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7FF33" w14:textId="77777777" w:rsidR="00157E3E" w:rsidRDefault="00157E3E" w:rsidP="00157E3E">
      <w:pPr>
        <w:spacing w:line="360" w:lineRule="auto"/>
        <w:jc w:val="center"/>
        <w:rPr>
          <w:rFonts w:ascii="Arial" w:hAnsi="Arial" w:cs="Arial"/>
          <w:b/>
        </w:rPr>
      </w:pPr>
      <w:bookmarkStart w:id="0" w:name="_GoBack"/>
      <w:bookmarkEnd w:id="0"/>
      <w:r>
        <w:rPr>
          <w:noProof/>
          <w:lang w:eastAsia="en-ZA"/>
        </w:rPr>
        <w:drawing>
          <wp:inline distT="0" distB="0" distL="0" distR="0" wp14:anchorId="39CC3865" wp14:editId="6A9C4F6F">
            <wp:extent cx="1354455" cy="1354455"/>
            <wp:effectExtent l="0" t="0" r="0" b="0"/>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4455" cy="1354455"/>
                    </a:xfrm>
                    <a:prstGeom prst="rect">
                      <a:avLst/>
                    </a:prstGeom>
                    <a:noFill/>
                    <a:ln>
                      <a:noFill/>
                    </a:ln>
                  </pic:spPr>
                </pic:pic>
              </a:graphicData>
            </a:graphic>
          </wp:inline>
        </w:drawing>
      </w:r>
    </w:p>
    <w:p w14:paraId="14E62E1B" w14:textId="77777777" w:rsidR="00157E3E" w:rsidRPr="006E129D" w:rsidRDefault="00157E3E" w:rsidP="00157E3E">
      <w:pPr>
        <w:spacing w:line="360" w:lineRule="auto"/>
        <w:jc w:val="center"/>
        <w:rPr>
          <w:rFonts w:ascii="Arial" w:hAnsi="Arial" w:cs="Arial"/>
          <w:b/>
        </w:rPr>
      </w:pPr>
      <w:r w:rsidRPr="006E129D">
        <w:rPr>
          <w:rFonts w:ascii="Arial" w:hAnsi="Arial" w:cs="Arial"/>
          <w:b/>
        </w:rPr>
        <w:t xml:space="preserve">IN THE </w:t>
      </w:r>
      <w:r>
        <w:rPr>
          <w:rFonts w:ascii="Arial" w:hAnsi="Arial" w:cs="Arial"/>
          <w:b/>
        </w:rPr>
        <w:t>HIGH COURT OF SOUTH AFRICA</w:t>
      </w:r>
    </w:p>
    <w:p w14:paraId="5D838ED5" w14:textId="77777777" w:rsidR="00157E3E" w:rsidRDefault="00157E3E" w:rsidP="00157E3E">
      <w:pPr>
        <w:spacing w:line="360" w:lineRule="auto"/>
        <w:jc w:val="center"/>
        <w:rPr>
          <w:rFonts w:ascii="Arial" w:hAnsi="Arial" w:cs="Arial"/>
          <w:b/>
        </w:rPr>
      </w:pPr>
      <w:r>
        <w:rPr>
          <w:rFonts w:ascii="Arial" w:hAnsi="Arial" w:cs="Arial"/>
          <w:b/>
        </w:rPr>
        <w:t>GAUTENG DIVISION, PRETORIA</w:t>
      </w:r>
    </w:p>
    <w:p w14:paraId="1B0B7718" w14:textId="77777777" w:rsidR="00157E3E" w:rsidRDefault="00157E3E" w:rsidP="00157E3E">
      <w:pPr>
        <w:spacing w:line="360" w:lineRule="auto"/>
        <w:jc w:val="center"/>
        <w:rPr>
          <w:rFonts w:ascii="Arial" w:hAnsi="Arial" w:cs="Arial"/>
          <w:b/>
        </w:rPr>
      </w:pPr>
    </w:p>
    <w:p w14:paraId="21E494E9" w14:textId="623ED4A3" w:rsidR="00157E3E" w:rsidRPr="00AF7474" w:rsidRDefault="00157E3E" w:rsidP="00157E3E">
      <w:pPr>
        <w:spacing w:line="360" w:lineRule="auto"/>
        <w:jc w:val="right"/>
        <w:rPr>
          <w:color w:val="000000" w:themeColor="text1"/>
        </w:rPr>
      </w:pPr>
      <w:r w:rsidRPr="00AF7474">
        <w:rPr>
          <w:rFonts w:ascii="Arial" w:hAnsi="Arial" w:cs="Arial"/>
          <w:noProof/>
          <w:color w:val="000000" w:themeColor="text1"/>
          <w:lang w:eastAsia="en-ZA"/>
        </w:rPr>
        <mc:AlternateContent>
          <mc:Choice Requires="wps">
            <w:drawing>
              <wp:anchor distT="0" distB="0" distL="114300" distR="114300" simplePos="0" relativeHeight="251659264" behindDoc="0" locked="0" layoutInCell="1" allowOverlap="1" wp14:anchorId="09A03FE0" wp14:editId="63BF3317">
                <wp:simplePos x="0" y="0"/>
                <wp:positionH relativeFrom="column">
                  <wp:posOffset>-133350</wp:posOffset>
                </wp:positionH>
                <wp:positionV relativeFrom="paragraph">
                  <wp:posOffset>-2540</wp:posOffset>
                </wp:positionV>
                <wp:extent cx="3657600" cy="1430655"/>
                <wp:effectExtent l="0" t="0" r="19050"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430655"/>
                        </a:xfrm>
                        <a:prstGeom prst="rect">
                          <a:avLst/>
                        </a:prstGeom>
                        <a:solidFill>
                          <a:srgbClr val="FFFFFF"/>
                        </a:solidFill>
                        <a:ln w="9525">
                          <a:solidFill>
                            <a:srgbClr val="000000"/>
                          </a:solidFill>
                          <a:miter lim="800000"/>
                          <a:headEnd/>
                          <a:tailEnd/>
                        </a:ln>
                      </wps:spPr>
                      <wps:txbx>
                        <w:txbxContent>
                          <w:p w14:paraId="4E675D19" w14:textId="77777777" w:rsidR="00157E3E" w:rsidRPr="0038792A" w:rsidRDefault="00157E3E" w:rsidP="00157E3E">
                            <w:pPr>
                              <w:rPr>
                                <w:rFonts w:ascii="Century Gothic" w:hAnsi="Century Gothic" w:cs="Arial"/>
                                <w:b/>
                                <w:sz w:val="20"/>
                                <w:szCs w:val="20"/>
                              </w:rPr>
                            </w:pPr>
                            <w:r w:rsidRPr="0038792A">
                              <w:rPr>
                                <w:rFonts w:ascii="Century Gothic" w:hAnsi="Century Gothic" w:cs="Arial"/>
                                <w:b/>
                                <w:sz w:val="20"/>
                                <w:szCs w:val="20"/>
                              </w:rPr>
                              <w:t>DELETE WHICHEVER IS NOT APPLICABLE</w:t>
                            </w:r>
                          </w:p>
                          <w:p w14:paraId="6E6B648B" w14:textId="4AC96F54" w:rsidR="00157E3E" w:rsidRPr="0038792A" w:rsidRDefault="00863389" w:rsidP="00863389">
                            <w:pPr>
                              <w:tabs>
                                <w:tab w:val="left" w:pos="900"/>
                              </w:tabs>
                              <w:spacing w:after="0" w:line="240" w:lineRule="auto"/>
                              <w:ind w:left="900" w:hanging="720"/>
                              <w:rPr>
                                <w:rFonts w:ascii="Century Gothic" w:hAnsi="Century Gothic"/>
                                <w:sz w:val="20"/>
                                <w:szCs w:val="20"/>
                              </w:rPr>
                            </w:pPr>
                            <w:r w:rsidRPr="0038792A">
                              <w:rPr>
                                <w:rFonts w:ascii="Century Gothic" w:hAnsi="Century Gothic"/>
                                <w:sz w:val="20"/>
                                <w:szCs w:val="20"/>
                              </w:rPr>
                              <w:t>(1)</w:t>
                            </w:r>
                            <w:r w:rsidRPr="0038792A">
                              <w:rPr>
                                <w:rFonts w:ascii="Century Gothic" w:hAnsi="Century Gothic"/>
                                <w:sz w:val="20"/>
                                <w:szCs w:val="20"/>
                              </w:rPr>
                              <w:tab/>
                            </w:r>
                            <w:r w:rsidR="00157E3E">
                              <w:rPr>
                                <w:rFonts w:ascii="Century Gothic" w:hAnsi="Century Gothic"/>
                                <w:sz w:val="20"/>
                                <w:szCs w:val="20"/>
                              </w:rPr>
                              <w:t>REPORTABLE: YES/</w:t>
                            </w:r>
                            <w:r w:rsidR="00157E3E" w:rsidRPr="0038792A">
                              <w:rPr>
                                <w:rFonts w:ascii="Century Gothic" w:hAnsi="Century Gothic"/>
                                <w:sz w:val="20"/>
                                <w:szCs w:val="20"/>
                              </w:rPr>
                              <w:t>NO</w:t>
                            </w:r>
                          </w:p>
                          <w:p w14:paraId="28FD07E2" w14:textId="6BD0F810" w:rsidR="00157E3E" w:rsidRPr="0038792A" w:rsidRDefault="00863389" w:rsidP="00863389">
                            <w:pPr>
                              <w:tabs>
                                <w:tab w:val="left" w:pos="900"/>
                              </w:tabs>
                              <w:spacing w:after="0" w:line="240" w:lineRule="auto"/>
                              <w:ind w:left="900" w:hanging="720"/>
                              <w:rPr>
                                <w:rFonts w:ascii="Century Gothic" w:hAnsi="Century Gothic"/>
                                <w:sz w:val="20"/>
                                <w:szCs w:val="20"/>
                              </w:rPr>
                            </w:pPr>
                            <w:r w:rsidRPr="0038792A">
                              <w:rPr>
                                <w:rFonts w:ascii="Century Gothic" w:hAnsi="Century Gothic"/>
                                <w:sz w:val="20"/>
                                <w:szCs w:val="20"/>
                              </w:rPr>
                              <w:t>(2)</w:t>
                            </w:r>
                            <w:r w:rsidRPr="0038792A">
                              <w:rPr>
                                <w:rFonts w:ascii="Century Gothic" w:hAnsi="Century Gothic"/>
                                <w:sz w:val="20"/>
                                <w:szCs w:val="20"/>
                              </w:rPr>
                              <w:tab/>
                            </w:r>
                            <w:r w:rsidR="00157E3E" w:rsidRPr="0038792A">
                              <w:rPr>
                                <w:rFonts w:ascii="Century Gothic" w:hAnsi="Century Gothic"/>
                                <w:sz w:val="20"/>
                                <w:szCs w:val="20"/>
                              </w:rPr>
                              <w:t xml:space="preserve">OF </w:t>
                            </w:r>
                            <w:r w:rsidR="00157E3E">
                              <w:rPr>
                                <w:rFonts w:ascii="Century Gothic" w:hAnsi="Century Gothic"/>
                                <w:sz w:val="20"/>
                                <w:szCs w:val="20"/>
                              </w:rPr>
                              <w:t>INTEREST TO OTHER JUDGES: YES/NO</w:t>
                            </w:r>
                          </w:p>
                          <w:p w14:paraId="0E24256C" w14:textId="05821E4C" w:rsidR="00157E3E" w:rsidRDefault="00863389" w:rsidP="00863389">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157E3E" w:rsidRPr="0038792A">
                              <w:rPr>
                                <w:rFonts w:ascii="Century Gothic" w:hAnsi="Century Gothic"/>
                                <w:sz w:val="20"/>
                                <w:szCs w:val="20"/>
                              </w:rPr>
                              <w:t xml:space="preserve">REVISED: </w:t>
                            </w:r>
                          </w:p>
                          <w:p w14:paraId="1BBC5C2E" w14:textId="77777777" w:rsidR="00157E3E" w:rsidRDefault="00157E3E" w:rsidP="00157E3E">
                            <w:pPr>
                              <w:ind w:left="900"/>
                              <w:rPr>
                                <w:rFonts w:ascii="Century Gothic" w:hAnsi="Century Gothic"/>
                                <w:sz w:val="20"/>
                                <w:szCs w:val="20"/>
                              </w:rPr>
                            </w:pPr>
                          </w:p>
                          <w:p w14:paraId="2429102D" w14:textId="77777777" w:rsidR="00157E3E" w:rsidRDefault="00157E3E" w:rsidP="00157E3E">
                            <w:pPr>
                              <w:ind w:left="180"/>
                              <w:rPr>
                                <w:rFonts w:ascii="Century Gothic" w:hAnsi="Century Gothic"/>
                                <w:sz w:val="20"/>
                                <w:szCs w:val="20"/>
                              </w:rPr>
                            </w:pPr>
                            <w:r>
                              <w:rPr>
                                <w:rFonts w:ascii="Century Gothic" w:hAnsi="Century Gothic"/>
                                <w:sz w:val="20"/>
                                <w:szCs w:val="20"/>
                              </w:rPr>
                              <w:t>...........................</w:t>
                            </w:r>
                            <w:r>
                              <w:rPr>
                                <w:rFonts w:ascii="Century Gothic" w:hAnsi="Century Gothic"/>
                                <w:sz w:val="20"/>
                                <w:szCs w:val="20"/>
                              </w:rPr>
                              <w:tab/>
                            </w:r>
                            <w:r>
                              <w:rPr>
                                <w:rFonts w:ascii="Century Gothic" w:hAnsi="Century Gothic"/>
                                <w:sz w:val="20"/>
                                <w:szCs w:val="20"/>
                              </w:rPr>
                              <w:tab/>
                              <w:t xml:space="preserve">    ...................................</w:t>
                            </w:r>
                          </w:p>
                          <w:p w14:paraId="565E626B" w14:textId="77777777" w:rsidR="00157E3E" w:rsidRPr="0038792A" w:rsidRDefault="00157E3E" w:rsidP="00157E3E">
                            <w:pPr>
                              <w:ind w:left="180"/>
                              <w:rPr>
                                <w:rFonts w:ascii="Century Gothic" w:hAnsi="Century Gothic"/>
                                <w:sz w:val="20"/>
                                <w:szCs w:val="20"/>
                              </w:rPr>
                            </w:pPr>
                            <w:r>
                              <w:rPr>
                                <w:rFonts w:ascii="Century Gothic" w:hAnsi="Century Gothic"/>
                                <w:sz w:val="20"/>
                                <w:szCs w:val="20"/>
                              </w:rPr>
                              <w:tab/>
                              <w:t>DATE</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SIGNATURE</w:t>
                            </w:r>
                          </w:p>
                          <w:p w14:paraId="7DF27510" w14:textId="77777777" w:rsidR="00157E3E" w:rsidRPr="0038792A" w:rsidRDefault="00157E3E" w:rsidP="00157E3E">
                            <w:pPr>
                              <w:rPr>
                                <w:rFonts w:ascii="Century Gothic" w:hAnsi="Century Gothic"/>
                                <w:sz w:val="20"/>
                                <w:szCs w:val="20"/>
                              </w:rPr>
                            </w:pPr>
                          </w:p>
                          <w:p w14:paraId="5981F0FB" w14:textId="77777777" w:rsidR="00157E3E" w:rsidRDefault="00157E3E" w:rsidP="00157E3E">
                            <w:pPr>
                              <w:rPr>
                                <w:rFonts w:ascii="Century Gothic" w:hAnsi="Century Gothic"/>
                                <w:sz w:val="28"/>
                                <w:szCs w:val="28"/>
                              </w:rPr>
                            </w:pPr>
                          </w:p>
                          <w:p w14:paraId="6906A4EC" w14:textId="77777777" w:rsidR="00157E3E" w:rsidRDefault="00157E3E" w:rsidP="00157E3E">
                            <w:pPr>
                              <w:rPr>
                                <w:rFonts w:ascii="Century Gothic" w:hAnsi="Century Gothic"/>
                                <w:sz w:val="28"/>
                                <w:szCs w:val="28"/>
                              </w:rPr>
                            </w:pPr>
                          </w:p>
                          <w:p w14:paraId="3EF1E679" w14:textId="77777777" w:rsidR="00157E3E" w:rsidRDefault="00157E3E" w:rsidP="00157E3E">
                            <w:pPr>
                              <w:rPr>
                                <w:rFonts w:ascii="Century Gothic" w:hAnsi="Century Gothic"/>
                                <w:sz w:val="28"/>
                                <w:szCs w:val="28"/>
                              </w:rPr>
                            </w:pPr>
                            <w:r>
                              <w:rPr>
                                <w:rFonts w:ascii="Century Gothic" w:hAnsi="Century Gothic"/>
                                <w:sz w:val="28"/>
                                <w:szCs w:val="28"/>
                              </w:rPr>
                              <w:t>____________________        ____________________</w:t>
                            </w:r>
                          </w:p>
                          <w:p w14:paraId="612389A5" w14:textId="77777777" w:rsidR="00157E3E" w:rsidRDefault="00157E3E" w:rsidP="00157E3E">
                            <w:pPr>
                              <w:rPr>
                                <w:rFonts w:ascii="Century Gothic" w:hAnsi="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14:paraId="2B64690B" w14:textId="77777777" w:rsidR="00157E3E" w:rsidRDefault="00157E3E" w:rsidP="00157E3E">
                            <w:pPr>
                              <w:rPr>
                                <w:rFonts w:ascii="Century Gothic" w:hAnsi="Century Gothic"/>
                                <w:sz w:val="28"/>
                                <w:szCs w:val="28"/>
                              </w:rPr>
                            </w:pPr>
                          </w:p>
                          <w:p w14:paraId="461E8644" w14:textId="77777777" w:rsidR="00157E3E" w:rsidRDefault="00157E3E" w:rsidP="00157E3E">
                            <w:pPr>
                              <w:rPr>
                                <w:rFonts w:ascii="Century Gothic" w:hAnsi="Century Gothic"/>
                                <w:sz w:val="28"/>
                                <w:szCs w:val="28"/>
                              </w:rPr>
                            </w:pPr>
                          </w:p>
                          <w:p w14:paraId="1C11AC2E" w14:textId="77777777" w:rsidR="00157E3E" w:rsidRDefault="00157E3E" w:rsidP="00157E3E">
                            <w:pPr>
                              <w:rPr>
                                <w:rFonts w:ascii="Century Gothic" w:hAnsi="Century Gothic"/>
                                <w:sz w:val="28"/>
                                <w:szCs w:val="28"/>
                              </w:rPr>
                            </w:pPr>
                          </w:p>
                          <w:p w14:paraId="6D073381" w14:textId="77777777" w:rsidR="00157E3E" w:rsidRPr="009533D5" w:rsidRDefault="00157E3E" w:rsidP="00157E3E">
                            <w:pPr>
                              <w:rPr>
                                <w:rFonts w:ascii="Century Gothic" w:hAnsi="Century Gothic"/>
                                <w:sz w:val="28"/>
                                <w:szCs w:val="28"/>
                              </w:rPr>
                            </w:pPr>
                          </w:p>
                          <w:p w14:paraId="484FD10D" w14:textId="77777777" w:rsidR="00157E3E" w:rsidRDefault="00157E3E" w:rsidP="00157E3E">
                            <w:pPr>
                              <w:rPr>
                                <w:rFonts w:ascii="Century Gothic" w:hAnsi="Century Gothic"/>
                                <w:b/>
                                <w:sz w:val="18"/>
                                <w:szCs w:val="18"/>
                              </w:rPr>
                            </w:pPr>
                          </w:p>
                          <w:p w14:paraId="3913BCDC" w14:textId="77777777" w:rsidR="00157E3E" w:rsidRDefault="00157E3E" w:rsidP="00157E3E">
                            <w:pPr>
                              <w:rPr>
                                <w:rFonts w:ascii="Century Gothic" w:hAnsi="Century Gothic"/>
                                <w:b/>
                                <w:sz w:val="18"/>
                                <w:szCs w:val="18"/>
                              </w:rPr>
                            </w:pPr>
                          </w:p>
                          <w:p w14:paraId="4541154B" w14:textId="77777777" w:rsidR="00157E3E" w:rsidRDefault="00157E3E" w:rsidP="00157E3E">
                            <w:pPr>
                              <w:rPr>
                                <w:rFonts w:ascii="Century Gothic" w:hAnsi="Century Gothic"/>
                                <w:b/>
                                <w:sz w:val="18"/>
                                <w:szCs w:val="18"/>
                              </w:rPr>
                            </w:pPr>
                          </w:p>
                          <w:p w14:paraId="6CDAC220" w14:textId="77777777" w:rsidR="00157E3E" w:rsidRPr="00B93709" w:rsidRDefault="00157E3E" w:rsidP="00157E3E">
                            <w:pPr>
                              <w:rPr>
                                <w:rFonts w:ascii="Century Gothic" w:hAnsi="Century Gothic"/>
                                <w:b/>
                                <w:sz w:val="18"/>
                                <w:szCs w:val="18"/>
                              </w:rPr>
                            </w:pPr>
                          </w:p>
                          <w:p w14:paraId="1F562456" w14:textId="77777777" w:rsidR="00157E3E" w:rsidRPr="00B93709" w:rsidRDefault="00157E3E" w:rsidP="00157E3E">
                            <w:pPr>
                              <w:rPr>
                                <w:rFonts w:ascii="Century Gothic" w:hAnsi="Century Gothic"/>
                                <w:sz w:val="18"/>
                                <w:szCs w:val="18"/>
                              </w:rPr>
                            </w:pPr>
                            <w:r w:rsidRPr="00B93709">
                              <w:rPr>
                                <w:rFonts w:ascii="Century Gothic" w:hAnsi="Century Gothic"/>
                                <w:sz w:val="18"/>
                                <w:szCs w:val="18"/>
                              </w:rPr>
                              <w:t xml:space="preserve">             </w:t>
                            </w:r>
                            <w:r>
                              <w:rPr>
                                <w:rFonts w:ascii="Century Gothic" w:hAnsi="Century Gothic"/>
                                <w:sz w:val="18"/>
                                <w:szCs w:val="18"/>
                              </w:rPr>
                              <w:t xml:space="preserve">  </w:t>
                            </w:r>
                            <w:r>
                              <w:rPr>
                                <w:rFonts w:ascii="Century Gothic" w:hAnsi="Century Gothic"/>
                                <w:sz w:val="18"/>
                                <w:szCs w:val="18"/>
                              </w:rPr>
                              <w:tab/>
                            </w:r>
                            <w:r>
                              <w:rPr>
                                <w:rFonts w:ascii="Century Gothic" w:hAnsi="Century Gothic"/>
                                <w:sz w:val="18"/>
                                <w:szCs w:val="18"/>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A03FE0" id="_x0000_t202" coordsize="21600,21600" o:spt="202" path="m,l,21600r21600,l21600,xe">
                <v:stroke joinstyle="miter"/>
                <v:path gradientshapeok="t" o:connecttype="rect"/>
              </v:shapetype>
              <v:shape id="Text Box 2" o:spid="_x0000_s1026" type="#_x0000_t202" style="position:absolute;left:0;text-align:left;margin-left:-10.5pt;margin-top:-.2pt;width:4in;height:11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">
                <v:textbox>
                  <w:txbxContent>
                    <w:p w14:paraId="4E675D19" w14:textId="77777777" w:rsidR="00157E3E" w:rsidRPr="0038792A" w:rsidRDefault="00157E3E" w:rsidP="00157E3E">
                      <w:pPr>
                        <w:rPr>
                          <w:rFonts w:ascii="Century Gothic" w:hAnsi="Century Gothic" w:cs="Arial"/>
                          <w:b/>
                          <w:sz w:val="20"/>
                          <w:szCs w:val="20"/>
                        </w:rPr>
                      </w:pPr>
                      <w:r w:rsidRPr="0038792A">
                        <w:rPr>
                          <w:rFonts w:ascii="Century Gothic" w:hAnsi="Century Gothic" w:cs="Arial"/>
                          <w:b/>
                          <w:sz w:val="20"/>
                          <w:szCs w:val="20"/>
                        </w:rPr>
                        <w:t>DELETE WHICHEVER IS NOT APPLICABLE</w:t>
                      </w:r>
                    </w:p>
                    <w:p w14:paraId="6E6B648B" w14:textId="4AC96F54" w:rsidR="00157E3E" w:rsidRPr="0038792A" w:rsidRDefault="00863389" w:rsidP="00863389">
                      <w:pPr>
                        <w:tabs>
                          <w:tab w:val="left" w:pos="900"/>
                        </w:tabs>
                        <w:spacing w:after="0" w:line="240" w:lineRule="auto"/>
                        <w:ind w:left="900" w:hanging="720"/>
                        <w:rPr>
                          <w:rFonts w:ascii="Century Gothic" w:hAnsi="Century Gothic"/>
                          <w:sz w:val="20"/>
                          <w:szCs w:val="20"/>
                        </w:rPr>
                      </w:pPr>
                      <w:r w:rsidRPr="0038792A">
                        <w:rPr>
                          <w:rFonts w:ascii="Century Gothic" w:hAnsi="Century Gothic"/>
                          <w:sz w:val="20"/>
                          <w:szCs w:val="20"/>
                        </w:rPr>
                        <w:t>(1)</w:t>
                      </w:r>
                      <w:r w:rsidRPr="0038792A">
                        <w:rPr>
                          <w:rFonts w:ascii="Century Gothic" w:hAnsi="Century Gothic"/>
                          <w:sz w:val="20"/>
                          <w:szCs w:val="20"/>
                        </w:rPr>
                        <w:tab/>
                      </w:r>
                      <w:r w:rsidR="00157E3E">
                        <w:rPr>
                          <w:rFonts w:ascii="Century Gothic" w:hAnsi="Century Gothic"/>
                          <w:sz w:val="20"/>
                          <w:szCs w:val="20"/>
                        </w:rPr>
                        <w:t>REPORTABLE: YES/</w:t>
                      </w:r>
                      <w:r w:rsidR="00157E3E" w:rsidRPr="0038792A">
                        <w:rPr>
                          <w:rFonts w:ascii="Century Gothic" w:hAnsi="Century Gothic"/>
                          <w:sz w:val="20"/>
                          <w:szCs w:val="20"/>
                        </w:rPr>
                        <w:t>NO</w:t>
                      </w:r>
                    </w:p>
                    <w:p w14:paraId="28FD07E2" w14:textId="6BD0F810" w:rsidR="00157E3E" w:rsidRPr="0038792A" w:rsidRDefault="00863389" w:rsidP="00863389">
                      <w:pPr>
                        <w:tabs>
                          <w:tab w:val="left" w:pos="900"/>
                        </w:tabs>
                        <w:spacing w:after="0" w:line="240" w:lineRule="auto"/>
                        <w:ind w:left="900" w:hanging="720"/>
                        <w:rPr>
                          <w:rFonts w:ascii="Century Gothic" w:hAnsi="Century Gothic"/>
                          <w:sz w:val="20"/>
                          <w:szCs w:val="20"/>
                        </w:rPr>
                      </w:pPr>
                      <w:r w:rsidRPr="0038792A">
                        <w:rPr>
                          <w:rFonts w:ascii="Century Gothic" w:hAnsi="Century Gothic"/>
                          <w:sz w:val="20"/>
                          <w:szCs w:val="20"/>
                        </w:rPr>
                        <w:t>(2)</w:t>
                      </w:r>
                      <w:r w:rsidRPr="0038792A">
                        <w:rPr>
                          <w:rFonts w:ascii="Century Gothic" w:hAnsi="Century Gothic"/>
                          <w:sz w:val="20"/>
                          <w:szCs w:val="20"/>
                        </w:rPr>
                        <w:tab/>
                      </w:r>
                      <w:r w:rsidR="00157E3E" w:rsidRPr="0038792A">
                        <w:rPr>
                          <w:rFonts w:ascii="Century Gothic" w:hAnsi="Century Gothic"/>
                          <w:sz w:val="20"/>
                          <w:szCs w:val="20"/>
                        </w:rPr>
                        <w:t xml:space="preserve">OF </w:t>
                      </w:r>
                      <w:r w:rsidR="00157E3E">
                        <w:rPr>
                          <w:rFonts w:ascii="Century Gothic" w:hAnsi="Century Gothic"/>
                          <w:sz w:val="20"/>
                          <w:szCs w:val="20"/>
                        </w:rPr>
                        <w:t>INTEREST TO OTHER JUDGES: YES/NO</w:t>
                      </w:r>
                    </w:p>
                    <w:p w14:paraId="0E24256C" w14:textId="05821E4C" w:rsidR="00157E3E" w:rsidRDefault="00863389" w:rsidP="00863389">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157E3E" w:rsidRPr="0038792A">
                        <w:rPr>
                          <w:rFonts w:ascii="Century Gothic" w:hAnsi="Century Gothic"/>
                          <w:sz w:val="20"/>
                          <w:szCs w:val="20"/>
                        </w:rPr>
                        <w:t xml:space="preserve">REVISED: </w:t>
                      </w:r>
                    </w:p>
                    <w:p w14:paraId="1BBC5C2E" w14:textId="77777777" w:rsidR="00157E3E" w:rsidRDefault="00157E3E" w:rsidP="00157E3E">
                      <w:pPr>
                        <w:ind w:left="900"/>
                        <w:rPr>
                          <w:rFonts w:ascii="Century Gothic" w:hAnsi="Century Gothic"/>
                          <w:sz w:val="20"/>
                          <w:szCs w:val="20"/>
                        </w:rPr>
                      </w:pPr>
                    </w:p>
                    <w:p w14:paraId="2429102D" w14:textId="77777777" w:rsidR="00157E3E" w:rsidRDefault="00157E3E" w:rsidP="00157E3E">
                      <w:pPr>
                        <w:ind w:left="180"/>
                        <w:rPr>
                          <w:rFonts w:ascii="Century Gothic" w:hAnsi="Century Gothic"/>
                          <w:sz w:val="20"/>
                          <w:szCs w:val="20"/>
                        </w:rPr>
                      </w:pPr>
                      <w:r>
                        <w:rPr>
                          <w:rFonts w:ascii="Century Gothic" w:hAnsi="Century Gothic"/>
                          <w:sz w:val="20"/>
                          <w:szCs w:val="20"/>
                        </w:rPr>
                        <w:t>...........................</w:t>
                      </w:r>
                      <w:r>
                        <w:rPr>
                          <w:rFonts w:ascii="Century Gothic" w:hAnsi="Century Gothic"/>
                          <w:sz w:val="20"/>
                          <w:szCs w:val="20"/>
                        </w:rPr>
                        <w:tab/>
                      </w:r>
                      <w:r>
                        <w:rPr>
                          <w:rFonts w:ascii="Century Gothic" w:hAnsi="Century Gothic"/>
                          <w:sz w:val="20"/>
                          <w:szCs w:val="20"/>
                        </w:rPr>
                        <w:tab/>
                        <w:t xml:space="preserve">    ...................................</w:t>
                      </w:r>
                    </w:p>
                    <w:p w14:paraId="565E626B" w14:textId="77777777" w:rsidR="00157E3E" w:rsidRPr="0038792A" w:rsidRDefault="00157E3E" w:rsidP="00157E3E">
                      <w:pPr>
                        <w:ind w:left="180"/>
                        <w:rPr>
                          <w:rFonts w:ascii="Century Gothic" w:hAnsi="Century Gothic"/>
                          <w:sz w:val="20"/>
                          <w:szCs w:val="20"/>
                        </w:rPr>
                      </w:pPr>
                      <w:r>
                        <w:rPr>
                          <w:rFonts w:ascii="Century Gothic" w:hAnsi="Century Gothic"/>
                          <w:sz w:val="20"/>
                          <w:szCs w:val="20"/>
                        </w:rPr>
                        <w:tab/>
                        <w:t>DATE</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SIGNATURE</w:t>
                      </w:r>
                    </w:p>
                    <w:p w14:paraId="7DF27510" w14:textId="77777777" w:rsidR="00157E3E" w:rsidRPr="0038792A" w:rsidRDefault="00157E3E" w:rsidP="00157E3E">
                      <w:pPr>
                        <w:rPr>
                          <w:rFonts w:ascii="Century Gothic" w:hAnsi="Century Gothic"/>
                          <w:sz w:val="20"/>
                          <w:szCs w:val="20"/>
                        </w:rPr>
                      </w:pPr>
                    </w:p>
                    <w:p w14:paraId="5981F0FB" w14:textId="77777777" w:rsidR="00157E3E" w:rsidRDefault="00157E3E" w:rsidP="00157E3E">
                      <w:pPr>
                        <w:rPr>
                          <w:rFonts w:ascii="Century Gothic" w:hAnsi="Century Gothic"/>
                          <w:sz w:val="28"/>
                          <w:szCs w:val="28"/>
                        </w:rPr>
                      </w:pPr>
                    </w:p>
                    <w:p w14:paraId="6906A4EC" w14:textId="77777777" w:rsidR="00157E3E" w:rsidRDefault="00157E3E" w:rsidP="00157E3E">
                      <w:pPr>
                        <w:rPr>
                          <w:rFonts w:ascii="Century Gothic" w:hAnsi="Century Gothic"/>
                          <w:sz w:val="28"/>
                          <w:szCs w:val="28"/>
                        </w:rPr>
                      </w:pPr>
                    </w:p>
                    <w:p w14:paraId="3EF1E679" w14:textId="77777777" w:rsidR="00157E3E" w:rsidRDefault="00157E3E" w:rsidP="00157E3E">
                      <w:pPr>
                        <w:rPr>
                          <w:rFonts w:ascii="Century Gothic" w:hAnsi="Century Gothic"/>
                          <w:sz w:val="28"/>
                          <w:szCs w:val="28"/>
                        </w:rPr>
                      </w:pPr>
                      <w:r>
                        <w:rPr>
                          <w:rFonts w:ascii="Century Gothic" w:hAnsi="Century Gothic"/>
                          <w:sz w:val="28"/>
                          <w:szCs w:val="28"/>
                        </w:rPr>
                        <w:t>____________________        ____________________</w:t>
                      </w:r>
                    </w:p>
                    <w:p w14:paraId="612389A5" w14:textId="77777777" w:rsidR="00157E3E" w:rsidRDefault="00157E3E" w:rsidP="00157E3E">
                      <w:pPr>
                        <w:rPr>
                          <w:rFonts w:ascii="Century Gothic" w:hAnsi="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14:paraId="2B64690B" w14:textId="77777777" w:rsidR="00157E3E" w:rsidRDefault="00157E3E" w:rsidP="00157E3E">
                      <w:pPr>
                        <w:rPr>
                          <w:rFonts w:ascii="Century Gothic" w:hAnsi="Century Gothic"/>
                          <w:sz w:val="28"/>
                          <w:szCs w:val="28"/>
                        </w:rPr>
                      </w:pPr>
                    </w:p>
                    <w:p w14:paraId="461E8644" w14:textId="77777777" w:rsidR="00157E3E" w:rsidRDefault="00157E3E" w:rsidP="00157E3E">
                      <w:pPr>
                        <w:rPr>
                          <w:rFonts w:ascii="Century Gothic" w:hAnsi="Century Gothic"/>
                          <w:sz w:val="28"/>
                          <w:szCs w:val="28"/>
                        </w:rPr>
                      </w:pPr>
                    </w:p>
                    <w:p w14:paraId="1C11AC2E" w14:textId="77777777" w:rsidR="00157E3E" w:rsidRDefault="00157E3E" w:rsidP="00157E3E">
                      <w:pPr>
                        <w:rPr>
                          <w:rFonts w:ascii="Century Gothic" w:hAnsi="Century Gothic"/>
                          <w:sz w:val="28"/>
                          <w:szCs w:val="28"/>
                        </w:rPr>
                      </w:pPr>
                    </w:p>
                    <w:p w14:paraId="6D073381" w14:textId="77777777" w:rsidR="00157E3E" w:rsidRPr="009533D5" w:rsidRDefault="00157E3E" w:rsidP="00157E3E">
                      <w:pPr>
                        <w:rPr>
                          <w:rFonts w:ascii="Century Gothic" w:hAnsi="Century Gothic"/>
                          <w:sz w:val="28"/>
                          <w:szCs w:val="28"/>
                        </w:rPr>
                      </w:pPr>
                    </w:p>
                    <w:p w14:paraId="484FD10D" w14:textId="77777777" w:rsidR="00157E3E" w:rsidRDefault="00157E3E" w:rsidP="00157E3E">
                      <w:pPr>
                        <w:rPr>
                          <w:rFonts w:ascii="Century Gothic" w:hAnsi="Century Gothic"/>
                          <w:b/>
                          <w:sz w:val="18"/>
                          <w:szCs w:val="18"/>
                        </w:rPr>
                      </w:pPr>
                    </w:p>
                    <w:p w14:paraId="3913BCDC" w14:textId="77777777" w:rsidR="00157E3E" w:rsidRDefault="00157E3E" w:rsidP="00157E3E">
                      <w:pPr>
                        <w:rPr>
                          <w:rFonts w:ascii="Century Gothic" w:hAnsi="Century Gothic"/>
                          <w:b/>
                          <w:sz w:val="18"/>
                          <w:szCs w:val="18"/>
                        </w:rPr>
                      </w:pPr>
                    </w:p>
                    <w:p w14:paraId="4541154B" w14:textId="77777777" w:rsidR="00157E3E" w:rsidRDefault="00157E3E" w:rsidP="00157E3E">
                      <w:pPr>
                        <w:rPr>
                          <w:rFonts w:ascii="Century Gothic" w:hAnsi="Century Gothic"/>
                          <w:b/>
                          <w:sz w:val="18"/>
                          <w:szCs w:val="18"/>
                        </w:rPr>
                      </w:pPr>
                    </w:p>
                    <w:p w14:paraId="6CDAC220" w14:textId="77777777" w:rsidR="00157E3E" w:rsidRPr="00B93709" w:rsidRDefault="00157E3E" w:rsidP="00157E3E">
                      <w:pPr>
                        <w:rPr>
                          <w:rFonts w:ascii="Century Gothic" w:hAnsi="Century Gothic"/>
                          <w:b/>
                          <w:sz w:val="18"/>
                          <w:szCs w:val="18"/>
                        </w:rPr>
                      </w:pPr>
                    </w:p>
                    <w:p w14:paraId="1F562456" w14:textId="77777777" w:rsidR="00157E3E" w:rsidRPr="00B93709" w:rsidRDefault="00157E3E" w:rsidP="00157E3E">
                      <w:pPr>
                        <w:rPr>
                          <w:rFonts w:ascii="Century Gothic" w:hAnsi="Century Gothic"/>
                          <w:sz w:val="18"/>
                          <w:szCs w:val="18"/>
                        </w:rPr>
                      </w:pPr>
                      <w:r w:rsidRPr="00B93709">
                        <w:rPr>
                          <w:rFonts w:ascii="Century Gothic" w:hAnsi="Century Gothic"/>
                          <w:sz w:val="18"/>
                          <w:szCs w:val="18"/>
                        </w:rPr>
                        <w:t xml:space="preserve">             </w:t>
                      </w:r>
                      <w:r>
                        <w:rPr>
                          <w:rFonts w:ascii="Century Gothic" w:hAnsi="Century Gothic"/>
                          <w:sz w:val="18"/>
                          <w:szCs w:val="18"/>
                        </w:rPr>
                        <w:t xml:space="preserve">  </w:t>
                      </w:r>
                      <w:r>
                        <w:rPr>
                          <w:rFonts w:ascii="Century Gothic" w:hAnsi="Century Gothic"/>
                          <w:sz w:val="18"/>
                          <w:szCs w:val="18"/>
                        </w:rPr>
                        <w:tab/>
                      </w:r>
                      <w:r>
                        <w:rPr>
                          <w:rFonts w:ascii="Century Gothic" w:hAnsi="Century Gothic"/>
                          <w:sz w:val="18"/>
                          <w:szCs w:val="18"/>
                        </w:rPr>
                        <w:tab/>
                        <w:t xml:space="preserve">      </w:t>
                      </w:r>
                    </w:p>
                  </w:txbxContent>
                </v:textbox>
              </v:shape>
            </w:pict>
          </mc:Fallback>
        </mc:AlternateContent>
      </w:r>
    </w:p>
    <w:p w14:paraId="5931632B" w14:textId="77777777" w:rsidR="00157E3E" w:rsidRPr="00AF7474" w:rsidRDefault="00157E3E" w:rsidP="00157E3E">
      <w:pPr>
        <w:spacing w:line="360" w:lineRule="auto"/>
        <w:rPr>
          <w:rFonts w:ascii="Arial" w:hAnsi="Arial" w:cs="Arial"/>
          <w:color w:val="000000" w:themeColor="text1"/>
        </w:rPr>
      </w:pPr>
    </w:p>
    <w:p w14:paraId="56B64F1F" w14:textId="77777777" w:rsidR="00157E3E" w:rsidRPr="00AF7474" w:rsidRDefault="00157E3E" w:rsidP="00157E3E">
      <w:pPr>
        <w:spacing w:line="360" w:lineRule="auto"/>
        <w:rPr>
          <w:rFonts w:ascii="Arial" w:hAnsi="Arial" w:cs="Arial"/>
          <w:color w:val="000000" w:themeColor="text1"/>
        </w:rPr>
      </w:pPr>
    </w:p>
    <w:p w14:paraId="2B0644AF" w14:textId="77777777" w:rsidR="00157E3E" w:rsidRPr="00AF7474" w:rsidRDefault="00157E3E" w:rsidP="00157E3E">
      <w:pPr>
        <w:spacing w:line="360" w:lineRule="auto"/>
        <w:jc w:val="right"/>
        <w:rPr>
          <w:rFonts w:ascii="Arial" w:hAnsi="Arial" w:cs="Arial"/>
          <w:color w:val="000000" w:themeColor="text1"/>
        </w:rPr>
      </w:pPr>
    </w:p>
    <w:p w14:paraId="2A85C10C" w14:textId="77777777" w:rsidR="00157E3E" w:rsidRPr="00AF7474" w:rsidRDefault="00157E3E" w:rsidP="00157E3E">
      <w:pPr>
        <w:spacing w:line="360" w:lineRule="auto"/>
        <w:jc w:val="both"/>
        <w:rPr>
          <w:rFonts w:ascii="Arial" w:hAnsi="Arial" w:cs="Arial"/>
          <w:color w:val="000000" w:themeColor="text1"/>
        </w:rPr>
      </w:pPr>
    </w:p>
    <w:p w14:paraId="7D66AEFE" w14:textId="72AF25CA" w:rsidR="00157E3E" w:rsidRDefault="00157E3E" w:rsidP="00157E3E">
      <w:pPr>
        <w:rPr>
          <w:rFonts w:ascii="Arial" w:hAnsi="Arial" w:cs="Arial"/>
          <w:b/>
          <w:lang w:val="en-GB"/>
        </w:rPr>
      </w:pPr>
    </w:p>
    <w:p w14:paraId="28D57469" w14:textId="77777777" w:rsidR="00157E3E" w:rsidRDefault="00157E3E" w:rsidP="00405CE0">
      <w:pPr>
        <w:jc w:val="center"/>
        <w:rPr>
          <w:rFonts w:ascii="Arial" w:hAnsi="Arial" w:cs="Arial"/>
          <w:b/>
          <w:lang w:val="en-GB"/>
        </w:rPr>
      </w:pPr>
    </w:p>
    <w:p w14:paraId="1F08CCC5" w14:textId="4449A3B4" w:rsidR="003307D6" w:rsidRPr="00405CE0" w:rsidRDefault="003307D6">
      <w:pPr>
        <w:rPr>
          <w:rFonts w:ascii="Arial" w:hAnsi="Arial" w:cs="Arial"/>
          <w:lang w:val="en-GB"/>
        </w:rPr>
      </w:pPr>
    </w:p>
    <w:p w14:paraId="2FA468AD" w14:textId="77777777" w:rsidR="00405CE0" w:rsidRPr="00405CE0" w:rsidRDefault="00031853" w:rsidP="00031853">
      <w:pPr>
        <w:jc w:val="center"/>
        <w:rPr>
          <w:rFonts w:ascii="Arial" w:hAnsi="Arial" w:cs="Arial"/>
          <w:b/>
          <w:lang w:val="en-GB"/>
        </w:rPr>
      </w:pPr>
      <w:r>
        <w:rPr>
          <w:rFonts w:ascii="Arial" w:hAnsi="Arial" w:cs="Arial"/>
          <w:lang w:val="en-GB"/>
        </w:rPr>
        <w:tab/>
      </w:r>
      <w:r>
        <w:rPr>
          <w:rFonts w:ascii="Arial" w:hAnsi="Arial" w:cs="Arial"/>
          <w:lang w:val="en-GB"/>
        </w:rPr>
        <w:tab/>
      </w:r>
      <w:r w:rsidR="00405CE0" w:rsidRPr="00405CE0">
        <w:rPr>
          <w:rFonts w:ascii="Arial" w:hAnsi="Arial" w:cs="Arial"/>
          <w:lang w:val="en-GB"/>
        </w:rPr>
        <w:tab/>
      </w:r>
      <w:r w:rsidR="00405CE0" w:rsidRPr="00405CE0">
        <w:rPr>
          <w:rFonts w:ascii="Arial" w:hAnsi="Arial" w:cs="Arial"/>
          <w:lang w:val="en-GB"/>
        </w:rPr>
        <w:tab/>
      </w:r>
      <w:r w:rsidR="00405CE0" w:rsidRPr="00405CE0">
        <w:rPr>
          <w:rFonts w:ascii="Arial" w:hAnsi="Arial" w:cs="Arial"/>
          <w:lang w:val="en-GB"/>
        </w:rPr>
        <w:tab/>
      </w:r>
      <w:r w:rsidR="00405CE0" w:rsidRPr="00405CE0">
        <w:rPr>
          <w:rFonts w:ascii="Arial" w:hAnsi="Arial" w:cs="Arial"/>
          <w:lang w:val="en-GB"/>
        </w:rPr>
        <w:tab/>
      </w:r>
      <w:r w:rsidR="00405CE0" w:rsidRPr="00405CE0">
        <w:rPr>
          <w:rFonts w:ascii="Arial" w:hAnsi="Arial" w:cs="Arial"/>
          <w:lang w:val="en-GB"/>
        </w:rPr>
        <w:tab/>
      </w:r>
      <w:r w:rsidR="00405CE0" w:rsidRPr="00405CE0">
        <w:rPr>
          <w:rFonts w:ascii="Arial" w:hAnsi="Arial" w:cs="Arial"/>
          <w:lang w:val="en-GB"/>
        </w:rPr>
        <w:tab/>
      </w:r>
      <w:r w:rsidR="00405CE0" w:rsidRPr="00405CE0">
        <w:rPr>
          <w:rFonts w:ascii="Arial" w:hAnsi="Arial" w:cs="Arial"/>
          <w:lang w:val="en-GB"/>
        </w:rPr>
        <w:tab/>
      </w:r>
      <w:r w:rsidR="00405CE0" w:rsidRPr="00405CE0">
        <w:rPr>
          <w:rFonts w:ascii="Arial" w:hAnsi="Arial" w:cs="Arial"/>
          <w:lang w:val="en-GB"/>
        </w:rPr>
        <w:tab/>
      </w:r>
      <w:r w:rsidR="00405CE0" w:rsidRPr="00405CE0">
        <w:rPr>
          <w:rFonts w:ascii="Arial" w:hAnsi="Arial" w:cs="Arial"/>
          <w:lang w:val="en-GB"/>
        </w:rPr>
        <w:tab/>
      </w:r>
      <w:r w:rsidR="00405CE0" w:rsidRPr="00405CE0">
        <w:rPr>
          <w:rFonts w:ascii="Arial" w:hAnsi="Arial" w:cs="Arial"/>
          <w:b/>
          <w:lang w:val="en-GB"/>
        </w:rPr>
        <w:t>A121/2022</w:t>
      </w:r>
    </w:p>
    <w:p w14:paraId="515076C9" w14:textId="77777777" w:rsidR="003307D6" w:rsidRPr="00405CE0" w:rsidRDefault="003307D6" w:rsidP="003307D6">
      <w:pPr>
        <w:jc w:val="right"/>
        <w:rPr>
          <w:rFonts w:ascii="Arial" w:hAnsi="Arial" w:cs="Arial"/>
          <w:b/>
          <w:lang w:val="en-GB"/>
        </w:rPr>
      </w:pPr>
    </w:p>
    <w:p w14:paraId="16E9D0DE" w14:textId="77777777" w:rsidR="003307D6" w:rsidRPr="00405CE0" w:rsidRDefault="003307D6">
      <w:pPr>
        <w:rPr>
          <w:rFonts w:ascii="Arial" w:hAnsi="Arial" w:cs="Arial"/>
          <w:lang w:val="en-GB"/>
        </w:rPr>
      </w:pPr>
      <w:r w:rsidRPr="00405CE0">
        <w:rPr>
          <w:rFonts w:ascii="Arial" w:hAnsi="Arial" w:cs="Arial"/>
          <w:lang w:val="en-GB"/>
        </w:rPr>
        <w:t xml:space="preserve">In the matter between:  </w:t>
      </w:r>
    </w:p>
    <w:p w14:paraId="22FE91F1" w14:textId="77777777" w:rsidR="003307D6" w:rsidRPr="00405CE0" w:rsidRDefault="003307D6">
      <w:pPr>
        <w:rPr>
          <w:rFonts w:ascii="Arial" w:hAnsi="Arial" w:cs="Arial"/>
          <w:lang w:val="en-GB"/>
        </w:rPr>
      </w:pPr>
    </w:p>
    <w:p w14:paraId="1B31945C" w14:textId="77777777" w:rsidR="00405CE0" w:rsidRPr="00405CE0" w:rsidRDefault="003307D6" w:rsidP="00405CE0">
      <w:pPr>
        <w:rPr>
          <w:rFonts w:ascii="Arial" w:hAnsi="Arial" w:cs="Arial"/>
          <w:b/>
          <w:lang w:val="en-GB"/>
        </w:rPr>
      </w:pPr>
      <w:r w:rsidRPr="00405CE0">
        <w:rPr>
          <w:rFonts w:ascii="Arial" w:hAnsi="Arial" w:cs="Arial"/>
          <w:b/>
          <w:lang w:val="en-GB"/>
        </w:rPr>
        <w:t>MPHUHU LOUIS MASHILOANE</w:t>
      </w:r>
      <w:r w:rsidR="00405CE0" w:rsidRPr="00405CE0">
        <w:rPr>
          <w:rFonts w:ascii="Arial" w:hAnsi="Arial" w:cs="Arial"/>
          <w:b/>
          <w:lang w:val="en-GB"/>
        </w:rPr>
        <w:tab/>
      </w:r>
      <w:r w:rsidR="00405CE0" w:rsidRPr="00405CE0">
        <w:rPr>
          <w:rFonts w:ascii="Arial" w:hAnsi="Arial" w:cs="Arial"/>
          <w:b/>
          <w:lang w:val="en-GB"/>
        </w:rPr>
        <w:tab/>
      </w:r>
      <w:r w:rsidR="00405CE0" w:rsidRPr="00405CE0">
        <w:rPr>
          <w:rFonts w:ascii="Arial" w:hAnsi="Arial" w:cs="Arial"/>
          <w:b/>
          <w:lang w:val="en-GB"/>
        </w:rPr>
        <w:tab/>
      </w:r>
      <w:r w:rsidR="00405CE0" w:rsidRPr="00405CE0">
        <w:rPr>
          <w:rFonts w:ascii="Arial" w:hAnsi="Arial" w:cs="Arial"/>
          <w:b/>
          <w:lang w:val="en-GB"/>
        </w:rPr>
        <w:tab/>
      </w:r>
      <w:r w:rsidR="00405CE0" w:rsidRPr="00405CE0">
        <w:rPr>
          <w:rFonts w:ascii="Arial" w:hAnsi="Arial" w:cs="Arial"/>
          <w:b/>
          <w:lang w:val="en-GB"/>
        </w:rPr>
        <w:tab/>
      </w:r>
      <w:r w:rsidR="00405CE0" w:rsidRPr="00405CE0">
        <w:rPr>
          <w:rFonts w:ascii="Arial" w:hAnsi="Arial" w:cs="Arial"/>
          <w:b/>
          <w:lang w:val="en-GB"/>
        </w:rPr>
        <w:tab/>
      </w:r>
      <w:r w:rsidR="00405CE0">
        <w:rPr>
          <w:rFonts w:ascii="Arial" w:hAnsi="Arial" w:cs="Arial"/>
          <w:b/>
          <w:lang w:val="en-GB"/>
        </w:rPr>
        <w:t xml:space="preserve">          </w:t>
      </w:r>
      <w:r w:rsidR="00405CE0" w:rsidRPr="00405CE0">
        <w:rPr>
          <w:rFonts w:ascii="Arial" w:hAnsi="Arial" w:cs="Arial"/>
          <w:b/>
          <w:lang w:val="en-GB"/>
        </w:rPr>
        <w:t>Appellant</w:t>
      </w:r>
      <w:r w:rsidRPr="00405CE0">
        <w:rPr>
          <w:rFonts w:ascii="Arial" w:hAnsi="Arial" w:cs="Arial"/>
          <w:b/>
          <w:lang w:val="en-GB"/>
        </w:rPr>
        <w:t xml:space="preserve"> 1 </w:t>
      </w:r>
    </w:p>
    <w:p w14:paraId="58153DAD" w14:textId="77777777" w:rsidR="003307D6" w:rsidRPr="00405CE0" w:rsidRDefault="003307D6" w:rsidP="00405CE0">
      <w:pPr>
        <w:jc w:val="right"/>
        <w:rPr>
          <w:rFonts w:ascii="Arial" w:hAnsi="Arial" w:cs="Arial"/>
          <w:b/>
          <w:lang w:val="en-GB"/>
        </w:rPr>
      </w:pPr>
      <w:r w:rsidRPr="00405CE0">
        <w:rPr>
          <w:rFonts w:ascii="Arial" w:hAnsi="Arial" w:cs="Arial"/>
          <w:b/>
          <w:lang w:val="en-GB"/>
        </w:rPr>
        <w:t>(Accused no 2 in court a quo)</w:t>
      </w:r>
    </w:p>
    <w:p w14:paraId="41EBEECA" w14:textId="77777777" w:rsidR="003307D6" w:rsidRPr="00405CE0" w:rsidRDefault="00405CE0" w:rsidP="00405CE0">
      <w:pPr>
        <w:jc w:val="right"/>
        <w:rPr>
          <w:rFonts w:ascii="Arial" w:hAnsi="Arial" w:cs="Arial"/>
          <w:b/>
          <w:lang w:val="en-GB"/>
        </w:rPr>
      </w:pPr>
      <w:r>
        <w:rPr>
          <w:rFonts w:ascii="Arial" w:hAnsi="Arial" w:cs="Arial"/>
          <w:b/>
          <w:lang w:val="en-GB"/>
        </w:rPr>
        <w:t>AVINGO KEKS MMELA</w:t>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sidRPr="00405CE0">
        <w:rPr>
          <w:rFonts w:ascii="Arial" w:hAnsi="Arial" w:cs="Arial"/>
          <w:b/>
          <w:lang w:val="en-GB"/>
        </w:rPr>
        <w:t xml:space="preserve"> </w:t>
      </w:r>
      <w:r>
        <w:rPr>
          <w:rFonts w:ascii="Arial" w:hAnsi="Arial" w:cs="Arial"/>
          <w:b/>
          <w:lang w:val="en-GB"/>
        </w:rPr>
        <w:t xml:space="preserve">                     </w:t>
      </w:r>
      <w:r w:rsidRPr="00405CE0">
        <w:rPr>
          <w:rFonts w:ascii="Arial" w:hAnsi="Arial" w:cs="Arial"/>
          <w:b/>
          <w:lang w:val="en-GB"/>
        </w:rPr>
        <w:t>Appellant</w:t>
      </w:r>
      <w:r w:rsidR="003307D6" w:rsidRPr="00405CE0">
        <w:rPr>
          <w:rFonts w:ascii="Arial" w:hAnsi="Arial" w:cs="Arial"/>
          <w:b/>
          <w:lang w:val="en-GB"/>
        </w:rPr>
        <w:t xml:space="preserve"> 2  </w:t>
      </w:r>
      <w:r w:rsidRPr="00405CE0">
        <w:rPr>
          <w:rFonts w:ascii="Arial" w:hAnsi="Arial" w:cs="Arial"/>
          <w:b/>
          <w:lang w:val="en-GB"/>
        </w:rPr>
        <w:t xml:space="preserve">         </w:t>
      </w:r>
      <w:r w:rsidR="003307D6" w:rsidRPr="00405CE0">
        <w:rPr>
          <w:rFonts w:ascii="Arial" w:hAnsi="Arial" w:cs="Arial"/>
          <w:b/>
          <w:lang w:val="en-GB"/>
        </w:rPr>
        <w:t>(Accused no 3 in court a quo)</w:t>
      </w:r>
    </w:p>
    <w:p w14:paraId="1334862A" w14:textId="77777777" w:rsidR="004F774E" w:rsidRDefault="004F774E">
      <w:pPr>
        <w:rPr>
          <w:rFonts w:ascii="Arial" w:hAnsi="Arial" w:cs="Arial"/>
          <w:lang w:val="en-GB"/>
        </w:rPr>
      </w:pPr>
    </w:p>
    <w:p w14:paraId="610BB75F" w14:textId="77777777" w:rsidR="003307D6" w:rsidRPr="00405CE0" w:rsidRDefault="003307D6">
      <w:pPr>
        <w:rPr>
          <w:rFonts w:ascii="Arial" w:hAnsi="Arial" w:cs="Arial"/>
          <w:lang w:val="en-GB"/>
        </w:rPr>
      </w:pPr>
      <w:r w:rsidRPr="00405CE0">
        <w:rPr>
          <w:rFonts w:ascii="Arial" w:hAnsi="Arial" w:cs="Arial"/>
          <w:lang w:val="en-GB"/>
        </w:rPr>
        <w:t xml:space="preserve">In re: </w:t>
      </w:r>
      <w:r w:rsidR="004F774E">
        <w:rPr>
          <w:rFonts w:ascii="Arial" w:hAnsi="Arial" w:cs="Arial"/>
          <w:lang w:val="en-GB"/>
        </w:rPr>
        <w:tab/>
      </w:r>
      <w:r w:rsidR="004F774E">
        <w:rPr>
          <w:rFonts w:ascii="Arial" w:hAnsi="Arial" w:cs="Arial"/>
          <w:lang w:val="en-GB"/>
        </w:rPr>
        <w:tab/>
      </w:r>
      <w:r w:rsidR="004F774E">
        <w:rPr>
          <w:rFonts w:ascii="Arial" w:hAnsi="Arial" w:cs="Arial"/>
          <w:lang w:val="en-GB"/>
        </w:rPr>
        <w:tab/>
      </w:r>
      <w:r w:rsidR="004F774E">
        <w:rPr>
          <w:rFonts w:ascii="Arial" w:hAnsi="Arial" w:cs="Arial"/>
          <w:lang w:val="en-GB"/>
        </w:rPr>
        <w:tab/>
      </w:r>
      <w:r w:rsidR="004F774E">
        <w:rPr>
          <w:rFonts w:ascii="Arial" w:hAnsi="Arial" w:cs="Arial"/>
          <w:lang w:val="en-GB"/>
        </w:rPr>
        <w:tab/>
      </w:r>
      <w:r w:rsidR="004F774E">
        <w:rPr>
          <w:rFonts w:ascii="Arial" w:hAnsi="Arial" w:cs="Arial"/>
          <w:lang w:val="en-GB"/>
        </w:rPr>
        <w:tab/>
      </w:r>
      <w:r w:rsidR="004F774E">
        <w:rPr>
          <w:rFonts w:ascii="Arial" w:hAnsi="Arial" w:cs="Arial"/>
          <w:lang w:val="en-GB"/>
        </w:rPr>
        <w:tab/>
        <w:t xml:space="preserve">                         </w:t>
      </w:r>
      <w:r w:rsidR="004F774E" w:rsidRPr="00405CE0">
        <w:rPr>
          <w:rFonts w:ascii="Arial" w:hAnsi="Arial" w:cs="Arial"/>
          <w:b/>
          <w:lang w:val="en-GB"/>
        </w:rPr>
        <w:t>CASE NO:  CC131/2006</w:t>
      </w:r>
    </w:p>
    <w:p w14:paraId="1986A79B" w14:textId="77777777" w:rsidR="003307D6" w:rsidRPr="00405CE0" w:rsidRDefault="003307D6">
      <w:pPr>
        <w:rPr>
          <w:rFonts w:ascii="Arial" w:hAnsi="Arial" w:cs="Arial"/>
          <w:lang w:val="en-GB"/>
        </w:rPr>
      </w:pPr>
    </w:p>
    <w:p w14:paraId="5DD8B4F5" w14:textId="77777777" w:rsidR="00405CE0" w:rsidRPr="00031853" w:rsidRDefault="003307D6">
      <w:pPr>
        <w:rPr>
          <w:rFonts w:ascii="Arial" w:hAnsi="Arial" w:cs="Arial"/>
          <w:b/>
          <w:lang w:val="en-GB"/>
        </w:rPr>
      </w:pPr>
      <w:r w:rsidRPr="00405CE0">
        <w:rPr>
          <w:rFonts w:ascii="Arial" w:hAnsi="Arial" w:cs="Arial"/>
          <w:b/>
          <w:lang w:val="en-GB"/>
        </w:rPr>
        <w:t xml:space="preserve">THE STATE </w:t>
      </w:r>
    </w:p>
    <w:p w14:paraId="5DA2F810" w14:textId="77777777" w:rsidR="00405CE0" w:rsidRPr="00031853" w:rsidRDefault="003307D6">
      <w:pPr>
        <w:rPr>
          <w:rFonts w:ascii="Arial" w:hAnsi="Arial" w:cs="Arial"/>
          <w:lang w:val="en-GB"/>
        </w:rPr>
      </w:pPr>
      <w:r w:rsidRPr="00405CE0">
        <w:rPr>
          <w:rFonts w:ascii="Arial" w:hAnsi="Arial" w:cs="Arial"/>
          <w:lang w:val="en-GB"/>
        </w:rPr>
        <w:t xml:space="preserve">and </w:t>
      </w:r>
    </w:p>
    <w:p w14:paraId="50136E94" w14:textId="77777777" w:rsidR="003307D6" w:rsidRPr="00405CE0" w:rsidRDefault="003307D6">
      <w:pPr>
        <w:rPr>
          <w:rFonts w:ascii="Arial" w:hAnsi="Arial" w:cs="Arial"/>
          <w:b/>
          <w:lang w:val="en-GB"/>
        </w:rPr>
      </w:pPr>
      <w:r w:rsidRPr="00405CE0">
        <w:rPr>
          <w:rFonts w:ascii="Arial" w:hAnsi="Arial" w:cs="Arial"/>
          <w:b/>
          <w:lang w:val="en-GB"/>
        </w:rPr>
        <w:t>C MASEMOLA AND TWO OTHERS</w:t>
      </w:r>
      <w:r w:rsidRPr="00405CE0">
        <w:rPr>
          <w:rFonts w:ascii="Arial" w:hAnsi="Arial" w:cs="Arial"/>
          <w:b/>
          <w:lang w:val="en-GB"/>
        </w:rPr>
        <w:tab/>
      </w:r>
      <w:r w:rsidRPr="00405CE0">
        <w:rPr>
          <w:rFonts w:ascii="Arial" w:hAnsi="Arial" w:cs="Arial"/>
          <w:b/>
          <w:lang w:val="en-GB"/>
        </w:rPr>
        <w:tab/>
      </w:r>
      <w:r w:rsidRPr="00405CE0">
        <w:rPr>
          <w:rFonts w:ascii="Arial" w:hAnsi="Arial" w:cs="Arial"/>
          <w:b/>
          <w:lang w:val="en-GB"/>
        </w:rPr>
        <w:tab/>
      </w:r>
      <w:r w:rsidRPr="00405CE0">
        <w:rPr>
          <w:rFonts w:ascii="Arial" w:hAnsi="Arial" w:cs="Arial"/>
          <w:b/>
          <w:lang w:val="en-GB"/>
        </w:rPr>
        <w:tab/>
      </w:r>
      <w:r w:rsidRPr="00405CE0">
        <w:rPr>
          <w:rFonts w:ascii="Arial" w:hAnsi="Arial" w:cs="Arial"/>
          <w:b/>
          <w:lang w:val="en-GB"/>
        </w:rPr>
        <w:tab/>
      </w:r>
      <w:r w:rsidRPr="00405CE0">
        <w:rPr>
          <w:rFonts w:ascii="Arial" w:hAnsi="Arial" w:cs="Arial"/>
          <w:b/>
          <w:lang w:val="en-GB"/>
        </w:rPr>
        <w:tab/>
      </w:r>
      <w:r w:rsidRPr="00405CE0">
        <w:rPr>
          <w:rFonts w:ascii="Arial" w:hAnsi="Arial" w:cs="Arial"/>
          <w:b/>
          <w:lang w:val="en-GB"/>
        </w:rPr>
        <w:tab/>
        <w:t>Accused</w:t>
      </w:r>
    </w:p>
    <w:p w14:paraId="14860BC5" w14:textId="77777777" w:rsidR="00B06D91" w:rsidRDefault="00B06D91">
      <w:pPr>
        <w:pBdr>
          <w:bottom w:val="single" w:sz="12" w:space="1" w:color="auto"/>
        </w:pBdr>
        <w:rPr>
          <w:rFonts w:ascii="Arial" w:hAnsi="Arial" w:cs="Arial"/>
          <w:b/>
          <w:lang w:val="en-GB"/>
        </w:rPr>
      </w:pPr>
    </w:p>
    <w:p w14:paraId="757E3C89" w14:textId="77777777" w:rsidR="00C84ADF" w:rsidRPr="00405CE0" w:rsidRDefault="00C84ADF">
      <w:pPr>
        <w:pBdr>
          <w:bottom w:val="single" w:sz="12" w:space="1" w:color="auto"/>
        </w:pBdr>
        <w:rPr>
          <w:rFonts w:ascii="Arial" w:hAnsi="Arial" w:cs="Arial"/>
          <w:b/>
          <w:lang w:val="en-GB"/>
        </w:rPr>
      </w:pPr>
    </w:p>
    <w:p w14:paraId="06E547EA" w14:textId="77777777" w:rsidR="00405CE0" w:rsidRDefault="00405CE0">
      <w:pPr>
        <w:rPr>
          <w:rFonts w:ascii="Arial" w:hAnsi="Arial" w:cs="Arial"/>
          <w:lang w:val="en-GB"/>
        </w:rPr>
      </w:pPr>
    </w:p>
    <w:p w14:paraId="25047E1A" w14:textId="77777777" w:rsidR="00405CE0" w:rsidRPr="0055755A" w:rsidRDefault="00405CE0" w:rsidP="00405CE0">
      <w:pPr>
        <w:jc w:val="center"/>
        <w:rPr>
          <w:rFonts w:ascii="Arial" w:hAnsi="Arial" w:cs="Arial"/>
          <w:b/>
          <w:sz w:val="24"/>
          <w:szCs w:val="24"/>
          <w:lang w:val="en-GB"/>
        </w:rPr>
      </w:pPr>
      <w:r w:rsidRPr="0055755A">
        <w:rPr>
          <w:rFonts w:ascii="Arial" w:hAnsi="Arial" w:cs="Arial"/>
          <w:b/>
          <w:sz w:val="24"/>
          <w:szCs w:val="24"/>
          <w:lang w:val="en-GB"/>
        </w:rPr>
        <w:t>JUDGMENT</w:t>
      </w:r>
    </w:p>
    <w:p w14:paraId="386677B9" w14:textId="77777777" w:rsidR="00B06D91" w:rsidRDefault="00B06D91">
      <w:pPr>
        <w:pBdr>
          <w:bottom w:val="single" w:sz="12" w:space="1" w:color="auto"/>
        </w:pBdr>
        <w:rPr>
          <w:lang w:val="en-GB"/>
        </w:rPr>
      </w:pPr>
    </w:p>
    <w:p w14:paraId="4E0BCA99" w14:textId="77777777" w:rsidR="0055755A" w:rsidRDefault="0055755A" w:rsidP="002C3DD7">
      <w:pPr>
        <w:spacing w:line="480" w:lineRule="auto"/>
        <w:rPr>
          <w:rFonts w:ascii="Arial" w:hAnsi="Arial" w:cs="Arial"/>
          <w:b/>
          <w:sz w:val="24"/>
          <w:szCs w:val="24"/>
          <w:lang w:val="en-GB"/>
        </w:rPr>
      </w:pPr>
    </w:p>
    <w:p w14:paraId="356839FB" w14:textId="77777777" w:rsidR="00FE58BB" w:rsidRDefault="00B06D91" w:rsidP="002C3DD7">
      <w:pPr>
        <w:spacing w:line="480" w:lineRule="auto"/>
        <w:rPr>
          <w:rFonts w:ascii="Arial" w:hAnsi="Arial" w:cs="Arial"/>
          <w:b/>
          <w:sz w:val="24"/>
          <w:szCs w:val="24"/>
          <w:lang w:val="en-GB"/>
        </w:rPr>
      </w:pPr>
      <w:r w:rsidRPr="00B06D91">
        <w:rPr>
          <w:rFonts w:ascii="Arial" w:hAnsi="Arial" w:cs="Arial"/>
          <w:b/>
          <w:sz w:val="24"/>
          <w:szCs w:val="24"/>
          <w:lang w:val="en-GB"/>
        </w:rPr>
        <w:t>COWEN J</w:t>
      </w:r>
      <w:r w:rsidR="008F2DD3">
        <w:rPr>
          <w:rFonts w:ascii="Arial" w:hAnsi="Arial" w:cs="Arial"/>
          <w:b/>
          <w:sz w:val="24"/>
          <w:szCs w:val="24"/>
          <w:lang w:val="en-GB"/>
        </w:rPr>
        <w:t xml:space="preserve"> (MOLOPA-SETHOSA J AND HOLLAND-MUTER J CONCURRING)</w:t>
      </w:r>
    </w:p>
    <w:p w14:paraId="7A852952" w14:textId="77777777" w:rsidR="004F774E" w:rsidRPr="002C3DD7" w:rsidRDefault="004F774E" w:rsidP="002C3DD7">
      <w:pPr>
        <w:spacing w:line="480" w:lineRule="auto"/>
        <w:rPr>
          <w:rFonts w:ascii="Arial" w:hAnsi="Arial" w:cs="Arial"/>
          <w:b/>
          <w:sz w:val="24"/>
          <w:szCs w:val="24"/>
          <w:lang w:val="en-GB"/>
        </w:rPr>
      </w:pPr>
      <w:r>
        <w:rPr>
          <w:rFonts w:ascii="Arial" w:hAnsi="Arial" w:cs="Arial"/>
          <w:b/>
          <w:sz w:val="24"/>
          <w:szCs w:val="24"/>
          <w:lang w:val="en-GB"/>
        </w:rPr>
        <w:t>Introduction</w:t>
      </w:r>
    </w:p>
    <w:p w14:paraId="618F3881" w14:textId="29282E3A" w:rsidR="0055755A" w:rsidRPr="00863389" w:rsidRDefault="00863389" w:rsidP="00863389">
      <w:pPr>
        <w:spacing w:line="480" w:lineRule="auto"/>
        <w:ind w:left="360" w:hanging="360"/>
        <w:jc w:val="both"/>
        <w:rPr>
          <w:rFonts w:ascii="Arial" w:hAnsi="Arial" w:cs="Arial"/>
          <w:sz w:val="24"/>
          <w:szCs w:val="24"/>
          <w:lang w:val="en-GB"/>
        </w:rPr>
      </w:pPr>
      <w:r>
        <w:rPr>
          <w:rFonts w:ascii="Arial" w:hAnsi="Arial" w:cs="Arial"/>
          <w:color w:val="000000" w:themeColor="text1"/>
          <w:sz w:val="24"/>
          <w:szCs w:val="24"/>
          <w:lang w:val="en-GB"/>
        </w:rPr>
        <w:t>1.</w:t>
      </w:r>
      <w:r>
        <w:rPr>
          <w:rFonts w:ascii="Arial" w:hAnsi="Arial" w:cs="Arial"/>
          <w:color w:val="000000" w:themeColor="text1"/>
          <w:sz w:val="24"/>
          <w:szCs w:val="24"/>
          <w:lang w:val="en-GB"/>
        </w:rPr>
        <w:tab/>
      </w:r>
      <w:r w:rsidR="0086380C" w:rsidRPr="00863389">
        <w:rPr>
          <w:rFonts w:ascii="Arial" w:hAnsi="Arial" w:cs="Arial"/>
          <w:sz w:val="24"/>
          <w:szCs w:val="24"/>
          <w:lang w:val="en-GB"/>
        </w:rPr>
        <w:t xml:space="preserve">Two appellants are </w:t>
      </w:r>
      <w:r w:rsidR="00FE58BB" w:rsidRPr="00863389">
        <w:rPr>
          <w:rFonts w:ascii="Arial" w:hAnsi="Arial" w:cs="Arial"/>
          <w:sz w:val="24"/>
          <w:szCs w:val="24"/>
          <w:lang w:val="en-GB"/>
        </w:rPr>
        <w:t>appeal</w:t>
      </w:r>
      <w:r w:rsidR="0086380C" w:rsidRPr="00863389">
        <w:rPr>
          <w:rFonts w:ascii="Arial" w:hAnsi="Arial" w:cs="Arial"/>
          <w:sz w:val="24"/>
          <w:szCs w:val="24"/>
          <w:lang w:val="en-GB"/>
        </w:rPr>
        <w:t>ing their</w:t>
      </w:r>
      <w:r w:rsidR="00FE58BB" w:rsidRPr="00863389">
        <w:rPr>
          <w:rFonts w:ascii="Arial" w:hAnsi="Arial" w:cs="Arial"/>
          <w:sz w:val="24"/>
          <w:szCs w:val="24"/>
          <w:lang w:val="en-GB"/>
        </w:rPr>
        <w:t xml:space="preserve"> convictions and sentences</w:t>
      </w:r>
      <w:r w:rsidR="001D3A31" w:rsidRPr="00863389">
        <w:rPr>
          <w:rFonts w:ascii="Arial" w:hAnsi="Arial" w:cs="Arial"/>
          <w:sz w:val="24"/>
          <w:szCs w:val="24"/>
          <w:lang w:val="en-GB"/>
        </w:rPr>
        <w:t xml:space="preserve"> imposed in early 2007</w:t>
      </w:r>
      <w:r w:rsidR="003B0F48" w:rsidRPr="00863389">
        <w:rPr>
          <w:rFonts w:ascii="Arial" w:hAnsi="Arial" w:cs="Arial"/>
          <w:sz w:val="24"/>
          <w:szCs w:val="24"/>
          <w:lang w:val="en-GB"/>
        </w:rPr>
        <w:t xml:space="preserve"> – over 15 years ago – by our </w:t>
      </w:r>
      <w:r w:rsidR="001D3A31" w:rsidRPr="00863389">
        <w:rPr>
          <w:rFonts w:ascii="Arial" w:hAnsi="Arial" w:cs="Arial"/>
          <w:sz w:val="24"/>
          <w:szCs w:val="24"/>
          <w:lang w:val="en-GB"/>
        </w:rPr>
        <w:t>brother, Judge Ismail</w:t>
      </w:r>
      <w:r w:rsidR="0086380C" w:rsidRPr="00863389">
        <w:rPr>
          <w:rFonts w:ascii="Arial" w:hAnsi="Arial" w:cs="Arial"/>
          <w:sz w:val="24"/>
          <w:szCs w:val="24"/>
          <w:lang w:val="en-GB"/>
        </w:rPr>
        <w:t>,</w:t>
      </w:r>
      <w:r w:rsidR="001D3A31" w:rsidRPr="00863389">
        <w:rPr>
          <w:rFonts w:ascii="Arial" w:hAnsi="Arial" w:cs="Arial"/>
          <w:sz w:val="24"/>
          <w:szCs w:val="24"/>
          <w:lang w:val="en-GB"/>
        </w:rPr>
        <w:t xml:space="preserve"> sitting with </w:t>
      </w:r>
      <w:r w:rsidR="009F1B77" w:rsidRPr="00863389">
        <w:rPr>
          <w:rFonts w:ascii="Arial" w:hAnsi="Arial" w:cs="Arial"/>
          <w:sz w:val="24"/>
          <w:szCs w:val="24"/>
          <w:lang w:val="en-GB"/>
        </w:rPr>
        <w:t xml:space="preserve">an </w:t>
      </w:r>
      <w:r w:rsidR="001D3A31" w:rsidRPr="00863389">
        <w:rPr>
          <w:rFonts w:ascii="Arial" w:hAnsi="Arial" w:cs="Arial"/>
          <w:sz w:val="24"/>
          <w:szCs w:val="24"/>
          <w:lang w:val="en-GB"/>
        </w:rPr>
        <w:t>assessor</w:t>
      </w:r>
      <w:r w:rsidR="009F1B77" w:rsidRPr="00863389">
        <w:rPr>
          <w:rFonts w:ascii="Arial" w:hAnsi="Arial" w:cs="Arial"/>
          <w:sz w:val="24"/>
          <w:szCs w:val="24"/>
          <w:lang w:val="en-GB"/>
        </w:rPr>
        <w:t>,</w:t>
      </w:r>
      <w:r w:rsidR="001D3A31" w:rsidRPr="00863389">
        <w:rPr>
          <w:rFonts w:ascii="Arial" w:hAnsi="Arial" w:cs="Arial"/>
          <w:sz w:val="24"/>
          <w:szCs w:val="24"/>
          <w:lang w:val="en-GB"/>
        </w:rPr>
        <w:t xml:space="preserve"> Mr Rudolf. </w:t>
      </w:r>
      <w:r w:rsidR="003B0F48" w:rsidRPr="00863389">
        <w:rPr>
          <w:rFonts w:ascii="Arial" w:hAnsi="Arial" w:cs="Arial"/>
          <w:sz w:val="24"/>
          <w:szCs w:val="24"/>
          <w:lang w:val="en-GB"/>
        </w:rPr>
        <w:t xml:space="preserve"> The first appellant is </w:t>
      </w:r>
      <w:r w:rsidR="001D3A31" w:rsidRPr="00863389">
        <w:rPr>
          <w:rFonts w:ascii="Arial" w:hAnsi="Arial" w:cs="Arial"/>
          <w:sz w:val="24"/>
          <w:szCs w:val="24"/>
          <w:lang w:val="en-GB"/>
        </w:rPr>
        <w:t>Mr Mphuhu Louis Mashiloane</w:t>
      </w:r>
      <w:r w:rsidR="003B0F48" w:rsidRPr="00863389">
        <w:rPr>
          <w:rFonts w:ascii="Arial" w:hAnsi="Arial" w:cs="Arial"/>
          <w:sz w:val="24"/>
          <w:szCs w:val="24"/>
          <w:lang w:val="en-GB"/>
        </w:rPr>
        <w:t>, the second accused in the trial</w:t>
      </w:r>
      <w:r w:rsidR="001D3A31" w:rsidRPr="00863389">
        <w:rPr>
          <w:rFonts w:ascii="Arial" w:hAnsi="Arial" w:cs="Arial"/>
          <w:sz w:val="24"/>
          <w:szCs w:val="24"/>
          <w:lang w:val="en-GB"/>
        </w:rPr>
        <w:t xml:space="preserve">.  </w:t>
      </w:r>
      <w:r w:rsidR="003B0F48" w:rsidRPr="00863389">
        <w:rPr>
          <w:rFonts w:ascii="Arial" w:hAnsi="Arial" w:cs="Arial"/>
          <w:sz w:val="24"/>
          <w:szCs w:val="24"/>
          <w:lang w:val="en-GB"/>
        </w:rPr>
        <w:t xml:space="preserve">The second appellant is </w:t>
      </w:r>
      <w:r w:rsidR="001D3A31" w:rsidRPr="00863389">
        <w:rPr>
          <w:rFonts w:ascii="Arial" w:hAnsi="Arial" w:cs="Arial"/>
          <w:sz w:val="24"/>
          <w:szCs w:val="24"/>
          <w:lang w:val="en-GB"/>
        </w:rPr>
        <w:t>Mr Avingo Mmela, the third accused</w:t>
      </w:r>
      <w:r w:rsidR="003B0F48" w:rsidRPr="00863389">
        <w:rPr>
          <w:rFonts w:ascii="Arial" w:hAnsi="Arial" w:cs="Arial"/>
          <w:sz w:val="24"/>
          <w:szCs w:val="24"/>
          <w:lang w:val="en-GB"/>
        </w:rPr>
        <w:t xml:space="preserve">.  </w:t>
      </w:r>
      <w:r w:rsidR="0012609E" w:rsidRPr="00863389">
        <w:rPr>
          <w:rFonts w:ascii="Arial" w:hAnsi="Arial" w:cs="Arial"/>
          <w:sz w:val="24"/>
          <w:szCs w:val="24"/>
          <w:lang w:val="en-GB"/>
        </w:rPr>
        <w:t>The first accused, a Mr</w:t>
      </w:r>
      <w:r w:rsidR="007D16C7" w:rsidRPr="00863389">
        <w:rPr>
          <w:rFonts w:ascii="Arial" w:hAnsi="Arial" w:cs="Arial"/>
          <w:sz w:val="24"/>
          <w:szCs w:val="24"/>
          <w:lang w:val="en-GB"/>
        </w:rPr>
        <w:t xml:space="preserve"> Aubrey</w:t>
      </w:r>
      <w:r w:rsidR="0012609E" w:rsidRPr="00863389">
        <w:rPr>
          <w:rFonts w:ascii="Arial" w:hAnsi="Arial" w:cs="Arial"/>
          <w:sz w:val="24"/>
          <w:szCs w:val="24"/>
          <w:lang w:val="en-GB"/>
        </w:rPr>
        <w:t xml:space="preserve"> Masemola, was acquitted.</w:t>
      </w:r>
      <w:r w:rsidR="001D3A31" w:rsidRPr="00863389">
        <w:rPr>
          <w:rFonts w:ascii="Arial" w:hAnsi="Arial" w:cs="Arial"/>
          <w:sz w:val="24"/>
          <w:szCs w:val="24"/>
          <w:lang w:val="en-GB"/>
        </w:rPr>
        <w:t xml:space="preserve">  </w:t>
      </w:r>
      <w:r w:rsidR="0012609E" w:rsidRPr="00863389">
        <w:rPr>
          <w:rFonts w:ascii="Arial" w:hAnsi="Arial" w:cs="Arial"/>
          <w:sz w:val="24"/>
          <w:szCs w:val="24"/>
          <w:lang w:val="en-GB"/>
        </w:rPr>
        <w:t xml:space="preserve"> </w:t>
      </w:r>
    </w:p>
    <w:p w14:paraId="4E77A7AC" w14:textId="77777777" w:rsidR="0055755A" w:rsidRDefault="0055755A" w:rsidP="0055755A">
      <w:pPr>
        <w:pStyle w:val="ListParagraph"/>
        <w:spacing w:line="480" w:lineRule="auto"/>
        <w:ind w:left="360"/>
        <w:jc w:val="both"/>
        <w:rPr>
          <w:rFonts w:ascii="Arial" w:hAnsi="Arial" w:cs="Arial"/>
          <w:sz w:val="24"/>
          <w:szCs w:val="24"/>
          <w:lang w:val="en-GB"/>
        </w:rPr>
      </w:pPr>
    </w:p>
    <w:p w14:paraId="5F684028" w14:textId="52644878" w:rsidR="0012609E" w:rsidRPr="00863389" w:rsidRDefault="00863389" w:rsidP="00863389">
      <w:pPr>
        <w:spacing w:line="480" w:lineRule="auto"/>
        <w:ind w:left="360" w:hanging="360"/>
        <w:jc w:val="both"/>
        <w:rPr>
          <w:rFonts w:ascii="Arial" w:hAnsi="Arial" w:cs="Arial"/>
          <w:sz w:val="24"/>
          <w:szCs w:val="24"/>
          <w:lang w:val="en-GB"/>
        </w:rPr>
      </w:pPr>
      <w:r w:rsidRPr="00031853">
        <w:rPr>
          <w:rFonts w:ascii="Arial" w:hAnsi="Arial" w:cs="Arial"/>
          <w:color w:val="000000" w:themeColor="text1"/>
          <w:sz w:val="24"/>
          <w:szCs w:val="24"/>
          <w:lang w:val="en-GB"/>
        </w:rPr>
        <w:t>2.</w:t>
      </w:r>
      <w:r w:rsidRPr="00031853">
        <w:rPr>
          <w:rFonts w:ascii="Arial" w:hAnsi="Arial" w:cs="Arial"/>
          <w:color w:val="000000" w:themeColor="text1"/>
          <w:sz w:val="24"/>
          <w:szCs w:val="24"/>
          <w:lang w:val="en-GB"/>
        </w:rPr>
        <w:tab/>
      </w:r>
      <w:r w:rsidR="0012609E" w:rsidRPr="00863389">
        <w:rPr>
          <w:rFonts w:ascii="Arial" w:hAnsi="Arial" w:cs="Arial"/>
          <w:sz w:val="24"/>
          <w:szCs w:val="24"/>
          <w:lang w:val="en-GB"/>
        </w:rPr>
        <w:t xml:space="preserve">On </w:t>
      </w:r>
      <w:r w:rsidR="001D3A31" w:rsidRPr="00863389">
        <w:rPr>
          <w:rFonts w:ascii="Arial" w:hAnsi="Arial" w:cs="Arial"/>
          <w:sz w:val="24"/>
          <w:szCs w:val="24"/>
          <w:lang w:val="en-GB"/>
        </w:rPr>
        <w:t>13 February 2007</w:t>
      </w:r>
      <w:r w:rsidR="0012609E" w:rsidRPr="00863389">
        <w:rPr>
          <w:rFonts w:ascii="Arial" w:hAnsi="Arial" w:cs="Arial"/>
          <w:sz w:val="24"/>
          <w:szCs w:val="24"/>
          <w:lang w:val="en-GB"/>
        </w:rPr>
        <w:t xml:space="preserve"> the appellants were convicted on six charges</w:t>
      </w:r>
      <w:r w:rsidR="001D3A31" w:rsidRPr="00863389">
        <w:rPr>
          <w:rFonts w:ascii="Arial" w:hAnsi="Arial" w:cs="Arial"/>
          <w:sz w:val="24"/>
          <w:szCs w:val="24"/>
          <w:lang w:val="en-GB"/>
        </w:rPr>
        <w:t xml:space="preserve"> and</w:t>
      </w:r>
      <w:r w:rsidR="008F2DD3" w:rsidRPr="00863389">
        <w:rPr>
          <w:rFonts w:ascii="Arial" w:hAnsi="Arial" w:cs="Arial"/>
          <w:sz w:val="24"/>
          <w:szCs w:val="24"/>
          <w:lang w:val="en-GB"/>
        </w:rPr>
        <w:t>,</w:t>
      </w:r>
      <w:r w:rsidR="0012609E" w:rsidRPr="00863389">
        <w:rPr>
          <w:rFonts w:ascii="Arial" w:hAnsi="Arial" w:cs="Arial"/>
          <w:sz w:val="24"/>
          <w:szCs w:val="24"/>
          <w:lang w:val="en-GB"/>
        </w:rPr>
        <w:t xml:space="preserve"> on 20 February 2007</w:t>
      </w:r>
      <w:r w:rsidR="008F2DD3" w:rsidRPr="00863389">
        <w:rPr>
          <w:rFonts w:ascii="Arial" w:hAnsi="Arial" w:cs="Arial"/>
          <w:sz w:val="24"/>
          <w:szCs w:val="24"/>
          <w:lang w:val="en-GB"/>
        </w:rPr>
        <w:t>,</w:t>
      </w:r>
      <w:r w:rsidR="001D3A31" w:rsidRPr="00863389">
        <w:rPr>
          <w:rFonts w:ascii="Arial" w:hAnsi="Arial" w:cs="Arial"/>
          <w:sz w:val="24"/>
          <w:szCs w:val="24"/>
          <w:lang w:val="en-GB"/>
        </w:rPr>
        <w:t xml:space="preserve"> sentenced </w:t>
      </w:r>
      <w:r w:rsidR="0012609E" w:rsidRPr="00863389">
        <w:rPr>
          <w:rFonts w:ascii="Arial" w:hAnsi="Arial" w:cs="Arial"/>
          <w:sz w:val="24"/>
          <w:szCs w:val="24"/>
          <w:lang w:val="en-GB"/>
        </w:rPr>
        <w:t xml:space="preserve">to custodial sentences as follows:  </w:t>
      </w:r>
    </w:p>
    <w:p w14:paraId="3D723418" w14:textId="77777777" w:rsidR="00FE58BB" w:rsidRPr="00031853" w:rsidRDefault="00FE58BB" w:rsidP="0012609E">
      <w:pPr>
        <w:pStyle w:val="ListParagraph"/>
        <w:spacing w:line="480" w:lineRule="auto"/>
        <w:ind w:left="360"/>
        <w:jc w:val="both"/>
        <w:rPr>
          <w:rFonts w:ascii="Arial" w:hAnsi="Arial" w:cs="Arial"/>
          <w:sz w:val="24"/>
          <w:szCs w:val="24"/>
          <w:lang w:val="en-GB"/>
        </w:rPr>
      </w:pPr>
    </w:p>
    <w:p w14:paraId="61455655" w14:textId="5FCC6CAE" w:rsidR="00FE58BB" w:rsidRPr="00863389" w:rsidRDefault="00863389" w:rsidP="00863389">
      <w:pPr>
        <w:spacing w:line="480" w:lineRule="auto"/>
        <w:ind w:left="1134" w:hanging="774"/>
        <w:jc w:val="both"/>
        <w:rPr>
          <w:rFonts w:ascii="Arial" w:hAnsi="Arial" w:cs="Arial"/>
          <w:sz w:val="24"/>
          <w:szCs w:val="24"/>
          <w:lang w:val="en-GB"/>
        </w:rPr>
      </w:pPr>
      <w:r>
        <w:rPr>
          <w:rFonts w:ascii="Arial" w:hAnsi="Arial" w:cs="Arial"/>
          <w:color w:val="000000" w:themeColor="text1"/>
          <w:sz w:val="24"/>
          <w:szCs w:val="24"/>
          <w:lang w:val="en-GB"/>
        </w:rPr>
        <w:t>2.1.</w:t>
      </w:r>
      <w:r>
        <w:rPr>
          <w:rFonts w:ascii="Arial" w:hAnsi="Arial" w:cs="Arial"/>
          <w:color w:val="000000" w:themeColor="text1"/>
          <w:sz w:val="24"/>
          <w:szCs w:val="24"/>
          <w:lang w:val="en-GB"/>
        </w:rPr>
        <w:tab/>
      </w:r>
      <w:r w:rsidR="00FE58BB" w:rsidRPr="00863389">
        <w:rPr>
          <w:rFonts w:ascii="Arial" w:hAnsi="Arial" w:cs="Arial"/>
          <w:sz w:val="24"/>
          <w:szCs w:val="24"/>
          <w:lang w:val="en-GB"/>
        </w:rPr>
        <w:t>Count 1 –  Robbery with aggravating circumstances</w:t>
      </w:r>
      <w:r w:rsidR="001D3A31" w:rsidRPr="00863389">
        <w:rPr>
          <w:rFonts w:ascii="Arial" w:hAnsi="Arial" w:cs="Arial"/>
          <w:sz w:val="24"/>
          <w:szCs w:val="24"/>
          <w:lang w:val="en-GB"/>
        </w:rPr>
        <w:t xml:space="preserve">, </w:t>
      </w:r>
      <w:r w:rsidR="00FE58BB" w:rsidRPr="00863389">
        <w:rPr>
          <w:rFonts w:ascii="Arial" w:hAnsi="Arial" w:cs="Arial"/>
          <w:sz w:val="24"/>
          <w:szCs w:val="24"/>
          <w:lang w:val="en-GB"/>
        </w:rPr>
        <w:t>read with the provisions of section 51(1) of the Criminal La</w:t>
      </w:r>
      <w:r w:rsidR="008F2DD3" w:rsidRPr="00863389">
        <w:rPr>
          <w:rFonts w:ascii="Arial" w:hAnsi="Arial" w:cs="Arial"/>
          <w:sz w:val="24"/>
          <w:szCs w:val="24"/>
          <w:lang w:val="en-GB"/>
        </w:rPr>
        <w:t>w Amendment Act 105 of 1997 - fifteen</w:t>
      </w:r>
      <w:r w:rsidR="00FE58BB" w:rsidRPr="00863389">
        <w:rPr>
          <w:rFonts w:ascii="Arial" w:hAnsi="Arial" w:cs="Arial"/>
          <w:sz w:val="24"/>
          <w:szCs w:val="24"/>
          <w:lang w:val="en-GB"/>
        </w:rPr>
        <w:t xml:space="preserve"> years;</w:t>
      </w:r>
    </w:p>
    <w:p w14:paraId="3C0DDE02" w14:textId="2E751427" w:rsidR="00FE58BB" w:rsidRPr="00863389" w:rsidRDefault="00863389" w:rsidP="00863389">
      <w:pPr>
        <w:spacing w:line="480" w:lineRule="auto"/>
        <w:ind w:left="1134" w:hanging="774"/>
        <w:jc w:val="both"/>
        <w:rPr>
          <w:rFonts w:ascii="Arial" w:hAnsi="Arial" w:cs="Arial"/>
          <w:sz w:val="24"/>
          <w:szCs w:val="24"/>
          <w:lang w:val="en-GB"/>
        </w:rPr>
      </w:pPr>
      <w:r>
        <w:rPr>
          <w:rFonts w:ascii="Arial" w:hAnsi="Arial" w:cs="Arial"/>
          <w:color w:val="000000" w:themeColor="text1"/>
          <w:sz w:val="24"/>
          <w:szCs w:val="24"/>
          <w:lang w:val="en-GB"/>
        </w:rPr>
        <w:t>2.2.</w:t>
      </w:r>
      <w:r>
        <w:rPr>
          <w:rFonts w:ascii="Arial" w:hAnsi="Arial" w:cs="Arial"/>
          <w:color w:val="000000" w:themeColor="text1"/>
          <w:sz w:val="24"/>
          <w:szCs w:val="24"/>
          <w:lang w:val="en-GB"/>
        </w:rPr>
        <w:tab/>
      </w:r>
      <w:r w:rsidR="008F2DD3" w:rsidRPr="00863389">
        <w:rPr>
          <w:rFonts w:ascii="Arial" w:hAnsi="Arial" w:cs="Arial"/>
          <w:sz w:val="24"/>
          <w:szCs w:val="24"/>
          <w:lang w:val="en-GB"/>
        </w:rPr>
        <w:t>Count 2 – Attempted murder – five</w:t>
      </w:r>
      <w:r w:rsidR="00FE58BB" w:rsidRPr="00863389">
        <w:rPr>
          <w:rFonts w:ascii="Arial" w:hAnsi="Arial" w:cs="Arial"/>
          <w:sz w:val="24"/>
          <w:szCs w:val="24"/>
          <w:lang w:val="en-GB"/>
        </w:rPr>
        <w:t xml:space="preserve"> years;</w:t>
      </w:r>
    </w:p>
    <w:p w14:paraId="7B0AD87A" w14:textId="625D2FA8" w:rsidR="00FE58BB" w:rsidRPr="00863389" w:rsidRDefault="00863389" w:rsidP="00863389">
      <w:pPr>
        <w:spacing w:line="480" w:lineRule="auto"/>
        <w:ind w:left="1134" w:hanging="715"/>
        <w:jc w:val="both"/>
        <w:rPr>
          <w:rFonts w:ascii="Arial" w:hAnsi="Arial" w:cs="Arial"/>
          <w:sz w:val="24"/>
          <w:szCs w:val="24"/>
          <w:lang w:val="en-GB"/>
        </w:rPr>
      </w:pPr>
      <w:r>
        <w:rPr>
          <w:rFonts w:ascii="Arial" w:hAnsi="Arial" w:cs="Arial"/>
          <w:color w:val="000000" w:themeColor="text1"/>
          <w:sz w:val="24"/>
          <w:szCs w:val="24"/>
          <w:lang w:val="en-GB"/>
        </w:rPr>
        <w:t>2.3.</w:t>
      </w:r>
      <w:r>
        <w:rPr>
          <w:rFonts w:ascii="Arial" w:hAnsi="Arial" w:cs="Arial"/>
          <w:color w:val="000000" w:themeColor="text1"/>
          <w:sz w:val="24"/>
          <w:szCs w:val="24"/>
          <w:lang w:val="en-GB"/>
        </w:rPr>
        <w:tab/>
      </w:r>
      <w:r w:rsidR="008F2DD3" w:rsidRPr="00863389">
        <w:rPr>
          <w:rFonts w:ascii="Arial" w:hAnsi="Arial" w:cs="Arial"/>
          <w:sz w:val="24"/>
          <w:szCs w:val="24"/>
          <w:lang w:val="en-GB"/>
        </w:rPr>
        <w:t>Count 3 – Kidnapping – five</w:t>
      </w:r>
      <w:r w:rsidR="00FE58BB" w:rsidRPr="00863389">
        <w:rPr>
          <w:rFonts w:ascii="Arial" w:hAnsi="Arial" w:cs="Arial"/>
          <w:sz w:val="24"/>
          <w:szCs w:val="24"/>
          <w:lang w:val="en-GB"/>
        </w:rPr>
        <w:t xml:space="preserve"> years;</w:t>
      </w:r>
    </w:p>
    <w:p w14:paraId="6A1FB3C8" w14:textId="4E765F77" w:rsidR="00FE58BB" w:rsidRPr="00863389" w:rsidRDefault="00863389" w:rsidP="00863389">
      <w:pPr>
        <w:spacing w:line="480" w:lineRule="auto"/>
        <w:ind w:left="1134" w:hanging="715"/>
        <w:jc w:val="both"/>
        <w:rPr>
          <w:rFonts w:ascii="Arial" w:hAnsi="Arial" w:cs="Arial"/>
          <w:sz w:val="24"/>
          <w:szCs w:val="24"/>
          <w:lang w:val="en-GB"/>
        </w:rPr>
      </w:pPr>
      <w:r>
        <w:rPr>
          <w:rFonts w:ascii="Arial" w:hAnsi="Arial" w:cs="Arial"/>
          <w:color w:val="000000" w:themeColor="text1"/>
          <w:sz w:val="24"/>
          <w:szCs w:val="24"/>
          <w:lang w:val="en-GB"/>
        </w:rPr>
        <w:lastRenderedPageBreak/>
        <w:t>2.4.</w:t>
      </w:r>
      <w:r>
        <w:rPr>
          <w:rFonts w:ascii="Arial" w:hAnsi="Arial" w:cs="Arial"/>
          <w:color w:val="000000" w:themeColor="text1"/>
          <w:sz w:val="24"/>
          <w:szCs w:val="24"/>
          <w:lang w:val="en-GB"/>
        </w:rPr>
        <w:tab/>
      </w:r>
      <w:r w:rsidR="00FE58BB" w:rsidRPr="00863389">
        <w:rPr>
          <w:rFonts w:ascii="Arial" w:hAnsi="Arial" w:cs="Arial"/>
          <w:sz w:val="24"/>
          <w:szCs w:val="24"/>
          <w:lang w:val="en-GB"/>
        </w:rPr>
        <w:t>Count 4 – Rape read with the provisions of section 51(1) of the Criminal Law Amendment Act 105 of 1997 – Life imprisonment;</w:t>
      </w:r>
    </w:p>
    <w:p w14:paraId="5D40FC69" w14:textId="7ED0FC35" w:rsidR="00FE58BB" w:rsidRPr="00863389" w:rsidRDefault="00863389" w:rsidP="00863389">
      <w:pPr>
        <w:tabs>
          <w:tab w:val="left" w:pos="1276"/>
        </w:tabs>
        <w:spacing w:line="480" w:lineRule="auto"/>
        <w:ind w:left="1134" w:hanging="708"/>
        <w:jc w:val="both"/>
        <w:rPr>
          <w:rFonts w:ascii="Arial" w:hAnsi="Arial" w:cs="Arial"/>
          <w:sz w:val="24"/>
          <w:szCs w:val="24"/>
          <w:lang w:val="en-GB"/>
        </w:rPr>
      </w:pPr>
      <w:r>
        <w:rPr>
          <w:rFonts w:ascii="Arial" w:hAnsi="Arial" w:cs="Arial"/>
          <w:color w:val="000000" w:themeColor="text1"/>
          <w:sz w:val="24"/>
          <w:szCs w:val="24"/>
          <w:lang w:val="en-GB"/>
        </w:rPr>
        <w:t>2.5.</w:t>
      </w:r>
      <w:r>
        <w:rPr>
          <w:rFonts w:ascii="Arial" w:hAnsi="Arial" w:cs="Arial"/>
          <w:color w:val="000000" w:themeColor="text1"/>
          <w:sz w:val="24"/>
          <w:szCs w:val="24"/>
          <w:lang w:val="en-GB"/>
        </w:rPr>
        <w:tab/>
      </w:r>
      <w:r w:rsidR="00FE58BB" w:rsidRPr="00863389">
        <w:rPr>
          <w:rFonts w:ascii="Arial" w:hAnsi="Arial" w:cs="Arial"/>
          <w:sz w:val="24"/>
          <w:szCs w:val="24"/>
          <w:lang w:val="en-GB"/>
        </w:rPr>
        <w:t xml:space="preserve">Count 5 – Contravention of section 3 of the Firearms Control Act 60 of 2000 (FCA) – </w:t>
      </w:r>
      <w:r w:rsidR="008F2DD3" w:rsidRPr="00863389">
        <w:rPr>
          <w:rFonts w:ascii="Arial" w:hAnsi="Arial" w:cs="Arial"/>
          <w:sz w:val="24"/>
          <w:szCs w:val="24"/>
          <w:lang w:val="en-GB"/>
        </w:rPr>
        <w:t>three</w:t>
      </w:r>
      <w:r w:rsidR="00FE58BB" w:rsidRPr="00863389">
        <w:rPr>
          <w:rFonts w:ascii="Arial" w:hAnsi="Arial" w:cs="Arial"/>
          <w:sz w:val="24"/>
          <w:szCs w:val="24"/>
          <w:lang w:val="en-GB"/>
        </w:rPr>
        <w:t xml:space="preserve"> years;</w:t>
      </w:r>
      <w:r w:rsidR="00FE58BB">
        <w:rPr>
          <w:rStyle w:val="FootnoteReference"/>
          <w:rFonts w:ascii="Arial" w:hAnsi="Arial" w:cs="Arial"/>
          <w:sz w:val="24"/>
          <w:szCs w:val="24"/>
          <w:lang w:val="en-GB"/>
        </w:rPr>
        <w:footnoteReference w:id="1"/>
      </w:r>
    </w:p>
    <w:p w14:paraId="2120328B" w14:textId="58FDAE54" w:rsidR="00D26A3C" w:rsidRPr="00863389" w:rsidRDefault="00863389" w:rsidP="00863389">
      <w:pPr>
        <w:spacing w:line="480" w:lineRule="auto"/>
        <w:ind w:left="1134" w:hanging="708"/>
        <w:jc w:val="both"/>
        <w:rPr>
          <w:rFonts w:ascii="Arial" w:hAnsi="Arial" w:cs="Arial"/>
          <w:sz w:val="24"/>
          <w:szCs w:val="24"/>
          <w:lang w:val="en-GB"/>
        </w:rPr>
      </w:pPr>
      <w:r>
        <w:rPr>
          <w:rFonts w:ascii="Arial" w:hAnsi="Arial" w:cs="Arial"/>
          <w:color w:val="000000" w:themeColor="text1"/>
          <w:sz w:val="24"/>
          <w:szCs w:val="24"/>
          <w:lang w:val="en-GB"/>
        </w:rPr>
        <w:t>2.6.</w:t>
      </w:r>
      <w:r>
        <w:rPr>
          <w:rFonts w:ascii="Arial" w:hAnsi="Arial" w:cs="Arial"/>
          <w:color w:val="000000" w:themeColor="text1"/>
          <w:sz w:val="24"/>
          <w:szCs w:val="24"/>
          <w:lang w:val="en-GB"/>
        </w:rPr>
        <w:tab/>
      </w:r>
      <w:r w:rsidR="00FE58BB" w:rsidRPr="00863389">
        <w:rPr>
          <w:rFonts w:ascii="Arial" w:hAnsi="Arial" w:cs="Arial"/>
          <w:sz w:val="24"/>
          <w:szCs w:val="24"/>
          <w:lang w:val="en-GB"/>
        </w:rPr>
        <w:t>Count- 6:  Contraventio</w:t>
      </w:r>
      <w:r w:rsidR="008F2DD3" w:rsidRPr="00863389">
        <w:rPr>
          <w:rFonts w:ascii="Arial" w:hAnsi="Arial" w:cs="Arial"/>
          <w:sz w:val="24"/>
          <w:szCs w:val="24"/>
          <w:lang w:val="en-GB"/>
        </w:rPr>
        <w:t>n of section 90 of the FCA – one</w:t>
      </w:r>
      <w:r w:rsidR="00FE58BB" w:rsidRPr="00863389">
        <w:rPr>
          <w:rFonts w:ascii="Arial" w:hAnsi="Arial" w:cs="Arial"/>
          <w:sz w:val="24"/>
          <w:szCs w:val="24"/>
          <w:lang w:val="en-GB"/>
        </w:rPr>
        <w:t xml:space="preserve"> year.</w:t>
      </w:r>
      <w:r w:rsidR="00FE58BB">
        <w:rPr>
          <w:rStyle w:val="FootnoteReference"/>
          <w:rFonts w:ascii="Arial" w:hAnsi="Arial" w:cs="Arial"/>
          <w:sz w:val="24"/>
          <w:szCs w:val="24"/>
          <w:lang w:val="en-GB"/>
        </w:rPr>
        <w:footnoteReference w:id="2"/>
      </w:r>
    </w:p>
    <w:p w14:paraId="6B3FD5A3" w14:textId="77777777" w:rsidR="008F2DD3" w:rsidRDefault="008F2DD3" w:rsidP="008F2DD3">
      <w:pPr>
        <w:pStyle w:val="ListParagraph"/>
        <w:spacing w:line="480" w:lineRule="auto"/>
        <w:ind w:left="1134"/>
        <w:jc w:val="both"/>
        <w:rPr>
          <w:rFonts w:ascii="Arial" w:hAnsi="Arial" w:cs="Arial"/>
          <w:sz w:val="24"/>
          <w:szCs w:val="24"/>
          <w:lang w:val="en-GB"/>
        </w:rPr>
      </w:pPr>
    </w:p>
    <w:p w14:paraId="0AF3B193" w14:textId="4C5E005D" w:rsidR="008F2DD3" w:rsidRPr="00863389" w:rsidRDefault="00863389" w:rsidP="00863389">
      <w:pPr>
        <w:spacing w:line="480" w:lineRule="auto"/>
        <w:ind w:left="360" w:hanging="360"/>
        <w:jc w:val="both"/>
        <w:rPr>
          <w:rFonts w:ascii="Arial" w:hAnsi="Arial" w:cs="Arial"/>
          <w:sz w:val="24"/>
          <w:szCs w:val="24"/>
          <w:lang w:val="en-GB"/>
        </w:rPr>
      </w:pPr>
      <w:r>
        <w:rPr>
          <w:rFonts w:ascii="Arial" w:hAnsi="Arial" w:cs="Arial"/>
          <w:color w:val="000000" w:themeColor="text1"/>
          <w:sz w:val="24"/>
          <w:szCs w:val="24"/>
          <w:lang w:val="en-GB"/>
        </w:rPr>
        <w:t>3.</w:t>
      </w:r>
      <w:r>
        <w:rPr>
          <w:rFonts w:ascii="Arial" w:hAnsi="Arial" w:cs="Arial"/>
          <w:color w:val="000000" w:themeColor="text1"/>
          <w:sz w:val="24"/>
          <w:szCs w:val="24"/>
          <w:lang w:val="en-GB"/>
        </w:rPr>
        <w:tab/>
      </w:r>
      <w:r w:rsidR="008F2DD3" w:rsidRPr="00863389">
        <w:rPr>
          <w:rFonts w:ascii="Arial" w:hAnsi="Arial" w:cs="Arial"/>
          <w:sz w:val="24"/>
          <w:szCs w:val="24"/>
          <w:lang w:val="en-GB"/>
        </w:rPr>
        <w:t>The appellants remain incarcerated still serving their life sentences for rape.</w:t>
      </w:r>
      <w:r w:rsidR="00EE4DE1" w:rsidRPr="00863389">
        <w:rPr>
          <w:rFonts w:ascii="Arial" w:hAnsi="Arial" w:cs="Arial"/>
          <w:sz w:val="24"/>
          <w:szCs w:val="24"/>
          <w:lang w:val="en-GB"/>
        </w:rPr>
        <w:t xml:space="preserve">  The other sentences have already been served.</w:t>
      </w:r>
      <w:r w:rsidR="008F2DD3" w:rsidRPr="00863389">
        <w:rPr>
          <w:rFonts w:ascii="Arial" w:hAnsi="Arial" w:cs="Arial"/>
          <w:sz w:val="24"/>
          <w:szCs w:val="24"/>
          <w:lang w:val="en-GB"/>
        </w:rPr>
        <w:t xml:space="preserve">  Both the life sentence and the fifteen-year sentence for robbery were imposed under the minimum sentencing legislation</w:t>
      </w:r>
      <w:r w:rsidR="00EE4DE1" w:rsidRPr="00863389">
        <w:rPr>
          <w:rFonts w:ascii="Arial" w:hAnsi="Arial" w:cs="Arial"/>
          <w:sz w:val="24"/>
          <w:szCs w:val="24"/>
          <w:lang w:val="en-GB"/>
        </w:rPr>
        <w:t>.</w:t>
      </w:r>
      <w:r w:rsidR="003B1EC5">
        <w:rPr>
          <w:rStyle w:val="FootnoteReference"/>
          <w:rFonts w:ascii="Arial" w:hAnsi="Arial" w:cs="Arial"/>
          <w:sz w:val="24"/>
          <w:szCs w:val="24"/>
          <w:lang w:val="en-GB"/>
        </w:rPr>
        <w:footnoteReference w:id="3"/>
      </w:r>
    </w:p>
    <w:p w14:paraId="41F0027C" w14:textId="77777777" w:rsidR="002C3DD7" w:rsidRPr="001D3A31" w:rsidRDefault="002C3DD7" w:rsidP="002C3DD7">
      <w:pPr>
        <w:pStyle w:val="ListParagraph"/>
        <w:spacing w:line="480" w:lineRule="auto"/>
        <w:ind w:left="1134"/>
        <w:jc w:val="both"/>
        <w:rPr>
          <w:rFonts w:ascii="Arial" w:hAnsi="Arial" w:cs="Arial"/>
          <w:sz w:val="24"/>
          <w:szCs w:val="24"/>
          <w:lang w:val="en-GB"/>
        </w:rPr>
      </w:pPr>
    </w:p>
    <w:p w14:paraId="2F9C1DB9" w14:textId="70C9C553" w:rsidR="00392843" w:rsidRPr="00863389" w:rsidRDefault="00863389" w:rsidP="00863389">
      <w:pPr>
        <w:spacing w:line="480" w:lineRule="auto"/>
        <w:ind w:left="360" w:hanging="360"/>
        <w:jc w:val="both"/>
        <w:rPr>
          <w:rFonts w:ascii="Arial" w:hAnsi="Arial" w:cs="Arial"/>
          <w:sz w:val="24"/>
          <w:szCs w:val="24"/>
          <w:lang w:val="en-GB"/>
        </w:rPr>
      </w:pPr>
      <w:r>
        <w:rPr>
          <w:rFonts w:ascii="Arial" w:hAnsi="Arial" w:cs="Arial"/>
          <w:color w:val="000000" w:themeColor="text1"/>
          <w:sz w:val="24"/>
          <w:szCs w:val="24"/>
          <w:lang w:val="en-GB"/>
        </w:rPr>
        <w:t>4.</w:t>
      </w:r>
      <w:r>
        <w:rPr>
          <w:rFonts w:ascii="Arial" w:hAnsi="Arial" w:cs="Arial"/>
          <w:color w:val="000000" w:themeColor="text1"/>
          <w:sz w:val="24"/>
          <w:szCs w:val="24"/>
          <w:lang w:val="en-GB"/>
        </w:rPr>
        <w:tab/>
      </w:r>
      <w:r w:rsidR="0012609E" w:rsidRPr="00863389">
        <w:rPr>
          <w:rFonts w:ascii="Arial" w:hAnsi="Arial" w:cs="Arial"/>
          <w:sz w:val="24"/>
          <w:szCs w:val="24"/>
          <w:lang w:val="en-GB"/>
        </w:rPr>
        <w:t xml:space="preserve">The </w:t>
      </w:r>
      <w:r w:rsidR="00B06D91" w:rsidRPr="00863389">
        <w:rPr>
          <w:rFonts w:ascii="Arial" w:hAnsi="Arial" w:cs="Arial"/>
          <w:sz w:val="24"/>
          <w:szCs w:val="24"/>
          <w:lang w:val="en-GB"/>
        </w:rPr>
        <w:t>appeal w</w:t>
      </w:r>
      <w:r w:rsidR="00D1582B" w:rsidRPr="00863389">
        <w:rPr>
          <w:rFonts w:ascii="Arial" w:hAnsi="Arial" w:cs="Arial"/>
          <w:sz w:val="24"/>
          <w:szCs w:val="24"/>
          <w:lang w:val="en-GB"/>
        </w:rPr>
        <w:t>as argued</w:t>
      </w:r>
      <w:r w:rsidR="0012609E" w:rsidRPr="00863389">
        <w:rPr>
          <w:rFonts w:ascii="Arial" w:hAnsi="Arial" w:cs="Arial"/>
          <w:sz w:val="24"/>
          <w:szCs w:val="24"/>
          <w:lang w:val="en-GB"/>
        </w:rPr>
        <w:t xml:space="preserve"> before us on 30 January 2023</w:t>
      </w:r>
      <w:r w:rsidR="00D1582B" w:rsidRPr="00863389">
        <w:rPr>
          <w:rFonts w:ascii="Arial" w:hAnsi="Arial" w:cs="Arial"/>
          <w:sz w:val="24"/>
          <w:szCs w:val="24"/>
          <w:lang w:val="en-GB"/>
        </w:rPr>
        <w:t xml:space="preserve"> in respect of one </w:t>
      </w:r>
      <w:r w:rsidR="00802CD9" w:rsidRPr="00863389">
        <w:rPr>
          <w:rFonts w:ascii="Arial" w:hAnsi="Arial" w:cs="Arial"/>
          <w:sz w:val="24"/>
          <w:szCs w:val="24"/>
          <w:lang w:val="en-GB"/>
        </w:rPr>
        <w:t xml:space="preserve">main </w:t>
      </w:r>
      <w:r w:rsidR="00B06D91" w:rsidRPr="00863389">
        <w:rPr>
          <w:rFonts w:ascii="Arial" w:hAnsi="Arial" w:cs="Arial"/>
          <w:sz w:val="24"/>
          <w:szCs w:val="24"/>
          <w:lang w:val="en-GB"/>
        </w:rPr>
        <w:t>issue, whether the convictions can be u</w:t>
      </w:r>
      <w:r w:rsidR="0012609E" w:rsidRPr="00863389">
        <w:rPr>
          <w:rFonts w:ascii="Arial" w:hAnsi="Arial" w:cs="Arial"/>
          <w:sz w:val="24"/>
          <w:szCs w:val="24"/>
          <w:lang w:val="en-GB"/>
        </w:rPr>
        <w:t>ph</w:t>
      </w:r>
      <w:r w:rsidR="0086380C" w:rsidRPr="00863389">
        <w:rPr>
          <w:rFonts w:ascii="Arial" w:hAnsi="Arial" w:cs="Arial"/>
          <w:sz w:val="24"/>
          <w:szCs w:val="24"/>
          <w:lang w:val="en-GB"/>
        </w:rPr>
        <w:t xml:space="preserve">eld in circumstances where the </w:t>
      </w:r>
      <w:r w:rsidR="0012609E" w:rsidRPr="00863389">
        <w:rPr>
          <w:rFonts w:ascii="Arial" w:hAnsi="Arial" w:cs="Arial"/>
          <w:sz w:val="24"/>
          <w:szCs w:val="24"/>
          <w:lang w:val="en-GB"/>
        </w:rPr>
        <w:t>appeal C</w:t>
      </w:r>
      <w:r w:rsidR="00B06D91" w:rsidRPr="00863389">
        <w:rPr>
          <w:rFonts w:ascii="Arial" w:hAnsi="Arial" w:cs="Arial"/>
          <w:sz w:val="24"/>
          <w:szCs w:val="24"/>
          <w:lang w:val="en-GB"/>
        </w:rPr>
        <w:t>ourt does not have the benefit of a full record of the trial.</w:t>
      </w:r>
      <w:r w:rsidR="00E6535C">
        <w:rPr>
          <w:rStyle w:val="FootnoteReference"/>
          <w:rFonts w:ascii="Arial" w:hAnsi="Arial" w:cs="Arial"/>
          <w:sz w:val="24"/>
          <w:szCs w:val="24"/>
          <w:lang w:val="en-GB"/>
        </w:rPr>
        <w:footnoteReference w:id="4"/>
      </w:r>
      <w:r w:rsidR="009125FD" w:rsidRPr="00863389">
        <w:rPr>
          <w:rFonts w:ascii="Arial" w:hAnsi="Arial" w:cs="Arial"/>
          <w:sz w:val="24"/>
          <w:szCs w:val="24"/>
          <w:lang w:val="en-GB"/>
        </w:rPr>
        <w:t xml:space="preserve">  </w:t>
      </w:r>
      <w:r w:rsidR="001529D5" w:rsidRPr="00863389">
        <w:rPr>
          <w:rFonts w:ascii="Arial" w:hAnsi="Arial" w:cs="Arial"/>
          <w:sz w:val="24"/>
          <w:szCs w:val="24"/>
          <w:lang w:val="en-GB"/>
        </w:rPr>
        <w:t xml:space="preserve"> </w:t>
      </w:r>
      <w:r w:rsidR="009125FD" w:rsidRPr="00863389">
        <w:rPr>
          <w:rFonts w:ascii="Arial" w:hAnsi="Arial" w:cs="Arial"/>
          <w:sz w:val="24"/>
          <w:szCs w:val="24"/>
          <w:lang w:val="en-GB"/>
        </w:rPr>
        <w:t xml:space="preserve">Mr Mojuto appeared for the appellants and Mr Lalane appeared for the State.   </w:t>
      </w:r>
      <w:r w:rsidR="0012609E" w:rsidRPr="00863389">
        <w:rPr>
          <w:rFonts w:ascii="Arial" w:hAnsi="Arial" w:cs="Arial"/>
          <w:sz w:val="24"/>
          <w:szCs w:val="24"/>
          <w:lang w:val="en-GB"/>
        </w:rPr>
        <w:t xml:space="preserve">In brief, Mr Mojuto submitted </w:t>
      </w:r>
      <w:r w:rsidR="0012609E" w:rsidRPr="00863389">
        <w:rPr>
          <w:rFonts w:ascii="Arial" w:hAnsi="Arial" w:cs="Arial"/>
          <w:sz w:val="24"/>
          <w:szCs w:val="24"/>
          <w:lang w:val="en-GB"/>
        </w:rPr>
        <w:lastRenderedPageBreak/>
        <w:t xml:space="preserve">that this is a case where the appeal cannot be decided in the absence of an adequate record and the convictions and sentences must be set aside.  Mr Lalane asks the Court to uphold the convictions and sentences on the </w:t>
      </w:r>
      <w:r w:rsidR="00EE2019" w:rsidRPr="00863389">
        <w:rPr>
          <w:rFonts w:ascii="Arial" w:hAnsi="Arial" w:cs="Arial"/>
          <w:sz w:val="24"/>
          <w:szCs w:val="24"/>
          <w:lang w:val="en-GB"/>
        </w:rPr>
        <w:t>record to hand</w:t>
      </w:r>
      <w:r w:rsidR="0012609E" w:rsidRPr="00863389">
        <w:rPr>
          <w:rFonts w:ascii="Arial" w:hAnsi="Arial" w:cs="Arial"/>
          <w:sz w:val="24"/>
          <w:szCs w:val="24"/>
          <w:lang w:val="en-GB"/>
        </w:rPr>
        <w:t>.</w:t>
      </w:r>
    </w:p>
    <w:p w14:paraId="132D1169" w14:textId="77777777" w:rsidR="009F1B77" w:rsidRDefault="0012609E" w:rsidP="00392843">
      <w:pPr>
        <w:pStyle w:val="ListParagraph"/>
        <w:spacing w:line="480" w:lineRule="auto"/>
        <w:ind w:left="360"/>
        <w:jc w:val="both"/>
        <w:rPr>
          <w:rFonts w:ascii="Arial" w:hAnsi="Arial" w:cs="Arial"/>
          <w:sz w:val="24"/>
          <w:szCs w:val="24"/>
          <w:lang w:val="en-GB"/>
        </w:rPr>
      </w:pPr>
      <w:r w:rsidRPr="001529D5">
        <w:rPr>
          <w:rFonts w:ascii="Arial" w:hAnsi="Arial" w:cs="Arial"/>
          <w:sz w:val="24"/>
          <w:szCs w:val="24"/>
          <w:lang w:val="en-GB"/>
        </w:rPr>
        <w:t xml:space="preserve">  </w:t>
      </w:r>
    </w:p>
    <w:p w14:paraId="43019C65" w14:textId="4C585FA8" w:rsidR="00392843" w:rsidRPr="00863389" w:rsidRDefault="00863389" w:rsidP="00863389">
      <w:pPr>
        <w:spacing w:line="480" w:lineRule="auto"/>
        <w:ind w:left="360" w:hanging="360"/>
        <w:jc w:val="both"/>
        <w:rPr>
          <w:rFonts w:ascii="Arial" w:hAnsi="Arial" w:cs="Arial"/>
          <w:sz w:val="24"/>
          <w:szCs w:val="24"/>
          <w:lang w:val="en-GB"/>
        </w:rPr>
      </w:pPr>
      <w:r w:rsidRPr="0012609E">
        <w:rPr>
          <w:rFonts w:ascii="Arial" w:hAnsi="Arial" w:cs="Arial"/>
          <w:color w:val="000000" w:themeColor="text1"/>
          <w:sz w:val="24"/>
          <w:szCs w:val="24"/>
          <w:lang w:val="en-GB"/>
        </w:rPr>
        <w:t>5.</w:t>
      </w:r>
      <w:r w:rsidRPr="0012609E">
        <w:rPr>
          <w:rFonts w:ascii="Arial" w:hAnsi="Arial" w:cs="Arial"/>
          <w:color w:val="000000" w:themeColor="text1"/>
          <w:sz w:val="24"/>
          <w:szCs w:val="24"/>
          <w:lang w:val="en-GB"/>
        </w:rPr>
        <w:tab/>
      </w:r>
      <w:r w:rsidR="00392843" w:rsidRPr="00863389">
        <w:rPr>
          <w:rFonts w:ascii="Arial" w:hAnsi="Arial" w:cs="Arial"/>
          <w:sz w:val="24"/>
          <w:szCs w:val="24"/>
          <w:lang w:val="en-GB"/>
        </w:rPr>
        <w:t>Section 35(3) of the Constitution enshrines the right of every accused person to a fair trial, which includes the right of appeal to, or review by a higher court.</w:t>
      </w:r>
      <w:r w:rsidR="00392843">
        <w:rPr>
          <w:rStyle w:val="FootnoteReference"/>
          <w:rFonts w:ascii="Arial" w:hAnsi="Arial" w:cs="Arial"/>
          <w:sz w:val="24"/>
          <w:szCs w:val="24"/>
          <w:lang w:val="en-GB"/>
        </w:rPr>
        <w:footnoteReference w:id="5"/>
      </w:r>
      <w:r w:rsidR="00392843" w:rsidRPr="00863389">
        <w:rPr>
          <w:rFonts w:ascii="Arial" w:hAnsi="Arial" w:cs="Arial"/>
          <w:sz w:val="24"/>
          <w:szCs w:val="24"/>
          <w:lang w:val="en-GB"/>
        </w:rPr>
        <w:t xml:space="preserve">  As we are reminded in </w:t>
      </w:r>
      <w:r w:rsidR="00392843" w:rsidRPr="00863389">
        <w:rPr>
          <w:rFonts w:ascii="Arial" w:hAnsi="Arial" w:cs="Arial"/>
          <w:i/>
          <w:sz w:val="24"/>
          <w:szCs w:val="24"/>
          <w:lang w:val="en-GB"/>
        </w:rPr>
        <w:t>Schoombee</w:t>
      </w:r>
      <w:r w:rsidR="00392843" w:rsidRPr="00863389">
        <w:rPr>
          <w:rFonts w:ascii="Arial" w:hAnsi="Arial" w:cs="Arial"/>
          <w:sz w:val="24"/>
          <w:szCs w:val="24"/>
          <w:lang w:val="en-GB"/>
        </w:rPr>
        <w:t>:</w:t>
      </w:r>
      <w:r w:rsidR="00392843">
        <w:rPr>
          <w:rStyle w:val="FootnoteReference"/>
          <w:rFonts w:ascii="Arial" w:hAnsi="Arial" w:cs="Arial"/>
          <w:sz w:val="24"/>
          <w:szCs w:val="24"/>
          <w:lang w:val="en-GB"/>
        </w:rPr>
        <w:footnoteReference w:id="6"/>
      </w:r>
      <w:r w:rsidR="00392843" w:rsidRPr="00863389">
        <w:rPr>
          <w:rFonts w:ascii="Arial" w:hAnsi="Arial" w:cs="Arial"/>
          <w:sz w:val="24"/>
          <w:szCs w:val="24"/>
          <w:lang w:val="en-GB"/>
        </w:rPr>
        <w:t xml:space="preserve">  ‘Established jurisprudence indicates that, without a trial record, there can be no appeal – and with no appeal, there can be no fair trial.’  More fully, the Constitutional Court held: </w:t>
      </w:r>
    </w:p>
    <w:p w14:paraId="2FD9B1D3" w14:textId="77777777" w:rsidR="00392843" w:rsidRPr="0012609E" w:rsidRDefault="00392843" w:rsidP="00392843">
      <w:pPr>
        <w:pStyle w:val="ListParagraph"/>
        <w:rPr>
          <w:rFonts w:ascii="Arial" w:hAnsi="Arial" w:cs="Arial"/>
          <w:lang w:val="en-GB"/>
        </w:rPr>
      </w:pPr>
    </w:p>
    <w:p w14:paraId="4D87AB0B" w14:textId="77777777" w:rsidR="00392843" w:rsidRPr="0012609E" w:rsidRDefault="00392843" w:rsidP="00392843">
      <w:pPr>
        <w:pStyle w:val="ListParagraph"/>
        <w:spacing w:line="360" w:lineRule="auto"/>
        <w:jc w:val="both"/>
        <w:rPr>
          <w:rFonts w:ascii="Arial" w:hAnsi="Arial" w:cs="Arial"/>
          <w:lang w:val="en-GB"/>
        </w:rPr>
      </w:pPr>
      <w:r w:rsidRPr="0012609E">
        <w:rPr>
          <w:rFonts w:ascii="Arial" w:hAnsi="Arial" w:cs="Arial"/>
          <w:lang w:val="en-GB"/>
        </w:rPr>
        <w:t>[19]  It is long established in our criminal jurisprudence that an accused’s right to a fair trial encompasses the right to appeal.  An adequate record of trial court proceed</w:t>
      </w:r>
      <w:r w:rsidR="004F774E">
        <w:rPr>
          <w:rFonts w:ascii="Arial" w:hAnsi="Arial" w:cs="Arial"/>
          <w:lang w:val="en-GB"/>
        </w:rPr>
        <w:t>ing</w:t>
      </w:r>
      <w:r w:rsidRPr="0012609E">
        <w:rPr>
          <w:rFonts w:ascii="Arial" w:hAnsi="Arial" w:cs="Arial"/>
          <w:lang w:val="en-GB"/>
        </w:rPr>
        <w:t>s is a key component</w:t>
      </w:r>
      <w:r w:rsidR="004F774E">
        <w:rPr>
          <w:rFonts w:ascii="Arial" w:hAnsi="Arial" w:cs="Arial"/>
          <w:lang w:val="en-GB"/>
        </w:rPr>
        <w:t xml:space="preserve"> of this right.  When a record </w:t>
      </w:r>
      <w:r w:rsidRPr="0012609E">
        <w:rPr>
          <w:rFonts w:ascii="Arial" w:hAnsi="Arial" w:cs="Arial"/>
          <w:lang w:val="en-GB"/>
        </w:rPr>
        <w:t>is inadequate for a proper consideration of an appeal, it will, as a rule, lead to the conviction and sentence being set aside.</w:t>
      </w:r>
    </w:p>
    <w:p w14:paraId="68B99218" w14:textId="77777777" w:rsidR="00392843" w:rsidRPr="0012609E" w:rsidRDefault="00392843" w:rsidP="00392843">
      <w:pPr>
        <w:pStyle w:val="ListParagraph"/>
        <w:spacing w:line="360" w:lineRule="auto"/>
        <w:jc w:val="both"/>
        <w:rPr>
          <w:rFonts w:ascii="Arial" w:hAnsi="Arial" w:cs="Arial"/>
          <w:lang w:val="en-GB"/>
        </w:rPr>
      </w:pPr>
      <w:r w:rsidRPr="0012609E">
        <w:rPr>
          <w:rFonts w:ascii="Arial" w:hAnsi="Arial" w:cs="Arial"/>
          <w:lang w:val="en-GB"/>
        </w:rPr>
        <w:t xml:space="preserve">[20]  If a trial record goes missing, the presiding court may seek to reconstruct the record.  The reconstruction itself is ‘part and parcel of the fair trial process’.  Courts have identified different procedures for a proper reconstruction, but have all stressed the importance of engaging both the accused and the State in the process.  Practical methodology has differed.  Some courts have required the presiding judicial officer to invite the parties to reconstruct a record in open court.  Others have required the clerk of the court to reconstruct a record based on affidavits from parties and witnesses present at trial and then obtain a confirmatory affidavit from the accused.  This would reflect the accused’s position on the reconstructed record.  In addition, a report from the presiding judicial officer is often required.   </w:t>
      </w:r>
    </w:p>
    <w:p w14:paraId="32269F67" w14:textId="77777777" w:rsidR="00392843" w:rsidRPr="0012609E" w:rsidRDefault="00392843" w:rsidP="00392843">
      <w:pPr>
        <w:pStyle w:val="ListParagraph"/>
        <w:spacing w:line="360" w:lineRule="auto"/>
        <w:jc w:val="both"/>
        <w:rPr>
          <w:rFonts w:ascii="Arial" w:hAnsi="Arial" w:cs="Arial"/>
          <w:lang w:val="en-GB"/>
        </w:rPr>
      </w:pPr>
      <w:r w:rsidRPr="0012609E">
        <w:rPr>
          <w:rFonts w:ascii="Arial" w:hAnsi="Arial" w:cs="Arial"/>
          <w:lang w:val="en-GB"/>
        </w:rPr>
        <w:t xml:space="preserve">[21]  The obligation to conduct a reconstruction does not fall entirely on the court.  The convicted accused shares the duty.  When a trial record is inadequate, ‘both the State and the appellant have a duty to try and reconstruct the record’.  While the trial court </w:t>
      </w:r>
      <w:r w:rsidRPr="0012609E">
        <w:rPr>
          <w:rFonts w:ascii="Arial" w:hAnsi="Arial" w:cs="Arial"/>
          <w:lang w:val="en-GB"/>
        </w:rPr>
        <w:lastRenderedPageBreak/>
        <w:t xml:space="preserve">is required to furnish a copy of the record, the appellant or his / </w:t>
      </w:r>
      <w:r>
        <w:rPr>
          <w:rFonts w:ascii="Arial" w:hAnsi="Arial" w:cs="Arial"/>
          <w:lang w:val="en-GB"/>
        </w:rPr>
        <w:t>her legal representative carries</w:t>
      </w:r>
      <w:r w:rsidRPr="0012609E">
        <w:rPr>
          <w:rFonts w:ascii="Arial" w:hAnsi="Arial" w:cs="Arial"/>
          <w:lang w:val="en-GB"/>
        </w:rPr>
        <w:t xml:space="preserve"> the final responsibility to ensure that the appeal record is in order.  At the same time, a reviewing court is obliged to ensure that an accused is guaranteed the right to a fair trial, including an adequate record on appeal, particularly where an irregularity is apparent.’ </w:t>
      </w:r>
    </w:p>
    <w:p w14:paraId="0EBDEF7D" w14:textId="77777777" w:rsidR="00392843" w:rsidRDefault="00392843" w:rsidP="00392843">
      <w:pPr>
        <w:rPr>
          <w:rFonts w:ascii="Arial" w:hAnsi="Arial" w:cs="Arial"/>
          <w:sz w:val="24"/>
          <w:szCs w:val="24"/>
        </w:rPr>
      </w:pPr>
    </w:p>
    <w:p w14:paraId="27994350" w14:textId="7099435B" w:rsidR="00392843" w:rsidRPr="00863389" w:rsidRDefault="00863389" w:rsidP="00863389">
      <w:pPr>
        <w:spacing w:line="480" w:lineRule="auto"/>
        <w:ind w:left="360" w:hanging="360"/>
        <w:jc w:val="both"/>
        <w:rPr>
          <w:rFonts w:ascii="Arial" w:hAnsi="Arial" w:cs="Arial"/>
          <w:sz w:val="24"/>
          <w:szCs w:val="24"/>
        </w:rPr>
      </w:pPr>
      <w:r w:rsidRPr="00C85DBC">
        <w:rPr>
          <w:rFonts w:ascii="Arial" w:hAnsi="Arial" w:cs="Arial"/>
          <w:color w:val="000000" w:themeColor="text1"/>
          <w:sz w:val="24"/>
          <w:szCs w:val="24"/>
        </w:rPr>
        <w:t>6.</w:t>
      </w:r>
      <w:r w:rsidRPr="00C85DBC">
        <w:rPr>
          <w:rFonts w:ascii="Arial" w:hAnsi="Arial" w:cs="Arial"/>
          <w:color w:val="000000" w:themeColor="text1"/>
          <w:sz w:val="24"/>
          <w:szCs w:val="24"/>
        </w:rPr>
        <w:tab/>
      </w:r>
      <w:r w:rsidR="00392843" w:rsidRPr="00863389">
        <w:rPr>
          <w:rFonts w:ascii="Arial" w:hAnsi="Arial" w:cs="Arial"/>
          <w:sz w:val="24"/>
          <w:szCs w:val="24"/>
        </w:rPr>
        <w:t xml:space="preserve">In </w:t>
      </w:r>
      <w:r w:rsidR="00392843" w:rsidRPr="00863389">
        <w:rPr>
          <w:rFonts w:ascii="Arial" w:hAnsi="Arial" w:cs="Arial"/>
          <w:i/>
          <w:sz w:val="24"/>
          <w:szCs w:val="24"/>
        </w:rPr>
        <w:t>Chabedi</w:t>
      </w:r>
      <w:r w:rsidR="00392843" w:rsidRPr="00863389">
        <w:rPr>
          <w:rFonts w:ascii="Arial" w:hAnsi="Arial" w:cs="Arial"/>
          <w:sz w:val="24"/>
          <w:szCs w:val="24"/>
        </w:rPr>
        <w:t>, the SCA dealt with an incomplete record emphasising that what is required is not a perfect but an adequate record.</w:t>
      </w:r>
      <w:r w:rsidR="00D81DED">
        <w:rPr>
          <w:rStyle w:val="FootnoteReference"/>
          <w:rFonts w:ascii="Arial" w:hAnsi="Arial" w:cs="Arial"/>
          <w:sz w:val="24"/>
          <w:szCs w:val="24"/>
        </w:rPr>
        <w:footnoteReference w:id="7"/>
      </w:r>
      <w:r w:rsidR="00392843" w:rsidRPr="00863389">
        <w:rPr>
          <w:rFonts w:ascii="Arial" w:hAnsi="Arial" w:cs="Arial"/>
          <w:sz w:val="24"/>
          <w:szCs w:val="24"/>
        </w:rPr>
        <w:t xml:space="preserve"> The SCA held: </w:t>
      </w:r>
    </w:p>
    <w:p w14:paraId="3DB810AE" w14:textId="77777777" w:rsidR="00392843" w:rsidRPr="000D2640" w:rsidRDefault="00392843" w:rsidP="00392843">
      <w:pPr>
        <w:pStyle w:val="ListParagraph"/>
        <w:spacing w:line="360" w:lineRule="auto"/>
        <w:jc w:val="both"/>
        <w:rPr>
          <w:rFonts w:ascii="Arial" w:hAnsi="Arial" w:cs="Arial"/>
        </w:rPr>
      </w:pPr>
      <w:r w:rsidRPr="000D2640">
        <w:rPr>
          <w:rFonts w:ascii="Arial" w:hAnsi="Arial" w:cs="Arial"/>
        </w:rPr>
        <w:t xml:space="preserve">‘[T]he requirement is that the record must be adequate for proper consideration of the appeal; not that it must be a perfect recordal of everything that was said at the trial ….  The question whether defects in a record are so serious that a proper consideration of the appeal is not possible, cannot be answered in the abstract.  It depends, inter alia, on the nature of the defects in the particular record and on the nature of the issues to be decided on appeal.’ </w:t>
      </w:r>
    </w:p>
    <w:p w14:paraId="5964BB07" w14:textId="77777777" w:rsidR="00392843" w:rsidRDefault="00392843" w:rsidP="00392843">
      <w:pPr>
        <w:pStyle w:val="ListParagraph"/>
        <w:spacing w:line="240" w:lineRule="auto"/>
        <w:ind w:left="360"/>
        <w:jc w:val="both"/>
        <w:rPr>
          <w:rFonts w:ascii="Arial" w:hAnsi="Arial" w:cs="Arial"/>
          <w:sz w:val="24"/>
          <w:szCs w:val="24"/>
        </w:rPr>
      </w:pPr>
    </w:p>
    <w:p w14:paraId="0867D0E4" w14:textId="3BD20E25" w:rsidR="00392843" w:rsidRPr="00863389" w:rsidRDefault="00863389" w:rsidP="00863389">
      <w:pPr>
        <w:spacing w:line="480" w:lineRule="auto"/>
        <w:ind w:left="360" w:hanging="360"/>
        <w:jc w:val="both"/>
        <w:rPr>
          <w:rFonts w:ascii="Arial" w:hAnsi="Arial" w:cs="Arial"/>
          <w:sz w:val="24"/>
          <w:szCs w:val="24"/>
        </w:rPr>
      </w:pPr>
      <w:r>
        <w:rPr>
          <w:rFonts w:ascii="Arial" w:hAnsi="Arial" w:cs="Arial"/>
          <w:color w:val="000000" w:themeColor="text1"/>
          <w:sz w:val="24"/>
          <w:szCs w:val="24"/>
        </w:rPr>
        <w:t>7.</w:t>
      </w:r>
      <w:r>
        <w:rPr>
          <w:rFonts w:ascii="Arial" w:hAnsi="Arial" w:cs="Arial"/>
          <w:color w:val="000000" w:themeColor="text1"/>
          <w:sz w:val="24"/>
          <w:szCs w:val="24"/>
        </w:rPr>
        <w:tab/>
      </w:r>
      <w:r w:rsidR="00392843" w:rsidRPr="00863389">
        <w:rPr>
          <w:rFonts w:ascii="Arial" w:hAnsi="Arial" w:cs="Arial"/>
          <w:sz w:val="24"/>
          <w:szCs w:val="24"/>
        </w:rPr>
        <w:t xml:space="preserve">The Constitutional Court cited this dictum with approval in </w:t>
      </w:r>
      <w:r w:rsidR="00392843" w:rsidRPr="00863389">
        <w:rPr>
          <w:rFonts w:ascii="Arial" w:hAnsi="Arial" w:cs="Arial"/>
          <w:i/>
          <w:sz w:val="24"/>
          <w:szCs w:val="24"/>
        </w:rPr>
        <w:t>Schoombee</w:t>
      </w:r>
      <w:r w:rsidR="00392843" w:rsidRPr="00863389">
        <w:rPr>
          <w:rFonts w:ascii="Arial" w:hAnsi="Arial" w:cs="Arial"/>
          <w:sz w:val="24"/>
          <w:szCs w:val="24"/>
        </w:rPr>
        <w:t xml:space="preserve"> concluding”</w:t>
      </w:r>
    </w:p>
    <w:p w14:paraId="11C56A09" w14:textId="77777777" w:rsidR="009F1B77" w:rsidRDefault="00392843" w:rsidP="00DF2289">
      <w:pPr>
        <w:pStyle w:val="ListParagraph"/>
        <w:spacing w:line="360" w:lineRule="auto"/>
        <w:jc w:val="both"/>
        <w:rPr>
          <w:rFonts w:ascii="Arial" w:hAnsi="Arial" w:cs="Arial"/>
        </w:rPr>
      </w:pPr>
      <w:r w:rsidRPr="0012609E">
        <w:rPr>
          <w:rFonts w:ascii="Arial" w:hAnsi="Arial" w:cs="Arial"/>
        </w:rPr>
        <w:t xml:space="preserve">‘[29]  Where adjudication of an appeal on an imperfect record will not prejudice the appellants, their convictions need not be set aside solely on the basis of an error or omission in the record or an improper reconstruction process.  This principle is practical and sensible and just.’ </w:t>
      </w:r>
    </w:p>
    <w:p w14:paraId="5D819F61" w14:textId="77777777" w:rsidR="004F774E" w:rsidRPr="00DF2289" w:rsidRDefault="004F774E" w:rsidP="00DF2289">
      <w:pPr>
        <w:pStyle w:val="ListParagraph"/>
        <w:spacing w:line="360" w:lineRule="auto"/>
        <w:jc w:val="both"/>
        <w:rPr>
          <w:rFonts w:ascii="Arial" w:hAnsi="Arial" w:cs="Arial"/>
        </w:rPr>
      </w:pPr>
    </w:p>
    <w:p w14:paraId="50CC2A59" w14:textId="5056A952" w:rsidR="00DF2289" w:rsidRPr="00863389" w:rsidRDefault="00863389" w:rsidP="00863389">
      <w:pPr>
        <w:spacing w:line="480" w:lineRule="auto"/>
        <w:ind w:left="360" w:hanging="360"/>
        <w:jc w:val="both"/>
        <w:rPr>
          <w:rFonts w:ascii="Arial" w:hAnsi="Arial" w:cs="Arial"/>
          <w:sz w:val="24"/>
          <w:szCs w:val="24"/>
          <w:lang w:val="en-GB"/>
        </w:rPr>
      </w:pPr>
      <w:r>
        <w:rPr>
          <w:rFonts w:ascii="Arial" w:hAnsi="Arial" w:cs="Arial"/>
          <w:color w:val="000000" w:themeColor="text1"/>
          <w:sz w:val="24"/>
          <w:szCs w:val="24"/>
          <w:lang w:val="en-GB"/>
        </w:rPr>
        <w:t>8.</w:t>
      </w:r>
      <w:r>
        <w:rPr>
          <w:rFonts w:ascii="Arial" w:hAnsi="Arial" w:cs="Arial"/>
          <w:color w:val="000000" w:themeColor="text1"/>
          <w:sz w:val="24"/>
          <w:szCs w:val="24"/>
          <w:lang w:val="en-GB"/>
        </w:rPr>
        <w:tab/>
      </w:r>
      <w:r w:rsidR="004F774E" w:rsidRPr="00863389">
        <w:rPr>
          <w:rFonts w:ascii="Arial" w:hAnsi="Arial" w:cs="Arial"/>
          <w:sz w:val="24"/>
          <w:szCs w:val="24"/>
          <w:lang w:val="en-GB"/>
        </w:rPr>
        <w:t xml:space="preserve">The appeal before us brings into stark focus the multiple interests that can be prejudiced when the </w:t>
      </w:r>
      <w:r w:rsidR="00EE4DE1" w:rsidRPr="00863389">
        <w:rPr>
          <w:rFonts w:ascii="Arial" w:hAnsi="Arial" w:cs="Arial"/>
          <w:sz w:val="24"/>
          <w:szCs w:val="24"/>
          <w:lang w:val="en-GB"/>
        </w:rPr>
        <w:t xml:space="preserve">complete </w:t>
      </w:r>
      <w:r w:rsidR="004F774E" w:rsidRPr="00863389">
        <w:rPr>
          <w:rFonts w:ascii="Arial" w:hAnsi="Arial" w:cs="Arial"/>
          <w:sz w:val="24"/>
          <w:szCs w:val="24"/>
          <w:lang w:val="en-GB"/>
        </w:rPr>
        <w:t>record of a trial is not to hand.  The crimes for which the accused were tried in this case, and for which</w:t>
      </w:r>
      <w:r w:rsidR="008035D8" w:rsidRPr="00863389">
        <w:rPr>
          <w:rFonts w:ascii="Arial" w:hAnsi="Arial" w:cs="Arial"/>
          <w:sz w:val="24"/>
          <w:szCs w:val="24"/>
          <w:lang w:val="en-GB"/>
        </w:rPr>
        <w:t xml:space="preserve"> the Constitution guarantees</w:t>
      </w:r>
      <w:r w:rsidR="004F774E" w:rsidRPr="00863389">
        <w:rPr>
          <w:rFonts w:ascii="Arial" w:hAnsi="Arial" w:cs="Arial"/>
          <w:sz w:val="24"/>
          <w:szCs w:val="24"/>
          <w:lang w:val="en-GB"/>
        </w:rPr>
        <w:t xml:space="preserve"> a fair trial</w:t>
      </w:r>
      <w:r w:rsidR="008035D8" w:rsidRPr="00863389">
        <w:rPr>
          <w:rFonts w:ascii="Arial" w:hAnsi="Arial" w:cs="Arial"/>
          <w:sz w:val="24"/>
          <w:szCs w:val="24"/>
          <w:lang w:val="en-GB"/>
        </w:rPr>
        <w:t xml:space="preserve"> are serious </w:t>
      </w:r>
      <w:r w:rsidR="004F774E" w:rsidRPr="00863389">
        <w:rPr>
          <w:rFonts w:ascii="Arial" w:hAnsi="Arial" w:cs="Arial"/>
          <w:sz w:val="24"/>
          <w:szCs w:val="24"/>
          <w:lang w:val="en-GB"/>
        </w:rPr>
        <w:t>(rape, attempted murder, robbery</w:t>
      </w:r>
      <w:r w:rsidR="0029515C" w:rsidRPr="00863389">
        <w:rPr>
          <w:rFonts w:ascii="Arial" w:hAnsi="Arial" w:cs="Arial"/>
          <w:sz w:val="24"/>
          <w:szCs w:val="24"/>
          <w:lang w:val="en-GB"/>
        </w:rPr>
        <w:t xml:space="preserve"> with a firearm</w:t>
      </w:r>
      <w:r w:rsidR="004F774E" w:rsidRPr="00863389">
        <w:rPr>
          <w:rFonts w:ascii="Arial" w:hAnsi="Arial" w:cs="Arial"/>
          <w:sz w:val="24"/>
          <w:szCs w:val="24"/>
          <w:lang w:val="en-GB"/>
        </w:rPr>
        <w:t xml:space="preserve">, </w:t>
      </w:r>
      <w:r w:rsidR="0029515C" w:rsidRPr="00863389">
        <w:rPr>
          <w:rFonts w:ascii="Arial" w:hAnsi="Arial" w:cs="Arial"/>
          <w:sz w:val="24"/>
          <w:szCs w:val="24"/>
          <w:lang w:val="en-GB"/>
        </w:rPr>
        <w:t xml:space="preserve">kidnapping, </w:t>
      </w:r>
      <w:r w:rsidR="004F774E" w:rsidRPr="00863389">
        <w:rPr>
          <w:rFonts w:ascii="Arial" w:hAnsi="Arial" w:cs="Arial"/>
          <w:sz w:val="24"/>
          <w:szCs w:val="24"/>
          <w:lang w:val="en-GB"/>
        </w:rPr>
        <w:t>amongst others) and attracted an effective life sentence</w:t>
      </w:r>
      <w:r w:rsidR="00EE4DE1" w:rsidRPr="00863389">
        <w:rPr>
          <w:rFonts w:ascii="Arial" w:hAnsi="Arial" w:cs="Arial"/>
          <w:sz w:val="24"/>
          <w:szCs w:val="24"/>
          <w:lang w:val="en-GB"/>
        </w:rPr>
        <w:t>, which is still being served</w:t>
      </w:r>
      <w:r w:rsidR="004F774E" w:rsidRPr="00863389">
        <w:rPr>
          <w:rFonts w:ascii="Arial" w:hAnsi="Arial" w:cs="Arial"/>
          <w:sz w:val="24"/>
          <w:szCs w:val="24"/>
          <w:lang w:val="en-GB"/>
        </w:rPr>
        <w:t>.</w:t>
      </w:r>
      <w:r w:rsidR="008035D8" w:rsidRPr="00863389">
        <w:rPr>
          <w:rFonts w:ascii="Arial" w:hAnsi="Arial" w:cs="Arial"/>
          <w:sz w:val="24"/>
          <w:szCs w:val="24"/>
          <w:lang w:val="en-GB"/>
        </w:rPr>
        <w:t xml:space="preserve">  The consequences for the a</w:t>
      </w:r>
      <w:r w:rsidR="00C85DBC" w:rsidRPr="00863389">
        <w:rPr>
          <w:rFonts w:ascii="Arial" w:hAnsi="Arial" w:cs="Arial"/>
          <w:sz w:val="24"/>
          <w:szCs w:val="24"/>
          <w:lang w:val="en-GB"/>
        </w:rPr>
        <w:t xml:space="preserve">ppellants </w:t>
      </w:r>
      <w:r w:rsidR="008035D8" w:rsidRPr="00863389">
        <w:rPr>
          <w:rFonts w:ascii="Arial" w:hAnsi="Arial" w:cs="Arial"/>
          <w:sz w:val="24"/>
          <w:szCs w:val="24"/>
          <w:lang w:val="en-GB"/>
        </w:rPr>
        <w:t>are profound</w:t>
      </w:r>
      <w:r w:rsidR="00EE4DE1" w:rsidRPr="00863389">
        <w:rPr>
          <w:rFonts w:ascii="Arial" w:hAnsi="Arial" w:cs="Arial"/>
          <w:sz w:val="24"/>
          <w:szCs w:val="24"/>
          <w:lang w:val="en-GB"/>
        </w:rPr>
        <w:t xml:space="preserve">. The appellants have waited far too long for their appeal to be determined with the result that by the time the appeal </w:t>
      </w:r>
      <w:r w:rsidR="007D16C7" w:rsidRPr="00863389">
        <w:rPr>
          <w:rFonts w:ascii="Arial" w:hAnsi="Arial" w:cs="Arial"/>
          <w:sz w:val="24"/>
          <w:szCs w:val="24"/>
          <w:lang w:val="en-GB"/>
        </w:rPr>
        <w:lastRenderedPageBreak/>
        <w:t xml:space="preserve">came before us, and save for the life sentence for rape, </w:t>
      </w:r>
      <w:r w:rsidR="00EE4DE1" w:rsidRPr="00863389">
        <w:rPr>
          <w:rFonts w:ascii="Arial" w:hAnsi="Arial" w:cs="Arial"/>
          <w:sz w:val="24"/>
          <w:szCs w:val="24"/>
          <w:lang w:val="en-GB"/>
        </w:rPr>
        <w:t>they had already served their sentences</w:t>
      </w:r>
      <w:r w:rsidR="0029515C" w:rsidRPr="00863389">
        <w:rPr>
          <w:rFonts w:ascii="Arial" w:hAnsi="Arial" w:cs="Arial"/>
          <w:sz w:val="24"/>
          <w:szCs w:val="24"/>
          <w:lang w:val="en-GB"/>
        </w:rPr>
        <w:t>.</w:t>
      </w:r>
      <w:r w:rsidR="00C85DBC" w:rsidRPr="00863389">
        <w:rPr>
          <w:rFonts w:ascii="Arial" w:hAnsi="Arial" w:cs="Arial"/>
          <w:sz w:val="24"/>
          <w:szCs w:val="24"/>
          <w:lang w:val="en-GB"/>
        </w:rPr>
        <w:t xml:space="preserve">  But it is not only the appellant’s</w:t>
      </w:r>
      <w:r w:rsidR="004F774E" w:rsidRPr="00863389">
        <w:rPr>
          <w:rFonts w:ascii="Arial" w:hAnsi="Arial" w:cs="Arial"/>
          <w:sz w:val="24"/>
          <w:szCs w:val="24"/>
          <w:lang w:val="en-GB"/>
        </w:rPr>
        <w:t xml:space="preserve"> interests that are at stake.  The interests of </w:t>
      </w:r>
      <w:r w:rsidR="0029607F" w:rsidRPr="00863389">
        <w:rPr>
          <w:rFonts w:ascii="Arial" w:hAnsi="Arial" w:cs="Arial"/>
          <w:sz w:val="24"/>
          <w:szCs w:val="24"/>
          <w:lang w:val="en-GB"/>
        </w:rPr>
        <w:t>the victims of these crimes, of society and of the interests of justice more broadly are also brought to the fore.  Our society is afflicted with</w:t>
      </w:r>
      <w:r w:rsidR="008035D8" w:rsidRPr="00863389">
        <w:rPr>
          <w:rFonts w:ascii="Arial" w:hAnsi="Arial" w:cs="Arial"/>
          <w:sz w:val="24"/>
          <w:szCs w:val="24"/>
          <w:lang w:val="en-GB"/>
        </w:rPr>
        <w:t xml:space="preserve"> violence generally and</w:t>
      </w:r>
      <w:r w:rsidR="0029607F" w:rsidRPr="00863389">
        <w:rPr>
          <w:rFonts w:ascii="Arial" w:hAnsi="Arial" w:cs="Arial"/>
          <w:sz w:val="24"/>
          <w:szCs w:val="24"/>
          <w:lang w:val="en-GB"/>
        </w:rPr>
        <w:t xml:space="preserve"> gender-based violence</w:t>
      </w:r>
      <w:r w:rsidR="008035D8" w:rsidRPr="00863389">
        <w:rPr>
          <w:rFonts w:ascii="Arial" w:hAnsi="Arial" w:cs="Arial"/>
          <w:sz w:val="24"/>
          <w:szCs w:val="24"/>
          <w:lang w:val="en-GB"/>
        </w:rPr>
        <w:t xml:space="preserve"> specifically, with life-altering and painful consequences for victims</w:t>
      </w:r>
      <w:r w:rsidR="0029607F" w:rsidRPr="00863389">
        <w:rPr>
          <w:rFonts w:ascii="Arial" w:hAnsi="Arial" w:cs="Arial"/>
          <w:sz w:val="24"/>
          <w:szCs w:val="24"/>
          <w:lang w:val="en-GB"/>
        </w:rPr>
        <w:t>.</w:t>
      </w:r>
      <w:r w:rsidR="008035D8" w:rsidRPr="00863389">
        <w:rPr>
          <w:rFonts w:ascii="Arial" w:hAnsi="Arial" w:cs="Arial"/>
          <w:sz w:val="24"/>
          <w:szCs w:val="24"/>
          <w:lang w:val="en-GB"/>
        </w:rPr>
        <w:t xml:space="preserve">  The process of trial itself is known to be traumatic for victims and especially rape victims who have to relive the experience and endure secondary trauma.</w:t>
      </w:r>
      <w:r w:rsidR="0029607F" w:rsidRPr="00863389">
        <w:rPr>
          <w:rFonts w:ascii="Arial" w:hAnsi="Arial" w:cs="Arial"/>
          <w:sz w:val="24"/>
          <w:szCs w:val="24"/>
          <w:lang w:val="en-GB"/>
        </w:rPr>
        <w:t xml:space="preserve">  </w:t>
      </w:r>
      <w:r w:rsidR="008035D8" w:rsidRPr="00863389">
        <w:rPr>
          <w:rFonts w:ascii="Arial" w:hAnsi="Arial" w:cs="Arial"/>
          <w:sz w:val="24"/>
          <w:szCs w:val="24"/>
          <w:lang w:val="en-GB"/>
        </w:rPr>
        <w:t xml:space="preserve"> It is i</w:t>
      </w:r>
      <w:r w:rsidR="00EE4DE1" w:rsidRPr="00863389">
        <w:rPr>
          <w:rFonts w:ascii="Arial" w:hAnsi="Arial" w:cs="Arial"/>
          <w:sz w:val="24"/>
          <w:szCs w:val="24"/>
          <w:lang w:val="en-GB"/>
        </w:rPr>
        <w:t xml:space="preserve">n this context that this long delayed appeal </w:t>
      </w:r>
      <w:r w:rsidR="008035D8" w:rsidRPr="00863389">
        <w:rPr>
          <w:rFonts w:ascii="Arial" w:hAnsi="Arial" w:cs="Arial"/>
          <w:sz w:val="24"/>
          <w:szCs w:val="24"/>
          <w:lang w:val="en-GB"/>
        </w:rPr>
        <w:t xml:space="preserve">must be adjudicated. </w:t>
      </w:r>
    </w:p>
    <w:p w14:paraId="43817791" w14:textId="77777777" w:rsidR="004F774E" w:rsidRDefault="004F774E" w:rsidP="004F774E">
      <w:pPr>
        <w:pStyle w:val="ListParagraph"/>
        <w:spacing w:line="480" w:lineRule="auto"/>
        <w:ind w:left="360"/>
        <w:jc w:val="both"/>
        <w:rPr>
          <w:rFonts w:ascii="Arial" w:hAnsi="Arial" w:cs="Arial"/>
          <w:sz w:val="24"/>
          <w:szCs w:val="24"/>
          <w:lang w:val="en-GB"/>
        </w:rPr>
      </w:pPr>
    </w:p>
    <w:p w14:paraId="58D4CA58" w14:textId="77777777" w:rsidR="00673A6C" w:rsidRPr="00673A6C" w:rsidRDefault="008035D8" w:rsidP="00673A6C">
      <w:pPr>
        <w:spacing w:line="480" w:lineRule="auto"/>
        <w:jc w:val="both"/>
        <w:rPr>
          <w:rFonts w:ascii="Arial" w:hAnsi="Arial" w:cs="Arial"/>
          <w:b/>
          <w:sz w:val="24"/>
          <w:szCs w:val="24"/>
          <w:lang w:val="en-GB"/>
        </w:rPr>
      </w:pPr>
      <w:r>
        <w:rPr>
          <w:rFonts w:ascii="Arial" w:hAnsi="Arial" w:cs="Arial"/>
          <w:b/>
          <w:sz w:val="24"/>
          <w:szCs w:val="24"/>
          <w:lang w:val="en-GB"/>
        </w:rPr>
        <w:t xml:space="preserve">The </w:t>
      </w:r>
      <w:r w:rsidR="00874488">
        <w:rPr>
          <w:rFonts w:ascii="Arial" w:hAnsi="Arial" w:cs="Arial"/>
          <w:b/>
          <w:sz w:val="24"/>
          <w:szCs w:val="24"/>
          <w:lang w:val="en-GB"/>
        </w:rPr>
        <w:t xml:space="preserve">trial </w:t>
      </w:r>
      <w:r w:rsidR="00673A6C" w:rsidRPr="00673A6C">
        <w:rPr>
          <w:rFonts w:ascii="Arial" w:hAnsi="Arial" w:cs="Arial"/>
          <w:b/>
          <w:sz w:val="24"/>
          <w:szCs w:val="24"/>
          <w:lang w:val="en-GB"/>
        </w:rPr>
        <w:t xml:space="preserve">history </w:t>
      </w:r>
    </w:p>
    <w:p w14:paraId="7663758C" w14:textId="772BA671" w:rsidR="00FB1AB7" w:rsidRPr="00863389" w:rsidRDefault="00863389" w:rsidP="00863389">
      <w:pPr>
        <w:spacing w:line="480" w:lineRule="auto"/>
        <w:ind w:left="360" w:hanging="360"/>
        <w:jc w:val="both"/>
        <w:rPr>
          <w:rFonts w:ascii="Arial" w:hAnsi="Arial" w:cs="Arial"/>
          <w:sz w:val="24"/>
          <w:szCs w:val="24"/>
          <w:lang w:val="en-GB"/>
        </w:rPr>
      </w:pPr>
      <w:r>
        <w:rPr>
          <w:rFonts w:ascii="Arial" w:hAnsi="Arial" w:cs="Arial"/>
          <w:color w:val="000000" w:themeColor="text1"/>
          <w:sz w:val="24"/>
          <w:szCs w:val="24"/>
          <w:lang w:val="en-GB"/>
        </w:rPr>
        <w:t>9.</w:t>
      </w:r>
      <w:r>
        <w:rPr>
          <w:rFonts w:ascii="Arial" w:hAnsi="Arial" w:cs="Arial"/>
          <w:color w:val="000000" w:themeColor="text1"/>
          <w:sz w:val="24"/>
          <w:szCs w:val="24"/>
          <w:lang w:val="en-GB"/>
        </w:rPr>
        <w:tab/>
      </w:r>
      <w:r w:rsidR="008035D8" w:rsidRPr="00863389">
        <w:rPr>
          <w:rFonts w:ascii="Arial" w:hAnsi="Arial" w:cs="Arial"/>
          <w:sz w:val="24"/>
          <w:szCs w:val="24"/>
          <w:lang w:val="en-GB"/>
        </w:rPr>
        <w:t>T</w:t>
      </w:r>
      <w:r w:rsidR="00221F66" w:rsidRPr="00863389">
        <w:rPr>
          <w:rFonts w:ascii="Arial" w:hAnsi="Arial" w:cs="Arial"/>
          <w:sz w:val="24"/>
          <w:szCs w:val="24"/>
          <w:lang w:val="en-GB"/>
        </w:rPr>
        <w:t>he</w:t>
      </w:r>
      <w:r w:rsidR="008035D8" w:rsidRPr="00863389">
        <w:rPr>
          <w:rFonts w:ascii="Arial" w:hAnsi="Arial" w:cs="Arial"/>
          <w:sz w:val="24"/>
          <w:szCs w:val="24"/>
          <w:lang w:val="en-GB"/>
        </w:rPr>
        <w:t xml:space="preserve"> events that resulted in the prosecution </w:t>
      </w:r>
      <w:r w:rsidR="00FB1AB7" w:rsidRPr="00863389">
        <w:rPr>
          <w:rFonts w:ascii="Arial" w:hAnsi="Arial" w:cs="Arial"/>
          <w:sz w:val="24"/>
          <w:szCs w:val="24"/>
          <w:lang w:val="en-GB"/>
        </w:rPr>
        <w:t xml:space="preserve">and conviction of the appellants took place in the early hours of 24 December 2004 in Mamelodi, Gauteng.  They are </w:t>
      </w:r>
      <w:r w:rsidR="008035D8" w:rsidRPr="00863389">
        <w:rPr>
          <w:rFonts w:ascii="Arial" w:hAnsi="Arial" w:cs="Arial"/>
          <w:sz w:val="24"/>
          <w:szCs w:val="24"/>
          <w:lang w:val="en-GB"/>
        </w:rPr>
        <w:t>summarised in the</w:t>
      </w:r>
      <w:r w:rsidR="00FB1AB7" w:rsidRPr="00863389">
        <w:rPr>
          <w:rFonts w:ascii="Arial" w:hAnsi="Arial" w:cs="Arial"/>
          <w:sz w:val="24"/>
          <w:szCs w:val="24"/>
          <w:lang w:val="en-GB"/>
        </w:rPr>
        <w:t xml:space="preserve"> indictment and the summary of substantial facts</w:t>
      </w:r>
      <w:r w:rsidR="005F2701" w:rsidRPr="00863389">
        <w:rPr>
          <w:rFonts w:ascii="Arial" w:hAnsi="Arial" w:cs="Arial"/>
          <w:sz w:val="24"/>
          <w:szCs w:val="24"/>
          <w:lang w:val="en-GB"/>
        </w:rPr>
        <w:t>, both of which are to hand</w:t>
      </w:r>
      <w:r w:rsidR="00FB1AB7" w:rsidRPr="00863389">
        <w:rPr>
          <w:rFonts w:ascii="Arial" w:hAnsi="Arial" w:cs="Arial"/>
          <w:sz w:val="24"/>
          <w:szCs w:val="24"/>
          <w:lang w:val="en-GB"/>
        </w:rPr>
        <w:t xml:space="preserve">. </w:t>
      </w:r>
      <w:r w:rsidR="008035D8" w:rsidRPr="00863389">
        <w:rPr>
          <w:rFonts w:ascii="Arial" w:hAnsi="Arial" w:cs="Arial"/>
          <w:sz w:val="24"/>
          <w:szCs w:val="24"/>
          <w:lang w:val="en-GB"/>
        </w:rPr>
        <w:t xml:space="preserve"> </w:t>
      </w:r>
      <w:r w:rsidR="00FB1AB7" w:rsidRPr="00863389">
        <w:rPr>
          <w:rFonts w:ascii="Arial" w:hAnsi="Arial" w:cs="Arial"/>
          <w:sz w:val="24"/>
          <w:szCs w:val="24"/>
          <w:lang w:val="en-GB"/>
        </w:rPr>
        <w:t xml:space="preserve"> The two complainants are a woman and a man, Ms Wilheminah Lulu Mahlangu and Mr Vusi Moses Manyika.  </w:t>
      </w:r>
    </w:p>
    <w:p w14:paraId="60A1650F" w14:textId="77777777" w:rsidR="00FB1AB7" w:rsidRDefault="00FB1AB7" w:rsidP="00FB1AB7">
      <w:pPr>
        <w:pStyle w:val="ListParagraph"/>
        <w:spacing w:line="480" w:lineRule="auto"/>
        <w:ind w:left="360"/>
        <w:jc w:val="both"/>
        <w:rPr>
          <w:rFonts w:ascii="Arial" w:hAnsi="Arial" w:cs="Arial"/>
          <w:sz w:val="24"/>
          <w:szCs w:val="24"/>
          <w:lang w:val="en-GB"/>
        </w:rPr>
      </w:pPr>
    </w:p>
    <w:p w14:paraId="2AAECB30" w14:textId="23B7F4E8" w:rsidR="00FB1AB7" w:rsidRPr="00863389" w:rsidRDefault="00863389" w:rsidP="00863389">
      <w:pPr>
        <w:spacing w:line="480" w:lineRule="auto"/>
        <w:ind w:left="360" w:hanging="360"/>
        <w:jc w:val="both"/>
        <w:rPr>
          <w:rFonts w:ascii="Arial" w:hAnsi="Arial" w:cs="Arial"/>
          <w:sz w:val="24"/>
          <w:szCs w:val="24"/>
          <w:lang w:val="en-GB"/>
        </w:rPr>
      </w:pPr>
      <w:r>
        <w:rPr>
          <w:rFonts w:ascii="Arial" w:hAnsi="Arial" w:cs="Arial"/>
          <w:color w:val="000000" w:themeColor="text1"/>
          <w:sz w:val="24"/>
          <w:szCs w:val="24"/>
          <w:lang w:val="en-GB"/>
        </w:rPr>
        <w:t>10.</w:t>
      </w:r>
      <w:r>
        <w:rPr>
          <w:rFonts w:ascii="Arial" w:hAnsi="Arial" w:cs="Arial"/>
          <w:color w:val="000000" w:themeColor="text1"/>
          <w:sz w:val="24"/>
          <w:szCs w:val="24"/>
          <w:lang w:val="en-GB"/>
        </w:rPr>
        <w:tab/>
      </w:r>
      <w:r w:rsidR="00FB1AB7" w:rsidRPr="00863389">
        <w:rPr>
          <w:rFonts w:ascii="Arial" w:hAnsi="Arial" w:cs="Arial"/>
          <w:sz w:val="24"/>
          <w:szCs w:val="24"/>
          <w:lang w:val="en-GB"/>
        </w:rPr>
        <w:t xml:space="preserve">The summary of substantial facts details the alleged events as follows: </w:t>
      </w:r>
    </w:p>
    <w:p w14:paraId="0EB5C902" w14:textId="77777777" w:rsidR="00FB1AB7" w:rsidRPr="00052C0E" w:rsidRDefault="00FB1AB7" w:rsidP="00FB1AB7">
      <w:pPr>
        <w:pStyle w:val="ListParagraph"/>
        <w:rPr>
          <w:rFonts w:ascii="Arial" w:hAnsi="Arial" w:cs="Arial"/>
          <w:sz w:val="24"/>
          <w:szCs w:val="24"/>
          <w:lang w:val="en-GB"/>
        </w:rPr>
      </w:pPr>
    </w:p>
    <w:p w14:paraId="6EECF9A9" w14:textId="043F5178" w:rsidR="00FB1AB7" w:rsidRPr="00863389" w:rsidRDefault="00863389" w:rsidP="00863389">
      <w:pPr>
        <w:spacing w:line="360" w:lineRule="auto"/>
        <w:ind w:left="720" w:hanging="360"/>
        <w:jc w:val="both"/>
        <w:rPr>
          <w:rFonts w:ascii="Arial" w:hAnsi="Arial" w:cs="Arial"/>
          <w:lang w:val="en-GB"/>
        </w:rPr>
      </w:pPr>
      <w:r w:rsidRPr="00052C0E">
        <w:rPr>
          <w:rFonts w:ascii="Arial" w:hAnsi="Arial" w:cs="Arial"/>
          <w:lang w:val="en-GB"/>
        </w:rPr>
        <w:t>1.</w:t>
      </w:r>
      <w:r w:rsidRPr="00052C0E">
        <w:rPr>
          <w:rFonts w:ascii="Arial" w:hAnsi="Arial" w:cs="Arial"/>
          <w:lang w:val="en-GB"/>
        </w:rPr>
        <w:tab/>
      </w:r>
      <w:r w:rsidR="00FB1AB7" w:rsidRPr="00863389">
        <w:rPr>
          <w:rFonts w:ascii="Arial" w:hAnsi="Arial" w:cs="Arial"/>
          <w:lang w:val="en-GB"/>
        </w:rPr>
        <w:t>‘The accused and one other male were driving around in a Mazda vehicle in the late hours of 24 December 2005</w:t>
      </w:r>
      <w:r w:rsidR="00FB1AB7">
        <w:rPr>
          <w:rStyle w:val="FootnoteReference"/>
          <w:rFonts w:ascii="Arial" w:hAnsi="Arial" w:cs="Arial"/>
          <w:lang w:val="en-GB"/>
        </w:rPr>
        <w:footnoteReference w:id="8"/>
      </w:r>
      <w:r w:rsidR="00FB1AB7" w:rsidRPr="00863389">
        <w:rPr>
          <w:rFonts w:ascii="Arial" w:hAnsi="Arial" w:cs="Arial"/>
          <w:lang w:val="en-GB"/>
        </w:rPr>
        <w:t xml:space="preserve"> when they came upon the complainants who were walking in the street in Mamelodi.  </w:t>
      </w:r>
    </w:p>
    <w:p w14:paraId="1432C17B" w14:textId="3F69182C" w:rsidR="00FB1AB7" w:rsidRPr="00863389" w:rsidRDefault="00863389" w:rsidP="00863389">
      <w:pPr>
        <w:spacing w:line="360" w:lineRule="auto"/>
        <w:ind w:left="720" w:hanging="360"/>
        <w:jc w:val="both"/>
        <w:rPr>
          <w:rFonts w:ascii="Arial" w:hAnsi="Arial" w:cs="Arial"/>
          <w:lang w:val="en-GB"/>
        </w:rPr>
      </w:pPr>
      <w:r w:rsidRPr="00052C0E">
        <w:rPr>
          <w:rFonts w:ascii="Arial" w:hAnsi="Arial" w:cs="Arial"/>
          <w:lang w:val="en-GB"/>
        </w:rPr>
        <w:lastRenderedPageBreak/>
        <w:t>2.</w:t>
      </w:r>
      <w:r w:rsidRPr="00052C0E">
        <w:rPr>
          <w:rFonts w:ascii="Arial" w:hAnsi="Arial" w:cs="Arial"/>
          <w:lang w:val="en-GB"/>
        </w:rPr>
        <w:tab/>
      </w:r>
      <w:r w:rsidR="00FB1AB7" w:rsidRPr="00863389">
        <w:rPr>
          <w:rFonts w:ascii="Arial" w:hAnsi="Arial" w:cs="Arial"/>
          <w:lang w:val="en-GB"/>
        </w:rPr>
        <w:t xml:space="preserve">They stopped and accosted the complainants with a firearm, telling them to lie down.  Shots were fired and a cell phone and cash money was taken from Mr Manyika. </w:t>
      </w:r>
    </w:p>
    <w:p w14:paraId="7A355389" w14:textId="30C7CC21" w:rsidR="00FB1AB7" w:rsidRPr="00863389" w:rsidRDefault="00863389" w:rsidP="00863389">
      <w:pPr>
        <w:spacing w:line="360" w:lineRule="auto"/>
        <w:ind w:left="720" w:hanging="360"/>
        <w:jc w:val="both"/>
        <w:rPr>
          <w:rFonts w:ascii="Arial" w:hAnsi="Arial" w:cs="Arial"/>
          <w:lang w:val="en-GB"/>
        </w:rPr>
      </w:pPr>
      <w:r w:rsidRPr="00052C0E">
        <w:rPr>
          <w:rFonts w:ascii="Arial" w:hAnsi="Arial" w:cs="Arial"/>
          <w:lang w:val="en-GB"/>
        </w:rPr>
        <w:t>3.</w:t>
      </w:r>
      <w:r w:rsidRPr="00052C0E">
        <w:rPr>
          <w:rFonts w:ascii="Arial" w:hAnsi="Arial" w:cs="Arial"/>
          <w:lang w:val="en-GB"/>
        </w:rPr>
        <w:tab/>
      </w:r>
      <w:r w:rsidR="00FB1AB7" w:rsidRPr="00863389">
        <w:rPr>
          <w:rFonts w:ascii="Arial" w:hAnsi="Arial" w:cs="Arial"/>
          <w:lang w:val="en-GB"/>
        </w:rPr>
        <w:t xml:space="preserve">They thereupon forced Ms Mahlangu into their vehicle and fired further shots at Mr Manyika, leaving him at the scene. </w:t>
      </w:r>
    </w:p>
    <w:p w14:paraId="6AD2B663" w14:textId="574F359D" w:rsidR="00FB1AB7" w:rsidRPr="00863389" w:rsidRDefault="00863389" w:rsidP="00863389">
      <w:pPr>
        <w:spacing w:line="360" w:lineRule="auto"/>
        <w:ind w:left="720" w:hanging="360"/>
        <w:jc w:val="both"/>
        <w:rPr>
          <w:rFonts w:ascii="Arial" w:hAnsi="Arial" w:cs="Arial"/>
          <w:lang w:val="en-GB"/>
        </w:rPr>
      </w:pPr>
      <w:r w:rsidRPr="00052C0E">
        <w:rPr>
          <w:rFonts w:ascii="Arial" w:hAnsi="Arial" w:cs="Arial"/>
          <w:lang w:val="en-GB"/>
        </w:rPr>
        <w:t>4.</w:t>
      </w:r>
      <w:r w:rsidRPr="00052C0E">
        <w:rPr>
          <w:rFonts w:ascii="Arial" w:hAnsi="Arial" w:cs="Arial"/>
          <w:lang w:val="en-GB"/>
        </w:rPr>
        <w:tab/>
      </w:r>
      <w:r w:rsidR="00FB1AB7" w:rsidRPr="00863389">
        <w:rPr>
          <w:rFonts w:ascii="Arial" w:hAnsi="Arial" w:cs="Arial"/>
          <w:lang w:val="en-GB"/>
        </w:rPr>
        <w:t xml:space="preserve">They drove with Ms Mahlangu to a certain hostel and took her to a room where all four of them raped her one after the other. </w:t>
      </w:r>
    </w:p>
    <w:p w14:paraId="30ABEB7A" w14:textId="5F11DCD0" w:rsidR="00FB1AB7" w:rsidRPr="00863389" w:rsidRDefault="00863389" w:rsidP="00863389">
      <w:pPr>
        <w:spacing w:line="360" w:lineRule="auto"/>
        <w:ind w:left="720" w:hanging="360"/>
        <w:jc w:val="both"/>
        <w:rPr>
          <w:rFonts w:ascii="Arial" w:hAnsi="Arial" w:cs="Arial"/>
          <w:lang w:val="en-GB"/>
        </w:rPr>
      </w:pPr>
      <w:r>
        <w:rPr>
          <w:rFonts w:ascii="Arial" w:hAnsi="Arial" w:cs="Arial"/>
          <w:lang w:val="en-GB"/>
        </w:rPr>
        <w:t>5.</w:t>
      </w:r>
      <w:r>
        <w:rPr>
          <w:rFonts w:ascii="Arial" w:hAnsi="Arial" w:cs="Arial"/>
          <w:lang w:val="en-GB"/>
        </w:rPr>
        <w:tab/>
      </w:r>
      <w:r w:rsidR="00FB1AB7" w:rsidRPr="00863389">
        <w:rPr>
          <w:rFonts w:ascii="Arial" w:hAnsi="Arial" w:cs="Arial"/>
          <w:lang w:val="en-GB"/>
        </w:rPr>
        <w:t>She was then taken away from the scene in the said motor vehicle by the accused and dropped at another place in Mamelodi.</w:t>
      </w:r>
    </w:p>
    <w:p w14:paraId="4E75765E" w14:textId="69C4D2DD" w:rsidR="00FB1AB7" w:rsidRPr="00863389" w:rsidRDefault="00863389" w:rsidP="00863389">
      <w:pPr>
        <w:spacing w:line="360" w:lineRule="auto"/>
        <w:ind w:left="720" w:hanging="360"/>
        <w:jc w:val="both"/>
        <w:rPr>
          <w:rFonts w:ascii="Arial" w:hAnsi="Arial" w:cs="Arial"/>
          <w:lang w:val="en-GB"/>
        </w:rPr>
      </w:pPr>
      <w:r w:rsidRPr="00FB1AB7">
        <w:rPr>
          <w:rFonts w:ascii="Arial" w:hAnsi="Arial" w:cs="Arial"/>
          <w:lang w:val="en-GB"/>
        </w:rPr>
        <w:t>6.</w:t>
      </w:r>
      <w:r w:rsidRPr="00FB1AB7">
        <w:rPr>
          <w:rFonts w:ascii="Arial" w:hAnsi="Arial" w:cs="Arial"/>
          <w:lang w:val="en-GB"/>
        </w:rPr>
        <w:tab/>
      </w:r>
      <w:r w:rsidR="00FB1AB7" w:rsidRPr="00863389">
        <w:rPr>
          <w:rFonts w:ascii="Arial" w:hAnsi="Arial" w:cs="Arial"/>
          <w:lang w:val="en-GB"/>
        </w:rPr>
        <w:t xml:space="preserve">The accused acted at all relevant times with a common purpose.’  </w:t>
      </w:r>
      <w:r w:rsidR="00FB1AB7" w:rsidRPr="00863389">
        <w:rPr>
          <w:rFonts w:ascii="Arial" w:hAnsi="Arial" w:cs="Arial"/>
          <w:sz w:val="24"/>
          <w:szCs w:val="24"/>
          <w:lang w:val="en-GB"/>
        </w:rPr>
        <w:t xml:space="preserve">   </w:t>
      </w:r>
    </w:p>
    <w:p w14:paraId="0B4AE631" w14:textId="77777777" w:rsidR="008035D8" w:rsidRDefault="00FB1AB7" w:rsidP="00FB1AB7">
      <w:pPr>
        <w:pStyle w:val="ListParagraph"/>
        <w:spacing w:line="480" w:lineRule="auto"/>
        <w:ind w:left="360"/>
        <w:jc w:val="both"/>
        <w:rPr>
          <w:rFonts w:ascii="Arial" w:hAnsi="Arial" w:cs="Arial"/>
          <w:sz w:val="24"/>
          <w:szCs w:val="24"/>
          <w:lang w:val="en-GB"/>
        </w:rPr>
      </w:pPr>
      <w:r>
        <w:rPr>
          <w:rFonts w:ascii="Arial" w:hAnsi="Arial" w:cs="Arial"/>
          <w:sz w:val="24"/>
          <w:szCs w:val="24"/>
          <w:lang w:val="en-GB"/>
        </w:rPr>
        <w:t xml:space="preserve"> </w:t>
      </w:r>
    </w:p>
    <w:p w14:paraId="536DAACF" w14:textId="7738DDDD" w:rsidR="00063BB4" w:rsidRPr="00863389" w:rsidRDefault="00863389" w:rsidP="00863389">
      <w:pPr>
        <w:spacing w:line="480" w:lineRule="auto"/>
        <w:ind w:left="360" w:hanging="360"/>
        <w:jc w:val="both"/>
        <w:rPr>
          <w:rFonts w:ascii="Arial" w:hAnsi="Arial" w:cs="Arial"/>
          <w:sz w:val="24"/>
          <w:szCs w:val="24"/>
          <w:lang w:val="en-GB"/>
        </w:rPr>
      </w:pPr>
      <w:r>
        <w:rPr>
          <w:rFonts w:ascii="Arial" w:hAnsi="Arial" w:cs="Arial"/>
          <w:color w:val="000000" w:themeColor="text1"/>
          <w:sz w:val="24"/>
          <w:szCs w:val="24"/>
          <w:lang w:val="en-GB"/>
        </w:rPr>
        <w:t>11.</w:t>
      </w:r>
      <w:r>
        <w:rPr>
          <w:rFonts w:ascii="Arial" w:hAnsi="Arial" w:cs="Arial"/>
          <w:color w:val="000000" w:themeColor="text1"/>
          <w:sz w:val="24"/>
          <w:szCs w:val="24"/>
          <w:lang w:val="en-GB"/>
        </w:rPr>
        <w:tab/>
      </w:r>
      <w:r w:rsidR="00063BB4" w:rsidRPr="00863389">
        <w:rPr>
          <w:rFonts w:ascii="Arial" w:hAnsi="Arial" w:cs="Arial"/>
          <w:sz w:val="24"/>
          <w:szCs w:val="24"/>
          <w:lang w:val="en-GB"/>
        </w:rPr>
        <w:t xml:space="preserve">These events gave rise to the following charges, reflected in the indictment. </w:t>
      </w:r>
    </w:p>
    <w:p w14:paraId="313EAC34" w14:textId="77777777" w:rsidR="00063BB4" w:rsidRDefault="00063BB4" w:rsidP="00063BB4">
      <w:pPr>
        <w:pStyle w:val="ListParagraph"/>
        <w:spacing w:line="480" w:lineRule="auto"/>
        <w:ind w:left="360"/>
        <w:jc w:val="both"/>
        <w:rPr>
          <w:rFonts w:ascii="Arial" w:hAnsi="Arial" w:cs="Arial"/>
          <w:sz w:val="24"/>
          <w:szCs w:val="24"/>
          <w:lang w:val="en-GB"/>
        </w:rPr>
      </w:pPr>
    </w:p>
    <w:p w14:paraId="4C611B09" w14:textId="18430616" w:rsidR="00063BB4" w:rsidRPr="00863389" w:rsidRDefault="00863389" w:rsidP="00863389">
      <w:pPr>
        <w:spacing w:line="480" w:lineRule="auto"/>
        <w:ind w:left="1134" w:hanging="774"/>
        <w:jc w:val="both"/>
        <w:rPr>
          <w:rFonts w:ascii="Arial" w:hAnsi="Arial" w:cs="Arial"/>
          <w:sz w:val="24"/>
          <w:szCs w:val="24"/>
          <w:lang w:val="en-GB"/>
        </w:rPr>
      </w:pPr>
      <w:r>
        <w:rPr>
          <w:rFonts w:ascii="Arial" w:hAnsi="Arial" w:cs="Arial"/>
          <w:color w:val="000000" w:themeColor="text1"/>
          <w:sz w:val="24"/>
          <w:szCs w:val="24"/>
          <w:lang w:val="en-GB"/>
        </w:rPr>
        <w:t>11.1.</w:t>
      </w:r>
      <w:r>
        <w:rPr>
          <w:rFonts w:ascii="Arial" w:hAnsi="Arial" w:cs="Arial"/>
          <w:color w:val="000000" w:themeColor="text1"/>
          <w:sz w:val="24"/>
          <w:szCs w:val="24"/>
          <w:lang w:val="en-GB"/>
        </w:rPr>
        <w:tab/>
      </w:r>
      <w:r w:rsidR="00FB1AB7" w:rsidRPr="00863389">
        <w:rPr>
          <w:rFonts w:ascii="Arial" w:hAnsi="Arial" w:cs="Arial"/>
          <w:sz w:val="24"/>
          <w:szCs w:val="24"/>
          <w:lang w:val="en-GB"/>
        </w:rPr>
        <w:t xml:space="preserve">In respect of count 1, the accused are said to have unlawfully and intentionally assaulted Ms Wilheminah Lulu Mahlangu and </w:t>
      </w:r>
      <w:r w:rsidR="00D81DED" w:rsidRPr="00863389">
        <w:rPr>
          <w:rFonts w:ascii="Arial" w:hAnsi="Arial" w:cs="Arial"/>
          <w:sz w:val="24"/>
          <w:szCs w:val="24"/>
          <w:lang w:val="en-GB"/>
        </w:rPr>
        <w:t xml:space="preserve">Mr </w:t>
      </w:r>
      <w:r w:rsidR="00FB1AB7" w:rsidRPr="00863389">
        <w:rPr>
          <w:rFonts w:ascii="Arial" w:hAnsi="Arial" w:cs="Arial"/>
          <w:sz w:val="24"/>
          <w:szCs w:val="24"/>
          <w:lang w:val="en-GB"/>
        </w:rPr>
        <w:t xml:space="preserve">Vusi Moses Manyika, and, using a firearm, forcibly and violently removed from Mr Manyika’s possession, a Nokia 1110 cell phone and cash, thereby robbing him.  </w:t>
      </w:r>
    </w:p>
    <w:p w14:paraId="4457016F" w14:textId="77777777" w:rsidR="00063BB4" w:rsidRDefault="00063BB4" w:rsidP="00063BB4">
      <w:pPr>
        <w:pStyle w:val="ListParagraph"/>
        <w:spacing w:line="480" w:lineRule="auto"/>
        <w:ind w:left="1134"/>
        <w:jc w:val="both"/>
        <w:rPr>
          <w:rFonts w:ascii="Arial" w:hAnsi="Arial" w:cs="Arial"/>
          <w:sz w:val="24"/>
          <w:szCs w:val="24"/>
          <w:lang w:val="en-GB"/>
        </w:rPr>
      </w:pPr>
    </w:p>
    <w:p w14:paraId="58DEDF02" w14:textId="7D39F5E7" w:rsidR="00063BB4" w:rsidRPr="00863389" w:rsidRDefault="00863389" w:rsidP="00863389">
      <w:pPr>
        <w:spacing w:line="480" w:lineRule="auto"/>
        <w:ind w:left="1134" w:hanging="774"/>
        <w:jc w:val="both"/>
        <w:rPr>
          <w:rFonts w:ascii="Arial" w:hAnsi="Arial" w:cs="Arial"/>
          <w:sz w:val="24"/>
          <w:szCs w:val="24"/>
          <w:lang w:val="en-GB"/>
        </w:rPr>
      </w:pPr>
      <w:r>
        <w:rPr>
          <w:rFonts w:ascii="Arial" w:hAnsi="Arial" w:cs="Arial"/>
          <w:color w:val="000000" w:themeColor="text1"/>
          <w:sz w:val="24"/>
          <w:szCs w:val="24"/>
          <w:lang w:val="en-GB"/>
        </w:rPr>
        <w:t>11.2.</w:t>
      </w:r>
      <w:r>
        <w:rPr>
          <w:rFonts w:ascii="Arial" w:hAnsi="Arial" w:cs="Arial"/>
          <w:color w:val="000000" w:themeColor="text1"/>
          <w:sz w:val="24"/>
          <w:szCs w:val="24"/>
          <w:lang w:val="en-GB"/>
        </w:rPr>
        <w:tab/>
      </w:r>
      <w:r w:rsidR="00FB1AB7" w:rsidRPr="00863389">
        <w:rPr>
          <w:rFonts w:ascii="Arial" w:hAnsi="Arial" w:cs="Arial"/>
          <w:sz w:val="24"/>
          <w:szCs w:val="24"/>
          <w:lang w:val="en-GB"/>
        </w:rPr>
        <w:t xml:space="preserve">In respect of count 2, the accused are said to have attempt to kill Mr Manyika by shooting at him with a firearm.  </w:t>
      </w:r>
    </w:p>
    <w:p w14:paraId="791E27D7" w14:textId="77777777" w:rsidR="00063BB4" w:rsidRPr="00063BB4" w:rsidRDefault="00063BB4" w:rsidP="00063BB4">
      <w:pPr>
        <w:pStyle w:val="ListParagraph"/>
        <w:rPr>
          <w:rFonts w:ascii="Arial" w:hAnsi="Arial" w:cs="Arial"/>
          <w:sz w:val="24"/>
          <w:szCs w:val="24"/>
          <w:lang w:val="en-GB"/>
        </w:rPr>
      </w:pPr>
    </w:p>
    <w:p w14:paraId="14EB5453" w14:textId="411CC1BD" w:rsidR="00063BB4" w:rsidRPr="00863389" w:rsidRDefault="00863389" w:rsidP="00863389">
      <w:pPr>
        <w:spacing w:line="480" w:lineRule="auto"/>
        <w:ind w:left="1134" w:hanging="774"/>
        <w:jc w:val="both"/>
        <w:rPr>
          <w:rFonts w:ascii="Arial" w:hAnsi="Arial" w:cs="Arial"/>
          <w:sz w:val="24"/>
          <w:szCs w:val="24"/>
          <w:lang w:val="en-GB"/>
        </w:rPr>
      </w:pPr>
      <w:r>
        <w:rPr>
          <w:rFonts w:ascii="Arial" w:hAnsi="Arial" w:cs="Arial"/>
          <w:color w:val="000000" w:themeColor="text1"/>
          <w:sz w:val="24"/>
          <w:szCs w:val="24"/>
          <w:lang w:val="en-GB"/>
        </w:rPr>
        <w:t>11.3.</w:t>
      </w:r>
      <w:r>
        <w:rPr>
          <w:rFonts w:ascii="Arial" w:hAnsi="Arial" w:cs="Arial"/>
          <w:color w:val="000000" w:themeColor="text1"/>
          <w:sz w:val="24"/>
          <w:szCs w:val="24"/>
          <w:lang w:val="en-GB"/>
        </w:rPr>
        <w:tab/>
      </w:r>
      <w:r w:rsidR="00FB1AB7" w:rsidRPr="00863389">
        <w:rPr>
          <w:rFonts w:ascii="Arial" w:hAnsi="Arial" w:cs="Arial"/>
          <w:sz w:val="24"/>
          <w:szCs w:val="24"/>
          <w:lang w:val="en-GB"/>
        </w:rPr>
        <w:t xml:space="preserve">On count 3, the accused are said to have unlawfully and intentionally deprived Ms Mahlangu of her liberty by forcefully taking her by car to a hostel and keeping her there for some time.  </w:t>
      </w:r>
    </w:p>
    <w:p w14:paraId="230EB950" w14:textId="77777777" w:rsidR="00063BB4" w:rsidRPr="00063BB4" w:rsidRDefault="00063BB4" w:rsidP="00063BB4">
      <w:pPr>
        <w:pStyle w:val="ListParagraph"/>
        <w:rPr>
          <w:rFonts w:ascii="Arial" w:hAnsi="Arial" w:cs="Arial"/>
          <w:sz w:val="24"/>
          <w:szCs w:val="24"/>
          <w:lang w:val="en-GB"/>
        </w:rPr>
      </w:pPr>
    </w:p>
    <w:p w14:paraId="06E7FEA5" w14:textId="47E37BC1" w:rsidR="00063BB4" w:rsidRPr="00863389" w:rsidRDefault="00863389" w:rsidP="00863389">
      <w:pPr>
        <w:spacing w:line="480" w:lineRule="auto"/>
        <w:ind w:left="1134" w:hanging="774"/>
        <w:jc w:val="both"/>
        <w:rPr>
          <w:rFonts w:ascii="Arial" w:hAnsi="Arial" w:cs="Arial"/>
          <w:sz w:val="24"/>
          <w:szCs w:val="24"/>
          <w:lang w:val="en-GB"/>
        </w:rPr>
      </w:pPr>
      <w:r>
        <w:rPr>
          <w:rFonts w:ascii="Arial" w:hAnsi="Arial" w:cs="Arial"/>
          <w:color w:val="000000" w:themeColor="text1"/>
          <w:sz w:val="24"/>
          <w:szCs w:val="24"/>
          <w:lang w:val="en-GB"/>
        </w:rPr>
        <w:lastRenderedPageBreak/>
        <w:t>11.4.</w:t>
      </w:r>
      <w:r>
        <w:rPr>
          <w:rFonts w:ascii="Arial" w:hAnsi="Arial" w:cs="Arial"/>
          <w:color w:val="000000" w:themeColor="text1"/>
          <w:sz w:val="24"/>
          <w:szCs w:val="24"/>
          <w:lang w:val="en-GB"/>
        </w:rPr>
        <w:tab/>
      </w:r>
      <w:r w:rsidR="00FB1AB7" w:rsidRPr="00863389">
        <w:rPr>
          <w:rFonts w:ascii="Arial" w:hAnsi="Arial" w:cs="Arial"/>
          <w:sz w:val="24"/>
          <w:szCs w:val="24"/>
          <w:lang w:val="en-GB"/>
        </w:rPr>
        <w:t xml:space="preserve">On count 4, they are said to have had sexual intercourse with her without her consent.   </w:t>
      </w:r>
    </w:p>
    <w:p w14:paraId="0D20A57C" w14:textId="77777777" w:rsidR="00063BB4" w:rsidRPr="00063BB4" w:rsidRDefault="00063BB4" w:rsidP="00063BB4">
      <w:pPr>
        <w:pStyle w:val="ListParagraph"/>
        <w:rPr>
          <w:rFonts w:ascii="Arial" w:hAnsi="Arial" w:cs="Arial"/>
          <w:sz w:val="24"/>
          <w:szCs w:val="24"/>
          <w:lang w:val="en-GB"/>
        </w:rPr>
      </w:pPr>
    </w:p>
    <w:p w14:paraId="38793999" w14:textId="2DBED99B" w:rsidR="00063BB4" w:rsidRPr="00863389" w:rsidRDefault="00863389" w:rsidP="00863389">
      <w:pPr>
        <w:spacing w:line="480" w:lineRule="auto"/>
        <w:ind w:left="1134" w:hanging="774"/>
        <w:jc w:val="both"/>
        <w:rPr>
          <w:rFonts w:ascii="Arial" w:hAnsi="Arial" w:cs="Arial"/>
          <w:sz w:val="24"/>
          <w:szCs w:val="24"/>
          <w:lang w:val="en-GB"/>
        </w:rPr>
      </w:pPr>
      <w:r>
        <w:rPr>
          <w:rFonts w:ascii="Arial" w:hAnsi="Arial" w:cs="Arial"/>
          <w:color w:val="000000" w:themeColor="text1"/>
          <w:sz w:val="24"/>
          <w:szCs w:val="24"/>
          <w:lang w:val="en-GB"/>
        </w:rPr>
        <w:t>11.5.</w:t>
      </w:r>
      <w:r>
        <w:rPr>
          <w:rFonts w:ascii="Arial" w:hAnsi="Arial" w:cs="Arial"/>
          <w:color w:val="000000" w:themeColor="text1"/>
          <w:sz w:val="24"/>
          <w:szCs w:val="24"/>
          <w:lang w:val="en-GB"/>
        </w:rPr>
        <w:tab/>
      </w:r>
      <w:r w:rsidR="00FB1AB7" w:rsidRPr="00863389">
        <w:rPr>
          <w:rFonts w:ascii="Arial" w:hAnsi="Arial" w:cs="Arial"/>
          <w:sz w:val="24"/>
          <w:szCs w:val="24"/>
          <w:lang w:val="en-GB"/>
        </w:rPr>
        <w:t>On count 5, they are said intentionally to have been in unlawful possession of a firearm, specifically a Vektor Norfolk with no serial number and without holding a licence or permit</w:t>
      </w:r>
      <w:r w:rsidR="00063BB4" w:rsidRPr="00863389">
        <w:rPr>
          <w:rFonts w:ascii="Arial" w:hAnsi="Arial" w:cs="Arial"/>
          <w:sz w:val="24"/>
          <w:szCs w:val="24"/>
          <w:lang w:val="en-GB"/>
        </w:rPr>
        <w:t>.</w:t>
      </w:r>
    </w:p>
    <w:p w14:paraId="1DA37B3A" w14:textId="77777777" w:rsidR="00063BB4" w:rsidRPr="00063BB4" w:rsidRDefault="00063BB4" w:rsidP="00063BB4">
      <w:pPr>
        <w:pStyle w:val="ListParagraph"/>
        <w:rPr>
          <w:rFonts w:ascii="Arial" w:hAnsi="Arial" w:cs="Arial"/>
          <w:sz w:val="24"/>
          <w:szCs w:val="24"/>
          <w:lang w:val="en-GB"/>
        </w:rPr>
      </w:pPr>
    </w:p>
    <w:p w14:paraId="23BB0EFA" w14:textId="2C5FF5F7" w:rsidR="008035D8" w:rsidRPr="00863389" w:rsidRDefault="00863389" w:rsidP="00863389">
      <w:pPr>
        <w:spacing w:line="480" w:lineRule="auto"/>
        <w:ind w:left="1134" w:hanging="774"/>
        <w:jc w:val="both"/>
        <w:rPr>
          <w:rFonts w:ascii="Arial" w:hAnsi="Arial" w:cs="Arial"/>
          <w:sz w:val="24"/>
          <w:szCs w:val="24"/>
          <w:lang w:val="en-GB"/>
        </w:rPr>
      </w:pPr>
      <w:r w:rsidRPr="00063BB4">
        <w:rPr>
          <w:rFonts w:ascii="Arial" w:hAnsi="Arial" w:cs="Arial"/>
          <w:color w:val="000000" w:themeColor="text1"/>
          <w:sz w:val="24"/>
          <w:szCs w:val="24"/>
          <w:lang w:val="en-GB"/>
        </w:rPr>
        <w:t>11.6.</w:t>
      </w:r>
      <w:r w:rsidRPr="00063BB4">
        <w:rPr>
          <w:rFonts w:ascii="Arial" w:hAnsi="Arial" w:cs="Arial"/>
          <w:color w:val="000000" w:themeColor="text1"/>
          <w:sz w:val="24"/>
          <w:szCs w:val="24"/>
          <w:lang w:val="en-GB"/>
        </w:rPr>
        <w:tab/>
      </w:r>
      <w:r w:rsidR="00063BB4" w:rsidRPr="00863389">
        <w:rPr>
          <w:rFonts w:ascii="Arial" w:hAnsi="Arial" w:cs="Arial"/>
          <w:sz w:val="24"/>
          <w:szCs w:val="24"/>
          <w:lang w:val="en-GB"/>
        </w:rPr>
        <w:t xml:space="preserve">On </w:t>
      </w:r>
      <w:r w:rsidR="00FB1AB7" w:rsidRPr="00863389">
        <w:rPr>
          <w:rFonts w:ascii="Arial" w:hAnsi="Arial" w:cs="Arial"/>
          <w:sz w:val="24"/>
          <w:szCs w:val="24"/>
          <w:lang w:val="en-GB"/>
        </w:rPr>
        <w:t xml:space="preserve">count 6, they are said, intentionally and unlawfully to have possessed seven rounds of ammunition without being </w:t>
      </w:r>
      <w:r w:rsidR="00063BB4" w:rsidRPr="00863389">
        <w:rPr>
          <w:rFonts w:ascii="Arial" w:hAnsi="Arial" w:cs="Arial"/>
          <w:sz w:val="24"/>
          <w:szCs w:val="24"/>
          <w:lang w:val="en-GB"/>
        </w:rPr>
        <w:t xml:space="preserve">in </w:t>
      </w:r>
      <w:r w:rsidR="00FB1AB7" w:rsidRPr="00863389">
        <w:rPr>
          <w:rFonts w:ascii="Arial" w:hAnsi="Arial" w:cs="Arial"/>
          <w:sz w:val="24"/>
          <w:szCs w:val="24"/>
          <w:lang w:val="en-GB"/>
        </w:rPr>
        <w:t xml:space="preserve">possession of a firearm capable of discharging it. </w:t>
      </w:r>
    </w:p>
    <w:p w14:paraId="5A3A5B6B" w14:textId="77777777" w:rsidR="00063BB4" w:rsidRDefault="00063BB4" w:rsidP="00063BB4">
      <w:pPr>
        <w:pStyle w:val="ListParagraph"/>
        <w:spacing w:line="480" w:lineRule="auto"/>
        <w:ind w:left="360"/>
        <w:jc w:val="both"/>
        <w:rPr>
          <w:rFonts w:ascii="Arial" w:hAnsi="Arial" w:cs="Arial"/>
          <w:sz w:val="24"/>
          <w:szCs w:val="24"/>
          <w:lang w:val="en-GB"/>
        </w:rPr>
      </w:pPr>
    </w:p>
    <w:p w14:paraId="0BD20678" w14:textId="07E19C81" w:rsidR="00673A6C" w:rsidRPr="00863389" w:rsidRDefault="00863389" w:rsidP="00863389">
      <w:pPr>
        <w:spacing w:line="480" w:lineRule="auto"/>
        <w:ind w:left="360" w:hanging="360"/>
        <w:jc w:val="both"/>
        <w:rPr>
          <w:rFonts w:ascii="Arial" w:hAnsi="Arial" w:cs="Arial"/>
          <w:sz w:val="24"/>
          <w:szCs w:val="24"/>
          <w:lang w:val="en-GB"/>
        </w:rPr>
      </w:pPr>
      <w:r>
        <w:rPr>
          <w:rFonts w:ascii="Arial" w:hAnsi="Arial" w:cs="Arial"/>
          <w:color w:val="000000" w:themeColor="text1"/>
          <w:sz w:val="24"/>
          <w:szCs w:val="24"/>
          <w:lang w:val="en-GB"/>
        </w:rPr>
        <w:t>12.</w:t>
      </w:r>
      <w:r>
        <w:rPr>
          <w:rFonts w:ascii="Arial" w:hAnsi="Arial" w:cs="Arial"/>
          <w:color w:val="000000" w:themeColor="text1"/>
          <w:sz w:val="24"/>
          <w:szCs w:val="24"/>
          <w:lang w:val="en-GB"/>
        </w:rPr>
        <w:tab/>
      </w:r>
      <w:r w:rsidR="00063BB4" w:rsidRPr="00863389">
        <w:rPr>
          <w:rFonts w:ascii="Arial" w:hAnsi="Arial" w:cs="Arial"/>
          <w:sz w:val="24"/>
          <w:szCs w:val="24"/>
          <w:lang w:val="en-GB"/>
        </w:rPr>
        <w:t xml:space="preserve">The appellants (and the first accused) were arrested on 24 December 2005, a few hours after the events in question took place.   The trial commenced 11 months later, on </w:t>
      </w:r>
      <w:r w:rsidR="00221F66" w:rsidRPr="00863389">
        <w:rPr>
          <w:rFonts w:ascii="Arial" w:hAnsi="Arial" w:cs="Arial"/>
          <w:sz w:val="24"/>
          <w:szCs w:val="24"/>
          <w:lang w:val="en-GB"/>
        </w:rPr>
        <w:t>29 November 2006</w:t>
      </w:r>
      <w:r w:rsidR="00063BB4" w:rsidRPr="00863389">
        <w:rPr>
          <w:rFonts w:ascii="Arial" w:hAnsi="Arial" w:cs="Arial"/>
          <w:sz w:val="24"/>
          <w:szCs w:val="24"/>
          <w:lang w:val="en-GB"/>
        </w:rPr>
        <w:t xml:space="preserve"> </w:t>
      </w:r>
      <w:r w:rsidR="00E16695" w:rsidRPr="00863389">
        <w:rPr>
          <w:rFonts w:ascii="Arial" w:hAnsi="Arial" w:cs="Arial"/>
          <w:sz w:val="24"/>
          <w:szCs w:val="24"/>
          <w:lang w:val="en-GB"/>
        </w:rPr>
        <w:t>before Judge Ismail and assessor Mr Rudolf.</w:t>
      </w:r>
      <w:r w:rsidR="00E16695">
        <w:rPr>
          <w:rStyle w:val="FootnoteReference"/>
          <w:rFonts w:ascii="Arial" w:hAnsi="Arial" w:cs="Arial"/>
          <w:sz w:val="24"/>
          <w:szCs w:val="24"/>
          <w:lang w:val="en-GB"/>
        </w:rPr>
        <w:footnoteReference w:id="9"/>
      </w:r>
      <w:r w:rsidR="00E16695" w:rsidRPr="00863389">
        <w:rPr>
          <w:rFonts w:ascii="Arial" w:hAnsi="Arial" w:cs="Arial"/>
          <w:sz w:val="24"/>
          <w:szCs w:val="24"/>
          <w:lang w:val="en-GB"/>
        </w:rPr>
        <w:t xml:space="preserve">  The trial </w:t>
      </w:r>
      <w:r w:rsidR="00063BB4" w:rsidRPr="00863389">
        <w:rPr>
          <w:rFonts w:ascii="Arial" w:hAnsi="Arial" w:cs="Arial"/>
          <w:sz w:val="24"/>
          <w:szCs w:val="24"/>
          <w:lang w:val="en-GB"/>
        </w:rPr>
        <w:t xml:space="preserve">ran for a total of six days, including sentencing.  The trial Court convicted the appellants on </w:t>
      </w:r>
      <w:r w:rsidR="00221F66" w:rsidRPr="00863389">
        <w:rPr>
          <w:rFonts w:ascii="Arial" w:hAnsi="Arial" w:cs="Arial"/>
          <w:sz w:val="24"/>
          <w:szCs w:val="24"/>
          <w:lang w:val="en-GB"/>
        </w:rPr>
        <w:t xml:space="preserve">20 February 2007 </w:t>
      </w:r>
      <w:r w:rsidR="00063BB4" w:rsidRPr="00863389">
        <w:rPr>
          <w:rFonts w:ascii="Arial" w:hAnsi="Arial" w:cs="Arial"/>
          <w:sz w:val="24"/>
          <w:szCs w:val="24"/>
          <w:lang w:val="en-GB"/>
        </w:rPr>
        <w:t>and sentenced the appellants on 2</w:t>
      </w:r>
      <w:r w:rsidR="000068EA" w:rsidRPr="00863389">
        <w:rPr>
          <w:rFonts w:ascii="Arial" w:hAnsi="Arial" w:cs="Arial"/>
          <w:sz w:val="24"/>
          <w:szCs w:val="24"/>
          <w:lang w:val="en-GB"/>
        </w:rPr>
        <w:t xml:space="preserve">7 February 2007. </w:t>
      </w:r>
      <w:r w:rsidR="00063BB4" w:rsidRPr="00863389">
        <w:rPr>
          <w:rFonts w:ascii="Arial" w:hAnsi="Arial" w:cs="Arial"/>
          <w:sz w:val="24"/>
          <w:szCs w:val="24"/>
          <w:lang w:val="en-GB"/>
        </w:rPr>
        <w:t xml:space="preserve"> A</w:t>
      </w:r>
      <w:r w:rsidR="007D16C7" w:rsidRPr="00863389">
        <w:rPr>
          <w:rFonts w:ascii="Arial" w:hAnsi="Arial" w:cs="Arial"/>
          <w:sz w:val="24"/>
          <w:szCs w:val="24"/>
          <w:lang w:val="en-GB"/>
        </w:rPr>
        <w:t>dv</w:t>
      </w:r>
      <w:r w:rsidR="00DA4B58" w:rsidRPr="00863389">
        <w:rPr>
          <w:rFonts w:ascii="Arial" w:hAnsi="Arial" w:cs="Arial"/>
          <w:sz w:val="24"/>
          <w:szCs w:val="24"/>
          <w:lang w:val="en-GB"/>
        </w:rPr>
        <w:t xml:space="preserve"> Thenga </w:t>
      </w:r>
      <w:r w:rsidR="000068EA" w:rsidRPr="00863389">
        <w:rPr>
          <w:rFonts w:ascii="Arial" w:hAnsi="Arial" w:cs="Arial"/>
          <w:sz w:val="24"/>
          <w:szCs w:val="24"/>
          <w:lang w:val="en-GB"/>
        </w:rPr>
        <w:t>– from</w:t>
      </w:r>
      <w:r w:rsidR="00E16695" w:rsidRPr="00863389">
        <w:rPr>
          <w:rFonts w:ascii="Arial" w:hAnsi="Arial" w:cs="Arial"/>
          <w:sz w:val="24"/>
          <w:szCs w:val="24"/>
          <w:lang w:val="en-GB"/>
        </w:rPr>
        <w:t xml:space="preserve"> the prosecution services</w:t>
      </w:r>
      <w:r w:rsidR="000068EA" w:rsidRPr="00863389">
        <w:rPr>
          <w:rFonts w:ascii="Arial" w:hAnsi="Arial" w:cs="Arial"/>
          <w:sz w:val="24"/>
          <w:szCs w:val="24"/>
          <w:lang w:val="en-GB"/>
        </w:rPr>
        <w:t xml:space="preserve"> - </w:t>
      </w:r>
      <w:r w:rsidR="00DA4B58" w:rsidRPr="00863389">
        <w:rPr>
          <w:rFonts w:ascii="Arial" w:hAnsi="Arial" w:cs="Arial"/>
          <w:sz w:val="24"/>
          <w:szCs w:val="24"/>
          <w:lang w:val="en-GB"/>
        </w:rPr>
        <w:t xml:space="preserve">represented the State.  </w:t>
      </w:r>
      <w:r w:rsidR="007D16C7" w:rsidRPr="00863389">
        <w:rPr>
          <w:rFonts w:ascii="Arial" w:hAnsi="Arial" w:cs="Arial"/>
          <w:sz w:val="24"/>
          <w:szCs w:val="24"/>
          <w:lang w:val="en-GB"/>
        </w:rPr>
        <w:t>Adv</w:t>
      </w:r>
      <w:r w:rsidR="00063BB4" w:rsidRPr="00863389">
        <w:rPr>
          <w:rFonts w:ascii="Arial" w:hAnsi="Arial" w:cs="Arial"/>
          <w:sz w:val="24"/>
          <w:szCs w:val="24"/>
          <w:lang w:val="en-GB"/>
        </w:rPr>
        <w:t xml:space="preserve"> </w:t>
      </w:r>
      <w:r w:rsidR="002E28F5" w:rsidRPr="00863389">
        <w:rPr>
          <w:rFonts w:ascii="Arial" w:hAnsi="Arial" w:cs="Arial"/>
          <w:sz w:val="24"/>
          <w:szCs w:val="24"/>
          <w:lang w:val="en-GB"/>
        </w:rPr>
        <w:t>Pitso represented accused no 1,</w:t>
      </w:r>
      <w:r w:rsidR="000068EA" w:rsidRPr="00863389">
        <w:rPr>
          <w:rFonts w:ascii="Arial" w:hAnsi="Arial" w:cs="Arial"/>
          <w:sz w:val="24"/>
          <w:szCs w:val="24"/>
          <w:lang w:val="en-GB"/>
        </w:rPr>
        <w:t xml:space="preserve"> Mr Masemola,</w:t>
      </w:r>
      <w:r w:rsidR="002E28F5" w:rsidRPr="00863389">
        <w:rPr>
          <w:rFonts w:ascii="Arial" w:hAnsi="Arial" w:cs="Arial"/>
          <w:sz w:val="24"/>
          <w:szCs w:val="24"/>
          <w:lang w:val="en-GB"/>
        </w:rPr>
        <w:t xml:space="preserve"> who was acquitted. </w:t>
      </w:r>
      <w:r w:rsidR="00063BB4" w:rsidRPr="00863389">
        <w:rPr>
          <w:rFonts w:ascii="Arial" w:hAnsi="Arial" w:cs="Arial"/>
          <w:sz w:val="24"/>
          <w:szCs w:val="24"/>
          <w:lang w:val="en-GB"/>
        </w:rPr>
        <w:t xml:space="preserve"> Adv Phahl</w:t>
      </w:r>
      <w:r w:rsidR="00221F66" w:rsidRPr="00863389">
        <w:rPr>
          <w:rFonts w:ascii="Arial" w:hAnsi="Arial" w:cs="Arial"/>
          <w:sz w:val="24"/>
          <w:szCs w:val="24"/>
          <w:lang w:val="en-GB"/>
        </w:rPr>
        <w:t>ane</w:t>
      </w:r>
      <w:r w:rsidR="00063BB4" w:rsidRPr="00863389">
        <w:rPr>
          <w:rFonts w:ascii="Arial" w:hAnsi="Arial" w:cs="Arial"/>
          <w:sz w:val="24"/>
          <w:szCs w:val="24"/>
          <w:lang w:val="en-GB"/>
        </w:rPr>
        <w:t xml:space="preserve"> (now Judge Phahlane)</w:t>
      </w:r>
      <w:r w:rsidR="00063BB4">
        <w:rPr>
          <w:rStyle w:val="FootnoteReference"/>
          <w:rFonts w:ascii="Arial" w:hAnsi="Arial" w:cs="Arial"/>
          <w:sz w:val="24"/>
          <w:szCs w:val="24"/>
          <w:lang w:val="en-GB"/>
        </w:rPr>
        <w:footnoteReference w:id="10"/>
      </w:r>
      <w:r w:rsidR="00221F66" w:rsidRPr="00863389">
        <w:rPr>
          <w:rFonts w:ascii="Arial" w:hAnsi="Arial" w:cs="Arial"/>
          <w:sz w:val="24"/>
          <w:szCs w:val="24"/>
          <w:lang w:val="en-GB"/>
        </w:rPr>
        <w:t xml:space="preserve"> represented the appellants.  </w:t>
      </w:r>
    </w:p>
    <w:p w14:paraId="134EE0F8" w14:textId="77777777" w:rsidR="00221F66" w:rsidRPr="00221F66" w:rsidRDefault="00221F66" w:rsidP="00221F66">
      <w:pPr>
        <w:pStyle w:val="ListParagraph"/>
        <w:rPr>
          <w:rFonts w:ascii="Arial" w:hAnsi="Arial" w:cs="Arial"/>
          <w:sz w:val="24"/>
          <w:szCs w:val="24"/>
          <w:lang w:val="en-GB"/>
        </w:rPr>
      </w:pPr>
    </w:p>
    <w:p w14:paraId="5419467C" w14:textId="44BDE516" w:rsidR="00221F66" w:rsidRPr="00863389" w:rsidRDefault="00863389" w:rsidP="00863389">
      <w:pPr>
        <w:spacing w:line="480" w:lineRule="auto"/>
        <w:ind w:left="360" w:hanging="360"/>
        <w:jc w:val="both"/>
        <w:rPr>
          <w:rFonts w:ascii="Arial" w:hAnsi="Arial" w:cs="Arial"/>
          <w:sz w:val="24"/>
          <w:szCs w:val="24"/>
          <w:lang w:val="en-GB"/>
        </w:rPr>
      </w:pPr>
      <w:r w:rsidRPr="00E16695">
        <w:rPr>
          <w:rFonts w:ascii="Arial" w:hAnsi="Arial" w:cs="Arial"/>
          <w:color w:val="000000" w:themeColor="text1"/>
          <w:sz w:val="24"/>
          <w:szCs w:val="24"/>
          <w:lang w:val="en-GB"/>
        </w:rPr>
        <w:t>13.</w:t>
      </w:r>
      <w:r w:rsidRPr="00E16695">
        <w:rPr>
          <w:rFonts w:ascii="Arial" w:hAnsi="Arial" w:cs="Arial"/>
          <w:color w:val="000000" w:themeColor="text1"/>
          <w:sz w:val="24"/>
          <w:szCs w:val="24"/>
          <w:lang w:val="en-GB"/>
        </w:rPr>
        <w:tab/>
      </w:r>
      <w:r w:rsidR="00221F66" w:rsidRPr="00863389">
        <w:rPr>
          <w:rFonts w:ascii="Arial" w:hAnsi="Arial" w:cs="Arial"/>
          <w:sz w:val="24"/>
          <w:szCs w:val="24"/>
          <w:lang w:val="en-GB"/>
        </w:rPr>
        <w:t>It appears to be common cause that both appellants applied for leave to appeal some three years later</w:t>
      </w:r>
      <w:r w:rsidR="00063BB4" w:rsidRPr="00863389">
        <w:rPr>
          <w:rFonts w:ascii="Arial" w:hAnsi="Arial" w:cs="Arial"/>
          <w:sz w:val="24"/>
          <w:szCs w:val="24"/>
          <w:lang w:val="en-GB"/>
        </w:rPr>
        <w:t xml:space="preserve">.  An application from Mr Mmela, the second appellant, dated </w:t>
      </w:r>
      <w:r w:rsidR="00E16695" w:rsidRPr="00863389">
        <w:rPr>
          <w:rFonts w:ascii="Arial" w:hAnsi="Arial" w:cs="Arial"/>
          <w:sz w:val="24"/>
          <w:szCs w:val="24"/>
          <w:lang w:val="en-GB"/>
        </w:rPr>
        <w:lastRenderedPageBreak/>
        <w:t>2 November 2010</w:t>
      </w:r>
      <w:r w:rsidR="00E16695">
        <w:rPr>
          <w:rStyle w:val="FootnoteReference"/>
          <w:rFonts w:ascii="Arial" w:hAnsi="Arial" w:cs="Arial"/>
          <w:sz w:val="24"/>
          <w:szCs w:val="24"/>
          <w:lang w:val="en-GB"/>
        </w:rPr>
        <w:footnoteReference w:id="11"/>
      </w:r>
      <w:r w:rsidR="00E16695" w:rsidRPr="00863389">
        <w:rPr>
          <w:rFonts w:ascii="Arial" w:hAnsi="Arial" w:cs="Arial"/>
          <w:sz w:val="24"/>
          <w:szCs w:val="24"/>
          <w:lang w:val="en-GB"/>
        </w:rPr>
        <w:t xml:space="preserve"> is on record.  There is no application of the first appellant, Mr Mashiloane</w:t>
      </w:r>
      <w:r w:rsidR="00EE2019" w:rsidRPr="00863389">
        <w:rPr>
          <w:rFonts w:ascii="Arial" w:hAnsi="Arial" w:cs="Arial"/>
          <w:sz w:val="24"/>
          <w:szCs w:val="24"/>
          <w:lang w:val="en-GB"/>
        </w:rPr>
        <w:t>, from that time on record</w:t>
      </w:r>
      <w:r w:rsidR="00E16695" w:rsidRPr="00863389">
        <w:rPr>
          <w:rFonts w:ascii="Arial" w:hAnsi="Arial" w:cs="Arial"/>
          <w:sz w:val="24"/>
          <w:szCs w:val="24"/>
          <w:lang w:val="en-GB"/>
        </w:rPr>
        <w:t>.</w:t>
      </w:r>
      <w:r w:rsidR="00221F66">
        <w:rPr>
          <w:rStyle w:val="FootnoteReference"/>
          <w:rFonts w:ascii="Arial" w:hAnsi="Arial" w:cs="Arial"/>
          <w:sz w:val="24"/>
          <w:szCs w:val="24"/>
          <w:lang w:val="en-GB"/>
        </w:rPr>
        <w:footnoteReference w:id="12"/>
      </w:r>
      <w:r w:rsidR="00221F66" w:rsidRPr="00863389">
        <w:rPr>
          <w:rFonts w:ascii="Arial" w:hAnsi="Arial" w:cs="Arial"/>
          <w:sz w:val="24"/>
          <w:szCs w:val="24"/>
          <w:lang w:val="en-GB"/>
        </w:rPr>
        <w:t xml:space="preserve"> </w:t>
      </w:r>
      <w:r w:rsidR="002F27D6" w:rsidRPr="00863389">
        <w:rPr>
          <w:rFonts w:ascii="Arial" w:hAnsi="Arial" w:cs="Arial"/>
          <w:sz w:val="24"/>
          <w:szCs w:val="24"/>
          <w:lang w:val="en-GB"/>
        </w:rPr>
        <w:t xml:space="preserve"> </w:t>
      </w:r>
      <w:r w:rsidR="00EE2019" w:rsidRPr="00863389">
        <w:rPr>
          <w:rFonts w:ascii="Arial" w:hAnsi="Arial" w:cs="Arial"/>
          <w:sz w:val="24"/>
          <w:szCs w:val="24"/>
          <w:lang w:val="en-GB"/>
        </w:rPr>
        <w:t>It appears from Mr Mmela’s</w:t>
      </w:r>
      <w:r w:rsidR="00E16695" w:rsidRPr="00863389">
        <w:rPr>
          <w:rFonts w:ascii="Arial" w:hAnsi="Arial" w:cs="Arial"/>
          <w:sz w:val="24"/>
          <w:szCs w:val="24"/>
          <w:lang w:val="en-GB"/>
        </w:rPr>
        <w:t xml:space="preserve"> condonation application </w:t>
      </w:r>
      <w:r w:rsidR="00EE2019" w:rsidRPr="00863389">
        <w:rPr>
          <w:rFonts w:ascii="Arial" w:hAnsi="Arial" w:cs="Arial"/>
          <w:sz w:val="24"/>
          <w:szCs w:val="24"/>
          <w:lang w:val="en-GB"/>
        </w:rPr>
        <w:t xml:space="preserve">before Judge Ismail, </w:t>
      </w:r>
      <w:r w:rsidR="00E16695" w:rsidRPr="00863389">
        <w:rPr>
          <w:rFonts w:ascii="Arial" w:hAnsi="Arial" w:cs="Arial"/>
          <w:sz w:val="24"/>
          <w:szCs w:val="24"/>
          <w:lang w:val="en-GB"/>
        </w:rPr>
        <w:t>that he had instructed his representative at the time of conviction and sentencing to apply for leave to appeal but that did not happen for</w:t>
      </w:r>
      <w:r w:rsidR="007D16C7" w:rsidRPr="00863389">
        <w:rPr>
          <w:rFonts w:ascii="Arial" w:hAnsi="Arial" w:cs="Arial"/>
          <w:sz w:val="24"/>
          <w:szCs w:val="24"/>
          <w:lang w:val="en-GB"/>
        </w:rPr>
        <w:t xml:space="preserve"> unknown reasons.  He</w:t>
      </w:r>
      <w:r w:rsidR="00E16695" w:rsidRPr="00863389">
        <w:rPr>
          <w:rFonts w:ascii="Arial" w:hAnsi="Arial" w:cs="Arial"/>
          <w:sz w:val="24"/>
          <w:szCs w:val="24"/>
          <w:lang w:val="en-GB"/>
        </w:rPr>
        <w:t xml:space="preserve"> filed his own application for leave to appeal from prison in 2010.   </w:t>
      </w:r>
    </w:p>
    <w:p w14:paraId="68B1EC52" w14:textId="77777777" w:rsidR="00F94899" w:rsidRPr="00F94899" w:rsidRDefault="00F94899" w:rsidP="00F94899">
      <w:pPr>
        <w:pStyle w:val="ListParagraph"/>
        <w:rPr>
          <w:rFonts w:ascii="Arial" w:hAnsi="Arial" w:cs="Arial"/>
          <w:sz w:val="24"/>
          <w:szCs w:val="24"/>
          <w:lang w:val="en-GB"/>
        </w:rPr>
      </w:pPr>
    </w:p>
    <w:p w14:paraId="0CC3E780" w14:textId="6172E846" w:rsidR="00291773" w:rsidRPr="00863389" w:rsidRDefault="00863389" w:rsidP="00863389">
      <w:pPr>
        <w:spacing w:line="480" w:lineRule="auto"/>
        <w:ind w:left="360" w:hanging="360"/>
        <w:jc w:val="both"/>
        <w:rPr>
          <w:rFonts w:ascii="Arial" w:hAnsi="Arial" w:cs="Arial"/>
          <w:sz w:val="24"/>
          <w:szCs w:val="24"/>
          <w:lang w:val="en-GB"/>
        </w:rPr>
      </w:pPr>
      <w:r>
        <w:rPr>
          <w:rFonts w:ascii="Arial" w:hAnsi="Arial" w:cs="Arial"/>
          <w:color w:val="000000" w:themeColor="text1"/>
          <w:sz w:val="24"/>
          <w:szCs w:val="24"/>
          <w:lang w:val="en-GB"/>
        </w:rPr>
        <w:t>14.</w:t>
      </w:r>
      <w:r>
        <w:rPr>
          <w:rFonts w:ascii="Arial" w:hAnsi="Arial" w:cs="Arial"/>
          <w:color w:val="000000" w:themeColor="text1"/>
          <w:sz w:val="24"/>
          <w:szCs w:val="24"/>
          <w:lang w:val="en-GB"/>
        </w:rPr>
        <w:tab/>
      </w:r>
      <w:r w:rsidR="00F94899" w:rsidRPr="00863389">
        <w:rPr>
          <w:rFonts w:ascii="Arial" w:hAnsi="Arial" w:cs="Arial"/>
          <w:sz w:val="24"/>
          <w:szCs w:val="24"/>
          <w:lang w:val="en-GB"/>
        </w:rPr>
        <w:t>There is very little information to hand about what ensued for several years thereafter, save that there we</w:t>
      </w:r>
      <w:r w:rsidR="00E16695" w:rsidRPr="00863389">
        <w:rPr>
          <w:rFonts w:ascii="Arial" w:hAnsi="Arial" w:cs="Arial"/>
          <w:sz w:val="24"/>
          <w:szCs w:val="24"/>
          <w:lang w:val="en-GB"/>
        </w:rPr>
        <w:t>re efforts during this time – including</w:t>
      </w:r>
      <w:r w:rsidR="00F94899" w:rsidRPr="00863389">
        <w:rPr>
          <w:rFonts w:ascii="Arial" w:hAnsi="Arial" w:cs="Arial"/>
          <w:sz w:val="24"/>
          <w:szCs w:val="24"/>
          <w:lang w:val="en-GB"/>
        </w:rPr>
        <w:t xml:space="preserve"> in 2015 – to locate t</w:t>
      </w:r>
      <w:r w:rsidR="00E16695" w:rsidRPr="00863389">
        <w:rPr>
          <w:rFonts w:ascii="Arial" w:hAnsi="Arial" w:cs="Arial"/>
          <w:sz w:val="24"/>
          <w:szCs w:val="24"/>
          <w:lang w:val="en-GB"/>
        </w:rPr>
        <w:t xml:space="preserve">he transcripts of the trial.  </w:t>
      </w:r>
      <w:r w:rsidR="007D16C7" w:rsidRPr="00863389">
        <w:rPr>
          <w:rFonts w:ascii="Arial" w:hAnsi="Arial" w:cs="Arial"/>
          <w:sz w:val="24"/>
          <w:szCs w:val="24"/>
          <w:lang w:val="en-GB"/>
        </w:rPr>
        <w:t xml:space="preserve">The appeal came before </w:t>
      </w:r>
      <w:r w:rsidR="00F94899" w:rsidRPr="00863389">
        <w:rPr>
          <w:rFonts w:ascii="Arial" w:hAnsi="Arial" w:cs="Arial"/>
          <w:sz w:val="24"/>
          <w:szCs w:val="24"/>
          <w:lang w:val="en-GB"/>
        </w:rPr>
        <w:t>D</w:t>
      </w:r>
      <w:r w:rsidR="007D16C7" w:rsidRPr="00863389">
        <w:rPr>
          <w:rFonts w:ascii="Arial" w:hAnsi="Arial" w:cs="Arial"/>
          <w:sz w:val="24"/>
          <w:szCs w:val="24"/>
          <w:lang w:val="en-GB"/>
        </w:rPr>
        <w:t>eputy Judge President</w:t>
      </w:r>
      <w:r w:rsidR="00F94899" w:rsidRPr="00863389">
        <w:rPr>
          <w:rFonts w:ascii="Arial" w:hAnsi="Arial" w:cs="Arial"/>
          <w:sz w:val="24"/>
          <w:szCs w:val="24"/>
          <w:lang w:val="en-GB"/>
        </w:rPr>
        <w:t xml:space="preserve"> Ledwaba on 3 May 2017 </w:t>
      </w:r>
      <w:r w:rsidR="007D16C7" w:rsidRPr="00863389">
        <w:rPr>
          <w:rFonts w:ascii="Arial" w:hAnsi="Arial" w:cs="Arial"/>
          <w:sz w:val="24"/>
          <w:szCs w:val="24"/>
          <w:lang w:val="en-GB"/>
        </w:rPr>
        <w:t>and</w:t>
      </w:r>
      <w:r w:rsidR="00F94899" w:rsidRPr="00863389">
        <w:rPr>
          <w:rFonts w:ascii="Arial" w:hAnsi="Arial" w:cs="Arial"/>
          <w:sz w:val="24"/>
          <w:szCs w:val="24"/>
          <w:lang w:val="en-GB"/>
        </w:rPr>
        <w:t xml:space="preserve"> was postponed </w:t>
      </w:r>
      <w:r w:rsidR="00F94899" w:rsidRPr="00863389">
        <w:rPr>
          <w:rFonts w:ascii="Arial" w:hAnsi="Arial" w:cs="Arial"/>
          <w:i/>
          <w:sz w:val="24"/>
          <w:szCs w:val="24"/>
          <w:lang w:val="en-GB"/>
        </w:rPr>
        <w:t xml:space="preserve">sine die </w:t>
      </w:r>
      <w:r w:rsidR="00F94899" w:rsidRPr="00863389">
        <w:rPr>
          <w:rFonts w:ascii="Arial" w:hAnsi="Arial" w:cs="Arial"/>
          <w:sz w:val="24"/>
          <w:szCs w:val="24"/>
          <w:lang w:val="en-GB"/>
        </w:rPr>
        <w:t>for the record to be transcribed</w:t>
      </w:r>
      <w:r w:rsidR="00291773" w:rsidRPr="00863389">
        <w:rPr>
          <w:rFonts w:ascii="Arial" w:hAnsi="Arial" w:cs="Arial"/>
          <w:sz w:val="24"/>
          <w:szCs w:val="24"/>
          <w:lang w:val="en-GB"/>
        </w:rPr>
        <w:t xml:space="preserve"> or reconstructed</w:t>
      </w:r>
      <w:r w:rsidR="00F94899" w:rsidRPr="00863389">
        <w:rPr>
          <w:rFonts w:ascii="Arial" w:hAnsi="Arial" w:cs="Arial"/>
          <w:sz w:val="24"/>
          <w:szCs w:val="24"/>
          <w:lang w:val="en-GB"/>
        </w:rPr>
        <w:t xml:space="preserve">.  </w:t>
      </w:r>
    </w:p>
    <w:p w14:paraId="5294C795" w14:textId="77777777" w:rsidR="00291773" w:rsidRPr="00291773" w:rsidRDefault="00291773" w:rsidP="00291773">
      <w:pPr>
        <w:pStyle w:val="ListParagraph"/>
        <w:rPr>
          <w:rFonts w:ascii="Arial" w:hAnsi="Arial" w:cs="Arial"/>
          <w:sz w:val="24"/>
          <w:szCs w:val="24"/>
          <w:lang w:val="en-GB"/>
        </w:rPr>
      </w:pPr>
    </w:p>
    <w:p w14:paraId="30B96DCE" w14:textId="683A3C2E" w:rsidR="00F94899" w:rsidRPr="00863389" w:rsidRDefault="00863389" w:rsidP="00863389">
      <w:pPr>
        <w:spacing w:line="480" w:lineRule="auto"/>
        <w:ind w:left="360" w:hanging="360"/>
        <w:jc w:val="both"/>
        <w:rPr>
          <w:rFonts w:ascii="Arial" w:hAnsi="Arial" w:cs="Arial"/>
          <w:sz w:val="24"/>
          <w:szCs w:val="24"/>
          <w:lang w:val="en-GB"/>
        </w:rPr>
      </w:pPr>
      <w:r w:rsidRPr="00291773">
        <w:rPr>
          <w:rFonts w:ascii="Arial" w:hAnsi="Arial" w:cs="Arial"/>
          <w:color w:val="000000" w:themeColor="text1"/>
          <w:sz w:val="24"/>
          <w:szCs w:val="24"/>
          <w:lang w:val="en-GB"/>
        </w:rPr>
        <w:t>15.</w:t>
      </w:r>
      <w:r w:rsidRPr="00291773">
        <w:rPr>
          <w:rFonts w:ascii="Arial" w:hAnsi="Arial" w:cs="Arial"/>
          <w:color w:val="000000" w:themeColor="text1"/>
          <w:sz w:val="24"/>
          <w:szCs w:val="24"/>
          <w:lang w:val="en-GB"/>
        </w:rPr>
        <w:tab/>
      </w:r>
      <w:r w:rsidR="00F94899" w:rsidRPr="00863389">
        <w:rPr>
          <w:rFonts w:ascii="Arial" w:hAnsi="Arial" w:cs="Arial"/>
          <w:sz w:val="24"/>
          <w:szCs w:val="24"/>
          <w:lang w:val="en-GB"/>
        </w:rPr>
        <w:t xml:space="preserve">On 12 November 2018, and in circumstances where the recording could not be retrieved or found, the Office of the Chief Justice requested Judge Ismail to reconstruct the record.  By that stage, Adv Thenga had resigned from the prosecution services </w:t>
      </w:r>
      <w:r w:rsidR="00E16695" w:rsidRPr="00863389">
        <w:rPr>
          <w:rFonts w:ascii="Arial" w:hAnsi="Arial" w:cs="Arial"/>
          <w:sz w:val="24"/>
          <w:szCs w:val="24"/>
          <w:lang w:val="en-GB"/>
        </w:rPr>
        <w:t>(</w:t>
      </w:r>
      <w:r w:rsidR="00F94899" w:rsidRPr="00863389">
        <w:rPr>
          <w:rFonts w:ascii="Arial" w:hAnsi="Arial" w:cs="Arial"/>
          <w:sz w:val="24"/>
          <w:szCs w:val="24"/>
          <w:lang w:val="en-GB"/>
        </w:rPr>
        <w:t>in 2016</w:t>
      </w:r>
      <w:r w:rsidR="00E16695" w:rsidRPr="00863389">
        <w:rPr>
          <w:rFonts w:ascii="Arial" w:hAnsi="Arial" w:cs="Arial"/>
          <w:sz w:val="24"/>
          <w:szCs w:val="24"/>
          <w:lang w:val="en-GB"/>
        </w:rPr>
        <w:t>)</w:t>
      </w:r>
      <w:r w:rsidR="00F94899" w:rsidRPr="00863389">
        <w:rPr>
          <w:rFonts w:ascii="Arial" w:hAnsi="Arial" w:cs="Arial"/>
          <w:sz w:val="24"/>
          <w:szCs w:val="24"/>
          <w:lang w:val="en-GB"/>
        </w:rPr>
        <w:t>.  However, the DPP, Adv Marika Jansen Van Vuuren assisted</w:t>
      </w:r>
      <w:r w:rsidR="00E16695" w:rsidRPr="00863389">
        <w:rPr>
          <w:rFonts w:ascii="Arial" w:hAnsi="Arial" w:cs="Arial"/>
          <w:sz w:val="24"/>
          <w:szCs w:val="24"/>
          <w:lang w:val="en-GB"/>
        </w:rPr>
        <w:t xml:space="preserve"> and</w:t>
      </w:r>
      <w:r w:rsidR="00F94899" w:rsidRPr="00863389">
        <w:rPr>
          <w:rFonts w:ascii="Arial" w:hAnsi="Arial" w:cs="Arial"/>
          <w:sz w:val="24"/>
          <w:szCs w:val="24"/>
          <w:lang w:val="en-GB"/>
        </w:rPr>
        <w:t xml:space="preserve"> located the relevant file</w:t>
      </w:r>
      <w:r w:rsidR="00E16695" w:rsidRPr="00863389">
        <w:rPr>
          <w:rFonts w:ascii="Arial" w:hAnsi="Arial" w:cs="Arial"/>
          <w:sz w:val="24"/>
          <w:szCs w:val="24"/>
          <w:lang w:val="en-GB"/>
        </w:rPr>
        <w:t>, unfortunately largely empty</w:t>
      </w:r>
      <w:r w:rsidR="00F94899" w:rsidRPr="00863389">
        <w:rPr>
          <w:rFonts w:ascii="Arial" w:hAnsi="Arial" w:cs="Arial"/>
          <w:sz w:val="24"/>
          <w:szCs w:val="24"/>
          <w:lang w:val="en-GB"/>
        </w:rPr>
        <w:t xml:space="preserve">. </w:t>
      </w:r>
      <w:r w:rsidR="00367E9A" w:rsidRPr="00863389">
        <w:rPr>
          <w:rFonts w:ascii="Arial" w:hAnsi="Arial" w:cs="Arial"/>
          <w:sz w:val="24"/>
          <w:szCs w:val="24"/>
          <w:lang w:val="en-GB"/>
        </w:rPr>
        <w:t xml:space="preserve">  On receipt of the request, Judge Ismail’s office sought to ensure the process ensue as swiftly as possible.</w:t>
      </w:r>
      <w:r w:rsidR="00367E9A">
        <w:rPr>
          <w:rStyle w:val="FootnoteReference"/>
          <w:rFonts w:ascii="Arial" w:hAnsi="Arial" w:cs="Arial"/>
          <w:sz w:val="24"/>
          <w:szCs w:val="24"/>
          <w:lang w:val="en-GB"/>
        </w:rPr>
        <w:footnoteReference w:id="13"/>
      </w:r>
      <w:r w:rsidR="00367E9A" w:rsidRPr="00863389">
        <w:rPr>
          <w:rFonts w:ascii="Arial" w:hAnsi="Arial" w:cs="Arial"/>
          <w:sz w:val="24"/>
          <w:szCs w:val="24"/>
          <w:lang w:val="en-GB"/>
        </w:rPr>
        <w:t xml:space="preserve">   In the result, on </w:t>
      </w:r>
      <w:r w:rsidR="00F94899" w:rsidRPr="00863389">
        <w:rPr>
          <w:rFonts w:ascii="Arial" w:hAnsi="Arial" w:cs="Arial"/>
          <w:sz w:val="24"/>
          <w:szCs w:val="24"/>
          <w:lang w:val="en-GB"/>
        </w:rPr>
        <w:t>10 April 2019</w:t>
      </w:r>
      <w:r w:rsidR="00E16695" w:rsidRPr="00863389">
        <w:rPr>
          <w:rFonts w:ascii="Arial" w:hAnsi="Arial" w:cs="Arial"/>
          <w:sz w:val="24"/>
          <w:szCs w:val="24"/>
          <w:lang w:val="en-GB"/>
        </w:rPr>
        <w:t>,</w:t>
      </w:r>
      <w:r w:rsidR="00291773" w:rsidRPr="00863389">
        <w:rPr>
          <w:rFonts w:ascii="Arial" w:hAnsi="Arial" w:cs="Arial"/>
          <w:sz w:val="24"/>
          <w:szCs w:val="24"/>
          <w:lang w:val="en-GB"/>
        </w:rPr>
        <w:t xml:space="preserve"> Judge Ismail</w:t>
      </w:r>
      <w:r w:rsidR="00367E9A" w:rsidRPr="00863389">
        <w:rPr>
          <w:rFonts w:ascii="Arial" w:hAnsi="Arial" w:cs="Arial"/>
          <w:sz w:val="24"/>
          <w:szCs w:val="24"/>
          <w:lang w:val="en-GB"/>
        </w:rPr>
        <w:t xml:space="preserve"> convened a meeting in his chambers.</w:t>
      </w:r>
      <w:r w:rsidR="00291773" w:rsidRPr="00863389">
        <w:rPr>
          <w:rFonts w:ascii="Arial" w:hAnsi="Arial" w:cs="Arial"/>
          <w:sz w:val="24"/>
          <w:szCs w:val="24"/>
          <w:lang w:val="en-GB"/>
        </w:rPr>
        <w:t xml:space="preserve">  </w:t>
      </w:r>
      <w:r w:rsidR="00F94899" w:rsidRPr="00863389">
        <w:rPr>
          <w:rFonts w:ascii="Arial" w:hAnsi="Arial" w:cs="Arial"/>
          <w:sz w:val="24"/>
          <w:szCs w:val="24"/>
          <w:lang w:val="en-GB"/>
        </w:rPr>
        <w:t>Present were the presiding Judge, Adv</w:t>
      </w:r>
      <w:r w:rsidR="007D16C7" w:rsidRPr="00863389">
        <w:rPr>
          <w:rFonts w:ascii="Arial" w:hAnsi="Arial" w:cs="Arial"/>
          <w:sz w:val="24"/>
          <w:szCs w:val="24"/>
          <w:lang w:val="en-GB"/>
        </w:rPr>
        <w:t xml:space="preserve"> Thenga, Adv </w:t>
      </w:r>
      <w:r w:rsidR="007D16C7" w:rsidRPr="00863389">
        <w:rPr>
          <w:rFonts w:ascii="Arial" w:hAnsi="Arial" w:cs="Arial"/>
          <w:sz w:val="24"/>
          <w:szCs w:val="24"/>
          <w:lang w:val="en-GB"/>
        </w:rPr>
        <w:lastRenderedPageBreak/>
        <w:t>Phahlane, Adv Pitso and D</w:t>
      </w:r>
      <w:r w:rsidR="00F94899" w:rsidRPr="00863389">
        <w:rPr>
          <w:rFonts w:ascii="Arial" w:hAnsi="Arial" w:cs="Arial"/>
          <w:sz w:val="24"/>
          <w:szCs w:val="24"/>
          <w:lang w:val="en-GB"/>
        </w:rPr>
        <w:t xml:space="preserve">PP Jansen Van Vuuren.  The process culminated in the supply of affidavits from Adv Thenga and Adv Phahloane. </w:t>
      </w:r>
      <w:r w:rsidR="007D16C7" w:rsidRPr="00863389">
        <w:rPr>
          <w:rFonts w:ascii="Arial" w:hAnsi="Arial" w:cs="Arial"/>
          <w:sz w:val="24"/>
          <w:szCs w:val="24"/>
          <w:lang w:val="en-GB"/>
        </w:rPr>
        <w:t xml:space="preserve"> </w:t>
      </w:r>
      <w:r w:rsidR="00367E9A" w:rsidRPr="00863389">
        <w:rPr>
          <w:rFonts w:ascii="Arial" w:hAnsi="Arial" w:cs="Arial"/>
          <w:sz w:val="24"/>
          <w:szCs w:val="24"/>
          <w:lang w:val="en-GB"/>
        </w:rPr>
        <w:t>T</w:t>
      </w:r>
      <w:r w:rsidR="007D16C7" w:rsidRPr="00863389">
        <w:rPr>
          <w:rFonts w:ascii="Arial" w:hAnsi="Arial" w:cs="Arial"/>
          <w:sz w:val="24"/>
          <w:szCs w:val="24"/>
          <w:lang w:val="en-GB"/>
        </w:rPr>
        <w:t>here is no affidavit from Adv</w:t>
      </w:r>
      <w:r w:rsidR="00EE2019" w:rsidRPr="00863389">
        <w:rPr>
          <w:rFonts w:ascii="Arial" w:hAnsi="Arial" w:cs="Arial"/>
          <w:sz w:val="24"/>
          <w:szCs w:val="24"/>
          <w:lang w:val="en-GB"/>
        </w:rPr>
        <w:t xml:space="preserve"> Pitso</w:t>
      </w:r>
      <w:r w:rsidR="00367E9A" w:rsidRPr="00863389">
        <w:rPr>
          <w:rFonts w:ascii="Arial" w:hAnsi="Arial" w:cs="Arial"/>
          <w:sz w:val="24"/>
          <w:szCs w:val="24"/>
          <w:lang w:val="en-GB"/>
        </w:rPr>
        <w:t>, which is not explained</w:t>
      </w:r>
      <w:r w:rsidR="00EE2019" w:rsidRPr="00863389">
        <w:rPr>
          <w:rFonts w:ascii="Arial" w:hAnsi="Arial" w:cs="Arial"/>
          <w:sz w:val="24"/>
          <w:szCs w:val="24"/>
          <w:lang w:val="en-GB"/>
        </w:rPr>
        <w:t>.</w:t>
      </w:r>
    </w:p>
    <w:p w14:paraId="54B64709" w14:textId="77777777" w:rsidR="00F94899" w:rsidRPr="003824DA" w:rsidRDefault="00F94899" w:rsidP="00F94899">
      <w:pPr>
        <w:pStyle w:val="ListParagraph"/>
        <w:spacing w:line="480" w:lineRule="auto"/>
        <w:ind w:left="360"/>
        <w:jc w:val="both"/>
        <w:rPr>
          <w:rFonts w:ascii="Arial" w:hAnsi="Arial" w:cs="Arial"/>
          <w:sz w:val="24"/>
          <w:szCs w:val="24"/>
          <w:lang w:val="en-GB"/>
        </w:rPr>
      </w:pPr>
    </w:p>
    <w:p w14:paraId="6FCFFDE2" w14:textId="6056C10A" w:rsidR="00F94899" w:rsidRPr="00863389" w:rsidRDefault="00863389" w:rsidP="00863389">
      <w:pPr>
        <w:spacing w:line="480" w:lineRule="auto"/>
        <w:ind w:left="360" w:hanging="360"/>
        <w:jc w:val="both"/>
        <w:rPr>
          <w:rFonts w:ascii="Arial" w:hAnsi="Arial" w:cs="Arial"/>
          <w:sz w:val="24"/>
          <w:szCs w:val="24"/>
          <w:lang w:val="en-GB"/>
        </w:rPr>
      </w:pPr>
      <w:r w:rsidRPr="002E28F5">
        <w:rPr>
          <w:rFonts w:ascii="Arial" w:hAnsi="Arial" w:cs="Arial"/>
          <w:color w:val="000000" w:themeColor="text1"/>
          <w:sz w:val="24"/>
          <w:szCs w:val="24"/>
          <w:lang w:val="en-GB"/>
        </w:rPr>
        <w:t>16.</w:t>
      </w:r>
      <w:r w:rsidRPr="002E28F5">
        <w:rPr>
          <w:rFonts w:ascii="Arial" w:hAnsi="Arial" w:cs="Arial"/>
          <w:color w:val="000000" w:themeColor="text1"/>
          <w:sz w:val="24"/>
          <w:szCs w:val="24"/>
          <w:lang w:val="en-GB"/>
        </w:rPr>
        <w:tab/>
      </w:r>
      <w:r w:rsidR="00E16695" w:rsidRPr="00863389">
        <w:rPr>
          <w:rFonts w:ascii="Arial" w:hAnsi="Arial" w:cs="Arial"/>
          <w:sz w:val="24"/>
          <w:szCs w:val="24"/>
          <w:lang w:val="en-GB"/>
        </w:rPr>
        <w:t xml:space="preserve">In his affidavit, Mr Thenga explained </w:t>
      </w:r>
      <w:r w:rsidR="00F94899" w:rsidRPr="00863389">
        <w:rPr>
          <w:rFonts w:ascii="Arial" w:hAnsi="Arial" w:cs="Arial"/>
          <w:sz w:val="24"/>
          <w:szCs w:val="24"/>
          <w:lang w:val="en-GB"/>
        </w:rPr>
        <w:t>that he had considered the file supplied by the DPP and ascertained that the only notes that were contained in it were related to the accused’s plea explanation in terms of section 1</w:t>
      </w:r>
      <w:r w:rsidR="005F2701" w:rsidRPr="00863389">
        <w:rPr>
          <w:rFonts w:ascii="Arial" w:hAnsi="Arial" w:cs="Arial"/>
          <w:sz w:val="24"/>
          <w:szCs w:val="24"/>
          <w:lang w:val="en-GB"/>
        </w:rPr>
        <w:t>15 of the C</w:t>
      </w:r>
      <w:r w:rsidR="00F71599" w:rsidRPr="00863389">
        <w:rPr>
          <w:rFonts w:ascii="Arial" w:hAnsi="Arial" w:cs="Arial"/>
          <w:sz w:val="24"/>
          <w:szCs w:val="24"/>
          <w:lang w:val="en-GB"/>
        </w:rPr>
        <w:t>riminal Procedure Act 51 of 1977 (CPA)</w:t>
      </w:r>
      <w:r w:rsidR="005F2701" w:rsidRPr="00863389">
        <w:rPr>
          <w:rFonts w:ascii="Arial" w:hAnsi="Arial" w:cs="Arial"/>
          <w:sz w:val="24"/>
          <w:szCs w:val="24"/>
          <w:lang w:val="en-GB"/>
        </w:rPr>
        <w:t>.  He supplied the plea explanation</w:t>
      </w:r>
      <w:r w:rsidR="00F94899" w:rsidRPr="00863389">
        <w:rPr>
          <w:rFonts w:ascii="Arial" w:hAnsi="Arial" w:cs="Arial"/>
          <w:sz w:val="24"/>
          <w:szCs w:val="24"/>
          <w:lang w:val="en-GB"/>
        </w:rPr>
        <w:t xml:space="preserve">, as well as the file cover.   He confirmed that he attended the meeting on 10 April 2019, during which Judge Ismail enquired if he has any recollection of the matter or any notes.  He </w:t>
      </w:r>
      <w:r w:rsidR="005F2701" w:rsidRPr="00863389">
        <w:rPr>
          <w:rFonts w:ascii="Arial" w:hAnsi="Arial" w:cs="Arial"/>
          <w:sz w:val="24"/>
          <w:szCs w:val="24"/>
          <w:lang w:val="en-GB"/>
        </w:rPr>
        <w:t xml:space="preserve">stated that he </w:t>
      </w:r>
      <w:r w:rsidR="00F94899" w:rsidRPr="00863389">
        <w:rPr>
          <w:rFonts w:ascii="Arial" w:hAnsi="Arial" w:cs="Arial"/>
          <w:sz w:val="24"/>
          <w:szCs w:val="24"/>
          <w:lang w:val="en-GB"/>
        </w:rPr>
        <w:t>does not, save for the plea explanation and file cover.  In the result he could not be of any further assistance with reconstructing the record.  Adv Phahlane explained</w:t>
      </w:r>
      <w:r w:rsidR="00F71599" w:rsidRPr="00863389">
        <w:rPr>
          <w:rFonts w:ascii="Arial" w:hAnsi="Arial" w:cs="Arial"/>
          <w:sz w:val="24"/>
          <w:szCs w:val="24"/>
          <w:lang w:val="en-GB"/>
        </w:rPr>
        <w:t xml:space="preserve"> in her affidavit</w:t>
      </w:r>
      <w:r w:rsidR="00F94899" w:rsidRPr="00863389">
        <w:rPr>
          <w:rFonts w:ascii="Arial" w:hAnsi="Arial" w:cs="Arial"/>
          <w:sz w:val="24"/>
          <w:szCs w:val="24"/>
          <w:lang w:val="en-GB"/>
        </w:rPr>
        <w:t xml:space="preserve"> that she had been instructed by Legal Aid to represent the appellants in the trial.  She confirmed that she attended the meeting in chambers on 10 April 2019.  She confirmed that she has no notes taken from the trial proceedings nor any records or copies of the docket.  She also has no recollection of the matter and accordingly could not assist with the reconstruction of the matter.   </w:t>
      </w:r>
    </w:p>
    <w:p w14:paraId="194BAA3C" w14:textId="77777777" w:rsidR="00F94899" w:rsidRPr="002E28F5" w:rsidRDefault="00F94899" w:rsidP="00F94899">
      <w:pPr>
        <w:pStyle w:val="ListParagraph"/>
        <w:rPr>
          <w:rFonts w:ascii="Arial" w:hAnsi="Arial" w:cs="Arial"/>
          <w:sz w:val="24"/>
          <w:szCs w:val="24"/>
          <w:lang w:val="en-GB"/>
        </w:rPr>
      </w:pPr>
    </w:p>
    <w:p w14:paraId="06CE7F44" w14:textId="30A9F16A" w:rsidR="00291773" w:rsidRPr="00863389" w:rsidRDefault="00863389" w:rsidP="00863389">
      <w:pPr>
        <w:spacing w:line="480" w:lineRule="auto"/>
        <w:ind w:left="360" w:hanging="360"/>
        <w:jc w:val="both"/>
        <w:rPr>
          <w:rFonts w:ascii="Arial" w:hAnsi="Arial" w:cs="Arial"/>
          <w:sz w:val="24"/>
          <w:szCs w:val="24"/>
          <w:lang w:val="en-GB"/>
        </w:rPr>
      </w:pPr>
      <w:r>
        <w:rPr>
          <w:rFonts w:ascii="Arial" w:hAnsi="Arial" w:cs="Arial"/>
          <w:color w:val="000000" w:themeColor="text1"/>
          <w:sz w:val="24"/>
          <w:szCs w:val="24"/>
          <w:lang w:val="en-GB"/>
        </w:rPr>
        <w:t>17.</w:t>
      </w:r>
      <w:r>
        <w:rPr>
          <w:rFonts w:ascii="Arial" w:hAnsi="Arial" w:cs="Arial"/>
          <w:color w:val="000000" w:themeColor="text1"/>
          <w:sz w:val="24"/>
          <w:szCs w:val="24"/>
          <w:lang w:val="en-GB"/>
        </w:rPr>
        <w:tab/>
      </w:r>
      <w:r w:rsidR="00F94899" w:rsidRPr="00863389">
        <w:rPr>
          <w:rFonts w:ascii="Arial" w:hAnsi="Arial" w:cs="Arial"/>
          <w:sz w:val="24"/>
          <w:szCs w:val="24"/>
          <w:lang w:val="en-GB"/>
        </w:rPr>
        <w:t xml:space="preserve">On 29 April 2019, Judge Ismail </w:t>
      </w:r>
      <w:r w:rsidR="005F2701" w:rsidRPr="00863389">
        <w:rPr>
          <w:rFonts w:ascii="Arial" w:hAnsi="Arial" w:cs="Arial"/>
          <w:sz w:val="24"/>
          <w:szCs w:val="24"/>
          <w:lang w:val="en-GB"/>
        </w:rPr>
        <w:t xml:space="preserve">reported </w:t>
      </w:r>
      <w:r w:rsidR="00F94899" w:rsidRPr="00863389">
        <w:rPr>
          <w:rFonts w:ascii="Arial" w:hAnsi="Arial" w:cs="Arial"/>
          <w:sz w:val="24"/>
          <w:szCs w:val="24"/>
          <w:lang w:val="en-GB"/>
        </w:rPr>
        <w:t>to D</w:t>
      </w:r>
      <w:r w:rsidR="005F2701" w:rsidRPr="00863389">
        <w:rPr>
          <w:rFonts w:ascii="Arial" w:hAnsi="Arial" w:cs="Arial"/>
          <w:sz w:val="24"/>
          <w:szCs w:val="24"/>
          <w:lang w:val="en-GB"/>
        </w:rPr>
        <w:t>eputy Judge President</w:t>
      </w:r>
      <w:r w:rsidR="00F94899" w:rsidRPr="00863389">
        <w:rPr>
          <w:rFonts w:ascii="Arial" w:hAnsi="Arial" w:cs="Arial"/>
          <w:sz w:val="24"/>
          <w:szCs w:val="24"/>
          <w:lang w:val="en-GB"/>
        </w:rPr>
        <w:t xml:space="preserve"> Ledwaba advisin</w:t>
      </w:r>
      <w:r w:rsidR="005F2701" w:rsidRPr="00863389">
        <w:rPr>
          <w:rFonts w:ascii="Arial" w:hAnsi="Arial" w:cs="Arial"/>
          <w:sz w:val="24"/>
          <w:szCs w:val="24"/>
          <w:lang w:val="en-GB"/>
        </w:rPr>
        <w:t>g of the outcome of the meeting and</w:t>
      </w:r>
      <w:r w:rsidR="00F94899" w:rsidRPr="00863389">
        <w:rPr>
          <w:rFonts w:ascii="Arial" w:hAnsi="Arial" w:cs="Arial"/>
          <w:sz w:val="24"/>
          <w:szCs w:val="24"/>
          <w:lang w:val="en-GB"/>
        </w:rPr>
        <w:t xml:space="preserve"> not</w:t>
      </w:r>
      <w:r w:rsidR="005F2701" w:rsidRPr="00863389">
        <w:rPr>
          <w:rFonts w:ascii="Arial" w:hAnsi="Arial" w:cs="Arial"/>
          <w:sz w:val="24"/>
          <w:szCs w:val="24"/>
          <w:lang w:val="en-GB"/>
        </w:rPr>
        <w:t xml:space="preserve">ed </w:t>
      </w:r>
      <w:r w:rsidR="00F94899" w:rsidRPr="00863389">
        <w:rPr>
          <w:rFonts w:ascii="Arial" w:hAnsi="Arial" w:cs="Arial"/>
          <w:sz w:val="24"/>
          <w:szCs w:val="24"/>
          <w:lang w:val="en-GB"/>
        </w:rPr>
        <w:t xml:space="preserve">that Adv Pitso had confirmed that his client was </w:t>
      </w:r>
      <w:r w:rsidR="005F2701" w:rsidRPr="00863389">
        <w:rPr>
          <w:rFonts w:ascii="Arial" w:hAnsi="Arial" w:cs="Arial"/>
          <w:sz w:val="24"/>
          <w:szCs w:val="24"/>
          <w:lang w:val="en-GB"/>
        </w:rPr>
        <w:t xml:space="preserve">acquitted.  </w:t>
      </w:r>
      <w:r w:rsidR="00F94899" w:rsidRPr="00863389">
        <w:rPr>
          <w:rFonts w:ascii="Arial" w:hAnsi="Arial" w:cs="Arial"/>
          <w:sz w:val="24"/>
          <w:szCs w:val="24"/>
          <w:lang w:val="en-GB"/>
        </w:rPr>
        <w:t xml:space="preserve">The letter advises that there are unfortunately no notes of the matter including from Judge Ismail himself.  </w:t>
      </w:r>
      <w:r w:rsidR="00291773" w:rsidRPr="00863389">
        <w:rPr>
          <w:rFonts w:ascii="Arial" w:hAnsi="Arial" w:cs="Arial"/>
          <w:sz w:val="24"/>
          <w:szCs w:val="24"/>
          <w:lang w:val="en-GB"/>
        </w:rPr>
        <w:t xml:space="preserve"> </w:t>
      </w:r>
    </w:p>
    <w:p w14:paraId="3AF50169" w14:textId="77777777" w:rsidR="00291773" w:rsidRPr="00291773" w:rsidRDefault="00291773" w:rsidP="00291773">
      <w:pPr>
        <w:pStyle w:val="ListParagraph"/>
        <w:rPr>
          <w:rFonts w:ascii="Arial" w:hAnsi="Arial" w:cs="Arial"/>
          <w:sz w:val="24"/>
          <w:szCs w:val="24"/>
          <w:lang w:val="en-GB"/>
        </w:rPr>
      </w:pPr>
    </w:p>
    <w:p w14:paraId="6443EB57" w14:textId="44883FA6" w:rsidR="00F94899" w:rsidRPr="00863389" w:rsidRDefault="00863389" w:rsidP="00863389">
      <w:pPr>
        <w:spacing w:line="480" w:lineRule="auto"/>
        <w:ind w:left="360" w:hanging="360"/>
        <w:jc w:val="both"/>
        <w:rPr>
          <w:rFonts w:ascii="Arial" w:hAnsi="Arial" w:cs="Arial"/>
          <w:sz w:val="24"/>
          <w:szCs w:val="24"/>
          <w:lang w:val="en-GB"/>
        </w:rPr>
      </w:pPr>
      <w:r w:rsidRPr="00291773">
        <w:rPr>
          <w:rFonts w:ascii="Arial" w:hAnsi="Arial" w:cs="Arial"/>
          <w:color w:val="000000" w:themeColor="text1"/>
          <w:sz w:val="24"/>
          <w:szCs w:val="24"/>
          <w:lang w:val="en-GB"/>
        </w:rPr>
        <w:lastRenderedPageBreak/>
        <w:t>18.</w:t>
      </w:r>
      <w:r w:rsidRPr="00291773">
        <w:rPr>
          <w:rFonts w:ascii="Arial" w:hAnsi="Arial" w:cs="Arial"/>
          <w:color w:val="000000" w:themeColor="text1"/>
          <w:sz w:val="24"/>
          <w:szCs w:val="24"/>
          <w:lang w:val="en-GB"/>
        </w:rPr>
        <w:tab/>
      </w:r>
      <w:r w:rsidR="00F94899" w:rsidRPr="00863389">
        <w:rPr>
          <w:rFonts w:ascii="Arial" w:hAnsi="Arial" w:cs="Arial"/>
          <w:sz w:val="24"/>
          <w:szCs w:val="24"/>
          <w:lang w:val="en-GB"/>
        </w:rPr>
        <w:t xml:space="preserve">On the information before us, the reason the </w:t>
      </w:r>
      <w:r w:rsidR="005F2701" w:rsidRPr="00863389">
        <w:rPr>
          <w:rFonts w:ascii="Arial" w:hAnsi="Arial" w:cs="Arial"/>
          <w:sz w:val="24"/>
          <w:szCs w:val="24"/>
          <w:lang w:val="en-GB"/>
        </w:rPr>
        <w:t>record was not and cannot be transcribed is that the recording machine</w:t>
      </w:r>
      <w:r w:rsidR="00F94899" w:rsidRPr="00863389">
        <w:rPr>
          <w:rFonts w:ascii="Arial" w:hAnsi="Arial" w:cs="Arial"/>
          <w:sz w:val="24"/>
          <w:szCs w:val="24"/>
          <w:lang w:val="en-GB"/>
        </w:rPr>
        <w:t xml:space="preserve"> used in the trial w</w:t>
      </w:r>
      <w:r w:rsidR="005F2701" w:rsidRPr="00863389">
        <w:rPr>
          <w:rFonts w:ascii="Arial" w:hAnsi="Arial" w:cs="Arial"/>
          <w:sz w:val="24"/>
          <w:szCs w:val="24"/>
          <w:lang w:val="en-GB"/>
        </w:rPr>
        <w:t>as</w:t>
      </w:r>
      <w:r w:rsidR="00F94899" w:rsidRPr="00863389">
        <w:rPr>
          <w:rFonts w:ascii="Arial" w:hAnsi="Arial" w:cs="Arial"/>
          <w:sz w:val="24"/>
          <w:szCs w:val="24"/>
          <w:lang w:val="en-GB"/>
        </w:rPr>
        <w:t xml:space="preserve"> damaged</w:t>
      </w:r>
      <w:r w:rsidR="004F7314" w:rsidRPr="00863389">
        <w:rPr>
          <w:rFonts w:ascii="Arial" w:hAnsi="Arial" w:cs="Arial"/>
          <w:sz w:val="24"/>
          <w:szCs w:val="24"/>
          <w:lang w:val="en-GB"/>
        </w:rPr>
        <w:t xml:space="preserve"> and the recordings are inaudible</w:t>
      </w:r>
      <w:r w:rsidR="00F94899" w:rsidRPr="00863389">
        <w:rPr>
          <w:rFonts w:ascii="Arial" w:hAnsi="Arial" w:cs="Arial"/>
          <w:sz w:val="24"/>
          <w:szCs w:val="24"/>
          <w:lang w:val="en-GB"/>
        </w:rPr>
        <w:t xml:space="preserve">.  Efforts were made to salvage the records, including from the service providers, but these were </w:t>
      </w:r>
      <w:r w:rsidR="005F2701" w:rsidRPr="00863389">
        <w:rPr>
          <w:rFonts w:ascii="Arial" w:hAnsi="Arial" w:cs="Arial"/>
          <w:sz w:val="24"/>
          <w:szCs w:val="24"/>
          <w:lang w:val="en-GB"/>
        </w:rPr>
        <w:t xml:space="preserve">largely unsuccessful:  only two days of evidence have been salvaged.  </w:t>
      </w:r>
      <w:r w:rsidR="00F94899" w:rsidRPr="00863389">
        <w:rPr>
          <w:rFonts w:ascii="Arial" w:hAnsi="Arial" w:cs="Arial"/>
          <w:sz w:val="24"/>
          <w:szCs w:val="24"/>
          <w:lang w:val="en-GB"/>
        </w:rPr>
        <w:t>This matter is one of several affected by the faulty machine</w:t>
      </w:r>
      <w:r w:rsidR="00291773" w:rsidRPr="00863389">
        <w:rPr>
          <w:rFonts w:ascii="Arial" w:hAnsi="Arial" w:cs="Arial"/>
          <w:sz w:val="24"/>
          <w:szCs w:val="24"/>
          <w:lang w:val="en-GB"/>
        </w:rPr>
        <w:t xml:space="preserve"> from that time</w:t>
      </w:r>
      <w:r w:rsidR="00F94899" w:rsidRPr="00863389">
        <w:rPr>
          <w:rFonts w:ascii="Arial" w:hAnsi="Arial" w:cs="Arial"/>
          <w:sz w:val="24"/>
          <w:szCs w:val="24"/>
          <w:lang w:val="en-GB"/>
        </w:rPr>
        <w:t xml:space="preserve">.  </w:t>
      </w:r>
      <w:r w:rsidR="00EE2019" w:rsidRPr="00863389">
        <w:rPr>
          <w:rFonts w:ascii="Arial" w:hAnsi="Arial" w:cs="Arial"/>
          <w:sz w:val="24"/>
          <w:szCs w:val="24"/>
          <w:lang w:val="en-GB"/>
        </w:rPr>
        <w:t xml:space="preserve"> Of course, while in this case, it is the Courts’ recording system that failed, </w:t>
      </w:r>
      <w:r w:rsidR="00F71599" w:rsidRPr="00863389">
        <w:rPr>
          <w:rFonts w:ascii="Arial" w:hAnsi="Arial" w:cs="Arial"/>
          <w:sz w:val="24"/>
          <w:szCs w:val="24"/>
          <w:lang w:val="en-GB"/>
        </w:rPr>
        <w:t xml:space="preserve">and there is no suggestion that the appellants are to blame, </w:t>
      </w:r>
      <w:r w:rsidR="00EE2019" w:rsidRPr="00863389">
        <w:rPr>
          <w:rFonts w:ascii="Arial" w:hAnsi="Arial" w:cs="Arial"/>
          <w:sz w:val="24"/>
          <w:szCs w:val="24"/>
          <w:lang w:val="en-GB"/>
        </w:rPr>
        <w:t xml:space="preserve">there is a systemic risk that records can </w:t>
      </w:r>
      <w:r w:rsidR="00F71599" w:rsidRPr="00863389">
        <w:rPr>
          <w:rFonts w:ascii="Arial" w:hAnsi="Arial" w:cs="Arial"/>
          <w:sz w:val="24"/>
          <w:szCs w:val="24"/>
          <w:lang w:val="en-GB"/>
        </w:rPr>
        <w:t>go missing due to corruption or</w:t>
      </w:r>
      <w:r w:rsidR="00EE2019" w:rsidRPr="00863389">
        <w:rPr>
          <w:rFonts w:ascii="Arial" w:hAnsi="Arial" w:cs="Arial"/>
          <w:sz w:val="24"/>
          <w:szCs w:val="24"/>
          <w:lang w:val="en-GB"/>
        </w:rPr>
        <w:t xml:space="preserve"> </w:t>
      </w:r>
      <w:r w:rsidR="00F71599" w:rsidRPr="00863389">
        <w:rPr>
          <w:rFonts w:ascii="Arial" w:hAnsi="Arial" w:cs="Arial"/>
          <w:sz w:val="24"/>
          <w:szCs w:val="24"/>
          <w:lang w:val="en-GB"/>
        </w:rPr>
        <w:t xml:space="preserve">other </w:t>
      </w:r>
      <w:r w:rsidR="00EE2019" w:rsidRPr="00863389">
        <w:rPr>
          <w:rFonts w:ascii="Arial" w:hAnsi="Arial" w:cs="Arial"/>
          <w:sz w:val="24"/>
          <w:szCs w:val="24"/>
          <w:lang w:val="en-GB"/>
        </w:rPr>
        <w:t>involve</w:t>
      </w:r>
      <w:r w:rsidR="00F71599" w:rsidRPr="00863389">
        <w:rPr>
          <w:rFonts w:ascii="Arial" w:hAnsi="Arial" w:cs="Arial"/>
          <w:sz w:val="24"/>
          <w:szCs w:val="24"/>
          <w:lang w:val="en-GB"/>
        </w:rPr>
        <w:t>ment of</w:t>
      </w:r>
      <w:r w:rsidR="00EE2019" w:rsidRPr="00863389">
        <w:rPr>
          <w:rFonts w:ascii="Arial" w:hAnsi="Arial" w:cs="Arial"/>
          <w:sz w:val="24"/>
          <w:szCs w:val="24"/>
          <w:lang w:val="en-GB"/>
        </w:rPr>
        <w:t xml:space="preserve"> accused</w:t>
      </w:r>
      <w:r w:rsidR="00D81DED" w:rsidRPr="00863389">
        <w:rPr>
          <w:rFonts w:ascii="Arial" w:hAnsi="Arial" w:cs="Arial"/>
          <w:sz w:val="24"/>
          <w:szCs w:val="24"/>
          <w:lang w:val="en-GB"/>
        </w:rPr>
        <w:t xml:space="preserve"> persons</w:t>
      </w:r>
      <w:r w:rsidR="00EE2019" w:rsidRPr="00863389">
        <w:rPr>
          <w:rFonts w:ascii="Arial" w:hAnsi="Arial" w:cs="Arial"/>
          <w:sz w:val="24"/>
          <w:szCs w:val="24"/>
          <w:lang w:val="en-GB"/>
        </w:rPr>
        <w:t xml:space="preserve">. </w:t>
      </w:r>
    </w:p>
    <w:p w14:paraId="1CA84C6A" w14:textId="77777777" w:rsidR="00221F66" w:rsidRPr="00221F66" w:rsidRDefault="00221F66" w:rsidP="00221F66">
      <w:pPr>
        <w:pStyle w:val="ListParagraph"/>
        <w:rPr>
          <w:rFonts w:ascii="Arial" w:hAnsi="Arial" w:cs="Arial"/>
          <w:sz w:val="24"/>
          <w:szCs w:val="24"/>
          <w:lang w:val="en-GB"/>
        </w:rPr>
      </w:pPr>
    </w:p>
    <w:p w14:paraId="7F882FE2" w14:textId="27659B32" w:rsidR="00221F66" w:rsidRPr="00863389" w:rsidRDefault="00863389" w:rsidP="00863389">
      <w:pPr>
        <w:spacing w:line="480" w:lineRule="auto"/>
        <w:ind w:left="360" w:hanging="360"/>
        <w:jc w:val="both"/>
        <w:rPr>
          <w:rFonts w:ascii="Arial" w:hAnsi="Arial" w:cs="Arial"/>
          <w:sz w:val="24"/>
          <w:szCs w:val="24"/>
          <w:lang w:val="en-GB"/>
        </w:rPr>
      </w:pPr>
      <w:r>
        <w:rPr>
          <w:rFonts w:ascii="Arial" w:hAnsi="Arial" w:cs="Arial"/>
          <w:color w:val="000000" w:themeColor="text1"/>
          <w:sz w:val="24"/>
          <w:szCs w:val="24"/>
          <w:lang w:val="en-GB"/>
        </w:rPr>
        <w:t>19.</w:t>
      </w:r>
      <w:r>
        <w:rPr>
          <w:rFonts w:ascii="Arial" w:hAnsi="Arial" w:cs="Arial"/>
          <w:color w:val="000000" w:themeColor="text1"/>
          <w:sz w:val="24"/>
          <w:szCs w:val="24"/>
          <w:lang w:val="en-GB"/>
        </w:rPr>
        <w:tab/>
      </w:r>
      <w:r w:rsidR="00F94899" w:rsidRPr="00863389">
        <w:rPr>
          <w:rFonts w:ascii="Arial" w:hAnsi="Arial" w:cs="Arial"/>
          <w:sz w:val="24"/>
          <w:szCs w:val="24"/>
          <w:lang w:val="en-GB"/>
        </w:rPr>
        <w:t>The</w:t>
      </w:r>
      <w:r w:rsidR="005F2701" w:rsidRPr="00863389">
        <w:rPr>
          <w:rFonts w:ascii="Arial" w:hAnsi="Arial" w:cs="Arial"/>
          <w:sz w:val="24"/>
          <w:szCs w:val="24"/>
          <w:lang w:val="en-GB"/>
        </w:rPr>
        <w:t xml:space="preserve"> appellants applied for </w:t>
      </w:r>
      <w:r w:rsidR="00F94899" w:rsidRPr="00863389">
        <w:rPr>
          <w:rFonts w:ascii="Arial" w:hAnsi="Arial" w:cs="Arial"/>
          <w:sz w:val="24"/>
          <w:szCs w:val="24"/>
          <w:lang w:val="en-GB"/>
        </w:rPr>
        <w:t xml:space="preserve">leave to appeal before Judge Ismail on 19 January 2022. Mr Majuto appeared for the appellants and Ms Janse van Vuuren appeared for the </w:t>
      </w:r>
      <w:r w:rsidR="00F71599" w:rsidRPr="00863389">
        <w:rPr>
          <w:rFonts w:ascii="Arial" w:hAnsi="Arial" w:cs="Arial"/>
          <w:sz w:val="24"/>
          <w:szCs w:val="24"/>
          <w:lang w:val="en-GB"/>
        </w:rPr>
        <w:t>State</w:t>
      </w:r>
      <w:r w:rsidR="00F94899" w:rsidRPr="00863389">
        <w:rPr>
          <w:rFonts w:ascii="Arial" w:hAnsi="Arial" w:cs="Arial"/>
          <w:sz w:val="24"/>
          <w:szCs w:val="24"/>
          <w:lang w:val="en-GB"/>
        </w:rPr>
        <w:t>.  Both appellants applied for condonation, which was not opposed.</w:t>
      </w:r>
      <w:r w:rsidR="005F2701">
        <w:rPr>
          <w:rStyle w:val="FootnoteReference"/>
          <w:rFonts w:ascii="Arial" w:hAnsi="Arial" w:cs="Arial"/>
          <w:sz w:val="24"/>
          <w:szCs w:val="24"/>
          <w:lang w:val="en-GB"/>
        </w:rPr>
        <w:footnoteReference w:id="14"/>
      </w:r>
      <w:r w:rsidR="00F94899" w:rsidRPr="00863389">
        <w:rPr>
          <w:rFonts w:ascii="Arial" w:hAnsi="Arial" w:cs="Arial"/>
          <w:sz w:val="24"/>
          <w:szCs w:val="24"/>
          <w:lang w:val="en-GB"/>
        </w:rPr>
        <w:t xml:space="preserve">  </w:t>
      </w:r>
      <w:r w:rsidR="00221F66" w:rsidRPr="00863389">
        <w:rPr>
          <w:rFonts w:ascii="Arial" w:hAnsi="Arial" w:cs="Arial"/>
          <w:sz w:val="24"/>
          <w:szCs w:val="24"/>
          <w:lang w:val="en-GB"/>
        </w:rPr>
        <w:t xml:space="preserve">Given the circumstances relating to the record, the DPP did not oppose the applications for leave to appeal.  </w:t>
      </w:r>
      <w:r w:rsidR="00F94899" w:rsidRPr="00863389">
        <w:rPr>
          <w:rFonts w:ascii="Arial" w:hAnsi="Arial" w:cs="Arial"/>
          <w:sz w:val="24"/>
          <w:szCs w:val="24"/>
          <w:lang w:val="en-GB"/>
        </w:rPr>
        <w:t xml:space="preserve"> </w:t>
      </w:r>
      <w:r w:rsidR="005F2701" w:rsidRPr="00863389">
        <w:rPr>
          <w:rFonts w:ascii="Arial" w:hAnsi="Arial" w:cs="Arial"/>
          <w:sz w:val="24"/>
          <w:szCs w:val="24"/>
          <w:lang w:val="en-GB"/>
        </w:rPr>
        <w:t xml:space="preserve">On 26 January 2022, </w:t>
      </w:r>
      <w:r w:rsidR="00F94899" w:rsidRPr="00863389">
        <w:rPr>
          <w:rFonts w:ascii="Arial" w:hAnsi="Arial" w:cs="Arial"/>
          <w:sz w:val="24"/>
          <w:szCs w:val="24"/>
          <w:lang w:val="en-GB"/>
        </w:rPr>
        <w:t>Judge Ismail granted leave to appeal to the appellants</w:t>
      </w:r>
      <w:r w:rsidR="0003792C" w:rsidRPr="00863389">
        <w:rPr>
          <w:rFonts w:ascii="Arial" w:hAnsi="Arial" w:cs="Arial"/>
          <w:sz w:val="24"/>
          <w:szCs w:val="24"/>
          <w:lang w:val="en-GB"/>
        </w:rPr>
        <w:t>,</w:t>
      </w:r>
      <w:r w:rsidR="00A96900" w:rsidRPr="00863389">
        <w:rPr>
          <w:rFonts w:ascii="Arial" w:hAnsi="Arial" w:cs="Arial"/>
          <w:sz w:val="24"/>
          <w:szCs w:val="24"/>
          <w:lang w:val="en-GB"/>
        </w:rPr>
        <w:t xml:space="preserve"> on both conviction and sentence,</w:t>
      </w:r>
      <w:r w:rsidR="0003792C" w:rsidRPr="00863389">
        <w:rPr>
          <w:rFonts w:ascii="Arial" w:hAnsi="Arial" w:cs="Arial"/>
          <w:sz w:val="24"/>
          <w:szCs w:val="24"/>
          <w:lang w:val="en-GB"/>
        </w:rPr>
        <w:t xml:space="preserve"> primari</w:t>
      </w:r>
      <w:r w:rsidR="00F71599" w:rsidRPr="00863389">
        <w:rPr>
          <w:rFonts w:ascii="Arial" w:hAnsi="Arial" w:cs="Arial"/>
          <w:sz w:val="24"/>
          <w:szCs w:val="24"/>
          <w:lang w:val="en-GB"/>
        </w:rPr>
        <w:t>ly because of the absence of a complete</w:t>
      </w:r>
      <w:r w:rsidR="0003792C" w:rsidRPr="00863389">
        <w:rPr>
          <w:rFonts w:ascii="Arial" w:hAnsi="Arial" w:cs="Arial"/>
          <w:sz w:val="24"/>
          <w:szCs w:val="24"/>
          <w:lang w:val="en-GB"/>
        </w:rPr>
        <w:t xml:space="preserve"> record</w:t>
      </w:r>
      <w:r w:rsidR="00F94899" w:rsidRPr="00863389">
        <w:rPr>
          <w:rFonts w:ascii="Arial" w:hAnsi="Arial" w:cs="Arial"/>
          <w:sz w:val="24"/>
          <w:szCs w:val="24"/>
          <w:lang w:val="en-GB"/>
        </w:rPr>
        <w:t xml:space="preserve">. </w:t>
      </w:r>
    </w:p>
    <w:p w14:paraId="26A1E5D7" w14:textId="77777777" w:rsidR="0003792C" w:rsidRPr="002E28F5" w:rsidRDefault="0003792C" w:rsidP="0003792C">
      <w:pPr>
        <w:pStyle w:val="ListParagraph"/>
        <w:rPr>
          <w:rFonts w:ascii="Arial" w:hAnsi="Arial" w:cs="Arial"/>
          <w:sz w:val="24"/>
          <w:szCs w:val="24"/>
          <w:lang w:val="en-GB"/>
        </w:rPr>
      </w:pPr>
    </w:p>
    <w:p w14:paraId="2BFB42F2" w14:textId="77777777" w:rsidR="00673A6C" w:rsidRPr="0003792C" w:rsidRDefault="005F2701" w:rsidP="0003792C">
      <w:pPr>
        <w:spacing w:line="480" w:lineRule="auto"/>
        <w:jc w:val="both"/>
        <w:rPr>
          <w:rFonts w:ascii="Arial" w:hAnsi="Arial" w:cs="Arial"/>
          <w:b/>
          <w:sz w:val="24"/>
          <w:szCs w:val="24"/>
          <w:lang w:val="en-GB"/>
        </w:rPr>
      </w:pPr>
      <w:r>
        <w:rPr>
          <w:rFonts w:ascii="Arial" w:hAnsi="Arial" w:cs="Arial"/>
          <w:b/>
          <w:sz w:val="24"/>
          <w:szCs w:val="24"/>
          <w:lang w:val="en-GB"/>
        </w:rPr>
        <w:t>The</w:t>
      </w:r>
      <w:r w:rsidR="00C84ADF">
        <w:rPr>
          <w:rFonts w:ascii="Arial" w:hAnsi="Arial" w:cs="Arial"/>
          <w:b/>
          <w:sz w:val="24"/>
          <w:szCs w:val="24"/>
          <w:lang w:val="en-GB"/>
        </w:rPr>
        <w:t xml:space="preserve"> trial record and evidence </w:t>
      </w:r>
    </w:p>
    <w:p w14:paraId="61440F96" w14:textId="129104EB" w:rsidR="00A96900" w:rsidRPr="00863389" w:rsidRDefault="00863389" w:rsidP="00863389">
      <w:pPr>
        <w:spacing w:line="480" w:lineRule="auto"/>
        <w:ind w:left="360" w:hanging="360"/>
        <w:jc w:val="both"/>
        <w:rPr>
          <w:rFonts w:ascii="Arial" w:hAnsi="Arial" w:cs="Arial"/>
          <w:sz w:val="24"/>
          <w:szCs w:val="24"/>
          <w:lang w:val="en-GB"/>
        </w:rPr>
      </w:pPr>
      <w:r>
        <w:rPr>
          <w:rFonts w:ascii="Arial" w:hAnsi="Arial" w:cs="Arial"/>
          <w:color w:val="000000" w:themeColor="text1"/>
          <w:sz w:val="24"/>
          <w:szCs w:val="24"/>
          <w:lang w:val="en-GB"/>
        </w:rPr>
        <w:t>20.</w:t>
      </w:r>
      <w:r>
        <w:rPr>
          <w:rFonts w:ascii="Arial" w:hAnsi="Arial" w:cs="Arial"/>
          <w:color w:val="000000" w:themeColor="text1"/>
          <w:sz w:val="24"/>
          <w:szCs w:val="24"/>
          <w:lang w:val="en-GB"/>
        </w:rPr>
        <w:tab/>
      </w:r>
      <w:r w:rsidR="00A96900" w:rsidRPr="00863389">
        <w:rPr>
          <w:rFonts w:ascii="Arial" w:hAnsi="Arial" w:cs="Arial"/>
          <w:sz w:val="24"/>
          <w:szCs w:val="24"/>
          <w:lang w:val="en-GB"/>
        </w:rPr>
        <w:t xml:space="preserve">The record in this trial is limited and much is left to speculation including who ultimately testified.   </w:t>
      </w:r>
      <w:r w:rsidR="00C84ADF" w:rsidRPr="00863389">
        <w:rPr>
          <w:rFonts w:ascii="Arial" w:hAnsi="Arial" w:cs="Arial"/>
          <w:sz w:val="24"/>
          <w:szCs w:val="24"/>
          <w:lang w:val="en-GB"/>
        </w:rPr>
        <w:t>A</w:t>
      </w:r>
      <w:r w:rsidR="00A96900" w:rsidRPr="00863389">
        <w:rPr>
          <w:rFonts w:ascii="Arial" w:hAnsi="Arial" w:cs="Arial"/>
          <w:sz w:val="24"/>
          <w:szCs w:val="24"/>
          <w:lang w:val="en-GB"/>
        </w:rPr>
        <w:t xml:space="preserve"> v</w:t>
      </w:r>
      <w:r w:rsidR="00C84ADF" w:rsidRPr="00863389">
        <w:rPr>
          <w:rFonts w:ascii="Arial" w:hAnsi="Arial" w:cs="Arial"/>
          <w:sz w:val="24"/>
          <w:szCs w:val="24"/>
          <w:lang w:val="en-GB"/>
        </w:rPr>
        <w:t>ersion of the State witness list</w:t>
      </w:r>
      <w:r w:rsidR="00A96900" w:rsidRPr="00863389">
        <w:rPr>
          <w:rFonts w:ascii="Arial" w:hAnsi="Arial" w:cs="Arial"/>
          <w:sz w:val="24"/>
          <w:szCs w:val="24"/>
          <w:lang w:val="en-GB"/>
        </w:rPr>
        <w:t xml:space="preserve">, the transcript of nearly </w:t>
      </w:r>
      <w:r w:rsidR="00C84ADF" w:rsidRPr="00863389">
        <w:rPr>
          <w:rFonts w:ascii="Arial" w:hAnsi="Arial" w:cs="Arial"/>
          <w:sz w:val="24"/>
          <w:szCs w:val="24"/>
          <w:lang w:val="en-GB"/>
        </w:rPr>
        <w:t xml:space="preserve">two </w:t>
      </w:r>
      <w:r w:rsidR="00A96900" w:rsidRPr="00863389">
        <w:rPr>
          <w:rFonts w:ascii="Arial" w:hAnsi="Arial" w:cs="Arial"/>
          <w:sz w:val="24"/>
          <w:szCs w:val="24"/>
          <w:lang w:val="en-GB"/>
        </w:rPr>
        <w:t>days of evidence, three affidavits</w:t>
      </w:r>
      <w:r w:rsidR="00C84ADF" w:rsidRPr="00863389">
        <w:rPr>
          <w:rFonts w:ascii="Arial" w:hAnsi="Arial" w:cs="Arial"/>
          <w:sz w:val="24"/>
          <w:szCs w:val="24"/>
          <w:lang w:val="en-GB"/>
        </w:rPr>
        <w:t xml:space="preserve"> made in terms of section 212 of the CPA</w:t>
      </w:r>
      <w:r w:rsidR="00A96900" w:rsidRPr="00863389">
        <w:rPr>
          <w:rFonts w:ascii="Arial" w:hAnsi="Arial" w:cs="Arial"/>
          <w:sz w:val="24"/>
          <w:szCs w:val="24"/>
          <w:lang w:val="en-GB"/>
        </w:rPr>
        <w:t xml:space="preserve"> and the trial Courts’ orders </w:t>
      </w:r>
      <w:r w:rsidR="00EE2019" w:rsidRPr="00863389">
        <w:rPr>
          <w:rFonts w:ascii="Arial" w:hAnsi="Arial" w:cs="Arial"/>
          <w:sz w:val="24"/>
          <w:szCs w:val="24"/>
          <w:lang w:val="en-GB"/>
        </w:rPr>
        <w:t xml:space="preserve">(but not judgments) </w:t>
      </w:r>
      <w:r w:rsidR="00A96900" w:rsidRPr="00863389">
        <w:rPr>
          <w:rFonts w:ascii="Arial" w:hAnsi="Arial" w:cs="Arial"/>
          <w:sz w:val="24"/>
          <w:szCs w:val="24"/>
          <w:lang w:val="en-GB"/>
        </w:rPr>
        <w:t>on conviction and sentence</w:t>
      </w:r>
      <w:r w:rsidR="00C84ADF" w:rsidRPr="00863389">
        <w:rPr>
          <w:rFonts w:ascii="Arial" w:hAnsi="Arial" w:cs="Arial"/>
          <w:sz w:val="24"/>
          <w:szCs w:val="24"/>
          <w:lang w:val="en-GB"/>
        </w:rPr>
        <w:t xml:space="preserve"> are to hand</w:t>
      </w:r>
      <w:r w:rsidR="00A96900" w:rsidRPr="00863389">
        <w:rPr>
          <w:rFonts w:ascii="Arial" w:hAnsi="Arial" w:cs="Arial"/>
          <w:sz w:val="24"/>
          <w:szCs w:val="24"/>
          <w:lang w:val="en-GB"/>
        </w:rPr>
        <w:t xml:space="preserve">.  </w:t>
      </w:r>
    </w:p>
    <w:p w14:paraId="0B16C6E3" w14:textId="77777777" w:rsidR="00A96900" w:rsidRDefault="00A96900" w:rsidP="00A96900">
      <w:pPr>
        <w:pStyle w:val="ListParagraph"/>
        <w:spacing w:line="480" w:lineRule="auto"/>
        <w:ind w:left="360"/>
        <w:jc w:val="both"/>
        <w:rPr>
          <w:rFonts w:ascii="Arial" w:hAnsi="Arial" w:cs="Arial"/>
          <w:sz w:val="24"/>
          <w:szCs w:val="24"/>
          <w:lang w:val="en-GB"/>
        </w:rPr>
      </w:pPr>
    </w:p>
    <w:p w14:paraId="03D89A55" w14:textId="23D43FDA" w:rsidR="004F7314" w:rsidRPr="00863389" w:rsidRDefault="00863389" w:rsidP="00863389">
      <w:pPr>
        <w:spacing w:line="480" w:lineRule="auto"/>
        <w:ind w:left="360" w:hanging="360"/>
        <w:jc w:val="both"/>
        <w:rPr>
          <w:rFonts w:ascii="Arial" w:hAnsi="Arial" w:cs="Arial"/>
          <w:sz w:val="24"/>
          <w:szCs w:val="24"/>
          <w:lang w:val="en-GB"/>
        </w:rPr>
      </w:pPr>
      <w:r w:rsidRPr="00A96900">
        <w:rPr>
          <w:rFonts w:ascii="Arial" w:hAnsi="Arial" w:cs="Arial"/>
          <w:color w:val="000000" w:themeColor="text1"/>
          <w:sz w:val="24"/>
          <w:szCs w:val="24"/>
          <w:lang w:val="en-GB"/>
        </w:rPr>
        <w:t>21.</w:t>
      </w:r>
      <w:r w:rsidRPr="00A96900">
        <w:rPr>
          <w:rFonts w:ascii="Arial" w:hAnsi="Arial" w:cs="Arial"/>
          <w:color w:val="000000" w:themeColor="text1"/>
          <w:sz w:val="24"/>
          <w:szCs w:val="24"/>
          <w:lang w:val="en-GB"/>
        </w:rPr>
        <w:tab/>
      </w:r>
      <w:r w:rsidR="00A96900" w:rsidRPr="00863389">
        <w:rPr>
          <w:rFonts w:ascii="Arial" w:hAnsi="Arial" w:cs="Arial"/>
          <w:sz w:val="24"/>
          <w:szCs w:val="24"/>
          <w:lang w:val="en-GB"/>
        </w:rPr>
        <w:t xml:space="preserve">According to the </w:t>
      </w:r>
      <w:r w:rsidR="004F7314" w:rsidRPr="00863389">
        <w:rPr>
          <w:rFonts w:ascii="Arial" w:hAnsi="Arial" w:cs="Arial"/>
          <w:sz w:val="24"/>
          <w:szCs w:val="24"/>
          <w:lang w:val="en-GB"/>
        </w:rPr>
        <w:t>State witness list</w:t>
      </w:r>
      <w:r w:rsidR="00A96900" w:rsidRPr="00863389">
        <w:rPr>
          <w:rFonts w:ascii="Arial" w:hAnsi="Arial" w:cs="Arial"/>
          <w:sz w:val="24"/>
          <w:szCs w:val="24"/>
          <w:lang w:val="en-GB"/>
        </w:rPr>
        <w:t xml:space="preserve">, </w:t>
      </w:r>
      <w:r w:rsidR="004F7314" w:rsidRPr="00863389">
        <w:rPr>
          <w:rFonts w:ascii="Arial" w:hAnsi="Arial" w:cs="Arial"/>
          <w:sz w:val="24"/>
          <w:szCs w:val="24"/>
          <w:lang w:val="en-GB"/>
        </w:rPr>
        <w:t xml:space="preserve">testimony from </w:t>
      </w:r>
      <w:r w:rsidR="00851787" w:rsidRPr="00863389">
        <w:rPr>
          <w:rFonts w:ascii="Arial" w:hAnsi="Arial" w:cs="Arial"/>
          <w:sz w:val="24"/>
          <w:szCs w:val="24"/>
          <w:lang w:val="en-GB"/>
        </w:rPr>
        <w:t xml:space="preserve">ten witnesses </w:t>
      </w:r>
      <w:r w:rsidR="00A96900" w:rsidRPr="00863389">
        <w:rPr>
          <w:rFonts w:ascii="Arial" w:hAnsi="Arial" w:cs="Arial"/>
          <w:sz w:val="24"/>
          <w:szCs w:val="24"/>
          <w:lang w:val="en-GB"/>
        </w:rPr>
        <w:t xml:space="preserve">was contemplated </w:t>
      </w:r>
      <w:r w:rsidR="00851787" w:rsidRPr="00863389">
        <w:rPr>
          <w:rFonts w:ascii="Arial" w:hAnsi="Arial" w:cs="Arial"/>
          <w:sz w:val="24"/>
          <w:szCs w:val="24"/>
          <w:lang w:val="en-GB"/>
        </w:rPr>
        <w:t>including both complainants</w:t>
      </w:r>
      <w:r w:rsidR="00A96900" w:rsidRPr="00863389">
        <w:rPr>
          <w:rFonts w:ascii="Arial" w:hAnsi="Arial" w:cs="Arial"/>
          <w:sz w:val="24"/>
          <w:szCs w:val="24"/>
          <w:lang w:val="en-GB"/>
        </w:rPr>
        <w:t xml:space="preserve">, </w:t>
      </w:r>
      <w:r w:rsidR="004F7314" w:rsidRPr="00863389">
        <w:rPr>
          <w:rFonts w:ascii="Arial" w:hAnsi="Arial" w:cs="Arial"/>
          <w:sz w:val="24"/>
          <w:szCs w:val="24"/>
          <w:lang w:val="en-GB"/>
        </w:rPr>
        <w:t>Ms Mahlangu and Mr Manyika.  Various police officials were to testify, s</w:t>
      </w:r>
      <w:r w:rsidR="00851787" w:rsidRPr="00863389">
        <w:rPr>
          <w:rFonts w:ascii="Arial" w:hAnsi="Arial" w:cs="Arial"/>
          <w:sz w:val="24"/>
          <w:szCs w:val="24"/>
          <w:lang w:val="en-GB"/>
        </w:rPr>
        <w:t>pecifically a Sergeant Ferdinan</w:t>
      </w:r>
      <w:r w:rsidR="003C2E2E" w:rsidRPr="00863389">
        <w:rPr>
          <w:rFonts w:ascii="Arial" w:hAnsi="Arial" w:cs="Arial"/>
          <w:sz w:val="24"/>
          <w:szCs w:val="24"/>
          <w:lang w:val="en-GB"/>
        </w:rPr>
        <w:t>d</w:t>
      </w:r>
      <w:r w:rsidR="004F7314" w:rsidRPr="00863389">
        <w:rPr>
          <w:rFonts w:ascii="Arial" w:hAnsi="Arial" w:cs="Arial"/>
          <w:sz w:val="24"/>
          <w:szCs w:val="24"/>
          <w:lang w:val="en-GB"/>
        </w:rPr>
        <w:t xml:space="preserve"> Phayane, a Sergeant Komana Makgatsane Li</w:t>
      </w:r>
      <w:r w:rsidR="003C2E2E" w:rsidRPr="00863389">
        <w:rPr>
          <w:rFonts w:ascii="Arial" w:hAnsi="Arial" w:cs="Arial"/>
          <w:sz w:val="24"/>
          <w:szCs w:val="24"/>
          <w:lang w:val="en-GB"/>
        </w:rPr>
        <w:t>vy, an</w:t>
      </w:r>
      <w:r w:rsidR="004F7314" w:rsidRPr="00863389">
        <w:rPr>
          <w:rFonts w:ascii="Arial" w:hAnsi="Arial" w:cs="Arial"/>
          <w:sz w:val="24"/>
          <w:szCs w:val="24"/>
          <w:lang w:val="en-GB"/>
        </w:rPr>
        <w:t xml:space="preserve"> Inspector ME Motloutsi and </w:t>
      </w:r>
      <w:r w:rsidR="003C2E2E" w:rsidRPr="00863389">
        <w:rPr>
          <w:rFonts w:ascii="Arial" w:hAnsi="Arial" w:cs="Arial"/>
          <w:sz w:val="24"/>
          <w:szCs w:val="24"/>
          <w:lang w:val="en-GB"/>
        </w:rPr>
        <w:t>a</w:t>
      </w:r>
      <w:r w:rsidR="004F7314" w:rsidRPr="00863389">
        <w:rPr>
          <w:rFonts w:ascii="Arial" w:hAnsi="Arial" w:cs="Arial"/>
          <w:sz w:val="24"/>
          <w:szCs w:val="24"/>
          <w:lang w:val="en-GB"/>
        </w:rPr>
        <w:t xml:space="preserve"> Captain Koena Simon Jamese.  Two medical persons </w:t>
      </w:r>
      <w:r w:rsidR="003C2E2E" w:rsidRPr="00863389">
        <w:rPr>
          <w:rFonts w:ascii="Arial" w:hAnsi="Arial" w:cs="Arial"/>
          <w:sz w:val="24"/>
          <w:szCs w:val="24"/>
          <w:lang w:val="en-GB"/>
        </w:rPr>
        <w:t xml:space="preserve">are listed:  </w:t>
      </w:r>
      <w:r w:rsidR="004F7314" w:rsidRPr="00863389">
        <w:rPr>
          <w:rFonts w:ascii="Arial" w:hAnsi="Arial" w:cs="Arial"/>
          <w:sz w:val="24"/>
          <w:szCs w:val="24"/>
          <w:lang w:val="en-GB"/>
        </w:rPr>
        <w:t>Dr CG Kleynhans</w:t>
      </w:r>
      <w:r w:rsidR="003C2E2E" w:rsidRPr="00863389">
        <w:rPr>
          <w:rFonts w:ascii="Arial" w:hAnsi="Arial" w:cs="Arial"/>
          <w:sz w:val="24"/>
          <w:szCs w:val="24"/>
          <w:lang w:val="en-GB"/>
        </w:rPr>
        <w:t xml:space="preserve"> from Mamelodi Hospital</w:t>
      </w:r>
      <w:r w:rsidR="004F7314" w:rsidRPr="00863389">
        <w:rPr>
          <w:rFonts w:ascii="Arial" w:hAnsi="Arial" w:cs="Arial"/>
          <w:sz w:val="24"/>
          <w:szCs w:val="24"/>
          <w:lang w:val="en-GB"/>
        </w:rPr>
        <w:t xml:space="preserve"> and GM Moshime</w:t>
      </w:r>
      <w:r w:rsidR="003C2E2E" w:rsidRPr="00863389">
        <w:rPr>
          <w:rFonts w:ascii="Arial" w:hAnsi="Arial" w:cs="Arial"/>
          <w:sz w:val="24"/>
          <w:szCs w:val="24"/>
          <w:lang w:val="en-GB"/>
        </w:rPr>
        <w:t xml:space="preserve"> from Stanza Bopape Clinic in Mamelodi.  Two further witnesses are listed: </w:t>
      </w:r>
      <w:r w:rsidR="006B5B89" w:rsidRPr="00863389">
        <w:rPr>
          <w:rFonts w:ascii="Arial" w:hAnsi="Arial" w:cs="Arial"/>
          <w:sz w:val="24"/>
          <w:szCs w:val="24"/>
          <w:lang w:val="en-GB"/>
        </w:rPr>
        <w:t>Mi</w:t>
      </w:r>
      <w:r w:rsidR="004F7314" w:rsidRPr="00863389">
        <w:rPr>
          <w:rFonts w:ascii="Arial" w:hAnsi="Arial" w:cs="Arial"/>
          <w:sz w:val="24"/>
          <w:szCs w:val="24"/>
          <w:lang w:val="en-GB"/>
        </w:rPr>
        <w:t>riam Manya</w:t>
      </w:r>
      <w:r w:rsidR="006B5B89" w:rsidRPr="00863389">
        <w:rPr>
          <w:rFonts w:ascii="Arial" w:hAnsi="Arial" w:cs="Arial"/>
          <w:sz w:val="24"/>
          <w:szCs w:val="24"/>
          <w:lang w:val="en-GB"/>
        </w:rPr>
        <w:t>n</w:t>
      </w:r>
      <w:r w:rsidR="004F7314" w:rsidRPr="00863389">
        <w:rPr>
          <w:rFonts w:ascii="Arial" w:hAnsi="Arial" w:cs="Arial"/>
          <w:sz w:val="24"/>
          <w:szCs w:val="24"/>
          <w:lang w:val="en-GB"/>
        </w:rPr>
        <w:t xml:space="preserve">thela and Marabe Frans Kgaphola.  </w:t>
      </w:r>
      <w:r w:rsidR="003C2E2E" w:rsidRPr="00863389">
        <w:rPr>
          <w:rFonts w:ascii="Arial" w:hAnsi="Arial" w:cs="Arial"/>
          <w:sz w:val="24"/>
          <w:szCs w:val="24"/>
          <w:lang w:val="en-GB"/>
        </w:rPr>
        <w:t xml:space="preserve">Notably, however, </w:t>
      </w:r>
      <w:r w:rsidR="00851787" w:rsidRPr="00863389">
        <w:rPr>
          <w:rFonts w:ascii="Arial" w:hAnsi="Arial" w:cs="Arial"/>
          <w:sz w:val="24"/>
          <w:szCs w:val="24"/>
          <w:lang w:val="en-GB"/>
        </w:rPr>
        <w:t xml:space="preserve">the witness </w:t>
      </w:r>
      <w:r w:rsidR="00C84ADF" w:rsidRPr="00863389">
        <w:rPr>
          <w:rFonts w:ascii="Arial" w:hAnsi="Arial" w:cs="Arial"/>
          <w:sz w:val="24"/>
          <w:szCs w:val="24"/>
          <w:lang w:val="en-GB"/>
        </w:rPr>
        <w:t>list was updated and expanded.  O</w:t>
      </w:r>
      <w:r w:rsidR="0055639C" w:rsidRPr="00863389">
        <w:rPr>
          <w:rFonts w:ascii="Arial" w:hAnsi="Arial" w:cs="Arial"/>
          <w:sz w:val="24"/>
          <w:szCs w:val="24"/>
          <w:lang w:val="en-GB"/>
        </w:rPr>
        <w:t xml:space="preserve">n 30 November 2006, a Danele Tebogo Mosehli testified and </w:t>
      </w:r>
      <w:r w:rsidR="00851787" w:rsidRPr="00863389">
        <w:rPr>
          <w:rFonts w:ascii="Arial" w:hAnsi="Arial" w:cs="Arial"/>
          <w:sz w:val="24"/>
          <w:szCs w:val="24"/>
          <w:lang w:val="en-GB"/>
        </w:rPr>
        <w:t xml:space="preserve">further </w:t>
      </w:r>
      <w:r w:rsidR="00C84ADF" w:rsidRPr="00863389">
        <w:rPr>
          <w:rFonts w:ascii="Arial" w:hAnsi="Arial" w:cs="Arial"/>
          <w:sz w:val="24"/>
          <w:szCs w:val="24"/>
          <w:lang w:val="en-GB"/>
        </w:rPr>
        <w:t xml:space="preserve">additional </w:t>
      </w:r>
      <w:r w:rsidR="00851787" w:rsidRPr="00863389">
        <w:rPr>
          <w:rFonts w:ascii="Arial" w:hAnsi="Arial" w:cs="Arial"/>
          <w:sz w:val="24"/>
          <w:szCs w:val="24"/>
          <w:lang w:val="en-GB"/>
        </w:rPr>
        <w:t xml:space="preserve">witnesses were cautioned </w:t>
      </w:r>
      <w:r w:rsidR="0055639C" w:rsidRPr="00863389">
        <w:rPr>
          <w:rFonts w:ascii="Arial" w:hAnsi="Arial" w:cs="Arial"/>
          <w:sz w:val="24"/>
          <w:szCs w:val="24"/>
          <w:lang w:val="en-GB"/>
        </w:rPr>
        <w:t>on 1 December 2006</w:t>
      </w:r>
      <w:r w:rsidR="003C2E2E" w:rsidRPr="00863389">
        <w:rPr>
          <w:rFonts w:ascii="Arial" w:hAnsi="Arial" w:cs="Arial"/>
          <w:sz w:val="24"/>
          <w:szCs w:val="24"/>
          <w:lang w:val="en-GB"/>
        </w:rPr>
        <w:t xml:space="preserve">, </w:t>
      </w:r>
      <w:r w:rsidR="00851787" w:rsidRPr="00863389">
        <w:rPr>
          <w:rFonts w:ascii="Arial" w:hAnsi="Arial" w:cs="Arial"/>
          <w:sz w:val="24"/>
          <w:szCs w:val="24"/>
          <w:lang w:val="en-GB"/>
        </w:rPr>
        <w:t xml:space="preserve">including a Mr Masheshe, a Kibatso Gapula and </w:t>
      </w:r>
      <w:r w:rsidR="003C2E2E" w:rsidRPr="00863389">
        <w:rPr>
          <w:rFonts w:ascii="Arial" w:hAnsi="Arial" w:cs="Arial"/>
          <w:sz w:val="24"/>
          <w:szCs w:val="24"/>
          <w:lang w:val="en-GB"/>
        </w:rPr>
        <w:t xml:space="preserve">a </w:t>
      </w:r>
      <w:r w:rsidR="00851787" w:rsidRPr="00863389">
        <w:rPr>
          <w:rFonts w:ascii="Arial" w:hAnsi="Arial" w:cs="Arial"/>
          <w:sz w:val="24"/>
          <w:szCs w:val="24"/>
          <w:lang w:val="en-GB"/>
        </w:rPr>
        <w:t>Sergeant Mabaso.</w:t>
      </w:r>
      <w:r w:rsidR="0055639C">
        <w:rPr>
          <w:rStyle w:val="FootnoteReference"/>
          <w:rFonts w:ascii="Arial" w:hAnsi="Arial" w:cs="Arial"/>
          <w:sz w:val="24"/>
          <w:szCs w:val="24"/>
          <w:lang w:val="en-GB"/>
        </w:rPr>
        <w:footnoteReference w:id="15"/>
      </w:r>
      <w:r w:rsidR="00851787" w:rsidRPr="00863389">
        <w:rPr>
          <w:rFonts w:ascii="Arial" w:hAnsi="Arial" w:cs="Arial"/>
          <w:sz w:val="24"/>
          <w:szCs w:val="24"/>
          <w:lang w:val="en-GB"/>
        </w:rPr>
        <w:t xml:space="preserve"> </w:t>
      </w:r>
      <w:r w:rsidR="0055639C" w:rsidRPr="00863389">
        <w:rPr>
          <w:rFonts w:ascii="Arial" w:hAnsi="Arial" w:cs="Arial"/>
          <w:sz w:val="24"/>
          <w:szCs w:val="24"/>
          <w:lang w:val="en-GB"/>
        </w:rPr>
        <w:t xml:space="preserve"> </w:t>
      </w:r>
      <w:r w:rsidR="00C85DBC" w:rsidRPr="00863389">
        <w:rPr>
          <w:rFonts w:ascii="Arial" w:hAnsi="Arial" w:cs="Arial"/>
          <w:sz w:val="24"/>
          <w:szCs w:val="24"/>
          <w:lang w:val="en-GB"/>
        </w:rPr>
        <w:t>What is also known is that one of the witness</w:t>
      </w:r>
      <w:r w:rsidR="00F71599" w:rsidRPr="00863389">
        <w:rPr>
          <w:rFonts w:ascii="Arial" w:hAnsi="Arial" w:cs="Arial"/>
          <w:sz w:val="24"/>
          <w:szCs w:val="24"/>
          <w:lang w:val="en-GB"/>
        </w:rPr>
        <w:t>es</w:t>
      </w:r>
      <w:r w:rsidR="00C85DBC" w:rsidRPr="00863389">
        <w:rPr>
          <w:rFonts w:ascii="Arial" w:hAnsi="Arial" w:cs="Arial"/>
          <w:sz w:val="24"/>
          <w:szCs w:val="24"/>
          <w:lang w:val="en-GB"/>
        </w:rPr>
        <w:t xml:space="preserve"> who testified is a section 204 witness.</w:t>
      </w:r>
      <w:r w:rsidR="00553169">
        <w:rPr>
          <w:rStyle w:val="FootnoteReference"/>
          <w:rFonts w:ascii="Arial" w:hAnsi="Arial" w:cs="Arial"/>
          <w:sz w:val="24"/>
          <w:szCs w:val="24"/>
          <w:lang w:val="en-GB"/>
        </w:rPr>
        <w:footnoteReference w:id="16"/>
      </w:r>
      <w:r w:rsidR="00C85DBC" w:rsidRPr="00863389">
        <w:rPr>
          <w:rFonts w:ascii="Arial" w:hAnsi="Arial" w:cs="Arial"/>
          <w:sz w:val="24"/>
          <w:szCs w:val="24"/>
          <w:lang w:val="en-GB"/>
        </w:rPr>
        <w:t xml:space="preserve"> </w:t>
      </w:r>
      <w:r w:rsidR="00553169" w:rsidRPr="00863389">
        <w:rPr>
          <w:rFonts w:ascii="Arial" w:hAnsi="Arial" w:cs="Arial"/>
          <w:sz w:val="24"/>
          <w:szCs w:val="24"/>
          <w:lang w:val="en-GB"/>
        </w:rPr>
        <w:t xml:space="preserve"> </w:t>
      </w:r>
      <w:r w:rsidR="00C85DBC" w:rsidRPr="00863389">
        <w:rPr>
          <w:rFonts w:ascii="Arial" w:hAnsi="Arial" w:cs="Arial"/>
          <w:sz w:val="24"/>
          <w:szCs w:val="24"/>
          <w:lang w:val="en-GB"/>
        </w:rPr>
        <w:t xml:space="preserve">However, that witness’ identity has not been confirmed. </w:t>
      </w:r>
    </w:p>
    <w:p w14:paraId="27A55445" w14:textId="77777777" w:rsidR="00DD7F8C" w:rsidRDefault="00DD7F8C" w:rsidP="00DD7F8C">
      <w:pPr>
        <w:pStyle w:val="ListParagraph"/>
        <w:spacing w:line="480" w:lineRule="auto"/>
        <w:ind w:left="360"/>
        <w:jc w:val="both"/>
        <w:rPr>
          <w:rFonts w:ascii="Arial" w:hAnsi="Arial" w:cs="Arial"/>
          <w:sz w:val="24"/>
          <w:szCs w:val="24"/>
          <w:lang w:val="en-GB"/>
        </w:rPr>
      </w:pPr>
    </w:p>
    <w:p w14:paraId="0C9EA70C" w14:textId="7BB0FED6" w:rsidR="00DD7F8C" w:rsidRPr="00863389" w:rsidRDefault="00863389" w:rsidP="00863389">
      <w:pPr>
        <w:spacing w:line="480" w:lineRule="auto"/>
        <w:ind w:left="360" w:hanging="360"/>
        <w:jc w:val="both"/>
        <w:rPr>
          <w:rFonts w:ascii="Arial" w:hAnsi="Arial" w:cs="Arial"/>
          <w:sz w:val="24"/>
          <w:szCs w:val="24"/>
          <w:lang w:val="en-GB"/>
        </w:rPr>
      </w:pPr>
      <w:r w:rsidRPr="0055639C">
        <w:rPr>
          <w:rFonts w:ascii="Arial" w:hAnsi="Arial" w:cs="Arial"/>
          <w:color w:val="000000" w:themeColor="text1"/>
          <w:sz w:val="24"/>
          <w:szCs w:val="24"/>
          <w:lang w:val="en-GB"/>
        </w:rPr>
        <w:t>22.</w:t>
      </w:r>
      <w:r w:rsidRPr="0055639C">
        <w:rPr>
          <w:rFonts w:ascii="Arial" w:hAnsi="Arial" w:cs="Arial"/>
          <w:color w:val="000000" w:themeColor="text1"/>
          <w:sz w:val="24"/>
          <w:szCs w:val="24"/>
          <w:lang w:val="en-GB"/>
        </w:rPr>
        <w:tab/>
      </w:r>
      <w:r w:rsidR="00DD7F8C" w:rsidRPr="00863389">
        <w:rPr>
          <w:rFonts w:ascii="Arial" w:hAnsi="Arial" w:cs="Arial"/>
          <w:sz w:val="24"/>
          <w:szCs w:val="24"/>
          <w:lang w:val="en-GB"/>
        </w:rPr>
        <w:t>As indicated above, Adv Thenga supplied a copy of the accuseds’ plea explanations.  Only accused no 1,</w:t>
      </w:r>
      <w:r w:rsidR="006E34E0" w:rsidRPr="00863389">
        <w:rPr>
          <w:rFonts w:ascii="Arial" w:hAnsi="Arial" w:cs="Arial"/>
          <w:sz w:val="24"/>
          <w:szCs w:val="24"/>
          <w:lang w:val="en-GB"/>
        </w:rPr>
        <w:t xml:space="preserve"> Mr </w:t>
      </w:r>
      <w:r w:rsidR="000068EA" w:rsidRPr="00863389">
        <w:rPr>
          <w:rFonts w:ascii="Arial" w:hAnsi="Arial" w:cs="Arial"/>
          <w:sz w:val="24"/>
          <w:szCs w:val="24"/>
          <w:lang w:val="en-GB"/>
        </w:rPr>
        <w:t>Masemola</w:t>
      </w:r>
      <w:r w:rsidR="006E34E0" w:rsidRPr="00863389">
        <w:rPr>
          <w:rFonts w:ascii="Arial" w:hAnsi="Arial" w:cs="Arial"/>
          <w:sz w:val="24"/>
          <w:szCs w:val="24"/>
          <w:lang w:val="en-GB"/>
        </w:rPr>
        <w:t>,</w:t>
      </w:r>
      <w:r w:rsidR="00DD7F8C" w:rsidRPr="00863389">
        <w:rPr>
          <w:rFonts w:ascii="Arial" w:hAnsi="Arial" w:cs="Arial"/>
          <w:sz w:val="24"/>
          <w:szCs w:val="24"/>
          <w:lang w:val="en-GB"/>
        </w:rPr>
        <w:t xml:space="preserve"> who was acquitted, provided a plea explanation.  </w:t>
      </w:r>
      <w:r w:rsidR="006E34E0" w:rsidRPr="00863389">
        <w:rPr>
          <w:rFonts w:ascii="Arial" w:hAnsi="Arial" w:cs="Arial"/>
          <w:sz w:val="24"/>
          <w:szCs w:val="24"/>
          <w:lang w:val="en-GB"/>
        </w:rPr>
        <w:t xml:space="preserve">The appellants, Mr Mashiloane and Mr Mmela exercised their right to remain silent.   According to </w:t>
      </w:r>
      <w:r w:rsidR="003C2E2E" w:rsidRPr="00863389">
        <w:rPr>
          <w:rFonts w:ascii="Arial" w:hAnsi="Arial" w:cs="Arial"/>
          <w:sz w:val="24"/>
          <w:szCs w:val="24"/>
          <w:lang w:val="en-GB"/>
        </w:rPr>
        <w:t>Mr Masemola</w:t>
      </w:r>
      <w:r w:rsidR="00C85DBC" w:rsidRPr="00863389">
        <w:rPr>
          <w:rFonts w:ascii="Arial" w:hAnsi="Arial" w:cs="Arial"/>
          <w:sz w:val="24"/>
          <w:szCs w:val="24"/>
          <w:lang w:val="en-GB"/>
        </w:rPr>
        <w:t>’s plea explanation</w:t>
      </w:r>
      <w:r w:rsidR="003C2E2E" w:rsidRPr="00863389">
        <w:rPr>
          <w:rFonts w:ascii="Arial" w:hAnsi="Arial" w:cs="Arial"/>
          <w:sz w:val="24"/>
          <w:szCs w:val="24"/>
          <w:lang w:val="en-GB"/>
        </w:rPr>
        <w:t>,</w:t>
      </w:r>
      <w:r w:rsidR="006E34E0" w:rsidRPr="00863389">
        <w:rPr>
          <w:rFonts w:ascii="Arial" w:hAnsi="Arial" w:cs="Arial"/>
          <w:sz w:val="24"/>
          <w:szCs w:val="24"/>
          <w:lang w:val="en-GB"/>
        </w:rPr>
        <w:t xml:space="preserve"> on the day of the incident, he</w:t>
      </w:r>
      <w:r w:rsidR="003C2E2E" w:rsidRPr="00863389">
        <w:rPr>
          <w:rFonts w:ascii="Arial" w:hAnsi="Arial" w:cs="Arial"/>
          <w:sz w:val="24"/>
          <w:szCs w:val="24"/>
          <w:lang w:val="en-GB"/>
        </w:rPr>
        <w:t xml:space="preserve"> and a Tshepo were</w:t>
      </w:r>
      <w:r w:rsidR="006E34E0" w:rsidRPr="00863389">
        <w:rPr>
          <w:rFonts w:ascii="Arial" w:hAnsi="Arial" w:cs="Arial"/>
          <w:sz w:val="24"/>
          <w:szCs w:val="24"/>
          <w:lang w:val="en-GB"/>
        </w:rPr>
        <w:t xml:space="preserve"> driving a taxi in Mamelodi, belonging to a Selaelo.  At about 1 am they went to a tavern, Marga’s Tavern, to see the driver.  Tshepo went inside and </w:t>
      </w:r>
      <w:r w:rsidR="003C2E2E" w:rsidRPr="00863389">
        <w:rPr>
          <w:rFonts w:ascii="Arial" w:hAnsi="Arial" w:cs="Arial"/>
          <w:sz w:val="24"/>
          <w:szCs w:val="24"/>
          <w:lang w:val="en-GB"/>
        </w:rPr>
        <w:t>Mr Masemola</w:t>
      </w:r>
      <w:r w:rsidR="006E34E0" w:rsidRPr="00863389">
        <w:rPr>
          <w:rFonts w:ascii="Arial" w:hAnsi="Arial" w:cs="Arial"/>
          <w:sz w:val="24"/>
          <w:szCs w:val="24"/>
          <w:lang w:val="en-GB"/>
        </w:rPr>
        <w:t xml:space="preserve"> remained in the </w:t>
      </w:r>
      <w:r w:rsidR="003C2E2E" w:rsidRPr="00863389">
        <w:rPr>
          <w:rFonts w:ascii="Arial" w:hAnsi="Arial" w:cs="Arial"/>
          <w:sz w:val="24"/>
          <w:szCs w:val="24"/>
          <w:lang w:val="en-GB"/>
        </w:rPr>
        <w:t>car</w:t>
      </w:r>
      <w:r w:rsidR="006E34E0" w:rsidRPr="00863389">
        <w:rPr>
          <w:rFonts w:ascii="Arial" w:hAnsi="Arial" w:cs="Arial"/>
          <w:sz w:val="24"/>
          <w:szCs w:val="24"/>
          <w:lang w:val="en-GB"/>
        </w:rPr>
        <w:t xml:space="preserve">.  Mr Mashiloane and Mr Mmela </w:t>
      </w:r>
      <w:r w:rsidR="003C2E2E" w:rsidRPr="00863389">
        <w:rPr>
          <w:rFonts w:ascii="Arial" w:hAnsi="Arial" w:cs="Arial"/>
          <w:sz w:val="24"/>
          <w:szCs w:val="24"/>
          <w:lang w:val="en-GB"/>
        </w:rPr>
        <w:t xml:space="preserve">approached </w:t>
      </w:r>
      <w:r w:rsidR="006E34E0" w:rsidRPr="00863389">
        <w:rPr>
          <w:rFonts w:ascii="Arial" w:hAnsi="Arial" w:cs="Arial"/>
          <w:sz w:val="24"/>
          <w:szCs w:val="24"/>
          <w:lang w:val="en-GB"/>
        </w:rPr>
        <w:t>him:  Mr Mashiloane had a fi</w:t>
      </w:r>
      <w:r w:rsidR="003C2E2E" w:rsidRPr="00863389">
        <w:rPr>
          <w:rFonts w:ascii="Arial" w:hAnsi="Arial" w:cs="Arial"/>
          <w:sz w:val="24"/>
          <w:szCs w:val="24"/>
          <w:lang w:val="en-GB"/>
        </w:rPr>
        <w:t>rearm.  They forced him to give</w:t>
      </w:r>
      <w:r w:rsidR="006E34E0" w:rsidRPr="00863389">
        <w:rPr>
          <w:rFonts w:ascii="Arial" w:hAnsi="Arial" w:cs="Arial"/>
          <w:sz w:val="24"/>
          <w:szCs w:val="24"/>
          <w:lang w:val="en-GB"/>
        </w:rPr>
        <w:t xml:space="preserve"> </w:t>
      </w:r>
      <w:r w:rsidR="006E34E0" w:rsidRPr="00863389">
        <w:rPr>
          <w:rFonts w:ascii="Arial" w:hAnsi="Arial" w:cs="Arial"/>
          <w:sz w:val="24"/>
          <w:szCs w:val="24"/>
          <w:lang w:val="en-GB"/>
        </w:rPr>
        <w:lastRenderedPageBreak/>
        <w:t>them the</w:t>
      </w:r>
      <w:r w:rsidR="003C2E2E" w:rsidRPr="00863389">
        <w:rPr>
          <w:rFonts w:ascii="Arial" w:hAnsi="Arial" w:cs="Arial"/>
          <w:sz w:val="24"/>
          <w:szCs w:val="24"/>
          <w:lang w:val="en-GB"/>
        </w:rPr>
        <w:t xml:space="preserve"> car</w:t>
      </w:r>
      <w:r w:rsidR="006E34E0" w:rsidRPr="00863389">
        <w:rPr>
          <w:rFonts w:ascii="Arial" w:hAnsi="Arial" w:cs="Arial"/>
          <w:sz w:val="24"/>
          <w:szCs w:val="24"/>
          <w:lang w:val="en-GB"/>
        </w:rPr>
        <w:t xml:space="preserve"> keys and to take them to the hostels, where they resided.  He knew them as violent people and he acceded.  On the way to the hostel, they came across a lady and a guy.</w:t>
      </w:r>
      <w:r w:rsidR="0055639C" w:rsidRPr="00863389">
        <w:rPr>
          <w:rFonts w:ascii="Arial" w:hAnsi="Arial" w:cs="Arial"/>
          <w:sz w:val="24"/>
          <w:szCs w:val="24"/>
          <w:lang w:val="en-GB"/>
        </w:rPr>
        <w:t xml:space="preserve"> </w:t>
      </w:r>
      <w:r w:rsidR="006E34E0" w:rsidRPr="00863389">
        <w:rPr>
          <w:rFonts w:ascii="Arial" w:hAnsi="Arial" w:cs="Arial"/>
          <w:sz w:val="24"/>
          <w:szCs w:val="24"/>
          <w:lang w:val="en-GB"/>
        </w:rPr>
        <w:t xml:space="preserve"> Mr Mashil</w:t>
      </w:r>
      <w:r w:rsidR="003C2E2E" w:rsidRPr="00863389">
        <w:rPr>
          <w:rFonts w:ascii="Arial" w:hAnsi="Arial" w:cs="Arial"/>
          <w:sz w:val="24"/>
          <w:szCs w:val="24"/>
          <w:lang w:val="en-GB"/>
        </w:rPr>
        <w:t xml:space="preserve">oane, who was driving and had the </w:t>
      </w:r>
      <w:r w:rsidR="006E34E0" w:rsidRPr="00863389">
        <w:rPr>
          <w:rFonts w:ascii="Arial" w:hAnsi="Arial" w:cs="Arial"/>
          <w:sz w:val="24"/>
          <w:szCs w:val="24"/>
          <w:lang w:val="en-GB"/>
        </w:rPr>
        <w:t>firearm, stopped and ordered t</w:t>
      </w:r>
      <w:r w:rsidR="003C2E2E" w:rsidRPr="00863389">
        <w:rPr>
          <w:rFonts w:ascii="Arial" w:hAnsi="Arial" w:cs="Arial"/>
          <w:sz w:val="24"/>
          <w:szCs w:val="24"/>
          <w:lang w:val="en-GB"/>
        </w:rPr>
        <w:t>he man to lie down.  He ordered Mr Masemola</w:t>
      </w:r>
      <w:r w:rsidR="006E34E0" w:rsidRPr="00863389">
        <w:rPr>
          <w:rFonts w:ascii="Arial" w:hAnsi="Arial" w:cs="Arial"/>
          <w:sz w:val="24"/>
          <w:szCs w:val="24"/>
          <w:lang w:val="en-GB"/>
        </w:rPr>
        <w:t xml:space="preserve"> to search the guy and found a cellphone and ten rands.  He ordered the lady to get into the car and started shooting in the direction of the guy.  Four shots were fired.  They drove to the hostel with the woman and then Mr Mashiloane and Mr Mmela raped the woman, more than once each.  </w:t>
      </w:r>
      <w:r w:rsidR="00C626D8" w:rsidRPr="00863389">
        <w:rPr>
          <w:rFonts w:ascii="Arial" w:hAnsi="Arial" w:cs="Arial"/>
          <w:sz w:val="24"/>
          <w:szCs w:val="24"/>
          <w:lang w:val="en-GB"/>
        </w:rPr>
        <w:t>Mr Masemola</w:t>
      </w:r>
      <w:r w:rsidR="006E34E0" w:rsidRPr="00863389">
        <w:rPr>
          <w:rFonts w:ascii="Arial" w:hAnsi="Arial" w:cs="Arial"/>
          <w:sz w:val="24"/>
          <w:szCs w:val="24"/>
          <w:lang w:val="en-GB"/>
        </w:rPr>
        <w:t xml:space="preserve"> was left in the car.  He wanted to run away but there was someone watching him.  After they were finished they ordered </w:t>
      </w:r>
      <w:r w:rsidR="00C626D8" w:rsidRPr="00863389">
        <w:rPr>
          <w:rFonts w:ascii="Arial" w:hAnsi="Arial" w:cs="Arial"/>
          <w:sz w:val="24"/>
          <w:szCs w:val="24"/>
          <w:lang w:val="en-GB"/>
        </w:rPr>
        <w:t>Mr Masemola</w:t>
      </w:r>
      <w:r w:rsidR="006E34E0" w:rsidRPr="00863389">
        <w:rPr>
          <w:rFonts w:ascii="Arial" w:hAnsi="Arial" w:cs="Arial"/>
          <w:sz w:val="24"/>
          <w:szCs w:val="24"/>
          <w:lang w:val="en-GB"/>
        </w:rPr>
        <w:t xml:space="preserve"> to enter the room and ordered him to rape the woman but he refused.  They then took the woman to where they found her in the same car, driven by </w:t>
      </w:r>
      <w:r w:rsidR="000068EA" w:rsidRPr="00863389">
        <w:rPr>
          <w:rFonts w:ascii="Arial" w:hAnsi="Arial" w:cs="Arial"/>
          <w:sz w:val="24"/>
          <w:szCs w:val="24"/>
          <w:lang w:val="en-GB"/>
        </w:rPr>
        <w:t>Mr Mashiloane</w:t>
      </w:r>
      <w:r w:rsidR="006E34E0" w:rsidRPr="00863389">
        <w:rPr>
          <w:rFonts w:ascii="Arial" w:hAnsi="Arial" w:cs="Arial"/>
          <w:sz w:val="24"/>
          <w:szCs w:val="24"/>
          <w:lang w:val="en-GB"/>
        </w:rPr>
        <w:t xml:space="preserve">.  They then left </w:t>
      </w:r>
      <w:r w:rsidR="0055639C" w:rsidRPr="00863389">
        <w:rPr>
          <w:rFonts w:ascii="Arial" w:hAnsi="Arial" w:cs="Arial"/>
          <w:sz w:val="24"/>
          <w:szCs w:val="24"/>
          <w:lang w:val="en-GB"/>
        </w:rPr>
        <w:t>Mr Masemola</w:t>
      </w:r>
      <w:r w:rsidR="006E34E0" w:rsidRPr="00863389">
        <w:rPr>
          <w:rFonts w:ascii="Arial" w:hAnsi="Arial" w:cs="Arial"/>
          <w:sz w:val="24"/>
          <w:szCs w:val="24"/>
          <w:lang w:val="en-GB"/>
        </w:rPr>
        <w:t xml:space="preserve">.  </w:t>
      </w:r>
      <w:r w:rsidR="0055639C" w:rsidRPr="00863389">
        <w:rPr>
          <w:rFonts w:ascii="Arial" w:hAnsi="Arial" w:cs="Arial"/>
          <w:sz w:val="24"/>
          <w:szCs w:val="24"/>
          <w:lang w:val="en-GB"/>
        </w:rPr>
        <w:t>Mr Masemola</w:t>
      </w:r>
      <w:r w:rsidR="006E34E0" w:rsidRPr="00863389">
        <w:rPr>
          <w:rFonts w:ascii="Arial" w:hAnsi="Arial" w:cs="Arial"/>
          <w:sz w:val="24"/>
          <w:szCs w:val="24"/>
          <w:lang w:val="en-GB"/>
        </w:rPr>
        <w:t xml:space="preserve"> went to a person who drives the car, a Tebogo</w:t>
      </w:r>
      <w:r w:rsidR="000068EA" w:rsidRPr="00863389">
        <w:rPr>
          <w:rFonts w:ascii="Arial" w:hAnsi="Arial" w:cs="Arial"/>
          <w:sz w:val="24"/>
          <w:szCs w:val="24"/>
          <w:lang w:val="en-GB"/>
        </w:rPr>
        <w:t>,</w:t>
      </w:r>
      <w:r w:rsidR="006E34E0" w:rsidRPr="00863389">
        <w:rPr>
          <w:rFonts w:ascii="Arial" w:hAnsi="Arial" w:cs="Arial"/>
          <w:sz w:val="24"/>
          <w:szCs w:val="24"/>
          <w:lang w:val="en-GB"/>
        </w:rPr>
        <w:t xml:space="preserve"> and they decided to go to the tavern to report to the taxi owner, Selaeto.  He also intended to report the matter to the police but he was arrested with Tebogo.  </w:t>
      </w:r>
    </w:p>
    <w:p w14:paraId="3D7B31E1" w14:textId="77777777" w:rsidR="000068EA" w:rsidRDefault="000068EA" w:rsidP="000068EA">
      <w:pPr>
        <w:pStyle w:val="ListParagraph"/>
        <w:spacing w:line="480" w:lineRule="auto"/>
        <w:ind w:left="360"/>
        <w:jc w:val="both"/>
        <w:rPr>
          <w:rFonts w:ascii="Arial" w:hAnsi="Arial" w:cs="Arial"/>
          <w:sz w:val="24"/>
          <w:szCs w:val="24"/>
          <w:lang w:val="en-GB"/>
        </w:rPr>
      </w:pPr>
    </w:p>
    <w:p w14:paraId="3A355942" w14:textId="63E30932" w:rsidR="00E06411" w:rsidRPr="00863389" w:rsidRDefault="00863389" w:rsidP="00863389">
      <w:pPr>
        <w:spacing w:line="480" w:lineRule="auto"/>
        <w:ind w:left="360" w:hanging="360"/>
        <w:jc w:val="both"/>
        <w:rPr>
          <w:rFonts w:ascii="Arial" w:hAnsi="Arial" w:cs="Arial"/>
          <w:sz w:val="24"/>
          <w:szCs w:val="24"/>
          <w:lang w:val="en-GB"/>
        </w:rPr>
      </w:pPr>
      <w:r>
        <w:rPr>
          <w:rFonts w:ascii="Arial" w:hAnsi="Arial" w:cs="Arial"/>
          <w:color w:val="000000" w:themeColor="text1"/>
          <w:sz w:val="24"/>
          <w:szCs w:val="24"/>
          <w:lang w:val="en-GB"/>
        </w:rPr>
        <w:t>23.</w:t>
      </w:r>
      <w:r>
        <w:rPr>
          <w:rFonts w:ascii="Arial" w:hAnsi="Arial" w:cs="Arial"/>
          <w:color w:val="000000" w:themeColor="text1"/>
          <w:sz w:val="24"/>
          <w:szCs w:val="24"/>
          <w:lang w:val="en-GB"/>
        </w:rPr>
        <w:tab/>
      </w:r>
      <w:r w:rsidR="000068EA" w:rsidRPr="00863389">
        <w:rPr>
          <w:rFonts w:ascii="Arial" w:hAnsi="Arial" w:cs="Arial"/>
          <w:sz w:val="24"/>
          <w:szCs w:val="24"/>
          <w:lang w:val="en-GB"/>
        </w:rPr>
        <w:t>There is no record of any evidence from 29 November 2006</w:t>
      </w:r>
      <w:r w:rsidR="003C2E2E" w:rsidRPr="00863389">
        <w:rPr>
          <w:rFonts w:ascii="Arial" w:hAnsi="Arial" w:cs="Arial"/>
          <w:sz w:val="24"/>
          <w:szCs w:val="24"/>
          <w:lang w:val="en-GB"/>
        </w:rPr>
        <w:t xml:space="preserve"> when the trial commenced</w:t>
      </w:r>
      <w:r w:rsidR="000068EA" w:rsidRPr="00863389">
        <w:rPr>
          <w:rFonts w:ascii="Arial" w:hAnsi="Arial" w:cs="Arial"/>
          <w:sz w:val="24"/>
          <w:szCs w:val="24"/>
          <w:lang w:val="en-GB"/>
        </w:rPr>
        <w:t xml:space="preserve">.  </w:t>
      </w:r>
      <w:r w:rsidR="00E06411" w:rsidRPr="00863389">
        <w:rPr>
          <w:rFonts w:ascii="Arial" w:hAnsi="Arial" w:cs="Arial"/>
          <w:sz w:val="24"/>
          <w:szCs w:val="24"/>
          <w:lang w:val="en-GB"/>
        </w:rPr>
        <w:t xml:space="preserve">However, it </w:t>
      </w:r>
      <w:r w:rsidR="003C2E2E" w:rsidRPr="00863389">
        <w:rPr>
          <w:rFonts w:ascii="Arial" w:hAnsi="Arial" w:cs="Arial"/>
          <w:sz w:val="24"/>
          <w:szCs w:val="24"/>
          <w:lang w:val="en-GB"/>
        </w:rPr>
        <w:t>is apparent from the transcript from 30 November 2006 that one of the early witnesses was Marabe Frans Kgaphola.  H</w:t>
      </w:r>
      <w:r w:rsidR="00E06411" w:rsidRPr="00863389">
        <w:rPr>
          <w:rFonts w:ascii="Arial" w:hAnsi="Arial" w:cs="Arial"/>
          <w:sz w:val="24"/>
          <w:szCs w:val="24"/>
          <w:lang w:val="en-GB"/>
        </w:rPr>
        <w:t xml:space="preserve">is role </w:t>
      </w:r>
      <w:r w:rsidR="003C2E2E" w:rsidRPr="00863389">
        <w:rPr>
          <w:rFonts w:ascii="Arial" w:hAnsi="Arial" w:cs="Arial"/>
          <w:sz w:val="24"/>
          <w:szCs w:val="24"/>
          <w:lang w:val="en-GB"/>
        </w:rPr>
        <w:t xml:space="preserve">and the import of his testimony is not known.  However, he </w:t>
      </w:r>
      <w:r w:rsidR="00E06411" w:rsidRPr="00863389">
        <w:rPr>
          <w:rFonts w:ascii="Arial" w:hAnsi="Arial" w:cs="Arial"/>
          <w:sz w:val="24"/>
          <w:szCs w:val="24"/>
          <w:lang w:val="en-GB"/>
        </w:rPr>
        <w:t>appears to have testified that accused no 1 had the car keys</w:t>
      </w:r>
      <w:r w:rsidR="003C2E2E" w:rsidRPr="00863389">
        <w:rPr>
          <w:rFonts w:ascii="Arial" w:hAnsi="Arial" w:cs="Arial"/>
          <w:sz w:val="24"/>
          <w:szCs w:val="24"/>
          <w:lang w:val="en-GB"/>
        </w:rPr>
        <w:t xml:space="preserve"> to the relevant vehicle</w:t>
      </w:r>
      <w:r w:rsidR="00E06411" w:rsidRPr="00863389">
        <w:rPr>
          <w:rFonts w:ascii="Arial" w:hAnsi="Arial" w:cs="Arial"/>
          <w:sz w:val="24"/>
          <w:szCs w:val="24"/>
          <w:lang w:val="en-GB"/>
        </w:rPr>
        <w:t xml:space="preserve"> on 23 December 2005. </w:t>
      </w:r>
    </w:p>
    <w:p w14:paraId="2BAE0E9F" w14:textId="77777777" w:rsidR="00E06411" w:rsidRPr="00E06411" w:rsidRDefault="00E06411" w:rsidP="00E06411">
      <w:pPr>
        <w:pStyle w:val="ListParagraph"/>
        <w:rPr>
          <w:rFonts w:ascii="Arial" w:hAnsi="Arial" w:cs="Arial"/>
          <w:sz w:val="24"/>
          <w:szCs w:val="24"/>
          <w:lang w:val="en-GB"/>
        </w:rPr>
      </w:pPr>
    </w:p>
    <w:p w14:paraId="4F73B4D7" w14:textId="4D874370" w:rsidR="00D977C1" w:rsidRPr="00863389" w:rsidRDefault="00863389" w:rsidP="00863389">
      <w:pPr>
        <w:spacing w:line="480" w:lineRule="auto"/>
        <w:ind w:left="360" w:hanging="360"/>
        <w:jc w:val="both"/>
        <w:rPr>
          <w:rFonts w:ascii="Arial" w:hAnsi="Arial" w:cs="Arial"/>
          <w:sz w:val="24"/>
          <w:szCs w:val="24"/>
          <w:lang w:val="en-GB"/>
        </w:rPr>
      </w:pPr>
      <w:r>
        <w:rPr>
          <w:rFonts w:ascii="Arial" w:hAnsi="Arial" w:cs="Arial"/>
          <w:color w:val="000000" w:themeColor="text1"/>
          <w:sz w:val="24"/>
          <w:szCs w:val="24"/>
          <w:lang w:val="en-GB"/>
        </w:rPr>
        <w:t>24.</w:t>
      </w:r>
      <w:r>
        <w:rPr>
          <w:rFonts w:ascii="Arial" w:hAnsi="Arial" w:cs="Arial"/>
          <w:color w:val="000000" w:themeColor="text1"/>
          <w:sz w:val="24"/>
          <w:szCs w:val="24"/>
          <w:lang w:val="en-GB"/>
        </w:rPr>
        <w:tab/>
      </w:r>
      <w:r w:rsidR="000068EA" w:rsidRPr="00863389">
        <w:rPr>
          <w:rFonts w:ascii="Arial" w:hAnsi="Arial" w:cs="Arial"/>
          <w:sz w:val="24"/>
          <w:szCs w:val="24"/>
          <w:lang w:val="en-GB"/>
        </w:rPr>
        <w:t xml:space="preserve">The </w:t>
      </w:r>
      <w:r w:rsidR="003C2E2E" w:rsidRPr="00863389">
        <w:rPr>
          <w:rFonts w:ascii="Arial" w:hAnsi="Arial" w:cs="Arial"/>
          <w:sz w:val="24"/>
          <w:szCs w:val="24"/>
          <w:lang w:val="en-GB"/>
        </w:rPr>
        <w:t xml:space="preserve">available </w:t>
      </w:r>
      <w:r w:rsidR="000068EA" w:rsidRPr="00863389">
        <w:rPr>
          <w:rFonts w:ascii="Arial" w:hAnsi="Arial" w:cs="Arial"/>
          <w:sz w:val="24"/>
          <w:szCs w:val="24"/>
          <w:lang w:val="en-GB"/>
        </w:rPr>
        <w:t xml:space="preserve">transcript commences after lunch (14h06) on 30 November 2006, during the evidence in chief of a Danele Tebogo Mosehli, </w:t>
      </w:r>
      <w:r w:rsidR="00D977C1" w:rsidRPr="00863389">
        <w:rPr>
          <w:rFonts w:ascii="Arial" w:hAnsi="Arial" w:cs="Arial"/>
          <w:sz w:val="24"/>
          <w:szCs w:val="24"/>
          <w:lang w:val="en-GB"/>
        </w:rPr>
        <w:t>(the</w:t>
      </w:r>
      <w:r w:rsidR="000068EA" w:rsidRPr="00863389">
        <w:rPr>
          <w:rFonts w:ascii="Arial" w:hAnsi="Arial" w:cs="Arial"/>
          <w:sz w:val="24"/>
          <w:szCs w:val="24"/>
          <w:lang w:val="en-GB"/>
        </w:rPr>
        <w:t xml:space="preserve"> Tebogo mentioned </w:t>
      </w:r>
      <w:r w:rsidR="000068EA" w:rsidRPr="00863389">
        <w:rPr>
          <w:rFonts w:ascii="Arial" w:hAnsi="Arial" w:cs="Arial"/>
          <w:sz w:val="24"/>
          <w:szCs w:val="24"/>
          <w:lang w:val="en-GB"/>
        </w:rPr>
        <w:lastRenderedPageBreak/>
        <w:t>by accused no 1</w:t>
      </w:r>
      <w:r w:rsidR="0055639C" w:rsidRPr="00863389">
        <w:rPr>
          <w:rFonts w:ascii="Arial" w:hAnsi="Arial" w:cs="Arial"/>
          <w:sz w:val="24"/>
          <w:szCs w:val="24"/>
          <w:lang w:val="en-GB"/>
        </w:rPr>
        <w:t>, Mr Masemola,</w:t>
      </w:r>
      <w:r w:rsidR="000068EA" w:rsidRPr="00863389">
        <w:rPr>
          <w:rFonts w:ascii="Arial" w:hAnsi="Arial" w:cs="Arial"/>
          <w:sz w:val="24"/>
          <w:szCs w:val="24"/>
          <w:lang w:val="en-GB"/>
        </w:rPr>
        <w:t xml:space="preserve"> in his plea explanation</w:t>
      </w:r>
      <w:r w:rsidR="00D977C1" w:rsidRPr="00863389">
        <w:rPr>
          <w:rFonts w:ascii="Arial" w:hAnsi="Arial" w:cs="Arial"/>
          <w:sz w:val="24"/>
          <w:szCs w:val="24"/>
          <w:lang w:val="en-GB"/>
        </w:rPr>
        <w:t>)</w:t>
      </w:r>
      <w:r w:rsidR="000068EA" w:rsidRPr="00863389">
        <w:rPr>
          <w:rFonts w:ascii="Arial" w:hAnsi="Arial" w:cs="Arial"/>
          <w:sz w:val="24"/>
          <w:szCs w:val="24"/>
          <w:lang w:val="en-GB"/>
        </w:rPr>
        <w:t>.</w:t>
      </w:r>
      <w:r w:rsidR="000068EA">
        <w:rPr>
          <w:rStyle w:val="FootnoteReference"/>
          <w:rFonts w:ascii="Arial" w:hAnsi="Arial" w:cs="Arial"/>
          <w:sz w:val="24"/>
          <w:szCs w:val="24"/>
          <w:lang w:val="en-GB"/>
        </w:rPr>
        <w:footnoteReference w:id="17"/>
      </w:r>
      <w:r w:rsidR="000068EA" w:rsidRPr="00863389">
        <w:rPr>
          <w:rFonts w:ascii="Arial" w:hAnsi="Arial" w:cs="Arial"/>
          <w:sz w:val="24"/>
          <w:szCs w:val="24"/>
          <w:lang w:val="en-GB"/>
        </w:rPr>
        <w:t xml:space="preserve">   The evidence commences at a point where the witness had explained that he did not know why he had been arrested until he arrived at the police station</w:t>
      </w:r>
      <w:r w:rsidR="0055639C" w:rsidRPr="00863389">
        <w:rPr>
          <w:rFonts w:ascii="Arial" w:hAnsi="Arial" w:cs="Arial"/>
          <w:sz w:val="24"/>
          <w:szCs w:val="24"/>
          <w:lang w:val="en-GB"/>
        </w:rPr>
        <w:t xml:space="preserve"> in the morning of 24 December 2006</w:t>
      </w:r>
      <w:r w:rsidR="000068EA" w:rsidRPr="00863389">
        <w:rPr>
          <w:rFonts w:ascii="Arial" w:hAnsi="Arial" w:cs="Arial"/>
          <w:sz w:val="24"/>
          <w:szCs w:val="24"/>
          <w:lang w:val="en-GB"/>
        </w:rPr>
        <w:t>.  The substance of his evidence as transcribed concerns his discussions in the police cell with accused no 1, who related to him what happened</w:t>
      </w:r>
      <w:r w:rsidR="005C4379" w:rsidRPr="00863389">
        <w:rPr>
          <w:rFonts w:ascii="Arial" w:hAnsi="Arial" w:cs="Arial"/>
          <w:sz w:val="24"/>
          <w:szCs w:val="24"/>
          <w:lang w:val="en-GB"/>
        </w:rPr>
        <w:t xml:space="preserve"> while in the cell.  According to Mr Mosehli, it was with the assistance of accused no 1</w:t>
      </w:r>
      <w:r w:rsidR="003E16BB" w:rsidRPr="00863389">
        <w:rPr>
          <w:rFonts w:ascii="Arial" w:hAnsi="Arial" w:cs="Arial"/>
          <w:sz w:val="24"/>
          <w:szCs w:val="24"/>
          <w:lang w:val="en-GB"/>
        </w:rPr>
        <w:t xml:space="preserve"> (Mr Masemola)</w:t>
      </w:r>
      <w:r w:rsidR="005C4379" w:rsidRPr="00863389">
        <w:rPr>
          <w:rFonts w:ascii="Arial" w:hAnsi="Arial" w:cs="Arial"/>
          <w:sz w:val="24"/>
          <w:szCs w:val="24"/>
          <w:lang w:val="en-GB"/>
        </w:rPr>
        <w:t xml:space="preserve"> that the police located and arrested Mr Mashiloane and Mr Mmela.  Accused no 1 confirmed to the police that Mr Mosehli was not present during the incident. </w:t>
      </w:r>
      <w:r w:rsidR="0055639C" w:rsidRPr="00863389">
        <w:rPr>
          <w:rFonts w:ascii="Arial" w:hAnsi="Arial" w:cs="Arial"/>
          <w:sz w:val="24"/>
          <w:szCs w:val="24"/>
          <w:lang w:val="en-GB"/>
        </w:rPr>
        <w:t xml:space="preserve">From the transcript to hand, </w:t>
      </w:r>
      <w:r w:rsidR="005C4379" w:rsidRPr="00863389">
        <w:rPr>
          <w:rFonts w:ascii="Arial" w:hAnsi="Arial" w:cs="Arial"/>
          <w:sz w:val="24"/>
          <w:szCs w:val="24"/>
          <w:lang w:val="en-GB"/>
        </w:rPr>
        <w:t xml:space="preserve">Mr Mosehli’s testimony appeared relevant centrally to identifying the vehicle in question which was a white Mazda 323 vehicle that he had used as a taxi.  The registration number commenced with FYJ.   He testified that accused no 1 </w:t>
      </w:r>
      <w:r w:rsidR="00E06411" w:rsidRPr="00863389">
        <w:rPr>
          <w:rFonts w:ascii="Arial" w:hAnsi="Arial" w:cs="Arial"/>
          <w:sz w:val="24"/>
          <w:szCs w:val="24"/>
          <w:lang w:val="en-GB"/>
        </w:rPr>
        <w:t xml:space="preserve">took the vehicle </w:t>
      </w:r>
      <w:r w:rsidR="005C4379" w:rsidRPr="00863389">
        <w:rPr>
          <w:rFonts w:ascii="Arial" w:hAnsi="Arial" w:cs="Arial"/>
          <w:sz w:val="24"/>
          <w:szCs w:val="24"/>
          <w:lang w:val="en-GB"/>
        </w:rPr>
        <w:t>on 23 December between 6 and 7pm</w:t>
      </w:r>
      <w:r w:rsidR="00E06411" w:rsidRPr="00863389">
        <w:rPr>
          <w:rFonts w:ascii="Arial" w:hAnsi="Arial" w:cs="Arial"/>
          <w:sz w:val="24"/>
          <w:szCs w:val="24"/>
          <w:lang w:val="en-GB"/>
        </w:rPr>
        <w:t xml:space="preserve"> and that when he did so, he was with Mr Mashiloane and Mr Mmela</w:t>
      </w:r>
      <w:r w:rsidR="005C4379" w:rsidRPr="00863389">
        <w:rPr>
          <w:rFonts w:ascii="Arial" w:hAnsi="Arial" w:cs="Arial"/>
          <w:sz w:val="24"/>
          <w:szCs w:val="24"/>
          <w:lang w:val="en-GB"/>
        </w:rPr>
        <w:t>.</w:t>
      </w:r>
      <w:r w:rsidR="00E06411" w:rsidRPr="00863389">
        <w:rPr>
          <w:rFonts w:ascii="Arial" w:hAnsi="Arial" w:cs="Arial"/>
          <w:sz w:val="24"/>
          <w:szCs w:val="24"/>
          <w:lang w:val="en-GB"/>
        </w:rPr>
        <w:t xml:space="preserve">  They drove away together. He also recounted a summation of what accused no 1</w:t>
      </w:r>
      <w:r w:rsidR="0055639C" w:rsidRPr="00863389">
        <w:rPr>
          <w:rFonts w:ascii="Arial" w:hAnsi="Arial" w:cs="Arial"/>
          <w:sz w:val="24"/>
          <w:szCs w:val="24"/>
          <w:lang w:val="en-GB"/>
        </w:rPr>
        <w:t>, Mr Masemola,</w:t>
      </w:r>
      <w:r w:rsidR="00E06411" w:rsidRPr="00863389">
        <w:rPr>
          <w:rFonts w:ascii="Arial" w:hAnsi="Arial" w:cs="Arial"/>
          <w:sz w:val="24"/>
          <w:szCs w:val="24"/>
          <w:lang w:val="en-GB"/>
        </w:rPr>
        <w:t xml:space="preserve"> informed him as to what happened, while they were in the cells.  The summation is substantially</w:t>
      </w:r>
      <w:r w:rsidR="0055639C" w:rsidRPr="00863389">
        <w:rPr>
          <w:rFonts w:ascii="Arial" w:hAnsi="Arial" w:cs="Arial"/>
          <w:sz w:val="24"/>
          <w:szCs w:val="24"/>
          <w:lang w:val="en-GB"/>
        </w:rPr>
        <w:t xml:space="preserve"> but</w:t>
      </w:r>
      <w:r w:rsidR="00E06411" w:rsidRPr="00863389">
        <w:rPr>
          <w:rFonts w:ascii="Arial" w:hAnsi="Arial" w:cs="Arial"/>
          <w:sz w:val="24"/>
          <w:szCs w:val="24"/>
          <w:lang w:val="en-GB"/>
        </w:rPr>
        <w:t xml:space="preserve"> not wholly consistent with the plea explanation.  </w:t>
      </w:r>
      <w:r w:rsidR="00D977C1" w:rsidRPr="00863389">
        <w:rPr>
          <w:rFonts w:ascii="Arial" w:hAnsi="Arial" w:cs="Arial"/>
          <w:sz w:val="24"/>
          <w:szCs w:val="24"/>
          <w:lang w:val="en-GB"/>
        </w:rPr>
        <w:t xml:space="preserve">The two main points of </w:t>
      </w:r>
      <w:r w:rsidR="0055639C" w:rsidRPr="00863389">
        <w:rPr>
          <w:rFonts w:ascii="Arial" w:hAnsi="Arial" w:cs="Arial"/>
          <w:sz w:val="24"/>
          <w:szCs w:val="24"/>
          <w:lang w:val="en-GB"/>
        </w:rPr>
        <w:t xml:space="preserve">difference </w:t>
      </w:r>
      <w:r w:rsidR="00D977C1" w:rsidRPr="00863389">
        <w:rPr>
          <w:rFonts w:ascii="Arial" w:hAnsi="Arial" w:cs="Arial"/>
          <w:sz w:val="24"/>
          <w:szCs w:val="24"/>
          <w:lang w:val="en-GB"/>
        </w:rPr>
        <w:t>concern</w:t>
      </w:r>
      <w:r w:rsidR="006B5B89" w:rsidRPr="00863389">
        <w:rPr>
          <w:rFonts w:ascii="Arial" w:hAnsi="Arial" w:cs="Arial"/>
          <w:sz w:val="24"/>
          <w:szCs w:val="24"/>
          <w:lang w:val="en-GB"/>
        </w:rPr>
        <w:t xml:space="preserve"> first,</w:t>
      </w:r>
      <w:r w:rsidR="00D977C1" w:rsidRPr="00863389">
        <w:rPr>
          <w:rFonts w:ascii="Arial" w:hAnsi="Arial" w:cs="Arial"/>
          <w:sz w:val="24"/>
          <w:szCs w:val="24"/>
          <w:lang w:val="en-GB"/>
        </w:rPr>
        <w:t xml:space="preserve"> accused no 1’s involvement in the search of Mr Manyika (on this version, accused 1 conducted the search, albeit coerced to do so, and found the phone and cash) and </w:t>
      </w:r>
      <w:r w:rsidR="006B5B89" w:rsidRPr="00863389">
        <w:rPr>
          <w:rFonts w:ascii="Arial" w:hAnsi="Arial" w:cs="Arial"/>
          <w:sz w:val="24"/>
          <w:szCs w:val="24"/>
          <w:lang w:val="en-GB"/>
        </w:rPr>
        <w:t xml:space="preserve">second, accused no 1 </w:t>
      </w:r>
      <w:r w:rsidR="00D977C1" w:rsidRPr="00863389">
        <w:rPr>
          <w:rFonts w:ascii="Arial" w:hAnsi="Arial" w:cs="Arial"/>
          <w:sz w:val="24"/>
          <w:szCs w:val="24"/>
          <w:lang w:val="en-GB"/>
        </w:rPr>
        <w:t>allegedly</w:t>
      </w:r>
      <w:r w:rsidR="006B5B89" w:rsidRPr="00863389">
        <w:rPr>
          <w:rFonts w:ascii="Arial" w:hAnsi="Arial" w:cs="Arial"/>
          <w:sz w:val="24"/>
          <w:szCs w:val="24"/>
          <w:lang w:val="en-GB"/>
        </w:rPr>
        <w:t xml:space="preserve"> also</w:t>
      </w:r>
      <w:r w:rsidR="00D977C1" w:rsidRPr="00863389">
        <w:rPr>
          <w:rFonts w:ascii="Arial" w:hAnsi="Arial" w:cs="Arial"/>
          <w:sz w:val="24"/>
          <w:szCs w:val="24"/>
          <w:lang w:val="en-GB"/>
        </w:rPr>
        <w:t xml:space="preserve"> went to find Ms Mahlangu after the incident to take her home as he was not pleased with what had happened to her. </w:t>
      </w:r>
    </w:p>
    <w:p w14:paraId="24ED7619" w14:textId="77777777" w:rsidR="00D977C1" w:rsidRDefault="00D977C1" w:rsidP="00D977C1">
      <w:pPr>
        <w:pStyle w:val="ListParagraph"/>
        <w:spacing w:line="480" w:lineRule="auto"/>
        <w:ind w:left="360"/>
        <w:jc w:val="both"/>
        <w:rPr>
          <w:rFonts w:ascii="Arial" w:hAnsi="Arial" w:cs="Arial"/>
          <w:sz w:val="24"/>
          <w:szCs w:val="24"/>
          <w:lang w:val="en-GB"/>
        </w:rPr>
      </w:pPr>
    </w:p>
    <w:p w14:paraId="44D85654" w14:textId="63D96162" w:rsidR="00BE4B9C" w:rsidRPr="00863389" w:rsidRDefault="00863389" w:rsidP="00863389">
      <w:pPr>
        <w:spacing w:line="480" w:lineRule="auto"/>
        <w:ind w:left="360" w:hanging="360"/>
        <w:jc w:val="both"/>
        <w:rPr>
          <w:rFonts w:ascii="Arial" w:hAnsi="Arial" w:cs="Arial"/>
          <w:sz w:val="24"/>
          <w:szCs w:val="24"/>
          <w:lang w:val="en-GB"/>
        </w:rPr>
      </w:pPr>
      <w:r>
        <w:rPr>
          <w:rFonts w:ascii="Arial" w:hAnsi="Arial" w:cs="Arial"/>
          <w:color w:val="000000" w:themeColor="text1"/>
          <w:sz w:val="24"/>
          <w:szCs w:val="24"/>
          <w:lang w:val="en-GB"/>
        </w:rPr>
        <w:lastRenderedPageBreak/>
        <w:t>25.</w:t>
      </w:r>
      <w:r>
        <w:rPr>
          <w:rFonts w:ascii="Arial" w:hAnsi="Arial" w:cs="Arial"/>
          <w:color w:val="000000" w:themeColor="text1"/>
          <w:sz w:val="24"/>
          <w:szCs w:val="24"/>
          <w:lang w:val="en-GB"/>
        </w:rPr>
        <w:tab/>
      </w:r>
      <w:r w:rsidR="00D977C1" w:rsidRPr="00863389">
        <w:rPr>
          <w:rFonts w:ascii="Arial" w:hAnsi="Arial" w:cs="Arial"/>
          <w:sz w:val="24"/>
          <w:szCs w:val="24"/>
          <w:lang w:val="en-GB"/>
        </w:rPr>
        <w:t>Two further witnesses testified on 30 November 2006, Ms Miriam Many</w:t>
      </w:r>
      <w:r w:rsidR="00BE4B9C" w:rsidRPr="00863389">
        <w:rPr>
          <w:rFonts w:ascii="Arial" w:hAnsi="Arial" w:cs="Arial"/>
          <w:sz w:val="24"/>
          <w:szCs w:val="24"/>
          <w:lang w:val="en-GB"/>
        </w:rPr>
        <w:t>anthela and Mr Manyika.  Mr Manyika was cross examined on 1 December 2006</w:t>
      </w:r>
      <w:r w:rsidR="006B5B89" w:rsidRPr="00863389">
        <w:rPr>
          <w:rFonts w:ascii="Arial" w:hAnsi="Arial" w:cs="Arial"/>
          <w:sz w:val="24"/>
          <w:szCs w:val="24"/>
          <w:lang w:val="en-GB"/>
        </w:rPr>
        <w:t xml:space="preserve">:  the </w:t>
      </w:r>
      <w:r w:rsidR="00BE4B9C" w:rsidRPr="00863389">
        <w:rPr>
          <w:rFonts w:ascii="Arial" w:hAnsi="Arial" w:cs="Arial"/>
          <w:sz w:val="24"/>
          <w:szCs w:val="24"/>
          <w:lang w:val="en-GB"/>
        </w:rPr>
        <w:t xml:space="preserve">transcript of that day is also to hand. </w:t>
      </w:r>
    </w:p>
    <w:p w14:paraId="3A74A5AA" w14:textId="77777777" w:rsidR="00BE4B9C" w:rsidRPr="00BE4B9C" w:rsidRDefault="00BE4B9C" w:rsidP="00BE4B9C">
      <w:pPr>
        <w:pStyle w:val="ListParagraph"/>
        <w:rPr>
          <w:rFonts w:ascii="Arial" w:hAnsi="Arial" w:cs="Arial"/>
          <w:sz w:val="24"/>
          <w:szCs w:val="24"/>
          <w:lang w:val="en-GB"/>
        </w:rPr>
      </w:pPr>
    </w:p>
    <w:p w14:paraId="280439BC" w14:textId="47C61FD6" w:rsidR="00330D9F" w:rsidRPr="00863389" w:rsidRDefault="00863389" w:rsidP="00863389">
      <w:pPr>
        <w:spacing w:line="480" w:lineRule="auto"/>
        <w:ind w:left="360" w:hanging="360"/>
        <w:jc w:val="both"/>
        <w:rPr>
          <w:rFonts w:ascii="Arial" w:hAnsi="Arial" w:cs="Arial"/>
          <w:sz w:val="24"/>
          <w:szCs w:val="24"/>
          <w:lang w:val="en-GB"/>
        </w:rPr>
      </w:pPr>
      <w:r>
        <w:rPr>
          <w:rFonts w:ascii="Arial" w:hAnsi="Arial" w:cs="Arial"/>
          <w:color w:val="000000" w:themeColor="text1"/>
          <w:sz w:val="24"/>
          <w:szCs w:val="24"/>
          <w:lang w:val="en-GB"/>
        </w:rPr>
        <w:t>26.</w:t>
      </w:r>
      <w:r>
        <w:rPr>
          <w:rFonts w:ascii="Arial" w:hAnsi="Arial" w:cs="Arial"/>
          <w:color w:val="000000" w:themeColor="text1"/>
          <w:sz w:val="24"/>
          <w:szCs w:val="24"/>
          <w:lang w:val="en-GB"/>
        </w:rPr>
        <w:tab/>
      </w:r>
      <w:r w:rsidR="00BE4B9C" w:rsidRPr="00863389">
        <w:rPr>
          <w:rFonts w:ascii="Arial" w:hAnsi="Arial" w:cs="Arial"/>
          <w:sz w:val="24"/>
          <w:szCs w:val="24"/>
          <w:lang w:val="en-GB"/>
        </w:rPr>
        <w:t>Ms</w:t>
      </w:r>
      <w:r w:rsidR="00D977C1" w:rsidRPr="00863389">
        <w:rPr>
          <w:rFonts w:ascii="Arial" w:hAnsi="Arial" w:cs="Arial"/>
          <w:sz w:val="24"/>
          <w:szCs w:val="24"/>
          <w:lang w:val="en-GB"/>
        </w:rPr>
        <w:t xml:space="preserve"> Manyanthela testified about what transpired early in the morning of 24 December 2005.  She was at home.  </w:t>
      </w:r>
      <w:r w:rsidR="00330D9F" w:rsidRPr="00863389">
        <w:rPr>
          <w:rFonts w:ascii="Arial" w:hAnsi="Arial" w:cs="Arial"/>
          <w:sz w:val="24"/>
          <w:szCs w:val="24"/>
          <w:lang w:val="en-GB"/>
        </w:rPr>
        <w:t xml:space="preserve">They were preparing for her </w:t>
      </w:r>
      <w:r w:rsidR="00D977C1" w:rsidRPr="00863389">
        <w:rPr>
          <w:rFonts w:ascii="Arial" w:hAnsi="Arial" w:cs="Arial"/>
          <w:sz w:val="24"/>
          <w:szCs w:val="24"/>
          <w:lang w:val="en-GB"/>
        </w:rPr>
        <w:t>brother’s wedding celebration</w:t>
      </w:r>
      <w:r w:rsidR="00330D9F" w:rsidRPr="00863389">
        <w:rPr>
          <w:rFonts w:ascii="Arial" w:hAnsi="Arial" w:cs="Arial"/>
          <w:sz w:val="24"/>
          <w:szCs w:val="24"/>
          <w:lang w:val="en-GB"/>
        </w:rPr>
        <w:t xml:space="preserve"> the next day</w:t>
      </w:r>
      <w:r w:rsidR="00D977C1" w:rsidRPr="00863389">
        <w:rPr>
          <w:rFonts w:ascii="Arial" w:hAnsi="Arial" w:cs="Arial"/>
          <w:sz w:val="24"/>
          <w:szCs w:val="24"/>
          <w:lang w:val="en-GB"/>
        </w:rPr>
        <w:t xml:space="preserve">.  </w:t>
      </w:r>
      <w:r w:rsidR="00330D9F" w:rsidRPr="00863389">
        <w:rPr>
          <w:rFonts w:ascii="Arial" w:hAnsi="Arial" w:cs="Arial"/>
          <w:sz w:val="24"/>
          <w:szCs w:val="24"/>
          <w:lang w:val="en-GB"/>
        </w:rPr>
        <w:t>Someone knocked on the door about 01h00 or 01h30am. It was a woman who was crying, she recognised her as ‘Vusi’s girlfriend’.  She asked where Vusi was and she said he had been shot at B1.  She noticed that the woman’s belt was torn and asked about it.  She was told that she had been raped by four boys.  She called her aunt and her child, they arranged transport and took her to the police station.  Her clothing was smeared with dir</w:t>
      </w:r>
      <w:r w:rsidR="006B5B89" w:rsidRPr="00863389">
        <w:rPr>
          <w:rFonts w:ascii="Arial" w:hAnsi="Arial" w:cs="Arial"/>
          <w:sz w:val="24"/>
          <w:szCs w:val="24"/>
          <w:lang w:val="en-GB"/>
        </w:rPr>
        <w:t>t, which looked like sperm.  The woman</w:t>
      </w:r>
      <w:r w:rsidR="00330D9F" w:rsidRPr="00863389">
        <w:rPr>
          <w:rFonts w:ascii="Arial" w:hAnsi="Arial" w:cs="Arial"/>
          <w:sz w:val="24"/>
          <w:szCs w:val="24"/>
          <w:lang w:val="en-GB"/>
        </w:rPr>
        <w:t xml:space="preserve"> did not know the people who </w:t>
      </w:r>
      <w:r w:rsidR="006B5B89" w:rsidRPr="00863389">
        <w:rPr>
          <w:rFonts w:ascii="Arial" w:hAnsi="Arial" w:cs="Arial"/>
          <w:sz w:val="24"/>
          <w:szCs w:val="24"/>
          <w:lang w:val="en-GB"/>
        </w:rPr>
        <w:t xml:space="preserve">had </w:t>
      </w:r>
      <w:r w:rsidR="00330D9F" w:rsidRPr="00863389">
        <w:rPr>
          <w:rFonts w:ascii="Arial" w:hAnsi="Arial" w:cs="Arial"/>
          <w:sz w:val="24"/>
          <w:szCs w:val="24"/>
          <w:lang w:val="en-GB"/>
        </w:rPr>
        <w:t xml:space="preserve">raped her.  There was no material cross examination and this evidence </w:t>
      </w:r>
      <w:r w:rsidR="006B5B89" w:rsidRPr="00863389">
        <w:rPr>
          <w:rFonts w:ascii="Arial" w:hAnsi="Arial" w:cs="Arial"/>
          <w:sz w:val="24"/>
          <w:szCs w:val="24"/>
          <w:lang w:val="en-GB"/>
        </w:rPr>
        <w:t xml:space="preserve">– which related to Ms Mahlangu – was </w:t>
      </w:r>
      <w:r w:rsidR="00330D9F" w:rsidRPr="00863389">
        <w:rPr>
          <w:rFonts w:ascii="Arial" w:hAnsi="Arial" w:cs="Arial"/>
          <w:sz w:val="24"/>
          <w:szCs w:val="24"/>
          <w:lang w:val="en-GB"/>
        </w:rPr>
        <w:t>uncontroverted.</w:t>
      </w:r>
    </w:p>
    <w:p w14:paraId="4527A602" w14:textId="77777777" w:rsidR="00330D9F" w:rsidRPr="00330D9F" w:rsidRDefault="00330D9F" w:rsidP="00330D9F">
      <w:pPr>
        <w:pStyle w:val="ListParagraph"/>
        <w:rPr>
          <w:rFonts w:ascii="Arial" w:hAnsi="Arial" w:cs="Arial"/>
          <w:sz w:val="24"/>
          <w:szCs w:val="24"/>
          <w:lang w:val="en-GB"/>
        </w:rPr>
      </w:pPr>
    </w:p>
    <w:p w14:paraId="1D1863DC" w14:textId="10A4A208" w:rsidR="006B5B89" w:rsidRPr="00863389" w:rsidRDefault="00863389" w:rsidP="00863389">
      <w:pPr>
        <w:spacing w:line="480" w:lineRule="auto"/>
        <w:ind w:left="360" w:hanging="360"/>
        <w:jc w:val="both"/>
        <w:rPr>
          <w:rFonts w:ascii="Arial" w:hAnsi="Arial" w:cs="Arial"/>
          <w:sz w:val="24"/>
          <w:szCs w:val="24"/>
          <w:lang w:val="en-GB"/>
        </w:rPr>
      </w:pPr>
      <w:r>
        <w:rPr>
          <w:rFonts w:ascii="Arial" w:hAnsi="Arial" w:cs="Arial"/>
          <w:color w:val="000000" w:themeColor="text1"/>
          <w:sz w:val="24"/>
          <w:szCs w:val="24"/>
          <w:lang w:val="en-GB"/>
        </w:rPr>
        <w:t>27.</w:t>
      </w:r>
      <w:r>
        <w:rPr>
          <w:rFonts w:ascii="Arial" w:hAnsi="Arial" w:cs="Arial"/>
          <w:color w:val="000000" w:themeColor="text1"/>
          <w:sz w:val="24"/>
          <w:szCs w:val="24"/>
          <w:lang w:val="en-GB"/>
        </w:rPr>
        <w:tab/>
      </w:r>
      <w:r w:rsidR="00330D9F" w:rsidRPr="00863389">
        <w:rPr>
          <w:rFonts w:ascii="Arial" w:hAnsi="Arial" w:cs="Arial"/>
          <w:sz w:val="24"/>
          <w:szCs w:val="24"/>
          <w:lang w:val="en-GB"/>
        </w:rPr>
        <w:t>Mr Vusi Manyika, the complainant on count</w:t>
      </w:r>
      <w:r w:rsidR="006B5B89" w:rsidRPr="00863389">
        <w:rPr>
          <w:rFonts w:ascii="Arial" w:hAnsi="Arial" w:cs="Arial"/>
          <w:sz w:val="24"/>
          <w:szCs w:val="24"/>
          <w:lang w:val="en-GB"/>
        </w:rPr>
        <w:t>s</w:t>
      </w:r>
      <w:r w:rsidR="00330D9F" w:rsidRPr="00863389">
        <w:rPr>
          <w:rFonts w:ascii="Arial" w:hAnsi="Arial" w:cs="Arial"/>
          <w:sz w:val="24"/>
          <w:szCs w:val="24"/>
          <w:lang w:val="en-GB"/>
        </w:rPr>
        <w:t xml:space="preserve"> 1 and 2, testified thereafter.  He explained what happened on the night in question.  He had called Ms Mahlangu that evening and they had agreed that he would fetch her after she had finished work, which was just before midnight.  They met at a street corner and they proceeded together.  They went to his cousin’s place, because there were wedding celebrations at his home and he had keys to his cousin’s place.  But they could not open the gate, and when he suggested that they climb over the fence, Ms Mahlangu did not want to and they argued.  He thought it wise to then take her back hom</w:t>
      </w:r>
      <w:r w:rsidR="006B5B89" w:rsidRPr="00863389">
        <w:rPr>
          <w:rFonts w:ascii="Arial" w:hAnsi="Arial" w:cs="Arial"/>
          <w:sz w:val="24"/>
          <w:szCs w:val="24"/>
          <w:lang w:val="en-GB"/>
        </w:rPr>
        <w:t>e</w:t>
      </w:r>
      <w:r w:rsidR="00330D9F" w:rsidRPr="00863389">
        <w:rPr>
          <w:rFonts w:ascii="Arial" w:hAnsi="Arial" w:cs="Arial"/>
          <w:sz w:val="24"/>
          <w:szCs w:val="24"/>
          <w:lang w:val="en-GB"/>
        </w:rPr>
        <w:t xml:space="preserve"> and on the way, a vehicle appeared with bright lights.  As the vehicle </w:t>
      </w:r>
      <w:r w:rsidR="00330D9F" w:rsidRPr="00863389">
        <w:rPr>
          <w:rFonts w:ascii="Arial" w:hAnsi="Arial" w:cs="Arial"/>
          <w:sz w:val="24"/>
          <w:szCs w:val="24"/>
          <w:lang w:val="en-GB"/>
        </w:rPr>
        <w:lastRenderedPageBreak/>
        <w:t xml:space="preserve">approached, the lights went out, he looked back in the direction of the car and noticed that a person was outside </w:t>
      </w:r>
      <w:r w:rsidR="006B5B89" w:rsidRPr="00863389">
        <w:rPr>
          <w:rFonts w:ascii="Arial" w:hAnsi="Arial" w:cs="Arial"/>
          <w:sz w:val="24"/>
          <w:szCs w:val="24"/>
          <w:lang w:val="en-GB"/>
        </w:rPr>
        <w:t>the car with a firearm, which the person</w:t>
      </w:r>
      <w:r w:rsidR="00330D9F" w:rsidRPr="00863389">
        <w:rPr>
          <w:rFonts w:ascii="Arial" w:hAnsi="Arial" w:cs="Arial"/>
          <w:sz w:val="24"/>
          <w:szCs w:val="24"/>
          <w:lang w:val="en-GB"/>
        </w:rPr>
        <w:t xml:space="preserve"> cocked and pointed in </w:t>
      </w:r>
      <w:r w:rsidR="006B5B89" w:rsidRPr="00863389">
        <w:rPr>
          <w:rFonts w:ascii="Arial" w:hAnsi="Arial" w:cs="Arial"/>
          <w:sz w:val="24"/>
          <w:szCs w:val="24"/>
          <w:lang w:val="en-GB"/>
        </w:rPr>
        <w:t>Mr Manyika’s</w:t>
      </w:r>
      <w:r w:rsidR="00330D9F" w:rsidRPr="00863389">
        <w:rPr>
          <w:rFonts w:ascii="Arial" w:hAnsi="Arial" w:cs="Arial"/>
          <w:sz w:val="24"/>
          <w:szCs w:val="24"/>
          <w:lang w:val="en-GB"/>
        </w:rPr>
        <w:t xml:space="preserve"> direction. He did not know the person but there was visibility in the street from an Apollo light</w:t>
      </w:r>
      <w:r w:rsidR="00BE4B9C" w:rsidRPr="00863389">
        <w:rPr>
          <w:rFonts w:ascii="Arial" w:hAnsi="Arial" w:cs="Arial"/>
          <w:sz w:val="24"/>
          <w:szCs w:val="24"/>
          <w:lang w:val="en-GB"/>
        </w:rPr>
        <w:t xml:space="preserve"> (a tall floodlight) which was located about 13 to 15 metres away</w:t>
      </w:r>
      <w:r w:rsidR="00330D9F" w:rsidRPr="00863389">
        <w:rPr>
          <w:rFonts w:ascii="Arial" w:hAnsi="Arial" w:cs="Arial"/>
          <w:sz w:val="24"/>
          <w:szCs w:val="24"/>
          <w:lang w:val="en-GB"/>
        </w:rPr>
        <w:t xml:space="preserve">.  The man with the gun ordered </w:t>
      </w:r>
      <w:r w:rsidR="006B5B89" w:rsidRPr="00863389">
        <w:rPr>
          <w:rFonts w:ascii="Arial" w:hAnsi="Arial" w:cs="Arial"/>
          <w:sz w:val="24"/>
          <w:szCs w:val="24"/>
          <w:lang w:val="en-GB"/>
        </w:rPr>
        <w:t xml:space="preserve">Mr Manyika </w:t>
      </w:r>
      <w:r w:rsidR="00330D9F" w:rsidRPr="00863389">
        <w:rPr>
          <w:rFonts w:ascii="Arial" w:hAnsi="Arial" w:cs="Arial"/>
          <w:sz w:val="24"/>
          <w:szCs w:val="24"/>
          <w:lang w:val="en-GB"/>
        </w:rPr>
        <w:t xml:space="preserve">to lie down and he insulted his mother, mentioning her private parts.  He saw the vehicle registration number.  </w:t>
      </w:r>
      <w:r w:rsidR="00BE4B9C" w:rsidRPr="00863389">
        <w:rPr>
          <w:rFonts w:ascii="Arial" w:hAnsi="Arial" w:cs="Arial"/>
          <w:sz w:val="24"/>
          <w:szCs w:val="24"/>
          <w:lang w:val="en-GB"/>
        </w:rPr>
        <w:t xml:space="preserve">During the incident he could see the driver, who was wearing a woollen hat with some stripes on it.  He could not confirm how many people were in the vehicle. </w:t>
      </w:r>
      <w:r w:rsidR="006B5B89" w:rsidRPr="00863389">
        <w:rPr>
          <w:rFonts w:ascii="Arial" w:hAnsi="Arial" w:cs="Arial"/>
          <w:sz w:val="24"/>
          <w:szCs w:val="24"/>
          <w:lang w:val="en-GB"/>
        </w:rPr>
        <w:t xml:space="preserve"> </w:t>
      </w:r>
    </w:p>
    <w:p w14:paraId="4BBBAD30" w14:textId="77777777" w:rsidR="006B5B89" w:rsidRDefault="006B5B89" w:rsidP="006B5B89">
      <w:pPr>
        <w:pStyle w:val="ListParagraph"/>
        <w:spacing w:line="480" w:lineRule="auto"/>
        <w:ind w:left="360"/>
        <w:jc w:val="both"/>
        <w:rPr>
          <w:rFonts w:ascii="Arial" w:hAnsi="Arial" w:cs="Arial"/>
          <w:sz w:val="24"/>
          <w:szCs w:val="24"/>
          <w:lang w:val="en-GB"/>
        </w:rPr>
      </w:pPr>
    </w:p>
    <w:p w14:paraId="79EFE21A" w14:textId="5ECA5591" w:rsidR="0000292C" w:rsidRPr="00863389" w:rsidRDefault="00863389" w:rsidP="00863389">
      <w:pPr>
        <w:spacing w:line="480" w:lineRule="auto"/>
        <w:ind w:left="360" w:hanging="360"/>
        <w:jc w:val="both"/>
        <w:rPr>
          <w:rFonts w:ascii="Arial" w:hAnsi="Arial" w:cs="Arial"/>
          <w:sz w:val="24"/>
          <w:szCs w:val="24"/>
          <w:lang w:val="en-GB"/>
        </w:rPr>
      </w:pPr>
      <w:r w:rsidRPr="006B5B89">
        <w:rPr>
          <w:rFonts w:ascii="Arial" w:hAnsi="Arial" w:cs="Arial"/>
          <w:color w:val="000000" w:themeColor="text1"/>
          <w:sz w:val="24"/>
          <w:szCs w:val="24"/>
          <w:lang w:val="en-GB"/>
        </w:rPr>
        <w:t>28.</w:t>
      </w:r>
      <w:r w:rsidRPr="006B5B89">
        <w:rPr>
          <w:rFonts w:ascii="Arial" w:hAnsi="Arial" w:cs="Arial"/>
          <w:color w:val="000000" w:themeColor="text1"/>
          <w:sz w:val="24"/>
          <w:szCs w:val="24"/>
          <w:lang w:val="en-GB"/>
        </w:rPr>
        <w:tab/>
      </w:r>
      <w:r w:rsidR="006B5B89" w:rsidRPr="00863389">
        <w:rPr>
          <w:rFonts w:ascii="Arial" w:hAnsi="Arial" w:cs="Arial"/>
          <w:sz w:val="24"/>
          <w:szCs w:val="24"/>
          <w:lang w:val="en-GB"/>
        </w:rPr>
        <w:t xml:space="preserve">The testimony continued as follows.  </w:t>
      </w:r>
      <w:r w:rsidR="00330D9F" w:rsidRPr="00863389">
        <w:rPr>
          <w:rFonts w:ascii="Arial" w:hAnsi="Arial" w:cs="Arial"/>
          <w:sz w:val="24"/>
          <w:szCs w:val="24"/>
          <w:lang w:val="en-GB"/>
        </w:rPr>
        <w:t>The man</w:t>
      </w:r>
      <w:r w:rsidR="006B5B89" w:rsidRPr="00863389">
        <w:rPr>
          <w:rFonts w:ascii="Arial" w:hAnsi="Arial" w:cs="Arial"/>
          <w:sz w:val="24"/>
          <w:szCs w:val="24"/>
          <w:lang w:val="en-GB"/>
        </w:rPr>
        <w:t xml:space="preserve"> with a gun (</w:t>
      </w:r>
      <w:r w:rsidR="00BE4B9C" w:rsidRPr="00863389">
        <w:rPr>
          <w:rFonts w:ascii="Arial" w:hAnsi="Arial" w:cs="Arial"/>
          <w:sz w:val="24"/>
          <w:szCs w:val="24"/>
          <w:lang w:val="en-GB"/>
        </w:rPr>
        <w:t xml:space="preserve">who </w:t>
      </w:r>
      <w:r w:rsidR="006B5B89" w:rsidRPr="00863389">
        <w:rPr>
          <w:rFonts w:ascii="Arial" w:hAnsi="Arial" w:cs="Arial"/>
          <w:sz w:val="24"/>
          <w:szCs w:val="24"/>
          <w:lang w:val="en-GB"/>
        </w:rPr>
        <w:t>Mr Manyika confirmed he could see)</w:t>
      </w:r>
      <w:r w:rsidR="00330D9F" w:rsidRPr="00863389">
        <w:rPr>
          <w:rFonts w:ascii="Arial" w:hAnsi="Arial" w:cs="Arial"/>
          <w:sz w:val="24"/>
          <w:szCs w:val="24"/>
          <w:lang w:val="en-GB"/>
        </w:rPr>
        <w:t xml:space="preserve"> kept repeating:  Keep down, lie down, and he fired one shot aiming the gun at his face.</w:t>
      </w:r>
      <w:r w:rsidR="003D6FB3" w:rsidRPr="00863389">
        <w:rPr>
          <w:rFonts w:ascii="Arial" w:hAnsi="Arial" w:cs="Arial"/>
          <w:sz w:val="24"/>
          <w:szCs w:val="24"/>
          <w:lang w:val="en-GB"/>
        </w:rPr>
        <w:t xml:space="preserve">  He was about 4 to 5 metres away. </w:t>
      </w:r>
      <w:r w:rsidR="00330D9F" w:rsidRPr="00863389">
        <w:rPr>
          <w:rFonts w:ascii="Arial" w:hAnsi="Arial" w:cs="Arial"/>
          <w:sz w:val="24"/>
          <w:szCs w:val="24"/>
          <w:lang w:val="en-GB"/>
        </w:rPr>
        <w:t xml:space="preserve">  The bullet missed and hit the ground.  While he was lying on the ground, he heard the door of the vehicle opening</w:t>
      </w:r>
      <w:r w:rsidR="003D6FB3" w:rsidRPr="00863389">
        <w:rPr>
          <w:rFonts w:ascii="Arial" w:hAnsi="Arial" w:cs="Arial"/>
          <w:sz w:val="24"/>
          <w:szCs w:val="24"/>
          <w:lang w:val="en-GB"/>
        </w:rPr>
        <w:t xml:space="preserve">.  He had heard a voice saying:  ‘just alight or get out of the car’.  Someone came to search him and they found his cell phone and R10 which were taken from him.  He was then ordered to stand up.  He was confused and at that time, Ms Mahlangu was already in the vehicle.   He tried to talk to them, but the man became aggressive saying ‘get away, get away’ and the man fired two more shots.  He was not hit by a bullet.  He got to a corner and turned around </w:t>
      </w:r>
      <w:r w:rsidR="006B5B89" w:rsidRPr="00863389">
        <w:rPr>
          <w:rFonts w:ascii="Arial" w:hAnsi="Arial" w:cs="Arial"/>
          <w:sz w:val="24"/>
          <w:szCs w:val="24"/>
          <w:lang w:val="en-GB"/>
        </w:rPr>
        <w:t xml:space="preserve">to see where they were going.  </w:t>
      </w:r>
      <w:r w:rsidR="003D6FB3" w:rsidRPr="00863389">
        <w:rPr>
          <w:rFonts w:ascii="Arial" w:hAnsi="Arial" w:cs="Arial"/>
          <w:sz w:val="24"/>
          <w:szCs w:val="24"/>
          <w:lang w:val="en-GB"/>
        </w:rPr>
        <w:t>He saw them getting into the vehicle</w:t>
      </w:r>
      <w:r w:rsidR="006B5B89" w:rsidRPr="00863389">
        <w:rPr>
          <w:rFonts w:ascii="Arial" w:hAnsi="Arial" w:cs="Arial"/>
          <w:sz w:val="24"/>
          <w:szCs w:val="24"/>
          <w:lang w:val="en-GB"/>
        </w:rPr>
        <w:t xml:space="preserve">.  </w:t>
      </w:r>
      <w:r w:rsidR="0000292C" w:rsidRPr="00863389">
        <w:rPr>
          <w:rFonts w:ascii="Arial" w:hAnsi="Arial" w:cs="Arial"/>
          <w:sz w:val="24"/>
          <w:szCs w:val="24"/>
          <w:lang w:val="en-GB"/>
        </w:rPr>
        <w:t>The incident took, in total</w:t>
      </w:r>
      <w:r w:rsidR="00C626D8" w:rsidRPr="00863389">
        <w:rPr>
          <w:rFonts w:ascii="Arial" w:hAnsi="Arial" w:cs="Arial"/>
          <w:sz w:val="24"/>
          <w:szCs w:val="24"/>
          <w:lang w:val="en-GB"/>
        </w:rPr>
        <w:t>,</w:t>
      </w:r>
      <w:r w:rsidR="0000292C" w:rsidRPr="00863389">
        <w:rPr>
          <w:rFonts w:ascii="Arial" w:hAnsi="Arial" w:cs="Arial"/>
          <w:sz w:val="24"/>
          <w:szCs w:val="24"/>
          <w:lang w:val="en-GB"/>
        </w:rPr>
        <w:t xml:space="preserve"> about six minutes. </w:t>
      </w:r>
    </w:p>
    <w:p w14:paraId="02C1ED38" w14:textId="77777777" w:rsidR="0000292C" w:rsidRDefault="0000292C" w:rsidP="0000292C">
      <w:pPr>
        <w:pStyle w:val="ListParagraph"/>
        <w:spacing w:line="480" w:lineRule="auto"/>
        <w:ind w:left="360"/>
        <w:jc w:val="both"/>
        <w:rPr>
          <w:rFonts w:ascii="Arial" w:hAnsi="Arial" w:cs="Arial"/>
          <w:sz w:val="24"/>
          <w:szCs w:val="24"/>
          <w:lang w:val="en-GB"/>
        </w:rPr>
      </w:pPr>
    </w:p>
    <w:p w14:paraId="64B634DD" w14:textId="1B0B6FB3" w:rsidR="003D6FB3" w:rsidRPr="00863389" w:rsidRDefault="00863389" w:rsidP="00863389">
      <w:pPr>
        <w:spacing w:line="480" w:lineRule="auto"/>
        <w:ind w:left="360" w:hanging="360"/>
        <w:jc w:val="both"/>
        <w:rPr>
          <w:rFonts w:ascii="Arial" w:hAnsi="Arial" w:cs="Arial"/>
          <w:sz w:val="24"/>
          <w:szCs w:val="24"/>
          <w:lang w:val="en-GB"/>
        </w:rPr>
      </w:pPr>
      <w:r w:rsidRPr="0000292C">
        <w:rPr>
          <w:rFonts w:ascii="Arial" w:hAnsi="Arial" w:cs="Arial"/>
          <w:color w:val="000000" w:themeColor="text1"/>
          <w:sz w:val="24"/>
          <w:szCs w:val="24"/>
          <w:lang w:val="en-GB"/>
        </w:rPr>
        <w:lastRenderedPageBreak/>
        <w:t>29.</w:t>
      </w:r>
      <w:r w:rsidRPr="0000292C">
        <w:rPr>
          <w:rFonts w:ascii="Arial" w:hAnsi="Arial" w:cs="Arial"/>
          <w:color w:val="000000" w:themeColor="text1"/>
          <w:sz w:val="24"/>
          <w:szCs w:val="24"/>
          <w:lang w:val="en-GB"/>
        </w:rPr>
        <w:tab/>
      </w:r>
      <w:r w:rsidR="0000292C" w:rsidRPr="00863389">
        <w:rPr>
          <w:rFonts w:ascii="Arial" w:hAnsi="Arial" w:cs="Arial"/>
          <w:sz w:val="24"/>
          <w:szCs w:val="24"/>
          <w:lang w:val="en-GB"/>
        </w:rPr>
        <w:t xml:space="preserve">He then </w:t>
      </w:r>
      <w:r w:rsidR="003D6FB3" w:rsidRPr="00863389">
        <w:rPr>
          <w:rFonts w:ascii="Arial" w:hAnsi="Arial" w:cs="Arial"/>
          <w:sz w:val="24"/>
          <w:szCs w:val="24"/>
          <w:lang w:val="en-GB"/>
        </w:rPr>
        <w:t xml:space="preserve">ran to a friend’s place, Pule.  </w:t>
      </w:r>
      <w:r w:rsidR="00BE4B9C" w:rsidRPr="00863389">
        <w:rPr>
          <w:rFonts w:ascii="Arial" w:hAnsi="Arial" w:cs="Arial"/>
          <w:sz w:val="24"/>
          <w:szCs w:val="24"/>
          <w:lang w:val="en-GB"/>
        </w:rPr>
        <w:t xml:space="preserve">Under cross examination he testified that this was just after 01h00 in the morning. </w:t>
      </w:r>
      <w:r w:rsidR="006B5B89" w:rsidRPr="00863389">
        <w:rPr>
          <w:rFonts w:ascii="Arial" w:hAnsi="Arial" w:cs="Arial"/>
          <w:sz w:val="24"/>
          <w:szCs w:val="24"/>
          <w:lang w:val="en-GB"/>
        </w:rPr>
        <w:t xml:space="preserve"> </w:t>
      </w:r>
      <w:r w:rsidR="003D6FB3" w:rsidRPr="00863389">
        <w:rPr>
          <w:rFonts w:ascii="Arial" w:hAnsi="Arial" w:cs="Arial"/>
          <w:sz w:val="24"/>
          <w:szCs w:val="24"/>
          <w:lang w:val="en-GB"/>
        </w:rPr>
        <w:t xml:space="preserve">He reported the incident to Pule and they </w:t>
      </w:r>
      <w:r w:rsidR="00F377EE" w:rsidRPr="00863389">
        <w:rPr>
          <w:rFonts w:ascii="Arial" w:hAnsi="Arial" w:cs="Arial"/>
          <w:sz w:val="24"/>
          <w:szCs w:val="24"/>
          <w:lang w:val="en-GB"/>
        </w:rPr>
        <w:t>tried to call his number but his</w:t>
      </w:r>
      <w:r w:rsidR="003D6FB3" w:rsidRPr="00863389">
        <w:rPr>
          <w:rFonts w:ascii="Arial" w:hAnsi="Arial" w:cs="Arial"/>
          <w:sz w:val="24"/>
          <w:szCs w:val="24"/>
          <w:lang w:val="en-GB"/>
        </w:rPr>
        <w:t xml:space="preserve"> phone was switched off.  They then went back to the scene of the crime and a police van appeared</w:t>
      </w:r>
      <w:r w:rsidR="006B5B89" w:rsidRPr="00863389">
        <w:rPr>
          <w:rFonts w:ascii="Arial" w:hAnsi="Arial" w:cs="Arial"/>
          <w:sz w:val="24"/>
          <w:szCs w:val="24"/>
          <w:lang w:val="en-GB"/>
        </w:rPr>
        <w:t>,</w:t>
      </w:r>
      <w:r w:rsidR="003D6FB3" w:rsidRPr="00863389">
        <w:rPr>
          <w:rFonts w:ascii="Arial" w:hAnsi="Arial" w:cs="Arial"/>
          <w:sz w:val="24"/>
          <w:szCs w:val="24"/>
          <w:lang w:val="en-GB"/>
        </w:rPr>
        <w:t xml:space="preserve"> which they stopped.   The police asked what the problem was and he explained what happened.  He furnished the registration number of the vehicle and they got into the police van and drove around looking for the vehicle, a white Mazda.  </w:t>
      </w:r>
    </w:p>
    <w:p w14:paraId="3D16F2FB" w14:textId="77777777" w:rsidR="003D6FB3" w:rsidRDefault="003D6FB3" w:rsidP="003D6FB3">
      <w:pPr>
        <w:pStyle w:val="ListParagraph"/>
        <w:spacing w:line="480" w:lineRule="auto"/>
        <w:ind w:left="360"/>
        <w:jc w:val="both"/>
        <w:rPr>
          <w:rFonts w:ascii="Arial" w:hAnsi="Arial" w:cs="Arial"/>
          <w:sz w:val="24"/>
          <w:szCs w:val="24"/>
          <w:lang w:val="en-GB"/>
        </w:rPr>
      </w:pPr>
    </w:p>
    <w:p w14:paraId="347458DB" w14:textId="3F440766" w:rsidR="0000292C" w:rsidRPr="00863389" w:rsidRDefault="00863389" w:rsidP="00863389">
      <w:pPr>
        <w:spacing w:line="480" w:lineRule="auto"/>
        <w:ind w:left="360" w:hanging="360"/>
        <w:jc w:val="both"/>
        <w:rPr>
          <w:rFonts w:ascii="Arial" w:hAnsi="Arial" w:cs="Arial"/>
          <w:sz w:val="24"/>
          <w:szCs w:val="24"/>
          <w:lang w:val="en-GB"/>
        </w:rPr>
      </w:pPr>
      <w:r>
        <w:rPr>
          <w:rFonts w:ascii="Arial" w:hAnsi="Arial" w:cs="Arial"/>
          <w:color w:val="000000" w:themeColor="text1"/>
          <w:sz w:val="24"/>
          <w:szCs w:val="24"/>
          <w:lang w:val="en-GB"/>
        </w:rPr>
        <w:t>30.</w:t>
      </w:r>
      <w:r>
        <w:rPr>
          <w:rFonts w:ascii="Arial" w:hAnsi="Arial" w:cs="Arial"/>
          <w:color w:val="000000" w:themeColor="text1"/>
          <w:sz w:val="24"/>
          <w:szCs w:val="24"/>
          <w:lang w:val="en-GB"/>
        </w:rPr>
        <w:tab/>
      </w:r>
      <w:r w:rsidR="003D6FB3" w:rsidRPr="00863389">
        <w:rPr>
          <w:rFonts w:ascii="Arial" w:hAnsi="Arial" w:cs="Arial"/>
          <w:sz w:val="24"/>
          <w:szCs w:val="24"/>
          <w:lang w:val="en-GB"/>
        </w:rPr>
        <w:t>Pule and he then went to his home and there were many people on the street.  They told him that Ms Mahlangu had been raped and was at the police station.  The young man who took Ms Mahlangu to the police station then fetched him and he proceeded to the police station where Ms Mahlangu was making a statement.   While at the station, they were informed that the vehicle had been found</w:t>
      </w:r>
      <w:r w:rsidR="0000292C" w:rsidRPr="00863389">
        <w:rPr>
          <w:rFonts w:ascii="Arial" w:hAnsi="Arial" w:cs="Arial"/>
          <w:sz w:val="24"/>
          <w:szCs w:val="24"/>
          <w:lang w:val="en-GB"/>
        </w:rPr>
        <w:t xml:space="preserve">.  An inspector then arrived with one boy, who Ms Mahlangu identified at the time, and who Mr Manyika identified in Court as accused no 1.  </w:t>
      </w:r>
      <w:r w:rsidR="00AB09BE" w:rsidRPr="00863389">
        <w:rPr>
          <w:rFonts w:ascii="Arial" w:hAnsi="Arial" w:cs="Arial"/>
          <w:sz w:val="24"/>
          <w:szCs w:val="24"/>
          <w:lang w:val="en-GB"/>
        </w:rPr>
        <w:t>Under cross examination</w:t>
      </w:r>
      <w:r w:rsidR="00BA6271" w:rsidRPr="00863389">
        <w:rPr>
          <w:rFonts w:ascii="Arial" w:hAnsi="Arial" w:cs="Arial"/>
          <w:sz w:val="24"/>
          <w:szCs w:val="24"/>
          <w:lang w:val="en-GB"/>
        </w:rPr>
        <w:t xml:space="preserve"> by Adv Pitso</w:t>
      </w:r>
      <w:r w:rsidR="00AB09BE" w:rsidRPr="00863389">
        <w:rPr>
          <w:rFonts w:ascii="Arial" w:hAnsi="Arial" w:cs="Arial"/>
          <w:sz w:val="24"/>
          <w:szCs w:val="24"/>
          <w:lang w:val="en-GB"/>
        </w:rPr>
        <w:t xml:space="preserve">, he confirmed that accused no 1 refuted his complicity at the time saying:  ‘I am not the one, I am not the one.’ </w:t>
      </w:r>
      <w:r w:rsidR="0000292C" w:rsidRPr="00863389">
        <w:rPr>
          <w:rFonts w:ascii="Arial" w:hAnsi="Arial" w:cs="Arial"/>
          <w:sz w:val="24"/>
          <w:szCs w:val="24"/>
          <w:lang w:val="en-GB"/>
        </w:rPr>
        <w:t xml:space="preserve"> Sometime thereafter, approximately four to five hours later, the inspec</w:t>
      </w:r>
      <w:r w:rsidR="00BA6271" w:rsidRPr="00863389">
        <w:rPr>
          <w:rFonts w:ascii="Arial" w:hAnsi="Arial" w:cs="Arial"/>
          <w:sz w:val="24"/>
          <w:szCs w:val="24"/>
          <w:lang w:val="en-GB"/>
        </w:rPr>
        <w:t>tor came back with two other me</w:t>
      </w:r>
      <w:r w:rsidR="0000292C" w:rsidRPr="00863389">
        <w:rPr>
          <w:rFonts w:ascii="Arial" w:hAnsi="Arial" w:cs="Arial"/>
          <w:sz w:val="24"/>
          <w:szCs w:val="24"/>
          <w:lang w:val="en-GB"/>
        </w:rPr>
        <w:t>n.  Mr Manyika was able to identify one of the two men as accused no 2, Mr Mashiloane, the person with the firearm.   He was still wearing the same red T-shirt, although he was no longer wearing a black woollen hat.</w:t>
      </w:r>
      <w:r w:rsidR="00BE4B9C" w:rsidRPr="00863389">
        <w:rPr>
          <w:rFonts w:ascii="Arial" w:hAnsi="Arial" w:cs="Arial"/>
          <w:sz w:val="24"/>
          <w:szCs w:val="24"/>
          <w:lang w:val="en-GB"/>
        </w:rPr>
        <w:t xml:space="preserve">  On questioning from the presiding Judge he confirmed that he had had an opportunity to see the person during the events. </w:t>
      </w:r>
      <w:r w:rsidR="0000292C" w:rsidRPr="00863389">
        <w:rPr>
          <w:rFonts w:ascii="Arial" w:hAnsi="Arial" w:cs="Arial"/>
          <w:sz w:val="24"/>
          <w:szCs w:val="24"/>
          <w:lang w:val="en-GB"/>
        </w:rPr>
        <w:t xml:space="preserve">  The inspector then brought a phone to him and asked if it was his and he confirmed that it was.   </w:t>
      </w:r>
    </w:p>
    <w:p w14:paraId="6E81A2F2" w14:textId="77777777" w:rsidR="0000292C" w:rsidRPr="0000292C" w:rsidRDefault="0000292C" w:rsidP="0000292C">
      <w:pPr>
        <w:pStyle w:val="ListParagraph"/>
        <w:rPr>
          <w:rFonts w:ascii="Arial" w:hAnsi="Arial" w:cs="Arial"/>
          <w:sz w:val="24"/>
          <w:szCs w:val="24"/>
          <w:lang w:val="en-GB"/>
        </w:rPr>
      </w:pPr>
    </w:p>
    <w:p w14:paraId="7E551280" w14:textId="65AA5899" w:rsidR="0000292C" w:rsidRPr="00863389" w:rsidRDefault="00863389" w:rsidP="00863389">
      <w:pPr>
        <w:spacing w:line="480" w:lineRule="auto"/>
        <w:ind w:left="360" w:hanging="360"/>
        <w:jc w:val="both"/>
        <w:rPr>
          <w:rFonts w:ascii="Arial" w:hAnsi="Arial" w:cs="Arial"/>
          <w:sz w:val="24"/>
          <w:szCs w:val="24"/>
          <w:lang w:val="en-GB"/>
        </w:rPr>
      </w:pPr>
      <w:r>
        <w:rPr>
          <w:rFonts w:ascii="Arial" w:hAnsi="Arial" w:cs="Arial"/>
          <w:color w:val="000000" w:themeColor="text1"/>
          <w:sz w:val="24"/>
          <w:szCs w:val="24"/>
          <w:lang w:val="en-GB"/>
        </w:rPr>
        <w:t>31.</w:t>
      </w:r>
      <w:r>
        <w:rPr>
          <w:rFonts w:ascii="Arial" w:hAnsi="Arial" w:cs="Arial"/>
          <w:color w:val="000000" w:themeColor="text1"/>
          <w:sz w:val="24"/>
          <w:szCs w:val="24"/>
          <w:lang w:val="en-GB"/>
        </w:rPr>
        <w:tab/>
      </w:r>
      <w:r w:rsidR="00BA6271" w:rsidRPr="00863389">
        <w:rPr>
          <w:rFonts w:ascii="Arial" w:hAnsi="Arial" w:cs="Arial"/>
          <w:sz w:val="24"/>
          <w:szCs w:val="24"/>
          <w:lang w:val="en-GB"/>
        </w:rPr>
        <w:t>They then took Ms</w:t>
      </w:r>
      <w:r w:rsidR="0000292C" w:rsidRPr="00863389">
        <w:rPr>
          <w:rFonts w:ascii="Arial" w:hAnsi="Arial" w:cs="Arial"/>
          <w:sz w:val="24"/>
          <w:szCs w:val="24"/>
          <w:lang w:val="en-GB"/>
        </w:rPr>
        <w:t xml:space="preserve"> Mahlangu to </w:t>
      </w:r>
      <w:r w:rsidR="00BA6271" w:rsidRPr="00863389">
        <w:rPr>
          <w:rFonts w:ascii="Arial" w:hAnsi="Arial" w:cs="Arial"/>
          <w:sz w:val="24"/>
          <w:szCs w:val="24"/>
          <w:lang w:val="en-GB"/>
        </w:rPr>
        <w:t>Mamelodi</w:t>
      </w:r>
      <w:r w:rsidR="0000292C" w:rsidRPr="00863389">
        <w:rPr>
          <w:rFonts w:ascii="Arial" w:hAnsi="Arial" w:cs="Arial"/>
          <w:sz w:val="24"/>
          <w:szCs w:val="24"/>
          <w:lang w:val="en-GB"/>
        </w:rPr>
        <w:t xml:space="preserve"> hospital.  After about an hour, Ms Mahlangu was seen by a doctor.</w:t>
      </w:r>
      <w:r w:rsidR="00BA6271" w:rsidRPr="00863389">
        <w:rPr>
          <w:rFonts w:ascii="Arial" w:hAnsi="Arial" w:cs="Arial"/>
          <w:sz w:val="24"/>
          <w:szCs w:val="24"/>
          <w:lang w:val="en-GB"/>
        </w:rPr>
        <w:t xml:space="preserve">  [This was Dr Kleynhans.]</w:t>
      </w:r>
      <w:r w:rsidR="00BA6271">
        <w:rPr>
          <w:rStyle w:val="FootnoteReference"/>
          <w:rFonts w:ascii="Arial" w:hAnsi="Arial" w:cs="Arial"/>
          <w:sz w:val="24"/>
          <w:szCs w:val="24"/>
          <w:lang w:val="en-GB"/>
        </w:rPr>
        <w:footnoteReference w:id="18"/>
      </w:r>
      <w:r w:rsidR="0000292C" w:rsidRPr="00863389">
        <w:rPr>
          <w:rFonts w:ascii="Arial" w:hAnsi="Arial" w:cs="Arial"/>
          <w:sz w:val="24"/>
          <w:szCs w:val="24"/>
          <w:lang w:val="en-GB"/>
        </w:rPr>
        <w:t xml:space="preserve">  Thereafter</w:t>
      </w:r>
      <w:r w:rsidR="00BA6271" w:rsidRPr="00863389">
        <w:rPr>
          <w:rFonts w:ascii="Arial" w:hAnsi="Arial" w:cs="Arial"/>
          <w:sz w:val="24"/>
          <w:szCs w:val="24"/>
          <w:lang w:val="en-GB"/>
        </w:rPr>
        <w:t>,</w:t>
      </w:r>
      <w:r w:rsidR="0000292C" w:rsidRPr="00863389">
        <w:rPr>
          <w:rFonts w:ascii="Arial" w:hAnsi="Arial" w:cs="Arial"/>
          <w:sz w:val="24"/>
          <w:szCs w:val="24"/>
          <w:lang w:val="en-GB"/>
        </w:rPr>
        <w:t xml:space="preserve"> they proceeded to the scene of the rape, the hostel, which looked like a hall or a room.  There was no bed, the place was filthy, dirty.  They then proceeded to the scene of the alleged robbery and the inspector asked Mr Manyika to point out the relevant po</w:t>
      </w:r>
      <w:r w:rsidR="00BA6271" w:rsidRPr="00863389">
        <w:rPr>
          <w:rFonts w:ascii="Arial" w:hAnsi="Arial" w:cs="Arial"/>
          <w:sz w:val="24"/>
          <w:szCs w:val="24"/>
          <w:lang w:val="en-GB"/>
        </w:rPr>
        <w:t xml:space="preserve">sitions.  </w:t>
      </w:r>
      <w:r w:rsidR="0000292C" w:rsidRPr="00863389">
        <w:rPr>
          <w:rFonts w:ascii="Arial" w:hAnsi="Arial" w:cs="Arial"/>
          <w:sz w:val="24"/>
          <w:szCs w:val="24"/>
          <w:lang w:val="en-GB"/>
        </w:rPr>
        <w:t xml:space="preserve">While inspecting the area, the inspector picked up a cartridge.  </w:t>
      </w:r>
    </w:p>
    <w:p w14:paraId="20B3AA9E" w14:textId="77777777" w:rsidR="0000292C" w:rsidRPr="0000292C" w:rsidRDefault="0000292C" w:rsidP="0000292C">
      <w:pPr>
        <w:pStyle w:val="ListParagraph"/>
        <w:rPr>
          <w:rFonts w:ascii="Arial" w:hAnsi="Arial" w:cs="Arial"/>
          <w:sz w:val="24"/>
          <w:szCs w:val="24"/>
          <w:lang w:val="en-GB"/>
        </w:rPr>
      </w:pPr>
    </w:p>
    <w:p w14:paraId="27A53B74" w14:textId="6AC4BA56" w:rsidR="00D977C1" w:rsidRPr="00863389" w:rsidRDefault="00863389" w:rsidP="00863389">
      <w:pPr>
        <w:spacing w:line="480" w:lineRule="auto"/>
        <w:ind w:left="360" w:hanging="360"/>
        <w:jc w:val="both"/>
        <w:rPr>
          <w:rFonts w:ascii="Arial" w:hAnsi="Arial" w:cs="Arial"/>
          <w:sz w:val="24"/>
          <w:szCs w:val="24"/>
          <w:lang w:val="en-GB"/>
        </w:rPr>
      </w:pPr>
      <w:r>
        <w:rPr>
          <w:rFonts w:ascii="Arial" w:hAnsi="Arial" w:cs="Arial"/>
          <w:color w:val="000000" w:themeColor="text1"/>
          <w:sz w:val="24"/>
          <w:szCs w:val="24"/>
          <w:lang w:val="en-GB"/>
        </w:rPr>
        <w:t>32.</w:t>
      </w:r>
      <w:r>
        <w:rPr>
          <w:rFonts w:ascii="Arial" w:hAnsi="Arial" w:cs="Arial"/>
          <w:color w:val="000000" w:themeColor="text1"/>
          <w:sz w:val="24"/>
          <w:szCs w:val="24"/>
          <w:lang w:val="en-GB"/>
        </w:rPr>
        <w:tab/>
      </w:r>
      <w:r w:rsidR="0000292C" w:rsidRPr="00863389">
        <w:rPr>
          <w:rFonts w:ascii="Arial" w:hAnsi="Arial" w:cs="Arial"/>
          <w:sz w:val="24"/>
          <w:szCs w:val="24"/>
          <w:lang w:val="en-GB"/>
        </w:rPr>
        <w:t>They then took Ms Mahlangu home to report the matter to her parents. The inspector asked her to provide them with the trousers that she was wearing which she did.  They then went to Mr Manyika’</w:t>
      </w:r>
      <w:r w:rsidR="00BE4B9C" w:rsidRPr="00863389">
        <w:rPr>
          <w:rFonts w:ascii="Arial" w:hAnsi="Arial" w:cs="Arial"/>
          <w:sz w:val="24"/>
          <w:szCs w:val="24"/>
          <w:lang w:val="en-GB"/>
        </w:rPr>
        <w:t xml:space="preserve">s parental home. </w:t>
      </w:r>
    </w:p>
    <w:p w14:paraId="08E692A2" w14:textId="77777777" w:rsidR="00AB09BE" w:rsidRPr="00AB09BE" w:rsidRDefault="00AB09BE" w:rsidP="00AB09BE">
      <w:pPr>
        <w:pStyle w:val="ListParagraph"/>
        <w:rPr>
          <w:rFonts w:ascii="Arial" w:hAnsi="Arial" w:cs="Arial"/>
          <w:sz w:val="24"/>
          <w:szCs w:val="24"/>
          <w:lang w:val="en-GB"/>
        </w:rPr>
      </w:pPr>
    </w:p>
    <w:p w14:paraId="1093FAE4" w14:textId="65F14C54" w:rsidR="00AB09BE" w:rsidRPr="00863389" w:rsidRDefault="00863389" w:rsidP="00863389">
      <w:pPr>
        <w:spacing w:line="480" w:lineRule="auto"/>
        <w:ind w:left="360" w:hanging="360"/>
        <w:jc w:val="both"/>
        <w:rPr>
          <w:rFonts w:ascii="Arial" w:hAnsi="Arial" w:cs="Arial"/>
          <w:sz w:val="24"/>
          <w:szCs w:val="24"/>
          <w:lang w:val="en-GB"/>
        </w:rPr>
      </w:pPr>
      <w:r>
        <w:rPr>
          <w:rFonts w:ascii="Arial" w:hAnsi="Arial" w:cs="Arial"/>
          <w:color w:val="000000" w:themeColor="text1"/>
          <w:sz w:val="24"/>
          <w:szCs w:val="24"/>
          <w:lang w:val="en-GB"/>
        </w:rPr>
        <w:t>33.</w:t>
      </w:r>
      <w:r>
        <w:rPr>
          <w:rFonts w:ascii="Arial" w:hAnsi="Arial" w:cs="Arial"/>
          <w:color w:val="000000" w:themeColor="text1"/>
          <w:sz w:val="24"/>
          <w:szCs w:val="24"/>
          <w:lang w:val="en-GB"/>
        </w:rPr>
        <w:tab/>
      </w:r>
      <w:r w:rsidR="00AB09BE" w:rsidRPr="00863389">
        <w:rPr>
          <w:rFonts w:ascii="Arial" w:hAnsi="Arial" w:cs="Arial"/>
          <w:sz w:val="24"/>
          <w:szCs w:val="24"/>
          <w:lang w:val="en-GB"/>
        </w:rPr>
        <w:t>Under cross examination, Ms Phalane put the ve</w:t>
      </w:r>
      <w:r w:rsidR="00BA6271" w:rsidRPr="00863389">
        <w:rPr>
          <w:rFonts w:ascii="Arial" w:hAnsi="Arial" w:cs="Arial"/>
          <w:sz w:val="24"/>
          <w:szCs w:val="24"/>
          <w:lang w:val="en-GB"/>
        </w:rPr>
        <w:t>rsion of Mr Mashiloane and Mr Mmela</w:t>
      </w:r>
      <w:r w:rsidR="00AB09BE" w:rsidRPr="00863389">
        <w:rPr>
          <w:rFonts w:ascii="Arial" w:hAnsi="Arial" w:cs="Arial"/>
          <w:sz w:val="24"/>
          <w:szCs w:val="24"/>
          <w:lang w:val="en-GB"/>
        </w:rPr>
        <w:t xml:space="preserve"> to Mr Manyika.  Mr Ma</w:t>
      </w:r>
      <w:r w:rsidR="00BA6271" w:rsidRPr="00863389">
        <w:rPr>
          <w:rFonts w:ascii="Arial" w:hAnsi="Arial" w:cs="Arial"/>
          <w:sz w:val="24"/>
          <w:szCs w:val="24"/>
          <w:lang w:val="en-GB"/>
        </w:rPr>
        <w:t>s</w:t>
      </w:r>
      <w:r w:rsidR="00AB09BE" w:rsidRPr="00863389">
        <w:rPr>
          <w:rFonts w:ascii="Arial" w:hAnsi="Arial" w:cs="Arial"/>
          <w:sz w:val="24"/>
          <w:szCs w:val="24"/>
          <w:lang w:val="en-GB"/>
        </w:rPr>
        <w:t>hiloane</w:t>
      </w:r>
      <w:r w:rsidR="00BA6271" w:rsidRPr="00863389">
        <w:rPr>
          <w:rFonts w:ascii="Arial" w:hAnsi="Arial" w:cs="Arial"/>
          <w:sz w:val="24"/>
          <w:szCs w:val="24"/>
          <w:lang w:val="en-GB"/>
        </w:rPr>
        <w:t xml:space="preserve"> would say </w:t>
      </w:r>
      <w:r w:rsidR="00AB09BE" w:rsidRPr="00863389">
        <w:rPr>
          <w:rFonts w:ascii="Arial" w:hAnsi="Arial" w:cs="Arial"/>
          <w:sz w:val="24"/>
          <w:szCs w:val="24"/>
          <w:lang w:val="en-GB"/>
        </w:rPr>
        <w:t>that he was at the tavern</w:t>
      </w:r>
      <w:r w:rsidR="00BA6271" w:rsidRPr="00863389">
        <w:rPr>
          <w:rFonts w:ascii="Arial" w:hAnsi="Arial" w:cs="Arial"/>
          <w:sz w:val="24"/>
          <w:szCs w:val="24"/>
          <w:lang w:val="en-GB"/>
        </w:rPr>
        <w:t xml:space="preserve"> (ie Marga’s Tavern)</w:t>
      </w:r>
      <w:r w:rsidR="00AB09BE" w:rsidRPr="00863389">
        <w:rPr>
          <w:rFonts w:ascii="Arial" w:hAnsi="Arial" w:cs="Arial"/>
          <w:sz w:val="24"/>
          <w:szCs w:val="24"/>
          <w:lang w:val="en-GB"/>
        </w:rPr>
        <w:t xml:space="preserve"> with Mr Mmela but they left at about 12h45 or 01h00 in the morning and went home to the hostel to sleep.  They say that they did meet Ms Mahlangu at the tavern and that she voluntarily went with Mr Mmela to the filling station for something to eat.  When they returned</w:t>
      </w:r>
      <w:r w:rsidR="00BA6271" w:rsidRPr="00863389">
        <w:rPr>
          <w:rFonts w:ascii="Arial" w:hAnsi="Arial" w:cs="Arial"/>
          <w:sz w:val="24"/>
          <w:szCs w:val="24"/>
          <w:lang w:val="en-GB"/>
        </w:rPr>
        <w:t>,</w:t>
      </w:r>
      <w:r w:rsidR="00AB09BE" w:rsidRPr="00863389">
        <w:rPr>
          <w:rFonts w:ascii="Arial" w:hAnsi="Arial" w:cs="Arial"/>
          <w:sz w:val="24"/>
          <w:szCs w:val="24"/>
          <w:lang w:val="en-GB"/>
        </w:rPr>
        <w:t xml:space="preserve"> they agreed that they would have sexual intercourse </w:t>
      </w:r>
      <w:r w:rsidR="00BA6271" w:rsidRPr="00863389">
        <w:rPr>
          <w:rFonts w:ascii="Arial" w:hAnsi="Arial" w:cs="Arial"/>
          <w:sz w:val="24"/>
          <w:szCs w:val="24"/>
          <w:lang w:val="en-GB"/>
        </w:rPr>
        <w:t xml:space="preserve">in the car and that happened.  </w:t>
      </w:r>
      <w:r w:rsidR="00AB09BE" w:rsidRPr="00863389">
        <w:rPr>
          <w:rFonts w:ascii="Arial" w:hAnsi="Arial" w:cs="Arial"/>
          <w:sz w:val="24"/>
          <w:szCs w:val="24"/>
          <w:lang w:val="en-GB"/>
        </w:rPr>
        <w:t>They said t</w:t>
      </w:r>
      <w:r w:rsidR="00BA6271" w:rsidRPr="00863389">
        <w:rPr>
          <w:rFonts w:ascii="Arial" w:hAnsi="Arial" w:cs="Arial"/>
          <w:sz w:val="24"/>
          <w:szCs w:val="24"/>
          <w:lang w:val="en-GB"/>
        </w:rPr>
        <w:t>hat the first time that they saw</w:t>
      </w:r>
      <w:r w:rsidR="00AB09BE" w:rsidRPr="00863389">
        <w:rPr>
          <w:rFonts w:ascii="Arial" w:hAnsi="Arial" w:cs="Arial"/>
          <w:sz w:val="24"/>
          <w:szCs w:val="24"/>
          <w:lang w:val="en-GB"/>
        </w:rPr>
        <w:t xml:space="preserve"> Mr Manyika was when he arrived at the hostel with the police and it was then that Mr Manyika identified him as the person who poi</w:t>
      </w:r>
      <w:r w:rsidR="00BA6271" w:rsidRPr="00863389">
        <w:rPr>
          <w:rFonts w:ascii="Arial" w:hAnsi="Arial" w:cs="Arial"/>
          <w:sz w:val="24"/>
          <w:szCs w:val="24"/>
          <w:lang w:val="en-GB"/>
        </w:rPr>
        <w:t xml:space="preserve">nted at him with a gun.  </w:t>
      </w:r>
      <w:r w:rsidR="00AB09BE" w:rsidRPr="00863389">
        <w:rPr>
          <w:rFonts w:ascii="Arial" w:hAnsi="Arial" w:cs="Arial"/>
          <w:sz w:val="24"/>
          <w:szCs w:val="24"/>
          <w:lang w:val="en-GB"/>
        </w:rPr>
        <w:t xml:space="preserve">Mr Manyika confirmed under cross examination that on the evening of 23 December 2005, and before Ms Mahlangu met him, she had been helping her brother to sell liquor at another tavern. </w:t>
      </w:r>
    </w:p>
    <w:p w14:paraId="180CAC7C" w14:textId="77777777" w:rsidR="00AB09BE" w:rsidRPr="00AB09BE" w:rsidRDefault="00AB09BE" w:rsidP="00AB09BE">
      <w:pPr>
        <w:pStyle w:val="ListParagraph"/>
        <w:rPr>
          <w:rFonts w:ascii="Arial" w:hAnsi="Arial" w:cs="Arial"/>
          <w:sz w:val="24"/>
          <w:szCs w:val="24"/>
          <w:lang w:val="en-GB"/>
        </w:rPr>
      </w:pPr>
    </w:p>
    <w:p w14:paraId="3941D89B" w14:textId="4B236CC5" w:rsidR="00876631" w:rsidRPr="00863389" w:rsidRDefault="00863389" w:rsidP="00863389">
      <w:pPr>
        <w:spacing w:line="480" w:lineRule="auto"/>
        <w:ind w:left="360" w:hanging="360"/>
        <w:jc w:val="both"/>
        <w:rPr>
          <w:rFonts w:ascii="Arial" w:hAnsi="Arial" w:cs="Arial"/>
          <w:sz w:val="24"/>
          <w:szCs w:val="24"/>
          <w:lang w:val="en-GB"/>
        </w:rPr>
      </w:pPr>
      <w:r>
        <w:rPr>
          <w:rFonts w:ascii="Arial" w:hAnsi="Arial" w:cs="Arial"/>
          <w:color w:val="000000" w:themeColor="text1"/>
          <w:sz w:val="24"/>
          <w:szCs w:val="24"/>
          <w:lang w:val="en-GB"/>
        </w:rPr>
        <w:t>34.</w:t>
      </w:r>
      <w:r>
        <w:rPr>
          <w:rFonts w:ascii="Arial" w:hAnsi="Arial" w:cs="Arial"/>
          <w:color w:val="000000" w:themeColor="text1"/>
          <w:sz w:val="24"/>
          <w:szCs w:val="24"/>
          <w:lang w:val="en-GB"/>
        </w:rPr>
        <w:tab/>
      </w:r>
      <w:r w:rsidR="00AB09BE" w:rsidRPr="00863389">
        <w:rPr>
          <w:rFonts w:ascii="Arial" w:hAnsi="Arial" w:cs="Arial"/>
          <w:sz w:val="24"/>
          <w:szCs w:val="24"/>
          <w:lang w:val="en-GB"/>
        </w:rPr>
        <w:t xml:space="preserve">At the end of proceedings on 1 December 2005, the matter was postponed until 5 December 2005.  </w:t>
      </w:r>
      <w:r w:rsidR="00BA6271" w:rsidRPr="00863389">
        <w:rPr>
          <w:rFonts w:ascii="Arial" w:hAnsi="Arial" w:cs="Arial"/>
          <w:sz w:val="24"/>
          <w:szCs w:val="24"/>
          <w:lang w:val="en-GB"/>
        </w:rPr>
        <w:t>T</w:t>
      </w:r>
      <w:r w:rsidR="00AB09BE" w:rsidRPr="00863389">
        <w:rPr>
          <w:rFonts w:ascii="Arial" w:hAnsi="Arial" w:cs="Arial"/>
          <w:sz w:val="24"/>
          <w:szCs w:val="24"/>
          <w:lang w:val="en-GB"/>
        </w:rPr>
        <w:t>here is no transcript of any evidence from that day</w:t>
      </w:r>
      <w:r w:rsidR="00BA6271" w:rsidRPr="00863389">
        <w:rPr>
          <w:rFonts w:ascii="Arial" w:hAnsi="Arial" w:cs="Arial"/>
          <w:sz w:val="24"/>
          <w:szCs w:val="24"/>
          <w:lang w:val="en-GB"/>
        </w:rPr>
        <w:t xml:space="preserve"> or thereafter</w:t>
      </w:r>
      <w:r w:rsidR="00AB09BE" w:rsidRPr="00863389">
        <w:rPr>
          <w:rFonts w:ascii="Arial" w:hAnsi="Arial" w:cs="Arial"/>
          <w:sz w:val="24"/>
          <w:szCs w:val="24"/>
          <w:lang w:val="en-GB"/>
        </w:rPr>
        <w:t>.  However, it appears</w:t>
      </w:r>
      <w:r w:rsidR="00851787" w:rsidRPr="00863389">
        <w:rPr>
          <w:rFonts w:ascii="Arial" w:hAnsi="Arial" w:cs="Arial"/>
          <w:sz w:val="24"/>
          <w:szCs w:val="24"/>
          <w:lang w:val="en-GB"/>
        </w:rPr>
        <w:t xml:space="preserve"> that the State intended then to call four or five witne</w:t>
      </w:r>
      <w:r w:rsidR="00BA6271" w:rsidRPr="00863389">
        <w:rPr>
          <w:rFonts w:ascii="Arial" w:hAnsi="Arial" w:cs="Arial"/>
          <w:sz w:val="24"/>
          <w:szCs w:val="24"/>
          <w:lang w:val="en-GB"/>
        </w:rPr>
        <w:t>sses including Ms Mahlangu and</w:t>
      </w:r>
      <w:r w:rsidR="00851787" w:rsidRPr="00863389">
        <w:rPr>
          <w:rFonts w:ascii="Arial" w:hAnsi="Arial" w:cs="Arial"/>
          <w:sz w:val="24"/>
          <w:szCs w:val="24"/>
          <w:lang w:val="en-GB"/>
        </w:rPr>
        <w:t xml:space="preserve"> S</w:t>
      </w:r>
      <w:r w:rsidR="00895F6D" w:rsidRPr="00863389">
        <w:rPr>
          <w:rFonts w:ascii="Arial" w:hAnsi="Arial" w:cs="Arial"/>
          <w:sz w:val="24"/>
          <w:szCs w:val="24"/>
          <w:lang w:val="en-GB"/>
        </w:rPr>
        <w:t>gt</w:t>
      </w:r>
      <w:r w:rsidR="00851787" w:rsidRPr="00863389">
        <w:rPr>
          <w:rFonts w:ascii="Arial" w:hAnsi="Arial" w:cs="Arial"/>
          <w:sz w:val="24"/>
          <w:szCs w:val="24"/>
          <w:lang w:val="en-GB"/>
        </w:rPr>
        <w:t xml:space="preserve"> Mabaso</w:t>
      </w:r>
      <w:r w:rsidR="00BA6271" w:rsidRPr="00863389">
        <w:rPr>
          <w:rFonts w:ascii="Arial" w:hAnsi="Arial" w:cs="Arial"/>
          <w:sz w:val="24"/>
          <w:szCs w:val="24"/>
          <w:lang w:val="en-GB"/>
        </w:rPr>
        <w:t xml:space="preserve">, the latter to testify about forensic evidence.  </w:t>
      </w:r>
      <w:r w:rsidR="00F377EE" w:rsidRPr="00863389">
        <w:rPr>
          <w:rFonts w:ascii="Arial" w:hAnsi="Arial" w:cs="Arial"/>
          <w:sz w:val="24"/>
          <w:szCs w:val="24"/>
          <w:lang w:val="en-GB"/>
        </w:rPr>
        <w:t xml:space="preserve"> It is not apparent from the record to hand whether any of the accused testified. </w:t>
      </w:r>
    </w:p>
    <w:p w14:paraId="2E1F77B2" w14:textId="77777777" w:rsidR="00876631" w:rsidRPr="00876631" w:rsidRDefault="00876631" w:rsidP="00876631">
      <w:pPr>
        <w:pStyle w:val="ListParagraph"/>
        <w:rPr>
          <w:rFonts w:ascii="Arial" w:hAnsi="Arial" w:cs="Arial"/>
          <w:sz w:val="24"/>
          <w:szCs w:val="24"/>
          <w:lang w:val="en-GB"/>
        </w:rPr>
      </w:pPr>
    </w:p>
    <w:p w14:paraId="083FA2C9" w14:textId="513EE369" w:rsidR="00876631" w:rsidRPr="00863389" w:rsidRDefault="00863389" w:rsidP="00863389">
      <w:pPr>
        <w:spacing w:line="480" w:lineRule="auto"/>
        <w:ind w:left="360" w:hanging="360"/>
        <w:jc w:val="both"/>
        <w:rPr>
          <w:rFonts w:ascii="Arial" w:hAnsi="Arial" w:cs="Arial"/>
          <w:sz w:val="24"/>
          <w:szCs w:val="24"/>
          <w:lang w:val="en-GB"/>
        </w:rPr>
      </w:pPr>
      <w:r>
        <w:rPr>
          <w:rFonts w:ascii="Arial" w:hAnsi="Arial" w:cs="Arial"/>
          <w:color w:val="000000" w:themeColor="text1"/>
          <w:sz w:val="24"/>
          <w:szCs w:val="24"/>
          <w:lang w:val="en-GB"/>
        </w:rPr>
        <w:t>35.</w:t>
      </w:r>
      <w:r>
        <w:rPr>
          <w:rFonts w:ascii="Arial" w:hAnsi="Arial" w:cs="Arial"/>
          <w:color w:val="000000" w:themeColor="text1"/>
          <w:sz w:val="24"/>
          <w:szCs w:val="24"/>
          <w:lang w:val="en-GB"/>
        </w:rPr>
        <w:tab/>
      </w:r>
      <w:r w:rsidR="00876631" w:rsidRPr="00863389">
        <w:rPr>
          <w:rFonts w:ascii="Arial" w:hAnsi="Arial" w:cs="Arial"/>
          <w:sz w:val="24"/>
          <w:szCs w:val="24"/>
          <w:lang w:val="en-GB"/>
        </w:rPr>
        <w:t>The absence of any transcript of evidence from Ms Mahlangu is</w:t>
      </w:r>
      <w:r w:rsidR="00BA6271" w:rsidRPr="00863389">
        <w:rPr>
          <w:rFonts w:ascii="Arial" w:hAnsi="Arial" w:cs="Arial"/>
          <w:sz w:val="24"/>
          <w:szCs w:val="24"/>
          <w:lang w:val="en-GB"/>
        </w:rPr>
        <w:t xml:space="preserve">, of course, troubling.  </w:t>
      </w:r>
      <w:r w:rsidR="00876631" w:rsidRPr="00863389">
        <w:rPr>
          <w:rFonts w:ascii="Arial" w:hAnsi="Arial" w:cs="Arial"/>
          <w:sz w:val="24"/>
          <w:szCs w:val="24"/>
          <w:lang w:val="en-GB"/>
        </w:rPr>
        <w:t>Her evidence would have been material</w:t>
      </w:r>
      <w:r w:rsidR="00BA6271" w:rsidRPr="00863389">
        <w:rPr>
          <w:rFonts w:ascii="Arial" w:hAnsi="Arial" w:cs="Arial"/>
          <w:sz w:val="24"/>
          <w:szCs w:val="24"/>
          <w:lang w:val="en-GB"/>
        </w:rPr>
        <w:t xml:space="preserve"> to the convictions on all counts, but not least on the kidnapping and rape counts.  And if she </w:t>
      </w:r>
      <w:r w:rsidR="00F377EE" w:rsidRPr="00863389">
        <w:rPr>
          <w:rFonts w:ascii="Arial" w:hAnsi="Arial" w:cs="Arial"/>
          <w:sz w:val="24"/>
          <w:szCs w:val="24"/>
          <w:lang w:val="en-GB"/>
        </w:rPr>
        <w:t xml:space="preserve">was </w:t>
      </w:r>
      <w:r w:rsidR="00876631" w:rsidRPr="00863389">
        <w:rPr>
          <w:rFonts w:ascii="Arial" w:hAnsi="Arial" w:cs="Arial"/>
          <w:sz w:val="24"/>
          <w:szCs w:val="24"/>
          <w:lang w:val="en-GB"/>
        </w:rPr>
        <w:t>raped as</w:t>
      </w:r>
      <w:r w:rsidR="00F377EE" w:rsidRPr="00863389">
        <w:rPr>
          <w:rFonts w:ascii="Arial" w:hAnsi="Arial" w:cs="Arial"/>
          <w:sz w:val="24"/>
          <w:szCs w:val="24"/>
          <w:lang w:val="en-GB"/>
        </w:rPr>
        <w:t xml:space="preserve"> the trial Court concluded, </w:t>
      </w:r>
      <w:r w:rsidR="00BA6271" w:rsidRPr="00863389">
        <w:rPr>
          <w:rFonts w:ascii="Arial" w:hAnsi="Arial" w:cs="Arial"/>
          <w:sz w:val="24"/>
          <w:szCs w:val="24"/>
          <w:lang w:val="en-GB"/>
        </w:rPr>
        <w:t xml:space="preserve">the giving of evidence itself would likely have been traumatic for her.  </w:t>
      </w:r>
    </w:p>
    <w:p w14:paraId="0C54B890" w14:textId="77777777" w:rsidR="00876631" w:rsidRPr="00876631" w:rsidRDefault="00876631" w:rsidP="00876631">
      <w:pPr>
        <w:pStyle w:val="ListParagraph"/>
        <w:rPr>
          <w:rFonts w:ascii="Arial" w:hAnsi="Arial" w:cs="Arial"/>
          <w:sz w:val="24"/>
          <w:szCs w:val="24"/>
          <w:lang w:val="en-GB"/>
        </w:rPr>
      </w:pPr>
    </w:p>
    <w:p w14:paraId="293920FD" w14:textId="1CF73FD5" w:rsidR="00876631" w:rsidRPr="00863389" w:rsidRDefault="00863389" w:rsidP="00863389">
      <w:pPr>
        <w:spacing w:line="480" w:lineRule="auto"/>
        <w:ind w:left="360" w:hanging="360"/>
        <w:jc w:val="both"/>
        <w:rPr>
          <w:rFonts w:ascii="Arial" w:hAnsi="Arial" w:cs="Arial"/>
          <w:sz w:val="24"/>
          <w:szCs w:val="24"/>
          <w:lang w:val="en-GB"/>
        </w:rPr>
      </w:pPr>
      <w:r>
        <w:rPr>
          <w:rFonts w:ascii="Arial" w:hAnsi="Arial" w:cs="Arial"/>
          <w:color w:val="000000" w:themeColor="text1"/>
          <w:sz w:val="24"/>
          <w:szCs w:val="24"/>
          <w:lang w:val="en-GB"/>
        </w:rPr>
        <w:t>36.</w:t>
      </w:r>
      <w:r>
        <w:rPr>
          <w:rFonts w:ascii="Arial" w:hAnsi="Arial" w:cs="Arial"/>
          <w:color w:val="000000" w:themeColor="text1"/>
          <w:sz w:val="24"/>
          <w:szCs w:val="24"/>
          <w:lang w:val="en-GB"/>
        </w:rPr>
        <w:tab/>
      </w:r>
      <w:r w:rsidR="00876631" w:rsidRPr="00863389">
        <w:rPr>
          <w:rFonts w:ascii="Arial" w:hAnsi="Arial" w:cs="Arial"/>
          <w:sz w:val="24"/>
          <w:szCs w:val="24"/>
          <w:lang w:val="en-GB"/>
        </w:rPr>
        <w:t xml:space="preserve">In this regard, the prospective evidence of Dr Kleynhans can be </w:t>
      </w:r>
      <w:r w:rsidR="00803ADA" w:rsidRPr="00863389">
        <w:rPr>
          <w:rFonts w:ascii="Arial" w:hAnsi="Arial" w:cs="Arial"/>
          <w:sz w:val="24"/>
          <w:szCs w:val="24"/>
          <w:lang w:val="en-GB"/>
        </w:rPr>
        <w:t xml:space="preserve">partly </w:t>
      </w:r>
      <w:r w:rsidR="00876631" w:rsidRPr="00863389">
        <w:rPr>
          <w:rFonts w:ascii="Arial" w:hAnsi="Arial" w:cs="Arial"/>
          <w:sz w:val="24"/>
          <w:szCs w:val="24"/>
          <w:lang w:val="en-GB"/>
        </w:rPr>
        <w:t>gleaned from his affid</w:t>
      </w:r>
      <w:r w:rsidR="00F667F1" w:rsidRPr="00863389">
        <w:rPr>
          <w:rFonts w:ascii="Arial" w:hAnsi="Arial" w:cs="Arial"/>
          <w:sz w:val="24"/>
          <w:szCs w:val="24"/>
          <w:lang w:val="en-GB"/>
        </w:rPr>
        <w:t xml:space="preserve">avit in terms of section 212 </w:t>
      </w:r>
      <w:r w:rsidR="00876631" w:rsidRPr="00863389">
        <w:rPr>
          <w:rFonts w:ascii="Arial" w:hAnsi="Arial" w:cs="Arial"/>
          <w:sz w:val="24"/>
          <w:szCs w:val="24"/>
          <w:lang w:val="en-GB"/>
        </w:rPr>
        <w:t>of the CPA.  He is a registered medical practitioner practicing as a senior medical practitioner in Mamelodi and in the service of the State.  His affidavit states that on 24 December 2005 he examined Ms Mahlangu and recorded his findings on a J88 form.  Although stated to be attached, the J88 form is not on record rendering the affidavit of</w:t>
      </w:r>
      <w:r w:rsidR="00803ADA" w:rsidRPr="00863389">
        <w:rPr>
          <w:rFonts w:ascii="Arial" w:hAnsi="Arial" w:cs="Arial"/>
          <w:sz w:val="24"/>
          <w:szCs w:val="24"/>
          <w:lang w:val="en-GB"/>
        </w:rPr>
        <w:t xml:space="preserve"> limited value.  At the least, however, it confirms that Ms Mahlangu attended the hospital for an examination shortly after the alleged events, in accordance with the testimony of Mr Manyika</w:t>
      </w:r>
      <w:r w:rsidR="00C626D8" w:rsidRPr="00863389">
        <w:rPr>
          <w:rFonts w:ascii="Arial" w:hAnsi="Arial" w:cs="Arial"/>
          <w:sz w:val="24"/>
          <w:szCs w:val="24"/>
          <w:lang w:val="en-GB"/>
        </w:rPr>
        <w:t>, in turn consistent with the evidence of</w:t>
      </w:r>
      <w:r w:rsidR="00803ADA" w:rsidRPr="00863389">
        <w:rPr>
          <w:rFonts w:ascii="Arial" w:hAnsi="Arial" w:cs="Arial"/>
          <w:sz w:val="24"/>
          <w:szCs w:val="24"/>
          <w:lang w:val="en-GB"/>
        </w:rPr>
        <w:t xml:space="preserve"> Ms Manyanthela.  </w:t>
      </w:r>
    </w:p>
    <w:p w14:paraId="0FB357FD" w14:textId="77777777" w:rsidR="00876631" w:rsidRPr="00876631" w:rsidRDefault="00876631" w:rsidP="00876631">
      <w:pPr>
        <w:pStyle w:val="ListParagraph"/>
        <w:rPr>
          <w:rFonts w:ascii="Arial" w:hAnsi="Arial" w:cs="Arial"/>
          <w:sz w:val="24"/>
          <w:szCs w:val="24"/>
          <w:lang w:val="en-GB"/>
        </w:rPr>
      </w:pPr>
    </w:p>
    <w:p w14:paraId="6E4342B9" w14:textId="622C176C" w:rsidR="00AB09BE" w:rsidRPr="00863389" w:rsidRDefault="00863389" w:rsidP="00863389">
      <w:pPr>
        <w:spacing w:line="480" w:lineRule="auto"/>
        <w:ind w:left="360" w:hanging="360"/>
        <w:jc w:val="both"/>
        <w:rPr>
          <w:rFonts w:ascii="Arial" w:hAnsi="Arial" w:cs="Arial"/>
          <w:sz w:val="24"/>
          <w:szCs w:val="24"/>
          <w:lang w:val="en-GB"/>
        </w:rPr>
      </w:pPr>
      <w:r>
        <w:rPr>
          <w:rFonts w:ascii="Arial" w:hAnsi="Arial" w:cs="Arial"/>
          <w:color w:val="000000" w:themeColor="text1"/>
          <w:sz w:val="24"/>
          <w:szCs w:val="24"/>
          <w:lang w:val="en-GB"/>
        </w:rPr>
        <w:lastRenderedPageBreak/>
        <w:t>37.</w:t>
      </w:r>
      <w:r>
        <w:rPr>
          <w:rFonts w:ascii="Arial" w:hAnsi="Arial" w:cs="Arial"/>
          <w:color w:val="000000" w:themeColor="text1"/>
          <w:sz w:val="24"/>
          <w:szCs w:val="24"/>
          <w:lang w:val="en-GB"/>
        </w:rPr>
        <w:tab/>
      </w:r>
      <w:r w:rsidR="00876631" w:rsidRPr="00863389">
        <w:rPr>
          <w:rFonts w:ascii="Arial" w:hAnsi="Arial" w:cs="Arial"/>
          <w:sz w:val="24"/>
          <w:szCs w:val="24"/>
          <w:lang w:val="en-GB"/>
        </w:rPr>
        <w:t>The prospective evidence</w:t>
      </w:r>
      <w:r w:rsidR="00851787" w:rsidRPr="00863389">
        <w:rPr>
          <w:rFonts w:ascii="Arial" w:hAnsi="Arial" w:cs="Arial"/>
          <w:sz w:val="24"/>
          <w:szCs w:val="24"/>
          <w:lang w:val="en-GB"/>
        </w:rPr>
        <w:t xml:space="preserve"> </w:t>
      </w:r>
      <w:r w:rsidR="00895F6D" w:rsidRPr="00863389">
        <w:rPr>
          <w:rFonts w:ascii="Arial" w:hAnsi="Arial" w:cs="Arial"/>
          <w:sz w:val="24"/>
          <w:szCs w:val="24"/>
          <w:lang w:val="en-GB"/>
        </w:rPr>
        <w:t>of Sgt</w:t>
      </w:r>
      <w:r w:rsidR="00876631" w:rsidRPr="00863389">
        <w:rPr>
          <w:rFonts w:ascii="Arial" w:hAnsi="Arial" w:cs="Arial"/>
          <w:sz w:val="24"/>
          <w:szCs w:val="24"/>
          <w:lang w:val="en-GB"/>
        </w:rPr>
        <w:t xml:space="preserve"> Mabaso is also apparent from an affidavit made in terms of section 212 of the CPA. </w:t>
      </w:r>
      <w:r w:rsidR="00803ADA" w:rsidRPr="00863389">
        <w:rPr>
          <w:rFonts w:ascii="Arial" w:hAnsi="Arial" w:cs="Arial"/>
          <w:sz w:val="24"/>
          <w:szCs w:val="24"/>
          <w:lang w:val="en-GB"/>
        </w:rPr>
        <w:t xml:space="preserve"> Accor</w:t>
      </w:r>
      <w:r w:rsidR="00895F6D" w:rsidRPr="00863389">
        <w:rPr>
          <w:rFonts w:ascii="Arial" w:hAnsi="Arial" w:cs="Arial"/>
          <w:sz w:val="24"/>
          <w:szCs w:val="24"/>
          <w:lang w:val="en-GB"/>
        </w:rPr>
        <w:t>ding to that affidavit, Sgt</w:t>
      </w:r>
      <w:r w:rsidR="00803ADA" w:rsidRPr="00863389">
        <w:rPr>
          <w:rFonts w:ascii="Arial" w:hAnsi="Arial" w:cs="Arial"/>
          <w:sz w:val="24"/>
          <w:szCs w:val="24"/>
          <w:lang w:val="en-GB"/>
        </w:rPr>
        <w:t xml:space="preserve"> Mabaso</w:t>
      </w:r>
      <w:r w:rsidR="00876631" w:rsidRPr="00863389">
        <w:rPr>
          <w:rFonts w:ascii="Arial" w:hAnsi="Arial" w:cs="Arial"/>
          <w:sz w:val="24"/>
          <w:szCs w:val="24"/>
          <w:lang w:val="en-GB"/>
        </w:rPr>
        <w:t xml:space="preserve"> is</w:t>
      </w:r>
      <w:r w:rsidR="00895F6D" w:rsidRPr="00863389">
        <w:rPr>
          <w:rFonts w:ascii="Arial" w:hAnsi="Arial" w:cs="Arial"/>
          <w:sz w:val="24"/>
          <w:szCs w:val="24"/>
          <w:lang w:val="en-GB"/>
        </w:rPr>
        <w:t xml:space="preserve"> a Sergeant</w:t>
      </w:r>
      <w:r w:rsidR="00876631" w:rsidRPr="00863389">
        <w:rPr>
          <w:rFonts w:ascii="Arial" w:hAnsi="Arial" w:cs="Arial"/>
          <w:sz w:val="24"/>
          <w:szCs w:val="24"/>
          <w:lang w:val="en-GB"/>
        </w:rPr>
        <w:t xml:space="preserve"> in the South African Police Service attached to the Biology Unit of the Forensic Science Labor</w:t>
      </w:r>
      <w:r w:rsidR="00D063A9" w:rsidRPr="00863389">
        <w:rPr>
          <w:rFonts w:ascii="Arial" w:hAnsi="Arial" w:cs="Arial"/>
          <w:sz w:val="24"/>
          <w:szCs w:val="24"/>
          <w:lang w:val="en-GB"/>
        </w:rPr>
        <w:t>atory</w:t>
      </w:r>
      <w:r w:rsidR="00F377EE" w:rsidRPr="00863389">
        <w:rPr>
          <w:rFonts w:ascii="Arial" w:hAnsi="Arial" w:cs="Arial"/>
          <w:sz w:val="24"/>
          <w:szCs w:val="24"/>
          <w:lang w:val="en-GB"/>
        </w:rPr>
        <w:t xml:space="preserve">.  He is </w:t>
      </w:r>
      <w:r w:rsidR="00D063A9" w:rsidRPr="00863389">
        <w:rPr>
          <w:rFonts w:ascii="Arial" w:hAnsi="Arial" w:cs="Arial"/>
          <w:sz w:val="24"/>
          <w:szCs w:val="24"/>
          <w:lang w:val="en-GB"/>
        </w:rPr>
        <w:t xml:space="preserve">an Assistant Forensic </w:t>
      </w:r>
      <w:r w:rsidR="00876631" w:rsidRPr="00863389">
        <w:rPr>
          <w:rFonts w:ascii="Arial" w:hAnsi="Arial" w:cs="Arial"/>
          <w:sz w:val="24"/>
          <w:szCs w:val="24"/>
          <w:lang w:val="en-GB"/>
        </w:rPr>
        <w:t>Analys</w:t>
      </w:r>
      <w:r w:rsidR="00D063A9" w:rsidRPr="00863389">
        <w:rPr>
          <w:rFonts w:ascii="Arial" w:hAnsi="Arial" w:cs="Arial"/>
          <w:sz w:val="24"/>
          <w:szCs w:val="24"/>
          <w:lang w:val="en-GB"/>
        </w:rPr>
        <w:t>t</w:t>
      </w:r>
      <w:r w:rsidR="00876631" w:rsidRPr="00863389">
        <w:rPr>
          <w:rFonts w:ascii="Arial" w:hAnsi="Arial" w:cs="Arial"/>
          <w:sz w:val="24"/>
          <w:szCs w:val="24"/>
          <w:lang w:val="en-GB"/>
        </w:rPr>
        <w:t xml:space="preserve"> and a Reporting Officer.  He explains that during the course of his duties on 14 September 2006, he received a docket with its contents.  He evaluated the samples and subjected them to DNA analysis.  The results show the presence of male gender markers in two vaginal swabs, which are the result of a mixture of genetic material.  They show too that</w:t>
      </w:r>
      <w:r w:rsidR="00D063A9" w:rsidRPr="00863389">
        <w:rPr>
          <w:rFonts w:ascii="Arial" w:hAnsi="Arial" w:cs="Arial"/>
          <w:sz w:val="24"/>
          <w:szCs w:val="24"/>
          <w:lang w:val="en-GB"/>
        </w:rPr>
        <w:t xml:space="preserve"> blood from two of three control blood samples can be read into the mixture profile obtained from the two vaginal swabs.   The affidavit records that the DNA analysis with regard to the trouser is still in process.  </w:t>
      </w:r>
      <w:r w:rsidR="00803ADA" w:rsidRPr="00863389">
        <w:rPr>
          <w:rFonts w:ascii="Arial" w:hAnsi="Arial" w:cs="Arial"/>
          <w:sz w:val="24"/>
          <w:szCs w:val="24"/>
          <w:lang w:val="en-GB"/>
        </w:rPr>
        <w:t xml:space="preserve">It is not possible from the affidavit alone to identity the two male persons whose DNA is linked with the vaginal swabs. </w:t>
      </w:r>
      <w:r w:rsidR="00046751" w:rsidRPr="00863389">
        <w:rPr>
          <w:rFonts w:ascii="Arial" w:hAnsi="Arial" w:cs="Arial"/>
          <w:sz w:val="24"/>
          <w:szCs w:val="24"/>
          <w:lang w:val="en-GB"/>
        </w:rPr>
        <w:t xml:space="preserve"> However, visible handwritten notes link the DNA to that of the appellants and one speculates</w:t>
      </w:r>
      <w:r w:rsidR="00803ADA" w:rsidRPr="00863389">
        <w:rPr>
          <w:rFonts w:ascii="Arial" w:hAnsi="Arial" w:cs="Arial"/>
          <w:sz w:val="24"/>
          <w:szCs w:val="24"/>
          <w:lang w:val="en-GB"/>
        </w:rPr>
        <w:t xml:space="preserve"> that it </w:t>
      </w:r>
      <w:r w:rsidR="00046751" w:rsidRPr="00863389">
        <w:rPr>
          <w:rFonts w:ascii="Arial" w:hAnsi="Arial" w:cs="Arial"/>
          <w:sz w:val="24"/>
          <w:szCs w:val="24"/>
          <w:lang w:val="en-GB"/>
        </w:rPr>
        <w:t xml:space="preserve">may have been </w:t>
      </w:r>
      <w:r w:rsidR="00803ADA" w:rsidRPr="00863389">
        <w:rPr>
          <w:rFonts w:ascii="Arial" w:hAnsi="Arial" w:cs="Arial"/>
          <w:sz w:val="24"/>
          <w:szCs w:val="24"/>
          <w:lang w:val="en-GB"/>
        </w:rPr>
        <w:t>the</w:t>
      </w:r>
      <w:r w:rsidR="00046751" w:rsidRPr="00863389">
        <w:rPr>
          <w:rFonts w:ascii="Arial" w:hAnsi="Arial" w:cs="Arial"/>
          <w:sz w:val="24"/>
          <w:szCs w:val="24"/>
          <w:lang w:val="en-GB"/>
        </w:rPr>
        <w:t>ir DNA</w:t>
      </w:r>
      <w:r w:rsidR="00803ADA" w:rsidRPr="00863389">
        <w:rPr>
          <w:rFonts w:ascii="Arial" w:hAnsi="Arial" w:cs="Arial"/>
          <w:sz w:val="24"/>
          <w:szCs w:val="24"/>
          <w:lang w:val="en-GB"/>
        </w:rPr>
        <w:t xml:space="preserve"> in view of their foreshadowed defence.  Moreover, it is evident from the transcript to hand that the evidence of Sgt Mabasa was to be disputed and his oral testimony was thus necessary. </w:t>
      </w:r>
    </w:p>
    <w:p w14:paraId="2563ADCB" w14:textId="77777777" w:rsidR="00D063A9" w:rsidRPr="00D063A9" w:rsidRDefault="00D063A9" w:rsidP="00D063A9">
      <w:pPr>
        <w:pStyle w:val="ListParagraph"/>
        <w:rPr>
          <w:rFonts w:ascii="Arial" w:hAnsi="Arial" w:cs="Arial"/>
          <w:sz w:val="24"/>
          <w:szCs w:val="24"/>
          <w:lang w:val="en-GB"/>
        </w:rPr>
      </w:pPr>
    </w:p>
    <w:p w14:paraId="7C0EFE83" w14:textId="49668D15" w:rsidR="00D063A9" w:rsidRPr="00863389" w:rsidRDefault="00863389" w:rsidP="00863389">
      <w:pPr>
        <w:spacing w:line="480" w:lineRule="auto"/>
        <w:ind w:left="360" w:hanging="360"/>
        <w:jc w:val="both"/>
        <w:rPr>
          <w:rFonts w:ascii="Arial" w:hAnsi="Arial" w:cs="Arial"/>
          <w:sz w:val="24"/>
          <w:szCs w:val="24"/>
          <w:lang w:val="en-GB"/>
        </w:rPr>
      </w:pPr>
      <w:r>
        <w:rPr>
          <w:rFonts w:ascii="Arial" w:hAnsi="Arial" w:cs="Arial"/>
          <w:color w:val="000000" w:themeColor="text1"/>
          <w:sz w:val="24"/>
          <w:szCs w:val="24"/>
          <w:lang w:val="en-GB"/>
        </w:rPr>
        <w:t>38.</w:t>
      </w:r>
      <w:r>
        <w:rPr>
          <w:rFonts w:ascii="Arial" w:hAnsi="Arial" w:cs="Arial"/>
          <w:color w:val="000000" w:themeColor="text1"/>
          <w:sz w:val="24"/>
          <w:szCs w:val="24"/>
          <w:lang w:val="en-GB"/>
        </w:rPr>
        <w:tab/>
      </w:r>
      <w:r w:rsidR="00D063A9" w:rsidRPr="00863389">
        <w:rPr>
          <w:rFonts w:ascii="Arial" w:hAnsi="Arial" w:cs="Arial"/>
          <w:sz w:val="24"/>
          <w:szCs w:val="24"/>
          <w:lang w:val="en-GB"/>
        </w:rPr>
        <w:t>There is a further section 212 affidavit to hand, being from a Zwelabo Solomon Sindane who is a Superintendant in the South African Police Service</w:t>
      </w:r>
      <w:r w:rsidR="00803ADA" w:rsidRPr="00863389">
        <w:rPr>
          <w:rFonts w:ascii="Arial" w:hAnsi="Arial" w:cs="Arial"/>
          <w:sz w:val="24"/>
          <w:szCs w:val="24"/>
          <w:lang w:val="en-GB"/>
        </w:rPr>
        <w:t>.  He was a Senior Forensic Analyst</w:t>
      </w:r>
      <w:r w:rsidR="00D063A9" w:rsidRPr="00863389">
        <w:rPr>
          <w:rFonts w:ascii="Arial" w:hAnsi="Arial" w:cs="Arial"/>
          <w:sz w:val="24"/>
          <w:szCs w:val="24"/>
          <w:lang w:val="en-GB"/>
        </w:rPr>
        <w:t xml:space="preserve"> attached to the Ballistics Section of the Forensic Science Laboratory.  Superintendant Sindane explains that on 23 January 2006 he received a sealed exhibit from the matter containing </w:t>
      </w:r>
      <w:r w:rsidR="00046751" w:rsidRPr="00863389">
        <w:rPr>
          <w:rFonts w:ascii="Arial" w:hAnsi="Arial" w:cs="Arial"/>
          <w:sz w:val="24"/>
          <w:szCs w:val="24"/>
          <w:lang w:val="en-GB"/>
        </w:rPr>
        <w:t>(</w:t>
      </w:r>
      <w:r w:rsidR="00D063A9" w:rsidRPr="00863389">
        <w:rPr>
          <w:rFonts w:ascii="Arial" w:hAnsi="Arial" w:cs="Arial"/>
          <w:sz w:val="24"/>
          <w:szCs w:val="24"/>
          <w:lang w:val="en-GB"/>
        </w:rPr>
        <w:t xml:space="preserve">a) a 9mm parabellum Calibre Vektor Model CP1 Semi Automatic Pistol, with a serial number BDH775 and a magazine, </w:t>
      </w:r>
      <w:r w:rsidR="00046751" w:rsidRPr="00863389">
        <w:rPr>
          <w:rFonts w:ascii="Arial" w:hAnsi="Arial" w:cs="Arial"/>
          <w:sz w:val="24"/>
          <w:szCs w:val="24"/>
          <w:lang w:val="en-GB"/>
        </w:rPr>
        <w:t>(</w:t>
      </w:r>
      <w:r w:rsidR="00D063A9" w:rsidRPr="00863389">
        <w:rPr>
          <w:rFonts w:ascii="Arial" w:hAnsi="Arial" w:cs="Arial"/>
          <w:sz w:val="24"/>
          <w:szCs w:val="24"/>
          <w:lang w:val="en-GB"/>
        </w:rPr>
        <w:t xml:space="preserve">b) seven 9mm parabellum celbre cartidges unmarked and </w:t>
      </w:r>
      <w:r w:rsidR="00046751" w:rsidRPr="00863389">
        <w:rPr>
          <w:rFonts w:ascii="Arial" w:hAnsi="Arial" w:cs="Arial"/>
          <w:sz w:val="24"/>
          <w:szCs w:val="24"/>
          <w:lang w:val="en-GB"/>
        </w:rPr>
        <w:t>(</w:t>
      </w:r>
      <w:r w:rsidR="00D063A9" w:rsidRPr="00863389">
        <w:rPr>
          <w:rFonts w:ascii="Arial" w:hAnsi="Arial" w:cs="Arial"/>
          <w:sz w:val="24"/>
          <w:szCs w:val="24"/>
          <w:lang w:val="en-GB"/>
        </w:rPr>
        <w:t xml:space="preserve">c) one 9mm </w:t>
      </w:r>
      <w:r w:rsidR="00D063A9" w:rsidRPr="00863389">
        <w:rPr>
          <w:rFonts w:ascii="Arial" w:hAnsi="Arial" w:cs="Arial"/>
          <w:sz w:val="24"/>
          <w:szCs w:val="24"/>
          <w:lang w:val="en-GB"/>
        </w:rPr>
        <w:lastRenderedPageBreak/>
        <w:t>parabellum calibre fired cartridge.  He examined the pistol and found that it functions normally without obvious defect, is self-loading but not capable of discharging more than one shot with a single depression of the trigger.  He concluded</w:t>
      </w:r>
      <w:r w:rsidR="00803ADA" w:rsidRPr="00863389">
        <w:rPr>
          <w:rFonts w:ascii="Arial" w:hAnsi="Arial" w:cs="Arial"/>
          <w:sz w:val="24"/>
          <w:szCs w:val="24"/>
          <w:lang w:val="en-GB"/>
        </w:rPr>
        <w:t xml:space="preserve">, </w:t>
      </w:r>
      <w:r w:rsidR="00803ADA" w:rsidRPr="00863389">
        <w:rPr>
          <w:rFonts w:ascii="Arial" w:hAnsi="Arial" w:cs="Arial"/>
          <w:i/>
          <w:sz w:val="24"/>
          <w:szCs w:val="24"/>
          <w:lang w:val="en-GB"/>
        </w:rPr>
        <w:t>inter alia,</w:t>
      </w:r>
      <w:r w:rsidR="00D063A9" w:rsidRPr="00863389">
        <w:rPr>
          <w:rFonts w:ascii="Arial" w:hAnsi="Arial" w:cs="Arial"/>
          <w:sz w:val="24"/>
          <w:szCs w:val="24"/>
          <w:lang w:val="en-GB"/>
        </w:rPr>
        <w:t xml:space="preserve"> that the fired cartridge case (</w:t>
      </w:r>
      <w:r w:rsidR="00046751" w:rsidRPr="00863389">
        <w:rPr>
          <w:rFonts w:ascii="Arial" w:hAnsi="Arial" w:cs="Arial"/>
          <w:sz w:val="24"/>
          <w:szCs w:val="24"/>
          <w:lang w:val="en-GB"/>
        </w:rPr>
        <w:t>c)</w:t>
      </w:r>
      <w:r w:rsidR="00D063A9" w:rsidRPr="00863389">
        <w:rPr>
          <w:rFonts w:ascii="Arial" w:hAnsi="Arial" w:cs="Arial"/>
          <w:sz w:val="24"/>
          <w:szCs w:val="24"/>
          <w:lang w:val="en-GB"/>
        </w:rPr>
        <w:t xml:space="preserve"> was fired</w:t>
      </w:r>
      <w:r w:rsidR="00046751" w:rsidRPr="00863389">
        <w:rPr>
          <w:rFonts w:ascii="Arial" w:hAnsi="Arial" w:cs="Arial"/>
          <w:sz w:val="24"/>
          <w:szCs w:val="24"/>
          <w:lang w:val="en-GB"/>
        </w:rPr>
        <w:t xml:space="preserve"> in the firearm mentioned in (a)</w:t>
      </w:r>
      <w:r w:rsidR="00D063A9" w:rsidRPr="00863389">
        <w:rPr>
          <w:rFonts w:ascii="Arial" w:hAnsi="Arial" w:cs="Arial"/>
          <w:sz w:val="24"/>
          <w:szCs w:val="24"/>
          <w:lang w:val="en-GB"/>
        </w:rPr>
        <w:t xml:space="preserve">.  </w:t>
      </w:r>
    </w:p>
    <w:p w14:paraId="6646E983" w14:textId="77777777" w:rsidR="00803ADA" w:rsidRPr="00803ADA" w:rsidRDefault="00803ADA" w:rsidP="00803ADA">
      <w:pPr>
        <w:pStyle w:val="ListParagraph"/>
        <w:rPr>
          <w:rFonts w:ascii="Arial" w:hAnsi="Arial" w:cs="Arial"/>
          <w:sz w:val="24"/>
          <w:szCs w:val="24"/>
          <w:lang w:val="en-GB"/>
        </w:rPr>
      </w:pPr>
    </w:p>
    <w:p w14:paraId="49794598" w14:textId="6ACE21DD" w:rsidR="00803ADA" w:rsidRPr="00863389" w:rsidRDefault="00863389" w:rsidP="00863389">
      <w:pPr>
        <w:spacing w:line="480" w:lineRule="auto"/>
        <w:ind w:left="360" w:hanging="360"/>
        <w:jc w:val="both"/>
        <w:rPr>
          <w:rFonts w:ascii="Arial" w:hAnsi="Arial" w:cs="Arial"/>
          <w:sz w:val="24"/>
          <w:szCs w:val="24"/>
          <w:lang w:val="en-GB"/>
        </w:rPr>
      </w:pPr>
      <w:r w:rsidRPr="00BE4B9C">
        <w:rPr>
          <w:rFonts w:ascii="Arial" w:hAnsi="Arial" w:cs="Arial"/>
          <w:color w:val="000000" w:themeColor="text1"/>
          <w:sz w:val="24"/>
          <w:szCs w:val="24"/>
          <w:lang w:val="en-GB"/>
        </w:rPr>
        <w:t>39.</w:t>
      </w:r>
      <w:r w:rsidRPr="00BE4B9C">
        <w:rPr>
          <w:rFonts w:ascii="Arial" w:hAnsi="Arial" w:cs="Arial"/>
          <w:color w:val="000000" w:themeColor="text1"/>
          <w:sz w:val="24"/>
          <w:szCs w:val="24"/>
          <w:lang w:val="en-GB"/>
        </w:rPr>
        <w:tab/>
      </w:r>
      <w:r w:rsidR="00046751" w:rsidRPr="00863389">
        <w:rPr>
          <w:rFonts w:ascii="Arial" w:hAnsi="Arial" w:cs="Arial"/>
          <w:sz w:val="24"/>
          <w:szCs w:val="24"/>
          <w:lang w:val="en-GB"/>
        </w:rPr>
        <w:t>T</w:t>
      </w:r>
      <w:r w:rsidR="00803ADA" w:rsidRPr="00863389">
        <w:rPr>
          <w:rFonts w:ascii="Arial" w:hAnsi="Arial" w:cs="Arial"/>
          <w:sz w:val="24"/>
          <w:szCs w:val="24"/>
          <w:lang w:val="en-GB"/>
        </w:rPr>
        <w:t xml:space="preserve">here is no judgment available either on conviction or sentence.  Only the orders granted are available.  </w:t>
      </w:r>
      <w:r w:rsidR="00F667F1" w:rsidRPr="00863389">
        <w:rPr>
          <w:rFonts w:ascii="Arial" w:hAnsi="Arial" w:cs="Arial"/>
          <w:sz w:val="24"/>
          <w:szCs w:val="24"/>
          <w:lang w:val="en-GB"/>
        </w:rPr>
        <w:t xml:space="preserve">However, it is not wholly clear what steps were taken to retrieve the recordings / transcripts of the dates when judgment was delivered:  specifically, 13 and 20 February 2006. </w:t>
      </w:r>
    </w:p>
    <w:p w14:paraId="4C6FAD7D" w14:textId="77777777" w:rsidR="000068EA" w:rsidRDefault="000068EA" w:rsidP="00D977C1">
      <w:pPr>
        <w:pStyle w:val="ListParagraph"/>
        <w:spacing w:line="480" w:lineRule="auto"/>
        <w:ind w:left="360"/>
        <w:jc w:val="both"/>
        <w:rPr>
          <w:rFonts w:ascii="Arial" w:hAnsi="Arial" w:cs="Arial"/>
          <w:sz w:val="24"/>
          <w:szCs w:val="24"/>
          <w:lang w:val="en-GB"/>
        </w:rPr>
      </w:pPr>
    </w:p>
    <w:p w14:paraId="735F6302" w14:textId="77777777" w:rsidR="00DD7F8C" w:rsidRPr="00DD7F8C" w:rsidRDefault="00DD7F8C" w:rsidP="00DD7F8C">
      <w:pPr>
        <w:spacing w:line="480" w:lineRule="auto"/>
        <w:jc w:val="both"/>
        <w:rPr>
          <w:rFonts w:ascii="Arial" w:hAnsi="Arial" w:cs="Arial"/>
          <w:b/>
          <w:sz w:val="24"/>
          <w:szCs w:val="24"/>
          <w:lang w:val="en-GB"/>
        </w:rPr>
      </w:pPr>
      <w:r w:rsidRPr="00DD7F8C">
        <w:rPr>
          <w:rFonts w:ascii="Arial" w:hAnsi="Arial" w:cs="Arial"/>
          <w:b/>
          <w:sz w:val="24"/>
          <w:szCs w:val="24"/>
          <w:lang w:val="en-GB"/>
        </w:rPr>
        <w:t>Grounds</w:t>
      </w:r>
      <w:r w:rsidR="00803ADA">
        <w:rPr>
          <w:rFonts w:ascii="Arial" w:hAnsi="Arial" w:cs="Arial"/>
          <w:b/>
          <w:sz w:val="24"/>
          <w:szCs w:val="24"/>
          <w:lang w:val="en-GB"/>
        </w:rPr>
        <w:t xml:space="preserve"> of appeal and related submissions</w:t>
      </w:r>
      <w:r w:rsidR="005F7EA3">
        <w:rPr>
          <w:rFonts w:ascii="Arial" w:hAnsi="Arial" w:cs="Arial"/>
          <w:b/>
          <w:sz w:val="24"/>
          <w:szCs w:val="24"/>
          <w:lang w:val="en-GB"/>
        </w:rPr>
        <w:t xml:space="preserve"> </w:t>
      </w:r>
    </w:p>
    <w:p w14:paraId="2D663252" w14:textId="6C0B8213" w:rsidR="00CE7F15" w:rsidRPr="00863389" w:rsidRDefault="00863389" w:rsidP="00863389">
      <w:pPr>
        <w:spacing w:line="480" w:lineRule="auto"/>
        <w:ind w:left="360" w:hanging="360"/>
        <w:jc w:val="both"/>
        <w:rPr>
          <w:rFonts w:ascii="Arial" w:hAnsi="Arial" w:cs="Arial"/>
          <w:sz w:val="24"/>
          <w:szCs w:val="24"/>
          <w:lang w:val="en-GB"/>
        </w:rPr>
      </w:pPr>
      <w:r>
        <w:rPr>
          <w:rFonts w:ascii="Arial" w:hAnsi="Arial" w:cs="Arial"/>
          <w:color w:val="000000" w:themeColor="text1"/>
          <w:sz w:val="24"/>
          <w:szCs w:val="24"/>
          <w:lang w:val="en-GB"/>
        </w:rPr>
        <w:t>40.</w:t>
      </w:r>
      <w:r>
        <w:rPr>
          <w:rFonts w:ascii="Arial" w:hAnsi="Arial" w:cs="Arial"/>
          <w:color w:val="000000" w:themeColor="text1"/>
          <w:sz w:val="24"/>
          <w:szCs w:val="24"/>
          <w:lang w:val="en-GB"/>
        </w:rPr>
        <w:tab/>
      </w:r>
      <w:r w:rsidR="00B94C2C" w:rsidRPr="00863389">
        <w:rPr>
          <w:rFonts w:ascii="Arial" w:hAnsi="Arial" w:cs="Arial"/>
          <w:sz w:val="24"/>
          <w:szCs w:val="24"/>
          <w:lang w:val="en-GB"/>
        </w:rPr>
        <w:t xml:space="preserve">At the time the appeal was argued on 30 January 2023, only the application for leave to appeal of </w:t>
      </w:r>
      <w:r w:rsidR="005F7EA3" w:rsidRPr="00863389">
        <w:rPr>
          <w:rFonts w:ascii="Arial" w:hAnsi="Arial" w:cs="Arial"/>
          <w:sz w:val="24"/>
          <w:szCs w:val="24"/>
          <w:lang w:val="en-GB"/>
        </w:rPr>
        <w:t>Mr Mmela, the second appellant</w:t>
      </w:r>
      <w:r w:rsidR="00B94C2C" w:rsidRPr="00863389">
        <w:rPr>
          <w:rFonts w:ascii="Arial" w:hAnsi="Arial" w:cs="Arial"/>
          <w:sz w:val="24"/>
          <w:szCs w:val="24"/>
          <w:lang w:val="en-GB"/>
        </w:rPr>
        <w:t xml:space="preserve">, was to hand. </w:t>
      </w:r>
      <w:r w:rsidR="005F7EA3" w:rsidRPr="00863389">
        <w:rPr>
          <w:rFonts w:ascii="Arial" w:hAnsi="Arial" w:cs="Arial"/>
          <w:sz w:val="24"/>
          <w:szCs w:val="24"/>
          <w:lang w:val="en-GB"/>
        </w:rPr>
        <w:t xml:space="preserve"> It was only upon enquiry by the Court, shortly after the hearing,</w:t>
      </w:r>
      <w:r w:rsidR="005F7EA3">
        <w:rPr>
          <w:rStyle w:val="FootnoteReference"/>
          <w:rFonts w:ascii="Arial" w:hAnsi="Arial" w:cs="Arial"/>
          <w:sz w:val="24"/>
          <w:szCs w:val="24"/>
          <w:lang w:val="en-GB"/>
        </w:rPr>
        <w:footnoteReference w:id="19"/>
      </w:r>
      <w:r w:rsidR="005F7EA3" w:rsidRPr="00863389">
        <w:rPr>
          <w:rFonts w:ascii="Arial" w:hAnsi="Arial" w:cs="Arial"/>
          <w:sz w:val="24"/>
          <w:szCs w:val="24"/>
          <w:lang w:val="en-GB"/>
        </w:rPr>
        <w:t xml:space="preserve"> that clarity emerged about Mr Mashiloane’s application for leave to appeal.  </w:t>
      </w:r>
      <w:r w:rsidR="00CE7F15" w:rsidRPr="00863389">
        <w:rPr>
          <w:rFonts w:ascii="Arial" w:hAnsi="Arial" w:cs="Arial"/>
          <w:sz w:val="24"/>
          <w:szCs w:val="24"/>
          <w:lang w:val="en-GB"/>
        </w:rPr>
        <w:t xml:space="preserve"> It was then explained that an amended notice of appeal was delivered on 15 November 2021 for both appellants but were left out of the appeal record when compiled.  Mr Mashiloane’s application was finally supplied to the appeal court on 2 March 2023 and uploaded to case-lines.</w:t>
      </w:r>
      <w:r w:rsidR="00305D76" w:rsidRPr="00863389">
        <w:rPr>
          <w:rFonts w:ascii="Arial" w:hAnsi="Arial" w:cs="Arial"/>
          <w:sz w:val="24"/>
          <w:szCs w:val="24"/>
          <w:lang w:val="en-GB"/>
        </w:rPr>
        <w:t xml:space="preserve">  Given the chronology above, I deal first with Mr Mmela</w:t>
      </w:r>
      <w:r w:rsidR="00B94C2C" w:rsidRPr="00863389">
        <w:rPr>
          <w:rFonts w:ascii="Arial" w:hAnsi="Arial" w:cs="Arial"/>
          <w:sz w:val="24"/>
          <w:szCs w:val="24"/>
          <w:lang w:val="en-GB"/>
        </w:rPr>
        <w:t>’s grounds of appeal</w:t>
      </w:r>
      <w:r w:rsidR="00305D76" w:rsidRPr="00863389">
        <w:rPr>
          <w:rFonts w:ascii="Arial" w:hAnsi="Arial" w:cs="Arial"/>
          <w:sz w:val="24"/>
          <w:szCs w:val="24"/>
          <w:lang w:val="en-GB"/>
        </w:rPr>
        <w:t xml:space="preserve">. </w:t>
      </w:r>
    </w:p>
    <w:p w14:paraId="44A55186" w14:textId="77777777" w:rsidR="00F377EE" w:rsidRDefault="00F377EE" w:rsidP="00B94C2C">
      <w:pPr>
        <w:spacing w:line="480" w:lineRule="auto"/>
        <w:jc w:val="both"/>
        <w:rPr>
          <w:rFonts w:ascii="Arial" w:hAnsi="Arial" w:cs="Arial"/>
          <w:sz w:val="24"/>
          <w:szCs w:val="24"/>
          <w:u w:val="single"/>
          <w:lang w:val="en-GB"/>
        </w:rPr>
      </w:pPr>
    </w:p>
    <w:p w14:paraId="15356470" w14:textId="77777777" w:rsidR="00CE7F15" w:rsidRPr="00B94C2C" w:rsidRDefault="00B94C2C" w:rsidP="00B94C2C">
      <w:pPr>
        <w:spacing w:line="480" w:lineRule="auto"/>
        <w:jc w:val="both"/>
        <w:rPr>
          <w:rFonts w:ascii="Arial" w:hAnsi="Arial" w:cs="Arial"/>
          <w:sz w:val="24"/>
          <w:szCs w:val="24"/>
          <w:u w:val="single"/>
          <w:lang w:val="en-GB"/>
        </w:rPr>
      </w:pPr>
      <w:r w:rsidRPr="00B94C2C">
        <w:rPr>
          <w:rFonts w:ascii="Arial" w:hAnsi="Arial" w:cs="Arial"/>
          <w:sz w:val="24"/>
          <w:szCs w:val="24"/>
          <w:u w:val="single"/>
          <w:lang w:val="en-GB"/>
        </w:rPr>
        <w:t>Mr Mmela’s grounds of appeal</w:t>
      </w:r>
    </w:p>
    <w:p w14:paraId="3C5ADF99" w14:textId="5554F86D" w:rsidR="00B94C2C" w:rsidRPr="00863389" w:rsidRDefault="00863389" w:rsidP="00863389">
      <w:pPr>
        <w:spacing w:line="480" w:lineRule="auto"/>
        <w:ind w:left="360" w:hanging="360"/>
        <w:jc w:val="both"/>
        <w:rPr>
          <w:rFonts w:ascii="Arial" w:hAnsi="Arial" w:cs="Arial"/>
          <w:sz w:val="24"/>
          <w:szCs w:val="24"/>
          <w:lang w:val="en-GB"/>
        </w:rPr>
      </w:pPr>
      <w:r>
        <w:rPr>
          <w:rFonts w:ascii="Arial" w:hAnsi="Arial" w:cs="Arial"/>
          <w:color w:val="000000" w:themeColor="text1"/>
          <w:sz w:val="24"/>
          <w:szCs w:val="24"/>
          <w:lang w:val="en-GB"/>
        </w:rPr>
        <w:t>41.</w:t>
      </w:r>
      <w:r>
        <w:rPr>
          <w:rFonts w:ascii="Arial" w:hAnsi="Arial" w:cs="Arial"/>
          <w:color w:val="000000" w:themeColor="text1"/>
          <w:sz w:val="24"/>
          <w:szCs w:val="24"/>
          <w:lang w:val="en-GB"/>
        </w:rPr>
        <w:tab/>
      </w:r>
      <w:r w:rsidR="00B94C2C" w:rsidRPr="00863389">
        <w:rPr>
          <w:rFonts w:ascii="Arial" w:hAnsi="Arial" w:cs="Arial"/>
          <w:sz w:val="24"/>
          <w:szCs w:val="24"/>
          <w:lang w:val="en-GB"/>
        </w:rPr>
        <w:t xml:space="preserve">In Mr </w:t>
      </w:r>
      <w:r w:rsidR="00305D76" w:rsidRPr="00863389">
        <w:rPr>
          <w:rFonts w:ascii="Arial" w:hAnsi="Arial" w:cs="Arial"/>
          <w:sz w:val="24"/>
          <w:szCs w:val="24"/>
          <w:lang w:val="en-GB"/>
        </w:rPr>
        <w:t>Mmela</w:t>
      </w:r>
      <w:r w:rsidR="00B94C2C" w:rsidRPr="00863389">
        <w:rPr>
          <w:rFonts w:ascii="Arial" w:hAnsi="Arial" w:cs="Arial"/>
          <w:sz w:val="24"/>
          <w:szCs w:val="24"/>
          <w:lang w:val="en-GB"/>
        </w:rPr>
        <w:t xml:space="preserve">’s application for leave to appeal dated 2 November 2010, the grounds of appeal are set out in two sections.  The bulk of the grounds are set out in typed form and in generic or general terms.  These are then elaborated upon in an Annexure A, which is handwritten and which relate more pertinently to the case itself.   I deal first with the grounds on conviction.  </w:t>
      </w:r>
    </w:p>
    <w:p w14:paraId="0540D24B" w14:textId="77777777" w:rsidR="00B94C2C" w:rsidRPr="00B94C2C" w:rsidRDefault="00B94C2C" w:rsidP="00B94C2C">
      <w:pPr>
        <w:pStyle w:val="ListParagraph"/>
        <w:rPr>
          <w:rFonts w:ascii="Arial" w:hAnsi="Arial" w:cs="Arial"/>
          <w:sz w:val="24"/>
          <w:szCs w:val="24"/>
          <w:lang w:val="en-GB"/>
        </w:rPr>
      </w:pPr>
    </w:p>
    <w:p w14:paraId="22D03554" w14:textId="5EC9D66D" w:rsidR="00B94C2C" w:rsidRPr="00863389" w:rsidRDefault="00863389" w:rsidP="00863389">
      <w:pPr>
        <w:spacing w:line="480" w:lineRule="auto"/>
        <w:ind w:left="360" w:hanging="360"/>
        <w:jc w:val="both"/>
        <w:rPr>
          <w:rFonts w:ascii="Arial" w:hAnsi="Arial" w:cs="Arial"/>
          <w:sz w:val="24"/>
          <w:szCs w:val="24"/>
          <w:lang w:val="en-GB"/>
        </w:rPr>
      </w:pPr>
      <w:r>
        <w:rPr>
          <w:rFonts w:ascii="Arial" w:hAnsi="Arial" w:cs="Arial"/>
          <w:color w:val="000000" w:themeColor="text1"/>
          <w:sz w:val="24"/>
          <w:szCs w:val="24"/>
          <w:lang w:val="en-GB"/>
        </w:rPr>
        <w:t>42.</w:t>
      </w:r>
      <w:r>
        <w:rPr>
          <w:rFonts w:ascii="Arial" w:hAnsi="Arial" w:cs="Arial"/>
          <w:color w:val="000000" w:themeColor="text1"/>
          <w:sz w:val="24"/>
          <w:szCs w:val="24"/>
          <w:lang w:val="en-GB"/>
        </w:rPr>
        <w:tab/>
      </w:r>
      <w:r w:rsidR="00B94C2C" w:rsidRPr="00863389">
        <w:rPr>
          <w:rFonts w:ascii="Arial" w:hAnsi="Arial" w:cs="Arial"/>
          <w:sz w:val="24"/>
          <w:szCs w:val="24"/>
          <w:lang w:val="en-GB"/>
        </w:rPr>
        <w:t xml:space="preserve">The generic or general grounds of appeal on conviction are these: </w:t>
      </w:r>
    </w:p>
    <w:p w14:paraId="289AA631" w14:textId="77777777" w:rsidR="00B94C2C" w:rsidRPr="00B94C2C" w:rsidRDefault="00B94C2C" w:rsidP="00B94C2C">
      <w:pPr>
        <w:pStyle w:val="ListParagraph"/>
        <w:rPr>
          <w:rFonts w:ascii="Arial" w:hAnsi="Arial" w:cs="Arial"/>
          <w:sz w:val="24"/>
          <w:szCs w:val="24"/>
          <w:lang w:val="en-GB"/>
        </w:rPr>
      </w:pPr>
    </w:p>
    <w:p w14:paraId="4FE67500" w14:textId="5866E294" w:rsidR="00B94C2C" w:rsidRPr="00863389" w:rsidRDefault="00863389" w:rsidP="00863389">
      <w:pPr>
        <w:spacing w:line="480" w:lineRule="auto"/>
        <w:ind w:left="1134" w:hanging="774"/>
        <w:jc w:val="both"/>
        <w:rPr>
          <w:rFonts w:ascii="Arial" w:hAnsi="Arial" w:cs="Arial"/>
          <w:sz w:val="24"/>
          <w:szCs w:val="24"/>
          <w:lang w:val="en-GB"/>
        </w:rPr>
      </w:pPr>
      <w:r>
        <w:rPr>
          <w:rFonts w:ascii="Arial" w:hAnsi="Arial" w:cs="Arial"/>
          <w:color w:val="000000" w:themeColor="text1"/>
          <w:sz w:val="24"/>
          <w:szCs w:val="24"/>
          <w:lang w:val="en-GB"/>
        </w:rPr>
        <w:t>42.1.</w:t>
      </w:r>
      <w:r>
        <w:rPr>
          <w:rFonts w:ascii="Arial" w:hAnsi="Arial" w:cs="Arial"/>
          <w:color w:val="000000" w:themeColor="text1"/>
          <w:sz w:val="24"/>
          <w:szCs w:val="24"/>
          <w:lang w:val="en-GB"/>
        </w:rPr>
        <w:tab/>
      </w:r>
      <w:r w:rsidR="00B94C2C" w:rsidRPr="00863389">
        <w:rPr>
          <w:rFonts w:ascii="Arial" w:hAnsi="Arial" w:cs="Arial"/>
          <w:sz w:val="24"/>
          <w:szCs w:val="24"/>
          <w:lang w:val="en-GB"/>
        </w:rPr>
        <w:t xml:space="preserve">First, the trial </w:t>
      </w:r>
      <w:r w:rsidR="00CE7F15" w:rsidRPr="00863389">
        <w:rPr>
          <w:rFonts w:ascii="Arial" w:hAnsi="Arial" w:cs="Arial"/>
          <w:sz w:val="24"/>
          <w:szCs w:val="24"/>
          <w:lang w:val="en-GB"/>
        </w:rPr>
        <w:t xml:space="preserve">Court erred in finding that the State proved the guilt of the appellant beyond reasonable doubt, that there are no improbabilities in the State’s version, that the State witnesses gave evidence in a satisfactory manner, that the evidence of State witnesses can be criticised on matters of detail only whereas the evidence was contradictory in material respects and that the minor differences between the evidence of the appellant and the defence witnesses were sufficient to reject the appellant’s evidence. </w:t>
      </w:r>
    </w:p>
    <w:p w14:paraId="57235A9D" w14:textId="77777777" w:rsidR="00B94C2C" w:rsidRDefault="00B94C2C" w:rsidP="00B94C2C">
      <w:pPr>
        <w:pStyle w:val="ListParagraph"/>
        <w:spacing w:line="480" w:lineRule="auto"/>
        <w:ind w:left="1134"/>
        <w:jc w:val="both"/>
        <w:rPr>
          <w:rFonts w:ascii="Arial" w:hAnsi="Arial" w:cs="Arial"/>
          <w:sz w:val="24"/>
          <w:szCs w:val="24"/>
          <w:lang w:val="en-GB"/>
        </w:rPr>
      </w:pPr>
    </w:p>
    <w:p w14:paraId="02581C2B" w14:textId="5A9FD2CC" w:rsidR="00B94C2C" w:rsidRPr="00863389" w:rsidRDefault="00863389" w:rsidP="00863389">
      <w:pPr>
        <w:spacing w:line="480" w:lineRule="auto"/>
        <w:ind w:left="1134" w:hanging="774"/>
        <w:jc w:val="both"/>
        <w:rPr>
          <w:rFonts w:ascii="Arial" w:hAnsi="Arial" w:cs="Arial"/>
          <w:sz w:val="24"/>
          <w:szCs w:val="24"/>
          <w:lang w:val="en-GB"/>
        </w:rPr>
      </w:pPr>
      <w:r>
        <w:rPr>
          <w:rFonts w:ascii="Arial" w:hAnsi="Arial" w:cs="Arial"/>
          <w:color w:val="000000" w:themeColor="text1"/>
          <w:sz w:val="24"/>
          <w:szCs w:val="24"/>
          <w:lang w:val="en-GB"/>
        </w:rPr>
        <w:t>42.2.</w:t>
      </w:r>
      <w:r>
        <w:rPr>
          <w:rFonts w:ascii="Arial" w:hAnsi="Arial" w:cs="Arial"/>
          <w:color w:val="000000" w:themeColor="text1"/>
          <w:sz w:val="24"/>
          <w:szCs w:val="24"/>
          <w:lang w:val="en-GB"/>
        </w:rPr>
        <w:tab/>
      </w:r>
      <w:r w:rsidR="00B94C2C" w:rsidRPr="00863389">
        <w:rPr>
          <w:rFonts w:ascii="Arial" w:hAnsi="Arial" w:cs="Arial"/>
          <w:sz w:val="24"/>
          <w:szCs w:val="24"/>
          <w:lang w:val="en-GB"/>
        </w:rPr>
        <w:t xml:space="preserve">Secondly, the trial </w:t>
      </w:r>
      <w:r w:rsidR="00CE7F15" w:rsidRPr="00863389">
        <w:rPr>
          <w:rFonts w:ascii="Arial" w:hAnsi="Arial" w:cs="Arial"/>
          <w:sz w:val="24"/>
          <w:szCs w:val="24"/>
          <w:lang w:val="en-GB"/>
        </w:rPr>
        <w:t xml:space="preserve">Court erred further in failing properly to analyse or evaluate the evidence of the State witnesses or to properly consider the improbabilities inherent in the State’s version.  </w:t>
      </w:r>
    </w:p>
    <w:p w14:paraId="093D5D04" w14:textId="77777777" w:rsidR="00B94C2C" w:rsidRPr="00B94C2C" w:rsidRDefault="00B94C2C" w:rsidP="00B94C2C">
      <w:pPr>
        <w:pStyle w:val="ListParagraph"/>
        <w:rPr>
          <w:rFonts w:ascii="Arial" w:hAnsi="Arial" w:cs="Arial"/>
          <w:sz w:val="24"/>
          <w:szCs w:val="24"/>
          <w:lang w:val="en-GB"/>
        </w:rPr>
      </w:pPr>
    </w:p>
    <w:p w14:paraId="12260932" w14:textId="4FC600C4" w:rsidR="00CE7F15" w:rsidRPr="00863389" w:rsidRDefault="00863389" w:rsidP="00863389">
      <w:pPr>
        <w:spacing w:line="480" w:lineRule="auto"/>
        <w:ind w:left="1134" w:hanging="774"/>
        <w:jc w:val="both"/>
        <w:rPr>
          <w:rFonts w:ascii="Arial" w:hAnsi="Arial" w:cs="Arial"/>
          <w:sz w:val="24"/>
          <w:szCs w:val="24"/>
          <w:lang w:val="en-GB"/>
        </w:rPr>
      </w:pPr>
      <w:r>
        <w:rPr>
          <w:rFonts w:ascii="Arial" w:hAnsi="Arial" w:cs="Arial"/>
          <w:color w:val="000000" w:themeColor="text1"/>
          <w:sz w:val="24"/>
          <w:szCs w:val="24"/>
          <w:lang w:val="en-GB"/>
        </w:rPr>
        <w:t>42.3.</w:t>
      </w:r>
      <w:r>
        <w:rPr>
          <w:rFonts w:ascii="Arial" w:hAnsi="Arial" w:cs="Arial"/>
          <w:color w:val="000000" w:themeColor="text1"/>
          <w:sz w:val="24"/>
          <w:szCs w:val="24"/>
          <w:lang w:val="en-GB"/>
        </w:rPr>
        <w:tab/>
      </w:r>
      <w:r w:rsidR="00B94C2C" w:rsidRPr="00863389">
        <w:rPr>
          <w:rFonts w:ascii="Arial" w:hAnsi="Arial" w:cs="Arial"/>
          <w:sz w:val="24"/>
          <w:szCs w:val="24"/>
          <w:lang w:val="en-GB"/>
        </w:rPr>
        <w:t xml:space="preserve">Thirdly, </w:t>
      </w:r>
      <w:r w:rsidR="00CE7F15" w:rsidRPr="00863389">
        <w:rPr>
          <w:rFonts w:ascii="Arial" w:hAnsi="Arial" w:cs="Arial"/>
          <w:sz w:val="24"/>
          <w:szCs w:val="24"/>
          <w:lang w:val="en-GB"/>
        </w:rPr>
        <w:t xml:space="preserve">the </w:t>
      </w:r>
      <w:r w:rsidR="00B94C2C" w:rsidRPr="00863389">
        <w:rPr>
          <w:rFonts w:ascii="Arial" w:hAnsi="Arial" w:cs="Arial"/>
          <w:sz w:val="24"/>
          <w:szCs w:val="24"/>
          <w:lang w:val="en-GB"/>
        </w:rPr>
        <w:t xml:space="preserve">trial </w:t>
      </w:r>
      <w:r w:rsidR="00CE7F15" w:rsidRPr="00863389">
        <w:rPr>
          <w:rFonts w:ascii="Arial" w:hAnsi="Arial" w:cs="Arial"/>
          <w:sz w:val="24"/>
          <w:szCs w:val="24"/>
          <w:lang w:val="en-GB"/>
        </w:rPr>
        <w:t xml:space="preserve">Court erred in rejecting the evidence of the </w:t>
      </w:r>
      <w:r w:rsidR="009D6FA4" w:rsidRPr="00863389">
        <w:rPr>
          <w:rFonts w:ascii="Arial" w:hAnsi="Arial" w:cs="Arial"/>
          <w:sz w:val="24"/>
          <w:szCs w:val="24"/>
          <w:lang w:val="en-GB"/>
        </w:rPr>
        <w:t xml:space="preserve">Appellant as not being reasonably possible true, accepting the evidence of the State </w:t>
      </w:r>
      <w:r w:rsidR="009D6FA4" w:rsidRPr="00863389">
        <w:rPr>
          <w:rFonts w:ascii="Arial" w:hAnsi="Arial" w:cs="Arial"/>
          <w:sz w:val="24"/>
          <w:szCs w:val="24"/>
          <w:lang w:val="en-GB"/>
        </w:rPr>
        <w:lastRenderedPageBreak/>
        <w:t xml:space="preserve">witnesses and rejecting that of the defence witnesses, holding against the appellant contradictions between his own evidence and the facts put to witnesses in cross examination, holding against the appellant matters which were not put to witnesses and giving importance to minor discrepancies between the defence witnesses.  </w:t>
      </w:r>
    </w:p>
    <w:p w14:paraId="583B8A1C" w14:textId="77777777" w:rsidR="00B94C2C" w:rsidRPr="00B94C2C" w:rsidRDefault="00B94C2C" w:rsidP="00B94C2C">
      <w:pPr>
        <w:pStyle w:val="ListParagraph"/>
        <w:rPr>
          <w:rFonts w:ascii="Arial" w:hAnsi="Arial" w:cs="Arial"/>
          <w:sz w:val="24"/>
          <w:szCs w:val="24"/>
          <w:lang w:val="en-GB"/>
        </w:rPr>
      </w:pPr>
    </w:p>
    <w:p w14:paraId="7F2E45A6" w14:textId="3A492865" w:rsidR="009D6FA4" w:rsidRPr="00863389" w:rsidRDefault="00863389" w:rsidP="00863389">
      <w:pPr>
        <w:spacing w:line="480" w:lineRule="auto"/>
        <w:ind w:left="360" w:hanging="360"/>
        <w:jc w:val="both"/>
        <w:rPr>
          <w:rFonts w:ascii="Arial" w:hAnsi="Arial" w:cs="Arial"/>
          <w:sz w:val="24"/>
          <w:szCs w:val="24"/>
          <w:lang w:val="en-GB"/>
        </w:rPr>
      </w:pPr>
      <w:r w:rsidRPr="00B94C2C">
        <w:rPr>
          <w:rFonts w:ascii="Arial" w:hAnsi="Arial" w:cs="Arial"/>
          <w:color w:val="000000" w:themeColor="text1"/>
          <w:sz w:val="24"/>
          <w:szCs w:val="24"/>
          <w:lang w:val="en-GB"/>
        </w:rPr>
        <w:t>43.</w:t>
      </w:r>
      <w:r w:rsidRPr="00B94C2C">
        <w:rPr>
          <w:rFonts w:ascii="Arial" w:hAnsi="Arial" w:cs="Arial"/>
          <w:color w:val="000000" w:themeColor="text1"/>
          <w:sz w:val="24"/>
          <w:szCs w:val="24"/>
          <w:lang w:val="en-GB"/>
        </w:rPr>
        <w:tab/>
      </w:r>
      <w:r w:rsidR="00B94C2C" w:rsidRPr="00863389">
        <w:rPr>
          <w:rFonts w:ascii="Arial" w:hAnsi="Arial" w:cs="Arial"/>
          <w:sz w:val="24"/>
          <w:szCs w:val="24"/>
          <w:lang w:val="en-GB"/>
        </w:rPr>
        <w:t xml:space="preserve">These generic or general grounds are elaborated upon in the handwritten Annexure A which I repeat in full (with errors in the original </w:t>
      </w:r>
      <w:r w:rsidR="00046751" w:rsidRPr="00863389">
        <w:rPr>
          <w:rFonts w:ascii="Arial" w:hAnsi="Arial" w:cs="Arial"/>
          <w:sz w:val="24"/>
          <w:szCs w:val="24"/>
          <w:lang w:val="en-GB"/>
        </w:rPr>
        <w:t>corrected where corrections do not alter meaning</w:t>
      </w:r>
      <w:r w:rsidR="00B94C2C" w:rsidRPr="00863389">
        <w:rPr>
          <w:rFonts w:ascii="Arial" w:hAnsi="Arial" w:cs="Arial"/>
          <w:sz w:val="24"/>
          <w:szCs w:val="24"/>
          <w:lang w:val="en-GB"/>
        </w:rPr>
        <w:t xml:space="preserve">).  </w:t>
      </w:r>
    </w:p>
    <w:p w14:paraId="2D32E200" w14:textId="77777777" w:rsidR="009D6FA4" w:rsidRPr="009D6FA4" w:rsidRDefault="009D6FA4" w:rsidP="009D6FA4">
      <w:pPr>
        <w:pStyle w:val="ListParagraph"/>
        <w:rPr>
          <w:rFonts w:ascii="Arial" w:hAnsi="Arial" w:cs="Arial"/>
          <w:sz w:val="24"/>
          <w:szCs w:val="24"/>
          <w:lang w:val="en-GB"/>
        </w:rPr>
      </w:pPr>
    </w:p>
    <w:p w14:paraId="1414D4AC" w14:textId="77777777" w:rsidR="009D6FA4" w:rsidRPr="00B94C2C" w:rsidRDefault="009D6FA4" w:rsidP="00B94C2C">
      <w:pPr>
        <w:spacing w:line="360" w:lineRule="auto"/>
        <w:ind w:left="1080"/>
        <w:jc w:val="both"/>
        <w:rPr>
          <w:rFonts w:ascii="Arial" w:hAnsi="Arial" w:cs="Arial"/>
          <w:lang w:val="en-GB"/>
        </w:rPr>
      </w:pPr>
      <w:r w:rsidRPr="00B94C2C">
        <w:rPr>
          <w:rFonts w:ascii="Arial" w:hAnsi="Arial" w:cs="Arial"/>
          <w:lang w:val="en-GB"/>
        </w:rPr>
        <w:t>‘1. That not one of the complainants pointed the appellant out at the police station as one of the robbers who part</w:t>
      </w:r>
      <w:r w:rsidR="00046751">
        <w:rPr>
          <w:rFonts w:ascii="Arial" w:hAnsi="Arial" w:cs="Arial"/>
          <w:lang w:val="en-GB"/>
        </w:rPr>
        <w:t>ook</w:t>
      </w:r>
      <w:r w:rsidRPr="00B94C2C">
        <w:rPr>
          <w:rFonts w:ascii="Arial" w:hAnsi="Arial" w:cs="Arial"/>
          <w:lang w:val="en-GB"/>
        </w:rPr>
        <w:t xml:space="preserve"> in any illegal activity. </w:t>
      </w:r>
      <w:r w:rsidR="0012543D" w:rsidRPr="00B94C2C">
        <w:rPr>
          <w:rFonts w:ascii="Arial" w:hAnsi="Arial" w:cs="Arial"/>
          <w:lang w:val="en-GB"/>
        </w:rPr>
        <w:t xml:space="preserve"> </w:t>
      </w:r>
    </w:p>
    <w:p w14:paraId="7E2F8693" w14:textId="77777777" w:rsidR="009D6FA4" w:rsidRPr="00B94C2C" w:rsidRDefault="009D6FA4" w:rsidP="00B94C2C">
      <w:pPr>
        <w:spacing w:line="360" w:lineRule="auto"/>
        <w:ind w:left="1134"/>
        <w:jc w:val="both"/>
        <w:rPr>
          <w:rFonts w:ascii="Arial" w:hAnsi="Arial" w:cs="Arial"/>
          <w:lang w:val="en-GB"/>
        </w:rPr>
      </w:pPr>
      <w:r w:rsidRPr="00B94C2C">
        <w:rPr>
          <w:rFonts w:ascii="Arial" w:hAnsi="Arial" w:cs="Arial"/>
          <w:lang w:val="en-GB"/>
        </w:rPr>
        <w:t>2. That both the complainant’s confirmed that the appellant intervene</w:t>
      </w:r>
      <w:r w:rsidR="00046751">
        <w:rPr>
          <w:rFonts w:ascii="Arial" w:hAnsi="Arial" w:cs="Arial"/>
          <w:lang w:val="en-GB"/>
        </w:rPr>
        <w:t>d</w:t>
      </w:r>
      <w:r w:rsidRPr="00B94C2C">
        <w:rPr>
          <w:rFonts w:ascii="Arial" w:hAnsi="Arial" w:cs="Arial"/>
          <w:lang w:val="en-GB"/>
        </w:rPr>
        <w:t xml:space="preserve"> by trying to stop the robbery when he saw accused 1 and accused 2 was busy robbing the complainant.</w:t>
      </w:r>
      <w:r w:rsidR="0012543D" w:rsidRPr="00B94C2C">
        <w:rPr>
          <w:rFonts w:ascii="Arial" w:hAnsi="Arial" w:cs="Arial"/>
          <w:lang w:val="en-GB"/>
        </w:rPr>
        <w:t xml:space="preserve"> </w:t>
      </w:r>
    </w:p>
    <w:p w14:paraId="004AA92C" w14:textId="77777777" w:rsidR="009D6FA4" w:rsidRPr="00B94C2C" w:rsidRDefault="009D6FA4" w:rsidP="00B94C2C">
      <w:pPr>
        <w:spacing w:line="360" w:lineRule="auto"/>
        <w:ind w:left="1134"/>
        <w:jc w:val="both"/>
        <w:rPr>
          <w:rFonts w:ascii="Arial" w:hAnsi="Arial" w:cs="Arial"/>
          <w:lang w:val="en-GB"/>
        </w:rPr>
      </w:pPr>
      <w:r w:rsidRPr="00B94C2C">
        <w:rPr>
          <w:rFonts w:ascii="Arial" w:hAnsi="Arial" w:cs="Arial"/>
          <w:lang w:val="en-GB"/>
        </w:rPr>
        <w:t>3.  That the complainant who was kidnap</w:t>
      </w:r>
      <w:r w:rsidR="00317D47">
        <w:rPr>
          <w:rFonts w:ascii="Arial" w:hAnsi="Arial" w:cs="Arial"/>
          <w:lang w:val="en-GB"/>
        </w:rPr>
        <w:t>ped</w:t>
      </w:r>
      <w:r w:rsidRPr="00B94C2C">
        <w:rPr>
          <w:rFonts w:ascii="Arial" w:hAnsi="Arial" w:cs="Arial"/>
          <w:lang w:val="en-GB"/>
        </w:rPr>
        <w:t xml:space="preserve"> never testified that the appellant was active involved in the kidnapping and rape her.</w:t>
      </w:r>
      <w:r w:rsidR="0012543D" w:rsidRPr="00B94C2C">
        <w:rPr>
          <w:rFonts w:ascii="Arial" w:hAnsi="Arial" w:cs="Arial"/>
          <w:lang w:val="en-GB"/>
        </w:rPr>
        <w:t xml:space="preserve"> </w:t>
      </w:r>
      <w:r w:rsidR="00317D47">
        <w:rPr>
          <w:rFonts w:ascii="Arial" w:hAnsi="Arial" w:cs="Arial"/>
          <w:lang w:val="en-GB"/>
        </w:rPr>
        <w:t xml:space="preserve"> </w:t>
      </w:r>
    </w:p>
    <w:p w14:paraId="4B48A286" w14:textId="77777777" w:rsidR="009D6FA4" w:rsidRPr="00B94C2C" w:rsidRDefault="009D6FA4" w:rsidP="00B94C2C">
      <w:pPr>
        <w:spacing w:line="360" w:lineRule="auto"/>
        <w:ind w:left="1134"/>
        <w:jc w:val="both"/>
        <w:rPr>
          <w:rFonts w:ascii="Arial" w:hAnsi="Arial" w:cs="Arial"/>
          <w:lang w:val="en-GB"/>
        </w:rPr>
      </w:pPr>
      <w:r w:rsidRPr="00B94C2C">
        <w:rPr>
          <w:rFonts w:ascii="Arial" w:hAnsi="Arial" w:cs="Arial"/>
          <w:lang w:val="en-GB"/>
        </w:rPr>
        <w:t xml:space="preserve">4.  </w:t>
      </w:r>
      <w:r w:rsidR="00317D47">
        <w:rPr>
          <w:rFonts w:ascii="Arial" w:hAnsi="Arial" w:cs="Arial"/>
          <w:lang w:val="en-GB"/>
        </w:rPr>
        <w:t>That the one complainant testified</w:t>
      </w:r>
      <w:r w:rsidRPr="00B94C2C">
        <w:rPr>
          <w:rFonts w:ascii="Arial" w:hAnsi="Arial" w:cs="Arial"/>
          <w:lang w:val="en-GB"/>
        </w:rPr>
        <w:t xml:space="preserve"> that it was accused no 2 who shot at him when he was running away and that it was not the appellant.</w:t>
      </w:r>
      <w:r w:rsidR="00317D47">
        <w:rPr>
          <w:rFonts w:ascii="Arial" w:hAnsi="Arial" w:cs="Arial"/>
          <w:lang w:val="en-GB"/>
        </w:rPr>
        <w:t xml:space="preserve"> </w:t>
      </w:r>
    </w:p>
    <w:p w14:paraId="3C8FC898" w14:textId="77777777" w:rsidR="009D6FA4" w:rsidRPr="00B94C2C" w:rsidRDefault="009D6FA4" w:rsidP="00B94C2C">
      <w:pPr>
        <w:spacing w:line="360" w:lineRule="auto"/>
        <w:ind w:left="1134"/>
        <w:jc w:val="both"/>
        <w:rPr>
          <w:rFonts w:ascii="Arial" w:hAnsi="Arial" w:cs="Arial"/>
          <w:lang w:val="en-GB"/>
        </w:rPr>
      </w:pPr>
      <w:r w:rsidRPr="00B94C2C">
        <w:rPr>
          <w:rFonts w:ascii="Arial" w:hAnsi="Arial" w:cs="Arial"/>
          <w:lang w:val="en-GB"/>
        </w:rPr>
        <w:t>5.  That the appellant was only found guilty on the testimony of the section 204 witness.</w:t>
      </w:r>
      <w:r w:rsidR="00317D47">
        <w:rPr>
          <w:rFonts w:ascii="Arial" w:hAnsi="Arial" w:cs="Arial"/>
          <w:lang w:val="en-GB"/>
        </w:rPr>
        <w:t xml:space="preserve"> </w:t>
      </w:r>
    </w:p>
    <w:p w14:paraId="730F563E" w14:textId="77777777" w:rsidR="009D6FA4" w:rsidRPr="00B94C2C" w:rsidRDefault="009D6FA4" w:rsidP="00B94C2C">
      <w:pPr>
        <w:spacing w:line="480" w:lineRule="auto"/>
        <w:ind w:left="1134"/>
        <w:jc w:val="both"/>
        <w:rPr>
          <w:rFonts w:ascii="Arial" w:hAnsi="Arial" w:cs="Arial"/>
          <w:lang w:val="en-GB"/>
        </w:rPr>
      </w:pPr>
      <w:r w:rsidRPr="00172712">
        <w:rPr>
          <w:rFonts w:ascii="Arial" w:hAnsi="Arial" w:cs="Arial"/>
          <w:lang w:val="en-GB"/>
        </w:rPr>
        <w:t>[The Court’s attention is then drawn to dicta from State v Khumalo en andere 1991(4) SA 310 (A) at 237J</w:t>
      </w:r>
      <w:r w:rsidR="00172712">
        <w:rPr>
          <w:rStyle w:val="FootnoteReference"/>
          <w:rFonts w:ascii="Arial" w:hAnsi="Arial" w:cs="Arial"/>
          <w:lang w:val="en-GB"/>
        </w:rPr>
        <w:footnoteReference w:id="20"/>
      </w:r>
      <w:r w:rsidRPr="00172712">
        <w:rPr>
          <w:rFonts w:ascii="Arial" w:hAnsi="Arial" w:cs="Arial"/>
          <w:lang w:val="en-GB"/>
        </w:rPr>
        <w:t xml:space="preserve"> </w:t>
      </w:r>
      <w:r w:rsidR="0012543D" w:rsidRPr="00172712">
        <w:rPr>
          <w:rFonts w:ascii="Arial" w:hAnsi="Arial" w:cs="Arial"/>
          <w:lang w:val="en-GB"/>
        </w:rPr>
        <w:t>and State v Hlap</w:t>
      </w:r>
      <w:r w:rsidR="005408A7">
        <w:rPr>
          <w:rFonts w:ascii="Arial" w:hAnsi="Arial" w:cs="Arial"/>
          <w:lang w:val="en-GB"/>
        </w:rPr>
        <w:t>ezula</w:t>
      </w:r>
      <w:r w:rsidR="0012543D" w:rsidRPr="00172712">
        <w:rPr>
          <w:rFonts w:ascii="Arial" w:hAnsi="Arial" w:cs="Arial"/>
          <w:lang w:val="en-GB"/>
        </w:rPr>
        <w:t xml:space="preserve"> and others 1965(4) SA 439 (</w:t>
      </w:r>
      <w:r w:rsidR="00172712">
        <w:rPr>
          <w:rFonts w:ascii="Arial" w:hAnsi="Arial" w:cs="Arial"/>
          <w:lang w:val="en-GB"/>
        </w:rPr>
        <w:t>A) 440D-E]</w:t>
      </w:r>
      <w:r w:rsidR="00874488">
        <w:rPr>
          <w:rFonts w:ascii="Arial" w:hAnsi="Arial" w:cs="Arial"/>
          <w:lang w:val="en-GB"/>
        </w:rPr>
        <w:t>.</w:t>
      </w:r>
      <w:r w:rsidR="00172712">
        <w:rPr>
          <w:rStyle w:val="FootnoteReference"/>
          <w:rFonts w:ascii="Arial" w:hAnsi="Arial" w:cs="Arial"/>
          <w:lang w:val="en-GB"/>
        </w:rPr>
        <w:footnoteReference w:id="21"/>
      </w:r>
      <w:r w:rsidRPr="00B94C2C">
        <w:rPr>
          <w:rFonts w:ascii="Arial" w:hAnsi="Arial" w:cs="Arial"/>
          <w:lang w:val="en-GB"/>
        </w:rPr>
        <w:t xml:space="preserve"> </w:t>
      </w:r>
    </w:p>
    <w:p w14:paraId="2E6C7F5C" w14:textId="77777777" w:rsidR="009D6FA4" w:rsidRPr="00470017" w:rsidRDefault="009D6FA4" w:rsidP="00470017">
      <w:pPr>
        <w:rPr>
          <w:rFonts w:ascii="Arial" w:hAnsi="Arial" w:cs="Arial"/>
          <w:sz w:val="24"/>
          <w:szCs w:val="24"/>
          <w:lang w:val="en-GB"/>
        </w:rPr>
      </w:pPr>
    </w:p>
    <w:p w14:paraId="135EC990" w14:textId="35816F8D" w:rsidR="001F2DDA" w:rsidRPr="00863389" w:rsidRDefault="00863389" w:rsidP="00863389">
      <w:pPr>
        <w:spacing w:line="480" w:lineRule="auto"/>
        <w:ind w:left="360" w:hanging="360"/>
        <w:jc w:val="both"/>
        <w:rPr>
          <w:rFonts w:ascii="Arial" w:hAnsi="Arial" w:cs="Arial"/>
          <w:sz w:val="24"/>
          <w:szCs w:val="24"/>
          <w:lang w:val="en-GB"/>
        </w:rPr>
      </w:pPr>
      <w:r>
        <w:rPr>
          <w:rFonts w:ascii="Arial" w:hAnsi="Arial" w:cs="Arial"/>
          <w:color w:val="000000" w:themeColor="text1"/>
          <w:sz w:val="24"/>
          <w:szCs w:val="24"/>
          <w:lang w:val="en-GB"/>
        </w:rPr>
        <w:t>44.</w:t>
      </w:r>
      <w:r>
        <w:rPr>
          <w:rFonts w:ascii="Arial" w:hAnsi="Arial" w:cs="Arial"/>
          <w:color w:val="000000" w:themeColor="text1"/>
          <w:sz w:val="24"/>
          <w:szCs w:val="24"/>
          <w:lang w:val="en-GB"/>
        </w:rPr>
        <w:tab/>
      </w:r>
      <w:r w:rsidR="001F2DDA" w:rsidRPr="00863389">
        <w:rPr>
          <w:rFonts w:ascii="Arial" w:hAnsi="Arial" w:cs="Arial"/>
          <w:sz w:val="24"/>
          <w:szCs w:val="24"/>
          <w:lang w:val="en-GB"/>
        </w:rPr>
        <w:t xml:space="preserve">In </w:t>
      </w:r>
      <w:r w:rsidR="00470017" w:rsidRPr="00863389">
        <w:rPr>
          <w:rFonts w:ascii="Arial" w:hAnsi="Arial" w:cs="Arial"/>
          <w:sz w:val="24"/>
          <w:szCs w:val="24"/>
          <w:lang w:val="en-GB"/>
        </w:rPr>
        <w:t>Mr Mmela’s</w:t>
      </w:r>
      <w:r w:rsidR="001F2DDA" w:rsidRPr="00863389">
        <w:rPr>
          <w:rFonts w:ascii="Arial" w:hAnsi="Arial" w:cs="Arial"/>
          <w:sz w:val="24"/>
          <w:szCs w:val="24"/>
          <w:lang w:val="en-GB"/>
        </w:rPr>
        <w:t xml:space="preserve"> amended notice of appeal dated 15 November 2021, the following is stated</w:t>
      </w:r>
      <w:r w:rsidR="00470017" w:rsidRPr="00863389">
        <w:rPr>
          <w:rFonts w:ascii="Arial" w:hAnsi="Arial" w:cs="Arial"/>
          <w:sz w:val="24"/>
          <w:szCs w:val="24"/>
          <w:lang w:val="en-GB"/>
        </w:rPr>
        <w:t xml:space="preserve"> (errors corrected where meaning </w:t>
      </w:r>
      <w:r w:rsidR="00172712" w:rsidRPr="00863389">
        <w:rPr>
          <w:rFonts w:ascii="Arial" w:hAnsi="Arial" w:cs="Arial"/>
          <w:sz w:val="24"/>
          <w:szCs w:val="24"/>
          <w:lang w:val="en-GB"/>
        </w:rPr>
        <w:t xml:space="preserve">is </w:t>
      </w:r>
      <w:r w:rsidR="00470017" w:rsidRPr="00863389">
        <w:rPr>
          <w:rFonts w:ascii="Arial" w:hAnsi="Arial" w:cs="Arial"/>
          <w:sz w:val="24"/>
          <w:szCs w:val="24"/>
          <w:lang w:val="en-GB"/>
        </w:rPr>
        <w:t>unaffected)</w:t>
      </w:r>
      <w:r w:rsidR="001F2DDA" w:rsidRPr="00863389">
        <w:rPr>
          <w:rFonts w:ascii="Arial" w:hAnsi="Arial" w:cs="Arial"/>
          <w:sz w:val="24"/>
          <w:szCs w:val="24"/>
          <w:lang w:val="en-GB"/>
        </w:rPr>
        <w:t xml:space="preserve">: </w:t>
      </w:r>
    </w:p>
    <w:p w14:paraId="36674452" w14:textId="77777777" w:rsidR="001F2DDA" w:rsidRDefault="001F2DDA" w:rsidP="001F2DDA">
      <w:pPr>
        <w:pStyle w:val="ListParagraph"/>
        <w:spacing w:line="480" w:lineRule="auto"/>
        <w:ind w:left="360"/>
        <w:jc w:val="both"/>
        <w:rPr>
          <w:rFonts w:ascii="Arial" w:hAnsi="Arial" w:cs="Arial"/>
          <w:sz w:val="24"/>
          <w:szCs w:val="24"/>
          <w:lang w:val="en-GB"/>
        </w:rPr>
      </w:pPr>
    </w:p>
    <w:p w14:paraId="32B4E1AB" w14:textId="77777777" w:rsidR="001F2DDA" w:rsidRPr="00305D76" w:rsidRDefault="001F2DDA" w:rsidP="00305D76">
      <w:pPr>
        <w:pStyle w:val="ListParagraph"/>
        <w:spacing w:line="360" w:lineRule="auto"/>
        <w:ind w:left="360"/>
        <w:jc w:val="both"/>
        <w:rPr>
          <w:rFonts w:ascii="Arial" w:hAnsi="Arial" w:cs="Arial"/>
          <w:lang w:val="en-GB"/>
        </w:rPr>
      </w:pPr>
      <w:r w:rsidRPr="00305D76">
        <w:rPr>
          <w:rFonts w:ascii="Arial" w:hAnsi="Arial" w:cs="Arial"/>
          <w:lang w:val="en-GB"/>
        </w:rPr>
        <w:t xml:space="preserve">‘1. None of the complainants pointed the applicant out at the identification parade held at the police station as the assailant.  </w:t>
      </w:r>
    </w:p>
    <w:p w14:paraId="60423BD4" w14:textId="77777777" w:rsidR="001F2DDA" w:rsidRPr="00305D76" w:rsidRDefault="001F2DDA" w:rsidP="00305D76">
      <w:pPr>
        <w:pStyle w:val="ListParagraph"/>
        <w:spacing w:line="360" w:lineRule="auto"/>
        <w:ind w:left="360"/>
        <w:jc w:val="both"/>
        <w:rPr>
          <w:rFonts w:ascii="Arial" w:hAnsi="Arial" w:cs="Arial"/>
          <w:lang w:val="en-GB"/>
        </w:rPr>
      </w:pPr>
      <w:r w:rsidRPr="00305D76">
        <w:rPr>
          <w:rFonts w:ascii="Arial" w:hAnsi="Arial" w:cs="Arial"/>
          <w:lang w:val="en-GB"/>
        </w:rPr>
        <w:t>2. Both the complainants in the robbery counts confirmed that the accused tried to intervene when the</w:t>
      </w:r>
      <w:r w:rsidR="00046751">
        <w:rPr>
          <w:rFonts w:ascii="Arial" w:hAnsi="Arial" w:cs="Arial"/>
          <w:lang w:val="en-GB"/>
        </w:rPr>
        <w:t xml:space="preserve"> section 204 witness </w:t>
      </w:r>
      <w:r w:rsidRPr="00305D76">
        <w:rPr>
          <w:rFonts w:ascii="Arial" w:hAnsi="Arial" w:cs="Arial"/>
          <w:lang w:val="en-GB"/>
        </w:rPr>
        <w:t xml:space="preserve">and his co-accused were busy robbing the complainants.  </w:t>
      </w:r>
    </w:p>
    <w:p w14:paraId="67FE24A1" w14:textId="77777777" w:rsidR="001F2DDA" w:rsidRPr="00305D76" w:rsidRDefault="001F2DDA" w:rsidP="00305D76">
      <w:pPr>
        <w:pStyle w:val="ListParagraph"/>
        <w:spacing w:line="360" w:lineRule="auto"/>
        <w:ind w:left="360"/>
        <w:jc w:val="both"/>
        <w:rPr>
          <w:rFonts w:ascii="Arial" w:hAnsi="Arial" w:cs="Arial"/>
          <w:lang w:val="en-GB"/>
        </w:rPr>
      </w:pPr>
      <w:r w:rsidRPr="00305D76">
        <w:rPr>
          <w:rFonts w:ascii="Arial" w:hAnsi="Arial" w:cs="Arial"/>
          <w:lang w:val="en-GB"/>
        </w:rPr>
        <w:t>3.  The victim of kidnapping and rape did not attest that the applicant wa</w:t>
      </w:r>
      <w:r w:rsidR="00305D76" w:rsidRPr="00305D76">
        <w:rPr>
          <w:rFonts w:ascii="Arial" w:hAnsi="Arial" w:cs="Arial"/>
          <w:lang w:val="en-GB"/>
        </w:rPr>
        <w:t>s</w:t>
      </w:r>
      <w:r w:rsidRPr="00305D76">
        <w:rPr>
          <w:rFonts w:ascii="Arial" w:hAnsi="Arial" w:cs="Arial"/>
          <w:lang w:val="en-GB"/>
        </w:rPr>
        <w:t xml:space="preserve"> actively involved, or aided or even advanced the actions of the perpetrators during the kidnapping and rape ordeal.  </w:t>
      </w:r>
    </w:p>
    <w:p w14:paraId="1BD034EB" w14:textId="77777777" w:rsidR="001F2DDA" w:rsidRPr="00305D76" w:rsidRDefault="001F2DDA" w:rsidP="00305D76">
      <w:pPr>
        <w:pStyle w:val="ListParagraph"/>
        <w:spacing w:line="360" w:lineRule="auto"/>
        <w:ind w:left="360"/>
        <w:jc w:val="both"/>
        <w:rPr>
          <w:rFonts w:ascii="Arial" w:hAnsi="Arial" w:cs="Arial"/>
          <w:lang w:val="en-GB"/>
        </w:rPr>
      </w:pPr>
      <w:r w:rsidRPr="00305D76">
        <w:rPr>
          <w:rFonts w:ascii="Arial" w:hAnsi="Arial" w:cs="Arial"/>
          <w:lang w:val="en-GB"/>
        </w:rPr>
        <w:t xml:space="preserve">4.  The evidence of the complainants avers the applicant that is to the effects that the </w:t>
      </w:r>
      <w:r w:rsidR="00470017">
        <w:rPr>
          <w:rFonts w:ascii="Arial" w:hAnsi="Arial" w:cs="Arial"/>
          <w:lang w:val="en-GB"/>
        </w:rPr>
        <w:t>s</w:t>
      </w:r>
      <w:r w:rsidR="00046751">
        <w:rPr>
          <w:rFonts w:ascii="Arial" w:hAnsi="Arial" w:cs="Arial"/>
          <w:lang w:val="en-GB"/>
        </w:rPr>
        <w:t>ection</w:t>
      </w:r>
      <w:r w:rsidR="00470017">
        <w:rPr>
          <w:rFonts w:ascii="Arial" w:hAnsi="Arial" w:cs="Arial"/>
          <w:lang w:val="en-GB"/>
        </w:rPr>
        <w:t xml:space="preserve"> </w:t>
      </w:r>
      <w:r w:rsidRPr="00305D76">
        <w:rPr>
          <w:rFonts w:ascii="Arial" w:hAnsi="Arial" w:cs="Arial"/>
          <w:lang w:val="en-GB"/>
        </w:rPr>
        <w:t>204</w:t>
      </w:r>
      <w:r w:rsidR="00172712">
        <w:rPr>
          <w:rFonts w:ascii="Arial" w:hAnsi="Arial" w:cs="Arial"/>
          <w:lang w:val="en-GB"/>
        </w:rPr>
        <w:t xml:space="preserve"> witness</w:t>
      </w:r>
      <w:r w:rsidR="00470017">
        <w:rPr>
          <w:rFonts w:ascii="Arial" w:hAnsi="Arial" w:cs="Arial"/>
          <w:lang w:val="en-GB"/>
        </w:rPr>
        <w:t xml:space="preserve"> was the person who sho</w:t>
      </w:r>
      <w:r w:rsidRPr="00305D76">
        <w:rPr>
          <w:rFonts w:ascii="Arial" w:hAnsi="Arial" w:cs="Arial"/>
          <w:lang w:val="en-GB"/>
        </w:rPr>
        <w:t xml:space="preserve">t at them as he was running away.  </w:t>
      </w:r>
    </w:p>
    <w:p w14:paraId="1D8ADB96" w14:textId="77777777" w:rsidR="001F2DDA" w:rsidRPr="00305D76" w:rsidRDefault="001F2DDA" w:rsidP="00305D76">
      <w:pPr>
        <w:pStyle w:val="ListParagraph"/>
        <w:spacing w:line="360" w:lineRule="auto"/>
        <w:ind w:left="360"/>
        <w:jc w:val="both"/>
        <w:rPr>
          <w:rFonts w:ascii="Arial" w:hAnsi="Arial" w:cs="Arial"/>
          <w:lang w:val="en-GB"/>
        </w:rPr>
      </w:pPr>
      <w:r w:rsidRPr="00305D76">
        <w:rPr>
          <w:rFonts w:ascii="Arial" w:hAnsi="Arial" w:cs="Arial"/>
          <w:lang w:val="en-GB"/>
        </w:rPr>
        <w:t>5.1  The applicant contend</w:t>
      </w:r>
      <w:r w:rsidR="00470017">
        <w:rPr>
          <w:rFonts w:ascii="Arial" w:hAnsi="Arial" w:cs="Arial"/>
          <w:lang w:val="en-GB"/>
        </w:rPr>
        <w:t>s</w:t>
      </w:r>
      <w:r w:rsidRPr="00305D76">
        <w:rPr>
          <w:rFonts w:ascii="Arial" w:hAnsi="Arial" w:cs="Arial"/>
          <w:lang w:val="en-GB"/>
        </w:rPr>
        <w:t xml:space="preserve"> that he was convicted on the uncorrob</w:t>
      </w:r>
      <w:r w:rsidR="00305D76" w:rsidRPr="00305D76">
        <w:rPr>
          <w:rFonts w:ascii="Arial" w:hAnsi="Arial" w:cs="Arial"/>
          <w:lang w:val="en-GB"/>
        </w:rPr>
        <w:t>or</w:t>
      </w:r>
      <w:r w:rsidRPr="00305D76">
        <w:rPr>
          <w:rFonts w:ascii="Arial" w:hAnsi="Arial" w:cs="Arial"/>
          <w:lang w:val="en-GB"/>
        </w:rPr>
        <w:t xml:space="preserve">ated evidence of the </w:t>
      </w:r>
      <w:r w:rsidR="007874F5">
        <w:rPr>
          <w:rFonts w:ascii="Arial" w:hAnsi="Arial" w:cs="Arial"/>
          <w:lang w:val="en-GB"/>
        </w:rPr>
        <w:t xml:space="preserve">section 204 witness. </w:t>
      </w:r>
    </w:p>
    <w:p w14:paraId="7316D684" w14:textId="77777777" w:rsidR="001F2DDA" w:rsidRPr="00305D76" w:rsidRDefault="001F2DDA" w:rsidP="00305D76">
      <w:pPr>
        <w:pStyle w:val="ListParagraph"/>
        <w:spacing w:line="360" w:lineRule="auto"/>
        <w:ind w:left="360"/>
        <w:jc w:val="both"/>
        <w:rPr>
          <w:rFonts w:ascii="Arial" w:hAnsi="Arial" w:cs="Arial"/>
          <w:lang w:val="en-GB"/>
        </w:rPr>
      </w:pPr>
      <w:r w:rsidRPr="00305D76">
        <w:rPr>
          <w:rFonts w:ascii="Arial" w:hAnsi="Arial" w:cs="Arial"/>
          <w:lang w:val="en-GB"/>
        </w:rPr>
        <w:t xml:space="preserve">5.2  That the court failed to caution itself about the danger embedded in the evidence of self-confessed criminal. </w:t>
      </w:r>
      <w:r w:rsidR="004F7274">
        <w:rPr>
          <w:rFonts w:ascii="Arial" w:hAnsi="Arial" w:cs="Arial"/>
          <w:lang w:val="en-GB"/>
        </w:rPr>
        <w:t xml:space="preserve">  </w:t>
      </w:r>
    </w:p>
    <w:p w14:paraId="4E307BAA" w14:textId="77777777" w:rsidR="00305D76" w:rsidRPr="00305D76" w:rsidRDefault="001F2DDA" w:rsidP="00305D76">
      <w:pPr>
        <w:pStyle w:val="ListParagraph"/>
        <w:spacing w:line="360" w:lineRule="auto"/>
        <w:ind w:left="360"/>
        <w:jc w:val="both"/>
        <w:rPr>
          <w:rFonts w:ascii="Arial" w:hAnsi="Arial" w:cs="Arial"/>
          <w:lang w:val="en-GB"/>
        </w:rPr>
      </w:pPr>
      <w:r w:rsidRPr="00305D76">
        <w:rPr>
          <w:rFonts w:ascii="Arial" w:hAnsi="Arial" w:cs="Arial"/>
          <w:lang w:val="en-GB"/>
        </w:rPr>
        <w:t xml:space="preserve">5.3  That the </w:t>
      </w:r>
      <w:r w:rsidR="00470017">
        <w:rPr>
          <w:rFonts w:ascii="Arial" w:hAnsi="Arial" w:cs="Arial"/>
          <w:lang w:val="en-GB"/>
        </w:rPr>
        <w:t>s</w:t>
      </w:r>
      <w:r w:rsidR="00046751">
        <w:rPr>
          <w:rFonts w:ascii="Arial" w:hAnsi="Arial" w:cs="Arial"/>
          <w:lang w:val="en-GB"/>
        </w:rPr>
        <w:t>ection</w:t>
      </w:r>
      <w:r w:rsidR="00470017">
        <w:rPr>
          <w:rFonts w:ascii="Arial" w:hAnsi="Arial" w:cs="Arial"/>
          <w:lang w:val="en-GB"/>
        </w:rPr>
        <w:t xml:space="preserve"> </w:t>
      </w:r>
      <w:r w:rsidRPr="00305D76">
        <w:rPr>
          <w:rFonts w:ascii="Arial" w:hAnsi="Arial" w:cs="Arial"/>
          <w:lang w:val="en-GB"/>
        </w:rPr>
        <w:t>204 witness was not frank and honest to the court.  He did not implicate himself but shifted the blame to the accused before court.</w:t>
      </w:r>
    </w:p>
    <w:p w14:paraId="35051062" w14:textId="77777777" w:rsidR="00305D76" w:rsidRPr="00305D76" w:rsidRDefault="00305D76" w:rsidP="00305D76">
      <w:pPr>
        <w:pStyle w:val="ListParagraph"/>
        <w:spacing w:line="360" w:lineRule="auto"/>
        <w:ind w:left="360"/>
        <w:jc w:val="both"/>
        <w:rPr>
          <w:rFonts w:ascii="Arial" w:hAnsi="Arial" w:cs="Arial"/>
          <w:lang w:val="en-GB"/>
        </w:rPr>
      </w:pPr>
      <w:r w:rsidRPr="00305D76">
        <w:rPr>
          <w:rFonts w:ascii="Arial" w:hAnsi="Arial" w:cs="Arial"/>
          <w:lang w:val="en-GB"/>
        </w:rPr>
        <w:t>6.  It is the applicant’s contention that</w:t>
      </w:r>
      <w:r w:rsidR="00470017">
        <w:rPr>
          <w:rFonts w:ascii="Arial" w:hAnsi="Arial" w:cs="Arial"/>
          <w:lang w:val="en-GB"/>
        </w:rPr>
        <w:t xml:space="preserve"> an</w:t>
      </w:r>
      <w:r w:rsidRPr="00305D76">
        <w:rPr>
          <w:rFonts w:ascii="Arial" w:hAnsi="Arial" w:cs="Arial"/>
          <w:lang w:val="en-GB"/>
        </w:rPr>
        <w:t xml:space="preserve"> appeal is part of </w:t>
      </w:r>
      <w:r w:rsidR="00470017">
        <w:rPr>
          <w:rFonts w:ascii="Arial" w:hAnsi="Arial" w:cs="Arial"/>
          <w:lang w:val="en-GB"/>
        </w:rPr>
        <w:t xml:space="preserve">a </w:t>
      </w:r>
      <w:r w:rsidRPr="00305D76">
        <w:rPr>
          <w:rFonts w:ascii="Arial" w:hAnsi="Arial" w:cs="Arial"/>
          <w:lang w:val="en-GB"/>
        </w:rPr>
        <w:t>fair trial and it cannot be decided without the original records or properly recons</w:t>
      </w:r>
      <w:r w:rsidR="00470017">
        <w:rPr>
          <w:rFonts w:ascii="Arial" w:hAnsi="Arial" w:cs="Arial"/>
          <w:lang w:val="en-GB"/>
        </w:rPr>
        <w:t>tructed records</w:t>
      </w:r>
      <w:r w:rsidRPr="00305D76">
        <w:rPr>
          <w:rFonts w:ascii="Arial" w:hAnsi="Arial" w:cs="Arial"/>
          <w:lang w:val="en-GB"/>
        </w:rPr>
        <w:t xml:space="preserve">. </w:t>
      </w:r>
    </w:p>
    <w:p w14:paraId="1E526176" w14:textId="77777777" w:rsidR="00305D76" w:rsidRPr="00305D76" w:rsidRDefault="00470017" w:rsidP="00305D76">
      <w:pPr>
        <w:pStyle w:val="ListParagraph"/>
        <w:spacing w:line="360" w:lineRule="auto"/>
        <w:ind w:left="360"/>
        <w:jc w:val="both"/>
        <w:rPr>
          <w:rFonts w:ascii="Arial" w:hAnsi="Arial" w:cs="Arial"/>
          <w:lang w:val="en-GB"/>
        </w:rPr>
      </w:pPr>
      <w:r>
        <w:rPr>
          <w:rFonts w:ascii="Arial" w:hAnsi="Arial" w:cs="Arial"/>
          <w:lang w:val="en-GB"/>
        </w:rPr>
        <w:t xml:space="preserve">6.1 </w:t>
      </w:r>
      <w:r w:rsidR="00305D76" w:rsidRPr="00305D76">
        <w:rPr>
          <w:rFonts w:ascii="Arial" w:hAnsi="Arial" w:cs="Arial"/>
          <w:lang w:val="en-GB"/>
        </w:rPr>
        <w:t>It is fur</w:t>
      </w:r>
      <w:r>
        <w:rPr>
          <w:rFonts w:ascii="Arial" w:hAnsi="Arial" w:cs="Arial"/>
          <w:lang w:val="en-GB"/>
        </w:rPr>
        <w:t>ther contended by the applicant</w:t>
      </w:r>
      <w:r w:rsidR="00305D76" w:rsidRPr="00305D76">
        <w:rPr>
          <w:rFonts w:ascii="Arial" w:hAnsi="Arial" w:cs="Arial"/>
          <w:lang w:val="en-GB"/>
        </w:rPr>
        <w:t xml:space="preserve"> that it is the duty of the trial court to keep a proper record, his is to make sure that he avails before the appeal court a proper record. </w:t>
      </w:r>
    </w:p>
    <w:p w14:paraId="5971A7E2" w14:textId="77777777" w:rsidR="001F2DDA" w:rsidRPr="00305D76" w:rsidRDefault="00305D76" w:rsidP="00305D76">
      <w:pPr>
        <w:pStyle w:val="ListParagraph"/>
        <w:spacing w:line="360" w:lineRule="auto"/>
        <w:ind w:left="360"/>
        <w:jc w:val="both"/>
        <w:rPr>
          <w:rFonts w:ascii="Arial" w:hAnsi="Arial" w:cs="Arial"/>
          <w:lang w:val="en-GB"/>
        </w:rPr>
      </w:pPr>
      <w:r w:rsidRPr="00305D76">
        <w:rPr>
          <w:rFonts w:ascii="Arial" w:hAnsi="Arial" w:cs="Arial"/>
          <w:lang w:val="en-GB"/>
        </w:rPr>
        <w:t>6.2</w:t>
      </w:r>
      <w:r w:rsidR="001F2DDA" w:rsidRPr="00305D76">
        <w:rPr>
          <w:rFonts w:ascii="Arial" w:hAnsi="Arial" w:cs="Arial"/>
          <w:lang w:val="en-GB"/>
        </w:rPr>
        <w:t xml:space="preserve"> </w:t>
      </w:r>
      <w:r w:rsidRPr="00305D76">
        <w:rPr>
          <w:rFonts w:ascii="Arial" w:hAnsi="Arial" w:cs="Arial"/>
          <w:lang w:val="en-GB"/>
        </w:rPr>
        <w:t>It is the applicant’s contention that he was informed about the missing portion of the re</w:t>
      </w:r>
      <w:r w:rsidR="00470017">
        <w:rPr>
          <w:rFonts w:ascii="Arial" w:hAnsi="Arial" w:cs="Arial"/>
          <w:lang w:val="en-GB"/>
        </w:rPr>
        <w:t>cords, the need to reconstruct</w:t>
      </w:r>
      <w:r w:rsidRPr="00305D76">
        <w:rPr>
          <w:rFonts w:ascii="Arial" w:hAnsi="Arial" w:cs="Arial"/>
          <w:lang w:val="en-GB"/>
        </w:rPr>
        <w:t xml:space="preserve"> the records was communicated and his right to have legal representati</w:t>
      </w:r>
      <w:r w:rsidR="00DA33F4">
        <w:rPr>
          <w:rFonts w:ascii="Arial" w:hAnsi="Arial" w:cs="Arial"/>
          <w:lang w:val="en-GB"/>
        </w:rPr>
        <w:t>on</w:t>
      </w:r>
      <w:r w:rsidRPr="00305D76">
        <w:rPr>
          <w:rFonts w:ascii="Arial" w:hAnsi="Arial" w:cs="Arial"/>
          <w:lang w:val="en-GB"/>
        </w:rPr>
        <w:t xml:space="preserve"> during reconstruction. </w:t>
      </w:r>
    </w:p>
    <w:p w14:paraId="784275E5" w14:textId="77777777" w:rsidR="00305D76" w:rsidRPr="00305D76" w:rsidRDefault="00DA33F4" w:rsidP="00305D76">
      <w:pPr>
        <w:pStyle w:val="ListParagraph"/>
        <w:spacing w:line="360" w:lineRule="auto"/>
        <w:ind w:left="360"/>
        <w:jc w:val="both"/>
        <w:rPr>
          <w:rFonts w:ascii="Arial" w:hAnsi="Arial" w:cs="Arial"/>
          <w:lang w:val="en-GB"/>
        </w:rPr>
      </w:pPr>
      <w:r>
        <w:rPr>
          <w:rFonts w:ascii="Arial" w:hAnsi="Arial" w:cs="Arial"/>
          <w:lang w:val="en-GB"/>
        </w:rPr>
        <w:t xml:space="preserve">6.3 </w:t>
      </w:r>
      <w:r w:rsidR="00305D76" w:rsidRPr="00305D76">
        <w:rPr>
          <w:rFonts w:ascii="Arial" w:hAnsi="Arial" w:cs="Arial"/>
          <w:lang w:val="en-GB"/>
        </w:rPr>
        <w:t>The applicant further conten</w:t>
      </w:r>
      <w:r>
        <w:rPr>
          <w:rFonts w:ascii="Arial" w:hAnsi="Arial" w:cs="Arial"/>
          <w:lang w:val="en-GB"/>
        </w:rPr>
        <w:t>ds</w:t>
      </w:r>
      <w:r w:rsidR="00305D76" w:rsidRPr="00305D76">
        <w:rPr>
          <w:rFonts w:ascii="Arial" w:hAnsi="Arial" w:cs="Arial"/>
          <w:lang w:val="en-GB"/>
        </w:rPr>
        <w:t xml:space="preserve"> that all necessary step</w:t>
      </w:r>
      <w:r>
        <w:rPr>
          <w:rFonts w:ascii="Arial" w:hAnsi="Arial" w:cs="Arial"/>
          <w:lang w:val="en-GB"/>
        </w:rPr>
        <w:t>s to reconstruct the records have</w:t>
      </w:r>
      <w:r w:rsidR="00305D76" w:rsidRPr="00305D76">
        <w:rPr>
          <w:rFonts w:ascii="Arial" w:hAnsi="Arial" w:cs="Arial"/>
          <w:lang w:val="en-GB"/>
        </w:rPr>
        <w:t xml:space="preserve"> been taken without the likelihood of it been reconstructed or secondary evidence been placed before the Appeal court. </w:t>
      </w:r>
    </w:p>
    <w:p w14:paraId="28B1C881" w14:textId="77777777" w:rsidR="00305D76" w:rsidRPr="00305D76" w:rsidRDefault="00305D76" w:rsidP="00305D76">
      <w:pPr>
        <w:pStyle w:val="ListParagraph"/>
        <w:spacing w:line="360" w:lineRule="auto"/>
        <w:ind w:left="360"/>
        <w:jc w:val="both"/>
        <w:rPr>
          <w:rFonts w:ascii="Arial" w:hAnsi="Arial" w:cs="Arial"/>
          <w:lang w:val="en-GB"/>
        </w:rPr>
      </w:pPr>
      <w:r w:rsidRPr="00305D76">
        <w:rPr>
          <w:rFonts w:ascii="Arial" w:hAnsi="Arial" w:cs="Arial"/>
          <w:lang w:val="en-GB"/>
        </w:rPr>
        <w:lastRenderedPageBreak/>
        <w:t xml:space="preserve">8.  It is the applicant further contention that with the current available records / attempted reconstruction his right to fair trial will not be safeguarded. </w:t>
      </w:r>
    </w:p>
    <w:p w14:paraId="4765CF82" w14:textId="77777777" w:rsidR="00305D76" w:rsidRDefault="00305D76" w:rsidP="00305D76">
      <w:pPr>
        <w:pStyle w:val="ListParagraph"/>
        <w:spacing w:line="360" w:lineRule="auto"/>
        <w:ind w:left="360"/>
        <w:jc w:val="both"/>
        <w:rPr>
          <w:rFonts w:ascii="Arial" w:hAnsi="Arial" w:cs="Arial"/>
          <w:sz w:val="24"/>
          <w:szCs w:val="24"/>
          <w:lang w:val="en-GB"/>
        </w:rPr>
      </w:pPr>
      <w:r w:rsidRPr="00305D76">
        <w:rPr>
          <w:rFonts w:ascii="Arial" w:hAnsi="Arial" w:cs="Arial"/>
          <w:lang w:val="en-GB"/>
        </w:rPr>
        <w:t>9.  It is therefore the applicant’s prayer that leave to appeal to the full court be granted on urgent basis, taking into account the time spend in custody post-conviction, the earliest time taken in attempting to get the appeal before court and the frustration caused by the office of the registrar.’</w:t>
      </w:r>
      <w:r>
        <w:rPr>
          <w:rFonts w:ascii="Arial" w:hAnsi="Arial" w:cs="Arial"/>
          <w:sz w:val="24"/>
          <w:szCs w:val="24"/>
          <w:lang w:val="en-GB"/>
        </w:rPr>
        <w:t xml:space="preserve"> </w:t>
      </w:r>
    </w:p>
    <w:p w14:paraId="27D6957B" w14:textId="77777777" w:rsidR="001F2DDA" w:rsidRPr="00DA33F4" w:rsidRDefault="001F2DDA" w:rsidP="00DA33F4">
      <w:pPr>
        <w:pStyle w:val="ListParagraph"/>
        <w:spacing w:line="480" w:lineRule="auto"/>
        <w:ind w:left="360"/>
        <w:jc w:val="both"/>
        <w:rPr>
          <w:rFonts w:ascii="Arial" w:hAnsi="Arial" w:cs="Arial"/>
          <w:sz w:val="24"/>
          <w:szCs w:val="24"/>
          <w:lang w:val="en-GB"/>
        </w:rPr>
      </w:pPr>
      <w:r>
        <w:rPr>
          <w:rFonts w:ascii="Arial" w:hAnsi="Arial" w:cs="Arial"/>
          <w:sz w:val="24"/>
          <w:szCs w:val="24"/>
          <w:lang w:val="en-GB"/>
        </w:rPr>
        <w:t xml:space="preserve"> </w:t>
      </w:r>
    </w:p>
    <w:p w14:paraId="6E314EB2" w14:textId="2E7B64C3" w:rsidR="00DA33F4" w:rsidRPr="00863389" w:rsidRDefault="00863389" w:rsidP="00863389">
      <w:pPr>
        <w:spacing w:line="480" w:lineRule="auto"/>
        <w:ind w:left="360" w:hanging="360"/>
        <w:jc w:val="both"/>
        <w:rPr>
          <w:rFonts w:ascii="Arial" w:hAnsi="Arial" w:cs="Arial"/>
          <w:sz w:val="24"/>
          <w:szCs w:val="24"/>
          <w:lang w:val="en-GB"/>
        </w:rPr>
      </w:pPr>
      <w:r>
        <w:rPr>
          <w:rFonts w:ascii="Arial" w:hAnsi="Arial" w:cs="Arial"/>
          <w:color w:val="000000" w:themeColor="text1"/>
          <w:sz w:val="24"/>
          <w:szCs w:val="24"/>
          <w:lang w:val="en-GB"/>
        </w:rPr>
        <w:t>45.</w:t>
      </w:r>
      <w:r>
        <w:rPr>
          <w:rFonts w:ascii="Arial" w:hAnsi="Arial" w:cs="Arial"/>
          <w:color w:val="000000" w:themeColor="text1"/>
          <w:sz w:val="24"/>
          <w:szCs w:val="24"/>
          <w:lang w:val="en-GB"/>
        </w:rPr>
        <w:tab/>
      </w:r>
      <w:r w:rsidR="009D6FA4" w:rsidRPr="00863389">
        <w:rPr>
          <w:rFonts w:ascii="Arial" w:hAnsi="Arial" w:cs="Arial"/>
          <w:sz w:val="24"/>
          <w:szCs w:val="24"/>
          <w:lang w:val="en-GB"/>
        </w:rPr>
        <w:t>On sentence</w:t>
      </w:r>
      <w:r w:rsidR="00305D76" w:rsidRPr="00863389">
        <w:rPr>
          <w:rFonts w:ascii="Arial" w:hAnsi="Arial" w:cs="Arial"/>
          <w:sz w:val="24"/>
          <w:szCs w:val="24"/>
          <w:lang w:val="en-GB"/>
        </w:rPr>
        <w:t xml:space="preserve">, </w:t>
      </w:r>
      <w:r w:rsidR="00DA33F4" w:rsidRPr="00863389">
        <w:rPr>
          <w:rFonts w:ascii="Arial" w:hAnsi="Arial" w:cs="Arial"/>
          <w:sz w:val="24"/>
          <w:szCs w:val="24"/>
          <w:lang w:val="en-GB"/>
        </w:rPr>
        <w:t>Mr Mmela</w:t>
      </w:r>
      <w:r w:rsidR="00305D76" w:rsidRPr="00863389">
        <w:rPr>
          <w:rFonts w:ascii="Arial" w:hAnsi="Arial" w:cs="Arial"/>
          <w:sz w:val="24"/>
          <w:szCs w:val="24"/>
          <w:lang w:val="en-GB"/>
        </w:rPr>
        <w:t xml:space="preserve"> plead</w:t>
      </w:r>
      <w:r w:rsidR="00DA33F4" w:rsidRPr="00863389">
        <w:rPr>
          <w:rFonts w:ascii="Arial" w:hAnsi="Arial" w:cs="Arial"/>
          <w:sz w:val="24"/>
          <w:szCs w:val="24"/>
          <w:lang w:val="en-GB"/>
        </w:rPr>
        <w:t>s</w:t>
      </w:r>
      <w:r w:rsidR="00305D76" w:rsidRPr="00863389">
        <w:rPr>
          <w:rFonts w:ascii="Arial" w:hAnsi="Arial" w:cs="Arial"/>
          <w:sz w:val="24"/>
          <w:szCs w:val="24"/>
          <w:lang w:val="en-GB"/>
        </w:rPr>
        <w:t xml:space="preserve"> his</w:t>
      </w:r>
      <w:r w:rsidR="00DA33F4" w:rsidRPr="00863389">
        <w:rPr>
          <w:rFonts w:ascii="Arial" w:hAnsi="Arial" w:cs="Arial"/>
          <w:sz w:val="24"/>
          <w:szCs w:val="24"/>
          <w:lang w:val="en-GB"/>
        </w:rPr>
        <w:t xml:space="preserve"> appeal</w:t>
      </w:r>
      <w:r w:rsidR="007874F5" w:rsidRPr="00863389">
        <w:rPr>
          <w:rFonts w:ascii="Arial" w:hAnsi="Arial" w:cs="Arial"/>
          <w:sz w:val="24"/>
          <w:szCs w:val="24"/>
          <w:lang w:val="en-GB"/>
        </w:rPr>
        <w:t xml:space="preserve"> against his life sentence only</w:t>
      </w:r>
      <w:r w:rsidR="00305D76" w:rsidRPr="00863389">
        <w:rPr>
          <w:rFonts w:ascii="Arial" w:hAnsi="Arial" w:cs="Arial"/>
          <w:sz w:val="24"/>
          <w:szCs w:val="24"/>
          <w:lang w:val="en-GB"/>
        </w:rPr>
        <w:t xml:space="preserve"> in the </w:t>
      </w:r>
      <w:r w:rsidR="001F2DDA" w:rsidRPr="00863389">
        <w:rPr>
          <w:rFonts w:ascii="Arial" w:hAnsi="Arial" w:cs="Arial"/>
          <w:sz w:val="24"/>
          <w:szCs w:val="24"/>
          <w:lang w:val="en-GB"/>
        </w:rPr>
        <w:t>2 November 2010 application.</w:t>
      </w:r>
      <w:r w:rsidR="00305D76" w:rsidRPr="00863389">
        <w:rPr>
          <w:rFonts w:ascii="Arial" w:hAnsi="Arial" w:cs="Arial"/>
          <w:sz w:val="24"/>
          <w:szCs w:val="24"/>
          <w:lang w:val="en-GB"/>
        </w:rPr>
        <w:t xml:space="preserve">  </w:t>
      </w:r>
      <w:r w:rsidR="001F2DDA" w:rsidRPr="00863389">
        <w:rPr>
          <w:rFonts w:ascii="Arial" w:hAnsi="Arial" w:cs="Arial"/>
          <w:sz w:val="24"/>
          <w:szCs w:val="24"/>
          <w:lang w:val="en-GB"/>
        </w:rPr>
        <w:t>T</w:t>
      </w:r>
      <w:r w:rsidR="009D6FA4" w:rsidRPr="00863389">
        <w:rPr>
          <w:rFonts w:ascii="Arial" w:hAnsi="Arial" w:cs="Arial"/>
          <w:sz w:val="24"/>
          <w:szCs w:val="24"/>
          <w:lang w:val="en-GB"/>
        </w:rPr>
        <w:t xml:space="preserve">he following </w:t>
      </w:r>
      <w:r w:rsidR="0029515C" w:rsidRPr="00863389">
        <w:rPr>
          <w:rFonts w:ascii="Arial" w:hAnsi="Arial" w:cs="Arial"/>
          <w:sz w:val="24"/>
          <w:szCs w:val="24"/>
          <w:lang w:val="en-GB"/>
        </w:rPr>
        <w:t xml:space="preserve">general </w:t>
      </w:r>
      <w:r w:rsidR="009D6FA4" w:rsidRPr="00863389">
        <w:rPr>
          <w:rFonts w:ascii="Arial" w:hAnsi="Arial" w:cs="Arial"/>
          <w:sz w:val="24"/>
          <w:szCs w:val="24"/>
          <w:lang w:val="en-GB"/>
        </w:rPr>
        <w:t>typed grounds are pleaded</w:t>
      </w:r>
      <w:r w:rsidR="007874F5" w:rsidRPr="00863389">
        <w:rPr>
          <w:rFonts w:ascii="Arial" w:hAnsi="Arial" w:cs="Arial"/>
          <w:sz w:val="24"/>
          <w:szCs w:val="24"/>
          <w:lang w:val="en-GB"/>
        </w:rPr>
        <w:t>:</w:t>
      </w:r>
      <w:r w:rsidR="009D6FA4" w:rsidRPr="00863389">
        <w:rPr>
          <w:rFonts w:ascii="Arial" w:hAnsi="Arial" w:cs="Arial"/>
          <w:sz w:val="24"/>
          <w:szCs w:val="24"/>
          <w:lang w:val="en-GB"/>
        </w:rPr>
        <w:t xml:space="preserve"> </w:t>
      </w:r>
    </w:p>
    <w:p w14:paraId="74A4F9A6" w14:textId="77777777" w:rsidR="00DA33F4" w:rsidRDefault="00DA33F4" w:rsidP="00DA33F4">
      <w:pPr>
        <w:pStyle w:val="ListParagraph"/>
        <w:spacing w:line="480" w:lineRule="auto"/>
        <w:ind w:left="360"/>
        <w:jc w:val="both"/>
        <w:rPr>
          <w:rFonts w:ascii="Arial" w:hAnsi="Arial" w:cs="Arial"/>
          <w:sz w:val="24"/>
          <w:szCs w:val="24"/>
          <w:lang w:val="en-GB"/>
        </w:rPr>
      </w:pPr>
    </w:p>
    <w:p w14:paraId="780A4039" w14:textId="05D899A4" w:rsidR="00DA33F4" w:rsidRPr="00863389" w:rsidRDefault="00863389" w:rsidP="00863389">
      <w:pPr>
        <w:spacing w:line="480" w:lineRule="auto"/>
        <w:ind w:left="1134" w:hanging="774"/>
        <w:jc w:val="both"/>
        <w:rPr>
          <w:rFonts w:ascii="Arial" w:hAnsi="Arial" w:cs="Arial"/>
          <w:sz w:val="24"/>
          <w:szCs w:val="24"/>
          <w:lang w:val="en-GB"/>
        </w:rPr>
      </w:pPr>
      <w:r>
        <w:rPr>
          <w:rFonts w:ascii="Arial" w:hAnsi="Arial" w:cs="Arial"/>
          <w:color w:val="000000" w:themeColor="text1"/>
          <w:sz w:val="24"/>
          <w:szCs w:val="24"/>
          <w:lang w:val="en-GB"/>
        </w:rPr>
        <w:t>45.1.</w:t>
      </w:r>
      <w:r>
        <w:rPr>
          <w:rFonts w:ascii="Arial" w:hAnsi="Arial" w:cs="Arial"/>
          <w:color w:val="000000" w:themeColor="text1"/>
          <w:sz w:val="24"/>
          <w:szCs w:val="24"/>
          <w:lang w:val="en-GB"/>
        </w:rPr>
        <w:tab/>
      </w:r>
      <w:r w:rsidR="001F2DDA" w:rsidRPr="00863389">
        <w:rPr>
          <w:rFonts w:ascii="Arial" w:hAnsi="Arial" w:cs="Arial"/>
          <w:sz w:val="24"/>
          <w:szCs w:val="24"/>
          <w:lang w:val="en-GB"/>
        </w:rPr>
        <w:t xml:space="preserve">First, the </w:t>
      </w:r>
      <w:r w:rsidR="009D6FA4" w:rsidRPr="00863389">
        <w:rPr>
          <w:rFonts w:ascii="Arial" w:hAnsi="Arial" w:cs="Arial"/>
          <w:sz w:val="24"/>
          <w:szCs w:val="24"/>
          <w:lang w:val="en-GB"/>
        </w:rPr>
        <w:t xml:space="preserve">effective term of life is strikingly inappropriate in that it is out of proportion to the totality of the accepted facts in mitigation and in effect disregards the period of time which the appellant spent in custody awaiting trial. </w:t>
      </w:r>
      <w:r w:rsidR="001F2DDA" w:rsidRPr="00863389">
        <w:rPr>
          <w:rFonts w:ascii="Arial" w:hAnsi="Arial" w:cs="Arial"/>
          <w:sz w:val="24"/>
          <w:szCs w:val="24"/>
          <w:lang w:val="en-GB"/>
        </w:rPr>
        <w:t xml:space="preserve"> </w:t>
      </w:r>
    </w:p>
    <w:p w14:paraId="3C4ED2B4" w14:textId="40EDF4B8" w:rsidR="00DA33F4" w:rsidRPr="00863389" w:rsidRDefault="00863389" w:rsidP="00863389">
      <w:pPr>
        <w:spacing w:line="480" w:lineRule="auto"/>
        <w:ind w:left="1134" w:hanging="774"/>
        <w:jc w:val="both"/>
        <w:rPr>
          <w:rFonts w:ascii="Arial" w:hAnsi="Arial" w:cs="Arial"/>
          <w:sz w:val="24"/>
          <w:szCs w:val="24"/>
          <w:lang w:val="en-GB"/>
        </w:rPr>
      </w:pPr>
      <w:r>
        <w:rPr>
          <w:rFonts w:ascii="Arial" w:hAnsi="Arial" w:cs="Arial"/>
          <w:color w:val="000000" w:themeColor="text1"/>
          <w:sz w:val="24"/>
          <w:szCs w:val="24"/>
          <w:lang w:val="en-GB"/>
        </w:rPr>
        <w:t>45.2.</w:t>
      </w:r>
      <w:r>
        <w:rPr>
          <w:rFonts w:ascii="Arial" w:hAnsi="Arial" w:cs="Arial"/>
          <w:color w:val="000000" w:themeColor="text1"/>
          <w:sz w:val="24"/>
          <w:szCs w:val="24"/>
          <w:lang w:val="en-GB"/>
        </w:rPr>
        <w:tab/>
      </w:r>
      <w:r w:rsidR="001F2DDA" w:rsidRPr="00863389">
        <w:rPr>
          <w:rFonts w:ascii="Arial" w:hAnsi="Arial" w:cs="Arial"/>
          <w:sz w:val="24"/>
          <w:szCs w:val="24"/>
          <w:lang w:val="en-GB"/>
        </w:rPr>
        <w:t xml:space="preserve">Second, the </w:t>
      </w:r>
      <w:r w:rsidR="009D6FA4" w:rsidRPr="00863389">
        <w:rPr>
          <w:rFonts w:ascii="Arial" w:hAnsi="Arial" w:cs="Arial"/>
          <w:sz w:val="24"/>
          <w:szCs w:val="24"/>
          <w:lang w:val="en-GB"/>
        </w:rPr>
        <w:t>Court erred by not imposing a shorter term of imprisonment, coupled with community service or a further suspended sentence in view of the absence of previous convictions, the absence of planning, the age and personal circumstances of the appellant, the rehabilitation element and the mitigating factors inherent in the facts found proved.</w:t>
      </w:r>
      <w:r w:rsidR="001F2DDA" w:rsidRPr="00863389">
        <w:rPr>
          <w:rFonts w:ascii="Arial" w:hAnsi="Arial" w:cs="Arial"/>
          <w:sz w:val="24"/>
          <w:szCs w:val="24"/>
          <w:lang w:val="en-GB"/>
        </w:rPr>
        <w:t xml:space="preserve"> </w:t>
      </w:r>
    </w:p>
    <w:p w14:paraId="36F610F1" w14:textId="4BC56FB0" w:rsidR="00DA33F4" w:rsidRPr="00863389" w:rsidRDefault="00863389" w:rsidP="00863389">
      <w:pPr>
        <w:spacing w:line="480" w:lineRule="auto"/>
        <w:ind w:left="1134" w:hanging="774"/>
        <w:jc w:val="both"/>
        <w:rPr>
          <w:rFonts w:ascii="Arial" w:hAnsi="Arial" w:cs="Arial"/>
          <w:sz w:val="24"/>
          <w:szCs w:val="24"/>
          <w:lang w:val="en-GB"/>
        </w:rPr>
      </w:pPr>
      <w:r>
        <w:rPr>
          <w:rFonts w:ascii="Arial" w:hAnsi="Arial" w:cs="Arial"/>
          <w:color w:val="000000" w:themeColor="text1"/>
          <w:sz w:val="24"/>
          <w:szCs w:val="24"/>
          <w:lang w:val="en-GB"/>
        </w:rPr>
        <w:t>45.3.</w:t>
      </w:r>
      <w:r>
        <w:rPr>
          <w:rFonts w:ascii="Arial" w:hAnsi="Arial" w:cs="Arial"/>
          <w:color w:val="000000" w:themeColor="text1"/>
          <w:sz w:val="24"/>
          <w:szCs w:val="24"/>
          <w:lang w:val="en-GB"/>
        </w:rPr>
        <w:tab/>
      </w:r>
      <w:r w:rsidR="001F2DDA" w:rsidRPr="00863389">
        <w:rPr>
          <w:rFonts w:ascii="Arial" w:hAnsi="Arial" w:cs="Arial"/>
          <w:sz w:val="24"/>
          <w:szCs w:val="24"/>
          <w:lang w:val="en-GB"/>
        </w:rPr>
        <w:t xml:space="preserve">Third, the </w:t>
      </w:r>
      <w:r w:rsidR="009D6FA4" w:rsidRPr="00863389">
        <w:rPr>
          <w:rFonts w:ascii="Arial" w:hAnsi="Arial" w:cs="Arial"/>
          <w:sz w:val="24"/>
          <w:szCs w:val="24"/>
          <w:lang w:val="en-GB"/>
        </w:rPr>
        <w:t xml:space="preserve">Court is said to have erred in over-emphasising the following factors:  the seriousness of the offence, the interests of society, the prevalence of the offence, the deterrent effect of the sentence and the retributive element of sentencing. </w:t>
      </w:r>
      <w:r w:rsidR="0012543D" w:rsidRPr="00863389">
        <w:rPr>
          <w:rFonts w:ascii="Arial" w:hAnsi="Arial" w:cs="Arial"/>
          <w:sz w:val="24"/>
          <w:szCs w:val="24"/>
          <w:lang w:val="en-GB"/>
        </w:rPr>
        <w:t xml:space="preserve"> </w:t>
      </w:r>
    </w:p>
    <w:p w14:paraId="18F4C751" w14:textId="77777777" w:rsidR="00DA33F4" w:rsidRDefault="0012543D" w:rsidP="00DA33F4">
      <w:pPr>
        <w:pStyle w:val="ListParagraph"/>
        <w:spacing w:line="480" w:lineRule="auto"/>
        <w:ind w:left="1134"/>
        <w:jc w:val="both"/>
        <w:rPr>
          <w:rFonts w:ascii="Arial" w:hAnsi="Arial" w:cs="Arial"/>
          <w:sz w:val="24"/>
          <w:szCs w:val="24"/>
          <w:lang w:val="en-GB"/>
        </w:rPr>
      </w:pPr>
      <w:r w:rsidRPr="00DA33F4">
        <w:rPr>
          <w:rFonts w:ascii="Arial" w:hAnsi="Arial" w:cs="Arial"/>
          <w:sz w:val="24"/>
          <w:szCs w:val="24"/>
          <w:lang w:val="en-GB"/>
        </w:rPr>
        <w:t xml:space="preserve"> </w:t>
      </w:r>
    </w:p>
    <w:p w14:paraId="018F3922" w14:textId="4933B7B6" w:rsidR="005F7EA3" w:rsidRPr="00863389" w:rsidRDefault="00863389" w:rsidP="00863389">
      <w:pPr>
        <w:spacing w:line="480" w:lineRule="auto"/>
        <w:ind w:left="360" w:hanging="360"/>
        <w:jc w:val="both"/>
        <w:rPr>
          <w:rFonts w:ascii="Arial" w:hAnsi="Arial" w:cs="Arial"/>
          <w:sz w:val="24"/>
          <w:szCs w:val="24"/>
          <w:lang w:val="en-GB"/>
        </w:rPr>
      </w:pPr>
      <w:r w:rsidRPr="00DA33F4">
        <w:rPr>
          <w:rFonts w:ascii="Arial" w:hAnsi="Arial" w:cs="Arial"/>
          <w:color w:val="000000" w:themeColor="text1"/>
          <w:sz w:val="24"/>
          <w:szCs w:val="24"/>
          <w:lang w:val="en-GB"/>
        </w:rPr>
        <w:t>46.</w:t>
      </w:r>
      <w:r w:rsidRPr="00DA33F4">
        <w:rPr>
          <w:rFonts w:ascii="Arial" w:hAnsi="Arial" w:cs="Arial"/>
          <w:color w:val="000000" w:themeColor="text1"/>
          <w:sz w:val="24"/>
          <w:szCs w:val="24"/>
          <w:lang w:val="en-GB"/>
        </w:rPr>
        <w:tab/>
      </w:r>
      <w:r w:rsidR="0012543D" w:rsidRPr="00863389">
        <w:rPr>
          <w:rFonts w:ascii="Arial" w:hAnsi="Arial" w:cs="Arial"/>
          <w:sz w:val="24"/>
          <w:szCs w:val="24"/>
          <w:lang w:val="en-GB"/>
        </w:rPr>
        <w:t xml:space="preserve">The following </w:t>
      </w:r>
      <w:r w:rsidR="00DA33F4" w:rsidRPr="00863389">
        <w:rPr>
          <w:rFonts w:ascii="Arial" w:hAnsi="Arial" w:cs="Arial"/>
          <w:sz w:val="24"/>
          <w:szCs w:val="24"/>
          <w:lang w:val="en-GB"/>
        </w:rPr>
        <w:t xml:space="preserve">specific grounds </w:t>
      </w:r>
      <w:r w:rsidR="0012543D" w:rsidRPr="00863389">
        <w:rPr>
          <w:rFonts w:ascii="Arial" w:hAnsi="Arial" w:cs="Arial"/>
          <w:sz w:val="24"/>
          <w:szCs w:val="24"/>
          <w:lang w:val="en-GB"/>
        </w:rPr>
        <w:t>a</w:t>
      </w:r>
      <w:r w:rsidR="00DA33F4" w:rsidRPr="00863389">
        <w:rPr>
          <w:rFonts w:ascii="Arial" w:hAnsi="Arial" w:cs="Arial"/>
          <w:sz w:val="24"/>
          <w:szCs w:val="24"/>
          <w:lang w:val="en-GB"/>
        </w:rPr>
        <w:t>ppear</w:t>
      </w:r>
      <w:r w:rsidR="0012543D" w:rsidRPr="00863389">
        <w:rPr>
          <w:rFonts w:ascii="Arial" w:hAnsi="Arial" w:cs="Arial"/>
          <w:sz w:val="24"/>
          <w:szCs w:val="24"/>
          <w:lang w:val="en-GB"/>
        </w:rPr>
        <w:t xml:space="preserve"> from Annexure A: </w:t>
      </w:r>
    </w:p>
    <w:p w14:paraId="6E8F847F" w14:textId="77777777" w:rsidR="0012543D" w:rsidRDefault="0012543D" w:rsidP="0012543D">
      <w:pPr>
        <w:pStyle w:val="ListParagraph"/>
        <w:spacing w:line="480" w:lineRule="auto"/>
        <w:jc w:val="both"/>
        <w:rPr>
          <w:rFonts w:ascii="Arial" w:hAnsi="Arial" w:cs="Arial"/>
          <w:lang w:val="en-GB"/>
        </w:rPr>
      </w:pPr>
      <w:r w:rsidRPr="0012543D">
        <w:rPr>
          <w:rFonts w:ascii="Arial" w:hAnsi="Arial" w:cs="Arial"/>
          <w:lang w:val="en-GB"/>
        </w:rPr>
        <w:lastRenderedPageBreak/>
        <w:t xml:space="preserve">‘Mitigating circumstances the court did not take into consideration during sentence.  </w:t>
      </w:r>
    </w:p>
    <w:p w14:paraId="12DAF05B" w14:textId="77777777" w:rsidR="0012543D" w:rsidRDefault="0012543D" w:rsidP="0012543D">
      <w:pPr>
        <w:pStyle w:val="ListParagraph"/>
        <w:spacing w:line="480" w:lineRule="auto"/>
        <w:jc w:val="both"/>
        <w:rPr>
          <w:rFonts w:ascii="Arial" w:hAnsi="Arial" w:cs="Arial"/>
          <w:lang w:val="en-GB"/>
        </w:rPr>
      </w:pPr>
      <w:r w:rsidRPr="0012543D">
        <w:rPr>
          <w:rFonts w:ascii="Arial" w:hAnsi="Arial" w:cs="Arial"/>
          <w:lang w:val="en-GB"/>
        </w:rPr>
        <w:t xml:space="preserve">1. That the appellant was a first offender with no previous convictions to his name.  </w:t>
      </w:r>
    </w:p>
    <w:p w14:paraId="74438795" w14:textId="77777777" w:rsidR="0012543D" w:rsidRPr="0012543D" w:rsidRDefault="0012543D" w:rsidP="0012543D">
      <w:pPr>
        <w:pStyle w:val="ListParagraph"/>
        <w:spacing w:line="480" w:lineRule="auto"/>
        <w:jc w:val="both"/>
        <w:rPr>
          <w:rFonts w:ascii="Arial" w:hAnsi="Arial" w:cs="Arial"/>
          <w:lang w:val="en-GB"/>
        </w:rPr>
      </w:pPr>
      <w:r w:rsidRPr="0012543D">
        <w:rPr>
          <w:rFonts w:ascii="Arial" w:hAnsi="Arial" w:cs="Arial"/>
          <w:lang w:val="en-GB"/>
        </w:rPr>
        <w:t xml:space="preserve">2. The personal circumstances of the appellant, his age 25 years, that he had one child to support and the rehabilitation element.  </w:t>
      </w:r>
    </w:p>
    <w:p w14:paraId="5DB545A1" w14:textId="77777777" w:rsidR="0012543D" w:rsidRDefault="0012543D" w:rsidP="0012543D">
      <w:pPr>
        <w:pStyle w:val="ListParagraph"/>
        <w:spacing w:line="480" w:lineRule="auto"/>
        <w:jc w:val="both"/>
        <w:rPr>
          <w:rFonts w:ascii="Arial" w:hAnsi="Arial" w:cs="Arial"/>
          <w:lang w:val="en-GB"/>
        </w:rPr>
      </w:pPr>
      <w:r w:rsidRPr="0012543D">
        <w:rPr>
          <w:rFonts w:ascii="Arial" w:hAnsi="Arial" w:cs="Arial"/>
          <w:lang w:val="en-GB"/>
        </w:rPr>
        <w:t>3. The long time the appellant spent in jail awaiting trial from 25 December 2005 till 20 February 2007.’</w:t>
      </w:r>
    </w:p>
    <w:p w14:paraId="0E3D1DEA" w14:textId="77777777" w:rsidR="00DA33F4" w:rsidRDefault="00DA33F4" w:rsidP="00305D76">
      <w:pPr>
        <w:spacing w:line="480" w:lineRule="auto"/>
        <w:jc w:val="both"/>
        <w:rPr>
          <w:rFonts w:ascii="Arial" w:hAnsi="Arial" w:cs="Arial"/>
          <w:sz w:val="24"/>
          <w:szCs w:val="24"/>
          <w:u w:val="single"/>
          <w:lang w:val="en-GB"/>
        </w:rPr>
      </w:pPr>
    </w:p>
    <w:p w14:paraId="59B1471D" w14:textId="77777777" w:rsidR="00305D76" w:rsidRPr="00DA33F4" w:rsidRDefault="00DA33F4" w:rsidP="00305D76">
      <w:pPr>
        <w:spacing w:line="480" w:lineRule="auto"/>
        <w:jc w:val="both"/>
        <w:rPr>
          <w:rFonts w:ascii="Arial" w:hAnsi="Arial" w:cs="Arial"/>
          <w:sz w:val="24"/>
          <w:szCs w:val="24"/>
          <w:u w:val="single"/>
          <w:lang w:val="en-GB"/>
        </w:rPr>
      </w:pPr>
      <w:r w:rsidRPr="00DA33F4">
        <w:rPr>
          <w:rFonts w:ascii="Arial" w:hAnsi="Arial" w:cs="Arial"/>
          <w:sz w:val="24"/>
          <w:szCs w:val="24"/>
          <w:u w:val="single"/>
          <w:lang w:val="en-GB"/>
        </w:rPr>
        <w:t>Mr Mashiloane’s grounds of appeal</w:t>
      </w:r>
    </w:p>
    <w:p w14:paraId="01020AB7" w14:textId="19E55D30" w:rsidR="00B15D8D" w:rsidRPr="00863389" w:rsidRDefault="00863389" w:rsidP="00863389">
      <w:pPr>
        <w:spacing w:line="480" w:lineRule="auto"/>
        <w:ind w:left="360" w:hanging="360"/>
        <w:jc w:val="both"/>
        <w:rPr>
          <w:rFonts w:ascii="Arial" w:hAnsi="Arial" w:cs="Arial"/>
          <w:sz w:val="24"/>
          <w:szCs w:val="24"/>
          <w:lang w:val="en-GB"/>
        </w:rPr>
      </w:pPr>
      <w:r>
        <w:rPr>
          <w:rFonts w:ascii="Arial" w:hAnsi="Arial" w:cs="Arial"/>
          <w:color w:val="000000" w:themeColor="text1"/>
          <w:sz w:val="24"/>
          <w:szCs w:val="24"/>
          <w:lang w:val="en-GB"/>
        </w:rPr>
        <w:t>47.</w:t>
      </w:r>
      <w:r>
        <w:rPr>
          <w:rFonts w:ascii="Arial" w:hAnsi="Arial" w:cs="Arial"/>
          <w:color w:val="000000" w:themeColor="text1"/>
          <w:sz w:val="24"/>
          <w:szCs w:val="24"/>
          <w:lang w:val="en-GB"/>
        </w:rPr>
        <w:tab/>
      </w:r>
      <w:r w:rsidR="00DA33F4" w:rsidRPr="00863389">
        <w:rPr>
          <w:rFonts w:ascii="Arial" w:hAnsi="Arial" w:cs="Arial"/>
          <w:sz w:val="24"/>
          <w:szCs w:val="24"/>
          <w:lang w:val="en-GB"/>
        </w:rPr>
        <w:t>T</w:t>
      </w:r>
      <w:r w:rsidR="00305D76" w:rsidRPr="00863389">
        <w:rPr>
          <w:rFonts w:ascii="Arial" w:hAnsi="Arial" w:cs="Arial"/>
          <w:sz w:val="24"/>
          <w:szCs w:val="24"/>
          <w:lang w:val="en-GB"/>
        </w:rPr>
        <w:t xml:space="preserve">here is no copy of </w:t>
      </w:r>
      <w:r w:rsidR="00DA33F4" w:rsidRPr="00863389">
        <w:rPr>
          <w:rFonts w:ascii="Arial" w:hAnsi="Arial" w:cs="Arial"/>
          <w:sz w:val="24"/>
          <w:szCs w:val="24"/>
          <w:lang w:val="en-GB"/>
        </w:rPr>
        <w:t>Mr Mashiloane’s</w:t>
      </w:r>
      <w:r w:rsidR="00305D76" w:rsidRPr="00863389">
        <w:rPr>
          <w:rFonts w:ascii="Arial" w:hAnsi="Arial" w:cs="Arial"/>
          <w:sz w:val="24"/>
          <w:szCs w:val="24"/>
          <w:lang w:val="en-GB"/>
        </w:rPr>
        <w:t xml:space="preserve"> 2010 </w:t>
      </w:r>
      <w:r w:rsidR="00B15D8D" w:rsidRPr="00863389">
        <w:rPr>
          <w:rFonts w:ascii="Arial" w:hAnsi="Arial" w:cs="Arial"/>
          <w:sz w:val="24"/>
          <w:szCs w:val="24"/>
          <w:lang w:val="en-GB"/>
        </w:rPr>
        <w:t>(</w:t>
      </w:r>
      <w:r w:rsidR="00305D76" w:rsidRPr="00863389">
        <w:rPr>
          <w:rFonts w:ascii="Arial" w:hAnsi="Arial" w:cs="Arial"/>
          <w:sz w:val="24"/>
          <w:szCs w:val="24"/>
          <w:lang w:val="en-GB"/>
        </w:rPr>
        <w:t>or 2011</w:t>
      </w:r>
      <w:r w:rsidR="00B15D8D" w:rsidRPr="00863389">
        <w:rPr>
          <w:rFonts w:ascii="Arial" w:hAnsi="Arial" w:cs="Arial"/>
          <w:sz w:val="24"/>
          <w:szCs w:val="24"/>
          <w:lang w:val="en-GB"/>
        </w:rPr>
        <w:t>)</w:t>
      </w:r>
      <w:r w:rsidR="00305D76" w:rsidRPr="00863389">
        <w:rPr>
          <w:rFonts w:ascii="Arial" w:hAnsi="Arial" w:cs="Arial"/>
          <w:sz w:val="24"/>
          <w:szCs w:val="24"/>
          <w:lang w:val="en-GB"/>
        </w:rPr>
        <w:t xml:space="preserve"> application for leave to appeal to hand. </w:t>
      </w:r>
      <w:r w:rsidR="00DA33F4" w:rsidRPr="00863389">
        <w:rPr>
          <w:rFonts w:ascii="Arial" w:hAnsi="Arial" w:cs="Arial"/>
          <w:sz w:val="24"/>
          <w:szCs w:val="24"/>
          <w:lang w:val="en-GB"/>
        </w:rPr>
        <w:t xml:space="preserve"> </w:t>
      </w:r>
      <w:r w:rsidR="00305D76" w:rsidRPr="00863389">
        <w:rPr>
          <w:rFonts w:ascii="Arial" w:hAnsi="Arial" w:cs="Arial"/>
          <w:sz w:val="24"/>
          <w:szCs w:val="24"/>
          <w:lang w:val="en-GB"/>
        </w:rPr>
        <w:t xml:space="preserve">The only document to hand is </w:t>
      </w:r>
      <w:r w:rsidR="00B15D8D" w:rsidRPr="00863389">
        <w:rPr>
          <w:rFonts w:ascii="Arial" w:hAnsi="Arial" w:cs="Arial"/>
          <w:sz w:val="24"/>
          <w:szCs w:val="24"/>
          <w:lang w:val="en-GB"/>
        </w:rPr>
        <w:t>dated 15 November 2021.</w:t>
      </w:r>
    </w:p>
    <w:p w14:paraId="4661C687" w14:textId="77777777" w:rsidR="001F2DDA" w:rsidRDefault="00B15D8D" w:rsidP="00B15D8D">
      <w:pPr>
        <w:pStyle w:val="ListParagraph"/>
        <w:spacing w:line="480" w:lineRule="auto"/>
        <w:ind w:left="360"/>
        <w:jc w:val="both"/>
        <w:rPr>
          <w:rFonts w:ascii="Arial" w:hAnsi="Arial" w:cs="Arial"/>
          <w:sz w:val="24"/>
          <w:szCs w:val="24"/>
          <w:lang w:val="en-GB"/>
        </w:rPr>
      </w:pPr>
      <w:r>
        <w:rPr>
          <w:rFonts w:ascii="Arial" w:hAnsi="Arial" w:cs="Arial"/>
          <w:sz w:val="24"/>
          <w:szCs w:val="24"/>
          <w:lang w:val="en-GB"/>
        </w:rPr>
        <w:t xml:space="preserve">  </w:t>
      </w:r>
    </w:p>
    <w:p w14:paraId="3009FDCA" w14:textId="611015EA" w:rsidR="00812C16" w:rsidRPr="00863389" w:rsidRDefault="00863389" w:rsidP="00863389">
      <w:pPr>
        <w:spacing w:line="480" w:lineRule="auto"/>
        <w:ind w:left="360" w:hanging="360"/>
        <w:jc w:val="both"/>
        <w:rPr>
          <w:rFonts w:ascii="Arial" w:hAnsi="Arial" w:cs="Arial"/>
          <w:sz w:val="24"/>
          <w:szCs w:val="24"/>
          <w:lang w:val="en-GB"/>
        </w:rPr>
      </w:pPr>
      <w:r>
        <w:rPr>
          <w:rFonts w:ascii="Arial" w:hAnsi="Arial" w:cs="Arial"/>
          <w:color w:val="000000" w:themeColor="text1"/>
          <w:sz w:val="24"/>
          <w:szCs w:val="24"/>
          <w:lang w:val="en-GB"/>
        </w:rPr>
        <w:t>48.</w:t>
      </w:r>
      <w:r>
        <w:rPr>
          <w:rFonts w:ascii="Arial" w:hAnsi="Arial" w:cs="Arial"/>
          <w:color w:val="000000" w:themeColor="text1"/>
          <w:sz w:val="24"/>
          <w:szCs w:val="24"/>
          <w:lang w:val="en-GB"/>
        </w:rPr>
        <w:tab/>
      </w:r>
      <w:r w:rsidR="00B15D8D" w:rsidRPr="00863389">
        <w:rPr>
          <w:rFonts w:ascii="Arial" w:hAnsi="Arial" w:cs="Arial"/>
          <w:sz w:val="24"/>
          <w:szCs w:val="24"/>
          <w:lang w:val="en-GB"/>
        </w:rPr>
        <w:t xml:space="preserve">In respect of his conviction, Mr Mashiloane </w:t>
      </w:r>
      <w:r w:rsidR="00812C16" w:rsidRPr="00863389">
        <w:rPr>
          <w:rFonts w:ascii="Arial" w:hAnsi="Arial" w:cs="Arial"/>
          <w:sz w:val="24"/>
          <w:szCs w:val="24"/>
          <w:lang w:val="en-GB"/>
        </w:rPr>
        <w:t xml:space="preserve">makes several contentions. </w:t>
      </w:r>
    </w:p>
    <w:p w14:paraId="0A59FE09" w14:textId="77777777" w:rsidR="00812C16" w:rsidRPr="00812C16" w:rsidRDefault="00812C16" w:rsidP="00812C16">
      <w:pPr>
        <w:pStyle w:val="ListParagraph"/>
        <w:rPr>
          <w:rFonts w:ascii="Arial" w:hAnsi="Arial" w:cs="Arial"/>
          <w:sz w:val="24"/>
          <w:szCs w:val="24"/>
          <w:lang w:val="en-GB"/>
        </w:rPr>
      </w:pPr>
    </w:p>
    <w:p w14:paraId="397355F8" w14:textId="39C036E1" w:rsidR="00DA33F4" w:rsidRPr="00863389" w:rsidRDefault="00863389" w:rsidP="00863389">
      <w:pPr>
        <w:spacing w:line="480" w:lineRule="auto"/>
        <w:ind w:left="1134" w:hanging="708"/>
        <w:jc w:val="both"/>
        <w:rPr>
          <w:rFonts w:ascii="Arial" w:hAnsi="Arial" w:cs="Arial"/>
          <w:sz w:val="24"/>
          <w:szCs w:val="24"/>
          <w:lang w:val="en-GB"/>
        </w:rPr>
      </w:pPr>
      <w:r>
        <w:rPr>
          <w:rFonts w:ascii="Arial" w:hAnsi="Arial" w:cs="Arial"/>
          <w:color w:val="000000" w:themeColor="text1"/>
          <w:sz w:val="24"/>
          <w:szCs w:val="24"/>
          <w:lang w:val="en-GB"/>
        </w:rPr>
        <w:t>48.1.</w:t>
      </w:r>
      <w:r>
        <w:rPr>
          <w:rFonts w:ascii="Arial" w:hAnsi="Arial" w:cs="Arial"/>
          <w:color w:val="000000" w:themeColor="text1"/>
          <w:sz w:val="24"/>
          <w:szCs w:val="24"/>
          <w:lang w:val="en-GB"/>
        </w:rPr>
        <w:tab/>
      </w:r>
      <w:r w:rsidR="00812C16" w:rsidRPr="00863389">
        <w:rPr>
          <w:rFonts w:ascii="Arial" w:hAnsi="Arial" w:cs="Arial"/>
          <w:sz w:val="24"/>
          <w:szCs w:val="24"/>
          <w:lang w:val="en-GB"/>
        </w:rPr>
        <w:t>F</w:t>
      </w:r>
      <w:r w:rsidR="00B15D8D" w:rsidRPr="00863389">
        <w:rPr>
          <w:rFonts w:ascii="Arial" w:hAnsi="Arial" w:cs="Arial"/>
          <w:sz w:val="24"/>
          <w:szCs w:val="24"/>
          <w:lang w:val="en-GB"/>
        </w:rPr>
        <w:t xml:space="preserve">irstly, that the </w:t>
      </w:r>
      <w:r w:rsidR="00DA33F4" w:rsidRPr="00863389">
        <w:rPr>
          <w:rFonts w:ascii="Arial" w:hAnsi="Arial" w:cs="Arial"/>
          <w:sz w:val="24"/>
          <w:szCs w:val="24"/>
          <w:lang w:val="en-GB"/>
        </w:rPr>
        <w:t xml:space="preserve">trial </w:t>
      </w:r>
      <w:r w:rsidR="00B15D8D" w:rsidRPr="00863389">
        <w:rPr>
          <w:rFonts w:ascii="Arial" w:hAnsi="Arial" w:cs="Arial"/>
          <w:sz w:val="24"/>
          <w:szCs w:val="24"/>
          <w:lang w:val="en-GB"/>
        </w:rPr>
        <w:t>Court erred in making the following findings:  1. The State proved the guilt of the ap</w:t>
      </w:r>
      <w:r w:rsidR="00837C44" w:rsidRPr="00863389">
        <w:rPr>
          <w:rFonts w:ascii="Arial" w:hAnsi="Arial" w:cs="Arial"/>
          <w:sz w:val="24"/>
          <w:szCs w:val="24"/>
          <w:lang w:val="en-GB"/>
        </w:rPr>
        <w:t xml:space="preserve">plicant beyond reasonable doubt; </w:t>
      </w:r>
      <w:r w:rsidR="00B15D8D" w:rsidRPr="00863389">
        <w:rPr>
          <w:rFonts w:ascii="Arial" w:hAnsi="Arial" w:cs="Arial"/>
          <w:sz w:val="24"/>
          <w:szCs w:val="24"/>
          <w:lang w:val="en-GB"/>
        </w:rPr>
        <w:t xml:space="preserve"> 2. That the state witnesses gave evidence in a satisfactory ma</w:t>
      </w:r>
      <w:r w:rsidR="00046751" w:rsidRPr="00863389">
        <w:rPr>
          <w:rFonts w:ascii="Arial" w:hAnsi="Arial" w:cs="Arial"/>
          <w:sz w:val="24"/>
          <w:szCs w:val="24"/>
          <w:lang w:val="en-GB"/>
        </w:rPr>
        <w:t>nner</w:t>
      </w:r>
      <w:r w:rsidR="00B15D8D" w:rsidRPr="00863389">
        <w:rPr>
          <w:rFonts w:ascii="Arial" w:hAnsi="Arial" w:cs="Arial"/>
          <w:sz w:val="24"/>
          <w:szCs w:val="24"/>
          <w:lang w:val="en-GB"/>
        </w:rPr>
        <w:t xml:space="preserve"> especially the section 204 witness.</w:t>
      </w:r>
      <w:r w:rsidR="004F7274" w:rsidRPr="00863389">
        <w:rPr>
          <w:rFonts w:ascii="Arial" w:hAnsi="Arial" w:cs="Arial"/>
          <w:sz w:val="24"/>
          <w:szCs w:val="24"/>
          <w:lang w:val="en-GB"/>
        </w:rPr>
        <w:t xml:space="preserve">  </w:t>
      </w:r>
    </w:p>
    <w:p w14:paraId="18B5D580" w14:textId="77777777" w:rsidR="00DA33F4" w:rsidRDefault="00DA33F4" w:rsidP="00DA33F4">
      <w:pPr>
        <w:pStyle w:val="ListParagraph"/>
        <w:spacing w:line="480" w:lineRule="auto"/>
        <w:ind w:left="1134"/>
        <w:jc w:val="both"/>
        <w:rPr>
          <w:rFonts w:ascii="Arial" w:hAnsi="Arial" w:cs="Arial"/>
          <w:sz w:val="24"/>
          <w:szCs w:val="24"/>
          <w:lang w:val="en-GB"/>
        </w:rPr>
      </w:pPr>
    </w:p>
    <w:p w14:paraId="12CC5124" w14:textId="77532DEC" w:rsidR="00DA33F4" w:rsidRPr="00863389" w:rsidRDefault="00863389" w:rsidP="00863389">
      <w:pPr>
        <w:spacing w:line="480" w:lineRule="auto"/>
        <w:ind w:left="1134" w:hanging="708"/>
        <w:jc w:val="both"/>
        <w:rPr>
          <w:rFonts w:ascii="Arial" w:hAnsi="Arial" w:cs="Arial"/>
          <w:sz w:val="24"/>
          <w:szCs w:val="24"/>
          <w:lang w:val="en-GB"/>
        </w:rPr>
      </w:pPr>
      <w:r>
        <w:rPr>
          <w:rFonts w:ascii="Arial" w:hAnsi="Arial" w:cs="Arial"/>
          <w:color w:val="000000" w:themeColor="text1"/>
          <w:sz w:val="24"/>
          <w:szCs w:val="24"/>
          <w:lang w:val="en-GB"/>
        </w:rPr>
        <w:t>48.2.</w:t>
      </w:r>
      <w:r>
        <w:rPr>
          <w:rFonts w:ascii="Arial" w:hAnsi="Arial" w:cs="Arial"/>
          <w:color w:val="000000" w:themeColor="text1"/>
          <w:sz w:val="24"/>
          <w:szCs w:val="24"/>
          <w:lang w:val="en-GB"/>
        </w:rPr>
        <w:tab/>
      </w:r>
      <w:r w:rsidR="00B15D8D" w:rsidRPr="00863389">
        <w:rPr>
          <w:rFonts w:ascii="Arial" w:hAnsi="Arial" w:cs="Arial"/>
          <w:sz w:val="24"/>
          <w:szCs w:val="24"/>
          <w:lang w:val="en-GB"/>
        </w:rPr>
        <w:t xml:space="preserve">Secondly, the </w:t>
      </w:r>
      <w:r w:rsidR="00DA33F4" w:rsidRPr="00863389">
        <w:rPr>
          <w:rFonts w:ascii="Arial" w:hAnsi="Arial" w:cs="Arial"/>
          <w:sz w:val="24"/>
          <w:szCs w:val="24"/>
          <w:lang w:val="en-GB"/>
        </w:rPr>
        <w:t>trial C</w:t>
      </w:r>
      <w:r w:rsidR="00837C44" w:rsidRPr="00863389">
        <w:rPr>
          <w:rFonts w:ascii="Arial" w:hAnsi="Arial" w:cs="Arial"/>
          <w:sz w:val="24"/>
          <w:szCs w:val="24"/>
          <w:lang w:val="en-GB"/>
        </w:rPr>
        <w:t xml:space="preserve">ourt </w:t>
      </w:r>
      <w:r w:rsidR="00B15D8D" w:rsidRPr="00863389">
        <w:rPr>
          <w:rFonts w:ascii="Arial" w:hAnsi="Arial" w:cs="Arial"/>
          <w:sz w:val="24"/>
          <w:szCs w:val="24"/>
          <w:lang w:val="en-GB"/>
        </w:rPr>
        <w:t xml:space="preserve">erred in failing to properly analyse or evaluate the evidence of the state witnesses, and to consider the improbabilities inherent in the state version. </w:t>
      </w:r>
    </w:p>
    <w:p w14:paraId="43518A0D" w14:textId="77777777" w:rsidR="00DA33F4" w:rsidRPr="00DA33F4" w:rsidRDefault="00DA33F4" w:rsidP="00DA33F4">
      <w:pPr>
        <w:pStyle w:val="ListParagraph"/>
        <w:rPr>
          <w:rFonts w:ascii="Arial" w:hAnsi="Arial" w:cs="Arial"/>
          <w:sz w:val="24"/>
          <w:szCs w:val="24"/>
          <w:lang w:val="en-GB"/>
        </w:rPr>
      </w:pPr>
    </w:p>
    <w:p w14:paraId="2A29E280" w14:textId="192818B5" w:rsidR="00624628" w:rsidRPr="00863389" w:rsidRDefault="00863389" w:rsidP="00863389">
      <w:pPr>
        <w:spacing w:line="480" w:lineRule="auto"/>
        <w:ind w:left="1134" w:hanging="708"/>
        <w:jc w:val="both"/>
        <w:rPr>
          <w:rFonts w:ascii="Arial" w:hAnsi="Arial" w:cs="Arial"/>
          <w:sz w:val="24"/>
          <w:szCs w:val="24"/>
          <w:lang w:val="en-GB"/>
        </w:rPr>
      </w:pPr>
      <w:r w:rsidRPr="00624628">
        <w:rPr>
          <w:rFonts w:ascii="Arial" w:hAnsi="Arial" w:cs="Arial"/>
          <w:color w:val="000000" w:themeColor="text1"/>
          <w:sz w:val="24"/>
          <w:szCs w:val="24"/>
          <w:lang w:val="en-GB"/>
        </w:rPr>
        <w:t>48.3.</w:t>
      </w:r>
      <w:r w:rsidRPr="00624628">
        <w:rPr>
          <w:rFonts w:ascii="Arial" w:hAnsi="Arial" w:cs="Arial"/>
          <w:color w:val="000000" w:themeColor="text1"/>
          <w:sz w:val="24"/>
          <w:szCs w:val="24"/>
          <w:lang w:val="en-GB"/>
        </w:rPr>
        <w:tab/>
      </w:r>
      <w:r w:rsidR="00B15D8D" w:rsidRPr="00863389">
        <w:rPr>
          <w:rFonts w:ascii="Arial" w:hAnsi="Arial" w:cs="Arial"/>
          <w:sz w:val="24"/>
          <w:szCs w:val="24"/>
          <w:lang w:val="en-GB"/>
        </w:rPr>
        <w:t>Thirdly, none of the complainants pointed the applicant out at the identification parade held at the police station as the assailant.</w:t>
      </w:r>
      <w:r w:rsidR="004F7274" w:rsidRPr="00863389">
        <w:rPr>
          <w:rFonts w:ascii="Arial" w:hAnsi="Arial" w:cs="Arial"/>
          <w:sz w:val="24"/>
          <w:szCs w:val="24"/>
          <w:lang w:val="en-GB"/>
        </w:rPr>
        <w:t xml:space="preserve"> </w:t>
      </w:r>
    </w:p>
    <w:p w14:paraId="23E310CF" w14:textId="77777777" w:rsidR="00624628" w:rsidRDefault="00624628" w:rsidP="00624628">
      <w:pPr>
        <w:pStyle w:val="ListParagraph"/>
        <w:spacing w:line="480" w:lineRule="auto"/>
        <w:ind w:left="1134"/>
        <w:jc w:val="both"/>
        <w:rPr>
          <w:rFonts w:ascii="Arial" w:hAnsi="Arial" w:cs="Arial"/>
          <w:sz w:val="24"/>
          <w:szCs w:val="24"/>
          <w:lang w:val="en-GB"/>
        </w:rPr>
      </w:pPr>
    </w:p>
    <w:p w14:paraId="5908938A" w14:textId="7A46791D" w:rsidR="00812C16" w:rsidRPr="00863389" w:rsidRDefault="00863389" w:rsidP="00863389">
      <w:pPr>
        <w:spacing w:line="480" w:lineRule="auto"/>
        <w:ind w:left="1134" w:hanging="708"/>
        <w:jc w:val="both"/>
        <w:rPr>
          <w:rFonts w:ascii="Arial" w:hAnsi="Arial" w:cs="Arial"/>
          <w:sz w:val="24"/>
          <w:szCs w:val="24"/>
          <w:lang w:val="en-GB"/>
        </w:rPr>
      </w:pPr>
      <w:r>
        <w:rPr>
          <w:rFonts w:ascii="Arial" w:hAnsi="Arial" w:cs="Arial"/>
          <w:color w:val="000000" w:themeColor="text1"/>
          <w:sz w:val="24"/>
          <w:szCs w:val="24"/>
          <w:lang w:val="en-GB"/>
        </w:rPr>
        <w:t>48.4.</w:t>
      </w:r>
      <w:r>
        <w:rPr>
          <w:rFonts w:ascii="Arial" w:hAnsi="Arial" w:cs="Arial"/>
          <w:color w:val="000000" w:themeColor="text1"/>
          <w:sz w:val="24"/>
          <w:szCs w:val="24"/>
          <w:lang w:val="en-GB"/>
        </w:rPr>
        <w:tab/>
      </w:r>
      <w:r w:rsidR="00B15D8D" w:rsidRPr="00863389">
        <w:rPr>
          <w:rFonts w:ascii="Arial" w:hAnsi="Arial" w:cs="Arial"/>
          <w:sz w:val="24"/>
          <w:szCs w:val="24"/>
          <w:lang w:val="en-GB"/>
        </w:rPr>
        <w:t xml:space="preserve">Fourthly, both the complainants in the robbery counts were not sure of the identity of the second assailant save the section 204 witness.  </w:t>
      </w:r>
    </w:p>
    <w:p w14:paraId="3910F3C5" w14:textId="77777777" w:rsidR="00DA33F4" w:rsidRPr="00DA33F4" w:rsidRDefault="00DA33F4" w:rsidP="00DA33F4">
      <w:pPr>
        <w:pStyle w:val="ListParagraph"/>
        <w:rPr>
          <w:rFonts w:ascii="Arial" w:hAnsi="Arial" w:cs="Arial"/>
          <w:sz w:val="24"/>
          <w:szCs w:val="24"/>
          <w:lang w:val="en-GB"/>
        </w:rPr>
      </w:pPr>
    </w:p>
    <w:p w14:paraId="5A648FDA" w14:textId="6E63C3FA" w:rsidR="00812C16" w:rsidRPr="00863389" w:rsidRDefault="00863389" w:rsidP="00863389">
      <w:pPr>
        <w:spacing w:line="480" w:lineRule="auto"/>
        <w:ind w:left="1134" w:hanging="708"/>
        <w:jc w:val="both"/>
        <w:rPr>
          <w:rFonts w:ascii="Arial" w:hAnsi="Arial" w:cs="Arial"/>
          <w:sz w:val="24"/>
          <w:szCs w:val="24"/>
          <w:lang w:val="en-GB"/>
        </w:rPr>
      </w:pPr>
      <w:r>
        <w:rPr>
          <w:rFonts w:ascii="Arial" w:hAnsi="Arial" w:cs="Arial"/>
          <w:color w:val="000000" w:themeColor="text1"/>
          <w:sz w:val="24"/>
          <w:szCs w:val="24"/>
          <w:lang w:val="en-GB"/>
        </w:rPr>
        <w:t>48.5.</w:t>
      </w:r>
      <w:r>
        <w:rPr>
          <w:rFonts w:ascii="Arial" w:hAnsi="Arial" w:cs="Arial"/>
          <w:color w:val="000000" w:themeColor="text1"/>
          <w:sz w:val="24"/>
          <w:szCs w:val="24"/>
          <w:lang w:val="en-GB"/>
        </w:rPr>
        <w:tab/>
      </w:r>
      <w:r w:rsidR="00B15D8D" w:rsidRPr="00863389">
        <w:rPr>
          <w:rFonts w:ascii="Arial" w:hAnsi="Arial" w:cs="Arial"/>
          <w:sz w:val="24"/>
          <w:szCs w:val="24"/>
          <w:lang w:val="en-GB"/>
        </w:rPr>
        <w:t xml:space="preserve">Fifthly, the victim of kidnapping and rape did not attest that the applicant was actively involved, or aided or even advanced the actions of the perpetrators during the kidnapping and rape ordeal.  </w:t>
      </w:r>
    </w:p>
    <w:p w14:paraId="5EEF7C61" w14:textId="77777777" w:rsidR="00DA33F4" w:rsidRPr="00DA33F4" w:rsidRDefault="00DA33F4" w:rsidP="00DA33F4">
      <w:pPr>
        <w:pStyle w:val="ListParagraph"/>
        <w:rPr>
          <w:rFonts w:ascii="Arial" w:hAnsi="Arial" w:cs="Arial"/>
          <w:sz w:val="24"/>
          <w:szCs w:val="24"/>
          <w:lang w:val="en-GB"/>
        </w:rPr>
      </w:pPr>
    </w:p>
    <w:p w14:paraId="24837B71" w14:textId="497CEB0A" w:rsidR="00812C16" w:rsidRPr="00863389" w:rsidRDefault="00863389" w:rsidP="00863389">
      <w:pPr>
        <w:spacing w:line="480" w:lineRule="auto"/>
        <w:ind w:left="1134" w:hanging="708"/>
        <w:jc w:val="both"/>
        <w:rPr>
          <w:rFonts w:ascii="Arial" w:hAnsi="Arial" w:cs="Arial"/>
          <w:sz w:val="24"/>
          <w:szCs w:val="24"/>
          <w:lang w:val="en-GB"/>
        </w:rPr>
      </w:pPr>
      <w:r>
        <w:rPr>
          <w:rFonts w:ascii="Arial" w:hAnsi="Arial" w:cs="Arial"/>
          <w:color w:val="000000" w:themeColor="text1"/>
          <w:sz w:val="24"/>
          <w:szCs w:val="24"/>
          <w:lang w:val="en-GB"/>
        </w:rPr>
        <w:t>48.6.</w:t>
      </w:r>
      <w:r>
        <w:rPr>
          <w:rFonts w:ascii="Arial" w:hAnsi="Arial" w:cs="Arial"/>
          <w:color w:val="000000" w:themeColor="text1"/>
          <w:sz w:val="24"/>
          <w:szCs w:val="24"/>
          <w:lang w:val="en-GB"/>
        </w:rPr>
        <w:tab/>
      </w:r>
      <w:r w:rsidR="00B15D8D" w:rsidRPr="00863389">
        <w:rPr>
          <w:rFonts w:ascii="Arial" w:hAnsi="Arial" w:cs="Arial"/>
          <w:sz w:val="24"/>
          <w:szCs w:val="24"/>
          <w:lang w:val="en-GB"/>
        </w:rPr>
        <w:t xml:space="preserve">Sixthly, the evidence of the complainants is to the effect that the section 204 witness was the person who shot at them as he was running away. </w:t>
      </w:r>
    </w:p>
    <w:p w14:paraId="63236E99" w14:textId="77777777" w:rsidR="00DA33F4" w:rsidRPr="00DA33F4" w:rsidRDefault="00DA33F4" w:rsidP="00DA33F4">
      <w:pPr>
        <w:pStyle w:val="ListParagraph"/>
        <w:rPr>
          <w:rFonts w:ascii="Arial" w:hAnsi="Arial" w:cs="Arial"/>
          <w:sz w:val="24"/>
          <w:szCs w:val="24"/>
          <w:lang w:val="en-GB"/>
        </w:rPr>
      </w:pPr>
    </w:p>
    <w:p w14:paraId="6156C789" w14:textId="709E8D99" w:rsidR="00B15D8D" w:rsidRPr="00863389" w:rsidRDefault="00863389" w:rsidP="00863389">
      <w:pPr>
        <w:spacing w:line="480" w:lineRule="auto"/>
        <w:ind w:left="1134" w:hanging="708"/>
        <w:jc w:val="both"/>
        <w:rPr>
          <w:rFonts w:ascii="Arial" w:hAnsi="Arial" w:cs="Arial"/>
          <w:sz w:val="24"/>
          <w:szCs w:val="24"/>
          <w:lang w:val="en-GB"/>
        </w:rPr>
      </w:pPr>
      <w:r>
        <w:rPr>
          <w:rFonts w:ascii="Arial" w:hAnsi="Arial" w:cs="Arial"/>
          <w:color w:val="000000" w:themeColor="text1"/>
          <w:sz w:val="24"/>
          <w:szCs w:val="24"/>
          <w:lang w:val="en-GB"/>
        </w:rPr>
        <w:t>48.7.</w:t>
      </w:r>
      <w:r>
        <w:rPr>
          <w:rFonts w:ascii="Arial" w:hAnsi="Arial" w:cs="Arial"/>
          <w:color w:val="000000" w:themeColor="text1"/>
          <w:sz w:val="24"/>
          <w:szCs w:val="24"/>
          <w:lang w:val="en-GB"/>
        </w:rPr>
        <w:tab/>
      </w:r>
      <w:r w:rsidR="00812C16" w:rsidRPr="00863389">
        <w:rPr>
          <w:rFonts w:ascii="Arial" w:hAnsi="Arial" w:cs="Arial"/>
          <w:sz w:val="24"/>
          <w:szCs w:val="24"/>
          <w:lang w:val="en-GB"/>
        </w:rPr>
        <w:t>Seventhly, the applicant conten[ds] that he was convicted on the uncorroborated evidence of the s</w:t>
      </w:r>
      <w:r w:rsidR="00DA33F4" w:rsidRPr="00863389">
        <w:rPr>
          <w:rFonts w:ascii="Arial" w:hAnsi="Arial" w:cs="Arial"/>
          <w:sz w:val="24"/>
          <w:szCs w:val="24"/>
          <w:lang w:val="en-GB"/>
        </w:rPr>
        <w:t xml:space="preserve">ection </w:t>
      </w:r>
      <w:r w:rsidR="00812C16" w:rsidRPr="00863389">
        <w:rPr>
          <w:rFonts w:ascii="Arial" w:hAnsi="Arial" w:cs="Arial"/>
          <w:sz w:val="24"/>
          <w:szCs w:val="24"/>
          <w:lang w:val="en-GB"/>
        </w:rPr>
        <w:t xml:space="preserve">204 witness, that the court failed to caution itself about the danger </w:t>
      </w:r>
      <w:r w:rsidR="00DA33F4" w:rsidRPr="00863389">
        <w:rPr>
          <w:rFonts w:ascii="Arial" w:hAnsi="Arial" w:cs="Arial"/>
          <w:sz w:val="24"/>
          <w:szCs w:val="24"/>
          <w:lang w:val="en-GB"/>
        </w:rPr>
        <w:t>(e)</w:t>
      </w:r>
      <w:r w:rsidR="00812C16" w:rsidRPr="00863389">
        <w:rPr>
          <w:rFonts w:ascii="Arial" w:hAnsi="Arial" w:cs="Arial"/>
          <w:sz w:val="24"/>
          <w:szCs w:val="24"/>
          <w:lang w:val="en-GB"/>
        </w:rPr>
        <w:t>mbedded in the evidence of a self-confessed criminal and that the s</w:t>
      </w:r>
      <w:r w:rsidR="00DA33F4" w:rsidRPr="00863389">
        <w:rPr>
          <w:rFonts w:ascii="Arial" w:hAnsi="Arial" w:cs="Arial"/>
          <w:sz w:val="24"/>
          <w:szCs w:val="24"/>
          <w:lang w:val="en-GB"/>
        </w:rPr>
        <w:t xml:space="preserve">ection </w:t>
      </w:r>
      <w:r w:rsidR="00812C16" w:rsidRPr="00863389">
        <w:rPr>
          <w:rFonts w:ascii="Arial" w:hAnsi="Arial" w:cs="Arial"/>
          <w:sz w:val="24"/>
          <w:szCs w:val="24"/>
          <w:lang w:val="en-GB"/>
        </w:rPr>
        <w:t xml:space="preserve">204 witness was not frank and honest to the court.  He did not implicate himself but shifted the blame to the accused before court. </w:t>
      </w:r>
      <w:r w:rsidR="004F7274" w:rsidRPr="00863389">
        <w:rPr>
          <w:rFonts w:ascii="Arial" w:hAnsi="Arial" w:cs="Arial"/>
          <w:sz w:val="24"/>
          <w:szCs w:val="24"/>
          <w:lang w:val="en-GB"/>
        </w:rPr>
        <w:t xml:space="preserve"> </w:t>
      </w:r>
    </w:p>
    <w:p w14:paraId="5931B872" w14:textId="77777777" w:rsidR="00DA33F4" w:rsidRPr="00DA33F4" w:rsidRDefault="00DA33F4" w:rsidP="00DA33F4">
      <w:pPr>
        <w:pStyle w:val="ListParagraph"/>
        <w:rPr>
          <w:rFonts w:ascii="Arial" w:hAnsi="Arial" w:cs="Arial"/>
          <w:sz w:val="24"/>
          <w:szCs w:val="24"/>
          <w:lang w:val="en-GB"/>
        </w:rPr>
      </w:pPr>
    </w:p>
    <w:p w14:paraId="637DD9E9" w14:textId="173D832D" w:rsidR="00812C16" w:rsidRPr="00863389" w:rsidRDefault="00863389" w:rsidP="00863389">
      <w:pPr>
        <w:spacing w:line="480" w:lineRule="auto"/>
        <w:ind w:left="1134" w:hanging="708"/>
        <w:jc w:val="both"/>
        <w:rPr>
          <w:rFonts w:ascii="Arial" w:hAnsi="Arial" w:cs="Arial"/>
          <w:sz w:val="24"/>
          <w:szCs w:val="24"/>
          <w:lang w:val="en-GB"/>
        </w:rPr>
      </w:pPr>
      <w:r w:rsidRPr="00DA33F4">
        <w:rPr>
          <w:rFonts w:ascii="Arial" w:hAnsi="Arial" w:cs="Arial"/>
          <w:color w:val="000000" w:themeColor="text1"/>
          <w:sz w:val="24"/>
          <w:szCs w:val="24"/>
          <w:lang w:val="en-GB"/>
        </w:rPr>
        <w:t>48.8.</w:t>
      </w:r>
      <w:r w:rsidRPr="00DA33F4">
        <w:rPr>
          <w:rFonts w:ascii="Arial" w:hAnsi="Arial" w:cs="Arial"/>
          <w:color w:val="000000" w:themeColor="text1"/>
          <w:sz w:val="24"/>
          <w:szCs w:val="24"/>
          <w:lang w:val="en-GB"/>
        </w:rPr>
        <w:tab/>
      </w:r>
      <w:r w:rsidR="00B15D8D" w:rsidRPr="00863389">
        <w:rPr>
          <w:rFonts w:ascii="Arial" w:hAnsi="Arial" w:cs="Arial"/>
          <w:sz w:val="24"/>
          <w:szCs w:val="24"/>
          <w:lang w:val="en-GB"/>
        </w:rPr>
        <w:t xml:space="preserve"> </w:t>
      </w:r>
      <w:r w:rsidR="00812C16" w:rsidRPr="00863389">
        <w:rPr>
          <w:rFonts w:ascii="Arial" w:hAnsi="Arial" w:cs="Arial"/>
          <w:sz w:val="24"/>
          <w:szCs w:val="24"/>
          <w:lang w:val="en-GB"/>
        </w:rPr>
        <w:t xml:space="preserve">Eighthly, the applicant contends that an appeal is part of the right to a fair trial and cannot be decided without the original records or properly reconstructed records.  It is further contended that it is the duty of the trial court to keep a proper record, his is to make sure that he avails before the appeal court a proper record.  The applicant contends that he was informed about the missing portions of the records, the need to reconstruct the records was communicated and that his right to have legal representative </w:t>
      </w:r>
      <w:r w:rsidR="00812C16" w:rsidRPr="00863389">
        <w:rPr>
          <w:rFonts w:ascii="Arial" w:hAnsi="Arial" w:cs="Arial"/>
          <w:sz w:val="24"/>
          <w:szCs w:val="24"/>
          <w:lang w:val="en-GB"/>
        </w:rPr>
        <w:lastRenderedPageBreak/>
        <w:t xml:space="preserve">during reconstruction.  Further, the applicant contends that all necessary steps were taken to reconstruct the records without the likelihood of it being reconstructed or secondary evidence being placed before the appeal court.  The appellant contends that with the current available records and attempted reconstruction his right to a fair trial is not safeguarded. </w:t>
      </w:r>
    </w:p>
    <w:p w14:paraId="6E1D9A15" w14:textId="77777777" w:rsidR="00812C16" w:rsidRDefault="00812C16" w:rsidP="00812C16">
      <w:pPr>
        <w:pStyle w:val="ListParagraph"/>
        <w:spacing w:line="480" w:lineRule="auto"/>
        <w:ind w:left="360"/>
        <w:jc w:val="both"/>
        <w:rPr>
          <w:rFonts w:ascii="Arial" w:hAnsi="Arial" w:cs="Arial"/>
          <w:sz w:val="24"/>
          <w:szCs w:val="24"/>
          <w:lang w:val="en-GB"/>
        </w:rPr>
      </w:pPr>
    </w:p>
    <w:p w14:paraId="00ACFAB0" w14:textId="660B7934" w:rsidR="00812C16" w:rsidRPr="00863389" w:rsidRDefault="00863389" w:rsidP="00863389">
      <w:pPr>
        <w:spacing w:line="480" w:lineRule="auto"/>
        <w:ind w:left="360" w:hanging="360"/>
        <w:jc w:val="both"/>
        <w:rPr>
          <w:rFonts w:ascii="Arial" w:hAnsi="Arial" w:cs="Arial"/>
          <w:sz w:val="24"/>
          <w:szCs w:val="24"/>
          <w:lang w:val="en-GB"/>
        </w:rPr>
      </w:pPr>
      <w:r>
        <w:rPr>
          <w:rFonts w:ascii="Arial" w:hAnsi="Arial" w:cs="Arial"/>
          <w:color w:val="000000" w:themeColor="text1"/>
          <w:sz w:val="24"/>
          <w:szCs w:val="24"/>
          <w:lang w:val="en-GB"/>
        </w:rPr>
        <w:t>49.</w:t>
      </w:r>
      <w:r>
        <w:rPr>
          <w:rFonts w:ascii="Arial" w:hAnsi="Arial" w:cs="Arial"/>
          <w:color w:val="000000" w:themeColor="text1"/>
          <w:sz w:val="24"/>
          <w:szCs w:val="24"/>
          <w:lang w:val="en-GB"/>
        </w:rPr>
        <w:tab/>
      </w:r>
      <w:r w:rsidR="00812C16" w:rsidRPr="00863389">
        <w:rPr>
          <w:rFonts w:ascii="Arial" w:hAnsi="Arial" w:cs="Arial"/>
          <w:sz w:val="24"/>
          <w:szCs w:val="24"/>
          <w:lang w:val="en-GB"/>
        </w:rPr>
        <w:t xml:space="preserve">In respect of sentence, </w:t>
      </w:r>
      <w:r w:rsidR="00DA33F4" w:rsidRPr="00863389">
        <w:rPr>
          <w:rFonts w:ascii="Arial" w:hAnsi="Arial" w:cs="Arial"/>
          <w:sz w:val="24"/>
          <w:szCs w:val="24"/>
          <w:lang w:val="en-GB"/>
        </w:rPr>
        <w:t>Mr Mashiloana</w:t>
      </w:r>
      <w:r w:rsidR="00812C16" w:rsidRPr="00863389">
        <w:rPr>
          <w:rFonts w:ascii="Arial" w:hAnsi="Arial" w:cs="Arial"/>
          <w:sz w:val="24"/>
          <w:szCs w:val="24"/>
          <w:lang w:val="en-GB"/>
        </w:rPr>
        <w:t xml:space="preserve"> relies on </w:t>
      </w:r>
      <w:r w:rsidR="00DA33F4" w:rsidRPr="00863389">
        <w:rPr>
          <w:rFonts w:ascii="Arial" w:hAnsi="Arial" w:cs="Arial"/>
          <w:sz w:val="24"/>
          <w:szCs w:val="24"/>
          <w:lang w:val="en-GB"/>
        </w:rPr>
        <w:t xml:space="preserve">the grounds set out in </w:t>
      </w:r>
      <w:r w:rsidR="00812C16" w:rsidRPr="00863389">
        <w:rPr>
          <w:rFonts w:ascii="Arial" w:hAnsi="Arial" w:cs="Arial"/>
          <w:sz w:val="24"/>
          <w:szCs w:val="24"/>
          <w:lang w:val="en-GB"/>
        </w:rPr>
        <w:t>his prior application</w:t>
      </w:r>
      <w:r w:rsidR="00DA33F4" w:rsidRPr="00863389">
        <w:rPr>
          <w:rFonts w:ascii="Arial" w:hAnsi="Arial" w:cs="Arial"/>
          <w:sz w:val="24"/>
          <w:szCs w:val="24"/>
          <w:lang w:val="en-GB"/>
        </w:rPr>
        <w:t xml:space="preserve"> for leave to appeal</w:t>
      </w:r>
      <w:r w:rsidR="00812C16" w:rsidRPr="00863389">
        <w:rPr>
          <w:rFonts w:ascii="Arial" w:hAnsi="Arial" w:cs="Arial"/>
          <w:sz w:val="24"/>
          <w:szCs w:val="24"/>
          <w:lang w:val="en-GB"/>
        </w:rPr>
        <w:t>, but none is provided to the Court.</w:t>
      </w:r>
      <w:r w:rsidR="00837C44" w:rsidRPr="00863389">
        <w:rPr>
          <w:rFonts w:ascii="Arial" w:hAnsi="Arial" w:cs="Arial"/>
          <w:sz w:val="24"/>
          <w:szCs w:val="24"/>
          <w:lang w:val="en-GB"/>
        </w:rPr>
        <w:t xml:space="preserve">  As indicated above, the Court directed a specific enquiry regarding Mr Mashiloan</w:t>
      </w:r>
      <w:r w:rsidR="00106621" w:rsidRPr="00863389">
        <w:rPr>
          <w:rFonts w:ascii="Arial" w:hAnsi="Arial" w:cs="Arial"/>
          <w:sz w:val="24"/>
          <w:szCs w:val="24"/>
          <w:lang w:val="en-GB"/>
        </w:rPr>
        <w:t>e</w:t>
      </w:r>
      <w:r w:rsidR="00837C44" w:rsidRPr="00863389">
        <w:rPr>
          <w:rFonts w:ascii="Arial" w:hAnsi="Arial" w:cs="Arial"/>
          <w:sz w:val="24"/>
          <w:szCs w:val="24"/>
          <w:lang w:val="en-GB"/>
        </w:rPr>
        <w:t>’s grounds of appeal.</w:t>
      </w:r>
      <w:r w:rsidR="00812C16" w:rsidRPr="00863389">
        <w:rPr>
          <w:rFonts w:ascii="Arial" w:hAnsi="Arial" w:cs="Arial"/>
          <w:sz w:val="24"/>
          <w:szCs w:val="24"/>
          <w:lang w:val="en-GB"/>
        </w:rPr>
        <w:t xml:space="preserve"> </w:t>
      </w:r>
      <w:r w:rsidR="00046751" w:rsidRPr="00863389">
        <w:rPr>
          <w:rFonts w:ascii="Arial" w:hAnsi="Arial" w:cs="Arial"/>
          <w:sz w:val="24"/>
          <w:szCs w:val="24"/>
          <w:lang w:val="en-GB"/>
        </w:rPr>
        <w:t xml:space="preserve">  In these circumstances, Mr Mashiloan</w:t>
      </w:r>
      <w:r w:rsidR="00367E9A" w:rsidRPr="00863389">
        <w:rPr>
          <w:rFonts w:ascii="Arial" w:hAnsi="Arial" w:cs="Arial"/>
          <w:sz w:val="24"/>
          <w:szCs w:val="24"/>
          <w:lang w:val="en-GB"/>
        </w:rPr>
        <w:t>e</w:t>
      </w:r>
      <w:r w:rsidR="00046751" w:rsidRPr="00863389">
        <w:rPr>
          <w:rFonts w:ascii="Arial" w:hAnsi="Arial" w:cs="Arial"/>
          <w:sz w:val="24"/>
          <w:szCs w:val="24"/>
          <w:lang w:val="en-GB"/>
        </w:rPr>
        <w:t xml:space="preserve">’s appeal against sentence </w:t>
      </w:r>
      <w:r w:rsidR="00A92EC6" w:rsidRPr="00863389">
        <w:rPr>
          <w:rFonts w:ascii="Arial" w:hAnsi="Arial" w:cs="Arial"/>
          <w:sz w:val="24"/>
          <w:szCs w:val="24"/>
          <w:lang w:val="en-GB"/>
        </w:rPr>
        <w:t>cannot succeed</w:t>
      </w:r>
      <w:r w:rsidR="00046751" w:rsidRPr="00863389">
        <w:rPr>
          <w:rFonts w:ascii="Arial" w:hAnsi="Arial" w:cs="Arial"/>
          <w:sz w:val="24"/>
          <w:szCs w:val="24"/>
          <w:lang w:val="en-GB"/>
        </w:rPr>
        <w:t>.</w:t>
      </w:r>
      <w:r w:rsidR="00874488" w:rsidRPr="00863389">
        <w:rPr>
          <w:rFonts w:ascii="Arial" w:hAnsi="Arial" w:cs="Arial"/>
          <w:sz w:val="24"/>
          <w:szCs w:val="24"/>
          <w:lang w:val="en-GB"/>
        </w:rPr>
        <w:t xml:space="preserve">  However, in view of the conclusion we reach below, we do not deal with this in our order at this stage and will deal with the appeals in totality when re-enrolled. </w:t>
      </w:r>
    </w:p>
    <w:p w14:paraId="0719EA83" w14:textId="77777777" w:rsidR="00046751" w:rsidRDefault="00046751" w:rsidP="00DA33F4">
      <w:pPr>
        <w:spacing w:line="480" w:lineRule="auto"/>
        <w:jc w:val="both"/>
        <w:rPr>
          <w:rFonts w:ascii="Arial" w:hAnsi="Arial" w:cs="Arial"/>
          <w:sz w:val="24"/>
          <w:szCs w:val="24"/>
          <w:u w:val="single"/>
          <w:lang w:val="en-GB"/>
        </w:rPr>
      </w:pPr>
    </w:p>
    <w:p w14:paraId="08465C64" w14:textId="77777777" w:rsidR="00DA33F4" w:rsidRPr="00DA33F4" w:rsidRDefault="00DA33F4" w:rsidP="00DA33F4">
      <w:pPr>
        <w:spacing w:line="480" w:lineRule="auto"/>
        <w:jc w:val="both"/>
        <w:rPr>
          <w:rFonts w:ascii="Arial" w:hAnsi="Arial" w:cs="Arial"/>
          <w:sz w:val="24"/>
          <w:szCs w:val="24"/>
          <w:u w:val="single"/>
          <w:lang w:val="en-GB"/>
        </w:rPr>
      </w:pPr>
      <w:r>
        <w:rPr>
          <w:rFonts w:ascii="Arial" w:hAnsi="Arial" w:cs="Arial"/>
          <w:sz w:val="24"/>
          <w:szCs w:val="24"/>
          <w:u w:val="single"/>
          <w:lang w:val="en-GB"/>
        </w:rPr>
        <w:t>The parties’ submissions</w:t>
      </w:r>
    </w:p>
    <w:p w14:paraId="0E531B2C" w14:textId="36FFD2B8" w:rsidR="00AF7B71" w:rsidRPr="00863389" w:rsidRDefault="00863389" w:rsidP="00863389">
      <w:pPr>
        <w:spacing w:line="480" w:lineRule="auto"/>
        <w:ind w:left="360" w:hanging="360"/>
        <w:jc w:val="both"/>
        <w:rPr>
          <w:rFonts w:ascii="Arial" w:hAnsi="Arial" w:cs="Arial"/>
          <w:sz w:val="24"/>
          <w:szCs w:val="24"/>
          <w:lang w:val="en-GB"/>
        </w:rPr>
      </w:pPr>
      <w:r w:rsidRPr="007049E4">
        <w:rPr>
          <w:rFonts w:ascii="Arial" w:hAnsi="Arial" w:cs="Arial"/>
          <w:color w:val="000000" w:themeColor="text1"/>
          <w:sz w:val="24"/>
          <w:szCs w:val="24"/>
          <w:lang w:val="en-GB"/>
        </w:rPr>
        <w:t>50.</w:t>
      </w:r>
      <w:r w:rsidRPr="007049E4">
        <w:rPr>
          <w:rFonts w:ascii="Arial" w:hAnsi="Arial" w:cs="Arial"/>
          <w:color w:val="000000" w:themeColor="text1"/>
          <w:sz w:val="24"/>
          <w:szCs w:val="24"/>
          <w:lang w:val="en-GB"/>
        </w:rPr>
        <w:tab/>
      </w:r>
      <w:r w:rsidR="00DA33F4" w:rsidRPr="00863389">
        <w:rPr>
          <w:rFonts w:ascii="Arial" w:hAnsi="Arial" w:cs="Arial"/>
          <w:sz w:val="24"/>
          <w:szCs w:val="24"/>
          <w:lang w:val="en-GB"/>
        </w:rPr>
        <w:t>The parties’ submissions during the he</w:t>
      </w:r>
      <w:r w:rsidR="00874488" w:rsidRPr="00863389">
        <w:rPr>
          <w:rFonts w:ascii="Arial" w:hAnsi="Arial" w:cs="Arial"/>
          <w:sz w:val="24"/>
          <w:szCs w:val="24"/>
          <w:lang w:val="en-GB"/>
        </w:rPr>
        <w:t>aring can be briefly stated.  Adv</w:t>
      </w:r>
      <w:r w:rsidR="00DA33F4" w:rsidRPr="00863389">
        <w:rPr>
          <w:rFonts w:ascii="Arial" w:hAnsi="Arial" w:cs="Arial"/>
          <w:sz w:val="24"/>
          <w:szCs w:val="24"/>
          <w:lang w:val="en-GB"/>
        </w:rPr>
        <w:t xml:space="preserve"> Mojuto, on behalf of the appellants, placed full store on the absence of a complete record to determine the appeal.  In short, it was submitted that this is a case where the record is so inadequate that the appeal can simply not be determined.  In particular, it was emphasised that the appeal Court is in no position to assess the correctness of the trial Court’s approach to the testimony of the section 204 witness.  </w:t>
      </w:r>
      <w:r w:rsidR="00874488" w:rsidRPr="00863389">
        <w:rPr>
          <w:rFonts w:ascii="Arial" w:hAnsi="Arial" w:cs="Arial"/>
          <w:sz w:val="24"/>
          <w:szCs w:val="24"/>
          <w:lang w:val="en-GB"/>
        </w:rPr>
        <w:t>Adv</w:t>
      </w:r>
      <w:r w:rsidR="007049E4" w:rsidRPr="00863389">
        <w:rPr>
          <w:rFonts w:ascii="Arial" w:hAnsi="Arial" w:cs="Arial"/>
          <w:sz w:val="24"/>
          <w:szCs w:val="24"/>
          <w:lang w:val="en-GB"/>
        </w:rPr>
        <w:t xml:space="preserve"> Mojutu </w:t>
      </w:r>
      <w:r w:rsidR="007049E4" w:rsidRPr="00863389">
        <w:rPr>
          <w:rFonts w:ascii="Arial" w:hAnsi="Arial" w:cs="Arial"/>
          <w:sz w:val="24"/>
          <w:szCs w:val="24"/>
          <w:lang w:val="en-GB"/>
        </w:rPr>
        <w:lastRenderedPageBreak/>
        <w:t>submitted that all necessary steps had been taken to reconstruct the record to no avail.</w:t>
      </w:r>
      <w:r w:rsidR="007049E4">
        <w:rPr>
          <w:rStyle w:val="FootnoteReference"/>
          <w:rFonts w:ascii="Arial" w:hAnsi="Arial" w:cs="Arial"/>
          <w:sz w:val="24"/>
          <w:szCs w:val="24"/>
          <w:lang w:val="en-GB"/>
        </w:rPr>
        <w:footnoteReference w:id="22"/>
      </w:r>
      <w:r w:rsidR="007049E4" w:rsidRPr="00863389">
        <w:rPr>
          <w:rFonts w:ascii="Arial" w:hAnsi="Arial" w:cs="Arial"/>
          <w:sz w:val="24"/>
          <w:szCs w:val="24"/>
          <w:lang w:val="en-GB"/>
        </w:rPr>
        <w:t xml:space="preserve"> </w:t>
      </w:r>
      <w:r w:rsidR="00AF7B71" w:rsidRPr="00863389">
        <w:rPr>
          <w:rFonts w:ascii="Arial" w:hAnsi="Arial" w:cs="Arial"/>
          <w:sz w:val="24"/>
          <w:szCs w:val="24"/>
          <w:lang w:val="en-GB"/>
        </w:rPr>
        <w:t xml:space="preserve"> </w:t>
      </w:r>
      <w:r w:rsidR="00837C44" w:rsidRPr="00863389">
        <w:rPr>
          <w:rFonts w:ascii="Arial" w:hAnsi="Arial" w:cs="Arial"/>
          <w:sz w:val="24"/>
          <w:szCs w:val="24"/>
          <w:lang w:val="en-GB"/>
        </w:rPr>
        <w:t xml:space="preserve">He advanced no submissions in respect of the specific grounds of appeal. </w:t>
      </w:r>
    </w:p>
    <w:p w14:paraId="2546109C" w14:textId="77777777" w:rsidR="00DA33F4" w:rsidRDefault="00DA33F4" w:rsidP="00DA33F4">
      <w:pPr>
        <w:pStyle w:val="ListParagraph"/>
        <w:spacing w:line="480" w:lineRule="auto"/>
        <w:ind w:left="360"/>
        <w:jc w:val="both"/>
        <w:rPr>
          <w:rFonts w:ascii="Arial" w:hAnsi="Arial" w:cs="Arial"/>
          <w:sz w:val="24"/>
          <w:szCs w:val="24"/>
          <w:lang w:val="en-GB"/>
        </w:rPr>
      </w:pPr>
    </w:p>
    <w:p w14:paraId="0BF7F38D" w14:textId="52150C5B" w:rsidR="00AF7B71" w:rsidRPr="00863389" w:rsidRDefault="00863389" w:rsidP="00863389">
      <w:pPr>
        <w:spacing w:line="480" w:lineRule="auto"/>
        <w:ind w:left="360" w:hanging="360"/>
        <w:jc w:val="both"/>
        <w:rPr>
          <w:rFonts w:ascii="Arial" w:hAnsi="Arial" w:cs="Arial"/>
          <w:sz w:val="24"/>
          <w:szCs w:val="24"/>
          <w:lang w:val="en-GB"/>
        </w:rPr>
      </w:pPr>
      <w:r>
        <w:rPr>
          <w:rFonts w:ascii="Arial" w:hAnsi="Arial" w:cs="Arial"/>
          <w:color w:val="000000" w:themeColor="text1"/>
          <w:sz w:val="24"/>
          <w:szCs w:val="24"/>
          <w:lang w:val="en-GB"/>
        </w:rPr>
        <w:t>51.</w:t>
      </w:r>
      <w:r>
        <w:rPr>
          <w:rFonts w:ascii="Arial" w:hAnsi="Arial" w:cs="Arial"/>
          <w:color w:val="000000" w:themeColor="text1"/>
          <w:sz w:val="24"/>
          <w:szCs w:val="24"/>
          <w:lang w:val="en-GB"/>
        </w:rPr>
        <w:tab/>
      </w:r>
      <w:r w:rsidR="00874488" w:rsidRPr="00863389">
        <w:rPr>
          <w:rFonts w:ascii="Arial" w:hAnsi="Arial" w:cs="Arial"/>
          <w:sz w:val="24"/>
          <w:szCs w:val="24"/>
          <w:lang w:val="en-GB"/>
        </w:rPr>
        <w:t>Adv</w:t>
      </w:r>
      <w:r w:rsidR="00DA33F4" w:rsidRPr="00863389">
        <w:rPr>
          <w:rFonts w:ascii="Arial" w:hAnsi="Arial" w:cs="Arial"/>
          <w:sz w:val="24"/>
          <w:szCs w:val="24"/>
          <w:lang w:val="en-GB"/>
        </w:rPr>
        <w:t xml:space="preserve"> Lalane, on behalf of the State, implored the Court to determine the appeal on the portions of the record to hand.  In this regard, he submitted that there is sufficient evidence to do so</w:t>
      </w:r>
      <w:r w:rsidR="00AF7B71" w:rsidRPr="00863389">
        <w:rPr>
          <w:rFonts w:ascii="Arial" w:hAnsi="Arial" w:cs="Arial"/>
          <w:sz w:val="24"/>
          <w:szCs w:val="24"/>
          <w:lang w:val="en-GB"/>
        </w:rPr>
        <w:t>.</w:t>
      </w:r>
      <w:r w:rsidR="007049E4">
        <w:rPr>
          <w:rStyle w:val="FootnoteReference"/>
          <w:rFonts w:ascii="Arial" w:hAnsi="Arial" w:cs="Arial"/>
          <w:sz w:val="24"/>
          <w:szCs w:val="24"/>
          <w:lang w:val="en-GB"/>
        </w:rPr>
        <w:footnoteReference w:id="23"/>
      </w:r>
      <w:r w:rsidR="00AF7B71" w:rsidRPr="00863389">
        <w:rPr>
          <w:rFonts w:ascii="Arial" w:hAnsi="Arial" w:cs="Arial"/>
          <w:sz w:val="24"/>
          <w:szCs w:val="24"/>
          <w:lang w:val="en-GB"/>
        </w:rPr>
        <w:t xml:space="preserve"> </w:t>
      </w:r>
      <w:r w:rsidR="007049E4" w:rsidRPr="00863389">
        <w:rPr>
          <w:rFonts w:ascii="Arial" w:hAnsi="Arial" w:cs="Arial"/>
          <w:sz w:val="24"/>
          <w:szCs w:val="24"/>
          <w:lang w:val="en-GB"/>
        </w:rPr>
        <w:t xml:space="preserve"> </w:t>
      </w:r>
      <w:r w:rsidR="00AF7B71" w:rsidRPr="00863389">
        <w:rPr>
          <w:rFonts w:ascii="Arial" w:hAnsi="Arial" w:cs="Arial"/>
          <w:sz w:val="24"/>
          <w:szCs w:val="24"/>
          <w:lang w:val="en-GB"/>
        </w:rPr>
        <w:t xml:space="preserve">He submitted that the following common cause facts permit this assessment: </w:t>
      </w:r>
    </w:p>
    <w:p w14:paraId="42470CE6" w14:textId="77777777" w:rsidR="00AF7B71" w:rsidRPr="00AF7B71" w:rsidRDefault="00AF7B71" w:rsidP="00AF7B71">
      <w:pPr>
        <w:pStyle w:val="ListParagraph"/>
        <w:rPr>
          <w:rFonts w:ascii="Arial" w:hAnsi="Arial" w:cs="Arial"/>
          <w:sz w:val="24"/>
          <w:szCs w:val="24"/>
          <w:lang w:val="en-GB"/>
        </w:rPr>
      </w:pPr>
    </w:p>
    <w:p w14:paraId="3AC6BD3E" w14:textId="0D715D66" w:rsidR="00AF7B71" w:rsidRPr="00863389" w:rsidRDefault="00863389" w:rsidP="00863389">
      <w:pPr>
        <w:spacing w:line="480" w:lineRule="auto"/>
        <w:ind w:left="1134" w:hanging="774"/>
        <w:jc w:val="both"/>
        <w:rPr>
          <w:rFonts w:ascii="Arial" w:hAnsi="Arial" w:cs="Arial"/>
          <w:sz w:val="24"/>
          <w:szCs w:val="24"/>
          <w:lang w:val="en-GB"/>
        </w:rPr>
      </w:pPr>
      <w:r>
        <w:rPr>
          <w:rFonts w:ascii="Arial" w:hAnsi="Arial" w:cs="Arial"/>
          <w:color w:val="000000" w:themeColor="text1"/>
          <w:sz w:val="24"/>
          <w:szCs w:val="24"/>
          <w:lang w:val="en-GB"/>
        </w:rPr>
        <w:t>51.1.</w:t>
      </w:r>
      <w:r>
        <w:rPr>
          <w:rFonts w:ascii="Arial" w:hAnsi="Arial" w:cs="Arial"/>
          <w:color w:val="000000" w:themeColor="text1"/>
          <w:sz w:val="24"/>
          <w:szCs w:val="24"/>
          <w:lang w:val="en-GB"/>
        </w:rPr>
        <w:tab/>
      </w:r>
      <w:r w:rsidR="00AF7B71" w:rsidRPr="00863389">
        <w:rPr>
          <w:rFonts w:ascii="Arial" w:hAnsi="Arial" w:cs="Arial"/>
          <w:sz w:val="24"/>
          <w:szCs w:val="24"/>
          <w:lang w:val="en-GB"/>
        </w:rPr>
        <w:t>It was not in dispute that on the day prior to the arrest accused no 1 was in the company of the appellants.  This is confirmed by Mr Mosehli’s evidence.</w:t>
      </w:r>
    </w:p>
    <w:p w14:paraId="7556C20C" w14:textId="77777777" w:rsidR="00AF7B71" w:rsidRDefault="00AF7B71" w:rsidP="00AF7B71">
      <w:pPr>
        <w:pStyle w:val="ListParagraph"/>
        <w:spacing w:line="480" w:lineRule="auto"/>
        <w:ind w:left="1134"/>
        <w:jc w:val="both"/>
        <w:rPr>
          <w:rFonts w:ascii="Arial" w:hAnsi="Arial" w:cs="Arial"/>
          <w:sz w:val="24"/>
          <w:szCs w:val="24"/>
          <w:lang w:val="en-GB"/>
        </w:rPr>
      </w:pPr>
    </w:p>
    <w:p w14:paraId="1C5F2DFD" w14:textId="443DCB9D" w:rsidR="00AF7B71" w:rsidRPr="00863389" w:rsidRDefault="00863389" w:rsidP="00863389">
      <w:pPr>
        <w:spacing w:line="480" w:lineRule="auto"/>
        <w:ind w:left="1134" w:hanging="774"/>
        <w:jc w:val="both"/>
        <w:rPr>
          <w:rFonts w:ascii="Arial" w:hAnsi="Arial" w:cs="Arial"/>
          <w:sz w:val="24"/>
          <w:szCs w:val="24"/>
          <w:lang w:val="en-GB"/>
        </w:rPr>
      </w:pPr>
      <w:r>
        <w:rPr>
          <w:rFonts w:ascii="Arial" w:hAnsi="Arial" w:cs="Arial"/>
          <w:color w:val="000000" w:themeColor="text1"/>
          <w:sz w:val="24"/>
          <w:szCs w:val="24"/>
          <w:lang w:val="en-GB"/>
        </w:rPr>
        <w:t>51.2.</w:t>
      </w:r>
      <w:r>
        <w:rPr>
          <w:rFonts w:ascii="Arial" w:hAnsi="Arial" w:cs="Arial"/>
          <w:color w:val="000000" w:themeColor="text1"/>
          <w:sz w:val="24"/>
          <w:szCs w:val="24"/>
          <w:lang w:val="en-GB"/>
        </w:rPr>
        <w:tab/>
      </w:r>
      <w:r w:rsidR="00AF7B71" w:rsidRPr="00863389">
        <w:rPr>
          <w:rFonts w:ascii="Arial" w:hAnsi="Arial" w:cs="Arial"/>
          <w:sz w:val="24"/>
          <w:szCs w:val="24"/>
          <w:lang w:val="en-GB"/>
        </w:rPr>
        <w:t xml:space="preserve">It was disputed during Mr Mosehli’s testimony that accused no 1 confessed to him that he was with the appellants during the commission of the offences.   </w:t>
      </w:r>
    </w:p>
    <w:p w14:paraId="0A73FE7B" w14:textId="77777777" w:rsidR="00AF7B71" w:rsidRPr="00AF7B71" w:rsidRDefault="00AF7B71" w:rsidP="00AF7B71">
      <w:pPr>
        <w:pStyle w:val="ListParagraph"/>
        <w:rPr>
          <w:rFonts w:ascii="Arial" w:hAnsi="Arial" w:cs="Arial"/>
          <w:sz w:val="24"/>
          <w:szCs w:val="24"/>
          <w:lang w:val="en-GB"/>
        </w:rPr>
      </w:pPr>
    </w:p>
    <w:p w14:paraId="1EF677AC" w14:textId="74B9C552" w:rsidR="00AF7B71" w:rsidRPr="00863389" w:rsidRDefault="00863389" w:rsidP="00863389">
      <w:pPr>
        <w:spacing w:line="480" w:lineRule="auto"/>
        <w:ind w:left="1134" w:hanging="774"/>
        <w:jc w:val="both"/>
        <w:rPr>
          <w:rFonts w:ascii="Arial" w:hAnsi="Arial" w:cs="Arial"/>
          <w:sz w:val="24"/>
          <w:szCs w:val="24"/>
          <w:lang w:val="en-GB"/>
        </w:rPr>
      </w:pPr>
      <w:r>
        <w:rPr>
          <w:rFonts w:ascii="Arial" w:hAnsi="Arial" w:cs="Arial"/>
          <w:color w:val="000000" w:themeColor="text1"/>
          <w:sz w:val="24"/>
          <w:szCs w:val="24"/>
          <w:lang w:val="en-GB"/>
        </w:rPr>
        <w:t>51.3.</w:t>
      </w:r>
      <w:r>
        <w:rPr>
          <w:rFonts w:ascii="Arial" w:hAnsi="Arial" w:cs="Arial"/>
          <w:color w:val="000000" w:themeColor="text1"/>
          <w:sz w:val="24"/>
          <w:szCs w:val="24"/>
          <w:lang w:val="en-GB"/>
        </w:rPr>
        <w:tab/>
      </w:r>
      <w:r w:rsidR="00AF7B71" w:rsidRPr="00863389">
        <w:rPr>
          <w:rFonts w:ascii="Arial" w:hAnsi="Arial" w:cs="Arial"/>
          <w:sz w:val="24"/>
          <w:szCs w:val="24"/>
          <w:lang w:val="en-GB"/>
        </w:rPr>
        <w:t>It was not disputed that it was on the basis of that confession and the resulting events that the appellants were arrested.</w:t>
      </w:r>
    </w:p>
    <w:p w14:paraId="7059C3CB" w14:textId="77777777" w:rsidR="00AF7B71" w:rsidRPr="00AF7B71" w:rsidRDefault="00AF7B71" w:rsidP="00AF7B71">
      <w:pPr>
        <w:pStyle w:val="ListParagraph"/>
        <w:rPr>
          <w:rFonts w:ascii="Arial" w:hAnsi="Arial" w:cs="Arial"/>
          <w:sz w:val="24"/>
          <w:szCs w:val="24"/>
          <w:lang w:val="en-GB"/>
        </w:rPr>
      </w:pPr>
    </w:p>
    <w:p w14:paraId="3EB9396F" w14:textId="6CDD5BE9" w:rsidR="00AF7B71" w:rsidRPr="00863389" w:rsidRDefault="00863389" w:rsidP="00863389">
      <w:pPr>
        <w:spacing w:line="480" w:lineRule="auto"/>
        <w:ind w:left="1134" w:hanging="774"/>
        <w:jc w:val="both"/>
        <w:rPr>
          <w:rFonts w:ascii="Arial" w:hAnsi="Arial" w:cs="Arial"/>
          <w:sz w:val="24"/>
          <w:szCs w:val="24"/>
          <w:lang w:val="en-GB"/>
        </w:rPr>
      </w:pPr>
      <w:r>
        <w:rPr>
          <w:rFonts w:ascii="Arial" w:hAnsi="Arial" w:cs="Arial"/>
          <w:color w:val="000000" w:themeColor="text1"/>
          <w:sz w:val="24"/>
          <w:szCs w:val="24"/>
          <w:lang w:val="en-GB"/>
        </w:rPr>
        <w:lastRenderedPageBreak/>
        <w:t>51.4.</w:t>
      </w:r>
      <w:r>
        <w:rPr>
          <w:rFonts w:ascii="Arial" w:hAnsi="Arial" w:cs="Arial"/>
          <w:color w:val="000000" w:themeColor="text1"/>
          <w:sz w:val="24"/>
          <w:szCs w:val="24"/>
          <w:lang w:val="en-GB"/>
        </w:rPr>
        <w:tab/>
      </w:r>
      <w:r w:rsidR="00AF7B71" w:rsidRPr="00863389">
        <w:rPr>
          <w:rFonts w:ascii="Arial" w:hAnsi="Arial" w:cs="Arial"/>
          <w:sz w:val="24"/>
          <w:szCs w:val="24"/>
          <w:lang w:val="en-GB"/>
        </w:rPr>
        <w:t xml:space="preserve">The description of the crime scenes provided by Mr Mosehli based on the confession corroborated the evidence of Mr Manyika. </w:t>
      </w:r>
    </w:p>
    <w:p w14:paraId="62DD265F" w14:textId="77777777" w:rsidR="00AF7B71" w:rsidRPr="00AF7B71" w:rsidRDefault="00AF7B71" w:rsidP="00AF7B71">
      <w:pPr>
        <w:pStyle w:val="ListParagraph"/>
        <w:rPr>
          <w:rFonts w:ascii="Arial" w:hAnsi="Arial" w:cs="Arial"/>
          <w:sz w:val="24"/>
          <w:szCs w:val="24"/>
          <w:lang w:val="en-GB"/>
        </w:rPr>
      </w:pPr>
    </w:p>
    <w:p w14:paraId="5915FC8D" w14:textId="1F25581E" w:rsidR="00AF7B71" w:rsidRPr="00863389" w:rsidRDefault="00863389" w:rsidP="00863389">
      <w:pPr>
        <w:spacing w:line="480" w:lineRule="auto"/>
        <w:ind w:left="1134" w:hanging="774"/>
        <w:jc w:val="both"/>
        <w:rPr>
          <w:rFonts w:ascii="Arial" w:hAnsi="Arial" w:cs="Arial"/>
          <w:sz w:val="24"/>
          <w:szCs w:val="24"/>
          <w:lang w:val="en-GB"/>
        </w:rPr>
      </w:pPr>
      <w:r>
        <w:rPr>
          <w:rFonts w:ascii="Arial" w:hAnsi="Arial" w:cs="Arial"/>
          <w:color w:val="000000" w:themeColor="text1"/>
          <w:sz w:val="24"/>
          <w:szCs w:val="24"/>
          <w:lang w:val="en-GB"/>
        </w:rPr>
        <w:t>51.5.</w:t>
      </w:r>
      <w:r>
        <w:rPr>
          <w:rFonts w:ascii="Arial" w:hAnsi="Arial" w:cs="Arial"/>
          <w:color w:val="000000" w:themeColor="text1"/>
          <w:sz w:val="24"/>
          <w:szCs w:val="24"/>
          <w:lang w:val="en-GB"/>
        </w:rPr>
        <w:tab/>
      </w:r>
      <w:r w:rsidR="00AF7B71" w:rsidRPr="00863389">
        <w:rPr>
          <w:rFonts w:ascii="Arial" w:hAnsi="Arial" w:cs="Arial"/>
          <w:sz w:val="24"/>
          <w:szCs w:val="24"/>
          <w:lang w:val="en-GB"/>
        </w:rPr>
        <w:t>Mr Manyika testified that it was Mr Mashiloane who was in possession of the firearm, which was also the import of the confession made to Mr Mosehli.</w:t>
      </w:r>
    </w:p>
    <w:p w14:paraId="3B869898" w14:textId="77777777" w:rsidR="00AF7B71" w:rsidRPr="00AF7B71" w:rsidRDefault="00AF7B71" w:rsidP="00AF7B71">
      <w:pPr>
        <w:pStyle w:val="ListParagraph"/>
        <w:rPr>
          <w:rFonts w:ascii="Arial" w:hAnsi="Arial" w:cs="Arial"/>
          <w:sz w:val="24"/>
          <w:szCs w:val="24"/>
          <w:lang w:val="en-GB"/>
        </w:rPr>
      </w:pPr>
    </w:p>
    <w:p w14:paraId="3598E439" w14:textId="72608A24" w:rsidR="00AF7B71" w:rsidRPr="00863389" w:rsidRDefault="00863389" w:rsidP="00863389">
      <w:pPr>
        <w:spacing w:line="480" w:lineRule="auto"/>
        <w:ind w:left="1134" w:hanging="774"/>
        <w:jc w:val="both"/>
        <w:rPr>
          <w:rFonts w:ascii="Arial" w:hAnsi="Arial" w:cs="Arial"/>
          <w:sz w:val="24"/>
          <w:szCs w:val="24"/>
          <w:lang w:val="en-GB"/>
        </w:rPr>
      </w:pPr>
      <w:r>
        <w:rPr>
          <w:rFonts w:ascii="Arial" w:hAnsi="Arial" w:cs="Arial"/>
          <w:color w:val="000000" w:themeColor="text1"/>
          <w:sz w:val="24"/>
          <w:szCs w:val="24"/>
          <w:lang w:val="en-GB"/>
        </w:rPr>
        <w:t>51.6.</w:t>
      </w:r>
      <w:r>
        <w:rPr>
          <w:rFonts w:ascii="Arial" w:hAnsi="Arial" w:cs="Arial"/>
          <w:color w:val="000000" w:themeColor="text1"/>
          <w:sz w:val="24"/>
          <w:szCs w:val="24"/>
          <w:lang w:val="en-GB"/>
        </w:rPr>
        <w:tab/>
      </w:r>
      <w:r w:rsidR="00AF7B71" w:rsidRPr="00863389">
        <w:rPr>
          <w:rFonts w:ascii="Arial" w:hAnsi="Arial" w:cs="Arial"/>
          <w:sz w:val="24"/>
          <w:szCs w:val="24"/>
          <w:lang w:val="en-GB"/>
        </w:rPr>
        <w:t xml:space="preserve">It was not disputed during Mr Manyika’s evidence that when the police went to the scene where the robbery took place that the police recovered a spent cartridge. </w:t>
      </w:r>
    </w:p>
    <w:p w14:paraId="457832DA" w14:textId="77777777" w:rsidR="00AF7B71" w:rsidRPr="00AF7B71" w:rsidRDefault="00AF7B71" w:rsidP="00AF7B71">
      <w:pPr>
        <w:pStyle w:val="ListParagraph"/>
        <w:rPr>
          <w:rFonts w:ascii="Arial" w:hAnsi="Arial" w:cs="Arial"/>
          <w:sz w:val="24"/>
          <w:szCs w:val="24"/>
          <w:lang w:val="en-GB"/>
        </w:rPr>
      </w:pPr>
    </w:p>
    <w:p w14:paraId="2F43AE5C" w14:textId="600081B1" w:rsidR="00AF7B71" w:rsidRPr="00863389" w:rsidRDefault="00863389" w:rsidP="00863389">
      <w:pPr>
        <w:spacing w:line="480" w:lineRule="auto"/>
        <w:ind w:left="1134" w:hanging="774"/>
        <w:jc w:val="both"/>
        <w:rPr>
          <w:rFonts w:ascii="Arial" w:hAnsi="Arial" w:cs="Arial"/>
          <w:sz w:val="24"/>
          <w:szCs w:val="24"/>
          <w:lang w:val="en-GB"/>
        </w:rPr>
      </w:pPr>
      <w:r>
        <w:rPr>
          <w:rFonts w:ascii="Arial" w:hAnsi="Arial" w:cs="Arial"/>
          <w:color w:val="000000" w:themeColor="text1"/>
          <w:sz w:val="24"/>
          <w:szCs w:val="24"/>
          <w:lang w:val="en-GB"/>
        </w:rPr>
        <w:t>51.7.</w:t>
      </w:r>
      <w:r>
        <w:rPr>
          <w:rFonts w:ascii="Arial" w:hAnsi="Arial" w:cs="Arial"/>
          <w:color w:val="000000" w:themeColor="text1"/>
          <w:sz w:val="24"/>
          <w:szCs w:val="24"/>
          <w:lang w:val="en-GB"/>
        </w:rPr>
        <w:tab/>
      </w:r>
      <w:r w:rsidR="00C439C8" w:rsidRPr="00863389">
        <w:rPr>
          <w:rFonts w:ascii="Arial" w:hAnsi="Arial" w:cs="Arial"/>
          <w:sz w:val="24"/>
          <w:szCs w:val="24"/>
          <w:lang w:val="en-GB"/>
        </w:rPr>
        <w:t>The motor vehicle described by Mr Mosehli fits the description of the motor vehicle described by Mr Manyika.</w:t>
      </w:r>
    </w:p>
    <w:p w14:paraId="5284DF1B" w14:textId="77777777" w:rsidR="00C439C8" w:rsidRPr="00C439C8" w:rsidRDefault="00C439C8" w:rsidP="00C439C8">
      <w:pPr>
        <w:pStyle w:val="ListParagraph"/>
        <w:rPr>
          <w:rFonts w:ascii="Arial" w:hAnsi="Arial" w:cs="Arial"/>
          <w:sz w:val="24"/>
          <w:szCs w:val="24"/>
          <w:lang w:val="en-GB"/>
        </w:rPr>
      </w:pPr>
    </w:p>
    <w:p w14:paraId="4E6FE6EC" w14:textId="4DD6821A" w:rsidR="00C439C8" w:rsidRPr="00863389" w:rsidRDefault="00863389" w:rsidP="00863389">
      <w:pPr>
        <w:spacing w:line="480" w:lineRule="auto"/>
        <w:ind w:left="1134" w:hanging="774"/>
        <w:jc w:val="both"/>
        <w:rPr>
          <w:rFonts w:ascii="Arial" w:hAnsi="Arial" w:cs="Arial"/>
          <w:sz w:val="24"/>
          <w:szCs w:val="24"/>
          <w:lang w:val="en-GB"/>
        </w:rPr>
      </w:pPr>
      <w:r>
        <w:rPr>
          <w:rFonts w:ascii="Arial" w:hAnsi="Arial" w:cs="Arial"/>
          <w:color w:val="000000" w:themeColor="text1"/>
          <w:sz w:val="24"/>
          <w:szCs w:val="24"/>
          <w:lang w:val="en-GB"/>
        </w:rPr>
        <w:t>51.8.</w:t>
      </w:r>
      <w:r>
        <w:rPr>
          <w:rFonts w:ascii="Arial" w:hAnsi="Arial" w:cs="Arial"/>
          <w:color w:val="000000" w:themeColor="text1"/>
          <w:sz w:val="24"/>
          <w:szCs w:val="24"/>
          <w:lang w:val="en-GB"/>
        </w:rPr>
        <w:tab/>
      </w:r>
      <w:r w:rsidR="00C439C8" w:rsidRPr="00863389">
        <w:rPr>
          <w:rFonts w:ascii="Arial" w:hAnsi="Arial" w:cs="Arial"/>
          <w:sz w:val="24"/>
          <w:szCs w:val="24"/>
          <w:lang w:val="en-GB"/>
        </w:rPr>
        <w:t xml:space="preserve">Mr Manyika was present when Ms Mahlangu took the police to the hostel, which matches the description of the place of the rape in the confession made to Mr Mosehli. </w:t>
      </w:r>
    </w:p>
    <w:p w14:paraId="35FADCF4" w14:textId="77777777" w:rsidR="00C439C8" w:rsidRPr="00C439C8" w:rsidRDefault="00C439C8" w:rsidP="00C439C8">
      <w:pPr>
        <w:pStyle w:val="ListParagraph"/>
        <w:rPr>
          <w:rFonts w:ascii="Arial" w:hAnsi="Arial" w:cs="Arial"/>
          <w:sz w:val="24"/>
          <w:szCs w:val="24"/>
          <w:lang w:val="en-GB"/>
        </w:rPr>
      </w:pPr>
    </w:p>
    <w:p w14:paraId="73FB41B9" w14:textId="01799DF7" w:rsidR="00C439C8" w:rsidRPr="00863389" w:rsidRDefault="00863389" w:rsidP="00863389">
      <w:pPr>
        <w:spacing w:line="480" w:lineRule="auto"/>
        <w:ind w:left="1134" w:hanging="774"/>
        <w:jc w:val="both"/>
        <w:rPr>
          <w:rFonts w:ascii="Arial" w:hAnsi="Arial" w:cs="Arial"/>
          <w:sz w:val="24"/>
          <w:szCs w:val="24"/>
          <w:lang w:val="en-GB"/>
        </w:rPr>
      </w:pPr>
      <w:r>
        <w:rPr>
          <w:rFonts w:ascii="Arial" w:hAnsi="Arial" w:cs="Arial"/>
          <w:color w:val="000000" w:themeColor="text1"/>
          <w:sz w:val="24"/>
          <w:szCs w:val="24"/>
          <w:lang w:val="en-GB"/>
        </w:rPr>
        <w:t>51.9.</w:t>
      </w:r>
      <w:r>
        <w:rPr>
          <w:rFonts w:ascii="Arial" w:hAnsi="Arial" w:cs="Arial"/>
          <w:color w:val="000000" w:themeColor="text1"/>
          <w:sz w:val="24"/>
          <w:szCs w:val="24"/>
          <w:lang w:val="en-GB"/>
        </w:rPr>
        <w:tab/>
      </w:r>
      <w:r w:rsidR="00C439C8" w:rsidRPr="00863389">
        <w:rPr>
          <w:rFonts w:ascii="Arial" w:hAnsi="Arial" w:cs="Arial"/>
          <w:sz w:val="24"/>
          <w:szCs w:val="24"/>
          <w:lang w:val="en-GB"/>
        </w:rPr>
        <w:t xml:space="preserve">There is no sense in the appellants’ version as put to Mr Manyika. </w:t>
      </w:r>
    </w:p>
    <w:p w14:paraId="0915422F" w14:textId="77777777" w:rsidR="00C439C8" w:rsidRPr="00C439C8" w:rsidRDefault="00C439C8" w:rsidP="00C439C8">
      <w:pPr>
        <w:pStyle w:val="ListParagraph"/>
        <w:rPr>
          <w:rFonts w:ascii="Arial" w:hAnsi="Arial" w:cs="Arial"/>
          <w:sz w:val="24"/>
          <w:szCs w:val="24"/>
          <w:lang w:val="en-GB"/>
        </w:rPr>
      </w:pPr>
    </w:p>
    <w:p w14:paraId="0F98AED0" w14:textId="1CADD5A7" w:rsidR="00C439C8" w:rsidRPr="00863389" w:rsidRDefault="00863389" w:rsidP="00863389">
      <w:pPr>
        <w:spacing w:line="480" w:lineRule="auto"/>
        <w:ind w:left="1134" w:hanging="774"/>
        <w:jc w:val="both"/>
        <w:rPr>
          <w:rFonts w:ascii="Arial" w:hAnsi="Arial" w:cs="Arial"/>
          <w:sz w:val="24"/>
          <w:szCs w:val="24"/>
          <w:lang w:val="en-GB"/>
        </w:rPr>
      </w:pPr>
      <w:r>
        <w:rPr>
          <w:rFonts w:ascii="Arial" w:hAnsi="Arial" w:cs="Arial"/>
          <w:color w:val="000000" w:themeColor="text1"/>
          <w:sz w:val="24"/>
          <w:szCs w:val="24"/>
          <w:lang w:val="en-GB"/>
        </w:rPr>
        <w:t>51.10.</w:t>
      </w:r>
      <w:r>
        <w:rPr>
          <w:rFonts w:ascii="Arial" w:hAnsi="Arial" w:cs="Arial"/>
          <w:color w:val="000000" w:themeColor="text1"/>
          <w:sz w:val="24"/>
          <w:szCs w:val="24"/>
          <w:lang w:val="en-GB"/>
        </w:rPr>
        <w:tab/>
      </w:r>
      <w:r w:rsidR="00C439C8" w:rsidRPr="00863389">
        <w:rPr>
          <w:rFonts w:ascii="Arial" w:hAnsi="Arial" w:cs="Arial"/>
          <w:sz w:val="24"/>
          <w:szCs w:val="24"/>
          <w:lang w:val="en-GB"/>
        </w:rPr>
        <w:t xml:space="preserve">There is congruence in the testimony of Mr Manyika and the account in the confession made to Mr Mosehli regarding the role of accused no 1 in the robbery, more specifically whether it was accused no 1 who searched Mr Manyika on instruction of others.  In this regard, Mr Manyika testified that </w:t>
      </w:r>
      <w:r w:rsidR="00C439C8" w:rsidRPr="00863389">
        <w:rPr>
          <w:rFonts w:ascii="Arial" w:hAnsi="Arial" w:cs="Arial"/>
          <w:sz w:val="24"/>
          <w:szCs w:val="24"/>
          <w:lang w:val="en-GB"/>
        </w:rPr>
        <w:lastRenderedPageBreak/>
        <w:t>the before being sear</w:t>
      </w:r>
      <w:r w:rsidR="007049E4" w:rsidRPr="00863389">
        <w:rPr>
          <w:rFonts w:ascii="Arial" w:hAnsi="Arial" w:cs="Arial"/>
          <w:sz w:val="24"/>
          <w:szCs w:val="24"/>
          <w:lang w:val="en-GB"/>
        </w:rPr>
        <w:t xml:space="preserve">ched he heard a person telling another to get out of the car. </w:t>
      </w:r>
    </w:p>
    <w:p w14:paraId="6F771BB4" w14:textId="77777777" w:rsidR="00AF7B71" w:rsidRPr="00AF7B71" w:rsidRDefault="00AF7B71" w:rsidP="00AF7B71">
      <w:pPr>
        <w:pStyle w:val="ListParagraph"/>
        <w:rPr>
          <w:rFonts w:ascii="Arial" w:hAnsi="Arial" w:cs="Arial"/>
          <w:sz w:val="24"/>
          <w:szCs w:val="24"/>
          <w:highlight w:val="yellow"/>
          <w:lang w:val="en-GB"/>
        </w:rPr>
      </w:pPr>
    </w:p>
    <w:p w14:paraId="476EC6CB" w14:textId="40048BFB" w:rsidR="00DA33F4" w:rsidRPr="00863389" w:rsidRDefault="00863389" w:rsidP="00863389">
      <w:pPr>
        <w:spacing w:line="480" w:lineRule="auto"/>
        <w:ind w:left="360" w:hanging="360"/>
        <w:jc w:val="both"/>
        <w:rPr>
          <w:rFonts w:ascii="Arial" w:hAnsi="Arial" w:cs="Arial"/>
          <w:sz w:val="24"/>
          <w:szCs w:val="24"/>
          <w:lang w:val="en-GB"/>
        </w:rPr>
      </w:pPr>
      <w:r>
        <w:rPr>
          <w:rFonts w:ascii="Arial" w:hAnsi="Arial" w:cs="Arial"/>
          <w:color w:val="000000" w:themeColor="text1"/>
          <w:sz w:val="24"/>
          <w:szCs w:val="24"/>
          <w:lang w:val="en-GB"/>
        </w:rPr>
        <w:t>52.</w:t>
      </w:r>
      <w:r>
        <w:rPr>
          <w:rFonts w:ascii="Arial" w:hAnsi="Arial" w:cs="Arial"/>
          <w:color w:val="000000" w:themeColor="text1"/>
          <w:sz w:val="24"/>
          <w:szCs w:val="24"/>
          <w:lang w:val="en-GB"/>
        </w:rPr>
        <w:tab/>
      </w:r>
      <w:r w:rsidR="007049E4" w:rsidRPr="00863389">
        <w:rPr>
          <w:rFonts w:ascii="Arial" w:hAnsi="Arial" w:cs="Arial"/>
          <w:sz w:val="24"/>
          <w:szCs w:val="24"/>
          <w:lang w:val="en-GB"/>
        </w:rPr>
        <w:t xml:space="preserve">In the alternative, </w:t>
      </w:r>
      <w:r w:rsidR="00874488" w:rsidRPr="00863389">
        <w:rPr>
          <w:rFonts w:ascii="Arial" w:hAnsi="Arial" w:cs="Arial"/>
          <w:sz w:val="24"/>
          <w:szCs w:val="24"/>
          <w:lang w:val="en-GB"/>
        </w:rPr>
        <w:t>Adv</w:t>
      </w:r>
      <w:r w:rsidR="00C439C8" w:rsidRPr="00863389">
        <w:rPr>
          <w:rFonts w:ascii="Arial" w:hAnsi="Arial" w:cs="Arial"/>
          <w:sz w:val="24"/>
          <w:szCs w:val="24"/>
          <w:lang w:val="en-GB"/>
        </w:rPr>
        <w:t xml:space="preserve"> Lalane submitted that should be Court not be satisfied that the appeal can be determined on the available record this finding should be limited to counts 3 and 4, the kidnapping and rape counts.  In that event, the matters should be remitted to be prosecuted again. </w:t>
      </w:r>
    </w:p>
    <w:p w14:paraId="7FCD4411" w14:textId="77777777" w:rsidR="00812C16" w:rsidRPr="00812C16" w:rsidRDefault="00812C16" w:rsidP="00812C16">
      <w:pPr>
        <w:pStyle w:val="ListParagraph"/>
        <w:rPr>
          <w:rFonts w:ascii="Arial" w:hAnsi="Arial" w:cs="Arial"/>
          <w:sz w:val="24"/>
          <w:szCs w:val="24"/>
          <w:lang w:val="en-GB"/>
        </w:rPr>
      </w:pPr>
    </w:p>
    <w:p w14:paraId="00B936B7" w14:textId="77777777" w:rsidR="005F7EA3" w:rsidRPr="005F7EA3" w:rsidRDefault="005F7EA3" w:rsidP="005F7EA3">
      <w:pPr>
        <w:spacing w:line="480" w:lineRule="auto"/>
        <w:jc w:val="both"/>
        <w:rPr>
          <w:rFonts w:ascii="Arial" w:hAnsi="Arial" w:cs="Arial"/>
          <w:b/>
          <w:sz w:val="24"/>
          <w:szCs w:val="24"/>
          <w:lang w:val="en-GB"/>
        </w:rPr>
      </w:pPr>
      <w:r w:rsidRPr="00305D76">
        <w:rPr>
          <w:rFonts w:ascii="Arial" w:hAnsi="Arial" w:cs="Arial"/>
          <w:b/>
          <w:sz w:val="24"/>
          <w:szCs w:val="24"/>
          <w:lang w:val="en-GB"/>
        </w:rPr>
        <w:t>Qu</w:t>
      </w:r>
      <w:r w:rsidRPr="005F7EA3">
        <w:rPr>
          <w:rFonts w:ascii="Arial" w:hAnsi="Arial" w:cs="Arial"/>
          <w:b/>
          <w:sz w:val="24"/>
          <w:szCs w:val="24"/>
          <w:lang w:val="en-GB"/>
        </w:rPr>
        <w:t xml:space="preserve">eries from the Court </w:t>
      </w:r>
    </w:p>
    <w:p w14:paraId="7CFA264D" w14:textId="349E58EE" w:rsidR="00E92539" w:rsidRPr="00863389" w:rsidRDefault="00863389" w:rsidP="00863389">
      <w:pPr>
        <w:spacing w:line="480" w:lineRule="auto"/>
        <w:ind w:left="360" w:hanging="360"/>
        <w:jc w:val="both"/>
        <w:rPr>
          <w:rFonts w:ascii="Arial" w:hAnsi="Arial" w:cs="Arial"/>
          <w:sz w:val="24"/>
          <w:szCs w:val="24"/>
          <w:lang w:val="en-GB"/>
        </w:rPr>
      </w:pPr>
      <w:r w:rsidRPr="00106621">
        <w:rPr>
          <w:rFonts w:ascii="Arial" w:hAnsi="Arial" w:cs="Arial"/>
          <w:color w:val="000000" w:themeColor="text1"/>
          <w:sz w:val="24"/>
          <w:szCs w:val="24"/>
          <w:lang w:val="en-GB"/>
        </w:rPr>
        <w:t>53.</w:t>
      </w:r>
      <w:r w:rsidRPr="00106621">
        <w:rPr>
          <w:rFonts w:ascii="Arial" w:hAnsi="Arial" w:cs="Arial"/>
          <w:color w:val="000000" w:themeColor="text1"/>
          <w:sz w:val="24"/>
          <w:szCs w:val="24"/>
          <w:lang w:val="en-GB"/>
        </w:rPr>
        <w:tab/>
      </w:r>
      <w:r w:rsidR="00995267" w:rsidRPr="00863389">
        <w:rPr>
          <w:rFonts w:ascii="Arial" w:hAnsi="Arial" w:cs="Arial"/>
          <w:sz w:val="24"/>
          <w:szCs w:val="24"/>
          <w:lang w:val="en-GB"/>
        </w:rPr>
        <w:t xml:space="preserve">After the hearing, this Court formed the view that it was not possible to determine the appeal without further interrogating </w:t>
      </w:r>
      <w:r w:rsidR="00367E9A" w:rsidRPr="00863389">
        <w:rPr>
          <w:rFonts w:ascii="Arial" w:hAnsi="Arial" w:cs="Arial"/>
          <w:sz w:val="24"/>
          <w:szCs w:val="24"/>
          <w:lang w:val="en-GB"/>
        </w:rPr>
        <w:t xml:space="preserve">whether, in all of the circumstances, </w:t>
      </w:r>
      <w:r w:rsidR="00995267" w:rsidRPr="00863389">
        <w:rPr>
          <w:rFonts w:ascii="Arial" w:hAnsi="Arial" w:cs="Arial"/>
          <w:sz w:val="24"/>
          <w:szCs w:val="24"/>
          <w:lang w:val="en-GB"/>
        </w:rPr>
        <w:t>the steps taken to reconstruct the record</w:t>
      </w:r>
      <w:r w:rsidR="00367E9A" w:rsidRPr="00863389">
        <w:rPr>
          <w:rFonts w:ascii="Arial" w:hAnsi="Arial" w:cs="Arial"/>
          <w:sz w:val="24"/>
          <w:szCs w:val="24"/>
          <w:lang w:val="en-GB"/>
        </w:rPr>
        <w:t>,</w:t>
      </w:r>
      <w:r w:rsidR="00DF2289" w:rsidRPr="00863389">
        <w:rPr>
          <w:rFonts w:ascii="Arial" w:hAnsi="Arial" w:cs="Arial"/>
          <w:sz w:val="24"/>
          <w:szCs w:val="24"/>
          <w:lang w:val="en-GB"/>
        </w:rPr>
        <w:t xml:space="preserve"> and indeed </w:t>
      </w:r>
      <w:r w:rsidR="00367E9A" w:rsidRPr="00863389">
        <w:rPr>
          <w:rFonts w:ascii="Arial" w:hAnsi="Arial" w:cs="Arial"/>
          <w:sz w:val="24"/>
          <w:szCs w:val="24"/>
          <w:lang w:val="en-GB"/>
        </w:rPr>
        <w:t xml:space="preserve">to supply the available record, were sufficient.  </w:t>
      </w:r>
      <w:r w:rsidR="00E92539" w:rsidRPr="00863389">
        <w:rPr>
          <w:rFonts w:ascii="Arial" w:hAnsi="Arial" w:cs="Arial"/>
          <w:sz w:val="24"/>
          <w:szCs w:val="24"/>
          <w:lang w:val="en-GB"/>
        </w:rPr>
        <w:t xml:space="preserve">In </w:t>
      </w:r>
      <w:r w:rsidR="00E92539" w:rsidRPr="00863389">
        <w:rPr>
          <w:rFonts w:ascii="Arial" w:hAnsi="Arial" w:cs="Arial"/>
          <w:i/>
          <w:sz w:val="24"/>
          <w:szCs w:val="24"/>
          <w:lang w:val="en-GB"/>
        </w:rPr>
        <w:t>Schoombee</w:t>
      </w:r>
      <w:r w:rsidR="00E92539" w:rsidRPr="00863389">
        <w:rPr>
          <w:rFonts w:ascii="Arial" w:hAnsi="Arial" w:cs="Arial"/>
          <w:sz w:val="24"/>
          <w:szCs w:val="24"/>
          <w:lang w:val="en-GB"/>
        </w:rPr>
        <w:t xml:space="preserve"> the Constitutional Court concluded that the record to hand was ‘amply adequate for just consideration of the issues the applicants raised on appeal.’  It held:</w:t>
      </w:r>
      <w:r w:rsidR="00895CDF" w:rsidRPr="00106621">
        <w:rPr>
          <w:rStyle w:val="FootnoteReference"/>
          <w:rFonts w:ascii="Arial" w:hAnsi="Arial" w:cs="Arial"/>
          <w:sz w:val="24"/>
          <w:szCs w:val="24"/>
          <w:lang w:val="en-GB"/>
        </w:rPr>
        <w:footnoteReference w:id="24"/>
      </w:r>
      <w:r w:rsidR="00E92539" w:rsidRPr="00863389">
        <w:rPr>
          <w:rFonts w:ascii="Arial" w:hAnsi="Arial" w:cs="Arial"/>
          <w:sz w:val="24"/>
          <w:szCs w:val="24"/>
          <w:lang w:val="en-GB"/>
        </w:rPr>
        <w:t xml:space="preserve"> </w:t>
      </w:r>
    </w:p>
    <w:p w14:paraId="1E80EBC9" w14:textId="77777777" w:rsidR="00E92539" w:rsidRPr="00106621" w:rsidRDefault="00E92539" w:rsidP="00E92539">
      <w:pPr>
        <w:pStyle w:val="ListParagraph"/>
        <w:spacing w:line="480" w:lineRule="auto"/>
        <w:jc w:val="both"/>
        <w:rPr>
          <w:rFonts w:ascii="Arial" w:hAnsi="Arial" w:cs="Arial"/>
          <w:sz w:val="24"/>
          <w:szCs w:val="24"/>
          <w:lang w:val="en-GB"/>
        </w:rPr>
      </w:pPr>
    </w:p>
    <w:p w14:paraId="7AE92E57" w14:textId="3216BFA5" w:rsidR="00E92539" w:rsidRPr="00106621" w:rsidRDefault="00E92539" w:rsidP="00E92539">
      <w:pPr>
        <w:pStyle w:val="ListParagraph"/>
        <w:spacing w:line="360" w:lineRule="auto"/>
        <w:jc w:val="both"/>
        <w:rPr>
          <w:rFonts w:ascii="Arial" w:hAnsi="Arial" w:cs="Arial"/>
          <w:lang w:val="en-GB"/>
        </w:rPr>
      </w:pPr>
      <w:r w:rsidRPr="00106621">
        <w:rPr>
          <w:rFonts w:ascii="Arial" w:hAnsi="Arial" w:cs="Arial"/>
          <w:lang w:val="en-GB"/>
        </w:rPr>
        <w:t xml:space="preserve">‘The loss of trial court records is a widespread problem.  It raises serious concerns about endemic violations of the right to appeal.  Reconstruction should not be the norm in providing appellants with their trial records.  But when reconstruction is necessary, the obligation lies not only on the appellant, but indeed primarily on the court to ensure that this process complies with the right to a fair trial.  It is an obligation that must be undertaken scrupulously and meticulously in the interests of criminal accused as well as their victims.’ </w:t>
      </w:r>
    </w:p>
    <w:p w14:paraId="3DE17FB0" w14:textId="77777777" w:rsidR="00E92539" w:rsidRPr="00106621" w:rsidRDefault="00E92539" w:rsidP="00E92539">
      <w:pPr>
        <w:pStyle w:val="ListParagraph"/>
        <w:spacing w:line="480" w:lineRule="auto"/>
        <w:ind w:left="360"/>
        <w:jc w:val="both"/>
        <w:rPr>
          <w:rFonts w:ascii="Arial" w:hAnsi="Arial" w:cs="Arial"/>
          <w:sz w:val="24"/>
          <w:szCs w:val="24"/>
          <w:lang w:val="en-GB"/>
        </w:rPr>
      </w:pPr>
    </w:p>
    <w:p w14:paraId="5C74CBBE" w14:textId="70EBCA60" w:rsidR="00392843" w:rsidRPr="00863389" w:rsidRDefault="00863389" w:rsidP="00863389">
      <w:pPr>
        <w:spacing w:line="480" w:lineRule="auto"/>
        <w:ind w:left="360" w:hanging="360"/>
        <w:jc w:val="both"/>
        <w:rPr>
          <w:rFonts w:ascii="Arial" w:hAnsi="Arial" w:cs="Arial"/>
          <w:sz w:val="24"/>
          <w:szCs w:val="24"/>
          <w:lang w:val="en-GB"/>
        </w:rPr>
      </w:pPr>
      <w:r w:rsidRPr="00392843">
        <w:rPr>
          <w:rFonts w:ascii="Arial" w:hAnsi="Arial" w:cs="Arial"/>
          <w:color w:val="000000" w:themeColor="text1"/>
          <w:sz w:val="24"/>
          <w:szCs w:val="24"/>
          <w:lang w:val="en-GB"/>
        </w:rPr>
        <w:t>54.</w:t>
      </w:r>
      <w:r w:rsidRPr="00392843">
        <w:rPr>
          <w:rFonts w:ascii="Arial" w:hAnsi="Arial" w:cs="Arial"/>
          <w:color w:val="000000" w:themeColor="text1"/>
          <w:sz w:val="24"/>
          <w:szCs w:val="24"/>
          <w:lang w:val="en-GB"/>
        </w:rPr>
        <w:tab/>
      </w:r>
      <w:r w:rsidR="00995267" w:rsidRPr="00863389">
        <w:rPr>
          <w:rFonts w:ascii="Arial" w:hAnsi="Arial" w:cs="Arial"/>
          <w:sz w:val="24"/>
          <w:szCs w:val="24"/>
          <w:lang w:val="en-GB"/>
        </w:rPr>
        <w:t xml:space="preserve">In </w:t>
      </w:r>
      <w:r w:rsidR="00895CDF" w:rsidRPr="00863389">
        <w:rPr>
          <w:rFonts w:ascii="Arial" w:hAnsi="Arial" w:cs="Arial"/>
          <w:sz w:val="24"/>
          <w:szCs w:val="24"/>
          <w:lang w:val="en-GB"/>
        </w:rPr>
        <w:t>light of our concerns,</w:t>
      </w:r>
      <w:r w:rsidR="00995267" w:rsidRPr="00863389">
        <w:rPr>
          <w:rFonts w:ascii="Arial" w:hAnsi="Arial" w:cs="Arial"/>
          <w:sz w:val="24"/>
          <w:szCs w:val="24"/>
          <w:lang w:val="en-GB"/>
        </w:rPr>
        <w:t xml:space="preserve"> the Cour</w:t>
      </w:r>
      <w:r w:rsidR="007049E4" w:rsidRPr="00863389">
        <w:rPr>
          <w:rFonts w:ascii="Arial" w:hAnsi="Arial" w:cs="Arial"/>
          <w:sz w:val="24"/>
          <w:szCs w:val="24"/>
          <w:lang w:val="en-GB"/>
        </w:rPr>
        <w:t>t made further enquiries</w:t>
      </w:r>
      <w:r w:rsidR="00995267" w:rsidRPr="00863389">
        <w:rPr>
          <w:rFonts w:ascii="Arial" w:hAnsi="Arial" w:cs="Arial"/>
          <w:sz w:val="24"/>
          <w:szCs w:val="24"/>
          <w:lang w:val="en-GB"/>
        </w:rPr>
        <w:t xml:space="preserve"> on several issues.  </w:t>
      </w:r>
      <w:r w:rsidR="00FE5D4E" w:rsidRPr="00863389">
        <w:rPr>
          <w:rFonts w:ascii="Arial" w:hAnsi="Arial" w:cs="Arial"/>
          <w:sz w:val="24"/>
          <w:szCs w:val="24"/>
          <w:lang w:val="en-GB"/>
        </w:rPr>
        <w:t xml:space="preserve"> </w:t>
      </w:r>
      <w:r w:rsidR="00995267" w:rsidRPr="00863389">
        <w:rPr>
          <w:rFonts w:ascii="Arial" w:hAnsi="Arial" w:cs="Arial"/>
          <w:sz w:val="24"/>
          <w:szCs w:val="24"/>
          <w:lang w:val="en-GB"/>
        </w:rPr>
        <w:t xml:space="preserve">  </w:t>
      </w:r>
      <w:r w:rsidR="00392843" w:rsidRPr="00863389">
        <w:rPr>
          <w:rFonts w:ascii="Arial" w:hAnsi="Arial" w:cs="Arial"/>
          <w:sz w:val="24"/>
          <w:szCs w:val="24"/>
          <w:lang w:val="en-GB"/>
        </w:rPr>
        <w:t xml:space="preserve"> </w:t>
      </w:r>
    </w:p>
    <w:p w14:paraId="07B919E2" w14:textId="77777777" w:rsidR="00995267" w:rsidRPr="00995267" w:rsidRDefault="00995267" w:rsidP="00995267">
      <w:pPr>
        <w:pStyle w:val="ListParagraph"/>
        <w:rPr>
          <w:rFonts w:ascii="Arial" w:hAnsi="Arial" w:cs="Arial"/>
          <w:sz w:val="24"/>
          <w:szCs w:val="24"/>
          <w:lang w:val="en-GB"/>
        </w:rPr>
      </w:pPr>
    </w:p>
    <w:p w14:paraId="6322BA95" w14:textId="64D58E05" w:rsidR="00FE5D4E" w:rsidRPr="00863389" w:rsidRDefault="00863389" w:rsidP="00863389">
      <w:pPr>
        <w:spacing w:line="480" w:lineRule="auto"/>
        <w:ind w:left="360" w:hanging="360"/>
        <w:jc w:val="both"/>
        <w:rPr>
          <w:rFonts w:ascii="Arial" w:hAnsi="Arial" w:cs="Arial"/>
          <w:sz w:val="24"/>
          <w:szCs w:val="24"/>
          <w:lang w:val="en-GB"/>
        </w:rPr>
      </w:pPr>
      <w:r>
        <w:rPr>
          <w:rFonts w:ascii="Arial" w:hAnsi="Arial" w:cs="Arial"/>
          <w:color w:val="000000" w:themeColor="text1"/>
          <w:sz w:val="24"/>
          <w:szCs w:val="24"/>
          <w:lang w:val="en-GB"/>
        </w:rPr>
        <w:t>55.</w:t>
      </w:r>
      <w:r>
        <w:rPr>
          <w:rFonts w:ascii="Arial" w:hAnsi="Arial" w:cs="Arial"/>
          <w:color w:val="000000" w:themeColor="text1"/>
          <w:sz w:val="24"/>
          <w:szCs w:val="24"/>
          <w:lang w:val="en-GB"/>
        </w:rPr>
        <w:tab/>
      </w:r>
      <w:r w:rsidR="00995267" w:rsidRPr="00863389">
        <w:rPr>
          <w:rFonts w:ascii="Arial" w:hAnsi="Arial" w:cs="Arial"/>
          <w:sz w:val="24"/>
          <w:szCs w:val="24"/>
          <w:lang w:val="en-GB"/>
        </w:rPr>
        <w:t>The first enquiry was directed shortly after the appeal was argued, in the following terms:</w:t>
      </w:r>
      <w:r w:rsidR="00FE5D4E" w:rsidRPr="00863389">
        <w:rPr>
          <w:rFonts w:ascii="Arial" w:hAnsi="Arial" w:cs="Arial"/>
          <w:sz w:val="24"/>
          <w:szCs w:val="24"/>
          <w:lang w:val="en-GB"/>
        </w:rPr>
        <w:t xml:space="preserve"> </w:t>
      </w:r>
    </w:p>
    <w:p w14:paraId="465CCAE8" w14:textId="77777777" w:rsidR="00FE5D4E" w:rsidRPr="00FE5D4E" w:rsidRDefault="00FE5D4E" w:rsidP="00FE5D4E">
      <w:pPr>
        <w:pStyle w:val="ListParagraph"/>
        <w:rPr>
          <w:rFonts w:ascii="Arial" w:hAnsi="Arial" w:cs="Arial"/>
          <w:sz w:val="24"/>
          <w:szCs w:val="24"/>
          <w:lang w:val="en-GB"/>
        </w:rPr>
      </w:pPr>
    </w:p>
    <w:p w14:paraId="70E10BE2" w14:textId="1110F67F" w:rsidR="00466CD6" w:rsidRPr="00863389" w:rsidRDefault="00863389" w:rsidP="00863389">
      <w:pPr>
        <w:spacing w:line="480" w:lineRule="auto"/>
        <w:ind w:left="1134" w:hanging="774"/>
        <w:jc w:val="both"/>
        <w:rPr>
          <w:rFonts w:ascii="Arial" w:hAnsi="Arial" w:cs="Arial"/>
          <w:sz w:val="24"/>
          <w:szCs w:val="24"/>
          <w:lang w:val="en-GB"/>
        </w:rPr>
      </w:pPr>
      <w:r>
        <w:rPr>
          <w:rFonts w:ascii="Arial" w:hAnsi="Arial" w:cs="Arial"/>
          <w:color w:val="000000" w:themeColor="text1"/>
          <w:sz w:val="24"/>
          <w:szCs w:val="24"/>
          <w:lang w:val="en-GB"/>
        </w:rPr>
        <w:t>55.1.</w:t>
      </w:r>
      <w:r>
        <w:rPr>
          <w:rFonts w:ascii="Arial" w:hAnsi="Arial" w:cs="Arial"/>
          <w:color w:val="000000" w:themeColor="text1"/>
          <w:sz w:val="24"/>
          <w:szCs w:val="24"/>
          <w:lang w:val="en-GB"/>
        </w:rPr>
        <w:tab/>
      </w:r>
      <w:r w:rsidR="00FE5D4E" w:rsidRPr="00863389">
        <w:rPr>
          <w:rFonts w:ascii="Arial" w:hAnsi="Arial" w:cs="Arial"/>
          <w:sz w:val="24"/>
          <w:szCs w:val="24"/>
          <w:lang w:val="en-GB"/>
        </w:rPr>
        <w:t>First,</w:t>
      </w:r>
      <w:r w:rsidR="00466CD6" w:rsidRPr="00863389">
        <w:rPr>
          <w:rFonts w:ascii="Arial" w:hAnsi="Arial" w:cs="Arial"/>
          <w:sz w:val="24"/>
          <w:szCs w:val="24"/>
          <w:lang w:val="en-GB"/>
        </w:rPr>
        <w:t xml:space="preserve"> the Court enquired as to the basis of the first appellant’s application for leave to appeal, which - </w:t>
      </w:r>
      <w:r w:rsidR="00FE5D4E" w:rsidRPr="00863389">
        <w:rPr>
          <w:rFonts w:ascii="Arial" w:hAnsi="Arial" w:cs="Arial"/>
          <w:sz w:val="24"/>
          <w:szCs w:val="24"/>
          <w:lang w:val="en-GB"/>
        </w:rPr>
        <w:t>contrary to the argument advanced – was not apparent from the record supplied.  I have already dealt with that query and the response above.</w:t>
      </w:r>
    </w:p>
    <w:p w14:paraId="0491C2A2" w14:textId="77777777" w:rsidR="00995267" w:rsidRDefault="00995267" w:rsidP="00466CD6">
      <w:pPr>
        <w:pStyle w:val="ListParagraph"/>
        <w:spacing w:line="480" w:lineRule="auto"/>
        <w:ind w:left="1134"/>
        <w:jc w:val="both"/>
        <w:rPr>
          <w:rFonts w:ascii="Arial" w:hAnsi="Arial" w:cs="Arial"/>
          <w:sz w:val="24"/>
          <w:szCs w:val="24"/>
          <w:lang w:val="en-GB"/>
        </w:rPr>
      </w:pPr>
      <w:r>
        <w:rPr>
          <w:rFonts w:ascii="Arial" w:hAnsi="Arial" w:cs="Arial"/>
          <w:sz w:val="24"/>
          <w:szCs w:val="24"/>
          <w:lang w:val="en-GB"/>
        </w:rPr>
        <w:t xml:space="preserve"> </w:t>
      </w:r>
    </w:p>
    <w:p w14:paraId="66E4791F" w14:textId="67D721AA" w:rsidR="00466CD6" w:rsidRPr="00863389" w:rsidRDefault="00863389" w:rsidP="00863389">
      <w:pPr>
        <w:spacing w:line="480" w:lineRule="auto"/>
        <w:ind w:left="1134" w:hanging="774"/>
        <w:jc w:val="both"/>
        <w:rPr>
          <w:rFonts w:ascii="Arial" w:hAnsi="Arial" w:cs="Arial"/>
          <w:sz w:val="24"/>
          <w:szCs w:val="24"/>
        </w:rPr>
      </w:pPr>
      <w:r w:rsidRPr="00466CD6">
        <w:rPr>
          <w:rFonts w:ascii="Arial" w:hAnsi="Arial" w:cs="Arial"/>
          <w:color w:val="000000" w:themeColor="text1"/>
          <w:sz w:val="24"/>
          <w:szCs w:val="24"/>
        </w:rPr>
        <w:t>55.2.</w:t>
      </w:r>
      <w:r w:rsidRPr="00466CD6">
        <w:rPr>
          <w:rFonts w:ascii="Arial" w:hAnsi="Arial" w:cs="Arial"/>
          <w:color w:val="000000" w:themeColor="text1"/>
          <w:sz w:val="24"/>
          <w:szCs w:val="24"/>
        </w:rPr>
        <w:tab/>
      </w:r>
      <w:r w:rsidR="00466CD6" w:rsidRPr="00863389">
        <w:rPr>
          <w:rFonts w:ascii="Arial" w:hAnsi="Arial" w:cs="Arial"/>
          <w:sz w:val="24"/>
          <w:szCs w:val="24"/>
          <w:lang w:val="en-GB"/>
        </w:rPr>
        <w:t xml:space="preserve">Second the parties were requested to make submissions on the adequacy of the efforts to reconstruct the record and the implications thereof for the appeal.  The parties were referred to </w:t>
      </w:r>
      <w:r w:rsidR="00466CD6" w:rsidRPr="00863389">
        <w:rPr>
          <w:rFonts w:ascii="Arial" w:hAnsi="Arial" w:cs="Arial"/>
          <w:i/>
          <w:sz w:val="24"/>
          <w:szCs w:val="24"/>
          <w:lang w:val="en-GB"/>
        </w:rPr>
        <w:t>Schoombee</w:t>
      </w:r>
      <w:r w:rsidR="00466CD6" w:rsidRPr="00863389">
        <w:rPr>
          <w:rFonts w:ascii="Arial" w:hAnsi="Arial" w:cs="Arial"/>
          <w:sz w:val="24"/>
          <w:szCs w:val="24"/>
          <w:lang w:val="en-GB"/>
        </w:rPr>
        <w:t xml:space="preserve"> and the cases there cited and attention drawn to the following: </w:t>
      </w:r>
    </w:p>
    <w:p w14:paraId="660783E9" w14:textId="77777777" w:rsidR="00466CD6" w:rsidRPr="00466CD6" w:rsidRDefault="00466CD6" w:rsidP="00466CD6">
      <w:pPr>
        <w:pStyle w:val="ListParagraph"/>
        <w:spacing w:line="480" w:lineRule="auto"/>
        <w:rPr>
          <w:rFonts w:ascii="Arial" w:hAnsi="Arial" w:cs="Arial"/>
          <w:sz w:val="24"/>
          <w:szCs w:val="24"/>
        </w:rPr>
      </w:pPr>
    </w:p>
    <w:p w14:paraId="495C5FD4" w14:textId="4B9FECBB" w:rsidR="004F0870" w:rsidRPr="00863389" w:rsidRDefault="00863389" w:rsidP="00863389">
      <w:pPr>
        <w:spacing w:line="480" w:lineRule="auto"/>
        <w:ind w:left="2127" w:hanging="1407"/>
        <w:jc w:val="both"/>
        <w:rPr>
          <w:rFonts w:ascii="Arial" w:hAnsi="Arial" w:cs="Arial"/>
          <w:sz w:val="24"/>
          <w:szCs w:val="24"/>
        </w:rPr>
      </w:pPr>
      <w:r w:rsidRPr="00466CD6">
        <w:rPr>
          <w:rFonts w:ascii="Arial" w:hAnsi="Arial" w:cs="Arial"/>
          <w:sz w:val="24"/>
          <w:szCs w:val="24"/>
        </w:rPr>
        <w:t>55.2.1.</w:t>
      </w:r>
      <w:r w:rsidRPr="00466CD6">
        <w:rPr>
          <w:rFonts w:ascii="Arial" w:hAnsi="Arial" w:cs="Arial"/>
          <w:sz w:val="24"/>
          <w:szCs w:val="24"/>
        </w:rPr>
        <w:tab/>
      </w:r>
      <w:r w:rsidR="004F0870" w:rsidRPr="00863389">
        <w:rPr>
          <w:rFonts w:ascii="Arial" w:hAnsi="Arial" w:cs="Arial"/>
          <w:sz w:val="24"/>
          <w:szCs w:val="24"/>
        </w:rPr>
        <w:t>The duty t</w:t>
      </w:r>
      <w:r w:rsidR="007049E4" w:rsidRPr="00863389">
        <w:rPr>
          <w:rFonts w:ascii="Arial" w:hAnsi="Arial" w:cs="Arial"/>
          <w:sz w:val="24"/>
          <w:szCs w:val="24"/>
        </w:rPr>
        <w:t>o reconstruct is not only on a C</w:t>
      </w:r>
      <w:r w:rsidR="004F0870" w:rsidRPr="00863389">
        <w:rPr>
          <w:rFonts w:ascii="Arial" w:hAnsi="Arial" w:cs="Arial"/>
          <w:sz w:val="24"/>
          <w:szCs w:val="24"/>
        </w:rPr>
        <w:t>ourt but on a convicted person and no hearing was conducted that involved the appellants</w:t>
      </w:r>
      <w:r w:rsidR="007049E4" w:rsidRPr="00863389">
        <w:rPr>
          <w:rFonts w:ascii="Arial" w:hAnsi="Arial" w:cs="Arial"/>
          <w:sz w:val="24"/>
          <w:szCs w:val="24"/>
        </w:rPr>
        <w:t xml:space="preserve"> themselves</w:t>
      </w:r>
      <w:r w:rsidR="004F0870" w:rsidRPr="00863389">
        <w:rPr>
          <w:rFonts w:ascii="Arial" w:hAnsi="Arial" w:cs="Arial"/>
          <w:sz w:val="24"/>
          <w:szCs w:val="24"/>
        </w:rPr>
        <w:t xml:space="preserve">. </w:t>
      </w:r>
    </w:p>
    <w:p w14:paraId="77D52E37" w14:textId="5C294ABB" w:rsidR="004F0870" w:rsidRPr="00863389" w:rsidRDefault="00863389" w:rsidP="00863389">
      <w:pPr>
        <w:spacing w:line="480" w:lineRule="auto"/>
        <w:ind w:left="1224" w:hanging="504"/>
        <w:jc w:val="both"/>
        <w:rPr>
          <w:rFonts w:ascii="Arial" w:hAnsi="Arial" w:cs="Arial"/>
          <w:sz w:val="24"/>
          <w:szCs w:val="24"/>
        </w:rPr>
      </w:pPr>
      <w:r w:rsidRPr="00466CD6">
        <w:rPr>
          <w:rFonts w:ascii="Arial" w:hAnsi="Arial" w:cs="Arial"/>
          <w:sz w:val="24"/>
          <w:szCs w:val="24"/>
        </w:rPr>
        <w:t>55.2.2.</w:t>
      </w:r>
      <w:r w:rsidRPr="00466CD6">
        <w:rPr>
          <w:rFonts w:ascii="Arial" w:hAnsi="Arial" w:cs="Arial"/>
          <w:sz w:val="24"/>
          <w:szCs w:val="24"/>
        </w:rPr>
        <w:tab/>
      </w:r>
      <w:r w:rsidR="004F0870" w:rsidRPr="00863389">
        <w:rPr>
          <w:rFonts w:ascii="Arial" w:hAnsi="Arial" w:cs="Arial"/>
          <w:sz w:val="24"/>
          <w:szCs w:val="24"/>
        </w:rPr>
        <w:t xml:space="preserve">No hearing was convened in open court to reconstruct the record. </w:t>
      </w:r>
    </w:p>
    <w:p w14:paraId="485AEAE4" w14:textId="439D0A0B" w:rsidR="004F0870" w:rsidRPr="00863389" w:rsidRDefault="00863389" w:rsidP="00863389">
      <w:pPr>
        <w:spacing w:line="480" w:lineRule="auto"/>
        <w:ind w:left="2127" w:hanging="1407"/>
        <w:jc w:val="both"/>
        <w:rPr>
          <w:rFonts w:ascii="Arial" w:hAnsi="Arial" w:cs="Arial"/>
          <w:sz w:val="24"/>
          <w:szCs w:val="24"/>
        </w:rPr>
      </w:pPr>
      <w:r w:rsidRPr="00466CD6">
        <w:rPr>
          <w:rFonts w:ascii="Arial" w:hAnsi="Arial" w:cs="Arial"/>
          <w:sz w:val="24"/>
          <w:szCs w:val="24"/>
        </w:rPr>
        <w:t>55.2.3.</w:t>
      </w:r>
      <w:r w:rsidRPr="00466CD6">
        <w:rPr>
          <w:rFonts w:ascii="Arial" w:hAnsi="Arial" w:cs="Arial"/>
          <w:sz w:val="24"/>
          <w:szCs w:val="24"/>
        </w:rPr>
        <w:tab/>
      </w:r>
      <w:r w:rsidR="004F0870" w:rsidRPr="00863389">
        <w:rPr>
          <w:rFonts w:ascii="Arial" w:hAnsi="Arial" w:cs="Arial"/>
          <w:sz w:val="24"/>
          <w:szCs w:val="24"/>
        </w:rPr>
        <w:t xml:space="preserve">The adequacy of enquiry whether the appellants were in possession of the judgment. </w:t>
      </w:r>
    </w:p>
    <w:p w14:paraId="62F210DB" w14:textId="103A3896" w:rsidR="004F0870" w:rsidRPr="00863389" w:rsidRDefault="00863389" w:rsidP="00863389">
      <w:pPr>
        <w:spacing w:line="480" w:lineRule="auto"/>
        <w:ind w:left="1224" w:hanging="504"/>
        <w:jc w:val="both"/>
        <w:rPr>
          <w:rFonts w:ascii="Arial" w:hAnsi="Arial" w:cs="Arial"/>
          <w:sz w:val="24"/>
          <w:szCs w:val="24"/>
        </w:rPr>
      </w:pPr>
      <w:r w:rsidRPr="00466CD6">
        <w:rPr>
          <w:rFonts w:ascii="Arial" w:hAnsi="Arial" w:cs="Arial"/>
          <w:sz w:val="24"/>
          <w:szCs w:val="24"/>
        </w:rPr>
        <w:t>55.2.4.</w:t>
      </w:r>
      <w:r w:rsidRPr="00466CD6">
        <w:rPr>
          <w:rFonts w:ascii="Arial" w:hAnsi="Arial" w:cs="Arial"/>
          <w:sz w:val="24"/>
          <w:szCs w:val="24"/>
        </w:rPr>
        <w:tab/>
      </w:r>
      <w:r w:rsidR="004F0870" w:rsidRPr="00863389">
        <w:rPr>
          <w:rFonts w:ascii="Arial" w:hAnsi="Arial" w:cs="Arial"/>
          <w:sz w:val="24"/>
          <w:szCs w:val="24"/>
        </w:rPr>
        <w:t>The adequacy of enquiry from the assessor.</w:t>
      </w:r>
    </w:p>
    <w:p w14:paraId="7B7D8E34" w14:textId="59392026" w:rsidR="004F0870" w:rsidRPr="00863389" w:rsidRDefault="00863389" w:rsidP="00863389">
      <w:pPr>
        <w:spacing w:line="480" w:lineRule="auto"/>
        <w:ind w:left="1224" w:hanging="504"/>
        <w:jc w:val="both"/>
        <w:rPr>
          <w:rFonts w:ascii="Arial" w:hAnsi="Arial" w:cs="Arial"/>
          <w:sz w:val="24"/>
          <w:szCs w:val="24"/>
        </w:rPr>
      </w:pPr>
      <w:r w:rsidRPr="007049E4">
        <w:rPr>
          <w:rFonts w:ascii="Arial" w:hAnsi="Arial" w:cs="Arial"/>
          <w:sz w:val="24"/>
          <w:szCs w:val="24"/>
        </w:rPr>
        <w:t>55.2.5.</w:t>
      </w:r>
      <w:r w:rsidRPr="007049E4">
        <w:rPr>
          <w:rFonts w:ascii="Arial" w:hAnsi="Arial" w:cs="Arial"/>
          <w:sz w:val="24"/>
          <w:szCs w:val="24"/>
        </w:rPr>
        <w:tab/>
      </w:r>
      <w:r w:rsidR="004F0870" w:rsidRPr="00863389">
        <w:rPr>
          <w:rFonts w:ascii="Arial" w:hAnsi="Arial" w:cs="Arial"/>
          <w:sz w:val="24"/>
          <w:szCs w:val="24"/>
        </w:rPr>
        <w:t>Any other relevant factor.</w:t>
      </w:r>
      <w:r w:rsidR="004F0870" w:rsidRPr="00863389">
        <w:rPr>
          <w:rFonts w:ascii="Arial" w:hAnsi="Arial" w:cs="Arial"/>
          <w:sz w:val="24"/>
          <w:szCs w:val="24"/>
          <w:lang w:val="en-GB"/>
        </w:rPr>
        <w:t xml:space="preserve">  </w:t>
      </w:r>
    </w:p>
    <w:p w14:paraId="1AC54945" w14:textId="77777777" w:rsidR="00A92EC6" w:rsidRDefault="00A92EC6" w:rsidP="00A92EC6">
      <w:pPr>
        <w:pStyle w:val="ListParagraph"/>
        <w:spacing w:line="480" w:lineRule="auto"/>
        <w:ind w:left="360"/>
        <w:jc w:val="both"/>
        <w:rPr>
          <w:rFonts w:ascii="Arial" w:hAnsi="Arial" w:cs="Arial"/>
          <w:sz w:val="24"/>
          <w:szCs w:val="24"/>
          <w:lang w:val="en-GB"/>
        </w:rPr>
      </w:pPr>
    </w:p>
    <w:p w14:paraId="1D989098" w14:textId="7FD2917B" w:rsidR="00673A6C" w:rsidRPr="00863389" w:rsidRDefault="00863389" w:rsidP="00863389">
      <w:pPr>
        <w:spacing w:line="480" w:lineRule="auto"/>
        <w:ind w:left="360" w:hanging="360"/>
        <w:jc w:val="both"/>
        <w:rPr>
          <w:rFonts w:ascii="Arial" w:hAnsi="Arial" w:cs="Arial"/>
          <w:sz w:val="24"/>
          <w:szCs w:val="24"/>
          <w:lang w:val="en-GB"/>
        </w:rPr>
      </w:pPr>
      <w:r>
        <w:rPr>
          <w:rFonts w:ascii="Arial" w:hAnsi="Arial" w:cs="Arial"/>
          <w:color w:val="000000" w:themeColor="text1"/>
          <w:sz w:val="24"/>
          <w:szCs w:val="24"/>
          <w:lang w:val="en-GB"/>
        </w:rPr>
        <w:lastRenderedPageBreak/>
        <w:t>56.</w:t>
      </w:r>
      <w:r>
        <w:rPr>
          <w:rFonts w:ascii="Arial" w:hAnsi="Arial" w:cs="Arial"/>
          <w:color w:val="000000" w:themeColor="text1"/>
          <w:sz w:val="24"/>
          <w:szCs w:val="24"/>
          <w:lang w:val="en-GB"/>
        </w:rPr>
        <w:tab/>
      </w:r>
      <w:r w:rsidR="00466CD6" w:rsidRPr="00863389">
        <w:rPr>
          <w:rFonts w:ascii="Arial" w:hAnsi="Arial" w:cs="Arial"/>
          <w:sz w:val="24"/>
          <w:szCs w:val="24"/>
          <w:lang w:val="en-GB"/>
        </w:rPr>
        <w:t xml:space="preserve">The appellants responded on 2 March 2023.  </w:t>
      </w:r>
      <w:r w:rsidR="00DF2289" w:rsidRPr="00863389">
        <w:rPr>
          <w:rFonts w:ascii="Arial" w:hAnsi="Arial" w:cs="Arial"/>
          <w:sz w:val="24"/>
          <w:szCs w:val="24"/>
          <w:lang w:val="en-GB"/>
        </w:rPr>
        <w:t xml:space="preserve">On the second issue, </w:t>
      </w:r>
      <w:r w:rsidR="00A92EC6" w:rsidRPr="00863389">
        <w:rPr>
          <w:rFonts w:ascii="Arial" w:hAnsi="Arial" w:cs="Arial"/>
          <w:sz w:val="24"/>
          <w:szCs w:val="24"/>
          <w:lang w:val="en-GB"/>
        </w:rPr>
        <w:t>Adv</w:t>
      </w:r>
      <w:r w:rsidR="00466CD6" w:rsidRPr="00863389">
        <w:rPr>
          <w:rFonts w:ascii="Arial" w:hAnsi="Arial" w:cs="Arial"/>
          <w:sz w:val="24"/>
          <w:szCs w:val="24"/>
          <w:lang w:val="en-GB"/>
        </w:rPr>
        <w:t xml:space="preserve"> Mojutu explained that they were represented by Adv </w:t>
      </w:r>
      <w:r w:rsidR="00673A6C" w:rsidRPr="00863389">
        <w:rPr>
          <w:rFonts w:ascii="Arial" w:hAnsi="Arial" w:cs="Arial"/>
          <w:sz w:val="24"/>
          <w:szCs w:val="24"/>
          <w:lang w:val="en-GB"/>
        </w:rPr>
        <w:t xml:space="preserve">Phahlane </w:t>
      </w:r>
      <w:r w:rsidR="00466CD6" w:rsidRPr="00863389">
        <w:rPr>
          <w:rFonts w:ascii="Arial" w:hAnsi="Arial" w:cs="Arial"/>
          <w:sz w:val="24"/>
          <w:szCs w:val="24"/>
          <w:lang w:val="en-GB"/>
        </w:rPr>
        <w:t xml:space="preserve">during the process of reconstruction of the record.   </w:t>
      </w:r>
      <w:r w:rsidR="00A92EC6" w:rsidRPr="00863389">
        <w:rPr>
          <w:rFonts w:ascii="Arial" w:hAnsi="Arial" w:cs="Arial"/>
          <w:sz w:val="24"/>
          <w:szCs w:val="24"/>
          <w:lang w:val="en-GB"/>
        </w:rPr>
        <w:t>Adv Mojutu</w:t>
      </w:r>
      <w:r w:rsidR="00673A6C" w:rsidRPr="00863389">
        <w:rPr>
          <w:rFonts w:ascii="Arial" w:hAnsi="Arial" w:cs="Arial"/>
          <w:sz w:val="24"/>
          <w:szCs w:val="24"/>
          <w:lang w:val="en-GB"/>
        </w:rPr>
        <w:t xml:space="preserve"> submit</w:t>
      </w:r>
      <w:r w:rsidR="00A92EC6" w:rsidRPr="00863389">
        <w:rPr>
          <w:rFonts w:ascii="Arial" w:hAnsi="Arial" w:cs="Arial"/>
          <w:sz w:val="24"/>
          <w:szCs w:val="24"/>
          <w:lang w:val="en-GB"/>
        </w:rPr>
        <w:t>ted</w:t>
      </w:r>
      <w:r w:rsidR="00673A6C" w:rsidRPr="00863389">
        <w:rPr>
          <w:rFonts w:ascii="Arial" w:hAnsi="Arial" w:cs="Arial"/>
          <w:sz w:val="24"/>
          <w:szCs w:val="24"/>
          <w:lang w:val="en-GB"/>
        </w:rPr>
        <w:t xml:space="preserve"> that the course pursued in this instance</w:t>
      </w:r>
      <w:r w:rsidR="00466CD6" w:rsidRPr="00863389">
        <w:rPr>
          <w:rFonts w:ascii="Arial" w:hAnsi="Arial" w:cs="Arial"/>
          <w:sz w:val="24"/>
          <w:szCs w:val="24"/>
          <w:lang w:val="en-GB"/>
        </w:rPr>
        <w:t xml:space="preserve"> to reconstruct the record</w:t>
      </w:r>
      <w:r w:rsidR="00673A6C" w:rsidRPr="00863389">
        <w:rPr>
          <w:rFonts w:ascii="Arial" w:hAnsi="Arial" w:cs="Arial"/>
          <w:sz w:val="24"/>
          <w:szCs w:val="24"/>
          <w:lang w:val="en-GB"/>
        </w:rPr>
        <w:t>, whereby counsel delivered affidavits indicating that they could not assist with the reconstruction of the record, suffices.  It can be assumed, it was submitted, that counsel first consulted with her clients.  She would thus have known if her clients were in possession of any copy of the judgme</w:t>
      </w:r>
      <w:r w:rsidR="00524826" w:rsidRPr="00863389">
        <w:rPr>
          <w:rFonts w:ascii="Arial" w:hAnsi="Arial" w:cs="Arial"/>
          <w:sz w:val="24"/>
          <w:szCs w:val="24"/>
          <w:lang w:val="en-GB"/>
        </w:rPr>
        <w:t xml:space="preserve">nt.   Counsel submitted further </w:t>
      </w:r>
      <w:r w:rsidR="00673A6C" w:rsidRPr="00863389">
        <w:rPr>
          <w:rFonts w:ascii="Arial" w:hAnsi="Arial" w:cs="Arial"/>
          <w:sz w:val="24"/>
          <w:szCs w:val="24"/>
          <w:lang w:val="en-GB"/>
        </w:rPr>
        <w:t>that he could not ascertain whether there was any assessor involved and submitted that it was unlikely.</w:t>
      </w:r>
      <w:r w:rsidR="00524826" w:rsidRPr="00863389">
        <w:rPr>
          <w:rFonts w:ascii="Arial" w:hAnsi="Arial" w:cs="Arial"/>
          <w:sz w:val="24"/>
          <w:szCs w:val="24"/>
          <w:lang w:val="en-GB"/>
        </w:rPr>
        <w:t xml:space="preserve">  </w:t>
      </w:r>
    </w:p>
    <w:p w14:paraId="00EFD75D" w14:textId="77777777" w:rsidR="007049E4" w:rsidRDefault="007049E4" w:rsidP="007049E4">
      <w:pPr>
        <w:pStyle w:val="ListParagraph"/>
        <w:spacing w:line="480" w:lineRule="auto"/>
        <w:ind w:left="360"/>
        <w:jc w:val="both"/>
        <w:rPr>
          <w:rFonts w:ascii="Arial" w:hAnsi="Arial" w:cs="Arial"/>
          <w:sz w:val="24"/>
          <w:szCs w:val="24"/>
          <w:lang w:val="en-GB"/>
        </w:rPr>
      </w:pPr>
    </w:p>
    <w:p w14:paraId="0C25AA7C" w14:textId="6A77F684" w:rsidR="0081064E" w:rsidRPr="00863389" w:rsidRDefault="00863389" w:rsidP="00863389">
      <w:pPr>
        <w:spacing w:line="480" w:lineRule="auto"/>
        <w:ind w:left="360" w:hanging="360"/>
        <w:jc w:val="both"/>
        <w:rPr>
          <w:rFonts w:ascii="Arial" w:hAnsi="Arial" w:cs="Arial"/>
          <w:sz w:val="24"/>
          <w:szCs w:val="24"/>
          <w:lang w:val="en-GB"/>
        </w:rPr>
      </w:pPr>
      <w:r>
        <w:rPr>
          <w:rFonts w:ascii="Arial" w:hAnsi="Arial" w:cs="Arial"/>
          <w:color w:val="000000" w:themeColor="text1"/>
          <w:sz w:val="24"/>
          <w:szCs w:val="24"/>
          <w:lang w:val="en-GB"/>
        </w:rPr>
        <w:t>57.</w:t>
      </w:r>
      <w:r>
        <w:rPr>
          <w:rFonts w:ascii="Arial" w:hAnsi="Arial" w:cs="Arial"/>
          <w:color w:val="000000" w:themeColor="text1"/>
          <w:sz w:val="24"/>
          <w:szCs w:val="24"/>
          <w:lang w:val="en-GB"/>
        </w:rPr>
        <w:tab/>
      </w:r>
      <w:r w:rsidR="00524826" w:rsidRPr="00863389">
        <w:rPr>
          <w:rFonts w:ascii="Arial" w:hAnsi="Arial" w:cs="Arial"/>
          <w:sz w:val="24"/>
          <w:szCs w:val="24"/>
          <w:lang w:val="en-GB"/>
        </w:rPr>
        <w:t>The respondent confirmed that when the reconstruction was conducted, the appellants were not present and that the assessor was not asked to assist.  The respondent stated that the reconstruction was conducted in open Court.  The respondent submitted that given the delays to date, there would be no purpose in referring the matter back to the Court a quo.</w:t>
      </w:r>
    </w:p>
    <w:p w14:paraId="1C0A0428" w14:textId="77777777" w:rsidR="00524826" w:rsidRPr="00524826" w:rsidRDefault="00524826" w:rsidP="00524826">
      <w:pPr>
        <w:pStyle w:val="ListParagraph"/>
        <w:rPr>
          <w:rFonts w:ascii="Arial" w:hAnsi="Arial" w:cs="Arial"/>
          <w:sz w:val="24"/>
          <w:szCs w:val="24"/>
          <w:lang w:val="en-GB"/>
        </w:rPr>
      </w:pPr>
    </w:p>
    <w:p w14:paraId="474E3ED8" w14:textId="0EFE13A4" w:rsidR="00524826" w:rsidRPr="00863389" w:rsidRDefault="00863389" w:rsidP="00863389">
      <w:pPr>
        <w:spacing w:line="480" w:lineRule="auto"/>
        <w:ind w:left="360" w:hanging="360"/>
        <w:jc w:val="both"/>
        <w:rPr>
          <w:rFonts w:ascii="Arial" w:hAnsi="Arial" w:cs="Arial"/>
          <w:sz w:val="24"/>
          <w:szCs w:val="24"/>
          <w:lang w:val="en-GB"/>
        </w:rPr>
      </w:pPr>
      <w:r>
        <w:rPr>
          <w:rFonts w:ascii="Arial" w:hAnsi="Arial" w:cs="Arial"/>
          <w:color w:val="000000" w:themeColor="text1"/>
          <w:sz w:val="24"/>
          <w:szCs w:val="24"/>
          <w:lang w:val="en-GB"/>
        </w:rPr>
        <w:t>58.</w:t>
      </w:r>
      <w:r>
        <w:rPr>
          <w:rFonts w:ascii="Arial" w:hAnsi="Arial" w:cs="Arial"/>
          <w:color w:val="000000" w:themeColor="text1"/>
          <w:sz w:val="24"/>
          <w:szCs w:val="24"/>
          <w:lang w:val="en-GB"/>
        </w:rPr>
        <w:tab/>
      </w:r>
      <w:r w:rsidR="00524826" w:rsidRPr="00863389">
        <w:rPr>
          <w:rFonts w:ascii="Arial" w:hAnsi="Arial" w:cs="Arial"/>
          <w:sz w:val="24"/>
          <w:szCs w:val="24"/>
          <w:lang w:val="en-GB"/>
        </w:rPr>
        <w:t>These responses did not adequate</w:t>
      </w:r>
      <w:r w:rsidR="00FE0C93" w:rsidRPr="00863389">
        <w:rPr>
          <w:rFonts w:ascii="Arial" w:hAnsi="Arial" w:cs="Arial"/>
          <w:sz w:val="24"/>
          <w:szCs w:val="24"/>
          <w:lang w:val="en-GB"/>
        </w:rPr>
        <w:t>ly</w:t>
      </w:r>
      <w:r w:rsidR="00524826" w:rsidRPr="00863389">
        <w:rPr>
          <w:rFonts w:ascii="Arial" w:hAnsi="Arial" w:cs="Arial"/>
          <w:sz w:val="24"/>
          <w:szCs w:val="24"/>
          <w:lang w:val="en-GB"/>
        </w:rPr>
        <w:t xml:space="preserve"> address the queries made.  Moreover, certain of the responses provided were inaccurate in light of the information on record, speculative or given without instructions.   It is clear from the affidavits of both Adv Thenga and Adv Phahlane that </w:t>
      </w:r>
      <w:r w:rsidR="00DB25B6" w:rsidRPr="00863389">
        <w:rPr>
          <w:rFonts w:ascii="Arial" w:hAnsi="Arial" w:cs="Arial"/>
          <w:sz w:val="24"/>
          <w:szCs w:val="24"/>
          <w:lang w:val="en-GB"/>
        </w:rPr>
        <w:t xml:space="preserve">there was an assessor in the matter, </w:t>
      </w:r>
      <w:r w:rsidR="00A92EC6" w:rsidRPr="00863389">
        <w:rPr>
          <w:rFonts w:ascii="Arial" w:hAnsi="Arial" w:cs="Arial"/>
          <w:sz w:val="24"/>
          <w:szCs w:val="24"/>
          <w:lang w:val="en-GB"/>
        </w:rPr>
        <w:t>Mr</w:t>
      </w:r>
      <w:r w:rsidR="00DB25B6" w:rsidRPr="00863389">
        <w:rPr>
          <w:rFonts w:ascii="Arial" w:hAnsi="Arial" w:cs="Arial"/>
          <w:sz w:val="24"/>
          <w:szCs w:val="24"/>
          <w:lang w:val="en-GB"/>
        </w:rPr>
        <w:t xml:space="preserve"> Rudolf.  It is clear from all the accounts of the meeting of 10 April 2021</w:t>
      </w:r>
      <w:r w:rsidR="00367E9A" w:rsidRPr="00863389">
        <w:rPr>
          <w:rFonts w:ascii="Arial" w:hAnsi="Arial" w:cs="Arial"/>
          <w:sz w:val="24"/>
          <w:szCs w:val="24"/>
          <w:lang w:val="en-GB"/>
        </w:rPr>
        <w:t xml:space="preserve"> </w:t>
      </w:r>
      <w:r w:rsidR="00DB25B6" w:rsidRPr="00863389">
        <w:rPr>
          <w:rFonts w:ascii="Arial" w:hAnsi="Arial" w:cs="Arial"/>
          <w:sz w:val="24"/>
          <w:szCs w:val="24"/>
          <w:lang w:val="en-GB"/>
        </w:rPr>
        <w:t xml:space="preserve">that the reconstruction was conducted in chambers and not in open court.  And it is apparent from the response of appellants’ counsel that he had not taken instructions before providing his response.  </w:t>
      </w:r>
    </w:p>
    <w:p w14:paraId="1FCDD187" w14:textId="77777777" w:rsidR="00524826" w:rsidRPr="00524826" w:rsidRDefault="00524826" w:rsidP="00524826">
      <w:pPr>
        <w:pStyle w:val="ListParagraph"/>
        <w:rPr>
          <w:rFonts w:ascii="Arial" w:hAnsi="Arial" w:cs="Arial"/>
          <w:sz w:val="24"/>
          <w:szCs w:val="24"/>
          <w:lang w:val="en-GB"/>
        </w:rPr>
      </w:pPr>
    </w:p>
    <w:p w14:paraId="35EBFD2A" w14:textId="03575EEA" w:rsidR="004F0870" w:rsidRPr="00863389" w:rsidRDefault="00863389" w:rsidP="00863389">
      <w:pPr>
        <w:spacing w:line="480" w:lineRule="auto"/>
        <w:ind w:left="360" w:hanging="360"/>
        <w:jc w:val="both"/>
        <w:rPr>
          <w:rFonts w:ascii="Arial" w:hAnsi="Arial" w:cs="Arial"/>
          <w:sz w:val="24"/>
          <w:szCs w:val="24"/>
          <w:lang w:val="en-GB"/>
        </w:rPr>
      </w:pPr>
      <w:r w:rsidRPr="00524826">
        <w:rPr>
          <w:rFonts w:ascii="Arial" w:hAnsi="Arial" w:cs="Arial"/>
          <w:color w:val="000000" w:themeColor="text1"/>
          <w:sz w:val="24"/>
          <w:szCs w:val="24"/>
          <w:lang w:val="en-GB"/>
        </w:rPr>
        <w:t>59.</w:t>
      </w:r>
      <w:r w:rsidRPr="00524826">
        <w:rPr>
          <w:rFonts w:ascii="Arial" w:hAnsi="Arial" w:cs="Arial"/>
          <w:color w:val="000000" w:themeColor="text1"/>
          <w:sz w:val="24"/>
          <w:szCs w:val="24"/>
          <w:lang w:val="en-GB"/>
        </w:rPr>
        <w:tab/>
      </w:r>
      <w:r w:rsidR="009F1B77" w:rsidRPr="00863389">
        <w:rPr>
          <w:rFonts w:ascii="Arial" w:hAnsi="Arial" w:cs="Arial"/>
          <w:sz w:val="24"/>
          <w:szCs w:val="24"/>
          <w:lang w:val="en-GB"/>
        </w:rPr>
        <w:t xml:space="preserve">In view of the </w:t>
      </w:r>
      <w:r w:rsidR="004F0870" w:rsidRPr="00863389">
        <w:rPr>
          <w:rFonts w:ascii="Arial" w:hAnsi="Arial" w:cs="Arial"/>
          <w:sz w:val="24"/>
          <w:szCs w:val="24"/>
          <w:lang w:val="en-GB"/>
        </w:rPr>
        <w:t xml:space="preserve">seriousness of the potential </w:t>
      </w:r>
      <w:r w:rsidR="009F1B77" w:rsidRPr="00863389">
        <w:rPr>
          <w:rFonts w:ascii="Arial" w:hAnsi="Arial" w:cs="Arial"/>
          <w:sz w:val="24"/>
          <w:szCs w:val="24"/>
          <w:lang w:val="en-GB"/>
        </w:rPr>
        <w:t>repercussions of the appeal for the administration of justice,</w:t>
      </w:r>
      <w:r w:rsidR="002C3DD7" w:rsidRPr="00863389">
        <w:rPr>
          <w:rFonts w:ascii="Arial" w:hAnsi="Arial" w:cs="Arial"/>
          <w:sz w:val="24"/>
          <w:szCs w:val="24"/>
          <w:lang w:val="en-GB"/>
        </w:rPr>
        <w:t xml:space="preserve"> and the divergent rights and interests that </w:t>
      </w:r>
      <w:r w:rsidR="004F0870" w:rsidRPr="00863389">
        <w:rPr>
          <w:rFonts w:ascii="Arial" w:hAnsi="Arial" w:cs="Arial"/>
          <w:sz w:val="24"/>
          <w:szCs w:val="24"/>
          <w:lang w:val="en-GB"/>
        </w:rPr>
        <w:t xml:space="preserve">the criminal justice system </w:t>
      </w:r>
      <w:r w:rsidR="002C3DD7" w:rsidRPr="00863389">
        <w:rPr>
          <w:rFonts w:ascii="Arial" w:hAnsi="Arial" w:cs="Arial"/>
          <w:sz w:val="24"/>
          <w:szCs w:val="24"/>
          <w:lang w:val="en-GB"/>
        </w:rPr>
        <w:t>must protect,</w:t>
      </w:r>
      <w:r w:rsidR="009F1B77" w:rsidRPr="00863389">
        <w:rPr>
          <w:rFonts w:ascii="Arial" w:hAnsi="Arial" w:cs="Arial"/>
          <w:sz w:val="24"/>
          <w:szCs w:val="24"/>
          <w:lang w:val="en-GB"/>
        </w:rPr>
        <w:t xml:space="preserve"> the Court </w:t>
      </w:r>
      <w:r w:rsidR="004F0870" w:rsidRPr="00863389">
        <w:rPr>
          <w:rFonts w:ascii="Arial" w:hAnsi="Arial" w:cs="Arial"/>
          <w:sz w:val="24"/>
          <w:szCs w:val="24"/>
          <w:lang w:val="en-GB"/>
        </w:rPr>
        <w:t xml:space="preserve">requested </w:t>
      </w:r>
      <w:r w:rsidR="009F1B77" w:rsidRPr="00863389">
        <w:rPr>
          <w:rFonts w:ascii="Arial" w:hAnsi="Arial" w:cs="Arial"/>
          <w:sz w:val="24"/>
          <w:szCs w:val="24"/>
          <w:lang w:val="en-GB"/>
        </w:rPr>
        <w:t xml:space="preserve">counsel to address </w:t>
      </w:r>
      <w:r w:rsidR="001529D5" w:rsidRPr="00863389">
        <w:rPr>
          <w:rFonts w:ascii="Arial" w:hAnsi="Arial" w:cs="Arial"/>
          <w:sz w:val="24"/>
          <w:szCs w:val="24"/>
          <w:lang w:val="en-GB"/>
        </w:rPr>
        <w:t>these</w:t>
      </w:r>
      <w:r w:rsidR="009F1B77" w:rsidRPr="00863389">
        <w:rPr>
          <w:rFonts w:ascii="Arial" w:hAnsi="Arial" w:cs="Arial"/>
          <w:sz w:val="24"/>
          <w:szCs w:val="24"/>
          <w:lang w:val="en-GB"/>
        </w:rPr>
        <w:t xml:space="preserve"> matters</w:t>
      </w:r>
      <w:r w:rsidR="00DB25B6" w:rsidRPr="00863389">
        <w:rPr>
          <w:rFonts w:ascii="Arial" w:hAnsi="Arial" w:cs="Arial"/>
          <w:sz w:val="24"/>
          <w:szCs w:val="24"/>
          <w:lang w:val="en-GB"/>
        </w:rPr>
        <w:t xml:space="preserve"> further</w:t>
      </w:r>
      <w:r w:rsidR="009F1B77" w:rsidRPr="00863389">
        <w:rPr>
          <w:rFonts w:ascii="Arial" w:hAnsi="Arial" w:cs="Arial"/>
          <w:sz w:val="24"/>
          <w:szCs w:val="24"/>
          <w:lang w:val="en-GB"/>
        </w:rPr>
        <w:t xml:space="preserve">. </w:t>
      </w:r>
      <w:r w:rsidR="004F0870" w:rsidRPr="00863389">
        <w:rPr>
          <w:rFonts w:ascii="Arial" w:hAnsi="Arial" w:cs="Arial"/>
          <w:sz w:val="24"/>
          <w:szCs w:val="24"/>
          <w:lang w:val="en-GB"/>
        </w:rPr>
        <w:t xml:space="preserve"> </w:t>
      </w:r>
      <w:r w:rsidR="004F0870" w:rsidRPr="00863389">
        <w:rPr>
          <w:rFonts w:ascii="Arial" w:hAnsi="Arial" w:cs="Arial"/>
          <w:sz w:val="24"/>
          <w:szCs w:val="24"/>
        </w:rPr>
        <w:t>The further enquiry</w:t>
      </w:r>
      <w:r w:rsidR="00DB25B6" w:rsidRPr="00863389">
        <w:rPr>
          <w:rFonts w:ascii="Arial" w:hAnsi="Arial" w:cs="Arial"/>
          <w:sz w:val="24"/>
          <w:szCs w:val="24"/>
        </w:rPr>
        <w:t>, sent in April 2023,</w:t>
      </w:r>
      <w:r w:rsidR="004F0870" w:rsidRPr="00863389">
        <w:rPr>
          <w:rFonts w:ascii="Arial" w:hAnsi="Arial" w:cs="Arial"/>
          <w:sz w:val="24"/>
          <w:szCs w:val="24"/>
        </w:rPr>
        <w:t xml:space="preserve"> was formulated as follows:</w:t>
      </w:r>
    </w:p>
    <w:p w14:paraId="395BF4EC" w14:textId="77777777" w:rsidR="004F0870" w:rsidRPr="004F0870" w:rsidRDefault="004F0870" w:rsidP="004F0870">
      <w:pPr>
        <w:pStyle w:val="ListParagraph"/>
        <w:spacing w:line="360" w:lineRule="auto"/>
        <w:ind w:left="360"/>
        <w:jc w:val="both"/>
        <w:rPr>
          <w:rFonts w:ascii="Arial" w:hAnsi="Arial" w:cs="Arial"/>
          <w:lang w:val="en-GB"/>
        </w:rPr>
      </w:pPr>
      <w:r w:rsidRPr="004F0870">
        <w:rPr>
          <w:rFonts w:ascii="Arial" w:hAnsi="Arial" w:cs="Arial"/>
        </w:rPr>
        <w:t xml:space="preserve"> </w:t>
      </w:r>
    </w:p>
    <w:p w14:paraId="17CFD236" w14:textId="6931D23F" w:rsidR="004F0870" w:rsidRPr="00863389" w:rsidRDefault="00863389" w:rsidP="00863389">
      <w:pPr>
        <w:spacing w:after="0" w:line="360" w:lineRule="auto"/>
        <w:ind w:left="720" w:hanging="360"/>
        <w:jc w:val="both"/>
        <w:rPr>
          <w:rFonts w:ascii="Arial" w:hAnsi="Arial" w:cs="Arial"/>
        </w:rPr>
      </w:pPr>
      <w:r w:rsidRPr="004F0870">
        <w:rPr>
          <w:rFonts w:ascii="Arial" w:hAnsi="Arial" w:cs="Arial"/>
        </w:rPr>
        <w:t>1.</w:t>
      </w:r>
      <w:r w:rsidRPr="004F0870">
        <w:rPr>
          <w:rFonts w:ascii="Arial" w:hAnsi="Arial" w:cs="Arial"/>
        </w:rPr>
        <w:tab/>
      </w:r>
      <w:r w:rsidR="004F0870" w:rsidRPr="00863389">
        <w:rPr>
          <w:rFonts w:ascii="Arial" w:hAnsi="Arial" w:cs="Arial"/>
        </w:rPr>
        <w:t xml:space="preserve">According to the affidavit of Mr Hitler Albert Thenga, at Record: Vol 2, p88 to 92, at para 4 (p89) there was an assessor in the above matter, being a Mr Rudolf.   It appears from the record that no enquiries were made of Mr Rudolf whether he has any notes of the evidence in the matter, of the judgment, of a copy of the judgment or other recollection of the matter.  The parties’ representatives are requested to obtain the contact details of Mr Rudolf and ascertain from him whether he has any records from the matter or recollection of the matters identified below. </w:t>
      </w:r>
    </w:p>
    <w:p w14:paraId="1AC0183E" w14:textId="37578F2C" w:rsidR="004F0870" w:rsidRPr="00863389" w:rsidRDefault="00863389" w:rsidP="00863389">
      <w:pPr>
        <w:spacing w:after="0" w:line="360" w:lineRule="auto"/>
        <w:ind w:left="720" w:hanging="360"/>
        <w:jc w:val="both"/>
        <w:rPr>
          <w:rFonts w:ascii="Arial" w:hAnsi="Arial" w:cs="Arial"/>
        </w:rPr>
      </w:pPr>
      <w:r w:rsidRPr="004F0870">
        <w:rPr>
          <w:rFonts w:ascii="Arial" w:hAnsi="Arial" w:cs="Arial"/>
        </w:rPr>
        <w:t>2.</w:t>
      </w:r>
      <w:r w:rsidRPr="004F0870">
        <w:rPr>
          <w:rFonts w:ascii="Arial" w:hAnsi="Arial" w:cs="Arial"/>
        </w:rPr>
        <w:tab/>
      </w:r>
      <w:r w:rsidR="004F0870" w:rsidRPr="00863389">
        <w:rPr>
          <w:rFonts w:ascii="Arial" w:hAnsi="Arial" w:cs="Arial"/>
        </w:rPr>
        <w:t xml:space="preserve">The appellants’ representative is requested to ascertain from his clients whether either or both of the appellants obtained a copy of the judgment at the time of its delivery or at any time thereafter and if so to supply it.  If not, to explain on what basis each appellant prepared his grounds of appeal.  In this regard, it is noted that the response to the previous enquiries is speculative and not based on instructions. </w:t>
      </w:r>
    </w:p>
    <w:p w14:paraId="566EC5F5" w14:textId="09E546DC" w:rsidR="004F0870" w:rsidRPr="00863389" w:rsidRDefault="00863389" w:rsidP="00863389">
      <w:pPr>
        <w:spacing w:after="0" w:line="360" w:lineRule="auto"/>
        <w:ind w:left="720" w:hanging="360"/>
        <w:jc w:val="both"/>
        <w:rPr>
          <w:rFonts w:ascii="Arial" w:hAnsi="Arial" w:cs="Arial"/>
        </w:rPr>
      </w:pPr>
      <w:r w:rsidRPr="004F0870">
        <w:rPr>
          <w:rFonts w:ascii="Arial" w:hAnsi="Arial" w:cs="Arial"/>
        </w:rPr>
        <w:t>3.</w:t>
      </w:r>
      <w:r w:rsidRPr="004F0870">
        <w:rPr>
          <w:rFonts w:ascii="Arial" w:hAnsi="Arial" w:cs="Arial"/>
        </w:rPr>
        <w:tab/>
      </w:r>
      <w:r w:rsidR="004F0870" w:rsidRPr="00863389">
        <w:rPr>
          <w:rFonts w:ascii="Arial" w:hAnsi="Arial" w:cs="Arial"/>
        </w:rPr>
        <w:t>The parties’ representatives are requested to obtain instructions from their clients or ascertain from the previous legal representatives or the complainants as to their recollections as to:</w:t>
      </w:r>
    </w:p>
    <w:p w14:paraId="72AD341F" w14:textId="79E61091" w:rsidR="004F0870" w:rsidRPr="00863389" w:rsidRDefault="00863389" w:rsidP="00863389">
      <w:pPr>
        <w:spacing w:after="0" w:line="360" w:lineRule="auto"/>
        <w:ind w:left="1152" w:hanging="432"/>
        <w:rPr>
          <w:rFonts w:ascii="Arial" w:hAnsi="Arial" w:cs="Arial"/>
        </w:rPr>
      </w:pPr>
      <w:r w:rsidRPr="004F0870">
        <w:rPr>
          <w:rFonts w:ascii="Arial" w:hAnsi="Arial" w:cs="Arial"/>
        </w:rPr>
        <w:t>3.1.</w:t>
      </w:r>
      <w:r w:rsidRPr="004F0870">
        <w:rPr>
          <w:rFonts w:ascii="Arial" w:hAnsi="Arial" w:cs="Arial"/>
        </w:rPr>
        <w:tab/>
      </w:r>
      <w:r w:rsidR="004F0870" w:rsidRPr="00863389">
        <w:rPr>
          <w:rFonts w:ascii="Arial" w:hAnsi="Arial" w:cs="Arial"/>
        </w:rPr>
        <w:t xml:space="preserve">who testified on behalf of the State (including any testimony from persons who proffered affidavits in terms of section 202 of the Criminal Procedure Act) </w:t>
      </w:r>
    </w:p>
    <w:p w14:paraId="79B58D95" w14:textId="1438CE4F" w:rsidR="004F0870" w:rsidRPr="00863389" w:rsidRDefault="00863389" w:rsidP="00863389">
      <w:pPr>
        <w:spacing w:after="0" w:line="360" w:lineRule="auto"/>
        <w:ind w:left="1152" w:hanging="432"/>
        <w:rPr>
          <w:rFonts w:ascii="Arial" w:hAnsi="Arial" w:cs="Arial"/>
        </w:rPr>
      </w:pPr>
      <w:r w:rsidRPr="004F0870">
        <w:rPr>
          <w:rFonts w:ascii="Arial" w:hAnsi="Arial" w:cs="Arial"/>
        </w:rPr>
        <w:t>3.2.</w:t>
      </w:r>
      <w:r w:rsidRPr="004F0870">
        <w:rPr>
          <w:rFonts w:ascii="Arial" w:hAnsi="Arial" w:cs="Arial"/>
        </w:rPr>
        <w:tab/>
      </w:r>
      <w:r w:rsidR="004F0870" w:rsidRPr="00863389">
        <w:rPr>
          <w:rFonts w:ascii="Arial" w:hAnsi="Arial" w:cs="Arial"/>
        </w:rPr>
        <w:t xml:space="preserve">who testified on behalf of the appellants, and </w:t>
      </w:r>
    </w:p>
    <w:p w14:paraId="450584F0" w14:textId="6F298465" w:rsidR="00DB25B6" w:rsidRPr="00863389" w:rsidRDefault="00863389" w:rsidP="00863389">
      <w:pPr>
        <w:spacing w:after="0" w:line="360" w:lineRule="auto"/>
        <w:ind w:left="1152" w:hanging="432"/>
        <w:rPr>
          <w:rFonts w:ascii="Arial" w:hAnsi="Arial" w:cs="Arial"/>
          <w:sz w:val="18"/>
          <w:szCs w:val="18"/>
        </w:rPr>
      </w:pPr>
      <w:r w:rsidRPr="00DB25B6">
        <w:rPr>
          <w:rFonts w:ascii="Arial" w:hAnsi="Arial" w:cs="Arial"/>
          <w:sz w:val="18"/>
          <w:szCs w:val="18"/>
        </w:rPr>
        <w:t>3.3.</w:t>
      </w:r>
      <w:r w:rsidRPr="00DB25B6">
        <w:rPr>
          <w:rFonts w:ascii="Arial" w:hAnsi="Arial" w:cs="Arial"/>
          <w:sz w:val="18"/>
          <w:szCs w:val="18"/>
        </w:rPr>
        <w:tab/>
      </w:r>
      <w:r w:rsidR="004F0870" w:rsidRPr="00863389">
        <w:rPr>
          <w:rFonts w:ascii="Arial" w:hAnsi="Arial" w:cs="Arial"/>
        </w:rPr>
        <w:t>to identify the section 204 witness. </w:t>
      </w:r>
      <w:r w:rsidR="004F0870" w:rsidRPr="00863389">
        <w:rPr>
          <w:rFonts w:ascii="Arial" w:hAnsi="Arial" w:cs="Arial"/>
          <w:sz w:val="18"/>
          <w:szCs w:val="18"/>
        </w:rPr>
        <w:t xml:space="preserve"> </w:t>
      </w:r>
    </w:p>
    <w:p w14:paraId="7FC9D61B" w14:textId="77777777" w:rsidR="004F0870" w:rsidRPr="004F0870" w:rsidRDefault="004F0870" w:rsidP="004F0870">
      <w:pPr>
        <w:pStyle w:val="ListParagraph"/>
        <w:spacing w:line="360" w:lineRule="auto"/>
        <w:jc w:val="both"/>
        <w:rPr>
          <w:rFonts w:ascii="Arial" w:hAnsi="Arial" w:cs="Arial"/>
        </w:rPr>
      </w:pPr>
    </w:p>
    <w:p w14:paraId="7D27D1BA" w14:textId="1EEA3E90" w:rsidR="00DB25B6" w:rsidRPr="00863389" w:rsidRDefault="00863389" w:rsidP="00863389">
      <w:pPr>
        <w:spacing w:line="480" w:lineRule="auto"/>
        <w:ind w:left="360" w:hanging="360"/>
        <w:jc w:val="both"/>
        <w:rPr>
          <w:rFonts w:ascii="Arial" w:hAnsi="Arial" w:cs="Arial"/>
          <w:color w:val="000000" w:themeColor="text1"/>
          <w:sz w:val="24"/>
          <w:szCs w:val="24"/>
          <w:lang w:val="en-GB"/>
        </w:rPr>
      </w:pPr>
      <w:r>
        <w:rPr>
          <w:rFonts w:ascii="Arial" w:hAnsi="Arial" w:cs="Arial"/>
          <w:color w:val="000000" w:themeColor="text1"/>
          <w:sz w:val="24"/>
          <w:szCs w:val="24"/>
          <w:lang w:val="en-GB"/>
        </w:rPr>
        <w:t>60.</w:t>
      </w:r>
      <w:r>
        <w:rPr>
          <w:rFonts w:ascii="Arial" w:hAnsi="Arial" w:cs="Arial"/>
          <w:color w:val="000000" w:themeColor="text1"/>
          <w:sz w:val="24"/>
          <w:szCs w:val="24"/>
          <w:lang w:val="en-GB"/>
        </w:rPr>
        <w:tab/>
      </w:r>
      <w:r w:rsidR="00DB25B6" w:rsidRPr="00863389">
        <w:rPr>
          <w:rFonts w:ascii="Arial" w:hAnsi="Arial" w:cs="Arial"/>
          <w:color w:val="000000" w:themeColor="text1"/>
          <w:sz w:val="24"/>
          <w:szCs w:val="24"/>
          <w:lang w:val="en-GB"/>
        </w:rPr>
        <w:t xml:space="preserve">Despite follow-up, the appellants’ counsel responded only on 28 June 2023.  </w:t>
      </w:r>
      <w:r w:rsidR="00044336" w:rsidRPr="00863389">
        <w:rPr>
          <w:rFonts w:ascii="Arial" w:hAnsi="Arial" w:cs="Arial"/>
          <w:color w:val="000000" w:themeColor="text1"/>
          <w:sz w:val="24"/>
          <w:szCs w:val="24"/>
          <w:lang w:val="en-GB"/>
        </w:rPr>
        <w:t>Adv</w:t>
      </w:r>
      <w:r w:rsidR="00DB25B6" w:rsidRPr="00863389">
        <w:rPr>
          <w:rFonts w:ascii="Arial" w:hAnsi="Arial" w:cs="Arial"/>
          <w:color w:val="000000" w:themeColor="text1"/>
          <w:sz w:val="24"/>
          <w:szCs w:val="24"/>
          <w:lang w:val="en-GB"/>
        </w:rPr>
        <w:t xml:space="preserve"> Mojutu then advised that the office of Legal Aid South Africa has sought to locate Mr Rudolf with no success.  This included a query through t</w:t>
      </w:r>
      <w:r w:rsidR="00044336" w:rsidRPr="00863389">
        <w:rPr>
          <w:rFonts w:ascii="Arial" w:hAnsi="Arial" w:cs="Arial"/>
          <w:color w:val="000000" w:themeColor="text1"/>
          <w:sz w:val="24"/>
          <w:szCs w:val="24"/>
          <w:lang w:val="en-GB"/>
        </w:rPr>
        <w:t xml:space="preserve">he office of the Registrar.  Adv </w:t>
      </w:r>
      <w:r w:rsidR="00DB25B6" w:rsidRPr="00863389">
        <w:rPr>
          <w:rFonts w:ascii="Arial" w:hAnsi="Arial" w:cs="Arial"/>
          <w:color w:val="000000" w:themeColor="text1"/>
          <w:sz w:val="24"/>
          <w:szCs w:val="24"/>
          <w:lang w:val="en-GB"/>
        </w:rPr>
        <w:t xml:space="preserve">Mojutu confirmed that consultations have now ensued with the appellants, who confirmed that they did not receive a copy of the judgment at any </w:t>
      </w:r>
      <w:r w:rsidR="00DB25B6" w:rsidRPr="00863389">
        <w:rPr>
          <w:rFonts w:ascii="Arial" w:hAnsi="Arial" w:cs="Arial"/>
          <w:color w:val="000000" w:themeColor="text1"/>
          <w:sz w:val="24"/>
          <w:szCs w:val="24"/>
          <w:lang w:val="en-GB"/>
        </w:rPr>
        <w:lastRenderedPageBreak/>
        <w:t>time</w:t>
      </w:r>
      <w:r w:rsidR="00C91649" w:rsidRPr="00863389">
        <w:rPr>
          <w:rFonts w:ascii="Arial" w:hAnsi="Arial" w:cs="Arial"/>
          <w:color w:val="000000" w:themeColor="text1"/>
          <w:sz w:val="24"/>
          <w:szCs w:val="24"/>
          <w:lang w:val="en-GB"/>
        </w:rPr>
        <w:t xml:space="preserve"> and the applications for leave to appeal were prepared from memory.  The first appe</w:t>
      </w:r>
      <w:r w:rsidR="00A92EC6" w:rsidRPr="00863389">
        <w:rPr>
          <w:rFonts w:ascii="Arial" w:hAnsi="Arial" w:cs="Arial"/>
          <w:color w:val="000000" w:themeColor="text1"/>
          <w:sz w:val="24"/>
          <w:szCs w:val="24"/>
          <w:lang w:val="en-GB"/>
        </w:rPr>
        <w:t>llant has no recollection of</w:t>
      </w:r>
      <w:r w:rsidR="00C91649" w:rsidRPr="00863389">
        <w:rPr>
          <w:rFonts w:ascii="Arial" w:hAnsi="Arial" w:cs="Arial"/>
          <w:color w:val="000000" w:themeColor="text1"/>
          <w:sz w:val="24"/>
          <w:szCs w:val="24"/>
          <w:lang w:val="en-GB"/>
        </w:rPr>
        <w:t xml:space="preserve"> who testified for the State or the accused.  The second appellant recalls only the complainant (reference in the singular).  He recalls that accused no 1 testified as did his cousin.  He does not know who the section 204 witness is.  Legal Aid directed a further query to Adv (now Judge) Phahlane but received no response. </w:t>
      </w:r>
    </w:p>
    <w:p w14:paraId="7BA5B996" w14:textId="77777777" w:rsidR="00C91649" w:rsidRDefault="00C91649" w:rsidP="00C91649">
      <w:pPr>
        <w:pStyle w:val="ListParagraph"/>
        <w:spacing w:line="480" w:lineRule="auto"/>
        <w:ind w:left="360"/>
        <w:jc w:val="both"/>
        <w:rPr>
          <w:rFonts w:ascii="Arial" w:hAnsi="Arial" w:cs="Arial"/>
          <w:color w:val="000000" w:themeColor="text1"/>
          <w:sz w:val="24"/>
          <w:szCs w:val="24"/>
          <w:lang w:val="en-GB"/>
        </w:rPr>
      </w:pPr>
    </w:p>
    <w:p w14:paraId="1FCDBAC9" w14:textId="55320013" w:rsidR="00C91649" w:rsidRPr="00863389" w:rsidRDefault="00863389" w:rsidP="00863389">
      <w:pPr>
        <w:spacing w:line="480" w:lineRule="auto"/>
        <w:ind w:left="360" w:hanging="360"/>
        <w:jc w:val="both"/>
        <w:rPr>
          <w:rFonts w:ascii="Arial" w:hAnsi="Arial" w:cs="Arial"/>
          <w:color w:val="000000" w:themeColor="text1"/>
          <w:sz w:val="24"/>
          <w:szCs w:val="24"/>
          <w:lang w:val="en-GB"/>
        </w:rPr>
      </w:pPr>
      <w:r>
        <w:rPr>
          <w:rFonts w:ascii="Arial" w:hAnsi="Arial" w:cs="Arial"/>
          <w:color w:val="000000" w:themeColor="text1"/>
          <w:sz w:val="24"/>
          <w:szCs w:val="24"/>
          <w:lang w:val="en-GB"/>
        </w:rPr>
        <w:t>61.</w:t>
      </w:r>
      <w:r>
        <w:rPr>
          <w:rFonts w:ascii="Arial" w:hAnsi="Arial" w:cs="Arial"/>
          <w:color w:val="000000" w:themeColor="text1"/>
          <w:sz w:val="24"/>
          <w:szCs w:val="24"/>
          <w:lang w:val="en-GB"/>
        </w:rPr>
        <w:tab/>
      </w:r>
      <w:r w:rsidR="00C91649" w:rsidRPr="00863389">
        <w:rPr>
          <w:rFonts w:ascii="Arial" w:hAnsi="Arial" w:cs="Arial"/>
          <w:color w:val="000000" w:themeColor="text1"/>
          <w:sz w:val="24"/>
          <w:szCs w:val="24"/>
          <w:lang w:val="en-GB"/>
        </w:rPr>
        <w:t>There has been no response to the</w:t>
      </w:r>
      <w:r w:rsidR="00A92EC6" w:rsidRPr="00863389">
        <w:rPr>
          <w:rFonts w:ascii="Arial" w:hAnsi="Arial" w:cs="Arial"/>
          <w:color w:val="000000" w:themeColor="text1"/>
          <w:sz w:val="24"/>
          <w:szCs w:val="24"/>
          <w:lang w:val="en-GB"/>
        </w:rPr>
        <w:t xml:space="preserve"> further</w:t>
      </w:r>
      <w:r w:rsidR="00C91649" w:rsidRPr="00863389">
        <w:rPr>
          <w:rFonts w:ascii="Arial" w:hAnsi="Arial" w:cs="Arial"/>
          <w:color w:val="000000" w:themeColor="text1"/>
          <w:sz w:val="24"/>
          <w:szCs w:val="24"/>
          <w:lang w:val="en-GB"/>
        </w:rPr>
        <w:t xml:space="preserve"> queries from the respondent. </w:t>
      </w:r>
    </w:p>
    <w:p w14:paraId="32837E46" w14:textId="77777777" w:rsidR="002D379B" w:rsidRPr="002D379B" w:rsidRDefault="002D379B" w:rsidP="002D379B">
      <w:pPr>
        <w:pStyle w:val="ListParagraph"/>
        <w:rPr>
          <w:rFonts w:ascii="Arial" w:hAnsi="Arial" w:cs="Arial"/>
          <w:color w:val="000000" w:themeColor="text1"/>
          <w:sz w:val="24"/>
          <w:szCs w:val="24"/>
          <w:lang w:val="en-GB"/>
        </w:rPr>
      </w:pPr>
    </w:p>
    <w:p w14:paraId="79900151" w14:textId="2E6D0580" w:rsidR="002D379B" w:rsidRPr="00863389" w:rsidRDefault="00863389" w:rsidP="00863389">
      <w:pPr>
        <w:spacing w:line="480" w:lineRule="auto"/>
        <w:ind w:left="360" w:hanging="360"/>
        <w:jc w:val="both"/>
        <w:rPr>
          <w:rFonts w:ascii="Arial" w:hAnsi="Arial" w:cs="Arial"/>
          <w:color w:val="000000" w:themeColor="text1"/>
          <w:sz w:val="24"/>
          <w:szCs w:val="24"/>
          <w:lang w:val="en-GB"/>
        </w:rPr>
      </w:pPr>
      <w:r>
        <w:rPr>
          <w:rFonts w:ascii="Arial" w:hAnsi="Arial" w:cs="Arial"/>
          <w:color w:val="000000" w:themeColor="text1"/>
          <w:sz w:val="24"/>
          <w:szCs w:val="24"/>
          <w:lang w:val="en-GB"/>
        </w:rPr>
        <w:t>62.</w:t>
      </w:r>
      <w:r>
        <w:rPr>
          <w:rFonts w:ascii="Arial" w:hAnsi="Arial" w:cs="Arial"/>
          <w:color w:val="000000" w:themeColor="text1"/>
          <w:sz w:val="24"/>
          <w:szCs w:val="24"/>
          <w:lang w:val="en-GB"/>
        </w:rPr>
        <w:tab/>
      </w:r>
      <w:r w:rsidR="002D379B" w:rsidRPr="00863389">
        <w:rPr>
          <w:rFonts w:ascii="Arial" w:hAnsi="Arial" w:cs="Arial"/>
          <w:color w:val="000000" w:themeColor="text1"/>
          <w:sz w:val="24"/>
          <w:szCs w:val="24"/>
          <w:lang w:val="en-GB"/>
        </w:rPr>
        <w:t>Before finalising this judgment, the appeal Court made a further enquiry</w:t>
      </w:r>
      <w:r w:rsidR="00BA2327" w:rsidRPr="00863389">
        <w:rPr>
          <w:rFonts w:ascii="Arial" w:hAnsi="Arial" w:cs="Arial"/>
          <w:color w:val="000000" w:themeColor="text1"/>
          <w:sz w:val="24"/>
          <w:szCs w:val="24"/>
          <w:lang w:val="en-GB"/>
        </w:rPr>
        <w:t>, this time</w:t>
      </w:r>
      <w:r w:rsidR="002D379B" w:rsidRPr="00863389">
        <w:rPr>
          <w:rFonts w:ascii="Arial" w:hAnsi="Arial" w:cs="Arial"/>
          <w:color w:val="000000" w:themeColor="text1"/>
          <w:sz w:val="24"/>
          <w:szCs w:val="24"/>
          <w:lang w:val="en-GB"/>
        </w:rPr>
        <w:t xml:space="preserve"> of the presiding Judge </w:t>
      </w:r>
      <w:r w:rsidR="00BA2327" w:rsidRPr="00863389">
        <w:rPr>
          <w:rFonts w:ascii="Arial" w:hAnsi="Arial" w:cs="Arial"/>
          <w:color w:val="000000" w:themeColor="text1"/>
          <w:sz w:val="24"/>
          <w:szCs w:val="24"/>
          <w:lang w:val="en-GB"/>
        </w:rPr>
        <w:t>(</w:t>
      </w:r>
      <w:r w:rsidR="002D379B" w:rsidRPr="00863389">
        <w:rPr>
          <w:rFonts w:ascii="Arial" w:hAnsi="Arial" w:cs="Arial"/>
          <w:color w:val="000000" w:themeColor="text1"/>
          <w:sz w:val="24"/>
          <w:szCs w:val="24"/>
          <w:lang w:val="en-GB"/>
        </w:rPr>
        <w:t>through the Judge President of the Gauteng Division</w:t>
      </w:r>
      <w:r w:rsidR="00BA2327" w:rsidRPr="00863389">
        <w:rPr>
          <w:rFonts w:ascii="Arial" w:hAnsi="Arial" w:cs="Arial"/>
          <w:color w:val="000000" w:themeColor="text1"/>
          <w:sz w:val="24"/>
          <w:szCs w:val="24"/>
          <w:lang w:val="en-GB"/>
        </w:rPr>
        <w:t>)</w:t>
      </w:r>
      <w:r w:rsidR="002D379B" w:rsidRPr="00863389">
        <w:rPr>
          <w:rFonts w:ascii="Arial" w:hAnsi="Arial" w:cs="Arial"/>
          <w:color w:val="000000" w:themeColor="text1"/>
          <w:sz w:val="24"/>
          <w:szCs w:val="24"/>
          <w:lang w:val="en-GB"/>
        </w:rPr>
        <w:t xml:space="preserve"> to ascertain whether he had any way of locating </w:t>
      </w:r>
      <w:r w:rsidR="00044336" w:rsidRPr="00863389">
        <w:rPr>
          <w:rFonts w:ascii="Arial" w:hAnsi="Arial" w:cs="Arial"/>
          <w:color w:val="000000" w:themeColor="text1"/>
          <w:sz w:val="24"/>
          <w:szCs w:val="24"/>
          <w:lang w:val="en-GB"/>
        </w:rPr>
        <w:t>Mr</w:t>
      </w:r>
      <w:r w:rsidR="002D379B" w:rsidRPr="00863389">
        <w:rPr>
          <w:rFonts w:ascii="Arial" w:hAnsi="Arial" w:cs="Arial"/>
          <w:color w:val="000000" w:themeColor="text1"/>
          <w:sz w:val="24"/>
          <w:szCs w:val="24"/>
          <w:lang w:val="en-GB"/>
        </w:rPr>
        <w:t xml:space="preserve"> Rudolf and to remove any doubts regardin</w:t>
      </w:r>
      <w:r w:rsidR="00A92EC6" w:rsidRPr="00863389">
        <w:rPr>
          <w:rFonts w:ascii="Arial" w:hAnsi="Arial" w:cs="Arial"/>
          <w:color w:val="000000" w:themeColor="text1"/>
          <w:sz w:val="24"/>
          <w:szCs w:val="24"/>
          <w:lang w:val="en-GB"/>
        </w:rPr>
        <w:t xml:space="preserve">g </w:t>
      </w:r>
      <w:r w:rsidR="00BB2E45" w:rsidRPr="00863389">
        <w:rPr>
          <w:rFonts w:ascii="Arial" w:hAnsi="Arial" w:cs="Arial"/>
          <w:color w:val="000000" w:themeColor="text1"/>
          <w:sz w:val="24"/>
          <w:szCs w:val="24"/>
          <w:lang w:val="en-GB"/>
        </w:rPr>
        <w:t>access to a copy of or notes of the judgments.</w:t>
      </w:r>
      <w:r w:rsidR="00BB2E45" w:rsidRPr="00106621">
        <w:rPr>
          <w:rStyle w:val="FootnoteReference"/>
          <w:rFonts w:ascii="Arial" w:hAnsi="Arial" w:cs="Arial"/>
          <w:color w:val="000000" w:themeColor="text1"/>
          <w:sz w:val="24"/>
          <w:szCs w:val="24"/>
          <w:lang w:val="en-GB"/>
        </w:rPr>
        <w:footnoteReference w:id="25"/>
      </w:r>
      <w:r w:rsidR="00BB2E45" w:rsidRPr="00863389">
        <w:rPr>
          <w:rFonts w:ascii="Arial" w:hAnsi="Arial" w:cs="Arial"/>
          <w:color w:val="000000" w:themeColor="text1"/>
          <w:sz w:val="24"/>
          <w:szCs w:val="24"/>
          <w:lang w:val="en-GB"/>
        </w:rPr>
        <w:t xml:space="preserve">  </w:t>
      </w:r>
      <w:r w:rsidR="002D379B" w:rsidRPr="00863389">
        <w:rPr>
          <w:rFonts w:ascii="Arial" w:hAnsi="Arial" w:cs="Arial"/>
          <w:color w:val="000000" w:themeColor="text1"/>
          <w:sz w:val="24"/>
          <w:szCs w:val="24"/>
          <w:lang w:val="en-GB"/>
        </w:rPr>
        <w:t>Shortly thereafter, the Judge President confirmed that</w:t>
      </w:r>
      <w:r w:rsidR="00DF2C60" w:rsidRPr="00863389">
        <w:rPr>
          <w:rFonts w:ascii="Arial" w:hAnsi="Arial" w:cs="Arial"/>
          <w:color w:val="000000" w:themeColor="text1"/>
          <w:sz w:val="24"/>
          <w:szCs w:val="24"/>
          <w:lang w:val="en-GB"/>
        </w:rPr>
        <w:t xml:space="preserve"> the presiding Judge</w:t>
      </w:r>
      <w:r w:rsidR="00BB2E45" w:rsidRPr="00863389">
        <w:rPr>
          <w:rFonts w:ascii="Arial" w:hAnsi="Arial" w:cs="Arial"/>
          <w:color w:val="000000" w:themeColor="text1"/>
          <w:sz w:val="24"/>
          <w:szCs w:val="24"/>
          <w:lang w:val="en-GB"/>
        </w:rPr>
        <w:t xml:space="preserve"> had responded and advised that he had</w:t>
      </w:r>
      <w:r w:rsidR="00DF2C60" w:rsidRPr="00863389">
        <w:rPr>
          <w:rFonts w:ascii="Arial" w:hAnsi="Arial" w:cs="Arial"/>
          <w:color w:val="000000" w:themeColor="text1"/>
          <w:sz w:val="24"/>
          <w:szCs w:val="24"/>
          <w:lang w:val="en-GB"/>
        </w:rPr>
        <w:t xml:space="preserve"> </w:t>
      </w:r>
      <w:r w:rsidR="00BB2E45" w:rsidRPr="00863389">
        <w:rPr>
          <w:rFonts w:ascii="Arial" w:hAnsi="Arial" w:cs="Arial"/>
          <w:color w:val="000000" w:themeColor="text1"/>
          <w:sz w:val="24"/>
          <w:szCs w:val="24"/>
          <w:lang w:val="en-GB"/>
        </w:rPr>
        <w:t xml:space="preserve">attempted to locate Mr Rudolf at the time but without success and he confirmed that he is </w:t>
      </w:r>
      <w:r w:rsidR="00BA2327" w:rsidRPr="00863389">
        <w:rPr>
          <w:rFonts w:ascii="Arial" w:hAnsi="Arial" w:cs="Arial"/>
          <w:color w:val="000000" w:themeColor="text1"/>
          <w:sz w:val="24"/>
          <w:szCs w:val="24"/>
          <w:lang w:val="en-GB"/>
        </w:rPr>
        <w:t xml:space="preserve">indeed </w:t>
      </w:r>
      <w:r w:rsidR="00BB2E45" w:rsidRPr="00863389">
        <w:rPr>
          <w:rFonts w:ascii="Arial" w:hAnsi="Arial" w:cs="Arial"/>
          <w:color w:val="000000" w:themeColor="text1"/>
          <w:sz w:val="24"/>
          <w:szCs w:val="24"/>
          <w:lang w:val="en-GB"/>
        </w:rPr>
        <w:t xml:space="preserve">unable to assist with </w:t>
      </w:r>
      <w:r w:rsidR="00106621" w:rsidRPr="00863389">
        <w:rPr>
          <w:rFonts w:ascii="Arial" w:hAnsi="Arial" w:cs="Arial"/>
          <w:color w:val="000000" w:themeColor="text1"/>
          <w:sz w:val="24"/>
          <w:szCs w:val="24"/>
          <w:lang w:val="en-GB"/>
        </w:rPr>
        <w:t>any notes of the judgment</w:t>
      </w:r>
      <w:r w:rsidR="00BA2327" w:rsidRPr="00863389">
        <w:rPr>
          <w:rFonts w:ascii="Arial" w:hAnsi="Arial" w:cs="Arial"/>
          <w:color w:val="000000" w:themeColor="text1"/>
          <w:sz w:val="24"/>
          <w:szCs w:val="24"/>
          <w:lang w:val="en-GB"/>
        </w:rPr>
        <w:t>s</w:t>
      </w:r>
      <w:r w:rsidR="00106621" w:rsidRPr="00863389">
        <w:rPr>
          <w:rFonts w:ascii="Arial" w:hAnsi="Arial" w:cs="Arial"/>
          <w:color w:val="000000" w:themeColor="text1"/>
          <w:sz w:val="24"/>
          <w:szCs w:val="24"/>
          <w:lang w:val="en-GB"/>
        </w:rPr>
        <w:t xml:space="preserve">. </w:t>
      </w:r>
    </w:p>
    <w:p w14:paraId="248F81FB" w14:textId="77777777" w:rsidR="00C91649" w:rsidRDefault="00C91649" w:rsidP="00C91649">
      <w:pPr>
        <w:rPr>
          <w:rFonts w:ascii="Arial" w:hAnsi="Arial" w:cs="Arial"/>
          <w:b/>
          <w:color w:val="000000" w:themeColor="text1"/>
          <w:sz w:val="24"/>
          <w:szCs w:val="24"/>
          <w:lang w:val="en-GB"/>
        </w:rPr>
      </w:pPr>
    </w:p>
    <w:p w14:paraId="307A2FE9" w14:textId="77777777" w:rsidR="00C91649" w:rsidRDefault="00C91649" w:rsidP="00C91649">
      <w:pPr>
        <w:rPr>
          <w:rFonts w:ascii="Arial" w:hAnsi="Arial" w:cs="Arial"/>
          <w:b/>
          <w:color w:val="000000" w:themeColor="text1"/>
          <w:sz w:val="24"/>
          <w:szCs w:val="24"/>
          <w:lang w:val="en-GB"/>
        </w:rPr>
      </w:pPr>
      <w:r w:rsidRPr="00C91649">
        <w:rPr>
          <w:rFonts w:ascii="Arial" w:hAnsi="Arial" w:cs="Arial"/>
          <w:b/>
          <w:color w:val="000000" w:themeColor="text1"/>
          <w:sz w:val="24"/>
          <w:szCs w:val="24"/>
          <w:lang w:val="en-GB"/>
        </w:rPr>
        <w:t>Analysis</w:t>
      </w:r>
    </w:p>
    <w:p w14:paraId="5A8CBA2F" w14:textId="77777777" w:rsidR="00C91649" w:rsidRPr="00C91649" w:rsidRDefault="00C91649" w:rsidP="00C91649">
      <w:pPr>
        <w:rPr>
          <w:rFonts w:ascii="Arial" w:hAnsi="Arial" w:cs="Arial"/>
          <w:b/>
          <w:color w:val="000000" w:themeColor="text1"/>
          <w:sz w:val="24"/>
          <w:szCs w:val="24"/>
          <w:lang w:val="en-GB"/>
        </w:rPr>
      </w:pPr>
    </w:p>
    <w:p w14:paraId="63CF9449" w14:textId="164077B6" w:rsidR="007712D7" w:rsidRPr="00863389" w:rsidRDefault="00863389" w:rsidP="00863389">
      <w:pPr>
        <w:spacing w:line="480" w:lineRule="auto"/>
        <w:ind w:left="360" w:hanging="360"/>
        <w:jc w:val="both"/>
        <w:rPr>
          <w:rFonts w:ascii="Arial" w:hAnsi="Arial" w:cs="Arial"/>
          <w:color w:val="000000" w:themeColor="text1"/>
          <w:sz w:val="24"/>
          <w:szCs w:val="24"/>
          <w:lang w:val="en-GB"/>
        </w:rPr>
      </w:pPr>
      <w:r w:rsidRPr="007712D7">
        <w:rPr>
          <w:rFonts w:ascii="Arial" w:hAnsi="Arial" w:cs="Arial"/>
          <w:color w:val="000000" w:themeColor="text1"/>
          <w:sz w:val="24"/>
          <w:szCs w:val="24"/>
          <w:lang w:val="en-GB"/>
        </w:rPr>
        <w:t>63.</w:t>
      </w:r>
      <w:r w:rsidRPr="007712D7">
        <w:rPr>
          <w:rFonts w:ascii="Arial" w:hAnsi="Arial" w:cs="Arial"/>
          <w:color w:val="000000" w:themeColor="text1"/>
          <w:sz w:val="24"/>
          <w:szCs w:val="24"/>
          <w:lang w:val="en-GB"/>
        </w:rPr>
        <w:tab/>
      </w:r>
      <w:r w:rsidR="00C52242" w:rsidRPr="00863389">
        <w:rPr>
          <w:rFonts w:ascii="Arial" w:hAnsi="Arial" w:cs="Arial"/>
          <w:sz w:val="24"/>
          <w:szCs w:val="24"/>
          <w:lang w:val="en-GB"/>
        </w:rPr>
        <w:t xml:space="preserve">The question that arises is whether the </w:t>
      </w:r>
      <w:r w:rsidR="00A92EC6" w:rsidRPr="00863389">
        <w:rPr>
          <w:rFonts w:ascii="Arial" w:hAnsi="Arial" w:cs="Arial"/>
          <w:sz w:val="24"/>
          <w:szCs w:val="24"/>
          <w:lang w:val="en-GB"/>
        </w:rPr>
        <w:t>incompleteness of the record and the apparent inability to reconstruct the missing portions</w:t>
      </w:r>
      <w:r w:rsidR="00BB2E45" w:rsidRPr="00863389">
        <w:rPr>
          <w:rFonts w:ascii="Arial" w:hAnsi="Arial" w:cs="Arial"/>
          <w:sz w:val="24"/>
          <w:szCs w:val="24"/>
          <w:lang w:val="en-GB"/>
        </w:rPr>
        <w:t xml:space="preserve"> or the judgments</w:t>
      </w:r>
      <w:r w:rsidR="00C52242" w:rsidRPr="00863389">
        <w:rPr>
          <w:rFonts w:ascii="Arial" w:hAnsi="Arial" w:cs="Arial"/>
          <w:sz w:val="24"/>
          <w:szCs w:val="24"/>
          <w:lang w:val="en-GB"/>
        </w:rPr>
        <w:t>,</w:t>
      </w:r>
      <w:r w:rsidR="00C91649" w:rsidRPr="00863389">
        <w:rPr>
          <w:rFonts w:ascii="Arial" w:hAnsi="Arial" w:cs="Arial"/>
          <w:sz w:val="24"/>
          <w:szCs w:val="24"/>
          <w:lang w:val="en-GB"/>
        </w:rPr>
        <w:t xml:space="preserve"> </w:t>
      </w:r>
      <w:r w:rsidR="00C52242" w:rsidRPr="00863389">
        <w:rPr>
          <w:rFonts w:ascii="Arial" w:hAnsi="Arial" w:cs="Arial"/>
          <w:sz w:val="24"/>
          <w:szCs w:val="24"/>
          <w:lang w:val="en-GB"/>
        </w:rPr>
        <w:t xml:space="preserve">means that the appeal cannot be determined.   This cannot be decided abstractly but requires a consideration of </w:t>
      </w:r>
      <w:r w:rsidR="008A33F6" w:rsidRPr="00863389">
        <w:rPr>
          <w:rFonts w:ascii="Arial" w:hAnsi="Arial" w:cs="Arial"/>
          <w:sz w:val="24"/>
          <w:szCs w:val="24"/>
          <w:lang w:val="en-GB"/>
        </w:rPr>
        <w:t xml:space="preserve">first, </w:t>
      </w:r>
      <w:r w:rsidR="00C91649" w:rsidRPr="00863389">
        <w:rPr>
          <w:rFonts w:ascii="Arial" w:hAnsi="Arial" w:cs="Arial"/>
          <w:sz w:val="24"/>
          <w:szCs w:val="24"/>
          <w:lang w:val="en-GB"/>
        </w:rPr>
        <w:t>whether</w:t>
      </w:r>
      <w:r w:rsidR="00C52242" w:rsidRPr="00863389">
        <w:rPr>
          <w:rFonts w:ascii="Arial" w:hAnsi="Arial" w:cs="Arial"/>
          <w:sz w:val="24"/>
          <w:szCs w:val="24"/>
          <w:lang w:val="en-GB"/>
        </w:rPr>
        <w:t xml:space="preserve"> there is sufficient information on record to </w:t>
      </w:r>
      <w:r w:rsidR="00C52242" w:rsidRPr="00863389">
        <w:rPr>
          <w:rFonts w:ascii="Arial" w:hAnsi="Arial" w:cs="Arial"/>
          <w:sz w:val="24"/>
          <w:szCs w:val="24"/>
          <w:lang w:val="en-GB"/>
        </w:rPr>
        <w:lastRenderedPageBreak/>
        <w:t xml:space="preserve">determine each of the grounds of appeal, and second, </w:t>
      </w:r>
      <w:r w:rsidR="008A33F6" w:rsidRPr="00863389">
        <w:rPr>
          <w:rFonts w:ascii="Arial" w:hAnsi="Arial" w:cs="Arial"/>
          <w:sz w:val="24"/>
          <w:szCs w:val="24"/>
          <w:lang w:val="en-GB"/>
        </w:rPr>
        <w:t>if not, what the impact is on the convictions in respect of the various counts</w:t>
      </w:r>
      <w:r w:rsidR="00C91649" w:rsidRPr="00863389">
        <w:rPr>
          <w:rFonts w:ascii="Arial" w:hAnsi="Arial" w:cs="Arial"/>
          <w:sz w:val="24"/>
          <w:szCs w:val="24"/>
          <w:lang w:val="en-GB"/>
        </w:rPr>
        <w:t xml:space="preserve">. </w:t>
      </w:r>
    </w:p>
    <w:p w14:paraId="2D788DFC" w14:textId="77777777" w:rsidR="007712D7" w:rsidRPr="007712D7" w:rsidRDefault="007712D7" w:rsidP="007712D7">
      <w:pPr>
        <w:pStyle w:val="ListParagraph"/>
        <w:spacing w:line="480" w:lineRule="auto"/>
        <w:ind w:left="360"/>
        <w:jc w:val="both"/>
        <w:rPr>
          <w:rFonts w:ascii="Arial" w:hAnsi="Arial" w:cs="Arial"/>
          <w:color w:val="000000" w:themeColor="text1"/>
          <w:sz w:val="24"/>
          <w:szCs w:val="24"/>
          <w:lang w:val="en-GB"/>
        </w:rPr>
      </w:pPr>
    </w:p>
    <w:p w14:paraId="04EBD1BF" w14:textId="4B2B1177" w:rsidR="00794477" w:rsidRPr="00863389" w:rsidRDefault="00863389" w:rsidP="00863389">
      <w:pPr>
        <w:spacing w:line="480" w:lineRule="auto"/>
        <w:ind w:left="360" w:hanging="360"/>
        <w:jc w:val="both"/>
        <w:rPr>
          <w:rFonts w:ascii="Arial" w:hAnsi="Arial" w:cs="Arial"/>
          <w:color w:val="000000" w:themeColor="text1"/>
          <w:sz w:val="24"/>
          <w:szCs w:val="24"/>
          <w:lang w:val="en-GB"/>
        </w:rPr>
      </w:pPr>
      <w:r w:rsidRPr="00B463CA">
        <w:rPr>
          <w:rFonts w:ascii="Arial" w:hAnsi="Arial" w:cs="Arial"/>
          <w:color w:val="000000" w:themeColor="text1"/>
          <w:sz w:val="24"/>
          <w:szCs w:val="24"/>
          <w:lang w:val="en-GB"/>
        </w:rPr>
        <w:t>64.</w:t>
      </w:r>
      <w:r w:rsidRPr="00B463CA">
        <w:rPr>
          <w:rFonts w:ascii="Arial" w:hAnsi="Arial" w:cs="Arial"/>
          <w:color w:val="000000" w:themeColor="text1"/>
          <w:sz w:val="24"/>
          <w:szCs w:val="24"/>
          <w:lang w:val="en-GB"/>
        </w:rPr>
        <w:tab/>
      </w:r>
      <w:r w:rsidR="00D31D12" w:rsidRPr="00863389">
        <w:rPr>
          <w:rFonts w:ascii="Arial" w:hAnsi="Arial" w:cs="Arial"/>
          <w:sz w:val="24"/>
          <w:szCs w:val="24"/>
          <w:lang w:val="en-GB"/>
        </w:rPr>
        <w:t xml:space="preserve">In the present case, the grounds of appeal relied upon are asserted, in the main, at a </w:t>
      </w:r>
      <w:r w:rsidR="00C91649" w:rsidRPr="00863389">
        <w:rPr>
          <w:rFonts w:ascii="Arial" w:hAnsi="Arial" w:cs="Arial"/>
          <w:sz w:val="24"/>
          <w:szCs w:val="24"/>
          <w:lang w:val="en-GB"/>
        </w:rPr>
        <w:t xml:space="preserve">very </w:t>
      </w:r>
      <w:r w:rsidR="00D31D12" w:rsidRPr="00863389">
        <w:rPr>
          <w:rFonts w:ascii="Arial" w:hAnsi="Arial" w:cs="Arial"/>
          <w:sz w:val="24"/>
          <w:szCs w:val="24"/>
          <w:lang w:val="en-GB"/>
        </w:rPr>
        <w:t>high level of generality with</w:t>
      </w:r>
      <w:r w:rsidR="008A33F6" w:rsidRPr="00863389">
        <w:rPr>
          <w:rFonts w:ascii="Arial" w:hAnsi="Arial" w:cs="Arial"/>
          <w:sz w:val="24"/>
          <w:szCs w:val="24"/>
          <w:lang w:val="en-GB"/>
        </w:rPr>
        <w:t xml:space="preserve"> the result that</w:t>
      </w:r>
      <w:r w:rsidR="00D31D12" w:rsidRPr="00863389">
        <w:rPr>
          <w:rFonts w:ascii="Arial" w:hAnsi="Arial" w:cs="Arial"/>
          <w:sz w:val="24"/>
          <w:szCs w:val="24"/>
          <w:lang w:val="en-GB"/>
        </w:rPr>
        <w:t xml:space="preserve"> </w:t>
      </w:r>
      <w:r w:rsidR="00502A7A" w:rsidRPr="00863389">
        <w:rPr>
          <w:rFonts w:ascii="Arial" w:hAnsi="Arial" w:cs="Arial"/>
          <w:sz w:val="24"/>
          <w:szCs w:val="24"/>
          <w:lang w:val="en-GB"/>
        </w:rPr>
        <w:t>not all</w:t>
      </w:r>
      <w:r w:rsidR="00D31D12" w:rsidRPr="00863389">
        <w:rPr>
          <w:rFonts w:ascii="Arial" w:hAnsi="Arial" w:cs="Arial"/>
          <w:sz w:val="24"/>
          <w:szCs w:val="24"/>
          <w:lang w:val="en-GB"/>
        </w:rPr>
        <w:t xml:space="preserve"> grounds </w:t>
      </w:r>
      <w:r w:rsidR="008A33F6" w:rsidRPr="00863389">
        <w:rPr>
          <w:rFonts w:ascii="Arial" w:hAnsi="Arial" w:cs="Arial"/>
          <w:sz w:val="24"/>
          <w:szCs w:val="24"/>
          <w:lang w:val="en-GB"/>
        </w:rPr>
        <w:t>are</w:t>
      </w:r>
      <w:r w:rsidR="00D31D12" w:rsidRPr="00863389">
        <w:rPr>
          <w:rFonts w:ascii="Arial" w:hAnsi="Arial" w:cs="Arial"/>
          <w:sz w:val="24"/>
          <w:szCs w:val="24"/>
          <w:lang w:val="en-GB"/>
        </w:rPr>
        <w:t xml:space="preserve"> asserted with sufficient</w:t>
      </w:r>
      <w:r w:rsidR="00952BF3" w:rsidRPr="00863389">
        <w:rPr>
          <w:rFonts w:ascii="Arial" w:hAnsi="Arial" w:cs="Arial"/>
          <w:sz w:val="24"/>
          <w:szCs w:val="24"/>
          <w:lang w:val="en-GB"/>
        </w:rPr>
        <w:t xml:space="preserve"> clarity and</w:t>
      </w:r>
      <w:r w:rsidR="00D31D12" w:rsidRPr="00863389">
        <w:rPr>
          <w:rFonts w:ascii="Arial" w:hAnsi="Arial" w:cs="Arial"/>
          <w:sz w:val="24"/>
          <w:szCs w:val="24"/>
          <w:lang w:val="en-GB"/>
        </w:rPr>
        <w:t xml:space="preserve"> specificity</w:t>
      </w:r>
      <w:r w:rsidR="006F2E09" w:rsidRPr="00863389">
        <w:rPr>
          <w:rFonts w:ascii="Arial" w:hAnsi="Arial" w:cs="Arial"/>
          <w:sz w:val="24"/>
          <w:szCs w:val="24"/>
          <w:lang w:val="en-GB"/>
        </w:rPr>
        <w:t xml:space="preserve"> independently</w:t>
      </w:r>
      <w:r w:rsidR="00D31D12" w:rsidRPr="00863389">
        <w:rPr>
          <w:rFonts w:ascii="Arial" w:hAnsi="Arial" w:cs="Arial"/>
          <w:sz w:val="24"/>
          <w:szCs w:val="24"/>
          <w:lang w:val="en-GB"/>
        </w:rPr>
        <w:t xml:space="preserve"> </w:t>
      </w:r>
      <w:r w:rsidR="004F0870" w:rsidRPr="00863389">
        <w:rPr>
          <w:rFonts w:ascii="Arial" w:hAnsi="Arial" w:cs="Arial"/>
          <w:sz w:val="24"/>
          <w:szCs w:val="24"/>
          <w:lang w:val="en-GB"/>
        </w:rPr>
        <w:t>to ground an effective appeal.</w:t>
      </w:r>
      <w:r w:rsidR="00952BF3">
        <w:rPr>
          <w:rStyle w:val="FootnoteReference"/>
          <w:rFonts w:ascii="Arial" w:hAnsi="Arial" w:cs="Arial"/>
          <w:sz w:val="24"/>
          <w:szCs w:val="24"/>
          <w:lang w:val="en-GB"/>
        </w:rPr>
        <w:footnoteReference w:id="26"/>
      </w:r>
      <w:r w:rsidR="00B463CA" w:rsidRPr="00863389">
        <w:rPr>
          <w:rFonts w:ascii="Arial" w:hAnsi="Arial" w:cs="Arial"/>
          <w:sz w:val="24"/>
          <w:szCs w:val="24"/>
          <w:lang w:val="en-GB"/>
        </w:rPr>
        <w:t xml:space="preserve">  </w:t>
      </w:r>
      <w:r w:rsidR="00106621" w:rsidRPr="00863389">
        <w:rPr>
          <w:rFonts w:ascii="Arial" w:hAnsi="Arial" w:cs="Arial"/>
          <w:sz w:val="24"/>
          <w:szCs w:val="24"/>
          <w:lang w:val="en-GB"/>
        </w:rPr>
        <w:t xml:space="preserve">We do not at this stage determine which grounds </w:t>
      </w:r>
      <w:r w:rsidR="00502A7A" w:rsidRPr="00863389">
        <w:rPr>
          <w:rFonts w:ascii="Arial" w:hAnsi="Arial" w:cs="Arial"/>
          <w:sz w:val="24"/>
          <w:szCs w:val="24"/>
          <w:lang w:val="en-GB"/>
        </w:rPr>
        <w:t xml:space="preserve">are </w:t>
      </w:r>
      <w:r w:rsidR="006F2E09" w:rsidRPr="00863389">
        <w:rPr>
          <w:rFonts w:ascii="Arial" w:hAnsi="Arial" w:cs="Arial"/>
          <w:sz w:val="24"/>
          <w:szCs w:val="24"/>
          <w:lang w:val="en-GB"/>
        </w:rPr>
        <w:t xml:space="preserve">(independently) </w:t>
      </w:r>
      <w:r w:rsidR="00502A7A" w:rsidRPr="00863389">
        <w:rPr>
          <w:rFonts w:ascii="Arial" w:hAnsi="Arial" w:cs="Arial"/>
          <w:sz w:val="24"/>
          <w:szCs w:val="24"/>
          <w:lang w:val="en-GB"/>
        </w:rPr>
        <w:t>ineffective</w:t>
      </w:r>
      <w:r w:rsidR="00106621" w:rsidRPr="00863389">
        <w:rPr>
          <w:rFonts w:ascii="Arial" w:hAnsi="Arial" w:cs="Arial"/>
          <w:sz w:val="24"/>
          <w:szCs w:val="24"/>
          <w:lang w:val="en-GB"/>
        </w:rPr>
        <w:t>.  However, s</w:t>
      </w:r>
      <w:r w:rsidR="00952BF3" w:rsidRPr="00863389">
        <w:rPr>
          <w:rFonts w:ascii="Arial" w:hAnsi="Arial" w:cs="Arial"/>
          <w:sz w:val="24"/>
          <w:szCs w:val="24"/>
          <w:lang w:val="en-GB"/>
        </w:rPr>
        <w:t xml:space="preserve">ave for the generalised grounds of appeal, an </w:t>
      </w:r>
      <w:r w:rsidR="00D31D12" w:rsidRPr="00863389">
        <w:rPr>
          <w:rFonts w:ascii="Arial" w:hAnsi="Arial" w:cs="Arial"/>
          <w:sz w:val="24"/>
          <w:szCs w:val="24"/>
          <w:lang w:val="en-GB"/>
        </w:rPr>
        <w:t>analysis of the grounds of appeal of both appellants</w:t>
      </w:r>
      <w:r w:rsidR="00794477" w:rsidRPr="00863389">
        <w:rPr>
          <w:rFonts w:ascii="Arial" w:hAnsi="Arial" w:cs="Arial"/>
          <w:sz w:val="24"/>
          <w:szCs w:val="24"/>
          <w:lang w:val="en-GB"/>
        </w:rPr>
        <w:t xml:space="preserve"> in respect of conviction,</w:t>
      </w:r>
      <w:r w:rsidR="0035577B" w:rsidRPr="00863389">
        <w:rPr>
          <w:rFonts w:ascii="Arial" w:hAnsi="Arial" w:cs="Arial"/>
          <w:sz w:val="24"/>
          <w:szCs w:val="24"/>
          <w:lang w:val="en-GB"/>
        </w:rPr>
        <w:t xml:space="preserve"> </w:t>
      </w:r>
      <w:r w:rsidR="008A33F6" w:rsidRPr="00863389">
        <w:rPr>
          <w:rFonts w:ascii="Arial" w:hAnsi="Arial" w:cs="Arial"/>
          <w:sz w:val="24"/>
          <w:szCs w:val="24"/>
          <w:lang w:val="en-GB"/>
        </w:rPr>
        <w:t>shows that</w:t>
      </w:r>
      <w:r w:rsidR="00916B1F" w:rsidRPr="00863389">
        <w:rPr>
          <w:rFonts w:ascii="Arial" w:hAnsi="Arial" w:cs="Arial"/>
          <w:sz w:val="24"/>
          <w:szCs w:val="24"/>
          <w:lang w:val="en-GB"/>
        </w:rPr>
        <w:t xml:space="preserve"> – at least centrally – </w:t>
      </w:r>
      <w:r w:rsidR="008A33F6" w:rsidRPr="00863389">
        <w:rPr>
          <w:rFonts w:ascii="Arial" w:hAnsi="Arial" w:cs="Arial"/>
          <w:sz w:val="24"/>
          <w:szCs w:val="24"/>
          <w:lang w:val="en-GB"/>
        </w:rPr>
        <w:t xml:space="preserve"> the</w:t>
      </w:r>
      <w:r w:rsidR="00502A7A" w:rsidRPr="00863389">
        <w:rPr>
          <w:rFonts w:ascii="Arial" w:hAnsi="Arial" w:cs="Arial"/>
          <w:sz w:val="24"/>
          <w:szCs w:val="24"/>
          <w:lang w:val="en-GB"/>
        </w:rPr>
        <w:t xml:space="preserve"> grounds</w:t>
      </w:r>
      <w:r w:rsidR="00D31D12" w:rsidRPr="00863389">
        <w:rPr>
          <w:rFonts w:ascii="Arial" w:hAnsi="Arial" w:cs="Arial"/>
          <w:sz w:val="24"/>
          <w:szCs w:val="24"/>
          <w:lang w:val="en-GB"/>
        </w:rPr>
        <w:t xml:space="preserve"> fall with</w:t>
      </w:r>
      <w:r w:rsidR="00794477" w:rsidRPr="00863389">
        <w:rPr>
          <w:rFonts w:ascii="Arial" w:hAnsi="Arial" w:cs="Arial"/>
          <w:sz w:val="24"/>
          <w:szCs w:val="24"/>
          <w:lang w:val="en-GB"/>
        </w:rPr>
        <w:t xml:space="preserve">in three </w:t>
      </w:r>
      <w:r w:rsidR="00106621" w:rsidRPr="00863389">
        <w:rPr>
          <w:rFonts w:ascii="Arial" w:hAnsi="Arial" w:cs="Arial"/>
          <w:sz w:val="24"/>
          <w:szCs w:val="24"/>
          <w:lang w:val="en-GB"/>
        </w:rPr>
        <w:t>c</w:t>
      </w:r>
      <w:r w:rsidR="00794477" w:rsidRPr="00863389">
        <w:rPr>
          <w:rFonts w:ascii="Arial" w:hAnsi="Arial" w:cs="Arial"/>
          <w:sz w:val="24"/>
          <w:szCs w:val="24"/>
          <w:lang w:val="en-GB"/>
        </w:rPr>
        <w:t xml:space="preserve">ategories.  In </w:t>
      </w:r>
      <w:r w:rsidR="003A1220" w:rsidRPr="00863389">
        <w:rPr>
          <w:rFonts w:ascii="Arial" w:hAnsi="Arial" w:cs="Arial"/>
          <w:sz w:val="24"/>
          <w:szCs w:val="24"/>
          <w:lang w:val="en-GB"/>
        </w:rPr>
        <w:t xml:space="preserve">each category there are </w:t>
      </w:r>
      <w:r w:rsidR="00952BF3" w:rsidRPr="00863389">
        <w:rPr>
          <w:rFonts w:ascii="Arial" w:hAnsi="Arial" w:cs="Arial"/>
          <w:sz w:val="24"/>
          <w:szCs w:val="24"/>
          <w:lang w:val="en-GB"/>
        </w:rPr>
        <w:t xml:space="preserve">more </w:t>
      </w:r>
      <w:r w:rsidR="00794477" w:rsidRPr="00863389">
        <w:rPr>
          <w:rFonts w:ascii="Arial" w:hAnsi="Arial" w:cs="Arial"/>
          <w:sz w:val="24"/>
          <w:szCs w:val="24"/>
          <w:lang w:val="en-GB"/>
        </w:rPr>
        <w:t xml:space="preserve">specific alleged errors. </w:t>
      </w:r>
    </w:p>
    <w:p w14:paraId="65DA2DA7" w14:textId="77777777" w:rsidR="00794477" w:rsidRPr="00794477" w:rsidRDefault="00794477" w:rsidP="00794477">
      <w:pPr>
        <w:pStyle w:val="ListParagraph"/>
        <w:rPr>
          <w:rFonts w:ascii="Arial" w:hAnsi="Arial" w:cs="Arial"/>
          <w:sz w:val="24"/>
          <w:szCs w:val="24"/>
          <w:lang w:val="en-GB"/>
        </w:rPr>
      </w:pPr>
    </w:p>
    <w:p w14:paraId="7E165261" w14:textId="55F00CE7" w:rsidR="00794477" w:rsidRPr="00863389" w:rsidRDefault="00863389" w:rsidP="00863389">
      <w:pPr>
        <w:spacing w:line="480" w:lineRule="auto"/>
        <w:ind w:left="360" w:hanging="360"/>
        <w:jc w:val="both"/>
        <w:rPr>
          <w:rFonts w:ascii="Arial" w:hAnsi="Arial" w:cs="Arial"/>
          <w:color w:val="000000" w:themeColor="text1"/>
          <w:sz w:val="24"/>
          <w:szCs w:val="24"/>
          <w:lang w:val="en-GB"/>
        </w:rPr>
      </w:pPr>
      <w:r w:rsidRPr="002D379B">
        <w:rPr>
          <w:rFonts w:ascii="Arial" w:hAnsi="Arial" w:cs="Arial"/>
          <w:color w:val="000000" w:themeColor="text1"/>
          <w:sz w:val="24"/>
          <w:szCs w:val="24"/>
          <w:lang w:val="en-GB"/>
        </w:rPr>
        <w:t>65.</w:t>
      </w:r>
      <w:r w:rsidRPr="002D379B">
        <w:rPr>
          <w:rFonts w:ascii="Arial" w:hAnsi="Arial" w:cs="Arial"/>
          <w:color w:val="000000" w:themeColor="text1"/>
          <w:sz w:val="24"/>
          <w:szCs w:val="24"/>
          <w:lang w:val="en-GB"/>
        </w:rPr>
        <w:tab/>
      </w:r>
      <w:r w:rsidR="00794477" w:rsidRPr="00863389">
        <w:rPr>
          <w:rFonts w:ascii="Arial" w:hAnsi="Arial" w:cs="Arial"/>
          <w:sz w:val="24"/>
          <w:szCs w:val="24"/>
          <w:lang w:val="en-GB"/>
        </w:rPr>
        <w:t xml:space="preserve">First, there is a challenge to identification evidence.  In this regard, the second appellant, Mr Mmela, </w:t>
      </w:r>
      <w:r w:rsidR="003A1220" w:rsidRPr="00863389">
        <w:rPr>
          <w:rFonts w:ascii="Arial" w:hAnsi="Arial" w:cs="Arial"/>
          <w:sz w:val="24"/>
          <w:szCs w:val="24"/>
          <w:lang w:val="en-GB"/>
        </w:rPr>
        <w:t>relies</w:t>
      </w:r>
      <w:r w:rsidR="00794477" w:rsidRPr="00863389">
        <w:rPr>
          <w:rFonts w:ascii="Arial" w:hAnsi="Arial" w:cs="Arial"/>
          <w:sz w:val="24"/>
          <w:szCs w:val="24"/>
          <w:lang w:val="en-GB"/>
        </w:rPr>
        <w:t xml:space="preserve"> on the fact that the complainants did not point him out at the police station. </w:t>
      </w:r>
      <w:r w:rsidR="00C52242" w:rsidRPr="00863389">
        <w:rPr>
          <w:rFonts w:ascii="Arial" w:hAnsi="Arial" w:cs="Arial"/>
          <w:sz w:val="24"/>
          <w:szCs w:val="24"/>
          <w:lang w:val="en-GB"/>
        </w:rPr>
        <w:t>Both appellants rely on the absence of a pointing out during an identification parade.  The first appellant, Mr Mashiloana also relies on the contention that the complainants in the robbery counts were not sure of the identity of the second assailant save the section 204 witness.</w:t>
      </w:r>
      <w:r w:rsidR="00B463CA" w:rsidRPr="00863389">
        <w:rPr>
          <w:rFonts w:ascii="Arial" w:hAnsi="Arial" w:cs="Arial"/>
          <w:sz w:val="24"/>
          <w:szCs w:val="24"/>
          <w:lang w:val="en-GB"/>
        </w:rPr>
        <w:t xml:space="preserve">    </w:t>
      </w:r>
    </w:p>
    <w:p w14:paraId="396356F7" w14:textId="77777777" w:rsidR="002D379B" w:rsidRPr="002D379B" w:rsidRDefault="002D379B" w:rsidP="002D379B">
      <w:pPr>
        <w:pStyle w:val="ListParagraph"/>
        <w:rPr>
          <w:rFonts w:ascii="Arial" w:hAnsi="Arial" w:cs="Arial"/>
          <w:color w:val="000000" w:themeColor="text1"/>
          <w:sz w:val="24"/>
          <w:szCs w:val="24"/>
          <w:lang w:val="en-GB"/>
        </w:rPr>
      </w:pPr>
    </w:p>
    <w:p w14:paraId="330C01CC" w14:textId="669D94F9" w:rsidR="00FE0C93" w:rsidRPr="00863389" w:rsidRDefault="00863389" w:rsidP="00863389">
      <w:pPr>
        <w:spacing w:line="480" w:lineRule="auto"/>
        <w:ind w:left="360" w:hanging="360"/>
        <w:jc w:val="both"/>
        <w:rPr>
          <w:rFonts w:ascii="Arial" w:hAnsi="Arial" w:cs="Arial"/>
          <w:sz w:val="24"/>
          <w:szCs w:val="24"/>
          <w:lang w:val="en-GB"/>
        </w:rPr>
      </w:pPr>
      <w:r>
        <w:rPr>
          <w:rFonts w:ascii="Arial" w:hAnsi="Arial" w:cs="Arial"/>
          <w:color w:val="000000" w:themeColor="text1"/>
          <w:sz w:val="24"/>
          <w:szCs w:val="24"/>
          <w:lang w:val="en-GB"/>
        </w:rPr>
        <w:t>66.</w:t>
      </w:r>
      <w:r>
        <w:rPr>
          <w:rFonts w:ascii="Arial" w:hAnsi="Arial" w:cs="Arial"/>
          <w:color w:val="000000" w:themeColor="text1"/>
          <w:sz w:val="24"/>
          <w:szCs w:val="24"/>
          <w:lang w:val="en-GB"/>
        </w:rPr>
        <w:tab/>
      </w:r>
      <w:r w:rsidR="00C52242" w:rsidRPr="00863389">
        <w:rPr>
          <w:rFonts w:ascii="Arial" w:hAnsi="Arial" w:cs="Arial"/>
          <w:color w:val="000000" w:themeColor="text1"/>
          <w:sz w:val="24"/>
          <w:szCs w:val="24"/>
          <w:lang w:val="en-GB"/>
        </w:rPr>
        <w:t xml:space="preserve">Second, there is a challenge to whether </w:t>
      </w:r>
      <w:r w:rsidR="00D31D12" w:rsidRPr="00863389">
        <w:rPr>
          <w:rFonts w:ascii="Arial" w:hAnsi="Arial" w:cs="Arial"/>
          <w:sz w:val="24"/>
          <w:szCs w:val="24"/>
          <w:lang w:val="en-GB"/>
        </w:rPr>
        <w:t xml:space="preserve">the State sufficiently proved the </w:t>
      </w:r>
      <w:r w:rsidR="008A33F6" w:rsidRPr="00863389">
        <w:rPr>
          <w:rFonts w:ascii="Arial" w:hAnsi="Arial" w:cs="Arial"/>
          <w:sz w:val="24"/>
          <w:szCs w:val="24"/>
          <w:lang w:val="en-GB"/>
        </w:rPr>
        <w:t>appellant</w:t>
      </w:r>
      <w:r w:rsidR="00D31D12" w:rsidRPr="00863389">
        <w:rPr>
          <w:rFonts w:ascii="Arial" w:hAnsi="Arial" w:cs="Arial"/>
          <w:sz w:val="24"/>
          <w:szCs w:val="24"/>
          <w:lang w:val="en-GB"/>
        </w:rPr>
        <w:t>s</w:t>
      </w:r>
      <w:r w:rsidR="008A33F6" w:rsidRPr="00863389">
        <w:rPr>
          <w:rFonts w:ascii="Arial" w:hAnsi="Arial" w:cs="Arial"/>
          <w:sz w:val="24"/>
          <w:szCs w:val="24"/>
          <w:lang w:val="en-GB"/>
        </w:rPr>
        <w:t>’ active</w:t>
      </w:r>
      <w:r w:rsidR="00D31D12" w:rsidRPr="00863389">
        <w:rPr>
          <w:rFonts w:ascii="Arial" w:hAnsi="Arial" w:cs="Arial"/>
          <w:sz w:val="24"/>
          <w:szCs w:val="24"/>
          <w:lang w:val="en-GB"/>
        </w:rPr>
        <w:t xml:space="preserve"> involvement in the robbery and rape</w:t>
      </w:r>
      <w:r w:rsidR="00C52242" w:rsidRPr="00863389">
        <w:rPr>
          <w:rFonts w:ascii="Arial" w:hAnsi="Arial" w:cs="Arial"/>
          <w:sz w:val="24"/>
          <w:szCs w:val="24"/>
          <w:lang w:val="en-GB"/>
        </w:rPr>
        <w:t xml:space="preserve"> or dissociated from these activities.  </w:t>
      </w:r>
      <w:r w:rsidR="002D379B" w:rsidRPr="00863389">
        <w:rPr>
          <w:rFonts w:ascii="Arial" w:hAnsi="Arial" w:cs="Arial"/>
          <w:sz w:val="24"/>
          <w:szCs w:val="24"/>
          <w:lang w:val="en-GB"/>
        </w:rPr>
        <w:t>In this regard,</w:t>
      </w:r>
      <w:r w:rsidR="00C52242" w:rsidRPr="00863389">
        <w:rPr>
          <w:rFonts w:ascii="Arial" w:hAnsi="Arial" w:cs="Arial"/>
          <w:sz w:val="24"/>
          <w:szCs w:val="24"/>
          <w:lang w:val="en-GB"/>
        </w:rPr>
        <w:t xml:space="preserve"> the first appellant</w:t>
      </w:r>
      <w:r w:rsidR="002D379B" w:rsidRPr="00863389">
        <w:rPr>
          <w:rFonts w:ascii="Arial" w:hAnsi="Arial" w:cs="Arial"/>
          <w:sz w:val="24"/>
          <w:szCs w:val="24"/>
          <w:lang w:val="en-GB"/>
        </w:rPr>
        <w:t xml:space="preserve"> says that Ms Mahlangu did not attest that he was actively involved, or aided or even advanced the actions of the perpetrators during </w:t>
      </w:r>
      <w:r w:rsidR="002D379B" w:rsidRPr="00863389">
        <w:rPr>
          <w:rFonts w:ascii="Arial" w:hAnsi="Arial" w:cs="Arial"/>
          <w:sz w:val="24"/>
          <w:szCs w:val="24"/>
          <w:lang w:val="en-GB"/>
        </w:rPr>
        <w:lastRenderedPageBreak/>
        <w:t xml:space="preserve">the kidnapping and rape ordeal.  He also says that the complainants testified that the section 204 witness was the person who shot at them as he was running away.  </w:t>
      </w:r>
      <w:r w:rsidR="00FE0C93" w:rsidRPr="00863389">
        <w:rPr>
          <w:rFonts w:ascii="Arial" w:hAnsi="Arial" w:cs="Arial"/>
          <w:sz w:val="24"/>
          <w:szCs w:val="24"/>
          <w:lang w:val="en-GB"/>
        </w:rPr>
        <w:t xml:space="preserve"> The second appellant relies on several factors in this regard.  He says both the complainant’s confirmed that he intervened by trying to stop the robbery when he saw accused 1 and accused 2 robbing the complainant.   Further, he says Ms Mahlangu did not testify that he was actively involved in the kidnapping or raped her.  In the original grounds, he relies on the fact that Mr Manyika testified that it was Mr Mashiloana who shot at him when he was running away and not Mr Mmela.  In his supplemented grounds he says that the complainants’ evidence was that the section 204 witness shot at him as he was running away. </w:t>
      </w:r>
    </w:p>
    <w:p w14:paraId="6EADAE32" w14:textId="77777777" w:rsidR="002D379B" w:rsidRDefault="002D379B" w:rsidP="002D379B">
      <w:pPr>
        <w:pStyle w:val="ListParagraph"/>
        <w:spacing w:line="480" w:lineRule="auto"/>
        <w:ind w:left="360"/>
        <w:jc w:val="both"/>
        <w:rPr>
          <w:rFonts w:ascii="Arial" w:hAnsi="Arial" w:cs="Arial"/>
          <w:sz w:val="24"/>
          <w:szCs w:val="24"/>
          <w:lang w:val="en-GB"/>
        </w:rPr>
      </w:pPr>
    </w:p>
    <w:p w14:paraId="1800B21F" w14:textId="3F2D775B" w:rsidR="004C64D5" w:rsidRPr="00863389" w:rsidRDefault="00863389" w:rsidP="00863389">
      <w:pPr>
        <w:spacing w:line="480" w:lineRule="auto"/>
        <w:ind w:left="360" w:hanging="360"/>
        <w:jc w:val="both"/>
        <w:rPr>
          <w:rFonts w:ascii="Arial" w:hAnsi="Arial" w:cs="Arial"/>
          <w:sz w:val="24"/>
          <w:szCs w:val="24"/>
          <w:lang w:val="en-GB"/>
        </w:rPr>
      </w:pPr>
      <w:r w:rsidRPr="002D379B">
        <w:rPr>
          <w:rFonts w:ascii="Arial" w:hAnsi="Arial" w:cs="Arial"/>
          <w:color w:val="000000" w:themeColor="text1"/>
          <w:sz w:val="24"/>
          <w:szCs w:val="24"/>
          <w:lang w:val="en-GB"/>
        </w:rPr>
        <w:t>67.</w:t>
      </w:r>
      <w:r w:rsidRPr="002D379B">
        <w:rPr>
          <w:rFonts w:ascii="Arial" w:hAnsi="Arial" w:cs="Arial"/>
          <w:color w:val="000000" w:themeColor="text1"/>
          <w:sz w:val="24"/>
          <w:szCs w:val="24"/>
          <w:lang w:val="en-GB"/>
        </w:rPr>
        <w:tab/>
      </w:r>
      <w:r w:rsidR="002D379B" w:rsidRPr="00863389">
        <w:rPr>
          <w:rFonts w:ascii="Arial" w:hAnsi="Arial" w:cs="Arial"/>
          <w:sz w:val="24"/>
          <w:szCs w:val="24"/>
          <w:lang w:val="en-GB"/>
        </w:rPr>
        <w:t xml:space="preserve">Thirdly, there is a </w:t>
      </w:r>
      <w:r w:rsidR="00D31D12" w:rsidRPr="00863389">
        <w:rPr>
          <w:rFonts w:ascii="Arial" w:hAnsi="Arial" w:cs="Arial"/>
          <w:sz w:val="24"/>
          <w:szCs w:val="24"/>
          <w:lang w:val="en-GB"/>
        </w:rPr>
        <w:t xml:space="preserve">challenge to the </w:t>
      </w:r>
      <w:r w:rsidR="002D379B" w:rsidRPr="00863389">
        <w:rPr>
          <w:rFonts w:ascii="Arial" w:hAnsi="Arial" w:cs="Arial"/>
          <w:sz w:val="24"/>
          <w:szCs w:val="24"/>
          <w:lang w:val="en-GB"/>
        </w:rPr>
        <w:t xml:space="preserve">Court’s </w:t>
      </w:r>
      <w:r w:rsidR="00D0521C" w:rsidRPr="00863389">
        <w:rPr>
          <w:rFonts w:ascii="Arial" w:hAnsi="Arial" w:cs="Arial"/>
          <w:sz w:val="24"/>
          <w:szCs w:val="24"/>
          <w:lang w:val="en-GB"/>
        </w:rPr>
        <w:t>reliance on the testimony of a</w:t>
      </w:r>
      <w:r w:rsidR="00D31D12" w:rsidRPr="00863389">
        <w:rPr>
          <w:rFonts w:ascii="Arial" w:hAnsi="Arial" w:cs="Arial"/>
          <w:sz w:val="24"/>
          <w:szCs w:val="24"/>
          <w:lang w:val="en-GB"/>
        </w:rPr>
        <w:t xml:space="preserve"> section 204 witness</w:t>
      </w:r>
      <w:r w:rsidR="002D379B" w:rsidRPr="00863389">
        <w:rPr>
          <w:rFonts w:ascii="Arial" w:hAnsi="Arial" w:cs="Arial"/>
          <w:sz w:val="24"/>
          <w:szCs w:val="24"/>
          <w:lang w:val="en-GB"/>
        </w:rPr>
        <w:t>, whose identity has not been provided to the appeal Court</w:t>
      </w:r>
      <w:r w:rsidR="00D31D12" w:rsidRPr="00863389">
        <w:rPr>
          <w:rFonts w:ascii="Arial" w:hAnsi="Arial" w:cs="Arial"/>
          <w:sz w:val="24"/>
          <w:szCs w:val="24"/>
          <w:lang w:val="en-GB"/>
        </w:rPr>
        <w:t>.</w:t>
      </w:r>
      <w:r w:rsidR="002D379B" w:rsidRPr="00863389">
        <w:rPr>
          <w:rFonts w:ascii="Arial" w:hAnsi="Arial" w:cs="Arial"/>
          <w:sz w:val="24"/>
          <w:szCs w:val="24"/>
          <w:lang w:val="en-GB"/>
        </w:rPr>
        <w:t xml:space="preserve">   This includes a complaint by both appellants that they were convicted on that witness’ sole and uncorroborated evidence.  It also includes a complaint that the evidence was unsatisfactory and the Court did not sufficiently caution itself on the dangers of the evidence.  </w:t>
      </w:r>
      <w:r w:rsidR="00D31D12" w:rsidRPr="00863389">
        <w:rPr>
          <w:rFonts w:ascii="Arial" w:hAnsi="Arial" w:cs="Arial"/>
          <w:sz w:val="24"/>
          <w:szCs w:val="24"/>
          <w:lang w:val="en-GB"/>
        </w:rPr>
        <w:t xml:space="preserve">   </w:t>
      </w:r>
    </w:p>
    <w:p w14:paraId="6DBE0FC6" w14:textId="77777777" w:rsidR="008A33F6" w:rsidRDefault="008A33F6" w:rsidP="008A33F6">
      <w:pPr>
        <w:pStyle w:val="ListParagraph"/>
        <w:spacing w:line="480" w:lineRule="auto"/>
        <w:ind w:left="360"/>
        <w:jc w:val="both"/>
        <w:rPr>
          <w:rFonts w:ascii="Arial" w:hAnsi="Arial" w:cs="Arial"/>
          <w:sz w:val="24"/>
          <w:szCs w:val="24"/>
          <w:lang w:val="en-GB"/>
        </w:rPr>
      </w:pPr>
    </w:p>
    <w:p w14:paraId="2F7007D5" w14:textId="6FE75ADF" w:rsidR="008A33F6" w:rsidRPr="00863389" w:rsidRDefault="00863389" w:rsidP="00863389">
      <w:pPr>
        <w:spacing w:line="480" w:lineRule="auto"/>
        <w:ind w:left="360" w:hanging="360"/>
        <w:jc w:val="both"/>
        <w:rPr>
          <w:rFonts w:ascii="Arial" w:hAnsi="Arial" w:cs="Arial"/>
          <w:sz w:val="24"/>
          <w:szCs w:val="24"/>
          <w:lang w:val="en-GB"/>
        </w:rPr>
      </w:pPr>
      <w:r w:rsidRPr="000D3451">
        <w:rPr>
          <w:rFonts w:ascii="Arial" w:hAnsi="Arial" w:cs="Arial"/>
          <w:color w:val="000000" w:themeColor="text1"/>
          <w:sz w:val="24"/>
          <w:szCs w:val="24"/>
          <w:lang w:val="en-GB"/>
        </w:rPr>
        <w:t>68.</w:t>
      </w:r>
      <w:r w:rsidRPr="000D3451">
        <w:rPr>
          <w:rFonts w:ascii="Arial" w:hAnsi="Arial" w:cs="Arial"/>
          <w:color w:val="000000" w:themeColor="text1"/>
          <w:sz w:val="24"/>
          <w:szCs w:val="24"/>
          <w:lang w:val="en-GB"/>
        </w:rPr>
        <w:tab/>
      </w:r>
      <w:r w:rsidR="002D379B" w:rsidRPr="00863389">
        <w:rPr>
          <w:rFonts w:ascii="Arial" w:hAnsi="Arial" w:cs="Arial"/>
          <w:sz w:val="24"/>
          <w:szCs w:val="24"/>
          <w:lang w:val="en-GB"/>
        </w:rPr>
        <w:t>Considered in context of what is known about the trial and the evidence supplied, the</w:t>
      </w:r>
      <w:r w:rsidR="00502A7A" w:rsidRPr="00863389">
        <w:rPr>
          <w:rFonts w:ascii="Arial" w:hAnsi="Arial" w:cs="Arial"/>
          <w:sz w:val="24"/>
          <w:szCs w:val="24"/>
          <w:lang w:val="en-GB"/>
        </w:rPr>
        <w:t>se</w:t>
      </w:r>
      <w:r w:rsidR="002D379B" w:rsidRPr="00863389">
        <w:rPr>
          <w:rFonts w:ascii="Arial" w:hAnsi="Arial" w:cs="Arial"/>
          <w:sz w:val="24"/>
          <w:szCs w:val="24"/>
          <w:lang w:val="en-GB"/>
        </w:rPr>
        <w:t xml:space="preserve"> </w:t>
      </w:r>
      <w:r w:rsidR="00916B1F" w:rsidRPr="00863389">
        <w:rPr>
          <w:rFonts w:ascii="Arial" w:hAnsi="Arial" w:cs="Arial"/>
          <w:sz w:val="24"/>
          <w:szCs w:val="24"/>
          <w:lang w:val="en-GB"/>
        </w:rPr>
        <w:t xml:space="preserve">central </w:t>
      </w:r>
      <w:r w:rsidR="002D379B" w:rsidRPr="00863389">
        <w:rPr>
          <w:rFonts w:ascii="Arial" w:hAnsi="Arial" w:cs="Arial"/>
          <w:sz w:val="24"/>
          <w:szCs w:val="24"/>
          <w:lang w:val="en-GB"/>
        </w:rPr>
        <w:t xml:space="preserve">appeal grounds are both narrow and, in the nature of things, do not require a full transcript of the record to determine.  Indeed, some can be determined </w:t>
      </w:r>
      <w:r w:rsidR="000D3451" w:rsidRPr="00863389">
        <w:rPr>
          <w:rFonts w:ascii="Arial" w:hAnsi="Arial" w:cs="Arial"/>
          <w:sz w:val="24"/>
          <w:szCs w:val="24"/>
          <w:lang w:val="en-GB"/>
        </w:rPr>
        <w:t xml:space="preserve">even </w:t>
      </w:r>
      <w:r w:rsidR="002D379B" w:rsidRPr="00863389">
        <w:rPr>
          <w:rFonts w:ascii="Arial" w:hAnsi="Arial" w:cs="Arial"/>
          <w:sz w:val="24"/>
          <w:szCs w:val="24"/>
          <w:lang w:val="en-GB"/>
        </w:rPr>
        <w:t>on the information to hand. Others may</w:t>
      </w:r>
      <w:r w:rsidR="00DF2C60" w:rsidRPr="00863389">
        <w:rPr>
          <w:rFonts w:ascii="Arial" w:hAnsi="Arial" w:cs="Arial"/>
          <w:sz w:val="24"/>
          <w:szCs w:val="24"/>
          <w:lang w:val="en-GB"/>
        </w:rPr>
        <w:t xml:space="preserve"> well</w:t>
      </w:r>
      <w:r w:rsidR="002D379B" w:rsidRPr="00863389">
        <w:rPr>
          <w:rFonts w:ascii="Arial" w:hAnsi="Arial" w:cs="Arial"/>
          <w:sz w:val="24"/>
          <w:szCs w:val="24"/>
          <w:lang w:val="en-GB"/>
        </w:rPr>
        <w:t xml:space="preserve"> be determinable with limited further information.  </w:t>
      </w:r>
      <w:r w:rsidR="000D3451" w:rsidRPr="00863389">
        <w:rPr>
          <w:rFonts w:ascii="Arial" w:hAnsi="Arial" w:cs="Arial"/>
          <w:sz w:val="24"/>
          <w:szCs w:val="24"/>
          <w:lang w:val="en-GB"/>
        </w:rPr>
        <w:t xml:space="preserve">Whether this applies to all grounds is, at this stage, unclear. </w:t>
      </w:r>
      <w:r w:rsidR="00DF2C60" w:rsidRPr="00863389">
        <w:rPr>
          <w:rFonts w:ascii="Arial" w:hAnsi="Arial" w:cs="Arial"/>
          <w:sz w:val="24"/>
          <w:szCs w:val="24"/>
          <w:lang w:val="en-GB"/>
        </w:rPr>
        <w:t xml:space="preserve"> </w:t>
      </w:r>
    </w:p>
    <w:p w14:paraId="77E9353E" w14:textId="77777777" w:rsidR="002D379B" w:rsidRPr="002D379B" w:rsidRDefault="002D379B" w:rsidP="002D379B">
      <w:pPr>
        <w:pStyle w:val="ListParagraph"/>
        <w:rPr>
          <w:rFonts w:ascii="Arial" w:hAnsi="Arial" w:cs="Arial"/>
          <w:sz w:val="24"/>
          <w:szCs w:val="24"/>
          <w:lang w:val="en-GB"/>
        </w:rPr>
      </w:pPr>
    </w:p>
    <w:p w14:paraId="48AC7493" w14:textId="40F48656" w:rsidR="00A70E88" w:rsidRPr="00863389" w:rsidRDefault="00863389" w:rsidP="00863389">
      <w:pPr>
        <w:spacing w:line="480" w:lineRule="auto"/>
        <w:ind w:left="360" w:hanging="360"/>
        <w:jc w:val="both"/>
        <w:rPr>
          <w:rFonts w:ascii="Arial" w:hAnsi="Arial" w:cs="Arial"/>
          <w:sz w:val="24"/>
          <w:szCs w:val="24"/>
          <w:lang w:val="en-GB"/>
        </w:rPr>
      </w:pPr>
      <w:r>
        <w:rPr>
          <w:rFonts w:ascii="Arial" w:hAnsi="Arial" w:cs="Arial"/>
          <w:color w:val="000000" w:themeColor="text1"/>
          <w:sz w:val="24"/>
          <w:szCs w:val="24"/>
          <w:lang w:val="en-GB"/>
        </w:rPr>
        <w:lastRenderedPageBreak/>
        <w:t>69.</w:t>
      </w:r>
      <w:r>
        <w:rPr>
          <w:rFonts w:ascii="Arial" w:hAnsi="Arial" w:cs="Arial"/>
          <w:color w:val="000000" w:themeColor="text1"/>
          <w:sz w:val="24"/>
          <w:szCs w:val="24"/>
          <w:lang w:val="en-GB"/>
        </w:rPr>
        <w:tab/>
      </w:r>
      <w:r w:rsidR="002D379B" w:rsidRPr="00863389">
        <w:rPr>
          <w:rFonts w:ascii="Arial" w:hAnsi="Arial" w:cs="Arial"/>
          <w:sz w:val="24"/>
          <w:szCs w:val="24"/>
          <w:lang w:val="en-GB"/>
        </w:rPr>
        <w:t xml:space="preserve">As appears above the appeal Court made certain enquiries </w:t>
      </w:r>
      <w:r w:rsidR="00DF2C60" w:rsidRPr="00863389">
        <w:rPr>
          <w:rFonts w:ascii="Arial" w:hAnsi="Arial" w:cs="Arial"/>
          <w:sz w:val="24"/>
          <w:szCs w:val="24"/>
          <w:lang w:val="en-GB"/>
        </w:rPr>
        <w:t xml:space="preserve">to obtain further information, with limited outcome.  However, on a careful consideration of the </w:t>
      </w:r>
      <w:r w:rsidR="0035577B" w:rsidRPr="00863389">
        <w:rPr>
          <w:rFonts w:ascii="Arial" w:hAnsi="Arial" w:cs="Arial"/>
          <w:sz w:val="24"/>
          <w:szCs w:val="24"/>
          <w:lang w:val="en-GB"/>
        </w:rPr>
        <w:t>record to hand</w:t>
      </w:r>
      <w:r w:rsidR="003E0CC3" w:rsidRPr="00863389">
        <w:rPr>
          <w:rFonts w:ascii="Arial" w:hAnsi="Arial" w:cs="Arial"/>
          <w:sz w:val="24"/>
          <w:szCs w:val="24"/>
          <w:lang w:val="en-GB"/>
        </w:rPr>
        <w:t xml:space="preserve"> and the grounds of appeal asserted</w:t>
      </w:r>
      <w:r w:rsidR="0035577B" w:rsidRPr="00863389">
        <w:rPr>
          <w:rFonts w:ascii="Arial" w:hAnsi="Arial" w:cs="Arial"/>
          <w:sz w:val="24"/>
          <w:szCs w:val="24"/>
          <w:lang w:val="en-GB"/>
        </w:rPr>
        <w:t xml:space="preserve">, we </w:t>
      </w:r>
      <w:r w:rsidR="00DF2C60" w:rsidRPr="00863389">
        <w:rPr>
          <w:rFonts w:ascii="Arial" w:hAnsi="Arial" w:cs="Arial"/>
          <w:sz w:val="24"/>
          <w:szCs w:val="24"/>
          <w:lang w:val="en-GB"/>
        </w:rPr>
        <w:t xml:space="preserve">remain unable satisfactorily to assess whether the appellants’ right to appeal can be duly exercised and if not, whether that impacts upon the entire trial or only certain of the counts for which the appellants were convicted.  </w:t>
      </w:r>
      <w:r w:rsidR="00D0521C" w:rsidRPr="00863389">
        <w:rPr>
          <w:rFonts w:ascii="Arial" w:hAnsi="Arial" w:cs="Arial"/>
          <w:sz w:val="24"/>
          <w:szCs w:val="24"/>
          <w:lang w:val="en-GB"/>
        </w:rPr>
        <w:t xml:space="preserve">  We are of t</w:t>
      </w:r>
      <w:r w:rsidR="003E0CC3" w:rsidRPr="00863389">
        <w:rPr>
          <w:rFonts w:ascii="Arial" w:hAnsi="Arial" w:cs="Arial"/>
          <w:sz w:val="24"/>
          <w:szCs w:val="24"/>
          <w:lang w:val="en-GB"/>
        </w:rPr>
        <w:t xml:space="preserve">he </w:t>
      </w:r>
      <w:r w:rsidR="00D0521C" w:rsidRPr="00863389">
        <w:rPr>
          <w:rFonts w:ascii="Arial" w:hAnsi="Arial" w:cs="Arial"/>
          <w:sz w:val="24"/>
          <w:szCs w:val="24"/>
          <w:lang w:val="en-GB"/>
        </w:rPr>
        <w:t>view that further steps must be taken</w:t>
      </w:r>
      <w:r w:rsidR="0035577B" w:rsidRPr="00863389">
        <w:rPr>
          <w:rFonts w:ascii="Arial" w:hAnsi="Arial" w:cs="Arial"/>
          <w:sz w:val="24"/>
          <w:szCs w:val="24"/>
          <w:lang w:val="en-GB"/>
        </w:rPr>
        <w:t xml:space="preserve"> </w:t>
      </w:r>
      <w:r w:rsidR="003A1220" w:rsidRPr="00863389">
        <w:rPr>
          <w:rFonts w:ascii="Arial" w:hAnsi="Arial" w:cs="Arial"/>
          <w:sz w:val="24"/>
          <w:szCs w:val="24"/>
          <w:lang w:val="en-GB"/>
        </w:rPr>
        <w:t xml:space="preserve">in the reconstruction and reporting process </w:t>
      </w:r>
      <w:r w:rsidR="0035577B" w:rsidRPr="00863389">
        <w:rPr>
          <w:rFonts w:ascii="Arial" w:hAnsi="Arial" w:cs="Arial"/>
          <w:sz w:val="24"/>
          <w:szCs w:val="24"/>
          <w:lang w:val="en-GB"/>
        </w:rPr>
        <w:t>before this assessment can be duly made.</w:t>
      </w:r>
      <w:r w:rsidR="00DF2C60" w:rsidRPr="00863389">
        <w:rPr>
          <w:rFonts w:ascii="Arial" w:hAnsi="Arial" w:cs="Arial"/>
          <w:sz w:val="24"/>
          <w:szCs w:val="24"/>
          <w:lang w:val="en-GB"/>
        </w:rPr>
        <w:t xml:space="preserve">  </w:t>
      </w:r>
    </w:p>
    <w:p w14:paraId="1B00F85B" w14:textId="77777777" w:rsidR="00DF2C60" w:rsidRPr="00DF2C60" w:rsidRDefault="00DF2C60" w:rsidP="00DF2C60">
      <w:pPr>
        <w:pStyle w:val="ListParagraph"/>
        <w:rPr>
          <w:rFonts w:ascii="Arial" w:hAnsi="Arial" w:cs="Arial"/>
          <w:sz w:val="24"/>
          <w:szCs w:val="24"/>
          <w:lang w:val="en-GB"/>
        </w:rPr>
      </w:pPr>
    </w:p>
    <w:p w14:paraId="0F448371" w14:textId="25D4E529" w:rsidR="00110654" w:rsidRPr="00863389" w:rsidRDefault="00863389" w:rsidP="00863389">
      <w:pPr>
        <w:spacing w:line="480" w:lineRule="auto"/>
        <w:ind w:left="360" w:hanging="360"/>
        <w:jc w:val="both"/>
        <w:rPr>
          <w:rFonts w:ascii="Arial" w:hAnsi="Arial" w:cs="Arial"/>
          <w:sz w:val="24"/>
          <w:szCs w:val="24"/>
          <w:lang w:val="en-GB"/>
        </w:rPr>
      </w:pPr>
      <w:r>
        <w:rPr>
          <w:rFonts w:ascii="Arial" w:hAnsi="Arial" w:cs="Arial"/>
          <w:color w:val="000000" w:themeColor="text1"/>
          <w:sz w:val="24"/>
          <w:szCs w:val="24"/>
          <w:lang w:val="en-GB"/>
        </w:rPr>
        <w:t>70.</w:t>
      </w:r>
      <w:r>
        <w:rPr>
          <w:rFonts w:ascii="Arial" w:hAnsi="Arial" w:cs="Arial"/>
          <w:color w:val="000000" w:themeColor="text1"/>
          <w:sz w:val="24"/>
          <w:szCs w:val="24"/>
          <w:lang w:val="en-GB"/>
        </w:rPr>
        <w:tab/>
      </w:r>
      <w:r w:rsidR="00952BF3" w:rsidRPr="00863389">
        <w:rPr>
          <w:rFonts w:ascii="Arial" w:hAnsi="Arial" w:cs="Arial"/>
          <w:sz w:val="24"/>
          <w:szCs w:val="24"/>
          <w:lang w:val="en-GB"/>
        </w:rPr>
        <w:t xml:space="preserve">Various </w:t>
      </w:r>
      <w:r w:rsidR="00B463CA" w:rsidRPr="00863389">
        <w:rPr>
          <w:rFonts w:ascii="Arial" w:hAnsi="Arial" w:cs="Arial"/>
          <w:sz w:val="24"/>
          <w:szCs w:val="24"/>
          <w:lang w:val="en-GB"/>
        </w:rPr>
        <w:t xml:space="preserve">cases </w:t>
      </w:r>
      <w:r w:rsidR="00952BF3" w:rsidRPr="00863389">
        <w:rPr>
          <w:rFonts w:ascii="Arial" w:hAnsi="Arial" w:cs="Arial"/>
          <w:sz w:val="24"/>
          <w:szCs w:val="24"/>
          <w:lang w:val="en-GB"/>
        </w:rPr>
        <w:t>have addressed the process of reconstru</w:t>
      </w:r>
      <w:r w:rsidR="00BA2327" w:rsidRPr="00863389">
        <w:rPr>
          <w:rFonts w:ascii="Arial" w:hAnsi="Arial" w:cs="Arial"/>
          <w:sz w:val="24"/>
          <w:szCs w:val="24"/>
          <w:lang w:val="en-GB"/>
        </w:rPr>
        <w:t>cting a record, where necessary</w:t>
      </w:r>
      <w:r w:rsidR="00C348F8" w:rsidRPr="00863389">
        <w:rPr>
          <w:rFonts w:ascii="Arial" w:hAnsi="Arial" w:cs="Arial"/>
          <w:sz w:val="24"/>
          <w:szCs w:val="24"/>
          <w:lang w:val="en-GB"/>
        </w:rPr>
        <w:t>,</w:t>
      </w:r>
      <w:r w:rsidR="00B463CA">
        <w:rPr>
          <w:rStyle w:val="FootnoteReference"/>
          <w:rFonts w:ascii="Arial" w:hAnsi="Arial" w:cs="Arial"/>
          <w:sz w:val="24"/>
          <w:szCs w:val="24"/>
          <w:lang w:val="en-GB"/>
        </w:rPr>
        <w:footnoteReference w:id="27"/>
      </w:r>
      <w:r w:rsidR="00C348F8" w:rsidRPr="00863389">
        <w:rPr>
          <w:rFonts w:ascii="Arial" w:hAnsi="Arial" w:cs="Arial"/>
          <w:sz w:val="24"/>
          <w:szCs w:val="24"/>
          <w:lang w:val="en-GB"/>
        </w:rPr>
        <w:t xml:space="preserve"> and the process followed in this case is </w:t>
      </w:r>
      <w:r w:rsidR="008422FA" w:rsidRPr="00863389">
        <w:rPr>
          <w:rFonts w:ascii="Arial" w:hAnsi="Arial" w:cs="Arial"/>
          <w:sz w:val="24"/>
          <w:szCs w:val="24"/>
          <w:lang w:val="en-GB"/>
        </w:rPr>
        <w:t xml:space="preserve">not precluded.  </w:t>
      </w:r>
      <w:r w:rsidR="00D467D7" w:rsidRPr="00863389">
        <w:rPr>
          <w:rFonts w:ascii="Arial" w:hAnsi="Arial" w:cs="Arial"/>
          <w:sz w:val="24"/>
          <w:szCs w:val="24"/>
          <w:lang w:val="en-GB"/>
        </w:rPr>
        <w:t xml:space="preserve">The presiding Judge was, moreover, faced with the unenviable task of reconstructing a record many years after the trial was finalised and was only alerted to the appeal process </w:t>
      </w:r>
      <w:r w:rsidR="003265BF" w:rsidRPr="00863389">
        <w:rPr>
          <w:rFonts w:ascii="Arial" w:hAnsi="Arial" w:cs="Arial"/>
          <w:sz w:val="24"/>
          <w:szCs w:val="24"/>
          <w:lang w:val="en-GB"/>
        </w:rPr>
        <w:t>at a late stage</w:t>
      </w:r>
      <w:r w:rsidR="00D467D7" w:rsidRPr="00863389">
        <w:rPr>
          <w:rFonts w:ascii="Arial" w:hAnsi="Arial" w:cs="Arial"/>
          <w:sz w:val="24"/>
          <w:szCs w:val="24"/>
          <w:lang w:val="en-GB"/>
        </w:rPr>
        <w:t xml:space="preserve">.  Importantly, however, while it is </w:t>
      </w:r>
      <w:r w:rsidR="00BA2327" w:rsidRPr="00863389">
        <w:rPr>
          <w:rFonts w:ascii="Arial" w:hAnsi="Arial" w:cs="Arial"/>
          <w:sz w:val="24"/>
          <w:szCs w:val="24"/>
          <w:lang w:val="en-GB"/>
        </w:rPr>
        <w:t>not wholly clear</w:t>
      </w:r>
      <w:r w:rsidR="00D467D7" w:rsidRPr="00863389">
        <w:rPr>
          <w:rFonts w:ascii="Arial" w:hAnsi="Arial" w:cs="Arial"/>
          <w:sz w:val="24"/>
          <w:szCs w:val="24"/>
          <w:lang w:val="en-GB"/>
        </w:rPr>
        <w:t xml:space="preserve">, it seems unlikely that </w:t>
      </w:r>
      <w:r w:rsidR="00952BF3" w:rsidRPr="00863389">
        <w:rPr>
          <w:rFonts w:ascii="Arial" w:hAnsi="Arial" w:cs="Arial"/>
          <w:sz w:val="24"/>
          <w:szCs w:val="24"/>
          <w:lang w:val="en-GB"/>
        </w:rPr>
        <w:t>the portions</w:t>
      </w:r>
      <w:r w:rsidR="00C348F8" w:rsidRPr="00863389">
        <w:rPr>
          <w:rFonts w:ascii="Arial" w:hAnsi="Arial" w:cs="Arial"/>
          <w:sz w:val="24"/>
          <w:szCs w:val="24"/>
          <w:lang w:val="en-GB"/>
        </w:rPr>
        <w:t xml:space="preserve"> of the record</w:t>
      </w:r>
      <w:r w:rsidR="00952BF3" w:rsidRPr="00863389">
        <w:rPr>
          <w:rFonts w:ascii="Arial" w:hAnsi="Arial" w:cs="Arial"/>
          <w:sz w:val="24"/>
          <w:szCs w:val="24"/>
          <w:lang w:val="en-GB"/>
        </w:rPr>
        <w:t xml:space="preserve"> that are </w:t>
      </w:r>
      <w:r w:rsidR="00D467D7" w:rsidRPr="00863389">
        <w:rPr>
          <w:rFonts w:ascii="Arial" w:hAnsi="Arial" w:cs="Arial"/>
          <w:sz w:val="24"/>
          <w:szCs w:val="24"/>
          <w:lang w:val="en-GB"/>
        </w:rPr>
        <w:t xml:space="preserve">in fact </w:t>
      </w:r>
      <w:r w:rsidR="00952BF3" w:rsidRPr="00863389">
        <w:rPr>
          <w:rFonts w:ascii="Arial" w:hAnsi="Arial" w:cs="Arial"/>
          <w:sz w:val="24"/>
          <w:szCs w:val="24"/>
          <w:lang w:val="en-GB"/>
        </w:rPr>
        <w:t xml:space="preserve">to hand were available to those who attended the meeting of 10 April 2021 in the chambers of the presiding Judge. </w:t>
      </w:r>
      <w:r w:rsidR="00C348F8" w:rsidRPr="00863389">
        <w:rPr>
          <w:rFonts w:ascii="Arial" w:hAnsi="Arial" w:cs="Arial"/>
          <w:sz w:val="24"/>
          <w:szCs w:val="24"/>
          <w:lang w:val="en-GB"/>
        </w:rPr>
        <w:t xml:space="preserve"> </w:t>
      </w:r>
      <w:r w:rsidR="00D467D7" w:rsidRPr="00863389">
        <w:rPr>
          <w:rFonts w:ascii="Arial" w:hAnsi="Arial" w:cs="Arial"/>
          <w:sz w:val="24"/>
          <w:szCs w:val="24"/>
          <w:lang w:val="en-GB"/>
        </w:rPr>
        <w:t>Furthermore, even assuming at least Mr Mmela’s initial application</w:t>
      </w:r>
      <w:r w:rsidR="00110654" w:rsidRPr="00863389">
        <w:rPr>
          <w:rFonts w:ascii="Arial" w:hAnsi="Arial" w:cs="Arial"/>
          <w:sz w:val="24"/>
          <w:szCs w:val="24"/>
          <w:lang w:val="en-GB"/>
        </w:rPr>
        <w:t xml:space="preserve"> for leave to appeal </w:t>
      </w:r>
      <w:r w:rsidR="00D467D7" w:rsidRPr="00863389">
        <w:rPr>
          <w:rFonts w:ascii="Arial" w:hAnsi="Arial" w:cs="Arial"/>
          <w:sz w:val="24"/>
          <w:szCs w:val="24"/>
          <w:lang w:val="en-GB"/>
        </w:rPr>
        <w:t xml:space="preserve">was to hand, both applications were thereafter </w:t>
      </w:r>
      <w:r w:rsidR="00BA2327" w:rsidRPr="00863389">
        <w:rPr>
          <w:rFonts w:ascii="Arial" w:hAnsi="Arial" w:cs="Arial"/>
          <w:sz w:val="24"/>
          <w:szCs w:val="24"/>
          <w:lang w:val="en-GB"/>
        </w:rPr>
        <w:t>materially</w:t>
      </w:r>
      <w:r w:rsidR="00110654" w:rsidRPr="00863389">
        <w:rPr>
          <w:rFonts w:ascii="Arial" w:hAnsi="Arial" w:cs="Arial"/>
          <w:sz w:val="24"/>
          <w:szCs w:val="24"/>
          <w:lang w:val="en-GB"/>
        </w:rPr>
        <w:t xml:space="preserve"> supplement</w:t>
      </w:r>
      <w:r w:rsidR="00BA2327" w:rsidRPr="00863389">
        <w:rPr>
          <w:rFonts w:ascii="Arial" w:hAnsi="Arial" w:cs="Arial"/>
          <w:sz w:val="24"/>
          <w:szCs w:val="24"/>
          <w:lang w:val="en-GB"/>
        </w:rPr>
        <w:t>ed, as set out above</w:t>
      </w:r>
      <w:r w:rsidR="00110654" w:rsidRPr="00863389">
        <w:rPr>
          <w:rFonts w:ascii="Arial" w:hAnsi="Arial" w:cs="Arial"/>
          <w:sz w:val="24"/>
          <w:szCs w:val="24"/>
          <w:lang w:val="en-GB"/>
        </w:rPr>
        <w:t xml:space="preserve">. </w:t>
      </w:r>
      <w:r w:rsidR="00647AFC" w:rsidRPr="00863389">
        <w:rPr>
          <w:rFonts w:ascii="Arial" w:hAnsi="Arial" w:cs="Arial"/>
          <w:sz w:val="24"/>
          <w:szCs w:val="24"/>
          <w:lang w:val="en-GB"/>
        </w:rPr>
        <w:t xml:space="preserve"> What is</w:t>
      </w:r>
      <w:r w:rsidR="00D467D7" w:rsidRPr="00863389">
        <w:rPr>
          <w:rFonts w:ascii="Arial" w:hAnsi="Arial" w:cs="Arial"/>
          <w:sz w:val="24"/>
          <w:szCs w:val="24"/>
          <w:lang w:val="en-GB"/>
        </w:rPr>
        <w:t xml:space="preserve"> thus</w:t>
      </w:r>
      <w:r w:rsidR="00647AFC" w:rsidRPr="00863389">
        <w:rPr>
          <w:rFonts w:ascii="Arial" w:hAnsi="Arial" w:cs="Arial"/>
          <w:sz w:val="24"/>
          <w:szCs w:val="24"/>
          <w:lang w:val="en-GB"/>
        </w:rPr>
        <w:t xml:space="preserve"> </w:t>
      </w:r>
      <w:r w:rsidR="00110654" w:rsidRPr="00863389">
        <w:rPr>
          <w:rFonts w:ascii="Arial" w:hAnsi="Arial" w:cs="Arial"/>
          <w:sz w:val="24"/>
          <w:szCs w:val="24"/>
          <w:lang w:val="en-GB"/>
        </w:rPr>
        <w:t xml:space="preserve">clear is that the process of reconstruction </w:t>
      </w:r>
      <w:r w:rsidR="00C348F8" w:rsidRPr="00863389">
        <w:rPr>
          <w:rFonts w:ascii="Arial" w:hAnsi="Arial" w:cs="Arial"/>
          <w:sz w:val="24"/>
          <w:szCs w:val="24"/>
          <w:lang w:val="en-GB"/>
        </w:rPr>
        <w:t>was not</w:t>
      </w:r>
      <w:r w:rsidR="00D467D7" w:rsidRPr="00863389">
        <w:rPr>
          <w:rFonts w:ascii="Arial" w:hAnsi="Arial" w:cs="Arial"/>
          <w:sz w:val="24"/>
          <w:szCs w:val="24"/>
          <w:lang w:val="en-GB"/>
        </w:rPr>
        <w:t xml:space="preserve"> and </w:t>
      </w:r>
      <w:r w:rsidR="008422FA" w:rsidRPr="00863389">
        <w:rPr>
          <w:rFonts w:ascii="Arial" w:hAnsi="Arial" w:cs="Arial"/>
          <w:sz w:val="24"/>
          <w:szCs w:val="24"/>
          <w:lang w:val="en-GB"/>
        </w:rPr>
        <w:t xml:space="preserve">(it appears) </w:t>
      </w:r>
      <w:r w:rsidR="00D467D7" w:rsidRPr="00863389">
        <w:rPr>
          <w:rFonts w:ascii="Arial" w:hAnsi="Arial" w:cs="Arial"/>
          <w:sz w:val="24"/>
          <w:szCs w:val="24"/>
          <w:lang w:val="en-GB"/>
        </w:rPr>
        <w:t>could not have been</w:t>
      </w:r>
      <w:r w:rsidR="00C348F8" w:rsidRPr="00863389">
        <w:rPr>
          <w:rFonts w:ascii="Arial" w:hAnsi="Arial" w:cs="Arial"/>
          <w:sz w:val="24"/>
          <w:szCs w:val="24"/>
          <w:lang w:val="en-GB"/>
        </w:rPr>
        <w:t xml:space="preserve"> focused on what </w:t>
      </w:r>
      <w:r w:rsidR="00110654" w:rsidRPr="00863389">
        <w:rPr>
          <w:rFonts w:ascii="Arial" w:hAnsi="Arial" w:cs="Arial"/>
          <w:sz w:val="24"/>
          <w:szCs w:val="24"/>
          <w:lang w:val="en-GB"/>
        </w:rPr>
        <w:t xml:space="preserve">might </w:t>
      </w:r>
      <w:r w:rsidR="00C348F8" w:rsidRPr="00863389">
        <w:rPr>
          <w:rFonts w:ascii="Arial" w:hAnsi="Arial" w:cs="Arial"/>
          <w:sz w:val="24"/>
          <w:szCs w:val="24"/>
          <w:lang w:val="en-GB"/>
        </w:rPr>
        <w:t xml:space="preserve">reasonably </w:t>
      </w:r>
      <w:r w:rsidR="00110654" w:rsidRPr="00863389">
        <w:rPr>
          <w:rFonts w:ascii="Arial" w:hAnsi="Arial" w:cs="Arial"/>
          <w:sz w:val="24"/>
          <w:szCs w:val="24"/>
          <w:lang w:val="en-GB"/>
        </w:rPr>
        <w:t xml:space="preserve">be </w:t>
      </w:r>
      <w:r w:rsidR="00C348F8" w:rsidRPr="00863389">
        <w:rPr>
          <w:rFonts w:ascii="Arial" w:hAnsi="Arial" w:cs="Arial"/>
          <w:sz w:val="24"/>
          <w:szCs w:val="24"/>
          <w:lang w:val="en-GB"/>
        </w:rPr>
        <w:t xml:space="preserve">reconstructed </w:t>
      </w:r>
      <w:r w:rsidR="00110654" w:rsidRPr="00863389">
        <w:rPr>
          <w:rFonts w:ascii="Arial" w:hAnsi="Arial" w:cs="Arial"/>
          <w:sz w:val="24"/>
          <w:szCs w:val="24"/>
          <w:lang w:val="en-GB"/>
        </w:rPr>
        <w:t>for purposes of determ</w:t>
      </w:r>
      <w:r w:rsidR="00895CDF" w:rsidRPr="00863389">
        <w:rPr>
          <w:rFonts w:ascii="Arial" w:hAnsi="Arial" w:cs="Arial"/>
          <w:sz w:val="24"/>
          <w:szCs w:val="24"/>
          <w:lang w:val="en-GB"/>
        </w:rPr>
        <w:t>ining the appeal in light of</w:t>
      </w:r>
      <w:r w:rsidR="00BA2327" w:rsidRPr="00863389">
        <w:rPr>
          <w:rFonts w:ascii="Arial" w:hAnsi="Arial" w:cs="Arial"/>
          <w:sz w:val="24"/>
          <w:szCs w:val="24"/>
          <w:lang w:val="en-GB"/>
        </w:rPr>
        <w:t xml:space="preserve"> the</w:t>
      </w:r>
      <w:r w:rsidR="00613AF2" w:rsidRPr="00863389">
        <w:rPr>
          <w:rFonts w:ascii="Arial" w:hAnsi="Arial" w:cs="Arial"/>
          <w:sz w:val="24"/>
          <w:szCs w:val="24"/>
          <w:lang w:val="en-GB"/>
        </w:rPr>
        <w:t xml:space="preserve"> issues to be decided on </w:t>
      </w:r>
      <w:r w:rsidR="00110654" w:rsidRPr="00863389">
        <w:rPr>
          <w:rFonts w:ascii="Arial" w:hAnsi="Arial" w:cs="Arial"/>
          <w:sz w:val="24"/>
          <w:szCs w:val="24"/>
          <w:lang w:val="en-GB"/>
        </w:rPr>
        <w:t xml:space="preserve">appeal.    </w:t>
      </w:r>
    </w:p>
    <w:p w14:paraId="52734B5C" w14:textId="77777777" w:rsidR="00110654" w:rsidRPr="00110654" w:rsidRDefault="00110654" w:rsidP="00110654">
      <w:pPr>
        <w:pStyle w:val="ListParagraph"/>
        <w:rPr>
          <w:rFonts w:ascii="Arial" w:hAnsi="Arial" w:cs="Arial"/>
          <w:sz w:val="24"/>
          <w:szCs w:val="24"/>
          <w:lang w:val="en-GB"/>
        </w:rPr>
      </w:pPr>
    </w:p>
    <w:p w14:paraId="2C1EE2F0" w14:textId="445EFC32" w:rsidR="00DF2C60" w:rsidRPr="00863389" w:rsidRDefault="00863389" w:rsidP="00863389">
      <w:pPr>
        <w:spacing w:line="480" w:lineRule="auto"/>
        <w:ind w:left="360" w:hanging="360"/>
        <w:jc w:val="both"/>
        <w:rPr>
          <w:rFonts w:ascii="Arial" w:hAnsi="Arial" w:cs="Arial"/>
          <w:sz w:val="24"/>
          <w:szCs w:val="24"/>
          <w:lang w:val="en-GB"/>
        </w:rPr>
      </w:pPr>
      <w:r w:rsidRPr="00394552">
        <w:rPr>
          <w:rFonts w:ascii="Arial" w:hAnsi="Arial" w:cs="Arial"/>
          <w:color w:val="000000" w:themeColor="text1"/>
          <w:sz w:val="24"/>
          <w:szCs w:val="24"/>
          <w:lang w:val="en-GB"/>
        </w:rPr>
        <w:lastRenderedPageBreak/>
        <w:t>71.</w:t>
      </w:r>
      <w:r w:rsidRPr="00394552">
        <w:rPr>
          <w:rFonts w:ascii="Arial" w:hAnsi="Arial" w:cs="Arial"/>
          <w:color w:val="000000" w:themeColor="text1"/>
          <w:sz w:val="24"/>
          <w:szCs w:val="24"/>
          <w:lang w:val="en-GB"/>
        </w:rPr>
        <w:tab/>
      </w:r>
      <w:r w:rsidR="00647AFC" w:rsidRPr="00863389">
        <w:rPr>
          <w:rFonts w:ascii="Arial" w:hAnsi="Arial" w:cs="Arial"/>
          <w:sz w:val="24"/>
          <w:szCs w:val="24"/>
          <w:lang w:val="en-GB"/>
        </w:rPr>
        <w:t xml:space="preserve">Nevertheless, </w:t>
      </w:r>
      <w:r w:rsidR="008422FA" w:rsidRPr="00863389">
        <w:rPr>
          <w:rFonts w:ascii="Arial" w:hAnsi="Arial" w:cs="Arial"/>
          <w:sz w:val="24"/>
          <w:szCs w:val="24"/>
          <w:lang w:val="en-GB"/>
        </w:rPr>
        <w:t xml:space="preserve">in my view, </w:t>
      </w:r>
      <w:r w:rsidR="00110654" w:rsidRPr="00863389">
        <w:rPr>
          <w:rFonts w:ascii="Arial" w:hAnsi="Arial" w:cs="Arial"/>
          <w:sz w:val="24"/>
          <w:szCs w:val="24"/>
          <w:lang w:val="en-GB"/>
        </w:rPr>
        <w:t xml:space="preserve">given the nature of the offences, </w:t>
      </w:r>
      <w:r w:rsidR="008422FA" w:rsidRPr="00863389">
        <w:rPr>
          <w:rFonts w:ascii="Arial" w:hAnsi="Arial" w:cs="Arial"/>
          <w:sz w:val="24"/>
          <w:szCs w:val="24"/>
          <w:lang w:val="en-GB"/>
        </w:rPr>
        <w:t xml:space="preserve">the grounds of appeal and the parts of the record to hand, </w:t>
      </w:r>
      <w:r w:rsidR="00DF2C60" w:rsidRPr="00863389">
        <w:rPr>
          <w:rFonts w:ascii="Arial" w:hAnsi="Arial" w:cs="Arial"/>
          <w:sz w:val="24"/>
          <w:szCs w:val="24"/>
          <w:lang w:val="en-GB"/>
        </w:rPr>
        <w:t xml:space="preserve">this is a case where the reconstruction process </w:t>
      </w:r>
      <w:r w:rsidR="00D467D7" w:rsidRPr="00863389">
        <w:rPr>
          <w:rFonts w:ascii="Arial" w:hAnsi="Arial" w:cs="Arial"/>
          <w:sz w:val="24"/>
          <w:szCs w:val="24"/>
          <w:lang w:val="en-GB"/>
        </w:rPr>
        <w:t>must ensue</w:t>
      </w:r>
      <w:r w:rsidR="00DF2C60" w:rsidRPr="00863389">
        <w:rPr>
          <w:rFonts w:ascii="Arial" w:hAnsi="Arial" w:cs="Arial"/>
          <w:sz w:val="24"/>
          <w:szCs w:val="24"/>
          <w:lang w:val="en-GB"/>
        </w:rPr>
        <w:t xml:space="preserve"> in open Court</w:t>
      </w:r>
      <w:r w:rsidR="00110654" w:rsidRPr="00863389">
        <w:rPr>
          <w:rFonts w:ascii="Arial" w:hAnsi="Arial" w:cs="Arial"/>
          <w:sz w:val="24"/>
          <w:szCs w:val="24"/>
          <w:lang w:val="en-GB"/>
        </w:rPr>
        <w:t xml:space="preserve"> with a view to collating as much information about the trial as reasonably possible having regard to the grounds of appeal</w:t>
      </w:r>
      <w:r w:rsidR="005701EE" w:rsidRPr="00863389">
        <w:rPr>
          <w:rFonts w:ascii="Arial" w:hAnsi="Arial" w:cs="Arial"/>
          <w:sz w:val="24"/>
          <w:szCs w:val="24"/>
          <w:lang w:val="en-GB"/>
        </w:rPr>
        <w:t xml:space="preserve"> and the</w:t>
      </w:r>
      <w:r w:rsidR="00D467D7" w:rsidRPr="00863389">
        <w:rPr>
          <w:rFonts w:ascii="Arial" w:hAnsi="Arial" w:cs="Arial"/>
          <w:sz w:val="24"/>
          <w:szCs w:val="24"/>
          <w:lang w:val="en-GB"/>
        </w:rPr>
        <w:t xml:space="preserve"> parts of the</w:t>
      </w:r>
      <w:r w:rsidR="005701EE" w:rsidRPr="00863389">
        <w:rPr>
          <w:rFonts w:ascii="Arial" w:hAnsi="Arial" w:cs="Arial"/>
          <w:sz w:val="24"/>
          <w:szCs w:val="24"/>
          <w:lang w:val="en-GB"/>
        </w:rPr>
        <w:t xml:space="preserve"> </w:t>
      </w:r>
      <w:r w:rsidR="00D467D7" w:rsidRPr="00863389">
        <w:rPr>
          <w:rFonts w:ascii="Arial" w:hAnsi="Arial" w:cs="Arial"/>
          <w:sz w:val="24"/>
          <w:szCs w:val="24"/>
          <w:lang w:val="en-GB"/>
        </w:rPr>
        <w:t>record</w:t>
      </w:r>
      <w:r w:rsidR="005701EE" w:rsidRPr="00863389">
        <w:rPr>
          <w:rFonts w:ascii="Arial" w:hAnsi="Arial" w:cs="Arial"/>
          <w:sz w:val="24"/>
          <w:szCs w:val="24"/>
          <w:lang w:val="en-GB"/>
        </w:rPr>
        <w:t xml:space="preserve"> to hand</w:t>
      </w:r>
      <w:r w:rsidR="00110654" w:rsidRPr="00863389">
        <w:rPr>
          <w:rFonts w:ascii="Arial" w:hAnsi="Arial" w:cs="Arial"/>
          <w:sz w:val="24"/>
          <w:szCs w:val="24"/>
          <w:lang w:val="en-GB"/>
        </w:rPr>
        <w:t>.</w:t>
      </w:r>
      <w:r w:rsidR="00110654">
        <w:rPr>
          <w:rStyle w:val="FootnoteReference"/>
          <w:rFonts w:ascii="Arial" w:hAnsi="Arial" w:cs="Arial"/>
          <w:sz w:val="24"/>
          <w:szCs w:val="24"/>
          <w:lang w:val="en-GB"/>
        </w:rPr>
        <w:footnoteReference w:id="28"/>
      </w:r>
      <w:r w:rsidR="00110654" w:rsidRPr="00863389">
        <w:rPr>
          <w:rFonts w:ascii="Arial" w:hAnsi="Arial" w:cs="Arial"/>
          <w:sz w:val="24"/>
          <w:szCs w:val="24"/>
          <w:lang w:val="en-GB"/>
        </w:rPr>
        <w:t xml:space="preserve">  </w:t>
      </w:r>
      <w:r w:rsidR="00895CDF" w:rsidRPr="00863389">
        <w:rPr>
          <w:rFonts w:ascii="Arial" w:hAnsi="Arial" w:cs="Arial"/>
          <w:sz w:val="24"/>
          <w:szCs w:val="24"/>
          <w:lang w:val="en-GB"/>
        </w:rPr>
        <w:t xml:space="preserve"> In context of this case, t</w:t>
      </w:r>
      <w:r w:rsidR="00110654" w:rsidRPr="00863389">
        <w:rPr>
          <w:rFonts w:ascii="Arial" w:hAnsi="Arial" w:cs="Arial"/>
          <w:sz w:val="24"/>
          <w:szCs w:val="24"/>
          <w:lang w:val="en-GB"/>
        </w:rPr>
        <w:t xml:space="preserve">he process </w:t>
      </w:r>
      <w:r w:rsidR="00D467D7" w:rsidRPr="00863389">
        <w:rPr>
          <w:rFonts w:ascii="Arial" w:hAnsi="Arial" w:cs="Arial"/>
          <w:sz w:val="24"/>
          <w:szCs w:val="24"/>
          <w:lang w:val="en-GB"/>
        </w:rPr>
        <w:t>needs to</w:t>
      </w:r>
      <w:r w:rsidR="00110654" w:rsidRPr="00863389">
        <w:rPr>
          <w:rFonts w:ascii="Arial" w:hAnsi="Arial" w:cs="Arial"/>
          <w:sz w:val="24"/>
          <w:szCs w:val="24"/>
          <w:lang w:val="en-GB"/>
        </w:rPr>
        <w:t xml:space="preserve"> inclu</w:t>
      </w:r>
      <w:r w:rsidR="00D467D7" w:rsidRPr="00863389">
        <w:rPr>
          <w:rFonts w:ascii="Arial" w:hAnsi="Arial" w:cs="Arial"/>
          <w:sz w:val="24"/>
          <w:szCs w:val="24"/>
          <w:lang w:val="en-GB"/>
        </w:rPr>
        <w:t>de</w:t>
      </w:r>
      <w:r w:rsidR="005701EE" w:rsidRPr="00863389">
        <w:rPr>
          <w:rFonts w:ascii="Arial" w:hAnsi="Arial" w:cs="Arial"/>
          <w:sz w:val="24"/>
          <w:szCs w:val="24"/>
          <w:lang w:val="en-GB"/>
        </w:rPr>
        <w:t xml:space="preserve"> all involved</w:t>
      </w:r>
      <w:r w:rsidR="00BA2327" w:rsidRPr="00863389">
        <w:rPr>
          <w:rFonts w:ascii="Arial" w:hAnsi="Arial" w:cs="Arial"/>
          <w:sz w:val="24"/>
          <w:szCs w:val="24"/>
          <w:lang w:val="en-GB"/>
        </w:rPr>
        <w:t xml:space="preserve"> as far as possible (</w:t>
      </w:r>
      <w:r w:rsidR="005701EE" w:rsidRPr="00863389">
        <w:rPr>
          <w:rFonts w:ascii="Arial" w:hAnsi="Arial" w:cs="Arial"/>
          <w:sz w:val="24"/>
          <w:szCs w:val="24"/>
          <w:lang w:val="en-GB"/>
        </w:rPr>
        <w:t>including the assessor,</w:t>
      </w:r>
      <w:r w:rsidR="00BA2327" w:rsidRPr="00863389">
        <w:rPr>
          <w:rFonts w:ascii="Arial" w:hAnsi="Arial" w:cs="Arial"/>
          <w:sz w:val="24"/>
          <w:szCs w:val="24"/>
          <w:lang w:val="en-GB"/>
        </w:rPr>
        <w:t xml:space="preserve"> the accused,</w:t>
      </w:r>
      <w:r w:rsidR="005701EE" w:rsidRPr="00863389">
        <w:rPr>
          <w:rFonts w:ascii="Arial" w:hAnsi="Arial" w:cs="Arial"/>
          <w:sz w:val="24"/>
          <w:szCs w:val="24"/>
          <w:lang w:val="en-GB"/>
        </w:rPr>
        <w:t xml:space="preserve"> the complainants</w:t>
      </w:r>
      <w:r w:rsidR="006B42F8" w:rsidRPr="00863389">
        <w:rPr>
          <w:rFonts w:ascii="Arial" w:hAnsi="Arial" w:cs="Arial"/>
          <w:sz w:val="24"/>
          <w:szCs w:val="24"/>
          <w:lang w:val="en-GB"/>
        </w:rPr>
        <w:t>, the prosecution services and investigators,</w:t>
      </w:r>
      <w:r w:rsidR="005701EE" w:rsidRPr="00863389">
        <w:rPr>
          <w:rFonts w:ascii="Arial" w:hAnsi="Arial" w:cs="Arial"/>
          <w:sz w:val="24"/>
          <w:szCs w:val="24"/>
          <w:lang w:val="en-GB"/>
        </w:rPr>
        <w:t xml:space="preserve"> and where </w:t>
      </w:r>
      <w:r w:rsidR="006B42F8" w:rsidRPr="00863389">
        <w:rPr>
          <w:rFonts w:ascii="Arial" w:hAnsi="Arial" w:cs="Arial"/>
          <w:sz w:val="24"/>
          <w:szCs w:val="24"/>
          <w:lang w:val="en-GB"/>
        </w:rPr>
        <w:t>possible</w:t>
      </w:r>
      <w:r w:rsidR="005701EE" w:rsidRPr="00863389">
        <w:rPr>
          <w:rFonts w:ascii="Arial" w:hAnsi="Arial" w:cs="Arial"/>
          <w:sz w:val="24"/>
          <w:szCs w:val="24"/>
          <w:lang w:val="en-GB"/>
        </w:rPr>
        <w:t>, witnesses</w:t>
      </w:r>
      <w:r w:rsidR="00D467D7" w:rsidRPr="00863389">
        <w:rPr>
          <w:rFonts w:ascii="Arial" w:hAnsi="Arial" w:cs="Arial"/>
          <w:sz w:val="24"/>
          <w:szCs w:val="24"/>
          <w:lang w:val="en-GB"/>
        </w:rPr>
        <w:t>)</w:t>
      </w:r>
      <w:r w:rsidR="005701EE" w:rsidRPr="00863389">
        <w:rPr>
          <w:rFonts w:ascii="Arial" w:hAnsi="Arial" w:cs="Arial"/>
          <w:sz w:val="24"/>
          <w:szCs w:val="24"/>
          <w:lang w:val="en-GB"/>
        </w:rPr>
        <w:t>.</w:t>
      </w:r>
      <w:r w:rsidR="008422FA">
        <w:rPr>
          <w:rStyle w:val="FootnoteReference"/>
          <w:rFonts w:ascii="Arial" w:hAnsi="Arial" w:cs="Arial"/>
          <w:sz w:val="24"/>
          <w:szCs w:val="24"/>
          <w:lang w:val="en-GB"/>
        </w:rPr>
        <w:footnoteReference w:id="29"/>
      </w:r>
      <w:r w:rsidR="005701EE" w:rsidRPr="00863389">
        <w:rPr>
          <w:rFonts w:ascii="Arial" w:hAnsi="Arial" w:cs="Arial"/>
          <w:sz w:val="24"/>
          <w:szCs w:val="24"/>
          <w:lang w:val="en-GB"/>
        </w:rPr>
        <w:t xml:space="preserve">  </w:t>
      </w:r>
      <w:r w:rsidR="00D72913" w:rsidRPr="00863389">
        <w:rPr>
          <w:rFonts w:ascii="Arial" w:hAnsi="Arial" w:cs="Arial"/>
          <w:sz w:val="24"/>
          <w:szCs w:val="24"/>
          <w:lang w:val="en-GB"/>
        </w:rPr>
        <w:t>Enquiries c</w:t>
      </w:r>
      <w:r w:rsidR="00D467D7" w:rsidRPr="00863389">
        <w:rPr>
          <w:rFonts w:ascii="Arial" w:hAnsi="Arial" w:cs="Arial"/>
          <w:sz w:val="24"/>
          <w:szCs w:val="24"/>
          <w:lang w:val="en-GB"/>
        </w:rPr>
        <w:t xml:space="preserve">an also be addressed </w:t>
      </w:r>
      <w:r w:rsidR="00D72913" w:rsidRPr="00863389">
        <w:rPr>
          <w:rFonts w:ascii="Arial" w:hAnsi="Arial" w:cs="Arial"/>
          <w:sz w:val="24"/>
          <w:szCs w:val="24"/>
          <w:lang w:val="en-GB"/>
        </w:rPr>
        <w:t>to the Legal Aid office itself.  The Legal Aid office instructed Adv Phahlane and would likely have archived the file which, in turn, may contain relevant documents, and possibly a copy of</w:t>
      </w:r>
      <w:r w:rsidR="00106621" w:rsidRPr="00863389">
        <w:rPr>
          <w:rFonts w:ascii="Arial" w:hAnsi="Arial" w:cs="Arial"/>
          <w:sz w:val="24"/>
          <w:szCs w:val="24"/>
          <w:lang w:val="en-GB"/>
        </w:rPr>
        <w:t xml:space="preserve"> or detailed</w:t>
      </w:r>
      <w:r w:rsidR="00BA2327" w:rsidRPr="00863389">
        <w:rPr>
          <w:rFonts w:ascii="Arial" w:hAnsi="Arial" w:cs="Arial"/>
          <w:sz w:val="24"/>
          <w:szCs w:val="24"/>
          <w:lang w:val="en-GB"/>
        </w:rPr>
        <w:t xml:space="preserve"> or material</w:t>
      </w:r>
      <w:r w:rsidR="00106621" w:rsidRPr="00863389">
        <w:rPr>
          <w:rFonts w:ascii="Arial" w:hAnsi="Arial" w:cs="Arial"/>
          <w:sz w:val="24"/>
          <w:szCs w:val="24"/>
          <w:lang w:val="en-GB"/>
        </w:rPr>
        <w:t xml:space="preserve"> notes of</w:t>
      </w:r>
      <w:r w:rsidR="00D72913" w:rsidRPr="00863389">
        <w:rPr>
          <w:rFonts w:ascii="Arial" w:hAnsi="Arial" w:cs="Arial"/>
          <w:sz w:val="24"/>
          <w:szCs w:val="24"/>
          <w:lang w:val="en-GB"/>
        </w:rPr>
        <w:t xml:space="preserve"> the judgment. </w:t>
      </w:r>
    </w:p>
    <w:p w14:paraId="37F4D4D9" w14:textId="77777777" w:rsidR="00DF2C60" w:rsidRPr="00394552" w:rsidRDefault="00DF2C60" w:rsidP="00DF2C60">
      <w:pPr>
        <w:pStyle w:val="ListParagraph"/>
        <w:rPr>
          <w:rFonts w:ascii="Arial" w:hAnsi="Arial" w:cs="Arial"/>
          <w:sz w:val="24"/>
          <w:szCs w:val="24"/>
          <w:lang w:val="en-GB"/>
        </w:rPr>
      </w:pPr>
    </w:p>
    <w:p w14:paraId="4696637F" w14:textId="766C7093" w:rsidR="00DF2C60" w:rsidRPr="00863389" w:rsidRDefault="00863389" w:rsidP="00863389">
      <w:pPr>
        <w:spacing w:line="480" w:lineRule="auto"/>
        <w:ind w:left="360" w:hanging="360"/>
        <w:jc w:val="both"/>
        <w:rPr>
          <w:rFonts w:ascii="Arial" w:hAnsi="Arial" w:cs="Arial"/>
          <w:sz w:val="24"/>
          <w:szCs w:val="24"/>
          <w:lang w:val="en-GB"/>
        </w:rPr>
      </w:pPr>
      <w:r w:rsidRPr="00394552">
        <w:rPr>
          <w:rFonts w:ascii="Arial" w:hAnsi="Arial" w:cs="Arial"/>
          <w:color w:val="000000" w:themeColor="text1"/>
          <w:sz w:val="24"/>
          <w:szCs w:val="24"/>
          <w:lang w:val="en-GB"/>
        </w:rPr>
        <w:t>72.</w:t>
      </w:r>
      <w:r w:rsidRPr="00394552">
        <w:rPr>
          <w:rFonts w:ascii="Arial" w:hAnsi="Arial" w:cs="Arial"/>
          <w:color w:val="000000" w:themeColor="text1"/>
          <w:sz w:val="24"/>
          <w:szCs w:val="24"/>
          <w:lang w:val="en-GB"/>
        </w:rPr>
        <w:tab/>
      </w:r>
      <w:r w:rsidR="00DF2C60" w:rsidRPr="00863389">
        <w:rPr>
          <w:rFonts w:ascii="Arial" w:hAnsi="Arial" w:cs="Arial"/>
          <w:sz w:val="24"/>
          <w:szCs w:val="24"/>
          <w:lang w:val="en-GB"/>
        </w:rPr>
        <w:t>In context of this case</w:t>
      </w:r>
      <w:r w:rsidR="005701EE" w:rsidRPr="00863389">
        <w:rPr>
          <w:rFonts w:ascii="Arial" w:hAnsi="Arial" w:cs="Arial"/>
          <w:sz w:val="24"/>
          <w:szCs w:val="24"/>
          <w:lang w:val="en-GB"/>
        </w:rPr>
        <w:t xml:space="preserve">, and </w:t>
      </w:r>
      <w:r w:rsidR="00D467D7" w:rsidRPr="00863389">
        <w:rPr>
          <w:rFonts w:ascii="Arial" w:hAnsi="Arial" w:cs="Arial"/>
          <w:sz w:val="24"/>
          <w:szCs w:val="24"/>
          <w:lang w:val="en-GB"/>
        </w:rPr>
        <w:t>even assuming no participant has</w:t>
      </w:r>
      <w:r w:rsidR="005701EE" w:rsidRPr="00863389">
        <w:rPr>
          <w:rFonts w:ascii="Arial" w:hAnsi="Arial" w:cs="Arial"/>
          <w:sz w:val="24"/>
          <w:szCs w:val="24"/>
          <w:lang w:val="en-GB"/>
        </w:rPr>
        <w:t xml:space="preserve"> any relevant record or </w:t>
      </w:r>
      <w:r w:rsidR="00106621" w:rsidRPr="00863389">
        <w:rPr>
          <w:rFonts w:ascii="Arial" w:hAnsi="Arial" w:cs="Arial"/>
          <w:sz w:val="24"/>
          <w:szCs w:val="24"/>
          <w:lang w:val="en-GB"/>
        </w:rPr>
        <w:t xml:space="preserve">adequate </w:t>
      </w:r>
      <w:r w:rsidR="005701EE" w:rsidRPr="00863389">
        <w:rPr>
          <w:rFonts w:ascii="Arial" w:hAnsi="Arial" w:cs="Arial"/>
          <w:sz w:val="24"/>
          <w:szCs w:val="24"/>
          <w:lang w:val="en-GB"/>
        </w:rPr>
        <w:t xml:space="preserve">notes, the following enquiries </w:t>
      </w:r>
      <w:r w:rsidR="00613AF2" w:rsidRPr="00863389">
        <w:rPr>
          <w:rFonts w:ascii="Arial" w:hAnsi="Arial" w:cs="Arial"/>
          <w:sz w:val="24"/>
          <w:szCs w:val="24"/>
          <w:lang w:val="en-GB"/>
        </w:rPr>
        <w:t>c</w:t>
      </w:r>
      <w:r w:rsidR="00D467D7" w:rsidRPr="00863389">
        <w:rPr>
          <w:rFonts w:ascii="Arial" w:hAnsi="Arial" w:cs="Arial"/>
          <w:sz w:val="24"/>
          <w:szCs w:val="24"/>
          <w:lang w:val="en-GB"/>
        </w:rPr>
        <w:t>an</w:t>
      </w:r>
      <w:r w:rsidR="00613AF2" w:rsidRPr="00863389">
        <w:rPr>
          <w:rFonts w:ascii="Arial" w:hAnsi="Arial" w:cs="Arial"/>
          <w:sz w:val="24"/>
          <w:szCs w:val="24"/>
          <w:lang w:val="en-GB"/>
        </w:rPr>
        <w:t xml:space="preserve"> helpfully</w:t>
      </w:r>
      <w:r w:rsidR="005701EE" w:rsidRPr="00863389">
        <w:rPr>
          <w:rFonts w:ascii="Arial" w:hAnsi="Arial" w:cs="Arial"/>
          <w:sz w:val="24"/>
          <w:szCs w:val="24"/>
          <w:lang w:val="en-GB"/>
        </w:rPr>
        <w:t xml:space="preserve"> </w:t>
      </w:r>
      <w:r w:rsidR="00D467D7" w:rsidRPr="00863389">
        <w:rPr>
          <w:rFonts w:ascii="Arial" w:hAnsi="Arial" w:cs="Arial"/>
          <w:sz w:val="24"/>
          <w:szCs w:val="24"/>
          <w:lang w:val="en-GB"/>
        </w:rPr>
        <w:t xml:space="preserve">be </w:t>
      </w:r>
      <w:r w:rsidR="005701EE" w:rsidRPr="00863389">
        <w:rPr>
          <w:rFonts w:ascii="Arial" w:hAnsi="Arial" w:cs="Arial"/>
          <w:sz w:val="24"/>
          <w:szCs w:val="24"/>
          <w:lang w:val="en-GB"/>
        </w:rPr>
        <w:t>made</w:t>
      </w:r>
      <w:r w:rsidR="00613AF2" w:rsidRPr="00863389">
        <w:rPr>
          <w:rFonts w:ascii="Arial" w:hAnsi="Arial" w:cs="Arial"/>
          <w:sz w:val="24"/>
          <w:szCs w:val="24"/>
          <w:lang w:val="en-GB"/>
        </w:rPr>
        <w:t xml:space="preserve"> and reported on</w:t>
      </w:r>
      <w:r w:rsidR="005701EE" w:rsidRPr="00863389">
        <w:rPr>
          <w:rFonts w:ascii="Arial" w:hAnsi="Arial" w:cs="Arial"/>
          <w:sz w:val="24"/>
          <w:szCs w:val="24"/>
          <w:lang w:val="en-GB"/>
        </w:rPr>
        <w:t xml:space="preserve">: </w:t>
      </w:r>
    </w:p>
    <w:p w14:paraId="1273D0BD" w14:textId="77777777" w:rsidR="00DF2C60" w:rsidRPr="00394552" w:rsidRDefault="00DF2C60" w:rsidP="00DF2C60">
      <w:pPr>
        <w:pStyle w:val="ListParagraph"/>
        <w:rPr>
          <w:rFonts w:ascii="Arial" w:hAnsi="Arial" w:cs="Arial"/>
          <w:sz w:val="24"/>
          <w:szCs w:val="24"/>
          <w:lang w:val="en-GB"/>
        </w:rPr>
      </w:pPr>
    </w:p>
    <w:p w14:paraId="001B8EB9" w14:textId="3D1A4423" w:rsidR="00DF2C60" w:rsidRPr="00863389" w:rsidRDefault="00863389" w:rsidP="00863389">
      <w:pPr>
        <w:spacing w:line="480" w:lineRule="auto"/>
        <w:ind w:left="1418" w:hanging="1058"/>
        <w:jc w:val="both"/>
        <w:rPr>
          <w:rFonts w:ascii="Arial" w:hAnsi="Arial" w:cs="Arial"/>
          <w:sz w:val="24"/>
          <w:szCs w:val="24"/>
          <w:lang w:val="en-GB"/>
        </w:rPr>
      </w:pPr>
      <w:r w:rsidRPr="00394552">
        <w:rPr>
          <w:rFonts w:ascii="Arial" w:hAnsi="Arial" w:cs="Arial"/>
          <w:color w:val="000000" w:themeColor="text1"/>
          <w:sz w:val="24"/>
          <w:szCs w:val="24"/>
          <w:lang w:val="en-GB"/>
        </w:rPr>
        <w:t>72.1.</w:t>
      </w:r>
      <w:r w:rsidRPr="00394552">
        <w:rPr>
          <w:rFonts w:ascii="Arial" w:hAnsi="Arial" w:cs="Arial"/>
          <w:color w:val="000000" w:themeColor="text1"/>
          <w:sz w:val="24"/>
          <w:szCs w:val="24"/>
          <w:lang w:val="en-GB"/>
        </w:rPr>
        <w:tab/>
      </w:r>
      <w:r w:rsidR="00DF2C60" w:rsidRPr="00863389">
        <w:rPr>
          <w:rFonts w:ascii="Arial" w:hAnsi="Arial" w:cs="Arial"/>
          <w:sz w:val="24"/>
          <w:szCs w:val="24"/>
          <w:lang w:val="en-GB"/>
        </w:rPr>
        <w:t>Who testified on behalf of the State</w:t>
      </w:r>
      <w:r w:rsidR="00F209B9" w:rsidRPr="00863389">
        <w:rPr>
          <w:rFonts w:ascii="Arial" w:hAnsi="Arial" w:cs="Arial"/>
          <w:sz w:val="24"/>
          <w:szCs w:val="24"/>
          <w:lang w:val="en-GB"/>
        </w:rPr>
        <w:t>?</w:t>
      </w:r>
      <w:r w:rsidR="00613AF2" w:rsidRPr="00863389">
        <w:rPr>
          <w:rFonts w:ascii="Arial" w:hAnsi="Arial" w:cs="Arial"/>
          <w:sz w:val="24"/>
          <w:szCs w:val="24"/>
          <w:lang w:val="en-GB"/>
        </w:rPr>
        <w:t xml:space="preserve">  </w:t>
      </w:r>
    </w:p>
    <w:p w14:paraId="3C3EFB31" w14:textId="1232B066" w:rsidR="00F209B9" w:rsidRPr="00863389" w:rsidRDefault="00863389" w:rsidP="00863389">
      <w:pPr>
        <w:spacing w:line="480" w:lineRule="auto"/>
        <w:ind w:left="792" w:hanging="432"/>
        <w:jc w:val="both"/>
        <w:rPr>
          <w:rFonts w:ascii="Arial" w:hAnsi="Arial" w:cs="Arial"/>
          <w:sz w:val="24"/>
          <w:szCs w:val="24"/>
          <w:lang w:val="en-GB"/>
        </w:rPr>
      </w:pPr>
      <w:r w:rsidRPr="00394552">
        <w:rPr>
          <w:rFonts w:ascii="Arial" w:hAnsi="Arial" w:cs="Arial"/>
          <w:color w:val="000000" w:themeColor="text1"/>
          <w:sz w:val="24"/>
          <w:szCs w:val="24"/>
          <w:lang w:val="en-GB"/>
        </w:rPr>
        <w:t>72.2.</w:t>
      </w:r>
      <w:r w:rsidRPr="00394552">
        <w:rPr>
          <w:rFonts w:ascii="Arial" w:hAnsi="Arial" w:cs="Arial"/>
          <w:color w:val="000000" w:themeColor="text1"/>
          <w:sz w:val="24"/>
          <w:szCs w:val="24"/>
          <w:lang w:val="en-GB"/>
        </w:rPr>
        <w:tab/>
      </w:r>
      <w:r w:rsidR="00F209B9" w:rsidRPr="00863389">
        <w:rPr>
          <w:rFonts w:ascii="Arial" w:hAnsi="Arial" w:cs="Arial"/>
          <w:sz w:val="24"/>
          <w:szCs w:val="24"/>
          <w:lang w:val="en-GB"/>
        </w:rPr>
        <w:t xml:space="preserve">Who was the section 204 witness?  </w:t>
      </w:r>
    </w:p>
    <w:p w14:paraId="5737522E" w14:textId="53B9C2F9" w:rsidR="00F209B9" w:rsidRPr="00863389" w:rsidRDefault="00863389" w:rsidP="00863389">
      <w:pPr>
        <w:spacing w:line="480" w:lineRule="auto"/>
        <w:ind w:left="1418" w:hanging="1058"/>
        <w:jc w:val="both"/>
        <w:rPr>
          <w:rFonts w:ascii="Arial" w:hAnsi="Arial" w:cs="Arial"/>
          <w:sz w:val="24"/>
          <w:szCs w:val="24"/>
          <w:lang w:val="en-GB"/>
        </w:rPr>
      </w:pPr>
      <w:r w:rsidRPr="00394552">
        <w:rPr>
          <w:rFonts w:ascii="Arial" w:hAnsi="Arial" w:cs="Arial"/>
          <w:color w:val="000000" w:themeColor="text1"/>
          <w:sz w:val="24"/>
          <w:szCs w:val="24"/>
          <w:lang w:val="en-GB"/>
        </w:rPr>
        <w:t>72.3.</w:t>
      </w:r>
      <w:r w:rsidRPr="00394552">
        <w:rPr>
          <w:rFonts w:ascii="Arial" w:hAnsi="Arial" w:cs="Arial"/>
          <w:color w:val="000000" w:themeColor="text1"/>
          <w:sz w:val="24"/>
          <w:szCs w:val="24"/>
          <w:lang w:val="en-GB"/>
        </w:rPr>
        <w:tab/>
      </w:r>
      <w:r w:rsidR="00F209B9" w:rsidRPr="00863389">
        <w:rPr>
          <w:rFonts w:ascii="Arial" w:hAnsi="Arial" w:cs="Arial"/>
          <w:sz w:val="24"/>
          <w:szCs w:val="24"/>
          <w:lang w:val="en-GB"/>
        </w:rPr>
        <w:t xml:space="preserve">Who testified on behalf of each of the </w:t>
      </w:r>
      <w:r w:rsidR="00C50F4D" w:rsidRPr="00863389">
        <w:rPr>
          <w:rFonts w:ascii="Arial" w:hAnsi="Arial" w:cs="Arial"/>
          <w:sz w:val="24"/>
          <w:szCs w:val="24"/>
          <w:lang w:val="en-GB"/>
        </w:rPr>
        <w:t>appellants</w:t>
      </w:r>
      <w:r w:rsidR="00F209B9" w:rsidRPr="00863389">
        <w:rPr>
          <w:rFonts w:ascii="Arial" w:hAnsi="Arial" w:cs="Arial"/>
          <w:sz w:val="24"/>
          <w:szCs w:val="24"/>
          <w:lang w:val="en-GB"/>
        </w:rPr>
        <w:t>?  Did the appellants testify?</w:t>
      </w:r>
    </w:p>
    <w:p w14:paraId="00588C9A" w14:textId="38037D06" w:rsidR="00F209B9" w:rsidRPr="00863389" w:rsidRDefault="00863389" w:rsidP="00863389">
      <w:pPr>
        <w:spacing w:line="480" w:lineRule="auto"/>
        <w:ind w:left="1418" w:hanging="1058"/>
        <w:jc w:val="both"/>
        <w:rPr>
          <w:rFonts w:ascii="Arial" w:hAnsi="Arial" w:cs="Arial"/>
          <w:sz w:val="24"/>
          <w:szCs w:val="24"/>
          <w:lang w:val="en-GB"/>
        </w:rPr>
      </w:pPr>
      <w:r w:rsidRPr="00394552">
        <w:rPr>
          <w:rFonts w:ascii="Arial" w:hAnsi="Arial" w:cs="Arial"/>
          <w:color w:val="000000" w:themeColor="text1"/>
          <w:sz w:val="24"/>
          <w:szCs w:val="24"/>
          <w:lang w:val="en-GB"/>
        </w:rPr>
        <w:lastRenderedPageBreak/>
        <w:t>72.4.</w:t>
      </w:r>
      <w:r w:rsidRPr="00394552">
        <w:rPr>
          <w:rFonts w:ascii="Arial" w:hAnsi="Arial" w:cs="Arial"/>
          <w:color w:val="000000" w:themeColor="text1"/>
          <w:sz w:val="24"/>
          <w:szCs w:val="24"/>
          <w:lang w:val="en-GB"/>
        </w:rPr>
        <w:tab/>
      </w:r>
      <w:r w:rsidR="00D72913" w:rsidRPr="00863389">
        <w:rPr>
          <w:rFonts w:ascii="Arial" w:hAnsi="Arial" w:cs="Arial"/>
          <w:sz w:val="24"/>
          <w:szCs w:val="24"/>
          <w:lang w:val="en-GB"/>
        </w:rPr>
        <w:t xml:space="preserve">Can the appeal Court accept that the </w:t>
      </w:r>
      <w:r w:rsidR="00F209B9" w:rsidRPr="00863389">
        <w:rPr>
          <w:rFonts w:ascii="Arial" w:hAnsi="Arial" w:cs="Arial"/>
          <w:sz w:val="24"/>
          <w:szCs w:val="24"/>
          <w:lang w:val="en-GB"/>
        </w:rPr>
        <w:t>affidavits on record were admitted in terms of section 212 of the CPA?</w:t>
      </w:r>
      <w:r w:rsidR="00D72913" w:rsidRPr="00863389">
        <w:rPr>
          <w:rFonts w:ascii="Arial" w:hAnsi="Arial" w:cs="Arial"/>
          <w:sz w:val="24"/>
          <w:szCs w:val="24"/>
          <w:lang w:val="en-GB"/>
        </w:rPr>
        <w:t xml:space="preserve">  Which of the deponents thereto also furnished oral testimony? </w:t>
      </w:r>
      <w:r w:rsidR="00F209B9" w:rsidRPr="00863389">
        <w:rPr>
          <w:rFonts w:ascii="Arial" w:hAnsi="Arial" w:cs="Arial"/>
          <w:sz w:val="24"/>
          <w:szCs w:val="24"/>
          <w:lang w:val="en-GB"/>
        </w:rPr>
        <w:t xml:space="preserve"> </w:t>
      </w:r>
    </w:p>
    <w:p w14:paraId="601693E9" w14:textId="77777777" w:rsidR="00C50F4D" w:rsidRPr="00394552" w:rsidRDefault="00C50F4D" w:rsidP="00C50F4D">
      <w:pPr>
        <w:pStyle w:val="ListParagraph"/>
        <w:spacing w:line="480" w:lineRule="auto"/>
        <w:ind w:left="792"/>
        <w:jc w:val="both"/>
        <w:rPr>
          <w:rFonts w:ascii="Arial" w:hAnsi="Arial" w:cs="Arial"/>
          <w:sz w:val="24"/>
          <w:szCs w:val="24"/>
          <w:lang w:val="en-GB"/>
        </w:rPr>
      </w:pPr>
    </w:p>
    <w:p w14:paraId="5D3532AD" w14:textId="3209239E" w:rsidR="00F209B9" w:rsidRPr="00863389" w:rsidRDefault="00863389" w:rsidP="00863389">
      <w:pPr>
        <w:spacing w:line="480" w:lineRule="auto"/>
        <w:ind w:left="360" w:hanging="360"/>
        <w:jc w:val="both"/>
        <w:rPr>
          <w:rFonts w:ascii="Arial" w:hAnsi="Arial" w:cs="Arial"/>
          <w:sz w:val="24"/>
          <w:szCs w:val="24"/>
          <w:lang w:val="en-GB"/>
        </w:rPr>
      </w:pPr>
      <w:r w:rsidRPr="00394552">
        <w:rPr>
          <w:rFonts w:ascii="Arial" w:hAnsi="Arial" w:cs="Arial"/>
          <w:color w:val="000000" w:themeColor="text1"/>
          <w:sz w:val="24"/>
          <w:szCs w:val="24"/>
          <w:lang w:val="en-GB"/>
        </w:rPr>
        <w:t>73.</w:t>
      </w:r>
      <w:r w:rsidRPr="00394552">
        <w:rPr>
          <w:rFonts w:ascii="Arial" w:hAnsi="Arial" w:cs="Arial"/>
          <w:color w:val="000000" w:themeColor="text1"/>
          <w:sz w:val="24"/>
          <w:szCs w:val="24"/>
          <w:lang w:val="en-GB"/>
        </w:rPr>
        <w:tab/>
      </w:r>
      <w:r w:rsidR="005701EE" w:rsidRPr="00863389">
        <w:rPr>
          <w:rFonts w:ascii="Arial" w:hAnsi="Arial" w:cs="Arial"/>
          <w:sz w:val="24"/>
          <w:szCs w:val="24"/>
          <w:lang w:val="en-GB"/>
        </w:rPr>
        <w:t xml:space="preserve">Moreover, </w:t>
      </w:r>
      <w:r w:rsidR="003A1220" w:rsidRPr="00863389">
        <w:rPr>
          <w:rFonts w:ascii="Arial" w:hAnsi="Arial" w:cs="Arial"/>
          <w:sz w:val="24"/>
          <w:szCs w:val="24"/>
          <w:lang w:val="en-GB"/>
        </w:rPr>
        <w:t xml:space="preserve">a few </w:t>
      </w:r>
      <w:r w:rsidR="005701EE" w:rsidRPr="00863389">
        <w:rPr>
          <w:rFonts w:ascii="Arial" w:hAnsi="Arial" w:cs="Arial"/>
          <w:sz w:val="24"/>
          <w:szCs w:val="24"/>
          <w:lang w:val="en-GB"/>
        </w:rPr>
        <w:t xml:space="preserve">directed enquiries of known witnesses may </w:t>
      </w:r>
      <w:r w:rsidR="00D467D7" w:rsidRPr="00863389">
        <w:rPr>
          <w:rFonts w:ascii="Arial" w:hAnsi="Arial" w:cs="Arial"/>
          <w:sz w:val="24"/>
          <w:szCs w:val="24"/>
          <w:lang w:val="en-GB"/>
        </w:rPr>
        <w:t>yield</w:t>
      </w:r>
      <w:r w:rsidR="005701EE" w:rsidRPr="00863389">
        <w:rPr>
          <w:rFonts w:ascii="Arial" w:hAnsi="Arial" w:cs="Arial"/>
          <w:sz w:val="24"/>
          <w:szCs w:val="24"/>
          <w:lang w:val="en-GB"/>
        </w:rPr>
        <w:t xml:space="preserve"> highly material information, specifically Dr Kleynhans, Sgt Mabasa and </w:t>
      </w:r>
      <w:r w:rsidR="00D72913" w:rsidRPr="00863389">
        <w:rPr>
          <w:rFonts w:ascii="Arial" w:hAnsi="Arial" w:cs="Arial"/>
          <w:sz w:val="24"/>
          <w:szCs w:val="24"/>
          <w:lang w:val="en-GB"/>
        </w:rPr>
        <w:t xml:space="preserve">the complainants, especially </w:t>
      </w:r>
      <w:r w:rsidR="005701EE" w:rsidRPr="00863389">
        <w:rPr>
          <w:rFonts w:ascii="Arial" w:hAnsi="Arial" w:cs="Arial"/>
          <w:sz w:val="24"/>
          <w:szCs w:val="24"/>
          <w:lang w:val="en-GB"/>
        </w:rPr>
        <w:t>Ms Mahlangu.</w:t>
      </w:r>
      <w:r w:rsidR="003A1220">
        <w:rPr>
          <w:rStyle w:val="FootnoteReference"/>
          <w:rFonts w:ascii="Arial" w:hAnsi="Arial" w:cs="Arial"/>
          <w:sz w:val="24"/>
          <w:szCs w:val="24"/>
          <w:lang w:val="en-GB"/>
        </w:rPr>
        <w:footnoteReference w:id="30"/>
      </w:r>
      <w:r w:rsidR="005701EE" w:rsidRPr="00863389">
        <w:rPr>
          <w:rFonts w:ascii="Arial" w:hAnsi="Arial" w:cs="Arial"/>
          <w:sz w:val="24"/>
          <w:szCs w:val="24"/>
          <w:lang w:val="en-GB"/>
        </w:rPr>
        <w:t xml:space="preserve"> </w:t>
      </w:r>
    </w:p>
    <w:p w14:paraId="5CE607B0" w14:textId="77777777" w:rsidR="005701EE" w:rsidRPr="00394552" w:rsidRDefault="005701EE" w:rsidP="005701EE">
      <w:pPr>
        <w:pStyle w:val="ListParagraph"/>
        <w:spacing w:line="480" w:lineRule="auto"/>
        <w:ind w:left="1418"/>
        <w:jc w:val="both"/>
        <w:rPr>
          <w:rFonts w:ascii="Arial" w:hAnsi="Arial" w:cs="Arial"/>
          <w:sz w:val="24"/>
          <w:szCs w:val="24"/>
          <w:lang w:val="en-GB"/>
        </w:rPr>
      </w:pPr>
    </w:p>
    <w:p w14:paraId="7FC1D9E7" w14:textId="396602C6" w:rsidR="00F209B9" w:rsidRPr="00863389" w:rsidRDefault="00863389" w:rsidP="00863389">
      <w:pPr>
        <w:spacing w:line="480" w:lineRule="auto"/>
        <w:ind w:left="1418" w:hanging="1058"/>
        <w:jc w:val="both"/>
        <w:rPr>
          <w:rFonts w:ascii="Arial" w:hAnsi="Arial" w:cs="Arial"/>
          <w:sz w:val="24"/>
          <w:szCs w:val="24"/>
          <w:lang w:val="en-GB"/>
        </w:rPr>
      </w:pPr>
      <w:r w:rsidRPr="00394552">
        <w:rPr>
          <w:rFonts w:ascii="Arial" w:hAnsi="Arial" w:cs="Arial"/>
          <w:color w:val="000000" w:themeColor="text1"/>
          <w:sz w:val="24"/>
          <w:szCs w:val="24"/>
          <w:lang w:val="en-GB"/>
        </w:rPr>
        <w:t>73.1.</w:t>
      </w:r>
      <w:r w:rsidRPr="00394552">
        <w:rPr>
          <w:rFonts w:ascii="Arial" w:hAnsi="Arial" w:cs="Arial"/>
          <w:color w:val="000000" w:themeColor="text1"/>
          <w:sz w:val="24"/>
          <w:szCs w:val="24"/>
          <w:lang w:val="en-GB"/>
        </w:rPr>
        <w:tab/>
      </w:r>
      <w:r w:rsidR="005701EE" w:rsidRPr="00863389">
        <w:rPr>
          <w:rFonts w:ascii="Arial" w:hAnsi="Arial" w:cs="Arial"/>
          <w:sz w:val="24"/>
          <w:szCs w:val="24"/>
          <w:lang w:val="en-GB"/>
        </w:rPr>
        <w:t xml:space="preserve">An enquiry to </w:t>
      </w:r>
      <w:r w:rsidR="00F209B9" w:rsidRPr="00863389">
        <w:rPr>
          <w:rFonts w:ascii="Arial" w:hAnsi="Arial" w:cs="Arial"/>
          <w:sz w:val="24"/>
          <w:szCs w:val="24"/>
          <w:lang w:val="en-GB"/>
        </w:rPr>
        <w:t xml:space="preserve">Dr Kleynhans </w:t>
      </w:r>
      <w:r w:rsidR="005701EE" w:rsidRPr="00863389">
        <w:rPr>
          <w:rFonts w:ascii="Arial" w:hAnsi="Arial" w:cs="Arial"/>
          <w:sz w:val="24"/>
          <w:szCs w:val="24"/>
          <w:lang w:val="en-GB"/>
        </w:rPr>
        <w:t xml:space="preserve">may yield a </w:t>
      </w:r>
      <w:r w:rsidR="00F209B9" w:rsidRPr="00863389">
        <w:rPr>
          <w:rFonts w:ascii="Arial" w:hAnsi="Arial" w:cs="Arial"/>
          <w:sz w:val="24"/>
          <w:szCs w:val="24"/>
          <w:lang w:val="en-GB"/>
        </w:rPr>
        <w:t>copy of the J88 form he completed and which was meant to be attached to his affidavit</w:t>
      </w:r>
      <w:r w:rsidR="005701EE" w:rsidRPr="00863389">
        <w:rPr>
          <w:rFonts w:ascii="Arial" w:hAnsi="Arial" w:cs="Arial"/>
          <w:sz w:val="24"/>
          <w:szCs w:val="24"/>
          <w:lang w:val="en-GB"/>
        </w:rPr>
        <w:t xml:space="preserve">. </w:t>
      </w:r>
    </w:p>
    <w:p w14:paraId="4AD1737F" w14:textId="4D189BD5" w:rsidR="00F209B9" w:rsidRPr="00863389" w:rsidRDefault="00863389" w:rsidP="00863389">
      <w:pPr>
        <w:spacing w:line="480" w:lineRule="auto"/>
        <w:ind w:left="1418" w:hanging="1058"/>
        <w:jc w:val="both"/>
        <w:rPr>
          <w:rFonts w:ascii="Arial" w:hAnsi="Arial" w:cs="Arial"/>
          <w:sz w:val="24"/>
          <w:szCs w:val="24"/>
          <w:lang w:val="en-GB"/>
        </w:rPr>
      </w:pPr>
      <w:r w:rsidRPr="00394552">
        <w:rPr>
          <w:rFonts w:ascii="Arial" w:hAnsi="Arial" w:cs="Arial"/>
          <w:color w:val="000000" w:themeColor="text1"/>
          <w:sz w:val="24"/>
          <w:szCs w:val="24"/>
          <w:lang w:val="en-GB"/>
        </w:rPr>
        <w:t>73.2.</w:t>
      </w:r>
      <w:r w:rsidRPr="00394552">
        <w:rPr>
          <w:rFonts w:ascii="Arial" w:hAnsi="Arial" w:cs="Arial"/>
          <w:color w:val="000000" w:themeColor="text1"/>
          <w:sz w:val="24"/>
          <w:szCs w:val="24"/>
          <w:lang w:val="en-GB"/>
        </w:rPr>
        <w:tab/>
      </w:r>
      <w:r w:rsidR="005701EE" w:rsidRPr="00863389">
        <w:rPr>
          <w:rFonts w:ascii="Arial" w:hAnsi="Arial" w:cs="Arial"/>
          <w:sz w:val="24"/>
          <w:szCs w:val="24"/>
          <w:lang w:val="en-GB"/>
        </w:rPr>
        <w:t xml:space="preserve">An enquiry to Sgt Mabasa </w:t>
      </w:r>
      <w:r w:rsidR="00D467D7" w:rsidRPr="00863389">
        <w:rPr>
          <w:rFonts w:ascii="Arial" w:hAnsi="Arial" w:cs="Arial"/>
          <w:sz w:val="24"/>
          <w:szCs w:val="24"/>
          <w:lang w:val="en-GB"/>
        </w:rPr>
        <w:t>may</w:t>
      </w:r>
      <w:r w:rsidR="005701EE" w:rsidRPr="00863389">
        <w:rPr>
          <w:rFonts w:ascii="Arial" w:hAnsi="Arial" w:cs="Arial"/>
          <w:sz w:val="24"/>
          <w:szCs w:val="24"/>
          <w:lang w:val="en-GB"/>
        </w:rPr>
        <w:t xml:space="preserve"> reveal whether he </w:t>
      </w:r>
      <w:r w:rsidR="00F209B9" w:rsidRPr="00863389">
        <w:rPr>
          <w:rFonts w:ascii="Arial" w:hAnsi="Arial" w:cs="Arial"/>
          <w:sz w:val="24"/>
          <w:szCs w:val="24"/>
          <w:lang w:val="en-GB"/>
        </w:rPr>
        <w:t>testif</w:t>
      </w:r>
      <w:r w:rsidR="005701EE" w:rsidRPr="00863389">
        <w:rPr>
          <w:rFonts w:ascii="Arial" w:hAnsi="Arial" w:cs="Arial"/>
          <w:sz w:val="24"/>
          <w:szCs w:val="24"/>
          <w:lang w:val="en-GB"/>
        </w:rPr>
        <w:t>ied</w:t>
      </w:r>
      <w:r w:rsidR="00F209B9" w:rsidRPr="00863389">
        <w:rPr>
          <w:rFonts w:ascii="Arial" w:hAnsi="Arial" w:cs="Arial"/>
          <w:sz w:val="24"/>
          <w:szCs w:val="24"/>
          <w:lang w:val="en-GB"/>
        </w:rPr>
        <w:t xml:space="preserve"> </w:t>
      </w:r>
      <w:r w:rsidR="00C50F4D" w:rsidRPr="00863389">
        <w:rPr>
          <w:rFonts w:ascii="Arial" w:hAnsi="Arial" w:cs="Arial"/>
          <w:sz w:val="24"/>
          <w:szCs w:val="24"/>
          <w:lang w:val="en-GB"/>
        </w:rPr>
        <w:t>in accordance with the section 212 affidavit</w:t>
      </w:r>
      <w:r w:rsidR="007712D7" w:rsidRPr="00863389">
        <w:rPr>
          <w:rFonts w:ascii="Arial" w:hAnsi="Arial" w:cs="Arial"/>
          <w:sz w:val="24"/>
          <w:szCs w:val="24"/>
          <w:lang w:val="en-GB"/>
        </w:rPr>
        <w:t>, and in doing so, whether</w:t>
      </w:r>
      <w:r w:rsidR="00C50F4D" w:rsidRPr="00863389">
        <w:rPr>
          <w:rFonts w:ascii="Arial" w:hAnsi="Arial" w:cs="Arial"/>
          <w:sz w:val="24"/>
          <w:szCs w:val="24"/>
          <w:lang w:val="en-GB"/>
        </w:rPr>
        <w:t xml:space="preserve"> he</w:t>
      </w:r>
      <w:r w:rsidR="007712D7" w:rsidRPr="00863389">
        <w:rPr>
          <w:rFonts w:ascii="Arial" w:hAnsi="Arial" w:cs="Arial"/>
          <w:sz w:val="24"/>
          <w:szCs w:val="24"/>
          <w:lang w:val="en-GB"/>
        </w:rPr>
        <w:t xml:space="preserve"> linked </w:t>
      </w:r>
      <w:r w:rsidR="00F209B9" w:rsidRPr="00863389">
        <w:rPr>
          <w:rFonts w:ascii="Arial" w:hAnsi="Arial" w:cs="Arial"/>
          <w:sz w:val="24"/>
          <w:szCs w:val="24"/>
          <w:lang w:val="en-GB"/>
        </w:rPr>
        <w:t>the DNA found in the vaginal swabs to the appellants</w:t>
      </w:r>
      <w:r w:rsidR="005701EE" w:rsidRPr="00863389">
        <w:rPr>
          <w:rFonts w:ascii="Arial" w:hAnsi="Arial" w:cs="Arial"/>
          <w:sz w:val="24"/>
          <w:szCs w:val="24"/>
          <w:lang w:val="en-GB"/>
        </w:rPr>
        <w:t xml:space="preserve"> as suggested in the handwritten notes</w:t>
      </w:r>
      <w:r w:rsidR="00F209B9" w:rsidRPr="00863389">
        <w:rPr>
          <w:rFonts w:ascii="Arial" w:hAnsi="Arial" w:cs="Arial"/>
          <w:sz w:val="24"/>
          <w:szCs w:val="24"/>
          <w:lang w:val="en-GB"/>
        </w:rPr>
        <w:t xml:space="preserve">?  </w:t>
      </w:r>
    </w:p>
    <w:p w14:paraId="60489D49" w14:textId="287AA766" w:rsidR="00DF2C60" w:rsidRPr="00863389" w:rsidRDefault="00863389" w:rsidP="00863389">
      <w:pPr>
        <w:spacing w:line="480" w:lineRule="auto"/>
        <w:ind w:left="1418" w:hanging="1058"/>
        <w:jc w:val="both"/>
        <w:rPr>
          <w:rFonts w:ascii="Arial" w:hAnsi="Arial" w:cs="Arial"/>
          <w:sz w:val="24"/>
          <w:szCs w:val="24"/>
          <w:lang w:val="en-GB"/>
        </w:rPr>
      </w:pPr>
      <w:r>
        <w:rPr>
          <w:rFonts w:ascii="Arial" w:hAnsi="Arial" w:cs="Arial"/>
          <w:color w:val="000000" w:themeColor="text1"/>
          <w:sz w:val="24"/>
          <w:szCs w:val="24"/>
          <w:lang w:val="en-GB"/>
        </w:rPr>
        <w:t>73.3.</w:t>
      </w:r>
      <w:r>
        <w:rPr>
          <w:rFonts w:ascii="Arial" w:hAnsi="Arial" w:cs="Arial"/>
          <w:color w:val="000000" w:themeColor="text1"/>
          <w:sz w:val="24"/>
          <w:szCs w:val="24"/>
          <w:lang w:val="en-GB"/>
        </w:rPr>
        <w:tab/>
      </w:r>
      <w:r w:rsidR="005701EE" w:rsidRPr="00863389">
        <w:rPr>
          <w:rFonts w:ascii="Arial" w:hAnsi="Arial" w:cs="Arial"/>
          <w:sz w:val="24"/>
          <w:szCs w:val="24"/>
          <w:lang w:val="en-GB"/>
        </w:rPr>
        <w:t>Ms Mahlangu may still be in possession of material documents relating to the forensic evidence and the J88.</w:t>
      </w:r>
      <w:r w:rsidR="003A1220" w:rsidRPr="00863389">
        <w:rPr>
          <w:rFonts w:ascii="Arial" w:hAnsi="Arial" w:cs="Arial"/>
          <w:sz w:val="24"/>
          <w:szCs w:val="24"/>
          <w:lang w:val="en-GB"/>
        </w:rPr>
        <w:t xml:space="preserve">  Assuming she testified</w:t>
      </w:r>
      <w:r w:rsidR="00106621" w:rsidRPr="00863389">
        <w:rPr>
          <w:rFonts w:ascii="Arial" w:hAnsi="Arial" w:cs="Arial"/>
          <w:sz w:val="24"/>
          <w:szCs w:val="24"/>
          <w:lang w:val="en-GB"/>
        </w:rPr>
        <w:t xml:space="preserve"> as foreshadowed</w:t>
      </w:r>
      <w:r w:rsidR="003A1220" w:rsidRPr="00863389">
        <w:rPr>
          <w:rFonts w:ascii="Arial" w:hAnsi="Arial" w:cs="Arial"/>
          <w:sz w:val="24"/>
          <w:szCs w:val="24"/>
          <w:lang w:val="en-GB"/>
        </w:rPr>
        <w:t xml:space="preserve">, she </w:t>
      </w:r>
      <w:r w:rsidR="00D467D7" w:rsidRPr="00863389">
        <w:rPr>
          <w:rFonts w:ascii="Arial" w:hAnsi="Arial" w:cs="Arial"/>
          <w:sz w:val="24"/>
          <w:szCs w:val="24"/>
          <w:lang w:val="en-GB"/>
        </w:rPr>
        <w:t xml:space="preserve">may </w:t>
      </w:r>
      <w:r w:rsidR="003A1220" w:rsidRPr="00863389">
        <w:rPr>
          <w:rFonts w:ascii="Arial" w:hAnsi="Arial" w:cs="Arial"/>
          <w:sz w:val="24"/>
          <w:szCs w:val="24"/>
          <w:lang w:val="en-GB"/>
        </w:rPr>
        <w:t xml:space="preserve">be able to confirm </w:t>
      </w:r>
      <w:r w:rsidR="008422FA" w:rsidRPr="00863389">
        <w:rPr>
          <w:rFonts w:ascii="Arial" w:hAnsi="Arial" w:cs="Arial"/>
          <w:sz w:val="24"/>
          <w:szCs w:val="24"/>
          <w:lang w:val="en-GB"/>
        </w:rPr>
        <w:t xml:space="preserve">what might otherwise be assumed that the </w:t>
      </w:r>
      <w:r w:rsidR="003A1220" w:rsidRPr="00863389">
        <w:rPr>
          <w:rFonts w:ascii="Arial" w:hAnsi="Arial" w:cs="Arial"/>
          <w:sz w:val="24"/>
          <w:szCs w:val="24"/>
          <w:lang w:val="en-GB"/>
        </w:rPr>
        <w:t>version on the rapes Adv Phahlane put to her was</w:t>
      </w:r>
      <w:r w:rsidR="00106621" w:rsidRPr="00863389">
        <w:rPr>
          <w:rFonts w:ascii="Arial" w:hAnsi="Arial" w:cs="Arial"/>
          <w:sz w:val="24"/>
          <w:szCs w:val="24"/>
          <w:lang w:val="en-GB"/>
        </w:rPr>
        <w:t xml:space="preserve"> substantially</w:t>
      </w:r>
      <w:r w:rsidR="003A1220" w:rsidRPr="00863389">
        <w:rPr>
          <w:rFonts w:ascii="Arial" w:hAnsi="Arial" w:cs="Arial"/>
          <w:sz w:val="24"/>
          <w:szCs w:val="24"/>
          <w:lang w:val="en-GB"/>
        </w:rPr>
        <w:t xml:space="preserve"> in accordance with the version put to Mr Manyika (in other words that the appellants had consensual sex with her in the vehicle).</w:t>
      </w:r>
      <w:r w:rsidR="00D72913" w:rsidRPr="00863389">
        <w:rPr>
          <w:rFonts w:ascii="Arial" w:hAnsi="Arial" w:cs="Arial"/>
          <w:sz w:val="24"/>
          <w:szCs w:val="24"/>
          <w:lang w:val="en-GB"/>
        </w:rPr>
        <w:t xml:space="preserve"> Mr Manyika may also have records. </w:t>
      </w:r>
    </w:p>
    <w:p w14:paraId="5CC6E4AA" w14:textId="77777777" w:rsidR="007712D7" w:rsidRDefault="007712D7" w:rsidP="007712D7">
      <w:pPr>
        <w:pStyle w:val="ListParagraph"/>
        <w:spacing w:line="480" w:lineRule="auto"/>
        <w:ind w:left="1418"/>
        <w:jc w:val="both"/>
        <w:rPr>
          <w:rFonts w:ascii="Arial" w:hAnsi="Arial" w:cs="Arial"/>
          <w:sz w:val="24"/>
          <w:szCs w:val="24"/>
          <w:lang w:val="en-GB"/>
        </w:rPr>
      </w:pPr>
    </w:p>
    <w:p w14:paraId="553F4438" w14:textId="692C0F20" w:rsidR="0035577B" w:rsidRPr="00863389" w:rsidRDefault="00863389" w:rsidP="00863389">
      <w:pPr>
        <w:spacing w:line="480" w:lineRule="auto"/>
        <w:ind w:left="360" w:hanging="360"/>
        <w:jc w:val="both"/>
        <w:rPr>
          <w:rFonts w:ascii="Arial" w:hAnsi="Arial" w:cs="Arial"/>
          <w:sz w:val="24"/>
          <w:szCs w:val="24"/>
          <w:lang w:val="en-GB"/>
        </w:rPr>
      </w:pPr>
      <w:r w:rsidRPr="007712D7">
        <w:rPr>
          <w:rFonts w:ascii="Arial" w:hAnsi="Arial" w:cs="Arial"/>
          <w:color w:val="000000" w:themeColor="text1"/>
          <w:sz w:val="24"/>
          <w:szCs w:val="24"/>
          <w:lang w:val="en-GB"/>
        </w:rPr>
        <w:lastRenderedPageBreak/>
        <w:t>74.</w:t>
      </w:r>
      <w:r w:rsidRPr="007712D7">
        <w:rPr>
          <w:rFonts w:ascii="Arial" w:hAnsi="Arial" w:cs="Arial"/>
          <w:color w:val="000000" w:themeColor="text1"/>
          <w:sz w:val="24"/>
          <w:szCs w:val="24"/>
          <w:lang w:val="en-GB"/>
        </w:rPr>
        <w:tab/>
      </w:r>
      <w:r w:rsidR="007712D7" w:rsidRPr="00863389">
        <w:rPr>
          <w:rFonts w:ascii="Arial" w:hAnsi="Arial" w:cs="Arial"/>
          <w:sz w:val="24"/>
          <w:szCs w:val="24"/>
          <w:lang w:val="en-GB"/>
        </w:rPr>
        <w:t xml:space="preserve">I am satisfied that the provision of limited further information about the trial </w:t>
      </w:r>
      <w:r w:rsidR="00044336" w:rsidRPr="00863389">
        <w:rPr>
          <w:rFonts w:ascii="Arial" w:hAnsi="Arial" w:cs="Arial"/>
          <w:sz w:val="24"/>
          <w:szCs w:val="24"/>
          <w:lang w:val="en-GB"/>
        </w:rPr>
        <w:t xml:space="preserve">that may well be elicited </w:t>
      </w:r>
      <w:r w:rsidR="007712D7" w:rsidRPr="00863389">
        <w:rPr>
          <w:rFonts w:ascii="Arial" w:hAnsi="Arial" w:cs="Arial"/>
          <w:sz w:val="24"/>
          <w:szCs w:val="24"/>
          <w:lang w:val="en-GB"/>
        </w:rPr>
        <w:t>would permit a fair and sensible consideration of the</w:t>
      </w:r>
      <w:r w:rsidR="00D72913" w:rsidRPr="00863389">
        <w:rPr>
          <w:rFonts w:ascii="Arial" w:hAnsi="Arial" w:cs="Arial"/>
          <w:sz w:val="24"/>
          <w:szCs w:val="24"/>
          <w:lang w:val="en-GB"/>
        </w:rPr>
        <w:t xml:space="preserve"> </w:t>
      </w:r>
      <w:r w:rsidR="007712D7" w:rsidRPr="00863389">
        <w:rPr>
          <w:rFonts w:ascii="Arial" w:hAnsi="Arial" w:cs="Arial"/>
          <w:sz w:val="24"/>
          <w:szCs w:val="24"/>
          <w:lang w:val="en-GB"/>
        </w:rPr>
        <w:t>appeal in a manner that both protects the appellants’ fair trial rights and ensures that the administration of justice, the public interest and the complainants’ interests are also protected.  More specifically, it would enable a fair consideration of whether the grounds or some of the grounds can be dealt with on the limited evidence to hand and in respect of at least certain counts</w:t>
      </w:r>
      <w:r w:rsidR="00D467D7" w:rsidRPr="00863389">
        <w:rPr>
          <w:rFonts w:ascii="Arial" w:hAnsi="Arial" w:cs="Arial"/>
          <w:sz w:val="24"/>
          <w:szCs w:val="24"/>
          <w:lang w:val="en-GB"/>
        </w:rPr>
        <w:t xml:space="preserve"> including the rape count</w:t>
      </w:r>
      <w:r w:rsidR="008422FA" w:rsidRPr="00863389">
        <w:rPr>
          <w:rFonts w:ascii="Arial" w:hAnsi="Arial" w:cs="Arial"/>
          <w:sz w:val="24"/>
          <w:szCs w:val="24"/>
          <w:lang w:val="en-GB"/>
        </w:rPr>
        <w:t>s</w:t>
      </w:r>
      <w:r w:rsidR="00502A7A" w:rsidRPr="00863389">
        <w:rPr>
          <w:rFonts w:ascii="Arial" w:hAnsi="Arial" w:cs="Arial"/>
          <w:sz w:val="24"/>
          <w:szCs w:val="24"/>
          <w:lang w:val="en-GB"/>
        </w:rPr>
        <w:t>.</w:t>
      </w:r>
      <w:r w:rsidR="007712D7" w:rsidRPr="00863389">
        <w:rPr>
          <w:rFonts w:ascii="Arial" w:hAnsi="Arial" w:cs="Arial"/>
          <w:sz w:val="24"/>
          <w:szCs w:val="24"/>
          <w:lang w:val="en-GB"/>
        </w:rPr>
        <w:t xml:space="preserve"> </w:t>
      </w:r>
    </w:p>
    <w:p w14:paraId="7728F8D9" w14:textId="77777777" w:rsidR="00BB2056" w:rsidRPr="00BB2056" w:rsidRDefault="00BB2056" w:rsidP="00BB2056">
      <w:pPr>
        <w:pStyle w:val="ListParagraph"/>
        <w:rPr>
          <w:rFonts w:ascii="Arial" w:hAnsi="Arial" w:cs="Arial"/>
          <w:sz w:val="24"/>
          <w:szCs w:val="24"/>
          <w:lang w:val="en-GB"/>
        </w:rPr>
      </w:pPr>
    </w:p>
    <w:p w14:paraId="79DF9B3C" w14:textId="6FC3331F" w:rsidR="00394552" w:rsidRPr="00863389" w:rsidRDefault="00863389" w:rsidP="00863389">
      <w:pPr>
        <w:spacing w:line="480" w:lineRule="auto"/>
        <w:ind w:left="360" w:hanging="360"/>
        <w:jc w:val="both"/>
        <w:rPr>
          <w:rFonts w:ascii="Arial" w:hAnsi="Arial" w:cs="Arial"/>
          <w:sz w:val="24"/>
          <w:szCs w:val="24"/>
          <w:lang w:val="en-GB"/>
        </w:rPr>
      </w:pPr>
      <w:r>
        <w:rPr>
          <w:rFonts w:ascii="Arial" w:hAnsi="Arial" w:cs="Arial"/>
          <w:color w:val="000000" w:themeColor="text1"/>
          <w:sz w:val="24"/>
          <w:szCs w:val="24"/>
          <w:lang w:val="en-GB"/>
        </w:rPr>
        <w:t>75.</w:t>
      </w:r>
      <w:r>
        <w:rPr>
          <w:rFonts w:ascii="Arial" w:hAnsi="Arial" w:cs="Arial"/>
          <w:color w:val="000000" w:themeColor="text1"/>
          <w:sz w:val="24"/>
          <w:szCs w:val="24"/>
          <w:lang w:val="en-GB"/>
        </w:rPr>
        <w:tab/>
      </w:r>
      <w:r w:rsidR="00394552" w:rsidRPr="00863389">
        <w:rPr>
          <w:rFonts w:ascii="Arial" w:hAnsi="Arial" w:cs="Arial"/>
          <w:sz w:val="24"/>
          <w:szCs w:val="24"/>
          <w:lang w:val="en-GB"/>
        </w:rPr>
        <w:t>I am mindful that there has already been a substantial delay in finalising this appeal</w:t>
      </w:r>
      <w:r w:rsidR="00D72913" w:rsidRPr="00863389">
        <w:rPr>
          <w:rFonts w:ascii="Arial" w:hAnsi="Arial" w:cs="Arial"/>
          <w:sz w:val="24"/>
          <w:szCs w:val="24"/>
          <w:lang w:val="en-GB"/>
        </w:rPr>
        <w:t xml:space="preserve"> </w:t>
      </w:r>
      <w:r w:rsidR="006B42F8" w:rsidRPr="00863389">
        <w:rPr>
          <w:rFonts w:ascii="Arial" w:hAnsi="Arial" w:cs="Arial"/>
          <w:sz w:val="24"/>
          <w:szCs w:val="24"/>
          <w:lang w:val="en-GB"/>
        </w:rPr>
        <w:t xml:space="preserve">This consideration </w:t>
      </w:r>
      <w:r w:rsidR="00044336" w:rsidRPr="00863389">
        <w:rPr>
          <w:rFonts w:ascii="Arial" w:hAnsi="Arial" w:cs="Arial"/>
          <w:sz w:val="24"/>
          <w:szCs w:val="24"/>
          <w:lang w:val="en-GB"/>
        </w:rPr>
        <w:t xml:space="preserve">must weigh heavily, </w:t>
      </w:r>
      <w:r w:rsidR="00D72913" w:rsidRPr="00863389">
        <w:rPr>
          <w:rFonts w:ascii="Arial" w:hAnsi="Arial" w:cs="Arial"/>
          <w:sz w:val="24"/>
          <w:szCs w:val="24"/>
          <w:lang w:val="en-GB"/>
        </w:rPr>
        <w:t xml:space="preserve">not least because </w:t>
      </w:r>
      <w:r w:rsidR="00B4162B" w:rsidRPr="00863389">
        <w:rPr>
          <w:rFonts w:ascii="Arial" w:hAnsi="Arial" w:cs="Arial"/>
          <w:sz w:val="24"/>
          <w:szCs w:val="24"/>
          <w:lang w:val="en-GB"/>
        </w:rPr>
        <w:t xml:space="preserve">– while most of the sentences have been served – the appellants are still serving </w:t>
      </w:r>
      <w:r w:rsidR="00D72913" w:rsidRPr="00863389">
        <w:rPr>
          <w:rFonts w:ascii="Arial" w:hAnsi="Arial" w:cs="Arial"/>
          <w:sz w:val="24"/>
          <w:szCs w:val="24"/>
          <w:lang w:val="en-GB"/>
        </w:rPr>
        <w:t>life sentence</w:t>
      </w:r>
      <w:r w:rsidR="00B4162B" w:rsidRPr="00863389">
        <w:rPr>
          <w:rFonts w:ascii="Arial" w:hAnsi="Arial" w:cs="Arial"/>
          <w:sz w:val="24"/>
          <w:szCs w:val="24"/>
          <w:lang w:val="en-GB"/>
        </w:rPr>
        <w:t>s</w:t>
      </w:r>
      <w:r w:rsidR="00D72913" w:rsidRPr="00863389">
        <w:rPr>
          <w:rFonts w:ascii="Arial" w:hAnsi="Arial" w:cs="Arial"/>
          <w:sz w:val="24"/>
          <w:szCs w:val="24"/>
          <w:lang w:val="en-GB"/>
        </w:rPr>
        <w:t xml:space="preserve"> for rape</w:t>
      </w:r>
      <w:r w:rsidR="006B42F8" w:rsidRPr="00863389">
        <w:rPr>
          <w:rFonts w:ascii="Arial" w:hAnsi="Arial" w:cs="Arial"/>
          <w:sz w:val="24"/>
          <w:szCs w:val="24"/>
          <w:lang w:val="en-GB"/>
        </w:rPr>
        <w:t>.</w:t>
      </w:r>
      <w:r w:rsidR="00D72913" w:rsidRPr="00863389">
        <w:rPr>
          <w:rFonts w:ascii="Arial" w:hAnsi="Arial" w:cs="Arial"/>
          <w:sz w:val="24"/>
          <w:szCs w:val="24"/>
          <w:lang w:val="en-GB"/>
        </w:rPr>
        <w:t xml:space="preserve">  </w:t>
      </w:r>
      <w:r w:rsidR="00394552" w:rsidRPr="00863389">
        <w:rPr>
          <w:rFonts w:ascii="Arial" w:hAnsi="Arial" w:cs="Arial"/>
          <w:sz w:val="24"/>
          <w:szCs w:val="24"/>
          <w:lang w:val="en-GB"/>
        </w:rPr>
        <w:t xml:space="preserve">  I am mindful too that</w:t>
      </w:r>
      <w:r w:rsidR="00C938D7" w:rsidRPr="00863389">
        <w:rPr>
          <w:rFonts w:ascii="Arial" w:hAnsi="Arial" w:cs="Arial"/>
          <w:sz w:val="24"/>
          <w:szCs w:val="24"/>
          <w:lang w:val="en-GB"/>
        </w:rPr>
        <w:t>, on the information to hand, the appellants are not responsible for the absence of a complete record</w:t>
      </w:r>
      <w:r w:rsidR="009623FF" w:rsidRPr="00863389">
        <w:rPr>
          <w:rFonts w:ascii="Arial" w:hAnsi="Arial" w:cs="Arial"/>
          <w:sz w:val="24"/>
          <w:szCs w:val="24"/>
          <w:lang w:val="en-GB"/>
        </w:rPr>
        <w:t xml:space="preserve"> nor for the fact that their applications for leave to appeal were only heard in 2021, with the real potential to generate a miscarriage of justice.</w:t>
      </w:r>
      <w:r w:rsidR="009623FF">
        <w:rPr>
          <w:rStyle w:val="FootnoteReference"/>
          <w:rFonts w:ascii="Arial" w:hAnsi="Arial" w:cs="Arial"/>
          <w:sz w:val="24"/>
          <w:szCs w:val="24"/>
          <w:lang w:val="en-GB"/>
        </w:rPr>
        <w:footnoteReference w:id="31"/>
      </w:r>
      <w:r w:rsidR="009623FF" w:rsidRPr="00863389">
        <w:rPr>
          <w:rFonts w:ascii="Arial" w:hAnsi="Arial" w:cs="Arial"/>
          <w:sz w:val="24"/>
          <w:szCs w:val="24"/>
          <w:lang w:val="en-GB"/>
        </w:rPr>
        <w:t xml:space="preserve">  </w:t>
      </w:r>
      <w:r w:rsidR="00C938D7" w:rsidRPr="00863389">
        <w:rPr>
          <w:rFonts w:ascii="Arial" w:hAnsi="Arial" w:cs="Arial"/>
          <w:sz w:val="24"/>
          <w:szCs w:val="24"/>
          <w:lang w:val="en-GB"/>
        </w:rPr>
        <w:t xml:space="preserve">There are, however, countervailing considerations. </w:t>
      </w:r>
      <w:r w:rsidR="007712D7" w:rsidRPr="00863389">
        <w:rPr>
          <w:rFonts w:ascii="Arial" w:hAnsi="Arial" w:cs="Arial"/>
          <w:sz w:val="24"/>
          <w:szCs w:val="24"/>
          <w:lang w:val="en-GB"/>
        </w:rPr>
        <w:t xml:space="preserve"> The </w:t>
      </w:r>
      <w:r w:rsidR="00502A7A" w:rsidRPr="00863389">
        <w:rPr>
          <w:rFonts w:ascii="Arial" w:hAnsi="Arial" w:cs="Arial"/>
          <w:sz w:val="24"/>
          <w:szCs w:val="24"/>
          <w:lang w:val="en-GB"/>
        </w:rPr>
        <w:t xml:space="preserve">further enquiries required and </w:t>
      </w:r>
      <w:r w:rsidR="007712D7" w:rsidRPr="00863389">
        <w:rPr>
          <w:rFonts w:ascii="Arial" w:hAnsi="Arial" w:cs="Arial"/>
          <w:sz w:val="24"/>
          <w:szCs w:val="24"/>
          <w:lang w:val="en-GB"/>
        </w:rPr>
        <w:t>information that is sought is limited and potentially highly material</w:t>
      </w:r>
      <w:r w:rsidR="005713F2" w:rsidRPr="00863389">
        <w:rPr>
          <w:rFonts w:ascii="Arial" w:hAnsi="Arial" w:cs="Arial"/>
          <w:sz w:val="24"/>
          <w:szCs w:val="24"/>
          <w:lang w:val="en-GB"/>
        </w:rPr>
        <w:t xml:space="preserve"> even on the incomplete record</w:t>
      </w:r>
      <w:r w:rsidR="00B4162B" w:rsidRPr="00863389">
        <w:rPr>
          <w:rFonts w:ascii="Arial" w:hAnsi="Arial" w:cs="Arial"/>
          <w:sz w:val="24"/>
          <w:szCs w:val="24"/>
          <w:lang w:val="en-GB"/>
        </w:rPr>
        <w:t>,</w:t>
      </w:r>
      <w:r w:rsidR="005713F2">
        <w:rPr>
          <w:rStyle w:val="FootnoteReference"/>
          <w:rFonts w:ascii="Arial" w:hAnsi="Arial" w:cs="Arial"/>
          <w:sz w:val="24"/>
          <w:szCs w:val="24"/>
          <w:lang w:val="en-GB"/>
        </w:rPr>
        <w:footnoteReference w:id="32"/>
      </w:r>
      <w:r w:rsidR="00B4162B" w:rsidRPr="00863389">
        <w:rPr>
          <w:rFonts w:ascii="Arial" w:hAnsi="Arial" w:cs="Arial"/>
          <w:sz w:val="24"/>
          <w:szCs w:val="24"/>
          <w:lang w:val="en-GB"/>
        </w:rPr>
        <w:t xml:space="preserve"> specifically to the rape convictions.</w:t>
      </w:r>
      <w:r w:rsidR="00C938D7" w:rsidRPr="00863389">
        <w:rPr>
          <w:rFonts w:ascii="Arial" w:hAnsi="Arial" w:cs="Arial"/>
          <w:sz w:val="24"/>
          <w:szCs w:val="24"/>
          <w:lang w:val="en-GB"/>
        </w:rPr>
        <w:t xml:space="preserve"> </w:t>
      </w:r>
      <w:r w:rsidR="007712D7" w:rsidRPr="00863389">
        <w:rPr>
          <w:rFonts w:ascii="Arial" w:hAnsi="Arial" w:cs="Arial"/>
          <w:sz w:val="24"/>
          <w:szCs w:val="24"/>
          <w:lang w:val="en-GB"/>
        </w:rPr>
        <w:t xml:space="preserve"> Furthermore, </w:t>
      </w:r>
      <w:r w:rsidR="007F21C7" w:rsidRPr="00863389">
        <w:rPr>
          <w:rFonts w:ascii="Arial" w:hAnsi="Arial" w:cs="Arial"/>
          <w:sz w:val="24"/>
          <w:szCs w:val="24"/>
          <w:lang w:val="en-GB"/>
        </w:rPr>
        <w:t xml:space="preserve">the </w:t>
      </w:r>
      <w:r w:rsidR="00C938D7" w:rsidRPr="00863389">
        <w:rPr>
          <w:rFonts w:ascii="Arial" w:hAnsi="Arial" w:cs="Arial"/>
          <w:sz w:val="24"/>
          <w:szCs w:val="24"/>
          <w:lang w:val="en-GB"/>
        </w:rPr>
        <w:t>appellants took three years to prosecute their appeals</w:t>
      </w:r>
      <w:r w:rsidR="007F21C7" w:rsidRPr="00863389">
        <w:rPr>
          <w:rFonts w:ascii="Arial" w:hAnsi="Arial" w:cs="Arial"/>
          <w:sz w:val="24"/>
          <w:szCs w:val="24"/>
          <w:lang w:val="en-GB"/>
        </w:rPr>
        <w:t xml:space="preserve"> and indeed, </w:t>
      </w:r>
      <w:r w:rsidR="006B42F8" w:rsidRPr="00863389">
        <w:rPr>
          <w:rFonts w:ascii="Arial" w:hAnsi="Arial" w:cs="Arial"/>
          <w:sz w:val="24"/>
          <w:szCs w:val="24"/>
          <w:lang w:val="en-GB"/>
        </w:rPr>
        <w:t>material grounds of the appeals</w:t>
      </w:r>
      <w:r w:rsidR="007F21C7" w:rsidRPr="00863389">
        <w:rPr>
          <w:rFonts w:ascii="Arial" w:hAnsi="Arial" w:cs="Arial"/>
          <w:sz w:val="24"/>
          <w:szCs w:val="24"/>
          <w:lang w:val="en-GB"/>
        </w:rPr>
        <w:t xml:space="preserve"> </w:t>
      </w:r>
      <w:r w:rsidR="006B42F8" w:rsidRPr="00863389">
        <w:rPr>
          <w:rFonts w:ascii="Arial" w:hAnsi="Arial" w:cs="Arial"/>
          <w:sz w:val="24"/>
          <w:szCs w:val="24"/>
          <w:lang w:val="en-GB"/>
        </w:rPr>
        <w:t xml:space="preserve">were advanced </w:t>
      </w:r>
      <w:r w:rsidR="007712D7" w:rsidRPr="00863389">
        <w:rPr>
          <w:rFonts w:ascii="Arial" w:hAnsi="Arial" w:cs="Arial"/>
          <w:sz w:val="24"/>
          <w:szCs w:val="24"/>
          <w:lang w:val="en-GB"/>
        </w:rPr>
        <w:t>only recently,</w:t>
      </w:r>
      <w:r w:rsidR="007F21C7" w:rsidRPr="00863389">
        <w:rPr>
          <w:rFonts w:ascii="Arial" w:hAnsi="Arial" w:cs="Arial"/>
          <w:sz w:val="24"/>
          <w:szCs w:val="24"/>
          <w:lang w:val="en-GB"/>
        </w:rPr>
        <w:t xml:space="preserve"> in November 2021.  Moreover, the appellants have provided their responses to the Court’s queries about who testified at trial and the identity of the section 204 witness in minimalist terms.  Finally, there is no reason why the appeal </w:t>
      </w:r>
      <w:r w:rsidR="007F21C7" w:rsidRPr="00863389">
        <w:rPr>
          <w:rFonts w:ascii="Arial" w:hAnsi="Arial" w:cs="Arial"/>
          <w:sz w:val="24"/>
          <w:szCs w:val="24"/>
          <w:lang w:val="en-GB"/>
        </w:rPr>
        <w:lastRenderedPageBreak/>
        <w:t xml:space="preserve">cannot be finalised in the near future should all parties co-operate to this end.  </w:t>
      </w:r>
      <w:r w:rsidR="005408A7" w:rsidRPr="00863389">
        <w:rPr>
          <w:rFonts w:ascii="Arial" w:hAnsi="Arial" w:cs="Arial"/>
          <w:sz w:val="24"/>
          <w:szCs w:val="24"/>
          <w:lang w:val="en-GB"/>
        </w:rPr>
        <w:t xml:space="preserve"> </w:t>
      </w:r>
      <w:r w:rsidR="00502A7A" w:rsidRPr="00863389">
        <w:rPr>
          <w:rFonts w:ascii="Arial" w:hAnsi="Arial" w:cs="Arial"/>
          <w:sz w:val="24"/>
          <w:szCs w:val="24"/>
          <w:lang w:val="en-GB"/>
        </w:rPr>
        <w:t xml:space="preserve">Provision is made in our order for an expedited re-enrolment for further hearing. </w:t>
      </w:r>
    </w:p>
    <w:p w14:paraId="12533720" w14:textId="77777777" w:rsidR="00394552" w:rsidRDefault="00394552" w:rsidP="00394552">
      <w:pPr>
        <w:pStyle w:val="ListParagraph"/>
        <w:spacing w:line="480" w:lineRule="auto"/>
        <w:ind w:left="360"/>
        <w:jc w:val="both"/>
        <w:rPr>
          <w:rFonts w:ascii="Arial" w:hAnsi="Arial" w:cs="Arial"/>
          <w:sz w:val="24"/>
          <w:szCs w:val="24"/>
          <w:lang w:val="en-GB"/>
        </w:rPr>
      </w:pPr>
    </w:p>
    <w:p w14:paraId="1D767083" w14:textId="2DEB7904" w:rsidR="00BB2056" w:rsidRPr="00863389" w:rsidRDefault="00863389" w:rsidP="00863389">
      <w:pPr>
        <w:spacing w:line="480" w:lineRule="auto"/>
        <w:ind w:left="360" w:hanging="360"/>
        <w:jc w:val="both"/>
        <w:rPr>
          <w:rFonts w:ascii="Arial" w:hAnsi="Arial" w:cs="Arial"/>
          <w:sz w:val="24"/>
          <w:szCs w:val="24"/>
          <w:lang w:val="en-GB"/>
        </w:rPr>
      </w:pPr>
      <w:r>
        <w:rPr>
          <w:rFonts w:ascii="Arial" w:hAnsi="Arial" w:cs="Arial"/>
          <w:color w:val="000000" w:themeColor="text1"/>
          <w:sz w:val="24"/>
          <w:szCs w:val="24"/>
          <w:lang w:val="en-GB"/>
        </w:rPr>
        <w:t>76.</w:t>
      </w:r>
      <w:r>
        <w:rPr>
          <w:rFonts w:ascii="Arial" w:hAnsi="Arial" w:cs="Arial"/>
          <w:color w:val="000000" w:themeColor="text1"/>
          <w:sz w:val="24"/>
          <w:szCs w:val="24"/>
          <w:lang w:val="en-GB"/>
        </w:rPr>
        <w:tab/>
      </w:r>
      <w:r w:rsidR="00BB2056" w:rsidRPr="00863389">
        <w:rPr>
          <w:rFonts w:ascii="Arial" w:hAnsi="Arial" w:cs="Arial"/>
          <w:sz w:val="24"/>
          <w:szCs w:val="24"/>
          <w:lang w:val="en-GB"/>
        </w:rPr>
        <w:t>The following order is made:</w:t>
      </w:r>
    </w:p>
    <w:p w14:paraId="63C719AB" w14:textId="77777777" w:rsidR="00BB2056" w:rsidRPr="00BB2056" w:rsidRDefault="00BB2056" w:rsidP="00BB2056">
      <w:pPr>
        <w:pStyle w:val="ListParagraph"/>
        <w:rPr>
          <w:rFonts w:ascii="Arial" w:hAnsi="Arial" w:cs="Arial"/>
          <w:sz w:val="24"/>
          <w:szCs w:val="24"/>
          <w:lang w:val="en-GB"/>
        </w:rPr>
      </w:pPr>
    </w:p>
    <w:p w14:paraId="6830AB48" w14:textId="2A9E4AF1" w:rsidR="0035577B" w:rsidRPr="00863389" w:rsidRDefault="00863389" w:rsidP="00863389">
      <w:pPr>
        <w:spacing w:line="480" w:lineRule="auto"/>
        <w:ind w:left="792" w:hanging="432"/>
        <w:jc w:val="both"/>
        <w:rPr>
          <w:rFonts w:ascii="Arial" w:hAnsi="Arial" w:cs="Arial"/>
          <w:sz w:val="24"/>
          <w:szCs w:val="24"/>
          <w:lang w:val="en-GB"/>
        </w:rPr>
      </w:pPr>
      <w:r>
        <w:rPr>
          <w:rFonts w:ascii="Arial" w:hAnsi="Arial" w:cs="Arial"/>
          <w:color w:val="000000" w:themeColor="text1"/>
          <w:sz w:val="24"/>
          <w:szCs w:val="24"/>
          <w:lang w:val="en-GB"/>
        </w:rPr>
        <w:t>76.1.</w:t>
      </w:r>
      <w:r>
        <w:rPr>
          <w:rFonts w:ascii="Arial" w:hAnsi="Arial" w:cs="Arial"/>
          <w:color w:val="000000" w:themeColor="text1"/>
          <w:sz w:val="24"/>
          <w:szCs w:val="24"/>
          <w:lang w:val="en-GB"/>
        </w:rPr>
        <w:tab/>
      </w:r>
      <w:r w:rsidR="00BB2056" w:rsidRPr="00863389">
        <w:rPr>
          <w:rFonts w:ascii="Arial" w:hAnsi="Arial" w:cs="Arial"/>
          <w:sz w:val="24"/>
          <w:szCs w:val="24"/>
          <w:lang w:val="en-GB"/>
        </w:rPr>
        <w:t>The appe</w:t>
      </w:r>
      <w:r w:rsidR="00FE545A" w:rsidRPr="00863389">
        <w:rPr>
          <w:rFonts w:ascii="Arial" w:hAnsi="Arial" w:cs="Arial"/>
          <w:sz w:val="24"/>
          <w:szCs w:val="24"/>
          <w:lang w:val="en-GB"/>
        </w:rPr>
        <w:t xml:space="preserve">al is postponed </w:t>
      </w:r>
      <w:r w:rsidR="00FE545A" w:rsidRPr="00863389">
        <w:rPr>
          <w:rFonts w:ascii="Arial" w:hAnsi="Arial" w:cs="Arial"/>
          <w:i/>
          <w:sz w:val="24"/>
          <w:szCs w:val="24"/>
          <w:lang w:val="en-GB"/>
        </w:rPr>
        <w:t>sine die</w:t>
      </w:r>
      <w:r w:rsidR="00FE545A" w:rsidRPr="00863389">
        <w:rPr>
          <w:rFonts w:ascii="Arial" w:hAnsi="Arial" w:cs="Arial"/>
          <w:sz w:val="24"/>
          <w:szCs w:val="24"/>
          <w:lang w:val="en-GB"/>
        </w:rPr>
        <w:t>.</w:t>
      </w:r>
    </w:p>
    <w:p w14:paraId="2E27D428" w14:textId="2B15A5BE" w:rsidR="007712D7" w:rsidRPr="00863389" w:rsidRDefault="00863389" w:rsidP="00863389">
      <w:pPr>
        <w:spacing w:line="480" w:lineRule="auto"/>
        <w:ind w:left="1418" w:hanging="1058"/>
        <w:jc w:val="both"/>
        <w:rPr>
          <w:rFonts w:ascii="Arial" w:hAnsi="Arial" w:cs="Arial"/>
          <w:sz w:val="24"/>
          <w:szCs w:val="24"/>
          <w:lang w:val="en-GB"/>
        </w:rPr>
      </w:pPr>
      <w:r>
        <w:rPr>
          <w:rFonts w:ascii="Arial" w:hAnsi="Arial" w:cs="Arial"/>
          <w:color w:val="000000" w:themeColor="text1"/>
          <w:sz w:val="24"/>
          <w:szCs w:val="24"/>
          <w:lang w:val="en-GB"/>
        </w:rPr>
        <w:t>76.2.</w:t>
      </w:r>
      <w:r>
        <w:rPr>
          <w:rFonts w:ascii="Arial" w:hAnsi="Arial" w:cs="Arial"/>
          <w:color w:val="000000" w:themeColor="text1"/>
          <w:sz w:val="24"/>
          <w:szCs w:val="24"/>
          <w:lang w:val="en-GB"/>
        </w:rPr>
        <w:tab/>
      </w:r>
      <w:r w:rsidR="00394552" w:rsidRPr="00863389">
        <w:rPr>
          <w:rFonts w:ascii="Arial" w:hAnsi="Arial" w:cs="Arial"/>
          <w:sz w:val="24"/>
          <w:szCs w:val="24"/>
          <w:lang w:val="en-GB"/>
        </w:rPr>
        <w:t>The matter is remitted to the trial Court to convene a hearing in open Court in order to take further steps to reconstruct the record and to prepare a</w:t>
      </w:r>
      <w:r w:rsidR="007F21C7" w:rsidRPr="00863389">
        <w:rPr>
          <w:rFonts w:ascii="Arial" w:hAnsi="Arial" w:cs="Arial"/>
          <w:sz w:val="24"/>
          <w:szCs w:val="24"/>
          <w:lang w:val="en-GB"/>
        </w:rPr>
        <w:t xml:space="preserve"> more detailed</w:t>
      </w:r>
      <w:r w:rsidR="00394552" w:rsidRPr="00863389">
        <w:rPr>
          <w:rFonts w:ascii="Arial" w:hAnsi="Arial" w:cs="Arial"/>
          <w:sz w:val="24"/>
          <w:szCs w:val="24"/>
          <w:lang w:val="en-GB"/>
        </w:rPr>
        <w:t xml:space="preserve"> report on the trial process in accordance with this judgment.</w:t>
      </w:r>
    </w:p>
    <w:p w14:paraId="4902C4B1" w14:textId="19774034" w:rsidR="00394552" w:rsidRPr="00863389" w:rsidRDefault="00863389" w:rsidP="00863389">
      <w:pPr>
        <w:spacing w:line="480" w:lineRule="auto"/>
        <w:ind w:left="1418" w:hanging="1058"/>
        <w:jc w:val="both"/>
        <w:rPr>
          <w:rFonts w:ascii="Arial" w:hAnsi="Arial" w:cs="Arial"/>
          <w:sz w:val="24"/>
          <w:szCs w:val="24"/>
          <w:lang w:val="en-GB"/>
        </w:rPr>
      </w:pPr>
      <w:r>
        <w:rPr>
          <w:rFonts w:ascii="Arial" w:hAnsi="Arial" w:cs="Arial"/>
          <w:color w:val="000000" w:themeColor="text1"/>
          <w:sz w:val="24"/>
          <w:szCs w:val="24"/>
          <w:lang w:val="en-GB"/>
        </w:rPr>
        <w:t>76.3.</w:t>
      </w:r>
      <w:r>
        <w:rPr>
          <w:rFonts w:ascii="Arial" w:hAnsi="Arial" w:cs="Arial"/>
          <w:color w:val="000000" w:themeColor="text1"/>
          <w:sz w:val="24"/>
          <w:szCs w:val="24"/>
          <w:lang w:val="en-GB"/>
        </w:rPr>
        <w:tab/>
      </w:r>
      <w:r w:rsidR="007712D7" w:rsidRPr="00863389">
        <w:rPr>
          <w:rFonts w:ascii="Arial" w:hAnsi="Arial" w:cs="Arial"/>
          <w:sz w:val="24"/>
          <w:szCs w:val="24"/>
          <w:lang w:val="en-GB"/>
        </w:rPr>
        <w:t>The appeal may thereafter be re-enrolled for further hearing</w:t>
      </w:r>
      <w:r w:rsidR="00B4162B" w:rsidRPr="00863389">
        <w:rPr>
          <w:rFonts w:ascii="Arial" w:hAnsi="Arial" w:cs="Arial"/>
          <w:sz w:val="24"/>
          <w:szCs w:val="24"/>
          <w:lang w:val="en-GB"/>
        </w:rPr>
        <w:t xml:space="preserve"> </w:t>
      </w:r>
      <w:r w:rsidR="005408A7" w:rsidRPr="00863389">
        <w:rPr>
          <w:rFonts w:ascii="Arial" w:hAnsi="Arial" w:cs="Arial"/>
          <w:sz w:val="24"/>
          <w:szCs w:val="24"/>
          <w:lang w:val="en-GB"/>
        </w:rPr>
        <w:t xml:space="preserve">on an expedited basis </w:t>
      </w:r>
      <w:r w:rsidR="00B4162B" w:rsidRPr="00863389">
        <w:rPr>
          <w:rFonts w:ascii="Arial" w:hAnsi="Arial" w:cs="Arial"/>
          <w:sz w:val="24"/>
          <w:szCs w:val="24"/>
          <w:lang w:val="en-GB"/>
        </w:rPr>
        <w:t>before this Court</w:t>
      </w:r>
      <w:r w:rsidR="007712D7" w:rsidRPr="00863389">
        <w:rPr>
          <w:rFonts w:ascii="Arial" w:hAnsi="Arial" w:cs="Arial"/>
          <w:sz w:val="24"/>
          <w:szCs w:val="24"/>
          <w:lang w:val="en-GB"/>
        </w:rPr>
        <w:t xml:space="preserve"> on request to the senior Judge</w:t>
      </w:r>
      <w:r w:rsidR="00B4162B" w:rsidRPr="00863389">
        <w:rPr>
          <w:rFonts w:ascii="Arial" w:hAnsi="Arial" w:cs="Arial"/>
          <w:sz w:val="24"/>
          <w:szCs w:val="24"/>
          <w:lang w:val="en-GB"/>
        </w:rPr>
        <w:t xml:space="preserve"> (Judge Molopa-Sethosa)</w:t>
      </w:r>
      <w:r w:rsidR="007712D7" w:rsidRPr="00863389">
        <w:rPr>
          <w:rFonts w:ascii="Arial" w:hAnsi="Arial" w:cs="Arial"/>
          <w:sz w:val="24"/>
          <w:szCs w:val="24"/>
          <w:lang w:val="en-GB"/>
        </w:rPr>
        <w:t xml:space="preserve"> and the Deputy Judge President. </w:t>
      </w:r>
      <w:r w:rsidR="00394552" w:rsidRPr="00863389">
        <w:rPr>
          <w:rFonts w:ascii="Arial" w:hAnsi="Arial" w:cs="Arial"/>
          <w:sz w:val="24"/>
          <w:szCs w:val="24"/>
          <w:lang w:val="en-GB"/>
        </w:rPr>
        <w:t xml:space="preserve"> </w:t>
      </w:r>
    </w:p>
    <w:p w14:paraId="0A40A30E" w14:textId="77777777" w:rsidR="00003B65" w:rsidRDefault="00003B65" w:rsidP="00003B65">
      <w:pPr>
        <w:spacing w:line="480" w:lineRule="auto"/>
        <w:ind w:left="360"/>
        <w:jc w:val="both"/>
        <w:rPr>
          <w:rFonts w:ascii="Arial" w:hAnsi="Arial" w:cs="Arial"/>
          <w:sz w:val="24"/>
          <w:szCs w:val="24"/>
          <w:lang w:val="en-GB"/>
        </w:rPr>
      </w:pPr>
    </w:p>
    <w:p w14:paraId="6CBC0103" w14:textId="77777777" w:rsidR="004C64D5" w:rsidRDefault="004C64D5" w:rsidP="00003B65">
      <w:pPr>
        <w:spacing w:line="480" w:lineRule="auto"/>
        <w:ind w:left="360"/>
        <w:jc w:val="both"/>
        <w:rPr>
          <w:rFonts w:ascii="Arial" w:hAnsi="Arial" w:cs="Arial"/>
          <w:sz w:val="24"/>
          <w:szCs w:val="24"/>
          <w:lang w:val="en-GB"/>
        </w:rPr>
      </w:pPr>
    </w:p>
    <w:p w14:paraId="037FC163" w14:textId="77777777" w:rsidR="004C64D5" w:rsidRDefault="004C64D5" w:rsidP="00003B65">
      <w:pPr>
        <w:spacing w:line="480" w:lineRule="auto"/>
        <w:ind w:left="360"/>
        <w:jc w:val="both"/>
        <w:rPr>
          <w:rFonts w:ascii="Arial" w:hAnsi="Arial" w:cs="Arial"/>
          <w:sz w:val="24"/>
          <w:szCs w:val="24"/>
          <w:lang w:val="en-GB"/>
        </w:rPr>
      </w:pPr>
    </w:p>
    <w:p w14:paraId="572A98A7" w14:textId="77777777" w:rsidR="00003B65" w:rsidRDefault="004C64D5" w:rsidP="004C64D5">
      <w:pPr>
        <w:spacing w:line="480" w:lineRule="auto"/>
        <w:ind w:left="5760"/>
        <w:jc w:val="both"/>
        <w:rPr>
          <w:rFonts w:ascii="Arial" w:hAnsi="Arial" w:cs="Arial"/>
          <w:sz w:val="24"/>
          <w:szCs w:val="24"/>
          <w:lang w:val="en-GB"/>
        </w:rPr>
      </w:pPr>
      <w:r>
        <w:rPr>
          <w:rFonts w:ascii="Arial" w:hAnsi="Arial" w:cs="Arial"/>
          <w:sz w:val="24"/>
          <w:szCs w:val="24"/>
          <w:lang w:val="en-GB"/>
        </w:rPr>
        <w:t>_______________________</w:t>
      </w:r>
    </w:p>
    <w:p w14:paraId="182F2685" w14:textId="77777777" w:rsidR="00003B65" w:rsidRDefault="00003B65" w:rsidP="004C64D5">
      <w:pPr>
        <w:spacing w:line="480" w:lineRule="auto"/>
        <w:ind w:left="5040" w:firstLine="720"/>
        <w:jc w:val="both"/>
        <w:rPr>
          <w:rFonts w:ascii="Arial" w:hAnsi="Arial" w:cs="Arial"/>
          <w:sz w:val="24"/>
          <w:szCs w:val="24"/>
          <w:lang w:val="en-GB"/>
        </w:rPr>
      </w:pPr>
      <w:r>
        <w:rPr>
          <w:rFonts w:ascii="Arial" w:hAnsi="Arial" w:cs="Arial"/>
          <w:sz w:val="24"/>
          <w:szCs w:val="24"/>
          <w:lang w:val="en-GB"/>
        </w:rPr>
        <w:t xml:space="preserve">JUDGE SJ COWEN </w:t>
      </w:r>
    </w:p>
    <w:p w14:paraId="63E58CB6" w14:textId="77777777" w:rsidR="00003B65" w:rsidRDefault="00003B65" w:rsidP="00003B65">
      <w:pPr>
        <w:spacing w:line="480" w:lineRule="auto"/>
        <w:jc w:val="both"/>
        <w:rPr>
          <w:rFonts w:ascii="Arial" w:hAnsi="Arial" w:cs="Arial"/>
          <w:sz w:val="24"/>
          <w:szCs w:val="24"/>
          <w:lang w:val="en-GB"/>
        </w:rPr>
      </w:pPr>
      <w:r>
        <w:rPr>
          <w:rFonts w:ascii="Arial" w:hAnsi="Arial" w:cs="Arial"/>
          <w:sz w:val="24"/>
          <w:szCs w:val="24"/>
          <w:lang w:val="en-GB"/>
        </w:rPr>
        <w:t>I agree.</w:t>
      </w:r>
    </w:p>
    <w:p w14:paraId="78541E7F" w14:textId="77777777" w:rsidR="004C64D5" w:rsidRDefault="004C64D5" w:rsidP="00264695">
      <w:pPr>
        <w:spacing w:line="480" w:lineRule="auto"/>
        <w:ind w:left="4320" w:firstLine="720"/>
        <w:jc w:val="both"/>
        <w:rPr>
          <w:rFonts w:ascii="Arial" w:hAnsi="Arial" w:cs="Arial"/>
          <w:sz w:val="24"/>
          <w:szCs w:val="24"/>
          <w:lang w:val="en-GB"/>
        </w:rPr>
      </w:pPr>
      <w:r>
        <w:rPr>
          <w:rFonts w:ascii="Arial" w:hAnsi="Arial" w:cs="Arial"/>
          <w:sz w:val="24"/>
          <w:szCs w:val="24"/>
          <w:lang w:val="en-GB"/>
        </w:rPr>
        <w:t>________________________</w:t>
      </w:r>
    </w:p>
    <w:p w14:paraId="4E22DC0E" w14:textId="0FA88E4C" w:rsidR="00003B65" w:rsidRDefault="00264695" w:rsidP="00264695">
      <w:pPr>
        <w:spacing w:line="480" w:lineRule="auto"/>
        <w:ind w:left="5040"/>
        <w:jc w:val="both"/>
        <w:rPr>
          <w:rFonts w:ascii="Arial" w:hAnsi="Arial" w:cs="Arial"/>
          <w:sz w:val="24"/>
          <w:szCs w:val="24"/>
          <w:lang w:val="en-GB"/>
        </w:rPr>
      </w:pPr>
      <w:r>
        <w:rPr>
          <w:rFonts w:ascii="Arial" w:hAnsi="Arial" w:cs="Arial"/>
          <w:sz w:val="24"/>
          <w:szCs w:val="24"/>
          <w:lang w:val="en-GB"/>
        </w:rPr>
        <w:t>JUDGE L</w:t>
      </w:r>
      <w:r w:rsidR="00502A7A">
        <w:rPr>
          <w:rFonts w:ascii="Arial" w:hAnsi="Arial" w:cs="Arial"/>
          <w:sz w:val="24"/>
          <w:szCs w:val="24"/>
          <w:lang w:val="en-GB"/>
        </w:rPr>
        <w:t>M</w:t>
      </w:r>
      <w:r>
        <w:rPr>
          <w:rFonts w:ascii="Arial" w:hAnsi="Arial" w:cs="Arial"/>
          <w:sz w:val="24"/>
          <w:szCs w:val="24"/>
          <w:lang w:val="en-GB"/>
        </w:rPr>
        <w:t xml:space="preserve"> MOLOPA-SETHOSA</w:t>
      </w:r>
    </w:p>
    <w:p w14:paraId="2A60F0E9" w14:textId="77777777" w:rsidR="00003B65" w:rsidRDefault="00003B65" w:rsidP="00003B65">
      <w:pPr>
        <w:spacing w:line="480" w:lineRule="auto"/>
        <w:jc w:val="both"/>
        <w:rPr>
          <w:rFonts w:ascii="Arial" w:hAnsi="Arial" w:cs="Arial"/>
          <w:sz w:val="24"/>
          <w:szCs w:val="24"/>
          <w:lang w:val="en-GB"/>
        </w:rPr>
      </w:pPr>
      <w:r>
        <w:rPr>
          <w:rFonts w:ascii="Arial" w:hAnsi="Arial" w:cs="Arial"/>
          <w:sz w:val="24"/>
          <w:szCs w:val="24"/>
          <w:lang w:val="en-GB"/>
        </w:rPr>
        <w:lastRenderedPageBreak/>
        <w:t xml:space="preserve">I agree. </w:t>
      </w:r>
    </w:p>
    <w:p w14:paraId="6406DCBB" w14:textId="77777777" w:rsidR="004C64D5" w:rsidRDefault="004C64D5" w:rsidP="00264695">
      <w:pPr>
        <w:spacing w:line="480" w:lineRule="auto"/>
        <w:ind w:left="4320" w:firstLine="720"/>
        <w:jc w:val="both"/>
        <w:rPr>
          <w:rFonts w:ascii="Arial" w:hAnsi="Arial" w:cs="Arial"/>
          <w:sz w:val="24"/>
          <w:szCs w:val="24"/>
          <w:lang w:val="en-GB"/>
        </w:rPr>
      </w:pPr>
      <w:r>
        <w:rPr>
          <w:rFonts w:ascii="Arial" w:hAnsi="Arial" w:cs="Arial"/>
          <w:sz w:val="24"/>
          <w:szCs w:val="24"/>
          <w:lang w:val="en-GB"/>
        </w:rPr>
        <w:t>_______________________</w:t>
      </w:r>
    </w:p>
    <w:p w14:paraId="764ED3B6" w14:textId="1F9A6B18" w:rsidR="00003B65" w:rsidRDefault="00003B65" w:rsidP="00264695">
      <w:pPr>
        <w:spacing w:line="480" w:lineRule="auto"/>
        <w:ind w:left="5040"/>
        <w:jc w:val="both"/>
        <w:rPr>
          <w:rFonts w:ascii="Arial" w:hAnsi="Arial" w:cs="Arial"/>
          <w:sz w:val="24"/>
          <w:szCs w:val="24"/>
          <w:lang w:val="en-GB"/>
        </w:rPr>
      </w:pPr>
      <w:r>
        <w:rPr>
          <w:rFonts w:ascii="Arial" w:hAnsi="Arial" w:cs="Arial"/>
          <w:sz w:val="24"/>
          <w:szCs w:val="24"/>
          <w:lang w:val="en-GB"/>
        </w:rPr>
        <w:t>JUDGE J HOLLAND-MUTER</w:t>
      </w:r>
      <w:r w:rsidR="004C64D5">
        <w:rPr>
          <w:rFonts w:ascii="Arial" w:hAnsi="Arial" w:cs="Arial"/>
          <w:sz w:val="24"/>
          <w:szCs w:val="24"/>
          <w:lang w:val="en-GB"/>
        </w:rPr>
        <w:tab/>
      </w:r>
      <w:r w:rsidR="004C64D5">
        <w:rPr>
          <w:rFonts w:ascii="Arial" w:hAnsi="Arial" w:cs="Arial"/>
          <w:sz w:val="24"/>
          <w:szCs w:val="24"/>
          <w:lang w:val="en-GB"/>
        </w:rPr>
        <w:tab/>
      </w:r>
    </w:p>
    <w:p w14:paraId="491CEEE5" w14:textId="77777777" w:rsidR="00BB2056" w:rsidRDefault="00BB2056" w:rsidP="00E8637D">
      <w:pPr>
        <w:pStyle w:val="ListParagraph"/>
        <w:spacing w:line="480" w:lineRule="auto"/>
        <w:ind w:left="792"/>
        <w:jc w:val="both"/>
        <w:rPr>
          <w:rFonts w:ascii="Arial" w:hAnsi="Arial" w:cs="Arial"/>
          <w:sz w:val="24"/>
          <w:szCs w:val="24"/>
          <w:lang w:val="en-GB"/>
        </w:rPr>
      </w:pPr>
    </w:p>
    <w:p w14:paraId="760591BE" w14:textId="77777777" w:rsidR="00DF2289" w:rsidRDefault="00DF2289" w:rsidP="00E8637D">
      <w:pPr>
        <w:pStyle w:val="ListParagraph"/>
        <w:spacing w:line="480" w:lineRule="auto"/>
        <w:ind w:left="792"/>
        <w:jc w:val="both"/>
        <w:rPr>
          <w:rFonts w:ascii="Arial" w:hAnsi="Arial" w:cs="Arial"/>
          <w:sz w:val="24"/>
          <w:szCs w:val="24"/>
          <w:lang w:val="en-GB"/>
        </w:rPr>
      </w:pPr>
    </w:p>
    <w:p w14:paraId="4EB51BF6" w14:textId="77777777" w:rsidR="00DF2289" w:rsidRDefault="00DF2289" w:rsidP="00E8637D">
      <w:pPr>
        <w:pStyle w:val="ListParagraph"/>
        <w:spacing w:line="480" w:lineRule="auto"/>
        <w:ind w:left="792"/>
        <w:jc w:val="both"/>
        <w:rPr>
          <w:rFonts w:ascii="Arial" w:hAnsi="Arial" w:cs="Arial"/>
          <w:sz w:val="24"/>
          <w:szCs w:val="24"/>
          <w:lang w:val="en-GB"/>
        </w:rPr>
      </w:pPr>
      <w:r>
        <w:rPr>
          <w:rFonts w:ascii="Arial" w:hAnsi="Arial" w:cs="Arial"/>
          <w:sz w:val="24"/>
          <w:szCs w:val="24"/>
          <w:lang w:val="en-GB"/>
        </w:rPr>
        <w:t xml:space="preserve">Appearances: </w:t>
      </w:r>
    </w:p>
    <w:p w14:paraId="14FE829D" w14:textId="77777777" w:rsidR="00DF2289" w:rsidRDefault="00DF2289" w:rsidP="00E8637D">
      <w:pPr>
        <w:pStyle w:val="ListParagraph"/>
        <w:spacing w:line="480" w:lineRule="auto"/>
        <w:ind w:left="792"/>
        <w:jc w:val="both"/>
        <w:rPr>
          <w:rFonts w:ascii="Arial" w:hAnsi="Arial" w:cs="Arial"/>
          <w:sz w:val="24"/>
          <w:szCs w:val="24"/>
          <w:lang w:val="en-GB"/>
        </w:rPr>
      </w:pPr>
      <w:r>
        <w:rPr>
          <w:rFonts w:ascii="Arial" w:hAnsi="Arial" w:cs="Arial"/>
          <w:sz w:val="24"/>
          <w:szCs w:val="24"/>
          <w:lang w:val="en-GB"/>
        </w:rPr>
        <w:t xml:space="preserve">Appellants:  Adv JM  Mojuto instructed by Legal Aid South Africa. </w:t>
      </w:r>
    </w:p>
    <w:p w14:paraId="02E57723" w14:textId="77777777" w:rsidR="0038110B" w:rsidRPr="00B4162B" w:rsidRDefault="00DF2289" w:rsidP="00B4162B">
      <w:pPr>
        <w:pStyle w:val="ListParagraph"/>
        <w:spacing w:line="480" w:lineRule="auto"/>
        <w:ind w:left="792"/>
        <w:jc w:val="both"/>
        <w:rPr>
          <w:rFonts w:ascii="Arial" w:hAnsi="Arial" w:cs="Arial"/>
          <w:sz w:val="24"/>
          <w:szCs w:val="24"/>
          <w:lang w:val="en-GB"/>
        </w:rPr>
      </w:pPr>
      <w:r>
        <w:rPr>
          <w:rFonts w:ascii="Arial" w:hAnsi="Arial" w:cs="Arial"/>
          <w:sz w:val="24"/>
          <w:szCs w:val="24"/>
          <w:lang w:val="en-GB"/>
        </w:rPr>
        <w:t>State: Adv Lalane</w:t>
      </w:r>
      <w:r w:rsidR="00DB25B6">
        <w:rPr>
          <w:rFonts w:ascii="Arial" w:hAnsi="Arial" w:cs="Arial"/>
          <w:sz w:val="24"/>
          <w:szCs w:val="24"/>
          <w:lang w:val="en-GB"/>
        </w:rPr>
        <w:t>, Directorate of Public Prosecutions</w:t>
      </w:r>
    </w:p>
    <w:sectPr w:rsidR="0038110B" w:rsidRPr="00B4162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6D323" w14:textId="77777777" w:rsidR="002F3719" w:rsidRDefault="002F3719" w:rsidP="00802CD9">
      <w:pPr>
        <w:spacing w:after="0" w:line="240" w:lineRule="auto"/>
      </w:pPr>
      <w:r>
        <w:separator/>
      </w:r>
    </w:p>
  </w:endnote>
  <w:endnote w:type="continuationSeparator" w:id="0">
    <w:p w14:paraId="550A87A3" w14:textId="77777777" w:rsidR="002F3719" w:rsidRDefault="002F3719" w:rsidP="00802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45769"/>
      <w:docPartObj>
        <w:docPartGallery w:val="Page Numbers (Bottom of Page)"/>
        <w:docPartUnique/>
      </w:docPartObj>
    </w:sdtPr>
    <w:sdtEndPr>
      <w:rPr>
        <w:noProof/>
      </w:rPr>
    </w:sdtEndPr>
    <w:sdtContent>
      <w:p w14:paraId="1DDFC408" w14:textId="0BF10143" w:rsidR="008422FA" w:rsidRDefault="008422FA">
        <w:pPr>
          <w:pStyle w:val="Footer"/>
          <w:jc w:val="right"/>
        </w:pPr>
        <w:r>
          <w:fldChar w:fldCharType="begin"/>
        </w:r>
        <w:r>
          <w:instrText xml:space="preserve"> PAGE   \* MERGEFORMAT </w:instrText>
        </w:r>
        <w:r>
          <w:fldChar w:fldCharType="separate"/>
        </w:r>
        <w:r w:rsidR="00863389">
          <w:rPr>
            <w:noProof/>
          </w:rPr>
          <w:t>20</w:t>
        </w:r>
        <w:r>
          <w:rPr>
            <w:noProof/>
          </w:rPr>
          <w:fldChar w:fldCharType="end"/>
        </w:r>
      </w:p>
    </w:sdtContent>
  </w:sdt>
  <w:p w14:paraId="6DDEDB69" w14:textId="77777777" w:rsidR="008422FA" w:rsidRDefault="008422F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05CDC" w14:textId="77777777" w:rsidR="002F3719" w:rsidRDefault="002F3719" w:rsidP="00802CD9">
      <w:pPr>
        <w:spacing w:after="0" w:line="240" w:lineRule="auto"/>
      </w:pPr>
      <w:r>
        <w:separator/>
      </w:r>
    </w:p>
  </w:footnote>
  <w:footnote w:type="continuationSeparator" w:id="0">
    <w:p w14:paraId="0C04FF9E" w14:textId="77777777" w:rsidR="002F3719" w:rsidRDefault="002F3719" w:rsidP="00802CD9">
      <w:pPr>
        <w:spacing w:after="0" w:line="240" w:lineRule="auto"/>
      </w:pPr>
      <w:r>
        <w:continuationSeparator/>
      </w:r>
    </w:p>
  </w:footnote>
  <w:footnote w:id="1">
    <w:p w14:paraId="06426FA8" w14:textId="77777777" w:rsidR="006B42F8" w:rsidRDefault="006B42F8" w:rsidP="00FE58BB">
      <w:pPr>
        <w:spacing w:after="0"/>
        <w:rPr>
          <w:rFonts w:ascii="Arial" w:hAnsi="Arial" w:cs="Arial"/>
          <w:sz w:val="18"/>
          <w:szCs w:val="18"/>
        </w:rPr>
      </w:pPr>
      <w:r w:rsidRPr="00802CD9">
        <w:rPr>
          <w:rStyle w:val="FootnoteReference"/>
          <w:rFonts w:ascii="Arial" w:hAnsi="Arial" w:cs="Arial"/>
          <w:sz w:val="18"/>
          <w:szCs w:val="18"/>
        </w:rPr>
        <w:footnoteRef/>
      </w:r>
      <w:r w:rsidRPr="00802CD9">
        <w:rPr>
          <w:rFonts w:ascii="Arial" w:hAnsi="Arial" w:cs="Arial"/>
          <w:sz w:val="18"/>
          <w:szCs w:val="18"/>
        </w:rPr>
        <w:t xml:space="preserve"> </w:t>
      </w:r>
      <w:r>
        <w:rPr>
          <w:rFonts w:ascii="Arial" w:hAnsi="Arial" w:cs="Arial"/>
          <w:sz w:val="18"/>
          <w:szCs w:val="18"/>
        </w:rPr>
        <w:t xml:space="preserve">Section 3 reads: </w:t>
      </w:r>
    </w:p>
    <w:p w14:paraId="3DC23C6D" w14:textId="77777777" w:rsidR="006B42F8" w:rsidRPr="00031853" w:rsidRDefault="006B42F8" w:rsidP="00FE58BB">
      <w:pPr>
        <w:spacing w:after="0"/>
        <w:rPr>
          <w:rFonts w:ascii="Arial" w:hAnsi="Arial" w:cs="Arial"/>
          <w:sz w:val="18"/>
          <w:szCs w:val="18"/>
        </w:rPr>
      </w:pPr>
      <w:r w:rsidRPr="00802CD9">
        <w:rPr>
          <w:rFonts w:ascii="Arial" w:eastAsia="Times New Roman" w:hAnsi="Arial" w:cs="Arial"/>
          <w:b/>
          <w:bCs/>
          <w:color w:val="000000"/>
          <w:sz w:val="18"/>
          <w:szCs w:val="18"/>
          <w:lang w:eastAsia="en-ZA"/>
        </w:rPr>
        <w:t>3  General prohibition in respect of firearms and muzzle loading firearms</w:t>
      </w:r>
    </w:p>
    <w:p w14:paraId="5F94E482" w14:textId="77777777" w:rsidR="006B42F8" w:rsidRPr="00802CD9" w:rsidRDefault="006B42F8" w:rsidP="00FE58BB">
      <w:pPr>
        <w:spacing w:after="0" w:line="240" w:lineRule="auto"/>
        <w:ind w:firstLine="720"/>
        <w:rPr>
          <w:rFonts w:ascii="Arial" w:eastAsia="Times New Roman" w:hAnsi="Arial" w:cs="Arial"/>
          <w:color w:val="000000"/>
          <w:sz w:val="18"/>
          <w:szCs w:val="18"/>
          <w:lang w:eastAsia="en-ZA"/>
        </w:rPr>
      </w:pPr>
      <w:bookmarkStart w:id="1" w:name="0-0-0-555775"/>
      <w:bookmarkEnd w:id="1"/>
      <w:r w:rsidRPr="00802CD9">
        <w:rPr>
          <w:rFonts w:ascii="Arial" w:eastAsia="Times New Roman" w:hAnsi="Arial" w:cs="Arial"/>
          <w:color w:val="000000"/>
          <w:sz w:val="18"/>
          <w:szCs w:val="18"/>
          <w:lang w:eastAsia="en-ZA"/>
        </w:rPr>
        <w:t>(1) No person may possess a firearm unless he or she holds for that firearm-</w:t>
      </w:r>
    </w:p>
    <w:p w14:paraId="6E0F30EE" w14:textId="77777777" w:rsidR="006B42F8" w:rsidRPr="00802CD9" w:rsidRDefault="006B42F8" w:rsidP="00FE58BB">
      <w:pPr>
        <w:spacing w:after="0" w:line="240" w:lineRule="auto"/>
        <w:ind w:hanging="737"/>
        <w:rPr>
          <w:rFonts w:ascii="Arial" w:eastAsia="Times New Roman" w:hAnsi="Arial" w:cs="Arial"/>
          <w:color w:val="000000"/>
          <w:sz w:val="18"/>
          <w:szCs w:val="18"/>
          <w:lang w:eastAsia="en-ZA"/>
        </w:rPr>
      </w:pPr>
      <w:r w:rsidRPr="00802CD9">
        <w:rPr>
          <w:rFonts w:ascii="Arial" w:eastAsia="Times New Roman" w:hAnsi="Arial" w:cs="Arial"/>
          <w:color w:val="000000"/>
          <w:sz w:val="18"/>
          <w:szCs w:val="18"/>
          <w:lang w:eastAsia="en-ZA"/>
        </w:rPr>
        <w:t>   </w:t>
      </w:r>
      <w:bookmarkStart w:id="2" w:name="0-0-0-555777"/>
      <w:bookmarkEnd w:id="2"/>
      <w:r>
        <w:rPr>
          <w:rFonts w:ascii="Arial" w:eastAsia="Times New Roman" w:hAnsi="Arial" w:cs="Arial"/>
          <w:color w:val="000000"/>
          <w:sz w:val="18"/>
          <w:szCs w:val="18"/>
          <w:lang w:eastAsia="en-ZA"/>
        </w:rPr>
        <w:tab/>
      </w:r>
      <w:r>
        <w:rPr>
          <w:rFonts w:ascii="Arial" w:eastAsia="Times New Roman" w:hAnsi="Arial" w:cs="Arial"/>
          <w:color w:val="000000"/>
          <w:sz w:val="18"/>
          <w:szCs w:val="18"/>
          <w:lang w:eastAsia="en-ZA"/>
        </w:rPr>
        <w:tab/>
      </w:r>
      <w:r w:rsidRPr="00802CD9">
        <w:rPr>
          <w:rFonts w:ascii="Arial" w:eastAsia="Times New Roman" w:hAnsi="Arial" w:cs="Arial"/>
          <w:i/>
          <w:iCs/>
          <w:color w:val="000000"/>
          <w:sz w:val="18"/>
          <w:szCs w:val="18"/>
          <w:lang w:eastAsia="en-ZA"/>
        </w:rPr>
        <w:t>(a)</w:t>
      </w:r>
      <w:r w:rsidRPr="00802CD9">
        <w:rPr>
          <w:rFonts w:ascii="Arial" w:eastAsia="Times New Roman" w:hAnsi="Arial" w:cs="Arial"/>
          <w:color w:val="000000"/>
          <w:sz w:val="18"/>
          <w:szCs w:val="18"/>
          <w:lang w:eastAsia="en-ZA"/>
        </w:rPr>
        <w:t>   a licence, permit or authorisation issued in terms of this Act; or</w:t>
      </w:r>
    </w:p>
    <w:p w14:paraId="57D51544" w14:textId="77777777" w:rsidR="006B42F8" w:rsidRPr="00802CD9" w:rsidRDefault="006B42F8" w:rsidP="00FE58BB">
      <w:pPr>
        <w:spacing w:after="0" w:line="240" w:lineRule="auto"/>
        <w:ind w:left="720" w:hanging="737"/>
        <w:rPr>
          <w:rFonts w:ascii="Arial" w:eastAsia="Times New Roman" w:hAnsi="Arial" w:cs="Arial"/>
          <w:color w:val="000000"/>
          <w:sz w:val="18"/>
          <w:szCs w:val="18"/>
          <w:lang w:eastAsia="en-ZA"/>
        </w:rPr>
      </w:pPr>
      <w:r w:rsidRPr="00802CD9">
        <w:rPr>
          <w:rFonts w:ascii="Arial" w:eastAsia="Times New Roman" w:hAnsi="Arial" w:cs="Arial"/>
          <w:color w:val="000000"/>
          <w:sz w:val="18"/>
          <w:szCs w:val="18"/>
          <w:lang w:eastAsia="en-ZA"/>
        </w:rPr>
        <w:t>   </w:t>
      </w:r>
      <w:bookmarkStart w:id="3" w:name="0-0-0-555779"/>
      <w:bookmarkEnd w:id="3"/>
      <w:r>
        <w:rPr>
          <w:rFonts w:ascii="Arial" w:eastAsia="Times New Roman" w:hAnsi="Arial" w:cs="Arial"/>
          <w:color w:val="000000"/>
          <w:sz w:val="18"/>
          <w:szCs w:val="18"/>
          <w:lang w:eastAsia="en-ZA"/>
        </w:rPr>
        <w:tab/>
      </w:r>
      <w:r w:rsidRPr="00802CD9">
        <w:rPr>
          <w:rFonts w:ascii="Arial" w:eastAsia="Times New Roman" w:hAnsi="Arial" w:cs="Arial"/>
          <w:i/>
          <w:iCs/>
          <w:color w:val="000000"/>
          <w:sz w:val="18"/>
          <w:szCs w:val="18"/>
          <w:lang w:eastAsia="en-ZA"/>
        </w:rPr>
        <w:t>(b)</w:t>
      </w:r>
      <w:r w:rsidRPr="00802CD9">
        <w:rPr>
          <w:rFonts w:ascii="Arial" w:eastAsia="Times New Roman" w:hAnsi="Arial" w:cs="Arial"/>
          <w:color w:val="000000"/>
          <w:sz w:val="18"/>
          <w:szCs w:val="18"/>
          <w:lang w:eastAsia="en-ZA"/>
        </w:rPr>
        <w:t>   a licence, permit, authorisation or registration certificate contemplated in item 1, 2, 3, 4, 4A or 5 of Schedule 1.</w:t>
      </w:r>
    </w:p>
    <w:p w14:paraId="249DC6D1" w14:textId="77777777" w:rsidR="006B42F8" w:rsidRPr="001D3A31" w:rsidRDefault="006B42F8" w:rsidP="001D3A31">
      <w:pPr>
        <w:spacing w:after="0" w:line="240" w:lineRule="auto"/>
        <w:ind w:left="720"/>
        <w:rPr>
          <w:rFonts w:ascii="Arial" w:eastAsia="Times New Roman" w:hAnsi="Arial" w:cs="Arial"/>
          <w:color w:val="000000"/>
          <w:sz w:val="18"/>
          <w:szCs w:val="18"/>
          <w:lang w:eastAsia="en-ZA"/>
        </w:rPr>
      </w:pPr>
      <w:bookmarkStart w:id="4" w:name="0-0-0-555781"/>
      <w:bookmarkEnd w:id="4"/>
      <w:r w:rsidRPr="00802CD9">
        <w:rPr>
          <w:rFonts w:ascii="Arial" w:eastAsia="Times New Roman" w:hAnsi="Arial" w:cs="Arial"/>
          <w:color w:val="000000"/>
          <w:sz w:val="18"/>
          <w:szCs w:val="18"/>
          <w:lang w:eastAsia="en-ZA"/>
        </w:rPr>
        <w:t>(2) No person may possess a muzzle loading firearm unless he or she has been issued with the relevant competency certificate.</w:t>
      </w:r>
    </w:p>
  </w:footnote>
  <w:footnote w:id="2">
    <w:p w14:paraId="53E11618" w14:textId="77777777" w:rsidR="006B42F8" w:rsidRDefault="006B42F8" w:rsidP="001D3A31">
      <w:pPr>
        <w:spacing w:after="0"/>
        <w:rPr>
          <w:rFonts w:ascii="Arial" w:eastAsia="Times New Roman" w:hAnsi="Arial" w:cs="Arial"/>
          <w:b/>
          <w:bCs/>
          <w:color w:val="000000"/>
          <w:sz w:val="18"/>
          <w:szCs w:val="18"/>
          <w:lang w:eastAsia="en-ZA"/>
        </w:rPr>
      </w:pPr>
      <w:r w:rsidRPr="00E923DB">
        <w:rPr>
          <w:rStyle w:val="FootnoteReference"/>
          <w:rFonts w:ascii="Arial" w:hAnsi="Arial" w:cs="Arial"/>
          <w:i/>
          <w:sz w:val="18"/>
          <w:szCs w:val="18"/>
        </w:rPr>
        <w:footnoteRef/>
      </w:r>
      <w:r w:rsidRPr="00E923DB">
        <w:rPr>
          <w:rFonts w:ascii="Arial" w:hAnsi="Arial" w:cs="Arial"/>
          <w:sz w:val="18"/>
          <w:szCs w:val="18"/>
        </w:rPr>
        <w:t xml:space="preserve"> </w:t>
      </w:r>
      <w:r w:rsidRPr="00E923DB">
        <w:rPr>
          <w:rFonts w:ascii="Arial" w:eastAsia="Times New Roman" w:hAnsi="Arial" w:cs="Arial"/>
          <w:b/>
          <w:bCs/>
          <w:color w:val="000000"/>
          <w:sz w:val="18"/>
          <w:szCs w:val="18"/>
          <w:lang w:eastAsia="en-ZA"/>
        </w:rPr>
        <w:t>90  Prohibition of possession of ammunition</w:t>
      </w:r>
    </w:p>
    <w:p w14:paraId="7D196C35" w14:textId="77777777" w:rsidR="006B42F8" w:rsidRPr="001D3A31" w:rsidRDefault="006B42F8" w:rsidP="001D3A31">
      <w:pPr>
        <w:spacing w:after="0"/>
        <w:ind w:firstLine="720"/>
        <w:rPr>
          <w:rFonts w:ascii="Arial" w:eastAsia="Times New Roman" w:hAnsi="Arial" w:cs="Arial"/>
          <w:b/>
          <w:bCs/>
          <w:color w:val="000000"/>
          <w:sz w:val="18"/>
          <w:szCs w:val="18"/>
          <w:lang w:eastAsia="en-ZA"/>
        </w:rPr>
      </w:pPr>
      <w:r w:rsidRPr="00E923DB">
        <w:rPr>
          <w:rFonts w:ascii="Arial" w:eastAsia="Times New Roman" w:hAnsi="Arial" w:cs="Arial"/>
          <w:color w:val="000000"/>
          <w:sz w:val="18"/>
          <w:szCs w:val="18"/>
          <w:lang w:eastAsia="en-ZA"/>
        </w:rPr>
        <w:t>No person may possess any ammunition unless he or she-</w:t>
      </w:r>
    </w:p>
    <w:p w14:paraId="5359371F" w14:textId="77777777" w:rsidR="006B42F8" w:rsidRPr="00E923DB" w:rsidRDefault="006B42F8" w:rsidP="00FE58BB">
      <w:pPr>
        <w:spacing w:after="0" w:line="240" w:lineRule="auto"/>
        <w:ind w:hanging="737"/>
        <w:rPr>
          <w:rFonts w:ascii="Arial" w:eastAsia="Times New Roman" w:hAnsi="Arial" w:cs="Arial"/>
          <w:color w:val="000000"/>
          <w:sz w:val="18"/>
          <w:szCs w:val="18"/>
          <w:lang w:eastAsia="en-ZA"/>
        </w:rPr>
      </w:pPr>
      <w:r w:rsidRPr="00E923DB">
        <w:rPr>
          <w:rFonts w:ascii="Arial" w:eastAsia="Times New Roman" w:hAnsi="Arial" w:cs="Arial"/>
          <w:color w:val="000000"/>
          <w:sz w:val="18"/>
          <w:szCs w:val="18"/>
          <w:lang w:eastAsia="en-ZA"/>
        </w:rPr>
        <w:t>   </w:t>
      </w:r>
      <w:bookmarkStart w:id="5" w:name="0-0-0-556889"/>
      <w:bookmarkEnd w:id="5"/>
      <w:r>
        <w:rPr>
          <w:rFonts w:ascii="Arial" w:eastAsia="Times New Roman" w:hAnsi="Arial" w:cs="Arial"/>
          <w:color w:val="000000"/>
          <w:sz w:val="18"/>
          <w:szCs w:val="18"/>
          <w:lang w:eastAsia="en-ZA"/>
        </w:rPr>
        <w:tab/>
      </w:r>
      <w:r>
        <w:rPr>
          <w:rFonts w:ascii="Arial" w:eastAsia="Times New Roman" w:hAnsi="Arial" w:cs="Arial"/>
          <w:color w:val="000000"/>
          <w:sz w:val="18"/>
          <w:szCs w:val="18"/>
          <w:lang w:eastAsia="en-ZA"/>
        </w:rPr>
        <w:tab/>
      </w:r>
      <w:r w:rsidRPr="00E923DB">
        <w:rPr>
          <w:rFonts w:ascii="Arial" w:eastAsia="Times New Roman" w:hAnsi="Arial" w:cs="Arial"/>
          <w:i/>
          <w:iCs/>
          <w:color w:val="000000"/>
          <w:sz w:val="18"/>
          <w:szCs w:val="18"/>
          <w:lang w:eastAsia="en-ZA"/>
        </w:rPr>
        <w:t>(a)</w:t>
      </w:r>
      <w:r w:rsidRPr="00E923DB">
        <w:rPr>
          <w:rFonts w:ascii="Arial" w:eastAsia="Times New Roman" w:hAnsi="Arial" w:cs="Arial"/>
          <w:color w:val="000000"/>
          <w:sz w:val="18"/>
          <w:szCs w:val="18"/>
          <w:lang w:eastAsia="en-ZA"/>
        </w:rPr>
        <w:t>   holds a licence in respect of a firearm capable of discharging that ammunition;</w:t>
      </w:r>
    </w:p>
    <w:p w14:paraId="20A4827F" w14:textId="77777777" w:rsidR="006B42F8" w:rsidRPr="00E923DB" w:rsidRDefault="006B42F8" w:rsidP="00FE58BB">
      <w:pPr>
        <w:spacing w:after="0" w:line="240" w:lineRule="auto"/>
        <w:ind w:hanging="737"/>
        <w:rPr>
          <w:rFonts w:ascii="Arial" w:eastAsia="Times New Roman" w:hAnsi="Arial" w:cs="Arial"/>
          <w:color w:val="000000"/>
          <w:sz w:val="18"/>
          <w:szCs w:val="18"/>
          <w:lang w:eastAsia="en-ZA"/>
        </w:rPr>
      </w:pPr>
      <w:r w:rsidRPr="00E923DB">
        <w:rPr>
          <w:rFonts w:ascii="Arial" w:eastAsia="Times New Roman" w:hAnsi="Arial" w:cs="Arial"/>
          <w:color w:val="000000"/>
          <w:sz w:val="18"/>
          <w:szCs w:val="18"/>
          <w:lang w:eastAsia="en-ZA"/>
        </w:rPr>
        <w:t>   </w:t>
      </w:r>
      <w:bookmarkStart w:id="6" w:name="0-0-0-556891"/>
      <w:bookmarkEnd w:id="6"/>
      <w:r>
        <w:rPr>
          <w:rFonts w:ascii="Arial" w:eastAsia="Times New Roman" w:hAnsi="Arial" w:cs="Arial"/>
          <w:color w:val="000000"/>
          <w:sz w:val="18"/>
          <w:szCs w:val="18"/>
          <w:lang w:eastAsia="en-ZA"/>
        </w:rPr>
        <w:tab/>
      </w:r>
      <w:r>
        <w:rPr>
          <w:rFonts w:ascii="Arial" w:eastAsia="Times New Roman" w:hAnsi="Arial" w:cs="Arial"/>
          <w:color w:val="000000"/>
          <w:sz w:val="18"/>
          <w:szCs w:val="18"/>
          <w:lang w:eastAsia="en-ZA"/>
        </w:rPr>
        <w:tab/>
      </w:r>
      <w:r w:rsidRPr="00E923DB">
        <w:rPr>
          <w:rFonts w:ascii="Arial" w:eastAsia="Times New Roman" w:hAnsi="Arial" w:cs="Arial"/>
          <w:i/>
          <w:iCs/>
          <w:color w:val="000000"/>
          <w:sz w:val="18"/>
          <w:szCs w:val="18"/>
          <w:lang w:eastAsia="en-ZA"/>
        </w:rPr>
        <w:t>(b)</w:t>
      </w:r>
      <w:r w:rsidRPr="00E923DB">
        <w:rPr>
          <w:rFonts w:ascii="Arial" w:eastAsia="Times New Roman" w:hAnsi="Arial" w:cs="Arial"/>
          <w:color w:val="000000"/>
          <w:sz w:val="18"/>
          <w:szCs w:val="18"/>
          <w:lang w:eastAsia="en-ZA"/>
        </w:rPr>
        <w:t>   holds a permit to possess ammunition;</w:t>
      </w:r>
    </w:p>
    <w:p w14:paraId="622EFAA2" w14:textId="77777777" w:rsidR="006B42F8" w:rsidRPr="00E923DB" w:rsidRDefault="006B42F8" w:rsidP="00FE58BB">
      <w:pPr>
        <w:spacing w:after="0" w:line="240" w:lineRule="auto"/>
        <w:ind w:left="720" w:hanging="737"/>
        <w:rPr>
          <w:rFonts w:ascii="Arial" w:eastAsia="Times New Roman" w:hAnsi="Arial" w:cs="Arial"/>
          <w:color w:val="000000"/>
          <w:sz w:val="18"/>
          <w:szCs w:val="18"/>
          <w:lang w:eastAsia="en-ZA"/>
        </w:rPr>
      </w:pPr>
      <w:r w:rsidRPr="00E923DB">
        <w:rPr>
          <w:rFonts w:ascii="Arial" w:eastAsia="Times New Roman" w:hAnsi="Arial" w:cs="Arial"/>
          <w:color w:val="000000"/>
          <w:sz w:val="18"/>
          <w:szCs w:val="18"/>
          <w:lang w:eastAsia="en-ZA"/>
        </w:rPr>
        <w:t>   </w:t>
      </w:r>
      <w:bookmarkStart w:id="7" w:name="0-0-0-556893"/>
      <w:bookmarkEnd w:id="7"/>
      <w:r>
        <w:rPr>
          <w:rFonts w:ascii="Arial" w:eastAsia="Times New Roman" w:hAnsi="Arial" w:cs="Arial"/>
          <w:color w:val="000000"/>
          <w:sz w:val="18"/>
          <w:szCs w:val="18"/>
          <w:lang w:eastAsia="en-ZA"/>
        </w:rPr>
        <w:tab/>
      </w:r>
      <w:r w:rsidRPr="00E923DB">
        <w:rPr>
          <w:rFonts w:ascii="Arial" w:eastAsia="Times New Roman" w:hAnsi="Arial" w:cs="Arial"/>
          <w:i/>
          <w:iCs/>
          <w:color w:val="000000"/>
          <w:sz w:val="18"/>
          <w:szCs w:val="18"/>
          <w:lang w:eastAsia="en-ZA"/>
        </w:rPr>
        <w:t>(c)</w:t>
      </w:r>
      <w:r w:rsidRPr="00E923DB">
        <w:rPr>
          <w:rFonts w:ascii="Arial" w:eastAsia="Times New Roman" w:hAnsi="Arial" w:cs="Arial"/>
          <w:color w:val="000000"/>
          <w:sz w:val="18"/>
          <w:szCs w:val="18"/>
          <w:lang w:eastAsia="en-ZA"/>
        </w:rPr>
        <w:t>   holds a dealer's licence, manufacturer's licence, gunsmith's licence, import, export or in-transit permit or transporter's permit issued in terms of this Act; or</w:t>
      </w:r>
    </w:p>
    <w:p w14:paraId="3F51F10B" w14:textId="77777777" w:rsidR="006B42F8" w:rsidRPr="00E923DB" w:rsidRDefault="006B42F8" w:rsidP="00FE58BB">
      <w:pPr>
        <w:spacing w:after="0" w:line="240" w:lineRule="auto"/>
        <w:ind w:hanging="737"/>
        <w:rPr>
          <w:rFonts w:ascii="Arial" w:eastAsia="Times New Roman" w:hAnsi="Arial" w:cs="Arial"/>
          <w:color w:val="000000"/>
          <w:sz w:val="18"/>
          <w:szCs w:val="18"/>
          <w:lang w:eastAsia="en-ZA"/>
        </w:rPr>
      </w:pPr>
      <w:r w:rsidRPr="00E923DB">
        <w:rPr>
          <w:rFonts w:ascii="Arial" w:eastAsia="Times New Roman" w:hAnsi="Arial" w:cs="Arial"/>
          <w:color w:val="000000"/>
          <w:sz w:val="18"/>
          <w:szCs w:val="18"/>
          <w:lang w:eastAsia="en-ZA"/>
        </w:rPr>
        <w:t>   </w:t>
      </w:r>
      <w:bookmarkStart w:id="8" w:name="0-0-0-556895"/>
      <w:bookmarkEnd w:id="8"/>
      <w:r>
        <w:rPr>
          <w:rFonts w:ascii="Arial" w:eastAsia="Times New Roman" w:hAnsi="Arial" w:cs="Arial"/>
          <w:color w:val="000000"/>
          <w:sz w:val="18"/>
          <w:szCs w:val="18"/>
          <w:lang w:eastAsia="en-ZA"/>
        </w:rPr>
        <w:tab/>
      </w:r>
      <w:r>
        <w:rPr>
          <w:rFonts w:ascii="Arial" w:eastAsia="Times New Roman" w:hAnsi="Arial" w:cs="Arial"/>
          <w:color w:val="000000"/>
          <w:sz w:val="18"/>
          <w:szCs w:val="18"/>
          <w:lang w:eastAsia="en-ZA"/>
        </w:rPr>
        <w:tab/>
      </w:r>
      <w:r w:rsidRPr="00E923DB">
        <w:rPr>
          <w:rFonts w:ascii="Arial" w:eastAsia="Times New Roman" w:hAnsi="Arial" w:cs="Arial"/>
          <w:i/>
          <w:iCs/>
          <w:color w:val="000000"/>
          <w:sz w:val="18"/>
          <w:szCs w:val="18"/>
          <w:lang w:eastAsia="en-ZA"/>
        </w:rPr>
        <w:t>(d)</w:t>
      </w:r>
      <w:r w:rsidRPr="00E923DB">
        <w:rPr>
          <w:rFonts w:ascii="Arial" w:eastAsia="Times New Roman" w:hAnsi="Arial" w:cs="Arial"/>
          <w:color w:val="000000"/>
          <w:sz w:val="18"/>
          <w:szCs w:val="18"/>
          <w:lang w:eastAsia="en-ZA"/>
        </w:rPr>
        <w:t>   is otherwise authorised to do so.</w:t>
      </w:r>
    </w:p>
    <w:p w14:paraId="459904D1" w14:textId="77777777" w:rsidR="006B42F8" w:rsidRPr="007537A0" w:rsidRDefault="006B42F8" w:rsidP="00FE58BB">
      <w:pPr>
        <w:pStyle w:val="FootnoteText"/>
        <w:rPr>
          <w:rFonts w:ascii="Arial" w:hAnsi="Arial" w:cs="Arial"/>
          <w:sz w:val="18"/>
          <w:szCs w:val="18"/>
          <w:lang w:val="en-GB"/>
        </w:rPr>
      </w:pPr>
    </w:p>
  </w:footnote>
  <w:footnote w:id="3">
    <w:p w14:paraId="1A5AAD41" w14:textId="77777777" w:rsidR="003B1EC5" w:rsidRPr="003B1EC5" w:rsidRDefault="003B1EC5">
      <w:pPr>
        <w:pStyle w:val="FootnoteText"/>
        <w:rPr>
          <w:rFonts w:ascii="Arial" w:hAnsi="Arial" w:cs="Arial"/>
          <w:sz w:val="18"/>
          <w:szCs w:val="18"/>
          <w:lang w:val="en-US"/>
        </w:rPr>
      </w:pPr>
      <w:r w:rsidRPr="003B1EC5">
        <w:rPr>
          <w:rStyle w:val="FootnoteReference"/>
          <w:rFonts w:ascii="Arial" w:hAnsi="Arial" w:cs="Arial"/>
          <w:sz w:val="18"/>
          <w:szCs w:val="18"/>
        </w:rPr>
        <w:footnoteRef/>
      </w:r>
      <w:r w:rsidRPr="003B1EC5">
        <w:rPr>
          <w:rFonts w:ascii="Arial" w:hAnsi="Arial" w:cs="Arial"/>
          <w:sz w:val="18"/>
          <w:szCs w:val="18"/>
        </w:rPr>
        <w:t xml:space="preserve"> </w:t>
      </w:r>
      <w:r w:rsidRPr="003B1EC5">
        <w:rPr>
          <w:rFonts w:ascii="Arial" w:hAnsi="Arial" w:cs="Arial"/>
          <w:sz w:val="18"/>
          <w:szCs w:val="18"/>
          <w:lang w:val="en-GB"/>
        </w:rPr>
        <w:t>The Criminal Law Amendment Act 105 of 1997</w:t>
      </w:r>
      <w:r>
        <w:rPr>
          <w:rFonts w:ascii="Arial" w:hAnsi="Arial" w:cs="Arial"/>
          <w:sz w:val="18"/>
          <w:szCs w:val="18"/>
          <w:lang w:val="en-GB"/>
        </w:rPr>
        <w:t>.</w:t>
      </w:r>
    </w:p>
  </w:footnote>
  <w:footnote w:id="4">
    <w:p w14:paraId="23B55C99" w14:textId="77777777" w:rsidR="006B42F8" w:rsidRPr="00E6535C" w:rsidRDefault="006B42F8" w:rsidP="00E6535C">
      <w:pPr>
        <w:pStyle w:val="NormalWeb"/>
        <w:shd w:val="clear" w:color="auto" w:fill="FFFFFF"/>
        <w:spacing w:before="0" w:beforeAutospacing="0" w:after="0" w:afterAutospacing="0"/>
        <w:jc w:val="both"/>
        <w:rPr>
          <w:rFonts w:ascii="Arial" w:hAnsi="Arial" w:cs="Arial"/>
          <w:color w:val="242121"/>
          <w:sz w:val="18"/>
          <w:szCs w:val="18"/>
        </w:rPr>
      </w:pPr>
      <w:r w:rsidRPr="00E6535C">
        <w:rPr>
          <w:rStyle w:val="FootnoteReference"/>
          <w:rFonts w:ascii="Arial" w:hAnsi="Arial" w:cs="Arial"/>
          <w:sz w:val="18"/>
          <w:szCs w:val="18"/>
        </w:rPr>
        <w:footnoteRef/>
      </w:r>
      <w:r w:rsidRPr="00E6535C">
        <w:rPr>
          <w:rFonts w:ascii="Arial" w:hAnsi="Arial" w:cs="Arial"/>
          <w:sz w:val="18"/>
          <w:szCs w:val="18"/>
        </w:rPr>
        <w:t xml:space="preserve"> </w:t>
      </w:r>
      <w:r w:rsidRPr="00E6535C">
        <w:rPr>
          <w:rFonts w:ascii="Arial" w:hAnsi="Arial" w:cs="Arial"/>
          <w:sz w:val="18"/>
          <w:szCs w:val="18"/>
          <w:lang w:val="en-US"/>
        </w:rPr>
        <w:t>The trial Court has a duty to keep a record of proceedings whether in writing or mechanical or cause such record to be kept, in terms of section 76(3)(a) of the Cr</w:t>
      </w:r>
      <w:r>
        <w:rPr>
          <w:rFonts w:ascii="Arial" w:hAnsi="Arial" w:cs="Arial"/>
          <w:sz w:val="18"/>
          <w:szCs w:val="18"/>
          <w:lang w:val="en-US"/>
        </w:rPr>
        <w:t xml:space="preserve">iminal Procedure Act </w:t>
      </w:r>
      <w:r w:rsidR="00D81DED">
        <w:rPr>
          <w:rFonts w:ascii="Arial" w:hAnsi="Arial" w:cs="Arial"/>
          <w:sz w:val="18"/>
          <w:szCs w:val="18"/>
          <w:lang w:val="en-US"/>
        </w:rPr>
        <w:t xml:space="preserve">51 of </w:t>
      </w:r>
      <w:r>
        <w:rPr>
          <w:rFonts w:ascii="Arial" w:hAnsi="Arial" w:cs="Arial"/>
          <w:sz w:val="18"/>
          <w:szCs w:val="18"/>
          <w:lang w:val="en-US"/>
        </w:rPr>
        <w:t>1997 (CPA).</w:t>
      </w:r>
    </w:p>
  </w:footnote>
  <w:footnote w:id="5">
    <w:p w14:paraId="7FAE2615" w14:textId="77777777" w:rsidR="006B42F8" w:rsidRPr="00FE58BB" w:rsidRDefault="006B42F8" w:rsidP="00392843">
      <w:pPr>
        <w:pStyle w:val="FootnoteText"/>
        <w:rPr>
          <w:rFonts w:ascii="Arial" w:hAnsi="Arial" w:cs="Arial"/>
          <w:sz w:val="18"/>
          <w:szCs w:val="18"/>
          <w:lang w:val="en-GB"/>
        </w:rPr>
      </w:pPr>
      <w:r w:rsidRPr="00FE58BB">
        <w:rPr>
          <w:rStyle w:val="FootnoteReference"/>
          <w:rFonts w:ascii="Arial" w:hAnsi="Arial" w:cs="Arial"/>
          <w:sz w:val="18"/>
          <w:szCs w:val="18"/>
        </w:rPr>
        <w:footnoteRef/>
      </w:r>
      <w:r w:rsidRPr="00FE58BB">
        <w:rPr>
          <w:rFonts w:ascii="Arial" w:hAnsi="Arial" w:cs="Arial"/>
          <w:sz w:val="18"/>
          <w:szCs w:val="18"/>
        </w:rPr>
        <w:t xml:space="preserve"> </w:t>
      </w:r>
      <w:r w:rsidRPr="00FE58BB">
        <w:rPr>
          <w:rFonts w:ascii="Arial" w:hAnsi="Arial" w:cs="Arial"/>
          <w:sz w:val="18"/>
          <w:szCs w:val="18"/>
          <w:lang w:val="en-GB"/>
        </w:rPr>
        <w:t>Section 35(3)(o).</w:t>
      </w:r>
    </w:p>
  </w:footnote>
  <w:footnote w:id="6">
    <w:p w14:paraId="56F7DEED" w14:textId="77777777" w:rsidR="006B42F8" w:rsidRPr="00FE58BB" w:rsidRDefault="006B42F8" w:rsidP="00D81DED">
      <w:pPr>
        <w:pStyle w:val="FootnoteText"/>
        <w:rPr>
          <w:rFonts w:ascii="Arial" w:hAnsi="Arial" w:cs="Arial"/>
          <w:sz w:val="18"/>
          <w:szCs w:val="18"/>
          <w:lang w:val="en-GB"/>
        </w:rPr>
      </w:pPr>
      <w:r w:rsidRPr="00FE58BB">
        <w:rPr>
          <w:rStyle w:val="FootnoteReference"/>
          <w:rFonts w:ascii="Arial" w:hAnsi="Arial" w:cs="Arial"/>
          <w:i/>
          <w:sz w:val="18"/>
          <w:szCs w:val="18"/>
        </w:rPr>
        <w:footnoteRef/>
      </w:r>
      <w:r w:rsidRPr="00FE58BB">
        <w:rPr>
          <w:rFonts w:ascii="Arial" w:hAnsi="Arial" w:cs="Arial"/>
          <w:i/>
          <w:sz w:val="18"/>
          <w:szCs w:val="18"/>
        </w:rPr>
        <w:t xml:space="preserve"> </w:t>
      </w:r>
      <w:r w:rsidRPr="00FE58BB">
        <w:rPr>
          <w:rFonts w:ascii="Arial" w:hAnsi="Arial" w:cs="Arial"/>
          <w:i/>
          <w:sz w:val="18"/>
          <w:szCs w:val="18"/>
          <w:lang w:val="en-GB"/>
        </w:rPr>
        <w:t>Schoombee and another v S</w:t>
      </w:r>
      <w:r w:rsidRPr="00FE58BB">
        <w:rPr>
          <w:rFonts w:ascii="Arial" w:hAnsi="Arial" w:cs="Arial"/>
          <w:sz w:val="18"/>
          <w:szCs w:val="18"/>
          <w:lang w:val="en-GB"/>
        </w:rPr>
        <w:t xml:space="preserve"> [2016] ZACC 50; 2017(5) BCLR 572 (CC); 2017(2) SACR 1 (CC) (</w:t>
      </w:r>
      <w:r w:rsidRPr="00FE58BB">
        <w:rPr>
          <w:rFonts w:ascii="Arial" w:hAnsi="Arial" w:cs="Arial"/>
          <w:i/>
          <w:sz w:val="18"/>
          <w:szCs w:val="18"/>
          <w:lang w:val="en-GB"/>
        </w:rPr>
        <w:t>Schoombee</w:t>
      </w:r>
      <w:r w:rsidRPr="00FE58BB">
        <w:rPr>
          <w:rFonts w:ascii="Arial" w:hAnsi="Arial" w:cs="Arial"/>
          <w:sz w:val="18"/>
          <w:szCs w:val="18"/>
          <w:lang w:val="en-GB"/>
        </w:rPr>
        <w:t>) at para 3</w:t>
      </w:r>
      <w:r>
        <w:rPr>
          <w:rFonts w:ascii="Arial" w:hAnsi="Arial" w:cs="Arial"/>
          <w:sz w:val="18"/>
          <w:szCs w:val="18"/>
          <w:lang w:val="en-GB"/>
        </w:rPr>
        <w:t xml:space="preserve"> (footnotes omitted)</w:t>
      </w:r>
      <w:r w:rsidRPr="00FE58BB">
        <w:rPr>
          <w:rFonts w:ascii="Arial" w:hAnsi="Arial" w:cs="Arial"/>
          <w:sz w:val="18"/>
          <w:szCs w:val="18"/>
          <w:lang w:val="en-GB"/>
        </w:rPr>
        <w:t>.</w:t>
      </w:r>
      <w:r w:rsidR="003B1EC5">
        <w:rPr>
          <w:rFonts w:ascii="Arial" w:hAnsi="Arial" w:cs="Arial"/>
          <w:sz w:val="18"/>
          <w:szCs w:val="18"/>
          <w:lang w:val="en-GB"/>
        </w:rPr>
        <w:t xml:space="preserve">  The Constitutional Court followed </w:t>
      </w:r>
      <w:r w:rsidR="003B1EC5" w:rsidRPr="00D81DED">
        <w:rPr>
          <w:rFonts w:ascii="Arial" w:hAnsi="Arial" w:cs="Arial"/>
          <w:i/>
          <w:sz w:val="18"/>
          <w:szCs w:val="18"/>
          <w:lang w:val="en-GB"/>
        </w:rPr>
        <w:t>Schoombe</w:t>
      </w:r>
      <w:r w:rsidR="003B1EC5">
        <w:rPr>
          <w:rFonts w:ascii="Arial" w:hAnsi="Arial" w:cs="Arial"/>
          <w:sz w:val="18"/>
          <w:szCs w:val="18"/>
          <w:lang w:val="en-GB"/>
        </w:rPr>
        <w:t xml:space="preserve">e </w:t>
      </w:r>
      <w:r w:rsidR="003B1EC5" w:rsidRPr="00D81DED">
        <w:rPr>
          <w:rFonts w:ascii="Arial" w:hAnsi="Arial" w:cs="Arial"/>
          <w:sz w:val="18"/>
          <w:szCs w:val="18"/>
          <w:lang w:val="en-GB"/>
        </w:rPr>
        <w:t xml:space="preserve">in </w:t>
      </w:r>
      <w:r w:rsidR="00D81DED" w:rsidRPr="00D81DED">
        <w:rPr>
          <w:rFonts w:ascii="Arial" w:hAnsi="Arial" w:cs="Arial"/>
          <w:bCs/>
          <w:i/>
          <w:sz w:val="18"/>
          <w:szCs w:val="18"/>
        </w:rPr>
        <w:t>Phakane v S</w:t>
      </w:r>
      <w:r w:rsidR="00D81DED" w:rsidRPr="00D81DED">
        <w:rPr>
          <w:rFonts w:ascii="Arial" w:hAnsi="Arial" w:cs="Arial"/>
          <w:bCs/>
          <w:sz w:val="18"/>
          <w:szCs w:val="18"/>
        </w:rPr>
        <w:t xml:space="preserve"> [2017] ZACC 44; 2018 (1) SACR 300 (CC); 2018 (4) BCLR 438 (CC) (</w:t>
      </w:r>
      <w:r w:rsidR="00D81DED" w:rsidRPr="00D81DED">
        <w:rPr>
          <w:rFonts w:ascii="Arial" w:hAnsi="Arial" w:cs="Arial"/>
          <w:bCs/>
          <w:i/>
          <w:sz w:val="18"/>
          <w:szCs w:val="18"/>
        </w:rPr>
        <w:t>Phakane</w:t>
      </w:r>
      <w:r w:rsidR="00D81DED" w:rsidRPr="00D81DED">
        <w:rPr>
          <w:rFonts w:ascii="Arial" w:hAnsi="Arial" w:cs="Arial"/>
          <w:bCs/>
          <w:sz w:val="18"/>
          <w:szCs w:val="18"/>
        </w:rPr>
        <w:t>).</w:t>
      </w:r>
    </w:p>
  </w:footnote>
  <w:footnote w:id="7">
    <w:p w14:paraId="7E300821" w14:textId="77777777" w:rsidR="00D81DED" w:rsidRPr="00D81DED" w:rsidRDefault="00D81DED">
      <w:pPr>
        <w:pStyle w:val="FootnoteText"/>
        <w:rPr>
          <w:rFonts w:ascii="Arial" w:hAnsi="Arial" w:cs="Arial"/>
          <w:sz w:val="18"/>
          <w:szCs w:val="18"/>
          <w:lang w:val="en-US"/>
        </w:rPr>
      </w:pPr>
      <w:r w:rsidRPr="00D81DED">
        <w:rPr>
          <w:rStyle w:val="FootnoteReference"/>
          <w:rFonts w:ascii="Arial" w:hAnsi="Arial" w:cs="Arial"/>
          <w:sz w:val="18"/>
          <w:szCs w:val="18"/>
        </w:rPr>
        <w:footnoteRef/>
      </w:r>
      <w:r w:rsidRPr="00D81DED">
        <w:rPr>
          <w:rFonts w:ascii="Arial" w:hAnsi="Arial" w:cs="Arial"/>
          <w:sz w:val="18"/>
          <w:szCs w:val="18"/>
        </w:rPr>
        <w:t xml:space="preserve"> </w:t>
      </w:r>
      <w:r w:rsidRPr="00D81DED">
        <w:rPr>
          <w:rFonts w:ascii="Arial" w:hAnsi="Arial" w:cs="Arial"/>
          <w:i/>
          <w:sz w:val="18"/>
          <w:szCs w:val="18"/>
          <w:lang w:val="en-US"/>
        </w:rPr>
        <w:t xml:space="preserve">S v Chabedi </w:t>
      </w:r>
      <w:r w:rsidRPr="00D81DED">
        <w:rPr>
          <w:rFonts w:ascii="Arial" w:hAnsi="Arial" w:cs="Arial"/>
          <w:sz w:val="18"/>
          <w:szCs w:val="18"/>
          <w:lang w:val="en-US"/>
        </w:rPr>
        <w:t>[2005] ZASCA 5; 2005(1) SACR 415 (SCA)</w:t>
      </w:r>
      <w:r>
        <w:rPr>
          <w:rFonts w:ascii="Arial" w:hAnsi="Arial" w:cs="Arial"/>
          <w:sz w:val="18"/>
          <w:szCs w:val="18"/>
          <w:lang w:val="en-US"/>
        </w:rPr>
        <w:t xml:space="preserve"> (</w:t>
      </w:r>
      <w:r>
        <w:rPr>
          <w:rFonts w:ascii="Arial" w:hAnsi="Arial" w:cs="Arial"/>
          <w:i/>
          <w:sz w:val="18"/>
          <w:szCs w:val="18"/>
          <w:lang w:val="en-US"/>
        </w:rPr>
        <w:t>Chabedi</w:t>
      </w:r>
      <w:r>
        <w:rPr>
          <w:rFonts w:ascii="Arial" w:hAnsi="Arial" w:cs="Arial"/>
          <w:sz w:val="18"/>
          <w:szCs w:val="18"/>
          <w:lang w:val="en-US"/>
        </w:rPr>
        <w:t>)</w:t>
      </w:r>
      <w:r w:rsidRPr="00D81DED">
        <w:rPr>
          <w:rFonts w:ascii="Arial" w:hAnsi="Arial" w:cs="Arial"/>
          <w:sz w:val="18"/>
          <w:szCs w:val="18"/>
          <w:lang w:val="en-US"/>
        </w:rPr>
        <w:t>.</w:t>
      </w:r>
    </w:p>
  </w:footnote>
  <w:footnote w:id="8">
    <w:p w14:paraId="13B4D89F" w14:textId="77777777" w:rsidR="006B42F8" w:rsidRPr="00FB1AB7" w:rsidRDefault="006B42F8">
      <w:pPr>
        <w:pStyle w:val="FootnoteText"/>
        <w:rPr>
          <w:rFonts w:ascii="Arial" w:hAnsi="Arial" w:cs="Arial"/>
          <w:sz w:val="18"/>
          <w:szCs w:val="18"/>
          <w:lang w:val="en-US"/>
        </w:rPr>
      </w:pPr>
      <w:r w:rsidRPr="00FB1AB7">
        <w:rPr>
          <w:rStyle w:val="FootnoteReference"/>
          <w:rFonts w:ascii="Arial" w:hAnsi="Arial" w:cs="Arial"/>
          <w:sz w:val="18"/>
          <w:szCs w:val="18"/>
        </w:rPr>
        <w:footnoteRef/>
      </w:r>
      <w:r w:rsidRPr="00FB1AB7">
        <w:rPr>
          <w:rFonts w:ascii="Arial" w:hAnsi="Arial" w:cs="Arial"/>
          <w:sz w:val="18"/>
          <w:szCs w:val="18"/>
        </w:rPr>
        <w:t xml:space="preserve"> </w:t>
      </w:r>
      <w:r w:rsidRPr="00FB1AB7">
        <w:rPr>
          <w:rFonts w:ascii="Arial" w:hAnsi="Arial" w:cs="Arial"/>
          <w:sz w:val="18"/>
          <w:szCs w:val="18"/>
          <w:lang w:val="en-US"/>
        </w:rPr>
        <w:t>The evidence reveals the timing of the events to be around 01h00 on 24 December 2005.</w:t>
      </w:r>
    </w:p>
  </w:footnote>
  <w:footnote w:id="9">
    <w:p w14:paraId="1BE6FE57" w14:textId="77777777" w:rsidR="006B42F8" w:rsidRPr="00E16695" w:rsidRDefault="006B42F8" w:rsidP="00E16695">
      <w:pPr>
        <w:pStyle w:val="FootnoteText"/>
        <w:jc w:val="both"/>
        <w:rPr>
          <w:rFonts w:ascii="Arial" w:hAnsi="Arial" w:cs="Arial"/>
          <w:sz w:val="18"/>
          <w:szCs w:val="18"/>
          <w:lang w:val="en-US"/>
        </w:rPr>
      </w:pPr>
      <w:r w:rsidRPr="00E16695">
        <w:rPr>
          <w:rStyle w:val="FootnoteReference"/>
          <w:rFonts w:ascii="Arial" w:hAnsi="Arial" w:cs="Arial"/>
          <w:sz w:val="18"/>
          <w:szCs w:val="18"/>
        </w:rPr>
        <w:footnoteRef/>
      </w:r>
      <w:r w:rsidRPr="00E16695">
        <w:rPr>
          <w:rFonts w:ascii="Arial" w:hAnsi="Arial" w:cs="Arial"/>
          <w:sz w:val="18"/>
          <w:szCs w:val="18"/>
        </w:rPr>
        <w:t xml:space="preserve"> </w:t>
      </w:r>
      <w:r>
        <w:rPr>
          <w:rFonts w:ascii="Arial" w:hAnsi="Arial" w:cs="Arial"/>
          <w:sz w:val="18"/>
          <w:szCs w:val="18"/>
          <w:lang w:val="en-US"/>
        </w:rPr>
        <w:t>The fact that an a</w:t>
      </w:r>
      <w:r w:rsidRPr="00E16695">
        <w:rPr>
          <w:rFonts w:ascii="Arial" w:hAnsi="Arial" w:cs="Arial"/>
          <w:sz w:val="18"/>
          <w:szCs w:val="18"/>
          <w:lang w:val="en-US"/>
        </w:rPr>
        <w:t xml:space="preserve">ssessor </w:t>
      </w:r>
      <w:r>
        <w:rPr>
          <w:rFonts w:ascii="Arial" w:hAnsi="Arial" w:cs="Arial"/>
          <w:sz w:val="18"/>
          <w:szCs w:val="18"/>
          <w:lang w:val="en-US"/>
        </w:rPr>
        <w:t xml:space="preserve">Mr </w:t>
      </w:r>
      <w:r w:rsidRPr="00E16695">
        <w:rPr>
          <w:rFonts w:ascii="Arial" w:hAnsi="Arial" w:cs="Arial"/>
          <w:sz w:val="18"/>
          <w:szCs w:val="18"/>
          <w:lang w:val="en-US"/>
        </w:rPr>
        <w:t xml:space="preserve">Rudolf </w:t>
      </w:r>
      <w:r>
        <w:rPr>
          <w:rFonts w:ascii="Arial" w:hAnsi="Arial" w:cs="Arial"/>
          <w:sz w:val="18"/>
          <w:szCs w:val="18"/>
          <w:lang w:val="en-US"/>
        </w:rPr>
        <w:t xml:space="preserve">sat as an </w:t>
      </w:r>
      <w:r w:rsidRPr="00E16695">
        <w:rPr>
          <w:rFonts w:ascii="Arial" w:hAnsi="Arial" w:cs="Arial"/>
          <w:sz w:val="18"/>
          <w:szCs w:val="18"/>
          <w:lang w:val="en-US"/>
        </w:rPr>
        <w:t>assessor in the trial appears from two affidavits</w:t>
      </w:r>
      <w:r>
        <w:rPr>
          <w:rFonts w:ascii="Arial" w:hAnsi="Arial" w:cs="Arial"/>
          <w:sz w:val="18"/>
          <w:szCs w:val="18"/>
          <w:lang w:val="en-US"/>
        </w:rPr>
        <w:t xml:space="preserve"> before the Court, from Adv Thenga and Adv</w:t>
      </w:r>
      <w:r w:rsidRPr="00E16695">
        <w:rPr>
          <w:rFonts w:ascii="Arial" w:hAnsi="Arial" w:cs="Arial"/>
          <w:sz w:val="18"/>
          <w:szCs w:val="18"/>
          <w:lang w:val="en-US"/>
        </w:rPr>
        <w:t xml:space="preserve"> Phahlane.</w:t>
      </w:r>
    </w:p>
  </w:footnote>
  <w:footnote w:id="10">
    <w:p w14:paraId="07B81A63" w14:textId="77777777" w:rsidR="006B42F8" w:rsidRPr="00063BB4" w:rsidRDefault="006B42F8">
      <w:pPr>
        <w:pStyle w:val="FootnoteText"/>
        <w:rPr>
          <w:rFonts w:ascii="Arial" w:hAnsi="Arial" w:cs="Arial"/>
          <w:sz w:val="18"/>
          <w:szCs w:val="18"/>
          <w:lang w:val="en-US"/>
        </w:rPr>
      </w:pPr>
      <w:r w:rsidRPr="00063BB4">
        <w:rPr>
          <w:rStyle w:val="FootnoteReference"/>
          <w:rFonts w:ascii="Arial" w:hAnsi="Arial" w:cs="Arial"/>
          <w:sz w:val="18"/>
          <w:szCs w:val="18"/>
        </w:rPr>
        <w:footnoteRef/>
      </w:r>
      <w:r>
        <w:rPr>
          <w:rFonts w:ascii="Arial" w:hAnsi="Arial" w:cs="Arial"/>
          <w:sz w:val="18"/>
          <w:szCs w:val="18"/>
        </w:rPr>
        <w:t xml:space="preserve"> In this judgment, we</w:t>
      </w:r>
      <w:r w:rsidRPr="00063BB4">
        <w:rPr>
          <w:rFonts w:ascii="Arial" w:hAnsi="Arial" w:cs="Arial"/>
          <w:sz w:val="18"/>
          <w:szCs w:val="18"/>
          <w:lang w:val="en-US"/>
        </w:rPr>
        <w:t xml:space="preserve"> refer to </w:t>
      </w:r>
      <w:r>
        <w:rPr>
          <w:rFonts w:ascii="Arial" w:hAnsi="Arial" w:cs="Arial"/>
          <w:sz w:val="18"/>
          <w:szCs w:val="18"/>
          <w:lang w:val="en-US"/>
        </w:rPr>
        <w:t xml:space="preserve">our sister </w:t>
      </w:r>
      <w:r w:rsidRPr="00063BB4">
        <w:rPr>
          <w:rFonts w:ascii="Arial" w:hAnsi="Arial" w:cs="Arial"/>
          <w:sz w:val="18"/>
          <w:szCs w:val="18"/>
          <w:lang w:val="en-US"/>
        </w:rPr>
        <w:t>Judge Phahlane a</w:t>
      </w:r>
      <w:r>
        <w:rPr>
          <w:rFonts w:ascii="Arial" w:hAnsi="Arial" w:cs="Arial"/>
          <w:sz w:val="18"/>
          <w:szCs w:val="18"/>
          <w:lang w:val="en-US"/>
        </w:rPr>
        <w:t xml:space="preserve">s Adv Phahlane </w:t>
      </w:r>
      <w:r w:rsidRPr="00063BB4">
        <w:rPr>
          <w:rFonts w:ascii="Arial" w:hAnsi="Arial" w:cs="Arial"/>
          <w:sz w:val="18"/>
          <w:szCs w:val="18"/>
          <w:lang w:val="en-US"/>
        </w:rPr>
        <w:t xml:space="preserve">as this correctly depicts her role in the trial. </w:t>
      </w:r>
    </w:p>
  </w:footnote>
  <w:footnote w:id="11">
    <w:p w14:paraId="3CD90615" w14:textId="77777777" w:rsidR="006B42F8" w:rsidRPr="004F7314" w:rsidRDefault="006B42F8" w:rsidP="00E16695">
      <w:pPr>
        <w:pStyle w:val="FootnoteText"/>
        <w:jc w:val="both"/>
        <w:rPr>
          <w:rFonts w:ascii="Arial" w:hAnsi="Arial" w:cs="Arial"/>
          <w:sz w:val="18"/>
          <w:szCs w:val="18"/>
          <w:lang w:val="en-US"/>
        </w:rPr>
      </w:pPr>
      <w:r w:rsidRPr="004F7314">
        <w:rPr>
          <w:rStyle w:val="FootnoteReference"/>
          <w:rFonts w:ascii="Arial" w:hAnsi="Arial" w:cs="Arial"/>
          <w:sz w:val="18"/>
          <w:szCs w:val="18"/>
        </w:rPr>
        <w:footnoteRef/>
      </w:r>
      <w:r w:rsidRPr="004F7314">
        <w:rPr>
          <w:rFonts w:ascii="Arial" w:hAnsi="Arial" w:cs="Arial"/>
          <w:sz w:val="18"/>
          <w:szCs w:val="18"/>
        </w:rPr>
        <w:t xml:space="preserve"> </w:t>
      </w:r>
      <w:r w:rsidRPr="004F7314">
        <w:rPr>
          <w:rFonts w:ascii="Arial" w:hAnsi="Arial" w:cs="Arial"/>
          <w:sz w:val="18"/>
          <w:szCs w:val="18"/>
          <w:lang w:val="en-US"/>
        </w:rPr>
        <w:t xml:space="preserve">According to an unsigned affidavit from the Registrar of the Gauteng High Court, Pretoria, the second appellant applied for leave to appeal on 2 December 2010. </w:t>
      </w:r>
    </w:p>
  </w:footnote>
  <w:footnote w:id="12">
    <w:p w14:paraId="6CCB1D5B" w14:textId="77777777" w:rsidR="006B42F8" w:rsidRPr="00221F66" w:rsidRDefault="006B42F8" w:rsidP="00221F66">
      <w:pPr>
        <w:pStyle w:val="FootnoteText"/>
        <w:jc w:val="both"/>
        <w:rPr>
          <w:rFonts w:ascii="Arial" w:hAnsi="Arial" w:cs="Arial"/>
          <w:sz w:val="18"/>
          <w:szCs w:val="18"/>
          <w:lang w:val="en-US"/>
        </w:rPr>
      </w:pPr>
      <w:r w:rsidRPr="00221F66">
        <w:rPr>
          <w:rStyle w:val="FootnoteReference"/>
          <w:rFonts w:ascii="Arial" w:hAnsi="Arial" w:cs="Arial"/>
          <w:sz w:val="18"/>
          <w:szCs w:val="18"/>
        </w:rPr>
        <w:footnoteRef/>
      </w:r>
      <w:r w:rsidRPr="00221F66">
        <w:rPr>
          <w:rFonts w:ascii="Arial" w:hAnsi="Arial" w:cs="Arial"/>
          <w:sz w:val="18"/>
          <w:szCs w:val="18"/>
        </w:rPr>
        <w:t xml:space="preserve"> </w:t>
      </w:r>
      <w:r>
        <w:rPr>
          <w:rFonts w:ascii="Arial" w:hAnsi="Arial" w:cs="Arial"/>
          <w:sz w:val="18"/>
          <w:szCs w:val="18"/>
        </w:rPr>
        <w:t xml:space="preserve">In the judgment granting condonation and leave to appeal, the presiding Judge refers to both appellants’ applications of 2010.  </w:t>
      </w:r>
      <w:r w:rsidRPr="00221F66">
        <w:rPr>
          <w:rFonts w:ascii="Arial" w:hAnsi="Arial" w:cs="Arial"/>
          <w:sz w:val="18"/>
          <w:szCs w:val="18"/>
          <w:lang w:val="en-US"/>
        </w:rPr>
        <w:t xml:space="preserve">According to information contained in a complaint from the first appellant to the Public Protector about delays in reconstructing the record, he applied for leave to appeal on 31 March 2011. </w:t>
      </w:r>
    </w:p>
  </w:footnote>
  <w:footnote w:id="13">
    <w:p w14:paraId="303D3DAE" w14:textId="27E18819" w:rsidR="00367E9A" w:rsidRPr="00367E9A" w:rsidRDefault="00367E9A" w:rsidP="00367E9A">
      <w:pPr>
        <w:pStyle w:val="FootnoteText"/>
        <w:jc w:val="both"/>
        <w:rPr>
          <w:rFonts w:ascii="Arial" w:hAnsi="Arial" w:cs="Arial"/>
          <w:sz w:val="18"/>
          <w:szCs w:val="18"/>
          <w:lang w:val="en-US"/>
        </w:rPr>
      </w:pPr>
      <w:r w:rsidRPr="00367E9A">
        <w:rPr>
          <w:rStyle w:val="FootnoteReference"/>
          <w:rFonts w:ascii="Arial" w:hAnsi="Arial" w:cs="Arial"/>
          <w:sz w:val="18"/>
          <w:szCs w:val="18"/>
        </w:rPr>
        <w:footnoteRef/>
      </w:r>
      <w:r w:rsidRPr="00367E9A">
        <w:rPr>
          <w:rFonts w:ascii="Arial" w:hAnsi="Arial" w:cs="Arial"/>
          <w:sz w:val="18"/>
          <w:szCs w:val="18"/>
        </w:rPr>
        <w:t xml:space="preserve"> </w:t>
      </w:r>
      <w:r w:rsidRPr="00367E9A">
        <w:rPr>
          <w:rFonts w:ascii="Arial" w:hAnsi="Arial" w:cs="Arial"/>
          <w:sz w:val="18"/>
          <w:szCs w:val="18"/>
          <w:lang w:val="en-US"/>
        </w:rPr>
        <w:t>It appears</w:t>
      </w:r>
      <w:r w:rsidR="008422FA">
        <w:rPr>
          <w:rFonts w:ascii="Arial" w:hAnsi="Arial" w:cs="Arial"/>
          <w:sz w:val="18"/>
          <w:szCs w:val="18"/>
          <w:lang w:val="en-US"/>
        </w:rPr>
        <w:t>, however,</w:t>
      </w:r>
      <w:r w:rsidRPr="00367E9A">
        <w:rPr>
          <w:rFonts w:ascii="Arial" w:hAnsi="Arial" w:cs="Arial"/>
          <w:sz w:val="18"/>
          <w:szCs w:val="18"/>
          <w:lang w:val="en-US"/>
        </w:rPr>
        <w:t xml:space="preserve"> that there was a </w:t>
      </w:r>
      <w:r>
        <w:rPr>
          <w:rFonts w:ascii="Arial" w:hAnsi="Arial" w:cs="Arial"/>
          <w:sz w:val="18"/>
          <w:szCs w:val="18"/>
          <w:lang w:val="en-US"/>
        </w:rPr>
        <w:t xml:space="preserve">short </w:t>
      </w:r>
      <w:r w:rsidRPr="00367E9A">
        <w:rPr>
          <w:rFonts w:ascii="Arial" w:hAnsi="Arial" w:cs="Arial"/>
          <w:sz w:val="18"/>
          <w:szCs w:val="18"/>
          <w:lang w:val="en-US"/>
        </w:rPr>
        <w:t>delay</w:t>
      </w:r>
      <w:r w:rsidR="008422FA">
        <w:rPr>
          <w:rFonts w:ascii="Arial" w:hAnsi="Arial" w:cs="Arial"/>
          <w:sz w:val="18"/>
          <w:szCs w:val="18"/>
          <w:lang w:val="en-US"/>
        </w:rPr>
        <w:t xml:space="preserve"> at this stage</w:t>
      </w:r>
      <w:r w:rsidRPr="00367E9A">
        <w:rPr>
          <w:rFonts w:ascii="Arial" w:hAnsi="Arial" w:cs="Arial"/>
          <w:sz w:val="18"/>
          <w:szCs w:val="18"/>
          <w:lang w:val="en-US"/>
        </w:rPr>
        <w:t xml:space="preserve"> </w:t>
      </w:r>
      <w:r>
        <w:rPr>
          <w:rFonts w:ascii="Arial" w:hAnsi="Arial" w:cs="Arial"/>
          <w:sz w:val="18"/>
          <w:szCs w:val="18"/>
          <w:lang w:val="en-US"/>
        </w:rPr>
        <w:t>due to</w:t>
      </w:r>
      <w:r w:rsidRPr="00367E9A">
        <w:rPr>
          <w:rFonts w:ascii="Arial" w:hAnsi="Arial" w:cs="Arial"/>
          <w:sz w:val="18"/>
          <w:szCs w:val="18"/>
          <w:lang w:val="en-US"/>
        </w:rPr>
        <w:t xml:space="preserve"> </w:t>
      </w:r>
      <w:r>
        <w:rPr>
          <w:rFonts w:ascii="Arial" w:hAnsi="Arial" w:cs="Arial"/>
          <w:sz w:val="18"/>
          <w:szCs w:val="18"/>
          <w:lang w:val="en-US"/>
        </w:rPr>
        <w:t xml:space="preserve">the process required to ensure legal representatives instructed by Legal Aid received payment. </w:t>
      </w:r>
    </w:p>
  </w:footnote>
  <w:footnote w:id="14">
    <w:p w14:paraId="47322212" w14:textId="77777777" w:rsidR="006B42F8" w:rsidRPr="005F2701" w:rsidRDefault="006B42F8">
      <w:pPr>
        <w:pStyle w:val="FootnoteText"/>
        <w:rPr>
          <w:rFonts w:ascii="Arial" w:hAnsi="Arial" w:cs="Arial"/>
          <w:sz w:val="18"/>
          <w:szCs w:val="18"/>
          <w:lang w:val="en-US"/>
        </w:rPr>
      </w:pPr>
      <w:r w:rsidRPr="005F2701">
        <w:rPr>
          <w:rStyle w:val="FootnoteReference"/>
          <w:rFonts w:ascii="Arial" w:hAnsi="Arial" w:cs="Arial"/>
          <w:sz w:val="18"/>
          <w:szCs w:val="18"/>
        </w:rPr>
        <w:footnoteRef/>
      </w:r>
      <w:r w:rsidRPr="005F2701">
        <w:rPr>
          <w:rFonts w:ascii="Arial" w:hAnsi="Arial" w:cs="Arial"/>
          <w:sz w:val="18"/>
          <w:szCs w:val="18"/>
        </w:rPr>
        <w:t xml:space="preserve"> </w:t>
      </w:r>
      <w:r w:rsidRPr="005F2701">
        <w:rPr>
          <w:rFonts w:ascii="Arial" w:hAnsi="Arial" w:cs="Arial"/>
          <w:sz w:val="18"/>
          <w:szCs w:val="18"/>
          <w:lang w:val="en-US"/>
        </w:rPr>
        <w:t xml:space="preserve">Only the application of Mr Mmela is on record before us. </w:t>
      </w:r>
      <w:r>
        <w:rPr>
          <w:rFonts w:ascii="Arial" w:hAnsi="Arial" w:cs="Arial"/>
          <w:sz w:val="18"/>
          <w:szCs w:val="18"/>
          <w:lang w:val="en-US"/>
        </w:rPr>
        <w:t xml:space="preserve"> However, it is apparent from the record of the hearing of the application for leave to appeal and the judgment that both appellants applied for condonation. </w:t>
      </w:r>
    </w:p>
  </w:footnote>
  <w:footnote w:id="15">
    <w:p w14:paraId="6951E9AC" w14:textId="77777777" w:rsidR="006B42F8" w:rsidRPr="0055639C" w:rsidRDefault="006B42F8" w:rsidP="003B1EC5">
      <w:pPr>
        <w:pStyle w:val="FootnoteText"/>
        <w:jc w:val="both"/>
        <w:rPr>
          <w:rFonts w:ascii="Arial" w:hAnsi="Arial" w:cs="Arial"/>
          <w:sz w:val="18"/>
          <w:szCs w:val="18"/>
          <w:lang w:val="en-US"/>
        </w:rPr>
      </w:pPr>
      <w:r w:rsidRPr="0055639C">
        <w:rPr>
          <w:rStyle w:val="FootnoteReference"/>
          <w:rFonts w:ascii="Arial" w:hAnsi="Arial" w:cs="Arial"/>
          <w:sz w:val="18"/>
          <w:szCs w:val="18"/>
        </w:rPr>
        <w:footnoteRef/>
      </w:r>
      <w:r w:rsidRPr="0055639C">
        <w:rPr>
          <w:rFonts w:ascii="Arial" w:hAnsi="Arial" w:cs="Arial"/>
          <w:sz w:val="18"/>
          <w:szCs w:val="18"/>
        </w:rPr>
        <w:t xml:space="preserve"> </w:t>
      </w:r>
      <w:r>
        <w:rPr>
          <w:rFonts w:ascii="Arial" w:hAnsi="Arial" w:cs="Arial"/>
          <w:sz w:val="18"/>
          <w:szCs w:val="18"/>
          <w:lang w:val="en-US"/>
        </w:rPr>
        <w:t xml:space="preserve">The latter is a deponent to one of the </w:t>
      </w:r>
      <w:r w:rsidRPr="0055639C">
        <w:rPr>
          <w:rFonts w:ascii="Arial" w:hAnsi="Arial" w:cs="Arial"/>
          <w:sz w:val="18"/>
          <w:szCs w:val="18"/>
          <w:lang w:val="en-US"/>
        </w:rPr>
        <w:t>section 212 af</w:t>
      </w:r>
      <w:r>
        <w:rPr>
          <w:rFonts w:ascii="Arial" w:hAnsi="Arial" w:cs="Arial"/>
          <w:sz w:val="18"/>
          <w:szCs w:val="18"/>
          <w:lang w:val="en-US"/>
        </w:rPr>
        <w:t>fidavits, dealing with DNA evidence</w:t>
      </w:r>
      <w:r w:rsidRPr="0055639C">
        <w:rPr>
          <w:rFonts w:ascii="Arial" w:hAnsi="Arial" w:cs="Arial"/>
          <w:sz w:val="18"/>
          <w:szCs w:val="18"/>
          <w:lang w:val="en-US"/>
        </w:rPr>
        <w:t xml:space="preserve">. </w:t>
      </w:r>
      <w:r>
        <w:rPr>
          <w:rFonts w:ascii="Arial" w:hAnsi="Arial" w:cs="Arial"/>
          <w:sz w:val="18"/>
          <w:szCs w:val="18"/>
          <w:lang w:val="en-US"/>
        </w:rPr>
        <w:t xml:space="preserve"> There is no suggestion that there was no proper warning of additional witnesses, each of whom appear to have been included on an updated list.</w:t>
      </w:r>
    </w:p>
  </w:footnote>
  <w:footnote w:id="16">
    <w:p w14:paraId="067E6339" w14:textId="77777777" w:rsidR="006B42F8" w:rsidRPr="004C64D5" w:rsidRDefault="006B42F8" w:rsidP="003B1EC5">
      <w:pPr>
        <w:pStyle w:val="FootnoteText"/>
        <w:jc w:val="both"/>
        <w:rPr>
          <w:rFonts w:ascii="Arial" w:hAnsi="Arial" w:cs="Arial"/>
          <w:sz w:val="18"/>
          <w:szCs w:val="18"/>
          <w:lang w:val="en-GB"/>
        </w:rPr>
      </w:pPr>
      <w:r w:rsidRPr="004C64D5">
        <w:rPr>
          <w:rStyle w:val="FootnoteReference"/>
          <w:rFonts w:ascii="Arial" w:hAnsi="Arial" w:cs="Arial"/>
          <w:sz w:val="18"/>
          <w:szCs w:val="18"/>
        </w:rPr>
        <w:footnoteRef/>
      </w:r>
      <w:r w:rsidRPr="004C64D5">
        <w:rPr>
          <w:rFonts w:ascii="Arial" w:hAnsi="Arial" w:cs="Arial"/>
          <w:sz w:val="18"/>
          <w:szCs w:val="18"/>
        </w:rPr>
        <w:t xml:space="preserve"> </w:t>
      </w:r>
      <w:r w:rsidRPr="004C64D5">
        <w:rPr>
          <w:rFonts w:ascii="Arial" w:hAnsi="Arial" w:cs="Arial"/>
          <w:sz w:val="18"/>
          <w:szCs w:val="18"/>
          <w:lang w:val="en-GB"/>
        </w:rPr>
        <w:t>Section 204 of the C</w:t>
      </w:r>
      <w:r>
        <w:rPr>
          <w:rFonts w:ascii="Arial" w:hAnsi="Arial" w:cs="Arial"/>
          <w:sz w:val="18"/>
          <w:szCs w:val="18"/>
          <w:lang w:val="en-GB"/>
        </w:rPr>
        <w:t xml:space="preserve">PA </w:t>
      </w:r>
      <w:r w:rsidRPr="004C64D5">
        <w:rPr>
          <w:rFonts w:ascii="Arial" w:hAnsi="Arial" w:cs="Arial"/>
          <w:sz w:val="18"/>
          <w:szCs w:val="18"/>
          <w:lang w:val="en-GB"/>
        </w:rPr>
        <w:t xml:space="preserve">which deals with incriminating evidence by a witness for the prosecution. </w:t>
      </w:r>
    </w:p>
  </w:footnote>
  <w:footnote w:id="17">
    <w:p w14:paraId="39B13F39" w14:textId="77777777" w:rsidR="006B42F8" w:rsidRPr="000068EA" w:rsidRDefault="006B42F8">
      <w:pPr>
        <w:pStyle w:val="FootnoteText"/>
        <w:rPr>
          <w:rFonts w:ascii="Arial" w:hAnsi="Arial" w:cs="Arial"/>
          <w:sz w:val="18"/>
          <w:szCs w:val="18"/>
          <w:lang w:val="en-US"/>
        </w:rPr>
      </w:pPr>
      <w:r w:rsidRPr="000068EA">
        <w:rPr>
          <w:rStyle w:val="FootnoteReference"/>
          <w:rFonts w:ascii="Arial" w:hAnsi="Arial" w:cs="Arial"/>
          <w:sz w:val="18"/>
          <w:szCs w:val="18"/>
        </w:rPr>
        <w:footnoteRef/>
      </w:r>
      <w:r w:rsidRPr="000068EA">
        <w:rPr>
          <w:rFonts w:ascii="Arial" w:hAnsi="Arial" w:cs="Arial"/>
          <w:sz w:val="18"/>
          <w:szCs w:val="18"/>
        </w:rPr>
        <w:t xml:space="preserve"> </w:t>
      </w:r>
      <w:r w:rsidRPr="000068EA">
        <w:rPr>
          <w:rFonts w:ascii="Arial" w:hAnsi="Arial" w:cs="Arial"/>
          <w:sz w:val="18"/>
          <w:szCs w:val="18"/>
          <w:lang w:val="en-US"/>
        </w:rPr>
        <w:t xml:space="preserve">The witness is not listed on the </w:t>
      </w:r>
      <w:r>
        <w:rPr>
          <w:rFonts w:ascii="Arial" w:hAnsi="Arial" w:cs="Arial"/>
          <w:sz w:val="18"/>
          <w:szCs w:val="18"/>
          <w:lang w:val="en-US"/>
        </w:rPr>
        <w:t xml:space="preserve">witness list. </w:t>
      </w:r>
    </w:p>
  </w:footnote>
  <w:footnote w:id="18">
    <w:p w14:paraId="5FD34C6A" w14:textId="77777777" w:rsidR="006B42F8" w:rsidRPr="00BA6271" w:rsidRDefault="006B42F8">
      <w:pPr>
        <w:pStyle w:val="FootnoteText"/>
        <w:rPr>
          <w:rFonts w:ascii="Arial" w:hAnsi="Arial" w:cs="Arial"/>
          <w:sz w:val="18"/>
          <w:szCs w:val="18"/>
          <w:lang w:val="en-US"/>
        </w:rPr>
      </w:pPr>
      <w:r w:rsidRPr="00BA6271">
        <w:rPr>
          <w:rStyle w:val="FootnoteReference"/>
          <w:rFonts w:ascii="Arial" w:hAnsi="Arial" w:cs="Arial"/>
          <w:sz w:val="18"/>
          <w:szCs w:val="18"/>
        </w:rPr>
        <w:footnoteRef/>
      </w:r>
      <w:r w:rsidRPr="00BA6271">
        <w:rPr>
          <w:rFonts w:ascii="Arial" w:hAnsi="Arial" w:cs="Arial"/>
          <w:sz w:val="18"/>
          <w:szCs w:val="18"/>
        </w:rPr>
        <w:t xml:space="preserve"> </w:t>
      </w:r>
      <w:r w:rsidRPr="00BA6271">
        <w:rPr>
          <w:rFonts w:ascii="Arial" w:hAnsi="Arial" w:cs="Arial"/>
          <w:sz w:val="18"/>
          <w:szCs w:val="18"/>
          <w:lang w:val="en-US"/>
        </w:rPr>
        <w:t>According to</w:t>
      </w:r>
      <w:r>
        <w:rPr>
          <w:rFonts w:ascii="Arial" w:hAnsi="Arial" w:cs="Arial"/>
          <w:sz w:val="18"/>
          <w:szCs w:val="18"/>
          <w:lang w:val="en-US"/>
        </w:rPr>
        <w:t xml:space="preserve"> Dr Kleynhans’ </w:t>
      </w:r>
      <w:r w:rsidRPr="00BA6271">
        <w:rPr>
          <w:rFonts w:ascii="Arial" w:hAnsi="Arial" w:cs="Arial"/>
          <w:sz w:val="18"/>
          <w:szCs w:val="18"/>
          <w:lang w:val="en-US"/>
        </w:rPr>
        <w:t xml:space="preserve">section 212 affidavit. </w:t>
      </w:r>
    </w:p>
  </w:footnote>
  <w:footnote w:id="19">
    <w:p w14:paraId="48276F20" w14:textId="77777777" w:rsidR="006B42F8" w:rsidRPr="00CE7F15" w:rsidRDefault="006B42F8" w:rsidP="00F377EE">
      <w:pPr>
        <w:spacing w:after="0" w:line="240" w:lineRule="auto"/>
        <w:jc w:val="both"/>
        <w:rPr>
          <w:rFonts w:ascii="Arial" w:hAnsi="Arial" w:cs="Arial"/>
          <w:sz w:val="18"/>
          <w:szCs w:val="18"/>
        </w:rPr>
      </w:pPr>
      <w:r w:rsidRPr="00CE7F15">
        <w:rPr>
          <w:rStyle w:val="FootnoteReference"/>
          <w:rFonts w:ascii="Arial" w:hAnsi="Arial" w:cs="Arial"/>
          <w:sz w:val="18"/>
          <w:szCs w:val="18"/>
        </w:rPr>
        <w:footnoteRef/>
      </w:r>
      <w:r w:rsidRPr="00CE7F15">
        <w:rPr>
          <w:rFonts w:ascii="Arial" w:hAnsi="Arial" w:cs="Arial"/>
          <w:sz w:val="18"/>
          <w:szCs w:val="18"/>
        </w:rPr>
        <w:t xml:space="preserve"> The following query was directed:  In the main record, there is only one application for leave to appeal, reflecting the grounds of appeal.  This is for Mr Mmela (appellant 2, accused no 3 in the court a quo) (See Vol 1 at pp 68-73).  The judgment in which leave to appeal is granted refers to both appellants, including Mr Mashiloane (appellant 1, accused no 2 in the court a quo).  A further document dated December 2022 is found on caselines at 034-1 but it is not clear to whom it relates.  Clarity is requested from both parties as to what documents may be referred to glean the grounds of appeal for the respective appellants.</w:t>
      </w:r>
    </w:p>
  </w:footnote>
  <w:footnote w:id="20">
    <w:p w14:paraId="2BDEF8B1" w14:textId="4800F1FD" w:rsidR="006B42F8" w:rsidRPr="0029515C" w:rsidRDefault="006B42F8" w:rsidP="00172712">
      <w:pPr>
        <w:pStyle w:val="FootnoteText"/>
        <w:jc w:val="both"/>
        <w:rPr>
          <w:rFonts w:ascii="Arial" w:hAnsi="Arial" w:cs="Arial"/>
          <w:sz w:val="18"/>
          <w:szCs w:val="18"/>
          <w:lang w:val="en-US"/>
        </w:rPr>
      </w:pPr>
      <w:r w:rsidRPr="0029515C">
        <w:rPr>
          <w:rStyle w:val="FootnoteReference"/>
          <w:rFonts w:ascii="Arial" w:hAnsi="Arial" w:cs="Arial"/>
          <w:sz w:val="18"/>
          <w:szCs w:val="18"/>
        </w:rPr>
        <w:footnoteRef/>
      </w:r>
      <w:r w:rsidRPr="0029515C">
        <w:rPr>
          <w:rFonts w:ascii="Arial" w:hAnsi="Arial" w:cs="Arial"/>
          <w:sz w:val="18"/>
          <w:szCs w:val="18"/>
        </w:rPr>
        <w:t xml:space="preserve"> </w:t>
      </w:r>
      <w:r w:rsidR="00895F6D" w:rsidRPr="0029515C">
        <w:rPr>
          <w:rFonts w:ascii="Arial" w:hAnsi="Arial" w:cs="Arial"/>
          <w:sz w:val="18"/>
          <w:szCs w:val="18"/>
        </w:rPr>
        <w:t>The case referred to deals with</w:t>
      </w:r>
      <w:r w:rsidR="0029515C">
        <w:rPr>
          <w:rFonts w:ascii="Arial" w:hAnsi="Arial" w:cs="Arial"/>
          <w:sz w:val="18"/>
          <w:szCs w:val="18"/>
        </w:rPr>
        <w:t xml:space="preserve"> the</w:t>
      </w:r>
      <w:r w:rsidR="00895F6D" w:rsidRPr="0029515C">
        <w:rPr>
          <w:rFonts w:ascii="Arial" w:hAnsi="Arial" w:cs="Arial"/>
          <w:sz w:val="18"/>
          <w:szCs w:val="18"/>
        </w:rPr>
        <w:t xml:space="preserve"> common purpose</w:t>
      </w:r>
      <w:r w:rsidR="0029515C">
        <w:rPr>
          <w:rFonts w:ascii="Arial" w:hAnsi="Arial" w:cs="Arial"/>
          <w:sz w:val="18"/>
          <w:szCs w:val="18"/>
        </w:rPr>
        <w:t xml:space="preserve"> doctrine, invoked at the trial</w:t>
      </w:r>
      <w:r w:rsidR="00895F6D" w:rsidRPr="0029515C">
        <w:rPr>
          <w:rFonts w:ascii="Arial" w:hAnsi="Arial" w:cs="Arial"/>
          <w:sz w:val="18"/>
          <w:szCs w:val="18"/>
        </w:rPr>
        <w:t xml:space="preserve">. The paragraph reference is incorrect.  I was unable to locate the extract cited.  </w:t>
      </w:r>
      <w:r w:rsidR="00895F6D" w:rsidRPr="0029515C">
        <w:rPr>
          <w:rFonts w:ascii="Arial" w:hAnsi="Arial" w:cs="Arial"/>
          <w:sz w:val="18"/>
          <w:szCs w:val="18"/>
          <w:lang w:val="en-US"/>
        </w:rPr>
        <w:t xml:space="preserve">The Constitutional Court dealt with the doctrine of common purpose under the Constitution in </w:t>
      </w:r>
      <w:r w:rsidR="00895F6D" w:rsidRPr="0029515C">
        <w:rPr>
          <w:rFonts w:ascii="Arial" w:hAnsi="Arial" w:cs="Arial"/>
          <w:i/>
          <w:sz w:val="18"/>
          <w:szCs w:val="18"/>
          <w:lang w:val="en-US"/>
        </w:rPr>
        <w:t>S v Thebus and another</w:t>
      </w:r>
      <w:r w:rsidR="00874488" w:rsidRPr="0029515C">
        <w:rPr>
          <w:rFonts w:ascii="Arial" w:hAnsi="Arial" w:cs="Arial"/>
          <w:sz w:val="18"/>
          <w:szCs w:val="18"/>
          <w:lang w:val="en-US"/>
        </w:rPr>
        <w:t xml:space="preserve"> 2003(2) SACR 319 (CC).  The law on common purpose is briefly restated at paras 18 and 19. </w:t>
      </w:r>
      <w:r w:rsidR="00895F6D" w:rsidRPr="0029515C">
        <w:rPr>
          <w:rFonts w:ascii="Arial" w:hAnsi="Arial" w:cs="Arial"/>
          <w:sz w:val="18"/>
          <w:szCs w:val="18"/>
          <w:lang w:val="en-US"/>
        </w:rPr>
        <w:t xml:space="preserve"> </w:t>
      </w:r>
    </w:p>
  </w:footnote>
  <w:footnote w:id="21">
    <w:p w14:paraId="23F75E84" w14:textId="77777777" w:rsidR="006B42F8" w:rsidRPr="00172712" w:rsidRDefault="006B42F8" w:rsidP="00172712">
      <w:pPr>
        <w:pStyle w:val="FootnoteText"/>
        <w:jc w:val="both"/>
        <w:rPr>
          <w:rFonts w:ascii="Arial" w:hAnsi="Arial" w:cs="Arial"/>
          <w:sz w:val="18"/>
          <w:szCs w:val="18"/>
          <w:lang w:val="en-US"/>
        </w:rPr>
      </w:pPr>
      <w:r w:rsidRPr="0029515C">
        <w:rPr>
          <w:rStyle w:val="FootnoteReference"/>
          <w:rFonts w:ascii="Arial" w:hAnsi="Arial" w:cs="Arial"/>
          <w:sz w:val="18"/>
          <w:szCs w:val="18"/>
        </w:rPr>
        <w:footnoteRef/>
      </w:r>
      <w:r w:rsidRPr="0029515C">
        <w:rPr>
          <w:rFonts w:ascii="Arial" w:hAnsi="Arial" w:cs="Arial"/>
          <w:sz w:val="18"/>
          <w:szCs w:val="18"/>
        </w:rPr>
        <w:t xml:space="preserve"> </w:t>
      </w:r>
      <w:r w:rsidR="005408A7" w:rsidRPr="0029515C">
        <w:rPr>
          <w:rFonts w:ascii="Arial" w:hAnsi="Arial" w:cs="Arial"/>
          <w:sz w:val="18"/>
          <w:szCs w:val="18"/>
        </w:rPr>
        <w:t>‘It is well settled that the testimony of an accomplice requires particular scrutiny because of the cumulative effect of the following factors.  First, he is a self</w:t>
      </w:r>
      <w:r w:rsidR="005408A7" w:rsidRPr="0029515C">
        <w:rPr>
          <w:rFonts w:ascii="Arial" w:hAnsi="Arial" w:cs="Arial"/>
          <w:sz w:val="18"/>
          <w:szCs w:val="18"/>
          <w:lang w:val="en-US"/>
        </w:rPr>
        <w:t>-</w:t>
      </w:r>
      <w:r w:rsidRPr="0029515C">
        <w:rPr>
          <w:rFonts w:ascii="Arial" w:hAnsi="Arial" w:cs="Arial"/>
          <w:sz w:val="18"/>
          <w:szCs w:val="18"/>
          <w:lang w:val="en-US"/>
        </w:rPr>
        <w:t>confessed criminal</w:t>
      </w:r>
      <w:r w:rsidR="005408A7" w:rsidRPr="0029515C">
        <w:rPr>
          <w:rFonts w:ascii="Arial" w:hAnsi="Arial" w:cs="Arial"/>
          <w:sz w:val="18"/>
          <w:szCs w:val="18"/>
          <w:lang w:val="en-US"/>
        </w:rPr>
        <w:t xml:space="preserve">.  Secondly, various </w:t>
      </w:r>
      <w:r w:rsidRPr="0029515C">
        <w:rPr>
          <w:rFonts w:ascii="Arial" w:hAnsi="Arial" w:cs="Arial"/>
          <w:sz w:val="18"/>
          <w:szCs w:val="18"/>
          <w:lang w:val="en-US"/>
        </w:rPr>
        <w:t>considerations may lead him falsely to imp</w:t>
      </w:r>
      <w:r w:rsidR="003D1BF0" w:rsidRPr="0029515C">
        <w:rPr>
          <w:rFonts w:ascii="Arial" w:hAnsi="Arial" w:cs="Arial"/>
          <w:sz w:val="18"/>
          <w:szCs w:val="18"/>
          <w:lang w:val="en-US"/>
        </w:rPr>
        <w:t xml:space="preserve">licate the accused, for example, a desire </w:t>
      </w:r>
      <w:r w:rsidRPr="0029515C">
        <w:rPr>
          <w:rFonts w:ascii="Arial" w:hAnsi="Arial" w:cs="Arial"/>
          <w:sz w:val="18"/>
          <w:szCs w:val="18"/>
          <w:lang w:val="en-US"/>
        </w:rPr>
        <w:t xml:space="preserve">to shield </w:t>
      </w:r>
      <w:r w:rsidR="003D1BF0" w:rsidRPr="0029515C">
        <w:rPr>
          <w:rFonts w:ascii="Arial" w:hAnsi="Arial" w:cs="Arial"/>
          <w:sz w:val="18"/>
          <w:szCs w:val="18"/>
          <w:lang w:val="en-US"/>
        </w:rPr>
        <w:t>a</w:t>
      </w:r>
      <w:r w:rsidRPr="0029515C">
        <w:rPr>
          <w:rFonts w:ascii="Arial" w:hAnsi="Arial" w:cs="Arial"/>
          <w:sz w:val="18"/>
          <w:szCs w:val="18"/>
          <w:lang w:val="en-US"/>
        </w:rPr>
        <w:t xml:space="preserve"> culprit or</w:t>
      </w:r>
      <w:r w:rsidR="003D1BF0" w:rsidRPr="0029515C">
        <w:rPr>
          <w:rFonts w:ascii="Arial" w:hAnsi="Arial" w:cs="Arial"/>
          <w:sz w:val="18"/>
          <w:szCs w:val="18"/>
          <w:lang w:val="en-US"/>
        </w:rPr>
        <w:t>,</w:t>
      </w:r>
      <w:r w:rsidRPr="0029515C">
        <w:rPr>
          <w:rFonts w:ascii="Arial" w:hAnsi="Arial" w:cs="Arial"/>
          <w:sz w:val="18"/>
          <w:szCs w:val="18"/>
          <w:lang w:val="en-US"/>
        </w:rPr>
        <w:t xml:space="preserve"> particular where he has not been sentenced, the hope of clemency</w:t>
      </w:r>
      <w:r w:rsidR="003D1BF0" w:rsidRPr="0029515C">
        <w:rPr>
          <w:rFonts w:ascii="Arial" w:hAnsi="Arial" w:cs="Arial"/>
          <w:sz w:val="18"/>
          <w:szCs w:val="18"/>
          <w:lang w:val="en-US"/>
        </w:rPr>
        <w:t>.  Third,</w:t>
      </w:r>
      <w:r w:rsidRPr="0029515C">
        <w:rPr>
          <w:rFonts w:ascii="Arial" w:hAnsi="Arial" w:cs="Arial"/>
          <w:sz w:val="18"/>
          <w:szCs w:val="18"/>
          <w:lang w:val="en-US"/>
        </w:rPr>
        <w:t xml:space="preserve"> by reason of his inside knowledge</w:t>
      </w:r>
      <w:r w:rsidR="003D1BF0" w:rsidRPr="0029515C">
        <w:rPr>
          <w:rFonts w:ascii="Arial" w:hAnsi="Arial" w:cs="Arial"/>
          <w:sz w:val="18"/>
          <w:szCs w:val="18"/>
          <w:lang w:val="en-US"/>
        </w:rPr>
        <w:t>,</w:t>
      </w:r>
      <w:r w:rsidRPr="0029515C">
        <w:rPr>
          <w:rFonts w:ascii="Arial" w:hAnsi="Arial" w:cs="Arial"/>
          <w:sz w:val="18"/>
          <w:szCs w:val="18"/>
          <w:lang w:val="en-US"/>
        </w:rPr>
        <w:t xml:space="preserve"> he has a deceptive fac</w:t>
      </w:r>
      <w:r w:rsidR="003D1BF0" w:rsidRPr="0029515C">
        <w:rPr>
          <w:rFonts w:ascii="Arial" w:hAnsi="Arial" w:cs="Arial"/>
          <w:sz w:val="18"/>
          <w:szCs w:val="18"/>
          <w:lang w:val="en-US"/>
        </w:rPr>
        <w:t>ility</w:t>
      </w:r>
      <w:r w:rsidRPr="0029515C">
        <w:rPr>
          <w:rFonts w:ascii="Arial" w:hAnsi="Arial" w:cs="Arial"/>
          <w:sz w:val="18"/>
          <w:szCs w:val="18"/>
          <w:lang w:val="en-US"/>
        </w:rPr>
        <w:t xml:space="preserve"> for convicting description</w:t>
      </w:r>
      <w:r w:rsidR="003D1BF0" w:rsidRPr="0029515C">
        <w:rPr>
          <w:rFonts w:ascii="Arial" w:hAnsi="Arial" w:cs="Arial"/>
          <w:sz w:val="18"/>
          <w:szCs w:val="18"/>
          <w:lang w:val="en-US"/>
        </w:rPr>
        <w:t xml:space="preserve"> - </w:t>
      </w:r>
      <w:r w:rsidRPr="0029515C">
        <w:rPr>
          <w:rFonts w:ascii="Arial" w:hAnsi="Arial" w:cs="Arial"/>
          <w:sz w:val="18"/>
          <w:szCs w:val="18"/>
          <w:lang w:val="en-US"/>
        </w:rPr>
        <w:t>his only fiction being the substitution of the accused for the culprit.’</w:t>
      </w:r>
      <w:r w:rsidR="003D1BF0" w:rsidRPr="0029515C">
        <w:rPr>
          <w:rFonts w:ascii="Arial" w:hAnsi="Arial" w:cs="Arial"/>
          <w:sz w:val="18"/>
          <w:szCs w:val="18"/>
          <w:lang w:val="en-US"/>
        </w:rPr>
        <w:t xml:space="preserve">  Though not referred to by the appellant, the then AD in </w:t>
      </w:r>
      <w:r w:rsidR="003D1BF0" w:rsidRPr="0029515C">
        <w:rPr>
          <w:rFonts w:ascii="Arial" w:hAnsi="Arial" w:cs="Arial"/>
          <w:i/>
          <w:sz w:val="18"/>
          <w:szCs w:val="18"/>
          <w:lang w:val="en-US"/>
        </w:rPr>
        <w:t>Hlapezula</w:t>
      </w:r>
      <w:r w:rsidR="003D1BF0" w:rsidRPr="0029515C">
        <w:rPr>
          <w:rFonts w:ascii="Arial" w:hAnsi="Arial" w:cs="Arial"/>
          <w:sz w:val="18"/>
          <w:szCs w:val="18"/>
          <w:lang w:val="en-US"/>
        </w:rPr>
        <w:t xml:space="preserve"> then proceeds to detail the cautionary approach to dealing with accomplice evidence.</w:t>
      </w:r>
      <w:r w:rsidR="003D1BF0">
        <w:rPr>
          <w:rFonts w:ascii="Arial" w:hAnsi="Arial" w:cs="Arial"/>
          <w:sz w:val="18"/>
          <w:szCs w:val="18"/>
          <w:lang w:val="en-US"/>
        </w:rPr>
        <w:t xml:space="preserve"> </w:t>
      </w:r>
    </w:p>
  </w:footnote>
  <w:footnote w:id="22">
    <w:p w14:paraId="63F1BAFA" w14:textId="77777777" w:rsidR="006B42F8" w:rsidRPr="00837C44" w:rsidRDefault="006B42F8" w:rsidP="003B1EC5">
      <w:pPr>
        <w:pStyle w:val="Heading2"/>
        <w:shd w:val="clear" w:color="auto" w:fill="FFFFFF"/>
        <w:spacing w:before="0" w:beforeAutospacing="0" w:after="0" w:afterAutospacing="0"/>
        <w:jc w:val="both"/>
        <w:rPr>
          <w:rFonts w:ascii="Arial" w:hAnsi="Arial" w:cs="Arial"/>
          <w:b w:val="0"/>
          <w:sz w:val="18"/>
          <w:szCs w:val="18"/>
          <w:lang w:val="en-GB"/>
        </w:rPr>
      </w:pPr>
      <w:r w:rsidRPr="00837C44">
        <w:rPr>
          <w:rStyle w:val="FootnoteReference"/>
          <w:rFonts w:ascii="Arial" w:hAnsi="Arial" w:cs="Arial"/>
          <w:b w:val="0"/>
          <w:sz w:val="18"/>
          <w:szCs w:val="18"/>
        </w:rPr>
        <w:footnoteRef/>
      </w:r>
      <w:r w:rsidRPr="00837C44">
        <w:rPr>
          <w:rFonts w:ascii="Arial" w:hAnsi="Arial" w:cs="Arial"/>
          <w:b w:val="0"/>
          <w:sz w:val="18"/>
          <w:szCs w:val="18"/>
        </w:rPr>
        <w:t xml:space="preserve"> </w:t>
      </w:r>
      <w:r w:rsidR="00874488">
        <w:rPr>
          <w:rFonts w:ascii="Arial" w:hAnsi="Arial" w:cs="Arial"/>
          <w:b w:val="0"/>
          <w:sz w:val="18"/>
          <w:szCs w:val="18"/>
          <w:lang w:val="en-US"/>
        </w:rPr>
        <w:t>Adv</w:t>
      </w:r>
      <w:r w:rsidRPr="00837C44">
        <w:rPr>
          <w:rFonts w:ascii="Arial" w:hAnsi="Arial" w:cs="Arial"/>
          <w:b w:val="0"/>
          <w:sz w:val="18"/>
          <w:szCs w:val="18"/>
          <w:lang w:val="en-US"/>
        </w:rPr>
        <w:t xml:space="preserve"> Mojutu relied on </w:t>
      </w:r>
      <w:r w:rsidRPr="00837C44">
        <w:rPr>
          <w:rFonts w:ascii="Arial" w:hAnsi="Arial" w:cs="Arial"/>
          <w:b w:val="0"/>
          <w:bCs w:val="0"/>
          <w:sz w:val="18"/>
          <w:szCs w:val="18"/>
        </w:rPr>
        <w:t xml:space="preserve">Gora and Another v S [2009] ZAWCHC 145; 2010 (1) SACR 159 (WCC) and </w:t>
      </w:r>
      <w:r w:rsidRPr="003B1EC5">
        <w:rPr>
          <w:rFonts w:ascii="Arial" w:hAnsi="Arial" w:cs="Arial"/>
          <w:b w:val="0"/>
          <w:i/>
          <w:sz w:val="18"/>
          <w:szCs w:val="18"/>
          <w:lang w:val="en-GB"/>
        </w:rPr>
        <w:t>Davids v S</w:t>
      </w:r>
      <w:r w:rsidRPr="00837C44">
        <w:rPr>
          <w:rFonts w:ascii="Arial" w:hAnsi="Arial" w:cs="Arial"/>
          <w:b w:val="0"/>
          <w:sz w:val="18"/>
          <w:szCs w:val="18"/>
          <w:lang w:val="en-GB"/>
        </w:rPr>
        <w:t xml:space="preserve"> [2013] ZAWCHC 72 (</w:t>
      </w:r>
      <w:r w:rsidRPr="00837C44">
        <w:rPr>
          <w:rFonts w:ascii="Arial" w:hAnsi="Arial" w:cs="Arial"/>
          <w:b w:val="0"/>
          <w:i/>
          <w:sz w:val="18"/>
          <w:szCs w:val="18"/>
          <w:lang w:val="en-GB"/>
        </w:rPr>
        <w:t>Davids</w:t>
      </w:r>
      <w:r w:rsidRPr="00837C44">
        <w:rPr>
          <w:rFonts w:ascii="Arial" w:hAnsi="Arial" w:cs="Arial"/>
          <w:b w:val="0"/>
          <w:sz w:val="18"/>
          <w:szCs w:val="18"/>
          <w:lang w:val="en-GB"/>
        </w:rPr>
        <w:t>) at para 13.</w:t>
      </w:r>
    </w:p>
  </w:footnote>
  <w:footnote w:id="23">
    <w:p w14:paraId="4B9EFE88" w14:textId="27214154" w:rsidR="006B42F8" w:rsidRPr="009623FF" w:rsidRDefault="006B42F8" w:rsidP="00837C44">
      <w:pPr>
        <w:pStyle w:val="Heading2"/>
        <w:shd w:val="clear" w:color="auto" w:fill="FFFFFF"/>
        <w:spacing w:before="0" w:beforeAutospacing="0" w:after="0" w:afterAutospacing="0"/>
        <w:jc w:val="both"/>
        <w:rPr>
          <w:rFonts w:ascii="Arial" w:hAnsi="Arial" w:cs="Arial"/>
          <w:b w:val="0"/>
          <w:bCs w:val="0"/>
          <w:sz w:val="18"/>
          <w:szCs w:val="18"/>
        </w:rPr>
      </w:pPr>
      <w:r w:rsidRPr="00837C44">
        <w:rPr>
          <w:rStyle w:val="FootnoteReference"/>
          <w:b w:val="0"/>
          <w:sz w:val="18"/>
          <w:szCs w:val="18"/>
        </w:rPr>
        <w:footnoteRef/>
      </w:r>
      <w:r w:rsidRPr="00837C44">
        <w:rPr>
          <w:b w:val="0"/>
          <w:sz w:val="18"/>
          <w:szCs w:val="18"/>
        </w:rPr>
        <w:t xml:space="preserve"> </w:t>
      </w:r>
      <w:r w:rsidRPr="00837C44">
        <w:rPr>
          <w:rFonts w:ascii="Arial" w:hAnsi="Arial" w:cs="Arial"/>
          <w:b w:val="0"/>
          <w:sz w:val="18"/>
          <w:szCs w:val="18"/>
          <w:lang w:val="en-GB"/>
        </w:rPr>
        <w:t xml:space="preserve"> Relying on </w:t>
      </w:r>
      <w:r w:rsidR="003B1EC5" w:rsidRPr="003B1EC5">
        <w:rPr>
          <w:rFonts w:ascii="Arial" w:hAnsi="Arial" w:cs="Arial"/>
          <w:b w:val="0"/>
          <w:i/>
          <w:sz w:val="18"/>
          <w:szCs w:val="18"/>
          <w:lang w:val="en-GB"/>
        </w:rPr>
        <w:t>Phakane</w:t>
      </w:r>
      <w:r w:rsidR="003B1EC5">
        <w:rPr>
          <w:rFonts w:ascii="Arial" w:hAnsi="Arial" w:cs="Arial"/>
          <w:b w:val="0"/>
          <w:sz w:val="18"/>
          <w:szCs w:val="18"/>
          <w:lang w:val="en-GB"/>
        </w:rPr>
        <w:t>, supra</w:t>
      </w:r>
      <w:r w:rsidR="00895CDF">
        <w:rPr>
          <w:rFonts w:ascii="Arial" w:hAnsi="Arial" w:cs="Arial"/>
          <w:b w:val="0"/>
          <w:sz w:val="18"/>
          <w:szCs w:val="18"/>
          <w:lang w:val="en-GB"/>
        </w:rPr>
        <w:t xml:space="preserve"> n6</w:t>
      </w:r>
      <w:r w:rsidR="003B1EC5">
        <w:rPr>
          <w:rFonts w:ascii="Arial" w:hAnsi="Arial" w:cs="Arial"/>
          <w:b w:val="0"/>
          <w:sz w:val="18"/>
          <w:szCs w:val="18"/>
          <w:lang w:val="en-GB"/>
        </w:rPr>
        <w:t xml:space="preserve">. </w:t>
      </w:r>
      <w:r w:rsidRPr="003B1EC5">
        <w:rPr>
          <w:rFonts w:ascii="Arial" w:hAnsi="Arial" w:cs="Arial"/>
          <w:b w:val="0"/>
          <w:bCs w:val="0"/>
          <w:sz w:val="18"/>
          <w:szCs w:val="18"/>
        </w:rPr>
        <w:t xml:space="preserve">In </w:t>
      </w:r>
      <w:r w:rsidRPr="00D81DED">
        <w:rPr>
          <w:rFonts w:ascii="Arial" w:hAnsi="Arial" w:cs="Arial"/>
          <w:b w:val="0"/>
          <w:bCs w:val="0"/>
          <w:i/>
          <w:sz w:val="18"/>
          <w:szCs w:val="18"/>
        </w:rPr>
        <w:t>Phakane</w:t>
      </w:r>
      <w:r w:rsidR="003B1EC5" w:rsidRPr="003B1EC5">
        <w:rPr>
          <w:rFonts w:ascii="Arial" w:hAnsi="Arial" w:cs="Arial"/>
          <w:b w:val="0"/>
          <w:bCs w:val="0"/>
          <w:sz w:val="18"/>
          <w:szCs w:val="18"/>
        </w:rPr>
        <w:t xml:space="preserve"> (paras 38 and 39)</w:t>
      </w:r>
      <w:r w:rsidRPr="003B1EC5">
        <w:rPr>
          <w:rFonts w:ascii="Arial" w:hAnsi="Arial" w:cs="Arial"/>
          <w:b w:val="0"/>
          <w:bCs w:val="0"/>
          <w:sz w:val="18"/>
          <w:szCs w:val="18"/>
        </w:rPr>
        <w:t>, the Constitutional Court</w:t>
      </w:r>
      <w:r w:rsidR="003B1EC5" w:rsidRPr="003B1EC5">
        <w:rPr>
          <w:rFonts w:ascii="Arial" w:hAnsi="Arial" w:cs="Arial"/>
          <w:b w:val="0"/>
          <w:bCs w:val="0"/>
          <w:sz w:val="18"/>
          <w:szCs w:val="18"/>
        </w:rPr>
        <w:t xml:space="preserve"> followed </w:t>
      </w:r>
      <w:r w:rsidR="003B1EC5" w:rsidRPr="003B1EC5">
        <w:rPr>
          <w:rFonts w:ascii="Arial" w:hAnsi="Arial" w:cs="Arial"/>
          <w:b w:val="0"/>
          <w:bCs w:val="0"/>
          <w:i/>
          <w:sz w:val="18"/>
          <w:szCs w:val="18"/>
        </w:rPr>
        <w:t>Schoombee</w:t>
      </w:r>
      <w:r w:rsidR="003B1EC5" w:rsidRPr="003B1EC5">
        <w:rPr>
          <w:rFonts w:ascii="Arial" w:hAnsi="Arial" w:cs="Arial"/>
          <w:b w:val="0"/>
          <w:bCs w:val="0"/>
          <w:sz w:val="18"/>
          <w:szCs w:val="18"/>
        </w:rPr>
        <w:t xml:space="preserve"> and </w:t>
      </w:r>
      <w:r w:rsidR="003B1EC5" w:rsidRPr="003B1EC5">
        <w:rPr>
          <w:rFonts w:ascii="Arial" w:hAnsi="Arial" w:cs="Arial"/>
          <w:b w:val="0"/>
          <w:bCs w:val="0"/>
          <w:i/>
          <w:sz w:val="18"/>
          <w:szCs w:val="18"/>
        </w:rPr>
        <w:t>Cha</w:t>
      </w:r>
      <w:r w:rsidR="00895CDF">
        <w:rPr>
          <w:rFonts w:ascii="Arial" w:hAnsi="Arial" w:cs="Arial"/>
          <w:b w:val="0"/>
          <w:bCs w:val="0"/>
          <w:i/>
          <w:sz w:val="18"/>
          <w:szCs w:val="18"/>
        </w:rPr>
        <w:t>bedi</w:t>
      </w:r>
      <w:r w:rsidR="003B1EC5" w:rsidRPr="003B1EC5">
        <w:rPr>
          <w:rFonts w:ascii="Arial" w:hAnsi="Arial" w:cs="Arial"/>
          <w:b w:val="0"/>
          <w:bCs w:val="0"/>
          <w:sz w:val="18"/>
          <w:szCs w:val="18"/>
        </w:rPr>
        <w:t>, referred to above</w:t>
      </w:r>
      <w:r w:rsidR="00895CDF">
        <w:rPr>
          <w:rFonts w:ascii="Arial" w:hAnsi="Arial" w:cs="Arial"/>
          <w:b w:val="0"/>
          <w:bCs w:val="0"/>
          <w:sz w:val="18"/>
          <w:szCs w:val="18"/>
        </w:rPr>
        <w:t xml:space="preserve"> at n6 and n7</w:t>
      </w:r>
      <w:r w:rsidR="003B1EC5" w:rsidRPr="003B1EC5">
        <w:rPr>
          <w:rFonts w:ascii="Arial" w:hAnsi="Arial" w:cs="Arial"/>
          <w:b w:val="0"/>
          <w:bCs w:val="0"/>
          <w:sz w:val="18"/>
          <w:szCs w:val="18"/>
        </w:rPr>
        <w:t xml:space="preserve">, dealing with the question when it can be said that an incomplete record will result in the infringement of an accused’s right to a fair trial.  </w:t>
      </w:r>
      <w:r w:rsidR="00D81DED">
        <w:rPr>
          <w:rFonts w:ascii="Arial" w:hAnsi="Arial" w:cs="Arial"/>
          <w:b w:val="0"/>
          <w:bCs w:val="0"/>
          <w:sz w:val="18"/>
          <w:szCs w:val="18"/>
        </w:rPr>
        <w:t>T</w:t>
      </w:r>
      <w:r w:rsidR="003B1EC5" w:rsidRPr="003B1EC5">
        <w:rPr>
          <w:rFonts w:ascii="Arial" w:hAnsi="Arial" w:cs="Arial"/>
          <w:b w:val="0"/>
          <w:bCs w:val="0"/>
          <w:sz w:val="18"/>
          <w:szCs w:val="18"/>
        </w:rPr>
        <w:t>he Constitutional Court</w:t>
      </w:r>
      <w:r w:rsidR="003B1EC5">
        <w:rPr>
          <w:rFonts w:ascii="Arial" w:hAnsi="Arial" w:cs="Arial"/>
          <w:b w:val="0"/>
          <w:bCs w:val="0"/>
          <w:sz w:val="18"/>
          <w:szCs w:val="18"/>
        </w:rPr>
        <w:t xml:space="preserve"> concluded that the conviction</w:t>
      </w:r>
      <w:r w:rsidRPr="003B1EC5">
        <w:rPr>
          <w:rFonts w:ascii="Arial" w:hAnsi="Arial" w:cs="Arial"/>
          <w:b w:val="0"/>
          <w:bCs w:val="0"/>
          <w:sz w:val="18"/>
          <w:szCs w:val="18"/>
        </w:rPr>
        <w:t xml:space="preserve"> in question must be set aside in circumstances where the issues on appeal could not be determined on the incomplete record. In that case, the incomplete record was held to prejudice the fair trial right</w:t>
      </w:r>
      <w:r w:rsidR="003B1EC5" w:rsidRPr="003B1EC5">
        <w:rPr>
          <w:rFonts w:ascii="Arial" w:hAnsi="Arial" w:cs="Arial"/>
          <w:b w:val="0"/>
          <w:bCs w:val="0"/>
          <w:sz w:val="18"/>
          <w:szCs w:val="18"/>
        </w:rPr>
        <w:t xml:space="preserve"> specifically the right to appeal</w:t>
      </w:r>
      <w:r w:rsidR="003B1EC5">
        <w:rPr>
          <w:rFonts w:ascii="Arial" w:hAnsi="Arial" w:cs="Arial"/>
          <w:b w:val="0"/>
          <w:bCs w:val="0"/>
          <w:sz w:val="18"/>
          <w:szCs w:val="18"/>
        </w:rPr>
        <w:t xml:space="preserve"> and the Court ordered that the appellant be immediately released from prison</w:t>
      </w:r>
      <w:r w:rsidRPr="003B1EC5">
        <w:rPr>
          <w:rFonts w:ascii="Arial" w:hAnsi="Arial" w:cs="Arial"/>
          <w:b w:val="0"/>
          <w:bCs w:val="0"/>
          <w:sz w:val="18"/>
          <w:szCs w:val="18"/>
        </w:rPr>
        <w:t>.</w:t>
      </w:r>
      <w:r>
        <w:rPr>
          <w:rFonts w:ascii="Arial" w:hAnsi="Arial" w:cs="Arial"/>
          <w:b w:val="0"/>
          <w:bCs w:val="0"/>
          <w:sz w:val="18"/>
          <w:szCs w:val="18"/>
        </w:rPr>
        <w:t xml:space="preserve"> </w:t>
      </w:r>
    </w:p>
    <w:p w14:paraId="2D978EF5" w14:textId="77777777" w:rsidR="006B42F8" w:rsidRPr="007049E4" w:rsidRDefault="006B42F8">
      <w:pPr>
        <w:pStyle w:val="FootnoteText"/>
        <w:rPr>
          <w:lang w:val="en-US"/>
        </w:rPr>
      </w:pPr>
    </w:p>
  </w:footnote>
  <w:footnote w:id="24">
    <w:p w14:paraId="2A881395" w14:textId="674A6A1E" w:rsidR="00895CDF" w:rsidRPr="00895CDF" w:rsidRDefault="00895CDF">
      <w:pPr>
        <w:pStyle w:val="FootnoteText"/>
        <w:rPr>
          <w:rFonts w:ascii="Arial" w:hAnsi="Arial" w:cs="Arial"/>
          <w:sz w:val="18"/>
          <w:szCs w:val="18"/>
          <w:lang w:val="en-US"/>
        </w:rPr>
      </w:pPr>
      <w:r w:rsidRPr="00895CDF">
        <w:rPr>
          <w:rStyle w:val="FootnoteReference"/>
          <w:rFonts w:ascii="Arial" w:hAnsi="Arial" w:cs="Arial"/>
          <w:sz w:val="18"/>
          <w:szCs w:val="18"/>
        </w:rPr>
        <w:footnoteRef/>
      </w:r>
      <w:r w:rsidRPr="00895CDF">
        <w:rPr>
          <w:rFonts w:ascii="Arial" w:hAnsi="Arial" w:cs="Arial"/>
          <w:sz w:val="18"/>
          <w:szCs w:val="18"/>
        </w:rPr>
        <w:t xml:space="preserve"> </w:t>
      </w:r>
      <w:r>
        <w:rPr>
          <w:rFonts w:ascii="Arial" w:hAnsi="Arial" w:cs="Arial"/>
          <w:sz w:val="18"/>
          <w:szCs w:val="18"/>
        </w:rPr>
        <w:t>Supra n 6 at</w:t>
      </w:r>
      <w:r w:rsidRPr="00895CDF">
        <w:rPr>
          <w:rFonts w:ascii="Arial" w:hAnsi="Arial" w:cs="Arial"/>
          <w:sz w:val="18"/>
          <w:szCs w:val="18"/>
          <w:lang w:val="en-US"/>
        </w:rPr>
        <w:t xml:space="preserve"> para 38.</w:t>
      </w:r>
    </w:p>
  </w:footnote>
  <w:footnote w:id="25">
    <w:p w14:paraId="0817348C" w14:textId="1165EE1E" w:rsidR="00BB2E45" w:rsidRPr="00BB2E45" w:rsidRDefault="00BB2E45" w:rsidP="00BB2E45">
      <w:pPr>
        <w:pStyle w:val="FootnoteText"/>
        <w:jc w:val="both"/>
        <w:rPr>
          <w:rFonts w:ascii="Arial" w:hAnsi="Arial" w:cs="Arial"/>
          <w:sz w:val="18"/>
          <w:szCs w:val="18"/>
          <w:lang w:val="en-US"/>
        </w:rPr>
      </w:pPr>
      <w:r w:rsidRPr="00BB2E45">
        <w:rPr>
          <w:rStyle w:val="FootnoteReference"/>
          <w:rFonts w:ascii="Arial" w:hAnsi="Arial" w:cs="Arial"/>
          <w:sz w:val="18"/>
          <w:szCs w:val="18"/>
        </w:rPr>
        <w:footnoteRef/>
      </w:r>
      <w:r w:rsidRPr="00BB2E45">
        <w:rPr>
          <w:rFonts w:ascii="Arial" w:hAnsi="Arial" w:cs="Arial"/>
          <w:sz w:val="18"/>
          <w:szCs w:val="18"/>
        </w:rPr>
        <w:t xml:space="preserve"> </w:t>
      </w:r>
      <w:r w:rsidRPr="00BB2E45">
        <w:rPr>
          <w:rFonts w:ascii="Arial" w:hAnsi="Arial" w:cs="Arial"/>
          <w:sz w:val="18"/>
          <w:szCs w:val="18"/>
          <w:lang w:val="en-US"/>
        </w:rPr>
        <w:t xml:space="preserve">In this regard, the report of the presiding Judge stated he had no notes, but it was not wholly clear whether this extended to the judgments. </w:t>
      </w:r>
    </w:p>
  </w:footnote>
  <w:footnote w:id="26">
    <w:p w14:paraId="2A5427E5" w14:textId="77777777" w:rsidR="006B42F8" w:rsidRPr="00952BF3" w:rsidRDefault="006B42F8" w:rsidP="00952BF3">
      <w:pPr>
        <w:pStyle w:val="FootnoteText"/>
        <w:jc w:val="both"/>
        <w:rPr>
          <w:rFonts w:ascii="Arial" w:hAnsi="Arial" w:cs="Arial"/>
          <w:lang w:val="en-US"/>
        </w:rPr>
      </w:pPr>
      <w:r w:rsidRPr="00952BF3">
        <w:rPr>
          <w:rStyle w:val="FootnoteReference"/>
          <w:rFonts w:ascii="Arial" w:hAnsi="Arial" w:cs="Arial"/>
        </w:rPr>
        <w:footnoteRef/>
      </w:r>
      <w:r w:rsidRPr="00952BF3">
        <w:rPr>
          <w:rFonts w:ascii="Arial" w:hAnsi="Arial" w:cs="Arial"/>
        </w:rPr>
        <w:t xml:space="preserve"> </w:t>
      </w:r>
      <w:r w:rsidRPr="00952BF3">
        <w:rPr>
          <w:rFonts w:ascii="Arial" w:hAnsi="Arial" w:cs="Arial"/>
          <w:i/>
        </w:rPr>
        <w:t>Tyhala v S</w:t>
      </w:r>
      <w:r w:rsidRPr="00952BF3">
        <w:rPr>
          <w:rFonts w:ascii="Arial" w:hAnsi="Arial" w:cs="Arial"/>
        </w:rPr>
        <w:t xml:space="preserve"> [2021] ZAECGHC 119 at para 7 and 10.  See too:  </w:t>
      </w:r>
      <w:r w:rsidRPr="00044336">
        <w:rPr>
          <w:rFonts w:ascii="Arial" w:hAnsi="Arial" w:cs="Arial"/>
          <w:i/>
          <w:lang w:val="en-US"/>
        </w:rPr>
        <w:t>S v Horne</w:t>
      </w:r>
      <w:r w:rsidRPr="00952BF3">
        <w:rPr>
          <w:rFonts w:ascii="Arial" w:hAnsi="Arial" w:cs="Arial"/>
          <w:lang w:val="en-US"/>
        </w:rPr>
        <w:t xml:space="preserve"> 1971(1) SA 630 (C); </w:t>
      </w:r>
      <w:r w:rsidRPr="00952BF3">
        <w:rPr>
          <w:rFonts w:ascii="Arial" w:hAnsi="Arial" w:cs="Arial"/>
          <w:i/>
          <w:lang w:val="en-US"/>
        </w:rPr>
        <w:t>S v Swanepoel</w:t>
      </w:r>
      <w:r w:rsidRPr="00952BF3">
        <w:rPr>
          <w:rFonts w:ascii="Arial" w:hAnsi="Arial" w:cs="Arial"/>
          <w:lang w:val="en-US"/>
        </w:rPr>
        <w:t xml:space="preserve"> 1971(3) SA 299 (E); </w:t>
      </w:r>
      <w:r w:rsidRPr="00952BF3">
        <w:rPr>
          <w:rFonts w:ascii="Arial" w:hAnsi="Arial" w:cs="Arial"/>
          <w:i/>
          <w:lang w:val="en-US"/>
        </w:rPr>
        <w:t>Songono v Minister of Law and Order</w:t>
      </w:r>
      <w:r w:rsidRPr="00952BF3">
        <w:rPr>
          <w:rFonts w:ascii="Arial" w:hAnsi="Arial" w:cs="Arial"/>
          <w:lang w:val="en-US"/>
        </w:rPr>
        <w:t xml:space="preserve"> 1996(4) at 385C-E. </w:t>
      </w:r>
    </w:p>
  </w:footnote>
  <w:footnote w:id="27">
    <w:p w14:paraId="798B3C54" w14:textId="6A54AE81" w:rsidR="006B42F8" w:rsidRPr="00613AF2" w:rsidRDefault="006B42F8">
      <w:pPr>
        <w:pStyle w:val="FootnoteText"/>
        <w:rPr>
          <w:rFonts w:ascii="Arial" w:hAnsi="Arial" w:cs="Arial"/>
          <w:sz w:val="18"/>
          <w:szCs w:val="18"/>
          <w:lang w:val="en-US"/>
        </w:rPr>
      </w:pPr>
      <w:r w:rsidRPr="00613AF2">
        <w:rPr>
          <w:rStyle w:val="FootnoteReference"/>
          <w:rFonts w:ascii="Arial" w:hAnsi="Arial" w:cs="Arial"/>
          <w:sz w:val="18"/>
          <w:szCs w:val="18"/>
        </w:rPr>
        <w:footnoteRef/>
      </w:r>
      <w:r w:rsidRPr="00613AF2">
        <w:rPr>
          <w:rFonts w:ascii="Arial" w:hAnsi="Arial" w:cs="Arial"/>
          <w:sz w:val="18"/>
          <w:szCs w:val="18"/>
        </w:rPr>
        <w:t xml:space="preserve"> </w:t>
      </w:r>
      <w:r w:rsidR="00916B1F">
        <w:rPr>
          <w:rFonts w:ascii="Arial" w:hAnsi="Arial" w:cs="Arial"/>
          <w:sz w:val="18"/>
          <w:szCs w:val="18"/>
        </w:rPr>
        <w:t>See eg the</w:t>
      </w:r>
      <w:r w:rsidRPr="00613AF2">
        <w:rPr>
          <w:rFonts w:ascii="Arial" w:hAnsi="Arial" w:cs="Arial"/>
          <w:sz w:val="18"/>
          <w:szCs w:val="18"/>
        </w:rPr>
        <w:t xml:space="preserve"> cases referred to in </w:t>
      </w:r>
      <w:r w:rsidRPr="00613AF2">
        <w:rPr>
          <w:rFonts w:ascii="Arial" w:hAnsi="Arial" w:cs="Arial"/>
          <w:i/>
          <w:sz w:val="18"/>
          <w:szCs w:val="18"/>
        </w:rPr>
        <w:t>Schoombee</w:t>
      </w:r>
      <w:r w:rsidR="00895CDF">
        <w:rPr>
          <w:rFonts w:ascii="Arial" w:hAnsi="Arial" w:cs="Arial"/>
          <w:i/>
          <w:sz w:val="18"/>
          <w:szCs w:val="18"/>
        </w:rPr>
        <w:t xml:space="preserve">, </w:t>
      </w:r>
      <w:r w:rsidR="00895CDF">
        <w:rPr>
          <w:rFonts w:ascii="Arial" w:hAnsi="Arial" w:cs="Arial"/>
          <w:sz w:val="18"/>
          <w:szCs w:val="18"/>
        </w:rPr>
        <w:t>supra n 6</w:t>
      </w:r>
      <w:r w:rsidRPr="00613AF2">
        <w:rPr>
          <w:rFonts w:ascii="Arial" w:hAnsi="Arial" w:cs="Arial"/>
          <w:sz w:val="18"/>
          <w:szCs w:val="18"/>
        </w:rPr>
        <w:t>.</w:t>
      </w:r>
      <w:r w:rsidR="00916B1F" w:rsidRPr="00916B1F">
        <w:rPr>
          <w:rFonts w:ascii="Arial" w:hAnsi="Arial" w:cs="Arial"/>
          <w:sz w:val="18"/>
          <w:szCs w:val="18"/>
        </w:rPr>
        <w:t xml:space="preserve">  Counsel referred to others. </w:t>
      </w:r>
      <w:r w:rsidRPr="00613AF2">
        <w:rPr>
          <w:rFonts w:ascii="Arial" w:hAnsi="Arial" w:cs="Arial"/>
          <w:sz w:val="18"/>
          <w:szCs w:val="18"/>
        </w:rPr>
        <w:t xml:space="preserve"> </w:t>
      </w:r>
    </w:p>
  </w:footnote>
  <w:footnote w:id="28">
    <w:p w14:paraId="6D964EEF" w14:textId="77777777" w:rsidR="006B42F8" w:rsidRPr="005701EE" w:rsidRDefault="006B42F8" w:rsidP="005408A7">
      <w:pPr>
        <w:pStyle w:val="Heading2"/>
        <w:shd w:val="clear" w:color="auto" w:fill="FFFFFF"/>
        <w:spacing w:before="0" w:beforeAutospacing="0" w:after="0" w:afterAutospacing="0"/>
        <w:rPr>
          <w:rFonts w:ascii="Arial" w:hAnsi="Arial" w:cs="Arial"/>
          <w:b w:val="0"/>
          <w:bCs w:val="0"/>
        </w:rPr>
      </w:pPr>
      <w:r w:rsidRPr="005701EE">
        <w:rPr>
          <w:rStyle w:val="FootnoteReference"/>
          <w:rFonts w:ascii="Arial" w:hAnsi="Arial" w:cs="Arial"/>
          <w:b w:val="0"/>
          <w:sz w:val="18"/>
          <w:szCs w:val="18"/>
        </w:rPr>
        <w:footnoteRef/>
      </w:r>
      <w:r w:rsidRPr="005701EE">
        <w:rPr>
          <w:rFonts w:ascii="Arial" w:hAnsi="Arial" w:cs="Arial"/>
          <w:b w:val="0"/>
          <w:sz w:val="18"/>
          <w:szCs w:val="18"/>
        </w:rPr>
        <w:t xml:space="preserve"> </w:t>
      </w:r>
      <w:r w:rsidRPr="005701EE">
        <w:rPr>
          <w:rFonts w:ascii="Arial" w:hAnsi="Arial" w:cs="Arial"/>
          <w:b w:val="0"/>
          <w:sz w:val="18"/>
          <w:szCs w:val="18"/>
          <w:lang w:val="en-US"/>
        </w:rPr>
        <w:t xml:space="preserve">In order to give effect to the right to a public trial and to ensure accountability for the complainants and the public more generally.  </w:t>
      </w:r>
      <w:r w:rsidRPr="005701EE">
        <w:rPr>
          <w:rFonts w:ascii="Arial" w:hAnsi="Arial" w:cs="Arial"/>
          <w:b w:val="0"/>
          <w:bCs w:val="0"/>
          <w:sz w:val="18"/>
          <w:szCs w:val="18"/>
        </w:rPr>
        <w:t xml:space="preserve">S v </w:t>
      </w:r>
      <w:r w:rsidRPr="00044336">
        <w:rPr>
          <w:rFonts w:ascii="Arial" w:hAnsi="Arial" w:cs="Arial"/>
          <w:b w:val="0"/>
          <w:bCs w:val="0"/>
          <w:i/>
          <w:sz w:val="18"/>
          <w:szCs w:val="18"/>
        </w:rPr>
        <w:t>Zenzile</w:t>
      </w:r>
      <w:r w:rsidRPr="005701EE">
        <w:rPr>
          <w:rFonts w:ascii="Arial" w:hAnsi="Arial" w:cs="Arial"/>
          <w:b w:val="0"/>
          <w:bCs w:val="0"/>
          <w:sz w:val="18"/>
          <w:szCs w:val="18"/>
        </w:rPr>
        <w:t xml:space="preserve"> [2009] ZAWCHC 59.</w:t>
      </w:r>
      <w:r w:rsidRPr="005701EE">
        <w:rPr>
          <w:rFonts w:ascii="Arial" w:hAnsi="Arial" w:cs="Arial"/>
          <w:b w:val="0"/>
          <w:bCs w:val="0"/>
        </w:rPr>
        <w:t xml:space="preserve"> </w:t>
      </w:r>
    </w:p>
    <w:p w14:paraId="3A5F20BC" w14:textId="77777777" w:rsidR="006B42F8" w:rsidRPr="00110654" w:rsidRDefault="006B42F8" w:rsidP="00110654">
      <w:pPr>
        <w:pStyle w:val="FootnoteText"/>
        <w:rPr>
          <w:rFonts w:ascii="Arial" w:hAnsi="Arial" w:cs="Arial"/>
          <w:sz w:val="18"/>
          <w:szCs w:val="18"/>
          <w:lang w:val="en-US"/>
        </w:rPr>
      </w:pPr>
    </w:p>
  </w:footnote>
  <w:footnote w:id="29">
    <w:p w14:paraId="41B3BA2A" w14:textId="2000AB8B" w:rsidR="008422FA" w:rsidRPr="008422FA" w:rsidRDefault="008422FA">
      <w:pPr>
        <w:pStyle w:val="FootnoteText"/>
        <w:rPr>
          <w:rFonts w:ascii="Arial" w:hAnsi="Arial" w:cs="Arial"/>
          <w:sz w:val="18"/>
          <w:szCs w:val="18"/>
          <w:lang w:val="en-US"/>
        </w:rPr>
      </w:pPr>
      <w:r w:rsidRPr="008422FA">
        <w:rPr>
          <w:rStyle w:val="FootnoteReference"/>
          <w:rFonts w:ascii="Arial" w:hAnsi="Arial" w:cs="Arial"/>
          <w:sz w:val="18"/>
          <w:szCs w:val="18"/>
        </w:rPr>
        <w:footnoteRef/>
      </w:r>
      <w:r w:rsidRPr="008422FA">
        <w:rPr>
          <w:rFonts w:ascii="Arial" w:hAnsi="Arial" w:cs="Arial"/>
          <w:sz w:val="18"/>
          <w:szCs w:val="18"/>
        </w:rPr>
        <w:t xml:space="preserve"> </w:t>
      </w:r>
      <w:r w:rsidRPr="008422FA">
        <w:rPr>
          <w:rFonts w:ascii="Arial" w:hAnsi="Arial" w:cs="Arial"/>
          <w:sz w:val="18"/>
          <w:szCs w:val="18"/>
          <w:lang w:val="en-US"/>
        </w:rPr>
        <w:t xml:space="preserve">While they may now be outdated, various addresses and other details are on record. </w:t>
      </w:r>
    </w:p>
  </w:footnote>
  <w:footnote w:id="30">
    <w:p w14:paraId="01A1132C" w14:textId="186A629B" w:rsidR="003A1220" w:rsidRPr="003A1220" w:rsidRDefault="003A1220">
      <w:pPr>
        <w:pStyle w:val="FootnoteText"/>
        <w:rPr>
          <w:rFonts w:ascii="Arial" w:hAnsi="Arial" w:cs="Arial"/>
          <w:sz w:val="18"/>
          <w:szCs w:val="18"/>
          <w:lang w:val="en-US"/>
        </w:rPr>
      </w:pPr>
      <w:r w:rsidRPr="003A1220">
        <w:rPr>
          <w:rStyle w:val="FootnoteReference"/>
          <w:rFonts w:ascii="Arial" w:hAnsi="Arial" w:cs="Arial"/>
          <w:sz w:val="18"/>
          <w:szCs w:val="18"/>
        </w:rPr>
        <w:footnoteRef/>
      </w:r>
      <w:r w:rsidRPr="003A1220">
        <w:rPr>
          <w:rFonts w:ascii="Arial" w:hAnsi="Arial" w:cs="Arial"/>
          <w:sz w:val="18"/>
          <w:szCs w:val="18"/>
        </w:rPr>
        <w:t xml:space="preserve"> </w:t>
      </w:r>
      <w:r w:rsidRPr="003A1220">
        <w:rPr>
          <w:rFonts w:ascii="Arial" w:hAnsi="Arial" w:cs="Arial"/>
          <w:sz w:val="18"/>
          <w:szCs w:val="18"/>
          <w:lang w:val="en-US"/>
        </w:rPr>
        <w:t xml:space="preserve">The witnesses and the appellants would have to confirm what is elicited on oath. </w:t>
      </w:r>
    </w:p>
  </w:footnote>
  <w:footnote w:id="31">
    <w:p w14:paraId="6E779427" w14:textId="017EA645" w:rsidR="006B42F8" w:rsidRPr="005713F2" w:rsidRDefault="006B42F8">
      <w:pPr>
        <w:pStyle w:val="FootnoteText"/>
        <w:rPr>
          <w:rFonts w:ascii="Arial" w:hAnsi="Arial" w:cs="Arial"/>
          <w:sz w:val="18"/>
          <w:szCs w:val="18"/>
          <w:lang w:val="en-US"/>
        </w:rPr>
      </w:pPr>
      <w:r w:rsidRPr="005713F2">
        <w:rPr>
          <w:rStyle w:val="FootnoteReference"/>
          <w:rFonts w:ascii="Arial" w:hAnsi="Arial" w:cs="Arial"/>
          <w:sz w:val="18"/>
          <w:szCs w:val="18"/>
        </w:rPr>
        <w:footnoteRef/>
      </w:r>
      <w:r w:rsidRPr="005713F2">
        <w:rPr>
          <w:rFonts w:ascii="Arial" w:hAnsi="Arial" w:cs="Arial"/>
          <w:sz w:val="18"/>
          <w:szCs w:val="18"/>
        </w:rPr>
        <w:t xml:space="preserve"> </w:t>
      </w:r>
      <w:r>
        <w:rPr>
          <w:rFonts w:ascii="Arial" w:hAnsi="Arial" w:cs="Arial"/>
          <w:sz w:val="18"/>
          <w:szCs w:val="18"/>
        </w:rPr>
        <w:t xml:space="preserve">Cf </w:t>
      </w:r>
      <w:r w:rsidRPr="00BB2E45">
        <w:rPr>
          <w:rFonts w:ascii="Arial" w:hAnsi="Arial" w:cs="Arial"/>
          <w:i/>
          <w:sz w:val="18"/>
          <w:szCs w:val="18"/>
        </w:rPr>
        <w:t>Davids</w:t>
      </w:r>
      <w:r>
        <w:rPr>
          <w:rFonts w:ascii="Arial" w:hAnsi="Arial" w:cs="Arial"/>
          <w:sz w:val="18"/>
          <w:szCs w:val="18"/>
        </w:rPr>
        <w:t xml:space="preserve"> supra</w:t>
      </w:r>
      <w:r w:rsidR="00BB2E45">
        <w:rPr>
          <w:rFonts w:ascii="Arial" w:hAnsi="Arial" w:cs="Arial"/>
          <w:sz w:val="18"/>
          <w:szCs w:val="18"/>
        </w:rPr>
        <w:t xml:space="preserve"> n21</w:t>
      </w:r>
      <w:r>
        <w:rPr>
          <w:rFonts w:ascii="Arial" w:hAnsi="Arial" w:cs="Arial"/>
          <w:sz w:val="18"/>
          <w:szCs w:val="18"/>
        </w:rPr>
        <w:t>.</w:t>
      </w:r>
    </w:p>
  </w:footnote>
  <w:footnote w:id="32">
    <w:p w14:paraId="7C7B7D6C" w14:textId="2D063BE9" w:rsidR="006B42F8" w:rsidRPr="005713F2" w:rsidRDefault="006B42F8">
      <w:pPr>
        <w:pStyle w:val="FootnoteText"/>
        <w:rPr>
          <w:lang w:val="en-US"/>
        </w:rPr>
      </w:pPr>
      <w:r w:rsidRPr="005713F2">
        <w:rPr>
          <w:rStyle w:val="FootnoteReference"/>
          <w:rFonts w:ascii="Arial" w:hAnsi="Arial" w:cs="Arial"/>
          <w:sz w:val="18"/>
          <w:szCs w:val="18"/>
        </w:rPr>
        <w:footnoteRef/>
      </w:r>
      <w:r w:rsidRPr="005713F2">
        <w:rPr>
          <w:rFonts w:ascii="Arial" w:hAnsi="Arial" w:cs="Arial"/>
          <w:sz w:val="18"/>
          <w:szCs w:val="18"/>
        </w:rPr>
        <w:t xml:space="preserve"> </w:t>
      </w:r>
      <w:r w:rsidRPr="005713F2">
        <w:rPr>
          <w:rFonts w:ascii="Arial" w:hAnsi="Arial" w:cs="Arial"/>
          <w:sz w:val="18"/>
          <w:szCs w:val="18"/>
          <w:lang w:val="en-US"/>
        </w:rPr>
        <w:t xml:space="preserve">Cf </w:t>
      </w:r>
      <w:r w:rsidRPr="00BB2E45">
        <w:rPr>
          <w:rFonts w:ascii="Arial" w:hAnsi="Arial" w:cs="Arial"/>
          <w:i/>
          <w:sz w:val="18"/>
          <w:szCs w:val="18"/>
          <w:lang w:val="en-US"/>
        </w:rPr>
        <w:t>Phakane</w:t>
      </w:r>
      <w:r w:rsidRPr="005713F2">
        <w:rPr>
          <w:rFonts w:ascii="Arial" w:hAnsi="Arial" w:cs="Arial"/>
          <w:sz w:val="18"/>
          <w:szCs w:val="18"/>
          <w:lang w:val="en-US"/>
        </w:rPr>
        <w:t xml:space="preserve"> supra</w:t>
      </w:r>
      <w:r w:rsidR="00BB2E45" w:rsidRPr="00BB2E45">
        <w:rPr>
          <w:rFonts w:ascii="Arial" w:hAnsi="Arial" w:cs="Arial"/>
          <w:sz w:val="18"/>
          <w:szCs w:val="18"/>
          <w:lang w:val="en-US"/>
        </w:rPr>
        <w:t xml:space="preserve"> n6</w:t>
      </w:r>
      <w:r w:rsidRPr="005713F2">
        <w:rPr>
          <w:rFonts w:ascii="Arial" w:hAnsi="Arial" w:cs="Arial"/>
          <w:sz w:val="18"/>
          <w:szCs w:val="18"/>
          <w:lang w:val="en-US"/>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2CB8"/>
    <w:multiLevelType w:val="hybridMultilevel"/>
    <w:tmpl w:val="3822C880"/>
    <w:lvl w:ilvl="0" w:tplc="61567868">
      <w:start w:val="1"/>
      <w:numFmt w:val="decimal"/>
      <w:lvlText w:val="%1."/>
      <w:lvlJc w:val="left"/>
      <w:pPr>
        <w:ind w:left="720" w:hanging="360"/>
      </w:pPr>
      <w:rPr>
        <w:rFonts w:ascii="Arial" w:eastAsiaTheme="minorHAnsi" w:hAnsi="Arial" w:cs="Arial"/>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15:restartNumberingAfterBreak="0">
    <w:nsid w:val="032F5E82"/>
    <w:multiLevelType w:val="multilevel"/>
    <w:tmpl w:val="1C09001F"/>
    <w:lvl w:ilvl="0">
      <w:start w:val="1"/>
      <w:numFmt w:val="decimal"/>
      <w:lvlText w:val="%1."/>
      <w:lvlJc w:val="left"/>
      <w:pPr>
        <w:ind w:left="512" w:hanging="360"/>
      </w:pPr>
      <w:rPr>
        <w:rFonts w:hint="default"/>
      </w:rPr>
    </w:lvl>
    <w:lvl w:ilvl="1">
      <w:start w:val="1"/>
      <w:numFmt w:val="decimal"/>
      <w:lvlText w:val="%1.%2."/>
      <w:lvlJc w:val="left"/>
      <w:pPr>
        <w:ind w:left="944" w:hanging="432"/>
      </w:pPr>
      <w:rPr>
        <w:sz w:val="24"/>
        <w:szCs w:val="24"/>
      </w:rPr>
    </w:lvl>
    <w:lvl w:ilvl="2">
      <w:start w:val="1"/>
      <w:numFmt w:val="decimal"/>
      <w:lvlText w:val="%1.%2.%3."/>
      <w:lvlJc w:val="left"/>
      <w:pPr>
        <w:ind w:left="1376" w:hanging="504"/>
      </w:pPr>
    </w:lvl>
    <w:lvl w:ilvl="3">
      <w:start w:val="1"/>
      <w:numFmt w:val="decimal"/>
      <w:lvlText w:val="%1.%2.%3.%4."/>
      <w:lvlJc w:val="left"/>
      <w:pPr>
        <w:ind w:left="1880" w:hanging="648"/>
      </w:pPr>
    </w:lvl>
    <w:lvl w:ilvl="4">
      <w:start w:val="1"/>
      <w:numFmt w:val="decimal"/>
      <w:lvlText w:val="%1.%2.%3.%4.%5."/>
      <w:lvlJc w:val="left"/>
      <w:pPr>
        <w:ind w:left="2384" w:hanging="792"/>
      </w:pPr>
    </w:lvl>
    <w:lvl w:ilvl="5">
      <w:start w:val="1"/>
      <w:numFmt w:val="decimal"/>
      <w:lvlText w:val="%1.%2.%3.%4.%5.%6."/>
      <w:lvlJc w:val="left"/>
      <w:pPr>
        <w:ind w:left="2888" w:hanging="936"/>
      </w:pPr>
    </w:lvl>
    <w:lvl w:ilvl="6">
      <w:start w:val="1"/>
      <w:numFmt w:val="decimal"/>
      <w:lvlText w:val="%1.%2.%3.%4.%5.%6.%7."/>
      <w:lvlJc w:val="left"/>
      <w:pPr>
        <w:ind w:left="3392" w:hanging="1080"/>
      </w:pPr>
    </w:lvl>
    <w:lvl w:ilvl="7">
      <w:start w:val="1"/>
      <w:numFmt w:val="decimal"/>
      <w:lvlText w:val="%1.%2.%3.%4.%5.%6.%7.%8."/>
      <w:lvlJc w:val="left"/>
      <w:pPr>
        <w:ind w:left="3896" w:hanging="1224"/>
      </w:pPr>
    </w:lvl>
    <w:lvl w:ilvl="8">
      <w:start w:val="1"/>
      <w:numFmt w:val="decimal"/>
      <w:lvlText w:val="%1.%2.%3.%4.%5.%6.%7.%8.%9."/>
      <w:lvlJc w:val="left"/>
      <w:pPr>
        <w:ind w:left="4472" w:hanging="1440"/>
      </w:p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2BEE0041"/>
    <w:multiLevelType w:val="hybridMultilevel"/>
    <w:tmpl w:val="55A2B71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11B1649"/>
    <w:multiLevelType w:val="multilevel"/>
    <w:tmpl w:val="1C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65605791"/>
    <w:multiLevelType w:val="hybridMultilevel"/>
    <w:tmpl w:val="4A90F26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771E1A4A"/>
    <w:multiLevelType w:val="multilevel"/>
    <w:tmpl w:val="82D25088"/>
    <w:lvl w:ilvl="0">
      <w:start w:val="1"/>
      <w:numFmt w:val="decimal"/>
      <w:lvlText w:val="%1."/>
      <w:lvlJc w:val="left"/>
      <w:pPr>
        <w:ind w:left="360" w:hanging="360"/>
      </w:pPr>
      <w:rPr>
        <w:rFonts w:hint="default"/>
        <w:color w:val="000000" w:themeColor="text1"/>
      </w:r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0"/>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D91"/>
    <w:rsid w:val="0000292C"/>
    <w:rsid w:val="00003B65"/>
    <w:rsid w:val="000068EA"/>
    <w:rsid w:val="00031853"/>
    <w:rsid w:val="0003792C"/>
    <w:rsid w:val="00044336"/>
    <w:rsid w:val="00046751"/>
    <w:rsid w:val="00052C0E"/>
    <w:rsid w:val="00063BB4"/>
    <w:rsid w:val="000B361A"/>
    <w:rsid w:val="000D2640"/>
    <w:rsid w:val="000D3451"/>
    <w:rsid w:val="000E72C1"/>
    <w:rsid w:val="00106621"/>
    <w:rsid w:val="00110654"/>
    <w:rsid w:val="0011426D"/>
    <w:rsid w:val="0012543D"/>
    <w:rsid w:val="001254B1"/>
    <w:rsid w:val="0012609E"/>
    <w:rsid w:val="00142B20"/>
    <w:rsid w:val="001529D5"/>
    <w:rsid w:val="00157E3E"/>
    <w:rsid w:val="00172712"/>
    <w:rsid w:val="00190BB3"/>
    <w:rsid w:val="001B45C3"/>
    <w:rsid w:val="001D3A31"/>
    <w:rsid w:val="001F2DDA"/>
    <w:rsid w:val="00221F66"/>
    <w:rsid w:val="00225250"/>
    <w:rsid w:val="00247F10"/>
    <w:rsid w:val="00264695"/>
    <w:rsid w:val="00265C9D"/>
    <w:rsid w:val="00282EE4"/>
    <w:rsid w:val="00291773"/>
    <w:rsid w:val="0029515C"/>
    <w:rsid w:val="0029607F"/>
    <w:rsid w:val="00297074"/>
    <w:rsid w:val="002A308F"/>
    <w:rsid w:val="002C20AE"/>
    <w:rsid w:val="002C272F"/>
    <w:rsid w:val="002C3DD7"/>
    <w:rsid w:val="002D379B"/>
    <w:rsid w:val="002E28F5"/>
    <w:rsid w:val="002F27D6"/>
    <w:rsid w:val="002F3719"/>
    <w:rsid w:val="003024DC"/>
    <w:rsid w:val="00305D76"/>
    <w:rsid w:val="003073CE"/>
    <w:rsid w:val="00317D47"/>
    <w:rsid w:val="00321719"/>
    <w:rsid w:val="003265BF"/>
    <w:rsid w:val="003307D6"/>
    <w:rsid w:val="00330D9F"/>
    <w:rsid w:val="00344367"/>
    <w:rsid w:val="0035577B"/>
    <w:rsid w:val="00367E9A"/>
    <w:rsid w:val="0038110B"/>
    <w:rsid w:val="003824DA"/>
    <w:rsid w:val="00392843"/>
    <w:rsid w:val="00394552"/>
    <w:rsid w:val="003A1220"/>
    <w:rsid w:val="003A6BFF"/>
    <w:rsid w:val="003B0F48"/>
    <w:rsid w:val="003B1EC5"/>
    <w:rsid w:val="003C0FCF"/>
    <w:rsid w:val="003C2E2E"/>
    <w:rsid w:val="003D1BF0"/>
    <w:rsid w:val="003D6FB3"/>
    <w:rsid w:val="003E0CC3"/>
    <w:rsid w:val="003E16BB"/>
    <w:rsid w:val="003F0644"/>
    <w:rsid w:val="00405CE0"/>
    <w:rsid w:val="0042377E"/>
    <w:rsid w:val="0045167C"/>
    <w:rsid w:val="00466CD6"/>
    <w:rsid w:val="00470017"/>
    <w:rsid w:val="0049713F"/>
    <w:rsid w:val="00497F60"/>
    <w:rsid w:val="004A76DC"/>
    <w:rsid w:val="004C64D5"/>
    <w:rsid w:val="004E25B7"/>
    <w:rsid w:val="004F0870"/>
    <w:rsid w:val="004F4123"/>
    <w:rsid w:val="004F4428"/>
    <w:rsid w:val="004F7274"/>
    <w:rsid w:val="004F7314"/>
    <w:rsid w:val="004F774E"/>
    <w:rsid w:val="00502A7A"/>
    <w:rsid w:val="005050A5"/>
    <w:rsid w:val="00506341"/>
    <w:rsid w:val="00524826"/>
    <w:rsid w:val="00527BB8"/>
    <w:rsid w:val="005337B4"/>
    <w:rsid w:val="00540713"/>
    <w:rsid w:val="005408A7"/>
    <w:rsid w:val="00553169"/>
    <w:rsid w:val="0055639C"/>
    <w:rsid w:val="0055755A"/>
    <w:rsid w:val="00563E00"/>
    <w:rsid w:val="005701EE"/>
    <w:rsid w:val="005713F2"/>
    <w:rsid w:val="005C4379"/>
    <w:rsid w:val="005E000D"/>
    <w:rsid w:val="005E0B15"/>
    <w:rsid w:val="005F2701"/>
    <w:rsid w:val="005F7EA3"/>
    <w:rsid w:val="00613AF2"/>
    <w:rsid w:val="006147C1"/>
    <w:rsid w:val="006227EF"/>
    <w:rsid w:val="00623D7F"/>
    <w:rsid w:val="00624628"/>
    <w:rsid w:val="00643ABC"/>
    <w:rsid w:val="00647AFC"/>
    <w:rsid w:val="0065456F"/>
    <w:rsid w:val="0066250E"/>
    <w:rsid w:val="00673A6C"/>
    <w:rsid w:val="006760E6"/>
    <w:rsid w:val="006968E7"/>
    <w:rsid w:val="006B42F8"/>
    <w:rsid w:val="006B4F8B"/>
    <w:rsid w:val="006B5B89"/>
    <w:rsid w:val="006C49A3"/>
    <w:rsid w:val="006E015C"/>
    <w:rsid w:val="006E34E0"/>
    <w:rsid w:val="006F2B7D"/>
    <w:rsid w:val="006F2E09"/>
    <w:rsid w:val="007049E4"/>
    <w:rsid w:val="007055FA"/>
    <w:rsid w:val="0071726A"/>
    <w:rsid w:val="007404D4"/>
    <w:rsid w:val="00747B13"/>
    <w:rsid w:val="007537A0"/>
    <w:rsid w:val="007712D7"/>
    <w:rsid w:val="007874F5"/>
    <w:rsid w:val="00794477"/>
    <w:rsid w:val="007B7946"/>
    <w:rsid w:val="007C4991"/>
    <w:rsid w:val="007D16C7"/>
    <w:rsid w:val="007E11CF"/>
    <w:rsid w:val="007F21C7"/>
    <w:rsid w:val="00802CD9"/>
    <w:rsid w:val="008035D8"/>
    <w:rsid w:val="00803ADA"/>
    <w:rsid w:val="0081064E"/>
    <w:rsid w:val="00812C16"/>
    <w:rsid w:val="00823157"/>
    <w:rsid w:val="00832DAD"/>
    <w:rsid w:val="00837C44"/>
    <w:rsid w:val="008422FA"/>
    <w:rsid w:val="00851787"/>
    <w:rsid w:val="00854832"/>
    <w:rsid w:val="00855019"/>
    <w:rsid w:val="00863389"/>
    <w:rsid w:val="0086380C"/>
    <w:rsid w:val="00874488"/>
    <w:rsid w:val="00876631"/>
    <w:rsid w:val="00884266"/>
    <w:rsid w:val="008875CA"/>
    <w:rsid w:val="00895CDF"/>
    <w:rsid w:val="00895F6D"/>
    <w:rsid w:val="008A33F6"/>
    <w:rsid w:val="008B2497"/>
    <w:rsid w:val="008D2B36"/>
    <w:rsid w:val="008F2DD3"/>
    <w:rsid w:val="00902870"/>
    <w:rsid w:val="00910137"/>
    <w:rsid w:val="009125FD"/>
    <w:rsid w:val="00916B1F"/>
    <w:rsid w:val="00952BF3"/>
    <w:rsid w:val="00953634"/>
    <w:rsid w:val="00953C3F"/>
    <w:rsid w:val="009623FF"/>
    <w:rsid w:val="00966C94"/>
    <w:rsid w:val="00995267"/>
    <w:rsid w:val="009B425E"/>
    <w:rsid w:val="009B65EB"/>
    <w:rsid w:val="009D2D8F"/>
    <w:rsid w:val="009D6FA4"/>
    <w:rsid w:val="009F0752"/>
    <w:rsid w:val="009F084D"/>
    <w:rsid w:val="009F1B77"/>
    <w:rsid w:val="00A14EF9"/>
    <w:rsid w:val="00A64DBB"/>
    <w:rsid w:val="00A70E88"/>
    <w:rsid w:val="00A735B5"/>
    <w:rsid w:val="00A92EC6"/>
    <w:rsid w:val="00A96900"/>
    <w:rsid w:val="00AB09BE"/>
    <w:rsid w:val="00AF60FA"/>
    <w:rsid w:val="00AF6814"/>
    <w:rsid w:val="00AF75A4"/>
    <w:rsid w:val="00AF7B71"/>
    <w:rsid w:val="00B06D91"/>
    <w:rsid w:val="00B15D8D"/>
    <w:rsid w:val="00B17EA8"/>
    <w:rsid w:val="00B20CE0"/>
    <w:rsid w:val="00B4162B"/>
    <w:rsid w:val="00B463CA"/>
    <w:rsid w:val="00B74B9D"/>
    <w:rsid w:val="00B94C2C"/>
    <w:rsid w:val="00BA2327"/>
    <w:rsid w:val="00BA3254"/>
    <w:rsid w:val="00BA6271"/>
    <w:rsid w:val="00BB2056"/>
    <w:rsid w:val="00BB2E45"/>
    <w:rsid w:val="00BE4B9C"/>
    <w:rsid w:val="00BF07C4"/>
    <w:rsid w:val="00C129A2"/>
    <w:rsid w:val="00C324B9"/>
    <w:rsid w:val="00C33049"/>
    <w:rsid w:val="00C348F8"/>
    <w:rsid w:val="00C439C8"/>
    <w:rsid w:val="00C50F4D"/>
    <w:rsid w:val="00C52242"/>
    <w:rsid w:val="00C626D8"/>
    <w:rsid w:val="00C84ADF"/>
    <w:rsid w:val="00C85DBC"/>
    <w:rsid w:val="00C91649"/>
    <w:rsid w:val="00C938D7"/>
    <w:rsid w:val="00CE09EE"/>
    <w:rsid w:val="00CE5B31"/>
    <w:rsid w:val="00CE7F15"/>
    <w:rsid w:val="00D0521C"/>
    <w:rsid w:val="00D063A9"/>
    <w:rsid w:val="00D1582B"/>
    <w:rsid w:val="00D16C5A"/>
    <w:rsid w:val="00D26A3C"/>
    <w:rsid w:val="00D31D12"/>
    <w:rsid w:val="00D40D91"/>
    <w:rsid w:val="00D467D7"/>
    <w:rsid w:val="00D72913"/>
    <w:rsid w:val="00D75A09"/>
    <w:rsid w:val="00D77DB2"/>
    <w:rsid w:val="00D81DED"/>
    <w:rsid w:val="00D916B5"/>
    <w:rsid w:val="00D977C1"/>
    <w:rsid w:val="00DA33F4"/>
    <w:rsid w:val="00DA4B58"/>
    <w:rsid w:val="00DA570C"/>
    <w:rsid w:val="00DB156F"/>
    <w:rsid w:val="00DB25B6"/>
    <w:rsid w:val="00DD7F8C"/>
    <w:rsid w:val="00DF2289"/>
    <w:rsid w:val="00DF2C60"/>
    <w:rsid w:val="00E06411"/>
    <w:rsid w:val="00E16695"/>
    <w:rsid w:val="00E6535C"/>
    <w:rsid w:val="00E8637D"/>
    <w:rsid w:val="00E923DB"/>
    <w:rsid w:val="00E92539"/>
    <w:rsid w:val="00EB6944"/>
    <w:rsid w:val="00EE2019"/>
    <w:rsid w:val="00EE4DE1"/>
    <w:rsid w:val="00F03A4E"/>
    <w:rsid w:val="00F2043B"/>
    <w:rsid w:val="00F209B9"/>
    <w:rsid w:val="00F2775E"/>
    <w:rsid w:val="00F354CC"/>
    <w:rsid w:val="00F377EE"/>
    <w:rsid w:val="00F43DD3"/>
    <w:rsid w:val="00F52A7B"/>
    <w:rsid w:val="00F62F7B"/>
    <w:rsid w:val="00F667F1"/>
    <w:rsid w:val="00F71599"/>
    <w:rsid w:val="00F72296"/>
    <w:rsid w:val="00F847D4"/>
    <w:rsid w:val="00F94899"/>
    <w:rsid w:val="00FA60FE"/>
    <w:rsid w:val="00FB1AB7"/>
    <w:rsid w:val="00FD3052"/>
    <w:rsid w:val="00FE0C93"/>
    <w:rsid w:val="00FE545A"/>
    <w:rsid w:val="00FE58BB"/>
    <w:rsid w:val="00FE5D4E"/>
    <w:rsid w:val="00FF10EE"/>
    <w:rsid w:val="00FF69B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4C424"/>
  <w15:chartTrackingRefBased/>
  <w15:docId w15:val="{D0BC74E1-BB50-474F-92F1-A3CF442A0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6535C"/>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D91"/>
    <w:pPr>
      <w:ind w:left="720"/>
      <w:contextualSpacing/>
    </w:pPr>
  </w:style>
  <w:style w:type="paragraph" w:styleId="FootnoteText">
    <w:name w:val="footnote text"/>
    <w:basedOn w:val="Normal"/>
    <w:link w:val="FootnoteTextChar"/>
    <w:uiPriority w:val="99"/>
    <w:semiHidden/>
    <w:unhideWhenUsed/>
    <w:rsid w:val="00802C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2CD9"/>
    <w:rPr>
      <w:sz w:val="20"/>
      <w:szCs w:val="20"/>
    </w:rPr>
  </w:style>
  <w:style w:type="character" w:styleId="FootnoteReference">
    <w:name w:val="footnote reference"/>
    <w:basedOn w:val="DefaultParagraphFont"/>
    <w:uiPriority w:val="99"/>
    <w:semiHidden/>
    <w:unhideWhenUsed/>
    <w:rsid w:val="00802CD9"/>
    <w:rPr>
      <w:vertAlign w:val="superscript"/>
    </w:rPr>
  </w:style>
  <w:style w:type="character" w:styleId="Hyperlink">
    <w:name w:val="Hyperlink"/>
    <w:basedOn w:val="DefaultParagraphFont"/>
    <w:uiPriority w:val="99"/>
    <w:semiHidden/>
    <w:unhideWhenUsed/>
    <w:rsid w:val="00AF75A4"/>
    <w:rPr>
      <w:color w:val="0000FF"/>
      <w:u w:val="single"/>
    </w:rPr>
  </w:style>
  <w:style w:type="paragraph" w:styleId="NormalWeb">
    <w:name w:val="Normal (Web)"/>
    <w:basedOn w:val="Normal"/>
    <w:uiPriority w:val="99"/>
    <w:unhideWhenUsed/>
    <w:rsid w:val="00E6535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E6535C"/>
    <w:rPr>
      <w:rFonts w:ascii="Times New Roman" w:eastAsia="Times New Roman" w:hAnsi="Times New Roman" w:cs="Times New Roman"/>
      <w:b/>
      <w:bCs/>
      <w:sz w:val="36"/>
      <w:szCs w:val="36"/>
      <w:lang w:eastAsia="en-ZA"/>
    </w:rPr>
  </w:style>
  <w:style w:type="character" w:styleId="CommentReference">
    <w:name w:val="annotation reference"/>
    <w:basedOn w:val="DefaultParagraphFont"/>
    <w:uiPriority w:val="99"/>
    <w:semiHidden/>
    <w:unhideWhenUsed/>
    <w:rsid w:val="00837C44"/>
    <w:rPr>
      <w:sz w:val="16"/>
      <w:szCs w:val="16"/>
    </w:rPr>
  </w:style>
  <w:style w:type="paragraph" w:styleId="CommentText">
    <w:name w:val="annotation text"/>
    <w:basedOn w:val="Normal"/>
    <w:link w:val="CommentTextChar"/>
    <w:uiPriority w:val="99"/>
    <w:semiHidden/>
    <w:unhideWhenUsed/>
    <w:rsid w:val="00837C44"/>
    <w:pPr>
      <w:spacing w:line="240" w:lineRule="auto"/>
    </w:pPr>
    <w:rPr>
      <w:sz w:val="20"/>
      <w:szCs w:val="20"/>
    </w:rPr>
  </w:style>
  <w:style w:type="character" w:customStyle="1" w:styleId="CommentTextChar">
    <w:name w:val="Comment Text Char"/>
    <w:basedOn w:val="DefaultParagraphFont"/>
    <w:link w:val="CommentText"/>
    <w:uiPriority w:val="99"/>
    <w:semiHidden/>
    <w:rsid w:val="00837C44"/>
    <w:rPr>
      <w:sz w:val="20"/>
      <w:szCs w:val="20"/>
    </w:rPr>
  </w:style>
  <w:style w:type="paragraph" w:styleId="CommentSubject">
    <w:name w:val="annotation subject"/>
    <w:basedOn w:val="CommentText"/>
    <w:next w:val="CommentText"/>
    <w:link w:val="CommentSubjectChar"/>
    <w:uiPriority w:val="99"/>
    <w:semiHidden/>
    <w:unhideWhenUsed/>
    <w:rsid w:val="00837C44"/>
    <w:rPr>
      <w:b/>
      <w:bCs/>
    </w:rPr>
  </w:style>
  <w:style w:type="character" w:customStyle="1" w:styleId="CommentSubjectChar">
    <w:name w:val="Comment Subject Char"/>
    <w:basedOn w:val="CommentTextChar"/>
    <w:link w:val="CommentSubject"/>
    <w:uiPriority w:val="99"/>
    <w:semiHidden/>
    <w:rsid w:val="00837C44"/>
    <w:rPr>
      <w:b/>
      <w:bCs/>
      <w:sz w:val="20"/>
      <w:szCs w:val="20"/>
    </w:rPr>
  </w:style>
  <w:style w:type="paragraph" w:styleId="BalloonText">
    <w:name w:val="Balloon Text"/>
    <w:basedOn w:val="Normal"/>
    <w:link w:val="BalloonTextChar"/>
    <w:uiPriority w:val="99"/>
    <w:semiHidden/>
    <w:unhideWhenUsed/>
    <w:rsid w:val="00837C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C44"/>
    <w:rPr>
      <w:rFonts w:ascii="Segoe UI" w:hAnsi="Segoe UI" w:cs="Segoe UI"/>
      <w:sz w:val="18"/>
      <w:szCs w:val="18"/>
    </w:rPr>
  </w:style>
  <w:style w:type="paragraph" w:styleId="Header">
    <w:name w:val="header"/>
    <w:basedOn w:val="Normal"/>
    <w:link w:val="HeaderChar"/>
    <w:uiPriority w:val="99"/>
    <w:unhideWhenUsed/>
    <w:rsid w:val="008422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22FA"/>
  </w:style>
  <w:style w:type="paragraph" w:styleId="Footer">
    <w:name w:val="footer"/>
    <w:basedOn w:val="Normal"/>
    <w:link w:val="FooterChar"/>
    <w:uiPriority w:val="99"/>
    <w:unhideWhenUsed/>
    <w:rsid w:val="008422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2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27508">
      <w:bodyDiv w:val="1"/>
      <w:marLeft w:val="0"/>
      <w:marRight w:val="0"/>
      <w:marTop w:val="0"/>
      <w:marBottom w:val="0"/>
      <w:divBdr>
        <w:top w:val="none" w:sz="0" w:space="0" w:color="auto"/>
        <w:left w:val="none" w:sz="0" w:space="0" w:color="auto"/>
        <w:bottom w:val="none" w:sz="0" w:space="0" w:color="auto"/>
        <w:right w:val="none" w:sz="0" w:space="0" w:color="auto"/>
      </w:divBdr>
      <w:divsChild>
        <w:div w:id="968389718">
          <w:marLeft w:val="0"/>
          <w:marRight w:val="0"/>
          <w:marTop w:val="240"/>
          <w:marBottom w:val="0"/>
          <w:divBdr>
            <w:top w:val="none" w:sz="0" w:space="0" w:color="auto"/>
            <w:left w:val="none" w:sz="0" w:space="0" w:color="auto"/>
            <w:bottom w:val="none" w:sz="0" w:space="0" w:color="auto"/>
            <w:right w:val="none" w:sz="0" w:space="0" w:color="auto"/>
          </w:divBdr>
        </w:div>
        <w:div w:id="747308721">
          <w:marLeft w:val="0"/>
          <w:marRight w:val="0"/>
          <w:marTop w:val="120"/>
          <w:marBottom w:val="0"/>
          <w:divBdr>
            <w:top w:val="none" w:sz="0" w:space="0" w:color="auto"/>
            <w:left w:val="none" w:sz="0" w:space="0" w:color="auto"/>
            <w:bottom w:val="none" w:sz="0" w:space="0" w:color="auto"/>
            <w:right w:val="none" w:sz="0" w:space="0" w:color="auto"/>
          </w:divBdr>
        </w:div>
        <w:div w:id="1093282805">
          <w:marLeft w:val="1134"/>
          <w:marRight w:val="0"/>
          <w:marTop w:val="60"/>
          <w:marBottom w:val="0"/>
          <w:divBdr>
            <w:top w:val="none" w:sz="0" w:space="0" w:color="auto"/>
            <w:left w:val="none" w:sz="0" w:space="0" w:color="auto"/>
            <w:bottom w:val="none" w:sz="0" w:space="0" w:color="auto"/>
            <w:right w:val="none" w:sz="0" w:space="0" w:color="auto"/>
          </w:divBdr>
        </w:div>
        <w:div w:id="1879972807">
          <w:marLeft w:val="1134"/>
          <w:marRight w:val="0"/>
          <w:marTop w:val="60"/>
          <w:marBottom w:val="0"/>
          <w:divBdr>
            <w:top w:val="none" w:sz="0" w:space="0" w:color="auto"/>
            <w:left w:val="none" w:sz="0" w:space="0" w:color="auto"/>
            <w:bottom w:val="none" w:sz="0" w:space="0" w:color="auto"/>
            <w:right w:val="none" w:sz="0" w:space="0" w:color="auto"/>
          </w:divBdr>
        </w:div>
        <w:div w:id="1069882330">
          <w:marLeft w:val="0"/>
          <w:marRight w:val="0"/>
          <w:marTop w:val="120"/>
          <w:marBottom w:val="0"/>
          <w:divBdr>
            <w:top w:val="none" w:sz="0" w:space="0" w:color="auto"/>
            <w:left w:val="none" w:sz="0" w:space="0" w:color="auto"/>
            <w:bottom w:val="none" w:sz="0" w:space="0" w:color="auto"/>
            <w:right w:val="none" w:sz="0" w:space="0" w:color="auto"/>
          </w:divBdr>
        </w:div>
      </w:divsChild>
    </w:div>
    <w:div w:id="166673641">
      <w:bodyDiv w:val="1"/>
      <w:marLeft w:val="0"/>
      <w:marRight w:val="0"/>
      <w:marTop w:val="0"/>
      <w:marBottom w:val="0"/>
      <w:divBdr>
        <w:top w:val="none" w:sz="0" w:space="0" w:color="auto"/>
        <w:left w:val="none" w:sz="0" w:space="0" w:color="auto"/>
        <w:bottom w:val="none" w:sz="0" w:space="0" w:color="auto"/>
        <w:right w:val="none" w:sz="0" w:space="0" w:color="auto"/>
      </w:divBdr>
    </w:div>
    <w:div w:id="196701661">
      <w:bodyDiv w:val="1"/>
      <w:marLeft w:val="0"/>
      <w:marRight w:val="0"/>
      <w:marTop w:val="0"/>
      <w:marBottom w:val="0"/>
      <w:divBdr>
        <w:top w:val="none" w:sz="0" w:space="0" w:color="auto"/>
        <w:left w:val="none" w:sz="0" w:space="0" w:color="auto"/>
        <w:bottom w:val="none" w:sz="0" w:space="0" w:color="auto"/>
        <w:right w:val="none" w:sz="0" w:space="0" w:color="auto"/>
      </w:divBdr>
    </w:div>
    <w:div w:id="274098083">
      <w:bodyDiv w:val="1"/>
      <w:marLeft w:val="0"/>
      <w:marRight w:val="0"/>
      <w:marTop w:val="0"/>
      <w:marBottom w:val="0"/>
      <w:divBdr>
        <w:top w:val="none" w:sz="0" w:space="0" w:color="auto"/>
        <w:left w:val="none" w:sz="0" w:space="0" w:color="auto"/>
        <w:bottom w:val="none" w:sz="0" w:space="0" w:color="auto"/>
        <w:right w:val="none" w:sz="0" w:space="0" w:color="auto"/>
      </w:divBdr>
    </w:div>
    <w:div w:id="395981830">
      <w:bodyDiv w:val="1"/>
      <w:marLeft w:val="0"/>
      <w:marRight w:val="0"/>
      <w:marTop w:val="0"/>
      <w:marBottom w:val="0"/>
      <w:divBdr>
        <w:top w:val="none" w:sz="0" w:space="0" w:color="auto"/>
        <w:left w:val="none" w:sz="0" w:space="0" w:color="auto"/>
        <w:bottom w:val="none" w:sz="0" w:space="0" w:color="auto"/>
        <w:right w:val="none" w:sz="0" w:space="0" w:color="auto"/>
      </w:divBdr>
      <w:divsChild>
        <w:div w:id="1975325666">
          <w:marLeft w:val="0"/>
          <w:marRight w:val="0"/>
          <w:marTop w:val="120"/>
          <w:marBottom w:val="0"/>
          <w:divBdr>
            <w:top w:val="none" w:sz="0" w:space="0" w:color="auto"/>
            <w:left w:val="none" w:sz="0" w:space="0" w:color="auto"/>
            <w:bottom w:val="none" w:sz="0" w:space="0" w:color="auto"/>
            <w:right w:val="none" w:sz="0" w:space="0" w:color="auto"/>
          </w:divBdr>
        </w:div>
        <w:div w:id="1459688489">
          <w:marLeft w:val="0"/>
          <w:marRight w:val="0"/>
          <w:marTop w:val="60"/>
          <w:marBottom w:val="0"/>
          <w:divBdr>
            <w:top w:val="none" w:sz="0" w:space="0" w:color="auto"/>
            <w:left w:val="none" w:sz="0" w:space="0" w:color="auto"/>
            <w:bottom w:val="none" w:sz="0" w:space="0" w:color="auto"/>
            <w:right w:val="none" w:sz="0" w:space="0" w:color="auto"/>
          </w:divBdr>
        </w:div>
        <w:div w:id="2140144266">
          <w:marLeft w:val="851"/>
          <w:marRight w:val="0"/>
          <w:marTop w:val="60"/>
          <w:marBottom w:val="0"/>
          <w:divBdr>
            <w:top w:val="none" w:sz="0" w:space="0" w:color="auto"/>
            <w:left w:val="none" w:sz="0" w:space="0" w:color="auto"/>
            <w:bottom w:val="none" w:sz="0" w:space="0" w:color="auto"/>
            <w:right w:val="none" w:sz="0" w:space="0" w:color="auto"/>
          </w:divBdr>
        </w:div>
        <w:div w:id="1726024062">
          <w:marLeft w:val="1588"/>
          <w:marRight w:val="0"/>
          <w:marTop w:val="60"/>
          <w:marBottom w:val="0"/>
          <w:divBdr>
            <w:top w:val="none" w:sz="0" w:space="0" w:color="auto"/>
            <w:left w:val="none" w:sz="0" w:space="0" w:color="auto"/>
            <w:bottom w:val="none" w:sz="0" w:space="0" w:color="auto"/>
            <w:right w:val="none" w:sz="0" w:space="0" w:color="auto"/>
          </w:divBdr>
        </w:div>
        <w:div w:id="681974261">
          <w:marLeft w:val="1588"/>
          <w:marRight w:val="0"/>
          <w:marTop w:val="60"/>
          <w:marBottom w:val="0"/>
          <w:divBdr>
            <w:top w:val="none" w:sz="0" w:space="0" w:color="auto"/>
            <w:left w:val="none" w:sz="0" w:space="0" w:color="auto"/>
            <w:bottom w:val="none" w:sz="0" w:space="0" w:color="auto"/>
            <w:right w:val="none" w:sz="0" w:space="0" w:color="auto"/>
          </w:divBdr>
        </w:div>
        <w:div w:id="1735857219">
          <w:marLeft w:val="1588"/>
          <w:marRight w:val="0"/>
          <w:marTop w:val="60"/>
          <w:marBottom w:val="0"/>
          <w:divBdr>
            <w:top w:val="none" w:sz="0" w:space="0" w:color="auto"/>
            <w:left w:val="none" w:sz="0" w:space="0" w:color="auto"/>
            <w:bottom w:val="none" w:sz="0" w:space="0" w:color="auto"/>
            <w:right w:val="none" w:sz="0" w:space="0" w:color="auto"/>
          </w:divBdr>
        </w:div>
        <w:div w:id="1732607560">
          <w:marLeft w:val="1588"/>
          <w:marRight w:val="0"/>
          <w:marTop w:val="60"/>
          <w:marBottom w:val="0"/>
          <w:divBdr>
            <w:top w:val="none" w:sz="0" w:space="0" w:color="auto"/>
            <w:left w:val="none" w:sz="0" w:space="0" w:color="auto"/>
            <w:bottom w:val="none" w:sz="0" w:space="0" w:color="auto"/>
            <w:right w:val="none" w:sz="0" w:space="0" w:color="auto"/>
          </w:divBdr>
        </w:div>
        <w:div w:id="860818887">
          <w:marLeft w:val="851"/>
          <w:marRight w:val="0"/>
          <w:marTop w:val="60"/>
          <w:marBottom w:val="0"/>
          <w:divBdr>
            <w:top w:val="none" w:sz="0" w:space="0" w:color="auto"/>
            <w:left w:val="none" w:sz="0" w:space="0" w:color="auto"/>
            <w:bottom w:val="none" w:sz="0" w:space="0" w:color="auto"/>
            <w:right w:val="none" w:sz="0" w:space="0" w:color="auto"/>
          </w:divBdr>
        </w:div>
        <w:div w:id="371809522">
          <w:marLeft w:val="0"/>
          <w:marRight w:val="0"/>
          <w:marTop w:val="60"/>
          <w:marBottom w:val="0"/>
          <w:divBdr>
            <w:top w:val="none" w:sz="0" w:space="0" w:color="auto"/>
            <w:left w:val="none" w:sz="0" w:space="0" w:color="auto"/>
            <w:bottom w:val="none" w:sz="0" w:space="0" w:color="auto"/>
            <w:right w:val="none" w:sz="0" w:space="0" w:color="auto"/>
          </w:divBdr>
        </w:div>
        <w:div w:id="1348869901">
          <w:marLeft w:val="851"/>
          <w:marRight w:val="0"/>
          <w:marTop w:val="60"/>
          <w:marBottom w:val="0"/>
          <w:divBdr>
            <w:top w:val="none" w:sz="0" w:space="0" w:color="auto"/>
            <w:left w:val="none" w:sz="0" w:space="0" w:color="auto"/>
            <w:bottom w:val="none" w:sz="0" w:space="0" w:color="auto"/>
            <w:right w:val="none" w:sz="0" w:space="0" w:color="auto"/>
          </w:divBdr>
        </w:div>
        <w:div w:id="1159685684">
          <w:marLeft w:val="0"/>
          <w:marRight w:val="0"/>
          <w:marTop w:val="160"/>
          <w:marBottom w:val="60"/>
          <w:divBdr>
            <w:top w:val="single" w:sz="8" w:space="1" w:color="808080"/>
            <w:left w:val="none" w:sz="0" w:space="0" w:color="auto"/>
            <w:bottom w:val="none" w:sz="0" w:space="0" w:color="auto"/>
            <w:right w:val="none" w:sz="0" w:space="0" w:color="auto"/>
          </w:divBdr>
        </w:div>
        <w:div w:id="1907766465">
          <w:marLeft w:val="851"/>
          <w:marRight w:val="0"/>
          <w:marTop w:val="60"/>
          <w:marBottom w:val="0"/>
          <w:divBdr>
            <w:top w:val="none" w:sz="0" w:space="0" w:color="auto"/>
            <w:left w:val="none" w:sz="0" w:space="0" w:color="auto"/>
            <w:bottom w:val="none" w:sz="0" w:space="0" w:color="auto"/>
            <w:right w:val="none" w:sz="0" w:space="0" w:color="auto"/>
          </w:divBdr>
        </w:div>
        <w:div w:id="2026594939">
          <w:marLeft w:val="851"/>
          <w:marRight w:val="0"/>
          <w:marTop w:val="60"/>
          <w:marBottom w:val="0"/>
          <w:divBdr>
            <w:top w:val="none" w:sz="0" w:space="0" w:color="auto"/>
            <w:left w:val="none" w:sz="0" w:space="0" w:color="auto"/>
            <w:bottom w:val="none" w:sz="0" w:space="0" w:color="auto"/>
            <w:right w:val="none" w:sz="0" w:space="0" w:color="auto"/>
          </w:divBdr>
        </w:div>
        <w:div w:id="966353269">
          <w:marLeft w:val="0"/>
          <w:marRight w:val="0"/>
          <w:marTop w:val="60"/>
          <w:marBottom w:val="0"/>
          <w:divBdr>
            <w:top w:val="none" w:sz="0" w:space="0" w:color="auto"/>
            <w:left w:val="none" w:sz="0" w:space="0" w:color="auto"/>
            <w:bottom w:val="none" w:sz="0" w:space="0" w:color="auto"/>
            <w:right w:val="none" w:sz="0" w:space="0" w:color="auto"/>
          </w:divBdr>
        </w:div>
        <w:div w:id="1687635878">
          <w:marLeft w:val="0"/>
          <w:marRight w:val="0"/>
          <w:marTop w:val="60"/>
          <w:marBottom w:val="0"/>
          <w:divBdr>
            <w:top w:val="none" w:sz="0" w:space="0" w:color="auto"/>
            <w:left w:val="none" w:sz="0" w:space="0" w:color="auto"/>
            <w:bottom w:val="none" w:sz="0" w:space="0" w:color="auto"/>
            <w:right w:val="none" w:sz="0" w:space="0" w:color="auto"/>
          </w:divBdr>
        </w:div>
        <w:div w:id="1438940039">
          <w:marLeft w:val="0"/>
          <w:marRight w:val="0"/>
          <w:marTop w:val="60"/>
          <w:marBottom w:val="0"/>
          <w:divBdr>
            <w:top w:val="none" w:sz="0" w:space="0" w:color="auto"/>
            <w:left w:val="none" w:sz="0" w:space="0" w:color="auto"/>
            <w:bottom w:val="none" w:sz="0" w:space="0" w:color="auto"/>
            <w:right w:val="none" w:sz="0" w:space="0" w:color="auto"/>
          </w:divBdr>
        </w:div>
        <w:div w:id="155808299">
          <w:marLeft w:val="0"/>
          <w:marRight w:val="0"/>
          <w:marTop w:val="20"/>
          <w:marBottom w:val="20"/>
          <w:divBdr>
            <w:top w:val="none" w:sz="0" w:space="0" w:color="auto"/>
            <w:left w:val="none" w:sz="0" w:space="0" w:color="auto"/>
            <w:bottom w:val="none" w:sz="0" w:space="0" w:color="auto"/>
            <w:right w:val="none" w:sz="0" w:space="0" w:color="auto"/>
          </w:divBdr>
        </w:div>
      </w:divsChild>
    </w:div>
    <w:div w:id="713890210">
      <w:bodyDiv w:val="1"/>
      <w:marLeft w:val="0"/>
      <w:marRight w:val="0"/>
      <w:marTop w:val="0"/>
      <w:marBottom w:val="0"/>
      <w:divBdr>
        <w:top w:val="none" w:sz="0" w:space="0" w:color="auto"/>
        <w:left w:val="none" w:sz="0" w:space="0" w:color="auto"/>
        <w:bottom w:val="none" w:sz="0" w:space="0" w:color="auto"/>
        <w:right w:val="none" w:sz="0" w:space="0" w:color="auto"/>
      </w:divBdr>
    </w:div>
    <w:div w:id="865021616">
      <w:bodyDiv w:val="1"/>
      <w:marLeft w:val="0"/>
      <w:marRight w:val="0"/>
      <w:marTop w:val="0"/>
      <w:marBottom w:val="0"/>
      <w:divBdr>
        <w:top w:val="none" w:sz="0" w:space="0" w:color="auto"/>
        <w:left w:val="none" w:sz="0" w:space="0" w:color="auto"/>
        <w:bottom w:val="none" w:sz="0" w:space="0" w:color="auto"/>
        <w:right w:val="none" w:sz="0" w:space="0" w:color="auto"/>
      </w:divBdr>
      <w:divsChild>
        <w:div w:id="1276985343">
          <w:marLeft w:val="0"/>
          <w:marRight w:val="0"/>
          <w:marTop w:val="180"/>
          <w:marBottom w:val="0"/>
          <w:divBdr>
            <w:top w:val="none" w:sz="0" w:space="0" w:color="auto"/>
            <w:left w:val="none" w:sz="0" w:space="0" w:color="auto"/>
            <w:bottom w:val="none" w:sz="0" w:space="0" w:color="auto"/>
            <w:right w:val="none" w:sz="0" w:space="0" w:color="auto"/>
          </w:divBdr>
        </w:div>
        <w:div w:id="853688880">
          <w:marLeft w:val="0"/>
          <w:marRight w:val="0"/>
          <w:marTop w:val="120"/>
          <w:marBottom w:val="0"/>
          <w:divBdr>
            <w:top w:val="none" w:sz="0" w:space="0" w:color="auto"/>
            <w:left w:val="none" w:sz="0" w:space="0" w:color="auto"/>
            <w:bottom w:val="none" w:sz="0" w:space="0" w:color="auto"/>
            <w:right w:val="none" w:sz="0" w:space="0" w:color="auto"/>
          </w:divBdr>
        </w:div>
        <w:div w:id="1263882233">
          <w:marLeft w:val="0"/>
          <w:marRight w:val="0"/>
          <w:marTop w:val="120"/>
          <w:marBottom w:val="0"/>
          <w:divBdr>
            <w:top w:val="none" w:sz="0" w:space="0" w:color="auto"/>
            <w:left w:val="none" w:sz="0" w:space="0" w:color="auto"/>
            <w:bottom w:val="none" w:sz="0" w:space="0" w:color="auto"/>
            <w:right w:val="none" w:sz="0" w:space="0" w:color="auto"/>
          </w:divBdr>
        </w:div>
        <w:div w:id="551888378">
          <w:marLeft w:val="567"/>
          <w:marRight w:val="0"/>
          <w:marTop w:val="60"/>
          <w:marBottom w:val="0"/>
          <w:divBdr>
            <w:top w:val="none" w:sz="0" w:space="0" w:color="auto"/>
            <w:left w:val="none" w:sz="0" w:space="0" w:color="auto"/>
            <w:bottom w:val="none" w:sz="0" w:space="0" w:color="auto"/>
            <w:right w:val="none" w:sz="0" w:space="0" w:color="auto"/>
          </w:divBdr>
        </w:div>
        <w:div w:id="2113163811">
          <w:marLeft w:val="567"/>
          <w:marRight w:val="0"/>
          <w:marTop w:val="60"/>
          <w:marBottom w:val="0"/>
          <w:divBdr>
            <w:top w:val="none" w:sz="0" w:space="0" w:color="auto"/>
            <w:left w:val="none" w:sz="0" w:space="0" w:color="auto"/>
            <w:bottom w:val="none" w:sz="0" w:space="0" w:color="auto"/>
            <w:right w:val="none" w:sz="0" w:space="0" w:color="auto"/>
          </w:divBdr>
        </w:div>
        <w:div w:id="1003166765">
          <w:marLeft w:val="567"/>
          <w:marRight w:val="0"/>
          <w:marTop w:val="60"/>
          <w:marBottom w:val="0"/>
          <w:divBdr>
            <w:top w:val="none" w:sz="0" w:space="0" w:color="auto"/>
            <w:left w:val="none" w:sz="0" w:space="0" w:color="auto"/>
            <w:bottom w:val="none" w:sz="0" w:space="0" w:color="auto"/>
            <w:right w:val="none" w:sz="0" w:space="0" w:color="auto"/>
          </w:divBdr>
        </w:div>
        <w:div w:id="2102213628">
          <w:marLeft w:val="0"/>
          <w:marRight w:val="0"/>
          <w:marTop w:val="160"/>
          <w:marBottom w:val="60"/>
          <w:divBdr>
            <w:top w:val="single" w:sz="8" w:space="1" w:color="808080"/>
            <w:left w:val="none" w:sz="0" w:space="0" w:color="auto"/>
            <w:bottom w:val="none" w:sz="0" w:space="0" w:color="auto"/>
            <w:right w:val="none" w:sz="0" w:space="0" w:color="auto"/>
          </w:divBdr>
        </w:div>
        <w:div w:id="1162427211">
          <w:marLeft w:val="1134"/>
          <w:marRight w:val="0"/>
          <w:marTop w:val="60"/>
          <w:marBottom w:val="0"/>
          <w:divBdr>
            <w:top w:val="none" w:sz="0" w:space="0" w:color="auto"/>
            <w:left w:val="none" w:sz="0" w:space="0" w:color="auto"/>
            <w:bottom w:val="none" w:sz="0" w:space="0" w:color="auto"/>
            <w:right w:val="none" w:sz="0" w:space="0" w:color="auto"/>
          </w:divBdr>
        </w:div>
        <w:div w:id="1291785506">
          <w:marLeft w:val="1134"/>
          <w:marRight w:val="0"/>
          <w:marTop w:val="60"/>
          <w:marBottom w:val="0"/>
          <w:divBdr>
            <w:top w:val="none" w:sz="0" w:space="0" w:color="auto"/>
            <w:left w:val="none" w:sz="0" w:space="0" w:color="auto"/>
            <w:bottom w:val="none" w:sz="0" w:space="0" w:color="auto"/>
            <w:right w:val="none" w:sz="0" w:space="0" w:color="auto"/>
          </w:divBdr>
        </w:div>
        <w:div w:id="1004821210">
          <w:marLeft w:val="1134"/>
          <w:marRight w:val="0"/>
          <w:marTop w:val="60"/>
          <w:marBottom w:val="0"/>
          <w:divBdr>
            <w:top w:val="none" w:sz="0" w:space="0" w:color="auto"/>
            <w:left w:val="none" w:sz="0" w:space="0" w:color="auto"/>
            <w:bottom w:val="none" w:sz="0" w:space="0" w:color="auto"/>
            <w:right w:val="none" w:sz="0" w:space="0" w:color="auto"/>
          </w:divBdr>
        </w:div>
        <w:div w:id="2033454231">
          <w:marLeft w:val="567"/>
          <w:marRight w:val="0"/>
          <w:marTop w:val="60"/>
          <w:marBottom w:val="0"/>
          <w:divBdr>
            <w:top w:val="none" w:sz="0" w:space="0" w:color="auto"/>
            <w:left w:val="none" w:sz="0" w:space="0" w:color="auto"/>
            <w:bottom w:val="none" w:sz="0" w:space="0" w:color="auto"/>
            <w:right w:val="none" w:sz="0" w:space="0" w:color="auto"/>
          </w:divBdr>
        </w:div>
        <w:div w:id="246811236">
          <w:marLeft w:val="567"/>
          <w:marRight w:val="0"/>
          <w:marTop w:val="60"/>
          <w:marBottom w:val="0"/>
          <w:divBdr>
            <w:top w:val="none" w:sz="0" w:space="0" w:color="auto"/>
            <w:left w:val="none" w:sz="0" w:space="0" w:color="auto"/>
            <w:bottom w:val="none" w:sz="0" w:space="0" w:color="auto"/>
            <w:right w:val="none" w:sz="0" w:space="0" w:color="auto"/>
          </w:divBdr>
        </w:div>
        <w:div w:id="795952598">
          <w:marLeft w:val="0"/>
          <w:marRight w:val="0"/>
          <w:marTop w:val="120"/>
          <w:marBottom w:val="0"/>
          <w:divBdr>
            <w:top w:val="none" w:sz="0" w:space="0" w:color="auto"/>
            <w:left w:val="none" w:sz="0" w:space="0" w:color="auto"/>
            <w:bottom w:val="none" w:sz="0" w:space="0" w:color="auto"/>
            <w:right w:val="none" w:sz="0" w:space="0" w:color="auto"/>
          </w:divBdr>
        </w:div>
        <w:div w:id="1334146645">
          <w:marLeft w:val="0"/>
          <w:marRight w:val="0"/>
          <w:marTop w:val="120"/>
          <w:marBottom w:val="0"/>
          <w:divBdr>
            <w:top w:val="none" w:sz="0" w:space="0" w:color="auto"/>
            <w:left w:val="none" w:sz="0" w:space="0" w:color="auto"/>
            <w:bottom w:val="none" w:sz="0" w:space="0" w:color="auto"/>
            <w:right w:val="none" w:sz="0" w:space="0" w:color="auto"/>
          </w:divBdr>
        </w:div>
      </w:divsChild>
    </w:div>
    <w:div w:id="934287681">
      <w:bodyDiv w:val="1"/>
      <w:marLeft w:val="0"/>
      <w:marRight w:val="0"/>
      <w:marTop w:val="0"/>
      <w:marBottom w:val="0"/>
      <w:divBdr>
        <w:top w:val="none" w:sz="0" w:space="0" w:color="auto"/>
        <w:left w:val="none" w:sz="0" w:space="0" w:color="auto"/>
        <w:bottom w:val="none" w:sz="0" w:space="0" w:color="auto"/>
        <w:right w:val="none" w:sz="0" w:space="0" w:color="auto"/>
      </w:divBdr>
    </w:div>
    <w:div w:id="1202090744">
      <w:bodyDiv w:val="1"/>
      <w:marLeft w:val="0"/>
      <w:marRight w:val="0"/>
      <w:marTop w:val="0"/>
      <w:marBottom w:val="0"/>
      <w:divBdr>
        <w:top w:val="none" w:sz="0" w:space="0" w:color="auto"/>
        <w:left w:val="none" w:sz="0" w:space="0" w:color="auto"/>
        <w:bottom w:val="none" w:sz="0" w:space="0" w:color="auto"/>
        <w:right w:val="none" w:sz="0" w:space="0" w:color="auto"/>
      </w:divBdr>
    </w:div>
    <w:div w:id="1479767615">
      <w:bodyDiv w:val="1"/>
      <w:marLeft w:val="0"/>
      <w:marRight w:val="0"/>
      <w:marTop w:val="0"/>
      <w:marBottom w:val="0"/>
      <w:divBdr>
        <w:top w:val="none" w:sz="0" w:space="0" w:color="auto"/>
        <w:left w:val="none" w:sz="0" w:space="0" w:color="auto"/>
        <w:bottom w:val="none" w:sz="0" w:space="0" w:color="auto"/>
        <w:right w:val="none" w:sz="0" w:space="0" w:color="auto"/>
      </w:divBdr>
    </w:div>
    <w:div w:id="1684433279">
      <w:bodyDiv w:val="1"/>
      <w:marLeft w:val="0"/>
      <w:marRight w:val="0"/>
      <w:marTop w:val="0"/>
      <w:marBottom w:val="0"/>
      <w:divBdr>
        <w:top w:val="none" w:sz="0" w:space="0" w:color="auto"/>
        <w:left w:val="none" w:sz="0" w:space="0" w:color="auto"/>
        <w:bottom w:val="none" w:sz="0" w:space="0" w:color="auto"/>
        <w:right w:val="none" w:sz="0" w:space="0" w:color="auto"/>
      </w:divBdr>
    </w:div>
    <w:div w:id="1698850959">
      <w:bodyDiv w:val="1"/>
      <w:marLeft w:val="0"/>
      <w:marRight w:val="0"/>
      <w:marTop w:val="0"/>
      <w:marBottom w:val="0"/>
      <w:divBdr>
        <w:top w:val="none" w:sz="0" w:space="0" w:color="auto"/>
        <w:left w:val="none" w:sz="0" w:space="0" w:color="auto"/>
        <w:bottom w:val="none" w:sz="0" w:space="0" w:color="auto"/>
        <w:right w:val="none" w:sz="0" w:space="0" w:color="auto"/>
      </w:divBdr>
      <w:divsChild>
        <w:div w:id="1606960778">
          <w:marLeft w:val="0"/>
          <w:marRight w:val="0"/>
          <w:marTop w:val="240"/>
          <w:marBottom w:val="0"/>
          <w:divBdr>
            <w:top w:val="none" w:sz="0" w:space="0" w:color="auto"/>
            <w:left w:val="none" w:sz="0" w:space="0" w:color="auto"/>
            <w:bottom w:val="none" w:sz="0" w:space="0" w:color="auto"/>
            <w:right w:val="none" w:sz="0" w:space="0" w:color="auto"/>
          </w:divBdr>
        </w:div>
        <w:div w:id="748582240">
          <w:marLeft w:val="0"/>
          <w:marRight w:val="0"/>
          <w:marTop w:val="120"/>
          <w:marBottom w:val="0"/>
          <w:divBdr>
            <w:top w:val="none" w:sz="0" w:space="0" w:color="auto"/>
            <w:left w:val="none" w:sz="0" w:space="0" w:color="auto"/>
            <w:bottom w:val="none" w:sz="0" w:space="0" w:color="auto"/>
            <w:right w:val="none" w:sz="0" w:space="0" w:color="auto"/>
          </w:divBdr>
        </w:div>
        <w:div w:id="531501023">
          <w:marLeft w:val="1134"/>
          <w:marRight w:val="0"/>
          <w:marTop w:val="60"/>
          <w:marBottom w:val="0"/>
          <w:divBdr>
            <w:top w:val="none" w:sz="0" w:space="0" w:color="auto"/>
            <w:left w:val="none" w:sz="0" w:space="0" w:color="auto"/>
            <w:bottom w:val="none" w:sz="0" w:space="0" w:color="auto"/>
            <w:right w:val="none" w:sz="0" w:space="0" w:color="auto"/>
          </w:divBdr>
        </w:div>
        <w:div w:id="1477641912">
          <w:marLeft w:val="1134"/>
          <w:marRight w:val="0"/>
          <w:marTop w:val="60"/>
          <w:marBottom w:val="0"/>
          <w:divBdr>
            <w:top w:val="none" w:sz="0" w:space="0" w:color="auto"/>
            <w:left w:val="none" w:sz="0" w:space="0" w:color="auto"/>
            <w:bottom w:val="none" w:sz="0" w:space="0" w:color="auto"/>
            <w:right w:val="none" w:sz="0" w:space="0" w:color="auto"/>
          </w:divBdr>
        </w:div>
        <w:div w:id="1261181965">
          <w:marLeft w:val="1134"/>
          <w:marRight w:val="0"/>
          <w:marTop w:val="60"/>
          <w:marBottom w:val="0"/>
          <w:divBdr>
            <w:top w:val="none" w:sz="0" w:space="0" w:color="auto"/>
            <w:left w:val="none" w:sz="0" w:space="0" w:color="auto"/>
            <w:bottom w:val="none" w:sz="0" w:space="0" w:color="auto"/>
            <w:right w:val="none" w:sz="0" w:space="0" w:color="auto"/>
          </w:divBdr>
        </w:div>
        <w:div w:id="701245015">
          <w:marLeft w:val="1134"/>
          <w:marRight w:val="0"/>
          <w:marTop w:val="60"/>
          <w:marBottom w:val="0"/>
          <w:divBdr>
            <w:top w:val="none" w:sz="0" w:space="0" w:color="auto"/>
            <w:left w:val="none" w:sz="0" w:space="0" w:color="auto"/>
            <w:bottom w:val="none" w:sz="0" w:space="0" w:color="auto"/>
            <w:right w:val="none" w:sz="0" w:space="0" w:color="auto"/>
          </w:divBdr>
        </w:div>
      </w:divsChild>
    </w:div>
    <w:div w:id="198138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F224B-8C85-4383-9CA2-D05927AE5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9094</Words>
  <Characters>51836</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Susannah Cowen</dc:creator>
  <cp:keywords/>
  <dc:description/>
  <cp:lastModifiedBy>Mary Bruce</cp:lastModifiedBy>
  <cp:revision>3</cp:revision>
  <dcterms:created xsi:type="dcterms:W3CDTF">2023-07-31T13:59:00Z</dcterms:created>
  <dcterms:modified xsi:type="dcterms:W3CDTF">2023-08-06T14:52:00Z</dcterms:modified>
</cp:coreProperties>
</file>