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3C6EF" w14:textId="77777777" w:rsidR="00545141" w:rsidRDefault="00545141" w:rsidP="00545141">
      <w:pPr>
        <w:rPr>
          <w:color w:val="FF0000"/>
          <w:u w:val="single"/>
          <w:lang w:val="en-ZA" w:eastAsia="en-ZA"/>
        </w:rPr>
      </w:pPr>
      <w:r>
        <w:rPr>
          <w:rFonts w:ascii="Arial" w:hAnsi="Arial" w:cs="Arial"/>
          <w:color w:val="FF0000"/>
        </w:rPr>
        <w:t>Editorial note: Certain information has been redacted from this judgment in compliance with the law.</w:t>
      </w:r>
    </w:p>
    <w:p w14:paraId="42F09853" w14:textId="2F2AE51F" w:rsidR="00545141" w:rsidRDefault="00545141" w:rsidP="0028563A">
      <w:pPr>
        <w:spacing w:line="360" w:lineRule="auto"/>
        <w:rPr>
          <w:rFonts w:ascii="Arial" w:hAnsi="Arial" w:cs="Arial"/>
          <w:b/>
          <w:lang w:val="en-ZA"/>
        </w:rPr>
      </w:pPr>
    </w:p>
    <w:p w14:paraId="1BA4A1A4" w14:textId="77777777" w:rsidR="00545141" w:rsidRDefault="00545141" w:rsidP="0028563A">
      <w:pPr>
        <w:spacing w:line="360" w:lineRule="auto"/>
        <w:rPr>
          <w:rFonts w:ascii="Arial" w:hAnsi="Arial" w:cs="Arial"/>
          <w:b/>
          <w:lang w:val="en-ZA"/>
        </w:rPr>
      </w:pPr>
    </w:p>
    <w:p w14:paraId="07D2C215" w14:textId="57BE8491" w:rsidR="0064625B" w:rsidRPr="00A512BA" w:rsidRDefault="0064625B" w:rsidP="0028563A">
      <w:pPr>
        <w:spacing w:line="360" w:lineRule="auto"/>
        <w:rPr>
          <w:rFonts w:ascii="Arial" w:hAnsi="Arial" w:cs="Arial"/>
          <w:b/>
        </w:rPr>
      </w:pPr>
      <w:r w:rsidRPr="00AF2644">
        <w:rPr>
          <w:rFonts w:ascii="Arial" w:hAnsi="Arial" w:cs="Arial"/>
          <w:b/>
          <w:noProof/>
          <w:lang w:val="en-ZA" w:eastAsia="en-ZA"/>
        </w:rPr>
        <w:drawing>
          <wp:anchor distT="0" distB="0" distL="114300" distR="114300" simplePos="0" relativeHeight="251660288" behindDoc="0" locked="0" layoutInCell="1" allowOverlap="1" wp14:anchorId="7C9E02E1" wp14:editId="54E1680D">
            <wp:simplePos x="0" y="0"/>
            <wp:positionH relativeFrom="column">
              <wp:posOffset>1983105</wp:posOffset>
            </wp:positionH>
            <wp:positionV relativeFrom="paragraph">
              <wp:posOffset>-752475</wp:posOffset>
            </wp:positionV>
            <wp:extent cx="1325245" cy="1189990"/>
            <wp:effectExtent l="0" t="0" r="8255" b="0"/>
            <wp:wrapNone/>
            <wp:docPr id="1" name="Picture 1" descr="Description: Description: cid:image002.jpg@01D019DE.127D2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2.jpg@01D019DE.127D25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25245" cy="1189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2644">
        <w:rPr>
          <w:rFonts w:ascii="Arial" w:hAnsi="Arial" w:cs="Arial"/>
          <w:b/>
          <w:lang w:val="en-ZA"/>
        </w:rPr>
        <w:tab/>
      </w:r>
    </w:p>
    <w:p w14:paraId="3B6C635D" w14:textId="77777777" w:rsidR="0064625B" w:rsidRPr="00A512BA" w:rsidRDefault="0064625B" w:rsidP="0028563A">
      <w:pPr>
        <w:spacing w:line="360" w:lineRule="auto"/>
        <w:jc w:val="center"/>
        <w:rPr>
          <w:rFonts w:ascii="Arial" w:hAnsi="Arial" w:cs="Arial"/>
          <w:b/>
        </w:rPr>
      </w:pPr>
      <w:r w:rsidRPr="00A512BA">
        <w:rPr>
          <w:rFonts w:ascii="Arial" w:hAnsi="Arial" w:cs="Arial"/>
          <w:b/>
        </w:rPr>
        <w:t xml:space="preserve"> </w:t>
      </w:r>
    </w:p>
    <w:p w14:paraId="482CC86B" w14:textId="77777777" w:rsidR="0064625B" w:rsidRPr="00A512BA" w:rsidRDefault="0064625B" w:rsidP="0028563A">
      <w:pPr>
        <w:spacing w:line="360" w:lineRule="auto"/>
        <w:jc w:val="center"/>
        <w:rPr>
          <w:rFonts w:ascii="Arial" w:hAnsi="Arial" w:cs="Arial"/>
          <w:b/>
        </w:rPr>
      </w:pPr>
      <w:r w:rsidRPr="00A512BA">
        <w:rPr>
          <w:rFonts w:ascii="Arial" w:hAnsi="Arial" w:cs="Arial"/>
          <w:b/>
        </w:rPr>
        <w:t xml:space="preserve">    IN THE HIGH COURT OF SOUTH AFRICA</w:t>
      </w:r>
    </w:p>
    <w:p w14:paraId="79117E58" w14:textId="17B39810" w:rsidR="0064625B" w:rsidRPr="00A512BA" w:rsidRDefault="0064625B" w:rsidP="0028563A">
      <w:pPr>
        <w:spacing w:line="360" w:lineRule="auto"/>
        <w:jc w:val="center"/>
        <w:rPr>
          <w:rFonts w:ascii="Arial" w:hAnsi="Arial" w:cs="Arial"/>
          <w:bCs/>
        </w:rPr>
      </w:pPr>
      <w:r w:rsidRPr="00A512BA">
        <w:rPr>
          <w:rFonts w:ascii="Arial" w:hAnsi="Arial" w:cs="Arial"/>
          <w:b/>
        </w:rPr>
        <w:t>GAUTENG DIVISION</w:t>
      </w:r>
      <w:r w:rsidR="00784E94" w:rsidRPr="00A512BA">
        <w:rPr>
          <w:rFonts w:ascii="Arial" w:hAnsi="Arial" w:cs="Arial"/>
          <w:b/>
        </w:rPr>
        <w:t>,</w:t>
      </w:r>
      <w:r w:rsidRPr="00A512BA">
        <w:rPr>
          <w:rFonts w:ascii="Arial" w:hAnsi="Arial" w:cs="Arial"/>
          <w:b/>
        </w:rPr>
        <w:t xml:space="preserve"> </w:t>
      </w:r>
      <w:r w:rsidR="00B15233" w:rsidRPr="00A512BA">
        <w:rPr>
          <w:rFonts w:ascii="Arial" w:hAnsi="Arial" w:cs="Arial"/>
          <w:b/>
        </w:rPr>
        <w:t>PRETORIA</w:t>
      </w:r>
      <w:r w:rsidR="00B15233" w:rsidRPr="00A512BA">
        <w:rPr>
          <w:rFonts w:ascii="Arial" w:hAnsi="Arial" w:cs="Arial"/>
          <w:bCs/>
        </w:rPr>
        <w:t xml:space="preserve"> </w:t>
      </w:r>
    </w:p>
    <w:p w14:paraId="35F636E7" w14:textId="77777777" w:rsidR="00B15233" w:rsidRPr="00A512BA" w:rsidRDefault="00B15233" w:rsidP="0028563A">
      <w:pPr>
        <w:spacing w:line="360" w:lineRule="auto"/>
        <w:jc w:val="center"/>
        <w:rPr>
          <w:rFonts w:ascii="Arial" w:hAnsi="Arial" w:cs="Arial"/>
          <w:bCs/>
        </w:rPr>
      </w:pPr>
    </w:p>
    <w:p w14:paraId="506A93E3" w14:textId="568E3E56" w:rsidR="0064625B" w:rsidRPr="00A512BA" w:rsidRDefault="0064625B" w:rsidP="0028563A">
      <w:pPr>
        <w:spacing w:line="360" w:lineRule="auto"/>
        <w:jc w:val="right"/>
        <w:rPr>
          <w:rFonts w:ascii="Arial" w:hAnsi="Arial" w:cs="Arial"/>
          <w:b/>
          <w:i/>
        </w:rPr>
      </w:pPr>
      <w:r w:rsidRPr="00A512BA">
        <w:rPr>
          <w:rFonts w:ascii="Arial" w:hAnsi="Arial" w:cs="Arial"/>
          <w:b/>
          <w:noProof/>
          <w:lang w:val="en-ZA" w:eastAsia="en-ZA"/>
        </w:rPr>
        <mc:AlternateContent>
          <mc:Choice Requires="wps">
            <w:drawing>
              <wp:anchor distT="0" distB="0" distL="114300" distR="114300" simplePos="0" relativeHeight="251659264" behindDoc="0" locked="0" layoutInCell="1" allowOverlap="1" wp14:anchorId="66618D5E" wp14:editId="13783D8C">
                <wp:simplePos x="0" y="0"/>
                <wp:positionH relativeFrom="column">
                  <wp:posOffset>-2540</wp:posOffset>
                </wp:positionH>
                <wp:positionV relativeFrom="paragraph">
                  <wp:posOffset>7620</wp:posOffset>
                </wp:positionV>
                <wp:extent cx="3286760" cy="1344930"/>
                <wp:effectExtent l="0" t="0" r="2794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1344930"/>
                        </a:xfrm>
                        <a:prstGeom prst="rect">
                          <a:avLst/>
                        </a:prstGeom>
                        <a:solidFill>
                          <a:srgbClr val="FFFFFF"/>
                        </a:solidFill>
                        <a:ln w="9525">
                          <a:solidFill>
                            <a:srgbClr val="000000"/>
                          </a:solidFill>
                          <a:miter lim="800000"/>
                          <a:headEnd/>
                          <a:tailEnd/>
                        </a:ln>
                      </wps:spPr>
                      <wps:txbx>
                        <w:txbxContent>
                          <w:p w14:paraId="5E1BDD2A" w14:textId="23183C3C" w:rsidR="00FB3D83" w:rsidRDefault="008C509C" w:rsidP="008C509C">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FB3D83">
                              <w:rPr>
                                <w:rFonts w:ascii="Century Gothic" w:hAnsi="Century Gothic"/>
                                <w:sz w:val="20"/>
                                <w:szCs w:val="20"/>
                              </w:rPr>
                              <w:t>REPORTABLE:  NO</w:t>
                            </w:r>
                          </w:p>
                          <w:p w14:paraId="6E006B9F" w14:textId="55D9E44D" w:rsidR="00FB3D83" w:rsidRDefault="008C509C" w:rsidP="008C509C">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FB3D83">
                              <w:rPr>
                                <w:rFonts w:ascii="Century Gothic" w:hAnsi="Century Gothic"/>
                                <w:sz w:val="20"/>
                                <w:szCs w:val="20"/>
                              </w:rPr>
                              <w:t>OF INTEREST TO OTHER JUDGES: NO</w:t>
                            </w:r>
                          </w:p>
                          <w:p w14:paraId="212DAB06" w14:textId="4F7EFDC2" w:rsidR="00FB3D83" w:rsidRDefault="008C509C" w:rsidP="008C509C">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FB3D83">
                              <w:rPr>
                                <w:rFonts w:ascii="Century Gothic" w:hAnsi="Century Gothic"/>
                                <w:sz w:val="20"/>
                                <w:szCs w:val="20"/>
                              </w:rPr>
                              <w:t>REVISED:  YES</w:t>
                            </w:r>
                          </w:p>
                          <w:p w14:paraId="7006CD2F" w14:textId="77777777" w:rsidR="00FB3D83" w:rsidRDefault="00FB3D83" w:rsidP="0064625B">
                            <w:pPr>
                              <w:rPr>
                                <w:rFonts w:ascii="Century Gothic" w:hAnsi="Century Gothic"/>
                                <w:b/>
                                <w:sz w:val="18"/>
                                <w:szCs w:val="18"/>
                              </w:rPr>
                            </w:pPr>
                          </w:p>
                          <w:p w14:paraId="4FFA7344" w14:textId="77777777" w:rsidR="00FB3D83" w:rsidRDefault="00FB3D83" w:rsidP="0064625B">
                            <w:pPr>
                              <w:rPr>
                                <w:rFonts w:ascii="Century Gothic" w:hAnsi="Century Gothic"/>
                                <w:b/>
                                <w:sz w:val="18"/>
                                <w:szCs w:val="18"/>
                              </w:rPr>
                            </w:pPr>
                          </w:p>
                          <w:p w14:paraId="5624E6D2" w14:textId="77777777" w:rsidR="00FB3D83" w:rsidRDefault="00FB3D83" w:rsidP="0064625B">
                            <w:pPr>
                              <w:rPr>
                                <w:rFonts w:ascii="Century Gothic" w:hAnsi="Century Gothic"/>
                                <w:b/>
                                <w:sz w:val="18"/>
                                <w:szCs w:val="18"/>
                              </w:rPr>
                            </w:pPr>
                          </w:p>
                          <w:p w14:paraId="60B7EE70" w14:textId="77777777" w:rsidR="00FB3D83" w:rsidRDefault="00FB3D83" w:rsidP="0064625B">
                            <w:pPr>
                              <w:rPr>
                                <w:rFonts w:ascii="Century Gothic" w:hAnsi="Century Gothic"/>
                                <w:b/>
                                <w:sz w:val="18"/>
                                <w:szCs w:val="18"/>
                              </w:rPr>
                            </w:pPr>
                            <w:r>
                              <w:rPr>
                                <w:rFonts w:ascii="Century Gothic" w:hAnsi="Century Gothic"/>
                                <w:b/>
                                <w:sz w:val="18"/>
                                <w:szCs w:val="18"/>
                              </w:rPr>
                              <w:t xml:space="preserve"> ………...............................         …………………………….</w:t>
                            </w:r>
                          </w:p>
                          <w:p w14:paraId="0B432AF6" w14:textId="77777777" w:rsidR="00FB3D83" w:rsidRDefault="00FB3D83" w:rsidP="0064625B">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18D5E" id="_x0000_t202" coordsize="21600,21600" o:spt="202" path="m,l,21600r21600,l21600,xe">
                <v:stroke joinstyle="miter"/>
                <v:path gradientshapeok="t" o:connecttype="rect"/>
              </v:shapetype>
              <v:shape id="Text Box 2" o:spid="_x0000_s1026" type="#_x0000_t202" style="position:absolute;left:0;text-align:left;margin-left:-.2pt;margin-top:.6pt;width:258.8pt;height:10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MPKw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">
                <v:textbox>
                  <w:txbxContent>
                    <w:p w14:paraId="5E1BDD2A" w14:textId="23183C3C" w:rsidR="00FB3D83" w:rsidRDefault="008C509C" w:rsidP="008C509C">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FB3D83">
                        <w:rPr>
                          <w:rFonts w:ascii="Century Gothic" w:hAnsi="Century Gothic"/>
                          <w:sz w:val="20"/>
                          <w:szCs w:val="20"/>
                        </w:rPr>
                        <w:t>REPORTABLE:  NO</w:t>
                      </w:r>
                    </w:p>
                    <w:p w14:paraId="6E006B9F" w14:textId="55D9E44D" w:rsidR="00FB3D83" w:rsidRDefault="008C509C" w:rsidP="008C509C">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FB3D83">
                        <w:rPr>
                          <w:rFonts w:ascii="Century Gothic" w:hAnsi="Century Gothic"/>
                          <w:sz w:val="20"/>
                          <w:szCs w:val="20"/>
                        </w:rPr>
                        <w:t>OF INTEREST TO OTHER JUDGES: NO</w:t>
                      </w:r>
                    </w:p>
                    <w:p w14:paraId="212DAB06" w14:textId="4F7EFDC2" w:rsidR="00FB3D83" w:rsidRDefault="008C509C" w:rsidP="008C509C">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FB3D83">
                        <w:rPr>
                          <w:rFonts w:ascii="Century Gothic" w:hAnsi="Century Gothic"/>
                          <w:sz w:val="20"/>
                          <w:szCs w:val="20"/>
                        </w:rPr>
                        <w:t>REVISED:  YES</w:t>
                      </w:r>
                    </w:p>
                    <w:p w14:paraId="7006CD2F" w14:textId="77777777" w:rsidR="00FB3D83" w:rsidRDefault="00FB3D83" w:rsidP="0064625B">
                      <w:pPr>
                        <w:rPr>
                          <w:rFonts w:ascii="Century Gothic" w:hAnsi="Century Gothic"/>
                          <w:b/>
                          <w:sz w:val="18"/>
                          <w:szCs w:val="18"/>
                        </w:rPr>
                      </w:pPr>
                    </w:p>
                    <w:p w14:paraId="4FFA7344" w14:textId="77777777" w:rsidR="00FB3D83" w:rsidRDefault="00FB3D83" w:rsidP="0064625B">
                      <w:pPr>
                        <w:rPr>
                          <w:rFonts w:ascii="Century Gothic" w:hAnsi="Century Gothic"/>
                          <w:b/>
                          <w:sz w:val="18"/>
                          <w:szCs w:val="18"/>
                        </w:rPr>
                      </w:pPr>
                    </w:p>
                    <w:p w14:paraId="5624E6D2" w14:textId="77777777" w:rsidR="00FB3D83" w:rsidRDefault="00FB3D83" w:rsidP="0064625B">
                      <w:pPr>
                        <w:rPr>
                          <w:rFonts w:ascii="Century Gothic" w:hAnsi="Century Gothic"/>
                          <w:b/>
                          <w:sz w:val="18"/>
                          <w:szCs w:val="18"/>
                        </w:rPr>
                      </w:pPr>
                    </w:p>
                    <w:p w14:paraId="60B7EE70" w14:textId="77777777" w:rsidR="00FB3D83" w:rsidRDefault="00FB3D83" w:rsidP="0064625B">
                      <w:pPr>
                        <w:rPr>
                          <w:rFonts w:ascii="Century Gothic" w:hAnsi="Century Gothic"/>
                          <w:b/>
                          <w:sz w:val="18"/>
                          <w:szCs w:val="18"/>
                        </w:rPr>
                      </w:pPr>
                      <w:r>
                        <w:rPr>
                          <w:rFonts w:ascii="Century Gothic" w:hAnsi="Century Gothic"/>
                          <w:b/>
                          <w:sz w:val="18"/>
                          <w:szCs w:val="18"/>
                        </w:rPr>
                        <w:t xml:space="preserve"> ………...............................         …………………………….</w:t>
                      </w:r>
                    </w:p>
                    <w:p w14:paraId="0B432AF6" w14:textId="77777777" w:rsidR="00FB3D83" w:rsidRDefault="00FB3D83" w:rsidP="0064625B">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v:shape>
            </w:pict>
          </mc:Fallback>
        </mc:AlternateContent>
      </w:r>
    </w:p>
    <w:p w14:paraId="23B84F92" w14:textId="77777777" w:rsidR="0064625B" w:rsidRPr="00A512BA" w:rsidRDefault="0064625B" w:rsidP="00B15233">
      <w:pPr>
        <w:rPr>
          <w:rFonts w:ascii="Arial" w:hAnsi="Arial" w:cs="Arial"/>
        </w:rPr>
      </w:pPr>
    </w:p>
    <w:p w14:paraId="70D1614A" w14:textId="77777777" w:rsidR="0064625B" w:rsidRPr="00A512BA" w:rsidRDefault="0064625B" w:rsidP="00B15233">
      <w:pPr>
        <w:rPr>
          <w:rFonts w:ascii="Arial" w:hAnsi="Arial" w:cs="Arial"/>
        </w:rPr>
      </w:pPr>
    </w:p>
    <w:p w14:paraId="2B8E3823" w14:textId="77777777" w:rsidR="00E67500" w:rsidRPr="00A512BA" w:rsidRDefault="00E67500" w:rsidP="0028563A">
      <w:pPr>
        <w:jc w:val="center"/>
        <w:rPr>
          <w:rFonts w:ascii="Arial" w:hAnsi="Arial" w:cs="Arial"/>
          <w:b/>
        </w:rPr>
      </w:pPr>
    </w:p>
    <w:p w14:paraId="0A0C720E" w14:textId="77777777" w:rsidR="00E67500" w:rsidRPr="00A512BA" w:rsidRDefault="00E67500" w:rsidP="0028563A">
      <w:pPr>
        <w:jc w:val="center"/>
        <w:rPr>
          <w:rFonts w:ascii="Arial" w:hAnsi="Arial" w:cs="Arial"/>
          <w:b/>
        </w:rPr>
      </w:pPr>
    </w:p>
    <w:p w14:paraId="1A8046AD" w14:textId="1F8ACCDE" w:rsidR="00E67500" w:rsidRPr="00A512BA" w:rsidRDefault="00E67500" w:rsidP="0028563A">
      <w:pPr>
        <w:jc w:val="both"/>
        <w:rPr>
          <w:rFonts w:ascii="Arial" w:hAnsi="Arial" w:cs="Arial"/>
        </w:rPr>
      </w:pPr>
    </w:p>
    <w:p w14:paraId="7817CEB1" w14:textId="77777777" w:rsidR="00B15233" w:rsidRPr="00A512BA" w:rsidRDefault="00B15233" w:rsidP="0028563A">
      <w:pPr>
        <w:jc w:val="both"/>
        <w:rPr>
          <w:rFonts w:ascii="Arial" w:hAnsi="Arial" w:cs="Arial"/>
        </w:rPr>
      </w:pPr>
    </w:p>
    <w:p w14:paraId="678B0292" w14:textId="77777777" w:rsidR="00B15233" w:rsidRPr="00A512BA" w:rsidRDefault="00B15233" w:rsidP="0028563A">
      <w:pPr>
        <w:jc w:val="both"/>
        <w:rPr>
          <w:rFonts w:ascii="Arial" w:hAnsi="Arial" w:cs="Arial"/>
        </w:rPr>
      </w:pPr>
    </w:p>
    <w:p w14:paraId="2AE21FD1" w14:textId="77777777" w:rsidR="00C47805" w:rsidRPr="00A512BA" w:rsidRDefault="00C47805" w:rsidP="0028563A">
      <w:pPr>
        <w:jc w:val="both"/>
        <w:rPr>
          <w:rFonts w:ascii="Arial" w:hAnsi="Arial" w:cs="Arial"/>
        </w:rPr>
      </w:pPr>
    </w:p>
    <w:tbl>
      <w:tblPr>
        <w:tblW w:w="9073" w:type="dxa"/>
        <w:tblInd w:w="-142" w:type="dxa"/>
        <w:tblLook w:val="01E0" w:firstRow="1" w:lastRow="1" w:firstColumn="1" w:lastColumn="1" w:noHBand="0" w:noVBand="0"/>
      </w:tblPr>
      <w:tblGrid>
        <w:gridCol w:w="34"/>
        <w:gridCol w:w="5778"/>
        <w:gridCol w:w="3261"/>
      </w:tblGrid>
      <w:tr w:rsidR="00E67500" w:rsidRPr="00A512BA" w14:paraId="03162803" w14:textId="77777777" w:rsidTr="00E63613">
        <w:tc>
          <w:tcPr>
            <w:tcW w:w="5812" w:type="dxa"/>
            <w:gridSpan w:val="2"/>
            <w:shd w:val="clear" w:color="auto" w:fill="auto"/>
          </w:tcPr>
          <w:p w14:paraId="4624082E" w14:textId="77777777" w:rsidR="00E67500" w:rsidRPr="00A512BA" w:rsidRDefault="00E67500" w:rsidP="0027706F">
            <w:pPr>
              <w:widowControl w:val="0"/>
              <w:spacing w:line="360" w:lineRule="auto"/>
              <w:rPr>
                <w:rFonts w:ascii="Arial" w:hAnsi="Arial" w:cs="Arial"/>
              </w:rPr>
            </w:pPr>
          </w:p>
        </w:tc>
        <w:tc>
          <w:tcPr>
            <w:tcW w:w="3261" w:type="dxa"/>
            <w:shd w:val="clear" w:color="auto" w:fill="auto"/>
          </w:tcPr>
          <w:p w14:paraId="6F5AA26D" w14:textId="4F6E5D13" w:rsidR="00E67500" w:rsidRPr="00A512BA" w:rsidRDefault="00D05AE5" w:rsidP="0027706F">
            <w:pPr>
              <w:widowControl w:val="0"/>
              <w:spacing w:line="360" w:lineRule="auto"/>
              <w:jc w:val="right"/>
              <w:rPr>
                <w:rFonts w:ascii="Arial" w:hAnsi="Arial" w:cs="Arial"/>
                <w:b/>
              </w:rPr>
            </w:pPr>
            <w:r w:rsidRPr="00A512BA">
              <w:rPr>
                <w:rFonts w:ascii="Arial" w:hAnsi="Arial" w:cs="Arial"/>
                <w:b/>
              </w:rPr>
              <w:t xml:space="preserve">Case Number: </w:t>
            </w:r>
            <w:r w:rsidR="007D342B" w:rsidRPr="00A512BA">
              <w:rPr>
                <w:rFonts w:ascii="Arial" w:eastAsia="Calibri" w:hAnsi="Arial" w:cs="Arial"/>
                <w:b/>
                <w:bCs/>
              </w:rPr>
              <w:t>64045/2020</w:t>
            </w:r>
          </w:p>
        </w:tc>
      </w:tr>
      <w:tr w:rsidR="007E5B04" w:rsidRPr="00A512BA" w14:paraId="4D1B6F2E" w14:textId="77777777" w:rsidTr="00E63613">
        <w:tc>
          <w:tcPr>
            <w:tcW w:w="5812" w:type="dxa"/>
            <w:gridSpan w:val="2"/>
            <w:shd w:val="clear" w:color="auto" w:fill="auto"/>
          </w:tcPr>
          <w:p w14:paraId="6E36F63A" w14:textId="77777777" w:rsidR="007E5B04" w:rsidRPr="00A512BA" w:rsidRDefault="007E5B04" w:rsidP="0027706F">
            <w:pPr>
              <w:widowControl w:val="0"/>
              <w:spacing w:line="360" w:lineRule="auto"/>
              <w:rPr>
                <w:rFonts w:ascii="Arial" w:hAnsi="Arial" w:cs="Arial"/>
              </w:rPr>
            </w:pPr>
          </w:p>
        </w:tc>
        <w:tc>
          <w:tcPr>
            <w:tcW w:w="3261" w:type="dxa"/>
            <w:shd w:val="clear" w:color="auto" w:fill="auto"/>
          </w:tcPr>
          <w:p w14:paraId="4D90F532" w14:textId="77777777" w:rsidR="007E5B04" w:rsidRPr="00A512BA" w:rsidRDefault="007E5B04" w:rsidP="0027706F">
            <w:pPr>
              <w:widowControl w:val="0"/>
              <w:spacing w:line="360" w:lineRule="auto"/>
              <w:jc w:val="right"/>
              <w:rPr>
                <w:rFonts w:ascii="Arial" w:hAnsi="Arial" w:cs="Arial"/>
                <w:b/>
              </w:rPr>
            </w:pPr>
          </w:p>
        </w:tc>
      </w:tr>
      <w:tr w:rsidR="007E5B04" w:rsidRPr="00A512BA" w14:paraId="71233938" w14:textId="77777777" w:rsidTr="0027706F">
        <w:tblPrEx>
          <w:tblLook w:val="0000" w:firstRow="0" w:lastRow="0" w:firstColumn="0" w:lastColumn="0" w:noHBand="0" w:noVBand="0"/>
        </w:tblPrEx>
        <w:trPr>
          <w:gridBefore w:val="1"/>
          <w:wBefore w:w="34" w:type="dxa"/>
        </w:trPr>
        <w:tc>
          <w:tcPr>
            <w:tcW w:w="5778" w:type="dxa"/>
            <w:tcBorders>
              <w:top w:val="nil"/>
              <w:left w:val="nil"/>
              <w:bottom w:val="nil"/>
              <w:right w:val="nil"/>
            </w:tcBorders>
          </w:tcPr>
          <w:p w14:paraId="382AC49A" w14:textId="77777777" w:rsidR="007E5B04" w:rsidRPr="00A512BA" w:rsidRDefault="007D342B" w:rsidP="0027706F">
            <w:pPr>
              <w:widowControl w:val="0"/>
              <w:spacing w:line="360" w:lineRule="auto"/>
              <w:rPr>
                <w:rFonts w:ascii="Arial" w:eastAsia="Calibri" w:hAnsi="Arial" w:cs="Arial"/>
                <w:bCs/>
              </w:rPr>
            </w:pPr>
            <w:r w:rsidRPr="00A512BA">
              <w:rPr>
                <w:rFonts w:ascii="Arial" w:eastAsia="Calibri" w:hAnsi="Arial" w:cs="Arial"/>
                <w:b/>
              </w:rPr>
              <w:t>THE STANDARD BANK OF SOUTH AFRICA LIMITED</w:t>
            </w:r>
            <w:r w:rsidR="006F5A45" w:rsidRPr="00A512BA">
              <w:rPr>
                <w:rFonts w:ascii="Arial" w:eastAsia="Calibri" w:hAnsi="Arial" w:cs="Arial"/>
                <w:bCs/>
              </w:rPr>
              <w:t xml:space="preserve"> </w:t>
            </w:r>
          </w:p>
          <w:p w14:paraId="7155C85B" w14:textId="5BC51352" w:rsidR="006F5A45" w:rsidRPr="00A512BA" w:rsidRDefault="006F5A45" w:rsidP="0027706F">
            <w:pPr>
              <w:widowControl w:val="0"/>
              <w:spacing w:line="360" w:lineRule="auto"/>
              <w:rPr>
                <w:rFonts w:ascii="Arial" w:hAnsi="Arial" w:cs="Arial"/>
                <w:bCs/>
              </w:rPr>
            </w:pPr>
            <w:r w:rsidRPr="00A512BA">
              <w:rPr>
                <w:rFonts w:ascii="Arial" w:eastAsia="Calibri" w:hAnsi="Arial" w:cs="Arial"/>
              </w:rPr>
              <w:t>(Registration number: 1962/000738/06)</w:t>
            </w:r>
          </w:p>
        </w:tc>
        <w:tc>
          <w:tcPr>
            <w:tcW w:w="3261" w:type="dxa"/>
            <w:tcBorders>
              <w:top w:val="nil"/>
              <w:left w:val="nil"/>
              <w:bottom w:val="nil"/>
              <w:right w:val="nil"/>
            </w:tcBorders>
          </w:tcPr>
          <w:p w14:paraId="02F44C64" w14:textId="3615E069" w:rsidR="007E5B04" w:rsidRPr="00A512BA" w:rsidRDefault="007D342B" w:rsidP="0027706F">
            <w:pPr>
              <w:widowControl w:val="0"/>
              <w:spacing w:line="360" w:lineRule="auto"/>
              <w:jc w:val="right"/>
              <w:rPr>
                <w:rFonts w:ascii="Arial" w:hAnsi="Arial" w:cs="Arial"/>
              </w:rPr>
            </w:pPr>
            <w:r w:rsidRPr="00A512BA">
              <w:rPr>
                <w:rFonts w:ascii="Arial" w:hAnsi="Arial" w:cs="Arial"/>
              </w:rPr>
              <w:t>Applicant</w:t>
            </w:r>
            <w:r w:rsidR="002E70F2" w:rsidRPr="00A512BA">
              <w:rPr>
                <w:rFonts w:ascii="Arial" w:hAnsi="Arial" w:cs="Arial"/>
              </w:rPr>
              <w:t xml:space="preserve"> </w:t>
            </w:r>
          </w:p>
        </w:tc>
      </w:tr>
      <w:tr w:rsidR="007E5B04" w:rsidRPr="00A512BA" w14:paraId="13684C95" w14:textId="77777777" w:rsidTr="0027706F">
        <w:tblPrEx>
          <w:tblLook w:val="0000" w:firstRow="0" w:lastRow="0" w:firstColumn="0" w:lastColumn="0" w:noHBand="0" w:noVBand="0"/>
        </w:tblPrEx>
        <w:trPr>
          <w:gridBefore w:val="1"/>
          <w:wBefore w:w="34" w:type="dxa"/>
        </w:trPr>
        <w:tc>
          <w:tcPr>
            <w:tcW w:w="5778" w:type="dxa"/>
            <w:tcBorders>
              <w:top w:val="nil"/>
              <w:left w:val="nil"/>
              <w:bottom w:val="nil"/>
              <w:right w:val="nil"/>
            </w:tcBorders>
          </w:tcPr>
          <w:p w14:paraId="6F570F95" w14:textId="77777777" w:rsidR="007E5B04" w:rsidRPr="00A512BA" w:rsidRDefault="007E5B04" w:rsidP="0027706F">
            <w:pPr>
              <w:widowControl w:val="0"/>
              <w:spacing w:line="360" w:lineRule="auto"/>
              <w:rPr>
                <w:rFonts w:ascii="Arial" w:hAnsi="Arial" w:cs="Arial"/>
                <w:b/>
              </w:rPr>
            </w:pPr>
          </w:p>
        </w:tc>
        <w:tc>
          <w:tcPr>
            <w:tcW w:w="3261" w:type="dxa"/>
            <w:tcBorders>
              <w:top w:val="nil"/>
              <w:left w:val="nil"/>
              <w:bottom w:val="nil"/>
              <w:right w:val="nil"/>
            </w:tcBorders>
          </w:tcPr>
          <w:p w14:paraId="79FDA9CE" w14:textId="77777777" w:rsidR="007E5B04" w:rsidRPr="00A512BA" w:rsidRDefault="007E5B04" w:rsidP="0027706F">
            <w:pPr>
              <w:widowControl w:val="0"/>
              <w:spacing w:line="360" w:lineRule="auto"/>
              <w:jc w:val="right"/>
              <w:rPr>
                <w:rFonts w:ascii="Arial" w:hAnsi="Arial" w:cs="Arial"/>
              </w:rPr>
            </w:pPr>
          </w:p>
        </w:tc>
      </w:tr>
      <w:tr w:rsidR="007E5B04" w:rsidRPr="00A512BA" w14:paraId="1EDE80CE" w14:textId="77777777" w:rsidTr="0027706F">
        <w:tblPrEx>
          <w:tblLook w:val="0000" w:firstRow="0" w:lastRow="0" w:firstColumn="0" w:lastColumn="0" w:noHBand="0" w:noVBand="0"/>
        </w:tblPrEx>
        <w:trPr>
          <w:gridBefore w:val="1"/>
          <w:wBefore w:w="34" w:type="dxa"/>
        </w:trPr>
        <w:tc>
          <w:tcPr>
            <w:tcW w:w="5778" w:type="dxa"/>
            <w:tcBorders>
              <w:top w:val="nil"/>
              <w:left w:val="nil"/>
              <w:bottom w:val="nil"/>
              <w:right w:val="nil"/>
            </w:tcBorders>
          </w:tcPr>
          <w:p w14:paraId="234EB6A3" w14:textId="77777777" w:rsidR="007E5B04" w:rsidRPr="00A512BA" w:rsidRDefault="007E5B04" w:rsidP="0027706F">
            <w:pPr>
              <w:widowControl w:val="0"/>
              <w:spacing w:line="360" w:lineRule="auto"/>
              <w:rPr>
                <w:rFonts w:ascii="Arial" w:hAnsi="Arial" w:cs="Arial"/>
              </w:rPr>
            </w:pPr>
            <w:r w:rsidRPr="00A512BA">
              <w:rPr>
                <w:rFonts w:ascii="Arial" w:hAnsi="Arial" w:cs="Arial"/>
              </w:rPr>
              <w:t>AND</w:t>
            </w:r>
          </w:p>
        </w:tc>
        <w:tc>
          <w:tcPr>
            <w:tcW w:w="3261" w:type="dxa"/>
            <w:tcBorders>
              <w:top w:val="nil"/>
              <w:left w:val="nil"/>
              <w:bottom w:val="nil"/>
              <w:right w:val="nil"/>
            </w:tcBorders>
          </w:tcPr>
          <w:p w14:paraId="1DC16222" w14:textId="77777777" w:rsidR="007E5B04" w:rsidRPr="00A512BA" w:rsidRDefault="007E5B04" w:rsidP="0027706F">
            <w:pPr>
              <w:widowControl w:val="0"/>
              <w:spacing w:line="360" w:lineRule="auto"/>
              <w:jc w:val="right"/>
              <w:rPr>
                <w:rFonts w:ascii="Arial" w:hAnsi="Arial" w:cs="Arial"/>
              </w:rPr>
            </w:pPr>
          </w:p>
        </w:tc>
      </w:tr>
      <w:tr w:rsidR="007E5B04" w:rsidRPr="00A512BA" w14:paraId="311FA1BD" w14:textId="77777777" w:rsidTr="0027706F">
        <w:tblPrEx>
          <w:tblLook w:val="0000" w:firstRow="0" w:lastRow="0" w:firstColumn="0" w:lastColumn="0" w:noHBand="0" w:noVBand="0"/>
        </w:tblPrEx>
        <w:trPr>
          <w:gridBefore w:val="1"/>
          <w:wBefore w:w="34" w:type="dxa"/>
        </w:trPr>
        <w:tc>
          <w:tcPr>
            <w:tcW w:w="5778" w:type="dxa"/>
            <w:tcBorders>
              <w:top w:val="nil"/>
              <w:left w:val="nil"/>
              <w:bottom w:val="nil"/>
              <w:right w:val="nil"/>
            </w:tcBorders>
          </w:tcPr>
          <w:p w14:paraId="59001921" w14:textId="77777777" w:rsidR="007E5B04" w:rsidRPr="00A512BA" w:rsidRDefault="007E5B04" w:rsidP="0027706F">
            <w:pPr>
              <w:widowControl w:val="0"/>
              <w:spacing w:line="360" w:lineRule="auto"/>
              <w:rPr>
                <w:rFonts w:ascii="Arial" w:hAnsi="Arial" w:cs="Arial"/>
              </w:rPr>
            </w:pPr>
          </w:p>
        </w:tc>
        <w:tc>
          <w:tcPr>
            <w:tcW w:w="3261" w:type="dxa"/>
            <w:tcBorders>
              <w:top w:val="nil"/>
              <w:left w:val="nil"/>
              <w:bottom w:val="nil"/>
              <w:right w:val="nil"/>
            </w:tcBorders>
          </w:tcPr>
          <w:p w14:paraId="73D0ECF6" w14:textId="77777777" w:rsidR="007E5B04" w:rsidRPr="00A512BA" w:rsidRDefault="007E5B04" w:rsidP="0027706F">
            <w:pPr>
              <w:widowControl w:val="0"/>
              <w:spacing w:line="360" w:lineRule="auto"/>
              <w:jc w:val="right"/>
              <w:rPr>
                <w:rFonts w:ascii="Arial" w:hAnsi="Arial" w:cs="Arial"/>
              </w:rPr>
            </w:pPr>
          </w:p>
        </w:tc>
      </w:tr>
      <w:tr w:rsidR="007E5B04" w:rsidRPr="00A512BA" w14:paraId="6FA6201C" w14:textId="77777777" w:rsidTr="0027706F">
        <w:tblPrEx>
          <w:tblLook w:val="0000" w:firstRow="0" w:lastRow="0" w:firstColumn="0" w:lastColumn="0" w:noHBand="0" w:noVBand="0"/>
        </w:tblPrEx>
        <w:trPr>
          <w:gridBefore w:val="1"/>
          <w:wBefore w:w="34" w:type="dxa"/>
        </w:trPr>
        <w:tc>
          <w:tcPr>
            <w:tcW w:w="5778" w:type="dxa"/>
            <w:tcBorders>
              <w:top w:val="nil"/>
              <w:left w:val="nil"/>
              <w:bottom w:val="nil"/>
              <w:right w:val="nil"/>
            </w:tcBorders>
          </w:tcPr>
          <w:p w14:paraId="7197693A" w14:textId="77777777" w:rsidR="007E5B04" w:rsidRPr="00A512BA" w:rsidRDefault="006F5A45" w:rsidP="0027706F">
            <w:pPr>
              <w:widowControl w:val="0"/>
              <w:spacing w:line="360" w:lineRule="auto"/>
              <w:rPr>
                <w:rFonts w:ascii="Arial" w:eastAsia="Calibri" w:hAnsi="Arial" w:cs="Arial"/>
                <w:b/>
                <w:bCs/>
                <w:color w:val="000000"/>
              </w:rPr>
            </w:pPr>
            <w:r w:rsidRPr="00A512BA">
              <w:rPr>
                <w:rFonts w:ascii="Arial" w:eastAsia="Calibri" w:hAnsi="Arial" w:cs="Arial"/>
                <w:b/>
                <w:bCs/>
              </w:rPr>
              <w:t xml:space="preserve">SHAMASE, </w:t>
            </w:r>
            <w:r w:rsidRPr="00A512BA">
              <w:rPr>
                <w:rFonts w:ascii="Arial" w:eastAsia="Calibri" w:hAnsi="Arial" w:cs="Arial"/>
                <w:b/>
                <w:bCs/>
                <w:color w:val="000000"/>
              </w:rPr>
              <w:t xml:space="preserve">BUSISIWE BLESSED ELIZABETH </w:t>
            </w:r>
          </w:p>
          <w:p w14:paraId="1DEE0097" w14:textId="2C39A9A5" w:rsidR="006F5A45" w:rsidRPr="00A512BA" w:rsidRDefault="00122A7F" w:rsidP="00545141">
            <w:pPr>
              <w:widowControl w:val="0"/>
              <w:spacing w:line="360" w:lineRule="auto"/>
              <w:rPr>
                <w:rFonts w:ascii="Arial" w:hAnsi="Arial" w:cs="Arial"/>
                <w:b/>
                <w:bCs/>
              </w:rPr>
            </w:pPr>
            <w:r w:rsidRPr="00A512BA">
              <w:rPr>
                <w:rFonts w:ascii="Arial" w:eastAsia="Calibri" w:hAnsi="Arial" w:cs="Arial"/>
              </w:rPr>
              <w:t xml:space="preserve">(Identity Number: </w:t>
            </w:r>
            <w:r w:rsidR="00545141">
              <w:rPr>
                <w:rFonts w:ascii="Arial" w:eastAsia="Calibri" w:hAnsi="Arial" w:cs="Arial"/>
              </w:rPr>
              <w:t>[…]</w:t>
            </w:r>
            <w:r w:rsidRPr="00A512BA">
              <w:rPr>
                <w:rFonts w:ascii="Arial" w:eastAsia="Calibri" w:hAnsi="Arial" w:cs="Arial"/>
              </w:rPr>
              <w:t>)</w:t>
            </w:r>
          </w:p>
        </w:tc>
        <w:tc>
          <w:tcPr>
            <w:tcW w:w="3261" w:type="dxa"/>
            <w:tcBorders>
              <w:top w:val="nil"/>
              <w:left w:val="nil"/>
              <w:bottom w:val="nil"/>
              <w:right w:val="nil"/>
            </w:tcBorders>
          </w:tcPr>
          <w:p w14:paraId="4E99718D" w14:textId="391EA078" w:rsidR="007E5B04" w:rsidRPr="00A512BA" w:rsidRDefault="006F5A45" w:rsidP="0027706F">
            <w:pPr>
              <w:widowControl w:val="0"/>
              <w:spacing w:line="360" w:lineRule="auto"/>
              <w:jc w:val="right"/>
              <w:rPr>
                <w:rFonts w:ascii="Arial" w:hAnsi="Arial" w:cs="Arial"/>
              </w:rPr>
            </w:pPr>
            <w:r w:rsidRPr="00A512BA">
              <w:rPr>
                <w:rFonts w:ascii="Arial" w:hAnsi="Arial" w:cs="Arial"/>
              </w:rPr>
              <w:t>First Respondent</w:t>
            </w:r>
          </w:p>
        </w:tc>
      </w:tr>
      <w:tr w:rsidR="006F5A45" w:rsidRPr="00A512BA" w14:paraId="6906068C" w14:textId="77777777" w:rsidTr="0027706F">
        <w:tblPrEx>
          <w:tblLook w:val="0000" w:firstRow="0" w:lastRow="0" w:firstColumn="0" w:lastColumn="0" w:noHBand="0" w:noVBand="0"/>
        </w:tblPrEx>
        <w:trPr>
          <w:gridBefore w:val="1"/>
          <w:wBefore w:w="34" w:type="dxa"/>
        </w:trPr>
        <w:tc>
          <w:tcPr>
            <w:tcW w:w="5778" w:type="dxa"/>
            <w:tcBorders>
              <w:top w:val="nil"/>
              <w:left w:val="nil"/>
              <w:bottom w:val="nil"/>
              <w:right w:val="nil"/>
            </w:tcBorders>
          </w:tcPr>
          <w:p w14:paraId="09FFA9E7" w14:textId="77777777" w:rsidR="006F5A45" w:rsidRPr="00A512BA" w:rsidRDefault="00122A7F" w:rsidP="0027706F">
            <w:pPr>
              <w:widowControl w:val="0"/>
              <w:spacing w:line="360" w:lineRule="auto"/>
              <w:rPr>
                <w:rFonts w:ascii="Arial" w:eastAsia="Calibri" w:hAnsi="Arial" w:cs="Arial"/>
              </w:rPr>
            </w:pPr>
            <w:r w:rsidRPr="00A512BA">
              <w:rPr>
                <w:rFonts w:ascii="Arial" w:eastAsia="Calibri" w:hAnsi="Arial" w:cs="Arial"/>
                <w:b/>
                <w:bCs/>
              </w:rPr>
              <w:t>SHAMASE, SIKHUMBUZO ARMSTRONG</w:t>
            </w:r>
            <w:r w:rsidRPr="00A512BA">
              <w:rPr>
                <w:rFonts w:ascii="Arial" w:eastAsia="Calibri" w:hAnsi="Arial" w:cs="Arial"/>
              </w:rPr>
              <w:t xml:space="preserve"> </w:t>
            </w:r>
          </w:p>
          <w:p w14:paraId="5B3C2608" w14:textId="55D69751" w:rsidR="00122A7F" w:rsidRPr="00A512BA" w:rsidRDefault="004A6ACD" w:rsidP="00545141">
            <w:pPr>
              <w:widowControl w:val="0"/>
              <w:spacing w:line="360" w:lineRule="auto"/>
              <w:rPr>
                <w:rFonts w:ascii="Arial" w:eastAsia="Calibri" w:hAnsi="Arial" w:cs="Arial"/>
              </w:rPr>
            </w:pPr>
            <w:r w:rsidRPr="00A512BA">
              <w:rPr>
                <w:rFonts w:ascii="Arial" w:eastAsia="Calibri" w:hAnsi="Arial" w:cs="Arial"/>
              </w:rPr>
              <w:t xml:space="preserve">(Identity Number: </w:t>
            </w:r>
            <w:r w:rsidR="00545141">
              <w:rPr>
                <w:rFonts w:ascii="Arial" w:eastAsia="Calibri" w:hAnsi="Arial" w:cs="Arial"/>
              </w:rPr>
              <w:t>[…]</w:t>
            </w:r>
            <w:r w:rsidRPr="00A512BA">
              <w:rPr>
                <w:rFonts w:ascii="Arial" w:eastAsia="Calibri" w:hAnsi="Arial" w:cs="Arial"/>
              </w:rPr>
              <w:t xml:space="preserve">) </w:t>
            </w:r>
          </w:p>
        </w:tc>
        <w:tc>
          <w:tcPr>
            <w:tcW w:w="3261" w:type="dxa"/>
            <w:tcBorders>
              <w:top w:val="nil"/>
              <w:left w:val="nil"/>
              <w:bottom w:val="nil"/>
              <w:right w:val="nil"/>
            </w:tcBorders>
          </w:tcPr>
          <w:p w14:paraId="2D8BD8B9" w14:textId="3C377CB6" w:rsidR="006F5A45" w:rsidRPr="00A512BA" w:rsidRDefault="006F5A45" w:rsidP="0027706F">
            <w:pPr>
              <w:widowControl w:val="0"/>
              <w:spacing w:line="360" w:lineRule="auto"/>
              <w:jc w:val="right"/>
              <w:rPr>
                <w:rFonts w:ascii="Arial" w:hAnsi="Arial" w:cs="Arial"/>
              </w:rPr>
            </w:pPr>
            <w:r w:rsidRPr="00A512BA">
              <w:rPr>
                <w:rFonts w:ascii="Arial" w:hAnsi="Arial" w:cs="Arial"/>
              </w:rPr>
              <w:t xml:space="preserve">Second Respondent </w:t>
            </w:r>
          </w:p>
        </w:tc>
      </w:tr>
    </w:tbl>
    <w:p w14:paraId="7B9509B0" w14:textId="77777777" w:rsidR="00E67500" w:rsidRPr="00A512BA" w:rsidRDefault="00E67500" w:rsidP="0028563A">
      <w:pPr>
        <w:rPr>
          <w:rFonts w:ascii="Arial" w:hAnsi="Arial" w:cs="Arial"/>
        </w:rPr>
      </w:pPr>
    </w:p>
    <w:p w14:paraId="1FA1A1FF" w14:textId="77777777" w:rsidR="00E67500" w:rsidRPr="00A512BA" w:rsidRDefault="00E67500" w:rsidP="0028563A">
      <w:pPr>
        <w:rPr>
          <w:rFonts w:ascii="Arial" w:hAnsi="Arial" w:cs="Arial"/>
        </w:rPr>
      </w:pPr>
    </w:p>
    <w:tbl>
      <w:tblPr>
        <w:tblW w:w="8931" w:type="dxa"/>
        <w:tblBorders>
          <w:top w:val="single" w:sz="4" w:space="0" w:color="auto"/>
          <w:bottom w:val="single" w:sz="4" w:space="0" w:color="auto"/>
        </w:tblBorders>
        <w:tblLook w:val="01E0" w:firstRow="1" w:lastRow="1" w:firstColumn="1" w:lastColumn="1" w:noHBand="0" w:noVBand="0"/>
      </w:tblPr>
      <w:tblGrid>
        <w:gridCol w:w="8931"/>
      </w:tblGrid>
      <w:tr w:rsidR="00D47448" w:rsidRPr="00A512BA" w14:paraId="002697CC" w14:textId="77777777" w:rsidTr="00B2247D">
        <w:tc>
          <w:tcPr>
            <w:tcW w:w="8931" w:type="dxa"/>
            <w:shd w:val="clear" w:color="auto" w:fill="auto"/>
          </w:tcPr>
          <w:p w14:paraId="16D06D42" w14:textId="77777777" w:rsidR="00D47448" w:rsidRPr="00A512BA" w:rsidRDefault="00D47448" w:rsidP="0028563A">
            <w:pPr>
              <w:rPr>
                <w:rFonts w:ascii="Arial" w:hAnsi="Arial" w:cs="Arial"/>
              </w:rPr>
            </w:pPr>
          </w:p>
          <w:p w14:paraId="54FC4A9A" w14:textId="77777777" w:rsidR="00C869F7" w:rsidRPr="00A512BA" w:rsidRDefault="00E30BD8" w:rsidP="0028563A">
            <w:pPr>
              <w:jc w:val="center"/>
              <w:rPr>
                <w:rFonts w:ascii="Arial" w:hAnsi="Arial" w:cs="Arial"/>
                <w:b/>
              </w:rPr>
            </w:pPr>
            <w:r w:rsidRPr="00A512BA">
              <w:rPr>
                <w:rFonts w:ascii="Arial" w:hAnsi="Arial" w:cs="Arial"/>
                <w:b/>
              </w:rPr>
              <w:t>JUDGMENT</w:t>
            </w:r>
          </w:p>
          <w:p w14:paraId="6DC6D6AD" w14:textId="77777777" w:rsidR="00D47448" w:rsidRPr="00A512BA" w:rsidRDefault="00D47448" w:rsidP="0028563A">
            <w:pPr>
              <w:jc w:val="center"/>
              <w:rPr>
                <w:rFonts w:ascii="Arial" w:hAnsi="Arial" w:cs="Arial"/>
              </w:rPr>
            </w:pPr>
          </w:p>
        </w:tc>
      </w:tr>
    </w:tbl>
    <w:p w14:paraId="639A24C7" w14:textId="77777777" w:rsidR="005A36DC" w:rsidRPr="00A512BA" w:rsidRDefault="005A36DC" w:rsidP="0028563A">
      <w:pPr>
        <w:widowControl w:val="0"/>
        <w:autoSpaceDE w:val="0"/>
        <w:autoSpaceDN w:val="0"/>
        <w:adjustRightInd w:val="0"/>
        <w:spacing w:line="480" w:lineRule="auto"/>
        <w:ind w:right="-455"/>
        <w:jc w:val="center"/>
        <w:rPr>
          <w:rFonts w:ascii="Arial" w:hAnsi="Arial" w:cs="Arial"/>
          <w:b/>
          <w:u w:val="single"/>
        </w:rPr>
      </w:pPr>
      <w:bookmarkStart w:id="0" w:name="QuickMark"/>
      <w:bookmarkEnd w:id="0"/>
    </w:p>
    <w:p w14:paraId="2B81E4ED" w14:textId="77777777" w:rsidR="00D5760E" w:rsidRPr="00A512BA" w:rsidRDefault="00D5760E" w:rsidP="0028563A">
      <w:pPr>
        <w:widowControl w:val="0"/>
        <w:autoSpaceDE w:val="0"/>
        <w:autoSpaceDN w:val="0"/>
        <w:adjustRightInd w:val="0"/>
        <w:spacing w:line="480" w:lineRule="auto"/>
        <w:ind w:right="-455"/>
        <w:rPr>
          <w:rFonts w:ascii="Arial" w:hAnsi="Arial" w:cs="Arial"/>
          <w:bCs/>
        </w:rPr>
      </w:pPr>
      <w:r w:rsidRPr="00A512BA">
        <w:rPr>
          <w:rFonts w:ascii="Arial" w:hAnsi="Arial" w:cs="Arial"/>
          <w:b/>
          <w:u w:val="single"/>
        </w:rPr>
        <w:t>H G A SNYMAN AJ</w:t>
      </w:r>
    </w:p>
    <w:p w14:paraId="313818E9" w14:textId="77777777" w:rsidR="00D5760E" w:rsidRPr="00A512BA" w:rsidRDefault="00D5760E" w:rsidP="0028563A">
      <w:pPr>
        <w:widowControl w:val="0"/>
        <w:autoSpaceDE w:val="0"/>
        <w:autoSpaceDN w:val="0"/>
        <w:adjustRightInd w:val="0"/>
        <w:spacing w:line="480" w:lineRule="auto"/>
        <w:ind w:right="-455"/>
        <w:rPr>
          <w:rFonts w:ascii="Arial" w:hAnsi="Arial" w:cs="Arial"/>
          <w:bCs/>
        </w:rPr>
      </w:pPr>
    </w:p>
    <w:p w14:paraId="75F20B87" w14:textId="4AB1A964" w:rsidR="005A7E21" w:rsidRPr="00A512BA" w:rsidRDefault="006F63E8" w:rsidP="0028563A">
      <w:pPr>
        <w:pStyle w:val="Heading1"/>
        <w:keepLines/>
        <w:tabs>
          <w:tab w:val="clear" w:pos="540"/>
        </w:tabs>
        <w:spacing w:after="360"/>
        <w:rPr>
          <w:rFonts w:ascii="Arial" w:hAnsi="Arial" w:cs="Arial"/>
        </w:rPr>
      </w:pPr>
      <w:bookmarkStart w:id="1" w:name="_Toc299712776"/>
      <w:bookmarkStart w:id="2" w:name="_Toc419271086"/>
      <w:bookmarkEnd w:id="1"/>
      <w:bookmarkEnd w:id="2"/>
      <w:r w:rsidRPr="00A512BA">
        <w:rPr>
          <w:rFonts w:ascii="Arial" w:hAnsi="Arial" w:cs="Arial"/>
        </w:rPr>
        <w:lastRenderedPageBreak/>
        <w:t xml:space="preserve">INTRODUCTION </w:t>
      </w:r>
    </w:p>
    <w:p w14:paraId="38124D9F" w14:textId="6E690F5B" w:rsidR="00DB54DF" w:rsidRPr="00A512BA" w:rsidRDefault="008C509C" w:rsidP="008C509C">
      <w:pPr>
        <w:widowControl w:val="0"/>
        <w:spacing w:after="360" w:line="480" w:lineRule="auto"/>
        <w:ind w:left="737" w:right="-455" w:hanging="737"/>
        <w:jc w:val="both"/>
        <w:rPr>
          <w:rFonts w:ascii="Arial" w:hAnsi="Arial" w:cs="Arial"/>
        </w:rPr>
      </w:pPr>
      <w:r w:rsidRPr="00A512BA">
        <w:rPr>
          <w:rFonts w:ascii="Arial" w:hAnsi="Arial" w:cs="Arial"/>
        </w:rPr>
        <w:t>[1]</w:t>
      </w:r>
      <w:r w:rsidRPr="00A512BA">
        <w:rPr>
          <w:rFonts w:ascii="Arial" w:hAnsi="Arial" w:cs="Arial"/>
        </w:rPr>
        <w:tab/>
      </w:r>
      <w:r w:rsidR="00F66A44" w:rsidRPr="00A512BA">
        <w:rPr>
          <w:rFonts w:ascii="Arial" w:hAnsi="Arial" w:cs="Arial"/>
        </w:rPr>
        <w:t>This is an application to have the second respondent (“</w:t>
      </w:r>
      <w:r w:rsidR="00F66A44" w:rsidRPr="00A512BA">
        <w:rPr>
          <w:rFonts w:ascii="Arial" w:hAnsi="Arial" w:cs="Arial"/>
          <w:i/>
          <w:iCs/>
        </w:rPr>
        <w:t>Dr Shamase</w:t>
      </w:r>
      <w:r w:rsidR="00F66A44" w:rsidRPr="00A512BA">
        <w:rPr>
          <w:rFonts w:ascii="Arial" w:hAnsi="Arial" w:cs="Arial"/>
        </w:rPr>
        <w:t>”)</w:t>
      </w:r>
      <w:r w:rsidR="0019448E" w:rsidRPr="00A512BA">
        <w:rPr>
          <w:rFonts w:ascii="Arial" w:hAnsi="Arial" w:cs="Arial"/>
        </w:rPr>
        <w:t xml:space="preserve"> found </w:t>
      </w:r>
      <w:r w:rsidR="00512A6B" w:rsidRPr="00A512BA">
        <w:rPr>
          <w:rFonts w:ascii="Arial" w:hAnsi="Arial" w:cs="Arial"/>
        </w:rPr>
        <w:t xml:space="preserve">guilty </w:t>
      </w:r>
      <w:r w:rsidR="00A512BA" w:rsidRPr="00A512BA">
        <w:rPr>
          <w:rFonts w:ascii="Arial" w:hAnsi="Arial" w:cs="Arial"/>
        </w:rPr>
        <w:t>of</w:t>
      </w:r>
      <w:r w:rsidR="00512A6B" w:rsidRPr="00A512BA">
        <w:rPr>
          <w:rFonts w:ascii="Arial" w:hAnsi="Arial" w:cs="Arial"/>
        </w:rPr>
        <w:t xml:space="preserve"> </w:t>
      </w:r>
      <w:r w:rsidR="0019448E" w:rsidRPr="00A512BA">
        <w:rPr>
          <w:rFonts w:ascii="Arial" w:hAnsi="Arial" w:cs="Arial"/>
        </w:rPr>
        <w:t xml:space="preserve">contempt of court for his </w:t>
      </w:r>
      <w:r w:rsidR="0016791B" w:rsidRPr="00A512BA">
        <w:rPr>
          <w:rFonts w:ascii="Arial" w:hAnsi="Arial" w:cs="Arial"/>
        </w:rPr>
        <w:t xml:space="preserve">alleged </w:t>
      </w:r>
      <w:r w:rsidR="0019448E" w:rsidRPr="00A512BA">
        <w:rPr>
          <w:rFonts w:ascii="Arial" w:hAnsi="Arial" w:cs="Arial"/>
        </w:rPr>
        <w:t xml:space="preserve">wilful and </w:t>
      </w:r>
      <w:r w:rsidR="0019448E" w:rsidRPr="00A512BA">
        <w:rPr>
          <w:rFonts w:ascii="Arial" w:hAnsi="Arial" w:cs="Arial"/>
          <w:i/>
          <w:iCs/>
        </w:rPr>
        <w:t>mala fide</w:t>
      </w:r>
      <w:r w:rsidR="0019448E" w:rsidRPr="00A512BA">
        <w:rPr>
          <w:rFonts w:ascii="Arial" w:hAnsi="Arial" w:cs="Arial"/>
        </w:rPr>
        <w:t xml:space="preserve"> disregard of certain paragraphs of a court order granted by </w:t>
      </w:r>
      <w:r w:rsidR="0016791B" w:rsidRPr="00A512BA">
        <w:rPr>
          <w:rFonts w:ascii="Arial" w:hAnsi="Arial" w:cs="Arial"/>
        </w:rPr>
        <w:t xml:space="preserve">the Honourable Mr </w:t>
      </w:r>
      <w:r w:rsidR="0019448E" w:rsidRPr="00A512BA">
        <w:rPr>
          <w:rFonts w:ascii="Arial" w:hAnsi="Arial" w:cs="Arial"/>
        </w:rPr>
        <w:t xml:space="preserve">Justice Barit </w:t>
      </w:r>
      <w:r w:rsidR="0016791B" w:rsidRPr="00A512BA">
        <w:rPr>
          <w:rFonts w:ascii="Arial" w:hAnsi="Arial" w:cs="Arial"/>
        </w:rPr>
        <w:t xml:space="preserve">AJ </w:t>
      </w:r>
      <w:r w:rsidR="0019448E" w:rsidRPr="00A512BA">
        <w:rPr>
          <w:rFonts w:ascii="Arial" w:hAnsi="Arial" w:cs="Arial"/>
        </w:rPr>
        <w:t>on 25 October 2021 (“</w:t>
      </w:r>
      <w:r w:rsidR="0019448E" w:rsidRPr="00A512BA">
        <w:rPr>
          <w:rFonts w:ascii="Arial" w:hAnsi="Arial" w:cs="Arial"/>
          <w:i/>
          <w:iCs/>
        </w:rPr>
        <w:t>the order</w:t>
      </w:r>
      <w:r w:rsidR="0019448E" w:rsidRPr="00A512BA">
        <w:rPr>
          <w:rFonts w:ascii="Arial" w:hAnsi="Arial" w:cs="Arial"/>
        </w:rPr>
        <w:t>”)</w:t>
      </w:r>
      <w:r w:rsidR="0016791B" w:rsidRPr="00A512BA">
        <w:rPr>
          <w:rFonts w:ascii="Arial" w:hAnsi="Arial" w:cs="Arial"/>
        </w:rPr>
        <w:t xml:space="preserve">. The terms of the order are quoted later herein. </w:t>
      </w:r>
      <w:r w:rsidR="0019448E" w:rsidRPr="00A512BA">
        <w:rPr>
          <w:rFonts w:ascii="Arial" w:hAnsi="Arial" w:cs="Arial"/>
        </w:rPr>
        <w:t>No relief is sought against the first respondent</w:t>
      </w:r>
      <w:r w:rsidR="00512A6B" w:rsidRPr="00A512BA">
        <w:rPr>
          <w:rFonts w:ascii="Arial" w:hAnsi="Arial" w:cs="Arial"/>
        </w:rPr>
        <w:t xml:space="preserve"> (“</w:t>
      </w:r>
      <w:r w:rsidR="00512A6B" w:rsidRPr="00A512BA">
        <w:rPr>
          <w:rFonts w:ascii="Arial" w:hAnsi="Arial" w:cs="Arial"/>
          <w:i/>
          <w:iCs/>
        </w:rPr>
        <w:t>Ms Shamase</w:t>
      </w:r>
      <w:r w:rsidR="00512A6B" w:rsidRPr="00A512BA">
        <w:rPr>
          <w:rFonts w:ascii="Arial" w:hAnsi="Arial" w:cs="Arial"/>
        </w:rPr>
        <w:t>”)</w:t>
      </w:r>
      <w:r w:rsidR="00EF1726" w:rsidRPr="00A512BA">
        <w:rPr>
          <w:rFonts w:ascii="Arial" w:hAnsi="Arial" w:cs="Arial"/>
        </w:rPr>
        <w:t>.</w:t>
      </w:r>
      <w:r w:rsidR="0019448E" w:rsidRPr="00A512BA">
        <w:rPr>
          <w:rFonts w:ascii="Arial" w:hAnsi="Arial" w:cs="Arial"/>
        </w:rPr>
        <w:t xml:space="preserve"> </w:t>
      </w:r>
      <w:r w:rsidR="00EF1726" w:rsidRPr="00A512BA">
        <w:rPr>
          <w:rFonts w:ascii="Arial" w:hAnsi="Arial" w:cs="Arial"/>
        </w:rPr>
        <w:t xml:space="preserve">The </w:t>
      </w:r>
      <w:r w:rsidR="0019448E" w:rsidRPr="00A512BA">
        <w:rPr>
          <w:rFonts w:ascii="Arial" w:hAnsi="Arial" w:cs="Arial"/>
        </w:rPr>
        <w:t xml:space="preserve">applicant </w:t>
      </w:r>
      <w:r w:rsidR="00512A6B" w:rsidRPr="00A512BA">
        <w:rPr>
          <w:rFonts w:ascii="Arial" w:hAnsi="Arial" w:cs="Arial"/>
        </w:rPr>
        <w:t>(“</w:t>
      </w:r>
      <w:r w:rsidR="00512A6B" w:rsidRPr="00A512BA">
        <w:rPr>
          <w:rFonts w:ascii="Arial" w:hAnsi="Arial" w:cs="Arial"/>
          <w:i/>
          <w:iCs/>
        </w:rPr>
        <w:t>the bank</w:t>
      </w:r>
      <w:r w:rsidR="00512A6B" w:rsidRPr="00A512BA">
        <w:rPr>
          <w:rFonts w:ascii="Arial" w:hAnsi="Arial" w:cs="Arial"/>
        </w:rPr>
        <w:t xml:space="preserve">”) </w:t>
      </w:r>
      <w:r w:rsidR="0019448E" w:rsidRPr="00A512BA">
        <w:rPr>
          <w:rFonts w:ascii="Arial" w:hAnsi="Arial" w:cs="Arial"/>
        </w:rPr>
        <w:t xml:space="preserve">cited her in these proceedings by virtue of her being </w:t>
      </w:r>
      <w:r w:rsidR="00937897" w:rsidRPr="00A512BA">
        <w:rPr>
          <w:rFonts w:ascii="Arial" w:hAnsi="Arial" w:cs="Arial"/>
        </w:rPr>
        <w:t xml:space="preserve">cited </w:t>
      </w:r>
      <w:r w:rsidR="0019448E" w:rsidRPr="00A512BA">
        <w:rPr>
          <w:rFonts w:ascii="Arial" w:hAnsi="Arial" w:cs="Arial"/>
        </w:rPr>
        <w:t xml:space="preserve">as the </w:t>
      </w:r>
      <w:r w:rsidR="00937897" w:rsidRPr="00A512BA">
        <w:rPr>
          <w:rFonts w:ascii="Arial" w:hAnsi="Arial" w:cs="Arial"/>
        </w:rPr>
        <w:t xml:space="preserve">first respondent in the main application, which resulted in the order being granted. </w:t>
      </w:r>
      <w:r w:rsidR="00907C9A" w:rsidRPr="00A512BA">
        <w:rPr>
          <w:rFonts w:ascii="Arial" w:hAnsi="Arial" w:cs="Arial"/>
        </w:rPr>
        <w:t xml:space="preserve">Ms Shamase </w:t>
      </w:r>
      <w:r w:rsidR="00937897" w:rsidRPr="00A512BA">
        <w:rPr>
          <w:rFonts w:ascii="Arial" w:hAnsi="Arial" w:cs="Arial"/>
        </w:rPr>
        <w:t xml:space="preserve">is cited for any direct and substantial interest </w:t>
      </w:r>
      <w:r w:rsidR="00DB54DF" w:rsidRPr="00A512BA">
        <w:rPr>
          <w:rFonts w:ascii="Arial" w:hAnsi="Arial" w:cs="Arial"/>
        </w:rPr>
        <w:t xml:space="preserve">that </w:t>
      </w:r>
      <w:r w:rsidR="009D31D9" w:rsidRPr="00A512BA">
        <w:rPr>
          <w:rFonts w:ascii="Arial" w:hAnsi="Arial" w:cs="Arial"/>
        </w:rPr>
        <w:t xml:space="preserve">she may have in the application. </w:t>
      </w:r>
      <w:r w:rsidR="00B57327" w:rsidRPr="00A512BA">
        <w:rPr>
          <w:rFonts w:ascii="Arial" w:hAnsi="Arial" w:cs="Arial"/>
        </w:rPr>
        <w:t>Dr Shamase and Ms Shamase will</w:t>
      </w:r>
      <w:r w:rsidR="00D41CBE" w:rsidRPr="00A512BA">
        <w:rPr>
          <w:rFonts w:ascii="Arial" w:hAnsi="Arial" w:cs="Arial"/>
        </w:rPr>
        <w:t>,</w:t>
      </w:r>
      <w:r w:rsidR="00B57327" w:rsidRPr="00A512BA">
        <w:rPr>
          <w:rFonts w:ascii="Arial" w:hAnsi="Arial" w:cs="Arial"/>
        </w:rPr>
        <w:t xml:space="preserve"> where applicable, jointly be referred to herein as “</w:t>
      </w:r>
      <w:r w:rsidR="00B57327" w:rsidRPr="00A512BA">
        <w:rPr>
          <w:rFonts w:ascii="Arial" w:hAnsi="Arial" w:cs="Arial"/>
          <w:i/>
          <w:iCs/>
        </w:rPr>
        <w:t>the respondents</w:t>
      </w:r>
      <w:r w:rsidR="00B57327" w:rsidRPr="00A512BA">
        <w:rPr>
          <w:rFonts w:ascii="Arial" w:hAnsi="Arial" w:cs="Arial"/>
        </w:rPr>
        <w:t xml:space="preserve">”. </w:t>
      </w:r>
    </w:p>
    <w:p w14:paraId="658DEE80" w14:textId="18A0DDC8" w:rsidR="00083F46" w:rsidRPr="00A512BA" w:rsidRDefault="008C509C" w:rsidP="008C509C">
      <w:pPr>
        <w:widowControl w:val="0"/>
        <w:spacing w:after="360" w:line="480" w:lineRule="auto"/>
        <w:ind w:left="737" w:right="-455" w:hanging="737"/>
        <w:jc w:val="both"/>
        <w:rPr>
          <w:rFonts w:ascii="Arial" w:hAnsi="Arial" w:cs="Arial"/>
        </w:rPr>
      </w:pPr>
      <w:r w:rsidRPr="00A512BA">
        <w:rPr>
          <w:rFonts w:ascii="Arial" w:hAnsi="Arial" w:cs="Arial"/>
        </w:rPr>
        <w:t>[2]</w:t>
      </w:r>
      <w:r w:rsidRPr="00A512BA">
        <w:rPr>
          <w:rFonts w:ascii="Arial" w:hAnsi="Arial" w:cs="Arial"/>
        </w:rPr>
        <w:tab/>
      </w:r>
      <w:r w:rsidR="009D31D9" w:rsidRPr="00A512BA">
        <w:rPr>
          <w:rFonts w:ascii="Arial" w:hAnsi="Arial" w:cs="Arial"/>
        </w:rPr>
        <w:t xml:space="preserve">The respondents brought a counter-application for relief that the late filing of their answering affidavit and </w:t>
      </w:r>
      <w:r w:rsidR="00DB54DF" w:rsidRPr="00A512BA">
        <w:rPr>
          <w:rFonts w:ascii="Arial" w:hAnsi="Arial" w:cs="Arial"/>
        </w:rPr>
        <w:t xml:space="preserve">a </w:t>
      </w:r>
      <w:r w:rsidR="009D31D9" w:rsidRPr="00A512BA">
        <w:rPr>
          <w:rFonts w:ascii="Arial" w:hAnsi="Arial" w:cs="Arial"/>
        </w:rPr>
        <w:t xml:space="preserve">counter-application be condoned. </w:t>
      </w:r>
      <w:r w:rsidR="00DB54DF" w:rsidRPr="00A512BA">
        <w:rPr>
          <w:rFonts w:ascii="Arial" w:hAnsi="Arial" w:cs="Arial"/>
        </w:rPr>
        <w:t>In terms of the counter-application</w:t>
      </w:r>
      <w:r w:rsidR="009D31D9" w:rsidRPr="00A512BA">
        <w:rPr>
          <w:rFonts w:ascii="Arial" w:hAnsi="Arial" w:cs="Arial"/>
        </w:rPr>
        <w:t xml:space="preserve">, </w:t>
      </w:r>
      <w:r w:rsidR="00DB54DF" w:rsidRPr="00A512BA">
        <w:rPr>
          <w:rFonts w:ascii="Arial" w:hAnsi="Arial" w:cs="Arial"/>
        </w:rPr>
        <w:t xml:space="preserve">they move </w:t>
      </w:r>
      <w:r w:rsidR="009D31D9" w:rsidRPr="00A512BA">
        <w:rPr>
          <w:rFonts w:ascii="Arial" w:hAnsi="Arial" w:cs="Arial"/>
        </w:rPr>
        <w:t xml:space="preserve">for relief that paragraphs 4.1 and </w:t>
      </w:r>
      <w:r w:rsidR="001F70DB" w:rsidRPr="00A512BA">
        <w:rPr>
          <w:rFonts w:ascii="Arial" w:hAnsi="Arial" w:cs="Arial"/>
        </w:rPr>
        <w:t xml:space="preserve">4.2, 5 and 6 of the order be deleted </w:t>
      </w:r>
      <w:r w:rsidR="001F70DB" w:rsidRPr="00A512BA">
        <w:rPr>
          <w:rFonts w:ascii="Arial" w:hAnsi="Arial" w:cs="Arial"/>
          <w:i/>
          <w:iCs/>
        </w:rPr>
        <w:t>in toto</w:t>
      </w:r>
      <w:r w:rsidR="001F70DB" w:rsidRPr="00A512BA">
        <w:rPr>
          <w:rFonts w:ascii="Arial" w:hAnsi="Arial" w:cs="Arial"/>
        </w:rPr>
        <w:t>.</w:t>
      </w:r>
      <w:r w:rsidR="00BA3429" w:rsidRPr="00A512BA">
        <w:rPr>
          <w:rFonts w:ascii="Arial" w:hAnsi="Arial" w:cs="Arial"/>
        </w:rPr>
        <w:t xml:space="preserve"> </w:t>
      </w:r>
      <w:r w:rsidR="00D517D4" w:rsidRPr="00A512BA">
        <w:rPr>
          <w:rFonts w:ascii="Arial" w:hAnsi="Arial" w:cs="Arial"/>
        </w:rPr>
        <w:t xml:space="preserve">Dr Shamase’s alleged contempt is founded on </w:t>
      </w:r>
      <w:r w:rsidR="00BA3429" w:rsidRPr="00A512BA">
        <w:rPr>
          <w:rFonts w:ascii="Arial" w:hAnsi="Arial" w:cs="Arial"/>
        </w:rPr>
        <w:t xml:space="preserve">paragraphs </w:t>
      </w:r>
      <w:r w:rsidR="00D517D4" w:rsidRPr="00A512BA">
        <w:rPr>
          <w:rFonts w:ascii="Arial" w:hAnsi="Arial" w:cs="Arial"/>
        </w:rPr>
        <w:t>5 and 6 of the order</w:t>
      </w:r>
      <w:r w:rsidR="00BA3429" w:rsidRPr="00A512BA">
        <w:rPr>
          <w:rFonts w:ascii="Arial" w:hAnsi="Arial" w:cs="Arial"/>
        </w:rPr>
        <w:t xml:space="preserve">. </w:t>
      </w:r>
      <w:r w:rsidR="001F70DB" w:rsidRPr="00A512BA">
        <w:rPr>
          <w:rFonts w:ascii="Arial" w:hAnsi="Arial" w:cs="Arial"/>
        </w:rPr>
        <w:t xml:space="preserve"> </w:t>
      </w:r>
    </w:p>
    <w:p w14:paraId="11039DBD" w14:textId="52ADCF29" w:rsidR="00083F46" w:rsidRPr="00A512BA" w:rsidRDefault="00083F46" w:rsidP="00083F46">
      <w:pPr>
        <w:pStyle w:val="Heading1"/>
        <w:keepLines/>
        <w:tabs>
          <w:tab w:val="clear" w:pos="540"/>
        </w:tabs>
        <w:spacing w:after="360"/>
        <w:rPr>
          <w:rFonts w:ascii="Arial" w:hAnsi="Arial" w:cs="Arial"/>
        </w:rPr>
      </w:pPr>
      <w:r w:rsidRPr="00A512BA">
        <w:rPr>
          <w:rFonts w:ascii="Arial" w:hAnsi="Arial" w:cs="Arial"/>
        </w:rPr>
        <w:t>BACKGROUND</w:t>
      </w:r>
    </w:p>
    <w:p w14:paraId="1ED387ED" w14:textId="350D8784" w:rsidR="007C472E" w:rsidRPr="00A512BA" w:rsidRDefault="008C509C" w:rsidP="008C509C">
      <w:pPr>
        <w:widowControl w:val="0"/>
        <w:spacing w:after="360" w:line="480" w:lineRule="auto"/>
        <w:ind w:left="737" w:right="-455" w:hanging="737"/>
        <w:jc w:val="both"/>
        <w:rPr>
          <w:rFonts w:ascii="Arial" w:hAnsi="Arial" w:cs="Arial"/>
        </w:rPr>
      </w:pPr>
      <w:r w:rsidRPr="00A512BA">
        <w:rPr>
          <w:rFonts w:ascii="Arial" w:hAnsi="Arial" w:cs="Arial"/>
        </w:rPr>
        <w:t>[3]</w:t>
      </w:r>
      <w:r w:rsidRPr="00A512BA">
        <w:rPr>
          <w:rFonts w:ascii="Arial" w:hAnsi="Arial" w:cs="Arial"/>
        </w:rPr>
        <w:tab/>
      </w:r>
      <w:r w:rsidR="007C472E" w:rsidRPr="00A512BA">
        <w:rPr>
          <w:rFonts w:ascii="Arial" w:hAnsi="Arial" w:cs="Arial"/>
        </w:rPr>
        <w:t>On 3 May 2017 the bank obtained summary judgment against the respondents in respect of themselves and their erstwhile company, Sham-Mock (Pty) Ltd (“</w:t>
      </w:r>
      <w:r w:rsidR="007C472E" w:rsidRPr="00A512BA">
        <w:rPr>
          <w:rFonts w:ascii="Arial" w:hAnsi="Arial" w:cs="Arial"/>
          <w:i/>
          <w:iCs/>
        </w:rPr>
        <w:t>Sham-Mock</w:t>
      </w:r>
      <w:r w:rsidR="007C472E" w:rsidRPr="00A512BA">
        <w:rPr>
          <w:rFonts w:ascii="Arial" w:hAnsi="Arial" w:cs="Arial"/>
        </w:rPr>
        <w:t>”)</w:t>
      </w:r>
      <w:r w:rsidR="00B6008D" w:rsidRPr="00A512BA">
        <w:rPr>
          <w:rFonts w:ascii="Arial" w:hAnsi="Arial" w:cs="Arial"/>
        </w:rPr>
        <w:t>.</w:t>
      </w:r>
      <w:r w:rsidR="00760189" w:rsidRPr="00A512BA">
        <w:rPr>
          <w:rFonts w:ascii="Arial" w:hAnsi="Arial" w:cs="Arial"/>
        </w:rPr>
        <w:t xml:space="preserve"> A copy of this order is annexed to the </w:t>
      </w:r>
      <w:r w:rsidR="00760189" w:rsidRPr="00A512BA">
        <w:rPr>
          <w:rFonts w:ascii="Arial" w:hAnsi="Arial" w:cs="Arial"/>
        </w:rPr>
        <w:lastRenderedPageBreak/>
        <w:t xml:space="preserve">founding affidavit. </w:t>
      </w:r>
      <w:r w:rsidR="00425700" w:rsidRPr="00A512BA">
        <w:rPr>
          <w:rFonts w:ascii="Arial" w:hAnsi="Arial" w:cs="Arial"/>
        </w:rPr>
        <w:t xml:space="preserve">That order </w:t>
      </w:r>
      <w:r w:rsidR="00760189" w:rsidRPr="00A512BA">
        <w:rPr>
          <w:rFonts w:ascii="Arial" w:hAnsi="Arial" w:cs="Arial"/>
        </w:rPr>
        <w:t xml:space="preserve">does not refer to Sham-Mock, but this </w:t>
      </w:r>
      <w:r w:rsidR="005115FD" w:rsidRPr="00A512BA">
        <w:rPr>
          <w:rFonts w:ascii="Arial" w:hAnsi="Arial" w:cs="Arial"/>
        </w:rPr>
        <w:t>c</w:t>
      </w:r>
      <w:r w:rsidR="00760189" w:rsidRPr="00A512BA">
        <w:rPr>
          <w:rFonts w:ascii="Arial" w:hAnsi="Arial" w:cs="Arial"/>
        </w:rPr>
        <w:t>ourt accepts that this is the context in which it was granted.</w:t>
      </w:r>
      <w:r w:rsidR="00B6008D" w:rsidRPr="00A512BA">
        <w:rPr>
          <w:rFonts w:ascii="Arial" w:hAnsi="Arial" w:cs="Arial"/>
        </w:rPr>
        <w:t xml:space="preserve"> This order related to outstanding payments in respect of a </w:t>
      </w:r>
      <w:r w:rsidR="005115FD" w:rsidRPr="00A512BA">
        <w:rPr>
          <w:rFonts w:ascii="Arial" w:hAnsi="Arial" w:cs="Arial"/>
        </w:rPr>
        <w:t xml:space="preserve">vehicle asset finance (“VAF”) </w:t>
      </w:r>
      <w:r w:rsidR="00B875FB" w:rsidRPr="00A512BA">
        <w:rPr>
          <w:rFonts w:ascii="Arial" w:hAnsi="Arial" w:cs="Arial"/>
        </w:rPr>
        <w:t xml:space="preserve">facility (for a different vehicle than the vehicles relevant to this application), a home loan agreement in respect of </w:t>
      </w:r>
      <w:r w:rsidR="00760189" w:rsidRPr="00A512BA">
        <w:rPr>
          <w:rFonts w:ascii="Arial" w:hAnsi="Arial" w:cs="Arial"/>
        </w:rPr>
        <w:t xml:space="preserve">the respondents’ </w:t>
      </w:r>
      <w:proofErr w:type="gramStart"/>
      <w:r w:rsidR="00D05161">
        <w:rPr>
          <w:rFonts w:ascii="Arial" w:hAnsi="Arial" w:cs="Arial"/>
        </w:rPr>
        <w:t>Z[</w:t>
      </w:r>
      <w:proofErr w:type="gramEnd"/>
      <w:r w:rsidR="00D05161">
        <w:rPr>
          <w:rFonts w:ascii="Arial" w:hAnsi="Arial" w:cs="Arial"/>
        </w:rPr>
        <w:t>…]</w:t>
      </w:r>
      <w:r w:rsidR="00B875FB" w:rsidRPr="00A512BA">
        <w:rPr>
          <w:rFonts w:ascii="Arial" w:hAnsi="Arial" w:cs="Arial"/>
        </w:rPr>
        <w:t xml:space="preserve"> property (“</w:t>
      </w:r>
      <w:r w:rsidR="00D05161">
        <w:rPr>
          <w:rFonts w:ascii="Arial" w:hAnsi="Arial" w:cs="Arial"/>
          <w:i/>
          <w:iCs/>
        </w:rPr>
        <w:t>the Z[…]</w:t>
      </w:r>
      <w:r w:rsidR="00B875FB" w:rsidRPr="00A512BA">
        <w:rPr>
          <w:rFonts w:ascii="Arial" w:hAnsi="Arial" w:cs="Arial"/>
          <w:i/>
          <w:iCs/>
        </w:rPr>
        <w:t xml:space="preserve"> property</w:t>
      </w:r>
      <w:r w:rsidR="00B875FB" w:rsidRPr="00A512BA">
        <w:rPr>
          <w:rFonts w:ascii="Arial" w:hAnsi="Arial" w:cs="Arial"/>
        </w:rPr>
        <w:t>”)</w:t>
      </w:r>
      <w:r w:rsidR="005950D9" w:rsidRPr="00A512BA">
        <w:rPr>
          <w:rFonts w:ascii="Arial" w:hAnsi="Arial" w:cs="Arial"/>
        </w:rPr>
        <w:t>,</w:t>
      </w:r>
      <w:r w:rsidR="00B875FB" w:rsidRPr="00A512BA">
        <w:rPr>
          <w:rFonts w:ascii="Arial" w:hAnsi="Arial" w:cs="Arial"/>
        </w:rPr>
        <w:t xml:space="preserve"> as well as overdraft facilities and credit cards. </w:t>
      </w:r>
    </w:p>
    <w:p w14:paraId="04ECA58A" w14:textId="51FF3F6C" w:rsidR="00B875FB" w:rsidRPr="00A512BA" w:rsidRDefault="008C509C" w:rsidP="008C509C">
      <w:pPr>
        <w:widowControl w:val="0"/>
        <w:spacing w:after="360" w:line="480" w:lineRule="auto"/>
        <w:ind w:left="737" w:right="-455" w:hanging="737"/>
        <w:jc w:val="both"/>
        <w:rPr>
          <w:rFonts w:ascii="Arial" w:hAnsi="Arial" w:cs="Arial"/>
        </w:rPr>
      </w:pPr>
      <w:r w:rsidRPr="00A512BA">
        <w:rPr>
          <w:rFonts w:ascii="Arial" w:hAnsi="Arial" w:cs="Arial"/>
        </w:rPr>
        <w:t>[4]</w:t>
      </w:r>
      <w:r w:rsidRPr="00A512BA">
        <w:rPr>
          <w:rFonts w:ascii="Arial" w:hAnsi="Arial" w:cs="Arial"/>
        </w:rPr>
        <w:tab/>
      </w:r>
      <w:r w:rsidR="00B875FB" w:rsidRPr="00A512BA">
        <w:rPr>
          <w:rFonts w:ascii="Arial" w:hAnsi="Arial" w:cs="Arial"/>
        </w:rPr>
        <w:t xml:space="preserve">The summary judgment directed the respondents and their erstwhile company to jointly and severally make payment of R2,631,547.56 in terms of the current account with their erstwhile company; R237,459.64 in respect of the credit card held with their company; and R945,973.96 in respect of the vehicle asset finance account. </w:t>
      </w:r>
    </w:p>
    <w:p w14:paraId="4A3CA541" w14:textId="6624BAEE" w:rsidR="009C796A" w:rsidRPr="00A512BA" w:rsidRDefault="008C509C" w:rsidP="008C509C">
      <w:pPr>
        <w:widowControl w:val="0"/>
        <w:spacing w:after="360" w:line="480" w:lineRule="auto"/>
        <w:ind w:left="737" w:right="-455" w:hanging="737"/>
        <w:jc w:val="both"/>
        <w:rPr>
          <w:rFonts w:ascii="Arial" w:hAnsi="Arial" w:cs="Arial"/>
        </w:rPr>
      </w:pPr>
      <w:r w:rsidRPr="00A512BA">
        <w:rPr>
          <w:rFonts w:ascii="Arial" w:hAnsi="Arial" w:cs="Arial"/>
        </w:rPr>
        <w:t>[5]</w:t>
      </w:r>
      <w:r w:rsidRPr="00A512BA">
        <w:rPr>
          <w:rFonts w:ascii="Arial" w:hAnsi="Arial" w:cs="Arial"/>
        </w:rPr>
        <w:tab/>
      </w:r>
      <w:r w:rsidR="009C796A" w:rsidRPr="00A512BA">
        <w:rPr>
          <w:rFonts w:ascii="Arial" w:hAnsi="Arial" w:cs="Arial"/>
        </w:rPr>
        <w:t>In addition, the respondents</w:t>
      </w:r>
      <w:r w:rsidR="00D05161">
        <w:rPr>
          <w:rFonts w:ascii="Arial" w:hAnsi="Arial" w:cs="Arial"/>
        </w:rPr>
        <w:t xml:space="preserve">’ holiday home, i.e. the </w:t>
      </w:r>
      <w:proofErr w:type="gramStart"/>
      <w:r w:rsidR="00D05161">
        <w:rPr>
          <w:rFonts w:ascii="Arial" w:hAnsi="Arial" w:cs="Arial"/>
        </w:rPr>
        <w:t>Z[</w:t>
      </w:r>
      <w:proofErr w:type="gramEnd"/>
      <w:r w:rsidR="00D05161">
        <w:rPr>
          <w:rFonts w:ascii="Arial" w:hAnsi="Arial" w:cs="Arial"/>
        </w:rPr>
        <w:t>…]</w:t>
      </w:r>
      <w:r w:rsidR="009C796A" w:rsidRPr="00A512BA">
        <w:rPr>
          <w:rFonts w:ascii="Arial" w:hAnsi="Arial" w:cs="Arial"/>
        </w:rPr>
        <w:t xml:space="preserve"> property </w:t>
      </w:r>
      <w:r w:rsidR="00D05161">
        <w:rPr>
          <w:rFonts w:ascii="Arial" w:hAnsi="Arial" w:cs="Arial"/>
        </w:rPr>
        <w:t>situated in the Z[…]</w:t>
      </w:r>
      <w:r w:rsidR="002B60BA" w:rsidRPr="00A512BA">
        <w:rPr>
          <w:rFonts w:ascii="Arial" w:hAnsi="Arial" w:cs="Arial"/>
        </w:rPr>
        <w:t xml:space="preserve"> estate in </w:t>
      </w:r>
      <w:proofErr w:type="spellStart"/>
      <w:r w:rsidR="002B60BA" w:rsidRPr="00A512BA">
        <w:rPr>
          <w:rFonts w:ascii="Arial" w:hAnsi="Arial" w:cs="Arial"/>
        </w:rPr>
        <w:t>KwaZulu</w:t>
      </w:r>
      <w:proofErr w:type="spellEnd"/>
      <w:r w:rsidR="002B60BA" w:rsidRPr="00A512BA">
        <w:rPr>
          <w:rFonts w:ascii="Arial" w:hAnsi="Arial" w:cs="Arial"/>
        </w:rPr>
        <w:t xml:space="preserve"> Natal</w:t>
      </w:r>
      <w:r w:rsidR="00386F2B" w:rsidRPr="00A512BA">
        <w:rPr>
          <w:rFonts w:ascii="Arial" w:hAnsi="Arial" w:cs="Arial"/>
        </w:rPr>
        <w:t>,</w:t>
      </w:r>
      <w:r w:rsidR="002B60BA" w:rsidRPr="00A512BA">
        <w:rPr>
          <w:rFonts w:ascii="Arial" w:hAnsi="Arial" w:cs="Arial"/>
        </w:rPr>
        <w:t xml:space="preserve"> was declared specifically executable</w:t>
      </w:r>
      <w:r w:rsidR="001A6433" w:rsidRPr="00A512BA">
        <w:rPr>
          <w:rFonts w:ascii="Arial" w:hAnsi="Arial" w:cs="Arial"/>
        </w:rPr>
        <w:t>.</w:t>
      </w:r>
      <w:r w:rsidR="002B60BA" w:rsidRPr="00A512BA">
        <w:rPr>
          <w:rFonts w:ascii="Arial" w:hAnsi="Arial" w:cs="Arial"/>
        </w:rPr>
        <w:t xml:space="preserve"> </w:t>
      </w:r>
      <w:r w:rsidR="001A6433" w:rsidRPr="00A512BA">
        <w:rPr>
          <w:rFonts w:ascii="Arial" w:hAnsi="Arial" w:cs="Arial"/>
        </w:rPr>
        <w:t xml:space="preserve">It </w:t>
      </w:r>
      <w:r w:rsidR="002B60BA" w:rsidRPr="00A512BA">
        <w:rPr>
          <w:rFonts w:ascii="Arial" w:hAnsi="Arial" w:cs="Arial"/>
        </w:rPr>
        <w:t xml:space="preserve">was directed that their Mercedes-Benz </w:t>
      </w:r>
      <w:r w:rsidR="00ED5591" w:rsidRPr="00A512BA">
        <w:rPr>
          <w:rFonts w:ascii="Arial" w:hAnsi="Arial" w:cs="Arial"/>
        </w:rPr>
        <w:t>G</w:t>
      </w:r>
      <w:r w:rsidR="005934BD" w:rsidRPr="00A512BA">
        <w:rPr>
          <w:rFonts w:ascii="Arial" w:hAnsi="Arial" w:cs="Arial"/>
        </w:rPr>
        <w:t>L350 Blu</w:t>
      </w:r>
      <w:r w:rsidR="00ED5591" w:rsidRPr="00A512BA">
        <w:rPr>
          <w:rFonts w:ascii="Arial" w:hAnsi="Arial" w:cs="Arial"/>
        </w:rPr>
        <w:t>eTEC</w:t>
      </w:r>
      <w:r w:rsidR="00F6568F" w:rsidRPr="00A512BA">
        <w:rPr>
          <w:rFonts w:ascii="Arial" w:hAnsi="Arial" w:cs="Arial"/>
        </w:rPr>
        <w:t xml:space="preserve"> with registration number </w:t>
      </w:r>
      <w:r w:rsidR="00F757A2">
        <w:rPr>
          <w:rFonts w:ascii="Arial" w:hAnsi="Arial" w:cs="Arial"/>
        </w:rPr>
        <w:t>[…]</w:t>
      </w:r>
      <w:r w:rsidR="00F6568F" w:rsidRPr="00A512BA">
        <w:rPr>
          <w:rFonts w:ascii="Arial" w:hAnsi="Arial" w:cs="Arial"/>
        </w:rPr>
        <w:t xml:space="preserve"> be returned to the bank within 10 days of granting of the summary judgment. </w:t>
      </w:r>
    </w:p>
    <w:p w14:paraId="1656ED71" w14:textId="25769724" w:rsidR="005A4AC3" w:rsidRPr="00A512BA" w:rsidRDefault="008C509C" w:rsidP="008C509C">
      <w:pPr>
        <w:widowControl w:val="0"/>
        <w:spacing w:after="360" w:line="480" w:lineRule="auto"/>
        <w:ind w:left="737" w:right="-455" w:hanging="737"/>
        <w:jc w:val="both"/>
        <w:rPr>
          <w:rFonts w:ascii="Arial" w:hAnsi="Arial" w:cs="Arial"/>
        </w:rPr>
      </w:pPr>
      <w:r w:rsidRPr="00A512BA">
        <w:rPr>
          <w:rFonts w:ascii="Arial" w:hAnsi="Arial" w:cs="Arial"/>
        </w:rPr>
        <w:t>[6]</w:t>
      </w:r>
      <w:r w:rsidRPr="00A512BA">
        <w:rPr>
          <w:rFonts w:ascii="Arial" w:hAnsi="Arial" w:cs="Arial"/>
        </w:rPr>
        <w:tab/>
      </w:r>
      <w:r w:rsidR="005A4AC3" w:rsidRPr="00A512BA">
        <w:rPr>
          <w:rFonts w:ascii="Arial" w:hAnsi="Arial" w:cs="Arial"/>
        </w:rPr>
        <w:t xml:space="preserve">In the latter part of 2017, the bank and the attorneys on behalf of the </w:t>
      </w:r>
      <w:r w:rsidR="00386F2B" w:rsidRPr="00A512BA">
        <w:rPr>
          <w:rFonts w:ascii="Arial" w:hAnsi="Arial" w:cs="Arial"/>
        </w:rPr>
        <w:t xml:space="preserve">respondents </w:t>
      </w:r>
      <w:r w:rsidR="005A4AC3" w:rsidRPr="00A512BA">
        <w:rPr>
          <w:rFonts w:ascii="Arial" w:hAnsi="Arial" w:cs="Arial"/>
        </w:rPr>
        <w:t>(“</w:t>
      </w:r>
      <w:r w:rsidR="005A4AC3" w:rsidRPr="00A512BA">
        <w:rPr>
          <w:rFonts w:ascii="Arial" w:hAnsi="Arial" w:cs="Arial"/>
          <w:i/>
          <w:iCs/>
        </w:rPr>
        <w:t>Hartzenberg</w:t>
      </w:r>
      <w:r w:rsidR="005A4AC3" w:rsidRPr="00A512BA">
        <w:rPr>
          <w:rFonts w:ascii="Arial" w:hAnsi="Arial" w:cs="Arial"/>
        </w:rPr>
        <w:t xml:space="preserve">”) negotiated a settlement in terms of which the respondents </w:t>
      </w:r>
      <w:r w:rsidR="00386F2B" w:rsidRPr="00A512BA">
        <w:rPr>
          <w:rFonts w:ascii="Arial" w:hAnsi="Arial" w:cs="Arial"/>
        </w:rPr>
        <w:t xml:space="preserve">would </w:t>
      </w:r>
      <w:r w:rsidR="00D05161">
        <w:rPr>
          <w:rFonts w:ascii="Arial" w:hAnsi="Arial" w:cs="Arial"/>
        </w:rPr>
        <w:t xml:space="preserve">sell the </w:t>
      </w:r>
      <w:proofErr w:type="gramStart"/>
      <w:r w:rsidR="00D05161">
        <w:rPr>
          <w:rFonts w:ascii="Arial" w:hAnsi="Arial" w:cs="Arial"/>
        </w:rPr>
        <w:t>Z[</w:t>
      </w:r>
      <w:proofErr w:type="gramEnd"/>
      <w:r w:rsidR="00D05161">
        <w:rPr>
          <w:rFonts w:ascii="Arial" w:hAnsi="Arial" w:cs="Arial"/>
        </w:rPr>
        <w:t>…]</w:t>
      </w:r>
      <w:r w:rsidR="005A4AC3" w:rsidRPr="00A512BA">
        <w:rPr>
          <w:rFonts w:ascii="Arial" w:hAnsi="Arial" w:cs="Arial"/>
        </w:rPr>
        <w:t xml:space="preserve"> property privately</w:t>
      </w:r>
      <w:r w:rsidR="001A6433" w:rsidRPr="00A512BA">
        <w:rPr>
          <w:rFonts w:ascii="Arial" w:hAnsi="Arial" w:cs="Arial"/>
        </w:rPr>
        <w:t>,</w:t>
      </w:r>
      <w:r w:rsidR="005A4AC3" w:rsidRPr="00A512BA">
        <w:rPr>
          <w:rFonts w:ascii="Arial" w:hAnsi="Arial" w:cs="Arial"/>
        </w:rPr>
        <w:t xml:space="preserve"> and the proceeds</w:t>
      </w:r>
      <w:r w:rsidR="001A6433" w:rsidRPr="00A512BA">
        <w:rPr>
          <w:rFonts w:ascii="Arial" w:hAnsi="Arial" w:cs="Arial"/>
        </w:rPr>
        <w:t xml:space="preserve"> would be used</w:t>
      </w:r>
      <w:r w:rsidR="005A4AC3" w:rsidRPr="00A512BA">
        <w:rPr>
          <w:rFonts w:ascii="Arial" w:hAnsi="Arial" w:cs="Arial"/>
        </w:rPr>
        <w:t xml:space="preserve"> to settle the outstanding summary judgment</w:t>
      </w:r>
      <w:r w:rsidR="005950D9" w:rsidRPr="00A512BA">
        <w:rPr>
          <w:rFonts w:ascii="Arial" w:hAnsi="Arial" w:cs="Arial"/>
        </w:rPr>
        <w:t>,</w:t>
      </w:r>
      <w:r w:rsidR="005A4AC3" w:rsidRPr="00A512BA">
        <w:rPr>
          <w:rFonts w:ascii="Arial" w:hAnsi="Arial" w:cs="Arial"/>
        </w:rPr>
        <w:t xml:space="preserve"> as well as other outstanding accounts held with the bank</w:t>
      </w:r>
      <w:r w:rsidR="00531EE3" w:rsidRPr="00A512BA">
        <w:rPr>
          <w:rFonts w:ascii="Arial" w:hAnsi="Arial" w:cs="Arial"/>
        </w:rPr>
        <w:t xml:space="preserve">. The bank’s attorneys of record were </w:t>
      </w:r>
      <w:r w:rsidR="00531EE3" w:rsidRPr="00A512BA">
        <w:rPr>
          <w:rFonts w:ascii="Arial" w:hAnsi="Arial" w:cs="Arial"/>
        </w:rPr>
        <w:lastRenderedPageBreak/>
        <w:t>at all relevant stages Bowman Gilfillan Inc (“</w:t>
      </w:r>
      <w:r w:rsidR="00531EE3" w:rsidRPr="00A512BA">
        <w:rPr>
          <w:rFonts w:ascii="Arial" w:hAnsi="Arial" w:cs="Arial"/>
          <w:i/>
          <w:iCs/>
        </w:rPr>
        <w:t>Bowmans</w:t>
      </w:r>
      <w:r w:rsidR="00531EE3" w:rsidRPr="00A512BA">
        <w:rPr>
          <w:rFonts w:ascii="Arial" w:hAnsi="Arial" w:cs="Arial"/>
        </w:rPr>
        <w:t xml:space="preserve">”), and still are. </w:t>
      </w:r>
    </w:p>
    <w:p w14:paraId="4B4DAED2" w14:textId="21771B62" w:rsidR="00143F8A" w:rsidRPr="00A512BA" w:rsidRDefault="008C509C" w:rsidP="008C509C">
      <w:pPr>
        <w:widowControl w:val="0"/>
        <w:spacing w:after="360" w:line="480" w:lineRule="auto"/>
        <w:ind w:left="737" w:right="-455" w:hanging="737"/>
        <w:jc w:val="both"/>
        <w:rPr>
          <w:rFonts w:ascii="Arial" w:hAnsi="Arial" w:cs="Arial"/>
        </w:rPr>
      </w:pPr>
      <w:r w:rsidRPr="00A512BA">
        <w:rPr>
          <w:rFonts w:ascii="Arial" w:hAnsi="Arial" w:cs="Arial"/>
        </w:rPr>
        <w:t>[7]</w:t>
      </w:r>
      <w:r w:rsidRPr="00A512BA">
        <w:rPr>
          <w:rFonts w:ascii="Arial" w:hAnsi="Arial" w:cs="Arial"/>
        </w:rPr>
        <w:tab/>
      </w:r>
      <w:r w:rsidR="003D1B17" w:rsidRPr="00A512BA">
        <w:rPr>
          <w:rFonts w:ascii="Arial" w:hAnsi="Arial" w:cs="Arial"/>
        </w:rPr>
        <w:t>In terms of the 2017 repayment agreement,</w:t>
      </w:r>
      <w:r w:rsidR="00D05161">
        <w:rPr>
          <w:rFonts w:ascii="Arial" w:hAnsi="Arial" w:cs="Arial"/>
        </w:rPr>
        <w:t xml:space="preserve"> the sale proceeds of the </w:t>
      </w:r>
      <w:proofErr w:type="gramStart"/>
      <w:r w:rsidR="00D05161">
        <w:rPr>
          <w:rFonts w:ascii="Arial" w:hAnsi="Arial" w:cs="Arial"/>
        </w:rPr>
        <w:t>Z[</w:t>
      </w:r>
      <w:proofErr w:type="gramEnd"/>
      <w:r w:rsidR="00D05161">
        <w:rPr>
          <w:rFonts w:ascii="Arial" w:hAnsi="Arial" w:cs="Arial"/>
        </w:rPr>
        <w:t>…]</w:t>
      </w:r>
      <w:r w:rsidR="003D1B17" w:rsidRPr="00A512BA">
        <w:rPr>
          <w:rFonts w:ascii="Arial" w:hAnsi="Arial" w:cs="Arial"/>
        </w:rPr>
        <w:t xml:space="preserve"> property (R7,100,000.00)</w:t>
      </w:r>
      <w:r w:rsidR="008A365A" w:rsidRPr="00A512BA">
        <w:rPr>
          <w:rFonts w:ascii="Arial" w:hAnsi="Arial" w:cs="Arial"/>
        </w:rPr>
        <w:t xml:space="preserve"> </w:t>
      </w:r>
      <w:r w:rsidR="00BF09C0" w:rsidRPr="00A512BA">
        <w:rPr>
          <w:rFonts w:ascii="Arial" w:hAnsi="Arial" w:cs="Arial"/>
        </w:rPr>
        <w:t xml:space="preserve">were deposited </w:t>
      </w:r>
      <w:r w:rsidR="008A365A" w:rsidRPr="00A512BA">
        <w:rPr>
          <w:rFonts w:ascii="Arial" w:hAnsi="Arial" w:cs="Arial"/>
        </w:rPr>
        <w:t>in</w:t>
      </w:r>
      <w:r w:rsidR="00BF09C0" w:rsidRPr="00A512BA">
        <w:rPr>
          <w:rFonts w:ascii="Arial" w:hAnsi="Arial" w:cs="Arial"/>
        </w:rPr>
        <w:t>to</w:t>
      </w:r>
      <w:r w:rsidR="008A365A" w:rsidRPr="00A512BA">
        <w:rPr>
          <w:rFonts w:ascii="Arial" w:hAnsi="Arial" w:cs="Arial"/>
        </w:rPr>
        <w:t xml:space="preserve"> Bowmans’ trust account</w:t>
      </w:r>
      <w:r w:rsidR="008829BD" w:rsidRPr="00A512BA">
        <w:rPr>
          <w:rFonts w:ascii="Arial" w:hAnsi="Arial" w:cs="Arial"/>
        </w:rPr>
        <w:t>.</w:t>
      </w:r>
      <w:r w:rsidR="005B2447" w:rsidRPr="00A512BA">
        <w:rPr>
          <w:rFonts w:ascii="Arial" w:hAnsi="Arial" w:cs="Arial"/>
        </w:rPr>
        <w:t xml:space="preserve"> </w:t>
      </w:r>
      <w:r w:rsidR="008829BD" w:rsidRPr="00A512BA">
        <w:rPr>
          <w:rFonts w:ascii="Arial" w:hAnsi="Arial" w:cs="Arial"/>
        </w:rPr>
        <w:t xml:space="preserve">It </w:t>
      </w:r>
      <w:r w:rsidR="005B2447" w:rsidRPr="00A512BA">
        <w:rPr>
          <w:rFonts w:ascii="Arial" w:hAnsi="Arial" w:cs="Arial"/>
        </w:rPr>
        <w:t>would be allocated to the Sham-Mock overdraft current account, the Sham-Mock credit card, the Sham-Mock VAF facility, Dr Shamase’s credit card, the first VAF account, the second VAF account, Dr Shamase’s overdraft, Ms Shamase’s overdraft, the home loan account</w:t>
      </w:r>
      <w:r w:rsidR="004A3512" w:rsidRPr="00A512BA">
        <w:rPr>
          <w:rFonts w:ascii="Arial" w:hAnsi="Arial" w:cs="Arial"/>
        </w:rPr>
        <w:t>,</w:t>
      </w:r>
      <w:r w:rsidR="005B2447" w:rsidRPr="00A512BA">
        <w:rPr>
          <w:rFonts w:ascii="Arial" w:hAnsi="Arial" w:cs="Arial"/>
        </w:rPr>
        <w:t xml:space="preserve"> and legal fees. This </w:t>
      </w:r>
      <w:r w:rsidR="007F561A" w:rsidRPr="00A512BA">
        <w:rPr>
          <w:rFonts w:ascii="Arial" w:hAnsi="Arial" w:cs="Arial"/>
        </w:rPr>
        <w:t xml:space="preserve">totalled the </w:t>
      </w:r>
      <w:r w:rsidR="005B2447" w:rsidRPr="00A512BA">
        <w:rPr>
          <w:rFonts w:ascii="Arial" w:hAnsi="Arial" w:cs="Arial"/>
        </w:rPr>
        <w:t xml:space="preserve">amount </w:t>
      </w:r>
      <w:r w:rsidR="007F561A" w:rsidRPr="00A512BA">
        <w:rPr>
          <w:rFonts w:ascii="Arial" w:hAnsi="Arial" w:cs="Arial"/>
        </w:rPr>
        <w:t xml:space="preserve">of </w:t>
      </w:r>
      <w:r w:rsidR="005B2447" w:rsidRPr="00A512BA">
        <w:rPr>
          <w:rFonts w:ascii="Arial" w:hAnsi="Arial" w:cs="Arial"/>
        </w:rPr>
        <w:t>R6,350,756.10</w:t>
      </w:r>
      <w:r w:rsidR="00D05161">
        <w:rPr>
          <w:rFonts w:ascii="Arial" w:hAnsi="Arial" w:cs="Arial"/>
        </w:rPr>
        <w:t xml:space="preserve">. The proceeds of the </w:t>
      </w:r>
      <w:proofErr w:type="gramStart"/>
      <w:r w:rsidR="00D05161">
        <w:rPr>
          <w:rFonts w:ascii="Arial" w:hAnsi="Arial" w:cs="Arial"/>
        </w:rPr>
        <w:t>Z[</w:t>
      </w:r>
      <w:proofErr w:type="gramEnd"/>
      <w:r w:rsidR="00D05161">
        <w:rPr>
          <w:rFonts w:ascii="Arial" w:hAnsi="Arial" w:cs="Arial"/>
        </w:rPr>
        <w:t>…]</w:t>
      </w:r>
      <w:r w:rsidR="007F561A" w:rsidRPr="00A512BA">
        <w:rPr>
          <w:rFonts w:ascii="Arial" w:hAnsi="Arial" w:cs="Arial"/>
        </w:rPr>
        <w:t xml:space="preserve"> property were used to pay </w:t>
      </w:r>
      <w:r w:rsidR="005B2447" w:rsidRPr="00A512BA">
        <w:rPr>
          <w:rFonts w:ascii="Arial" w:hAnsi="Arial" w:cs="Arial"/>
        </w:rPr>
        <w:t xml:space="preserve">R3,401,710.29 </w:t>
      </w:r>
      <w:r w:rsidR="007F561A" w:rsidRPr="00A512BA">
        <w:rPr>
          <w:rFonts w:ascii="Arial" w:hAnsi="Arial" w:cs="Arial"/>
        </w:rPr>
        <w:t>of this, namely</w:t>
      </w:r>
      <w:r w:rsidR="005B2447" w:rsidRPr="00A512BA">
        <w:rPr>
          <w:rFonts w:ascii="Arial" w:hAnsi="Arial" w:cs="Arial"/>
        </w:rPr>
        <w:t xml:space="preserve">: </w:t>
      </w:r>
      <w:r w:rsidR="004A3512" w:rsidRPr="00A512BA">
        <w:rPr>
          <w:rFonts w:ascii="Arial" w:hAnsi="Arial" w:cs="Arial"/>
        </w:rPr>
        <w:t>t</w:t>
      </w:r>
      <w:r w:rsidR="005B2447" w:rsidRPr="00A512BA">
        <w:rPr>
          <w:rFonts w:ascii="Arial" w:hAnsi="Arial" w:cs="Arial"/>
        </w:rPr>
        <w:t xml:space="preserve">he Sham-Mock overdraft; Dr Shamase’s overdraft; and Ms Shamase’s overdraft. </w:t>
      </w:r>
      <w:r w:rsidR="005A3F75" w:rsidRPr="00A512BA">
        <w:rPr>
          <w:rFonts w:ascii="Arial" w:hAnsi="Arial" w:cs="Arial"/>
        </w:rPr>
        <w:t xml:space="preserve">The </w:t>
      </w:r>
      <w:r w:rsidR="002C3702" w:rsidRPr="00A512BA">
        <w:rPr>
          <w:rFonts w:ascii="Arial" w:hAnsi="Arial" w:cs="Arial"/>
        </w:rPr>
        <w:t xml:space="preserve">balance </w:t>
      </w:r>
      <w:r w:rsidR="004A3512" w:rsidRPr="00A512BA">
        <w:rPr>
          <w:rFonts w:ascii="Arial" w:hAnsi="Arial" w:cs="Arial"/>
        </w:rPr>
        <w:t xml:space="preserve">of the </w:t>
      </w:r>
      <w:r w:rsidR="005A3F75" w:rsidRPr="00A512BA">
        <w:rPr>
          <w:rFonts w:ascii="Arial" w:hAnsi="Arial" w:cs="Arial"/>
        </w:rPr>
        <w:t xml:space="preserve">outstanding </w:t>
      </w:r>
      <w:r w:rsidR="004A3512" w:rsidRPr="00A512BA">
        <w:rPr>
          <w:rFonts w:ascii="Arial" w:hAnsi="Arial" w:cs="Arial"/>
        </w:rPr>
        <w:t xml:space="preserve">amount </w:t>
      </w:r>
      <w:r w:rsidR="00143F8A" w:rsidRPr="00A512BA">
        <w:rPr>
          <w:rFonts w:ascii="Arial" w:hAnsi="Arial" w:cs="Arial"/>
        </w:rPr>
        <w:t xml:space="preserve">was R2,949,025.81. </w:t>
      </w:r>
    </w:p>
    <w:p w14:paraId="1AD1AAA8" w14:textId="785DED23" w:rsidR="005A3F75" w:rsidRPr="00A512BA" w:rsidRDefault="008C509C" w:rsidP="008C509C">
      <w:pPr>
        <w:widowControl w:val="0"/>
        <w:spacing w:after="360" w:line="480" w:lineRule="auto"/>
        <w:ind w:left="737" w:right="-455" w:hanging="737"/>
        <w:jc w:val="both"/>
        <w:rPr>
          <w:rFonts w:ascii="Arial" w:hAnsi="Arial" w:cs="Arial"/>
        </w:rPr>
      </w:pPr>
      <w:r w:rsidRPr="00A512BA">
        <w:rPr>
          <w:rFonts w:ascii="Arial" w:hAnsi="Arial" w:cs="Arial"/>
        </w:rPr>
        <w:t>[8]</w:t>
      </w:r>
      <w:r w:rsidRPr="00A512BA">
        <w:rPr>
          <w:rFonts w:ascii="Arial" w:hAnsi="Arial" w:cs="Arial"/>
        </w:rPr>
        <w:tab/>
      </w:r>
      <w:r w:rsidR="00143F8A" w:rsidRPr="00A512BA">
        <w:rPr>
          <w:rFonts w:ascii="Arial" w:hAnsi="Arial" w:cs="Arial"/>
        </w:rPr>
        <w:t xml:space="preserve">On 18 January 2018, </w:t>
      </w:r>
      <w:r w:rsidR="002C3702" w:rsidRPr="00A512BA">
        <w:rPr>
          <w:rFonts w:ascii="Arial" w:hAnsi="Arial" w:cs="Arial"/>
        </w:rPr>
        <w:t xml:space="preserve">Bowmans </w:t>
      </w:r>
      <w:r w:rsidR="00143F8A" w:rsidRPr="00A512BA">
        <w:rPr>
          <w:rFonts w:ascii="Arial" w:hAnsi="Arial" w:cs="Arial"/>
        </w:rPr>
        <w:t xml:space="preserve">transferred </w:t>
      </w:r>
      <w:r w:rsidR="00AF31CE" w:rsidRPr="00A512BA">
        <w:rPr>
          <w:rFonts w:ascii="Arial" w:hAnsi="Arial" w:cs="Arial"/>
        </w:rPr>
        <w:t xml:space="preserve">a portion of </w:t>
      </w:r>
      <w:r w:rsidR="00143F8A" w:rsidRPr="00A512BA">
        <w:rPr>
          <w:rFonts w:ascii="Arial" w:hAnsi="Arial" w:cs="Arial"/>
        </w:rPr>
        <w:t>R2,949</w:t>
      </w:r>
      <w:r w:rsidR="00C536BD" w:rsidRPr="00A512BA">
        <w:rPr>
          <w:rFonts w:ascii="Arial" w:hAnsi="Arial" w:cs="Arial"/>
        </w:rPr>
        <w:t>,</w:t>
      </w:r>
      <w:r w:rsidR="00143F8A" w:rsidRPr="00A512BA">
        <w:rPr>
          <w:rFonts w:ascii="Arial" w:hAnsi="Arial" w:cs="Arial"/>
        </w:rPr>
        <w:t>025.81</w:t>
      </w:r>
      <w:r w:rsidR="002C3702" w:rsidRPr="00A512BA">
        <w:rPr>
          <w:rFonts w:ascii="Arial" w:hAnsi="Arial" w:cs="Arial"/>
        </w:rPr>
        <w:t xml:space="preserve"> of the remaining pro</w:t>
      </w:r>
      <w:r w:rsidR="00D05161">
        <w:rPr>
          <w:rFonts w:ascii="Arial" w:hAnsi="Arial" w:cs="Arial"/>
        </w:rPr>
        <w:t xml:space="preserve">ceeds of the sale of the </w:t>
      </w:r>
      <w:proofErr w:type="gramStart"/>
      <w:r w:rsidR="00D05161">
        <w:rPr>
          <w:rFonts w:ascii="Arial" w:hAnsi="Arial" w:cs="Arial"/>
        </w:rPr>
        <w:t>Z[</w:t>
      </w:r>
      <w:proofErr w:type="gramEnd"/>
      <w:r w:rsidR="00D05161">
        <w:rPr>
          <w:rFonts w:ascii="Arial" w:hAnsi="Arial" w:cs="Arial"/>
        </w:rPr>
        <w:t>…]</w:t>
      </w:r>
      <w:r w:rsidR="002C3702" w:rsidRPr="00A512BA">
        <w:rPr>
          <w:rFonts w:ascii="Arial" w:hAnsi="Arial" w:cs="Arial"/>
        </w:rPr>
        <w:t xml:space="preserve"> property</w:t>
      </w:r>
      <w:r w:rsidR="00A930A6" w:rsidRPr="00A512BA">
        <w:rPr>
          <w:rFonts w:ascii="Arial" w:hAnsi="Arial" w:cs="Arial"/>
        </w:rPr>
        <w:t xml:space="preserve"> from </w:t>
      </w:r>
      <w:r w:rsidR="002C3702" w:rsidRPr="00A512BA">
        <w:rPr>
          <w:rFonts w:ascii="Arial" w:hAnsi="Arial" w:cs="Arial"/>
        </w:rPr>
        <w:t xml:space="preserve">its </w:t>
      </w:r>
      <w:r w:rsidR="00A930A6" w:rsidRPr="00A512BA">
        <w:rPr>
          <w:rFonts w:ascii="Arial" w:hAnsi="Arial" w:cs="Arial"/>
        </w:rPr>
        <w:t xml:space="preserve">trust account into the current account held by Dr Shamase (to be utilised to repay the </w:t>
      </w:r>
      <w:r w:rsidR="00CB77CE" w:rsidRPr="00A512BA">
        <w:rPr>
          <w:rFonts w:ascii="Arial" w:hAnsi="Arial" w:cs="Arial"/>
        </w:rPr>
        <w:t xml:space="preserve">remaining </w:t>
      </w:r>
      <w:r w:rsidR="00A930A6" w:rsidRPr="00A512BA">
        <w:rPr>
          <w:rFonts w:ascii="Arial" w:hAnsi="Arial" w:cs="Arial"/>
        </w:rPr>
        <w:t xml:space="preserve">agreed </w:t>
      </w:r>
      <w:r w:rsidR="00AF31CE" w:rsidRPr="00A512BA">
        <w:rPr>
          <w:rFonts w:ascii="Arial" w:hAnsi="Arial" w:cs="Arial"/>
        </w:rPr>
        <w:t xml:space="preserve">outstanding </w:t>
      </w:r>
      <w:r w:rsidR="00A930A6" w:rsidRPr="00A512BA">
        <w:rPr>
          <w:rFonts w:ascii="Arial" w:hAnsi="Arial" w:cs="Arial"/>
        </w:rPr>
        <w:t>amounts in respect of the various finance agreements</w:t>
      </w:r>
      <w:r w:rsidR="00AF31CE" w:rsidRPr="00A512BA">
        <w:rPr>
          <w:rFonts w:ascii="Arial" w:hAnsi="Arial" w:cs="Arial"/>
        </w:rPr>
        <w:t>)</w:t>
      </w:r>
      <w:r w:rsidR="00A930A6" w:rsidRPr="00A512BA">
        <w:rPr>
          <w:rFonts w:ascii="Arial" w:hAnsi="Arial" w:cs="Arial"/>
        </w:rPr>
        <w:t xml:space="preserve">. On the same day, the </w:t>
      </w:r>
      <w:r w:rsidR="004A18AD" w:rsidRPr="00A512BA">
        <w:rPr>
          <w:rFonts w:ascii="Arial" w:hAnsi="Arial" w:cs="Arial"/>
        </w:rPr>
        <w:t xml:space="preserve">respondents’ </w:t>
      </w:r>
      <w:r w:rsidR="00A930A6" w:rsidRPr="00A512BA">
        <w:rPr>
          <w:rFonts w:ascii="Arial" w:hAnsi="Arial" w:cs="Arial"/>
        </w:rPr>
        <w:t xml:space="preserve">erstwhile private banker, Ms Thompson, sent a letter to the respondents notifying </w:t>
      </w:r>
      <w:r w:rsidR="00CB77CE" w:rsidRPr="00A512BA">
        <w:rPr>
          <w:rFonts w:ascii="Arial" w:hAnsi="Arial" w:cs="Arial"/>
        </w:rPr>
        <w:t xml:space="preserve">them </w:t>
      </w:r>
      <w:r w:rsidR="00A930A6" w:rsidRPr="00A512BA">
        <w:rPr>
          <w:rFonts w:ascii="Arial" w:hAnsi="Arial" w:cs="Arial"/>
        </w:rPr>
        <w:t xml:space="preserve">that they could collect the </w:t>
      </w:r>
      <w:r w:rsidR="0030438A" w:rsidRPr="00A512BA">
        <w:rPr>
          <w:rFonts w:ascii="Arial" w:hAnsi="Arial" w:cs="Arial"/>
        </w:rPr>
        <w:t>eNatis</w:t>
      </w:r>
      <w:r w:rsidR="00A930A6" w:rsidRPr="00A512BA">
        <w:rPr>
          <w:rFonts w:ascii="Arial" w:hAnsi="Arial" w:cs="Arial"/>
        </w:rPr>
        <w:t xml:space="preserve"> documents in respect of the vehicles</w:t>
      </w:r>
      <w:r w:rsidR="005115FD" w:rsidRPr="00A512BA">
        <w:rPr>
          <w:rFonts w:ascii="Arial" w:hAnsi="Arial" w:cs="Arial"/>
        </w:rPr>
        <w:t xml:space="preserve"> from the bank</w:t>
      </w:r>
      <w:r w:rsidR="00A930A6" w:rsidRPr="00A512BA">
        <w:rPr>
          <w:rFonts w:ascii="Arial" w:hAnsi="Arial" w:cs="Arial"/>
        </w:rPr>
        <w:t xml:space="preserve">, which the respondents did. </w:t>
      </w:r>
    </w:p>
    <w:p w14:paraId="2AF98363" w14:textId="699040AB" w:rsidR="002A535C" w:rsidRPr="00A512BA" w:rsidRDefault="008C509C" w:rsidP="008C509C">
      <w:pPr>
        <w:widowControl w:val="0"/>
        <w:spacing w:after="360" w:line="480" w:lineRule="auto"/>
        <w:ind w:left="737" w:right="-455" w:hanging="737"/>
        <w:jc w:val="both"/>
        <w:rPr>
          <w:rFonts w:ascii="Arial" w:hAnsi="Arial" w:cs="Arial"/>
        </w:rPr>
      </w:pPr>
      <w:r w:rsidRPr="00A512BA">
        <w:rPr>
          <w:rFonts w:ascii="Arial" w:hAnsi="Arial" w:cs="Arial"/>
        </w:rPr>
        <w:t>[9]</w:t>
      </w:r>
      <w:r w:rsidRPr="00A512BA">
        <w:rPr>
          <w:rFonts w:ascii="Arial" w:hAnsi="Arial" w:cs="Arial"/>
        </w:rPr>
        <w:tab/>
      </w:r>
      <w:r w:rsidR="002A535C" w:rsidRPr="00A512BA">
        <w:rPr>
          <w:rFonts w:ascii="Arial" w:hAnsi="Arial" w:cs="Arial"/>
        </w:rPr>
        <w:t>On 19 January 2018, the bank received an email from an authorised officer of the South African Reserve Bank (“</w:t>
      </w:r>
      <w:r w:rsidR="002A535C" w:rsidRPr="00A512BA">
        <w:rPr>
          <w:rFonts w:ascii="Arial" w:hAnsi="Arial" w:cs="Arial"/>
          <w:i/>
          <w:iCs/>
        </w:rPr>
        <w:t>SARB</w:t>
      </w:r>
      <w:r w:rsidR="002A535C" w:rsidRPr="00A512BA">
        <w:rPr>
          <w:rFonts w:ascii="Arial" w:hAnsi="Arial" w:cs="Arial"/>
        </w:rPr>
        <w:t>”)</w:t>
      </w:r>
      <w:r w:rsidR="00C536BD" w:rsidRPr="00A512BA">
        <w:rPr>
          <w:rFonts w:ascii="Arial" w:hAnsi="Arial" w:cs="Arial"/>
        </w:rPr>
        <w:t xml:space="preserve"> advising that the R2,949,025.81 </w:t>
      </w:r>
      <w:r w:rsidR="00C536BD" w:rsidRPr="00A512BA">
        <w:rPr>
          <w:rFonts w:ascii="Arial" w:hAnsi="Arial" w:cs="Arial"/>
        </w:rPr>
        <w:lastRenderedPageBreak/>
        <w:t>(the amount which was transferred to Dr Shamase’s current account</w:t>
      </w:r>
      <w:r w:rsidR="00F54122" w:rsidRPr="00A512BA">
        <w:rPr>
          <w:rFonts w:ascii="Arial" w:hAnsi="Arial" w:cs="Arial"/>
        </w:rPr>
        <w:t xml:space="preserve"> for purposes of settling the outstanding amounts on the finance agreements</w:t>
      </w:r>
      <w:r w:rsidR="00C536BD" w:rsidRPr="00A512BA">
        <w:rPr>
          <w:rFonts w:ascii="Arial" w:hAnsi="Arial" w:cs="Arial"/>
        </w:rPr>
        <w:t>)</w:t>
      </w:r>
      <w:r w:rsidR="0046453A" w:rsidRPr="00A512BA">
        <w:rPr>
          <w:rFonts w:ascii="Arial" w:hAnsi="Arial" w:cs="Arial"/>
        </w:rPr>
        <w:t>,</w:t>
      </w:r>
      <w:r w:rsidR="00C536BD" w:rsidRPr="00A512BA">
        <w:rPr>
          <w:rFonts w:ascii="Arial" w:hAnsi="Arial" w:cs="Arial"/>
        </w:rPr>
        <w:t xml:space="preserve"> had been attached by SARB </w:t>
      </w:r>
      <w:r w:rsidR="007F2489" w:rsidRPr="00A512BA">
        <w:rPr>
          <w:rFonts w:ascii="Arial" w:hAnsi="Arial" w:cs="Arial"/>
        </w:rPr>
        <w:t xml:space="preserve">in terms of regulations 22A and/or 22C of the Exchange Control Regulations. </w:t>
      </w:r>
    </w:p>
    <w:p w14:paraId="00A32BF0" w14:textId="48FB3E42" w:rsidR="007F2489" w:rsidRPr="00A512BA" w:rsidRDefault="008C509C" w:rsidP="008C509C">
      <w:pPr>
        <w:widowControl w:val="0"/>
        <w:spacing w:after="360" w:line="480" w:lineRule="auto"/>
        <w:ind w:left="737" w:right="-455" w:hanging="737"/>
        <w:jc w:val="both"/>
        <w:rPr>
          <w:rFonts w:ascii="Arial" w:hAnsi="Arial" w:cs="Arial"/>
        </w:rPr>
      </w:pPr>
      <w:r w:rsidRPr="00A512BA">
        <w:rPr>
          <w:rFonts w:ascii="Arial" w:hAnsi="Arial" w:cs="Arial"/>
        </w:rPr>
        <w:t>[10]</w:t>
      </w:r>
      <w:r w:rsidRPr="00A512BA">
        <w:rPr>
          <w:rFonts w:ascii="Arial" w:hAnsi="Arial" w:cs="Arial"/>
        </w:rPr>
        <w:tab/>
      </w:r>
      <w:r w:rsidR="007F2489" w:rsidRPr="00A512BA">
        <w:rPr>
          <w:rFonts w:ascii="Arial" w:hAnsi="Arial" w:cs="Arial"/>
        </w:rPr>
        <w:t xml:space="preserve">In light of the SARB attaching the funds, Ms Thompson telephonically contacted Dr Shamase to ask him to hand </w:t>
      </w:r>
      <w:r w:rsidR="007D63F0" w:rsidRPr="00A512BA">
        <w:rPr>
          <w:rFonts w:ascii="Arial" w:hAnsi="Arial" w:cs="Arial"/>
        </w:rPr>
        <w:t xml:space="preserve">back </w:t>
      </w:r>
      <w:r w:rsidR="007F2489" w:rsidRPr="00A512BA">
        <w:rPr>
          <w:rFonts w:ascii="Arial" w:hAnsi="Arial" w:cs="Arial"/>
        </w:rPr>
        <w:t xml:space="preserve">the </w:t>
      </w:r>
      <w:r w:rsidR="0030438A" w:rsidRPr="00A512BA">
        <w:rPr>
          <w:rFonts w:ascii="Arial" w:hAnsi="Arial" w:cs="Arial"/>
        </w:rPr>
        <w:t>eNatis</w:t>
      </w:r>
      <w:r w:rsidR="007F2489" w:rsidRPr="00A512BA">
        <w:rPr>
          <w:rFonts w:ascii="Arial" w:hAnsi="Arial" w:cs="Arial"/>
        </w:rPr>
        <w:t xml:space="preserve"> documents in respect of the vehicles because the VAF agreements had not been settled (as the funds that were supposed to have been used </w:t>
      </w:r>
      <w:r w:rsidR="00F71ADF" w:rsidRPr="00A512BA">
        <w:rPr>
          <w:rFonts w:ascii="Arial" w:hAnsi="Arial" w:cs="Arial"/>
        </w:rPr>
        <w:t xml:space="preserve">also </w:t>
      </w:r>
      <w:r w:rsidR="007F2489" w:rsidRPr="00A512BA">
        <w:rPr>
          <w:rFonts w:ascii="Arial" w:hAnsi="Arial" w:cs="Arial"/>
        </w:rPr>
        <w:t>to settle the VAF agreements</w:t>
      </w:r>
      <w:r w:rsidR="005115FD" w:rsidRPr="00A512BA">
        <w:rPr>
          <w:rFonts w:ascii="Arial" w:hAnsi="Arial" w:cs="Arial"/>
        </w:rPr>
        <w:t>,</w:t>
      </w:r>
      <w:r w:rsidR="007F2489" w:rsidRPr="00A512BA">
        <w:rPr>
          <w:rFonts w:ascii="Arial" w:hAnsi="Arial" w:cs="Arial"/>
        </w:rPr>
        <w:t xml:space="preserve"> had </w:t>
      </w:r>
      <w:r w:rsidR="00F71ADF" w:rsidRPr="00A512BA">
        <w:rPr>
          <w:rFonts w:ascii="Arial" w:hAnsi="Arial" w:cs="Arial"/>
        </w:rPr>
        <w:t xml:space="preserve">in the meantime </w:t>
      </w:r>
      <w:r w:rsidR="007F2489" w:rsidRPr="00A512BA">
        <w:rPr>
          <w:rFonts w:ascii="Arial" w:hAnsi="Arial" w:cs="Arial"/>
        </w:rPr>
        <w:t>been attached by SARB)</w:t>
      </w:r>
      <w:r w:rsidR="00824B54" w:rsidRPr="00A512BA">
        <w:rPr>
          <w:rFonts w:ascii="Arial" w:hAnsi="Arial" w:cs="Arial"/>
        </w:rPr>
        <w:t xml:space="preserve">. </w:t>
      </w:r>
    </w:p>
    <w:p w14:paraId="7A67E95D" w14:textId="6FA3FA31" w:rsidR="007F2489" w:rsidRPr="00A512BA" w:rsidRDefault="008C509C" w:rsidP="008C509C">
      <w:pPr>
        <w:widowControl w:val="0"/>
        <w:spacing w:after="360" w:line="480" w:lineRule="auto"/>
        <w:ind w:left="737" w:right="-455" w:hanging="737"/>
        <w:jc w:val="both"/>
        <w:rPr>
          <w:rFonts w:ascii="Arial" w:hAnsi="Arial" w:cs="Arial"/>
        </w:rPr>
      </w:pPr>
      <w:r w:rsidRPr="00A512BA">
        <w:rPr>
          <w:rFonts w:ascii="Arial" w:hAnsi="Arial" w:cs="Arial"/>
        </w:rPr>
        <w:t>[11]</w:t>
      </w:r>
      <w:r w:rsidRPr="00A512BA">
        <w:rPr>
          <w:rFonts w:ascii="Arial" w:hAnsi="Arial" w:cs="Arial"/>
        </w:rPr>
        <w:tab/>
      </w:r>
      <w:r w:rsidR="007F2489" w:rsidRPr="00A512BA">
        <w:rPr>
          <w:rFonts w:ascii="Arial" w:hAnsi="Arial" w:cs="Arial"/>
        </w:rPr>
        <w:t xml:space="preserve">Two days later, </w:t>
      </w:r>
      <w:r w:rsidR="00341E95" w:rsidRPr="00A512BA">
        <w:rPr>
          <w:rFonts w:ascii="Arial" w:hAnsi="Arial" w:cs="Arial"/>
        </w:rPr>
        <w:t xml:space="preserve">namely on 25 January 2018, Ms Thompson collected the </w:t>
      </w:r>
      <w:r w:rsidR="0030438A" w:rsidRPr="00A512BA">
        <w:rPr>
          <w:rFonts w:ascii="Arial" w:hAnsi="Arial" w:cs="Arial"/>
        </w:rPr>
        <w:t>eNatis</w:t>
      </w:r>
      <w:r w:rsidR="00341E95" w:rsidRPr="00A512BA">
        <w:rPr>
          <w:rFonts w:ascii="Arial" w:hAnsi="Arial" w:cs="Arial"/>
        </w:rPr>
        <w:t xml:space="preserve"> documents from Dr </w:t>
      </w:r>
      <w:r w:rsidR="00D05161">
        <w:rPr>
          <w:rFonts w:ascii="Arial" w:hAnsi="Arial" w:cs="Arial"/>
        </w:rPr>
        <w:t xml:space="preserve">Shamase’s son at their </w:t>
      </w:r>
      <w:proofErr w:type="gramStart"/>
      <w:r w:rsidR="00D05161">
        <w:rPr>
          <w:rFonts w:ascii="Arial" w:hAnsi="Arial" w:cs="Arial"/>
        </w:rPr>
        <w:t>G[</w:t>
      </w:r>
      <w:proofErr w:type="gramEnd"/>
      <w:r w:rsidR="00D05161">
        <w:rPr>
          <w:rFonts w:ascii="Arial" w:hAnsi="Arial" w:cs="Arial"/>
        </w:rPr>
        <w:t>…]</w:t>
      </w:r>
      <w:r w:rsidR="00341E95" w:rsidRPr="00A512BA">
        <w:rPr>
          <w:rFonts w:ascii="Arial" w:hAnsi="Arial" w:cs="Arial"/>
        </w:rPr>
        <w:t xml:space="preserve"> property. </w:t>
      </w:r>
      <w:r w:rsidR="00B33CD2" w:rsidRPr="00A512BA">
        <w:rPr>
          <w:rFonts w:ascii="Arial" w:hAnsi="Arial" w:cs="Arial"/>
        </w:rPr>
        <w:t>It does not appear that Dr Shamase resisted this at that time.</w:t>
      </w:r>
    </w:p>
    <w:p w14:paraId="7DD548F6" w14:textId="0E7C6826" w:rsidR="00504304" w:rsidRPr="00A512BA" w:rsidRDefault="008C509C" w:rsidP="008C509C">
      <w:pPr>
        <w:widowControl w:val="0"/>
        <w:spacing w:after="360" w:line="480" w:lineRule="auto"/>
        <w:ind w:left="737" w:right="-455" w:hanging="737"/>
        <w:jc w:val="both"/>
        <w:rPr>
          <w:rFonts w:ascii="Arial" w:hAnsi="Arial" w:cs="Arial"/>
        </w:rPr>
      </w:pPr>
      <w:r w:rsidRPr="00A512BA">
        <w:rPr>
          <w:rFonts w:ascii="Arial" w:hAnsi="Arial" w:cs="Arial"/>
        </w:rPr>
        <w:t>[12]</w:t>
      </w:r>
      <w:r w:rsidRPr="00A512BA">
        <w:rPr>
          <w:rFonts w:ascii="Arial" w:hAnsi="Arial" w:cs="Arial"/>
        </w:rPr>
        <w:tab/>
      </w:r>
      <w:r w:rsidR="00504304" w:rsidRPr="00A512BA">
        <w:rPr>
          <w:rFonts w:ascii="Arial" w:hAnsi="Arial" w:cs="Arial"/>
        </w:rPr>
        <w:t>On 25 January 2018</w:t>
      </w:r>
      <w:r w:rsidR="00990373" w:rsidRPr="00A512BA">
        <w:rPr>
          <w:rFonts w:ascii="Arial" w:hAnsi="Arial" w:cs="Arial"/>
        </w:rPr>
        <w:t>,</w:t>
      </w:r>
      <w:r w:rsidR="00504304" w:rsidRPr="00A512BA">
        <w:rPr>
          <w:rFonts w:ascii="Arial" w:hAnsi="Arial" w:cs="Arial"/>
        </w:rPr>
        <w:t xml:space="preserve"> Bowmans</w:t>
      </w:r>
      <w:r w:rsidR="00D35A6D" w:rsidRPr="00A512BA">
        <w:rPr>
          <w:rFonts w:ascii="Arial" w:hAnsi="Arial" w:cs="Arial"/>
        </w:rPr>
        <w:t xml:space="preserve"> </w:t>
      </w:r>
      <w:r w:rsidR="00CE17BF" w:rsidRPr="00A512BA">
        <w:rPr>
          <w:rFonts w:ascii="Arial" w:hAnsi="Arial" w:cs="Arial"/>
        </w:rPr>
        <w:t xml:space="preserve">directed an </w:t>
      </w:r>
      <w:r w:rsidR="00D35A6D" w:rsidRPr="00A512BA">
        <w:rPr>
          <w:rFonts w:ascii="Arial" w:hAnsi="Arial" w:cs="Arial"/>
        </w:rPr>
        <w:t>email</w:t>
      </w:r>
      <w:r w:rsidR="00CE17BF" w:rsidRPr="00A512BA">
        <w:rPr>
          <w:rFonts w:ascii="Arial" w:hAnsi="Arial" w:cs="Arial"/>
        </w:rPr>
        <w:t xml:space="preserve"> to</w:t>
      </w:r>
      <w:r w:rsidR="00D35A6D" w:rsidRPr="00A512BA">
        <w:rPr>
          <w:rFonts w:ascii="Arial" w:hAnsi="Arial" w:cs="Arial"/>
        </w:rPr>
        <w:t xml:space="preserve"> </w:t>
      </w:r>
      <w:r w:rsidR="00583764" w:rsidRPr="00A512BA">
        <w:rPr>
          <w:rFonts w:ascii="Arial" w:hAnsi="Arial" w:cs="Arial"/>
        </w:rPr>
        <w:t>Hartzenberg,</w:t>
      </w:r>
      <w:r w:rsidR="00D35A6D" w:rsidRPr="00A512BA">
        <w:rPr>
          <w:rFonts w:ascii="Arial" w:hAnsi="Arial" w:cs="Arial"/>
        </w:rPr>
        <w:t xml:space="preserve"> attaching </w:t>
      </w:r>
      <w:r w:rsidR="00DA58DA" w:rsidRPr="00A512BA">
        <w:rPr>
          <w:rFonts w:ascii="Arial" w:hAnsi="Arial" w:cs="Arial"/>
        </w:rPr>
        <w:t xml:space="preserve">a </w:t>
      </w:r>
      <w:r w:rsidR="00D35A6D" w:rsidRPr="00A512BA">
        <w:rPr>
          <w:rFonts w:ascii="Arial" w:hAnsi="Arial" w:cs="Arial"/>
        </w:rPr>
        <w:t>letter which was sent to the SARB. In this letter Bowmans set out</w:t>
      </w:r>
      <w:r w:rsidR="000052EE" w:rsidRPr="00A512BA">
        <w:rPr>
          <w:rFonts w:ascii="Arial" w:hAnsi="Arial" w:cs="Arial"/>
        </w:rPr>
        <w:t xml:space="preserve"> the history of the legal action taken in 2017 against the respondents and the chronology of events</w:t>
      </w:r>
      <w:r w:rsidR="00177DDF" w:rsidRPr="00A512BA">
        <w:rPr>
          <w:rFonts w:ascii="Arial" w:hAnsi="Arial" w:cs="Arial"/>
        </w:rPr>
        <w:t xml:space="preserve">. In addition, </w:t>
      </w:r>
      <w:r w:rsidR="00DA58DA" w:rsidRPr="00A512BA">
        <w:rPr>
          <w:rFonts w:ascii="Arial" w:hAnsi="Arial" w:cs="Arial"/>
        </w:rPr>
        <w:t xml:space="preserve">Bowmans </w:t>
      </w:r>
      <w:r w:rsidR="00177DDF" w:rsidRPr="00A512BA">
        <w:rPr>
          <w:rFonts w:ascii="Arial" w:hAnsi="Arial" w:cs="Arial"/>
        </w:rPr>
        <w:t>set out the payments which were made to it in respect of</w:t>
      </w:r>
      <w:r w:rsidR="00D05161">
        <w:rPr>
          <w:rFonts w:ascii="Arial" w:hAnsi="Arial" w:cs="Arial"/>
        </w:rPr>
        <w:t xml:space="preserve"> the private sale of the </w:t>
      </w:r>
      <w:proofErr w:type="gramStart"/>
      <w:r w:rsidR="00D05161">
        <w:rPr>
          <w:rFonts w:ascii="Arial" w:hAnsi="Arial" w:cs="Arial"/>
        </w:rPr>
        <w:t>Z[</w:t>
      </w:r>
      <w:proofErr w:type="gramEnd"/>
      <w:r w:rsidR="00D05161">
        <w:rPr>
          <w:rFonts w:ascii="Arial" w:hAnsi="Arial" w:cs="Arial"/>
        </w:rPr>
        <w:t>…]</w:t>
      </w:r>
      <w:r w:rsidR="00177DDF" w:rsidRPr="00A512BA">
        <w:rPr>
          <w:rFonts w:ascii="Arial" w:hAnsi="Arial" w:cs="Arial"/>
        </w:rPr>
        <w:t xml:space="preserve"> property</w:t>
      </w:r>
      <w:r w:rsidR="00DA58DA" w:rsidRPr="00A512BA">
        <w:rPr>
          <w:rFonts w:ascii="Arial" w:hAnsi="Arial" w:cs="Arial"/>
        </w:rPr>
        <w:t xml:space="preserve">, and </w:t>
      </w:r>
      <w:r w:rsidR="00177DDF" w:rsidRPr="00A512BA">
        <w:rPr>
          <w:rFonts w:ascii="Arial" w:hAnsi="Arial" w:cs="Arial"/>
        </w:rPr>
        <w:t xml:space="preserve">that as </w:t>
      </w:r>
      <w:r w:rsidR="00A512BA" w:rsidRPr="00A512BA">
        <w:rPr>
          <w:rFonts w:ascii="Arial" w:hAnsi="Arial" w:cs="Arial"/>
        </w:rPr>
        <w:t>of</w:t>
      </w:r>
      <w:r w:rsidR="00177DDF" w:rsidRPr="00A512BA">
        <w:rPr>
          <w:rFonts w:ascii="Arial" w:hAnsi="Arial" w:cs="Arial"/>
        </w:rPr>
        <w:t xml:space="preserve"> 18 January 2018, R519,997.96 and R519,731.83 were</w:t>
      </w:r>
      <w:r w:rsidR="00583764" w:rsidRPr="00A512BA">
        <w:rPr>
          <w:rFonts w:ascii="Arial" w:hAnsi="Arial" w:cs="Arial"/>
        </w:rPr>
        <w:t xml:space="preserve"> still</w:t>
      </w:r>
      <w:r w:rsidR="00177DDF" w:rsidRPr="00A512BA">
        <w:rPr>
          <w:rFonts w:ascii="Arial" w:hAnsi="Arial" w:cs="Arial"/>
        </w:rPr>
        <w:t xml:space="preserve"> outstanding in respect of the vehicles. </w:t>
      </w:r>
      <w:r w:rsidR="00D34E73" w:rsidRPr="00A512BA">
        <w:rPr>
          <w:rFonts w:ascii="Arial" w:hAnsi="Arial" w:cs="Arial"/>
        </w:rPr>
        <w:t xml:space="preserve">Bowmans </w:t>
      </w:r>
      <w:r w:rsidR="00177DDF" w:rsidRPr="00A512BA">
        <w:rPr>
          <w:rFonts w:ascii="Arial" w:hAnsi="Arial" w:cs="Arial"/>
        </w:rPr>
        <w:t xml:space="preserve">advised that it made payment of the total amount in respect of the VAF account, credit card and home loan R2,949,025.18 into Dr Shamase’s current account and that the balance remaining in </w:t>
      </w:r>
      <w:r w:rsidR="000509AC" w:rsidRPr="00A512BA">
        <w:rPr>
          <w:rFonts w:ascii="Arial" w:hAnsi="Arial" w:cs="Arial"/>
        </w:rPr>
        <w:t xml:space="preserve">their </w:t>
      </w:r>
      <w:r w:rsidR="00177DDF" w:rsidRPr="00A512BA">
        <w:rPr>
          <w:rFonts w:ascii="Arial" w:hAnsi="Arial" w:cs="Arial"/>
        </w:rPr>
        <w:t xml:space="preserve">trust </w:t>
      </w:r>
      <w:r w:rsidR="00177DDF" w:rsidRPr="00A512BA">
        <w:rPr>
          <w:rFonts w:ascii="Arial" w:hAnsi="Arial" w:cs="Arial"/>
        </w:rPr>
        <w:lastRenderedPageBreak/>
        <w:t xml:space="preserve">account (i.e. R749,263.91) was earmarked for transfer to </w:t>
      </w:r>
      <w:r w:rsidR="00780E23" w:rsidRPr="00A512BA">
        <w:rPr>
          <w:rFonts w:ascii="Arial" w:hAnsi="Arial" w:cs="Arial"/>
        </w:rPr>
        <w:t>Hartzenberg</w:t>
      </w:r>
      <w:r w:rsidR="00C23B54" w:rsidRPr="00A512BA">
        <w:rPr>
          <w:rFonts w:ascii="Arial" w:hAnsi="Arial" w:cs="Arial"/>
        </w:rPr>
        <w:t xml:space="preserve">. </w:t>
      </w:r>
    </w:p>
    <w:p w14:paraId="0A6811F2" w14:textId="3C2706B6" w:rsidR="00C23B54" w:rsidRPr="00A512BA" w:rsidRDefault="008C509C" w:rsidP="008C509C">
      <w:pPr>
        <w:widowControl w:val="0"/>
        <w:spacing w:after="360" w:line="480" w:lineRule="auto"/>
        <w:ind w:left="737" w:right="-455" w:hanging="737"/>
        <w:jc w:val="both"/>
        <w:rPr>
          <w:rFonts w:ascii="Arial" w:hAnsi="Arial" w:cs="Arial"/>
        </w:rPr>
      </w:pPr>
      <w:r w:rsidRPr="00A512BA">
        <w:rPr>
          <w:rFonts w:ascii="Arial" w:hAnsi="Arial" w:cs="Arial"/>
        </w:rPr>
        <w:t>[13]</w:t>
      </w:r>
      <w:r w:rsidRPr="00A512BA">
        <w:rPr>
          <w:rFonts w:ascii="Arial" w:hAnsi="Arial" w:cs="Arial"/>
        </w:rPr>
        <w:tab/>
      </w:r>
      <w:r w:rsidR="00C23B54" w:rsidRPr="00A512BA">
        <w:rPr>
          <w:rFonts w:ascii="Arial" w:hAnsi="Arial" w:cs="Arial"/>
        </w:rPr>
        <w:t xml:space="preserve">On 26 January 2018, Bowmans received an email from </w:t>
      </w:r>
      <w:r w:rsidR="00780E23" w:rsidRPr="00A512BA">
        <w:rPr>
          <w:rFonts w:ascii="Arial" w:hAnsi="Arial" w:cs="Arial"/>
        </w:rPr>
        <w:t>Hartzenberg</w:t>
      </w:r>
      <w:r w:rsidR="00C23B54" w:rsidRPr="00A512BA">
        <w:rPr>
          <w:rFonts w:ascii="Arial" w:hAnsi="Arial" w:cs="Arial"/>
        </w:rPr>
        <w:t xml:space="preserve"> requesting that R374,631.95</w:t>
      </w:r>
      <w:r w:rsidR="005F25BB" w:rsidRPr="00A512BA">
        <w:rPr>
          <w:rFonts w:ascii="Arial" w:hAnsi="Arial" w:cs="Arial"/>
        </w:rPr>
        <w:t>, i.e.</w:t>
      </w:r>
      <w:r w:rsidR="00472D72" w:rsidRPr="00A512BA">
        <w:rPr>
          <w:rFonts w:ascii="Arial" w:hAnsi="Arial" w:cs="Arial"/>
        </w:rPr>
        <w:t xml:space="preserve"> </w:t>
      </w:r>
      <w:r w:rsidR="005B4ECB" w:rsidRPr="00A512BA">
        <w:rPr>
          <w:rFonts w:ascii="Arial" w:hAnsi="Arial" w:cs="Arial"/>
        </w:rPr>
        <w:t xml:space="preserve">half </w:t>
      </w:r>
      <w:r w:rsidR="00472D72" w:rsidRPr="00A512BA">
        <w:rPr>
          <w:rFonts w:ascii="Arial" w:hAnsi="Arial" w:cs="Arial"/>
        </w:rPr>
        <w:t xml:space="preserve">of the remaining </w:t>
      </w:r>
      <w:r w:rsidR="006A3960" w:rsidRPr="00A512BA">
        <w:rPr>
          <w:rFonts w:ascii="Arial" w:hAnsi="Arial" w:cs="Arial"/>
        </w:rPr>
        <w:t>pr</w:t>
      </w:r>
      <w:r w:rsidR="00D05161">
        <w:rPr>
          <w:rFonts w:ascii="Arial" w:hAnsi="Arial" w:cs="Arial"/>
        </w:rPr>
        <w:t xml:space="preserve">oceeds on the sale of the </w:t>
      </w:r>
      <w:proofErr w:type="gramStart"/>
      <w:r w:rsidR="00D05161">
        <w:rPr>
          <w:rFonts w:ascii="Arial" w:hAnsi="Arial" w:cs="Arial"/>
        </w:rPr>
        <w:t>Z[</w:t>
      </w:r>
      <w:proofErr w:type="gramEnd"/>
      <w:r w:rsidR="00D05161">
        <w:rPr>
          <w:rFonts w:ascii="Arial" w:hAnsi="Arial" w:cs="Arial"/>
        </w:rPr>
        <w:t>…]</w:t>
      </w:r>
      <w:r w:rsidR="006A3960" w:rsidRPr="00A512BA">
        <w:rPr>
          <w:rFonts w:ascii="Arial" w:hAnsi="Arial" w:cs="Arial"/>
        </w:rPr>
        <w:t xml:space="preserve"> property still held in Bowmans’ trust account</w:t>
      </w:r>
      <w:r w:rsidR="005F25BB" w:rsidRPr="00A512BA">
        <w:rPr>
          <w:rFonts w:ascii="Arial" w:hAnsi="Arial" w:cs="Arial"/>
        </w:rPr>
        <w:t>,</w:t>
      </w:r>
      <w:r w:rsidR="006A3960" w:rsidRPr="00A512BA">
        <w:rPr>
          <w:rFonts w:ascii="Arial" w:hAnsi="Arial" w:cs="Arial"/>
        </w:rPr>
        <w:t xml:space="preserve"> </w:t>
      </w:r>
      <w:r w:rsidR="00C23B54" w:rsidRPr="00A512BA">
        <w:rPr>
          <w:rFonts w:ascii="Arial" w:hAnsi="Arial" w:cs="Arial"/>
        </w:rPr>
        <w:t>be transferred into his trust account</w:t>
      </w:r>
      <w:r w:rsidR="006A3960" w:rsidRPr="00A512BA">
        <w:rPr>
          <w:rFonts w:ascii="Arial" w:hAnsi="Arial" w:cs="Arial"/>
        </w:rPr>
        <w:t>,</w:t>
      </w:r>
      <w:r w:rsidR="00C23B54" w:rsidRPr="00A512BA">
        <w:rPr>
          <w:rFonts w:ascii="Arial" w:hAnsi="Arial" w:cs="Arial"/>
        </w:rPr>
        <w:t xml:space="preserve"> as his clients intended to challenge the SARB decision to attach his clients’ funds. Bowmans duly transferred the R374,631.95 to </w:t>
      </w:r>
      <w:r w:rsidR="00780E23" w:rsidRPr="00A512BA">
        <w:rPr>
          <w:rFonts w:ascii="Arial" w:hAnsi="Arial" w:cs="Arial"/>
        </w:rPr>
        <w:t>Hartzenberg</w:t>
      </w:r>
      <w:r w:rsidR="00C23B54" w:rsidRPr="00A512BA">
        <w:rPr>
          <w:rFonts w:ascii="Arial" w:hAnsi="Arial" w:cs="Arial"/>
        </w:rPr>
        <w:t>.</w:t>
      </w:r>
      <w:r w:rsidR="005115FD" w:rsidRPr="00A512BA">
        <w:rPr>
          <w:rFonts w:ascii="Arial" w:hAnsi="Arial" w:cs="Arial"/>
        </w:rPr>
        <w:t xml:space="preserve"> The respondents then eventually never challenged SARB’s actions.</w:t>
      </w:r>
    </w:p>
    <w:p w14:paraId="54412908" w14:textId="1335868D" w:rsidR="00C23B54" w:rsidRPr="00A512BA" w:rsidRDefault="008C509C" w:rsidP="008C509C">
      <w:pPr>
        <w:widowControl w:val="0"/>
        <w:spacing w:after="360" w:line="480" w:lineRule="auto"/>
        <w:ind w:left="737" w:right="-455" w:hanging="737"/>
        <w:jc w:val="both"/>
        <w:rPr>
          <w:rFonts w:ascii="Arial" w:hAnsi="Arial" w:cs="Arial"/>
        </w:rPr>
      </w:pPr>
      <w:r w:rsidRPr="00A512BA">
        <w:rPr>
          <w:rFonts w:ascii="Arial" w:hAnsi="Arial" w:cs="Arial"/>
        </w:rPr>
        <w:t>[14]</w:t>
      </w:r>
      <w:r w:rsidRPr="00A512BA">
        <w:rPr>
          <w:rFonts w:ascii="Arial" w:hAnsi="Arial" w:cs="Arial"/>
        </w:rPr>
        <w:tab/>
      </w:r>
      <w:r w:rsidR="00C23B54" w:rsidRPr="00A512BA">
        <w:rPr>
          <w:rFonts w:ascii="Arial" w:hAnsi="Arial" w:cs="Arial"/>
        </w:rPr>
        <w:t>On 2 February 2018</w:t>
      </w:r>
      <w:r w:rsidR="003677D0" w:rsidRPr="00A512BA">
        <w:rPr>
          <w:rFonts w:ascii="Arial" w:hAnsi="Arial" w:cs="Arial"/>
        </w:rPr>
        <w:t xml:space="preserve"> the SARB issued a second notice in terms of the Exchange Control Regulations 22A and 22C in respect of the </w:t>
      </w:r>
      <w:r w:rsidR="0050114A" w:rsidRPr="00A512BA">
        <w:rPr>
          <w:rFonts w:ascii="Arial" w:hAnsi="Arial" w:cs="Arial"/>
        </w:rPr>
        <w:t xml:space="preserve">remaining amount of </w:t>
      </w:r>
      <w:r w:rsidR="003677D0" w:rsidRPr="00A512BA">
        <w:rPr>
          <w:rFonts w:ascii="Arial" w:hAnsi="Arial" w:cs="Arial"/>
        </w:rPr>
        <w:t>R374,631.95</w:t>
      </w:r>
      <w:r w:rsidR="0085635C" w:rsidRPr="00A512BA">
        <w:rPr>
          <w:rFonts w:ascii="Arial" w:hAnsi="Arial" w:cs="Arial"/>
        </w:rPr>
        <w:t xml:space="preserve"> held in Bowmans</w:t>
      </w:r>
      <w:r w:rsidR="005115FD" w:rsidRPr="00A512BA">
        <w:rPr>
          <w:rFonts w:ascii="Arial" w:hAnsi="Arial" w:cs="Arial"/>
        </w:rPr>
        <w:t>’</w:t>
      </w:r>
      <w:r w:rsidR="0085635C" w:rsidRPr="00A512BA">
        <w:rPr>
          <w:rFonts w:ascii="Arial" w:hAnsi="Arial" w:cs="Arial"/>
        </w:rPr>
        <w:t xml:space="preserve"> trust account. </w:t>
      </w:r>
    </w:p>
    <w:p w14:paraId="22269634" w14:textId="7F8101F8" w:rsidR="0085635C" w:rsidRPr="00A512BA" w:rsidRDefault="008C509C" w:rsidP="008C509C">
      <w:pPr>
        <w:widowControl w:val="0"/>
        <w:spacing w:after="360" w:line="480" w:lineRule="auto"/>
        <w:ind w:left="737" w:right="-455" w:hanging="737"/>
        <w:jc w:val="both"/>
        <w:rPr>
          <w:rFonts w:ascii="Arial" w:hAnsi="Arial" w:cs="Arial"/>
        </w:rPr>
      </w:pPr>
      <w:r w:rsidRPr="00A512BA">
        <w:rPr>
          <w:rFonts w:ascii="Arial" w:hAnsi="Arial" w:cs="Arial"/>
        </w:rPr>
        <w:t>[15]</w:t>
      </w:r>
      <w:r w:rsidRPr="00A512BA">
        <w:rPr>
          <w:rFonts w:ascii="Arial" w:hAnsi="Arial" w:cs="Arial"/>
        </w:rPr>
        <w:tab/>
      </w:r>
      <w:r w:rsidR="00B87D23" w:rsidRPr="00A512BA">
        <w:rPr>
          <w:rFonts w:ascii="Arial" w:hAnsi="Arial" w:cs="Arial"/>
        </w:rPr>
        <w:t xml:space="preserve">On 26 May 2020 Bowmans sent a comprehensive letter to </w:t>
      </w:r>
      <w:r w:rsidR="00780E23" w:rsidRPr="00A512BA">
        <w:rPr>
          <w:rFonts w:ascii="Arial" w:hAnsi="Arial" w:cs="Arial"/>
        </w:rPr>
        <w:t>Hartzenberg</w:t>
      </w:r>
      <w:r w:rsidR="00B87D23" w:rsidRPr="00A512BA">
        <w:rPr>
          <w:rFonts w:ascii="Arial" w:hAnsi="Arial" w:cs="Arial"/>
        </w:rPr>
        <w:t xml:space="preserve"> wherein it set out the issue of the attachment by SARB, recording and confirming which accounts have been fully paid; and listing those accounts which remained outstanding as a result of the attachment of the funds by SARB. This included the two VAF accounts relevant for purposes of the present application. </w:t>
      </w:r>
    </w:p>
    <w:p w14:paraId="1BDA3A1E" w14:textId="203E094E" w:rsidR="00B87D23" w:rsidRPr="00A512BA" w:rsidRDefault="008C509C" w:rsidP="008C509C">
      <w:pPr>
        <w:widowControl w:val="0"/>
        <w:spacing w:after="360" w:line="480" w:lineRule="auto"/>
        <w:ind w:left="737" w:right="-455" w:hanging="737"/>
        <w:jc w:val="both"/>
        <w:rPr>
          <w:rFonts w:ascii="Arial" w:hAnsi="Arial" w:cs="Arial"/>
        </w:rPr>
      </w:pPr>
      <w:r w:rsidRPr="00A512BA">
        <w:rPr>
          <w:rFonts w:ascii="Arial" w:hAnsi="Arial" w:cs="Arial"/>
        </w:rPr>
        <w:t>[16]</w:t>
      </w:r>
      <w:r w:rsidRPr="00A512BA">
        <w:rPr>
          <w:rFonts w:ascii="Arial" w:hAnsi="Arial" w:cs="Arial"/>
        </w:rPr>
        <w:tab/>
      </w:r>
      <w:r w:rsidR="00A30FDA" w:rsidRPr="00A512BA">
        <w:rPr>
          <w:rFonts w:ascii="Arial" w:hAnsi="Arial" w:cs="Arial"/>
        </w:rPr>
        <w:t>The bank contends that t</w:t>
      </w:r>
      <w:r w:rsidR="00B87D23" w:rsidRPr="00A512BA">
        <w:rPr>
          <w:rFonts w:ascii="Arial" w:hAnsi="Arial" w:cs="Arial"/>
        </w:rPr>
        <w:t>his letter, which was attached by the respondents to their answering affidavit, shows that they were completely aware of which account</w:t>
      </w:r>
      <w:r w:rsidR="005B40A6" w:rsidRPr="00A512BA">
        <w:rPr>
          <w:rFonts w:ascii="Arial" w:hAnsi="Arial" w:cs="Arial"/>
        </w:rPr>
        <w:t>s</w:t>
      </w:r>
      <w:r w:rsidR="00B87D23" w:rsidRPr="00A512BA">
        <w:rPr>
          <w:rFonts w:ascii="Arial" w:hAnsi="Arial" w:cs="Arial"/>
        </w:rPr>
        <w:t xml:space="preserve"> </w:t>
      </w:r>
      <w:r w:rsidR="00D05161">
        <w:rPr>
          <w:rFonts w:ascii="Arial" w:hAnsi="Arial" w:cs="Arial"/>
        </w:rPr>
        <w:t xml:space="preserve">had been settled by the </w:t>
      </w:r>
      <w:proofErr w:type="gramStart"/>
      <w:r w:rsidR="00D05161">
        <w:rPr>
          <w:rFonts w:ascii="Arial" w:hAnsi="Arial" w:cs="Arial"/>
        </w:rPr>
        <w:t>Z[</w:t>
      </w:r>
      <w:proofErr w:type="gramEnd"/>
      <w:r w:rsidR="00D05161">
        <w:rPr>
          <w:rFonts w:ascii="Arial" w:hAnsi="Arial" w:cs="Arial"/>
        </w:rPr>
        <w:t>…]</w:t>
      </w:r>
      <w:r w:rsidR="00867FA4" w:rsidRPr="00A512BA">
        <w:rPr>
          <w:rFonts w:ascii="Arial" w:hAnsi="Arial" w:cs="Arial"/>
        </w:rPr>
        <w:t xml:space="preserve"> property proceeds and which had not.</w:t>
      </w:r>
      <w:r w:rsidR="00B87D23" w:rsidRPr="00A512BA">
        <w:rPr>
          <w:rFonts w:ascii="Arial" w:hAnsi="Arial" w:cs="Arial"/>
        </w:rPr>
        <w:t xml:space="preserve"> </w:t>
      </w:r>
    </w:p>
    <w:p w14:paraId="1308A5D9" w14:textId="526384C9" w:rsidR="00A30FDA" w:rsidRPr="00A512BA" w:rsidRDefault="008C509C" w:rsidP="008C509C">
      <w:pPr>
        <w:widowControl w:val="0"/>
        <w:spacing w:after="360" w:line="480" w:lineRule="auto"/>
        <w:ind w:left="737" w:right="-455" w:hanging="737"/>
        <w:jc w:val="both"/>
        <w:rPr>
          <w:rFonts w:ascii="Arial" w:hAnsi="Arial" w:cs="Arial"/>
        </w:rPr>
      </w:pPr>
      <w:r w:rsidRPr="00A512BA">
        <w:rPr>
          <w:rFonts w:ascii="Arial" w:hAnsi="Arial" w:cs="Arial"/>
        </w:rPr>
        <w:lastRenderedPageBreak/>
        <w:t>[17]</w:t>
      </w:r>
      <w:r w:rsidRPr="00A512BA">
        <w:rPr>
          <w:rFonts w:ascii="Arial" w:hAnsi="Arial" w:cs="Arial"/>
        </w:rPr>
        <w:tab/>
      </w:r>
      <w:r w:rsidR="00A30FDA" w:rsidRPr="00A512BA">
        <w:rPr>
          <w:rFonts w:ascii="Arial" w:hAnsi="Arial" w:cs="Arial"/>
        </w:rPr>
        <w:t xml:space="preserve">On 17 August 2021, Bowmans sent an email to </w:t>
      </w:r>
      <w:r w:rsidR="00780E23" w:rsidRPr="00A512BA">
        <w:rPr>
          <w:rFonts w:ascii="Arial" w:hAnsi="Arial" w:cs="Arial"/>
        </w:rPr>
        <w:t>Hartzenberg</w:t>
      </w:r>
      <w:r w:rsidR="00A30FDA" w:rsidRPr="00A512BA">
        <w:rPr>
          <w:rFonts w:ascii="Arial" w:hAnsi="Arial" w:cs="Arial"/>
        </w:rPr>
        <w:t xml:space="preserve"> where it attached a letter of demand and request in terms of section 129(5) and 129(6) of the National Credit Act. The letter of demand requested payment, </w:t>
      </w:r>
      <w:r w:rsidR="00A30FDA" w:rsidRPr="00A512BA">
        <w:rPr>
          <w:rFonts w:ascii="Arial" w:hAnsi="Arial" w:cs="Arial"/>
          <w:i/>
          <w:iCs/>
        </w:rPr>
        <w:t>inter alia</w:t>
      </w:r>
      <w:r w:rsidR="00A30FDA" w:rsidRPr="00A512BA">
        <w:rPr>
          <w:rFonts w:ascii="Arial" w:hAnsi="Arial" w:cs="Arial"/>
        </w:rPr>
        <w:t>, for the outstanding amounts under the VAF agreements</w:t>
      </w:r>
      <w:r w:rsidR="005115FD" w:rsidRPr="00A512BA">
        <w:rPr>
          <w:rFonts w:ascii="Arial" w:hAnsi="Arial" w:cs="Arial"/>
        </w:rPr>
        <w:t>. It</w:t>
      </w:r>
      <w:r w:rsidR="00A30FDA" w:rsidRPr="00A512BA">
        <w:rPr>
          <w:rFonts w:ascii="Arial" w:hAnsi="Arial" w:cs="Arial"/>
        </w:rPr>
        <w:t xml:space="preserve"> set out the exact outstanding balances in respect of the VAF agreements. </w:t>
      </w:r>
      <w:r w:rsidR="00780E23" w:rsidRPr="00A512BA">
        <w:rPr>
          <w:rFonts w:ascii="Arial" w:hAnsi="Arial" w:cs="Arial"/>
        </w:rPr>
        <w:t>Hartzenberg</w:t>
      </w:r>
      <w:r w:rsidR="00A30FDA" w:rsidRPr="00A512BA">
        <w:rPr>
          <w:rFonts w:ascii="Arial" w:hAnsi="Arial" w:cs="Arial"/>
        </w:rPr>
        <w:t xml:space="preserve"> emailed </w:t>
      </w:r>
      <w:r w:rsidR="00D85B08" w:rsidRPr="00A512BA">
        <w:rPr>
          <w:rFonts w:ascii="Arial" w:hAnsi="Arial" w:cs="Arial"/>
        </w:rPr>
        <w:t>Bowmans</w:t>
      </w:r>
      <w:r w:rsidR="00A30FDA" w:rsidRPr="00A512BA">
        <w:rPr>
          <w:rFonts w:ascii="Arial" w:hAnsi="Arial" w:cs="Arial"/>
        </w:rPr>
        <w:t xml:space="preserve"> on 26 August 2020, acknowledging receipt</w:t>
      </w:r>
      <w:r w:rsidR="00BB7E40" w:rsidRPr="00A512BA">
        <w:rPr>
          <w:rFonts w:ascii="Arial" w:hAnsi="Arial" w:cs="Arial"/>
        </w:rPr>
        <w:t xml:space="preserve"> of the section 129(5) and 129(6) demand and electing their offices as the </w:t>
      </w:r>
      <w:r w:rsidR="00BB7E40" w:rsidRPr="00A512BA">
        <w:rPr>
          <w:rFonts w:ascii="Arial" w:hAnsi="Arial" w:cs="Arial"/>
          <w:i/>
          <w:iCs/>
        </w:rPr>
        <w:t>domicilium citandi et executandi</w:t>
      </w:r>
      <w:r w:rsidR="00BB7E40" w:rsidRPr="00A512BA">
        <w:rPr>
          <w:rFonts w:ascii="Arial" w:hAnsi="Arial" w:cs="Arial"/>
        </w:rPr>
        <w:t xml:space="preserve"> for </w:t>
      </w:r>
      <w:r w:rsidR="00897A9D" w:rsidRPr="00A512BA">
        <w:rPr>
          <w:rFonts w:ascii="Arial" w:hAnsi="Arial" w:cs="Arial"/>
        </w:rPr>
        <w:t xml:space="preserve">his </w:t>
      </w:r>
      <w:r w:rsidR="00BB7E40" w:rsidRPr="00A512BA">
        <w:rPr>
          <w:rFonts w:ascii="Arial" w:hAnsi="Arial" w:cs="Arial"/>
        </w:rPr>
        <w:t xml:space="preserve">clients. </w:t>
      </w:r>
    </w:p>
    <w:p w14:paraId="2CA1FFE6" w14:textId="4DA8737E" w:rsidR="00D85B08" w:rsidRPr="00A512BA" w:rsidRDefault="008C509C" w:rsidP="008C509C">
      <w:pPr>
        <w:widowControl w:val="0"/>
        <w:spacing w:after="360" w:line="480" w:lineRule="auto"/>
        <w:ind w:left="737" w:right="-455" w:hanging="737"/>
        <w:jc w:val="both"/>
        <w:rPr>
          <w:rFonts w:ascii="Arial" w:hAnsi="Arial" w:cs="Arial"/>
        </w:rPr>
      </w:pPr>
      <w:r w:rsidRPr="00A512BA">
        <w:rPr>
          <w:rFonts w:ascii="Arial" w:hAnsi="Arial" w:cs="Arial"/>
        </w:rPr>
        <w:t>[18]</w:t>
      </w:r>
      <w:r w:rsidRPr="00A512BA">
        <w:rPr>
          <w:rFonts w:ascii="Arial" w:hAnsi="Arial" w:cs="Arial"/>
        </w:rPr>
        <w:tab/>
      </w:r>
      <w:proofErr w:type="spellStart"/>
      <w:r w:rsidR="00D85B08" w:rsidRPr="00A512BA">
        <w:rPr>
          <w:rFonts w:ascii="Arial" w:hAnsi="Arial" w:cs="Arial"/>
        </w:rPr>
        <w:t>Bowmans</w:t>
      </w:r>
      <w:proofErr w:type="spellEnd"/>
      <w:r w:rsidR="00D85B08" w:rsidRPr="00A512BA">
        <w:rPr>
          <w:rFonts w:ascii="Arial" w:hAnsi="Arial" w:cs="Arial"/>
        </w:rPr>
        <w:t xml:space="preserve"> then sent </w:t>
      </w:r>
      <w:proofErr w:type="spellStart"/>
      <w:r w:rsidR="00780E23" w:rsidRPr="00A512BA">
        <w:rPr>
          <w:rFonts w:ascii="Arial" w:hAnsi="Arial" w:cs="Arial"/>
        </w:rPr>
        <w:t>Hartzenberg</w:t>
      </w:r>
      <w:proofErr w:type="spellEnd"/>
      <w:r w:rsidR="00D85B08" w:rsidRPr="00A512BA">
        <w:rPr>
          <w:rFonts w:ascii="Arial" w:hAnsi="Arial" w:cs="Arial"/>
        </w:rPr>
        <w:t xml:space="preserve"> a demand in terms of section 129(1)(a) of the National Credit Act on 15 September 2021. The letter of demand requested payment for the outstanding amounts under the two VAF agreements and set out exactly the outstanding balances</w:t>
      </w:r>
      <w:r w:rsidR="00F36922" w:rsidRPr="00A512BA">
        <w:rPr>
          <w:rFonts w:ascii="Arial" w:hAnsi="Arial" w:cs="Arial"/>
        </w:rPr>
        <w:t xml:space="preserve"> in respect thereof, </w:t>
      </w:r>
      <w:r w:rsidR="005115FD" w:rsidRPr="00A512BA">
        <w:rPr>
          <w:rFonts w:ascii="Arial" w:hAnsi="Arial" w:cs="Arial"/>
        </w:rPr>
        <w:t xml:space="preserve">namely </w:t>
      </w:r>
      <w:r w:rsidR="00F36922" w:rsidRPr="00A512BA">
        <w:rPr>
          <w:rFonts w:ascii="Arial" w:hAnsi="Arial" w:cs="Arial"/>
        </w:rPr>
        <w:t>at that stage being R</w:t>
      </w:r>
      <w:r w:rsidR="00761AD7" w:rsidRPr="00A512BA">
        <w:rPr>
          <w:rFonts w:ascii="Arial" w:hAnsi="Arial" w:cs="Arial"/>
        </w:rPr>
        <w:t xml:space="preserve">639,428.37 and R639,235.84. </w:t>
      </w:r>
    </w:p>
    <w:p w14:paraId="5F5125BF" w14:textId="2B4B293C" w:rsidR="00761AD7" w:rsidRPr="00A512BA" w:rsidRDefault="008C509C" w:rsidP="008C509C">
      <w:pPr>
        <w:widowControl w:val="0"/>
        <w:spacing w:after="360" w:line="480" w:lineRule="auto"/>
        <w:ind w:left="737" w:right="-455" w:hanging="737"/>
        <w:jc w:val="both"/>
        <w:rPr>
          <w:rFonts w:ascii="Arial" w:hAnsi="Arial" w:cs="Arial"/>
        </w:rPr>
      </w:pPr>
      <w:r w:rsidRPr="00A512BA">
        <w:rPr>
          <w:rFonts w:ascii="Arial" w:hAnsi="Arial" w:cs="Arial"/>
        </w:rPr>
        <w:t>[19]</w:t>
      </w:r>
      <w:r w:rsidRPr="00A512BA">
        <w:rPr>
          <w:rFonts w:ascii="Arial" w:hAnsi="Arial" w:cs="Arial"/>
        </w:rPr>
        <w:tab/>
      </w:r>
      <w:r w:rsidR="005115FD" w:rsidRPr="00A512BA">
        <w:rPr>
          <w:rFonts w:ascii="Arial" w:hAnsi="Arial" w:cs="Arial"/>
        </w:rPr>
        <w:t xml:space="preserve">Still there </w:t>
      </w:r>
      <w:r w:rsidR="00761AD7" w:rsidRPr="00A512BA">
        <w:rPr>
          <w:rFonts w:ascii="Arial" w:hAnsi="Arial" w:cs="Arial"/>
        </w:rPr>
        <w:t>was no payment in respect of the outstanding VAF agreements, the home loan agree</w:t>
      </w:r>
      <w:r w:rsidR="00D05161">
        <w:rPr>
          <w:rFonts w:ascii="Arial" w:hAnsi="Arial" w:cs="Arial"/>
        </w:rPr>
        <w:t>ment in respect of the G</w:t>
      </w:r>
      <w:r w:rsidR="00761AD7" w:rsidRPr="00A512BA">
        <w:rPr>
          <w:rFonts w:ascii="Arial" w:hAnsi="Arial" w:cs="Arial"/>
        </w:rPr>
        <w:t xml:space="preserve"> property as well as the </w:t>
      </w:r>
      <w:proofErr w:type="spellStart"/>
      <w:proofErr w:type="gramStart"/>
      <w:r w:rsidR="00761AD7" w:rsidRPr="00A512BA">
        <w:rPr>
          <w:rFonts w:ascii="Arial" w:hAnsi="Arial" w:cs="Arial"/>
        </w:rPr>
        <w:t>cre</w:t>
      </w:r>
      <w:proofErr w:type="spellEnd"/>
      <w:r w:rsidR="00D05161">
        <w:rPr>
          <w:rFonts w:ascii="Arial" w:hAnsi="Arial" w:cs="Arial"/>
        </w:rPr>
        <w:t>[</w:t>
      </w:r>
      <w:proofErr w:type="gramEnd"/>
      <w:r w:rsidR="00D05161">
        <w:rPr>
          <w:rFonts w:ascii="Arial" w:hAnsi="Arial" w:cs="Arial"/>
        </w:rPr>
        <w:t>…]</w:t>
      </w:r>
      <w:proofErr w:type="spellStart"/>
      <w:r w:rsidR="00761AD7" w:rsidRPr="00A512BA">
        <w:rPr>
          <w:rFonts w:ascii="Arial" w:hAnsi="Arial" w:cs="Arial"/>
        </w:rPr>
        <w:t>dit</w:t>
      </w:r>
      <w:proofErr w:type="spellEnd"/>
      <w:r w:rsidR="00761AD7" w:rsidRPr="00A512BA">
        <w:rPr>
          <w:rFonts w:ascii="Arial" w:hAnsi="Arial" w:cs="Arial"/>
        </w:rPr>
        <w:t xml:space="preserve"> card facility of Dr Shamase. </w:t>
      </w:r>
      <w:r w:rsidR="00F82C6F" w:rsidRPr="00A512BA">
        <w:rPr>
          <w:rFonts w:ascii="Arial" w:hAnsi="Arial" w:cs="Arial"/>
        </w:rPr>
        <w:t xml:space="preserve">On 8 December 2020 the main application was served on </w:t>
      </w:r>
      <w:r w:rsidR="00780E23" w:rsidRPr="00A512BA">
        <w:rPr>
          <w:rFonts w:ascii="Arial" w:hAnsi="Arial" w:cs="Arial"/>
        </w:rPr>
        <w:t>Hartzenberg</w:t>
      </w:r>
      <w:r w:rsidR="00F82C6F" w:rsidRPr="00A512BA">
        <w:rPr>
          <w:rFonts w:ascii="Arial" w:hAnsi="Arial" w:cs="Arial"/>
        </w:rPr>
        <w:t>’s offices</w:t>
      </w:r>
      <w:r w:rsidR="00156DF6" w:rsidRPr="00A512BA">
        <w:rPr>
          <w:rFonts w:ascii="Arial" w:hAnsi="Arial" w:cs="Arial"/>
        </w:rPr>
        <w:t xml:space="preserve"> per Sheriff. The main application </w:t>
      </w:r>
      <w:r w:rsidR="00D05161">
        <w:rPr>
          <w:rFonts w:ascii="Arial" w:hAnsi="Arial" w:cs="Arial"/>
        </w:rPr>
        <w:t xml:space="preserve">was also served at the </w:t>
      </w:r>
      <w:proofErr w:type="gramStart"/>
      <w:r w:rsidR="00D05161">
        <w:rPr>
          <w:rFonts w:ascii="Arial" w:hAnsi="Arial" w:cs="Arial"/>
        </w:rPr>
        <w:t>G[</w:t>
      </w:r>
      <w:proofErr w:type="gramEnd"/>
      <w:r w:rsidR="00D05161">
        <w:rPr>
          <w:rFonts w:ascii="Arial" w:hAnsi="Arial" w:cs="Arial"/>
        </w:rPr>
        <w:t>…]</w:t>
      </w:r>
      <w:r w:rsidR="00156DF6" w:rsidRPr="00A512BA">
        <w:rPr>
          <w:rFonts w:ascii="Arial" w:hAnsi="Arial" w:cs="Arial"/>
        </w:rPr>
        <w:t xml:space="preserve"> property, the respondents’ residential address, situated at </w:t>
      </w:r>
      <w:r w:rsidR="00F757A2">
        <w:rPr>
          <w:rFonts w:ascii="Arial" w:hAnsi="Arial" w:cs="Arial"/>
        </w:rPr>
        <w:t>[…]</w:t>
      </w:r>
      <w:r w:rsidR="00156DF6" w:rsidRPr="00A512BA">
        <w:rPr>
          <w:rFonts w:ascii="Arial" w:hAnsi="Arial" w:cs="Arial"/>
        </w:rPr>
        <w:t xml:space="preserve"> Road, G</w:t>
      </w:r>
      <w:r w:rsidR="00F757A2">
        <w:rPr>
          <w:rFonts w:ascii="Arial" w:hAnsi="Arial" w:cs="Arial"/>
        </w:rPr>
        <w:t>[…]</w:t>
      </w:r>
      <w:r w:rsidR="00156DF6" w:rsidRPr="00A512BA">
        <w:rPr>
          <w:rFonts w:ascii="Arial" w:hAnsi="Arial" w:cs="Arial"/>
        </w:rPr>
        <w:t>, Extension 3.</w:t>
      </w:r>
      <w:r w:rsidR="00F82C6F" w:rsidRPr="00A512BA">
        <w:rPr>
          <w:rFonts w:ascii="Arial" w:hAnsi="Arial" w:cs="Arial"/>
        </w:rPr>
        <w:t xml:space="preserve"> It was this application which</w:t>
      </w:r>
      <w:r w:rsidR="00EC4C4A" w:rsidRPr="00A512BA">
        <w:rPr>
          <w:rFonts w:ascii="Arial" w:hAnsi="Arial" w:cs="Arial"/>
        </w:rPr>
        <w:t xml:space="preserve"> eventually resulted in </w:t>
      </w:r>
      <w:r w:rsidR="0033377F" w:rsidRPr="00A512BA">
        <w:rPr>
          <w:rFonts w:ascii="Arial" w:hAnsi="Arial" w:cs="Arial"/>
        </w:rPr>
        <w:t xml:space="preserve">Barit </w:t>
      </w:r>
      <w:r w:rsidR="00FB13F5" w:rsidRPr="00A512BA">
        <w:rPr>
          <w:rFonts w:ascii="Arial" w:hAnsi="Arial" w:cs="Arial"/>
        </w:rPr>
        <w:t>A</w:t>
      </w:r>
      <w:r w:rsidR="0033377F" w:rsidRPr="00A512BA">
        <w:rPr>
          <w:rFonts w:ascii="Arial" w:hAnsi="Arial" w:cs="Arial"/>
        </w:rPr>
        <w:t xml:space="preserve">J granting </w:t>
      </w:r>
      <w:r w:rsidR="00EC4C4A" w:rsidRPr="00A512BA">
        <w:rPr>
          <w:rFonts w:ascii="Arial" w:hAnsi="Arial" w:cs="Arial"/>
        </w:rPr>
        <w:t xml:space="preserve">the order. </w:t>
      </w:r>
    </w:p>
    <w:p w14:paraId="0B9BDDAB" w14:textId="1ADE7A81" w:rsidR="00EC4C4A" w:rsidRPr="00A512BA" w:rsidRDefault="008C509C" w:rsidP="008C509C">
      <w:pPr>
        <w:widowControl w:val="0"/>
        <w:spacing w:after="360" w:line="480" w:lineRule="auto"/>
        <w:ind w:left="737" w:right="-455" w:hanging="737"/>
        <w:jc w:val="both"/>
        <w:rPr>
          <w:rFonts w:ascii="Arial" w:hAnsi="Arial" w:cs="Arial"/>
        </w:rPr>
      </w:pPr>
      <w:r w:rsidRPr="00A512BA">
        <w:rPr>
          <w:rFonts w:ascii="Arial" w:hAnsi="Arial" w:cs="Arial"/>
        </w:rPr>
        <w:t>[20]</w:t>
      </w:r>
      <w:r w:rsidRPr="00A512BA">
        <w:rPr>
          <w:rFonts w:ascii="Arial" w:hAnsi="Arial" w:cs="Arial"/>
        </w:rPr>
        <w:tab/>
      </w:r>
      <w:r w:rsidR="00591A97" w:rsidRPr="00A512BA">
        <w:rPr>
          <w:rFonts w:ascii="Arial" w:hAnsi="Arial" w:cs="Arial"/>
        </w:rPr>
        <w:t>As part of the main application the bank</w:t>
      </w:r>
      <w:r w:rsidR="006A2E57" w:rsidRPr="00A512BA">
        <w:rPr>
          <w:rFonts w:ascii="Arial" w:hAnsi="Arial" w:cs="Arial"/>
        </w:rPr>
        <w:t xml:space="preserve"> </w:t>
      </w:r>
      <w:r w:rsidR="006A2E57" w:rsidRPr="00A512BA">
        <w:rPr>
          <w:rFonts w:ascii="Arial" w:hAnsi="Arial" w:cs="Arial"/>
          <w:i/>
          <w:iCs/>
        </w:rPr>
        <w:t>inter alia</w:t>
      </w:r>
      <w:r w:rsidR="00591A97" w:rsidRPr="00A512BA">
        <w:rPr>
          <w:rFonts w:ascii="Arial" w:hAnsi="Arial" w:cs="Arial"/>
        </w:rPr>
        <w:t xml:space="preserve"> sought orders for: payment </w:t>
      </w:r>
      <w:r w:rsidR="00591A97" w:rsidRPr="00A512BA">
        <w:rPr>
          <w:rFonts w:ascii="Arial" w:hAnsi="Arial" w:cs="Arial"/>
        </w:rPr>
        <w:lastRenderedPageBreak/>
        <w:t>in respect of home loan facilities and to declare the respondents’ immovable property</w:t>
      </w:r>
      <w:r w:rsidR="00253F52" w:rsidRPr="00A512BA">
        <w:rPr>
          <w:rFonts w:ascii="Arial" w:hAnsi="Arial" w:cs="Arial"/>
        </w:rPr>
        <w:t xml:space="preserve"> in </w:t>
      </w:r>
      <w:proofErr w:type="gramStart"/>
      <w:r w:rsidR="00253F52" w:rsidRPr="00A512BA">
        <w:rPr>
          <w:rFonts w:ascii="Arial" w:hAnsi="Arial" w:cs="Arial"/>
        </w:rPr>
        <w:t>G</w:t>
      </w:r>
      <w:r w:rsidR="00F757A2">
        <w:rPr>
          <w:rFonts w:ascii="Arial" w:hAnsi="Arial" w:cs="Arial"/>
        </w:rPr>
        <w:t>[</w:t>
      </w:r>
      <w:proofErr w:type="gramEnd"/>
      <w:r w:rsidR="00F757A2">
        <w:rPr>
          <w:rFonts w:ascii="Arial" w:hAnsi="Arial" w:cs="Arial"/>
        </w:rPr>
        <w:t>…]</w:t>
      </w:r>
      <w:r w:rsidR="00591A97" w:rsidRPr="00A512BA">
        <w:rPr>
          <w:rFonts w:ascii="Arial" w:hAnsi="Arial" w:cs="Arial"/>
        </w:rPr>
        <w:t xml:space="preserve"> specifically execut</w:t>
      </w:r>
      <w:r w:rsidR="003774C2" w:rsidRPr="00A512BA">
        <w:rPr>
          <w:rFonts w:ascii="Arial" w:hAnsi="Arial" w:cs="Arial"/>
        </w:rPr>
        <w:t>able</w:t>
      </w:r>
      <w:r w:rsidR="00591A97" w:rsidRPr="00A512BA">
        <w:rPr>
          <w:rFonts w:ascii="Arial" w:hAnsi="Arial" w:cs="Arial"/>
        </w:rPr>
        <w:t xml:space="preserve">; payment by Dr Shamase in terms of a credit card facility; payment in respect of certain vehicle asset finance agreements, and a claim for the return of the vehicles subject to those vehicle asset finance agreements from Dr Shamase. </w:t>
      </w:r>
    </w:p>
    <w:p w14:paraId="0AF750AF" w14:textId="5FA2C1FB" w:rsidR="00A53E77" w:rsidRPr="00A512BA" w:rsidRDefault="008C509C" w:rsidP="008C509C">
      <w:pPr>
        <w:widowControl w:val="0"/>
        <w:spacing w:after="360" w:line="480" w:lineRule="auto"/>
        <w:ind w:left="737" w:right="-455" w:hanging="737"/>
        <w:jc w:val="both"/>
        <w:rPr>
          <w:rFonts w:ascii="Arial" w:hAnsi="Arial" w:cs="Arial"/>
        </w:rPr>
      </w:pPr>
      <w:r w:rsidRPr="00A512BA">
        <w:rPr>
          <w:rFonts w:ascii="Arial" w:hAnsi="Arial" w:cs="Arial"/>
        </w:rPr>
        <w:t>[21]</w:t>
      </w:r>
      <w:r w:rsidRPr="00A512BA">
        <w:rPr>
          <w:rFonts w:ascii="Arial" w:hAnsi="Arial" w:cs="Arial"/>
        </w:rPr>
        <w:tab/>
      </w:r>
      <w:r w:rsidR="00A53E77" w:rsidRPr="00A512BA">
        <w:rPr>
          <w:rFonts w:ascii="Arial" w:hAnsi="Arial" w:cs="Arial"/>
        </w:rPr>
        <w:t xml:space="preserve">On 15 January 2021, SARB made a final decision on the </w:t>
      </w:r>
      <w:r w:rsidR="005115FD" w:rsidRPr="00A512BA">
        <w:rPr>
          <w:rFonts w:ascii="Arial" w:hAnsi="Arial" w:cs="Arial"/>
        </w:rPr>
        <w:t xml:space="preserve">attached </w:t>
      </w:r>
      <w:r w:rsidR="00A53E77" w:rsidRPr="00A512BA">
        <w:rPr>
          <w:rFonts w:ascii="Arial" w:hAnsi="Arial" w:cs="Arial"/>
        </w:rPr>
        <w:t xml:space="preserve">funds </w:t>
      </w:r>
      <w:r w:rsidR="00E3490D" w:rsidRPr="00A512BA">
        <w:rPr>
          <w:rFonts w:ascii="Arial" w:hAnsi="Arial" w:cs="Arial"/>
        </w:rPr>
        <w:t xml:space="preserve">held </w:t>
      </w:r>
      <w:r w:rsidR="00947531" w:rsidRPr="00A512BA">
        <w:rPr>
          <w:rFonts w:ascii="Arial" w:hAnsi="Arial" w:cs="Arial"/>
        </w:rPr>
        <w:t xml:space="preserve">in Dr Shamase’s current account </w:t>
      </w:r>
      <w:r w:rsidR="00E3490D" w:rsidRPr="00A512BA">
        <w:rPr>
          <w:rFonts w:ascii="Arial" w:hAnsi="Arial" w:cs="Arial"/>
        </w:rPr>
        <w:t xml:space="preserve">(R2,949,025.81) </w:t>
      </w:r>
      <w:r w:rsidR="00947531" w:rsidRPr="00A512BA">
        <w:rPr>
          <w:rFonts w:ascii="Arial" w:hAnsi="Arial" w:cs="Arial"/>
        </w:rPr>
        <w:t xml:space="preserve">and in Bowmans’ </w:t>
      </w:r>
      <w:r w:rsidR="003A5236" w:rsidRPr="00A512BA">
        <w:rPr>
          <w:rFonts w:ascii="Arial" w:hAnsi="Arial" w:cs="Arial"/>
        </w:rPr>
        <w:t xml:space="preserve">trust account </w:t>
      </w:r>
      <w:r w:rsidR="00E3490D" w:rsidRPr="00A512BA">
        <w:rPr>
          <w:rFonts w:ascii="Arial" w:hAnsi="Arial" w:cs="Arial"/>
        </w:rPr>
        <w:t>(</w:t>
      </w:r>
      <w:r w:rsidR="003A5236" w:rsidRPr="00A512BA">
        <w:rPr>
          <w:rFonts w:ascii="Arial" w:hAnsi="Arial" w:cs="Arial"/>
        </w:rPr>
        <w:t>R374,631.95</w:t>
      </w:r>
      <w:r w:rsidR="00591A97" w:rsidRPr="00A512BA">
        <w:rPr>
          <w:rFonts w:ascii="Arial" w:hAnsi="Arial" w:cs="Arial"/>
        </w:rPr>
        <w:t>)</w:t>
      </w:r>
      <w:r w:rsidR="002B2F3F" w:rsidRPr="00A512BA">
        <w:rPr>
          <w:rFonts w:ascii="Arial" w:hAnsi="Arial" w:cs="Arial"/>
        </w:rPr>
        <w:t>, and these amounts were forfeited</w:t>
      </w:r>
      <w:r w:rsidR="003A5236" w:rsidRPr="00A512BA">
        <w:rPr>
          <w:rFonts w:ascii="Arial" w:hAnsi="Arial" w:cs="Arial"/>
        </w:rPr>
        <w:t xml:space="preserve">. </w:t>
      </w:r>
    </w:p>
    <w:p w14:paraId="3ED3C72C" w14:textId="1B712B9C" w:rsidR="00F96DE3" w:rsidRPr="00A512BA" w:rsidRDefault="008C509C" w:rsidP="008C509C">
      <w:pPr>
        <w:widowControl w:val="0"/>
        <w:spacing w:after="360" w:line="480" w:lineRule="auto"/>
        <w:ind w:left="737" w:right="-455" w:hanging="737"/>
        <w:jc w:val="both"/>
        <w:rPr>
          <w:rFonts w:ascii="Arial" w:hAnsi="Arial" w:cs="Arial"/>
        </w:rPr>
      </w:pPr>
      <w:r w:rsidRPr="00A512BA">
        <w:rPr>
          <w:rFonts w:ascii="Arial" w:hAnsi="Arial" w:cs="Arial"/>
        </w:rPr>
        <w:t>[22]</w:t>
      </w:r>
      <w:r w:rsidRPr="00A512BA">
        <w:rPr>
          <w:rFonts w:ascii="Arial" w:hAnsi="Arial" w:cs="Arial"/>
        </w:rPr>
        <w:tab/>
      </w:r>
      <w:r w:rsidR="00F96DE3" w:rsidRPr="00A512BA">
        <w:rPr>
          <w:rFonts w:ascii="Arial" w:hAnsi="Arial" w:cs="Arial"/>
        </w:rPr>
        <w:t xml:space="preserve">On 22 January 2021, Bowmans sent a letter to </w:t>
      </w:r>
      <w:r w:rsidR="00780E23" w:rsidRPr="00A512BA">
        <w:rPr>
          <w:rFonts w:ascii="Arial" w:hAnsi="Arial" w:cs="Arial"/>
        </w:rPr>
        <w:t>Hartzenberg</w:t>
      </w:r>
      <w:r w:rsidR="00F96DE3" w:rsidRPr="00A512BA">
        <w:rPr>
          <w:rFonts w:ascii="Arial" w:hAnsi="Arial" w:cs="Arial"/>
        </w:rPr>
        <w:t xml:space="preserve"> requesting that the respondents surrender the vehicles for them to be kept in storage by the bank until there is an outcome</w:t>
      </w:r>
      <w:r w:rsidR="00722A13" w:rsidRPr="00A512BA">
        <w:rPr>
          <w:rFonts w:ascii="Arial" w:hAnsi="Arial" w:cs="Arial"/>
        </w:rPr>
        <w:t xml:space="preserve"> to the main application, alternatively that the respondents provide proof of insurance of the vehicles as well as a written undertaking that they will </w:t>
      </w:r>
      <w:r w:rsidR="00721307" w:rsidRPr="00A512BA">
        <w:rPr>
          <w:rFonts w:ascii="Arial" w:hAnsi="Arial" w:cs="Arial"/>
        </w:rPr>
        <w:t xml:space="preserve">be kept in </w:t>
      </w:r>
      <w:r w:rsidR="00722A13" w:rsidRPr="00A512BA">
        <w:rPr>
          <w:rFonts w:ascii="Arial" w:hAnsi="Arial" w:cs="Arial"/>
        </w:rPr>
        <w:t xml:space="preserve">safe custody. </w:t>
      </w:r>
    </w:p>
    <w:p w14:paraId="51318E0E" w14:textId="6BFE723B" w:rsidR="00722A13" w:rsidRPr="00A512BA" w:rsidRDefault="008C509C" w:rsidP="008C509C">
      <w:pPr>
        <w:widowControl w:val="0"/>
        <w:spacing w:after="360" w:line="480" w:lineRule="auto"/>
        <w:ind w:left="737" w:right="-455" w:hanging="737"/>
        <w:jc w:val="both"/>
        <w:rPr>
          <w:rFonts w:ascii="Arial" w:hAnsi="Arial" w:cs="Arial"/>
        </w:rPr>
      </w:pPr>
      <w:r w:rsidRPr="00A512BA">
        <w:rPr>
          <w:rFonts w:ascii="Arial" w:hAnsi="Arial" w:cs="Arial"/>
        </w:rPr>
        <w:t>[23]</w:t>
      </w:r>
      <w:r w:rsidRPr="00A512BA">
        <w:rPr>
          <w:rFonts w:ascii="Arial" w:hAnsi="Arial" w:cs="Arial"/>
        </w:rPr>
        <w:tab/>
      </w:r>
      <w:proofErr w:type="spellStart"/>
      <w:r w:rsidR="00780E23" w:rsidRPr="00A512BA">
        <w:rPr>
          <w:rFonts w:ascii="Arial" w:hAnsi="Arial" w:cs="Arial"/>
        </w:rPr>
        <w:t>Hartzenberg</w:t>
      </w:r>
      <w:proofErr w:type="spellEnd"/>
      <w:r w:rsidR="00F854D3" w:rsidRPr="00A512BA">
        <w:rPr>
          <w:rFonts w:ascii="Arial" w:hAnsi="Arial" w:cs="Arial"/>
        </w:rPr>
        <w:t xml:space="preserve"> emailed </w:t>
      </w:r>
      <w:proofErr w:type="spellStart"/>
      <w:r w:rsidR="00F854D3" w:rsidRPr="00A512BA">
        <w:rPr>
          <w:rFonts w:ascii="Arial" w:hAnsi="Arial" w:cs="Arial"/>
        </w:rPr>
        <w:t>Bowmans</w:t>
      </w:r>
      <w:proofErr w:type="spellEnd"/>
      <w:r w:rsidR="00F854D3" w:rsidRPr="00A512BA">
        <w:rPr>
          <w:rFonts w:ascii="Arial" w:hAnsi="Arial" w:cs="Arial"/>
        </w:rPr>
        <w:t xml:space="preserve"> on 26 January 2021 confirming that the vehicles are insured and stating that he will address the other items in a separate letter once he has consulted with his clients. </w:t>
      </w:r>
    </w:p>
    <w:p w14:paraId="32AEC1EE" w14:textId="4E3BECF6" w:rsidR="00F854D3" w:rsidRPr="00A512BA" w:rsidRDefault="008C509C" w:rsidP="008C509C">
      <w:pPr>
        <w:widowControl w:val="0"/>
        <w:spacing w:after="360" w:line="480" w:lineRule="auto"/>
        <w:ind w:left="737" w:right="-455" w:hanging="737"/>
        <w:jc w:val="both"/>
        <w:rPr>
          <w:rFonts w:ascii="Arial" w:hAnsi="Arial" w:cs="Arial"/>
        </w:rPr>
      </w:pPr>
      <w:r w:rsidRPr="00A512BA">
        <w:rPr>
          <w:rFonts w:ascii="Arial" w:hAnsi="Arial" w:cs="Arial"/>
        </w:rPr>
        <w:t>[24]</w:t>
      </w:r>
      <w:r w:rsidRPr="00A512BA">
        <w:rPr>
          <w:rFonts w:ascii="Arial" w:hAnsi="Arial" w:cs="Arial"/>
        </w:rPr>
        <w:tab/>
      </w:r>
      <w:r w:rsidR="00F854D3" w:rsidRPr="00A512BA">
        <w:rPr>
          <w:rFonts w:ascii="Arial" w:hAnsi="Arial" w:cs="Arial"/>
        </w:rPr>
        <w:t xml:space="preserve">On 5 </w:t>
      </w:r>
      <w:r w:rsidR="001337E5" w:rsidRPr="00A512BA">
        <w:rPr>
          <w:rFonts w:ascii="Arial" w:hAnsi="Arial" w:cs="Arial"/>
        </w:rPr>
        <w:t xml:space="preserve">February </w:t>
      </w:r>
      <w:r w:rsidR="00F854D3" w:rsidRPr="00A512BA">
        <w:rPr>
          <w:rFonts w:ascii="Arial" w:hAnsi="Arial" w:cs="Arial"/>
        </w:rPr>
        <w:t xml:space="preserve">2021, </w:t>
      </w:r>
      <w:r w:rsidR="00780E23" w:rsidRPr="00A512BA">
        <w:rPr>
          <w:rFonts w:ascii="Arial" w:hAnsi="Arial" w:cs="Arial"/>
        </w:rPr>
        <w:t>Hartzenberg</w:t>
      </w:r>
      <w:r w:rsidR="00F854D3" w:rsidRPr="00A512BA">
        <w:rPr>
          <w:rFonts w:ascii="Arial" w:hAnsi="Arial" w:cs="Arial"/>
        </w:rPr>
        <w:t xml:space="preserve"> emailed Bowmans advising that his clients will hold on to the vehicles and that if the respondents decided to sell the </w:t>
      </w:r>
      <w:r w:rsidR="00A512BA" w:rsidRPr="00A512BA">
        <w:rPr>
          <w:rFonts w:ascii="Arial" w:hAnsi="Arial" w:cs="Arial"/>
        </w:rPr>
        <w:t>vehicles,</w:t>
      </w:r>
      <w:r w:rsidR="00F854D3" w:rsidRPr="00A512BA">
        <w:rPr>
          <w:rFonts w:ascii="Arial" w:hAnsi="Arial" w:cs="Arial"/>
        </w:rPr>
        <w:t xml:space="preserve"> they will </w:t>
      </w:r>
      <w:r w:rsidR="001337E5" w:rsidRPr="00A512BA">
        <w:rPr>
          <w:rFonts w:ascii="Arial" w:hAnsi="Arial" w:cs="Arial"/>
        </w:rPr>
        <w:t xml:space="preserve">duly </w:t>
      </w:r>
      <w:r w:rsidR="00F854D3" w:rsidRPr="00A512BA">
        <w:rPr>
          <w:rFonts w:ascii="Arial" w:hAnsi="Arial" w:cs="Arial"/>
        </w:rPr>
        <w:t xml:space="preserve">inform the bank prior thereto. </w:t>
      </w:r>
    </w:p>
    <w:p w14:paraId="7412D593" w14:textId="2A886949" w:rsidR="00600214" w:rsidRPr="00A512BA" w:rsidRDefault="008C509C" w:rsidP="008C509C">
      <w:pPr>
        <w:widowControl w:val="0"/>
        <w:spacing w:after="360" w:line="480" w:lineRule="auto"/>
        <w:ind w:left="737" w:right="-455" w:hanging="737"/>
        <w:jc w:val="both"/>
        <w:rPr>
          <w:rFonts w:ascii="Arial" w:hAnsi="Arial" w:cs="Arial"/>
        </w:rPr>
      </w:pPr>
      <w:r w:rsidRPr="00A512BA">
        <w:rPr>
          <w:rFonts w:ascii="Arial" w:hAnsi="Arial" w:cs="Arial"/>
        </w:rPr>
        <w:t>[25]</w:t>
      </w:r>
      <w:r w:rsidRPr="00A512BA">
        <w:rPr>
          <w:rFonts w:ascii="Arial" w:hAnsi="Arial" w:cs="Arial"/>
        </w:rPr>
        <w:tab/>
      </w:r>
      <w:r w:rsidR="00600214" w:rsidRPr="00A512BA">
        <w:rPr>
          <w:rFonts w:ascii="Arial" w:hAnsi="Arial" w:cs="Arial"/>
        </w:rPr>
        <w:t xml:space="preserve">The respondents served a notice of intention to oppose the main application </w:t>
      </w:r>
      <w:r w:rsidR="00600214" w:rsidRPr="00A512BA">
        <w:rPr>
          <w:rFonts w:ascii="Arial" w:hAnsi="Arial" w:cs="Arial"/>
        </w:rPr>
        <w:lastRenderedPageBreak/>
        <w:t xml:space="preserve">on 8 February 2021. </w:t>
      </w:r>
    </w:p>
    <w:p w14:paraId="18E5F8E2" w14:textId="18E529FC" w:rsidR="00600214" w:rsidRPr="00A512BA" w:rsidRDefault="008C509C" w:rsidP="008C509C">
      <w:pPr>
        <w:widowControl w:val="0"/>
        <w:spacing w:after="360" w:line="480" w:lineRule="auto"/>
        <w:ind w:left="737" w:right="-455" w:hanging="737"/>
        <w:jc w:val="both"/>
        <w:rPr>
          <w:rFonts w:ascii="Arial" w:hAnsi="Arial" w:cs="Arial"/>
        </w:rPr>
      </w:pPr>
      <w:r w:rsidRPr="00A512BA">
        <w:rPr>
          <w:rFonts w:ascii="Arial" w:hAnsi="Arial" w:cs="Arial"/>
        </w:rPr>
        <w:t>[26]</w:t>
      </w:r>
      <w:r w:rsidRPr="00A512BA">
        <w:rPr>
          <w:rFonts w:ascii="Arial" w:hAnsi="Arial" w:cs="Arial"/>
        </w:rPr>
        <w:tab/>
      </w:r>
      <w:r w:rsidR="00600214" w:rsidRPr="00A512BA">
        <w:rPr>
          <w:rFonts w:ascii="Arial" w:hAnsi="Arial" w:cs="Arial"/>
        </w:rPr>
        <w:t xml:space="preserve">On 1 March 2021, </w:t>
      </w:r>
      <w:r w:rsidR="00780E23" w:rsidRPr="00A512BA">
        <w:rPr>
          <w:rFonts w:ascii="Arial" w:hAnsi="Arial" w:cs="Arial"/>
        </w:rPr>
        <w:t>Hartzenberg</w:t>
      </w:r>
      <w:r w:rsidR="00600214" w:rsidRPr="00A512BA">
        <w:rPr>
          <w:rFonts w:ascii="Arial" w:hAnsi="Arial" w:cs="Arial"/>
        </w:rPr>
        <w:t xml:space="preserve"> emailed Bowmans stating that the vehicles are insured and that trackers </w:t>
      </w:r>
      <w:r w:rsidR="00D1158A" w:rsidRPr="00A512BA">
        <w:rPr>
          <w:rFonts w:ascii="Arial" w:hAnsi="Arial" w:cs="Arial"/>
        </w:rPr>
        <w:t>were installed on the vehicles</w:t>
      </w:r>
      <w:r w:rsidR="00AF1B84" w:rsidRPr="00A512BA">
        <w:rPr>
          <w:rFonts w:ascii="Arial" w:hAnsi="Arial" w:cs="Arial"/>
        </w:rPr>
        <w:t xml:space="preserve">. Hartzenberg </w:t>
      </w:r>
      <w:r w:rsidR="00D1158A" w:rsidRPr="00A512BA">
        <w:rPr>
          <w:rFonts w:ascii="Arial" w:hAnsi="Arial" w:cs="Arial"/>
        </w:rPr>
        <w:t>advis</w:t>
      </w:r>
      <w:r w:rsidR="00AF1B84" w:rsidRPr="00A512BA">
        <w:rPr>
          <w:rFonts w:ascii="Arial" w:hAnsi="Arial" w:cs="Arial"/>
        </w:rPr>
        <w:t>ed</w:t>
      </w:r>
      <w:r w:rsidR="00D1158A" w:rsidRPr="00A512BA">
        <w:rPr>
          <w:rFonts w:ascii="Arial" w:hAnsi="Arial" w:cs="Arial"/>
        </w:rPr>
        <w:t xml:space="preserve"> that if the vehicles </w:t>
      </w:r>
      <w:r w:rsidR="00713510" w:rsidRPr="00A512BA">
        <w:rPr>
          <w:rFonts w:ascii="Arial" w:hAnsi="Arial" w:cs="Arial"/>
        </w:rPr>
        <w:t xml:space="preserve">were </w:t>
      </w:r>
      <w:r w:rsidR="00D1158A" w:rsidRPr="00A512BA">
        <w:rPr>
          <w:rFonts w:ascii="Arial" w:hAnsi="Arial" w:cs="Arial"/>
        </w:rPr>
        <w:t>sold</w:t>
      </w:r>
      <w:r w:rsidR="00713510" w:rsidRPr="00A512BA">
        <w:rPr>
          <w:rFonts w:ascii="Arial" w:hAnsi="Arial" w:cs="Arial"/>
        </w:rPr>
        <w:t>,</w:t>
      </w:r>
      <w:r w:rsidR="00D1158A" w:rsidRPr="00A512BA">
        <w:rPr>
          <w:rFonts w:ascii="Arial" w:hAnsi="Arial" w:cs="Arial"/>
        </w:rPr>
        <w:t xml:space="preserve"> his clients will immediately </w:t>
      </w:r>
      <w:r w:rsidR="001337E5" w:rsidRPr="00A512BA">
        <w:rPr>
          <w:rFonts w:ascii="Arial" w:hAnsi="Arial" w:cs="Arial"/>
        </w:rPr>
        <w:t>in</w:t>
      </w:r>
      <w:r w:rsidR="00D1158A" w:rsidRPr="00A512BA">
        <w:rPr>
          <w:rFonts w:ascii="Arial" w:hAnsi="Arial" w:cs="Arial"/>
        </w:rPr>
        <w:t xml:space="preserve">form Bowmans’ offices and will ensure that the bank’s rights are protected at all times. </w:t>
      </w:r>
    </w:p>
    <w:p w14:paraId="3113546E" w14:textId="11B2F171" w:rsidR="0072125E" w:rsidRPr="00A512BA" w:rsidRDefault="008C509C" w:rsidP="008C509C">
      <w:pPr>
        <w:widowControl w:val="0"/>
        <w:tabs>
          <w:tab w:val="left" w:pos="737"/>
        </w:tabs>
        <w:spacing w:after="360" w:line="480" w:lineRule="auto"/>
        <w:ind w:left="737" w:right="-455" w:hanging="737"/>
        <w:jc w:val="both"/>
        <w:rPr>
          <w:rFonts w:ascii="Arial" w:hAnsi="Arial" w:cs="Arial"/>
        </w:rPr>
      </w:pPr>
      <w:r w:rsidRPr="00A512BA">
        <w:rPr>
          <w:rFonts w:ascii="Arial" w:hAnsi="Arial" w:cs="Arial"/>
        </w:rPr>
        <w:t>[27]</w:t>
      </w:r>
      <w:r w:rsidRPr="00A512BA">
        <w:rPr>
          <w:rFonts w:ascii="Arial" w:hAnsi="Arial" w:cs="Arial"/>
        </w:rPr>
        <w:tab/>
      </w:r>
      <w:r w:rsidR="00713510" w:rsidRPr="00A512BA">
        <w:rPr>
          <w:rFonts w:ascii="Arial" w:hAnsi="Arial" w:cs="Arial"/>
        </w:rPr>
        <w:t xml:space="preserve">The </w:t>
      </w:r>
      <w:r w:rsidR="00A15B96" w:rsidRPr="00A512BA">
        <w:rPr>
          <w:rFonts w:ascii="Arial" w:hAnsi="Arial" w:cs="Arial"/>
        </w:rPr>
        <w:t xml:space="preserve">respondents delivered </w:t>
      </w:r>
      <w:r w:rsidR="00DC71CF" w:rsidRPr="00A512BA">
        <w:rPr>
          <w:rFonts w:ascii="Arial" w:hAnsi="Arial" w:cs="Arial"/>
        </w:rPr>
        <w:t xml:space="preserve">no answering affidavit in the main application, </w:t>
      </w:r>
      <w:r w:rsidR="00713510" w:rsidRPr="00A512BA">
        <w:rPr>
          <w:rFonts w:ascii="Arial" w:hAnsi="Arial" w:cs="Arial"/>
        </w:rPr>
        <w:t xml:space="preserve">and Bowmans </w:t>
      </w:r>
      <w:r w:rsidR="00DC71CF" w:rsidRPr="00A512BA">
        <w:rPr>
          <w:rFonts w:ascii="Arial" w:hAnsi="Arial" w:cs="Arial"/>
        </w:rPr>
        <w:t xml:space="preserve">set </w:t>
      </w:r>
      <w:r w:rsidR="00713510" w:rsidRPr="00A512BA">
        <w:rPr>
          <w:rFonts w:ascii="Arial" w:hAnsi="Arial" w:cs="Arial"/>
        </w:rPr>
        <w:t xml:space="preserve">the application </w:t>
      </w:r>
      <w:r w:rsidR="00DC71CF" w:rsidRPr="00A512BA">
        <w:rPr>
          <w:rFonts w:ascii="Arial" w:hAnsi="Arial" w:cs="Arial"/>
        </w:rPr>
        <w:t>down on the unopposed motion roll</w:t>
      </w:r>
      <w:r w:rsidR="00A15B96" w:rsidRPr="00A512BA">
        <w:rPr>
          <w:rFonts w:ascii="Arial" w:hAnsi="Arial" w:cs="Arial"/>
        </w:rPr>
        <w:t xml:space="preserve">. The </w:t>
      </w:r>
      <w:r w:rsidR="00DC71CF" w:rsidRPr="00A512BA">
        <w:rPr>
          <w:rFonts w:ascii="Arial" w:hAnsi="Arial" w:cs="Arial"/>
        </w:rPr>
        <w:t xml:space="preserve">notice of set down </w:t>
      </w:r>
      <w:r w:rsidR="00A35C23" w:rsidRPr="00A512BA">
        <w:rPr>
          <w:rFonts w:ascii="Arial" w:hAnsi="Arial" w:cs="Arial"/>
        </w:rPr>
        <w:t xml:space="preserve">was served on </w:t>
      </w:r>
      <w:r w:rsidR="0032168E" w:rsidRPr="00A512BA">
        <w:rPr>
          <w:rFonts w:ascii="Arial" w:hAnsi="Arial" w:cs="Arial"/>
        </w:rPr>
        <w:t>Hartzenberg</w:t>
      </w:r>
      <w:r w:rsidR="00A35C23" w:rsidRPr="00A512BA">
        <w:rPr>
          <w:rFonts w:ascii="Arial" w:hAnsi="Arial" w:cs="Arial"/>
        </w:rPr>
        <w:t xml:space="preserve"> on 12 October 2021 and uploaded onto </w:t>
      </w:r>
      <w:r w:rsidR="00D50108" w:rsidRPr="00A512BA">
        <w:rPr>
          <w:rFonts w:ascii="Arial" w:hAnsi="Arial" w:cs="Arial"/>
        </w:rPr>
        <w:t xml:space="preserve">CaseLines, </w:t>
      </w:r>
      <w:r w:rsidR="00A15B96" w:rsidRPr="00A512BA">
        <w:rPr>
          <w:rFonts w:ascii="Arial" w:hAnsi="Arial" w:cs="Arial"/>
        </w:rPr>
        <w:t xml:space="preserve">to </w:t>
      </w:r>
      <w:r w:rsidR="00D50108" w:rsidRPr="00A512BA">
        <w:rPr>
          <w:rFonts w:ascii="Arial" w:hAnsi="Arial" w:cs="Arial"/>
        </w:rPr>
        <w:t xml:space="preserve">which </w:t>
      </w:r>
      <w:r w:rsidR="0032168E" w:rsidRPr="00A512BA">
        <w:rPr>
          <w:rFonts w:ascii="Arial" w:hAnsi="Arial" w:cs="Arial"/>
        </w:rPr>
        <w:t>Hartzenberg</w:t>
      </w:r>
      <w:r w:rsidR="00D50108" w:rsidRPr="00A512BA">
        <w:rPr>
          <w:rFonts w:ascii="Arial" w:hAnsi="Arial" w:cs="Arial"/>
        </w:rPr>
        <w:t xml:space="preserve"> had access. On the day of the hearing, i.e. 25 October 2021, the </w:t>
      </w:r>
      <w:r w:rsidR="00B857D9" w:rsidRPr="00A512BA">
        <w:rPr>
          <w:rFonts w:ascii="Arial" w:hAnsi="Arial" w:cs="Arial"/>
        </w:rPr>
        <w:t xml:space="preserve">matter came before the </w:t>
      </w:r>
      <w:r w:rsidR="00D50108" w:rsidRPr="00A512BA">
        <w:rPr>
          <w:rFonts w:ascii="Arial" w:hAnsi="Arial" w:cs="Arial"/>
        </w:rPr>
        <w:t>Barit</w:t>
      </w:r>
      <w:r w:rsidR="00C87380" w:rsidRPr="00A512BA">
        <w:rPr>
          <w:rFonts w:ascii="Arial" w:hAnsi="Arial" w:cs="Arial"/>
        </w:rPr>
        <w:t xml:space="preserve"> </w:t>
      </w:r>
      <w:r w:rsidR="00FB13F5" w:rsidRPr="00A512BA">
        <w:rPr>
          <w:rFonts w:ascii="Arial" w:hAnsi="Arial" w:cs="Arial"/>
        </w:rPr>
        <w:t>A</w:t>
      </w:r>
      <w:r w:rsidR="00C87380" w:rsidRPr="00A512BA">
        <w:rPr>
          <w:rFonts w:ascii="Arial" w:hAnsi="Arial" w:cs="Arial"/>
        </w:rPr>
        <w:t>J</w:t>
      </w:r>
      <w:r w:rsidR="00B857D9" w:rsidRPr="00A512BA">
        <w:rPr>
          <w:rFonts w:ascii="Arial" w:hAnsi="Arial" w:cs="Arial"/>
        </w:rPr>
        <w:t xml:space="preserve">. </w:t>
      </w:r>
      <w:r w:rsidR="007355B2" w:rsidRPr="00A512BA">
        <w:rPr>
          <w:rFonts w:ascii="Arial" w:hAnsi="Arial" w:cs="Arial"/>
        </w:rPr>
        <w:t xml:space="preserve">Barit AJ </w:t>
      </w:r>
      <w:r w:rsidR="00D50108" w:rsidRPr="00A512BA">
        <w:rPr>
          <w:rFonts w:ascii="Arial" w:hAnsi="Arial" w:cs="Arial"/>
        </w:rPr>
        <w:t xml:space="preserve">directed </w:t>
      </w:r>
      <w:r w:rsidR="0032168E" w:rsidRPr="00A512BA">
        <w:rPr>
          <w:rFonts w:ascii="Arial" w:hAnsi="Arial" w:cs="Arial"/>
        </w:rPr>
        <w:t>Bowmans</w:t>
      </w:r>
      <w:r w:rsidR="00D50108" w:rsidRPr="00A512BA">
        <w:rPr>
          <w:rFonts w:ascii="Arial" w:hAnsi="Arial" w:cs="Arial"/>
        </w:rPr>
        <w:t xml:space="preserve"> to contact </w:t>
      </w:r>
      <w:r w:rsidR="0032168E" w:rsidRPr="00A512BA">
        <w:rPr>
          <w:rFonts w:ascii="Arial" w:hAnsi="Arial" w:cs="Arial"/>
        </w:rPr>
        <w:t>Hartzenberg</w:t>
      </w:r>
      <w:r w:rsidR="00D50108" w:rsidRPr="00A512BA">
        <w:rPr>
          <w:rFonts w:ascii="Arial" w:hAnsi="Arial" w:cs="Arial"/>
        </w:rPr>
        <w:t xml:space="preserve"> to ascertain whether </w:t>
      </w:r>
      <w:r w:rsidR="005115FD" w:rsidRPr="00A512BA">
        <w:rPr>
          <w:rFonts w:ascii="Arial" w:hAnsi="Arial" w:cs="Arial"/>
        </w:rPr>
        <w:t>his</w:t>
      </w:r>
      <w:r w:rsidR="00D50108" w:rsidRPr="00A512BA">
        <w:rPr>
          <w:rFonts w:ascii="Arial" w:hAnsi="Arial" w:cs="Arial"/>
        </w:rPr>
        <w:t xml:space="preserve"> clients will be attending court. The </w:t>
      </w:r>
      <w:r w:rsidR="00B857D9" w:rsidRPr="00A512BA">
        <w:rPr>
          <w:rFonts w:ascii="Arial" w:hAnsi="Arial" w:cs="Arial"/>
        </w:rPr>
        <w:t>bank</w:t>
      </w:r>
      <w:r w:rsidR="00D50108" w:rsidRPr="00A512BA">
        <w:rPr>
          <w:rFonts w:ascii="Arial" w:hAnsi="Arial" w:cs="Arial"/>
        </w:rPr>
        <w:t>’s attorney</w:t>
      </w:r>
      <w:r w:rsidR="00CF6CFF" w:rsidRPr="00A512BA">
        <w:rPr>
          <w:rFonts w:ascii="Arial" w:hAnsi="Arial" w:cs="Arial"/>
        </w:rPr>
        <w:t xml:space="preserve">, </w:t>
      </w:r>
      <w:r w:rsidR="004C398B" w:rsidRPr="00A512BA">
        <w:rPr>
          <w:rFonts w:ascii="Arial" w:hAnsi="Arial" w:cs="Arial"/>
        </w:rPr>
        <w:t xml:space="preserve">Bowmans’ </w:t>
      </w:r>
      <w:r w:rsidR="00CF6CFF" w:rsidRPr="00A512BA">
        <w:rPr>
          <w:rFonts w:ascii="Arial" w:hAnsi="Arial" w:cs="Arial"/>
        </w:rPr>
        <w:t>Ms Ashley Graham (“</w:t>
      </w:r>
      <w:r w:rsidR="00CF6CFF" w:rsidRPr="00A512BA">
        <w:rPr>
          <w:rFonts w:ascii="Arial" w:hAnsi="Arial" w:cs="Arial"/>
          <w:i/>
          <w:iCs/>
        </w:rPr>
        <w:t>Ms Graham</w:t>
      </w:r>
      <w:r w:rsidR="00CF6CFF" w:rsidRPr="00A512BA">
        <w:rPr>
          <w:rFonts w:ascii="Arial" w:hAnsi="Arial" w:cs="Arial"/>
        </w:rPr>
        <w:t xml:space="preserve">”), telephonically contacted </w:t>
      </w:r>
      <w:r w:rsidR="0032168E" w:rsidRPr="00A512BA">
        <w:rPr>
          <w:rFonts w:ascii="Arial" w:hAnsi="Arial" w:cs="Arial"/>
        </w:rPr>
        <w:t>Hartzenberg</w:t>
      </w:r>
      <w:r w:rsidR="00CF6CFF" w:rsidRPr="00A512BA">
        <w:rPr>
          <w:rFonts w:ascii="Arial" w:hAnsi="Arial" w:cs="Arial"/>
        </w:rPr>
        <w:t xml:space="preserve"> c/o Mr Hartzenberg. </w:t>
      </w:r>
      <w:r w:rsidR="00490D98" w:rsidRPr="00A512BA">
        <w:rPr>
          <w:rFonts w:ascii="Arial" w:hAnsi="Arial" w:cs="Arial"/>
        </w:rPr>
        <w:t>Mr Hartzenberg advised that he was aware that the hearing of the main application was to take place that day; that he had communicated the set down to the respondents; and that he would not be attending the hearing</w:t>
      </w:r>
      <w:r w:rsidR="00AC2181" w:rsidRPr="00A512BA">
        <w:rPr>
          <w:rFonts w:ascii="Arial" w:hAnsi="Arial" w:cs="Arial"/>
        </w:rPr>
        <w:t>. The respondents were therefore clearly in wilful default.</w:t>
      </w:r>
      <w:r w:rsidR="00490D98" w:rsidRPr="00A512BA">
        <w:rPr>
          <w:rFonts w:ascii="Arial" w:hAnsi="Arial" w:cs="Arial"/>
        </w:rPr>
        <w:t xml:space="preserve"> </w:t>
      </w:r>
      <w:r w:rsidR="003B0E3B" w:rsidRPr="00A512BA">
        <w:rPr>
          <w:rFonts w:ascii="Arial" w:hAnsi="Arial" w:cs="Arial"/>
        </w:rPr>
        <w:t xml:space="preserve">The bank’s counsel advised </w:t>
      </w:r>
      <w:r w:rsidR="00490D98" w:rsidRPr="00A512BA">
        <w:rPr>
          <w:rFonts w:ascii="Arial" w:hAnsi="Arial" w:cs="Arial"/>
        </w:rPr>
        <w:t xml:space="preserve">Barit </w:t>
      </w:r>
      <w:r w:rsidR="008D4E40" w:rsidRPr="00A512BA">
        <w:rPr>
          <w:rFonts w:ascii="Arial" w:hAnsi="Arial" w:cs="Arial"/>
        </w:rPr>
        <w:t xml:space="preserve">AJ </w:t>
      </w:r>
      <w:r w:rsidR="00490D98" w:rsidRPr="00A512BA">
        <w:rPr>
          <w:rFonts w:ascii="Arial" w:hAnsi="Arial" w:cs="Arial"/>
        </w:rPr>
        <w:t xml:space="preserve">of this telephonic exchange between the </w:t>
      </w:r>
      <w:r w:rsidR="0072125E" w:rsidRPr="00A512BA">
        <w:rPr>
          <w:rFonts w:ascii="Arial" w:hAnsi="Arial" w:cs="Arial"/>
        </w:rPr>
        <w:t>parties’ attorneys</w:t>
      </w:r>
      <w:r w:rsidR="00CE499F" w:rsidRPr="00A512BA">
        <w:rPr>
          <w:rFonts w:ascii="Arial" w:hAnsi="Arial" w:cs="Arial"/>
        </w:rPr>
        <w:t>.</w:t>
      </w:r>
      <w:r w:rsidR="00AC2181" w:rsidRPr="00A512BA">
        <w:rPr>
          <w:rFonts w:ascii="Arial" w:hAnsi="Arial" w:cs="Arial"/>
        </w:rPr>
        <w:t xml:space="preserve"> </w:t>
      </w:r>
      <w:r w:rsidR="0072125E" w:rsidRPr="00A512BA">
        <w:rPr>
          <w:rFonts w:ascii="Arial" w:hAnsi="Arial" w:cs="Arial"/>
        </w:rPr>
        <w:t xml:space="preserve">Barit </w:t>
      </w:r>
      <w:r w:rsidR="003B0E3B" w:rsidRPr="00A512BA">
        <w:rPr>
          <w:rFonts w:ascii="Arial" w:hAnsi="Arial" w:cs="Arial"/>
        </w:rPr>
        <w:t xml:space="preserve">AJ </w:t>
      </w:r>
      <w:r w:rsidR="0072125E" w:rsidRPr="00A512BA">
        <w:rPr>
          <w:rFonts w:ascii="Arial" w:hAnsi="Arial" w:cs="Arial"/>
        </w:rPr>
        <w:t xml:space="preserve">proceeded to grant the order </w:t>
      </w:r>
      <w:r w:rsidR="00B50873" w:rsidRPr="00A512BA">
        <w:rPr>
          <w:rFonts w:ascii="Arial" w:hAnsi="Arial" w:cs="Arial"/>
        </w:rPr>
        <w:t xml:space="preserve">the bank </w:t>
      </w:r>
      <w:r w:rsidR="0072125E" w:rsidRPr="00A512BA">
        <w:rPr>
          <w:rFonts w:ascii="Arial" w:hAnsi="Arial" w:cs="Arial"/>
        </w:rPr>
        <w:t>sought. In terms of the order the following orders were granted:</w:t>
      </w:r>
    </w:p>
    <w:p w14:paraId="6CF8F909" w14:textId="77777777" w:rsidR="0072125E" w:rsidRPr="00A512BA" w:rsidRDefault="0072125E" w:rsidP="0072125E">
      <w:pPr>
        <w:widowControl w:val="0"/>
        <w:spacing w:after="360"/>
        <w:ind w:left="2157" w:right="-455" w:hanging="456"/>
        <w:jc w:val="both"/>
        <w:rPr>
          <w:rFonts w:ascii="Arial" w:hAnsi="Arial" w:cs="Arial"/>
          <w:i/>
          <w:iCs/>
        </w:rPr>
      </w:pPr>
      <w:r w:rsidRPr="00A512BA">
        <w:rPr>
          <w:rFonts w:ascii="Arial" w:hAnsi="Arial" w:cs="Arial"/>
        </w:rPr>
        <w:lastRenderedPageBreak/>
        <w:t>“</w:t>
      </w:r>
      <w:r w:rsidRPr="00A512BA">
        <w:rPr>
          <w:rFonts w:ascii="Arial" w:hAnsi="Arial" w:cs="Arial"/>
          <w:i/>
          <w:iCs/>
        </w:rPr>
        <w:t xml:space="preserve">1. </w:t>
      </w:r>
      <w:r w:rsidRPr="00A512BA">
        <w:rPr>
          <w:rFonts w:ascii="Arial" w:hAnsi="Arial" w:cs="Arial"/>
          <w:i/>
          <w:iCs/>
        </w:rPr>
        <w:tab/>
        <w:t xml:space="preserve">The first and second respondents are ordered pay (jointly and severally the one paying the other to be absolved) R3,445,898.94 with interest thereon at the rate of 6% </w:t>
      </w:r>
      <w:r w:rsidRPr="00A512BA">
        <w:rPr>
          <w:rFonts w:ascii="Arial" w:hAnsi="Arial" w:cs="Arial"/>
        </w:rPr>
        <w:t>per annum</w:t>
      </w:r>
      <w:r w:rsidRPr="00A512BA">
        <w:rPr>
          <w:rFonts w:ascii="Arial" w:hAnsi="Arial" w:cs="Arial"/>
          <w:i/>
          <w:iCs/>
        </w:rPr>
        <w:t xml:space="preserve"> from 8 October 2021 to date of final payment together with monthly insurance premiums of R2,894.13.</w:t>
      </w:r>
    </w:p>
    <w:p w14:paraId="2214AF03" w14:textId="0EF20E75" w:rsidR="003477D5" w:rsidRPr="00A512BA" w:rsidRDefault="0072125E" w:rsidP="0072125E">
      <w:pPr>
        <w:widowControl w:val="0"/>
        <w:spacing w:after="360"/>
        <w:ind w:left="2157" w:right="-455" w:hanging="456"/>
        <w:jc w:val="both"/>
        <w:rPr>
          <w:rFonts w:ascii="Arial" w:hAnsi="Arial" w:cs="Arial"/>
          <w:i/>
          <w:iCs/>
        </w:rPr>
      </w:pPr>
      <w:r w:rsidRPr="00A512BA">
        <w:rPr>
          <w:rFonts w:ascii="Arial" w:hAnsi="Arial" w:cs="Arial"/>
          <w:i/>
          <w:iCs/>
        </w:rPr>
        <w:t xml:space="preserve">2. </w:t>
      </w:r>
      <w:r w:rsidRPr="00A512BA">
        <w:rPr>
          <w:rFonts w:ascii="Arial" w:hAnsi="Arial" w:cs="Arial"/>
          <w:i/>
          <w:iCs/>
        </w:rPr>
        <w:tab/>
      </w:r>
      <w:r w:rsidR="003477D5" w:rsidRPr="00A512BA">
        <w:rPr>
          <w:rFonts w:ascii="Arial" w:hAnsi="Arial" w:cs="Arial"/>
          <w:i/>
          <w:iCs/>
        </w:rPr>
        <w:t>An order declaring the following the Property specially executable and authorising a writ in execution in respect of:</w:t>
      </w:r>
    </w:p>
    <w:p w14:paraId="2B2B200C" w14:textId="4DDB75DB" w:rsidR="003477D5" w:rsidRPr="00A512BA" w:rsidRDefault="003477D5" w:rsidP="003477D5">
      <w:pPr>
        <w:widowControl w:val="0"/>
        <w:spacing w:after="360"/>
        <w:ind w:left="2877" w:right="-455" w:firstLine="3"/>
        <w:jc w:val="both"/>
        <w:rPr>
          <w:rFonts w:ascii="Arial" w:hAnsi="Arial" w:cs="Arial"/>
          <w:i/>
          <w:iCs/>
        </w:rPr>
      </w:pPr>
      <w:r w:rsidRPr="00A512BA">
        <w:rPr>
          <w:rFonts w:ascii="Arial" w:hAnsi="Arial" w:cs="Arial"/>
          <w:i/>
          <w:iCs/>
        </w:rPr>
        <w:t xml:space="preserve">ERF </w:t>
      </w:r>
      <w:r w:rsidR="00F757A2">
        <w:rPr>
          <w:rFonts w:ascii="Arial" w:hAnsi="Arial" w:cs="Arial"/>
          <w:i/>
          <w:iCs/>
        </w:rPr>
        <w:t>[…]</w:t>
      </w:r>
      <w:r w:rsidRPr="00A512BA">
        <w:rPr>
          <w:rFonts w:ascii="Arial" w:hAnsi="Arial" w:cs="Arial"/>
          <w:i/>
          <w:iCs/>
        </w:rPr>
        <w:t xml:space="preserve"> </w:t>
      </w:r>
      <w:proofErr w:type="gramStart"/>
      <w:r w:rsidRPr="00A512BA">
        <w:rPr>
          <w:rFonts w:ascii="Arial" w:hAnsi="Arial" w:cs="Arial"/>
          <w:i/>
          <w:iCs/>
        </w:rPr>
        <w:t>G</w:t>
      </w:r>
      <w:r w:rsidR="00F757A2">
        <w:rPr>
          <w:rFonts w:ascii="Arial" w:hAnsi="Arial" w:cs="Arial"/>
          <w:i/>
          <w:iCs/>
        </w:rPr>
        <w:t>[</w:t>
      </w:r>
      <w:proofErr w:type="gramEnd"/>
      <w:r w:rsidR="00F757A2">
        <w:rPr>
          <w:rFonts w:ascii="Arial" w:hAnsi="Arial" w:cs="Arial"/>
          <w:i/>
          <w:iCs/>
        </w:rPr>
        <w:t>…]</w:t>
      </w:r>
      <w:r w:rsidRPr="00A512BA">
        <w:rPr>
          <w:rFonts w:ascii="Arial" w:hAnsi="Arial" w:cs="Arial"/>
          <w:i/>
          <w:iCs/>
        </w:rPr>
        <w:t xml:space="preserve"> EXTENSION 3, TOWNSHIP;</w:t>
      </w:r>
    </w:p>
    <w:p w14:paraId="2622CCE8" w14:textId="77777777" w:rsidR="003477D5" w:rsidRPr="00A512BA" w:rsidRDefault="003477D5" w:rsidP="003477D5">
      <w:pPr>
        <w:widowControl w:val="0"/>
        <w:spacing w:after="360"/>
        <w:ind w:left="2877" w:right="-455" w:firstLine="3"/>
        <w:jc w:val="both"/>
        <w:rPr>
          <w:rFonts w:ascii="Arial" w:hAnsi="Arial" w:cs="Arial"/>
          <w:i/>
          <w:iCs/>
        </w:rPr>
      </w:pPr>
      <w:r w:rsidRPr="00A512BA">
        <w:rPr>
          <w:rFonts w:ascii="Arial" w:hAnsi="Arial" w:cs="Arial"/>
          <w:i/>
          <w:iCs/>
        </w:rPr>
        <w:t>REGISTRATION DIVISION I.R.</w:t>
      </w:r>
    </w:p>
    <w:p w14:paraId="5EAE68B6" w14:textId="6E24CAB9" w:rsidR="003477D5" w:rsidRPr="00A512BA" w:rsidRDefault="003477D5" w:rsidP="003477D5">
      <w:pPr>
        <w:widowControl w:val="0"/>
        <w:spacing w:after="360"/>
        <w:ind w:left="2877" w:right="-455" w:firstLine="3"/>
        <w:jc w:val="both"/>
        <w:rPr>
          <w:rFonts w:ascii="Arial" w:hAnsi="Arial" w:cs="Arial"/>
          <w:i/>
          <w:iCs/>
        </w:rPr>
      </w:pPr>
      <w:r w:rsidRPr="00A512BA">
        <w:rPr>
          <w:rFonts w:ascii="Arial" w:hAnsi="Arial" w:cs="Arial"/>
          <w:i/>
          <w:iCs/>
        </w:rPr>
        <w:t xml:space="preserve">IN THE EXTENT 319 </w:t>
      </w:r>
      <w:r w:rsidR="00457406" w:rsidRPr="00A512BA">
        <w:rPr>
          <w:rFonts w:ascii="Arial" w:hAnsi="Arial" w:cs="Arial"/>
          <w:i/>
          <w:iCs/>
        </w:rPr>
        <w:t>SQUARE</w:t>
      </w:r>
      <w:r w:rsidRPr="00A512BA">
        <w:rPr>
          <w:rFonts w:ascii="Arial" w:hAnsi="Arial" w:cs="Arial"/>
          <w:i/>
          <w:iCs/>
        </w:rPr>
        <w:t xml:space="preserve"> METRES,</w:t>
      </w:r>
    </w:p>
    <w:p w14:paraId="1F553ABD" w14:textId="3E8D1A3D" w:rsidR="003477D5" w:rsidRPr="00A512BA" w:rsidRDefault="003477D5" w:rsidP="003477D5">
      <w:pPr>
        <w:widowControl w:val="0"/>
        <w:spacing w:after="360"/>
        <w:ind w:left="2877" w:right="-455" w:firstLine="3"/>
        <w:jc w:val="both"/>
        <w:rPr>
          <w:rFonts w:ascii="Arial" w:hAnsi="Arial" w:cs="Arial"/>
          <w:i/>
          <w:iCs/>
        </w:rPr>
      </w:pPr>
      <w:r w:rsidRPr="00A512BA">
        <w:rPr>
          <w:rFonts w:ascii="Arial" w:hAnsi="Arial" w:cs="Arial"/>
          <w:i/>
          <w:iCs/>
        </w:rPr>
        <w:t xml:space="preserve">HELD BY DEED OF TRANSFER NO. </w:t>
      </w:r>
      <w:r w:rsidR="00F757A2">
        <w:rPr>
          <w:rFonts w:ascii="Arial" w:hAnsi="Arial" w:cs="Arial"/>
          <w:i/>
          <w:iCs/>
        </w:rPr>
        <w:t>[…]</w:t>
      </w:r>
    </w:p>
    <w:p w14:paraId="430C393A" w14:textId="77777777" w:rsidR="003477D5" w:rsidRPr="00A512BA" w:rsidRDefault="003477D5" w:rsidP="003477D5">
      <w:pPr>
        <w:widowControl w:val="0"/>
        <w:spacing w:after="360"/>
        <w:ind w:left="2157" w:right="-455" w:hanging="456"/>
        <w:jc w:val="both"/>
        <w:rPr>
          <w:rFonts w:ascii="Arial" w:hAnsi="Arial" w:cs="Arial"/>
          <w:i/>
          <w:iCs/>
        </w:rPr>
      </w:pPr>
      <w:r w:rsidRPr="00A512BA">
        <w:rPr>
          <w:rFonts w:ascii="Arial" w:hAnsi="Arial" w:cs="Arial"/>
          <w:i/>
          <w:iCs/>
        </w:rPr>
        <w:t xml:space="preserve">3. </w:t>
      </w:r>
      <w:r w:rsidRPr="00A512BA">
        <w:rPr>
          <w:rFonts w:ascii="Arial" w:hAnsi="Arial" w:cs="Arial"/>
          <w:i/>
          <w:iCs/>
        </w:rPr>
        <w:tab/>
        <w:t xml:space="preserve">A reserve price of R2,450,000 is set in respect of the abovementioned immovable property. </w:t>
      </w:r>
    </w:p>
    <w:p w14:paraId="09153372" w14:textId="0EE546F6" w:rsidR="003477D5" w:rsidRPr="00A512BA" w:rsidRDefault="003477D5" w:rsidP="003477D5">
      <w:pPr>
        <w:widowControl w:val="0"/>
        <w:spacing w:after="360"/>
        <w:ind w:left="2157" w:right="-455" w:hanging="456"/>
        <w:jc w:val="both"/>
        <w:rPr>
          <w:rFonts w:ascii="Arial" w:hAnsi="Arial" w:cs="Arial"/>
          <w:i/>
          <w:iCs/>
        </w:rPr>
      </w:pPr>
      <w:r w:rsidRPr="00A512BA">
        <w:rPr>
          <w:rFonts w:ascii="Arial" w:hAnsi="Arial" w:cs="Arial"/>
          <w:i/>
          <w:iCs/>
        </w:rPr>
        <w:t xml:space="preserve">4. </w:t>
      </w:r>
      <w:r w:rsidRPr="00A512BA">
        <w:rPr>
          <w:rFonts w:ascii="Arial" w:hAnsi="Arial" w:cs="Arial"/>
          <w:i/>
          <w:iCs/>
        </w:rPr>
        <w:tab/>
        <w:t>The second respondent is ordered to pay the applicant:</w:t>
      </w:r>
    </w:p>
    <w:p w14:paraId="25121B2B" w14:textId="77777777" w:rsidR="003477D5" w:rsidRPr="00A512BA" w:rsidRDefault="003477D5" w:rsidP="003477D5">
      <w:pPr>
        <w:widowControl w:val="0"/>
        <w:spacing w:after="360"/>
        <w:ind w:left="2877" w:right="-455" w:hanging="720"/>
        <w:jc w:val="both"/>
        <w:rPr>
          <w:rFonts w:ascii="Arial" w:hAnsi="Arial" w:cs="Arial"/>
          <w:i/>
          <w:iCs/>
        </w:rPr>
      </w:pPr>
      <w:r w:rsidRPr="00A512BA">
        <w:rPr>
          <w:rFonts w:ascii="Arial" w:hAnsi="Arial" w:cs="Arial"/>
          <w:i/>
          <w:iCs/>
        </w:rPr>
        <w:t xml:space="preserve">4.1 </w:t>
      </w:r>
      <w:r w:rsidRPr="00A512BA">
        <w:rPr>
          <w:rFonts w:ascii="Arial" w:hAnsi="Arial" w:cs="Arial"/>
          <w:i/>
          <w:iCs/>
        </w:rPr>
        <w:tab/>
      </w:r>
      <w:r w:rsidRPr="00A512BA">
        <w:rPr>
          <w:rFonts w:ascii="Arial" w:hAnsi="Arial" w:cs="Arial"/>
          <w:b/>
          <w:bCs/>
          <w:i/>
          <w:iCs/>
        </w:rPr>
        <w:t xml:space="preserve">R681,285.73 </w:t>
      </w:r>
      <w:r w:rsidRPr="00A512BA">
        <w:rPr>
          <w:rFonts w:ascii="Arial" w:hAnsi="Arial" w:cs="Arial"/>
          <w:i/>
          <w:iCs/>
        </w:rPr>
        <w:t>with interest thereon at the rate of 6.00% per annum, which interest is calculated daily and compounded monthly in arrears from 24 July 2020 to date of final payment, both days inclusive.</w:t>
      </w:r>
    </w:p>
    <w:p w14:paraId="65C33E1A" w14:textId="77777777" w:rsidR="00CF03B1" w:rsidRPr="00A512BA" w:rsidRDefault="003477D5" w:rsidP="003477D5">
      <w:pPr>
        <w:widowControl w:val="0"/>
        <w:spacing w:after="360"/>
        <w:ind w:left="2877" w:right="-455" w:hanging="720"/>
        <w:jc w:val="both"/>
        <w:rPr>
          <w:rFonts w:ascii="Arial" w:hAnsi="Arial" w:cs="Arial"/>
          <w:i/>
          <w:iCs/>
        </w:rPr>
      </w:pPr>
      <w:r w:rsidRPr="00A512BA">
        <w:rPr>
          <w:rFonts w:ascii="Arial" w:hAnsi="Arial" w:cs="Arial"/>
          <w:i/>
          <w:iCs/>
        </w:rPr>
        <w:t xml:space="preserve">4.2 </w:t>
      </w:r>
      <w:r w:rsidRPr="00A512BA">
        <w:rPr>
          <w:rFonts w:ascii="Arial" w:hAnsi="Arial" w:cs="Arial"/>
          <w:i/>
          <w:iCs/>
        </w:rPr>
        <w:tab/>
      </w:r>
      <w:r w:rsidRPr="00A512BA">
        <w:rPr>
          <w:rFonts w:ascii="Arial" w:hAnsi="Arial" w:cs="Arial"/>
          <w:b/>
          <w:bCs/>
          <w:i/>
          <w:iCs/>
        </w:rPr>
        <w:t xml:space="preserve">R681,075.60 </w:t>
      </w:r>
      <w:r w:rsidRPr="00A512BA">
        <w:rPr>
          <w:rFonts w:ascii="Arial" w:hAnsi="Arial" w:cs="Arial"/>
          <w:i/>
          <w:iCs/>
        </w:rPr>
        <w:t xml:space="preserve">with interest thereon at the rate of 6.00% per annum, which interest is calculated daily and compounded monthly in arrears from 24 July 2020 to date of final payment, both days inclusive. </w:t>
      </w:r>
    </w:p>
    <w:p w14:paraId="6A8369C8" w14:textId="142C5FBE" w:rsidR="002B2D66" w:rsidRPr="00A512BA" w:rsidRDefault="00CF03B1" w:rsidP="003477D5">
      <w:pPr>
        <w:widowControl w:val="0"/>
        <w:spacing w:after="360"/>
        <w:ind w:left="2877" w:right="-455" w:hanging="720"/>
        <w:jc w:val="both"/>
        <w:rPr>
          <w:rFonts w:ascii="Arial" w:hAnsi="Arial" w:cs="Arial"/>
          <w:i/>
          <w:iCs/>
        </w:rPr>
      </w:pPr>
      <w:r w:rsidRPr="00A512BA">
        <w:rPr>
          <w:rFonts w:ascii="Arial" w:hAnsi="Arial" w:cs="Arial"/>
          <w:i/>
          <w:iCs/>
        </w:rPr>
        <w:t xml:space="preserve">4.3 </w:t>
      </w:r>
      <w:r w:rsidRPr="00A512BA">
        <w:rPr>
          <w:rFonts w:ascii="Arial" w:hAnsi="Arial" w:cs="Arial"/>
          <w:i/>
          <w:iCs/>
        </w:rPr>
        <w:tab/>
      </w:r>
      <w:r w:rsidR="002B2D66" w:rsidRPr="00A512BA">
        <w:rPr>
          <w:rFonts w:ascii="Arial" w:hAnsi="Arial" w:cs="Arial"/>
          <w:b/>
          <w:bCs/>
          <w:i/>
          <w:iCs/>
        </w:rPr>
        <w:t xml:space="preserve">R88,526.09 </w:t>
      </w:r>
      <w:r w:rsidR="002B2D66" w:rsidRPr="00A512BA">
        <w:rPr>
          <w:rFonts w:ascii="Arial" w:hAnsi="Arial" w:cs="Arial"/>
          <w:i/>
          <w:iCs/>
        </w:rPr>
        <w:t>with interest thereon at the rate of 07.00% per annum, which interest is calculated daily and compounded monthly in arrears, from 7 October 2021 to date of final payment, both days inclusive.</w:t>
      </w:r>
    </w:p>
    <w:p w14:paraId="078FCAFD" w14:textId="77777777" w:rsidR="002B2D66" w:rsidRPr="00A512BA" w:rsidRDefault="002B2D66" w:rsidP="002B2D66">
      <w:pPr>
        <w:widowControl w:val="0"/>
        <w:spacing w:after="360"/>
        <w:ind w:left="2157" w:right="-455" w:hanging="456"/>
        <w:jc w:val="both"/>
        <w:rPr>
          <w:rFonts w:ascii="Arial" w:hAnsi="Arial" w:cs="Arial"/>
          <w:i/>
          <w:iCs/>
        </w:rPr>
      </w:pPr>
      <w:r w:rsidRPr="00A512BA">
        <w:rPr>
          <w:rFonts w:ascii="Arial" w:hAnsi="Arial" w:cs="Arial"/>
          <w:i/>
          <w:iCs/>
        </w:rPr>
        <w:t>5.</w:t>
      </w:r>
      <w:r w:rsidRPr="00A512BA">
        <w:rPr>
          <w:rFonts w:ascii="Arial" w:hAnsi="Arial" w:cs="Arial"/>
          <w:i/>
          <w:iCs/>
        </w:rPr>
        <w:tab/>
        <w:t>The second respondent is ordered to return and deliver the following motor vehicles to the applicant within 10 (ten) days of the granting of the Order:</w:t>
      </w:r>
    </w:p>
    <w:p w14:paraId="128C47AD" w14:textId="7E1F8E89" w:rsidR="002B2D66" w:rsidRPr="00A512BA" w:rsidRDefault="002B2D66" w:rsidP="002B2D66">
      <w:pPr>
        <w:widowControl w:val="0"/>
        <w:spacing w:after="360"/>
        <w:ind w:left="2877" w:right="-455" w:hanging="720"/>
        <w:jc w:val="both"/>
        <w:rPr>
          <w:rFonts w:ascii="Arial" w:hAnsi="Arial" w:cs="Arial"/>
          <w:i/>
          <w:iCs/>
        </w:rPr>
      </w:pPr>
      <w:r w:rsidRPr="00A512BA">
        <w:rPr>
          <w:rFonts w:ascii="Arial" w:hAnsi="Arial" w:cs="Arial"/>
          <w:i/>
          <w:iCs/>
        </w:rPr>
        <w:t xml:space="preserve">5.1 </w:t>
      </w:r>
      <w:r w:rsidRPr="00A512BA">
        <w:rPr>
          <w:rFonts w:ascii="Arial" w:hAnsi="Arial" w:cs="Arial"/>
          <w:i/>
          <w:iCs/>
        </w:rPr>
        <w:tab/>
        <w:t xml:space="preserve">Mercedez-Benz C200 (chassis number </w:t>
      </w:r>
      <w:r w:rsidR="00F757A2">
        <w:rPr>
          <w:rFonts w:ascii="Arial" w:hAnsi="Arial" w:cs="Arial"/>
          <w:i/>
          <w:iCs/>
        </w:rPr>
        <w:t>[…]</w:t>
      </w:r>
      <w:r w:rsidRPr="00A512BA">
        <w:rPr>
          <w:rFonts w:ascii="Arial" w:hAnsi="Arial" w:cs="Arial"/>
          <w:i/>
          <w:iCs/>
        </w:rPr>
        <w:t xml:space="preserve"> and engine </w:t>
      </w:r>
      <w:r w:rsidRPr="00A512BA">
        <w:rPr>
          <w:rFonts w:ascii="Arial" w:hAnsi="Arial" w:cs="Arial"/>
          <w:i/>
          <w:iCs/>
        </w:rPr>
        <w:lastRenderedPageBreak/>
        <w:t xml:space="preserve">number </w:t>
      </w:r>
      <w:r w:rsidR="00F757A2">
        <w:rPr>
          <w:rFonts w:ascii="Arial" w:hAnsi="Arial" w:cs="Arial"/>
          <w:i/>
          <w:iCs/>
        </w:rPr>
        <w:t>[…]</w:t>
      </w:r>
      <w:r w:rsidRPr="00A512BA">
        <w:rPr>
          <w:rFonts w:ascii="Arial" w:hAnsi="Arial" w:cs="Arial"/>
          <w:i/>
          <w:iCs/>
        </w:rPr>
        <w:t>); and</w:t>
      </w:r>
    </w:p>
    <w:p w14:paraId="1EDDBFB1" w14:textId="5B4FE892" w:rsidR="002B2D66" w:rsidRPr="00A512BA" w:rsidRDefault="002B2D66" w:rsidP="002B2D66">
      <w:pPr>
        <w:widowControl w:val="0"/>
        <w:spacing w:after="360"/>
        <w:ind w:left="2877" w:right="-455" w:hanging="720"/>
        <w:jc w:val="both"/>
        <w:rPr>
          <w:rFonts w:ascii="Arial" w:hAnsi="Arial" w:cs="Arial"/>
          <w:i/>
          <w:iCs/>
        </w:rPr>
      </w:pPr>
      <w:r w:rsidRPr="00A512BA">
        <w:rPr>
          <w:rFonts w:ascii="Arial" w:hAnsi="Arial" w:cs="Arial"/>
          <w:i/>
          <w:iCs/>
        </w:rPr>
        <w:t xml:space="preserve">5.2 </w:t>
      </w:r>
      <w:r w:rsidRPr="00A512BA">
        <w:rPr>
          <w:rFonts w:ascii="Arial" w:hAnsi="Arial" w:cs="Arial"/>
          <w:i/>
          <w:iCs/>
        </w:rPr>
        <w:tab/>
        <w:t xml:space="preserve">Mercedez-Benz C180 (with chassis number </w:t>
      </w:r>
      <w:r w:rsidR="00F757A2">
        <w:rPr>
          <w:rFonts w:ascii="Arial" w:hAnsi="Arial" w:cs="Arial"/>
          <w:i/>
          <w:iCs/>
        </w:rPr>
        <w:t>[…]</w:t>
      </w:r>
      <w:r w:rsidRPr="00A512BA">
        <w:rPr>
          <w:rFonts w:ascii="Arial" w:hAnsi="Arial" w:cs="Arial"/>
          <w:i/>
          <w:iCs/>
        </w:rPr>
        <w:t xml:space="preserve"> and engine number </w:t>
      </w:r>
      <w:r w:rsidR="00F757A2">
        <w:rPr>
          <w:rFonts w:ascii="Arial" w:hAnsi="Arial" w:cs="Arial"/>
          <w:i/>
          <w:iCs/>
        </w:rPr>
        <w:t>[…]</w:t>
      </w:r>
      <w:r w:rsidRPr="00A512BA">
        <w:rPr>
          <w:rFonts w:ascii="Arial" w:hAnsi="Arial" w:cs="Arial"/>
          <w:i/>
          <w:iCs/>
        </w:rPr>
        <w:t>).</w:t>
      </w:r>
    </w:p>
    <w:p w14:paraId="0DDFD613" w14:textId="77777777" w:rsidR="002B2D66" w:rsidRPr="00A512BA" w:rsidRDefault="002B2D66" w:rsidP="002B2D66">
      <w:pPr>
        <w:widowControl w:val="0"/>
        <w:spacing w:after="360"/>
        <w:ind w:left="2877" w:right="-455"/>
        <w:jc w:val="both"/>
        <w:rPr>
          <w:rFonts w:ascii="Arial" w:hAnsi="Arial" w:cs="Arial"/>
          <w:i/>
          <w:iCs/>
        </w:rPr>
      </w:pPr>
      <w:r w:rsidRPr="00A512BA">
        <w:rPr>
          <w:rFonts w:ascii="Arial" w:hAnsi="Arial" w:cs="Arial"/>
          <w:i/>
          <w:iCs/>
        </w:rPr>
        <w:t>(‘</w:t>
      </w:r>
      <w:r w:rsidRPr="00A512BA">
        <w:rPr>
          <w:rFonts w:ascii="Arial" w:hAnsi="Arial" w:cs="Arial"/>
          <w:b/>
          <w:bCs/>
          <w:i/>
          <w:iCs/>
        </w:rPr>
        <w:t>the Vehicles’</w:t>
      </w:r>
      <w:r w:rsidRPr="00A512BA">
        <w:rPr>
          <w:rFonts w:ascii="Arial" w:hAnsi="Arial" w:cs="Arial"/>
          <w:i/>
          <w:iCs/>
        </w:rPr>
        <w:t>)</w:t>
      </w:r>
    </w:p>
    <w:p w14:paraId="325C74F6" w14:textId="77777777" w:rsidR="002B2D66" w:rsidRPr="00A512BA" w:rsidRDefault="002B2D66" w:rsidP="002B2D66">
      <w:pPr>
        <w:widowControl w:val="0"/>
        <w:spacing w:after="360"/>
        <w:ind w:left="2157" w:right="-455" w:hanging="456"/>
        <w:jc w:val="both"/>
        <w:rPr>
          <w:rFonts w:ascii="Arial" w:hAnsi="Arial" w:cs="Arial"/>
          <w:i/>
          <w:iCs/>
        </w:rPr>
      </w:pPr>
      <w:r w:rsidRPr="00A512BA">
        <w:rPr>
          <w:rFonts w:ascii="Arial" w:hAnsi="Arial" w:cs="Arial"/>
          <w:i/>
          <w:iCs/>
        </w:rPr>
        <w:t xml:space="preserve">6. </w:t>
      </w:r>
      <w:r w:rsidRPr="00A512BA">
        <w:rPr>
          <w:rFonts w:ascii="Arial" w:hAnsi="Arial" w:cs="Arial"/>
          <w:i/>
          <w:iCs/>
        </w:rPr>
        <w:tab/>
        <w:t>The Sheriff of the above Honourable Court is authorised to take possession of the Vehicles and return the Vehicles to the applicant in the event of the second respondent failing to return the Vehicles within 10 (ten) days of granting of this order.</w:t>
      </w:r>
    </w:p>
    <w:p w14:paraId="56BBF8BD" w14:textId="4F2C79A7" w:rsidR="002B2D66" w:rsidRPr="00A512BA" w:rsidRDefault="002B2D66" w:rsidP="002B2D66">
      <w:pPr>
        <w:widowControl w:val="0"/>
        <w:spacing w:after="360"/>
        <w:ind w:left="2157" w:right="-455" w:hanging="456"/>
        <w:jc w:val="both"/>
        <w:rPr>
          <w:rFonts w:ascii="Arial" w:hAnsi="Arial" w:cs="Arial"/>
          <w:i/>
          <w:iCs/>
        </w:rPr>
      </w:pPr>
      <w:r w:rsidRPr="00A512BA">
        <w:rPr>
          <w:rFonts w:ascii="Arial" w:hAnsi="Arial" w:cs="Arial"/>
          <w:i/>
          <w:iCs/>
        </w:rPr>
        <w:t xml:space="preserve">7. </w:t>
      </w:r>
      <w:r w:rsidRPr="00A512BA">
        <w:rPr>
          <w:rFonts w:ascii="Arial" w:hAnsi="Arial" w:cs="Arial"/>
          <w:i/>
          <w:iCs/>
        </w:rPr>
        <w:tab/>
        <w:t xml:space="preserve">The application for an order in respect of any shortfall from the sale of the Vehicles is postponed </w:t>
      </w:r>
      <w:r w:rsidRPr="00A512BA">
        <w:rPr>
          <w:rFonts w:ascii="Arial" w:hAnsi="Arial" w:cs="Arial"/>
        </w:rPr>
        <w:t>sine die</w:t>
      </w:r>
      <w:r w:rsidRPr="00A512BA">
        <w:rPr>
          <w:rFonts w:ascii="Arial" w:hAnsi="Arial" w:cs="Arial"/>
          <w:i/>
          <w:iCs/>
        </w:rPr>
        <w:t xml:space="preserve"> and the applicant is granted leave to duly supplement the founding affidavit in this regard.</w:t>
      </w:r>
    </w:p>
    <w:p w14:paraId="51D45E27" w14:textId="006371FD" w:rsidR="0072125E" w:rsidRPr="00A512BA" w:rsidRDefault="002B2D66" w:rsidP="008C3D04">
      <w:pPr>
        <w:widowControl w:val="0"/>
        <w:spacing w:after="600"/>
        <w:ind w:left="2155" w:right="-454" w:hanging="454"/>
        <w:jc w:val="both"/>
        <w:rPr>
          <w:rFonts w:ascii="Arial" w:hAnsi="Arial" w:cs="Arial"/>
        </w:rPr>
      </w:pPr>
      <w:r w:rsidRPr="00A512BA">
        <w:rPr>
          <w:rFonts w:ascii="Arial" w:hAnsi="Arial" w:cs="Arial"/>
          <w:i/>
          <w:iCs/>
        </w:rPr>
        <w:t xml:space="preserve">8. </w:t>
      </w:r>
      <w:r w:rsidRPr="00A512BA">
        <w:rPr>
          <w:rFonts w:ascii="Arial" w:hAnsi="Arial" w:cs="Arial"/>
          <w:i/>
          <w:iCs/>
        </w:rPr>
        <w:tab/>
        <w:t>The first and second respondents are ordered to jointly and severally pay the costs of the application on an attorney and own client scale.</w:t>
      </w:r>
      <w:r w:rsidR="0072125E" w:rsidRPr="00A512BA">
        <w:rPr>
          <w:rFonts w:ascii="Arial" w:hAnsi="Arial" w:cs="Arial"/>
        </w:rPr>
        <w:t>”</w:t>
      </w:r>
    </w:p>
    <w:p w14:paraId="0541D081" w14:textId="735EAA2A" w:rsidR="0072125E" w:rsidRPr="00A512BA" w:rsidRDefault="008C509C" w:rsidP="008C509C">
      <w:pPr>
        <w:widowControl w:val="0"/>
        <w:tabs>
          <w:tab w:val="left" w:pos="737"/>
        </w:tabs>
        <w:spacing w:after="360" w:line="480" w:lineRule="auto"/>
        <w:ind w:left="737" w:right="-455" w:hanging="737"/>
        <w:jc w:val="both"/>
        <w:rPr>
          <w:rFonts w:ascii="Arial" w:hAnsi="Arial" w:cs="Arial"/>
        </w:rPr>
      </w:pPr>
      <w:r w:rsidRPr="00A512BA">
        <w:rPr>
          <w:rFonts w:ascii="Arial" w:hAnsi="Arial" w:cs="Arial"/>
        </w:rPr>
        <w:t>[28]</w:t>
      </w:r>
      <w:r w:rsidRPr="00A512BA">
        <w:rPr>
          <w:rFonts w:ascii="Arial" w:hAnsi="Arial" w:cs="Arial"/>
        </w:rPr>
        <w:tab/>
      </w:r>
      <w:r w:rsidR="001E6225" w:rsidRPr="00A512BA">
        <w:rPr>
          <w:rFonts w:ascii="Arial" w:hAnsi="Arial" w:cs="Arial"/>
        </w:rPr>
        <w:t>Th</w:t>
      </w:r>
      <w:r w:rsidR="005115FD" w:rsidRPr="00A512BA">
        <w:rPr>
          <w:rFonts w:ascii="Arial" w:hAnsi="Arial" w:cs="Arial"/>
        </w:rPr>
        <w:t>is</w:t>
      </w:r>
      <w:r w:rsidR="001E6225" w:rsidRPr="00A512BA">
        <w:rPr>
          <w:rFonts w:ascii="Arial" w:hAnsi="Arial" w:cs="Arial"/>
        </w:rPr>
        <w:t xml:space="preserve"> application for contempt </w:t>
      </w:r>
      <w:r w:rsidR="00977EBE" w:rsidRPr="00A512BA">
        <w:rPr>
          <w:rFonts w:ascii="Arial" w:hAnsi="Arial" w:cs="Arial"/>
        </w:rPr>
        <w:t xml:space="preserve">pertains </w:t>
      </w:r>
      <w:r w:rsidR="001E6225" w:rsidRPr="00A512BA">
        <w:rPr>
          <w:rFonts w:ascii="Arial" w:hAnsi="Arial" w:cs="Arial"/>
        </w:rPr>
        <w:t xml:space="preserve">to Dr Shamase’s non-compliance </w:t>
      </w:r>
      <w:r w:rsidR="00A03C19" w:rsidRPr="00A512BA">
        <w:rPr>
          <w:rFonts w:ascii="Arial" w:hAnsi="Arial" w:cs="Arial"/>
        </w:rPr>
        <w:t>with paragraphs 5 and 6 of the order</w:t>
      </w:r>
      <w:r w:rsidR="00854761" w:rsidRPr="00A512BA">
        <w:rPr>
          <w:rFonts w:ascii="Arial" w:hAnsi="Arial" w:cs="Arial"/>
        </w:rPr>
        <w:t xml:space="preserve">. The application for contempt therefore specifically relates to Dr Shamase’s failure to return and deliver the vehicles and/or </w:t>
      </w:r>
      <w:r w:rsidR="0028596E" w:rsidRPr="00A512BA">
        <w:rPr>
          <w:rFonts w:ascii="Arial" w:hAnsi="Arial" w:cs="Arial"/>
        </w:rPr>
        <w:t xml:space="preserve">his </w:t>
      </w:r>
      <w:r w:rsidR="00854761" w:rsidRPr="00A512BA">
        <w:rPr>
          <w:rFonts w:ascii="Arial" w:hAnsi="Arial" w:cs="Arial"/>
        </w:rPr>
        <w:t>fail</w:t>
      </w:r>
      <w:r w:rsidR="0028596E" w:rsidRPr="00A512BA">
        <w:rPr>
          <w:rFonts w:ascii="Arial" w:hAnsi="Arial" w:cs="Arial"/>
        </w:rPr>
        <w:t>ure</w:t>
      </w:r>
      <w:r w:rsidR="00854761" w:rsidRPr="00A512BA">
        <w:rPr>
          <w:rFonts w:ascii="Arial" w:hAnsi="Arial" w:cs="Arial"/>
        </w:rPr>
        <w:t xml:space="preserve"> to allow the Sheriff to take possession thereof. In this regard the </w:t>
      </w:r>
      <w:r w:rsidR="0032168E" w:rsidRPr="00A512BA">
        <w:rPr>
          <w:rFonts w:ascii="Arial" w:hAnsi="Arial" w:cs="Arial"/>
        </w:rPr>
        <w:t>bank</w:t>
      </w:r>
      <w:r w:rsidR="00854761" w:rsidRPr="00A512BA">
        <w:rPr>
          <w:rFonts w:ascii="Arial" w:hAnsi="Arial" w:cs="Arial"/>
        </w:rPr>
        <w:t xml:space="preserve"> contends that the vehicle finance agreements concluded between the </w:t>
      </w:r>
      <w:r w:rsidR="0032168E" w:rsidRPr="00A512BA">
        <w:rPr>
          <w:rFonts w:ascii="Arial" w:hAnsi="Arial" w:cs="Arial"/>
        </w:rPr>
        <w:t>bank</w:t>
      </w:r>
      <w:r w:rsidR="00854761" w:rsidRPr="00A512BA">
        <w:rPr>
          <w:rFonts w:ascii="Arial" w:hAnsi="Arial" w:cs="Arial"/>
        </w:rPr>
        <w:t xml:space="preserve"> and Dr Shamase terminated due to the </w:t>
      </w:r>
      <w:r w:rsidR="008C3D04" w:rsidRPr="00A512BA">
        <w:rPr>
          <w:rFonts w:ascii="Arial" w:hAnsi="Arial" w:cs="Arial"/>
        </w:rPr>
        <w:t xml:space="preserve">effluxion </w:t>
      </w:r>
      <w:r w:rsidR="00854761" w:rsidRPr="00A512BA">
        <w:rPr>
          <w:rFonts w:ascii="Arial" w:hAnsi="Arial" w:cs="Arial"/>
        </w:rPr>
        <w:t>of time</w:t>
      </w:r>
      <w:r w:rsidR="008C3D04" w:rsidRPr="00A512BA">
        <w:rPr>
          <w:rFonts w:ascii="Arial" w:hAnsi="Arial" w:cs="Arial"/>
        </w:rPr>
        <w:t xml:space="preserve">. Moreover, that the </w:t>
      </w:r>
      <w:r w:rsidR="0032168E" w:rsidRPr="00A512BA">
        <w:rPr>
          <w:rFonts w:ascii="Arial" w:hAnsi="Arial" w:cs="Arial"/>
        </w:rPr>
        <w:t>bank</w:t>
      </w:r>
      <w:r w:rsidR="008C3D04" w:rsidRPr="00A512BA">
        <w:rPr>
          <w:rFonts w:ascii="Arial" w:hAnsi="Arial" w:cs="Arial"/>
        </w:rPr>
        <w:t xml:space="preserve"> is the owner of the vehicles</w:t>
      </w:r>
      <w:r w:rsidR="00C83624" w:rsidRPr="00A512BA">
        <w:rPr>
          <w:rFonts w:ascii="Arial" w:hAnsi="Arial" w:cs="Arial"/>
        </w:rPr>
        <w:t>, that</w:t>
      </w:r>
      <w:r w:rsidR="008C3D04" w:rsidRPr="00A512BA">
        <w:rPr>
          <w:rFonts w:ascii="Arial" w:hAnsi="Arial" w:cs="Arial"/>
        </w:rPr>
        <w:t xml:space="preserve"> Dr Shamase has no entitlement to retain the vehicles in his possession; and that th</w:t>
      </w:r>
      <w:r w:rsidR="001C0821" w:rsidRPr="00A512BA">
        <w:rPr>
          <w:rFonts w:ascii="Arial" w:hAnsi="Arial" w:cs="Arial"/>
        </w:rPr>
        <w:t>e</w:t>
      </w:r>
      <w:r w:rsidR="008C3D04" w:rsidRPr="00A512BA">
        <w:rPr>
          <w:rFonts w:ascii="Arial" w:hAnsi="Arial" w:cs="Arial"/>
        </w:rPr>
        <w:t xml:space="preserve"> </w:t>
      </w:r>
      <w:r w:rsidR="001C0821" w:rsidRPr="00A512BA">
        <w:rPr>
          <w:rFonts w:ascii="Arial" w:hAnsi="Arial" w:cs="Arial"/>
        </w:rPr>
        <w:t>c</w:t>
      </w:r>
      <w:r w:rsidR="008C3D04" w:rsidRPr="00A512BA">
        <w:rPr>
          <w:rFonts w:ascii="Arial" w:hAnsi="Arial" w:cs="Arial"/>
        </w:rPr>
        <w:t xml:space="preserve">ourt has already ordered that the vehicles must be returned to the </w:t>
      </w:r>
      <w:r w:rsidR="0032168E" w:rsidRPr="00A512BA">
        <w:rPr>
          <w:rFonts w:ascii="Arial" w:hAnsi="Arial" w:cs="Arial"/>
        </w:rPr>
        <w:t>bank</w:t>
      </w:r>
      <w:r w:rsidR="008C3D04" w:rsidRPr="00A512BA">
        <w:rPr>
          <w:rFonts w:ascii="Arial" w:hAnsi="Arial" w:cs="Arial"/>
        </w:rPr>
        <w:t xml:space="preserve">. </w:t>
      </w:r>
    </w:p>
    <w:p w14:paraId="5257A357" w14:textId="73648C13" w:rsidR="008C3D04" w:rsidRPr="00A512BA" w:rsidRDefault="008C509C" w:rsidP="008C509C">
      <w:pPr>
        <w:widowControl w:val="0"/>
        <w:tabs>
          <w:tab w:val="left" w:pos="737"/>
        </w:tabs>
        <w:spacing w:after="360" w:line="480" w:lineRule="auto"/>
        <w:ind w:left="737" w:right="-455" w:hanging="737"/>
        <w:jc w:val="both"/>
        <w:rPr>
          <w:rFonts w:ascii="Arial" w:hAnsi="Arial" w:cs="Arial"/>
        </w:rPr>
      </w:pPr>
      <w:r w:rsidRPr="00A512BA">
        <w:rPr>
          <w:rFonts w:ascii="Arial" w:hAnsi="Arial" w:cs="Arial"/>
        </w:rPr>
        <w:t>[29]</w:t>
      </w:r>
      <w:r w:rsidRPr="00A512BA">
        <w:rPr>
          <w:rFonts w:ascii="Arial" w:hAnsi="Arial" w:cs="Arial"/>
        </w:rPr>
        <w:tab/>
      </w:r>
      <w:r w:rsidR="00B26331" w:rsidRPr="00A512BA">
        <w:rPr>
          <w:rFonts w:ascii="Arial" w:hAnsi="Arial" w:cs="Arial"/>
        </w:rPr>
        <w:t>Pursuant to</w:t>
      </w:r>
      <w:r w:rsidR="008C3D04" w:rsidRPr="00A512BA">
        <w:rPr>
          <w:rFonts w:ascii="Arial" w:hAnsi="Arial" w:cs="Arial"/>
        </w:rPr>
        <w:t xml:space="preserve"> the order </w:t>
      </w:r>
      <w:r w:rsidR="00B26331" w:rsidRPr="00A512BA">
        <w:rPr>
          <w:rFonts w:ascii="Arial" w:hAnsi="Arial" w:cs="Arial"/>
        </w:rPr>
        <w:t xml:space="preserve">being </w:t>
      </w:r>
      <w:r w:rsidR="008C3D04" w:rsidRPr="00A512BA">
        <w:rPr>
          <w:rFonts w:ascii="Arial" w:hAnsi="Arial" w:cs="Arial"/>
        </w:rPr>
        <w:t xml:space="preserve">granted, namely on 4 November 2021, </w:t>
      </w:r>
      <w:r w:rsidR="00B26331" w:rsidRPr="00A512BA">
        <w:rPr>
          <w:rFonts w:ascii="Arial" w:hAnsi="Arial" w:cs="Arial"/>
        </w:rPr>
        <w:t xml:space="preserve">Bowmans </w:t>
      </w:r>
      <w:r w:rsidR="008C3D04" w:rsidRPr="00A512BA">
        <w:rPr>
          <w:rFonts w:ascii="Arial" w:hAnsi="Arial" w:cs="Arial"/>
        </w:rPr>
        <w:t xml:space="preserve">sent a letter to </w:t>
      </w:r>
      <w:r w:rsidR="00B26331" w:rsidRPr="00A512BA">
        <w:rPr>
          <w:rFonts w:ascii="Arial" w:hAnsi="Arial" w:cs="Arial"/>
        </w:rPr>
        <w:t xml:space="preserve">Hartzenberg </w:t>
      </w:r>
      <w:r w:rsidR="008C3D04" w:rsidRPr="00A512BA">
        <w:rPr>
          <w:rFonts w:ascii="Arial" w:hAnsi="Arial" w:cs="Arial"/>
        </w:rPr>
        <w:t xml:space="preserve">confirming that the order was granted. </w:t>
      </w:r>
      <w:r w:rsidR="00B26331" w:rsidRPr="00A512BA">
        <w:rPr>
          <w:rFonts w:ascii="Arial" w:hAnsi="Arial" w:cs="Arial"/>
        </w:rPr>
        <w:t xml:space="preserve">Bowmans </w:t>
      </w:r>
      <w:r w:rsidR="008C3D04" w:rsidRPr="00A512BA">
        <w:rPr>
          <w:rFonts w:ascii="Arial" w:hAnsi="Arial" w:cs="Arial"/>
        </w:rPr>
        <w:lastRenderedPageBreak/>
        <w:t>confirmed the following:</w:t>
      </w:r>
    </w:p>
    <w:p w14:paraId="1879390F" w14:textId="77777777" w:rsidR="002E639D" w:rsidRPr="00A512BA" w:rsidRDefault="008C3D04" w:rsidP="008C3D04">
      <w:pPr>
        <w:widowControl w:val="0"/>
        <w:spacing w:after="360"/>
        <w:ind w:left="2157" w:right="-455" w:hanging="456"/>
        <w:jc w:val="both"/>
        <w:rPr>
          <w:rFonts w:ascii="Arial" w:hAnsi="Arial" w:cs="Arial"/>
          <w:i/>
          <w:iCs/>
        </w:rPr>
      </w:pPr>
      <w:r w:rsidRPr="00A512BA">
        <w:rPr>
          <w:rFonts w:ascii="Arial" w:hAnsi="Arial" w:cs="Arial"/>
        </w:rPr>
        <w:t>“</w:t>
      </w:r>
      <w:r w:rsidRPr="00A512BA">
        <w:rPr>
          <w:rFonts w:ascii="Arial" w:hAnsi="Arial" w:cs="Arial"/>
          <w:i/>
          <w:iCs/>
        </w:rPr>
        <w:t xml:space="preserve">2. </w:t>
      </w:r>
      <w:r w:rsidRPr="00A512BA">
        <w:rPr>
          <w:rFonts w:ascii="Arial" w:hAnsi="Arial" w:cs="Arial"/>
          <w:i/>
          <w:iCs/>
        </w:rPr>
        <w:tab/>
        <w:t xml:space="preserve">Thank you for confirming telephonically on Monday 25 October 2021 that you and your </w:t>
      </w:r>
      <w:r w:rsidR="002E639D" w:rsidRPr="00A512BA">
        <w:rPr>
          <w:rFonts w:ascii="Arial" w:hAnsi="Arial" w:cs="Arial"/>
          <w:i/>
          <w:iCs/>
        </w:rPr>
        <w:t>clients were aware that the above application was enrolled for hearing and that you will not be attending court.</w:t>
      </w:r>
    </w:p>
    <w:p w14:paraId="619FA498" w14:textId="77777777" w:rsidR="00446DC2" w:rsidRPr="00A512BA" w:rsidRDefault="002E639D" w:rsidP="008C3D04">
      <w:pPr>
        <w:widowControl w:val="0"/>
        <w:spacing w:after="360"/>
        <w:ind w:left="2157" w:right="-455" w:hanging="456"/>
        <w:jc w:val="both"/>
        <w:rPr>
          <w:rFonts w:ascii="Arial" w:hAnsi="Arial" w:cs="Arial"/>
          <w:i/>
          <w:iCs/>
        </w:rPr>
      </w:pPr>
      <w:r w:rsidRPr="00A512BA">
        <w:rPr>
          <w:rFonts w:ascii="Arial" w:hAnsi="Arial" w:cs="Arial"/>
          <w:i/>
          <w:iCs/>
        </w:rPr>
        <w:t xml:space="preserve">3. </w:t>
      </w:r>
      <w:r w:rsidRPr="00A512BA">
        <w:rPr>
          <w:rFonts w:ascii="Arial" w:hAnsi="Arial" w:cs="Arial"/>
          <w:i/>
          <w:iCs/>
        </w:rPr>
        <w:tab/>
      </w:r>
      <w:r w:rsidR="00446DC2" w:rsidRPr="00A512BA">
        <w:rPr>
          <w:rFonts w:ascii="Arial" w:hAnsi="Arial" w:cs="Arial"/>
          <w:i/>
          <w:iCs/>
        </w:rPr>
        <w:t xml:space="preserve">We write to you as a matter of courtesy to advise the Draft Order sought by our client was made an Order of Court (‘the </w:t>
      </w:r>
      <w:r w:rsidR="00446DC2" w:rsidRPr="00A512BA">
        <w:rPr>
          <w:rFonts w:ascii="Arial" w:hAnsi="Arial" w:cs="Arial"/>
          <w:b/>
          <w:bCs/>
          <w:i/>
          <w:iCs/>
        </w:rPr>
        <w:t>Order</w:t>
      </w:r>
      <w:r w:rsidR="00446DC2" w:rsidRPr="00A512BA">
        <w:rPr>
          <w:rFonts w:ascii="Arial" w:hAnsi="Arial" w:cs="Arial"/>
          <w:i/>
          <w:iCs/>
        </w:rPr>
        <w:t xml:space="preserve">’). A copy of the Order is attached. We will attend to serving same upon your clients. </w:t>
      </w:r>
    </w:p>
    <w:p w14:paraId="0A060171" w14:textId="77777777" w:rsidR="00446DC2" w:rsidRPr="00A512BA" w:rsidRDefault="00446DC2" w:rsidP="008C3D04">
      <w:pPr>
        <w:widowControl w:val="0"/>
        <w:spacing w:after="360"/>
        <w:ind w:left="2157" w:right="-455" w:hanging="456"/>
        <w:jc w:val="both"/>
        <w:rPr>
          <w:rFonts w:ascii="Arial" w:hAnsi="Arial" w:cs="Arial"/>
          <w:i/>
          <w:iCs/>
        </w:rPr>
      </w:pPr>
      <w:r w:rsidRPr="00A512BA">
        <w:rPr>
          <w:rFonts w:ascii="Arial" w:hAnsi="Arial" w:cs="Arial"/>
          <w:i/>
          <w:iCs/>
        </w:rPr>
        <w:t xml:space="preserve">4. </w:t>
      </w:r>
      <w:r w:rsidRPr="00A512BA">
        <w:rPr>
          <w:rFonts w:ascii="Arial" w:hAnsi="Arial" w:cs="Arial"/>
          <w:i/>
          <w:iCs/>
        </w:rPr>
        <w:tab/>
        <w:t xml:space="preserve">We are instructed by our client to write to you as a matter of courtesy to request that: </w:t>
      </w:r>
    </w:p>
    <w:p w14:paraId="44019090" w14:textId="77777777" w:rsidR="00446DC2" w:rsidRPr="00A512BA" w:rsidRDefault="00446DC2" w:rsidP="00446DC2">
      <w:pPr>
        <w:widowControl w:val="0"/>
        <w:spacing w:after="360"/>
        <w:ind w:left="2157" w:right="-455"/>
        <w:jc w:val="both"/>
        <w:rPr>
          <w:rFonts w:ascii="Arial" w:hAnsi="Arial" w:cs="Arial"/>
          <w:i/>
          <w:iCs/>
        </w:rPr>
      </w:pPr>
      <w:r w:rsidRPr="00A512BA">
        <w:rPr>
          <w:rFonts w:ascii="Arial" w:hAnsi="Arial" w:cs="Arial"/>
          <w:i/>
          <w:iCs/>
        </w:rPr>
        <w:t xml:space="preserve">4.1 </w:t>
      </w:r>
      <w:r w:rsidRPr="00A512BA">
        <w:rPr>
          <w:rFonts w:ascii="Arial" w:hAnsi="Arial" w:cs="Arial"/>
          <w:i/>
          <w:iCs/>
        </w:rPr>
        <w:tab/>
        <w:t>…</w:t>
      </w:r>
    </w:p>
    <w:p w14:paraId="3B8C44AF" w14:textId="77777777" w:rsidR="00C10329" w:rsidRPr="00A512BA" w:rsidRDefault="00446DC2" w:rsidP="00446DC2">
      <w:pPr>
        <w:widowControl w:val="0"/>
        <w:spacing w:after="360"/>
        <w:ind w:left="2877" w:right="-455" w:hanging="720"/>
        <w:jc w:val="both"/>
        <w:rPr>
          <w:rFonts w:ascii="Arial" w:hAnsi="Arial" w:cs="Arial"/>
          <w:i/>
          <w:iCs/>
        </w:rPr>
      </w:pPr>
      <w:r w:rsidRPr="00A512BA">
        <w:rPr>
          <w:rFonts w:ascii="Arial" w:hAnsi="Arial" w:cs="Arial"/>
          <w:i/>
          <w:iCs/>
        </w:rPr>
        <w:t xml:space="preserve">4.2 </w:t>
      </w:r>
      <w:r w:rsidRPr="00A512BA">
        <w:rPr>
          <w:rFonts w:ascii="Arial" w:hAnsi="Arial" w:cs="Arial"/>
          <w:i/>
          <w:iCs/>
        </w:rPr>
        <w:tab/>
        <w:t>Your client, Dr Shamase, is to return the vehicles described in paragraph 5.1 and 5.2 of the Order (‘the</w:t>
      </w:r>
      <w:r w:rsidRPr="00A512BA">
        <w:rPr>
          <w:rFonts w:ascii="Arial" w:hAnsi="Arial" w:cs="Arial"/>
          <w:b/>
          <w:bCs/>
          <w:i/>
          <w:iCs/>
        </w:rPr>
        <w:t xml:space="preserve"> Vehicles</w:t>
      </w:r>
      <w:r w:rsidRPr="00A512BA">
        <w:rPr>
          <w:rFonts w:ascii="Arial" w:hAnsi="Arial" w:cs="Arial"/>
          <w:i/>
          <w:iCs/>
        </w:rPr>
        <w:t xml:space="preserve">’) to our client </w:t>
      </w:r>
      <w:r w:rsidRPr="00A512BA">
        <w:rPr>
          <w:rFonts w:ascii="Arial" w:hAnsi="Arial" w:cs="Arial"/>
          <w:b/>
          <w:bCs/>
          <w:i/>
          <w:iCs/>
        </w:rPr>
        <w:t>by no later than 9 November 2021</w:t>
      </w:r>
      <w:r w:rsidRPr="00A512BA">
        <w:rPr>
          <w:rFonts w:ascii="Arial" w:hAnsi="Arial" w:cs="Arial"/>
          <w:i/>
          <w:iCs/>
        </w:rPr>
        <w:t>, being within 10 days from the date of the granting of the Order (which period is contemplated by paragraph 6</w:t>
      </w:r>
      <w:r w:rsidR="00C33109" w:rsidRPr="00A512BA">
        <w:rPr>
          <w:rFonts w:ascii="Arial" w:hAnsi="Arial" w:cs="Arial"/>
          <w:i/>
          <w:iCs/>
        </w:rPr>
        <w:t xml:space="preserve"> of the Order). To this end, please revert with the time and proposed date (being before 9 November) and proposed address at which our client’s agent </w:t>
      </w:r>
      <w:r w:rsidR="00CA6167" w:rsidRPr="00A512BA">
        <w:rPr>
          <w:rFonts w:ascii="Arial" w:hAnsi="Arial" w:cs="Arial"/>
          <w:i/>
          <w:iCs/>
        </w:rPr>
        <w:t>can attend to collect the vehicles, which will then be sold and the proceeds utilised towards the amount set out in paragraph 4.1 and 4.2 of the Order</w:t>
      </w:r>
      <w:r w:rsidR="00C10329" w:rsidRPr="00A512BA">
        <w:rPr>
          <w:rFonts w:ascii="Arial" w:hAnsi="Arial" w:cs="Arial"/>
          <w:i/>
          <w:iCs/>
        </w:rPr>
        <w:t xml:space="preserve"> to the extent that these are not satisfied in full in accordance with the aforementioned demand</w:t>
      </w:r>
      <w:r w:rsidR="00CA6167" w:rsidRPr="00A512BA">
        <w:rPr>
          <w:rFonts w:ascii="Arial" w:hAnsi="Arial" w:cs="Arial"/>
          <w:i/>
          <w:iCs/>
        </w:rPr>
        <w:t>.</w:t>
      </w:r>
    </w:p>
    <w:p w14:paraId="2A54A8EF" w14:textId="1DD29D89" w:rsidR="008C3D04" w:rsidRPr="00A512BA" w:rsidRDefault="00C10329" w:rsidP="00C10329">
      <w:pPr>
        <w:widowControl w:val="0"/>
        <w:spacing w:after="600"/>
        <w:ind w:left="2126" w:right="-454"/>
        <w:jc w:val="both"/>
        <w:rPr>
          <w:rFonts w:ascii="Arial" w:hAnsi="Arial" w:cs="Arial"/>
        </w:rPr>
      </w:pPr>
      <w:r w:rsidRPr="00A512BA">
        <w:rPr>
          <w:rFonts w:ascii="Arial" w:hAnsi="Arial" w:cs="Arial"/>
          <w:i/>
          <w:iCs/>
        </w:rPr>
        <w:t>Failing which we hold instructions to proceed with writs for (i) the attachment and delivery of the Vehicles; (ii) execution where the amount ordered in paragraph 4.3 of the Order is concerned; (iii) the execution of the immovable property.</w:t>
      </w:r>
      <w:r w:rsidR="008C3D04" w:rsidRPr="00A512BA">
        <w:rPr>
          <w:rFonts w:ascii="Arial" w:hAnsi="Arial" w:cs="Arial"/>
        </w:rPr>
        <w:t>”</w:t>
      </w:r>
    </w:p>
    <w:p w14:paraId="1290E7BC" w14:textId="772F79E7" w:rsidR="008C3D04" w:rsidRPr="00A512BA" w:rsidRDefault="008C509C" w:rsidP="008C509C">
      <w:pPr>
        <w:widowControl w:val="0"/>
        <w:tabs>
          <w:tab w:val="left" w:pos="737"/>
        </w:tabs>
        <w:spacing w:after="360" w:line="480" w:lineRule="auto"/>
        <w:ind w:left="737" w:right="-455" w:hanging="737"/>
        <w:jc w:val="both"/>
        <w:rPr>
          <w:rFonts w:ascii="Arial" w:hAnsi="Arial" w:cs="Arial"/>
        </w:rPr>
      </w:pPr>
      <w:r w:rsidRPr="00A512BA">
        <w:rPr>
          <w:rFonts w:ascii="Arial" w:hAnsi="Arial" w:cs="Arial"/>
        </w:rPr>
        <w:t>[30]</w:t>
      </w:r>
      <w:r w:rsidRPr="00A512BA">
        <w:rPr>
          <w:rFonts w:ascii="Arial" w:hAnsi="Arial" w:cs="Arial"/>
        </w:rPr>
        <w:tab/>
      </w:r>
      <w:proofErr w:type="spellStart"/>
      <w:r w:rsidR="00EB5679" w:rsidRPr="00A512BA">
        <w:rPr>
          <w:rFonts w:ascii="Arial" w:hAnsi="Arial" w:cs="Arial"/>
        </w:rPr>
        <w:t>Hartzenberg</w:t>
      </w:r>
      <w:proofErr w:type="spellEnd"/>
      <w:r w:rsidR="00EB5679" w:rsidRPr="00A512BA">
        <w:rPr>
          <w:rFonts w:ascii="Arial" w:hAnsi="Arial" w:cs="Arial"/>
        </w:rPr>
        <w:t xml:space="preserve"> </w:t>
      </w:r>
      <w:r w:rsidR="00743818" w:rsidRPr="00A512BA">
        <w:rPr>
          <w:rFonts w:ascii="Arial" w:hAnsi="Arial" w:cs="Arial"/>
        </w:rPr>
        <w:t xml:space="preserve">did not </w:t>
      </w:r>
      <w:r w:rsidR="00EB5679" w:rsidRPr="00A512BA">
        <w:rPr>
          <w:rFonts w:ascii="Arial" w:hAnsi="Arial" w:cs="Arial"/>
        </w:rPr>
        <w:t xml:space="preserve">respond </w:t>
      </w:r>
      <w:r w:rsidR="00743818" w:rsidRPr="00A512BA">
        <w:rPr>
          <w:rFonts w:ascii="Arial" w:hAnsi="Arial" w:cs="Arial"/>
        </w:rPr>
        <w:t xml:space="preserve">to the above letter. </w:t>
      </w:r>
    </w:p>
    <w:p w14:paraId="69662914" w14:textId="657ECD4C" w:rsidR="0052739A" w:rsidRPr="00A512BA" w:rsidRDefault="008C509C" w:rsidP="008C509C">
      <w:pPr>
        <w:widowControl w:val="0"/>
        <w:tabs>
          <w:tab w:val="left" w:pos="737"/>
        </w:tabs>
        <w:spacing w:after="360" w:line="480" w:lineRule="auto"/>
        <w:ind w:left="737" w:right="-455" w:hanging="737"/>
        <w:jc w:val="both"/>
        <w:rPr>
          <w:rFonts w:ascii="Arial" w:hAnsi="Arial" w:cs="Arial"/>
        </w:rPr>
      </w:pPr>
      <w:r w:rsidRPr="00A512BA">
        <w:rPr>
          <w:rFonts w:ascii="Arial" w:hAnsi="Arial" w:cs="Arial"/>
        </w:rPr>
        <w:t>[31]</w:t>
      </w:r>
      <w:r w:rsidRPr="00A512BA">
        <w:rPr>
          <w:rFonts w:ascii="Arial" w:hAnsi="Arial" w:cs="Arial"/>
        </w:rPr>
        <w:tab/>
      </w:r>
      <w:r w:rsidR="00743818" w:rsidRPr="00A512BA">
        <w:rPr>
          <w:rFonts w:ascii="Arial" w:hAnsi="Arial" w:cs="Arial"/>
        </w:rPr>
        <w:t xml:space="preserve">On 5 November 2021, the Sheriff, Johannesburg South, attended at the </w:t>
      </w:r>
      <w:proofErr w:type="gramStart"/>
      <w:r w:rsidR="00750E78" w:rsidRPr="00A512BA">
        <w:rPr>
          <w:rFonts w:ascii="Arial" w:hAnsi="Arial" w:cs="Arial"/>
        </w:rPr>
        <w:t>G</w:t>
      </w:r>
      <w:r w:rsidR="00F757A2">
        <w:rPr>
          <w:rFonts w:ascii="Arial" w:hAnsi="Arial" w:cs="Arial"/>
        </w:rPr>
        <w:t>[</w:t>
      </w:r>
      <w:proofErr w:type="gramEnd"/>
      <w:r w:rsidR="00F757A2">
        <w:rPr>
          <w:rFonts w:ascii="Arial" w:hAnsi="Arial" w:cs="Arial"/>
        </w:rPr>
        <w:t>…]</w:t>
      </w:r>
      <w:r w:rsidR="00750E78" w:rsidRPr="00A512BA">
        <w:rPr>
          <w:rFonts w:ascii="Arial" w:hAnsi="Arial" w:cs="Arial"/>
        </w:rPr>
        <w:t xml:space="preserve"> </w:t>
      </w:r>
      <w:r w:rsidR="00750E78" w:rsidRPr="00A512BA">
        <w:rPr>
          <w:rFonts w:ascii="Arial" w:hAnsi="Arial" w:cs="Arial"/>
        </w:rPr>
        <w:lastRenderedPageBreak/>
        <w:t>property</w:t>
      </w:r>
      <w:r w:rsidR="00743818" w:rsidRPr="00A512BA">
        <w:rPr>
          <w:rFonts w:ascii="Arial" w:hAnsi="Arial" w:cs="Arial"/>
        </w:rPr>
        <w:t xml:space="preserve">, being the respondents’ primary residence at the time </w:t>
      </w:r>
      <w:r w:rsidR="008E1479" w:rsidRPr="00A512BA">
        <w:rPr>
          <w:rFonts w:ascii="Arial" w:hAnsi="Arial" w:cs="Arial"/>
        </w:rPr>
        <w:t xml:space="preserve">and served the </w:t>
      </w:r>
      <w:r w:rsidR="00B25BBD" w:rsidRPr="00A512BA">
        <w:rPr>
          <w:rFonts w:ascii="Arial" w:hAnsi="Arial" w:cs="Arial"/>
        </w:rPr>
        <w:t>o</w:t>
      </w:r>
      <w:r w:rsidR="008E1479" w:rsidRPr="00A512BA">
        <w:rPr>
          <w:rFonts w:ascii="Arial" w:hAnsi="Arial" w:cs="Arial"/>
        </w:rPr>
        <w:t xml:space="preserve">rder on both </w:t>
      </w:r>
      <w:r w:rsidR="00A80B81" w:rsidRPr="00A512BA">
        <w:rPr>
          <w:rFonts w:ascii="Arial" w:hAnsi="Arial" w:cs="Arial"/>
        </w:rPr>
        <w:t xml:space="preserve">respondents by affixing a copy thereof to the principal door. </w:t>
      </w:r>
      <w:r w:rsidR="00E9660C" w:rsidRPr="00A512BA">
        <w:rPr>
          <w:rFonts w:ascii="Arial" w:hAnsi="Arial" w:cs="Arial"/>
        </w:rPr>
        <w:t xml:space="preserve">Dr Shamase did </w:t>
      </w:r>
      <w:r w:rsidR="00A80B81" w:rsidRPr="00A512BA">
        <w:rPr>
          <w:rFonts w:ascii="Arial" w:hAnsi="Arial" w:cs="Arial"/>
        </w:rPr>
        <w:t>not voluntarily surrender</w:t>
      </w:r>
      <w:r w:rsidR="00E9660C" w:rsidRPr="00A512BA">
        <w:rPr>
          <w:rFonts w:ascii="Arial" w:hAnsi="Arial" w:cs="Arial"/>
        </w:rPr>
        <w:t xml:space="preserve"> the vehicles</w:t>
      </w:r>
      <w:r w:rsidR="00A80B81" w:rsidRPr="00A512BA">
        <w:rPr>
          <w:rFonts w:ascii="Arial" w:hAnsi="Arial" w:cs="Arial"/>
        </w:rPr>
        <w:t xml:space="preserve"> by 9 November 2021</w:t>
      </w:r>
      <w:r w:rsidR="00EF0781" w:rsidRPr="00A512BA">
        <w:rPr>
          <w:rFonts w:ascii="Arial" w:hAnsi="Arial" w:cs="Arial"/>
        </w:rPr>
        <w:t>,</w:t>
      </w:r>
      <w:r w:rsidR="00A80B81" w:rsidRPr="00A512BA">
        <w:rPr>
          <w:rFonts w:ascii="Arial" w:hAnsi="Arial" w:cs="Arial"/>
        </w:rPr>
        <w:t xml:space="preserve"> </w:t>
      </w:r>
      <w:r w:rsidR="00E809FF" w:rsidRPr="00A512BA">
        <w:rPr>
          <w:rFonts w:ascii="Arial" w:hAnsi="Arial" w:cs="Arial"/>
        </w:rPr>
        <w:t>being 10 days from date of the order</w:t>
      </w:r>
      <w:r w:rsidR="00A80B81" w:rsidRPr="00A512BA">
        <w:rPr>
          <w:rFonts w:ascii="Arial" w:hAnsi="Arial" w:cs="Arial"/>
        </w:rPr>
        <w:t xml:space="preserve">. The </w:t>
      </w:r>
      <w:r w:rsidR="0032168E" w:rsidRPr="00A512BA">
        <w:rPr>
          <w:rFonts w:ascii="Arial" w:hAnsi="Arial" w:cs="Arial"/>
        </w:rPr>
        <w:t>bank</w:t>
      </w:r>
      <w:r w:rsidR="00A80B81" w:rsidRPr="00A512BA">
        <w:rPr>
          <w:rFonts w:ascii="Arial" w:hAnsi="Arial" w:cs="Arial"/>
        </w:rPr>
        <w:t xml:space="preserve"> therefore contends that Dr Shamase is in default of paragraph 5 of the order</w:t>
      </w:r>
      <w:r w:rsidR="003E6056" w:rsidRPr="00A512BA">
        <w:rPr>
          <w:rFonts w:ascii="Arial" w:hAnsi="Arial" w:cs="Arial"/>
        </w:rPr>
        <w:t xml:space="preserve">. The </w:t>
      </w:r>
      <w:r w:rsidR="0032168E" w:rsidRPr="00A512BA">
        <w:rPr>
          <w:rFonts w:ascii="Arial" w:hAnsi="Arial" w:cs="Arial"/>
        </w:rPr>
        <w:t>bank</w:t>
      </w:r>
      <w:r w:rsidR="003E6056" w:rsidRPr="00A512BA">
        <w:rPr>
          <w:rFonts w:ascii="Arial" w:hAnsi="Arial" w:cs="Arial"/>
        </w:rPr>
        <w:t xml:space="preserve"> contends that the wilful nature of Dr Shamase’s default is </w:t>
      </w:r>
      <w:r w:rsidR="001E36B4" w:rsidRPr="00A512BA">
        <w:rPr>
          <w:rFonts w:ascii="Arial" w:hAnsi="Arial" w:cs="Arial"/>
          <w:i/>
          <w:iCs/>
        </w:rPr>
        <w:t>inter alia</w:t>
      </w:r>
      <w:r w:rsidR="001E36B4" w:rsidRPr="00A512BA">
        <w:rPr>
          <w:rFonts w:ascii="Arial" w:hAnsi="Arial" w:cs="Arial"/>
        </w:rPr>
        <w:t xml:space="preserve"> </w:t>
      </w:r>
      <w:r w:rsidR="003E6056" w:rsidRPr="00A512BA">
        <w:rPr>
          <w:rFonts w:ascii="Arial" w:hAnsi="Arial" w:cs="Arial"/>
        </w:rPr>
        <w:t>demonstrated by virtue of</w:t>
      </w:r>
      <w:r w:rsidR="008C3D2F" w:rsidRPr="00A512BA">
        <w:rPr>
          <w:rFonts w:ascii="Arial" w:hAnsi="Arial" w:cs="Arial"/>
        </w:rPr>
        <w:t xml:space="preserve"> </w:t>
      </w:r>
      <w:r w:rsidR="00E95B9F" w:rsidRPr="00A512BA">
        <w:rPr>
          <w:rFonts w:ascii="Arial" w:hAnsi="Arial" w:cs="Arial"/>
        </w:rPr>
        <w:t>the events that subsequently transpired described below</w:t>
      </w:r>
      <w:r w:rsidR="003E6056" w:rsidRPr="00A512BA">
        <w:rPr>
          <w:rFonts w:ascii="Arial" w:hAnsi="Arial" w:cs="Arial"/>
        </w:rPr>
        <w:t xml:space="preserve">. </w:t>
      </w:r>
    </w:p>
    <w:p w14:paraId="0EF11E92" w14:textId="31061DF5" w:rsidR="0052739A" w:rsidRPr="00A512BA" w:rsidRDefault="008C509C" w:rsidP="008C509C">
      <w:pPr>
        <w:widowControl w:val="0"/>
        <w:tabs>
          <w:tab w:val="left" w:pos="737"/>
        </w:tabs>
        <w:spacing w:after="360" w:line="480" w:lineRule="auto"/>
        <w:ind w:left="737" w:right="-455" w:hanging="737"/>
        <w:jc w:val="both"/>
        <w:rPr>
          <w:rFonts w:ascii="Arial" w:hAnsi="Arial" w:cs="Arial"/>
        </w:rPr>
      </w:pPr>
      <w:r w:rsidRPr="00A512BA">
        <w:rPr>
          <w:rFonts w:ascii="Arial" w:hAnsi="Arial" w:cs="Arial"/>
        </w:rPr>
        <w:t>[32]</w:t>
      </w:r>
      <w:r w:rsidRPr="00A512BA">
        <w:rPr>
          <w:rFonts w:ascii="Arial" w:hAnsi="Arial" w:cs="Arial"/>
        </w:rPr>
        <w:tab/>
      </w:r>
      <w:r w:rsidR="003E6056" w:rsidRPr="00A512BA">
        <w:rPr>
          <w:rFonts w:ascii="Arial" w:hAnsi="Arial" w:cs="Arial"/>
        </w:rPr>
        <w:t xml:space="preserve">On 14 December 2021, the </w:t>
      </w:r>
      <w:r w:rsidR="00B25BBD" w:rsidRPr="00A512BA">
        <w:rPr>
          <w:rFonts w:ascii="Arial" w:hAnsi="Arial" w:cs="Arial"/>
        </w:rPr>
        <w:t xml:space="preserve">Registrar </w:t>
      </w:r>
      <w:r w:rsidR="003E6056" w:rsidRPr="00A512BA">
        <w:rPr>
          <w:rFonts w:ascii="Arial" w:hAnsi="Arial" w:cs="Arial"/>
        </w:rPr>
        <w:t xml:space="preserve">issued a writ of delivery </w:t>
      </w:r>
      <w:r w:rsidR="000D6EF1" w:rsidRPr="00A512BA">
        <w:rPr>
          <w:rFonts w:ascii="Arial" w:hAnsi="Arial" w:cs="Arial"/>
        </w:rPr>
        <w:t xml:space="preserve">in respect of the vehicles contemplated by paragraph 6 of the order. In terms of the writ of </w:t>
      </w:r>
      <w:r w:rsidR="00E84700" w:rsidRPr="00A512BA">
        <w:rPr>
          <w:rFonts w:ascii="Arial" w:hAnsi="Arial" w:cs="Arial"/>
        </w:rPr>
        <w:t>delivery, the sheriff was authorised to take the vehicles from Dr Sh</w:t>
      </w:r>
      <w:r w:rsidR="008E10F3" w:rsidRPr="00A512BA">
        <w:rPr>
          <w:rFonts w:ascii="Arial" w:hAnsi="Arial" w:cs="Arial"/>
        </w:rPr>
        <w:t>a</w:t>
      </w:r>
      <w:r w:rsidR="00E84700" w:rsidRPr="00A512BA">
        <w:rPr>
          <w:rFonts w:ascii="Arial" w:hAnsi="Arial" w:cs="Arial"/>
        </w:rPr>
        <w:t xml:space="preserve">mase at his chosen </w:t>
      </w:r>
      <w:r w:rsidR="00E84700" w:rsidRPr="00A512BA">
        <w:rPr>
          <w:rFonts w:ascii="Arial" w:hAnsi="Arial" w:cs="Arial"/>
          <w:i/>
          <w:iCs/>
        </w:rPr>
        <w:t>domicilium citandi et executandi</w:t>
      </w:r>
      <w:r w:rsidR="00E84700" w:rsidRPr="00A512BA">
        <w:rPr>
          <w:rFonts w:ascii="Arial" w:hAnsi="Arial" w:cs="Arial"/>
        </w:rPr>
        <w:t xml:space="preserve"> </w:t>
      </w:r>
      <w:r w:rsidR="00A512BA" w:rsidRPr="00A512BA">
        <w:rPr>
          <w:rFonts w:ascii="Arial" w:hAnsi="Arial" w:cs="Arial"/>
        </w:rPr>
        <w:t>address and</w:t>
      </w:r>
      <w:r w:rsidR="00E84700" w:rsidRPr="00A512BA">
        <w:rPr>
          <w:rFonts w:ascii="Arial" w:hAnsi="Arial" w:cs="Arial"/>
        </w:rPr>
        <w:t xml:space="preserve"> place the vehicles in possession of the </w:t>
      </w:r>
      <w:r w:rsidR="0032168E" w:rsidRPr="00A512BA">
        <w:rPr>
          <w:rFonts w:ascii="Arial" w:hAnsi="Arial" w:cs="Arial"/>
        </w:rPr>
        <w:t>bank</w:t>
      </w:r>
      <w:r w:rsidR="00E84700" w:rsidRPr="00A512BA">
        <w:rPr>
          <w:rFonts w:ascii="Arial" w:hAnsi="Arial" w:cs="Arial"/>
        </w:rPr>
        <w:t xml:space="preserve">. </w:t>
      </w:r>
    </w:p>
    <w:p w14:paraId="3894F1D5" w14:textId="3DBDAF98" w:rsidR="0052739A" w:rsidRPr="00A512BA" w:rsidRDefault="008C509C" w:rsidP="008C509C">
      <w:pPr>
        <w:widowControl w:val="0"/>
        <w:tabs>
          <w:tab w:val="left" w:pos="737"/>
        </w:tabs>
        <w:spacing w:after="360" w:line="480" w:lineRule="auto"/>
        <w:ind w:left="737" w:right="-455" w:hanging="737"/>
        <w:jc w:val="both"/>
        <w:rPr>
          <w:rFonts w:ascii="Arial" w:hAnsi="Arial" w:cs="Arial"/>
        </w:rPr>
      </w:pPr>
      <w:r w:rsidRPr="00A512BA">
        <w:rPr>
          <w:rFonts w:ascii="Arial" w:hAnsi="Arial" w:cs="Arial"/>
        </w:rPr>
        <w:t>[33]</w:t>
      </w:r>
      <w:r w:rsidRPr="00A512BA">
        <w:rPr>
          <w:rFonts w:ascii="Arial" w:hAnsi="Arial" w:cs="Arial"/>
        </w:rPr>
        <w:tab/>
      </w:r>
      <w:r w:rsidR="00E84700" w:rsidRPr="00A512BA">
        <w:rPr>
          <w:rFonts w:ascii="Arial" w:hAnsi="Arial" w:cs="Arial"/>
        </w:rPr>
        <w:t>On 21 January 2022,</w:t>
      </w:r>
      <w:r w:rsidR="000B7160" w:rsidRPr="00A512BA">
        <w:rPr>
          <w:rFonts w:ascii="Arial" w:hAnsi="Arial" w:cs="Arial"/>
        </w:rPr>
        <w:t xml:space="preserve"> the </w:t>
      </w:r>
      <w:r w:rsidR="00EE3384" w:rsidRPr="00A512BA">
        <w:rPr>
          <w:rFonts w:ascii="Arial" w:hAnsi="Arial" w:cs="Arial"/>
        </w:rPr>
        <w:t>Deputy Sheriff</w:t>
      </w:r>
      <w:r w:rsidR="000B7160" w:rsidRPr="00A512BA">
        <w:rPr>
          <w:rFonts w:ascii="Arial" w:hAnsi="Arial" w:cs="Arial"/>
        </w:rPr>
        <w:t xml:space="preserve">, together with </w:t>
      </w:r>
      <w:r w:rsidR="00EE3384" w:rsidRPr="00A512BA">
        <w:rPr>
          <w:rFonts w:ascii="Arial" w:hAnsi="Arial" w:cs="Arial"/>
        </w:rPr>
        <w:t xml:space="preserve">the </w:t>
      </w:r>
      <w:r w:rsidR="0032168E" w:rsidRPr="00A512BA">
        <w:rPr>
          <w:rFonts w:ascii="Arial" w:hAnsi="Arial" w:cs="Arial"/>
        </w:rPr>
        <w:t>bank</w:t>
      </w:r>
      <w:r w:rsidR="00EE3384" w:rsidRPr="00A512BA">
        <w:rPr>
          <w:rFonts w:ascii="Arial" w:hAnsi="Arial" w:cs="Arial"/>
        </w:rPr>
        <w:t xml:space="preserve">’s authorised representative, attended the property of the respondents in order to serve the </w:t>
      </w:r>
      <w:r w:rsidR="00C37EC5" w:rsidRPr="00A512BA">
        <w:rPr>
          <w:rFonts w:ascii="Arial" w:hAnsi="Arial" w:cs="Arial"/>
        </w:rPr>
        <w:t xml:space="preserve">writ of </w:t>
      </w:r>
      <w:r w:rsidR="00EE3384" w:rsidRPr="00A512BA">
        <w:rPr>
          <w:rFonts w:ascii="Arial" w:hAnsi="Arial" w:cs="Arial"/>
        </w:rPr>
        <w:t xml:space="preserve">delivery </w:t>
      </w:r>
      <w:r w:rsidR="00C37EC5" w:rsidRPr="00A512BA">
        <w:rPr>
          <w:rFonts w:ascii="Arial" w:hAnsi="Arial" w:cs="Arial"/>
        </w:rPr>
        <w:t>and its annexure</w:t>
      </w:r>
      <w:r w:rsidR="00407389" w:rsidRPr="00A512BA">
        <w:rPr>
          <w:rFonts w:ascii="Arial" w:hAnsi="Arial" w:cs="Arial"/>
        </w:rPr>
        <w:t xml:space="preserve">. The writ was served on </w:t>
      </w:r>
      <w:r w:rsidR="005B3150" w:rsidRPr="00A512BA">
        <w:rPr>
          <w:rFonts w:ascii="Arial" w:hAnsi="Arial" w:cs="Arial"/>
        </w:rPr>
        <w:t xml:space="preserve">Ms Shamase </w:t>
      </w:r>
      <w:r w:rsidR="00407389" w:rsidRPr="00A512BA">
        <w:rPr>
          <w:rFonts w:ascii="Arial" w:hAnsi="Arial" w:cs="Arial"/>
        </w:rPr>
        <w:t xml:space="preserve">who refused to disclose the whereabouts of the vehicles and the vehicles were not located at the immovable property. </w:t>
      </w:r>
    </w:p>
    <w:p w14:paraId="5249B672" w14:textId="40EC2113" w:rsidR="0052739A" w:rsidRPr="00A512BA" w:rsidRDefault="008C509C" w:rsidP="008C509C">
      <w:pPr>
        <w:widowControl w:val="0"/>
        <w:tabs>
          <w:tab w:val="left" w:pos="737"/>
        </w:tabs>
        <w:spacing w:after="360" w:line="480" w:lineRule="auto"/>
        <w:ind w:left="737" w:right="-455" w:hanging="737"/>
        <w:jc w:val="both"/>
        <w:rPr>
          <w:rFonts w:ascii="Arial" w:hAnsi="Arial" w:cs="Arial"/>
        </w:rPr>
      </w:pPr>
      <w:r w:rsidRPr="00A512BA">
        <w:rPr>
          <w:rFonts w:ascii="Arial" w:hAnsi="Arial" w:cs="Arial"/>
        </w:rPr>
        <w:t>[34]</w:t>
      </w:r>
      <w:r w:rsidRPr="00A512BA">
        <w:rPr>
          <w:rFonts w:ascii="Arial" w:hAnsi="Arial" w:cs="Arial"/>
        </w:rPr>
        <w:tab/>
      </w:r>
      <w:r w:rsidR="00407389" w:rsidRPr="00A512BA">
        <w:rPr>
          <w:rFonts w:ascii="Arial" w:hAnsi="Arial" w:cs="Arial"/>
        </w:rPr>
        <w:t xml:space="preserve">On 9 February 2022, </w:t>
      </w:r>
      <w:r w:rsidR="0032168E" w:rsidRPr="00A512BA">
        <w:rPr>
          <w:rFonts w:ascii="Arial" w:hAnsi="Arial" w:cs="Arial"/>
        </w:rPr>
        <w:t xml:space="preserve">Bowmans </w:t>
      </w:r>
      <w:r w:rsidR="00407389" w:rsidRPr="00A512BA">
        <w:rPr>
          <w:rFonts w:ascii="Arial" w:hAnsi="Arial" w:cs="Arial"/>
        </w:rPr>
        <w:t xml:space="preserve">sent a letter to Hartzenberg in response to a without prejudice email </w:t>
      </w:r>
      <w:r w:rsidR="0032168E" w:rsidRPr="00A512BA">
        <w:rPr>
          <w:rFonts w:ascii="Arial" w:hAnsi="Arial" w:cs="Arial"/>
        </w:rPr>
        <w:t>Bowmans</w:t>
      </w:r>
      <w:r w:rsidR="003A7468" w:rsidRPr="00A512BA">
        <w:rPr>
          <w:rFonts w:ascii="Arial" w:hAnsi="Arial" w:cs="Arial"/>
        </w:rPr>
        <w:t xml:space="preserve"> received on 1 February 2022. In </w:t>
      </w:r>
      <w:r w:rsidR="0032168E" w:rsidRPr="00A512BA">
        <w:rPr>
          <w:rFonts w:ascii="Arial" w:hAnsi="Arial" w:cs="Arial"/>
        </w:rPr>
        <w:t xml:space="preserve">this </w:t>
      </w:r>
      <w:r w:rsidR="003A7468" w:rsidRPr="00A512BA">
        <w:rPr>
          <w:rFonts w:ascii="Arial" w:hAnsi="Arial" w:cs="Arial"/>
        </w:rPr>
        <w:t xml:space="preserve">letter </w:t>
      </w:r>
      <w:r w:rsidR="0032168E" w:rsidRPr="00A512BA">
        <w:rPr>
          <w:rFonts w:ascii="Arial" w:hAnsi="Arial" w:cs="Arial"/>
        </w:rPr>
        <w:t>Bowmans</w:t>
      </w:r>
      <w:r w:rsidR="003A7468" w:rsidRPr="00A512BA">
        <w:rPr>
          <w:rFonts w:ascii="Arial" w:hAnsi="Arial" w:cs="Arial"/>
        </w:rPr>
        <w:t xml:space="preserve"> advised Hartzenberg that Dr Shamase is in contempt of paragraphs 5 and 6 of the order and that </w:t>
      </w:r>
      <w:r w:rsidR="0032168E" w:rsidRPr="00A512BA">
        <w:rPr>
          <w:rFonts w:ascii="Arial" w:hAnsi="Arial" w:cs="Arial"/>
        </w:rPr>
        <w:t>Bowmans</w:t>
      </w:r>
      <w:r w:rsidR="003A7468" w:rsidRPr="00A512BA">
        <w:rPr>
          <w:rFonts w:ascii="Arial" w:hAnsi="Arial" w:cs="Arial"/>
        </w:rPr>
        <w:t xml:space="preserve"> hold</w:t>
      </w:r>
      <w:r w:rsidR="00FE35A3" w:rsidRPr="00A512BA">
        <w:rPr>
          <w:rFonts w:ascii="Arial" w:hAnsi="Arial" w:cs="Arial"/>
        </w:rPr>
        <w:t>s</w:t>
      </w:r>
      <w:r w:rsidR="003A7468" w:rsidRPr="00A512BA">
        <w:rPr>
          <w:rFonts w:ascii="Arial" w:hAnsi="Arial" w:cs="Arial"/>
        </w:rPr>
        <w:t xml:space="preserve"> instructions to </w:t>
      </w:r>
      <w:r w:rsidR="003A7468" w:rsidRPr="00A512BA">
        <w:rPr>
          <w:rFonts w:ascii="Arial" w:hAnsi="Arial" w:cs="Arial"/>
        </w:rPr>
        <w:lastRenderedPageBreak/>
        <w:t>instruct the sheriff to again attempt to locate and uplift the vehicles</w:t>
      </w:r>
      <w:r w:rsidR="007B402B" w:rsidRPr="00A512BA">
        <w:rPr>
          <w:rFonts w:ascii="Arial" w:hAnsi="Arial" w:cs="Arial"/>
        </w:rPr>
        <w:t>.</w:t>
      </w:r>
      <w:r w:rsidR="003A7468" w:rsidRPr="00A512BA">
        <w:rPr>
          <w:rFonts w:ascii="Arial" w:hAnsi="Arial" w:cs="Arial"/>
        </w:rPr>
        <w:t xml:space="preserve"> </w:t>
      </w:r>
      <w:r w:rsidR="007B402B" w:rsidRPr="00A512BA">
        <w:rPr>
          <w:rFonts w:ascii="Arial" w:hAnsi="Arial" w:cs="Arial"/>
        </w:rPr>
        <w:t xml:space="preserve">Failing </w:t>
      </w:r>
      <w:r w:rsidR="003A7468" w:rsidRPr="00A512BA">
        <w:rPr>
          <w:rFonts w:ascii="Arial" w:hAnsi="Arial" w:cs="Arial"/>
        </w:rPr>
        <w:t>which</w:t>
      </w:r>
      <w:r w:rsidR="007B402B" w:rsidRPr="00A512BA">
        <w:rPr>
          <w:rFonts w:ascii="Arial" w:hAnsi="Arial" w:cs="Arial"/>
        </w:rPr>
        <w:t>,</w:t>
      </w:r>
      <w:r w:rsidR="003A7468" w:rsidRPr="00A512BA">
        <w:rPr>
          <w:rFonts w:ascii="Arial" w:hAnsi="Arial" w:cs="Arial"/>
        </w:rPr>
        <w:t xml:space="preserve"> the </w:t>
      </w:r>
      <w:r w:rsidR="0032168E" w:rsidRPr="00A512BA">
        <w:rPr>
          <w:rFonts w:ascii="Arial" w:hAnsi="Arial" w:cs="Arial"/>
        </w:rPr>
        <w:t>bank</w:t>
      </w:r>
      <w:r w:rsidR="003A7468" w:rsidRPr="00A512BA">
        <w:rPr>
          <w:rFonts w:ascii="Arial" w:hAnsi="Arial" w:cs="Arial"/>
        </w:rPr>
        <w:t xml:space="preserve"> will have no option but to pursue a contempt application</w:t>
      </w:r>
      <w:r w:rsidR="00AA06B4" w:rsidRPr="00A512BA">
        <w:rPr>
          <w:rFonts w:ascii="Arial" w:hAnsi="Arial" w:cs="Arial"/>
        </w:rPr>
        <w:t xml:space="preserve"> against Dr </w:t>
      </w:r>
      <w:r w:rsidR="00B86DD0" w:rsidRPr="00A512BA">
        <w:rPr>
          <w:rFonts w:ascii="Arial" w:hAnsi="Arial" w:cs="Arial"/>
        </w:rPr>
        <w:t>Shamase,</w:t>
      </w:r>
      <w:r w:rsidR="00AA06B4" w:rsidRPr="00A512BA">
        <w:rPr>
          <w:rFonts w:ascii="Arial" w:hAnsi="Arial" w:cs="Arial"/>
        </w:rPr>
        <w:t xml:space="preserve"> in the event that payment of the amounts ordered in respect of the vehicles was not </w:t>
      </w:r>
      <w:r w:rsidR="00E95B9F" w:rsidRPr="00A512BA">
        <w:rPr>
          <w:rFonts w:ascii="Arial" w:hAnsi="Arial" w:cs="Arial"/>
        </w:rPr>
        <w:t>made</w:t>
      </w:r>
      <w:r w:rsidR="00AA06B4" w:rsidRPr="00A512BA">
        <w:rPr>
          <w:rFonts w:ascii="Arial" w:hAnsi="Arial" w:cs="Arial"/>
        </w:rPr>
        <w:t xml:space="preserve">. </w:t>
      </w:r>
    </w:p>
    <w:p w14:paraId="1FA200E0" w14:textId="387D1D55" w:rsidR="00743818" w:rsidRPr="00A512BA" w:rsidRDefault="008C509C" w:rsidP="008C509C">
      <w:pPr>
        <w:widowControl w:val="0"/>
        <w:tabs>
          <w:tab w:val="left" w:pos="737"/>
        </w:tabs>
        <w:spacing w:after="360" w:line="480" w:lineRule="auto"/>
        <w:ind w:left="737" w:right="-455" w:hanging="737"/>
        <w:jc w:val="both"/>
        <w:rPr>
          <w:rFonts w:ascii="Arial" w:hAnsi="Arial" w:cs="Arial"/>
        </w:rPr>
      </w:pPr>
      <w:r w:rsidRPr="00A512BA">
        <w:rPr>
          <w:rFonts w:ascii="Arial" w:hAnsi="Arial" w:cs="Arial"/>
        </w:rPr>
        <w:t>[35]</w:t>
      </w:r>
      <w:r w:rsidRPr="00A512BA">
        <w:rPr>
          <w:rFonts w:ascii="Arial" w:hAnsi="Arial" w:cs="Arial"/>
        </w:rPr>
        <w:tab/>
      </w:r>
      <w:r w:rsidR="00AA06B4" w:rsidRPr="00A512BA">
        <w:rPr>
          <w:rFonts w:ascii="Arial" w:hAnsi="Arial" w:cs="Arial"/>
        </w:rPr>
        <w:t xml:space="preserve">On 16 February 2022, Hartzenberg </w:t>
      </w:r>
      <w:r w:rsidR="00C82AB7" w:rsidRPr="00A512BA">
        <w:rPr>
          <w:rFonts w:ascii="Arial" w:hAnsi="Arial" w:cs="Arial"/>
        </w:rPr>
        <w:t xml:space="preserve">sent an email to </w:t>
      </w:r>
      <w:r w:rsidR="0032168E" w:rsidRPr="00A512BA">
        <w:rPr>
          <w:rFonts w:ascii="Arial" w:hAnsi="Arial" w:cs="Arial"/>
        </w:rPr>
        <w:t>Bowmans</w:t>
      </w:r>
      <w:r w:rsidR="00C82AB7" w:rsidRPr="00A512BA">
        <w:rPr>
          <w:rFonts w:ascii="Arial" w:hAnsi="Arial" w:cs="Arial"/>
        </w:rPr>
        <w:t xml:space="preserve"> advising that Dr Shamase undertook to make payment in respect of the vehicles on or before 25 February 2022</w:t>
      </w:r>
      <w:r w:rsidR="00DB06B5" w:rsidRPr="00A512BA">
        <w:rPr>
          <w:rFonts w:ascii="Arial" w:hAnsi="Arial" w:cs="Arial"/>
        </w:rPr>
        <w:t xml:space="preserve">. </w:t>
      </w:r>
      <w:r w:rsidR="0032168E" w:rsidRPr="00A512BA">
        <w:rPr>
          <w:rFonts w:ascii="Arial" w:hAnsi="Arial" w:cs="Arial"/>
        </w:rPr>
        <w:t>Bowmans</w:t>
      </w:r>
      <w:r w:rsidR="00DB06B5" w:rsidRPr="00A512BA">
        <w:rPr>
          <w:rFonts w:ascii="Arial" w:hAnsi="Arial" w:cs="Arial"/>
        </w:rPr>
        <w:t xml:space="preserve"> responded to this correspondence on 22 February 2022</w:t>
      </w:r>
      <w:r w:rsidR="002E747A" w:rsidRPr="00A512BA">
        <w:rPr>
          <w:rFonts w:ascii="Arial" w:hAnsi="Arial" w:cs="Arial"/>
        </w:rPr>
        <w:t xml:space="preserve">. In this letter </w:t>
      </w:r>
      <w:r w:rsidR="0032168E" w:rsidRPr="00A512BA">
        <w:rPr>
          <w:rFonts w:ascii="Arial" w:hAnsi="Arial" w:cs="Arial"/>
        </w:rPr>
        <w:t>Bowmans</w:t>
      </w:r>
      <w:r w:rsidR="002E747A" w:rsidRPr="00A512BA">
        <w:rPr>
          <w:rFonts w:ascii="Arial" w:hAnsi="Arial" w:cs="Arial"/>
        </w:rPr>
        <w:t xml:space="preserve"> advised Hartzenberg that the </w:t>
      </w:r>
      <w:r w:rsidR="0032168E" w:rsidRPr="00A512BA">
        <w:rPr>
          <w:rFonts w:ascii="Arial" w:hAnsi="Arial" w:cs="Arial"/>
        </w:rPr>
        <w:t>bank</w:t>
      </w:r>
      <w:r w:rsidR="002E747A" w:rsidRPr="00A512BA">
        <w:rPr>
          <w:rFonts w:ascii="Arial" w:hAnsi="Arial" w:cs="Arial"/>
        </w:rPr>
        <w:t xml:space="preserve"> instructed them that should </w:t>
      </w:r>
      <w:r w:rsidR="00407E51" w:rsidRPr="00A512BA">
        <w:rPr>
          <w:rFonts w:ascii="Arial" w:hAnsi="Arial" w:cs="Arial"/>
        </w:rPr>
        <w:t>the</w:t>
      </w:r>
      <w:r w:rsidR="00E95B9F" w:rsidRPr="00A512BA">
        <w:rPr>
          <w:rFonts w:ascii="Arial" w:hAnsi="Arial" w:cs="Arial"/>
        </w:rPr>
        <w:t xml:space="preserve"> bank</w:t>
      </w:r>
      <w:r w:rsidR="00407E51" w:rsidRPr="00A512BA">
        <w:rPr>
          <w:rFonts w:ascii="Arial" w:hAnsi="Arial" w:cs="Arial"/>
        </w:rPr>
        <w:t xml:space="preserve"> </w:t>
      </w:r>
      <w:r w:rsidR="002E747A" w:rsidRPr="00A512BA">
        <w:rPr>
          <w:rFonts w:ascii="Arial" w:hAnsi="Arial" w:cs="Arial"/>
        </w:rPr>
        <w:t>not receive payment of the amounts ordered by th</w:t>
      </w:r>
      <w:r w:rsidR="007B402B" w:rsidRPr="00A512BA">
        <w:rPr>
          <w:rFonts w:ascii="Arial" w:hAnsi="Arial" w:cs="Arial"/>
        </w:rPr>
        <w:t>e</w:t>
      </w:r>
      <w:r w:rsidR="002E747A" w:rsidRPr="00A512BA">
        <w:rPr>
          <w:rFonts w:ascii="Arial" w:hAnsi="Arial" w:cs="Arial"/>
        </w:rPr>
        <w:t xml:space="preserve"> </w:t>
      </w:r>
      <w:r w:rsidR="007B402B" w:rsidRPr="00A512BA">
        <w:rPr>
          <w:rFonts w:ascii="Arial" w:hAnsi="Arial" w:cs="Arial"/>
        </w:rPr>
        <w:t>c</w:t>
      </w:r>
      <w:r w:rsidR="002E747A" w:rsidRPr="00A512BA">
        <w:rPr>
          <w:rFonts w:ascii="Arial" w:hAnsi="Arial" w:cs="Arial"/>
        </w:rPr>
        <w:t>ourt together with interest thereon as set out in paragraphs 4.1, 4.2 and 4.3 of the order, into the accounts designated in their letter dated 9 February 2022 in respect of the credit card</w:t>
      </w:r>
      <w:r w:rsidR="00B86DD0" w:rsidRPr="00A512BA">
        <w:rPr>
          <w:rFonts w:ascii="Arial" w:hAnsi="Arial" w:cs="Arial"/>
        </w:rPr>
        <w:t>,</w:t>
      </w:r>
      <w:r w:rsidR="002E747A" w:rsidRPr="00A512BA">
        <w:rPr>
          <w:rFonts w:ascii="Arial" w:hAnsi="Arial" w:cs="Arial"/>
        </w:rPr>
        <w:t xml:space="preserve"> and the motor vehicles, and proofs of payment thereof by 17:00 on Friday, 25 February 2022, the </w:t>
      </w:r>
      <w:r w:rsidR="0032168E" w:rsidRPr="00A512BA">
        <w:rPr>
          <w:rFonts w:ascii="Arial" w:hAnsi="Arial" w:cs="Arial"/>
        </w:rPr>
        <w:t>bank</w:t>
      </w:r>
      <w:r w:rsidR="002E747A" w:rsidRPr="00A512BA">
        <w:rPr>
          <w:rFonts w:ascii="Arial" w:hAnsi="Arial" w:cs="Arial"/>
        </w:rPr>
        <w:t xml:space="preserve"> would immediately resume with </w:t>
      </w:r>
      <w:r w:rsidR="0032168E" w:rsidRPr="00A512BA">
        <w:rPr>
          <w:rFonts w:ascii="Arial" w:hAnsi="Arial" w:cs="Arial"/>
        </w:rPr>
        <w:t>its</w:t>
      </w:r>
      <w:r w:rsidR="002E747A" w:rsidRPr="00A512BA">
        <w:rPr>
          <w:rFonts w:ascii="Arial" w:hAnsi="Arial" w:cs="Arial"/>
        </w:rPr>
        <w:t xml:space="preserve"> instructions to the Sheriff to resume execution in respect of </w:t>
      </w:r>
      <w:r w:rsidR="00B06511" w:rsidRPr="00A512BA">
        <w:rPr>
          <w:rFonts w:ascii="Arial" w:hAnsi="Arial" w:cs="Arial"/>
        </w:rPr>
        <w:t xml:space="preserve">these paragraphs of the order. </w:t>
      </w:r>
      <w:r w:rsidR="00D24437" w:rsidRPr="00A512BA">
        <w:rPr>
          <w:rFonts w:ascii="Arial" w:hAnsi="Arial" w:cs="Arial"/>
        </w:rPr>
        <w:t>It was also stated that as previously advised, this will include instructions to the Sheriff to attend on a last occasion at the respondents’ property</w:t>
      </w:r>
      <w:r w:rsidR="00D05161">
        <w:rPr>
          <w:rFonts w:ascii="Arial" w:hAnsi="Arial" w:cs="Arial"/>
        </w:rPr>
        <w:t xml:space="preserve"> in </w:t>
      </w:r>
      <w:proofErr w:type="gramStart"/>
      <w:r w:rsidR="00D05161">
        <w:rPr>
          <w:rFonts w:ascii="Arial" w:hAnsi="Arial" w:cs="Arial"/>
        </w:rPr>
        <w:t>G[</w:t>
      </w:r>
      <w:proofErr w:type="gramEnd"/>
      <w:r w:rsidR="00D05161">
        <w:rPr>
          <w:rFonts w:ascii="Arial" w:hAnsi="Arial" w:cs="Arial"/>
        </w:rPr>
        <w:t>…]</w:t>
      </w:r>
      <w:bookmarkStart w:id="3" w:name="_GoBack"/>
      <w:bookmarkEnd w:id="3"/>
      <w:r w:rsidR="00D24437" w:rsidRPr="00A512BA">
        <w:rPr>
          <w:rFonts w:ascii="Arial" w:hAnsi="Arial" w:cs="Arial"/>
        </w:rPr>
        <w:t xml:space="preserve"> in an attempt to uplift the vehicles in accordance with paragraph 6 of the order. </w:t>
      </w:r>
      <w:r w:rsidR="00B5781B" w:rsidRPr="00A512BA">
        <w:rPr>
          <w:rFonts w:ascii="Arial" w:hAnsi="Arial" w:cs="Arial"/>
        </w:rPr>
        <w:t xml:space="preserve">It was stated that the </w:t>
      </w:r>
      <w:r w:rsidR="0032168E" w:rsidRPr="00A512BA">
        <w:rPr>
          <w:rFonts w:ascii="Arial" w:hAnsi="Arial" w:cs="Arial"/>
        </w:rPr>
        <w:t>bank</w:t>
      </w:r>
      <w:r w:rsidR="00B5781B" w:rsidRPr="00A512BA">
        <w:rPr>
          <w:rFonts w:ascii="Arial" w:hAnsi="Arial" w:cs="Arial"/>
        </w:rPr>
        <w:t xml:space="preserve"> reserves its rights to pursue the contempt application against Dr Shamase in the event that the </w:t>
      </w:r>
      <w:r w:rsidR="0052739A" w:rsidRPr="00A512BA">
        <w:rPr>
          <w:rFonts w:ascii="Arial" w:hAnsi="Arial" w:cs="Arial"/>
        </w:rPr>
        <w:t xml:space="preserve">Sheriff </w:t>
      </w:r>
      <w:r w:rsidR="00B5781B" w:rsidRPr="00A512BA">
        <w:rPr>
          <w:rFonts w:ascii="Arial" w:hAnsi="Arial" w:cs="Arial"/>
        </w:rPr>
        <w:t xml:space="preserve">renders </w:t>
      </w:r>
      <w:r w:rsidR="0052739A" w:rsidRPr="00A512BA">
        <w:rPr>
          <w:rFonts w:ascii="Arial" w:hAnsi="Arial" w:cs="Arial"/>
        </w:rPr>
        <w:t xml:space="preserve">a second </w:t>
      </w:r>
      <w:r w:rsidR="0052739A" w:rsidRPr="00A512BA">
        <w:rPr>
          <w:rFonts w:ascii="Arial" w:hAnsi="Arial" w:cs="Arial"/>
          <w:i/>
          <w:iCs/>
        </w:rPr>
        <w:t>nulla bona</w:t>
      </w:r>
      <w:r w:rsidR="0052739A" w:rsidRPr="00A512BA">
        <w:rPr>
          <w:rFonts w:ascii="Arial" w:hAnsi="Arial" w:cs="Arial"/>
        </w:rPr>
        <w:t xml:space="preserve"> return. It was recorded that as the respondents have indicated that they are in possession of the motor vehicles, </w:t>
      </w:r>
      <w:r w:rsidR="00CE0E9E" w:rsidRPr="00A512BA">
        <w:rPr>
          <w:rFonts w:ascii="Arial" w:hAnsi="Arial" w:cs="Arial"/>
        </w:rPr>
        <w:t xml:space="preserve">the respondents may of course voluntarily </w:t>
      </w:r>
      <w:r w:rsidR="00CE0E9E" w:rsidRPr="00A512BA">
        <w:rPr>
          <w:rFonts w:ascii="Arial" w:hAnsi="Arial" w:cs="Arial"/>
        </w:rPr>
        <w:lastRenderedPageBreak/>
        <w:t xml:space="preserve">surrender them to the Sheriff or furnish the Sheriff with particulars of where the vehicles can be located when the Sheriff attends at the property. </w:t>
      </w:r>
    </w:p>
    <w:p w14:paraId="29D399A1" w14:textId="20719BC6" w:rsidR="00127ADB" w:rsidRPr="00A512BA" w:rsidRDefault="008C509C" w:rsidP="008C509C">
      <w:pPr>
        <w:widowControl w:val="0"/>
        <w:tabs>
          <w:tab w:val="left" w:pos="737"/>
        </w:tabs>
        <w:spacing w:after="360" w:line="480" w:lineRule="auto"/>
        <w:ind w:left="737" w:right="-455" w:hanging="737"/>
        <w:jc w:val="both"/>
        <w:rPr>
          <w:rFonts w:ascii="Arial" w:hAnsi="Arial" w:cs="Arial"/>
        </w:rPr>
      </w:pPr>
      <w:r w:rsidRPr="00A512BA">
        <w:rPr>
          <w:rFonts w:ascii="Arial" w:hAnsi="Arial" w:cs="Arial"/>
        </w:rPr>
        <w:t>[36]</w:t>
      </w:r>
      <w:r w:rsidRPr="00A512BA">
        <w:rPr>
          <w:rFonts w:ascii="Arial" w:hAnsi="Arial" w:cs="Arial"/>
        </w:rPr>
        <w:tab/>
      </w:r>
      <w:r w:rsidR="00127ADB" w:rsidRPr="00A512BA">
        <w:rPr>
          <w:rFonts w:ascii="Arial" w:hAnsi="Arial" w:cs="Arial"/>
        </w:rPr>
        <w:t xml:space="preserve">On 24 February 2022, Hartzenberg sent an email to </w:t>
      </w:r>
      <w:r w:rsidR="0032168E" w:rsidRPr="00A512BA">
        <w:rPr>
          <w:rFonts w:ascii="Arial" w:hAnsi="Arial" w:cs="Arial"/>
        </w:rPr>
        <w:t>Bowmans</w:t>
      </w:r>
      <w:r w:rsidR="00127ADB" w:rsidRPr="00A512BA">
        <w:rPr>
          <w:rFonts w:ascii="Arial" w:hAnsi="Arial" w:cs="Arial"/>
        </w:rPr>
        <w:t xml:space="preserve"> asking </w:t>
      </w:r>
      <w:r w:rsidR="008E31E8" w:rsidRPr="00A512BA">
        <w:rPr>
          <w:rFonts w:ascii="Arial" w:hAnsi="Arial" w:cs="Arial"/>
        </w:rPr>
        <w:t xml:space="preserve">them </w:t>
      </w:r>
      <w:r w:rsidR="00127ADB" w:rsidRPr="00A512BA">
        <w:rPr>
          <w:rFonts w:ascii="Arial" w:hAnsi="Arial" w:cs="Arial"/>
        </w:rPr>
        <w:t>to provide the full amount</w:t>
      </w:r>
      <w:r w:rsidR="00065FF6" w:rsidRPr="00A512BA">
        <w:rPr>
          <w:rFonts w:ascii="Arial" w:hAnsi="Arial" w:cs="Arial"/>
        </w:rPr>
        <w:t>s</w:t>
      </w:r>
      <w:r w:rsidR="00127ADB" w:rsidRPr="00A512BA">
        <w:rPr>
          <w:rFonts w:ascii="Arial" w:hAnsi="Arial" w:cs="Arial"/>
        </w:rPr>
        <w:t xml:space="preserve"> owing</w:t>
      </w:r>
      <w:r w:rsidR="000F5CBE" w:rsidRPr="00A512BA">
        <w:rPr>
          <w:rFonts w:ascii="Arial" w:hAnsi="Arial" w:cs="Arial"/>
        </w:rPr>
        <w:t xml:space="preserve"> to the </w:t>
      </w:r>
      <w:r w:rsidR="0032168E" w:rsidRPr="00A512BA">
        <w:rPr>
          <w:rFonts w:ascii="Arial" w:hAnsi="Arial" w:cs="Arial"/>
        </w:rPr>
        <w:t>bank</w:t>
      </w:r>
      <w:r w:rsidR="000F5CBE" w:rsidRPr="00A512BA">
        <w:rPr>
          <w:rFonts w:ascii="Arial" w:hAnsi="Arial" w:cs="Arial"/>
        </w:rPr>
        <w:t xml:space="preserve"> by 15 March 2022</w:t>
      </w:r>
      <w:r w:rsidR="00065FF6" w:rsidRPr="00A512BA">
        <w:rPr>
          <w:rFonts w:ascii="Arial" w:hAnsi="Arial" w:cs="Arial"/>
        </w:rPr>
        <w:t xml:space="preserve">. In reaction, </w:t>
      </w:r>
      <w:r w:rsidR="0032168E" w:rsidRPr="00A512BA">
        <w:rPr>
          <w:rFonts w:ascii="Arial" w:hAnsi="Arial" w:cs="Arial"/>
        </w:rPr>
        <w:t>Bowmans</w:t>
      </w:r>
      <w:r w:rsidR="000F5CBE" w:rsidRPr="00A512BA">
        <w:rPr>
          <w:rFonts w:ascii="Arial" w:hAnsi="Arial" w:cs="Arial"/>
        </w:rPr>
        <w:t xml:space="preserve"> provided Hartzenberg with certificates of balance in respect of the vehicles indicating the outstanding amount</w:t>
      </w:r>
      <w:r w:rsidR="00E95B9F" w:rsidRPr="00A512BA">
        <w:rPr>
          <w:rFonts w:ascii="Arial" w:hAnsi="Arial" w:cs="Arial"/>
        </w:rPr>
        <w:t>s</w:t>
      </w:r>
      <w:r w:rsidR="000F5CBE" w:rsidRPr="00A512BA">
        <w:rPr>
          <w:rFonts w:ascii="Arial" w:hAnsi="Arial" w:cs="Arial"/>
        </w:rPr>
        <w:t xml:space="preserve"> owing </w:t>
      </w:r>
      <w:r w:rsidR="00AB7D9A" w:rsidRPr="00A512BA">
        <w:rPr>
          <w:rFonts w:ascii="Arial" w:hAnsi="Arial" w:cs="Arial"/>
        </w:rPr>
        <w:t xml:space="preserve">as </w:t>
      </w:r>
      <w:r w:rsidR="00A512BA" w:rsidRPr="00A512BA">
        <w:rPr>
          <w:rFonts w:ascii="Arial" w:hAnsi="Arial" w:cs="Arial"/>
        </w:rPr>
        <w:t>of</w:t>
      </w:r>
      <w:r w:rsidR="00AB7D9A" w:rsidRPr="00A512BA">
        <w:rPr>
          <w:rFonts w:ascii="Arial" w:hAnsi="Arial" w:cs="Arial"/>
        </w:rPr>
        <w:t xml:space="preserve"> 22 February 2022. </w:t>
      </w:r>
    </w:p>
    <w:p w14:paraId="27A26EBA" w14:textId="614B4A63" w:rsidR="00AB7D9A" w:rsidRPr="00A512BA" w:rsidRDefault="008C509C" w:rsidP="008C509C">
      <w:pPr>
        <w:widowControl w:val="0"/>
        <w:tabs>
          <w:tab w:val="left" w:pos="737"/>
        </w:tabs>
        <w:spacing w:after="360" w:line="480" w:lineRule="auto"/>
        <w:ind w:left="737" w:right="-455" w:hanging="737"/>
        <w:jc w:val="both"/>
        <w:rPr>
          <w:rFonts w:ascii="Arial" w:hAnsi="Arial" w:cs="Arial"/>
        </w:rPr>
      </w:pPr>
      <w:r w:rsidRPr="00A512BA">
        <w:rPr>
          <w:rFonts w:ascii="Arial" w:hAnsi="Arial" w:cs="Arial"/>
        </w:rPr>
        <w:t>[37]</w:t>
      </w:r>
      <w:r w:rsidRPr="00A512BA">
        <w:rPr>
          <w:rFonts w:ascii="Arial" w:hAnsi="Arial" w:cs="Arial"/>
        </w:rPr>
        <w:tab/>
      </w:r>
      <w:r w:rsidR="00E2129C" w:rsidRPr="00A512BA">
        <w:rPr>
          <w:rFonts w:ascii="Arial" w:hAnsi="Arial" w:cs="Arial"/>
        </w:rPr>
        <w:t xml:space="preserve">However, </w:t>
      </w:r>
      <w:r w:rsidR="00AB7D9A" w:rsidRPr="00A512BA">
        <w:rPr>
          <w:rFonts w:ascii="Arial" w:hAnsi="Arial" w:cs="Arial"/>
        </w:rPr>
        <w:t xml:space="preserve">the respondents </w:t>
      </w:r>
      <w:r w:rsidR="00065FF6" w:rsidRPr="00A512BA">
        <w:rPr>
          <w:rFonts w:ascii="Arial" w:hAnsi="Arial" w:cs="Arial"/>
        </w:rPr>
        <w:t xml:space="preserve">did not make any payments by the </w:t>
      </w:r>
      <w:r w:rsidR="00E95B9F" w:rsidRPr="00A512BA">
        <w:rPr>
          <w:rFonts w:ascii="Arial" w:hAnsi="Arial" w:cs="Arial"/>
        </w:rPr>
        <w:t xml:space="preserve">stated </w:t>
      </w:r>
      <w:r w:rsidR="00065FF6" w:rsidRPr="00A512BA">
        <w:rPr>
          <w:rFonts w:ascii="Arial" w:hAnsi="Arial" w:cs="Arial"/>
        </w:rPr>
        <w:t xml:space="preserve">date </w:t>
      </w:r>
      <w:r w:rsidR="00AB7D9A" w:rsidRPr="00A512BA">
        <w:rPr>
          <w:rFonts w:ascii="Arial" w:hAnsi="Arial" w:cs="Arial"/>
        </w:rPr>
        <w:t>and</w:t>
      </w:r>
      <w:r w:rsidR="00CB79BC" w:rsidRPr="00A512BA">
        <w:rPr>
          <w:rFonts w:ascii="Arial" w:hAnsi="Arial" w:cs="Arial"/>
        </w:rPr>
        <w:t xml:space="preserve"> Dr Shamase did not return the vehicles. </w:t>
      </w:r>
    </w:p>
    <w:p w14:paraId="71F540C9" w14:textId="3F314C5C" w:rsidR="00CB79BC" w:rsidRPr="00A512BA" w:rsidRDefault="008C509C" w:rsidP="008C509C">
      <w:pPr>
        <w:widowControl w:val="0"/>
        <w:tabs>
          <w:tab w:val="left" w:pos="737"/>
        </w:tabs>
        <w:spacing w:after="360" w:line="480" w:lineRule="auto"/>
        <w:ind w:left="737" w:right="-455" w:hanging="737"/>
        <w:jc w:val="both"/>
        <w:rPr>
          <w:rFonts w:ascii="Arial" w:hAnsi="Arial" w:cs="Arial"/>
        </w:rPr>
      </w:pPr>
      <w:r w:rsidRPr="00A512BA">
        <w:rPr>
          <w:rFonts w:ascii="Arial" w:hAnsi="Arial" w:cs="Arial"/>
        </w:rPr>
        <w:t>[38]</w:t>
      </w:r>
      <w:r w:rsidRPr="00A512BA">
        <w:rPr>
          <w:rFonts w:ascii="Arial" w:hAnsi="Arial" w:cs="Arial"/>
        </w:rPr>
        <w:tab/>
      </w:r>
      <w:r w:rsidR="00CB79BC" w:rsidRPr="00A512BA">
        <w:rPr>
          <w:rFonts w:ascii="Arial" w:hAnsi="Arial" w:cs="Arial"/>
        </w:rPr>
        <w:t xml:space="preserve">The Sheriff’s further attempts to uplift </w:t>
      </w:r>
      <w:r w:rsidR="0093691E" w:rsidRPr="00A512BA">
        <w:rPr>
          <w:rFonts w:ascii="Arial" w:hAnsi="Arial" w:cs="Arial"/>
        </w:rPr>
        <w:t>the vehicles were that on 5 March 2022, the Sheriff attended the movable property in order to uplift the vehicles. The return of service demonstrates that the address was found to be locked and unattended</w:t>
      </w:r>
      <w:r w:rsidR="00CC1ED4" w:rsidRPr="00A512BA">
        <w:rPr>
          <w:rFonts w:ascii="Arial" w:hAnsi="Arial" w:cs="Arial"/>
        </w:rPr>
        <w:t xml:space="preserve"> and the vehicles were not visible on the premises. On 7 March 2022 the Sheriff attended the immovable property a third time to uplift the vehicles in terms of paragraph 6 of the order. Once again, the return of </w:t>
      </w:r>
      <w:r w:rsidR="009958A9" w:rsidRPr="00A512BA">
        <w:rPr>
          <w:rFonts w:ascii="Arial" w:hAnsi="Arial" w:cs="Arial"/>
        </w:rPr>
        <w:t xml:space="preserve">service indicated that the address was found to be locked and unattended and the vehicles were not visible on the premises. </w:t>
      </w:r>
      <w:r w:rsidR="0089543F" w:rsidRPr="00A512BA">
        <w:rPr>
          <w:rFonts w:ascii="Arial" w:hAnsi="Arial" w:cs="Arial"/>
        </w:rPr>
        <w:t>On 11 March 2022, the Sheriff attended the immovable property a fourth time to uplift the vehicles. Once again, the return of service indicates that the address was found to be locked and it was impossible to ascertain whether the respondents were still residing at the given address. The neighbours were also unable to confirm occupancy</w:t>
      </w:r>
      <w:r w:rsidR="00993FD5" w:rsidRPr="00A512BA">
        <w:rPr>
          <w:rFonts w:ascii="Arial" w:hAnsi="Arial" w:cs="Arial"/>
        </w:rPr>
        <w:t xml:space="preserve"> of the property and the vehicles were not visible at the premises. </w:t>
      </w:r>
      <w:r w:rsidR="00993FD5" w:rsidRPr="00A512BA">
        <w:rPr>
          <w:rFonts w:ascii="Arial" w:hAnsi="Arial" w:cs="Arial"/>
        </w:rPr>
        <w:lastRenderedPageBreak/>
        <w:t xml:space="preserve">The </w:t>
      </w:r>
      <w:r w:rsidR="0032168E" w:rsidRPr="00A512BA">
        <w:rPr>
          <w:rFonts w:ascii="Arial" w:hAnsi="Arial" w:cs="Arial"/>
        </w:rPr>
        <w:t>bank</w:t>
      </w:r>
      <w:r w:rsidR="0068257F" w:rsidRPr="00A512BA">
        <w:rPr>
          <w:rFonts w:ascii="Arial" w:hAnsi="Arial" w:cs="Arial"/>
        </w:rPr>
        <w:t xml:space="preserve"> also attempted, on various occasions, to track the location of the vehicles, but has been unable to do so successfully. </w:t>
      </w:r>
    </w:p>
    <w:p w14:paraId="743E33CA" w14:textId="1E911723" w:rsidR="0068257F" w:rsidRPr="00A512BA" w:rsidRDefault="008C509C" w:rsidP="008C509C">
      <w:pPr>
        <w:widowControl w:val="0"/>
        <w:tabs>
          <w:tab w:val="left" w:pos="737"/>
        </w:tabs>
        <w:spacing w:after="360" w:line="480" w:lineRule="auto"/>
        <w:ind w:left="737" w:right="-455" w:hanging="737"/>
        <w:jc w:val="both"/>
        <w:rPr>
          <w:rFonts w:ascii="Arial" w:hAnsi="Arial" w:cs="Arial"/>
        </w:rPr>
      </w:pPr>
      <w:r w:rsidRPr="00A512BA">
        <w:rPr>
          <w:rFonts w:ascii="Arial" w:hAnsi="Arial" w:cs="Arial"/>
        </w:rPr>
        <w:t>[39]</w:t>
      </w:r>
      <w:r w:rsidRPr="00A512BA">
        <w:rPr>
          <w:rFonts w:ascii="Arial" w:hAnsi="Arial" w:cs="Arial"/>
        </w:rPr>
        <w:tab/>
      </w:r>
      <w:r w:rsidR="0068257F" w:rsidRPr="00A512BA">
        <w:rPr>
          <w:rFonts w:ascii="Arial" w:hAnsi="Arial" w:cs="Arial"/>
        </w:rPr>
        <w:t xml:space="preserve">On 4 April 2022, </w:t>
      </w:r>
      <w:r w:rsidR="0032168E" w:rsidRPr="00A512BA">
        <w:rPr>
          <w:rFonts w:ascii="Arial" w:hAnsi="Arial" w:cs="Arial"/>
        </w:rPr>
        <w:t>Bowmans</w:t>
      </w:r>
      <w:r w:rsidR="0068257F" w:rsidRPr="00A512BA">
        <w:rPr>
          <w:rFonts w:ascii="Arial" w:hAnsi="Arial" w:cs="Arial"/>
        </w:rPr>
        <w:t xml:space="preserve"> </w:t>
      </w:r>
      <w:r w:rsidR="00335481" w:rsidRPr="00A512BA">
        <w:rPr>
          <w:rFonts w:ascii="Arial" w:hAnsi="Arial" w:cs="Arial"/>
        </w:rPr>
        <w:t xml:space="preserve">wrote to </w:t>
      </w:r>
      <w:r w:rsidR="0032168E" w:rsidRPr="00A512BA">
        <w:rPr>
          <w:rFonts w:ascii="Arial" w:hAnsi="Arial" w:cs="Arial"/>
        </w:rPr>
        <w:t>Hartzenberg</w:t>
      </w:r>
      <w:r w:rsidR="00335481" w:rsidRPr="00A512BA">
        <w:rPr>
          <w:rFonts w:ascii="Arial" w:hAnsi="Arial" w:cs="Arial"/>
        </w:rPr>
        <w:t xml:space="preserve"> in which it recorded that </w:t>
      </w:r>
      <w:r w:rsidR="0032168E" w:rsidRPr="00A512BA">
        <w:rPr>
          <w:rFonts w:ascii="Arial" w:hAnsi="Arial" w:cs="Arial"/>
        </w:rPr>
        <w:t>Bowmans</w:t>
      </w:r>
      <w:r w:rsidR="00335481" w:rsidRPr="00A512BA">
        <w:rPr>
          <w:rFonts w:ascii="Arial" w:hAnsi="Arial" w:cs="Arial"/>
        </w:rPr>
        <w:t xml:space="preserve"> held instructions, as previously advised, to proceed with the contempt of court application against Dr Shamase</w:t>
      </w:r>
      <w:r w:rsidR="00FD6137" w:rsidRPr="00A512BA">
        <w:rPr>
          <w:rFonts w:ascii="Arial" w:hAnsi="Arial" w:cs="Arial"/>
        </w:rPr>
        <w:t xml:space="preserve"> in respect of his failure to comply with</w:t>
      </w:r>
      <w:r w:rsidR="00E95B9F" w:rsidRPr="00A512BA">
        <w:rPr>
          <w:rFonts w:ascii="Arial" w:hAnsi="Arial" w:cs="Arial"/>
        </w:rPr>
        <w:t xml:space="preserve"> </w:t>
      </w:r>
      <w:r w:rsidR="0085476F" w:rsidRPr="00A512BA">
        <w:rPr>
          <w:rFonts w:ascii="Arial" w:hAnsi="Arial" w:cs="Arial"/>
        </w:rPr>
        <w:t xml:space="preserve">paragraphs 5 and 6 of the order. </w:t>
      </w:r>
    </w:p>
    <w:p w14:paraId="4080494E" w14:textId="0125B4AE" w:rsidR="006E7B1B" w:rsidRPr="00A512BA" w:rsidRDefault="008C509C" w:rsidP="008C509C">
      <w:pPr>
        <w:widowControl w:val="0"/>
        <w:tabs>
          <w:tab w:val="left" w:pos="737"/>
        </w:tabs>
        <w:spacing w:after="360" w:line="480" w:lineRule="auto"/>
        <w:ind w:left="737" w:right="-455" w:hanging="737"/>
        <w:jc w:val="both"/>
        <w:rPr>
          <w:rFonts w:ascii="Arial" w:hAnsi="Arial" w:cs="Arial"/>
        </w:rPr>
      </w:pPr>
      <w:r w:rsidRPr="00A512BA">
        <w:rPr>
          <w:rFonts w:ascii="Arial" w:hAnsi="Arial" w:cs="Arial"/>
        </w:rPr>
        <w:t>[40]</w:t>
      </w:r>
      <w:r w:rsidRPr="00A512BA">
        <w:rPr>
          <w:rFonts w:ascii="Arial" w:hAnsi="Arial" w:cs="Arial"/>
        </w:rPr>
        <w:tab/>
      </w:r>
      <w:proofErr w:type="spellStart"/>
      <w:r w:rsidR="006E7B1B" w:rsidRPr="00A512BA">
        <w:rPr>
          <w:rFonts w:ascii="Arial" w:hAnsi="Arial" w:cs="Arial"/>
        </w:rPr>
        <w:t>Hartzenberg</w:t>
      </w:r>
      <w:proofErr w:type="spellEnd"/>
      <w:r w:rsidR="006E7B1B" w:rsidRPr="00A512BA">
        <w:rPr>
          <w:rFonts w:ascii="Arial" w:hAnsi="Arial" w:cs="Arial"/>
        </w:rPr>
        <w:t xml:space="preserve"> responded by stating that the respondents acknowledge </w:t>
      </w:r>
      <w:r w:rsidR="00111B11" w:rsidRPr="00A512BA">
        <w:rPr>
          <w:rFonts w:ascii="Arial" w:hAnsi="Arial" w:cs="Arial"/>
        </w:rPr>
        <w:t xml:space="preserve">receipt of the letter of 4 April 2022 and advised that if the </w:t>
      </w:r>
      <w:r w:rsidR="0032168E" w:rsidRPr="00A512BA">
        <w:rPr>
          <w:rFonts w:ascii="Arial" w:hAnsi="Arial" w:cs="Arial"/>
        </w:rPr>
        <w:t>bank</w:t>
      </w:r>
      <w:r w:rsidR="00111B11" w:rsidRPr="00A512BA">
        <w:rPr>
          <w:rFonts w:ascii="Arial" w:hAnsi="Arial" w:cs="Arial"/>
        </w:rPr>
        <w:t xml:space="preserve"> proceeded with the contempt of court application</w:t>
      </w:r>
      <w:r w:rsidR="00E95B9F" w:rsidRPr="00A512BA">
        <w:rPr>
          <w:rFonts w:ascii="Arial" w:hAnsi="Arial" w:cs="Arial"/>
        </w:rPr>
        <w:t>,</w:t>
      </w:r>
      <w:r w:rsidR="0074716A" w:rsidRPr="00A512BA">
        <w:rPr>
          <w:rFonts w:ascii="Arial" w:hAnsi="Arial" w:cs="Arial"/>
        </w:rPr>
        <w:t xml:space="preserve"> such application must be served on his offices. </w:t>
      </w:r>
    </w:p>
    <w:p w14:paraId="3D68643D" w14:textId="01E31EEA" w:rsidR="00570E49" w:rsidRPr="00A512BA" w:rsidRDefault="008C509C" w:rsidP="008C509C">
      <w:pPr>
        <w:widowControl w:val="0"/>
        <w:tabs>
          <w:tab w:val="left" w:pos="737"/>
        </w:tabs>
        <w:spacing w:after="360" w:line="480" w:lineRule="auto"/>
        <w:ind w:left="737" w:right="-455" w:hanging="737"/>
        <w:jc w:val="both"/>
        <w:rPr>
          <w:rFonts w:ascii="Arial" w:hAnsi="Arial" w:cs="Arial"/>
        </w:rPr>
      </w:pPr>
      <w:r w:rsidRPr="00A512BA">
        <w:rPr>
          <w:rFonts w:ascii="Arial" w:hAnsi="Arial" w:cs="Arial"/>
        </w:rPr>
        <w:t>[41]</w:t>
      </w:r>
      <w:r w:rsidRPr="00A512BA">
        <w:rPr>
          <w:rFonts w:ascii="Arial" w:hAnsi="Arial" w:cs="Arial"/>
        </w:rPr>
        <w:tab/>
      </w:r>
      <w:r w:rsidR="006E2723" w:rsidRPr="00A512BA">
        <w:rPr>
          <w:rFonts w:ascii="Arial" w:hAnsi="Arial" w:cs="Arial"/>
        </w:rPr>
        <w:t>The contempt application was issued on 24 June 2022 and was served by hand on Hartzenberg’s offices on the same day. On 30 June 2022</w:t>
      </w:r>
      <w:r w:rsidR="001B508A" w:rsidRPr="00A512BA">
        <w:rPr>
          <w:rFonts w:ascii="Arial" w:hAnsi="Arial" w:cs="Arial"/>
        </w:rPr>
        <w:t xml:space="preserve"> the respondents served a notice of intention to oppose. </w:t>
      </w:r>
    </w:p>
    <w:p w14:paraId="7607B797" w14:textId="5B0324E8" w:rsidR="001B508A" w:rsidRPr="00A512BA" w:rsidRDefault="008C509C" w:rsidP="008C509C">
      <w:pPr>
        <w:widowControl w:val="0"/>
        <w:tabs>
          <w:tab w:val="left" w:pos="737"/>
        </w:tabs>
        <w:spacing w:after="360" w:line="480" w:lineRule="auto"/>
        <w:ind w:left="737" w:right="-455" w:hanging="737"/>
        <w:jc w:val="both"/>
        <w:rPr>
          <w:rFonts w:ascii="Arial" w:hAnsi="Arial" w:cs="Arial"/>
        </w:rPr>
      </w:pPr>
      <w:r w:rsidRPr="00A512BA">
        <w:rPr>
          <w:rFonts w:ascii="Arial" w:hAnsi="Arial" w:cs="Arial"/>
        </w:rPr>
        <w:t>[42]</w:t>
      </w:r>
      <w:r w:rsidRPr="00A512BA">
        <w:rPr>
          <w:rFonts w:ascii="Arial" w:hAnsi="Arial" w:cs="Arial"/>
        </w:rPr>
        <w:tab/>
      </w:r>
      <w:r w:rsidR="001B508A" w:rsidRPr="00A512BA">
        <w:rPr>
          <w:rFonts w:ascii="Arial" w:hAnsi="Arial" w:cs="Arial"/>
        </w:rPr>
        <w:t xml:space="preserve">On 4 July 2022 the </w:t>
      </w:r>
      <w:r w:rsidR="00E95B9F" w:rsidRPr="00A512BA">
        <w:rPr>
          <w:rFonts w:ascii="Arial" w:hAnsi="Arial" w:cs="Arial"/>
        </w:rPr>
        <w:t xml:space="preserve">sale of the </w:t>
      </w:r>
      <w:proofErr w:type="gramStart"/>
      <w:r w:rsidR="001B508A" w:rsidRPr="00A512BA">
        <w:rPr>
          <w:rFonts w:ascii="Arial" w:hAnsi="Arial" w:cs="Arial"/>
        </w:rPr>
        <w:t>G</w:t>
      </w:r>
      <w:r w:rsidR="00F757A2">
        <w:rPr>
          <w:rFonts w:ascii="Arial" w:hAnsi="Arial" w:cs="Arial"/>
        </w:rPr>
        <w:t>[</w:t>
      </w:r>
      <w:proofErr w:type="gramEnd"/>
      <w:r w:rsidR="00F757A2">
        <w:rPr>
          <w:rFonts w:ascii="Arial" w:hAnsi="Arial" w:cs="Arial"/>
        </w:rPr>
        <w:t>…]</w:t>
      </w:r>
      <w:r w:rsidR="001B508A" w:rsidRPr="00A512BA">
        <w:rPr>
          <w:rFonts w:ascii="Arial" w:hAnsi="Arial" w:cs="Arial"/>
        </w:rPr>
        <w:t xml:space="preserve"> property was registered in the deeds office. The proceeds of the </w:t>
      </w:r>
      <w:proofErr w:type="gramStart"/>
      <w:r w:rsidR="001B508A" w:rsidRPr="00A512BA">
        <w:rPr>
          <w:rFonts w:ascii="Arial" w:hAnsi="Arial" w:cs="Arial"/>
        </w:rPr>
        <w:t>G</w:t>
      </w:r>
      <w:r w:rsidR="00F757A2">
        <w:rPr>
          <w:rFonts w:ascii="Arial" w:hAnsi="Arial" w:cs="Arial"/>
        </w:rPr>
        <w:t>[</w:t>
      </w:r>
      <w:proofErr w:type="gramEnd"/>
      <w:r w:rsidR="00F757A2">
        <w:rPr>
          <w:rFonts w:ascii="Arial" w:hAnsi="Arial" w:cs="Arial"/>
        </w:rPr>
        <w:t>…]</w:t>
      </w:r>
      <w:r w:rsidR="001B508A" w:rsidRPr="00A512BA">
        <w:rPr>
          <w:rFonts w:ascii="Arial" w:hAnsi="Arial" w:cs="Arial"/>
        </w:rPr>
        <w:t xml:space="preserve"> property were received in the amount of R2,850,000.00 on 5 July 2022. </w:t>
      </w:r>
      <w:r w:rsidR="008F486D" w:rsidRPr="00A512BA">
        <w:rPr>
          <w:rFonts w:ascii="Arial" w:hAnsi="Arial" w:cs="Arial"/>
        </w:rPr>
        <w:t xml:space="preserve">This was in respect of the amounts owed by the respondents in terms of prayer 1 of the order. </w:t>
      </w:r>
      <w:r w:rsidR="00E95B9F" w:rsidRPr="00A512BA">
        <w:rPr>
          <w:rFonts w:ascii="Arial" w:hAnsi="Arial" w:cs="Arial"/>
        </w:rPr>
        <w:t>However, t</w:t>
      </w:r>
      <w:r w:rsidR="008F486D" w:rsidRPr="00A512BA">
        <w:rPr>
          <w:rFonts w:ascii="Arial" w:hAnsi="Arial" w:cs="Arial"/>
        </w:rPr>
        <w:t>he amount which was ordered to be paid in respect of the home loan agreement was R3,445,898.94</w:t>
      </w:r>
      <w:r w:rsidR="00FA5AC0" w:rsidRPr="00A512BA">
        <w:rPr>
          <w:rFonts w:ascii="Arial" w:hAnsi="Arial" w:cs="Arial"/>
        </w:rPr>
        <w:t>. There therefore still remain</w:t>
      </w:r>
      <w:r w:rsidR="005750DE" w:rsidRPr="00A512BA">
        <w:rPr>
          <w:rFonts w:ascii="Arial" w:hAnsi="Arial" w:cs="Arial"/>
        </w:rPr>
        <w:t>ed</w:t>
      </w:r>
      <w:r w:rsidR="00FA5AC0" w:rsidRPr="00A512BA">
        <w:rPr>
          <w:rFonts w:ascii="Arial" w:hAnsi="Arial" w:cs="Arial"/>
        </w:rPr>
        <w:t xml:space="preserve"> a shortfall</w:t>
      </w:r>
      <w:r w:rsidR="00284FDC" w:rsidRPr="00A512BA">
        <w:rPr>
          <w:rFonts w:ascii="Arial" w:hAnsi="Arial" w:cs="Arial"/>
        </w:rPr>
        <w:t>. The respondents’ contention raised for the first time in the</w:t>
      </w:r>
      <w:r w:rsidR="002C726E" w:rsidRPr="00A512BA">
        <w:rPr>
          <w:rFonts w:ascii="Arial" w:hAnsi="Arial" w:cs="Arial"/>
        </w:rPr>
        <w:t>ir</w:t>
      </w:r>
      <w:r w:rsidR="00284FDC" w:rsidRPr="00A512BA">
        <w:rPr>
          <w:rFonts w:ascii="Arial" w:hAnsi="Arial" w:cs="Arial"/>
        </w:rPr>
        <w:t xml:space="preserve"> reply to the condonation application that the proceeds of the </w:t>
      </w:r>
      <w:proofErr w:type="gramStart"/>
      <w:r w:rsidR="00284FDC" w:rsidRPr="00A512BA">
        <w:rPr>
          <w:rFonts w:ascii="Arial" w:hAnsi="Arial" w:cs="Arial"/>
        </w:rPr>
        <w:t>G</w:t>
      </w:r>
      <w:r w:rsidR="00F757A2">
        <w:rPr>
          <w:rFonts w:ascii="Arial" w:hAnsi="Arial" w:cs="Arial"/>
        </w:rPr>
        <w:t>[</w:t>
      </w:r>
      <w:proofErr w:type="gramEnd"/>
      <w:r w:rsidR="00F757A2">
        <w:rPr>
          <w:rFonts w:ascii="Arial" w:hAnsi="Arial" w:cs="Arial"/>
        </w:rPr>
        <w:t>…]</w:t>
      </w:r>
      <w:r w:rsidR="00284FDC" w:rsidRPr="00A512BA">
        <w:rPr>
          <w:rFonts w:ascii="Arial" w:hAnsi="Arial" w:cs="Arial"/>
        </w:rPr>
        <w:t xml:space="preserve"> property were used to pay for the vehicles, is </w:t>
      </w:r>
      <w:r w:rsidR="00284FDC" w:rsidRPr="00A512BA">
        <w:rPr>
          <w:rFonts w:ascii="Arial" w:hAnsi="Arial" w:cs="Arial"/>
        </w:rPr>
        <w:lastRenderedPageBreak/>
        <w:t>therefore not correct. In any event, it goes against the respondents’ contention that the outstanding amounts of the vehicle finance agreements were already settled in 2018.</w:t>
      </w:r>
    </w:p>
    <w:p w14:paraId="7442BC66" w14:textId="6FDFB053" w:rsidR="00FA5AC0" w:rsidRPr="00A512BA" w:rsidRDefault="008C509C" w:rsidP="008C509C">
      <w:pPr>
        <w:widowControl w:val="0"/>
        <w:tabs>
          <w:tab w:val="left" w:pos="737"/>
        </w:tabs>
        <w:spacing w:after="360" w:line="480" w:lineRule="auto"/>
        <w:ind w:left="737" w:right="-455" w:hanging="737"/>
        <w:jc w:val="both"/>
        <w:rPr>
          <w:rFonts w:ascii="Arial" w:hAnsi="Arial" w:cs="Arial"/>
        </w:rPr>
      </w:pPr>
      <w:r w:rsidRPr="00A512BA">
        <w:rPr>
          <w:rFonts w:ascii="Arial" w:hAnsi="Arial" w:cs="Arial"/>
        </w:rPr>
        <w:t>[43]</w:t>
      </w:r>
      <w:r w:rsidRPr="00A512BA">
        <w:rPr>
          <w:rFonts w:ascii="Arial" w:hAnsi="Arial" w:cs="Arial"/>
        </w:rPr>
        <w:tab/>
      </w:r>
      <w:r w:rsidR="00FA5AC0" w:rsidRPr="00A512BA">
        <w:rPr>
          <w:rFonts w:ascii="Arial" w:hAnsi="Arial" w:cs="Arial"/>
        </w:rPr>
        <w:t>The answering affidavit in the contempt application was due on 21 July 2022. It is common cause that the respondents did not file an answering affidavit by this date.</w:t>
      </w:r>
    </w:p>
    <w:p w14:paraId="094232D2" w14:textId="106AE4FE" w:rsidR="00B6041C" w:rsidRPr="00A512BA" w:rsidRDefault="008C509C" w:rsidP="008C509C">
      <w:pPr>
        <w:widowControl w:val="0"/>
        <w:tabs>
          <w:tab w:val="left" w:pos="737"/>
        </w:tabs>
        <w:spacing w:after="360" w:line="480" w:lineRule="auto"/>
        <w:ind w:left="737" w:right="-455" w:hanging="737"/>
        <w:jc w:val="both"/>
        <w:rPr>
          <w:rFonts w:ascii="Arial" w:hAnsi="Arial" w:cs="Arial"/>
        </w:rPr>
      </w:pPr>
      <w:r w:rsidRPr="00A512BA">
        <w:rPr>
          <w:rFonts w:ascii="Arial" w:hAnsi="Arial" w:cs="Arial"/>
        </w:rPr>
        <w:t>[44]</w:t>
      </w:r>
      <w:r w:rsidRPr="00A512BA">
        <w:rPr>
          <w:rFonts w:ascii="Arial" w:hAnsi="Arial" w:cs="Arial"/>
        </w:rPr>
        <w:tab/>
      </w:r>
      <w:r w:rsidR="00B6041C" w:rsidRPr="00A512BA">
        <w:rPr>
          <w:rFonts w:ascii="Arial" w:hAnsi="Arial" w:cs="Arial"/>
        </w:rPr>
        <w:t xml:space="preserve">On 17 October 2022, Bowmans served a notice of set down on Hartzenberg for the hearing of the contempt application on the opposed roll of 2 November 2022. </w:t>
      </w:r>
    </w:p>
    <w:p w14:paraId="32B9D9A6" w14:textId="279EC150" w:rsidR="00B6041C" w:rsidRPr="00A512BA" w:rsidRDefault="008C509C" w:rsidP="008C509C">
      <w:pPr>
        <w:widowControl w:val="0"/>
        <w:tabs>
          <w:tab w:val="left" w:pos="737"/>
        </w:tabs>
        <w:spacing w:after="360" w:line="480" w:lineRule="auto"/>
        <w:ind w:left="737" w:right="-455" w:hanging="737"/>
        <w:jc w:val="both"/>
        <w:rPr>
          <w:rFonts w:ascii="Arial" w:hAnsi="Arial" w:cs="Arial"/>
        </w:rPr>
      </w:pPr>
      <w:r w:rsidRPr="00A512BA">
        <w:rPr>
          <w:rFonts w:ascii="Arial" w:hAnsi="Arial" w:cs="Arial"/>
        </w:rPr>
        <w:t>[45]</w:t>
      </w:r>
      <w:r w:rsidRPr="00A512BA">
        <w:rPr>
          <w:rFonts w:ascii="Arial" w:hAnsi="Arial" w:cs="Arial"/>
        </w:rPr>
        <w:tab/>
      </w:r>
      <w:r w:rsidR="00AB6E34" w:rsidRPr="00A512BA">
        <w:rPr>
          <w:rFonts w:ascii="Arial" w:hAnsi="Arial" w:cs="Arial"/>
        </w:rPr>
        <w:t xml:space="preserve">On 31 October 2022, </w:t>
      </w:r>
      <w:r w:rsidR="006620E6" w:rsidRPr="00A512BA">
        <w:rPr>
          <w:rFonts w:ascii="Arial" w:hAnsi="Arial" w:cs="Arial"/>
        </w:rPr>
        <w:t xml:space="preserve">i.e. </w:t>
      </w:r>
      <w:r w:rsidR="00AB6E34" w:rsidRPr="00A512BA">
        <w:rPr>
          <w:rFonts w:ascii="Arial" w:hAnsi="Arial" w:cs="Arial"/>
        </w:rPr>
        <w:t>two days before the hearing of the matter</w:t>
      </w:r>
      <w:r w:rsidR="007247A8" w:rsidRPr="00A512BA">
        <w:rPr>
          <w:rFonts w:ascii="Arial" w:hAnsi="Arial" w:cs="Arial"/>
        </w:rPr>
        <w:t xml:space="preserve"> and three months out of time,</w:t>
      </w:r>
      <w:r w:rsidR="00AB6E34" w:rsidRPr="00A512BA">
        <w:rPr>
          <w:rFonts w:ascii="Arial" w:hAnsi="Arial" w:cs="Arial"/>
        </w:rPr>
        <w:t xml:space="preserve"> </w:t>
      </w:r>
      <w:r w:rsidR="00F94120" w:rsidRPr="00A512BA">
        <w:rPr>
          <w:rFonts w:ascii="Arial" w:hAnsi="Arial" w:cs="Arial"/>
        </w:rPr>
        <w:t xml:space="preserve">the respondents </w:t>
      </w:r>
      <w:r w:rsidR="00AB6E34" w:rsidRPr="00A512BA">
        <w:rPr>
          <w:rFonts w:ascii="Arial" w:hAnsi="Arial" w:cs="Arial"/>
        </w:rPr>
        <w:t xml:space="preserve">served </w:t>
      </w:r>
      <w:r w:rsidR="007247A8" w:rsidRPr="00A512BA">
        <w:rPr>
          <w:rFonts w:ascii="Arial" w:hAnsi="Arial" w:cs="Arial"/>
        </w:rPr>
        <w:t xml:space="preserve">their </w:t>
      </w:r>
      <w:r w:rsidR="00AB6E34" w:rsidRPr="00A512BA">
        <w:rPr>
          <w:rFonts w:ascii="Arial" w:hAnsi="Arial" w:cs="Arial"/>
        </w:rPr>
        <w:t>answering affidavit in the contempt application</w:t>
      </w:r>
      <w:r w:rsidR="007247A8" w:rsidRPr="00A512BA">
        <w:rPr>
          <w:rFonts w:ascii="Arial" w:hAnsi="Arial" w:cs="Arial"/>
        </w:rPr>
        <w:t>, together with</w:t>
      </w:r>
      <w:r w:rsidR="00AB6E34" w:rsidRPr="00A512BA">
        <w:rPr>
          <w:rFonts w:ascii="Arial" w:hAnsi="Arial" w:cs="Arial"/>
        </w:rPr>
        <w:t xml:space="preserve"> a counter-application</w:t>
      </w:r>
      <w:r w:rsidR="00F94120" w:rsidRPr="00A512BA">
        <w:rPr>
          <w:rFonts w:ascii="Arial" w:hAnsi="Arial" w:cs="Arial"/>
        </w:rPr>
        <w:t xml:space="preserve"> and application for condonation</w:t>
      </w:r>
      <w:r w:rsidR="00E95B9F" w:rsidRPr="00A512BA">
        <w:rPr>
          <w:rFonts w:ascii="Arial" w:hAnsi="Arial" w:cs="Arial"/>
        </w:rPr>
        <w:t>. A</w:t>
      </w:r>
      <w:r w:rsidR="00F94120" w:rsidRPr="00A512BA">
        <w:rPr>
          <w:rFonts w:ascii="Arial" w:hAnsi="Arial" w:cs="Arial"/>
        </w:rPr>
        <w:t>s part of the</w:t>
      </w:r>
      <w:r w:rsidR="00AB6E34" w:rsidRPr="00A512BA">
        <w:rPr>
          <w:rFonts w:ascii="Arial" w:hAnsi="Arial" w:cs="Arial"/>
        </w:rPr>
        <w:t xml:space="preserve"> counter-application</w:t>
      </w:r>
      <w:r w:rsidR="00AB236C" w:rsidRPr="00A512BA">
        <w:rPr>
          <w:rFonts w:ascii="Arial" w:hAnsi="Arial" w:cs="Arial"/>
        </w:rPr>
        <w:t>,</w:t>
      </w:r>
      <w:r w:rsidR="00AB6E34" w:rsidRPr="00A512BA">
        <w:rPr>
          <w:rFonts w:ascii="Arial" w:hAnsi="Arial" w:cs="Arial"/>
        </w:rPr>
        <w:t xml:space="preserve"> the respondents seek</w:t>
      </w:r>
      <w:r w:rsidR="00A67572" w:rsidRPr="00A512BA">
        <w:rPr>
          <w:rFonts w:ascii="Arial" w:hAnsi="Arial" w:cs="Arial"/>
        </w:rPr>
        <w:t xml:space="preserve"> </w:t>
      </w:r>
      <w:r w:rsidR="00B16E3A" w:rsidRPr="00A512BA">
        <w:rPr>
          <w:rFonts w:ascii="Arial" w:hAnsi="Arial" w:cs="Arial"/>
        </w:rPr>
        <w:t>c</w:t>
      </w:r>
      <w:r w:rsidR="00A67572" w:rsidRPr="00A512BA">
        <w:rPr>
          <w:rFonts w:ascii="Arial" w:hAnsi="Arial" w:cs="Arial"/>
        </w:rPr>
        <w:t>ondonation for the late filing of the</w:t>
      </w:r>
      <w:r w:rsidR="00AB236C" w:rsidRPr="00A512BA">
        <w:rPr>
          <w:rFonts w:ascii="Arial" w:hAnsi="Arial" w:cs="Arial"/>
        </w:rPr>
        <w:t>ir</w:t>
      </w:r>
      <w:r w:rsidR="00A67572" w:rsidRPr="00A512BA">
        <w:rPr>
          <w:rFonts w:ascii="Arial" w:hAnsi="Arial" w:cs="Arial"/>
        </w:rPr>
        <w:t xml:space="preserve"> answering affidavit and the counter-application; </w:t>
      </w:r>
      <w:r w:rsidR="00AB236C" w:rsidRPr="00A512BA">
        <w:rPr>
          <w:rFonts w:ascii="Arial" w:hAnsi="Arial" w:cs="Arial"/>
        </w:rPr>
        <w:t xml:space="preserve">a </w:t>
      </w:r>
      <w:r w:rsidR="003B5075" w:rsidRPr="00A512BA">
        <w:rPr>
          <w:rFonts w:ascii="Arial" w:hAnsi="Arial" w:cs="Arial"/>
        </w:rPr>
        <w:t xml:space="preserve">rescission of the order, alternatively varying the order by deleting prayers 4.1, 4.2, 5 and 6 </w:t>
      </w:r>
      <w:r w:rsidR="003B5075" w:rsidRPr="00A512BA">
        <w:rPr>
          <w:rFonts w:ascii="Arial" w:hAnsi="Arial" w:cs="Arial"/>
          <w:i/>
          <w:iCs/>
        </w:rPr>
        <w:t>in toto</w:t>
      </w:r>
      <w:r w:rsidR="003B5075" w:rsidRPr="00A512BA">
        <w:rPr>
          <w:rFonts w:ascii="Arial" w:hAnsi="Arial" w:cs="Arial"/>
        </w:rPr>
        <w:t xml:space="preserve">; and costs in the event of opposition. </w:t>
      </w:r>
      <w:r w:rsidR="00AC5025" w:rsidRPr="00A512BA">
        <w:rPr>
          <w:rFonts w:ascii="Arial" w:hAnsi="Arial" w:cs="Arial"/>
        </w:rPr>
        <w:t xml:space="preserve">I agree with the submission on behalf of the bank that properly construed, what the respondents seek is actually not a recission of the entire Barit AJ order. They merely seek the paragraphs identified to be deleted. </w:t>
      </w:r>
    </w:p>
    <w:p w14:paraId="089710BA" w14:textId="4C1047C9" w:rsidR="003B5075" w:rsidRPr="00A512BA" w:rsidRDefault="008C509C" w:rsidP="008C509C">
      <w:pPr>
        <w:widowControl w:val="0"/>
        <w:tabs>
          <w:tab w:val="left" w:pos="737"/>
        </w:tabs>
        <w:spacing w:after="360" w:line="480" w:lineRule="auto"/>
        <w:ind w:left="737" w:right="-455" w:hanging="737"/>
        <w:jc w:val="both"/>
        <w:rPr>
          <w:rFonts w:ascii="Arial" w:hAnsi="Arial" w:cs="Arial"/>
        </w:rPr>
      </w:pPr>
      <w:r w:rsidRPr="00A512BA">
        <w:rPr>
          <w:rFonts w:ascii="Arial" w:hAnsi="Arial" w:cs="Arial"/>
        </w:rPr>
        <w:t>[46]</w:t>
      </w:r>
      <w:r w:rsidRPr="00A512BA">
        <w:rPr>
          <w:rFonts w:ascii="Arial" w:hAnsi="Arial" w:cs="Arial"/>
        </w:rPr>
        <w:tab/>
      </w:r>
      <w:r w:rsidR="003B6576" w:rsidRPr="00A512BA">
        <w:rPr>
          <w:rFonts w:ascii="Arial" w:hAnsi="Arial" w:cs="Arial"/>
        </w:rPr>
        <w:t xml:space="preserve">On 2 November 2022, the contempt application was removed from the </w:t>
      </w:r>
      <w:r w:rsidR="003B6576" w:rsidRPr="00A512BA">
        <w:rPr>
          <w:rFonts w:ascii="Arial" w:hAnsi="Arial" w:cs="Arial"/>
        </w:rPr>
        <w:lastRenderedPageBreak/>
        <w:t>unopposed roll with Dr Shamase tendering the wasted costs occasioned by the removal</w:t>
      </w:r>
      <w:r w:rsidR="00760CB1" w:rsidRPr="00A512BA">
        <w:rPr>
          <w:rFonts w:ascii="Arial" w:hAnsi="Arial" w:cs="Arial"/>
        </w:rPr>
        <w:t xml:space="preserve">. The </w:t>
      </w:r>
      <w:r w:rsidR="004C712D" w:rsidRPr="00A512BA">
        <w:rPr>
          <w:rFonts w:ascii="Arial" w:hAnsi="Arial" w:cs="Arial"/>
        </w:rPr>
        <w:t xml:space="preserve">bank’s </w:t>
      </w:r>
      <w:r w:rsidR="00760CB1" w:rsidRPr="00A512BA">
        <w:rPr>
          <w:rFonts w:ascii="Arial" w:hAnsi="Arial" w:cs="Arial"/>
        </w:rPr>
        <w:t xml:space="preserve">replying affidavit was filed out of time on 20 January 2023 (it was meant to be filed on </w:t>
      </w:r>
      <w:r w:rsidR="000879BA" w:rsidRPr="00A512BA">
        <w:rPr>
          <w:rFonts w:ascii="Arial" w:hAnsi="Arial" w:cs="Arial"/>
        </w:rPr>
        <w:t xml:space="preserve">12 December 2022). </w:t>
      </w:r>
      <w:r w:rsidR="000731F5" w:rsidRPr="00A512BA">
        <w:rPr>
          <w:rFonts w:ascii="Arial" w:hAnsi="Arial" w:cs="Arial"/>
        </w:rPr>
        <w:t xml:space="preserve">As I see it, nothing turns on this. </w:t>
      </w:r>
    </w:p>
    <w:p w14:paraId="1A4FE09A" w14:textId="7F547972" w:rsidR="0054005E" w:rsidRPr="00A512BA" w:rsidRDefault="0054005E" w:rsidP="00CB3329">
      <w:pPr>
        <w:pStyle w:val="Heading1"/>
        <w:keepLines/>
        <w:tabs>
          <w:tab w:val="clear" w:pos="540"/>
        </w:tabs>
        <w:spacing w:after="360"/>
        <w:rPr>
          <w:rFonts w:ascii="Arial" w:hAnsi="Arial" w:cs="Arial"/>
        </w:rPr>
      </w:pPr>
      <w:r w:rsidRPr="00A512BA">
        <w:rPr>
          <w:rFonts w:ascii="Arial" w:hAnsi="Arial" w:cs="Arial"/>
        </w:rPr>
        <w:t>THE PARTIES’ CONTENTIONS</w:t>
      </w:r>
    </w:p>
    <w:p w14:paraId="01F27748" w14:textId="432DB89D" w:rsidR="00410386" w:rsidRPr="00A512BA" w:rsidRDefault="008C509C" w:rsidP="008C509C">
      <w:pPr>
        <w:widowControl w:val="0"/>
        <w:tabs>
          <w:tab w:val="left" w:pos="737"/>
        </w:tabs>
        <w:spacing w:after="360" w:line="480" w:lineRule="auto"/>
        <w:ind w:left="737" w:right="-455" w:hanging="737"/>
        <w:jc w:val="both"/>
        <w:rPr>
          <w:rFonts w:ascii="Arial" w:hAnsi="Arial" w:cs="Arial"/>
        </w:rPr>
      </w:pPr>
      <w:r w:rsidRPr="00A512BA">
        <w:rPr>
          <w:rFonts w:ascii="Arial" w:hAnsi="Arial" w:cs="Arial"/>
        </w:rPr>
        <w:t>[47]</w:t>
      </w:r>
      <w:r w:rsidRPr="00A512BA">
        <w:rPr>
          <w:rFonts w:ascii="Arial" w:hAnsi="Arial" w:cs="Arial"/>
        </w:rPr>
        <w:tab/>
      </w:r>
      <w:r w:rsidR="00BD3F3A" w:rsidRPr="00A512BA">
        <w:rPr>
          <w:rFonts w:ascii="Arial" w:hAnsi="Arial" w:cs="Arial"/>
        </w:rPr>
        <w:t xml:space="preserve">The </w:t>
      </w:r>
      <w:r w:rsidR="0032168E" w:rsidRPr="00A512BA">
        <w:rPr>
          <w:rFonts w:ascii="Arial" w:hAnsi="Arial" w:cs="Arial"/>
        </w:rPr>
        <w:t>bank</w:t>
      </w:r>
      <w:r w:rsidR="00BD3F3A" w:rsidRPr="00A512BA">
        <w:rPr>
          <w:rFonts w:ascii="Arial" w:hAnsi="Arial" w:cs="Arial"/>
        </w:rPr>
        <w:t xml:space="preserve"> </w:t>
      </w:r>
      <w:r w:rsidR="00BD3F3A" w:rsidRPr="00A512BA">
        <w:rPr>
          <w:rFonts w:ascii="Arial" w:hAnsi="Arial" w:cs="Arial"/>
          <w:i/>
          <w:iCs/>
        </w:rPr>
        <w:t>inter alia</w:t>
      </w:r>
      <w:r w:rsidR="00BD3F3A" w:rsidRPr="00A512BA">
        <w:rPr>
          <w:rFonts w:ascii="Arial" w:hAnsi="Arial" w:cs="Arial"/>
        </w:rPr>
        <w:t xml:space="preserve"> contends that the wilful default and </w:t>
      </w:r>
      <w:r w:rsidR="00BD3F3A" w:rsidRPr="00A512BA">
        <w:rPr>
          <w:rFonts w:ascii="Arial" w:hAnsi="Arial" w:cs="Arial"/>
          <w:i/>
          <w:iCs/>
        </w:rPr>
        <w:t>mala fides</w:t>
      </w:r>
      <w:r w:rsidR="00BD3F3A" w:rsidRPr="00A512BA">
        <w:rPr>
          <w:rFonts w:ascii="Arial" w:hAnsi="Arial" w:cs="Arial"/>
        </w:rPr>
        <w:t xml:space="preserve"> of Dr Shamase</w:t>
      </w:r>
      <w:r w:rsidR="00FB6D48" w:rsidRPr="00A512BA">
        <w:rPr>
          <w:rFonts w:ascii="Arial" w:hAnsi="Arial" w:cs="Arial"/>
        </w:rPr>
        <w:t xml:space="preserve"> are demonstrated by the fact that shortly after the main application was issued, the </w:t>
      </w:r>
      <w:r w:rsidR="0032168E" w:rsidRPr="00A512BA">
        <w:rPr>
          <w:rFonts w:ascii="Arial" w:hAnsi="Arial" w:cs="Arial"/>
        </w:rPr>
        <w:t>bank</w:t>
      </w:r>
      <w:r w:rsidR="00FB6D48" w:rsidRPr="00A512BA">
        <w:rPr>
          <w:rFonts w:ascii="Arial" w:hAnsi="Arial" w:cs="Arial"/>
        </w:rPr>
        <w:t xml:space="preserve"> called for an undertaking that the respondents would retain possession and custody of the vehicles pending the determination of the main application. The undertaking ultimately </w:t>
      </w:r>
      <w:r w:rsidR="000F53BB" w:rsidRPr="00A512BA">
        <w:rPr>
          <w:rFonts w:ascii="Arial" w:hAnsi="Arial" w:cs="Arial"/>
        </w:rPr>
        <w:t>furnished</w:t>
      </w:r>
      <w:r w:rsidR="00FB6D48" w:rsidRPr="00A512BA">
        <w:rPr>
          <w:rFonts w:ascii="Arial" w:hAnsi="Arial" w:cs="Arial"/>
        </w:rPr>
        <w:t xml:space="preserve"> came about following various exchanges of correspondence in which the </w:t>
      </w:r>
      <w:r w:rsidR="0032168E" w:rsidRPr="00A512BA">
        <w:rPr>
          <w:rFonts w:ascii="Arial" w:hAnsi="Arial" w:cs="Arial"/>
        </w:rPr>
        <w:t>bank</w:t>
      </w:r>
      <w:r w:rsidR="00FB6D48" w:rsidRPr="00A512BA">
        <w:rPr>
          <w:rFonts w:ascii="Arial" w:hAnsi="Arial" w:cs="Arial"/>
        </w:rPr>
        <w:t>, as the owner of the vehicles, requested that</w:t>
      </w:r>
      <w:r w:rsidR="00DD5417" w:rsidRPr="00A512BA">
        <w:rPr>
          <w:rFonts w:ascii="Arial" w:hAnsi="Arial" w:cs="Arial"/>
        </w:rPr>
        <w:t xml:space="preserve"> Dr </w:t>
      </w:r>
      <w:r w:rsidR="00776496" w:rsidRPr="00A512BA">
        <w:rPr>
          <w:rFonts w:ascii="Arial" w:hAnsi="Arial" w:cs="Arial"/>
        </w:rPr>
        <w:t xml:space="preserve">Shamase </w:t>
      </w:r>
      <w:r w:rsidR="003D3FA3" w:rsidRPr="00A512BA">
        <w:rPr>
          <w:rFonts w:ascii="Arial" w:hAnsi="Arial" w:cs="Arial"/>
        </w:rPr>
        <w:t>return the vehicles</w:t>
      </w:r>
      <w:r w:rsidR="00776496" w:rsidRPr="00A512BA">
        <w:rPr>
          <w:rFonts w:ascii="Arial" w:hAnsi="Arial" w:cs="Arial"/>
        </w:rPr>
        <w:t>.</w:t>
      </w:r>
      <w:r w:rsidR="003D3FA3" w:rsidRPr="00A512BA">
        <w:rPr>
          <w:rFonts w:ascii="Arial" w:hAnsi="Arial" w:cs="Arial"/>
        </w:rPr>
        <w:t xml:space="preserve"> </w:t>
      </w:r>
      <w:r w:rsidR="00776496" w:rsidRPr="00A512BA">
        <w:rPr>
          <w:rFonts w:ascii="Arial" w:hAnsi="Arial" w:cs="Arial"/>
        </w:rPr>
        <w:t xml:space="preserve">This was </w:t>
      </w:r>
      <w:r w:rsidR="003D3FA3" w:rsidRPr="00A512BA">
        <w:rPr>
          <w:rFonts w:ascii="Arial" w:hAnsi="Arial" w:cs="Arial"/>
        </w:rPr>
        <w:t xml:space="preserve">for the vehicles to be retained in storage by the </w:t>
      </w:r>
      <w:r w:rsidR="0032168E" w:rsidRPr="00A512BA">
        <w:rPr>
          <w:rFonts w:ascii="Arial" w:hAnsi="Arial" w:cs="Arial"/>
        </w:rPr>
        <w:t>bank</w:t>
      </w:r>
      <w:r w:rsidR="003D3FA3" w:rsidRPr="00A512BA">
        <w:rPr>
          <w:rFonts w:ascii="Arial" w:hAnsi="Arial" w:cs="Arial"/>
        </w:rPr>
        <w:t xml:space="preserve"> pending the granting of the relief sought in the main application, </w:t>
      </w:r>
      <w:r w:rsidR="008F753E" w:rsidRPr="00A512BA">
        <w:rPr>
          <w:rFonts w:ascii="Arial" w:hAnsi="Arial" w:cs="Arial"/>
        </w:rPr>
        <w:t>alternatively requesting that the respondents confirm that they have proof of insurance of the vehicles</w:t>
      </w:r>
      <w:r w:rsidR="00776496" w:rsidRPr="00A512BA">
        <w:rPr>
          <w:rFonts w:ascii="Arial" w:hAnsi="Arial" w:cs="Arial"/>
        </w:rPr>
        <w:t xml:space="preserve">. They also had to </w:t>
      </w:r>
      <w:r w:rsidR="008F753E" w:rsidRPr="00A512BA">
        <w:rPr>
          <w:rFonts w:ascii="Arial" w:hAnsi="Arial" w:cs="Arial"/>
        </w:rPr>
        <w:t xml:space="preserve">provide a written undertaking that the respondents will </w:t>
      </w:r>
      <w:r w:rsidR="00776496" w:rsidRPr="00A512BA">
        <w:rPr>
          <w:rFonts w:ascii="Arial" w:hAnsi="Arial" w:cs="Arial"/>
        </w:rPr>
        <w:t xml:space="preserve">in the meantime </w:t>
      </w:r>
      <w:r w:rsidR="008F753E" w:rsidRPr="00A512BA">
        <w:rPr>
          <w:rFonts w:ascii="Arial" w:hAnsi="Arial" w:cs="Arial"/>
        </w:rPr>
        <w:t>retain possession of the vehicles and preserve the safe custody and condition of the vehicles</w:t>
      </w:r>
      <w:r w:rsidR="000F53BB" w:rsidRPr="00A512BA">
        <w:rPr>
          <w:rFonts w:ascii="Arial" w:hAnsi="Arial" w:cs="Arial"/>
        </w:rPr>
        <w:t xml:space="preserve">. </w:t>
      </w:r>
    </w:p>
    <w:p w14:paraId="1F2CFB2B" w14:textId="14420104" w:rsidR="0068602B" w:rsidRPr="00A512BA" w:rsidRDefault="008C509C" w:rsidP="008C509C">
      <w:pPr>
        <w:widowControl w:val="0"/>
        <w:tabs>
          <w:tab w:val="left" w:pos="737"/>
        </w:tabs>
        <w:spacing w:after="360" w:line="480" w:lineRule="auto"/>
        <w:ind w:left="737" w:right="-455" w:hanging="737"/>
        <w:jc w:val="both"/>
        <w:rPr>
          <w:rFonts w:ascii="Arial" w:hAnsi="Arial" w:cs="Arial"/>
        </w:rPr>
      </w:pPr>
      <w:r w:rsidRPr="00A512BA">
        <w:rPr>
          <w:rFonts w:ascii="Arial" w:hAnsi="Arial" w:cs="Arial"/>
        </w:rPr>
        <w:t>[48]</w:t>
      </w:r>
      <w:r w:rsidRPr="00A512BA">
        <w:rPr>
          <w:rFonts w:ascii="Arial" w:hAnsi="Arial" w:cs="Arial"/>
        </w:rPr>
        <w:tab/>
      </w:r>
      <w:r w:rsidR="000F53BB" w:rsidRPr="00A512BA">
        <w:rPr>
          <w:rFonts w:ascii="Arial" w:hAnsi="Arial" w:cs="Arial"/>
        </w:rPr>
        <w:t xml:space="preserve">In reaction, </w:t>
      </w:r>
      <w:proofErr w:type="spellStart"/>
      <w:r w:rsidR="0032168E" w:rsidRPr="00A512BA">
        <w:rPr>
          <w:rFonts w:ascii="Arial" w:hAnsi="Arial" w:cs="Arial"/>
        </w:rPr>
        <w:t>Hartzenberg</w:t>
      </w:r>
      <w:proofErr w:type="spellEnd"/>
      <w:r w:rsidR="008F753E" w:rsidRPr="00A512BA">
        <w:rPr>
          <w:rFonts w:ascii="Arial" w:hAnsi="Arial" w:cs="Arial"/>
        </w:rPr>
        <w:t xml:space="preserve"> confirmed that the vehicles were indeed insured and confirmed that the respondents </w:t>
      </w:r>
      <w:r w:rsidR="004A3939" w:rsidRPr="00A512BA">
        <w:rPr>
          <w:rFonts w:ascii="Arial" w:hAnsi="Arial" w:cs="Arial"/>
        </w:rPr>
        <w:t>would retain possession of the vehicles</w:t>
      </w:r>
      <w:r w:rsidR="00811FFC" w:rsidRPr="00A512BA">
        <w:rPr>
          <w:rFonts w:ascii="Arial" w:hAnsi="Arial" w:cs="Arial"/>
        </w:rPr>
        <w:t xml:space="preserve">. Moreover, </w:t>
      </w:r>
      <w:r w:rsidR="0032168E" w:rsidRPr="00A512BA">
        <w:rPr>
          <w:rFonts w:ascii="Arial" w:hAnsi="Arial" w:cs="Arial"/>
        </w:rPr>
        <w:t>Hartzenberg</w:t>
      </w:r>
      <w:r w:rsidR="000B6ECE" w:rsidRPr="00A512BA">
        <w:rPr>
          <w:rFonts w:ascii="Arial" w:hAnsi="Arial" w:cs="Arial"/>
        </w:rPr>
        <w:t xml:space="preserve"> advised that if the matter was not resolved, which the </w:t>
      </w:r>
      <w:r w:rsidR="0032168E" w:rsidRPr="00A512BA">
        <w:rPr>
          <w:rFonts w:ascii="Arial" w:hAnsi="Arial" w:cs="Arial"/>
        </w:rPr>
        <w:lastRenderedPageBreak/>
        <w:t>bank</w:t>
      </w:r>
      <w:r w:rsidR="000B6ECE" w:rsidRPr="00A512BA">
        <w:rPr>
          <w:rFonts w:ascii="Arial" w:hAnsi="Arial" w:cs="Arial"/>
        </w:rPr>
        <w:t xml:space="preserve"> understood to mean by virtue of a without prejudice settlement, the respondents would inform the </w:t>
      </w:r>
      <w:r w:rsidR="0032168E" w:rsidRPr="00A512BA">
        <w:rPr>
          <w:rFonts w:ascii="Arial" w:hAnsi="Arial" w:cs="Arial"/>
        </w:rPr>
        <w:t>bank</w:t>
      </w:r>
      <w:r w:rsidR="000B6ECE" w:rsidRPr="00A512BA">
        <w:rPr>
          <w:rFonts w:ascii="Arial" w:hAnsi="Arial" w:cs="Arial"/>
        </w:rPr>
        <w:t xml:space="preserve"> of the “</w:t>
      </w:r>
      <w:r w:rsidR="000B6ECE" w:rsidRPr="00A512BA">
        <w:rPr>
          <w:rFonts w:ascii="Arial" w:hAnsi="Arial" w:cs="Arial"/>
          <w:i/>
          <w:iCs/>
        </w:rPr>
        <w:t>unlikely event of sale</w:t>
      </w:r>
      <w:r w:rsidR="000B6ECE" w:rsidRPr="00A512BA">
        <w:rPr>
          <w:rFonts w:ascii="Arial" w:hAnsi="Arial" w:cs="Arial"/>
        </w:rPr>
        <w:t>” in order to “</w:t>
      </w:r>
      <w:r w:rsidR="000B6ECE" w:rsidRPr="00A512BA">
        <w:rPr>
          <w:rFonts w:ascii="Arial" w:hAnsi="Arial" w:cs="Arial"/>
          <w:i/>
          <w:iCs/>
        </w:rPr>
        <w:t xml:space="preserve">ensure that the applicant’s rights are protected </w:t>
      </w:r>
      <w:r w:rsidR="000B6ECE" w:rsidRPr="00A512BA">
        <w:rPr>
          <w:rFonts w:ascii="Arial" w:hAnsi="Arial" w:cs="Arial"/>
        </w:rPr>
        <w:t>qua</w:t>
      </w:r>
      <w:r w:rsidR="000B6ECE" w:rsidRPr="00A512BA">
        <w:rPr>
          <w:rFonts w:ascii="Arial" w:hAnsi="Arial" w:cs="Arial"/>
          <w:i/>
          <w:iCs/>
        </w:rPr>
        <w:t xml:space="preserve"> owner</w:t>
      </w:r>
      <w:r w:rsidR="000B6ECE" w:rsidRPr="00A512BA">
        <w:rPr>
          <w:rFonts w:ascii="Arial" w:hAnsi="Arial" w:cs="Arial"/>
        </w:rPr>
        <w:t xml:space="preserve">”. This was reiterated by </w:t>
      </w:r>
      <w:r w:rsidR="00905E5E" w:rsidRPr="00A512BA">
        <w:rPr>
          <w:rFonts w:ascii="Arial" w:hAnsi="Arial" w:cs="Arial"/>
        </w:rPr>
        <w:t xml:space="preserve">Hartzenberg </w:t>
      </w:r>
      <w:r w:rsidR="000B6ECE" w:rsidRPr="00A512BA">
        <w:rPr>
          <w:rFonts w:ascii="Arial" w:hAnsi="Arial" w:cs="Arial"/>
        </w:rPr>
        <w:t>later on</w:t>
      </w:r>
      <w:r w:rsidR="00273A52" w:rsidRPr="00A512BA">
        <w:rPr>
          <w:rFonts w:ascii="Arial" w:hAnsi="Arial" w:cs="Arial"/>
        </w:rPr>
        <w:t>,</w:t>
      </w:r>
      <w:r w:rsidR="000B6ECE" w:rsidRPr="00A512BA">
        <w:rPr>
          <w:rFonts w:ascii="Arial" w:hAnsi="Arial" w:cs="Arial"/>
        </w:rPr>
        <w:t xml:space="preserve"> who recorded that </w:t>
      </w:r>
      <w:r w:rsidR="0068602B" w:rsidRPr="00A512BA">
        <w:rPr>
          <w:rFonts w:ascii="Arial" w:hAnsi="Arial" w:cs="Arial"/>
        </w:rPr>
        <w:t xml:space="preserve">if </w:t>
      </w:r>
      <w:r w:rsidR="000B6ECE" w:rsidRPr="00A512BA">
        <w:rPr>
          <w:rFonts w:ascii="Arial" w:hAnsi="Arial" w:cs="Arial"/>
        </w:rPr>
        <w:t>the respondents sought to sell the vehicles</w:t>
      </w:r>
      <w:r w:rsidR="0068602B" w:rsidRPr="00A512BA">
        <w:rPr>
          <w:rFonts w:ascii="Arial" w:hAnsi="Arial" w:cs="Arial"/>
        </w:rPr>
        <w:t xml:space="preserve">, Hartzenberg would immediately inform </w:t>
      </w:r>
      <w:r w:rsidR="0032168E" w:rsidRPr="00A512BA">
        <w:rPr>
          <w:rFonts w:ascii="Arial" w:hAnsi="Arial" w:cs="Arial"/>
        </w:rPr>
        <w:t>Bowmans</w:t>
      </w:r>
      <w:r w:rsidR="0068602B" w:rsidRPr="00A512BA">
        <w:rPr>
          <w:rFonts w:ascii="Arial" w:hAnsi="Arial" w:cs="Arial"/>
        </w:rPr>
        <w:t xml:space="preserve"> of such intention and that </w:t>
      </w:r>
      <w:r w:rsidR="00A155CB" w:rsidRPr="00A512BA">
        <w:rPr>
          <w:rFonts w:ascii="Arial" w:hAnsi="Arial" w:cs="Arial"/>
        </w:rPr>
        <w:t>he</w:t>
      </w:r>
      <w:r w:rsidR="0068602B" w:rsidRPr="00A512BA">
        <w:rPr>
          <w:rFonts w:ascii="Arial" w:hAnsi="Arial" w:cs="Arial"/>
        </w:rPr>
        <w:t xml:space="preserve"> would “</w:t>
      </w:r>
      <w:r w:rsidR="0068602B" w:rsidRPr="00A512BA">
        <w:rPr>
          <w:rFonts w:ascii="Arial" w:hAnsi="Arial" w:cs="Arial"/>
          <w:i/>
          <w:iCs/>
        </w:rPr>
        <w:t xml:space="preserve">ensure that [the </w:t>
      </w:r>
      <w:r w:rsidR="00410386" w:rsidRPr="00A512BA">
        <w:rPr>
          <w:rFonts w:ascii="Arial" w:hAnsi="Arial" w:cs="Arial"/>
          <w:i/>
          <w:iCs/>
        </w:rPr>
        <w:t>bank</w:t>
      </w:r>
      <w:r w:rsidR="0068602B" w:rsidRPr="00A512BA">
        <w:rPr>
          <w:rFonts w:ascii="Arial" w:hAnsi="Arial" w:cs="Arial"/>
          <w:i/>
          <w:iCs/>
        </w:rPr>
        <w:t>] are protected at all times</w:t>
      </w:r>
      <w:r w:rsidR="0068602B" w:rsidRPr="00A512BA">
        <w:rPr>
          <w:rFonts w:ascii="Arial" w:hAnsi="Arial" w:cs="Arial"/>
        </w:rPr>
        <w:t xml:space="preserve">”. </w:t>
      </w:r>
    </w:p>
    <w:p w14:paraId="3C0C7861" w14:textId="795385D4" w:rsidR="003077BE" w:rsidRPr="00A512BA" w:rsidRDefault="008C509C" w:rsidP="008C509C">
      <w:pPr>
        <w:widowControl w:val="0"/>
        <w:tabs>
          <w:tab w:val="left" w:pos="737"/>
        </w:tabs>
        <w:spacing w:after="360" w:line="480" w:lineRule="auto"/>
        <w:ind w:left="737" w:right="-455" w:hanging="737"/>
        <w:jc w:val="both"/>
        <w:rPr>
          <w:rFonts w:ascii="Arial" w:hAnsi="Arial" w:cs="Arial"/>
        </w:rPr>
      </w:pPr>
      <w:r w:rsidRPr="00A512BA">
        <w:rPr>
          <w:rFonts w:ascii="Arial" w:hAnsi="Arial" w:cs="Arial"/>
        </w:rPr>
        <w:t>[49]</w:t>
      </w:r>
      <w:r w:rsidRPr="00A512BA">
        <w:rPr>
          <w:rFonts w:ascii="Arial" w:hAnsi="Arial" w:cs="Arial"/>
        </w:rPr>
        <w:tab/>
      </w:r>
      <w:r w:rsidR="00407894" w:rsidRPr="00A512BA">
        <w:rPr>
          <w:rFonts w:ascii="Arial" w:hAnsi="Arial" w:cs="Arial"/>
        </w:rPr>
        <w:t>As part of the condonation application</w:t>
      </w:r>
      <w:r w:rsidR="00410386" w:rsidRPr="00A512BA">
        <w:rPr>
          <w:rFonts w:ascii="Arial" w:hAnsi="Arial" w:cs="Arial"/>
        </w:rPr>
        <w:t>,</w:t>
      </w:r>
      <w:r w:rsidR="00407894" w:rsidRPr="00A512BA">
        <w:rPr>
          <w:rFonts w:ascii="Arial" w:hAnsi="Arial" w:cs="Arial"/>
        </w:rPr>
        <w:t xml:space="preserve"> </w:t>
      </w:r>
      <w:r w:rsidR="00410386" w:rsidRPr="00A512BA">
        <w:rPr>
          <w:rFonts w:ascii="Arial" w:hAnsi="Arial" w:cs="Arial"/>
        </w:rPr>
        <w:t>t</w:t>
      </w:r>
      <w:r w:rsidR="00407894" w:rsidRPr="00A512BA">
        <w:rPr>
          <w:rFonts w:ascii="Arial" w:hAnsi="Arial" w:cs="Arial"/>
        </w:rPr>
        <w:t>he respondents contend that purely from a financial perspective</w:t>
      </w:r>
      <w:r w:rsidR="00A155CB" w:rsidRPr="00A512BA">
        <w:rPr>
          <w:rFonts w:ascii="Arial" w:hAnsi="Arial" w:cs="Arial"/>
        </w:rPr>
        <w:t>,</w:t>
      </w:r>
      <w:r w:rsidR="00407894" w:rsidRPr="00A512BA">
        <w:rPr>
          <w:rFonts w:ascii="Arial" w:hAnsi="Arial" w:cs="Arial"/>
        </w:rPr>
        <w:t xml:space="preserve"> they were unable to secure the funds to allow </w:t>
      </w:r>
      <w:r w:rsidR="0021708F" w:rsidRPr="00A512BA">
        <w:rPr>
          <w:rFonts w:ascii="Arial" w:hAnsi="Arial" w:cs="Arial"/>
        </w:rPr>
        <w:t xml:space="preserve">Hartzenberg </w:t>
      </w:r>
      <w:r w:rsidR="00407894" w:rsidRPr="00A512BA">
        <w:rPr>
          <w:rFonts w:ascii="Arial" w:hAnsi="Arial" w:cs="Arial"/>
        </w:rPr>
        <w:t xml:space="preserve">to secure the services of counsel to draft the answering affidavit earlier. </w:t>
      </w:r>
    </w:p>
    <w:p w14:paraId="6319C9C8" w14:textId="59D91DA7" w:rsidR="0021708F" w:rsidRPr="00A512BA" w:rsidRDefault="008C509C" w:rsidP="008C509C">
      <w:pPr>
        <w:widowControl w:val="0"/>
        <w:tabs>
          <w:tab w:val="left" w:pos="737"/>
        </w:tabs>
        <w:spacing w:after="360" w:line="480" w:lineRule="auto"/>
        <w:ind w:left="737" w:right="-455" w:hanging="737"/>
        <w:jc w:val="both"/>
        <w:rPr>
          <w:rFonts w:ascii="Arial" w:hAnsi="Arial" w:cs="Arial"/>
        </w:rPr>
      </w:pPr>
      <w:r w:rsidRPr="00A512BA">
        <w:rPr>
          <w:rFonts w:ascii="Arial" w:hAnsi="Arial" w:cs="Arial"/>
        </w:rPr>
        <w:t>[50]</w:t>
      </w:r>
      <w:r w:rsidRPr="00A512BA">
        <w:rPr>
          <w:rFonts w:ascii="Arial" w:hAnsi="Arial" w:cs="Arial"/>
        </w:rPr>
        <w:tab/>
      </w:r>
      <w:r w:rsidR="00407894" w:rsidRPr="00A512BA">
        <w:rPr>
          <w:rFonts w:ascii="Arial" w:hAnsi="Arial" w:cs="Arial"/>
        </w:rPr>
        <w:t xml:space="preserve">Taking into account that </w:t>
      </w:r>
      <w:r w:rsidR="003077BE" w:rsidRPr="00A512BA">
        <w:rPr>
          <w:rFonts w:ascii="Arial" w:hAnsi="Arial" w:cs="Arial"/>
        </w:rPr>
        <w:t xml:space="preserve">the respondents’ </w:t>
      </w:r>
      <w:r w:rsidR="00407894" w:rsidRPr="00A512BA">
        <w:rPr>
          <w:rFonts w:ascii="Arial" w:hAnsi="Arial" w:cs="Arial"/>
        </w:rPr>
        <w:t>notice of opposition</w:t>
      </w:r>
      <w:r w:rsidR="00E15CFD" w:rsidRPr="00A512BA">
        <w:rPr>
          <w:rFonts w:ascii="Arial" w:hAnsi="Arial" w:cs="Arial"/>
        </w:rPr>
        <w:t xml:space="preserve"> was filed on 28 June 2022, and that the answering affidavit was only filed on or approximately 31 October 2002, the answering affidavit was filed more than three months late</w:t>
      </w:r>
      <w:r w:rsidR="00BE488B" w:rsidRPr="00A512BA">
        <w:rPr>
          <w:rFonts w:ascii="Arial" w:hAnsi="Arial" w:cs="Arial"/>
        </w:rPr>
        <w:t xml:space="preserve">. </w:t>
      </w:r>
      <w:r w:rsidR="00607E03" w:rsidRPr="00A512BA">
        <w:rPr>
          <w:rFonts w:ascii="Arial" w:hAnsi="Arial" w:cs="Arial"/>
        </w:rPr>
        <w:t>As this court see</w:t>
      </w:r>
      <w:r w:rsidR="00A155CB" w:rsidRPr="00A512BA">
        <w:rPr>
          <w:rFonts w:ascii="Arial" w:hAnsi="Arial" w:cs="Arial"/>
        </w:rPr>
        <w:t>s</w:t>
      </w:r>
      <w:r w:rsidR="00607E03" w:rsidRPr="00A512BA">
        <w:rPr>
          <w:rFonts w:ascii="Arial" w:hAnsi="Arial" w:cs="Arial"/>
        </w:rPr>
        <w:t xml:space="preserve"> it, th</w:t>
      </w:r>
      <w:r w:rsidR="006A2608" w:rsidRPr="00A512BA">
        <w:rPr>
          <w:rFonts w:ascii="Arial" w:hAnsi="Arial" w:cs="Arial"/>
        </w:rPr>
        <w:t>e</w:t>
      </w:r>
      <w:r w:rsidR="00607E03" w:rsidRPr="00A512BA">
        <w:rPr>
          <w:rFonts w:ascii="Arial" w:hAnsi="Arial" w:cs="Arial"/>
        </w:rPr>
        <w:t xml:space="preserve"> delay is left largely unexplained. </w:t>
      </w:r>
    </w:p>
    <w:p w14:paraId="2861F11D" w14:textId="5E11F791" w:rsidR="00614415" w:rsidRPr="00A512BA" w:rsidRDefault="008C509C" w:rsidP="008C509C">
      <w:pPr>
        <w:widowControl w:val="0"/>
        <w:tabs>
          <w:tab w:val="left" w:pos="737"/>
        </w:tabs>
        <w:spacing w:after="360" w:line="480" w:lineRule="auto"/>
        <w:ind w:left="737" w:right="-455" w:hanging="737"/>
        <w:jc w:val="both"/>
        <w:rPr>
          <w:rFonts w:ascii="Arial" w:hAnsi="Arial" w:cs="Arial"/>
        </w:rPr>
      </w:pPr>
      <w:r w:rsidRPr="00A512BA">
        <w:rPr>
          <w:rFonts w:ascii="Arial" w:hAnsi="Arial" w:cs="Arial"/>
        </w:rPr>
        <w:t>[51]</w:t>
      </w:r>
      <w:r w:rsidRPr="00A512BA">
        <w:rPr>
          <w:rFonts w:ascii="Arial" w:hAnsi="Arial" w:cs="Arial"/>
        </w:rPr>
        <w:tab/>
      </w:r>
      <w:r w:rsidR="00BE488B" w:rsidRPr="00A512BA">
        <w:rPr>
          <w:rFonts w:ascii="Arial" w:hAnsi="Arial" w:cs="Arial"/>
        </w:rPr>
        <w:t xml:space="preserve">The respondents contend that the conduct of the </w:t>
      </w:r>
      <w:r w:rsidR="0032168E" w:rsidRPr="00A512BA">
        <w:rPr>
          <w:rFonts w:ascii="Arial" w:hAnsi="Arial" w:cs="Arial"/>
        </w:rPr>
        <w:t>bank</w:t>
      </w:r>
      <w:r w:rsidR="00BE488B" w:rsidRPr="00A512BA">
        <w:rPr>
          <w:rFonts w:ascii="Arial" w:hAnsi="Arial" w:cs="Arial"/>
        </w:rPr>
        <w:t xml:space="preserve"> has financially crippled the</w:t>
      </w:r>
      <w:r w:rsidR="00284071" w:rsidRPr="00A512BA">
        <w:rPr>
          <w:rFonts w:ascii="Arial" w:hAnsi="Arial" w:cs="Arial"/>
        </w:rPr>
        <w:t>m and</w:t>
      </w:r>
      <w:r w:rsidR="00BE488B" w:rsidRPr="00A512BA">
        <w:rPr>
          <w:rFonts w:ascii="Arial" w:hAnsi="Arial" w:cs="Arial"/>
        </w:rPr>
        <w:t xml:space="preserve"> has effectively removed their income </w:t>
      </w:r>
      <w:r w:rsidR="00CE2F97" w:rsidRPr="00A512BA">
        <w:rPr>
          <w:rFonts w:ascii="Arial" w:hAnsi="Arial" w:cs="Arial"/>
        </w:rPr>
        <w:t>generating streams “</w:t>
      </w:r>
      <w:r w:rsidR="00CE2F97" w:rsidRPr="00A512BA">
        <w:rPr>
          <w:rFonts w:ascii="Arial" w:hAnsi="Arial" w:cs="Arial"/>
          <w:i/>
          <w:iCs/>
        </w:rPr>
        <w:t>until very recently</w:t>
      </w:r>
      <w:r w:rsidR="00CE2F97" w:rsidRPr="00A512BA">
        <w:rPr>
          <w:rFonts w:ascii="Arial" w:hAnsi="Arial" w:cs="Arial"/>
        </w:rPr>
        <w:t>”</w:t>
      </w:r>
      <w:r w:rsidR="00614415" w:rsidRPr="00A512BA">
        <w:rPr>
          <w:rFonts w:ascii="Arial" w:hAnsi="Arial" w:cs="Arial"/>
        </w:rPr>
        <w:t>.</w:t>
      </w:r>
      <w:r w:rsidR="00CE2F97" w:rsidRPr="00A512BA">
        <w:rPr>
          <w:rFonts w:ascii="Arial" w:hAnsi="Arial" w:cs="Arial"/>
        </w:rPr>
        <w:t xml:space="preserve"> </w:t>
      </w:r>
      <w:r w:rsidR="00614415" w:rsidRPr="00A512BA">
        <w:rPr>
          <w:rFonts w:ascii="Arial" w:hAnsi="Arial" w:cs="Arial"/>
        </w:rPr>
        <w:t xml:space="preserve">This </w:t>
      </w:r>
      <w:r w:rsidR="00A155CB" w:rsidRPr="00A512BA">
        <w:rPr>
          <w:rFonts w:ascii="Arial" w:hAnsi="Arial" w:cs="Arial"/>
        </w:rPr>
        <w:t xml:space="preserve">allegedly </w:t>
      </w:r>
      <w:r w:rsidR="00CE2F97" w:rsidRPr="00A512BA">
        <w:rPr>
          <w:rFonts w:ascii="Arial" w:hAnsi="Arial" w:cs="Arial"/>
        </w:rPr>
        <w:t xml:space="preserve">made it impossible for them to timeously place their attorney in the financial position to proceed with the opposition of the litigation. Their position </w:t>
      </w:r>
      <w:r w:rsidR="003077BE" w:rsidRPr="00A512BA">
        <w:rPr>
          <w:rFonts w:ascii="Arial" w:hAnsi="Arial" w:cs="Arial"/>
        </w:rPr>
        <w:t xml:space="preserve">is </w:t>
      </w:r>
      <w:r w:rsidR="00CE2F97" w:rsidRPr="00A512BA">
        <w:rPr>
          <w:rFonts w:ascii="Arial" w:hAnsi="Arial" w:cs="Arial"/>
        </w:rPr>
        <w:t xml:space="preserve">further that </w:t>
      </w:r>
      <w:r w:rsidR="0021708F" w:rsidRPr="00A512BA">
        <w:rPr>
          <w:rFonts w:ascii="Arial" w:hAnsi="Arial" w:cs="Arial"/>
        </w:rPr>
        <w:t>SARB</w:t>
      </w:r>
      <w:r w:rsidR="00504195" w:rsidRPr="00A512BA">
        <w:rPr>
          <w:rFonts w:ascii="Arial" w:hAnsi="Arial" w:cs="Arial"/>
        </w:rPr>
        <w:t xml:space="preserve"> </w:t>
      </w:r>
      <w:r w:rsidR="00CE2F97" w:rsidRPr="00A512BA">
        <w:rPr>
          <w:rFonts w:ascii="Arial" w:hAnsi="Arial" w:cs="Arial"/>
        </w:rPr>
        <w:t>had seized a large amount of the proceed</w:t>
      </w:r>
      <w:r w:rsidR="00D05161">
        <w:rPr>
          <w:rFonts w:ascii="Arial" w:hAnsi="Arial" w:cs="Arial"/>
        </w:rPr>
        <w:t xml:space="preserve">s from the sale of their </w:t>
      </w:r>
      <w:proofErr w:type="gramStart"/>
      <w:r w:rsidR="00D05161">
        <w:rPr>
          <w:rFonts w:ascii="Arial" w:hAnsi="Arial" w:cs="Arial"/>
        </w:rPr>
        <w:t>Z[</w:t>
      </w:r>
      <w:proofErr w:type="gramEnd"/>
      <w:r w:rsidR="00D05161">
        <w:rPr>
          <w:rFonts w:ascii="Arial" w:hAnsi="Arial" w:cs="Arial"/>
        </w:rPr>
        <w:t>…]</w:t>
      </w:r>
      <w:r w:rsidR="00CE2F97" w:rsidRPr="00A512BA">
        <w:rPr>
          <w:rFonts w:ascii="Arial" w:hAnsi="Arial" w:cs="Arial"/>
        </w:rPr>
        <w:t xml:space="preserve"> property, </w:t>
      </w:r>
      <w:proofErr w:type="spellStart"/>
      <w:r w:rsidR="00CE2F97" w:rsidRPr="00A512BA">
        <w:rPr>
          <w:rFonts w:ascii="Arial" w:hAnsi="Arial" w:cs="Arial"/>
        </w:rPr>
        <w:t>whereafter</w:t>
      </w:r>
      <w:proofErr w:type="spellEnd"/>
      <w:r w:rsidR="00CE2F97" w:rsidRPr="00A512BA">
        <w:rPr>
          <w:rFonts w:ascii="Arial" w:hAnsi="Arial" w:cs="Arial"/>
        </w:rPr>
        <w:t xml:space="preserve"> the </w:t>
      </w:r>
      <w:r w:rsidR="0032168E" w:rsidRPr="00A512BA">
        <w:rPr>
          <w:rFonts w:ascii="Arial" w:hAnsi="Arial" w:cs="Arial"/>
        </w:rPr>
        <w:t>bank</w:t>
      </w:r>
      <w:r w:rsidR="00CE2F97" w:rsidRPr="00A512BA">
        <w:rPr>
          <w:rFonts w:ascii="Arial" w:hAnsi="Arial" w:cs="Arial"/>
        </w:rPr>
        <w:t xml:space="preserve"> </w:t>
      </w:r>
      <w:r w:rsidR="00BF33FA" w:rsidRPr="00A512BA">
        <w:rPr>
          <w:rFonts w:ascii="Arial" w:hAnsi="Arial" w:cs="Arial"/>
        </w:rPr>
        <w:lastRenderedPageBreak/>
        <w:t xml:space="preserve">refused or failed to fully account to them for the balance paid to its attorneys, which amount has fully, according to them, settled their indebtedness. It was stated that </w:t>
      </w:r>
      <w:r w:rsidR="00C35C45" w:rsidRPr="00A512BA">
        <w:rPr>
          <w:rFonts w:ascii="Arial" w:hAnsi="Arial" w:cs="Arial"/>
        </w:rPr>
        <w:t xml:space="preserve">the present application, and the </w:t>
      </w:r>
      <w:r w:rsidR="00A155CB" w:rsidRPr="00A512BA">
        <w:rPr>
          <w:rFonts w:ascii="Arial" w:hAnsi="Arial" w:cs="Arial"/>
        </w:rPr>
        <w:t>preceding</w:t>
      </w:r>
      <w:r w:rsidR="00C35C45" w:rsidRPr="00A512BA">
        <w:rPr>
          <w:rFonts w:ascii="Arial" w:hAnsi="Arial" w:cs="Arial"/>
        </w:rPr>
        <w:t xml:space="preserve"> main application</w:t>
      </w:r>
      <w:r w:rsidR="00614415" w:rsidRPr="00A512BA">
        <w:rPr>
          <w:rFonts w:ascii="Arial" w:hAnsi="Arial" w:cs="Arial"/>
        </w:rPr>
        <w:t>,</w:t>
      </w:r>
      <w:r w:rsidR="00C35C45" w:rsidRPr="00A512BA">
        <w:rPr>
          <w:rFonts w:ascii="Arial" w:hAnsi="Arial" w:cs="Arial"/>
        </w:rPr>
        <w:t xml:space="preserve"> were thus fraudulently sought and obtained</w:t>
      </w:r>
      <w:r w:rsidR="00A155CB" w:rsidRPr="00A512BA">
        <w:rPr>
          <w:rFonts w:ascii="Arial" w:hAnsi="Arial" w:cs="Arial"/>
        </w:rPr>
        <w:t xml:space="preserve">. They accordingly </w:t>
      </w:r>
      <w:r w:rsidR="00C35C45" w:rsidRPr="00A512BA">
        <w:rPr>
          <w:rFonts w:ascii="Arial" w:hAnsi="Arial" w:cs="Arial"/>
        </w:rPr>
        <w:t xml:space="preserve">instructed </w:t>
      </w:r>
      <w:r w:rsidR="00A155CB" w:rsidRPr="00A512BA">
        <w:rPr>
          <w:rFonts w:ascii="Arial" w:hAnsi="Arial" w:cs="Arial"/>
        </w:rPr>
        <w:t xml:space="preserve">Hartzenberg </w:t>
      </w:r>
      <w:r w:rsidR="00C35C45" w:rsidRPr="00A512BA">
        <w:rPr>
          <w:rFonts w:ascii="Arial" w:hAnsi="Arial" w:cs="Arial"/>
        </w:rPr>
        <w:t>to proceed simultaneously with an application to set aside</w:t>
      </w:r>
      <w:r w:rsidR="00587356" w:rsidRPr="00A512BA">
        <w:rPr>
          <w:rFonts w:ascii="Arial" w:hAnsi="Arial" w:cs="Arial"/>
        </w:rPr>
        <w:t xml:space="preserve"> the order granted</w:t>
      </w:r>
      <w:r w:rsidR="00597BFD" w:rsidRPr="00A512BA">
        <w:rPr>
          <w:rFonts w:ascii="Arial" w:hAnsi="Arial" w:cs="Arial"/>
        </w:rPr>
        <w:t xml:space="preserve"> in the main application, or at least to vary it to bring it in line with </w:t>
      </w:r>
      <w:r w:rsidR="00A155CB" w:rsidRPr="00A512BA">
        <w:rPr>
          <w:rFonts w:ascii="Arial" w:hAnsi="Arial" w:cs="Arial"/>
          <w:i/>
          <w:iCs/>
        </w:rPr>
        <w:t>“</w:t>
      </w:r>
      <w:r w:rsidR="00597BFD" w:rsidRPr="00A512BA">
        <w:rPr>
          <w:rFonts w:ascii="Arial" w:hAnsi="Arial" w:cs="Arial"/>
          <w:i/>
          <w:iCs/>
        </w:rPr>
        <w:t>the true facts</w:t>
      </w:r>
      <w:r w:rsidR="00A155CB" w:rsidRPr="00A512BA">
        <w:rPr>
          <w:rFonts w:ascii="Arial" w:hAnsi="Arial" w:cs="Arial"/>
          <w:i/>
          <w:iCs/>
        </w:rPr>
        <w:t>”</w:t>
      </w:r>
      <w:r w:rsidR="00597BFD" w:rsidRPr="00A512BA">
        <w:rPr>
          <w:rFonts w:ascii="Arial" w:hAnsi="Arial" w:cs="Arial"/>
        </w:rPr>
        <w:t>. It was stated that had their position been different, they would not have been in default in respect of same</w:t>
      </w:r>
      <w:r w:rsidR="00FA690B" w:rsidRPr="00A512BA">
        <w:rPr>
          <w:rFonts w:ascii="Arial" w:hAnsi="Arial" w:cs="Arial"/>
        </w:rPr>
        <w:t xml:space="preserve">, for which they apologise. Furthermore, </w:t>
      </w:r>
      <w:r w:rsidR="00975E97" w:rsidRPr="00A512BA">
        <w:rPr>
          <w:rFonts w:ascii="Arial" w:hAnsi="Arial" w:cs="Arial"/>
        </w:rPr>
        <w:t xml:space="preserve">they contend </w:t>
      </w:r>
      <w:r w:rsidR="00FA690B" w:rsidRPr="00A512BA">
        <w:rPr>
          <w:rFonts w:ascii="Arial" w:hAnsi="Arial" w:cs="Arial"/>
        </w:rPr>
        <w:t>that they have reasonable prospects in opposing the application as they are not in wilful contempt of the order</w:t>
      </w:r>
      <w:r w:rsidR="009924C8" w:rsidRPr="00A512BA">
        <w:rPr>
          <w:rFonts w:ascii="Arial" w:hAnsi="Arial" w:cs="Arial"/>
        </w:rPr>
        <w:t xml:space="preserve">. </w:t>
      </w:r>
    </w:p>
    <w:p w14:paraId="133F4924" w14:textId="481B693B" w:rsidR="00422323" w:rsidRPr="00A512BA" w:rsidRDefault="008C509C" w:rsidP="008C509C">
      <w:pPr>
        <w:widowControl w:val="0"/>
        <w:tabs>
          <w:tab w:val="left" w:pos="737"/>
        </w:tabs>
        <w:spacing w:after="360" w:line="480" w:lineRule="auto"/>
        <w:ind w:left="737" w:right="-455" w:hanging="737"/>
        <w:jc w:val="both"/>
        <w:rPr>
          <w:rFonts w:ascii="Arial" w:hAnsi="Arial" w:cs="Arial"/>
        </w:rPr>
      </w:pPr>
      <w:r w:rsidRPr="00A512BA">
        <w:rPr>
          <w:rFonts w:ascii="Arial" w:hAnsi="Arial" w:cs="Arial"/>
        </w:rPr>
        <w:t>[52]</w:t>
      </w:r>
      <w:r w:rsidRPr="00A512BA">
        <w:rPr>
          <w:rFonts w:ascii="Arial" w:hAnsi="Arial" w:cs="Arial"/>
        </w:rPr>
        <w:tab/>
      </w:r>
      <w:r w:rsidR="009924C8" w:rsidRPr="00A512BA">
        <w:rPr>
          <w:rFonts w:ascii="Arial" w:hAnsi="Arial" w:cs="Arial"/>
        </w:rPr>
        <w:t xml:space="preserve">It was stated that in as much as this </w:t>
      </w:r>
      <w:r w:rsidR="00614415" w:rsidRPr="00A512BA">
        <w:rPr>
          <w:rFonts w:ascii="Arial" w:hAnsi="Arial" w:cs="Arial"/>
        </w:rPr>
        <w:t>c</w:t>
      </w:r>
      <w:r w:rsidR="009924C8" w:rsidRPr="00A512BA">
        <w:rPr>
          <w:rFonts w:ascii="Arial" w:hAnsi="Arial" w:cs="Arial"/>
        </w:rPr>
        <w:t>ourt may feel that their explanation for the default to timeously oppose the matter is lacking, Dr Shamase will ask, on this basis, that they late filing be condoned</w:t>
      </w:r>
      <w:r w:rsidR="00422323" w:rsidRPr="00A512BA">
        <w:rPr>
          <w:rFonts w:ascii="Arial" w:hAnsi="Arial" w:cs="Arial"/>
        </w:rPr>
        <w:t xml:space="preserve">. </w:t>
      </w:r>
    </w:p>
    <w:p w14:paraId="4AC7F305" w14:textId="077FACF8" w:rsidR="00975E97" w:rsidRPr="00A512BA" w:rsidRDefault="008C509C" w:rsidP="008C509C">
      <w:pPr>
        <w:widowControl w:val="0"/>
        <w:tabs>
          <w:tab w:val="left" w:pos="737"/>
        </w:tabs>
        <w:spacing w:after="360" w:line="480" w:lineRule="auto"/>
        <w:ind w:left="737" w:right="-455" w:hanging="737"/>
        <w:jc w:val="both"/>
        <w:rPr>
          <w:rFonts w:ascii="Arial" w:hAnsi="Arial" w:cs="Arial"/>
        </w:rPr>
      </w:pPr>
      <w:r w:rsidRPr="00A512BA">
        <w:rPr>
          <w:rFonts w:ascii="Arial" w:hAnsi="Arial" w:cs="Arial"/>
        </w:rPr>
        <w:t>[53]</w:t>
      </w:r>
      <w:r w:rsidRPr="00A512BA">
        <w:rPr>
          <w:rFonts w:ascii="Arial" w:hAnsi="Arial" w:cs="Arial"/>
        </w:rPr>
        <w:tab/>
      </w:r>
      <w:r w:rsidR="00422323" w:rsidRPr="00A512BA">
        <w:rPr>
          <w:rFonts w:ascii="Arial" w:hAnsi="Arial" w:cs="Arial"/>
        </w:rPr>
        <w:t xml:space="preserve">The respondents raise as a point </w:t>
      </w:r>
      <w:r w:rsidR="00422323" w:rsidRPr="00A512BA">
        <w:rPr>
          <w:rFonts w:ascii="Arial" w:hAnsi="Arial" w:cs="Arial"/>
          <w:i/>
          <w:iCs/>
        </w:rPr>
        <w:t>in limine</w:t>
      </w:r>
      <w:r w:rsidR="00422323" w:rsidRPr="00A512BA">
        <w:rPr>
          <w:rFonts w:ascii="Arial" w:hAnsi="Arial" w:cs="Arial"/>
        </w:rPr>
        <w:t xml:space="preserve"> that the fact that </w:t>
      </w:r>
      <w:r w:rsidR="00975E97" w:rsidRPr="00A512BA">
        <w:rPr>
          <w:rFonts w:ascii="Arial" w:hAnsi="Arial" w:cs="Arial"/>
        </w:rPr>
        <w:t xml:space="preserve">Ms Shamase </w:t>
      </w:r>
      <w:r w:rsidR="00422323" w:rsidRPr="00A512BA">
        <w:rPr>
          <w:rFonts w:ascii="Arial" w:hAnsi="Arial" w:cs="Arial"/>
        </w:rPr>
        <w:t xml:space="preserve">was joined </w:t>
      </w:r>
      <w:r w:rsidR="004230CD" w:rsidRPr="00A512BA">
        <w:rPr>
          <w:rFonts w:ascii="Arial" w:hAnsi="Arial" w:cs="Arial"/>
        </w:rPr>
        <w:t xml:space="preserve">as a respondent </w:t>
      </w:r>
      <w:r w:rsidR="00422323" w:rsidRPr="00A512BA">
        <w:rPr>
          <w:rFonts w:ascii="Arial" w:hAnsi="Arial" w:cs="Arial"/>
        </w:rPr>
        <w:t>in the application</w:t>
      </w:r>
      <w:r w:rsidR="00464595" w:rsidRPr="00A512BA">
        <w:rPr>
          <w:rFonts w:ascii="Arial" w:hAnsi="Arial" w:cs="Arial"/>
        </w:rPr>
        <w:t>,</w:t>
      </w:r>
      <w:r w:rsidR="00422323" w:rsidRPr="00A512BA">
        <w:rPr>
          <w:rFonts w:ascii="Arial" w:hAnsi="Arial" w:cs="Arial"/>
        </w:rPr>
        <w:t xml:space="preserve"> constitutes a misjoinder</w:t>
      </w:r>
      <w:r w:rsidR="00464595" w:rsidRPr="00A512BA">
        <w:rPr>
          <w:rFonts w:ascii="Arial" w:hAnsi="Arial" w:cs="Arial"/>
        </w:rPr>
        <w:t>.</w:t>
      </w:r>
      <w:r w:rsidR="00422323" w:rsidRPr="00A512BA">
        <w:rPr>
          <w:rFonts w:ascii="Arial" w:hAnsi="Arial" w:cs="Arial"/>
        </w:rPr>
        <w:t xml:space="preserve"> </w:t>
      </w:r>
      <w:r w:rsidR="000E4FA0" w:rsidRPr="00A512BA">
        <w:rPr>
          <w:rFonts w:ascii="Arial" w:hAnsi="Arial" w:cs="Arial"/>
        </w:rPr>
        <w:t xml:space="preserve">Dr Shamase also raised points </w:t>
      </w:r>
      <w:r w:rsidR="000E4FA0" w:rsidRPr="00A512BA">
        <w:rPr>
          <w:rFonts w:ascii="Arial" w:hAnsi="Arial" w:cs="Arial"/>
          <w:i/>
          <w:iCs/>
        </w:rPr>
        <w:t>in limine</w:t>
      </w:r>
      <w:r w:rsidR="000E4FA0" w:rsidRPr="00A512BA">
        <w:rPr>
          <w:rFonts w:ascii="Arial" w:hAnsi="Arial" w:cs="Arial"/>
        </w:rPr>
        <w:t xml:space="preserve"> regarding </w:t>
      </w:r>
      <w:r w:rsidR="00975E97" w:rsidRPr="00A512BA">
        <w:rPr>
          <w:rFonts w:ascii="Arial" w:hAnsi="Arial" w:cs="Arial"/>
        </w:rPr>
        <w:t xml:space="preserve">an </w:t>
      </w:r>
      <w:r w:rsidR="000E4FA0" w:rsidRPr="00A512BA">
        <w:rPr>
          <w:rFonts w:ascii="Arial" w:hAnsi="Arial" w:cs="Arial"/>
        </w:rPr>
        <w:t>a</w:t>
      </w:r>
      <w:r w:rsidR="00975E97" w:rsidRPr="00A512BA">
        <w:rPr>
          <w:rFonts w:ascii="Arial" w:hAnsi="Arial" w:cs="Arial"/>
        </w:rPr>
        <w:t>lleged</w:t>
      </w:r>
      <w:r w:rsidR="000E4FA0" w:rsidRPr="00A512BA">
        <w:rPr>
          <w:rFonts w:ascii="Arial" w:hAnsi="Arial" w:cs="Arial"/>
        </w:rPr>
        <w:t xml:space="preserve"> lack of authority</w:t>
      </w:r>
      <w:r w:rsidR="00975E97" w:rsidRPr="00A512BA">
        <w:rPr>
          <w:rFonts w:ascii="Arial" w:hAnsi="Arial" w:cs="Arial"/>
        </w:rPr>
        <w:t xml:space="preserve"> of the bank’s deponent</w:t>
      </w:r>
      <w:r w:rsidR="00A155CB" w:rsidRPr="00A512BA">
        <w:rPr>
          <w:rFonts w:ascii="Arial" w:hAnsi="Arial" w:cs="Arial"/>
        </w:rPr>
        <w:t>,</w:t>
      </w:r>
      <w:r w:rsidR="00410A1F" w:rsidRPr="00A512BA">
        <w:rPr>
          <w:rFonts w:ascii="Arial" w:hAnsi="Arial" w:cs="Arial"/>
        </w:rPr>
        <w:t xml:space="preserve"> and the fact that the bank attached emails of Hartzenberg to </w:t>
      </w:r>
      <w:r w:rsidR="00BF251F" w:rsidRPr="00A512BA">
        <w:rPr>
          <w:rFonts w:ascii="Arial" w:hAnsi="Arial" w:cs="Arial"/>
        </w:rPr>
        <w:t xml:space="preserve">the application, which </w:t>
      </w:r>
      <w:r w:rsidR="004230CD" w:rsidRPr="00A512BA">
        <w:rPr>
          <w:rFonts w:ascii="Arial" w:hAnsi="Arial" w:cs="Arial"/>
        </w:rPr>
        <w:t xml:space="preserve">allegedly </w:t>
      </w:r>
      <w:r w:rsidR="00BF251F" w:rsidRPr="00A512BA">
        <w:rPr>
          <w:rFonts w:ascii="Arial" w:hAnsi="Arial" w:cs="Arial"/>
        </w:rPr>
        <w:t xml:space="preserve">infringed their right to </w:t>
      </w:r>
      <w:r w:rsidR="00410A1F" w:rsidRPr="00A512BA">
        <w:rPr>
          <w:rFonts w:ascii="Arial" w:hAnsi="Arial" w:cs="Arial"/>
        </w:rPr>
        <w:t>legal professional privilege</w:t>
      </w:r>
      <w:r w:rsidR="00975E97" w:rsidRPr="00A512BA">
        <w:rPr>
          <w:rFonts w:ascii="Arial" w:hAnsi="Arial" w:cs="Arial"/>
        </w:rPr>
        <w:t>. The latter two points</w:t>
      </w:r>
      <w:r w:rsidR="00E17F8B" w:rsidRPr="00A512BA">
        <w:rPr>
          <w:rFonts w:ascii="Arial" w:hAnsi="Arial" w:cs="Arial"/>
        </w:rPr>
        <w:t xml:space="preserve"> were, however, </w:t>
      </w:r>
      <w:r w:rsidR="00975E97" w:rsidRPr="00A512BA">
        <w:rPr>
          <w:rFonts w:ascii="Arial" w:hAnsi="Arial" w:cs="Arial"/>
        </w:rPr>
        <w:t xml:space="preserve">correctly in my view, </w:t>
      </w:r>
      <w:r w:rsidR="00E17F8B" w:rsidRPr="00A512BA">
        <w:rPr>
          <w:rFonts w:ascii="Arial" w:hAnsi="Arial" w:cs="Arial"/>
        </w:rPr>
        <w:t xml:space="preserve">not pursued before this </w:t>
      </w:r>
      <w:r w:rsidR="004230CD" w:rsidRPr="00A512BA">
        <w:rPr>
          <w:rFonts w:ascii="Arial" w:hAnsi="Arial" w:cs="Arial"/>
        </w:rPr>
        <w:t>c</w:t>
      </w:r>
      <w:r w:rsidR="00E17F8B" w:rsidRPr="00A512BA">
        <w:rPr>
          <w:rFonts w:ascii="Arial" w:hAnsi="Arial" w:cs="Arial"/>
        </w:rPr>
        <w:t>ourt.</w:t>
      </w:r>
      <w:r w:rsidR="000E4FA0" w:rsidRPr="00A512BA">
        <w:rPr>
          <w:rFonts w:ascii="Arial" w:hAnsi="Arial" w:cs="Arial"/>
        </w:rPr>
        <w:t xml:space="preserve"> </w:t>
      </w:r>
    </w:p>
    <w:p w14:paraId="46061C1B" w14:textId="075FF67C" w:rsidR="00672828" w:rsidRPr="00A512BA" w:rsidRDefault="008C509C" w:rsidP="008C509C">
      <w:pPr>
        <w:widowControl w:val="0"/>
        <w:tabs>
          <w:tab w:val="left" w:pos="737"/>
        </w:tabs>
        <w:spacing w:after="360" w:line="480" w:lineRule="auto"/>
        <w:ind w:left="737" w:right="-455" w:hanging="737"/>
        <w:jc w:val="both"/>
        <w:rPr>
          <w:rFonts w:ascii="Arial" w:hAnsi="Arial" w:cs="Arial"/>
        </w:rPr>
      </w:pPr>
      <w:r w:rsidRPr="00A512BA">
        <w:rPr>
          <w:rFonts w:ascii="Arial" w:hAnsi="Arial" w:cs="Arial"/>
        </w:rPr>
        <w:t>[54]</w:t>
      </w:r>
      <w:r w:rsidRPr="00A512BA">
        <w:rPr>
          <w:rFonts w:ascii="Arial" w:hAnsi="Arial" w:cs="Arial"/>
        </w:rPr>
        <w:tab/>
      </w:r>
      <w:r w:rsidR="00672828" w:rsidRPr="00A512BA">
        <w:rPr>
          <w:rFonts w:ascii="Arial" w:hAnsi="Arial" w:cs="Arial"/>
        </w:rPr>
        <w:t xml:space="preserve">The respondents </w:t>
      </w:r>
      <w:r w:rsidR="007C22FE" w:rsidRPr="00A512BA">
        <w:rPr>
          <w:rFonts w:ascii="Arial" w:hAnsi="Arial" w:cs="Arial"/>
        </w:rPr>
        <w:t xml:space="preserve">argued </w:t>
      </w:r>
      <w:r w:rsidR="00672828" w:rsidRPr="00A512BA">
        <w:rPr>
          <w:rFonts w:ascii="Arial" w:hAnsi="Arial" w:cs="Arial"/>
        </w:rPr>
        <w:t xml:space="preserve">in respect of the first point </w:t>
      </w:r>
      <w:r w:rsidR="00672828" w:rsidRPr="00A512BA">
        <w:rPr>
          <w:rFonts w:ascii="Arial" w:hAnsi="Arial" w:cs="Arial"/>
          <w:i/>
          <w:iCs/>
        </w:rPr>
        <w:t>in limine</w:t>
      </w:r>
      <w:r w:rsidR="00672828" w:rsidRPr="00A512BA">
        <w:rPr>
          <w:rFonts w:ascii="Arial" w:hAnsi="Arial" w:cs="Arial"/>
        </w:rPr>
        <w:t xml:space="preserve"> </w:t>
      </w:r>
      <w:r w:rsidR="007C22FE" w:rsidRPr="00A512BA">
        <w:rPr>
          <w:rFonts w:ascii="Arial" w:hAnsi="Arial" w:cs="Arial"/>
        </w:rPr>
        <w:t xml:space="preserve">that since </w:t>
      </w:r>
      <w:r w:rsidR="00975E97" w:rsidRPr="00A512BA">
        <w:rPr>
          <w:rFonts w:ascii="Arial" w:hAnsi="Arial" w:cs="Arial"/>
        </w:rPr>
        <w:t xml:space="preserve">Ms </w:t>
      </w:r>
      <w:r w:rsidR="00975E97" w:rsidRPr="00A512BA">
        <w:rPr>
          <w:rFonts w:ascii="Arial" w:hAnsi="Arial" w:cs="Arial"/>
        </w:rPr>
        <w:lastRenderedPageBreak/>
        <w:t xml:space="preserve">Shamase </w:t>
      </w:r>
      <w:r w:rsidR="007C22FE" w:rsidRPr="00A512BA">
        <w:rPr>
          <w:rFonts w:ascii="Arial" w:hAnsi="Arial" w:cs="Arial"/>
        </w:rPr>
        <w:t xml:space="preserve">has been cited in as much </w:t>
      </w:r>
      <w:r w:rsidR="00DE6DE4" w:rsidRPr="00A512BA">
        <w:rPr>
          <w:rFonts w:ascii="Arial" w:hAnsi="Arial" w:cs="Arial"/>
        </w:rPr>
        <w:t xml:space="preserve">as she may have a direct and substantial interest in the matter, and that no relief is sought against her in the application in which only a contempt of court order </w:t>
      </w:r>
      <w:r w:rsidR="00A155CB" w:rsidRPr="00A512BA">
        <w:rPr>
          <w:rFonts w:ascii="Arial" w:hAnsi="Arial" w:cs="Arial"/>
        </w:rPr>
        <w:t xml:space="preserve">is </w:t>
      </w:r>
      <w:r w:rsidR="00DE6DE4" w:rsidRPr="00A512BA">
        <w:rPr>
          <w:rFonts w:ascii="Arial" w:hAnsi="Arial" w:cs="Arial"/>
        </w:rPr>
        <w:t xml:space="preserve">sought against Dr Shamase, </w:t>
      </w:r>
      <w:r w:rsidR="00672828" w:rsidRPr="00A512BA">
        <w:rPr>
          <w:rFonts w:ascii="Arial" w:hAnsi="Arial" w:cs="Arial"/>
        </w:rPr>
        <w:t xml:space="preserve">this </w:t>
      </w:r>
      <w:r w:rsidR="00DE6DE4" w:rsidRPr="00A512BA">
        <w:rPr>
          <w:rFonts w:ascii="Arial" w:hAnsi="Arial" w:cs="Arial"/>
        </w:rPr>
        <w:t>constitutes such misjoinder. As I see it, this point lacks merit</w:t>
      </w:r>
      <w:r w:rsidR="00F225AB" w:rsidRPr="00A512BA">
        <w:rPr>
          <w:rFonts w:ascii="Arial" w:hAnsi="Arial" w:cs="Arial"/>
        </w:rPr>
        <w:t xml:space="preserve">. </w:t>
      </w:r>
      <w:r w:rsidR="00410A1F" w:rsidRPr="00A512BA">
        <w:rPr>
          <w:rFonts w:ascii="Arial" w:hAnsi="Arial" w:cs="Arial"/>
        </w:rPr>
        <w:t xml:space="preserve">Ms Shamase </w:t>
      </w:r>
      <w:r w:rsidR="00F225AB" w:rsidRPr="00A512BA">
        <w:rPr>
          <w:rFonts w:ascii="Arial" w:hAnsi="Arial" w:cs="Arial"/>
        </w:rPr>
        <w:t xml:space="preserve">clearly has a direct and substantial interest in the matter and the point </w:t>
      </w:r>
      <w:r w:rsidR="00F225AB" w:rsidRPr="00A512BA">
        <w:rPr>
          <w:rFonts w:ascii="Arial" w:hAnsi="Arial" w:cs="Arial"/>
          <w:i/>
          <w:iCs/>
        </w:rPr>
        <w:t>in limine</w:t>
      </w:r>
      <w:r w:rsidR="00F225AB" w:rsidRPr="00A512BA">
        <w:rPr>
          <w:rFonts w:ascii="Arial" w:hAnsi="Arial" w:cs="Arial"/>
        </w:rPr>
        <w:t xml:space="preserve"> </w:t>
      </w:r>
      <w:r w:rsidR="007A44C7" w:rsidRPr="00A512BA">
        <w:rPr>
          <w:rFonts w:ascii="Arial" w:hAnsi="Arial" w:cs="Arial"/>
        </w:rPr>
        <w:t xml:space="preserve">ought therefore to fail. </w:t>
      </w:r>
    </w:p>
    <w:p w14:paraId="2007823C" w14:textId="0C5A82FE" w:rsidR="00BD3F3A" w:rsidRPr="00A512BA" w:rsidRDefault="008C509C" w:rsidP="008C509C">
      <w:pPr>
        <w:widowControl w:val="0"/>
        <w:tabs>
          <w:tab w:val="left" w:pos="737"/>
        </w:tabs>
        <w:spacing w:after="360" w:line="480" w:lineRule="auto"/>
        <w:ind w:left="737" w:right="-455" w:hanging="737"/>
        <w:jc w:val="both"/>
        <w:rPr>
          <w:rFonts w:ascii="Arial" w:hAnsi="Arial" w:cs="Arial"/>
        </w:rPr>
      </w:pPr>
      <w:r w:rsidRPr="00A512BA">
        <w:rPr>
          <w:rFonts w:ascii="Arial" w:hAnsi="Arial" w:cs="Arial"/>
        </w:rPr>
        <w:t>[55]</w:t>
      </w:r>
      <w:r w:rsidRPr="00A512BA">
        <w:rPr>
          <w:rFonts w:ascii="Arial" w:hAnsi="Arial" w:cs="Arial"/>
        </w:rPr>
        <w:tab/>
      </w:r>
      <w:r w:rsidR="00410A1F" w:rsidRPr="00A512BA">
        <w:rPr>
          <w:rFonts w:ascii="Arial" w:hAnsi="Arial" w:cs="Arial"/>
        </w:rPr>
        <w:t>Regarding his fi</w:t>
      </w:r>
      <w:r w:rsidR="00672828" w:rsidRPr="00A512BA">
        <w:rPr>
          <w:rFonts w:ascii="Arial" w:hAnsi="Arial" w:cs="Arial"/>
        </w:rPr>
        <w:t>nancial</w:t>
      </w:r>
      <w:r w:rsidR="00410A1F" w:rsidRPr="00A512BA">
        <w:rPr>
          <w:rFonts w:ascii="Arial" w:hAnsi="Arial" w:cs="Arial"/>
        </w:rPr>
        <w:t xml:space="preserve"> predicament</w:t>
      </w:r>
      <w:r w:rsidR="0033697D" w:rsidRPr="00A512BA">
        <w:rPr>
          <w:rFonts w:ascii="Arial" w:hAnsi="Arial" w:cs="Arial"/>
        </w:rPr>
        <w:t>,</w:t>
      </w:r>
      <w:r w:rsidR="00410A1F" w:rsidRPr="00A512BA">
        <w:rPr>
          <w:rFonts w:ascii="Arial" w:hAnsi="Arial" w:cs="Arial"/>
        </w:rPr>
        <w:t xml:space="preserve"> </w:t>
      </w:r>
      <w:r w:rsidR="007A44C7" w:rsidRPr="00A512BA">
        <w:rPr>
          <w:rFonts w:ascii="Arial" w:hAnsi="Arial" w:cs="Arial"/>
        </w:rPr>
        <w:t xml:space="preserve">Dr </w:t>
      </w:r>
      <w:r w:rsidR="00C3306F" w:rsidRPr="00A512BA">
        <w:rPr>
          <w:rFonts w:ascii="Arial" w:hAnsi="Arial" w:cs="Arial"/>
        </w:rPr>
        <w:t xml:space="preserve">Shamase </w:t>
      </w:r>
      <w:r w:rsidR="00B603DB" w:rsidRPr="00A512BA">
        <w:rPr>
          <w:rFonts w:ascii="Arial" w:hAnsi="Arial" w:cs="Arial"/>
        </w:rPr>
        <w:t xml:space="preserve">contends that he is a medical doctor </w:t>
      </w:r>
      <w:r w:rsidR="00DF1BA4" w:rsidRPr="00A512BA">
        <w:rPr>
          <w:rFonts w:ascii="Arial" w:hAnsi="Arial" w:cs="Arial"/>
        </w:rPr>
        <w:t>by profession, but a few years back he and his wife became involved in international business transactions, which led to SARB seizing funds from their bank account, for alleged contraventions</w:t>
      </w:r>
      <w:r w:rsidR="006B7EBF" w:rsidRPr="00A512BA">
        <w:rPr>
          <w:rFonts w:ascii="Arial" w:hAnsi="Arial" w:cs="Arial"/>
        </w:rPr>
        <w:t xml:space="preserve"> of the foreign exchange regulations.</w:t>
      </w:r>
      <w:r w:rsidR="00D155C1" w:rsidRPr="00A512BA">
        <w:rPr>
          <w:rFonts w:ascii="Arial" w:hAnsi="Arial" w:cs="Arial"/>
        </w:rPr>
        <w:t xml:space="preserve"> He explains that this was in lieu of SARB’s investigation into the conduct of Mr K Zuma, a </w:t>
      </w:r>
      <w:r w:rsidR="006B35DA" w:rsidRPr="00A512BA">
        <w:rPr>
          <w:rFonts w:ascii="Arial" w:hAnsi="Arial" w:cs="Arial"/>
        </w:rPr>
        <w:t>son of former president Jacob Zuma.</w:t>
      </w:r>
      <w:r w:rsidR="006B7EBF" w:rsidRPr="00A512BA">
        <w:rPr>
          <w:rFonts w:ascii="Arial" w:hAnsi="Arial" w:cs="Arial"/>
        </w:rPr>
        <w:t xml:space="preserve"> </w:t>
      </w:r>
      <w:r w:rsidR="003A6B36" w:rsidRPr="00A512BA">
        <w:rPr>
          <w:rFonts w:ascii="Arial" w:hAnsi="Arial" w:cs="Arial"/>
        </w:rPr>
        <w:t xml:space="preserve">He also complains that </w:t>
      </w:r>
      <w:r w:rsidR="006B7EBF" w:rsidRPr="00A512BA">
        <w:rPr>
          <w:rFonts w:ascii="Arial" w:hAnsi="Arial" w:cs="Arial"/>
        </w:rPr>
        <w:t xml:space="preserve">the </w:t>
      </w:r>
      <w:r w:rsidR="0032168E" w:rsidRPr="00A512BA">
        <w:rPr>
          <w:rFonts w:ascii="Arial" w:hAnsi="Arial" w:cs="Arial"/>
        </w:rPr>
        <w:t>bank</w:t>
      </w:r>
      <w:r w:rsidR="006B7EBF" w:rsidRPr="00A512BA">
        <w:rPr>
          <w:rFonts w:ascii="Arial" w:hAnsi="Arial" w:cs="Arial"/>
        </w:rPr>
        <w:t xml:space="preserve"> call</w:t>
      </w:r>
      <w:r w:rsidR="003A6B36" w:rsidRPr="00A512BA">
        <w:rPr>
          <w:rFonts w:ascii="Arial" w:hAnsi="Arial" w:cs="Arial"/>
        </w:rPr>
        <w:t>ed</w:t>
      </w:r>
      <w:r w:rsidR="006B7EBF" w:rsidRPr="00A512BA">
        <w:rPr>
          <w:rFonts w:ascii="Arial" w:hAnsi="Arial" w:cs="Arial"/>
        </w:rPr>
        <w:t xml:space="preserve"> up </w:t>
      </w:r>
      <w:r w:rsidR="00990DC3" w:rsidRPr="00A512BA">
        <w:rPr>
          <w:rFonts w:ascii="Arial" w:hAnsi="Arial" w:cs="Arial"/>
        </w:rPr>
        <w:t xml:space="preserve">basically all of their facilities, which were substantive at the time. As part of </w:t>
      </w:r>
      <w:r w:rsidR="003A6B36" w:rsidRPr="00A512BA">
        <w:rPr>
          <w:rFonts w:ascii="Arial" w:hAnsi="Arial" w:cs="Arial"/>
        </w:rPr>
        <w:t xml:space="preserve">his </w:t>
      </w:r>
      <w:r w:rsidR="00990DC3" w:rsidRPr="00A512BA">
        <w:rPr>
          <w:rFonts w:ascii="Arial" w:hAnsi="Arial" w:cs="Arial"/>
        </w:rPr>
        <w:t xml:space="preserve">opposition </w:t>
      </w:r>
      <w:r w:rsidR="00B4450A" w:rsidRPr="00A512BA">
        <w:rPr>
          <w:rFonts w:ascii="Arial" w:hAnsi="Arial" w:cs="Arial"/>
        </w:rPr>
        <w:t xml:space="preserve">Dr Shamase gives an account of his dealings with the </w:t>
      </w:r>
      <w:r w:rsidR="0032168E" w:rsidRPr="00A512BA">
        <w:rPr>
          <w:rFonts w:ascii="Arial" w:hAnsi="Arial" w:cs="Arial"/>
        </w:rPr>
        <w:t>bank</w:t>
      </w:r>
      <w:r w:rsidR="00B4450A" w:rsidRPr="00A512BA">
        <w:rPr>
          <w:rFonts w:ascii="Arial" w:hAnsi="Arial" w:cs="Arial"/>
        </w:rPr>
        <w:t xml:space="preserve">. As appears from the heads of argument filed on behalf of the respondents the position of the </w:t>
      </w:r>
      <w:r w:rsidR="00D76BE8" w:rsidRPr="00A512BA">
        <w:rPr>
          <w:rFonts w:ascii="Arial" w:hAnsi="Arial" w:cs="Arial"/>
        </w:rPr>
        <w:t xml:space="preserve">respondents can be summarised </w:t>
      </w:r>
      <w:r w:rsidR="00A155CB" w:rsidRPr="00A512BA">
        <w:rPr>
          <w:rFonts w:ascii="Arial" w:hAnsi="Arial" w:cs="Arial"/>
        </w:rPr>
        <w:t>as set out below</w:t>
      </w:r>
      <w:r w:rsidR="005C50BB" w:rsidRPr="00A512BA">
        <w:rPr>
          <w:rFonts w:ascii="Arial" w:hAnsi="Arial" w:cs="Arial"/>
        </w:rPr>
        <w:t>.</w:t>
      </w:r>
    </w:p>
    <w:p w14:paraId="1F0CDAFC" w14:textId="1CB5FA92" w:rsidR="003A6B36" w:rsidRPr="00A512BA" w:rsidRDefault="008C509C" w:rsidP="008C509C">
      <w:pPr>
        <w:widowControl w:val="0"/>
        <w:tabs>
          <w:tab w:val="left" w:pos="737"/>
        </w:tabs>
        <w:spacing w:after="360" w:line="480" w:lineRule="auto"/>
        <w:ind w:left="737" w:right="-455" w:hanging="737"/>
        <w:jc w:val="both"/>
        <w:rPr>
          <w:rFonts w:ascii="Arial" w:hAnsi="Arial" w:cs="Arial"/>
        </w:rPr>
      </w:pPr>
      <w:r w:rsidRPr="00A512BA">
        <w:rPr>
          <w:rFonts w:ascii="Arial" w:hAnsi="Arial" w:cs="Arial"/>
        </w:rPr>
        <w:t>[56]</w:t>
      </w:r>
      <w:r w:rsidRPr="00A512BA">
        <w:rPr>
          <w:rFonts w:ascii="Arial" w:hAnsi="Arial" w:cs="Arial"/>
        </w:rPr>
        <w:tab/>
      </w:r>
      <w:r w:rsidR="00A32655" w:rsidRPr="00A512BA">
        <w:rPr>
          <w:rFonts w:ascii="Arial" w:hAnsi="Arial" w:cs="Arial"/>
        </w:rPr>
        <w:t xml:space="preserve">The </w:t>
      </w:r>
      <w:r w:rsidR="00A155CB" w:rsidRPr="00A512BA">
        <w:rPr>
          <w:rFonts w:ascii="Arial" w:hAnsi="Arial" w:cs="Arial"/>
        </w:rPr>
        <w:t xml:space="preserve">outstanding balances on the </w:t>
      </w:r>
      <w:r w:rsidR="00A32655" w:rsidRPr="00A512BA">
        <w:rPr>
          <w:rFonts w:ascii="Arial" w:hAnsi="Arial" w:cs="Arial"/>
        </w:rPr>
        <w:t>vehicles in question were settled in January 2018</w:t>
      </w:r>
      <w:r w:rsidR="00A155CB" w:rsidRPr="00A512BA">
        <w:rPr>
          <w:rFonts w:ascii="Arial" w:hAnsi="Arial" w:cs="Arial"/>
        </w:rPr>
        <w:t xml:space="preserve">. Thereafter </w:t>
      </w:r>
      <w:r w:rsidR="00A32655" w:rsidRPr="00A512BA">
        <w:rPr>
          <w:rFonts w:ascii="Arial" w:hAnsi="Arial" w:cs="Arial"/>
        </w:rPr>
        <w:t xml:space="preserve">ownership passed to Dr Shamase. He argues that </w:t>
      </w:r>
      <w:r w:rsidR="00046415" w:rsidRPr="00A512BA">
        <w:rPr>
          <w:rFonts w:ascii="Arial" w:hAnsi="Arial" w:cs="Arial"/>
        </w:rPr>
        <w:t xml:space="preserve">if the opposite was true, then why did </w:t>
      </w:r>
      <w:r w:rsidR="0032168E" w:rsidRPr="00A512BA">
        <w:rPr>
          <w:rFonts w:ascii="Arial" w:hAnsi="Arial" w:cs="Arial"/>
        </w:rPr>
        <w:t>Bowmans</w:t>
      </w:r>
      <w:r w:rsidR="00046415" w:rsidRPr="00A512BA">
        <w:rPr>
          <w:rFonts w:ascii="Arial" w:hAnsi="Arial" w:cs="Arial"/>
        </w:rPr>
        <w:t xml:space="preserve"> </w:t>
      </w:r>
      <w:r w:rsidR="003A6B36" w:rsidRPr="00A512BA">
        <w:rPr>
          <w:rFonts w:ascii="Arial" w:hAnsi="Arial" w:cs="Arial"/>
        </w:rPr>
        <w:t xml:space="preserve">pay </w:t>
      </w:r>
      <w:r w:rsidR="00046415" w:rsidRPr="00A512BA">
        <w:rPr>
          <w:rFonts w:ascii="Arial" w:hAnsi="Arial" w:cs="Arial"/>
        </w:rPr>
        <w:t xml:space="preserve">over the amount of </w:t>
      </w:r>
      <w:r w:rsidR="003A6B36" w:rsidRPr="00A512BA">
        <w:rPr>
          <w:rFonts w:ascii="Arial" w:hAnsi="Arial" w:cs="Arial"/>
        </w:rPr>
        <w:t xml:space="preserve">almost </w:t>
      </w:r>
      <w:r w:rsidR="00046415" w:rsidRPr="00A512BA">
        <w:rPr>
          <w:rFonts w:ascii="Arial" w:hAnsi="Arial" w:cs="Arial"/>
        </w:rPr>
        <w:t>R400,000</w:t>
      </w:r>
      <w:r w:rsidR="00DD2040" w:rsidRPr="00A512BA">
        <w:rPr>
          <w:rFonts w:ascii="Arial" w:hAnsi="Arial" w:cs="Arial"/>
        </w:rPr>
        <w:t xml:space="preserve"> to his attorneys; and why would the </w:t>
      </w:r>
      <w:r w:rsidR="0032168E" w:rsidRPr="00A512BA">
        <w:rPr>
          <w:rFonts w:ascii="Arial" w:hAnsi="Arial" w:cs="Arial"/>
        </w:rPr>
        <w:t>bank</w:t>
      </w:r>
      <w:r w:rsidR="00DD2040" w:rsidRPr="00A512BA">
        <w:rPr>
          <w:rFonts w:ascii="Arial" w:hAnsi="Arial" w:cs="Arial"/>
        </w:rPr>
        <w:t xml:space="preserve"> have allowed the respondents to give the vehicles up as security to SARB in an attempt to </w:t>
      </w:r>
      <w:r w:rsidR="00DD2040" w:rsidRPr="00A512BA">
        <w:rPr>
          <w:rFonts w:ascii="Arial" w:hAnsi="Arial" w:cs="Arial"/>
        </w:rPr>
        <w:lastRenderedPageBreak/>
        <w:t xml:space="preserve">avoid forfeiture, also that the </w:t>
      </w:r>
      <w:r w:rsidR="0032168E" w:rsidRPr="00A512BA">
        <w:rPr>
          <w:rFonts w:ascii="Arial" w:hAnsi="Arial" w:cs="Arial"/>
        </w:rPr>
        <w:t>bank</w:t>
      </w:r>
      <w:r w:rsidR="00DD2040" w:rsidRPr="00A512BA">
        <w:rPr>
          <w:rFonts w:ascii="Arial" w:hAnsi="Arial" w:cs="Arial"/>
        </w:rPr>
        <w:t xml:space="preserve"> handed over the </w:t>
      </w:r>
      <w:r w:rsidR="0030438A" w:rsidRPr="00A512BA">
        <w:rPr>
          <w:rFonts w:ascii="Arial" w:hAnsi="Arial" w:cs="Arial"/>
        </w:rPr>
        <w:t>eNatis</w:t>
      </w:r>
      <w:r w:rsidR="00DD2040" w:rsidRPr="00A512BA">
        <w:rPr>
          <w:rFonts w:ascii="Arial" w:hAnsi="Arial" w:cs="Arial"/>
        </w:rPr>
        <w:t xml:space="preserve"> documents to the respondents</w:t>
      </w:r>
      <w:r w:rsidR="005C50BB" w:rsidRPr="00A512BA">
        <w:rPr>
          <w:rFonts w:ascii="Arial" w:hAnsi="Arial" w:cs="Arial"/>
        </w:rPr>
        <w:t>.</w:t>
      </w:r>
      <w:r w:rsidR="00DD2040" w:rsidRPr="00A512BA">
        <w:rPr>
          <w:rFonts w:ascii="Arial" w:hAnsi="Arial" w:cs="Arial"/>
        </w:rPr>
        <w:t xml:space="preserve"> </w:t>
      </w:r>
      <w:r w:rsidR="00A155CB" w:rsidRPr="00A512BA">
        <w:rPr>
          <w:rFonts w:ascii="Arial" w:hAnsi="Arial" w:cs="Arial"/>
        </w:rPr>
        <w:t xml:space="preserve">As appear from what is stated earlier herein, the bank fully explained the transfer to Hartzenberg. </w:t>
      </w:r>
    </w:p>
    <w:p w14:paraId="51512E60" w14:textId="54B41C7E" w:rsidR="0033697D" w:rsidRPr="00A512BA" w:rsidRDefault="008C509C" w:rsidP="008C509C">
      <w:pPr>
        <w:widowControl w:val="0"/>
        <w:tabs>
          <w:tab w:val="left" w:pos="737"/>
        </w:tabs>
        <w:spacing w:after="360" w:line="480" w:lineRule="auto"/>
        <w:ind w:left="737" w:right="-455" w:hanging="737"/>
        <w:jc w:val="both"/>
        <w:rPr>
          <w:rFonts w:ascii="Arial" w:hAnsi="Arial" w:cs="Arial"/>
        </w:rPr>
      </w:pPr>
      <w:r w:rsidRPr="00A512BA">
        <w:rPr>
          <w:rFonts w:ascii="Arial" w:hAnsi="Arial" w:cs="Arial"/>
        </w:rPr>
        <w:t>[57]</w:t>
      </w:r>
      <w:r w:rsidRPr="00A512BA">
        <w:rPr>
          <w:rFonts w:ascii="Arial" w:hAnsi="Arial" w:cs="Arial"/>
        </w:rPr>
        <w:tab/>
      </w:r>
      <w:r w:rsidR="005C50BB" w:rsidRPr="00A512BA">
        <w:rPr>
          <w:rFonts w:ascii="Arial" w:hAnsi="Arial" w:cs="Arial"/>
        </w:rPr>
        <w:t xml:space="preserve">It </w:t>
      </w:r>
      <w:r w:rsidR="00DD2040" w:rsidRPr="00A512BA">
        <w:rPr>
          <w:rFonts w:ascii="Arial" w:hAnsi="Arial" w:cs="Arial"/>
        </w:rPr>
        <w:t>is</w:t>
      </w:r>
      <w:r w:rsidR="003A6B36" w:rsidRPr="00A512BA">
        <w:rPr>
          <w:rFonts w:ascii="Arial" w:hAnsi="Arial" w:cs="Arial"/>
        </w:rPr>
        <w:t>, however,</w:t>
      </w:r>
      <w:r w:rsidR="00DD2040" w:rsidRPr="00A512BA">
        <w:rPr>
          <w:rFonts w:ascii="Arial" w:hAnsi="Arial" w:cs="Arial"/>
        </w:rPr>
        <w:t xml:space="preserve"> common cause that after handing the</w:t>
      </w:r>
      <w:r w:rsidR="00A155CB" w:rsidRPr="00A512BA">
        <w:rPr>
          <w:rFonts w:ascii="Arial" w:hAnsi="Arial" w:cs="Arial"/>
        </w:rPr>
        <w:t xml:space="preserve"> eNatis documents</w:t>
      </w:r>
      <w:r w:rsidR="00DD2040" w:rsidRPr="00A512BA">
        <w:rPr>
          <w:rFonts w:ascii="Arial" w:hAnsi="Arial" w:cs="Arial"/>
        </w:rPr>
        <w:t xml:space="preserve"> over</w:t>
      </w:r>
      <w:r w:rsidR="00A155CB" w:rsidRPr="00A512BA">
        <w:rPr>
          <w:rFonts w:ascii="Arial" w:hAnsi="Arial" w:cs="Arial"/>
        </w:rPr>
        <w:t xml:space="preserve"> to Dr Shamase</w:t>
      </w:r>
      <w:r w:rsidR="00DD2040" w:rsidRPr="00A512BA">
        <w:rPr>
          <w:rFonts w:ascii="Arial" w:hAnsi="Arial" w:cs="Arial"/>
        </w:rPr>
        <w:t xml:space="preserve">, the </w:t>
      </w:r>
      <w:r w:rsidR="0032168E" w:rsidRPr="00A512BA">
        <w:rPr>
          <w:rFonts w:ascii="Arial" w:hAnsi="Arial" w:cs="Arial"/>
        </w:rPr>
        <w:t>bank</w:t>
      </w:r>
      <w:r w:rsidR="00DD2040" w:rsidRPr="00A512BA">
        <w:rPr>
          <w:rFonts w:ascii="Arial" w:hAnsi="Arial" w:cs="Arial"/>
        </w:rPr>
        <w:t xml:space="preserve"> again collected it from the </w:t>
      </w:r>
      <w:r w:rsidR="005C1DB9" w:rsidRPr="00A512BA">
        <w:rPr>
          <w:rFonts w:ascii="Arial" w:hAnsi="Arial" w:cs="Arial"/>
        </w:rPr>
        <w:t xml:space="preserve">respondents. </w:t>
      </w:r>
      <w:r w:rsidR="005C50BB" w:rsidRPr="00A512BA">
        <w:rPr>
          <w:rFonts w:ascii="Arial" w:hAnsi="Arial" w:cs="Arial"/>
        </w:rPr>
        <w:t xml:space="preserve">Dr Shamase </w:t>
      </w:r>
      <w:r w:rsidR="005C1DB9" w:rsidRPr="00A512BA">
        <w:rPr>
          <w:rFonts w:ascii="Arial" w:hAnsi="Arial" w:cs="Arial"/>
        </w:rPr>
        <w:t xml:space="preserve">argues that the moment that the </w:t>
      </w:r>
      <w:r w:rsidR="0030438A" w:rsidRPr="00A512BA">
        <w:rPr>
          <w:rFonts w:ascii="Arial" w:hAnsi="Arial" w:cs="Arial"/>
        </w:rPr>
        <w:t>eNatis</w:t>
      </w:r>
      <w:r w:rsidR="005C1DB9" w:rsidRPr="00A512BA">
        <w:rPr>
          <w:rFonts w:ascii="Arial" w:hAnsi="Arial" w:cs="Arial"/>
        </w:rPr>
        <w:t xml:space="preserve"> documents were handed over</w:t>
      </w:r>
      <w:r w:rsidR="00A155CB" w:rsidRPr="00A512BA">
        <w:rPr>
          <w:rFonts w:ascii="Arial" w:hAnsi="Arial" w:cs="Arial"/>
        </w:rPr>
        <w:t xml:space="preserve"> to him</w:t>
      </w:r>
      <w:r w:rsidR="005C1DB9" w:rsidRPr="00A512BA">
        <w:rPr>
          <w:rFonts w:ascii="Arial" w:hAnsi="Arial" w:cs="Arial"/>
        </w:rPr>
        <w:t xml:space="preserve">, the process of ownership was finalised and finally passed to the respondents and that the unlawful removal of the documents could not serve to reverse the process. </w:t>
      </w:r>
      <w:r w:rsidR="00A858B1" w:rsidRPr="00A512BA">
        <w:rPr>
          <w:rFonts w:ascii="Arial" w:hAnsi="Arial" w:cs="Arial"/>
        </w:rPr>
        <w:t xml:space="preserve">I agree with the submission on behalf of the bank that the mere handing over of the eNatis certificates to Dr </w:t>
      </w:r>
      <w:r w:rsidR="003602E9" w:rsidRPr="00A512BA">
        <w:rPr>
          <w:rFonts w:ascii="Arial" w:hAnsi="Arial" w:cs="Arial"/>
        </w:rPr>
        <w:t xml:space="preserve">Shamase did not result in a transfer of ownership. Particularly not, as the outstanding amounts in terms of the vehicle finance agreements had at that stage not been settled because of the intervention of SARB. </w:t>
      </w:r>
      <w:r w:rsidR="00A155CB" w:rsidRPr="00A512BA">
        <w:rPr>
          <w:rFonts w:ascii="Arial" w:hAnsi="Arial" w:cs="Arial"/>
        </w:rPr>
        <w:t xml:space="preserve">Dr Shamase </w:t>
      </w:r>
      <w:r w:rsidR="003602E9" w:rsidRPr="00A512BA">
        <w:rPr>
          <w:rFonts w:ascii="Arial" w:hAnsi="Arial" w:cs="Arial"/>
        </w:rPr>
        <w:t xml:space="preserve">alleges that he is unable to practice in the field of his expertise as a medical doctor, since the insurance premiums in that field have become </w:t>
      </w:r>
      <w:r w:rsidR="00A155CB" w:rsidRPr="00A512BA">
        <w:rPr>
          <w:rFonts w:ascii="Arial" w:hAnsi="Arial" w:cs="Arial"/>
        </w:rPr>
        <w:t>unaffordable</w:t>
      </w:r>
      <w:r w:rsidR="003602E9" w:rsidRPr="00A512BA">
        <w:rPr>
          <w:rFonts w:ascii="Arial" w:hAnsi="Arial" w:cs="Arial"/>
        </w:rPr>
        <w:t xml:space="preserve">. He does not say </w:t>
      </w:r>
      <w:r w:rsidR="00A155CB" w:rsidRPr="00A512BA">
        <w:rPr>
          <w:rFonts w:ascii="Arial" w:hAnsi="Arial" w:cs="Arial"/>
        </w:rPr>
        <w:t xml:space="preserve">exactly </w:t>
      </w:r>
      <w:r w:rsidR="003602E9" w:rsidRPr="00A512BA">
        <w:rPr>
          <w:rFonts w:ascii="Arial" w:hAnsi="Arial" w:cs="Arial"/>
        </w:rPr>
        <w:t xml:space="preserve">what his field </w:t>
      </w:r>
      <w:r w:rsidR="00A155CB" w:rsidRPr="00A512BA">
        <w:rPr>
          <w:rFonts w:ascii="Arial" w:hAnsi="Arial" w:cs="Arial"/>
        </w:rPr>
        <w:t xml:space="preserve">of expertise </w:t>
      </w:r>
      <w:r w:rsidR="003602E9" w:rsidRPr="00A512BA">
        <w:rPr>
          <w:rFonts w:ascii="Arial" w:hAnsi="Arial" w:cs="Arial"/>
        </w:rPr>
        <w:t>is, or why he could not</w:t>
      </w:r>
      <w:r w:rsidR="00FC53F0" w:rsidRPr="00A512BA">
        <w:rPr>
          <w:rFonts w:ascii="Arial" w:hAnsi="Arial" w:cs="Arial"/>
        </w:rPr>
        <w:t xml:space="preserve"> practice in other medical fields where there are lesser insurance requirements</w:t>
      </w:r>
      <w:r w:rsidR="00DB78D9" w:rsidRPr="00A512BA">
        <w:rPr>
          <w:rFonts w:ascii="Arial" w:hAnsi="Arial" w:cs="Arial"/>
        </w:rPr>
        <w:t xml:space="preserve">. The only support he provides for his predicament is a lease agreement his son entered into with his landlord. He says that is proof that he cannot afford his own accommodation and </w:t>
      </w:r>
      <w:r w:rsidR="00A155CB" w:rsidRPr="00A512BA">
        <w:rPr>
          <w:rFonts w:ascii="Arial" w:hAnsi="Arial" w:cs="Arial"/>
        </w:rPr>
        <w:t xml:space="preserve">therefore </w:t>
      </w:r>
      <w:r w:rsidR="00DB78D9" w:rsidRPr="00A512BA">
        <w:rPr>
          <w:rFonts w:ascii="Arial" w:hAnsi="Arial" w:cs="Arial"/>
        </w:rPr>
        <w:t xml:space="preserve">stays with his son. The only other fact in support of his contentions is an outstanding bill from Hartzenberg. </w:t>
      </w:r>
      <w:r w:rsidR="00A155CB" w:rsidRPr="00A512BA">
        <w:rPr>
          <w:rFonts w:ascii="Arial" w:hAnsi="Arial" w:cs="Arial"/>
        </w:rPr>
        <w:t>As I see it, t</w:t>
      </w:r>
      <w:r w:rsidR="00DB78D9" w:rsidRPr="00A512BA">
        <w:rPr>
          <w:rFonts w:ascii="Arial" w:hAnsi="Arial" w:cs="Arial"/>
        </w:rPr>
        <w:t xml:space="preserve">his does not suffice. </w:t>
      </w:r>
    </w:p>
    <w:p w14:paraId="41B5A60C" w14:textId="04B2A6C2" w:rsidR="001C5CF3" w:rsidRPr="00A512BA" w:rsidRDefault="008C509C" w:rsidP="008C509C">
      <w:pPr>
        <w:widowControl w:val="0"/>
        <w:tabs>
          <w:tab w:val="left" w:pos="737"/>
        </w:tabs>
        <w:spacing w:after="360" w:line="480" w:lineRule="auto"/>
        <w:ind w:left="737" w:right="-455" w:hanging="737"/>
        <w:jc w:val="both"/>
        <w:rPr>
          <w:rFonts w:ascii="Arial" w:hAnsi="Arial" w:cs="Arial"/>
        </w:rPr>
      </w:pPr>
      <w:r w:rsidRPr="00A512BA">
        <w:rPr>
          <w:rFonts w:ascii="Arial" w:hAnsi="Arial" w:cs="Arial"/>
        </w:rPr>
        <w:lastRenderedPageBreak/>
        <w:t>[58]</w:t>
      </w:r>
      <w:r w:rsidRPr="00A512BA">
        <w:rPr>
          <w:rFonts w:ascii="Arial" w:hAnsi="Arial" w:cs="Arial"/>
        </w:rPr>
        <w:tab/>
      </w:r>
      <w:r w:rsidR="001C5CF3" w:rsidRPr="00A512BA">
        <w:rPr>
          <w:rFonts w:ascii="Arial" w:hAnsi="Arial" w:cs="Arial"/>
        </w:rPr>
        <w:t xml:space="preserve">I agree with the submission on behalf of the bank, with reference to </w:t>
      </w:r>
      <w:r w:rsidR="001C5CF3" w:rsidRPr="00A512BA">
        <w:rPr>
          <w:rFonts w:ascii="Arial" w:hAnsi="Arial" w:cs="Arial"/>
          <w:b/>
          <w:bCs/>
          <w:u w:val="single"/>
        </w:rPr>
        <w:t>Du Plessis v Wits Health Consortium (Pty) Ltd</w:t>
      </w:r>
      <w:r w:rsidR="001C5CF3" w:rsidRPr="00A512BA">
        <w:rPr>
          <w:rFonts w:ascii="Arial" w:hAnsi="Arial" w:cs="Arial"/>
          <w:b/>
          <w:bCs/>
        </w:rPr>
        <w:t xml:space="preserve"> [2013] JOL 30060 (LC), paragraph 16 and 17</w:t>
      </w:r>
      <w:r w:rsidR="001C5CF3" w:rsidRPr="00A512BA">
        <w:rPr>
          <w:rFonts w:ascii="Arial" w:hAnsi="Arial" w:cs="Arial"/>
        </w:rPr>
        <w:t xml:space="preserve"> </w:t>
      </w:r>
      <w:r w:rsidR="00A155CB" w:rsidRPr="00A512BA">
        <w:rPr>
          <w:rFonts w:ascii="Arial" w:hAnsi="Arial" w:cs="Arial"/>
        </w:rPr>
        <w:t>(</w:t>
      </w:r>
      <w:r w:rsidR="001C5CF3" w:rsidRPr="00A512BA">
        <w:rPr>
          <w:rFonts w:ascii="Arial" w:hAnsi="Arial" w:cs="Arial"/>
        </w:rPr>
        <w:t xml:space="preserve">which authority </w:t>
      </w:r>
      <w:r w:rsidR="0023049F" w:rsidRPr="00A512BA">
        <w:rPr>
          <w:rFonts w:ascii="Arial" w:hAnsi="Arial" w:cs="Arial"/>
        </w:rPr>
        <w:t xml:space="preserve">is </w:t>
      </w:r>
      <w:r w:rsidR="00A155CB" w:rsidRPr="00A512BA">
        <w:rPr>
          <w:rFonts w:ascii="Arial" w:hAnsi="Arial" w:cs="Arial"/>
        </w:rPr>
        <w:t xml:space="preserve">also </w:t>
      </w:r>
      <w:r w:rsidR="001C5CF3" w:rsidRPr="00A512BA">
        <w:rPr>
          <w:rFonts w:ascii="Arial" w:hAnsi="Arial" w:cs="Arial"/>
        </w:rPr>
        <w:t>quoted in the heads of argument on behalf of the respondents</w:t>
      </w:r>
      <w:r w:rsidR="00A155CB" w:rsidRPr="00A512BA">
        <w:rPr>
          <w:rFonts w:ascii="Arial" w:hAnsi="Arial" w:cs="Arial"/>
        </w:rPr>
        <w:t>)</w:t>
      </w:r>
      <w:r w:rsidR="001C5CF3" w:rsidRPr="00A512BA">
        <w:rPr>
          <w:rFonts w:ascii="Arial" w:hAnsi="Arial" w:cs="Arial"/>
        </w:rPr>
        <w:t>, that the respondents do not need the threshold for the defence of a lack of fun</w:t>
      </w:r>
      <w:r w:rsidR="0023049F" w:rsidRPr="00A512BA">
        <w:rPr>
          <w:rFonts w:ascii="Arial" w:hAnsi="Arial" w:cs="Arial"/>
        </w:rPr>
        <w:t>ds. An applicant needs to provide more than a mere claim that the reason for the delay is lack of funds. The applicant has to take the court into his or her confidence in seeking its indulgence by explaining “</w:t>
      </w:r>
      <w:r w:rsidR="0023049F" w:rsidRPr="00A512BA">
        <w:rPr>
          <w:rFonts w:ascii="Arial" w:hAnsi="Arial" w:cs="Arial"/>
          <w:i/>
          <w:iCs/>
        </w:rPr>
        <w:t>when</w:t>
      </w:r>
      <w:r w:rsidR="0023049F" w:rsidRPr="00A512BA">
        <w:rPr>
          <w:rFonts w:ascii="Arial" w:hAnsi="Arial" w:cs="Arial"/>
        </w:rPr>
        <w:t>”</w:t>
      </w:r>
      <w:r w:rsidR="00A155CB" w:rsidRPr="00A512BA">
        <w:rPr>
          <w:rFonts w:ascii="Arial" w:hAnsi="Arial" w:cs="Arial"/>
        </w:rPr>
        <w:t>,</w:t>
      </w:r>
      <w:r w:rsidR="0023049F" w:rsidRPr="00A512BA">
        <w:rPr>
          <w:rFonts w:ascii="Arial" w:hAnsi="Arial" w:cs="Arial"/>
        </w:rPr>
        <w:t xml:space="preserve"> not only that</w:t>
      </w:r>
      <w:r w:rsidR="00A155CB" w:rsidRPr="00A512BA">
        <w:rPr>
          <w:rFonts w:ascii="Arial" w:hAnsi="Arial" w:cs="Arial"/>
        </w:rPr>
        <w:t>,</w:t>
      </w:r>
      <w:r w:rsidR="0023049F" w:rsidRPr="00A512BA">
        <w:rPr>
          <w:rFonts w:ascii="Arial" w:hAnsi="Arial" w:cs="Arial"/>
        </w:rPr>
        <w:t xml:space="preserve"> he or she </w:t>
      </w:r>
      <w:r w:rsidR="00A512BA" w:rsidRPr="00A512BA">
        <w:rPr>
          <w:rFonts w:ascii="Arial" w:hAnsi="Arial" w:cs="Arial"/>
        </w:rPr>
        <w:t>finally</w:t>
      </w:r>
      <w:r w:rsidR="0023049F" w:rsidRPr="00A512BA">
        <w:rPr>
          <w:rFonts w:ascii="Arial" w:hAnsi="Arial" w:cs="Arial"/>
        </w:rPr>
        <w:t xml:space="preserve"> raised funds to conduct a case</w:t>
      </w:r>
      <w:r w:rsidR="00EA77F4" w:rsidRPr="00A512BA">
        <w:rPr>
          <w:rFonts w:ascii="Arial" w:hAnsi="Arial" w:cs="Arial"/>
        </w:rPr>
        <w:t>. A</w:t>
      </w:r>
      <w:r w:rsidR="0023049F" w:rsidRPr="00A512BA">
        <w:rPr>
          <w:rFonts w:ascii="Arial" w:hAnsi="Arial" w:cs="Arial"/>
        </w:rPr>
        <w:t>lso how and when did he or she raise the funds. The “</w:t>
      </w:r>
      <w:r w:rsidR="0023049F" w:rsidRPr="00A512BA">
        <w:rPr>
          <w:rFonts w:ascii="Arial" w:hAnsi="Arial" w:cs="Arial"/>
          <w:i/>
          <w:iCs/>
        </w:rPr>
        <w:t>when</w:t>
      </w:r>
      <w:r w:rsidR="0023049F" w:rsidRPr="00A512BA">
        <w:rPr>
          <w:rFonts w:ascii="Arial" w:hAnsi="Arial" w:cs="Arial"/>
        </w:rPr>
        <w:t xml:space="preserve">” aspect of the explanation is important as it provides the court with the information as to whether there was any </w:t>
      </w:r>
      <w:r w:rsidR="00702ED9" w:rsidRPr="00A512BA">
        <w:rPr>
          <w:rFonts w:ascii="Arial" w:hAnsi="Arial" w:cs="Arial"/>
        </w:rPr>
        <w:t xml:space="preserve">further delay after raising the funds and whether an explanation has been provided for such a delay. As I see it, </w:t>
      </w:r>
      <w:r w:rsidR="009B4151" w:rsidRPr="00A512BA">
        <w:rPr>
          <w:rFonts w:ascii="Arial" w:hAnsi="Arial" w:cs="Arial"/>
        </w:rPr>
        <w:t xml:space="preserve">Dr Shamase has failed in this regard. </w:t>
      </w:r>
    </w:p>
    <w:p w14:paraId="51B69802" w14:textId="56C5FE1E" w:rsidR="003B1363" w:rsidRPr="00A512BA" w:rsidRDefault="008C509C" w:rsidP="008C509C">
      <w:pPr>
        <w:widowControl w:val="0"/>
        <w:tabs>
          <w:tab w:val="left" w:pos="737"/>
        </w:tabs>
        <w:spacing w:after="360" w:line="480" w:lineRule="auto"/>
        <w:ind w:left="737" w:right="-455" w:hanging="737"/>
        <w:jc w:val="both"/>
        <w:rPr>
          <w:rFonts w:ascii="Arial" w:hAnsi="Arial" w:cs="Arial"/>
        </w:rPr>
      </w:pPr>
      <w:r w:rsidRPr="00A512BA">
        <w:rPr>
          <w:rFonts w:ascii="Arial" w:hAnsi="Arial" w:cs="Arial"/>
        </w:rPr>
        <w:t>[59]</w:t>
      </w:r>
      <w:r w:rsidRPr="00A512BA">
        <w:rPr>
          <w:rFonts w:ascii="Arial" w:hAnsi="Arial" w:cs="Arial"/>
        </w:rPr>
        <w:tab/>
      </w:r>
      <w:r w:rsidR="005C1DB9" w:rsidRPr="00A512BA">
        <w:rPr>
          <w:rFonts w:ascii="Arial" w:hAnsi="Arial" w:cs="Arial"/>
        </w:rPr>
        <w:t>In s</w:t>
      </w:r>
      <w:r w:rsidR="008E6CA2" w:rsidRPr="00A512BA">
        <w:rPr>
          <w:rFonts w:ascii="Arial" w:hAnsi="Arial" w:cs="Arial"/>
        </w:rPr>
        <w:t>u</w:t>
      </w:r>
      <w:r w:rsidR="005C1DB9" w:rsidRPr="00A512BA">
        <w:rPr>
          <w:rFonts w:ascii="Arial" w:hAnsi="Arial" w:cs="Arial"/>
        </w:rPr>
        <w:t xml:space="preserve">pport </w:t>
      </w:r>
      <w:r w:rsidR="008E6CA2" w:rsidRPr="00A512BA">
        <w:rPr>
          <w:rFonts w:ascii="Arial" w:hAnsi="Arial" w:cs="Arial"/>
        </w:rPr>
        <w:t>of the counter-application Dr Shamase summarises that his failure to attend to the main application timeously was precipitated</w:t>
      </w:r>
      <w:r w:rsidR="00F84AB2" w:rsidRPr="00A512BA">
        <w:rPr>
          <w:rFonts w:ascii="Arial" w:hAnsi="Arial" w:cs="Arial"/>
        </w:rPr>
        <w:t xml:space="preserve"> by the fact that for literally several years he was left without any sustainable form of income when the application was launched. </w:t>
      </w:r>
      <w:r w:rsidR="007C4A0F" w:rsidRPr="00A512BA">
        <w:rPr>
          <w:rFonts w:ascii="Arial" w:hAnsi="Arial" w:cs="Arial"/>
        </w:rPr>
        <w:t xml:space="preserve">For this reason, his attorney was unable to timeously </w:t>
      </w:r>
      <w:r w:rsidR="0070398F" w:rsidRPr="00A512BA">
        <w:rPr>
          <w:rFonts w:ascii="Arial" w:hAnsi="Arial" w:cs="Arial"/>
        </w:rPr>
        <w:t xml:space="preserve">brief counsel and properly represent the respondents in the application, which led to the granting of the order. Dr Shamase argues that the order was </w:t>
      </w:r>
      <w:r w:rsidR="0070398F" w:rsidRPr="00A512BA">
        <w:rPr>
          <w:rFonts w:ascii="Arial" w:hAnsi="Arial" w:cs="Arial"/>
          <w:i/>
          <w:iCs/>
        </w:rPr>
        <w:t>de facto</w:t>
      </w:r>
      <w:r w:rsidR="0070398F" w:rsidRPr="00A512BA">
        <w:rPr>
          <w:rFonts w:ascii="Arial" w:hAnsi="Arial" w:cs="Arial"/>
        </w:rPr>
        <w:t xml:space="preserve"> granted in the </w:t>
      </w:r>
      <w:r w:rsidR="00EA77F4" w:rsidRPr="00A512BA">
        <w:rPr>
          <w:rFonts w:ascii="Arial" w:hAnsi="Arial" w:cs="Arial"/>
        </w:rPr>
        <w:t xml:space="preserve">respondents’ </w:t>
      </w:r>
      <w:r w:rsidR="0070398F" w:rsidRPr="00A512BA">
        <w:rPr>
          <w:rFonts w:ascii="Arial" w:hAnsi="Arial" w:cs="Arial"/>
        </w:rPr>
        <w:t xml:space="preserve">absence. </w:t>
      </w:r>
      <w:r w:rsidR="00242960" w:rsidRPr="00A512BA">
        <w:rPr>
          <w:rFonts w:ascii="Arial" w:hAnsi="Arial" w:cs="Arial"/>
        </w:rPr>
        <w:t xml:space="preserve">He was very much cognisant of the fact that the application was launched at a very late stage for the same reason (the </w:t>
      </w:r>
      <w:r w:rsidR="00634D47" w:rsidRPr="00A512BA">
        <w:rPr>
          <w:rFonts w:ascii="Arial" w:hAnsi="Arial" w:cs="Arial"/>
        </w:rPr>
        <w:t xml:space="preserve">absolute </w:t>
      </w:r>
      <w:r w:rsidR="00242960" w:rsidRPr="00A512BA">
        <w:rPr>
          <w:rFonts w:ascii="Arial" w:hAnsi="Arial" w:cs="Arial"/>
        </w:rPr>
        <w:t xml:space="preserve">absence of any financial backing), </w:t>
      </w:r>
      <w:r w:rsidR="00242960" w:rsidRPr="00A512BA">
        <w:rPr>
          <w:rFonts w:ascii="Arial" w:hAnsi="Arial" w:cs="Arial"/>
        </w:rPr>
        <w:lastRenderedPageBreak/>
        <w:t xml:space="preserve">but applies </w:t>
      </w:r>
      <w:r w:rsidR="00895383" w:rsidRPr="00A512BA">
        <w:rPr>
          <w:rFonts w:ascii="Arial" w:hAnsi="Arial" w:cs="Arial"/>
        </w:rPr>
        <w:t xml:space="preserve">based on </w:t>
      </w:r>
      <w:r w:rsidR="000960DC" w:rsidRPr="00A512BA">
        <w:rPr>
          <w:rFonts w:ascii="Arial" w:hAnsi="Arial" w:cs="Arial"/>
        </w:rPr>
        <w:t>this</w:t>
      </w:r>
      <w:r w:rsidR="00895383" w:rsidRPr="00A512BA">
        <w:rPr>
          <w:rFonts w:ascii="Arial" w:hAnsi="Arial" w:cs="Arial"/>
        </w:rPr>
        <w:t xml:space="preserve"> </w:t>
      </w:r>
      <w:r w:rsidR="00242960" w:rsidRPr="00A512BA">
        <w:rPr>
          <w:rFonts w:ascii="Arial" w:hAnsi="Arial" w:cs="Arial"/>
        </w:rPr>
        <w:t xml:space="preserve">fact that </w:t>
      </w:r>
      <w:r w:rsidR="00B52431" w:rsidRPr="00A512BA">
        <w:rPr>
          <w:rFonts w:ascii="Arial" w:hAnsi="Arial" w:cs="Arial"/>
        </w:rPr>
        <w:t xml:space="preserve">the late filing be condoned. </w:t>
      </w:r>
      <w:r w:rsidR="00634D47" w:rsidRPr="00A512BA">
        <w:rPr>
          <w:rFonts w:ascii="Arial" w:hAnsi="Arial" w:cs="Arial"/>
        </w:rPr>
        <w:t xml:space="preserve">He states that he has a </w:t>
      </w:r>
      <w:r w:rsidR="00634D47" w:rsidRPr="00A512BA">
        <w:rPr>
          <w:rFonts w:ascii="Arial" w:hAnsi="Arial" w:cs="Arial"/>
          <w:i/>
          <w:iCs/>
        </w:rPr>
        <w:t>bona fide</w:t>
      </w:r>
      <w:r w:rsidR="00634D47" w:rsidRPr="00A512BA">
        <w:rPr>
          <w:rFonts w:ascii="Arial" w:hAnsi="Arial" w:cs="Arial"/>
        </w:rPr>
        <w:t xml:space="preserve"> defence since having been in the financial position to timeously oppose the matter, the respondents would have been in a position to explain to the court the basis of their opposition</w:t>
      </w:r>
      <w:r w:rsidR="00EA77F4" w:rsidRPr="00A512BA">
        <w:rPr>
          <w:rFonts w:ascii="Arial" w:hAnsi="Arial" w:cs="Arial"/>
        </w:rPr>
        <w:t>. This was</w:t>
      </w:r>
      <w:r w:rsidR="00634D47" w:rsidRPr="00A512BA">
        <w:rPr>
          <w:rFonts w:ascii="Arial" w:hAnsi="Arial" w:cs="Arial"/>
        </w:rPr>
        <w:t xml:space="preserve"> that they were the lawful owners of the vehicles as of January 2018, as their indebtedness to the </w:t>
      </w:r>
      <w:r w:rsidR="0032168E" w:rsidRPr="00A512BA">
        <w:rPr>
          <w:rFonts w:ascii="Arial" w:hAnsi="Arial" w:cs="Arial"/>
        </w:rPr>
        <w:t>bank</w:t>
      </w:r>
      <w:r w:rsidR="00634D47" w:rsidRPr="00A512BA">
        <w:rPr>
          <w:rFonts w:ascii="Arial" w:hAnsi="Arial" w:cs="Arial"/>
        </w:rPr>
        <w:t xml:space="preserve"> has become settled and the </w:t>
      </w:r>
      <w:r w:rsidR="0030438A" w:rsidRPr="00A512BA">
        <w:rPr>
          <w:rFonts w:ascii="Arial" w:hAnsi="Arial" w:cs="Arial"/>
        </w:rPr>
        <w:t>eNatis</w:t>
      </w:r>
      <w:r w:rsidR="00634D47" w:rsidRPr="00A512BA">
        <w:rPr>
          <w:rFonts w:ascii="Arial" w:hAnsi="Arial" w:cs="Arial"/>
        </w:rPr>
        <w:t xml:space="preserve"> </w:t>
      </w:r>
      <w:r w:rsidR="00BB530D" w:rsidRPr="00A512BA">
        <w:rPr>
          <w:rFonts w:ascii="Arial" w:hAnsi="Arial" w:cs="Arial"/>
        </w:rPr>
        <w:t>documents had been delivered</w:t>
      </w:r>
      <w:r w:rsidR="00DD479F" w:rsidRPr="00A512BA">
        <w:rPr>
          <w:rFonts w:ascii="Arial" w:hAnsi="Arial" w:cs="Arial"/>
        </w:rPr>
        <w:t>. He contends</w:t>
      </w:r>
      <w:r w:rsidR="00BB530D" w:rsidRPr="00A512BA">
        <w:rPr>
          <w:rFonts w:ascii="Arial" w:hAnsi="Arial" w:cs="Arial"/>
        </w:rPr>
        <w:t xml:space="preserve"> that the </w:t>
      </w:r>
      <w:r w:rsidR="00DD479F" w:rsidRPr="00A512BA">
        <w:rPr>
          <w:rFonts w:ascii="Arial" w:hAnsi="Arial" w:cs="Arial"/>
        </w:rPr>
        <w:t xml:space="preserve">moving </w:t>
      </w:r>
      <w:r w:rsidR="00BB530D" w:rsidRPr="00A512BA">
        <w:rPr>
          <w:rFonts w:ascii="Arial" w:hAnsi="Arial" w:cs="Arial"/>
        </w:rPr>
        <w:t xml:space="preserve">around of the funds paid to the </w:t>
      </w:r>
      <w:r w:rsidR="0032168E" w:rsidRPr="00A512BA">
        <w:rPr>
          <w:rFonts w:ascii="Arial" w:hAnsi="Arial" w:cs="Arial"/>
        </w:rPr>
        <w:t>bank</w:t>
      </w:r>
      <w:r w:rsidR="00BB530D" w:rsidRPr="00A512BA">
        <w:rPr>
          <w:rFonts w:ascii="Arial" w:hAnsi="Arial" w:cs="Arial"/>
        </w:rPr>
        <w:t xml:space="preserve"> that had already been allocated</w:t>
      </w:r>
      <w:r w:rsidR="00EA77F4" w:rsidRPr="00A512BA">
        <w:rPr>
          <w:rFonts w:ascii="Arial" w:hAnsi="Arial" w:cs="Arial"/>
        </w:rPr>
        <w:t>,</w:t>
      </w:r>
      <w:r w:rsidR="00BB530D" w:rsidRPr="00A512BA">
        <w:rPr>
          <w:rFonts w:ascii="Arial" w:hAnsi="Arial" w:cs="Arial"/>
        </w:rPr>
        <w:t xml:space="preserve"> do not serve to erase the fact.</w:t>
      </w:r>
      <w:r w:rsidR="00EA77F4" w:rsidRPr="00A512BA">
        <w:rPr>
          <w:rFonts w:ascii="Arial" w:hAnsi="Arial" w:cs="Arial"/>
        </w:rPr>
        <w:t xml:space="preserve"> As I see it this is clearly not what transpired.</w:t>
      </w:r>
      <w:r w:rsidR="00BB530D" w:rsidRPr="00A512BA">
        <w:rPr>
          <w:rFonts w:ascii="Arial" w:hAnsi="Arial" w:cs="Arial"/>
        </w:rPr>
        <w:t xml:space="preserve"> </w:t>
      </w:r>
    </w:p>
    <w:p w14:paraId="4CA812E4" w14:textId="0F4B4C97" w:rsidR="00D76BE8" w:rsidRPr="00A512BA" w:rsidRDefault="008C509C" w:rsidP="008C509C">
      <w:pPr>
        <w:widowControl w:val="0"/>
        <w:tabs>
          <w:tab w:val="left" w:pos="737"/>
        </w:tabs>
        <w:spacing w:after="360" w:line="480" w:lineRule="auto"/>
        <w:ind w:left="737" w:right="-455" w:hanging="737"/>
        <w:jc w:val="both"/>
        <w:rPr>
          <w:rFonts w:ascii="Arial" w:hAnsi="Arial" w:cs="Arial"/>
        </w:rPr>
      </w:pPr>
      <w:r w:rsidRPr="00A512BA">
        <w:rPr>
          <w:rFonts w:ascii="Arial" w:hAnsi="Arial" w:cs="Arial"/>
        </w:rPr>
        <w:t>[60]</w:t>
      </w:r>
      <w:r w:rsidRPr="00A512BA">
        <w:rPr>
          <w:rFonts w:ascii="Arial" w:hAnsi="Arial" w:cs="Arial"/>
        </w:rPr>
        <w:tab/>
      </w:r>
      <w:r w:rsidR="00BB530D" w:rsidRPr="00A512BA">
        <w:rPr>
          <w:rFonts w:ascii="Arial" w:hAnsi="Arial" w:cs="Arial"/>
        </w:rPr>
        <w:t>In its reply</w:t>
      </w:r>
      <w:r w:rsidR="002644D9" w:rsidRPr="00A512BA">
        <w:rPr>
          <w:rFonts w:ascii="Arial" w:hAnsi="Arial" w:cs="Arial"/>
        </w:rPr>
        <w:t xml:space="preserve"> the </w:t>
      </w:r>
      <w:r w:rsidR="0032168E" w:rsidRPr="00A512BA">
        <w:rPr>
          <w:rFonts w:ascii="Arial" w:hAnsi="Arial" w:cs="Arial"/>
        </w:rPr>
        <w:t>bank</w:t>
      </w:r>
      <w:r w:rsidR="002644D9" w:rsidRPr="00A512BA">
        <w:rPr>
          <w:rFonts w:ascii="Arial" w:hAnsi="Arial" w:cs="Arial"/>
        </w:rPr>
        <w:t xml:space="preserve"> stated that the respondents are seeming to rescind an order to which they have already acted on in respect of </w:t>
      </w:r>
      <w:r w:rsidR="00160138" w:rsidRPr="00A512BA">
        <w:rPr>
          <w:rFonts w:ascii="Arial" w:hAnsi="Arial" w:cs="Arial"/>
        </w:rPr>
        <w:t>the prayers and order</w:t>
      </w:r>
      <w:r w:rsidR="00EA77F4" w:rsidRPr="00A512BA">
        <w:rPr>
          <w:rFonts w:ascii="Arial" w:hAnsi="Arial" w:cs="Arial"/>
        </w:rPr>
        <w:t>s</w:t>
      </w:r>
      <w:r w:rsidR="00160138" w:rsidRPr="00A512BA">
        <w:rPr>
          <w:rFonts w:ascii="Arial" w:hAnsi="Arial" w:cs="Arial"/>
        </w:rPr>
        <w:t xml:space="preserve"> that </w:t>
      </w:r>
      <w:r w:rsidR="00EA77F4" w:rsidRPr="00A512BA">
        <w:rPr>
          <w:rFonts w:ascii="Arial" w:hAnsi="Arial" w:cs="Arial"/>
        </w:rPr>
        <w:t>are</w:t>
      </w:r>
      <w:r w:rsidR="00160138" w:rsidRPr="00A512BA">
        <w:rPr>
          <w:rFonts w:ascii="Arial" w:hAnsi="Arial" w:cs="Arial"/>
        </w:rPr>
        <w:t xml:space="preserve"> not in dispute</w:t>
      </w:r>
      <w:r w:rsidR="00AF51C6" w:rsidRPr="00A512BA">
        <w:rPr>
          <w:rFonts w:ascii="Arial" w:hAnsi="Arial" w:cs="Arial"/>
        </w:rPr>
        <w:t xml:space="preserve">. The </w:t>
      </w:r>
      <w:r w:rsidR="0032168E" w:rsidRPr="00A512BA">
        <w:rPr>
          <w:rFonts w:ascii="Arial" w:hAnsi="Arial" w:cs="Arial"/>
        </w:rPr>
        <w:t>bank</w:t>
      </w:r>
      <w:r w:rsidR="00AF51C6" w:rsidRPr="00A512BA">
        <w:rPr>
          <w:rFonts w:ascii="Arial" w:hAnsi="Arial" w:cs="Arial"/>
        </w:rPr>
        <w:t xml:space="preserve"> states that no good cause has been </w:t>
      </w:r>
      <w:r w:rsidR="00665635" w:rsidRPr="00A512BA">
        <w:rPr>
          <w:rFonts w:ascii="Arial" w:hAnsi="Arial" w:cs="Arial"/>
        </w:rPr>
        <w:t xml:space="preserve">shown </w:t>
      </w:r>
      <w:r w:rsidR="00AF51C6" w:rsidRPr="00A512BA">
        <w:rPr>
          <w:rFonts w:ascii="Arial" w:hAnsi="Arial" w:cs="Arial"/>
        </w:rPr>
        <w:t xml:space="preserve">to allow this </w:t>
      </w:r>
      <w:r w:rsidR="00EA77F4" w:rsidRPr="00A512BA">
        <w:rPr>
          <w:rFonts w:ascii="Arial" w:hAnsi="Arial" w:cs="Arial"/>
        </w:rPr>
        <w:t>c</w:t>
      </w:r>
      <w:r w:rsidR="00AF51C6" w:rsidRPr="00A512BA">
        <w:rPr>
          <w:rFonts w:ascii="Arial" w:hAnsi="Arial" w:cs="Arial"/>
        </w:rPr>
        <w:t xml:space="preserve">ourt to grant condonation for the late filing </w:t>
      </w:r>
      <w:r w:rsidR="00CB7DC6" w:rsidRPr="00A512BA">
        <w:rPr>
          <w:rFonts w:ascii="Arial" w:hAnsi="Arial" w:cs="Arial"/>
        </w:rPr>
        <w:t xml:space="preserve">of </w:t>
      </w:r>
      <w:r w:rsidR="003B1363" w:rsidRPr="00A512BA">
        <w:rPr>
          <w:rFonts w:ascii="Arial" w:hAnsi="Arial" w:cs="Arial"/>
        </w:rPr>
        <w:t xml:space="preserve">the respondents’ </w:t>
      </w:r>
      <w:r w:rsidR="00AF51C6" w:rsidRPr="00A512BA">
        <w:rPr>
          <w:rFonts w:ascii="Arial" w:hAnsi="Arial" w:cs="Arial"/>
        </w:rPr>
        <w:t xml:space="preserve">answering affidavit. In this regard </w:t>
      </w:r>
      <w:r w:rsidR="00F6141D" w:rsidRPr="00A512BA">
        <w:rPr>
          <w:rFonts w:ascii="Arial" w:hAnsi="Arial" w:cs="Arial"/>
        </w:rPr>
        <w:t xml:space="preserve">the </w:t>
      </w:r>
      <w:r w:rsidR="0032168E" w:rsidRPr="00A512BA">
        <w:rPr>
          <w:rFonts w:ascii="Arial" w:hAnsi="Arial" w:cs="Arial"/>
        </w:rPr>
        <w:t>bank</w:t>
      </w:r>
      <w:r w:rsidR="00F6141D" w:rsidRPr="00A512BA">
        <w:rPr>
          <w:rFonts w:ascii="Arial" w:hAnsi="Arial" w:cs="Arial"/>
        </w:rPr>
        <w:t xml:space="preserve"> says that the allegation by Dr Shamase that he did not have money to pay the legal representatives and draft papers is disingenuous. </w:t>
      </w:r>
    </w:p>
    <w:p w14:paraId="40DE1A67" w14:textId="2EB27550" w:rsidR="00001232" w:rsidRPr="00A512BA" w:rsidRDefault="008C509C" w:rsidP="008C509C">
      <w:pPr>
        <w:widowControl w:val="0"/>
        <w:tabs>
          <w:tab w:val="left" w:pos="737"/>
        </w:tabs>
        <w:spacing w:after="360" w:line="480" w:lineRule="auto"/>
        <w:ind w:left="737" w:right="-455" w:hanging="737"/>
        <w:jc w:val="both"/>
        <w:rPr>
          <w:rFonts w:ascii="Arial" w:hAnsi="Arial" w:cs="Arial"/>
        </w:rPr>
      </w:pPr>
      <w:r w:rsidRPr="00A512BA">
        <w:rPr>
          <w:rFonts w:ascii="Arial" w:hAnsi="Arial" w:cs="Arial"/>
        </w:rPr>
        <w:t>[61]</w:t>
      </w:r>
      <w:r w:rsidRPr="00A512BA">
        <w:rPr>
          <w:rFonts w:ascii="Arial" w:hAnsi="Arial" w:cs="Arial"/>
        </w:rPr>
        <w:tab/>
      </w:r>
      <w:r w:rsidR="00714A39" w:rsidRPr="00A512BA">
        <w:rPr>
          <w:rFonts w:ascii="Arial" w:hAnsi="Arial" w:cs="Arial"/>
        </w:rPr>
        <w:t xml:space="preserve">As appears from the heads of argument </w:t>
      </w:r>
      <w:r w:rsidR="00256B77" w:rsidRPr="00A512BA">
        <w:rPr>
          <w:rFonts w:ascii="Arial" w:hAnsi="Arial" w:cs="Arial"/>
        </w:rPr>
        <w:t xml:space="preserve">filed </w:t>
      </w:r>
      <w:r w:rsidR="00567A48" w:rsidRPr="00A512BA">
        <w:rPr>
          <w:rFonts w:ascii="Arial" w:hAnsi="Arial" w:cs="Arial"/>
        </w:rPr>
        <w:t xml:space="preserve">on behalf of </w:t>
      </w:r>
      <w:r w:rsidR="008654AF" w:rsidRPr="00A512BA">
        <w:rPr>
          <w:rFonts w:ascii="Arial" w:hAnsi="Arial" w:cs="Arial"/>
        </w:rPr>
        <w:t xml:space="preserve">the respondents it is accepted that the order was granted and the terms thereof are not in dispute. It is also </w:t>
      </w:r>
      <w:r w:rsidR="005F6C62" w:rsidRPr="00A512BA">
        <w:rPr>
          <w:rFonts w:ascii="Arial" w:hAnsi="Arial" w:cs="Arial"/>
        </w:rPr>
        <w:t xml:space="preserve">accepted that the order is partly </w:t>
      </w:r>
      <w:r w:rsidR="005F6C62" w:rsidRPr="00A512BA">
        <w:rPr>
          <w:rFonts w:ascii="Arial" w:hAnsi="Arial" w:cs="Arial"/>
          <w:i/>
          <w:iCs/>
        </w:rPr>
        <w:t>ad pecunium solvendum</w:t>
      </w:r>
      <w:r w:rsidR="005F6C62" w:rsidRPr="00A512BA">
        <w:rPr>
          <w:rFonts w:ascii="Arial" w:hAnsi="Arial" w:cs="Arial"/>
        </w:rPr>
        <w:t xml:space="preserve"> and partly </w:t>
      </w:r>
      <w:r w:rsidR="005F6C62" w:rsidRPr="00A512BA">
        <w:rPr>
          <w:rFonts w:ascii="Arial" w:hAnsi="Arial" w:cs="Arial"/>
          <w:i/>
          <w:iCs/>
        </w:rPr>
        <w:t>ad factum praestandum</w:t>
      </w:r>
      <w:r w:rsidR="005F6C62" w:rsidRPr="00A512BA">
        <w:rPr>
          <w:rFonts w:ascii="Arial" w:hAnsi="Arial" w:cs="Arial"/>
        </w:rPr>
        <w:t>. It is also accepted that Dr Shamase bore knowledge of the existence of the order, but chose not to fully comply with the disputed prayers.</w:t>
      </w:r>
      <w:r w:rsidR="00E94256" w:rsidRPr="00A512BA">
        <w:rPr>
          <w:rFonts w:ascii="Arial" w:hAnsi="Arial" w:cs="Arial"/>
        </w:rPr>
        <w:t xml:space="preserve"> It is </w:t>
      </w:r>
      <w:r w:rsidR="00F23E28" w:rsidRPr="00A512BA">
        <w:rPr>
          <w:rFonts w:ascii="Arial" w:hAnsi="Arial" w:cs="Arial"/>
        </w:rPr>
        <w:t xml:space="preserve">therefore common cause </w:t>
      </w:r>
      <w:r w:rsidR="00E94256" w:rsidRPr="00A512BA">
        <w:rPr>
          <w:rFonts w:ascii="Arial" w:hAnsi="Arial" w:cs="Arial"/>
        </w:rPr>
        <w:t xml:space="preserve">that the </w:t>
      </w:r>
      <w:r w:rsidR="0032168E" w:rsidRPr="00A512BA">
        <w:rPr>
          <w:rFonts w:ascii="Arial" w:hAnsi="Arial" w:cs="Arial"/>
        </w:rPr>
        <w:t>bank</w:t>
      </w:r>
      <w:r w:rsidR="00E94256" w:rsidRPr="00A512BA">
        <w:rPr>
          <w:rFonts w:ascii="Arial" w:hAnsi="Arial" w:cs="Arial"/>
        </w:rPr>
        <w:t xml:space="preserve"> has </w:t>
      </w:r>
      <w:r w:rsidR="00E94256" w:rsidRPr="00A512BA">
        <w:rPr>
          <w:rFonts w:ascii="Arial" w:hAnsi="Arial" w:cs="Arial"/>
        </w:rPr>
        <w:lastRenderedPageBreak/>
        <w:t xml:space="preserve">established </w:t>
      </w:r>
      <w:r w:rsidR="00E94256" w:rsidRPr="00A512BA">
        <w:rPr>
          <w:rFonts w:ascii="Arial" w:hAnsi="Arial" w:cs="Arial"/>
          <w:i/>
          <w:iCs/>
        </w:rPr>
        <w:t>prima facie</w:t>
      </w:r>
      <w:r w:rsidR="00E94256" w:rsidRPr="00A512BA">
        <w:rPr>
          <w:rFonts w:ascii="Arial" w:hAnsi="Arial" w:cs="Arial"/>
        </w:rPr>
        <w:t xml:space="preserve"> its entitlement to an order</w:t>
      </w:r>
      <w:r w:rsidR="00EA77F4" w:rsidRPr="00A512BA">
        <w:rPr>
          <w:rFonts w:ascii="Arial" w:hAnsi="Arial" w:cs="Arial"/>
        </w:rPr>
        <w:t xml:space="preserve"> for contempt</w:t>
      </w:r>
      <w:r w:rsidR="00E94256" w:rsidRPr="00A512BA">
        <w:rPr>
          <w:rFonts w:ascii="Arial" w:hAnsi="Arial" w:cs="Arial"/>
        </w:rPr>
        <w:t xml:space="preserve">. </w:t>
      </w:r>
    </w:p>
    <w:p w14:paraId="3B113A28" w14:textId="602CB897" w:rsidR="00CB3BD5" w:rsidRPr="00A512BA" w:rsidRDefault="008C509C" w:rsidP="008C509C">
      <w:pPr>
        <w:widowControl w:val="0"/>
        <w:tabs>
          <w:tab w:val="left" w:pos="737"/>
        </w:tabs>
        <w:spacing w:after="360" w:line="480" w:lineRule="auto"/>
        <w:ind w:left="737" w:right="-455" w:hanging="737"/>
        <w:jc w:val="both"/>
        <w:rPr>
          <w:rFonts w:ascii="Arial" w:hAnsi="Arial" w:cs="Arial"/>
        </w:rPr>
      </w:pPr>
      <w:r w:rsidRPr="00A512BA">
        <w:rPr>
          <w:rFonts w:ascii="Arial" w:hAnsi="Arial" w:cs="Arial"/>
        </w:rPr>
        <w:t>[62]</w:t>
      </w:r>
      <w:r w:rsidRPr="00A512BA">
        <w:rPr>
          <w:rFonts w:ascii="Arial" w:hAnsi="Arial" w:cs="Arial"/>
        </w:rPr>
        <w:tab/>
      </w:r>
      <w:r w:rsidR="00F23E28" w:rsidRPr="00A512BA">
        <w:rPr>
          <w:rFonts w:ascii="Arial" w:hAnsi="Arial" w:cs="Arial"/>
        </w:rPr>
        <w:t xml:space="preserve">The </w:t>
      </w:r>
      <w:r w:rsidR="00F71498" w:rsidRPr="00A512BA">
        <w:rPr>
          <w:rFonts w:ascii="Arial" w:hAnsi="Arial" w:cs="Arial"/>
        </w:rPr>
        <w:t xml:space="preserve">argument on behalf of the respondents therefore centres around whether Dr Shamase has placed </w:t>
      </w:r>
      <w:r w:rsidR="00040D76" w:rsidRPr="00A512BA">
        <w:rPr>
          <w:rFonts w:ascii="Arial" w:hAnsi="Arial" w:cs="Arial"/>
        </w:rPr>
        <w:t xml:space="preserve">sufficient evidence before </w:t>
      </w:r>
      <w:r w:rsidR="00235F75" w:rsidRPr="00A512BA">
        <w:rPr>
          <w:rFonts w:ascii="Arial" w:hAnsi="Arial" w:cs="Arial"/>
        </w:rPr>
        <w:t xml:space="preserve">this </w:t>
      </w:r>
      <w:r w:rsidR="00040D76" w:rsidRPr="00A512BA">
        <w:rPr>
          <w:rFonts w:ascii="Arial" w:hAnsi="Arial" w:cs="Arial"/>
        </w:rPr>
        <w:t xml:space="preserve">court to dispel the inference of </w:t>
      </w:r>
      <w:r w:rsidR="00040D76" w:rsidRPr="00A512BA">
        <w:rPr>
          <w:rFonts w:ascii="Arial" w:hAnsi="Arial" w:cs="Arial"/>
          <w:i/>
          <w:iCs/>
        </w:rPr>
        <w:t>mala fide</w:t>
      </w:r>
      <w:r w:rsidR="00040D76" w:rsidRPr="00A512BA">
        <w:rPr>
          <w:rFonts w:ascii="Arial" w:hAnsi="Arial" w:cs="Arial"/>
        </w:rPr>
        <w:t xml:space="preserve"> contempt, and whe</w:t>
      </w:r>
      <w:r w:rsidR="00235F75" w:rsidRPr="00A512BA">
        <w:rPr>
          <w:rFonts w:ascii="Arial" w:hAnsi="Arial" w:cs="Arial"/>
        </w:rPr>
        <w:t xml:space="preserve">ther a case has been </w:t>
      </w:r>
      <w:r w:rsidR="00040D76" w:rsidRPr="00A512BA">
        <w:rPr>
          <w:rFonts w:ascii="Arial" w:hAnsi="Arial" w:cs="Arial"/>
        </w:rPr>
        <w:t xml:space="preserve">made </w:t>
      </w:r>
      <w:r w:rsidR="00235F75" w:rsidRPr="00A512BA">
        <w:rPr>
          <w:rFonts w:ascii="Arial" w:hAnsi="Arial" w:cs="Arial"/>
        </w:rPr>
        <w:t xml:space="preserve">out </w:t>
      </w:r>
      <w:r w:rsidR="00040D76" w:rsidRPr="00A512BA">
        <w:rPr>
          <w:rFonts w:ascii="Arial" w:hAnsi="Arial" w:cs="Arial"/>
        </w:rPr>
        <w:t xml:space="preserve">for the </w:t>
      </w:r>
      <w:r w:rsidR="00A8703D" w:rsidRPr="00A512BA">
        <w:rPr>
          <w:rFonts w:ascii="Arial" w:hAnsi="Arial" w:cs="Arial"/>
        </w:rPr>
        <w:t xml:space="preserve">relief in the counter-application. </w:t>
      </w:r>
    </w:p>
    <w:p w14:paraId="46D32757" w14:textId="0BAE4AD4" w:rsidR="00BC1173" w:rsidRPr="00A512BA" w:rsidRDefault="00BC1173" w:rsidP="00BC1173">
      <w:pPr>
        <w:pStyle w:val="Heading1"/>
        <w:keepLines/>
        <w:tabs>
          <w:tab w:val="clear" w:pos="540"/>
        </w:tabs>
        <w:spacing w:after="360"/>
        <w:rPr>
          <w:rFonts w:ascii="Arial" w:hAnsi="Arial" w:cs="Arial"/>
        </w:rPr>
      </w:pPr>
      <w:r w:rsidRPr="00A512BA">
        <w:rPr>
          <w:rFonts w:ascii="Arial" w:hAnsi="Arial" w:cs="Arial"/>
        </w:rPr>
        <w:t>THE LAW IN RELATION TO CONTEMPT OF COURT PROCEEDINGS</w:t>
      </w:r>
    </w:p>
    <w:p w14:paraId="07D22B73" w14:textId="7CEE61D9" w:rsidR="004F72D1" w:rsidRPr="00A512BA" w:rsidRDefault="008C509C" w:rsidP="008C509C">
      <w:pPr>
        <w:widowControl w:val="0"/>
        <w:tabs>
          <w:tab w:val="left" w:pos="737"/>
        </w:tabs>
        <w:spacing w:after="360" w:line="480" w:lineRule="auto"/>
        <w:ind w:left="737" w:right="-455" w:hanging="737"/>
        <w:jc w:val="both"/>
        <w:rPr>
          <w:rFonts w:ascii="Arial" w:hAnsi="Arial" w:cs="Arial"/>
        </w:rPr>
      </w:pPr>
      <w:r w:rsidRPr="00A512BA">
        <w:rPr>
          <w:rFonts w:ascii="Arial" w:hAnsi="Arial" w:cs="Arial"/>
        </w:rPr>
        <w:t>[63]</w:t>
      </w:r>
      <w:r w:rsidRPr="00A512BA">
        <w:rPr>
          <w:rFonts w:ascii="Arial" w:hAnsi="Arial" w:cs="Arial"/>
        </w:rPr>
        <w:tab/>
      </w:r>
      <w:r w:rsidR="004F72D1" w:rsidRPr="00A512BA">
        <w:rPr>
          <w:rFonts w:ascii="Arial" w:hAnsi="Arial" w:cs="Arial"/>
        </w:rPr>
        <w:t xml:space="preserve">As Cameron JA held in </w:t>
      </w:r>
      <w:r w:rsidR="004F72D1" w:rsidRPr="00A512BA">
        <w:rPr>
          <w:rFonts w:ascii="Arial" w:hAnsi="Arial" w:cs="Arial"/>
          <w:b/>
          <w:bCs/>
          <w:u w:val="single"/>
        </w:rPr>
        <w:t>Fakie NO v CCII Systems (Pty) Ltd</w:t>
      </w:r>
      <w:r w:rsidR="004F72D1" w:rsidRPr="00A512BA">
        <w:rPr>
          <w:rFonts w:ascii="Arial" w:hAnsi="Arial" w:cs="Arial"/>
          <w:b/>
          <w:bCs/>
        </w:rPr>
        <w:t xml:space="preserve"> 2006 (4) SA 326 (SCA) at paragraph [6]</w:t>
      </w:r>
      <w:r w:rsidR="004F72D1" w:rsidRPr="00A512BA">
        <w:rPr>
          <w:rFonts w:ascii="Arial" w:hAnsi="Arial" w:cs="Arial"/>
        </w:rPr>
        <w:t xml:space="preserve">: </w:t>
      </w:r>
    </w:p>
    <w:p w14:paraId="4A8C8107" w14:textId="3B0DCC95" w:rsidR="004F72D1" w:rsidRPr="00A512BA" w:rsidRDefault="004F72D1" w:rsidP="008E0DE3">
      <w:pPr>
        <w:widowControl w:val="0"/>
        <w:spacing w:after="600"/>
        <w:ind w:left="1701" w:right="-454"/>
        <w:jc w:val="both"/>
        <w:rPr>
          <w:rFonts w:ascii="Arial" w:hAnsi="Arial" w:cs="Arial"/>
          <w:i/>
          <w:iCs/>
        </w:rPr>
      </w:pPr>
      <w:r w:rsidRPr="00A512BA">
        <w:rPr>
          <w:rFonts w:ascii="Arial" w:hAnsi="Arial" w:cs="Arial"/>
          <w:i/>
          <w:iCs/>
        </w:rPr>
        <w:t>“</w:t>
      </w:r>
      <w:r w:rsidRPr="00A512BA">
        <w:rPr>
          <w:rFonts w:ascii="Arial" w:hAnsi="Arial" w:cs="Arial"/>
          <w:i/>
          <w:iCs/>
          <w:color w:val="000000"/>
        </w:rPr>
        <w:t>It is a crime unlawfully and intentionally to disobey a court order.</w:t>
      </w:r>
      <w:bookmarkStart w:id="4" w:name="0-0-0-401381"/>
      <w:bookmarkEnd w:id="4"/>
      <w:r w:rsidRPr="00A512BA">
        <w:rPr>
          <w:rFonts w:ascii="Arial" w:hAnsi="Arial" w:cs="Arial"/>
          <w:i/>
          <w:iCs/>
          <w:color w:val="000000"/>
        </w:rPr>
        <w:t> This type of contempt of court is part of a broader offence, which can take many forms, but the essence of which lies in violating the dignity, repute or authority of the court.</w:t>
      </w:r>
      <w:bookmarkStart w:id="5" w:name="0-0-0-401385"/>
      <w:bookmarkEnd w:id="5"/>
      <w:r w:rsidR="008E0DE3" w:rsidRPr="00A512BA">
        <w:rPr>
          <w:rFonts w:ascii="Arial" w:hAnsi="Arial" w:cs="Arial"/>
          <w:i/>
          <w:iCs/>
          <w:color w:val="000000"/>
        </w:rPr>
        <w:t xml:space="preserve"> </w:t>
      </w:r>
      <w:r w:rsidRPr="00A512BA">
        <w:rPr>
          <w:rFonts w:ascii="Arial" w:hAnsi="Arial" w:cs="Arial"/>
          <w:i/>
          <w:iCs/>
          <w:color w:val="000000"/>
        </w:rPr>
        <w:t>The offence has, in general terms, received a constitutional 'stamp of approval',</w:t>
      </w:r>
      <w:bookmarkStart w:id="6" w:name="0-0-0-401389"/>
      <w:bookmarkEnd w:id="6"/>
      <w:r w:rsidRPr="00A512BA">
        <w:rPr>
          <w:rFonts w:ascii="Arial" w:hAnsi="Arial" w:cs="Arial"/>
          <w:i/>
          <w:iCs/>
          <w:color w:val="000000"/>
        </w:rPr>
        <w:t xml:space="preserve"> since the rule of law - a founding value of the Constitution - 'requires that the dignity and authority of the courts, as well as their capacity to carry out their functions, should always be maintained'.”</w:t>
      </w:r>
      <w:r w:rsidRPr="00A512BA">
        <w:rPr>
          <w:rFonts w:ascii="Arial" w:hAnsi="Arial" w:cs="Arial"/>
          <w:i/>
          <w:iCs/>
        </w:rPr>
        <w:t xml:space="preserve"> </w:t>
      </w:r>
    </w:p>
    <w:p w14:paraId="44FD7B33" w14:textId="0D1BC201" w:rsidR="00041BF9" w:rsidRPr="00A512BA" w:rsidRDefault="008C509C" w:rsidP="008C509C">
      <w:pPr>
        <w:widowControl w:val="0"/>
        <w:tabs>
          <w:tab w:val="left" w:pos="737"/>
        </w:tabs>
        <w:spacing w:after="360" w:line="480" w:lineRule="auto"/>
        <w:ind w:left="737" w:right="-455" w:hanging="737"/>
        <w:jc w:val="both"/>
        <w:rPr>
          <w:rFonts w:ascii="Arial" w:hAnsi="Arial" w:cs="Arial"/>
        </w:rPr>
      </w:pPr>
      <w:r w:rsidRPr="00A512BA">
        <w:rPr>
          <w:rFonts w:ascii="Arial" w:hAnsi="Arial" w:cs="Arial"/>
        </w:rPr>
        <w:t>[64]</w:t>
      </w:r>
      <w:r w:rsidRPr="00A512BA">
        <w:rPr>
          <w:rFonts w:ascii="Arial" w:hAnsi="Arial" w:cs="Arial"/>
        </w:rPr>
        <w:tab/>
      </w:r>
      <w:r w:rsidR="00C13343" w:rsidRPr="00A512BA">
        <w:rPr>
          <w:rFonts w:ascii="Arial" w:hAnsi="Arial" w:cs="Arial"/>
        </w:rPr>
        <w:t xml:space="preserve">The essential object of contempt proceedings is to obtain the imposition of a penalty in order to vindicate the court’s honour consequent upon the disregard of its </w:t>
      </w:r>
      <w:r w:rsidR="00E2129C" w:rsidRPr="00A512BA">
        <w:rPr>
          <w:rFonts w:ascii="Arial" w:hAnsi="Arial" w:cs="Arial"/>
        </w:rPr>
        <w:t>order</w:t>
      </w:r>
      <w:r w:rsidR="00C13343" w:rsidRPr="00A512BA">
        <w:rPr>
          <w:rFonts w:ascii="Arial" w:hAnsi="Arial" w:cs="Arial"/>
        </w:rPr>
        <w:t xml:space="preserve"> as well as to compel performance in accordance with the </w:t>
      </w:r>
      <w:r w:rsidR="00E2129C" w:rsidRPr="00A512BA">
        <w:rPr>
          <w:rFonts w:ascii="Arial" w:hAnsi="Arial" w:cs="Arial"/>
        </w:rPr>
        <w:t>order</w:t>
      </w:r>
      <w:r w:rsidR="00837BFE" w:rsidRPr="00A512BA">
        <w:rPr>
          <w:rFonts w:ascii="Arial" w:hAnsi="Arial" w:cs="Arial"/>
        </w:rPr>
        <w:t>. The proceedings may also be brought for the sole purpose of punishing the respondent.</w:t>
      </w:r>
      <w:r w:rsidR="00837BFE" w:rsidRPr="00A512BA">
        <w:rPr>
          <w:rStyle w:val="FootnoteReference"/>
          <w:rFonts w:ascii="Arial" w:hAnsi="Arial" w:cs="Arial"/>
        </w:rPr>
        <w:footnoteReference w:id="1"/>
      </w:r>
    </w:p>
    <w:p w14:paraId="132868C9" w14:textId="06372890" w:rsidR="003D60DD" w:rsidRPr="00A512BA" w:rsidRDefault="008C509C" w:rsidP="008C509C">
      <w:pPr>
        <w:widowControl w:val="0"/>
        <w:tabs>
          <w:tab w:val="left" w:pos="737"/>
        </w:tabs>
        <w:spacing w:after="360" w:line="480" w:lineRule="auto"/>
        <w:ind w:left="737" w:right="-455" w:hanging="737"/>
        <w:jc w:val="both"/>
        <w:rPr>
          <w:rFonts w:ascii="Arial" w:hAnsi="Arial" w:cs="Arial"/>
        </w:rPr>
      </w:pPr>
      <w:r w:rsidRPr="00A512BA">
        <w:rPr>
          <w:rFonts w:ascii="Arial" w:hAnsi="Arial" w:cs="Arial"/>
        </w:rPr>
        <w:lastRenderedPageBreak/>
        <w:t>[65]</w:t>
      </w:r>
      <w:r w:rsidRPr="00A512BA">
        <w:rPr>
          <w:rFonts w:ascii="Arial" w:hAnsi="Arial" w:cs="Arial"/>
        </w:rPr>
        <w:tab/>
      </w:r>
      <w:r w:rsidR="003D60DD" w:rsidRPr="00A512BA">
        <w:rPr>
          <w:rFonts w:ascii="Arial" w:hAnsi="Arial" w:cs="Arial"/>
        </w:rPr>
        <w:t xml:space="preserve">It is trite that the approach of our courts has been that civil contempt can (only) be committed in the case of orders </w:t>
      </w:r>
      <w:r w:rsidR="003D60DD" w:rsidRPr="00A512BA">
        <w:rPr>
          <w:rFonts w:ascii="Arial" w:hAnsi="Arial" w:cs="Arial"/>
          <w:i/>
          <w:iCs/>
        </w:rPr>
        <w:t>ad factum praestandum</w:t>
      </w:r>
      <w:r w:rsidR="003D60DD" w:rsidRPr="00A512BA">
        <w:rPr>
          <w:rFonts w:ascii="Arial" w:hAnsi="Arial" w:cs="Arial"/>
        </w:rPr>
        <w:t xml:space="preserve"> (i.e. orders to do, or abstain from doing, a particular act or delivering a thing). </w:t>
      </w:r>
      <w:r w:rsidR="00312DF4" w:rsidRPr="00A512BA">
        <w:rPr>
          <w:rFonts w:ascii="Arial" w:hAnsi="Arial" w:cs="Arial"/>
        </w:rPr>
        <w:t xml:space="preserve">This is as </w:t>
      </w:r>
      <w:r w:rsidR="008F1320" w:rsidRPr="00A512BA">
        <w:rPr>
          <w:rFonts w:ascii="Arial" w:hAnsi="Arial" w:cs="Arial"/>
        </w:rPr>
        <w:t xml:space="preserve">opposed to orders </w:t>
      </w:r>
      <w:r w:rsidR="008F1320" w:rsidRPr="00A512BA">
        <w:rPr>
          <w:rFonts w:ascii="Arial" w:hAnsi="Arial" w:cs="Arial"/>
          <w:i/>
          <w:iCs/>
        </w:rPr>
        <w:t>ad pecuniam solvendam</w:t>
      </w:r>
      <w:r w:rsidR="008F1320" w:rsidRPr="00A512BA">
        <w:rPr>
          <w:rFonts w:ascii="Arial" w:hAnsi="Arial" w:cs="Arial"/>
        </w:rPr>
        <w:t xml:space="preserve"> </w:t>
      </w:r>
      <w:r w:rsidR="009C710D" w:rsidRPr="00A512BA">
        <w:rPr>
          <w:rFonts w:ascii="Arial" w:hAnsi="Arial" w:cs="Arial"/>
        </w:rPr>
        <w:t>(</w:t>
      </w:r>
      <w:r w:rsidR="008F1320" w:rsidRPr="00A512BA">
        <w:rPr>
          <w:rFonts w:ascii="Arial" w:hAnsi="Arial" w:cs="Arial"/>
        </w:rPr>
        <w:t>i.e. orders to pay a sum of money</w:t>
      </w:r>
      <w:r w:rsidR="009C710D" w:rsidRPr="00A512BA">
        <w:rPr>
          <w:rFonts w:ascii="Arial" w:hAnsi="Arial" w:cs="Arial"/>
        </w:rPr>
        <w:t>)</w:t>
      </w:r>
      <w:r w:rsidR="008F1320" w:rsidRPr="00A512BA">
        <w:rPr>
          <w:rFonts w:ascii="Arial" w:hAnsi="Arial" w:cs="Arial"/>
        </w:rPr>
        <w:t xml:space="preserve">. </w:t>
      </w:r>
      <w:r w:rsidR="00EA77F4" w:rsidRPr="00A512BA">
        <w:rPr>
          <w:rFonts w:ascii="Arial" w:hAnsi="Arial" w:cs="Arial"/>
        </w:rPr>
        <w:t>Moreover, it i</w:t>
      </w:r>
      <w:r w:rsidR="008F1320" w:rsidRPr="00A512BA">
        <w:rPr>
          <w:rFonts w:ascii="Arial" w:hAnsi="Arial" w:cs="Arial"/>
        </w:rPr>
        <w:t xml:space="preserve">s trite </w:t>
      </w:r>
      <w:r w:rsidR="00166923" w:rsidRPr="00A512BA">
        <w:rPr>
          <w:rFonts w:ascii="Arial" w:hAnsi="Arial" w:cs="Arial"/>
        </w:rPr>
        <w:t xml:space="preserve">that formerly the onus that an applicant had to satisfy was the same as in civil matters, namely on a balance of probabilities, </w:t>
      </w:r>
      <w:r w:rsidR="009C710D" w:rsidRPr="00A512BA">
        <w:rPr>
          <w:rFonts w:ascii="Arial" w:hAnsi="Arial" w:cs="Arial"/>
        </w:rPr>
        <w:t xml:space="preserve">but has more recently been held to be normal criminal onus, namely beyond reasonable doubt, </w:t>
      </w:r>
      <w:r w:rsidR="00024EA0" w:rsidRPr="00A512BA">
        <w:rPr>
          <w:rFonts w:ascii="Arial" w:hAnsi="Arial" w:cs="Arial"/>
        </w:rPr>
        <w:t>particularly where the incarceration of the respondent is sought.</w:t>
      </w:r>
      <w:r w:rsidR="0022304B" w:rsidRPr="00A512BA">
        <w:rPr>
          <w:rStyle w:val="FootnoteReference"/>
          <w:rFonts w:ascii="Arial" w:hAnsi="Arial" w:cs="Arial"/>
        </w:rPr>
        <w:footnoteReference w:id="2"/>
      </w:r>
    </w:p>
    <w:p w14:paraId="77228F9A" w14:textId="7CB6A725" w:rsidR="006B0300" w:rsidRPr="00A512BA" w:rsidRDefault="008C509C" w:rsidP="008C509C">
      <w:pPr>
        <w:widowControl w:val="0"/>
        <w:tabs>
          <w:tab w:val="left" w:pos="737"/>
        </w:tabs>
        <w:spacing w:after="360" w:line="480" w:lineRule="auto"/>
        <w:ind w:left="737" w:right="-455" w:hanging="737"/>
        <w:jc w:val="both"/>
        <w:rPr>
          <w:rFonts w:ascii="Arial" w:hAnsi="Arial" w:cs="Arial"/>
        </w:rPr>
      </w:pPr>
      <w:r w:rsidRPr="00A512BA">
        <w:rPr>
          <w:rFonts w:ascii="Arial" w:hAnsi="Arial" w:cs="Arial"/>
        </w:rPr>
        <w:t>[66]</w:t>
      </w:r>
      <w:r w:rsidRPr="00A512BA">
        <w:rPr>
          <w:rFonts w:ascii="Arial" w:hAnsi="Arial" w:cs="Arial"/>
        </w:rPr>
        <w:tab/>
      </w:r>
      <w:r w:rsidR="004F72D1" w:rsidRPr="00A512BA">
        <w:rPr>
          <w:rFonts w:ascii="Arial" w:hAnsi="Arial" w:cs="Arial"/>
        </w:rPr>
        <w:t>Cameron JA summarised the position as follows in</w:t>
      </w:r>
      <w:r w:rsidR="00312DF4" w:rsidRPr="00A512BA">
        <w:rPr>
          <w:rFonts w:ascii="Arial" w:hAnsi="Arial" w:cs="Arial"/>
        </w:rPr>
        <w:t xml:space="preserve"> paragraph [42] of</w:t>
      </w:r>
      <w:r w:rsidR="004F72D1" w:rsidRPr="00A512BA">
        <w:rPr>
          <w:rFonts w:ascii="Arial" w:hAnsi="Arial" w:cs="Arial"/>
        </w:rPr>
        <w:t xml:space="preserve"> </w:t>
      </w:r>
      <w:r w:rsidR="004F72D1" w:rsidRPr="00A512BA">
        <w:rPr>
          <w:rFonts w:ascii="Arial" w:hAnsi="Arial" w:cs="Arial"/>
          <w:b/>
          <w:bCs/>
          <w:u w:val="single"/>
        </w:rPr>
        <w:t>Fakie</w:t>
      </w:r>
      <w:r w:rsidR="004F72D1" w:rsidRPr="00A512BA">
        <w:rPr>
          <w:rFonts w:ascii="Arial" w:hAnsi="Arial" w:cs="Arial"/>
        </w:rPr>
        <w:t xml:space="preserve"> </w:t>
      </w:r>
      <w:r w:rsidR="004F72D1" w:rsidRPr="00A512BA">
        <w:rPr>
          <w:rFonts w:ascii="Arial" w:hAnsi="Arial" w:cs="Arial"/>
          <w:i/>
          <w:iCs/>
        </w:rPr>
        <w:t>supra</w:t>
      </w:r>
      <w:r w:rsidR="004F72D1" w:rsidRPr="00A512BA">
        <w:rPr>
          <w:rFonts w:ascii="Arial" w:hAnsi="Arial" w:cs="Arial"/>
        </w:rPr>
        <w:t xml:space="preserve">: </w:t>
      </w:r>
    </w:p>
    <w:p w14:paraId="38A58ABA" w14:textId="54925EF2" w:rsidR="00EC0116" w:rsidRPr="00A512BA" w:rsidRDefault="00102C4C" w:rsidP="00AE4D39">
      <w:pPr>
        <w:widowControl w:val="0"/>
        <w:spacing w:after="360"/>
        <w:ind w:left="1701" w:right="-454"/>
        <w:jc w:val="both"/>
        <w:rPr>
          <w:rFonts w:ascii="Arial" w:hAnsi="Arial" w:cs="Arial"/>
          <w:i/>
          <w:iCs/>
        </w:rPr>
      </w:pPr>
      <w:r w:rsidRPr="00A512BA">
        <w:rPr>
          <w:rFonts w:ascii="Arial" w:hAnsi="Arial" w:cs="Arial"/>
        </w:rPr>
        <w:t>“</w:t>
      </w:r>
      <w:r w:rsidRPr="00A512BA">
        <w:rPr>
          <w:rFonts w:ascii="Arial" w:hAnsi="Arial" w:cs="Arial"/>
          <w:i/>
          <w:iCs/>
        </w:rPr>
        <w:t>[</w:t>
      </w:r>
      <w:r w:rsidR="00D068D4" w:rsidRPr="00A512BA">
        <w:rPr>
          <w:rFonts w:ascii="Arial" w:hAnsi="Arial" w:cs="Arial"/>
          <w:i/>
          <w:iCs/>
        </w:rPr>
        <w:t>4</w:t>
      </w:r>
      <w:r w:rsidR="00EC0116" w:rsidRPr="00A512BA">
        <w:rPr>
          <w:rFonts w:ascii="Arial" w:hAnsi="Arial" w:cs="Arial"/>
          <w:i/>
          <w:iCs/>
        </w:rPr>
        <w:t>2</w:t>
      </w:r>
      <w:r w:rsidRPr="00A512BA">
        <w:rPr>
          <w:rFonts w:ascii="Arial" w:hAnsi="Arial" w:cs="Arial"/>
          <w:i/>
          <w:iCs/>
        </w:rPr>
        <w:t xml:space="preserve">] </w:t>
      </w:r>
      <w:r w:rsidR="00EC0116" w:rsidRPr="00A512BA">
        <w:rPr>
          <w:rFonts w:ascii="Arial" w:hAnsi="Arial" w:cs="Arial"/>
          <w:i/>
          <w:iCs/>
          <w:color w:val="000000"/>
          <w:lang w:eastAsia="en-GB"/>
        </w:rPr>
        <w:t>To sum up:</w:t>
      </w:r>
    </w:p>
    <w:p w14:paraId="41C7D99C" w14:textId="46496761" w:rsidR="00EC0116" w:rsidRPr="00A512BA" w:rsidRDefault="00EC0116" w:rsidP="00AE4D39">
      <w:pPr>
        <w:spacing w:after="360"/>
        <w:ind w:left="2268" w:right="-454" w:hanging="567"/>
        <w:jc w:val="both"/>
        <w:rPr>
          <w:rFonts w:ascii="Arial" w:hAnsi="Arial" w:cs="Arial"/>
          <w:i/>
          <w:iCs/>
          <w:color w:val="000000"/>
          <w:lang w:eastAsia="en-GB"/>
        </w:rPr>
      </w:pPr>
      <w:r w:rsidRPr="00A512BA">
        <w:rPr>
          <w:rFonts w:ascii="Arial" w:hAnsi="Arial" w:cs="Arial"/>
          <w:i/>
          <w:iCs/>
          <w:color w:val="000000"/>
          <w:lang w:eastAsia="en-GB"/>
        </w:rPr>
        <w:t>(a) </w:t>
      </w:r>
      <w:r w:rsidR="0025695E" w:rsidRPr="00A512BA">
        <w:rPr>
          <w:rFonts w:ascii="Arial" w:hAnsi="Arial" w:cs="Arial"/>
          <w:i/>
          <w:iCs/>
          <w:color w:val="000000"/>
          <w:lang w:eastAsia="en-GB"/>
        </w:rPr>
        <w:tab/>
      </w:r>
      <w:r w:rsidRPr="00A512BA">
        <w:rPr>
          <w:rFonts w:ascii="Arial" w:hAnsi="Arial" w:cs="Arial"/>
          <w:i/>
          <w:iCs/>
          <w:color w:val="000000"/>
          <w:lang w:eastAsia="en-GB"/>
        </w:rPr>
        <w:t>The civil contempt procedure is a valuable and important mechanism for securing compliance with court orders, and survives constitutional scrutiny in the form of a motion court application adapted to constitutional requirements.</w:t>
      </w:r>
    </w:p>
    <w:p w14:paraId="2AF41FEC" w14:textId="04BE050A" w:rsidR="00EC0116" w:rsidRPr="00A512BA" w:rsidRDefault="00EC0116" w:rsidP="00AE4D39">
      <w:pPr>
        <w:spacing w:after="360"/>
        <w:ind w:left="2268" w:right="-454" w:hanging="567"/>
        <w:jc w:val="both"/>
        <w:rPr>
          <w:rFonts w:ascii="Arial" w:hAnsi="Arial" w:cs="Arial"/>
          <w:i/>
          <w:iCs/>
          <w:color w:val="000000"/>
          <w:lang w:eastAsia="en-GB"/>
        </w:rPr>
      </w:pPr>
      <w:r w:rsidRPr="00A512BA">
        <w:rPr>
          <w:rFonts w:ascii="Arial" w:hAnsi="Arial" w:cs="Arial"/>
          <w:i/>
          <w:iCs/>
          <w:color w:val="000000"/>
          <w:lang w:eastAsia="en-GB"/>
        </w:rPr>
        <w:t>(b) </w:t>
      </w:r>
      <w:r w:rsidR="0025695E" w:rsidRPr="00A512BA">
        <w:rPr>
          <w:rFonts w:ascii="Arial" w:hAnsi="Arial" w:cs="Arial"/>
          <w:i/>
          <w:iCs/>
          <w:color w:val="000000"/>
          <w:lang w:eastAsia="en-GB"/>
        </w:rPr>
        <w:tab/>
      </w:r>
      <w:r w:rsidRPr="00A512BA">
        <w:rPr>
          <w:rFonts w:ascii="Arial" w:hAnsi="Arial" w:cs="Arial"/>
          <w:i/>
          <w:iCs/>
          <w:color w:val="000000"/>
          <w:lang w:eastAsia="en-GB"/>
        </w:rPr>
        <w:t>The respondent in such proceedings is not an 'accused person', but is entitled to analogous protections as are appropriate to motion proceedings.</w:t>
      </w:r>
    </w:p>
    <w:p w14:paraId="727969F0" w14:textId="11412E2A" w:rsidR="00EC0116" w:rsidRPr="00A512BA" w:rsidRDefault="00EC0116" w:rsidP="00AE4D39">
      <w:pPr>
        <w:spacing w:after="360"/>
        <w:ind w:left="2268" w:right="-454" w:hanging="567"/>
        <w:jc w:val="both"/>
        <w:rPr>
          <w:rFonts w:ascii="Arial" w:hAnsi="Arial" w:cs="Arial"/>
          <w:i/>
          <w:iCs/>
          <w:color w:val="000000"/>
          <w:lang w:eastAsia="en-GB"/>
        </w:rPr>
      </w:pPr>
      <w:r w:rsidRPr="00A512BA">
        <w:rPr>
          <w:rFonts w:ascii="Arial" w:hAnsi="Arial" w:cs="Arial"/>
          <w:i/>
          <w:iCs/>
          <w:color w:val="000000"/>
          <w:lang w:eastAsia="en-GB"/>
        </w:rPr>
        <w:t>(c) </w:t>
      </w:r>
      <w:r w:rsidR="0025695E" w:rsidRPr="00A512BA">
        <w:rPr>
          <w:rFonts w:ascii="Arial" w:hAnsi="Arial" w:cs="Arial"/>
          <w:i/>
          <w:iCs/>
          <w:color w:val="000000"/>
          <w:lang w:eastAsia="en-GB"/>
        </w:rPr>
        <w:tab/>
      </w:r>
      <w:r w:rsidRPr="00A512BA">
        <w:rPr>
          <w:rFonts w:ascii="Arial" w:hAnsi="Arial" w:cs="Arial"/>
          <w:i/>
          <w:iCs/>
          <w:color w:val="000000"/>
          <w:lang w:eastAsia="en-GB"/>
        </w:rPr>
        <w:t>In particular, the applicant must prove the requisites of contempt (the order; service or notice; non-compliance; and wilfulness and mala fides) beyond reasonable doubt.</w:t>
      </w:r>
    </w:p>
    <w:p w14:paraId="1A37C1CC" w14:textId="7FFF03ED" w:rsidR="00EC0116" w:rsidRPr="00A512BA" w:rsidRDefault="00EC0116" w:rsidP="00AE4D39">
      <w:pPr>
        <w:spacing w:after="360"/>
        <w:ind w:left="2268" w:right="-454" w:hanging="567"/>
        <w:jc w:val="both"/>
        <w:rPr>
          <w:rFonts w:ascii="Arial" w:hAnsi="Arial" w:cs="Arial"/>
          <w:i/>
          <w:iCs/>
          <w:color w:val="000000"/>
          <w:lang w:eastAsia="en-GB"/>
        </w:rPr>
      </w:pPr>
      <w:r w:rsidRPr="00A512BA">
        <w:rPr>
          <w:rFonts w:ascii="Arial" w:hAnsi="Arial" w:cs="Arial"/>
          <w:i/>
          <w:iCs/>
          <w:color w:val="000000"/>
          <w:lang w:eastAsia="en-GB"/>
        </w:rPr>
        <w:t>(d) </w:t>
      </w:r>
      <w:r w:rsidR="0025695E" w:rsidRPr="00A512BA">
        <w:rPr>
          <w:rFonts w:ascii="Arial" w:hAnsi="Arial" w:cs="Arial"/>
          <w:i/>
          <w:iCs/>
          <w:color w:val="000000"/>
          <w:lang w:eastAsia="en-GB"/>
        </w:rPr>
        <w:tab/>
      </w:r>
      <w:r w:rsidRPr="00A512BA">
        <w:rPr>
          <w:rFonts w:ascii="Arial" w:hAnsi="Arial" w:cs="Arial"/>
          <w:i/>
          <w:iCs/>
          <w:color w:val="000000"/>
          <w:lang w:eastAsia="en-GB"/>
        </w:rPr>
        <w:t xml:space="preserve">But, once the applicant has proved the order, service or notice, and non-compliance, the respondent bears an evidential burden in relation to wilfulness and mala fides: Should the </w:t>
      </w:r>
      <w:r w:rsidRPr="00A512BA">
        <w:rPr>
          <w:rFonts w:ascii="Arial" w:hAnsi="Arial" w:cs="Arial"/>
          <w:i/>
          <w:iCs/>
          <w:color w:val="000000"/>
          <w:lang w:eastAsia="en-GB"/>
        </w:rPr>
        <w:lastRenderedPageBreak/>
        <w:t>respondent fail to</w:t>
      </w:r>
      <w:r w:rsidR="00A4331E" w:rsidRPr="00A512BA">
        <w:rPr>
          <w:rFonts w:ascii="Arial" w:hAnsi="Arial" w:cs="Arial"/>
          <w:i/>
          <w:iCs/>
          <w:color w:val="000000"/>
          <w:lang w:eastAsia="en-GB"/>
        </w:rPr>
        <w:t xml:space="preserve"> </w:t>
      </w:r>
      <w:r w:rsidRPr="00A512BA">
        <w:rPr>
          <w:rFonts w:ascii="Arial" w:hAnsi="Arial" w:cs="Arial"/>
          <w:i/>
          <w:iCs/>
          <w:color w:val="000000"/>
          <w:lang w:eastAsia="en-GB"/>
        </w:rPr>
        <w:t>advance evidence that establishes a reasonable doubt as to whether non-compliance was wilful and mala fide, contempt will have been established beyond reasonable doubt.</w:t>
      </w:r>
    </w:p>
    <w:p w14:paraId="16C822F2" w14:textId="382FCA59" w:rsidR="00102C4C" w:rsidRPr="00A512BA" w:rsidRDefault="00EC0116" w:rsidP="00A4331E">
      <w:pPr>
        <w:widowControl w:val="0"/>
        <w:spacing w:after="600"/>
        <w:ind w:left="2268" w:right="-454" w:hanging="567"/>
        <w:jc w:val="both"/>
        <w:rPr>
          <w:rFonts w:ascii="Arial" w:hAnsi="Arial" w:cs="Arial"/>
        </w:rPr>
      </w:pPr>
      <w:r w:rsidRPr="00A512BA">
        <w:rPr>
          <w:rFonts w:ascii="Arial" w:hAnsi="Arial" w:cs="Arial"/>
          <w:i/>
          <w:iCs/>
          <w:color w:val="000000"/>
          <w:lang w:eastAsia="en-GB"/>
        </w:rPr>
        <w:t>(e)</w:t>
      </w:r>
      <w:r w:rsidR="008549DC" w:rsidRPr="00A512BA">
        <w:rPr>
          <w:rFonts w:ascii="Arial" w:hAnsi="Arial" w:cs="Arial"/>
          <w:i/>
          <w:iCs/>
          <w:color w:val="000000"/>
          <w:lang w:eastAsia="en-GB"/>
        </w:rPr>
        <w:t xml:space="preserve"> </w:t>
      </w:r>
      <w:r w:rsidR="008549DC" w:rsidRPr="00A512BA">
        <w:rPr>
          <w:rFonts w:ascii="Arial" w:hAnsi="Arial" w:cs="Arial"/>
          <w:i/>
          <w:iCs/>
          <w:color w:val="000000"/>
          <w:lang w:eastAsia="en-GB"/>
        </w:rPr>
        <w:tab/>
      </w:r>
      <w:r w:rsidRPr="00A512BA">
        <w:rPr>
          <w:rFonts w:ascii="Arial" w:hAnsi="Arial" w:cs="Arial"/>
          <w:i/>
          <w:iCs/>
          <w:color w:val="000000"/>
          <w:lang w:eastAsia="en-GB"/>
        </w:rPr>
        <w:t>A declarator and other appropriate remedies remain available to a civil applicant on proof on a balance of probabilities.</w:t>
      </w:r>
      <w:r w:rsidR="00102C4C" w:rsidRPr="00A512BA">
        <w:rPr>
          <w:rFonts w:ascii="Arial" w:hAnsi="Arial" w:cs="Arial"/>
        </w:rPr>
        <w:t>”</w:t>
      </w:r>
    </w:p>
    <w:p w14:paraId="5948E51A" w14:textId="433C55DC" w:rsidR="00407944" w:rsidRPr="00A512BA" w:rsidRDefault="008C509C" w:rsidP="008C509C">
      <w:pPr>
        <w:widowControl w:val="0"/>
        <w:tabs>
          <w:tab w:val="left" w:pos="737"/>
        </w:tabs>
        <w:spacing w:after="360" w:line="480" w:lineRule="auto"/>
        <w:ind w:left="737" w:right="-455" w:hanging="737"/>
        <w:jc w:val="both"/>
        <w:rPr>
          <w:rFonts w:ascii="Arial" w:hAnsi="Arial" w:cs="Arial"/>
        </w:rPr>
      </w:pPr>
      <w:r w:rsidRPr="00A512BA">
        <w:rPr>
          <w:rFonts w:ascii="Arial" w:hAnsi="Arial" w:cs="Arial"/>
        </w:rPr>
        <w:t>[67]</w:t>
      </w:r>
      <w:r w:rsidRPr="00A512BA">
        <w:rPr>
          <w:rFonts w:ascii="Arial" w:hAnsi="Arial" w:cs="Arial"/>
        </w:rPr>
        <w:tab/>
      </w:r>
      <w:r w:rsidR="004F72D1" w:rsidRPr="00A512BA">
        <w:rPr>
          <w:rFonts w:ascii="Arial" w:hAnsi="Arial" w:cs="Arial"/>
        </w:rPr>
        <w:t xml:space="preserve">In the result, once </w:t>
      </w:r>
      <w:r w:rsidR="00407944" w:rsidRPr="00A512BA">
        <w:rPr>
          <w:rFonts w:ascii="Arial" w:hAnsi="Arial" w:cs="Arial"/>
        </w:rPr>
        <w:t xml:space="preserve">a failure to comply with a court order has been established, wilfulness will normally be inferred, and the onus will rest upon the person who failed to comply with such order to rebut the inference of wilfulness on a </w:t>
      </w:r>
      <w:r w:rsidR="00A512BA" w:rsidRPr="00A512BA">
        <w:rPr>
          <w:rFonts w:ascii="Arial" w:hAnsi="Arial" w:cs="Arial"/>
        </w:rPr>
        <w:t>balance of probabilities</w:t>
      </w:r>
      <w:r w:rsidR="00407944" w:rsidRPr="00A512BA">
        <w:rPr>
          <w:rFonts w:ascii="Arial" w:hAnsi="Arial" w:cs="Arial"/>
        </w:rPr>
        <w:t xml:space="preserve">. </w:t>
      </w:r>
      <w:r w:rsidR="00277C94" w:rsidRPr="00A512BA">
        <w:rPr>
          <w:rFonts w:ascii="Arial" w:hAnsi="Arial" w:cs="Arial"/>
        </w:rPr>
        <w:t xml:space="preserve">This can for instance be done by such person establishing that he did not intentionally disobey the court’s order. Once the </w:t>
      </w:r>
      <w:r w:rsidR="0038164E" w:rsidRPr="00A512BA">
        <w:rPr>
          <w:rFonts w:ascii="Arial" w:hAnsi="Arial" w:cs="Arial"/>
        </w:rPr>
        <w:t>applicant proves the three requirements as aforesaid, unless the respondent provides evidence raising reasonable doubt (where imprisonment is sought)</w:t>
      </w:r>
      <w:r w:rsidR="00EC6031" w:rsidRPr="00A512BA">
        <w:rPr>
          <w:rFonts w:ascii="Arial" w:hAnsi="Arial" w:cs="Arial"/>
        </w:rPr>
        <w:t>, or on the balance of probabilities (for relief other than committal)</w:t>
      </w:r>
      <w:r w:rsidR="001A4DD4" w:rsidRPr="00A512BA">
        <w:rPr>
          <w:rFonts w:ascii="Arial" w:hAnsi="Arial" w:cs="Arial"/>
        </w:rPr>
        <w:t xml:space="preserve"> as to whether noncompliance was wilful and </w:t>
      </w:r>
      <w:r w:rsidR="001A4DD4" w:rsidRPr="00A512BA">
        <w:rPr>
          <w:rFonts w:ascii="Arial" w:hAnsi="Arial" w:cs="Arial"/>
          <w:i/>
          <w:iCs/>
        </w:rPr>
        <w:t>mala fide</w:t>
      </w:r>
      <w:r w:rsidR="001A4DD4" w:rsidRPr="00A512BA">
        <w:rPr>
          <w:rFonts w:ascii="Arial" w:hAnsi="Arial" w:cs="Arial"/>
        </w:rPr>
        <w:t>, the requisites</w:t>
      </w:r>
      <w:r w:rsidR="00EC6031" w:rsidRPr="00A512BA">
        <w:rPr>
          <w:rFonts w:ascii="Arial" w:hAnsi="Arial" w:cs="Arial"/>
        </w:rPr>
        <w:t xml:space="preserve"> </w:t>
      </w:r>
      <w:r w:rsidR="001A4DD4" w:rsidRPr="00A512BA">
        <w:rPr>
          <w:rFonts w:ascii="Arial" w:hAnsi="Arial" w:cs="Arial"/>
        </w:rPr>
        <w:t>of contempt will be established.</w:t>
      </w:r>
    </w:p>
    <w:p w14:paraId="412D099E" w14:textId="415DB6D8" w:rsidR="001A4DD4" w:rsidRPr="00A512BA" w:rsidRDefault="008C509C" w:rsidP="008C509C">
      <w:pPr>
        <w:widowControl w:val="0"/>
        <w:tabs>
          <w:tab w:val="left" w:pos="737"/>
        </w:tabs>
        <w:spacing w:after="360" w:line="480" w:lineRule="auto"/>
        <w:ind w:left="737" w:right="-455" w:hanging="737"/>
        <w:jc w:val="both"/>
        <w:rPr>
          <w:rFonts w:ascii="Arial" w:hAnsi="Arial" w:cs="Arial"/>
        </w:rPr>
      </w:pPr>
      <w:r w:rsidRPr="00A512BA">
        <w:rPr>
          <w:rFonts w:ascii="Arial" w:hAnsi="Arial" w:cs="Arial"/>
        </w:rPr>
        <w:t>[68]</w:t>
      </w:r>
      <w:r w:rsidRPr="00A512BA">
        <w:rPr>
          <w:rFonts w:ascii="Arial" w:hAnsi="Arial" w:cs="Arial"/>
        </w:rPr>
        <w:tab/>
      </w:r>
      <w:r w:rsidR="001D2C1D" w:rsidRPr="00A512BA">
        <w:rPr>
          <w:rFonts w:ascii="Arial" w:hAnsi="Arial" w:cs="Arial"/>
        </w:rPr>
        <w:t>Where the respondent is aware of the order and had disobeyed it or had neglected to comply with it, the onus is on him to rebut the inference that he wilfully di</w:t>
      </w:r>
      <w:r w:rsidR="00555906" w:rsidRPr="00A512BA">
        <w:rPr>
          <w:rFonts w:ascii="Arial" w:hAnsi="Arial" w:cs="Arial"/>
        </w:rPr>
        <w:t>sobeyed or had neglected to comply with the order.</w:t>
      </w:r>
    </w:p>
    <w:p w14:paraId="71B938CD" w14:textId="30EE4F1C" w:rsidR="002462A0" w:rsidRPr="00A512BA" w:rsidRDefault="008C509C" w:rsidP="008C509C">
      <w:pPr>
        <w:widowControl w:val="0"/>
        <w:tabs>
          <w:tab w:val="left" w:pos="737"/>
        </w:tabs>
        <w:spacing w:after="360" w:line="480" w:lineRule="auto"/>
        <w:ind w:left="737" w:right="-455" w:hanging="737"/>
        <w:jc w:val="both"/>
        <w:rPr>
          <w:rFonts w:ascii="Arial" w:hAnsi="Arial" w:cs="Arial"/>
        </w:rPr>
      </w:pPr>
      <w:r w:rsidRPr="00A512BA">
        <w:rPr>
          <w:rFonts w:ascii="Arial" w:hAnsi="Arial" w:cs="Arial"/>
        </w:rPr>
        <w:t>[69]</w:t>
      </w:r>
      <w:r w:rsidRPr="00A512BA">
        <w:rPr>
          <w:rFonts w:ascii="Arial" w:hAnsi="Arial" w:cs="Arial"/>
        </w:rPr>
        <w:tab/>
      </w:r>
      <w:r w:rsidR="002462A0" w:rsidRPr="00A512BA">
        <w:rPr>
          <w:rFonts w:ascii="Arial" w:hAnsi="Arial" w:cs="Arial"/>
        </w:rPr>
        <w:t>The court will not entertain an application for committal if no wilful or reckless disregard of the court</w:t>
      </w:r>
      <w:r w:rsidR="004F72D1" w:rsidRPr="00A512BA">
        <w:rPr>
          <w:rFonts w:ascii="Arial" w:hAnsi="Arial" w:cs="Arial"/>
        </w:rPr>
        <w:t>’s order</w:t>
      </w:r>
      <w:r w:rsidR="002462A0" w:rsidRPr="00A512BA">
        <w:rPr>
          <w:rFonts w:ascii="Arial" w:hAnsi="Arial" w:cs="Arial"/>
        </w:rPr>
        <w:t xml:space="preserve"> </w:t>
      </w:r>
      <w:r w:rsidR="009422BD" w:rsidRPr="00A512BA">
        <w:rPr>
          <w:rFonts w:ascii="Arial" w:hAnsi="Arial" w:cs="Arial"/>
        </w:rPr>
        <w:t>has been proved.</w:t>
      </w:r>
      <w:r w:rsidR="00C720DD" w:rsidRPr="00A512BA">
        <w:rPr>
          <w:rFonts w:ascii="Arial" w:hAnsi="Arial" w:cs="Arial"/>
        </w:rPr>
        <w:t xml:space="preserve"> Before the respondent will </w:t>
      </w:r>
      <w:r w:rsidR="00C7757E" w:rsidRPr="00A512BA">
        <w:rPr>
          <w:rFonts w:ascii="Arial" w:hAnsi="Arial" w:cs="Arial"/>
        </w:rPr>
        <w:t xml:space="preserve">be found guilty of contempt of court, it will have to be shown that the disobedience of the </w:t>
      </w:r>
      <w:r w:rsidR="00E2129C" w:rsidRPr="00A512BA">
        <w:rPr>
          <w:rFonts w:ascii="Arial" w:hAnsi="Arial" w:cs="Arial"/>
        </w:rPr>
        <w:t>order</w:t>
      </w:r>
      <w:r w:rsidR="00C7757E" w:rsidRPr="00A512BA">
        <w:rPr>
          <w:rFonts w:ascii="Arial" w:hAnsi="Arial" w:cs="Arial"/>
        </w:rPr>
        <w:t xml:space="preserve"> was not only wilful but also </w:t>
      </w:r>
      <w:r w:rsidR="00C7757E" w:rsidRPr="00A512BA">
        <w:rPr>
          <w:rFonts w:ascii="Arial" w:hAnsi="Arial" w:cs="Arial"/>
          <w:i/>
          <w:iCs/>
        </w:rPr>
        <w:t>mala fide</w:t>
      </w:r>
      <w:r w:rsidR="00C7757E" w:rsidRPr="00A512BA">
        <w:rPr>
          <w:rFonts w:ascii="Arial" w:hAnsi="Arial" w:cs="Arial"/>
        </w:rPr>
        <w:t>.</w:t>
      </w:r>
    </w:p>
    <w:p w14:paraId="6B903EBD" w14:textId="03A6CC0A" w:rsidR="00555906" w:rsidRPr="00A512BA" w:rsidRDefault="008C509C" w:rsidP="008C509C">
      <w:pPr>
        <w:widowControl w:val="0"/>
        <w:tabs>
          <w:tab w:val="left" w:pos="737"/>
        </w:tabs>
        <w:spacing w:after="360" w:line="480" w:lineRule="auto"/>
        <w:ind w:left="737" w:right="-455" w:hanging="737"/>
        <w:jc w:val="both"/>
        <w:rPr>
          <w:rFonts w:ascii="Arial" w:hAnsi="Arial" w:cs="Arial"/>
        </w:rPr>
      </w:pPr>
      <w:r w:rsidRPr="00A512BA">
        <w:rPr>
          <w:rFonts w:ascii="Arial" w:hAnsi="Arial" w:cs="Arial"/>
        </w:rPr>
        <w:lastRenderedPageBreak/>
        <w:t>[70]</w:t>
      </w:r>
      <w:r w:rsidRPr="00A512BA">
        <w:rPr>
          <w:rFonts w:ascii="Arial" w:hAnsi="Arial" w:cs="Arial"/>
        </w:rPr>
        <w:tab/>
      </w:r>
      <w:r w:rsidR="008B6742" w:rsidRPr="00A512BA">
        <w:rPr>
          <w:rFonts w:ascii="Arial" w:hAnsi="Arial" w:cs="Arial"/>
        </w:rPr>
        <w:t xml:space="preserve">In </w:t>
      </w:r>
      <w:proofErr w:type="spellStart"/>
      <w:r w:rsidR="008B6742" w:rsidRPr="00A512BA">
        <w:rPr>
          <w:rFonts w:ascii="Arial" w:hAnsi="Arial" w:cs="Arial"/>
          <w:b/>
          <w:bCs/>
          <w:u w:val="single"/>
        </w:rPr>
        <w:t>P</w:t>
      </w:r>
      <w:r w:rsidR="00651DEA" w:rsidRPr="00A512BA">
        <w:rPr>
          <w:rFonts w:ascii="Arial" w:hAnsi="Arial" w:cs="Arial"/>
          <w:b/>
          <w:bCs/>
          <w:u w:val="single"/>
        </w:rPr>
        <w:t>heko</w:t>
      </w:r>
      <w:proofErr w:type="spellEnd"/>
      <w:r w:rsidR="00651DEA" w:rsidRPr="00A512BA">
        <w:rPr>
          <w:rFonts w:ascii="Arial" w:hAnsi="Arial" w:cs="Arial"/>
          <w:b/>
          <w:bCs/>
          <w:u w:val="single"/>
        </w:rPr>
        <w:t xml:space="preserve"> II</w:t>
      </w:r>
      <w:r w:rsidR="00651DEA" w:rsidRPr="00A512BA">
        <w:rPr>
          <w:rStyle w:val="FootnoteReference"/>
          <w:rFonts w:ascii="Arial" w:hAnsi="Arial" w:cs="Arial"/>
        </w:rPr>
        <w:footnoteReference w:id="3"/>
      </w:r>
      <w:r w:rsidR="008B6742" w:rsidRPr="00A512BA">
        <w:rPr>
          <w:rFonts w:ascii="Arial" w:hAnsi="Arial" w:cs="Arial"/>
        </w:rPr>
        <w:t xml:space="preserve"> the Constitutional Court dealt with the presumption in contempt application</w:t>
      </w:r>
      <w:r w:rsidR="00EA77F4" w:rsidRPr="00A512BA">
        <w:rPr>
          <w:rFonts w:ascii="Arial" w:hAnsi="Arial" w:cs="Arial"/>
        </w:rPr>
        <w:t>s</w:t>
      </w:r>
      <w:r w:rsidR="008B6742" w:rsidRPr="00A512BA">
        <w:rPr>
          <w:rFonts w:ascii="Arial" w:hAnsi="Arial" w:cs="Arial"/>
        </w:rPr>
        <w:t xml:space="preserve"> and held as follows:</w:t>
      </w:r>
    </w:p>
    <w:p w14:paraId="4B2AE7F1" w14:textId="77777777" w:rsidR="00145DE5" w:rsidRPr="00A512BA" w:rsidRDefault="00407332" w:rsidP="00407332">
      <w:pPr>
        <w:widowControl w:val="0"/>
        <w:spacing w:after="360"/>
        <w:ind w:left="1701" w:right="-455"/>
        <w:jc w:val="both"/>
        <w:rPr>
          <w:rFonts w:ascii="Arial" w:hAnsi="Arial" w:cs="Arial"/>
          <w:i/>
          <w:iCs/>
        </w:rPr>
      </w:pPr>
      <w:r w:rsidRPr="00A512BA">
        <w:rPr>
          <w:rFonts w:ascii="Arial" w:hAnsi="Arial" w:cs="Arial"/>
        </w:rPr>
        <w:t>“</w:t>
      </w:r>
      <w:r w:rsidR="00145DE5" w:rsidRPr="00A512BA">
        <w:rPr>
          <w:rFonts w:ascii="Arial" w:hAnsi="Arial" w:cs="Arial"/>
          <w:i/>
          <w:iCs/>
        </w:rPr>
        <w:t xml:space="preserve">[t]he </w:t>
      </w:r>
      <w:proofErr w:type="gramStart"/>
      <w:r w:rsidR="00145DE5" w:rsidRPr="00A512BA">
        <w:rPr>
          <w:rFonts w:ascii="Arial" w:hAnsi="Arial" w:cs="Arial"/>
          <w:i/>
          <w:iCs/>
        </w:rPr>
        <w:t>object</w:t>
      </w:r>
      <w:proofErr w:type="gramEnd"/>
      <w:r w:rsidR="00145DE5" w:rsidRPr="00A512BA">
        <w:rPr>
          <w:rFonts w:ascii="Arial" w:hAnsi="Arial" w:cs="Arial"/>
          <w:i/>
          <w:iCs/>
        </w:rPr>
        <w:t xml:space="preserve"> of contempt proceedings is to impose a penalty that will vindicate the court’s honour, consequent upon the disregard of its previous order, as well as to compel performance in accordance with the previous order.</w:t>
      </w:r>
    </w:p>
    <w:p w14:paraId="26F3A864" w14:textId="77777777" w:rsidR="00145DE5" w:rsidRPr="00A512BA" w:rsidRDefault="00145DE5" w:rsidP="00407332">
      <w:pPr>
        <w:widowControl w:val="0"/>
        <w:spacing w:after="360"/>
        <w:ind w:left="1701" w:right="-455"/>
        <w:jc w:val="both"/>
        <w:rPr>
          <w:rFonts w:ascii="Arial" w:hAnsi="Arial" w:cs="Arial"/>
          <w:i/>
          <w:iCs/>
        </w:rPr>
      </w:pPr>
      <w:r w:rsidRPr="00A512BA">
        <w:rPr>
          <w:rFonts w:ascii="Arial" w:hAnsi="Arial" w:cs="Arial"/>
          <w:i/>
          <w:iCs/>
        </w:rPr>
        <w:t>…</w:t>
      </w:r>
    </w:p>
    <w:p w14:paraId="1E0B8486" w14:textId="1245EB6A" w:rsidR="00407332" w:rsidRPr="00A512BA" w:rsidRDefault="000A3E78" w:rsidP="00A42386">
      <w:pPr>
        <w:widowControl w:val="0"/>
        <w:spacing w:after="600"/>
        <w:ind w:left="1701" w:right="-454"/>
        <w:jc w:val="both"/>
        <w:rPr>
          <w:rFonts w:ascii="Arial" w:hAnsi="Arial" w:cs="Arial"/>
        </w:rPr>
      </w:pPr>
      <w:r w:rsidRPr="00A512BA">
        <w:rPr>
          <w:rFonts w:ascii="Arial" w:hAnsi="Arial" w:cs="Arial"/>
          <w:i/>
          <w:iCs/>
        </w:rPr>
        <w:t xml:space="preserve">The presumption rightly exists that when the first three elements of the test for contempt have been established, </w:t>
      </w:r>
      <w:r w:rsidRPr="00A512BA">
        <w:rPr>
          <w:rFonts w:ascii="Arial" w:hAnsi="Arial" w:cs="Arial"/>
          <w:u w:val="single"/>
        </w:rPr>
        <w:t>mala fides</w:t>
      </w:r>
      <w:r w:rsidRPr="00A512BA">
        <w:rPr>
          <w:rFonts w:ascii="Arial" w:hAnsi="Arial" w:cs="Arial"/>
          <w:i/>
          <w:iCs/>
          <w:u w:val="single"/>
        </w:rPr>
        <w:t xml:space="preserve"> and wilfulness are presumed</w:t>
      </w:r>
      <w:r w:rsidRPr="00A512BA">
        <w:rPr>
          <w:rFonts w:ascii="Arial" w:hAnsi="Arial" w:cs="Arial"/>
          <w:i/>
          <w:iCs/>
        </w:rPr>
        <w:t xml:space="preserve"> unless the contemnor is able to lead evidence sufficient to create a reasonable doubt as to their existence. </w:t>
      </w:r>
      <w:r w:rsidRPr="00A512BA">
        <w:rPr>
          <w:rFonts w:ascii="Arial" w:hAnsi="Arial" w:cs="Arial"/>
          <w:i/>
          <w:iCs/>
          <w:u w:val="single"/>
        </w:rPr>
        <w:t>Should the contemnor prove unsuccessful in discharging this evidential burden, contempt will be established</w:t>
      </w:r>
      <w:r w:rsidRPr="00A512BA">
        <w:rPr>
          <w:rFonts w:ascii="Arial" w:hAnsi="Arial" w:cs="Arial"/>
          <w:i/>
          <w:iCs/>
        </w:rPr>
        <w:t>.</w:t>
      </w:r>
      <w:r w:rsidR="00407332" w:rsidRPr="00A512BA">
        <w:rPr>
          <w:rFonts w:ascii="Arial" w:hAnsi="Arial" w:cs="Arial"/>
        </w:rPr>
        <w:t>”</w:t>
      </w:r>
      <w:r w:rsidRPr="00A512BA">
        <w:rPr>
          <w:rFonts w:ascii="Arial" w:hAnsi="Arial" w:cs="Arial"/>
        </w:rPr>
        <w:t xml:space="preserve"> [Emphasis supplied]</w:t>
      </w:r>
    </w:p>
    <w:p w14:paraId="14B9BD9B" w14:textId="1E259F3A" w:rsidR="002A5CC4" w:rsidRPr="00A512BA" w:rsidRDefault="008C509C" w:rsidP="008C509C">
      <w:pPr>
        <w:widowControl w:val="0"/>
        <w:tabs>
          <w:tab w:val="left" w:pos="737"/>
        </w:tabs>
        <w:spacing w:after="360" w:line="480" w:lineRule="auto"/>
        <w:ind w:left="737" w:right="-455" w:hanging="737"/>
        <w:jc w:val="both"/>
        <w:rPr>
          <w:rFonts w:ascii="Arial" w:hAnsi="Arial" w:cs="Arial"/>
        </w:rPr>
      </w:pPr>
      <w:r w:rsidRPr="00A512BA">
        <w:rPr>
          <w:rFonts w:ascii="Arial" w:hAnsi="Arial" w:cs="Arial"/>
        </w:rPr>
        <w:t>[71]</w:t>
      </w:r>
      <w:r w:rsidRPr="00A512BA">
        <w:rPr>
          <w:rFonts w:ascii="Arial" w:hAnsi="Arial" w:cs="Arial"/>
        </w:rPr>
        <w:tab/>
      </w:r>
      <w:r w:rsidR="000C75E4" w:rsidRPr="00A512BA">
        <w:rPr>
          <w:rFonts w:ascii="Arial" w:hAnsi="Arial" w:cs="Arial"/>
        </w:rPr>
        <w:t xml:space="preserve">This was reaffirmed </w:t>
      </w:r>
      <w:r w:rsidR="002A5CC4" w:rsidRPr="00A512BA">
        <w:rPr>
          <w:rFonts w:ascii="Arial" w:hAnsi="Arial" w:cs="Arial"/>
        </w:rPr>
        <w:t xml:space="preserve">in </w:t>
      </w:r>
      <w:r w:rsidR="002A5CC4" w:rsidRPr="00A512BA">
        <w:rPr>
          <w:rFonts w:ascii="Arial" w:hAnsi="Arial" w:cs="Arial"/>
          <w:b/>
          <w:bCs/>
          <w:u w:val="single"/>
        </w:rPr>
        <w:t xml:space="preserve">Secretary, Judicial Commission of Inquiry </w:t>
      </w:r>
      <w:proofErr w:type="gramStart"/>
      <w:r w:rsidR="002A5CC4" w:rsidRPr="00A512BA">
        <w:rPr>
          <w:rFonts w:ascii="Arial" w:hAnsi="Arial" w:cs="Arial"/>
          <w:b/>
          <w:bCs/>
          <w:u w:val="single"/>
        </w:rPr>
        <w:t>Into</w:t>
      </w:r>
      <w:proofErr w:type="gramEnd"/>
      <w:r w:rsidR="002A5CC4" w:rsidRPr="00A512BA">
        <w:rPr>
          <w:rFonts w:ascii="Arial" w:hAnsi="Arial" w:cs="Arial"/>
          <w:b/>
          <w:bCs/>
          <w:u w:val="single"/>
        </w:rPr>
        <w:t xml:space="preserve"> Allegations of State Capture v Zuma and others</w:t>
      </w:r>
      <w:r w:rsidR="002A5CC4" w:rsidRPr="00A512BA">
        <w:rPr>
          <w:rFonts w:ascii="Arial" w:hAnsi="Arial" w:cs="Arial"/>
          <w:b/>
          <w:bCs/>
        </w:rPr>
        <w:t xml:space="preserve"> 2021 (5) SA 327 (CC)</w:t>
      </w:r>
      <w:r w:rsidR="002A5CC4" w:rsidRPr="00A512BA">
        <w:rPr>
          <w:rFonts w:ascii="Arial" w:hAnsi="Arial" w:cs="Arial"/>
        </w:rPr>
        <w:t xml:space="preserve">, </w:t>
      </w:r>
      <w:r w:rsidR="00F94B22" w:rsidRPr="00A512BA">
        <w:rPr>
          <w:rFonts w:ascii="Arial" w:hAnsi="Arial" w:cs="Arial"/>
        </w:rPr>
        <w:t xml:space="preserve">where </w:t>
      </w:r>
      <w:r w:rsidR="002A5CC4" w:rsidRPr="00A512BA">
        <w:rPr>
          <w:rFonts w:ascii="Arial" w:hAnsi="Arial" w:cs="Arial"/>
        </w:rPr>
        <w:t>the court held as follows at paragraph 37:</w:t>
      </w:r>
    </w:p>
    <w:p w14:paraId="34ABA76B" w14:textId="77777777" w:rsidR="002A5CC4" w:rsidRPr="00A512BA" w:rsidRDefault="002A5CC4" w:rsidP="002A5CC4">
      <w:pPr>
        <w:pStyle w:val="ListParagraph"/>
        <w:widowControl w:val="0"/>
        <w:spacing w:after="600"/>
        <w:ind w:left="1701" w:right="-454"/>
        <w:jc w:val="both"/>
        <w:rPr>
          <w:rFonts w:ascii="Arial" w:hAnsi="Arial" w:cs="Arial"/>
          <w:i/>
          <w:iCs/>
        </w:rPr>
      </w:pPr>
      <w:r w:rsidRPr="00A512BA">
        <w:rPr>
          <w:rFonts w:ascii="Arial" w:hAnsi="Arial" w:cs="Arial"/>
          <w:i/>
          <w:iCs/>
        </w:rPr>
        <w:t>“As set out by the Supreme Court of Appeal in Fakie, and approved by this court in Pheko II, it is trite that an applicant who alleges contempt of court must establish that (a) an order was granted against the alleged contemnor; (b) the alleged contemnor was served with the order or had knowledge of it; and (c) the alleged contemnor failed to comply with the order. Once these elements are established, wilfulness and mala fides are presumed and the respondent bears an evidentiary burden to establish a reasonable doubt. Should the respondent fail to discharge this burden, contempt will have been established.</w:t>
      </w:r>
      <w:r w:rsidRPr="00A512BA">
        <w:rPr>
          <w:rFonts w:ascii="Arial" w:hAnsi="Arial" w:cs="Arial"/>
        </w:rPr>
        <w:t>”</w:t>
      </w:r>
    </w:p>
    <w:p w14:paraId="1EF0E7FA" w14:textId="19C10E05" w:rsidR="00CB3BD5" w:rsidRPr="00A512BA" w:rsidRDefault="004746EA" w:rsidP="00CB3BD5">
      <w:pPr>
        <w:pStyle w:val="Heading1"/>
        <w:keepLines/>
        <w:tabs>
          <w:tab w:val="clear" w:pos="540"/>
        </w:tabs>
        <w:spacing w:after="360"/>
        <w:rPr>
          <w:rFonts w:ascii="Arial" w:hAnsi="Arial" w:cs="Arial"/>
        </w:rPr>
      </w:pPr>
      <w:r w:rsidRPr="00A512BA">
        <w:rPr>
          <w:rFonts w:ascii="Arial" w:hAnsi="Arial" w:cs="Arial"/>
        </w:rPr>
        <w:lastRenderedPageBreak/>
        <w:t>DISCUSSION</w:t>
      </w:r>
    </w:p>
    <w:p w14:paraId="53F5A189" w14:textId="648A066E" w:rsidR="00464922" w:rsidRPr="00A512BA" w:rsidRDefault="008C509C" w:rsidP="008C509C">
      <w:pPr>
        <w:widowControl w:val="0"/>
        <w:tabs>
          <w:tab w:val="left" w:pos="737"/>
        </w:tabs>
        <w:spacing w:after="360" w:line="480" w:lineRule="auto"/>
        <w:ind w:left="737" w:right="-455" w:hanging="737"/>
        <w:jc w:val="both"/>
        <w:rPr>
          <w:rFonts w:ascii="Arial" w:hAnsi="Arial" w:cs="Arial"/>
        </w:rPr>
      </w:pPr>
      <w:r w:rsidRPr="00A512BA">
        <w:rPr>
          <w:rFonts w:ascii="Arial" w:hAnsi="Arial" w:cs="Arial"/>
        </w:rPr>
        <w:t>[72]</w:t>
      </w:r>
      <w:r w:rsidRPr="00A512BA">
        <w:rPr>
          <w:rFonts w:ascii="Arial" w:hAnsi="Arial" w:cs="Arial"/>
        </w:rPr>
        <w:tab/>
      </w:r>
      <w:r w:rsidR="00464922" w:rsidRPr="00A512BA">
        <w:rPr>
          <w:rFonts w:ascii="Arial" w:hAnsi="Arial" w:cs="Arial"/>
        </w:rPr>
        <w:t xml:space="preserve">The bank initially sought an order for </w:t>
      </w:r>
      <w:r w:rsidR="00EA77F4" w:rsidRPr="00A512BA">
        <w:rPr>
          <w:rFonts w:ascii="Arial" w:hAnsi="Arial" w:cs="Arial"/>
        </w:rPr>
        <w:t xml:space="preserve">the </w:t>
      </w:r>
      <w:r w:rsidR="00464922" w:rsidRPr="00A512BA">
        <w:rPr>
          <w:rFonts w:ascii="Arial" w:hAnsi="Arial" w:cs="Arial"/>
        </w:rPr>
        <w:t xml:space="preserve">imprisonment </w:t>
      </w:r>
      <w:r w:rsidR="00EA77F4" w:rsidRPr="00A512BA">
        <w:rPr>
          <w:rFonts w:ascii="Arial" w:hAnsi="Arial" w:cs="Arial"/>
        </w:rPr>
        <w:t xml:space="preserve">to be </w:t>
      </w:r>
      <w:r w:rsidR="00464922" w:rsidRPr="00A512BA">
        <w:rPr>
          <w:rFonts w:ascii="Arial" w:hAnsi="Arial" w:cs="Arial"/>
        </w:rPr>
        <w:t xml:space="preserve">suspended for an indefinite period. During argument, following certain concerns raised by this court, the bank asked that any such order should rather be suspended for a period of three years. </w:t>
      </w:r>
    </w:p>
    <w:p w14:paraId="032C0A01" w14:textId="48D312EE" w:rsidR="00714A39" w:rsidRPr="00A512BA" w:rsidRDefault="008C509C" w:rsidP="008C509C">
      <w:pPr>
        <w:widowControl w:val="0"/>
        <w:tabs>
          <w:tab w:val="left" w:pos="737"/>
        </w:tabs>
        <w:spacing w:after="360" w:line="480" w:lineRule="auto"/>
        <w:ind w:left="737" w:right="-455" w:hanging="737"/>
        <w:jc w:val="both"/>
        <w:rPr>
          <w:rFonts w:ascii="Arial" w:hAnsi="Arial" w:cs="Arial"/>
        </w:rPr>
      </w:pPr>
      <w:r w:rsidRPr="00A512BA">
        <w:rPr>
          <w:rFonts w:ascii="Arial" w:hAnsi="Arial" w:cs="Arial"/>
        </w:rPr>
        <w:t>[73]</w:t>
      </w:r>
      <w:r w:rsidRPr="00A512BA">
        <w:rPr>
          <w:rFonts w:ascii="Arial" w:hAnsi="Arial" w:cs="Arial"/>
        </w:rPr>
        <w:tab/>
      </w:r>
      <w:r w:rsidR="00ED65C2" w:rsidRPr="00A512BA">
        <w:rPr>
          <w:rFonts w:ascii="Arial" w:hAnsi="Arial" w:cs="Arial"/>
        </w:rPr>
        <w:t xml:space="preserve">It </w:t>
      </w:r>
      <w:r w:rsidR="00A512BA">
        <w:rPr>
          <w:rFonts w:ascii="Arial" w:hAnsi="Arial" w:cs="Arial"/>
        </w:rPr>
        <w:t xml:space="preserve">is </w:t>
      </w:r>
      <w:r w:rsidR="0037103A" w:rsidRPr="00A512BA">
        <w:rPr>
          <w:rFonts w:ascii="Arial" w:hAnsi="Arial" w:cs="Arial"/>
        </w:rPr>
        <w:t xml:space="preserve">common cause </w:t>
      </w:r>
      <w:r w:rsidR="00F94B22" w:rsidRPr="00A512BA">
        <w:rPr>
          <w:rFonts w:ascii="Arial" w:hAnsi="Arial" w:cs="Arial"/>
        </w:rPr>
        <w:t xml:space="preserve">in this matter </w:t>
      </w:r>
      <w:r w:rsidR="0037103A" w:rsidRPr="00A512BA">
        <w:rPr>
          <w:rFonts w:ascii="Arial" w:hAnsi="Arial" w:cs="Arial"/>
        </w:rPr>
        <w:t>that the order was granted</w:t>
      </w:r>
      <w:r w:rsidR="00465451" w:rsidRPr="00A512BA">
        <w:rPr>
          <w:rFonts w:ascii="Arial" w:hAnsi="Arial" w:cs="Arial"/>
        </w:rPr>
        <w:t xml:space="preserve"> against Dr Shamase; </w:t>
      </w:r>
      <w:r w:rsidR="0037103A" w:rsidRPr="00A512BA">
        <w:rPr>
          <w:rFonts w:ascii="Arial" w:hAnsi="Arial" w:cs="Arial"/>
        </w:rPr>
        <w:t xml:space="preserve">that the </w:t>
      </w:r>
      <w:r w:rsidR="00A42386" w:rsidRPr="00A512BA">
        <w:rPr>
          <w:rFonts w:ascii="Arial" w:hAnsi="Arial" w:cs="Arial"/>
        </w:rPr>
        <w:t xml:space="preserve">order </w:t>
      </w:r>
      <w:r w:rsidR="00465451" w:rsidRPr="00A512BA">
        <w:rPr>
          <w:rFonts w:ascii="Arial" w:hAnsi="Arial" w:cs="Arial"/>
        </w:rPr>
        <w:t>was served on him or that he had knowledge of it</w:t>
      </w:r>
      <w:r w:rsidR="00705BCB" w:rsidRPr="00A512BA">
        <w:rPr>
          <w:rFonts w:ascii="Arial" w:hAnsi="Arial" w:cs="Arial"/>
        </w:rPr>
        <w:t>,</w:t>
      </w:r>
      <w:r w:rsidR="00465451" w:rsidRPr="00A512BA">
        <w:rPr>
          <w:rFonts w:ascii="Arial" w:hAnsi="Arial" w:cs="Arial"/>
        </w:rPr>
        <w:t xml:space="preserve"> and that Dr Shamase failed to comply with the order. Wilfulness and </w:t>
      </w:r>
      <w:r w:rsidR="00465451" w:rsidRPr="00A512BA">
        <w:rPr>
          <w:rFonts w:ascii="Arial" w:hAnsi="Arial" w:cs="Arial"/>
          <w:i/>
          <w:iCs/>
        </w:rPr>
        <w:t>mala fides</w:t>
      </w:r>
      <w:r w:rsidR="00465451" w:rsidRPr="00A512BA">
        <w:rPr>
          <w:rFonts w:ascii="Arial" w:hAnsi="Arial" w:cs="Arial"/>
        </w:rPr>
        <w:t xml:space="preserve"> are therefore presumed. Dr Shamase therefore has the evidentiary burden to establish reasonable doubt </w:t>
      </w:r>
      <w:r w:rsidR="00B774C8" w:rsidRPr="00A512BA">
        <w:rPr>
          <w:rFonts w:ascii="Arial" w:hAnsi="Arial" w:cs="Arial"/>
        </w:rPr>
        <w:t xml:space="preserve">since the </w:t>
      </w:r>
      <w:r w:rsidR="00465451" w:rsidRPr="00A512BA">
        <w:rPr>
          <w:rFonts w:ascii="Arial" w:hAnsi="Arial" w:cs="Arial"/>
        </w:rPr>
        <w:t xml:space="preserve">bank </w:t>
      </w:r>
      <w:r w:rsidR="00B774C8" w:rsidRPr="00A512BA">
        <w:rPr>
          <w:rFonts w:ascii="Arial" w:hAnsi="Arial" w:cs="Arial"/>
        </w:rPr>
        <w:t>seek</w:t>
      </w:r>
      <w:r w:rsidR="00465451" w:rsidRPr="00A512BA">
        <w:rPr>
          <w:rFonts w:ascii="Arial" w:hAnsi="Arial" w:cs="Arial"/>
        </w:rPr>
        <w:t>s his</w:t>
      </w:r>
      <w:r w:rsidR="00B774C8" w:rsidRPr="00A512BA">
        <w:rPr>
          <w:rFonts w:ascii="Arial" w:hAnsi="Arial" w:cs="Arial"/>
        </w:rPr>
        <w:t xml:space="preserve"> imprisonment, albeit a suspended “</w:t>
      </w:r>
      <w:r w:rsidR="00B774C8" w:rsidRPr="00A512BA">
        <w:rPr>
          <w:rFonts w:ascii="Arial" w:hAnsi="Arial" w:cs="Arial"/>
          <w:i/>
          <w:iCs/>
        </w:rPr>
        <w:t>sentence</w:t>
      </w:r>
      <w:r w:rsidR="00B774C8" w:rsidRPr="00A512BA">
        <w:rPr>
          <w:rFonts w:ascii="Arial" w:hAnsi="Arial" w:cs="Arial"/>
        </w:rPr>
        <w:t>”</w:t>
      </w:r>
      <w:r w:rsidR="00B95CB8" w:rsidRPr="00A512BA">
        <w:rPr>
          <w:rFonts w:ascii="Arial" w:hAnsi="Arial" w:cs="Arial"/>
        </w:rPr>
        <w:t>.</w:t>
      </w:r>
    </w:p>
    <w:p w14:paraId="76A2DB2B" w14:textId="1CDC41C0" w:rsidR="00B95CB8" w:rsidRPr="00A512BA" w:rsidRDefault="008C509C" w:rsidP="008C509C">
      <w:pPr>
        <w:widowControl w:val="0"/>
        <w:tabs>
          <w:tab w:val="left" w:pos="737"/>
        </w:tabs>
        <w:spacing w:after="360" w:line="480" w:lineRule="auto"/>
        <w:ind w:left="737" w:right="-455" w:hanging="737"/>
        <w:jc w:val="both"/>
        <w:rPr>
          <w:rFonts w:ascii="Arial" w:hAnsi="Arial" w:cs="Arial"/>
        </w:rPr>
      </w:pPr>
      <w:r w:rsidRPr="00A512BA">
        <w:rPr>
          <w:rFonts w:ascii="Arial" w:hAnsi="Arial" w:cs="Arial"/>
        </w:rPr>
        <w:t>[74]</w:t>
      </w:r>
      <w:r w:rsidRPr="00A512BA">
        <w:rPr>
          <w:rFonts w:ascii="Arial" w:hAnsi="Arial" w:cs="Arial"/>
        </w:rPr>
        <w:tab/>
      </w:r>
      <w:r w:rsidR="00A944DF" w:rsidRPr="00A512BA">
        <w:rPr>
          <w:rFonts w:ascii="Arial" w:hAnsi="Arial" w:cs="Arial"/>
        </w:rPr>
        <w:t xml:space="preserve">Dr </w:t>
      </w:r>
      <w:proofErr w:type="spellStart"/>
      <w:r w:rsidR="00A944DF" w:rsidRPr="00A512BA">
        <w:rPr>
          <w:rFonts w:ascii="Arial" w:hAnsi="Arial" w:cs="Arial"/>
        </w:rPr>
        <w:t>Shamase</w:t>
      </w:r>
      <w:proofErr w:type="spellEnd"/>
      <w:r w:rsidR="00A944DF" w:rsidRPr="00A512BA">
        <w:rPr>
          <w:rFonts w:ascii="Arial" w:hAnsi="Arial" w:cs="Arial"/>
        </w:rPr>
        <w:t xml:space="preserve"> </w:t>
      </w:r>
      <w:r w:rsidR="00D11785" w:rsidRPr="00A512BA">
        <w:rPr>
          <w:rFonts w:ascii="Arial" w:hAnsi="Arial" w:cs="Arial"/>
        </w:rPr>
        <w:t xml:space="preserve">therefore </w:t>
      </w:r>
      <w:r w:rsidR="000C6F9A" w:rsidRPr="00A512BA">
        <w:rPr>
          <w:rFonts w:ascii="Arial" w:hAnsi="Arial" w:cs="Arial"/>
        </w:rPr>
        <w:t xml:space="preserve">had to </w:t>
      </w:r>
      <w:r w:rsidR="00D11785" w:rsidRPr="00A512BA">
        <w:rPr>
          <w:rFonts w:ascii="Arial" w:hAnsi="Arial" w:cs="Arial"/>
        </w:rPr>
        <w:t>show</w:t>
      </w:r>
      <w:r w:rsidR="000C6F9A" w:rsidRPr="00A512BA">
        <w:rPr>
          <w:rFonts w:ascii="Arial" w:hAnsi="Arial" w:cs="Arial"/>
        </w:rPr>
        <w:t xml:space="preserve"> reasonable doubt, i.e. that his version is reasonably probably true. Based on </w:t>
      </w:r>
      <w:r w:rsidR="001A2087" w:rsidRPr="00A512BA">
        <w:rPr>
          <w:rFonts w:ascii="Arial" w:hAnsi="Arial" w:cs="Arial"/>
        </w:rPr>
        <w:t xml:space="preserve">the history of the matter, including that immediately after the order was granted Dr Shamase attempted to enter into arrangements to avoid the vehicles being handed over by making offers through his attorneys for the amount to be settled, there is no doubt that </w:t>
      </w:r>
      <w:r w:rsidR="00B85054" w:rsidRPr="00A512BA">
        <w:rPr>
          <w:rFonts w:ascii="Arial" w:hAnsi="Arial" w:cs="Arial"/>
        </w:rPr>
        <w:t xml:space="preserve">Dr Shamase </w:t>
      </w:r>
      <w:r w:rsidR="001A2087" w:rsidRPr="00A512BA">
        <w:rPr>
          <w:rFonts w:ascii="Arial" w:hAnsi="Arial" w:cs="Arial"/>
        </w:rPr>
        <w:t>was indeed in wilful default</w:t>
      </w:r>
      <w:r w:rsidR="003C7EBE" w:rsidRPr="00A512BA">
        <w:rPr>
          <w:rFonts w:ascii="Arial" w:hAnsi="Arial" w:cs="Arial"/>
        </w:rPr>
        <w:t xml:space="preserve">. </w:t>
      </w:r>
    </w:p>
    <w:p w14:paraId="0D3907BB" w14:textId="7A6C03D7" w:rsidR="000C6F9A" w:rsidRPr="00A512BA" w:rsidRDefault="008C509C" w:rsidP="008C509C">
      <w:pPr>
        <w:widowControl w:val="0"/>
        <w:tabs>
          <w:tab w:val="left" w:pos="737"/>
        </w:tabs>
        <w:spacing w:after="360" w:line="480" w:lineRule="auto"/>
        <w:ind w:left="737" w:right="-455" w:hanging="737"/>
        <w:jc w:val="both"/>
        <w:rPr>
          <w:rFonts w:ascii="Arial" w:hAnsi="Arial" w:cs="Arial"/>
        </w:rPr>
      </w:pPr>
      <w:r w:rsidRPr="00A512BA">
        <w:rPr>
          <w:rFonts w:ascii="Arial" w:hAnsi="Arial" w:cs="Arial"/>
        </w:rPr>
        <w:t>[75]</w:t>
      </w:r>
      <w:r w:rsidRPr="00A512BA">
        <w:rPr>
          <w:rFonts w:ascii="Arial" w:hAnsi="Arial" w:cs="Arial"/>
        </w:rPr>
        <w:tab/>
      </w:r>
      <w:r w:rsidR="003C7EBE" w:rsidRPr="00A512BA">
        <w:rPr>
          <w:rFonts w:ascii="Arial" w:hAnsi="Arial" w:cs="Arial"/>
        </w:rPr>
        <w:t xml:space="preserve">The extent of his failure to comply for an extended period since 25 October 2021 to 31 October 2022, </w:t>
      </w:r>
      <w:r w:rsidR="003E4B8F" w:rsidRPr="00A512BA">
        <w:rPr>
          <w:rFonts w:ascii="Arial" w:hAnsi="Arial" w:cs="Arial"/>
        </w:rPr>
        <w:t xml:space="preserve">i.e. nearly a year later when he filed his answering affidavit, is significant. </w:t>
      </w:r>
      <w:r w:rsidR="00EE07E5" w:rsidRPr="00A512BA">
        <w:rPr>
          <w:rFonts w:ascii="Arial" w:hAnsi="Arial" w:cs="Arial"/>
        </w:rPr>
        <w:t xml:space="preserve">As I see it, the fact </w:t>
      </w:r>
      <w:r w:rsidR="003E4B8F" w:rsidRPr="00A512BA">
        <w:rPr>
          <w:rFonts w:ascii="Arial" w:hAnsi="Arial" w:cs="Arial"/>
        </w:rPr>
        <w:t xml:space="preserve">that Dr Shamase for the first time </w:t>
      </w:r>
      <w:r w:rsidR="003E4B8F" w:rsidRPr="00A512BA">
        <w:rPr>
          <w:rFonts w:ascii="Arial" w:hAnsi="Arial" w:cs="Arial"/>
        </w:rPr>
        <w:lastRenderedPageBreak/>
        <w:t xml:space="preserve">on this occasion </w:t>
      </w:r>
      <w:r w:rsidR="00A944DF" w:rsidRPr="00A512BA">
        <w:rPr>
          <w:rFonts w:ascii="Arial" w:hAnsi="Arial" w:cs="Arial"/>
        </w:rPr>
        <w:t xml:space="preserve">more than </w:t>
      </w:r>
      <w:r w:rsidR="003E4B8F" w:rsidRPr="00A512BA">
        <w:rPr>
          <w:rFonts w:ascii="Arial" w:hAnsi="Arial" w:cs="Arial"/>
        </w:rPr>
        <w:t>four years after he had already returned the eNatis documents to the bank</w:t>
      </w:r>
      <w:r w:rsidR="00EE07E5" w:rsidRPr="00A512BA">
        <w:rPr>
          <w:rFonts w:ascii="Arial" w:hAnsi="Arial" w:cs="Arial"/>
        </w:rPr>
        <w:t>,</w:t>
      </w:r>
      <w:r w:rsidR="003E4B8F" w:rsidRPr="00A512BA">
        <w:rPr>
          <w:rFonts w:ascii="Arial" w:hAnsi="Arial" w:cs="Arial"/>
        </w:rPr>
        <w:t xml:space="preserve"> is support for </w:t>
      </w:r>
      <w:r w:rsidR="00AC008A" w:rsidRPr="00A512BA">
        <w:rPr>
          <w:rFonts w:ascii="Arial" w:hAnsi="Arial" w:cs="Arial"/>
        </w:rPr>
        <w:t xml:space="preserve">the </w:t>
      </w:r>
      <w:r w:rsidR="00A944DF" w:rsidRPr="00A512BA">
        <w:rPr>
          <w:rFonts w:ascii="Arial" w:hAnsi="Arial" w:cs="Arial"/>
        </w:rPr>
        <w:t xml:space="preserve">bank’s </w:t>
      </w:r>
      <w:r w:rsidR="00AC008A" w:rsidRPr="00A512BA">
        <w:rPr>
          <w:rFonts w:ascii="Arial" w:hAnsi="Arial" w:cs="Arial"/>
        </w:rPr>
        <w:t xml:space="preserve">contention that </w:t>
      </w:r>
      <w:r w:rsidR="00EE07E5" w:rsidRPr="00A512BA">
        <w:rPr>
          <w:rFonts w:ascii="Arial" w:hAnsi="Arial" w:cs="Arial"/>
        </w:rPr>
        <w:t xml:space="preserve">Dr Shamase’s </w:t>
      </w:r>
      <w:r w:rsidR="00AC008A" w:rsidRPr="00A512BA">
        <w:rPr>
          <w:rFonts w:ascii="Arial" w:hAnsi="Arial" w:cs="Arial"/>
        </w:rPr>
        <w:t xml:space="preserve">version cannot be reasonably possibly true. </w:t>
      </w:r>
      <w:r w:rsidR="00B95CB8" w:rsidRPr="00A512BA">
        <w:rPr>
          <w:rFonts w:ascii="Arial" w:hAnsi="Arial" w:cs="Arial"/>
        </w:rPr>
        <w:t>He throughout this period avoided the bank from attaching the vehicle</w:t>
      </w:r>
      <w:r w:rsidR="00D11785" w:rsidRPr="00A512BA">
        <w:rPr>
          <w:rFonts w:ascii="Arial" w:hAnsi="Arial" w:cs="Arial"/>
        </w:rPr>
        <w:t>s</w:t>
      </w:r>
      <w:r w:rsidR="00B95CB8" w:rsidRPr="00A512BA">
        <w:rPr>
          <w:rFonts w:ascii="Arial" w:hAnsi="Arial" w:cs="Arial"/>
        </w:rPr>
        <w:t xml:space="preserve"> through the Sheriff. The bank after four failed attempts and putting Dr Shamase on terms, proceeded to launch the application for contempt.</w:t>
      </w:r>
    </w:p>
    <w:p w14:paraId="323B3FBD" w14:textId="476B4CBF" w:rsidR="00372C34" w:rsidRPr="00A512BA" w:rsidRDefault="008C509C" w:rsidP="008C509C">
      <w:pPr>
        <w:widowControl w:val="0"/>
        <w:tabs>
          <w:tab w:val="left" w:pos="737"/>
        </w:tabs>
        <w:spacing w:after="360" w:line="480" w:lineRule="auto"/>
        <w:ind w:left="737" w:right="-455" w:hanging="737"/>
        <w:jc w:val="both"/>
        <w:rPr>
          <w:rFonts w:ascii="Arial" w:hAnsi="Arial" w:cs="Arial"/>
        </w:rPr>
      </w:pPr>
      <w:r w:rsidRPr="00A512BA">
        <w:rPr>
          <w:rFonts w:ascii="Arial" w:hAnsi="Arial" w:cs="Arial"/>
        </w:rPr>
        <w:t>[76]</w:t>
      </w:r>
      <w:r w:rsidRPr="00A512BA">
        <w:rPr>
          <w:rFonts w:ascii="Arial" w:hAnsi="Arial" w:cs="Arial"/>
        </w:rPr>
        <w:tab/>
      </w:r>
      <w:r w:rsidR="00372C34" w:rsidRPr="00A512BA">
        <w:rPr>
          <w:rFonts w:ascii="Arial" w:hAnsi="Arial" w:cs="Arial"/>
        </w:rPr>
        <w:t xml:space="preserve">I </w:t>
      </w:r>
      <w:r w:rsidR="00B95CB8" w:rsidRPr="00A512BA">
        <w:rPr>
          <w:rFonts w:ascii="Arial" w:hAnsi="Arial" w:cs="Arial"/>
        </w:rPr>
        <w:t xml:space="preserve">therefore </w:t>
      </w:r>
      <w:r w:rsidR="00372C34" w:rsidRPr="00A512BA">
        <w:rPr>
          <w:rFonts w:ascii="Arial" w:hAnsi="Arial" w:cs="Arial"/>
        </w:rPr>
        <w:t xml:space="preserve">find that Dr Shamase’s failure to comply with the order is not only wilful, but also </w:t>
      </w:r>
      <w:r w:rsidR="00372C34" w:rsidRPr="00A512BA">
        <w:rPr>
          <w:rFonts w:ascii="Arial" w:hAnsi="Arial" w:cs="Arial"/>
          <w:i/>
          <w:iCs/>
        </w:rPr>
        <w:t>mala fide</w:t>
      </w:r>
      <w:r w:rsidR="00372C34" w:rsidRPr="00A512BA">
        <w:rPr>
          <w:rFonts w:ascii="Arial" w:hAnsi="Arial" w:cs="Arial"/>
        </w:rPr>
        <w:t xml:space="preserve">. </w:t>
      </w:r>
    </w:p>
    <w:p w14:paraId="0A7BB5ED" w14:textId="6A0FC45F" w:rsidR="00B95CB8" w:rsidRPr="00A512BA" w:rsidRDefault="008C509C" w:rsidP="008C509C">
      <w:pPr>
        <w:widowControl w:val="0"/>
        <w:tabs>
          <w:tab w:val="left" w:pos="737"/>
        </w:tabs>
        <w:spacing w:after="360" w:line="480" w:lineRule="auto"/>
        <w:ind w:left="737" w:right="-455" w:hanging="737"/>
        <w:jc w:val="both"/>
        <w:rPr>
          <w:rFonts w:ascii="Arial" w:hAnsi="Arial" w:cs="Arial"/>
        </w:rPr>
      </w:pPr>
      <w:r w:rsidRPr="00A512BA">
        <w:rPr>
          <w:rFonts w:ascii="Arial" w:hAnsi="Arial" w:cs="Arial"/>
        </w:rPr>
        <w:t>[77]</w:t>
      </w:r>
      <w:r w:rsidRPr="00A512BA">
        <w:rPr>
          <w:rFonts w:ascii="Arial" w:hAnsi="Arial" w:cs="Arial"/>
        </w:rPr>
        <w:tab/>
      </w:r>
      <w:r w:rsidR="00372C34" w:rsidRPr="00A512BA">
        <w:rPr>
          <w:rFonts w:ascii="Arial" w:hAnsi="Arial" w:cs="Arial"/>
        </w:rPr>
        <w:t xml:space="preserve">Based on the bank’s careful analysis of the cashflows it is also </w:t>
      </w:r>
      <w:r w:rsidR="007773C0" w:rsidRPr="00A512BA">
        <w:rPr>
          <w:rFonts w:ascii="Arial" w:hAnsi="Arial" w:cs="Arial"/>
        </w:rPr>
        <w:t xml:space="preserve">clear that Dr Shamase’s defence that he is in fact the owner of the vehicles </w:t>
      </w:r>
      <w:r w:rsidR="00584ED3" w:rsidRPr="00A512BA">
        <w:rPr>
          <w:rFonts w:ascii="Arial" w:hAnsi="Arial" w:cs="Arial"/>
        </w:rPr>
        <w:t>and has paid the outstanding amount</w:t>
      </w:r>
      <w:r w:rsidR="005C3365" w:rsidRPr="00A512BA">
        <w:rPr>
          <w:rFonts w:ascii="Arial" w:hAnsi="Arial" w:cs="Arial"/>
        </w:rPr>
        <w:t>s</w:t>
      </w:r>
      <w:r w:rsidR="00584ED3" w:rsidRPr="00A512BA">
        <w:rPr>
          <w:rFonts w:ascii="Arial" w:hAnsi="Arial" w:cs="Arial"/>
        </w:rPr>
        <w:t xml:space="preserve"> </w:t>
      </w:r>
      <w:r w:rsidR="007773C0" w:rsidRPr="00A512BA">
        <w:rPr>
          <w:rFonts w:ascii="Arial" w:hAnsi="Arial" w:cs="Arial"/>
        </w:rPr>
        <w:t xml:space="preserve">lack merit. </w:t>
      </w:r>
      <w:r w:rsidR="00325CFC" w:rsidRPr="00A512BA">
        <w:rPr>
          <w:rFonts w:ascii="Arial" w:hAnsi="Arial" w:cs="Arial"/>
        </w:rPr>
        <w:t xml:space="preserve">Although it is true that but for the intervention of SARB he would have been able to settle his indebtedness and would have retained the vehicles, that is not what happened. SARB seemingly on an unopposed basis seized the balance of the proceeds of the </w:t>
      </w:r>
      <w:proofErr w:type="gramStart"/>
      <w:r w:rsidR="00325CFC" w:rsidRPr="00A512BA">
        <w:rPr>
          <w:rFonts w:ascii="Arial" w:hAnsi="Arial" w:cs="Arial"/>
        </w:rPr>
        <w:t>Z</w:t>
      </w:r>
      <w:r w:rsidR="00D05161">
        <w:rPr>
          <w:rFonts w:ascii="Arial" w:hAnsi="Arial" w:cs="Arial"/>
        </w:rPr>
        <w:t>[</w:t>
      </w:r>
      <w:proofErr w:type="gramEnd"/>
      <w:r w:rsidR="00D05161">
        <w:rPr>
          <w:rFonts w:ascii="Arial" w:hAnsi="Arial" w:cs="Arial"/>
        </w:rPr>
        <w:t>…]</w:t>
      </w:r>
      <w:r w:rsidR="00325CFC" w:rsidRPr="00A512BA">
        <w:rPr>
          <w:rFonts w:ascii="Arial" w:hAnsi="Arial" w:cs="Arial"/>
        </w:rPr>
        <w:t xml:space="preserve"> property, which was earmarked for payment of his indebtedness, in </w:t>
      </w:r>
      <w:r w:rsidR="005C3365" w:rsidRPr="00A512BA">
        <w:rPr>
          <w:rFonts w:ascii="Arial" w:hAnsi="Arial" w:cs="Arial"/>
        </w:rPr>
        <w:t>the</w:t>
      </w:r>
      <w:r w:rsidR="00325CFC" w:rsidRPr="00A512BA">
        <w:rPr>
          <w:rFonts w:ascii="Arial" w:hAnsi="Arial" w:cs="Arial"/>
        </w:rPr>
        <w:t xml:space="preserve"> account</w:t>
      </w:r>
      <w:r w:rsidR="005C3365" w:rsidRPr="00A512BA">
        <w:rPr>
          <w:rFonts w:ascii="Arial" w:hAnsi="Arial" w:cs="Arial"/>
        </w:rPr>
        <w:t>s</w:t>
      </w:r>
      <w:r w:rsidR="00325CFC" w:rsidRPr="00A512BA">
        <w:rPr>
          <w:rFonts w:ascii="Arial" w:hAnsi="Arial" w:cs="Arial"/>
        </w:rPr>
        <w:t xml:space="preserve"> of Dr Shamase and Bowmans</w:t>
      </w:r>
      <w:r w:rsidR="00C3793E" w:rsidRPr="00A512BA">
        <w:rPr>
          <w:rFonts w:ascii="Arial" w:hAnsi="Arial" w:cs="Arial"/>
        </w:rPr>
        <w:t>. The amounts were</w:t>
      </w:r>
      <w:r w:rsidR="00B95CB8" w:rsidRPr="00A512BA">
        <w:rPr>
          <w:rFonts w:ascii="Arial" w:hAnsi="Arial" w:cs="Arial"/>
        </w:rPr>
        <w:t xml:space="preserve"> later forfeited.</w:t>
      </w:r>
    </w:p>
    <w:p w14:paraId="3F71B862" w14:textId="28D6B7D7" w:rsidR="00B50F73" w:rsidRPr="00A512BA" w:rsidRDefault="008C509C" w:rsidP="008C509C">
      <w:pPr>
        <w:widowControl w:val="0"/>
        <w:tabs>
          <w:tab w:val="left" w:pos="737"/>
        </w:tabs>
        <w:spacing w:after="360" w:line="480" w:lineRule="auto"/>
        <w:ind w:left="737" w:right="-455" w:hanging="737"/>
        <w:jc w:val="both"/>
        <w:rPr>
          <w:rFonts w:ascii="Arial" w:hAnsi="Arial" w:cs="Arial"/>
        </w:rPr>
      </w:pPr>
      <w:r w:rsidRPr="00A512BA">
        <w:rPr>
          <w:rFonts w:ascii="Arial" w:hAnsi="Arial" w:cs="Arial"/>
        </w:rPr>
        <w:t>[78]</w:t>
      </w:r>
      <w:r w:rsidRPr="00A512BA">
        <w:rPr>
          <w:rFonts w:ascii="Arial" w:hAnsi="Arial" w:cs="Arial"/>
        </w:rPr>
        <w:tab/>
      </w:r>
      <w:r w:rsidR="00D2255A" w:rsidRPr="00A512BA">
        <w:rPr>
          <w:rFonts w:ascii="Arial" w:hAnsi="Arial" w:cs="Arial"/>
        </w:rPr>
        <w:t xml:space="preserve">As I see it, the fact that the bank </w:t>
      </w:r>
      <w:r w:rsidR="00B50F73" w:rsidRPr="00A512BA">
        <w:rPr>
          <w:rFonts w:ascii="Arial" w:hAnsi="Arial" w:cs="Arial"/>
        </w:rPr>
        <w:t>returned the vehicles’ eNatis certificates to Dr Shamase when it was under the impression that the transfer amount would be paid towards the outstanding indebtedness, prior to becoming aware of the SARB forfeiture, is of no moment. Immediately, when the bank realised this</w:t>
      </w:r>
      <w:r w:rsidR="00CA4C7D" w:rsidRPr="00A512BA">
        <w:rPr>
          <w:rFonts w:ascii="Arial" w:hAnsi="Arial" w:cs="Arial"/>
        </w:rPr>
        <w:t>,</w:t>
      </w:r>
      <w:r w:rsidR="00B50F73" w:rsidRPr="00A512BA">
        <w:rPr>
          <w:rFonts w:ascii="Arial" w:hAnsi="Arial" w:cs="Arial"/>
        </w:rPr>
        <w:t xml:space="preserve"> they asked for the return of the eNatis certificates</w:t>
      </w:r>
      <w:r w:rsidR="00927429" w:rsidRPr="00A512BA">
        <w:rPr>
          <w:rFonts w:ascii="Arial" w:hAnsi="Arial" w:cs="Arial"/>
        </w:rPr>
        <w:t xml:space="preserve"> and these </w:t>
      </w:r>
      <w:r w:rsidR="00927429" w:rsidRPr="00A512BA">
        <w:rPr>
          <w:rFonts w:ascii="Arial" w:hAnsi="Arial" w:cs="Arial"/>
        </w:rPr>
        <w:lastRenderedPageBreak/>
        <w:t xml:space="preserve">were collected from Dr Shamase. Dr Shamase’s version that this was done unlawfully is not borne out by the correspondence and I also reject his version in this regard. </w:t>
      </w:r>
    </w:p>
    <w:p w14:paraId="26FF8FEA" w14:textId="354B67B7" w:rsidR="00B34D4A" w:rsidRPr="00A512BA" w:rsidRDefault="008C509C" w:rsidP="008C509C">
      <w:pPr>
        <w:widowControl w:val="0"/>
        <w:tabs>
          <w:tab w:val="left" w:pos="737"/>
        </w:tabs>
        <w:spacing w:after="360" w:line="480" w:lineRule="auto"/>
        <w:ind w:left="737" w:right="-455" w:hanging="737"/>
        <w:jc w:val="both"/>
        <w:rPr>
          <w:rFonts w:ascii="Arial" w:hAnsi="Arial" w:cs="Arial"/>
        </w:rPr>
      </w:pPr>
      <w:r w:rsidRPr="00A512BA">
        <w:rPr>
          <w:rFonts w:ascii="Arial" w:hAnsi="Arial" w:cs="Arial"/>
        </w:rPr>
        <w:t>[79]</w:t>
      </w:r>
      <w:r w:rsidRPr="00A512BA">
        <w:rPr>
          <w:rFonts w:ascii="Arial" w:hAnsi="Arial" w:cs="Arial"/>
        </w:rPr>
        <w:tab/>
      </w:r>
      <w:r w:rsidR="00325CFC" w:rsidRPr="00A512BA">
        <w:rPr>
          <w:rFonts w:ascii="Arial" w:hAnsi="Arial" w:cs="Arial"/>
        </w:rPr>
        <w:t>In so far as the application for condonation is concerned</w:t>
      </w:r>
      <w:r w:rsidR="0028161B" w:rsidRPr="00A512BA">
        <w:rPr>
          <w:rFonts w:ascii="Arial" w:hAnsi="Arial" w:cs="Arial"/>
        </w:rPr>
        <w:t>,</w:t>
      </w:r>
      <w:r w:rsidR="00325CFC" w:rsidRPr="00A512BA">
        <w:rPr>
          <w:rFonts w:ascii="Arial" w:hAnsi="Arial" w:cs="Arial"/>
        </w:rPr>
        <w:t xml:space="preserve"> </w:t>
      </w:r>
      <w:r w:rsidR="0028161B" w:rsidRPr="00A512BA">
        <w:rPr>
          <w:rFonts w:ascii="Arial" w:hAnsi="Arial" w:cs="Arial"/>
        </w:rPr>
        <w:t xml:space="preserve">Dr Shamase’s </w:t>
      </w:r>
      <w:r w:rsidR="00325CFC" w:rsidRPr="00A512BA">
        <w:rPr>
          <w:rFonts w:ascii="Arial" w:hAnsi="Arial" w:cs="Arial"/>
        </w:rPr>
        <w:t xml:space="preserve">version that he was unable to resist the bank’s attempts to recover the outstanding amounts and the vehicles from him is equally unpersuasive. </w:t>
      </w:r>
      <w:r w:rsidR="001501A5" w:rsidRPr="00A512BA">
        <w:rPr>
          <w:rFonts w:ascii="Arial" w:hAnsi="Arial" w:cs="Arial"/>
        </w:rPr>
        <w:t>Instead of instructing Hartzenberg in an attempt to make arrangements with the bank for payment of the outstanding balances</w:t>
      </w:r>
      <w:r w:rsidR="00CA4C7D" w:rsidRPr="00A512BA">
        <w:rPr>
          <w:rFonts w:ascii="Arial" w:hAnsi="Arial" w:cs="Arial"/>
        </w:rPr>
        <w:t>,</w:t>
      </w:r>
      <w:r w:rsidR="001501A5" w:rsidRPr="00A512BA">
        <w:rPr>
          <w:rFonts w:ascii="Arial" w:hAnsi="Arial" w:cs="Arial"/>
        </w:rPr>
        <w:t xml:space="preserve"> he could just </w:t>
      </w:r>
      <w:r w:rsidR="00EE726B" w:rsidRPr="00A512BA">
        <w:rPr>
          <w:rFonts w:ascii="Arial" w:hAnsi="Arial" w:cs="Arial"/>
        </w:rPr>
        <w:t xml:space="preserve">as well </w:t>
      </w:r>
      <w:r w:rsidR="001501A5" w:rsidRPr="00A512BA">
        <w:rPr>
          <w:rFonts w:ascii="Arial" w:hAnsi="Arial" w:cs="Arial"/>
        </w:rPr>
        <w:t xml:space="preserve">have instructed Hartzenberg to record his opposition and </w:t>
      </w:r>
      <w:r w:rsidR="00CA4C7D" w:rsidRPr="00A512BA">
        <w:rPr>
          <w:rFonts w:ascii="Arial" w:hAnsi="Arial" w:cs="Arial"/>
        </w:rPr>
        <w:t xml:space="preserve">at least record </w:t>
      </w:r>
      <w:r w:rsidR="001501A5" w:rsidRPr="00A512BA">
        <w:rPr>
          <w:rFonts w:ascii="Arial" w:hAnsi="Arial" w:cs="Arial"/>
        </w:rPr>
        <w:t>his</w:t>
      </w:r>
      <w:r w:rsidR="00CA4C7D" w:rsidRPr="00A512BA">
        <w:rPr>
          <w:rFonts w:ascii="Arial" w:hAnsi="Arial" w:cs="Arial"/>
        </w:rPr>
        <w:t xml:space="preserve"> version</w:t>
      </w:r>
      <w:r w:rsidR="001501A5" w:rsidRPr="00A512BA">
        <w:rPr>
          <w:rFonts w:ascii="Arial" w:hAnsi="Arial" w:cs="Arial"/>
        </w:rPr>
        <w:t>, namely that he is the owner of the vehicles</w:t>
      </w:r>
      <w:r w:rsidR="0066665C" w:rsidRPr="00A512BA">
        <w:rPr>
          <w:rFonts w:ascii="Arial" w:hAnsi="Arial" w:cs="Arial"/>
        </w:rPr>
        <w:t xml:space="preserve"> and that the outstanding amounts have been settled</w:t>
      </w:r>
      <w:r w:rsidR="001501A5" w:rsidRPr="00A512BA">
        <w:rPr>
          <w:rFonts w:ascii="Arial" w:hAnsi="Arial" w:cs="Arial"/>
        </w:rPr>
        <w:t xml:space="preserve">. That he did not do. He only disclosed </w:t>
      </w:r>
      <w:r w:rsidR="00310911" w:rsidRPr="00A512BA">
        <w:rPr>
          <w:rFonts w:ascii="Arial" w:hAnsi="Arial" w:cs="Arial"/>
        </w:rPr>
        <w:t xml:space="preserve">that </w:t>
      </w:r>
      <w:r w:rsidR="001501A5" w:rsidRPr="00A512BA">
        <w:rPr>
          <w:rFonts w:ascii="Arial" w:hAnsi="Arial" w:cs="Arial"/>
        </w:rPr>
        <w:t xml:space="preserve">on the eve of the first due date </w:t>
      </w:r>
      <w:r w:rsidR="00D11785" w:rsidRPr="00A512BA">
        <w:rPr>
          <w:rFonts w:ascii="Arial" w:hAnsi="Arial" w:cs="Arial"/>
        </w:rPr>
        <w:t xml:space="preserve">of </w:t>
      </w:r>
      <w:r w:rsidR="001501A5" w:rsidRPr="00A512BA">
        <w:rPr>
          <w:rFonts w:ascii="Arial" w:hAnsi="Arial" w:cs="Arial"/>
        </w:rPr>
        <w:t>the hearing of the contempt application</w:t>
      </w:r>
      <w:r w:rsidR="00EE726B" w:rsidRPr="00A512BA">
        <w:rPr>
          <w:rFonts w:ascii="Arial" w:hAnsi="Arial" w:cs="Arial"/>
        </w:rPr>
        <w:t xml:space="preserve"> in his answering affidavit</w:t>
      </w:r>
      <w:r w:rsidR="001501A5" w:rsidRPr="00A512BA">
        <w:rPr>
          <w:rFonts w:ascii="Arial" w:hAnsi="Arial" w:cs="Arial"/>
        </w:rPr>
        <w:t xml:space="preserve">. His version that he was not </w:t>
      </w:r>
      <w:r w:rsidR="00FD303A" w:rsidRPr="00A512BA">
        <w:rPr>
          <w:rFonts w:ascii="Arial" w:hAnsi="Arial" w:cs="Arial"/>
        </w:rPr>
        <w:t>properly informed regarding the balances due to the bank must equally fail</w:t>
      </w:r>
      <w:r w:rsidR="00B84E0B" w:rsidRPr="00A512BA">
        <w:rPr>
          <w:rFonts w:ascii="Arial" w:hAnsi="Arial" w:cs="Arial"/>
        </w:rPr>
        <w:t xml:space="preserve">. The bank </w:t>
      </w:r>
      <w:r w:rsidR="00B34D4A" w:rsidRPr="00A512BA">
        <w:rPr>
          <w:rFonts w:ascii="Arial" w:hAnsi="Arial" w:cs="Arial"/>
        </w:rPr>
        <w:t xml:space="preserve">through Bowmans </w:t>
      </w:r>
      <w:r w:rsidR="00B84E0B" w:rsidRPr="00A512BA">
        <w:rPr>
          <w:rFonts w:ascii="Arial" w:hAnsi="Arial" w:cs="Arial"/>
        </w:rPr>
        <w:t xml:space="preserve">at all relevant times painstakingly informed Dr Shamase exactly what the position was. </w:t>
      </w:r>
    </w:p>
    <w:p w14:paraId="50DDB139" w14:textId="5C549E57" w:rsidR="00372C34" w:rsidRPr="00A512BA" w:rsidRDefault="008C509C" w:rsidP="008C509C">
      <w:pPr>
        <w:widowControl w:val="0"/>
        <w:tabs>
          <w:tab w:val="left" w:pos="737"/>
        </w:tabs>
        <w:spacing w:after="360" w:line="480" w:lineRule="auto"/>
        <w:ind w:left="737" w:right="-455" w:hanging="737"/>
        <w:jc w:val="both"/>
        <w:rPr>
          <w:rFonts w:ascii="Arial" w:hAnsi="Arial" w:cs="Arial"/>
        </w:rPr>
      </w:pPr>
      <w:r w:rsidRPr="00A512BA">
        <w:rPr>
          <w:rFonts w:ascii="Arial" w:hAnsi="Arial" w:cs="Arial"/>
        </w:rPr>
        <w:t>[80]</w:t>
      </w:r>
      <w:r w:rsidRPr="00A512BA">
        <w:rPr>
          <w:rFonts w:ascii="Arial" w:hAnsi="Arial" w:cs="Arial"/>
        </w:rPr>
        <w:tab/>
      </w:r>
      <w:r w:rsidR="00B84E0B" w:rsidRPr="00A512BA">
        <w:rPr>
          <w:rFonts w:ascii="Arial" w:hAnsi="Arial" w:cs="Arial"/>
        </w:rPr>
        <w:t>As I see it, Dr Shamase’s version is not raised as a real, genuine</w:t>
      </w:r>
      <w:r w:rsidR="009B4394" w:rsidRPr="00A512BA">
        <w:rPr>
          <w:rFonts w:ascii="Arial" w:hAnsi="Arial" w:cs="Arial"/>
        </w:rPr>
        <w:t xml:space="preserve"> or </w:t>
      </w:r>
      <w:r w:rsidR="009B4394" w:rsidRPr="00A512BA">
        <w:rPr>
          <w:rFonts w:ascii="Arial" w:hAnsi="Arial" w:cs="Arial"/>
          <w:i/>
          <w:iCs/>
        </w:rPr>
        <w:t>bona fide</w:t>
      </w:r>
      <w:r w:rsidR="009B4394" w:rsidRPr="00A512BA">
        <w:rPr>
          <w:rFonts w:ascii="Arial" w:hAnsi="Arial" w:cs="Arial"/>
        </w:rPr>
        <w:t xml:space="preserve"> dispute of fact, or are so farfetched, or clearly untenable that this </w:t>
      </w:r>
      <w:r w:rsidR="00820E55" w:rsidRPr="00A512BA">
        <w:rPr>
          <w:rFonts w:ascii="Arial" w:hAnsi="Arial" w:cs="Arial"/>
        </w:rPr>
        <w:t>c</w:t>
      </w:r>
      <w:r w:rsidR="009B4394" w:rsidRPr="00A512BA">
        <w:rPr>
          <w:rFonts w:ascii="Arial" w:hAnsi="Arial" w:cs="Arial"/>
        </w:rPr>
        <w:t xml:space="preserve">ourt is justified rejecting </w:t>
      </w:r>
      <w:r w:rsidR="00820E55" w:rsidRPr="00A512BA">
        <w:rPr>
          <w:rFonts w:ascii="Arial" w:hAnsi="Arial" w:cs="Arial"/>
        </w:rPr>
        <w:t xml:space="preserve">it </w:t>
      </w:r>
      <w:r w:rsidR="009B4394" w:rsidRPr="00A512BA">
        <w:rPr>
          <w:rFonts w:ascii="Arial" w:hAnsi="Arial" w:cs="Arial"/>
        </w:rPr>
        <w:t>merely on the papers (</w:t>
      </w:r>
      <w:r w:rsidR="009B4394" w:rsidRPr="00A512BA">
        <w:rPr>
          <w:rFonts w:ascii="Arial" w:hAnsi="Arial" w:cs="Arial"/>
          <w:b/>
          <w:bCs/>
          <w:u w:val="single"/>
        </w:rPr>
        <w:t xml:space="preserve">Wightman t/a JW Construction </w:t>
      </w:r>
      <w:proofErr w:type="gramStart"/>
      <w:r w:rsidR="009B4394" w:rsidRPr="00A512BA">
        <w:rPr>
          <w:rFonts w:ascii="Arial" w:hAnsi="Arial" w:cs="Arial"/>
          <w:b/>
          <w:bCs/>
          <w:u w:val="single"/>
        </w:rPr>
        <w:t>v</w:t>
      </w:r>
      <w:proofErr w:type="gramEnd"/>
      <w:r w:rsidR="009B4394" w:rsidRPr="00A512BA">
        <w:rPr>
          <w:rFonts w:ascii="Arial" w:hAnsi="Arial" w:cs="Arial"/>
          <w:b/>
          <w:bCs/>
          <w:u w:val="single"/>
        </w:rPr>
        <w:t xml:space="preserve"> Head Four (Pty) Ltd and another</w:t>
      </w:r>
      <w:r w:rsidR="009B4394" w:rsidRPr="00A512BA">
        <w:rPr>
          <w:rFonts w:ascii="Arial" w:hAnsi="Arial" w:cs="Arial"/>
          <w:b/>
          <w:bCs/>
        </w:rPr>
        <w:t xml:space="preserve"> 2008 (3) SA 371 (SCA) at [12] and [13]</w:t>
      </w:r>
      <w:r w:rsidR="009B4394" w:rsidRPr="00A512BA">
        <w:rPr>
          <w:rFonts w:ascii="Arial" w:hAnsi="Arial" w:cs="Arial"/>
        </w:rPr>
        <w:t>).</w:t>
      </w:r>
      <w:r w:rsidR="000E4FA0" w:rsidRPr="00A512BA">
        <w:rPr>
          <w:rFonts w:ascii="Arial" w:hAnsi="Arial" w:cs="Arial"/>
        </w:rPr>
        <w:t xml:space="preserve"> </w:t>
      </w:r>
    </w:p>
    <w:p w14:paraId="6BBDF158" w14:textId="76B36C74" w:rsidR="00E17F8B" w:rsidRPr="00A512BA" w:rsidRDefault="008C509C" w:rsidP="008C509C">
      <w:pPr>
        <w:widowControl w:val="0"/>
        <w:tabs>
          <w:tab w:val="left" w:pos="737"/>
        </w:tabs>
        <w:spacing w:after="360" w:line="480" w:lineRule="auto"/>
        <w:ind w:left="737" w:right="-455" w:hanging="737"/>
        <w:jc w:val="both"/>
        <w:rPr>
          <w:rFonts w:ascii="Arial" w:hAnsi="Arial" w:cs="Arial"/>
        </w:rPr>
      </w:pPr>
      <w:r w:rsidRPr="00A512BA">
        <w:rPr>
          <w:rFonts w:ascii="Arial" w:hAnsi="Arial" w:cs="Arial"/>
        </w:rPr>
        <w:lastRenderedPageBreak/>
        <w:t>[81]</w:t>
      </w:r>
      <w:r w:rsidRPr="00A512BA">
        <w:rPr>
          <w:rFonts w:ascii="Arial" w:hAnsi="Arial" w:cs="Arial"/>
        </w:rPr>
        <w:tab/>
      </w:r>
      <w:r w:rsidR="00310911" w:rsidRPr="00A512BA">
        <w:rPr>
          <w:rFonts w:ascii="Arial" w:hAnsi="Arial" w:cs="Arial"/>
        </w:rPr>
        <w:t xml:space="preserve">Further, </w:t>
      </w:r>
      <w:r w:rsidR="00E17F8B" w:rsidRPr="00A512BA">
        <w:rPr>
          <w:rFonts w:ascii="Arial" w:hAnsi="Arial" w:cs="Arial"/>
        </w:rPr>
        <w:t xml:space="preserve">Dr </w:t>
      </w:r>
      <w:proofErr w:type="spellStart"/>
      <w:r w:rsidR="00E17F8B" w:rsidRPr="00A512BA">
        <w:rPr>
          <w:rFonts w:ascii="Arial" w:hAnsi="Arial" w:cs="Arial"/>
        </w:rPr>
        <w:t>Shamase’s</w:t>
      </w:r>
      <w:proofErr w:type="spellEnd"/>
      <w:r w:rsidR="00E17F8B" w:rsidRPr="00A512BA">
        <w:rPr>
          <w:rFonts w:ascii="Arial" w:hAnsi="Arial" w:cs="Arial"/>
        </w:rPr>
        <w:t xml:space="preserve"> version that he has a lack of funds, which caused him not to timeously oppose the application, is highly speculative and unfounded. In support of this </w:t>
      </w:r>
      <w:r w:rsidR="00ED72F7" w:rsidRPr="00A512BA">
        <w:rPr>
          <w:rFonts w:ascii="Arial" w:hAnsi="Arial" w:cs="Arial"/>
        </w:rPr>
        <w:t xml:space="preserve">version </w:t>
      </w:r>
      <w:r w:rsidR="00E17F8B" w:rsidRPr="00A512BA">
        <w:rPr>
          <w:rFonts w:ascii="Arial" w:hAnsi="Arial" w:cs="Arial"/>
        </w:rPr>
        <w:t>one would have expected a detailed account of his financial position</w:t>
      </w:r>
      <w:r w:rsidR="00537675" w:rsidRPr="00A512BA">
        <w:rPr>
          <w:rFonts w:ascii="Arial" w:hAnsi="Arial" w:cs="Arial"/>
        </w:rPr>
        <w:t xml:space="preserve"> with supporting evidence and documentation. Instead he makes general remarks with reference to his predicament regarding the actions by </w:t>
      </w:r>
      <w:r w:rsidR="00C06686" w:rsidRPr="00A512BA">
        <w:rPr>
          <w:rFonts w:ascii="Arial" w:hAnsi="Arial" w:cs="Arial"/>
        </w:rPr>
        <w:t>SARB, the bank</w:t>
      </w:r>
      <w:r w:rsidR="006F5955" w:rsidRPr="00A512BA">
        <w:rPr>
          <w:rFonts w:ascii="Arial" w:hAnsi="Arial" w:cs="Arial"/>
        </w:rPr>
        <w:t>,</w:t>
      </w:r>
      <w:r w:rsidR="00537675" w:rsidRPr="00A512BA">
        <w:rPr>
          <w:rFonts w:ascii="Arial" w:hAnsi="Arial" w:cs="Arial"/>
        </w:rPr>
        <w:t xml:space="preserve"> and his inability to work. This, however, is wholly unsupported by any objective facts.</w:t>
      </w:r>
      <w:r w:rsidR="00C06686" w:rsidRPr="00A512BA">
        <w:rPr>
          <w:rFonts w:ascii="Arial" w:hAnsi="Arial" w:cs="Arial"/>
        </w:rPr>
        <w:t xml:space="preserve"> </w:t>
      </w:r>
      <w:r w:rsidR="00537675" w:rsidRPr="00A512BA">
        <w:rPr>
          <w:rFonts w:ascii="Arial" w:hAnsi="Arial" w:cs="Arial"/>
        </w:rPr>
        <w:t xml:space="preserve"> Under the circumstances his version </w:t>
      </w:r>
      <w:r w:rsidR="00820E55" w:rsidRPr="00A512BA">
        <w:rPr>
          <w:rFonts w:ascii="Arial" w:hAnsi="Arial" w:cs="Arial"/>
        </w:rPr>
        <w:t xml:space="preserve">is also </w:t>
      </w:r>
      <w:r w:rsidR="00537675" w:rsidRPr="00A512BA">
        <w:rPr>
          <w:rFonts w:ascii="Arial" w:hAnsi="Arial" w:cs="Arial"/>
        </w:rPr>
        <w:t xml:space="preserve">rejected. In any event, </w:t>
      </w:r>
      <w:r w:rsidR="00875C0B" w:rsidRPr="00A512BA">
        <w:rPr>
          <w:rFonts w:ascii="Arial" w:hAnsi="Arial" w:cs="Arial"/>
        </w:rPr>
        <w:t xml:space="preserve">he fails to dispel the case made out against him for failure to comply with the court order and hand over the vehicles. </w:t>
      </w:r>
      <w:r w:rsidR="0015469C" w:rsidRPr="00A512BA">
        <w:rPr>
          <w:rFonts w:ascii="Arial" w:hAnsi="Arial" w:cs="Arial"/>
        </w:rPr>
        <w:t xml:space="preserve">That would not have had any impact on his finances. </w:t>
      </w:r>
      <w:r w:rsidR="00927429" w:rsidRPr="00A512BA">
        <w:rPr>
          <w:rFonts w:ascii="Arial" w:hAnsi="Arial" w:cs="Arial"/>
        </w:rPr>
        <w:t xml:space="preserve">Significantly, he rather clung onto the vehicles under circumstances where he confirmed to Bowmans that these vehicles were properly insured and that trackers were installed on the vehicles, which obviously he was in a position to </w:t>
      </w:r>
      <w:r w:rsidR="006F5955" w:rsidRPr="00A512BA">
        <w:rPr>
          <w:rFonts w:ascii="Arial" w:hAnsi="Arial" w:cs="Arial"/>
        </w:rPr>
        <w:t>afford</w:t>
      </w:r>
      <w:r w:rsidR="00927429" w:rsidRPr="00A512BA">
        <w:rPr>
          <w:rFonts w:ascii="Arial" w:hAnsi="Arial" w:cs="Arial"/>
        </w:rPr>
        <w:t xml:space="preserve">. </w:t>
      </w:r>
      <w:r w:rsidR="0025796E" w:rsidRPr="00A512BA">
        <w:rPr>
          <w:rFonts w:ascii="Arial" w:hAnsi="Arial" w:cs="Arial"/>
        </w:rPr>
        <w:t xml:space="preserve">This court agrees with the submission on behalf of the bank that it is significant that the respondents did not at that stage </w:t>
      </w:r>
      <w:r w:rsidR="00756828" w:rsidRPr="00A512BA">
        <w:rPr>
          <w:rFonts w:ascii="Arial" w:hAnsi="Arial" w:cs="Arial"/>
        </w:rPr>
        <w:t xml:space="preserve">already </w:t>
      </w:r>
      <w:r w:rsidR="0025796E" w:rsidRPr="00A512BA">
        <w:rPr>
          <w:rFonts w:ascii="Arial" w:hAnsi="Arial" w:cs="Arial"/>
        </w:rPr>
        <w:t xml:space="preserve">dispute that the amounts remained outstanding and did not contend </w:t>
      </w:r>
      <w:r w:rsidR="00756828" w:rsidRPr="00A512BA">
        <w:rPr>
          <w:rFonts w:ascii="Arial" w:hAnsi="Arial" w:cs="Arial"/>
        </w:rPr>
        <w:t xml:space="preserve">then </w:t>
      </w:r>
      <w:r w:rsidR="0025796E" w:rsidRPr="00A512BA">
        <w:rPr>
          <w:rFonts w:ascii="Arial" w:hAnsi="Arial" w:cs="Arial"/>
        </w:rPr>
        <w:t>that they were in fact now the owners of the vehicles in question.</w:t>
      </w:r>
      <w:r w:rsidR="0015469C" w:rsidRPr="00A512BA">
        <w:rPr>
          <w:rFonts w:ascii="Arial" w:hAnsi="Arial" w:cs="Arial"/>
        </w:rPr>
        <w:t xml:space="preserve"> </w:t>
      </w:r>
    </w:p>
    <w:p w14:paraId="1179369F" w14:textId="12B64CF7" w:rsidR="004F3D37" w:rsidRPr="00A512BA" w:rsidRDefault="008C509C" w:rsidP="008C509C">
      <w:pPr>
        <w:widowControl w:val="0"/>
        <w:tabs>
          <w:tab w:val="left" w:pos="737"/>
        </w:tabs>
        <w:spacing w:after="360" w:line="480" w:lineRule="auto"/>
        <w:ind w:left="737" w:right="-455" w:hanging="737"/>
        <w:jc w:val="both"/>
        <w:rPr>
          <w:rFonts w:ascii="Arial" w:hAnsi="Arial" w:cs="Arial"/>
        </w:rPr>
      </w:pPr>
      <w:r w:rsidRPr="00A512BA">
        <w:rPr>
          <w:rFonts w:ascii="Arial" w:hAnsi="Arial" w:cs="Arial"/>
        </w:rPr>
        <w:t>[82]</w:t>
      </w:r>
      <w:r w:rsidRPr="00A512BA">
        <w:rPr>
          <w:rFonts w:ascii="Arial" w:hAnsi="Arial" w:cs="Arial"/>
        </w:rPr>
        <w:tab/>
      </w:r>
      <w:r w:rsidR="009F0135" w:rsidRPr="00A512BA">
        <w:rPr>
          <w:rFonts w:ascii="Arial" w:hAnsi="Arial" w:cs="Arial"/>
        </w:rPr>
        <w:t xml:space="preserve">In so far as the application for rescission is concerned, even if condonation is granted, </w:t>
      </w:r>
      <w:r w:rsidR="00936820" w:rsidRPr="00A512BA">
        <w:rPr>
          <w:rFonts w:ascii="Arial" w:hAnsi="Arial" w:cs="Arial"/>
        </w:rPr>
        <w:t xml:space="preserve">which </w:t>
      </w:r>
      <w:r w:rsidR="004F3D37" w:rsidRPr="00A512BA">
        <w:rPr>
          <w:rFonts w:ascii="Arial" w:hAnsi="Arial" w:cs="Arial"/>
        </w:rPr>
        <w:t xml:space="preserve">this </w:t>
      </w:r>
      <w:r w:rsidR="006F5955" w:rsidRPr="00A512BA">
        <w:rPr>
          <w:rFonts w:ascii="Arial" w:hAnsi="Arial" w:cs="Arial"/>
        </w:rPr>
        <w:t>c</w:t>
      </w:r>
      <w:r w:rsidR="004F3D37" w:rsidRPr="00A512BA">
        <w:rPr>
          <w:rFonts w:ascii="Arial" w:hAnsi="Arial" w:cs="Arial"/>
        </w:rPr>
        <w:t>ourt is not prepared to do</w:t>
      </w:r>
      <w:r w:rsidR="00936820" w:rsidRPr="00A512BA">
        <w:rPr>
          <w:rFonts w:ascii="Arial" w:hAnsi="Arial" w:cs="Arial"/>
        </w:rPr>
        <w:t xml:space="preserve">, I agree with the </w:t>
      </w:r>
      <w:r w:rsidR="006F5955" w:rsidRPr="00A512BA">
        <w:rPr>
          <w:rFonts w:ascii="Arial" w:hAnsi="Arial" w:cs="Arial"/>
        </w:rPr>
        <w:t xml:space="preserve">bank </w:t>
      </w:r>
      <w:r w:rsidR="00936820" w:rsidRPr="00A512BA">
        <w:rPr>
          <w:rFonts w:ascii="Arial" w:hAnsi="Arial" w:cs="Arial"/>
        </w:rPr>
        <w:t>that Dr Shamase cannot rely on either rule 31(2)(b) or rule 42 of the Uniform Rules of Court (“</w:t>
      </w:r>
      <w:r w:rsidR="00936820" w:rsidRPr="00A512BA">
        <w:rPr>
          <w:rFonts w:ascii="Arial" w:hAnsi="Arial" w:cs="Arial"/>
          <w:i/>
          <w:iCs/>
        </w:rPr>
        <w:t>the rules</w:t>
      </w:r>
      <w:r w:rsidR="00936820" w:rsidRPr="00A512BA">
        <w:rPr>
          <w:rFonts w:ascii="Arial" w:hAnsi="Arial" w:cs="Arial"/>
        </w:rPr>
        <w:t>”)</w:t>
      </w:r>
      <w:r w:rsidR="00BC2F76" w:rsidRPr="00A512BA">
        <w:rPr>
          <w:rFonts w:ascii="Arial" w:hAnsi="Arial" w:cs="Arial"/>
        </w:rPr>
        <w:t xml:space="preserve">. The application </w:t>
      </w:r>
      <w:r w:rsidR="006F5955" w:rsidRPr="00A512BA">
        <w:rPr>
          <w:rFonts w:ascii="Arial" w:hAnsi="Arial" w:cs="Arial"/>
        </w:rPr>
        <w:t>was</w:t>
      </w:r>
      <w:r w:rsidR="00BC2F76" w:rsidRPr="00A512BA">
        <w:rPr>
          <w:rFonts w:ascii="Arial" w:hAnsi="Arial" w:cs="Arial"/>
        </w:rPr>
        <w:t xml:space="preserve"> not brought within 20 days after </w:t>
      </w:r>
      <w:r w:rsidR="006F5955" w:rsidRPr="00A512BA">
        <w:rPr>
          <w:rFonts w:ascii="Arial" w:hAnsi="Arial" w:cs="Arial"/>
        </w:rPr>
        <w:t xml:space="preserve">Dr Shamase </w:t>
      </w:r>
      <w:r w:rsidR="00BC2F76" w:rsidRPr="00A512BA">
        <w:rPr>
          <w:rFonts w:ascii="Arial" w:hAnsi="Arial" w:cs="Arial"/>
        </w:rPr>
        <w:t xml:space="preserve">had obtained knowledge of the </w:t>
      </w:r>
      <w:r w:rsidR="006F5955" w:rsidRPr="00A512BA">
        <w:rPr>
          <w:rFonts w:ascii="Arial" w:hAnsi="Arial" w:cs="Arial"/>
        </w:rPr>
        <w:t>order</w:t>
      </w:r>
      <w:r w:rsidR="00BC2F76" w:rsidRPr="00A512BA">
        <w:rPr>
          <w:rFonts w:ascii="Arial" w:hAnsi="Arial" w:cs="Arial"/>
        </w:rPr>
        <w:t xml:space="preserve">, but more than a year </w:t>
      </w:r>
      <w:r w:rsidR="00BC2F76" w:rsidRPr="00A512BA">
        <w:rPr>
          <w:rFonts w:ascii="Arial" w:hAnsi="Arial" w:cs="Arial"/>
        </w:rPr>
        <w:lastRenderedPageBreak/>
        <w:t>after the order was granted and admittedly came to his knowledge. Rule 42</w:t>
      </w:r>
      <w:r w:rsidR="00A201F4" w:rsidRPr="00A512BA">
        <w:rPr>
          <w:rFonts w:ascii="Arial" w:hAnsi="Arial" w:cs="Arial"/>
        </w:rPr>
        <w:t xml:space="preserve"> caters for a mistake. This is not an instance where it can be said that the order was erroneously sought and granted. </w:t>
      </w:r>
    </w:p>
    <w:p w14:paraId="4851E7E7" w14:textId="4BDDB003" w:rsidR="009F0135" w:rsidRPr="00A512BA" w:rsidRDefault="008C509C" w:rsidP="008C509C">
      <w:pPr>
        <w:widowControl w:val="0"/>
        <w:tabs>
          <w:tab w:val="left" w:pos="737"/>
        </w:tabs>
        <w:spacing w:after="360" w:line="480" w:lineRule="auto"/>
        <w:ind w:left="737" w:right="-455" w:hanging="737"/>
        <w:jc w:val="both"/>
        <w:rPr>
          <w:rFonts w:ascii="Arial" w:hAnsi="Arial" w:cs="Arial"/>
        </w:rPr>
      </w:pPr>
      <w:r w:rsidRPr="00A512BA">
        <w:rPr>
          <w:rFonts w:ascii="Arial" w:hAnsi="Arial" w:cs="Arial"/>
        </w:rPr>
        <w:t>[83]</w:t>
      </w:r>
      <w:r w:rsidRPr="00A512BA">
        <w:rPr>
          <w:rFonts w:ascii="Arial" w:hAnsi="Arial" w:cs="Arial"/>
        </w:rPr>
        <w:tab/>
      </w:r>
      <w:r w:rsidR="00A201F4" w:rsidRPr="00A512BA">
        <w:rPr>
          <w:rFonts w:ascii="Arial" w:hAnsi="Arial" w:cs="Arial"/>
        </w:rPr>
        <w:t>In so far as the common law is concerned</w:t>
      </w:r>
      <w:r w:rsidR="00B420D5" w:rsidRPr="00A512BA">
        <w:rPr>
          <w:rFonts w:ascii="Arial" w:hAnsi="Arial" w:cs="Arial"/>
        </w:rPr>
        <w:t>,</w:t>
      </w:r>
      <w:r w:rsidR="00A201F4" w:rsidRPr="00A512BA">
        <w:rPr>
          <w:rFonts w:ascii="Arial" w:hAnsi="Arial" w:cs="Arial"/>
        </w:rPr>
        <w:t xml:space="preserve"> there must be</w:t>
      </w:r>
      <w:r w:rsidR="00D20AE8" w:rsidRPr="00A512BA">
        <w:rPr>
          <w:rFonts w:ascii="Arial" w:hAnsi="Arial" w:cs="Arial"/>
        </w:rPr>
        <w:t xml:space="preserve"> a reasonable explanation for the default </w:t>
      </w:r>
      <w:r w:rsidR="00B420D5" w:rsidRPr="00A512BA">
        <w:rPr>
          <w:rFonts w:ascii="Arial" w:hAnsi="Arial" w:cs="Arial"/>
        </w:rPr>
        <w:t>(</w:t>
      </w:r>
      <w:r w:rsidR="00D20AE8" w:rsidRPr="00A512BA">
        <w:rPr>
          <w:rFonts w:ascii="Arial" w:hAnsi="Arial" w:cs="Arial"/>
        </w:rPr>
        <w:t xml:space="preserve">which in this instance was </w:t>
      </w:r>
      <w:r w:rsidR="00B420D5" w:rsidRPr="00A512BA">
        <w:rPr>
          <w:rFonts w:ascii="Arial" w:hAnsi="Arial" w:cs="Arial"/>
        </w:rPr>
        <w:t xml:space="preserve">approximately </w:t>
      </w:r>
      <w:r w:rsidR="00D20AE8" w:rsidRPr="00A512BA">
        <w:rPr>
          <w:rFonts w:ascii="Arial" w:hAnsi="Arial" w:cs="Arial"/>
        </w:rPr>
        <w:t>one year</w:t>
      </w:r>
      <w:r w:rsidR="00B420D5" w:rsidRPr="00A512BA">
        <w:rPr>
          <w:rFonts w:ascii="Arial" w:hAnsi="Arial" w:cs="Arial"/>
        </w:rPr>
        <w:t>);</w:t>
      </w:r>
      <w:r w:rsidR="00D20AE8" w:rsidRPr="00A512BA">
        <w:rPr>
          <w:rFonts w:ascii="Arial" w:hAnsi="Arial" w:cs="Arial"/>
        </w:rPr>
        <w:t xml:space="preserve"> the applicant must show that the application was made </w:t>
      </w:r>
      <w:r w:rsidR="00D20AE8" w:rsidRPr="00A512BA">
        <w:rPr>
          <w:rFonts w:ascii="Arial" w:hAnsi="Arial" w:cs="Arial"/>
          <w:i/>
          <w:iCs/>
        </w:rPr>
        <w:t>bona fide</w:t>
      </w:r>
      <w:r w:rsidR="00D20AE8" w:rsidRPr="00A512BA">
        <w:rPr>
          <w:rFonts w:ascii="Arial" w:hAnsi="Arial" w:cs="Arial"/>
        </w:rPr>
        <w:t xml:space="preserve">; and that he has a </w:t>
      </w:r>
      <w:r w:rsidR="00D20AE8" w:rsidRPr="00A512BA">
        <w:rPr>
          <w:rFonts w:ascii="Arial" w:hAnsi="Arial" w:cs="Arial"/>
          <w:i/>
          <w:iCs/>
        </w:rPr>
        <w:t>bona fide</w:t>
      </w:r>
      <w:r w:rsidR="00D20AE8" w:rsidRPr="00A512BA">
        <w:rPr>
          <w:rFonts w:ascii="Arial" w:hAnsi="Arial" w:cs="Arial"/>
        </w:rPr>
        <w:t xml:space="preserve"> defence</w:t>
      </w:r>
      <w:r w:rsidR="007F5357" w:rsidRPr="00A512BA">
        <w:rPr>
          <w:rFonts w:ascii="Arial" w:hAnsi="Arial" w:cs="Arial"/>
        </w:rPr>
        <w:t xml:space="preserve">, which </w:t>
      </w:r>
      <w:r w:rsidR="007F5357" w:rsidRPr="00A512BA">
        <w:rPr>
          <w:rFonts w:ascii="Arial" w:hAnsi="Arial" w:cs="Arial"/>
          <w:i/>
          <w:iCs/>
        </w:rPr>
        <w:t>prima facie</w:t>
      </w:r>
      <w:r w:rsidR="007F5357" w:rsidRPr="00A512BA">
        <w:rPr>
          <w:rFonts w:ascii="Arial" w:hAnsi="Arial" w:cs="Arial"/>
        </w:rPr>
        <w:t xml:space="preserve"> has some prospects of success. In view of my findings in respect of contempt it follows that Dr Shamase </w:t>
      </w:r>
      <w:r w:rsidR="005878CD" w:rsidRPr="00A512BA">
        <w:rPr>
          <w:rFonts w:ascii="Arial" w:hAnsi="Arial" w:cs="Arial"/>
        </w:rPr>
        <w:t xml:space="preserve">has not satisfied the requirements and should </w:t>
      </w:r>
      <w:r w:rsidR="007F5357" w:rsidRPr="00A512BA">
        <w:rPr>
          <w:rFonts w:ascii="Arial" w:hAnsi="Arial" w:cs="Arial"/>
        </w:rPr>
        <w:t xml:space="preserve">also not be successful in his application for </w:t>
      </w:r>
      <w:r w:rsidR="005878CD" w:rsidRPr="00A512BA">
        <w:rPr>
          <w:rFonts w:ascii="Arial" w:hAnsi="Arial" w:cs="Arial"/>
        </w:rPr>
        <w:t xml:space="preserve">recission </w:t>
      </w:r>
      <w:r w:rsidR="00B420D5" w:rsidRPr="00A512BA">
        <w:rPr>
          <w:rFonts w:ascii="Arial" w:hAnsi="Arial" w:cs="Arial"/>
        </w:rPr>
        <w:t xml:space="preserve">or </w:t>
      </w:r>
      <w:r w:rsidR="007F5357" w:rsidRPr="00A512BA">
        <w:rPr>
          <w:rFonts w:ascii="Arial" w:hAnsi="Arial" w:cs="Arial"/>
        </w:rPr>
        <w:t xml:space="preserve">variation. </w:t>
      </w:r>
      <w:r w:rsidR="005878CD" w:rsidRPr="00A512BA">
        <w:rPr>
          <w:rFonts w:ascii="Arial" w:hAnsi="Arial" w:cs="Arial"/>
        </w:rPr>
        <w:t xml:space="preserve">Dr Shamase has failed entirely to make out a case for his contention that the bank fraudulently obtained the order. </w:t>
      </w:r>
    </w:p>
    <w:p w14:paraId="19E423B9" w14:textId="5F57F1A2" w:rsidR="00050653" w:rsidRPr="00A512BA" w:rsidRDefault="008C509C" w:rsidP="008C509C">
      <w:pPr>
        <w:keepLines/>
        <w:widowControl w:val="0"/>
        <w:tabs>
          <w:tab w:val="left" w:pos="737"/>
        </w:tabs>
        <w:spacing w:after="360" w:line="480" w:lineRule="auto"/>
        <w:ind w:left="737" w:right="-455" w:hanging="737"/>
        <w:jc w:val="both"/>
        <w:rPr>
          <w:rFonts w:ascii="Arial" w:hAnsi="Arial" w:cs="Arial"/>
        </w:rPr>
      </w:pPr>
      <w:r w:rsidRPr="00A512BA">
        <w:rPr>
          <w:rFonts w:ascii="Arial" w:hAnsi="Arial" w:cs="Arial"/>
        </w:rPr>
        <w:t>[84]</w:t>
      </w:r>
      <w:r w:rsidRPr="00A512BA">
        <w:rPr>
          <w:rFonts w:ascii="Arial" w:hAnsi="Arial" w:cs="Arial"/>
        </w:rPr>
        <w:tab/>
      </w:r>
      <w:r w:rsidR="00C66F77" w:rsidRPr="00A512BA">
        <w:rPr>
          <w:rFonts w:ascii="Arial" w:hAnsi="Arial" w:cs="Arial"/>
        </w:rPr>
        <w:t xml:space="preserve">In so far as costs are concerned, the applicant asks </w:t>
      </w:r>
      <w:r w:rsidR="00380738" w:rsidRPr="00A512BA">
        <w:rPr>
          <w:rFonts w:ascii="Arial" w:hAnsi="Arial" w:cs="Arial"/>
        </w:rPr>
        <w:t xml:space="preserve">a punitive cost order, namely for a cost order </w:t>
      </w:r>
      <w:r w:rsidR="0088305B" w:rsidRPr="00A512BA">
        <w:rPr>
          <w:rFonts w:ascii="Arial" w:hAnsi="Arial" w:cs="Arial"/>
        </w:rPr>
        <w:t xml:space="preserve">as between attorney and </w:t>
      </w:r>
      <w:r w:rsidR="0088305B" w:rsidRPr="00A512BA">
        <w:rPr>
          <w:rFonts w:ascii="Arial" w:hAnsi="Arial" w:cs="Arial"/>
          <w:u w:val="single"/>
        </w:rPr>
        <w:t>own client</w:t>
      </w:r>
      <w:r w:rsidR="0088305B" w:rsidRPr="00A512BA">
        <w:rPr>
          <w:rFonts w:ascii="Arial" w:hAnsi="Arial" w:cs="Arial"/>
        </w:rPr>
        <w:t xml:space="preserve"> as opposed to </w:t>
      </w:r>
      <w:r w:rsidR="009922A4" w:rsidRPr="00A512BA">
        <w:rPr>
          <w:rFonts w:ascii="Arial" w:hAnsi="Arial" w:cs="Arial"/>
        </w:rPr>
        <w:t xml:space="preserve">an </w:t>
      </w:r>
      <w:r w:rsidR="0088305B" w:rsidRPr="00A512BA">
        <w:rPr>
          <w:rFonts w:ascii="Arial" w:hAnsi="Arial" w:cs="Arial"/>
        </w:rPr>
        <w:t xml:space="preserve">order as between attorney and client. </w:t>
      </w:r>
      <w:r w:rsidR="00380256" w:rsidRPr="00A512BA">
        <w:rPr>
          <w:rFonts w:ascii="Arial" w:hAnsi="Arial" w:cs="Arial"/>
        </w:rPr>
        <w:t xml:space="preserve">As the court held in the </w:t>
      </w:r>
      <w:r w:rsidR="00380256" w:rsidRPr="00A512BA">
        <w:rPr>
          <w:rFonts w:ascii="Arial" w:hAnsi="Arial" w:cs="Arial"/>
          <w:b/>
          <w:bCs/>
          <w:u w:val="single"/>
        </w:rPr>
        <w:t>Zuma</w:t>
      </w:r>
      <w:r w:rsidR="00380256" w:rsidRPr="00A512BA">
        <w:rPr>
          <w:rFonts w:ascii="Arial" w:hAnsi="Arial" w:cs="Arial"/>
        </w:rPr>
        <w:t xml:space="preserve"> matter, </w:t>
      </w:r>
      <w:r w:rsidR="00380256" w:rsidRPr="00A512BA">
        <w:rPr>
          <w:rFonts w:ascii="Arial" w:hAnsi="Arial" w:cs="Arial"/>
          <w:i/>
          <w:iCs/>
        </w:rPr>
        <w:t>supra</w:t>
      </w:r>
      <w:r w:rsidR="00380256" w:rsidRPr="00A512BA">
        <w:rPr>
          <w:rFonts w:ascii="Arial" w:hAnsi="Arial" w:cs="Arial"/>
        </w:rPr>
        <w:t xml:space="preserve">, at paragraph 129, I do not consider it necessary to enter the debate as to the distinctions between costs on attorney and client scale as opposed to costs on an attorney and own client scale. If punitive costs are warranted, </w:t>
      </w:r>
      <w:r w:rsidR="002D7516" w:rsidRPr="00A512BA">
        <w:rPr>
          <w:rFonts w:ascii="Arial" w:hAnsi="Arial" w:cs="Arial"/>
        </w:rPr>
        <w:t xml:space="preserve">and I find that they are, there is no reason why they should not be on an attorney and client scale. </w:t>
      </w:r>
    </w:p>
    <w:p w14:paraId="48DACA31" w14:textId="24C2C6F9" w:rsidR="00017E44" w:rsidRPr="00A512BA" w:rsidRDefault="008C509C" w:rsidP="008C509C">
      <w:pPr>
        <w:keepLines/>
        <w:widowControl w:val="0"/>
        <w:tabs>
          <w:tab w:val="left" w:pos="737"/>
        </w:tabs>
        <w:spacing w:after="360" w:line="480" w:lineRule="auto"/>
        <w:ind w:left="737" w:right="-455" w:hanging="737"/>
        <w:jc w:val="both"/>
        <w:rPr>
          <w:rFonts w:ascii="Arial" w:hAnsi="Arial" w:cs="Arial"/>
        </w:rPr>
      </w:pPr>
      <w:r w:rsidRPr="00A512BA">
        <w:rPr>
          <w:rFonts w:ascii="Arial" w:hAnsi="Arial" w:cs="Arial"/>
        </w:rPr>
        <w:t>[85]</w:t>
      </w:r>
      <w:r w:rsidRPr="00A512BA">
        <w:rPr>
          <w:rFonts w:ascii="Arial" w:hAnsi="Arial" w:cs="Arial"/>
        </w:rPr>
        <w:tab/>
      </w:r>
      <w:r w:rsidR="00017E44" w:rsidRPr="00A512BA">
        <w:rPr>
          <w:rFonts w:ascii="Arial" w:hAnsi="Arial" w:cs="Arial"/>
        </w:rPr>
        <w:t>In the result, the following order is made:</w:t>
      </w:r>
    </w:p>
    <w:p w14:paraId="016313E8" w14:textId="09843C4A" w:rsidR="004A42F5" w:rsidRPr="00A512BA" w:rsidRDefault="006F63E8" w:rsidP="0028563A">
      <w:pPr>
        <w:pStyle w:val="Heading1"/>
        <w:keepLines/>
        <w:tabs>
          <w:tab w:val="clear" w:pos="540"/>
        </w:tabs>
        <w:spacing w:after="360"/>
        <w:rPr>
          <w:rFonts w:ascii="Arial" w:hAnsi="Arial" w:cs="Arial"/>
        </w:rPr>
      </w:pPr>
      <w:r w:rsidRPr="00A512BA">
        <w:rPr>
          <w:rFonts w:ascii="Arial" w:hAnsi="Arial" w:cs="Arial"/>
        </w:rPr>
        <w:lastRenderedPageBreak/>
        <w:t>ORDER</w:t>
      </w:r>
    </w:p>
    <w:p w14:paraId="2E12CBA6" w14:textId="62063F99" w:rsidR="00103E71" w:rsidRPr="00A512BA" w:rsidRDefault="008C509C" w:rsidP="008C509C">
      <w:pPr>
        <w:widowControl w:val="0"/>
        <w:tabs>
          <w:tab w:val="left" w:pos="851"/>
        </w:tabs>
        <w:spacing w:after="360" w:line="480" w:lineRule="auto"/>
        <w:ind w:left="851" w:right="-313" w:hanging="851"/>
        <w:jc w:val="both"/>
        <w:rPr>
          <w:rFonts w:ascii="Arial" w:eastAsia="Calibri" w:hAnsi="Arial" w:cs="Arial"/>
        </w:rPr>
      </w:pPr>
      <w:r w:rsidRPr="00A512BA">
        <w:rPr>
          <w:rFonts w:ascii="Arial" w:eastAsia="Calibri" w:hAnsi="Arial" w:cs="Arial"/>
        </w:rPr>
        <w:t>1.</w:t>
      </w:r>
      <w:r w:rsidRPr="00A512BA">
        <w:rPr>
          <w:rFonts w:ascii="Arial" w:eastAsia="Calibri" w:hAnsi="Arial" w:cs="Arial"/>
        </w:rPr>
        <w:tab/>
      </w:r>
      <w:r w:rsidR="00103E71" w:rsidRPr="00A512BA">
        <w:rPr>
          <w:rFonts w:ascii="Arial" w:eastAsia="Calibri" w:hAnsi="Arial" w:cs="Arial"/>
        </w:rPr>
        <w:t>The respondents’ application for condonation is dismissed.</w:t>
      </w:r>
    </w:p>
    <w:p w14:paraId="221B6524" w14:textId="5D500615" w:rsidR="00103E71" w:rsidRPr="00A512BA" w:rsidRDefault="008C509C" w:rsidP="008C509C">
      <w:pPr>
        <w:widowControl w:val="0"/>
        <w:tabs>
          <w:tab w:val="left" w:pos="851"/>
        </w:tabs>
        <w:spacing w:after="360" w:line="480" w:lineRule="auto"/>
        <w:ind w:left="851" w:right="-313" w:hanging="851"/>
        <w:jc w:val="both"/>
        <w:rPr>
          <w:rFonts w:ascii="Arial" w:eastAsia="Calibri" w:hAnsi="Arial" w:cs="Arial"/>
        </w:rPr>
      </w:pPr>
      <w:r w:rsidRPr="00A512BA">
        <w:rPr>
          <w:rFonts w:ascii="Arial" w:eastAsia="Calibri" w:hAnsi="Arial" w:cs="Arial"/>
        </w:rPr>
        <w:t>2.</w:t>
      </w:r>
      <w:r w:rsidRPr="00A512BA">
        <w:rPr>
          <w:rFonts w:ascii="Arial" w:eastAsia="Calibri" w:hAnsi="Arial" w:cs="Arial"/>
        </w:rPr>
        <w:tab/>
      </w:r>
      <w:r w:rsidR="00103E71" w:rsidRPr="00A512BA">
        <w:rPr>
          <w:rFonts w:ascii="Arial" w:eastAsia="Calibri" w:hAnsi="Arial" w:cs="Arial"/>
        </w:rPr>
        <w:t>The respondents’ counter-application is dismissed.</w:t>
      </w:r>
    </w:p>
    <w:p w14:paraId="1003D4A6" w14:textId="77504410" w:rsidR="00103E71" w:rsidRPr="00A512BA" w:rsidRDefault="008C509C" w:rsidP="008C509C">
      <w:pPr>
        <w:widowControl w:val="0"/>
        <w:tabs>
          <w:tab w:val="left" w:pos="851"/>
        </w:tabs>
        <w:spacing w:after="360" w:line="480" w:lineRule="auto"/>
        <w:ind w:left="851" w:right="-313" w:hanging="851"/>
        <w:jc w:val="both"/>
        <w:rPr>
          <w:rFonts w:ascii="Arial" w:eastAsia="Calibri" w:hAnsi="Arial" w:cs="Arial"/>
        </w:rPr>
      </w:pPr>
      <w:r w:rsidRPr="00A512BA">
        <w:rPr>
          <w:rFonts w:ascii="Arial" w:eastAsia="Calibri" w:hAnsi="Arial" w:cs="Arial"/>
        </w:rPr>
        <w:t>3.</w:t>
      </w:r>
      <w:r w:rsidRPr="00A512BA">
        <w:rPr>
          <w:rFonts w:ascii="Arial" w:eastAsia="Calibri" w:hAnsi="Arial" w:cs="Arial"/>
        </w:rPr>
        <w:tab/>
      </w:r>
      <w:r w:rsidR="00103E71" w:rsidRPr="00A512BA">
        <w:rPr>
          <w:rFonts w:ascii="Arial" w:eastAsia="Calibri" w:hAnsi="Arial" w:cs="Arial"/>
        </w:rPr>
        <w:t xml:space="preserve">The second respondent is declared to be in wilful contempt of prayers 5 and 6 of </w:t>
      </w:r>
      <w:r w:rsidR="002761AC" w:rsidRPr="00A512BA">
        <w:rPr>
          <w:rFonts w:ascii="Arial" w:eastAsia="Calibri" w:hAnsi="Arial" w:cs="Arial"/>
        </w:rPr>
        <w:t xml:space="preserve">the </w:t>
      </w:r>
      <w:r w:rsidR="00E2129C" w:rsidRPr="00A512BA">
        <w:rPr>
          <w:rFonts w:ascii="Arial" w:eastAsia="Calibri" w:hAnsi="Arial" w:cs="Arial"/>
        </w:rPr>
        <w:t>order</w:t>
      </w:r>
      <w:r w:rsidR="00103E71" w:rsidRPr="00A512BA">
        <w:rPr>
          <w:rFonts w:ascii="Arial" w:eastAsia="Calibri" w:hAnsi="Arial" w:cs="Arial"/>
        </w:rPr>
        <w:t xml:space="preserve"> of this </w:t>
      </w:r>
      <w:r w:rsidR="002761AC" w:rsidRPr="00A512BA">
        <w:rPr>
          <w:rFonts w:ascii="Arial" w:eastAsia="Calibri" w:hAnsi="Arial" w:cs="Arial"/>
        </w:rPr>
        <w:t>c</w:t>
      </w:r>
      <w:r w:rsidR="00103E71" w:rsidRPr="00A512BA">
        <w:rPr>
          <w:rFonts w:ascii="Arial" w:eastAsia="Calibri" w:hAnsi="Arial" w:cs="Arial"/>
        </w:rPr>
        <w:t>ourt granted on 25 October 2021</w:t>
      </w:r>
      <w:r w:rsidR="002761AC" w:rsidRPr="00A512BA">
        <w:rPr>
          <w:rFonts w:ascii="Arial" w:eastAsia="Calibri" w:hAnsi="Arial" w:cs="Arial"/>
        </w:rPr>
        <w:t>,</w:t>
      </w:r>
      <w:r w:rsidR="00103E71" w:rsidRPr="00A512BA">
        <w:rPr>
          <w:rFonts w:ascii="Arial" w:eastAsia="Calibri" w:hAnsi="Arial" w:cs="Arial"/>
        </w:rPr>
        <w:t xml:space="preserve"> under the above case number by the Honourable </w:t>
      </w:r>
      <w:r w:rsidR="00BF5C6E" w:rsidRPr="00A512BA">
        <w:rPr>
          <w:rFonts w:ascii="Arial" w:eastAsia="Calibri" w:hAnsi="Arial" w:cs="Arial"/>
        </w:rPr>
        <w:t xml:space="preserve">Mr </w:t>
      </w:r>
      <w:r w:rsidR="00103E71" w:rsidRPr="00A512BA">
        <w:rPr>
          <w:rFonts w:ascii="Arial" w:eastAsia="Calibri" w:hAnsi="Arial" w:cs="Arial"/>
        </w:rPr>
        <w:t>Justice Barit</w:t>
      </w:r>
      <w:r w:rsidR="00BF5C6E" w:rsidRPr="00A512BA">
        <w:rPr>
          <w:rFonts w:ascii="Arial" w:eastAsia="Calibri" w:hAnsi="Arial" w:cs="Arial"/>
        </w:rPr>
        <w:t xml:space="preserve"> AJ</w:t>
      </w:r>
      <w:r w:rsidR="00103E71" w:rsidRPr="00A512BA">
        <w:rPr>
          <w:rFonts w:ascii="Arial" w:eastAsia="Calibri" w:hAnsi="Arial" w:cs="Arial"/>
        </w:rPr>
        <w:t>.</w:t>
      </w:r>
    </w:p>
    <w:p w14:paraId="6176A297" w14:textId="76500803" w:rsidR="00103E71" w:rsidRPr="00A512BA" w:rsidRDefault="008C509C" w:rsidP="008C509C">
      <w:pPr>
        <w:widowControl w:val="0"/>
        <w:tabs>
          <w:tab w:val="left" w:pos="851"/>
        </w:tabs>
        <w:spacing w:after="360" w:line="480" w:lineRule="auto"/>
        <w:ind w:left="851" w:right="-313" w:hanging="851"/>
        <w:jc w:val="both"/>
        <w:rPr>
          <w:rFonts w:ascii="Arial" w:hAnsi="Arial" w:cs="Arial"/>
        </w:rPr>
      </w:pPr>
      <w:r w:rsidRPr="00A512BA">
        <w:rPr>
          <w:rFonts w:ascii="Arial" w:hAnsi="Arial" w:cs="Arial"/>
        </w:rPr>
        <w:t>4.</w:t>
      </w:r>
      <w:r w:rsidRPr="00A512BA">
        <w:rPr>
          <w:rFonts w:ascii="Arial" w:hAnsi="Arial" w:cs="Arial"/>
        </w:rPr>
        <w:tab/>
      </w:r>
      <w:r w:rsidR="00103E71" w:rsidRPr="00A512BA">
        <w:rPr>
          <w:rFonts w:ascii="Arial" w:hAnsi="Arial" w:cs="Arial"/>
        </w:rPr>
        <w:t>The second respondent is sentenced and committed to imprisonment for a period of 90 (ninety) days, suspended</w:t>
      </w:r>
      <w:r w:rsidR="00D75089" w:rsidRPr="00A512BA">
        <w:rPr>
          <w:rFonts w:ascii="Arial" w:hAnsi="Arial" w:cs="Arial"/>
        </w:rPr>
        <w:t xml:space="preserve"> for three years</w:t>
      </w:r>
      <w:r w:rsidR="00103E71" w:rsidRPr="00A512BA">
        <w:rPr>
          <w:rFonts w:ascii="Arial" w:hAnsi="Arial" w:cs="Arial"/>
        </w:rPr>
        <w:t xml:space="preserve">, on condition that the second respondent does not again breach the </w:t>
      </w:r>
      <w:r w:rsidR="00BF5C6E" w:rsidRPr="00A512BA">
        <w:rPr>
          <w:rFonts w:ascii="Arial" w:hAnsi="Arial" w:cs="Arial"/>
        </w:rPr>
        <w:t xml:space="preserve">said </w:t>
      </w:r>
      <w:r w:rsidR="00103E71" w:rsidRPr="00A512BA">
        <w:rPr>
          <w:rFonts w:ascii="Arial" w:hAnsi="Arial" w:cs="Arial"/>
        </w:rPr>
        <w:t xml:space="preserve">terms of the </w:t>
      </w:r>
      <w:r w:rsidR="002761AC" w:rsidRPr="00A512BA">
        <w:rPr>
          <w:rFonts w:ascii="Arial" w:hAnsi="Arial" w:cs="Arial"/>
        </w:rPr>
        <w:t>c</w:t>
      </w:r>
      <w:r w:rsidR="00103E71" w:rsidRPr="00A512BA">
        <w:rPr>
          <w:rFonts w:ascii="Arial" w:hAnsi="Arial" w:cs="Arial"/>
        </w:rPr>
        <w:t xml:space="preserve">ourt </w:t>
      </w:r>
      <w:r w:rsidR="00E2129C" w:rsidRPr="00A512BA">
        <w:rPr>
          <w:rFonts w:ascii="Arial" w:hAnsi="Arial" w:cs="Arial"/>
        </w:rPr>
        <w:t>order</w:t>
      </w:r>
      <w:r w:rsidR="00103E71" w:rsidRPr="00A512BA">
        <w:rPr>
          <w:rFonts w:ascii="Arial" w:hAnsi="Arial" w:cs="Arial"/>
        </w:rPr>
        <w:t>.</w:t>
      </w:r>
    </w:p>
    <w:p w14:paraId="3E24A564" w14:textId="66C6DE6E" w:rsidR="00C869F7" w:rsidRPr="00A512BA" w:rsidRDefault="008C509C" w:rsidP="008C509C">
      <w:pPr>
        <w:widowControl w:val="0"/>
        <w:tabs>
          <w:tab w:val="left" w:pos="851"/>
        </w:tabs>
        <w:spacing w:after="360" w:line="480" w:lineRule="auto"/>
        <w:ind w:left="851" w:right="-313" w:hanging="851"/>
        <w:jc w:val="both"/>
        <w:rPr>
          <w:rFonts w:ascii="Arial" w:hAnsi="Arial" w:cs="Arial"/>
        </w:rPr>
      </w:pPr>
      <w:r w:rsidRPr="00A512BA">
        <w:rPr>
          <w:rFonts w:ascii="Arial" w:hAnsi="Arial" w:cs="Arial"/>
        </w:rPr>
        <w:t>5.</w:t>
      </w:r>
      <w:r w:rsidRPr="00A512BA">
        <w:rPr>
          <w:rFonts w:ascii="Arial" w:hAnsi="Arial" w:cs="Arial"/>
        </w:rPr>
        <w:tab/>
      </w:r>
      <w:r w:rsidR="00103E71" w:rsidRPr="00A512BA">
        <w:rPr>
          <w:rFonts w:ascii="Arial" w:hAnsi="Arial" w:cs="Arial"/>
        </w:rPr>
        <w:t xml:space="preserve">The second respondent is ordered to pay the costs of the </w:t>
      </w:r>
      <w:r w:rsidR="00C158C6" w:rsidRPr="00A512BA">
        <w:rPr>
          <w:rFonts w:ascii="Arial" w:hAnsi="Arial" w:cs="Arial"/>
        </w:rPr>
        <w:t xml:space="preserve">contempt </w:t>
      </w:r>
      <w:r w:rsidR="00103E71" w:rsidRPr="00A512BA">
        <w:rPr>
          <w:rFonts w:ascii="Arial" w:hAnsi="Arial" w:cs="Arial"/>
        </w:rPr>
        <w:t>application</w:t>
      </w:r>
      <w:r w:rsidR="00C158C6" w:rsidRPr="00A512BA">
        <w:rPr>
          <w:rFonts w:ascii="Arial" w:hAnsi="Arial" w:cs="Arial"/>
        </w:rPr>
        <w:t>, the condonation application and the counter-application</w:t>
      </w:r>
      <w:r w:rsidR="00765313" w:rsidRPr="00A512BA">
        <w:rPr>
          <w:rFonts w:ascii="Arial" w:hAnsi="Arial" w:cs="Arial"/>
        </w:rPr>
        <w:t>,</w:t>
      </w:r>
      <w:r w:rsidR="00103E71" w:rsidRPr="00A512BA">
        <w:rPr>
          <w:rFonts w:ascii="Arial" w:hAnsi="Arial" w:cs="Arial"/>
        </w:rPr>
        <w:t xml:space="preserve"> on an attorney and client scale.</w:t>
      </w:r>
    </w:p>
    <w:p w14:paraId="70EDBFB1" w14:textId="77777777" w:rsidR="00837BDD" w:rsidRPr="00A512BA" w:rsidRDefault="00837BDD" w:rsidP="00C869F7">
      <w:pPr>
        <w:widowControl w:val="0"/>
        <w:tabs>
          <w:tab w:val="left" w:pos="-1440"/>
          <w:tab w:val="left" w:pos="-720"/>
          <w:tab w:val="left" w:pos="0"/>
          <w:tab w:val="left" w:pos="1008"/>
          <w:tab w:val="left" w:pos="1728"/>
          <w:tab w:val="left" w:pos="2448"/>
          <w:tab w:val="left" w:pos="3888"/>
          <w:tab w:val="left" w:pos="5328"/>
          <w:tab w:val="left" w:pos="6768"/>
        </w:tabs>
        <w:spacing w:after="360" w:line="276" w:lineRule="auto"/>
        <w:ind w:right="-454"/>
        <w:contextualSpacing/>
        <w:jc w:val="right"/>
        <w:rPr>
          <w:rFonts w:ascii="Arial" w:hAnsi="Arial" w:cs="Arial"/>
        </w:rPr>
      </w:pPr>
    </w:p>
    <w:p w14:paraId="045096C1" w14:textId="77777777" w:rsidR="00837BDD" w:rsidRPr="00A512BA" w:rsidRDefault="00837BDD" w:rsidP="00C869F7">
      <w:pPr>
        <w:widowControl w:val="0"/>
        <w:tabs>
          <w:tab w:val="left" w:pos="-1440"/>
          <w:tab w:val="left" w:pos="-720"/>
          <w:tab w:val="left" w:pos="0"/>
          <w:tab w:val="left" w:pos="1008"/>
          <w:tab w:val="left" w:pos="1728"/>
          <w:tab w:val="left" w:pos="2448"/>
          <w:tab w:val="left" w:pos="3888"/>
          <w:tab w:val="left" w:pos="5328"/>
          <w:tab w:val="left" w:pos="6768"/>
        </w:tabs>
        <w:spacing w:after="360" w:line="276" w:lineRule="auto"/>
        <w:ind w:right="-454"/>
        <w:contextualSpacing/>
        <w:jc w:val="right"/>
        <w:rPr>
          <w:rFonts w:ascii="Arial" w:hAnsi="Arial" w:cs="Arial"/>
        </w:rPr>
      </w:pPr>
    </w:p>
    <w:p w14:paraId="7397F33F" w14:textId="77777777" w:rsidR="00837BDD" w:rsidRPr="00A512BA" w:rsidRDefault="00837BDD" w:rsidP="00C869F7">
      <w:pPr>
        <w:widowControl w:val="0"/>
        <w:tabs>
          <w:tab w:val="left" w:pos="-1440"/>
          <w:tab w:val="left" w:pos="-720"/>
          <w:tab w:val="left" w:pos="0"/>
          <w:tab w:val="left" w:pos="1008"/>
          <w:tab w:val="left" w:pos="1728"/>
          <w:tab w:val="left" w:pos="2448"/>
          <w:tab w:val="left" w:pos="3888"/>
          <w:tab w:val="left" w:pos="5328"/>
          <w:tab w:val="left" w:pos="6768"/>
        </w:tabs>
        <w:spacing w:after="360" w:line="276" w:lineRule="auto"/>
        <w:ind w:right="-454"/>
        <w:contextualSpacing/>
        <w:jc w:val="right"/>
        <w:rPr>
          <w:rFonts w:ascii="Arial" w:hAnsi="Arial" w:cs="Arial"/>
        </w:rPr>
      </w:pPr>
    </w:p>
    <w:p w14:paraId="0A03CAD5" w14:textId="22B42263" w:rsidR="00C869F7" w:rsidRPr="00A512BA" w:rsidRDefault="00C869F7" w:rsidP="00C869F7">
      <w:pPr>
        <w:widowControl w:val="0"/>
        <w:tabs>
          <w:tab w:val="left" w:pos="-1440"/>
          <w:tab w:val="left" w:pos="-720"/>
          <w:tab w:val="left" w:pos="0"/>
          <w:tab w:val="left" w:pos="1008"/>
          <w:tab w:val="left" w:pos="1728"/>
          <w:tab w:val="left" w:pos="2448"/>
          <w:tab w:val="left" w:pos="3888"/>
          <w:tab w:val="left" w:pos="5328"/>
          <w:tab w:val="left" w:pos="6768"/>
        </w:tabs>
        <w:spacing w:after="360" w:line="276" w:lineRule="auto"/>
        <w:ind w:right="-454"/>
        <w:contextualSpacing/>
        <w:jc w:val="right"/>
        <w:rPr>
          <w:rFonts w:ascii="Arial" w:hAnsi="Arial" w:cs="Arial"/>
        </w:rPr>
      </w:pPr>
      <w:r w:rsidRPr="00A512BA">
        <w:rPr>
          <w:rFonts w:ascii="Arial" w:hAnsi="Arial" w:cs="Arial"/>
        </w:rPr>
        <w:t>________________________________</w:t>
      </w:r>
    </w:p>
    <w:p w14:paraId="4E891190" w14:textId="77777777" w:rsidR="00C869F7" w:rsidRPr="00A512BA" w:rsidRDefault="00C869F7" w:rsidP="00C869F7">
      <w:pPr>
        <w:widowControl w:val="0"/>
        <w:tabs>
          <w:tab w:val="left" w:pos="-1440"/>
          <w:tab w:val="left" w:pos="-720"/>
          <w:tab w:val="left" w:pos="0"/>
          <w:tab w:val="left" w:pos="1008"/>
          <w:tab w:val="left" w:pos="1728"/>
          <w:tab w:val="left" w:pos="2448"/>
          <w:tab w:val="left" w:pos="3888"/>
          <w:tab w:val="left" w:pos="5328"/>
          <w:tab w:val="left" w:pos="6768"/>
        </w:tabs>
        <w:spacing w:after="360" w:line="276" w:lineRule="auto"/>
        <w:ind w:right="-454"/>
        <w:contextualSpacing/>
        <w:jc w:val="right"/>
        <w:rPr>
          <w:rFonts w:ascii="Arial" w:hAnsi="Arial" w:cs="Arial"/>
          <w:b/>
          <w:bCs/>
        </w:rPr>
      </w:pPr>
      <w:r w:rsidRPr="00A512BA">
        <w:rPr>
          <w:rFonts w:ascii="Arial" w:hAnsi="Arial" w:cs="Arial"/>
          <w:b/>
          <w:bCs/>
        </w:rPr>
        <w:t>H G A SNYMAN</w:t>
      </w:r>
    </w:p>
    <w:p w14:paraId="56E35BCF" w14:textId="77777777" w:rsidR="00C54965" w:rsidRPr="00A512BA" w:rsidRDefault="00C54965" w:rsidP="00C54965">
      <w:pPr>
        <w:widowControl w:val="0"/>
        <w:tabs>
          <w:tab w:val="left" w:pos="-1440"/>
          <w:tab w:val="left" w:pos="-720"/>
          <w:tab w:val="left" w:pos="0"/>
          <w:tab w:val="left" w:pos="1008"/>
          <w:tab w:val="left" w:pos="1728"/>
          <w:tab w:val="left" w:pos="2448"/>
          <w:tab w:val="left" w:pos="3888"/>
          <w:tab w:val="left" w:pos="5328"/>
          <w:tab w:val="left" w:pos="6768"/>
        </w:tabs>
        <w:spacing w:after="360" w:line="276" w:lineRule="auto"/>
        <w:ind w:right="-454"/>
        <w:contextualSpacing/>
        <w:jc w:val="right"/>
        <w:rPr>
          <w:rFonts w:ascii="Arial" w:hAnsi="Arial" w:cs="Arial"/>
        </w:rPr>
      </w:pPr>
      <w:r w:rsidRPr="00A512BA">
        <w:rPr>
          <w:rFonts w:ascii="Arial" w:hAnsi="Arial" w:cs="Arial"/>
        </w:rPr>
        <w:t xml:space="preserve">Acting Judge of the High Court of </w:t>
      </w:r>
    </w:p>
    <w:p w14:paraId="6B45F707" w14:textId="77777777" w:rsidR="00C54965" w:rsidRPr="00A512BA" w:rsidRDefault="00C54965" w:rsidP="00C54965">
      <w:pPr>
        <w:widowControl w:val="0"/>
        <w:tabs>
          <w:tab w:val="left" w:pos="-1440"/>
          <w:tab w:val="left" w:pos="-720"/>
          <w:tab w:val="left" w:pos="0"/>
          <w:tab w:val="left" w:pos="1008"/>
          <w:tab w:val="left" w:pos="1728"/>
          <w:tab w:val="left" w:pos="2448"/>
          <w:tab w:val="left" w:pos="3888"/>
          <w:tab w:val="left" w:pos="5328"/>
          <w:tab w:val="left" w:pos="6768"/>
        </w:tabs>
        <w:spacing w:after="360" w:line="276" w:lineRule="auto"/>
        <w:ind w:right="-454"/>
        <w:contextualSpacing/>
        <w:jc w:val="right"/>
        <w:rPr>
          <w:rFonts w:ascii="Arial" w:hAnsi="Arial" w:cs="Arial"/>
        </w:rPr>
      </w:pPr>
      <w:r w:rsidRPr="00A512BA">
        <w:rPr>
          <w:rFonts w:ascii="Arial" w:hAnsi="Arial" w:cs="Arial"/>
        </w:rPr>
        <w:t>South Africa, Gauteng Division,</w:t>
      </w:r>
    </w:p>
    <w:p w14:paraId="7622B7C8" w14:textId="77777777" w:rsidR="00C54965" w:rsidRPr="00A512BA" w:rsidRDefault="00C54965" w:rsidP="00C54965">
      <w:pPr>
        <w:widowControl w:val="0"/>
        <w:tabs>
          <w:tab w:val="left" w:pos="-1440"/>
          <w:tab w:val="left" w:pos="-720"/>
          <w:tab w:val="left" w:pos="0"/>
          <w:tab w:val="left" w:pos="1008"/>
          <w:tab w:val="left" w:pos="1728"/>
          <w:tab w:val="left" w:pos="2448"/>
          <w:tab w:val="left" w:pos="3888"/>
          <w:tab w:val="left" w:pos="5328"/>
          <w:tab w:val="left" w:pos="6768"/>
        </w:tabs>
        <w:spacing w:after="360" w:line="276" w:lineRule="auto"/>
        <w:ind w:right="-454"/>
        <w:contextualSpacing/>
        <w:jc w:val="right"/>
        <w:rPr>
          <w:rFonts w:ascii="Arial" w:hAnsi="Arial" w:cs="Arial"/>
        </w:rPr>
      </w:pPr>
      <w:r w:rsidRPr="00A512BA">
        <w:rPr>
          <w:rFonts w:ascii="Arial" w:hAnsi="Arial" w:cs="Arial"/>
        </w:rPr>
        <w:t xml:space="preserve">Pretoria </w:t>
      </w:r>
    </w:p>
    <w:p w14:paraId="1EC32571" w14:textId="09FA001F" w:rsidR="00C869F7" w:rsidRPr="00A512BA" w:rsidRDefault="00C869F7" w:rsidP="00C869F7">
      <w:pPr>
        <w:widowControl w:val="0"/>
        <w:tabs>
          <w:tab w:val="left" w:pos="-1440"/>
          <w:tab w:val="left" w:pos="-720"/>
          <w:tab w:val="left" w:pos="0"/>
          <w:tab w:val="left" w:pos="1008"/>
          <w:tab w:val="left" w:pos="1728"/>
          <w:tab w:val="left" w:pos="2448"/>
          <w:tab w:val="left" w:pos="3888"/>
          <w:tab w:val="left" w:pos="5328"/>
          <w:tab w:val="left" w:pos="6768"/>
        </w:tabs>
        <w:spacing w:after="360" w:line="276" w:lineRule="auto"/>
        <w:ind w:right="-454"/>
        <w:contextualSpacing/>
        <w:jc w:val="right"/>
        <w:rPr>
          <w:rFonts w:ascii="Arial" w:hAnsi="Arial" w:cs="Arial"/>
        </w:rPr>
      </w:pPr>
    </w:p>
    <w:p w14:paraId="3481B9C7" w14:textId="2F987ABD" w:rsidR="00C869F7" w:rsidRPr="00A512BA" w:rsidRDefault="00371F4A" w:rsidP="00C869F7">
      <w:pPr>
        <w:widowControl w:val="0"/>
        <w:tabs>
          <w:tab w:val="left" w:pos="-1440"/>
          <w:tab w:val="left" w:pos="-720"/>
          <w:tab w:val="left" w:pos="0"/>
          <w:tab w:val="left" w:pos="1008"/>
          <w:tab w:val="left" w:pos="1728"/>
          <w:tab w:val="left" w:pos="2448"/>
          <w:tab w:val="left" w:pos="3888"/>
          <w:tab w:val="left" w:pos="5328"/>
          <w:tab w:val="left" w:pos="6768"/>
        </w:tabs>
        <w:spacing w:after="360" w:line="276" w:lineRule="auto"/>
        <w:ind w:right="-454"/>
        <w:contextualSpacing/>
        <w:rPr>
          <w:rFonts w:ascii="Arial" w:hAnsi="Arial" w:cs="Arial"/>
        </w:rPr>
      </w:pPr>
      <w:r w:rsidRPr="00A512BA">
        <w:rPr>
          <w:rFonts w:ascii="Arial" w:hAnsi="Arial" w:cs="Arial"/>
        </w:rPr>
        <w:t>Heard in open court:</w:t>
      </w:r>
      <w:r w:rsidR="00C869F7" w:rsidRPr="00A512BA">
        <w:rPr>
          <w:rFonts w:ascii="Arial" w:hAnsi="Arial" w:cs="Arial"/>
        </w:rPr>
        <w:t xml:space="preserve"> </w:t>
      </w:r>
      <w:r w:rsidR="008248B5" w:rsidRPr="00A512BA">
        <w:rPr>
          <w:rFonts w:ascii="Arial" w:hAnsi="Arial" w:cs="Arial"/>
        </w:rPr>
        <w:t>7 June 2023</w:t>
      </w:r>
    </w:p>
    <w:p w14:paraId="54C07013" w14:textId="60733404" w:rsidR="00C869F7" w:rsidRPr="00A512BA" w:rsidRDefault="00371F4A" w:rsidP="00C869F7">
      <w:pPr>
        <w:widowControl w:val="0"/>
        <w:tabs>
          <w:tab w:val="left" w:pos="-1440"/>
          <w:tab w:val="left" w:pos="-720"/>
          <w:tab w:val="left" w:pos="0"/>
          <w:tab w:val="left" w:pos="1008"/>
          <w:tab w:val="left" w:pos="1728"/>
          <w:tab w:val="left" w:pos="2448"/>
          <w:tab w:val="left" w:pos="3888"/>
          <w:tab w:val="left" w:pos="5328"/>
          <w:tab w:val="left" w:pos="6768"/>
        </w:tabs>
        <w:spacing w:after="360" w:line="276" w:lineRule="auto"/>
        <w:ind w:right="-454"/>
        <w:contextualSpacing/>
        <w:rPr>
          <w:rFonts w:ascii="Arial" w:hAnsi="Arial" w:cs="Arial"/>
        </w:rPr>
      </w:pPr>
      <w:r w:rsidRPr="00A512BA">
        <w:rPr>
          <w:rFonts w:ascii="Arial" w:hAnsi="Arial" w:cs="Arial"/>
        </w:rPr>
        <w:lastRenderedPageBreak/>
        <w:t xml:space="preserve">Delivered and uploaded to CaseLines: </w:t>
      </w:r>
      <w:r w:rsidR="00C54965" w:rsidRPr="00A512BA">
        <w:rPr>
          <w:rFonts w:ascii="Arial" w:hAnsi="Arial" w:cs="Arial"/>
        </w:rPr>
        <w:t>3 August 2023</w:t>
      </w:r>
    </w:p>
    <w:p w14:paraId="75987638" w14:textId="77777777" w:rsidR="00264126" w:rsidRPr="00A512BA" w:rsidRDefault="00264126" w:rsidP="00C869F7">
      <w:pPr>
        <w:widowControl w:val="0"/>
        <w:tabs>
          <w:tab w:val="left" w:pos="-1440"/>
          <w:tab w:val="left" w:pos="-720"/>
          <w:tab w:val="left" w:pos="0"/>
          <w:tab w:val="left" w:pos="1008"/>
          <w:tab w:val="left" w:pos="1728"/>
          <w:tab w:val="left" w:pos="2448"/>
          <w:tab w:val="left" w:pos="3888"/>
          <w:tab w:val="left" w:pos="5328"/>
          <w:tab w:val="left" w:pos="6768"/>
        </w:tabs>
        <w:spacing w:after="360" w:line="276" w:lineRule="auto"/>
        <w:ind w:right="-454"/>
        <w:contextualSpacing/>
        <w:rPr>
          <w:rFonts w:ascii="Arial" w:hAnsi="Arial" w:cs="Arial"/>
        </w:rPr>
      </w:pPr>
    </w:p>
    <w:p w14:paraId="74FC4311" w14:textId="77777777" w:rsidR="005C17BA" w:rsidRPr="00A512BA" w:rsidRDefault="005C17BA" w:rsidP="00C869F7">
      <w:pPr>
        <w:widowControl w:val="0"/>
        <w:tabs>
          <w:tab w:val="left" w:pos="-1440"/>
          <w:tab w:val="left" w:pos="-720"/>
          <w:tab w:val="left" w:pos="0"/>
          <w:tab w:val="left" w:pos="1008"/>
          <w:tab w:val="left" w:pos="1728"/>
          <w:tab w:val="left" w:pos="2448"/>
          <w:tab w:val="left" w:pos="3888"/>
          <w:tab w:val="left" w:pos="5328"/>
          <w:tab w:val="left" w:pos="6768"/>
        </w:tabs>
        <w:spacing w:after="360" w:line="276" w:lineRule="auto"/>
        <w:ind w:right="-454"/>
        <w:contextualSpacing/>
        <w:rPr>
          <w:rFonts w:ascii="Arial" w:hAnsi="Arial" w:cs="Arial"/>
        </w:rPr>
      </w:pPr>
      <w:r w:rsidRPr="00A512BA">
        <w:rPr>
          <w:rFonts w:ascii="Arial" w:hAnsi="Arial" w:cs="Arial"/>
        </w:rPr>
        <w:t xml:space="preserve">Appearances: </w:t>
      </w:r>
    </w:p>
    <w:p w14:paraId="0CA5E5C7" w14:textId="0DE48968" w:rsidR="005C17BA" w:rsidRPr="00A512BA" w:rsidRDefault="005C17BA" w:rsidP="00C869F7">
      <w:pPr>
        <w:widowControl w:val="0"/>
        <w:tabs>
          <w:tab w:val="left" w:pos="-1440"/>
          <w:tab w:val="left" w:pos="-720"/>
          <w:tab w:val="left" w:pos="0"/>
          <w:tab w:val="left" w:pos="1008"/>
          <w:tab w:val="left" w:pos="1728"/>
          <w:tab w:val="left" w:pos="2448"/>
          <w:tab w:val="left" w:pos="3888"/>
          <w:tab w:val="left" w:pos="5328"/>
          <w:tab w:val="left" w:pos="6768"/>
        </w:tabs>
        <w:spacing w:after="360" w:line="276" w:lineRule="auto"/>
        <w:ind w:right="-454"/>
        <w:contextualSpacing/>
        <w:rPr>
          <w:rFonts w:ascii="Arial" w:hAnsi="Arial" w:cs="Arial"/>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5063"/>
      </w:tblGrid>
      <w:tr w:rsidR="00030B7E" w:rsidRPr="00A512BA" w14:paraId="7ED94781" w14:textId="77777777" w:rsidTr="00B109AB">
        <w:tc>
          <w:tcPr>
            <w:tcW w:w="3266" w:type="dxa"/>
          </w:tcPr>
          <w:p w14:paraId="6C938243" w14:textId="27213181" w:rsidR="00030B7E" w:rsidRPr="00A512BA" w:rsidRDefault="00030B7E" w:rsidP="00030B7E">
            <w:pPr>
              <w:widowControl w:val="0"/>
              <w:autoSpaceDE w:val="0"/>
              <w:autoSpaceDN w:val="0"/>
              <w:adjustRightInd w:val="0"/>
              <w:spacing w:line="360" w:lineRule="auto"/>
              <w:rPr>
                <w:rFonts w:ascii="Arial" w:hAnsi="Arial" w:cs="Arial"/>
              </w:rPr>
            </w:pPr>
            <w:r w:rsidRPr="00A512BA">
              <w:rPr>
                <w:rFonts w:ascii="Arial" w:hAnsi="Arial" w:cs="Arial"/>
              </w:rPr>
              <w:t xml:space="preserve">For the </w:t>
            </w:r>
            <w:r w:rsidR="008248B5" w:rsidRPr="00A512BA">
              <w:rPr>
                <w:rFonts w:ascii="Arial" w:hAnsi="Arial" w:cs="Arial"/>
              </w:rPr>
              <w:t>applicant</w:t>
            </w:r>
            <w:r w:rsidRPr="00A512BA">
              <w:rPr>
                <w:rFonts w:ascii="Arial" w:hAnsi="Arial" w:cs="Arial"/>
              </w:rPr>
              <w:t xml:space="preserve">: </w:t>
            </w:r>
            <w:r w:rsidRPr="00A512BA">
              <w:rPr>
                <w:rFonts w:ascii="Arial" w:hAnsi="Arial" w:cs="Arial"/>
              </w:rPr>
              <w:tab/>
            </w:r>
          </w:p>
        </w:tc>
        <w:tc>
          <w:tcPr>
            <w:tcW w:w="5063" w:type="dxa"/>
          </w:tcPr>
          <w:p w14:paraId="7D50526C" w14:textId="57E605B2" w:rsidR="00030B7E" w:rsidRPr="00A512BA" w:rsidRDefault="00875F12" w:rsidP="00030B7E">
            <w:pPr>
              <w:widowControl w:val="0"/>
              <w:autoSpaceDE w:val="0"/>
              <w:autoSpaceDN w:val="0"/>
              <w:adjustRightInd w:val="0"/>
              <w:spacing w:line="360" w:lineRule="auto"/>
              <w:rPr>
                <w:rFonts w:ascii="Arial" w:hAnsi="Arial" w:cs="Arial"/>
              </w:rPr>
            </w:pPr>
            <w:r w:rsidRPr="00A512BA">
              <w:rPr>
                <w:rFonts w:ascii="Arial" w:hAnsi="Arial" w:cs="Arial"/>
              </w:rPr>
              <w:t xml:space="preserve">Adv </w:t>
            </w:r>
            <w:r w:rsidR="008248B5" w:rsidRPr="00A512BA">
              <w:rPr>
                <w:rFonts w:ascii="Arial" w:hAnsi="Arial" w:cs="Arial"/>
              </w:rPr>
              <w:t>C van der Linde</w:t>
            </w:r>
          </w:p>
          <w:p w14:paraId="71F92A51" w14:textId="17DFBE73" w:rsidR="00030B7E" w:rsidRPr="00A512BA" w:rsidRDefault="00030B7E" w:rsidP="00030B7E">
            <w:pPr>
              <w:widowControl w:val="0"/>
              <w:autoSpaceDE w:val="0"/>
              <w:autoSpaceDN w:val="0"/>
              <w:adjustRightInd w:val="0"/>
              <w:spacing w:line="360" w:lineRule="auto"/>
              <w:rPr>
                <w:rFonts w:ascii="Arial" w:hAnsi="Arial" w:cs="Arial"/>
              </w:rPr>
            </w:pPr>
            <w:r w:rsidRPr="00A512BA">
              <w:rPr>
                <w:rFonts w:ascii="Arial" w:hAnsi="Arial" w:cs="Arial"/>
              </w:rPr>
              <w:t xml:space="preserve">Instructed by </w:t>
            </w:r>
            <w:r w:rsidR="008248B5" w:rsidRPr="00A512BA">
              <w:rPr>
                <w:rFonts w:ascii="Arial" w:hAnsi="Arial" w:cs="Arial"/>
              </w:rPr>
              <w:t>Bowman</w:t>
            </w:r>
            <w:r w:rsidR="00A863E9" w:rsidRPr="00A512BA">
              <w:rPr>
                <w:rFonts w:ascii="Arial" w:hAnsi="Arial" w:cs="Arial"/>
              </w:rPr>
              <w:t xml:space="preserve"> Gilfillan</w:t>
            </w:r>
            <w:r w:rsidR="0055385A" w:rsidRPr="00A512BA">
              <w:rPr>
                <w:rFonts w:ascii="Arial" w:hAnsi="Arial" w:cs="Arial"/>
              </w:rPr>
              <w:t xml:space="preserve"> Inc</w:t>
            </w:r>
          </w:p>
        </w:tc>
      </w:tr>
      <w:tr w:rsidR="00030B7E" w:rsidRPr="00A512BA" w14:paraId="5ED335E7" w14:textId="77777777" w:rsidTr="00B109AB">
        <w:tc>
          <w:tcPr>
            <w:tcW w:w="3266" w:type="dxa"/>
          </w:tcPr>
          <w:p w14:paraId="6C112197" w14:textId="77777777" w:rsidR="00030B7E" w:rsidRPr="00A512BA" w:rsidRDefault="00030B7E" w:rsidP="00030B7E">
            <w:pPr>
              <w:widowControl w:val="0"/>
              <w:autoSpaceDE w:val="0"/>
              <w:autoSpaceDN w:val="0"/>
              <w:adjustRightInd w:val="0"/>
              <w:spacing w:line="360" w:lineRule="auto"/>
              <w:rPr>
                <w:rFonts w:ascii="Arial" w:hAnsi="Arial" w:cs="Arial"/>
              </w:rPr>
            </w:pPr>
          </w:p>
        </w:tc>
        <w:tc>
          <w:tcPr>
            <w:tcW w:w="5063" w:type="dxa"/>
          </w:tcPr>
          <w:p w14:paraId="68429ECE" w14:textId="77777777" w:rsidR="00030B7E" w:rsidRPr="00A512BA" w:rsidRDefault="00030B7E" w:rsidP="00030B7E">
            <w:pPr>
              <w:widowControl w:val="0"/>
              <w:autoSpaceDE w:val="0"/>
              <w:autoSpaceDN w:val="0"/>
              <w:adjustRightInd w:val="0"/>
              <w:spacing w:line="360" w:lineRule="auto"/>
              <w:rPr>
                <w:rFonts w:ascii="Arial" w:hAnsi="Arial" w:cs="Arial"/>
              </w:rPr>
            </w:pPr>
          </w:p>
        </w:tc>
      </w:tr>
      <w:tr w:rsidR="00030B7E" w:rsidRPr="00A512BA" w14:paraId="37F85812" w14:textId="77777777" w:rsidTr="00B109AB">
        <w:tc>
          <w:tcPr>
            <w:tcW w:w="3266" w:type="dxa"/>
          </w:tcPr>
          <w:p w14:paraId="70991739" w14:textId="42FD85C8" w:rsidR="00030B7E" w:rsidRPr="00A512BA" w:rsidRDefault="00030B7E" w:rsidP="00030B7E">
            <w:pPr>
              <w:widowControl w:val="0"/>
              <w:autoSpaceDE w:val="0"/>
              <w:autoSpaceDN w:val="0"/>
              <w:adjustRightInd w:val="0"/>
              <w:spacing w:line="360" w:lineRule="auto"/>
              <w:rPr>
                <w:rFonts w:ascii="Arial" w:hAnsi="Arial" w:cs="Arial"/>
              </w:rPr>
            </w:pPr>
            <w:r w:rsidRPr="00A512BA">
              <w:rPr>
                <w:rFonts w:ascii="Arial" w:hAnsi="Arial" w:cs="Arial"/>
              </w:rPr>
              <w:t>For the</w:t>
            </w:r>
            <w:r w:rsidR="008248B5" w:rsidRPr="00A512BA">
              <w:rPr>
                <w:rFonts w:ascii="Arial" w:hAnsi="Arial" w:cs="Arial"/>
              </w:rPr>
              <w:t xml:space="preserve"> respondents</w:t>
            </w:r>
            <w:r w:rsidRPr="00A512BA">
              <w:rPr>
                <w:rFonts w:ascii="Arial" w:hAnsi="Arial" w:cs="Arial"/>
              </w:rPr>
              <w:t>:</w:t>
            </w:r>
            <w:r w:rsidRPr="00A512BA">
              <w:rPr>
                <w:rFonts w:ascii="Arial" w:hAnsi="Arial" w:cs="Arial"/>
              </w:rPr>
              <w:tab/>
            </w:r>
          </w:p>
        </w:tc>
        <w:tc>
          <w:tcPr>
            <w:tcW w:w="5063" w:type="dxa"/>
          </w:tcPr>
          <w:p w14:paraId="081C62DE" w14:textId="3004DF0F" w:rsidR="00030B7E" w:rsidRPr="00A512BA" w:rsidRDefault="00875F12" w:rsidP="00030B7E">
            <w:pPr>
              <w:widowControl w:val="0"/>
              <w:autoSpaceDE w:val="0"/>
              <w:autoSpaceDN w:val="0"/>
              <w:adjustRightInd w:val="0"/>
              <w:spacing w:line="360" w:lineRule="auto"/>
              <w:rPr>
                <w:rFonts w:ascii="Arial" w:hAnsi="Arial" w:cs="Arial"/>
              </w:rPr>
            </w:pPr>
            <w:r w:rsidRPr="00A512BA">
              <w:rPr>
                <w:rFonts w:ascii="Arial" w:hAnsi="Arial" w:cs="Arial"/>
              </w:rPr>
              <w:t xml:space="preserve">Adv </w:t>
            </w:r>
            <w:r w:rsidR="008248B5" w:rsidRPr="00A512BA">
              <w:rPr>
                <w:rFonts w:ascii="Arial" w:hAnsi="Arial" w:cs="Arial"/>
              </w:rPr>
              <w:t>ZF Kriel</w:t>
            </w:r>
          </w:p>
          <w:p w14:paraId="3C1CCD2F" w14:textId="4F458ED1" w:rsidR="00B3341F" w:rsidRPr="00A512BA" w:rsidRDefault="00B3341F" w:rsidP="00030B7E">
            <w:pPr>
              <w:widowControl w:val="0"/>
              <w:autoSpaceDE w:val="0"/>
              <w:autoSpaceDN w:val="0"/>
              <w:adjustRightInd w:val="0"/>
              <w:spacing w:line="360" w:lineRule="auto"/>
              <w:rPr>
                <w:rFonts w:ascii="Arial" w:hAnsi="Arial" w:cs="Arial"/>
              </w:rPr>
            </w:pPr>
            <w:r w:rsidRPr="00A512BA">
              <w:rPr>
                <w:rFonts w:ascii="Arial" w:hAnsi="Arial" w:cs="Arial"/>
              </w:rPr>
              <w:t xml:space="preserve">Instructed by </w:t>
            </w:r>
            <w:r w:rsidR="0055385A" w:rsidRPr="00A512BA">
              <w:rPr>
                <w:rFonts w:ascii="Arial" w:hAnsi="Arial" w:cs="Arial"/>
              </w:rPr>
              <w:t xml:space="preserve">Hartzenberg Inc Attorneys </w:t>
            </w:r>
          </w:p>
        </w:tc>
      </w:tr>
      <w:tr w:rsidR="00030B7E" w:rsidRPr="00AF2644" w14:paraId="3C1BAE1A" w14:textId="77777777" w:rsidTr="00B109AB">
        <w:tc>
          <w:tcPr>
            <w:tcW w:w="3266" w:type="dxa"/>
          </w:tcPr>
          <w:p w14:paraId="0D5C1B23" w14:textId="77777777" w:rsidR="00030B7E" w:rsidRPr="00AF2644" w:rsidRDefault="00030B7E" w:rsidP="00030B7E">
            <w:pPr>
              <w:widowControl w:val="0"/>
              <w:autoSpaceDE w:val="0"/>
              <w:autoSpaceDN w:val="0"/>
              <w:adjustRightInd w:val="0"/>
              <w:spacing w:line="360" w:lineRule="auto"/>
              <w:rPr>
                <w:rFonts w:ascii="Arial" w:hAnsi="Arial" w:cs="Arial"/>
                <w:lang w:val="en-ZA"/>
              </w:rPr>
            </w:pPr>
          </w:p>
        </w:tc>
        <w:tc>
          <w:tcPr>
            <w:tcW w:w="5063" w:type="dxa"/>
          </w:tcPr>
          <w:p w14:paraId="2189BCC6" w14:textId="77777777" w:rsidR="00030B7E" w:rsidRPr="00AF2644" w:rsidRDefault="00030B7E" w:rsidP="00030B7E">
            <w:pPr>
              <w:widowControl w:val="0"/>
              <w:autoSpaceDE w:val="0"/>
              <w:autoSpaceDN w:val="0"/>
              <w:adjustRightInd w:val="0"/>
              <w:spacing w:line="360" w:lineRule="auto"/>
              <w:rPr>
                <w:rFonts w:ascii="Arial" w:hAnsi="Arial" w:cs="Arial"/>
                <w:lang w:val="en-ZA"/>
              </w:rPr>
            </w:pPr>
          </w:p>
        </w:tc>
      </w:tr>
    </w:tbl>
    <w:p w14:paraId="51D4030D" w14:textId="09967858" w:rsidR="008A0DCA" w:rsidRPr="00AF2644" w:rsidRDefault="008A0DCA" w:rsidP="00030B7E">
      <w:pPr>
        <w:widowControl w:val="0"/>
        <w:autoSpaceDE w:val="0"/>
        <w:autoSpaceDN w:val="0"/>
        <w:adjustRightInd w:val="0"/>
        <w:rPr>
          <w:rFonts w:ascii="Arial" w:hAnsi="Arial" w:cs="Arial"/>
          <w:lang w:val="en-ZA"/>
        </w:rPr>
      </w:pPr>
    </w:p>
    <w:sectPr w:rsidR="008A0DCA" w:rsidRPr="00AF2644">
      <w:headerReference w:type="even" r:id="rId10"/>
      <w:headerReference w:type="default" r:id="rId11"/>
      <w:pgSz w:w="11906" w:h="16838"/>
      <w:pgMar w:top="1474" w:right="1758" w:bottom="1474" w:left="181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B63DB" w14:textId="77777777" w:rsidR="00094437" w:rsidRDefault="00094437">
      <w:r>
        <w:separator/>
      </w:r>
    </w:p>
  </w:endnote>
  <w:endnote w:type="continuationSeparator" w:id="0">
    <w:p w14:paraId="00F42FC3" w14:textId="77777777" w:rsidR="00094437" w:rsidRDefault="00094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notTrueType/>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88CDA" w14:textId="77777777" w:rsidR="00094437" w:rsidRDefault="00094437">
      <w:r>
        <w:separator/>
      </w:r>
    </w:p>
  </w:footnote>
  <w:footnote w:type="continuationSeparator" w:id="0">
    <w:p w14:paraId="0BC929B3" w14:textId="77777777" w:rsidR="00094437" w:rsidRDefault="00094437">
      <w:r>
        <w:continuationSeparator/>
      </w:r>
    </w:p>
  </w:footnote>
  <w:footnote w:id="1">
    <w:p w14:paraId="5C9F8E76" w14:textId="6007B44C" w:rsidR="00837BFE" w:rsidRPr="00837BFE" w:rsidRDefault="00837BFE" w:rsidP="00837BFE">
      <w:pPr>
        <w:pStyle w:val="FootnoteText"/>
        <w:ind w:left="567" w:hanging="567"/>
        <w:jc w:val="both"/>
        <w:rPr>
          <w:rFonts w:ascii="Arial" w:hAnsi="Arial" w:cs="Arial"/>
          <w:lang w:val="en-US"/>
        </w:rPr>
      </w:pPr>
      <w:r w:rsidRPr="00837BFE">
        <w:rPr>
          <w:rStyle w:val="FootnoteReference"/>
          <w:rFonts w:ascii="Arial" w:hAnsi="Arial" w:cs="Arial"/>
          <w:lang w:val="en-ZA"/>
        </w:rPr>
        <w:footnoteRef/>
      </w:r>
      <w:r w:rsidRPr="00837BFE">
        <w:rPr>
          <w:lang w:val="en-ZA"/>
        </w:rPr>
        <w:t xml:space="preserve"> </w:t>
      </w:r>
      <w:r w:rsidRPr="00837BFE">
        <w:rPr>
          <w:rFonts w:ascii="Arial" w:hAnsi="Arial" w:cs="Arial"/>
          <w:lang w:val="en-ZA"/>
        </w:rPr>
        <w:tab/>
      </w:r>
      <w:r w:rsidRPr="00837BFE">
        <w:rPr>
          <w:rFonts w:ascii="Arial" w:hAnsi="Arial" w:cs="Arial"/>
          <w:b/>
          <w:bCs/>
          <w:u w:val="single"/>
          <w:lang w:val="en-ZA"/>
        </w:rPr>
        <w:t>Fakie</w:t>
      </w:r>
      <w:r w:rsidRPr="00837BFE">
        <w:rPr>
          <w:rFonts w:ascii="Arial" w:hAnsi="Arial" w:cs="Arial"/>
          <w:lang w:val="en-ZA"/>
        </w:rPr>
        <w:t xml:space="preserve">, </w:t>
      </w:r>
      <w:r w:rsidRPr="00837BFE">
        <w:rPr>
          <w:rFonts w:ascii="Arial" w:hAnsi="Arial" w:cs="Arial"/>
          <w:i/>
          <w:iCs/>
          <w:lang w:val="en-ZA"/>
        </w:rPr>
        <w:t>supra</w:t>
      </w:r>
      <w:r w:rsidRPr="00837BFE">
        <w:rPr>
          <w:rFonts w:ascii="Arial" w:hAnsi="Arial" w:cs="Arial"/>
          <w:lang w:val="en-ZA"/>
        </w:rPr>
        <w:t>, [6] – [8], pp.332A–333B</w:t>
      </w:r>
      <w:r>
        <w:rPr>
          <w:rFonts w:ascii="Arial" w:hAnsi="Arial" w:cs="Arial"/>
          <w:lang w:val="en-ZA"/>
        </w:rPr>
        <w:t>.</w:t>
      </w:r>
    </w:p>
  </w:footnote>
  <w:footnote w:id="2">
    <w:p w14:paraId="743C339D" w14:textId="6979E3EB" w:rsidR="0022304B" w:rsidRPr="00837BFE" w:rsidRDefault="0022304B" w:rsidP="0022304B">
      <w:pPr>
        <w:pStyle w:val="FootnoteText"/>
        <w:ind w:left="567" w:hanging="567"/>
        <w:jc w:val="both"/>
        <w:rPr>
          <w:rFonts w:ascii="Arial" w:hAnsi="Arial" w:cs="Arial"/>
          <w:lang w:val="en-US"/>
        </w:rPr>
      </w:pPr>
      <w:r w:rsidRPr="00837BFE">
        <w:rPr>
          <w:rStyle w:val="FootnoteReference"/>
          <w:rFonts w:ascii="Arial" w:hAnsi="Arial" w:cs="Arial"/>
          <w:lang w:val="en-ZA"/>
        </w:rPr>
        <w:footnoteRef/>
      </w:r>
      <w:r w:rsidRPr="00837BFE">
        <w:rPr>
          <w:lang w:val="en-ZA"/>
        </w:rPr>
        <w:t xml:space="preserve"> </w:t>
      </w:r>
      <w:r w:rsidRPr="00837BFE">
        <w:rPr>
          <w:rFonts w:ascii="Arial" w:hAnsi="Arial" w:cs="Arial"/>
          <w:lang w:val="en-ZA"/>
        </w:rPr>
        <w:tab/>
      </w:r>
      <w:r w:rsidRPr="00837BFE">
        <w:rPr>
          <w:rFonts w:ascii="Arial" w:hAnsi="Arial" w:cs="Arial"/>
          <w:b/>
          <w:bCs/>
          <w:u w:val="single"/>
          <w:lang w:val="en-ZA"/>
        </w:rPr>
        <w:t>Fakie</w:t>
      </w:r>
      <w:r w:rsidRPr="00837BFE">
        <w:rPr>
          <w:rFonts w:ascii="Arial" w:hAnsi="Arial" w:cs="Arial"/>
          <w:lang w:val="en-ZA"/>
        </w:rPr>
        <w:t xml:space="preserve">, </w:t>
      </w:r>
      <w:r w:rsidRPr="00837BFE">
        <w:rPr>
          <w:rFonts w:ascii="Arial" w:hAnsi="Arial" w:cs="Arial"/>
          <w:i/>
          <w:iCs/>
          <w:lang w:val="en-ZA"/>
        </w:rPr>
        <w:t>supra</w:t>
      </w:r>
      <w:r w:rsidRPr="00837BFE">
        <w:rPr>
          <w:rFonts w:ascii="Arial" w:hAnsi="Arial" w:cs="Arial"/>
          <w:lang w:val="en-ZA"/>
        </w:rPr>
        <w:t>, [</w:t>
      </w:r>
      <w:r>
        <w:rPr>
          <w:rFonts w:ascii="Arial" w:hAnsi="Arial" w:cs="Arial"/>
          <w:lang w:val="en-ZA"/>
        </w:rPr>
        <w:t>19</w:t>
      </w:r>
      <w:r w:rsidRPr="00837BFE">
        <w:rPr>
          <w:rFonts w:ascii="Arial" w:hAnsi="Arial" w:cs="Arial"/>
          <w:lang w:val="en-ZA"/>
        </w:rPr>
        <w:t>] – [</w:t>
      </w:r>
      <w:r>
        <w:rPr>
          <w:rFonts w:ascii="Arial" w:hAnsi="Arial" w:cs="Arial"/>
          <w:lang w:val="en-ZA"/>
        </w:rPr>
        <w:t>20</w:t>
      </w:r>
      <w:r w:rsidRPr="00837BFE">
        <w:rPr>
          <w:rFonts w:ascii="Arial" w:hAnsi="Arial" w:cs="Arial"/>
          <w:lang w:val="en-ZA"/>
        </w:rPr>
        <w:t>]</w:t>
      </w:r>
      <w:r>
        <w:rPr>
          <w:rFonts w:ascii="Arial" w:hAnsi="Arial" w:cs="Arial"/>
          <w:lang w:val="en-ZA"/>
        </w:rPr>
        <w:t>.</w:t>
      </w:r>
    </w:p>
  </w:footnote>
  <w:footnote w:id="3">
    <w:p w14:paraId="5734907C" w14:textId="4CB842F8" w:rsidR="00651DEA" w:rsidRPr="00837BFE" w:rsidRDefault="00651DEA" w:rsidP="00651DEA">
      <w:pPr>
        <w:pStyle w:val="FootnoteText"/>
        <w:ind w:left="567" w:hanging="567"/>
        <w:jc w:val="both"/>
        <w:rPr>
          <w:rFonts w:ascii="Arial" w:hAnsi="Arial" w:cs="Arial"/>
          <w:lang w:val="en-ZA"/>
        </w:rPr>
      </w:pPr>
      <w:r w:rsidRPr="00837BFE">
        <w:rPr>
          <w:rStyle w:val="FootnoteReference"/>
          <w:rFonts w:ascii="Arial" w:hAnsi="Arial" w:cs="Arial"/>
          <w:lang w:val="en-ZA"/>
        </w:rPr>
        <w:footnoteRef/>
      </w:r>
      <w:r w:rsidRPr="00837BFE">
        <w:rPr>
          <w:lang w:val="en-ZA"/>
        </w:rPr>
        <w:t xml:space="preserve"> </w:t>
      </w:r>
      <w:r w:rsidRPr="00837BFE">
        <w:rPr>
          <w:rFonts w:ascii="Arial" w:hAnsi="Arial" w:cs="Arial"/>
          <w:lang w:val="en-ZA"/>
        </w:rPr>
        <w:tab/>
      </w:r>
      <w:r>
        <w:rPr>
          <w:rFonts w:ascii="Arial" w:hAnsi="Arial" w:cs="Arial"/>
          <w:b/>
          <w:bCs/>
          <w:u w:val="single"/>
          <w:lang w:val="en-ZA"/>
        </w:rPr>
        <w:t>Pheko v Ekurhuleni City</w:t>
      </w:r>
      <w:r>
        <w:rPr>
          <w:rFonts w:ascii="Arial" w:hAnsi="Arial" w:cs="Arial"/>
          <w:b/>
          <w:bCs/>
          <w:lang w:val="en-ZA"/>
        </w:rPr>
        <w:t xml:space="preserve"> 2015 (5) SA 600 (CC) at [28] and [36]</w:t>
      </w:r>
      <w:r w:rsidRPr="00837BFE">
        <w:rPr>
          <w:rFonts w:ascii="Arial" w:hAnsi="Arial" w:cs="Arial"/>
          <w:lang w:val="en-ZA"/>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C894F" w14:textId="69E5000D" w:rsidR="00FB3D83" w:rsidRDefault="00FB3D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4D39">
      <w:rPr>
        <w:rStyle w:val="PageNumber"/>
        <w:noProof/>
      </w:rPr>
      <w:t>24</w:t>
    </w:r>
    <w:r>
      <w:rPr>
        <w:rStyle w:val="PageNumber"/>
      </w:rPr>
      <w:fldChar w:fldCharType="end"/>
    </w:r>
  </w:p>
  <w:p w14:paraId="495C7DB5" w14:textId="77777777" w:rsidR="00FB3D83" w:rsidRDefault="00FB3D8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4CE50" w14:textId="77777777" w:rsidR="00FB3D83" w:rsidRDefault="00FB3D83" w:rsidP="00D9318F">
    <w:pPr>
      <w:pStyle w:val="Header"/>
      <w:framePr w:w="9078" w:wrap="around" w:vAnchor="text" w:hAnchor="page" w:x="1659" w:y="-10"/>
      <w:tabs>
        <w:tab w:val="clear" w:pos="8306"/>
      </w:tabs>
      <w:ind w:right="-445"/>
      <w:rPr>
        <w:rStyle w:val="PageNumber"/>
      </w:rPr>
    </w:pPr>
  </w:p>
  <w:p w14:paraId="410B7D8C" w14:textId="77777777" w:rsidR="00FB3D83" w:rsidRDefault="00FB3D83" w:rsidP="00D9318F">
    <w:pPr>
      <w:pStyle w:val="Header"/>
      <w:framePr w:w="9078" w:wrap="around" w:vAnchor="text" w:hAnchor="page" w:x="1659" w:y="-10"/>
      <w:tabs>
        <w:tab w:val="clear" w:pos="8306"/>
        <w:tab w:val="right" w:pos="8344"/>
      </w:tabs>
      <w:rPr>
        <w:rStyle w:val="PageNumber"/>
      </w:rPr>
    </w:pPr>
  </w:p>
  <w:p w14:paraId="70DC3D52" w14:textId="42412A9D" w:rsidR="00FB3D83" w:rsidRDefault="00FB3D83" w:rsidP="00D9318F">
    <w:pPr>
      <w:pStyle w:val="Header"/>
      <w:framePr w:w="9078" w:wrap="around" w:vAnchor="text" w:hAnchor="page" w:x="1659" w:y="-10"/>
      <w:tabs>
        <w:tab w:val="clear" w:pos="8306"/>
        <w:tab w:val="right" w:pos="8344"/>
      </w:tabs>
      <w:ind w:right="-445"/>
      <w:rPr>
        <w:rStyle w:val="PageNumber"/>
        <w:rFonts w:ascii="Arial" w:hAnsi="Arial" w:cs="Arial"/>
        <w:b/>
        <w:bCs/>
      </w:rPr>
    </w:pPr>
    <w:r>
      <w:rPr>
        <w:rStyle w:val="PageNumber"/>
        <w:b/>
        <w:bCs/>
      </w:rPr>
      <w:tab/>
    </w:r>
    <w:r>
      <w:rPr>
        <w:rStyle w:val="PageNumber"/>
        <w:rFonts w:ascii="Arial" w:hAnsi="Arial" w:cs="Arial"/>
        <w:b/>
        <w:bCs/>
      </w:rPr>
      <w:t xml:space="preserve">Page </w:t>
    </w:r>
    <w:r>
      <w:rPr>
        <w:rStyle w:val="PageNumber"/>
        <w:rFonts w:ascii="Arial" w:hAnsi="Arial" w:cs="Arial"/>
        <w:b/>
        <w:bCs/>
      </w:rPr>
      <w:fldChar w:fldCharType="begin"/>
    </w:r>
    <w:r>
      <w:rPr>
        <w:rStyle w:val="PageNumber"/>
        <w:rFonts w:ascii="Arial" w:hAnsi="Arial" w:cs="Arial"/>
        <w:b/>
        <w:bCs/>
      </w:rPr>
      <w:instrText xml:space="preserve">PAGE  </w:instrText>
    </w:r>
    <w:r>
      <w:rPr>
        <w:rStyle w:val="PageNumber"/>
        <w:rFonts w:ascii="Arial" w:hAnsi="Arial" w:cs="Arial"/>
        <w:b/>
        <w:bCs/>
      </w:rPr>
      <w:fldChar w:fldCharType="separate"/>
    </w:r>
    <w:r w:rsidR="00D05161">
      <w:rPr>
        <w:rStyle w:val="PageNumber"/>
        <w:rFonts w:ascii="Arial" w:hAnsi="Arial" w:cs="Arial"/>
        <w:b/>
        <w:bCs/>
        <w:noProof/>
      </w:rPr>
      <w:t>15</w:t>
    </w:r>
    <w:r>
      <w:rPr>
        <w:rStyle w:val="PageNumber"/>
        <w:rFonts w:ascii="Arial" w:hAnsi="Arial" w:cs="Arial"/>
        <w:b/>
        <w:bCs/>
      </w:rPr>
      <w:fldChar w:fldCharType="end"/>
    </w:r>
  </w:p>
  <w:p w14:paraId="4C296E58" w14:textId="77777777" w:rsidR="00FB3D83" w:rsidRDefault="00FB3D83" w:rsidP="00D9318F">
    <w:pPr>
      <w:pStyle w:val="Header"/>
      <w:framePr w:w="9078" w:wrap="around" w:vAnchor="text" w:hAnchor="page" w:x="1659" w:y="-10"/>
      <w:pBdr>
        <w:bottom w:val="single" w:sz="4" w:space="1" w:color="auto"/>
      </w:pBdr>
      <w:tabs>
        <w:tab w:val="clear" w:pos="8306"/>
        <w:tab w:val="right" w:pos="8344"/>
      </w:tabs>
      <w:rPr>
        <w:rStyle w:val="PageNumber"/>
      </w:rPr>
    </w:pPr>
  </w:p>
  <w:p w14:paraId="6C7B1409" w14:textId="77777777" w:rsidR="00FB3D83" w:rsidRDefault="00FB3D83" w:rsidP="00D9318F">
    <w:pPr>
      <w:pStyle w:val="Header"/>
      <w:framePr w:w="9078" w:wrap="around" w:vAnchor="text" w:hAnchor="page" w:x="1659" w:y="-10"/>
      <w:tabs>
        <w:tab w:val="clear" w:pos="8306"/>
        <w:tab w:val="right" w:pos="8344"/>
      </w:tabs>
      <w:rPr>
        <w:rStyle w:val="PageNumber"/>
      </w:rPr>
    </w:pPr>
  </w:p>
  <w:p w14:paraId="44680D8F" w14:textId="77777777" w:rsidR="00FB3D83" w:rsidRDefault="00FB3D83">
    <w:pPr>
      <w:pStyle w:val="Header"/>
      <w:ind w:right="360"/>
    </w:pPr>
  </w:p>
  <w:p w14:paraId="05F7E7E2" w14:textId="77777777" w:rsidR="00FB3D83" w:rsidRDefault="00FB3D83">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15:restartNumberingAfterBreak="0">
    <w:nsid w:val="18D276D0"/>
    <w:multiLevelType w:val="hybridMultilevel"/>
    <w:tmpl w:val="E21CDB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B2E2523"/>
    <w:multiLevelType w:val="multilevel"/>
    <w:tmpl w:val="DCCE7F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29B6404"/>
    <w:multiLevelType w:val="multilevel"/>
    <w:tmpl w:val="AC4EE29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4D8C2CB9"/>
    <w:multiLevelType w:val="multilevel"/>
    <w:tmpl w:val="03703CFE"/>
    <w:lvl w:ilvl="0">
      <w:start w:val="3"/>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5" w15:restartNumberingAfterBreak="0">
    <w:nsid w:val="4FE9653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7027610F"/>
    <w:multiLevelType w:val="multilevel"/>
    <w:tmpl w:val="3E4077BC"/>
    <w:lvl w:ilvl="0">
      <w:start w:val="1"/>
      <w:numFmt w:val="decimal"/>
      <w:lvlText w:val="[%1]"/>
      <w:lvlJc w:val="left"/>
      <w:pPr>
        <w:tabs>
          <w:tab w:val="num" w:pos="737"/>
        </w:tabs>
        <w:ind w:left="737" w:hanging="737"/>
      </w:pPr>
      <w:rPr>
        <w:rFonts w:hint="default"/>
        <w:b w:val="0"/>
        <w:i w:val="0"/>
      </w:rPr>
    </w:lvl>
    <w:lvl w:ilvl="1">
      <w:start w:val="1"/>
      <w:numFmt w:val="decimal"/>
      <w:lvlText w:val="[%1.%2]"/>
      <w:lvlJc w:val="left"/>
      <w:pPr>
        <w:tabs>
          <w:tab w:val="num" w:pos="1701"/>
        </w:tabs>
        <w:ind w:left="1701" w:hanging="964"/>
      </w:pPr>
      <w:rPr>
        <w:rFonts w:hint="default"/>
        <w:b w:val="0"/>
        <w:i w:val="0"/>
      </w:rPr>
    </w:lvl>
    <w:lvl w:ilvl="2">
      <w:start w:val="1"/>
      <w:numFmt w:val="decimal"/>
      <w:lvlText w:val="%1.%2.%3."/>
      <w:lvlJc w:val="left"/>
      <w:pPr>
        <w:tabs>
          <w:tab w:val="num" w:pos="2835"/>
        </w:tabs>
        <w:ind w:left="2835" w:hanging="1134"/>
      </w:pPr>
      <w:rPr>
        <w:rFonts w:hint="default"/>
        <w:b w:val="0"/>
        <w:i w:val="0"/>
      </w:rPr>
    </w:lvl>
    <w:lvl w:ilvl="3">
      <w:start w:val="1"/>
      <w:numFmt w:val="decimal"/>
      <w:lvlText w:val="%1.%2.%3.%4."/>
      <w:lvlJc w:val="left"/>
      <w:pPr>
        <w:tabs>
          <w:tab w:val="num" w:pos="6634"/>
        </w:tabs>
        <w:ind w:left="6634" w:hanging="260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7E53783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 w:numId="7">
    <w:abstractNumId w:val="2"/>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C52"/>
    <w:rsid w:val="00001232"/>
    <w:rsid w:val="00001B44"/>
    <w:rsid w:val="00001D14"/>
    <w:rsid w:val="0000291A"/>
    <w:rsid w:val="00002DF7"/>
    <w:rsid w:val="000033AB"/>
    <w:rsid w:val="000051D4"/>
    <w:rsid w:val="000052EE"/>
    <w:rsid w:val="00005D60"/>
    <w:rsid w:val="000073AD"/>
    <w:rsid w:val="0001038C"/>
    <w:rsid w:val="00011C5F"/>
    <w:rsid w:val="000149AF"/>
    <w:rsid w:val="000161F4"/>
    <w:rsid w:val="0001703F"/>
    <w:rsid w:val="00017E44"/>
    <w:rsid w:val="00017F30"/>
    <w:rsid w:val="000206B7"/>
    <w:rsid w:val="00022FAF"/>
    <w:rsid w:val="00024EA0"/>
    <w:rsid w:val="0002550D"/>
    <w:rsid w:val="000269B3"/>
    <w:rsid w:val="0002761D"/>
    <w:rsid w:val="00027F02"/>
    <w:rsid w:val="00030B7E"/>
    <w:rsid w:val="00034BB5"/>
    <w:rsid w:val="00040676"/>
    <w:rsid w:val="00040AB7"/>
    <w:rsid w:val="00040D76"/>
    <w:rsid w:val="00041BF9"/>
    <w:rsid w:val="0004222F"/>
    <w:rsid w:val="00044DDB"/>
    <w:rsid w:val="00045EAE"/>
    <w:rsid w:val="0004622E"/>
    <w:rsid w:val="00046415"/>
    <w:rsid w:val="00047287"/>
    <w:rsid w:val="00047562"/>
    <w:rsid w:val="00050653"/>
    <w:rsid w:val="000509AC"/>
    <w:rsid w:val="00053290"/>
    <w:rsid w:val="000536E4"/>
    <w:rsid w:val="00053E61"/>
    <w:rsid w:val="00055206"/>
    <w:rsid w:val="00062B01"/>
    <w:rsid w:val="00064DDB"/>
    <w:rsid w:val="00065C2C"/>
    <w:rsid w:val="00065FF6"/>
    <w:rsid w:val="00066C6B"/>
    <w:rsid w:val="000706E4"/>
    <w:rsid w:val="00072478"/>
    <w:rsid w:val="000731F5"/>
    <w:rsid w:val="00073C81"/>
    <w:rsid w:val="00075ABC"/>
    <w:rsid w:val="000765EA"/>
    <w:rsid w:val="000768E6"/>
    <w:rsid w:val="0007745D"/>
    <w:rsid w:val="000779F9"/>
    <w:rsid w:val="00083F46"/>
    <w:rsid w:val="0008787B"/>
    <w:rsid w:val="000879BA"/>
    <w:rsid w:val="00090480"/>
    <w:rsid w:val="00091777"/>
    <w:rsid w:val="0009309F"/>
    <w:rsid w:val="0009323A"/>
    <w:rsid w:val="0009390D"/>
    <w:rsid w:val="000939C6"/>
    <w:rsid w:val="000941F7"/>
    <w:rsid w:val="00094437"/>
    <w:rsid w:val="00095010"/>
    <w:rsid w:val="0009586F"/>
    <w:rsid w:val="00095D23"/>
    <w:rsid w:val="000960DC"/>
    <w:rsid w:val="0009691B"/>
    <w:rsid w:val="00096D42"/>
    <w:rsid w:val="00097640"/>
    <w:rsid w:val="000A0F87"/>
    <w:rsid w:val="000A19C3"/>
    <w:rsid w:val="000A1A4A"/>
    <w:rsid w:val="000A1AEB"/>
    <w:rsid w:val="000A20DC"/>
    <w:rsid w:val="000A2255"/>
    <w:rsid w:val="000A3BCE"/>
    <w:rsid w:val="000A3E78"/>
    <w:rsid w:val="000A3EED"/>
    <w:rsid w:val="000A40EE"/>
    <w:rsid w:val="000A43EA"/>
    <w:rsid w:val="000A4819"/>
    <w:rsid w:val="000B0111"/>
    <w:rsid w:val="000B01DF"/>
    <w:rsid w:val="000B2E31"/>
    <w:rsid w:val="000B63D9"/>
    <w:rsid w:val="000B6ECE"/>
    <w:rsid w:val="000B7160"/>
    <w:rsid w:val="000B722C"/>
    <w:rsid w:val="000C186E"/>
    <w:rsid w:val="000C53AA"/>
    <w:rsid w:val="000C5863"/>
    <w:rsid w:val="000C6F9A"/>
    <w:rsid w:val="000C75E4"/>
    <w:rsid w:val="000D0589"/>
    <w:rsid w:val="000D07DB"/>
    <w:rsid w:val="000D0C08"/>
    <w:rsid w:val="000D15D5"/>
    <w:rsid w:val="000D333A"/>
    <w:rsid w:val="000D562A"/>
    <w:rsid w:val="000D6A96"/>
    <w:rsid w:val="000D6BD1"/>
    <w:rsid w:val="000D6DCD"/>
    <w:rsid w:val="000D6EF1"/>
    <w:rsid w:val="000D79D2"/>
    <w:rsid w:val="000E0BA7"/>
    <w:rsid w:val="000E269B"/>
    <w:rsid w:val="000E35B9"/>
    <w:rsid w:val="000E3E92"/>
    <w:rsid w:val="000E453E"/>
    <w:rsid w:val="000E4D49"/>
    <w:rsid w:val="000E4FA0"/>
    <w:rsid w:val="000E5863"/>
    <w:rsid w:val="000E7892"/>
    <w:rsid w:val="000E7E68"/>
    <w:rsid w:val="000F1568"/>
    <w:rsid w:val="000F53BB"/>
    <w:rsid w:val="000F5CBE"/>
    <w:rsid w:val="000F6D48"/>
    <w:rsid w:val="00102C4C"/>
    <w:rsid w:val="001037A7"/>
    <w:rsid w:val="00103E71"/>
    <w:rsid w:val="00107139"/>
    <w:rsid w:val="00110C9B"/>
    <w:rsid w:val="00111A59"/>
    <w:rsid w:val="00111B11"/>
    <w:rsid w:val="00112CA3"/>
    <w:rsid w:val="00113AE5"/>
    <w:rsid w:val="00114266"/>
    <w:rsid w:val="00114FF5"/>
    <w:rsid w:val="001154C8"/>
    <w:rsid w:val="00116B6C"/>
    <w:rsid w:val="0011737D"/>
    <w:rsid w:val="0011756E"/>
    <w:rsid w:val="00120741"/>
    <w:rsid w:val="001208EB"/>
    <w:rsid w:val="00120FF2"/>
    <w:rsid w:val="00122A7F"/>
    <w:rsid w:val="00123F08"/>
    <w:rsid w:val="00124629"/>
    <w:rsid w:val="00126B9B"/>
    <w:rsid w:val="00127ADB"/>
    <w:rsid w:val="00131C71"/>
    <w:rsid w:val="001337E5"/>
    <w:rsid w:val="0013661A"/>
    <w:rsid w:val="001368FD"/>
    <w:rsid w:val="0013709B"/>
    <w:rsid w:val="00137E97"/>
    <w:rsid w:val="001409A5"/>
    <w:rsid w:val="00140A5A"/>
    <w:rsid w:val="00142618"/>
    <w:rsid w:val="00142A91"/>
    <w:rsid w:val="00143517"/>
    <w:rsid w:val="00143F8A"/>
    <w:rsid w:val="0014427C"/>
    <w:rsid w:val="0014496C"/>
    <w:rsid w:val="0014544E"/>
    <w:rsid w:val="00145C05"/>
    <w:rsid w:val="00145C0E"/>
    <w:rsid w:val="00145DE5"/>
    <w:rsid w:val="00146F6B"/>
    <w:rsid w:val="001501A5"/>
    <w:rsid w:val="00150365"/>
    <w:rsid w:val="0015047B"/>
    <w:rsid w:val="00153657"/>
    <w:rsid w:val="0015469C"/>
    <w:rsid w:val="001549C5"/>
    <w:rsid w:val="00155A63"/>
    <w:rsid w:val="00155E7E"/>
    <w:rsid w:val="00156DF6"/>
    <w:rsid w:val="001579A1"/>
    <w:rsid w:val="00160138"/>
    <w:rsid w:val="001622E3"/>
    <w:rsid w:val="001629E7"/>
    <w:rsid w:val="00162CCF"/>
    <w:rsid w:val="001634BB"/>
    <w:rsid w:val="00166923"/>
    <w:rsid w:val="0016791B"/>
    <w:rsid w:val="00170CF5"/>
    <w:rsid w:val="001717B8"/>
    <w:rsid w:val="00172F07"/>
    <w:rsid w:val="00173A7D"/>
    <w:rsid w:val="001746AA"/>
    <w:rsid w:val="00174869"/>
    <w:rsid w:val="001759E8"/>
    <w:rsid w:val="00175EA4"/>
    <w:rsid w:val="00176B2C"/>
    <w:rsid w:val="001771BB"/>
    <w:rsid w:val="00177DDF"/>
    <w:rsid w:val="001807F6"/>
    <w:rsid w:val="00180AB7"/>
    <w:rsid w:val="00182AFE"/>
    <w:rsid w:val="00185915"/>
    <w:rsid w:val="00186B1C"/>
    <w:rsid w:val="00186D6E"/>
    <w:rsid w:val="0018776D"/>
    <w:rsid w:val="00187DB3"/>
    <w:rsid w:val="00190ACE"/>
    <w:rsid w:val="00190D2D"/>
    <w:rsid w:val="0019448E"/>
    <w:rsid w:val="00195BBE"/>
    <w:rsid w:val="001A0786"/>
    <w:rsid w:val="001A098E"/>
    <w:rsid w:val="001A17E6"/>
    <w:rsid w:val="001A2087"/>
    <w:rsid w:val="001A2CC5"/>
    <w:rsid w:val="001A4DD4"/>
    <w:rsid w:val="001A5662"/>
    <w:rsid w:val="001A6433"/>
    <w:rsid w:val="001B2B73"/>
    <w:rsid w:val="001B3811"/>
    <w:rsid w:val="001B508A"/>
    <w:rsid w:val="001B5500"/>
    <w:rsid w:val="001B5D8E"/>
    <w:rsid w:val="001C0821"/>
    <w:rsid w:val="001C2D7F"/>
    <w:rsid w:val="001C2EB6"/>
    <w:rsid w:val="001C3442"/>
    <w:rsid w:val="001C3A0B"/>
    <w:rsid w:val="001C439B"/>
    <w:rsid w:val="001C447F"/>
    <w:rsid w:val="001C47C2"/>
    <w:rsid w:val="001C4CD1"/>
    <w:rsid w:val="001C51F5"/>
    <w:rsid w:val="001C5CF3"/>
    <w:rsid w:val="001C6EF2"/>
    <w:rsid w:val="001C72BD"/>
    <w:rsid w:val="001C7891"/>
    <w:rsid w:val="001C7A5B"/>
    <w:rsid w:val="001D036E"/>
    <w:rsid w:val="001D0A52"/>
    <w:rsid w:val="001D163C"/>
    <w:rsid w:val="001D1FB8"/>
    <w:rsid w:val="001D26E1"/>
    <w:rsid w:val="001D2C1D"/>
    <w:rsid w:val="001D4E6C"/>
    <w:rsid w:val="001D4F64"/>
    <w:rsid w:val="001D5476"/>
    <w:rsid w:val="001D5A88"/>
    <w:rsid w:val="001D5CB0"/>
    <w:rsid w:val="001D5D5B"/>
    <w:rsid w:val="001D6D15"/>
    <w:rsid w:val="001D77A1"/>
    <w:rsid w:val="001E1B81"/>
    <w:rsid w:val="001E36B4"/>
    <w:rsid w:val="001E47A0"/>
    <w:rsid w:val="001E4EA3"/>
    <w:rsid w:val="001E545D"/>
    <w:rsid w:val="001E6225"/>
    <w:rsid w:val="001E7DEA"/>
    <w:rsid w:val="001F1BD4"/>
    <w:rsid w:val="001F21BE"/>
    <w:rsid w:val="001F3040"/>
    <w:rsid w:val="001F62F2"/>
    <w:rsid w:val="001F646A"/>
    <w:rsid w:val="001F70DB"/>
    <w:rsid w:val="001F7185"/>
    <w:rsid w:val="00201BF4"/>
    <w:rsid w:val="00203C74"/>
    <w:rsid w:val="00204DE7"/>
    <w:rsid w:val="00205248"/>
    <w:rsid w:val="002054B8"/>
    <w:rsid w:val="00205C02"/>
    <w:rsid w:val="0020604B"/>
    <w:rsid w:val="002068D1"/>
    <w:rsid w:val="00207DAC"/>
    <w:rsid w:val="00210445"/>
    <w:rsid w:val="00213522"/>
    <w:rsid w:val="0021394B"/>
    <w:rsid w:val="00215025"/>
    <w:rsid w:val="0021708F"/>
    <w:rsid w:val="002209A9"/>
    <w:rsid w:val="00221167"/>
    <w:rsid w:val="0022304B"/>
    <w:rsid w:val="0022324F"/>
    <w:rsid w:val="002247C1"/>
    <w:rsid w:val="00224A66"/>
    <w:rsid w:val="002262D3"/>
    <w:rsid w:val="00226515"/>
    <w:rsid w:val="0023049F"/>
    <w:rsid w:val="00233D1B"/>
    <w:rsid w:val="00235F75"/>
    <w:rsid w:val="002363A6"/>
    <w:rsid w:val="00236F61"/>
    <w:rsid w:val="00241F0E"/>
    <w:rsid w:val="00242960"/>
    <w:rsid w:val="002438D2"/>
    <w:rsid w:val="002440C6"/>
    <w:rsid w:val="002462A0"/>
    <w:rsid w:val="002477FC"/>
    <w:rsid w:val="0025105E"/>
    <w:rsid w:val="00251955"/>
    <w:rsid w:val="00251E6F"/>
    <w:rsid w:val="0025294D"/>
    <w:rsid w:val="00253F52"/>
    <w:rsid w:val="00254F7E"/>
    <w:rsid w:val="0025695E"/>
    <w:rsid w:val="00256B77"/>
    <w:rsid w:val="0025717C"/>
    <w:rsid w:val="0025796E"/>
    <w:rsid w:val="00260F85"/>
    <w:rsid w:val="00260F94"/>
    <w:rsid w:val="002613A4"/>
    <w:rsid w:val="00261641"/>
    <w:rsid w:val="00264126"/>
    <w:rsid w:val="002643C9"/>
    <w:rsid w:val="002644D9"/>
    <w:rsid w:val="00265435"/>
    <w:rsid w:val="00267468"/>
    <w:rsid w:val="00271127"/>
    <w:rsid w:val="00272725"/>
    <w:rsid w:val="00273933"/>
    <w:rsid w:val="00273A52"/>
    <w:rsid w:val="00274959"/>
    <w:rsid w:val="00275836"/>
    <w:rsid w:val="002761AC"/>
    <w:rsid w:val="0027706F"/>
    <w:rsid w:val="00277C94"/>
    <w:rsid w:val="0028084C"/>
    <w:rsid w:val="0028108E"/>
    <w:rsid w:val="0028161B"/>
    <w:rsid w:val="00284071"/>
    <w:rsid w:val="00284FDC"/>
    <w:rsid w:val="0028563A"/>
    <w:rsid w:val="002856E8"/>
    <w:rsid w:val="0028596E"/>
    <w:rsid w:val="00285DAC"/>
    <w:rsid w:val="00287470"/>
    <w:rsid w:val="00290886"/>
    <w:rsid w:val="00293CC8"/>
    <w:rsid w:val="00293F09"/>
    <w:rsid w:val="00295BE0"/>
    <w:rsid w:val="0029623B"/>
    <w:rsid w:val="0029786B"/>
    <w:rsid w:val="002A29B9"/>
    <w:rsid w:val="002A365B"/>
    <w:rsid w:val="002A535C"/>
    <w:rsid w:val="002A5CC4"/>
    <w:rsid w:val="002A7B48"/>
    <w:rsid w:val="002B15BD"/>
    <w:rsid w:val="002B2372"/>
    <w:rsid w:val="002B2433"/>
    <w:rsid w:val="002B2D66"/>
    <w:rsid w:val="002B2F3F"/>
    <w:rsid w:val="002B49A9"/>
    <w:rsid w:val="002B60BA"/>
    <w:rsid w:val="002C13B6"/>
    <w:rsid w:val="002C3702"/>
    <w:rsid w:val="002C44CB"/>
    <w:rsid w:val="002C5F4D"/>
    <w:rsid w:val="002C6059"/>
    <w:rsid w:val="002C726E"/>
    <w:rsid w:val="002D2E69"/>
    <w:rsid w:val="002D3140"/>
    <w:rsid w:val="002D5F77"/>
    <w:rsid w:val="002D696A"/>
    <w:rsid w:val="002D7516"/>
    <w:rsid w:val="002E0B77"/>
    <w:rsid w:val="002E1149"/>
    <w:rsid w:val="002E4417"/>
    <w:rsid w:val="002E639D"/>
    <w:rsid w:val="002E70F2"/>
    <w:rsid w:val="002E747A"/>
    <w:rsid w:val="002E78FC"/>
    <w:rsid w:val="002F0024"/>
    <w:rsid w:val="002F0BE7"/>
    <w:rsid w:val="002F0F35"/>
    <w:rsid w:val="002F3E07"/>
    <w:rsid w:val="002F58F5"/>
    <w:rsid w:val="002F622E"/>
    <w:rsid w:val="002F79E2"/>
    <w:rsid w:val="00300A8F"/>
    <w:rsid w:val="0030255B"/>
    <w:rsid w:val="003042D0"/>
    <w:rsid w:val="0030438A"/>
    <w:rsid w:val="00305723"/>
    <w:rsid w:val="0030680F"/>
    <w:rsid w:val="003075AC"/>
    <w:rsid w:val="003077BE"/>
    <w:rsid w:val="00307FEF"/>
    <w:rsid w:val="00310911"/>
    <w:rsid w:val="00310DC4"/>
    <w:rsid w:val="00312604"/>
    <w:rsid w:val="00312B0E"/>
    <w:rsid w:val="00312DF4"/>
    <w:rsid w:val="0031527D"/>
    <w:rsid w:val="003153E2"/>
    <w:rsid w:val="003157C1"/>
    <w:rsid w:val="003158A0"/>
    <w:rsid w:val="0031644B"/>
    <w:rsid w:val="003165A0"/>
    <w:rsid w:val="003170A0"/>
    <w:rsid w:val="00317C52"/>
    <w:rsid w:val="0032168E"/>
    <w:rsid w:val="0032279E"/>
    <w:rsid w:val="0032529D"/>
    <w:rsid w:val="00325CFC"/>
    <w:rsid w:val="00326E19"/>
    <w:rsid w:val="00327247"/>
    <w:rsid w:val="00327C25"/>
    <w:rsid w:val="003313D5"/>
    <w:rsid w:val="0033377F"/>
    <w:rsid w:val="00335481"/>
    <w:rsid w:val="003357F9"/>
    <w:rsid w:val="00335B38"/>
    <w:rsid w:val="0033625A"/>
    <w:rsid w:val="0033697D"/>
    <w:rsid w:val="00336B60"/>
    <w:rsid w:val="00341E95"/>
    <w:rsid w:val="003425EE"/>
    <w:rsid w:val="003453FD"/>
    <w:rsid w:val="003477D5"/>
    <w:rsid w:val="0034798F"/>
    <w:rsid w:val="00347B84"/>
    <w:rsid w:val="00352512"/>
    <w:rsid w:val="00353135"/>
    <w:rsid w:val="0035357C"/>
    <w:rsid w:val="0035395E"/>
    <w:rsid w:val="00355FF5"/>
    <w:rsid w:val="003575F5"/>
    <w:rsid w:val="003602E9"/>
    <w:rsid w:val="00360AAC"/>
    <w:rsid w:val="0036229A"/>
    <w:rsid w:val="00362C2A"/>
    <w:rsid w:val="00364F47"/>
    <w:rsid w:val="0036774D"/>
    <w:rsid w:val="003677D0"/>
    <w:rsid w:val="0037103A"/>
    <w:rsid w:val="00371B6B"/>
    <w:rsid w:val="00371EC3"/>
    <w:rsid w:val="00371F4A"/>
    <w:rsid w:val="00372C34"/>
    <w:rsid w:val="00373295"/>
    <w:rsid w:val="003774C2"/>
    <w:rsid w:val="00377C58"/>
    <w:rsid w:val="00380256"/>
    <w:rsid w:val="00380738"/>
    <w:rsid w:val="00381357"/>
    <w:rsid w:val="0038164E"/>
    <w:rsid w:val="00385BF6"/>
    <w:rsid w:val="00386C16"/>
    <w:rsid w:val="00386CBB"/>
    <w:rsid w:val="00386F2B"/>
    <w:rsid w:val="0039054E"/>
    <w:rsid w:val="00393A3B"/>
    <w:rsid w:val="003944B4"/>
    <w:rsid w:val="003956E9"/>
    <w:rsid w:val="00395EC8"/>
    <w:rsid w:val="003968EB"/>
    <w:rsid w:val="003A1A59"/>
    <w:rsid w:val="003A2173"/>
    <w:rsid w:val="003A377C"/>
    <w:rsid w:val="003A4B85"/>
    <w:rsid w:val="003A5236"/>
    <w:rsid w:val="003A60BE"/>
    <w:rsid w:val="003A6589"/>
    <w:rsid w:val="003A6B36"/>
    <w:rsid w:val="003A7468"/>
    <w:rsid w:val="003A7D68"/>
    <w:rsid w:val="003B0A86"/>
    <w:rsid w:val="003B0E3B"/>
    <w:rsid w:val="003B1363"/>
    <w:rsid w:val="003B286C"/>
    <w:rsid w:val="003B2C35"/>
    <w:rsid w:val="003B46E7"/>
    <w:rsid w:val="003B5075"/>
    <w:rsid w:val="003B6576"/>
    <w:rsid w:val="003B66F6"/>
    <w:rsid w:val="003B7B6A"/>
    <w:rsid w:val="003C1DDE"/>
    <w:rsid w:val="003C3C07"/>
    <w:rsid w:val="003C46C9"/>
    <w:rsid w:val="003C5037"/>
    <w:rsid w:val="003C7A85"/>
    <w:rsid w:val="003C7B59"/>
    <w:rsid w:val="003C7EBE"/>
    <w:rsid w:val="003D0B5B"/>
    <w:rsid w:val="003D12B3"/>
    <w:rsid w:val="003D1B17"/>
    <w:rsid w:val="003D2923"/>
    <w:rsid w:val="003D2E38"/>
    <w:rsid w:val="003D3FA3"/>
    <w:rsid w:val="003D60DD"/>
    <w:rsid w:val="003D61FC"/>
    <w:rsid w:val="003E05B4"/>
    <w:rsid w:val="003E0FA6"/>
    <w:rsid w:val="003E1E55"/>
    <w:rsid w:val="003E284D"/>
    <w:rsid w:val="003E381D"/>
    <w:rsid w:val="003E3B28"/>
    <w:rsid w:val="003E4B8F"/>
    <w:rsid w:val="003E6056"/>
    <w:rsid w:val="003E7E39"/>
    <w:rsid w:val="003F0EE5"/>
    <w:rsid w:val="003F127B"/>
    <w:rsid w:val="003F1707"/>
    <w:rsid w:val="00402C65"/>
    <w:rsid w:val="00403E37"/>
    <w:rsid w:val="00404A1C"/>
    <w:rsid w:val="00407332"/>
    <w:rsid w:val="00407389"/>
    <w:rsid w:val="00407894"/>
    <w:rsid w:val="00407944"/>
    <w:rsid w:val="00407E51"/>
    <w:rsid w:val="00410386"/>
    <w:rsid w:val="00410A1F"/>
    <w:rsid w:val="00411109"/>
    <w:rsid w:val="004123DF"/>
    <w:rsid w:val="00414651"/>
    <w:rsid w:val="0041494B"/>
    <w:rsid w:val="004177F8"/>
    <w:rsid w:val="00417D0E"/>
    <w:rsid w:val="0042098B"/>
    <w:rsid w:val="00420AF6"/>
    <w:rsid w:val="004214D4"/>
    <w:rsid w:val="0042192C"/>
    <w:rsid w:val="00422323"/>
    <w:rsid w:val="004230CD"/>
    <w:rsid w:val="0042414F"/>
    <w:rsid w:val="00425306"/>
    <w:rsid w:val="00425700"/>
    <w:rsid w:val="0042616C"/>
    <w:rsid w:val="004272D0"/>
    <w:rsid w:val="00427FA0"/>
    <w:rsid w:val="00431006"/>
    <w:rsid w:val="00431D16"/>
    <w:rsid w:val="00434EB4"/>
    <w:rsid w:val="004354FB"/>
    <w:rsid w:val="004364DD"/>
    <w:rsid w:val="00436F79"/>
    <w:rsid w:val="00437E83"/>
    <w:rsid w:val="00441ECD"/>
    <w:rsid w:val="00441EEF"/>
    <w:rsid w:val="0044261E"/>
    <w:rsid w:val="00442E66"/>
    <w:rsid w:val="00446DC2"/>
    <w:rsid w:val="0045204B"/>
    <w:rsid w:val="00452FF3"/>
    <w:rsid w:val="0045535A"/>
    <w:rsid w:val="00455713"/>
    <w:rsid w:val="00456DD2"/>
    <w:rsid w:val="00457406"/>
    <w:rsid w:val="00463065"/>
    <w:rsid w:val="00463C37"/>
    <w:rsid w:val="0046453A"/>
    <w:rsid w:val="00464595"/>
    <w:rsid w:val="00464922"/>
    <w:rsid w:val="0046505A"/>
    <w:rsid w:val="00465451"/>
    <w:rsid w:val="004654B5"/>
    <w:rsid w:val="0046664D"/>
    <w:rsid w:val="0046780C"/>
    <w:rsid w:val="00470197"/>
    <w:rsid w:val="00470A46"/>
    <w:rsid w:val="0047156C"/>
    <w:rsid w:val="00472D72"/>
    <w:rsid w:val="004746EA"/>
    <w:rsid w:val="00477A18"/>
    <w:rsid w:val="004801F0"/>
    <w:rsid w:val="00480A1C"/>
    <w:rsid w:val="00481075"/>
    <w:rsid w:val="00483CD1"/>
    <w:rsid w:val="00483D44"/>
    <w:rsid w:val="00487FD8"/>
    <w:rsid w:val="00490A68"/>
    <w:rsid w:val="00490D98"/>
    <w:rsid w:val="00491E80"/>
    <w:rsid w:val="00493A05"/>
    <w:rsid w:val="00493AAB"/>
    <w:rsid w:val="004943D2"/>
    <w:rsid w:val="004969E8"/>
    <w:rsid w:val="00496CFA"/>
    <w:rsid w:val="004A18AD"/>
    <w:rsid w:val="004A1C22"/>
    <w:rsid w:val="004A2163"/>
    <w:rsid w:val="004A3512"/>
    <w:rsid w:val="004A354B"/>
    <w:rsid w:val="004A3939"/>
    <w:rsid w:val="004A42F5"/>
    <w:rsid w:val="004A4E4C"/>
    <w:rsid w:val="004A6ACD"/>
    <w:rsid w:val="004A7270"/>
    <w:rsid w:val="004B0378"/>
    <w:rsid w:val="004B12C2"/>
    <w:rsid w:val="004B61C9"/>
    <w:rsid w:val="004B7A83"/>
    <w:rsid w:val="004C0B02"/>
    <w:rsid w:val="004C1407"/>
    <w:rsid w:val="004C369A"/>
    <w:rsid w:val="004C398B"/>
    <w:rsid w:val="004C6F10"/>
    <w:rsid w:val="004C712D"/>
    <w:rsid w:val="004C75B3"/>
    <w:rsid w:val="004D0147"/>
    <w:rsid w:val="004D1F30"/>
    <w:rsid w:val="004D4CB8"/>
    <w:rsid w:val="004D6963"/>
    <w:rsid w:val="004D6DF4"/>
    <w:rsid w:val="004D6E84"/>
    <w:rsid w:val="004D7E24"/>
    <w:rsid w:val="004E0632"/>
    <w:rsid w:val="004E1419"/>
    <w:rsid w:val="004E21EC"/>
    <w:rsid w:val="004E223F"/>
    <w:rsid w:val="004E29CA"/>
    <w:rsid w:val="004E4333"/>
    <w:rsid w:val="004E4B2E"/>
    <w:rsid w:val="004E694E"/>
    <w:rsid w:val="004E786B"/>
    <w:rsid w:val="004F2538"/>
    <w:rsid w:val="004F3D37"/>
    <w:rsid w:val="004F5212"/>
    <w:rsid w:val="004F72D1"/>
    <w:rsid w:val="004F7EAE"/>
    <w:rsid w:val="0050114A"/>
    <w:rsid w:val="00502AD5"/>
    <w:rsid w:val="005033FE"/>
    <w:rsid w:val="00504195"/>
    <w:rsid w:val="00504304"/>
    <w:rsid w:val="005077BF"/>
    <w:rsid w:val="0050787C"/>
    <w:rsid w:val="00511258"/>
    <w:rsid w:val="005115FD"/>
    <w:rsid w:val="00512A6B"/>
    <w:rsid w:val="005139E9"/>
    <w:rsid w:val="005142CF"/>
    <w:rsid w:val="005241BA"/>
    <w:rsid w:val="00524D05"/>
    <w:rsid w:val="00525742"/>
    <w:rsid w:val="0052739A"/>
    <w:rsid w:val="0052796D"/>
    <w:rsid w:val="005315AE"/>
    <w:rsid w:val="00531EE3"/>
    <w:rsid w:val="00533C74"/>
    <w:rsid w:val="005350FD"/>
    <w:rsid w:val="005351FB"/>
    <w:rsid w:val="0053599E"/>
    <w:rsid w:val="00535C39"/>
    <w:rsid w:val="00537675"/>
    <w:rsid w:val="0054005E"/>
    <w:rsid w:val="00545141"/>
    <w:rsid w:val="005461FB"/>
    <w:rsid w:val="0054646C"/>
    <w:rsid w:val="00547E96"/>
    <w:rsid w:val="0055385A"/>
    <w:rsid w:val="00553A7B"/>
    <w:rsid w:val="00554D17"/>
    <w:rsid w:val="00555906"/>
    <w:rsid w:val="00556A29"/>
    <w:rsid w:val="0055734D"/>
    <w:rsid w:val="0055789E"/>
    <w:rsid w:val="00557D7E"/>
    <w:rsid w:val="0056358B"/>
    <w:rsid w:val="005640A4"/>
    <w:rsid w:val="00565739"/>
    <w:rsid w:val="00565DC9"/>
    <w:rsid w:val="00567A48"/>
    <w:rsid w:val="005701A6"/>
    <w:rsid w:val="00570E49"/>
    <w:rsid w:val="005713DE"/>
    <w:rsid w:val="005738EE"/>
    <w:rsid w:val="00573B16"/>
    <w:rsid w:val="005750DE"/>
    <w:rsid w:val="005754AF"/>
    <w:rsid w:val="0057621D"/>
    <w:rsid w:val="00580A78"/>
    <w:rsid w:val="00582F6A"/>
    <w:rsid w:val="00583764"/>
    <w:rsid w:val="00583EF4"/>
    <w:rsid w:val="00584ED3"/>
    <w:rsid w:val="00587356"/>
    <w:rsid w:val="005878BA"/>
    <w:rsid w:val="005878CD"/>
    <w:rsid w:val="005906FA"/>
    <w:rsid w:val="00591A97"/>
    <w:rsid w:val="00592662"/>
    <w:rsid w:val="00592FBD"/>
    <w:rsid w:val="005934BD"/>
    <w:rsid w:val="005950D9"/>
    <w:rsid w:val="005954C9"/>
    <w:rsid w:val="00597AB3"/>
    <w:rsid w:val="00597BFD"/>
    <w:rsid w:val="00597FEF"/>
    <w:rsid w:val="005A0C08"/>
    <w:rsid w:val="005A2342"/>
    <w:rsid w:val="005A36DC"/>
    <w:rsid w:val="005A391C"/>
    <w:rsid w:val="005A39FE"/>
    <w:rsid w:val="005A3F75"/>
    <w:rsid w:val="005A4284"/>
    <w:rsid w:val="005A4AC3"/>
    <w:rsid w:val="005A5199"/>
    <w:rsid w:val="005A637A"/>
    <w:rsid w:val="005A6B2B"/>
    <w:rsid w:val="005A6CAD"/>
    <w:rsid w:val="005A7650"/>
    <w:rsid w:val="005A7ADF"/>
    <w:rsid w:val="005A7E21"/>
    <w:rsid w:val="005B2447"/>
    <w:rsid w:val="005B3150"/>
    <w:rsid w:val="005B33BC"/>
    <w:rsid w:val="005B362A"/>
    <w:rsid w:val="005B40A6"/>
    <w:rsid w:val="005B4275"/>
    <w:rsid w:val="005B4ECB"/>
    <w:rsid w:val="005C04AD"/>
    <w:rsid w:val="005C0E74"/>
    <w:rsid w:val="005C17BA"/>
    <w:rsid w:val="005C1DB9"/>
    <w:rsid w:val="005C207F"/>
    <w:rsid w:val="005C3365"/>
    <w:rsid w:val="005C4561"/>
    <w:rsid w:val="005C46A3"/>
    <w:rsid w:val="005C4B20"/>
    <w:rsid w:val="005C50BB"/>
    <w:rsid w:val="005C5B19"/>
    <w:rsid w:val="005C64C1"/>
    <w:rsid w:val="005C71E8"/>
    <w:rsid w:val="005C735A"/>
    <w:rsid w:val="005C7B04"/>
    <w:rsid w:val="005D0C0F"/>
    <w:rsid w:val="005D147B"/>
    <w:rsid w:val="005D418D"/>
    <w:rsid w:val="005D7092"/>
    <w:rsid w:val="005D7F65"/>
    <w:rsid w:val="005E2B5B"/>
    <w:rsid w:val="005E2D44"/>
    <w:rsid w:val="005E425D"/>
    <w:rsid w:val="005E4553"/>
    <w:rsid w:val="005E6F6F"/>
    <w:rsid w:val="005F1077"/>
    <w:rsid w:val="005F127E"/>
    <w:rsid w:val="005F1527"/>
    <w:rsid w:val="005F159E"/>
    <w:rsid w:val="005F22F9"/>
    <w:rsid w:val="005F25BB"/>
    <w:rsid w:val="005F2D38"/>
    <w:rsid w:val="005F2D40"/>
    <w:rsid w:val="005F4619"/>
    <w:rsid w:val="005F4623"/>
    <w:rsid w:val="005F5E17"/>
    <w:rsid w:val="005F6C10"/>
    <w:rsid w:val="005F6C62"/>
    <w:rsid w:val="005F6EB8"/>
    <w:rsid w:val="005F7C2F"/>
    <w:rsid w:val="005F7E11"/>
    <w:rsid w:val="00600214"/>
    <w:rsid w:val="0060225A"/>
    <w:rsid w:val="00603E69"/>
    <w:rsid w:val="006061E7"/>
    <w:rsid w:val="0060666D"/>
    <w:rsid w:val="00607E03"/>
    <w:rsid w:val="00611497"/>
    <w:rsid w:val="0061264A"/>
    <w:rsid w:val="00612DDD"/>
    <w:rsid w:val="00613661"/>
    <w:rsid w:val="006142A7"/>
    <w:rsid w:val="00614415"/>
    <w:rsid w:val="006159D9"/>
    <w:rsid w:val="00616356"/>
    <w:rsid w:val="006173C7"/>
    <w:rsid w:val="00617ADB"/>
    <w:rsid w:val="00620018"/>
    <w:rsid w:val="00625CF8"/>
    <w:rsid w:val="006262E3"/>
    <w:rsid w:val="0062725F"/>
    <w:rsid w:val="00627492"/>
    <w:rsid w:val="0063063F"/>
    <w:rsid w:val="00630FD2"/>
    <w:rsid w:val="00634B08"/>
    <w:rsid w:val="00634D47"/>
    <w:rsid w:val="00635047"/>
    <w:rsid w:val="006352F3"/>
    <w:rsid w:val="0063695C"/>
    <w:rsid w:val="0063722C"/>
    <w:rsid w:val="0063723A"/>
    <w:rsid w:val="00640DEB"/>
    <w:rsid w:val="006419CC"/>
    <w:rsid w:val="006434EE"/>
    <w:rsid w:val="006439E9"/>
    <w:rsid w:val="00643DE4"/>
    <w:rsid w:val="006448B5"/>
    <w:rsid w:val="00645042"/>
    <w:rsid w:val="0064625B"/>
    <w:rsid w:val="0064749A"/>
    <w:rsid w:val="00651C36"/>
    <w:rsid w:val="00651DEA"/>
    <w:rsid w:val="00654D64"/>
    <w:rsid w:val="006554DC"/>
    <w:rsid w:val="006555F3"/>
    <w:rsid w:val="00655B8E"/>
    <w:rsid w:val="00656B4F"/>
    <w:rsid w:val="00660CE5"/>
    <w:rsid w:val="00661C41"/>
    <w:rsid w:val="006620E6"/>
    <w:rsid w:val="006624E4"/>
    <w:rsid w:val="0066493F"/>
    <w:rsid w:val="00664F04"/>
    <w:rsid w:val="00665635"/>
    <w:rsid w:val="0066665C"/>
    <w:rsid w:val="00670D13"/>
    <w:rsid w:val="00672016"/>
    <w:rsid w:val="00672828"/>
    <w:rsid w:val="00673895"/>
    <w:rsid w:val="0067600C"/>
    <w:rsid w:val="00676A77"/>
    <w:rsid w:val="006801C3"/>
    <w:rsid w:val="00681693"/>
    <w:rsid w:val="00681AAF"/>
    <w:rsid w:val="0068257F"/>
    <w:rsid w:val="00684826"/>
    <w:rsid w:val="00684A49"/>
    <w:rsid w:val="0068602B"/>
    <w:rsid w:val="00687F8C"/>
    <w:rsid w:val="00691362"/>
    <w:rsid w:val="0069292C"/>
    <w:rsid w:val="00692AA7"/>
    <w:rsid w:val="0069413F"/>
    <w:rsid w:val="00694168"/>
    <w:rsid w:val="006942A7"/>
    <w:rsid w:val="00694362"/>
    <w:rsid w:val="006A00DF"/>
    <w:rsid w:val="006A0A87"/>
    <w:rsid w:val="006A215A"/>
    <w:rsid w:val="006A2608"/>
    <w:rsid w:val="006A2E57"/>
    <w:rsid w:val="006A3960"/>
    <w:rsid w:val="006A465F"/>
    <w:rsid w:val="006A7255"/>
    <w:rsid w:val="006B0300"/>
    <w:rsid w:val="006B03C3"/>
    <w:rsid w:val="006B0C47"/>
    <w:rsid w:val="006B116A"/>
    <w:rsid w:val="006B161D"/>
    <w:rsid w:val="006B35DA"/>
    <w:rsid w:val="006B3CF5"/>
    <w:rsid w:val="006B4B80"/>
    <w:rsid w:val="006B57AA"/>
    <w:rsid w:val="006B65C1"/>
    <w:rsid w:val="006B71FD"/>
    <w:rsid w:val="006B79A6"/>
    <w:rsid w:val="006B7EBF"/>
    <w:rsid w:val="006C0557"/>
    <w:rsid w:val="006C518C"/>
    <w:rsid w:val="006C5CCE"/>
    <w:rsid w:val="006C611B"/>
    <w:rsid w:val="006D03BD"/>
    <w:rsid w:val="006D1616"/>
    <w:rsid w:val="006D306A"/>
    <w:rsid w:val="006D5AA8"/>
    <w:rsid w:val="006D63A6"/>
    <w:rsid w:val="006D6B1B"/>
    <w:rsid w:val="006E2723"/>
    <w:rsid w:val="006E2984"/>
    <w:rsid w:val="006E5B90"/>
    <w:rsid w:val="006E73E6"/>
    <w:rsid w:val="006E7B1B"/>
    <w:rsid w:val="006F2105"/>
    <w:rsid w:val="006F2AFC"/>
    <w:rsid w:val="006F4E4C"/>
    <w:rsid w:val="006F4EDA"/>
    <w:rsid w:val="006F5955"/>
    <w:rsid w:val="006F5A45"/>
    <w:rsid w:val="006F63E8"/>
    <w:rsid w:val="006F6F21"/>
    <w:rsid w:val="0070011E"/>
    <w:rsid w:val="00700D89"/>
    <w:rsid w:val="00702264"/>
    <w:rsid w:val="00702ED9"/>
    <w:rsid w:val="0070398F"/>
    <w:rsid w:val="00705BCB"/>
    <w:rsid w:val="007062B4"/>
    <w:rsid w:val="007062B7"/>
    <w:rsid w:val="00706541"/>
    <w:rsid w:val="00706AF4"/>
    <w:rsid w:val="0070789B"/>
    <w:rsid w:val="00710C43"/>
    <w:rsid w:val="00710F1B"/>
    <w:rsid w:val="007111CD"/>
    <w:rsid w:val="007115F9"/>
    <w:rsid w:val="00712BDA"/>
    <w:rsid w:val="00712D7E"/>
    <w:rsid w:val="00713510"/>
    <w:rsid w:val="0071352E"/>
    <w:rsid w:val="00714A39"/>
    <w:rsid w:val="007160A0"/>
    <w:rsid w:val="00717D75"/>
    <w:rsid w:val="0072125E"/>
    <w:rsid w:val="00721307"/>
    <w:rsid w:val="007229B2"/>
    <w:rsid w:val="00722A13"/>
    <w:rsid w:val="00723075"/>
    <w:rsid w:val="00723B25"/>
    <w:rsid w:val="00723EB3"/>
    <w:rsid w:val="007247A8"/>
    <w:rsid w:val="0072583F"/>
    <w:rsid w:val="00726970"/>
    <w:rsid w:val="00731CC9"/>
    <w:rsid w:val="00733833"/>
    <w:rsid w:val="0073410B"/>
    <w:rsid w:val="007355B2"/>
    <w:rsid w:val="00735692"/>
    <w:rsid w:val="00737BE2"/>
    <w:rsid w:val="007437F4"/>
    <w:rsid w:val="00743818"/>
    <w:rsid w:val="00744D57"/>
    <w:rsid w:val="007457F4"/>
    <w:rsid w:val="0074615A"/>
    <w:rsid w:val="0074698D"/>
    <w:rsid w:val="0074716A"/>
    <w:rsid w:val="00750DC8"/>
    <w:rsid w:val="00750E78"/>
    <w:rsid w:val="00753ED1"/>
    <w:rsid w:val="00756828"/>
    <w:rsid w:val="0075695A"/>
    <w:rsid w:val="00757A9F"/>
    <w:rsid w:val="00760189"/>
    <w:rsid w:val="00760CB1"/>
    <w:rsid w:val="00761AD7"/>
    <w:rsid w:val="00761E14"/>
    <w:rsid w:val="00761FB6"/>
    <w:rsid w:val="007639E1"/>
    <w:rsid w:val="00764B48"/>
    <w:rsid w:val="00765313"/>
    <w:rsid w:val="007658D8"/>
    <w:rsid w:val="00765E5A"/>
    <w:rsid w:val="00765F60"/>
    <w:rsid w:val="00767448"/>
    <w:rsid w:val="00775456"/>
    <w:rsid w:val="00776496"/>
    <w:rsid w:val="007773C0"/>
    <w:rsid w:val="00780E23"/>
    <w:rsid w:val="007841F4"/>
    <w:rsid w:val="0078438E"/>
    <w:rsid w:val="00784E94"/>
    <w:rsid w:val="0078573E"/>
    <w:rsid w:val="00786749"/>
    <w:rsid w:val="00787359"/>
    <w:rsid w:val="007910B4"/>
    <w:rsid w:val="0079238F"/>
    <w:rsid w:val="0079601E"/>
    <w:rsid w:val="007A0355"/>
    <w:rsid w:val="007A1F6C"/>
    <w:rsid w:val="007A44C7"/>
    <w:rsid w:val="007A4E05"/>
    <w:rsid w:val="007A5D72"/>
    <w:rsid w:val="007A6D0B"/>
    <w:rsid w:val="007A750C"/>
    <w:rsid w:val="007A7B62"/>
    <w:rsid w:val="007B093F"/>
    <w:rsid w:val="007B0999"/>
    <w:rsid w:val="007B102D"/>
    <w:rsid w:val="007B162C"/>
    <w:rsid w:val="007B1A2B"/>
    <w:rsid w:val="007B2584"/>
    <w:rsid w:val="007B2ADB"/>
    <w:rsid w:val="007B3B90"/>
    <w:rsid w:val="007B402B"/>
    <w:rsid w:val="007B5280"/>
    <w:rsid w:val="007B6D06"/>
    <w:rsid w:val="007B7BFA"/>
    <w:rsid w:val="007C22FE"/>
    <w:rsid w:val="007C472E"/>
    <w:rsid w:val="007C4A0F"/>
    <w:rsid w:val="007C7434"/>
    <w:rsid w:val="007D066E"/>
    <w:rsid w:val="007D2665"/>
    <w:rsid w:val="007D342B"/>
    <w:rsid w:val="007D3E04"/>
    <w:rsid w:val="007D44AE"/>
    <w:rsid w:val="007D63F0"/>
    <w:rsid w:val="007D68C2"/>
    <w:rsid w:val="007E0B69"/>
    <w:rsid w:val="007E5B04"/>
    <w:rsid w:val="007E6322"/>
    <w:rsid w:val="007E65EC"/>
    <w:rsid w:val="007E70DD"/>
    <w:rsid w:val="007E73D0"/>
    <w:rsid w:val="007F2489"/>
    <w:rsid w:val="007F4DCD"/>
    <w:rsid w:val="007F5357"/>
    <w:rsid w:val="007F561A"/>
    <w:rsid w:val="007F61A4"/>
    <w:rsid w:val="00800D02"/>
    <w:rsid w:val="008032CE"/>
    <w:rsid w:val="00804B99"/>
    <w:rsid w:val="00805498"/>
    <w:rsid w:val="008102DE"/>
    <w:rsid w:val="00810470"/>
    <w:rsid w:val="00810893"/>
    <w:rsid w:val="0081192E"/>
    <w:rsid w:val="00811FFC"/>
    <w:rsid w:val="008137D6"/>
    <w:rsid w:val="00813EDF"/>
    <w:rsid w:val="0081633E"/>
    <w:rsid w:val="008165FF"/>
    <w:rsid w:val="0081738B"/>
    <w:rsid w:val="00820E55"/>
    <w:rsid w:val="00824691"/>
    <w:rsid w:val="0082477D"/>
    <w:rsid w:val="008248B5"/>
    <w:rsid w:val="00824B54"/>
    <w:rsid w:val="00825ADF"/>
    <w:rsid w:val="00830861"/>
    <w:rsid w:val="00831ECB"/>
    <w:rsid w:val="00831F25"/>
    <w:rsid w:val="0083300A"/>
    <w:rsid w:val="00833029"/>
    <w:rsid w:val="008334AD"/>
    <w:rsid w:val="008356BE"/>
    <w:rsid w:val="00835D23"/>
    <w:rsid w:val="00835E09"/>
    <w:rsid w:val="008360E5"/>
    <w:rsid w:val="00837BDD"/>
    <w:rsid w:val="00837BFE"/>
    <w:rsid w:val="00841861"/>
    <w:rsid w:val="0084222B"/>
    <w:rsid w:val="00842394"/>
    <w:rsid w:val="008428AE"/>
    <w:rsid w:val="00842CBF"/>
    <w:rsid w:val="008445A2"/>
    <w:rsid w:val="00845B6E"/>
    <w:rsid w:val="008462A6"/>
    <w:rsid w:val="0084793B"/>
    <w:rsid w:val="008519F3"/>
    <w:rsid w:val="008531CB"/>
    <w:rsid w:val="00853566"/>
    <w:rsid w:val="0085450F"/>
    <w:rsid w:val="00854761"/>
    <w:rsid w:val="0085476F"/>
    <w:rsid w:val="008549DC"/>
    <w:rsid w:val="0085611B"/>
    <w:rsid w:val="0085635C"/>
    <w:rsid w:val="0085735D"/>
    <w:rsid w:val="008573DD"/>
    <w:rsid w:val="00860977"/>
    <w:rsid w:val="008615C4"/>
    <w:rsid w:val="00862D67"/>
    <w:rsid w:val="00863F2E"/>
    <w:rsid w:val="008654AF"/>
    <w:rsid w:val="00867FA4"/>
    <w:rsid w:val="0087012C"/>
    <w:rsid w:val="00871963"/>
    <w:rsid w:val="00871A66"/>
    <w:rsid w:val="008723AC"/>
    <w:rsid w:val="00875C0B"/>
    <w:rsid w:val="00875F12"/>
    <w:rsid w:val="00876703"/>
    <w:rsid w:val="00876E26"/>
    <w:rsid w:val="00877F2E"/>
    <w:rsid w:val="008800AC"/>
    <w:rsid w:val="00881B3D"/>
    <w:rsid w:val="008829BD"/>
    <w:rsid w:val="00882EEE"/>
    <w:rsid w:val="00882FA4"/>
    <w:rsid w:val="0088305B"/>
    <w:rsid w:val="00887B7F"/>
    <w:rsid w:val="00892021"/>
    <w:rsid w:val="008923D2"/>
    <w:rsid w:val="00893F7F"/>
    <w:rsid w:val="00894512"/>
    <w:rsid w:val="00894A7E"/>
    <w:rsid w:val="00895383"/>
    <w:rsid w:val="0089543F"/>
    <w:rsid w:val="0089671D"/>
    <w:rsid w:val="008978F1"/>
    <w:rsid w:val="00897A9D"/>
    <w:rsid w:val="008A0515"/>
    <w:rsid w:val="008A081C"/>
    <w:rsid w:val="008A0853"/>
    <w:rsid w:val="008A0DCA"/>
    <w:rsid w:val="008A365A"/>
    <w:rsid w:val="008A60C5"/>
    <w:rsid w:val="008A7909"/>
    <w:rsid w:val="008B15B1"/>
    <w:rsid w:val="008B6742"/>
    <w:rsid w:val="008B6A2D"/>
    <w:rsid w:val="008B6C6E"/>
    <w:rsid w:val="008B7486"/>
    <w:rsid w:val="008B7D32"/>
    <w:rsid w:val="008C1F90"/>
    <w:rsid w:val="008C2112"/>
    <w:rsid w:val="008C32FF"/>
    <w:rsid w:val="008C35F0"/>
    <w:rsid w:val="008C3D04"/>
    <w:rsid w:val="008C3D2F"/>
    <w:rsid w:val="008C41F8"/>
    <w:rsid w:val="008C509C"/>
    <w:rsid w:val="008C7826"/>
    <w:rsid w:val="008D0F62"/>
    <w:rsid w:val="008D1F8E"/>
    <w:rsid w:val="008D44EC"/>
    <w:rsid w:val="008D4C3E"/>
    <w:rsid w:val="008D4E40"/>
    <w:rsid w:val="008D66C5"/>
    <w:rsid w:val="008D761B"/>
    <w:rsid w:val="008E02CD"/>
    <w:rsid w:val="008E0DE3"/>
    <w:rsid w:val="008E10F3"/>
    <w:rsid w:val="008E1479"/>
    <w:rsid w:val="008E31E8"/>
    <w:rsid w:val="008E4605"/>
    <w:rsid w:val="008E6CA2"/>
    <w:rsid w:val="008E7933"/>
    <w:rsid w:val="008F1077"/>
    <w:rsid w:val="008F1320"/>
    <w:rsid w:val="008F1341"/>
    <w:rsid w:val="008F2BE1"/>
    <w:rsid w:val="008F3F9B"/>
    <w:rsid w:val="008F4440"/>
    <w:rsid w:val="008F486D"/>
    <w:rsid w:val="008F48D0"/>
    <w:rsid w:val="008F4D3E"/>
    <w:rsid w:val="008F5297"/>
    <w:rsid w:val="008F59F1"/>
    <w:rsid w:val="008F6A95"/>
    <w:rsid w:val="008F753E"/>
    <w:rsid w:val="00900189"/>
    <w:rsid w:val="009003A0"/>
    <w:rsid w:val="00904EA7"/>
    <w:rsid w:val="00905E5E"/>
    <w:rsid w:val="009073B6"/>
    <w:rsid w:val="00907569"/>
    <w:rsid w:val="00907C9A"/>
    <w:rsid w:val="00910B75"/>
    <w:rsid w:val="00910B76"/>
    <w:rsid w:val="00911E6C"/>
    <w:rsid w:val="00920818"/>
    <w:rsid w:val="00920A5B"/>
    <w:rsid w:val="00920C15"/>
    <w:rsid w:val="00921C19"/>
    <w:rsid w:val="009249B8"/>
    <w:rsid w:val="00927429"/>
    <w:rsid w:val="009301D5"/>
    <w:rsid w:val="009354EB"/>
    <w:rsid w:val="00936820"/>
    <w:rsid w:val="0093691E"/>
    <w:rsid w:val="00937396"/>
    <w:rsid w:val="009375ED"/>
    <w:rsid w:val="00937897"/>
    <w:rsid w:val="00940C78"/>
    <w:rsid w:val="00941EDC"/>
    <w:rsid w:val="009422BD"/>
    <w:rsid w:val="009424F2"/>
    <w:rsid w:val="009429D6"/>
    <w:rsid w:val="0094321C"/>
    <w:rsid w:val="00943AA8"/>
    <w:rsid w:val="009443CD"/>
    <w:rsid w:val="00944B42"/>
    <w:rsid w:val="00946FB1"/>
    <w:rsid w:val="00947531"/>
    <w:rsid w:val="0094770B"/>
    <w:rsid w:val="00951FC9"/>
    <w:rsid w:val="00952565"/>
    <w:rsid w:val="00956DE8"/>
    <w:rsid w:val="00960972"/>
    <w:rsid w:val="00961663"/>
    <w:rsid w:val="00961F3E"/>
    <w:rsid w:val="0096377B"/>
    <w:rsid w:val="00964F71"/>
    <w:rsid w:val="009651F6"/>
    <w:rsid w:val="00966945"/>
    <w:rsid w:val="00966E9B"/>
    <w:rsid w:val="00973522"/>
    <w:rsid w:val="00974A30"/>
    <w:rsid w:val="00975808"/>
    <w:rsid w:val="00975E97"/>
    <w:rsid w:val="00977EBE"/>
    <w:rsid w:val="0098595F"/>
    <w:rsid w:val="009901FA"/>
    <w:rsid w:val="009902F6"/>
    <w:rsid w:val="00990373"/>
    <w:rsid w:val="00990DC3"/>
    <w:rsid w:val="009922A4"/>
    <w:rsid w:val="009922E6"/>
    <w:rsid w:val="009924C8"/>
    <w:rsid w:val="00993FD5"/>
    <w:rsid w:val="009948AB"/>
    <w:rsid w:val="009958A9"/>
    <w:rsid w:val="009961C5"/>
    <w:rsid w:val="009A0500"/>
    <w:rsid w:val="009A05B6"/>
    <w:rsid w:val="009A077F"/>
    <w:rsid w:val="009A09C5"/>
    <w:rsid w:val="009A0D49"/>
    <w:rsid w:val="009A1474"/>
    <w:rsid w:val="009A1B6B"/>
    <w:rsid w:val="009A529D"/>
    <w:rsid w:val="009A5DD6"/>
    <w:rsid w:val="009A64D9"/>
    <w:rsid w:val="009B0198"/>
    <w:rsid w:val="009B01D9"/>
    <w:rsid w:val="009B0F8F"/>
    <w:rsid w:val="009B17C8"/>
    <w:rsid w:val="009B209E"/>
    <w:rsid w:val="009B4151"/>
    <w:rsid w:val="009B4394"/>
    <w:rsid w:val="009B6914"/>
    <w:rsid w:val="009C04F8"/>
    <w:rsid w:val="009C1BD7"/>
    <w:rsid w:val="009C25D2"/>
    <w:rsid w:val="009C26F5"/>
    <w:rsid w:val="009C3933"/>
    <w:rsid w:val="009C3FB8"/>
    <w:rsid w:val="009C4990"/>
    <w:rsid w:val="009C4EDC"/>
    <w:rsid w:val="009C5A74"/>
    <w:rsid w:val="009C710D"/>
    <w:rsid w:val="009C796A"/>
    <w:rsid w:val="009C7D4C"/>
    <w:rsid w:val="009D1332"/>
    <w:rsid w:val="009D2C1F"/>
    <w:rsid w:val="009D2CD5"/>
    <w:rsid w:val="009D31D9"/>
    <w:rsid w:val="009D40B8"/>
    <w:rsid w:val="009D4148"/>
    <w:rsid w:val="009D5AF8"/>
    <w:rsid w:val="009E0C0B"/>
    <w:rsid w:val="009E26AA"/>
    <w:rsid w:val="009E3D1A"/>
    <w:rsid w:val="009E49C8"/>
    <w:rsid w:val="009E5F19"/>
    <w:rsid w:val="009E60F5"/>
    <w:rsid w:val="009E71E8"/>
    <w:rsid w:val="009F0135"/>
    <w:rsid w:val="009F170A"/>
    <w:rsid w:val="009F23D0"/>
    <w:rsid w:val="009F300F"/>
    <w:rsid w:val="009F4162"/>
    <w:rsid w:val="009F43C5"/>
    <w:rsid w:val="009F48F9"/>
    <w:rsid w:val="009F607E"/>
    <w:rsid w:val="009F6861"/>
    <w:rsid w:val="00A00D0C"/>
    <w:rsid w:val="00A01850"/>
    <w:rsid w:val="00A01ECB"/>
    <w:rsid w:val="00A027DA"/>
    <w:rsid w:val="00A03C19"/>
    <w:rsid w:val="00A04370"/>
    <w:rsid w:val="00A05DFF"/>
    <w:rsid w:val="00A066AA"/>
    <w:rsid w:val="00A06787"/>
    <w:rsid w:val="00A06B81"/>
    <w:rsid w:val="00A13ED8"/>
    <w:rsid w:val="00A15511"/>
    <w:rsid w:val="00A155CB"/>
    <w:rsid w:val="00A15B96"/>
    <w:rsid w:val="00A17362"/>
    <w:rsid w:val="00A177F5"/>
    <w:rsid w:val="00A201F4"/>
    <w:rsid w:val="00A21E20"/>
    <w:rsid w:val="00A21F1A"/>
    <w:rsid w:val="00A22DA4"/>
    <w:rsid w:val="00A22E5D"/>
    <w:rsid w:val="00A23177"/>
    <w:rsid w:val="00A2658B"/>
    <w:rsid w:val="00A27C23"/>
    <w:rsid w:val="00A30352"/>
    <w:rsid w:val="00A30FDA"/>
    <w:rsid w:val="00A32655"/>
    <w:rsid w:val="00A33D67"/>
    <w:rsid w:val="00A35C23"/>
    <w:rsid w:val="00A42386"/>
    <w:rsid w:val="00A428E7"/>
    <w:rsid w:val="00A4331E"/>
    <w:rsid w:val="00A43BCB"/>
    <w:rsid w:val="00A4462C"/>
    <w:rsid w:val="00A464CA"/>
    <w:rsid w:val="00A512BA"/>
    <w:rsid w:val="00A51877"/>
    <w:rsid w:val="00A53E77"/>
    <w:rsid w:val="00A54031"/>
    <w:rsid w:val="00A56C56"/>
    <w:rsid w:val="00A56E75"/>
    <w:rsid w:val="00A60B52"/>
    <w:rsid w:val="00A61ECE"/>
    <w:rsid w:val="00A62174"/>
    <w:rsid w:val="00A62272"/>
    <w:rsid w:val="00A6256F"/>
    <w:rsid w:val="00A646ED"/>
    <w:rsid w:val="00A6533F"/>
    <w:rsid w:val="00A667FA"/>
    <w:rsid w:val="00A67528"/>
    <w:rsid w:val="00A67572"/>
    <w:rsid w:val="00A70907"/>
    <w:rsid w:val="00A71E9F"/>
    <w:rsid w:val="00A721AC"/>
    <w:rsid w:val="00A72967"/>
    <w:rsid w:val="00A74392"/>
    <w:rsid w:val="00A80953"/>
    <w:rsid w:val="00A80B81"/>
    <w:rsid w:val="00A8367A"/>
    <w:rsid w:val="00A83AA7"/>
    <w:rsid w:val="00A83BC2"/>
    <w:rsid w:val="00A8424E"/>
    <w:rsid w:val="00A858B1"/>
    <w:rsid w:val="00A8625A"/>
    <w:rsid w:val="00A863E9"/>
    <w:rsid w:val="00A8703D"/>
    <w:rsid w:val="00A91119"/>
    <w:rsid w:val="00A916A2"/>
    <w:rsid w:val="00A930A6"/>
    <w:rsid w:val="00A93C87"/>
    <w:rsid w:val="00A944DF"/>
    <w:rsid w:val="00A94907"/>
    <w:rsid w:val="00A95E5A"/>
    <w:rsid w:val="00AA06B4"/>
    <w:rsid w:val="00AA2DB8"/>
    <w:rsid w:val="00AA5E8D"/>
    <w:rsid w:val="00AA67D9"/>
    <w:rsid w:val="00AA67EE"/>
    <w:rsid w:val="00AA723C"/>
    <w:rsid w:val="00AA7ADE"/>
    <w:rsid w:val="00AB0143"/>
    <w:rsid w:val="00AB0894"/>
    <w:rsid w:val="00AB236C"/>
    <w:rsid w:val="00AB2FA7"/>
    <w:rsid w:val="00AB351C"/>
    <w:rsid w:val="00AB3D9A"/>
    <w:rsid w:val="00AB671F"/>
    <w:rsid w:val="00AB6E34"/>
    <w:rsid w:val="00AB7D9A"/>
    <w:rsid w:val="00AC008A"/>
    <w:rsid w:val="00AC05A4"/>
    <w:rsid w:val="00AC0EE9"/>
    <w:rsid w:val="00AC1A75"/>
    <w:rsid w:val="00AC2181"/>
    <w:rsid w:val="00AC4655"/>
    <w:rsid w:val="00AC4AAD"/>
    <w:rsid w:val="00AC5025"/>
    <w:rsid w:val="00AC50D2"/>
    <w:rsid w:val="00AC69BF"/>
    <w:rsid w:val="00AD1A75"/>
    <w:rsid w:val="00AD1B78"/>
    <w:rsid w:val="00AD37B0"/>
    <w:rsid w:val="00AD5290"/>
    <w:rsid w:val="00AD5966"/>
    <w:rsid w:val="00AD63F0"/>
    <w:rsid w:val="00AE0F73"/>
    <w:rsid w:val="00AE15AD"/>
    <w:rsid w:val="00AE3071"/>
    <w:rsid w:val="00AE4D39"/>
    <w:rsid w:val="00AE5CB8"/>
    <w:rsid w:val="00AE608F"/>
    <w:rsid w:val="00AF113D"/>
    <w:rsid w:val="00AF142E"/>
    <w:rsid w:val="00AF1B84"/>
    <w:rsid w:val="00AF2644"/>
    <w:rsid w:val="00AF31CE"/>
    <w:rsid w:val="00AF4EF0"/>
    <w:rsid w:val="00AF51C6"/>
    <w:rsid w:val="00AF624A"/>
    <w:rsid w:val="00AF769F"/>
    <w:rsid w:val="00AF77F7"/>
    <w:rsid w:val="00B01EFC"/>
    <w:rsid w:val="00B021C4"/>
    <w:rsid w:val="00B024AA"/>
    <w:rsid w:val="00B02AEC"/>
    <w:rsid w:val="00B05084"/>
    <w:rsid w:val="00B05E8E"/>
    <w:rsid w:val="00B06511"/>
    <w:rsid w:val="00B109AB"/>
    <w:rsid w:val="00B1334E"/>
    <w:rsid w:val="00B136B8"/>
    <w:rsid w:val="00B1519C"/>
    <w:rsid w:val="00B15233"/>
    <w:rsid w:val="00B1560D"/>
    <w:rsid w:val="00B16E3A"/>
    <w:rsid w:val="00B16F27"/>
    <w:rsid w:val="00B20A9E"/>
    <w:rsid w:val="00B20C5E"/>
    <w:rsid w:val="00B2247D"/>
    <w:rsid w:val="00B24847"/>
    <w:rsid w:val="00B25BBD"/>
    <w:rsid w:val="00B26035"/>
    <w:rsid w:val="00B26331"/>
    <w:rsid w:val="00B26AE1"/>
    <w:rsid w:val="00B304E1"/>
    <w:rsid w:val="00B30F66"/>
    <w:rsid w:val="00B3341F"/>
    <w:rsid w:val="00B33CD2"/>
    <w:rsid w:val="00B34555"/>
    <w:rsid w:val="00B34559"/>
    <w:rsid w:val="00B34D4A"/>
    <w:rsid w:val="00B35AF1"/>
    <w:rsid w:val="00B4079B"/>
    <w:rsid w:val="00B40CA9"/>
    <w:rsid w:val="00B411EE"/>
    <w:rsid w:val="00B41C6F"/>
    <w:rsid w:val="00B420D5"/>
    <w:rsid w:val="00B438EF"/>
    <w:rsid w:val="00B4450A"/>
    <w:rsid w:val="00B45930"/>
    <w:rsid w:val="00B46ABC"/>
    <w:rsid w:val="00B46CFA"/>
    <w:rsid w:val="00B47186"/>
    <w:rsid w:val="00B473B8"/>
    <w:rsid w:val="00B47921"/>
    <w:rsid w:val="00B47E96"/>
    <w:rsid w:val="00B50873"/>
    <w:rsid w:val="00B50F73"/>
    <w:rsid w:val="00B51A36"/>
    <w:rsid w:val="00B52431"/>
    <w:rsid w:val="00B53880"/>
    <w:rsid w:val="00B54648"/>
    <w:rsid w:val="00B54988"/>
    <w:rsid w:val="00B563B5"/>
    <w:rsid w:val="00B57327"/>
    <w:rsid w:val="00B5781B"/>
    <w:rsid w:val="00B6008D"/>
    <w:rsid w:val="00B603DB"/>
    <w:rsid w:val="00B6041C"/>
    <w:rsid w:val="00B611E1"/>
    <w:rsid w:val="00B61E42"/>
    <w:rsid w:val="00B61EA8"/>
    <w:rsid w:val="00B6218F"/>
    <w:rsid w:val="00B67672"/>
    <w:rsid w:val="00B70457"/>
    <w:rsid w:val="00B726D9"/>
    <w:rsid w:val="00B74F65"/>
    <w:rsid w:val="00B75197"/>
    <w:rsid w:val="00B774C8"/>
    <w:rsid w:val="00B77667"/>
    <w:rsid w:val="00B806B8"/>
    <w:rsid w:val="00B81F21"/>
    <w:rsid w:val="00B84C18"/>
    <w:rsid w:val="00B84E0B"/>
    <w:rsid w:val="00B85054"/>
    <w:rsid w:val="00B857D9"/>
    <w:rsid w:val="00B865EB"/>
    <w:rsid w:val="00B86DD0"/>
    <w:rsid w:val="00B875FB"/>
    <w:rsid w:val="00B87D23"/>
    <w:rsid w:val="00B9007C"/>
    <w:rsid w:val="00B91672"/>
    <w:rsid w:val="00B92AE6"/>
    <w:rsid w:val="00B947A6"/>
    <w:rsid w:val="00B95161"/>
    <w:rsid w:val="00B954D2"/>
    <w:rsid w:val="00B95CB8"/>
    <w:rsid w:val="00B9722E"/>
    <w:rsid w:val="00B972B6"/>
    <w:rsid w:val="00B973D0"/>
    <w:rsid w:val="00BA1551"/>
    <w:rsid w:val="00BA3429"/>
    <w:rsid w:val="00BA4B06"/>
    <w:rsid w:val="00BA7923"/>
    <w:rsid w:val="00BA7C7B"/>
    <w:rsid w:val="00BB270E"/>
    <w:rsid w:val="00BB47D5"/>
    <w:rsid w:val="00BB530D"/>
    <w:rsid w:val="00BB669E"/>
    <w:rsid w:val="00BB7993"/>
    <w:rsid w:val="00BB7D66"/>
    <w:rsid w:val="00BB7E40"/>
    <w:rsid w:val="00BC0BF3"/>
    <w:rsid w:val="00BC1173"/>
    <w:rsid w:val="00BC21AE"/>
    <w:rsid w:val="00BC2B29"/>
    <w:rsid w:val="00BC2F76"/>
    <w:rsid w:val="00BC3AF7"/>
    <w:rsid w:val="00BC416F"/>
    <w:rsid w:val="00BC4C38"/>
    <w:rsid w:val="00BC79F9"/>
    <w:rsid w:val="00BD2F9E"/>
    <w:rsid w:val="00BD3F3A"/>
    <w:rsid w:val="00BE0AAF"/>
    <w:rsid w:val="00BE2C23"/>
    <w:rsid w:val="00BE2DD1"/>
    <w:rsid w:val="00BE488B"/>
    <w:rsid w:val="00BE4B0B"/>
    <w:rsid w:val="00BE4E67"/>
    <w:rsid w:val="00BE6422"/>
    <w:rsid w:val="00BF09C0"/>
    <w:rsid w:val="00BF14C4"/>
    <w:rsid w:val="00BF251F"/>
    <w:rsid w:val="00BF33FA"/>
    <w:rsid w:val="00BF589E"/>
    <w:rsid w:val="00BF5C6E"/>
    <w:rsid w:val="00BF63D0"/>
    <w:rsid w:val="00BF716D"/>
    <w:rsid w:val="00BF7E53"/>
    <w:rsid w:val="00C00AFC"/>
    <w:rsid w:val="00C02974"/>
    <w:rsid w:val="00C04036"/>
    <w:rsid w:val="00C05875"/>
    <w:rsid w:val="00C058A1"/>
    <w:rsid w:val="00C05A62"/>
    <w:rsid w:val="00C06686"/>
    <w:rsid w:val="00C06F4E"/>
    <w:rsid w:val="00C10329"/>
    <w:rsid w:val="00C12B60"/>
    <w:rsid w:val="00C12EE3"/>
    <w:rsid w:val="00C13343"/>
    <w:rsid w:val="00C1544B"/>
    <w:rsid w:val="00C158C6"/>
    <w:rsid w:val="00C159D7"/>
    <w:rsid w:val="00C16728"/>
    <w:rsid w:val="00C21191"/>
    <w:rsid w:val="00C23B54"/>
    <w:rsid w:val="00C24D57"/>
    <w:rsid w:val="00C25FB7"/>
    <w:rsid w:val="00C2699A"/>
    <w:rsid w:val="00C26C36"/>
    <w:rsid w:val="00C27FCE"/>
    <w:rsid w:val="00C317D7"/>
    <w:rsid w:val="00C3306F"/>
    <w:rsid w:val="00C33109"/>
    <w:rsid w:val="00C33333"/>
    <w:rsid w:val="00C35C45"/>
    <w:rsid w:val="00C36F79"/>
    <w:rsid w:val="00C37122"/>
    <w:rsid w:val="00C3793E"/>
    <w:rsid w:val="00C37EC5"/>
    <w:rsid w:val="00C40938"/>
    <w:rsid w:val="00C410CC"/>
    <w:rsid w:val="00C42757"/>
    <w:rsid w:val="00C47805"/>
    <w:rsid w:val="00C503F5"/>
    <w:rsid w:val="00C5120C"/>
    <w:rsid w:val="00C518F4"/>
    <w:rsid w:val="00C51F64"/>
    <w:rsid w:val="00C52467"/>
    <w:rsid w:val="00C52EF4"/>
    <w:rsid w:val="00C536BD"/>
    <w:rsid w:val="00C53889"/>
    <w:rsid w:val="00C54965"/>
    <w:rsid w:val="00C5594F"/>
    <w:rsid w:val="00C56636"/>
    <w:rsid w:val="00C56D6B"/>
    <w:rsid w:val="00C6187E"/>
    <w:rsid w:val="00C61C39"/>
    <w:rsid w:val="00C61E06"/>
    <w:rsid w:val="00C61FA9"/>
    <w:rsid w:val="00C643C8"/>
    <w:rsid w:val="00C65CDB"/>
    <w:rsid w:val="00C66550"/>
    <w:rsid w:val="00C66F77"/>
    <w:rsid w:val="00C67061"/>
    <w:rsid w:val="00C70BE9"/>
    <w:rsid w:val="00C7110D"/>
    <w:rsid w:val="00C720DD"/>
    <w:rsid w:val="00C7299B"/>
    <w:rsid w:val="00C72AAB"/>
    <w:rsid w:val="00C734D7"/>
    <w:rsid w:val="00C75DF1"/>
    <w:rsid w:val="00C7757E"/>
    <w:rsid w:val="00C8189D"/>
    <w:rsid w:val="00C82AB7"/>
    <w:rsid w:val="00C83624"/>
    <w:rsid w:val="00C83BD3"/>
    <w:rsid w:val="00C869F7"/>
    <w:rsid w:val="00C87380"/>
    <w:rsid w:val="00C9080F"/>
    <w:rsid w:val="00C949C8"/>
    <w:rsid w:val="00C96389"/>
    <w:rsid w:val="00C9779A"/>
    <w:rsid w:val="00CA2A91"/>
    <w:rsid w:val="00CA3541"/>
    <w:rsid w:val="00CA4C7D"/>
    <w:rsid w:val="00CA6167"/>
    <w:rsid w:val="00CA631B"/>
    <w:rsid w:val="00CA7384"/>
    <w:rsid w:val="00CB018E"/>
    <w:rsid w:val="00CB3329"/>
    <w:rsid w:val="00CB3BD5"/>
    <w:rsid w:val="00CB5671"/>
    <w:rsid w:val="00CB5963"/>
    <w:rsid w:val="00CB5B11"/>
    <w:rsid w:val="00CB6ECF"/>
    <w:rsid w:val="00CB7634"/>
    <w:rsid w:val="00CB77CE"/>
    <w:rsid w:val="00CB780E"/>
    <w:rsid w:val="00CB79BC"/>
    <w:rsid w:val="00CB7DC6"/>
    <w:rsid w:val="00CC1A17"/>
    <w:rsid w:val="00CC1ED4"/>
    <w:rsid w:val="00CC25CF"/>
    <w:rsid w:val="00CC4E64"/>
    <w:rsid w:val="00CD168E"/>
    <w:rsid w:val="00CD2751"/>
    <w:rsid w:val="00CD36A4"/>
    <w:rsid w:val="00CD4B2F"/>
    <w:rsid w:val="00CE000E"/>
    <w:rsid w:val="00CE0063"/>
    <w:rsid w:val="00CE0A6B"/>
    <w:rsid w:val="00CE0E9E"/>
    <w:rsid w:val="00CE1474"/>
    <w:rsid w:val="00CE17BF"/>
    <w:rsid w:val="00CE1C4E"/>
    <w:rsid w:val="00CE241E"/>
    <w:rsid w:val="00CE2F97"/>
    <w:rsid w:val="00CE499F"/>
    <w:rsid w:val="00CE5605"/>
    <w:rsid w:val="00CF03B1"/>
    <w:rsid w:val="00CF3354"/>
    <w:rsid w:val="00CF51B8"/>
    <w:rsid w:val="00CF5A73"/>
    <w:rsid w:val="00CF5F85"/>
    <w:rsid w:val="00CF6B95"/>
    <w:rsid w:val="00CF6CFF"/>
    <w:rsid w:val="00D00358"/>
    <w:rsid w:val="00D02F0B"/>
    <w:rsid w:val="00D04006"/>
    <w:rsid w:val="00D045E2"/>
    <w:rsid w:val="00D05161"/>
    <w:rsid w:val="00D05636"/>
    <w:rsid w:val="00D05AE5"/>
    <w:rsid w:val="00D068D4"/>
    <w:rsid w:val="00D0710A"/>
    <w:rsid w:val="00D073B6"/>
    <w:rsid w:val="00D07B3E"/>
    <w:rsid w:val="00D1158A"/>
    <w:rsid w:val="00D11785"/>
    <w:rsid w:val="00D11D37"/>
    <w:rsid w:val="00D12FC9"/>
    <w:rsid w:val="00D13AC3"/>
    <w:rsid w:val="00D13D0C"/>
    <w:rsid w:val="00D155C1"/>
    <w:rsid w:val="00D15F84"/>
    <w:rsid w:val="00D17BA0"/>
    <w:rsid w:val="00D20AE8"/>
    <w:rsid w:val="00D2255A"/>
    <w:rsid w:val="00D22E2A"/>
    <w:rsid w:val="00D24437"/>
    <w:rsid w:val="00D265D7"/>
    <w:rsid w:val="00D30ABF"/>
    <w:rsid w:val="00D30B7F"/>
    <w:rsid w:val="00D313E1"/>
    <w:rsid w:val="00D322D9"/>
    <w:rsid w:val="00D33718"/>
    <w:rsid w:val="00D33BED"/>
    <w:rsid w:val="00D34D7D"/>
    <w:rsid w:val="00D34E73"/>
    <w:rsid w:val="00D35A6D"/>
    <w:rsid w:val="00D35F56"/>
    <w:rsid w:val="00D36F94"/>
    <w:rsid w:val="00D37A6B"/>
    <w:rsid w:val="00D41195"/>
    <w:rsid w:val="00D41CBE"/>
    <w:rsid w:val="00D44544"/>
    <w:rsid w:val="00D44C09"/>
    <w:rsid w:val="00D47448"/>
    <w:rsid w:val="00D50108"/>
    <w:rsid w:val="00D50540"/>
    <w:rsid w:val="00D50EF7"/>
    <w:rsid w:val="00D517D4"/>
    <w:rsid w:val="00D52EA8"/>
    <w:rsid w:val="00D5332C"/>
    <w:rsid w:val="00D559DB"/>
    <w:rsid w:val="00D55ABF"/>
    <w:rsid w:val="00D564CA"/>
    <w:rsid w:val="00D566A5"/>
    <w:rsid w:val="00D57284"/>
    <w:rsid w:val="00D5760E"/>
    <w:rsid w:val="00D61D22"/>
    <w:rsid w:val="00D6501C"/>
    <w:rsid w:val="00D65FE9"/>
    <w:rsid w:val="00D66A38"/>
    <w:rsid w:val="00D67A8C"/>
    <w:rsid w:val="00D710EC"/>
    <w:rsid w:val="00D71F7D"/>
    <w:rsid w:val="00D75089"/>
    <w:rsid w:val="00D76BE8"/>
    <w:rsid w:val="00D770FA"/>
    <w:rsid w:val="00D77169"/>
    <w:rsid w:val="00D77C32"/>
    <w:rsid w:val="00D80F35"/>
    <w:rsid w:val="00D849B0"/>
    <w:rsid w:val="00D85B08"/>
    <w:rsid w:val="00D85F2E"/>
    <w:rsid w:val="00D879A5"/>
    <w:rsid w:val="00D92420"/>
    <w:rsid w:val="00D9318F"/>
    <w:rsid w:val="00D94CB1"/>
    <w:rsid w:val="00D960C9"/>
    <w:rsid w:val="00D96361"/>
    <w:rsid w:val="00D96499"/>
    <w:rsid w:val="00DA0982"/>
    <w:rsid w:val="00DA0A70"/>
    <w:rsid w:val="00DA1E89"/>
    <w:rsid w:val="00DA22B0"/>
    <w:rsid w:val="00DA2C25"/>
    <w:rsid w:val="00DA2CDD"/>
    <w:rsid w:val="00DA3540"/>
    <w:rsid w:val="00DA4036"/>
    <w:rsid w:val="00DA52AE"/>
    <w:rsid w:val="00DA58DA"/>
    <w:rsid w:val="00DA61DE"/>
    <w:rsid w:val="00DA778E"/>
    <w:rsid w:val="00DA7825"/>
    <w:rsid w:val="00DB057E"/>
    <w:rsid w:val="00DB06B5"/>
    <w:rsid w:val="00DB1A38"/>
    <w:rsid w:val="00DB248C"/>
    <w:rsid w:val="00DB4111"/>
    <w:rsid w:val="00DB4E18"/>
    <w:rsid w:val="00DB5366"/>
    <w:rsid w:val="00DB54DF"/>
    <w:rsid w:val="00DB6A76"/>
    <w:rsid w:val="00DB70A3"/>
    <w:rsid w:val="00DB78D9"/>
    <w:rsid w:val="00DB7993"/>
    <w:rsid w:val="00DC3037"/>
    <w:rsid w:val="00DC3346"/>
    <w:rsid w:val="00DC462E"/>
    <w:rsid w:val="00DC51AA"/>
    <w:rsid w:val="00DC5FBE"/>
    <w:rsid w:val="00DC68B2"/>
    <w:rsid w:val="00DC71CF"/>
    <w:rsid w:val="00DD0581"/>
    <w:rsid w:val="00DD14E0"/>
    <w:rsid w:val="00DD2040"/>
    <w:rsid w:val="00DD28E7"/>
    <w:rsid w:val="00DD3671"/>
    <w:rsid w:val="00DD4497"/>
    <w:rsid w:val="00DD4758"/>
    <w:rsid w:val="00DD479F"/>
    <w:rsid w:val="00DD4F69"/>
    <w:rsid w:val="00DD5417"/>
    <w:rsid w:val="00DD602D"/>
    <w:rsid w:val="00DD6C89"/>
    <w:rsid w:val="00DE00F4"/>
    <w:rsid w:val="00DE1093"/>
    <w:rsid w:val="00DE1EF7"/>
    <w:rsid w:val="00DE2277"/>
    <w:rsid w:val="00DE2705"/>
    <w:rsid w:val="00DE2899"/>
    <w:rsid w:val="00DE3656"/>
    <w:rsid w:val="00DE63C0"/>
    <w:rsid w:val="00DE6732"/>
    <w:rsid w:val="00DE68CD"/>
    <w:rsid w:val="00DE6DE4"/>
    <w:rsid w:val="00DF1BA4"/>
    <w:rsid w:val="00DF5A0F"/>
    <w:rsid w:val="00DF5F7E"/>
    <w:rsid w:val="00DF65AB"/>
    <w:rsid w:val="00E01DB6"/>
    <w:rsid w:val="00E02329"/>
    <w:rsid w:val="00E0382E"/>
    <w:rsid w:val="00E03B37"/>
    <w:rsid w:val="00E04935"/>
    <w:rsid w:val="00E10A83"/>
    <w:rsid w:val="00E15CFD"/>
    <w:rsid w:val="00E16EFF"/>
    <w:rsid w:val="00E17F8B"/>
    <w:rsid w:val="00E20072"/>
    <w:rsid w:val="00E200C3"/>
    <w:rsid w:val="00E2129C"/>
    <w:rsid w:val="00E2163C"/>
    <w:rsid w:val="00E2186D"/>
    <w:rsid w:val="00E2243F"/>
    <w:rsid w:val="00E23348"/>
    <w:rsid w:val="00E2468B"/>
    <w:rsid w:val="00E2535B"/>
    <w:rsid w:val="00E26830"/>
    <w:rsid w:val="00E27B24"/>
    <w:rsid w:val="00E30BD8"/>
    <w:rsid w:val="00E3229C"/>
    <w:rsid w:val="00E345E7"/>
    <w:rsid w:val="00E3490D"/>
    <w:rsid w:val="00E37473"/>
    <w:rsid w:val="00E3762E"/>
    <w:rsid w:val="00E40954"/>
    <w:rsid w:val="00E41E19"/>
    <w:rsid w:val="00E43008"/>
    <w:rsid w:val="00E475AB"/>
    <w:rsid w:val="00E51F3E"/>
    <w:rsid w:val="00E52C65"/>
    <w:rsid w:val="00E53745"/>
    <w:rsid w:val="00E5440D"/>
    <w:rsid w:val="00E564C5"/>
    <w:rsid w:val="00E609D6"/>
    <w:rsid w:val="00E618B3"/>
    <w:rsid w:val="00E6224E"/>
    <w:rsid w:val="00E63613"/>
    <w:rsid w:val="00E66DF7"/>
    <w:rsid w:val="00E66FAF"/>
    <w:rsid w:val="00E670DC"/>
    <w:rsid w:val="00E67500"/>
    <w:rsid w:val="00E72E01"/>
    <w:rsid w:val="00E74C0F"/>
    <w:rsid w:val="00E77139"/>
    <w:rsid w:val="00E77DCF"/>
    <w:rsid w:val="00E809FF"/>
    <w:rsid w:val="00E80FD6"/>
    <w:rsid w:val="00E81C8B"/>
    <w:rsid w:val="00E821BE"/>
    <w:rsid w:val="00E84700"/>
    <w:rsid w:val="00E8741E"/>
    <w:rsid w:val="00E9060D"/>
    <w:rsid w:val="00E914C0"/>
    <w:rsid w:val="00E91730"/>
    <w:rsid w:val="00E92C71"/>
    <w:rsid w:val="00E92DE2"/>
    <w:rsid w:val="00E93085"/>
    <w:rsid w:val="00E932E3"/>
    <w:rsid w:val="00E94256"/>
    <w:rsid w:val="00E95846"/>
    <w:rsid w:val="00E95B9F"/>
    <w:rsid w:val="00E9660C"/>
    <w:rsid w:val="00EA1549"/>
    <w:rsid w:val="00EA5515"/>
    <w:rsid w:val="00EA5795"/>
    <w:rsid w:val="00EA5C37"/>
    <w:rsid w:val="00EA5D0F"/>
    <w:rsid w:val="00EA77C5"/>
    <w:rsid w:val="00EA77F4"/>
    <w:rsid w:val="00EB1289"/>
    <w:rsid w:val="00EB327A"/>
    <w:rsid w:val="00EB39DA"/>
    <w:rsid w:val="00EB3A30"/>
    <w:rsid w:val="00EB45EB"/>
    <w:rsid w:val="00EB5679"/>
    <w:rsid w:val="00EB5E36"/>
    <w:rsid w:val="00EC0116"/>
    <w:rsid w:val="00EC06C1"/>
    <w:rsid w:val="00EC0F92"/>
    <w:rsid w:val="00EC1CE7"/>
    <w:rsid w:val="00EC251B"/>
    <w:rsid w:val="00EC31D0"/>
    <w:rsid w:val="00EC4C4A"/>
    <w:rsid w:val="00EC6031"/>
    <w:rsid w:val="00EC6948"/>
    <w:rsid w:val="00EC720B"/>
    <w:rsid w:val="00EC7495"/>
    <w:rsid w:val="00EC7EBA"/>
    <w:rsid w:val="00ED0008"/>
    <w:rsid w:val="00ED21F2"/>
    <w:rsid w:val="00ED5591"/>
    <w:rsid w:val="00ED65C2"/>
    <w:rsid w:val="00ED692E"/>
    <w:rsid w:val="00ED72F7"/>
    <w:rsid w:val="00EE07E5"/>
    <w:rsid w:val="00EE1E63"/>
    <w:rsid w:val="00EE20DD"/>
    <w:rsid w:val="00EE3279"/>
    <w:rsid w:val="00EE3384"/>
    <w:rsid w:val="00EE726B"/>
    <w:rsid w:val="00EE7A06"/>
    <w:rsid w:val="00EF0781"/>
    <w:rsid w:val="00EF1105"/>
    <w:rsid w:val="00EF11B8"/>
    <w:rsid w:val="00EF1726"/>
    <w:rsid w:val="00EF4220"/>
    <w:rsid w:val="00F024EF"/>
    <w:rsid w:val="00F03F2E"/>
    <w:rsid w:val="00F068F6"/>
    <w:rsid w:val="00F07845"/>
    <w:rsid w:val="00F12344"/>
    <w:rsid w:val="00F1263A"/>
    <w:rsid w:val="00F12936"/>
    <w:rsid w:val="00F12A89"/>
    <w:rsid w:val="00F1319C"/>
    <w:rsid w:val="00F2067D"/>
    <w:rsid w:val="00F206F8"/>
    <w:rsid w:val="00F2070A"/>
    <w:rsid w:val="00F20A45"/>
    <w:rsid w:val="00F225AB"/>
    <w:rsid w:val="00F23585"/>
    <w:rsid w:val="00F23E28"/>
    <w:rsid w:val="00F24BDC"/>
    <w:rsid w:val="00F25404"/>
    <w:rsid w:val="00F26C01"/>
    <w:rsid w:val="00F26EAC"/>
    <w:rsid w:val="00F31151"/>
    <w:rsid w:val="00F32B60"/>
    <w:rsid w:val="00F32FB6"/>
    <w:rsid w:val="00F33088"/>
    <w:rsid w:val="00F332EE"/>
    <w:rsid w:val="00F33594"/>
    <w:rsid w:val="00F36922"/>
    <w:rsid w:val="00F40CA9"/>
    <w:rsid w:val="00F40EAF"/>
    <w:rsid w:val="00F40EE0"/>
    <w:rsid w:val="00F41121"/>
    <w:rsid w:val="00F41AD9"/>
    <w:rsid w:val="00F46BBB"/>
    <w:rsid w:val="00F529A7"/>
    <w:rsid w:val="00F54122"/>
    <w:rsid w:val="00F542FE"/>
    <w:rsid w:val="00F5679D"/>
    <w:rsid w:val="00F56D16"/>
    <w:rsid w:val="00F60258"/>
    <w:rsid w:val="00F60787"/>
    <w:rsid w:val="00F6118E"/>
    <w:rsid w:val="00F6141D"/>
    <w:rsid w:val="00F628EC"/>
    <w:rsid w:val="00F6568F"/>
    <w:rsid w:val="00F65BC1"/>
    <w:rsid w:val="00F65E8F"/>
    <w:rsid w:val="00F66A44"/>
    <w:rsid w:val="00F67247"/>
    <w:rsid w:val="00F707F0"/>
    <w:rsid w:val="00F70D0D"/>
    <w:rsid w:val="00F70D43"/>
    <w:rsid w:val="00F70DA2"/>
    <w:rsid w:val="00F711EC"/>
    <w:rsid w:val="00F71498"/>
    <w:rsid w:val="00F715C0"/>
    <w:rsid w:val="00F71ADF"/>
    <w:rsid w:val="00F7231B"/>
    <w:rsid w:val="00F757A2"/>
    <w:rsid w:val="00F75B74"/>
    <w:rsid w:val="00F75F51"/>
    <w:rsid w:val="00F76146"/>
    <w:rsid w:val="00F76746"/>
    <w:rsid w:val="00F776EE"/>
    <w:rsid w:val="00F77B42"/>
    <w:rsid w:val="00F80BE2"/>
    <w:rsid w:val="00F82C6F"/>
    <w:rsid w:val="00F84761"/>
    <w:rsid w:val="00F84A12"/>
    <w:rsid w:val="00F84AB2"/>
    <w:rsid w:val="00F854D3"/>
    <w:rsid w:val="00F87C0A"/>
    <w:rsid w:val="00F92808"/>
    <w:rsid w:val="00F9297B"/>
    <w:rsid w:val="00F94120"/>
    <w:rsid w:val="00F94734"/>
    <w:rsid w:val="00F94B22"/>
    <w:rsid w:val="00F94EE7"/>
    <w:rsid w:val="00F96319"/>
    <w:rsid w:val="00F96DE3"/>
    <w:rsid w:val="00FA08AA"/>
    <w:rsid w:val="00FA228D"/>
    <w:rsid w:val="00FA28B0"/>
    <w:rsid w:val="00FA4AB0"/>
    <w:rsid w:val="00FA4ED4"/>
    <w:rsid w:val="00FA5AC0"/>
    <w:rsid w:val="00FA5D45"/>
    <w:rsid w:val="00FA690B"/>
    <w:rsid w:val="00FB0366"/>
    <w:rsid w:val="00FB0736"/>
    <w:rsid w:val="00FB13F5"/>
    <w:rsid w:val="00FB1C8E"/>
    <w:rsid w:val="00FB27DF"/>
    <w:rsid w:val="00FB344B"/>
    <w:rsid w:val="00FB3D83"/>
    <w:rsid w:val="00FB4336"/>
    <w:rsid w:val="00FB6D48"/>
    <w:rsid w:val="00FB7414"/>
    <w:rsid w:val="00FB770A"/>
    <w:rsid w:val="00FB7BC0"/>
    <w:rsid w:val="00FC074A"/>
    <w:rsid w:val="00FC46D2"/>
    <w:rsid w:val="00FC53F0"/>
    <w:rsid w:val="00FC5FAA"/>
    <w:rsid w:val="00FC62B1"/>
    <w:rsid w:val="00FD2A80"/>
    <w:rsid w:val="00FD303A"/>
    <w:rsid w:val="00FD3F71"/>
    <w:rsid w:val="00FD54B1"/>
    <w:rsid w:val="00FD6137"/>
    <w:rsid w:val="00FD6D73"/>
    <w:rsid w:val="00FE1B53"/>
    <w:rsid w:val="00FE2A96"/>
    <w:rsid w:val="00FE2B75"/>
    <w:rsid w:val="00FE2C60"/>
    <w:rsid w:val="00FE2DFF"/>
    <w:rsid w:val="00FE34FD"/>
    <w:rsid w:val="00FE35A3"/>
    <w:rsid w:val="00FE4BD5"/>
    <w:rsid w:val="00FE4E87"/>
    <w:rsid w:val="00FF06B8"/>
    <w:rsid w:val="00FF0FF2"/>
    <w:rsid w:val="00FF1687"/>
    <w:rsid w:val="00FF1FED"/>
    <w:rsid w:val="00FF2D04"/>
    <w:rsid w:val="00FF39CD"/>
    <w:rsid w:val="00FF3DD8"/>
    <w:rsid w:val="00FF54E5"/>
    <w:rsid w:val="00FF6031"/>
    <w:rsid w:val="00FF6ED0"/>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E89AB0"/>
  <w15:docId w15:val="{95D2366A-797F-4CA9-BA14-27BB0AB95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tabs>
        <w:tab w:val="left" w:pos="540"/>
      </w:tabs>
      <w:spacing w:line="480" w:lineRule="auto"/>
      <w:jc w:val="both"/>
      <w:outlineLvl w:val="0"/>
    </w:pPr>
    <w:rPr>
      <w:b/>
      <w:bCs/>
      <w:u w:val="single"/>
    </w:rPr>
  </w:style>
  <w:style w:type="paragraph" w:styleId="Heading2">
    <w:name w:val="heading 2"/>
    <w:basedOn w:val="Normal"/>
    <w:next w:val="Normal"/>
    <w:qFormat/>
    <w:pPr>
      <w:keepNext/>
      <w:tabs>
        <w:tab w:val="left" w:pos="540"/>
      </w:tabs>
      <w:spacing w:line="480" w:lineRule="auto"/>
      <w:jc w:val="both"/>
      <w:outlineLvl w:val="1"/>
    </w:pPr>
    <w:rPr>
      <w:u w:val="single"/>
    </w:rPr>
  </w:style>
  <w:style w:type="paragraph" w:styleId="Heading3">
    <w:name w:val="heading 3"/>
    <w:basedOn w:val="Normal"/>
    <w:next w:val="Normal"/>
    <w:qFormat/>
    <w:pPr>
      <w:keepNext/>
      <w:spacing w:line="480" w:lineRule="auto"/>
      <w:jc w:val="both"/>
      <w:outlineLvl w:val="2"/>
    </w:pPr>
    <w:rPr>
      <w:rFonts w:ascii="Arial" w:hAnsi="Arial" w:cs="Arial"/>
      <w:b/>
    </w:rPr>
  </w:style>
  <w:style w:type="paragraph" w:styleId="Heading4">
    <w:name w:val="heading 4"/>
    <w:basedOn w:val="Normal"/>
    <w:next w:val="Normal"/>
    <w:qFormat/>
    <w:pPr>
      <w:keepNext/>
      <w:outlineLvl w:val="3"/>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table" w:styleId="TableGrid">
    <w:name w:val="Table Grid"/>
    <w:basedOn w:val="TableNormal"/>
    <w:rsid w:val="00ED2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67247"/>
    <w:rPr>
      <w:color w:val="0000FF"/>
      <w:u w:val="single"/>
    </w:rPr>
  </w:style>
  <w:style w:type="paragraph" w:styleId="FootnoteText">
    <w:name w:val="footnote text"/>
    <w:basedOn w:val="Normal"/>
    <w:link w:val="FootnoteTextChar"/>
    <w:uiPriority w:val="99"/>
    <w:semiHidden/>
    <w:rsid w:val="00B46ABC"/>
    <w:rPr>
      <w:sz w:val="20"/>
      <w:szCs w:val="20"/>
    </w:rPr>
  </w:style>
  <w:style w:type="character" w:styleId="FootnoteReference">
    <w:name w:val="footnote reference"/>
    <w:uiPriority w:val="99"/>
    <w:semiHidden/>
    <w:rsid w:val="00B46ABC"/>
    <w:rPr>
      <w:vertAlign w:val="superscript"/>
    </w:rPr>
  </w:style>
  <w:style w:type="paragraph" w:styleId="TOC1">
    <w:name w:val="toc 1"/>
    <w:basedOn w:val="Normal"/>
    <w:next w:val="Normal"/>
    <w:autoRedefine/>
    <w:uiPriority w:val="39"/>
    <w:rsid w:val="00DB70A3"/>
    <w:pPr>
      <w:tabs>
        <w:tab w:val="left" w:pos="567"/>
        <w:tab w:val="right" w:leader="dot" w:pos="8505"/>
      </w:tabs>
      <w:spacing w:after="120" w:line="360" w:lineRule="auto"/>
      <w:ind w:left="567" w:right="851" w:hanging="567"/>
      <w:jc w:val="both"/>
    </w:pPr>
    <w:rPr>
      <w:rFonts w:ascii="Arial" w:hAnsi="Arial"/>
      <w:b/>
    </w:rPr>
  </w:style>
  <w:style w:type="paragraph" w:styleId="TOC2">
    <w:name w:val="toc 2"/>
    <w:basedOn w:val="Normal"/>
    <w:next w:val="Normal"/>
    <w:autoRedefine/>
    <w:uiPriority w:val="39"/>
    <w:rsid w:val="00DB70A3"/>
    <w:pPr>
      <w:tabs>
        <w:tab w:val="left" w:pos="1134"/>
        <w:tab w:val="right" w:leader="dot" w:pos="8505"/>
      </w:tabs>
      <w:spacing w:after="120" w:line="360" w:lineRule="auto"/>
      <w:ind w:left="1134" w:right="851" w:hanging="567"/>
      <w:jc w:val="both"/>
    </w:pPr>
    <w:rPr>
      <w:rFonts w:ascii="Arial" w:hAnsi="Arial"/>
      <w:b/>
    </w:rPr>
  </w:style>
  <w:style w:type="numbering" w:styleId="111111">
    <w:name w:val="Outline List 2"/>
    <w:basedOn w:val="NoList"/>
    <w:rsid w:val="007E65EC"/>
    <w:pPr>
      <w:numPr>
        <w:numId w:val="1"/>
      </w:numPr>
    </w:pPr>
  </w:style>
  <w:style w:type="paragraph" w:styleId="ListParagraph">
    <w:name w:val="List Paragraph"/>
    <w:basedOn w:val="Normal"/>
    <w:uiPriority w:val="34"/>
    <w:qFormat/>
    <w:rsid w:val="00326E19"/>
    <w:pPr>
      <w:ind w:left="720"/>
      <w:contextualSpacing/>
    </w:pPr>
  </w:style>
  <w:style w:type="paragraph" w:styleId="TOC3">
    <w:name w:val="toc 3"/>
    <w:basedOn w:val="Normal"/>
    <w:next w:val="Normal"/>
    <w:autoRedefine/>
    <w:rsid w:val="00B136B8"/>
    <w:pPr>
      <w:spacing w:after="100"/>
      <w:ind w:left="480"/>
    </w:pPr>
  </w:style>
  <w:style w:type="character" w:customStyle="1" w:styleId="UnresolvedMention1">
    <w:name w:val="Unresolved Mention1"/>
    <w:basedOn w:val="DefaultParagraphFont"/>
    <w:uiPriority w:val="99"/>
    <w:semiHidden/>
    <w:unhideWhenUsed/>
    <w:rsid w:val="006A00DF"/>
    <w:rPr>
      <w:color w:val="605E5C"/>
      <w:shd w:val="clear" w:color="auto" w:fill="E1DFDD"/>
    </w:rPr>
  </w:style>
  <w:style w:type="paragraph" w:styleId="BodyText">
    <w:name w:val="Body Text"/>
    <w:basedOn w:val="Normal"/>
    <w:link w:val="BodyTextChar"/>
    <w:semiHidden/>
    <w:rsid w:val="00B35AF1"/>
    <w:pPr>
      <w:tabs>
        <w:tab w:val="left" w:pos="720"/>
        <w:tab w:val="left" w:pos="1680"/>
        <w:tab w:val="left" w:pos="2760"/>
        <w:tab w:val="right" w:pos="8040"/>
      </w:tabs>
      <w:spacing w:line="480" w:lineRule="auto"/>
      <w:jc w:val="both"/>
    </w:pPr>
    <w:rPr>
      <w:rFonts w:ascii="Arial" w:hAnsi="Arial" w:cs="Arial"/>
      <w:szCs w:val="20"/>
      <w:lang w:eastAsia="en-GB"/>
    </w:rPr>
  </w:style>
  <w:style w:type="character" w:customStyle="1" w:styleId="BodyTextChar">
    <w:name w:val="Body Text Char"/>
    <w:basedOn w:val="DefaultParagraphFont"/>
    <w:link w:val="BodyText"/>
    <w:semiHidden/>
    <w:rsid w:val="00B35AF1"/>
    <w:rPr>
      <w:rFonts w:ascii="Arial" w:hAnsi="Arial" w:cs="Arial"/>
      <w:sz w:val="24"/>
      <w:lang w:val="en-GB" w:eastAsia="en-GB"/>
    </w:rPr>
  </w:style>
  <w:style w:type="character" w:customStyle="1" w:styleId="FootnoteTextChar">
    <w:name w:val="Footnote Text Char"/>
    <w:link w:val="FootnoteText"/>
    <w:uiPriority w:val="99"/>
    <w:semiHidden/>
    <w:rsid w:val="00B35AF1"/>
    <w:rPr>
      <w:lang w:val="en-GB" w:eastAsia="en-US"/>
    </w:rPr>
  </w:style>
  <w:style w:type="character" w:styleId="FollowedHyperlink">
    <w:name w:val="FollowedHyperlink"/>
    <w:basedOn w:val="DefaultParagraphFont"/>
    <w:semiHidden/>
    <w:unhideWhenUsed/>
    <w:rsid w:val="000D333A"/>
    <w:rPr>
      <w:color w:val="800080" w:themeColor="followedHyperlink"/>
      <w:u w:val="single"/>
    </w:rPr>
  </w:style>
  <w:style w:type="paragraph" w:styleId="NormalWeb">
    <w:name w:val="Normal (Web)"/>
    <w:basedOn w:val="Normal"/>
    <w:uiPriority w:val="99"/>
    <w:semiHidden/>
    <w:unhideWhenUsed/>
    <w:rsid w:val="00073C81"/>
    <w:pPr>
      <w:spacing w:before="100" w:beforeAutospacing="1" w:after="100" w:afterAutospacing="1"/>
    </w:pPr>
    <w:rPr>
      <w:rFonts w:ascii="Times" w:hAnsi="Times"/>
      <w:sz w:val="20"/>
      <w:szCs w:val="20"/>
      <w:lang w:val="en-US"/>
    </w:rPr>
  </w:style>
  <w:style w:type="character" w:customStyle="1" w:styleId="UnresolvedMention2">
    <w:name w:val="Unresolved Mention2"/>
    <w:basedOn w:val="DefaultParagraphFont"/>
    <w:uiPriority w:val="99"/>
    <w:semiHidden/>
    <w:unhideWhenUsed/>
    <w:rsid w:val="001D5D5B"/>
    <w:rPr>
      <w:color w:val="605E5C"/>
      <w:shd w:val="clear" w:color="auto" w:fill="E1DFDD"/>
    </w:rPr>
  </w:style>
  <w:style w:type="character" w:customStyle="1" w:styleId="g1">
    <w:name w:val="g1"/>
    <w:basedOn w:val="DefaultParagraphFont"/>
    <w:rsid w:val="004F72D1"/>
  </w:style>
  <w:style w:type="character" w:customStyle="1" w:styleId="apple-converted-space">
    <w:name w:val="apple-converted-space"/>
    <w:basedOn w:val="DefaultParagraphFont"/>
    <w:rsid w:val="004F72D1"/>
  </w:style>
  <w:style w:type="character" w:customStyle="1" w:styleId="mc">
    <w:name w:val="mc"/>
    <w:basedOn w:val="DefaultParagraphFont"/>
    <w:rsid w:val="004F7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856973">
      <w:bodyDiv w:val="1"/>
      <w:marLeft w:val="0"/>
      <w:marRight w:val="0"/>
      <w:marTop w:val="0"/>
      <w:marBottom w:val="0"/>
      <w:divBdr>
        <w:top w:val="none" w:sz="0" w:space="0" w:color="auto"/>
        <w:left w:val="none" w:sz="0" w:space="0" w:color="auto"/>
        <w:bottom w:val="none" w:sz="0" w:space="0" w:color="auto"/>
        <w:right w:val="none" w:sz="0" w:space="0" w:color="auto"/>
      </w:divBdr>
    </w:div>
    <w:div w:id="1256160946">
      <w:bodyDiv w:val="1"/>
      <w:marLeft w:val="0"/>
      <w:marRight w:val="0"/>
      <w:marTop w:val="0"/>
      <w:marBottom w:val="0"/>
      <w:divBdr>
        <w:top w:val="none" w:sz="0" w:space="0" w:color="auto"/>
        <w:left w:val="none" w:sz="0" w:space="0" w:color="auto"/>
        <w:bottom w:val="none" w:sz="0" w:space="0" w:color="auto"/>
        <w:right w:val="none" w:sz="0" w:space="0" w:color="auto"/>
      </w:divBdr>
      <w:divsChild>
        <w:div w:id="329405771">
          <w:marLeft w:val="0"/>
          <w:marRight w:val="0"/>
          <w:marTop w:val="0"/>
          <w:marBottom w:val="0"/>
          <w:divBdr>
            <w:top w:val="none" w:sz="0" w:space="0" w:color="auto"/>
            <w:left w:val="none" w:sz="0" w:space="0" w:color="auto"/>
            <w:bottom w:val="none" w:sz="0" w:space="0" w:color="auto"/>
            <w:right w:val="none" w:sz="0" w:space="0" w:color="auto"/>
          </w:divBdr>
          <w:divsChild>
            <w:div w:id="1227494442">
              <w:marLeft w:val="0"/>
              <w:marRight w:val="0"/>
              <w:marTop w:val="0"/>
              <w:marBottom w:val="0"/>
              <w:divBdr>
                <w:top w:val="none" w:sz="0" w:space="0" w:color="auto"/>
                <w:left w:val="none" w:sz="0" w:space="0" w:color="auto"/>
                <w:bottom w:val="none" w:sz="0" w:space="0" w:color="auto"/>
                <w:right w:val="none" w:sz="0" w:space="0" w:color="auto"/>
              </w:divBdr>
              <w:divsChild>
                <w:div w:id="13341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8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2.jpg@01D0409E.93246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60C55-8480-491D-B7B4-CDF2FDF28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35</Pages>
  <Words>7325</Words>
  <Characters>41755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MEMORANDUM RE COURT’S  ORDER TO SELL FALCON ZS – DAV</vt:lpstr>
    </vt:vector>
  </TitlesOfParts>
  <Company>VdMerwe &amp; Ginsburg</Company>
  <LinksUpToDate>false</LinksUpToDate>
  <CharactersWithSpaces>48983</CharactersWithSpaces>
  <SharedDoc>false</SharedDoc>
  <HLinks>
    <vt:vector size="18" baseType="variant">
      <vt:variant>
        <vt:i4>1835069</vt:i4>
      </vt:variant>
      <vt:variant>
        <vt:i4>14</vt:i4>
      </vt:variant>
      <vt:variant>
        <vt:i4>0</vt:i4>
      </vt:variant>
      <vt:variant>
        <vt:i4>5</vt:i4>
      </vt:variant>
      <vt:variant>
        <vt:lpwstr/>
      </vt:variant>
      <vt:variant>
        <vt:lpwstr>_Toc299712778</vt:lpwstr>
      </vt:variant>
      <vt:variant>
        <vt:i4>1835069</vt:i4>
      </vt:variant>
      <vt:variant>
        <vt:i4>8</vt:i4>
      </vt:variant>
      <vt:variant>
        <vt:i4>0</vt:i4>
      </vt:variant>
      <vt:variant>
        <vt:i4>5</vt:i4>
      </vt:variant>
      <vt:variant>
        <vt:lpwstr/>
      </vt:variant>
      <vt:variant>
        <vt:lpwstr>_Toc299712777</vt:lpwstr>
      </vt:variant>
      <vt:variant>
        <vt:i4>1835069</vt:i4>
      </vt:variant>
      <vt:variant>
        <vt:i4>2</vt:i4>
      </vt:variant>
      <vt:variant>
        <vt:i4>0</vt:i4>
      </vt:variant>
      <vt:variant>
        <vt:i4>5</vt:i4>
      </vt:variant>
      <vt:variant>
        <vt:lpwstr/>
      </vt:variant>
      <vt:variant>
        <vt:lpwstr>_Toc299712776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RE COURT’S  ORDER TO SELL FALCON ZS – DAV</dc:title>
  <dc:subject/>
  <dc:creator>Doret Johnston-Robertson</dc:creator>
  <cp:keywords/>
  <dc:description/>
  <cp:lastModifiedBy>Mary Bruce</cp:lastModifiedBy>
  <cp:revision>9</cp:revision>
  <cp:lastPrinted>2023-08-03T10:19:00Z</cp:lastPrinted>
  <dcterms:created xsi:type="dcterms:W3CDTF">2023-08-03T10:19:00Z</dcterms:created>
  <dcterms:modified xsi:type="dcterms:W3CDTF">2023-08-06T16:04:00Z</dcterms:modified>
</cp:coreProperties>
</file>