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375FC" w14:textId="071D781F" w:rsidR="00904119" w:rsidRPr="001734DC" w:rsidRDefault="00904119" w:rsidP="00030B63">
      <w:pPr>
        <w:tabs>
          <w:tab w:val="left" w:pos="720"/>
          <w:tab w:val="left" w:pos="1440"/>
          <w:tab w:val="left" w:pos="2160"/>
          <w:tab w:val="left" w:pos="2880"/>
          <w:tab w:val="left" w:pos="3600"/>
          <w:tab w:val="center" w:pos="4513"/>
        </w:tabs>
        <w:spacing w:line="360" w:lineRule="auto"/>
        <w:ind w:left="720" w:hanging="720"/>
        <w:jc w:val="center"/>
        <w:rPr>
          <w:rFonts w:ascii="Arial" w:eastAsia="Times New Roman" w:hAnsi="Arial" w:cs="Arial"/>
          <w:b/>
          <w:noProof/>
          <w:sz w:val="24"/>
          <w:szCs w:val="24"/>
          <w:lang w:eastAsia="en-ZA"/>
        </w:rPr>
      </w:pPr>
      <w:r w:rsidRPr="001734DC">
        <w:rPr>
          <w:rFonts w:ascii="Arial" w:hAnsi="Arial" w:cs="Arial"/>
          <w:b/>
          <w:sz w:val="24"/>
          <w:szCs w:val="24"/>
        </w:rPr>
        <w:t>REPUBLIC OF SOUTH AFRICA</w:t>
      </w:r>
      <w:r w:rsidR="00B179C0" w:rsidRPr="001734DC">
        <w:rPr>
          <w:rFonts w:ascii="Arial" w:hAnsi="Arial" w:cs="Arial"/>
          <w:b/>
          <w:sz w:val="24"/>
          <w:szCs w:val="24"/>
        </w:rPr>
        <w:t xml:space="preserve"> </w:t>
      </w:r>
      <w:r w:rsidR="00D17BA9" w:rsidRPr="001734DC">
        <w:rPr>
          <w:rFonts w:ascii="Arial" w:hAnsi="Arial" w:cs="Arial"/>
          <w:b/>
          <w:sz w:val="24"/>
          <w:szCs w:val="24"/>
        </w:rPr>
        <w:t xml:space="preserve"> </w:t>
      </w:r>
    </w:p>
    <w:p w14:paraId="13935142" w14:textId="4CA23D7B" w:rsidR="002058C6" w:rsidRPr="001734DC" w:rsidRDefault="00030B63" w:rsidP="001022B8">
      <w:pPr>
        <w:tabs>
          <w:tab w:val="left" w:pos="720"/>
          <w:tab w:val="left" w:pos="1440"/>
          <w:tab w:val="left" w:pos="2160"/>
          <w:tab w:val="left" w:pos="2880"/>
          <w:tab w:val="left" w:pos="3600"/>
          <w:tab w:val="center" w:pos="4513"/>
        </w:tabs>
        <w:spacing w:line="240" w:lineRule="auto"/>
        <w:ind w:left="720" w:hanging="720"/>
        <w:jc w:val="center"/>
        <w:rPr>
          <w:rFonts w:ascii="Arial" w:hAnsi="Arial" w:cs="Arial"/>
          <w:sz w:val="24"/>
          <w:szCs w:val="24"/>
        </w:rPr>
      </w:pPr>
      <w:r w:rsidRPr="001734DC">
        <w:rPr>
          <w:rFonts w:ascii="Arial" w:eastAsia="Times New Roman" w:hAnsi="Arial" w:cs="Arial"/>
          <w:noProof/>
          <w:sz w:val="24"/>
          <w:szCs w:val="24"/>
          <w:lang w:val="en-GB" w:eastAsia="en-GB"/>
        </w:rPr>
        <w:drawing>
          <wp:inline distT="0" distB="0" distL="0" distR="0" wp14:anchorId="6348C2C9" wp14:editId="0BCC9DD1">
            <wp:extent cx="790575" cy="693420"/>
            <wp:effectExtent l="0" t="0" r="9525" b="0"/>
            <wp:docPr id="2"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n\AppData\Local\Microsoft\Windows\Temporary Internet Files\Content.Outlook\EHLFA1H0\Judiciary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n\AppData\Local\Microsoft\Windows\Temporary Internet Files\Content.Outlook\EHLFA1H0\Judiciary2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693420"/>
                    </a:xfrm>
                    <a:prstGeom prst="rect">
                      <a:avLst/>
                    </a:prstGeom>
                    <a:noFill/>
                    <a:ln>
                      <a:noFill/>
                    </a:ln>
                  </pic:spPr>
                </pic:pic>
              </a:graphicData>
            </a:graphic>
          </wp:inline>
        </w:drawing>
      </w:r>
    </w:p>
    <w:p w14:paraId="15A11DDB" w14:textId="77777777" w:rsidR="002058C6" w:rsidRPr="001734DC" w:rsidRDefault="002058C6" w:rsidP="002058C6">
      <w:pPr>
        <w:tabs>
          <w:tab w:val="left" w:pos="720"/>
          <w:tab w:val="left" w:pos="1440"/>
          <w:tab w:val="left" w:pos="2160"/>
          <w:tab w:val="left" w:pos="2880"/>
          <w:tab w:val="left" w:pos="3600"/>
          <w:tab w:val="center" w:pos="4513"/>
        </w:tabs>
        <w:spacing w:line="240" w:lineRule="auto"/>
        <w:ind w:left="720" w:hanging="720"/>
        <w:jc w:val="center"/>
        <w:rPr>
          <w:rFonts w:ascii="Arial" w:hAnsi="Arial" w:cs="Arial"/>
          <w:b/>
          <w:sz w:val="24"/>
          <w:szCs w:val="24"/>
        </w:rPr>
      </w:pPr>
      <w:r w:rsidRPr="001734DC">
        <w:rPr>
          <w:rFonts w:ascii="Arial" w:hAnsi="Arial" w:cs="Arial"/>
          <w:b/>
          <w:sz w:val="24"/>
          <w:szCs w:val="24"/>
        </w:rPr>
        <w:t>IN THE HIGH COURT OF SOUTH AFRICA</w:t>
      </w:r>
    </w:p>
    <w:p w14:paraId="61031BF8" w14:textId="77777777" w:rsidR="002058C6" w:rsidRPr="001734DC" w:rsidRDefault="002058C6" w:rsidP="002058C6">
      <w:pPr>
        <w:tabs>
          <w:tab w:val="left" w:pos="720"/>
          <w:tab w:val="left" w:pos="1440"/>
          <w:tab w:val="left" w:pos="2160"/>
          <w:tab w:val="left" w:pos="2880"/>
          <w:tab w:val="left" w:pos="3600"/>
          <w:tab w:val="center" w:pos="4513"/>
        </w:tabs>
        <w:spacing w:line="240" w:lineRule="auto"/>
        <w:ind w:left="720" w:hanging="720"/>
        <w:jc w:val="center"/>
        <w:rPr>
          <w:rFonts w:ascii="Arial" w:hAnsi="Arial" w:cs="Arial"/>
          <w:b/>
          <w:sz w:val="24"/>
          <w:szCs w:val="24"/>
        </w:rPr>
      </w:pPr>
      <w:r w:rsidRPr="001734DC">
        <w:rPr>
          <w:rFonts w:ascii="Arial" w:hAnsi="Arial" w:cs="Arial"/>
          <w:b/>
          <w:sz w:val="24"/>
          <w:szCs w:val="24"/>
        </w:rPr>
        <w:t>GAUTENG DIVISION, PRETORIA</w:t>
      </w:r>
    </w:p>
    <w:p w14:paraId="76AF869E" w14:textId="77777777" w:rsidR="008A266C" w:rsidRPr="001734DC" w:rsidRDefault="008A266C" w:rsidP="002058C6">
      <w:pPr>
        <w:tabs>
          <w:tab w:val="left" w:pos="720"/>
          <w:tab w:val="left" w:pos="1440"/>
          <w:tab w:val="left" w:pos="2160"/>
          <w:tab w:val="left" w:pos="2880"/>
          <w:tab w:val="left" w:pos="3600"/>
          <w:tab w:val="center" w:pos="4513"/>
        </w:tabs>
        <w:spacing w:line="240" w:lineRule="auto"/>
        <w:ind w:left="720" w:hanging="720"/>
        <w:jc w:val="center"/>
        <w:rPr>
          <w:rFonts w:ascii="Arial" w:hAnsi="Arial" w:cs="Arial"/>
          <w:b/>
          <w:sz w:val="24"/>
          <w:szCs w:val="24"/>
        </w:rPr>
      </w:pPr>
    </w:p>
    <w:p w14:paraId="0777269B" w14:textId="1E8C4E5C" w:rsidR="002058C6" w:rsidRPr="001734DC" w:rsidRDefault="002058C6" w:rsidP="008A266C">
      <w:pPr>
        <w:tabs>
          <w:tab w:val="left" w:pos="6285"/>
        </w:tabs>
        <w:spacing w:line="276" w:lineRule="auto"/>
        <w:ind w:left="720" w:hanging="720"/>
        <w:jc w:val="both"/>
        <w:rPr>
          <w:rFonts w:ascii="Arial" w:hAnsi="Arial" w:cs="Arial"/>
          <w:sz w:val="24"/>
          <w:szCs w:val="24"/>
        </w:rPr>
      </w:pPr>
      <w:r w:rsidRPr="001734DC">
        <w:rPr>
          <w:rFonts w:ascii="Arial" w:hAnsi="Arial" w:cs="Arial"/>
          <w:sz w:val="24"/>
          <w:szCs w:val="24"/>
        </w:rPr>
        <w:tab/>
      </w:r>
      <w:r w:rsidRPr="001734DC">
        <w:rPr>
          <w:rFonts w:ascii="Arial" w:hAnsi="Arial" w:cs="Arial"/>
          <w:sz w:val="24"/>
          <w:szCs w:val="24"/>
        </w:rPr>
        <w:tab/>
      </w:r>
      <w:r w:rsidRPr="001734DC">
        <w:rPr>
          <w:rFonts w:ascii="Arial" w:hAnsi="Arial" w:cs="Arial"/>
          <w:sz w:val="24"/>
          <w:szCs w:val="24"/>
        </w:rPr>
        <w:tab/>
      </w:r>
      <w:r w:rsidR="00763A74" w:rsidRPr="001734DC">
        <w:rPr>
          <w:rFonts w:ascii="Arial" w:hAnsi="Arial" w:cs="Arial"/>
          <w:sz w:val="24"/>
          <w:szCs w:val="24"/>
        </w:rPr>
        <w:t xml:space="preserve">Case No: </w:t>
      </w:r>
      <w:r w:rsidR="002D3143" w:rsidRPr="001734DC">
        <w:rPr>
          <w:rFonts w:ascii="Arial" w:hAnsi="Arial" w:cs="Arial"/>
          <w:sz w:val="24"/>
          <w:szCs w:val="24"/>
        </w:rPr>
        <w:t>2020/35964</w:t>
      </w:r>
    </w:p>
    <w:p w14:paraId="0110CF7F" w14:textId="7A9A4F68" w:rsidR="002058C6" w:rsidRDefault="002058C6" w:rsidP="008A266C">
      <w:pPr>
        <w:pStyle w:val="BodyA"/>
        <w:rPr>
          <w:rFonts w:ascii="Arial" w:eastAsia="Arial" w:hAnsi="Arial" w:cs="Arial"/>
        </w:rPr>
      </w:pPr>
    </w:p>
    <w:p w14:paraId="7CF4DDAD" w14:textId="0CE53941" w:rsidR="002058C6" w:rsidRDefault="00020E06" w:rsidP="00AC5D89">
      <w:pPr>
        <w:tabs>
          <w:tab w:val="left" w:pos="720"/>
          <w:tab w:val="left" w:pos="1440"/>
          <w:tab w:val="left" w:pos="2160"/>
          <w:tab w:val="left" w:pos="2880"/>
          <w:tab w:val="left" w:pos="3600"/>
          <w:tab w:val="center" w:pos="4513"/>
        </w:tabs>
        <w:spacing w:line="360" w:lineRule="auto"/>
        <w:ind w:left="720" w:hanging="720"/>
        <w:jc w:val="both"/>
        <w:rPr>
          <w:rFonts w:ascii="Arial" w:hAnsi="Arial" w:cs="Arial"/>
          <w:sz w:val="24"/>
          <w:szCs w:val="24"/>
        </w:rPr>
      </w:pPr>
      <w:r>
        <w:rPr>
          <w:rFonts w:ascii="Arial" w:eastAsia="Arial" w:hAnsi="Arial" w:cs="Arial"/>
          <w:noProof/>
          <w:lang w:val="en-GB" w:eastAsia="en-GB"/>
        </w:rPr>
        <mc:AlternateContent>
          <mc:Choice Requires="wps">
            <w:drawing>
              <wp:anchor distT="0" distB="0" distL="0" distR="0" simplePos="0" relativeHeight="251659264" behindDoc="0" locked="0" layoutInCell="1" allowOverlap="1" wp14:anchorId="4912F89F" wp14:editId="690D27D4">
                <wp:simplePos x="0" y="0"/>
                <wp:positionH relativeFrom="margin">
                  <wp:align>left</wp:align>
                </wp:positionH>
                <wp:positionV relativeFrom="line">
                  <wp:posOffset>36830</wp:posOffset>
                </wp:positionV>
                <wp:extent cx="3314700" cy="1663700"/>
                <wp:effectExtent l="0" t="0" r="19050" b="127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663700"/>
                        </a:xfrm>
                        <a:prstGeom prst="rect">
                          <a:avLst/>
                        </a:prstGeom>
                        <a:solidFill>
                          <a:srgbClr val="FFFFFF"/>
                        </a:solidFill>
                        <a:ln w="10160">
                          <a:solidFill>
                            <a:srgbClr val="000000"/>
                          </a:solidFill>
                          <a:round/>
                          <a:headEnd/>
                          <a:tailEnd/>
                        </a:ln>
                      </wps:spPr>
                      <wps:txbx>
                        <w:txbxContent>
                          <w:p w14:paraId="3206B3AB" w14:textId="77777777" w:rsidR="002C207A" w:rsidRDefault="002C207A" w:rsidP="00030B63">
                            <w:pPr>
                              <w:pStyle w:val="BodyA"/>
                              <w:jc w:val="center"/>
                              <w:rPr>
                                <w:rFonts w:ascii="Century Gothic" w:eastAsia="Century Gothic" w:hAnsi="Century Gothic" w:cs="Century Gothic"/>
                                <w:b/>
                                <w:bCs/>
                                <w:sz w:val="20"/>
                                <w:szCs w:val="20"/>
                              </w:rPr>
                            </w:pPr>
                          </w:p>
                          <w:p w14:paraId="462771F9" w14:textId="498BBC23" w:rsidR="002C207A" w:rsidRDefault="00CC403B" w:rsidP="00CC403B">
                            <w:pPr>
                              <w:pStyle w:val="BodyA"/>
                              <w:ind w:left="900" w:hanging="720"/>
                              <w:rPr>
                                <w:rFonts w:ascii="Century Gothic" w:eastAsia="Century Gothic" w:hAnsi="Century Gothic" w:cs="Century Gothic"/>
                                <w:sz w:val="20"/>
                                <w:szCs w:val="20"/>
                              </w:rPr>
                            </w:pPr>
                            <w:r>
                              <w:rPr>
                                <w:rFonts w:ascii="Century Gothic" w:eastAsia="Century Gothic" w:hAnsi="Arial Unicode MS" w:cs="Century Gothic"/>
                                <w:sz w:val="20"/>
                                <w:szCs w:val="20"/>
                              </w:rPr>
                              <w:t>(1)</w:t>
                            </w:r>
                            <w:r>
                              <w:rPr>
                                <w:rFonts w:ascii="Century Gothic" w:eastAsia="Century Gothic" w:hAnsi="Arial Unicode MS" w:cs="Century Gothic"/>
                                <w:sz w:val="20"/>
                                <w:szCs w:val="20"/>
                              </w:rPr>
                              <w:tab/>
                            </w:r>
                            <w:r w:rsidR="00020E06">
                              <w:rPr>
                                <w:rFonts w:ascii="Century Gothic" w:hAnsi="Century Gothic"/>
                                <w:sz w:val="20"/>
                                <w:szCs w:val="20"/>
                              </w:rPr>
                              <w:t xml:space="preserve">REPORTABLE: </w:t>
                            </w:r>
                            <w:r w:rsidR="002C207A">
                              <w:rPr>
                                <w:rFonts w:ascii="Century Gothic" w:hAnsi="Century Gothic"/>
                                <w:sz w:val="20"/>
                                <w:szCs w:val="20"/>
                              </w:rPr>
                              <w:t xml:space="preserve"> NO</w:t>
                            </w:r>
                          </w:p>
                          <w:p w14:paraId="724C48E7" w14:textId="179851ED" w:rsidR="002C207A" w:rsidRDefault="00CC403B" w:rsidP="00CC403B">
                            <w:pPr>
                              <w:pStyle w:val="BodyA"/>
                              <w:ind w:left="900" w:hanging="720"/>
                              <w:rPr>
                                <w:rFonts w:ascii="Century Gothic" w:eastAsia="Century Gothic" w:hAnsi="Century Gothic" w:cs="Century Gothic"/>
                                <w:sz w:val="20"/>
                                <w:szCs w:val="20"/>
                                <w:lang w:val="de-DE"/>
                              </w:rPr>
                            </w:pPr>
                            <w:r>
                              <w:rPr>
                                <w:rFonts w:ascii="Century Gothic" w:eastAsia="Century Gothic" w:hAnsi="Arial Unicode MS" w:cs="Century Gothic"/>
                                <w:sz w:val="20"/>
                                <w:szCs w:val="20"/>
                                <w:lang w:val="de-DE"/>
                              </w:rPr>
                              <w:t>(2)</w:t>
                            </w:r>
                            <w:r>
                              <w:rPr>
                                <w:rFonts w:ascii="Century Gothic" w:eastAsia="Century Gothic" w:hAnsi="Arial Unicode MS" w:cs="Century Gothic"/>
                                <w:sz w:val="20"/>
                                <w:szCs w:val="20"/>
                                <w:lang w:val="de-DE"/>
                              </w:rPr>
                              <w:tab/>
                            </w:r>
                            <w:r w:rsidR="002C207A">
                              <w:rPr>
                                <w:rFonts w:ascii="Century Gothic" w:hAnsi="Century Gothic"/>
                                <w:sz w:val="20"/>
                                <w:szCs w:val="20"/>
                                <w:lang w:val="de-DE"/>
                              </w:rPr>
                              <w:t>O</w:t>
                            </w:r>
                            <w:r w:rsidR="00020E06">
                              <w:rPr>
                                <w:rFonts w:ascii="Century Gothic" w:hAnsi="Century Gothic"/>
                                <w:sz w:val="20"/>
                                <w:szCs w:val="20"/>
                                <w:lang w:val="de-DE"/>
                              </w:rPr>
                              <w:t xml:space="preserve">F INTEREST TO OTHER JUDGES: </w:t>
                            </w:r>
                            <w:r w:rsidR="002C207A">
                              <w:rPr>
                                <w:rFonts w:ascii="Century Gothic" w:hAnsi="Century Gothic"/>
                                <w:sz w:val="20"/>
                                <w:szCs w:val="20"/>
                                <w:lang w:val="de-DE"/>
                              </w:rPr>
                              <w:t>NO</w:t>
                            </w:r>
                          </w:p>
                          <w:p w14:paraId="7395B1E3" w14:textId="07D52926" w:rsidR="002C207A" w:rsidRDefault="00CC403B" w:rsidP="00CC403B">
                            <w:pPr>
                              <w:pStyle w:val="BodyA"/>
                              <w:ind w:left="900" w:hanging="720"/>
                              <w:rPr>
                                <w:rFonts w:ascii="Century Gothic" w:eastAsia="Century Gothic" w:hAnsi="Century Gothic" w:cs="Century Gothic"/>
                                <w:sz w:val="20"/>
                                <w:szCs w:val="20"/>
                              </w:rPr>
                            </w:pPr>
                            <w:r>
                              <w:rPr>
                                <w:rFonts w:ascii="Century Gothic" w:eastAsia="Century Gothic" w:hAnsi="Arial Unicode MS" w:cs="Century Gothic"/>
                                <w:sz w:val="20"/>
                                <w:szCs w:val="20"/>
                              </w:rPr>
                              <w:t>(3)</w:t>
                            </w:r>
                            <w:r>
                              <w:rPr>
                                <w:rFonts w:ascii="Century Gothic" w:eastAsia="Century Gothic" w:hAnsi="Arial Unicode MS" w:cs="Century Gothic"/>
                                <w:sz w:val="20"/>
                                <w:szCs w:val="20"/>
                              </w:rPr>
                              <w:tab/>
                            </w:r>
                            <w:r w:rsidR="002C207A">
                              <w:rPr>
                                <w:rFonts w:ascii="Century Gothic" w:hAnsi="Century Gothic"/>
                                <w:sz w:val="20"/>
                                <w:szCs w:val="20"/>
                              </w:rPr>
                              <w:t xml:space="preserve">REVISED. </w:t>
                            </w:r>
                          </w:p>
                          <w:p w14:paraId="50D647ED" w14:textId="42056B13" w:rsidR="002C207A" w:rsidRDefault="002C207A" w:rsidP="002058C6">
                            <w:pPr>
                              <w:pStyle w:val="BodyA"/>
                              <w:rPr>
                                <w:rFonts w:ascii="Century Gothic" w:eastAsia="Century Gothic" w:hAnsi="Century Gothic" w:cs="Century Gothic"/>
                                <w:b/>
                                <w:bCs/>
                                <w:sz w:val="18"/>
                                <w:szCs w:val="18"/>
                              </w:rPr>
                            </w:pPr>
                          </w:p>
                          <w:p w14:paraId="64E98A3F" w14:textId="024C9D26" w:rsidR="00020E06" w:rsidRDefault="00020E06" w:rsidP="00020E06">
                            <w:pPr>
                              <w:pStyle w:val="BodyA"/>
                              <w:ind w:left="720"/>
                              <w:rPr>
                                <w:rFonts w:ascii="Century Gothic" w:eastAsia="Century Gothic" w:hAnsi="Century Gothic" w:cs="Century Gothic"/>
                                <w:b/>
                                <w:bCs/>
                                <w:sz w:val="18"/>
                                <w:szCs w:val="18"/>
                              </w:rPr>
                            </w:pPr>
                            <w:r>
                              <w:rPr>
                                <w:rFonts w:ascii="Century Gothic" w:eastAsia="Century Gothic" w:hAnsi="Century Gothic" w:cs="Century Gothic"/>
                                <w:b/>
                                <w:bCs/>
                                <w:sz w:val="18"/>
                                <w:szCs w:val="18"/>
                              </w:rPr>
                              <w:t>20/02/23</w:t>
                            </w:r>
                            <w:r>
                              <w:rPr>
                                <w:rFonts w:ascii="Century Gothic" w:eastAsia="Century Gothic" w:hAnsi="Century Gothic" w:cs="Century Gothic"/>
                                <w:b/>
                                <w:bCs/>
                                <w:sz w:val="18"/>
                                <w:szCs w:val="18"/>
                              </w:rPr>
                              <w:tab/>
                            </w:r>
                            <w:r>
                              <w:rPr>
                                <w:rFonts w:ascii="Century Gothic" w:eastAsia="Century Gothic" w:hAnsi="Century Gothic" w:cs="Century Gothic"/>
                                <w:b/>
                                <w:bCs/>
                                <w:sz w:val="18"/>
                                <w:szCs w:val="18"/>
                              </w:rPr>
                              <w:tab/>
                            </w:r>
                            <w:r>
                              <w:rPr>
                                <w:rFonts w:ascii="Century Gothic" w:eastAsia="Century Gothic" w:hAnsi="Century Gothic" w:cs="Century Gothic"/>
                                <w:b/>
                                <w:bCs/>
                                <w:sz w:val="18"/>
                                <w:szCs w:val="18"/>
                              </w:rPr>
                              <w:tab/>
                            </w:r>
                          </w:p>
                          <w:p w14:paraId="47922FAE" w14:textId="63824715" w:rsidR="002C207A" w:rsidRDefault="00020E06" w:rsidP="002058C6">
                            <w:pPr>
                              <w:pStyle w:val="BodyA"/>
                              <w:rPr>
                                <w:rFonts w:ascii="Century Gothic" w:eastAsia="Century Gothic" w:hAnsi="Century Gothic" w:cs="Century Gothic"/>
                                <w:b/>
                                <w:bCs/>
                                <w:sz w:val="18"/>
                                <w:szCs w:val="18"/>
                              </w:rPr>
                            </w:pPr>
                            <w:r>
                              <w:rPr>
                                <w:rFonts w:ascii="Century Gothic" w:hAnsi="Century Gothic"/>
                                <w:b/>
                                <w:bCs/>
                                <w:sz w:val="18"/>
                                <w:szCs w:val="18"/>
                              </w:rPr>
                              <w:t xml:space="preserve">         ……………………..</w:t>
                            </w:r>
                            <w:r>
                              <w:rPr>
                                <w:rFonts w:ascii="Century Gothic" w:hAnsi="Century Gothic"/>
                                <w:b/>
                                <w:bCs/>
                                <w:sz w:val="18"/>
                                <w:szCs w:val="18"/>
                              </w:rPr>
                              <w:tab/>
                            </w:r>
                            <w:r w:rsidR="002C207A">
                              <w:rPr>
                                <w:rFonts w:ascii="Century Gothic" w:hAnsi="Century Gothic"/>
                                <w:b/>
                                <w:bCs/>
                                <w:sz w:val="18"/>
                                <w:szCs w:val="18"/>
                              </w:rPr>
                              <w:t>………………………...</w:t>
                            </w:r>
                          </w:p>
                          <w:p w14:paraId="4E3C0538" w14:textId="77777777" w:rsidR="002C207A" w:rsidRDefault="002C207A" w:rsidP="002058C6">
                            <w:pPr>
                              <w:pStyle w:val="BodyA"/>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2F89F" id="Rectangle 2" o:spid="_x0000_s1026" style="position:absolute;left:0;text-align:left;margin-left:0;margin-top:2.9pt;width:261pt;height:131pt;z-index:251659264;visibility:visible;mso-wrap-style:square;mso-width-percent:0;mso-height-percent:0;mso-wrap-distance-left:0;mso-wrap-distance-top:0;mso-wrap-distance-right:0;mso-wrap-distance-bottom:0;mso-position-horizontal:left;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" strokeweight=".8pt">
                <v:stroke joinstyle="round"/>
                <v:textbox>
                  <w:txbxContent>
                    <w:p w14:paraId="3206B3AB" w14:textId="77777777" w:rsidR="002C207A" w:rsidRDefault="002C207A" w:rsidP="00030B63">
                      <w:pPr>
                        <w:pStyle w:val="BodyA"/>
                        <w:jc w:val="center"/>
                        <w:rPr>
                          <w:rFonts w:ascii="Century Gothic" w:eastAsia="Century Gothic" w:hAnsi="Century Gothic" w:cs="Century Gothic"/>
                          <w:b/>
                          <w:bCs/>
                          <w:sz w:val="20"/>
                          <w:szCs w:val="20"/>
                        </w:rPr>
                      </w:pPr>
                    </w:p>
                    <w:p w14:paraId="462771F9" w14:textId="498BBC23" w:rsidR="002C207A" w:rsidRDefault="00CC403B" w:rsidP="00CC403B">
                      <w:pPr>
                        <w:pStyle w:val="BodyA"/>
                        <w:ind w:left="900" w:hanging="720"/>
                        <w:rPr>
                          <w:rFonts w:ascii="Century Gothic" w:eastAsia="Century Gothic" w:hAnsi="Century Gothic" w:cs="Century Gothic"/>
                          <w:sz w:val="20"/>
                          <w:szCs w:val="20"/>
                        </w:rPr>
                      </w:pPr>
                      <w:r>
                        <w:rPr>
                          <w:rFonts w:ascii="Century Gothic" w:eastAsia="Century Gothic" w:hAnsi="Arial Unicode MS" w:cs="Century Gothic"/>
                          <w:sz w:val="20"/>
                          <w:szCs w:val="20"/>
                        </w:rPr>
                        <w:t>(1)</w:t>
                      </w:r>
                      <w:r>
                        <w:rPr>
                          <w:rFonts w:ascii="Century Gothic" w:eastAsia="Century Gothic" w:hAnsi="Arial Unicode MS" w:cs="Century Gothic"/>
                          <w:sz w:val="20"/>
                          <w:szCs w:val="20"/>
                        </w:rPr>
                        <w:tab/>
                      </w:r>
                      <w:r w:rsidR="00020E06">
                        <w:rPr>
                          <w:rFonts w:ascii="Century Gothic" w:hAnsi="Century Gothic"/>
                          <w:sz w:val="20"/>
                          <w:szCs w:val="20"/>
                        </w:rPr>
                        <w:t xml:space="preserve">REPORTABLE: </w:t>
                      </w:r>
                      <w:r w:rsidR="002C207A">
                        <w:rPr>
                          <w:rFonts w:ascii="Century Gothic" w:hAnsi="Century Gothic"/>
                          <w:sz w:val="20"/>
                          <w:szCs w:val="20"/>
                        </w:rPr>
                        <w:t xml:space="preserve"> NO</w:t>
                      </w:r>
                    </w:p>
                    <w:p w14:paraId="724C48E7" w14:textId="179851ED" w:rsidR="002C207A" w:rsidRDefault="00CC403B" w:rsidP="00CC403B">
                      <w:pPr>
                        <w:pStyle w:val="BodyA"/>
                        <w:ind w:left="900" w:hanging="720"/>
                        <w:rPr>
                          <w:rFonts w:ascii="Century Gothic" w:eastAsia="Century Gothic" w:hAnsi="Century Gothic" w:cs="Century Gothic"/>
                          <w:sz w:val="20"/>
                          <w:szCs w:val="20"/>
                          <w:lang w:val="de-DE"/>
                        </w:rPr>
                      </w:pPr>
                      <w:r>
                        <w:rPr>
                          <w:rFonts w:ascii="Century Gothic" w:eastAsia="Century Gothic" w:hAnsi="Arial Unicode MS" w:cs="Century Gothic"/>
                          <w:sz w:val="20"/>
                          <w:szCs w:val="20"/>
                          <w:lang w:val="de-DE"/>
                        </w:rPr>
                        <w:t>(2)</w:t>
                      </w:r>
                      <w:r>
                        <w:rPr>
                          <w:rFonts w:ascii="Century Gothic" w:eastAsia="Century Gothic" w:hAnsi="Arial Unicode MS" w:cs="Century Gothic"/>
                          <w:sz w:val="20"/>
                          <w:szCs w:val="20"/>
                          <w:lang w:val="de-DE"/>
                        </w:rPr>
                        <w:tab/>
                      </w:r>
                      <w:r w:rsidR="002C207A">
                        <w:rPr>
                          <w:rFonts w:ascii="Century Gothic" w:hAnsi="Century Gothic"/>
                          <w:sz w:val="20"/>
                          <w:szCs w:val="20"/>
                          <w:lang w:val="de-DE"/>
                        </w:rPr>
                        <w:t>O</w:t>
                      </w:r>
                      <w:r w:rsidR="00020E06">
                        <w:rPr>
                          <w:rFonts w:ascii="Century Gothic" w:hAnsi="Century Gothic"/>
                          <w:sz w:val="20"/>
                          <w:szCs w:val="20"/>
                          <w:lang w:val="de-DE"/>
                        </w:rPr>
                        <w:t xml:space="preserve">F INTEREST TO OTHER JUDGES: </w:t>
                      </w:r>
                      <w:r w:rsidR="002C207A">
                        <w:rPr>
                          <w:rFonts w:ascii="Century Gothic" w:hAnsi="Century Gothic"/>
                          <w:sz w:val="20"/>
                          <w:szCs w:val="20"/>
                          <w:lang w:val="de-DE"/>
                        </w:rPr>
                        <w:t>NO</w:t>
                      </w:r>
                    </w:p>
                    <w:p w14:paraId="7395B1E3" w14:textId="07D52926" w:rsidR="002C207A" w:rsidRDefault="00CC403B" w:rsidP="00CC403B">
                      <w:pPr>
                        <w:pStyle w:val="BodyA"/>
                        <w:ind w:left="900" w:hanging="720"/>
                        <w:rPr>
                          <w:rFonts w:ascii="Century Gothic" w:eastAsia="Century Gothic" w:hAnsi="Century Gothic" w:cs="Century Gothic"/>
                          <w:sz w:val="20"/>
                          <w:szCs w:val="20"/>
                        </w:rPr>
                      </w:pPr>
                      <w:r>
                        <w:rPr>
                          <w:rFonts w:ascii="Century Gothic" w:eastAsia="Century Gothic" w:hAnsi="Arial Unicode MS" w:cs="Century Gothic"/>
                          <w:sz w:val="20"/>
                          <w:szCs w:val="20"/>
                        </w:rPr>
                        <w:t>(3)</w:t>
                      </w:r>
                      <w:r>
                        <w:rPr>
                          <w:rFonts w:ascii="Century Gothic" w:eastAsia="Century Gothic" w:hAnsi="Arial Unicode MS" w:cs="Century Gothic"/>
                          <w:sz w:val="20"/>
                          <w:szCs w:val="20"/>
                        </w:rPr>
                        <w:tab/>
                      </w:r>
                      <w:r w:rsidR="002C207A">
                        <w:rPr>
                          <w:rFonts w:ascii="Century Gothic" w:hAnsi="Century Gothic"/>
                          <w:sz w:val="20"/>
                          <w:szCs w:val="20"/>
                        </w:rPr>
                        <w:t xml:space="preserve">REVISED. </w:t>
                      </w:r>
                    </w:p>
                    <w:p w14:paraId="50D647ED" w14:textId="42056B13" w:rsidR="002C207A" w:rsidRDefault="002C207A" w:rsidP="002058C6">
                      <w:pPr>
                        <w:pStyle w:val="BodyA"/>
                        <w:rPr>
                          <w:rFonts w:ascii="Century Gothic" w:eastAsia="Century Gothic" w:hAnsi="Century Gothic" w:cs="Century Gothic"/>
                          <w:b/>
                          <w:bCs/>
                          <w:sz w:val="18"/>
                          <w:szCs w:val="18"/>
                        </w:rPr>
                      </w:pPr>
                    </w:p>
                    <w:p w14:paraId="64E98A3F" w14:textId="024C9D26" w:rsidR="00020E06" w:rsidRDefault="00020E06" w:rsidP="00020E06">
                      <w:pPr>
                        <w:pStyle w:val="BodyA"/>
                        <w:ind w:left="720"/>
                        <w:rPr>
                          <w:rFonts w:ascii="Century Gothic" w:eastAsia="Century Gothic" w:hAnsi="Century Gothic" w:cs="Century Gothic"/>
                          <w:b/>
                          <w:bCs/>
                          <w:sz w:val="18"/>
                          <w:szCs w:val="18"/>
                        </w:rPr>
                      </w:pPr>
                      <w:r>
                        <w:rPr>
                          <w:rFonts w:ascii="Century Gothic" w:eastAsia="Century Gothic" w:hAnsi="Century Gothic" w:cs="Century Gothic"/>
                          <w:b/>
                          <w:bCs/>
                          <w:sz w:val="18"/>
                          <w:szCs w:val="18"/>
                        </w:rPr>
                        <w:t>20/02/23</w:t>
                      </w:r>
                      <w:r>
                        <w:rPr>
                          <w:rFonts w:ascii="Century Gothic" w:eastAsia="Century Gothic" w:hAnsi="Century Gothic" w:cs="Century Gothic"/>
                          <w:b/>
                          <w:bCs/>
                          <w:sz w:val="18"/>
                          <w:szCs w:val="18"/>
                        </w:rPr>
                        <w:tab/>
                      </w:r>
                      <w:r>
                        <w:rPr>
                          <w:rFonts w:ascii="Century Gothic" w:eastAsia="Century Gothic" w:hAnsi="Century Gothic" w:cs="Century Gothic"/>
                          <w:b/>
                          <w:bCs/>
                          <w:sz w:val="18"/>
                          <w:szCs w:val="18"/>
                        </w:rPr>
                        <w:tab/>
                      </w:r>
                      <w:r>
                        <w:rPr>
                          <w:rFonts w:ascii="Century Gothic" w:eastAsia="Century Gothic" w:hAnsi="Century Gothic" w:cs="Century Gothic"/>
                          <w:b/>
                          <w:bCs/>
                          <w:sz w:val="18"/>
                          <w:szCs w:val="18"/>
                        </w:rPr>
                        <w:tab/>
                      </w:r>
                    </w:p>
                    <w:p w14:paraId="47922FAE" w14:textId="63824715" w:rsidR="002C207A" w:rsidRDefault="00020E06" w:rsidP="002058C6">
                      <w:pPr>
                        <w:pStyle w:val="BodyA"/>
                        <w:rPr>
                          <w:rFonts w:ascii="Century Gothic" w:eastAsia="Century Gothic" w:hAnsi="Century Gothic" w:cs="Century Gothic"/>
                          <w:b/>
                          <w:bCs/>
                          <w:sz w:val="18"/>
                          <w:szCs w:val="18"/>
                        </w:rPr>
                      </w:pPr>
                      <w:r>
                        <w:rPr>
                          <w:rFonts w:ascii="Century Gothic" w:hAnsi="Century Gothic"/>
                          <w:b/>
                          <w:bCs/>
                          <w:sz w:val="18"/>
                          <w:szCs w:val="18"/>
                        </w:rPr>
                        <w:t xml:space="preserve">         ……………………..</w:t>
                      </w:r>
                      <w:r>
                        <w:rPr>
                          <w:rFonts w:ascii="Century Gothic" w:hAnsi="Century Gothic"/>
                          <w:b/>
                          <w:bCs/>
                          <w:sz w:val="18"/>
                          <w:szCs w:val="18"/>
                        </w:rPr>
                        <w:tab/>
                      </w:r>
                      <w:r w:rsidR="002C207A">
                        <w:rPr>
                          <w:rFonts w:ascii="Century Gothic" w:hAnsi="Century Gothic"/>
                          <w:b/>
                          <w:bCs/>
                          <w:sz w:val="18"/>
                          <w:szCs w:val="18"/>
                        </w:rPr>
                        <w:t>………………………...</w:t>
                      </w:r>
                    </w:p>
                    <w:p w14:paraId="4E3C0538" w14:textId="77777777" w:rsidR="002C207A" w:rsidRDefault="002C207A" w:rsidP="002058C6">
                      <w:pPr>
                        <w:pStyle w:val="BodyA"/>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v:textbox>
                <w10:wrap anchorx="margin" anchory="line"/>
              </v:rect>
            </w:pict>
          </mc:Fallback>
        </mc:AlternateContent>
      </w:r>
    </w:p>
    <w:p w14:paraId="58E92BEF" w14:textId="77777777" w:rsidR="002058C6" w:rsidRDefault="002058C6" w:rsidP="00AC5D89">
      <w:pPr>
        <w:tabs>
          <w:tab w:val="left" w:pos="720"/>
          <w:tab w:val="left" w:pos="1440"/>
          <w:tab w:val="left" w:pos="2160"/>
          <w:tab w:val="left" w:pos="2880"/>
          <w:tab w:val="left" w:pos="3600"/>
          <w:tab w:val="center" w:pos="4513"/>
        </w:tabs>
        <w:spacing w:line="360" w:lineRule="auto"/>
        <w:ind w:left="720" w:hanging="720"/>
        <w:jc w:val="both"/>
        <w:rPr>
          <w:rFonts w:ascii="Arial" w:hAnsi="Arial" w:cs="Arial"/>
          <w:sz w:val="24"/>
          <w:szCs w:val="24"/>
        </w:rPr>
      </w:pPr>
    </w:p>
    <w:p w14:paraId="04475F65" w14:textId="77777777" w:rsidR="002058C6" w:rsidRDefault="002058C6" w:rsidP="00AC5D89">
      <w:pPr>
        <w:tabs>
          <w:tab w:val="left" w:pos="720"/>
          <w:tab w:val="left" w:pos="1440"/>
          <w:tab w:val="left" w:pos="2160"/>
          <w:tab w:val="left" w:pos="2880"/>
          <w:tab w:val="left" w:pos="3600"/>
          <w:tab w:val="center" w:pos="4513"/>
        </w:tabs>
        <w:spacing w:line="360" w:lineRule="auto"/>
        <w:ind w:left="720" w:hanging="720"/>
        <w:jc w:val="both"/>
        <w:rPr>
          <w:rFonts w:ascii="Arial" w:hAnsi="Arial" w:cs="Arial"/>
          <w:sz w:val="24"/>
          <w:szCs w:val="24"/>
        </w:rPr>
      </w:pPr>
    </w:p>
    <w:p w14:paraId="41236AED" w14:textId="77777777" w:rsidR="002058C6" w:rsidRPr="00EE373A" w:rsidRDefault="002058C6" w:rsidP="00EE373A">
      <w:pPr>
        <w:tabs>
          <w:tab w:val="left" w:pos="720"/>
          <w:tab w:val="left" w:pos="1440"/>
          <w:tab w:val="left" w:pos="2160"/>
          <w:tab w:val="left" w:pos="2880"/>
          <w:tab w:val="left" w:pos="3600"/>
          <w:tab w:val="center" w:pos="4513"/>
        </w:tabs>
        <w:spacing w:line="360" w:lineRule="auto"/>
        <w:ind w:left="720" w:hanging="720"/>
        <w:jc w:val="both"/>
        <w:rPr>
          <w:rFonts w:ascii="Times New Roman" w:hAnsi="Times New Roman" w:cs="Times New Roman"/>
          <w:sz w:val="28"/>
          <w:szCs w:val="28"/>
        </w:rPr>
      </w:pPr>
    </w:p>
    <w:p w14:paraId="06C9D9A6" w14:textId="77777777" w:rsidR="002058C6" w:rsidRPr="001734DC" w:rsidRDefault="002058C6" w:rsidP="001734DC">
      <w:pPr>
        <w:tabs>
          <w:tab w:val="left" w:pos="720"/>
          <w:tab w:val="left" w:pos="1440"/>
          <w:tab w:val="left" w:pos="2160"/>
          <w:tab w:val="left" w:pos="2880"/>
          <w:tab w:val="left" w:pos="3600"/>
          <w:tab w:val="center" w:pos="4513"/>
        </w:tabs>
        <w:spacing w:line="480" w:lineRule="auto"/>
        <w:ind w:left="720" w:hanging="720"/>
        <w:jc w:val="both"/>
        <w:rPr>
          <w:rFonts w:ascii="Arial" w:hAnsi="Arial" w:cs="Arial"/>
          <w:sz w:val="24"/>
          <w:szCs w:val="24"/>
        </w:rPr>
      </w:pPr>
      <w:r w:rsidRPr="001734DC">
        <w:rPr>
          <w:rFonts w:ascii="Arial" w:hAnsi="Arial" w:cs="Arial"/>
          <w:sz w:val="24"/>
          <w:szCs w:val="24"/>
        </w:rPr>
        <w:t>In the matter between:</w:t>
      </w:r>
    </w:p>
    <w:p w14:paraId="08AF56BA" w14:textId="77777777" w:rsidR="00030B63" w:rsidRPr="001734DC" w:rsidRDefault="00030B63" w:rsidP="001734DC">
      <w:pPr>
        <w:tabs>
          <w:tab w:val="left" w:pos="720"/>
          <w:tab w:val="left" w:pos="1440"/>
          <w:tab w:val="left" w:pos="2160"/>
          <w:tab w:val="left" w:pos="2880"/>
          <w:tab w:val="left" w:pos="3600"/>
          <w:tab w:val="center" w:pos="4513"/>
        </w:tabs>
        <w:spacing w:line="480" w:lineRule="auto"/>
        <w:jc w:val="both"/>
        <w:rPr>
          <w:rFonts w:ascii="Arial" w:hAnsi="Arial" w:cs="Arial"/>
          <w:sz w:val="24"/>
          <w:szCs w:val="24"/>
        </w:rPr>
      </w:pPr>
    </w:p>
    <w:p w14:paraId="499ED17F" w14:textId="6A15F427" w:rsidR="00030B63" w:rsidRPr="001734DC" w:rsidRDefault="002D3143" w:rsidP="001734DC">
      <w:pPr>
        <w:tabs>
          <w:tab w:val="left" w:pos="720"/>
          <w:tab w:val="left" w:pos="1440"/>
          <w:tab w:val="left" w:pos="2160"/>
          <w:tab w:val="left" w:pos="2880"/>
          <w:tab w:val="left" w:pos="3600"/>
          <w:tab w:val="center" w:pos="4513"/>
        </w:tabs>
        <w:spacing w:line="480" w:lineRule="auto"/>
        <w:ind w:left="720" w:hanging="720"/>
        <w:jc w:val="both"/>
        <w:rPr>
          <w:rFonts w:ascii="Arial" w:hAnsi="Arial" w:cs="Arial"/>
          <w:sz w:val="24"/>
          <w:szCs w:val="24"/>
        </w:rPr>
      </w:pPr>
      <w:r w:rsidRPr="001734DC">
        <w:rPr>
          <w:rFonts w:ascii="Arial" w:hAnsi="Arial" w:cs="Arial"/>
          <w:b/>
          <w:sz w:val="24"/>
          <w:szCs w:val="24"/>
        </w:rPr>
        <w:t>SURENDRA SINGH</w:t>
      </w:r>
      <w:r w:rsidRPr="001734DC">
        <w:rPr>
          <w:rFonts w:ascii="Arial" w:hAnsi="Arial" w:cs="Arial"/>
          <w:b/>
          <w:sz w:val="24"/>
          <w:szCs w:val="24"/>
        </w:rPr>
        <w:tab/>
      </w:r>
      <w:r w:rsidR="00465B87" w:rsidRPr="001734DC">
        <w:rPr>
          <w:rFonts w:ascii="Arial" w:hAnsi="Arial" w:cs="Arial"/>
          <w:sz w:val="24"/>
          <w:szCs w:val="24"/>
        </w:rPr>
        <w:tab/>
      </w:r>
      <w:r w:rsidR="00465B87" w:rsidRPr="001734DC">
        <w:rPr>
          <w:rFonts w:ascii="Arial" w:hAnsi="Arial" w:cs="Arial"/>
          <w:sz w:val="24"/>
          <w:szCs w:val="24"/>
        </w:rPr>
        <w:tab/>
      </w:r>
      <w:r w:rsidR="00465B87" w:rsidRPr="001734DC">
        <w:rPr>
          <w:rFonts w:ascii="Arial" w:hAnsi="Arial" w:cs="Arial"/>
          <w:sz w:val="24"/>
          <w:szCs w:val="24"/>
        </w:rPr>
        <w:tab/>
      </w:r>
      <w:r w:rsidR="00465B87" w:rsidRPr="001734DC">
        <w:rPr>
          <w:rFonts w:ascii="Arial" w:hAnsi="Arial" w:cs="Arial"/>
          <w:sz w:val="24"/>
          <w:szCs w:val="24"/>
        </w:rPr>
        <w:tab/>
      </w:r>
      <w:r w:rsidR="00465B87" w:rsidRPr="001734DC">
        <w:rPr>
          <w:rFonts w:ascii="Arial" w:hAnsi="Arial" w:cs="Arial"/>
          <w:sz w:val="24"/>
          <w:szCs w:val="24"/>
        </w:rPr>
        <w:tab/>
      </w:r>
      <w:r w:rsidR="00465B87" w:rsidRPr="001734DC">
        <w:rPr>
          <w:rFonts w:ascii="Arial" w:hAnsi="Arial" w:cs="Arial"/>
          <w:sz w:val="24"/>
          <w:szCs w:val="24"/>
        </w:rPr>
        <w:tab/>
      </w:r>
      <w:r w:rsidR="00971691" w:rsidRPr="001734DC">
        <w:rPr>
          <w:rFonts w:ascii="Arial" w:hAnsi="Arial" w:cs="Arial"/>
          <w:sz w:val="24"/>
          <w:szCs w:val="24"/>
        </w:rPr>
        <w:t>Applicant</w:t>
      </w:r>
    </w:p>
    <w:p w14:paraId="6CD7CA41" w14:textId="77777777" w:rsidR="00030B63" w:rsidRPr="001734DC" w:rsidRDefault="00465B87" w:rsidP="001734DC">
      <w:pPr>
        <w:tabs>
          <w:tab w:val="left" w:pos="720"/>
          <w:tab w:val="left" w:pos="1440"/>
          <w:tab w:val="left" w:pos="2160"/>
          <w:tab w:val="left" w:pos="2880"/>
          <w:tab w:val="left" w:pos="3600"/>
          <w:tab w:val="center" w:pos="4513"/>
        </w:tabs>
        <w:spacing w:line="480" w:lineRule="auto"/>
        <w:ind w:left="720" w:hanging="720"/>
        <w:jc w:val="both"/>
        <w:rPr>
          <w:rFonts w:ascii="Arial" w:hAnsi="Arial" w:cs="Arial"/>
          <w:sz w:val="24"/>
          <w:szCs w:val="24"/>
        </w:rPr>
      </w:pPr>
      <w:r w:rsidRPr="001734DC">
        <w:rPr>
          <w:rFonts w:ascii="Arial" w:hAnsi="Arial" w:cs="Arial"/>
          <w:sz w:val="24"/>
          <w:szCs w:val="24"/>
        </w:rPr>
        <w:t>a</w:t>
      </w:r>
      <w:r w:rsidR="00030B63" w:rsidRPr="001734DC">
        <w:rPr>
          <w:rFonts w:ascii="Arial" w:hAnsi="Arial" w:cs="Arial"/>
          <w:sz w:val="24"/>
          <w:szCs w:val="24"/>
        </w:rPr>
        <w:t>nd</w:t>
      </w:r>
    </w:p>
    <w:p w14:paraId="4A469220" w14:textId="2FD1C189" w:rsidR="00763A74" w:rsidRPr="001734DC" w:rsidRDefault="002D3143" w:rsidP="001734DC">
      <w:pPr>
        <w:tabs>
          <w:tab w:val="left" w:pos="0"/>
          <w:tab w:val="left" w:pos="1440"/>
          <w:tab w:val="left" w:pos="2160"/>
          <w:tab w:val="left" w:pos="2880"/>
          <w:tab w:val="left" w:pos="3600"/>
          <w:tab w:val="center" w:pos="4513"/>
        </w:tabs>
        <w:spacing w:line="480" w:lineRule="auto"/>
        <w:jc w:val="both"/>
        <w:rPr>
          <w:rFonts w:ascii="Arial" w:hAnsi="Arial" w:cs="Arial"/>
          <w:sz w:val="24"/>
          <w:szCs w:val="24"/>
        </w:rPr>
      </w:pPr>
      <w:r w:rsidRPr="001734DC">
        <w:rPr>
          <w:rFonts w:ascii="Arial" w:hAnsi="Arial" w:cs="Arial"/>
          <w:b/>
          <w:sz w:val="24"/>
          <w:szCs w:val="24"/>
        </w:rPr>
        <w:t>SOUTH AFRICAN RESERVE BANK</w:t>
      </w:r>
      <w:r w:rsidRPr="001734DC">
        <w:rPr>
          <w:rFonts w:ascii="Arial" w:hAnsi="Arial" w:cs="Arial"/>
          <w:b/>
          <w:sz w:val="24"/>
          <w:szCs w:val="24"/>
        </w:rPr>
        <w:tab/>
      </w:r>
      <w:r w:rsidRPr="001734DC">
        <w:rPr>
          <w:rFonts w:ascii="Arial" w:hAnsi="Arial" w:cs="Arial"/>
          <w:b/>
          <w:sz w:val="24"/>
          <w:szCs w:val="24"/>
        </w:rPr>
        <w:tab/>
      </w:r>
      <w:r w:rsidRPr="001734DC">
        <w:rPr>
          <w:rFonts w:ascii="Arial" w:hAnsi="Arial" w:cs="Arial"/>
          <w:b/>
          <w:sz w:val="24"/>
          <w:szCs w:val="24"/>
        </w:rPr>
        <w:tab/>
      </w:r>
      <w:r w:rsidRPr="001734DC">
        <w:rPr>
          <w:rFonts w:ascii="Arial" w:hAnsi="Arial" w:cs="Arial"/>
          <w:b/>
          <w:sz w:val="24"/>
          <w:szCs w:val="24"/>
        </w:rPr>
        <w:tab/>
      </w:r>
      <w:r w:rsidR="00CE1B81">
        <w:rPr>
          <w:rFonts w:ascii="Arial" w:hAnsi="Arial" w:cs="Arial"/>
          <w:b/>
          <w:sz w:val="24"/>
          <w:szCs w:val="24"/>
        </w:rPr>
        <w:tab/>
      </w:r>
      <w:r w:rsidR="00CE1B81" w:rsidRPr="00CE1B81">
        <w:rPr>
          <w:rFonts w:ascii="Arial" w:hAnsi="Arial" w:cs="Arial"/>
          <w:sz w:val="24"/>
          <w:szCs w:val="24"/>
        </w:rPr>
        <w:t>Respondent</w:t>
      </w:r>
    </w:p>
    <w:p w14:paraId="370E02BE" w14:textId="6EA5475C" w:rsidR="002058C6" w:rsidRPr="001734DC" w:rsidRDefault="002058C6" w:rsidP="001734DC">
      <w:pPr>
        <w:tabs>
          <w:tab w:val="left" w:pos="720"/>
          <w:tab w:val="left" w:pos="1440"/>
          <w:tab w:val="left" w:pos="2160"/>
          <w:tab w:val="left" w:pos="2880"/>
          <w:tab w:val="left" w:pos="3600"/>
          <w:tab w:val="center" w:pos="4513"/>
        </w:tabs>
        <w:spacing w:line="480" w:lineRule="auto"/>
        <w:ind w:left="720" w:hanging="720"/>
        <w:jc w:val="both"/>
        <w:rPr>
          <w:rFonts w:ascii="Arial" w:hAnsi="Arial" w:cs="Arial"/>
          <w:b/>
          <w:sz w:val="24"/>
          <w:szCs w:val="24"/>
        </w:rPr>
      </w:pPr>
      <w:r w:rsidRPr="001734DC">
        <w:rPr>
          <w:rFonts w:ascii="Arial" w:hAnsi="Arial" w:cs="Arial"/>
          <w:b/>
          <w:sz w:val="24"/>
          <w:szCs w:val="24"/>
        </w:rPr>
        <w:t>__________________________________________________________________</w:t>
      </w:r>
      <w:r w:rsidRPr="001734DC">
        <w:rPr>
          <w:rFonts w:ascii="Arial" w:hAnsi="Arial" w:cs="Arial"/>
          <w:b/>
          <w:sz w:val="24"/>
          <w:szCs w:val="24"/>
        </w:rPr>
        <w:softHyphen/>
      </w:r>
      <w:r w:rsidRPr="001734DC">
        <w:rPr>
          <w:rFonts w:ascii="Arial" w:hAnsi="Arial" w:cs="Arial"/>
          <w:b/>
          <w:sz w:val="24"/>
          <w:szCs w:val="24"/>
        </w:rPr>
        <w:softHyphen/>
        <w:t>_</w:t>
      </w:r>
    </w:p>
    <w:p w14:paraId="2F8BF26A" w14:textId="77777777" w:rsidR="002058C6" w:rsidRPr="001734DC" w:rsidRDefault="002058C6" w:rsidP="001734DC">
      <w:pPr>
        <w:tabs>
          <w:tab w:val="left" w:pos="720"/>
          <w:tab w:val="left" w:pos="1440"/>
          <w:tab w:val="left" w:pos="2160"/>
          <w:tab w:val="left" w:pos="2880"/>
          <w:tab w:val="left" w:pos="3600"/>
          <w:tab w:val="center" w:pos="4513"/>
        </w:tabs>
        <w:spacing w:line="480" w:lineRule="auto"/>
        <w:ind w:left="720" w:hanging="720"/>
        <w:jc w:val="center"/>
        <w:rPr>
          <w:rFonts w:ascii="Arial" w:hAnsi="Arial" w:cs="Arial"/>
          <w:b/>
          <w:sz w:val="24"/>
          <w:szCs w:val="24"/>
        </w:rPr>
      </w:pPr>
      <w:r w:rsidRPr="001734DC">
        <w:rPr>
          <w:rFonts w:ascii="Arial" w:hAnsi="Arial" w:cs="Arial"/>
          <w:b/>
          <w:sz w:val="24"/>
          <w:szCs w:val="24"/>
        </w:rPr>
        <w:t>JUDGMENT</w:t>
      </w:r>
    </w:p>
    <w:p w14:paraId="26DF999C" w14:textId="77777777" w:rsidR="002058C6" w:rsidRPr="001734DC" w:rsidRDefault="002058C6" w:rsidP="001734DC">
      <w:pPr>
        <w:tabs>
          <w:tab w:val="left" w:pos="720"/>
          <w:tab w:val="left" w:pos="1440"/>
          <w:tab w:val="left" w:pos="2160"/>
          <w:tab w:val="left" w:pos="2880"/>
          <w:tab w:val="left" w:pos="3600"/>
          <w:tab w:val="center" w:pos="4513"/>
        </w:tabs>
        <w:spacing w:line="480" w:lineRule="auto"/>
        <w:ind w:left="720" w:hanging="720"/>
        <w:jc w:val="center"/>
        <w:rPr>
          <w:rFonts w:ascii="Arial" w:hAnsi="Arial" w:cs="Arial"/>
          <w:sz w:val="24"/>
          <w:szCs w:val="24"/>
        </w:rPr>
      </w:pPr>
      <w:r w:rsidRPr="001734DC">
        <w:rPr>
          <w:rFonts w:ascii="Arial" w:hAnsi="Arial" w:cs="Arial"/>
          <w:b/>
          <w:sz w:val="24"/>
          <w:szCs w:val="24"/>
        </w:rPr>
        <w:t>___________________________________________________________________</w:t>
      </w:r>
    </w:p>
    <w:p w14:paraId="6B14CBFD" w14:textId="77777777" w:rsidR="00971691" w:rsidRPr="001734DC" w:rsidRDefault="00465B87" w:rsidP="001734DC">
      <w:pPr>
        <w:tabs>
          <w:tab w:val="left" w:pos="720"/>
          <w:tab w:val="left" w:pos="1440"/>
          <w:tab w:val="left" w:pos="2160"/>
          <w:tab w:val="left" w:pos="2880"/>
          <w:tab w:val="left" w:pos="3600"/>
          <w:tab w:val="center" w:pos="4513"/>
        </w:tabs>
        <w:spacing w:line="480" w:lineRule="auto"/>
        <w:ind w:left="720" w:hanging="720"/>
        <w:jc w:val="both"/>
        <w:rPr>
          <w:rFonts w:ascii="Arial" w:hAnsi="Arial" w:cs="Arial"/>
          <w:b/>
          <w:sz w:val="24"/>
          <w:szCs w:val="24"/>
          <w:u w:val="single"/>
        </w:rPr>
      </w:pPr>
      <w:r w:rsidRPr="001734DC">
        <w:rPr>
          <w:rFonts w:ascii="Arial" w:hAnsi="Arial" w:cs="Arial"/>
          <w:b/>
          <w:sz w:val="24"/>
          <w:szCs w:val="24"/>
          <w:u w:val="single"/>
        </w:rPr>
        <w:t>MNGQIBISA-THUSI J</w:t>
      </w:r>
    </w:p>
    <w:p w14:paraId="41ACC780" w14:textId="77777777" w:rsidR="00971691" w:rsidRPr="001734DC" w:rsidRDefault="00971691" w:rsidP="001734DC">
      <w:pPr>
        <w:tabs>
          <w:tab w:val="left" w:pos="720"/>
          <w:tab w:val="left" w:pos="1440"/>
          <w:tab w:val="left" w:pos="2160"/>
          <w:tab w:val="left" w:pos="2880"/>
          <w:tab w:val="left" w:pos="3600"/>
          <w:tab w:val="center" w:pos="4513"/>
        </w:tabs>
        <w:spacing w:line="360" w:lineRule="auto"/>
        <w:ind w:left="720" w:hanging="720"/>
        <w:jc w:val="both"/>
        <w:rPr>
          <w:rFonts w:ascii="Arial" w:hAnsi="Arial" w:cs="Arial"/>
          <w:b/>
          <w:sz w:val="24"/>
          <w:szCs w:val="24"/>
        </w:rPr>
      </w:pPr>
    </w:p>
    <w:p w14:paraId="4924DEFD" w14:textId="0149D0A0" w:rsidR="00331DCE" w:rsidRPr="00CC403B" w:rsidRDefault="00CC403B" w:rsidP="00CC403B">
      <w:pPr>
        <w:spacing w:line="480" w:lineRule="auto"/>
        <w:ind w:left="720" w:hanging="720"/>
        <w:jc w:val="both"/>
        <w:rPr>
          <w:rFonts w:ascii="Arial" w:eastAsia="Arial Unicode MS" w:hAnsi="Arial" w:cs="Arial"/>
          <w:sz w:val="24"/>
          <w:szCs w:val="24"/>
        </w:rPr>
      </w:pPr>
      <w:r>
        <w:rPr>
          <w:rFonts w:ascii="Arial" w:eastAsia="Arial Unicode MS" w:hAnsi="Arial" w:cs="Arial"/>
          <w:sz w:val="24"/>
          <w:szCs w:val="24"/>
        </w:rPr>
        <w:t>[1]</w:t>
      </w:r>
      <w:r>
        <w:rPr>
          <w:rFonts w:ascii="Arial" w:eastAsia="Arial Unicode MS" w:hAnsi="Arial" w:cs="Arial"/>
          <w:sz w:val="24"/>
          <w:szCs w:val="24"/>
        </w:rPr>
        <w:tab/>
      </w:r>
      <w:r w:rsidR="00EE410B" w:rsidRPr="00CC403B">
        <w:rPr>
          <w:rFonts w:ascii="Arial" w:eastAsia="Arial Unicode MS" w:hAnsi="Arial" w:cs="Arial"/>
          <w:sz w:val="24"/>
          <w:szCs w:val="24"/>
        </w:rPr>
        <w:t>The applicant</w:t>
      </w:r>
      <w:r w:rsidR="00B6157F" w:rsidRPr="00CC403B">
        <w:rPr>
          <w:rFonts w:ascii="Arial" w:eastAsia="Arial Unicode MS" w:hAnsi="Arial" w:cs="Arial"/>
          <w:sz w:val="24"/>
          <w:szCs w:val="24"/>
        </w:rPr>
        <w:t xml:space="preserve">, </w:t>
      </w:r>
      <w:r w:rsidR="00B6157F" w:rsidRPr="00CC403B">
        <w:rPr>
          <w:rFonts w:ascii="Arial" w:hAnsi="Arial" w:cs="Arial"/>
          <w:sz w:val="24"/>
          <w:szCs w:val="24"/>
        </w:rPr>
        <w:t>Surendra Singh</w:t>
      </w:r>
      <w:r w:rsidR="00B6157F" w:rsidRPr="00CC403B">
        <w:rPr>
          <w:rFonts w:ascii="Arial" w:hAnsi="Arial" w:cs="Arial"/>
          <w:b/>
          <w:sz w:val="24"/>
          <w:szCs w:val="24"/>
        </w:rPr>
        <w:t>,</w:t>
      </w:r>
      <w:r w:rsidR="00EE410B" w:rsidRPr="00CC403B">
        <w:rPr>
          <w:rFonts w:ascii="Arial" w:eastAsia="Arial Unicode MS" w:hAnsi="Arial" w:cs="Arial"/>
          <w:sz w:val="24"/>
          <w:szCs w:val="24"/>
        </w:rPr>
        <w:t xml:space="preserve"> seeks the review and setting aside of the </w:t>
      </w:r>
      <w:r w:rsidR="00B6157F" w:rsidRPr="00CC403B">
        <w:rPr>
          <w:rFonts w:ascii="Arial" w:eastAsia="Arial Unicode MS" w:hAnsi="Arial" w:cs="Arial"/>
          <w:sz w:val="24"/>
          <w:szCs w:val="24"/>
        </w:rPr>
        <w:t xml:space="preserve">decision of the </w:t>
      </w:r>
      <w:r w:rsidR="00CE1B81" w:rsidRPr="00CC403B">
        <w:rPr>
          <w:rFonts w:ascii="Arial" w:eastAsia="Arial Unicode MS" w:hAnsi="Arial" w:cs="Arial"/>
          <w:sz w:val="24"/>
          <w:szCs w:val="24"/>
        </w:rPr>
        <w:t>respondent</w:t>
      </w:r>
      <w:r w:rsidR="00A14B7E" w:rsidRPr="00CC403B">
        <w:rPr>
          <w:rFonts w:ascii="Arial" w:eastAsia="Arial Unicode MS" w:hAnsi="Arial" w:cs="Arial"/>
          <w:sz w:val="24"/>
          <w:szCs w:val="24"/>
        </w:rPr>
        <w:t xml:space="preserve">, the </w:t>
      </w:r>
      <w:r w:rsidR="00B6157F" w:rsidRPr="00CC403B">
        <w:rPr>
          <w:rFonts w:ascii="Arial" w:eastAsia="Arial Unicode MS" w:hAnsi="Arial" w:cs="Arial"/>
          <w:sz w:val="24"/>
          <w:szCs w:val="24"/>
        </w:rPr>
        <w:t>South African Reserve Bank</w:t>
      </w:r>
      <w:r w:rsidR="000812A6" w:rsidRPr="00CC403B">
        <w:rPr>
          <w:rFonts w:ascii="Arial" w:eastAsia="Arial Unicode MS" w:hAnsi="Arial" w:cs="Arial"/>
          <w:sz w:val="24"/>
          <w:szCs w:val="24"/>
        </w:rPr>
        <w:t xml:space="preserve"> (“the SARB”)</w:t>
      </w:r>
      <w:r w:rsidR="00A14B7E" w:rsidRPr="00CC403B">
        <w:rPr>
          <w:rFonts w:ascii="Arial" w:eastAsia="Arial Unicode MS" w:hAnsi="Arial" w:cs="Arial"/>
          <w:sz w:val="24"/>
          <w:szCs w:val="24"/>
        </w:rPr>
        <w:t>,</w:t>
      </w:r>
      <w:r w:rsidR="00B6157F" w:rsidRPr="00CC403B">
        <w:rPr>
          <w:rFonts w:ascii="Arial" w:eastAsia="Arial Unicode MS" w:hAnsi="Arial" w:cs="Arial"/>
          <w:sz w:val="24"/>
          <w:szCs w:val="24"/>
        </w:rPr>
        <w:t xml:space="preserve"> </w:t>
      </w:r>
      <w:r w:rsidR="00A14B7E" w:rsidRPr="00CC403B">
        <w:rPr>
          <w:rFonts w:ascii="Arial" w:eastAsia="Arial Unicode MS" w:hAnsi="Arial" w:cs="Arial"/>
          <w:sz w:val="24"/>
          <w:szCs w:val="24"/>
        </w:rPr>
        <w:lastRenderedPageBreak/>
        <w:t xml:space="preserve">made </w:t>
      </w:r>
      <w:r w:rsidR="00B6157F" w:rsidRPr="00CC403B">
        <w:rPr>
          <w:rFonts w:ascii="Arial" w:eastAsia="Arial Unicode MS" w:hAnsi="Arial" w:cs="Arial"/>
          <w:sz w:val="24"/>
          <w:szCs w:val="24"/>
        </w:rPr>
        <w:t>on 26 February 2020</w:t>
      </w:r>
      <w:r w:rsidR="00A14B7E" w:rsidRPr="00CC403B">
        <w:rPr>
          <w:rFonts w:ascii="Arial" w:eastAsia="Arial Unicode MS" w:hAnsi="Arial" w:cs="Arial"/>
          <w:sz w:val="24"/>
          <w:szCs w:val="24"/>
        </w:rPr>
        <w:t xml:space="preserve"> </w:t>
      </w:r>
      <w:r w:rsidR="00B6157F" w:rsidRPr="00CC403B">
        <w:rPr>
          <w:rFonts w:ascii="Arial" w:eastAsia="Arial Unicode MS" w:hAnsi="Arial" w:cs="Arial"/>
          <w:sz w:val="24"/>
          <w:szCs w:val="24"/>
        </w:rPr>
        <w:t xml:space="preserve">to issue a blocking order in respect of </w:t>
      </w:r>
      <w:r w:rsidR="004C748B" w:rsidRPr="00CC403B">
        <w:rPr>
          <w:rFonts w:ascii="Arial" w:eastAsia="Arial Unicode MS" w:hAnsi="Arial" w:cs="Arial"/>
          <w:sz w:val="24"/>
          <w:szCs w:val="24"/>
        </w:rPr>
        <w:t>an</w:t>
      </w:r>
      <w:r w:rsidR="00A14B7E" w:rsidRPr="00CC403B">
        <w:rPr>
          <w:rFonts w:ascii="Arial" w:eastAsia="Arial Unicode MS" w:hAnsi="Arial" w:cs="Arial"/>
          <w:sz w:val="24"/>
          <w:szCs w:val="24"/>
        </w:rPr>
        <w:t xml:space="preserve"> amount of R40</w:t>
      </w:r>
      <w:r w:rsidR="004C748B" w:rsidRPr="00CC403B">
        <w:rPr>
          <w:rFonts w:ascii="Arial" w:eastAsia="Arial Unicode MS" w:hAnsi="Arial" w:cs="Arial"/>
          <w:sz w:val="24"/>
          <w:szCs w:val="24"/>
        </w:rPr>
        <w:t>, 000, 000.00</w:t>
      </w:r>
      <w:r w:rsidR="00A14B7E" w:rsidRPr="00CC403B">
        <w:rPr>
          <w:rFonts w:ascii="Arial" w:eastAsia="Arial Unicode MS" w:hAnsi="Arial" w:cs="Arial"/>
          <w:sz w:val="24"/>
          <w:szCs w:val="24"/>
        </w:rPr>
        <w:t xml:space="preserve"> standing in credit in </w:t>
      </w:r>
      <w:r w:rsidR="00B6157F" w:rsidRPr="00CC403B">
        <w:rPr>
          <w:rFonts w:ascii="Arial" w:eastAsia="Arial Unicode MS" w:hAnsi="Arial" w:cs="Arial"/>
          <w:sz w:val="24"/>
          <w:szCs w:val="24"/>
        </w:rPr>
        <w:t>an account held in the name of the applicant at ABSA Bank</w:t>
      </w:r>
      <w:r w:rsidR="000812A6" w:rsidRPr="00CC403B">
        <w:rPr>
          <w:rFonts w:ascii="Arial" w:eastAsia="Arial Unicode MS" w:hAnsi="Arial" w:cs="Arial"/>
          <w:sz w:val="24"/>
          <w:szCs w:val="24"/>
        </w:rPr>
        <w:t xml:space="preserve"> number 207 834 425</w:t>
      </w:r>
      <w:r w:rsidR="00A50755" w:rsidRPr="00CC403B">
        <w:rPr>
          <w:rFonts w:ascii="Arial" w:eastAsia="Arial Unicode MS" w:hAnsi="Arial" w:cs="Arial"/>
          <w:sz w:val="24"/>
          <w:szCs w:val="24"/>
        </w:rPr>
        <w:t>8</w:t>
      </w:r>
      <w:r w:rsidR="00A14B7E" w:rsidRPr="00CC403B">
        <w:rPr>
          <w:rFonts w:ascii="Arial" w:eastAsia="Arial Unicode MS" w:hAnsi="Arial" w:cs="Arial"/>
          <w:sz w:val="24"/>
          <w:szCs w:val="24"/>
        </w:rPr>
        <w:t>, and costs</w:t>
      </w:r>
      <w:r w:rsidR="00B6157F" w:rsidRPr="00CC403B">
        <w:rPr>
          <w:rFonts w:ascii="Arial" w:eastAsia="Arial Unicode MS" w:hAnsi="Arial" w:cs="Arial"/>
          <w:sz w:val="24"/>
          <w:szCs w:val="24"/>
        </w:rPr>
        <w:t>.</w:t>
      </w:r>
    </w:p>
    <w:p w14:paraId="56EEB080" w14:textId="77777777" w:rsidR="00331DCE" w:rsidRDefault="00331DCE" w:rsidP="00331DCE">
      <w:pPr>
        <w:pStyle w:val="ListParagraph"/>
        <w:spacing w:line="480" w:lineRule="auto"/>
        <w:jc w:val="both"/>
        <w:rPr>
          <w:rFonts w:ascii="Arial" w:eastAsia="Arial Unicode MS" w:hAnsi="Arial" w:cs="Arial"/>
          <w:sz w:val="24"/>
          <w:szCs w:val="24"/>
        </w:rPr>
      </w:pPr>
    </w:p>
    <w:p w14:paraId="5A4D0A24" w14:textId="32E39713" w:rsidR="00B6157F" w:rsidRPr="00CC403B" w:rsidRDefault="00CC403B" w:rsidP="00CC403B">
      <w:pPr>
        <w:spacing w:line="480" w:lineRule="auto"/>
        <w:ind w:left="720" w:hanging="720"/>
        <w:jc w:val="both"/>
        <w:rPr>
          <w:rFonts w:ascii="Arial" w:eastAsia="Arial Unicode MS" w:hAnsi="Arial" w:cs="Arial"/>
          <w:sz w:val="24"/>
          <w:szCs w:val="24"/>
        </w:rPr>
      </w:pPr>
      <w:r w:rsidRPr="00331DCE">
        <w:rPr>
          <w:rFonts w:ascii="Arial" w:eastAsia="Arial Unicode MS" w:hAnsi="Arial" w:cs="Arial"/>
          <w:sz w:val="24"/>
          <w:szCs w:val="24"/>
        </w:rPr>
        <w:t>[2]</w:t>
      </w:r>
      <w:r w:rsidRPr="00331DCE">
        <w:rPr>
          <w:rFonts w:ascii="Arial" w:eastAsia="Arial Unicode MS" w:hAnsi="Arial" w:cs="Arial"/>
          <w:sz w:val="24"/>
          <w:szCs w:val="24"/>
        </w:rPr>
        <w:tab/>
      </w:r>
      <w:r w:rsidR="00B6157F" w:rsidRPr="00CC403B">
        <w:rPr>
          <w:rFonts w:ascii="Arial" w:eastAsia="Arial Unicode MS" w:hAnsi="Arial" w:cs="Arial"/>
          <w:sz w:val="24"/>
          <w:szCs w:val="24"/>
        </w:rPr>
        <w:t>The applicant is a private individual who is an attorney and from what appears in the founding papers</w:t>
      </w:r>
      <w:r w:rsidR="00AD3B52" w:rsidRPr="00CC403B">
        <w:rPr>
          <w:rFonts w:ascii="Arial" w:eastAsia="Arial Unicode MS" w:hAnsi="Arial" w:cs="Arial"/>
          <w:sz w:val="24"/>
          <w:szCs w:val="24"/>
        </w:rPr>
        <w:t>,</w:t>
      </w:r>
      <w:r w:rsidR="00B6157F" w:rsidRPr="00CC403B">
        <w:rPr>
          <w:rFonts w:ascii="Arial" w:eastAsia="Arial Unicode MS" w:hAnsi="Arial" w:cs="Arial"/>
          <w:sz w:val="24"/>
          <w:szCs w:val="24"/>
        </w:rPr>
        <w:t xml:space="preserve"> a businessman involved in, </w:t>
      </w:r>
      <w:r w:rsidR="00B6157F" w:rsidRPr="00CC403B">
        <w:rPr>
          <w:rFonts w:ascii="Arial" w:eastAsia="Arial Unicode MS" w:hAnsi="Arial" w:cs="Arial"/>
          <w:i/>
          <w:sz w:val="24"/>
          <w:szCs w:val="24"/>
        </w:rPr>
        <w:t>in</w:t>
      </w:r>
      <w:r w:rsidR="00AD3B52" w:rsidRPr="00CC403B">
        <w:rPr>
          <w:rFonts w:ascii="Arial" w:eastAsia="Arial Unicode MS" w:hAnsi="Arial" w:cs="Arial"/>
          <w:i/>
          <w:sz w:val="24"/>
          <w:szCs w:val="24"/>
        </w:rPr>
        <w:t>ter alia</w:t>
      </w:r>
      <w:r w:rsidR="00AD3B52" w:rsidRPr="00CC403B">
        <w:rPr>
          <w:rFonts w:ascii="Arial" w:eastAsia="Arial Unicode MS" w:hAnsi="Arial" w:cs="Arial"/>
          <w:sz w:val="24"/>
          <w:szCs w:val="24"/>
        </w:rPr>
        <w:t>, property development in</w:t>
      </w:r>
      <w:r w:rsidR="00B6157F" w:rsidRPr="00CC403B">
        <w:rPr>
          <w:rFonts w:ascii="Arial" w:eastAsia="Arial Unicode MS" w:hAnsi="Arial" w:cs="Arial"/>
          <w:sz w:val="24"/>
          <w:szCs w:val="24"/>
        </w:rPr>
        <w:t xml:space="preserve"> Pietermaritzburg.</w:t>
      </w:r>
    </w:p>
    <w:p w14:paraId="68E7128E" w14:textId="77777777" w:rsidR="00EE373A" w:rsidRPr="001734DC" w:rsidRDefault="00EE373A" w:rsidP="00347AEA">
      <w:pPr>
        <w:pStyle w:val="ListParagraph"/>
        <w:spacing w:line="360" w:lineRule="auto"/>
        <w:ind w:hanging="720"/>
        <w:rPr>
          <w:rFonts w:ascii="Arial" w:eastAsia="Arial Unicode MS" w:hAnsi="Arial" w:cs="Arial"/>
          <w:sz w:val="24"/>
          <w:szCs w:val="24"/>
        </w:rPr>
      </w:pPr>
    </w:p>
    <w:p w14:paraId="3711EC37" w14:textId="774947B1" w:rsidR="0092727E" w:rsidRPr="00CC403B" w:rsidRDefault="00CC403B" w:rsidP="00CC403B">
      <w:pPr>
        <w:spacing w:line="480" w:lineRule="auto"/>
        <w:ind w:left="720" w:hanging="720"/>
        <w:jc w:val="both"/>
        <w:rPr>
          <w:rFonts w:ascii="Arial" w:eastAsia="Arial Unicode MS" w:hAnsi="Arial" w:cs="Arial"/>
          <w:sz w:val="24"/>
          <w:szCs w:val="24"/>
        </w:rPr>
      </w:pPr>
      <w:r>
        <w:rPr>
          <w:rFonts w:ascii="Arial" w:eastAsia="Arial Unicode MS" w:hAnsi="Arial" w:cs="Arial"/>
          <w:sz w:val="24"/>
          <w:szCs w:val="24"/>
        </w:rPr>
        <w:t>[3]</w:t>
      </w:r>
      <w:r>
        <w:rPr>
          <w:rFonts w:ascii="Arial" w:eastAsia="Arial Unicode MS" w:hAnsi="Arial" w:cs="Arial"/>
          <w:sz w:val="24"/>
          <w:szCs w:val="24"/>
        </w:rPr>
        <w:tab/>
      </w:r>
      <w:r w:rsidR="0009041A" w:rsidRPr="00CC403B">
        <w:rPr>
          <w:rFonts w:ascii="Arial" w:eastAsia="Arial Unicode MS" w:hAnsi="Arial" w:cs="Arial"/>
          <w:sz w:val="24"/>
          <w:szCs w:val="24"/>
        </w:rPr>
        <w:t>On 12 December 2019 the head office of Bidvest Bank</w:t>
      </w:r>
      <w:r w:rsidR="004C748B" w:rsidRPr="00CC403B">
        <w:rPr>
          <w:rFonts w:ascii="Arial" w:eastAsia="Arial Unicode MS" w:hAnsi="Arial" w:cs="Arial"/>
          <w:sz w:val="24"/>
          <w:szCs w:val="24"/>
        </w:rPr>
        <w:t xml:space="preserve"> (“Bidvest”)</w:t>
      </w:r>
      <w:r w:rsidR="0009041A" w:rsidRPr="00CC403B">
        <w:rPr>
          <w:rFonts w:ascii="Arial" w:eastAsia="Arial Unicode MS" w:hAnsi="Arial" w:cs="Arial"/>
          <w:sz w:val="24"/>
          <w:szCs w:val="24"/>
        </w:rPr>
        <w:t xml:space="preserve"> </w:t>
      </w:r>
      <w:r w:rsidR="00A14B7E" w:rsidRPr="00CC403B">
        <w:rPr>
          <w:rFonts w:ascii="Arial" w:eastAsia="Arial Unicode MS" w:hAnsi="Arial" w:cs="Arial"/>
          <w:sz w:val="24"/>
          <w:szCs w:val="24"/>
        </w:rPr>
        <w:t xml:space="preserve">made a </w:t>
      </w:r>
      <w:r w:rsidR="0009041A" w:rsidRPr="00CC403B">
        <w:rPr>
          <w:rFonts w:ascii="Arial" w:eastAsia="Arial Unicode MS" w:hAnsi="Arial" w:cs="Arial"/>
          <w:sz w:val="24"/>
          <w:szCs w:val="24"/>
        </w:rPr>
        <w:t>report to the Financial Surveillance Department “(FSD”) of the SARB</w:t>
      </w:r>
      <w:r w:rsidR="00A14B7E" w:rsidRPr="00CC403B">
        <w:rPr>
          <w:rFonts w:ascii="Arial" w:eastAsia="Arial Unicode MS" w:hAnsi="Arial" w:cs="Arial"/>
          <w:sz w:val="24"/>
          <w:szCs w:val="24"/>
        </w:rPr>
        <w:t xml:space="preserve"> </w:t>
      </w:r>
      <w:r w:rsidR="0092727E" w:rsidRPr="00CC403B">
        <w:rPr>
          <w:rFonts w:ascii="Arial" w:eastAsia="Arial Unicode MS" w:hAnsi="Arial" w:cs="Arial"/>
          <w:sz w:val="24"/>
          <w:szCs w:val="24"/>
        </w:rPr>
        <w:t>concern</w:t>
      </w:r>
      <w:r w:rsidR="00A14B7E" w:rsidRPr="00CC403B">
        <w:rPr>
          <w:rFonts w:ascii="Arial" w:eastAsia="Arial Unicode MS" w:hAnsi="Arial" w:cs="Arial"/>
          <w:sz w:val="24"/>
          <w:szCs w:val="24"/>
        </w:rPr>
        <w:t xml:space="preserve">ing </w:t>
      </w:r>
      <w:r w:rsidR="0092727E" w:rsidRPr="00CC403B">
        <w:rPr>
          <w:rFonts w:ascii="Arial" w:eastAsia="Arial Unicode MS" w:hAnsi="Arial" w:cs="Arial"/>
          <w:sz w:val="24"/>
          <w:szCs w:val="24"/>
        </w:rPr>
        <w:t xml:space="preserve">alleged transactions </w:t>
      </w:r>
      <w:r w:rsidR="006C2993" w:rsidRPr="00CC403B">
        <w:rPr>
          <w:rFonts w:ascii="Arial" w:eastAsia="Arial Unicode MS" w:hAnsi="Arial" w:cs="Arial"/>
          <w:sz w:val="24"/>
          <w:szCs w:val="24"/>
        </w:rPr>
        <w:t>suspected to be in contravention of the Exchange Control Regulations</w:t>
      </w:r>
      <w:r w:rsidR="002F3390" w:rsidRPr="00CC403B">
        <w:rPr>
          <w:rFonts w:ascii="Arial" w:eastAsia="Arial Unicode MS" w:hAnsi="Arial" w:cs="Arial"/>
          <w:sz w:val="24"/>
          <w:szCs w:val="24"/>
        </w:rPr>
        <w:t xml:space="preserve"> (“the regulations”)</w:t>
      </w:r>
      <w:r w:rsidR="006C2993" w:rsidRPr="00CC403B">
        <w:rPr>
          <w:rFonts w:ascii="Arial" w:eastAsia="Arial Unicode MS" w:hAnsi="Arial" w:cs="Arial"/>
          <w:sz w:val="24"/>
          <w:szCs w:val="24"/>
        </w:rPr>
        <w:t xml:space="preserve">, </w:t>
      </w:r>
      <w:r w:rsidR="0092727E" w:rsidRPr="00CC403B">
        <w:rPr>
          <w:rFonts w:ascii="Arial" w:eastAsia="Arial Unicode MS" w:hAnsi="Arial" w:cs="Arial"/>
          <w:sz w:val="24"/>
          <w:szCs w:val="24"/>
        </w:rPr>
        <w:t>involving the applicant’s current account held at ABSA Bank.  According to the contents of the report, it appeared that several individual</w:t>
      </w:r>
      <w:r w:rsidR="00AD3B52" w:rsidRPr="00CC403B">
        <w:rPr>
          <w:rFonts w:ascii="Arial" w:eastAsia="Arial Unicode MS" w:hAnsi="Arial" w:cs="Arial"/>
          <w:sz w:val="24"/>
          <w:szCs w:val="24"/>
        </w:rPr>
        <w:t xml:space="preserve">s were transferring money in </w:t>
      </w:r>
      <w:r w:rsidR="0092727E" w:rsidRPr="00CC403B">
        <w:rPr>
          <w:rFonts w:ascii="Arial" w:eastAsia="Arial Unicode MS" w:hAnsi="Arial" w:cs="Arial"/>
          <w:sz w:val="24"/>
          <w:szCs w:val="24"/>
        </w:rPr>
        <w:t>amount</w:t>
      </w:r>
      <w:r w:rsidR="00AD3B52" w:rsidRPr="00CC403B">
        <w:rPr>
          <w:rFonts w:ascii="Arial" w:eastAsia="Arial Unicode MS" w:hAnsi="Arial" w:cs="Arial"/>
          <w:sz w:val="24"/>
          <w:szCs w:val="24"/>
        </w:rPr>
        <w:t>s</w:t>
      </w:r>
      <w:r w:rsidR="0092727E" w:rsidRPr="00CC403B">
        <w:rPr>
          <w:rFonts w:ascii="Arial" w:eastAsia="Arial Unicode MS" w:hAnsi="Arial" w:cs="Arial"/>
          <w:sz w:val="24"/>
          <w:szCs w:val="24"/>
        </w:rPr>
        <w:t xml:space="preserve"> of R1</w:t>
      </w:r>
      <w:r w:rsidR="000812A6" w:rsidRPr="00CC403B">
        <w:rPr>
          <w:rFonts w:ascii="Arial" w:eastAsia="Arial Unicode MS" w:hAnsi="Arial" w:cs="Arial"/>
          <w:sz w:val="24"/>
          <w:szCs w:val="24"/>
        </w:rPr>
        <w:t xml:space="preserve"> </w:t>
      </w:r>
      <w:r w:rsidR="0092727E" w:rsidRPr="00CC403B">
        <w:rPr>
          <w:rFonts w:ascii="Arial" w:eastAsia="Arial Unicode MS" w:hAnsi="Arial" w:cs="Arial"/>
          <w:sz w:val="24"/>
          <w:szCs w:val="24"/>
        </w:rPr>
        <w:t xml:space="preserve">million </w:t>
      </w:r>
      <w:r w:rsidR="00F33A97" w:rsidRPr="00CC403B">
        <w:rPr>
          <w:rFonts w:ascii="Arial" w:eastAsia="Arial Unicode MS" w:hAnsi="Arial" w:cs="Arial"/>
          <w:sz w:val="24"/>
          <w:szCs w:val="24"/>
        </w:rPr>
        <w:t>in</w:t>
      </w:r>
      <w:r w:rsidR="0092727E" w:rsidRPr="00CC403B">
        <w:rPr>
          <w:rFonts w:ascii="Arial" w:eastAsia="Arial Unicode MS" w:hAnsi="Arial" w:cs="Arial"/>
          <w:sz w:val="24"/>
          <w:szCs w:val="24"/>
        </w:rPr>
        <w:t xml:space="preserve">to the applicant’s account at </w:t>
      </w:r>
      <w:r w:rsidR="009B10EA" w:rsidRPr="00CC403B">
        <w:rPr>
          <w:rFonts w:ascii="Arial" w:eastAsia="Arial Unicode MS" w:hAnsi="Arial" w:cs="Arial"/>
          <w:sz w:val="24"/>
          <w:szCs w:val="24"/>
        </w:rPr>
        <w:t xml:space="preserve">the </w:t>
      </w:r>
      <w:r w:rsidR="000812A6" w:rsidRPr="00CC403B">
        <w:rPr>
          <w:rFonts w:ascii="Arial" w:eastAsia="Arial Unicode MS" w:hAnsi="Arial" w:cs="Arial"/>
          <w:sz w:val="24"/>
          <w:szCs w:val="24"/>
        </w:rPr>
        <w:t xml:space="preserve">Bank of Baroda in the United Kingdom. </w:t>
      </w:r>
      <w:r w:rsidR="0092727E" w:rsidRPr="00CC403B">
        <w:rPr>
          <w:rFonts w:ascii="Arial" w:eastAsia="Arial Unicode MS" w:hAnsi="Arial" w:cs="Arial"/>
          <w:sz w:val="24"/>
          <w:szCs w:val="24"/>
        </w:rPr>
        <w:t>It appear</w:t>
      </w:r>
      <w:r w:rsidR="009B10EA" w:rsidRPr="00CC403B">
        <w:rPr>
          <w:rFonts w:ascii="Arial" w:eastAsia="Arial Unicode MS" w:hAnsi="Arial" w:cs="Arial"/>
          <w:sz w:val="24"/>
          <w:szCs w:val="24"/>
        </w:rPr>
        <w:t>s</w:t>
      </w:r>
      <w:r w:rsidR="0092727E" w:rsidRPr="00CC403B">
        <w:rPr>
          <w:rFonts w:ascii="Arial" w:eastAsia="Arial Unicode MS" w:hAnsi="Arial" w:cs="Arial"/>
          <w:sz w:val="24"/>
          <w:szCs w:val="24"/>
        </w:rPr>
        <w:t xml:space="preserve"> that the individuals were remitting the</w:t>
      </w:r>
      <w:r w:rsidR="00366F96" w:rsidRPr="00CC403B">
        <w:rPr>
          <w:rFonts w:ascii="Arial" w:eastAsia="Arial Unicode MS" w:hAnsi="Arial" w:cs="Arial"/>
          <w:sz w:val="24"/>
          <w:szCs w:val="24"/>
        </w:rPr>
        <w:t>se</w:t>
      </w:r>
      <w:r w:rsidR="0092727E" w:rsidRPr="00CC403B">
        <w:rPr>
          <w:rFonts w:ascii="Arial" w:eastAsia="Arial Unicode MS" w:hAnsi="Arial" w:cs="Arial"/>
          <w:sz w:val="24"/>
          <w:szCs w:val="24"/>
        </w:rPr>
        <w:t xml:space="preserve"> funds using the single discretionary investment allowance as provided for in section B.4(A) of the Exchange Control Manual</w:t>
      </w:r>
      <w:r w:rsidR="0087557B" w:rsidRPr="001734DC">
        <w:rPr>
          <w:rStyle w:val="FootnoteReference"/>
          <w:rFonts w:ascii="Arial" w:eastAsia="Arial Unicode MS" w:hAnsi="Arial" w:cs="Arial"/>
          <w:sz w:val="24"/>
          <w:szCs w:val="24"/>
        </w:rPr>
        <w:footnoteReference w:id="1"/>
      </w:r>
      <w:r w:rsidR="0092727E" w:rsidRPr="00CC403B">
        <w:rPr>
          <w:rFonts w:ascii="Arial" w:eastAsia="Arial Unicode MS" w:hAnsi="Arial" w:cs="Arial"/>
          <w:sz w:val="24"/>
          <w:szCs w:val="24"/>
        </w:rPr>
        <w:t>.</w:t>
      </w:r>
      <w:r w:rsidR="006C2993" w:rsidRPr="00CC403B">
        <w:rPr>
          <w:rFonts w:ascii="Arial" w:eastAsia="Arial Unicode MS" w:hAnsi="Arial" w:cs="Arial"/>
          <w:sz w:val="24"/>
          <w:szCs w:val="24"/>
        </w:rPr>
        <w:t xml:space="preserve">  These funds were transferred from the applicant’s ABSA account to his Bidvest account and further transferred to his account in the United Kingdom.</w:t>
      </w:r>
    </w:p>
    <w:p w14:paraId="134CC9E7" w14:textId="77777777" w:rsidR="000812A6" w:rsidRPr="000812A6" w:rsidRDefault="000812A6" w:rsidP="000812A6">
      <w:pPr>
        <w:pStyle w:val="ListParagraph"/>
        <w:rPr>
          <w:rFonts w:ascii="Arial" w:eastAsia="Arial Unicode MS" w:hAnsi="Arial" w:cs="Arial"/>
          <w:sz w:val="24"/>
          <w:szCs w:val="24"/>
        </w:rPr>
      </w:pPr>
    </w:p>
    <w:p w14:paraId="383C8C8E" w14:textId="1CCC0686" w:rsidR="000812A6" w:rsidRPr="00CC403B" w:rsidRDefault="00CC403B" w:rsidP="00CC403B">
      <w:pPr>
        <w:spacing w:line="480" w:lineRule="auto"/>
        <w:ind w:left="720" w:hanging="720"/>
        <w:jc w:val="both"/>
        <w:rPr>
          <w:rFonts w:ascii="Arial" w:eastAsia="Arial Unicode MS" w:hAnsi="Arial" w:cs="Arial"/>
          <w:sz w:val="24"/>
          <w:szCs w:val="24"/>
        </w:rPr>
      </w:pPr>
      <w:r>
        <w:rPr>
          <w:rFonts w:ascii="Arial" w:eastAsia="Arial Unicode MS" w:hAnsi="Arial" w:cs="Arial"/>
          <w:sz w:val="24"/>
          <w:szCs w:val="24"/>
        </w:rPr>
        <w:lastRenderedPageBreak/>
        <w:t>[4]</w:t>
      </w:r>
      <w:r>
        <w:rPr>
          <w:rFonts w:ascii="Arial" w:eastAsia="Arial Unicode MS" w:hAnsi="Arial" w:cs="Arial"/>
          <w:sz w:val="24"/>
          <w:szCs w:val="24"/>
        </w:rPr>
        <w:tab/>
      </w:r>
      <w:r w:rsidR="000812A6" w:rsidRPr="00CC403B">
        <w:rPr>
          <w:rFonts w:ascii="Arial" w:eastAsia="Arial Unicode MS" w:hAnsi="Arial" w:cs="Arial"/>
          <w:sz w:val="24"/>
          <w:szCs w:val="24"/>
        </w:rPr>
        <w:t>In his founding affidavit, the applicant admits transferring a total amount of R17.5 million from his ABSA Bank account into his account held at the Bank of Baroda, UK.</w:t>
      </w:r>
    </w:p>
    <w:p w14:paraId="59903A6C" w14:textId="77777777" w:rsidR="000812A6" w:rsidRPr="000812A6" w:rsidRDefault="000812A6" w:rsidP="000812A6">
      <w:pPr>
        <w:pStyle w:val="ListParagraph"/>
        <w:rPr>
          <w:rFonts w:ascii="Arial" w:eastAsia="Arial Unicode MS" w:hAnsi="Arial" w:cs="Arial"/>
          <w:sz w:val="24"/>
          <w:szCs w:val="24"/>
        </w:rPr>
      </w:pPr>
    </w:p>
    <w:p w14:paraId="3D711E30" w14:textId="53F2B0CE" w:rsidR="000812A6" w:rsidRPr="00CC403B" w:rsidRDefault="00CC403B" w:rsidP="00CC403B">
      <w:pPr>
        <w:spacing w:line="480" w:lineRule="auto"/>
        <w:ind w:left="720" w:hanging="720"/>
        <w:jc w:val="both"/>
        <w:rPr>
          <w:rFonts w:ascii="Arial" w:eastAsia="Arial Unicode MS" w:hAnsi="Arial" w:cs="Arial"/>
          <w:sz w:val="24"/>
          <w:szCs w:val="24"/>
        </w:rPr>
      </w:pPr>
      <w:r w:rsidRPr="001734DC">
        <w:rPr>
          <w:rFonts w:ascii="Arial" w:eastAsia="Arial Unicode MS" w:hAnsi="Arial" w:cs="Arial"/>
          <w:sz w:val="24"/>
          <w:szCs w:val="24"/>
        </w:rPr>
        <w:t>[5]</w:t>
      </w:r>
      <w:r w:rsidRPr="001734DC">
        <w:rPr>
          <w:rFonts w:ascii="Arial" w:eastAsia="Arial Unicode MS" w:hAnsi="Arial" w:cs="Arial"/>
          <w:sz w:val="24"/>
          <w:szCs w:val="24"/>
        </w:rPr>
        <w:tab/>
      </w:r>
      <w:r w:rsidR="000812A6" w:rsidRPr="00CC403B">
        <w:rPr>
          <w:rFonts w:ascii="Arial" w:eastAsia="Arial Unicode MS" w:hAnsi="Arial" w:cs="Arial"/>
          <w:sz w:val="24"/>
          <w:szCs w:val="24"/>
        </w:rPr>
        <w:t xml:space="preserve">As a result of the Bidvest report, Mr Ander Retief Malherbe (“Mr Malherbe”), a manager in the Compliance and Enforcement Division (“Compliance Division”) within the Financial Surveillance Department of the SARB and deponent to the </w:t>
      </w:r>
      <w:r w:rsidR="00CE1B81" w:rsidRPr="00CC403B">
        <w:rPr>
          <w:rFonts w:ascii="Arial" w:eastAsia="Arial Unicode MS" w:hAnsi="Arial" w:cs="Arial"/>
          <w:sz w:val="24"/>
          <w:szCs w:val="24"/>
        </w:rPr>
        <w:t>SARB</w:t>
      </w:r>
      <w:r w:rsidR="000812A6" w:rsidRPr="00CC403B">
        <w:rPr>
          <w:rFonts w:ascii="Arial" w:eastAsia="Arial Unicode MS" w:hAnsi="Arial" w:cs="Arial"/>
          <w:sz w:val="24"/>
          <w:szCs w:val="24"/>
        </w:rPr>
        <w:t xml:space="preserve">’s answering affidavit, requested Mr </w:t>
      </w:r>
      <w:proofErr w:type="spellStart"/>
      <w:r w:rsidR="000812A6" w:rsidRPr="00CC403B">
        <w:rPr>
          <w:rFonts w:ascii="Arial" w:eastAsia="Arial Unicode MS" w:hAnsi="Arial" w:cs="Arial"/>
          <w:sz w:val="24"/>
          <w:szCs w:val="24"/>
        </w:rPr>
        <w:t>Eben</w:t>
      </w:r>
      <w:proofErr w:type="spellEnd"/>
      <w:r w:rsidR="000812A6" w:rsidRPr="00CC403B">
        <w:rPr>
          <w:rFonts w:ascii="Arial" w:eastAsia="Arial Unicode MS" w:hAnsi="Arial" w:cs="Arial"/>
          <w:sz w:val="24"/>
          <w:szCs w:val="24"/>
        </w:rPr>
        <w:t xml:space="preserve"> Minnie, an investigator in the Compliance Division, to investigate the transactions in the applicant’s account.</w:t>
      </w:r>
    </w:p>
    <w:p w14:paraId="6468EA3A" w14:textId="503467B4" w:rsidR="00EE373A" w:rsidRPr="001734DC" w:rsidRDefault="00EE373A" w:rsidP="00347AEA">
      <w:pPr>
        <w:pStyle w:val="ListParagraph"/>
        <w:spacing w:line="360" w:lineRule="auto"/>
        <w:ind w:hanging="720"/>
        <w:rPr>
          <w:rFonts w:ascii="Arial" w:eastAsia="Arial Unicode MS" w:hAnsi="Arial" w:cs="Arial"/>
          <w:sz w:val="24"/>
          <w:szCs w:val="24"/>
        </w:rPr>
      </w:pPr>
    </w:p>
    <w:p w14:paraId="40BA319B" w14:textId="31747F4E" w:rsidR="0092727E" w:rsidRPr="00CC403B" w:rsidRDefault="00CC403B" w:rsidP="00CC403B">
      <w:pPr>
        <w:spacing w:line="480" w:lineRule="auto"/>
        <w:ind w:left="720" w:hanging="720"/>
        <w:jc w:val="both"/>
        <w:rPr>
          <w:rFonts w:ascii="Arial" w:eastAsia="Arial Unicode MS" w:hAnsi="Arial" w:cs="Arial"/>
          <w:sz w:val="24"/>
          <w:szCs w:val="24"/>
        </w:rPr>
      </w:pPr>
      <w:r w:rsidRPr="001734DC">
        <w:rPr>
          <w:rFonts w:ascii="Arial" w:eastAsia="Arial Unicode MS" w:hAnsi="Arial" w:cs="Arial"/>
          <w:sz w:val="24"/>
          <w:szCs w:val="24"/>
        </w:rPr>
        <w:t>[6]</w:t>
      </w:r>
      <w:r w:rsidRPr="001734DC">
        <w:rPr>
          <w:rFonts w:ascii="Arial" w:eastAsia="Arial Unicode MS" w:hAnsi="Arial" w:cs="Arial"/>
          <w:sz w:val="24"/>
          <w:szCs w:val="24"/>
        </w:rPr>
        <w:tab/>
      </w:r>
      <w:r w:rsidR="000812A6" w:rsidRPr="00CC403B">
        <w:rPr>
          <w:rFonts w:ascii="Arial" w:eastAsia="Arial Unicode MS" w:hAnsi="Arial" w:cs="Arial"/>
          <w:sz w:val="24"/>
          <w:szCs w:val="24"/>
        </w:rPr>
        <w:t>On</w:t>
      </w:r>
      <w:r w:rsidR="0013065D" w:rsidRPr="00CC403B">
        <w:rPr>
          <w:rFonts w:ascii="Arial" w:eastAsia="Arial Unicode MS" w:hAnsi="Arial" w:cs="Arial"/>
          <w:sz w:val="24"/>
          <w:szCs w:val="24"/>
        </w:rPr>
        <w:t xml:space="preserve"> 13 December 2019 the SARB requested </w:t>
      </w:r>
      <w:r w:rsidR="006C2993" w:rsidRPr="00CC403B">
        <w:rPr>
          <w:rFonts w:ascii="Arial" w:eastAsia="Arial Unicode MS" w:hAnsi="Arial" w:cs="Arial"/>
          <w:sz w:val="24"/>
          <w:szCs w:val="24"/>
        </w:rPr>
        <w:t xml:space="preserve">certain </w:t>
      </w:r>
      <w:r w:rsidR="0013065D" w:rsidRPr="00CC403B">
        <w:rPr>
          <w:rFonts w:ascii="Arial" w:eastAsia="Arial Unicode MS" w:hAnsi="Arial" w:cs="Arial"/>
          <w:sz w:val="24"/>
          <w:szCs w:val="24"/>
        </w:rPr>
        <w:t>information from ABSA</w:t>
      </w:r>
      <w:r w:rsidR="006C2993" w:rsidRPr="00CC403B">
        <w:rPr>
          <w:rFonts w:ascii="Arial" w:eastAsia="Arial Unicode MS" w:hAnsi="Arial" w:cs="Arial"/>
          <w:sz w:val="24"/>
          <w:szCs w:val="24"/>
        </w:rPr>
        <w:t xml:space="preserve">. </w:t>
      </w:r>
      <w:r w:rsidR="0013065D" w:rsidRPr="00CC403B">
        <w:rPr>
          <w:rFonts w:ascii="Arial" w:eastAsia="Arial Unicode MS" w:hAnsi="Arial" w:cs="Arial"/>
          <w:sz w:val="24"/>
          <w:szCs w:val="24"/>
        </w:rPr>
        <w:t xml:space="preserve"> </w:t>
      </w:r>
      <w:r w:rsidR="006C2993" w:rsidRPr="00CC403B">
        <w:rPr>
          <w:rFonts w:ascii="Arial" w:eastAsia="Arial Unicode MS" w:hAnsi="Arial" w:cs="Arial"/>
          <w:sz w:val="24"/>
          <w:szCs w:val="24"/>
        </w:rPr>
        <w:t>On 20 December 20</w:t>
      </w:r>
      <w:r w:rsidR="002F3390" w:rsidRPr="00CC403B">
        <w:rPr>
          <w:rFonts w:ascii="Arial" w:eastAsia="Arial Unicode MS" w:hAnsi="Arial" w:cs="Arial"/>
          <w:sz w:val="24"/>
          <w:szCs w:val="24"/>
        </w:rPr>
        <w:t>19, ABSA responded to the SARB’s</w:t>
      </w:r>
      <w:r w:rsidR="006C2993" w:rsidRPr="00CC403B">
        <w:rPr>
          <w:rFonts w:ascii="Arial" w:eastAsia="Arial Unicode MS" w:hAnsi="Arial" w:cs="Arial"/>
          <w:sz w:val="24"/>
          <w:szCs w:val="24"/>
        </w:rPr>
        <w:t xml:space="preserve"> </w:t>
      </w:r>
      <w:r w:rsidR="0013065D" w:rsidRPr="00CC403B">
        <w:rPr>
          <w:rFonts w:ascii="Arial" w:eastAsia="Arial Unicode MS" w:hAnsi="Arial" w:cs="Arial"/>
          <w:sz w:val="24"/>
          <w:szCs w:val="24"/>
        </w:rPr>
        <w:t>request</w:t>
      </w:r>
      <w:r w:rsidR="006C2993" w:rsidRPr="00CC403B">
        <w:rPr>
          <w:rFonts w:ascii="Arial" w:eastAsia="Arial Unicode MS" w:hAnsi="Arial" w:cs="Arial"/>
          <w:sz w:val="24"/>
          <w:szCs w:val="24"/>
        </w:rPr>
        <w:t xml:space="preserve"> and </w:t>
      </w:r>
      <w:r w:rsidR="0013065D" w:rsidRPr="00CC403B">
        <w:rPr>
          <w:rFonts w:ascii="Arial" w:eastAsia="Arial Unicode MS" w:hAnsi="Arial" w:cs="Arial"/>
          <w:sz w:val="24"/>
          <w:szCs w:val="24"/>
        </w:rPr>
        <w:t xml:space="preserve">informed the SARB </w:t>
      </w:r>
      <w:r w:rsidR="0096303A" w:rsidRPr="00CC403B">
        <w:rPr>
          <w:rFonts w:ascii="Arial" w:eastAsia="Arial Unicode MS" w:hAnsi="Arial" w:cs="Arial"/>
          <w:sz w:val="24"/>
          <w:szCs w:val="24"/>
        </w:rPr>
        <w:t>about details of the applicant’s account</w:t>
      </w:r>
      <w:r w:rsidR="002F3390" w:rsidRPr="00CC403B">
        <w:rPr>
          <w:rFonts w:ascii="Arial" w:eastAsia="Arial Unicode MS" w:hAnsi="Arial" w:cs="Arial"/>
          <w:sz w:val="24"/>
          <w:szCs w:val="24"/>
        </w:rPr>
        <w:t>s</w:t>
      </w:r>
      <w:r w:rsidR="0096303A" w:rsidRPr="00CC403B">
        <w:rPr>
          <w:rFonts w:ascii="Arial" w:eastAsia="Arial Unicode MS" w:hAnsi="Arial" w:cs="Arial"/>
          <w:sz w:val="24"/>
          <w:szCs w:val="24"/>
        </w:rPr>
        <w:t xml:space="preserve">, including </w:t>
      </w:r>
      <w:r w:rsidR="002F3390" w:rsidRPr="00CC403B">
        <w:rPr>
          <w:rFonts w:ascii="Arial" w:eastAsia="Arial Unicode MS" w:hAnsi="Arial" w:cs="Arial"/>
          <w:sz w:val="24"/>
          <w:szCs w:val="24"/>
        </w:rPr>
        <w:t xml:space="preserve">a </w:t>
      </w:r>
      <w:r w:rsidR="0096303A" w:rsidRPr="00CC403B">
        <w:rPr>
          <w:rFonts w:ascii="Arial" w:eastAsia="Arial Unicode MS" w:hAnsi="Arial" w:cs="Arial"/>
          <w:sz w:val="24"/>
          <w:szCs w:val="24"/>
        </w:rPr>
        <w:t>fixed deposit account in which an amount of approximately R20 million was held.  This amount was transferred into the applicant’s account from the applicant’s account held at the State Bank of India on 27 August 2019.  The applicant’s fixed deposit account also held an additional</w:t>
      </w:r>
      <w:r w:rsidR="002F3390" w:rsidRPr="00CC403B">
        <w:rPr>
          <w:rFonts w:ascii="Arial" w:eastAsia="Arial Unicode MS" w:hAnsi="Arial" w:cs="Arial"/>
          <w:sz w:val="24"/>
          <w:szCs w:val="24"/>
        </w:rPr>
        <w:t xml:space="preserve"> amount of </w:t>
      </w:r>
      <w:r w:rsidR="0096303A" w:rsidRPr="00CC403B">
        <w:rPr>
          <w:rFonts w:ascii="Arial" w:eastAsia="Arial Unicode MS" w:hAnsi="Arial" w:cs="Arial"/>
          <w:sz w:val="24"/>
          <w:szCs w:val="24"/>
        </w:rPr>
        <w:t>R23,086,256.</w:t>
      </w:r>
    </w:p>
    <w:p w14:paraId="6A01DF30" w14:textId="77777777" w:rsidR="00EE373A" w:rsidRPr="001734DC" w:rsidRDefault="00EE373A" w:rsidP="00347AEA">
      <w:pPr>
        <w:pStyle w:val="ListParagraph"/>
        <w:spacing w:line="360" w:lineRule="auto"/>
        <w:ind w:hanging="720"/>
        <w:rPr>
          <w:rFonts w:ascii="Arial" w:eastAsia="Arial Unicode MS" w:hAnsi="Arial" w:cs="Arial"/>
          <w:sz w:val="24"/>
          <w:szCs w:val="24"/>
        </w:rPr>
      </w:pPr>
    </w:p>
    <w:p w14:paraId="2901BE15" w14:textId="0E930E80" w:rsidR="002F6C1C" w:rsidRPr="00CC403B" w:rsidRDefault="00CC403B" w:rsidP="00CC403B">
      <w:pPr>
        <w:spacing w:line="480" w:lineRule="auto"/>
        <w:ind w:left="720" w:hanging="720"/>
        <w:jc w:val="both"/>
        <w:rPr>
          <w:rFonts w:ascii="Arial" w:eastAsia="Arial Unicode MS" w:hAnsi="Arial" w:cs="Arial"/>
          <w:sz w:val="24"/>
          <w:szCs w:val="24"/>
        </w:rPr>
      </w:pPr>
      <w:r w:rsidRPr="000812A6">
        <w:rPr>
          <w:rFonts w:ascii="Arial" w:eastAsia="Arial Unicode MS" w:hAnsi="Arial" w:cs="Arial"/>
          <w:sz w:val="24"/>
          <w:szCs w:val="24"/>
        </w:rPr>
        <w:t>[7]</w:t>
      </w:r>
      <w:r w:rsidRPr="000812A6">
        <w:rPr>
          <w:rFonts w:ascii="Arial" w:eastAsia="Arial Unicode MS" w:hAnsi="Arial" w:cs="Arial"/>
          <w:sz w:val="24"/>
          <w:szCs w:val="24"/>
        </w:rPr>
        <w:tab/>
      </w:r>
      <w:r w:rsidR="0013065D" w:rsidRPr="00CC403B">
        <w:rPr>
          <w:rFonts w:ascii="Arial" w:eastAsia="Arial Unicode MS" w:hAnsi="Arial" w:cs="Arial"/>
          <w:sz w:val="24"/>
          <w:szCs w:val="24"/>
        </w:rPr>
        <w:t xml:space="preserve">On 26 </w:t>
      </w:r>
      <w:r w:rsidR="0096303A" w:rsidRPr="00CC403B">
        <w:rPr>
          <w:rFonts w:ascii="Arial" w:eastAsia="Arial Unicode MS" w:hAnsi="Arial" w:cs="Arial"/>
          <w:sz w:val="24"/>
          <w:szCs w:val="24"/>
        </w:rPr>
        <w:t>February 2020</w:t>
      </w:r>
      <w:r w:rsidR="004C748B" w:rsidRPr="00CC403B">
        <w:rPr>
          <w:rFonts w:ascii="Arial" w:eastAsia="Arial Unicode MS" w:hAnsi="Arial" w:cs="Arial"/>
          <w:sz w:val="24"/>
          <w:szCs w:val="24"/>
        </w:rPr>
        <w:t>,</w:t>
      </w:r>
      <w:r w:rsidR="002F6C1C" w:rsidRPr="00CC403B">
        <w:rPr>
          <w:rFonts w:ascii="Arial" w:eastAsia="Arial Unicode MS" w:hAnsi="Arial" w:cs="Arial"/>
          <w:sz w:val="24"/>
          <w:szCs w:val="24"/>
        </w:rPr>
        <w:t xml:space="preserve"> </w:t>
      </w:r>
      <w:r w:rsidR="00C44316" w:rsidRPr="00CC403B">
        <w:rPr>
          <w:rFonts w:ascii="Arial" w:eastAsia="Arial Unicode MS" w:hAnsi="Arial" w:cs="Arial"/>
          <w:sz w:val="24"/>
          <w:szCs w:val="24"/>
        </w:rPr>
        <w:t xml:space="preserve">Mr Malherbe became aware of an email sent by Mr </w:t>
      </w:r>
      <w:proofErr w:type="spellStart"/>
      <w:r w:rsidR="00511A5E" w:rsidRPr="00CC403B">
        <w:rPr>
          <w:rFonts w:ascii="Arial" w:eastAsia="Arial Unicode MS" w:hAnsi="Arial" w:cs="Arial"/>
          <w:sz w:val="24"/>
          <w:szCs w:val="24"/>
        </w:rPr>
        <w:t>Lushendren</w:t>
      </w:r>
      <w:proofErr w:type="spellEnd"/>
      <w:r w:rsidR="00511A5E" w:rsidRPr="00CC403B">
        <w:rPr>
          <w:rFonts w:ascii="Arial" w:eastAsia="Arial Unicode MS" w:hAnsi="Arial" w:cs="Arial"/>
          <w:sz w:val="24"/>
          <w:szCs w:val="24"/>
        </w:rPr>
        <w:t xml:space="preserve"> </w:t>
      </w:r>
      <w:proofErr w:type="spellStart"/>
      <w:r w:rsidR="00511A5E" w:rsidRPr="00CC403B">
        <w:rPr>
          <w:rFonts w:ascii="Arial" w:eastAsia="Arial Unicode MS" w:hAnsi="Arial" w:cs="Arial"/>
          <w:sz w:val="24"/>
          <w:szCs w:val="24"/>
        </w:rPr>
        <w:t>P</w:t>
      </w:r>
      <w:r w:rsidR="00C44316" w:rsidRPr="00CC403B">
        <w:rPr>
          <w:rFonts w:ascii="Arial" w:eastAsia="Arial Unicode MS" w:hAnsi="Arial" w:cs="Arial"/>
          <w:sz w:val="24"/>
          <w:szCs w:val="24"/>
        </w:rPr>
        <w:t>ather</w:t>
      </w:r>
      <w:proofErr w:type="spellEnd"/>
      <w:r w:rsidR="00C44316" w:rsidRPr="00CC403B">
        <w:rPr>
          <w:rFonts w:ascii="Arial" w:eastAsia="Arial Unicode MS" w:hAnsi="Arial" w:cs="Arial"/>
          <w:sz w:val="24"/>
          <w:szCs w:val="24"/>
        </w:rPr>
        <w:t>,</w:t>
      </w:r>
      <w:r w:rsidR="00511A5E" w:rsidRPr="00CC403B">
        <w:rPr>
          <w:rFonts w:ascii="Arial" w:eastAsia="Arial Unicode MS" w:hAnsi="Arial" w:cs="Arial"/>
          <w:sz w:val="24"/>
          <w:szCs w:val="24"/>
        </w:rPr>
        <w:t xml:space="preserve"> head of the Prudential Authority</w:t>
      </w:r>
      <w:r w:rsidR="000F25D0" w:rsidRPr="00CC403B">
        <w:rPr>
          <w:rFonts w:ascii="Arial" w:eastAsia="Arial Unicode MS" w:hAnsi="Arial" w:cs="Arial"/>
          <w:sz w:val="24"/>
          <w:szCs w:val="24"/>
        </w:rPr>
        <w:t xml:space="preserve"> </w:t>
      </w:r>
      <w:r w:rsidR="00511A5E" w:rsidRPr="00CC403B">
        <w:rPr>
          <w:rFonts w:ascii="Arial" w:eastAsia="Arial Unicode MS" w:hAnsi="Arial" w:cs="Arial"/>
          <w:sz w:val="24"/>
          <w:szCs w:val="24"/>
        </w:rPr>
        <w:t xml:space="preserve">to </w:t>
      </w:r>
      <w:r w:rsidR="002F6C1C" w:rsidRPr="00CC403B">
        <w:rPr>
          <w:rFonts w:ascii="Arial" w:eastAsia="Arial Unicode MS" w:hAnsi="Arial" w:cs="Arial"/>
          <w:sz w:val="24"/>
          <w:szCs w:val="24"/>
        </w:rPr>
        <w:t xml:space="preserve">Mr </w:t>
      </w:r>
      <w:r w:rsidR="00511A5E" w:rsidRPr="00CC403B">
        <w:rPr>
          <w:rFonts w:ascii="Arial" w:eastAsia="Arial Unicode MS" w:hAnsi="Arial" w:cs="Arial"/>
          <w:sz w:val="24"/>
          <w:szCs w:val="24"/>
        </w:rPr>
        <w:t xml:space="preserve">Kuben </w:t>
      </w:r>
      <w:r w:rsidR="002F6C1C" w:rsidRPr="00CC403B">
        <w:rPr>
          <w:rFonts w:ascii="Arial" w:eastAsia="Arial Unicode MS" w:hAnsi="Arial" w:cs="Arial"/>
          <w:sz w:val="24"/>
          <w:szCs w:val="24"/>
        </w:rPr>
        <w:t xml:space="preserve">Naidoo </w:t>
      </w:r>
      <w:r w:rsidR="000F25D0" w:rsidRPr="00CC403B">
        <w:rPr>
          <w:rFonts w:ascii="Arial" w:eastAsia="Arial Unicode MS" w:hAnsi="Arial" w:cs="Arial"/>
          <w:sz w:val="24"/>
          <w:szCs w:val="24"/>
        </w:rPr>
        <w:t xml:space="preserve">of the SARB </w:t>
      </w:r>
      <w:r w:rsidR="002F6C1C" w:rsidRPr="00CC403B">
        <w:rPr>
          <w:rFonts w:ascii="Arial" w:eastAsia="Arial Unicode MS" w:hAnsi="Arial" w:cs="Arial"/>
          <w:sz w:val="24"/>
          <w:szCs w:val="24"/>
        </w:rPr>
        <w:t>which email reads as follows:</w:t>
      </w:r>
    </w:p>
    <w:p w14:paraId="5BFE8566" w14:textId="70BC393A" w:rsidR="00EE373A" w:rsidRPr="000812A6" w:rsidRDefault="00EE373A" w:rsidP="00347AEA">
      <w:pPr>
        <w:pStyle w:val="ListParagraph"/>
        <w:spacing w:line="360" w:lineRule="auto"/>
        <w:ind w:hanging="720"/>
        <w:rPr>
          <w:rFonts w:ascii="Arial" w:eastAsia="Arial Unicode MS" w:hAnsi="Arial" w:cs="Arial"/>
        </w:rPr>
      </w:pPr>
    </w:p>
    <w:p w14:paraId="617B6981" w14:textId="77777777" w:rsidR="00EE373A" w:rsidRPr="000812A6" w:rsidRDefault="00EE373A" w:rsidP="00347AEA">
      <w:pPr>
        <w:pStyle w:val="ListParagraph"/>
        <w:spacing w:line="360" w:lineRule="auto"/>
        <w:ind w:left="1440"/>
        <w:jc w:val="both"/>
        <w:rPr>
          <w:rFonts w:ascii="Arial" w:eastAsia="Arial Unicode MS" w:hAnsi="Arial" w:cs="Arial"/>
        </w:rPr>
      </w:pPr>
      <w:r w:rsidRPr="000812A6">
        <w:rPr>
          <w:rFonts w:ascii="Arial" w:eastAsia="Arial Unicode MS" w:hAnsi="Arial" w:cs="Arial"/>
        </w:rPr>
        <w:t>“The above matter relating to Surendra Singh and Associates refer.</w:t>
      </w:r>
    </w:p>
    <w:p w14:paraId="568B745F" w14:textId="77777777" w:rsidR="00EE373A" w:rsidRPr="000812A6" w:rsidRDefault="00EE373A" w:rsidP="00347AEA">
      <w:pPr>
        <w:pStyle w:val="ListParagraph"/>
        <w:spacing w:line="276" w:lineRule="auto"/>
        <w:ind w:hanging="720"/>
        <w:jc w:val="both"/>
        <w:rPr>
          <w:rFonts w:ascii="Arial" w:eastAsia="Arial Unicode MS" w:hAnsi="Arial" w:cs="Arial"/>
        </w:rPr>
      </w:pPr>
    </w:p>
    <w:p w14:paraId="3EFC39AD" w14:textId="0E88CF86" w:rsidR="00EE373A" w:rsidRPr="000812A6" w:rsidRDefault="00EE373A" w:rsidP="00347AEA">
      <w:pPr>
        <w:pStyle w:val="ListParagraph"/>
        <w:tabs>
          <w:tab w:val="left" w:pos="1440"/>
        </w:tabs>
        <w:spacing w:line="360" w:lineRule="auto"/>
        <w:ind w:left="1440"/>
        <w:jc w:val="both"/>
        <w:rPr>
          <w:rFonts w:ascii="Arial" w:eastAsia="Arial Unicode MS" w:hAnsi="Arial" w:cs="Arial"/>
        </w:rPr>
      </w:pPr>
      <w:r w:rsidRPr="000812A6">
        <w:rPr>
          <w:rFonts w:ascii="Arial" w:eastAsia="Arial Unicode MS" w:hAnsi="Arial" w:cs="Arial"/>
        </w:rPr>
        <w:t xml:space="preserve">As a result of the [Prudential Authority’s] investigation and enquiries, State Bank of </w:t>
      </w:r>
      <w:r w:rsidR="00AC3937" w:rsidRPr="000812A6">
        <w:rPr>
          <w:rFonts w:ascii="Arial" w:eastAsia="Arial Unicode MS" w:hAnsi="Arial" w:cs="Arial"/>
        </w:rPr>
        <w:t>I</w:t>
      </w:r>
      <w:r w:rsidRPr="000812A6">
        <w:rPr>
          <w:rFonts w:ascii="Arial" w:eastAsia="Arial Unicode MS" w:hAnsi="Arial" w:cs="Arial"/>
        </w:rPr>
        <w:t xml:space="preserve">ndia Johannesburg Branch (SBI) terminated its relationship with Surendra Singh and Associates (Singh) as it could not confirm the source of </w:t>
      </w:r>
      <w:r w:rsidRPr="000812A6">
        <w:rPr>
          <w:rFonts w:ascii="Arial" w:eastAsia="Arial Unicode MS" w:hAnsi="Arial" w:cs="Arial"/>
        </w:rPr>
        <w:lastRenderedPageBreak/>
        <w:t>the funds.  The funds of approximately R80m were moved to Singh’s ABSA Account.</w:t>
      </w:r>
    </w:p>
    <w:p w14:paraId="6D3D8187" w14:textId="77777777" w:rsidR="00EE373A" w:rsidRPr="000812A6" w:rsidRDefault="00EE373A" w:rsidP="00347AEA">
      <w:pPr>
        <w:pStyle w:val="ListParagraph"/>
        <w:spacing w:line="276" w:lineRule="auto"/>
        <w:ind w:left="1440" w:hanging="720"/>
        <w:jc w:val="both"/>
        <w:rPr>
          <w:rFonts w:ascii="Arial" w:eastAsia="Arial Unicode MS" w:hAnsi="Arial" w:cs="Arial"/>
        </w:rPr>
      </w:pPr>
    </w:p>
    <w:p w14:paraId="6B9F1685" w14:textId="77777777" w:rsidR="00EE373A" w:rsidRPr="000812A6" w:rsidRDefault="00EE373A" w:rsidP="00347AEA">
      <w:pPr>
        <w:pStyle w:val="ListParagraph"/>
        <w:tabs>
          <w:tab w:val="left" w:pos="1440"/>
        </w:tabs>
        <w:spacing w:line="360" w:lineRule="auto"/>
        <w:ind w:left="1440"/>
        <w:jc w:val="both"/>
        <w:rPr>
          <w:rFonts w:ascii="Arial" w:eastAsia="Arial Unicode MS" w:hAnsi="Arial" w:cs="Arial"/>
        </w:rPr>
      </w:pPr>
      <w:r w:rsidRPr="000812A6">
        <w:rPr>
          <w:rFonts w:ascii="Arial" w:eastAsia="Arial Unicode MS" w:hAnsi="Arial" w:cs="Arial"/>
        </w:rPr>
        <w:t>Throughout the process … was kept in the loop.</w:t>
      </w:r>
    </w:p>
    <w:p w14:paraId="512FDD88" w14:textId="77777777" w:rsidR="00EE373A" w:rsidRPr="000812A6" w:rsidRDefault="00EE373A" w:rsidP="00347AEA">
      <w:pPr>
        <w:pStyle w:val="ListParagraph"/>
        <w:tabs>
          <w:tab w:val="left" w:pos="1440"/>
        </w:tabs>
        <w:spacing w:line="276" w:lineRule="auto"/>
        <w:ind w:left="1440"/>
        <w:jc w:val="both"/>
        <w:rPr>
          <w:rFonts w:ascii="Arial" w:eastAsia="Arial Unicode MS" w:hAnsi="Arial" w:cs="Arial"/>
        </w:rPr>
      </w:pPr>
    </w:p>
    <w:p w14:paraId="345295EE" w14:textId="44ECB9E6" w:rsidR="00EE373A" w:rsidRPr="000812A6" w:rsidRDefault="00EE373A" w:rsidP="00347AEA">
      <w:pPr>
        <w:pStyle w:val="ListParagraph"/>
        <w:tabs>
          <w:tab w:val="left" w:pos="1440"/>
        </w:tabs>
        <w:spacing w:line="360" w:lineRule="auto"/>
        <w:ind w:left="1440"/>
        <w:jc w:val="both"/>
        <w:rPr>
          <w:rFonts w:ascii="Arial" w:eastAsia="Arial Unicode MS" w:hAnsi="Arial" w:cs="Arial"/>
        </w:rPr>
      </w:pPr>
      <w:r w:rsidRPr="000812A6">
        <w:rPr>
          <w:rFonts w:ascii="Arial" w:eastAsia="Arial Unicode MS" w:hAnsi="Arial" w:cs="Arial"/>
        </w:rPr>
        <w:t xml:space="preserve">The … just contacted me to advise that they have received reports that Singh is attempting to move funds offshore (to individual accounts) via Bidvest Bank.  Bidvest has been co-operating with the …. as I </w:t>
      </w:r>
      <w:proofErr w:type="gramStart"/>
      <w:r w:rsidRPr="000812A6">
        <w:rPr>
          <w:rFonts w:ascii="Arial" w:eastAsia="Arial Unicode MS" w:hAnsi="Arial" w:cs="Arial"/>
        </w:rPr>
        <w:t>understand.</w:t>
      </w:r>
      <w:r w:rsidR="00366F96" w:rsidRPr="000812A6">
        <w:rPr>
          <w:rFonts w:ascii="Arial" w:eastAsia="Arial Unicode MS" w:hAnsi="Arial" w:cs="Arial"/>
        </w:rPr>
        <w:t>.</w:t>
      </w:r>
      <w:proofErr w:type="gramEnd"/>
    </w:p>
    <w:p w14:paraId="5F4E9809" w14:textId="77777777" w:rsidR="00EE373A" w:rsidRPr="000812A6" w:rsidRDefault="00EE373A" w:rsidP="00347AEA">
      <w:pPr>
        <w:pStyle w:val="ListParagraph"/>
        <w:spacing w:line="276" w:lineRule="auto"/>
        <w:ind w:left="1440"/>
        <w:jc w:val="both"/>
        <w:rPr>
          <w:rFonts w:ascii="Arial" w:eastAsia="Arial Unicode MS" w:hAnsi="Arial" w:cs="Arial"/>
        </w:rPr>
      </w:pPr>
    </w:p>
    <w:p w14:paraId="652B8389" w14:textId="77777777" w:rsidR="00EE373A" w:rsidRPr="000812A6" w:rsidRDefault="00EE373A" w:rsidP="00347AEA">
      <w:pPr>
        <w:pStyle w:val="ListParagraph"/>
        <w:spacing w:line="360" w:lineRule="auto"/>
        <w:ind w:left="1440"/>
        <w:jc w:val="both"/>
        <w:rPr>
          <w:rFonts w:ascii="Arial" w:eastAsia="Arial Unicode MS" w:hAnsi="Arial" w:cs="Arial"/>
        </w:rPr>
      </w:pPr>
      <w:r w:rsidRPr="000812A6">
        <w:rPr>
          <w:rFonts w:ascii="Arial" w:eastAsia="Arial Unicode MS" w:hAnsi="Arial" w:cs="Arial"/>
        </w:rPr>
        <w:t xml:space="preserve">The … have requested us to follow up this matter to see of (sic) there is any basis to hold back the fund transfer overseas given that the source of the funds </w:t>
      </w:r>
      <w:r w:rsidRPr="002F3390">
        <w:rPr>
          <w:rFonts w:ascii="Arial" w:eastAsia="Arial Unicode MS" w:hAnsi="Arial" w:cs="Arial"/>
        </w:rPr>
        <w:t>have</w:t>
      </w:r>
      <w:r w:rsidRPr="000812A6">
        <w:rPr>
          <w:rFonts w:ascii="Arial" w:eastAsia="Arial Unicode MS" w:hAnsi="Arial" w:cs="Arial"/>
        </w:rPr>
        <w:t xml:space="preserve"> not been confirmed and it is extremely unlikely that a ‘one man attorney in Pietermaritzburg’ would have been able to make profits of R80 m from his attorney business.”</w:t>
      </w:r>
    </w:p>
    <w:p w14:paraId="7FEC4B5F" w14:textId="77777777" w:rsidR="00EE373A" w:rsidRPr="000812A6" w:rsidRDefault="00EE373A" w:rsidP="00347AEA">
      <w:pPr>
        <w:pStyle w:val="ListParagraph"/>
        <w:spacing w:line="360" w:lineRule="auto"/>
        <w:rPr>
          <w:rFonts w:ascii="Arial" w:eastAsia="Arial Unicode MS" w:hAnsi="Arial" w:cs="Arial"/>
        </w:rPr>
      </w:pPr>
    </w:p>
    <w:p w14:paraId="25A01CDA" w14:textId="281169BD" w:rsidR="008A5F1A" w:rsidRPr="00CC403B" w:rsidRDefault="00CC403B" w:rsidP="00CC403B">
      <w:pPr>
        <w:spacing w:line="480" w:lineRule="auto"/>
        <w:ind w:left="720" w:hanging="720"/>
        <w:jc w:val="both"/>
        <w:rPr>
          <w:rFonts w:ascii="Arial" w:eastAsia="Arial Unicode MS" w:hAnsi="Arial" w:cs="Arial"/>
          <w:sz w:val="24"/>
          <w:szCs w:val="24"/>
        </w:rPr>
      </w:pPr>
      <w:r>
        <w:rPr>
          <w:rFonts w:ascii="Arial" w:eastAsia="Arial Unicode MS" w:hAnsi="Arial" w:cs="Arial"/>
          <w:sz w:val="24"/>
          <w:szCs w:val="24"/>
        </w:rPr>
        <w:t>[8]</w:t>
      </w:r>
      <w:r>
        <w:rPr>
          <w:rFonts w:ascii="Arial" w:eastAsia="Arial Unicode MS" w:hAnsi="Arial" w:cs="Arial"/>
          <w:sz w:val="24"/>
          <w:szCs w:val="24"/>
        </w:rPr>
        <w:tab/>
      </w:r>
      <w:r w:rsidR="008A5F1A" w:rsidRPr="00CC403B">
        <w:rPr>
          <w:rFonts w:ascii="Arial" w:eastAsia="Arial Unicode MS" w:hAnsi="Arial" w:cs="Arial"/>
          <w:sz w:val="24"/>
          <w:szCs w:val="24"/>
        </w:rPr>
        <w:t>On 26 February 2020, Mr Malherbe decided to issue an order prohibiting any withdrawals from the applicant’s ABSA Bank account (“the impugned decision”)</w:t>
      </w:r>
    </w:p>
    <w:p w14:paraId="6DD285A3" w14:textId="18B9A949" w:rsidR="008A5F1A" w:rsidRDefault="008A5F1A" w:rsidP="008A5F1A">
      <w:pPr>
        <w:pStyle w:val="ListParagraph"/>
        <w:spacing w:line="360" w:lineRule="auto"/>
        <w:jc w:val="both"/>
        <w:rPr>
          <w:rFonts w:ascii="Arial" w:eastAsia="Arial Unicode MS" w:hAnsi="Arial" w:cs="Arial"/>
          <w:sz w:val="24"/>
          <w:szCs w:val="24"/>
        </w:rPr>
      </w:pPr>
      <w:r>
        <w:rPr>
          <w:rFonts w:ascii="Arial" w:eastAsia="Arial Unicode MS" w:hAnsi="Arial" w:cs="Arial"/>
          <w:sz w:val="24"/>
          <w:szCs w:val="24"/>
        </w:rPr>
        <w:t xml:space="preserve"> </w:t>
      </w:r>
    </w:p>
    <w:p w14:paraId="514564D9" w14:textId="6C3FD048" w:rsidR="008A5F1A" w:rsidRPr="00CC403B" w:rsidRDefault="00CC403B" w:rsidP="00CC403B">
      <w:pPr>
        <w:spacing w:line="480" w:lineRule="auto"/>
        <w:ind w:left="720" w:hanging="720"/>
        <w:jc w:val="both"/>
        <w:rPr>
          <w:rFonts w:ascii="Arial" w:eastAsia="Arial Unicode MS" w:hAnsi="Arial" w:cs="Arial"/>
          <w:sz w:val="24"/>
          <w:szCs w:val="24"/>
        </w:rPr>
      </w:pPr>
      <w:r>
        <w:rPr>
          <w:rFonts w:ascii="Arial" w:eastAsia="Arial Unicode MS" w:hAnsi="Arial" w:cs="Arial"/>
          <w:sz w:val="24"/>
          <w:szCs w:val="24"/>
        </w:rPr>
        <w:t>[9]</w:t>
      </w:r>
      <w:r>
        <w:rPr>
          <w:rFonts w:ascii="Arial" w:eastAsia="Arial Unicode MS" w:hAnsi="Arial" w:cs="Arial"/>
          <w:sz w:val="24"/>
          <w:szCs w:val="24"/>
        </w:rPr>
        <w:tab/>
      </w:r>
      <w:r w:rsidR="008A5F1A" w:rsidRPr="00CC403B">
        <w:rPr>
          <w:rFonts w:ascii="Arial" w:eastAsia="Arial Unicode MS" w:hAnsi="Arial" w:cs="Arial"/>
          <w:sz w:val="24"/>
          <w:szCs w:val="24"/>
        </w:rPr>
        <w:t>On 4 March 2022 when the applicant tried to transfer an amount of R2 million from his ABSA Bank account, he discovered that there was a hold on the account.  On the same day he had a discussion with Mr Minnie, the content of the subject-matter discussed is in dispute.   According to Mr Malherbe, Mr Minnie had informed the applicant about the on-going investigation into his financial transactions.  This is denied by the applicant.</w:t>
      </w:r>
    </w:p>
    <w:p w14:paraId="7D05D24D" w14:textId="77777777" w:rsidR="008A5F1A" w:rsidRPr="008A5F1A" w:rsidRDefault="008A5F1A" w:rsidP="008A5F1A">
      <w:pPr>
        <w:pStyle w:val="ListParagraph"/>
        <w:rPr>
          <w:rFonts w:ascii="Arial" w:eastAsia="Arial Unicode MS" w:hAnsi="Arial" w:cs="Arial"/>
          <w:sz w:val="24"/>
          <w:szCs w:val="24"/>
        </w:rPr>
      </w:pPr>
    </w:p>
    <w:p w14:paraId="690F4D17" w14:textId="671A437B" w:rsidR="004C1653" w:rsidRPr="00CC403B" w:rsidRDefault="00CC403B" w:rsidP="00CC403B">
      <w:pPr>
        <w:spacing w:line="480" w:lineRule="auto"/>
        <w:ind w:left="720" w:hanging="720"/>
        <w:jc w:val="both"/>
        <w:rPr>
          <w:rFonts w:ascii="Arial" w:eastAsia="Arial Unicode MS" w:hAnsi="Arial" w:cs="Arial"/>
          <w:sz w:val="24"/>
          <w:szCs w:val="24"/>
        </w:rPr>
      </w:pPr>
      <w:r w:rsidRPr="001734DC">
        <w:rPr>
          <w:rFonts w:ascii="Arial" w:eastAsia="Arial Unicode MS" w:hAnsi="Arial" w:cs="Arial"/>
          <w:sz w:val="24"/>
          <w:szCs w:val="24"/>
        </w:rPr>
        <w:t>[10]</w:t>
      </w:r>
      <w:r w:rsidRPr="001734DC">
        <w:rPr>
          <w:rFonts w:ascii="Arial" w:eastAsia="Arial Unicode MS" w:hAnsi="Arial" w:cs="Arial"/>
          <w:sz w:val="24"/>
          <w:szCs w:val="24"/>
        </w:rPr>
        <w:tab/>
      </w:r>
      <w:r w:rsidR="00753C90" w:rsidRPr="00CC403B">
        <w:rPr>
          <w:rFonts w:ascii="Arial" w:eastAsia="Arial Unicode MS" w:hAnsi="Arial" w:cs="Arial"/>
          <w:sz w:val="24"/>
          <w:szCs w:val="24"/>
        </w:rPr>
        <w:t>On 19 March 2020</w:t>
      </w:r>
      <w:r w:rsidR="004C748B" w:rsidRPr="00CC403B">
        <w:rPr>
          <w:rFonts w:ascii="Arial" w:eastAsia="Arial Unicode MS" w:hAnsi="Arial" w:cs="Arial"/>
          <w:sz w:val="24"/>
          <w:szCs w:val="24"/>
        </w:rPr>
        <w:t>,</w:t>
      </w:r>
      <w:r w:rsidR="00753C90" w:rsidRPr="00CC403B">
        <w:rPr>
          <w:rFonts w:ascii="Arial" w:eastAsia="Arial Unicode MS" w:hAnsi="Arial" w:cs="Arial"/>
          <w:sz w:val="24"/>
          <w:szCs w:val="24"/>
        </w:rPr>
        <w:t xml:space="preserve"> Mr Minnie sent </w:t>
      </w:r>
      <w:r w:rsidR="00446C3E" w:rsidRPr="00CC403B">
        <w:rPr>
          <w:rFonts w:ascii="Arial" w:eastAsia="Arial Unicode MS" w:hAnsi="Arial" w:cs="Arial"/>
          <w:sz w:val="24"/>
          <w:szCs w:val="24"/>
        </w:rPr>
        <w:t>Ms</w:t>
      </w:r>
      <w:r w:rsidR="000F25D0" w:rsidRPr="00CC403B">
        <w:rPr>
          <w:rFonts w:ascii="Arial" w:eastAsia="Arial Unicode MS" w:hAnsi="Arial" w:cs="Arial"/>
          <w:sz w:val="24"/>
          <w:szCs w:val="24"/>
        </w:rPr>
        <w:t xml:space="preserve"> S</w:t>
      </w:r>
      <w:r w:rsidR="00446C3E" w:rsidRPr="00CC403B">
        <w:rPr>
          <w:rFonts w:ascii="Arial" w:eastAsia="Arial Unicode MS" w:hAnsi="Arial" w:cs="Arial"/>
          <w:sz w:val="24"/>
          <w:szCs w:val="24"/>
        </w:rPr>
        <w:t xml:space="preserve"> </w:t>
      </w:r>
      <w:proofErr w:type="spellStart"/>
      <w:r w:rsidR="00446C3E" w:rsidRPr="00CC403B">
        <w:rPr>
          <w:rFonts w:ascii="Arial" w:eastAsia="Arial Unicode MS" w:hAnsi="Arial" w:cs="Arial"/>
          <w:sz w:val="24"/>
          <w:szCs w:val="24"/>
        </w:rPr>
        <w:t>Balra</w:t>
      </w:r>
      <w:r w:rsidR="000F25D0" w:rsidRPr="00CC403B">
        <w:rPr>
          <w:rFonts w:ascii="Arial" w:eastAsia="Arial Unicode MS" w:hAnsi="Arial" w:cs="Arial"/>
          <w:sz w:val="24"/>
          <w:szCs w:val="24"/>
        </w:rPr>
        <w:t>y</w:t>
      </w:r>
      <w:proofErr w:type="spellEnd"/>
      <w:r w:rsidR="004C748B" w:rsidRPr="00CC403B">
        <w:rPr>
          <w:rFonts w:ascii="Arial" w:eastAsia="Arial Unicode MS" w:hAnsi="Arial" w:cs="Arial"/>
          <w:sz w:val="24"/>
          <w:szCs w:val="24"/>
        </w:rPr>
        <w:t>, the applicant’s legal representative,</w:t>
      </w:r>
      <w:r w:rsidR="00446C3E" w:rsidRPr="00CC403B">
        <w:rPr>
          <w:rFonts w:ascii="Arial" w:eastAsia="Arial Unicode MS" w:hAnsi="Arial" w:cs="Arial"/>
          <w:sz w:val="24"/>
          <w:szCs w:val="24"/>
        </w:rPr>
        <w:t xml:space="preserve"> an </w:t>
      </w:r>
      <w:r w:rsidR="00366F96" w:rsidRPr="00CC403B">
        <w:rPr>
          <w:rFonts w:ascii="Arial" w:eastAsia="Arial Unicode MS" w:hAnsi="Arial" w:cs="Arial"/>
          <w:sz w:val="24"/>
          <w:szCs w:val="24"/>
        </w:rPr>
        <w:t xml:space="preserve">urgent </w:t>
      </w:r>
      <w:r w:rsidR="00446C3E" w:rsidRPr="00CC403B">
        <w:rPr>
          <w:rFonts w:ascii="Arial" w:eastAsia="Arial Unicode MS" w:hAnsi="Arial" w:cs="Arial"/>
          <w:sz w:val="24"/>
          <w:szCs w:val="24"/>
        </w:rPr>
        <w:t xml:space="preserve">email seeking information relating to an amount of R80 million standing in credit at the applicant’s ABSA Bank account.  </w:t>
      </w:r>
      <w:r w:rsidR="008A5F1A" w:rsidRPr="00CC403B">
        <w:rPr>
          <w:rFonts w:ascii="Arial" w:eastAsia="Arial Unicode MS" w:hAnsi="Arial" w:cs="Arial"/>
          <w:sz w:val="24"/>
          <w:szCs w:val="24"/>
        </w:rPr>
        <w:t xml:space="preserve">Mr Minnie further sought that the information requested should be contained in an affidavit deposed to by the applicant.  </w:t>
      </w:r>
      <w:r w:rsidR="00446C3E" w:rsidRPr="00CC403B">
        <w:rPr>
          <w:rFonts w:ascii="Arial" w:eastAsia="Arial Unicode MS" w:hAnsi="Arial" w:cs="Arial"/>
          <w:sz w:val="24"/>
          <w:szCs w:val="24"/>
        </w:rPr>
        <w:t xml:space="preserve">On 29 April 2020, Ms </w:t>
      </w:r>
      <w:proofErr w:type="spellStart"/>
      <w:r w:rsidR="00446C3E" w:rsidRPr="00CC403B">
        <w:rPr>
          <w:rFonts w:ascii="Arial" w:eastAsia="Arial Unicode MS" w:hAnsi="Arial" w:cs="Arial"/>
          <w:sz w:val="24"/>
          <w:szCs w:val="24"/>
        </w:rPr>
        <w:t>Balra</w:t>
      </w:r>
      <w:r w:rsidR="002F3390" w:rsidRPr="00CC403B">
        <w:rPr>
          <w:rFonts w:ascii="Arial" w:eastAsia="Arial Unicode MS" w:hAnsi="Arial" w:cs="Arial"/>
          <w:sz w:val="24"/>
          <w:szCs w:val="24"/>
        </w:rPr>
        <w:t>y</w:t>
      </w:r>
      <w:proofErr w:type="spellEnd"/>
      <w:r w:rsidR="00446C3E" w:rsidRPr="00CC403B">
        <w:rPr>
          <w:rFonts w:ascii="Arial" w:eastAsia="Arial Unicode MS" w:hAnsi="Arial" w:cs="Arial"/>
          <w:sz w:val="24"/>
          <w:szCs w:val="24"/>
        </w:rPr>
        <w:t xml:space="preserve"> responded</w:t>
      </w:r>
      <w:r w:rsidR="00F57437" w:rsidRPr="00CC403B">
        <w:rPr>
          <w:rFonts w:ascii="Arial" w:eastAsia="Arial Unicode MS" w:hAnsi="Arial" w:cs="Arial"/>
          <w:sz w:val="24"/>
          <w:szCs w:val="24"/>
        </w:rPr>
        <w:t xml:space="preserve"> to Mr </w:t>
      </w:r>
      <w:r w:rsidR="00F57437" w:rsidRPr="00CC403B">
        <w:rPr>
          <w:rFonts w:ascii="Arial" w:eastAsia="Arial Unicode MS" w:hAnsi="Arial" w:cs="Arial"/>
          <w:sz w:val="24"/>
          <w:szCs w:val="24"/>
        </w:rPr>
        <w:lastRenderedPageBreak/>
        <w:t>Minnie’s request and informed him that the applicant was admitted to hospital and that the R80 million inquired about accrued to the applicant and his close corporation through various deals involving immovable property.</w:t>
      </w:r>
    </w:p>
    <w:p w14:paraId="4A1BBC70" w14:textId="77777777" w:rsidR="00EE373A" w:rsidRPr="001734DC" w:rsidRDefault="00EE373A" w:rsidP="00347AEA">
      <w:pPr>
        <w:pStyle w:val="ListParagraph"/>
        <w:spacing w:line="360" w:lineRule="auto"/>
        <w:ind w:hanging="720"/>
        <w:jc w:val="both"/>
        <w:rPr>
          <w:rFonts w:ascii="Arial" w:eastAsia="Arial Unicode MS" w:hAnsi="Arial" w:cs="Arial"/>
          <w:sz w:val="24"/>
          <w:szCs w:val="24"/>
        </w:rPr>
      </w:pPr>
    </w:p>
    <w:p w14:paraId="7D4FB2D1" w14:textId="562A331B" w:rsidR="004C1653" w:rsidRPr="00CC403B" w:rsidRDefault="00CC403B" w:rsidP="00CC403B">
      <w:pPr>
        <w:spacing w:line="480" w:lineRule="auto"/>
        <w:ind w:left="720" w:hanging="720"/>
        <w:jc w:val="both"/>
        <w:rPr>
          <w:rFonts w:ascii="Arial" w:eastAsia="Arial Unicode MS" w:hAnsi="Arial" w:cs="Arial"/>
          <w:sz w:val="24"/>
          <w:szCs w:val="24"/>
        </w:rPr>
      </w:pPr>
      <w:r w:rsidRPr="001734DC">
        <w:rPr>
          <w:rFonts w:ascii="Arial" w:eastAsia="Arial Unicode MS" w:hAnsi="Arial" w:cs="Arial"/>
          <w:sz w:val="24"/>
          <w:szCs w:val="24"/>
        </w:rPr>
        <w:t>[11]</w:t>
      </w:r>
      <w:r w:rsidRPr="001734DC">
        <w:rPr>
          <w:rFonts w:ascii="Arial" w:eastAsia="Arial Unicode MS" w:hAnsi="Arial" w:cs="Arial"/>
          <w:sz w:val="24"/>
          <w:szCs w:val="24"/>
        </w:rPr>
        <w:tab/>
      </w:r>
      <w:r w:rsidR="004C1653" w:rsidRPr="00CC403B">
        <w:rPr>
          <w:rFonts w:ascii="Arial" w:eastAsia="Arial Unicode MS" w:hAnsi="Arial" w:cs="Arial"/>
          <w:sz w:val="24"/>
          <w:szCs w:val="24"/>
        </w:rPr>
        <w:t xml:space="preserve">On 29 May 2020, the applicant’s attorneys, Christodoulou &amp; </w:t>
      </w:r>
      <w:proofErr w:type="spellStart"/>
      <w:r w:rsidR="004C1653" w:rsidRPr="00CC403B">
        <w:rPr>
          <w:rFonts w:ascii="Arial" w:eastAsia="Arial Unicode MS" w:hAnsi="Arial" w:cs="Arial"/>
          <w:sz w:val="24"/>
          <w:szCs w:val="24"/>
        </w:rPr>
        <w:t>Mavirikis</w:t>
      </w:r>
      <w:proofErr w:type="spellEnd"/>
      <w:r w:rsidR="004C1653" w:rsidRPr="00CC403B">
        <w:rPr>
          <w:rFonts w:ascii="Arial" w:eastAsia="Arial Unicode MS" w:hAnsi="Arial" w:cs="Arial"/>
          <w:sz w:val="24"/>
          <w:szCs w:val="24"/>
        </w:rPr>
        <w:t xml:space="preserve"> Inc, wrote a letter to Mr Minnie inquiring about the reasons for the hold placed on the applicant’s account at ABSA Bank.  Further that it was their assumption that the SARB had exercised its powers under Regulation 22A of the Exchange Control Act Regulations.</w:t>
      </w:r>
    </w:p>
    <w:p w14:paraId="1AE57E0A" w14:textId="77777777" w:rsidR="00EE373A" w:rsidRPr="001734DC" w:rsidRDefault="00EE373A" w:rsidP="00347AEA">
      <w:pPr>
        <w:pStyle w:val="ListParagraph"/>
        <w:spacing w:line="360" w:lineRule="auto"/>
        <w:ind w:hanging="720"/>
        <w:rPr>
          <w:rFonts w:ascii="Arial" w:eastAsia="Arial Unicode MS" w:hAnsi="Arial" w:cs="Arial"/>
          <w:sz w:val="24"/>
          <w:szCs w:val="24"/>
        </w:rPr>
      </w:pPr>
    </w:p>
    <w:p w14:paraId="185198F6" w14:textId="2C928885" w:rsidR="004C1653" w:rsidRPr="00CC403B" w:rsidRDefault="00CC403B" w:rsidP="00CC403B">
      <w:pPr>
        <w:spacing w:line="480" w:lineRule="auto"/>
        <w:ind w:left="720" w:hanging="720"/>
        <w:jc w:val="both"/>
        <w:rPr>
          <w:rFonts w:ascii="Arial" w:eastAsia="Arial Unicode MS" w:hAnsi="Arial" w:cs="Arial"/>
          <w:sz w:val="24"/>
          <w:szCs w:val="24"/>
        </w:rPr>
      </w:pPr>
      <w:r w:rsidRPr="001734DC">
        <w:rPr>
          <w:rFonts w:ascii="Arial" w:eastAsia="Arial Unicode MS" w:hAnsi="Arial" w:cs="Arial"/>
          <w:sz w:val="24"/>
          <w:szCs w:val="24"/>
        </w:rPr>
        <w:t>[12]</w:t>
      </w:r>
      <w:r w:rsidRPr="001734DC">
        <w:rPr>
          <w:rFonts w:ascii="Arial" w:eastAsia="Arial Unicode MS" w:hAnsi="Arial" w:cs="Arial"/>
          <w:sz w:val="24"/>
          <w:szCs w:val="24"/>
        </w:rPr>
        <w:tab/>
      </w:r>
      <w:r w:rsidR="004C1653" w:rsidRPr="00CC403B">
        <w:rPr>
          <w:rFonts w:ascii="Arial" w:eastAsia="Arial Unicode MS" w:hAnsi="Arial" w:cs="Arial"/>
          <w:sz w:val="24"/>
          <w:szCs w:val="24"/>
        </w:rPr>
        <w:t>On not receiving a response from Mr Minnie after a further request for reasons, the applicant’s attorneys wrote the Branch Manager of ABSA Bank seeking the following information:</w:t>
      </w:r>
    </w:p>
    <w:p w14:paraId="025C9E5B" w14:textId="77777777" w:rsidR="00EE373A" w:rsidRPr="001734DC" w:rsidRDefault="00EE373A" w:rsidP="00347AEA">
      <w:pPr>
        <w:pStyle w:val="ListParagraph"/>
        <w:spacing w:line="360" w:lineRule="auto"/>
        <w:ind w:hanging="720"/>
        <w:rPr>
          <w:rFonts w:ascii="Arial" w:eastAsia="Arial Unicode MS" w:hAnsi="Arial" w:cs="Arial"/>
          <w:sz w:val="24"/>
          <w:szCs w:val="24"/>
        </w:rPr>
      </w:pPr>
    </w:p>
    <w:p w14:paraId="082C76A1" w14:textId="3F22D275" w:rsidR="00EE373A" w:rsidRPr="001734DC" w:rsidRDefault="002A7D76" w:rsidP="001734DC">
      <w:pPr>
        <w:pStyle w:val="ListParagraph"/>
        <w:tabs>
          <w:tab w:val="left" w:pos="1440"/>
        </w:tabs>
        <w:spacing w:line="480" w:lineRule="auto"/>
        <w:ind w:left="1440" w:hanging="720"/>
        <w:jc w:val="both"/>
        <w:rPr>
          <w:rFonts w:ascii="Arial" w:eastAsia="Arial Unicode MS" w:hAnsi="Arial" w:cs="Arial"/>
          <w:sz w:val="24"/>
          <w:szCs w:val="24"/>
        </w:rPr>
      </w:pPr>
      <w:r>
        <w:rPr>
          <w:rFonts w:ascii="Arial" w:eastAsia="Arial Unicode MS" w:hAnsi="Arial" w:cs="Arial"/>
          <w:sz w:val="24"/>
          <w:szCs w:val="24"/>
        </w:rPr>
        <w:t>12</w:t>
      </w:r>
      <w:r w:rsidR="00EE373A" w:rsidRPr="001734DC">
        <w:rPr>
          <w:rFonts w:ascii="Arial" w:eastAsia="Arial Unicode MS" w:hAnsi="Arial" w:cs="Arial"/>
          <w:sz w:val="24"/>
          <w:szCs w:val="24"/>
        </w:rPr>
        <w:t>.1</w:t>
      </w:r>
      <w:r w:rsidR="00EE373A" w:rsidRPr="001734DC">
        <w:rPr>
          <w:rFonts w:ascii="Arial" w:eastAsia="Arial Unicode MS" w:hAnsi="Arial" w:cs="Arial"/>
          <w:sz w:val="24"/>
          <w:szCs w:val="24"/>
        </w:rPr>
        <w:tab/>
        <w:t xml:space="preserve">the reasons why the applicant was denied access to his </w:t>
      </w:r>
      <w:proofErr w:type="gramStart"/>
      <w:r w:rsidR="00EE373A" w:rsidRPr="001734DC">
        <w:rPr>
          <w:rFonts w:ascii="Arial" w:eastAsia="Arial Unicode MS" w:hAnsi="Arial" w:cs="Arial"/>
          <w:sz w:val="24"/>
          <w:szCs w:val="24"/>
        </w:rPr>
        <w:t>funds;</w:t>
      </w:r>
      <w:proofErr w:type="gramEnd"/>
    </w:p>
    <w:p w14:paraId="2CCFBD48" w14:textId="1EA55795" w:rsidR="00EE373A" w:rsidRPr="001734DC" w:rsidRDefault="002A7D76" w:rsidP="001734DC">
      <w:pPr>
        <w:pStyle w:val="ListParagraph"/>
        <w:tabs>
          <w:tab w:val="left" w:pos="1440"/>
        </w:tabs>
        <w:spacing w:line="480" w:lineRule="auto"/>
        <w:ind w:left="1440" w:hanging="720"/>
        <w:jc w:val="both"/>
        <w:rPr>
          <w:rFonts w:ascii="Arial" w:eastAsia="Arial Unicode MS" w:hAnsi="Arial" w:cs="Arial"/>
          <w:sz w:val="24"/>
          <w:szCs w:val="24"/>
        </w:rPr>
      </w:pPr>
      <w:r>
        <w:rPr>
          <w:rFonts w:ascii="Arial" w:eastAsia="Arial Unicode MS" w:hAnsi="Arial" w:cs="Arial"/>
          <w:sz w:val="24"/>
          <w:szCs w:val="24"/>
        </w:rPr>
        <w:t>12</w:t>
      </w:r>
      <w:r w:rsidR="00511A5E" w:rsidRPr="001734DC">
        <w:rPr>
          <w:rFonts w:ascii="Arial" w:eastAsia="Arial Unicode MS" w:hAnsi="Arial" w:cs="Arial"/>
          <w:sz w:val="24"/>
          <w:szCs w:val="24"/>
        </w:rPr>
        <w:t>.2</w:t>
      </w:r>
      <w:r w:rsidR="00511A5E" w:rsidRPr="001734DC">
        <w:rPr>
          <w:rFonts w:ascii="Arial" w:eastAsia="Arial Unicode MS" w:hAnsi="Arial" w:cs="Arial"/>
          <w:sz w:val="24"/>
          <w:szCs w:val="24"/>
        </w:rPr>
        <w:tab/>
      </w:r>
      <w:r w:rsidR="00EE373A" w:rsidRPr="001734DC">
        <w:rPr>
          <w:rFonts w:ascii="Arial" w:eastAsia="Arial Unicode MS" w:hAnsi="Arial" w:cs="Arial"/>
          <w:sz w:val="24"/>
          <w:szCs w:val="24"/>
        </w:rPr>
        <w:t>whether the funds are still in the applicant’s account or ha</w:t>
      </w:r>
      <w:r w:rsidR="00366F96" w:rsidRPr="001734DC">
        <w:rPr>
          <w:rFonts w:ascii="Arial" w:eastAsia="Arial Unicode MS" w:hAnsi="Arial" w:cs="Arial"/>
          <w:sz w:val="24"/>
          <w:szCs w:val="24"/>
        </w:rPr>
        <w:t>ve</w:t>
      </w:r>
      <w:r w:rsidR="00EE373A" w:rsidRPr="001734DC">
        <w:rPr>
          <w:rFonts w:ascii="Arial" w:eastAsia="Arial Unicode MS" w:hAnsi="Arial" w:cs="Arial"/>
          <w:sz w:val="24"/>
          <w:szCs w:val="24"/>
        </w:rPr>
        <w:t xml:space="preserve"> been transferred to another </w:t>
      </w:r>
      <w:proofErr w:type="gramStart"/>
      <w:r w:rsidR="00EE373A" w:rsidRPr="001734DC">
        <w:rPr>
          <w:rFonts w:ascii="Arial" w:eastAsia="Arial Unicode MS" w:hAnsi="Arial" w:cs="Arial"/>
          <w:sz w:val="24"/>
          <w:szCs w:val="24"/>
        </w:rPr>
        <w:t>account;</w:t>
      </w:r>
      <w:proofErr w:type="gramEnd"/>
    </w:p>
    <w:p w14:paraId="389D2EE0" w14:textId="0927615B" w:rsidR="00EE373A" w:rsidRPr="001734DC" w:rsidRDefault="002A7D76" w:rsidP="001734DC">
      <w:pPr>
        <w:pStyle w:val="ListParagraph"/>
        <w:tabs>
          <w:tab w:val="left" w:pos="1440"/>
        </w:tabs>
        <w:spacing w:line="480" w:lineRule="auto"/>
        <w:ind w:left="1440" w:hanging="720"/>
        <w:jc w:val="both"/>
        <w:rPr>
          <w:rFonts w:ascii="Arial" w:eastAsia="Arial Unicode MS" w:hAnsi="Arial" w:cs="Arial"/>
          <w:sz w:val="24"/>
          <w:szCs w:val="24"/>
        </w:rPr>
      </w:pPr>
      <w:r>
        <w:rPr>
          <w:rFonts w:ascii="Arial" w:eastAsia="Arial Unicode MS" w:hAnsi="Arial" w:cs="Arial"/>
          <w:sz w:val="24"/>
          <w:szCs w:val="24"/>
        </w:rPr>
        <w:t>12</w:t>
      </w:r>
      <w:r w:rsidR="00511A5E" w:rsidRPr="001734DC">
        <w:rPr>
          <w:rFonts w:ascii="Arial" w:eastAsia="Arial Unicode MS" w:hAnsi="Arial" w:cs="Arial"/>
          <w:sz w:val="24"/>
          <w:szCs w:val="24"/>
        </w:rPr>
        <w:t>.3</w:t>
      </w:r>
      <w:r w:rsidR="00511A5E" w:rsidRPr="001734DC">
        <w:rPr>
          <w:rFonts w:ascii="Arial" w:eastAsia="Arial Unicode MS" w:hAnsi="Arial" w:cs="Arial"/>
          <w:sz w:val="24"/>
          <w:szCs w:val="24"/>
        </w:rPr>
        <w:tab/>
      </w:r>
      <w:r w:rsidR="00EE373A" w:rsidRPr="001734DC">
        <w:rPr>
          <w:rFonts w:ascii="Arial" w:eastAsia="Arial Unicode MS" w:hAnsi="Arial" w:cs="Arial"/>
          <w:sz w:val="24"/>
          <w:szCs w:val="24"/>
        </w:rPr>
        <w:t>details of the SARB’s decision; and</w:t>
      </w:r>
    </w:p>
    <w:p w14:paraId="0B41EDBD" w14:textId="475370CB" w:rsidR="00EE373A" w:rsidRPr="001734DC" w:rsidRDefault="002A7D76" w:rsidP="001734DC">
      <w:pPr>
        <w:pStyle w:val="ListParagraph"/>
        <w:tabs>
          <w:tab w:val="left" w:pos="1440"/>
        </w:tabs>
        <w:spacing w:line="480" w:lineRule="auto"/>
        <w:ind w:left="1440" w:hanging="720"/>
        <w:jc w:val="both"/>
        <w:rPr>
          <w:rFonts w:ascii="Arial" w:eastAsia="Arial Unicode MS" w:hAnsi="Arial" w:cs="Arial"/>
          <w:sz w:val="24"/>
          <w:szCs w:val="24"/>
        </w:rPr>
      </w:pPr>
      <w:r>
        <w:rPr>
          <w:rFonts w:ascii="Arial" w:eastAsia="Arial Unicode MS" w:hAnsi="Arial" w:cs="Arial"/>
          <w:sz w:val="24"/>
          <w:szCs w:val="24"/>
        </w:rPr>
        <w:t>12</w:t>
      </w:r>
      <w:r w:rsidR="00511A5E" w:rsidRPr="001734DC">
        <w:rPr>
          <w:rFonts w:ascii="Arial" w:eastAsia="Arial Unicode MS" w:hAnsi="Arial" w:cs="Arial"/>
          <w:sz w:val="24"/>
          <w:szCs w:val="24"/>
        </w:rPr>
        <w:t>.4</w:t>
      </w:r>
      <w:r w:rsidR="00511A5E" w:rsidRPr="001734DC">
        <w:rPr>
          <w:rFonts w:ascii="Arial" w:eastAsia="Arial Unicode MS" w:hAnsi="Arial" w:cs="Arial"/>
          <w:sz w:val="24"/>
          <w:szCs w:val="24"/>
        </w:rPr>
        <w:tab/>
      </w:r>
      <w:r w:rsidR="00EE373A" w:rsidRPr="001734DC">
        <w:rPr>
          <w:rFonts w:ascii="Arial" w:eastAsia="Arial Unicode MS" w:hAnsi="Arial" w:cs="Arial"/>
          <w:sz w:val="24"/>
          <w:szCs w:val="24"/>
        </w:rPr>
        <w:t xml:space="preserve">whether the decision taken by </w:t>
      </w:r>
      <w:proofErr w:type="gramStart"/>
      <w:r w:rsidR="00EE373A" w:rsidRPr="001734DC">
        <w:rPr>
          <w:rFonts w:ascii="Arial" w:eastAsia="Arial Unicode MS" w:hAnsi="Arial" w:cs="Arial"/>
          <w:sz w:val="24"/>
          <w:szCs w:val="24"/>
        </w:rPr>
        <w:t xml:space="preserve">ABSA </w:t>
      </w:r>
      <w:r w:rsidR="002F3390">
        <w:rPr>
          <w:rFonts w:ascii="Arial" w:eastAsia="Arial Unicode MS" w:hAnsi="Arial" w:cs="Arial"/>
          <w:sz w:val="24"/>
          <w:szCs w:val="24"/>
        </w:rPr>
        <w:t xml:space="preserve"> Bank</w:t>
      </w:r>
      <w:proofErr w:type="gramEnd"/>
      <w:r w:rsidR="002F3390">
        <w:rPr>
          <w:rFonts w:ascii="Arial" w:eastAsia="Arial Unicode MS" w:hAnsi="Arial" w:cs="Arial"/>
          <w:sz w:val="24"/>
          <w:szCs w:val="24"/>
        </w:rPr>
        <w:t xml:space="preserve"> </w:t>
      </w:r>
      <w:r w:rsidR="00EE373A" w:rsidRPr="001734DC">
        <w:rPr>
          <w:rFonts w:ascii="Arial" w:eastAsia="Arial Unicode MS" w:hAnsi="Arial" w:cs="Arial"/>
          <w:sz w:val="24"/>
          <w:szCs w:val="24"/>
        </w:rPr>
        <w:t>to deny the applicant access to his funds was done pursuant to the SARB’s decision.</w:t>
      </w:r>
    </w:p>
    <w:p w14:paraId="713A728D" w14:textId="77777777" w:rsidR="00EE373A" w:rsidRPr="001734DC" w:rsidRDefault="00EE373A" w:rsidP="00347AEA">
      <w:pPr>
        <w:pStyle w:val="ListParagraph"/>
        <w:spacing w:line="360" w:lineRule="auto"/>
        <w:ind w:hanging="720"/>
        <w:rPr>
          <w:rFonts w:ascii="Arial" w:eastAsia="Arial Unicode MS" w:hAnsi="Arial" w:cs="Arial"/>
          <w:sz w:val="24"/>
          <w:szCs w:val="24"/>
        </w:rPr>
      </w:pPr>
    </w:p>
    <w:p w14:paraId="5AD1DE09" w14:textId="5DDB6F55" w:rsidR="004C1653" w:rsidRPr="00CC403B" w:rsidRDefault="00CC403B" w:rsidP="00CC403B">
      <w:pPr>
        <w:spacing w:line="480" w:lineRule="auto"/>
        <w:ind w:left="720" w:hanging="720"/>
        <w:jc w:val="both"/>
        <w:rPr>
          <w:rFonts w:ascii="Arial" w:eastAsia="Arial Unicode MS" w:hAnsi="Arial" w:cs="Arial"/>
          <w:sz w:val="24"/>
          <w:szCs w:val="24"/>
        </w:rPr>
      </w:pPr>
      <w:r w:rsidRPr="001734DC">
        <w:rPr>
          <w:rFonts w:ascii="Arial" w:eastAsia="Arial Unicode MS" w:hAnsi="Arial" w:cs="Arial"/>
          <w:sz w:val="24"/>
          <w:szCs w:val="24"/>
        </w:rPr>
        <w:t>[13]</w:t>
      </w:r>
      <w:r w:rsidRPr="001734DC">
        <w:rPr>
          <w:rFonts w:ascii="Arial" w:eastAsia="Arial Unicode MS" w:hAnsi="Arial" w:cs="Arial"/>
          <w:sz w:val="24"/>
          <w:szCs w:val="24"/>
        </w:rPr>
        <w:tab/>
      </w:r>
      <w:r w:rsidR="00182D61" w:rsidRPr="00CC403B">
        <w:rPr>
          <w:rFonts w:ascii="Arial" w:eastAsia="Arial Unicode MS" w:hAnsi="Arial" w:cs="Arial"/>
          <w:sz w:val="24"/>
          <w:szCs w:val="24"/>
        </w:rPr>
        <w:t>On 9 June 2020 ABSA Bank responded and indicated that ABSA Bank acted on instruction of the SARB.</w:t>
      </w:r>
    </w:p>
    <w:p w14:paraId="30AA5182" w14:textId="77777777" w:rsidR="00511A5E" w:rsidRPr="001734DC" w:rsidRDefault="00511A5E" w:rsidP="00347AEA">
      <w:pPr>
        <w:pStyle w:val="ListParagraph"/>
        <w:spacing w:line="360" w:lineRule="auto"/>
        <w:jc w:val="both"/>
        <w:rPr>
          <w:rFonts w:ascii="Arial" w:eastAsia="Arial Unicode MS" w:hAnsi="Arial" w:cs="Arial"/>
          <w:sz w:val="24"/>
          <w:szCs w:val="24"/>
        </w:rPr>
      </w:pPr>
    </w:p>
    <w:p w14:paraId="09E9A80F" w14:textId="2124D1F2" w:rsidR="00182D61" w:rsidRPr="00CC403B" w:rsidRDefault="00CC403B" w:rsidP="00CC403B">
      <w:pPr>
        <w:spacing w:line="480" w:lineRule="auto"/>
        <w:ind w:left="720" w:hanging="720"/>
        <w:jc w:val="both"/>
        <w:rPr>
          <w:rFonts w:ascii="Arial" w:eastAsia="Arial Unicode MS" w:hAnsi="Arial" w:cs="Arial"/>
          <w:sz w:val="24"/>
          <w:szCs w:val="24"/>
        </w:rPr>
      </w:pPr>
      <w:r w:rsidRPr="001734DC">
        <w:rPr>
          <w:rFonts w:ascii="Arial" w:eastAsia="Arial Unicode MS" w:hAnsi="Arial" w:cs="Arial"/>
          <w:sz w:val="24"/>
          <w:szCs w:val="24"/>
        </w:rPr>
        <w:lastRenderedPageBreak/>
        <w:t>[14]</w:t>
      </w:r>
      <w:r w:rsidRPr="001734DC">
        <w:rPr>
          <w:rFonts w:ascii="Arial" w:eastAsia="Arial Unicode MS" w:hAnsi="Arial" w:cs="Arial"/>
          <w:sz w:val="24"/>
          <w:szCs w:val="24"/>
        </w:rPr>
        <w:tab/>
      </w:r>
      <w:r w:rsidR="00182D61" w:rsidRPr="00CC403B">
        <w:rPr>
          <w:rFonts w:ascii="Arial" w:eastAsia="Arial Unicode MS" w:hAnsi="Arial" w:cs="Arial"/>
          <w:sz w:val="24"/>
          <w:szCs w:val="24"/>
        </w:rPr>
        <w:t xml:space="preserve">On 8 June 2020 Mr Malherbe sent an email to the applicant’s attorneys indicating that on 4 March 2020 and in a telephone conversation, Mr Minnie had informed the applicant </w:t>
      </w:r>
      <w:r w:rsidR="00A50755" w:rsidRPr="00CC403B">
        <w:rPr>
          <w:rFonts w:ascii="Arial" w:eastAsia="Arial Unicode MS" w:hAnsi="Arial" w:cs="Arial"/>
          <w:sz w:val="24"/>
          <w:szCs w:val="24"/>
        </w:rPr>
        <w:t xml:space="preserve">about </w:t>
      </w:r>
      <w:r w:rsidR="00182D61" w:rsidRPr="00CC403B">
        <w:rPr>
          <w:rFonts w:ascii="Arial" w:eastAsia="Arial Unicode MS" w:hAnsi="Arial" w:cs="Arial"/>
          <w:sz w:val="24"/>
          <w:szCs w:val="24"/>
        </w:rPr>
        <w:t>an investigation and that the administrative steps taken against him were in terms of Regulations 22A and 22C and that the applicant was also informed of the reasons for the decision taken.</w:t>
      </w:r>
      <w:r w:rsidR="004C3444" w:rsidRPr="00CC403B">
        <w:rPr>
          <w:rFonts w:ascii="Arial" w:eastAsia="Arial Unicode MS" w:hAnsi="Arial" w:cs="Arial"/>
          <w:sz w:val="24"/>
          <w:szCs w:val="24"/>
        </w:rPr>
        <w:t xml:space="preserve">  Further that, even though the applicant had undertaken to cooperate with the SARB’s investigation and had on 19 March 2020 been requested to provide certain information in the form of an affidavit, the applicant had failed to provide such information.</w:t>
      </w:r>
    </w:p>
    <w:p w14:paraId="56F4E0AF" w14:textId="77777777" w:rsidR="00511A5E" w:rsidRPr="001734DC" w:rsidRDefault="00511A5E" w:rsidP="00347AEA">
      <w:pPr>
        <w:pStyle w:val="ListParagraph"/>
        <w:spacing w:line="360" w:lineRule="auto"/>
        <w:rPr>
          <w:rFonts w:ascii="Arial" w:eastAsia="Arial Unicode MS" w:hAnsi="Arial" w:cs="Arial"/>
          <w:sz w:val="24"/>
          <w:szCs w:val="24"/>
        </w:rPr>
      </w:pPr>
    </w:p>
    <w:p w14:paraId="50B40721" w14:textId="7AB3B7B2" w:rsidR="00B3792C" w:rsidRPr="00CC403B" w:rsidRDefault="00CC403B" w:rsidP="00CC403B">
      <w:pPr>
        <w:spacing w:line="480" w:lineRule="auto"/>
        <w:ind w:left="720" w:hanging="720"/>
        <w:jc w:val="both"/>
        <w:rPr>
          <w:rFonts w:ascii="Arial" w:eastAsia="Arial Unicode MS" w:hAnsi="Arial" w:cs="Arial"/>
          <w:sz w:val="24"/>
          <w:szCs w:val="24"/>
        </w:rPr>
      </w:pPr>
      <w:r w:rsidRPr="001734DC">
        <w:rPr>
          <w:rFonts w:ascii="Arial" w:eastAsia="Arial Unicode MS" w:hAnsi="Arial" w:cs="Arial"/>
          <w:sz w:val="24"/>
          <w:szCs w:val="24"/>
        </w:rPr>
        <w:t>[15]</w:t>
      </w:r>
      <w:r w:rsidRPr="001734DC">
        <w:rPr>
          <w:rFonts w:ascii="Arial" w:eastAsia="Arial Unicode MS" w:hAnsi="Arial" w:cs="Arial"/>
          <w:sz w:val="24"/>
          <w:szCs w:val="24"/>
        </w:rPr>
        <w:tab/>
      </w:r>
      <w:r w:rsidR="00511A5E" w:rsidRPr="00CC403B">
        <w:rPr>
          <w:rFonts w:ascii="Arial" w:eastAsia="Arial Unicode MS" w:hAnsi="Arial" w:cs="Arial"/>
          <w:sz w:val="24"/>
          <w:szCs w:val="24"/>
        </w:rPr>
        <w:t xml:space="preserve">The SARB is responsible for the foreign exchange </w:t>
      </w:r>
      <w:r w:rsidR="00B3792C" w:rsidRPr="00CC403B">
        <w:rPr>
          <w:rFonts w:ascii="Arial" w:eastAsia="Arial Unicode MS" w:hAnsi="Arial" w:cs="Arial"/>
          <w:sz w:val="24"/>
          <w:szCs w:val="24"/>
        </w:rPr>
        <w:t>controls in the country.  In turn, the Compliance Division is responsible for investigating alleged contraventions of the Exchange Control Regulations (“the regulations”) and is vested with the power to recover capital exported illegally.</w:t>
      </w:r>
    </w:p>
    <w:p w14:paraId="2B7ADFFD" w14:textId="77777777" w:rsidR="00B3792C" w:rsidRPr="001734DC" w:rsidRDefault="00B3792C" w:rsidP="00347AEA">
      <w:pPr>
        <w:pStyle w:val="ListParagraph"/>
        <w:spacing w:line="360" w:lineRule="auto"/>
        <w:rPr>
          <w:rFonts w:ascii="Arial" w:eastAsia="Arial Unicode MS" w:hAnsi="Arial" w:cs="Arial"/>
          <w:sz w:val="24"/>
          <w:szCs w:val="24"/>
        </w:rPr>
      </w:pPr>
    </w:p>
    <w:p w14:paraId="217C5E3F" w14:textId="63B8BF82" w:rsidR="00C53D1E" w:rsidRPr="00CC403B" w:rsidRDefault="00CC403B" w:rsidP="00CC403B">
      <w:pPr>
        <w:spacing w:line="480" w:lineRule="auto"/>
        <w:ind w:left="720" w:hanging="720"/>
        <w:jc w:val="both"/>
        <w:rPr>
          <w:rFonts w:ascii="Arial" w:eastAsia="Arial Unicode MS" w:hAnsi="Arial" w:cs="Arial"/>
          <w:sz w:val="24"/>
          <w:szCs w:val="24"/>
        </w:rPr>
      </w:pPr>
      <w:r w:rsidRPr="001734DC">
        <w:rPr>
          <w:rFonts w:ascii="Arial" w:eastAsia="Arial Unicode MS" w:hAnsi="Arial" w:cs="Arial"/>
          <w:sz w:val="24"/>
          <w:szCs w:val="24"/>
        </w:rPr>
        <w:t>[16]</w:t>
      </w:r>
      <w:r w:rsidRPr="001734DC">
        <w:rPr>
          <w:rFonts w:ascii="Arial" w:eastAsia="Arial Unicode MS" w:hAnsi="Arial" w:cs="Arial"/>
          <w:sz w:val="24"/>
          <w:szCs w:val="24"/>
        </w:rPr>
        <w:tab/>
      </w:r>
      <w:r w:rsidR="00B3792C" w:rsidRPr="00CC403B">
        <w:rPr>
          <w:rFonts w:ascii="Arial" w:eastAsia="Arial Unicode MS" w:hAnsi="Arial" w:cs="Arial"/>
          <w:sz w:val="24"/>
          <w:szCs w:val="24"/>
        </w:rPr>
        <w:t xml:space="preserve">It is common cause that in terms of regulation 22A and/or regulation 22C the </w:t>
      </w:r>
      <w:r w:rsidR="00CE1B81" w:rsidRPr="00CC403B">
        <w:rPr>
          <w:rFonts w:ascii="Arial" w:eastAsia="Arial Unicode MS" w:hAnsi="Arial" w:cs="Arial"/>
          <w:sz w:val="24"/>
          <w:szCs w:val="24"/>
        </w:rPr>
        <w:t>SARB</w:t>
      </w:r>
      <w:r w:rsidR="00B3792C" w:rsidRPr="00CC403B">
        <w:rPr>
          <w:rFonts w:ascii="Arial" w:eastAsia="Arial Unicode MS" w:hAnsi="Arial" w:cs="Arial"/>
          <w:sz w:val="24"/>
          <w:szCs w:val="24"/>
        </w:rPr>
        <w:t xml:space="preserve"> is empowered to issue what is known as a ‘blocking order’ in terms of which any person can be prohibited from withdrawing or causing to be withdrawn any funds standing to the credit of that individual’s account.  The decision to issue a blocking order is issued where there are reasonable grounds to suspect that a person may have contravened the regulations.  Further, in terms of regulation 22B, the funds blocked may be forfeited to the State.</w:t>
      </w:r>
    </w:p>
    <w:p w14:paraId="3B7210EA" w14:textId="77777777" w:rsidR="00C53D1E" w:rsidRPr="001734DC" w:rsidRDefault="00C53D1E" w:rsidP="00347AEA">
      <w:pPr>
        <w:pStyle w:val="ListParagraph"/>
        <w:spacing w:line="360" w:lineRule="auto"/>
        <w:rPr>
          <w:rFonts w:ascii="Arial" w:eastAsia="Arial Unicode MS" w:hAnsi="Arial" w:cs="Arial"/>
          <w:sz w:val="24"/>
          <w:szCs w:val="24"/>
        </w:rPr>
      </w:pPr>
    </w:p>
    <w:p w14:paraId="1AC2DFF1" w14:textId="68DC2B9F" w:rsidR="00C53D1E" w:rsidRPr="00CC403B" w:rsidRDefault="00CC403B" w:rsidP="00CC403B">
      <w:pPr>
        <w:spacing w:line="480" w:lineRule="auto"/>
        <w:ind w:left="720" w:hanging="720"/>
        <w:jc w:val="both"/>
        <w:rPr>
          <w:rFonts w:ascii="Arial" w:eastAsia="Arial Unicode MS" w:hAnsi="Arial" w:cs="Arial"/>
          <w:sz w:val="24"/>
          <w:szCs w:val="24"/>
        </w:rPr>
      </w:pPr>
      <w:r w:rsidRPr="001734DC">
        <w:rPr>
          <w:rFonts w:ascii="Arial" w:eastAsia="Arial Unicode MS" w:hAnsi="Arial" w:cs="Arial"/>
          <w:sz w:val="24"/>
          <w:szCs w:val="24"/>
        </w:rPr>
        <w:t>[17]</w:t>
      </w:r>
      <w:r w:rsidRPr="001734DC">
        <w:rPr>
          <w:rFonts w:ascii="Arial" w:eastAsia="Arial Unicode MS" w:hAnsi="Arial" w:cs="Arial"/>
          <w:sz w:val="24"/>
          <w:szCs w:val="24"/>
        </w:rPr>
        <w:tab/>
      </w:r>
      <w:r w:rsidR="00B3792C" w:rsidRPr="00CC403B">
        <w:rPr>
          <w:rFonts w:ascii="Arial" w:eastAsia="Arial Unicode MS" w:hAnsi="Arial" w:cs="Arial"/>
          <w:sz w:val="24"/>
          <w:szCs w:val="24"/>
        </w:rPr>
        <w:t xml:space="preserve">In terms of regulation 22A the </w:t>
      </w:r>
      <w:r w:rsidR="00CE1B81" w:rsidRPr="00CC403B">
        <w:rPr>
          <w:rFonts w:ascii="Arial" w:eastAsia="Arial Unicode MS" w:hAnsi="Arial" w:cs="Arial"/>
          <w:sz w:val="24"/>
          <w:szCs w:val="24"/>
        </w:rPr>
        <w:t>SARB</w:t>
      </w:r>
      <w:r w:rsidR="00B3792C" w:rsidRPr="00CC403B">
        <w:rPr>
          <w:rFonts w:ascii="Arial" w:eastAsia="Arial Unicode MS" w:hAnsi="Arial" w:cs="Arial"/>
          <w:sz w:val="24"/>
          <w:szCs w:val="24"/>
        </w:rPr>
        <w:t xml:space="preserve"> can issue a blocking order relating to tainted funds and in terms of regulation 22C untainted funds can be blocked</w:t>
      </w:r>
      <w:r w:rsidR="00C53D1E" w:rsidRPr="00CC403B">
        <w:rPr>
          <w:rFonts w:ascii="Arial" w:eastAsia="Arial Unicode MS" w:hAnsi="Arial" w:cs="Arial"/>
          <w:sz w:val="24"/>
          <w:szCs w:val="24"/>
        </w:rPr>
        <w:t>.</w:t>
      </w:r>
    </w:p>
    <w:p w14:paraId="4A6BCD91" w14:textId="77777777" w:rsidR="00C53D1E" w:rsidRPr="001734DC" w:rsidRDefault="00C53D1E" w:rsidP="00347AEA">
      <w:pPr>
        <w:pStyle w:val="ListParagraph"/>
        <w:spacing w:line="360" w:lineRule="auto"/>
        <w:rPr>
          <w:rFonts w:ascii="Arial" w:eastAsia="Arial Unicode MS" w:hAnsi="Arial" w:cs="Arial"/>
          <w:sz w:val="24"/>
          <w:szCs w:val="24"/>
        </w:rPr>
      </w:pPr>
    </w:p>
    <w:p w14:paraId="4F2EF486" w14:textId="633D3C38" w:rsidR="00C53D1E" w:rsidRPr="00CC403B" w:rsidRDefault="00CC403B" w:rsidP="00CC403B">
      <w:pPr>
        <w:spacing w:line="480" w:lineRule="auto"/>
        <w:ind w:left="720" w:hanging="720"/>
        <w:jc w:val="both"/>
        <w:rPr>
          <w:rFonts w:ascii="Arial" w:eastAsia="Arial Unicode MS" w:hAnsi="Arial" w:cs="Arial"/>
          <w:sz w:val="24"/>
          <w:szCs w:val="24"/>
        </w:rPr>
      </w:pPr>
      <w:r w:rsidRPr="001734DC">
        <w:rPr>
          <w:rFonts w:ascii="Arial" w:eastAsia="Arial Unicode MS" w:hAnsi="Arial" w:cs="Arial"/>
          <w:sz w:val="24"/>
          <w:szCs w:val="24"/>
        </w:rPr>
        <w:t>[18]</w:t>
      </w:r>
      <w:r w:rsidRPr="001734DC">
        <w:rPr>
          <w:rFonts w:ascii="Arial" w:eastAsia="Arial Unicode MS" w:hAnsi="Arial" w:cs="Arial"/>
          <w:sz w:val="24"/>
          <w:szCs w:val="24"/>
        </w:rPr>
        <w:tab/>
      </w:r>
      <w:r w:rsidR="00C53D1E" w:rsidRPr="00CC403B">
        <w:rPr>
          <w:rFonts w:ascii="Arial" w:eastAsia="Arial Unicode MS" w:hAnsi="Arial" w:cs="Arial"/>
          <w:sz w:val="24"/>
          <w:szCs w:val="24"/>
        </w:rPr>
        <w:t>Further, in terms of regulation</w:t>
      </w:r>
      <w:r w:rsidR="008F79F6" w:rsidRPr="00CC403B">
        <w:rPr>
          <w:rFonts w:ascii="Arial" w:eastAsia="Arial Unicode MS" w:hAnsi="Arial" w:cs="Arial"/>
          <w:sz w:val="24"/>
          <w:szCs w:val="24"/>
        </w:rPr>
        <w:t xml:space="preserve"> </w:t>
      </w:r>
      <w:r w:rsidR="00C53D1E" w:rsidRPr="00CC403B">
        <w:rPr>
          <w:rFonts w:ascii="Arial" w:eastAsia="Arial Unicode MS" w:hAnsi="Arial" w:cs="Arial"/>
          <w:sz w:val="24"/>
          <w:szCs w:val="24"/>
        </w:rPr>
        <w:t xml:space="preserve">3(1)(a), subject to any exemption which may have been granted by the Treasury or a person authorised by the Treasury, no person may without the permission granted by the Treasury or a person authorised by the treasury and in accordance with such conditions as the Treasury may impose, take or send out of the country currency from the country to a foreign destination.  Furthermore, regulation 10(1)(c) provides that no person except with the permission granted by the Treasury and in accordance with such conditions the Treasury may impose, </w:t>
      </w:r>
      <w:proofErr w:type="gramStart"/>
      <w:r w:rsidR="00C53D1E" w:rsidRPr="00CC403B">
        <w:rPr>
          <w:rFonts w:ascii="Arial" w:eastAsia="Arial Unicode MS" w:hAnsi="Arial" w:cs="Arial"/>
          <w:sz w:val="24"/>
          <w:szCs w:val="24"/>
        </w:rPr>
        <w:t>enter into</w:t>
      </w:r>
      <w:proofErr w:type="gramEnd"/>
      <w:r w:rsidR="00C53D1E" w:rsidRPr="00CC403B">
        <w:rPr>
          <w:rFonts w:ascii="Arial" w:eastAsia="Arial Unicode MS" w:hAnsi="Arial" w:cs="Arial"/>
          <w:sz w:val="24"/>
          <w:szCs w:val="24"/>
        </w:rPr>
        <w:t xml:space="preserve"> any transaction whereby capital or any right to capital is directly or indirectly exported from the country.</w:t>
      </w:r>
    </w:p>
    <w:p w14:paraId="42B60A2D" w14:textId="77777777" w:rsidR="00C53D1E" w:rsidRPr="001734DC" w:rsidRDefault="00C53D1E" w:rsidP="00347AEA">
      <w:pPr>
        <w:pStyle w:val="ListParagraph"/>
        <w:spacing w:line="360" w:lineRule="auto"/>
        <w:rPr>
          <w:rFonts w:ascii="Arial" w:eastAsia="Arial Unicode MS" w:hAnsi="Arial" w:cs="Arial"/>
          <w:sz w:val="24"/>
          <w:szCs w:val="24"/>
        </w:rPr>
      </w:pPr>
    </w:p>
    <w:p w14:paraId="14745FDB" w14:textId="6756A716" w:rsidR="008F79F6" w:rsidRPr="00CC403B" w:rsidRDefault="00CC403B" w:rsidP="00CC403B">
      <w:pPr>
        <w:spacing w:line="480" w:lineRule="auto"/>
        <w:ind w:left="720" w:hanging="720"/>
        <w:jc w:val="both"/>
        <w:rPr>
          <w:rFonts w:ascii="Arial" w:eastAsia="Arial Unicode MS" w:hAnsi="Arial" w:cs="Arial"/>
          <w:sz w:val="24"/>
          <w:szCs w:val="24"/>
        </w:rPr>
      </w:pPr>
      <w:r w:rsidRPr="001734DC">
        <w:rPr>
          <w:rFonts w:ascii="Arial" w:eastAsia="Arial Unicode MS" w:hAnsi="Arial" w:cs="Arial"/>
          <w:sz w:val="24"/>
          <w:szCs w:val="24"/>
        </w:rPr>
        <w:t>[19]</w:t>
      </w:r>
      <w:r w:rsidRPr="001734DC">
        <w:rPr>
          <w:rFonts w:ascii="Arial" w:eastAsia="Arial Unicode MS" w:hAnsi="Arial" w:cs="Arial"/>
          <w:sz w:val="24"/>
          <w:szCs w:val="24"/>
        </w:rPr>
        <w:tab/>
      </w:r>
      <w:r w:rsidR="00AC3937" w:rsidRPr="00CC403B">
        <w:rPr>
          <w:rFonts w:ascii="Arial" w:eastAsia="Arial Unicode MS" w:hAnsi="Arial" w:cs="Arial"/>
          <w:sz w:val="24"/>
          <w:szCs w:val="24"/>
        </w:rPr>
        <w:t xml:space="preserve"> </w:t>
      </w:r>
      <w:r w:rsidR="008F79F6" w:rsidRPr="00CC403B">
        <w:rPr>
          <w:rFonts w:ascii="Arial" w:eastAsia="Arial Unicode MS" w:hAnsi="Arial" w:cs="Arial"/>
          <w:sz w:val="24"/>
          <w:szCs w:val="24"/>
        </w:rPr>
        <w:t>The applicant seeks the reviewing and setting aside of the decision of the 26 February 2020 on the following grounds:</w:t>
      </w:r>
    </w:p>
    <w:p w14:paraId="0F6080B2" w14:textId="022A1AF2" w:rsidR="00347AEA" w:rsidRDefault="00347AEA" w:rsidP="005970D9">
      <w:pPr>
        <w:pStyle w:val="ListParagraph"/>
        <w:spacing w:line="360" w:lineRule="auto"/>
        <w:jc w:val="both"/>
        <w:rPr>
          <w:rFonts w:ascii="Arial" w:eastAsia="Arial Unicode MS" w:hAnsi="Arial" w:cs="Arial"/>
          <w:sz w:val="24"/>
          <w:szCs w:val="24"/>
        </w:rPr>
      </w:pPr>
      <w:r>
        <w:rPr>
          <w:rFonts w:ascii="Arial" w:eastAsia="Arial Unicode MS" w:hAnsi="Arial" w:cs="Arial"/>
          <w:sz w:val="24"/>
          <w:szCs w:val="24"/>
        </w:rPr>
        <w:tab/>
      </w:r>
    </w:p>
    <w:p w14:paraId="1D614C40" w14:textId="7B90B8D1" w:rsidR="00347AEA" w:rsidRPr="004C258B" w:rsidRDefault="00347AEA" w:rsidP="005970D9">
      <w:pPr>
        <w:pStyle w:val="ListParagraph"/>
        <w:spacing w:line="480" w:lineRule="auto"/>
        <w:ind w:left="1440" w:hanging="720"/>
        <w:jc w:val="both"/>
        <w:rPr>
          <w:rFonts w:ascii="Arial" w:eastAsia="Arial Unicode MS" w:hAnsi="Arial" w:cs="Arial"/>
          <w:sz w:val="24"/>
          <w:szCs w:val="24"/>
        </w:rPr>
      </w:pPr>
      <w:r>
        <w:rPr>
          <w:rFonts w:ascii="Arial" w:eastAsia="Arial Unicode MS" w:hAnsi="Arial" w:cs="Arial"/>
          <w:sz w:val="24"/>
          <w:szCs w:val="24"/>
        </w:rPr>
        <w:t>1</w:t>
      </w:r>
      <w:r w:rsidR="002A7D76">
        <w:rPr>
          <w:rFonts w:ascii="Arial" w:eastAsia="Arial Unicode MS" w:hAnsi="Arial" w:cs="Arial"/>
          <w:sz w:val="24"/>
          <w:szCs w:val="24"/>
        </w:rPr>
        <w:t>9</w:t>
      </w:r>
      <w:r>
        <w:rPr>
          <w:rFonts w:ascii="Arial" w:eastAsia="Arial Unicode MS" w:hAnsi="Arial" w:cs="Arial"/>
          <w:sz w:val="24"/>
          <w:szCs w:val="24"/>
        </w:rPr>
        <w:t>.1</w:t>
      </w:r>
      <w:r>
        <w:rPr>
          <w:rFonts w:ascii="Arial" w:eastAsia="Arial Unicode MS" w:hAnsi="Arial" w:cs="Arial"/>
          <w:sz w:val="24"/>
          <w:szCs w:val="24"/>
        </w:rPr>
        <w:tab/>
      </w:r>
      <w:r w:rsidR="002A7D76" w:rsidRPr="004C258B">
        <w:rPr>
          <w:rFonts w:ascii="Arial" w:eastAsia="Arial Unicode MS" w:hAnsi="Arial" w:cs="Arial"/>
          <w:sz w:val="24"/>
          <w:szCs w:val="24"/>
        </w:rPr>
        <w:t>that the impugned decision was not authorised by the empowering provision</w:t>
      </w:r>
      <w:r w:rsidR="004C258B" w:rsidRPr="004C258B">
        <w:rPr>
          <w:rStyle w:val="FootnoteReference"/>
          <w:rFonts w:ascii="Arial" w:eastAsia="Arial Unicode MS" w:hAnsi="Arial" w:cs="Arial"/>
          <w:sz w:val="24"/>
          <w:szCs w:val="24"/>
        </w:rPr>
        <w:footnoteReference w:id="2"/>
      </w:r>
      <w:r w:rsidR="002A7D76" w:rsidRPr="004C258B">
        <w:rPr>
          <w:rFonts w:ascii="Arial" w:eastAsia="Arial Unicode MS" w:hAnsi="Arial" w:cs="Arial"/>
          <w:sz w:val="24"/>
          <w:szCs w:val="24"/>
        </w:rPr>
        <w:t>;</w:t>
      </w:r>
    </w:p>
    <w:p w14:paraId="141935E5" w14:textId="6481BF39" w:rsidR="002A7D76" w:rsidRPr="004C258B" w:rsidRDefault="002A7D76" w:rsidP="005970D9">
      <w:pPr>
        <w:pStyle w:val="ListParagraph"/>
        <w:spacing w:line="480" w:lineRule="auto"/>
        <w:ind w:left="1440" w:hanging="720"/>
        <w:jc w:val="both"/>
        <w:rPr>
          <w:rFonts w:ascii="Arial" w:eastAsia="Arial Unicode MS" w:hAnsi="Arial" w:cs="Arial"/>
          <w:sz w:val="24"/>
          <w:szCs w:val="24"/>
        </w:rPr>
      </w:pPr>
      <w:r w:rsidRPr="004C258B">
        <w:rPr>
          <w:rFonts w:ascii="Arial" w:eastAsia="Arial Unicode MS" w:hAnsi="Arial" w:cs="Arial"/>
          <w:sz w:val="24"/>
          <w:szCs w:val="24"/>
        </w:rPr>
        <w:t>19.2</w:t>
      </w:r>
      <w:r w:rsidRPr="004C258B">
        <w:rPr>
          <w:rFonts w:ascii="Arial" w:eastAsia="Arial Unicode MS" w:hAnsi="Arial" w:cs="Arial"/>
          <w:sz w:val="24"/>
          <w:szCs w:val="24"/>
        </w:rPr>
        <w:tab/>
        <w:t xml:space="preserve">that the decision was not rationally connected to </w:t>
      </w:r>
      <w:r w:rsidR="004C258B" w:rsidRPr="004C258B">
        <w:rPr>
          <w:rFonts w:ascii="Arial" w:hAnsi="Arial" w:cs="Arial"/>
          <w:sz w:val="24"/>
          <w:szCs w:val="24"/>
        </w:rPr>
        <w:t>the information before the administrator</w:t>
      </w:r>
      <w:r w:rsidR="004C258B" w:rsidRPr="004C258B">
        <w:rPr>
          <w:rStyle w:val="FootnoteReference"/>
          <w:rFonts w:ascii="Arial" w:eastAsia="Arial Unicode MS" w:hAnsi="Arial" w:cs="Arial"/>
          <w:sz w:val="24"/>
          <w:szCs w:val="24"/>
        </w:rPr>
        <w:footnoteReference w:id="3"/>
      </w:r>
      <w:r w:rsidR="004C258B">
        <w:rPr>
          <w:rFonts w:ascii="Arial" w:hAnsi="Arial" w:cs="Arial"/>
          <w:sz w:val="24"/>
          <w:szCs w:val="24"/>
        </w:rPr>
        <w:t>;</w:t>
      </w:r>
      <w:r w:rsidRPr="004C258B">
        <w:rPr>
          <w:rFonts w:ascii="Arial" w:eastAsia="Arial Unicode MS" w:hAnsi="Arial" w:cs="Arial"/>
          <w:sz w:val="24"/>
          <w:szCs w:val="24"/>
        </w:rPr>
        <w:t xml:space="preserve"> </w:t>
      </w:r>
    </w:p>
    <w:p w14:paraId="38296499" w14:textId="728873F3" w:rsidR="002A7D76" w:rsidRPr="004C258B" w:rsidRDefault="002A7D76" w:rsidP="005970D9">
      <w:pPr>
        <w:pStyle w:val="ListParagraph"/>
        <w:spacing w:line="480" w:lineRule="auto"/>
        <w:ind w:left="1440" w:hanging="720"/>
        <w:jc w:val="both"/>
        <w:rPr>
          <w:rFonts w:ascii="Arial" w:eastAsia="Arial Unicode MS" w:hAnsi="Arial" w:cs="Arial"/>
          <w:sz w:val="24"/>
          <w:szCs w:val="24"/>
        </w:rPr>
      </w:pPr>
      <w:r w:rsidRPr="004C258B">
        <w:rPr>
          <w:rFonts w:ascii="Arial" w:eastAsia="Arial Unicode MS" w:hAnsi="Arial" w:cs="Arial"/>
          <w:sz w:val="24"/>
          <w:szCs w:val="24"/>
        </w:rPr>
        <w:t>19.3</w:t>
      </w:r>
      <w:r w:rsidRPr="004C258B">
        <w:rPr>
          <w:rFonts w:ascii="Arial" w:eastAsia="Arial Unicode MS" w:hAnsi="Arial" w:cs="Arial"/>
          <w:sz w:val="24"/>
          <w:szCs w:val="24"/>
        </w:rPr>
        <w:tab/>
        <w:t xml:space="preserve">that the SARB ‘s decision was </w:t>
      </w:r>
      <w:r w:rsidR="004C258B">
        <w:rPr>
          <w:rFonts w:ascii="Arial" w:eastAsia="Arial Unicode MS" w:hAnsi="Arial" w:cs="Arial"/>
          <w:sz w:val="24"/>
          <w:szCs w:val="24"/>
        </w:rPr>
        <w:t xml:space="preserve">materially </w:t>
      </w:r>
      <w:r w:rsidRPr="004C258B">
        <w:rPr>
          <w:rFonts w:ascii="Arial" w:eastAsia="Arial Unicode MS" w:hAnsi="Arial" w:cs="Arial"/>
          <w:sz w:val="24"/>
          <w:szCs w:val="24"/>
        </w:rPr>
        <w:t>influenced by an error in law</w:t>
      </w:r>
      <w:r w:rsidR="004C258B">
        <w:rPr>
          <w:rStyle w:val="FootnoteReference"/>
          <w:rFonts w:ascii="Arial" w:eastAsia="Arial Unicode MS" w:hAnsi="Arial" w:cs="Arial"/>
          <w:sz w:val="24"/>
          <w:szCs w:val="24"/>
        </w:rPr>
        <w:footnoteReference w:id="4"/>
      </w:r>
      <w:r w:rsidR="004C258B">
        <w:rPr>
          <w:rFonts w:ascii="Arial" w:eastAsia="Arial Unicode MS" w:hAnsi="Arial" w:cs="Arial"/>
          <w:sz w:val="24"/>
          <w:szCs w:val="24"/>
        </w:rPr>
        <w:t>;</w:t>
      </w:r>
    </w:p>
    <w:p w14:paraId="318C46E1" w14:textId="759BE715" w:rsidR="002A7D76" w:rsidRPr="004C258B" w:rsidRDefault="002A7D76" w:rsidP="005970D9">
      <w:pPr>
        <w:pStyle w:val="ListParagraph"/>
        <w:spacing w:line="480" w:lineRule="auto"/>
        <w:ind w:left="1440" w:hanging="720"/>
        <w:jc w:val="both"/>
        <w:rPr>
          <w:rFonts w:ascii="Arial" w:eastAsia="Arial Unicode MS" w:hAnsi="Arial" w:cs="Arial"/>
          <w:sz w:val="24"/>
          <w:szCs w:val="24"/>
        </w:rPr>
      </w:pPr>
      <w:r w:rsidRPr="004C258B">
        <w:rPr>
          <w:rFonts w:ascii="Arial" w:eastAsia="Arial Unicode MS" w:hAnsi="Arial" w:cs="Arial"/>
          <w:sz w:val="24"/>
          <w:szCs w:val="24"/>
        </w:rPr>
        <w:t>19.4</w:t>
      </w:r>
      <w:r w:rsidRPr="004C258B">
        <w:rPr>
          <w:rFonts w:ascii="Arial" w:eastAsia="Arial Unicode MS" w:hAnsi="Arial" w:cs="Arial"/>
          <w:sz w:val="24"/>
          <w:szCs w:val="24"/>
        </w:rPr>
        <w:tab/>
        <w:t xml:space="preserve"> that </w:t>
      </w:r>
      <w:r w:rsidR="005970D9" w:rsidRPr="004C258B">
        <w:rPr>
          <w:rFonts w:ascii="Arial" w:eastAsia="Arial Unicode MS" w:hAnsi="Arial" w:cs="Arial"/>
          <w:sz w:val="24"/>
          <w:szCs w:val="24"/>
        </w:rPr>
        <w:t>when the decision was taken, ir</w:t>
      </w:r>
      <w:r w:rsidR="005970D9" w:rsidRPr="004C258B">
        <w:rPr>
          <w:rFonts w:ascii="Arial" w:hAnsi="Arial" w:cs="Arial"/>
          <w:sz w:val="24"/>
          <w:szCs w:val="24"/>
        </w:rPr>
        <w:t xml:space="preserve">relevant considerations were considered and </w:t>
      </w:r>
      <w:r w:rsidRPr="004C258B">
        <w:rPr>
          <w:rFonts w:ascii="Arial" w:hAnsi="Arial" w:cs="Arial"/>
          <w:sz w:val="24"/>
          <w:szCs w:val="24"/>
        </w:rPr>
        <w:t>relevant considerations were not considered</w:t>
      </w:r>
      <w:r w:rsidR="004C258B">
        <w:rPr>
          <w:rStyle w:val="FootnoteReference"/>
          <w:rFonts w:ascii="Arial" w:hAnsi="Arial" w:cs="Arial"/>
          <w:sz w:val="24"/>
          <w:szCs w:val="24"/>
        </w:rPr>
        <w:footnoteReference w:id="5"/>
      </w:r>
      <w:r w:rsidRPr="004C258B">
        <w:rPr>
          <w:rFonts w:ascii="Arial" w:eastAsia="Arial Unicode MS" w:hAnsi="Arial" w:cs="Arial"/>
          <w:sz w:val="24"/>
          <w:szCs w:val="24"/>
        </w:rPr>
        <w:t>; and</w:t>
      </w:r>
    </w:p>
    <w:p w14:paraId="255E7E81" w14:textId="23C06709" w:rsidR="002A7D76" w:rsidRPr="004C258B" w:rsidRDefault="002A7D76" w:rsidP="005970D9">
      <w:pPr>
        <w:pStyle w:val="ListParagraph"/>
        <w:spacing w:line="480" w:lineRule="auto"/>
        <w:ind w:left="1440" w:hanging="720"/>
        <w:jc w:val="both"/>
        <w:rPr>
          <w:rFonts w:ascii="Arial" w:eastAsia="Arial Unicode MS" w:hAnsi="Arial" w:cs="Arial"/>
          <w:sz w:val="24"/>
          <w:szCs w:val="24"/>
        </w:rPr>
      </w:pPr>
      <w:r w:rsidRPr="004C258B">
        <w:rPr>
          <w:rFonts w:ascii="Arial" w:eastAsia="Arial Unicode MS" w:hAnsi="Arial" w:cs="Arial"/>
          <w:sz w:val="24"/>
          <w:szCs w:val="24"/>
        </w:rPr>
        <w:lastRenderedPageBreak/>
        <w:t>19.5</w:t>
      </w:r>
      <w:r w:rsidRPr="004C258B">
        <w:rPr>
          <w:rFonts w:ascii="Arial" w:eastAsia="Arial Unicode MS" w:hAnsi="Arial" w:cs="Arial"/>
          <w:sz w:val="24"/>
          <w:szCs w:val="24"/>
        </w:rPr>
        <w:tab/>
        <w:t>that the decision was arbitrary and capricious</w:t>
      </w:r>
      <w:r w:rsidR="004C258B">
        <w:rPr>
          <w:rStyle w:val="FootnoteReference"/>
          <w:rFonts w:ascii="Arial" w:eastAsia="Arial Unicode MS" w:hAnsi="Arial" w:cs="Arial"/>
          <w:sz w:val="24"/>
          <w:szCs w:val="24"/>
        </w:rPr>
        <w:footnoteReference w:id="6"/>
      </w:r>
      <w:r w:rsidRPr="004C258B">
        <w:rPr>
          <w:rFonts w:ascii="Arial" w:eastAsia="Arial Unicode MS" w:hAnsi="Arial" w:cs="Arial"/>
          <w:sz w:val="24"/>
          <w:szCs w:val="24"/>
        </w:rPr>
        <w:t>.</w:t>
      </w:r>
    </w:p>
    <w:p w14:paraId="753C7B1A" w14:textId="77777777" w:rsidR="004C258B" w:rsidRDefault="004C258B" w:rsidP="00C56CDD">
      <w:pPr>
        <w:pStyle w:val="ListParagraph"/>
        <w:spacing w:line="360" w:lineRule="auto"/>
        <w:jc w:val="both"/>
        <w:rPr>
          <w:rFonts w:ascii="Arial" w:eastAsia="Arial Unicode MS" w:hAnsi="Arial" w:cs="Arial"/>
          <w:sz w:val="24"/>
          <w:szCs w:val="24"/>
        </w:rPr>
      </w:pPr>
    </w:p>
    <w:p w14:paraId="19B05E26" w14:textId="0F4D3C4E" w:rsidR="00A568A1" w:rsidRPr="00CC403B" w:rsidRDefault="00CC403B" w:rsidP="00CC403B">
      <w:pPr>
        <w:spacing w:line="480" w:lineRule="auto"/>
        <w:ind w:left="720" w:hanging="720"/>
        <w:jc w:val="both"/>
        <w:rPr>
          <w:rFonts w:ascii="Arial" w:eastAsia="Arial Unicode MS" w:hAnsi="Arial" w:cs="Arial"/>
          <w:sz w:val="24"/>
          <w:szCs w:val="24"/>
        </w:rPr>
      </w:pPr>
      <w:r>
        <w:rPr>
          <w:rFonts w:ascii="Arial" w:eastAsia="Arial Unicode MS" w:hAnsi="Arial" w:cs="Arial"/>
          <w:sz w:val="24"/>
          <w:szCs w:val="24"/>
        </w:rPr>
        <w:t>[20]</w:t>
      </w:r>
      <w:r>
        <w:rPr>
          <w:rFonts w:ascii="Arial" w:eastAsia="Arial Unicode MS" w:hAnsi="Arial" w:cs="Arial"/>
          <w:sz w:val="24"/>
          <w:szCs w:val="24"/>
        </w:rPr>
        <w:tab/>
      </w:r>
      <w:r w:rsidR="005970D9" w:rsidRPr="00CC403B">
        <w:rPr>
          <w:rFonts w:ascii="Arial" w:eastAsia="Arial Unicode MS" w:hAnsi="Arial" w:cs="Arial"/>
          <w:sz w:val="24"/>
          <w:szCs w:val="24"/>
        </w:rPr>
        <w:t xml:space="preserve">It is the applicant’s contention that the impugned decision taken by the SARB is unlawful.  </w:t>
      </w:r>
      <w:r w:rsidR="00284310" w:rsidRPr="00CC403B">
        <w:rPr>
          <w:rFonts w:ascii="Arial" w:eastAsia="Arial Unicode MS" w:hAnsi="Arial" w:cs="Arial"/>
          <w:sz w:val="24"/>
          <w:szCs w:val="24"/>
        </w:rPr>
        <w:t xml:space="preserve">It was submitted on behalf of the applicant that the decision by the </w:t>
      </w:r>
      <w:r w:rsidR="00CE1B81" w:rsidRPr="00CC403B">
        <w:rPr>
          <w:rFonts w:ascii="Arial" w:eastAsia="Arial Unicode MS" w:hAnsi="Arial" w:cs="Arial"/>
          <w:sz w:val="24"/>
          <w:szCs w:val="24"/>
        </w:rPr>
        <w:t>SARB</w:t>
      </w:r>
      <w:r w:rsidR="00284310" w:rsidRPr="00CC403B">
        <w:rPr>
          <w:rFonts w:ascii="Arial" w:eastAsia="Arial Unicode MS" w:hAnsi="Arial" w:cs="Arial"/>
          <w:sz w:val="24"/>
          <w:szCs w:val="24"/>
        </w:rPr>
        <w:t xml:space="preserve"> to block the app</w:t>
      </w:r>
      <w:r w:rsidR="005970D9" w:rsidRPr="00CC403B">
        <w:rPr>
          <w:rFonts w:ascii="Arial" w:eastAsia="Arial Unicode MS" w:hAnsi="Arial" w:cs="Arial"/>
          <w:sz w:val="24"/>
          <w:szCs w:val="24"/>
        </w:rPr>
        <w:t>licant’s funds to the tune of R4</w:t>
      </w:r>
      <w:r w:rsidR="00284310" w:rsidRPr="00CC403B">
        <w:rPr>
          <w:rFonts w:ascii="Arial" w:eastAsia="Arial Unicode MS" w:hAnsi="Arial" w:cs="Arial"/>
          <w:sz w:val="24"/>
          <w:szCs w:val="24"/>
        </w:rPr>
        <w:t>0 million was irrat</w:t>
      </w:r>
      <w:r w:rsidR="00267E3B" w:rsidRPr="00CC403B">
        <w:rPr>
          <w:rFonts w:ascii="Arial" w:eastAsia="Arial Unicode MS" w:hAnsi="Arial" w:cs="Arial"/>
          <w:sz w:val="24"/>
          <w:szCs w:val="24"/>
        </w:rPr>
        <w:t xml:space="preserve">ional in that the amount which the </w:t>
      </w:r>
      <w:r w:rsidR="00CE1B81" w:rsidRPr="00CC403B">
        <w:rPr>
          <w:rFonts w:ascii="Arial" w:eastAsia="Arial Unicode MS" w:hAnsi="Arial" w:cs="Arial"/>
          <w:sz w:val="24"/>
          <w:szCs w:val="24"/>
        </w:rPr>
        <w:t>SARB</w:t>
      </w:r>
      <w:r w:rsidR="00267E3B" w:rsidRPr="00CC403B">
        <w:rPr>
          <w:rFonts w:ascii="Arial" w:eastAsia="Arial Unicode MS" w:hAnsi="Arial" w:cs="Arial"/>
          <w:sz w:val="24"/>
          <w:szCs w:val="24"/>
        </w:rPr>
        <w:t xml:space="preserve"> was concerned with </w:t>
      </w:r>
      <w:r w:rsidR="005970D9" w:rsidRPr="00CC403B">
        <w:rPr>
          <w:rFonts w:ascii="Arial" w:eastAsia="Arial Unicode MS" w:hAnsi="Arial" w:cs="Arial"/>
          <w:sz w:val="24"/>
          <w:szCs w:val="24"/>
        </w:rPr>
        <w:t>were</w:t>
      </w:r>
      <w:r w:rsidR="00575046" w:rsidRPr="00CC403B">
        <w:rPr>
          <w:rFonts w:ascii="Arial" w:eastAsia="Arial Unicode MS" w:hAnsi="Arial" w:cs="Arial"/>
          <w:sz w:val="24"/>
          <w:szCs w:val="24"/>
        </w:rPr>
        <w:t xml:space="preserve"> funds deposited into the applicant’s acc</w:t>
      </w:r>
      <w:r w:rsidR="005970D9" w:rsidRPr="00CC403B">
        <w:rPr>
          <w:rFonts w:ascii="Arial" w:eastAsia="Arial Unicode MS" w:hAnsi="Arial" w:cs="Arial"/>
          <w:sz w:val="24"/>
          <w:szCs w:val="24"/>
        </w:rPr>
        <w:t xml:space="preserve">ount held at the Bank of Baroda </w:t>
      </w:r>
      <w:r w:rsidR="00575046" w:rsidRPr="00CC403B">
        <w:rPr>
          <w:rFonts w:ascii="Arial" w:eastAsia="Arial Unicode MS" w:hAnsi="Arial" w:cs="Arial"/>
          <w:sz w:val="24"/>
          <w:szCs w:val="24"/>
        </w:rPr>
        <w:t xml:space="preserve">between </w:t>
      </w:r>
      <w:r w:rsidR="005970D9" w:rsidRPr="00CC403B">
        <w:rPr>
          <w:rFonts w:ascii="Arial" w:eastAsia="Arial Unicode MS" w:hAnsi="Arial" w:cs="Arial"/>
          <w:sz w:val="24"/>
          <w:szCs w:val="24"/>
        </w:rPr>
        <w:t xml:space="preserve">July </w:t>
      </w:r>
      <w:r w:rsidR="00575046" w:rsidRPr="00CC403B">
        <w:rPr>
          <w:rFonts w:ascii="Arial" w:eastAsia="Arial Unicode MS" w:hAnsi="Arial" w:cs="Arial"/>
          <w:sz w:val="24"/>
          <w:szCs w:val="24"/>
        </w:rPr>
        <w:t>2018 to November 2019</w:t>
      </w:r>
      <w:r w:rsidR="005970D9" w:rsidRPr="00CC403B">
        <w:rPr>
          <w:rFonts w:ascii="Arial" w:eastAsia="Arial Unicode MS" w:hAnsi="Arial" w:cs="Arial"/>
          <w:sz w:val="24"/>
          <w:szCs w:val="24"/>
        </w:rPr>
        <w:t>, which amounts totalled the sum of R17.5 million</w:t>
      </w:r>
      <w:r w:rsidR="00267E3B" w:rsidRPr="00CC403B">
        <w:rPr>
          <w:rFonts w:ascii="Arial" w:eastAsia="Arial Unicode MS" w:hAnsi="Arial" w:cs="Arial"/>
          <w:sz w:val="24"/>
          <w:szCs w:val="24"/>
        </w:rPr>
        <w:t>.</w:t>
      </w:r>
    </w:p>
    <w:p w14:paraId="7566D509" w14:textId="77777777" w:rsidR="00A568A1" w:rsidRDefault="00A568A1" w:rsidP="00A568A1">
      <w:pPr>
        <w:pStyle w:val="ListParagraph"/>
        <w:spacing w:line="360" w:lineRule="auto"/>
        <w:jc w:val="both"/>
        <w:rPr>
          <w:rFonts w:ascii="Arial" w:eastAsia="Arial Unicode MS" w:hAnsi="Arial" w:cs="Arial"/>
          <w:sz w:val="24"/>
          <w:szCs w:val="24"/>
        </w:rPr>
      </w:pPr>
    </w:p>
    <w:p w14:paraId="5EEC5BA9" w14:textId="08784701" w:rsidR="00A568A1" w:rsidRPr="00CC403B" w:rsidRDefault="00CC403B" w:rsidP="00CC403B">
      <w:pPr>
        <w:spacing w:line="480" w:lineRule="auto"/>
        <w:ind w:left="720" w:hanging="720"/>
        <w:jc w:val="both"/>
        <w:rPr>
          <w:rFonts w:ascii="Arial" w:eastAsia="Arial Unicode MS" w:hAnsi="Arial" w:cs="Arial"/>
          <w:sz w:val="24"/>
          <w:szCs w:val="24"/>
        </w:rPr>
      </w:pPr>
      <w:r>
        <w:rPr>
          <w:rFonts w:ascii="Arial" w:eastAsia="Arial Unicode MS" w:hAnsi="Arial" w:cs="Arial"/>
          <w:sz w:val="24"/>
          <w:szCs w:val="24"/>
        </w:rPr>
        <w:t>[21]</w:t>
      </w:r>
      <w:r>
        <w:rPr>
          <w:rFonts w:ascii="Arial" w:eastAsia="Arial Unicode MS" w:hAnsi="Arial" w:cs="Arial"/>
          <w:sz w:val="24"/>
          <w:szCs w:val="24"/>
        </w:rPr>
        <w:tab/>
      </w:r>
      <w:r w:rsidR="00A568A1" w:rsidRPr="00CC403B">
        <w:rPr>
          <w:rFonts w:ascii="Arial" w:eastAsia="Arial Unicode MS" w:hAnsi="Arial" w:cs="Arial"/>
          <w:sz w:val="24"/>
          <w:szCs w:val="24"/>
        </w:rPr>
        <w:t>It was further submitted on behalf of the applicant that the applicant did not contravene the exchange control regulations as all foreign transaction he performed were done with the express approval of Bidvest, through its employees. It is the applicant’s contention that no contravention of the regulation</w:t>
      </w:r>
      <w:r w:rsidR="002F3390" w:rsidRPr="00CC403B">
        <w:rPr>
          <w:rFonts w:ascii="Arial" w:eastAsia="Arial Unicode MS" w:hAnsi="Arial" w:cs="Arial"/>
          <w:sz w:val="24"/>
          <w:szCs w:val="24"/>
        </w:rPr>
        <w:t>s</w:t>
      </w:r>
      <w:r w:rsidR="00A568A1" w:rsidRPr="00CC403B">
        <w:rPr>
          <w:rFonts w:ascii="Arial" w:eastAsia="Arial Unicode MS" w:hAnsi="Arial" w:cs="Arial"/>
          <w:sz w:val="24"/>
          <w:szCs w:val="24"/>
        </w:rPr>
        <w:t xml:space="preserve"> had been committed as Bidvest Bank was Treasury’s authorised dealer</w:t>
      </w:r>
      <w:r w:rsidR="00A568A1" w:rsidRPr="001734DC">
        <w:rPr>
          <w:rStyle w:val="FootnoteReference"/>
          <w:rFonts w:ascii="Arial" w:eastAsia="Arial Unicode MS" w:hAnsi="Arial" w:cs="Arial"/>
          <w:sz w:val="24"/>
          <w:szCs w:val="24"/>
        </w:rPr>
        <w:footnoteReference w:id="7"/>
      </w:r>
      <w:r w:rsidR="00A568A1" w:rsidRPr="00CC403B">
        <w:rPr>
          <w:rFonts w:ascii="Arial" w:eastAsia="Arial Unicode MS" w:hAnsi="Arial" w:cs="Arial"/>
          <w:sz w:val="24"/>
          <w:szCs w:val="24"/>
        </w:rPr>
        <w:t xml:space="preserve"> whose function, inter alia, is to assist clients to transfer currency abroad on behalf of its clients.</w:t>
      </w:r>
    </w:p>
    <w:p w14:paraId="6B790E97" w14:textId="77777777" w:rsidR="00A568A1" w:rsidRDefault="00A568A1" w:rsidP="00A568A1">
      <w:pPr>
        <w:pStyle w:val="ListParagraph"/>
        <w:spacing w:line="360" w:lineRule="auto"/>
        <w:jc w:val="both"/>
        <w:rPr>
          <w:rFonts w:ascii="Arial" w:eastAsia="Arial Unicode MS" w:hAnsi="Arial" w:cs="Arial"/>
          <w:sz w:val="24"/>
          <w:szCs w:val="24"/>
        </w:rPr>
      </w:pPr>
    </w:p>
    <w:p w14:paraId="2E04BF24" w14:textId="01B702DE" w:rsidR="00601E20" w:rsidRPr="00CC403B" w:rsidRDefault="00CC403B" w:rsidP="00CC403B">
      <w:pPr>
        <w:spacing w:line="480" w:lineRule="auto"/>
        <w:ind w:left="720" w:hanging="720"/>
        <w:jc w:val="both"/>
        <w:rPr>
          <w:rFonts w:ascii="Arial" w:eastAsia="Arial Unicode MS" w:hAnsi="Arial" w:cs="Arial"/>
          <w:sz w:val="24"/>
          <w:szCs w:val="24"/>
        </w:rPr>
      </w:pPr>
      <w:r w:rsidRPr="001734DC">
        <w:rPr>
          <w:rFonts w:ascii="Arial" w:eastAsia="Arial Unicode MS" w:hAnsi="Arial" w:cs="Arial"/>
          <w:sz w:val="24"/>
          <w:szCs w:val="24"/>
        </w:rPr>
        <w:t>[22]</w:t>
      </w:r>
      <w:r w:rsidRPr="001734DC">
        <w:rPr>
          <w:rFonts w:ascii="Arial" w:eastAsia="Arial Unicode MS" w:hAnsi="Arial" w:cs="Arial"/>
          <w:sz w:val="24"/>
          <w:szCs w:val="24"/>
        </w:rPr>
        <w:tab/>
      </w:r>
      <w:r w:rsidR="00575046" w:rsidRPr="00CC403B">
        <w:rPr>
          <w:rFonts w:ascii="Arial" w:eastAsia="Arial Unicode MS" w:hAnsi="Arial" w:cs="Arial"/>
          <w:sz w:val="24"/>
          <w:szCs w:val="24"/>
        </w:rPr>
        <w:t xml:space="preserve">It is further </w:t>
      </w:r>
      <w:r w:rsidR="00A568A1" w:rsidRPr="00CC403B">
        <w:rPr>
          <w:rFonts w:ascii="Arial" w:eastAsia="Arial Unicode MS" w:hAnsi="Arial" w:cs="Arial"/>
          <w:sz w:val="24"/>
          <w:szCs w:val="24"/>
        </w:rPr>
        <w:t xml:space="preserve">the applicant’s contention that, in issuing the order putting a hold on the applicant’s funds, Mr </w:t>
      </w:r>
      <w:r w:rsidR="00575046" w:rsidRPr="00CC403B">
        <w:rPr>
          <w:rFonts w:ascii="Arial" w:eastAsia="Arial Unicode MS" w:hAnsi="Arial" w:cs="Arial"/>
          <w:sz w:val="24"/>
          <w:szCs w:val="24"/>
        </w:rPr>
        <w:t>Malherbe acted on the unlawful dictates of a third party, namely</w:t>
      </w:r>
      <w:r w:rsidR="00A568A1" w:rsidRPr="00CC403B">
        <w:rPr>
          <w:rFonts w:ascii="Arial" w:eastAsia="Arial Unicode MS" w:hAnsi="Arial" w:cs="Arial"/>
          <w:sz w:val="24"/>
          <w:szCs w:val="24"/>
        </w:rPr>
        <w:t>,</w:t>
      </w:r>
      <w:r w:rsidR="00575046" w:rsidRPr="00CC403B">
        <w:rPr>
          <w:rFonts w:ascii="Arial" w:eastAsia="Arial Unicode MS" w:hAnsi="Arial" w:cs="Arial"/>
          <w:sz w:val="24"/>
          <w:szCs w:val="24"/>
        </w:rPr>
        <w:t xml:space="preserve"> either the Financial Services Centre or the Prudential Authority.  In this regard it was submitted on behalf of the applicant that</w:t>
      </w:r>
      <w:r w:rsidR="00736B9B" w:rsidRPr="00CC403B">
        <w:rPr>
          <w:rFonts w:ascii="Arial" w:eastAsia="Arial Unicode MS" w:hAnsi="Arial" w:cs="Arial"/>
          <w:sz w:val="24"/>
          <w:szCs w:val="24"/>
        </w:rPr>
        <w:t xml:space="preserve"> </w:t>
      </w:r>
      <w:r w:rsidR="00A568A1" w:rsidRPr="00CC403B">
        <w:rPr>
          <w:rFonts w:ascii="Arial" w:eastAsia="Arial Unicode MS" w:hAnsi="Arial" w:cs="Arial"/>
          <w:sz w:val="24"/>
          <w:szCs w:val="24"/>
        </w:rPr>
        <w:t xml:space="preserve">Mr </w:t>
      </w:r>
      <w:r w:rsidR="00736B9B" w:rsidRPr="00CC403B">
        <w:rPr>
          <w:rFonts w:ascii="Arial" w:eastAsia="Arial Unicode MS" w:hAnsi="Arial" w:cs="Arial"/>
          <w:sz w:val="24"/>
          <w:szCs w:val="24"/>
        </w:rPr>
        <w:t xml:space="preserve">Malherbe’s decision to block the applicant’s funds was prompted by the email Mr </w:t>
      </w:r>
      <w:proofErr w:type="spellStart"/>
      <w:r w:rsidR="00736B9B" w:rsidRPr="00CC403B">
        <w:rPr>
          <w:rFonts w:ascii="Arial" w:eastAsia="Arial Unicode MS" w:hAnsi="Arial" w:cs="Arial"/>
          <w:sz w:val="24"/>
          <w:szCs w:val="24"/>
        </w:rPr>
        <w:t>Pather</w:t>
      </w:r>
      <w:proofErr w:type="spellEnd"/>
      <w:r w:rsidR="00736B9B" w:rsidRPr="00CC403B">
        <w:rPr>
          <w:rFonts w:ascii="Arial" w:eastAsia="Arial Unicode MS" w:hAnsi="Arial" w:cs="Arial"/>
          <w:sz w:val="24"/>
          <w:szCs w:val="24"/>
        </w:rPr>
        <w:t xml:space="preserve"> of the Prudential Authority sent to Mr Naidoo</w:t>
      </w:r>
      <w:r w:rsidR="00C56CDD" w:rsidRPr="00CC403B">
        <w:rPr>
          <w:rFonts w:ascii="Arial" w:eastAsia="Arial Unicode MS" w:hAnsi="Arial" w:cs="Arial"/>
          <w:sz w:val="24"/>
          <w:szCs w:val="24"/>
        </w:rPr>
        <w:t xml:space="preserve"> which Mr Malherbe became aware </w:t>
      </w:r>
      <w:r w:rsidR="00C56CDD" w:rsidRPr="00CC403B">
        <w:rPr>
          <w:rFonts w:ascii="Arial" w:eastAsia="Arial Unicode MS" w:hAnsi="Arial" w:cs="Arial"/>
          <w:sz w:val="24"/>
          <w:szCs w:val="24"/>
        </w:rPr>
        <w:lastRenderedPageBreak/>
        <w:t>of on 26 February 2020</w:t>
      </w:r>
      <w:r w:rsidR="00736B9B" w:rsidRPr="00CC403B">
        <w:rPr>
          <w:rFonts w:ascii="Arial" w:eastAsia="Arial Unicode MS" w:hAnsi="Arial" w:cs="Arial"/>
          <w:sz w:val="24"/>
          <w:szCs w:val="24"/>
        </w:rPr>
        <w:t xml:space="preserve">.  It is the applicant’s contention that in view of the fact that the </w:t>
      </w:r>
      <w:r w:rsidR="00A568A1" w:rsidRPr="00CC403B">
        <w:rPr>
          <w:rFonts w:ascii="Arial" w:eastAsia="Arial Unicode MS" w:hAnsi="Arial" w:cs="Arial"/>
          <w:sz w:val="24"/>
          <w:szCs w:val="24"/>
        </w:rPr>
        <w:t>SARB</w:t>
      </w:r>
      <w:r w:rsidR="00736B9B" w:rsidRPr="00CC403B">
        <w:rPr>
          <w:rFonts w:ascii="Arial" w:eastAsia="Arial Unicode MS" w:hAnsi="Arial" w:cs="Arial"/>
          <w:sz w:val="24"/>
          <w:szCs w:val="24"/>
        </w:rPr>
        <w:t xml:space="preserve"> failed to take </w:t>
      </w:r>
      <w:r w:rsidR="00A568A1" w:rsidRPr="00CC403B">
        <w:rPr>
          <w:rFonts w:ascii="Arial" w:eastAsia="Arial Unicode MS" w:hAnsi="Arial" w:cs="Arial"/>
          <w:sz w:val="24"/>
          <w:szCs w:val="24"/>
        </w:rPr>
        <w:t xml:space="preserve">any </w:t>
      </w:r>
      <w:r w:rsidR="00736B9B" w:rsidRPr="00CC403B">
        <w:rPr>
          <w:rFonts w:ascii="Arial" w:eastAsia="Arial Unicode MS" w:hAnsi="Arial" w:cs="Arial"/>
          <w:sz w:val="24"/>
          <w:szCs w:val="24"/>
        </w:rPr>
        <w:t xml:space="preserve">steps </w:t>
      </w:r>
      <w:r w:rsidR="00A568A1" w:rsidRPr="00CC403B">
        <w:rPr>
          <w:rFonts w:ascii="Arial" w:eastAsia="Arial Unicode MS" w:hAnsi="Arial" w:cs="Arial"/>
          <w:sz w:val="24"/>
          <w:szCs w:val="24"/>
        </w:rPr>
        <w:t xml:space="preserve">against the applicant </w:t>
      </w:r>
      <w:r w:rsidR="00736B9B" w:rsidRPr="00CC403B">
        <w:rPr>
          <w:rFonts w:ascii="Arial" w:eastAsia="Arial Unicode MS" w:hAnsi="Arial" w:cs="Arial"/>
          <w:sz w:val="24"/>
          <w:szCs w:val="24"/>
        </w:rPr>
        <w:t xml:space="preserve">since December 2019 when it received the reports from Bidvest Bank and ABSA Bank </w:t>
      </w:r>
      <w:r w:rsidR="00C56CDD" w:rsidRPr="00CC403B">
        <w:rPr>
          <w:rFonts w:ascii="Arial" w:eastAsia="Arial Unicode MS" w:hAnsi="Arial" w:cs="Arial"/>
          <w:sz w:val="24"/>
          <w:szCs w:val="24"/>
        </w:rPr>
        <w:t>but only made the decision to put a hold on the applicant’s funds</w:t>
      </w:r>
      <w:r w:rsidR="002F3390" w:rsidRPr="00CC403B">
        <w:rPr>
          <w:rFonts w:ascii="Arial" w:eastAsia="Arial Unicode MS" w:hAnsi="Arial" w:cs="Arial"/>
          <w:sz w:val="24"/>
          <w:szCs w:val="24"/>
        </w:rPr>
        <w:t xml:space="preserve"> after Mr Malherbe became aware of Mr </w:t>
      </w:r>
      <w:proofErr w:type="spellStart"/>
      <w:r w:rsidR="002F3390" w:rsidRPr="00CC403B">
        <w:rPr>
          <w:rFonts w:ascii="Arial" w:eastAsia="Arial Unicode MS" w:hAnsi="Arial" w:cs="Arial"/>
          <w:sz w:val="24"/>
          <w:szCs w:val="24"/>
        </w:rPr>
        <w:t>Pather’s</w:t>
      </w:r>
      <w:proofErr w:type="spellEnd"/>
      <w:r w:rsidR="002F3390" w:rsidRPr="00CC403B">
        <w:rPr>
          <w:rFonts w:ascii="Arial" w:eastAsia="Arial Unicode MS" w:hAnsi="Arial" w:cs="Arial"/>
          <w:sz w:val="24"/>
          <w:szCs w:val="24"/>
        </w:rPr>
        <w:t xml:space="preserve"> email</w:t>
      </w:r>
      <w:r w:rsidR="00C56CDD" w:rsidRPr="00CC403B">
        <w:rPr>
          <w:rFonts w:ascii="Arial" w:eastAsia="Arial Unicode MS" w:hAnsi="Arial" w:cs="Arial"/>
          <w:sz w:val="24"/>
          <w:szCs w:val="24"/>
        </w:rPr>
        <w:t>, is indicative of the fact that, in taking the impugned decision, Mr Malherbe was dictated to by the FIC or the Prudential authority.</w:t>
      </w:r>
    </w:p>
    <w:p w14:paraId="45BEF090" w14:textId="77777777" w:rsidR="00601E20" w:rsidRPr="001734DC" w:rsidRDefault="00601E20" w:rsidP="00347AEA">
      <w:pPr>
        <w:pStyle w:val="ListParagraph"/>
        <w:spacing w:line="360" w:lineRule="auto"/>
        <w:rPr>
          <w:rFonts w:ascii="Arial" w:eastAsia="Arial Unicode MS" w:hAnsi="Arial" w:cs="Arial"/>
          <w:sz w:val="24"/>
          <w:szCs w:val="24"/>
        </w:rPr>
      </w:pPr>
    </w:p>
    <w:p w14:paraId="6220847C" w14:textId="27340CFB" w:rsidR="002F3390" w:rsidRPr="00CC403B" w:rsidRDefault="00CC403B" w:rsidP="00CC403B">
      <w:pPr>
        <w:spacing w:line="480" w:lineRule="auto"/>
        <w:ind w:left="720" w:hanging="720"/>
        <w:jc w:val="both"/>
        <w:rPr>
          <w:rFonts w:ascii="Arial" w:eastAsia="Arial Unicode MS" w:hAnsi="Arial" w:cs="Arial"/>
          <w:sz w:val="24"/>
          <w:szCs w:val="24"/>
        </w:rPr>
      </w:pPr>
      <w:r>
        <w:rPr>
          <w:rFonts w:ascii="Arial" w:eastAsia="Arial Unicode MS" w:hAnsi="Arial" w:cs="Arial"/>
          <w:sz w:val="24"/>
          <w:szCs w:val="24"/>
        </w:rPr>
        <w:t>[23]</w:t>
      </w:r>
      <w:r>
        <w:rPr>
          <w:rFonts w:ascii="Arial" w:eastAsia="Arial Unicode MS" w:hAnsi="Arial" w:cs="Arial"/>
          <w:sz w:val="24"/>
          <w:szCs w:val="24"/>
        </w:rPr>
        <w:tab/>
      </w:r>
      <w:r w:rsidR="00267E3B" w:rsidRPr="00CC403B">
        <w:rPr>
          <w:rFonts w:ascii="Arial" w:eastAsia="Arial Unicode MS" w:hAnsi="Arial" w:cs="Arial"/>
          <w:sz w:val="24"/>
          <w:szCs w:val="24"/>
        </w:rPr>
        <w:t xml:space="preserve">On behalf of the </w:t>
      </w:r>
      <w:r w:rsidR="00A568A1" w:rsidRPr="00CC403B">
        <w:rPr>
          <w:rFonts w:ascii="Arial" w:eastAsia="Arial Unicode MS" w:hAnsi="Arial" w:cs="Arial"/>
          <w:sz w:val="24"/>
          <w:szCs w:val="24"/>
        </w:rPr>
        <w:t>SARB</w:t>
      </w:r>
      <w:r w:rsidR="00267E3B" w:rsidRPr="00CC403B">
        <w:rPr>
          <w:rFonts w:ascii="Arial" w:eastAsia="Arial Unicode MS" w:hAnsi="Arial" w:cs="Arial"/>
          <w:sz w:val="24"/>
          <w:szCs w:val="24"/>
        </w:rPr>
        <w:t xml:space="preserve"> the following submissions were made.  It was submitted that a </w:t>
      </w:r>
      <w:r w:rsidR="002F3390" w:rsidRPr="00CC403B">
        <w:rPr>
          <w:rFonts w:ascii="Arial" w:eastAsia="Arial Unicode MS" w:hAnsi="Arial" w:cs="Arial"/>
          <w:sz w:val="24"/>
          <w:szCs w:val="24"/>
        </w:rPr>
        <w:t>hold</w:t>
      </w:r>
      <w:r w:rsidR="00267E3B" w:rsidRPr="00CC403B">
        <w:rPr>
          <w:rFonts w:ascii="Arial" w:eastAsia="Arial Unicode MS" w:hAnsi="Arial" w:cs="Arial"/>
          <w:sz w:val="24"/>
          <w:szCs w:val="24"/>
        </w:rPr>
        <w:t xml:space="preserve"> was placed on the applicant’s funds as there was cogent evidence which created a reasonable su</w:t>
      </w:r>
      <w:r w:rsidR="00575046" w:rsidRPr="00CC403B">
        <w:rPr>
          <w:rFonts w:ascii="Arial" w:eastAsia="Arial Unicode MS" w:hAnsi="Arial" w:cs="Arial"/>
          <w:sz w:val="24"/>
          <w:szCs w:val="24"/>
        </w:rPr>
        <w:t>s</w:t>
      </w:r>
      <w:r w:rsidR="00267E3B" w:rsidRPr="00CC403B">
        <w:rPr>
          <w:rFonts w:ascii="Arial" w:eastAsia="Arial Unicode MS" w:hAnsi="Arial" w:cs="Arial"/>
          <w:sz w:val="24"/>
          <w:szCs w:val="24"/>
        </w:rPr>
        <w:t>picion that the applicant may have been involved in the contravention of the regulations.</w:t>
      </w:r>
      <w:r w:rsidR="002F3390" w:rsidRPr="00CC403B">
        <w:rPr>
          <w:rFonts w:ascii="Arial" w:eastAsia="Arial Unicode MS" w:hAnsi="Arial" w:cs="Arial"/>
          <w:sz w:val="24"/>
          <w:szCs w:val="24"/>
        </w:rPr>
        <w:t xml:space="preserve">  </w:t>
      </w:r>
      <w:r w:rsidR="003005F8" w:rsidRPr="00CC403B">
        <w:rPr>
          <w:rFonts w:ascii="Arial" w:eastAsia="Arial Unicode MS" w:hAnsi="Arial" w:cs="Arial"/>
          <w:sz w:val="24"/>
          <w:szCs w:val="24"/>
        </w:rPr>
        <w:t>Further, it was submitted on behalf of the SARB that the applicant had contravened the regulations in that he had used other individuals’ discretionary allowances to export funds to the UK.</w:t>
      </w:r>
      <w:r w:rsidR="00E058C7" w:rsidRPr="00CC403B">
        <w:rPr>
          <w:rFonts w:ascii="Arial" w:eastAsia="Arial Unicode MS" w:hAnsi="Arial" w:cs="Arial"/>
          <w:sz w:val="24"/>
          <w:szCs w:val="24"/>
        </w:rPr>
        <w:t xml:space="preserve">  </w:t>
      </w:r>
      <w:r w:rsidR="003005F8" w:rsidRPr="00CC403B">
        <w:rPr>
          <w:rFonts w:ascii="Arial" w:eastAsia="Arial Unicode MS" w:hAnsi="Arial" w:cs="Arial"/>
          <w:sz w:val="24"/>
          <w:szCs w:val="24"/>
        </w:rPr>
        <w:t>Reliance in this regard is placed on section B.4(A)(</w:t>
      </w:r>
      <w:proofErr w:type="spellStart"/>
      <w:r w:rsidR="003005F8" w:rsidRPr="00CC403B">
        <w:rPr>
          <w:rFonts w:ascii="Arial" w:eastAsia="Arial Unicode MS" w:hAnsi="Arial" w:cs="Arial"/>
          <w:sz w:val="24"/>
          <w:szCs w:val="24"/>
        </w:rPr>
        <w:t>Xii</w:t>
      </w:r>
      <w:proofErr w:type="spellEnd"/>
      <w:r w:rsidR="003005F8" w:rsidRPr="00CC403B">
        <w:rPr>
          <w:rFonts w:ascii="Arial" w:eastAsia="Arial Unicode MS" w:hAnsi="Arial" w:cs="Arial"/>
          <w:sz w:val="24"/>
          <w:szCs w:val="24"/>
        </w:rPr>
        <w:t>) of the manual which provides that the authority conveyed in section B.4(A) may not be used to disguise transfers for other purposes for which foreign currency would be refused under the appropriate sections of the Manual.</w:t>
      </w:r>
    </w:p>
    <w:p w14:paraId="22839EDF" w14:textId="77777777" w:rsidR="002F3390" w:rsidRPr="002F3390" w:rsidRDefault="002F3390" w:rsidP="002F3390">
      <w:pPr>
        <w:pStyle w:val="ListParagraph"/>
        <w:rPr>
          <w:rFonts w:ascii="Arial" w:eastAsia="Arial Unicode MS" w:hAnsi="Arial" w:cs="Arial"/>
          <w:sz w:val="24"/>
          <w:szCs w:val="24"/>
        </w:rPr>
      </w:pPr>
    </w:p>
    <w:p w14:paraId="7AD66C6F" w14:textId="1B52BBA4" w:rsidR="00145F7C" w:rsidRPr="00CC403B" w:rsidRDefault="00CC403B" w:rsidP="00CC403B">
      <w:pPr>
        <w:spacing w:line="480" w:lineRule="auto"/>
        <w:ind w:left="720" w:hanging="720"/>
        <w:jc w:val="both"/>
        <w:rPr>
          <w:rFonts w:ascii="Arial" w:eastAsia="Arial Unicode MS" w:hAnsi="Arial" w:cs="Arial"/>
          <w:sz w:val="24"/>
          <w:szCs w:val="24"/>
        </w:rPr>
      </w:pPr>
      <w:r>
        <w:rPr>
          <w:rFonts w:ascii="Arial" w:eastAsia="Arial Unicode MS" w:hAnsi="Arial" w:cs="Arial"/>
          <w:sz w:val="24"/>
          <w:szCs w:val="24"/>
        </w:rPr>
        <w:t>[24]</w:t>
      </w:r>
      <w:r>
        <w:rPr>
          <w:rFonts w:ascii="Arial" w:eastAsia="Arial Unicode MS" w:hAnsi="Arial" w:cs="Arial"/>
          <w:sz w:val="24"/>
          <w:szCs w:val="24"/>
        </w:rPr>
        <w:tab/>
      </w:r>
      <w:r w:rsidR="002F3390" w:rsidRPr="00CC403B">
        <w:rPr>
          <w:rFonts w:ascii="Arial" w:eastAsia="Arial Unicode MS" w:hAnsi="Arial" w:cs="Arial"/>
          <w:sz w:val="24"/>
          <w:szCs w:val="24"/>
        </w:rPr>
        <w:t>T</w:t>
      </w:r>
      <w:r w:rsidR="00575046" w:rsidRPr="00CC403B">
        <w:rPr>
          <w:rFonts w:ascii="Arial" w:eastAsia="Arial Unicode MS" w:hAnsi="Arial" w:cs="Arial"/>
          <w:sz w:val="24"/>
          <w:szCs w:val="24"/>
        </w:rPr>
        <w:t xml:space="preserve">he </w:t>
      </w:r>
      <w:r w:rsidR="00CE1B81" w:rsidRPr="00CC403B">
        <w:rPr>
          <w:rFonts w:ascii="Arial" w:eastAsia="Arial Unicode MS" w:hAnsi="Arial" w:cs="Arial"/>
          <w:sz w:val="24"/>
          <w:szCs w:val="24"/>
        </w:rPr>
        <w:t>SARB</w:t>
      </w:r>
      <w:r w:rsidR="00575046" w:rsidRPr="00CC403B">
        <w:rPr>
          <w:rFonts w:ascii="Arial" w:eastAsia="Arial Unicode MS" w:hAnsi="Arial" w:cs="Arial"/>
          <w:sz w:val="24"/>
          <w:szCs w:val="24"/>
        </w:rPr>
        <w:t xml:space="preserve"> alleges that during March 2019 an amount of R80 million was transferred from the applicant’s account held at the State Bank of India</w:t>
      </w:r>
      <w:r w:rsidR="00946C87" w:rsidRPr="00CC403B">
        <w:rPr>
          <w:rFonts w:ascii="Arial" w:eastAsia="Arial Unicode MS" w:hAnsi="Arial" w:cs="Arial"/>
          <w:sz w:val="24"/>
          <w:szCs w:val="24"/>
        </w:rPr>
        <w:t>, Johannesburg,</w:t>
      </w:r>
      <w:r w:rsidR="00575046" w:rsidRPr="00CC403B">
        <w:rPr>
          <w:rFonts w:ascii="Arial" w:eastAsia="Arial Unicode MS" w:hAnsi="Arial" w:cs="Arial"/>
          <w:sz w:val="24"/>
          <w:szCs w:val="24"/>
        </w:rPr>
        <w:t xml:space="preserve"> into the applicant’s </w:t>
      </w:r>
      <w:r w:rsidR="00621502" w:rsidRPr="00CC403B">
        <w:rPr>
          <w:rFonts w:ascii="Arial" w:eastAsia="Arial Unicode MS" w:hAnsi="Arial" w:cs="Arial"/>
          <w:sz w:val="24"/>
          <w:szCs w:val="24"/>
        </w:rPr>
        <w:t xml:space="preserve">various </w:t>
      </w:r>
      <w:r w:rsidR="00575046" w:rsidRPr="00CC403B">
        <w:rPr>
          <w:rFonts w:ascii="Arial" w:eastAsia="Arial Unicode MS" w:hAnsi="Arial" w:cs="Arial"/>
          <w:sz w:val="24"/>
          <w:szCs w:val="24"/>
        </w:rPr>
        <w:t xml:space="preserve">ABSA </w:t>
      </w:r>
      <w:r w:rsidR="00621502" w:rsidRPr="00CC403B">
        <w:rPr>
          <w:rFonts w:ascii="Arial" w:eastAsia="Arial Unicode MS" w:hAnsi="Arial" w:cs="Arial"/>
          <w:sz w:val="24"/>
          <w:szCs w:val="24"/>
        </w:rPr>
        <w:t xml:space="preserve">Bank </w:t>
      </w:r>
      <w:r w:rsidR="00575046" w:rsidRPr="00CC403B">
        <w:rPr>
          <w:rFonts w:ascii="Arial" w:eastAsia="Arial Unicode MS" w:hAnsi="Arial" w:cs="Arial"/>
          <w:sz w:val="24"/>
          <w:szCs w:val="24"/>
        </w:rPr>
        <w:t>account</w:t>
      </w:r>
      <w:r w:rsidR="00946C87" w:rsidRPr="00CC403B">
        <w:rPr>
          <w:rFonts w:ascii="Arial" w:eastAsia="Arial Unicode MS" w:hAnsi="Arial" w:cs="Arial"/>
          <w:sz w:val="24"/>
          <w:szCs w:val="24"/>
        </w:rPr>
        <w:t xml:space="preserve">s.  </w:t>
      </w:r>
      <w:r w:rsidR="00621502" w:rsidRPr="00CC403B">
        <w:rPr>
          <w:rFonts w:ascii="Arial" w:eastAsia="Arial Unicode MS" w:hAnsi="Arial" w:cs="Arial"/>
          <w:sz w:val="24"/>
          <w:szCs w:val="24"/>
        </w:rPr>
        <w:t xml:space="preserve">On 27 </w:t>
      </w:r>
      <w:r w:rsidR="000F25D0" w:rsidRPr="00CC403B">
        <w:rPr>
          <w:rFonts w:ascii="Arial" w:eastAsia="Arial Unicode MS" w:hAnsi="Arial" w:cs="Arial"/>
          <w:sz w:val="24"/>
          <w:szCs w:val="24"/>
        </w:rPr>
        <w:t>March</w:t>
      </w:r>
      <w:r w:rsidR="00621502" w:rsidRPr="00CC403B">
        <w:rPr>
          <w:rFonts w:ascii="Arial" w:eastAsia="Arial Unicode MS" w:hAnsi="Arial" w:cs="Arial"/>
          <w:sz w:val="24"/>
          <w:szCs w:val="24"/>
        </w:rPr>
        <w:t xml:space="preserve"> 2019 an amount of </w:t>
      </w:r>
      <w:r w:rsidR="00946C87" w:rsidRPr="00CC403B">
        <w:rPr>
          <w:rFonts w:ascii="Arial" w:eastAsia="Arial Unicode MS" w:hAnsi="Arial" w:cs="Arial"/>
          <w:sz w:val="24"/>
          <w:szCs w:val="24"/>
        </w:rPr>
        <w:t xml:space="preserve">R40 </w:t>
      </w:r>
      <w:proofErr w:type="spellStart"/>
      <w:r w:rsidR="00946C87" w:rsidRPr="00CC403B">
        <w:rPr>
          <w:rFonts w:ascii="Arial" w:eastAsia="Arial Unicode MS" w:hAnsi="Arial" w:cs="Arial"/>
          <w:sz w:val="24"/>
          <w:szCs w:val="24"/>
        </w:rPr>
        <w:t>million</w:t>
      </w:r>
      <w:proofErr w:type="spellEnd"/>
      <w:r w:rsidR="00946C87" w:rsidRPr="00CC403B">
        <w:rPr>
          <w:rFonts w:ascii="Arial" w:eastAsia="Arial Unicode MS" w:hAnsi="Arial" w:cs="Arial"/>
          <w:sz w:val="24"/>
          <w:szCs w:val="24"/>
        </w:rPr>
        <w:t xml:space="preserve"> of these funds was transferred into the applicant’s current account </w:t>
      </w:r>
      <w:r w:rsidR="00621502" w:rsidRPr="00CC403B">
        <w:rPr>
          <w:rFonts w:ascii="Arial" w:eastAsia="Arial Unicode MS" w:hAnsi="Arial" w:cs="Arial"/>
          <w:sz w:val="24"/>
          <w:szCs w:val="24"/>
        </w:rPr>
        <w:t xml:space="preserve">held </w:t>
      </w:r>
      <w:r w:rsidR="00946C87" w:rsidRPr="00CC403B">
        <w:rPr>
          <w:rFonts w:ascii="Arial" w:eastAsia="Arial Unicode MS" w:hAnsi="Arial" w:cs="Arial"/>
          <w:sz w:val="24"/>
          <w:szCs w:val="24"/>
        </w:rPr>
        <w:t>at ABSA Bank</w:t>
      </w:r>
      <w:r w:rsidR="00575046" w:rsidRPr="00CC403B">
        <w:rPr>
          <w:rFonts w:ascii="Arial" w:eastAsia="Arial Unicode MS" w:hAnsi="Arial" w:cs="Arial"/>
          <w:sz w:val="24"/>
          <w:szCs w:val="24"/>
        </w:rPr>
        <w:t xml:space="preserve">, </w:t>
      </w:r>
      <w:r w:rsidR="00946C87" w:rsidRPr="00CC403B">
        <w:rPr>
          <w:rFonts w:ascii="Arial" w:eastAsia="Arial Unicode MS" w:hAnsi="Arial" w:cs="Arial"/>
          <w:sz w:val="24"/>
          <w:szCs w:val="24"/>
        </w:rPr>
        <w:t xml:space="preserve">and a further </w:t>
      </w:r>
      <w:r w:rsidR="000F25D0" w:rsidRPr="00CC403B">
        <w:rPr>
          <w:rFonts w:ascii="Arial" w:eastAsia="Arial Unicode MS" w:hAnsi="Arial" w:cs="Arial"/>
          <w:sz w:val="24"/>
          <w:szCs w:val="24"/>
        </w:rPr>
        <w:t>transferred into his fixed deposit account held at ABSA Bank.</w:t>
      </w:r>
      <w:r w:rsidR="00946C87" w:rsidRPr="00CC403B">
        <w:rPr>
          <w:rFonts w:ascii="Arial" w:eastAsia="Arial Unicode MS" w:hAnsi="Arial" w:cs="Arial"/>
          <w:sz w:val="24"/>
          <w:szCs w:val="24"/>
        </w:rPr>
        <w:t xml:space="preserve">  Further transfers were made into </w:t>
      </w:r>
      <w:r w:rsidR="00946C87" w:rsidRPr="00CC403B">
        <w:rPr>
          <w:rFonts w:ascii="Arial" w:eastAsia="Arial Unicode MS" w:hAnsi="Arial" w:cs="Arial"/>
          <w:sz w:val="24"/>
          <w:szCs w:val="24"/>
        </w:rPr>
        <w:lastRenderedPageBreak/>
        <w:t>various other accounts</w:t>
      </w:r>
      <w:r w:rsidR="000F25D0" w:rsidRPr="00CC403B">
        <w:rPr>
          <w:rFonts w:ascii="Arial" w:eastAsia="Arial Unicode MS" w:hAnsi="Arial" w:cs="Arial"/>
          <w:sz w:val="24"/>
          <w:szCs w:val="24"/>
        </w:rPr>
        <w:t>, including at a Bidvest Bank suspense account</w:t>
      </w:r>
      <w:r w:rsidR="00946C87" w:rsidRPr="00CC403B">
        <w:rPr>
          <w:rFonts w:ascii="Arial" w:eastAsia="Arial Unicode MS" w:hAnsi="Arial" w:cs="Arial"/>
          <w:sz w:val="24"/>
          <w:szCs w:val="24"/>
        </w:rPr>
        <w:t>.  The balance of the R80 million was transferred into the applicant’s attorney’s trust account</w:t>
      </w:r>
      <w:r w:rsidR="00956C9D" w:rsidRPr="00CC403B">
        <w:rPr>
          <w:rFonts w:ascii="Arial" w:eastAsia="Arial Unicode MS" w:hAnsi="Arial" w:cs="Arial"/>
          <w:sz w:val="24"/>
          <w:szCs w:val="24"/>
        </w:rPr>
        <w:t xml:space="preserve"> </w:t>
      </w:r>
      <w:r w:rsidR="00575046" w:rsidRPr="00CC403B">
        <w:rPr>
          <w:rFonts w:ascii="Arial" w:eastAsia="Arial Unicode MS" w:hAnsi="Arial" w:cs="Arial"/>
          <w:sz w:val="24"/>
          <w:szCs w:val="24"/>
        </w:rPr>
        <w:t>which amount was further transferred into various accounts of the a</w:t>
      </w:r>
      <w:r w:rsidR="00946C87" w:rsidRPr="00CC403B">
        <w:rPr>
          <w:rFonts w:ascii="Arial" w:eastAsia="Arial Unicode MS" w:hAnsi="Arial" w:cs="Arial"/>
          <w:sz w:val="24"/>
          <w:szCs w:val="24"/>
        </w:rPr>
        <w:t>pplicant</w:t>
      </w:r>
      <w:r w:rsidR="00956C9D" w:rsidRPr="00CC403B">
        <w:rPr>
          <w:rFonts w:ascii="Arial" w:eastAsia="Arial Unicode MS" w:hAnsi="Arial" w:cs="Arial"/>
          <w:sz w:val="24"/>
          <w:szCs w:val="24"/>
        </w:rPr>
        <w:t>.</w:t>
      </w:r>
      <w:r w:rsidR="000F25D0" w:rsidRPr="00CC403B">
        <w:rPr>
          <w:rFonts w:ascii="Arial" w:eastAsia="Arial Unicode MS" w:hAnsi="Arial" w:cs="Arial"/>
          <w:sz w:val="24"/>
          <w:szCs w:val="24"/>
        </w:rPr>
        <w:t xml:space="preserve">  It was further submitted that an amount of R20,002,416.40 was transferred to the Bank of Baroda</w:t>
      </w:r>
      <w:r w:rsidR="00145F7C" w:rsidRPr="00CC403B">
        <w:rPr>
          <w:rFonts w:ascii="Arial" w:eastAsia="Arial Unicode MS" w:hAnsi="Arial" w:cs="Arial"/>
          <w:sz w:val="24"/>
          <w:szCs w:val="24"/>
        </w:rPr>
        <w:t xml:space="preserve"> between August 2018 and November 2019.  It is the SARB’s contention that the transfer of this amount was in contravention of the regulations as the applicant had used the discretionary allowances of other individuals in contravention of </w:t>
      </w:r>
      <w:r w:rsidR="003005F8" w:rsidRPr="00CC403B">
        <w:rPr>
          <w:rFonts w:ascii="Arial" w:eastAsia="Arial Unicode MS" w:hAnsi="Arial" w:cs="Arial"/>
          <w:sz w:val="24"/>
          <w:szCs w:val="24"/>
        </w:rPr>
        <w:t xml:space="preserve">section B.4(A).  </w:t>
      </w:r>
    </w:p>
    <w:p w14:paraId="5D25CE81" w14:textId="77777777" w:rsidR="003005F8" w:rsidRPr="003005F8" w:rsidRDefault="003005F8" w:rsidP="003005F8">
      <w:pPr>
        <w:pStyle w:val="ListParagraph"/>
        <w:spacing w:line="360" w:lineRule="auto"/>
        <w:rPr>
          <w:rFonts w:ascii="Arial" w:eastAsia="Arial Unicode MS" w:hAnsi="Arial" w:cs="Arial"/>
          <w:sz w:val="24"/>
          <w:szCs w:val="24"/>
        </w:rPr>
      </w:pPr>
    </w:p>
    <w:p w14:paraId="52DFBC38" w14:textId="30738DAE" w:rsidR="009208A1" w:rsidRPr="00CC403B" w:rsidRDefault="00CC403B" w:rsidP="00CC403B">
      <w:pPr>
        <w:spacing w:line="480" w:lineRule="auto"/>
        <w:ind w:left="720" w:hanging="720"/>
        <w:jc w:val="both"/>
        <w:rPr>
          <w:rFonts w:ascii="Arial" w:eastAsia="Arial Unicode MS" w:hAnsi="Arial" w:cs="Arial"/>
          <w:sz w:val="24"/>
          <w:szCs w:val="24"/>
        </w:rPr>
      </w:pPr>
      <w:r>
        <w:rPr>
          <w:rFonts w:ascii="Arial" w:eastAsia="Arial Unicode MS" w:hAnsi="Arial" w:cs="Arial"/>
          <w:sz w:val="24"/>
          <w:szCs w:val="24"/>
        </w:rPr>
        <w:t>[25]</w:t>
      </w:r>
      <w:r>
        <w:rPr>
          <w:rFonts w:ascii="Arial" w:eastAsia="Arial Unicode MS" w:hAnsi="Arial" w:cs="Arial"/>
          <w:sz w:val="24"/>
          <w:szCs w:val="24"/>
        </w:rPr>
        <w:tab/>
      </w:r>
      <w:r w:rsidR="003005F8" w:rsidRPr="00CC403B">
        <w:rPr>
          <w:rFonts w:ascii="Arial" w:eastAsia="Arial Unicode MS" w:hAnsi="Arial" w:cs="Arial"/>
          <w:sz w:val="24"/>
          <w:szCs w:val="24"/>
        </w:rPr>
        <w:t xml:space="preserve">With regard to </w:t>
      </w:r>
      <w:r w:rsidR="00BF5688" w:rsidRPr="00CC403B">
        <w:rPr>
          <w:rFonts w:ascii="Arial" w:eastAsia="Arial Unicode MS" w:hAnsi="Arial" w:cs="Arial"/>
          <w:sz w:val="24"/>
          <w:szCs w:val="24"/>
        </w:rPr>
        <w:t xml:space="preserve">reliance by the applicant on </w:t>
      </w:r>
      <w:r w:rsidR="003005F8" w:rsidRPr="00CC403B">
        <w:rPr>
          <w:rFonts w:ascii="Arial" w:eastAsia="Arial Unicode MS" w:hAnsi="Arial" w:cs="Arial"/>
          <w:sz w:val="24"/>
          <w:szCs w:val="24"/>
        </w:rPr>
        <w:t>the alleged approval by Bidvest Bank</w:t>
      </w:r>
      <w:r w:rsidR="00BF5688" w:rsidRPr="00CC403B">
        <w:rPr>
          <w:rFonts w:ascii="Arial" w:eastAsia="Arial Unicode MS" w:hAnsi="Arial" w:cs="Arial"/>
          <w:sz w:val="24"/>
          <w:szCs w:val="24"/>
        </w:rPr>
        <w:t>, as an authorised dealer,</w:t>
      </w:r>
      <w:r w:rsidR="003005F8" w:rsidRPr="00CC403B">
        <w:rPr>
          <w:rFonts w:ascii="Arial" w:eastAsia="Arial Unicode MS" w:hAnsi="Arial" w:cs="Arial"/>
          <w:sz w:val="24"/>
          <w:szCs w:val="24"/>
        </w:rPr>
        <w:t xml:space="preserve"> o</w:t>
      </w:r>
      <w:r w:rsidR="00BF5688" w:rsidRPr="00CC403B">
        <w:rPr>
          <w:rFonts w:ascii="Arial" w:eastAsia="Arial Unicode MS" w:hAnsi="Arial" w:cs="Arial"/>
          <w:sz w:val="24"/>
          <w:szCs w:val="24"/>
        </w:rPr>
        <w:t xml:space="preserve">f the </w:t>
      </w:r>
      <w:r w:rsidR="00E058C7" w:rsidRPr="00CC403B">
        <w:rPr>
          <w:rFonts w:ascii="Arial" w:eastAsia="Arial Unicode MS" w:hAnsi="Arial" w:cs="Arial"/>
          <w:sz w:val="24"/>
          <w:szCs w:val="24"/>
        </w:rPr>
        <w:t>suspicious</w:t>
      </w:r>
      <w:r w:rsidR="00BF5688" w:rsidRPr="00CC403B">
        <w:rPr>
          <w:rFonts w:ascii="Arial" w:eastAsia="Arial Unicode MS" w:hAnsi="Arial" w:cs="Arial"/>
          <w:sz w:val="24"/>
          <w:szCs w:val="24"/>
        </w:rPr>
        <w:t xml:space="preserve"> transactions, is misplaced.  It is the SARB’s contention that in terms of the regulations, the export of funds has to occur with the permission of the Treasury or a person authorised by the Treasury.  It is the SARB’s contention that Bidvest Bank is not an authorised person as or an agent of the SARB as contemplated in regulation 3(1).  In this regard reliance is placed on the decision in </w:t>
      </w:r>
      <w:proofErr w:type="spellStart"/>
      <w:r w:rsidR="00BF5688" w:rsidRPr="00CC403B">
        <w:rPr>
          <w:rFonts w:ascii="Arial" w:eastAsia="Arial Unicode MS" w:hAnsi="Arial" w:cs="Arial"/>
          <w:i/>
          <w:sz w:val="24"/>
          <w:szCs w:val="24"/>
        </w:rPr>
        <w:t>Sylla</w:t>
      </w:r>
      <w:proofErr w:type="spellEnd"/>
      <w:r w:rsidR="00BF5688" w:rsidRPr="00CC403B">
        <w:rPr>
          <w:rFonts w:ascii="Arial" w:eastAsia="Arial Unicode MS" w:hAnsi="Arial" w:cs="Arial"/>
          <w:i/>
          <w:sz w:val="24"/>
          <w:szCs w:val="24"/>
        </w:rPr>
        <w:t xml:space="preserve"> v Minister of Department of Finance where the court held that Standard Bank</w:t>
      </w:r>
      <w:r w:rsidR="00BF5688">
        <w:rPr>
          <w:rStyle w:val="FootnoteReference"/>
          <w:rFonts w:ascii="Arial" w:eastAsia="Arial Unicode MS" w:hAnsi="Arial" w:cs="Arial"/>
          <w:sz w:val="24"/>
          <w:szCs w:val="24"/>
        </w:rPr>
        <w:footnoteReference w:id="8"/>
      </w:r>
      <w:r w:rsidR="00BF5688" w:rsidRPr="00CC403B">
        <w:rPr>
          <w:rFonts w:ascii="Arial" w:eastAsia="Arial Unicode MS" w:hAnsi="Arial" w:cs="Arial"/>
          <w:sz w:val="24"/>
          <w:szCs w:val="24"/>
        </w:rPr>
        <w:t>, as an authorised dealer, was an authorised person by Treasury under regulation 3(1).</w:t>
      </w:r>
    </w:p>
    <w:p w14:paraId="205E65BC" w14:textId="77777777" w:rsidR="009208A1" w:rsidRPr="009208A1" w:rsidRDefault="009208A1" w:rsidP="009208A1">
      <w:pPr>
        <w:pStyle w:val="ListParagraph"/>
        <w:spacing w:line="360" w:lineRule="auto"/>
        <w:rPr>
          <w:rFonts w:ascii="Arial" w:eastAsia="Arial Unicode MS" w:hAnsi="Arial" w:cs="Arial"/>
          <w:sz w:val="24"/>
          <w:szCs w:val="24"/>
        </w:rPr>
      </w:pPr>
    </w:p>
    <w:p w14:paraId="68E4299B" w14:textId="4A58D81B" w:rsidR="006E3278" w:rsidRPr="00CC403B" w:rsidRDefault="00CC403B" w:rsidP="00CC403B">
      <w:pPr>
        <w:spacing w:line="480" w:lineRule="auto"/>
        <w:ind w:left="720" w:hanging="720"/>
        <w:jc w:val="both"/>
        <w:rPr>
          <w:rFonts w:ascii="Arial" w:eastAsia="Arial Unicode MS" w:hAnsi="Arial" w:cs="Arial"/>
          <w:sz w:val="24"/>
          <w:szCs w:val="24"/>
        </w:rPr>
      </w:pPr>
      <w:r w:rsidRPr="009208A1">
        <w:rPr>
          <w:rFonts w:ascii="Arial" w:eastAsia="Arial Unicode MS" w:hAnsi="Arial" w:cs="Arial"/>
          <w:sz w:val="24"/>
          <w:szCs w:val="24"/>
        </w:rPr>
        <w:t>[26]</w:t>
      </w:r>
      <w:r w:rsidRPr="009208A1">
        <w:rPr>
          <w:rFonts w:ascii="Arial" w:eastAsia="Arial Unicode MS" w:hAnsi="Arial" w:cs="Arial"/>
          <w:sz w:val="24"/>
          <w:szCs w:val="24"/>
        </w:rPr>
        <w:tab/>
      </w:r>
      <w:r w:rsidR="00601E20" w:rsidRPr="00CC403B">
        <w:rPr>
          <w:rFonts w:ascii="Arial" w:eastAsia="Arial Unicode MS" w:hAnsi="Arial" w:cs="Arial"/>
          <w:sz w:val="24"/>
          <w:szCs w:val="24"/>
        </w:rPr>
        <w:t xml:space="preserve">It is further the </w:t>
      </w:r>
      <w:r w:rsidR="00CE1B81" w:rsidRPr="00CC403B">
        <w:rPr>
          <w:rFonts w:ascii="Arial" w:eastAsia="Arial Unicode MS" w:hAnsi="Arial" w:cs="Arial"/>
          <w:sz w:val="24"/>
          <w:szCs w:val="24"/>
        </w:rPr>
        <w:t>SARB</w:t>
      </w:r>
      <w:r w:rsidR="00601E20" w:rsidRPr="00CC403B">
        <w:rPr>
          <w:rFonts w:ascii="Arial" w:eastAsia="Arial Unicode MS" w:hAnsi="Arial" w:cs="Arial"/>
          <w:sz w:val="24"/>
          <w:szCs w:val="24"/>
        </w:rPr>
        <w:t xml:space="preserve">’s contention that </w:t>
      </w:r>
      <w:r w:rsidR="001734DC" w:rsidRPr="00CC403B">
        <w:rPr>
          <w:rFonts w:ascii="Arial" w:eastAsia="Arial Unicode MS" w:hAnsi="Arial" w:cs="Arial"/>
          <w:sz w:val="24"/>
          <w:szCs w:val="24"/>
        </w:rPr>
        <w:t xml:space="preserve">in taking the decision to block the applicant’s account </w:t>
      </w:r>
      <w:r w:rsidR="00601E20" w:rsidRPr="00CC403B">
        <w:rPr>
          <w:rFonts w:ascii="Arial" w:eastAsia="Arial Unicode MS" w:hAnsi="Arial" w:cs="Arial"/>
          <w:sz w:val="24"/>
          <w:szCs w:val="24"/>
        </w:rPr>
        <w:t xml:space="preserve">it </w:t>
      </w:r>
      <w:r w:rsidR="00956C9D" w:rsidRPr="00CC403B">
        <w:rPr>
          <w:rFonts w:ascii="Arial" w:eastAsia="Arial Unicode MS" w:hAnsi="Arial" w:cs="Arial"/>
          <w:sz w:val="24"/>
          <w:szCs w:val="24"/>
        </w:rPr>
        <w:t xml:space="preserve">did not </w:t>
      </w:r>
      <w:r w:rsidR="00601E20" w:rsidRPr="00CC403B">
        <w:rPr>
          <w:rFonts w:ascii="Arial" w:eastAsia="Arial Unicode MS" w:hAnsi="Arial" w:cs="Arial"/>
          <w:sz w:val="24"/>
          <w:szCs w:val="24"/>
        </w:rPr>
        <w:t>act</w:t>
      </w:r>
      <w:r w:rsidR="00956C9D" w:rsidRPr="00CC403B">
        <w:rPr>
          <w:rFonts w:ascii="Arial" w:eastAsia="Arial Unicode MS" w:hAnsi="Arial" w:cs="Arial"/>
          <w:sz w:val="24"/>
          <w:szCs w:val="24"/>
        </w:rPr>
        <w:t xml:space="preserve"> </w:t>
      </w:r>
      <w:r w:rsidR="00601E20" w:rsidRPr="00CC403B">
        <w:rPr>
          <w:rFonts w:ascii="Arial" w:eastAsia="Arial Unicode MS" w:hAnsi="Arial" w:cs="Arial"/>
          <w:sz w:val="24"/>
          <w:szCs w:val="24"/>
        </w:rPr>
        <w:t xml:space="preserve">on the </w:t>
      </w:r>
      <w:r w:rsidR="001734DC" w:rsidRPr="00CC403B">
        <w:rPr>
          <w:rFonts w:ascii="Arial" w:eastAsia="Arial Unicode MS" w:hAnsi="Arial" w:cs="Arial"/>
          <w:sz w:val="24"/>
          <w:szCs w:val="24"/>
        </w:rPr>
        <w:t xml:space="preserve">instructions of either the FIC or </w:t>
      </w:r>
      <w:r w:rsidR="00956C9D" w:rsidRPr="00CC403B">
        <w:rPr>
          <w:rFonts w:ascii="Arial" w:eastAsia="Arial Unicode MS" w:hAnsi="Arial" w:cs="Arial"/>
          <w:sz w:val="24"/>
          <w:szCs w:val="24"/>
        </w:rPr>
        <w:t>t</w:t>
      </w:r>
      <w:r w:rsidR="001734DC" w:rsidRPr="00CC403B">
        <w:rPr>
          <w:rFonts w:ascii="Arial" w:eastAsia="Arial Unicode MS" w:hAnsi="Arial" w:cs="Arial"/>
          <w:sz w:val="24"/>
          <w:szCs w:val="24"/>
        </w:rPr>
        <w:t xml:space="preserve">he Prudential Authority.  In its answering affidavit, the </w:t>
      </w:r>
      <w:r w:rsidR="00CE1B81" w:rsidRPr="00CC403B">
        <w:rPr>
          <w:rFonts w:ascii="Arial" w:eastAsia="Arial Unicode MS" w:hAnsi="Arial" w:cs="Arial"/>
          <w:sz w:val="24"/>
          <w:szCs w:val="24"/>
        </w:rPr>
        <w:t>SARB</w:t>
      </w:r>
      <w:r w:rsidR="001734DC" w:rsidRPr="00CC403B">
        <w:rPr>
          <w:rFonts w:ascii="Arial" w:eastAsia="Arial Unicode MS" w:hAnsi="Arial" w:cs="Arial"/>
          <w:sz w:val="24"/>
          <w:szCs w:val="24"/>
        </w:rPr>
        <w:t xml:space="preserve"> avers that Mr Malherbe too</w:t>
      </w:r>
      <w:r w:rsidR="00956C9D" w:rsidRPr="00CC403B">
        <w:rPr>
          <w:rFonts w:ascii="Arial" w:eastAsia="Arial Unicode MS" w:hAnsi="Arial" w:cs="Arial"/>
          <w:sz w:val="24"/>
          <w:szCs w:val="24"/>
        </w:rPr>
        <w:t>k</w:t>
      </w:r>
      <w:r w:rsidR="001734DC" w:rsidRPr="00CC403B">
        <w:rPr>
          <w:rFonts w:ascii="Arial" w:eastAsia="Arial Unicode MS" w:hAnsi="Arial" w:cs="Arial"/>
          <w:sz w:val="24"/>
          <w:szCs w:val="24"/>
        </w:rPr>
        <w:t xml:space="preserve"> the impugned decision after </w:t>
      </w:r>
      <w:r w:rsidR="00E058C7" w:rsidRPr="00CC403B">
        <w:rPr>
          <w:rFonts w:ascii="Arial" w:eastAsia="Arial Unicode MS" w:hAnsi="Arial" w:cs="Arial"/>
          <w:sz w:val="24"/>
          <w:szCs w:val="24"/>
        </w:rPr>
        <w:t>considering the</w:t>
      </w:r>
      <w:r w:rsidR="001734DC" w:rsidRPr="00CC403B">
        <w:rPr>
          <w:rFonts w:ascii="Arial" w:eastAsia="Arial Unicode MS" w:hAnsi="Arial" w:cs="Arial"/>
          <w:sz w:val="24"/>
          <w:szCs w:val="24"/>
        </w:rPr>
        <w:t xml:space="preserve"> report of Bidvest, the two reports from ABSA Bank and Mr Minnie’s preliminary investigation into </w:t>
      </w:r>
      <w:r w:rsidR="001734DC" w:rsidRPr="00CC403B">
        <w:rPr>
          <w:rFonts w:ascii="Arial" w:eastAsia="Arial Unicode MS" w:hAnsi="Arial" w:cs="Arial"/>
          <w:sz w:val="24"/>
          <w:szCs w:val="24"/>
        </w:rPr>
        <w:lastRenderedPageBreak/>
        <w:t>the flow of funds in the applicant’s bank accounts.</w:t>
      </w:r>
      <w:r w:rsidR="003005F8" w:rsidRPr="00CC403B">
        <w:rPr>
          <w:rFonts w:ascii="Arial" w:eastAsia="Arial Unicode MS" w:hAnsi="Arial" w:cs="Arial"/>
          <w:sz w:val="24"/>
          <w:szCs w:val="24"/>
        </w:rPr>
        <w:t xml:space="preserve">  It was further contended that as the applicant could not give a plausible explanation on the source of the R80 </w:t>
      </w:r>
      <w:r w:rsidR="00E058C7" w:rsidRPr="00CC403B">
        <w:rPr>
          <w:rFonts w:ascii="Arial" w:eastAsia="Arial Unicode MS" w:hAnsi="Arial" w:cs="Arial"/>
          <w:sz w:val="24"/>
          <w:szCs w:val="24"/>
        </w:rPr>
        <w:t>million</w:t>
      </w:r>
      <w:r w:rsidR="003005F8" w:rsidRPr="00CC403B">
        <w:rPr>
          <w:rFonts w:ascii="Arial" w:eastAsia="Arial Unicode MS" w:hAnsi="Arial" w:cs="Arial"/>
          <w:sz w:val="24"/>
          <w:szCs w:val="24"/>
        </w:rPr>
        <w:t xml:space="preserve">, Mr Malherbe had a reasonable suspicion that the contravention of the regulations might have exceeded the R20 </w:t>
      </w:r>
      <w:proofErr w:type="spellStart"/>
      <w:r w:rsidR="003005F8" w:rsidRPr="00CC403B">
        <w:rPr>
          <w:rFonts w:ascii="Arial" w:eastAsia="Arial Unicode MS" w:hAnsi="Arial" w:cs="Arial"/>
          <w:sz w:val="24"/>
          <w:szCs w:val="24"/>
        </w:rPr>
        <w:t>million</w:t>
      </w:r>
      <w:proofErr w:type="spellEnd"/>
      <w:r w:rsidR="003005F8" w:rsidRPr="00CC403B">
        <w:rPr>
          <w:rFonts w:ascii="Arial" w:eastAsia="Arial Unicode MS" w:hAnsi="Arial" w:cs="Arial"/>
          <w:sz w:val="24"/>
          <w:szCs w:val="24"/>
        </w:rPr>
        <w:t xml:space="preserve"> of which the SARB already had information about.</w:t>
      </w:r>
    </w:p>
    <w:p w14:paraId="49ED7A1F" w14:textId="77777777" w:rsidR="006E3278" w:rsidRPr="006E3278" w:rsidRDefault="006E3278" w:rsidP="009208A1">
      <w:pPr>
        <w:pStyle w:val="ListParagraph"/>
        <w:spacing w:line="360" w:lineRule="auto"/>
        <w:rPr>
          <w:rFonts w:ascii="Arial" w:eastAsia="Arial Unicode MS" w:hAnsi="Arial" w:cs="Arial"/>
          <w:sz w:val="24"/>
          <w:szCs w:val="24"/>
        </w:rPr>
      </w:pPr>
    </w:p>
    <w:p w14:paraId="140F1E1E" w14:textId="21E201EF" w:rsidR="009208A1" w:rsidRPr="00CC403B" w:rsidRDefault="00CC403B" w:rsidP="00CC403B">
      <w:pPr>
        <w:spacing w:line="480" w:lineRule="auto"/>
        <w:ind w:left="720" w:hanging="720"/>
        <w:jc w:val="both"/>
        <w:rPr>
          <w:rFonts w:ascii="Arial" w:eastAsia="Arial Unicode MS" w:hAnsi="Arial" w:cs="Arial"/>
          <w:sz w:val="24"/>
          <w:szCs w:val="24"/>
        </w:rPr>
      </w:pPr>
      <w:r>
        <w:rPr>
          <w:rFonts w:ascii="Arial" w:eastAsia="Arial Unicode MS" w:hAnsi="Arial" w:cs="Arial"/>
          <w:sz w:val="24"/>
          <w:szCs w:val="24"/>
        </w:rPr>
        <w:t>[27]</w:t>
      </w:r>
      <w:r>
        <w:rPr>
          <w:rFonts w:ascii="Arial" w:eastAsia="Arial Unicode MS" w:hAnsi="Arial" w:cs="Arial"/>
          <w:sz w:val="24"/>
          <w:szCs w:val="24"/>
        </w:rPr>
        <w:tab/>
      </w:r>
      <w:r w:rsidR="00BF5688" w:rsidRPr="00CC403B">
        <w:rPr>
          <w:rFonts w:ascii="Arial" w:eastAsia="Arial Unicode MS" w:hAnsi="Arial" w:cs="Arial"/>
          <w:sz w:val="24"/>
          <w:szCs w:val="24"/>
        </w:rPr>
        <w:t xml:space="preserve">With regard to the R20 million the applicant exported to the Bank of </w:t>
      </w:r>
      <w:r w:rsidR="009208A1" w:rsidRPr="00CC403B">
        <w:rPr>
          <w:rFonts w:ascii="Arial" w:eastAsia="Arial Unicode MS" w:hAnsi="Arial" w:cs="Arial"/>
          <w:sz w:val="24"/>
          <w:szCs w:val="24"/>
        </w:rPr>
        <w:t>B</w:t>
      </w:r>
      <w:r w:rsidR="00BF5688" w:rsidRPr="00CC403B">
        <w:rPr>
          <w:rFonts w:ascii="Arial" w:eastAsia="Arial Unicode MS" w:hAnsi="Arial" w:cs="Arial"/>
          <w:sz w:val="24"/>
          <w:szCs w:val="24"/>
        </w:rPr>
        <w:t xml:space="preserve">aroda using the discretionary allowances of other individuals, </w:t>
      </w:r>
      <w:r w:rsidR="009208A1" w:rsidRPr="00CC403B">
        <w:rPr>
          <w:rFonts w:ascii="Arial" w:eastAsia="Arial Unicode MS" w:hAnsi="Arial" w:cs="Arial"/>
          <w:sz w:val="24"/>
          <w:szCs w:val="24"/>
        </w:rPr>
        <w:t xml:space="preserve">it is the applicant’s contention that he did so on the express approval of Bidvest Bank as an authorised dealer.  However, as correctly pointed out by the SARB, the use of other person’s discretionary allowances would be contrary to the provisions of regulation 3(1).  Further, the applicant could not rely on the alleged approval by Bidvest Bank as the SARB has shown, based on the </w:t>
      </w:r>
      <w:proofErr w:type="spellStart"/>
      <w:r w:rsidR="009208A1" w:rsidRPr="00CC403B">
        <w:rPr>
          <w:rFonts w:ascii="Arial" w:eastAsia="Arial Unicode MS" w:hAnsi="Arial" w:cs="Arial"/>
          <w:i/>
          <w:sz w:val="24"/>
          <w:szCs w:val="24"/>
        </w:rPr>
        <w:t>Sylla</w:t>
      </w:r>
      <w:proofErr w:type="spellEnd"/>
      <w:r w:rsidR="009208A1" w:rsidRPr="00CC403B">
        <w:rPr>
          <w:rFonts w:ascii="Arial" w:eastAsia="Arial Unicode MS" w:hAnsi="Arial" w:cs="Arial"/>
          <w:sz w:val="24"/>
          <w:szCs w:val="24"/>
        </w:rPr>
        <w:t xml:space="preserve"> decision (above), that Bidvest Bank was not a person authorised by the Treasury to give permission to such export of currency.  By using other individuals’ discretionary allowances, the applicant unlawfully circumvented the provisions of section B.4(A) read with regulation 3(1).</w:t>
      </w:r>
    </w:p>
    <w:p w14:paraId="3670918F" w14:textId="77777777" w:rsidR="009208A1" w:rsidRPr="009208A1" w:rsidRDefault="009208A1" w:rsidP="009208A1">
      <w:pPr>
        <w:pStyle w:val="ListParagraph"/>
        <w:rPr>
          <w:rFonts w:ascii="Arial" w:eastAsia="Arial Unicode MS" w:hAnsi="Arial" w:cs="Arial"/>
          <w:sz w:val="24"/>
          <w:szCs w:val="24"/>
        </w:rPr>
      </w:pPr>
    </w:p>
    <w:p w14:paraId="02F6255A" w14:textId="7C418F87" w:rsidR="002C207A" w:rsidRPr="00CC403B" w:rsidRDefault="00CC403B" w:rsidP="00CC403B">
      <w:pPr>
        <w:spacing w:line="480" w:lineRule="auto"/>
        <w:ind w:left="720" w:hanging="720"/>
        <w:jc w:val="both"/>
        <w:rPr>
          <w:rFonts w:ascii="Arial" w:eastAsia="Arial Unicode MS" w:hAnsi="Arial" w:cs="Arial"/>
          <w:sz w:val="24"/>
          <w:szCs w:val="24"/>
        </w:rPr>
      </w:pPr>
      <w:r>
        <w:rPr>
          <w:rFonts w:ascii="Arial" w:eastAsia="Arial Unicode MS" w:hAnsi="Arial" w:cs="Arial"/>
          <w:sz w:val="24"/>
          <w:szCs w:val="24"/>
        </w:rPr>
        <w:t>[28]</w:t>
      </w:r>
      <w:r>
        <w:rPr>
          <w:rFonts w:ascii="Arial" w:eastAsia="Arial Unicode MS" w:hAnsi="Arial" w:cs="Arial"/>
          <w:sz w:val="24"/>
          <w:szCs w:val="24"/>
        </w:rPr>
        <w:tab/>
      </w:r>
      <w:r w:rsidR="009208A1" w:rsidRPr="00CC403B">
        <w:rPr>
          <w:rFonts w:ascii="Arial" w:eastAsia="Arial Unicode MS" w:hAnsi="Arial" w:cs="Arial"/>
          <w:sz w:val="24"/>
          <w:szCs w:val="24"/>
        </w:rPr>
        <w:t xml:space="preserve">The fact that the blocking order relates to an amount of R40 million is of no moment.  </w:t>
      </w:r>
      <w:r w:rsidR="002C207A" w:rsidRPr="00CC403B">
        <w:rPr>
          <w:rFonts w:ascii="Arial" w:eastAsia="Arial Unicode MS" w:hAnsi="Arial" w:cs="Arial"/>
          <w:sz w:val="24"/>
          <w:szCs w:val="24"/>
        </w:rPr>
        <w:t xml:space="preserve">In terms of regulation 22C the SARB is empowered to put a hold on </w:t>
      </w:r>
      <w:r w:rsidR="00E058C7" w:rsidRPr="00CC403B">
        <w:rPr>
          <w:rFonts w:ascii="Arial" w:eastAsia="Arial Unicode MS" w:hAnsi="Arial" w:cs="Arial"/>
          <w:sz w:val="24"/>
          <w:szCs w:val="24"/>
        </w:rPr>
        <w:t>untainted</w:t>
      </w:r>
      <w:r w:rsidR="002C207A" w:rsidRPr="00CC403B">
        <w:rPr>
          <w:rFonts w:ascii="Arial" w:eastAsia="Arial Unicode MS" w:hAnsi="Arial" w:cs="Arial"/>
          <w:sz w:val="24"/>
          <w:szCs w:val="24"/>
        </w:rPr>
        <w:t xml:space="preserve"> funds if it reasonably suspects that the amount involved in the contravention </w:t>
      </w:r>
      <w:proofErr w:type="spellStart"/>
      <w:r w:rsidR="002C207A" w:rsidRPr="00CC403B">
        <w:rPr>
          <w:rFonts w:ascii="Arial" w:eastAsia="Arial Unicode MS" w:hAnsi="Arial" w:cs="Arial"/>
          <w:sz w:val="24"/>
          <w:szCs w:val="24"/>
        </w:rPr>
        <w:t>f</w:t>
      </w:r>
      <w:proofErr w:type="spellEnd"/>
      <w:r w:rsidR="002C207A" w:rsidRPr="00CC403B">
        <w:rPr>
          <w:rFonts w:ascii="Arial" w:eastAsia="Arial Unicode MS" w:hAnsi="Arial" w:cs="Arial"/>
          <w:sz w:val="24"/>
          <w:szCs w:val="24"/>
        </w:rPr>
        <w:t xml:space="preserve"> the regulations might be higher.  According to Mr Malherbe, the applicant was unable to give a plausible explanation as to the source of the R80 million transferred from his account held at the State Bank of India into </w:t>
      </w:r>
      <w:r w:rsidR="00E058C7" w:rsidRPr="00CC403B">
        <w:rPr>
          <w:rFonts w:ascii="Arial" w:eastAsia="Arial Unicode MS" w:hAnsi="Arial" w:cs="Arial"/>
          <w:sz w:val="24"/>
          <w:szCs w:val="24"/>
        </w:rPr>
        <w:t>several</w:t>
      </w:r>
      <w:r w:rsidR="002C207A" w:rsidRPr="00CC403B">
        <w:rPr>
          <w:rFonts w:ascii="Arial" w:eastAsia="Arial Unicode MS" w:hAnsi="Arial" w:cs="Arial"/>
          <w:sz w:val="24"/>
          <w:szCs w:val="24"/>
        </w:rPr>
        <w:t xml:space="preserve"> of his other accounts.  Moreover, according to Mr Malherbe, the source of the </w:t>
      </w:r>
      <w:r w:rsidR="002C207A" w:rsidRPr="00CC403B">
        <w:rPr>
          <w:rFonts w:ascii="Arial" w:eastAsia="Arial Unicode MS" w:hAnsi="Arial" w:cs="Arial"/>
          <w:sz w:val="24"/>
          <w:szCs w:val="24"/>
        </w:rPr>
        <w:lastRenderedPageBreak/>
        <w:t>R80 million is still being investigated by the SARB.  Should the investigation reveal a further contravention of the regulations, the SARB would be entitled to recoup the funds in excess to those already blocked.  I therefore do not regard as sinister the fact that the SARB put a hold on funds in excess to those already tainted by the fact that they were exported in contravention of the regulations.</w:t>
      </w:r>
    </w:p>
    <w:p w14:paraId="5B923A90" w14:textId="77777777" w:rsidR="002C207A" w:rsidRPr="002C207A" w:rsidRDefault="002C207A" w:rsidP="002C207A">
      <w:pPr>
        <w:pStyle w:val="ListParagraph"/>
        <w:spacing w:line="360" w:lineRule="auto"/>
        <w:rPr>
          <w:rFonts w:ascii="Arial" w:eastAsia="Arial Unicode MS" w:hAnsi="Arial" w:cs="Arial"/>
          <w:sz w:val="24"/>
          <w:szCs w:val="24"/>
        </w:rPr>
      </w:pPr>
    </w:p>
    <w:p w14:paraId="7643ED16" w14:textId="608DC1A7" w:rsidR="00941A46" w:rsidRPr="00CC403B" w:rsidRDefault="00CC403B" w:rsidP="00CC403B">
      <w:pPr>
        <w:spacing w:line="480" w:lineRule="auto"/>
        <w:ind w:left="720" w:hanging="720"/>
        <w:jc w:val="both"/>
        <w:rPr>
          <w:rFonts w:ascii="Arial" w:eastAsia="Arial Unicode MS" w:hAnsi="Arial" w:cs="Arial"/>
          <w:sz w:val="24"/>
          <w:szCs w:val="24"/>
        </w:rPr>
      </w:pPr>
      <w:r>
        <w:rPr>
          <w:rFonts w:ascii="Arial" w:eastAsia="Arial Unicode MS" w:hAnsi="Arial" w:cs="Arial"/>
          <w:sz w:val="24"/>
          <w:szCs w:val="24"/>
        </w:rPr>
        <w:t>[29]</w:t>
      </w:r>
      <w:r>
        <w:rPr>
          <w:rFonts w:ascii="Arial" w:eastAsia="Arial Unicode MS" w:hAnsi="Arial" w:cs="Arial"/>
          <w:sz w:val="24"/>
          <w:szCs w:val="24"/>
        </w:rPr>
        <w:tab/>
      </w:r>
      <w:r w:rsidR="009208A1" w:rsidRPr="00CC403B">
        <w:rPr>
          <w:rFonts w:ascii="Arial" w:eastAsia="Arial Unicode MS" w:hAnsi="Arial" w:cs="Arial"/>
          <w:sz w:val="24"/>
          <w:szCs w:val="24"/>
        </w:rPr>
        <w:t xml:space="preserve"> </w:t>
      </w:r>
      <w:r w:rsidR="002C207A" w:rsidRPr="00CC403B">
        <w:rPr>
          <w:rFonts w:ascii="Arial" w:eastAsia="Arial Unicode MS" w:hAnsi="Arial" w:cs="Arial"/>
          <w:sz w:val="24"/>
          <w:szCs w:val="24"/>
        </w:rPr>
        <w:t>With regard to the alleged unlawful dictation by the FIC or the Prudential Authority</w:t>
      </w:r>
      <w:r w:rsidR="00941A46" w:rsidRPr="00CC403B">
        <w:rPr>
          <w:rFonts w:ascii="Arial" w:eastAsia="Arial Unicode MS" w:hAnsi="Arial" w:cs="Arial"/>
          <w:sz w:val="24"/>
          <w:szCs w:val="24"/>
        </w:rPr>
        <w:t xml:space="preserve"> to Mr Malherbe to place a hold on the applicant’s bank account, Mr Malherbe has stated that he took the decision independently without being influenced by any one after considering the reports from Bidvest Bank and ABSA Bank, including the information Mr Minnie obtained from ABSA Bank after the email was seen.  The applicant has not shown any evidence that there was any unlawful instruction by either the FOC or the Prudential Authority, bearing in mind that State functionaries are enjoined by the Constitution to cooperate with each other.  </w:t>
      </w:r>
      <w:r w:rsidR="00E058C7" w:rsidRPr="00CC403B">
        <w:rPr>
          <w:rFonts w:ascii="Arial" w:eastAsia="Arial Unicode MS" w:hAnsi="Arial" w:cs="Arial"/>
          <w:sz w:val="24"/>
          <w:szCs w:val="24"/>
        </w:rPr>
        <w:t>Moreover</w:t>
      </w:r>
      <w:r w:rsidR="00941A46" w:rsidRPr="00CC403B">
        <w:rPr>
          <w:rFonts w:ascii="Arial" w:eastAsia="Arial Unicode MS" w:hAnsi="Arial" w:cs="Arial"/>
          <w:sz w:val="24"/>
          <w:szCs w:val="24"/>
        </w:rPr>
        <w:t>, the allegation that Mr Malherbe acted on instructions of the FIC or the Prudential Authority on the basis of the email is not the only inference to be drawn.  As Mr Malherbe explained, he was prompted into action by the email but took the decision solely on the basis of the information before him.</w:t>
      </w:r>
    </w:p>
    <w:p w14:paraId="58A802E7" w14:textId="77777777" w:rsidR="00941A46" w:rsidRPr="00941A46" w:rsidRDefault="00941A46" w:rsidP="00941A46">
      <w:pPr>
        <w:pStyle w:val="ListParagraph"/>
        <w:rPr>
          <w:rFonts w:ascii="Arial" w:eastAsia="Arial Unicode MS" w:hAnsi="Arial" w:cs="Arial"/>
          <w:sz w:val="24"/>
          <w:szCs w:val="24"/>
        </w:rPr>
      </w:pPr>
    </w:p>
    <w:p w14:paraId="20C10B80" w14:textId="68B721D5" w:rsidR="00E058C7" w:rsidRPr="00CC403B" w:rsidRDefault="00CC403B" w:rsidP="00CC403B">
      <w:pPr>
        <w:spacing w:line="480" w:lineRule="auto"/>
        <w:ind w:left="720" w:hanging="720"/>
        <w:jc w:val="both"/>
        <w:rPr>
          <w:rFonts w:ascii="Arial" w:eastAsia="Arial Unicode MS" w:hAnsi="Arial" w:cs="Arial"/>
          <w:sz w:val="24"/>
          <w:szCs w:val="24"/>
        </w:rPr>
      </w:pPr>
      <w:r>
        <w:rPr>
          <w:rFonts w:ascii="Arial" w:eastAsia="Arial Unicode MS" w:hAnsi="Arial" w:cs="Arial"/>
          <w:sz w:val="24"/>
          <w:szCs w:val="24"/>
        </w:rPr>
        <w:t>[30]</w:t>
      </w:r>
      <w:r>
        <w:rPr>
          <w:rFonts w:ascii="Arial" w:eastAsia="Arial Unicode MS" w:hAnsi="Arial" w:cs="Arial"/>
          <w:sz w:val="24"/>
          <w:szCs w:val="24"/>
        </w:rPr>
        <w:tab/>
      </w:r>
      <w:r w:rsidR="00E058C7" w:rsidRPr="00CC403B">
        <w:rPr>
          <w:rFonts w:ascii="Arial" w:eastAsia="Arial Unicode MS" w:hAnsi="Arial" w:cs="Arial"/>
          <w:sz w:val="24"/>
          <w:szCs w:val="24"/>
        </w:rPr>
        <w:t>I am satisfied, taking into account the evidence before me and submissions made by counsel that Mr Malherbe had reasonable grounds to suspect not only that the applicant had contravened the exchange control regulations, but also that the amounts involved might be far more than the amount related to the actual contravention of the regulations.</w:t>
      </w:r>
    </w:p>
    <w:p w14:paraId="74985215" w14:textId="77777777" w:rsidR="00E058C7" w:rsidRPr="00E058C7" w:rsidRDefault="00E058C7" w:rsidP="00E058C7">
      <w:pPr>
        <w:pStyle w:val="ListParagraph"/>
        <w:rPr>
          <w:rFonts w:ascii="Arial" w:eastAsia="Arial Unicode MS" w:hAnsi="Arial" w:cs="Arial"/>
          <w:sz w:val="24"/>
          <w:szCs w:val="24"/>
        </w:rPr>
      </w:pPr>
    </w:p>
    <w:p w14:paraId="6F5EC49E" w14:textId="2155796C" w:rsidR="00CD34A5" w:rsidRPr="00CC403B" w:rsidRDefault="00CC403B" w:rsidP="00CC403B">
      <w:pPr>
        <w:spacing w:line="480" w:lineRule="auto"/>
        <w:ind w:left="720" w:hanging="720"/>
        <w:jc w:val="both"/>
        <w:rPr>
          <w:rFonts w:ascii="Arial" w:eastAsia="Arial Unicode MS" w:hAnsi="Arial" w:cs="Arial"/>
          <w:sz w:val="24"/>
          <w:szCs w:val="24"/>
        </w:rPr>
      </w:pPr>
      <w:r>
        <w:rPr>
          <w:rFonts w:ascii="Arial" w:eastAsia="Arial Unicode MS" w:hAnsi="Arial" w:cs="Arial"/>
          <w:sz w:val="24"/>
          <w:szCs w:val="24"/>
        </w:rPr>
        <w:t>[31]</w:t>
      </w:r>
      <w:r>
        <w:rPr>
          <w:rFonts w:ascii="Arial" w:eastAsia="Arial Unicode MS" w:hAnsi="Arial" w:cs="Arial"/>
          <w:sz w:val="24"/>
          <w:szCs w:val="24"/>
        </w:rPr>
        <w:tab/>
      </w:r>
      <w:r w:rsidR="00941A46" w:rsidRPr="00CC403B">
        <w:rPr>
          <w:rFonts w:ascii="Arial" w:eastAsia="Arial Unicode MS" w:hAnsi="Arial" w:cs="Arial"/>
          <w:sz w:val="24"/>
          <w:szCs w:val="24"/>
        </w:rPr>
        <w:t xml:space="preserve"> </w:t>
      </w:r>
      <w:r w:rsidR="00CD34A5" w:rsidRPr="00CC403B">
        <w:rPr>
          <w:rFonts w:ascii="Arial" w:eastAsia="Arial Unicode MS" w:hAnsi="Arial" w:cs="Arial"/>
          <w:sz w:val="24"/>
          <w:szCs w:val="24"/>
        </w:rPr>
        <w:t xml:space="preserve">I am therefore of the view that the applicant has not shown cause why the decision of the </w:t>
      </w:r>
      <w:r w:rsidR="00E058C7" w:rsidRPr="00CC403B">
        <w:rPr>
          <w:rFonts w:ascii="Arial" w:eastAsia="Arial Unicode MS" w:hAnsi="Arial" w:cs="Arial"/>
          <w:sz w:val="24"/>
          <w:szCs w:val="24"/>
        </w:rPr>
        <w:t>SARB</w:t>
      </w:r>
      <w:r w:rsidR="00CD34A5" w:rsidRPr="00CC403B">
        <w:rPr>
          <w:rFonts w:ascii="Arial" w:eastAsia="Arial Unicode MS" w:hAnsi="Arial" w:cs="Arial"/>
          <w:sz w:val="24"/>
          <w:szCs w:val="24"/>
        </w:rPr>
        <w:t xml:space="preserve"> should be reviewed and set aside.</w:t>
      </w:r>
    </w:p>
    <w:p w14:paraId="0BA36DBB" w14:textId="77777777" w:rsidR="00E058C7" w:rsidRPr="00E058C7" w:rsidRDefault="00E058C7" w:rsidP="00E058C7">
      <w:pPr>
        <w:pStyle w:val="ListParagraph"/>
        <w:rPr>
          <w:rFonts w:ascii="Arial" w:eastAsia="Arial Unicode MS" w:hAnsi="Arial" w:cs="Arial"/>
          <w:sz w:val="24"/>
          <w:szCs w:val="24"/>
        </w:rPr>
      </w:pPr>
    </w:p>
    <w:p w14:paraId="1B43CE9B" w14:textId="35DCC531" w:rsidR="00DA5F75" w:rsidRPr="00CC403B" w:rsidRDefault="00CC403B" w:rsidP="00CC403B">
      <w:pPr>
        <w:spacing w:line="480" w:lineRule="auto"/>
        <w:ind w:left="720" w:hanging="720"/>
        <w:jc w:val="both"/>
        <w:rPr>
          <w:rFonts w:ascii="Arial" w:eastAsia="Arial Unicode MS" w:hAnsi="Arial" w:cs="Arial"/>
          <w:sz w:val="24"/>
          <w:szCs w:val="24"/>
        </w:rPr>
      </w:pPr>
      <w:r w:rsidRPr="00E058C7">
        <w:rPr>
          <w:rFonts w:ascii="Arial" w:eastAsia="Arial Unicode MS" w:hAnsi="Arial" w:cs="Arial"/>
          <w:sz w:val="24"/>
          <w:szCs w:val="24"/>
        </w:rPr>
        <w:t>[32]</w:t>
      </w:r>
      <w:r w:rsidRPr="00E058C7">
        <w:rPr>
          <w:rFonts w:ascii="Arial" w:eastAsia="Arial Unicode MS" w:hAnsi="Arial" w:cs="Arial"/>
          <w:sz w:val="24"/>
          <w:szCs w:val="24"/>
        </w:rPr>
        <w:tab/>
      </w:r>
      <w:r w:rsidR="00DA5F75" w:rsidRPr="00CC403B">
        <w:rPr>
          <w:rFonts w:ascii="Arial" w:eastAsia="Arial Unicode MS" w:hAnsi="Arial" w:cs="Arial"/>
          <w:sz w:val="24"/>
          <w:szCs w:val="24"/>
        </w:rPr>
        <w:t>I</w:t>
      </w:r>
      <w:r w:rsidR="00185904" w:rsidRPr="00CC403B">
        <w:rPr>
          <w:rFonts w:ascii="Arial" w:eastAsia="Arial Unicode MS" w:hAnsi="Arial" w:cs="Arial"/>
          <w:sz w:val="24"/>
          <w:szCs w:val="24"/>
        </w:rPr>
        <w:t>n the result the following order is made:</w:t>
      </w:r>
    </w:p>
    <w:p w14:paraId="0D493019" w14:textId="77777777" w:rsidR="00E058C7" w:rsidRDefault="00E058C7" w:rsidP="00CD34A5">
      <w:pPr>
        <w:pStyle w:val="ListParagraph"/>
        <w:spacing w:after="0" w:line="480" w:lineRule="auto"/>
        <w:ind w:left="709"/>
        <w:jc w:val="both"/>
        <w:rPr>
          <w:rFonts w:ascii="Arial" w:eastAsia="Arial Unicode MS" w:hAnsi="Arial" w:cs="Arial"/>
          <w:sz w:val="24"/>
          <w:szCs w:val="24"/>
        </w:rPr>
      </w:pPr>
    </w:p>
    <w:p w14:paraId="1359C656" w14:textId="20AC4E6B" w:rsidR="00985454" w:rsidRPr="008E0854" w:rsidRDefault="00CD34A5" w:rsidP="00E058C7">
      <w:pPr>
        <w:pStyle w:val="ListParagraph"/>
        <w:spacing w:after="0" w:line="480" w:lineRule="auto"/>
        <w:ind w:left="1440"/>
        <w:jc w:val="both"/>
        <w:rPr>
          <w:rFonts w:ascii="Arial" w:eastAsia="Arial Unicode MS" w:hAnsi="Arial" w:cs="Arial"/>
          <w:sz w:val="24"/>
          <w:szCs w:val="24"/>
        </w:rPr>
      </w:pPr>
      <w:r>
        <w:rPr>
          <w:rFonts w:ascii="Arial" w:eastAsia="Arial Unicode MS" w:hAnsi="Arial" w:cs="Arial"/>
          <w:sz w:val="24"/>
          <w:szCs w:val="24"/>
        </w:rPr>
        <w:t xml:space="preserve">‘The application is dismissed with </w:t>
      </w:r>
      <w:proofErr w:type="gramStart"/>
      <w:r>
        <w:rPr>
          <w:rFonts w:ascii="Arial" w:eastAsia="Arial Unicode MS" w:hAnsi="Arial" w:cs="Arial"/>
          <w:sz w:val="24"/>
          <w:szCs w:val="24"/>
        </w:rPr>
        <w:t>costs’</w:t>
      </w:r>
      <w:proofErr w:type="gramEnd"/>
      <w:r>
        <w:rPr>
          <w:rFonts w:ascii="Arial" w:eastAsia="Arial Unicode MS" w:hAnsi="Arial" w:cs="Arial"/>
          <w:sz w:val="24"/>
          <w:szCs w:val="24"/>
        </w:rPr>
        <w:t>.</w:t>
      </w:r>
    </w:p>
    <w:p w14:paraId="761A834B" w14:textId="77777777" w:rsidR="00985454" w:rsidRPr="008E0854" w:rsidRDefault="00985454" w:rsidP="00CD34A5">
      <w:pPr>
        <w:pStyle w:val="ListParagraph"/>
        <w:spacing w:after="0" w:line="480" w:lineRule="auto"/>
        <w:ind w:left="709"/>
        <w:jc w:val="both"/>
        <w:rPr>
          <w:rFonts w:ascii="Arial" w:eastAsia="Arial Unicode MS" w:hAnsi="Arial" w:cs="Arial"/>
          <w:sz w:val="24"/>
          <w:szCs w:val="24"/>
        </w:rPr>
      </w:pPr>
    </w:p>
    <w:p w14:paraId="722BBAF8" w14:textId="4CDF3E86" w:rsidR="00985454" w:rsidRPr="008E0854" w:rsidRDefault="00020E06" w:rsidP="00CD34A5">
      <w:pPr>
        <w:pStyle w:val="ListParagraph"/>
        <w:spacing w:after="0" w:line="480" w:lineRule="auto"/>
        <w:ind w:left="709"/>
        <w:jc w:val="both"/>
        <w:rPr>
          <w:rFonts w:ascii="Arial" w:eastAsia="Arial Unicode MS" w:hAnsi="Arial" w:cs="Arial"/>
          <w:sz w:val="24"/>
          <w:szCs w:val="24"/>
        </w:rPr>
      </w:pPr>
      <w:r>
        <w:rPr>
          <w:rFonts w:ascii="Arial" w:eastAsia="Arial Unicode MS" w:hAnsi="Arial" w:cs="Arial"/>
          <w:sz w:val="24"/>
          <w:szCs w:val="24"/>
        </w:rPr>
        <w:tab/>
      </w:r>
      <w:r>
        <w:rPr>
          <w:rFonts w:ascii="Arial" w:eastAsia="Arial Unicode MS" w:hAnsi="Arial" w:cs="Arial"/>
          <w:sz w:val="24"/>
          <w:szCs w:val="24"/>
        </w:rPr>
        <w:tab/>
      </w:r>
      <w:r>
        <w:rPr>
          <w:rFonts w:ascii="Arial" w:eastAsia="Arial Unicode MS" w:hAnsi="Arial" w:cs="Arial"/>
          <w:sz w:val="24"/>
          <w:szCs w:val="24"/>
        </w:rPr>
        <w:tab/>
      </w:r>
      <w:r>
        <w:rPr>
          <w:rFonts w:ascii="Arial" w:eastAsia="Arial Unicode MS" w:hAnsi="Arial" w:cs="Arial"/>
          <w:sz w:val="24"/>
          <w:szCs w:val="24"/>
        </w:rPr>
        <w:tab/>
      </w:r>
      <w:r>
        <w:rPr>
          <w:rFonts w:ascii="Arial" w:eastAsia="Arial Unicode MS" w:hAnsi="Arial" w:cs="Arial"/>
          <w:sz w:val="24"/>
          <w:szCs w:val="24"/>
        </w:rPr>
        <w:tab/>
      </w:r>
      <w:r>
        <w:rPr>
          <w:rFonts w:ascii="Arial" w:eastAsia="Arial Unicode MS" w:hAnsi="Arial" w:cs="Arial"/>
          <w:sz w:val="24"/>
          <w:szCs w:val="24"/>
        </w:rPr>
        <w:tab/>
      </w:r>
      <w:r>
        <w:rPr>
          <w:rFonts w:ascii="Arial" w:eastAsia="Arial Unicode MS" w:hAnsi="Arial" w:cs="Arial"/>
          <w:sz w:val="24"/>
          <w:szCs w:val="24"/>
        </w:rPr>
        <w:tab/>
      </w:r>
      <w:r>
        <w:rPr>
          <w:rFonts w:ascii="Arial" w:eastAsia="Arial Unicode MS" w:hAnsi="Arial" w:cs="Arial"/>
          <w:sz w:val="24"/>
          <w:szCs w:val="24"/>
        </w:rPr>
        <w:tab/>
      </w:r>
    </w:p>
    <w:p w14:paraId="7541710B" w14:textId="77777777" w:rsidR="005D2727" w:rsidRPr="008E0854" w:rsidRDefault="005D2727" w:rsidP="00CD34A5">
      <w:pPr>
        <w:tabs>
          <w:tab w:val="left" w:pos="720"/>
          <w:tab w:val="left" w:pos="1440"/>
          <w:tab w:val="left" w:pos="2160"/>
          <w:tab w:val="left" w:pos="2880"/>
          <w:tab w:val="left" w:pos="3600"/>
          <w:tab w:val="center" w:pos="4513"/>
        </w:tabs>
        <w:spacing w:line="240" w:lineRule="auto"/>
        <w:ind w:left="720" w:hanging="720"/>
        <w:jc w:val="right"/>
        <w:rPr>
          <w:rFonts w:ascii="Arial" w:eastAsia="Arial Unicode MS" w:hAnsi="Arial" w:cs="Arial"/>
          <w:b/>
          <w:sz w:val="24"/>
          <w:szCs w:val="24"/>
        </w:rPr>
      </w:pPr>
      <w:r w:rsidRPr="008E0854">
        <w:rPr>
          <w:rFonts w:ascii="Arial" w:eastAsia="Arial Unicode MS" w:hAnsi="Arial" w:cs="Arial"/>
          <w:b/>
          <w:sz w:val="24"/>
          <w:szCs w:val="24"/>
        </w:rPr>
        <w:t>________________________</w:t>
      </w:r>
    </w:p>
    <w:p w14:paraId="6A9AA290" w14:textId="621088DA" w:rsidR="005D2727" w:rsidRPr="008E0854" w:rsidRDefault="00020E06" w:rsidP="00020E06">
      <w:pPr>
        <w:tabs>
          <w:tab w:val="left" w:pos="720"/>
          <w:tab w:val="left" w:pos="1440"/>
          <w:tab w:val="left" w:pos="2160"/>
          <w:tab w:val="left" w:pos="2880"/>
          <w:tab w:val="left" w:pos="3600"/>
          <w:tab w:val="center" w:pos="4513"/>
        </w:tabs>
        <w:spacing w:line="240" w:lineRule="auto"/>
        <w:ind w:left="720" w:hanging="720"/>
        <w:jc w:val="center"/>
        <w:rPr>
          <w:rFonts w:ascii="Arial" w:eastAsia="Arial Unicode MS" w:hAnsi="Arial" w:cs="Arial"/>
          <w:b/>
          <w:sz w:val="24"/>
          <w:szCs w:val="24"/>
        </w:rPr>
      </w:pPr>
      <w:r>
        <w:rPr>
          <w:rFonts w:ascii="Arial" w:eastAsia="Arial Unicode MS" w:hAnsi="Arial" w:cs="Arial"/>
          <w:b/>
          <w:sz w:val="24"/>
          <w:szCs w:val="24"/>
        </w:rPr>
        <w:tab/>
      </w:r>
      <w:r>
        <w:rPr>
          <w:rFonts w:ascii="Arial" w:eastAsia="Arial Unicode MS" w:hAnsi="Arial" w:cs="Arial"/>
          <w:b/>
          <w:sz w:val="24"/>
          <w:szCs w:val="24"/>
        </w:rPr>
        <w:tab/>
      </w:r>
      <w:r>
        <w:rPr>
          <w:rFonts w:ascii="Arial" w:eastAsia="Arial Unicode MS" w:hAnsi="Arial" w:cs="Arial"/>
          <w:b/>
          <w:sz w:val="24"/>
          <w:szCs w:val="24"/>
        </w:rPr>
        <w:tab/>
      </w:r>
      <w:r>
        <w:rPr>
          <w:rFonts w:ascii="Arial" w:eastAsia="Arial Unicode MS" w:hAnsi="Arial" w:cs="Arial"/>
          <w:b/>
          <w:sz w:val="24"/>
          <w:szCs w:val="24"/>
        </w:rPr>
        <w:tab/>
      </w:r>
      <w:r>
        <w:rPr>
          <w:rFonts w:ascii="Arial" w:eastAsia="Arial Unicode MS" w:hAnsi="Arial" w:cs="Arial"/>
          <w:b/>
          <w:sz w:val="24"/>
          <w:szCs w:val="24"/>
        </w:rPr>
        <w:tab/>
      </w:r>
      <w:r>
        <w:rPr>
          <w:rFonts w:ascii="Arial" w:eastAsia="Arial Unicode MS" w:hAnsi="Arial" w:cs="Arial"/>
          <w:b/>
          <w:sz w:val="24"/>
          <w:szCs w:val="24"/>
        </w:rPr>
        <w:tab/>
      </w:r>
      <w:r>
        <w:rPr>
          <w:rFonts w:ascii="Arial" w:eastAsia="Arial Unicode MS" w:hAnsi="Arial" w:cs="Arial"/>
          <w:b/>
          <w:sz w:val="24"/>
          <w:szCs w:val="24"/>
        </w:rPr>
        <w:tab/>
        <w:t xml:space="preserve">     </w:t>
      </w:r>
      <w:r w:rsidR="001442BB" w:rsidRPr="008E0854">
        <w:rPr>
          <w:rFonts w:ascii="Arial" w:eastAsia="Arial Unicode MS" w:hAnsi="Arial" w:cs="Arial"/>
          <w:b/>
          <w:sz w:val="24"/>
          <w:szCs w:val="24"/>
        </w:rPr>
        <w:t xml:space="preserve">N P </w:t>
      </w:r>
      <w:r w:rsidR="0001190B" w:rsidRPr="008E0854">
        <w:rPr>
          <w:rFonts w:ascii="Arial" w:eastAsia="Arial Unicode MS" w:hAnsi="Arial" w:cs="Arial"/>
          <w:b/>
          <w:sz w:val="24"/>
          <w:szCs w:val="24"/>
        </w:rPr>
        <w:t>MNGQIBISA-THUSI J</w:t>
      </w:r>
    </w:p>
    <w:p w14:paraId="495B59FC" w14:textId="63D0A56B" w:rsidR="005D2727" w:rsidRDefault="00020E06" w:rsidP="00CD34A5">
      <w:pPr>
        <w:tabs>
          <w:tab w:val="left" w:pos="720"/>
          <w:tab w:val="left" w:pos="1440"/>
          <w:tab w:val="left" w:pos="2160"/>
          <w:tab w:val="left" w:pos="2880"/>
          <w:tab w:val="left" w:pos="3600"/>
          <w:tab w:val="center" w:pos="4513"/>
        </w:tabs>
        <w:spacing w:line="240" w:lineRule="auto"/>
        <w:ind w:left="720" w:hanging="720"/>
        <w:jc w:val="right"/>
        <w:rPr>
          <w:rFonts w:ascii="Arial" w:eastAsia="Arial Unicode MS" w:hAnsi="Arial" w:cs="Arial"/>
          <w:b/>
          <w:sz w:val="24"/>
          <w:szCs w:val="24"/>
        </w:rPr>
      </w:pPr>
      <w:r>
        <w:rPr>
          <w:rFonts w:ascii="Arial" w:eastAsia="Arial Unicode MS" w:hAnsi="Arial" w:cs="Arial"/>
          <w:b/>
          <w:sz w:val="24"/>
          <w:szCs w:val="24"/>
        </w:rPr>
        <w:t xml:space="preserve">  </w:t>
      </w:r>
      <w:r w:rsidR="005D2727" w:rsidRPr="008E0854">
        <w:rPr>
          <w:rFonts w:ascii="Arial" w:eastAsia="Arial Unicode MS" w:hAnsi="Arial" w:cs="Arial"/>
          <w:b/>
          <w:sz w:val="24"/>
          <w:szCs w:val="24"/>
        </w:rPr>
        <w:t>JUDGE OF THE HIGH COURT</w:t>
      </w:r>
    </w:p>
    <w:p w14:paraId="2BB52DEC" w14:textId="05063D47" w:rsidR="00020E06" w:rsidRDefault="00020E06" w:rsidP="00020E06">
      <w:pPr>
        <w:tabs>
          <w:tab w:val="left" w:pos="720"/>
          <w:tab w:val="left" w:pos="1440"/>
          <w:tab w:val="left" w:pos="2160"/>
          <w:tab w:val="left" w:pos="2880"/>
          <w:tab w:val="left" w:pos="3600"/>
          <w:tab w:val="center" w:pos="4513"/>
        </w:tabs>
        <w:spacing w:line="240" w:lineRule="auto"/>
        <w:ind w:left="720" w:hanging="720"/>
        <w:rPr>
          <w:rFonts w:ascii="Arial" w:eastAsia="Arial Unicode MS" w:hAnsi="Arial" w:cs="Arial"/>
          <w:b/>
          <w:sz w:val="24"/>
          <w:szCs w:val="24"/>
        </w:rPr>
      </w:pPr>
    </w:p>
    <w:p w14:paraId="5B697866" w14:textId="20D98EEA" w:rsidR="00020E06" w:rsidRPr="00020E06" w:rsidRDefault="00020E06" w:rsidP="00020E06">
      <w:pPr>
        <w:tabs>
          <w:tab w:val="left" w:pos="720"/>
          <w:tab w:val="left" w:pos="1440"/>
          <w:tab w:val="left" w:pos="2160"/>
          <w:tab w:val="left" w:pos="2880"/>
          <w:tab w:val="left" w:pos="3600"/>
          <w:tab w:val="center" w:pos="4513"/>
        </w:tabs>
        <w:spacing w:line="240" w:lineRule="auto"/>
        <w:ind w:left="720" w:hanging="720"/>
        <w:rPr>
          <w:rFonts w:ascii="Arial" w:eastAsia="Arial Unicode MS" w:hAnsi="Arial" w:cs="Arial"/>
          <w:sz w:val="24"/>
          <w:szCs w:val="24"/>
        </w:rPr>
      </w:pPr>
      <w:r w:rsidRPr="00020E06">
        <w:rPr>
          <w:rFonts w:ascii="Arial" w:eastAsia="Arial Unicode MS" w:hAnsi="Arial" w:cs="Arial"/>
          <w:sz w:val="24"/>
          <w:szCs w:val="24"/>
        </w:rPr>
        <w:t>Date of hearing</w:t>
      </w:r>
      <w:r>
        <w:rPr>
          <w:rFonts w:ascii="Arial" w:eastAsia="Arial Unicode MS" w:hAnsi="Arial" w:cs="Arial"/>
          <w:sz w:val="24"/>
          <w:szCs w:val="24"/>
        </w:rPr>
        <w:tab/>
      </w:r>
      <w:r w:rsidRPr="00020E06">
        <w:rPr>
          <w:rFonts w:ascii="Arial" w:eastAsia="Arial Unicode MS" w:hAnsi="Arial" w:cs="Arial"/>
          <w:sz w:val="24"/>
          <w:szCs w:val="24"/>
        </w:rPr>
        <w:t>:</w:t>
      </w:r>
      <w:r>
        <w:rPr>
          <w:rFonts w:ascii="Arial" w:eastAsia="Arial Unicode MS" w:hAnsi="Arial" w:cs="Arial"/>
          <w:sz w:val="24"/>
          <w:szCs w:val="24"/>
        </w:rPr>
        <w:t xml:space="preserve"> 07 March 2022</w:t>
      </w:r>
    </w:p>
    <w:p w14:paraId="5571535C" w14:textId="40246AEF" w:rsidR="00020E06" w:rsidRPr="00020E06" w:rsidRDefault="00020E06" w:rsidP="00020E06">
      <w:pPr>
        <w:tabs>
          <w:tab w:val="left" w:pos="720"/>
          <w:tab w:val="left" w:pos="1440"/>
          <w:tab w:val="left" w:pos="2160"/>
          <w:tab w:val="left" w:pos="2880"/>
          <w:tab w:val="left" w:pos="3600"/>
          <w:tab w:val="center" w:pos="4513"/>
        </w:tabs>
        <w:spacing w:line="240" w:lineRule="auto"/>
        <w:ind w:left="720" w:hanging="720"/>
        <w:rPr>
          <w:rFonts w:ascii="Arial" w:eastAsia="Arial Unicode MS" w:hAnsi="Arial" w:cs="Arial"/>
          <w:sz w:val="24"/>
          <w:szCs w:val="24"/>
        </w:rPr>
      </w:pPr>
      <w:r w:rsidRPr="00020E06">
        <w:rPr>
          <w:rFonts w:ascii="Arial" w:eastAsia="Arial Unicode MS" w:hAnsi="Arial" w:cs="Arial"/>
          <w:sz w:val="24"/>
          <w:szCs w:val="24"/>
        </w:rPr>
        <w:t>Date of judgment</w:t>
      </w:r>
      <w:r>
        <w:rPr>
          <w:rFonts w:ascii="Arial" w:eastAsia="Arial Unicode MS" w:hAnsi="Arial" w:cs="Arial"/>
          <w:sz w:val="24"/>
          <w:szCs w:val="24"/>
        </w:rPr>
        <w:tab/>
      </w:r>
      <w:r w:rsidRPr="00020E06">
        <w:rPr>
          <w:rFonts w:ascii="Arial" w:eastAsia="Arial Unicode MS" w:hAnsi="Arial" w:cs="Arial"/>
          <w:sz w:val="24"/>
          <w:szCs w:val="24"/>
        </w:rPr>
        <w:t xml:space="preserve">: </w:t>
      </w:r>
      <w:r>
        <w:rPr>
          <w:rFonts w:ascii="Arial" w:eastAsia="Arial Unicode MS" w:hAnsi="Arial" w:cs="Arial"/>
          <w:sz w:val="24"/>
          <w:szCs w:val="24"/>
        </w:rPr>
        <w:t>20 February 2023</w:t>
      </w:r>
    </w:p>
    <w:p w14:paraId="5097F30F" w14:textId="77777777" w:rsidR="005D2727" w:rsidRPr="008E0854" w:rsidRDefault="005D2727" w:rsidP="008E0854">
      <w:pPr>
        <w:tabs>
          <w:tab w:val="left" w:pos="720"/>
          <w:tab w:val="left" w:pos="1440"/>
          <w:tab w:val="left" w:pos="2160"/>
          <w:tab w:val="left" w:pos="2880"/>
          <w:tab w:val="left" w:pos="3600"/>
          <w:tab w:val="center" w:pos="4513"/>
        </w:tabs>
        <w:spacing w:line="480" w:lineRule="auto"/>
        <w:ind w:left="720" w:hanging="720"/>
        <w:jc w:val="right"/>
        <w:rPr>
          <w:rFonts w:ascii="Arial" w:eastAsia="Arial Unicode MS" w:hAnsi="Arial" w:cs="Arial"/>
          <w:sz w:val="24"/>
          <w:szCs w:val="24"/>
        </w:rPr>
      </w:pPr>
    </w:p>
    <w:p w14:paraId="70547078" w14:textId="1683DF38" w:rsidR="005D2727" w:rsidRPr="008E0854" w:rsidRDefault="00CD34A5" w:rsidP="008E0854">
      <w:pPr>
        <w:tabs>
          <w:tab w:val="left" w:pos="720"/>
          <w:tab w:val="left" w:pos="1440"/>
          <w:tab w:val="left" w:pos="2160"/>
          <w:tab w:val="left" w:pos="2880"/>
          <w:tab w:val="left" w:pos="3600"/>
          <w:tab w:val="center" w:pos="4513"/>
        </w:tabs>
        <w:spacing w:line="480" w:lineRule="auto"/>
        <w:ind w:left="720" w:hanging="720"/>
        <w:jc w:val="both"/>
        <w:rPr>
          <w:rFonts w:ascii="Arial" w:eastAsia="Arial Unicode MS" w:hAnsi="Arial" w:cs="Arial"/>
          <w:sz w:val="24"/>
          <w:szCs w:val="24"/>
        </w:rPr>
      </w:pPr>
      <w:r w:rsidRPr="002D3143">
        <w:rPr>
          <w:rFonts w:ascii="Arial" w:eastAsia="Arial Unicode MS" w:hAnsi="Arial" w:cs="Arial"/>
          <w:sz w:val="24"/>
          <w:szCs w:val="24"/>
          <w:u w:val="single"/>
        </w:rPr>
        <w:t>Appearances</w:t>
      </w:r>
      <w:r>
        <w:rPr>
          <w:rFonts w:ascii="Arial" w:eastAsia="Arial Unicode MS" w:hAnsi="Arial" w:cs="Arial"/>
          <w:sz w:val="24"/>
          <w:szCs w:val="24"/>
        </w:rPr>
        <w:t>:</w:t>
      </w:r>
    </w:p>
    <w:p w14:paraId="5CC6C330" w14:textId="74F82832" w:rsidR="00CD34A5" w:rsidRDefault="0001190B" w:rsidP="00CD34A5">
      <w:pPr>
        <w:tabs>
          <w:tab w:val="left" w:pos="0"/>
          <w:tab w:val="left" w:pos="1440"/>
          <w:tab w:val="left" w:pos="2160"/>
          <w:tab w:val="left" w:pos="2880"/>
          <w:tab w:val="left" w:pos="3600"/>
          <w:tab w:val="center" w:pos="4513"/>
        </w:tabs>
        <w:spacing w:line="480" w:lineRule="auto"/>
        <w:jc w:val="both"/>
        <w:rPr>
          <w:rFonts w:ascii="Arial" w:eastAsia="Arial Unicode MS" w:hAnsi="Arial" w:cs="Arial"/>
          <w:sz w:val="24"/>
          <w:szCs w:val="24"/>
        </w:rPr>
      </w:pPr>
      <w:r w:rsidRPr="008E0854">
        <w:rPr>
          <w:rFonts w:ascii="Arial" w:eastAsia="Arial Unicode MS" w:hAnsi="Arial" w:cs="Arial"/>
          <w:sz w:val="24"/>
          <w:szCs w:val="24"/>
        </w:rPr>
        <w:t>Counsel for Applicant:</w:t>
      </w:r>
      <w:r w:rsidR="00CD34A5">
        <w:rPr>
          <w:rFonts w:ascii="Arial" w:eastAsia="Arial Unicode MS" w:hAnsi="Arial" w:cs="Arial"/>
          <w:sz w:val="24"/>
          <w:szCs w:val="24"/>
        </w:rPr>
        <w:t xml:space="preserve">  Adv </w:t>
      </w:r>
      <w:r w:rsidR="002D3143">
        <w:rPr>
          <w:rFonts w:ascii="Arial" w:eastAsia="Arial Unicode MS" w:hAnsi="Arial" w:cs="Arial"/>
          <w:sz w:val="24"/>
          <w:szCs w:val="24"/>
        </w:rPr>
        <w:t xml:space="preserve">R </w:t>
      </w:r>
      <w:proofErr w:type="spellStart"/>
      <w:r w:rsidR="002D3143">
        <w:rPr>
          <w:rFonts w:ascii="Arial" w:eastAsia="Arial Unicode MS" w:hAnsi="Arial" w:cs="Arial"/>
          <w:sz w:val="24"/>
          <w:szCs w:val="24"/>
        </w:rPr>
        <w:t>Mastenbroek</w:t>
      </w:r>
      <w:proofErr w:type="spellEnd"/>
      <w:r w:rsidR="00CD34A5">
        <w:rPr>
          <w:rFonts w:ascii="Arial" w:eastAsia="Arial Unicode MS" w:hAnsi="Arial" w:cs="Arial"/>
          <w:sz w:val="24"/>
          <w:szCs w:val="24"/>
        </w:rPr>
        <w:t xml:space="preserve"> (instructed by </w:t>
      </w:r>
      <w:r w:rsidR="002D3143">
        <w:rPr>
          <w:rFonts w:ascii="Arial" w:eastAsia="Arial Unicode MS" w:hAnsi="Arial" w:cs="Arial"/>
          <w:sz w:val="24"/>
          <w:szCs w:val="24"/>
        </w:rPr>
        <w:t xml:space="preserve">Christodoulou &amp; </w:t>
      </w:r>
      <w:proofErr w:type="spellStart"/>
      <w:r w:rsidR="002D3143">
        <w:rPr>
          <w:rFonts w:ascii="Arial" w:eastAsia="Arial Unicode MS" w:hAnsi="Arial" w:cs="Arial"/>
          <w:sz w:val="24"/>
          <w:szCs w:val="24"/>
        </w:rPr>
        <w:t>Mavrikis</w:t>
      </w:r>
      <w:proofErr w:type="spellEnd"/>
      <w:r w:rsidR="002D3143">
        <w:rPr>
          <w:rFonts w:ascii="Arial" w:eastAsia="Arial Unicode MS" w:hAnsi="Arial" w:cs="Arial"/>
          <w:sz w:val="24"/>
          <w:szCs w:val="24"/>
        </w:rPr>
        <w:t xml:space="preserve"> Inc</w:t>
      </w:r>
      <w:r w:rsidR="00CD34A5">
        <w:rPr>
          <w:rFonts w:ascii="Arial" w:eastAsia="Arial Unicode MS" w:hAnsi="Arial" w:cs="Arial"/>
          <w:sz w:val="24"/>
          <w:szCs w:val="24"/>
        </w:rPr>
        <w:t>)</w:t>
      </w:r>
    </w:p>
    <w:p w14:paraId="77DEC955" w14:textId="5F914C92" w:rsidR="00CD34A5" w:rsidRDefault="0001190B" w:rsidP="00CD34A5">
      <w:pPr>
        <w:tabs>
          <w:tab w:val="left" w:pos="0"/>
          <w:tab w:val="left" w:pos="1440"/>
          <w:tab w:val="left" w:pos="2160"/>
          <w:tab w:val="left" w:pos="2880"/>
          <w:tab w:val="left" w:pos="3600"/>
          <w:tab w:val="center" w:pos="4513"/>
        </w:tabs>
        <w:spacing w:line="480" w:lineRule="auto"/>
        <w:jc w:val="both"/>
        <w:rPr>
          <w:rFonts w:ascii="Arial" w:eastAsia="Arial Unicode MS" w:hAnsi="Arial" w:cs="Arial"/>
          <w:sz w:val="24"/>
          <w:szCs w:val="24"/>
        </w:rPr>
      </w:pPr>
      <w:r w:rsidRPr="008E0854">
        <w:rPr>
          <w:rFonts w:ascii="Arial" w:eastAsia="Arial Unicode MS" w:hAnsi="Arial" w:cs="Arial"/>
          <w:sz w:val="24"/>
          <w:szCs w:val="24"/>
        </w:rPr>
        <w:t xml:space="preserve">Counsel for the </w:t>
      </w:r>
      <w:r w:rsidR="00CE1B81">
        <w:rPr>
          <w:rFonts w:ascii="Arial" w:eastAsia="Arial Unicode MS" w:hAnsi="Arial" w:cs="Arial"/>
          <w:sz w:val="24"/>
          <w:szCs w:val="24"/>
        </w:rPr>
        <w:t>SARB</w:t>
      </w:r>
      <w:r w:rsidRPr="008E0854">
        <w:rPr>
          <w:rFonts w:ascii="Arial" w:eastAsia="Arial Unicode MS" w:hAnsi="Arial" w:cs="Arial"/>
          <w:sz w:val="24"/>
          <w:szCs w:val="24"/>
        </w:rPr>
        <w:t>:</w:t>
      </w:r>
      <w:r w:rsidR="00CD34A5">
        <w:rPr>
          <w:rFonts w:ascii="Arial" w:eastAsia="Arial Unicode MS" w:hAnsi="Arial" w:cs="Arial"/>
          <w:sz w:val="24"/>
          <w:szCs w:val="24"/>
        </w:rPr>
        <w:t xml:space="preserve">  Adv </w:t>
      </w:r>
      <w:r w:rsidR="002D3143">
        <w:rPr>
          <w:rFonts w:ascii="Arial" w:eastAsia="Arial Unicode MS" w:hAnsi="Arial" w:cs="Arial"/>
          <w:sz w:val="24"/>
          <w:szCs w:val="24"/>
        </w:rPr>
        <w:t>E Muller</w:t>
      </w:r>
      <w:r w:rsidR="00CD34A5">
        <w:rPr>
          <w:rFonts w:ascii="Arial" w:eastAsia="Arial Unicode MS" w:hAnsi="Arial" w:cs="Arial"/>
          <w:sz w:val="24"/>
          <w:szCs w:val="24"/>
        </w:rPr>
        <w:t xml:space="preserve"> (instructed by </w:t>
      </w:r>
      <w:proofErr w:type="spellStart"/>
      <w:r w:rsidR="002D3143">
        <w:rPr>
          <w:rFonts w:ascii="Arial" w:eastAsia="Arial Unicode MS" w:hAnsi="Arial" w:cs="Arial"/>
          <w:sz w:val="24"/>
          <w:szCs w:val="24"/>
        </w:rPr>
        <w:t>MacRobert</w:t>
      </w:r>
      <w:proofErr w:type="spellEnd"/>
      <w:r w:rsidR="002D3143">
        <w:rPr>
          <w:rFonts w:ascii="Arial" w:eastAsia="Arial Unicode MS" w:hAnsi="Arial" w:cs="Arial"/>
          <w:sz w:val="24"/>
          <w:szCs w:val="24"/>
        </w:rPr>
        <w:t xml:space="preserve"> </w:t>
      </w:r>
      <w:r w:rsidR="00CD34A5">
        <w:rPr>
          <w:rFonts w:ascii="Arial" w:eastAsia="Arial Unicode MS" w:hAnsi="Arial" w:cs="Arial"/>
          <w:sz w:val="24"/>
          <w:szCs w:val="24"/>
        </w:rPr>
        <w:t>Inc)</w:t>
      </w:r>
    </w:p>
    <w:p w14:paraId="6BCBA385" w14:textId="02F73983" w:rsidR="006C2993" w:rsidRDefault="006C2993" w:rsidP="00CD34A5">
      <w:pPr>
        <w:tabs>
          <w:tab w:val="left" w:pos="0"/>
          <w:tab w:val="left" w:pos="1440"/>
          <w:tab w:val="left" w:pos="2160"/>
          <w:tab w:val="left" w:pos="2880"/>
          <w:tab w:val="left" w:pos="3600"/>
          <w:tab w:val="center" w:pos="4513"/>
        </w:tabs>
        <w:spacing w:line="480" w:lineRule="auto"/>
        <w:jc w:val="both"/>
        <w:rPr>
          <w:rFonts w:ascii="Arial" w:eastAsia="Arial Unicode MS" w:hAnsi="Arial" w:cs="Arial"/>
          <w:sz w:val="24"/>
          <w:szCs w:val="24"/>
        </w:rPr>
      </w:pPr>
      <w:r>
        <w:rPr>
          <w:rFonts w:ascii="Times New Roman" w:eastAsia="Arial Unicode MS" w:hAnsi="Times New Roman" w:cs="Times New Roman"/>
          <w:sz w:val="28"/>
          <w:szCs w:val="28"/>
        </w:rPr>
        <w:t xml:space="preserve">  </w:t>
      </w:r>
    </w:p>
    <w:sectPr w:rsidR="006C2993" w:rsidSect="002058C6">
      <w:footerReference w:type="default" r:id="rId9"/>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190FD" w14:textId="77777777" w:rsidR="00FD2AFC" w:rsidRDefault="00FD2AFC" w:rsidP="00C654BE">
      <w:pPr>
        <w:spacing w:after="0" w:line="240" w:lineRule="auto"/>
      </w:pPr>
      <w:r>
        <w:separator/>
      </w:r>
    </w:p>
  </w:endnote>
  <w:endnote w:type="continuationSeparator" w:id="0">
    <w:p w14:paraId="68B9BB76" w14:textId="77777777" w:rsidR="00FD2AFC" w:rsidRDefault="00FD2AFC" w:rsidP="00C65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5208581"/>
      <w:docPartObj>
        <w:docPartGallery w:val="Page Numbers (Bottom of Page)"/>
        <w:docPartUnique/>
      </w:docPartObj>
    </w:sdtPr>
    <w:sdtEndPr>
      <w:rPr>
        <w:noProof/>
      </w:rPr>
    </w:sdtEndPr>
    <w:sdtContent>
      <w:p w14:paraId="659BA2BE" w14:textId="02B78229" w:rsidR="002C207A" w:rsidRDefault="002C207A">
        <w:pPr>
          <w:pStyle w:val="Footer"/>
          <w:jc w:val="right"/>
        </w:pPr>
        <w:r>
          <w:fldChar w:fldCharType="begin"/>
        </w:r>
        <w:r>
          <w:instrText xml:space="preserve"> PAGE   \* MERGEFORMAT </w:instrText>
        </w:r>
        <w:r>
          <w:fldChar w:fldCharType="separate"/>
        </w:r>
        <w:r w:rsidR="00331DCE">
          <w:rPr>
            <w:noProof/>
          </w:rPr>
          <w:t>1</w:t>
        </w:r>
        <w:r>
          <w:rPr>
            <w:noProof/>
          </w:rPr>
          <w:fldChar w:fldCharType="end"/>
        </w:r>
      </w:p>
    </w:sdtContent>
  </w:sdt>
  <w:p w14:paraId="2F2B6318" w14:textId="77777777" w:rsidR="002C207A" w:rsidRDefault="002C20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F3C7F" w14:textId="77777777" w:rsidR="00FD2AFC" w:rsidRDefault="00FD2AFC" w:rsidP="00C654BE">
      <w:pPr>
        <w:spacing w:after="0" w:line="240" w:lineRule="auto"/>
      </w:pPr>
      <w:r>
        <w:separator/>
      </w:r>
    </w:p>
  </w:footnote>
  <w:footnote w:type="continuationSeparator" w:id="0">
    <w:p w14:paraId="5649F4D5" w14:textId="77777777" w:rsidR="00FD2AFC" w:rsidRDefault="00FD2AFC" w:rsidP="00C654BE">
      <w:pPr>
        <w:spacing w:after="0" w:line="240" w:lineRule="auto"/>
      </w:pPr>
      <w:r>
        <w:continuationSeparator/>
      </w:r>
    </w:p>
  </w:footnote>
  <w:footnote w:id="1">
    <w:p w14:paraId="1303DF14" w14:textId="37D5252A" w:rsidR="002C207A" w:rsidRPr="00F33A97" w:rsidRDefault="002C207A" w:rsidP="00F33A97">
      <w:pPr>
        <w:pStyle w:val="FootnoteText"/>
        <w:jc w:val="both"/>
        <w:rPr>
          <w:rFonts w:ascii="Arial" w:hAnsi="Arial" w:cs="Arial"/>
          <w:lang w:val="en-US"/>
        </w:rPr>
      </w:pPr>
      <w:r w:rsidRPr="00F33A97">
        <w:rPr>
          <w:rStyle w:val="FootnoteReference"/>
          <w:rFonts w:ascii="Arial" w:hAnsi="Arial" w:cs="Arial"/>
        </w:rPr>
        <w:footnoteRef/>
      </w:r>
      <w:r w:rsidRPr="00F33A97">
        <w:rPr>
          <w:rFonts w:ascii="Arial" w:hAnsi="Arial" w:cs="Arial"/>
        </w:rPr>
        <w:t xml:space="preserve"> In terms of section B.4(A) a natural person over the age of 18 years </w:t>
      </w:r>
      <w:proofErr w:type="gramStart"/>
      <w:r w:rsidRPr="00F33A97">
        <w:rPr>
          <w:rFonts w:ascii="Arial" w:hAnsi="Arial" w:cs="Arial"/>
        </w:rPr>
        <w:t>are</w:t>
      </w:r>
      <w:proofErr w:type="gramEnd"/>
      <w:r w:rsidRPr="00F33A97">
        <w:rPr>
          <w:rFonts w:ascii="Arial" w:hAnsi="Arial" w:cs="Arial"/>
        </w:rPr>
        <w:t xml:space="preserve"> permitted to avail themselves of a single discretionary allowance of R1 million per individual per calendar year.  In terms of this section, no tax clearance certificate is required</w:t>
      </w:r>
      <w:r>
        <w:rPr>
          <w:rFonts w:ascii="Arial" w:hAnsi="Arial" w:cs="Arial"/>
        </w:rPr>
        <w:t>.</w:t>
      </w:r>
      <w:r w:rsidRPr="00F33A97">
        <w:rPr>
          <w:rFonts w:ascii="Arial" w:hAnsi="Arial" w:cs="Arial"/>
        </w:rPr>
        <w:t xml:space="preserve"> </w:t>
      </w:r>
    </w:p>
  </w:footnote>
  <w:footnote w:id="2">
    <w:p w14:paraId="7A0F2362" w14:textId="713D519C" w:rsidR="002C207A" w:rsidRPr="004C258B" w:rsidRDefault="002C207A">
      <w:pPr>
        <w:pStyle w:val="FootnoteText"/>
        <w:rPr>
          <w:rFonts w:ascii="Arial" w:hAnsi="Arial" w:cs="Arial"/>
          <w:lang w:val="en-US"/>
        </w:rPr>
      </w:pPr>
      <w:r w:rsidRPr="004C258B">
        <w:rPr>
          <w:rStyle w:val="FootnoteReference"/>
          <w:rFonts w:ascii="Arial" w:hAnsi="Arial" w:cs="Arial"/>
        </w:rPr>
        <w:footnoteRef/>
      </w:r>
      <w:r w:rsidRPr="004C258B">
        <w:rPr>
          <w:rFonts w:ascii="Arial" w:hAnsi="Arial" w:cs="Arial"/>
        </w:rPr>
        <w:t xml:space="preserve"> </w:t>
      </w:r>
      <w:r>
        <w:rPr>
          <w:rFonts w:ascii="Arial" w:hAnsi="Arial" w:cs="Arial"/>
        </w:rPr>
        <w:t xml:space="preserve">Section </w:t>
      </w:r>
      <w:r w:rsidR="00E058C7">
        <w:rPr>
          <w:rFonts w:ascii="Arial" w:hAnsi="Arial" w:cs="Arial"/>
        </w:rPr>
        <w:t>6(2)(a)(</w:t>
      </w:r>
      <w:proofErr w:type="spellStart"/>
      <w:r w:rsidR="00E058C7">
        <w:rPr>
          <w:rFonts w:ascii="Arial" w:hAnsi="Arial" w:cs="Arial"/>
        </w:rPr>
        <w:t>i</w:t>
      </w:r>
      <w:proofErr w:type="spellEnd"/>
      <w:r w:rsidR="00E058C7">
        <w:rPr>
          <w:rFonts w:ascii="Arial" w:hAnsi="Arial" w:cs="Arial"/>
        </w:rPr>
        <w:t>)</w:t>
      </w:r>
      <w:r>
        <w:rPr>
          <w:rFonts w:ascii="Arial" w:hAnsi="Arial" w:cs="Arial"/>
        </w:rPr>
        <w:t xml:space="preserve"> of the </w:t>
      </w:r>
      <w:r w:rsidRPr="004C258B">
        <w:rPr>
          <w:rFonts w:ascii="Arial" w:hAnsi="Arial" w:cs="Arial"/>
        </w:rPr>
        <w:t>Promotion of Administrative Justice Act (“PAJA”)</w:t>
      </w:r>
    </w:p>
  </w:footnote>
  <w:footnote w:id="3">
    <w:p w14:paraId="7DA462CA" w14:textId="4C7E1F3A" w:rsidR="002C207A" w:rsidRPr="004C258B" w:rsidRDefault="002C207A">
      <w:pPr>
        <w:pStyle w:val="FootnoteText"/>
        <w:rPr>
          <w:rFonts w:ascii="Arial" w:hAnsi="Arial" w:cs="Arial"/>
          <w:lang w:val="en-US"/>
        </w:rPr>
      </w:pPr>
      <w:r w:rsidRPr="004C258B">
        <w:rPr>
          <w:rStyle w:val="FootnoteReference"/>
          <w:rFonts w:ascii="Arial" w:hAnsi="Arial" w:cs="Arial"/>
        </w:rPr>
        <w:footnoteRef/>
      </w:r>
      <w:r w:rsidRPr="004C258B">
        <w:rPr>
          <w:rFonts w:ascii="Arial" w:hAnsi="Arial" w:cs="Arial"/>
        </w:rPr>
        <w:t xml:space="preserve"> Section 6(2)(f)(ii)(cc) of PAJA</w:t>
      </w:r>
      <w:r>
        <w:rPr>
          <w:rFonts w:ascii="Arial" w:hAnsi="Arial" w:cs="Arial"/>
        </w:rPr>
        <w:t>.</w:t>
      </w:r>
    </w:p>
  </w:footnote>
  <w:footnote w:id="4">
    <w:p w14:paraId="49AE9D30" w14:textId="3D22EABC" w:rsidR="002C207A" w:rsidRPr="004C258B" w:rsidRDefault="002C207A">
      <w:pPr>
        <w:pStyle w:val="FootnoteText"/>
        <w:rPr>
          <w:rFonts w:ascii="Arial" w:hAnsi="Arial" w:cs="Arial"/>
          <w:lang w:val="en-US"/>
        </w:rPr>
      </w:pPr>
      <w:r w:rsidRPr="004C258B">
        <w:rPr>
          <w:rStyle w:val="FootnoteReference"/>
          <w:rFonts w:ascii="Arial" w:hAnsi="Arial" w:cs="Arial"/>
        </w:rPr>
        <w:footnoteRef/>
      </w:r>
      <w:r w:rsidRPr="004C258B">
        <w:rPr>
          <w:rFonts w:ascii="Arial" w:hAnsi="Arial" w:cs="Arial"/>
        </w:rPr>
        <w:t xml:space="preserve"> Section 6(2)(d) of PAJA</w:t>
      </w:r>
      <w:r>
        <w:rPr>
          <w:rFonts w:ascii="Arial" w:hAnsi="Arial" w:cs="Arial"/>
        </w:rPr>
        <w:t>.</w:t>
      </w:r>
    </w:p>
  </w:footnote>
  <w:footnote w:id="5">
    <w:p w14:paraId="78FD1912" w14:textId="752735BC" w:rsidR="002C207A" w:rsidRPr="004C258B" w:rsidRDefault="002C207A">
      <w:pPr>
        <w:pStyle w:val="FootnoteText"/>
        <w:rPr>
          <w:lang w:val="en-US"/>
        </w:rPr>
      </w:pPr>
      <w:r>
        <w:rPr>
          <w:rStyle w:val="FootnoteReference"/>
        </w:rPr>
        <w:footnoteRef/>
      </w:r>
      <w:r>
        <w:t xml:space="preserve"> </w:t>
      </w:r>
      <w:r w:rsidRPr="004B685D">
        <w:rPr>
          <w:rFonts w:ascii="Arial" w:hAnsi="Arial" w:cs="Arial"/>
        </w:rPr>
        <w:t>Section 6</w:t>
      </w:r>
      <w:r>
        <w:rPr>
          <w:rFonts w:ascii="Arial" w:hAnsi="Arial" w:cs="Arial"/>
        </w:rPr>
        <w:t>(2)</w:t>
      </w:r>
      <w:r w:rsidRPr="004B685D">
        <w:rPr>
          <w:rFonts w:ascii="Arial" w:hAnsi="Arial" w:cs="Arial"/>
        </w:rPr>
        <w:t>(</w:t>
      </w:r>
      <w:r>
        <w:rPr>
          <w:rFonts w:ascii="Arial" w:hAnsi="Arial" w:cs="Arial"/>
        </w:rPr>
        <w:t>e</w:t>
      </w:r>
      <w:r w:rsidRPr="004B685D">
        <w:rPr>
          <w:rFonts w:ascii="Arial" w:hAnsi="Arial" w:cs="Arial"/>
        </w:rPr>
        <w:t>)</w:t>
      </w:r>
      <w:r>
        <w:rPr>
          <w:rFonts w:ascii="Arial" w:hAnsi="Arial" w:cs="Arial"/>
        </w:rPr>
        <w:t>(iii)</w:t>
      </w:r>
      <w:r w:rsidRPr="004B685D">
        <w:rPr>
          <w:rFonts w:ascii="Arial" w:hAnsi="Arial" w:cs="Arial"/>
        </w:rPr>
        <w:t xml:space="preserve"> of PAJA</w:t>
      </w:r>
      <w:r>
        <w:rPr>
          <w:rFonts w:ascii="Arial" w:hAnsi="Arial" w:cs="Arial"/>
        </w:rPr>
        <w:t>.</w:t>
      </w:r>
    </w:p>
  </w:footnote>
  <w:footnote w:id="6">
    <w:p w14:paraId="273D8622" w14:textId="32AF40C5" w:rsidR="002C207A" w:rsidRPr="004C258B" w:rsidRDefault="002C207A">
      <w:pPr>
        <w:pStyle w:val="FootnoteText"/>
        <w:rPr>
          <w:rFonts w:ascii="Arial" w:hAnsi="Arial" w:cs="Arial"/>
          <w:lang w:val="en-US"/>
        </w:rPr>
      </w:pPr>
      <w:r w:rsidRPr="004C258B">
        <w:rPr>
          <w:rStyle w:val="FootnoteReference"/>
          <w:rFonts w:ascii="Arial" w:hAnsi="Arial" w:cs="Arial"/>
        </w:rPr>
        <w:footnoteRef/>
      </w:r>
      <w:r w:rsidRPr="004C258B">
        <w:rPr>
          <w:rFonts w:ascii="Arial" w:hAnsi="Arial" w:cs="Arial"/>
        </w:rPr>
        <w:t xml:space="preserve"> </w:t>
      </w:r>
      <w:r w:rsidRPr="004C258B">
        <w:rPr>
          <w:rStyle w:val="ilfuvd"/>
          <w:rFonts w:ascii="Arial" w:eastAsia="Arial Unicode MS" w:hAnsi="Arial" w:cs="Arial"/>
          <w:bCs/>
          <w:color w:val="222222"/>
        </w:rPr>
        <w:t>Section 6(e)(vi) of PAJA.</w:t>
      </w:r>
    </w:p>
  </w:footnote>
  <w:footnote w:id="7">
    <w:p w14:paraId="069CA54A" w14:textId="6A00872D" w:rsidR="002C207A" w:rsidRPr="00347AEA" w:rsidRDefault="002C207A" w:rsidP="00A568A1">
      <w:pPr>
        <w:pStyle w:val="FootnoteText"/>
        <w:jc w:val="both"/>
        <w:rPr>
          <w:rFonts w:ascii="Arial" w:hAnsi="Arial" w:cs="Arial"/>
          <w:lang w:val="en-US"/>
        </w:rPr>
      </w:pPr>
      <w:r w:rsidRPr="00347AEA">
        <w:rPr>
          <w:rStyle w:val="FootnoteReference"/>
          <w:rFonts w:ascii="Arial" w:hAnsi="Arial" w:cs="Arial"/>
        </w:rPr>
        <w:footnoteRef/>
      </w:r>
      <w:r w:rsidRPr="00347AEA">
        <w:rPr>
          <w:rFonts w:ascii="Arial" w:hAnsi="Arial" w:cs="Arial"/>
        </w:rPr>
        <w:t xml:space="preserve"> </w:t>
      </w:r>
      <w:r w:rsidRPr="00347AEA">
        <w:rPr>
          <w:rFonts w:ascii="Arial" w:hAnsi="Arial" w:cs="Arial"/>
          <w:lang w:val="en-US"/>
        </w:rPr>
        <w:t>In terms of regulation 1 an ‘</w:t>
      </w:r>
      <w:proofErr w:type="spellStart"/>
      <w:r w:rsidRPr="00347AEA">
        <w:rPr>
          <w:rFonts w:ascii="Arial" w:hAnsi="Arial" w:cs="Arial"/>
          <w:lang w:val="en-US"/>
        </w:rPr>
        <w:t>authorised</w:t>
      </w:r>
      <w:proofErr w:type="spellEnd"/>
      <w:r w:rsidRPr="00347AEA">
        <w:rPr>
          <w:rFonts w:ascii="Arial" w:hAnsi="Arial" w:cs="Arial"/>
          <w:lang w:val="en-US"/>
        </w:rPr>
        <w:t xml:space="preserve"> dealer’ in respect of foreign transactions is a person </w:t>
      </w:r>
      <w:proofErr w:type="spellStart"/>
      <w:r w:rsidRPr="00347AEA">
        <w:rPr>
          <w:rFonts w:ascii="Arial" w:hAnsi="Arial" w:cs="Arial"/>
          <w:lang w:val="en-US"/>
        </w:rPr>
        <w:t>authori</w:t>
      </w:r>
      <w:r>
        <w:rPr>
          <w:rFonts w:ascii="Arial" w:hAnsi="Arial" w:cs="Arial"/>
          <w:lang w:val="en-US"/>
        </w:rPr>
        <w:t>s</w:t>
      </w:r>
      <w:r w:rsidRPr="00347AEA">
        <w:rPr>
          <w:rFonts w:ascii="Arial" w:hAnsi="Arial" w:cs="Arial"/>
          <w:lang w:val="en-US"/>
        </w:rPr>
        <w:t>ed</w:t>
      </w:r>
      <w:proofErr w:type="spellEnd"/>
      <w:r w:rsidRPr="00347AEA">
        <w:rPr>
          <w:rFonts w:ascii="Arial" w:hAnsi="Arial" w:cs="Arial"/>
          <w:lang w:val="en-US"/>
        </w:rPr>
        <w:t xml:space="preserve"> by the Treasury to deal in foreign exchange</w:t>
      </w:r>
      <w:r w:rsidRPr="00347AEA">
        <w:rPr>
          <w:rFonts w:ascii="Arial" w:hAnsi="Arial" w:cs="Arial"/>
        </w:rPr>
        <w:t>.</w:t>
      </w:r>
    </w:p>
  </w:footnote>
  <w:footnote w:id="8">
    <w:p w14:paraId="5FFFB247" w14:textId="67AD08BB" w:rsidR="002C207A" w:rsidRPr="00BF5688" w:rsidRDefault="002C207A">
      <w:pPr>
        <w:pStyle w:val="FootnoteText"/>
        <w:rPr>
          <w:rFonts w:ascii="Arial" w:hAnsi="Arial" w:cs="Arial"/>
          <w:lang w:val="en-US"/>
        </w:rPr>
      </w:pPr>
      <w:r w:rsidRPr="00BF5688">
        <w:rPr>
          <w:rStyle w:val="FootnoteReference"/>
          <w:rFonts w:ascii="Arial" w:hAnsi="Arial" w:cs="Arial"/>
        </w:rPr>
        <w:footnoteRef/>
      </w:r>
      <w:r w:rsidRPr="00BF5688">
        <w:rPr>
          <w:rFonts w:ascii="Arial" w:hAnsi="Arial" w:cs="Arial"/>
        </w:rPr>
        <w:t xml:space="preserve"> </w:t>
      </w:r>
      <w:r w:rsidRPr="00BF5688">
        <w:rPr>
          <w:rFonts w:ascii="Arial" w:hAnsi="Arial" w:cs="Arial"/>
          <w:lang w:val="en-US"/>
        </w:rPr>
        <w:t>2011 JDR 1818 (GSD) at para [49].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0FDE619A"/>
    <w:multiLevelType w:val="multilevel"/>
    <w:tmpl w:val="4EEC4AE6"/>
    <w:lvl w:ilvl="0">
      <w:start w:val="13"/>
      <w:numFmt w:val="decimal"/>
      <w:lvlText w:val="%1"/>
      <w:lvlJc w:val="left"/>
      <w:pPr>
        <w:ind w:left="468" w:hanging="468"/>
      </w:pPr>
      <w:rPr>
        <w:rFonts w:hint="default"/>
      </w:rPr>
    </w:lvl>
    <w:lvl w:ilvl="1">
      <w:start w:val="1"/>
      <w:numFmt w:val="decimal"/>
      <w:lvlText w:val="%1.%2"/>
      <w:lvlJc w:val="left"/>
      <w:pPr>
        <w:ind w:left="1908" w:hanging="468"/>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11BD4188"/>
    <w:multiLevelType w:val="multilevel"/>
    <w:tmpl w:val="61FA1DB8"/>
    <w:lvl w:ilvl="0">
      <w:start w:val="9"/>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2ED31DC"/>
    <w:multiLevelType w:val="hybridMultilevel"/>
    <w:tmpl w:val="6866A1FE"/>
    <w:lvl w:ilvl="0" w:tplc="45BC934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8BC618F"/>
    <w:multiLevelType w:val="hybridMultilevel"/>
    <w:tmpl w:val="8D243478"/>
    <w:lvl w:ilvl="0" w:tplc="AF583FB6">
      <w:start w:val="1"/>
      <w:numFmt w:val="lowerRoman"/>
      <w:lvlText w:val="(%1)"/>
      <w:lvlJc w:val="left"/>
      <w:pPr>
        <w:ind w:left="2847" w:hanging="720"/>
      </w:pPr>
      <w:rPr>
        <w:rFonts w:hint="default"/>
      </w:rPr>
    </w:lvl>
    <w:lvl w:ilvl="1" w:tplc="1C090019" w:tentative="1">
      <w:start w:val="1"/>
      <w:numFmt w:val="lowerLetter"/>
      <w:lvlText w:val="%2."/>
      <w:lvlJc w:val="left"/>
      <w:pPr>
        <w:ind w:left="3207" w:hanging="360"/>
      </w:pPr>
    </w:lvl>
    <w:lvl w:ilvl="2" w:tplc="1C09001B" w:tentative="1">
      <w:start w:val="1"/>
      <w:numFmt w:val="lowerRoman"/>
      <w:lvlText w:val="%3."/>
      <w:lvlJc w:val="right"/>
      <w:pPr>
        <w:ind w:left="3927" w:hanging="180"/>
      </w:pPr>
    </w:lvl>
    <w:lvl w:ilvl="3" w:tplc="1C09000F" w:tentative="1">
      <w:start w:val="1"/>
      <w:numFmt w:val="decimal"/>
      <w:lvlText w:val="%4."/>
      <w:lvlJc w:val="left"/>
      <w:pPr>
        <w:ind w:left="4647" w:hanging="360"/>
      </w:pPr>
    </w:lvl>
    <w:lvl w:ilvl="4" w:tplc="1C090019" w:tentative="1">
      <w:start w:val="1"/>
      <w:numFmt w:val="lowerLetter"/>
      <w:lvlText w:val="%5."/>
      <w:lvlJc w:val="left"/>
      <w:pPr>
        <w:ind w:left="5367" w:hanging="360"/>
      </w:pPr>
    </w:lvl>
    <w:lvl w:ilvl="5" w:tplc="1C09001B" w:tentative="1">
      <w:start w:val="1"/>
      <w:numFmt w:val="lowerRoman"/>
      <w:lvlText w:val="%6."/>
      <w:lvlJc w:val="right"/>
      <w:pPr>
        <w:ind w:left="6087" w:hanging="180"/>
      </w:pPr>
    </w:lvl>
    <w:lvl w:ilvl="6" w:tplc="1C09000F" w:tentative="1">
      <w:start w:val="1"/>
      <w:numFmt w:val="decimal"/>
      <w:lvlText w:val="%7."/>
      <w:lvlJc w:val="left"/>
      <w:pPr>
        <w:ind w:left="6807" w:hanging="360"/>
      </w:pPr>
    </w:lvl>
    <w:lvl w:ilvl="7" w:tplc="1C090019" w:tentative="1">
      <w:start w:val="1"/>
      <w:numFmt w:val="lowerLetter"/>
      <w:lvlText w:val="%8."/>
      <w:lvlJc w:val="left"/>
      <w:pPr>
        <w:ind w:left="7527" w:hanging="360"/>
      </w:pPr>
    </w:lvl>
    <w:lvl w:ilvl="8" w:tplc="1C09001B" w:tentative="1">
      <w:start w:val="1"/>
      <w:numFmt w:val="lowerRoman"/>
      <w:lvlText w:val="%9."/>
      <w:lvlJc w:val="right"/>
      <w:pPr>
        <w:ind w:left="8247" w:hanging="180"/>
      </w:pPr>
    </w:lvl>
  </w:abstractNum>
  <w:abstractNum w:abstractNumId="5" w15:restartNumberingAfterBreak="0">
    <w:nsid w:val="291D0560"/>
    <w:multiLevelType w:val="hybridMultilevel"/>
    <w:tmpl w:val="1210438A"/>
    <w:lvl w:ilvl="0" w:tplc="DA1A9F38">
      <w:start w:val="1"/>
      <w:numFmt w:val="decimal"/>
      <w:lvlText w:val="[%1]"/>
      <w:lvlJc w:val="left"/>
      <w:pPr>
        <w:ind w:left="720" w:hanging="360"/>
      </w:pPr>
      <w:rPr>
        <w:rFonts w:ascii="Arial" w:hAnsi="Arial"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05276D6"/>
    <w:multiLevelType w:val="hybridMultilevel"/>
    <w:tmpl w:val="AD4233A0"/>
    <w:lvl w:ilvl="0" w:tplc="12FE1384">
      <w:start w:val="1"/>
      <w:numFmt w:val="decimal"/>
      <w:lvlText w:val="[%1]"/>
      <w:lvlJc w:val="left"/>
      <w:pPr>
        <w:ind w:left="720" w:hanging="360"/>
      </w:pPr>
      <w:rPr>
        <w:rFonts w:ascii="Arial" w:hAnsi="Arial"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E375F6"/>
    <w:multiLevelType w:val="hybridMultilevel"/>
    <w:tmpl w:val="44364756"/>
    <w:lvl w:ilvl="0" w:tplc="40CA16B2">
      <w:start w:val="1"/>
      <w:numFmt w:val="decimal"/>
      <w:lvlText w:val="(%1)"/>
      <w:lvlJc w:val="left"/>
      <w:pPr>
        <w:ind w:left="9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DADB32">
      <w:start w:val="1"/>
      <w:numFmt w:val="lowerLetter"/>
      <w:lvlText w:val="%2."/>
      <w:lvlJc w:val="left"/>
      <w:pPr>
        <w:ind w:left="12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E43430">
      <w:start w:val="1"/>
      <w:numFmt w:val="lowerRoman"/>
      <w:lvlText w:val="%3."/>
      <w:lvlJc w:val="left"/>
      <w:pPr>
        <w:ind w:left="19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5EC7CA">
      <w:start w:val="1"/>
      <w:numFmt w:val="decimal"/>
      <w:lvlText w:val="%4."/>
      <w:lvlJc w:val="left"/>
      <w:pPr>
        <w:ind w:left="27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8CD9FE">
      <w:start w:val="1"/>
      <w:numFmt w:val="lowerLetter"/>
      <w:lvlText w:val="%5."/>
      <w:lvlJc w:val="left"/>
      <w:pPr>
        <w:ind w:left="34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429E16">
      <w:start w:val="1"/>
      <w:numFmt w:val="lowerRoman"/>
      <w:lvlText w:val="%6."/>
      <w:lvlJc w:val="left"/>
      <w:pPr>
        <w:ind w:left="41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24276F8">
      <w:start w:val="1"/>
      <w:numFmt w:val="decimal"/>
      <w:lvlText w:val="%7."/>
      <w:lvlJc w:val="left"/>
      <w:pPr>
        <w:ind w:left="48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BE546C">
      <w:start w:val="1"/>
      <w:numFmt w:val="lowerLetter"/>
      <w:lvlText w:val="%8."/>
      <w:lvlJc w:val="left"/>
      <w:pPr>
        <w:ind w:left="55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6802B8">
      <w:start w:val="1"/>
      <w:numFmt w:val="lowerRoman"/>
      <w:lvlText w:val="%9."/>
      <w:lvlJc w:val="left"/>
      <w:pPr>
        <w:ind w:left="63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3155C1E"/>
    <w:multiLevelType w:val="hybridMultilevel"/>
    <w:tmpl w:val="9440D39A"/>
    <w:lvl w:ilvl="0" w:tplc="DBC0EDC8">
      <w:start w:val="1"/>
      <w:numFmt w:val="lowerLetter"/>
      <w:lvlText w:val="(%1)"/>
      <w:lvlJc w:val="left"/>
      <w:pPr>
        <w:ind w:left="2487" w:hanging="360"/>
      </w:pPr>
      <w:rPr>
        <w:rFonts w:hint="default"/>
      </w:rPr>
    </w:lvl>
    <w:lvl w:ilvl="1" w:tplc="1C090019" w:tentative="1">
      <w:start w:val="1"/>
      <w:numFmt w:val="lowerLetter"/>
      <w:lvlText w:val="%2."/>
      <w:lvlJc w:val="left"/>
      <w:pPr>
        <w:ind w:left="3207" w:hanging="360"/>
      </w:pPr>
    </w:lvl>
    <w:lvl w:ilvl="2" w:tplc="1C09001B" w:tentative="1">
      <w:start w:val="1"/>
      <w:numFmt w:val="lowerRoman"/>
      <w:lvlText w:val="%3."/>
      <w:lvlJc w:val="right"/>
      <w:pPr>
        <w:ind w:left="3927" w:hanging="180"/>
      </w:pPr>
    </w:lvl>
    <w:lvl w:ilvl="3" w:tplc="1C09000F" w:tentative="1">
      <w:start w:val="1"/>
      <w:numFmt w:val="decimal"/>
      <w:lvlText w:val="%4."/>
      <w:lvlJc w:val="left"/>
      <w:pPr>
        <w:ind w:left="4647" w:hanging="360"/>
      </w:pPr>
    </w:lvl>
    <w:lvl w:ilvl="4" w:tplc="1C090019" w:tentative="1">
      <w:start w:val="1"/>
      <w:numFmt w:val="lowerLetter"/>
      <w:lvlText w:val="%5."/>
      <w:lvlJc w:val="left"/>
      <w:pPr>
        <w:ind w:left="5367" w:hanging="360"/>
      </w:pPr>
    </w:lvl>
    <w:lvl w:ilvl="5" w:tplc="1C09001B" w:tentative="1">
      <w:start w:val="1"/>
      <w:numFmt w:val="lowerRoman"/>
      <w:lvlText w:val="%6."/>
      <w:lvlJc w:val="right"/>
      <w:pPr>
        <w:ind w:left="6087" w:hanging="180"/>
      </w:pPr>
    </w:lvl>
    <w:lvl w:ilvl="6" w:tplc="1C09000F" w:tentative="1">
      <w:start w:val="1"/>
      <w:numFmt w:val="decimal"/>
      <w:lvlText w:val="%7."/>
      <w:lvlJc w:val="left"/>
      <w:pPr>
        <w:ind w:left="6807" w:hanging="360"/>
      </w:pPr>
    </w:lvl>
    <w:lvl w:ilvl="7" w:tplc="1C090019" w:tentative="1">
      <w:start w:val="1"/>
      <w:numFmt w:val="lowerLetter"/>
      <w:lvlText w:val="%8."/>
      <w:lvlJc w:val="left"/>
      <w:pPr>
        <w:ind w:left="7527" w:hanging="360"/>
      </w:pPr>
    </w:lvl>
    <w:lvl w:ilvl="8" w:tplc="1C09001B" w:tentative="1">
      <w:start w:val="1"/>
      <w:numFmt w:val="lowerRoman"/>
      <w:lvlText w:val="%9."/>
      <w:lvlJc w:val="right"/>
      <w:pPr>
        <w:ind w:left="8247" w:hanging="180"/>
      </w:pPr>
    </w:lvl>
  </w:abstractNum>
  <w:abstractNum w:abstractNumId="9" w15:restartNumberingAfterBreak="0">
    <w:nsid w:val="33E75603"/>
    <w:multiLevelType w:val="multilevel"/>
    <w:tmpl w:val="EBEC4E1A"/>
    <w:lvl w:ilvl="0">
      <w:start w:val="8"/>
      <w:numFmt w:val="decimal"/>
      <w:lvlText w:val="%1"/>
      <w:lvlJc w:val="left"/>
      <w:pPr>
        <w:ind w:left="360" w:hanging="360"/>
      </w:pPr>
      <w:rPr>
        <w:rFonts w:hint="default"/>
        <w:sz w:val="24"/>
      </w:rPr>
    </w:lvl>
    <w:lvl w:ilvl="1">
      <w:start w:val="1"/>
      <w:numFmt w:val="decimal"/>
      <w:lvlText w:val="%1.%2"/>
      <w:lvlJc w:val="left"/>
      <w:pPr>
        <w:ind w:left="1440" w:hanging="72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3240" w:hanging="1080"/>
      </w:pPr>
      <w:rPr>
        <w:rFonts w:hint="default"/>
        <w:sz w:val="24"/>
      </w:rPr>
    </w:lvl>
    <w:lvl w:ilvl="4">
      <w:start w:val="1"/>
      <w:numFmt w:val="decimal"/>
      <w:lvlText w:val="%1.%2.%3.%4.%5"/>
      <w:lvlJc w:val="left"/>
      <w:pPr>
        <w:ind w:left="4320" w:hanging="1440"/>
      </w:pPr>
      <w:rPr>
        <w:rFonts w:hint="default"/>
        <w:sz w:val="24"/>
      </w:rPr>
    </w:lvl>
    <w:lvl w:ilvl="5">
      <w:start w:val="1"/>
      <w:numFmt w:val="decimal"/>
      <w:lvlText w:val="%1.%2.%3.%4.%5.%6"/>
      <w:lvlJc w:val="left"/>
      <w:pPr>
        <w:ind w:left="5040" w:hanging="1440"/>
      </w:pPr>
      <w:rPr>
        <w:rFonts w:hint="default"/>
        <w:sz w:val="24"/>
      </w:rPr>
    </w:lvl>
    <w:lvl w:ilvl="6">
      <w:start w:val="1"/>
      <w:numFmt w:val="decimal"/>
      <w:lvlText w:val="%1.%2.%3.%4.%5.%6.%7"/>
      <w:lvlJc w:val="left"/>
      <w:pPr>
        <w:ind w:left="6120" w:hanging="1800"/>
      </w:pPr>
      <w:rPr>
        <w:rFonts w:hint="default"/>
        <w:sz w:val="24"/>
      </w:rPr>
    </w:lvl>
    <w:lvl w:ilvl="7">
      <w:start w:val="1"/>
      <w:numFmt w:val="decimal"/>
      <w:lvlText w:val="%1.%2.%3.%4.%5.%6.%7.%8"/>
      <w:lvlJc w:val="left"/>
      <w:pPr>
        <w:ind w:left="6840" w:hanging="1800"/>
      </w:pPr>
      <w:rPr>
        <w:rFonts w:hint="default"/>
        <w:sz w:val="24"/>
      </w:rPr>
    </w:lvl>
    <w:lvl w:ilvl="8">
      <w:start w:val="1"/>
      <w:numFmt w:val="decimal"/>
      <w:lvlText w:val="%1.%2.%3.%4.%5.%6.%7.%8.%9"/>
      <w:lvlJc w:val="left"/>
      <w:pPr>
        <w:ind w:left="7920" w:hanging="2160"/>
      </w:pPr>
      <w:rPr>
        <w:rFonts w:hint="default"/>
        <w:sz w:val="24"/>
      </w:rPr>
    </w:lvl>
  </w:abstractNum>
  <w:abstractNum w:abstractNumId="10" w15:restartNumberingAfterBreak="0">
    <w:nsid w:val="37C95CA1"/>
    <w:multiLevelType w:val="hybridMultilevel"/>
    <w:tmpl w:val="412A4380"/>
    <w:lvl w:ilvl="0" w:tplc="D1B46434">
      <w:start w:val="1"/>
      <w:numFmt w:val="decimal"/>
      <w:lvlText w:val="[%1]"/>
      <w:lvlJc w:val="left"/>
      <w:pPr>
        <w:ind w:left="720" w:hanging="360"/>
      </w:pPr>
      <w:rPr>
        <w:rFonts w:ascii="Arial" w:hAnsi="Arial" w:hint="default"/>
        <w:b w:val="0"/>
        <w:i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C571EB5"/>
    <w:multiLevelType w:val="multilevel"/>
    <w:tmpl w:val="82EE84C8"/>
    <w:lvl w:ilvl="0">
      <w:start w:val="15"/>
      <w:numFmt w:val="decimal"/>
      <w:lvlText w:val="%1"/>
      <w:lvlJc w:val="left"/>
      <w:pPr>
        <w:ind w:left="468" w:hanging="468"/>
      </w:pPr>
      <w:rPr>
        <w:rFonts w:hint="default"/>
      </w:rPr>
    </w:lvl>
    <w:lvl w:ilvl="1">
      <w:start w:val="1"/>
      <w:numFmt w:val="decimal"/>
      <w:lvlText w:val="%1.%2"/>
      <w:lvlJc w:val="left"/>
      <w:pPr>
        <w:ind w:left="1886" w:hanging="468"/>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12" w15:restartNumberingAfterBreak="0">
    <w:nsid w:val="40BC39ED"/>
    <w:multiLevelType w:val="multilevel"/>
    <w:tmpl w:val="10864756"/>
    <w:lvl w:ilvl="0">
      <w:start w:val="12"/>
      <w:numFmt w:val="decimal"/>
      <w:lvlText w:val="%1"/>
      <w:lvlJc w:val="left"/>
      <w:pPr>
        <w:ind w:left="468" w:hanging="468"/>
      </w:pPr>
      <w:rPr>
        <w:rFonts w:hint="default"/>
      </w:rPr>
    </w:lvl>
    <w:lvl w:ilvl="1">
      <w:start w:val="1"/>
      <w:numFmt w:val="decimal"/>
      <w:lvlText w:val="%1.%2"/>
      <w:lvlJc w:val="left"/>
      <w:pPr>
        <w:ind w:left="1908" w:hanging="468"/>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41A17452"/>
    <w:multiLevelType w:val="hybridMultilevel"/>
    <w:tmpl w:val="611AA8E6"/>
    <w:lvl w:ilvl="0" w:tplc="0E5C2E90">
      <w:start w:val="1"/>
      <w:numFmt w:val="decimal"/>
      <w:lvlText w:val="[%1]"/>
      <w:lvlJc w:val="left"/>
      <w:pPr>
        <w:ind w:left="720" w:hanging="360"/>
      </w:pPr>
      <w:rPr>
        <w:rFonts w:ascii="Verdana" w:hAnsi="Verdana" w:hint="default"/>
        <w:b w:val="0"/>
        <w:i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1FD5867"/>
    <w:multiLevelType w:val="hybridMultilevel"/>
    <w:tmpl w:val="79204C1C"/>
    <w:lvl w:ilvl="0" w:tplc="AE324AA8">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5" w15:restartNumberingAfterBreak="0">
    <w:nsid w:val="57937771"/>
    <w:multiLevelType w:val="hybridMultilevel"/>
    <w:tmpl w:val="8FC061E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A6B1222"/>
    <w:multiLevelType w:val="hybridMultilevel"/>
    <w:tmpl w:val="6D68C786"/>
    <w:lvl w:ilvl="0" w:tplc="1EE0D9A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CB6056D"/>
    <w:multiLevelType w:val="hybridMultilevel"/>
    <w:tmpl w:val="3D9CE906"/>
    <w:lvl w:ilvl="0" w:tplc="15EA0AEA">
      <w:start w:val="1"/>
      <w:numFmt w:val="lowerRoman"/>
      <w:lvlText w:val="(%1)"/>
      <w:lvlJc w:val="left"/>
      <w:pPr>
        <w:ind w:left="1080" w:hanging="360"/>
      </w:pPr>
      <w:rPr>
        <w:rFonts w:ascii="Arial" w:eastAsia="Arial Unicode MS"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60607BFB"/>
    <w:multiLevelType w:val="hybridMultilevel"/>
    <w:tmpl w:val="C75231E4"/>
    <w:lvl w:ilvl="0" w:tplc="ACE08280">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9" w15:restartNumberingAfterBreak="0">
    <w:nsid w:val="7BAD6F96"/>
    <w:multiLevelType w:val="hybridMultilevel"/>
    <w:tmpl w:val="2AE277F8"/>
    <w:lvl w:ilvl="0" w:tplc="E8A83A7A">
      <w:start w:val="1"/>
      <w:numFmt w:val="lowerRoman"/>
      <w:lvlText w:val="(%1)"/>
      <w:lvlJc w:val="left"/>
      <w:pPr>
        <w:ind w:left="720" w:hanging="360"/>
      </w:pPr>
      <w:rPr>
        <w:rFonts w:ascii="Arial" w:eastAsiaTheme="minorHAns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398086113">
    <w:abstractNumId w:val="7"/>
  </w:num>
  <w:num w:numId="2" w16cid:durableId="607589755">
    <w:abstractNumId w:val="19"/>
  </w:num>
  <w:num w:numId="3" w16cid:durableId="1743135710">
    <w:abstractNumId w:val="15"/>
  </w:num>
  <w:num w:numId="4" w16cid:durableId="1353729105">
    <w:abstractNumId w:val="13"/>
  </w:num>
  <w:num w:numId="5" w16cid:durableId="1014964936">
    <w:abstractNumId w:val="3"/>
  </w:num>
  <w:num w:numId="6" w16cid:durableId="1526360993">
    <w:abstractNumId w:val="9"/>
  </w:num>
  <w:num w:numId="7" w16cid:durableId="1700087330">
    <w:abstractNumId w:val="14"/>
  </w:num>
  <w:num w:numId="8" w16cid:durableId="1170868123">
    <w:abstractNumId w:val="10"/>
  </w:num>
  <w:num w:numId="9" w16cid:durableId="1841388279">
    <w:abstractNumId w:val="4"/>
  </w:num>
  <w:num w:numId="10" w16cid:durableId="13072792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89324342">
    <w:abstractNumId w:val="17"/>
  </w:num>
  <w:num w:numId="12" w16cid:durableId="1017073436">
    <w:abstractNumId w:val="16"/>
  </w:num>
  <w:num w:numId="13" w16cid:durableId="896404449">
    <w:abstractNumId w:val="18"/>
  </w:num>
  <w:num w:numId="14" w16cid:durableId="1896163275">
    <w:abstractNumId w:val="12"/>
  </w:num>
  <w:num w:numId="15" w16cid:durableId="2112432853">
    <w:abstractNumId w:val="5"/>
  </w:num>
  <w:num w:numId="16" w16cid:durableId="1735279041">
    <w:abstractNumId w:val="1"/>
  </w:num>
  <w:num w:numId="17" w16cid:durableId="873418707">
    <w:abstractNumId w:val="8"/>
  </w:num>
  <w:num w:numId="18" w16cid:durableId="802162426">
    <w:abstractNumId w:val="11"/>
  </w:num>
  <w:num w:numId="19" w16cid:durableId="1004549289">
    <w:abstractNumId w:val="6"/>
  </w:num>
  <w:num w:numId="20" w16cid:durableId="15828360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1DB"/>
    <w:rsid w:val="00003820"/>
    <w:rsid w:val="00006B19"/>
    <w:rsid w:val="00011283"/>
    <w:rsid w:val="0001190B"/>
    <w:rsid w:val="00012FB5"/>
    <w:rsid w:val="00020E06"/>
    <w:rsid w:val="00030B63"/>
    <w:rsid w:val="00046462"/>
    <w:rsid w:val="00053ED0"/>
    <w:rsid w:val="00055FCC"/>
    <w:rsid w:val="00066127"/>
    <w:rsid w:val="000812A6"/>
    <w:rsid w:val="0008289D"/>
    <w:rsid w:val="000841F9"/>
    <w:rsid w:val="00085675"/>
    <w:rsid w:val="0009041A"/>
    <w:rsid w:val="00092F5E"/>
    <w:rsid w:val="000B06E6"/>
    <w:rsid w:val="000B6F4D"/>
    <w:rsid w:val="000F25D0"/>
    <w:rsid w:val="000F49C6"/>
    <w:rsid w:val="000F7113"/>
    <w:rsid w:val="001022B8"/>
    <w:rsid w:val="0010373E"/>
    <w:rsid w:val="00104953"/>
    <w:rsid w:val="0013065D"/>
    <w:rsid w:val="00132773"/>
    <w:rsid w:val="001377C4"/>
    <w:rsid w:val="001442BB"/>
    <w:rsid w:val="00145F7C"/>
    <w:rsid w:val="00147C74"/>
    <w:rsid w:val="001734DC"/>
    <w:rsid w:val="00181DF9"/>
    <w:rsid w:val="00182B0D"/>
    <w:rsid w:val="00182D61"/>
    <w:rsid w:val="00185904"/>
    <w:rsid w:val="00190ED1"/>
    <w:rsid w:val="0019706F"/>
    <w:rsid w:val="001A2446"/>
    <w:rsid w:val="001A37A3"/>
    <w:rsid w:val="001C54B8"/>
    <w:rsid w:val="001D3C46"/>
    <w:rsid w:val="001D3EAB"/>
    <w:rsid w:val="001D6B26"/>
    <w:rsid w:val="002058C6"/>
    <w:rsid w:val="00206CD8"/>
    <w:rsid w:val="00211662"/>
    <w:rsid w:val="0021298F"/>
    <w:rsid w:val="002129A0"/>
    <w:rsid w:val="00217F8D"/>
    <w:rsid w:val="00234EDA"/>
    <w:rsid w:val="0023724E"/>
    <w:rsid w:val="00261F1A"/>
    <w:rsid w:val="00267E3B"/>
    <w:rsid w:val="00272E0C"/>
    <w:rsid w:val="0028018E"/>
    <w:rsid w:val="00284310"/>
    <w:rsid w:val="00286A11"/>
    <w:rsid w:val="00290347"/>
    <w:rsid w:val="00292867"/>
    <w:rsid w:val="002A75F5"/>
    <w:rsid w:val="002A7D76"/>
    <w:rsid w:val="002B238B"/>
    <w:rsid w:val="002C15FA"/>
    <w:rsid w:val="002C207A"/>
    <w:rsid w:val="002C489F"/>
    <w:rsid w:val="002C4D51"/>
    <w:rsid w:val="002D3143"/>
    <w:rsid w:val="002E76A3"/>
    <w:rsid w:val="002F3390"/>
    <w:rsid w:val="002F6C1C"/>
    <w:rsid w:val="003005F8"/>
    <w:rsid w:val="00310447"/>
    <w:rsid w:val="0031187A"/>
    <w:rsid w:val="00331DCE"/>
    <w:rsid w:val="0034721F"/>
    <w:rsid w:val="00347AEA"/>
    <w:rsid w:val="003656CA"/>
    <w:rsid w:val="003669BC"/>
    <w:rsid w:val="00366F96"/>
    <w:rsid w:val="003714CB"/>
    <w:rsid w:val="00384263"/>
    <w:rsid w:val="003D604A"/>
    <w:rsid w:val="00400F4E"/>
    <w:rsid w:val="00402304"/>
    <w:rsid w:val="00445C03"/>
    <w:rsid w:val="00446C3E"/>
    <w:rsid w:val="00465B87"/>
    <w:rsid w:val="00490717"/>
    <w:rsid w:val="004A7884"/>
    <w:rsid w:val="004B685D"/>
    <w:rsid w:val="004C1653"/>
    <w:rsid w:val="004C258B"/>
    <w:rsid w:val="004C3444"/>
    <w:rsid w:val="004C748B"/>
    <w:rsid w:val="004E1C60"/>
    <w:rsid w:val="004F19DE"/>
    <w:rsid w:val="004F35CE"/>
    <w:rsid w:val="00511A5E"/>
    <w:rsid w:val="005445D9"/>
    <w:rsid w:val="005541AB"/>
    <w:rsid w:val="00567D5B"/>
    <w:rsid w:val="00575046"/>
    <w:rsid w:val="005970D9"/>
    <w:rsid w:val="005B504E"/>
    <w:rsid w:val="005B7BF0"/>
    <w:rsid w:val="005C3829"/>
    <w:rsid w:val="005D2727"/>
    <w:rsid w:val="00601E20"/>
    <w:rsid w:val="00621502"/>
    <w:rsid w:val="006262C5"/>
    <w:rsid w:val="00662E7B"/>
    <w:rsid w:val="00667039"/>
    <w:rsid w:val="00672FDD"/>
    <w:rsid w:val="00684965"/>
    <w:rsid w:val="006A4BB4"/>
    <w:rsid w:val="006A751F"/>
    <w:rsid w:val="006C2993"/>
    <w:rsid w:val="006C2BB7"/>
    <w:rsid w:val="006D27C1"/>
    <w:rsid w:val="006D3503"/>
    <w:rsid w:val="006E3278"/>
    <w:rsid w:val="006E32C2"/>
    <w:rsid w:val="006F0C29"/>
    <w:rsid w:val="006F3ED9"/>
    <w:rsid w:val="0072340D"/>
    <w:rsid w:val="00724090"/>
    <w:rsid w:val="00727677"/>
    <w:rsid w:val="00736B9B"/>
    <w:rsid w:val="00747EBC"/>
    <w:rsid w:val="00753C90"/>
    <w:rsid w:val="0075431F"/>
    <w:rsid w:val="007569B6"/>
    <w:rsid w:val="00763A74"/>
    <w:rsid w:val="007846F5"/>
    <w:rsid w:val="00784DAF"/>
    <w:rsid w:val="007B5AF7"/>
    <w:rsid w:val="007D4DA6"/>
    <w:rsid w:val="007D5471"/>
    <w:rsid w:val="00805EEB"/>
    <w:rsid w:val="008148BC"/>
    <w:rsid w:val="008358B1"/>
    <w:rsid w:val="00871C8D"/>
    <w:rsid w:val="0087557B"/>
    <w:rsid w:val="008A266C"/>
    <w:rsid w:val="008A5F1A"/>
    <w:rsid w:val="008D14E8"/>
    <w:rsid w:val="008D6F2D"/>
    <w:rsid w:val="008E0854"/>
    <w:rsid w:val="008E1479"/>
    <w:rsid w:val="008E2C7E"/>
    <w:rsid w:val="008F0547"/>
    <w:rsid w:val="008F634B"/>
    <w:rsid w:val="008F79F6"/>
    <w:rsid w:val="00904119"/>
    <w:rsid w:val="00906C14"/>
    <w:rsid w:val="00911D2A"/>
    <w:rsid w:val="009208A1"/>
    <w:rsid w:val="0092727E"/>
    <w:rsid w:val="00940E5F"/>
    <w:rsid w:val="0094193F"/>
    <w:rsid w:val="00941A46"/>
    <w:rsid w:val="00946C87"/>
    <w:rsid w:val="009540E7"/>
    <w:rsid w:val="00956C9D"/>
    <w:rsid w:val="0096303A"/>
    <w:rsid w:val="00966340"/>
    <w:rsid w:val="00970272"/>
    <w:rsid w:val="00971691"/>
    <w:rsid w:val="00977BB8"/>
    <w:rsid w:val="00985454"/>
    <w:rsid w:val="009B10EA"/>
    <w:rsid w:val="009B38E5"/>
    <w:rsid w:val="009B548D"/>
    <w:rsid w:val="009D1C08"/>
    <w:rsid w:val="009E515B"/>
    <w:rsid w:val="00A14B7E"/>
    <w:rsid w:val="00A178E1"/>
    <w:rsid w:val="00A31A6A"/>
    <w:rsid w:val="00A34208"/>
    <w:rsid w:val="00A4018C"/>
    <w:rsid w:val="00A50755"/>
    <w:rsid w:val="00A568A1"/>
    <w:rsid w:val="00A6249F"/>
    <w:rsid w:val="00AB29C6"/>
    <w:rsid w:val="00AC3937"/>
    <w:rsid w:val="00AC5D89"/>
    <w:rsid w:val="00AD3B52"/>
    <w:rsid w:val="00B0040D"/>
    <w:rsid w:val="00B070F9"/>
    <w:rsid w:val="00B10272"/>
    <w:rsid w:val="00B11450"/>
    <w:rsid w:val="00B179C0"/>
    <w:rsid w:val="00B27071"/>
    <w:rsid w:val="00B31B55"/>
    <w:rsid w:val="00B32476"/>
    <w:rsid w:val="00B3792C"/>
    <w:rsid w:val="00B47A38"/>
    <w:rsid w:val="00B5005F"/>
    <w:rsid w:val="00B6157F"/>
    <w:rsid w:val="00B64360"/>
    <w:rsid w:val="00B66552"/>
    <w:rsid w:val="00B66575"/>
    <w:rsid w:val="00B70CD2"/>
    <w:rsid w:val="00B76305"/>
    <w:rsid w:val="00BC74D4"/>
    <w:rsid w:val="00BD45C9"/>
    <w:rsid w:val="00BF5688"/>
    <w:rsid w:val="00C03B39"/>
    <w:rsid w:val="00C30736"/>
    <w:rsid w:val="00C31518"/>
    <w:rsid w:val="00C44316"/>
    <w:rsid w:val="00C53D1E"/>
    <w:rsid w:val="00C56CDD"/>
    <w:rsid w:val="00C571D7"/>
    <w:rsid w:val="00C654BE"/>
    <w:rsid w:val="00C7434D"/>
    <w:rsid w:val="00C838E9"/>
    <w:rsid w:val="00CB76F1"/>
    <w:rsid w:val="00CC3CEC"/>
    <w:rsid w:val="00CC403B"/>
    <w:rsid w:val="00CC625C"/>
    <w:rsid w:val="00CD34A5"/>
    <w:rsid w:val="00CE0A3D"/>
    <w:rsid w:val="00CE1B81"/>
    <w:rsid w:val="00CE2228"/>
    <w:rsid w:val="00CF63EC"/>
    <w:rsid w:val="00D17BA9"/>
    <w:rsid w:val="00D2207B"/>
    <w:rsid w:val="00D401DB"/>
    <w:rsid w:val="00D44ADA"/>
    <w:rsid w:val="00D53522"/>
    <w:rsid w:val="00D636DC"/>
    <w:rsid w:val="00D67666"/>
    <w:rsid w:val="00D73A06"/>
    <w:rsid w:val="00D8719F"/>
    <w:rsid w:val="00D8775D"/>
    <w:rsid w:val="00D94F2F"/>
    <w:rsid w:val="00DA5F75"/>
    <w:rsid w:val="00DC11AC"/>
    <w:rsid w:val="00DC1A8C"/>
    <w:rsid w:val="00DE0757"/>
    <w:rsid w:val="00DF2055"/>
    <w:rsid w:val="00E0062E"/>
    <w:rsid w:val="00E058C7"/>
    <w:rsid w:val="00E166EB"/>
    <w:rsid w:val="00E32127"/>
    <w:rsid w:val="00E37AA9"/>
    <w:rsid w:val="00E42327"/>
    <w:rsid w:val="00E44D16"/>
    <w:rsid w:val="00E56203"/>
    <w:rsid w:val="00E7189B"/>
    <w:rsid w:val="00E82E0F"/>
    <w:rsid w:val="00E85F27"/>
    <w:rsid w:val="00E928C1"/>
    <w:rsid w:val="00EA11DC"/>
    <w:rsid w:val="00EE373A"/>
    <w:rsid w:val="00EE410B"/>
    <w:rsid w:val="00F13DA3"/>
    <w:rsid w:val="00F15063"/>
    <w:rsid w:val="00F21428"/>
    <w:rsid w:val="00F26D19"/>
    <w:rsid w:val="00F33A97"/>
    <w:rsid w:val="00F36B8F"/>
    <w:rsid w:val="00F4174D"/>
    <w:rsid w:val="00F5329A"/>
    <w:rsid w:val="00F57437"/>
    <w:rsid w:val="00F83F4D"/>
    <w:rsid w:val="00F872D8"/>
    <w:rsid w:val="00FB2A6B"/>
    <w:rsid w:val="00FD143E"/>
    <w:rsid w:val="00FD2AFC"/>
    <w:rsid w:val="00FD7979"/>
    <w:rsid w:val="00FE01D7"/>
    <w:rsid w:val="00FF2C0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B0495"/>
  <w15:chartTrackingRefBased/>
  <w15:docId w15:val="{5C54E5E2-372C-4E9C-8DB9-F4EE3C0B9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654BE"/>
    <w:pPr>
      <w:spacing w:after="0" w:line="240" w:lineRule="auto"/>
    </w:pPr>
    <w:rPr>
      <w:sz w:val="20"/>
      <w:szCs w:val="20"/>
    </w:rPr>
  </w:style>
  <w:style w:type="character" w:customStyle="1" w:styleId="FootnoteTextChar">
    <w:name w:val="Footnote Text Char"/>
    <w:basedOn w:val="DefaultParagraphFont"/>
    <w:link w:val="FootnoteText"/>
    <w:uiPriority w:val="99"/>
    <w:rsid w:val="00C654BE"/>
    <w:rPr>
      <w:sz w:val="20"/>
      <w:szCs w:val="20"/>
    </w:rPr>
  </w:style>
  <w:style w:type="character" w:styleId="FootnoteReference">
    <w:name w:val="footnote reference"/>
    <w:basedOn w:val="DefaultParagraphFont"/>
    <w:uiPriority w:val="99"/>
    <w:unhideWhenUsed/>
    <w:rsid w:val="00C654BE"/>
    <w:rPr>
      <w:vertAlign w:val="superscript"/>
    </w:rPr>
  </w:style>
  <w:style w:type="paragraph" w:styleId="Header">
    <w:name w:val="header"/>
    <w:basedOn w:val="Normal"/>
    <w:link w:val="HeaderChar"/>
    <w:uiPriority w:val="99"/>
    <w:unhideWhenUsed/>
    <w:rsid w:val="002058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8C6"/>
  </w:style>
  <w:style w:type="paragraph" w:styleId="Footer">
    <w:name w:val="footer"/>
    <w:basedOn w:val="Normal"/>
    <w:link w:val="FooterChar"/>
    <w:uiPriority w:val="99"/>
    <w:unhideWhenUsed/>
    <w:rsid w:val="002058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8C6"/>
  </w:style>
  <w:style w:type="paragraph" w:customStyle="1" w:styleId="BodyA">
    <w:name w:val="Body A"/>
    <w:rsid w:val="002058C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ZA"/>
    </w:rPr>
  </w:style>
  <w:style w:type="paragraph" w:styleId="BalloonText">
    <w:name w:val="Balloon Text"/>
    <w:basedOn w:val="Normal"/>
    <w:link w:val="BalloonTextChar"/>
    <w:uiPriority w:val="99"/>
    <w:semiHidden/>
    <w:unhideWhenUsed/>
    <w:rsid w:val="00030B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B63"/>
    <w:rPr>
      <w:rFonts w:ascii="Segoe UI" w:hAnsi="Segoe UI" w:cs="Segoe UI"/>
      <w:sz w:val="18"/>
      <w:szCs w:val="18"/>
    </w:rPr>
  </w:style>
  <w:style w:type="paragraph" w:styleId="ListParagraph">
    <w:name w:val="List Paragraph"/>
    <w:basedOn w:val="Normal"/>
    <w:uiPriority w:val="34"/>
    <w:qFormat/>
    <w:rsid w:val="00B0040D"/>
    <w:pPr>
      <w:ind w:left="720"/>
      <w:contextualSpacing/>
    </w:pPr>
  </w:style>
  <w:style w:type="character" w:customStyle="1" w:styleId="ilfuvd">
    <w:name w:val="ilfuvd"/>
    <w:basedOn w:val="DefaultParagraphFont"/>
    <w:rsid w:val="00E37AA9"/>
  </w:style>
  <w:style w:type="character" w:styleId="CommentReference">
    <w:name w:val="annotation reference"/>
    <w:basedOn w:val="DefaultParagraphFont"/>
    <w:uiPriority w:val="99"/>
    <w:semiHidden/>
    <w:unhideWhenUsed/>
    <w:rsid w:val="00384263"/>
    <w:rPr>
      <w:sz w:val="16"/>
      <w:szCs w:val="16"/>
    </w:rPr>
  </w:style>
  <w:style w:type="paragraph" w:styleId="CommentText">
    <w:name w:val="annotation text"/>
    <w:basedOn w:val="Normal"/>
    <w:link w:val="CommentTextChar"/>
    <w:uiPriority w:val="99"/>
    <w:semiHidden/>
    <w:unhideWhenUsed/>
    <w:rsid w:val="00384263"/>
    <w:pPr>
      <w:spacing w:line="240" w:lineRule="auto"/>
    </w:pPr>
    <w:rPr>
      <w:sz w:val="20"/>
      <w:szCs w:val="20"/>
    </w:rPr>
  </w:style>
  <w:style w:type="character" w:customStyle="1" w:styleId="CommentTextChar">
    <w:name w:val="Comment Text Char"/>
    <w:basedOn w:val="DefaultParagraphFont"/>
    <w:link w:val="CommentText"/>
    <w:uiPriority w:val="99"/>
    <w:semiHidden/>
    <w:rsid w:val="00384263"/>
    <w:rPr>
      <w:sz w:val="20"/>
      <w:szCs w:val="20"/>
    </w:rPr>
  </w:style>
  <w:style w:type="paragraph" w:styleId="CommentSubject">
    <w:name w:val="annotation subject"/>
    <w:basedOn w:val="CommentText"/>
    <w:next w:val="CommentText"/>
    <w:link w:val="CommentSubjectChar"/>
    <w:uiPriority w:val="99"/>
    <w:semiHidden/>
    <w:unhideWhenUsed/>
    <w:rsid w:val="00384263"/>
    <w:rPr>
      <w:b/>
      <w:bCs/>
    </w:rPr>
  </w:style>
  <w:style w:type="character" w:customStyle="1" w:styleId="CommentSubjectChar">
    <w:name w:val="Comment Subject Char"/>
    <w:basedOn w:val="CommentTextChar"/>
    <w:link w:val="CommentSubject"/>
    <w:uiPriority w:val="99"/>
    <w:semiHidden/>
    <w:rsid w:val="003842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44A08-D567-470E-B2D4-7258460F6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2664</Words>
  <Characters>15186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Monatshi</dc:creator>
  <cp:keywords/>
  <dc:description/>
  <cp:lastModifiedBy>Mariana Anguelov</cp:lastModifiedBy>
  <cp:revision>3</cp:revision>
  <cp:lastPrinted>2023-02-21T13:27:00Z</cp:lastPrinted>
  <dcterms:created xsi:type="dcterms:W3CDTF">2023-02-21T13:29:00Z</dcterms:created>
  <dcterms:modified xsi:type="dcterms:W3CDTF">2023-02-25T14:47:00Z</dcterms:modified>
</cp:coreProperties>
</file>