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4FF4B" w14:textId="77777777" w:rsidR="00672D67" w:rsidRPr="00B05B2F" w:rsidRDefault="001C368F" w:rsidP="00672D67">
      <w:pPr>
        <w:jc w:val="center"/>
        <w:rPr>
          <w:rFonts w:ascii="Arial" w:eastAsia="Calibri" w:hAnsi="Arial" w:cs="Arial"/>
          <w:b/>
          <w:sz w:val="24"/>
          <w:szCs w:val="24"/>
        </w:rPr>
      </w:pPr>
      <w:r w:rsidRPr="00B05B2F">
        <w:rPr>
          <w:rFonts w:ascii="Arial" w:eastAsia="Calibri" w:hAnsi="Arial" w:cs="Arial"/>
          <w:b/>
          <w:sz w:val="24"/>
          <w:szCs w:val="24"/>
        </w:rPr>
        <w:t>REPUBLIC OF SOUTH AFRICA</w:t>
      </w:r>
    </w:p>
    <w:p w14:paraId="0852DBF5" w14:textId="77777777" w:rsidR="00672D67" w:rsidRPr="00B05B2F" w:rsidRDefault="001C368F" w:rsidP="00672D67">
      <w:pPr>
        <w:jc w:val="center"/>
        <w:rPr>
          <w:rFonts w:ascii="Arial" w:eastAsia="Calibri" w:hAnsi="Arial" w:cs="Arial"/>
          <w:b/>
          <w:sz w:val="24"/>
          <w:szCs w:val="24"/>
        </w:rPr>
      </w:pPr>
      <w:r w:rsidRPr="00B05B2F">
        <w:rPr>
          <w:rFonts w:ascii="Arial" w:eastAsia="Calibri" w:hAnsi="Arial" w:cs="Arial"/>
          <w:b/>
          <w:noProof/>
          <w:sz w:val="24"/>
          <w:szCs w:val="24"/>
          <w:lang w:val="en-US"/>
        </w:rPr>
        <w:drawing>
          <wp:inline distT="0" distB="0" distL="0" distR="0" wp14:anchorId="3DA4CEA3" wp14:editId="76980812">
            <wp:extent cx="1352550" cy="1352550"/>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102A3.6AE54470"/>
                    <pic:cNvPicPr>
                      <a:picLocks noChangeAspect="1" noChangeArrowheads="1"/>
                    </pic:cNvPicPr>
                  </pic:nvPicPr>
                  <pic:blipFill>
                    <a:blip r:embed="rId7" r:link="rId8">
                      <a:extLs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6DCCF548" w14:textId="77777777" w:rsidR="00672D67" w:rsidRPr="00B05B2F" w:rsidRDefault="001C368F" w:rsidP="00672D67">
      <w:pPr>
        <w:jc w:val="center"/>
        <w:rPr>
          <w:rFonts w:ascii="Arial" w:eastAsia="Calibri" w:hAnsi="Arial" w:cs="Arial"/>
          <w:b/>
          <w:sz w:val="24"/>
          <w:szCs w:val="24"/>
        </w:rPr>
      </w:pPr>
      <w:r w:rsidRPr="00B05B2F">
        <w:rPr>
          <w:rFonts w:ascii="Arial" w:eastAsia="Calibri" w:hAnsi="Arial" w:cs="Arial"/>
          <w:b/>
          <w:sz w:val="24"/>
          <w:szCs w:val="24"/>
        </w:rPr>
        <w:t>THE HIGH COURT OF SOUTH AFRICA</w:t>
      </w:r>
    </w:p>
    <w:p w14:paraId="6AEABC98" w14:textId="77777777" w:rsidR="00672D67" w:rsidRPr="00B05B2F" w:rsidRDefault="001C368F" w:rsidP="00672D67">
      <w:pPr>
        <w:jc w:val="center"/>
        <w:rPr>
          <w:rFonts w:ascii="Arial" w:eastAsia="Calibri" w:hAnsi="Arial" w:cs="Arial"/>
          <w:b/>
          <w:sz w:val="24"/>
          <w:szCs w:val="24"/>
        </w:rPr>
      </w:pPr>
      <w:r w:rsidRPr="00B05B2F">
        <w:rPr>
          <w:rFonts w:ascii="Arial" w:eastAsia="Calibri" w:hAnsi="Arial" w:cs="Arial"/>
          <w:b/>
          <w:sz w:val="24"/>
          <w:szCs w:val="24"/>
        </w:rPr>
        <w:t>GAUTENG DIVISION, PRETORIA</w:t>
      </w:r>
    </w:p>
    <w:p w14:paraId="4A5213B8" w14:textId="126D7005" w:rsidR="00672D67" w:rsidRPr="00B05B2F" w:rsidRDefault="001C368F" w:rsidP="00672D67">
      <w:pPr>
        <w:tabs>
          <w:tab w:val="left" w:pos="7445"/>
        </w:tabs>
        <w:rPr>
          <w:rFonts w:ascii="Arial" w:eastAsia="Calibri" w:hAnsi="Arial" w:cs="Arial"/>
          <w:b/>
          <w:sz w:val="24"/>
          <w:szCs w:val="24"/>
        </w:rPr>
      </w:pPr>
      <w:r w:rsidRPr="00B05B2F">
        <w:rPr>
          <w:rFonts w:ascii="Arial" w:eastAsia="Calibri" w:hAnsi="Arial" w:cs="Arial"/>
          <w:b/>
          <w:sz w:val="24"/>
          <w:szCs w:val="24"/>
        </w:rPr>
        <w:tab/>
      </w:r>
    </w:p>
    <w:tbl>
      <w:tblPr>
        <w:tblStyle w:val="TableGrid1"/>
        <w:tblW w:w="0" w:type="auto"/>
        <w:tblLook w:val="04A0" w:firstRow="1" w:lastRow="0" w:firstColumn="1" w:lastColumn="0" w:noHBand="0" w:noVBand="1"/>
      </w:tblPr>
      <w:tblGrid>
        <w:gridCol w:w="5524"/>
      </w:tblGrid>
      <w:tr w:rsidR="00157F94" w:rsidRPr="00B05B2F" w14:paraId="6D1B5F88" w14:textId="77777777" w:rsidTr="00B05B2F">
        <w:trPr>
          <w:trHeight w:val="2798"/>
        </w:trPr>
        <w:tc>
          <w:tcPr>
            <w:tcW w:w="5524" w:type="dxa"/>
            <w:tcBorders>
              <w:right w:val="single" w:sz="4" w:space="0" w:color="auto"/>
            </w:tcBorders>
          </w:tcPr>
          <w:p w14:paraId="49CB6777" w14:textId="77777777" w:rsidR="00672D67" w:rsidRPr="00B05B2F" w:rsidRDefault="00672D67">
            <w:pPr>
              <w:spacing w:before="120" w:after="120" w:line="360" w:lineRule="auto"/>
              <w:ind w:left="718" w:hanging="718"/>
              <w:contextualSpacing/>
              <w:jc w:val="both"/>
              <w:rPr>
                <w:rFonts w:ascii="Arial" w:hAnsi="Arial" w:cs="Arial"/>
                <w:b/>
                <w:bCs/>
                <w:color w:val="000000"/>
                <w:sz w:val="24"/>
                <w:szCs w:val="24"/>
                <w:lang w:eastAsia="en-ZA"/>
              </w:rPr>
            </w:pPr>
          </w:p>
          <w:p w14:paraId="1B4D101B" w14:textId="77777777" w:rsidR="00672D67" w:rsidRPr="00B05B2F" w:rsidRDefault="001C368F">
            <w:pPr>
              <w:spacing w:before="120" w:after="120" w:line="360" w:lineRule="auto"/>
              <w:ind w:left="718" w:hanging="718"/>
              <w:contextualSpacing/>
              <w:jc w:val="both"/>
              <w:rPr>
                <w:rFonts w:ascii="Arial" w:hAnsi="Arial" w:cs="Arial"/>
                <w:b/>
                <w:bCs/>
                <w:color w:val="000000"/>
                <w:lang w:eastAsia="en-ZA"/>
              </w:rPr>
            </w:pPr>
            <w:r w:rsidRPr="00B05B2F">
              <w:rPr>
                <w:rFonts w:ascii="Arial" w:hAnsi="Arial" w:cs="Arial"/>
                <w:b/>
                <w:bCs/>
                <w:color w:val="000000"/>
                <w:lang w:eastAsia="en-ZA"/>
              </w:rPr>
              <w:t>DELETE WHICHEVER IS NOT APPLICABLE:</w:t>
            </w:r>
          </w:p>
          <w:p w14:paraId="766FA769" w14:textId="598DEB81" w:rsidR="00672D67" w:rsidRPr="00B05B2F" w:rsidRDefault="000A7D53" w:rsidP="000A7D53">
            <w:pPr>
              <w:spacing w:before="120" w:after="120" w:line="360" w:lineRule="auto"/>
              <w:ind w:left="720" w:hanging="360"/>
              <w:contextualSpacing/>
              <w:jc w:val="both"/>
              <w:rPr>
                <w:rFonts w:ascii="Arial" w:hAnsi="Arial" w:cs="Arial"/>
                <w:color w:val="000000"/>
                <w:lang w:eastAsia="en-ZA"/>
              </w:rPr>
            </w:pPr>
            <w:r w:rsidRPr="00B05B2F">
              <w:rPr>
                <w:rFonts w:ascii="Arial" w:hAnsi="Arial" w:cs="Arial"/>
                <w:color w:val="000000"/>
                <w:lang w:eastAsia="en-ZA"/>
              </w:rPr>
              <w:t>(1)</w:t>
            </w:r>
            <w:r w:rsidRPr="00B05B2F">
              <w:rPr>
                <w:rFonts w:ascii="Arial" w:hAnsi="Arial" w:cs="Arial"/>
                <w:color w:val="000000"/>
                <w:lang w:eastAsia="en-ZA"/>
              </w:rPr>
              <w:tab/>
            </w:r>
            <w:r w:rsidR="00B05B2F">
              <w:rPr>
                <w:rFonts w:ascii="Arial" w:hAnsi="Arial" w:cs="Arial"/>
                <w:color w:val="000000"/>
                <w:lang w:eastAsia="en-ZA"/>
              </w:rPr>
              <w:t xml:space="preserve">REPORTABLE: </w:t>
            </w:r>
            <w:r w:rsidR="00B05B2F">
              <w:rPr>
                <w:rFonts w:ascii="Arial" w:hAnsi="Arial" w:cs="Arial"/>
                <w:color w:val="000000"/>
                <w:lang w:eastAsia="en-ZA"/>
              </w:rPr>
              <w:tab/>
            </w:r>
            <w:r w:rsidR="00B05B2F">
              <w:rPr>
                <w:rFonts w:ascii="Arial" w:hAnsi="Arial" w:cs="Arial"/>
                <w:color w:val="000000"/>
                <w:lang w:eastAsia="en-ZA"/>
              </w:rPr>
              <w:tab/>
            </w:r>
            <w:r w:rsidR="00B05B2F">
              <w:rPr>
                <w:rFonts w:ascii="Arial" w:hAnsi="Arial" w:cs="Arial"/>
                <w:color w:val="000000"/>
                <w:lang w:eastAsia="en-ZA"/>
              </w:rPr>
              <w:tab/>
            </w:r>
            <w:r w:rsidR="001C368F" w:rsidRPr="005B465D">
              <w:rPr>
                <w:rFonts w:ascii="Arial" w:hAnsi="Arial" w:cs="Arial"/>
                <w:strike/>
                <w:color w:val="000000"/>
                <w:lang w:eastAsia="en-ZA"/>
              </w:rPr>
              <w:t>YES</w:t>
            </w:r>
            <w:r w:rsidR="001C368F" w:rsidRPr="00B05B2F">
              <w:rPr>
                <w:rFonts w:ascii="Arial" w:hAnsi="Arial" w:cs="Arial"/>
                <w:color w:val="000000"/>
                <w:lang w:eastAsia="en-ZA"/>
              </w:rPr>
              <w:t>/NO</w:t>
            </w:r>
          </w:p>
          <w:p w14:paraId="34764B8D" w14:textId="101472C6" w:rsidR="00672D67" w:rsidRPr="00B05B2F" w:rsidRDefault="000A7D53" w:rsidP="000A7D53">
            <w:pPr>
              <w:spacing w:before="120" w:after="120" w:line="360" w:lineRule="auto"/>
              <w:ind w:left="720" w:hanging="360"/>
              <w:contextualSpacing/>
              <w:jc w:val="both"/>
              <w:rPr>
                <w:rFonts w:ascii="Arial" w:hAnsi="Arial" w:cs="Arial"/>
                <w:color w:val="000000"/>
                <w:lang w:eastAsia="en-ZA"/>
              </w:rPr>
            </w:pPr>
            <w:r w:rsidRPr="00B05B2F">
              <w:rPr>
                <w:rFonts w:ascii="Arial" w:hAnsi="Arial" w:cs="Arial"/>
                <w:color w:val="000000"/>
                <w:lang w:eastAsia="en-ZA"/>
              </w:rPr>
              <w:t>(2)</w:t>
            </w:r>
            <w:r w:rsidRPr="00B05B2F">
              <w:rPr>
                <w:rFonts w:ascii="Arial" w:hAnsi="Arial" w:cs="Arial"/>
                <w:color w:val="000000"/>
                <w:lang w:eastAsia="en-ZA"/>
              </w:rPr>
              <w:tab/>
            </w:r>
            <w:r w:rsidR="000C2AE5" w:rsidRPr="00B05B2F">
              <w:rPr>
                <w:rFonts w:ascii="Arial" w:hAnsi="Arial" w:cs="Arial"/>
                <w:noProof/>
                <w:sz w:val="24"/>
                <w:szCs w:val="24"/>
              </w:rPr>
              <w:drawing>
                <wp:anchor distT="0" distB="0" distL="114300" distR="114300" simplePos="0" relativeHeight="251661312" behindDoc="1" locked="0" layoutInCell="1" allowOverlap="1" wp14:anchorId="21248BF3" wp14:editId="40346184">
                  <wp:simplePos x="0" y="0"/>
                  <wp:positionH relativeFrom="page">
                    <wp:posOffset>1041400</wp:posOffset>
                  </wp:positionH>
                  <wp:positionV relativeFrom="paragraph">
                    <wp:posOffset>192405</wp:posOffset>
                  </wp:positionV>
                  <wp:extent cx="2254250" cy="8255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9" cstate="print">
                            <a:extLst>
                              <a:ext uri="{28A0092B-C50C-407E-A947-70E740481C1C}">
                                <a14:useLocalDpi xmlns:a14="http://schemas.microsoft.com/office/drawing/2010/main" val="0"/>
                              </a:ext>
                            </a:extLst>
                          </a:blip>
                          <a:srcRect l="15505" t="43776" r="35919" b="40242"/>
                          <a:stretch/>
                        </pic:blipFill>
                        <pic:spPr bwMode="auto">
                          <a:xfrm>
                            <a:off x="0" y="0"/>
                            <a:ext cx="2256918" cy="8264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368F" w:rsidRPr="00B05B2F">
              <w:rPr>
                <w:rFonts w:ascii="Arial" w:hAnsi="Arial" w:cs="Arial"/>
                <w:color w:val="000000"/>
                <w:lang w:eastAsia="en-ZA"/>
              </w:rPr>
              <w:t>OF INTEREST TO OTHER JUDGES</w:t>
            </w:r>
            <w:r w:rsidR="001C368F" w:rsidRPr="00B05B2F">
              <w:rPr>
                <w:rFonts w:ascii="Arial" w:hAnsi="Arial" w:cs="Arial"/>
                <w:color w:val="000000"/>
                <w:lang w:eastAsia="en-ZA"/>
              </w:rPr>
              <w:tab/>
            </w:r>
            <w:r w:rsidR="001C368F" w:rsidRPr="005B465D">
              <w:rPr>
                <w:rFonts w:ascii="Arial" w:hAnsi="Arial" w:cs="Arial"/>
                <w:strike/>
                <w:color w:val="000000"/>
                <w:lang w:eastAsia="en-ZA"/>
              </w:rPr>
              <w:t>YES</w:t>
            </w:r>
            <w:r w:rsidR="001C368F" w:rsidRPr="00B05B2F">
              <w:rPr>
                <w:rFonts w:ascii="Arial" w:hAnsi="Arial" w:cs="Arial"/>
                <w:color w:val="000000"/>
                <w:lang w:eastAsia="en-ZA"/>
              </w:rPr>
              <w:t>/NO</w:t>
            </w:r>
          </w:p>
          <w:p w14:paraId="393D22FC" w14:textId="1E21C1CC" w:rsidR="00672D67" w:rsidRPr="00B05B2F" w:rsidRDefault="000A7D53" w:rsidP="000A7D53">
            <w:pPr>
              <w:spacing w:before="120" w:after="120" w:line="360" w:lineRule="auto"/>
              <w:ind w:left="720" w:hanging="360"/>
              <w:contextualSpacing/>
              <w:jc w:val="both"/>
              <w:rPr>
                <w:rFonts w:ascii="Arial" w:hAnsi="Arial" w:cs="Arial"/>
                <w:color w:val="000000"/>
                <w:lang w:eastAsia="en-ZA"/>
              </w:rPr>
            </w:pPr>
            <w:r w:rsidRPr="00B05B2F">
              <w:rPr>
                <w:rFonts w:ascii="Arial" w:hAnsi="Arial" w:cs="Arial"/>
                <w:color w:val="000000"/>
                <w:lang w:eastAsia="en-ZA"/>
              </w:rPr>
              <w:t>(3)</w:t>
            </w:r>
            <w:r w:rsidRPr="00B05B2F">
              <w:rPr>
                <w:rFonts w:ascii="Arial" w:hAnsi="Arial" w:cs="Arial"/>
                <w:color w:val="000000"/>
                <w:lang w:eastAsia="en-ZA"/>
              </w:rPr>
              <w:tab/>
            </w:r>
            <w:r w:rsidR="001C368F" w:rsidRPr="00B05B2F">
              <w:rPr>
                <w:rFonts w:ascii="Arial" w:hAnsi="Arial" w:cs="Arial"/>
                <w:color w:val="000000"/>
                <w:lang w:eastAsia="en-ZA"/>
              </w:rPr>
              <w:t>REVISED:</w:t>
            </w:r>
            <w:r w:rsidR="001C368F" w:rsidRPr="00B05B2F">
              <w:rPr>
                <w:rFonts w:ascii="Arial" w:hAnsi="Arial" w:cs="Arial"/>
                <w:noProof/>
                <w:lang w:eastAsia="en-ZA"/>
              </w:rPr>
              <w:t xml:space="preserve"> </w:t>
            </w:r>
          </w:p>
          <w:p w14:paraId="718AAE34" w14:textId="77777777" w:rsidR="008C4418" w:rsidRPr="00B05B2F" w:rsidRDefault="008C4418" w:rsidP="008C4418">
            <w:pPr>
              <w:spacing w:before="120" w:after="120" w:line="360" w:lineRule="auto"/>
              <w:ind w:left="720"/>
              <w:contextualSpacing/>
              <w:jc w:val="both"/>
              <w:rPr>
                <w:rFonts w:ascii="Arial" w:hAnsi="Arial" w:cs="Arial"/>
                <w:color w:val="000000"/>
                <w:lang w:eastAsia="en-ZA"/>
              </w:rPr>
            </w:pPr>
          </w:p>
          <w:p w14:paraId="7973F150" w14:textId="276CAB2F" w:rsidR="00672D67" w:rsidRPr="00B05B2F" w:rsidRDefault="008C4418">
            <w:pPr>
              <w:spacing w:before="120" w:after="120" w:line="360" w:lineRule="auto"/>
              <w:ind w:left="360" w:hanging="718"/>
              <w:contextualSpacing/>
              <w:jc w:val="both"/>
              <w:rPr>
                <w:rFonts w:ascii="Arial" w:hAnsi="Arial" w:cs="Arial"/>
                <w:color w:val="000000"/>
                <w:lang w:eastAsia="en-ZA"/>
              </w:rPr>
            </w:pPr>
            <w:r w:rsidRPr="00B05B2F">
              <w:rPr>
                <w:rFonts w:ascii="Arial" w:hAnsi="Arial" w:cs="Arial"/>
                <w:color w:val="000000"/>
                <w:lang w:eastAsia="en-ZA"/>
              </w:rPr>
              <w:t xml:space="preserve">14     </w:t>
            </w:r>
            <w:r w:rsidR="000C2AE5">
              <w:rPr>
                <w:rFonts w:ascii="Arial" w:hAnsi="Arial" w:cs="Arial"/>
                <w:color w:val="000000"/>
                <w:lang w:eastAsia="en-ZA"/>
              </w:rPr>
              <w:t>17 August 2023</w:t>
            </w:r>
            <w:r w:rsidRPr="00B05B2F">
              <w:rPr>
                <w:rFonts w:ascii="Arial" w:hAnsi="Arial" w:cs="Arial"/>
                <w:color w:val="000000"/>
                <w:lang w:eastAsia="en-ZA"/>
              </w:rPr>
              <w:t xml:space="preserve">                      </w:t>
            </w:r>
          </w:p>
          <w:p w14:paraId="6FFD8D1C" w14:textId="56D5B852" w:rsidR="00672D67" w:rsidRPr="00B05B2F" w:rsidRDefault="008C4418">
            <w:pPr>
              <w:spacing w:before="120" w:after="120" w:line="360" w:lineRule="auto"/>
              <w:ind w:left="360" w:hanging="718"/>
              <w:contextualSpacing/>
              <w:jc w:val="both"/>
              <w:rPr>
                <w:rFonts w:ascii="Arial" w:hAnsi="Arial" w:cs="Arial"/>
                <w:color w:val="000000"/>
                <w:sz w:val="24"/>
                <w:szCs w:val="24"/>
                <w:lang w:eastAsia="en-ZA"/>
              </w:rPr>
            </w:pPr>
            <w:r w:rsidRPr="00B05B2F">
              <w:rPr>
                <w:rFonts w:ascii="Arial" w:hAnsi="Arial" w:cs="Arial"/>
                <w:color w:val="000000"/>
                <w:lang w:eastAsia="en-ZA"/>
              </w:rPr>
              <w:t xml:space="preserve">            </w:t>
            </w:r>
            <w:r w:rsidR="001C368F" w:rsidRPr="00B05B2F">
              <w:rPr>
                <w:rFonts w:ascii="Arial" w:hAnsi="Arial" w:cs="Arial"/>
                <w:color w:val="000000"/>
                <w:lang w:eastAsia="en-ZA"/>
              </w:rPr>
              <w:t>DATE</w:t>
            </w:r>
            <w:r w:rsidR="001C368F" w:rsidRPr="00B05B2F">
              <w:rPr>
                <w:rFonts w:ascii="Arial" w:hAnsi="Arial" w:cs="Arial"/>
                <w:color w:val="000000"/>
                <w:lang w:eastAsia="en-ZA"/>
              </w:rPr>
              <w:tab/>
            </w:r>
            <w:r w:rsidR="001C368F" w:rsidRPr="00B05B2F">
              <w:rPr>
                <w:rFonts w:ascii="Arial" w:hAnsi="Arial" w:cs="Arial"/>
                <w:color w:val="000000"/>
                <w:lang w:eastAsia="en-ZA"/>
              </w:rPr>
              <w:tab/>
            </w:r>
            <w:r w:rsidR="001C368F" w:rsidRPr="00B05B2F">
              <w:rPr>
                <w:rFonts w:ascii="Arial" w:hAnsi="Arial" w:cs="Arial"/>
                <w:color w:val="000000"/>
                <w:lang w:eastAsia="en-ZA"/>
              </w:rPr>
              <w:tab/>
              <w:t>SIGNATURE</w:t>
            </w:r>
          </w:p>
        </w:tc>
      </w:tr>
    </w:tbl>
    <w:p w14:paraId="4E2CE80E" w14:textId="77777777" w:rsidR="00672D67" w:rsidRPr="00B05B2F" w:rsidRDefault="00672D67" w:rsidP="00672D67">
      <w:pPr>
        <w:rPr>
          <w:rFonts w:ascii="Arial" w:hAnsi="Arial" w:cs="Arial"/>
          <w:sz w:val="24"/>
          <w:szCs w:val="24"/>
        </w:rPr>
      </w:pPr>
    </w:p>
    <w:p w14:paraId="2BCF4079" w14:textId="5764788D" w:rsidR="00672D67" w:rsidRPr="00B05B2F" w:rsidRDefault="008C4418" w:rsidP="00672D67">
      <w:pPr>
        <w:spacing w:after="0" w:line="265" w:lineRule="auto"/>
        <w:ind w:left="10" w:right="-3" w:hanging="10"/>
        <w:jc w:val="right"/>
        <w:rPr>
          <w:rFonts w:ascii="Arial" w:eastAsia="Arial" w:hAnsi="Arial" w:cs="Arial"/>
          <w:b/>
          <w:color w:val="000000"/>
          <w:kern w:val="2"/>
          <w:sz w:val="24"/>
          <w:szCs w:val="24"/>
          <w:lang w:eastAsia="en-ZA"/>
          <w14:ligatures w14:val="standardContextual"/>
        </w:rPr>
      </w:pPr>
      <w:r w:rsidRPr="00B05B2F">
        <w:rPr>
          <w:rFonts w:ascii="Arial" w:eastAsia="Arial" w:hAnsi="Arial" w:cs="Arial"/>
          <w:color w:val="000000"/>
          <w:kern w:val="2"/>
          <w:sz w:val="24"/>
          <w:szCs w:val="24"/>
          <w:lang w:eastAsia="en-ZA"/>
          <w14:ligatures w14:val="standardContextual"/>
        </w:rPr>
        <w:t xml:space="preserve">                               </w:t>
      </w:r>
      <w:r w:rsidRPr="00B05B2F">
        <w:rPr>
          <w:rFonts w:ascii="Arial" w:eastAsia="Arial" w:hAnsi="Arial" w:cs="Arial"/>
          <w:color w:val="000000"/>
          <w:kern w:val="2"/>
          <w:sz w:val="24"/>
          <w:szCs w:val="24"/>
          <w:lang w:eastAsia="en-ZA"/>
          <w14:ligatures w14:val="standardContextual"/>
        </w:rPr>
        <w:tab/>
      </w:r>
      <w:r w:rsidRPr="00B05B2F">
        <w:rPr>
          <w:rFonts w:ascii="Arial" w:eastAsia="Arial" w:hAnsi="Arial" w:cs="Arial"/>
          <w:color w:val="000000"/>
          <w:kern w:val="2"/>
          <w:sz w:val="24"/>
          <w:szCs w:val="24"/>
          <w:lang w:eastAsia="en-ZA"/>
          <w14:ligatures w14:val="standardContextual"/>
        </w:rPr>
        <w:tab/>
        <w:t xml:space="preserve">     </w:t>
      </w:r>
      <w:r w:rsidR="001C368F" w:rsidRPr="00B05B2F">
        <w:rPr>
          <w:rFonts w:ascii="Arial" w:eastAsia="Arial" w:hAnsi="Arial" w:cs="Arial"/>
          <w:b/>
          <w:color w:val="000000"/>
          <w:kern w:val="2"/>
          <w:sz w:val="24"/>
          <w:szCs w:val="24"/>
          <w:lang w:eastAsia="en-ZA"/>
          <w14:ligatures w14:val="standardContextual"/>
        </w:rPr>
        <w:t xml:space="preserve">Case Number: 58969/2018 </w:t>
      </w:r>
    </w:p>
    <w:tbl>
      <w:tblPr>
        <w:tblStyle w:val="TableGrid0"/>
        <w:tblW w:w="9404" w:type="dxa"/>
        <w:tblInd w:w="0" w:type="dxa"/>
        <w:tblLook w:val="04A0" w:firstRow="1" w:lastRow="0" w:firstColumn="1" w:lastColumn="0" w:noHBand="0" w:noVBand="1"/>
      </w:tblPr>
      <w:tblGrid>
        <w:gridCol w:w="5761"/>
        <w:gridCol w:w="3643"/>
      </w:tblGrid>
      <w:tr w:rsidR="00157F94" w:rsidRPr="00B05B2F" w14:paraId="4320E57E" w14:textId="77777777">
        <w:trPr>
          <w:trHeight w:val="824"/>
        </w:trPr>
        <w:tc>
          <w:tcPr>
            <w:tcW w:w="5761" w:type="dxa"/>
            <w:tcBorders>
              <w:top w:val="nil"/>
              <w:left w:val="nil"/>
              <w:bottom w:val="nil"/>
              <w:right w:val="nil"/>
            </w:tcBorders>
          </w:tcPr>
          <w:p w14:paraId="48E91E33" w14:textId="77777777" w:rsidR="00672D67" w:rsidRPr="00B05B2F" w:rsidRDefault="001C368F" w:rsidP="008C4418">
            <w:pPr>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 </w:t>
            </w:r>
          </w:p>
          <w:p w14:paraId="323865DE" w14:textId="77777777" w:rsidR="00672D67" w:rsidRPr="00B05B2F" w:rsidRDefault="001C368F" w:rsidP="008C4418">
            <w:pPr>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In the matter between: </w:t>
            </w:r>
          </w:p>
          <w:p w14:paraId="38A8B93C" w14:textId="77777777" w:rsidR="00672D67" w:rsidRPr="00B05B2F" w:rsidRDefault="001C368F" w:rsidP="008C4418">
            <w:pPr>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 </w:t>
            </w:r>
          </w:p>
        </w:tc>
        <w:tc>
          <w:tcPr>
            <w:tcW w:w="3643" w:type="dxa"/>
            <w:tcBorders>
              <w:top w:val="nil"/>
              <w:left w:val="nil"/>
              <w:bottom w:val="nil"/>
              <w:right w:val="nil"/>
            </w:tcBorders>
          </w:tcPr>
          <w:p w14:paraId="3BD7067E" w14:textId="77777777" w:rsidR="00672D67" w:rsidRPr="00B05B2F" w:rsidRDefault="00672D67" w:rsidP="008C4418">
            <w:pPr>
              <w:rPr>
                <w:rFonts w:ascii="Arial" w:eastAsia="Arial" w:hAnsi="Arial" w:cs="Arial"/>
                <w:color w:val="000000"/>
                <w:kern w:val="2"/>
                <w:sz w:val="24"/>
                <w:szCs w:val="24"/>
                <w14:ligatures w14:val="standardContextual"/>
              </w:rPr>
            </w:pPr>
          </w:p>
        </w:tc>
      </w:tr>
      <w:tr w:rsidR="00157F94" w:rsidRPr="00B05B2F" w14:paraId="79C2ED94" w14:textId="77777777">
        <w:trPr>
          <w:trHeight w:val="552"/>
        </w:trPr>
        <w:tc>
          <w:tcPr>
            <w:tcW w:w="5761" w:type="dxa"/>
            <w:tcBorders>
              <w:top w:val="nil"/>
              <w:left w:val="nil"/>
              <w:bottom w:val="nil"/>
              <w:right w:val="nil"/>
            </w:tcBorders>
          </w:tcPr>
          <w:p w14:paraId="6010E4D1" w14:textId="77777777" w:rsidR="00672D67" w:rsidRPr="00B05B2F" w:rsidRDefault="001C368F" w:rsidP="008C4418">
            <w:pPr>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LEBASHE INVESTMENT GROUP (PTY) LIMITED</w:t>
            </w:r>
            <w:r w:rsidRPr="00B05B2F">
              <w:rPr>
                <w:rFonts w:ascii="Arial" w:eastAsia="Arial" w:hAnsi="Arial" w:cs="Arial"/>
                <w:color w:val="000000"/>
                <w:kern w:val="2"/>
                <w:sz w:val="24"/>
                <w:szCs w:val="24"/>
                <w14:ligatures w14:val="standardContextual"/>
              </w:rPr>
              <w:t xml:space="preserve"> </w:t>
            </w:r>
          </w:p>
          <w:p w14:paraId="03272229" w14:textId="77777777" w:rsidR="00672D67" w:rsidRPr="00B05B2F" w:rsidRDefault="001C368F" w:rsidP="008C4418">
            <w:pPr>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 </w:t>
            </w:r>
          </w:p>
        </w:tc>
        <w:tc>
          <w:tcPr>
            <w:tcW w:w="3643" w:type="dxa"/>
            <w:tcBorders>
              <w:top w:val="nil"/>
              <w:left w:val="nil"/>
              <w:bottom w:val="nil"/>
              <w:right w:val="nil"/>
            </w:tcBorders>
          </w:tcPr>
          <w:p w14:paraId="0F563885" w14:textId="4C55E93D" w:rsidR="00672D67" w:rsidRPr="00B05B2F" w:rsidRDefault="001C368F" w:rsidP="008C4418">
            <w:pPr>
              <w:tabs>
                <w:tab w:val="center" w:pos="720"/>
                <w:tab w:val="right" w:pos="3643"/>
              </w:tabs>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 </w:t>
            </w:r>
            <w:r w:rsidRPr="00B05B2F">
              <w:rPr>
                <w:rFonts w:ascii="Arial" w:eastAsia="Arial" w:hAnsi="Arial" w:cs="Arial"/>
                <w:color w:val="000000"/>
                <w:kern w:val="2"/>
                <w:sz w:val="24"/>
                <w:szCs w:val="24"/>
                <w14:ligatures w14:val="standardContextual"/>
              </w:rPr>
              <w:tab/>
              <w:t xml:space="preserve">         </w:t>
            </w:r>
            <w:r w:rsidR="00D37269" w:rsidRPr="00B05B2F">
              <w:rPr>
                <w:rFonts w:ascii="Arial" w:eastAsia="Arial" w:hAnsi="Arial" w:cs="Arial"/>
                <w:color w:val="000000"/>
                <w:kern w:val="2"/>
                <w:sz w:val="24"/>
                <w:szCs w:val="24"/>
                <w14:ligatures w14:val="standardContextual"/>
              </w:rPr>
              <w:t xml:space="preserve">              </w:t>
            </w:r>
            <w:r w:rsidR="00B05B2F">
              <w:rPr>
                <w:rFonts w:ascii="Arial" w:eastAsia="Arial" w:hAnsi="Arial" w:cs="Arial"/>
                <w:color w:val="000000"/>
                <w:kern w:val="2"/>
                <w:sz w:val="24"/>
                <w:szCs w:val="24"/>
                <w14:ligatures w14:val="standardContextual"/>
              </w:rPr>
              <w:t xml:space="preserve">        </w:t>
            </w:r>
            <w:r w:rsidRPr="00B05B2F">
              <w:rPr>
                <w:rFonts w:ascii="Arial" w:eastAsia="Arial" w:hAnsi="Arial" w:cs="Arial"/>
                <w:color w:val="000000"/>
                <w:kern w:val="2"/>
                <w:sz w:val="24"/>
                <w:szCs w:val="24"/>
                <w14:ligatures w14:val="standardContextual"/>
              </w:rPr>
              <w:t xml:space="preserve">First Excipient </w:t>
            </w:r>
          </w:p>
        </w:tc>
      </w:tr>
      <w:tr w:rsidR="00157F94" w:rsidRPr="00B05B2F" w14:paraId="3A8ACB50" w14:textId="77777777">
        <w:trPr>
          <w:trHeight w:val="552"/>
        </w:trPr>
        <w:tc>
          <w:tcPr>
            <w:tcW w:w="5761" w:type="dxa"/>
            <w:tcBorders>
              <w:top w:val="nil"/>
              <w:left w:val="nil"/>
              <w:bottom w:val="nil"/>
              <w:right w:val="nil"/>
            </w:tcBorders>
          </w:tcPr>
          <w:p w14:paraId="46213E80" w14:textId="77777777" w:rsidR="00672D67" w:rsidRPr="00B05B2F" w:rsidRDefault="001C368F" w:rsidP="008C4418">
            <w:pPr>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HARITH GENERAL PARTNERS (PTY) LIMITED</w:t>
            </w:r>
            <w:r w:rsidRPr="00B05B2F">
              <w:rPr>
                <w:rFonts w:ascii="Arial" w:eastAsia="Arial" w:hAnsi="Arial" w:cs="Arial"/>
                <w:color w:val="000000"/>
                <w:kern w:val="2"/>
                <w:sz w:val="24"/>
                <w:szCs w:val="24"/>
                <w14:ligatures w14:val="standardContextual"/>
              </w:rPr>
              <w:t xml:space="preserve"> </w:t>
            </w:r>
          </w:p>
          <w:p w14:paraId="04679889" w14:textId="77777777" w:rsidR="00672D67" w:rsidRPr="00B05B2F" w:rsidRDefault="001C368F" w:rsidP="008C4418">
            <w:pPr>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 </w:t>
            </w:r>
          </w:p>
        </w:tc>
        <w:tc>
          <w:tcPr>
            <w:tcW w:w="3643" w:type="dxa"/>
            <w:tcBorders>
              <w:top w:val="nil"/>
              <w:left w:val="nil"/>
              <w:bottom w:val="nil"/>
              <w:right w:val="nil"/>
            </w:tcBorders>
          </w:tcPr>
          <w:p w14:paraId="15535FB1" w14:textId="443A8258" w:rsidR="00672D67" w:rsidRPr="00B05B2F" w:rsidRDefault="001C368F" w:rsidP="008C4418">
            <w:pPr>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                         </w:t>
            </w:r>
            <w:r w:rsidR="00B05B2F">
              <w:rPr>
                <w:rFonts w:ascii="Arial" w:eastAsia="Arial" w:hAnsi="Arial" w:cs="Arial"/>
                <w:color w:val="000000"/>
                <w:kern w:val="2"/>
                <w:sz w:val="24"/>
                <w:szCs w:val="24"/>
                <w14:ligatures w14:val="standardContextual"/>
              </w:rPr>
              <w:t xml:space="preserve"> </w:t>
            </w:r>
            <w:r w:rsidRPr="00B05B2F">
              <w:rPr>
                <w:rFonts w:ascii="Arial" w:eastAsia="Arial" w:hAnsi="Arial" w:cs="Arial"/>
                <w:color w:val="000000"/>
                <w:kern w:val="2"/>
                <w:sz w:val="24"/>
                <w:szCs w:val="24"/>
                <w14:ligatures w14:val="standardContextual"/>
              </w:rPr>
              <w:t>Second Excipient</w:t>
            </w:r>
            <w:r w:rsidRPr="00B05B2F">
              <w:rPr>
                <w:rFonts w:ascii="Arial" w:eastAsia="Arial" w:hAnsi="Arial" w:cs="Arial"/>
                <w:b/>
                <w:color w:val="000000"/>
                <w:kern w:val="2"/>
                <w:sz w:val="24"/>
                <w:szCs w:val="24"/>
                <w14:ligatures w14:val="standardContextual"/>
              </w:rPr>
              <w:t xml:space="preserve">  </w:t>
            </w:r>
          </w:p>
        </w:tc>
      </w:tr>
      <w:tr w:rsidR="00157F94" w:rsidRPr="00B05B2F" w14:paraId="67D2939E" w14:textId="77777777">
        <w:trPr>
          <w:trHeight w:val="552"/>
        </w:trPr>
        <w:tc>
          <w:tcPr>
            <w:tcW w:w="5761" w:type="dxa"/>
            <w:tcBorders>
              <w:top w:val="nil"/>
              <w:left w:val="nil"/>
              <w:bottom w:val="nil"/>
              <w:right w:val="nil"/>
            </w:tcBorders>
          </w:tcPr>
          <w:p w14:paraId="79A696DF" w14:textId="77777777" w:rsidR="00672D67" w:rsidRPr="00B05B2F" w:rsidRDefault="001C368F" w:rsidP="008C4418">
            <w:pPr>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HARITH FUND MANAGERS (PTY) LIMITED  </w:t>
            </w:r>
          </w:p>
          <w:p w14:paraId="06F6EEEA" w14:textId="77777777" w:rsidR="00672D67" w:rsidRPr="00B05B2F" w:rsidRDefault="001C368F" w:rsidP="008C4418">
            <w:pPr>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 </w:t>
            </w:r>
          </w:p>
        </w:tc>
        <w:tc>
          <w:tcPr>
            <w:tcW w:w="3643" w:type="dxa"/>
            <w:tcBorders>
              <w:top w:val="nil"/>
              <w:left w:val="nil"/>
              <w:bottom w:val="nil"/>
              <w:right w:val="nil"/>
            </w:tcBorders>
          </w:tcPr>
          <w:p w14:paraId="4A382AE6" w14:textId="231476CF" w:rsidR="00672D67" w:rsidRPr="00B05B2F" w:rsidRDefault="001C368F" w:rsidP="008C4418">
            <w:pPr>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                         </w:t>
            </w:r>
            <w:r w:rsidR="00B05B2F">
              <w:rPr>
                <w:rFonts w:ascii="Arial" w:eastAsia="Arial" w:hAnsi="Arial" w:cs="Arial"/>
                <w:b/>
                <w:color w:val="000000"/>
                <w:kern w:val="2"/>
                <w:sz w:val="24"/>
                <w:szCs w:val="24"/>
                <w14:ligatures w14:val="standardContextual"/>
              </w:rPr>
              <w:t xml:space="preserve">     </w:t>
            </w:r>
            <w:r w:rsidRPr="00B05B2F">
              <w:rPr>
                <w:rFonts w:ascii="Arial" w:eastAsia="Arial" w:hAnsi="Arial" w:cs="Arial"/>
                <w:color w:val="000000"/>
                <w:kern w:val="2"/>
                <w:sz w:val="24"/>
                <w:szCs w:val="24"/>
                <w14:ligatures w14:val="standardContextual"/>
              </w:rPr>
              <w:t xml:space="preserve">Third Excipient </w:t>
            </w:r>
          </w:p>
        </w:tc>
      </w:tr>
      <w:tr w:rsidR="00157F94" w:rsidRPr="00B05B2F" w14:paraId="478ECD43" w14:textId="77777777">
        <w:trPr>
          <w:trHeight w:val="552"/>
        </w:trPr>
        <w:tc>
          <w:tcPr>
            <w:tcW w:w="5761" w:type="dxa"/>
            <w:tcBorders>
              <w:top w:val="nil"/>
              <w:left w:val="nil"/>
              <w:bottom w:val="nil"/>
              <w:right w:val="nil"/>
            </w:tcBorders>
          </w:tcPr>
          <w:p w14:paraId="1475FAFA" w14:textId="77777777" w:rsidR="00672D67" w:rsidRPr="00B05B2F" w:rsidRDefault="001C368F" w:rsidP="008C4418">
            <w:pPr>
              <w:tabs>
                <w:tab w:val="center" w:pos="4321"/>
                <w:tab w:val="center" w:pos="5041"/>
              </w:tabs>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WHEATLEY, WARREN GREGORY  </w:t>
            </w:r>
            <w:r w:rsidRPr="00B05B2F">
              <w:rPr>
                <w:rFonts w:ascii="Arial" w:eastAsia="Arial" w:hAnsi="Arial" w:cs="Arial"/>
                <w:b/>
                <w:color w:val="000000"/>
                <w:kern w:val="2"/>
                <w:sz w:val="24"/>
                <w:szCs w:val="24"/>
                <w14:ligatures w14:val="standardContextual"/>
              </w:rPr>
              <w:tab/>
              <w:t xml:space="preserve"> </w:t>
            </w:r>
            <w:r w:rsidRPr="00B05B2F">
              <w:rPr>
                <w:rFonts w:ascii="Arial" w:eastAsia="Arial" w:hAnsi="Arial" w:cs="Arial"/>
                <w:b/>
                <w:color w:val="000000"/>
                <w:kern w:val="2"/>
                <w:sz w:val="24"/>
                <w:szCs w:val="24"/>
                <w14:ligatures w14:val="standardContextual"/>
              </w:rPr>
              <w:tab/>
              <w:t xml:space="preserve"> </w:t>
            </w:r>
          </w:p>
          <w:p w14:paraId="0D2A15DA" w14:textId="77777777" w:rsidR="00672D67" w:rsidRPr="00B05B2F" w:rsidRDefault="001C368F" w:rsidP="008C4418">
            <w:pPr>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 </w:t>
            </w:r>
          </w:p>
        </w:tc>
        <w:tc>
          <w:tcPr>
            <w:tcW w:w="3643" w:type="dxa"/>
            <w:tcBorders>
              <w:top w:val="nil"/>
              <w:left w:val="nil"/>
              <w:bottom w:val="nil"/>
              <w:right w:val="nil"/>
            </w:tcBorders>
          </w:tcPr>
          <w:p w14:paraId="2294F52F" w14:textId="75A0B2F0" w:rsidR="00672D67" w:rsidRPr="00B05B2F" w:rsidRDefault="001C368F" w:rsidP="008C4418">
            <w:pPr>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                         </w:t>
            </w:r>
            <w:r w:rsidR="00B05B2F">
              <w:rPr>
                <w:rFonts w:ascii="Arial" w:eastAsia="Arial" w:hAnsi="Arial" w:cs="Arial"/>
                <w:b/>
                <w:color w:val="000000"/>
                <w:kern w:val="2"/>
                <w:sz w:val="24"/>
                <w:szCs w:val="24"/>
                <w14:ligatures w14:val="standardContextual"/>
              </w:rPr>
              <w:t xml:space="preserve">   </w:t>
            </w:r>
            <w:r w:rsidRPr="00B05B2F">
              <w:rPr>
                <w:rFonts w:ascii="Arial" w:eastAsia="Arial" w:hAnsi="Arial" w:cs="Arial"/>
                <w:color w:val="000000"/>
                <w:kern w:val="2"/>
                <w:sz w:val="24"/>
                <w:szCs w:val="24"/>
                <w14:ligatures w14:val="standardContextual"/>
              </w:rPr>
              <w:t xml:space="preserve">Fourth Excipient  </w:t>
            </w:r>
          </w:p>
        </w:tc>
      </w:tr>
      <w:tr w:rsidR="00157F94" w:rsidRPr="00B05B2F" w14:paraId="280A6057" w14:textId="77777777">
        <w:trPr>
          <w:trHeight w:val="552"/>
        </w:trPr>
        <w:tc>
          <w:tcPr>
            <w:tcW w:w="5761" w:type="dxa"/>
            <w:tcBorders>
              <w:top w:val="nil"/>
              <w:left w:val="nil"/>
              <w:bottom w:val="nil"/>
              <w:right w:val="nil"/>
            </w:tcBorders>
          </w:tcPr>
          <w:p w14:paraId="4C655E3A" w14:textId="77777777" w:rsidR="00672D67" w:rsidRPr="00B05B2F" w:rsidRDefault="001C368F" w:rsidP="008C4418">
            <w:pPr>
              <w:tabs>
                <w:tab w:val="center" w:pos="3601"/>
                <w:tab w:val="center" w:pos="4321"/>
                <w:tab w:val="center" w:pos="5041"/>
              </w:tabs>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MAHLOELE, TSHEPO DAUN  </w:t>
            </w:r>
            <w:r w:rsidRPr="00B05B2F">
              <w:rPr>
                <w:rFonts w:ascii="Arial" w:eastAsia="Arial" w:hAnsi="Arial" w:cs="Arial"/>
                <w:b/>
                <w:color w:val="000000"/>
                <w:kern w:val="2"/>
                <w:sz w:val="24"/>
                <w:szCs w:val="24"/>
                <w14:ligatures w14:val="standardContextual"/>
              </w:rPr>
              <w:tab/>
              <w:t xml:space="preserve"> </w:t>
            </w:r>
            <w:r w:rsidRPr="00B05B2F">
              <w:rPr>
                <w:rFonts w:ascii="Arial" w:eastAsia="Arial" w:hAnsi="Arial" w:cs="Arial"/>
                <w:b/>
                <w:color w:val="000000"/>
                <w:kern w:val="2"/>
                <w:sz w:val="24"/>
                <w:szCs w:val="24"/>
                <w14:ligatures w14:val="standardContextual"/>
              </w:rPr>
              <w:tab/>
              <w:t xml:space="preserve"> </w:t>
            </w:r>
            <w:r w:rsidRPr="00B05B2F">
              <w:rPr>
                <w:rFonts w:ascii="Arial" w:eastAsia="Arial" w:hAnsi="Arial" w:cs="Arial"/>
                <w:b/>
                <w:color w:val="000000"/>
                <w:kern w:val="2"/>
                <w:sz w:val="24"/>
                <w:szCs w:val="24"/>
                <w14:ligatures w14:val="standardContextual"/>
              </w:rPr>
              <w:tab/>
              <w:t xml:space="preserve"> </w:t>
            </w:r>
          </w:p>
          <w:p w14:paraId="67DCBD92" w14:textId="77777777" w:rsidR="00672D67" w:rsidRPr="00B05B2F" w:rsidRDefault="001C368F" w:rsidP="008C4418">
            <w:pPr>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 </w:t>
            </w:r>
            <w:r w:rsidRPr="00B05B2F">
              <w:rPr>
                <w:rFonts w:ascii="Arial" w:eastAsia="Arial" w:hAnsi="Arial" w:cs="Arial"/>
                <w:b/>
                <w:color w:val="000000"/>
                <w:kern w:val="2"/>
                <w:sz w:val="24"/>
                <w:szCs w:val="24"/>
                <w14:ligatures w14:val="standardContextual"/>
              </w:rPr>
              <w:tab/>
              <w:t xml:space="preserve"> </w:t>
            </w:r>
          </w:p>
        </w:tc>
        <w:tc>
          <w:tcPr>
            <w:tcW w:w="3643" w:type="dxa"/>
            <w:tcBorders>
              <w:top w:val="nil"/>
              <w:left w:val="nil"/>
              <w:bottom w:val="nil"/>
              <w:right w:val="nil"/>
            </w:tcBorders>
          </w:tcPr>
          <w:p w14:paraId="1A617677" w14:textId="17A54CED" w:rsidR="00672D67" w:rsidRPr="00B05B2F" w:rsidRDefault="001C368F" w:rsidP="008C4418">
            <w:pPr>
              <w:tabs>
                <w:tab w:val="right" w:pos="3643"/>
              </w:tabs>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 </w:t>
            </w:r>
            <w:r w:rsidR="00D37269" w:rsidRPr="00B05B2F">
              <w:rPr>
                <w:rFonts w:ascii="Arial" w:eastAsia="Arial" w:hAnsi="Arial" w:cs="Arial"/>
                <w:b/>
                <w:color w:val="000000"/>
                <w:kern w:val="2"/>
                <w:sz w:val="24"/>
                <w:szCs w:val="24"/>
                <w14:ligatures w14:val="standardContextual"/>
              </w:rPr>
              <w:t xml:space="preserve">             </w:t>
            </w:r>
            <w:r w:rsidR="00B05B2F">
              <w:rPr>
                <w:rFonts w:ascii="Arial" w:eastAsia="Arial" w:hAnsi="Arial" w:cs="Arial"/>
                <w:b/>
                <w:color w:val="000000"/>
                <w:kern w:val="2"/>
                <w:sz w:val="24"/>
                <w:szCs w:val="24"/>
                <w14:ligatures w14:val="standardContextual"/>
              </w:rPr>
              <w:t xml:space="preserve">                  </w:t>
            </w:r>
            <w:r w:rsidRPr="00B05B2F">
              <w:rPr>
                <w:rFonts w:ascii="Arial" w:eastAsia="Arial" w:hAnsi="Arial" w:cs="Arial"/>
                <w:color w:val="000000"/>
                <w:kern w:val="2"/>
                <w:sz w:val="24"/>
                <w:szCs w:val="24"/>
                <w14:ligatures w14:val="standardContextual"/>
              </w:rPr>
              <w:t xml:space="preserve">Fifth Excipient </w:t>
            </w:r>
          </w:p>
        </w:tc>
      </w:tr>
      <w:tr w:rsidR="00157F94" w:rsidRPr="00B05B2F" w14:paraId="44271F28" w14:textId="77777777">
        <w:trPr>
          <w:trHeight w:val="1104"/>
        </w:trPr>
        <w:tc>
          <w:tcPr>
            <w:tcW w:w="5761" w:type="dxa"/>
            <w:tcBorders>
              <w:top w:val="nil"/>
              <w:left w:val="nil"/>
              <w:bottom w:val="nil"/>
              <w:right w:val="nil"/>
            </w:tcBorders>
          </w:tcPr>
          <w:p w14:paraId="311EAA6B" w14:textId="77777777" w:rsidR="00672D67" w:rsidRPr="00B05B2F" w:rsidRDefault="001C368F" w:rsidP="008C4418">
            <w:pPr>
              <w:tabs>
                <w:tab w:val="center" w:pos="4321"/>
                <w:tab w:val="center" w:pos="5041"/>
              </w:tabs>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MOLEKETI, PHILLIP JABULANI  </w:t>
            </w:r>
            <w:r w:rsidRPr="00B05B2F">
              <w:rPr>
                <w:rFonts w:ascii="Arial" w:eastAsia="Arial" w:hAnsi="Arial" w:cs="Arial"/>
                <w:b/>
                <w:color w:val="000000"/>
                <w:kern w:val="2"/>
                <w:sz w:val="24"/>
                <w:szCs w:val="24"/>
                <w14:ligatures w14:val="standardContextual"/>
              </w:rPr>
              <w:tab/>
              <w:t xml:space="preserve"> </w:t>
            </w:r>
            <w:r w:rsidRPr="00B05B2F">
              <w:rPr>
                <w:rFonts w:ascii="Arial" w:eastAsia="Arial" w:hAnsi="Arial" w:cs="Arial"/>
                <w:b/>
                <w:color w:val="000000"/>
                <w:kern w:val="2"/>
                <w:sz w:val="24"/>
                <w:szCs w:val="24"/>
                <w14:ligatures w14:val="standardContextual"/>
              </w:rPr>
              <w:tab/>
              <w:t xml:space="preserve">     </w:t>
            </w:r>
          </w:p>
          <w:p w14:paraId="007CA949" w14:textId="77777777" w:rsidR="00672D67" w:rsidRPr="00B05B2F" w:rsidRDefault="001C368F" w:rsidP="008C4418">
            <w:pPr>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 </w:t>
            </w:r>
          </w:p>
          <w:p w14:paraId="497703E6" w14:textId="77777777" w:rsidR="00672D67" w:rsidRPr="00B05B2F" w:rsidRDefault="001C368F" w:rsidP="008C4418">
            <w:pPr>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and </w:t>
            </w:r>
          </w:p>
          <w:p w14:paraId="75DD791A" w14:textId="77777777" w:rsidR="00672D67" w:rsidRPr="00B05B2F" w:rsidRDefault="001C368F" w:rsidP="008C4418">
            <w:pPr>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 </w:t>
            </w:r>
          </w:p>
        </w:tc>
        <w:tc>
          <w:tcPr>
            <w:tcW w:w="3643" w:type="dxa"/>
            <w:tcBorders>
              <w:top w:val="nil"/>
              <w:left w:val="nil"/>
              <w:bottom w:val="nil"/>
              <w:right w:val="nil"/>
            </w:tcBorders>
          </w:tcPr>
          <w:p w14:paraId="4C7BCAFD" w14:textId="48F4B7E9" w:rsidR="00672D67" w:rsidRPr="00B05B2F" w:rsidRDefault="001C368F" w:rsidP="008C4418">
            <w:pPr>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                          </w:t>
            </w:r>
            <w:r w:rsidR="00B05B2F">
              <w:rPr>
                <w:rFonts w:ascii="Arial" w:eastAsia="Arial" w:hAnsi="Arial" w:cs="Arial"/>
                <w:b/>
                <w:color w:val="000000"/>
                <w:kern w:val="2"/>
                <w:sz w:val="24"/>
                <w:szCs w:val="24"/>
                <w14:ligatures w14:val="standardContextual"/>
              </w:rPr>
              <w:t xml:space="preserve">     </w:t>
            </w:r>
            <w:r w:rsidRPr="00B05B2F">
              <w:rPr>
                <w:rFonts w:ascii="Arial" w:eastAsia="Arial" w:hAnsi="Arial" w:cs="Arial"/>
                <w:color w:val="000000"/>
                <w:kern w:val="2"/>
                <w:sz w:val="24"/>
                <w:szCs w:val="24"/>
                <w14:ligatures w14:val="standardContextual"/>
              </w:rPr>
              <w:t xml:space="preserve">Sixth Excipient </w:t>
            </w:r>
          </w:p>
        </w:tc>
      </w:tr>
      <w:tr w:rsidR="00157F94" w:rsidRPr="00B05B2F" w14:paraId="553057FA" w14:textId="77777777">
        <w:trPr>
          <w:trHeight w:val="552"/>
        </w:trPr>
        <w:tc>
          <w:tcPr>
            <w:tcW w:w="5761" w:type="dxa"/>
            <w:tcBorders>
              <w:top w:val="nil"/>
              <w:left w:val="nil"/>
              <w:bottom w:val="nil"/>
              <w:right w:val="nil"/>
            </w:tcBorders>
          </w:tcPr>
          <w:p w14:paraId="2BE313CE" w14:textId="77777777" w:rsidR="00672D67" w:rsidRPr="00B05B2F" w:rsidRDefault="001C368F" w:rsidP="008C4418">
            <w:pPr>
              <w:tabs>
                <w:tab w:val="center" w:pos="5041"/>
              </w:tabs>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UNITED DEMOCRATIC MOVEMENT   </w:t>
            </w:r>
            <w:r w:rsidRPr="00B05B2F">
              <w:rPr>
                <w:rFonts w:ascii="Arial" w:eastAsia="Arial" w:hAnsi="Arial" w:cs="Arial"/>
                <w:b/>
                <w:color w:val="000000"/>
                <w:kern w:val="2"/>
                <w:sz w:val="24"/>
                <w:szCs w:val="24"/>
                <w14:ligatures w14:val="standardContextual"/>
              </w:rPr>
              <w:tab/>
              <w:t xml:space="preserve"> </w:t>
            </w:r>
          </w:p>
          <w:p w14:paraId="417B8A3F" w14:textId="77777777" w:rsidR="00672D67" w:rsidRPr="00B05B2F" w:rsidRDefault="001C368F" w:rsidP="008C4418">
            <w:pPr>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 </w:t>
            </w:r>
          </w:p>
        </w:tc>
        <w:tc>
          <w:tcPr>
            <w:tcW w:w="3643" w:type="dxa"/>
            <w:tcBorders>
              <w:top w:val="nil"/>
              <w:left w:val="nil"/>
              <w:bottom w:val="nil"/>
              <w:right w:val="nil"/>
            </w:tcBorders>
          </w:tcPr>
          <w:p w14:paraId="3B736682" w14:textId="1A55A4F3" w:rsidR="00672D67" w:rsidRPr="00B05B2F" w:rsidRDefault="001C368F" w:rsidP="008C4418">
            <w:pPr>
              <w:tabs>
                <w:tab w:val="center" w:pos="720"/>
                <w:tab w:val="right" w:pos="3643"/>
              </w:tabs>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 </w:t>
            </w:r>
            <w:r w:rsidRPr="00B05B2F">
              <w:rPr>
                <w:rFonts w:ascii="Arial" w:eastAsia="Arial" w:hAnsi="Arial" w:cs="Arial"/>
                <w:b/>
                <w:color w:val="000000"/>
                <w:kern w:val="2"/>
                <w:sz w:val="24"/>
                <w:szCs w:val="24"/>
                <w14:ligatures w14:val="standardContextual"/>
              </w:rPr>
              <w:tab/>
              <w:t xml:space="preserve"> </w:t>
            </w:r>
            <w:r w:rsidR="00D37269" w:rsidRPr="00B05B2F">
              <w:rPr>
                <w:rFonts w:ascii="Arial" w:eastAsia="Arial" w:hAnsi="Arial" w:cs="Arial"/>
                <w:b/>
                <w:color w:val="000000"/>
                <w:kern w:val="2"/>
                <w:sz w:val="24"/>
                <w:szCs w:val="24"/>
                <w14:ligatures w14:val="standardContextual"/>
              </w:rPr>
              <w:t xml:space="preserve">         </w:t>
            </w:r>
            <w:r w:rsidRPr="00B05B2F">
              <w:rPr>
                <w:rFonts w:ascii="Arial" w:eastAsia="Arial" w:hAnsi="Arial" w:cs="Arial"/>
                <w:b/>
                <w:color w:val="000000"/>
                <w:kern w:val="2"/>
                <w:sz w:val="24"/>
                <w:szCs w:val="24"/>
                <w14:ligatures w14:val="standardContextual"/>
              </w:rPr>
              <w:t xml:space="preserve">    </w:t>
            </w:r>
            <w:r w:rsidR="00B05B2F">
              <w:rPr>
                <w:rFonts w:ascii="Arial" w:eastAsia="Arial" w:hAnsi="Arial" w:cs="Arial"/>
                <w:b/>
                <w:color w:val="000000"/>
                <w:kern w:val="2"/>
                <w:sz w:val="24"/>
                <w:szCs w:val="24"/>
                <w14:ligatures w14:val="standardContextual"/>
              </w:rPr>
              <w:t xml:space="preserve">            </w:t>
            </w:r>
            <w:r w:rsidRPr="00B05B2F">
              <w:rPr>
                <w:rFonts w:ascii="Arial" w:eastAsia="Arial" w:hAnsi="Arial" w:cs="Arial"/>
                <w:color w:val="000000"/>
                <w:kern w:val="2"/>
                <w:sz w:val="24"/>
                <w:szCs w:val="24"/>
                <w14:ligatures w14:val="standardContextual"/>
              </w:rPr>
              <w:t xml:space="preserve">First Respondent </w:t>
            </w:r>
          </w:p>
        </w:tc>
      </w:tr>
      <w:tr w:rsidR="00157F94" w:rsidRPr="00B05B2F" w14:paraId="21EA942F" w14:textId="77777777">
        <w:trPr>
          <w:trHeight w:val="1380"/>
        </w:trPr>
        <w:tc>
          <w:tcPr>
            <w:tcW w:w="5761" w:type="dxa"/>
            <w:tcBorders>
              <w:top w:val="nil"/>
              <w:left w:val="nil"/>
              <w:bottom w:val="nil"/>
              <w:right w:val="nil"/>
            </w:tcBorders>
          </w:tcPr>
          <w:p w14:paraId="3AABE7FD" w14:textId="77777777" w:rsidR="00672D67" w:rsidRPr="00B05B2F" w:rsidRDefault="001C368F">
            <w:pPr>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lastRenderedPageBreak/>
              <w:t>HOLOMISA, BANTUBONKE HARRINGTON</w:t>
            </w:r>
            <w:r w:rsidRPr="00B05B2F">
              <w:rPr>
                <w:rFonts w:ascii="Arial" w:eastAsia="Arial" w:hAnsi="Arial" w:cs="Arial"/>
                <w:color w:val="000000"/>
                <w:kern w:val="2"/>
                <w:sz w:val="24"/>
                <w:szCs w:val="24"/>
                <w14:ligatures w14:val="standardContextual"/>
              </w:rPr>
              <w:t xml:space="preserve">   </w:t>
            </w:r>
          </w:p>
          <w:p w14:paraId="6FEFAA67" w14:textId="77777777" w:rsidR="00672D67" w:rsidRPr="00B05B2F" w:rsidRDefault="001C368F">
            <w:pPr>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 </w:t>
            </w:r>
          </w:p>
          <w:p w14:paraId="586914EC" w14:textId="77777777" w:rsidR="00672D67" w:rsidRPr="00B05B2F" w:rsidRDefault="001C368F">
            <w:pPr>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 </w:t>
            </w:r>
          </w:p>
          <w:p w14:paraId="525483F7" w14:textId="77777777" w:rsidR="00672D67" w:rsidRPr="00B05B2F" w:rsidRDefault="001C368F">
            <w:pPr>
              <w:rPr>
                <w:rFonts w:ascii="Arial" w:eastAsia="Arial" w:hAnsi="Arial" w:cs="Arial"/>
                <w:color w:val="000000"/>
                <w:kern w:val="2"/>
                <w:sz w:val="24"/>
                <w:szCs w:val="24"/>
                <w14:ligatures w14:val="standardContextual"/>
              </w:rPr>
            </w:pPr>
            <w:r w:rsidRPr="00B05B2F">
              <w:rPr>
                <w:rFonts w:ascii="Arial" w:eastAsia="Arial" w:hAnsi="Arial" w:cs="Arial"/>
                <w:i/>
                <w:color w:val="000000"/>
                <w:kern w:val="2"/>
                <w:sz w:val="24"/>
                <w:szCs w:val="24"/>
                <w14:ligatures w14:val="standardContextual"/>
              </w:rPr>
              <w:t xml:space="preserve">In re: </w:t>
            </w:r>
          </w:p>
          <w:p w14:paraId="0F577998" w14:textId="77777777" w:rsidR="00672D67" w:rsidRPr="00B05B2F" w:rsidRDefault="001C368F">
            <w:pPr>
              <w:rPr>
                <w:rFonts w:ascii="Arial" w:eastAsia="Arial" w:hAnsi="Arial" w:cs="Arial"/>
                <w:color w:val="000000"/>
                <w:kern w:val="2"/>
                <w:sz w:val="24"/>
                <w:szCs w:val="24"/>
                <w14:ligatures w14:val="standardContextual"/>
              </w:rPr>
            </w:pPr>
            <w:r w:rsidRPr="00B05B2F">
              <w:rPr>
                <w:rFonts w:ascii="Arial" w:eastAsia="Arial" w:hAnsi="Arial" w:cs="Arial"/>
                <w:i/>
                <w:color w:val="000000"/>
                <w:kern w:val="2"/>
                <w:sz w:val="24"/>
                <w:szCs w:val="24"/>
                <w14:ligatures w14:val="standardContextual"/>
              </w:rPr>
              <w:t xml:space="preserve"> </w:t>
            </w:r>
          </w:p>
        </w:tc>
        <w:tc>
          <w:tcPr>
            <w:tcW w:w="3643" w:type="dxa"/>
            <w:tcBorders>
              <w:top w:val="nil"/>
              <w:left w:val="nil"/>
              <w:bottom w:val="nil"/>
              <w:right w:val="nil"/>
            </w:tcBorders>
          </w:tcPr>
          <w:p w14:paraId="29E06E0C" w14:textId="573EEDAD" w:rsidR="00672D67" w:rsidRPr="00B05B2F" w:rsidRDefault="001C368F">
            <w:pPr>
              <w:tabs>
                <w:tab w:val="right" w:pos="3643"/>
              </w:tabs>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 </w:t>
            </w:r>
            <w:r w:rsidR="00DF1E3A" w:rsidRPr="00B05B2F">
              <w:rPr>
                <w:rFonts w:ascii="Arial" w:eastAsia="Arial" w:hAnsi="Arial" w:cs="Arial"/>
                <w:color w:val="000000"/>
                <w:kern w:val="2"/>
                <w:sz w:val="24"/>
                <w:szCs w:val="24"/>
                <w14:ligatures w14:val="standardContextual"/>
              </w:rPr>
              <w:t xml:space="preserve">        </w:t>
            </w:r>
            <w:r w:rsidRPr="00B05B2F">
              <w:rPr>
                <w:rFonts w:ascii="Arial" w:eastAsia="Arial" w:hAnsi="Arial" w:cs="Arial"/>
                <w:color w:val="000000"/>
                <w:kern w:val="2"/>
                <w:sz w:val="24"/>
                <w:szCs w:val="24"/>
                <w14:ligatures w14:val="standardContextual"/>
              </w:rPr>
              <w:t xml:space="preserve">       </w:t>
            </w:r>
            <w:r w:rsidR="00B05B2F">
              <w:rPr>
                <w:rFonts w:ascii="Arial" w:eastAsia="Arial" w:hAnsi="Arial" w:cs="Arial"/>
                <w:color w:val="000000"/>
                <w:kern w:val="2"/>
                <w:sz w:val="24"/>
                <w:szCs w:val="24"/>
                <w14:ligatures w14:val="standardContextual"/>
              </w:rPr>
              <w:t xml:space="preserve">      </w:t>
            </w:r>
            <w:r w:rsidRPr="00B05B2F">
              <w:rPr>
                <w:rFonts w:ascii="Arial" w:eastAsia="Arial" w:hAnsi="Arial" w:cs="Arial"/>
                <w:color w:val="000000"/>
                <w:kern w:val="2"/>
                <w:sz w:val="24"/>
                <w:szCs w:val="24"/>
                <w14:ligatures w14:val="standardContextual"/>
              </w:rPr>
              <w:t xml:space="preserve">Second Respondent </w:t>
            </w:r>
          </w:p>
        </w:tc>
      </w:tr>
      <w:tr w:rsidR="00157F94" w:rsidRPr="00B05B2F" w14:paraId="585C54DA" w14:textId="77777777">
        <w:trPr>
          <w:trHeight w:val="552"/>
        </w:trPr>
        <w:tc>
          <w:tcPr>
            <w:tcW w:w="5761" w:type="dxa"/>
            <w:tcBorders>
              <w:top w:val="nil"/>
              <w:left w:val="nil"/>
              <w:bottom w:val="nil"/>
              <w:right w:val="nil"/>
            </w:tcBorders>
          </w:tcPr>
          <w:p w14:paraId="3F43900A" w14:textId="77777777" w:rsidR="00672D67" w:rsidRPr="00B05B2F" w:rsidRDefault="001C368F">
            <w:pPr>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LEBASHE INVESTMENT GROUP (PTY) LIMITED</w:t>
            </w:r>
            <w:r w:rsidRPr="00B05B2F">
              <w:rPr>
                <w:rFonts w:ascii="Arial" w:eastAsia="Arial" w:hAnsi="Arial" w:cs="Arial"/>
                <w:color w:val="000000"/>
                <w:kern w:val="2"/>
                <w:sz w:val="24"/>
                <w:szCs w:val="24"/>
                <w14:ligatures w14:val="standardContextual"/>
              </w:rPr>
              <w:t xml:space="preserve"> </w:t>
            </w:r>
          </w:p>
          <w:p w14:paraId="1DF9959E" w14:textId="77777777" w:rsidR="00672D67" w:rsidRPr="00B05B2F" w:rsidRDefault="001C368F">
            <w:pPr>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 </w:t>
            </w:r>
          </w:p>
        </w:tc>
        <w:tc>
          <w:tcPr>
            <w:tcW w:w="3643" w:type="dxa"/>
            <w:tcBorders>
              <w:top w:val="nil"/>
              <w:left w:val="nil"/>
              <w:bottom w:val="nil"/>
              <w:right w:val="nil"/>
            </w:tcBorders>
          </w:tcPr>
          <w:p w14:paraId="0AED9AE7" w14:textId="798E7CEE" w:rsidR="00672D67" w:rsidRPr="00B05B2F" w:rsidRDefault="001C368F">
            <w:pPr>
              <w:tabs>
                <w:tab w:val="center" w:pos="720"/>
                <w:tab w:val="center" w:pos="1441"/>
                <w:tab w:val="right" w:pos="3643"/>
              </w:tabs>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 </w:t>
            </w:r>
            <w:r w:rsidRPr="00B05B2F">
              <w:rPr>
                <w:rFonts w:ascii="Arial" w:eastAsia="Arial" w:hAnsi="Arial" w:cs="Arial"/>
                <w:color w:val="000000"/>
                <w:kern w:val="2"/>
                <w:sz w:val="24"/>
                <w:szCs w:val="24"/>
                <w14:ligatures w14:val="standardContextual"/>
              </w:rPr>
              <w:tab/>
              <w:t xml:space="preserve">     </w:t>
            </w:r>
            <w:r w:rsidRPr="00B05B2F">
              <w:rPr>
                <w:rFonts w:ascii="Arial" w:eastAsia="Arial" w:hAnsi="Arial" w:cs="Arial"/>
                <w:color w:val="000000"/>
                <w:kern w:val="2"/>
                <w:sz w:val="24"/>
                <w:szCs w:val="24"/>
                <w14:ligatures w14:val="standardContextual"/>
              </w:rPr>
              <w:tab/>
            </w:r>
            <w:r w:rsidR="007C5255" w:rsidRPr="00B05B2F">
              <w:rPr>
                <w:rFonts w:ascii="Arial" w:eastAsia="Arial" w:hAnsi="Arial" w:cs="Arial"/>
                <w:color w:val="000000"/>
                <w:kern w:val="2"/>
                <w:sz w:val="24"/>
                <w:szCs w:val="24"/>
                <w14:ligatures w14:val="standardContextual"/>
              </w:rPr>
              <w:t xml:space="preserve"> </w:t>
            </w:r>
            <w:r w:rsidR="00B05B2F">
              <w:rPr>
                <w:rFonts w:ascii="Arial" w:eastAsia="Arial" w:hAnsi="Arial" w:cs="Arial"/>
                <w:color w:val="000000"/>
                <w:kern w:val="2"/>
                <w:sz w:val="24"/>
                <w:szCs w:val="24"/>
                <w14:ligatures w14:val="standardContextual"/>
              </w:rPr>
              <w:t xml:space="preserve">                  </w:t>
            </w:r>
            <w:r w:rsidRPr="00B05B2F">
              <w:rPr>
                <w:rFonts w:ascii="Arial" w:eastAsia="Arial" w:hAnsi="Arial" w:cs="Arial"/>
                <w:color w:val="000000"/>
                <w:kern w:val="2"/>
                <w:sz w:val="24"/>
                <w:szCs w:val="24"/>
                <w14:ligatures w14:val="standardContextual"/>
              </w:rPr>
              <w:t xml:space="preserve">First Plaintiff </w:t>
            </w:r>
          </w:p>
        </w:tc>
      </w:tr>
      <w:tr w:rsidR="00157F94" w:rsidRPr="00B05B2F" w14:paraId="0248FC36" w14:textId="77777777">
        <w:trPr>
          <w:trHeight w:val="552"/>
        </w:trPr>
        <w:tc>
          <w:tcPr>
            <w:tcW w:w="5761" w:type="dxa"/>
            <w:tcBorders>
              <w:top w:val="nil"/>
              <w:left w:val="nil"/>
              <w:bottom w:val="nil"/>
              <w:right w:val="nil"/>
            </w:tcBorders>
          </w:tcPr>
          <w:p w14:paraId="69300D3A" w14:textId="77777777" w:rsidR="00672D67" w:rsidRPr="00B05B2F" w:rsidRDefault="001C368F">
            <w:pPr>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HARITH GENERAL PARTNERS (PTY) LIMITED</w:t>
            </w:r>
            <w:r w:rsidRPr="00B05B2F">
              <w:rPr>
                <w:rFonts w:ascii="Arial" w:eastAsia="Arial" w:hAnsi="Arial" w:cs="Arial"/>
                <w:color w:val="000000"/>
                <w:kern w:val="2"/>
                <w:sz w:val="24"/>
                <w:szCs w:val="24"/>
                <w14:ligatures w14:val="standardContextual"/>
              </w:rPr>
              <w:t xml:space="preserve"> </w:t>
            </w:r>
          </w:p>
          <w:p w14:paraId="737868B2" w14:textId="77777777" w:rsidR="00672D67" w:rsidRPr="00B05B2F" w:rsidRDefault="001C368F">
            <w:pPr>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 </w:t>
            </w:r>
          </w:p>
        </w:tc>
        <w:tc>
          <w:tcPr>
            <w:tcW w:w="3643" w:type="dxa"/>
            <w:tcBorders>
              <w:top w:val="nil"/>
              <w:left w:val="nil"/>
              <w:bottom w:val="nil"/>
              <w:right w:val="nil"/>
            </w:tcBorders>
          </w:tcPr>
          <w:p w14:paraId="6D5573D1" w14:textId="5A7E74E2" w:rsidR="00672D67" w:rsidRPr="00B05B2F" w:rsidRDefault="001C368F">
            <w:pPr>
              <w:tabs>
                <w:tab w:val="right" w:pos="3643"/>
              </w:tabs>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                  </w:t>
            </w:r>
            <w:r w:rsidR="007C5255" w:rsidRPr="00B05B2F">
              <w:rPr>
                <w:rFonts w:ascii="Arial" w:eastAsia="Arial" w:hAnsi="Arial" w:cs="Arial"/>
                <w:color w:val="000000"/>
                <w:kern w:val="2"/>
                <w:sz w:val="24"/>
                <w:szCs w:val="24"/>
                <w14:ligatures w14:val="standardContextual"/>
              </w:rPr>
              <w:t xml:space="preserve"> </w:t>
            </w:r>
            <w:r w:rsidR="00B05B2F">
              <w:rPr>
                <w:rFonts w:ascii="Arial" w:eastAsia="Arial" w:hAnsi="Arial" w:cs="Arial"/>
                <w:color w:val="000000"/>
                <w:kern w:val="2"/>
                <w:sz w:val="24"/>
                <w:szCs w:val="24"/>
                <w14:ligatures w14:val="standardContextual"/>
              </w:rPr>
              <w:t xml:space="preserve">          </w:t>
            </w:r>
            <w:r w:rsidRPr="00B05B2F">
              <w:rPr>
                <w:rFonts w:ascii="Arial" w:eastAsia="Arial" w:hAnsi="Arial" w:cs="Arial"/>
                <w:color w:val="000000"/>
                <w:kern w:val="2"/>
                <w:sz w:val="24"/>
                <w:szCs w:val="24"/>
                <w14:ligatures w14:val="standardContextual"/>
              </w:rPr>
              <w:t xml:space="preserve">Second Plaintiff </w:t>
            </w:r>
          </w:p>
        </w:tc>
      </w:tr>
      <w:tr w:rsidR="00157F94" w:rsidRPr="00B05B2F" w14:paraId="3BF825B5" w14:textId="77777777">
        <w:trPr>
          <w:trHeight w:val="552"/>
        </w:trPr>
        <w:tc>
          <w:tcPr>
            <w:tcW w:w="5761" w:type="dxa"/>
            <w:tcBorders>
              <w:top w:val="nil"/>
              <w:left w:val="nil"/>
              <w:bottom w:val="nil"/>
              <w:right w:val="nil"/>
            </w:tcBorders>
          </w:tcPr>
          <w:p w14:paraId="45004AA8" w14:textId="77777777" w:rsidR="00672D67" w:rsidRPr="00B05B2F" w:rsidRDefault="001C368F">
            <w:pPr>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HARITH FUND MANAGERS (PTY) LIMITED  </w:t>
            </w:r>
          </w:p>
          <w:p w14:paraId="373CDADD" w14:textId="77777777" w:rsidR="00672D67" w:rsidRPr="00B05B2F" w:rsidRDefault="001C368F">
            <w:pPr>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 </w:t>
            </w:r>
          </w:p>
        </w:tc>
        <w:tc>
          <w:tcPr>
            <w:tcW w:w="3643" w:type="dxa"/>
            <w:tcBorders>
              <w:top w:val="nil"/>
              <w:left w:val="nil"/>
              <w:bottom w:val="nil"/>
              <w:right w:val="nil"/>
            </w:tcBorders>
          </w:tcPr>
          <w:p w14:paraId="34A513DF" w14:textId="3556894B" w:rsidR="00672D67" w:rsidRPr="00B05B2F" w:rsidRDefault="001C368F">
            <w:pPr>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                  </w:t>
            </w:r>
            <w:r w:rsidR="008C4418" w:rsidRPr="00B05B2F">
              <w:rPr>
                <w:rFonts w:ascii="Arial" w:eastAsia="Arial" w:hAnsi="Arial" w:cs="Arial"/>
                <w:b/>
                <w:color w:val="000000"/>
                <w:kern w:val="2"/>
                <w:sz w:val="24"/>
                <w:szCs w:val="24"/>
                <w14:ligatures w14:val="standardContextual"/>
              </w:rPr>
              <w:t xml:space="preserve">            </w:t>
            </w:r>
            <w:r w:rsidR="00B05B2F">
              <w:rPr>
                <w:rFonts w:ascii="Arial" w:eastAsia="Arial" w:hAnsi="Arial" w:cs="Arial"/>
                <w:b/>
                <w:color w:val="000000"/>
                <w:kern w:val="2"/>
                <w:sz w:val="24"/>
                <w:szCs w:val="24"/>
                <w14:ligatures w14:val="standardContextual"/>
              </w:rPr>
              <w:t xml:space="preserve">   </w:t>
            </w:r>
            <w:r w:rsidRPr="00B05B2F">
              <w:rPr>
                <w:rFonts w:ascii="Arial" w:eastAsia="Arial" w:hAnsi="Arial" w:cs="Arial"/>
                <w:color w:val="000000"/>
                <w:kern w:val="2"/>
                <w:sz w:val="24"/>
                <w:szCs w:val="24"/>
                <w14:ligatures w14:val="standardContextual"/>
              </w:rPr>
              <w:t xml:space="preserve">Third Plaintiff </w:t>
            </w:r>
          </w:p>
        </w:tc>
      </w:tr>
      <w:tr w:rsidR="00157F94" w:rsidRPr="00B05B2F" w14:paraId="284FD56B" w14:textId="77777777">
        <w:trPr>
          <w:trHeight w:val="553"/>
        </w:trPr>
        <w:tc>
          <w:tcPr>
            <w:tcW w:w="5761" w:type="dxa"/>
            <w:tcBorders>
              <w:top w:val="nil"/>
              <w:left w:val="nil"/>
              <w:bottom w:val="nil"/>
              <w:right w:val="nil"/>
            </w:tcBorders>
          </w:tcPr>
          <w:p w14:paraId="39CB6679" w14:textId="77777777" w:rsidR="00672D67" w:rsidRPr="00B05B2F" w:rsidRDefault="001C368F">
            <w:pPr>
              <w:tabs>
                <w:tab w:val="center" w:pos="4321"/>
                <w:tab w:val="center" w:pos="5041"/>
              </w:tabs>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WHEATLEY, WARREN GREGORY  </w:t>
            </w:r>
            <w:r w:rsidRPr="00B05B2F">
              <w:rPr>
                <w:rFonts w:ascii="Arial" w:eastAsia="Arial" w:hAnsi="Arial" w:cs="Arial"/>
                <w:b/>
                <w:color w:val="000000"/>
                <w:kern w:val="2"/>
                <w:sz w:val="24"/>
                <w:szCs w:val="24"/>
                <w14:ligatures w14:val="standardContextual"/>
              </w:rPr>
              <w:tab/>
              <w:t xml:space="preserve"> </w:t>
            </w:r>
            <w:r w:rsidRPr="00B05B2F">
              <w:rPr>
                <w:rFonts w:ascii="Arial" w:eastAsia="Arial" w:hAnsi="Arial" w:cs="Arial"/>
                <w:b/>
                <w:color w:val="000000"/>
                <w:kern w:val="2"/>
                <w:sz w:val="24"/>
                <w:szCs w:val="24"/>
                <w14:ligatures w14:val="standardContextual"/>
              </w:rPr>
              <w:tab/>
              <w:t xml:space="preserve"> </w:t>
            </w:r>
          </w:p>
          <w:p w14:paraId="4B270201" w14:textId="77777777" w:rsidR="00672D67" w:rsidRPr="00B05B2F" w:rsidRDefault="001C368F">
            <w:pPr>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 </w:t>
            </w:r>
          </w:p>
        </w:tc>
        <w:tc>
          <w:tcPr>
            <w:tcW w:w="3643" w:type="dxa"/>
            <w:tcBorders>
              <w:top w:val="nil"/>
              <w:left w:val="nil"/>
              <w:bottom w:val="nil"/>
              <w:right w:val="nil"/>
            </w:tcBorders>
          </w:tcPr>
          <w:p w14:paraId="3284B63B" w14:textId="46792472" w:rsidR="00672D67" w:rsidRPr="00B05B2F" w:rsidRDefault="001C368F">
            <w:pPr>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                   </w:t>
            </w:r>
            <w:r w:rsidR="00B05B2F">
              <w:rPr>
                <w:rFonts w:ascii="Arial" w:eastAsia="Arial" w:hAnsi="Arial" w:cs="Arial"/>
                <w:b/>
                <w:color w:val="000000"/>
                <w:kern w:val="2"/>
                <w:sz w:val="24"/>
                <w:szCs w:val="24"/>
                <w14:ligatures w14:val="standardContextual"/>
              </w:rPr>
              <w:t xml:space="preserve">            </w:t>
            </w:r>
            <w:r w:rsidRPr="00B05B2F">
              <w:rPr>
                <w:rFonts w:ascii="Arial" w:eastAsia="Arial" w:hAnsi="Arial" w:cs="Arial"/>
                <w:color w:val="000000"/>
                <w:kern w:val="2"/>
                <w:sz w:val="24"/>
                <w:szCs w:val="24"/>
                <w14:ligatures w14:val="standardContextual"/>
              </w:rPr>
              <w:t xml:space="preserve">Fourth Plaintiff </w:t>
            </w:r>
          </w:p>
        </w:tc>
      </w:tr>
      <w:tr w:rsidR="00157F94" w:rsidRPr="00B05B2F" w14:paraId="6126AD1A" w14:textId="77777777">
        <w:trPr>
          <w:trHeight w:val="552"/>
        </w:trPr>
        <w:tc>
          <w:tcPr>
            <w:tcW w:w="5761" w:type="dxa"/>
            <w:tcBorders>
              <w:top w:val="nil"/>
              <w:left w:val="nil"/>
              <w:bottom w:val="nil"/>
              <w:right w:val="nil"/>
            </w:tcBorders>
          </w:tcPr>
          <w:p w14:paraId="19BB3780" w14:textId="77777777" w:rsidR="00672D67" w:rsidRPr="00B05B2F" w:rsidRDefault="001C368F">
            <w:pPr>
              <w:tabs>
                <w:tab w:val="center" w:pos="3601"/>
                <w:tab w:val="center" w:pos="4321"/>
                <w:tab w:val="center" w:pos="5041"/>
              </w:tabs>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MAHLOELE, TSHEPO DAUN  </w:t>
            </w:r>
            <w:r w:rsidRPr="00B05B2F">
              <w:rPr>
                <w:rFonts w:ascii="Arial" w:eastAsia="Arial" w:hAnsi="Arial" w:cs="Arial"/>
                <w:b/>
                <w:color w:val="000000"/>
                <w:kern w:val="2"/>
                <w:sz w:val="24"/>
                <w:szCs w:val="24"/>
                <w14:ligatures w14:val="standardContextual"/>
              </w:rPr>
              <w:tab/>
              <w:t xml:space="preserve"> </w:t>
            </w:r>
            <w:r w:rsidRPr="00B05B2F">
              <w:rPr>
                <w:rFonts w:ascii="Arial" w:eastAsia="Arial" w:hAnsi="Arial" w:cs="Arial"/>
                <w:b/>
                <w:color w:val="000000"/>
                <w:kern w:val="2"/>
                <w:sz w:val="24"/>
                <w:szCs w:val="24"/>
                <w14:ligatures w14:val="standardContextual"/>
              </w:rPr>
              <w:tab/>
              <w:t xml:space="preserve"> </w:t>
            </w:r>
            <w:r w:rsidRPr="00B05B2F">
              <w:rPr>
                <w:rFonts w:ascii="Arial" w:eastAsia="Arial" w:hAnsi="Arial" w:cs="Arial"/>
                <w:b/>
                <w:color w:val="000000"/>
                <w:kern w:val="2"/>
                <w:sz w:val="24"/>
                <w:szCs w:val="24"/>
                <w14:ligatures w14:val="standardContextual"/>
              </w:rPr>
              <w:tab/>
              <w:t xml:space="preserve"> </w:t>
            </w:r>
          </w:p>
          <w:p w14:paraId="3E4CE3DF" w14:textId="77777777" w:rsidR="00672D67" w:rsidRPr="00B05B2F" w:rsidRDefault="001C368F">
            <w:pPr>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 </w:t>
            </w:r>
            <w:r w:rsidRPr="00B05B2F">
              <w:rPr>
                <w:rFonts w:ascii="Arial" w:eastAsia="Arial" w:hAnsi="Arial" w:cs="Arial"/>
                <w:b/>
                <w:color w:val="000000"/>
                <w:kern w:val="2"/>
                <w:sz w:val="24"/>
                <w:szCs w:val="24"/>
                <w14:ligatures w14:val="standardContextual"/>
              </w:rPr>
              <w:tab/>
              <w:t xml:space="preserve"> </w:t>
            </w:r>
          </w:p>
        </w:tc>
        <w:tc>
          <w:tcPr>
            <w:tcW w:w="3643" w:type="dxa"/>
            <w:tcBorders>
              <w:top w:val="nil"/>
              <w:left w:val="nil"/>
              <w:bottom w:val="nil"/>
              <w:right w:val="nil"/>
            </w:tcBorders>
          </w:tcPr>
          <w:p w14:paraId="26CEA899" w14:textId="34CD99DA" w:rsidR="00672D67" w:rsidRPr="00B05B2F" w:rsidRDefault="001C368F">
            <w:pPr>
              <w:tabs>
                <w:tab w:val="right" w:pos="3643"/>
              </w:tabs>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 </w:t>
            </w:r>
            <w:r w:rsidR="007C5255" w:rsidRPr="00B05B2F">
              <w:rPr>
                <w:rFonts w:ascii="Arial" w:eastAsia="Arial" w:hAnsi="Arial" w:cs="Arial"/>
                <w:b/>
                <w:color w:val="000000"/>
                <w:kern w:val="2"/>
                <w:sz w:val="24"/>
                <w:szCs w:val="24"/>
                <w14:ligatures w14:val="standardContextual"/>
              </w:rPr>
              <w:t xml:space="preserve">   </w:t>
            </w:r>
            <w:r w:rsidRPr="00B05B2F">
              <w:rPr>
                <w:rFonts w:ascii="Arial" w:eastAsia="Arial" w:hAnsi="Arial" w:cs="Arial"/>
                <w:b/>
                <w:color w:val="000000"/>
                <w:kern w:val="2"/>
                <w:sz w:val="24"/>
                <w:szCs w:val="24"/>
                <w14:ligatures w14:val="standardContextual"/>
              </w:rPr>
              <w:t xml:space="preserve">               </w:t>
            </w:r>
            <w:r w:rsidR="00B05B2F">
              <w:rPr>
                <w:rFonts w:ascii="Arial" w:eastAsia="Arial" w:hAnsi="Arial" w:cs="Arial"/>
                <w:b/>
                <w:color w:val="000000"/>
                <w:kern w:val="2"/>
                <w:sz w:val="24"/>
                <w:szCs w:val="24"/>
                <w14:ligatures w14:val="standardContextual"/>
              </w:rPr>
              <w:t xml:space="preserve">               </w:t>
            </w:r>
            <w:r w:rsidRPr="00B05B2F">
              <w:rPr>
                <w:rFonts w:ascii="Arial" w:eastAsia="Arial" w:hAnsi="Arial" w:cs="Arial"/>
                <w:color w:val="000000"/>
                <w:kern w:val="2"/>
                <w:sz w:val="24"/>
                <w:szCs w:val="24"/>
                <w14:ligatures w14:val="standardContextual"/>
              </w:rPr>
              <w:t xml:space="preserve">Fifth Plaintiff </w:t>
            </w:r>
          </w:p>
        </w:tc>
      </w:tr>
      <w:tr w:rsidR="00157F94" w:rsidRPr="00B05B2F" w14:paraId="5121430D" w14:textId="77777777">
        <w:trPr>
          <w:trHeight w:val="1104"/>
        </w:trPr>
        <w:tc>
          <w:tcPr>
            <w:tcW w:w="5761" w:type="dxa"/>
            <w:tcBorders>
              <w:top w:val="nil"/>
              <w:left w:val="nil"/>
              <w:bottom w:val="nil"/>
              <w:right w:val="nil"/>
            </w:tcBorders>
          </w:tcPr>
          <w:p w14:paraId="23CBAF24" w14:textId="77777777" w:rsidR="00672D67" w:rsidRPr="00B05B2F" w:rsidRDefault="001C368F">
            <w:pPr>
              <w:tabs>
                <w:tab w:val="center" w:pos="4321"/>
                <w:tab w:val="center" w:pos="5041"/>
              </w:tabs>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MOLEKETI, PHILLIP JABULANI  </w:t>
            </w:r>
            <w:r w:rsidRPr="00B05B2F">
              <w:rPr>
                <w:rFonts w:ascii="Arial" w:eastAsia="Arial" w:hAnsi="Arial" w:cs="Arial"/>
                <w:b/>
                <w:color w:val="000000"/>
                <w:kern w:val="2"/>
                <w:sz w:val="24"/>
                <w:szCs w:val="24"/>
                <w14:ligatures w14:val="standardContextual"/>
              </w:rPr>
              <w:tab/>
              <w:t xml:space="preserve"> </w:t>
            </w:r>
            <w:r w:rsidRPr="00B05B2F">
              <w:rPr>
                <w:rFonts w:ascii="Arial" w:eastAsia="Arial" w:hAnsi="Arial" w:cs="Arial"/>
                <w:b/>
                <w:color w:val="000000"/>
                <w:kern w:val="2"/>
                <w:sz w:val="24"/>
                <w:szCs w:val="24"/>
                <w14:ligatures w14:val="standardContextual"/>
              </w:rPr>
              <w:tab/>
              <w:t xml:space="preserve">     </w:t>
            </w:r>
          </w:p>
          <w:p w14:paraId="580AB2BF" w14:textId="77777777" w:rsidR="00672D67" w:rsidRPr="00B05B2F" w:rsidRDefault="001C368F">
            <w:pPr>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 </w:t>
            </w:r>
          </w:p>
          <w:p w14:paraId="2D782BD8" w14:textId="77777777" w:rsidR="00672D67" w:rsidRPr="00B05B2F" w:rsidRDefault="001C368F">
            <w:pPr>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and </w:t>
            </w:r>
          </w:p>
          <w:p w14:paraId="7636CADE" w14:textId="77777777" w:rsidR="00672D67" w:rsidRPr="00B05B2F" w:rsidRDefault="001C368F">
            <w:pPr>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 </w:t>
            </w:r>
          </w:p>
        </w:tc>
        <w:tc>
          <w:tcPr>
            <w:tcW w:w="3643" w:type="dxa"/>
            <w:tcBorders>
              <w:top w:val="nil"/>
              <w:left w:val="nil"/>
              <w:bottom w:val="nil"/>
              <w:right w:val="nil"/>
            </w:tcBorders>
          </w:tcPr>
          <w:p w14:paraId="2F1198D7" w14:textId="3612C421" w:rsidR="00672D67" w:rsidRPr="00B05B2F" w:rsidRDefault="001C368F">
            <w:pPr>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                   </w:t>
            </w:r>
            <w:r w:rsidR="00B05B2F">
              <w:rPr>
                <w:rFonts w:ascii="Arial" w:eastAsia="Arial" w:hAnsi="Arial" w:cs="Arial"/>
                <w:b/>
                <w:color w:val="000000"/>
                <w:kern w:val="2"/>
                <w:sz w:val="24"/>
                <w:szCs w:val="24"/>
                <w14:ligatures w14:val="standardContextual"/>
              </w:rPr>
              <w:t xml:space="preserve">              </w:t>
            </w:r>
            <w:r w:rsidRPr="00B05B2F">
              <w:rPr>
                <w:rFonts w:ascii="Arial" w:eastAsia="Arial" w:hAnsi="Arial" w:cs="Arial"/>
                <w:color w:val="000000"/>
                <w:kern w:val="2"/>
                <w:sz w:val="24"/>
                <w:szCs w:val="24"/>
                <w14:ligatures w14:val="standardContextual"/>
              </w:rPr>
              <w:t xml:space="preserve">Sixth Plaintiff </w:t>
            </w:r>
          </w:p>
        </w:tc>
      </w:tr>
      <w:tr w:rsidR="00157F94" w:rsidRPr="00B05B2F" w14:paraId="46B4A552" w14:textId="77777777">
        <w:trPr>
          <w:trHeight w:val="552"/>
        </w:trPr>
        <w:tc>
          <w:tcPr>
            <w:tcW w:w="5761" w:type="dxa"/>
            <w:tcBorders>
              <w:top w:val="nil"/>
              <w:left w:val="nil"/>
              <w:bottom w:val="nil"/>
              <w:right w:val="nil"/>
            </w:tcBorders>
          </w:tcPr>
          <w:p w14:paraId="0416267D" w14:textId="77777777" w:rsidR="00672D67" w:rsidRPr="00B05B2F" w:rsidRDefault="001C368F">
            <w:pPr>
              <w:tabs>
                <w:tab w:val="center" w:pos="5041"/>
              </w:tabs>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UNITED DEMOCRATIC MOVEMENT   </w:t>
            </w:r>
            <w:r w:rsidRPr="00B05B2F">
              <w:rPr>
                <w:rFonts w:ascii="Arial" w:eastAsia="Arial" w:hAnsi="Arial" w:cs="Arial"/>
                <w:b/>
                <w:color w:val="000000"/>
                <w:kern w:val="2"/>
                <w:sz w:val="24"/>
                <w:szCs w:val="24"/>
                <w14:ligatures w14:val="standardContextual"/>
              </w:rPr>
              <w:tab/>
              <w:t xml:space="preserve"> </w:t>
            </w:r>
          </w:p>
          <w:p w14:paraId="60CF37F0" w14:textId="77777777" w:rsidR="00672D67" w:rsidRPr="00B05B2F" w:rsidRDefault="001C368F">
            <w:pPr>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 </w:t>
            </w:r>
          </w:p>
        </w:tc>
        <w:tc>
          <w:tcPr>
            <w:tcW w:w="3643" w:type="dxa"/>
            <w:tcBorders>
              <w:top w:val="nil"/>
              <w:left w:val="nil"/>
              <w:bottom w:val="nil"/>
              <w:right w:val="nil"/>
            </w:tcBorders>
          </w:tcPr>
          <w:p w14:paraId="08A1EAAD" w14:textId="33697116" w:rsidR="00672D67" w:rsidRPr="00B05B2F" w:rsidRDefault="001C368F">
            <w:pPr>
              <w:tabs>
                <w:tab w:val="center" w:pos="720"/>
                <w:tab w:val="center" w:pos="2395"/>
              </w:tabs>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 xml:space="preserve"> </w:t>
            </w:r>
            <w:r w:rsidR="007C5255" w:rsidRPr="00B05B2F">
              <w:rPr>
                <w:rFonts w:ascii="Arial" w:eastAsia="Arial" w:hAnsi="Arial" w:cs="Arial"/>
                <w:b/>
                <w:color w:val="000000"/>
                <w:kern w:val="2"/>
                <w:sz w:val="24"/>
                <w:szCs w:val="24"/>
                <w14:ligatures w14:val="standardContextual"/>
              </w:rPr>
              <w:t xml:space="preserve">           </w:t>
            </w:r>
            <w:r w:rsidRPr="00B05B2F">
              <w:rPr>
                <w:rFonts w:ascii="Arial" w:eastAsia="Arial" w:hAnsi="Arial" w:cs="Arial"/>
                <w:b/>
                <w:color w:val="000000"/>
                <w:kern w:val="2"/>
                <w:sz w:val="24"/>
                <w:szCs w:val="24"/>
                <w14:ligatures w14:val="standardContextual"/>
              </w:rPr>
              <w:t xml:space="preserve">    </w:t>
            </w:r>
            <w:r w:rsidR="007C5255" w:rsidRPr="00B05B2F">
              <w:rPr>
                <w:rFonts w:ascii="Arial" w:eastAsia="Arial" w:hAnsi="Arial" w:cs="Arial"/>
                <w:b/>
                <w:color w:val="000000"/>
                <w:kern w:val="2"/>
                <w:sz w:val="24"/>
                <w:szCs w:val="24"/>
                <w14:ligatures w14:val="standardContextual"/>
              </w:rPr>
              <w:t xml:space="preserve">    </w:t>
            </w:r>
            <w:r w:rsidR="00B05B2F">
              <w:rPr>
                <w:rFonts w:ascii="Arial" w:eastAsia="Arial" w:hAnsi="Arial" w:cs="Arial"/>
                <w:b/>
                <w:color w:val="000000"/>
                <w:kern w:val="2"/>
                <w:sz w:val="24"/>
                <w:szCs w:val="24"/>
                <w14:ligatures w14:val="standardContextual"/>
              </w:rPr>
              <w:t xml:space="preserve">          </w:t>
            </w:r>
            <w:r w:rsidRPr="00B05B2F">
              <w:rPr>
                <w:rFonts w:ascii="Arial" w:eastAsia="Arial" w:hAnsi="Arial" w:cs="Arial"/>
                <w:color w:val="000000"/>
                <w:kern w:val="2"/>
                <w:sz w:val="24"/>
                <w:szCs w:val="24"/>
                <w14:ligatures w14:val="standardContextual"/>
              </w:rPr>
              <w:t xml:space="preserve">First Defendant </w:t>
            </w:r>
          </w:p>
        </w:tc>
      </w:tr>
      <w:tr w:rsidR="00157F94" w:rsidRPr="00B05B2F" w14:paraId="08DAC756" w14:textId="77777777">
        <w:trPr>
          <w:trHeight w:val="272"/>
        </w:trPr>
        <w:tc>
          <w:tcPr>
            <w:tcW w:w="5761" w:type="dxa"/>
            <w:tcBorders>
              <w:top w:val="nil"/>
              <w:left w:val="nil"/>
              <w:bottom w:val="nil"/>
              <w:right w:val="nil"/>
            </w:tcBorders>
          </w:tcPr>
          <w:p w14:paraId="1B3716A7" w14:textId="77777777" w:rsidR="00672D67" w:rsidRPr="00B05B2F" w:rsidRDefault="001C368F">
            <w:pPr>
              <w:rPr>
                <w:rFonts w:ascii="Arial" w:eastAsia="Arial" w:hAnsi="Arial" w:cs="Arial"/>
                <w:color w:val="000000"/>
                <w:kern w:val="2"/>
                <w:sz w:val="24"/>
                <w:szCs w:val="24"/>
                <w14:ligatures w14:val="standardContextual"/>
              </w:rPr>
            </w:pPr>
            <w:r w:rsidRPr="00B05B2F">
              <w:rPr>
                <w:rFonts w:ascii="Arial" w:eastAsia="Arial" w:hAnsi="Arial" w:cs="Arial"/>
                <w:b/>
                <w:color w:val="000000"/>
                <w:kern w:val="2"/>
                <w:sz w:val="24"/>
                <w:szCs w:val="24"/>
                <w14:ligatures w14:val="standardContextual"/>
              </w:rPr>
              <w:t>HOLOMISA, BANTUBONKE HARRINGTON</w:t>
            </w:r>
            <w:r w:rsidRPr="00B05B2F">
              <w:rPr>
                <w:rFonts w:ascii="Arial" w:eastAsia="Arial" w:hAnsi="Arial" w:cs="Arial"/>
                <w:color w:val="000000"/>
                <w:kern w:val="2"/>
                <w:sz w:val="24"/>
                <w:szCs w:val="24"/>
                <w14:ligatures w14:val="standardContextual"/>
              </w:rPr>
              <w:t xml:space="preserve">   </w:t>
            </w:r>
          </w:p>
        </w:tc>
        <w:tc>
          <w:tcPr>
            <w:tcW w:w="3643" w:type="dxa"/>
            <w:tcBorders>
              <w:top w:val="nil"/>
              <w:left w:val="nil"/>
              <w:bottom w:val="nil"/>
              <w:right w:val="nil"/>
            </w:tcBorders>
          </w:tcPr>
          <w:p w14:paraId="2B6CD2AB" w14:textId="164A9AAD" w:rsidR="00672D67" w:rsidRPr="00B05B2F" w:rsidRDefault="001C368F">
            <w:pPr>
              <w:tabs>
                <w:tab w:val="center" w:pos="2048"/>
              </w:tabs>
              <w:rPr>
                <w:rFonts w:ascii="Arial" w:eastAsia="Arial" w:hAnsi="Arial" w:cs="Arial"/>
                <w:color w:val="000000"/>
                <w:kern w:val="2"/>
                <w:sz w:val="24"/>
                <w:szCs w:val="24"/>
                <w14:ligatures w14:val="standardContextual"/>
              </w:rPr>
            </w:pPr>
            <w:r w:rsidRPr="00B05B2F">
              <w:rPr>
                <w:rFonts w:ascii="Arial" w:eastAsia="Arial" w:hAnsi="Arial" w:cs="Arial"/>
                <w:color w:val="000000"/>
                <w:kern w:val="2"/>
                <w:sz w:val="24"/>
                <w:szCs w:val="24"/>
                <w14:ligatures w14:val="standardContextual"/>
              </w:rPr>
              <w:t xml:space="preserve"> </w:t>
            </w:r>
            <w:r w:rsidRPr="00B05B2F">
              <w:rPr>
                <w:rFonts w:ascii="Arial" w:eastAsia="Arial" w:hAnsi="Arial" w:cs="Arial"/>
                <w:color w:val="000000"/>
                <w:kern w:val="2"/>
                <w:sz w:val="24"/>
                <w:szCs w:val="24"/>
                <w14:ligatures w14:val="standardContextual"/>
              </w:rPr>
              <w:tab/>
            </w:r>
            <w:r w:rsidR="00B05B2F">
              <w:rPr>
                <w:rFonts w:ascii="Arial" w:eastAsia="Arial" w:hAnsi="Arial" w:cs="Arial"/>
                <w:color w:val="000000"/>
                <w:kern w:val="2"/>
                <w:sz w:val="24"/>
                <w:szCs w:val="24"/>
                <w14:ligatures w14:val="standardContextual"/>
              </w:rPr>
              <w:t xml:space="preserve">                       </w:t>
            </w:r>
            <w:r w:rsidR="007C5255" w:rsidRPr="00B05B2F">
              <w:rPr>
                <w:rFonts w:ascii="Arial" w:eastAsia="Arial" w:hAnsi="Arial" w:cs="Arial"/>
                <w:color w:val="000000"/>
                <w:kern w:val="2"/>
                <w:sz w:val="24"/>
                <w:szCs w:val="24"/>
                <w14:ligatures w14:val="standardContextual"/>
              </w:rPr>
              <w:t>S</w:t>
            </w:r>
            <w:r w:rsidRPr="00B05B2F">
              <w:rPr>
                <w:rFonts w:ascii="Arial" w:eastAsia="Arial" w:hAnsi="Arial" w:cs="Arial"/>
                <w:color w:val="000000"/>
                <w:kern w:val="2"/>
                <w:sz w:val="24"/>
                <w:szCs w:val="24"/>
                <w14:ligatures w14:val="standardContextual"/>
              </w:rPr>
              <w:t xml:space="preserve">econd Defendant </w:t>
            </w:r>
          </w:p>
        </w:tc>
      </w:tr>
      <w:tr w:rsidR="002F7CF9" w:rsidRPr="00B05B2F" w14:paraId="2FA6E30E" w14:textId="77777777">
        <w:trPr>
          <w:trHeight w:val="272"/>
        </w:trPr>
        <w:tc>
          <w:tcPr>
            <w:tcW w:w="5761" w:type="dxa"/>
            <w:tcBorders>
              <w:top w:val="nil"/>
              <w:left w:val="nil"/>
              <w:bottom w:val="nil"/>
              <w:right w:val="nil"/>
            </w:tcBorders>
          </w:tcPr>
          <w:p w14:paraId="24A23557" w14:textId="77777777" w:rsidR="002F7CF9" w:rsidRDefault="002F7CF9">
            <w:pPr>
              <w:rPr>
                <w:rFonts w:ascii="Arial" w:eastAsia="Arial" w:hAnsi="Arial" w:cs="Arial"/>
                <w:b/>
                <w:color w:val="000000"/>
                <w:kern w:val="2"/>
                <w:sz w:val="24"/>
                <w:szCs w:val="24"/>
                <w14:ligatures w14:val="standardContextual"/>
              </w:rPr>
            </w:pPr>
          </w:p>
          <w:p w14:paraId="2324FFBB" w14:textId="30616D13" w:rsidR="002F7CF9" w:rsidRPr="00B05B2F" w:rsidRDefault="002F7CF9">
            <w:pPr>
              <w:rPr>
                <w:rFonts w:ascii="Arial" w:eastAsia="Arial" w:hAnsi="Arial" w:cs="Arial"/>
                <w:b/>
                <w:color w:val="000000"/>
                <w:kern w:val="2"/>
                <w:sz w:val="24"/>
                <w:szCs w:val="24"/>
                <w14:ligatures w14:val="standardContextual"/>
              </w:rPr>
            </w:pPr>
          </w:p>
        </w:tc>
        <w:tc>
          <w:tcPr>
            <w:tcW w:w="3643" w:type="dxa"/>
            <w:tcBorders>
              <w:top w:val="nil"/>
              <w:left w:val="nil"/>
              <w:bottom w:val="nil"/>
              <w:right w:val="nil"/>
            </w:tcBorders>
          </w:tcPr>
          <w:p w14:paraId="5D736998" w14:textId="77777777" w:rsidR="002F7CF9" w:rsidRPr="00B05B2F" w:rsidRDefault="002F7CF9">
            <w:pPr>
              <w:tabs>
                <w:tab w:val="center" w:pos="2048"/>
              </w:tabs>
              <w:rPr>
                <w:rFonts w:ascii="Arial" w:eastAsia="Arial" w:hAnsi="Arial" w:cs="Arial"/>
                <w:color w:val="000000"/>
                <w:kern w:val="2"/>
                <w:sz w:val="24"/>
                <w:szCs w:val="24"/>
                <w14:ligatures w14:val="standardContextual"/>
              </w:rPr>
            </w:pPr>
          </w:p>
        </w:tc>
      </w:tr>
    </w:tbl>
    <w:p w14:paraId="4C1DE038" w14:textId="5BAFCEC0" w:rsidR="00672D67" w:rsidRPr="002F7CF9" w:rsidRDefault="002F7CF9" w:rsidP="002F7CF9">
      <w:pPr>
        <w:spacing w:after="0"/>
        <w:ind w:left="1440" w:hanging="1370"/>
        <w:jc w:val="both"/>
        <w:rPr>
          <w:rFonts w:ascii="Arial" w:eastAsia="Arial" w:hAnsi="Arial" w:cs="Arial"/>
          <w:i/>
          <w:color w:val="000000"/>
          <w:kern w:val="2"/>
          <w:lang w:eastAsia="en-ZA"/>
          <w14:ligatures w14:val="standardContextual"/>
        </w:rPr>
      </w:pPr>
      <w:r w:rsidRPr="002F7CF9">
        <w:rPr>
          <w:rFonts w:ascii="Arial" w:eastAsia="Arial" w:hAnsi="Arial" w:cs="Arial"/>
          <w:i/>
          <w:color w:val="000000"/>
          <w:kern w:val="2"/>
          <w:lang w:eastAsia="en-ZA"/>
          <w14:ligatures w14:val="standardContextual"/>
        </w:rPr>
        <w:t>Delivered:</w:t>
      </w:r>
      <w:r w:rsidRPr="002F7CF9">
        <w:rPr>
          <w:rFonts w:ascii="Arial" w:eastAsia="Arial" w:hAnsi="Arial" w:cs="Arial"/>
          <w:i/>
          <w:color w:val="000000"/>
          <w:kern w:val="2"/>
          <w:lang w:eastAsia="en-ZA"/>
          <w14:ligatures w14:val="standardContextual"/>
        </w:rPr>
        <w:tab/>
        <w:t>This judgement was prepared and authored by the Judge whose name is reflected and is handed down electronically by circulation to parties/their legal representatives by email and by uploading it to the electronic file of this matter on Case lines. The date of the judgement is deemed to be 17 August 2023.</w:t>
      </w:r>
    </w:p>
    <w:p w14:paraId="312FA41A" w14:textId="77777777" w:rsidR="00672D67" w:rsidRPr="00B05B2F" w:rsidRDefault="001C368F" w:rsidP="00672D67">
      <w:pPr>
        <w:spacing w:after="8"/>
        <w:ind w:left="108"/>
        <w:rPr>
          <w:rFonts w:ascii="Arial" w:eastAsia="Arial" w:hAnsi="Arial" w:cs="Arial"/>
          <w:color w:val="000000"/>
          <w:kern w:val="2"/>
          <w:sz w:val="24"/>
          <w:szCs w:val="24"/>
          <w:lang w:eastAsia="en-ZA"/>
          <w14:ligatures w14:val="standardContextual"/>
        </w:rPr>
      </w:pPr>
      <w:r w:rsidRPr="00B05B2F">
        <w:rPr>
          <w:rFonts w:ascii="Arial" w:eastAsia="Calibri" w:hAnsi="Arial" w:cs="Arial"/>
          <w:noProof/>
          <w:color w:val="000000"/>
          <w:kern w:val="2"/>
          <w:sz w:val="24"/>
          <w:szCs w:val="24"/>
          <w:lang w:val="en-US"/>
          <w14:ligatures w14:val="standardContextual"/>
        </w:rPr>
        <mc:AlternateContent>
          <mc:Choice Requires="wpg">
            <w:drawing>
              <wp:inline distT="0" distB="0" distL="0" distR="0" wp14:anchorId="417A97F8" wp14:editId="1724E1A2">
                <wp:extent cx="5603113" cy="6096"/>
                <wp:effectExtent l="0" t="0" r="0" b="0"/>
                <wp:docPr id="12588" name="Group 12588"/>
                <wp:cNvGraphicFramePr/>
                <a:graphic xmlns:a="http://schemas.openxmlformats.org/drawingml/2006/main">
                  <a:graphicData uri="http://schemas.microsoft.com/office/word/2010/wordprocessingGroup">
                    <wpg:wgp>
                      <wpg:cNvGrpSpPr/>
                      <wpg:grpSpPr>
                        <a:xfrm>
                          <a:off x="0" y="0"/>
                          <a:ext cx="5603113" cy="6096"/>
                          <a:chOff x="0" y="0"/>
                          <a:chExt cx="5603113" cy="6096"/>
                        </a:xfrm>
                      </wpg:grpSpPr>
                      <wps:wsp>
                        <wps:cNvPr id="16055" name="Shape 16055"/>
                        <wps:cNvSpPr/>
                        <wps:spPr>
                          <a:xfrm>
                            <a:off x="0" y="0"/>
                            <a:ext cx="5603113" cy="9144"/>
                          </a:xfrm>
                          <a:custGeom>
                            <a:avLst/>
                            <a:gdLst/>
                            <a:ahLst/>
                            <a:cxnLst/>
                            <a:rect l="0" t="0" r="0" b="0"/>
                            <a:pathLst>
                              <a:path w="5603113" h="9144">
                                <a:moveTo>
                                  <a:pt x="0" y="0"/>
                                </a:moveTo>
                                <a:lnTo>
                                  <a:pt x="5603113" y="0"/>
                                </a:lnTo>
                                <a:lnTo>
                                  <a:pt x="5603113" y="9144"/>
                                </a:lnTo>
                                <a:lnTo>
                                  <a:pt x="0" y="9144"/>
                                </a:lnTo>
                                <a:lnTo>
                                  <a:pt x="0" y="0"/>
                                </a:lnTo>
                              </a:path>
                            </a:pathLst>
                          </a:custGeom>
                          <a:solidFill>
                            <a:srgbClr val="000000"/>
                          </a:solidFill>
                          <a:ln w="0">
                            <a:noFill/>
                            <a:miter lim="127000"/>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id="Group 12588" o:spid="_x0000_i1025" style="width:441.2pt;height:0.5pt;mso-position-horizontal-relative:char;mso-position-vertical-relative:line" coordsize="56031,60">
                <v:shape id="Shape 16055" o:spid="_x0000_s1026" style="width:56031;height:91;mso-wrap-style:square;position:absolute;visibility:visible;v-text-anchor:top" coordsize="5603113,9144" path="m,l5603113,l5603113,9144l,9144,,e" fillcolor="black" stroked="f">
                  <v:stroke joinstyle="miter"/>
                  <v:path arrowok="t" textboxrect="0,0,5603113,9144"/>
                </v:shape>
                <w10:wrap type="none"/>
                <w10:anchorlock/>
              </v:group>
            </w:pict>
          </mc:Fallback>
        </mc:AlternateContent>
      </w:r>
    </w:p>
    <w:p w14:paraId="0BB75888" w14:textId="77777777" w:rsidR="00672D67" w:rsidRPr="00B05B2F" w:rsidRDefault="001C368F" w:rsidP="00672D67">
      <w:pPr>
        <w:spacing w:after="0"/>
        <w:ind w:right="260"/>
        <w:jc w:val="center"/>
        <w:rPr>
          <w:rFonts w:ascii="Arial" w:eastAsia="Arial" w:hAnsi="Arial" w:cs="Arial"/>
          <w:color w:val="000000"/>
          <w:kern w:val="2"/>
          <w:sz w:val="24"/>
          <w:szCs w:val="24"/>
          <w:lang w:eastAsia="en-ZA"/>
          <w14:ligatures w14:val="standardContextual"/>
        </w:rPr>
      </w:pPr>
      <w:r w:rsidRPr="00B05B2F">
        <w:rPr>
          <w:rFonts w:ascii="Arial" w:eastAsia="Arial" w:hAnsi="Arial" w:cs="Arial"/>
          <w:color w:val="000000"/>
          <w:kern w:val="2"/>
          <w:sz w:val="24"/>
          <w:szCs w:val="24"/>
          <w:lang w:eastAsia="en-ZA"/>
          <w14:ligatures w14:val="standardContextual"/>
        </w:rPr>
        <w:t xml:space="preserve"> </w:t>
      </w:r>
    </w:p>
    <w:p w14:paraId="13CC2024" w14:textId="1D934751" w:rsidR="00672D67" w:rsidRPr="00B05B2F" w:rsidRDefault="002F7CF9" w:rsidP="00CF6358">
      <w:pPr>
        <w:keepNext/>
        <w:keepLines/>
        <w:spacing w:after="29" w:line="360" w:lineRule="auto"/>
        <w:ind w:left="3610" w:right="326" w:firstLine="710"/>
        <w:jc w:val="both"/>
        <w:outlineLvl w:val="0"/>
        <w:rPr>
          <w:rFonts w:ascii="Arial" w:eastAsia="Arial" w:hAnsi="Arial" w:cs="Arial"/>
          <w:b/>
          <w:color w:val="000000"/>
          <w:kern w:val="2"/>
          <w:sz w:val="24"/>
          <w:szCs w:val="24"/>
          <w:lang w:eastAsia="en-ZA"/>
          <w14:ligatures w14:val="standardContextual"/>
        </w:rPr>
      </w:pPr>
      <w:r>
        <w:rPr>
          <w:rFonts w:ascii="Arial" w:eastAsia="Arial" w:hAnsi="Arial" w:cs="Arial"/>
          <w:b/>
          <w:color w:val="000000"/>
          <w:kern w:val="2"/>
          <w:sz w:val="24"/>
          <w:szCs w:val="24"/>
          <w:lang w:eastAsia="en-ZA"/>
          <w14:ligatures w14:val="standardContextual"/>
        </w:rPr>
        <w:t>JUDG</w:t>
      </w:r>
      <w:r w:rsidR="001C368F" w:rsidRPr="00B05B2F">
        <w:rPr>
          <w:rFonts w:ascii="Arial" w:eastAsia="Arial" w:hAnsi="Arial" w:cs="Arial"/>
          <w:b/>
          <w:color w:val="000000"/>
          <w:kern w:val="2"/>
          <w:sz w:val="24"/>
          <w:szCs w:val="24"/>
          <w:lang w:eastAsia="en-ZA"/>
          <w14:ligatures w14:val="standardContextual"/>
        </w:rPr>
        <w:t xml:space="preserve">MENT </w:t>
      </w:r>
    </w:p>
    <w:p w14:paraId="47D1F70A" w14:textId="24846ACB" w:rsidR="00D56804" w:rsidRPr="00B05B2F" w:rsidRDefault="001C368F" w:rsidP="002F7CF9">
      <w:pPr>
        <w:spacing w:after="0" w:line="360" w:lineRule="auto"/>
        <w:ind w:right="341"/>
        <w:jc w:val="both"/>
        <w:rPr>
          <w:rFonts w:ascii="Arial" w:eastAsia="Arial" w:hAnsi="Arial" w:cs="Arial"/>
          <w:color w:val="000000"/>
          <w:kern w:val="2"/>
          <w:sz w:val="24"/>
          <w:szCs w:val="24"/>
          <w:lang w:eastAsia="en-ZA"/>
          <w14:ligatures w14:val="standardContextual"/>
        </w:rPr>
      </w:pPr>
      <w:r w:rsidRPr="00B05B2F">
        <w:rPr>
          <w:rFonts w:ascii="Arial" w:eastAsia="Calibri" w:hAnsi="Arial" w:cs="Arial"/>
          <w:noProof/>
          <w:color w:val="000000"/>
          <w:kern w:val="2"/>
          <w:sz w:val="24"/>
          <w:szCs w:val="24"/>
          <w:lang w:val="en-US"/>
          <w14:ligatures w14:val="standardContextual"/>
        </w:rPr>
        <mc:AlternateContent>
          <mc:Choice Requires="wpg">
            <w:drawing>
              <wp:inline distT="0" distB="0" distL="0" distR="0" wp14:anchorId="7CF0C3D6" wp14:editId="3B95ED97">
                <wp:extent cx="5612257" cy="6096"/>
                <wp:effectExtent l="0" t="0" r="0" b="0"/>
                <wp:docPr id="12589" name="Group 12589"/>
                <wp:cNvGraphicFramePr/>
                <a:graphic xmlns:a="http://schemas.openxmlformats.org/drawingml/2006/main">
                  <a:graphicData uri="http://schemas.microsoft.com/office/word/2010/wordprocessingGroup">
                    <wpg:wgp>
                      <wpg:cNvGrpSpPr/>
                      <wpg:grpSpPr>
                        <a:xfrm>
                          <a:off x="0" y="0"/>
                          <a:ext cx="5612257" cy="6096"/>
                          <a:chOff x="0" y="0"/>
                          <a:chExt cx="5612257" cy="6096"/>
                        </a:xfrm>
                      </wpg:grpSpPr>
                      <wps:wsp>
                        <wps:cNvPr id="16057" name="Shape 16057"/>
                        <wps:cNvSpPr/>
                        <wps:spPr>
                          <a:xfrm>
                            <a:off x="0" y="0"/>
                            <a:ext cx="5612257" cy="9144"/>
                          </a:xfrm>
                          <a:custGeom>
                            <a:avLst/>
                            <a:gdLst/>
                            <a:ahLst/>
                            <a:cxnLst/>
                            <a:rect l="0" t="0" r="0" b="0"/>
                            <a:pathLst>
                              <a:path w="5612257" h="9144">
                                <a:moveTo>
                                  <a:pt x="0" y="0"/>
                                </a:moveTo>
                                <a:lnTo>
                                  <a:pt x="5612257" y="0"/>
                                </a:lnTo>
                                <a:lnTo>
                                  <a:pt x="5612257" y="9144"/>
                                </a:lnTo>
                                <a:lnTo>
                                  <a:pt x="0" y="9144"/>
                                </a:lnTo>
                                <a:lnTo>
                                  <a:pt x="0" y="0"/>
                                </a:lnTo>
                              </a:path>
                            </a:pathLst>
                          </a:custGeom>
                          <a:solidFill>
                            <a:srgbClr val="000000"/>
                          </a:solidFill>
                          <a:ln w="0">
                            <a:noFill/>
                            <a:miter lim="127000"/>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id="Group 12589" o:spid="_x0000_i1027" style="width:441.9pt;height:0.5pt;mso-position-horizontal-relative:char;mso-position-vertical-relative:line" coordsize="56122,60">
                <v:shape id="Shape 16057" o:spid="_x0000_s1028" style="width:56122;height:91;mso-wrap-style:square;position:absolute;visibility:visible;v-text-anchor:top" coordsize="5612257,9144" path="m,l5612257,l5612257,9144l,9144,,e" fillcolor="black" stroked="f">
                  <v:stroke joinstyle="miter"/>
                  <v:path arrowok="t" textboxrect="0,0,5612257,9144"/>
                </v:shape>
                <w10:wrap type="none"/>
                <w10:anchorlock/>
              </v:group>
            </w:pict>
          </mc:Fallback>
        </mc:AlternateContent>
      </w:r>
      <w:r w:rsidRPr="00B05B2F">
        <w:rPr>
          <w:rFonts w:ascii="Arial" w:eastAsia="Arial" w:hAnsi="Arial" w:cs="Arial"/>
          <w:b/>
          <w:color w:val="000000"/>
          <w:kern w:val="2"/>
          <w:sz w:val="24"/>
          <w:szCs w:val="24"/>
          <w:lang w:eastAsia="en-ZA"/>
          <w14:ligatures w14:val="standardContextual"/>
        </w:rPr>
        <w:t xml:space="preserve"> </w:t>
      </w:r>
      <w:r w:rsidRPr="00B05B2F">
        <w:rPr>
          <w:rFonts w:ascii="Arial" w:eastAsia="Arial" w:hAnsi="Arial" w:cs="Arial"/>
          <w:color w:val="000000"/>
          <w:kern w:val="2"/>
          <w:sz w:val="24"/>
          <w:szCs w:val="24"/>
          <w:lang w:eastAsia="en-ZA"/>
          <w14:ligatures w14:val="standardContextual"/>
        </w:rPr>
        <w:t xml:space="preserve"> </w:t>
      </w:r>
    </w:p>
    <w:p w14:paraId="5CFF052F" w14:textId="53A678DA" w:rsidR="00D56804" w:rsidRDefault="00285941" w:rsidP="008A6DD9">
      <w:pPr>
        <w:spacing w:after="0" w:line="360" w:lineRule="auto"/>
        <w:ind w:left="1440" w:hanging="1440"/>
        <w:jc w:val="both"/>
        <w:rPr>
          <w:rFonts w:ascii="Arial" w:eastAsia="Arial" w:hAnsi="Arial" w:cs="Arial"/>
          <w:b/>
          <w:color w:val="000000"/>
          <w:kern w:val="2"/>
          <w:sz w:val="24"/>
          <w:szCs w:val="24"/>
          <w:lang w:eastAsia="en-ZA"/>
          <w14:ligatures w14:val="standardContextual"/>
        </w:rPr>
      </w:pPr>
      <w:r w:rsidRPr="00285941">
        <w:rPr>
          <w:rFonts w:ascii="Arial" w:eastAsia="Arial" w:hAnsi="Arial" w:cs="Arial"/>
          <w:b/>
          <w:color w:val="000000"/>
          <w:kern w:val="2"/>
          <w:sz w:val="24"/>
          <w:szCs w:val="24"/>
          <w:lang w:eastAsia="en-ZA"/>
          <w14:ligatures w14:val="standardContextual"/>
        </w:rPr>
        <w:t>BOKAKO AJ;</w:t>
      </w:r>
    </w:p>
    <w:p w14:paraId="34771EFC" w14:textId="77777777" w:rsidR="002F7CF9" w:rsidRPr="00285941" w:rsidRDefault="002F7CF9" w:rsidP="008A6DD9">
      <w:pPr>
        <w:spacing w:after="0" w:line="360" w:lineRule="auto"/>
        <w:ind w:left="1440" w:hanging="1440"/>
        <w:jc w:val="both"/>
        <w:rPr>
          <w:rFonts w:ascii="Arial" w:eastAsia="Arial" w:hAnsi="Arial" w:cs="Arial"/>
          <w:b/>
          <w:color w:val="000000"/>
          <w:kern w:val="2"/>
          <w:sz w:val="24"/>
          <w:szCs w:val="24"/>
          <w:lang w:eastAsia="en-ZA"/>
          <w14:ligatures w14:val="standardContextual"/>
        </w:rPr>
      </w:pPr>
    </w:p>
    <w:p w14:paraId="008B1799" w14:textId="44E5D02D" w:rsidR="00A5606F" w:rsidRPr="002F7CF9" w:rsidRDefault="002F7CF9" w:rsidP="00BE1DA1">
      <w:pPr>
        <w:spacing w:after="0" w:line="360" w:lineRule="auto"/>
        <w:ind w:firstLine="360"/>
        <w:jc w:val="both"/>
        <w:rPr>
          <w:rFonts w:ascii="Arial" w:eastAsia="Arial" w:hAnsi="Arial" w:cs="Arial"/>
          <w:b/>
          <w:color w:val="000000"/>
          <w:kern w:val="2"/>
          <w:sz w:val="24"/>
          <w:szCs w:val="24"/>
          <w:lang w:eastAsia="en-ZA"/>
          <w14:ligatures w14:val="standardContextual"/>
        </w:rPr>
      </w:pPr>
      <w:r w:rsidRPr="002F7CF9">
        <w:rPr>
          <w:rFonts w:ascii="Arial" w:eastAsia="Arial" w:hAnsi="Arial" w:cs="Arial"/>
          <w:b/>
          <w:color w:val="000000"/>
          <w:kern w:val="2"/>
          <w:sz w:val="24"/>
          <w:szCs w:val="24"/>
          <w:lang w:eastAsia="en-ZA"/>
          <w14:ligatures w14:val="standardContextual"/>
        </w:rPr>
        <w:t>Introduction</w:t>
      </w:r>
    </w:p>
    <w:p w14:paraId="6F63932E" w14:textId="79C88EF8" w:rsidR="00672D67" w:rsidRPr="000A7D53" w:rsidRDefault="000A7D53" w:rsidP="000A7D53">
      <w:pPr>
        <w:spacing w:after="0" w:line="360" w:lineRule="auto"/>
        <w:ind w:left="720" w:hanging="360"/>
        <w:jc w:val="both"/>
        <w:rPr>
          <w:rFonts w:ascii="Arial" w:eastAsia="Calibri" w:hAnsi="Arial" w:cs="Arial"/>
          <w:sz w:val="24"/>
          <w:szCs w:val="24"/>
        </w:rPr>
      </w:pPr>
      <w:r w:rsidRPr="00B05B2F">
        <w:rPr>
          <w:rFonts w:ascii="Arial" w:eastAsia="Calibri" w:hAnsi="Arial" w:cs="Arial"/>
          <w:sz w:val="24"/>
          <w:szCs w:val="24"/>
        </w:rPr>
        <w:t>1.</w:t>
      </w:r>
      <w:r w:rsidRPr="00B05B2F">
        <w:rPr>
          <w:rFonts w:ascii="Arial" w:eastAsia="Calibri" w:hAnsi="Arial" w:cs="Arial"/>
          <w:sz w:val="24"/>
          <w:szCs w:val="24"/>
        </w:rPr>
        <w:tab/>
      </w:r>
      <w:r w:rsidR="001C368F" w:rsidRPr="000A7D53">
        <w:rPr>
          <w:rFonts w:ascii="Arial" w:eastAsia="Calibri" w:hAnsi="Arial" w:cs="Arial"/>
          <w:sz w:val="24"/>
          <w:szCs w:val="24"/>
        </w:rPr>
        <w:t>In this case, the excipient brough</w:t>
      </w:r>
      <w:r w:rsidR="00682FC5" w:rsidRPr="000A7D53">
        <w:rPr>
          <w:rFonts w:ascii="Arial" w:eastAsia="Calibri" w:hAnsi="Arial" w:cs="Arial"/>
          <w:sz w:val="24"/>
          <w:szCs w:val="24"/>
        </w:rPr>
        <w:t>t this application in terms of R</w:t>
      </w:r>
      <w:r w:rsidR="001C368F" w:rsidRPr="000A7D53">
        <w:rPr>
          <w:rFonts w:ascii="Arial" w:eastAsia="Calibri" w:hAnsi="Arial" w:cs="Arial"/>
          <w:sz w:val="24"/>
          <w:szCs w:val="24"/>
        </w:rPr>
        <w:t xml:space="preserve">ule 23 of the Uniform Rules of Court, wherein it excepts to the amended plea of the </w:t>
      </w:r>
      <w:r w:rsidR="0027665E" w:rsidRPr="000A7D53">
        <w:rPr>
          <w:rFonts w:ascii="Arial" w:eastAsia="Calibri" w:hAnsi="Arial" w:cs="Arial"/>
          <w:sz w:val="24"/>
          <w:szCs w:val="24"/>
        </w:rPr>
        <w:t>defendant</w:t>
      </w:r>
      <w:r w:rsidR="001C368F" w:rsidRPr="000A7D53">
        <w:rPr>
          <w:rFonts w:ascii="Arial" w:eastAsia="Calibri" w:hAnsi="Arial" w:cs="Arial"/>
          <w:sz w:val="24"/>
          <w:szCs w:val="24"/>
        </w:rPr>
        <w:t>s</w:t>
      </w:r>
      <w:r w:rsidR="0027665E" w:rsidRPr="000A7D53">
        <w:rPr>
          <w:rFonts w:ascii="Arial" w:eastAsia="Calibri" w:hAnsi="Arial" w:cs="Arial"/>
          <w:sz w:val="24"/>
          <w:szCs w:val="24"/>
        </w:rPr>
        <w:t>, f</w:t>
      </w:r>
      <w:r w:rsidR="001C368F" w:rsidRPr="000A7D53">
        <w:rPr>
          <w:rFonts w:ascii="Arial" w:eastAsia="Calibri" w:hAnsi="Arial" w:cs="Arial"/>
          <w:sz w:val="24"/>
          <w:szCs w:val="24"/>
        </w:rPr>
        <w:t xml:space="preserve">or it </w:t>
      </w:r>
      <w:r w:rsidR="0028759C" w:rsidRPr="000A7D53">
        <w:rPr>
          <w:rFonts w:ascii="Arial" w:eastAsia="Calibri" w:hAnsi="Arial" w:cs="Arial"/>
          <w:sz w:val="24"/>
          <w:szCs w:val="24"/>
        </w:rPr>
        <w:t xml:space="preserve">is vague and embarrassing and </w:t>
      </w:r>
      <w:r w:rsidR="001C368F" w:rsidRPr="000A7D53">
        <w:rPr>
          <w:rFonts w:ascii="Arial" w:eastAsia="Calibri" w:hAnsi="Arial" w:cs="Arial"/>
          <w:sz w:val="24"/>
          <w:szCs w:val="24"/>
        </w:rPr>
        <w:t xml:space="preserve">lacks averments necessary to sustain a </w:t>
      </w:r>
      <w:r w:rsidR="00DD0C47" w:rsidRPr="000A7D53">
        <w:rPr>
          <w:rFonts w:ascii="Arial" w:eastAsia="Calibri" w:hAnsi="Arial" w:cs="Arial"/>
          <w:sz w:val="24"/>
          <w:szCs w:val="24"/>
        </w:rPr>
        <w:t>defense.</w:t>
      </w:r>
      <w:r w:rsidR="00BE1DA1" w:rsidRPr="000A7D53">
        <w:rPr>
          <w:rFonts w:ascii="Arial" w:eastAsia="Calibri" w:hAnsi="Arial" w:cs="Arial"/>
          <w:sz w:val="24"/>
          <w:szCs w:val="24"/>
        </w:rPr>
        <w:t xml:space="preserve"> </w:t>
      </w:r>
    </w:p>
    <w:p w14:paraId="5A124099" w14:textId="77777777" w:rsidR="008A35AB" w:rsidRPr="00B05B2F" w:rsidRDefault="008A35AB" w:rsidP="008A6DD9">
      <w:pPr>
        <w:spacing w:after="0" w:line="360" w:lineRule="auto"/>
        <w:ind w:left="360"/>
        <w:jc w:val="both"/>
        <w:rPr>
          <w:rFonts w:ascii="Arial" w:eastAsia="Calibri" w:hAnsi="Arial" w:cs="Arial"/>
          <w:sz w:val="24"/>
          <w:szCs w:val="24"/>
        </w:rPr>
      </w:pPr>
    </w:p>
    <w:p w14:paraId="7BB2388D" w14:textId="5C5C290A" w:rsidR="0027665E" w:rsidRPr="000A7D53" w:rsidRDefault="000A7D53" w:rsidP="000A7D53">
      <w:pPr>
        <w:spacing w:after="332" w:line="360" w:lineRule="auto"/>
        <w:ind w:left="720" w:right="11" w:hanging="360"/>
        <w:jc w:val="both"/>
        <w:rPr>
          <w:rFonts w:ascii="Arial" w:eastAsia="Calibri" w:hAnsi="Arial" w:cs="Arial"/>
          <w:sz w:val="24"/>
          <w:szCs w:val="24"/>
        </w:rPr>
      </w:pPr>
      <w:bookmarkStart w:id="0" w:name="_GoBack"/>
      <w:bookmarkEnd w:id="0"/>
      <w:r w:rsidRPr="00BE1DA1">
        <w:rPr>
          <w:rFonts w:ascii="Arial" w:eastAsia="Calibri" w:hAnsi="Arial" w:cs="Arial"/>
          <w:sz w:val="24"/>
          <w:szCs w:val="24"/>
        </w:rPr>
        <w:t>2.</w:t>
      </w:r>
      <w:r w:rsidRPr="00BE1DA1">
        <w:rPr>
          <w:rFonts w:ascii="Arial" w:eastAsia="Calibri" w:hAnsi="Arial" w:cs="Arial"/>
          <w:sz w:val="24"/>
          <w:szCs w:val="24"/>
        </w:rPr>
        <w:tab/>
      </w:r>
      <w:r w:rsidR="001C368F" w:rsidRPr="000A7D53">
        <w:rPr>
          <w:rFonts w:ascii="Arial" w:eastAsia="Calibri" w:hAnsi="Arial" w:cs="Arial"/>
          <w:sz w:val="24"/>
          <w:szCs w:val="24"/>
        </w:rPr>
        <w:t>The facts foundational to this case are that the excipients</w:t>
      </w:r>
      <w:r w:rsidR="00EE065C" w:rsidRPr="000A7D53">
        <w:rPr>
          <w:rFonts w:ascii="Arial" w:eastAsia="Arial" w:hAnsi="Arial" w:cs="Arial"/>
          <w:color w:val="000000"/>
          <w:kern w:val="2"/>
          <w:sz w:val="24"/>
          <w:szCs w:val="24"/>
          <w:lang w:eastAsia="en-ZA"/>
          <w14:ligatures w14:val="standardContextual"/>
        </w:rPr>
        <w:t xml:space="preserve"> </w:t>
      </w:r>
      <w:r w:rsidR="0028759C" w:rsidRPr="000A7D53">
        <w:rPr>
          <w:rFonts w:ascii="Arial" w:eastAsia="Arial" w:hAnsi="Arial" w:cs="Arial"/>
          <w:color w:val="000000"/>
          <w:kern w:val="2"/>
          <w:sz w:val="24"/>
          <w:szCs w:val="24"/>
          <w:lang w:eastAsia="en-ZA"/>
          <w14:ligatures w14:val="standardContextual"/>
        </w:rPr>
        <w:t xml:space="preserve">instituted </w:t>
      </w:r>
      <w:r w:rsidR="00EE065C" w:rsidRPr="000A7D53">
        <w:rPr>
          <w:rFonts w:ascii="Arial" w:eastAsia="Arial" w:hAnsi="Arial" w:cs="Arial"/>
          <w:color w:val="000000"/>
          <w:kern w:val="2"/>
          <w:sz w:val="24"/>
          <w:szCs w:val="24"/>
          <w:lang w:eastAsia="en-ZA"/>
          <w14:ligatures w14:val="standardContextual"/>
        </w:rPr>
        <w:t xml:space="preserve">an </w:t>
      </w:r>
      <w:r w:rsidR="00EE065C" w:rsidRPr="000A7D53">
        <w:rPr>
          <w:rFonts w:ascii="Arial" w:eastAsia="Calibri" w:hAnsi="Arial" w:cs="Arial"/>
          <w:sz w:val="24"/>
          <w:szCs w:val="24"/>
        </w:rPr>
        <w:t>action for defamation against the defendants in August 2018</w:t>
      </w:r>
      <w:r w:rsidR="00DF1E3A" w:rsidRPr="000A7D53">
        <w:rPr>
          <w:rFonts w:ascii="Arial" w:eastAsia="Calibri" w:hAnsi="Arial" w:cs="Arial"/>
          <w:sz w:val="24"/>
          <w:szCs w:val="24"/>
        </w:rPr>
        <w:t>.</w:t>
      </w:r>
      <w:r w:rsidR="00DF1E3A" w:rsidRPr="000A7D53">
        <w:rPr>
          <w:rFonts w:ascii="Arial" w:hAnsi="Arial" w:cs="Arial"/>
          <w:sz w:val="24"/>
          <w:szCs w:val="24"/>
        </w:rPr>
        <w:t xml:space="preserve"> </w:t>
      </w:r>
      <w:r w:rsidR="00BF14E3" w:rsidRPr="000A7D53">
        <w:rPr>
          <w:rFonts w:ascii="Arial" w:hAnsi="Arial" w:cs="Arial"/>
          <w:sz w:val="24"/>
          <w:szCs w:val="24"/>
        </w:rPr>
        <w:t>Arising from</w:t>
      </w:r>
      <w:r w:rsidR="00D56804" w:rsidRPr="000A7D53">
        <w:rPr>
          <w:rFonts w:ascii="Arial" w:hAnsi="Arial" w:cs="Arial"/>
          <w:sz w:val="24"/>
          <w:szCs w:val="24"/>
        </w:rPr>
        <w:t xml:space="preserve"> t</w:t>
      </w:r>
      <w:r w:rsidR="00DF1E3A" w:rsidRPr="000A7D53">
        <w:rPr>
          <w:rFonts w:ascii="Arial" w:eastAsia="Calibri" w:hAnsi="Arial" w:cs="Arial"/>
          <w:sz w:val="24"/>
          <w:szCs w:val="24"/>
        </w:rPr>
        <w:t>he impugned publication</w:t>
      </w:r>
      <w:r w:rsidR="00EC5C0E" w:rsidRPr="000A7D53">
        <w:rPr>
          <w:rFonts w:ascii="Arial" w:eastAsia="Calibri" w:hAnsi="Arial" w:cs="Arial"/>
          <w:sz w:val="24"/>
          <w:szCs w:val="24"/>
        </w:rPr>
        <w:t xml:space="preserve"> are</w:t>
      </w:r>
      <w:r w:rsidR="00DF1E3A" w:rsidRPr="000A7D53">
        <w:rPr>
          <w:rFonts w:ascii="Arial" w:eastAsia="Calibri" w:hAnsi="Arial" w:cs="Arial"/>
          <w:sz w:val="24"/>
          <w:szCs w:val="24"/>
        </w:rPr>
        <w:t xml:space="preserve"> statements in which the defendants petitioned the </w:t>
      </w:r>
      <w:r w:rsidR="00DF1E3A" w:rsidRPr="000A7D53">
        <w:rPr>
          <w:rFonts w:ascii="Arial" w:eastAsia="Calibri" w:hAnsi="Arial" w:cs="Arial"/>
          <w:sz w:val="24"/>
          <w:szCs w:val="24"/>
        </w:rPr>
        <w:lastRenderedPageBreak/>
        <w:t xml:space="preserve">President of the Republic to investigate alleged impropriety at a public institution, the Public Investment Corporation. The President </w:t>
      </w:r>
      <w:r w:rsidR="00D56804" w:rsidRPr="000A7D53">
        <w:rPr>
          <w:rFonts w:ascii="Arial" w:eastAsia="Calibri" w:hAnsi="Arial" w:cs="Arial"/>
          <w:sz w:val="24"/>
          <w:szCs w:val="24"/>
        </w:rPr>
        <w:t xml:space="preserve">obliged and </w:t>
      </w:r>
      <w:r w:rsidR="00A8116E" w:rsidRPr="000A7D53">
        <w:rPr>
          <w:rFonts w:ascii="Arial" w:eastAsia="Calibri" w:hAnsi="Arial" w:cs="Arial"/>
          <w:sz w:val="24"/>
          <w:szCs w:val="24"/>
        </w:rPr>
        <w:t>establish</w:t>
      </w:r>
      <w:r w:rsidR="00BF14E3" w:rsidRPr="000A7D53">
        <w:rPr>
          <w:rFonts w:ascii="Arial" w:eastAsia="Calibri" w:hAnsi="Arial" w:cs="Arial"/>
          <w:sz w:val="24"/>
          <w:szCs w:val="24"/>
        </w:rPr>
        <w:t>ed</w:t>
      </w:r>
      <w:r w:rsidR="00A8116E" w:rsidRPr="000A7D53">
        <w:rPr>
          <w:rFonts w:ascii="Arial" w:eastAsia="Calibri" w:hAnsi="Arial" w:cs="Arial"/>
          <w:sz w:val="24"/>
          <w:szCs w:val="24"/>
        </w:rPr>
        <w:t xml:space="preserve"> a Commission of Inquiry</w:t>
      </w:r>
      <w:r w:rsidR="00D56804" w:rsidRPr="000A7D53">
        <w:rPr>
          <w:rFonts w:ascii="Arial" w:eastAsia="Calibri" w:hAnsi="Arial" w:cs="Arial"/>
          <w:sz w:val="24"/>
          <w:szCs w:val="24"/>
        </w:rPr>
        <w:t>.</w:t>
      </w:r>
      <w:r w:rsidR="00DF1E3A" w:rsidRPr="000A7D53">
        <w:rPr>
          <w:rFonts w:ascii="Arial" w:eastAsia="Calibri" w:hAnsi="Arial" w:cs="Arial"/>
          <w:sz w:val="24"/>
          <w:szCs w:val="24"/>
        </w:rPr>
        <w:t xml:space="preserve"> </w:t>
      </w:r>
      <w:r w:rsidR="0027245D" w:rsidRPr="000A7D53">
        <w:rPr>
          <w:rFonts w:ascii="Arial" w:eastAsia="Calibri" w:hAnsi="Arial" w:cs="Arial"/>
          <w:sz w:val="24"/>
          <w:szCs w:val="24"/>
        </w:rPr>
        <w:t xml:space="preserve">Three years </w:t>
      </w:r>
      <w:r w:rsidR="00BE1DA1" w:rsidRPr="000A7D53">
        <w:rPr>
          <w:rFonts w:ascii="Arial" w:eastAsia="Calibri" w:hAnsi="Arial" w:cs="Arial"/>
          <w:sz w:val="24"/>
          <w:szCs w:val="24"/>
        </w:rPr>
        <w:t xml:space="preserve">later, </w:t>
      </w:r>
      <w:r w:rsidR="0027245D" w:rsidRPr="000A7D53">
        <w:rPr>
          <w:rFonts w:ascii="Arial" w:eastAsia="Calibri" w:hAnsi="Arial" w:cs="Arial"/>
          <w:sz w:val="24"/>
          <w:szCs w:val="24"/>
        </w:rPr>
        <w:t>after the original plea was delivered in October 2018, the defendants</w:t>
      </w:r>
      <w:r w:rsidR="00D56804" w:rsidRPr="000A7D53">
        <w:rPr>
          <w:rFonts w:ascii="Arial" w:eastAsia="Calibri" w:hAnsi="Arial" w:cs="Arial"/>
          <w:sz w:val="24"/>
          <w:szCs w:val="24"/>
        </w:rPr>
        <w:t xml:space="preserve"> amended </w:t>
      </w:r>
      <w:r w:rsidR="00FC6790" w:rsidRPr="000A7D53">
        <w:rPr>
          <w:rFonts w:ascii="Arial" w:eastAsia="Calibri" w:hAnsi="Arial" w:cs="Arial"/>
          <w:sz w:val="24"/>
          <w:szCs w:val="24"/>
        </w:rPr>
        <w:t>their plea by inserting paragraphs 6A and 15A.</w:t>
      </w:r>
      <w:r w:rsidR="00D56804" w:rsidRPr="000A7D53">
        <w:rPr>
          <w:rFonts w:ascii="Arial" w:hAnsi="Arial" w:cs="Arial"/>
          <w:sz w:val="24"/>
          <w:szCs w:val="24"/>
        </w:rPr>
        <w:t xml:space="preserve"> It is </w:t>
      </w:r>
      <w:r w:rsidR="00BE1DA1" w:rsidRPr="000A7D53">
        <w:rPr>
          <w:rFonts w:ascii="Arial" w:hAnsi="Arial" w:cs="Arial"/>
          <w:sz w:val="24"/>
          <w:szCs w:val="24"/>
        </w:rPr>
        <w:t>these amendments</w:t>
      </w:r>
      <w:r w:rsidR="00D56804" w:rsidRPr="000A7D53">
        <w:rPr>
          <w:rFonts w:ascii="Arial" w:hAnsi="Arial" w:cs="Arial"/>
          <w:sz w:val="24"/>
          <w:szCs w:val="24"/>
        </w:rPr>
        <w:t xml:space="preserve"> that causes discomfort to the plaintiffs.</w:t>
      </w:r>
    </w:p>
    <w:p w14:paraId="7EC69DC3" w14:textId="23DACF8F" w:rsidR="006C2ACF" w:rsidRPr="000C2AE5" w:rsidRDefault="006C2ACF" w:rsidP="006C2ACF">
      <w:pPr>
        <w:pStyle w:val="ListParagraph"/>
        <w:rPr>
          <w:rFonts w:ascii="Arial" w:hAnsi="Arial" w:cs="Arial"/>
          <w:sz w:val="24"/>
          <w:szCs w:val="24"/>
        </w:rPr>
      </w:pPr>
    </w:p>
    <w:p w14:paraId="1C597805" w14:textId="24DB0C3E" w:rsidR="00BE1DA1" w:rsidRPr="000C2AE5" w:rsidRDefault="00BE1DA1" w:rsidP="006C2ACF">
      <w:pPr>
        <w:pStyle w:val="ListParagraph"/>
        <w:rPr>
          <w:rFonts w:ascii="Arial" w:hAnsi="Arial" w:cs="Arial"/>
          <w:b/>
          <w:sz w:val="24"/>
          <w:szCs w:val="24"/>
        </w:rPr>
      </w:pPr>
      <w:r w:rsidRPr="000C2AE5">
        <w:rPr>
          <w:rFonts w:ascii="Arial" w:hAnsi="Arial" w:cs="Arial"/>
          <w:b/>
          <w:sz w:val="24"/>
          <w:szCs w:val="24"/>
        </w:rPr>
        <w:t>Issue to be determined</w:t>
      </w:r>
    </w:p>
    <w:p w14:paraId="02716E75" w14:textId="77777777" w:rsidR="00BE1DA1" w:rsidRPr="00BE1DA1" w:rsidRDefault="00BE1DA1" w:rsidP="006C2ACF">
      <w:pPr>
        <w:pStyle w:val="ListParagraph"/>
        <w:rPr>
          <w:rFonts w:ascii="Arial" w:hAnsi="Arial" w:cs="Arial"/>
          <w:b/>
          <w:sz w:val="24"/>
          <w:szCs w:val="24"/>
        </w:rPr>
      </w:pPr>
    </w:p>
    <w:p w14:paraId="0BA17E29" w14:textId="0E233223" w:rsidR="006E388F" w:rsidRPr="000A7D53" w:rsidRDefault="000A7D53" w:rsidP="000A7D53">
      <w:pPr>
        <w:spacing w:after="0" w:line="360" w:lineRule="auto"/>
        <w:ind w:left="720" w:right="9" w:hanging="360"/>
        <w:jc w:val="both"/>
        <w:rPr>
          <w:rFonts w:ascii="Arial" w:hAnsi="Arial" w:cs="Arial"/>
          <w:sz w:val="24"/>
          <w:szCs w:val="24"/>
        </w:rPr>
      </w:pPr>
      <w:r w:rsidRPr="00B05B2F">
        <w:rPr>
          <w:rFonts w:ascii="Arial" w:hAnsi="Arial" w:cs="Arial"/>
          <w:sz w:val="24"/>
          <w:szCs w:val="24"/>
        </w:rPr>
        <w:t>3.</w:t>
      </w:r>
      <w:r w:rsidRPr="00B05B2F">
        <w:rPr>
          <w:rFonts w:ascii="Arial" w:hAnsi="Arial" w:cs="Arial"/>
          <w:sz w:val="24"/>
          <w:szCs w:val="24"/>
        </w:rPr>
        <w:tab/>
      </w:r>
      <w:r w:rsidR="00682FC5" w:rsidRPr="000A7D53">
        <w:rPr>
          <w:rFonts w:ascii="Arial" w:hAnsi="Arial" w:cs="Arial"/>
          <w:sz w:val="24"/>
          <w:szCs w:val="24"/>
        </w:rPr>
        <w:t xml:space="preserve">The issue for </w:t>
      </w:r>
      <w:r w:rsidR="00EC5C0E" w:rsidRPr="000A7D53">
        <w:rPr>
          <w:rFonts w:ascii="Arial" w:hAnsi="Arial" w:cs="Arial"/>
          <w:sz w:val="24"/>
          <w:szCs w:val="24"/>
        </w:rPr>
        <w:t>determination before this Court is whether the defendant's plea is excipiable.  It is</w:t>
      </w:r>
      <w:r w:rsidR="001C6FEA" w:rsidRPr="000A7D53">
        <w:rPr>
          <w:rFonts w:ascii="Arial" w:hAnsi="Arial" w:cs="Arial"/>
          <w:sz w:val="24"/>
          <w:szCs w:val="24"/>
        </w:rPr>
        <w:t xml:space="preserve"> trite that a</w:t>
      </w:r>
      <w:r w:rsidR="00EC5C0E" w:rsidRPr="000A7D53">
        <w:rPr>
          <w:rFonts w:ascii="Arial" w:hAnsi="Arial" w:cs="Arial"/>
          <w:sz w:val="24"/>
          <w:szCs w:val="24"/>
        </w:rPr>
        <w:t>n exception is a legal objection to a defect in the opponent's pleading.</w:t>
      </w:r>
      <w:r w:rsidR="00EC5C0E" w:rsidRPr="00B05B2F">
        <w:rPr>
          <w:rStyle w:val="FootnoteReference"/>
          <w:rFonts w:ascii="Arial" w:hAnsi="Arial" w:cs="Arial"/>
          <w:sz w:val="24"/>
          <w:szCs w:val="24"/>
        </w:rPr>
        <w:footnoteReference w:id="1"/>
      </w:r>
      <w:r w:rsidR="00682FC5" w:rsidRPr="000A7D53">
        <w:rPr>
          <w:rFonts w:ascii="Arial" w:hAnsi="Arial" w:cs="Arial"/>
          <w:sz w:val="24"/>
          <w:szCs w:val="24"/>
        </w:rPr>
        <w:t xml:space="preserve"> </w:t>
      </w:r>
      <w:r w:rsidR="00EC5C0E" w:rsidRPr="000A7D53">
        <w:rPr>
          <w:rFonts w:ascii="Arial" w:hAnsi="Arial" w:cs="Arial"/>
          <w:sz w:val="24"/>
          <w:szCs w:val="24"/>
        </w:rPr>
        <w:t xml:space="preserve">The object of an exception is to dispose of the case or a portion thereof </w:t>
      </w:r>
      <w:r w:rsidR="00682FC5" w:rsidRPr="000A7D53">
        <w:rPr>
          <w:rFonts w:ascii="Arial" w:hAnsi="Arial" w:cs="Arial"/>
          <w:sz w:val="24"/>
          <w:szCs w:val="24"/>
        </w:rPr>
        <w:t>expeditiously and</w:t>
      </w:r>
      <w:r w:rsidR="00EC5C0E" w:rsidRPr="000A7D53">
        <w:rPr>
          <w:rFonts w:ascii="Arial" w:hAnsi="Arial" w:cs="Arial"/>
          <w:sz w:val="24"/>
          <w:szCs w:val="24"/>
        </w:rPr>
        <w:t xml:space="preserve"> to protect a party against an embarrassment </w:t>
      </w:r>
      <w:r w:rsidR="00682FC5" w:rsidRPr="000A7D53">
        <w:rPr>
          <w:rFonts w:ascii="Arial" w:hAnsi="Arial" w:cs="Arial"/>
          <w:sz w:val="24"/>
          <w:szCs w:val="24"/>
        </w:rPr>
        <w:t>from pleading</w:t>
      </w:r>
      <w:r w:rsidR="00EC5C0E" w:rsidRPr="000A7D53">
        <w:rPr>
          <w:rFonts w:ascii="Arial" w:hAnsi="Arial" w:cs="Arial"/>
          <w:sz w:val="24"/>
          <w:szCs w:val="24"/>
        </w:rPr>
        <w:t>.'</w:t>
      </w:r>
      <w:r w:rsidR="00EC5C0E" w:rsidRPr="00B05B2F">
        <w:rPr>
          <w:rStyle w:val="FootnoteReference"/>
          <w:rFonts w:ascii="Arial" w:hAnsi="Arial" w:cs="Arial"/>
          <w:sz w:val="24"/>
          <w:szCs w:val="24"/>
        </w:rPr>
        <w:footnoteReference w:id="2"/>
      </w:r>
      <w:r w:rsidR="00EC5C0E" w:rsidRPr="000A7D53">
        <w:rPr>
          <w:rFonts w:ascii="Arial" w:hAnsi="Arial" w:cs="Arial"/>
          <w:sz w:val="24"/>
          <w:szCs w:val="24"/>
        </w:rPr>
        <w:t xml:space="preserve"> An exception should be dealt with sensibly rather than over technically</w:t>
      </w:r>
      <w:r w:rsidR="00EC5C0E" w:rsidRPr="00B05B2F">
        <w:rPr>
          <w:rStyle w:val="FootnoteReference"/>
          <w:rFonts w:ascii="Arial" w:hAnsi="Arial" w:cs="Arial"/>
          <w:sz w:val="24"/>
          <w:szCs w:val="24"/>
        </w:rPr>
        <w:footnoteReference w:id="3"/>
      </w:r>
      <w:r w:rsidR="00EC5C0E" w:rsidRPr="000A7D53">
        <w:rPr>
          <w:rFonts w:ascii="Arial" w:hAnsi="Arial" w:cs="Arial"/>
          <w:sz w:val="24"/>
          <w:szCs w:val="24"/>
        </w:rPr>
        <w:t>.</w:t>
      </w:r>
      <w:r w:rsidR="0028759C" w:rsidRPr="000A7D53">
        <w:rPr>
          <w:rFonts w:ascii="Arial" w:hAnsi="Arial" w:cs="Arial"/>
          <w:sz w:val="24"/>
          <w:szCs w:val="24"/>
        </w:rPr>
        <w:t xml:space="preserve"> </w:t>
      </w:r>
      <w:r w:rsidR="00EC5C0E" w:rsidRPr="000A7D53">
        <w:rPr>
          <w:rFonts w:ascii="Arial" w:hAnsi="Arial" w:cs="Arial"/>
          <w:sz w:val="24"/>
          <w:szCs w:val="24"/>
        </w:rPr>
        <w:t xml:space="preserve">An over-technical approach should be avoided because it destroys the usefulness of the exception procedure, which is </w:t>
      </w:r>
      <w:r w:rsidR="00E556AF" w:rsidRPr="000A7D53">
        <w:rPr>
          <w:rFonts w:ascii="Arial" w:hAnsi="Arial" w:cs="Arial"/>
          <w:sz w:val="24"/>
          <w:szCs w:val="24"/>
        </w:rPr>
        <w:t xml:space="preserve">designed </w:t>
      </w:r>
      <w:r w:rsidR="00EC5C0E" w:rsidRPr="000A7D53">
        <w:rPr>
          <w:rFonts w:ascii="Arial" w:hAnsi="Arial" w:cs="Arial"/>
          <w:sz w:val="24"/>
          <w:szCs w:val="24"/>
        </w:rPr>
        <w:t>to weed out cases without legal merit.'</w:t>
      </w:r>
      <w:r w:rsidR="00EC5C0E" w:rsidRPr="00B05B2F">
        <w:rPr>
          <w:rStyle w:val="FootnoteReference"/>
          <w:rFonts w:ascii="Arial" w:hAnsi="Arial" w:cs="Arial"/>
          <w:sz w:val="24"/>
          <w:szCs w:val="24"/>
        </w:rPr>
        <w:footnoteReference w:id="4"/>
      </w:r>
      <w:r w:rsidR="00EC5C0E" w:rsidRPr="000A7D53">
        <w:rPr>
          <w:rFonts w:ascii="Arial" w:hAnsi="Arial" w:cs="Arial"/>
          <w:sz w:val="24"/>
          <w:szCs w:val="24"/>
        </w:rPr>
        <w:t xml:space="preserve"> </w:t>
      </w:r>
    </w:p>
    <w:p w14:paraId="77DD28E2" w14:textId="77777777" w:rsidR="0028759C" w:rsidRPr="00B05B2F" w:rsidRDefault="0028759C" w:rsidP="00DD0C47">
      <w:pPr>
        <w:pStyle w:val="ListParagraph"/>
        <w:spacing w:after="0" w:line="360" w:lineRule="auto"/>
        <w:ind w:right="9"/>
        <w:jc w:val="both"/>
        <w:rPr>
          <w:rFonts w:ascii="Arial" w:hAnsi="Arial" w:cs="Arial"/>
          <w:sz w:val="24"/>
          <w:szCs w:val="24"/>
        </w:rPr>
      </w:pPr>
    </w:p>
    <w:p w14:paraId="4D71B0E1" w14:textId="32B14024" w:rsidR="00E556AF" w:rsidRPr="000A7D53" w:rsidRDefault="000A7D53" w:rsidP="000A7D53">
      <w:pPr>
        <w:spacing w:after="0" w:line="360" w:lineRule="auto"/>
        <w:ind w:left="720" w:hanging="360"/>
        <w:jc w:val="both"/>
        <w:rPr>
          <w:rFonts w:ascii="Arial" w:hAnsi="Arial" w:cs="Arial"/>
          <w:sz w:val="24"/>
          <w:szCs w:val="24"/>
        </w:rPr>
      </w:pPr>
      <w:r w:rsidRPr="00B05B2F">
        <w:rPr>
          <w:rFonts w:ascii="Arial" w:hAnsi="Arial" w:cs="Arial"/>
          <w:sz w:val="24"/>
          <w:szCs w:val="24"/>
        </w:rPr>
        <w:t>4.</w:t>
      </w:r>
      <w:r w:rsidRPr="00B05B2F">
        <w:rPr>
          <w:rFonts w:ascii="Arial" w:hAnsi="Arial" w:cs="Arial"/>
          <w:sz w:val="24"/>
          <w:szCs w:val="24"/>
        </w:rPr>
        <w:tab/>
      </w:r>
      <w:r w:rsidR="001C368F" w:rsidRPr="000A7D53">
        <w:rPr>
          <w:rFonts w:ascii="Arial" w:hAnsi="Arial" w:cs="Arial"/>
          <w:sz w:val="24"/>
          <w:szCs w:val="24"/>
        </w:rPr>
        <w:t xml:space="preserve">In the recent past, the Supreme Court of Appeal per Ponnan JA in </w:t>
      </w:r>
      <w:r w:rsidR="001C368F" w:rsidRPr="000A7D53">
        <w:rPr>
          <w:rFonts w:ascii="Arial" w:hAnsi="Arial" w:cs="Arial"/>
          <w:i/>
          <w:sz w:val="24"/>
          <w:szCs w:val="24"/>
        </w:rPr>
        <w:t xml:space="preserve">Luke M Tembani and Others v President of the Republic of South Africa and Another </w:t>
      </w:r>
      <w:r w:rsidR="001C368F" w:rsidRPr="000A7D53">
        <w:rPr>
          <w:rFonts w:ascii="Arial" w:hAnsi="Arial" w:cs="Arial"/>
          <w:sz w:val="24"/>
          <w:szCs w:val="24"/>
        </w:rPr>
        <w:t>(Case no 167/2021) [2022] ZASCA 70 (20 May 2022)</w:t>
      </w:r>
      <w:r w:rsidR="001C368F" w:rsidRPr="000A7D53">
        <w:rPr>
          <w:rFonts w:ascii="Arial" w:hAnsi="Arial" w:cs="Arial"/>
          <w:i/>
          <w:sz w:val="24"/>
          <w:szCs w:val="24"/>
        </w:rPr>
        <w:t xml:space="preserve"> </w:t>
      </w:r>
      <w:r w:rsidR="001C368F" w:rsidRPr="000A7D53">
        <w:rPr>
          <w:rFonts w:ascii="Arial" w:hAnsi="Arial" w:cs="Arial"/>
          <w:sz w:val="24"/>
          <w:szCs w:val="24"/>
        </w:rPr>
        <w:t>referring to the authorities quoted above stated the following:</w:t>
      </w:r>
    </w:p>
    <w:p w14:paraId="1D9B743E" w14:textId="6370AF5F" w:rsidR="00E556AF" w:rsidRPr="00B05B2F" w:rsidRDefault="001C368F" w:rsidP="00E556AF">
      <w:pPr>
        <w:spacing w:after="0" w:line="360" w:lineRule="auto"/>
        <w:ind w:left="1440"/>
        <w:jc w:val="both"/>
        <w:rPr>
          <w:rFonts w:ascii="Arial" w:hAnsi="Arial" w:cs="Arial"/>
          <w:i/>
          <w:sz w:val="24"/>
          <w:szCs w:val="24"/>
        </w:rPr>
      </w:pPr>
      <w:r w:rsidRPr="00B05B2F">
        <w:rPr>
          <w:rFonts w:ascii="Arial" w:hAnsi="Arial" w:cs="Arial"/>
          <w:i/>
          <w:sz w:val="24"/>
          <w:szCs w:val="24"/>
        </w:rPr>
        <w:t>"</w:t>
      </w:r>
      <w:r w:rsidR="00D97358" w:rsidRPr="00B05B2F">
        <w:rPr>
          <w:rFonts w:ascii="Arial" w:hAnsi="Arial" w:cs="Arial"/>
          <w:i/>
          <w:sz w:val="24"/>
          <w:szCs w:val="24"/>
        </w:rPr>
        <w:t>[</w:t>
      </w:r>
      <w:r w:rsidRPr="00B05B2F">
        <w:rPr>
          <w:rFonts w:ascii="Arial" w:hAnsi="Arial" w:cs="Arial"/>
          <w:i/>
          <w:sz w:val="24"/>
          <w:szCs w:val="24"/>
        </w:rPr>
        <w:t>14</w:t>
      </w:r>
      <w:r w:rsidR="00D97358" w:rsidRPr="00B05B2F">
        <w:rPr>
          <w:rFonts w:ascii="Arial" w:hAnsi="Arial" w:cs="Arial"/>
          <w:i/>
          <w:sz w:val="24"/>
          <w:szCs w:val="24"/>
        </w:rPr>
        <w:t>]</w:t>
      </w:r>
      <w:r w:rsidRPr="00B05B2F">
        <w:rPr>
          <w:rFonts w:ascii="Arial" w:hAnsi="Arial" w:cs="Arial"/>
          <w:i/>
          <w:sz w:val="24"/>
          <w:szCs w:val="24"/>
        </w:rPr>
        <w:t xml:space="preserve">: While exceptions provide a useful mechanism to weed out cases without legal merit, it is nonetheless necessary that they be dealt with sensibly. It is where pleadings are so vague that it is impossible to determine the nature of the claim or where pleadings are bad in law because their contents need to support a discernible and legally </w:t>
      </w:r>
      <w:r w:rsidRPr="00B05B2F">
        <w:rPr>
          <w:rFonts w:ascii="Arial" w:hAnsi="Arial" w:cs="Arial"/>
          <w:i/>
          <w:sz w:val="24"/>
          <w:szCs w:val="24"/>
        </w:rPr>
        <w:lastRenderedPageBreak/>
        <w:t xml:space="preserve">recognized cause of action; that exception is competent. The burden rests on an excipient, who must establish that on every interpretation that can reasonably be attached to it, the pleading is excipiable. </w:t>
      </w:r>
      <w:bookmarkStart w:id="1" w:name="_Hlk142552292"/>
      <w:r w:rsidRPr="00B05B2F">
        <w:rPr>
          <w:rFonts w:ascii="Arial" w:hAnsi="Arial" w:cs="Arial"/>
          <w:i/>
          <w:sz w:val="24"/>
          <w:szCs w:val="24"/>
        </w:rPr>
        <w:t>The test is whether, on all possible readings of the facts, no cause of action may be made out, it being for the excipient to satisfy the court that the conclusion of law for which the plaintiff contends cannot be supported on every interpretation that can be put upon the facts."</w:t>
      </w:r>
      <w:bookmarkEnd w:id="1"/>
    </w:p>
    <w:p w14:paraId="6FC73374" w14:textId="77777777" w:rsidR="0027665E" w:rsidRPr="00B05B2F" w:rsidRDefault="0027665E" w:rsidP="00E556AF">
      <w:pPr>
        <w:spacing w:after="0" w:line="360" w:lineRule="auto"/>
        <w:ind w:left="1440"/>
        <w:jc w:val="both"/>
        <w:rPr>
          <w:rFonts w:ascii="Arial" w:hAnsi="Arial" w:cs="Arial"/>
          <w:i/>
          <w:sz w:val="24"/>
          <w:szCs w:val="24"/>
        </w:rPr>
      </w:pPr>
    </w:p>
    <w:p w14:paraId="480DED8A" w14:textId="6CA80093" w:rsidR="006E388F" w:rsidRPr="000A7D53" w:rsidRDefault="000A7D53" w:rsidP="000A7D53">
      <w:pPr>
        <w:spacing w:after="0" w:line="360" w:lineRule="auto"/>
        <w:ind w:left="720" w:hanging="360"/>
        <w:jc w:val="both"/>
        <w:rPr>
          <w:rFonts w:ascii="Arial" w:hAnsi="Arial" w:cs="Arial"/>
          <w:sz w:val="24"/>
          <w:szCs w:val="24"/>
        </w:rPr>
      </w:pPr>
      <w:r w:rsidRPr="00B05B2F">
        <w:rPr>
          <w:rFonts w:ascii="Arial" w:hAnsi="Arial" w:cs="Arial"/>
          <w:sz w:val="24"/>
          <w:szCs w:val="24"/>
        </w:rPr>
        <w:t>5.</w:t>
      </w:r>
      <w:r w:rsidRPr="00B05B2F">
        <w:rPr>
          <w:rFonts w:ascii="Arial" w:hAnsi="Arial" w:cs="Arial"/>
          <w:sz w:val="24"/>
          <w:szCs w:val="24"/>
        </w:rPr>
        <w:tab/>
      </w:r>
      <w:r w:rsidR="001C368F" w:rsidRPr="000A7D53">
        <w:rPr>
          <w:rFonts w:ascii="Arial" w:hAnsi="Arial" w:cs="Arial"/>
          <w:sz w:val="24"/>
          <w:szCs w:val="24"/>
        </w:rPr>
        <w:t xml:space="preserve">Before proceeding with the discussion, it is helpful to </w:t>
      </w:r>
      <w:r w:rsidR="006C2ACF" w:rsidRPr="000A7D53">
        <w:rPr>
          <w:rFonts w:ascii="Arial" w:hAnsi="Arial" w:cs="Arial"/>
          <w:sz w:val="24"/>
          <w:szCs w:val="24"/>
        </w:rPr>
        <w:t xml:space="preserve">restate </w:t>
      </w:r>
      <w:r w:rsidR="001C368F" w:rsidRPr="000A7D53">
        <w:rPr>
          <w:rFonts w:ascii="Arial" w:hAnsi="Arial" w:cs="Arial"/>
          <w:sz w:val="24"/>
          <w:szCs w:val="24"/>
        </w:rPr>
        <w:t>the causes of the complaint of the excipient, which are</w:t>
      </w:r>
      <w:r w:rsidR="004E1851" w:rsidRPr="000A7D53">
        <w:rPr>
          <w:rFonts w:ascii="Arial" w:hAnsi="Arial" w:cs="Arial"/>
          <w:sz w:val="24"/>
          <w:szCs w:val="24"/>
        </w:rPr>
        <w:t xml:space="preserve"> as follows</w:t>
      </w:r>
      <w:r w:rsidR="001C368F" w:rsidRPr="000A7D53">
        <w:rPr>
          <w:rFonts w:ascii="Arial" w:hAnsi="Arial" w:cs="Arial"/>
          <w:sz w:val="24"/>
          <w:szCs w:val="24"/>
        </w:rPr>
        <w:t>:</w:t>
      </w:r>
    </w:p>
    <w:p w14:paraId="595E9F79" w14:textId="77777777" w:rsidR="00BD08E4" w:rsidRPr="00B05B2F" w:rsidRDefault="00BD08E4" w:rsidP="00BD08E4">
      <w:pPr>
        <w:pStyle w:val="ListParagraph"/>
        <w:spacing w:after="0" w:line="360" w:lineRule="auto"/>
        <w:jc w:val="both"/>
        <w:rPr>
          <w:rFonts w:ascii="Arial" w:hAnsi="Arial" w:cs="Arial"/>
          <w:sz w:val="24"/>
          <w:szCs w:val="24"/>
        </w:rPr>
      </w:pPr>
    </w:p>
    <w:p w14:paraId="1E18C4B8" w14:textId="29B7B4D3" w:rsidR="00895AEA" w:rsidRDefault="009759BB" w:rsidP="00BD08E4">
      <w:pPr>
        <w:spacing w:after="318" w:line="360" w:lineRule="auto"/>
        <w:ind w:left="1440" w:right="82" w:hanging="720"/>
        <w:jc w:val="both"/>
        <w:rPr>
          <w:rFonts w:ascii="Arial" w:hAnsi="Arial" w:cs="Arial"/>
          <w:sz w:val="24"/>
          <w:szCs w:val="24"/>
        </w:rPr>
      </w:pPr>
      <w:r w:rsidRPr="00B05B2F">
        <w:rPr>
          <w:rFonts w:ascii="Arial" w:hAnsi="Arial" w:cs="Arial"/>
          <w:sz w:val="24"/>
          <w:szCs w:val="24"/>
        </w:rPr>
        <w:t>5</w:t>
      </w:r>
      <w:r w:rsidR="004E1851" w:rsidRPr="00B05B2F">
        <w:rPr>
          <w:rFonts w:ascii="Arial" w:hAnsi="Arial" w:cs="Arial"/>
          <w:sz w:val="24"/>
          <w:szCs w:val="24"/>
        </w:rPr>
        <w:t>.1.</w:t>
      </w:r>
      <w:r w:rsidR="00BD08E4" w:rsidRPr="00B05B2F">
        <w:rPr>
          <w:rFonts w:ascii="Arial" w:hAnsi="Arial" w:cs="Arial"/>
          <w:sz w:val="24"/>
          <w:szCs w:val="24"/>
        </w:rPr>
        <w:tab/>
      </w:r>
      <w:r w:rsidRPr="00B05B2F">
        <w:rPr>
          <w:rFonts w:ascii="Arial" w:hAnsi="Arial" w:cs="Arial"/>
          <w:sz w:val="24"/>
          <w:szCs w:val="24"/>
        </w:rPr>
        <w:t xml:space="preserve">The causes of the complaint raised by the plaintiff only relate to paragraphs 6A.1 to 6A.67 and 15A of the defendant's plea, as amended on 14 November 2022, </w:t>
      </w:r>
      <w:r w:rsidR="00A80C3D" w:rsidRPr="00B05B2F">
        <w:rPr>
          <w:rFonts w:ascii="Arial" w:hAnsi="Arial" w:cs="Arial"/>
          <w:sz w:val="24"/>
          <w:szCs w:val="24"/>
        </w:rPr>
        <w:t>contending that</w:t>
      </w:r>
      <w:r w:rsidRPr="00B05B2F">
        <w:rPr>
          <w:rFonts w:ascii="Arial" w:hAnsi="Arial" w:cs="Arial"/>
          <w:sz w:val="24"/>
          <w:szCs w:val="24"/>
        </w:rPr>
        <w:t xml:space="preserve"> the amendments to the plea lack averments necessary to sustain a defense.</w:t>
      </w:r>
    </w:p>
    <w:p w14:paraId="07A0D740" w14:textId="1DACE76B" w:rsidR="00ED0F6E" w:rsidRPr="000C2AE5" w:rsidRDefault="00ED0F6E" w:rsidP="00BD08E4">
      <w:pPr>
        <w:spacing w:after="318" w:line="360" w:lineRule="auto"/>
        <w:ind w:left="1440" w:right="82" w:hanging="720"/>
        <w:jc w:val="both"/>
        <w:rPr>
          <w:rFonts w:ascii="Arial" w:hAnsi="Arial" w:cs="Arial"/>
          <w:b/>
          <w:sz w:val="24"/>
          <w:szCs w:val="24"/>
        </w:rPr>
      </w:pPr>
      <w:r w:rsidRPr="000C2AE5">
        <w:rPr>
          <w:rFonts w:ascii="Arial" w:hAnsi="Arial" w:cs="Arial"/>
          <w:b/>
          <w:sz w:val="24"/>
          <w:szCs w:val="24"/>
        </w:rPr>
        <w:t>Submissions by Counsels</w:t>
      </w:r>
    </w:p>
    <w:p w14:paraId="099DE45E" w14:textId="7A26ADC3" w:rsidR="00D516A5" w:rsidRPr="00B05B2F" w:rsidRDefault="009759BB" w:rsidP="00D516A5">
      <w:pPr>
        <w:spacing w:after="332" w:line="360" w:lineRule="auto"/>
        <w:ind w:left="720" w:right="11" w:hanging="360"/>
        <w:jc w:val="both"/>
        <w:rPr>
          <w:rFonts w:ascii="Arial" w:eastAsia="Calibri" w:hAnsi="Arial" w:cs="Arial"/>
          <w:sz w:val="24"/>
          <w:szCs w:val="24"/>
        </w:rPr>
      </w:pPr>
      <w:r w:rsidRPr="00B05B2F">
        <w:rPr>
          <w:rFonts w:ascii="Arial" w:eastAsia="Calibri" w:hAnsi="Arial" w:cs="Arial"/>
          <w:sz w:val="24"/>
          <w:szCs w:val="24"/>
        </w:rPr>
        <w:t>6</w:t>
      </w:r>
      <w:r w:rsidR="00BD08E4" w:rsidRPr="00B05B2F">
        <w:rPr>
          <w:rFonts w:ascii="Arial" w:eastAsia="Calibri" w:hAnsi="Arial" w:cs="Arial"/>
          <w:sz w:val="24"/>
          <w:szCs w:val="24"/>
        </w:rPr>
        <w:t>.</w:t>
      </w:r>
      <w:r w:rsidR="00BD08E4" w:rsidRPr="00B05B2F">
        <w:rPr>
          <w:rFonts w:ascii="Arial" w:eastAsia="Calibri" w:hAnsi="Arial" w:cs="Arial"/>
          <w:sz w:val="24"/>
          <w:szCs w:val="24"/>
        </w:rPr>
        <w:tab/>
      </w:r>
      <w:r w:rsidR="00D516A5" w:rsidRPr="00B05B2F">
        <w:rPr>
          <w:rFonts w:ascii="Arial" w:eastAsia="Calibri" w:hAnsi="Arial" w:cs="Arial"/>
          <w:sz w:val="24"/>
          <w:szCs w:val="24"/>
        </w:rPr>
        <w:t xml:space="preserve">The plaintiff argued that </w:t>
      </w:r>
      <w:r w:rsidR="0028759C" w:rsidRPr="00B05B2F">
        <w:rPr>
          <w:rFonts w:ascii="Arial" w:eastAsia="Calibri" w:hAnsi="Arial" w:cs="Arial"/>
          <w:sz w:val="24"/>
          <w:szCs w:val="24"/>
        </w:rPr>
        <w:t>p</w:t>
      </w:r>
      <w:r w:rsidR="00D516A5" w:rsidRPr="00B05B2F">
        <w:rPr>
          <w:rFonts w:ascii="Arial" w:eastAsia="Calibri" w:hAnsi="Arial" w:cs="Arial"/>
          <w:sz w:val="24"/>
          <w:szCs w:val="24"/>
        </w:rPr>
        <w:t xml:space="preserve">aragraph 6A of the plea consists of several lengthy quotations from the Report of the Commission of Inquiry into allegations of impropriety regarding the Public Investment Corporation (“the PIC Report”). </w:t>
      </w:r>
      <w:r w:rsidR="00D97358" w:rsidRPr="00B05B2F">
        <w:rPr>
          <w:rFonts w:ascii="Arial" w:eastAsia="Calibri" w:hAnsi="Arial" w:cs="Arial"/>
          <w:sz w:val="24"/>
          <w:szCs w:val="24"/>
        </w:rPr>
        <w:t>It is contended f</w:t>
      </w:r>
      <w:r w:rsidR="00682FC5" w:rsidRPr="00B05B2F">
        <w:rPr>
          <w:rFonts w:ascii="Arial" w:eastAsia="Calibri" w:hAnsi="Arial" w:cs="Arial"/>
          <w:sz w:val="24"/>
          <w:szCs w:val="24"/>
        </w:rPr>
        <w:t xml:space="preserve">urther </w:t>
      </w:r>
      <w:r w:rsidR="00D516A5" w:rsidRPr="00B05B2F">
        <w:rPr>
          <w:rFonts w:ascii="Arial" w:eastAsia="Calibri" w:hAnsi="Arial" w:cs="Arial"/>
          <w:sz w:val="24"/>
          <w:szCs w:val="24"/>
        </w:rPr>
        <w:t xml:space="preserve">that this report constitutes a mixture of evidence construed, opinions expressed, observations recorded, findings arrived at, and recommendations made by a tribunal that is neither a court of law nor a final arbiter of fact. Therefore, incorporating such material into the plea is impermissible and </w:t>
      </w:r>
      <w:r w:rsidR="00D97358" w:rsidRPr="00B05B2F">
        <w:rPr>
          <w:rFonts w:ascii="Arial" w:eastAsia="Calibri" w:hAnsi="Arial" w:cs="Arial"/>
          <w:sz w:val="24"/>
          <w:szCs w:val="24"/>
        </w:rPr>
        <w:t xml:space="preserve">does not serve any </w:t>
      </w:r>
      <w:r w:rsidR="00D516A5" w:rsidRPr="00B05B2F">
        <w:rPr>
          <w:rFonts w:ascii="Arial" w:eastAsia="Calibri" w:hAnsi="Arial" w:cs="Arial"/>
          <w:sz w:val="24"/>
          <w:szCs w:val="24"/>
        </w:rPr>
        <w:t>purpose. Further</w:t>
      </w:r>
      <w:r w:rsidR="00D97358" w:rsidRPr="00B05B2F">
        <w:rPr>
          <w:rFonts w:ascii="Arial" w:eastAsia="Calibri" w:hAnsi="Arial" w:cs="Arial"/>
          <w:sz w:val="24"/>
          <w:szCs w:val="24"/>
        </w:rPr>
        <w:t xml:space="preserve">more, so the argument went, </w:t>
      </w:r>
      <w:r w:rsidR="00D516A5" w:rsidRPr="00B05B2F">
        <w:rPr>
          <w:rFonts w:ascii="Arial" w:eastAsia="Calibri" w:hAnsi="Arial" w:cs="Arial"/>
          <w:sz w:val="24"/>
          <w:szCs w:val="24"/>
        </w:rPr>
        <w:t>t</w:t>
      </w:r>
      <w:r w:rsidR="002F5850" w:rsidRPr="00B05B2F">
        <w:rPr>
          <w:rFonts w:ascii="Arial" w:eastAsia="Calibri" w:hAnsi="Arial" w:cs="Arial"/>
          <w:sz w:val="24"/>
          <w:szCs w:val="24"/>
        </w:rPr>
        <w:t>hat</w:t>
      </w:r>
      <w:r w:rsidR="00D516A5" w:rsidRPr="00B05B2F">
        <w:rPr>
          <w:rFonts w:ascii="Arial" w:eastAsia="Calibri" w:hAnsi="Arial" w:cs="Arial"/>
          <w:sz w:val="24"/>
          <w:szCs w:val="24"/>
        </w:rPr>
        <w:t xml:space="preserve"> the report's contents have no possible bearing on the meaning of the letter and the tweet published.</w:t>
      </w:r>
    </w:p>
    <w:p w14:paraId="569B45AC" w14:textId="2B43C9D0" w:rsidR="00B27975" w:rsidRPr="00B05B2F" w:rsidRDefault="009759BB" w:rsidP="00930A9C">
      <w:pPr>
        <w:spacing w:after="332" w:line="360" w:lineRule="auto"/>
        <w:ind w:left="720" w:right="11" w:hanging="360"/>
        <w:jc w:val="both"/>
        <w:rPr>
          <w:rFonts w:ascii="Arial" w:eastAsia="Calibri" w:hAnsi="Arial" w:cs="Arial"/>
          <w:sz w:val="24"/>
          <w:szCs w:val="24"/>
        </w:rPr>
      </w:pPr>
      <w:r w:rsidRPr="00B05B2F">
        <w:rPr>
          <w:rFonts w:ascii="Arial" w:eastAsia="Calibri" w:hAnsi="Arial" w:cs="Arial"/>
          <w:sz w:val="24"/>
          <w:szCs w:val="24"/>
        </w:rPr>
        <w:t>7.</w:t>
      </w:r>
      <w:r w:rsidR="00930A9C" w:rsidRPr="00B05B2F">
        <w:rPr>
          <w:rFonts w:ascii="Arial" w:eastAsia="Calibri" w:hAnsi="Arial" w:cs="Arial"/>
          <w:sz w:val="24"/>
          <w:szCs w:val="24"/>
        </w:rPr>
        <w:tab/>
      </w:r>
      <w:r w:rsidR="00D516A5" w:rsidRPr="00B05B2F">
        <w:rPr>
          <w:rFonts w:ascii="Arial" w:eastAsia="Calibri" w:hAnsi="Arial" w:cs="Arial"/>
          <w:sz w:val="24"/>
          <w:szCs w:val="24"/>
        </w:rPr>
        <w:t>It was argued</w:t>
      </w:r>
      <w:r w:rsidRPr="00B05B2F">
        <w:rPr>
          <w:rFonts w:ascii="Arial" w:eastAsia="Calibri" w:hAnsi="Arial" w:cs="Arial"/>
          <w:sz w:val="24"/>
          <w:szCs w:val="24"/>
        </w:rPr>
        <w:t xml:space="preserve"> </w:t>
      </w:r>
      <w:r w:rsidR="00D97358" w:rsidRPr="00B05B2F">
        <w:rPr>
          <w:rFonts w:ascii="Arial" w:eastAsia="Calibri" w:hAnsi="Arial" w:cs="Arial"/>
          <w:sz w:val="24"/>
          <w:szCs w:val="24"/>
        </w:rPr>
        <w:t>further</w:t>
      </w:r>
      <w:r w:rsidR="00D516A5" w:rsidRPr="00B05B2F">
        <w:rPr>
          <w:rFonts w:ascii="Arial" w:eastAsia="Calibri" w:hAnsi="Arial" w:cs="Arial"/>
          <w:sz w:val="24"/>
          <w:szCs w:val="24"/>
        </w:rPr>
        <w:t xml:space="preserve"> that, the defendants incorporated the report's contents into the plea instead of pleading a clear and concise statement of material facts, which is entirely at odds with the rules of pleading</w:t>
      </w:r>
      <w:r w:rsidR="00B27975" w:rsidRPr="00B05B2F">
        <w:rPr>
          <w:rFonts w:ascii="Arial" w:eastAsia="Calibri" w:hAnsi="Arial" w:cs="Arial"/>
          <w:sz w:val="24"/>
          <w:szCs w:val="24"/>
        </w:rPr>
        <w:t xml:space="preserve"> therefore this</w:t>
      </w:r>
      <w:r w:rsidR="00D516A5" w:rsidRPr="00B05B2F">
        <w:rPr>
          <w:rFonts w:ascii="Arial" w:eastAsia="Calibri" w:hAnsi="Arial" w:cs="Arial"/>
          <w:sz w:val="24"/>
          <w:szCs w:val="24"/>
        </w:rPr>
        <w:t xml:space="preserve"> plea prejudices the plaintiffs in preparing their case</w:t>
      </w:r>
      <w:r w:rsidR="0028759C" w:rsidRPr="00B05B2F">
        <w:rPr>
          <w:rFonts w:ascii="Arial" w:eastAsia="Calibri" w:hAnsi="Arial" w:cs="Arial"/>
          <w:sz w:val="24"/>
          <w:szCs w:val="24"/>
        </w:rPr>
        <w:t>.</w:t>
      </w:r>
    </w:p>
    <w:p w14:paraId="1158E535" w14:textId="3EE14CCB" w:rsidR="00D516A5" w:rsidRPr="00B05B2F" w:rsidRDefault="00DD0C47" w:rsidP="00DD0C47">
      <w:pPr>
        <w:spacing w:after="332" w:line="360" w:lineRule="auto"/>
        <w:ind w:left="720" w:right="11" w:hanging="300"/>
        <w:jc w:val="both"/>
        <w:rPr>
          <w:rFonts w:ascii="Arial" w:eastAsia="Calibri" w:hAnsi="Arial" w:cs="Arial"/>
          <w:sz w:val="24"/>
          <w:szCs w:val="24"/>
        </w:rPr>
      </w:pPr>
      <w:r w:rsidRPr="00B05B2F">
        <w:rPr>
          <w:rFonts w:ascii="Arial" w:eastAsia="Calibri" w:hAnsi="Arial" w:cs="Arial"/>
          <w:sz w:val="24"/>
          <w:szCs w:val="24"/>
        </w:rPr>
        <w:lastRenderedPageBreak/>
        <w:t>8.</w:t>
      </w:r>
      <w:r w:rsidRPr="00B05B2F">
        <w:rPr>
          <w:rFonts w:ascii="Arial" w:eastAsia="Calibri" w:hAnsi="Arial" w:cs="Arial"/>
          <w:sz w:val="24"/>
          <w:szCs w:val="24"/>
        </w:rPr>
        <w:tab/>
      </w:r>
      <w:r w:rsidR="00D516A5" w:rsidRPr="00B05B2F">
        <w:rPr>
          <w:rFonts w:ascii="Arial" w:eastAsia="Calibri" w:hAnsi="Arial" w:cs="Arial"/>
          <w:sz w:val="24"/>
          <w:szCs w:val="24"/>
        </w:rPr>
        <w:t>The defendants</w:t>
      </w:r>
      <w:r w:rsidR="00B27975" w:rsidRPr="00B05B2F">
        <w:rPr>
          <w:rFonts w:ascii="Arial" w:eastAsia="Calibri" w:hAnsi="Arial" w:cs="Arial"/>
          <w:sz w:val="24"/>
          <w:szCs w:val="24"/>
        </w:rPr>
        <w:t xml:space="preserve"> argued that the</w:t>
      </w:r>
      <w:r w:rsidR="001C368F" w:rsidRPr="00B05B2F">
        <w:rPr>
          <w:rFonts w:ascii="Arial" w:eastAsia="Calibri" w:hAnsi="Arial" w:cs="Arial"/>
          <w:sz w:val="24"/>
          <w:szCs w:val="24"/>
        </w:rPr>
        <w:t>y are</w:t>
      </w:r>
      <w:r w:rsidR="00D516A5" w:rsidRPr="00B05B2F">
        <w:rPr>
          <w:rFonts w:ascii="Arial" w:eastAsia="Calibri" w:hAnsi="Arial" w:cs="Arial"/>
          <w:sz w:val="24"/>
          <w:szCs w:val="24"/>
        </w:rPr>
        <w:t xml:space="preserve"> duty-bound to raise the issues of impropriety at state</w:t>
      </w:r>
      <w:r w:rsidR="00930A9C" w:rsidRPr="00B05B2F">
        <w:rPr>
          <w:rFonts w:ascii="Arial" w:eastAsia="Calibri" w:hAnsi="Arial" w:cs="Arial"/>
          <w:sz w:val="24"/>
          <w:szCs w:val="24"/>
        </w:rPr>
        <w:t xml:space="preserve"> </w:t>
      </w:r>
      <w:r w:rsidR="00D516A5" w:rsidRPr="00B05B2F">
        <w:rPr>
          <w:rFonts w:ascii="Arial" w:eastAsia="Calibri" w:hAnsi="Arial" w:cs="Arial"/>
          <w:sz w:val="24"/>
          <w:szCs w:val="24"/>
        </w:rPr>
        <w:t>institutions, as argued in the initial plea; thus a public interest defense was triggered, and this has always been the defendants’ case. Further</w:t>
      </w:r>
      <w:r w:rsidR="00D97358" w:rsidRPr="00B05B2F">
        <w:rPr>
          <w:rFonts w:ascii="Arial" w:eastAsia="Calibri" w:hAnsi="Arial" w:cs="Arial"/>
          <w:sz w:val="24"/>
          <w:szCs w:val="24"/>
        </w:rPr>
        <w:t xml:space="preserve">more, it </w:t>
      </w:r>
      <w:r w:rsidR="001565E3" w:rsidRPr="00B05B2F">
        <w:rPr>
          <w:rFonts w:ascii="Arial" w:eastAsia="Calibri" w:hAnsi="Arial" w:cs="Arial"/>
          <w:sz w:val="24"/>
          <w:szCs w:val="24"/>
        </w:rPr>
        <w:t>was contended that</w:t>
      </w:r>
      <w:r w:rsidR="00D516A5" w:rsidRPr="00B05B2F">
        <w:rPr>
          <w:rFonts w:ascii="Arial" w:eastAsia="Calibri" w:hAnsi="Arial" w:cs="Arial"/>
          <w:sz w:val="24"/>
          <w:szCs w:val="24"/>
        </w:rPr>
        <w:t xml:space="preserve"> an amendment, once granted and effected, renders the amended plea as if it was pleaded as amended from the beginning. It was also argued that the amendment does nothing but introduce what an independent commission established by the President concluded on the impugned statement and its allegations.</w:t>
      </w:r>
    </w:p>
    <w:p w14:paraId="534ECE5F" w14:textId="40A85CE1" w:rsidR="00A54B59" w:rsidRDefault="00DD0C47" w:rsidP="00A54B59">
      <w:pPr>
        <w:spacing w:after="332" w:line="360" w:lineRule="auto"/>
        <w:ind w:left="720" w:right="11" w:hanging="360"/>
        <w:jc w:val="both"/>
        <w:rPr>
          <w:rFonts w:ascii="Arial" w:eastAsia="Calibri" w:hAnsi="Arial" w:cs="Arial"/>
          <w:sz w:val="24"/>
          <w:szCs w:val="24"/>
          <w:lang w:val="en-GB"/>
        </w:rPr>
      </w:pPr>
      <w:r w:rsidRPr="00B05B2F">
        <w:rPr>
          <w:rFonts w:ascii="Arial" w:eastAsia="Calibri" w:hAnsi="Arial" w:cs="Arial"/>
          <w:sz w:val="24"/>
          <w:szCs w:val="24"/>
          <w:lang w:val="en-GB"/>
        </w:rPr>
        <w:t>9</w:t>
      </w:r>
      <w:r w:rsidR="00930A9C" w:rsidRPr="00B05B2F">
        <w:rPr>
          <w:rFonts w:ascii="Arial" w:eastAsia="Calibri" w:hAnsi="Arial" w:cs="Arial"/>
          <w:sz w:val="24"/>
          <w:szCs w:val="24"/>
          <w:lang w:val="en-GB"/>
        </w:rPr>
        <w:t>.</w:t>
      </w:r>
      <w:r w:rsidR="00930A9C" w:rsidRPr="00B05B2F">
        <w:rPr>
          <w:rFonts w:ascii="Arial" w:eastAsia="Calibri" w:hAnsi="Arial" w:cs="Arial"/>
          <w:sz w:val="24"/>
          <w:szCs w:val="24"/>
          <w:lang w:val="en-GB"/>
        </w:rPr>
        <w:tab/>
      </w:r>
      <w:r w:rsidR="00A54B59" w:rsidRPr="00B05B2F">
        <w:rPr>
          <w:rFonts w:ascii="Arial" w:eastAsia="Calibri" w:hAnsi="Arial" w:cs="Arial"/>
          <w:sz w:val="24"/>
          <w:szCs w:val="24"/>
          <w:lang w:val="en-GB"/>
        </w:rPr>
        <w:t>I now consider whether the defendant's plea is excipiable in that it lacks the averments necessary to sustain a defense</w:t>
      </w:r>
      <w:r w:rsidR="00452D77" w:rsidRPr="00B05B2F">
        <w:rPr>
          <w:rFonts w:ascii="Arial" w:eastAsia="Calibri" w:hAnsi="Arial" w:cs="Arial"/>
          <w:sz w:val="24"/>
          <w:szCs w:val="24"/>
          <w:lang w:val="en-GB"/>
        </w:rPr>
        <w:t>.</w:t>
      </w:r>
      <w:r w:rsidR="00A54B59" w:rsidRPr="00B05B2F">
        <w:rPr>
          <w:rFonts w:ascii="Arial" w:eastAsia="Calibri" w:hAnsi="Arial" w:cs="Arial"/>
          <w:sz w:val="24"/>
          <w:szCs w:val="24"/>
          <w:lang w:val="en-GB"/>
        </w:rPr>
        <w:t xml:space="preserve"> It is important to emphasize that </w:t>
      </w:r>
      <w:r w:rsidR="00452D77" w:rsidRPr="00B05B2F">
        <w:rPr>
          <w:rFonts w:ascii="Arial" w:eastAsia="Calibri" w:hAnsi="Arial" w:cs="Arial"/>
          <w:sz w:val="24"/>
          <w:szCs w:val="24"/>
          <w:lang w:val="en-GB"/>
        </w:rPr>
        <w:t xml:space="preserve">a </w:t>
      </w:r>
      <w:r w:rsidR="00A54B59" w:rsidRPr="00B05B2F">
        <w:rPr>
          <w:rFonts w:ascii="Arial" w:eastAsia="Calibri" w:hAnsi="Arial" w:cs="Arial"/>
          <w:sz w:val="24"/>
          <w:szCs w:val="24"/>
          <w:lang w:val="en-GB"/>
        </w:rPr>
        <w:t>pleading must be considered</w:t>
      </w:r>
      <w:r w:rsidR="00452D77" w:rsidRPr="00B05B2F">
        <w:rPr>
          <w:rFonts w:ascii="Arial" w:eastAsia="Calibri" w:hAnsi="Arial" w:cs="Arial"/>
          <w:sz w:val="24"/>
          <w:szCs w:val="24"/>
          <w:lang w:val="en-GB"/>
        </w:rPr>
        <w:t xml:space="preserve"> as</w:t>
      </w:r>
      <w:r w:rsidR="00F657EA" w:rsidRPr="00B05B2F">
        <w:rPr>
          <w:rFonts w:ascii="Arial" w:eastAsia="Calibri" w:hAnsi="Arial" w:cs="Arial"/>
          <w:sz w:val="24"/>
          <w:szCs w:val="24"/>
          <w:lang w:val="en-GB"/>
        </w:rPr>
        <w:t xml:space="preserve"> a</w:t>
      </w:r>
      <w:r w:rsidR="00A54B59" w:rsidRPr="00B05B2F">
        <w:rPr>
          <w:rFonts w:ascii="Arial" w:eastAsia="Calibri" w:hAnsi="Arial" w:cs="Arial"/>
          <w:sz w:val="24"/>
          <w:szCs w:val="24"/>
          <w:lang w:val="en-GB"/>
        </w:rPr>
        <w:t xml:space="preserve"> whole</w:t>
      </w:r>
      <w:r w:rsidR="00452D77" w:rsidRPr="00B05B2F">
        <w:rPr>
          <w:rFonts w:ascii="Arial" w:eastAsia="Calibri" w:hAnsi="Arial" w:cs="Arial"/>
          <w:sz w:val="24"/>
          <w:szCs w:val="24"/>
          <w:lang w:val="en-GB"/>
        </w:rPr>
        <w:t xml:space="preserve"> and not only the impugned paragraphs</w:t>
      </w:r>
      <w:r w:rsidR="00A54B59" w:rsidRPr="00B05B2F">
        <w:rPr>
          <w:rFonts w:ascii="Arial" w:eastAsia="Calibri" w:hAnsi="Arial" w:cs="Arial"/>
          <w:sz w:val="24"/>
          <w:szCs w:val="24"/>
          <w:vertAlign w:val="superscript"/>
          <w:lang w:val="en-GB"/>
        </w:rPr>
        <w:footnoteReference w:id="5"/>
      </w:r>
      <w:r w:rsidR="00ED0F6E">
        <w:rPr>
          <w:rFonts w:ascii="Arial" w:eastAsia="Calibri" w:hAnsi="Arial" w:cs="Arial"/>
          <w:sz w:val="24"/>
          <w:szCs w:val="24"/>
          <w:lang w:val="en-GB"/>
        </w:rPr>
        <w:t>.</w:t>
      </w:r>
      <w:r w:rsidR="00A54B59" w:rsidRPr="00B05B2F">
        <w:rPr>
          <w:rFonts w:ascii="Arial" w:eastAsia="Calibri" w:hAnsi="Arial" w:cs="Arial"/>
          <w:sz w:val="24"/>
          <w:szCs w:val="24"/>
          <w:lang w:val="en-GB"/>
        </w:rPr>
        <w:t xml:space="preserve"> In </w:t>
      </w:r>
      <w:r w:rsidR="00A54B59" w:rsidRPr="00B05B2F">
        <w:rPr>
          <w:rFonts w:ascii="Arial" w:eastAsia="Calibri" w:hAnsi="Arial" w:cs="Arial"/>
          <w:i/>
          <w:iCs/>
          <w:sz w:val="24"/>
          <w:szCs w:val="24"/>
          <w:lang w:val="en-GB"/>
        </w:rPr>
        <w:t>Salzmann v Holmes</w:t>
      </w:r>
      <w:r w:rsidR="00A54B59" w:rsidRPr="00B05B2F">
        <w:rPr>
          <w:rFonts w:ascii="Arial" w:eastAsia="Calibri" w:hAnsi="Arial" w:cs="Arial"/>
          <w:i/>
          <w:iCs/>
          <w:sz w:val="24"/>
          <w:szCs w:val="24"/>
          <w:vertAlign w:val="superscript"/>
          <w:lang w:val="en-GB"/>
        </w:rPr>
        <w:footnoteReference w:id="6"/>
      </w:r>
      <w:r w:rsidR="00A54B59" w:rsidRPr="00B05B2F">
        <w:rPr>
          <w:rFonts w:ascii="Arial" w:eastAsia="Calibri" w:hAnsi="Arial" w:cs="Arial"/>
          <w:i/>
          <w:iCs/>
          <w:sz w:val="24"/>
          <w:szCs w:val="24"/>
          <w:lang w:val="en-GB"/>
        </w:rPr>
        <w:t>,</w:t>
      </w:r>
      <w:r w:rsidR="00A54B59" w:rsidRPr="00B05B2F">
        <w:rPr>
          <w:rFonts w:ascii="Arial" w:eastAsia="Calibri" w:hAnsi="Arial" w:cs="Arial"/>
          <w:sz w:val="24"/>
          <w:szCs w:val="24"/>
          <w:lang w:val="en-GB"/>
        </w:rPr>
        <w:t xml:space="preserve"> Innes JA defined an exception as follows: </w:t>
      </w:r>
      <w:r w:rsidR="00A54B59" w:rsidRPr="00B05B2F">
        <w:rPr>
          <w:rFonts w:ascii="Arial" w:eastAsia="Calibri" w:hAnsi="Arial" w:cs="Arial"/>
          <w:sz w:val="24"/>
          <w:szCs w:val="24"/>
        </w:rPr>
        <w:t>‘</w:t>
      </w:r>
      <w:r w:rsidR="00A54B59" w:rsidRPr="00B05B2F">
        <w:rPr>
          <w:rFonts w:ascii="Arial" w:eastAsia="Calibri" w:hAnsi="Arial" w:cs="Arial"/>
          <w:sz w:val="24"/>
          <w:szCs w:val="24"/>
          <w:lang w:val="en-GB"/>
        </w:rPr>
        <w:t xml:space="preserve">An exception goes to the root of the entire claim or defense, as the case may be. </w:t>
      </w:r>
    </w:p>
    <w:p w14:paraId="21F2F3A6" w14:textId="6BD09570" w:rsidR="00285941" w:rsidRDefault="00285941" w:rsidP="00285941">
      <w:pPr>
        <w:spacing w:after="332" w:line="360" w:lineRule="auto"/>
        <w:ind w:left="720" w:right="11" w:hanging="360"/>
        <w:jc w:val="both"/>
        <w:rPr>
          <w:rFonts w:ascii="Arial" w:eastAsia="Calibri" w:hAnsi="Arial" w:cs="Arial"/>
          <w:sz w:val="24"/>
          <w:szCs w:val="24"/>
          <w:lang w:val="en-GB"/>
        </w:rPr>
      </w:pPr>
      <w:r>
        <w:rPr>
          <w:rFonts w:ascii="Arial" w:eastAsia="Calibri" w:hAnsi="Arial" w:cs="Arial"/>
          <w:sz w:val="24"/>
          <w:szCs w:val="24"/>
          <w:lang w:val="en-GB"/>
        </w:rPr>
        <w:t>10. At</w:t>
      </w:r>
      <w:r w:rsidRPr="00285941">
        <w:rPr>
          <w:rFonts w:ascii="Arial" w:eastAsia="Calibri" w:hAnsi="Arial" w:cs="Arial"/>
          <w:sz w:val="24"/>
          <w:szCs w:val="24"/>
        </w:rPr>
        <w:t xml:space="preserve"> </w:t>
      </w:r>
      <w:r w:rsidRPr="00B05B2F">
        <w:rPr>
          <w:rFonts w:ascii="Arial" w:eastAsia="Calibri" w:hAnsi="Arial" w:cs="Arial"/>
          <w:sz w:val="24"/>
          <w:szCs w:val="24"/>
        </w:rPr>
        <w:t>the very outset, this court is not persuaded by the excipient's contention that there is no defense upon every interpretation of the plea. The excipient must establish that the pleading in totality and any interpretation that could be attributed to it, does not sustain a defence and not by merely stating specific paragraphs in a pleading. Secondly, the excipient must satisfy the court that it would suffer prejudice if the exception is not upheld.</w:t>
      </w:r>
    </w:p>
    <w:p w14:paraId="651905BD" w14:textId="62719F5E" w:rsidR="00285941" w:rsidRDefault="00285941" w:rsidP="00A54B59">
      <w:pPr>
        <w:spacing w:after="332" w:line="360" w:lineRule="auto"/>
        <w:ind w:left="720" w:right="11" w:hanging="360"/>
        <w:jc w:val="both"/>
        <w:rPr>
          <w:rFonts w:ascii="Arial" w:eastAsia="Calibri" w:hAnsi="Arial" w:cs="Arial"/>
          <w:sz w:val="24"/>
          <w:szCs w:val="24"/>
          <w:lang w:val="en-GB"/>
        </w:rPr>
      </w:pPr>
      <w:r>
        <w:rPr>
          <w:rFonts w:ascii="Arial" w:eastAsia="Calibri" w:hAnsi="Arial" w:cs="Arial"/>
          <w:sz w:val="24"/>
          <w:szCs w:val="24"/>
          <w:lang w:val="en-GB"/>
        </w:rPr>
        <w:t>11. The</w:t>
      </w:r>
      <w:r w:rsidRPr="00285941">
        <w:rPr>
          <w:rFonts w:ascii="Arial" w:eastAsia="Calibri" w:hAnsi="Arial" w:cs="Arial"/>
          <w:sz w:val="24"/>
          <w:szCs w:val="24"/>
          <w:lang w:val="en-GB"/>
        </w:rPr>
        <w:t xml:space="preserve"> </w:t>
      </w:r>
      <w:r w:rsidRPr="00B05B2F">
        <w:rPr>
          <w:rFonts w:ascii="Arial" w:eastAsia="Calibri" w:hAnsi="Arial" w:cs="Arial"/>
          <w:sz w:val="24"/>
          <w:szCs w:val="24"/>
          <w:lang w:val="en-GB"/>
        </w:rPr>
        <w:t>question in the present matter is whether the defendant's amended plea contains sufficient particularity to sustain their defense</w:t>
      </w:r>
      <w:r w:rsidRPr="00B05B2F">
        <w:rPr>
          <w:rFonts w:ascii="Arial" w:eastAsia="Calibri" w:hAnsi="Arial" w:cs="Arial"/>
          <w:sz w:val="24"/>
          <w:szCs w:val="24"/>
        </w:rPr>
        <w:t>. The case must always be whether the plea, as amended, raises a legally triable issue or not. I do not agree with the plaintiff's contention that paragraphs 6A.1 to 6A.67, and 15A, of the plea are directed solely at the meaning of the letter and the tweet.</w:t>
      </w:r>
      <w:r w:rsidRPr="00B05B2F">
        <w:rPr>
          <w:rFonts w:ascii="Arial" w:hAnsi="Arial" w:cs="Arial"/>
          <w:sz w:val="24"/>
          <w:szCs w:val="24"/>
        </w:rPr>
        <w:t xml:space="preserve">  </w:t>
      </w:r>
    </w:p>
    <w:p w14:paraId="3D6D273D" w14:textId="3835FFB4" w:rsidR="00285941" w:rsidRDefault="00285941" w:rsidP="00285941">
      <w:pPr>
        <w:spacing w:after="332" w:line="360" w:lineRule="auto"/>
        <w:ind w:left="720" w:right="11" w:hanging="360"/>
        <w:jc w:val="both"/>
        <w:rPr>
          <w:rFonts w:ascii="Arial" w:eastAsia="Calibri" w:hAnsi="Arial" w:cs="Arial"/>
          <w:sz w:val="24"/>
          <w:szCs w:val="24"/>
        </w:rPr>
      </w:pPr>
      <w:r>
        <w:rPr>
          <w:rFonts w:ascii="Arial" w:eastAsia="Calibri" w:hAnsi="Arial" w:cs="Arial"/>
          <w:sz w:val="24"/>
          <w:szCs w:val="24"/>
          <w:lang w:val="en-GB"/>
        </w:rPr>
        <w:t xml:space="preserve">12. It </w:t>
      </w:r>
      <w:r w:rsidRPr="00B05B2F">
        <w:rPr>
          <w:rFonts w:ascii="Arial" w:hAnsi="Arial" w:cs="Arial"/>
          <w:sz w:val="24"/>
          <w:szCs w:val="24"/>
        </w:rPr>
        <w:t>is my considered view that this</w:t>
      </w:r>
      <w:r w:rsidRPr="00B05B2F">
        <w:rPr>
          <w:rFonts w:ascii="Arial" w:eastAsia="Calibri" w:hAnsi="Arial" w:cs="Arial"/>
          <w:sz w:val="24"/>
          <w:szCs w:val="24"/>
        </w:rPr>
        <w:t xml:space="preserve"> amendment introduces what was concluded by the independent commission on the statement and its allegations. It is a fact that the commission sustained the allegations contained in the impugned </w:t>
      </w:r>
      <w:r w:rsidRPr="00B05B2F">
        <w:rPr>
          <w:rFonts w:ascii="Arial" w:eastAsia="Calibri" w:hAnsi="Arial" w:cs="Arial"/>
          <w:sz w:val="24"/>
          <w:szCs w:val="24"/>
        </w:rPr>
        <w:lastRenderedPageBreak/>
        <w:t>statements. The findings of the commission have been pleaded which are said to be facts established. It is permissible that the defense can bring a new ground through an amendment, as correctly referenced by the defense. Erasmus commented</w:t>
      </w:r>
      <w:r w:rsidRPr="00B05B2F">
        <w:rPr>
          <w:rFonts w:ascii="Arial" w:eastAsia="Calibri" w:hAnsi="Arial" w:cs="Arial"/>
          <w:i/>
          <w:sz w:val="24"/>
          <w:szCs w:val="24"/>
        </w:rPr>
        <w:t xml:space="preserve">, "If a new ground for defense comes to the defendant's knowledge for the first time after he has filed his plea, he will be allowed to amend his plea." </w:t>
      </w:r>
      <w:r w:rsidRPr="00B05B2F">
        <w:rPr>
          <w:rFonts w:ascii="Arial" w:eastAsia="Calibri" w:hAnsi="Arial" w:cs="Arial"/>
          <w:sz w:val="24"/>
          <w:szCs w:val="24"/>
          <w:lang w:val="en-GB"/>
        </w:rPr>
        <w:t xml:space="preserve"> </w:t>
      </w:r>
      <w:r w:rsidRPr="00B05B2F">
        <w:rPr>
          <w:rFonts w:ascii="Arial" w:eastAsia="Calibri" w:hAnsi="Arial" w:cs="Arial"/>
          <w:sz w:val="24"/>
          <w:szCs w:val="24"/>
        </w:rPr>
        <w:t>I agree with the defendant's contentions that an amendment, once granted and effected, renders the amended plea as if it was pleaded as amended from the start. There is no distinction between the initial and amended plea in that the amended plea assumes the place of the initial plea.</w:t>
      </w:r>
    </w:p>
    <w:p w14:paraId="7FEBC9D6" w14:textId="08AFF81A" w:rsidR="0010171A" w:rsidRPr="00285941" w:rsidRDefault="00285941" w:rsidP="00285941">
      <w:pPr>
        <w:spacing w:after="332" w:line="360" w:lineRule="auto"/>
        <w:ind w:left="720" w:right="11" w:hanging="360"/>
        <w:jc w:val="both"/>
        <w:rPr>
          <w:rFonts w:ascii="Arial" w:eastAsia="Calibri" w:hAnsi="Arial" w:cs="Arial"/>
          <w:sz w:val="24"/>
          <w:szCs w:val="24"/>
          <w:lang w:val="en-GB"/>
        </w:rPr>
      </w:pPr>
      <w:r>
        <w:rPr>
          <w:rFonts w:ascii="Arial" w:eastAsia="Calibri" w:hAnsi="Arial" w:cs="Arial"/>
          <w:sz w:val="24"/>
          <w:szCs w:val="24"/>
        </w:rPr>
        <w:t>13. I agree</w:t>
      </w:r>
      <w:r w:rsidRPr="00285941">
        <w:rPr>
          <w:rFonts w:ascii="Arial" w:eastAsia="Calibri" w:hAnsi="Arial" w:cs="Arial"/>
          <w:sz w:val="24"/>
          <w:szCs w:val="24"/>
        </w:rPr>
        <w:t xml:space="preserve"> </w:t>
      </w:r>
      <w:r w:rsidRPr="00B05B2F">
        <w:rPr>
          <w:rFonts w:ascii="Arial" w:eastAsia="Calibri" w:hAnsi="Arial" w:cs="Arial"/>
          <w:sz w:val="24"/>
          <w:szCs w:val="24"/>
        </w:rPr>
        <w:t>with the defendant's contention that the amendment does nothing but introduce what an independent commission established by the President concluded on the impugned statement and its allegations. I also find that the defendant's pleading contains a clear and concise statement of the material facts with sufficient particularity to enable the plaintiff to replicate, if necessary.</w:t>
      </w:r>
    </w:p>
    <w:p w14:paraId="3FAF47E1" w14:textId="61CDAA7A" w:rsidR="00CF39C4" w:rsidRDefault="001C368F" w:rsidP="00CF39C4">
      <w:pPr>
        <w:pStyle w:val="ListParagraph"/>
        <w:spacing w:line="360" w:lineRule="auto"/>
        <w:ind w:left="390"/>
        <w:jc w:val="both"/>
        <w:rPr>
          <w:rFonts w:ascii="Arial" w:hAnsi="Arial" w:cs="Arial"/>
          <w:b/>
          <w:bCs/>
          <w:sz w:val="24"/>
          <w:szCs w:val="24"/>
          <w:lang w:val="en-GB"/>
        </w:rPr>
      </w:pPr>
      <w:r w:rsidRPr="00B05B2F">
        <w:rPr>
          <w:rFonts w:ascii="Arial" w:hAnsi="Arial" w:cs="Arial"/>
          <w:b/>
          <w:bCs/>
          <w:sz w:val="24"/>
          <w:szCs w:val="24"/>
          <w:lang w:val="en-GB"/>
        </w:rPr>
        <w:t>Conclusion</w:t>
      </w:r>
    </w:p>
    <w:p w14:paraId="2A11EA88" w14:textId="77777777" w:rsidR="00285941" w:rsidRPr="00B05B2F" w:rsidRDefault="00285941" w:rsidP="00CF39C4">
      <w:pPr>
        <w:pStyle w:val="ListParagraph"/>
        <w:spacing w:line="360" w:lineRule="auto"/>
        <w:ind w:left="390"/>
        <w:jc w:val="both"/>
        <w:rPr>
          <w:rFonts w:ascii="Arial" w:hAnsi="Arial" w:cs="Arial"/>
          <w:sz w:val="24"/>
          <w:szCs w:val="24"/>
        </w:rPr>
      </w:pPr>
    </w:p>
    <w:p w14:paraId="1FFCCB8C" w14:textId="4EFA2477" w:rsidR="009759BB" w:rsidRPr="000A7D53" w:rsidRDefault="000A7D53" w:rsidP="000A7D53">
      <w:pPr>
        <w:spacing w:line="360" w:lineRule="auto"/>
        <w:ind w:left="720" w:hanging="360"/>
        <w:jc w:val="both"/>
        <w:rPr>
          <w:rFonts w:ascii="Arial" w:hAnsi="Arial" w:cs="Arial"/>
          <w:sz w:val="24"/>
          <w:szCs w:val="24"/>
        </w:rPr>
      </w:pPr>
      <w:r w:rsidRPr="003E279F">
        <w:rPr>
          <w:rFonts w:ascii="Arial" w:hAnsi="Arial" w:cs="Arial"/>
          <w:sz w:val="24"/>
          <w:szCs w:val="24"/>
        </w:rPr>
        <w:t>14.</w:t>
      </w:r>
      <w:r w:rsidRPr="003E279F">
        <w:rPr>
          <w:rFonts w:ascii="Arial" w:hAnsi="Arial" w:cs="Arial"/>
          <w:sz w:val="24"/>
          <w:szCs w:val="24"/>
        </w:rPr>
        <w:tab/>
      </w:r>
      <w:r w:rsidR="001C368F" w:rsidRPr="000A7D53">
        <w:rPr>
          <w:rFonts w:ascii="Arial" w:hAnsi="Arial" w:cs="Arial"/>
          <w:sz w:val="24"/>
          <w:szCs w:val="24"/>
          <w:lang w:val="en-GB"/>
        </w:rPr>
        <w:t xml:space="preserve">Inevitably, the exception </w:t>
      </w:r>
      <w:r w:rsidR="00513968" w:rsidRPr="000A7D53">
        <w:rPr>
          <w:rFonts w:ascii="Arial" w:hAnsi="Arial" w:cs="Arial"/>
          <w:sz w:val="24"/>
          <w:szCs w:val="24"/>
          <w:lang w:val="en-GB"/>
        </w:rPr>
        <w:t xml:space="preserve">falls to be dismissed </w:t>
      </w:r>
      <w:r w:rsidR="001C368F" w:rsidRPr="000A7D53">
        <w:rPr>
          <w:rFonts w:ascii="Arial" w:hAnsi="Arial" w:cs="Arial"/>
          <w:sz w:val="24"/>
          <w:szCs w:val="24"/>
          <w:lang w:val="en-GB"/>
        </w:rPr>
        <w:t xml:space="preserve">because the defendant's pleading </w:t>
      </w:r>
      <w:r w:rsidR="005D59E0" w:rsidRPr="000A7D53">
        <w:rPr>
          <w:rFonts w:ascii="Arial" w:hAnsi="Arial" w:cs="Arial"/>
          <w:sz w:val="24"/>
          <w:szCs w:val="24"/>
          <w:lang w:val="en-GB"/>
        </w:rPr>
        <w:t xml:space="preserve">does not </w:t>
      </w:r>
      <w:r w:rsidR="001C368F" w:rsidRPr="000A7D53">
        <w:rPr>
          <w:rFonts w:ascii="Arial" w:hAnsi="Arial" w:cs="Arial"/>
          <w:sz w:val="24"/>
          <w:szCs w:val="24"/>
          <w:lang w:val="en-GB"/>
        </w:rPr>
        <w:t>lack the averments necessary to defend the action</w:t>
      </w:r>
      <w:r w:rsidR="005D59E0" w:rsidRPr="000A7D53">
        <w:rPr>
          <w:rFonts w:ascii="Arial" w:hAnsi="Arial" w:cs="Arial"/>
          <w:sz w:val="24"/>
          <w:szCs w:val="24"/>
          <w:lang w:val="en-GB"/>
        </w:rPr>
        <w:t xml:space="preserve">. </w:t>
      </w:r>
    </w:p>
    <w:p w14:paraId="04881936" w14:textId="77777777" w:rsidR="003E279F" w:rsidRPr="003E279F" w:rsidRDefault="003E279F" w:rsidP="003E279F">
      <w:pPr>
        <w:pStyle w:val="ListParagraph"/>
        <w:spacing w:line="360" w:lineRule="auto"/>
        <w:jc w:val="both"/>
        <w:rPr>
          <w:rFonts w:ascii="Arial" w:hAnsi="Arial" w:cs="Arial"/>
          <w:sz w:val="24"/>
          <w:szCs w:val="24"/>
        </w:rPr>
      </w:pPr>
    </w:p>
    <w:p w14:paraId="795F74B5" w14:textId="632C456C" w:rsidR="00A8445D" w:rsidRPr="003E279F" w:rsidRDefault="001C368F" w:rsidP="003E279F">
      <w:pPr>
        <w:pStyle w:val="ListParagraph"/>
        <w:spacing w:line="360" w:lineRule="auto"/>
        <w:ind w:left="390"/>
        <w:jc w:val="both"/>
        <w:rPr>
          <w:rFonts w:ascii="Arial" w:hAnsi="Arial" w:cs="Arial"/>
          <w:b/>
          <w:bCs/>
          <w:sz w:val="24"/>
          <w:szCs w:val="24"/>
          <w:u w:val="single"/>
          <w:lang w:val="en-GB"/>
        </w:rPr>
      </w:pPr>
      <w:r w:rsidRPr="00B05B2F">
        <w:rPr>
          <w:rFonts w:ascii="Arial" w:hAnsi="Arial" w:cs="Arial"/>
          <w:b/>
          <w:bCs/>
          <w:sz w:val="24"/>
          <w:szCs w:val="24"/>
          <w:u w:val="single"/>
          <w:lang w:val="en-GB"/>
        </w:rPr>
        <w:t xml:space="preserve">In the premises, I make the following order: </w:t>
      </w:r>
      <w:r w:rsidR="0041506B" w:rsidRPr="00B05B2F">
        <w:rPr>
          <w:noProof/>
          <w:lang w:val="en-US"/>
        </w:rPr>
        <w:drawing>
          <wp:anchor distT="0" distB="0" distL="114300" distR="114300" simplePos="0" relativeHeight="251659264" behindDoc="1" locked="0" layoutInCell="1" allowOverlap="1" wp14:anchorId="48B70BD7" wp14:editId="01FBD418">
            <wp:simplePos x="0" y="0"/>
            <wp:positionH relativeFrom="page">
              <wp:posOffset>4309110</wp:posOffset>
            </wp:positionH>
            <wp:positionV relativeFrom="paragraph">
              <wp:posOffset>6350</wp:posOffset>
            </wp:positionV>
            <wp:extent cx="2924175" cy="1257300"/>
            <wp:effectExtent l="0" t="0" r="952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9" cstate="print">
                      <a:extLst>
                        <a:ext uri="{28A0092B-C50C-407E-A947-70E740481C1C}">
                          <a14:useLocalDpi xmlns:a14="http://schemas.microsoft.com/office/drawing/2010/main" val="0"/>
                        </a:ext>
                      </a:extLst>
                    </a:blip>
                    <a:srcRect l="15505" t="43776" r="35919" b="40242"/>
                    <a:stretch/>
                  </pic:blipFill>
                  <pic:spPr bwMode="auto">
                    <a:xfrm>
                      <a:off x="0" y="0"/>
                      <a:ext cx="2924175"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0D4C59" w14:textId="2C40A057" w:rsidR="00CF39C4" w:rsidRPr="000A7D53" w:rsidRDefault="000A7D53" w:rsidP="000A7D53">
      <w:pPr>
        <w:spacing w:line="360" w:lineRule="auto"/>
        <w:ind w:left="720" w:hanging="360"/>
        <w:jc w:val="both"/>
        <w:rPr>
          <w:rFonts w:ascii="Arial" w:hAnsi="Arial" w:cs="Arial"/>
          <w:sz w:val="24"/>
          <w:szCs w:val="24"/>
          <w:lang w:val="en-GB"/>
        </w:rPr>
      </w:pPr>
      <w:r w:rsidRPr="00B05B2F">
        <w:rPr>
          <w:rFonts w:ascii="Arial" w:hAnsi="Arial" w:cs="Arial"/>
          <w:sz w:val="24"/>
          <w:szCs w:val="24"/>
          <w:lang w:val="en-GB"/>
        </w:rPr>
        <w:t>1.</w:t>
      </w:r>
      <w:r w:rsidRPr="00B05B2F">
        <w:rPr>
          <w:rFonts w:ascii="Arial" w:hAnsi="Arial" w:cs="Arial"/>
          <w:sz w:val="24"/>
          <w:szCs w:val="24"/>
          <w:lang w:val="en-GB"/>
        </w:rPr>
        <w:tab/>
      </w:r>
      <w:r w:rsidR="00063CB7" w:rsidRPr="000A7D53">
        <w:rPr>
          <w:rFonts w:ascii="Arial" w:hAnsi="Arial" w:cs="Arial"/>
          <w:sz w:val="24"/>
          <w:szCs w:val="24"/>
          <w:lang w:val="en-GB"/>
        </w:rPr>
        <w:t xml:space="preserve">The </w:t>
      </w:r>
      <w:r w:rsidR="001C368F" w:rsidRPr="000A7D53">
        <w:rPr>
          <w:rFonts w:ascii="Arial" w:hAnsi="Arial" w:cs="Arial"/>
          <w:sz w:val="24"/>
          <w:szCs w:val="24"/>
          <w:lang w:val="en-GB"/>
        </w:rPr>
        <w:t xml:space="preserve">exception </w:t>
      </w:r>
      <w:r w:rsidR="00513968" w:rsidRPr="000A7D53">
        <w:rPr>
          <w:rFonts w:ascii="Arial" w:hAnsi="Arial" w:cs="Arial"/>
          <w:sz w:val="24"/>
          <w:szCs w:val="24"/>
          <w:lang w:val="en-GB"/>
        </w:rPr>
        <w:t>is</w:t>
      </w:r>
      <w:r w:rsidR="001C368F" w:rsidRPr="000A7D53">
        <w:rPr>
          <w:rFonts w:ascii="Arial" w:hAnsi="Arial" w:cs="Arial"/>
          <w:sz w:val="24"/>
          <w:szCs w:val="24"/>
          <w:lang w:val="en-GB"/>
        </w:rPr>
        <w:t xml:space="preserve"> </w:t>
      </w:r>
      <w:r w:rsidR="00492617" w:rsidRPr="000A7D53">
        <w:rPr>
          <w:rFonts w:ascii="Arial" w:hAnsi="Arial" w:cs="Arial"/>
          <w:sz w:val="24"/>
          <w:szCs w:val="24"/>
          <w:lang w:val="en-GB"/>
        </w:rPr>
        <w:t>dismissed</w:t>
      </w:r>
      <w:r w:rsidR="00513968" w:rsidRPr="000A7D53">
        <w:rPr>
          <w:rFonts w:ascii="Arial" w:hAnsi="Arial" w:cs="Arial"/>
          <w:sz w:val="24"/>
          <w:szCs w:val="24"/>
          <w:lang w:val="en-GB"/>
        </w:rPr>
        <w:t xml:space="preserve"> with costs</w:t>
      </w:r>
    </w:p>
    <w:p w14:paraId="3F36D144" w14:textId="76ED44BD" w:rsidR="00A8445D" w:rsidRPr="00B05B2F" w:rsidRDefault="000C2AE5" w:rsidP="000C2AE5">
      <w:pPr>
        <w:pStyle w:val="ListParagraph"/>
        <w:tabs>
          <w:tab w:val="left" w:pos="7870"/>
          <w:tab w:val="right" w:pos="9026"/>
        </w:tabs>
        <w:spacing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p>
    <w:p w14:paraId="4E190F60" w14:textId="77777777" w:rsidR="00CF39C4" w:rsidRPr="00B05B2F" w:rsidRDefault="001C368F" w:rsidP="00CF39C4">
      <w:pPr>
        <w:jc w:val="right"/>
        <w:rPr>
          <w:rFonts w:ascii="Arial" w:hAnsi="Arial" w:cs="Arial"/>
          <w:b/>
          <w:sz w:val="24"/>
          <w:szCs w:val="24"/>
          <w:lang w:val="en-GB"/>
        </w:rPr>
      </w:pPr>
      <w:r w:rsidRPr="00B05B2F">
        <w:rPr>
          <w:rFonts w:ascii="Arial" w:hAnsi="Arial" w:cs="Arial"/>
          <w:b/>
          <w:sz w:val="24"/>
          <w:szCs w:val="24"/>
          <w:lang w:val="en-GB"/>
        </w:rPr>
        <w:t>T BOKAKO</w:t>
      </w:r>
    </w:p>
    <w:p w14:paraId="326FC30C" w14:textId="77777777" w:rsidR="00CF39C4" w:rsidRPr="00B05B2F" w:rsidRDefault="001C368F" w:rsidP="00CF39C4">
      <w:pPr>
        <w:pStyle w:val="ListParagraph"/>
        <w:ind w:left="390"/>
        <w:jc w:val="right"/>
        <w:rPr>
          <w:rFonts w:ascii="Arial" w:hAnsi="Arial" w:cs="Arial"/>
          <w:i/>
          <w:sz w:val="24"/>
          <w:szCs w:val="24"/>
          <w:lang w:val="en-GB"/>
        </w:rPr>
      </w:pPr>
      <w:r w:rsidRPr="00B05B2F">
        <w:rPr>
          <w:rFonts w:ascii="Arial" w:hAnsi="Arial" w:cs="Arial"/>
          <w:i/>
          <w:sz w:val="24"/>
          <w:szCs w:val="24"/>
          <w:lang w:val="en-GB"/>
        </w:rPr>
        <w:t>Acting Judge of the High Court</w:t>
      </w:r>
    </w:p>
    <w:p w14:paraId="049A6FCA" w14:textId="77777777" w:rsidR="00CF39C4" w:rsidRPr="00B05B2F" w:rsidRDefault="001C368F" w:rsidP="00CF39C4">
      <w:pPr>
        <w:pStyle w:val="ListParagraph"/>
        <w:ind w:left="390"/>
        <w:jc w:val="right"/>
        <w:rPr>
          <w:rFonts w:ascii="Arial" w:hAnsi="Arial" w:cs="Arial"/>
          <w:i/>
          <w:sz w:val="24"/>
          <w:szCs w:val="24"/>
          <w:lang w:val="en-GB"/>
        </w:rPr>
      </w:pPr>
      <w:r w:rsidRPr="00B05B2F">
        <w:rPr>
          <w:rFonts w:ascii="Arial" w:hAnsi="Arial" w:cs="Arial"/>
          <w:i/>
          <w:sz w:val="24"/>
          <w:szCs w:val="24"/>
          <w:lang w:val="en-GB"/>
        </w:rPr>
        <w:t>Gauteng Local Division, Pretoria</w:t>
      </w:r>
    </w:p>
    <w:p w14:paraId="33BF5659" w14:textId="77777777" w:rsidR="00CF39C4" w:rsidRPr="00B05B2F" w:rsidRDefault="00CF39C4" w:rsidP="00CF39C4">
      <w:pPr>
        <w:pStyle w:val="ListParagraph"/>
        <w:ind w:left="390"/>
        <w:rPr>
          <w:rFonts w:ascii="Arial" w:hAnsi="Arial" w:cs="Arial"/>
          <w:i/>
          <w:sz w:val="24"/>
          <w:szCs w:val="24"/>
          <w:lang w:val="en-GB"/>
        </w:rPr>
      </w:pPr>
    </w:p>
    <w:p w14:paraId="4E60767D" w14:textId="6DF32914" w:rsidR="00CF39C4" w:rsidRPr="00B05B2F" w:rsidRDefault="001C368F" w:rsidP="00CF39C4">
      <w:pPr>
        <w:pStyle w:val="ListParagraph"/>
        <w:ind w:left="390"/>
        <w:rPr>
          <w:rFonts w:ascii="Arial" w:hAnsi="Arial" w:cs="Arial"/>
          <w:b/>
          <w:sz w:val="24"/>
          <w:szCs w:val="24"/>
          <w:lang w:val="en-GB"/>
        </w:rPr>
      </w:pPr>
      <w:r w:rsidRPr="00B05B2F">
        <w:rPr>
          <w:rFonts w:ascii="Arial" w:hAnsi="Arial" w:cs="Arial"/>
          <w:b/>
          <w:sz w:val="24"/>
          <w:szCs w:val="24"/>
          <w:lang w:val="en-GB"/>
        </w:rPr>
        <w:t xml:space="preserve">HEARD ON: </w:t>
      </w:r>
      <w:r w:rsidRPr="00B05B2F">
        <w:rPr>
          <w:rFonts w:ascii="Arial" w:hAnsi="Arial" w:cs="Arial"/>
          <w:b/>
          <w:sz w:val="24"/>
          <w:szCs w:val="24"/>
          <w:lang w:val="en-GB"/>
        </w:rPr>
        <w:tab/>
      </w:r>
      <w:r w:rsidR="005B465D">
        <w:rPr>
          <w:rFonts w:ascii="Arial" w:hAnsi="Arial" w:cs="Arial"/>
          <w:b/>
          <w:sz w:val="24"/>
          <w:szCs w:val="24"/>
          <w:lang w:val="en-GB"/>
        </w:rPr>
        <w:tab/>
      </w:r>
      <w:r w:rsidRPr="00B05B2F">
        <w:rPr>
          <w:rFonts w:ascii="Arial" w:hAnsi="Arial" w:cs="Arial"/>
          <w:b/>
          <w:sz w:val="24"/>
          <w:szCs w:val="24"/>
          <w:lang w:val="en-GB"/>
        </w:rPr>
        <w:t>17 MAY 2023</w:t>
      </w:r>
    </w:p>
    <w:p w14:paraId="65AE714D" w14:textId="77777777" w:rsidR="00CF39C4" w:rsidRPr="00B05B2F" w:rsidRDefault="00CF39C4" w:rsidP="00CF39C4">
      <w:pPr>
        <w:pStyle w:val="ListParagraph"/>
        <w:ind w:left="390"/>
        <w:rPr>
          <w:rFonts w:ascii="Arial" w:hAnsi="Arial" w:cs="Arial"/>
          <w:b/>
          <w:sz w:val="24"/>
          <w:szCs w:val="24"/>
          <w:lang w:val="en-GB"/>
        </w:rPr>
      </w:pPr>
    </w:p>
    <w:p w14:paraId="703D7348" w14:textId="59DCA052" w:rsidR="00CF39C4" w:rsidRPr="00B05B2F" w:rsidRDefault="001C368F" w:rsidP="00CF39C4">
      <w:pPr>
        <w:pStyle w:val="ListParagraph"/>
        <w:ind w:left="390"/>
        <w:rPr>
          <w:rFonts w:ascii="Arial" w:hAnsi="Arial" w:cs="Arial"/>
          <w:b/>
          <w:sz w:val="24"/>
          <w:szCs w:val="24"/>
          <w:lang w:val="en-GB"/>
        </w:rPr>
      </w:pPr>
      <w:r w:rsidRPr="00B05B2F">
        <w:rPr>
          <w:rFonts w:ascii="Arial" w:hAnsi="Arial" w:cs="Arial"/>
          <w:b/>
          <w:sz w:val="24"/>
          <w:szCs w:val="24"/>
          <w:lang w:val="en-GB"/>
        </w:rPr>
        <w:t>JUDGMENT DATE:</w:t>
      </w:r>
      <w:r w:rsidRPr="00B05B2F">
        <w:rPr>
          <w:rFonts w:ascii="Arial" w:hAnsi="Arial" w:cs="Arial"/>
          <w:b/>
          <w:sz w:val="24"/>
          <w:szCs w:val="24"/>
          <w:lang w:val="en-GB"/>
        </w:rPr>
        <w:tab/>
      </w:r>
      <w:r w:rsidR="00A5606F" w:rsidRPr="00B05B2F">
        <w:rPr>
          <w:rFonts w:ascii="Arial" w:hAnsi="Arial" w:cs="Arial"/>
          <w:b/>
          <w:sz w:val="24"/>
          <w:szCs w:val="24"/>
          <w:lang w:val="en-GB"/>
        </w:rPr>
        <w:t>1</w:t>
      </w:r>
      <w:r w:rsidR="005B465D">
        <w:rPr>
          <w:rFonts w:ascii="Arial" w:hAnsi="Arial" w:cs="Arial"/>
          <w:b/>
          <w:sz w:val="24"/>
          <w:szCs w:val="24"/>
          <w:lang w:val="en-GB"/>
        </w:rPr>
        <w:t>7</w:t>
      </w:r>
      <w:r w:rsidR="00A5606F" w:rsidRPr="00B05B2F">
        <w:rPr>
          <w:rFonts w:ascii="Arial" w:hAnsi="Arial" w:cs="Arial"/>
          <w:b/>
          <w:sz w:val="24"/>
          <w:szCs w:val="24"/>
          <w:lang w:val="en-GB"/>
        </w:rPr>
        <w:t xml:space="preserve"> AUGUST 2023</w:t>
      </w:r>
    </w:p>
    <w:p w14:paraId="007C88F9" w14:textId="77777777" w:rsidR="00CF39C4" w:rsidRPr="00B05B2F" w:rsidRDefault="00CF39C4" w:rsidP="00CF39C4">
      <w:pPr>
        <w:pStyle w:val="ListParagraph"/>
        <w:ind w:left="390"/>
        <w:rPr>
          <w:rFonts w:ascii="Arial" w:hAnsi="Arial" w:cs="Arial"/>
          <w:b/>
          <w:sz w:val="24"/>
          <w:szCs w:val="24"/>
          <w:lang w:val="en-GB"/>
        </w:rPr>
      </w:pPr>
    </w:p>
    <w:p w14:paraId="449F56A7" w14:textId="71740E8F" w:rsidR="00CF39C4" w:rsidRPr="00B05B2F" w:rsidRDefault="001C368F" w:rsidP="00CF39C4">
      <w:pPr>
        <w:pStyle w:val="ListParagraph"/>
        <w:ind w:left="390"/>
        <w:rPr>
          <w:rFonts w:ascii="Arial" w:hAnsi="Arial" w:cs="Arial"/>
          <w:b/>
          <w:sz w:val="24"/>
          <w:szCs w:val="24"/>
        </w:rPr>
      </w:pPr>
      <w:r w:rsidRPr="00B05B2F">
        <w:rPr>
          <w:rFonts w:ascii="Arial" w:hAnsi="Arial" w:cs="Arial"/>
          <w:b/>
          <w:sz w:val="24"/>
          <w:szCs w:val="24"/>
          <w:lang w:val="en-GB"/>
        </w:rPr>
        <w:t xml:space="preserve">FOR THE PLAINTIFF </w:t>
      </w:r>
      <w:r w:rsidRPr="00B05B2F">
        <w:rPr>
          <w:rFonts w:ascii="Arial" w:hAnsi="Arial" w:cs="Arial"/>
          <w:b/>
          <w:sz w:val="24"/>
          <w:szCs w:val="24"/>
          <w:lang w:val="en-GB"/>
        </w:rPr>
        <w:tab/>
        <w:t xml:space="preserve">Adv. </w:t>
      </w:r>
      <w:r w:rsidRPr="00B05B2F">
        <w:rPr>
          <w:rFonts w:ascii="Arial" w:hAnsi="Arial" w:cs="Arial"/>
          <w:b/>
          <w:sz w:val="24"/>
          <w:szCs w:val="24"/>
        </w:rPr>
        <w:t xml:space="preserve">D I BERGER SC and  B M SLON </w:t>
      </w:r>
    </w:p>
    <w:p w14:paraId="45E3510B" w14:textId="77777777" w:rsidR="00CF39C4" w:rsidRPr="00B05B2F" w:rsidRDefault="00CF39C4" w:rsidP="00CF39C4">
      <w:pPr>
        <w:pStyle w:val="ListParagraph"/>
        <w:ind w:left="390"/>
        <w:rPr>
          <w:rFonts w:ascii="Arial" w:hAnsi="Arial" w:cs="Arial"/>
          <w:b/>
          <w:sz w:val="24"/>
          <w:szCs w:val="24"/>
          <w:lang w:val="en-GB"/>
        </w:rPr>
      </w:pPr>
    </w:p>
    <w:p w14:paraId="5482CDB6" w14:textId="01126504" w:rsidR="008A6DD9" w:rsidRPr="000C2AE5" w:rsidRDefault="005B465D" w:rsidP="000C2AE5">
      <w:pPr>
        <w:pStyle w:val="ListParagraph"/>
        <w:ind w:left="390"/>
        <w:rPr>
          <w:rFonts w:ascii="Arial" w:hAnsi="Arial" w:cs="Arial"/>
          <w:b/>
          <w:sz w:val="24"/>
          <w:szCs w:val="24"/>
          <w:lang w:val="en-GB"/>
        </w:rPr>
      </w:pPr>
      <w:r>
        <w:rPr>
          <w:rFonts w:ascii="Arial" w:hAnsi="Arial" w:cs="Arial"/>
          <w:b/>
          <w:sz w:val="24"/>
          <w:szCs w:val="24"/>
          <w:lang w:val="en-GB"/>
        </w:rPr>
        <w:lastRenderedPageBreak/>
        <w:t xml:space="preserve">FOR THE DEFENDANT: </w:t>
      </w:r>
      <w:r w:rsidR="001C368F" w:rsidRPr="005B465D">
        <w:rPr>
          <w:rFonts w:ascii="Arial" w:hAnsi="Arial" w:cs="Arial"/>
          <w:b/>
          <w:sz w:val="24"/>
          <w:szCs w:val="24"/>
          <w:lang w:val="en-GB"/>
        </w:rPr>
        <w:t xml:space="preserve">Adv. </w:t>
      </w:r>
      <w:r w:rsidR="00285941" w:rsidRPr="005B465D">
        <w:rPr>
          <w:rFonts w:ascii="Arial" w:hAnsi="Arial" w:cs="Arial"/>
          <w:b/>
          <w:sz w:val="24"/>
          <w:szCs w:val="24"/>
        </w:rPr>
        <w:t>MM KA-SIBOTO</w:t>
      </w:r>
    </w:p>
    <w:p w14:paraId="74DF82AB" w14:textId="550125C4" w:rsidR="008A6DD9" w:rsidRPr="00B05B2F" w:rsidRDefault="008A6DD9" w:rsidP="008A6DD9">
      <w:pPr>
        <w:spacing w:after="0" w:line="360" w:lineRule="auto"/>
        <w:jc w:val="both"/>
        <w:rPr>
          <w:rFonts w:ascii="Arial" w:eastAsia="Calibri" w:hAnsi="Arial" w:cs="Arial"/>
          <w:sz w:val="24"/>
          <w:szCs w:val="24"/>
        </w:rPr>
      </w:pPr>
    </w:p>
    <w:sectPr w:rsidR="008A6DD9" w:rsidRPr="00B05B2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01D6" w14:textId="77777777" w:rsidR="00721EC6" w:rsidRDefault="00721EC6">
      <w:pPr>
        <w:spacing w:after="0" w:line="240" w:lineRule="auto"/>
      </w:pPr>
      <w:r>
        <w:separator/>
      </w:r>
    </w:p>
  </w:endnote>
  <w:endnote w:type="continuationSeparator" w:id="0">
    <w:p w14:paraId="2329224B" w14:textId="77777777" w:rsidR="00721EC6" w:rsidRDefault="0072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398948"/>
      <w:docPartObj>
        <w:docPartGallery w:val="Page Numbers (Bottom of Page)"/>
        <w:docPartUnique/>
      </w:docPartObj>
    </w:sdtPr>
    <w:sdtEndPr>
      <w:rPr>
        <w:noProof/>
      </w:rPr>
    </w:sdtEndPr>
    <w:sdtContent>
      <w:p w14:paraId="21F7CD03" w14:textId="221F1BEA" w:rsidR="003E279F" w:rsidRDefault="003E279F">
        <w:pPr>
          <w:pStyle w:val="Footer"/>
          <w:jc w:val="center"/>
        </w:pPr>
        <w:r>
          <w:fldChar w:fldCharType="begin"/>
        </w:r>
        <w:r>
          <w:instrText xml:space="preserve"> PAGE   \* MERGEFORMAT </w:instrText>
        </w:r>
        <w:r>
          <w:fldChar w:fldCharType="separate"/>
        </w:r>
        <w:r w:rsidR="000A7D53">
          <w:rPr>
            <w:noProof/>
          </w:rPr>
          <w:t>3</w:t>
        </w:r>
        <w:r>
          <w:rPr>
            <w:noProof/>
          </w:rPr>
          <w:fldChar w:fldCharType="end"/>
        </w:r>
      </w:p>
    </w:sdtContent>
  </w:sdt>
  <w:p w14:paraId="152ABD59" w14:textId="77777777" w:rsidR="003E279F" w:rsidRDefault="003E2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C2326" w14:textId="77777777" w:rsidR="00721EC6" w:rsidRDefault="00721EC6" w:rsidP="00EE065C">
      <w:pPr>
        <w:spacing w:after="0" w:line="240" w:lineRule="auto"/>
      </w:pPr>
      <w:r>
        <w:separator/>
      </w:r>
    </w:p>
  </w:footnote>
  <w:footnote w:type="continuationSeparator" w:id="0">
    <w:p w14:paraId="2E40E4F8" w14:textId="77777777" w:rsidR="00721EC6" w:rsidRDefault="00721EC6" w:rsidP="00EE065C">
      <w:pPr>
        <w:spacing w:after="0" w:line="240" w:lineRule="auto"/>
      </w:pPr>
      <w:r>
        <w:continuationSeparator/>
      </w:r>
    </w:p>
  </w:footnote>
  <w:footnote w:id="1">
    <w:p w14:paraId="784983DB" w14:textId="77777777" w:rsidR="008A6DD9" w:rsidRPr="0027665E" w:rsidRDefault="001C368F" w:rsidP="0027665E">
      <w:pPr>
        <w:pStyle w:val="FootnoteText"/>
        <w:jc w:val="both"/>
        <w:rPr>
          <w:rFonts w:ascii="Times New Roman" w:hAnsi="Times New Roman" w:cs="Times New Roman"/>
        </w:rPr>
      </w:pPr>
      <w:r w:rsidRPr="0027665E">
        <w:rPr>
          <w:rStyle w:val="FootnoteReference"/>
          <w:rFonts w:ascii="Times New Roman" w:hAnsi="Times New Roman" w:cs="Times New Roman"/>
        </w:rPr>
        <w:footnoteRef/>
      </w:r>
      <w:r w:rsidRPr="0027665E">
        <w:rPr>
          <w:rFonts w:ascii="Times New Roman" w:hAnsi="Times New Roman" w:cs="Times New Roman"/>
        </w:rPr>
        <w:t xml:space="preserve">  </w:t>
      </w:r>
      <w:r w:rsidRPr="0027665E">
        <w:rPr>
          <w:rFonts w:ascii="Times New Roman" w:hAnsi="Times New Roman" w:cs="Times New Roman"/>
          <w:i/>
          <w:iCs/>
          <w:lang w:val="en-GB"/>
        </w:rPr>
        <w:t>Champion v JD Celliers and Co Ltd</w:t>
      </w:r>
      <w:r w:rsidRPr="0027665E">
        <w:rPr>
          <w:rFonts w:ascii="Times New Roman" w:hAnsi="Times New Roman" w:cs="Times New Roman"/>
          <w:lang w:val="en-GB"/>
        </w:rPr>
        <w:t> 1904 TS 788 at 790-791; </w:t>
      </w:r>
      <w:r w:rsidRPr="0027665E">
        <w:rPr>
          <w:rFonts w:ascii="Times New Roman" w:hAnsi="Times New Roman" w:cs="Times New Roman"/>
          <w:i/>
          <w:iCs/>
        </w:rPr>
        <w:t>Makgae v Sentra Boer </w:t>
      </w:r>
      <w:r w:rsidRPr="0027665E">
        <w:rPr>
          <w:rFonts w:ascii="Times New Roman" w:hAnsi="Times New Roman" w:cs="Times New Roman"/>
          <w:i/>
          <w:iCs/>
          <w:lang w:val="en-GB"/>
        </w:rPr>
        <w:t>(Koöperatief) Bpk</w:t>
      </w:r>
      <w:r w:rsidRPr="0027665E">
        <w:rPr>
          <w:rFonts w:ascii="Times New Roman" w:hAnsi="Times New Roman" w:cs="Times New Roman"/>
          <w:lang w:val="en-GB"/>
        </w:rPr>
        <w:t> 1981 (4) SA 239 (T) at 244H-245A per Ackerman J.</w:t>
      </w:r>
    </w:p>
  </w:footnote>
  <w:footnote w:id="2">
    <w:p w14:paraId="37546CBC" w14:textId="77777777" w:rsidR="008A6DD9" w:rsidRPr="0027665E" w:rsidRDefault="001C368F" w:rsidP="0027665E">
      <w:pPr>
        <w:pStyle w:val="FootnoteText"/>
        <w:jc w:val="both"/>
        <w:rPr>
          <w:rFonts w:ascii="Times New Roman" w:hAnsi="Times New Roman" w:cs="Times New Roman"/>
        </w:rPr>
      </w:pPr>
      <w:r w:rsidRPr="0027665E">
        <w:rPr>
          <w:rStyle w:val="FootnoteReference"/>
          <w:rFonts w:ascii="Times New Roman" w:hAnsi="Times New Roman" w:cs="Times New Roman"/>
        </w:rPr>
        <w:footnoteRef/>
      </w:r>
      <w:r w:rsidRPr="0027665E">
        <w:rPr>
          <w:rFonts w:ascii="Times New Roman" w:hAnsi="Times New Roman" w:cs="Times New Roman"/>
        </w:rPr>
        <w:t xml:space="preserve"> DE van Loggerenberg and E Bertelsmann </w:t>
      </w:r>
      <w:r w:rsidRPr="0027665E">
        <w:rPr>
          <w:rFonts w:ascii="Times New Roman" w:hAnsi="Times New Roman" w:cs="Times New Roman"/>
          <w:i/>
          <w:iCs/>
        </w:rPr>
        <w:t>Erasmus: Superior Court Practice </w:t>
      </w:r>
      <w:r w:rsidRPr="0027665E">
        <w:rPr>
          <w:rFonts w:ascii="Times New Roman" w:hAnsi="Times New Roman" w:cs="Times New Roman"/>
        </w:rPr>
        <w:t>(RS 18, 2022) at D1-296 (hereinafter referred to as ‘</w:t>
      </w:r>
      <w:r w:rsidRPr="0027665E">
        <w:rPr>
          <w:rFonts w:ascii="Times New Roman" w:hAnsi="Times New Roman" w:cs="Times New Roman"/>
          <w:i/>
          <w:iCs/>
        </w:rPr>
        <w:t>Erasmus</w:t>
      </w:r>
      <w:r w:rsidRPr="0027665E">
        <w:rPr>
          <w:rFonts w:ascii="Times New Roman" w:hAnsi="Times New Roman" w:cs="Times New Roman"/>
        </w:rPr>
        <w:t>’), referencing amongst others</w:t>
      </w:r>
      <w:r w:rsidRPr="0027665E">
        <w:rPr>
          <w:rFonts w:ascii="Times New Roman" w:hAnsi="Times New Roman" w:cs="Times New Roman"/>
          <w:i/>
          <w:iCs/>
        </w:rPr>
        <w:t> Barclays National Bank Ltd v Thompson</w:t>
      </w:r>
      <w:r w:rsidRPr="0027665E">
        <w:rPr>
          <w:rFonts w:ascii="Times New Roman" w:hAnsi="Times New Roman" w:cs="Times New Roman"/>
        </w:rPr>
        <w:t> 1989 (1) SA 547 (A) at 553F-I; </w:t>
      </w:r>
      <w:r w:rsidRPr="0027665E">
        <w:rPr>
          <w:rFonts w:ascii="Times New Roman" w:hAnsi="Times New Roman" w:cs="Times New Roman"/>
          <w:i/>
          <w:iCs/>
        </w:rPr>
        <w:t>Mtetwa v Minister of Health</w:t>
      </w:r>
      <w:r w:rsidRPr="0027665E">
        <w:rPr>
          <w:rFonts w:ascii="Times New Roman" w:hAnsi="Times New Roman" w:cs="Times New Roman"/>
        </w:rPr>
        <w:t> 1989 (3) SA 600 (D) at 604B-C; </w:t>
      </w:r>
      <w:r w:rsidRPr="0027665E">
        <w:rPr>
          <w:rFonts w:ascii="Times New Roman" w:hAnsi="Times New Roman" w:cs="Times New Roman"/>
          <w:i/>
          <w:iCs/>
        </w:rPr>
        <w:t>Pretorius and another v Transport Pension Fund and others</w:t>
      </w:r>
      <w:r w:rsidRPr="0027665E">
        <w:rPr>
          <w:rFonts w:ascii="Times New Roman" w:hAnsi="Times New Roman" w:cs="Times New Roman"/>
        </w:rPr>
        <w:t> </w:t>
      </w:r>
      <w:hyperlink r:id="rId1" w:history="1">
        <w:r w:rsidRPr="0027665E">
          <w:rPr>
            <w:rStyle w:val="Hyperlink"/>
            <w:rFonts w:ascii="Times New Roman" w:hAnsi="Times New Roman" w:cs="Times New Roman"/>
          </w:rPr>
          <w:t>[2018] ZACC 10</w:t>
        </w:r>
      </w:hyperlink>
      <w:r w:rsidRPr="0027665E">
        <w:rPr>
          <w:rFonts w:ascii="Times New Roman" w:hAnsi="Times New Roman" w:cs="Times New Roman"/>
        </w:rPr>
        <w:t>; 2019 (2) SA 37 (CC) at 44F-G; </w:t>
      </w:r>
      <w:r w:rsidRPr="0027665E">
        <w:rPr>
          <w:rFonts w:ascii="Times New Roman" w:hAnsi="Times New Roman" w:cs="Times New Roman"/>
          <w:i/>
          <w:iCs/>
        </w:rPr>
        <w:t>Brocsand (Pty) Ltd v Tip Trans Resources and others</w:t>
      </w:r>
      <w:r w:rsidRPr="0027665E">
        <w:rPr>
          <w:rFonts w:ascii="Times New Roman" w:hAnsi="Times New Roman" w:cs="Times New Roman"/>
        </w:rPr>
        <w:t> </w:t>
      </w:r>
      <w:hyperlink r:id="rId2" w:history="1">
        <w:r w:rsidRPr="0027665E">
          <w:rPr>
            <w:rStyle w:val="Hyperlink"/>
            <w:rFonts w:ascii="Times New Roman" w:hAnsi="Times New Roman" w:cs="Times New Roman"/>
          </w:rPr>
          <w:t>[2020] ZASCA 144</w:t>
        </w:r>
      </w:hyperlink>
      <w:r w:rsidRPr="0027665E">
        <w:rPr>
          <w:rFonts w:ascii="Times New Roman" w:hAnsi="Times New Roman" w:cs="Times New Roman"/>
        </w:rPr>
        <w:t>; 2021 (5) SA 457 (SCA).</w:t>
      </w:r>
      <w:r w:rsidR="00CF6358" w:rsidRPr="0027665E">
        <w:rPr>
          <w:rFonts w:ascii="Times New Roman" w:hAnsi="Times New Roman" w:cs="Times New Roman"/>
        </w:rPr>
        <w:t xml:space="preserve"> </w:t>
      </w:r>
    </w:p>
  </w:footnote>
  <w:footnote w:id="3">
    <w:p w14:paraId="3CDC2BA8" w14:textId="77777777" w:rsidR="008A6DD9" w:rsidRPr="0027665E" w:rsidRDefault="001C368F" w:rsidP="0027665E">
      <w:pPr>
        <w:pStyle w:val="FootnoteText"/>
        <w:jc w:val="both"/>
        <w:rPr>
          <w:rFonts w:ascii="Times New Roman" w:hAnsi="Times New Roman" w:cs="Times New Roman"/>
        </w:rPr>
      </w:pPr>
      <w:r w:rsidRPr="0027665E">
        <w:rPr>
          <w:rStyle w:val="FootnoteReference"/>
          <w:rFonts w:ascii="Times New Roman" w:hAnsi="Times New Roman" w:cs="Times New Roman"/>
        </w:rPr>
        <w:footnoteRef/>
      </w:r>
      <w:r w:rsidRPr="0027665E">
        <w:rPr>
          <w:rFonts w:ascii="Times New Roman" w:hAnsi="Times New Roman" w:cs="Times New Roman"/>
        </w:rPr>
        <w:t xml:space="preserve"> </w:t>
      </w:r>
      <w:r w:rsidRPr="0027665E">
        <w:rPr>
          <w:rFonts w:ascii="Times New Roman" w:hAnsi="Times New Roman" w:cs="Times New Roman"/>
          <w:i/>
          <w:iCs/>
        </w:rPr>
        <w:t>Erasmus</w:t>
      </w:r>
      <w:r w:rsidRPr="0027665E">
        <w:rPr>
          <w:rFonts w:ascii="Times New Roman" w:hAnsi="Times New Roman" w:cs="Times New Roman"/>
        </w:rPr>
        <w:t> at D1-298A, referencing amongst others</w:t>
      </w:r>
      <w:r w:rsidRPr="0027665E">
        <w:rPr>
          <w:rFonts w:ascii="Times New Roman" w:hAnsi="Times New Roman" w:cs="Times New Roman"/>
          <w:i/>
          <w:iCs/>
          <w:lang w:val="en-GB"/>
        </w:rPr>
        <w:t>Telematrix (Pty) Ltd t/a Matrix Vehicle Tracking v Advertising Standards Authority SA</w:t>
      </w:r>
      <w:r w:rsidRPr="0027665E">
        <w:rPr>
          <w:rFonts w:ascii="Times New Roman" w:hAnsi="Times New Roman" w:cs="Times New Roman"/>
          <w:lang w:val="en-GB"/>
        </w:rPr>
        <w:t> 2006 (1) SA 461 (SCA) at 465H.</w:t>
      </w:r>
    </w:p>
  </w:footnote>
  <w:footnote w:id="4">
    <w:p w14:paraId="6583B12F" w14:textId="77777777" w:rsidR="008A6DD9" w:rsidRPr="0027665E" w:rsidRDefault="001C368F" w:rsidP="0027665E">
      <w:pPr>
        <w:pStyle w:val="FootnoteText"/>
        <w:jc w:val="both"/>
        <w:rPr>
          <w:rFonts w:ascii="Times New Roman" w:hAnsi="Times New Roman" w:cs="Times New Roman"/>
        </w:rPr>
      </w:pPr>
      <w:r w:rsidRPr="0027665E">
        <w:rPr>
          <w:rStyle w:val="FootnoteReference"/>
          <w:rFonts w:ascii="Times New Roman" w:hAnsi="Times New Roman" w:cs="Times New Roman"/>
        </w:rPr>
        <w:footnoteRef/>
      </w:r>
      <w:r w:rsidRPr="0027665E">
        <w:rPr>
          <w:rFonts w:ascii="Times New Roman" w:hAnsi="Times New Roman" w:cs="Times New Roman"/>
        </w:rPr>
        <w:t xml:space="preserve">  </w:t>
      </w:r>
      <w:r w:rsidRPr="0027665E">
        <w:rPr>
          <w:rFonts w:ascii="Times New Roman" w:hAnsi="Times New Roman" w:cs="Times New Roman"/>
          <w:i/>
          <w:iCs/>
        </w:rPr>
        <w:t>Living Hands (Pty) Ltd and another v Ditz and others</w:t>
      </w:r>
      <w:r w:rsidRPr="0027665E">
        <w:rPr>
          <w:rFonts w:ascii="Times New Roman" w:hAnsi="Times New Roman" w:cs="Times New Roman"/>
        </w:rPr>
        <w:t> 2013 (2) SA 368 (GSJ) para 15(e).</w:t>
      </w:r>
    </w:p>
  </w:footnote>
  <w:footnote w:id="5">
    <w:p w14:paraId="0AAED738" w14:textId="77777777" w:rsidR="00A54B59" w:rsidRDefault="00A54B59" w:rsidP="00A54B59">
      <w:pPr>
        <w:pStyle w:val="FootnoteText"/>
      </w:pPr>
      <w:r>
        <w:rPr>
          <w:rStyle w:val="FootnoteReference"/>
        </w:rPr>
        <w:footnoteRef/>
      </w:r>
      <w:r>
        <w:t xml:space="preserve">  </w:t>
      </w:r>
      <w:r>
        <w:rPr>
          <w:i/>
          <w:iCs/>
          <w:lang w:val="en-GB"/>
        </w:rPr>
        <w:t>Nel and others NNO v McArthur and others </w:t>
      </w:r>
      <w:r>
        <w:rPr>
          <w:lang w:val="en-GB"/>
        </w:rPr>
        <w:t>2003 (4) SA 142 (T) at 149F.</w:t>
      </w:r>
    </w:p>
  </w:footnote>
  <w:footnote w:id="6">
    <w:p w14:paraId="70834600" w14:textId="77777777" w:rsidR="00A54B59" w:rsidRDefault="00A54B59" w:rsidP="00A54B59">
      <w:pPr>
        <w:pStyle w:val="FootnoteText"/>
      </w:pPr>
      <w:r>
        <w:rPr>
          <w:rStyle w:val="FootnoteReference"/>
        </w:rPr>
        <w:footnoteRef/>
      </w:r>
      <w:r>
        <w:t xml:space="preserve"> </w:t>
      </w:r>
      <w:r>
        <w:rPr>
          <w:i/>
          <w:iCs/>
          <w:lang w:val="en-GB"/>
        </w:rPr>
        <w:t>Salzmann v Holmes</w:t>
      </w:r>
      <w:r>
        <w:rPr>
          <w:lang w:val="en-GB"/>
        </w:rPr>
        <w:t> 1914 AD 152 at 156.</w:t>
      </w:r>
    </w:p>
    <w:p w14:paraId="772152DA" w14:textId="77777777" w:rsidR="00A54B59" w:rsidRDefault="00A54B59" w:rsidP="00A54B5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23B56"/>
    <w:multiLevelType w:val="multilevel"/>
    <w:tmpl w:val="0E4A9EC0"/>
    <w:lvl w:ilvl="0">
      <w:start w:val="4"/>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D2D39C7"/>
    <w:multiLevelType w:val="hybridMultilevel"/>
    <w:tmpl w:val="743C7D58"/>
    <w:lvl w:ilvl="0" w:tplc="7E9E1AC0">
      <w:start w:val="20"/>
      <w:numFmt w:val="decimal"/>
      <w:lvlText w:val="%1."/>
      <w:lvlJc w:val="left"/>
      <w:pPr>
        <w:ind w:left="720" w:hanging="360"/>
      </w:pPr>
      <w:rPr>
        <w:rFonts w:hint="default"/>
      </w:rPr>
    </w:lvl>
    <w:lvl w:ilvl="1" w:tplc="B89A841A" w:tentative="1">
      <w:start w:val="1"/>
      <w:numFmt w:val="lowerLetter"/>
      <w:lvlText w:val="%2."/>
      <w:lvlJc w:val="left"/>
      <w:pPr>
        <w:ind w:left="1440" w:hanging="360"/>
      </w:pPr>
    </w:lvl>
    <w:lvl w:ilvl="2" w:tplc="3C561FE2" w:tentative="1">
      <w:start w:val="1"/>
      <w:numFmt w:val="lowerRoman"/>
      <w:lvlText w:val="%3."/>
      <w:lvlJc w:val="right"/>
      <w:pPr>
        <w:ind w:left="2160" w:hanging="180"/>
      </w:pPr>
    </w:lvl>
    <w:lvl w:ilvl="3" w:tplc="77069B7C" w:tentative="1">
      <w:start w:val="1"/>
      <w:numFmt w:val="decimal"/>
      <w:lvlText w:val="%4."/>
      <w:lvlJc w:val="left"/>
      <w:pPr>
        <w:ind w:left="2880" w:hanging="360"/>
      </w:pPr>
    </w:lvl>
    <w:lvl w:ilvl="4" w:tplc="6E80C616" w:tentative="1">
      <w:start w:val="1"/>
      <w:numFmt w:val="lowerLetter"/>
      <w:lvlText w:val="%5."/>
      <w:lvlJc w:val="left"/>
      <w:pPr>
        <w:ind w:left="3600" w:hanging="360"/>
      </w:pPr>
    </w:lvl>
    <w:lvl w:ilvl="5" w:tplc="D974D6A8" w:tentative="1">
      <w:start w:val="1"/>
      <w:numFmt w:val="lowerRoman"/>
      <w:lvlText w:val="%6."/>
      <w:lvlJc w:val="right"/>
      <w:pPr>
        <w:ind w:left="4320" w:hanging="180"/>
      </w:pPr>
    </w:lvl>
    <w:lvl w:ilvl="6" w:tplc="6B703AC6" w:tentative="1">
      <w:start w:val="1"/>
      <w:numFmt w:val="decimal"/>
      <w:lvlText w:val="%7."/>
      <w:lvlJc w:val="left"/>
      <w:pPr>
        <w:ind w:left="5040" w:hanging="360"/>
      </w:pPr>
    </w:lvl>
    <w:lvl w:ilvl="7" w:tplc="20860300" w:tentative="1">
      <w:start w:val="1"/>
      <w:numFmt w:val="lowerLetter"/>
      <w:lvlText w:val="%8."/>
      <w:lvlJc w:val="left"/>
      <w:pPr>
        <w:ind w:left="5760" w:hanging="360"/>
      </w:pPr>
    </w:lvl>
    <w:lvl w:ilvl="8" w:tplc="7EF04BFE" w:tentative="1">
      <w:start w:val="1"/>
      <w:numFmt w:val="lowerRoman"/>
      <w:lvlText w:val="%9."/>
      <w:lvlJc w:val="right"/>
      <w:pPr>
        <w:ind w:left="6480" w:hanging="180"/>
      </w:pPr>
    </w:lvl>
  </w:abstractNum>
  <w:abstractNum w:abstractNumId="2">
    <w:nsid w:val="158A0ADA"/>
    <w:multiLevelType w:val="multilevel"/>
    <w:tmpl w:val="138066F6"/>
    <w:lvl w:ilvl="0">
      <w:start w:val="6"/>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0266A4"/>
    <w:multiLevelType w:val="multilevel"/>
    <w:tmpl w:val="F3EE73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3F51DE1"/>
    <w:multiLevelType w:val="hybridMultilevel"/>
    <w:tmpl w:val="5A1AEBDE"/>
    <w:lvl w:ilvl="0" w:tplc="1C09000F">
      <w:start w:val="14"/>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7CD1951"/>
    <w:multiLevelType w:val="hybridMultilevel"/>
    <w:tmpl w:val="AD1ECFE8"/>
    <w:lvl w:ilvl="0" w:tplc="194E25EE">
      <w:start w:val="1"/>
      <w:numFmt w:val="decimal"/>
      <w:lvlText w:val="(%1)"/>
      <w:lvlJc w:val="left"/>
      <w:pPr>
        <w:ind w:left="720" w:hanging="360"/>
      </w:pPr>
      <w:rPr>
        <w:rFonts w:hint="default"/>
      </w:rPr>
    </w:lvl>
    <w:lvl w:ilvl="1" w:tplc="A5AAF00E" w:tentative="1">
      <w:start w:val="1"/>
      <w:numFmt w:val="lowerLetter"/>
      <w:lvlText w:val="%2."/>
      <w:lvlJc w:val="left"/>
      <w:pPr>
        <w:ind w:left="1440" w:hanging="360"/>
      </w:pPr>
    </w:lvl>
    <w:lvl w:ilvl="2" w:tplc="D4DA33A4" w:tentative="1">
      <w:start w:val="1"/>
      <w:numFmt w:val="lowerRoman"/>
      <w:lvlText w:val="%3."/>
      <w:lvlJc w:val="right"/>
      <w:pPr>
        <w:ind w:left="2160" w:hanging="180"/>
      </w:pPr>
    </w:lvl>
    <w:lvl w:ilvl="3" w:tplc="855ECED8" w:tentative="1">
      <w:start w:val="1"/>
      <w:numFmt w:val="decimal"/>
      <w:lvlText w:val="%4."/>
      <w:lvlJc w:val="left"/>
      <w:pPr>
        <w:ind w:left="2880" w:hanging="360"/>
      </w:pPr>
    </w:lvl>
    <w:lvl w:ilvl="4" w:tplc="DE620976" w:tentative="1">
      <w:start w:val="1"/>
      <w:numFmt w:val="lowerLetter"/>
      <w:lvlText w:val="%5."/>
      <w:lvlJc w:val="left"/>
      <w:pPr>
        <w:ind w:left="3600" w:hanging="360"/>
      </w:pPr>
    </w:lvl>
    <w:lvl w:ilvl="5" w:tplc="50A89186" w:tentative="1">
      <w:start w:val="1"/>
      <w:numFmt w:val="lowerRoman"/>
      <w:lvlText w:val="%6."/>
      <w:lvlJc w:val="right"/>
      <w:pPr>
        <w:ind w:left="4320" w:hanging="180"/>
      </w:pPr>
    </w:lvl>
    <w:lvl w:ilvl="6" w:tplc="5B8A0FC4" w:tentative="1">
      <w:start w:val="1"/>
      <w:numFmt w:val="decimal"/>
      <w:lvlText w:val="%7."/>
      <w:lvlJc w:val="left"/>
      <w:pPr>
        <w:ind w:left="5040" w:hanging="360"/>
      </w:pPr>
    </w:lvl>
    <w:lvl w:ilvl="7" w:tplc="54022958" w:tentative="1">
      <w:start w:val="1"/>
      <w:numFmt w:val="lowerLetter"/>
      <w:lvlText w:val="%8."/>
      <w:lvlJc w:val="left"/>
      <w:pPr>
        <w:ind w:left="5760" w:hanging="360"/>
      </w:pPr>
    </w:lvl>
    <w:lvl w:ilvl="8" w:tplc="9350F390" w:tentative="1">
      <w:start w:val="1"/>
      <w:numFmt w:val="lowerRoman"/>
      <w:lvlText w:val="%9."/>
      <w:lvlJc w:val="right"/>
      <w:pPr>
        <w:ind w:left="6480" w:hanging="180"/>
      </w:pPr>
    </w:lvl>
  </w:abstractNum>
  <w:abstractNum w:abstractNumId="6">
    <w:nsid w:val="2C81019E"/>
    <w:multiLevelType w:val="multilevel"/>
    <w:tmpl w:val="64F21232"/>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F73D44"/>
    <w:multiLevelType w:val="hybridMultilevel"/>
    <w:tmpl w:val="A134EA74"/>
    <w:lvl w:ilvl="0" w:tplc="1C09000F">
      <w:start w:val="1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F73783B"/>
    <w:multiLevelType w:val="multilevel"/>
    <w:tmpl w:val="97E8231E"/>
    <w:lvl w:ilvl="0">
      <w:start w:val="7"/>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0F15B57"/>
    <w:multiLevelType w:val="multilevel"/>
    <w:tmpl w:val="5F8C1332"/>
    <w:lvl w:ilvl="0">
      <w:start w:val="1"/>
      <w:numFmt w:val="decimal"/>
      <w:lvlText w:val="%1."/>
      <w:lvlJc w:val="left"/>
      <w:pPr>
        <w:ind w:left="720" w:hanging="360"/>
      </w:pPr>
    </w:lvl>
    <w:lvl w:ilvl="1">
      <w:start w:val="1"/>
      <w:numFmt w:val="decimal"/>
      <w:isLgl/>
      <w:lvlText w:val="%1.%2."/>
      <w:lvlJc w:val="left"/>
      <w:pPr>
        <w:ind w:left="720" w:hanging="360"/>
      </w:pPr>
      <w:rPr>
        <w:rFonts w:ascii="Calibri" w:eastAsia="Calibri" w:hAnsi="Calibri" w:cs="Calibri" w:hint="default"/>
      </w:rPr>
    </w:lvl>
    <w:lvl w:ilvl="2">
      <w:start w:val="1"/>
      <w:numFmt w:val="decimal"/>
      <w:isLgl/>
      <w:lvlText w:val="%1.%2.%3."/>
      <w:lvlJc w:val="left"/>
      <w:pPr>
        <w:ind w:left="1080" w:hanging="720"/>
      </w:pPr>
      <w:rPr>
        <w:rFonts w:ascii="Calibri" w:eastAsia="Calibri" w:hAnsi="Calibri" w:cs="Calibri" w:hint="default"/>
      </w:rPr>
    </w:lvl>
    <w:lvl w:ilvl="3">
      <w:start w:val="1"/>
      <w:numFmt w:val="decimal"/>
      <w:isLgl/>
      <w:lvlText w:val="%1.%2.%3.%4."/>
      <w:lvlJc w:val="left"/>
      <w:pPr>
        <w:ind w:left="1080" w:hanging="720"/>
      </w:pPr>
      <w:rPr>
        <w:rFonts w:ascii="Calibri" w:eastAsia="Calibri" w:hAnsi="Calibri" w:cs="Calibri" w:hint="default"/>
      </w:rPr>
    </w:lvl>
    <w:lvl w:ilvl="4">
      <w:start w:val="1"/>
      <w:numFmt w:val="decimal"/>
      <w:isLgl/>
      <w:lvlText w:val="%1.%2.%3.%4.%5."/>
      <w:lvlJc w:val="left"/>
      <w:pPr>
        <w:ind w:left="1440" w:hanging="1080"/>
      </w:pPr>
      <w:rPr>
        <w:rFonts w:ascii="Calibri" w:eastAsia="Calibri" w:hAnsi="Calibri" w:cs="Calibri" w:hint="default"/>
      </w:rPr>
    </w:lvl>
    <w:lvl w:ilvl="5">
      <w:start w:val="1"/>
      <w:numFmt w:val="decimal"/>
      <w:isLgl/>
      <w:lvlText w:val="%1.%2.%3.%4.%5.%6."/>
      <w:lvlJc w:val="left"/>
      <w:pPr>
        <w:ind w:left="1440" w:hanging="1080"/>
      </w:pPr>
      <w:rPr>
        <w:rFonts w:ascii="Calibri" w:eastAsia="Calibri" w:hAnsi="Calibri" w:cs="Calibri" w:hint="default"/>
      </w:rPr>
    </w:lvl>
    <w:lvl w:ilvl="6">
      <w:start w:val="1"/>
      <w:numFmt w:val="decimal"/>
      <w:isLgl/>
      <w:lvlText w:val="%1.%2.%3.%4.%5.%6.%7."/>
      <w:lvlJc w:val="left"/>
      <w:pPr>
        <w:ind w:left="1800" w:hanging="1440"/>
      </w:pPr>
      <w:rPr>
        <w:rFonts w:ascii="Calibri" w:eastAsia="Calibri" w:hAnsi="Calibri" w:cs="Calibri" w:hint="default"/>
      </w:rPr>
    </w:lvl>
    <w:lvl w:ilvl="7">
      <w:start w:val="1"/>
      <w:numFmt w:val="decimal"/>
      <w:isLgl/>
      <w:lvlText w:val="%1.%2.%3.%4.%5.%6.%7.%8."/>
      <w:lvlJc w:val="left"/>
      <w:pPr>
        <w:ind w:left="1800" w:hanging="1440"/>
      </w:pPr>
      <w:rPr>
        <w:rFonts w:ascii="Calibri" w:eastAsia="Calibri" w:hAnsi="Calibri" w:cs="Calibri" w:hint="default"/>
      </w:rPr>
    </w:lvl>
    <w:lvl w:ilvl="8">
      <w:start w:val="1"/>
      <w:numFmt w:val="decimal"/>
      <w:isLgl/>
      <w:lvlText w:val="%1.%2.%3.%4.%5.%6.%7.%8.%9."/>
      <w:lvlJc w:val="left"/>
      <w:pPr>
        <w:ind w:left="2160" w:hanging="1800"/>
      </w:pPr>
      <w:rPr>
        <w:rFonts w:ascii="Calibri" w:eastAsia="Calibri" w:hAnsi="Calibri" w:cs="Calibri" w:hint="default"/>
      </w:rPr>
    </w:lvl>
  </w:abstractNum>
  <w:abstractNum w:abstractNumId="10">
    <w:nsid w:val="33F20FF3"/>
    <w:multiLevelType w:val="multilevel"/>
    <w:tmpl w:val="07B29B8E"/>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9D3E47"/>
    <w:multiLevelType w:val="multilevel"/>
    <w:tmpl w:val="B4B03E66"/>
    <w:lvl w:ilvl="0">
      <w:start w:val="6"/>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F97AD3"/>
    <w:multiLevelType w:val="hybridMultilevel"/>
    <w:tmpl w:val="64048820"/>
    <w:lvl w:ilvl="0" w:tplc="8674AB76">
      <w:start w:val="11"/>
      <w:numFmt w:val="decimal"/>
      <w:lvlText w:val="%1."/>
      <w:lvlJc w:val="left"/>
      <w:pPr>
        <w:ind w:left="720" w:hanging="360"/>
      </w:pPr>
      <w:rPr>
        <w:rFonts w:hint="default"/>
      </w:rPr>
    </w:lvl>
    <w:lvl w:ilvl="1" w:tplc="4F2A5508" w:tentative="1">
      <w:start w:val="1"/>
      <w:numFmt w:val="lowerLetter"/>
      <w:lvlText w:val="%2."/>
      <w:lvlJc w:val="left"/>
      <w:pPr>
        <w:ind w:left="1440" w:hanging="360"/>
      </w:pPr>
    </w:lvl>
    <w:lvl w:ilvl="2" w:tplc="AD926408" w:tentative="1">
      <w:start w:val="1"/>
      <w:numFmt w:val="lowerRoman"/>
      <w:lvlText w:val="%3."/>
      <w:lvlJc w:val="right"/>
      <w:pPr>
        <w:ind w:left="2160" w:hanging="180"/>
      </w:pPr>
    </w:lvl>
    <w:lvl w:ilvl="3" w:tplc="FA1A7978" w:tentative="1">
      <w:start w:val="1"/>
      <w:numFmt w:val="decimal"/>
      <w:lvlText w:val="%4."/>
      <w:lvlJc w:val="left"/>
      <w:pPr>
        <w:ind w:left="2880" w:hanging="360"/>
      </w:pPr>
    </w:lvl>
    <w:lvl w:ilvl="4" w:tplc="64986F96" w:tentative="1">
      <w:start w:val="1"/>
      <w:numFmt w:val="lowerLetter"/>
      <w:lvlText w:val="%5."/>
      <w:lvlJc w:val="left"/>
      <w:pPr>
        <w:ind w:left="3600" w:hanging="360"/>
      </w:pPr>
    </w:lvl>
    <w:lvl w:ilvl="5" w:tplc="5998A2AA" w:tentative="1">
      <w:start w:val="1"/>
      <w:numFmt w:val="lowerRoman"/>
      <w:lvlText w:val="%6."/>
      <w:lvlJc w:val="right"/>
      <w:pPr>
        <w:ind w:left="4320" w:hanging="180"/>
      </w:pPr>
    </w:lvl>
    <w:lvl w:ilvl="6" w:tplc="DA5461B8" w:tentative="1">
      <w:start w:val="1"/>
      <w:numFmt w:val="decimal"/>
      <w:lvlText w:val="%7."/>
      <w:lvlJc w:val="left"/>
      <w:pPr>
        <w:ind w:left="5040" w:hanging="360"/>
      </w:pPr>
    </w:lvl>
    <w:lvl w:ilvl="7" w:tplc="233AF0E8" w:tentative="1">
      <w:start w:val="1"/>
      <w:numFmt w:val="lowerLetter"/>
      <w:lvlText w:val="%8."/>
      <w:lvlJc w:val="left"/>
      <w:pPr>
        <w:ind w:left="5760" w:hanging="360"/>
      </w:pPr>
    </w:lvl>
    <w:lvl w:ilvl="8" w:tplc="88106AB6" w:tentative="1">
      <w:start w:val="1"/>
      <w:numFmt w:val="lowerRoman"/>
      <w:lvlText w:val="%9."/>
      <w:lvlJc w:val="right"/>
      <w:pPr>
        <w:ind w:left="6480" w:hanging="180"/>
      </w:pPr>
    </w:lvl>
  </w:abstractNum>
  <w:abstractNum w:abstractNumId="13">
    <w:nsid w:val="4488453C"/>
    <w:multiLevelType w:val="hybridMultilevel"/>
    <w:tmpl w:val="B0B0F568"/>
    <w:lvl w:ilvl="0" w:tplc="47CA97CA">
      <w:start w:val="1"/>
      <w:numFmt w:val="decimal"/>
      <w:lvlText w:val="%1"/>
      <w:lvlJc w:val="left"/>
      <w:pPr>
        <w:ind w:left="127"/>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A64E9E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180845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9E2EEB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E668DD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75107CA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CF2C586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F8D843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BE8809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14">
    <w:nsid w:val="473A4EEE"/>
    <w:multiLevelType w:val="multilevel"/>
    <w:tmpl w:val="97E8231E"/>
    <w:lvl w:ilvl="0">
      <w:start w:val="7"/>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B80265C"/>
    <w:multiLevelType w:val="hybridMultilevel"/>
    <w:tmpl w:val="641603B8"/>
    <w:lvl w:ilvl="0" w:tplc="8C729264">
      <w:start w:val="1"/>
      <w:numFmt w:val="decimal"/>
      <w:lvlText w:val="%1."/>
      <w:lvlJc w:val="left"/>
      <w:pPr>
        <w:ind w:left="720" w:hanging="360"/>
      </w:pPr>
      <w:rPr>
        <w:rFonts w:hint="default"/>
      </w:rPr>
    </w:lvl>
    <w:lvl w:ilvl="1" w:tplc="ACD057EE">
      <w:start w:val="1"/>
      <w:numFmt w:val="lowerLetter"/>
      <w:lvlText w:val="%2."/>
      <w:lvlJc w:val="left"/>
      <w:pPr>
        <w:ind w:left="1440" w:hanging="360"/>
      </w:pPr>
    </w:lvl>
    <w:lvl w:ilvl="2" w:tplc="AEF0D6C6" w:tentative="1">
      <w:start w:val="1"/>
      <w:numFmt w:val="lowerRoman"/>
      <w:lvlText w:val="%3."/>
      <w:lvlJc w:val="right"/>
      <w:pPr>
        <w:ind w:left="2160" w:hanging="180"/>
      </w:pPr>
    </w:lvl>
    <w:lvl w:ilvl="3" w:tplc="E2C06842" w:tentative="1">
      <w:start w:val="1"/>
      <w:numFmt w:val="decimal"/>
      <w:lvlText w:val="%4."/>
      <w:lvlJc w:val="left"/>
      <w:pPr>
        <w:ind w:left="2880" w:hanging="360"/>
      </w:pPr>
    </w:lvl>
    <w:lvl w:ilvl="4" w:tplc="092887DC" w:tentative="1">
      <w:start w:val="1"/>
      <w:numFmt w:val="lowerLetter"/>
      <w:lvlText w:val="%5."/>
      <w:lvlJc w:val="left"/>
      <w:pPr>
        <w:ind w:left="3600" w:hanging="360"/>
      </w:pPr>
    </w:lvl>
    <w:lvl w:ilvl="5" w:tplc="6824A77C" w:tentative="1">
      <w:start w:val="1"/>
      <w:numFmt w:val="lowerRoman"/>
      <w:lvlText w:val="%6."/>
      <w:lvlJc w:val="right"/>
      <w:pPr>
        <w:ind w:left="4320" w:hanging="180"/>
      </w:pPr>
    </w:lvl>
    <w:lvl w:ilvl="6" w:tplc="CA6AEB00" w:tentative="1">
      <w:start w:val="1"/>
      <w:numFmt w:val="decimal"/>
      <w:lvlText w:val="%7."/>
      <w:lvlJc w:val="left"/>
      <w:pPr>
        <w:ind w:left="5040" w:hanging="360"/>
      </w:pPr>
    </w:lvl>
    <w:lvl w:ilvl="7" w:tplc="1B48E654" w:tentative="1">
      <w:start w:val="1"/>
      <w:numFmt w:val="lowerLetter"/>
      <w:lvlText w:val="%8."/>
      <w:lvlJc w:val="left"/>
      <w:pPr>
        <w:ind w:left="5760" w:hanging="360"/>
      </w:pPr>
    </w:lvl>
    <w:lvl w:ilvl="8" w:tplc="B0E2688C" w:tentative="1">
      <w:start w:val="1"/>
      <w:numFmt w:val="lowerRoman"/>
      <w:lvlText w:val="%9."/>
      <w:lvlJc w:val="right"/>
      <w:pPr>
        <w:ind w:left="6480" w:hanging="180"/>
      </w:pPr>
    </w:lvl>
  </w:abstractNum>
  <w:abstractNum w:abstractNumId="16">
    <w:nsid w:val="4C407608"/>
    <w:multiLevelType w:val="hybridMultilevel"/>
    <w:tmpl w:val="E332820C"/>
    <w:lvl w:ilvl="0" w:tplc="B3843DA2">
      <w:start w:val="5"/>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E675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2861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D467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E6BA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C6C6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2E22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F22B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4F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4F2E4C49"/>
    <w:multiLevelType w:val="hybridMultilevel"/>
    <w:tmpl w:val="EF3C9646"/>
    <w:lvl w:ilvl="0" w:tplc="F00A5848">
      <w:start w:val="10"/>
      <w:numFmt w:val="decimal"/>
      <w:lvlText w:val="%1."/>
      <w:lvlJc w:val="left"/>
      <w:pPr>
        <w:ind w:left="720" w:hanging="360"/>
      </w:pPr>
      <w:rPr>
        <w:rFonts w:hint="default"/>
      </w:rPr>
    </w:lvl>
    <w:lvl w:ilvl="1" w:tplc="1B247670" w:tentative="1">
      <w:start w:val="1"/>
      <w:numFmt w:val="lowerLetter"/>
      <w:lvlText w:val="%2."/>
      <w:lvlJc w:val="left"/>
      <w:pPr>
        <w:ind w:left="1440" w:hanging="360"/>
      </w:pPr>
    </w:lvl>
    <w:lvl w:ilvl="2" w:tplc="17B4C9D8" w:tentative="1">
      <w:start w:val="1"/>
      <w:numFmt w:val="lowerRoman"/>
      <w:lvlText w:val="%3."/>
      <w:lvlJc w:val="right"/>
      <w:pPr>
        <w:ind w:left="2160" w:hanging="180"/>
      </w:pPr>
    </w:lvl>
    <w:lvl w:ilvl="3" w:tplc="F6281D6A" w:tentative="1">
      <w:start w:val="1"/>
      <w:numFmt w:val="decimal"/>
      <w:lvlText w:val="%4."/>
      <w:lvlJc w:val="left"/>
      <w:pPr>
        <w:ind w:left="2880" w:hanging="360"/>
      </w:pPr>
    </w:lvl>
    <w:lvl w:ilvl="4" w:tplc="B284E3AE" w:tentative="1">
      <w:start w:val="1"/>
      <w:numFmt w:val="lowerLetter"/>
      <w:lvlText w:val="%5."/>
      <w:lvlJc w:val="left"/>
      <w:pPr>
        <w:ind w:left="3600" w:hanging="360"/>
      </w:pPr>
    </w:lvl>
    <w:lvl w:ilvl="5" w:tplc="1DBAB8C4" w:tentative="1">
      <w:start w:val="1"/>
      <w:numFmt w:val="lowerRoman"/>
      <w:lvlText w:val="%6."/>
      <w:lvlJc w:val="right"/>
      <w:pPr>
        <w:ind w:left="4320" w:hanging="180"/>
      </w:pPr>
    </w:lvl>
    <w:lvl w:ilvl="6" w:tplc="BDDC351A" w:tentative="1">
      <w:start w:val="1"/>
      <w:numFmt w:val="decimal"/>
      <w:lvlText w:val="%7."/>
      <w:lvlJc w:val="left"/>
      <w:pPr>
        <w:ind w:left="5040" w:hanging="360"/>
      </w:pPr>
    </w:lvl>
    <w:lvl w:ilvl="7" w:tplc="8D2A0D7C" w:tentative="1">
      <w:start w:val="1"/>
      <w:numFmt w:val="lowerLetter"/>
      <w:lvlText w:val="%8."/>
      <w:lvlJc w:val="left"/>
      <w:pPr>
        <w:ind w:left="5760" w:hanging="360"/>
      </w:pPr>
    </w:lvl>
    <w:lvl w:ilvl="8" w:tplc="AA6EB9FC" w:tentative="1">
      <w:start w:val="1"/>
      <w:numFmt w:val="lowerRoman"/>
      <w:lvlText w:val="%9."/>
      <w:lvlJc w:val="right"/>
      <w:pPr>
        <w:ind w:left="6480" w:hanging="180"/>
      </w:pPr>
    </w:lvl>
  </w:abstractNum>
  <w:abstractNum w:abstractNumId="18">
    <w:nsid w:val="506E4710"/>
    <w:multiLevelType w:val="multilevel"/>
    <w:tmpl w:val="0E4A9EC0"/>
    <w:lvl w:ilvl="0">
      <w:start w:val="4"/>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0F337FB"/>
    <w:multiLevelType w:val="multilevel"/>
    <w:tmpl w:val="0E4A9EC0"/>
    <w:lvl w:ilvl="0">
      <w:start w:val="4"/>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558063BC"/>
    <w:multiLevelType w:val="hybridMultilevel"/>
    <w:tmpl w:val="C4B0221A"/>
    <w:lvl w:ilvl="0" w:tplc="BCFED34C">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FC54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7873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3A87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E4C5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24FF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6A1BD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465B5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E06F9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5D53726E"/>
    <w:multiLevelType w:val="hybridMultilevel"/>
    <w:tmpl w:val="4ABC98D0"/>
    <w:lvl w:ilvl="0" w:tplc="FFFFFFFF">
      <w:start w:val="1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D58444B"/>
    <w:multiLevelType w:val="hybridMultilevel"/>
    <w:tmpl w:val="47CE28B4"/>
    <w:lvl w:ilvl="0" w:tplc="FFFFFFFF">
      <w:start w:val="1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E63359F"/>
    <w:multiLevelType w:val="multilevel"/>
    <w:tmpl w:val="A546176E"/>
    <w:lvl w:ilvl="0">
      <w:start w:val="2"/>
      <w:numFmt w:val="decimal"/>
      <w:lvlText w:val="%1."/>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62F17C12"/>
    <w:multiLevelType w:val="hybridMultilevel"/>
    <w:tmpl w:val="45E0274A"/>
    <w:lvl w:ilvl="0" w:tplc="D3062744">
      <w:start w:val="1"/>
      <w:numFmt w:val="decimal"/>
      <w:lvlText w:val="%1."/>
      <w:lvlJc w:val="left"/>
      <w:pPr>
        <w:ind w:left="720" w:hanging="360"/>
      </w:pPr>
    </w:lvl>
    <w:lvl w:ilvl="1" w:tplc="C5F86FDE">
      <w:start w:val="1"/>
      <w:numFmt w:val="lowerLetter"/>
      <w:lvlText w:val="%2."/>
      <w:lvlJc w:val="left"/>
      <w:pPr>
        <w:ind w:left="1440" w:hanging="360"/>
      </w:pPr>
    </w:lvl>
    <w:lvl w:ilvl="2" w:tplc="3A7E8072">
      <w:start w:val="1"/>
      <w:numFmt w:val="lowerRoman"/>
      <w:lvlText w:val="%3."/>
      <w:lvlJc w:val="right"/>
      <w:pPr>
        <w:ind w:left="2160" w:hanging="180"/>
      </w:pPr>
    </w:lvl>
    <w:lvl w:ilvl="3" w:tplc="37CE305E">
      <w:start w:val="1"/>
      <w:numFmt w:val="decimal"/>
      <w:lvlText w:val="%4."/>
      <w:lvlJc w:val="left"/>
      <w:pPr>
        <w:ind w:left="2880" w:hanging="360"/>
      </w:pPr>
    </w:lvl>
    <w:lvl w:ilvl="4" w:tplc="E1A03376">
      <w:start w:val="1"/>
      <w:numFmt w:val="lowerLetter"/>
      <w:lvlText w:val="%5."/>
      <w:lvlJc w:val="left"/>
      <w:pPr>
        <w:ind w:left="3600" w:hanging="360"/>
      </w:pPr>
    </w:lvl>
    <w:lvl w:ilvl="5" w:tplc="7EDC3FFE">
      <w:start w:val="1"/>
      <w:numFmt w:val="lowerRoman"/>
      <w:lvlText w:val="%6."/>
      <w:lvlJc w:val="right"/>
      <w:pPr>
        <w:ind w:left="4320" w:hanging="180"/>
      </w:pPr>
    </w:lvl>
    <w:lvl w:ilvl="6" w:tplc="4BAECC68">
      <w:start w:val="1"/>
      <w:numFmt w:val="decimal"/>
      <w:lvlText w:val="%7."/>
      <w:lvlJc w:val="left"/>
      <w:pPr>
        <w:ind w:left="5040" w:hanging="360"/>
      </w:pPr>
    </w:lvl>
    <w:lvl w:ilvl="7" w:tplc="337EC622">
      <w:start w:val="1"/>
      <w:numFmt w:val="lowerLetter"/>
      <w:lvlText w:val="%8."/>
      <w:lvlJc w:val="left"/>
      <w:pPr>
        <w:ind w:left="5760" w:hanging="360"/>
      </w:pPr>
    </w:lvl>
    <w:lvl w:ilvl="8" w:tplc="8CC6FBBE">
      <w:start w:val="1"/>
      <w:numFmt w:val="lowerRoman"/>
      <w:lvlText w:val="%9."/>
      <w:lvlJc w:val="right"/>
      <w:pPr>
        <w:ind w:left="6480" w:hanging="180"/>
      </w:pPr>
    </w:lvl>
  </w:abstractNum>
  <w:abstractNum w:abstractNumId="25">
    <w:nsid w:val="674353B9"/>
    <w:multiLevelType w:val="hybridMultilevel"/>
    <w:tmpl w:val="EF3C9646"/>
    <w:lvl w:ilvl="0" w:tplc="EB98AA3C">
      <w:start w:val="10"/>
      <w:numFmt w:val="decimal"/>
      <w:lvlText w:val="%1."/>
      <w:lvlJc w:val="left"/>
      <w:pPr>
        <w:ind w:left="720" w:hanging="360"/>
      </w:pPr>
      <w:rPr>
        <w:rFonts w:hint="default"/>
      </w:rPr>
    </w:lvl>
    <w:lvl w:ilvl="1" w:tplc="4350B214" w:tentative="1">
      <w:start w:val="1"/>
      <w:numFmt w:val="lowerLetter"/>
      <w:lvlText w:val="%2."/>
      <w:lvlJc w:val="left"/>
      <w:pPr>
        <w:ind w:left="1440" w:hanging="360"/>
      </w:pPr>
    </w:lvl>
    <w:lvl w:ilvl="2" w:tplc="4532DF1E" w:tentative="1">
      <w:start w:val="1"/>
      <w:numFmt w:val="lowerRoman"/>
      <w:lvlText w:val="%3."/>
      <w:lvlJc w:val="right"/>
      <w:pPr>
        <w:ind w:left="2160" w:hanging="180"/>
      </w:pPr>
    </w:lvl>
    <w:lvl w:ilvl="3" w:tplc="3738AD08" w:tentative="1">
      <w:start w:val="1"/>
      <w:numFmt w:val="decimal"/>
      <w:lvlText w:val="%4."/>
      <w:lvlJc w:val="left"/>
      <w:pPr>
        <w:ind w:left="2880" w:hanging="360"/>
      </w:pPr>
    </w:lvl>
    <w:lvl w:ilvl="4" w:tplc="8CCA8966" w:tentative="1">
      <w:start w:val="1"/>
      <w:numFmt w:val="lowerLetter"/>
      <w:lvlText w:val="%5."/>
      <w:lvlJc w:val="left"/>
      <w:pPr>
        <w:ind w:left="3600" w:hanging="360"/>
      </w:pPr>
    </w:lvl>
    <w:lvl w:ilvl="5" w:tplc="AE9E6CA6" w:tentative="1">
      <w:start w:val="1"/>
      <w:numFmt w:val="lowerRoman"/>
      <w:lvlText w:val="%6."/>
      <w:lvlJc w:val="right"/>
      <w:pPr>
        <w:ind w:left="4320" w:hanging="180"/>
      </w:pPr>
    </w:lvl>
    <w:lvl w:ilvl="6" w:tplc="772A0A70" w:tentative="1">
      <w:start w:val="1"/>
      <w:numFmt w:val="decimal"/>
      <w:lvlText w:val="%7."/>
      <w:lvlJc w:val="left"/>
      <w:pPr>
        <w:ind w:left="5040" w:hanging="360"/>
      </w:pPr>
    </w:lvl>
    <w:lvl w:ilvl="7" w:tplc="D472CA88" w:tentative="1">
      <w:start w:val="1"/>
      <w:numFmt w:val="lowerLetter"/>
      <w:lvlText w:val="%8."/>
      <w:lvlJc w:val="left"/>
      <w:pPr>
        <w:ind w:left="5760" w:hanging="360"/>
      </w:pPr>
    </w:lvl>
    <w:lvl w:ilvl="8" w:tplc="41944B3A" w:tentative="1">
      <w:start w:val="1"/>
      <w:numFmt w:val="lowerRoman"/>
      <w:lvlText w:val="%9."/>
      <w:lvlJc w:val="right"/>
      <w:pPr>
        <w:ind w:left="6480" w:hanging="180"/>
      </w:pPr>
    </w:lvl>
  </w:abstractNum>
  <w:abstractNum w:abstractNumId="26">
    <w:nsid w:val="69356D2D"/>
    <w:multiLevelType w:val="multilevel"/>
    <w:tmpl w:val="5F8C1332"/>
    <w:lvl w:ilvl="0">
      <w:start w:val="1"/>
      <w:numFmt w:val="decimal"/>
      <w:lvlText w:val="%1."/>
      <w:lvlJc w:val="left"/>
      <w:pPr>
        <w:ind w:left="720" w:hanging="360"/>
      </w:pPr>
    </w:lvl>
    <w:lvl w:ilvl="1">
      <w:start w:val="1"/>
      <w:numFmt w:val="decimal"/>
      <w:isLgl/>
      <w:lvlText w:val="%1.%2."/>
      <w:lvlJc w:val="left"/>
      <w:pPr>
        <w:ind w:left="720" w:hanging="360"/>
      </w:pPr>
      <w:rPr>
        <w:rFonts w:ascii="Calibri" w:eastAsia="Calibri" w:hAnsi="Calibri" w:cs="Calibri" w:hint="default"/>
      </w:rPr>
    </w:lvl>
    <w:lvl w:ilvl="2">
      <w:start w:val="1"/>
      <w:numFmt w:val="decimal"/>
      <w:isLgl/>
      <w:lvlText w:val="%1.%2.%3."/>
      <w:lvlJc w:val="left"/>
      <w:pPr>
        <w:ind w:left="1080" w:hanging="720"/>
      </w:pPr>
      <w:rPr>
        <w:rFonts w:ascii="Calibri" w:eastAsia="Calibri" w:hAnsi="Calibri" w:cs="Calibri" w:hint="default"/>
      </w:rPr>
    </w:lvl>
    <w:lvl w:ilvl="3">
      <w:start w:val="1"/>
      <w:numFmt w:val="decimal"/>
      <w:isLgl/>
      <w:lvlText w:val="%1.%2.%3.%4."/>
      <w:lvlJc w:val="left"/>
      <w:pPr>
        <w:ind w:left="1080" w:hanging="720"/>
      </w:pPr>
      <w:rPr>
        <w:rFonts w:ascii="Calibri" w:eastAsia="Calibri" w:hAnsi="Calibri" w:cs="Calibri" w:hint="default"/>
      </w:rPr>
    </w:lvl>
    <w:lvl w:ilvl="4">
      <w:start w:val="1"/>
      <w:numFmt w:val="decimal"/>
      <w:isLgl/>
      <w:lvlText w:val="%1.%2.%3.%4.%5."/>
      <w:lvlJc w:val="left"/>
      <w:pPr>
        <w:ind w:left="1440" w:hanging="1080"/>
      </w:pPr>
      <w:rPr>
        <w:rFonts w:ascii="Calibri" w:eastAsia="Calibri" w:hAnsi="Calibri" w:cs="Calibri" w:hint="default"/>
      </w:rPr>
    </w:lvl>
    <w:lvl w:ilvl="5">
      <w:start w:val="1"/>
      <w:numFmt w:val="decimal"/>
      <w:isLgl/>
      <w:lvlText w:val="%1.%2.%3.%4.%5.%6."/>
      <w:lvlJc w:val="left"/>
      <w:pPr>
        <w:ind w:left="1440" w:hanging="1080"/>
      </w:pPr>
      <w:rPr>
        <w:rFonts w:ascii="Calibri" w:eastAsia="Calibri" w:hAnsi="Calibri" w:cs="Calibri" w:hint="default"/>
      </w:rPr>
    </w:lvl>
    <w:lvl w:ilvl="6">
      <w:start w:val="1"/>
      <w:numFmt w:val="decimal"/>
      <w:isLgl/>
      <w:lvlText w:val="%1.%2.%3.%4.%5.%6.%7."/>
      <w:lvlJc w:val="left"/>
      <w:pPr>
        <w:ind w:left="1800" w:hanging="1440"/>
      </w:pPr>
      <w:rPr>
        <w:rFonts w:ascii="Calibri" w:eastAsia="Calibri" w:hAnsi="Calibri" w:cs="Calibri" w:hint="default"/>
      </w:rPr>
    </w:lvl>
    <w:lvl w:ilvl="7">
      <w:start w:val="1"/>
      <w:numFmt w:val="decimal"/>
      <w:isLgl/>
      <w:lvlText w:val="%1.%2.%3.%4.%5.%6.%7.%8."/>
      <w:lvlJc w:val="left"/>
      <w:pPr>
        <w:ind w:left="1800" w:hanging="1440"/>
      </w:pPr>
      <w:rPr>
        <w:rFonts w:ascii="Calibri" w:eastAsia="Calibri" w:hAnsi="Calibri" w:cs="Calibri" w:hint="default"/>
      </w:rPr>
    </w:lvl>
    <w:lvl w:ilvl="8">
      <w:start w:val="1"/>
      <w:numFmt w:val="decimal"/>
      <w:isLgl/>
      <w:lvlText w:val="%1.%2.%3.%4.%5.%6.%7.%8.%9."/>
      <w:lvlJc w:val="left"/>
      <w:pPr>
        <w:ind w:left="2160" w:hanging="1800"/>
      </w:pPr>
      <w:rPr>
        <w:rFonts w:ascii="Calibri" w:eastAsia="Calibri" w:hAnsi="Calibri" w:cs="Calibri" w:hint="default"/>
      </w:rPr>
    </w:lvl>
  </w:abstractNum>
  <w:abstractNum w:abstractNumId="27">
    <w:nsid w:val="6D2334F5"/>
    <w:multiLevelType w:val="multilevel"/>
    <w:tmpl w:val="5F8C1332"/>
    <w:lvl w:ilvl="0">
      <w:start w:val="1"/>
      <w:numFmt w:val="decimal"/>
      <w:lvlText w:val="%1."/>
      <w:lvlJc w:val="left"/>
      <w:pPr>
        <w:ind w:left="720" w:hanging="360"/>
      </w:pPr>
    </w:lvl>
    <w:lvl w:ilvl="1">
      <w:start w:val="1"/>
      <w:numFmt w:val="decimal"/>
      <w:isLgl/>
      <w:lvlText w:val="%1.%2."/>
      <w:lvlJc w:val="left"/>
      <w:pPr>
        <w:ind w:left="720" w:hanging="360"/>
      </w:pPr>
      <w:rPr>
        <w:rFonts w:ascii="Calibri" w:eastAsia="Calibri" w:hAnsi="Calibri" w:cs="Calibri" w:hint="default"/>
      </w:rPr>
    </w:lvl>
    <w:lvl w:ilvl="2">
      <w:start w:val="1"/>
      <w:numFmt w:val="decimal"/>
      <w:isLgl/>
      <w:lvlText w:val="%1.%2.%3."/>
      <w:lvlJc w:val="left"/>
      <w:pPr>
        <w:ind w:left="1080" w:hanging="720"/>
      </w:pPr>
      <w:rPr>
        <w:rFonts w:ascii="Calibri" w:eastAsia="Calibri" w:hAnsi="Calibri" w:cs="Calibri" w:hint="default"/>
      </w:rPr>
    </w:lvl>
    <w:lvl w:ilvl="3">
      <w:start w:val="1"/>
      <w:numFmt w:val="decimal"/>
      <w:isLgl/>
      <w:lvlText w:val="%1.%2.%3.%4."/>
      <w:lvlJc w:val="left"/>
      <w:pPr>
        <w:ind w:left="1080" w:hanging="720"/>
      </w:pPr>
      <w:rPr>
        <w:rFonts w:ascii="Calibri" w:eastAsia="Calibri" w:hAnsi="Calibri" w:cs="Calibri" w:hint="default"/>
      </w:rPr>
    </w:lvl>
    <w:lvl w:ilvl="4">
      <w:start w:val="1"/>
      <w:numFmt w:val="decimal"/>
      <w:isLgl/>
      <w:lvlText w:val="%1.%2.%3.%4.%5."/>
      <w:lvlJc w:val="left"/>
      <w:pPr>
        <w:ind w:left="1440" w:hanging="1080"/>
      </w:pPr>
      <w:rPr>
        <w:rFonts w:ascii="Calibri" w:eastAsia="Calibri" w:hAnsi="Calibri" w:cs="Calibri" w:hint="default"/>
      </w:rPr>
    </w:lvl>
    <w:lvl w:ilvl="5">
      <w:start w:val="1"/>
      <w:numFmt w:val="decimal"/>
      <w:isLgl/>
      <w:lvlText w:val="%1.%2.%3.%4.%5.%6."/>
      <w:lvlJc w:val="left"/>
      <w:pPr>
        <w:ind w:left="1440" w:hanging="1080"/>
      </w:pPr>
      <w:rPr>
        <w:rFonts w:ascii="Calibri" w:eastAsia="Calibri" w:hAnsi="Calibri" w:cs="Calibri" w:hint="default"/>
      </w:rPr>
    </w:lvl>
    <w:lvl w:ilvl="6">
      <w:start w:val="1"/>
      <w:numFmt w:val="decimal"/>
      <w:isLgl/>
      <w:lvlText w:val="%1.%2.%3.%4.%5.%6.%7."/>
      <w:lvlJc w:val="left"/>
      <w:pPr>
        <w:ind w:left="1800" w:hanging="1440"/>
      </w:pPr>
      <w:rPr>
        <w:rFonts w:ascii="Calibri" w:eastAsia="Calibri" w:hAnsi="Calibri" w:cs="Calibri" w:hint="default"/>
      </w:rPr>
    </w:lvl>
    <w:lvl w:ilvl="7">
      <w:start w:val="1"/>
      <w:numFmt w:val="decimal"/>
      <w:isLgl/>
      <w:lvlText w:val="%1.%2.%3.%4.%5.%6.%7.%8."/>
      <w:lvlJc w:val="left"/>
      <w:pPr>
        <w:ind w:left="1800" w:hanging="1440"/>
      </w:pPr>
      <w:rPr>
        <w:rFonts w:ascii="Calibri" w:eastAsia="Calibri" w:hAnsi="Calibri" w:cs="Calibri" w:hint="default"/>
      </w:rPr>
    </w:lvl>
    <w:lvl w:ilvl="8">
      <w:start w:val="1"/>
      <w:numFmt w:val="decimal"/>
      <w:isLgl/>
      <w:lvlText w:val="%1.%2.%3.%4.%5.%6.%7.%8.%9."/>
      <w:lvlJc w:val="left"/>
      <w:pPr>
        <w:ind w:left="2160" w:hanging="1800"/>
      </w:pPr>
      <w:rPr>
        <w:rFonts w:ascii="Calibri" w:eastAsia="Calibri" w:hAnsi="Calibri" w:cs="Calibri" w:hint="default"/>
      </w:rPr>
    </w:lvl>
  </w:abstractNum>
  <w:abstractNum w:abstractNumId="28">
    <w:nsid w:val="6EFB64DF"/>
    <w:multiLevelType w:val="hybridMultilevel"/>
    <w:tmpl w:val="A7C6FED0"/>
    <w:lvl w:ilvl="0" w:tplc="4074268A">
      <w:start w:val="11"/>
      <w:numFmt w:val="decimal"/>
      <w:lvlText w:val="%1."/>
      <w:lvlJc w:val="left"/>
      <w:pPr>
        <w:ind w:left="720" w:hanging="360"/>
      </w:pPr>
      <w:rPr>
        <w:rFonts w:hint="default"/>
      </w:rPr>
    </w:lvl>
    <w:lvl w:ilvl="1" w:tplc="D9CADA68" w:tentative="1">
      <w:start w:val="1"/>
      <w:numFmt w:val="lowerLetter"/>
      <w:lvlText w:val="%2."/>
      <w:lvlJc w:val="left"/>
      <w:pPr>
        <w:ind w:left="1440" w:hanging="360"/>
      </w:pPr>
    </w:lvl>
    <w:lvl w:ilvl="2" w:tplc="6AE2F178" w:tentative="1">
      <w:start w:val="1"/>
      <w:numFmt w:val="lowerRoman"/>
      <w:lvlText w:val="%3."/>
      <w:lvlJc w:val="right"/>
      <w:pPr>
        <w:ind w:left="2160" w:hanging="180"/>
      </w:pPr>
    </w:lvl>
    <w:lvl w:ilvl="3" w:tplc="42E80C46" w:tentative="1">
      <w:start w:val="1"/>
      <w:numFmt w:val="decimal"/>
      <w:lvlText w:val="%4."/>
      <w:lvlJc w:val="left"/>
      <w:pPr>
        <w:ind w:left="2880" w:hanging="360"/>
      </w:pPr>
    </w:lvl>
    <w:lvl w:ilvl="4" w:tplc="30A69B70" w:tentative="1">
      <w:start w:val="1"/>
      <w:numFmt w:val="lowerLetter"/>
      <w:lvlText w:val="%5."/>
      <w:lvlJc w:val="left"/>
      <w:pPr>
        <w:ind w:left="3600" w:hanging="360"/>
      </w:pPr>
    </w:lvl>
    <w:lvl w:ilvl="5" w:tplc="88E66E2A" w:tentative="1">
      <w:start w:val="1"/>
      <w:numFmt w:val="lowerRoman"/>
      <w:lvlText w:val="%6."/>
      <w:lvlJc w:val="right"/>
      <w:pPr>
        <w:ind w:left="4320" w:hanging="180"/>
      </w:pPr>
    </w:lvl>
    <w:lvl w:ilvl="6" w:tplc="A6A2045E" w:tentative="1">
      <w:start w:val="1"/>
      <w:numFmt w:val="decimal"/>
      <w:lvlText w:val="%7."/>
      <w:lvlJc w:val="left"/>
      <w:pPr>
        <w:ind w:left="5040" w:hanging="360"/>
      </w:pPr>
    </w:lvl>
    <w:lvl w:ilvl="7" w:tplc="09067EE8" w:tentative="1">
      <w:start w:val="1"/>
      <w:numFmt w:val="lowerLetter"/>
      <w:lvlText w:val="%8."/>
      <w:lvlJc w:val="left"/>
      <w:pPr>
        <w:ind w:left="5760" w:hanging="360"/>
      </w:pPr>
    </w:lvl>
    <w:lvl w:ilvl="8" w:tplc="F42A76F2" w:tentative="1">
      <w:start w:val="1"/>
      <w:numFmt w:val="lowerRoman"/>
      <w:lvlText w:val="%9."/>
      <w:lvlJc w:val="right"/>
      <w:pPr>
        <w:ind w:left="6480" w:hanging="180"/>
      </w:pPr>
    </w:lvl>
  </w:abstractNum>
  <w:abstractNum w:abstractNumId="29">
    <w:nsid w:val="6F1957E7"/>
    <w:multiLevelType w:val="multilevel"/>
    <w:tmpl w:val="1E6EA394"/>
    <w:lvl w:ilvl="0">
      <w:start w:val="4"/>
      <w:numFmt w:val="decimal"/>
      <w:lvlText w:val="%1."/>
      <w:lvlJc w:val="left"/>
      <w:pPr>
        <w:ind w:left="525" w:hanging="525"/>
      </w:pPr>
    </w:lvl>
    <w:lvl w:ilvl="1">
      <w:start w:val="1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75CD05A3"/>
    <w:multiLevelType w:val="multilevel"/>
    <w:tmpl w:val="CDF49A72"/>
    <w:lvl w:ilvl="0">
      <w:start w:val="6"/>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6EF0287"/>
    <w:multiLevelType w:val="hybridMultilevel"/>
    <w:tmpl w:val="5F084930"/>
    <w:lvl w:ilvl="0" w:tplc="ADB44F6C">
      <w:start w:val="10"/>
      <w:numFmt w:val="decimal"/>
      <w:lvlText w:val="%1."/>
      <w:lvlJc w:val="left"/>
      <w:pPr>
        <w:ind w:left="1080" w:hanging="360"/>
      </w:pPr>
      <w:rPr>
        <w:rFonts w:hint="default"/>
      </w:rPr>
    </w:lvl>
    <w:lvl w:ilvl="1" w:tplc="6842124A" w:tentative="1">
      <w:start w:val="1"/>
      <w:numFmt w:val="lowerLetter"/>
      <w:lvlText w:val="%2."/>
      <w:lvlJc w:val="left"/>
      <w:pPr>
        <w:ind w:left="1800" w:hanging="360"/>
      </w:pPr>
    </w:lvl>
    <w:lvl w:ilvl="2" w:tplc="17E64E80" w:tentative="1">
      <w:start w:val="1"/>
      <w:numFmt w:val="lowerRoman"/>
      <w:lvlText w:val="%3."/>
      <w:lvlJc w:val="right"/>
      <w:pPr>
        <w:ind w:left="2520" w:hanging="180"/>
      </w:pPr>
    </w:lvl>
    <w:lvl w:ilvl="3" w:tplc="F3DE38C4" w:tentative="1">
      <w:start w:val="1"/>
      <w:numFmt w:val="decimal"/>
      <w:lvlText w:val="%4."/>
      <w:lvlJc w:val="left"/>
      <w:pPr>
        <w:ind w:left="3240" w:hanging="360"/>
      </w:pPr>
    </w:lvl>
    <w:lvl w:ilvl="4" w:tplc="44BEBFCE" w:tentative="1">
      <w:start w:val="1"/>
      <w:numFmt w:val="lowerLetter"/>
      <w:lvlText w:val="%5."/>
      <w:lvlJc w:val="left"/>
      <w:pPr>
        <w:ind w:left="3960" w:hanging="360"/>
      </w:pPr>
    </w:lvl>
    <w:lvl w:ilvl="5" w:tplc="F974742E" w:tentative="1">
      <w:start w:val="1"/>
      <w:numFmt w:val="lowerRoman"/>
      <w:lvlText w:val="%6."/>
      <w:lvlJc w:val="right"/>
      <w:pPr>
        <w:ind w:left="4680" w:hanging="180"/>
      </w:pPr>
    </w:lvl>
    <w:lvl w:ilvl="6" w:tplc="8B48D00E" w:tentative="1">
      <w:start w:val="1"/>
      <w:numFmt w:val="decimal"/>
      <w:lvlText w:val="%7."/>
      <w:lvlJc w:val="left"/>
      <w:pPr>
        <w:ind w:left="5400" w:hanging="360"/>
      </w:pPr>
    </w:lvl>
    <w:lvl w:ilvl="7" w:tplc="65ACF7EA" w:tentative="1">
      <w:start w:val="1"/>
      <w:numFmt w:val="lowerLetter"/>
      <w:lvlText w:val="%8."/>
      <w:lvlJc w:val="left"/>
      <w:pPr>
        <w:ind w:left="6120" w:hanging="360"/>
      </w:pPr>
    </w:lvl>
    <w:lvl w:ilvl="8" w:tplc="6E144D16" w:tentative="1">
      <w:start w:val="1"/>
      <w:numFmt w:val="lowerRoman"/>
      <w:lvlText w:val="%9."/>
      <w:lvlJc w:val="right"/>
      <w:pPr>
        <w:ind w:left="6840" w:hanging="180"/>
      </w:pPr>
    </w:lvl>
  </w:abstractNum>
  <w:num w:numId="1">
    <w:abstractNumId w:val="5"/>
  </w:num>
  <w:num w:numId="2">
    <w:abstractNumId w:val="9"/>
  </w:num>
  <w:num w:numId="3">
    <w:abstractNumId w:val="20"/>
  </w:num>
  <w:num w:numId="4">
    <w:abstractNumId w:val="13"/>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9"/>
  </w:num>
  <w:num w:numId="9">
    <w:abstractNumId w:val="0"/>
  </w:num>
  <w:num w:numId="10">
    <w:abstractNumId w:val="29"/>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8"/>
  </w:num>
  <w:num w:numId="15">
    <w:abstractNumId w:val="10"/>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1"/>
  </w:num>
  <w:num w:numId="20">
    <w:abstractNumId w:val="11"/>
  </w:num>
  <w:num w:numId="21">
    <w:abstractNumId w:val="2"/>
  </w:num>
  <w:num w:numId="22">
    <w:abstractNumId w:val="25"/>
  </w:num>
  <w:num w:numId="23">
    <w:abstractNumId w:val="30"/>
  </w:num>
  <w:num w:numId="24">
    <w:abstractNumId w:val="26"/>
  </w:num>
  <w:num w:numId="25">
    <w:abstractNumId w:val="17"/>
  </w:num>
  <w:num w:numId="26">
    <w:abstractNumId w:val="31"/>
  </w:num>
  <w:num w:numId="27">
    <w:abstractNumId w:val="27"/>
  </w:num>
  <w:num w:numId="28">
    <w:abstractNumId w:val="28"/>
  </w:num>
  <w:num w:numId="29">
    <w:abstractNumId w:val="23"/>
  </w:num>
  <w:num w:numId="30">
    <w:abstractNumId w:val="22"/>
  </w:num>
  <w:num w:numId="31">
    <w:abstractNumId w:val="21"/>
  </w:num>
  <w:num w:numId="32">
    <w:abstractNumId w:val="4"/>
  </w:num>
  <w:num w:numId="33">
    <w:abstractNumId w:val="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67"/>
    <w:rsid w:val="000102FD"/>
    <w:rsid w:val="00063CB7"/>
    <w:rsid w:val="0008098D"/>
    <w:rsid w:val="000859A5"/>
    <w:rsid w:val="0009513A"/>
    <w:rsid w:val="000A7D53"/>
    <w:rsid w:val="000C2357"/>
    <w:rsid w:val="000C2AE5"/>
    <w:rsid w:val="0010171A"/>
    <w:rsid w:val="001565E3"/>
    <w:rsid w:val="00157F94"/>
    <w:rsid w:val="00160431"/>
    <w:rsid w:val="001846D1"/>
    <w:rsid w:val="00184C04"/>
    <w:rsid w:val="001963DC"/>
    <w:rsid w:val="001A040D"/>
    <w:rsid w:val="001C368F"/>
    <w:rsid w:val="001C53D6"/>
    <w:rsid w:val="001C593B"/>
    <w:rsid w:val="001C6FEA"/>
    <w:rsid w:val="002633DE"/>
    <w:rsid w:val="0027245D"/>
    <w:rsid w:val="0027665E"/>
    <w:rsid w:val="00285941"/>
    <w:rsid w:val="0028759C"/>
    <w:rsid w:val="002F5850"/>
    <w:rsid w:val="002F7CF9"/>
    <w:rsid w:val="00347C7F"/>
    <w:rsid w:val="00364185"/>
    <w:rsid w:val="003D33D7"/>
    <w:rsid w:val="003E279F"/>
    <w:rsid w:val="004149C8"/>
    <w:rsid w:val="0041506B"/>
    <w:rsid w:val="00415972"/>
    <w:rsid w:val="00452D77"/>
    <w:rsid w:val="00492617"/>
    <w:rsid w:val="0049261B"/>
    <w:rsid w:val="004E1851"/>
    <w:rsid w:val="00513968"/>
    <w:rsid w:val="00533440"/>
    <w:rsid w:val="0058241E"/>
    <w:rsid w:val="00595967"/>
    <w:rsid w:val="005B465D"/>
    <w:rsid w:val="005D59E0"/>
    <w:rsid w:val="005F5D28"/>
    <w:rsid w:val="006126F9"/>
    <w:rsid w:val="0061690F"/>
    <w:rsid w:val="006633A3"/>
    <w:rsid w:val="00672D67"/>
    <w:rsid w:val="00682FC5"/>
    <w:rsid w:val="006851A3"/>
    <w:rsid w:val="006A4161"/>
    <w:rsid w:val="006C2ACF"/>
    <w:rsid w:val="006E388F"/>
    <w:rsid w:val="00706462"/>
    <w:rsid w:val="00721EC6"/>
    <w:rsid w:val="007C5255"/>
    <w:rsid w:val="007E3C77"/>
    <w:rsid w:val="00803A3D"/>
    <w:rsid w:val="00821BEE"/>
    <w:rsid w:val="00827321"/>
    <w:rsid w:val="0085720F"/>
    <w:rsid w:val="00895AEA"/>
    <w:rsid w:val="008A35AB"/>
    <w:rsid w:val="008A6DD9"/>
    <w:rsid w:val="008B0E49"/>
    <w:rsid w:val="008C4418"/>
    <w:rsid w:val="008D7A01"/>
    <w:rsid w:val="00910B5B"/>
    <w:rsid w:val="00923749"/>
    <w:rsid w:val="00930A9C"/>
    <w:rsid w:val="00936E77"/>
    <w:rsid w:val="009405E8"/>
    <w:rsid w:val="00942D50"/>
    <w:rsid w:val="009759BB"/>
    <w:rsid w:val="00A129B3"/>
    <w:rsid w:val="00A54B59"/>
    <w:rsid w:val="00A5606F"/>
    <w:rsid w:val="00A63283"/>
    <w:rsid w:val="00A80C3D"/>
    <w:rsid w:val="00A8116E"/>
    <w:rsid w:val="00A8445D"/>
    <w:rsid w:val="00B05B2F"/>
    <w:rsid w:val="00B1028F"/>
    <w:rsid w:val="00B1725E"/>
    <w:rsid w:val="00B208B1"/>
    <w:rsid w:val="00B27975"/>
    <w:rsid w:val="00B3063B"/>
    <w:rsid w:val="00B378E1"/>
    <w:rsid w:val="00B70630"/>
    <w:rsid w:val="00BD08E4"/>
    <w:rsid w:val="00BE1DA1"/>
    <w:rsid w:val="00BF14E3"/>
    <w:rsid w:val="00CF39C4"/>
    <w:rsid w:val="00CF6358"/>
    <w:rsid w:val="00D37269"/>
    <w:rsid w:val="00D516A5"/>
    <w:rsid w:val="00D56804"/>
    <w:rsid w:val="00D620F3"/>
    <w:rsid w:val="00D97358"/>
    <w:rsid w:val="00DD0C47"/>
    <w:rsid w:val="00DF1E3A"/>
    <w:rsid w:val="00E452A4"/>
    <w:rsid w:val="00E556AF"/>
    <w:rsid w:val="00E61D81"/>
    <w:rsid w:val="00EA47A2"/>
    <w:rsid w:val="00EB7223"/>
    <w:rsid w:val="00EC5C0E"/>
    <w:rsid w:val="00ED0F6E"/>
    <w:rsid w:val="00EE065C"/>
    <w:rsid w:val="00F12CA7"/>
    <w:rsid w:val="00F33C51"/>
    <w:rsid w:val="00F54D36"/>
    <w:rsid w:val="00F657EA"/>
    <w:rsid w:val="00FB482F"/>
    <w:rsid w:val="00FC67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3308"/>
  <w15:docId w15:val="{C3415C72-BCA1-44ED-86D9-DFA418C5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63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72D67"/>
    <w:pPr>
      <w:spacing w:after="0" w:line="240" w:lineRule="auto"/>
    </w:pPr>
    <w:rPr>
      <w:rFonts w:ascii="Times New Roman" w:eastAsia="Times New Roman" w:hAnsi="Times New Roman" w:cs="Times New Roman"/>
      <w:kern w:val="0"/>
      <w:sz w:val="20"/>
      <w:szCs w:val="20"/>
      <w:lang w:val="en-US"/>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0">
    <w:name w:val="TableGrid"/>
    <w:rsid w:val="00672D67"/>
    <w:pPr>
      <w:spacing w:after="0" w:line="240" w:lineRule="auto"/>
    </w:pPr>
    <w:rPr>
      <w:rFonts w:eastAsiaTheme="minorEastAsia"/>
      <w:lang w:eastAsia="en-ZA"/>
    </w:rPr>
    <w:tblPr>
      <w:tblCellMar>
        <w:top w:w="0" w:type="dxa"/>
        <w:left w:w="0" w:type="dxa"/>
        <w:bottom w:w="0" w:type="dxa"/>
        <w:right w:w="0" w:type="dxa"/>
      </w:tblCellMar>
    </w:tblPr>
  </w:style>
  <w:style w:type="paragraph" w:styleId="ListParagraph">
    <w:name w:val="List Paragraph"/>
    <w:basedOn w:val="Normal"/>
    <w:uiPriority w:val="34"/>
    <w:qFormat/>
    <w:rsid w:val="00672D67"/>
    <w:pPr>
      <w:ind w:left="720"/>
      <w:contextualSpacing/>
    </w:pPr>
  </w:style>
  <w:style w:type="table" w:styleId="TableGrid">
    <w:name w:val="Table Grid"/>
    <w:basedOn w:val="TableNormal"/>
    <w:uiPriority w:val="39"/>
    <w:rsid w:val="00672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A6DD9"/>
    <w:rPr>
      <w:color w:val="0563C1" w:themeColor="hyperlink"/>
      <w:u w:val="single"/>
    </w:rPr>
  </w:style>
  <w:style w:type="paragraph" w:styleId="FootnoteText">
    <w:name w:val="footnote text"/>
    <w:basedOn w:val="Normal"/>
    <w:link w:val="FootnoteTextChar"/>
    <w:uiPriority w:val="99"/>
    <w:semiHidden/>
    <w:unhideWhenUsed/>
    <w:rsid w:val="008A6D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DD9"/>
    <w:rPr>
      <w:kern w:val="0"/>
      <w:sz w:val="20"/>
      <w:szCs w:val="20"/>
      <w14:ligatures w14:val="none"/>
    </w:rPr>
  </w:style>
  <w:style w:type="character" w:styleId="FootnoteReference">
    <w:name w:val="footnote reference"/>
    <w:basedOn w:val="DefaultParagraphFont"/>
    <w:uiPriority w:val="99"/>
    <w:semiHidden/>
    <w:unhideWhenUsed/>
    <w:rsid w:val="008A6DD9"/>
    <w:rPr>
      <w:vertAlign w:val="superscript"/>
    </w:rPr>
  </w:style>
  <w:style w:type="paragraph" w:styleId="NormalWeb">
    <w:name w:val="Normal (Web)"/>
    <w:basedOn w:val="Normal"/>
    <w:uiPriority w:val="99"/>
    <w:semiHidden/>
    <w:unhideWhenUsed/>
    <w:rsid w:val="00CF39C4"/>
    <w:rPr>
      <w:rFonts w:ascii="Times New Roman" w:hAnsi="Times New Roman" w:cs="Times New Roman"/>
      <w:sz w:val="24"/>
      <w:szCs w:val="24"/>
    </w:rPr>
  </w:style>
  <w:style w:type="paragraph" w:styleId="Revision">
    <w:name w:val="Revision"/>
    <w:hidden/>
    <w:uiPriority w:val="99"/>
    <w:semiHidden/>
    <w:rsid w:val="00EC5C0E"/>
    <w:pPr>
      <w:spacing w:after="0" w:line="240" w:lineRule="auto"/>
    </w:pPr>
    <w:rPr>
      <w:kern w:val="0"/>
      <w14:ligatures w14:val="none"/>
    </w:rPr>
  </w:style>
  <w:style w:type="paragraph" w:styleId="Header">
    <w:name w:val="header"/>
    <w:basedOn w:val="Normal"/>
    <w:link w:val="HeaderChar"/>
    <w:uiPriority w:val="99"/>
    <w:unhideWhenUsed/>
    <w:rsid w:val="003E2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79F"/>
    <w:rPr>
      <w:kern w:val="0"/>
      <w14:ligatures w14:val="none"/>
    </w:rPr>
  </w:style>
  <w:style w:type="paragraph" w:styleId="Footer">
    <w:name w:val="footer"/>
    <w:basedOn w:val="Normal"/>
    <w:link w:val="FooterChar"/>
    <w:uiPriority w:val="99"/>
    <w:unhideWhenUsed/>
    <w:rsid w:val="003E2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79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lawlibrary.org.za/akn/za/judgment/zasca/2020/144" TargetMode="External"/><Relationship Id="rId1" Type="http://schemas.openxmlformats.org/officeDocument/2006/relationships/hyperlink" Target="https://lawlibrary.org.za/akn/za/judgment/zacc/201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THEMBI</dc:creator>
  <cp:lastModifiedBy>Mokone</cp:lastModifiedBy>
  <cp:revision>3</cp:revision>
  <dcterms:created xsi:type="dcterms:W3CDTF">2023-08-18T08:45:00Z</dcterms:created>
  <dcterms:modified xsi:type="dcterms:W3CDTF">2023-08-18T08:45:00Z</dcterms:modified>
</cp:coreProperties>
</file>