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F8ED0" w14:textId="77777777" w:rsidR="00ED2FC5" w:rsidRPr="00943C2F" w:rsidRDefault="00ED2FC5" w:rsidP="001211C5">
      <w:pPr>
        <w:spacing w:before="120" w:after="120" w:line="360" w:lineRule="auto"/>
        <w:ind w:left="661" w:hangingChars="236" w:hanging="661"/>
        <w:jc w:val="center"/>
        <w:rPr>
          <w:rFonts w:ascii="Arial" w:eastAsia="Times New Roman" w:hAnsi="Arial" w:cs="Arial"/>
          <w:sz w:val="28"/>
          <w:szCs w:val="28"/>
          <w:lang w:eastAsia="en-GB"/>
        </w:rPr>
      </w:pPr>
      <w:bookmarkStart w:id="0" w:name="_GoBack"/>
      <w:bookmarkEnd w:id="0"/>
      <w:r w:rsidRPr="00943C2F">
        <w:rPr>
          <w:rFonts w:ascii="Arial" w:eastAsia="Times New Roman" w:hAnsi="Arial" w:cs="Arial"/>
          <w:sz w:val="28"/>
          <w:szCs w:val="28"/>
          <w:lang w:eastAsia="en-GB"/>
        </w:rPr>
        <w:t>REPUBLIC OF SOUTH AFRICA</w:t>
      </w:r>
    </w:p>
    <w:p w14:paraId="4436A0DF" w14:textId="77777777" w:rsidR="00ED2FC5" w:rsidRPr="00943C2F" w:rsidRDefault="00ED2FC5" w:rsidP="001211C5">
      <w:pPr>
        <w:spacing w:before="120" w:after="120" w:line="360" w:lineRule="auto"/>
        <w:ind w:left="663" w:hangingChars="236" w:hanging="663"/>
        <w:jc w:val="center"/>
        <w:rPr>
          <w:rFonts w:ascii="Arial" w:eastAsia="Times New Roman" w:hAnsi="Arial" w:cs="Arial"/>
          <w:sz w:val="28"/>
          <w:szCs w:val="28"/>
          <w:lang w:eastAsia="en-GB"/>
        </w:rPr>
      </w:pPr>
      <w:r w:rsidRPr="00943C2F">
        <w:rPr>
          <w:rFonts w:ascii="Arial" w:hAnsi="Arial" w:cs="Arial"/>
          <w:b/>
          <w:noProof/>
          <w:sz w:val="28"/>
          <w:szCs w:val="28"/>
          <w:lang w:val="en-US"/>
        </w:rPr>
        <w:drawing>
          <wp:inline distT="0" distB="0" distL="0" distR="0" wp14:anchorId="3464236B" wp14:editId="00AF832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EC666A5" w14:textId="77777777" w:rsidR="00ED2FC5" w:rsidRPr="00943C2F" w:rsidRDefault="00ED2FC5" w:rsidP="001211C5">
      <w:pPr>
        <w:spacing w:before="120" w:after="120" w:line="360" w:lineRule="auto"/>
        <w:ind w:left="661" w:hangingChars="236" w:hanging="661"/>
        <w:jc w:val="center"/>
        <w:rPr>
          <w:rFonts w:ascii="Arial" w:eastAsia="Times New Roman" w:hAnsi="Arial" w:cs="Arial"/>
          <w:sz w:val="28"/>
          <w:szCs w:val="28"/>
          <w:lang w:eastAsia="en-GB"/>
        </w:rPr>
      </w:pPr>
      <w:r w:rsidRPr="00943C2F">
        <w:rPr>
          <w:rFonts w:ascii="Arial" w:eastAsia="Times New Roman" w:hAnsi="Arial" w:cs="Arial"/>
          <w:sz w:val="28"/>
          <w:szCs w:val="28"/>
          <w:lang w:eastAsia="en-GB"/>
        </w:rPr>
        <w:t>IN THE HIGH COURT OF SOUTH AFRICA</w:t>
      </w:r>
    </w:p>
    <w:p w14:paraId="1C5CCDC4" w14:textId="77777777" w:rsidR="00ED2FC5" w:rsidRPr="00943C2F" w:rsidRDefault="00ED2FC5" w:rsidP="001211C5">
      <w:pPr>
        <w:spacing w:before="120" w:after="120" w:line="360" w:lineRule="auto"/>
        <w:ind w:left="661" w:hangingChars="236" w:hanging="661"/>
        <w:jc w:val="center"/>
        <w:rPr>
          <w:rFonts w:ascii="Arial" w:eastAsia="Times New Roman" w:hAnsi="Arial" w:cs="Arial"/>
          <w:sz w:val="28"/>
          <w:szCs w:val="28"/>
          <w:lang w:eastAsia="en-GB"/>
        </w:rPr>
      </w:pPr>
      <w:r w:rsidRPr="00943C2F">
        <w:rPr>
          <w:rFonts w:ascii="Arial" w:eastAsia="Times New Roman" w:hAnsi="Arial" w:cs="Arial"/>
          <w:sz w:val="28"/>
          <w:szCs w:val="28"/>
          <w:lang w:eastAsia="en-GB"/>
        </w:rPr>
        <w:t>GAUTENG DIVISION, PRETORIA</w:t>
      </w:r>
    </w:p>
    <w:p w14:paraId="2F4E9B91" w14:textId="5EF17B37" w:rsidR="00665539" w:rsidRPr="00943C2F" w:rsidRDefault="003F64B3" w:rsidP="001211C5">
      <w:pPr>
        <w:spacing w:before="120" w:after="120" w:line="360" w:lineRule="auto"/>
        <w:ind w:left="661" w:hangingChars="236" w:hanging="661"/>
        <w:jc w:val="right"/>
        <w:rPr>
          <w:rFonts w:ascii="Arial" w:eastAsia="Times New Roman" w:hAnsi="Arial" w:cs="Arial"/>
          <w:sz w:val="28"/>
          <w:szCs w:val="28"/>
          <w:lang w:eastAsia="en-GB"/>
        </w:rPr>
      </w:pPr>
      <w:r w:rsidRPr="00943C2F">
        <w:rPr>
          <w:rFonts w:ascii="Arial" w:eastAsia="Times New Roman" w:hAnsi="Arial" w:cs="Arial"/>
          <w:sz w:val="28"/>
          <w:szCs w:val="28"/>
          <w:lang w:eastAsia="en-GB"/>
        </w:rPr>
        <w:t>CASE NO:</w:t>
      </w:r>
      <w:r w:rsidR="00DE3835" w:rsidRPr="00943C2F">
        <w:rPr>
          <w:rFonts w:ascii="Arial" w:eastAsia="Times New Roman" w:hAnsi="Arial" w:cs="Arial"/>
          <w:sz w:val="28"/>
          <w:szCs w:val="28"/>
          <w:lang w:eastAsia="en-GB"/>
        </w:rPr>
        <w:t xml:space="preserve"> </w:t>
      </w:r>
      <w:r w:rsidR="00253831" w:rsidRPr="00943C2F">
        <w:rPr>
          <w:rFonts w:ascii="Arial" w:eastAsia="Times New Roman" w:hAnsi="Arial" w:cs="Arial"/>
          <w:sz w:val="28"/>
          <w:szCs w:val="28"/>
          <w:lang w:eastAsia="en-GB"/>
        </w:rPr>
        <w:t>7452/2022</w:t>
      </w:r>
    </w:p>
    <w:p w14:paraId="633CC936" w14:textId="5D66C20F" w:rsidR="002033C4" w:rsidRPr="00943C2F" w:rsidRDefault="002033C4" w:rsidP="001211C5">
      <w:pPr>
        <w:spacing w:before="120" w:after="120" w:line="360" w:lineRule="auto"/>
        <w:ind w:left="661" w:hangingChars="236" w:hanging="661"/>
        <w:jc w:val="center"/>
        <w:rPr>
          <w:rFonts w:ascii="Arial" w:eastAsia="Times New Roman" w:hAnsi="Arial" w:cs="Arial"/>
          <w:sz w:val="28"/>
          <w:szCs w:val="28"/>
          <w:lang w:eastAsia="en-GB"/>
        </w:rPr>
      </w:pPr>
    </w:p>
    <w:p w14:paraId="75B2C876" w14:textId="25AD3079" w:rsidR="00C160A1" w:rsidRPr="00943C2F" w:rsidRDefault="003A6E81" w:rsidP="001211C5">
      <w:pPr>
        <w:spacing w:before="120" w:after="120" w:line="360" w:lineRule="auto"/>
        <w:jc w:val="center"/>
        <w:rPr>
          <w:rFonts w:ascii="Arial" w:hAnsi="Arial" w:cs="Arial"/>
          <w:sz w:val="24"/>
          <w:szCs w:val="24"/>
        </w:rPr>
      </w:pPr>
      <w:r w:rsidRPr="00943C2F">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684773B7" wp14:editId="00296069">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397DD474" w14:textId="77777777" w:rsidR="00494B3B" w:rsidRDefault="00494B3B" w:rsidP="00ED2FC5">
                            <w:pPr>
                              <w:jc w:val="center"/>
                              <w:rPr>
                                <w:rFonts w:ascii="Century Gothic" w:hAnsi="Century Gothic"/>
                                <w:b/>
                                <w:sz w:val="20"/>
                                <w:szCs w:val="20"/>
                              </w:rPr>
                            </w:pPr>
                          </w:p>
                          <w:p w14:paraId="2B4C2A7A" w14:textId="39EEF61F" w:rsidR="00494B3B" w:rsidRDefault="00494B3B" w:rsidP="00CE2853">
                            <w:pPr>
                              <w:numPr>
                                <w:ilvl w:val="0"/>
                                <w:numId w:val="1"/>
                              </w:numPr>
                              <w:spacing w:after="0" w:line="240" w:lineRule="auto"/>
                              <w:rPr>
                                <w:rFonts w:ascii="Century Gothic" w:hAnsi="Century Gothic"/>
                                <w:sz w:val="20"/>
                                <w:szCs w:val="20"/>
                              </w:rPr>
                            </w:pPr>
                            <w:r>
                              <w:rPr>
                                <w:rFonts w:ascii="Century Gothic" w:hAnsi="Century Gothic"/>
                                <w:sz w:val="20"/>
                                <w:szCs w:val="20"/>
                              </w:rPr>
                              <w:t>REPORTABLE: YES/NO</w:t>
                            </w:r>
                          </w:p>
                          <w:p w14:paraId="240656F9" w14:textId="5C28C6E2" w:rsidR="00494B3B" w:rsidRDefault="00494B3B" w:rsidP="00CE2853">
                            <w:pPr>
                              <w:numPr>
                                <w:ilvl w:val="0"/>
                                <w:numId w:val="1"/>
                              </w:numPr>
                              <w:spacing w:after="0" w:line="240" w:lineRule="auto"/>
                              <w:rPr>
                                <w:rFonts w:ascii="Century Gothic" w:hAnsi="Century Gothic"/>
                                <w:sz w:val="20"/>
                                <w:szCs w:val="20"/>
                              </w:rPr>
                            </w:pPr>
                            <w:r>
                              <w:rPr>
                                <w:rFonts w:ascii="Century Gothic" w:hAnsi="Century Gothic"/>
                                <w:sz w:val="20"/>
                                <w:szCs w:val="20"/>
                              </w:rPr>
                              <w:t>OF INTEREST TO OTHER JUDGES: NO</w:t>
                            </w:r>
                          </w:p>
                          <w:p w14:paraId="22436154" w14:textId="41039798" w:rsidR="00494B3B" w:rsidRDefault="00494B3B" w:rsidP="00CE2853">
                            <w:pPr>
                              <w:numPr>
                                <w:ilvl w:val="0"/>
                                <w:numId w:val="1"/>
                              </w:numPr>
                              <w:spacing w:after="0" w:line="240" w:lineRule="auto"/>
                              <w:rPr>
                                <w:rFonts w:ascii="Century Gothic" w:hAnsi="Century Gothic"/>
                                <w:sz w:val="20"/>
                                <w:szCs w:val="20"/>
                              </w:rPr>
                            </w:pPr>
                            <w:r>
                              <w:rPr>
                                <w:rFonts w:ascii="Century Gothic" w:hAnsi="Century Gothic"/>
                                <w:sz w:val="20"/>
                                <w:szCs w:val="20"/>
                              </w:rPr>
                              <w:t>REVISED: NO</w:t>
                            </w:r>
                          </w:p>
                          <w:p w14:paraId="3DE114B7" w14:textId="77777777" w:rsidR="00494B3B" w:rsidRDefault="00494B3B"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43D137BF" w:rsidR="00494B3B" w:rsidRDefault="00CE3E3F"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ED53D0">
                              <w:rPr>
                                <w:rFonts w:ascii="Century Gothic" w:hAnsi="Century Gothic"/>
                                <w:sz w:val="20"/>
                                <w:szCs w:val="20"/>
                              </w:rPr>
                              <w:t>14 August 2023</w:t>
                            </w:r>
                            <w:r w:rsidR="00B047A5">
                              <w:rPr>
                                <w:rFonts w:ascii="Century Gothic" w:hAnsi="Century Gothic"/>
                                <w:sz w:val="20"/>
                                <w:szCs w:val="20"/>
                              </w:rPr>
                              <w:tab/>
                            </w:r>
                            <w:r w:rsidR="00494B3B">
                              <w:rPr>
                                <w:rFonts w:ascii="Century Gothic" w:hAnsi="Century Gothic"/>
                                <w:sz w:val="20"/>
                                <w:szCs w:val="20"/>
                              </w:rPr>
                              <w:t>E van der Schyff</w:t>
                            </w:r>
                          </w:p>
                          <w:p w14:paraId="1F64CB6E" w14:textId="77777777" w:rsidR="00494B3B" w:rsidRDefault="00494B3B"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type w14:anchorId="684773B7"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">
                <v:textbox>
                  <w:txbxContent>
                    <w:p w14:paraId="397DD474" w14:textId="77777777" w:rsidR="00494B3B" w:rsidRDefault="00494B3B" w:rsidP="00ED2FC5">
                      <w:pPr>
                        <w:jc w:val="center"/>
                        <w:rPr>
                          <w:rFonts w:ascii="Century Gothic" w:hAnsi="Century Gothic"/>
                          <w:b/>
                          <w:sz w:val="20"/>
                          <w:szCs w:val="20"/>
                        </w:rPr>
                      </w:pPr>
                    </w:p>
                    <w:p w14:paraId="2B4C2A7A" w14:textId="39EEF61F" w:rsidR="00494B3B" w:rsidRDefault="00494B3B" w:rsidP="00CE2853">
                      <w:pPr>
                        <w:numPr>
                          <w:ilvl w:val="0"/>
                          <w:numId w:val="1"/>
                        </w:numPr>
                        <w:spacing w:after="0" w:line="240" w:lineRule="auto"/>
                        <w:rPr>
                          <w:rFonts w:ascii="Century Gothic" w:hAnsi="Century Gothic"/>
                          <w:sz w:val="20"/>
                          <w:szCs w:val="20"/>
                        </w:rPr>
                      </w:pPr>
                      <w:r>
                        <w:rPr>
                          <w:rFonts w:ascii="Century Gothic" w:hAnsi="Century Gothic"/>
                          <w:sz w:val="20"/>
                          <w:szCs w:val="20"/>
                        </w:rPr>
                        <w:t>REPORTABLE: YES/NO</w:t>
                      </w:r>
                    </w:p>
                    <w:p w14:paraId="240656F9" w14:textId="5C28C6E2" w:rsidR="00494B3B" w:rsidRDefault="00494B3B" w:rsidP="00CE2853">
                      <w:pPr>
                        <w:numPr>
                          <w:ilvl w:val="0"/>
                          <w:numId w:val="1"/>
                        </w:numPr>
                        <w:spacing w:after="0" w:line="240" w:lineRule="auto"/>
                        <w:rPr>
                          <w:rFonts w:ascii="Century Gothic" w:hAnsi="Century Gothic"/>
                          <w:sz w:val="20"/>
                          <w:szCs w:val="20"/>
                        </w:rPr>
                      </w:pPr>
                      <w:r>
                        <w:rPr>
                          <w:rFonts w:ascii="Century Gothic" w:hAnsi="Century Gothic"/>
                          <w:sz w:val="20"/>
                          <w:szCs w:val="20"/>
                        </w:rPr>
                        <w:t>OF INTEREST TO OTHER JUDGES: NO</w:t>
                      </w:r>
                    </w:p>
                    <w:p w14:paraId="22436154" w14:textId="41039798" w:rsidR="00494B3B" w:rsidRDefault="00494B3B" w:rsidP="00CE2853">
                      <w:pPr>
                        <w:numPr>
                          <w:ilvl w:val="0"/>
                          <w:numId w:val="1"/>
                        </w:numPr>
                        <w:spacing w:after="0" w:line="240" w:lineRule="auto"/>
                        <w:rPr>
                          <w:rFonts w:ascii="Century Gothic" w:hAnsi="Century Gothic"/>
                          <w:sz w:val="20"/>
                          <w:szCs w:val="20"/>
                        </w:rPr>
                      </w:pPr>
                      <w:r>
                        <w:rPr>
                          <w:rFonts w:ascii="Century Gothic" w:hAnsi="Century Gothic"/>
                          <w:sz w:val="20"/>
                          <w:szCs w:val="20"/>
                        </w:rPr>
                        <w:t>REVISED: NO</w:t>
                      </w:r>
                    </w:p>
                    <w:p w14:paraId="3DE114B7" w14:textId="77777777" w:rsidR="00494B3B" w:rsidRDefault="00494B3B"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43D137BF" w:rsidR="00494B3B" w:rsidRDefault="00CE3E3F"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ED53D0">
                        <w:rPr>
                          <w:rFonts w:ascii="Century Gothic" w:hAnsi="Century Gothic"/>
                          <w:sz w:val="20"/>
                          <w:szCs w:val="20"/>
                        </w:rPr>
                        <w:t>14 August 2023</w:t>
                      </w:r>
                      <w:r w:rsidR="00B047A5">
                        <w:rPr>
                          <w:rFonts w:ascii="Century Gothic" w:hAnsi="Century Gothic"/>
                          <w:sz w:val="20"/>
                          <w:szCs w:val="20"/>
                        </w:rPr>
                        <w:tab/>
                      </w:r>
                      <w:r w:rsidR="00494B3B">
                        <w:rPr>
                          <w:rFonts w:ascii="Century Gothic" w:hAnsi="Century Gothic"/>
                          <w:sz w:val="20"/>
                          <w:szCs w:val="20"/>
                        </w:rPr>
                        <w:t>E van der Schyff</w:t>
                      </w:r>
                    </w:p>
                    <w:p w14:paraId="1F64CB6E" w14:textId="77777777" w:rsidR="00494B3B" w:rsidRDefault="00494B3B"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66C15F4F" w14:textId="77777777" w:rsidR="00ED2FC5" w:rsidRPr="00943C2F" w:rsidRDefault="00ED2FC5" w:rsidP="001211C5">
      <w:pPr>
        <w:tabs>
          <w:tab w:val="left" w:pos="4917"/>
        </w:tabs>
        <w:spacing w:before="120" w:after="120" w:line="360" w:lineRule="auto"/>
        <w:jc w:val="center"/>
        <w:rPr>
          <w:rFonts w:ascii="Arial" w:hAnsi="Arial" w:cs="Arial"/>
          <w:sz w:val="24"/>
          <w:szCs w:val="24"/>
        </w:rPr>
      </w:pPr>
    </w:p>
    <w:p w14:paraId="23725110" w14:textId="77777777" w:rsidR="00ED2FC5" w:rsidRPr="00943C2F" w:rsidRDefault="00ED2FC5" w:rsidP="001211C5">
      <w:pPr>
        <w:tabs>
          <w:tab w:val="left" w:pos="4917"/>
        </w:tabs>
        <w:spacing w:before="120" w:after="120" w:line="360" w:lineRule="auto"/>
        <w:jc w:val="center"/>
        <w:rPr>
          <w:rFonts w:ascii="Arial" w:hAnsi="Arial" w:cs="Arial"/>
          <w:sz w:val="24"/>
          <w:szCs w:val="24"/>
        </w:rPr>
      </w:pPr>
    </w:p>
    <w:p w14:paraId="739C93D9" w14:textId="439991A7" w:rsidR="00ED2FC5" w:rsidRPr="00943C2F" w:rsidRDefault="00ED2FC5" w:rsidP="001211C5">
      <w:pPr>
        <w:tabs>
          <w:tab w:val="left" w:pos="4917"/>
        </w:tabs>
        <w:spacing w:before="120" w:after="120" w:line="360" w:lineRule="auto"/>
        <w:jc w:val="center"/>
        <w:rPr>
          <w:rFonts w:ascii="Arial" w:hAnsi="Arial" w:cs="Arial"/>
          <w:sz w:val="24"/>
          <w:szCs w:val="24"/>
        </w:rPr>
      </w:pPr>
    </w:p>
    <w:p w14:paraId="2F14A3A4" w14:textId="77777777" w:rsidR="00C17911" w:rsidRPr="00943C2F" w:rsidRDefault="00C17911" w:rsidP="001211C5">
      <w:pPr>
        <w:tabs>
          <w:tab w:val="left" w:pos="4917"/>
        </w:tabs>
        <w:spacing w:before="120" w:after="120" w:line="360" w:lineRule="auto"/>
        <w:jc w:val="center"/>
        <w:rPr>
          <w:rFonts w:ascii="Arial" w:hAnsi="Arial" w:cs="Arial"/>
          <w:sz w:val="24"/>
          <w:szCs w:val="24"/>
        </w:rPr>
      </w:pPr>
    </w:p>
    <w:p w14:paraId="79E1D3F6" w14:textId="56903354" w:rsidR="009C6780" w:rsidRPr="00943C2F" w:rsidRDefault="009C6780" w:rsidP="001211C5">
      <w:pPr>
        <w:tabs>
          <w:tab w:val="left" w:pos="4917"/>
        </w:tabs>
        <w:spacing w:before="120" w:after="120" w:line="360" w:lineRule="auto"/>
        <w:rPr>
          <w:rFonts w:ascii="Arial" w:hAnsi="Arial" w:cs="Arial"/>
          <w:sz w:val="24"/>
          <w:szCs w:val="24"/>
        </w:rPr>
      </w:pPr>
      <w:r w:rsidRPr="00943C2F">
        <w:rPr>
          <w:rFonts w:ascii="Arial" w:hAnsi="Arial" w:cs="Arial"/>
          <w:sz w:val="24"/>
          <w:szCs w:val="24"/>
        </w:rPr>
        <w:t>In the matter between:</w:t>
      </w:r>
    </w:p>
    <w:p w14:paraId="750E0DC1" w14:textId="7B2AE30D" w:rsidR="00CE3E3F" w:rsidRPr="00943C2F" w:rsidRDefault="006B19C7" w:rsidP="001211C5">
      <w:pPr>
        <w:tabs>
          <w:tab w:val="left" w:pos="4917"/>
        </w:tabs>
        <w:spacing w:before="120" w:after="120" w:line="360" w:lineRule="auto"/>
        <w:rPr>
          <w:rFonts w:ascii="Arial" w:hAnsi="Arial" w:cs="Arial"/>
          <w:sz w:val="24"/>
          <w:szCs w:val="24"/>
        </w:rPr>
      </w:pPr>
      <w:r w:rsidRPr="00943C2F">
        <w:rPr>
          <w:rFonts w:ascii="Arial" w:hAnsi="Arial" w:cs="Arial"/>
          <w:sz w:val="24"/>
          <w:szCs w:val="24"/>
        </w:rPr>
        <w:t>THE IPA FOUNDATION (NPC)</w:t>
      </w:r>
      <w:r w:rsidR="005E68E6" w:rsidRPr="00943C2F">
        <w:rPr>
          <w:rFonts w:ascii="Arial" w:hAnsi="Arial" w:cs="Arial"/>
          <w:sz w:val="24"/>
          <w:szCs w:val="24"/>
        </w:rPr>
        <w:tab/>
      </w:r>
      <w:r w:rsidR="005E68E6" w:rsidRPr="00943C2F">
        <w:rPr>
          <w:rFonts w:ascii="Arial" w:hAnsi="Arial" w:cs="Arial"/>
          <w:sz w:val="24"/>
          <w:szCs w:val="24"/>
        </w:rPr>
        <w:tab/>
      </w:r>
      <w:r w:rsidR="000E755D" w:rsidRPr="00943C2F">
        <w:rPr>
          <w:rFonts w:ascii="Arial" w:hAnsi="Arial" w:cs="Arial"/>
          <w:sz w:val="24"/>
          <w:szCs w:val="24"/>
        </w:rPr>
        <w:tab/>
      </w:r>
      <w:r w:rsidR="000E755D" w:rsidRPr="00943C2F">
        <w:rPr>
          <w:rFonts w:ascii="Arial" w:hAnsi="Arial" w:cs="Arial"/>
          <w:sz w:val="24"/>
          <w:szCs w:val="24"/>
        </w:rPr>
        <w:tab/>
      </w:r>
      <w:r w:rsidR="005E68E6" w:rsidRPr="00943C2F">
        <w:rPr>
          <w:rFonts w:ascii="Arial" w:hAnsi="Arial" w:cs="Arial"/>
          <w:sz w:val="24"/>
          <w:szCs w:val="24"/>
        </w:rPr>
        <w:t>APPLICANT</w:t>
      </w:r>
    </w:p>
    <w:p w14:paraId="65C2426F" w14:textId="5BC793C5" w:rsidR="00BD164A" w:rsidRPr="00943C2F" w:rsidRDefault="00BD164A" w:rsidP="001211C5">
      <w:pPr>
        <w:tabs>
          <w:tab w:val="left" w:pos="4917"/>
        </w:tabs>
        <w:spacing w:before="120" w:after="120" w:line="360" w:lineRule="auto"/>
        <w:rPr>
          <w:rFonts w:ascii="Arial" w:hAnsi="Arial" w:cs="Arial"/>
          <w:sz w:val="24"/>
          <w:szCs w:val="24"/>
        </w:rPr>
      </w:pPr>
      <w:r w:rsidRPr="00943C2F">
        <w:rPr>
          <w:rFonts w:ascii="Arial" w:hAnsi="Arial" w:cs="Arial"/>
          <w:sz w:val="24"/>
          <w:szCs w:val="24"/>
        </w:rPr>
        <w:t>and</w:t>
      </w:r>
    </w:p>
    <w:p w14:paraId="5ED81CF3" w14:textId="4B07894B" w:rsidR="00BD164A" w:rsidRPr="00943C2F" w:rsidRDefault="00507061" w:rsidP="001211C5">
      <w:pPr>
        <w:tabs>
          <w:tab w:val="left" w:pos="4917"/>
        </w:tabs>
        <w:spacing w:before="120" w:after="120" w:line="360" w:lineRule="auto"/>
        <w:rPr>
          <w:rFonts w:ascii="Arial" w:hAnsi="Arial" w:cs="Arial"/>
          <w:sz w:val="24"/>
          <w:szCs w:val="24"/>
        </w:rPr>
      </w:pPr>
      <w:r w:rsidRPr="00943C2F">
        <w:rPr>
          <w:rFonts w:ascii="Arial" w:hAnsi="Arial" w:cs="Arial"/>
          <w:sz w:val="24"/>
          <w:szCs w:val="24"/>
        </w:rPr>
        <w:t>SOUTH AFRICAN PHARMACY COUNCIL</w:t>
      </w:r>
      <w:r w:rsidRPr="00943C2F">
        <w:rPr>
          <w:rFonts w:ascii="Arial" w:hAnsi="Arial" w:cs="Arial"/>
          <w:sz w:val="24"/>
          <w:szCs w:val="24"/>
        </w:rPr>
        <w:tab/>
      </w:r>
      <w:r w:rsidR="000E755D" w:rsidRPr="00943C2F">
        <w:rPr>
          <w:rFonts w:ascii="Arial" w:hAnsi="Arial" w:cs="Arial"/>
          <w:sz w:val="24"/>
          <w:szCs w:val="24"/>
        </w:rPr>
        <w:tab/>
      </w:r>
      <w:r w:rsidR="000E755D" w:rsidRPr="00943C2F">
        <w:rPr>
          <w:rFonts w:ascii="Arial" w:hAnsi="Arial" w:cs="Arial"/>
          <w:sz w:val="24"/>
          <w:szCs w:val="24"/>
        </w:rPr>
        <w:tab/>
      </w:r>
      <w:r w:rsidR="000E755D" w:rsidRPr="00943C2F">
        <w:rPr>
          <w:rFonts w:ascii="Arial" w:hAnsi="Arial" w:cs="Arial"/>
          <w:sz w:val="24"/>
          <w:szCs w:val="24"/>
        </w:rPr>
        <w:tab/>
      </w:r>
      <w:r w:rsidRPr="00943C2F">
        <w:rPr>
          <w:rFonts w:ascii="Arial" w:hAnsi="Arial" w:cs="Arial"/>
          <w:sz w:val="24"/>
          <w:szCs w:val="24"/>
        </w:rPr>
        <w:t>FIRST RESPONDENT</w:t>
      </w:r>
    </w:p>
    <w:p w14:paraId="2D62EB51" w14:textId="5AD2BAC2" w:rsidR="00507061" w:rsidRPr="00943C2F" w:rsidRDefault="000E755D" w:rsidP="001211C5">
      <w:pPr>
        <w:tabs>
          <w:tab w:val="left" w:pos="4917"/>
        </w:tabs>
        <w:spacing w:before="120" w:after="120" w:line="360" w:lineRule="auto"/>
        <w:rPr>
          <w:rFonts w:ascii="Arial" w:hAnsi="Arial" w:cs="Arial"/>
          <w:sz w:val="24"/>
          <w:szCs w:val="24"/>
        </w:rPr>
      </w:pPr>
      <w:r w:rsidRPr="00943C2F">
        <w:rPr>
          <w:rFonts w:ascii="Arial" w:hAnsi="Arial" w:cs="Arial"/>
          <w:sz w:val="24"/>
          <w:szCs w:val="24"/>
        </w:rPr>
        <w:t>MINISTER OF HEALTH</w:t>
      </w:r>
      <w:r w:rsidRPr="00943C2F">
        <w:rPr>
          <w:rFonts w:ascii="Arial" w:hAnsi="Arial" w:cs="Arial"/>
          <w:sz w:val="24"/>
          <w:szCs w:val="24"/>
        </w:rPr>
        <w:tab/>
      </w:r>
      <w:r w:rsidRPr="00943C2F">
        <w:rPr>
          <w:rFonts w:ascii="Arial" w:hAnsi="Arial" w:cs="Arial"/>
          <w:sz w:val="24"/>
          <w:szCs w:val="24"/>
        </w:rPr>
        <w:tab/>
      </w:r>
      <w:r w:rsidRPr="00943C2F">
        <w:rPr>
          <w:rFonts w:ascii="Arial" w:hAnsi="Arial" w:cs="Arial"/>
          <w:sz w:val="24"/>
          <w:szCs w:val="24"/>
        </w:rPr>
        <w:tab/>
      </w:r>
      <w:r w:rsidRPr="00943C2F">
        <w:rPr>
          <w:rFonts w:ascii="Arial" w:hAnsi="Arial" w:cs="Arial"/>
          <w:sz w:val="24"/>
          <w:szCs w:val="24"/>
        </w:rPr>
        <w:tab/>
        <w:t>SECOND RESPONDENT</w:t>
      </w:r>
    </w:p>
    <w:p w14:paraId="31E44D3B" w14:textId="161A2986" w:rsidR="000E755D" w:rsidRPr="00943C2F" w:rsidRDefault="000E755D" w:rsidP="00110A2B">
      <w:pPr>
        <w:tabs>
          <w:tab w:val="left" w:pos="4917"/>
        </w:tabs>
        <w:spacing w:before="120" w:after="0" w:line="240" w:lineRule="auto"/>
        <w:rPr>
          <w:rFonts w:ascii="Arial" w:hAnsi="Arial" w:cs="Arial"/>
          <w:sz w:val="24"/>
          <w:szCs w:val="24"/>
        </w:rPr>
      </w:pPr>
      <w:r w:rsidRPr="00943C2F">
        <w:rPr>
          <w:rFonts w:ascii="Arial" w:hAnsi="Arial" w:cs="Arial"/>
          <w:sz w:val="24"/>
          <w:szCs w:val="24"/>
        </w:rPr>
        <w:t>DIRECTOR-GENERAL: NATIONAL DEPARTMENT</w:t>
      </w:r>
    </w:p>
    <w:p w14:paraId="19577CB8" w14:textId="525E827C" w:rsidR="000E755D" w:rsidRPr="00943C2F" w:rsidRDefault="000E755D" w:rsidP="00110A2B">
      <w:pPr>
        <w:tabs>
          <w:tab w:val="left" w:pos="4917"/>
        </w:tabs>
        <w:spacing w:after="120" w:line="360" w:lineRule="auto"/>
        <w:rPr>
          <w:rFonts w:ascii="Arial" w:hAnsi="Arial" w:cs="Arial"/>
          <w:sz w:val="24"/>
          <w:szCs w:val="24"/>
        </w:rPr>
      </w:pPr>
      <w:r w:rsidRPr="00943C2F">
        <w:rPr>
          <w:rFonts w:ascii="Arial" w:hAnsi="Arial" w:cs="Arial"/>
          <w:sz w:val="24"/>
          <w:szCs w:val="24"/>
        </w:rPr>
        <w:t>OF HEALTH</w:t>
      </w:r>
      <w:r w:rsidRPr="00943C2F">
        <w:rPr>
          <w:rFonts w:ascii="Arial" w:hAnsi="Arial" w:cs="Arial"/>
          <w:sz w:val="24"/>
          <w:szCs w:val="24"/>
        </w:rPr>
        <w:tab/>
      </w:r>
      <w:r w:rsidRPr="00943C2F">
        <w:rPr>
          <w:rFonts w:ascii="Arial" w:hAnsi="Arial" w:cs="Arial"/>
          <w:sz w:val="24"/>
          <w:szCs w:val="24"/>
        </w:rPr>
        <w:tab/>
      </w:r>
      <w:r w:rsidRPr="00943C2F">
        <w:rPr>
          <w:rFonts w:ascii="Arial" w:hAnsi="Arial" w:cs="Arial"/>
          <w:sz w:val="24"/>
          <w:szCs w:val="24"/>
        </w:rPr>
        <w:tab/>
      </w:r>
      <w:r w:rsidRPr="00943C2F">
        <w:rPr>
          <w:rFonts w:ascii="Arial" w:hAnsi="Arial" w:cs="Arial"/>
          <w:sz w:val="24"/>
          <w:szCs w:val="24"/>
        </w:rPr>
        <w:tab/>
        <w:t>THIRD RESPONDENT</w:t>
      </w:r>
    </w:p>
    <w:p w14:paraId="163B4780" w14:textId="34E7D4FF" w:rsidR="004F10C9" w:rsidRPr="00943C2F" w:rsidRDefault="00FD703F" w:rsidP="001211C5">
      <w:pPr>
        <w:pBdr>
          <w:top w:val="single" w:sz="12" w:space="1" w:color="auto"/>
          <w:bottom w:val="single" w:sz="12" w:space="1" w:color="auto"/>
        </w:pBdr>
        <w:tabs>
          <w:tab w:val="left" w:pos="4917"/>
        </w:tabs>
        <w:spacing w:before="120" w:after="120" w:line="360" w:lineRule="auto"/>
        <w:jc w:val="center"/>
        <w:rPr>
          <w:rFonts w:ascii="Arial" w:hAnsi="Arial" w:cs="Arial"/>
          <w:sz w:val="24"/>
          <w:szCs w:val="24"/>
        </w:rPr>
      </w:pPr>
      <w:r w:rsidRPr="00943C2F">
        <w:rPr>
          <w:rFonts w:ascii="Arial" w:hAnsi="Arial" w:cs="Arial"/>
          <w:sz w:val="24"/>
          <w:szCs w:val="24"/>
        </w:rPr>
        <w:t>JUDGMENT</w:t>
      </w:r>
    </w:p>
    <w:p w14:paraId="0D3F50F0" w14:textId="03B0F0BB" w:rsidR="00537115" w:rsidRPr="00943C2F" w:rsidRDefault="00D852E9" w:rsidP="001211C5">
      <w:pPr>
        <w:pStyle w:val="ListParagraph"/>
        <w:tabs>
          <w:tab w:val="left" w:pos="4917"/>
        </w:tabs>
        <w:spacing w:before="120" w:after="120" w:line="360" w:lineRule="auto"/>
        <w:ind w:left="0"/>
        <w:jc w:val="both"/>
        <w:rPr>
          <w:rFonts w:ascii="Arial" w:hAnsi="Arial" w:cs="Arial"/>
          <w:sz w:val="24"/>
          <w:szCs w:val="24"/>
        </w:rPr>
      </w:pPr>
      <w:r w:rsidRPr="00943C2F">
        <w:rPr>
          <w:rFonts w:ascii="Arial" w:hAnsi="Arial" w:cs="Arial"/>
          <w:sz w:val="24"/>
          <w:szCs w:val="24"/>
        </w:rPr>
        <w:t>Van der Schyff J</w:t>
      </w:r>
      <w:r w:rsidR="00EA4756" w:rsidRPr="00943C2F">
        <w:rPr>
          <w:rFonts w:ascii="Arial" w:hAnsi="Arial" w:cs="Arial"/>
          <w:sz w:val="24"/>
          <w:szCs w:val="24"/>
        </w:rPr>
        <w:t xml:space="preserve"> </w:t>
      </w:r>
    </w:p>
    <w:p w14:paraId="360FE3CA" w14:textId="0A804D77" w:rsidR="004D2EE0" w:rsidRPr="00943C2F" w:rsidRDefault="004D2EE0" w:rsidP="001211C5">
      <w:pPr>
        <w:pStyle w:val="ListParagraph"/>
        <w:tabs>
          <w:tab w:val="left" w:pos="4917"/>
        </w:tabs>
        <w:spacing w:before="120" w:after="120" w:line="360" w:lineRule="auto"/>
        <w:ind w:left="0"/>
        <w:jc w:val="both"/>
        <w:rPr>
          <w:rFonts w:ascii="Arial" w:hAnsi="Arial" w:cs="Arial"/>
          <w:sz w:val="24"/>
          <w:szCs w:val="24"/>
        </w:rPr>
      </w:pPr>
    </w:p>
    <w:p w14:paraId="772896FC" w14:textId="3B6F0E4A" w:rsidR="004D2EE0" w:rsidRPr="00943C2F" w:rsidRDefault="004D2EE0" w:rsidP="001211C5">
      <w:pPr>
        <w:pStyle w:val="ListParagraph"/>
        <w:tabs>
          <w:tab w:val="left" w:pos="4917"/>
        </w:tabs>
        <w:spacing w:before="120" w:after="120" w:line="360" w:lineRule="auto"/>
        <w:ind w:left="0"/>
        <w:jc w:val="both"/>
        <w:rPr>
          <w:rFonts w:ascii="Arial" w:hAnsi="Arial" w:cs="Arial"/>
          <w:b/>
          <w:sz w:val="24"/>
          <w:szCs w:val="24"/>
        </w:rPr>
      </w:pPr>
      <w:r w:rsidRPr="00943C2F">
        <w:rPr>
          <w:rFonts w:ascii="Arial" w:hAnsi="Arial" w:cs="Arial"/>
          <w:b/>
          <w:sz w:val="24"/>
          <w:szCs w:val="24"/>
        </w:rPr>
        <w:t>Introduction</w:t>
      </w:r>
    </w:p>
    <w:p w14:paraId="73AE1626" w14:textId="327333FF" w:rsidR="00A83D7B" w:rsidRDefault="005240BF" w:rsidP="00CE2853">
      <w:pPr>
        <w:pStyle w:val="ListParagraph"/>
        <w:numPr>
          <w:ilvl w:val="0"/>
          <w:numId w:val="2"/>
        </w:numPr>
        <w:tabs>
          <w:tab w:val="left" w:pos="4917"/>
        </w:tabs>
        <w:spacing w:before="120" w:after="120" w:line="360" w:lineRule="auto"/>
        <w:ind w:hanging="720"/>
        <w:jc w:val="both"/>
        <w:rPr>
          <w:rFonts w:ascii="Arial" w:hAnsi="Arial" w:cs="Arial"/>
          <w:sz w:val="24"/>
          <w:szCs w:val="24"/>
        </w:rPr>
      </w:pPr>
      <w:r w:rsidRPr="00811CC0">
        <w:rPr>
          <w:rFonts w:ascii="Arial" w:hAnsi="Arial" w:cs="Arial"/>
          <w:sz w:val="24"/>
          <w:szCs w:val="24"/>
        </w:rPr>
        <w:lastRenderedPageBreak/>
        <w:t xml:space="preserve">This is a review application </w:t>
      </w:r>
      <w:r w:rsidR="0003334A" w:rsidRPr="00811CC0">
        <w:rPr>
          <w:rFonts w:ascii="Arial" w:hAnsi="Arial" w:cs="Arial"/>
          <w:sz w:val="24"/>
          <w:szCs w:val="24"/>
        </w:rPr>
        <w:t>launched</w:t>
      </w:r>
      <w:r w:rsidRPr="00811CC0">
        <w:rPr>
          <w:rFonts w:ascii="Arial" w:hAnsi="Arial" w:cs="Arial"/>
          <w:sz w:val="24"/>
          <w:szCs w:val="24"/>
        </w:rPr>
        <w:t xml:space="preserve"> by the applicant (IPA</w:t>
      </w:r>
      <w:r w:rsidR="00BD4B7D" w:rsidRPr="00811CC0">
        <w:rPr>
          <w:rFonts w:ascii="Arial" w:hAnsi="Arial" w:cs="Arial"/>
          <w:sz w:val="24"/>
          <w:szCs w:val="24"/>
        </w:rPr>
        <w:t xml:space="preserve">) </w:t>
      </w:r>
      <w:r w:rsidR="007D7D57" w:rsidRPr="00811CC0">
        <w:rPr>
          <w:rFonts w:ascii="Arial" w:hAnsi="Arial" w:cs="Arial"/>
          <w:sz w:val="24"/>
          <w:szCs w:val="24"/>
        </w:rPr>
        <w:t xml:space="preserve">in terms of </w:t>
      </w:r>
      <w:r w:rsidR="00CA579E">
        <w:rPr>
          <w:rFonts w:ascii="Arial" w:hAnsi="Arial" w:cs="Arial"/>
          <w:sz w:val="24"/>
          <w:szCs w:val="24"/>
        </w:rPr>
        <w:t>ss</w:t>
      </w:r>
      <w:r w:rsidR="007D7D57" w:rsidRPr="00811CC0">
        <w:rPr>
          <w:rFonts w:ascii="Arial" w:hAnsi="Arial" w:cs="Arial"/>
          <w:sz w:val="24"/>
          <w:szCs w:val="24"/>
        </w:rPr>
        <w:t xml:space="preserve"> 3 and 6</w:t>
      </w:r>
      <w:r w:rsidR="006865D1">
        <w:rPr>
          <w:rFonts w:ascii="Arial" w:hAnsi="Arial" w:cs="Arial"/>
          <w:sz w:val="24"/>
          <w:szCs w:val="24"/>
        </w:rPr>
        <w:t>(2)</w:t>
      </w:r>
      <w:r w:rsidR="007D7D57" w:rsidRPr="00811CC0">
        <w:rPr>
          <w:rFonts w:ascii="Arial" w:hAnsi="Arial" w:cs="Arial"/>
          <w:sz w:val="24"/>
          <w:szCs w:val="24"/>
        </w:rPr>
        <w:t xml:space="preserve"> of the </w:t>
      </w:r>
      <w:r w:rsidR="00445B88" w:rsidRPr="00811CC0">
        <w:rPr>
          <w:rFonts w:ascii="Arial" w:hAnsi="Arial" w:cs="Arial"/>
          <w:sz w:val="24"/>
          <w:szCs w:val="24"/>
        </w:rPr>
        <w:t>P</w:t>
      </w:r>
      <w:r w:rsidR="007D7D57" w:rsidRPr="00811CC0">
        <w:rPr>
          <w:rFonts w:ascii="Arial" w:hAnsi="Arial" w:cs="Arial"/>
          <w:sz w:val="24"/>
          <w:szCs w:val="24"/>
        </w:rPr>
        <w:t xml:space="preserve">romotion of </w:t>
      </w:r>
      <w:r w:rsidR="00EE47CE" w:rsidRPr="00811CC0">
        <w:rPr>
          <w:rFonts w:ascii="Arial" w:hAnsi="Arial" w:cs="Arial"/>
          <w:sz w:val="24"/>
          <w:szCs w:val="24"/>
        </w:rPr>
        <w:t>Administrative</w:t>
      </w:r>
      <w:r w:rsidR="007D7D57" w:rsidRPr="00811CC0">
        <w:rPr>
          <w:rFonts w:ascii="Arial" w:hAnsi="Arial" w:cs="Arial"/>
          <w:sz w:val="24"/>
          <w:szCs w:val="24"/>
        </w:rPr>
        <w:t xml:space="preserve"> Justice Act 3 of 2000 (</w:t>
      </w:r>
      <w:r w:rsidR="009B4C91" w:rsidRPr="00811CC0">
        <w:rPr>
          <w:rFonts w:ascii="Arial" w:hAnsi="Arial" w:cs="Arial"/>
          <w:sz w:val="24"/>
          <w:szCs w:val="24"/>
        </w:rPr>
        <w:t>PAJ</w:t>
      </w:r>
      <w:r w:rsidR="0003334A" w:rsidRPr="00811CC0">
        <w:rPr>
          <w:rFonts w:ascii="Arial" w:hAnsi="Arial" w:cs="Arial"/>
          <w:sz w:val="24"/>
          <w:szCs w:val="24"/>
        </w:rPr>
        <w:t>A</w:t>
      </w:r>
      <w:r w:rsidR="009B4C91" w:rsidRPr="00811CC0">
        <w:rPr>
          <w:rFonts w:ascii="Arial" w:hAnsi="Arial" w:cs="Arial"/>
          <w:sz w:val="24"/>
          <w:szCs w:val="24"/>
        </w:rPr>
        <w:t>)</w:t>
      </w:r>
      <w:r w:rsidR="00075B92">
        <w:rPr>
          <w:rFonts w:ascii="Arial" w:hAnsi="Arial" w:cs="Arial"/>
          <w:sz w:val="24"/>
          <w:szCs w:val="24"/>
        </w:rPr>
        <w:t>,</w:t>
      </w:r>
      <w:r w:rsidR="009B4C91" w:rsidRPr="00811CC0">
        <w:rPr>
          <w:rFonts w:ascii="Arial" w:hAnsi="Arial" w:cs="Arial"/>
          <w:sz w:val="24"/>
          <w:szCs w:val="24"/>
        </w:rPr>
        <w:t xml:space="preserve"> </w:t>
      </w:r>
      <w:r w:rsidR="00AF320E" w:rsidRPr="00811CC0">
        <w:rPr>
          <w:rFonts w:ascii="Arial" w:hAnsi="Arial" w:cs="Arial"/>
          <w:sz w:val="24"/>
          <w:szCs w:val="24"/>
        </w:rPr>
        <w:t>and</w:t>
      </w:r>
      <w:r w:rsidR="001414C2" w:rsidRPr="00811CC0">
        <w:rPr>
          <w:rFonts w:ascii="Arial" w:hAnsi="Arial" w:cs="Arial"/>
          <w:sz w:val="24"/>
          <w:szCs w:val="24"/>
        </w:rPr>
        <w:t xml:space="preserve"> </w:t>
      </w:r>
      <w:r w:rsidR="001666DD">
        <w:rPr>
          <w:rFonts w:ascii="Arial" w:hAnsi="Arial" w:cs="Arial"/>
          <w:sz w:val="24"/>
          <w:szCs w:val="24"/>
        </w:rPr>
        <w:t>'</w:t>
      </w:r>
      <w:r w:rsidR="0056632F" w:rsidRPr="00811CC0">
        <w:rPr>
          <w:rFonts w:ascii="Arial" w:hAnsi="Arial" w:cs="Arial"/>
          <w:sz w:val="24"/>
          <w:szCs w:val="24"/>
        </w:rPr>
        <w:t>in addition</w:t>
      </w:r>
      <w:r w:rsidR="004737E4" w:rsidRPr="00811CC0">
        <w:rPr>
          <w:rFonts w:ascii="Arial" w:hAnsi="Arial" w:cs="Arial"/>
          <w:sz w:val="24"/>
          <w:szCs w:val="24"/>
        </w:rPr>
        <w:t xml:space="preserve">, or </w:t>
      </w:r>
      <w:r w:rsidR="00AF320E">
        <w:rPr>
          <w:rFonts w:ascii="Arial" w:hAnsi="Arial" w:cs="Arial"/>
          <w:sz w:val="24"/>
          <w:szCs w:val="24"/>
        </w:rPr>
        <w:t xml:space="preserve">in the </w:t>
      </w:r>
      <w:r w:rsidR="001414C2" w:rsidRPr="00811CC0">
        <w:rPr>
          <w:rFonts w:ascii="Arial" w:hAnsi="Arial" w:cs="Arial"/>
          <w:sz w:val="24"/>
          <w:szCs w:val="24"/>
        </w:rPr>
        <w:t>alternative</w:t>
      </w:r>
      <w:r w:rsidR="001666DD">
        <w:rPr>
          <w:rFonts w:ascii="Arial" w:hAnsi="Arial" w:cs="Arial"/>
          <w:sz w:val="24"/>
          <w:szCs w:val="24"/>
        </w:rPr>
        <w:t>'</w:t>
      </w:r>
      <w:r w:rsidR="004737E4" w:rsidRPr="00811CC0">
        <w:rPr>
          <w:rFonts w:ascii="Arial" w:hAnsi="Arial" w:cs="Arial"/>
          <w:sz w:val="24"/>
          <w:szCs w:val="24"/>
        </w:rPr>
        <w:t>,</w:t>
      </w:r>
      <w:r w:rsidR="009B4C91" w:rsidRPr="00811CC0">
        <w:rPr>
          <w:rFonts w:ascii="Arial" w:hAnsi="Arial" w:cs="Arial"/>
          <w:sz w:val="24"/>
          <w:szCs w:val="24"/>
        </w:rPr>
        <w:t xml:space="preserve"> on grounds of legalit</w:t>
      </w:r>
      <w:r w:rsidR="0056632F" w:rsidRPr="00811CC0">
        <w:rPr>
          <w:rFonts w:ascii="Arial" w:hAnsi="Arial" w:cs="Arial"/>
          <w:sz w:val="24"/>
          <w:szCs w:val="24"/>
        </w:rPr>
        <w:t>y</w:t>
      </w:r>
      <w:r w:rsidR="009B4C91" w:rsidRPr="00811CC0">
        <w:rPr>
          <w:rFonts w:ascii="Arial" w:hAnsi="Arial" w:cs="Arial"/>
          <w:sz w:val="24"/>
          <w:szCs w:val="24"/>
        </w:rPr>
        <w:t>.</w:t>
      </w:r>
      <w:r w:rsidR="0003334A" w:rsidRPr="00811CC0">
        <w:rPr>
          <w:rFonts w:ascii="Arial" w:hAnsi="Arial" w:cs="Arial"/>
          <w:sz w:val="24"/>
          <w:szCs w:val="24"/>
        </w:rPr>
        <w:t xml:space="preserve"> </w:t>
      </w:r>
      <w:r w:rsidR="004848E5">
        <w:rPr>
          <w:rFonts w:ascii="Arial" w:hAnsi="Arial" w:cs="Arial"/>
          <w:sz w:val="24"/>
          <w:szCs w:val="24"/>
        </w:rPr>
        <w:t xml:space="preserve">The South African </w:t>
      </w:r>
      <w:r w:rsidR="005306F7">
        <w:rPr>
          <w:rFonts w:ascii="Arial" w:hAnsi="Arial" w:cs="Arial"/>
          <w:sz w:val="24"/>
          <w:szCs w:val="24"/>
        </w:rPr>
        <w:t>Pharmacy</w:t>
      </w:r>
      <w:r w:rsidR="004848E5">
        <w:rPr>
          <w:rFonts w:ascii="Arial" w:hAnsi="Arial" w:cs="Arial"/>
          <w:sz w:val="24"/>
          <w:szCs w:val="24"/>
        </w:rPr>
        <w:t xml:space="preserve"> Council</w:t>
      </w:r>
      <w:r w:rsidR="005306F7">
        <w:rPr>
          <w:rFonts w:ascii="Arial" w:hAnsi="Arial" w:cs="Arial"/>
          <w:sz w:val="24"/>
          <w:szCs w:val="24"/>
        </w:rPr>
        <w:t xml:space="preserve"> (</w:t>
      </w:r>
      <w:r w:rsidR="0014775E">
        <w:rPr>
          <w:rFonts w:ascii="Arial" w:hAnsi="Arial" w:cs="Arial"/>
          <w:sz w:val="24"/>
          <w:szCs w:val="24"/>
        </w:rPr>
        <w:t xml:space="preserve">the </w:t>
      </w:r>
      <w:r w:rsidR="005306F7">
        <w:rPr>
          <w:rFonts w:ascii="Arial" w:hAnsi="Arial" w:cs="Arial"/>
          <w:sz w:val="24"/>
          <w:szCs w:val="24"/>
        </w:rPr>
        <w:t xml:space="preserve">SAPC or the Council) is the first respondent. </w:t>
      </w:r>
      <w:r w:rsidR="00495C26" w:rsidRPr="00811CC0">
        <w:rPr>
          <w:rFonts w:ascii="Arial" w:hAnsi="Arial" w:cs="Arial"/>
          <w:sz w:val="24"/>
          <w:szCs w:val="24"/>
        </w:rPr>
        <w:t xml:space="preserve">IPA challenges </w:t>
      </w:r>
      <w:r w:rsidR="0016798C" w:rsidRPr="00811CC0">
        <w:rPr>
          <w:rFonts w:ascii="Arial" w:hAnsi="Arial" w:cs="Arial"/>
          <w:sz w:val="24"/>
          <w:szCs w:val="24"/>
        </w:rPr>
        <w:t>the SAPC</w:t>
      </w:r>
      <w:r w:rsidR="001666DD">
        <w:rPr>
          <w:rFonts w:ascii="Arial" w:hAnsi="Arial" w:cs="Arial"/>
          <w:sz w:val="24"/>
          <w:szCs w:val="24"/>
        </w:rPr>
        <w:t>'</w:t>
      </w:r>
      <w:r w:rsidR="005306F7">
        <w:rPr>
          <w:rFonts w:ascii="Arial" w:hAnsi="Arial" w:cs="Arial"/>
          <w:sz w:val="24"/>
          <w:szCs w:val="24"/>
        </w:rPr>
        <w:t xml:space="preserve">s </w:t>
      </w:r>
      <w:r w:rsidR="00AA31EB">
        <w:rPr>
          <w:rFonts w:ascii="Arial" w:hAnsi="Arial" w:cs="Arial"/>
          <w:sz w:val="24"/>
          <w:szCs w:val="24"/>
        </w:rPr>
        <w:t>decision to implement</w:t>
      </w:r>
      <w:r w:rsidR="00092ED2">
        <w:rPr>
          <w:rFonts w:ascii="Arial" w:hAnsi="Arial" w:cs="Arial"/>
          <w:sz w:val="24"/>
          <w:szCs w:val="24"/>
        </w:rPr>
        <w:t>,</w:t>
      </w:r>
      <w:r w:rsidR="001B25D3">
        <w:rPr>
          <w:rStyle w:val="FootnoteReference"/>
          <w:rFonts w:ascii="Arial" w:hAnsi="Arial" w:cs="Arial"/>
          <w:sz w:val="24"/>
          <w:szCs w:val="24"/>
        </w:rPr>
        <w:footnoteReference w:id="1"/>
      </w:r>
      <w:r w:rsidR="00AA31EB">
        <w:rPr>
          <w:rFonts w:ascii="Arial" w:hAnsi="Arial" w:cs="Arial"/>
          <w:sz w:val="24"/>
          <w:szCs w:val="24"/>
        </w:rPr>
        <w:t xml:space="preserve"> and </w:t>
      </w:r>
      <w:r w:rsidR="00495C26" w:rsidRPr="00811CC0">
        <w:rPr>
          <w:rFonts w:ascii="Arial" w:hAnsi="Arial" w:cs="Arial"/>
          <w:sz w:val="24"/>
          <w:szCs w:val="24"/>
        </w:rPr>
        <w:t xml:space="preserve">the </w:t>
      </w:r>
      <w:r w:rsidR="0016798C">
        <w:rPr>
          <w:rFonts w:ascii="Arial" w:hAnsi="Arial" w:cs="Arial"/>
          <w:sz w:val="24"/>
          <w:szCs w:val="24"/>
        </w:rPr>
        <w:t xml:space="preserve">subsequent </w:t>
      </w:r>
      <w:r w:rsidR="00495C26" w:rsidRPr="00811CC0">
        <w:rPr>
          <w:rFonts w:ascii="Arial" w:hAnsi="Arial" w:cs="Arial"/>
          <w:sz w:val="24"/>
          <w:szCs w:val="24"/>
        </w:rPr>
        <w:t>implementation</w:t>
      </w:r>
      <w:r w:rsidR="00955D79" w:rsidRPr="00811CC0">
        <w:rPr>
          <w:rFonts w:ascii="Arial" w:hAnsi="Arial" w:cs="Arial"/>
          <w:sz w:val="24"/>
          <w:szCs w:val="24"/>
        </w:rPr>
        <w:t xml:space="preserve"> </w:t>
      </w:r>
      <w:r w:rsidR="003D03DB" w:rsidRPr="00811CC0">
        <w:rPr>
          <w:rFonts w:ascii="Arial" w:hAnsi="Arial" w:cs="Arial"/>
          <w:sz w:val="24"/>
          <w:szCs w:val="24"/>
        </w:rPr>
        <w:t>of</w:t>
      </w:r>
      <w:r w:rsidR="00955D79" w:rsidRPr="00811CC0">
        <w:rPr>
          <w:rFonts w:ascii="Arial" w:hAnsi="Arial" w:cs="Arial"/>
          <w:sz w:val="24"/>
          <w:szCs w:val="24"/>
        </w:rPr>
        <w:t xml:space="preserve"> </w:t>
      </w:r>
      <w:r w:rsidR="008D5DD7" w:rsidRPr="00811CC0">
        <w:rPr>
          <w:rFonts w:ascii="Arial" w:hAnsi="Arial" w:cs="Arial"/>
          <w:sz w:val="24"/>
          <w:szCs w:val="24"/>
        </w:rPr>
        <w:t>P</w:t>
      </w:r>
      <w:r w:rsidR="00955D79" w:rsidRPr="00811CC0">
        <w:rPr>
          <w:rFonts w:ascii="Arial" w:hAnsi="Arial" w:cs="Arial"/>
          <w:sz w:val="24"/>
          <w:szCs w:val="24"/>
        </w:rPr>
        <w:t>harmacist-</w:t>
      </w:r>
      <w:r w:rsidR="008D5DD7" w:rsidRPr="00811CC0">
        <w:rPr>
          <w:rFonts w:ascii="Arial" w:hAnsi="Arial" w:cs="Arial"/>
          <w:sz w:val="24"/>
          <w:szCs w:val="24"/>
        </w:rPr>
        <w:t>I</w:t>
      </w:r>
      <w:r w:rsidR="00955D79" w:rsidRPr="00811CC0">
        <w:rPr>
          <w:rFonts w:ascii="Arial" w:hAnsi="Arial" w:cs="Arial"/>
          <w:sz w:val="24"/>
          <w:szCs w:val="24"/>
        </w:rPr>
        <w:t xml:space="preserve">nitiated </w:t>
      </w:r>
      <w:r w:rsidR="008D5DD7" w:rsidRPr="00811CC0">
        <w:rPr>
          <w:rFonts w:ascii="Arial" w:hAnsi="Arial" w:cs="Arial"/>
          <w:sz w:val="24"/>
          <w:szCs w:val="24"/>
        </w:rPr>
        <w:t>M</w:t>
      </w:r>
      <w:r w:rsidR="00955D79" w:rsidRPr="00811CC0">
        <w:rPr>
          <w:rFonts w:ascii="Arial" w:hAnsi="Arial" w:cs="Arial"/>
          <w:sz w:val="24"/>
          <w:szCs w:val="24"/>
        </w:rPr>
        <w:t xml:space="preserve">anagement of </w:t>
      </w:r>
      <w:r w:rsidR="008D5DD7" w:rsidRPr="00811CC0">
        <w:rPr>
          <w:rFonts w:ascii="Arial" w:hAnsi="Arial" w:cs="Arial"/>
          <w:sz w:val="24"/>
          <w:szCs w:val="24"/>
        </w:rPr>
        <w:t>A</w:t>
      </w:r>
      <w:r w:rsidR="00955D79" w:rsidRPr="00811CC0">
        <w:rPr>
          <w:rFonts w:ascii="Arial" w:hAnsi="Arial" w:cs="Arial"/>
          <w:sz w:val="24"/>
          <w:szCs w:val="24"/>
        </w:rPr>
        <w:t>n</w:t>
      </w:r>
      <w:r w:rsidR="008D5DD7" w:rsidRPr="00811CC0">
        <w:rPr>
          <w:rFonts w:ascii="Arial" w:hAnsi="Arial" w:cs="Arial"/>
          <w:sz w:val="24"/>
          <w:szCs w:val="24"/>
        </w:rPr>
        <w:t>ti</w:t>
      </w:r>
      <w:r w:rsidR="00955D79" w:rsidRPr="00811CC0">
        <w:rPr>
          <w:rFonts w:ascii="Arial" w:hAnsi="Arial" w:cs="Arial"/>
          <w:sz w:val="24"/>
          <w:szCs w:val="24"/>
        </w:rPr>
        <w:t>retroviral</w:t>
      </w:r>
      <w:r w:rsidR="00651FBB" w:rsidRPr="00811CC0">
        <w:rPr>
          <w:rFonts w:ascii="Arial" w:hAnsi="Arial" w:cs="Arial"/>
          <w:sz w:val="24"/>
          <w:szCs w:val="24"/>
        </w:rPr>
        <w:t xml:space="preserve"> </w:t>
      </w:r>
      <w:r w:rsidR="008D5DD7" w:rsidRPr="00811CC0">
        <w:rPr>
          <w:rFonts w:ascii="Arial" w:hAnsi="Arial" w:cs="Arial"/>
          <w:sz w:val="24"/>
          <w:szCs w:val="24"/>
        </w:rPr>
        <w:t>T</w:t>
      </w:r>
      <w:r w:rsidR="00651FBB" w:rsidRPr="00811CC0">
        <w:rPr>
          <w:rFonts w:ascii="Arial" w:hAnsi="Arial" w:cs="Arial"/>
          <w:sz w:val="24"/>
          <w:szCs w:val="24"/>
        </w:rPr>
        <w:t>reatment (PIMART)</w:t>
      </w:r>
      <w:r w:rsidR="009B41B1">
        <w:rPr>
          <w:rFonts w:ascii="Arial" w:hAnsi="Arial" w:cs="Arial"/>
          <w:sz w:val="24"/>
          <w:szCs w:val="24"/>
        </w:rPr>
        <w:t>.</w:t>
      </w:r>
      <w:r w:rsidR="001B25D3">
        <w:rPr>
          <w:rStyle w:val="FootnoteReference"/>
          <w:rFonts w:ascii="Arial" w:hAnsi="Arial" w:cs="Arial"/>
          <w:sz w:val="24"/>
          <w:szCs w:val="24"/>
        </w:rPr>
        <w:footnoteReference w:id="2"/>
      </w:r>
      <w:r w:rsidR="006539A7">
        <w:rPr>
          <w:rFonts w:ascii="Arial" w:hAnsi="Arial" w:cs="Arial"/>
          <w:sz w:val="24"/>
          <w:szCs w:val="24"/>
        </w:rPr>
        <w:t xml:space="preserve"> </w:t>
      </w:r>
      <w:r w:rsidR="009B41B1">
        <w:rPr>
          <w:rFonts w:ascii="Arial" w:hAnsi="Arial" w:cs="Arial"/>
          <w:sz w:val="24"/>
          <w:szCs w:val="24"/>
        </w:rPr>
        <w:t>T</w:t>
      </w:r>
      <w:r w:rsidR="00217D4F">
        <w:rPr>
          <w:rFonts w:ascii="Arial" w:hAnsi="Arial" w:cs="Arial"/>
          <w:sz w:val="24"/>
          <w:szCs w:val="24"/>
        </w:rPr>
        <w:t>he question as to what PIMART entails is dealt with herein below.</w:t>
      </w:r>
    </w:p>
    <w:p w14:paraId="78C70A33" w14:textId="77777777" w:rsidR="00A83D7B" w:rsidRDefault="00A83D7B" w:rsidP="00A83D7B">
      <w:pPr>
        <w:pStyle w:val="ListParagraph"/>
        <w:tabs>
          <w:tab w:val="left" w:pos="4917"/>
        </w:tabs>
        <w:spacing w:before="120" w:after="120" w:line="360" w:lineRule="auto"/>
        <w:jc w:val="both"/>
        <w:rPr>
          <w:rFonts w:ascii="Arial" w:hAnsi="Arial" w:cs="Arial"/>
          <w:sz w:val="24"/>
          <w:szCs w:val="24"/>
        </w:rPr>
      </w:pPr>
    </w:p>
    <w:p w14:paraId="71E2FB05" w14:textId="749812BF" w:rsidR="00EE47CE" w:rsidRDefault="003C3E6F" w:rsidP="00CE2853">
      <w:pPr>
        <w:pStyle w:val="ListParagraph"/>
        <w:numPr>
          <w:ilvl w:val="0"/>
          <w:numId w:val="2"/>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IPA claims that the SAPC failed to provide interested parties with adequate</w:t>
      </w:r>
      <w:r w:rsidR="004F5D40">
        <w:rPr>
          <w:rFonts w:ascii="Arial" w:hAnsi="Arial" w:cs="Arial"/>
          <w:sz w:val="24"/>
          <w:szCs w:val="24"/>
        </w:rPr>
        <w:t xml:space="preserve"> opportunity to give comments or make representations before </w:t>
      </w:r>
      <w:r w:rsidR="00D93FA7">
        <w:rPr>
          <w:rFonts w:ascii="Arial" w:hAnsi="Arial" w:cs="Arial"/>
          <w:sz w:val="24"/>
          <w:szCs w:val="24"/>
        </w:rPr>
        <w:t>PIMART was implemented.</w:t>
      </w:r>
      <w:r>
        <w:rPr>
          <w:rFonts w:ascii="Arial" w:hAnsi="Arial" w:cs="Arial"/>
          <w:sz w:val="24"/>
          <w:szCs w:val="24"/>
        </w:rPr>
        <w:t xml:space="preserve"> </w:t>
      </w:r>
      <w:r w:rsidR="004C6246">
        <w:rPr>
          <w:rFonts w:ascii="Arial" w:hAnsi="Arial" w:cs="Arial"/>
          <w:sz w:val="24"/>
          <w:szCs w:val="24"/>
        </w:rPr>
        <w:t xml:space="preserve">IPA </w:t>
      </w:r>
      <w:r w:rsidR="00921979">
        <w:rPr>
          <w:rFonts w:ascii="Arial" w:hAnsi="Arial" w:cs="Arial"/>
          <w:sz w:val="24"/>
          <w:szCs w:val="24"/>
        </w:rPr>
        <w:t xml:space="preserve">further </w:t>
      </w:r>
      <w:r w:rsidR="00601575">
        <w:rPr>
          <w:rFonts w:ascii="Arial" w:hAnsi="Arial" w:cs="Arial"/>
          <w:sz w:val="24"/>
          <w:szCs w:val="24"/>
        </w:rPr>
        <w:t>contends</w:t>
      </w:r>
      <w:r w:rsidR="004C6246">
        <w:rPr>
          <w:rFonts w:ascii="Arial" w:hAnsi="Arial" w:cs="Arial"/>
          <w:sz w:val="24"/>
          <w:szCs w:val="24"/>
        </w:rPr>
        <w:t xml:space="preserve"> that </w:t>
      </w:r>
      <w:r w:rsidR="00343691">
        <w:rPr>
          <w:rFonts w:ascii="Arial" w:hAnsi="Arial" w:cs="Arial"/>
          <w:sz w:val="24"/>
          <w:szCs w:val="24"/>
        </w:rPr>
        <w:t>by adopting PIMART</w:t>
      </w:r>
      <w:r w:rsidR="007C1D82">
        <w:rPr>
          <w:rFonts w:ascii="Arial" w:hAnsi="Arial" w:cs="Arial"/>
          <w:sz w:val="24"/>
          <w:szCs w:val="24"/>
        </w:rPr>
        <w:t xml:space="preserve">, </w:t>
      </w:r>
      <w:r w:rsidR="004C6246">
        <w:rPr>
          <w:rFonts w:ascii="Arial" w:hAnsi="Arial" w:cs="Arial"/>
          <w:sz w:val="24"/>
          <w:szCs w:val="24"/>
        </w:rPr>
        <w:t>the SAPC</w:t>
      </w:r>
      <w:r w:rsidR="00F174F2">
        <w:rPr>
          <w:rFonts w:ascii="Arial" w:hAnsi="Arial" w:cs="Arial"/>
          <w:sz w:val="24"/>
          <w:szCs w:val="24"/>
        </w:rPr>
        <w:t xml:space="preserve"> unjustifiably and irrationally extended the </w:t>
      </w:r>
      <w:r w:rsidR="00601575">
        <w:rPr>
          <w:rFonts w:ascii="Arial" w:hAnsi="Arial" w:cs="Arial"/>
          <w:sz w:val="24"/>
          <w:szCs w:val="24"/>
        </w:rPr>
        <w:t>scope of practice of a pharmacist</w:t>
      </w:r>
      <w:r w:rsidR="00F0495F">
        <w:rPr>
          <w:rFonts w:ascii="Arial" w:hAnsi="Arial" w:cs="Arial"/>
          <w:sz w:val="24"/>
          <w:szCs w:val="24"/>
        </w:rPr>
        <w:t xml:space="preserve"> to encroach on the </w:t>
      </w:r>
      <w:r w:rsidR="009F6F76">
        <w:rPr>
          <w:rFonts w:ascii="Arial" w:hAnsi="Arial" w:cs="Arial"/>
          <w:sz w:val="24"/>
          <w:szCs w:val="24"/>
        </w:rPr>
        <w:t>domain of medical practitioners</w:t>
      </w:r>
      <w:r w:rsidR="005230A7">
        <w:rPr>
          <w:rFonts w:ascii="Arial" w:hAnsi="Arial" w:cs="Arial"/>
          <w:sz w:val="24"/>
          <w:szCs w:val="24"/>
        </w:rPr>
        <w:t xml:space="preserve">, </w:t>
      </w:r>
      <w:r w:rsidR="00377F0A">
        <w:rPr>
          <w:rFonts w:ascii="Arial" w:hAnsi="Arial" w:cs="Arial"/>
          <w:sz w:val="24"/>
          <w:szCs w:val="24"/>
        </w:rPr>
        <w:t>that the extension is</w:t>
      </w:r>
      <w:r w:rsidR="00856691">
        <w:rPr>
          <w:rFonts w:ascii="Arial" w:hAnsi="Arial" w:cs="Arial"/>
          <w:sz w:val="24"/>
          <w:szCs w:val="24"/>
        </w:rPr>
        <w:t xml:space="preserve"> irreconcilable</w:t>
      </w:r>
      <w:r w:rsidR="005230A7">
        <w:rPr>
          <w:rFonts w:ascii="Arial" w:hAnsi="Arial" w:cs="Arial"/>
          <w:sz w:val="24"/>
          <w:szCs w:val="24"/>
        </w:rPr>
        <w:t xml:space="preserve"> and</w:t>
      </w:r>
      <w:r w:rsidR="00827424">
        <w:rPr>
          <w:rFonts w:ascii="Arial" w:hAnsi="Arial" w:cs="Arial"/>
          <w:sz w:val="24"/>
          <w:szCs w:val="24"/>
        </w:rPr>
        <w:t xml:space="preserve"> in </w:t>
      </w:r>
      <w:r w:rsidR="006713D9">
        <w:rPr>
          <w:rFonts w:ascii="Arial" w:hAnsi="Arial" w:cs="Arial"/>
          <w:sz w:val="24"/>
          <w:szCs w:val="24"/>
        </w:rPr>
        <w:t>conflict with</w:t>
      </w:r>
      <w:r w:rsidR="006E0D5B">
        <w:rPr>
          <w:rFonts w:ascii="Arial" w:hAnsi="Arial" w:cs="Arial"/>
          <w:sz w:val="24"/>
          <w:szCs w:val="24"/>
        </w:rPr>
        <w:t xml:space="preserve"> existing legislation</w:t>
      </w:r>
      <w:r w:rsidR="009626D8">
        <w:rPr>
          <w:rFonts w:ascii="Arial" w:hAnsi="Arial" w:cs="Arial"/>
          <w:sz w:val="24"/>
          <w:szCs w:val="24"/>
        </w:rPr>
        <w:t>,</w:t>
      </w:r>
      <w:r w:rsidR="00F60D0F">
        <w:rPr>
          <w:rFonts w:ascii="Arial" w:hAnsi="Arial" w:cs="Arial"/>
          <w:sz w:val="24"/>
          <w:szCs w:val="24"/>
        </w:rPr>
        <w:t xml:space="preserve"> and not authorised by the empowering </w:t>
      </w:r>
      <w:r w:rsidR="00835357">
        <w:rPr>
          <w:rFonts w:ascii="Arial" w:hAnsi="Arial" w:cs="Arial"/>
          <w:sz w:val="24"/>
          <w:szCs w:val="24"/>
        </w:rPr>
        <w:t>legislative framework</w:t>
      </w:r>
      <w:r w:rsidR="00F60D0F">
        <w:rPr>
          <w:rFonts w:ascii="Arial" w:hAnsi="Arial" w:cs="Arial"/>
          <w:sz w:val="24"/>
          <w:szCs w:val="24"/>
        </w:rPr>
        <w:t>.</w:t>
      </w:r>
      <w:r w:rsidR="008A186A">
        <w:rPr>
          <w:rFonts w:ascii="Arial" w:hAnsi="Arial" w:cs="Arial"/>
          <w:sz w:val="24"/>
          <w:szCs w:val="24"/>
        </w:rPr>
        <w:t xml:space="preserve"> IPA </w:t>
      </w:r>
      <w:r w:rsidR="00557172">
        <w:rPr>
          <w:rFonts w:ascii="Arial" w:hAnsi="Arial" w:cs="Arial"/>
          <w:sz w:val="24"/>
          <w:szCs w:val="24"/>
        </w:rPr>
        <w:t>also believes</w:t>
      </w:r>
      <w:r w:rsidR="008A186A">
        <w:rPr>
          <w:rFonts w:ascii="Arial" w:hAnsi="Arial" w:cs="Arial"/>
          <w:sz w:val="24"/>
          <w:szCs w:val="24"/>
        </w:rPr>
        <w:t xml:space="preserve"> that the SAPC misle</w:t>
      </w:r>
      <w:r w:rsidR="00210AF0">
        <w:rPr>
          <w:rFonts w:ascii="Arial" w:hAnsi="Arial" w:cs="Arial"/>
          <w:sz w:val="24"/>
          <w:szCs w:val="24"/>
        </w:rPr>
        <w:t xml:space="preserve">d the third respondent when </w:t>
      </w:r>
      <w:r w:rsidR="00100160">
        <w:rPr>
          <w:rFonts w:ascii="Arial" w:hAnsi="Arial" w:cs="Arial"/>
          <w:sz w:val="24"/>
          <w:szCs w:val="24"/>
        </w:rPr>
        <w:t>it</w:t>
      </w:r>
      <w:r w:rsidR="00210AF0">
        <w:rPr>
          <w:rFonts w:ascii="Arial" w:hAnsi="Arial" w:cs="Arial"/>
          <w:sz w:val="24"/>
          <w:szCs w:val="24"/>
        </w:rPr>
        <w:t xml:space="preserve"> informed </w:t>
      </w:r>
      <w:r w:rsidR="009911A4">
        <w:rPr>
          <w:rFonts w:ascii="Arial" w:hAnsi="Arial" w:cs="Arial"/>
          <w:sz w:val="24"/>
          <w:szCs w:val="24"/>
        </w:rPr>
        <w:t>it</w:t>
      </w:r>
      <w:r w:rsidR="00210AF0">
        <w:rPr>
          <w:rFonts w:ascii="Arial" w:hAnsi="Arial" w:cs="Arial"/>
          <w:sz w:val="24"/>
          <w:szCs w:val="24"/>
        </w:rPr>
        <w:t xml:space="preserve"> that there was extensive consultation with stakeholders</w:t>
      </w:r>
      <w:r w:rsidR="00FD1EF6">
        <w:rPr>
          <w:rFonts w:ascii="Arial" w:hAnsi="Arial" w:cs="Arial"/>
          <w:sz w:val="24"/>
          <w:szCs w:val="24"/>
        </w:rPr>
        <w:t xml:space="preserve"> in developing PIMART</w:t>
      </w:r>
      <w:r w:rsidR="006B66DA">
        <w:rPr>
          <w:rFonts w:ascii="Arial" w:hAnsi="Arial" w:cs="Arial"/>
          <w:sz w:val="24"/>
          <w:szCs w:val="24"/>
        </w:rPr>
        <w:t xml:space="preserve">. This, IPA holds, </w:t>
      </w:r>
      <w:r w:rsidR="00E1311E">
        <w:rPr>
          <w:rFonts w:ascii="Arial" w:hAnsi="Arial" w:cs="Arial"/>
          <w:sz w:val="24"/>
          <w:szCs w:val="24"/>
        </w:rPr>
        <w:t xml:space="preserve">led the third respondent to approve </w:t>
      </w:r>
      <w:r w:rsidR="003E63AF">
        <w:rPr>
          <w:rFonts w:ascii="Arial" w:hAnsi="Arial" w:cs="Arial"/>
          <w:sz w:val="24"/>
          <w:szCs w:val="24"/>
        </w:rPr>
        <w:t>issuing s 22A(15)</w:t>
      </w:r>
      <w:r w:rsidR="00D507F8">
        <w:rPr>
          <w:rFonts w:ascii="Arial" w:hAnsi="Arial" w:cs="Arial"/>
          <w:sz w:val="24"/>
          <w:szCs w:val="24"/>
        </w:rPr>
        <w:t>-</w:t>
      </w:r>
      <w:r w:rsidR="003E63AF">
        <w:rPr>
          <w:rFonts w:ascii="Arial" w:hAnsi="Arial" w:cs="Arial"/>
          <w:sz w:val="24"/>
          <w:szCs w:val="24"/>
        </w:rPr>
        <w:t>permits</w:t>
      </w:r>
      <w:r w:rsidR="007D4B35">
        <w:rPr>
          <w:rFonts w:ascii="Arial" w:hAnsi="Arial" w:cs="Arial"/>
          <w:sz w:val="24"/>
          <w:szCs w:val="24"/>
        </w:rPr>
        <w:t xml:space="preserve"> for PIMART services </w:t>
      </w:r>
      <w:r w:rsidR="00054296">
        <w:rPr>
          <w:rFonts w:ascii="Arial" w:hAnsi="Arial" w:cs="Arial"/>
          <w:sz w:val="24"/>
          <w:szCs w:val="24"/>
        </w:rPr>
        <w:t>to be</w:t>
      </w:r>
      <w:r w:rsidR="007D4B35">
        <w:rPr>
          <w:rFonts w:ascii="Arial" w:hAnsi="Arial" w:cs="Arial"/>
          <w:sz w:val="24"/>
          <w:szCs w:val="24"/>
        </w:rPr>
        <w:t xml:space="preserve"> rendered.</w:t>
      </w:r>
    </w:p>
    <w:p w14:paraId="45E1BEC7" w14:textId="77777777" w:rsidR="00811CC0" w:rsidRPr="00811CC0" w:rsidRDefault="00811CC0" w:rsidP="001211C5">
      <w:pPr>
        <w:pStyle w:val="ListParagraph"/>
        <w:tabs>
          <w:tab w:val="left" w:pos="4917"/>
        </w:tabs>
        <w:spacing w:before="120" w:after="120" w:line="360" w:lineRule="auto"/>
        <w:jc w:val="both"/>
        <w:rPr>
          <w:rFonts w:ascii="Arial" w:hAnsi="Arial" w:cs="Arial"/>
          <w:sz w:val="24"/>
          <w:szCs w:val="24"/>
        </w:rPr>
      </w:pPr>
    </w:p>
    <w:p w14:paraId="7B168A25" w14:textId="2AC48000" w:rsidR="00EF0F91" w:rsidRDefault="00284E44" w:rsidP="00CE2853">
      <w:pPr>
        <w:pStyle w:val="ListParagraph"/>
        <w:numPr>
          <w:ilvl w:val="0"/>
          <w:numId w:val="2"/>
        </w:numPr>
        <w:tabs>
          <w:tab w:val="left" w:pos="4917"/>
        </w:tabs>
        <w:spacing w:before="120" w:after="120" w:line="360" w:lineRule="auto"/>
        <w:ind w:hanging="720"/>
        <w:jc w:val="both"/>
        <w:rPr>
          <w:rFonts w:ascii="Arial" w:hAnsi="Arial" w:cs="Arial"/>
          <w:sz w:val="24"/>
          <w:szCs w:val="24"/>
        </w:rPr>
      </w:pPr>
      <w:r w:rsidRPr="00943C2F">
        <w:rPr>
          <w:rFonts w:ascii="Arial" w:hAnsi="Arial" w:cs="Arial"/>
          <w:sz w:val="24"/>
          <w:szCs w:val="24"/>
        </w:rPr>
        <w:t>The SAPC</w:t>
      </w:r>
      <w:r w:rsidR="004462FA">
        <w:rPr>
          <w:rFonts w:ascii="Arial" w:hAnsi="Arial" w:cs="Arial"/>
          <w:sz w:val="24"/>
          <w:szCs w:val="24"/>
        </w:rPr>
        <w:t>, in turn,</w:t>
      </w:r>
      <w:r w:rsidRPr="00943C2F">
        <w:rPr>
          <w:rFonts w:ascii="Arial" w:hAnsi="Arial" w:cs="Arial"/>
          <w:sz w:val="24"/>
          <w:szCs w:val="24"/>
        </w:rPr>
        <w:t xml:space="preserve"> seeks </w:t>
      </w:r>
      <w:r w:rsidR="00BA7BD9">
        <w:rPr>
          <w:rFonts w:ascii="Arial" w:hAnsi="Arial" w:cs="Arial"/>
          <w:sz w:val="24"/>
          <w:szCs w:val="24"/>
        </w:rPr>
        <w:t>that the application be dismissed</w:t>
      </w:r>
      <w:r w:rsidR="00D67B45">
        <w:rPr>
          <w:rFonts w:ascii="Arial" w:hAnsi="Arial" w:cs="Arial"/>
          <w:sz w:val="24"/>
          <w:szCs w:val="24"/>
        </w:rPr>
        <w:t xml:space="preserve">. </w:t>
      </w:r>
      <w:r w:rsidR="001840C1">
        <w:rPr>
          <w:rFonts w:ascii="Arial" w:hAnsi="Arial" w:cs="Arial"/>
          <w:sz w:val="24"/>
          <w:szCs w:val="24"/>
        </w:rPr>
        <w:t xml:space="preserve">The </w:t>
      </w:r>
      <w:r w:rsidR="000F6D1D">
        <w:rPr>
          <w:rFonts w:ascii="Arial" w:hAnsi="Arial" w:cs="Arial"/>
          <w:sz w:val="24"/>
          <w:szCs w:val="24"/>
        </w:rPr>
        <w:t>SAPC</w:t>
      </w:r>
      <w:r w:rsidR="000F6D1D" w:rsidRPr="00943C2F">
        <w:rPr>
          <w:rFonts w:ascii="Arial" w:hAnsi="Arial" w:cs="Arial"/>
          <w:sz w:val="24"/>
          <w:szCs w:val="24"/>
        </w:rPr>
        <w:t xml:space="preserve"> submits that the decision to introduce PIMART to pharmacists</w:t>
      </w:r>
      <w:r w:rsidR="001666DD">
        <w:rPr>
          <w:rFonts w:ascii="Arial" w:hAnsi="Arial" w:cs="Arial"/>
          <w:sz w:val="24"/>
          <w:szCs w:val="24"/>
        </w:rPr>
        <w:t>'</w:t>
      </w:r>
      <w:r w:rsidR="000F6D1D" w:rsidRPr="00943C2F">
        <w:rPr>
          <w:rFonts w:ascii="Arial" w:hAnsi="Arial" w:cs="Arial"/>
          <w:sz w:val="24"/>
          <w:szCs w:val="24"/>
        </w:rPr>
        <w:t xml:space="preserve"> scope of practice is rational and reasonable, particularly if regard is had to the narrow scope </w:t>
      </w:r>
      <w:r w:rsidR="0098777C">
        <w:rPr>
          <w:rFonts w:ascii="Arial" w:hAnsi="Arial" w:cs="Arial"/>
          <w:sz w:val="24"/>
          <w:szCs w:val="24"/>
        </w:rPr>
        <w:t>thereof</w:t>
      </w:r>
      <w:r w:rsidR="000F6D1D" w:rsidRPr="00943C2F">
        <w:rPr>
          <w:rFonts w:ascii="Arial" w:hAnsi="Arial" w:cs="Arial"/>
          <w:sz w:val="24"/>
          <w:szCs w:val="24"/>
        </w:rPr>
        <w:t>.</w:t>
      </w:r>
      <w:r w:rsidR="002554BA">
        <w:rPr>
          <w:rFonts w:ascii="Arial" w:hAnsi="Arial" w:cs="Arial"/>
          <w:sz w:val="24"/>
          <w:szCs w:val="24"/>
        </w:rPr>
        <w:t xml:space="preserve"> </w:t>
      </w:r>
      <w:r w:rsidR="008917B7">
        <w:rPr>
          <w:rFonts w:ascii="Arial" w:hAnsi="Arial" w:cs="Arial"/>
          <w:sz w:val="24"/>
          <w:szCs w:val="24"/>
        </w:rPr>
        <w:t>P</w:t>
      </w:r>
      <w:r w:rsidR="00ED7B5D">
        <w:rPr>
          <w:rFonts w:ascii="Arial" w:hAnsi="Arial" w:cs="Arial"/>
          <w:sz w:val="24"/>
          <w:szCs w:val="24"/>
        </w:rPr>
        <w:t>harmacy-provided</w:t>
      </w:r>
      <w:r w:rsidR="00B04C0E">
        <w:rPr>
          <w:rFonts w:ascii="Arial" w:hAnsi="Arial" w:cs="Arial"/>
          <w:sz w:val="24"/>
          <w:szCs w:val="24"/>
        </w:rPr>
        <w:t xml:space="preserve"> primary healthcare</w:t>
      </w:r>
      <w:r w:rsidR="00EF569A">
        <w:rPr>
          <w:rFonts w:ascii="Arial" w:hAnsi="Arial" w:cs="Arial"/>
          <w:sz w:val="24"/>
          <w:szCs w:val="24"/>
        </w:rPr>
        <w:t xml:space="preserve"> is </w:t>
      </w:r>
      <w:r w:rsidR="00BA1124">
        <w:rPr>
          <w:rFonts w:ascii="Arial" w:hAnsi="Arial" w:cs="Arial"/>
          <w:sz w:val="24"/>
          <w:szCs w:val="24"/>
        </w:rPr>
        <w:t xml:space="preserve">a well-known and </w:t>
      </w:r>
      <w:r w:rsidR="009E7AE4">
        <w:rPr>
          <w:rFonts w:ascii="Arial" w:hAnsi="Arial" w:cs="Arial"/>
          <w:sz w:val="24"/>
          <w:szCs w:val="24"/>
        </w:rPr>
        <w:t>functional</w:t>
      </w:r>
      <w:r w:rsidR="007D6E3B">
        <w:rPr>
          <w:rFonts w:ascii="Arial" w:hAnsi="Arial" w:cs="Arial"/>
          <w:sz w:val="24"/>
          <w:szCs w:val="24"/>
        </w:rPr>
        <w:t xml:space="preserve"> </w:t>
      </w:r>
      <w:r w:rsidR="00BA1124">
        <w:rPr>
          <w:rFonts w:ascii="Arial" w:hAnsi="Arial" w:cs="Arial"/>
          <w:sz w:val="24"/>
          <w:szCs w:val="24"/>
        </w:rPr>
        <w:t xml:space="preserve">concept </w:t>
      </w:r>
      <w:r w:rsidR="009E7AE4">
        <w:rPr>
          <w:rFonts w:ascii="Arial" w:hAnsi="Arial" w:cs="Arial"/>
          <w:sz w:val="24"/>
          <w:szCs w:val="24"/>
        </w:rPr>
        <w:t>in South Africa</w:t>
      </w:r>
      <w:r w:rsidR="000377CB">
        <w:rPr>
          <w:rFonts w:ascii="Arial" w:hAnsi="Arial" w:cs="Arial"/>
          <w:sz w:val="24"/>
          <w:szCs w:val="24"/>
        </w:rPr>
        <w:t xml:space="preserve"> and manifests in p</w:t>
      </w:r>
      <w:r w:rsidR="000C7BC6">
        <w:rPr>
          <w:rFonts w:ascii="Arial" w:hAnsi="Arial" w:cs="Arial"/>
          <w:sz w:val="24"/>
          <w:szCs w:val="24"/>
        </w:rPr>
        <w:t>harmacist-initiated therapy (PIT)</w:t>
      </w:r>
      <w:r w:rsidR="00936FF1">
        <w:rPr>
          <w:rFonts w:ascii="Arial" w:hAnsi="Arial" w:cs="Arial"/>
          <w:sz w:val="24"/>
          <w:szCs w:val="24"/>
        </w:rPr>
        <w:t>, and primary care drug therapy (PCDT)</w:t>
      </w:r>
      <w:r w:rsidR="000C7BC6">
        <w:rPr>
          <w:rFonts w:ascii="Arial" w:hAnsi="Arial" w:cs="Arial"/>
          <w:sz w:val="24"/>
          <w:szCs w:val="24"/>
        </w:rPr>
        <w:t>.</w:t>
      </w:r>
      <w:r w:rsidR="00871BAB">
        <w:rPr>
          <w:rFonts w:ascii="Arial" w:hAnsi="Arial" w:cs="Arial"/>
          <w:sz w:val="24"/>
          <w:szCs w:val="24"/>
        </w:rPr>
        <w:t xml:space="preserve"> PIT and PCDT</w:t>
      </w:r>
      <w:r w:rsidR="00ED7B5D">
        <w:rPr>
          <w:rFonts w:ascii="Arial" w:hAnsi="Arial" w:cs="Arial"/>
          <w:sz w:val="24"/>
          <w:szCs w:val="24"/>
        </w:rPr>
        <w:t xml:space="preserve"> </w:t>
      </w:r>
      <w:r w:rsidR="00FB1F24">
        <w:rPr>
          <w:rFonts w:ascii="Arial" w:hAnsi="Arial" w:cs="Arial"/>
          <w:sz w:val="24"/>
          <w:szCs w:val="24"/>
        </w:rPr>
        <w:t>are catered for in</w:t>
      </w:r>
      <w:r w:rsidR="00ED7B5D">
        <w:rPr>
          <w:rFonts w:ascii="Arial" w:hAnsi="Arial" w:cs="Arial"/>
          <w:sz w:val="24"/>
          <w:szCs w:val="24"/>
        </w:rPr>
        <w:t xml:space="preserve"> the </w:t>
      </w:r>
      <w:r w:rsidR="00341AC9">
        <w:rPr>
          <w:rFonts w:ascii="Arial" w:hAnsi="Arial" w:cs="Arial"/>
          <w:sz w:val="24"/>
          <w:szCs w:val="24"/>
        </w:rPr>
        <w:t xml:space="preserve">existing legislative framework. </w:t>
      </w:r>
      <w:r w:rsidR="00EB3D3A">
        <w:rPr>
          <w:rFonts w:ascii="Arial" w:hAnsi="Arial" w:cs="Arial"/>
          <w:sz w:val="24"/>
          <w:szCs w:val="24"/>
        </w:rPr>
        <w:t xml:space="preserve">The </w:t>
      </w:r>
      <w:r w:rsidR="005F5768">
        <w:rPr>
          <w:rFonts w:ascii="Arial" w:hAnsi="Arial" w:cs="Arial"/>
          <w:sz w:val="24"/>
          <w:szCs w:val="24"/>
        </w:rPr>
        <w:t xml:space="preserve">accreditation </w:t>
      </w:r>
      <w:r w:rsidR="00542375">
        <w:rPr>
          <w:rFonts w:ascii="Arial" w:hAnsi="Arial" w:cs="Arial"/>
          <w:sz w:val="24"/>
          <w:szCs w:val="24"/>
        </w:rPr>
        <w:t xml:space="preserve">and standard </w:t>
      </w:r>
      <w:r w:rsidR="005F5768">
        <w:rPr>
          <w:rFonts w:ascii="Arial" w:hAnsi="Arial" w:cs="Arial"/>
          <w:sz w:val="24"/>
          <w:szCs w:val="24"/>
        </w:rPr>
        <w:t xml:space="preserve">of the professional </w:t>
      </w:r>
      <w:r w:rsidR="00EB3D3A">
        <w:rPr>
          <w:rFonts w:ascii="Arial" w:hAnsi="Arial" w:cs="Arial"/>
          <w:sz w:val="24"/>
          <w:szCs w:val="24"/>
        </w:rPr>
        <w:t>training that pharmacists require to</w:t>
      </w:r>
      <w:r w:rsidR="005F5768">
        <w:rPr>
          <w:rFonts w:ascii="Arial" w:hAnsi="Arial" w:cs="Arial"/>
          <w:sz w:val="24"/>
          <w:szCs w:val="24"/>
        </w:rPr>
        <w:t xml:space="preserve"> enable them to</w:t>
      </w:r>
      <w:r w:rsidR="00EB3D3A">
        <w:rPr>
          <w:rFonts w:ascii="Arial" w:hAnsi="Arial" w:cs="Arial"/>
          <w:sz w:val="24"/>
          <w:szCs w:val="24"/>
        </w:rPr>
        <w:t xml:space="preserve"> provide PIT</w:t>
      </w:r>
      <w:r w:rsidR="00550473">
        <w:rPr>
          <w:rFonts w:ascii="Arial" w:hAnsi="Arial" w:cs="Arial"/>
          <w:sz w:val="24"/>
          <w:szCs w:val="24"/>
        </w:rPr>
        <w:t xml:space="preserve"> </w:t>
      </w:r>
      <w:r w:rsidR="000B70C4">
        <w:rPr>
          <w:rFonts w:ascii="Arial" w:hAnsi="Arial" w:cs="Arial"/>
          <w:sz w:val="24"/>
          <w:szCs w:val="24"/>
        </w:rPr>
        <w:t>and PCDT</w:t>
      </w:r>
      <w:r w:rsidR="00542375">
        <w:rPr>
          <w:rFonts w:ascii="Arial" w:hAnsi="Arial" w:cs="Arial"/>
          <w:sz w:val="24"/>
          <w:szCs w:val="24"/>
        </w:rPr>
        <w:t>,</w:t>
      </w:r>
      <w:r w:rsidR="000B70C4">
        <w:rPr>
          <w:rFonts w:ascii="Arial" w:hAnsi="Arial" w:cs="Arial"/>
          <w:sz w:val="24"/>
          <w:szCs w:val="24"/>
        </w:rPr>
        <w:t xml:space="preserve"> </w:t>
      </w:r>
      <w:r w:rsidR="001D2BD8">
        <w:rPr>
          <w:rFonts w:ascii="Arial" w:hAnsi="Arial" w:cs="Arial"/>
          <w:sz w:val="24"/>
          <w:szCs w:val="24"/>
        </w:rPr>
        <w:t xml:space="preserve">respectively, </w:t>
      </w:r>
      <w:r w:rsidR="00542375">
        <w:rPr>
          <w:rFonts w:ascii="Arial" w:hAnsi="Arial" w:cs="Arial"/>
          <w:sz w:val="24"/>
          <w:szCs w:val="24"/>
        </w:rPr>
        <w:t>are</w:t>
      </w:r>
      <w:r w:rsidR="00BD4631">
        <w:rPr>
          <w:rFonts w:ascii="Arial" w:hAnsi="Arial" w:cs="Arial"/>
          <w:sz w:val="24"/>
          <w:szCs w:val="24"/>
        </w:rPr>
        <w:t xml:space="preserve"> regulated by the Pharmacy Act</w:t>
      </w:r>
      <w:r w:rsidR="003C039B">
        <w:rPr>
          <w:rFonts w:ascii="Arial" w:hAnsi="Arial" w:cs="Arial"/>
          <w:sz w:val="24"/>
          <w:szCs w:val="24"/>
        </w:rPr>
        <w:t xml:space="preserve"> </w:t>
      </w:r>
      <w:r w:rsidR="000930F0">
        <w:rPr>
          <w:rFonts w:ascii="Arial" w:hAnsi="Arial" w:cs="Arial"/>
          <w:sz w:val="24"/>
          <w:szCs w:val="24"/>
        </w:rPr>
        <w:t>53 of 1974 (the Phar</w:t>
      </w:r>
      <w:r w:rsidR="005F5768">
        <w:rPr>
          <w:rFonts w:ascii="Arial" w:hAnsi="Arial" w:cs="Arial"/>
          <w:sz w:val="24"/>
          <w:szCs w:val="24"/>
        </w:rPr>
        <w:t>macy Act</w:t>
      </w:r>
      <w:r w:rsidR="00227151">
        <w:rPr>
          <w:rFonts w:ascii="Arial" w:hAnsi="Arial" w:cs="Arial"/>
          <w:sz w:val="24"/>
          <w:szCs w:val="24"/>
        </w:rPr>
        <w:t>).</w:t>
      </w:r>
      <w:r w:rsidR="003C039B">
        <w:rPr>
          <w:rFonts w:ascii="Arial" w:hAnsi="Arial" w:cs="Arial"/>
          <w:sz w:val="24"/>
          <w:szCs w:val="24"/>
        </w:rPr>
        <w:t xml:space="preserve"> </w:t>
      </w:r>
      <w:r w:rsidR="00000264">
        <w:rPr>
          <w:rFonts w:ascii="Arial" w:hAnsi="Arial" w:cs="Arial"/>
          <w:sz w:val="24"/>
          <w:szCs w:val="24"/>
        </w:rPr>
        <w:t>T</w:t>
      </w:r>
      <w:r w:rsidR="00A15493">
        <w:rPr>
          <w:rFonts w:ascii="Arial" w:hAnsi="Arial" w:cs="Arial"/>
          <w:sz w:val="24"/>
          <w:szCs w:val="24"/>
        </w:rPr>
        <w:t>o provide PCDT</w:t>
      </w:r>
      <w:r w:rsidR="001D2BD8">
        <w:rPr>
          <w:rFonts w:ascii="Arial" w:hAnsi="Arial" w:cs="Arial"/>
          <w:sz w:val="24"/>
          <w:szCs w:val="24"/>
        </w:rPr>
        <w:t>,</w:t>
      </w:r>
      <w:r w:rsidR="00A15493">
        <w:rPr>
          <w:rFonts w:ascii="Arial" w:hAnsi="Arial" w:cs="Arial"/>
          <w:sz w:val="24"/>
          <w:szCs w:val="24"/>
        </w:rPr>
        <w:t xml:space="preserve"> pharmacists must be a</w:t>
      </w:r>
      <w:r w:rsidR="00A83701">
        <w:rPr>
          <w:rFonts w:ascii="Arial" w:hAnsi="Arial" w:cs="Arial"/>
          <w:sz w:val="24"/>
          <w:szCs w:val="24"/>
        </w:rPr>
        <w:t>uthorised</w:t>
      </w:r>
      <w:r w:rsidR="00A15493">
        <w:rPr>
          <w:rFonts w:ascii="Arial" w:hAnsi="Arial" w:cs="Arial"/>
          <w:sz w:val="24"/>
          <w:szCs w:val="24"/>
        </w:rPr>
        <w:t xml:space="preserve"> to </w:t>
      </w:r>
      <w:r w:rsidR="00A71302">
        <w:rPr>
          <w:rFonts w:ascii="Arial" w:hAnsi="Arial" w:cs="Arial"/>
          <w:sz w:val="24"/>
          <w:szCs w:val="24"/>
        </w:rPr>
        <w:t>prescribe schedule 4 medication</w:t>
      </w:r>
      <w:r w:rsidR="000B3065">
        <w:rPr>
          <w:rFonts w:ascii="Arial" w:hAnsi="Arial" w:cs="Arial"/>
          <w:sz w:val="24"/>
          <w:szCs w:val="24"/>
        </w:rPr>
        <w:t>,</w:t>
      </w:r>
      <w:r w:rsidR="00A71302">
        <w:rPr>
          <w:rFonts w:ascii="Arial" w:hAnsi="Arial" w:cs="Arial"/>
          <w:sz w:val="24"/>
          <w:szCs w:val="24"/>
        </w:rPr>
        <w:t xml:space="preserve"> and t</w:t>
      </w:r>
      <w:r w:rsidR="003C039B">
        <w:rPr>
          <w:rFonts w:ascii="Arial" w:hAnsi="Arial" w:cs="Arial"/>
          <w:sz w:val="24"/>
          <w:szCs w:val="24"/>
        </w:rPr>
        <w:t xml:space="preserve">he provisions of s 22A(15) </w:t>
      </w:r>
      <w:r w:rsidR="00166850">
        <w:rPr>
          <w:rFonts w:ascii="Arial" w:hAnsi="Arial" w:cs="Arial"/>
          <w:sz w:val="24"/>
          <w:szCs w:val="24"/>
        </w:rPr>
        <w:t xml:space="preserve">of </w:t>
      </w:r>
      <w:r w:rsidR="00584706">
        <w:rPr>
          <w:rFonts w:ascii="Arial" w:hAnsi="Arial" w:cs="Arial"/>
          <w:sz w:val="24"/>
          <w:szCs w:val="24"/>
        </w:rPr>
        <w:t xml:space="preserve">the </w:t>
      </w:r>
      <w:r w:rsidR="003F3383" w:rsidRPr="00943C2F">
        <w:rPr>
          <w:rFonts w:ascii="Arial" w:hAnsi="Arial" w:cs="Arial"/>
          <w:sz w:val="24"/>
          <w:szCs w:val="24"/>
        </w:rPr>
        <w:t>Medicines and Related Substances Control Act 101 of 1965</w:t>
      </w:r>
      <w:r w:rsidR="003F3383">
        <w:rPr>
          <w:rFonts w:ascii="Arial" w:hAnsi="Arial" w:cs="Arial"/>
          <w:sz w:val="24"/>
          <w:szCs w:val="24"/>
        </w:rPr>
        <w:t xml:space="preserve"> (the Medicines Act)</w:t>
      </w:r>
      <w:r w:rsidR="00B55F38">
        <w:rPr>
          <w:rFonts w:ascii="Arial" w:hAnsi="Arial" w:cs="Arial"/>
          <w:sz w:val="24"/>
          <w:szCs w:val="24"/>
        </w:rPr>
        <w:t xml:space="preserve"> </w:t>
      </w:r>
      <w:r w:rsidR="00B55F38">
        <w:rPr>
          <w:rFonts w:ascii="Arial" w:hAnsi="Arial" w:cs="Arial"/>
          <w:sz w:val="24"/>
          <w:szCs w:val="24"/>
        </w:rPr>
        <w:lastRenderedPageBreak/>
        <w:t>are u</w:t>
      </w:r>
      <w:r w:rsidR="00274F72">
        <w:rPr>
          <w:rFonts w:ascii="Arial" w:hAnsi="Arial" w:cs="Arial"/>
          <w:sz w:val="24"/>
          <w:szCs w:val="24"/>
        </w:rPr>
        <w:t>tilised</w:t>
      </w:r>
      <w:r w:rsidR="00B55F38">
        <w:rPr>
          <w:rFonts w:ascii="Arial" w:hAnsi="Arial" w:cs="Arial"/>
          <w:sz w:val="24"/>
          <w:szCs w:val="24"/>
        </w:rPr>
        <w:t xml:space="preserve"> for </w:t>
      </w:r>
      <w:r w:rsidR="00A71302">
        <w:rPr>
          <w:rFonts w:ascii="Arial" w:hAnsi="Arial" w:cs="Arial"/>
          <w:sz w:val="24"/>
          <w:szCs w:val="24"/>
        </w:rPr>
        <w:t xml:space="preserve">obtaining </w:t>
      </w:r>
      <w:r w:rsidR="005F2E46">
        <w:rPr>
          <w:rFonts w:ascii="Arial" w:hAnsi="Arial" w:cs="Arial"/>
          <w:sz w:val="24"/>
          <w:szCs w:val="24"/>
        </w:rPr>
        <w:t>s 22A(15)-permits</w:t>
      </w:r>
      <w:r w:rsidR="00E81B4A">
        <w:rPr>
          <w:rFonts w:ascii="Arial" w:hAnsi="Arial" w:cs="Arial"/>
          <w:sz w:val="24"/>
          <w:szCs w:val="24"/>
        </w:rPr>
        <w:t xml:space="preserve">. These </w:t>
      </w:r>
      <w:r w:rsidR="00553B07">
        <w:rPr>
          <w:rFonts w:ascii="Arial" w:hAnsi="Arial" w:cs="Arial"/>
          <w:sz w:val="24"/>
          <w:szCs w:val="24"/>
        </w:rPr>
        <w:t>s</w:t>
      </w:r>
      <w:r w:rsidR="00E81B4A">
        <w:rPr>
          <w:rFonts w:ascii="Arial" w:hAnsi="Arial" w:cs="Arial"/>
          <w:sz w:val="24"/>
          <w:szCs w:val="24"/>
        </w:rPr>
        <w:t xml:space="preserve"> 22A(15)-</w:t>
      </w:r>
      <w:r w:rsidR="007D775E">
        <w:rPr>
          <w:rFonts w:ascii="Arial" w:hAnsi="Arial" w:cs="Arial"/>
          <w:sz w:val="24"/>
          <w:szCs w:val="24"/>
        </w:rPr>
        <w:t>permits</w:t>
      </w:r>
      <w:r w:rsidR="000C0A81">
        <w:rPr>
          <w:rFonts w:ascii="Arial" w:hAnsi="Arial" w:cs="Arial"/>
          <w:sz w:val="24"/>
          <w:szCs w:val="24"/>
        </w:rPr>
        <w:t xml:space="preserve"> authorise</w:t>
      </w:r>
      <w:r w:rsidR="00C624F1">
        <w:rPr>
          <w:rFonts w:ascii="Arial" w:hAnsi="Arial" w:cs="Arial"/>
          <w:sz w:val="24"/>
          <w:szCs w:val="24"/>
        </w:rPr>
        <w:t>,</w:t>
      </w:r>
      <w:r w:rsidR="000C0A81">
        <w:rPr>
          <w:rFonts w:ascii="Arial" w:hAnsi="Arial" w:cs="Arial"/>
          <w:sz w:val="24"/>
          <w:szCs w:val="24"/>
        </w:rPr>
        <w:t xml:space="preserve"> suitably qualified pharmacists to prescribe specific medication</w:t>
      </w:r>
      <w:r w:rsidR="00B62CD8">
        <w:rPr>
          <w:rFonts w:ascii="Arial" w:hAnsi="Arial" w:cs="Arial"/>
          <w:sz w:val="24"/>
          <w:szCs w:val="24"/>
        </w:rPr>
        <w:t xml:space="preserve"> </w:t>
      </w:r>
      <w:r w:rsidR="00BD711D">
        <w:rPr>
          <w:rFonts w:ascii="Arial" w:hAnsi="Arial" w:cs="Arial"/>
          <w:sz w:val="24"/>
          <w:szCs w:val="24"/>
        </w:rPr>
        <w:t>for</w:t>
      </w:r>
      <w:r w:rsidR="002E00B0">
        <w:rPr>
          <w:rFonts w:ascii="Arial" w:hAnsi="Arial" w:cs="Arial"/>
          <w:sz w:val="24"/>
          <w:szCs w:val="24"/>
        </w:rPr>
        <w:t xml:space="preserve"> </w:t>
      </w:r>
      <w:r w:rsidR="00BD711D">
        <w:rPr>
          <w:rFonts w:ascii="Arial" w:hAnsi="Arial" w:cs="Arial"/>
          <w:sz w:val="24"/>
          <w:szCs w:val="24"/>
        </w:rPr>
        <w:t>prescribed conditions</w:t>
      </w:r>
      <w:r w:rsidR="00B62CD8">
        <w:rPr>
          <w:rFonts w:ascii="Arial" w:hAnsi="Arial" w:cs="Arial"/>
          <w:sz w:val="24"/>
          <w:szCs w:val="24"/>
        </w:rPr>
        <w:t>, something they would not otherwise have been able to do.</w:t>
      </w:r>
    </w:p>
    <w:p w14:paraId="2ABEAA80" w14:textId="77777777" w:rsidR="00EF0F91" w:rsidRPr="00EF0F91" w:rsidRDefault="00EF0F91" w:rsidP="00EF0F91">
      <w:pPr>
        <w:pStyle w:val="ListParagraph"/>
        <w:rPr>
          <w:rFonts w:ascii="Arial" w:hAnsi="Arial" w:cs="Arial"/>
          <w:sz w:val="24"/>
          <w:szCs w:val="24"/>
        </w:rPr>
      </w:pPr>
    </w:p>
    <w:p w14:paraId="6BE89570" w14:textId="0DA2A6A1" w:rsidR="002E1D08" w:rsidRDefault="001B05D8" w:rsidP="00CE2853">
      <w:pPr>
        <w:pStyle w:val="ListParagraph"/>
        <w:numPr>
          <w:ilvl w:val="0"/>
          <w:numId w:val="2"/>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Pharmacists qualified to provide PCDT </w:t>
      </w:r>
      <w:r w:rsidR="00F27D64">
        <w:rPr>
          <w:rFonts w:ascii="Arial" w:hAnsi="Arial" w:cs="Arial"/>
          <w:sz w:val="24"/>
          <w:szCs w:val="24"/>
        </w:rPr>
        <w:t>can, amongst others, provide</w:t>
      </w:r>
      <w:r w:rsidR="001B13E4">
        <w:rPr>
          <w:rFonts w:ascii="Arial" w:hAnsi="Arial" w:cs="Arial"/>
          <w:sz w:val="24"/>
          <w:szCs w:val="24"/>
        </w:rPr>
        <w:t xml:space="preserve"> </w:t>
      </w:r>
      <w:r w:rsidR="001666DD">
        <w:rPr>
          <w:rFonts w:ascii="Arial" w:hAnsi="Arial" w:cs="Arial"/>
          <w:sz w:val="24"/>
          <w:szCs w:val="24"/>
        </w:rPr>
        <w:t>'</w:t>
      </w:r>
      <w:r w:rsidR="00787D36">
        <w:rPr>
          <w:rFonts w:ascii="Arial" w:hAnsi="Arial" w:cs="Arial"/>
          <w:sz w:val="24"/>
          <w:szCs w:val="24"/>
        </w:rPr>
        <w:t>Occupational Post Exposure HIV Prophylaxis for Health Care Workers</w:t>
      </w:r>
      <w:r w:rsidR="001666DD">
        <w:rPr>
          <w:rFonts w:ascii="Arial" w:hAnsi="Arial" w:cs="Arial"/>
          <w:sz w:val="24"/>
          <w:szCs w:val="24"/>
        </w:rPr>
        <w:t>'</w:t>
      </w:r>
      <w:r w:rsidR="000B3883">
        <w:rPr>
          <w:rFonts w:ascii="Arial" w:hAnsi="Arial" w:cs="Arial"/>
          <w:sz w:val="24"/>
          <w:szCs w:val="24"/>
        </w:rPr>
        <w:t xml:space="preserve">. </w:t>
      </w:r>
      <w:r w:rsidR="00B3010A" w:rsidRPr="000B3883">
        <w:rPr>
          <w:rFonts w:ascii="Arial" w:hAnsi="Arial" w:cs="Arial"/>
          <w:sz w:val="24"/>
          <w:szCs w:val="24"/>
        </w:rPr>
        <w:t>PIT services</w:t>
      </w:r>
      <w:r w:rsidR="00456513" w:rsidRPr="000B3883">
        <w:rPr>
          <w:rFonts w:ascii="Arial" w:hAnsi="Arial" w:cs="Arial"/>
          <w:sz w:val="24"/>
          <w:szCs w:val="24"/>
        </w:rPr>
        <w:t xml:space="preserve"> </w:t>
      </w:r>
      <w:r w:rsidR="00F27D64" w:rsidRPr="000B3883">
        <w:rPr>
          <w:rFonts w:ascii="Arial" w:hAnsi="Arial" w:cs="Arial"/>
          <w:sz w:val="24"/>
          <w:szCs w:val="24"/>
        </w:rPr>
        <w:t xml:space="preserve">already </w:t>
      </w:r>
      <w:r w:rsidR="00456513" w:rsidRPr="000B3883">
        <w:rPr>
          <w:rFonts w:ascii="Arial" w:hAnsi="Arial" w:cs="Arial"/>
          <w:sz w:val="24"/>
          <w:szCs w:val="24"/>
        </w:rPr>
        <w:t>provided</w:t>
      </w:r>
      <w:r w:rsidR="00F27D64" w:rsidRPr="000B3883">
        <w:rPr>
          <w:rFonts w:ascii="Arial" w:hAnsi="Arial" w:cs="Arial"/>
          <w:sz w:val="24"/>
          <w:szCs w:val="24"/>
        </w:rPr>
        <w:t xml:space="preserve"> by pharmacists</w:t>
      </w:r>
      <w:r w:rsidR="00775F08" w:rsidRPr="000B3883">
        <w:rPr>
          <w:rFonts w:ascii="Arial" w:hAnsi="Arial" w:cs="Arial"/>
          <w:sz w:val="24"/>
          <w:szCs w:val="24"/>
        </w:rPr>
        <w:t xml:space="preserve"> </w:t>
      </w:r>
      <w:r w:rsidR="00DE2A36" w:rsidRPr="000B3883">
        <w:rPr>
          <w:rFonts w:ascii="Arial" w:hAnsi="Arial" w:cs="Arial"/>
          <w:sz w:val="24"/>
          <w:szCs w:val="24"/>
        </w:rPr>
        <w:t>include</w:t>
      </w:r>
      <w:r w:rsidR="00775F08" w:rsidRPr="000B3883">
        <w:rPr>
          <w:rFonts w:ascii="Arial" w:hAnsi="Arial" w:cs="Arial"/>
          <w:sz w:val="24"/>
          <w:szCs w:val="24"/>
        </w:rPr>
        <w:t xml:space="preserve"> </w:t>
      </w:r>
      <w:r w:rsidR="00DE2A36" w:rsidRPr="000B3883">
        <w:rPr>
          <w:rFonts w:ascii="Arial" w:hAnsi="Arial" w:cs="Arial"/>
          <w:sz w:val="24"/>
          <w:szCs w:val="24"/>
        </w:rPr>
        <w:t>HIV testing</w:t>
      </w:r>
      <w:r w:rsidR="00305F01" w:rsidRPr="000B3883">
        <w:rPr>
          <w:rFonts w:ascii="Arial" w:hAnsi="Arial" w:cs="Arial"/>
          <w:sz w:val="24"/>
          <w:szCs w:val="24"/>
        </w:rPr>
        <w:t>, emergency post-coital contraception, pregnancy testing, urine test analysis,</w:t>
      </w:r>
      <w:r w:rsidR="00976041" w:rsidRPr="000B3883">
        <w:rPr>
          <w:rFonts w:ascii="Arial" w:hAnsi="Arial" w:cs="Arial"/>
          <w:sz w:val="24"/>
          <w:szCs w:val="24"/>
        </w:rPr>
        <w:t xml:space="preserve"> and patient wellness </w:t>
      </w:r>
      <w:r w:rsidR="001527A0">
        <w:rPr>
          <w:rFonts w:ascii="Arial" w:hAnsi="Arial" w:cs="Arial"/>
          <w:sz w:val="24"/>
          <w:szCs w:val="24"/>
        </w:rPr>
        <w:t>regarding</w:t>
      </w:r>
      <w:r w:rsidR="00976041" w:rsidRPr="000B3883">
        <w:rPr>
          <w:rFonts w:ascii="Arial" w:hAnsi="Arial" w:cs="Arial"/>
          <w:sz w:val="24"/>
          <w:szCs w:val="24"/>
        </w:rPr>
        <w:t xml:space="preserve"> sexual health.</w:t>
      </w:r>
      <w:r w:rsidR="00A716E8" w:rsidRPr="000B3883">
        <w:rPr>
          <w:rFonts w:ascii="Arial" w:hAnsi="Arial" w:cs="Arial"/>
          <w:sz w:val="24"/>
          <w:szCs w:val="24"/>
        </w:rPr>
        <w:t xml:space="preserve"> PIT and PCDT already empower pharmacists to consult, diagnose and manage patients.</w:t>
      </w:r>
      <w:r w:rsidR="004D4E2B" w:rsidRPr="000B3883">
        <w:rPr>
          <w:rFonts w:ascii="Arial" w:hAnsi="Arial" w:cs="Arial"/>
          <w:sz w:val="24"/>
          <w:szCs w:val="24"/>
        </w:rPr>
        <w:t xml:space="preserve"> </w:t>
      </w:r>
    </w:p>
    <w:p w14:paraId="54B9EC49" w14:textId="77777777" w:rsidR="002E1D08" w:rsidRPr="002E1D08" w:rsidRDefault="002E1D08" w:rsidP="002E1D08">
      <w:pPr>
        <w:pStyle w:val="ListParagraph"/>
        <w:rPr>
          <w:rFonts w:ascii="Arial" w:hAnsi="Arial" w:cs="Arial"/>
          <w:sz w:val="24"/>
          <w:szCs w:val="24"/>
        </w:rPr>
      </w:pPr>
    </w:p>
    <w:p w14:paraId="460275E1" w14:textId="6133EF09" w:rsidR="00541F76" w:rsidRPr="000B3883" w:rsidRDefault="000B3883" w:rsidP="00CE2853">
      <w:pPr>
        <w:pStyle w:val="ListParagraph"/>
        <w:numPr>
          <w:ilvl w:val="0"/>
          <w:numId w:val="2"/>
        </w:numPr>
        <w:tabs>
          <w:tab w:val="left" w:pos="4917"/>
        </w:tabs>
        <w:spacing w:before="120" w:after="120" w:line="360" w:lineRule="auto"/>
        <w:ind w:hanging="720"/>
        <w:jc w:val="both"/>
        <w:rPr>
          <w:rFonts w:ascii="Arial" w:hAnsi="Arial" w:cs="Arial"/>
          <w:sz w:val="24"/>
          <w:szCs w:val="24"/>
        </w:rPr>
      </w:pPr>
      <w:r w:rsidRPr="000B3883">
        <w:rPr>
          <w:rFonts w:ascii="Arial" w:hAnsi="Arial" w:cs="Arial"/>
          <w:sz w:val="24"/>
          <w:szCs w:val="24"/>
        </w:rPr>
        <w:t>The SAPC contends that IPA is wrong in perceiving PIMART to constitute an encroachment on the domain of medical practitioners</w:t>
      </w:r>
      <w:r w:rsidR="007B70A3">
        <w:rPr>
          <w:rFonts w:ascii="Arial" w:hAnsi="Arial" w:cs="Arial"/>
          <w:sz w:val="24"/>
          <w:szCs w:val="24"/>
        </w:rPr>
        <w:t>,</w:t>
      </w:r>
      <w:r w:rsidR="00B44703">
        <w:rPr>
          <w:rFonts w:ascii="Arial" w:hAnsi="Arial" w:cs="Arial"/>
          <w:sz w:val="24"/>
          <w:szCs w:val="24"/>
        </w:rPr>
        <w:t xml:space="preserve"> and states that </w:t>
      </w:r>
      <w:r w:rsidR="007B70A3">
        <w:rPr>
          <w:rFonts w:ascii="Arial" w:hAnsi="Arial" w:cs="Arial"/>
          <w:sz w:val="24"/>
          <w:szCs w:val="24"/>
        </w:rPr>
        <w:t xml:space="preserve">it </w:t>
      </w:r>
      <w:r w:rsidR="007B70A3" w:rsidRPr="000B3883">
        <w:rPr>
          <w:rFonts w:ascii="Arial" w:hAnsi="Arial" w:cs="Arial"/>
          <w:sz w:val="24"/>
          <w:szCs w:val="24"/>
        </w:rPr>
        <w:t>is a measure within the ambit and control of the SAPC that falls under its mandate.</w:t>
      </w:r>
      <w:r w:rsidRPr="000B3883">
        <w:rPr>
          <w:rFonts w:ascii="Arial" w:hAnsi="Arial" w:cs="Arial"/>
          <w:sz w:val="24"/>
          <w:szCs w:val="24"/>
        </w:rPr>
        <w:t xml:space="preserve"> The SAPC</w:t>
      </w:r>
      <w:r w:rsidR="001666DD">
        <w:rPr>
          <w:rFonts w:ascii="Arial" w:hAnsi="Arial" w:cs="Arial"/>
          <w:sz w:val="24"/>
          <w:szCs w:val="24"/>
        </w:rPr>
        <w:t>'</w:t>
      </w:r>
      <w:r w:rsidRPr="000B3883">
        <w:rPr>
          <w:rFonts w:ascii="Arial" w:hAnsi="Arial" w:cs="Arial"/>
          <w:sz w:val="24"/>
          <w:szCs w:val="24"/>
        </w:rPr>
        <w:t>s case is that the introduction of PIMART is not an extension of the scope of pharmacists</w:t>
      </w:r>
      <w:r w:rsidR="001666DD">
        <w:rPr>
          <w:rFonts w:ascii="Arial" w:hAnsi="Arial" w:cs="Arial"/>
          <w:sz w:val="24"/>
          <w:szCs w:val="24"/>
        </w:rPr>
        <w:t>'</w:t>
      </w:r>
      <w:r w:rsidRPr="000B3883">
        <w:rPr>
          <w:rFonts w:ascii="Arial" w:hAnsi="Arial" w:cs="Arial"/>
          <w:sz w:val="24"/>
          <w:szCs w:val="24"/>
        </w:rPr>
        <w:t xml:space="preserve"> practice by introducing a novel facet t</w:t>
      </w:r>
      <w:r w:rsidR="002E00B0">
        <w:rPr>
          <w:rFonts w:ascii="Arial" w:hAnsi="Arial" w:cs="Arial"/>
          <w:sz w:val="24"/>
          <w:szCs w:val="24"/>
        </w:rPr>
        <w:t>o it</w:t>
      </w:r>
      <w:r w:rsidRPr="000B3883">
        <w:rPr>
          <w:rFonts w:ascii="Arial" w:hAnsi="Arial" w:cs="Arial"/>
          <w:sz w:val="24"/>
          <w:szCs w:val="24"/>
        </w:rPr>
        <w:t>, but the widening thereof by the incorporation of a specific category of PIT and PCDT in a system that already provides for PIT and PCDT services for prescribed conditions.</w:t>
      </w:r>
      <w:r w:rsidR="00A924AC">
        <w:rPr>
          <w:rFonts w:ascii="Arial" w:hAnsi="Arial" w:cs="Arial"/>
          <w:sz w:val="24"/>
          <w:szCs w:val="24"/>
        </w:rPr>
        <w:t xml:space="preserve"> I understand PIMART to </w:t>
      </w:r>
      <w:r w:rsidR="00B25F23">
        <w:rPr>
          <w:rFonts w:ascii="Arial" w:hAnsi="Arial" w:cs="Arial"/>
          <w:sz w:val="24"/>
          <w:szCs w:val="24"/>
        </w:rPr>
        <w:t>constitute</w:t>
      </w:r>
      <w:r w:rsidR="00A924AC">
        <w:rPr>
          <w:rFonts w:ascii="Arial" w:hAnsi="Arial" w:cs="Arial"/>
          <w:sz w:val="24"/>
          <w:szCs w:val="24"/>
        </w:rPr>
        <w:t xml:space="preserve"> a specialised</w:t>
      </w:r>
      <w:r w:rsidR="00B25F23">
        <w:rPr>
          <w:rFonts w:ascii="Arial" w:hAnsi="Arial" w:cs="Arial"/>
          <w:sz w:val="24"/>
          <w:szCs w:val="24"/>
        </w:rPr>
        <w:t xml:space="preserve"> category of </w:t>
      </w:r>
      <w:r w:rsidR="006B4A17">
        <w:rPr>
          <w:rFonts w:ascii="Arial" w:hAnsi="Arial" w:cs="Arial"/>
          <w:sz w:val="24"/>
          <w:szCs w:val="24"/>
        </w:rPr>
        <w:t xml:space="preserve">PIT and </w:t>
      </w:r>
      <w:r w:rsidR="00B25F23">
        <w:rPr>
          <w:rFonts w:ascii="Arial" w:hAnsi="Arial" w:cs="Arial"/>
          <w:sz w:val="24"/>
          <w:szCs w:val="24"/>
        </w:rPr>
        <w:t>PCDT that requires additional training.</w:t>
      </w:r>
    </w:p>
    <w:p w14:paraId="76EE346D" w14:textId="77777777" w:rsidR="00541F76" w:rsidRDefault="00541F76" w:rsidP="00541F76">
      <w:pPr>
        <w:pStyle w:val="ListParagraph"/>
        <w:tabs>
          <w:tab w:val="left" w:pos="4917"/>
        </w:tabs>
        <w:spacing w:before="120" w:after="120" w:line="360" w:lineRule="auto"/>
        <w:jc w:val="both"/>
        <w:rPr>
          <w:rFonts w:ascii="Arial" w:hAnsi="Arial" w:cs="Arial"/>
          <w:sz w:val="24"/>
          <w:szCs w:val="24"/>
        </w:rPr>
      </w:pPr>
    </w:p>
    <w:p w14:paraId="73A5FA1A" w14:textId="0AAE62E5" w:rsidR="001822AA" w:rsidRDefault="002E00B0" w:rsidP="00CE2853">
      <w:pPr>
        <w:pStyle w:val="ListParagraph"/>
        <w:numPr>
          <w:ilvl w:val="0"/>
          <w:numId w:val="2"/>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IPA seeks no relief</w:t>
      </w:r>
      <w:r w:rsidR="008761A2">
        <w:rPr>
          <w:rFonts w:ascii="Arial" w:hAnsi="Arial" w:cs="Arial"/>
          <w:sz w:val="24"/>
          <w:szCs w:val="24"/>
        </w:rPr>
        <w:t xml:space="preserve"> a</w:t>
      </w:r>
      <w:r w:rsidR="00421F42">
        <w:rPr>
          <w:rFonts w:ascii="Arial" w:hAnsi="Arial" w:cs="Arial"/>
          <w:sz w:val="24"/>
          <w:szCs w:val="24"/>
        </w:rPr>
        <w:t>gainst t</w:t>
      </w:r>
      <w:r w:rsidR="00421F42" w:rsidRPr="00943C2F">
        <w:rPr>
          <w:rFonts w:ascii="Arial" w:hAnsi="Arial" w:cs="Arial"/>
          <w:sz w:val="24"/>
          <w:szCs w:val="24"/>
        </w:rPr>
        <w:t>he second and third respondents</w:t>
      </w:r>
      <w:r w:rsidR="00421F42">
        <w:rPr>
          <w:rFonts w:ascii="Arial" w:hAnsi="Arial" w:cs="Arial"/>
          <w:sz w:val="24"/>
          <w:szCs w:val="24"/>
        </w:rPr>
        <w:t xml:space="preserve">, who were only cited </w:t>
      </w:r>
      <w:r w:rsidR="005340AC">
        <w:rPr>
          <w:rFonts w:ascii="Arial" w:hAnsi="Arial" w:cs="Arial"/>
          <w:sz w:val="24"/>
          <w:szCs w:val="24"/>
        </w:rPr>
        <w:t>insofar</w:t>
      </w:r>
      <w:r w:rsidR="00640378">
        <w:rPr>
          <w:rFonts w:ascii="Arial" w:hAnsi="Arial" w:cs="Arial"/>
          <w:sz w:val="24"/>
          <w:szCs w:val="24"/>
        </w:rPr>
        <w:t xml:space="preserve"> </w:t>
      </w:r>
      <w:r w:rsidR="00D71C1F">
        <w:rPr>
          <w:rFonts w:ascii="Arial" w:hAnsi="Arial" w:cs="Arial"/>
          <w:sz w:val="24"/>
          <w:szCs w:val="24"/>
        </w:rPr>
        <w:t xml:space="preserve">as </w:t>
      </w:r>
      <w:r w:rsidR="00640378">
        <w:rPr>
          <w:rFonts w:ascii="Arial" w:hAnsi="Arial" w:cs="Arial"/>
          <w:sz w:val="24"/>
          <w:szCs w:val="24"/>
        </w:rPr>
        <w:t>they m</w:t>
      </w:r>
      <w:r w:rsidR="00D71C1F">
        <w:rPr>
          <w:rFonts w:ascii="Arial" w:hAnsi="Arial" w:cs="Arial"/>
          <w:sz w:val="24"/>
          <w:szCs w:val="24"/>
        </w:rPr>
        <w:t>ight have</w:t>
      </w:r>
      <w:r w:rsidR="00640378">
        <w:rPr>
          <w:rFonts w:ascii="Arial" w:hAnsi="Arial" w:cs="Arial"/>
          <w:sz w:val="24"/>
          <w:szCs w:val="24"/>
        </w:rPr>
        <w:t xml:space="preserve"> or claim to have a</w:t>
      </w:r>
      <w:r w:rsidR="005340AC">
        <w:rPr>
          <w:rFonts w:ascii="Arial" w:hAnsi="Arial" w:cs="Arial"/>
          <w:sz w:val="24"/>
          <w:szCs w:val="24"/>
        </w:rPr>
        <w:t xml:space="preserve"> direct or substantial </w:t>
      </w:r>
      <w:r w:rsidR="00421F42">
        <w:rPr>
          <w:rFonts w:ascii="Arial" w:hAnsi="Arial" w:cs="Arial"/>
          <w:sz w:val="24"/>
          <w:szCs w:val="24"/>
        </w:rPr>
        <w:t>interest in the matter.</w:t>
      </w:r>
      <w:r w:rsidR="00421F42" w:rsidRPr="00943C2F">
        <w:rPr>
          <w:rFonts w:ascii="Arial" w:hAnsi="Arial" w:cs="Arial"/>
          <w:sz w:val="24"/>
          <w:szCs w:val="24"/>
        </w:rPr>
        <w:t xml:space="preserve"> </w:t>
      </w:r>
      <w:r w:rsidR="00B93E8C">
        <w:rPr>
          <w:rFonts w:ascii="Arial" w:hAnsi="Arial" w:cs="Arial"/>
          <w:sz w:val="24"/>
          <w:szCs w:val="24"/>
        </w:rPr>
        <w:t>Despite being properly served with the application, these respondents did not enter the fray</w:t>
      </w:r>
      <w:r w:rsidR="00421F42">
        <w:rPr>
          <w:rFonts w:ascii="Arial" w:hAnsi="Arial" w:cs="Arial"/>
          <w:sz w:val="24"/>
          <w:szCs w:val="24"/>
        </w:rPr>
        <w:t>.</w:t>
      </w:r>
    </w:p>
    <w:p w14:paraId="746BE82B" w14:textId="77777777" w:rsidR="00741773" w:rsidRPr="00741773" w:rsidRDefault="00741773" w:rsidP="00741773">
      <w:pPr>
        <w:pStyle w:val="ListParagraph"/>
        <w:rPr>
          <w:rFonts w:ascii="Arial" w:hAnsi="Arial" w:cs="Arial"/>
          <w:sz w:val="24"/>
          <w:szCs w:val="24"/>
        </w:rPr>
      </w:pPr>
    </w:p>
    <w:p w14:paraId="04D7FCFD" w14:textId="658F1A7B" w:rsidR="00612609" w:rsidRDefault="00556262" w:rsidP="00556262">
      <w:pPr>
        <w:tabs>
          <w:tab w:val="left" w:pos="4917"/>
        </w:tabs>
        <w:spacing w:before="120" w:after="120" w:line="360" w:lineRule="auto"/>
        <w:jc w:val="both"/>
        <w:rPr>
          <w:rFonts w:ascii="Arial" w:hAnsi="Arial" w:cs="Arial"/>
          <w:b/>
          <w:bCs/>
          <w:sz w:val="24"/>
          <w:szCs w:val="24"/>
        </w:rPr>
      </w:pPr>
      <w:r>
        <w:rPr>
          <w:rFonts w:ascii="Arial" w:hAnsi="Arial" w:cs="Arial"/>
          <w:b/>
          <w:bCs/>
          <w:sz w:val="24"/>
          <w:szCs w:val="24"/>
        </w:rPr>
        <w:t>PAJA or legality review</w:t>
      </w:r>
    </w:p>
    <w:p w14:paraId="68AF1F51" w14:textId="77777777" w:rsidR="00612609" w:rsidRPr="002C63D4" w:rsidRDefault="00612609" w:rsidP="00556262">
      <w:pPr>
        <w:tabs>
          <w:tab w:val="left" w:pos="4917"/>
        </w:tabs>
        <w:spacing w:before="120" w:after="120" w:line="360" w:lineRule="auto"/>
        <w:jc w:val="both"/>
        <w:rPr>
          <w:rFonts w:ascii="Arial" w:hAnsi="Arial" w:cs="Arial"/>
          <w:b/>
          <w:bCs/>
          <w:sz w:val="24"/>
          <w:szCs w:val="24"/>
        </w:rPr>
      </w:pPr>
    </w:p>
    <w:p w14:paraId="36EEB4D0" w14:textId="5D18F019" w:rsidR="00E14621" w:rsidRDefault="00556262" w:rsidP="00CE2853">
      <w:pPr>
        <w:pStyle w:val="ListParagraph"/>
        <w:numPr>
          <w:ilvl w:val="0"/>
          <w:numId w:val="2"/>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IPA states in its founding affidavit that the impugned decisions and actions it regards as reviewable under PAJA </w:t>
      </w:r>
      <w:r w:rsidR="001666DD">
        <w:rPr>
          <w:rFonts w:ascii="Arial" w:hAnsi="Arial" w:cs="Arial"/>
          <w:sz w:val="24"/>
          <w:szCs w:val="24"/>
        </w:rPr>
        <w:t>'</w:t>
      </w:r>
      <w:r>
        <w:rPr>
          <w:rFonts w:ascii="Arial" w:hAnsi="Arial" w:cs="Arial"/>
          <w:sz w:val="24"/>
          <w:szCs w:val="24"/>
        </w:rPr>
        <w:t>are also reviewable on the basis of legality and the rule of law</w:t>
      </w:r>
      <w:r w:rsidR="001666DD">
        <w:rPr>
          <w:rFonts w:ascii="Arial" w:hAnsi="Arial" w:cs="Arial"/>
          <w:sz w:val="24"/>
          <w:szCs w:val="24"/>
        </w:rPr>
        <w:t>'</w:t>
      </w:r>
      <w:r>
        <w:rPr>
          <w:rFonts w:ascii="Arial" w:hAnsi="Arial" w:cs="Arial"/>
          <w:sz w:val="24"/>
          <w:szCs w:val="24"/>
        </w:rPr>
        <w:t xml:space="preserve"> and the application similarly constitutes, </w:t>
      </w:r>
      <w:r w:rsidR="001666DD">
        <w:rPr>
          <w:rFonts w:ascii="Arial" w:hAnsi="Arial" w:cs="Arial"/>
          <w:sz w:val="24"/>
          <w:szCs w:val="24"/>
        </w:rPr>
        <w:t>'</w:t>
      </w:r>
      <w:r>
        <w:rPr>
          <w:rFonts w:ascii="Arial" w:hAnsi="Arial" w:cs="Arial"/>
          <w:sz w:val="24"/>
          <w:szCs w:val="24"/>
        </w:rPr>
        <w:t>in addition and/or alternative to a PAJA review, a legality review.</w:t>
      </w:r>
      <w:r w:rsidR="001666DD">
        <w:rPr>
          <w:rFonts w:ascii="Arial" w:hAnsi="Arial" w:cs="Arial"/>
          <w:sz w:val="24"/>
          <w:szCs w:val="24"/>
        </w:rPr>
        <w:t>'</w:t>
      </w:r>
      <w:r>
        <w:rPr>
          <w:rFonts w:ascii="Arial" w:hAnsi="Arial" w:cs="Arial"/>
          <w:sz w:val="24"/>
          <w:szCs w:val="24"/>
        </w:rPr>
        <w:t xml:space="preserve"> </w:t>
      </w:r>
      <w:r w:rsidRPr="000E0B15">
        <w:rPr>
          <w:rFonts w:ascii="Arial" w:hAnsi="Arial" w:cs="Arial"/>
          <w:sz w:val="24"/>
          <w:szCs w:val="24"/>
        </w:rPr>
        <w:t>Despite this cautionary approach</w:t>
      </w:r>
      <w:r>
        <w:rPr>
          <w:rFonts w:ascii="Arial" w:hAnsi="Arial" w:cs="Arial"/>
          <w:sz w:val="24"/>
          <w:szCs w:val="24"/>
        </w:rPr>
        <w:t xml:space="preserve"> followed by IPA</w:t>
      </w:r>
      <w:r w:rsidRPr="000E0B15">
        <w:rPr>
          <w:rFonts w:ascii="Arial" w:hAnsi="Arial" w:cs="Arial"/>
          <w:sz w:val="24"/>
          <w:szCs w:val="24"/>
        </w:rPr>
        <w:t>, I</w:t>
      </w:r>
      <w:r>
        <w:rPr>
          <w:rFonts w:ascii="Arial" w:hAnsi="Arial" w:cs="Arial"/>
          <w:sz w:val="24"/>
          <w:szCs w:val="24"/>
        </w:rPr>
        <w:t xml:space="preserve"> do not perceive the grounds of review IPA relies on to extend to</w:t>
      </w:r>
      <w:r w:rsidRPr="000E0B15">
        <w:rPr>
          <w:rFonts w:ascii="Arial" w:hAnsi="Arial" w:cs="Arial"/>
          <w:sz w:val="24"/>
          <w:szCs w:val="24"/>
        </w:rPr>
        <w:t xml:space="preserve"> review grounds </w:t>
      </w:r>
      <w:r w:rsidRPr="000E0B15">
        <w:rPr>
          <w:rFonts w:ascii="Arial" w:hAnsi="Arial" w:cs="Arial"/>
          <w:sz w:val="24"/>
          <w:szCs w:val="24"/>
        </w:rPr>
        <w:lastRenderedPageBreak/>
        <w:t>outside of the PAJA-parameter.</w:t>
      </w:r>
      <w:r>
        <w:rPr>
          <w:rStyle w:val="FootnoteReference"/>
          <w:rFonts w:ascii="Arial" w:hAnsi="Arial" w:cs="Arial"/>
          <w:sz w:val="24"/>
          <w:szCs w:val="24"/>
        </w:rPr>
        <w:footnoteReference w:id="3"/>
      </w:r>
      <w:r w:rsidRPr="000E0B15">
        <w:rPr>
          <w:rFonts w:ascii="Arial" w:hAnsi="Arial" w:cs="Arial"/>
          <w:sz w:val="24"/>
          <w:szCs w:val="24"/>
        </w:rPr>
        <w:t xml:space="preserve"> </w:t>
      </w:r>
      <w:r>
        <w:rPr>
          <w:rFonts w:ascii="Arial" w:hAnsi="Arial" w:cs="Arial"/>
          <w:sz w:val="24"/>
          <w:szCs w:val="24"/>
        </w:rPr>
        <w:t>IPA</w:t>
      </w:r>
      <w:r w:rsidR="001666DD">
        <w:rPr>
          <w:rFonts w:ascii="Arial" w:hAnsi="Arial" w:cs="Arial"/>
          <w:sz w:val="24"/>
          <w:szCs w:val="24"/>
        </w:rPr>
        <w:t>'</w:t>
      </w:r>
      <w:r>
        <w:rPr>
          <w:rFonts w:ascii="Arial" w:hAnsi="Arial" w:cs="Arial"/>
          <w:sz w:val="24"/>
          <w:szCs w:val="24"/>
        </w:rPr>
        <w:t>s reference to the SAPC</w:t>
      </w:r>
      <w:r w:rsidR="001666DD">
        <w:rPr>
          <w:rFonts w:ascii="Arial" w:hAnsi="Arial" w:cs="Arial"/>
          <w:sz w:val="24"/>
          <w:szCs w:val="24"/>
        </w:rPr>
        <w:t>'</w:t>
      </w:r>
      <w:r>
        <w:rPr>
          <w:rFonts w:ascii="Arial" w:hAnsi="Arial" w:cs="Arial"/>
          <w:sz w:val="24"/>
          <w:szCs w:val="24"/>
        </w:rPr>
        <w:t xml:space="preserve">s decisions and actions being </w:t>
      </w:r>
      <w:r>
        <w:rPr>
          <w:rFonts w:ascii="Arial" w:hAnsi="Arial" w:cs="Arial"/>
          <w:i/>
          <w:iCs/>
          <w:sz w:val="24"/>
          <w:szCs w:val="24"/>
        </w:rPr>
        <w:t xml:space="preserve">ultra vires </w:t>
      </w:r>
      <w:r>
        <w:rPr>
          <w:rFonts w:ascii="Arial" w:hAnsi="Arial" w:cs="Arial"/>
          <w:sz w:val="24"/>
          <w:szCs w:val="24"/>
        </w:rPr>
        <w:t xml:space="preserve">is nothing more than expressing the view that the SAPC was not authorised by the </w:t>
      </w:r>
      <w:r w:rsidR="001666DD">
        <w:rPr>
          <w:rFonts w:ascii="Arial" w:hAnsi="Arial" w:cs="Arial"/>
          <w:sz w:val="24"/>
          <w:szCs w:val="24"/>
        </w:rPr>
        <w:t>'</w:t>
      </w:r>
      <w:r>
        <w:rPr>
          <w:rFonts w:ascii="Arial" w:hAnsi="Arial" w:cs="Arial"/>
          <w:sz w:val="24"/>
          <w:szCs w:val="24"/>
        </w:rPr>
        <w:t>empowering provision</w:t>
      </w:r>
      <w:r w:rsidR="001666DD">
        <w:rPr>
          <w:rFonts w:ascii="Arial" w:hAnsi="Arial" w:cs="Arial"/>
          <w:sz w:val="24"/>
          <w:szCs w:val="24"/>
        </w:rPr>
        <w:t>'</w:t>
      </w:r>
      <w:r>
        <w:rPr>
          <w:rFonts w:ascii="Arial" w:hAnsi="Arial" w:cs="Arial"/>
          <w:sz w:val="24"/>
          <w:szCs w:val="24"/>
        </w:rPr>
        <w:t xml:space="preserve"> to take the decisions and actions it took and that the introduction of PIMART is not rationally connected to the purpose of the empowering provision. IPA, in essence, contends that the SAPC misconstrued the power conferred on it by the empowering legislation (the Pharmacy Act) as enabling it to </w:t>
      </w:r>
      <w:r w:rsidR="000E45E6">
        <w:rPr>
          <w:rFonts w:ascii="Arial" w:hAnsi="Arial" w:cs="Arial"/>
          <w:sz w:val="24"/>
          <w:szCs w:val="24"/>
        </w:rPr>
        <w:t>extend the scope of pharmacists' practice unilaterally</w:t>
      </w:r>
      <w:r>
        <w:rPr>
          <w:rFonts w:ascii="Arial" w:hAnsi="Arial" w:cs="Arial"/>
          <w:sz w:val="24"/>
          <w:szCs w:val="24"/>
        </w:rPr>
        <w:t>.</w:t>
      </w:r>
      <w:r>
        <w:rPr>
          <w:rFonts w:ascii="Arial" w:hAnsi="Arial" w:cs="Arial"/>
          <w:i/>
          <w:iCs/>
          <w:sz w:val="24"/>
          <w:szCs w:val="24"/>
        </w:rPr>
        <w:t xml:space="preserve"> </w:t>
      </w:r>
      <w:r w:rsidR="000E45E6">
        <w:rPr>
          <w:rFonts w:ascii="Arial" w:hAnsi="Arial" w:cs="Arial"/>
          <w:sz w:val="24"/>
          <w:szCs w:val="24"/>
        </w:rPr>
        <w:t>Thus, It is un</w:t>
      </w:r>
      <w:r w:rsidRPr="000E0B15">
        <w:rPr>
          <w:rFonts w:ascii="Arial" w:hAnsi="Arial" w:cs="Arial"/>
          <w:sz w:val="24"/>
          <w:szCs w:val="24"/>
        </w:rPr>
        <w:t>necessary to engage in an in-depth discussion as to whether a party can simultaneously rely on PAJA and the principle of legality.</w:t>
      </w:r>
      <w:r w:rsidR="0030272B">
        <w:rPr>
          <w:rStyle w:val="FootnoteReference"/>
          <w:rFonts w:ascii="Arial" w:hAnsi="Arial" w:cs="Arial"/>
          <w:sz w:val="24"/>
          <w:szCs w:val="24"/>
        </w:rPr>
        <w:footnoteReference w:id="4"/>
      </w:r>
      <w:r w:rsidRPr="000E0B15">
        <w:rPr>
          <w:rFonts w:ascii="Arial" w:hAnsi="Arial" w:cs="Arial"/>
          <w:sz w:val="24"/>
          <w:szCs w:val="24"/>
        </w:rPr>
        <w:t xml:space="preserve"> It suffices to state that it was authoritatively held in </w:t>
      </w:r>
      <w:r w:rsidRPr="000E0B15">
        <w:rPr>
          <w:rFonts w:ascii="Arial" w:hAnsi="Arial" w:cs="Arial"/>
          <w:i/>
          <w:iCs/>
          <w:sz w:val="24"/>
          <w:szCs w:val="24"/>
        </w:rPr>
        <w:t>Bato Star Fishing (Pty) v Minister of Environmental Affairs and Tourism</w:t>
      </w:r>
      <w:r w:rsidRPr="00BC3A9D">
        <w:rPr>
          <w:rStyle w:val="FootnoteReference"/>
          <w:rFonts w:ascii="Arial" w:hAnsi="Arial" w:cs="Arial"/>
          <w:sz w:val="24"/>
          <w:szCs w:val="24"/>
        </w:rPr>
        <w:footnoteReference w:id="5"/>
      </w:r>
      <w:r w:rsidRPr="000E0B15">
        <w:rPr>
          <w:rFonts w:ascii="Arial" w:hAnsi="Arial" w:cs="Arial"/>
          <w:sz w:val="24"/>
          <w:szCs w:val="24"/>
        </w:rPr>
        <w:t xml:space="preserve"> that whenever administrative action as defined in PAJA is taken on review, </w:t>
      </w:r>
      <w:r w:rsidR="00313970">
        <w:rPr>
          <w:rFonts w:ascii="Arial" w:hAnsi="Arial" w:cs="Arial"/>
          <w:sz w:val="24"/>
          <w:szCs w:val="24"/>
        </w:rPr>
        <w:t xml:space="preserve">as it is </w:t>
      </w:r>
      <w:r w:rsidR="00313970">
        <w:rPr>
          <w:rFonts w:ascii="Arial" w:hAnsi="Arial" w:cs="Arial"/>
          <w:i/>
          <w:iCs/>
          <w:sz w:val="24"/>
          <w:szCs w:val="24"/>
        </w:rPr>
        <w:t xml:space="preserve">in </w:t>
      </w:r>
      <w:r w:rsidR="00313970" w:rsidRPr="001D0E3E">
        <w:rPr>
          <w:rFonts w:ascii="Arial" w:hAnsi="Arial" w:cs="Arial"/>
          <w:i/>
          <w:iCs/>
          <w:sz w:val="24"/>
          <w:szCs w:val="24"/>
        </w:rPr>
        <w:t>casu</w:t>
      </w:r>
      <w:r w:rsidR="00313970">
        <w:rPr>
          <w:rFonts w:ascii="Arial" w:hAnsi="Arial" w:cs="Arial"/>
          <w:sz w:val="24"/>
          <w:szCs w:val="24"/>
        </w:rPr>
        <w:t xml:space="preserve">, </w:t>
      </w:r>
      <w:r w:rsidRPr="00313970">
        <w:rPr>
          <w:rFonts w:ascii="Arial" w:hAnsi="Arial" w:cs="Arial"/>
          <w:sz w:val="24"/>
          <w:szCs w:val="24"/>
        </w:rPr>
        <w:t>PAJA</w:t>
      </w:r>
      <w:r w:rsidRPr="000E0B15">
        <w:rPr>
          <w:rFonts w:ascii="Arial" w:hAnsi="Arial" w:cs="Arial"/>
          <w:sz w:val="24"/>
          <w:szCs w:val="24"/>
        </w:rPr>
        <w:t xml:space="preserve"> applies. </w:t>
      </w:r>
    </w:p>
    <w:p w14:paraId="3D31920A" w14:textId="77777777" w:rsidR="00B87658" w:rsidRDefault="00B87658" w:rsidP="00B87658">
      <w:pPr>
        <w:pStyle w:val="ListParagraph"/>
        <w:tabs>
          <w:tab w:val="left" w:pos="4917"/>
        </w:tabs>
        <w:spacing w:before="120" w:after="120" w:line="360" w:lineRule="auto"/>
        <w:jc w:val="both"/>
        <w:rPr>
          <w:rFonts w:ascii="Arial" w:hAnsi="Arial" w:cs="Arial"/>
          <w:sz w:val="24"/>
          <w:szCs w:val="24"/>
        </w:rPr>
      </w:pPr>
    </w:p>
    <w:p w14:paraId="69E8E530" w14:textId="288EAE58" w:rsidR="00B87658" w:rsidRDefault="00723360" w:rsidP="00CE2853">
      <w:pPr>
        <w:pStyle w:val="ListParagraph"/>
        <w:numPr>
          <w:ilvl w:val="0"/>
          <w:numId w:val="2"/>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w:t>
      </w:r>
      <w:r w:rsidR="00E75AE8">
        <w:rPr>
          <w:rFonts w:ascii="Arial" w:hAnsi="Arial" w:cs="Arial"/>
          <w:sz w:val="24"/>
          <w:szCs w:val="24"/>
        </w:rPr>
        <w:t xml:space="preserve">o determine whether the prescripts of s 3 of PAJA </w:t>
      </w:r>
      <w:r w:rsidR="00D96DD8">
        <w:rPr>
          <w:rFonts w:ascii="Arial" w:hAnsi="Arial" w:cs="Arial"/>
          <w:sz w:val="24"/>
          <w:szCs w:val="24"/>
        </w:rPr>
        <w:t>are met</w:t>
      </w:r>
      <w:r w:rsidR="00616156">
        <w:rPr>
          <w:rFonts w:ascii="Arial" w:hAnsi="Arial" w:cs="Arial"/>
          <w:sz w:val="24"/>
          <w:szCs w:val="24"/>
        </w:rPr>
        <w:t>, or whether there is merit in</w:t>
      </w:r>
      <w:r w:rsidR="00D96DD8">
        <w:rPr>
          <w:rFonts w:ascii="Arial" w:hAnsi="Arial" w:cs="Arial"/>
          <w:sz w:val="24"/>
          <w:szCs w:val="24"/>
        </w:rPr>
        <w:t xml:space="preserve"> the</w:t>
      </w:r>
      <w:r w:rsidR="00616156">
        <w:rPr>
          <w:rFonts w:ascii="Arial" w:hAnsi="Arial" w:cs="Arial"/>
          <w:sz w:val="24"/>
          <w:szCs w:val="24"/>
        </w:rPr>
        <w:t xml:space="preserve"> grounds of review listed, i</w:t>
      </w:r>
      <w:r w:rsidR="00A5050C">
        <w:rPr>
          <w:rFonts w:ascii="Arial" w:hAnsi="Arial" w:cs="Arial"/>
          <w:sz w:val="24"/>
          <w:szCs w:val="24"/>
        </w:rPr>
        <w:t>t</w:t>
      </w:r>
      <w:r w:rsidR="00616156">
        <w:rPr>
          <w:rFonts w:ascii="Arial" w:hAnsi="Arial" w:cs="Arial"/>
          <w:sz w:val="24"/>
          <w:szCs w:val="24"/>
        </w:rPr>
        <w:t xml:space="preserve"> is necessary t</w:t>
      </w:r>
      <w:r w:rsidR="00C4340C">
        <w:rPr>
          <w:rFonts w:ascii="Arial" w:hAnsi="Arial" w:cs="Arial"/>
          <w:sz w:val="24"/>
          <w:szCs w:val="24"/>
        </w:rPr>
        <w:t>o</w:t>
      </w:r>
      <w:r w:rsidR="0095600A">
        <w:rPr>
          <w:rFonts w:ascii="Arial" w:hAnsi="Arial" w:cs="Arial"/>
          <w:sz w:val="24"/>
          <w:szCs w:val="24"/>
        </w:rPr>
        <w:t xml:space="preserve"> have regard to</w:t>
      </w:r>
      <w:r w:rsidR="00C4340C">
        <w:rPr>
          <w:rFonts w:ascii="Arial" w:hAnsi="Arial" w:cs="Arial"/>
          <w:sz w:val="24"/>
          <w:szCs w:val="24"/>
        </w:rPr>
        <w:t xml:space="preserve"> the background and context within which the PIMART initiative was developed, </w:t>
      </w:r>
      <w:r w:rsidR="00E40088">
        <w:rPr>
          <w:rFonts w:ascii="Arial" w:hAnsi="Arial" w:cs="Arial"/>
          <w:sz w:val="24"/>
          <w:szCs w:val="24"/>
        </w:rPr>
        <w:t xml:space="preserve">to grasp what PIMART entails and to </w:t>
      </w:r>
      <w:r w:rsidR="0095600A">
        <w:rPr>
          <w:rFonts w:ascii="Arial" w:hAnsi="Arial" w:cs="Arial"/>
          <w:sz w:val="24"/>
          <w:szCs w:val="24"/>
        </w:rPr>
        <w:t>unders</w:t>
      </w:r>
      <w:r w:rsidR="007A7DBD">
        <w:rPr>
          <w:rFonts w:ascii="Arial" w:hAnsi="Arial" w:cs="Arial"/>
          <w:sz w:val="24"/>
          <w:szCs w:val="24"/>
        </w:rPr>
        <w:t>t</w:t>
      </w:r>
      <w:r w:rsidR="0095600A">
        <w:rPr>
          <w:rFonts w:ascii="Arial" w:hAnsi="Arial" w:cs="Arial"/>
          <w:sz w:val="24"/>
          <w:szCs w:val="24"/>
        </w:rPr>
        <w:t>and the legislative landscape.</w:t>
      </w:r>
      <w:r w:rsidR="00E40088">
        <w:rPr>
          <w:rFonts w:ascii="Arial" w:hAnsi="Arial" w:cs="Arial"/>
          <w:sz w:val="24"/>
          <w:szCs w:val="24"/>
        </w:rPr>
        <w:t xml:space="preserve"> </w:t>
      </w:r>
    </w:p>
    <w:p w14:paraId="5ECBE582" w14:textId="250E76C2" w:rsidR="00556262" w:rsidRPr="008D3BE2" w:rsidRDefault="00556262" w:rsidP="00E14621">
      <w:pPr>
        <w:pStyle w:val="ListParagraph"/>
        <w:tabs>
          <w:tab w:val="left" w:pos="4917"/>
        </w:tabs>
        <w:spacing w:before="120" w:after="120" w:line="360" w:lineRule="auto"/>
        <w:jc w:val="both"/>
        <w:rPr>
          <w:rFonts w:ascii="Arial" w:hAnsi="Arial" w:cs="Arial"/>
          <w:sz w:val="24"/>
          <w:szCs w:val="24"/>
        </w:rPr>
      </w:pPr>
      <w:r w:rsidRPr="000E0B15">
        <w:rPr>
          <w:rFonts w:ascii="Arial" w:hAnsi="Arial" w:cs="Arial"/>
          <w:sz w:val="24"/>
          <w:szCs w:val="24"/>
        </w:rPr>
        <w:t xml:space="preserve"> </w:t>
      </w:r>
    </w:p>
    <w:p w14:paraId="292D7CDA" w14:textId="5AF68FA0" w:rsidR="00E14621" w:rsidRDefault="000C12F9" w:rsidP="004A68DA">
      <w:pPr>
        <w:spacing w:before="120" w:after="120" w:line="360" w:lineRule="auto"/>
        <w:rPr>
          <w:rFonts w:ascii="Arial" w:hAnsi="Arial" w:cs="Arial"/>
          <w:b/>
          <w:bCs/>
          <w:sz w:val="24"/>
          <w:szCs w:val="24"/>
        </w:rPr>
      </w:pPr>
      <w:r>
        <w:rPr>
          <w:rFonts w:ascii="Arial" w:hAnsi="Arial" w:cs="Arial"/>
          <w:b/>
          <w:bCs/>
          <w:sz w:val="24"/>
          <w:szCs w:val="24"/>
        </w:rPr>
        <w:t>Background</w:t>
      </w:r>
      <w:r w:rsidR="00E17011">
        <w:rPr>
          <w:rFonts w:ascii="Arial" w:hAnsi="Arial" w:cs="Arial"/>
          <w:b/>
          <w:bCs/>
          <w:sz w:val="24"/>
          <w:szCs w:val="24"/>
        </w:rPr>
        <w:t xml:space="preserve"> and context</w:t>
      </w:r>
    </w:p>
    <w:p w14:paraId="14D7F386" w14:textId="77777777" w:rsidR="00D66E34" w:rsidRDefault="00D66E34" w:rsidP="004A68DA">
      <w:pPr>
        <w:spacing w:before="120" w:after="120" w:line="360" w:lineRule="auto"/>
        <w:rPr>
          <w:rFonts w:ascii="Arial" w:hAnsi="Arial" w:cs="Arial"/>
          <w:b/>
          <w:bCs/>
          <w:sz w:val="24"/>
          <w:szCs w:val="24"/>
        </w:rPr>
      </w:pPr>
    </w:p>
    <w:p w14:paraId="7D5A4C35" w14:textId="61E67481" w:rsidR="00B26725" w:rsidRDefault="00B26725" w:rsidP="00CE2853">
      <w:pPr>
        <w:pStyle w:val="ListParagraph"/>
        <w:numPr>
          <w:ilvl w:val="0"/>
          <w:numId w:val="2"/>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The World Health Organisation</w:t>
      </w:r>
      <w:r w:rsidR="007A7DBD">
        <w:rPr>
          <w:rFonts w:ascii="Arial" w:hAnsi="Arial" w:cs="Arial"/>
          <w:sz w:val="24"/>
          <w:szCs w:val="24"/>
        </w:rPr>
        <w:t xml:space="preserve"> (WHO)</w:t>
      </w:r>
      <w:r>
        <w:rPr>
          <w:rFonts w:ascii="Arial" w:hAnsi="Arial" w:cs="Arial"/>
          <w:sz w:val="24"/>
          <w:szCs w:val="24"/>
        </w:rPr>
        <w:t xml:space="preserve">, in its </w:t>
      </w:r>
      <w:r w:rsidR="001666DD">
        <w:rPr>
          <w:rFonts w:ascii="Arial" w:hAnsi="Arial" w:cs="Arial"/>
          <w:sz w:val="24"/>
          <w:szCs w:val="24"/>
        </w:rPr>
        <w:t>'</w:t>
      </w:r>
      <w:r>
        <w:rPr>
          <w:rFonts w:ascii="Arial" w:hAnsi="Arial" w:cs="Arial"/>
          <w:sz w:val="24"/>
          <w:szCs w:val="24"/>
        </w:rPr>
        <w:t>Consolidated Guidelines</w:t>
      </w:r>
      <w:r w:rsidR="00C336A1">
        <w:rPr>
          <w:rFonts w:ascii="Arial" w:hAnsi="Arial" w:cs="Arial"/>
          <w:sz w:val="24"/>
          <w:szCs w:val="24"/>
        </w:rPr>
        <w:t xml:space="preserve"> on the Use of Antiretroviral Drugs for Treating and Preventing HIV Infection</w:t>
      </w:r>
      <w:r w:rsidR="00AE5A63">
        <w:rPr>
          <w:rFonts w:ascii="Arial" w:hAnsi="Arial" w:cs="Arial"/>
          <w:sz w:val="24"/>
          <w:szCs w:val="24"/>
        </w:rPr>
        <w:t xml:space="preserve">; </w:t>
      </w:r>
      <w:r w:rsidR="00EA7440">
        <w:rPr>
          <w:rFonts w:ascii="Arial" w:hAnsi="Arial" w:cs="Arial"/>
          <w:sz w:val="24"/>
          <w:szCs w:val="24"/>
        </w:rPr>
        <w:t>Recommendations</w:t>
      </w:r>
      <w:r w:rsidR="00AE5A63">
        <w:rPr>
          <w:rFonts w:ascii="Arial" w:hAnsi="Arial" w:cs="Arial"/>
          <w:sz w:val="24"/>
          <w:szCs w:val="24"/>
        </w:rPr>
        <w:t xml:space="preserve"> </w:t>
      </w:r>
      <w:r w:rsidR="00BF3D47">
        <w:rPr>
          <w:rFonts w:ascii="Arial" w:hAnsi="Arial" w:cs="Arial"/>
          <w:sz w:val="24"/>
          <w:szCs w:val="24"/>
        </w:rPr>
        <w:t>for</w:t>
      </w:r>
      <w:r w:rsidR="00AE5A63">
        <w:rPr>
          <w:rFonts w:ascii="Arial" w:hAnsi="Arial" w:cs="Arial"/>
          <w:sz w:val="24"/>
          <w:szCs w:val="24"/>
        </w:rPr>
        <w:t xml:space="preserve"> a </w:t>
      </w:r>
      <w:r w:rsidR="00BF3D47">
        <w:rPr>
          <w:rFonts w:ascii="Arial" w:hAnsi="Arial" w:cs="Arial"/>
          <w:sz w:val="24"/>
          <w:szCs w:val="24"/>
        </w:rPr>
        <w:t>P</w:t>
      </w:r>
      <w:r w:rsidR="00AE5A63">
        <w:rPr>
          <w:rFonts w:ascii="Arial" w:hAnsi="Arial" w:cs="Arial"/>
          <w:sz w:val="24"/>
          <w:szCs w:val="24"/>
        </w:rPr>
        <w:t xml:space="preserve">ublic </w:t>
      </w:r>
      <w:r w:rsidR="00BF3D47">
        <w:rPr>
          <w:rFonts w:ascii="Arial" w:hAnsi="Arial" w:cs="Arial"/>
          <w:sz w:val="24"/>
          <w:szCs w:val="24"/>
        </w:rPr>
        <w:t>H</w:t>
      </w:r>
      <w:r w:rsidR="00AE5A63">
        <w:rPr>
          <w:rFonts w:ascii="Arial" w:hAnsi="Arial" w:cs="Arial"/>
          <w:sz w:val="24"/>
          <w:szCs w:val="24"/>
        </w:rPr>
        <w:t xml:space="preserve">ealth </w:t>
      </w:r>
      <w:r w:rsidR="00BF3D47">
        <w:rPr>
          <w:rFonts w:ascii="Arial" w:hAnsi="Arial" w:cs="Arial"/>
          <w:sz w:val="24"/>
          <w:szCs w:val="24"/>
        </w:rPr>
        <w:t>A</w:t>
      </w:r>
      <w:r w:rsidR="00AE5A63">
        <w:rPr>
          <w:rFonts w:ascii="Arial" w:hAnsi="Arial" w:cs="Arial"/>
          <w:sz w:val="24"/>
          <w:szCs w:val="24"/>
        </w:rPr>
        <w:t>pproach</w:t>
      </w:r>
      <w:r w:rsidR="001666DD">
        <w:rPr>
          <w:rFonts w:ascii="Arial" w:hAnsi="Arial" w:cs="Arial"/>
          <w:sz w:val="24"/>
          <w:szCs w:val="24"/>
        </w:rPr>
        <w:t>'</w:t>
      </w:r>
      <w:r w:rsidR="00BF3D47">
        <w:rPr>
          <w:rFonts w:ascii="Arial" w:hAnsi="Arial" w:cs="Arial"/>
          <w:sz w:val="24"/>
          <w:szCs w:val="24"/>
        </w:rPr>
        <w:t>,</w:t>
      </w:r>
      <w:r w:rsidR="00AE5A63">
        <w:rPr>
          <w:rStyle w:val="FootnoteReference"/>
          <w:rFonts w:ascii="Arial" w:hAnsi="Arial" w:cs="Arial"/>
          <w:sz w:val="24"/>
          <w:szCs w:val="24"/>
        </w:rPr>
        <w:footnoteReference w:id="6"/>
      </w:r>
      <w:r w:rsidR="00A54CAC">
        <w:rPr>
          <w:rFonts w:ascii="Arial" w:hAnsi="Arial" w:cs="Arial"/>
          <w:sz w:val="24"/>
          <w:szCs w:val="24"/>
        </w:rPr>
        <w:t xml:space="preserve"> recommends that</w:t>
      </w:r>
      <w:r w:rsidR="003B0FF3">
        <w:rPr>
          <w:rFonts w:ascii="Arial" w:hAnsi="Arial" w:cs="Arial"/>
          <w:sz w:val="24"/>
          <w:szCs w:val="24"/>
        </w:rPr>
        <w:t xml:space="preserve"> all people living with HIV must be provided with antiretroviral treatment (ART)</w:t>
      </w:r>
      <w:r w:rsidR="000E0A0D">
        <w:rPr>
          <w:rFonts w:ascii="Arial" w:hAnsi="Arial" w:cs="Arial"/>
          <w:sz w:val="24"/>
          <w:szCs w:val="24"/>
        </w:rPr>
        <w:t xml:space="preserve"> </w:t>
      </w:r>
      <w:r w:rsidR="00C25455">
        <w:rPr>
          <w:rFonts w:ascii="Arial" w:hAnsi="Arial" w:cs="Arial"/>
          <w:sz w:val="24"/>
          <w:szCs w:val="24"/>
        </w:rPr>
        <w:t>to</w:t>
      </w:r>
      <w:r w:rsidR="000E0A0D">
        <w:rPr>
          <w:rFonts w:ascii="Arial" w:hAnsi="Arial" w:cs="Arial"/>
          <w:sz w:val="24"/>
          <w:szCs w:val="24"/>
        </w:rPr>
        <w:t xml:space="preserve"> bring the globe one step closer to achieving universal access to HIV treatment and care</w:t>
      </w:r>
      <w:r w:rsidR="00AD44BD">
        <w:rPr>
          <w:rFonts w:ascii="Arial" w:hAnsi="Arial" w:cs="Arial"/>
          <w:sz w:val="24"/>
          <w:szCs w:val="24"/>
        </w:rPr>
        <w:t xml:space="preserve">, </w:t>
      </w:r>
      <w:r w:rsidR="009326C1">
        <w:rPr>
          <w:rFonts w:ascii="Arial" w:hAnsi="Arial" w:cs="Arial"/>
          <w:sz w:val="24"/>
          <w:szCs w:val="24"/>
        </w:rPr>
        <w:t xml:space="preserve">in </w:t>
      </w:r>
      <w:r w:rsidR="00AD44BD">
        <w:rPr>
          <w:rFonts w:ascii="Arial" w:hAnsi="Arial" w:cs="Arial"/>
          <w:sz w:val="24"/>
          <w:szCs w:val="24"/>
        </w:rPr>
        <w:t>striving to end AIDS as a public health threat.</w:t>
      </w:r>
      <w:r w:rsidR="003D193A">
        <w:rPr>
          <w:rFonts w:ascii="Arial" w:hAnsi="Arial" w:cs="Arial"/>
          <w:sz w:val="24"/>
          <w:szCs w:val="24"/>
        </w:rPr>
        <w:t xml:space="preserve"> </w:t>
      </w:r>
      <w:r w:rsidR="004301B8">
        <w:rPr>
          <w:rFonts w:ascii="Arial" w:hAnsi="Arial" w:cs="Arial"/>
          <w:sz w:val="24"/>
          <w:szCs w:val="24"/>
        </w:rPr>
        <w:t>According to UNAIDS</w:t>
      </w:r>
      <w:r w:rsidR="006460A4">
        <w:rPr>
          <w:rFonts w:ascii="Arial" w:hAnsi="Arial" w:cs="Arial"/>
          <w:sz w:val="24"/>
          <w:szCs w:val="24"/>
        </w:rPr>
        <w:t>,</w:t>
      </w:r>
      <w:r w:rsidR="004301B8">
        <w:rPr>
          <w:rFonts w:ascii="Arial" w:hAnsi="Arial" w:cs="Arial"/>
          <w:sz w:val="24"/>
          <w:szCs w:val="24"/>
        </w:rPr>
        <w:t xml:space="preserve"> twenty years </w:t>
      </w:r>
      <w:r w:rsidR="00E1669C" w:rsidRPr="00E1669C">
        <w:rPr>
          <w:rFonts w:ascii="Arial" w:hAnsi="Arial" w:cs="Arial"/>
          <w:sz w:val="24"/>
          <w:szCs w:val="24"/>
          <w:lang w:val="en-US"/>
        </w:rPr>
        <w:t xml:space="preserve">of evidence demonstrates </w:t>
      </w:r>
      <w:r w:rsidR="00E1669C" w:rsidRPr="00E1669C">
        <w:rPr>
          <w:rFonts w:ascii="Arial" w:hAnsi="Arial" w:cs="Arial"/>
          <w:sz w:val="24"/>
          <w:szCs w:val="24"/>
          <w:lang w:val="en-US"/>
        </w:rPr>
        <w:lastRenderedPageBreak/>
        <w:t xml:space="preserve">that HIV treatment is highly effective in reducing the transmission </w:t>
      </w:r>
      <w:r w:rsidR="00AA2EE0" w:rsidRPr="00AA2EE0">
        <w:rPr>
          <w:rFonts w:ascii="Arial" w:hAnsi="Arial" w:cs="Arial"/>
          <w:sz w:val="24"/>
          <w:szCs w:val="24"/>
          <w:lang w:val="en-US"/>
        </w:rPr>
        <w:t>of HIV.</w:t>
      </w:r>
      <w:r w:rsidR="00D00750">
        <w:rPr>
          <w:rStyle w:val="FootnoteReference"/>
          <w:rFonts w:ascii="Arial" w:hAnsi="Arial" w:cs="Arial"/>
          <w:sz w:val="24"/>
          <w:szCs w:val="24"/>
          <w:lang w:val="en-US"/>
        </w:rPr>
        <w:footnoteReference w:id="7"/>
      </w:r>
      <w:r w:rsidR="00AA2EE0" w:rsidRPr="00AA2EE0">
        <w:rPr>
          <w:rFonts w:ascii="Arial" w:hAnsi="Arial" w:cs="Arial"/>
          <w:sz w:val="24"/>
          <w:szCs w:val="24"/>
          <w:lang w:val="en-US"/>
        </w:rPr>
        <w:t xml:space="preserve"> </w:t>
      </w:r>
      <w:r w:rsidR="000A5B81">
        <w:rPr>
          <w:rFonts w:ascii="Arial" w:hAnsi="Arial" w:cs="Arial"/>
          <w:sz w:val="24"/>
          <w:szCs w:val="24"/>
          <w:lang w:val="en-US"/>
        </w:rPr>
        <w:t xml:space="preserve">UNAIDS informs that </w:t>
      </w:r>
      <w:r w:rsidR="00D00750">
        <w:rPr>
          <w:rFonts w:ascii="Arial" w:hAnsi="Arial" w:cs="Arial"/>
          <w:sz w:val="24"/>
          <w:szCs w:val="24"/>
          <w:lang w:val="en-US"/>
        </w:rPr>
        <w:t>p</w:t>
      </w:r>
      <w:r w:rsidR="00AA2EE0" w:rsidRPr="00AA2EE0">
        <w:rPr>
          <w:rFonts w:ascii="Arial" w:hAnsi="Arial" w:cs="Arial"/>
          <w:sz w:val="24"/>
          <w:szCs w:val="24"/>
          <w:lang w:val="en-US"/>
        </w:rPr>
        <w:t>eople living with HIV on antiretroviral therapy</w:t>
      </w:r>
      <w:r w:rsidR="000A5B81" w:rsidRPr="000A5B81">
        <w:rPr>
          <w:rFonts w:ascii="Arial" w:hAnsi="Arial" w:cs="Arial"/>
          <w:sz w:val="24"/>
          <w:szCs w:val="24"/>
          <w:lang w:val="en-US"/>
        </w:rPr>
        <w:t xml:space="preserve"> who have an undetectable level of HIV in their blood have no risk of transmitting HIV sexually.</w:t>
      </w:r>
    </w:p>
    <w:p w14:paraId="53713A6E" w14:textId="77777777" w:rsidR="00C336A1" w:rsidRDefault="00C336A1" w:rsidP="00C336A1">
      <w:pPr>
        <w:pStyle w:val="ListParagraph"/>
        <w:tabs>
          <w:tab w:val="left" w:pos="4917"/>
        </w:tabs>
        <w:spacing w:before="120" w:after="120" w:line="360" w:lineRule="auto"/>
        <w:jc w:val="both"/>
        <w:rPr>
          <w:rFonts w:ascii="Arial" w:hAnsi="Arial" w:cs="Arial"/>
          <w:sz w:val="24"/>
          <w:szCs w:val="24"/>
        </w:rPr>
      </w:pPr>
    </w:p>
    <w:p w14:paraId="4B39D2D7" w14:textId="291C7974" w:rsidR="00705372" w:rsidRDefault="007B03EC" w:rsidP="00CE2853">
      <w:pPr>
        <w:pStyle w:val="ListParagraph"/>
        <w:numPr>
          <w:ilvl w:val="0"/>
          <w:numId w:val="2"/>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To</w:t>
      </w:r>
      <w:r w:rsidR="009B07C1">
        <w:rPr>
          <w:rFonts w:ascii="Arial" w:hAnsi="Arial" w:cs="Arial"/>
          <w:sz w:val="24"/>
          <w:szCs w:val="24"/>
        </w:rPr>
        <w:t xml:space="preserve"> </w:t>
      </w:r>
      <w:r w:rsidR="00D42612">
        <w:rPr>
          <w:rFonts w:ascii="Arial" w:hAnsi="Arial" w:cs="Arial"/>
          <w:sz w:val="24"/>
          <w:szCs w:val="24"/>
        </w:rPr>
        <w:t>address the challenge of delivering large</w:t>
      </w:r>
      <w:r w:rsidR="007A0BE0">
        <w:rPr>
          <w:rFonts w:ascii="Arial" w:hAnsi="Arial" w:cs="Arial"/>
          <w:sz w:val="24"/>
          <w:szCs w:val="24"/>
        </w:rPr>
        <w:t xml:space="preserve">-scale, sustainable, and effective ART </w:t>
      </w:r>
      <w:r>
        <w:rPr>
          <w:rFonts w:ascii="Arial" w:hAnsi="Arial" w:cs="Arial"/>
          <w:sz w:val="24"/>
          <w:szCs w:val="24"/>
        </w:rPr>
        <w:t>programs</w:t>
      </w:r>
      <w:r w:rsidR="00D913B5">
        <w:rPr>
          <w:rFonts w:ascii="Arial" w:hAnsi="Arial" w:cs="Arial"/>
          <w:sz w:val="24"/>
          <w:szCs w:val="24"/>
        </w:rPr>
        <w:t xml:space="preserve"> in a </w:t>
      </w:r>
      <w:r w:rsidR="00FA4975">
        <w:rPr>
          <w:rFonts w:ascii="Arial" w:hAnsi="Arial" w:cs="Arial"/>
          <w:sz w:val="24"/>
          <w:szCs w:val="24"/>
        </w:rPr>
        <w:t>resource-restrained</w:t>
      </w:r>
      <w:r w:rsidR="00D913B5">
        <w:rPr>
          <w:rFonts w:ascii="Arial" w:hAnsi="Arial" w:cs="Arial"/>
          <w:sz w:val="24"/>
          <w:szCs w:val="24"/>
        </w:rPr>
        <w:t xml:space="preserve"> context</w:t>
      </w:r>
      <w:r w:rsidR="006F70A7">
        <w:rPr>
          <w:rFonts w:ascii="Arial" w:hAnsi="Arial" w:cs="Arial"/>
          <w:sz w:val="24"/>
          <w:szCs w:val="24"/>
        </w:rPr>
        <w:t xml:space="preserve"> amidst the rising HIV infection rate</w:t>
      </w:r>
      <w:r w:rsidR="00D913B5">
        <w:rPr>
          <w:rFonts w:ascii="Arial" w:hAnsi="Arial" w:cs="Arial"/>
          <w:sz w:val="24"/>
          <w:szCs w:val="24"/>
        </w:rPr>
        <w:t>, t</w:t>
      </w:r>
      <w:r w:rsidR="0000068A" w:rsidRPr="00943C2F">
        <w:rPr>
          <w:rFonts w:ascii="Arial" w:hAnsi="Arial" w:cs="Arial"/>
          <w:sz w:val="24"/>
          <w:szCs w:val="24"/>
        </w:rPr>
        <w:t>he Department of Health requested the SAPC to consider and implement an intervention that would ensure that patients have increased access to antiretroviral medicines for the purposes of providing Pre-Exposure Prophylaxis</w:t>
      </w:r>
      <w:bookmarkStart w:id="1" w:name="_Ref141383834"/>
      <w:r w:rsidR="0000068A" w:rsidRPr="00943C2F">
        <w:rPr>
          <w:rStyle w:val="FootnoteReference"/>
          <w:rFonts w:ascii="Arial" w:hAnsi="Arial" w:cs="Arial"/>
          <w:sz w:val="24"/>
          <w:szCs w:val="24"/>
        </w:rPr>
        <w:footnoteReference w:id="8"/>
      </w:r>
      <w:bookmarkEnd w:id="1"/>
      <w:r w:rsidR="0000068A" w:rsidRPr="00943C2F">
        <w:rPr>
          <w:rFonts w:ascii="Arial" w:hAnsi="Arial" w:cs="Arial"/>
          <w:sz w:val="24"/>
          <w:szCs w:val="24"/>
        </w:rPr>
        <w:t xml:space="preserve"> (</w:t>
      </w:r>
      <w:r w:rsidR="001666DD">
        <w:rPr>
          <w:rFonts w:ascii="Arial" w:hAnsi="Arial" w:cs="Arial"/>
          <w:sz w:val="24"/>
          <w:szCs w:val="24"/>
        </w:rPr>
        <w:t>'</w:t>
      </w:r>
      <w:r w:rsidR="0000068A" w:rsidRPr="00943C2F">
        <w:rPr>
          <w:rFonts w:ascii="Arial" w:hAnsi="Arial" w:cs="Arial"/>
          <w:sz w:val="24"/>
          <w:szCs w:val="24"/>
        </w:rPr>
        <w:t>PrEP</w:t>
      </w:r>
      <w:r w:rsidR="001666DD">
        <w:rPr>
          <w:rFonts w:ascii="Arial" w:hAnsi="Arial" w:cs="Arial"/>
          <w:sz w:val="24"/>
          <w:szCs w:val="24"/>
        </w:rPr>
        <w:t>'</w:t>
      </w:r>
      <w:r w:rsidR="0000068A" w:rsidRPr="00943C2F">
        <w:rPr>
          <w:rFonts w:ascii="Arial" w:hAnsi="Arial" w:cs="Arial"/>
          <w:sz w:val="24"/>
          <w:szCs w:val="24"/>
        </w:rPr>
        <w:t>) and Post-Exposure Prophylaxis</w:t>
      </w:r>
      <w:bookmarkStart w:id="2" w:name="_Ref141383847"/>
      <w:r w:rsidR="0000068A" w:rsidRPr="00943C2F">
        <w:rPr>
          <w:rStyle w:val="FootnoteReference"/>
          <w:rFonts w:ascii="Arial" w:hAnsi="Arial" w:cs="Arial"/>
          <w:sz w:val="24"/>
          <w:szCs w:val="24"/>
        </w:rPr>
        <w:footnoteReference w:id="9"/>
      </w:r>
      <w:bookmarkEnd w:id="2"/>
      <w:r w:rsidR="0000068A" w:rsidRPr="00943C2F">
        <w:rPr>
          <w:rFonts w:ascii="Arial" w:hAnsi="Arial" w:cs="Arial"/>
          <w:sz w:val="24"/>
          <w:szCs w:val="24"/>
        </w:rPr>
        <w:t xml:space="preserve"> (</w:t>
      </w:r>
      <w:r w:rsidR="001666DD">
        <w:rPr>
          <w:rFonts w:ascii="Arial" w:hAnsi="Arial" w:cs="Arial"/>
          <w:sz w:val="24"/>
          <w:szCs w:val="24"/>
        </w:rPr>
        <w:t>'</w:t>
      </w:r>
      <w:r w:rsidR="0000068A" w:rsidRPr="00943C2F">
        <w:rPr>
          <w:rFonts w:ascii="Arial" w:hAnsi="Arial" w:cs="Arial"/>
          <w:sz w:val="24"/>
          <w:szCs w:val="24"/>
        </w:rPr>
        <w:t>PEP</w:t>
      </w:r>
      <w:r w:rsidR="001666DD">
        <w:rPr>
          <w:rFonts w:ascii="Arial" w:hAnsi="Arial" w:cs="Arial"/>
          <w:sz w:val="24"/>
          <w:szCs w:val="24"/>
        </w:rPr>
        <w:t>'</w:t>
      </w:r>
      <w:r w:rsidR="0000068A" w:rsidRPr="00943C2F">
        <w:rPr>
          <w:rFonts w:ascii="Arial" w:hAnsi="Arial" w:cs="Arial"/>
          <w:sz w:val="24"/>
          <w:szCs w:val="24"/>
        </w:rPr>
        <w:t>).</w:t>
      </w:r>
      <w:r w:rsidR="00CA2B0B">
        <w:rPr>
          <w:rFonts w:ascii="Arial" w:hAnsi="Arial" w:cs="Arial"/>
          <w:sz w:val="24"/>
          <w:szCs w:val="24"/>
        </w:rPr>
        <w:t xml:space="preserve"> </w:t>
      </w:r>
    </w:p>
    <w:p w14:paraId="045A68B0" w14:textId="77777777" w:rsidR="00705372" w:rsidRPr="00705372" w:rsidRDefault="00705372" w:rsidP="00705372">
      <w:pPr>
        <w:pStyle w:val="ListParagraph"/>
        <w:rPr>
          <w:rFonts w:ascii="Arial" w:hAnsi="Arial" w:cs="Arial"/>
          <w:sz w:val="24"/>
          <w:szCs w:val="24"/>
        </w:rPr>
      </w:pPr>
    </w:p>
    <w:p w14:paraId="6CB5F0BA" w14:textId="12EB9A4E" w:rsidR="00032E22" w:rsidRPr="008B5776" w:rsidRDefault="00CA2B0B" w:rsidP="00CE2853">
      <w:pPr>
        <w:pStyle w:val="ListParagraph"/>
        <w:numPr>
          <w:ilvl w:val="0"/>
          <w:numId w:val="2"/>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Th</w:t>
      </w:r>
      <w:r w:rsidR="005C7BC9">
        <w:rPr>
          <w:rFonts w:ascii="Arial" w:hAnsi="Arial" w:cs="Arial"/>
          <w:sz w:val="24"/>
          <w:szCs w:val="24"/>
        </w:rPr>
        <w:t>is</w:t>
      </w:r>
      <w:r>
        <w:rPr>
          <w:rFonts w:ascii="Arial" w:hAnsi="Arial" w:cs="Arial"/>
          <w:sz w:val="24"/>
          <w:szCs w:val="24"/>
        </w:rPr>
        <w:t xml:space="preserve"> shift from physician-initiated</w:t>
      </w:r>
      <w:r w:rsidR="00937F29">
        <w:rPr>
          <w:rFonts w:ascii="Arial" w:hAnsi="Arial" w:cs="Arial"/>
          <w:sz w:val="24"/>
          <w:szCs w:val="24"/>
        </w:rPr>
        <w:t xml:space="preserve"> and managed ART commenced with the introduction of </w:t>
      </w:r>
      <w:r w:rsidR="001666DD">
        <w:rPr>
          <w:rFonts w:ascii="Arial" w:hAnsi="Arial" w:cs="Arial"/>
          <w:sz w:val="24"/>
          <w:szCs w:val="24"/>
        </w:rPr>
        <w:t>'</w:t>
      </w:r>
      <w:r w:rsidR="00603CCE">
        <w:rPr>
          <w:rFonts w:ascii="Arial" w:hAnsi="Arial" w:cs="Arial"/>
          <w:sz w:val="24"/>
          <w:szCs w:val="24"/>
        </w:rPr>
        <w:t>N</w:t>
      </w:r>
      <w:r w:rsidR="0095775D">
        <w:rPr>
          <w:rFonts w:ascii="Arial" w:hAnsi="Arial" w:cs="Arial"/>
          <w:sz w:val="24"/>
          <w:szCs w:val="24"/>
        </w:rPr>
        <w:t>urse</w:t>
      </w:r>
      <w:r w:rsidR="00FF592B">
        <w:rPr>
          <w:rFonts w:ascii="Arial" w:hAnsi="Arial" w:cs="Arial"/>
          <w:sz w:val="24"/>
          <w:szCs w:val="24"/>
        </w:rPr>
        <w:t xml:space="preserve"> I</w:t>
      </w:r>
      <w:r w:rsidR="0095775D">
        <w:rPr>
          <w:rFonts w:ascii="Arial" w:hAnsi="Arial" w:cs="Arial"/>
          <w:sz w:val="24"/>
          <w:szCs w:val="24"/>
        </w:rPr>
        <w:t>nitiat</w:t>
      </w:r>
      <w:r w:rsidR="00FF592B">
        <w:rPr>
          <w:rFonts w:ascii="Arial" w:hAnsi="Arial" w:cs="Arial"/>
          <w:sz w:val="24"/>
          <w:szCs w:val="24"/>
        </w:rPr>
        <w:t>ed</w:t>
      </w:r>
      <w:r w:rsidR="00A70943">
        <w:rPr>
          <w:rFonts w:ascii="Arial" w:hAnsi="Arial" w:cs="Arial"/>
          <w:sz w:val="24"/>
          <w:szCs w:val="24"/>
        </w:rPr>
        <w:t xml:space="preserve"> </w:t>
      </w:r>
      <w:r w:rsidR="00EC7E7E">
        <w:rPr>
          <w:rFonts w:ascii="Arial" w:hAnsi="Arial" w:cs="Arial"/>
          <w:sz w:val="24"/>
          <w:szCs w:val="24"/>
        </w:rPr>
        <w:t>M</w:t>
      </w:r>
      <w:r w:rsidR="00A70943">
        <w:rPr>
          <w:rFonts w:ascii="Arial" w:hAnsi="Arial" w:cs="Arial"/>
          <w:sz w:val="24"/>
          <w:szCs w:val="24"/>
        </w:rPr>
        <w:t>anagement of A</w:t>
      </w:r>
      <w:r w:rsidR="00EC7E7E">
        <w:rPr>
          <w:rFonts w:ascii="Arial" w:hAnsi="Arial" w:cs="Arial"/>
          <w:sz w:val="24"/>
          <w:szCs w:val="24"/>
        </w:rPr>
        <w:t>ntiretroviral Ther</w:t>
      </w:r>
      <w:r w:rsidR="00913AB4">
        <w:rPr>
          <w:rFonts w:ascii="Arial" w:hAnsi="Arial" w:cs="Arial"/>
          <w:sz w:val="24"/>
          <w:szCs w:val="24"/>
        </w:rPr>
        <w:t>apy</w:t>
      </w:r>
      <w:r w:rsidR="001666DD">
        <w:rPr>
          <w:rFonts w:ascii="Arial" w:hAnsi="Arial" w:cs="Arial"/>
          <w:sz w:val="24"/>
          <w:szCs w:val="24"/>
        </w:rPr>
        <w:t>'</w:t>
      </w:r>
      <w:r w:rsidR="00A70943">
        <w:rPr>
          <w:rFonts w:ascii="Arial" w:hAnsi="Arial" w:cs="Arial"/>
          <w:sz w:val="24"/>
          <w:szCs w:val="24"/>
        </w:rPr>
        <w:t>, NIMART.</w:t>
      </w:r>
      <w:r w:rsidR="003150D1">
        <w:rPr>
          <w:rFonts w:ascii="Arial" w:hAnsi="Arial" w:cs="Arial"/>
          <w:sz w:val="24"/>
          <w:szCs w:val="24"/>
        </w:rPr>
        <w:t xml:space="preserve"> It is apposite to state that NIMART, in its fullest sense</w:t>
      </w:r>
      <w:r w:rsidR="00625932">
        <w:rPr>
          <w:rFonts w:ascii="Arial" w:hAnsi="Arial" w:cs="Arial"/>
          <w:sz w:val="24"/>
          <w:szCs w:val="24"/>
        </w:rPr>
        <w:t>, involves nurse-initiation of patients</w:t>
      </w:r>
      <w:r w:rsidR="00AC25E8">
        <w:rPr>
          <w:rFonts w:ascii="Arial" w:hAnsi="Arial" w:cs="Arial"/>
          <w:sz w:val="24"/>
          <w:szCs w:val="24"/>
        </w:rPr>
        <w:t xml:space="preserve"> onto ART, re-prescription for patients stable on ART, and appropriate referral to</w:t>
      </w:r>
      <w:r w:rsidR="00D80EC7">
        <w:rPr>
          <w:rFonts w:ascii="Arial" w:hAnsi="Arial" w:cs="Arial"/>
          <w:sz w:val="24"/>
          <w:szCs w:val="24"/>
        </w:rPr>
        <w:t xml:space="preserve"> physicians as needed.</w:t>
      </w:r>
      <w:r w:rsidR="002D56B0">
        <w:rPr>
          <w:rStyle w:val="FootnoteReference"/>
          <w:rFonts w:ascii="Arial" w:hAnsi="Arial" w:cs="Arial"/>
          <w:sz w:val="24"/>
          <w:szCs w:val="24"/>
        </w:rPr>
        <w:footnoteReference w:id="10"/>
      </w:r>
      <w:r w:rsidR="00D1254E">
        <w:rPr>
          <w:rFonts w:ascii="Arial" w:hAnsi="Arial" w:cs="Arial"/>
          <w:sz w:val="24"/>
          <w:szCs w:val="24"/>
        </w:rPr>
        <w:t xml:space="preserve"> This </w:t>
      </w:r>
      <w:r w:rsidR="0023237C">
        <w:rPr>
          <w:rFonts w:ascii="Arial" w:hAnsi="Arial" w:cs="Arial"/>
          <w:sz w:val="24"/>
          <w:szCs w:val="24"/>
        </w:rPr>
        <w:t>develop</w:t>
      </w:r>
      <w:r w:rsidR="0016720C">
        <w:rPr>
          <w:rFonts w:ascii="Arial" w:hAnsi="Arial" w:cs="Arial"/>
          <w:sz w:val="24"/>
          <w:szCs w:val="24"/>
        </w:rPr>
        <w:t>ment</w:t>
      </w:r>
      <w:r w:rsidR="005A7E62">
        <w:rPr>
          <w:rFonts w:ascii="Arial" w:hAnsi="Arial" w:cs="Arial"/>
          <w:sz w:val="24"/>
          <w:szCs w:val="24"/>
        </w:rPr>
        <w:t xml:space="preserve"> accords with </w:t>
      </w:r>
      <w:r w:rsidR="008C3AD4">
        <w:rPr>
          <w:rFonts w:ascii="Arial" w:hAnsi="Arial" w:cs="Arial"/>
          <w:sz w:val="24"/>
          <w:szCs w:val="24"/>
        </w:rPr>
        <w:t>glob</w:t>
      </w:r>
      <w:r w:rsidR="00B41470">
        <w:rPr>
          <w:rFonts w:ascii="Arial" w:hAnsi="Arial" w:cs="Arial"/>
          <w:sz w:val="24"/>
          <w:szCs w:val="24"/>
        </w:rPr>
        <w:t>al recommendations and guidelines on task</w:t>
      </w:r>
      <w:r w:rsidR="001D1C92">
        <w:rPr>
          <w:rFonts w:ascii="Arial" w:hAnsi="Arial" w:cs="Arial"/>
          <w:sz w:val="24"/>
          <w:szCs w:val="24"/>
        </w:rPr>
        <w:t>-</w:t>
      </w:r>
      <w:r w:rsidR="00B41470">
        <w:rPr>
          <w:rFonts w:ascii="Arial" w:hAnsi="Arial" w:cs="Arial"/>
          <w:sz w:val="24"/>
          <w:szCs w:val="24"/>
        </w:rPr>
        <w:t xml:space="preserve">shifting as a </w:t>
      </w:r>
      <w:r w:rsidR="00D31481">
        <w:rPr>
          <w:rFonts w:ascii="Arial" w:hAnsi="Arial" w:cs="Arial"/>
          <w:sz w:val="24"/>
          <w:szCs w:val="24"/>
        </w:rPr>
        <w:t>method</w:t>
      </w:r>
      <w:r w:rsidR="00B41470">
        <w:rPr>
          <w:rFonts w:ascii="Arial" w:hAnsi="Arial" w:cs="Arial"/>
          <w:sz w:val="24"/>
          <w:szCs w:val="24"/>
        </w:rPr>
        <w:t xml:space="preserve"> </w:t>
      </w:r>
      <w:r w:rsidR="00D31481">
        <w:rPr>
          <w:rFonts w:ascii="Arial" w:hAnsi="Arial" w:cs="Arial"/>
          <w:sz w:val="24"/>
          <w:szCs w:val="24"/>
        </w:rPr>
        <w:t>of strengthening and expanding the health workforce t</w:t>
      </w:r>
      <w:r w:rsidR="00314A15">
        <w:rPr>
          <w:rFonts w:ascii="Arial" w:hAnsi="Arial" w:cs="Arial"/>
          <w:sz w:val="24"/>
          <w:szCs w:val="24"/>
        </w:rPr>
        <w:t>o</w:t>
      </w:r>
      <w:r w:rsidR="00D31481">
        <w:rPr>
          <w:rFonts w:ascii="Arial" w:hAnsi="Arial" w:cs="Arial"/>
          <w:sz w:val="24"/>
          <w:szCs w:val="24"/>
        </w:rPr>
        <w:t xml:space="preserve"> rapidly increase</w:t>
      </w:r>
      <w:r w:rsidR="00314A15">
        <w:rPr>
          <w:rFonts w:ascii="Arial" w:hAnsi="Arial" w:cs="Arial"/>
          <w:sz w:val="24"/>
          <w:szCs w:val="24"/>
        </w:rPr>
        <w:t xml:space="preserve"> access to, amongst others, HIV health services promoted by the</w:t>
      </w:r>
      <w:r w:rsidR="001D1C92">
        <w:rPr>
          <w:rFonts w:ascii="Arial" w:hAnsi="Arial" w:cs="Arial"/>
          <w:sz w:val="24"/>
          <w:szCs w:val="24"/>
        </w:rPr>
        <w:t xml:space="preserve"> </w:t>
      </w:r>
      <w:r w:rsidR="00903C47">
        <w:rPr>
          <w:rFonts w:ascii="Arial" w:hAnsi="Arial" w:cs="Arial"/>
          <w:sz w:val="24"/>
          <w:szCs w:val="24"/>
        </w:rPr>
        <w:t>WHO</w:t>
      </w:r>
      <w:r w:rsidR="00C61070">
        <w:rPr>
          <w:rFonts w:ascii="Arial" w:hAnsi="Arial" w:cs="Arial"/>
          <w:sz w:val="24"/>
          <w:szCs w:val="24"/>
        </w:rPr>
        <w:t>.</w:t>
      </w:r>
      <w:bookmarkStart w:id="3" w:name="_Ref140216330"/>
      <w:r w:rsidR="00C61070">
        <w:rPr>
          <w:rStyle w:val="FootnoteReference"/>
          <w:rFonts w:ascii="Arial" w:hAnsi="Arial" w:cs="Arial"/>
          <w:sz w:val="24"/>
          <w:szCs w:val="24"/>
        </w:rPr>
        <w:footnoteReference w:id="11"/>
      </w:r>
      <w:bookmarkEnd w:id="3"/>
      <w:r w:rsidR="00D1254E">
        <w:rPr>
          <w:rFonts w:ascii="Arial" w:hAnsi="Arial" w:cs="Arial"/>
          <w:sz w:val="24"/>
          <w:szCs w:val="24"/>
        </w:rPr>
        <w:t xml:space="preserve"> </w:t>
      </w:r>
      <w:r w:rsidR="00903C47">
        <w:rPr>
          <w:rFonts w:ascii="Arial" w:hAnsi="Arial" w:cs="Arial"/>
          <w:sz w:val="24"/>
          <w:szCs w:val="24"/>
        </w:rPr>
        <w:t>The WHO</w:t>
      </w:r>
      <w:r w:rsidR="00D77D4C">
        <w:rPr>
          <w:rFonts w:ascii="Arial" w:hAnsi="Arial" w:cs="Arial"/>
          <w:sz w:val="24"/>
          <w:szCs w:val="24"/>
        </w:rPr>
        <w:t xml:space="preserve"> identified the potential for task</w:t>
      </w:r>
      <w:r w:rsidR="001D1C92">
        <w:rPr>
          <w:rFonts w:ascii="Arial" w:hAnsi="Arial" w:cs="Arial"/>
          <w:sz w:val="24"/>
          <w:szCs w:val="24"/>
        </w:rPr>
        <w:t>-</w:t>
      </w:r>
      <w:r w:rsidR="007C7242">
        <w:rPr>
          <w:rFonts w:ascii="Arial" w:hAnsi="Arial" w:cs="Arial"/>
          <w:sz w:val="24"/>
          <w:szCs w:val="24"/>
        </w:rPr>
        <w:lastRenderedPageBreak/>
        <w:t>s</w:t>
      </w:r>
      <w:r w:rsidR="00D77D4C">
        <w:rPr>
          <w:rFonts w:ascii="Arial" w:hAnsi="Arial" w:cs="Arial"/>
          <w:sz w:val="24"/>
          <w:szCs w:val="24"/>
        </w:rPr>
        <w:t xml:space="preserve">hifting that involves </w:t>
      </w:r>
      <w:r w:rsidR="001666DD">
        <w:rPr>
          <w:rFonts w:ascii="Arial" w:hAnsi="Arial" w:cs="Arial"/>
          <w:sz w:val="24"/>
          <w:szCs w:val="24"/>
        </w:rPr>
        <w:t>'</w:t>
      </w:r>
      <w:r w:rsidR="00D77D4C">
        <w:rPr>
          <w:rFonts w:ascii="Arial" w:hAnsi="Arial" w:cs="Arial"/>
          <w:sz w:val="24"/>
          <w:szCs w:val="24"/>
        </w:rPr>
        <w:t xml:space="preserve">other cadres that do not traditionally have a clinical function, </w:t>
      </w:r>
      <w:r w:rsidR="001105F3">
        <w:rPr>
          <w:rFonts w:ascii="Arial" w:hAnsi="Arial" w:cs="Arial"/>
          <w:sz w:val="24"/>
          <w:szCs w:val="24"/>
        </w:rPr>
        <w:t>for example, pharmacists …</w:t>
      </w:r>
      <w:r w:rsidR="001666DD">
        <w:rPr>
          <w:rFonts w:ascii="Arial" w:hAnsi="Arial" w:cs="Arial"/>
          <w:sz w:val="24"/>
          <w:szCs w:val="24"/>
        </w:rPr>
        <w:t>'</w:t>
      </w:r>
      <w:r w:rsidR="00E4413B">
        <w:rPr>
          <w:rFonts w:ascii="Arial" w:hAnsi="Arial" w:cs="Arial"/>
          <w:sz w:val="24"/>
          <w:szCs w:val="24"/>
        </w:rPr>
        <w:t>.</w:t>
      </w:r>
      <w:r w:rsidR="0020219A">
        <w:rPr>
          <w:rFonts w:ascii="Arial" w:hAnsi="Arial" w:cs="Arial"/>
          <w:sz w:val="24"/>
          <w:szCs w:val="24"/>
        </w:rPr>
        <w:t xml:space="preserve"> </w:t>
      </w:r>
      <w:r w:rsidR="00CC15AC" w:rsidRPr="008B5776">
        <w:rPr>
          <w:rFonts w:ascii="Arial" w:hAnsi="Arial" w:cs="Arial"/>
          <w:sz w:val="24"/>
          <w:szCs w:val="24"/>
        </w:rPr>
        <w:t>The issue of pharmacists prescribing PrEP</w:t>
      </w:r>
      <w:r w:rsidR="00F5244B" w:rsidRPr="008B5776">
        <w:rPr>
          <w:rFonts w:ascii="Arial" w:hAnsi="Arial" w:cs="Arial"/>
          <w:sz w:val="24"/>
          <w:szCs w:val="24"/>
        </w:rPr>
        <w:t xml:space="preserve"> and PEP </w:t>
      </w:r>
      <w:r w:rsidR="00CC15AC" w:rsidRPr="008B5776">
        <w:rPr>
          <w:rFonts w:ascii="Arial" w:hAnsi="Arial" w:cs="Arial"/>
          <w:sz w:val="24"/>
          <w:szCs w:val="24"/>
        </w:rPr>
        <w:t xml:space="preserve">is a burning issue </w:t>
      </w:r>
      <w:r w:rsidR="00F5244B" w:rsidRPr="008B5776">
        <w:rPr>
          <w:rFonts w:ascii="Arial" w:hAnsi="Arial" w:cs="Arial"/>
          <w:sz w:val="24"/>
          <w:szCs w:val="24"/>
        </w:rPr>
        <w:t>internationally</w:t>
      </w:r>
      <w:r w:rsidR="00E4413B" w:rsidRPr="008B5776">
        <w:rPr>
          <w:rFonts w:ascii="Arial" w:hAnsi="Arial" w:cs="Arial"/>
          <w:sz w:val="24"/>
          <w:szCs w:val="24"/>
        </w:rPr>
        <w:t>,</w:t>
      </w:r>
      <w:r w:rsidR="00F5244B" w:rsidRPr="008B5776">
        <w:rPr>
          <w:rFonts w:ascii="Arial" w:hAnsi="Arial" w:cs="Arial"/>
          <w:sz w:val="24"/>
          <w:szCs w:val="24"/>
        </w:rPr>
        <w:t xml:space="preserve"> with p</w:t>
      </w:r>
      <w:r w:rsidR="0020219A" w:rsidRPr="008B5776">
        <w:rPr>
          <w:rFonts w:ascii="Arial" w:hAnsi="Arial" w:cs="Arial"/>
          <w:sz w:val="24"/>
          <w:szCs w:val="24"/>
        </w:rPr>
        <w:t>harmacists</w:t>
      </w:r>
      <w:r w:rsidR="00F5244B" w:rsidRPr="008B5776">
        <w:rPr>
          <w:rFonts w:ascii="Arial" w:hAnsi="Arial" w:cs="Arial"/>
          <w:sz w:val="24"/>
          <w:szCs w:val="24"/>
        </w:rPr>
        <w:t xml:space="preserve"> being</w:t>
      </w:r>
      <w:r w:rsidR="0020219A" w:rsidRPr="008B5776">
        <w:rPr>
          <w:rFonts w:ascii="Arial" w:hAnsi="Arial" w:cs="Arial"/>
          <w:sz w:val="24"/>
          <w:szCs w:val="24"/>
        </w:rPr>
        <w:t xml:space="preserve"> authorised to </w:t>
      </w:r>
      <w:r w:rsidR="00EF3527" w:rsidRPr="008B5776">
        <w:rPr>
          <w:rFonts w:ascii="Arial" w:hAnsi="Arial" w:cs="Arial"/>
          <w:sz w:val="24"/>
          <w:szCs w:val="24"/>
        </w:rPr>
        <w:t xml:space="preserve">independently </w:t>
      </w:r>
      <w:r w:rsidR="0020219A" w:rsidRPr="008B5776">
        <w:rPr>
          <w:rFonts w:ascii="Arial" w:hAnsi="Arial" w:cs="Arial"/>
          <w:sz w:val="24"/>
          <w:szCs w:val="24"/>
        </w:rPr>
        <w:t>prescribe PrEP and PEP to prevent HIV in</w:t>
      </w:r>
      <w:r w:rsidR="00BB30AD" w:rsidRPr="008B5776">
        <w:rPr>
          <w:rFonts w:ascii="Arial" w:hAnsi="Arial" w:cs="Arial"/>
          <w:sz w:val="24"/>
          <w:szCs w:val="24"/>
        </w:rPr>
        <w:t>, at least,</w:t>
      </w:r>
      <w:r w:rsidR="0020219A" w:rsidRPr="008B5776">
        <w:rPr>
          <w:rFonts w:ascii="Arial" w:hAnsi="Arial" w:cs="Arial"/>
          <w:sz w:val="24"/>
          <w:szCs w:val="24"/>
        </w:rPr>
        <w:t xml:space="preserve"> </w:t>
      </w:r>
      <w:r w:rsidR="00D46B29" w:rsidRPr="008B5776">
        <w:rPr>
          <w:rFonts w:ascii="Arial" w:hAnsi="Arial" w:cs="Arial"/>
          <w:sz w:val="24"/>
          <w:szCs w:val="24"/>
        </w:rPr>
        <w:t>Colorado</w:t>
      </w:r>
      <w:r w:rsidR="00D01D69" w:rsidRPr="008B5776">
        <w:rPr>
          <w:rFonts w:ascii="Arial" w:hAnsi="Arial" w:cs="Arial"/>
          <w:sz w:val="24"/>
          <w:szCs w:val="24"/>
        </w:rPr>
        <w:t>, Oregon and California</w:t>
      </w:r>
      <w:r w:rsidR="008F2389" w:rsidRPr="008B5776">
        <w:rPr>
          <w:rFonts w:ascii="Arial" w:hAnsi="Arial" w:cs="Arial"/>
          <w:sz w:val="24"/>
          <w:szCs w:val="24"/>
        </w:rPr>
        <w:t>,</w:t>
      </w:r>
      <w:r w:rsidR="003D2FF8">
        <w:rPr>
          <w:rStyle w:val="FootnoteReference"/>
          <w:rFonts w:ascii="Arial" w:hAnsi="Arial" w:cs="Arial"/>
          <w:sz w:val="24"/>
          <w:szCs w:val="24"/>
        </w:rPr>
        <w:footnoteReference w:id="12"/>
      </w:r>
      <w:r w:rsidR="008F2389" w:rsidRPr="008B5776">
        <w:rPr>
          <w:rFonts w:ascii="Arial" w:hAnsi="Arial" w:cs="Arial"/>
          <w:sz w:val="24"/>
          <w:szCs w:val="24"/>
        </w:rPr>
        <w:t xml:space="preserve"> </w:t>
      </w:r>
      <w:r w:rsidR="002635FD" w:rsidRPr="008B5776">
        <w:rPr>
          <w:rFonts w:ascii="Arial" w:hAnsi="Arial" w:cs="Arial"/>
          <w:sz w:val="24"/>
          <w:szCs w:val="24"/>
        </w:rPr>
        <w:t xml:space="preserve">and </w:t>
      </w:r>
      <w:r w:rsidR="008F2389" w:rsidRPr="008B5776">
        <w:rPr>
          <w:rFonts w:ascii="Arial" w:hAnsi="Arial" w:cs="Arial"/>
          <w:sz w:val="24"/>
          <w:szCs w:val="24"/>
        </w:rPr>
        <w:t>Brazil</w:t>
      </w:r>
      <w:r w:rsidR="00BB30AD" w:rsidRPr="008B5776">
        <w:rPr>
          <w:rFonts w:ascii="Arial" w:hAnsi="Arial" w:cs="Arial"/>
          <w:sz w:val="24"/>
          <w:szCs w:val="24"/>
        </w:rPr>
        <w:t xml:space="preserve">, with a collaborative approach followed in </w:t>
      </w:r>
      <w:r w:rsidR="001A5867" w:rsidRPr="008B5776">
        <w:rPr>
          <w:rFonts w:ascii="Arial" w:hAnsi="Arial" w:cs="Arial"/>
          <w:sz w:val="24"/>
          <w:szCs w:val="24"/>
        </w:rPr>
        <w:t>many other jurisdictions.</w:t>
      </w:r>
      <w:r w:rsidR="00DD5375">
        <w:rPr>
          <w:rStyle w:val="FootnoteReference"/>
          <w:rFonts w:ascii="Arial" w:hAnsi="Arial" w:cs="Arial"/>
          <w:sz w:val="24"/>
          <w:szCs w:val="24"/>
        </w:rPr>
        <w:footnoteReference w:id="13"/>
      </w:r>
    </w:p>
    <w:p w14:paraId="1AE0EF8E" w14:textId="77777777" w:rsidR="00032E22" w:rsidRPr="00943C2F" w:rsidRDefault="00032E22" w:rsidP="001211C5">
      <w:pPr>
        <w:pStyle w:val="ListParagraph"/>
        <w:spacing w:before="120" w:after="120" w:line="360" w:lineRule="auto"/>
        <w:rPr>
          <w:rFonts w:ascii="Arial" w:hAnsi="Arial" w:cs="Arial"/>
          <w:sz w:val="24"/>
          <w:szCs w:val="24"/>
        </w:rPr>
      </w:pPr>
    </w:p>
    <w:p w14:paraId="0BF985DE" w14:textId="7B9AF381" w:rsidR="004D0C25" w:rsidRDefault="0000068A" w:rsidP="00CE2853">
      <w:pPr>
        <w:pStyle w:val="ListParagraph"/>
        <w:numPr>
          <w:ilvl w:val="0"/>
          <w:numId w:val="2"/>
        </w:numPr>
        <w:tabs>
          <w:tab w:val="left" w:pos="4917"/>
        </w:tabs>
        <w:spacing w:before="120" w:after="120" w:line="360" w:lineRule="auto"/>
        <w:ind w:hanging="720"/>
        <w:jc w:val="both"/>
        <w:rPr>
          <w:rFonts w:ascii="Arial" w:hAnsi="Arial" w:cs="Arial"/>
          <w:sz w:val="24"/>
          <w:szCs w:val="24"/>
        </w:rPr>
      </w:pPr>
      <w:r w:rsidRPr="00943C2F">
        <w:rPr>
          <w:rFonts w:ascii="Arial" w:hAnsi="Arial" w:cs="Arial"/>
          <w:sz w:val="24"/>
          <w:szCs w:val="24"/>
        </w:rPr>
        <w:t>The SAPC</w:t>
      </w:r>
      <w:r w:rsidR="006D0F10">
        <w:rPr>
          <w:rFonts w:ascii="Arial" w:hAnsi="Arial" w:cs="Arial"/>
          <w:sz w:val="24"/>
          <w:szCs w:val="24"/>
        </w:rPr>
        <w:t>,</w:t>
      </w:r>
      <w:r w:rsidR="001F0287">
        <w:rPr>
          <w:rFonts w:ascii="Arial" w:hAnsi="Arial" w:cs="Arial"/>
          <w:sz w:val="24"/>
          <w:szCs w:val="24"/>
        </w:rPr>
        <w:t xml:space="preserve"> after investigating different options, requested the Director-General on 15 August 2018 to consider issuing</w:t>
      </w:r>
      <w:r w:rsidRPr="00943C2F">
        <w:rPr>
          <w:rFonts w:ascii="Arial" w:hAnsi="Arial" w:cs="Arial"/>
          <w:sz w:val="24"/>
          <w:szCs w:val="24"/>
        </w:rPr>
        <w:t xml:space="preserve"> </w:t>
      </w:r>
      <w:r w:rsidR="00F020B2">
        <w:rPr>
          <w:rFonts w:ascii="Arial" w:hAnsi="Arial" w:cs="Arial"/>
          <w:sz w:val="24"/>
          <w:szCs w:val="24"/>
        </w:rPr>
        <w:t>s 22A(15)</w:t>
      </w:r>
      <w:r w:rsidR="00EF0D33">
        <w:rPr>
          <w:rFonts w:ascii="Arial" w:hAnsi="Arial" w:cs="Arial"/>
          <w:sz w:val="24"/>
          <w:szCs w:val="24"/>
        </w:rPr>
        <w:t>-</w:t>
      </w:r>
      <w:r w:rsidRPr="00943C2F">
        <w:rPr>
          <w:rFonts w:ascii="Arial" w:hAnsi="Arial" w:cs="Arial"/>
          <w:sz w:val="24"/>
          <w:szCs w:val="24"/>
        </w:rPr>
        <w:t>permits</w:t>
      </w:r>
      <w:r w:rsidR="00B26ED4" w:rsidRPr="00943C2F">
        <w:rPr>
          <w:rFonts w:ascii="Arial" w:hAnsi="Arial" w:cs="Arial"/>
          <w:sz w:val="24"/>
          <w:szCs w:val="24"/>
        </w:rPr>
        <w:t xml:space="preserve"> </w:t>
      </w:r>
      <w:r w:rsidRPr="00943C2F">
        <w:rPr>
          <w:rFonts w:ascii="Arial" w:hAnsi="Arial" w:cs="Arial"/>
          <w:sz w:val="24"/>
          <w:szCs w:val="24"/>
        </w:rPr>
        <w:t>to pharmacists who have completed a supplementary training qualification for PrEP and PEP.</w:t>
      </w:r>
      <w:r w:rsidR="00001755">
        <w:rPr>
          <w:rFonts w:ascii="Arial" w:hAnsi="Arial" w:cs="Arial"/>
          <w:sz w:val="24"/>
          <w:szCs w:val="24"/>
        </w:rPr>
        <w:t xml:space="preserve"> </w:t>
      </w:r>
      <w:r w:rsidRPr="00943C2F">
        <w:rPr>
          <w:rFonts w:ascii="Arial" w:hAnsi="Arial" w:cs="Arial"/>
          <w:sz w:val="24"/>
          <w:szCs w:val="24"/>
        </w:rPr>
        <w:t xml:space="preserve">The PIMART qualification was </w:t>
      </w:r>
      <w:r w:rsidR="000A10BB">
        <w:rPr>
          <w:rFonts w:ascii="Arial" w:hAnsi="Arial" w:cs="Arial"/>
          <w:sz w:val="24"/>
          <w:szCs w:val="24"/>
        </w:rPr>
        <w:t xml:space="preserve">subsequently </w:t>
      </w:r>
      <w:r w:rsidRPr="00943C2F">
        <w:rPr>
          <w:rFonts w:ascii="Arial" w:hAnsi="Arial" w:cs="Arial"/>
          <w:sz w:val="24"/>
          <w:szCs w:val="24"/>
        </w:rPr>
        <w:t>developed in collaboration with the Southern African HIV Clinicians Society and the School of Pharmacy of the North-West University.</w:t>
      </w:r>
      <w:r w:rsidR="00CE0536">
        <w:rPr>
          <w:rFonts w:ascii="Arial" w:hAnsi="Arial" w:cs="Arial"/>
          <w:sz w:val="24"/>
          <w:szCs w:val="24"/>
        </w:rPr>
        <w:t xml:space="preserve"> </w:t>
      </w:r>
      <w:r w:rsidR="00067140">
        <w:rPr>
          <w:rFonts w:ascii="Arial" w:hAnsi="Arial" w:cs="Arial"/>
          <w:sz w:val="24"/>
          <w:szCs w:val="24"/>
        </w:rPr>
        <w:t>The SAPC recommended that permits be issued only to pharmacists who successfully completed the PIMART course accredited by it.</w:t>
      </w:r>
    </w:p>
    <w:p w14:paraId="7E91582E" w14:textId="77777777" w:rsidR="004D0C25" w:rsidRPr="004D0C25" w:rsidRDefault="004D0C25" w:rsidP="004D0C25">
      <w:pPr>
        <w:pStyle w:val="ListParagraph"/>
        <w:rPr>
          <w:rFonts w:ascii="Arial" w:hAnsi="Arial" w:cs="Arial"/>
          <w:sz w:val="24"/>
          <w:szCs w:val="24"/>
        </w:rPr>
      </w:pPr>
    </w:p>
    <w:p w14:paraId="3F07933B" w14:textId="0157E7E3" w:rsidR="00032E22" w:rsidRPr="00943C2F" w:rsidRDefault="00457552" w:rsidP="00CE2853">
      <w:pPr>
        <w:pStyle w:val="ListParagraph"/>
        <w:numPr>
          <w:ilvl w:val="0"/>
          <w:numId w:val="2"/>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It is relevant to note that </w:t>
      </w:r>
      <w:r w:rsidRPr="006B0201">
        <w:rPr>
          <w:rFonts w:ascii="Arial" w:hAnsi="Arial" w:cs="Arial"/>
          <w:sz w:val="24"/>
          <w:szCs w:val="24"/>
        </w:rPr>
        <w:t>s</w:t>
      </w:r>
      <w:r w:rsidR="00CE0536" w:rsidRPr="006B0201">
        <w:rPr>
          <w:rFonts w:ascii="Arial" w:hAnsi="Arial" w:cs="Arial"/>
          <w:sz w:val="24"/>
          <w:szCs w:val="24"/>
        </w:rPr>
        <w:t xml:space="preserve"> 22A(15) </w:t>
      </w:r>
      <w:r w:rsidR="000C1C28">
        <w:rPr>
          <w:rFonts w:ascii="Arial" w:hAnsi="Arial" w:cs="Arial"/>
          <w:sz w:val="24"/>
          <w:szCs w:val="24"/>
        </w:rPr>
        <w:t>of the Medicine</w:t>
      </w:r>
      <w:r w:rsidR="00C21E2D">
        <w:rPr>
          <w:rFonts w:ascii="Arial" w:hAnsi="Arial" w:cs="Arial"/>
          <w:sz w:val="24"/>
          <w:szCs w:val="24"/>
        </w:rPr>
        <w:t>s</w:t>
      </w:r>
      <w:r w:rsidR="000C1C28">
        <w:rPr>
          <w:rFonts w:ascii="Arial" w:hAnsi="Arial" w:cs="Arial"/>
          <w:sz w:val="24"/>
          <w:szCs w:val="24"/>
        </w:rPr>
        <w:t xml:space="preserve"> Act </w:t>
      </w:r>
      <w:r w:rsidR="00C21E2D">
        <w:rPr>
          <w:rFonts w:ascii="Arial" w:hAnsi="Arial" w:cs="Arial"/>
          <w:sz w:val="24"/>
          <w:szCs w:val="24"/>
        </w:rPr>
        <w:t xml:space="preserve">(hereafter only referred to as s 22A(15)) </w:t>
      </w:r>
      <w:r w:rsidR="000C1C28">
        <w:rPr>
          <w:rFonts w:ascii="Arial" w:hAnsi="Arial" w:cs="Arial"/>
          <w:sz w:val="24"/>
          <w:szCs w:val="24"/>
        </w:rPr>
        <w:t>is being</w:t>
      </w:r>
      <w:r w:rsidR="00CE0536" w:rsidRPr="006B0201">
        <w:rPr>
          <w:rFonts w:ascii="Arial" w:hAnsi="Arial" w:cs="Arial"/>
          <w:sz w:val="24"/>
          <w:szCs w:val="24"/>
        </w:rPr>
        <w:t xml:space="preserve"> used to issue permits </w:t>
      </w:r>
      <w:r w:rsidR="007E30B5">
        <w:rPr>
          <w:rFonts w:ascii="Arial" w:hAnsi="Arial" w:cs="Arial"/>
          <w:sz w:val="24"/>
          <w:szCs w:val="24"/>
        </w:rPr>
        <w:t>to enable</w:t>
      </w:r>
      <w:r w:rsidR="00CE0536" w:rsidRPr="006B0201">
        <w:rPr>
          <w:rFonts w:ascii="Arial" w:hAnsi="Arial" w:cs="Arial"/>
          <w:sz w:val="24"/>
          <w:szCs w:val="24"/>
        </w:rPr>
        <w:t xml:space="preserve"> </w:t>
      </w:r>
      <w:r w:rsidR="00CA25EA">
        <w:rPr>
          <w:rFonts w:ascii="Arial" w:hAnsi="Arial" w:cs="Arial"/>
          <w:sz w:val="24"/>
          <w:szCs w:val="24"/>
        </w:rPr>
        <w:t>p</w:t>
      </w:r>
      <w:r w:rsidR="00CE0536" w:rsidRPr="006B0201">
        <w:rPr>
          <w:rFonts w:ascii="Arial" w:hAnsi="Arial" w:cs="Arial"/>
          <w:sz w:val="24"/>
          <w:szCs w:val="24"/>
        </w:rPr>
        <w:t xml:space="preserve">rimary </w:t>
      </w:r>
      <w:r w:rsidR="00CA25EA">
        <w:rPr>
          <w:rFonts w:ascii="Arial" w:hAnsi="Arial" w:cs="Arial"/>
          <w:sz w:val="24"/>
          <w:szCs w:val="24"/>
        </w:rPr>
        <w:t>c</w:t>
      </w:r>
      <w:r w:rsidR="00CE0536" w:rsidRPr="006B0201">
        <w:rPr>
          <w:rFonts w:ascii="Arial" w:hAnsi="Arial" w:cs="Arial"/>
          <w:sz w:val="24"/>
          <w:szCs w:val="24"/>
        </w:rPr>
        <w:t xml:space="preserve">are </w:t>
      </w:r>
      <w:r w:rsidR="00CA25EA">
        <w:rPr>
          <w:rFonts w:ascii="Arial" w:hAnsi="Arial" w:cs="Arial"/>
          <w:sz w:val="24"/>
          <w:szCs w:val="24"/>
        </w:rPr>
        <w:t>d</w:t>
      </w:r>
      <w:r w:rsidR="00CE0536" w:rsidRPr="006B0201">
        <w:rPr>
          <w:rFonts w:ascii="Arial" w:hAnsi="Arial" w:cs="Arial"/>
          <w:sz w:val="24"/>
          <w:szCs w:val="24"/>
        </w:rPr>
        <w:t xml:space="preserve">rug </w:t>
      </w:r>
      <w:r w:rsidR="00CA25EA">
        <w:rPr>
          <w:rFonts w:ascii="Arial" w:hAnsi="Arial" w:cs="Arial"/>
          <w:sz w:val="24"/>
          <w:szCs w:val="24"/>
        </w:rPr>
        <w:t>t</w:t>
      </w:r>
      <w:r w:rsidR="00CE0536" w:rsidRPr="006B0201">
        <w:rPr>
          <w:rFonts w:ascii="Arial" w:hAnsi="Arial" w:cs="Arial"/>
          <w:sz w:val="24"/>
          <w:szCs w:val="24"/>
        </w:rPr>
        <w:t>herapy</w:t>
      </w:r>
      <w:r w:rsidR="006B0201">
        <w:rPr>
          <w:rFonts w:ascii="Arial" w:hAnsi="Arial" w:cs="Arial"/>
          <w:sz w:val="24"/>
          <w:szCs w:val="24"/>
        </w:rPr>
        <w:t xml:space="preserve"> (PCDT)</w:t>
      </w:r>
      <w:r w:rsidR="00CE0536" w:rsidRPr="006B0201">
        <w:rPr>
          <w:rFonts w:ascii="Arial" w:hAnsi="Arial" w:cs="Arial"/>
          <w:sz w:val="24"/>
          <w:szCs w:val="24"/>
        </w:rPr>
        <w:t>. Permits</w:t>
      </w:r>
      <w:r w:rsidR="00CE0536">
        <w:rPr>
          <w:rFonts w:ascii="Arial" w:hAnsi="Arial" w:cs="Arial"/>
          <w:sz w:val="24"/>
          <w:szCs w:val="24"/>
        </w:rPr>
        <w:t xml:space="preserve"> issued in terms of s 22A(15) </w:t>
      </w:r>
      <w:r w:rsidR="00CA0E46">
        <w:rPr>
          <w:rFonts w:ascii="Arial" w:hAnsi="Arial" w:cs="Arial"/>
          <w:sz w:val="24"/>
          <w:szCs w:val="24"/>
        </w:rPr>
        <w:t xml:space="preserve">in the PCDT context </w:t>
      </w:r>
      <w:r w:rsidR="00CE0536">
        <w:rPr>
          <w:rFonts w:ascii="Arial" w:hAnsi="Arial" w:cs="Arial"/>
          <w:sz w:val="24"/>
          <w:szCs w:val="24"/>
        </w:rPr>
        <w:t>are accompanied by a list of medicines and conditions in line with the Standard Treatment Guidelines and the Essential Medicines List</w:t>
      </w:r>
      <w:r w:rsidR="00A63BE6">
        <w:rPr>
          <w:rFonts w:ascii="Arial" w:hAnsi="Arial" w:cs="Arial"/>
          <w:sz w:val="24"/>
          <w:szCs w:val="24"/>
        </w:rPr>
        <w:t xml:space="preserve"> published by the Department of Health</w:t>
      </w:r>
      <w:r w:rsidR="00CE0536">
        <w:rPr>
          <w:rFonts w:ascii="Arial" w:hAnsi="Arial" w:cs="Arial"/>
          <w:sz w:val="24"/>
          <w:szCs w:val="24"/>
        </w:rPr>
        <w:t xml:space="preserve">. </w:t>
      </w:r>
    </w:p>
    <w:p w14:paraId="20A822D7" w14:textId="77777777" w:rsidR="00032E22" w:rsidRPr="00943C2F" w:rsidRDefault="00032E22" w:rsidP="001211C5">
      <w:pPr>
        <w:pStyle w:val="ListParagraph"/>
        <w:spacing w:before="120" w:after="120" w:line="360" w:lineRule="auto"/>
        <w:rPr>
          <w:rFonts w:ascii="Arial" w:hAnsi="Arial" w:cs="Arial"/>
          <w:sz w:val="24"/>
          <w:szCs w:val="24"/>
        </w:rPr>
      </w:pPr>
    </w:p>
    <w:p w14:paraId="4644EC17" w14:textId="3BA65A31" w:rsidR="00032E22" w:rsidRPr="00943C2F" w:rsidRDefault="0000068A" w:rsidP="00CE2853">
      <w:pPr>
        <w:pStyle w:val="ListParagraph"/>
        <w:numPr>
          <w:ilvl w:val="0"/>
          <w:numId w:val="2"/>
        </w:numPr>
        <w:tabs>
          <w:tab w:val="left" w:pos="4917"/>
        </w:tabs>
        <w:spacing w:before="120" w:after="120" w:line="360" w:lineRule="auto"/>
        <w:ind w:hanging="720"/>
        <w:jc w:val="both"/>
        <w:rPr>
          <w:rFonts w:ascii="Arial" w:hAnsi="Arial" w:cs="Arial"/>
          <w:sz w:val="24"/>
          <w:szCs w:val="24"/>
        </w:rPr>
      </w:pPr>
      <w:r w:rsidRPr="00943C2F">
        <w:rPr>
          <w:rFonts w:ascii="Arial" w:hAnsi="Arial" w:cs="Arial"/>
          <w:sz w:val="24"/>
          <w:szCs w:val="24"/>
        </w:rPr>
        <w:t>On 22 March 2021, the SAPC published Board Notice 17 of 2021</w:t>
      </w:r>
      <w:r w:rsidR="00A913FE">
        <w:rPr>
          <w:rFonts w:ascii="Arial" w:hAnsi="Arial" w:cs="Arial"/>
          <w:sz w:val="24"/>
          <w:szCs w:val="24"/>
        </w:rPr>
        <w:t xml:space="preserve"> for</w:t>
      </w:r>
      <w:r w:rsidRPr="00943C2F">
        <w:rPr>
          <w:rFonts w:ascii="Arial" w:hAnsi="Arial" w:cs="Arial"/>
          <w:sz w:val="24"/>
          <w:szCs w:val="24"/>
        </w:rPr>
        <w:t xml:space="preserve"> public comment and stakeholder engagement regarding the adoption of PIMART. </w:t>
      </w:r>
      <w:r w:rsidR="00336FBE">
        <w:rPr>
          <w:rFonts w:ascii="Arial" w:hAnsi="Arial" w:cs="Arial"/>
          <w:sz w:val="24"/>
          <w:szCs w:val="24"/>
        </w:rPr>
        <w:t xml:space="preserve">The </w:t>
      </w:r>
      <w:r w:rsidR="00D94632">
        <w:rPr>
          <w:rFonts w:ascii="Arial" w:hAnsi="Arial" w:cs="Arial"/>
          <w:sz w:val="24"/>
          <w:szCs w:val="24"/>
        </w:rPr>
        <w:t>s</w:t>
      </w:r>
      <w:r w:rsidR="00336FBE">
        <w:rPr>
          <w:rFonts w:ascii="Arial" w:hAnsi="Arial" w:cs="Arial"/>
          <w:sz w:val="24"/>
          <w:szCs w:val="24"/>
        </w:rPr>
        <w:t xml:space="preserve">chedule attached to the notice </w:t>
      </w:r>
      <w:r w:rsidR="00ED3A66">
        <w:rPr>
          <w:rFonts w:ascii="Arial" w:hAnsi="Arial" w:cs="Arial"/>
          <w:sz w:val="24"/>
          <w:szCs w:val="24"/>
        </w:rPr>
        <w:t>sets</w:t>
      </w:r>
      <w:r w:rsidR="00336FBE">
        <w:rPr>
          <w:rFonts w:ascii="Arial" w:hAnsi="Arial" w:cs="Arial"/>
          <w:sz w:val="24"/>
          <w:szCs w:val="24"/>
        </w:rPr>
        <w:t xml:space="preserve"> out</w:t>
      </w:r>
      <w:r w:rsidR="0079415D">
        <w:rPr>
          <w:rFonts w:ascii="Arial" w:hAnsi="Arial" w:cs="Arial"/>
          <w:sz w:val="24"/>
          <w:szCs w:val="24"/>
        </w:rPr>
        <w:t xml:space="preserve"> – (i) the scope of practice of a pharmacist who provides PIMART services;</w:t>
      </w:r>
      <w:r w:rsidR="00C269C2">
        <w:rPr>
          <w:rFonts w:ascii="Arial" w:hAnsi="Arial" w:cs="Arial"/>
          <w:sz w:val="24"/>
          <w:szCs w:val="24"/>
        </w:rPr>
        <w:t xml:space="preserve"> (ii) competency standards for a pharmacist who provides </w:t>
      </w:r>
      <w:r w:rsidR="00C269C2">
        <w:rPr>
          <w:rFonts w:ascii="Arial" w:hAnsi="Arial" w:cs="Arial"/>
          <w:sz w:val="24"/>
          <w:szCs w:val="24"/>
        </w:rPr>
        <w:lastRenderedPageBreak/>
        <w:t xml:space="preserve">PIMART services; and (iii) criteria for accreditation/approval by the SAPC of a curriculum leading to the awarding of a PIMART course. </w:t>
      </w:r>
      <w:r w:rsidRPr="00943C2F">
        <w:rPr>
          <w:rFonts w:ascii="Arial" w:hAnsi="Arial" w:cs="Arial"/>
          <w:sz w:val="24"/>
          <w:szCs w:val="24"/>
        </w:rPr>
        <w:t xml:space="preserve">Interested parties and stakeholders were invited to submit, within 60 days of publication of the notice, substantiated comments on or representation regarding PIMART. The prescribed notice period ended on 21 May 2021. The SAPC conducted meetings </w:t>
      </w:r>
      <w:r w:rsidR="00596A93">
        <w:rPr>
          <w:rFonts w:ascii="Arial" w:hAnsi="Arial" w:cs="Arial"/>
          <w:sz w:val="24"/>
          <w:szCs w:val="24"/>
        </w:rPr>
        <w:t>during</w:t>
      </w:r>
      <w:r w:rsidRPr="00943C2F">
        <w:rPr>
          <w:rFonts w:ascii="Arial" w:hAnsi="Arial" w:cs="Arial"/>
          <w:sz w:val="24"/>
          <w:szCs w:val="24"/>
        </w:rPr>
        <w:t xml:space="preserve"> Ju</w:t>
      </w:r>
      <w:r w:rsidR="00E156B3">
        <w:rPr>
          <w:rFonts w:ascii="Arial" w:hAnsi="Arial" w:cs="Arial"/>
          <w:sz w:val="24"/>
          <w:szCs w:val="24"/>
        </w:rPr>
        <w:t>ne</w:t>
      </w:r>
      <w:r w:rsidRPr="00943C2F">
        <w:rPr>
          <w:rFonts w:ascii="Arial" w:hAnsi="Arial" w:cs="Arial"/>
          <w:sz w:val="24"/>
          <w:szCs w:val="24"/>
        </w:rPr>
        <w:t xml:space="preserve"> 2021 and considered the comments received.</w:t>
      </w:r>
      <w:r w:rsidR="00032E22" w:rsidRPr="00943C2F">
        <w:rPr>
          <w:rFonts w:ascii="Arial" w:hAnsi="Arial" w:cs="Arial"/>
          <w:sz w:val="24"/>
          <w:szCs w:val="24"/>
        </w:rPr>
        <w:t xml:space="preserve"> </w:t>
      </w:r>
    </w:p>
    <w:p w14:paraId="5D220725" w14:textId="77777777" w:rsidR="00032E22" w:rsidRPr="00943C2F" w:rsidRDefault="00032E22" w:rsidP="001211C5">
      <w:pPr>
        <w:pStyle w:val="ListParagraph"/>
        <w:spacing w:before="120" w:after="120" w:line="360" w:lineRule="auto"/>
        <w:rPr>
          <w:rFonts w:ascii="Arial" w:hAnsi="Arial" w:cs="Arial"/>
          <w:sz w:val="24"/>
          <w:szCs w:val="24"/>
        </w:rPr>
      </w:pPr>
    </w:p>
    <w:p w14:paraId="288B6EE0" w14:textId="05474408" w:rsidR="004F012A" w:rsidRDefault="006C7C8C" w:rsidP="00CE2853">
      <w:pPr>
        <w:pStyle w:val="ListParagraph"/>
        <w:numPr>
          <w:ilvl w:val="0"/>
          <w:numId w:val="2"/>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A meeting was </w:t>
      </w:r>
      <w:r w:rsidR="00585764">
        <w:rPr>
          <w:rFonts w:ascii="Arial" w:hAnsi="Arial" w:cs="Arial"/>
          <w:sz w:val="24"/>
          <w:szCs w:val="24"/>
        </w:rPr>
        <w:t xml:space="preserve">subsequently </w:t>
      </w:r>
      <w:r>
        <w:rPr>
          <w:rFonts w:ascii="Arial" w:hAnsi="Arial" w:cs="Arial"/>
          <w:sz w:val="24"/>
          <w:szCs w:val="24"/>
        </w:rPr>
        <w:t>h</w:t>
      </w:r>
      <w:r w:rsidR="00C00D10">
        <w:rPr>
          <w:rFonts w:ascii="Arial" w:hAnsi="Arial" w:cs="Arial"/>
          <w:sz w:val="24"/>
          <w:szCs w:val="24"/>
        </w:rPr>
        <w:t>eld with the Director-General</w:t>
      </w:r>
      <w:r w:rsidR="00011EEF">
        <w:rPr>
          <w:rFonts w:ascii="Arial" w:hAnsi="Arial" w:cs="Arial"/>
          <w:sz w:val="24"/>
          <w:szCs w:val="24"/>
        </w:rPr>
        <w:t xml:space="preserve">: </w:t>
      </w:r>
      <w:r w:rsidR="001C4E49">
        <w:rPr>
          <w:rFonts w:ascii="Arial" w:hAnsi="Arial" w:cs="Arial"/>
          <w:sz w:val="24"/>
          <w:szCs w:val="24"/>
        </w:rPr>
        <w:t xml:space="preserve">Health on </w:t>
      </w:r>
      <w:r w:rsidR="00011EEF">
        <w:rPr>
          <w:rFonts w:ascii="Arial" w:hAnsi="Arial" w:cs="Arial"/>
          <w:sz w:val="24"/>
          <w:szCs w:val="24"/>
        </w:rPr>
        <w:t xml:space="preserve">30 June 2021. </w:t>
      </w:r>
      <w:r w:rsidR="00C83FE0">
        <w:rPr>
          <w:rFonts w:ascii="Arial" w:hAnsi="Arial" w:cs="Arial"/>
          <w:sz w:val="24"/>
          <w:szCs w:val="24"/>
        </w:rPr>
        <w:t>The minutes reflect that the</w:t>
      </w:r>
      <w:r w:rsidR="00504596">
        <w:rPr>
          <w:rFonts w:ascii="Arial" w:hAnsi="Arial" w:cs="Arial"/>
          <w:sz w:val="24"/>
          <w:szCs w:val="24"/>
        </w:rPr>
        <w:t xml:space="preserve"> Director</w:t>
      </w:r>
      <w:r w:rsidR="001B1352">
        <w:rPr>
          <w:rFonts w:ascii="Arial" w:hAnsi="Arial" w:cs="Arial"/>
          <w:sz w:val="24"/>
          <w:szCs w:val="24"/>
        </w:rPr>
        <w:t>-</w:t>
      </w:r>
      <w:r w:rsidR="00504596">
        <w:rPr>
          <w:rFonts w:ascii="Arial" w:hAnsi="Arial" w:cs="Arial"/>
          <w:sz w:val="24"/>
          <w:szCs w:val="24"/>
        </w:rPr>
        <w:t xml:space="preserve">General was, </w:t>
      </w:r>
      <w:r w:rsidR="00504596">
        <w:rPr>
          <w:rFonts w:ascii="Arial" w:hAnsi="Arial" w:cs="Arial"/>
          <w:i/>
          <w:iCs/>
          <w:sz w:val="24"/>
          <w:szCs w:val="24"/>
        </w:rPr>
        <w:t>inter alia</w:t>
      </w:r>
      <w:r w:rsidR="00504596">
        <w:rPr>
          <w:rFonts w:ascii="Arial" w:hAnsi="Arial" w:cs="Arial"/>
          <w:sz w:val="24"/>
          <w:szCs w:val="24"/>
        </w:rPr>
        <w:t>, informed that</w:t>
      </w:r>
      <w:r w:rsidR="004D170C">
        <w:rPr>
          <w:rFonts w:ascii="Arial" w:hAnsi="Arial" w:cs="Arial"/>
          <w:sz w:val="24"/>
          <w:szCs w:val="24"/>
        </w:rPr>
        <w:t xml:space="preserve"> the </w:t>
      </w:r>
      <w:r w:rsidR="001666DD">
        <w:rPr>
          <w:rFonts w:ascii="Arial" w:hAnsi="Arial" w:cs="Arial"/>
          <w:sz w:val="24"/>
          <w:szCs w:val="24"/>
        </w:rPr>
        <w:t>'</w:t>
      </w:r>
      <w:r w:rsidR="004D170C">
        <w:rPr>
          <w:rFonts w:ascii="Arial" w:hAnsi="Arial" w:cs="Arial"/>
          <w:sz w:val="24"/>
          <w:szCs w:val="24"/>
        </w:rPr>
        <w:t>SAPC has approved for implementation,</w:t>
      </w:r>
      <w:r>
        <w:rPr>
          <w:rFonts w:ascii="Arial" w:hAnsi="Arial" w:cs="Arial"/>
          <w:sz w:val="24"/>
          <w:szCs w:val="24"/>
        </w:rPr>
        <w:t xml:space="preserve"> </w:t>
      </w:r>
      <w:r w:rsidR="00F24DE5">
        <w:rPr>
          <w:rFonts w:ascii="Arial" w:hAnsi="Arial" w:cs="Arial"/>
          <w:sz w:val="24"/>
          <w:szCs w:val="24"/>
        </w:rPr>
        <w:t xml:space="preserve">the scope of practice, competency standards and criteria for accreditation of </w:t>
      </w:r>
      <w:r w:rsidR="00293E57">
        <w:rPr>
          <w:rFonts w:ascii="Arial" w:hAnsi="Arial" w:cs="Arial"/>
          <w:sz w:val="24"/>
          <w:szCs w:val="24"/>
        </w:rPr>
        <w:t>providers</w:t>
      </w:r>
      <w:r w:rsidR="00F24DE5">
        <w:rPr>
          <w:rFonts w:ascii="Arial" w:hAnsi="Arial" w:cs="Arial"/>
          <w:sz w:val="24"/>
          <w:szCs w:val="24"/>
        </w:rPr>
        <w:t xml:space="preserve"> who wish to train</w:t>
      </w:r>
      <w:r w:rsidR="00293E57">
        <w:rPr>
          <w:rFonts w:ascii="Arial" w:hAnsi="Arial" w:cs="Arial"/>
          <w:sz w:val="24"/>
          <w:szCs w:val="24"/>
        </w:rPr>
        <w:t xml:space="preserve"> pharmacists to offer P</w:t>
      </w:r>
      <w:r w:rsidR="00585D42">
        <w:rPr>
          <w:rFonts w:ascii="Arial" w:hAnsi="Arial" w:cs="Arial"/>
          <w:sz w:val="24"/>
          <w:szCs w:val="24"/>
        </w:rPr>
        <w:t xml:space="preserve">harmacists Initiated Management of Antiretroviral </w:t>
      </w:r>
      <w:r w:rsidR="00C83FE0">
        <w:rPr>
          <w:rFonts w:ascii="Arial" w:hAnsi="Arial" w:cs="Arial"/>
          <w:sz w:val="24"/>
          <w:szCs w:val="24"/>
        </w:rPr>
        <w:t>Therapy (PIMART)</w:t>
      </w:r>
      <w:r w:rsidR="004F012A">
        <w:rPr>
          <w:rFonts w:ascii="Arial" w:hAnsi="Arial" w:cs="Arial"/>
          <w:sz w:val="24"/>
          <w:szCs w:val="24"/>
        </w:rPr>
        <w:t xml:space="preserve"> services </w:t>
      </w:r>
      <w:r w:rsidR="004F012A" w:rsidRPr="00532E4C">
        <w:rPr>
          <w:rFonts w:ascii="Arial" w:hAnsi="Arial" w:cs="Arial"/>
          <w:sz w:val="24"/>
          <w:szCs w:val="24"/>
        </w:rPr>
        <w:t>after extensive consultation</w:t>
      </w:r>
      <w:r w:rsidR="004F012A">
        <w:rPr>
          <w:rFonts w:ascii="Arial" w:hAnsi="Arial" w:cs="Arial"/>
          <w:sz w:val="24"/>
          <w:szCs w:val="24"/>
        </w:rPr>
        <w:t xml:space="preserve"> with the stakeholders</w:t>
      </w:r>
      <w:r w:rsidR="001666DD">
        <w:rPr>
          <w:rFonts w:ascii="Arial" w:hAnsi="Arial" w:cs="Arial"/>
          <w:sz w:val="24"/>
          <w:szCs w:val="24"/>
        </w:rPr>
        <w:t>'</w:t>
      </w:r>
      <w:r w:rsidR="004F012A">
        <w:rPr>
          <w:rFonts w:ascii="Arial" w:hAnsi="Arial" w:cs="Arial"/>
          <w:sz w:val="24"/>
          <w:szCs w:val="24"/>
        </w:rPr>
        <w:t xml:space="preserve">. </w:t>
      </w:r>
    </w:p>
    <w:p w14:paraId="08294006" w14:textId="77777777" w:rsidR="004F012A" w:rsidRPr="004F012A" w:rsidRDefault="004F012A" w:rsidP="004F012A">
      <w:pPr>
        <w:pStyle w:val="ListParagraph"/>
        <w:rPr>
          <w:rFonts w:ascii="Arial" w:hAnsi="Arial" w:cs="Arial"/>
          <w:sz w:val="24"/>
          <w:szCs w:val="24"/>
        </w:rPr>
      </w:pPr>
    </w:p>
    <w:p w14:paraId="6E2FB575" w14:textId="01C0EBF5" w:rsidR="00032E22" w:rsidRPr="00943C2F" w:rsidRDefault="00293E57" w:rsidP="00CE2853">
      <w:pPr>
        <w:pStyle w:val="ListParagraph"/>
        <w:numPr>
          <w:ilvl w:val="0"/>
          <w:numId w:val="2"/>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 </w:t>
      </w:r>
      <w:r w:rsidR="0000068A" w:rsidRPr="00943C2F">
        <w:rPr>
          <w:rFonts w:ascii="Arial" w:hAnsi="Arial" w:cs="Arial"/>
          <w:sz w:val="24"/>
          <w:szCs w:val="24"/>
        </w:rPr>
        <w:t xml:space="preserve">On 12 August 2021, the Director-General </w:t>
      </w:r>
      <w:r w:rsidR="0000068A" w:rsidRPr="0094093D">
        <w:rPr>
          <w:rFonts w:ascii="Arial" w:hAnsi="Arial" w:cs="Arial"/>
          <w:sz w:val="24"/>
          <w:szCs w:val="24"/>
        </w:rPr>
        <w:t>approved issu</w:t>
      </w:r>
      <w:r w:rsidR="00040D2B">
        <w:rPr>
          <w:rFonts w:ascii="Arial" w:hAnsi="Arial" w:cs="Arial"/>
          <w:sz w:val="24"/>
          <w:szCs w:val="24"/>
        </w:rPr>
        <w:t>ing</w:t>
      </w:r>
      <w:r w:rsidR="00A23011">
        <w:rPr>
          <w:rFonts w:ascii="Arial" w:hAnsi="Arial" w:cs="Arial"/>
          <w:sz w:val="24"/>
          <w:szCs w:val="24"/>
        </w:rPr>
        <w:t xml:space="preserve"> </w:t>
      </w:r>
      <w:r w:rsidR="0000068A" w:rsidRPr="00943C2F">
        <w:rPr>
          <w:rFonts w:ascii="Arial" w:hAnsi="Arial" w:cs="Arial"/>
          <w:sz w:val="24"/>
          <w:szCs w:val="24"/>
        </w:rPr>
        <w:t>s 22A(15)</w:t>
      </w:r>
      <w:r w:rsidR="00EC607D">
        <w:rPr>
          <w:rFonts w:ascii="Arial" w:hAnsi="Arial" w:cs="Arial"/>
          <w:sz w:val="24"/>
          <w:szCs w:val="24"/>
        </w:rPr>
        <w:t>-</w:t>
      </w:r>
      <w:r w:rsidR="0000068A" w:rsidRPr="00943C2F">
        <w:rPr>
          <w:rFonts w:ascii="Arial" w:hAnsi="Arial" w:cs="Arial"/>
          <w:sz w:val="24"/>
          <w:szCs w:val="24"/>
        </w:rPr>
        <w:t>permits to pharmacists who are duly qualified</w:t>
      </w:r>
      <w:r w:rsidR="00C168EB">
        <w:rPr>
          <w:rFonts w:ascii="Arial" w:hAnsi="Arial" w:cs="Arial"/>
          <w:sz w:val="24"/>
          <w:szCs w:val="24"/>
        </w:rPr>
        <w:t xml:space="preserve"> </w:t>
      </w:r>
      <w:r w:rsidR="0000068A" w:rsidRPr="00943C2F">
        <w:rPr>
          <w:rFonts w:ascii="Arial" w:hAnsi="Arial" w:cs="Arial"/>
          <w:sz w:val="24"/>
          <w:szCs w:val="24"/>
        </w:rPr>
        <w:t xml:space="preserve">to provide PIMART services. On 13 August 2021, Board Notice 101 of 2021 was </w:t>
      </w:r>
      <w:r w:rsidR="00947E8E">
        <w:rPr>
          <w:rFonts w:ascii="Arial" w:hAnsi="Arial" w:cs="Arial"/>
          <w:sz w:val="24"/>
          <w:szCs w:val="24"/>
        </w:rPr>
        <w:t>published</w:t>
      </w:r>
      <w:r w:rsidR="00705D29">
        <w:rPr>
          <w:rFonts w:ascii="Arial" w:hAnsi="Arial" w:cs="Arial"/>
          <w:sz w:val="24"/>
          <w:szCs w:val="24"/>
        </w:rPr>
        <w:t xml:space="preserve"> </w:t>
      </w:r>
      <w:r w:rsidR="0069598A">
        <w:rPr>
          <w:rFonts w:ascii="Arial" w:hAnsi="Arial" w:cs="Arial"/>
          <w:sz w:val="24"/>
          <w:szCs w:val="24"/>
        </w:rPr>
        <w:t>for implementation of</w:t>
      </w:r>
      <w:r w:rsidR="000A3E10">
        <w:rPr>
          <w:rFonts w:ascii="Arial" w:hAnsi="Arial" w:cs="Arial"/>
          <w:sz w:val="24"/>
          <w:szCs w:val="24"/>
        </w:rPr>
        <w:t xml:space="preserve"> the said scope of </w:t>
      </w:r>
      <w:r w:rsidR="00693E76">
        <w:rPr>
          <w:rFonts w:ascii="Arial" w:hAnsi="Arial" w:cs="Arial"/>
          <w:sz w:val="24"/>
          <w:szCs w:val="24"/>
        </w:rPr>
        <w:t>practice</w:t>
      </w:r>
      <w:r w:rsidR="000A3E10">
        <w:rPr>
          <w:rFonts w:ascii="Arial" w:hAnsi="Arial" w:cs="Arial"/>
          <w:sz w:val="24"/>
          <w:szCs w:val="24"/>
        </w:rPr>
        <w:t xml:space="preserve"> of pharmacists</w:t>
      </w:r>
      <w:r w:rsidR="00EC607D">
        <w:rPr>
          <w:rFonts w:ascii="Arial" w:hAnsi="Arial" w:cs="Arial"/>
          <w:sz w:val="24"/>
          <w:szCs w:val="24"/>
        </w:rPr>
        <w:t xml:space="preserve"> who proved PIMART service</w:t>
      </w:r>
      <w:r w:rsidR="0083746E">
        <w:rPr>
          <w:rFonts w:ascii="Arial" w:hAnsi="Arial" w:cs="Arial"/>
          <w:sz w:val="24"/>
          <w:szCs w:val="24"/>
        </w:rPr>
        <w:t>s</w:t>
      </w:r>
      <w:r w:rsidR="00EC607D">
        <w:rPr>
          <w:rFonts w:ascii="Arial" w:hAnsi="Arial" w:cs="Arial"/>
          <w:sz w:val="24"/>
          <w:szCs w:val="24"/>
        </w:rPr>
        <w:t xml:space="preserve">, </w:t>
      </w:r>
      <w:r w:rsidR="000A3E10">
        <w:rPr>
          <w:rFonts w:ascii="Arial" w:hAnsi="Arial" w:cs="Arial"/>
          <w:sz w:val="24"/>
          <w:szCs w:val="24"/>
        </w:rPr>
        <w:t>competency standards</w:t>
      </w:r>
      <w:r w:rsidR="00693E76">
        <w:rPr>
          <w:rFonts w:ascii="Arial" w:hAnsi="Arial" w:cs="Arial"/>
          <w:sz w:val="24"/>
          <w:szCs w:val="24"/>
        </w:rPr>
        <w:t>,</w:t>
      </w:r>
      <w:r w:rsidR="00EC607D">
        <w:rPr>
          <w:rFonts w:ascii="Arial" w:hAnsi="Arial" w:cs="Arial"/>
          <w:sz w:val="24"/>
          <w:szCs w:val="24"/>
        </w:rPr>
        <w:t xml:space="preserve"> and accreditation criteria</w:t>
      </w:r>
      <w:r w:rsidR="007A2E2C">
        <w:rPr>
          <w:rFonts w:ascii="Arial" w:hAnsi="Arial" w:cs="Arial"/>
          <w:sz w:val="24"/>
          <w:szCs w:val="24"/>
        </w:rPr>
        <w:t>.</w:t>
      </w:r>
      <w:r w:rsidR="0000068A" w:rsidRPr="00943C2F">
        <w:rPr>
          <w:rFonts w:ascii="Arial" w:hAnsi="Arial" w:cs="Arial"/>
          <w:sz w:val="24"/>
          <w:szCs w:val="24"/>
        </w:rPr>
        <w:t xml:space="preserve"> </w:t>
      </w:r>
    </w:p>
    <w:p w14:paraId="37512DAF" w14:textId="77777777" w:rsidR="00032E22" w:rsidRPr="00943C2F" w:rsidRDefault="00032E22" w:rsidP="001211C5">
      <w:pPr>
        <w:pStyle w:val="ListParagraph"/>
        <w:spacing w:before="120" w:after="120" w:line="360" w:lineRule="auto"/>
        <w:rPr>
          <w:rFonts w:ascii="Arial" w:hAnsi="Arial" w:cs="Arial"/>
          <w:sz w:val="24"/>
          <w:szCs w:val="24"/>
        </w:rPr>
      </w:pPr>
    </w:p>
    <w:p w14:paraId="38B8C04F" w14:textId="56261965" w:rsidR="002A6F34" w:rsidRDefault="0000068A" w:rsidP="00CE2853">
      <w:pPr>
        <w:pStyle w:val="ListParagraph"/>
        <w:numPr>
          <w:ilvl w:val="0"/>
          <w:numId w:val="2"/>
        </w:numPr>
        <w:tabs>
          <w:tab w:val="left" w:pos="4917"/>
        </w:tabs>
        <w:spacing w:before="120" w:after="120" w:line="360" w:lineRule="auto"/>
        <w:ind w:hanging="720"/>
        <w:jc w:val="both"/>
        <w:rPr>
          <w:rFonts w:ascii="Arial" w:hAnsi="Arial" w:cs="Arial"/>
          <w:sz w:val="24"/>
          <w:szCs w:val="24"/>
        </w:rPr>
      </w:pPr>
      <w:r w:rsidRPr="00943C2F">
        <w:rPr>
          <w:rFonts w:ascii="Arial" w:hAnsi="Arial" w:cs="Arial"/>
          <w:sz w:val="24"/>
          <w:szCs w:val="24"/>
        </w:rPr>
        <w:t xml:space="preserve">On </w:t>
      </w:r>
      <w:r w:rsidR="00395242">
        <w:rPr>
          <w:rFonts w:ascii="Arial" w:hAnsi="Arial" w:cs="Arial"/>
          <w:sz w:val="24"/>
          <w:szCs w:val="24"/>
        </w:rPr>
        <w:t>8 September 2021</w:t>
      </w:r>
      <w:r w:rsidR="002A6F34">
        <w:rPr>
          <w:rFonts w:ascii="Arial" w:hAnsi="Arial" w:cs="Arial"/>
          <w:sz w:val="24"/>
          <w:szCs w:val="24"/>
        </w:rPr>
        <w:t>,</w:t>
      </w:r>
      <w:r w:rsidR="00E10642">
        <w:rPr>
          <w:rFonts w:ascii="Arial" w:hAnsi="Arial" w:cs="Arial"/>
          <w:sz w:val="24"/>
          <w:szCs w:val="24"/>
        </w:rPr>
        <w:t xml:space="preserve"> </w:t>
      </w:r>
      <w:r w:rsidR="009A5652">
        <w:rPr>
          <w:rFonts w:ascii="Arial" w:hAnsi="Arial" w:cs="Arial"/>
          <w:sz w:val="24"/>
          <w:szCs w:val="24"/>
        </w:rPr>
        <w:t>after the publication of Board Notice 101 of 2021</w:t>
      </w:r>
      <w:r w:rsidR="003F6D57">
        <w:rPr>
          <w:rFonts w:ascii="Arial" w:hAnsi="Arial" w:cs="Arial"/>
          <w:sz w:val="24"/>
          <w:szCs w:val="24"/>
        </w:rPr>
        <w:t xml:space="preserve">, </w:t>
      </w:r>
      <w:r w:rsidR="001B58E5">
        <w:rPr>
          <w:rFonts w:ascii="Arial" w:hAnsi="Arial" w:cs="Arial"/>
          <w:sz w:val="24"/>
          <w:szCs w:val="24"/>
        </w:rPr>
        <w:t>through which PIMART was implemented</w:t>
      </w:r>
      <w:r w:rsidR="009A5652">
        <w:rPr>
          <w:rFonts w:ascii="Arial" w:hAnsi="Arial" w:cs="Arial"/>
          <w:sz w:val="24"/>
          <w:szCs w:val="24"/>
        </w:rPr>
        <w:t xml:space="preserve">, </w:t>
      </w:r>
      <w:r w:rsidR="00E10642">
        <w:rPr>
          <w:rFonts w:ascii="Arial" w:hAnsi="Arial" w:cs="Arial"/>
          <w:sz w:val="24"/>
          <w:szCs w:val="24"/>
        </w:rPr>
        <w:t xml:space="preserve">IPA submitted its </w:t>
      </w:r>
      <w:r w:rsidR="002A6F34">
        <w:rPr>
          <w:rFonts w:ascii="Arial" w:hAnsi="Arial" w:cs="Arial"/>
          <w:sz w:val="24"/>
          <w:szCs w:val="24"/>
        </w:rPr>
        <w:t xml:space="preserve">comments and </w:t>
      </w:r>
      <w:r w:rsidR="00E10642">
        <w:rPr>
          <w:rFonts w:ascii="Arial" w:hAnsi="Arial" w:cs="Arial"/>
          <w:sz w:val="24"/>
          <w:szCs w:val="24"/>
        </w:rPr>
        <w:t>objections regarding PIMART</w:t>
      </w:r>
      <w:r w:rsidR="002A6F34">
        <w:rPr>
          <w:rFonts w:ascii="Arial" w:hAnsi="Arial" w:cs="Arial"/>
          <w:sz w:val="24"/>
          <w:szCs w:val="24"/>
        </w:rPr>
        <w:t xml:space="preserve"> to the SAPC. IPA </w:t>
      </w:r>
      <w:r w:rsidR="00FD58DA">
        <w:rPr>
          <w:rFonts w:ascii="Arial" w:hAnsi="Arial" w:cs="Arial"/>
          <w:sz w:val="24"/>
          <w:szCs w:val="24"/>
        </w:rPr>
        <w:t xml:space="preserve">concedes that the comments were submitted </w:t>
      </w:r>
      <w:r w:rsidR="0081153E">
        <w:rPr>
          <w:rFonts w:ascii="Arial" w:hAnsi="Arial" w:cs="Arial"/>
          <w:sz w:val="24"/>
          <w:szCs w:val="24"/>
        </w:rPr>
        <w:t xml:space="preserve">far </w:t>
      </w:r>
      <w:r w:rsidR="00FD58DA">
        <w:rPr>
          <w:rFonts w:ascii="Arial" w:hAnsi="Arial" w:cs="Arial"/>
          <w:sz w:val="24"/>
          <w:szCs w:val="24"/>
        </w:rPr>
        <w:t xml:space="preserve">outside </w:t>
      </w:r>
      <w:r w:rsidR="008B0BE6">
        <w:rPr>
          <w:rFonts w:ascii="Arial" w:hAnsi="Arial" w:cs="Arial"/>
          <w:sz w:val="24"/>
          <w:szCs w:val="24"/>
        </w:rPr>
        <w:t xml:space="preserve">the prescribed 60-day notice </w:t>
      </w:r>
      <w:r w:rsidR="005C6C06">
        <w:rPr>
          <w:rFonts w:ascii="Arial" w:hAnsi="Arial" w:cs="Arial"/>
          <w:sz w:val="24"/>
          <w:szCs w:val="24"/>
        </w:rPr>
        <w:t xml:space="preserve">period </w:t>
      </w:r>
      <w:r w:rsidR="00F045C8">
        <w:rPr>
          <w:rFonts w:ascii="Arial" w:hAnsi="Arial" w:cs="Arial"/>
          <w:sz w:val="24"/>
          <w:szCs w:val="24"/>
        </w:rPr>
        <w:t>provided in Board</w:t>
      </w:r>
      <w:r w:rsidR="00D85E77">
        <w:rPr>
          <w:rFonts w:ascii="Arial" w:hAnsi="Arial" w:cs="Arial"/>
          <w:sz w:val="24"/>
          <w:szCs w:val="24"/>
        </w:rPr>
        <w:t xml:space="preserve"> Notice 17 of </w:t>
      </w:r>
      <w:r w:rsidR="00F20902">
        <w:rPr>
          <w:rFonts w:ascii="Arial" w:hAnsi="Arial" w:cs="Arial"/>
          <w:sz w:val="24"/>
          <w:szCs w:val="24"/>
        </w:rPr>
        <w:t>2021</w:t>
      </w:r>
      <w:r w:rsidR="00D4078B">
        <w:rPr>
          <w:rFonts w:ascii="Arial" w:hAnsi="Arial" w:cs="Arial"/>
          <w:sz w:val="24"/>
          <w:szCs w:val="24"/>
        </w:rPr>
        <w:t xml:space="preserve"> and after </w:t>
      </w:r>
      <w:r w:rsidR="0065208A">
        <w:rPr>
          <w:rFonts w:ascii="Arial" w:hAnsi="Arial" w:cs="Arial"/>
          <w:sz w:val="24"/>
          <w:szCs w:val="24"/>
        </w:rPr>
        <w:t xml:space="preserve">the </w:t>
      </w:r>
      <w:r w:rsidR="00D4078B">
        <w:rPr>
          <w:rFonts w:ascii="Arial" w:hAnsi="Arial" w:cs="Arial"/>
          <w:sz w:val="24"/>
          <w:szCs w:val="24"/>
        </w:rPr>
        <w:t xml:space="preserve">publication of the board notice </w:t>
      </w:r>
      <w:r w:rsidR="0065208A">
        <w:rPr>
          <w:rFonts w:ascii="Arial" w:hAnsi="Arial" w:cs="Arial"/>
          <w:sz w:val="24"/>
          <w:szCs w:val="24"/>
        </w:rPr>
        <w:t>through</w:t>
      </w:r>
      <w:r w:rsidR="00D4078B">
        <w:rPr>
          <w:rFonts w:ascii="Arial" w:hAnsi="Arial" w:cs="Arial"/>
          <w:sz w:val="24"/>
          <w:szCs w:val="24"/>
        </w:rPr>
        <w:t xml:space="preserve"> which PIMART was implemented</w:t>
      </w:r>
      <w:r w:rsidR="0065208A">
        <w:rPr>
          <w:rFonts w:ascii="Arial" w:hAnsi="Arial" w:cs="Arial"/>
          <w:sz w:val="24"/>
          <w:szCs w:val="24"/>
        </w:rPr>
        <w:t>.</w:t>
      </w:r>
      <w:r w:rsidR="0081153E">
        <w:rPr>
          <w:rFonts w:ascii="Arial" w:hAnsi="Arial" w:cs="Arial"/>
          <w:sz w:val="24"/>
          <w:szCs w:val="24"/>
        </w:rPr>
        <w:t xml:space="preserve"> </w:t>
      </w:r>
      <w:r w:rsidR="008A137B">
        <w:rPr>
          <w:rFonts w:ascii="Arial" w:hAnsi="Arial" w:cs="Arial"/>
          <w:sz w:val="24"/>
          <w:szCs w:val="24"/>
        </w:rPr>
        <w:t>IPA</w:t>
      </w:r>
      <w:r w:rsidR="0081153E">
        <w:rPr>
          <w:rFonts w:ascii="Arial" w:hAnsi="Arial" w:cs="Arial"/>
          <w:sz w:val="24"/>
          <w:szCs w:val="24"/>
        </w:rPr>
        <w:t xml:space="preserve"> </w:t>
      </w:r>
      <w:r w:rsidR="00F045C8">
        <w:rPr>
          <w:rFonts w:ascii="Arial" w:hAnsi="Arial" w:cs="Arial"/>
          <w:sz w:val="24"/>
          <w:szCs w:val="24"/>
        </w:rPr>
        <w:t xml:space="preserve">claims that </w:t>
      </w:r>
      <w:r w:rsidR="003F6D57">
        <w:rPr>
          <w:rFonts w:ascii="Arial" w:hAnsi="Arial" w:cs="Arial"/>
          <w:sz w:val="24"/>
          <w:szCs w:val="24"/>
        </w:rPr>
        <w:t>B</w:t>
      </w:r>
      <w:r w:rsidR="0065208A">
        <w:rPr>
          <w:rFonts w:ascii="Arial" w:hAnsi="Arial" w:cs="Arial"/>
          <w:sz w:val="24"/>
          <w:szCs w:val="24"/>
        </w:rPr>
        <w:t xml:space="preserve">oard </w:t>
      </w:r>
      <w:r w:rsidR="003F6D57">
        <w:rPr>
          <w:rFonts w:ascii="Arial" w:hAnsi="Arial" w:cs="Arial"/>
          <w:sz w:val="24"/>
          <w:szCs w:val="24"/>
        </w:rPr>
        <w:t>N</w:t>
      </w:r>
      <w:r w:rsidR="00F045C8">
        <w:rPr>
          <w:rFonts w:ascii="Arial" w:hAnsi="Arial" w:cs="Arial"/>
          <w:sz w:val="24"/>
          <w:szCs w:val="24"/>
        </w:rPr>
        <w:t xml:space="preserve">otice </w:t>
      </w:r>
      <w:r w:rsidR="00BC4334">
        <w:rPr>
          <w:rFonts w:ascii="Arial" w:hAnsi="Arial" w:cs="Arial"/>
          <w:sz w:val="24"/>
          <w:szCs w:val="24"/>
        </w:rPr>
        <w:t xml:space="preserve">17 of 2021, which invited comments and presentations, </w:t>
      </w:r>
      <w:r w:rsidR="00D85E77">
        <w:rPr>
          <w:rFonts w:ascii="Arial" w:hAnsi="Arial" w:cs="Arial"/>
          <w:sz w:val="24"/>
          <w:szCs w:val="24"/>
        </w:rPr>
        <w:t xml:space="preserve">was published </w:t>
      </w:r>
      <w:r w:rsidR="001269FA">
        <w:rPr>
          <w:rFonts w:ascii="Arial" w:hAnsi="Arial" w:cs="Arial"/>
          <w:sz w:val="24"/>
          <w:szCs w:val="24"/>
        </w:rPr>
        <w:t>when</w:t>
      </w:r>
      <w:r w:rsidR="003F0D30">
        <w:rPr>
          <w:rFonts w:ascii="Arial" w:hAnsi="Arial" w:cs="Arial"/>
          <w:sz w:val="24"/>
          <w:szCs w:val="24"/>
        </w:rPr>
        <w:t xml:space="preserve"> its members were </w:t>
      </w:r>
      <w:r w:rsidR="00E1478A">
        <w:rPr>
          <w:rFonts w:ascii="Arial" w:hAnsi="Arial" w:cs="Arial"/>
          <w:sz w:val="24"/>
          <w:szCs w:val="24"/>
        </w:rPr>
        <w:t xml:space="preserve">addressing and </w:t>
      </w:r>
      <w:r w:rsidR="005C6C06">
        <w:rPr>
          <w:rFonts w:ascii="Arial" w:hAnsi="Arial" w:cs="Arial"/>
          <w:sz w:val="24"/>
          <w:szCs w:val="24"/>
        </w:rPr>
        <w:t xml:space="preserve">struggling </w:t>
      </w:r>
      <w:r w:rsidR="008702A0">
        <w:rPr>
          <w:rFonts w:ascii="Arial" w:hAnsi="Arial" w:cs="Arial"/>
          <w:sz w:val="24"/>
          <w:szCs w:val="24"/>
        </w:rPr>
        <w:t xml:space="preserve">to overcome another wave </w:t>
      </w:r>
      <w:r w:rsidR="001269FA">
        <w:rPr>
          <w:rFonts w:ascii="Arial" w:hAnsi="Arial" w:cs="Arial"/>
          <w:sz w:val="24"/>
          <w:szCs w:val="24"/>
        </w:rPr>
        <w:t>of</w:t>
      </w:r>
      <w:r w:rsidR="000C5BEC">
        <w:rPr>
          <w:rFonts w:ascii="Arial" w:hAnsi="Arial" w:cs="Arial"/>
          <w:sz w:val="24"/>
          <w:szCs w:val="24"/>
        </w:rPr>
        <w:t xml:space="preserve"> the</w:t>
      </w:r>
      <w:r w:rsidR="008702A0">
        <w:rPr>
          <w:rFonts w:ascii="Arial" w:hAnsi="Arial" w:cs="Arial"/>
          <w:sz w:val="24"/>
          <w:szCs w:val="24"/>
        </w:rPr>
        <w:t xml:space="preserve"> Covid-19</w:t>
      </w:r>
      <w:r w:rsidR="000C5BEC">
        <w:rPr>
          <w:rFonts w:ascii="Arial" w:hAnsi="Arial" w:cs="Arial"/>
          <w:sz w:val="24"/>
          <w:szCs w:val="24"/>
        </w:rPr>
        <w:t xml:space="preserve"> pandemic</w:t>
      </w:r>
      <w:r w:rsidR="008A137B">
        <w:rPr>
          <w:rFonts w:ascii="Arial" w:hAnsi="Arial" w:cs="Arial"/>
          <w:sz w:val="24"/>
          <w:szCs w:val="24"/>
        </w:rPr>
        <w:t>.</w:t>
      </w:r>
    </w:p>
    <w:p w14:paraId="22B67111" w14:textId="77777777" w:rsidR="002A6F34" w:rsidRPr="002A6F34" w:rsidRDefault="002A6F34" w:rsidP="001211C5">
      <w:pPr>
        <w:pStyle w:val="ListParagraph"/>
        <w:spacing w:before="120" w:after="120" w:line="360" w:lineRule="auto"/>
        <w:rPr>
          <w:rFonts w:ascii="Arial" w:hAnsi="Arial" w:cs="Arial"/>
          <w:sz w:val="24"/>
          <w:szCs w:val="24"/>
        </w:rPr>
      </w:pPr>
    </w:p>
    <w:p w14:paraId="2102F683" w14:textId="5E2C33A1" w:rsidR="0000068A" w:rsidRDefault="005C6C06" w:rsidP="00CE2853">
      <w:pPr>
        <w:pStyle w:val="ListParagraph"/>
        <w:numPr>
          <w:ilvl w:val="0"/>
          <w:numId w:val="2"/>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On </w:t>
      </w:r>
      <w:r w:rsidR="0000068A" w:rsidRPr="00943C2F">
        <w:rPr>
          <w:rFonts w:ascii="Arial" w:hAnsi="Arial" w:cs="Arial"/>
          <w:sz w:val="24"/>
          <w:szCs w:val="24"/>
        </w:rPr>
        <w:t>27 September 2021, the Forum of Statutory Health Professional Councils (</w:t>
      </w:r>
      <w:r w:rsidR="001666DD">
        <w:rPr>
          <w:rFonts w:ascii="Arial" w:hAnsi="Arial" w:cs="Arial"/>
          <w:sz w:val="24"/>
          <w:szCs w:val="24"/>
        </w:rPr>
        <w:t>'</w:t>
      </w:r>
      <w:r w:rsidR="0000068A" w:rsidRPr="00943C2F">
        <w:rPr>
          <w:rFonts w:ascii="Arial" w:hAnsi="Arial" w:cs="Arial"/>
          <w:sz w:val="24"/>
          <w:szCs w:val="24"/>
        </w:rPr>
        <w:t>the Forum</w:t>
      </w:r>
      <w:r w:rsidR="001666DD">
        <w:rPr>
          <w:rFonts w:ascii="Arial" w:hAnsi="Arial" w:cs="Arial"/>
          <w:sz w:val="24"/>
          <w:szCs w:val="24"/>
        </w:rPr>
        <w:t>'</w:t>
      </w:r>
      <w:r w:rsidR="0000068A" w:rsidRPr="00943C2F">
        <w:rPr>
          <w:rFonts w:ascii="Arial" w:hAnsi="Arial" w:cs="Arial"/>
          <w:sz w:val="24"/>
          <w:szCs w:val="24"/>
        </w:rPr>
        <w:t xml:space="preserve">) held a meeting to discuss, amongst others, </w:t>
      </w:r>
      <w:r w:rsidR="00244D19">
        <w:rPr>
          <w:rFonts w:ascii="Arial" w:hAnsi="Arial" w:cs="Arial"/>
          <w:sz w:val="24"/>
          <w:szCs w:val="24"/>
        </w:rPr>
        <w:t xml:space="preserve">the implication of </w:t>
      </w:r>
      <w:r w:rsidR="0000068A" w:rsidRPr="00943C2F">
        <w:rPr>
          <w:rFonts w:ascii="Arial" w:hAnsi="Arial" w:cs="Arial"/>
          <w:sz w:val="24"/>
          <w:szCs w:val="24"/>
        </w:rPr>
        <w:t xml:space="preserve">Board Notice 101 of 2021. </w:t>
      </w:r>
      <w:r w:rsidR="000301AE">
        <w:rPr>
          <w:rFonts w:ascii="Arial" w:hAnsi="Arial" w:cs="Arial"/>
          <w:sz w:val="24"/>
          <w:szCs w:val="24"/>
        </w:rPr>
        <w:t>At this meeting, c</w:t>
      </w:r>
      <w:r w:rsidR="0000068A" w:rsidRPr="00943C2F">
        <w:rPr>
          <w:rFonts w:ascii="Arial" w:hAnsi="Arial" w:cs="Arial"/>
          <w:sz w:val="24"/>
          <w:szCs w:val="24"/>
        </w:rPr>
        <w:t>omments were made</w:t>
      </w:r>
      <w:r w:rsidR="003F02F8">
        <w:rPr>
          <w:rFonts w:ascii="Arial" w:hAnsi="Arial" w:cs="Arial"/>
          <w:sz w:val="24"/>
          <w:szCs w:val="24"/>
        </w:rPr>
        <w:t xml:space="preserve">, and concerns </w:t>
      </w:r>
      <w:r w:rsidR="00380164">
        <w:rPr>
          <w:rFonts w:ascii="Arial" w:hAnsi="Arial" w:cs="Arial"/>
          <w:sz w:val="24"/>
          <w:szCs w:val="24"/>
        </w:rPr>
        <w:t xml:space="preserve">were </w:t>
      </w:r>
      <w:r w:rsidR="003F02F8">
        <w:rPr>
          <w:rFonts w:ascii="Arial" w:hAnsi="Arial" w:cs="Arial"/>
          <w:sz w:val="24"/>
          <w:szCs w:val="24"/>
        </w:rPr>
        <w:t>raised</w:t>
      </w:r>
      <w:r w:rsidR="0000068A" w:rsidRPr="00943C2F">
        <w:rPr>
          <w:rFonts w:ascii="Arial" w:hAnsi="Arial" w:cs="Arial"/>
          <w:sz w:val="24"/>
          <w:szCs w:val="24"/>
        </w:rPr>
        <w:t xml:space="preserve"> by the Health Professions Council of South Africa, </w:t>
      </w:r>
      <w:r w:rsidR="00202ED3">
        <w:rPr>
          <w:rFonts w:ascii="Arial" w:hAnsi="Arial" w:cs="Arial"/>
          <w:sz w:val="24"/>
          <w:szCs w:val="24"/>
        </w:rPr>
        <w:t xml:space="preserve">the </w:t>
      </w:r>
      <w:r w:rsidR="0000068A" w:rsidRPr="00943C2F">
        <w:rPr>
          <w:rFonts w:ascii="Arial" w:hAnsi="Arial" w:cs="Arial"/>
          <w:sz w:val="24"/>
          <w:szCs w:val="24"/>
        </w:rPr>
        <w:t xml:space="preserve">South African Nursing Council, </w:t>
      </w:r>
      <w:r w:rsidR="00FF411F">
        <w:rPr>
          <w:rFonts w:ascii="Arial" w:hAnsi="Arial" w:cs="Arial"/>
          <w:sz w:val="24"/>
          <w:szCs w:val="24"/>
        </w:rPr>
        <w:lastRenderedPageBreak/>
        <w:t xml:space="preserve">and </w:t>
      </w:r>
      <w:r w:rsidR="00202ED3">
        <w:rPr>
          <w:rFonts w:ascii="Arial" w:hAnsi="Arial" w:cs="Arial"/>
          <w:sz w:val="24"/>
          <w:szCs w:val="24"/>
        </w:rPr>
        <w:t xml:space="preserve">the </w:t>
      </w:r>
      <w:r w:rsidR="0000068A" w:rsidRPr="00943C2F">
        <w:rPr>
          <w:rFonts w:ascii="Arial" w:hAnsi="Arial" w:cs="Arial"/>
          <w:sz w:val="24"/>
          <w:szCs w:val="24"/>
        </w:rPr>
        <w:t>Allied Health Professions Council of South Africa</w:t>
      </w:r>
      <w:r w:rsidR="002E335D">
        <w:rPr>
          <w:rFonts w:ascii="Arial" w:hAnsi="Arial" w:cs="Arial"/>
          <w:sz w:val="24"/>
          <w:szCs w:val="24"/>
        </w:rPr>
        <w:t xml:space="preserve">. </w:t>
      </w:r>
      <w:r w:rsidR="0000068A" w:rsidRPr="00943C2F">
        <w:rPr>
          <w:rFonts w:ascii="Arial" w:hAnsi="Arial" w:cs="Arial"/>
          <w:sz w:val="24"/>
          <w:szCs w:val="24"/>
        </w:rPr>
        <w:t>The SAPC made a presentation</w:t>
      </w:r>
      <w:r w:rsidR="003549BD">
        <w:rPr>
          <w:rFonts w:ascii="Arial" w:hAnsi="Arial" w:cs="Arial"/>
          <w:sz w:val="24"/>
          <w:szCs w:val="24"/>
        </w:rPr>
        <w:t>,</w:t>
      </w:r>
      <w:r w:rsidR="0000068A" w:rsidRPr="00943C2F">
        <w:rPr>
          <w:rFonts w:ascii="Arial" w:hAnsi="Arial" w:cs="Arial"/>
          <w:sz w:val="24"/>
          <w:szCs w:val="24"/>
        </w:rPr>
        <w:t xml:space="preserve"> responded to the comments</w:t>
      </w:r>
      <w:r w:rsidR="003549BD">
        <w:rPr>
          <w:rFonts w:ascii="Arial" w:hAnsi="Arial" w:cs="Arial"/>
          <w:sz w:val="24"/>
          <w:szCs w:val="24"/>
        </w:rPr>
        <w:t xml:space="preserve">, and </w:t>
      </w:r>
      <w:r w:rsidR="00A77105">
        <w:rPr>
          <w:rFonts w:ascii="Arial" w:hAnsi="Arial" w:cs="Arial"/>
          <w:sz w:val="24"/>
          <w:szCs w:val="24"/>
        </w:rPr>
        <w:t xml:space="preserve">endeavoured to </w:t>
      </w:r>
      <w:r w:rsidR="003549BD">
        <w:rPr>
          <w:rFonts w:ascii="Arial" w:hAnsi="Arial" w:cs="Arial"/>
          <w:sz w:val="24"/>
          <w:szCs w:val="24"/>
        </w:rPr>
        <w:t>address the concerns.</w:t>
      </w:r>
      <w:r w:rsidR="0000068A" w:rsidRPr="00943C2F">
        <w:rPr>
          <w:rFonts w:ascii="Arial" w:hAnsi="Arial" w:cs="Arial"/>
          <w:sz w:val="24"/>
          <w:szCs w:val="24"/>
        </w:rPr>
        <w:t xml:space="preserve"> The concerned stakeholders agreed that there </w:t>
      </w:r>
      <w:r w:rsidR="00385D68">
        <w:rPr>
          <w:rFonts w:ascii="Arial" w:hAnsi="Arial" w:cs="Arial"/>
          <w:sz w:val="24"/>
          <w:szCs w:val="24"/>
        </w:rPr>
        <w:t xml:space="preserve">would </w:t>
      </w:r>
      <w:r w:rsidR="0000068A" w:rsidRPr="00943C2F">
        <w:rPr>
          <w:rFonts w:ascii="Arial" w:hAnsi="Arial" w:cs="Arial"/>
          <w:sz w:val="24"/>
          <w:szCs w:val="24"/>
        </w:rPr>
        <w:t>be further engagement on Board Notice 101 of 2021 through a subcommittee of the Forum</w:t>
      </w:r>
      <w:r w:rsidR="00DC6278">
        <w:rPr>
          <w:rFonts w:ascii="Arial" w:hAnsi="Arial" w:cs="Arial"/>
          <w:sz w:val="24"/>
          <w:szCs w:val="24"/>
        </w:rPr>
        <w:t xml:space="preserve">. </w:t>
      </w:r>
      <w:r w:rsidR="0000068A" w:rsidRPr="00943C2F">
        <w:rPr>
          <w:rFonts w:ascii="Arial" w:hAnsi="Arial" w:cs="Arial"/>
          <w:sz w:val="24"/>
          <w:szCs w:val="24"/>
        </w:rPr>
        <w:t>No subsequent resolutions have been taken by the Forum in this regard.</w:t>
      </w:r>
    </w:p>
    <w:p w14:paraId="18E55362" w14:textId="77777777" w:rsidR="00A67380" w:rsidRPr="00A67380" w:rsidRDefault="00A67380" w:rsidP="00A67380">
      <w:pPr>
        <w:pStyle w:val="ListParagraph"/>
        <w:rPr>
          <w:rFonts w:ascii="Arial" w:hAnsi="Arial" w:cs="Arial"/>
          <w:sz w:val="24"/>
          <w:szCs w:val="24"/>
        </w:rPr>
      </w:pPr>
    </w:p>
    <w:p w14:paraId="103BF0A8" w14:textId="43197CE8" w:rsidR="00030A17" w:rsidRDefault="00030A17" w:rsidP="004A68DA">
      <w:pPr>
        <w:tabs>
          <w:tab w:val="left" w:pos="4917"/>
        </w:tabs>
        <w:spacing w:before="120" w:after="120" w:line="360" w:lineRule="auto"/>
        <w:jc w:val="both"/>
        <w:rPr>
          <w:rFonts w:ascii="Arial" w:hAnsi="Arial" w:cs="Arial"/>
          <w:b/>
          <w:bCs/>
          <w:sz w:val="24"/>
          <w:szCs w:val="24"/>
        </w:rPr>
      </w:pPr>
      <w:r>
        <w:rPr>
          <w:rFonts w:ascii="Arial" w:hAnsi="Arial" w:cs="Arial"/>
          <w:b/>
          <w:bCs/>
          <w:sz w:val="24"/>
          <w:szCs w:val="24"/>
        </w:rPr>
        <w:t>What does PIMART entail?</w:t>
      </w:r>
    </w:p>
    <w:p w14:paraId="68B99DB8" w14:textId="77777777" w:rsidR="00863B0F" w:rsidRPr="00030A17" w:rsidRDefault="00863B0F" w:rsidP="004A68DA">
      <w:pPr>
        <w:tabs>
          <w:tab w:val="left" w:pos="4917"/>
        </w:tabs>
        <w:spacing w:before="120" w:after="120" w:line="360" w:lineRule="auto"/>
        <w:jc w:val="both"/>
        <w:rPr>
          <w:rFonts w:ascii="Arial" w:hAnsi="Arial" w:cs="Arial"/>
          <w:sz w:val="24"/>
          <w:szCs w:val="24"/>
        </w:rPr>
      </w:pPr>
    </w:p>
    <w:p w14:paraId="45A5949A" w14:textId="4BB2D117" w:rsidR="00FA76B3" w:rsidRDefault="00A71CC4" w:rsidP="00CE2853">
      <w:pPr>
        <w:pStyle w:val="ListParagraph"/>
        <w:numPr>
          <w:ilvl w:val="0"/>
          <w:numId w:val="2"/>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In considering this review application,</w:t>
      </w:r>
      <w:r w:rsidR="00BC7CAC">
        <w:rPr>
          <w:rFonts w:ascii="Arial" w:hAnsi="Arial" w:cs="Arial"/>
          <w:sz w:val="24"/>
          <w:szCs w:val="24"/>
        </w:rPr>
        <w:t xml:space="preserve"> it is necessary to understand what</w:t>
      </w:r>
      <w:r>
        <w:rPr>
          <w:rFonts w:ascii="Arial" w:hAnsi="Arial" w:cs="Arial"/>
          <w:sz w:val="24"/>
          <w:szCs w:val="24"/>
        </w:rPr>
        <w:t xml:space="preserve"> </w:t>
      </w:r>
      <w:r w:rsidR="00D44794">
        <w:rPr>
          <w:rFonts w:ascii="Arial" w:hAnsi="Arial" w:cs="Arial"/>
          <w:sz w:val="24"/>
          <w:szCs w:val="24"/>
        </w:rPr>
        <w:t xml:space="preserve">the </w:t>
      </w:r>
      <w:r w:rsidR="00D140DE">
        <w:rPr>
          <w:rFonts w:ascii="Arial" w:hAnsi="Arial" w:cs="Arial"/>
          <w:sz w:val="24"/>
          <w:szCs w:val="24"/>
        </w:rPr>
        <w:t xml:space="preserve">published </w:t>
      </w:r>
      <w:r w:rsidR="00D44794">
        <w:rPr>
          <w:rFonts w:ascii="Arial" w:hAnsi="Arial" w:cs="Arial"/>
          <w:sz w:val="24"/>
          <w:szCs w:val="24"/>
        </w:rPr>
        <w:t xml:space="preserve">scope of practice </w:t>
      </w:r>
      <w:r w:rsidR="00D140DE">
        <w:rPr>
          <w:rFonts w:ascii="Arial" w:hAnsi="Arial" w:cs="Arial"/>
          <w:sz w:val="24"/>
          <w:szCs w:val="24"/>
        </w:rPr>
        <w:t>of</w:t>
      </w:r>
      <w:r w:rsidR="00D44794">
        <w:rPr>
          <w:rFonts w:ascii="Arial" w:hAnsi="Arial" w:cs="Arial"/>
          <w:sz w:val="24"/>
          <w:szCs w:val="24"/>
        </w:rPr>
        <w:t xml:space="preserve"> a pharmacist who provides </w:t>
      </w:r>
      <w:r w:rsidR="00BD1D40">
        <w:rPr>
          <w:rFonts w:ascii="Arial" w:hAnsi="Arial" w:cs="Arial"/>
          <w:sz w:val="24"/>
          <w:szCs w:val="24"/>
        </w:rPr>
        <w:t>PIMART</w:t>
      </w:r>
      <w:r w:rsidR="00142ED5">
        <w:rPr>
          <w:rFonts w:ascii="Arial" w:hAnsi="Arial" w:cs="Arial"/>
          <w:sz w:val="24"/>
          <w:szCs w:val="24"/>
        </w:rPr>
        <w:t>,</w:t>
      </w:r>
      <w:r w:rsidR="00BD1D40">
        <w:rPr>
          <w:rFonts w:ascii="Arial" w:hAnsi="Arial" w:cs="Arial"/>
          <w:sz w:val="24"/>
          <w:szCs w:val="24"/>
        </w:rPr>
        <w:t xml:space="preserve"> </w:t>
      </w:r>
      <w:r w:rsidR="00BC7CAC">
        <w:rPr>
          <w:rFonts w:ascii="Arial" w:hAnsi="Arial" w:cs="Arial"/>
          <w:sz w:val="24"/>
          <w:szCs w:val="24"/>
        </w:rPr>
        <w:t>enta</w:t>
      </w:r>
      <w:r w:rsidR="003D401B">
        <w:rPr>
          <w:rFonts w:ascii="Arial" w:hAnsi="Arial" w:cs="Arial"/>
          <w:sz w:val="24"/>
          <w:szCs w:val="24"/>
        </w:rPr>
        <w:t>ils.</w:t>
      </w:r>
    </w:p>
    <w:p w14:paraId="26BC5CDF" w14:textId="77777777" w:rsidR="00FA76B3" w:rsidRDefault="00FA76B3" w:rsidP="00FA76B3">
      <w:pPr>
        <w:pStyle w:val="ListParagraph"/>
        <w:tabs>
          <w:tab w:val="left" w:pos="4917"/>
        </w:tabs>
        <w:spacing w:before="120" w:after="120" w:line="360" w:lineRule="auto"/>
        <w:jc w:val="both"/>
        <w:rPr>
          <w:rFonts w:ascii="Arial" w:hAnsi="Arial" w:cs="Arial"/>
          <w:sz w:val="24"/>
          <w:szCs w:val="24"/>
        </w:rPr>
      </w:pPr>
    </w:p>
    <w:p w14:paraId="120E9CDF" w14:textId="05819E4D" w:rsidR="00AD5BB0" w:rsidRDefault="00FA76B3" w:rsidP="00CE2853">
      <w:pPr>
        <w:pStyle w:val="ListParagraph"/>
        <w:numPr>
          <w:ilvl w:val="0"/>
          <w:numId w:val="2"/>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In addition to </w:t>
      </w:r>
      <w:r w:rsidR="00BD1D40">
        <w:rPr>
          <w:rFonts w:ascii="Arial" w:hAnsi="Arial" w:cs="Arial"/>
          <w:sz w:val="24"/>
          <w:szCs w:val="24"/>
        </w:rPr>
        <w:t xml:space="preserve">the acts and services which form part of the scope of </w:t>
      </w:r>
      <w:r w:rsidR="00295191">
        <w:rPr>
          <w:rFonts w:ascii="Arial" w:hAnsi="Arial" w:cs="Arial"/>
          <w:sz w:val="24"/>
          <w:szCs w:val="24"/>
        </w:rPr>
        <w:t xml:space="preserve">practice of </w:t>
      </w:r>
      <w:r w:rsidR="00BD1D40">
        <w:rPr>
          <w:rFonts w:ascii="Arial" w:hAnsi="Arial" w:cs="Arial"/>
          <w:sz w:val="24"/>
          <w:szCs w:val="24"/>
        </w:rPr>
        <w:t>the pharmacist</w:t>
      </w:r>
      <w:r w:rsidR="00295191">
        <w:rPr>
          <w:rFonts w:ascii="Arial" w:hAnsi="Arial" w:cs="Arial"/>
          <w:sz w:val="24"/>
          <w:szCs w:val="24"/>
        </w:rPr>
        <w:t xml:space="preserve"> as prescribed in terms of regulations 3 and 4 of the </w:t>
      </w:r>
      <w:r w:rsidR="001666DD">
        <w:rPr>
          <w:rFonts w:ascii="Arial" w:hAnsi="Arial" w:cs="Arial"/>
          <w:sz w:val="24"/>
          <w:szCs w:val="24"/>
        </w:rPr>
        <w:t>'</w:t>
      </w:r>
      <w:r w:rsidR="0038786F">
        <w:rPr>
          <w:rFonts w:ascii="Arial" w:hAnsi="Arial" w:cs="Arial"/>
          <w:sz w:val="24"/>
          <w:szCs w:val="24"/>
        </w:rPr>
        <w:t>R</w:t>
      </w:r>
      <w:r w:rsidR="00295191">
        <w:rPr>
          <w:rFonts w:ascii="Arial" w:hAnsi="Arial" w:cs="Arial"/>
          <w:sz w:val="24"/>
          <w:szCs w:val="24"/>
        </w:rPr>
        <w:t>egulations relating to the practice of pharmacy</w:t>
      </w:r>
      <w:r w:rsidR="001666DD">
        <w:rPr>
          <w:rFonts w:ascii="Arial" w:hAnsi="Arial" w:cs="Arial"/>
          <w:sz w:val="24"/>
          <w:szCs w:val="24"/>
        </w:rPr>
        <w:t>'</w:t>
      </w:r>
      <w:r w:rsidR="00295191">
        <w:rPr>
          <w:rFonts w:ascii="Arial" w:hAnsi="Arial" w:cs="Arial"/>
          <w:sz w:val="24"/>
          <w:szCs w:val="24"/>
        </w:rPr>
        <w:t xml:space="preserve">, </w:t>
      </w:r>
      <w:r w:rsidR="00D140DE">
        <w:rPr>
          <w:rFonts w:ascii="Arial" w:hAnsi="Arial" w:cs="Arial"/>
          <w:sz w:val="24"/>
          <w:szCs w:val="24"/>
        </w:rPr>
        <w:t xml:space="preserve">the SAPC </w:t>
      </w:r>
      <w:r w:rsidR="002B315F">
        <w:rPr>
          <w:rFonts w:ascii="Arial" w:hAnsi="Arial" w:cs="Arial"/>
          <w:sz w:val="24"/>
          <w:szCs w:val="24"/>
        </w:rPr>
        <w:t xml:space="preserve">determined that </w:t>
      </w:r>
      <w:r w:rsidR="00295191">
        <w:rPr>
          <w:rFonts w:ascii="Arial" w:hAnsi="Arial" w:cs="Arial"/>
          <w:sz w:val="24"/>
          <w:szCs w:val="24"/>
        </w:rPr>
        <w:t>a pharmacist who has completed the PIMART supplementary training</w:t>
      </w:r>
      <w:r w:rsidR="00355B5D">
        <w:rPr>
          <w:rFonts w:ascii="Arial" w:hAnsi="Arial" w:cs="Arial"/>
          <w:sz w:val="24"/>
          <w:szCs w:val="24"/>
        </w:rPr>
        <w:t>, and was issued a s 22A(15)-permit</w:t>
      </w:r>
      <w:r w:rsidR="00330C5E">
        <w:rPr>
          <w:rFonts w:ascii="Arial" w:hAnsi="Arial" w:cs="Arial"/>
          <w:sz w:val="24"/>
          <w:szCs w:val="24"/>
        </w:rPr>
        <w:t>:</w:t>
      </w:r>
    </w:p>
    <w:p w14:paraId="136AEC97" w14:textId="77777777" w:rsidR="00F658BB" w:rsidRDefault="00F658BB" w:rsidP="00F658BB">
      <w:pPr>
        <w:pStyle w:val="ListParagraph"/>
        <w:tabs>
          <w:tab w:val="left" w:pos="4917"/>
        </w:tabs>
        <w:spacing w:before="120" w:after="120" w:line="360" w:lineRule="auto"/>
        <w:jc w:val="both"/>
        <w:rPr>
          <w:rFonts w:ascii="Arial" w:hAnsi="Arial" w:cs="Arial"/>
          <w:sz w:val="24"/>
          <w:szCs w:val="24"/>
        </w:rPr>
      </w:pPr>
    </w:p>
    <w:p w14:paraId="21E7A17A" w14:textId="74E367BC" w:rsidR="00030A17" w:rsidRDefault="001666DD" w:rsidP="001211C5">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w:t>
      </w:r>
      <w:r w:rsidR="0008319E">
        <w:rPr>
          <w:rFonts w:ascii="Arial" w:hAnsi="Arial" w:cs="Arial"/>
          <w:sz w:val="24"/>
          <w:szCs w:val="24"/>
        </w:rPr>
        <w:t xml:space="preserve">must be allowed </w:t>
      </w:r>
      <w:r w:rsidR="009A2141">
        <w:rPr>
          <w:rFonts w:ascii="Arial" w:hAnsi="Arial" w:cs="Arial"/>
          <w:sz w:val="24"/>
          <w:szCs w:val="24"/>
        </w:rPr>
        <w:t>to perform consultations with patients at a pharmacy or in an approved primary</w:t>
      </w:r>
      <w:r w:rsidR="00AD5BB0">
        <w:rPr>
          <w:rFonts w:ascii="Arial" w:hAnsi="Arial" w:cs="Arial"/>
          <w:sz w:val="24"/>
          <w:szCs w:val="24"/>
        </w:rPr>
        <w:t xml:space="preserve"> health care setting, which includes:</w:t>
      </w:r>
    </w:p>
    <w:p w14:paraId="44E9D6B2" w14:textId="77777777" w:rsidR="0038786F" w:rsidRDefault="0038786F" w:rsidP="001211C5">
      <w:pPr>
        <w:pStyle w:val="ListParagraph"/>
        <w:tabs>
          <w:tab w:val="left" w:pos="4917"/>
        </w:tabs>
        <w:spacing w:before="120" w:after="120" w:line="360" w:lineRule="auto"/>
        <w:ind w:left="1008" w:right="1008"/>
        <w:jc w:val="both"/>
        <w:rPr>
          <w:rFonts w:ascii="Arial" w:hAnsi="Arial" w:cs="Arial"/>
          <w:sz w:val="24"/>
          <w:szCs w:val="24"/>
        </w:rPr>
      </w:pPr>
    </w:p>
    <w:p w14:paraId="505D7ABD" w14:textId="77777777" w:rsidR="006A57CD" w:rsidRPr="006A57CD" w:rsidRDefault="00344240" w:rsidP="00CE2853">
      <w:pPr>
        <w:pStyle w:val="ListParagraph"/>
        <w:numPr>
          <w:ilvl w:val="0"/>
          <w:numId w:val="3"/>
        </w:numPr>
        <w:tabs>
          <w:tab w:val="left" w:pos="1620"/>
        </w:tabs>
        <w:spacing w:before="120" w:after="120" w:line="360" w:lineRule="auto"/>
        <w:ind w:right="1008" w:hanging="454"/>
        <w:jc w:val="both"/>
        <w:rPr>
          <w:rFonts w:ascii="Arial" w:hAnsi="Arial" w:cs="Arial"/>
          <w:sz w:val="24"/>
          <w:szCs w:val="24"/>
        </w:rPr>
      </w:pPr>
      <w:r w:rsidRPr="00344240">
        <w:rPr>
          <w:rFonts w:ascii="Arial" w:hAnsi="Arial" w:cs="Arial"/>
          <w:color w:val="000000"/>
          <w:sz w:val="24"/>
          <w:szCs w:val="24"/>
          <w:shd w:val="clear" w:color="auto" w:fill="FFFFFF"/>
        </w:rPr>
        <w:t>history taking, performing of screening and confirmatory tests,</w:t>
      </w:r>
      <w:r w:rsidR="00225A0C">
        <w:rPr>
          <w:rFonts w:ascii="Arial" w:hAnsi="Arial" w:cs="Arial"/>
          <w:color w:val="000000"/>
          <w:sz w:val="24"/>
          <w:szCs w:val="24"/>
          <w:shd w:val="clear" w:color="auto" w:fill="FFFFFF"/>
        </w:rPr>
        <w:t xml:space="preserve"> </w:t>
      </w:r>
      <w:r w:rsidRPr="00344240">
        <w:rPr>
          <w:rFonts w:ascii="Arial" w:hAnsi="Arial" w:cs="Arial"/>
          <w:color w:val="000000"/>
          <w:sz w:val="24"/>
          <w:szCs w:val="24"/>
          <w:shd w:val="clear" w:color="auto" w:fill="FFFFFF"/>
        </w:rPr>
        <w:t>ordering, conducting and interpretation of diagnostic and laboratory tests in line with NDoH guidelines (for diagnosis, clinical staging and assessment of an HIV infected patient or those at high risk of contracting HIV);</w:t>
      </w:r>
    </w:p>
    <w:p w14:paraId="3A073D2A" w14:textId="77777777" w:rsidR="00317735" w:rsidRPr="00317735" w:rsidRDefault="00F40A30" w:rsidP="00CE2853">
      <w:pPr>
        <w:pStyle w:val="ListParagraph"/>
        <w:numPr>
          <w:ilvl w:val="0"/>
          <w:numId w:val="3"/>
        </w:numPr>
        <w:tabs>
          <w:tab w:val="left" w:pos="1620"/>
        </w:tabs>
        <w:spacing w:before="120" w:after="120" w:line="360" w:lineRule="auto"/>
        <w:ind w:right="1008" w:hanging="454"/>
        <w:jc w:val="both"/>
        <w:rPr>
          <w:rFonts w:ascii="Arial" w:hAnsi="Arial" w:cs="Arial"/>
          <w:sz w:val="24"/>
          <w:szCs w:val="24"/>
        </w:rPr>
      </w:pPr>
      <w:r w:rsidRPr="006A57CD">
        <w:rPr>
          <w:rFonts w:ascii="Arial" w:hAnsi="Arial" w:cs="Arial"/>
          <w:color w:val="000000"/>
          <w:sz w:val="24"/>
          <w:szCs w:val="24"/>
          <w:shd w:val="clear" w:color="auto" w:fill="FFFFFF"/>
        </w:rPr>
        <w:t>assess and manage the HIV-infected patients or those at high risk of contracting HIV who require Pre-Exposure Prophylaxis (PrEP) and Post-Exposure Prophylaxis (PEP), who are not pregnant or under 15 years of age;</w:t>
      </w:r>
    </w:p>
    <w:p w14:paraId="30A49246" w14:textId="77777777" w:rsidR="00317735" w:rsidRPr="00317735" w:rsidRDefault="00F40A30" w:rsidP="00CE2853">
      <w:pPr>
        <w:pStyle w:val="ListParagraph"/>
        <w:numPr>
          <w:ilvl w:val="0"/>
          <w:numId w:val="3"/>
        </w:numPr>
        <w:tabs>
          <w:tab w:val="left" w:pos="1620"/>
        </w:tabs>
        <w:spacing w:before="120" w:after="120" w:line="360" w:lineRule="auto"/>
        <w:ind w:right="1008" w:hanging="454"/>
        <w:jc w:val="both"/>
        <w:rPr>
          <w:rFonts w:ascii="Arial" w:hAnsi="Arial" w:cs="Arial"/>
          <w:sz w:val="24"/>
          <w:szCs w:val="24"/>
        </w:rPr>
      </w:pPr>
      <w:r w:rsidRPr="006A57CD">
        <w:rPr>
          <w:rFonts w:ascii="Arial" w:hAnsi="Arial" w:cs="Arial"/>
          <w:color w:val="000000"/>
          <w:sz w:val="24"/>
          <w:szCs w:val="24"/>
          <w:shd w:val="clear" w:color="auto" w:fill="FFFFFF"/>
        </w:rPr>
        <w:t>decision on safe and appropriate therapy;</w:t>
      </w:r>
    </w:p>
    <w:p w14:paraId="356F6A1C" w14:textId="2A1821F9" w:rsidR="00317735" w:rsidRPr="00317735" w:rsidRDefault="007C0A06" w:rsidP="00CE2853">
      <w:pPr>
        <w:pStyle w:val="ListParagraph"/>
        <w:numPr>
          <w:ilvl w:val="0"/>
          <w:numId w:val="3"/>
        </w:numPr>
        <w:tabs>
          <w:tab w:val="left" w:pos="1620"/>
        </w:tabs>
        <w:spacing w:before="120" w:after="120" w:line="360" w:lineRule="auto"/>
        <w:ind w:right="1008" w:hanging="454"/>
        <w:jc w:val="both"/>
        <w:rPr>
          <w:rFonts w:ascii="Arial" w:hAnsi="Arial" w:cs="Arial"/>
          <w:sz w:val="24"/>
          <w:szCs w:val="24"/>
        </w:rPr>
      </w:pPr>
      <w:r w:rsidRPr="00317735">
        <w:rPr>
          <w:rFonts w:ascii="Arial" w:hAnsi="Arial" w:cs="Arial"/>
          <w:color w:val="000000"/>
          <w:sz w:val="24"/>
          <w:szCs w:val="24"/>
          <w:shd w:val="clear" w:color="auto" w:fill="FFFFFF"/>
        </w:rPr>
        <w:t>initiate antiretroviral treatment limited to PrEP, PEP and 1st line Antiretroviral Therapy (ART) plus initiation of TB-Preventative Therapy (TPT) in line with NDoH guidelines;</w:t>
      </w:r>
      <w:r w:rsidR="00317735" w:rsidRPr="00317735">
        <w:rPr>
          <w:rFonts w:ascii="Arial" w:hAnsi="Arial" w:cs="Arial"/>
          <w:color w:val="000000"/>
          <w:sz w:val="24"/>
          <w:szCs w:val="24"/>
          <w:shd w:val="clear" w:color="auto" w:fill="FFFFFF"/>
        </w:rPr>
        <w:t xml:space="preserve"> </w:t>
      </w:r>
    </w:p>
    <w:p w14:paraId="27FC8C03" w14:textId="77777777" w:rsidR="00317735" w:rsidRPr="00317735" w:rsidRDefault="00C91C70" w:rsidP="00CE2853">
      <w:pPr>
        <w:pStyle w:val="ListParagraph"/>
        <w:numPr>
          <w:ilvl w:val="0"/>
          <w:numId w:val="3"/>
        </w:numPr>
        <w:tabs>
          <w:tab w:val="left" w:pos="1620"/>
        </w:tabs>
        <w:spacing w:before="120" w:after="120" w:line="360" w:lineRule="auto"/>
        <w:ind w:right="1008" w:hanging="454"/>
        <w:jc w:val="both"/>
        <w:rPr>
          <w:rFonts w:ascii="Arial" w:hAnsi="Arial" w:cs="Arial"/>
          <w:sz w:val="24"/>
          <w:szCs w:val="24"/>
        </w:rPr>
      </w:pPr>
      <w:r w:rsidRPr="00317735">
        <w:rPr>
          <w:rFonts w:ascii="Arial" w:hAnsi="Arial" w:cs="Arial"/>
          <w:color w:val="000000"/>
          <w:sz w:val="24"/>
          <w:szCs w:val="24"/>
          <w:shd w:val="clear" w:color="auto" w:fill="FFFFFF"/>
        </w:rPr>
        <w:lastRenderedPageBreak/>
        <w:t>adjustment of ART (where necessary) which has been prescribed previously;</w:t>
      </w:r>
    </w:p>
    <w:p w14:paraId="74876C9D" w14:textId="77777777" w:rsidR="00317735" w:rsidRPr="00317735" w:rsidRDefault="009A6B9D" w:rsidP="00CE2853">
      <w:pPr>
        <w:pStyle w:val="ListParagraph"/>
        <w:numPr>
          <w:ilvl w:val="0"/>
          <w:numId w:val="3"/>
        </w:numPr>
        <w:tabs>
          <w:tab w:val="left" w:pos="1620"/>
        </w:tabs>
        <w:spacing w:before="120" w:after="120" w:line="360" w:lineRule="auto"/>
        <w:ind w:right="1008" w:hanging="454"/>
        <w:jc w:val="both"/>
        <w:rPr>
          <w:rFonts w:ascii="Arial" w:hAnsi="Arial" w:cs="Arial"/>
          <w:sz w:val="24"/>
          <w:szCs w:val="24"/>
        </w:rPr>
      </w:pPr>
      <w:r w:rsidRPr="00317735">
        <w:rPr>
          <w:rFonts w:ascii="Arial" w:hAnsi="Arial" w:cs="Arial"/>
          <w:color w:val="000000"/>
          <w:sz w:val="24"/>
          <w:szCs w:val="24"/>
          <w:shd w:val="clear" w:color="auto" w:fill="FFFFFF"/>
        </w:rPr>
        <w:t>monitoring of the outcome</w:t>
      </w:r>
      <w:r w:rsidR="007F7A14" w:rsidRPr="00317735">
        <w:rPr>
          <w:rFonts w:ascii="Arial" w:hAnsi="Arial" w:cs="Arial"/>
          <w:color w:val="000000"/>
          <w:sz w:val="24"/>
          <w:szCs w:val="24"/>
          <w:shd w:val="clear" w:color="auto" w:fill="FFFFFF"/>
        </w:rPr>
        <w:t>s of therapy;</w:t>
      </w:r>
    </w:p>
    <w:p w14:paraId="5BFB10AF" w14:textId="7E9BA428" w:rsidR="00317735" w:rsidRPr="00317735" w:rsidRDefault="007F7A14" w:rsidP="00CE2853">
      <w:pPr>
        <w:pStyle w:val="ListParagraph"/>
        <w:numPr>
          <w:ilvl w:val="0"/>
          <w:numId w:val="3"/>
        </w:numPr>
        <w:tabs>
          <w:tab w:val="left" w:pos="1620"/>
        </w:tabs>
        <w:spacing w:before="120" w:after="120" w:line="360" w:lineRule="auto"/>
        <w:ind w:right="1008" w:hanging="454"/>
        <w:jc w:val="both"/>
        <w:rPr>
          <w:rFonts w:ascii="Arial" w:hAnsi="Arial" w:cs="Arial"/>
          <w:sz w:val="24"/>
          <w:szCs w:val="24"/>
        </w:rPr>
      </w:pPr>
      <w:r w:rsidRPr="00317735">
        <w:rPr>
          <w:rFonts w:ascii="Arial" w:hAnsi="Arial" w:cs="Arial"/>
          <w:color w:val="000000"/>
          <w:sz w:val="24"/>
          <w:szCs w:val="24"/>
          <w:shd w:val="clear" w:color="auto" w:fill="FFFFFF"/>
        </w:rPr>
        <w:t>referral to another health care provider where necessary</w:t>
      </w:r>
      <w:r w:rsidR="00256BBE" w:rsidRPr="00317735">
        <w:rPr>
          <w:rFonts w:ascii="Arial" w:hAnsi="Arial" w:cs="Arial"/>
          <w:color w:val="000000"/>
          <w:sz w:val="24"/>
          <w:szCs w:val="24"/>
          <w:shd w:val="clear" w:color="auto" w:fill="FFFFFF"/>
        </w:rPr>
        <w:t xml:space="preserve">, </w:t>
      </w:r>
      <w:r w:rsidR="00F564BD" w:rsidRPr="00317735">
        <w:rPr>
          <w:rFonts w:ascii="Arial" w:hAnsi="Arial" w:cs="Arial"/>
          <w:color w:val="000000"/>
          <w:sz w:val="24"/>
          <w:szCs w:val="24"/>
          <w:shd w:val="clear" w:color="auto" w:fill="FFFFFF"/>
        </w:rPr>
        <w:t>e.g.,</w:t>
      </w:r>
      <w:r w:rsidR="00256BBE" w:rsidRPr="00317735">
        <w:rPr>
          <w:rFonts w:ascii="Arial" w:hAnsi="Arial" w:cs="Arial"/>
          <w:color w:val="000000"/>
          <w:sz w:val="24"/>
          <w:szCs w:val="24"/>
          <w:shd w:val="clear" w:color="auto" w:fill="FFFFFF"/>
        </w:rPr>
        <w:t xml:space="preserve"> discordant results; and</w:t>
      </w:r>
    </w:p>
    <w:p w14:paraId="0580005D" w14:textId="1902D1F0" w:rsidR="00256BBE" w:rsidRPr="00F564BD" w:rsidRDefault="00256BBE" w:rsidP="00CE2853">
      <w:pPr>
        <w:pStyle w:val="ListParagraph"/>
        <w:numPr>
          <w:ilvl w:val="0"/>
          <w:numId w:val="3"/>
        </w:numPr>
        <w:tabs>
          <w:tab w:val="left" w:pos="1620"/>
        </w:tabs>
        <w:spacing w:before="120" w:after="120" w:line="360" w:lineRule="auto"/>
        <w:ind w:right="1008" w:hanging="454"/>
        <w:jc w:val="both"/>
        <w:rPr>
          <w:rFonts w:ascii="Arial" w:hAnsi="Arial" w:cs="Arial"/>
          <w:sz w:val="24"/>
          <w:szCs w:val="24"/>
        </w:rPr>
      </w:pPr>
      <w:r w:rsidRPr="00317735">
        <w:rPr>
          <w:rFonts w:ascii="Arial" w:hAnsi="Arial" w:cs="Arial"/>
          <w:color w:val="000000"/>
          <w:sz w:val="24"/>
          <w:szCs w:val="24"/>
          <w:shd w:val="clear" w:color="auto" w:fill="FFFFFF"/>
        </w:rPr>
        <w:t>confidential and adequate record keeping.</w:t>
      </w:r>
      <w:r w:rsidR="001666DD">
        <w:rPr>
          <w:rFonts w:ascii="Arial" w:hAnsi="Arial" w:cs="Arial"/>
          <w:color w:val="000000"/>
          <w:sz w:val="24"/>
          <w:szCs w:val="24"/>
          <w:shd w:val="clear" w:color="auto" w:fill="FFFFFF"/>
        </w:rPr>
        <w:t>'</w:t>
      </w:r>
    </w:p>
    <w:p w14:paraId="5338AB80" w14:textId="77777777" w:rsidR="00F564BD" w:rsidRPr="00317735" w:rsidRDefault="00F564BD" w:rsidP="00F564BD">
      <w:pPr>
        <w:pStyle w:val="ListParagraph"/>
        <w:tabs>
          <w:tab w:val="left" w:pos="1620"/>
        </w:tabs>
        <w:spacing w:before="120" w:after="120" w:line="360" w:lineRule="auto"/>
        <w:ind w:left="1620" w:right="1008"/>
        <w:jc w:val="both"/>
        <w:rPr>
          <w:rFonts w:ascii="Arial" w:hAnsi="Arial" w:cs="Arial"/>
          <w:sz w:val="24"/>
          <w:szCs w:val="24"/>
        </w:rPr>
      </w:pPr>
    </w:p>
    <w:p w14:paraId="4A021FDF" w14:textId="772C902D" w:rsidR="00030A17" w:rsidRDefault="001B7C04" w:rsidP="00CE2853">
      <w:pPr>
        <w:pStyle w:val="ListParagraph"/>
        <w:numPr>
          <w:ilvl w:val="0"/>
          <w:numId w:val="2"/>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The services provide</w:t>
      </w:r>
      <w:r w:rsidR="0014237C">
        <w:rPr>
          <w:rFonts w:ascii="Arial" w:hAnsi="Arial" w:cs="Arial"/>
          <w:sz w:val="24"/>
          <w:szCs w:val="24"/>
        </w:rPr>
        <w:t xml:space="preserve">d </w:t>
      </w:r>
      <w:r>
        <w:rPr>
          <w:rFonts w:ascii="Arial" w:hAnsi="Arial" w:cs="Arial"/>
          <w:sz w:val="24"/>
          <w:szCs w:val="24"/>
        </w:rPr>
        <w:t xml:space="preserve">in terms of the PIMART initiative can be </w:t>
      </w:r>
      <w:r w:rsidR="0014237C">
        <w:rPr>
          <w:rFonts w:ascii="Arial" w:hAnsi="Arial" w:cs="Arial"/>
          <w:sz w:val="24"/>
          <w:szCs w:val="24"/>
        </w:rPr>
        <w:t>separated into two broad categories. The first is preventative</w:t>
      </w:r>
      <w:r w:rsidR="0070516B">
        <w:rPr>
          <w:rFonts w:ascii="Arial" w:hAnsi="Arial" w:cs="Arial"/>
          <w:sz w:val="24"/>
          <w:szCs w:val="24"/>
        </w:rPr>
        <w:t xml:space="preserve"> </w:t>
      </w:r>
      <w:r w:rsidR="00853F5E">
        <w:rPr>
          <w:rFonts w:ascii="Arial" w:hAnsi="Arial" w:cs="Arial"/>
          <w:sz w:val="24"/>
          <w:szCs w:val="24"/>
        </w:rPr>
        <w:t>measures</w:t>
      </w:r>
      <w:r w:rsidR="0014237C">
        <w:rPr>
          <w:rFonts w:ascii="Arial" w:hAnsi="Arial" w:cs="Arial"/>
          <w:sz w:val="24"/>
          <w:szCs w:val="24"/>
        </w:rPr>
        <w:t xml:space="preserve">, </w:t>
      </w:r>
      <w:r w:rsidR="00771A04">
        <w:rPr>
          <w:rFonts w:ascii="Arial" w:hAnsi="Arial" w:cs="Arial"/>
          <w:sz w:val="24"/>
          <w:szCs w:val="24"/>
        </w:rPr>
        <w:t xml:space="preserve">and this encompasses </w:t>
      </w:r>
      <w:r w:rsidR="00222214">
        <w:rPr>
          <w:rFonts w:ascii="Arial" w:hAnsi="Arial" w:cs="Arial"/>
          <w:sz w:val="24"/>
          <w:szCs w:val="24"/>
        </w:rPr>
        <w:t>providing</w:t>
      </w:r>
      <w:r w:rsidR="00771A04">
        <w:rPr>
          <w:rFonts w:ascii="Arial" w:hAnsi="Arial" w:cs="Arial"/>
          <w:sz w:val="24"/>
          <w:szCs w:val="24"/>
        </w:rPr>
        <w:t xml:space="preserve"> PrEp and PEP</w:t>
      </w:r>
      <w:r w:rsidR="00791979">
        <w:rPr>
          <w:rFonts w:ascii="Arial" w:hAnsi="Arial" w:cs="Arial"/>
          <w:sz w:val="24"/>
          <w:szCs w:val="24"/>
        </w:rPr>
        <w:t>.</w:t>
      </w:r>
      <w:r w:rsidR="003F5F96">
        <w:rPr>
          <w:rStyle w:val="FootnoteReference"/>
          <w:rFonts w:ascii="Arial" w:hAnsi="Arial" w:cs="Arial"/>
          <w:sz w:val="24"/>
          <w:szCs w:val="24"/>
        </w:rPr>
        <w:footnoteReference w:id="14"/>
      </w:r>
      <w:r w:rsidR="00222214">
        <w:rPr>
          <w:rFonts w:ascii="Arial" w:hAnsi="Arial" w:cs="Arial"/>
          <w:sz w:val="24"/>
          <w:szCs w:val="24"/>
        </w:rPr>
        <w:t xml:space="preserve"> </w:t>
      </w:r>
      <w:r w:rsidR="00771A04">
        <w:rPr>
          <w:rFonts w:ascii="Arial" w:hAnsi="Arial" w:cs="Arial"/>
          <w:sz w:val="24"/>
          <w:szCs w:val="24"/>
        </w:rPr>
        <w:t xml:space="preserve"> The second</w:t>
      </w:r>
      <w:r w:rsidR="00636DCB">
        <w:rPr>
          <w:rFonts w:ascii="Arial" w:hAnsi="Arial" w:cs="Arial"/>
          <w:sz w:val="24"/>
          <w:szCs w:val="24"/>
        </w:rPr>
        <w:t xml:space="preserve"> </w:t>
      </w:r>
      <w:r w:rsidR="00CB126F">
        <w:rPr>
          <w:rFonts w:ascii="Arial" w:hAnsi="Arial" w:cs="Arial"/>
          <w:sz w:val="24"/>
          <w:szCs w:val="24"/>
        </w:rPr>
        <w:t>constitutes a treatment regime that exceeds preventative measures</w:t>
      </w:r>
      <w:r w:rsidR="00A315DE">
        <w:rPr>
          <w:rFonts w:ascii="Arial" w:hAnsi="Arial" w:cs="Arial"/>
          <w:sz w:val="24"/>
          <w:szCs w:val="24"/>
        </w:rPr>
        <w:t xml:space="preserve">, namely </w:t>
      </w:r>
      <w:r w:rsidR="00C805B8">
        <w:rPr>
          <w:rFonts w:ascii="Arial" w:hAnsi="Arial" w:cs="Arial"/>
          <w:sz w:val="24"/>
          <w:szCs w:val="24"/>
        </w:rPr>
        <w:t>initiating</w:t>
      </w:r>
      <w:r w:rsidR="00A315DE">
        <w:rPr>
          <w:rFonts w:ascii="Arial" w:hAnsi="Arial" w:cs="Arial"/>
          <w:sz w:val="24"/>
          <w:szCs w:val="24"/>
        </w:rPr>
        <w:t xml:space="preserve"> ART and TPT</w:t>
      </w:r>
      <w:r w:rsidR="00791979">
        <w:rPr>
          <w:rFonts w:ascii="Arial" w:hAnsi="Arial" w:cs="Arial"/>
          <w:sz w:val="24"/>
          <w:szCs w:val="24"/>
        </w:rPr>
        <w:t>,</w:t>
      </w:r>
      <w:r w:rsidR="00A315DE">
        <w:rPr>
          <w:rFonts w:ascii="Arial" w:hAnsi="Arial" w:cs="Arial"/>
          <w:sz w:val="24"/>
          <w:szCs w:val="24"/>
        </w:rPr>
        <w:t xml:space="preserve"> in </w:t>
      </w:r>
      <w:r w:rsidR="00D1601D">
        <w:rPr>
          <w:rFonts w:ascii="Arial" w:hAnsi="Arial" w:cs="Arial"/>
          <w:sz w:val="24"/>
          <w:szCs w:val="24"/>
        </w:rPr>
        <w:t xml:space="preserve">line with the </w:t>
      </w:r>
      <w:r w:rsidR="00853F5E">
        <w:rPr>
          <w:rFonts w:ascii="Arial" w:hAnsi="Arial" w:cs="Arial"/>
          <w:sz w:val="24"/>
          <w:szCs w:val="24"/>
        </w:rPr>
        <w:t>N</w:t>
      </w:r>
      <w:r w:rsidR="00F635D6">
        <w:rPr>
          <w:rFonts w:ascii="Arial" w:hAnsi="Arial" w:cs="Arial"/>
          <w:sz w:val="24"/>
          <w:szCs w:val="24"/>
        </w:rPr>
        <w:t xml:space="preserve">ational </w:t>
      </w:r>
      <w:r w:rsidR="00A240B9">
        <w:rPr>
          <w:rFonts w:ascii="Arial" w:hAnsi="Arial" w:cs="Arial"/>
          <w:sz w:val="24"/>
          <w:szCs w:val="24"/>
        </w:rPr>
        <w:t>D</w:t>
      </w:r>
      <w:r w:rsidR="00F635D6">
        <w:rPr>
          <w:rFonts w:ascii="Arial" w:hAnsi="Arial" w:cs="Arial"/>
          <w:sz w:val="24"/>
          <w:szCs w:val="24"/>
        </w:rPr>
        <w:t>epartme</w:t>
      </w:r>
      <w:r w:rsidR="00F635D6" w:rsidRPr="001207E6">
        <w:rPr>
          <w:rFonts w:ascii="Arial" w:hAnsi="Arial" w:cs="Arial"/>
          <w:sz w:val="24"/>
          <w:szCs w:val="24"/>
        </w:rPr>
        <w:t xml:space="preserve">nt of Health guidelines. Although </w:t>
      </w:r>
      <w:r w:rsidR="00C805B8" w:rsidRPr="001207E6">
        <w:rPr>
          <w:rFonts w:ascii="Arial" w:hAnsi="Arial" w:cs="Arial"/>
          <w:sz w:val="24"/>
          <w:szCs w:val="24"/>
        </w:rPr>
        <w:t>the SAPC claims</w:t>
      </w:r>
      <w:r w:rsidR="00454F91" w:rsidRPr="001207E6">
        <w:rPr>
          <w:rFonts w:ascii="Arial" w:hAnsi="Arial" w:cs="Arial"/>
          <w:sz w:val="24"/>
          <w:szCs w:val="24"/>
        </w:rPr>
        <w:t xml:space="preserve">, and </w:t>
      </w:r>
      <w:r w:rsidR="00914AF2" w:rsidRPr="001207E6">
        <w:rPr>
          <w:rFonts w:ascii="Arial" w:hAnsi="Arial" w:cs="Arial"/>
          <w:sz w:val="24"/>
          <w:szCs w:val="24"/>
        </w:rPr>
        <w:t xml:space="preserve">counsel </w:t>
      </w:r>
      <w:r w:rsidR="00D47512" w:rsidRPr="001207E6">
        <w:rPr>
          <w:rFonts w:ascii="Arial" w:hAnsi="Arial" w:cs="Arial"/>
          <w:sz w:val="24"/>
          <w:szCs w:val="24"/>
        </w:rPr>
        <w:t>for</w:t>
      </w:r>
      <w:r w:rsidR="00914AF2" w:rsidRPr="001207E6">
        <w:rPr>
          <w:rFonts w:ascii="Arial" w:hAnsi="Arial" w:cs="Arial"/>
          <w:sz w:val="24"/>
          <w:szCs w:val="24"/>
        </w:rPr>
        <w:t xml:space="preserve"> the SAPC emphasised</w:t>
      </w:r>
      <w:r w:rsidR="00454F91" w:rsidRPr="001207E6">
        <w:rPr>
          <w:rFonts w:ascii="Arial" w:hAnsi="Arial" w:cs="Arial"/>
          <w:sz w:val="24"/>
          <w:szCs w:val="24"/>
        </w:rPr>
        <w:t>,</w:t>
      </w:r>
      <w:r w:rsidR="00914AF2" w:rsidRPr="001207E6">
        <w:rPr>
          <w:rFonts w:ascii="Arial" w:hAnsi="Arial" w:cs="Arial"/>
          <w:sz w:val="24"/>
          <w:szCs w:val="24"/>
        </w:rPr>
        <w:t xml:space="preserve"> that </w:t>
      </w:r>
      <w:r w:rsidR="00A240B9" w:rsidRPr="001207E6">
        <w:rPr>
          <w:rFonts w:ascii="Arial" w:hAnsi="Arial" w:cs="Arial"/>
          <w:sz w:val="24"/>
          <w:szCs w:val="24"/>
        </w:rPr>
        <w:t xml:space="preserve">PIMART provides for first-line treatment only in respect of </w:t>
      </w:r>
      <w:r w:rsidR="001666DD" w:rsidRPr="001207E6">
        <w:rPr>
          <w:rFonts w:ascii="Arial" w:hAnsi="Arial" w:cs="Arial"/>
          <w:sz w:val="24"/>
          <w:szCs w:val="24"/>
        </w:rPr>
        <w:t>'</w:t>
      </w:r>
      <w:r w:rsidR="00A315DE" w:rsidRPr="001207E6">
        <w:rPr>
          <w:rFonts w:ascii="Arial" w:hAnsi="Arial" w:cs="Arial"/>
          <w:sz w:val="24"/>
          <w:szCs w:val="24"/>
        </w:rPr>
        <w:t xml:space="preserve">uncomplicated </w:t>
      </w:r>
      <w:r w:rsidR="00660CD7" w:rsidRPr="001207E6">
        <w:rPr>
          <w:rFonts w:ascii="Arial" w:hAnsi="Arial" w:cs="Arial"/>
          <w:sz w:val="24"/>
          <w:szCs w:val="24"/>
        </w:rPr>
        <w:t>non-immunocompromised</w:t>
      </w:r>
      <w:r w:rsidR="0030341D" w:rsidRPr="001207E6">
        <w:rPr>
          <w:rFonts w:ascii="Arial" w:hAnsi="Arial" w:cs="Arial"/>
          <w:sz w:val="24"/>
          <w:szCs w:val="24"/>
        </w:rPr>
        <w:t>-</w:t>
      </w:r>
      <w:r w:rsidR="00660CD7" w:rsidRPr="001207E6">
        <w:rPr>
          <w:rFonts w:ascii="Arial" w:hAnsi="Arial" w:cs="Arial"/>
          <w:sz w:val="24"/>
          <w:szCs w:val="24"/>
        </w:rPr>
        <w:t>HIV</w:t>
      </w:r>
      <w:r w:rsidR="0030341D" w:rsidRPr="001207E6">
        <w:rPr>
          <w:rFonts w:ascii="Arial" w:hAnsi="Arial" w:cs="Arial"/>
          <w:sz w:val="24"/>
          <w:szCs w:val="24"/>
        </w:rPr>
        <w:t>-positive persons</w:t>
      </w:r>
      <w:r w:rsidR="001666DD" w:rsidRPr="001207E6">
        <w:rPr>
          <w:rFonts w:ascii="Arial" w:hAnsi="Arial" w:cs="Arial"/>
          <w:sz w:val="24"/>
          <w:szCs w:val="24"/>
        </w:rPr>
        <w:t>'</w:t>
      </w:r>
      <w:r w:rsidR="00A240B9" w:rsidRPr="001207E6">
        <w:rPr>
          <w:rFonts w:ascii="Arial" w:hAnsi="Arial" w:cs="Arial"/>
          <w:sz w:val="24"/>
          <w:szCs w:val="24"/>
        </w:rPr>
        <w:t xml:space="preserve">, </w:t>
      </w:r>
      <w:r w:rsidR="000D015D" w:rsidRPr="001207E6">
        <w:rPr>
          <w:rFonts w:ascii="Arial" w:hAnsi="Arial" w:cs="Arial"/>
          <w:sz w:val="24"/>
          <w:szCs w:val="24"/>
        </w:rPr>
        <w:t xml:space="preserve">this limitation is not included in the </w:t>
      </w:r>
      <w:r w:rsidR="00AD490D" w:rsidRPr="001207E6">
        <w:rPr>
          <w:rFonts w:ascii="Arial" w:hAnsi="Arial" w:cs="Arial"/>
          <w:sz w:val="24"/>
          <w:szCs w:val="24"/>
        </w:rPr>
        <w:t>gazetted</w:t>
      </w:r>
      <w:r w:rsidR="000D015D" w:rsidRPr="001207E6">
        <w:rPr>
          <w:rFonts w:ascii="Arial" w:hAnsi="Arial" w:cs="Arial"/>
          <w:sz w:val="24"/>
          <w:szCs w:val="24"/>
        </w:rPr>
        <w:t xml:space="preserve"> scope of practice of </w:t>
      </w:r>
      <w:r w:rsidR="00D47512" w:rsidRPr="001207E6">
        <w:rPr>
          <w:rFonts w:ascii="Arial" w:hAnsi="Arial" w:cs="Arial"/>
          <w:sz w:val="24"/>
          <w:szCs w:val="24"/>
        </w:rPr>
        <w:t>a pharmacist</w:t>
      </w:r>
      <w:r w:rsidR="000D015D" w:rsidRPr="001207E6">
        <w:rPr>
          <w:rFonts w:ascii="Arial" w:hAnsi="Arial" w:cs="Arial"/>
          <w:sz w:val="24"/>
          <w:szCs w:val="24"/>
        </w:rPr>
        <w:t xml:space="preserve"> providing PIMART services.</w:t>
      </w:r>
      <w:r w:rsidR="000D015D">
        <w:rPr>
          <w:rFonts w:ascii="Arial" w:hAnsi="Arial" w:cs="Arial"/>
          <w:sz w:val="24"/>
          <w:szCs w:val="24"/>
        </w:rPr>
        <w:t xml:space="preserve"> </w:t>
      </w:r>
      <w:r w:rsidR="001207E6">
        <w:rPr>
          <w:rFonts w:ascii="Arial" w:hAnsi="Arial" w:cs="Arial"/>
          <w:sz w:val="24"/>
          <w:szCs w:val="24"/>
        </w:rPr>
        <w:t>The scope of practice does, however, provide for referral to other health care providers, amongst others, when discordant results are obtained.</w:t>
      </w:r>
    </w:p>
    <w:p w14:paraId="75820977" w14:textId="77777777" w:rsidR="009D705B" w:rsidRDefault="009D705B" w:rsidP="009D705B">
      <w:pPr>
        <w:pStyle w:val="ListParagraph"/>
        <w:tabs>
          <w:tab w:val="left" w:pos="4917"/>
        </w:tabs>
        <w:spacing w:before="120" w:after="120" w:line="360" w:lineRule="auto"/>
        <w:jc w:val="both"/>
        <w:rPr>
          <w:rFonts w:ascii="Arial" w:hAnsi="Arial" w:cs="Arial"/>
          <w:sz w:val="24"/>
          <w:szCs w:val="24"/>
        </w:rPr>
      </w:pPr>
    </w:p>
    <w:p w14:paraId="52D4D447" w14:textId="0916E0E8" w:rsidR="009D705B" w:rsidRDefault="006751C5" w:rsidP="009D705B">
      <w:pPr>
        <w:tabs>
          <w:tab w:val="left" w:pos="4917"/>
        </w:tabs>
        <w:spacing w:before="120" w:after="120" w:line="360" w:lineRule="auto"/>
        <w:jc w:val="both"/>
        <w:rPr>
          <w:rFonts w:ascii="Arial" w:hAnsi="Arial" w:cs="Arial"/>
          <w:b/>
          <w:bCs/>
          <w:sz w:val="24"/>
          <w:szCs w:val="24"/>
        </w:rPr>
      </w:pPr>
      <w:r>
        <w:rPr>
          <w:rFonts w:ascii="Arial" w:hAnsi="Arial" w:cs="Arial"/>
          <w:b/>
          <w:bCs/>
          <w:sz w:val="24"/>
          <w:szCs w:val="24"/>
        </w:rPr>
        <w:t xml:space="preserve">The </w:t>
      </w:r>
      <w:r w:rsidR="00416259">
        <w:rPr>
          <w:rFonts w:ascii="Arial" w:hAnsi="Arial" w:cs="Arial"/>
          <w:b/>
          <w:bCs/>
          <w:sz w:val="24"/>
          <w:szCs w:val="24"/>
        </w:rPr>
        <w:t>legislative landscape</w:t>
      </w:r>
    </w:p>
    <w:p w14:paraId="65B6216D" w14:textId="77777777" w:rsidR="00D47512" w:rsidRPr="009D705B" w:rsidRDefault="00D47512" w:rsidP="009D705B">
      <w:pPr>
        <w:tabs>
          <w:tab w:val="left" w:pos="4917"/>
        </w:tabs>
        <w:spacing w:before="120" w:after="120" w:line="360" w:lineRule="auto"/>
        <w:jc w:val="both"/>
        <w:rPr>
          <w:rFonts w:ascii="Arial" w:hAnsi="Arial" w:cs="Arial"/>
          <w:b/>
          <w:bCs/>
          <w:sz w:val="24"/>
          <w:szCs w:val="24"/>
        </w:rPr>
      </w:pPr>
    </w:p>
    <w:p w14:paraId="0CCF6DC4" w14:textId="51757D86" w:rsidR="000554F3" w:rsidRDefault="00CE28BC" w:rsidP="00CE2853">
      <w:pPr>
        <w:pStyle w:val="ListParagraph"/>
        <w:numPr>
          <w:ilvl w:val="0"/>
          <w:numId w:val="2"/>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Pharmacists</w:t>
      </w:r>
      <w:r w:rsidR="003653D3">
        <w:rPr>
          <w:rFonts w:ascii="Arial" w:hAnsi="Arial" w:cs="Arial"/>
          <w:sz w:val="24"/>
          <w:szCs w:val="24"/>
        </w:rPr>
        <w:t xml:space="preserve"> </w:t>
      </w:r>
      <w:r w:rsidR="00D40866">
        <w:rPr>
          <w:rFonts w:ascii="Arial" w:hAnsi="Arial" w:cs="Arial"/>
          <w:sz w:val="24"/>
          <w:szCs w:val="24"/>
        </w:rPr>
        <w:t>and</w:t>
      </w:r>
      <w:r>
        <w:rPr>
          <w:rFonts w:ascii="Arial" w:hAnsi="Arial" w:cs="Arial"/>
          <w:sz w:val="24"/>
          <w:szCs w:val="24"/>
        </w:rPr>
        <w:t xml:space="preserve"> medical doct</w:t>
      </w:r>
      <w:r w:rsidR="00DD3733">
        <w:rPr>
          <w:rFonts w:ascii="Arial" w:hAnsi="Arial" w:cs="Arial"/>
          <w:sz w:val="24"/>
          <w:szCs w:val="24"/>
        </w:rPr>
        <w:t>ors operate</w:t>
      </w:r>
      <w:r>
        <w:rPr>
          <w:rFonts w:ascii="Arial" w:hAnsi="Arial" w:cs="Arial"/>
          <w:sz w:val="24"/>
          <w:szCs w:val="24"/>
        </w:rPr>
        <w:t xml:space="preserve"> in distinct and separate professional</w:t>
      </w:r>
      <w:r w:rsidR="00D40866">
        <w:rPr>
          <w:rFonts w:ascii="Arial" w:hAnsi="Arial" w:cs="Arial"/>
          <w:sz w:val="24"/>
          <w:szCs w:val="24"/>
        </w:rPr>
        <w:t xml:space="preserve"> domains.</w:t>
      </w:r>
      <w:r w:rsidR="002379D7">
        <w:rPr>
          <w:rFonts w:ascii="Arial" w:hAnsi="Arial" w:cs="Arial"/>
          <w:sz w:val="24"/>
          <w:szCs w:val="24"/>
        </w:rPr>
        <w:t xml:space="preserve"> The respective </w:t>
      </w:r>
      <w:r w:rsidR="00EF6418">
        <w:rPr>
          <w:rFonts w:ascii="Arial" w:hAnsi="Arial" w:cs="Arial"/>
          <w:sz w:val="24"/>
          <w:szCs w:val="24"/>
        </w:rPr>
        <w:t>professions</w:t>
      </w:r>
      <w:r w:rsidR="001666DD">
        <w:rPr>
          <w:rFonts w:ascii="Arial" w:hAnsi="Arial" w:cs="Arial"/>
          <w:sz w:val="24"/>
          <w:szCs w:val="24"/>
        </w:rPr>
        <w:t>'</w:t>
      </w:r>
      <w:r w:rsidR="00EF6418">
        <w:rPr>
          <w:rFonts w:ascii="Arial" w:hAnsi="Arial" w:cs="Arial"/>
          <w:sz w:val="24"/>
          <w:szCs w:val="24"/>
        </w:rPr>
        <w:t xml:space="preserve"> </w:t>
      </w:r>
      <w:r w:rsidR="002379D7">
        <w:rPr>
          <w:rFonts w:ascii="Arial" w:hAnsi="Arial" w:cs="Arial"/>
          <w:sz w:val="24"/>
          <w:szCs w:val="24"/>
        </w:rPr>
        <w:t>scope</w:t>
      </w:r>
      <w:r w:rsidR="004239B3">
        <w:rPr>
          <w:rFonts w:ascii="Arial" w:hAnsi="Arial" w:cs="Arial"/>
          <w:sz w:val="24"/>
          <w:szCs w:val="24"/>
        </w:rPr>
        <w:t>s</w:t>
      </w:r>
      <w:r w:rsidR="002379D7">
        <w:rPr>
          <w:rFonts w:ascii="Arial" w:hAnsi="Arial" w:cs="Arial"/>
          <w:sz w:val="24"/>
          <w:szCs w:val="24"/>
        </w:rPr>
        <w:t xml:space="preserve"> of practice are determined </w:t>
      </w:r>
      <w:r w:rsidR="00F202B8">
        <w:rPr>
          <w:rFonts w:ascii="Arial" w:hAnsi="Arial" w:cs="Arial"/>
          <w:sz w:val="24"/>
          <w:szCs w:val="24"/>
        </w:rPr>
        <w:t>by</w:t>
      </w:r>
      <w:r w:rsidR="004239B3">
        <w:rPr>
          <w:rFonts w:ascii="Arial" w:hAnsi="Arial" w:cs="Arial"/>
          <w:sz w:val="24"/>
          <w:szCs w:val="24"/>
        </w:rPr>
        <w:t xml:space="preserve"> regulations promulgated in terms of the Health Pr</w:t>
      </w:r>
      <w:r w:rsidR="00DD3733">
        <w:rPr>
          <w:rFonts w:ascii="Arial" w:hAnsi="Arial" w:cs="Arial"/>
          <w:sz w:val="24"/>
          <w:szCs w:val="24"/>
        </w:rPr>
        <w:t>ofessions</w:t>
      </w:r>
      <w:r w:rsidR="004239B3">
        <w:rPr>
          <w:rFonts w:ascii="Arial" w:hAnsi="Arial" w:cs="Arial"/>
          <w:sz w:val="24"/>
          <w:szCs w:val="24"/>
        </w:rPr>
        <w:t xml:space="preserve"> Act</w:t>
      </w:r>
      <w:r w:rsidR="00DD3733">
        <w:rPr>
          <w:rFonts w:ascii="Arial" w:hAnsi="Arial" w:cs="Arial"/>
          <w:sz w:val="24"/>
          <w:szCs w:val="24"/>
        </w:rPr>
        <w:t xml:space="preserve"> 56 of 1974</w:t>
      </w:r>
      <w:r w:rsidR="00EF6418">
        <w:rPr>
          <w:rFonts w:ascii="Arial" w:hAnsi="Arial" w:cs="Arial"/>
          <w:sz w:val="24"/>
          <w:szCs w:val="24"/>
        </w:rPr>
        <w:t xml:space="preserve"> </w:t>
      </w:r>
      <w:r w:rsidR="00473C95">
        <w:rPr>
          <w:rFonts w:ascii="Arial" w:hAnsi="Arial" w:cs="Arial"/>
          <w:sz w:val="24"/>
          <w:szCs w:val="24"/>
        </w:rPr>
        <w:t xml:space="preserve">(the Health Professions Act) </w:t>
      </w:r>
      <w:r w:rsidR="00EF6418">
        <w:rPr>
          <w:rFonts w:ascii="Arial" w:hAnsi="Arial" w:cs="Arial"/>
          <w:sz w:val="24"/>
          <w:szCs w:val="24"/>
        </w:rPr>
        <w:t>and the Pharmacy Act, respectively.</w:t>
      </w:r>
    </w:p>
    <w:p w14:paraId="315683FE" w14:textId="77777777" w:rsidR="00934475" w:rsidRDefault="00934475" w:rsidP="00934475">
      <w:pPr>
        <w:pStyle w:val="ListParagraph"/>
        <w:tabs>
          <w:tab w:val="left" w:pos="4917"/>
        </w:tabs>
        <w:spacing w:before="120" w:after="120" w:line="360" w:lineRule="auto"/>
        <w:jc w:val="both"/>
        <w:rPr>
          <w:rFonts w:ascii="Arial" w:hAnsi="Arial" w:cs="Arial"/>
          <w:sz w:val="24"/>
          <w:szCs w:val="24"/>
        </w:rPr>
      </w:pPr>
    </w:p>
    <w:p w14:paraId="52A8FA56" w14:textId="533B1B28" w:rsidR="00413FC4" w:rsidRDefault="00627688" w:rsidP="00CE2853">
      <w:pPr>
        <w:pStyle w:val="ListParagraph"/>
        <w:numPr>
          <w:ilvl w:val="0"/>
          <w:numId w:val="2"/>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The boundaries of </w:t>
      </w:r>
      <w:r w:rsidR="00BC3997">
        <w:rPr>
          <w:rFonts w:ascii="Arial" w:hAnsi="Arial" w:cs="Arial"/>
          <w:sz w:val="24"/>
          <w:szCs w:val="24"/>
        </w:rPr>
        <w:t xml:space="preserve">the respective domains are </w:t>
      </w:r>
      <w:r w:rsidR="00425504">
        <w:rPr>
          <w:rFonts w:ascii="Arial" w:hAnsi="Arial" w:cs="Arial"/>
          <w:sz w:val="24"/>
          <w:szCs w:val="24"/>
        </w:rPr>
        <w:t xml:space="preserve">closely </w:t>
      </w:r>
      <w:r w:rsidR="00BC3997">
        <w:rPr>
          <w:rFonts w:ascii="Arial" w:hAnsi="Arial" w:cs="Arial"/>
          <w:sz w:val="24"/>
          <w:szCs w:val="24"/>
        </w:rPr>
        <w:t xml:space="preserve">guarded, and some tension </w:t>
      </w:r>
      <w:r w:rsidR="00297EB6">
        <w:rPr>
          <w:rFonts w:ascii="Arial" w:hAnsi="Arial" w:cs="Arial"/>
          <w:sz w:val="24"/>
          <w:szCs w:val="24"/>
        </w:rPr>
        <w:t xml:space="preserve">exists between the groups. </w:t>
      </w:r>
      <w:r w:rsidR="0028134B">
        <w:rPr>
          <w:rFonts w:ascii="Arial" w:hAnsi="Arial" w:cs="Arial"/>
          <w:sz w:val="24"/>
          <w:szCs w:val="24"/>
        </w:rPr>
        <w:t>T</w:t>
      </w:r>
      <w:r w:rsidR="00413FC4">
        <w:rPr>
          <w:rFonts w:ascii="Arial" w:hAnsi="Arial" w:cs="Arial"/>
          <w:sz w:val="24"/>
          <w:szCs w:val="24"/>
        </w:rPr>
        <w:t>he tension between pharmacists and doctors in South Africa has been the theme of a</w:t>
      </w:r>
      <w:r w:rsidR="00046FCA">
        <w:rPr>
          <w:rFonts w:ascii="Arial" w:hAnsi="Arial" w:cs="Arial"/>
          <w:sz w:val="24"/>
          <w:szCs w:val="24"/>
        </w:rPr>
        <w:t xml:space="preserve"> study</w:t>
      </w:r>
      <w:r w:rsidR="00A66BAF">
        <w:rPr>
          <w:rFonts w:ascii="Arial" w:hAnsi="Arial" w:cs="Arial"/>
          <w:sz w:val="24"/>
          <w:szCs w:val="24"/>
        </w:rPr>
        <w:t xml:space="preserve"> with the results </w:t>
      </w:r>
      <w:r w:rsidR="00413FC4">
        <w:rPr>
          <w:rFonts w:ascii="Arial" w:hAnsi="Arial" w:cs="Arial"/>
          <w:sz w:val="24"/>
          <w:szCs w:val="24"/>
        </w:rPr>
        <w:t>published in 1998.</w:t>
      </w:r>
      <w:r w:rsidR="00413FC4">
        <w:rPr>
          <w:rStyle w:val="FootnoteReference"/>
          <w:rFonts w:ascii="Arial" w:hAnsi="Arial" w:cs="Arial"/>
          <w:sz w:val="24"/>
          <w:szCs w:val="24"/>
        </w:rPr>
        <w:footnoteReference w:id="15"/>
      </w:r>
      <w:r w:rsidR="00413FC4">
        <w:rPr>
          <w:rFonts w:ascii="Arial" w:hAnsi="Arial" w:cs="Arial"/>
          <w:sz w:val="24"/>
          <w:szCs w:val="24"/>
        </w:rPr>
        <w:t xml:space="preserve"> Gilbert</w:t>
      </w:r>
      <w:r w:rsidR="001666DD">
        <w:rPr>
          <w:rFonts w:ascii="Arial" w:hAnsi="Arial" w:cs="Arial"/>
          <w:sz w:val="24"/>
          <w:szCs w:val="24"/>
        </w:rPr>
        <w:t>'</w:t>
      </w:r>
      <w:r w:rsidR="00413FC4">
        <w:rPr>
          <w:rFonts w:ascii="Arial" w:hAnsi="Arial" w:cs="Arial"/>
          <w:sz w:val="24"/>
          <w:szCs w:val="24"/>
        </w:rPr>
        <w:t xml:space="preserve">s study reveals a </w:t>
      </w:r>
      <w:r w:rsidR="001666DD">
        <w:rPr>
          <w:rFonts w:ascii="Arial" w:hAnsi="Arial" w:cs="Arial"/>
          <w:sz w:val="24"/>
          <w:szCs w:val="24"/>
        </w:rPr>
        <w:t>'</w:t>
      </w:r>
      <w:r w:rsidR="00413FC4">
        <w:rPr>
          <w:rFonts w:ascii="Arial" w:hAnsi="Arial" w:cs="Arial"/>
          <w:sz w:val="24"/>
          <w:szCs w:val="24"/>
        </w:rPr>
        <w:t>deep ongoing sense of competition</w:t>
      </w:r>
      <w:r w:rsidR="001666DD">
        <w:rPr>
          <w:rFonts w:ascii="Arial" w:hAnsi="Arial" w:cs="Arial"/>
          <w:sz w:val="24"/>
          <w:szCs w:val="24"/>
        </w:rPr>
        <w:t>'</w:t>
      </w:r>
      <w:r w:rsidR="00413FC4">
        <w:rPr>
          <w:rFonts w:ascii="Arial" w:hAnsi="Arial" w:cs="Arial"/>
          <w:sz w:val="24"/>
          <w:szCs w:val="24"/>
        </w:rPr>
        <w:t xml:space="preserve">. The issue </w:t>
      </w:r>
      <w:r w:rsidR="00DB2158">
        <w:rPr>
          <w:rFonts w:ascii="Arial" w:hAnsi="Arial" w:cs="Arial"/>
          <w:sz w:val="24"/>
          <w:szCs w:val="24"/>
        </w:rPr>
        <w:t xml:space="preserve">is not new </w:t>
      </w:r>
      <w:r w:rsidR="00C8785B">
        <w:rPr>
          <w:rFonts w:ascii="Arial" w:hAnsi="Arial" w:cs="Arial"/>
          <w:sz w:val="24"/>
          <w:szCs w:val="24"/>
        </w:rPr>
        <w:t xml:space="preserve">and </w:t>
      </w:r>
      <w:r w:rsidR="00413FC4">
        <w:rPr>
          <w:rFonts w:ascii="Arial" w:hAnsi="Arial" w:cs="Arial"/>
          <w:sz w:val="24"/>
          <w:szCs w:val="24"/>
        </w:rPr>
        <w:t xml:space="preserve">is </w:t>
      </w:r>
      <w:r w:rsidR="00413FC4">
        <w:rPr>
          <w:rFonts w:ascii="Arial" w:hAnsi="Arial" w:cs="Arial"/>
          <w:sz w:val="24"/>
          <w:szCs w:val="24"/>
        </w:rPr>
        <w:lastRenderedPageBreak/>
        <w:t>also not only limited to South Africa. Gilbert refers to Pascall and Robinson</w:t>
      </w:r>
      <w:r w:rsidR="008630D6">
        <w:rPr>
          <w:rFonts w:ascii="Arial" w:hAnsi="Arial" w:cs="Arial"/>
          <w:sz w:val="24"/>
          <w:szCs w:val="24"/>
        </w:rPr>
        <w:t>,</w:t>
      </w:r>
      <w:r w:rsidR="00413FC4">
        <w:rPr>
          <w:rStyle w:val="FootnoteReference"/>
          <w:rFonts w:ascii="Arial" w:hAnsi="Arial" w:cs="Arial"/>
          <w:sz w:val="24"/>
          <w:szCs w:val="24"/>
        </w:rPr>
        <w:footnoteReference w:id="16"/>
      </w:r>
      <w:r w:rsidR="00413FC4">
        <w:rPr>
          <w:rFonts w:ascii="Arial" w:hAnsi="Arial" w:cs="Arial"/>
          <w:sz w:val="24"/>
          <w:szCs w:val="24"/>
        </w:rPr>
        <w:t xml:space="preserve"> who argue that </w:t>
      </w:r>
      <w:r w:rsidR="001666DD">
        <w:rPr>
          <w:rFonts w:ascii="Arial" w:hAnsi="Arial" w:cs="Arial"/>
          <w:sz w:val="24"/>
          <w:szCs w:val="24"/>
        </w:rPr>
        <w:t>'</w:t>
      </w:r>
      <w:r w:rsidR="00413FC4">
        <w:rPr>
          <w:rFonts w:ascii="Arial" w:hAnsi="Arial" w:cs="Arial"/>
          <w:sz w:val="24"/>
          <w:szCs w:val="24"/>
        </w:rPr>
        <w:t>boundary disputes between occupations and competition over work roles are an inevitable component of a complex health care system with an elaborate division of labour and changing social and technological environment.</w:t>
      </w:r>
      <w:r w:rsidR="001666DD">
        <w:rPr>
          <w:rFonts w:ascii="Arial" w:hAnsi="Arial" w:cs="Arial"/>
          <w:sz w:val="24"/>
          <w:szCs w:val="24"/>
        </w:rPr>
        <w:t>'</w:t>
      </w:r>
      <w:r w:rsidR="00413FC4">
        <w:rPr>
          <w:rFonts w:ascii="Arial" w:hAnsi="Arial" w:cs="Arial"/>
          <w:sz w:val="24"/>
          <w:szCs w:val="24"/>
        </w:rPr>
        <w:t xml:space="preserve"> Gilbert also refers to Eaton and Webb,</w:t>
      </w:r>
      <w:r w:rsidR="00413FC4">
        <w:rPr>
          <w:rStyle w:val="FootnoteReference"/>
          <w:rFonts w:ascii="Arial" w:hAnsi="Arial" w:cs="Arial"/>
          <w:sz w:val="24"/>
          <w:szCs w:val="24"/>
        </w:rPr>
        <w:footnoteReference w:id="17"/>
      </w:r>
      <w:r w:rsidR="00413FC4">
        <w:rPr>
          <w:rFonts w:ascii="Arial" w:hAnsi="Arial" w:cs="Arial"/>
          <w:sz w:val="24"/>
          <w:szCs w:val="24"/>
        </w:rPr>
        <w:t xml:space="preserve"> who referred to the extended role of community pharmacy as </w:t>
      </w:r>
      <w:r w:rsidR="001666DD">
        <w:rPr>
          <w:rFonts w:ascii="Arial" w:hAnsi="Arial" w:cs="Arial"/>
          <w:sz w:val="24"/>
          <w:szCs w:val="24"/>
        </w:rPr>
        <w:t>'</w:t>
      </w:r>
      <w:r w:rsidR="00413FC4">
        <w:rPr>
          <w:rFonts w:ascii="Arial" w:hAnsi="Arial" w:cs="Arial"/>
          <w:sz w:val="24"/>
          <w:szCs w:val="24"/>
        </w:rPr>
        <w:t>boundary encroachment</w:t>
      </w:r>
      <w:r w:rsidR="001666DD">
        <w:rPr>
          <w:rFonts w:ascii="Arial" w:hAnsi="Arial" w:cs="Arial"/>
          <w:sz w:val="24"/>
          <w:szCs w:val="24"/>
        </w:rPr>
        <w:t>'</w:t>
      </w:r>
      <w:r w:rsidR="00413FC4">
        <w:rPr>
          <w:rFonts w:ascii="Arial" w:hAnsi="Arial" w:cs="Arial"/>
          <w:sz w:val="24"/>
          <w:szCs w:val="24"/>
        </w:rPr>
        <w:t>, claiming that it is an attempt to extend the boundaries of pharmacy practice into the territory of the medical profession, the boundary, in this case, being between prescribing and dispensing.</w:t>
      </w:r>
    </w:p>
    <w:p w14:paraId="29EE4D12" w14:textId="77777777" w:rsidR="0054314C" w:rsidRPr="0054314C" w:rsidRDefault="0054314C" w:rsidP="0054314C">
      <w:pPr>
        <w:pStyle w:val="ListParagraph"/>
        <w:rPr>
          <w:rFonts w:ascii="Arial" w:hAnsi="Arial" w:cs="Arial"/>
          <w:sz w:val="24"/>
          <w:szCs w:val="24"/>
        </w:rPr>
      </w:pPr>
    </w:p>
    <w:p w14:paraId="3147011E" w14:textId="26B735A0" w:rsidR="00A36162" w:rsidRPr="00CD4806" w:rsidRDefault="00121EE5" w:rsidP="00CE2853">
      <w:pPr>
        <w:pStyle w:val="ListParagraph"/>
        <w:numPr>
          <w:ilvl w:val="0"/>
          <w:numId w:val="2"/>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IPA contends that </w:t>
      </w:r>
      <w:r w:rsidR="00A00713">
        <w:rPr>
          <w:rFonts w:ascii="Arial" w:hAnsi="Arial" w:cs="Arial"/>
          <w:sz w:val="24"/>
          <w:szCs w:val="24"/>
        </w:rPr>
        <w:t xml:space="preserve">the </w:t>
      </w:r>
      <w:r>
        <w:rPr>
          <w:rFonts w:ascii="Arial" w:hAnsi="Arial" w:cs="Arial"/>
          <w:sz w:val="24"/>
          <w:szCs w:val="24"/>
        </w:rPr>
        <w:t>implementation of PIMART</w:t>
      </w:r>
      <w:r w:rsidR="006A060E">
        <w:rPr>
          <w:rFonts w:ascii="Arial" w:hAnsi="Arial" w:cs="Arial"/>
          <w:sz w:val="24"/>
          <w:szCs w:val="24"/>
        </w:rPr>
        <w:t xml:space="preserve"> and the </w:t>
      </w:r>
      <w:r w:rsidR="00274302">
        <w:rPr>
          <w:rFonts w:ascii="Arial" w:hAnsi="Arial" w:cs="Arial"/>
          <w:sz w:val="24"/>
          <w:szCs w:val="24"/>
        </w:rPr>
        <w:t xml:space="preserve">concomitant </w:t>
      </w:r>
      <w:r w:rsidR="006A060E">
        <w:rPr>
          <w:rFonts w:ascii="Arial" w:hAnsi="Arial" w:cs="Arial"/>
          <w:sz w:val="24"/>
          <w:szCs w:val="24"/>
        </w:rPr>
        <w:t>extension</w:t>
      </w:r>
      <w:r w:rsidR="00A00713">
        <w:rPr>
          <w:rFonts w:ascii="Arial" w:hAnsi="Arial" w:cs="Arial"/>
          <w:sz w:val="24"/>
          <w:szCs w:val="24"/>
        </w:rPr>
        <w:t xml:space="preserve"> (widening)</w:t>
      </w:r>
      <w:r w:rsidR="006A060E">
        <w:rPr>
          <w:rFonts w:ascii="Arial" w:hAnsi="Arial" w:cs="Arial"/>
          <w:sz w:val="24"/>
          <w:szCs w:val="24"/>
        </w:rPr>
        <w:t xml:space="preserve"> of the scope of practice of pharmacists that it </w:t>
      </w:r>
      <w:r w:rsidR="00D1436F">
        <w:rPr>
          <w:rFonts w:ascii="Arial" w:hAnsi="Arial" w:cs="Arial"/>
          <w:sz w:val="24"/>
          <w:szCs w:val="24"/>
        </w:rPr>
        <w:t>brings about</w:t>
      </w:r>
      <w:r>
        <w:rPr>
          <w:rFonts w:ascii="Arial" w:hAnsi="Arial" w:cs="Arial"/>
          <w:sz w:val="24"/>
          <w:szCs w:val="24"/>
        </w:rPr>
        <w:t xml:space="preserve"> is not</w:t>
      </w:r>
      <w:r w:rsidR="006A060E">
        <w:rPr>
          <w:rFonts w:ascii="Arial" w:hAnsi="Arial" w:cs="Arial"/>
          <w:sz w:val="24"/>
          <w:szCs w:val="24"/>
        </w:rPr>
        <w:t xml:space="preserve"> supported by</w:t>
      </w:r>
      <w:r w:rsidR="00274302">
        <w:rPr>
          <w:rFonts w:ascii="Arial" w:hAnsi="Arial" w:cs="Arial"/>
          <w:sz w:val="24"/>
          <w:szCs w:val="24"/>
        </w:rPr>
        <w:t xml:space="preserve"> </w:t>
      </w:r>
      <w:r w:rsidR="009277E8">
        <w:rPr>
          <w:rFonts w:ascii="Arial" w:hAnsi="Arial" w:cs="Arial"/>
          <w:sz w:val="24"/>
          <w:szCs w:val="24"/>
        </w:rPr>
        <w:t>the existing legislative framework</w:t>
      </w:r>
      <w:r w:rsidR="00647AB3">
        <w:rPr>
          <w:rFonts w:ascii="Arial" w:hAnsi="Arial" w:cs="Arial"/>
          <w:sz w:val="24"/>
          <w:szCs w:val="24"/>
        </w:rPr>
        <w:t>, and claims that it</w:t>
      </w:r>
      <w:r w:rsidR="006A2FF4" w:rsidRPr="006A2FF4">
        <w:rPr>
          <w:rFonts w:ascii="Arial" w:hAnsi="Arial" w:cs="Arial"/>
          <w:sz w:val="24"/>
          <w:szCs w:val="24"/>
          <w:lang w:val="en-US"/>
        </w:rPr>
        <w:t xml:space="preserve"> is beyond a pharmacist</w:t>
      </w:r>
      <w:r w:rsidR="001666DD">
        <w:rPr>
          <w:rFonts w:ascii="Arial" w:hAnsi="Arial" w:cs="Arial"/>
          <w:sz w:val="24"/>
          <w:szCs w:val="24"/>
          <w:lang w:val="en-US"/>
        </w:rPr>
        <w:t>'</w:t>
      </w:r>
      <w:r w:rsidR="006A2FF4" w:rsidRPr="006A2FF4">
        <w:rPr>
          <w:rFonts w:ascii="Arial" w:hAnsi="Arial" w:cs="Arial"/>
          <w:sz w:val="24"/>
          <w:szCs w:val="24"/>
          <w:lang w:val="en-US"/>
        </w:rPr>
        <w:t>s scope of practice</w:t>
      </w:r>
      <w:r w:rsidR="0065097D" w:rsidRPr="0065097D">
        <w:rPr>
          <w:rFonts w:ascii="Arial" w:hAnsi="Arial" w:cs="Arial"/>
          <w:sz w:val="24"/>
          <w:szCs w:val="24"/>
          <w:lang w:val="en-US"/>
        </w:rPr>
        <w:t xml:space="preserve"> to diagnose and treat diseases.</w:t>
      </w:r>
      <w:r w:rsidR="008156A7">
        <w:rPr>
          <w:rFonts w:ascii="Arial" w:hAnsi="Arial" w:cs="Arial"/>
          <w:sz w:val="24"/>
          <w:szCs w:val="24"/>
          <w:lang w:val="en-US"/>
        </w:rPr>
        <w:t xml:space="preserve"> </w:t>
      </w:r>
      <w:r w:rsidR="00AF2CC9">
        <w:rPr>
          <w:rFonts w:ascii="Arial" w:hAnsi="Arial" w:cs="Arial"/>
          <w:sz w:val="24"/>
          <w:szCs w:val="24"/>
          <w:lang w:val="en-US"/>
        </w:rPr>
        <w:t>The SAPC</w:t>
      </w:r>
      <w:r w:rsidR="00D930DC">
        <w:rPr>
          <w:rFonts w:ascii="Arial" w:hAnsi="Arial" w:cs="Arial"/>
          <w:sz w:val="24"/>
          <w:szCs w:val="24"/>
          <w:lang w:val="en-US"/>
        </w:rPr>
        <w:t>, in turn,</w:t>
      </w:r>
      <w:r w:rsidR="00AF2CC9">
        <w:rPr>
          <w:rFonts w:ascii="Arial" w:hAnsi="Arial" w:cs="Arial"/>
          <w:sz w:val="24"/>
          <w:szCs w:val="24"/>
          <w:lang w:val="en-US"/>
        </w:rPr>
        <w:t xml:space="preserve"> claims that the decision to implement PIMART </w:t>
      </w:r>
      <w:r w:rsidR="00605EA1">
        <w:rPr>
          <w:rFonts w:ascii="Arial" w:hAnsi="Arial" w:cs="Arial"/>
          <w:sz w:val="24"/>
          <w:szCs w:val="24"/>
          <w:lang w:val="en-US"/>
        </w:rPr>
        <w:t xml:space="preserve">and its implementation fall within its statutory mandate. </w:t>
      </w:r>
    </w:p>
    <w:p w14:paraId="1CE55609" w14:textId="77777777" w:rsidR="00CD4806" w:rsidRPr="00CD4806" w:rsidRDefault="00CD4806" w:rsidP="00CD4806">
      <w:pPr>
        <w:pStyle w:val="ListParagraph"/>
        <w:rPr>
          <w:rFonts w:ascii="Arial" w:hAnsi="Arial" w:cs="Arial"/>
          <w:sz w:val="24"/>
          <w:szCs w:val="24"/>
        </w:rPr>
      </w:pPr>
    </w:p>
    <w:p w14:paraId="03B1C0D4" w14:textId="68947329" w:rsidR="00A7209F" w:rsidRDefault="00857B87" w:rsidP="00CE2853">
      <w:pPr>
        <w:pStyle w:val="ListParagraph"/>
        <w:numPr>
          <w:ilvl w:val="0"/>
          <w:numId w:val="2"/>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w:t>
      </w:r>
      <w:r w:rsidR="00966BF7">
        <w:rPr>
          <w:rFonts w:ascii="Arial" w:hAnsi="Arial" w:cs="Arial"/>
          <w:sz w:val="24"/>
          <w:szCs w:val="24"/>
        </w:rPr>
        <w:t xml:space="preserve">he different </w:t>
      </w:r>
      <w:r w:rsidR="009A1E57">
        <w:rPr>
          <w:rFonts w:ascii="Arial" w:hAnsi="Arial" w:cs="Arial"/>
          <w:sz w:val="24"/>
          <w:szCs w:val="24"/>
        </w:rPr>
        <w:t>healthcare</w:t>
      </w:r>
      <w:r w:rsidR="00966BF7">
        <w:rPr>
          <w:rFonts w:ascii="Arial" w:hAnsi="Arial" w:cs="Arial"/>
          <w:sz w:val="24"/>
          <w:szCs w:val="24"/>
        </w:rPr>
        <w:t xml:space="preserve"> cadres jealously guard the </w:t>
      </w:r>
      <w:r w:rsidR="00C26EE6">
        <w:rPr>
          <w:rFonts w:ascii="Arial" w:hAnsi="Arial" w:cs="Arial"/>
          <w:sz w:val="24"/>
          <w:szCs w:val="24"/>
        </w:rPr>
        <w:t xml:space="preserve">boundaries of their respective scopes of practice. </w:t>
      </w:r>
      <w:r w:rsidR="004C2F04">
        <w:rPr>
          <w:rFonts w:ascii="Arial" w:hAnsi="Arial" w:cs="Arial"/>
          <w:sz w:val="24"/>
          <w:szCs w:val="24"/>
        </w:rPr>
        <w:t>This, it must be pointed out, despite the WHO</w:t>
      </w:r>
      <w:r w:rsidR="001666DD">
        <w:rPr>
          <w:rFonts w:ascii="Arial" w:hAnsi="Arial" w:cs="Arial"/>
          <w:sz w:val="24"/>
          <w:szCs w:val="24"/>
        </w:rPr>
        <w:t>'</w:t>
      </w:r>
      <w:r w:rsidR="004C2F04">
        <w:rPr>
          <w:rFonts w:ascii="Arial" w:hAnsi="Arial" w:cs="Arial"/>
          <w:sz w:val="24"/>
          <w:szCs w:val="24"/>
        </w:rPr>
        <w:t xml:space="preserve">s call for </w:t>
      </w:r>
      <w:r w:rsidR="006859DF">
        <w:rPr>
          <w:rFonts w:ascii="Arial" w:hAnsi="Arial" w:cs="Arial"/>
          <w:sz w:val="24"/>
          <w:szCs w:val="24"/>
        </w:rPr>
        <w:t xml:space="preserve">a </w:t>
      </w:r>
      <w:r w:rsidR="004C2F04">
        <w:rPr>
          <w:rFonts w:ascii="Arial" w:hAnsi="Arial" w:cs="Arial"/>
          <w:sz w:val="24"/>
          <w:szCs w:val="24"/>
        </w:rPr>
        <w:t>collaborative</w:t>
      </w:r>
      <w:r w:rsidR="006859DF">
        <w:rPr>
          <w:rFonts w:ascii="Arial" w:hAnsi="Arial" w:cs="Arial"/>
          <w:sz w:val="24"/>
          <w:szCs w:val="24"/>
        </w:rPr>
        <w:t xml:space="preserve"> approach to primary health care issues</w:t>
      </w:r>
      <w:r w:rsidR="000A3940">
        <w:rPr>
          <w:rFonts w:ascii="Arial" w:hAnsi="Arial" w:cs="Arial"/>
          <w:sz w:val="24"/>
          <w:szCs w:val="24"/>
        </w:rPr>
        <w:t>, and the embracing of task</w:t>
      </w:r>
      <w:r w:rsidR="00030A9F">
        <w:rPr>
          <w:rFonts w:ascii="Arial" w:hAnsi="Arial" w:cs="Arial"/>
          <w:sz w:val="24"/>
          <w:szCs w:val="24"/>
        </w:rPr>
        <w:t>-</w:t>
      </w:r>
      <w:r w:rsidR="000A3940">
        <w:rPr>
          <w:rFonts w:ascii="Arial" w:hAnsi="Arial" w:cs="Arial"/>
          <w:sz w:val="24"/>
          <w:szCs w:val="24"/>
        </w:rPr>
        <w:t>shifting.</w:t>
      </w:r>
      <w:r w:rsidR="00EA3369">
        <w:rPr>
          <w:rStyle w:val="FootnoteReference"/>
          <w:rFonts w:ascii="Arial" w:hAnsi="Arial" w:cs="Arial"/>
          <w:sz w:val="24"/>
          <w:szCs w:val="24"/>
        </w:rPr>
        <w:footnoteReference w:id="18"/>
      </w:r>
      <w:r w:rsidR="004C2F04">
        <w:rPr>
          <w:rFonts w:ascii="Arial" w:hAnsi="Arial" w:cs="Arial"/>
          <w:sz w:val="24"/>
          <w:szCs w:val="24"/>
        </w:rPr>
        <w:t xml:space="preserve"> </w:t>
      </w:r>
      <w:r w:rsidR="00010E8E">
        <w:rPr>
          <w:rFonts w:ascii="Arial" w:hAnsi="Arial" w:cs="Arial"/>
          <w:sz w:val="24"/>
          <w:szCs w:val="24"/>
        </w:rPr>
        <w:t>That IPA</w:t>
      </w:r>
      <w:r w:rsidR="001666DD">
        <w:rPr>
          <w:rFonts w:ascii="Arial" w:hAnsi="Arial" w:cs="Arial"/>
          <w:sz w:val="24"/>
          <w:szCs w:val="24"/>
        </w:rPr>
        <w:t>'</w:t>
      </w:r>
      <w:r w:rsidR="00010E8E">
        <w:rPr>
          <w:rFonts w:ascii="Arial" w:hAnsi="Arial" w:cs="Arial"/>
          <w:sz w:val="24"/>
          <w:szCs w:val="24"/>
        </w:rPr>
        <w:t>s o</w:t>
      </w:r>
      <w:r w:rsidR="006D08FF">
        <w:rPr>
          <w:rFonts w:ascii="Arial" w:hAnsi="Arial" w:cs="Arial"/>
          <w:sz w:val="24"/>
          <w:szCs w:val="24"/>
        </w:rPr>
        <w:t xml:space="preserve">bjection to PIMART </w:t>
      </w:r>
      <w:r w:rsidR="00E65331">
        <w:rPr>
          <w:rFonts w:ascii="Arial" w:hAnsi="Arial" w:cs="Arial"/>
          <w:sz w:val="24"/>
          <w:szCs w:val="24"/>
        </w:rPr>
        <w:t>seems to be</w:t>
      </w:r>
      <w:r w:rsidR="006D08FF">
        <w:rPr>
          <w:rFonts w:ascii="Arial" w:hAnsi="Arial" w:cs="Arial"/>
          <w:sz w:val="24"/>
          <w:szCs w:val="24"/>
        </w:rPr>
        <w:t xml:space="preserve"> rooted</w:t>
      </w:r>
      <w:r w:rsidR="00E325F9">
        <w:rPr>
          <w:rFonts w:ascii="Arial" w:hAnsi="Arial" w:cs="Arial"/>
          <w:sz w:val="24"/>
          <w:szCs w:val="24"/>
        </w:rPr>
        <w:t>, partially at least,</w:t>
      </w:r>
      <w:r w:rsidR="006D08FF">
        <w:rPr>
          <w:rFonts w:ascii="Arial" w:hAnsi="Arial" w:cs="Arial"/>
          <w:sz w:val="24"/>
          <w:szCs w:val="24"/>
        </w:rPr>
        <w:t xml:space="preserve"> in th</w:t>
      </w:r>
      <w:r w:rsidR="002B39C4">
        <w:rPr>
          <w:rFonts w:ascii="Arial" w:hAnsi="Arial" w:cs="Arial"/>
          <w:sz w:val="24"/>
          <w:szCs w:val="24"/>
        </w:rPr>
        <w:t>is</w:t>
      </w:r>
      <w:r w:rsidR="006D08FF">
        <w:rPr>
          <w:rFonts w:ascii="Arial" w:hAnsi="Arial" w:cs="Arial"/>
          <w:sz w:val="24"/>
          <w:szCs w:val="24"/>
        </w:rPr>
        <w:t xml:space="preserve"> professional</w:t>
      </w:r>
      <w:r w:rsidR="00E325F9">
        <w:rPr>
          <w:rFonts w:ascii="Arial" w:hAnsi="Arial" w:cs="Arial"/>
          <w:sz w:val="24"/>
          <w:szCs w:val="24"/>
        </w:rPr>
        <w:t xml:space="preserve"> </w:t>
      </w:r>
      <w:r w:rsidR="006D08FF">
        <w:rPr>
          <w:rFonts w:ascii="Arial" w:hAnsi="Arial" w:cs="Arial"/>
          <w:sz w:val="24"/>
          <w:szCs w:val="24"/>
        </w:rPr>
        <w:t>tension</w:t>
      </w:r>
      <w:r w:rsidR="002B39C4">
        <w:rPr>
          <w:rFonts w:ascii="Arial" w:hAnsi="Arial" w:cs="Arial"/>
          <w:sz w:val="24"/>
          <w:szCs w:val="24"/>
        </w:rPr>
        <w:t xml:space="preserve">, is evinced </w:t>
      </w:r>
      <w:r w:rsidR="002014F9">
        <w:rPr>
          <w:rFonts w:ascii="Arial" w:hAnsi="Arial" w:cs="Arial"/>
          <w:sz w:val="24"/>
          <w:szCs w:val="24"/>
        </w:rPr>
        <w:t xml:space="preserve">by its fear that the decision to </w:t>
      </w:r>
      <w:r w:rsidR="00E41749">
        <w:rPr>
          <w:rFonts w:ascii="Arial" w:hAnsi="Arial" w:cs="Arial"/>
          <w:sz w:val="24"/>
          <w:szCs w:val="24"/>
        </w:rPr>
        <w:t xml:space="preserve">develop and implement PIMART </w:t>
      </w:r>
      <w:r w:rsidR="00C97B5D">
        <w:rPr>
          <w:rFonts w:ascii="Arial" w:hAnsi="Arial" w:cs="Arial"/>
          <w:sz w:val="24"/>
          <w:szCs w:val="24"/>
        </w:rPr>
        <w:t xml:space="preserve">might </w:t>
      </w:r>
      <w:r w:rsidR="001666DD">
        <w:rPr>
          <w:rFonts w:ascii="Arial" w:hAnsi="Arial" w:cs="Arial"/>
          <w:sz w:val="24"/>
          <w:szCs w:val="24"/>
        </w:rPr>
        <w:t>'</w:t>
      </w:r>
      <w:r w:rsidR="00C97B5D">
        <w:rPr>
          <w:rFonts w:ascii="Arial" w:hAnsi="Arial" w:cs="Arial"/>
          <w:sz w:val="24"/>
          <w:szCs w:val="24"/>
        </w:rPr>
        <w:t>open the floodgates</w:t>
      </w:r>
      <w:r w:rsidR="001666DD">
        <w:rPr>
          <w:rFonts w:ascii="Arial" w:hAnsi="Arial" w:cs="Arial"/>
          <w:sz w:val="24"/>
          <w:szCs w:val="24"/>
        </w:rPr>
        <w:t>'</w:t>
      </w:r>
      <w:r w:rsidR="00C20705">
        <w:rPr>
          <w:rFonts w:ascii="Arial" w:hAnsi="Arial" w:cs="Arial"/>
          <w:sz w:val="24"/>
          <w:szCs w:val="24"/>
        </w:rPr>
        <w:t xml:space="preserve"> and </w:t>
      </w:r>
      <w:r w:rsidR="00E41749">
        <w:rPr>
          <w:rFonts w:ascii="Arial" w:hAnsi="Arial" w:cs="Arial"/>
          <w:sz w:val="24"/>
          <w:szCs w:val="24"/>
        </w:rPr>
        <w:t xml:space="preserve">is a </w:t>
      </w:r>
      <w:r w:rsidR="001666DD">
        <w:rPr>
          <w:rFonts w:ascii="Arial" w:hAnsi="Arial" w:cs="Arial"/>
          <w:sz w:val="24"/>
          <w:szCs w:val="24"/>
        </w:rPr>
        <w:t>'</w:t>
      </w:r>
      <w:r w:rsidR="00E41749">
        <w:rPr>
          <w:rFonts w:ascii="Arial" w:hAnsi="Arial" w:cs="Arial"/>
          <w:sz w:val="24"/>
          <w:szCs w:val="24"/>
        </w:rPr>
        <w:t>negative pre</w:t>
      </w:r>
      <w:r w:rsidR="00C20705">
        <w:rPr>
          <w:rFonts w:ascii="Arial" w:hAnsi="Arial" w:cs="Arial"/>
          <w:sz w:val="24"/>
          <w:szCs w:val="24"/>
        </w:rPr>
        <w:t>c</w:t>
      </w:r>
      <w:r w:rsidR="00E41749">
        <w:rPr>
          <w:rFonts w:ascii="Arial" w:hAnsi="Arial" w:cs="Arial"/>
          <w:sz w:val="24"/>
          <w:szCs w:val="24"/>
        </w:rPr>
        <w:t>edent setting occurrence relevant to the provision of medicine</w:t>
      </w:r>
      <w:r w:rsidR="001666DD">
        <w:rPr>
          <w:rFonts w:ascii="Arial" w:hAnsi="Arial" w:cs="Arial"/>
          <w:sz w:val="24"/>
          <w:szCs w:val="24"/>
        </w:rPr>
        <w:t>'</w:t>
      </w:r>
      <w:r w:rsidR="00CA5034">
        <w:rPr>
          <w:rFonts w:ascii="Arial" w:hAnsi="Arial" w:cs="Arial"/>
          <w:sz w:val="24"/>
          <w:szCs w:val="24"/>
        </w:rPr>
        <w:t xml:space="preserve"> that m</w:t>
      </w:r>
      <w:r w:rsidR="0089598E">
        <w:rPr>
          <w:rFonts w:ascii="Arial" w:hAnsi="Arial" w:cs="Arial"/>
          <w:sz w:val="24"/>
          <w:szCs w:val="24"/>
        </w:rPr>
        <w:t xml:space="preserve">ay </w:t>
      </w:r>
      <w:r w:rsidR="001666DD">
        <w:rPr>
          <w:rFonts w:ascii="Arial" w:hAnsi="Arial" w:cs="Arial"/>
          <w:sz w:val="24"/>
          <w:szCs w:val="24"/>
        </w:rPr>
        <w:t>'</w:t>
      </w:r>
      <w:r w:rsidR="0089598E">
        <w:rPr>
          <w:rFonts w:ascii="Arial" w:hAnsi="Arial" w:cs="Arial"/>
          <w:sz w:val="24"/>
          <w:szCs w:val="24"/>
        </w:rPr>
        <w:t>inevi</w:t>
      </w:r>
      <w:r w:rsidR="0021296E">
        <w:rPr>
          <w:rFonts w:ascii="Arial" w:hAnsi="Arial" w:cs="Arial"/>
          <w:sz w:val="24"/>
          <w:szCs w:val="24"/>
        </w:rPr>
        <w:t xml:space="preserve">tably </w:t>
      </w:r>
      <w:r w:rsidR="00C20705">
        <w:rPr>
          <w:rFonts w:ascii="Arial" w:hAnsi="Arial" w:cs="Arial"/>
          <w:sz w:val="24"/>
          <w:szCs w:val="24"/>
        </w:rPr>
        <w:t>pave the way</w:t>
      </w:r>
      <w:r w:rsidR="0089598E">
        <w:rPr>
          <w:rFonts w:ascii="Arial" w:hAnsi="Arial" w:cs="Arial"/>
          <w:sz w:val="24"/>
          <w:szCs w:val="24"/>
        </w:rPr>
        <w:t xml:space="preserve"> for pharmacist</w:t>
      </w:r>
      <w:r w:rsidR="00204EA5">
        <w:rPr>
          <w:rFonts w:ascii="Arial" w:hAnsi="Arial" w:cs="Arial"/>
          <w:sz w:val="24"/>
          <w:szCs w:val="24"/>
        </w:rPr>
        <w:t>s</w:t>
      </w:r>
      <w:r w:rsidR="0089598E">
        <w:rPr>
          <w:rFonts w:ascii="Arial" w:hAnsi="Arial" w:cs="Arial"/>
          <w:sz w:val="24"/>
          <w:szCs w:val="24"/>
        </w:rPr>
        <w:t xml:space="preserve"> </w:t>
      </w:r>
      <w:r w:rsidR="0021296E">
        <w:rPr>
          <w:rFonts w:ascii="Arial" w:hAnsi="Arial" w:cs="Arial"/>
          <w:sz w:val="24"/>
          <w:szCs w:val="24"/>
        </w:rPr>
        <w:t>t</w:t>
      </w:r>
      <w:r w:rsidR="00CA5034">
        <w:rPr>
          <w:rFonts w:ascii="Arial" w:hAnsi="Arial" w:cs="Arial"/>
          <w:sz w:val="24"/>
          <w:szCs w:val="24"/>
        </w:rPr>
        <w:t xml:space="preserve">o </w:t>
      </w:r>
      <w:r w:rsidR="0021296E">
        <w:rPr>
          <w:rFonts w:ascii="Arial" w:hAnsi="Arial" w:cs="Arial"/>
          <w:sz w:val="24"/>
          <w:szCs w:val="24"/>
        </w:rPr>
        <w:t>ultimately treat and prescribe other schedule 4 drugs over the counter in respect of acute ill</w:t>
      </w:r>
      <w:r w:rsidR="00252FB5">
        <w:rPr>
          <w:rFonts w:ascii="Arial" w:hAnsi="Arial" w:cs="Arial"/>
          <w:sz w:val="24"/>
          <w:szCs w:val="24"/>
        </w:rPr>
        <w:t>nesses.</w:t>
      </w:r>
      <w:r w:rsidR="001666DD">
        <w:rPr>
          <w:rFonts w:ascii="Arial" w:hAnsi="Arial" w:cs="Arial"/>
          <w:sz w:val="24"/>
          <w:szCs w:val="24"/>
        </w:rPr>
        <w:t>'</w:t>
      </w:r>
      <w:r w:rsidR="00252FB5">
        <w:rPr>
          <w:rFonts w:ascii="Arial" w:hAnsi="Arial" w:cs="Arial"/>
          <w:sz w:val="24"/>
          <w:szCs w:val="24"/>
        </w:rPr>
        <w:t xml:space="preserve"> </w:t>
      </w:r>
      <w:r w:rsidR="00FE6F2B">
        <w:rPr>
          <w:rFonts w:ascii="Arial" w:hAnsi="Arial" w:cs="Arial"/>
          <w:sz w:val="24"/>
          <w:szCs w:val="24"/>
        </w:rPr>
        <w:t>However, IPA's exposition of the existing legislative landscape is</w:t>
      </w:r>
      <w:r w:rsidR="00252FB5">
        <w:rPr>
          <w:rFonts w:ascii="Arial" w:hAnsi="Arial" w:cs="Arial"/>
          <w:sz w:val="24"/>
          <w:szCs w:val="24"/>
        </w:rPr>
        <w:t xml:space="preserve"> </w:t>
      </w:r>
      <w:r w:rsidR="007B14AF">
        <w:rPr>
          <w:rFonts w:ascii="Arial" w:hAnsi="Arial" w:cs="Arial"/>
          <w:sz w:val="24"/>
          <w:szCs w:val="24"/>
        </w:rPr>
        <w:t>one-dimensional</w:t>
      </w:r>
      <w:r w:rsidR="0091119B">
        <w:rPr>
          <w:rFonts w:ascii="Arial" w:hAnsi="Arial" w:cs="Arial"/>
          <w:sz w:val="24"/>
          <w:szCs w:val="24"/>
        </w:rPr>
        <w:t xml:space="preserve"> and incomplete</w:t>
      </w:r>
      <w:r w:rsidR="005E4684">
        <w:rPr>
          <w:rFonts w:ascii="Arial" w:hAnsi="Arial" w:cs="Arial"/>
          <w:sz w:val="24"/>
          <w:szCs w:val="24"/>
        </w:rPr>
        <w:t>.</w:t>
      </w:r>
      <w:r w:rsidR="0090038D">
        <w:rPr>
          <w:rFonts w:ascii="Arial" w:hAnsi="Arial" w:cs="Arial"/>
          <w:sz w:val="24"/>
          <w:szCs w:val="24"/>
        </w:rPr>
        <w:t xml:space="preserve"> It does not </w:t>
      </w:r>
      <w:r w:rsidR="00F86CC8">
        <w:rPr>
          <w:rFonts w:ascii="Arial" w:hAnsi="Arial" w:cs="Arial"/>
          <w:sz w:val="24"/>
          <w:szCs w:val="24"/>
        </w:rPr>
        <w:t>refer to</w:t>
      </w:r>
      <w:r w:rsidR="0090038D">
        <w:rPr>
          <w:rFonts w:ascii="Arial" w:hAnsi="Arial" w:cs="Arial"/>
          <w:sz w:val="24"/>
          <w:szCs w:val="24"/>
        </w:rPr>
        <w:t xml:space="preserve"> the exceptions provided </w:t>
      </w:r>
      <w:r w:rsidR="00E431B1">
        <w:rPr>
          <w:rFonts w:ascii="Arial" w:hAnsi="Arial" w:cs="Arial"/>
          <w:sz w:val="24"/>
          <w:szCs w:val="24"/>
        </w:rPr>
        <w:t>in the respective statutes</w:t>
      </w:r>
      <w:r w:rsidR="002367F6">
        <w:rPr>
          <w:rFonts w:ascii="Arial" w:hAnsi="Arial" w:cs="Arial"/>
          <w:sz w:val="24"/>
          <w:szCs w:val="24"/>
        </w:rPr>
        <w:t xml:space="preserve"> and regulations</w:t>
      </w:r>
      <w:r w:rsidR="00E431B1">
        <w:rPr>
          <w:rFonts w:ascii="Arial" w:hAnsi="Arial" w:cs="Arial"/>
          <w:sz w:val="24"/>
          <w:szCs w:val="24"/>
        </w:rPr>
        <w:t>.</w:t>
      </w:r>
      <w:r w:rsidR="00D575E8">
        <w:rPr>
          <w:rFonts w:ascii="Arial" w:hAnsi="Arial" w:cs="Arial"/>
          <w:sz w:val="24"/>
          <w:szCs w:val="24"/>
        </w:rPr>
        <w:t xml:space="preserve"> The SAPC</w:t>
      </w:r>
      <w:r w:rsidR="002367F6">
        <w:rPr>
          <w:rFonts w:ascii="Arial" w:hAnsi="Arial" w:cs="Arial"/>
          <w:sz w:val="24"/>
          <w:szCs w:val="24"/>
        </w:rPr>
        <w:t>,</w:t>
      </w:r>
      <w:r w:rsidR="00D575E8">
        <w:rPr>
          <w:rFonts w:ascii="Arial" w:hAnsi="Arial" w:cs="Arial"/>
          <w:sz w:val="24"/>
          <w:szCs w:val="24"/>
        </w:rPr>
        <w:t xml:space="preserve"> on the other hand,</w:t>
      </w:r>
      <w:r w:rsidR="00314645">
        <w:rPr>
          <w:rFonts w:ascii="Arial" w:hAnsi="Arial" w:cs="Arial"/>
          <w:sz w:val="24"/>
          <w:szCs w:val="24"/>
        </w:rPr>
        <w:t xml:space="preserve"> although referring to the SAPHRA</w:t>
      </w:r>
      <w:r w:rsidR="00346D91">
        <w:rPr>
          <w:rFonts w:ascii="Arial" w:hAnsi="Arial" w:cs="Arial"/>
          <w:sz w:val="24"/>
          <w:szCs w:val="24"/>
        </w:rPr>
        <w:t xml:space="preserve"> Guidelines, </w:t>
      </w:r>
      <w:r w:rsidR="00CE037F">
        <w:rPr>
          <w:rFonts w:ascii="Arial" w:hAnsi="Arial" w:cs="Arial"/>
          <w:sz w:val="24"/>
          <w:szCs w:val="24"/>
        </w:rPr>
        <w:t>refrain</w:t>
      </w:r>
      <w:r w:rsidR="002D2C7D">
        <w:rPr>
          <w:rFonts w:ascii="Arial" w:hAnsi="Arial" w:cs="Arial"/>
          <w:sz w:val="24"/>
          <w:szCs w:val="24"/>
        </w:rPr>
        <w:t>s</w:t>
      </w:r>
      <w:r w:rsidR="00CE037F">
        <w:rPr>
          <w:rFonts w:ascii="Arial" w:hAnsi="Arial" w:cs="Arial"/>
          <w:sz w:val="24"/>
          <w:szCs w:val="24"/>
        </w:rPr>
        <w:t xml:space="preserve"> from </w:t>
      </w:r>
      <w:r w:rsidR="00826850">
        <w:rPr>
          <w:rFonts w:ascii="Arial" w:hAnsi="Arial" w:cs="Arial"/>
          <w:sz w:val="24"/>
          <w:szCs w:val="24"/>
        </w:rPr>
        <w:t>dealing with</w:t>
      </w:r>
      <w:r w:rsidR="00C06D29">
        <w:rPr>
          <w:rFonts w:ascii="Arial" w:hAnsi="Arial" w:cs="Arial"/>
          <w:sz w:val="24"/>
          <w:szCs w:val="24"/>
        </w:rPr>
        <w:t xml:space="preserve"> the policy requirement to</w:t>
      </w:r>
      <w:r w:rsidR="00CE037F">
        <w:rPr>
          <w:rFonts w:ascii="Arial" w:hAnsi="Arial" w:cs="Arial"/>
          <w:sz w:val="24"/>
          <w:szCs w:val="24"/>
        </w:rPr>
        <w:t xml:space="preserve"> </w:t>
      </w:r>
      <w:r w:rsidR="001666DD">
        <w:rPr>
          <w:rFonts w:ascii="Arial" w:hAnsi="Arial" w:cs="Arial"/>
          <w:sz w:val="24"/>
          <w:szCs w:val="24"/>
        </w:rPr>
        <w:t>'</w:t>
      </w:r>
      <w:r w:rsidR="00CE037F">
        <w:rPr>
          <w:rFonts w:ascii="Arial" w:hAnsi="Arial" w:cs="Arial"/>
          <w:sz w:val="24"/>
          <w:szCs w:val="24"/>
        </w:rPr>
        <w:t>closely liaise</w:t>
      </w:r>
      <w:r w:rsidR="001666DD">
        <w:rPr>
          <w:rFonts w:ascii="Arial" w:hAnsi="Arial" w:cs="Arial"/>
          <w:sz w:val="24"/>
          <w:szCs w:val="24"/>
        </w:rPr>
        <w:t>'</w:t>
      </w:r>
      <w:r w:rsidR="00CE037F">
        <w:rPr>
          <w:rFonts w:ascii="Arial" w:hAnsi="Arial" w:cs="Arial"/>
          <w:sz w:val="24"/>
          <w:szCs w:val="24"/>
        </w:rPr>
        <w:t xml:space="preserve"> </w:t>
      </w:r>
      <w:r w:rsidR="00C06D29">
        <w:rPr>
          <w:rFonts w:ascii="Arial" w:hAnsi="Arial" w:cs="Arial"/>
          <w:sz w:val="24"/>
          <w:szCs w:val="24"/>
        </w:rPr>
        <w:t xml:space="preserve">with the HPCSA </w:t>
      </w:r>
      <w:r w:rsidR="00CE037F">
        <w:rPr>
          <w:rFonts w:ascii="Arial" w:hAnsi="Arial" w:cs="Arial"/>
          <w:sz w:val="24"/>
          <w:szCs w:val="24"/>
        </w:rPr>
        <w:t xml:space="preserve">as it features in the </w:t>
      </w:r>
      <w:r w:rsidR="00CE037F">
        <w:rPr>
          <w:rFonts w:ascii="Arial" w:hAnsi="Arial" w:cs="Arial"/>
          <w:sz w:val="24"/>
          <w:szCs w:val="24"/>
        </w:rPr>
        <w:lastRenderedPageBreak/>
        <w:t>SAPHRA Guidelines</w:t>
      </w:r>
      <w:r w:rsidR="00826850">
        <w:rPr>
          <w:rFonts w:ascii="Arial" w:hAnsi="Arial" w:cs="Arial"/>
          <w:sz w:val="24"/>
          <w:szCs w:val="24"/>
        </w:rPr>
        <w:t>- an aspect</w:t>
      </w:r>
      <w:r w:rsidR="00CE037F">
        <w:rPr>
          <w:rFonts w:ascii="Arial" w:hAnsi="Arial" w:cs="Arial"/>
          <w:sz w:val="24"/>
          <w:szCs w:val="24"/>
        </w:rPr>
        <w:t xml:space="preserve"> more fully discussed below.</w:t>
      </w:r>
      <w:r w:rsidR="006D08FF">
        <w:rPr>
          <w:rFonts w:ascii="Arial" w:hAnsi="Arial" w:cs="Arial"/>
          <w:sz w:val="24"/>
          <w:szCs w:val="24"/>
        </w:rPr>
        <w:t xml:space="preserve"> </w:t>
      </w:r>
      <w:r w:rsidR="000849F0">
        <w:rPr>
          <w:rFonts w:ascii="Arial" w:hAnsi="Arial" w:cs="Arial"/>
          <w:sz w:val="24"/>
          <w:szCs w:val="24"/>
        </w:rPr>
        <w:t>It is</w:t>
      </w:r>
      <w:r w:rsidR="004A42F3">
        <w:rPr>
          <w:rFonts w:ascii="Arial" w:hAnsi="Arial" w:cs="Arial"/>
          <w:sz w:val="24"/>
          <w:szCs w:val="24"/>
        </w:rPr>
        <w:t>,</w:t>
      </w:r>
      <w:r w:rsidR="000849F0">
        <w:rPr>
          <w:rFonts w:ascii="Arial" w:hAnsi="Arial" w:cs="Arial"/>
          <w:sz w:val="24"/>
          <w:szCs w:val="24"/>
        </w:rPr>
        <w:t xml:space="preserve"> therefore</w:t>
      </w:r>
      <w:r w:rsidR="004A42F3">
        <w:rPr>
          <w:rFonts w:ascii="Arial" w:hAnsi="Arial" w:cs="Arial"/>
          <w:sz w:val="24"/>
          <w:szCs w:val="24"/>
        </w:rPr>
        <w:t>,</w:t>
      </w:r>
      <w:r w:rsidR="000849F0">
        <w:rPr>
          <w:rFonts w:ascii="Arial" w:hAnsi="Arial" w:cs="Arial"/>
          <w:sz w:val="24"/>
          <w:szCs w:val="24"/>
        </w:rPr>
        <w:t xml:space="preserve"> appropriate to commence this discussion by </w:t>
      </w:r>
      <w:r w:rsidR="00BB42C7">
        <w:rPr>
          <w:rFonts w:ascii="Arial" w:hAnsi="Arial" w:cs="Arial"/>
          <w:sz w:val="24"/>
          <w:szCs w:val="24"/>
        </w:rPr>
        <w:t xml:space="preserve">emphasising that the </w:t>
      </w:r>
      <w:r w:rsidR="004A42F3">
        <w:rPr>
          <w:rFonts w:ascii="Arial" w:hAnsi="Arial" w:cs="Arial"/>
          <w:sz w:val="24"/>
          <w:szCs w:val="24"/>
        </w:rPr>
        <w:t xml:space="preserve">respective </w:t>
      </w:r>
      <w:r w:rsidR="00190723">
        <w:rPr>
          <w:rFonts w:ascii="Arial" w:hAnsi="Arial" w:cs="Arial"/>
          <w:sz w:val="24"/>
          <w:szCs w:val="24"/>
        </w:rPr>
        <w:t>scope</w:t>
      </w:r>
      <w:r w:rsidR="00834E54">
        <w:rPr>
          <w:rFonts w:ascii="Arial" w:hAnsi="Arial" w:cs="Arial"/>
          <w:sz w:val="24"/>
          <w:szCs w:val="24"/>
        </w:rPr>
        <w:t>s</w:t>
      </w:r>
      <w:r w:rsidR="00BB42C7">
        <w:rPr>
          <w:rFonts w:ascii="Arial" w:hAnsi="Arial" w:cs="Arial"/>
          <w:sz w:val="24"/>
          <w:szCs w:val="24"/>
        </w:rPr>
        <w:t xml:space="preserve"> of practice of </w:t>
      </w:r>
      <w:r w:rsidR="0055192B">
        <w:rPr>
          <w:rFonts w:ascii="Arial" w:hAnsi="Arial" w:cs="Arial"/>
          <w:sz w:val="24"/>
          <w:szCs w:val="24"/>
        </w:rPr>
        <w:t xml:space="preserve">healthcare </w:t>
      </w:r>
      <w:r w:rsidR="00EB55BA">
        <w:rPr>
          <w:rFonts w:ascii="Arial" w:hAnsi="Arial" w:cs="Arial"/>
          <w:sz w:val="24"/>
          <w:szCs w:val="24"/>
        </w:rPr>
        <w:t xml:space="preserve">professions in South Africa, </w:t>
      </w:r>
      <w:r w:rsidR="00E23E2A">
        <w:rPr>
          <w:rFonts w:ascii="Arial" w:hAnsi="Arial" w:cs="Arial"/>
          <w:sz w:val="24"/>
          <w:szCs w:val="24"/>
        </w:rPr>
        <w:t>are</w:t>
      </w:r>
      <w:r w:rsidR="00EB55BA">
        <w:rPr>
          <w:rFonts w:ascii="Arial" w:hAnsi="Arial" w:cs="Arial"/>
          <w:sz w:val="24"/>
          <w:szCs w:val="24"/>
        </w:rPr>
        <w:t xml:space="preserve"> not</w:t>
      </w:r>
      <w:r w:rsidR="004D6E1F">
        <w:rPr>
          <w:rFonts w:ascii="Arial" w:hAnsi="Arial" w:cs="Arial"/>
          <w:sz w:val="24"/>
          <w:szCs w:val="24"/>
        </w:rPr>
        <w:t>, as IPA claims,</w:t>
      </w:r>
      <w:r w:rsidR="00EB55BA">
        <w:rPr>
          <w:rFonts w:ascii="Arial" w:hAnsi="Arial" w:cs="Arial"/>
          <w:sz w:val="24"/>
          <w:szCs w:val="24"/>
        </w:rPr>
        <w:t xml:space="preserve"> entirely exclusive to the identified professions. </w:t>
      </w:r>
    </w:p>
    <w:p w14:paraId="5C3098DB" w14:textId="77777777" w:rsidR="00DF7EE4" w:rsidRDefault="00DF7EE4" w:rsidP="00DF7EE4">
      <w:pPr>
        <w:pStyle w:val="ListParagraph"/>
        <w:tabs>
          <w:tab w:val="left" w:pos="4917"/>
        </w:tabs>
        <w:spacing w:before="120" w:after="120" w:line="360" w:lineRule="auto"/>
        <w:jc w:val="both"/>
        <w:rPr>
          <w:rFonts w:ascii="Arial" w:hAnsi="Arial" w:cs="Arial"/>
          <w:sz w:val="24"/>
          <w:szCs w:val="24"/>
        </w:rPr>
      </w:pPr>
    </w:p>
    <w:p w14:paraId="2309730B" w14:textId="37AA2D69" w:rsidR="00DF7EE4" w:rsidRDefault="00DF7EE4" w:rsidP="00CE2853">
      <w:pPr>
        <w:pStyle w:val="ListParagraph"/>
        <w:numPr>
          <w:ilvl w:val="0"/>
          <w:numId w:val="2"/>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The applicable le</w:t>
      </w:r>
      <w:r w:rsidR="00F512A5">
        <w:rPr>
          <w:rFonts w:ascii="Arial" w:hAnsi="Arial" w:cs="Arial"/>
          <w:sz w:val="24"/>
          <w:szCs w:val="24"/>
        </w:rPr>
        <w:t xml:space="preserve">gal framework comprises the National Drug Police, The Medicines Act, </w:t>
      </w:r>
      <w:r w:rsidR="002D6008">
        <w:rPr>
          <w:rFonts w:ascii="Arial" w:hAnsi="Arial" w:cs="Arial"/>
          <w:sz w:val="24"/>
          <w:szCs w:val="24"/>
        </w:rPr>
        <w:t>t</w:t>
      </w:r>
      <w:r w:rsidR="00F512A5">
        <w:rPr>
          <w:rFonts w:ascii="Arial" w:hAnsi="Arial" w:cs="Arial"/>
          <w:sz w:val="24"/>
          <w:szCs w:val="24"/>
        </w:rPr>
        <w:t>he Health Professions Act and Regulations, the Pharmacy Act and Regulations, The National Health Act, and the SAPHRA Guidelines</w:t>
      </w:r>
      <w:r w:rsidR="00E83FDA">
        <w:rPr>
          <w:rFonts w:ascii="Arial" w:hAnsi="Arial" w:cs="Arial"/>
          <w:sz w:val="24"/>
          <w:szCs w:val="24"/>
        </w:rPr>
        <w:t xml:space="preserve"> relating to the scheduling of substances.</w:t>
      </w:r>
    </w:p>
    <w:p w14:paraId="56020D4F" w14:textId="77777777" w:rsidR="002449F0" w:rsidRDefault="002449F0" w:rsidP="002449F0">
      <w:pPr>
        <w:pStyle w:val="ListParagraph"/>
        <w:tabs>
          <w:tab w:val="left" w:pos="4917"/>
        </w:tabs>
        <w:spacing w:before="120" w:after="120" w:line="360" w:lineRule="auto"/>
        <w:jc w:val="both"/>
        <w:rPr>
          <w:rFonts w:ascii="Arial" w:hAnsi="Arial" w:cs="Arial"/>
          <w:sz w:val="24"/>
          <w:szCs w:val="24"/>
        </w:rPr>
      </w:pPr>
    </w:p>
    <w:p w14:paraId="1312EF3A" w14:textId="03CFFFA8" w:rsidR="0005447B" w:rsidRPr="0005447B" w:rsidRDefault="0005447B" w:rsidP="00CE2853">
      <w:pPr>
        <w:pStyle w:val="ListParagraph"/>
        <w:numPr>
          <w:ilvl w:val="0"/>
          <w:numId w:val="2"/>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The National Drug Policy envisages development consistent with the World Health Organisation</w:t>
      </w:r>
      <w:r w:rsidR="001666DD">
        <w:rPr>
          <w:rFonts w:ascii="Arial" w:hAnsi="Arial" w:cs="Arial"/>
          <w:sz w:val="24"/>
          <w:szCs w:val="24"/>
        </w:rPr>
        <w:t>'</w:t>
      </w:r>
      <w:r>
        <w:rPr>
          <w:rFonts w:ascii="Arial" w:hAnsi="Arial" w:cs="Arial"/>
          <w:sz w:val="24"/>
          <w:szCs w:val="24"/>
        </w:rPr>
        <w:t xml:space="preserve">s promotion of task-shifting </w:t>
      </w:r>
      <w:r w:rsidR="00B664DF">
        <w:rPr>
          <w:rFonts w:ascii="Arial" w:hAnsi="Arial" w:cs="Arial"/>
          <w:sz w:val="24"/>
          <w:szCs w:val="24"/>
        </w:rPr>
        <w:t>to advance access to medicine and improve</w:t>
      </w:r>
      <w:r>
        <w:rPr>
          <w:rFonts w:ascii="Arial" w:hAnsi="Arial" w:cs="Arial"/>
          <w:sz w:val="24"/>
          <w:szCs w:val="24"/>
        </w:rPr>
        <w:t xml:space="preserve"> efficiency in health systems.</w:t>
      </w:r>
      <w:r>
        <w:rPr>
          <w:rStyle w:val="FootnoteReference"/>
          <w:rFonts w:ascii="Arial" w:hAnsi="Arial" w:cs="Arial"/>
          <w:sz w:val="24"/>
          <w:szCs w:val="24"/>
        </w:rPr>
        <w:footnoteReference w:id="19"/>
      </w:r>
      <w:r>
        <w:rPr>
          <w:rFonts w:ascii="Arial" w:hAnsi="Arial" w:cs="Arial"/>
          <w:sz w:val="24"/>
          <w:szCs w:val="24"/>
        </w:rPr>
        <w:t xml:space="preserve"> Although the policy document d</w:t>
      </w:r>
      <w:r w:rsidR="00B544F6">
        <w:rPr>
          <w:rFonts w:ascii="Arial" w:hAnsi="Arial" w:cs="Arial"/>
          <w:sz w:val="24"/>
          <w:szCs w:val="24"/>
        </w:rPr>
        <w:t>oes</w:t>
      </w:r>
      <w:r>
        <w:rPr>
          <w:rFonts w:ascii="Arial" w:hAnsi="Arial" w:cs="Arial"/>
          <w:sz w:val="24"/>
          <w:szCs w:val="24"/>
        </w:rPr>
        <w:t xml:space="preserve"> not signal the b</w:t>
      </w:r>
      <w:r w:rsidR="00030A9F">
        <w:rPr>
          <w:rFonts w:ascii="Arial" w:hAnsi="Arial" w:cs="Arial"/>
          <w:sz w:val="24"/>
          <w:szCs w:val="24"/>
        </w:rPr>
        <w:t>r</w:t>
      </w:r>
      <w:r>
        <w:rPr>
          <w:rFonts w:ascii="Arial" w:hAnsi="Arial" w:cs="Arial"/>
          <w:sz w:val="24"/>
          <w:szCs w:val="24"/>
        </w:rPr>
        <w:t xml:space="preserve">oad-based authorisation of prescribing rights for pharmacists, </w:t>
      </w:r>
      <w:r w:rsidR="002F6569">
        <w:rPr>
          <w:rFonts w:ascii="Arial" w:hAnsi="Arial" w:cs="Arial"/>
          <w:sz w:val="24"/>
          <w:szCs w:val="24"/>
        </w:rPr>
        <w:t>it</w:t>
      </w:r>
      <w:r>
        <w:rPr>
          <w:rFonts w:ascii="Arial" w:hAnsi="Arial" w:cs="Arial"/>
          <w:sz w:val="24"/>
          <w:szCs w:val="24"/>
        </w:rPr>
        <w:t xml:space="preserve"> indicates a preference for </w:t>
      </w:r>
      <w:r w:rsidR="00B664DF">
        <w:rPr>
          <w:rFonts w:ascii="Arial" w:hAnsi="Arial" w:cs="Arial"/>
          <w:sz w:val="24"/>
          <w:szCs w:val="24"/>
        </w:rPr>
        <w:t>adopting</w:t>
      </w:r>
      <w:r>
        <w:rPr>
          <w:rFonts w:ascii="Arial" w:hAnsi="Arial" w:cs="Arial"/>
          <w:sz w:val="24"/>
          <w:szCs w:val="24"/>
        </w:rPr>
        <w:t xml:space="preserve"> competency-based measures as criteria for access to expanded prescribing privileges by holding – </w:t>
      </w:r>
      <w:r w:rsidR="001666DD">
        <w:rPr>
          <w:rFonts w:ascii="Arial" w:hAnsi="Arial" w:cs="Arial"/>
          <w:sz w:val="24"/>
          <w:szCs w:val="24"/>
        </w:rPr>
        <w:t>'</w:t>
      </w:r>
      <w:r>
        <w:rPr>
          <w:rFonts w:ascii="Arial" w:hAnsi="Arial" w:cs="Arial"/>
          <w:sz w:val="24"/>
          <w:szCs w:val="24"/>
        </w:rPr>
        <w:t xml:space="preserve">At primary level </w:t>
      </w:r>
      <w:r w:rsidRPr="00FB19B7">
        <w:rPr>
          <w:rFonts w:ascii="Arial" w:hAnsi="Arial" w:cs="Arial"/>
          <w:sz w:val="24"/>
          <w:szCs w:val="24"/>
          <w:lang w:val="en-US"/>
        </w:rPr>
        <w:t>prescribing will be competency, not occupation, based</w:t>
      </w:r>
      <w:r w:rsidRPr="002B7F44">
        <w:rPr>
          <w:rFonts w:ascii="Arial" w:hAnsi="Arial" w:cs="Arial"/>
          <w:sz w:val="24"/>
          <w:szCs w:val="24"/>
          <w:lang w:val="en-US"/>
        </w:rPr>
        <w:t>.</w:t>
      </w:r>
      <w:r w:rsidR="001666DD">
        <w:rPr>
          <w:rFonts w:ascii="Arial" w:hAnsi="Arial" w:cs="Arial"/>
          <w:sz w:val="24"/>
          <w:szCs w:val="24"/>
          <w:lang w:val="en-US"/>
        </w:rPr>
        <w:t>'</w:t>
      </w:r>
      <w:r>
        <w:rPr>
          <w:rStyle w:val="FootnoteReference"/>
          <w:rFonts w:ascii="Arial" w:hAnsi="Arial" w:cs="Arial"/>
          <w:sz w:val="24"/>
          <w:szCs w:val="24"/>
          <w:lang w:val="en-US"/>
        </w:rPr>
        <w:footnoteReference w:id="20"/>
      </w:r>
      <w:r>
        <w:rPr>
          <w:rFonts w:ascii="Arial" w:hAnsi="Arial" w:cs="Arial"/>
          <w:sz w:val="24"/>
          <w:szCs w:val="24"/>
          <w:lang w:val="en-US"/>
        </w:rPr>
        <w:t xml:space="preserve"> Section 22A(15) of the Medicines Act is the legal avenue through which pharmacists can obtain permits to </w:t>
      </w:r>
      <w:r w:rsidR="000641B2">
        <w:rPr>
          <w:rFonts w:ascii="Arial" w:hAnsi="Arial" w:cs="Arial"/>
          <w:sz w:val="24"/>
          <w:szCs w:val="24"/>
          <w:lang w:val="en-US"/>
        </w:rPr>
        <w:t>prescribe</w:t>
      </w:r>
      <w:r>
        <w:rPr>
          <w:rFonts w:ascii="Arial" w:hAnsi="Arial" w:cs="Arial"/>
          <w:sz w:val="24"/>
          <w:szCs w:val="24"/>
          <w:lang w:val="en-US"/>
        </w:rPr>
        <w:t xml:space="preserve"> schedule 3-</w:t>
      </w:r>
      <w:r w:rsidR="005C3BF0">
        <w:rPr>
          <w:rFonts w:ascii="Arial" w:hAnsi="Arial" w:cs="Arial"/>
          <w:sz w:val="24"/>
          <w:szCs w:val="24"/>
          <w:lang w:val="en-US"/>
        </w:rPr>
        <w:t>5</w:t>
      </w:r>
      <w:r>
        <w:rPr>
          <w:rFonts w:ascii="Arial" w:hAnsi="Arial" w:cs="Arial"/>
          <w:sz w:val="24"/>
          <w:szCs w:val="24"/>
          <w:lang w:val="en-US"/>
        </w:rPr>
        <w:t xml:space="preserve"> substances.</w:t>
      </w:r>
    </w:p>
    <w:p w14:paraId="259E6A74" w14:textId="77777777" w:rsidR="0005447B" w:rsidRPr="0005447B" w:rsidRDefault="0005447B" w:rsidP="0005447B">
      <w:pPr>
        <w:pStyle w:val="ListParagraph"/>
        <w:rPr>
          <w:rFonts w:ascii="Arial" w:hAnsi="Arial" w:cs="Arial"/>
          <w:sz w:val="24"/>
          <w:szCs w:val="24"/>
        </w:rPr>
      </w:pPr>
    </w:p>
    <w:p w14:paraId="45203A75" w14:textId="54C52769" w:rsidR="0088676A" w:rsidRDefault="008F30D5" w:rsidP="00CE2853">
      <w:pPr>
        <w:pStyle w:val="ListParagraph"/>
        <w:numPr>
          <w:ilvl w:val="0"/>
          <w:numId w:val="2"/>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The Medicines and Related Substances Act of 1965 prescribes that pharmacists may only sell schedule 1 and 2 substances without a prescription, schedule 3 substances in certain prescribed circumstances, and schedule 4, 5, and 7 substances only on prescription by a medical practitioner. </w:t>
      </w:r>
      <w:r w:rsidR="00BD5C50">
        <w:rPr>
          <w:rFonts w:ascii="Arial" w:hAnsi="Arial" w:cs="Arial"/>
          <w:sz w:val="24"/>
          <w:szCs w:val="24"/>
        </w:rPr>
        <w:t>Section 22</w:t>
      </w:r>
      <w:r w:rsidR="00F96F66">
        <w:rPr>
          <w:rFonts w:ascii="Arial" w:hAnsi="Arial" w:cs="Arial"/>
          <w:sz w:val="24"/>
          <w:szCs w:val="24"/>
        </w:rPr>
        <w:t>A</w:t>
      </w:r>
      <w:r w:rsidR="00BD5C50">
        <w:rPr>
          <w:rFonts w:ascii="Arial" w:hAnsi="Arial" w:cs="Arial"/>
          <w:sz w:val="24"/>
          <w:szCs w:val="24"/>
        </w:rPr>
        <w:t xml:space="preserve"> of the Act</w:t>
      </w:r>
      <w:r w:rsidR="003A6C7E">
        <w:rPr>
          <w:rFonts w:ascii="Arial" w:hAnsi="Arial" w:cs="Arial"/>
          <w:sz w:val="24"/>
          <w:szCs w:val="24"/>
        </w:rPr>
        <w:t>, however,</w:t>
      </w:r>
      <w:r w:rsidR="00192779">
        <w:rPr>
          <w:rFonts w:ascii="Arial" w:hAnsi="Arial" w:cs="Arial"/>
          <w:sz w:val="24"/>
          <w:szCs w:val="24"/>
        </w:rPr>
        <w:t xml:space="preserve"> </w:t>
      </w:r>
      <w:r w:rsidR="0088676A">
        <w:rPr>
          <w:rFonts w:ascii="Arial" w:hAnsi="Arial" w:cs="Arial"/>
          <w:sz w:val="24"/>
          <w:szCs w:val="24"/>
        </w:rPr>
        <w:t xml:space="preserve">allows for </w:t>
      </w:r>
      <w:r w:rsidR="00F96F66">
        <w:rPr>
          <w:rFonts w:ascii="Arial" w:hAnsi="Arial" w:cs="Arial"/>
          <w:sz w:val="24"/>
          <w:szCs w:val="24"/>
        </w:rPr>
        <w:t xml:space="preserve">the </w:t>
      </w:r>
      <w:r w:rsidR="0088676A">
        <w:rPr>
          <w:rFonts w:ascii="Arial" w:hAnsi="Arial" w:cs="Arial"/>
          <w:sz w:val="24"/>
          <w:szCs w:val="24"/>
        </w:rPr>
        <w:t xml:space="preserve">fluidity </w:t>
      </w:r>
      <w:r w:rsidR="00F96F66">
        <w:rPr>
          <w:rFonts w:ascii="Arial" w:hAnsi="Arial" w:cs="Arial"/>
          <w:sz w:val="24"/>
          <w:szCs w:val="24"/>
        </w:rPr>
        <w:t>of scope</w:t>
      </w:r>
      <w:r w:rsidR="00766943">
        <w:rPr>
          <w:rFonts w:ascii="Arial" w:hAnsi="Arial" w:cs="Arial"/>
          <w:sz w:val="24"/>
          <w:szCs w:val="24"/>
        </w:rPr>
        <w:t>s</w:t>
      </w:r>
      <w:r w:rsidR="00F96F66">
        <w:rPr>
          <w:rFonts w:ascii="Arial" w:hAnsi="Arial" w:cs="Arial"/>
          <w:sz w:val="24"/>
          <w:szCs w:val="24"/>
        </w:rPr>
        <w:t xml:space="preserve"> of practice </w:t>
      </w:r>
      <w:r w:rsidR="0088676A">
        <w:rPr>
          <w:rFonts w:ascii="Arial" w:hAnsi="Arial" w:cs="Arial"/>
          <w:sz w:val="24"/>
          <w:szCs w:val="24"/>
        </w:rPr>
        <w:t xml:space="preserve">between the </w:t>
      </w:r>
      <w:r w:rsidR="00192779">
        <w:rPr>
          <w:rFonts w:ascii="Arial" w:hAnsi="Arial" w:cs="Arial"/>
          <w:sz w:val="24"/>
          <w:szCs w:val="24"/>
        </w:rPr>
        <w:t>healthcare</w:t>
      </w:r>
      <w:r w:rsidR="0088676A">
        <w:rPr>
          <w:rFonts w:ascii="Arial" w:hAnsi="Arial" w:cs="Arial"/>
          <w:sz w:val="24"/>
          <w:szCs w:val="24"/>
        </w:rPr>
        <w:t xml:space="preserve"> professions</w:t>
      </w:r>
      <w:r w:rsidR="0085274A">
        <w:rPr>
          <w:rFonts w:ascii="Arial" w:hAnsi="Arial" w:cs="Arial"/>
          <w:sz w:val="24"/>
          <w:szCs w:val="24"/>
        </w:rPr>
        <w:t xml:space="preserve"> </w:t>
      </w:r>
      <w:r w:rsidR="00D44A90">
        <w:rPr>
          <w:rFonts w:ascii="Arial" w:hAnsi="Arial" w:cs="Arial"/>
          <w:sz w:val="24"/>
          <w:szCs w:val="24"/>
        </w:rPr>
        <w:t>in that s 22A(14)(b)</w:t>
      </w:r>
      <w:r w:rsidR="00713EB7">
        <w:rPr>
          <w:rStyle w:val="FootnoteReference"/>
          <w:rFonts w:ascii="Arial" w:hAnsi="Arial" w:cs="Arial"/>
          <w:sz w:val="24"/>
          <w:szCs w:val="24"/>
        </w:rPr>
        <w:footnoteReference w:id="21"/>
      </w:r>
      <w:r w:rsidR="00D44A90">
        <w:rPr>
          <w:rFonts w:ascii="Arial" w:hAnsi="Arial" w:cs="Arial"/>
          <w:sz w:val="24"/>
          <w:szCs w:val="24"/>
        </w:rPr>
        <w:t xml:space="preserve"> </w:t>
      </w:r>
      <w:r w:rsidR="00693891">
        <w:rPr>
          <w:rFonts w:ascii="Arial" w:hAnsi="Arial" w:cs="Arial"/>
          <w:sz w:val="24"/>
          <w:szCs w:val="24"/>
        </w:rPr>
        <w:t>a</w:t>
      </w:r>
      <w:r w:rsidR="00E40201">
        <w:rPr>
          <w:rFonts w:ascii="Arial" w:hAnsi="Arial" w:cs="Arial"/>
          <w:sz w:val="24"/>
          <w:szCs w:val="24"/>
        </w:rPr>
        <w:t xml:space="preserve">llows healthcare professionals, other than </w:t>
      </w:r>
      <w:r w:rsidR="00E40201">
        <w:rPr>
          <w:rFonts w:ascii="Arial" w:hAnsi="Arial" w:cs="Arial"/>
          <w:sz w:val="24"/>
          <w:szCs w:val="24"/>
        </w:rPr>
        <w:lastRenderedPageBreak/>
        <w:t>medical practitioners</w:t>
      </w:r>
      <w:r w:rsidR="002961EE">
        <w:rPr>
          <w:rFonts w:ascii="Arial" w:hAnsi="Arial" w:cs="Arial"/>
          <w:sz w:val="24"/>
          <w:szCs w:val="24"/>
        </w:rPr>
        <w:t>,</w:t>
      </w:r>
      <w:r w:rsidR="00E40201">
        <w:rPr>
          <w:rFonts w:ascii="Arial" w:hAnsi="Arial" w:cs="Arial"/>
          <w:sz w:val="24"/>
          <w:szCs w:val="24"/>
        </w:rPr>
        <w:t xml:space="preserve"> to be identified and approved as</w:t>
      </w:r>
      <w:r w:rsidR="00B83600">
        <w:rPr>
          <w:rFonts w:ascii="Arial" w:hAnsi="Arial" w:cs="Arial"/>
          <w:sz w:val="24"/>
          <w:szCs w:val="24"/>
        </w:rPr>
        <w:t xml:space="preserve"> authorised prescribers. Section 22A(15) recognises that certain hea</w:t>
      </w:r>
      <w:r w:rsidR="004C26DF">
        <w:rPr>
          <w:rFonts w:ascii="Arial" w:hAnsi="Arial" w:cs="Arial"/>
          <w:sz w:val="24"/>
          <w:szCs w:val="24"/>
        </w:rPr>
        <w:t xml:space="preserve">lthcare </w:t>
      </w:r>
      <w:r w:rsidR="00D24BEF">
        <w:rPr>
          <w:rFonts w:ascii="Arial" w:hAnsi="Arial" w:cs="Arial"/>
          <w:sz w:val="24"/>
          <w:szCs w:val="24"/>
          <w:lang w:val="en-US"/>
        </w:rPr>
        <w:t>professionals</w:t>
      </w:r>
      <w:r w:rsidR="00C02E10" w:rsidRPr="00C02E10">
        <w:rPr>
          <w:rFonts w:ascii="Arial" w:hAnsi="Arial" w:cs="Arial"/>
          <w:sz w:val="24"/>
          <w:szCs w:val="24"/>
          <w:lang w:val="en-US"/>
        </w:rPr>
        <w:t xml:space="preserve"> m</w:t>
      </w:r>
      <w:r w:rsidR="00CC683F">
        <w:rPr>
          <w:rFonts w:ascii="Arial" w:hAnsi="Arial" w:cs="Arial"/>
          <w:sz w:val="24"/>
          <w:szCs w:val="24"/>
          <w:lang w:val="en-US"/>
        </w:rPr>
        <w:t>a</w:t>
      </w:r>
      <w:r w:rsidR="00C02E10" w:rsidRPr="00C02E10">
        <w:rPr>
          <w:rFonts w:ascii="Arial" w:hAnsi="Arial" w:cs="Arial"/>
          <w:sz w:val="24"/>
          <w:szCs w:val="24"/>
          <w:lang w:val="en-US"/>
        </w:rPr>
        <w:t>y need to prescribe and dispense certain medicines that may not be contained in</w:t>
      </w:r>
      <w:r w:rsidR="00C02E10">
        <w:rPr>
          <w:rFonts w:ascii="Arial" w:hAnsi="Arial" w:cs="Arial"/>
          <w:sz w:val="24"/>
          <w:szCs w:val="24"/>
          <w:lang w:val="en-US"/>
        </w:rPr>
        <w:t xml:space="preserve"> ss 22A(2) to 22A(5)</w:t>
      </w:r>
      <w:r w:rsidR="00B033BD">
        <w:rPr>
          <w:rFonts w:ascii="Arial" w:hAnsi="Arial" w:cs="Arial"/>
          <w:sz w:val="24"/>
          <w:szCs w:val="24"/>
          <w:lang w:val="en-US"/>
        </w:rPr>
        <w:t xml:space="preserve">. Section 22C(1)(a) </w:t>
      </w:r>
      <w:r w:rsidR="00B033BD" w:rsidRPr="00B033BD">
        <w:rPr>
          <w:rFonts w:ascii="Arial" w:hAnsi="Arial" w:cs="Arial"/>
          <w:sz w:val="24"/>
          <w:szCs w:val="24"/>
          <w:lang w:val="en-US"/>
        </w:rPr>
        <w:t>allows for healthcare professionals other than</w:t>
      </w:r>
      <w:r w:rsidR="00925E89" w:rsidRPr="00925E89">
        <w:rPr>
          <w:rFonts w:ascii="Arial" w:hAnsi="Arial" w:cs="Arial"/>
          <w:sz w:val="24"/>
          <w:szCs w:val="24"/>
          <w:lang w:val="en-US"/>
        </w:rPr>
        <w:t xml:space="preserve"> pharmacists to dispense</w:t>
      </w:r>
      <w:r w:rsidR="00303EB2">
        <w:rPr>
          <w:rFonts w:ascii="Arial" w:hAnsi="Arial" w:cs="Arial"/>
          <w:sz w:val="24"/>
          <w:szCs w:val="24"/>
          <w:lang w:val="en-US"/>
        </w:rPr>
        <w:t xml:space="preserve"> by issuing</w:t>
      </w:r>
      <w:r w:rsidR="00DC352D">
        <w:rPr>
          <w:rFonts w:ascii="Arial" w:hAnsi="Arial" w:cs="Arial"/>
          <w:sz w:val="24"/>
          <w:szCs w:val="24"/>
          <w:lang w:val="en-US"/>
        </w:rPr>
        <w:t xml:space="preserve"> a licence to compound and dispense medicines</w:t>
      </w:r>
      <w:r w:rsidR="00F76CC9">
        <w:rPr>
          <w:rFonts w:ascii="Arial" w:hAnsi="Arial" w:cs="Arial"/>
          <w:sz w:val="24"/>
          <w:szCs w:val="24"/>
          <w:lang w:val="en-US"/>
        </w:rPr>
        <w:t xml:space="preserve"> on prescribed conditions.</w:t>
      </w:r>
      <w:r w:rsidR="005347A6">
        <w:rPr>
          <w:rFonts w:ascii="Arial" w:hAnsi="Arial" w:cs="Arial"/>
          <w:sz w:val="24"/>
          <w:szCs w:val="24"/>
          <w:lang w:val="en-US"/>
        </w:rPr>
        <w:t xml:space="preserve"> </w:t>
      </w:r>
      <w:r w:rsidR="007C62FC">
        <w:rPr>
          <w:rFonts w:ascii="Arial" w:hAnsi="Arial" w:cs="Arial"/>
          <w:sz w:val="24"/>
          <w:szCs w:val="24"/>
          <w:lang w:val="en-US"/>
        </w:rPr>
        <w:t>The relevance of s</w:t>
      </w:r>
      <w:r w:rsidR="00FE3CDE">
        <w:rPr>
          <w:rFonts w:ascii="Arial" w:hAnsi="Arial" w:cs="Arial"/>
          <w:sz w:val="24"/>
          <w:szCs w:val="24"/>
          <w:lang w:val="en-US"/>
        </w:rPr>
        <w:t xml:space="preserve"> </w:t>
      </w:r>
      <w:r w:rsidR="007C62FC">
        <w:rPr>
          <w:rFonts w:ascii="Arial" w:hAnsi="Arial" w:cs="Arial"/>
          <w:sz w:val="24"/>
          <w:szCs w:val="24"/>
          <w:lang w:val="en-US"/>
        </w:rPr>
        <w:t xml:space="preserve">22A(15) and its </w:t>
      </w:r>
      <w:r w:rsidR="00103DB9">
        <w:rPr>
          <w:rFonts w:ascii="Arial" w:hAnsi="Arial" w:cs="Arial"/>
          <w:sz w:val="24"/>
          <w:szCs w:val="24"/>
          <w:lang w:val="en-US"/>
        </w:rPr>
        <w:t>use</w:t>
      </w:r>
      <w:r w:rsidR="007C62FC">
        <w:rPr>
          <w:rFonts w:ascii="Arial" w:hAnsi="Arial" w:cs="Arial"/>
          <w:sz w:val="24"/>
          <w:szCs w:val="24"/>
          <w:lang w:val="en-US"/>
        </w:rPr>
        <w:t xml:space="preserve"> within PIT, and subsequently PIMART, is dealt with below. </w:t>
      </w:r>
      <w:r w:rsidR="00835101">
        <w:rPr>
          <w:rFonts w:ascii="Arial" w:hAnsi="Arial" w:cs="Arial"/>
          <w:sz w:val="24"/>
          <w:szCs w:val="24"/>
          <w:lang w:val="en-US"/>
        </w:rPr>
        <w:t xml:space="preserve">IPA failed to </w:t>
      </w:r>
      <w:r w:rsidR="001D50F2">
        <w:rPr>
          <w:rFonts w:ascii="Arial" w:hAnsi="Arial" w:cs="Arial"/>
          <w:sz w:val="24"/>
          <w:szCs w:val="24"/>
          <w:lang w:val="en-US"/>
        </w:rPr>
        <w:t xml:space="preserve">consider, or </w:t>
      </w:r>
      <w:r w:rsidR="00DF496C">
        <w:rPr>
          <w:rFonts w:ascii="Arial" w:hAnsi="Arial" w:cs="Arial"/>
          <w:sz w:val="24"/>
          <w:szCs w:val="24"/>
          <w:lang w:val="en-US"/>
        </w:rPr>
        <w:t>refer</w:t>
      </w:r>
      <w:r w:rsidR="001D50F2">
        <w:rPr>
          <w:rFonts w:ascii="Arial" w:hAnsi="Arial" w:cs="Arial"/>
          <w:sz w:val="24"/>
          <w:szCs w:val="24"/>
          <w:lang w:val="en-US"/>
        </w:rPr>
        <w:t xml:space="preserve"> to,</w:t>
      </w:r>
      <w:r w:rsidR="00E37833">
        <w:rPr>
          <w:rFonts w:ascii="Arial" w:hAnsi="Arial" w:cs="Arial"/>
          <w:sz w:val="24"/>
          <w:szCs w:val="24"/>
          <w:lang w:val="en-US"/>
        </w:rPr>
        <w:t xml:space="preserve"> the relevance of </w:t>
      </w:r>
      <w:r w:rsidR="00835101">
        <w:rPr>
          <w:rFonts w:ascii="Arial" w:hAnsi="Arial" w:cs="Arial"/>
          <w:sz w:val="24"/>
          <w:szCs w:val="24"/>
          <w:lang w:val="en-US"/>
        </w:rPr>
        <w:t>s</w:t>
      </w:r>
      <w:r w:rsidR="00CA2BA1">
        <w:rPr>
          <w:rFonts w:ascii="Arial" w:hAnsi="Arial" w:cs="Arial"/>
          <w:sz w:val="24"/>
          <w:szCs w:val="24"/>
          <w:lang w:val="en-US"/>
        </w:rPr>
        <w:t xml:space="preserve"> </w:t>
      </w:r>
      <w:r w:rsidR="00835101">
        <w:rPr>
          <w:rFonts w:ascii="Arial" w:hAnsi="Arial" w:cs="Arial"/>
          <w:sz w:val="24"/>
          <w:szCs w:val="24"/>
          <w:lang w:val="en-US"/>
        </w:rPr>
        <w:t>22A(15)</w:t>
      </w:r>
      <w:r w:rsidR="003A3C99">
        <w:rPr>
          <w:rFonts w:ascii="Arial" w:hAnsi="Arial" w:cs="Arial"/>
          <w:sz w:val="24"/>
          <w:szCs w:val="24"/>
          <w:lang w:val="en-US"/>
        </w:rPr>
        <w:t xml:space="preserve"> when it </w:t>
      </w:r>
      <w:r w:rsidR="000B358D">
        <w:rPr>
          <w:rFonts w:ascii="Arial" w:hAnsi="Arial" w:cs="Arial"/>
          <w:sz w:val="24"/>
          <w:szCs w:val="24"/>
          <w:lang w:val="en-US"/>
        </w:rPr>
        <w:t xml:space="preserve">bluntly </w:t>
      </w:r>
      <w:r w:rsidR="003A3C99">
        <w:rPr>
          <w:rFonts w:ascii="Arial" w:hAnsi="Arial" w:cs="Arial"/>
          <w:sz w:val="24"/>
          <w:szCs w:val="24"/>
          <w:lang w:val="en-US"/>
        </w:rPr>
        <w:t xml:space="preserve">stated that pharmacists may only sell </w:t>
      </w:r>
      <w:r w:rsidR="00A918D7">
        <w:rPr>
          <w:rFonts w:ascii="Arial" w:hAnsi="Arial" w:cs="Arial"/>
          <w:sz w:val="24"/>
          <w:szCs w:val="24"/>
          <w:lang w:val="en-US"/>
        </w:rPr>
        <w:t>s</w:t>
      </w:r>
      <w:r w:rsidR="003A3C99">
        <w:rPr>
          <w:rFonts w:ascii="Arial" w:hAnsi="Arial" w:cs="Arial"/>
          <w:sz w:val="24"/>
          <w:szCs w:val="24"/>
          <w:lang w:val="en-US"/>
        </w:rPr>
        <w:t xml:space="preserve">chedule 1 and 2 </w:t>
      </w:r>
      <w:r w:rsidR="009457BE">
        <w:rPr>
          <w:rFonts w:ascii="Arial" w:hAnsi="Arial" w:cs="Arial"/>
          <w:sz w:val="24"/>
          <w:szCs w:val="24"/>
          <w:lang w:val="en-US"/>
        </w:rPr>
        <w:t>substances without a prescription.</w:t>
      </w:r>
      <w:r w:rsidR="00CA2BA1">
        <w:rPr>
          <w:rFonts w:ascii="Arial" w:hAnsi="Arial" w:cs="Arial"/>
          <w:sz w:val="24"/>
          <w:szCs w:val="24"/>
          <w:lang w:val="en-US"/>
        </w:rPr>
        <w:t xml:space="preserve">  </w:t>
      </w:r>
    </w:p>
    <w:p w14:paraId="006F7DA3" w14:textId="77777777" w:rsidR="0088676A" w:rsidRPr="0088676A" w:rsidRDefault="0088676A" w:rsidP="0088676A">
      <w:pPr>
        <w:pStyle w:val="ListParagraph"/>
        <w:rPr>
          <w:rFonts w:ascii="Arial" w:hAnsi="Arial" w:cs="Arial"/>
          <w:sz w:val="24"/>
          <w:szCs w:val="24"/>
        </w:rPr>
      </w:pPr>
    </w:p>
    <w:p w14:paraId="02AD4F5A" w14:textId="31300BC3" w:rsidR="00C630AF" w:rsidRPr="00437F5F" w:rsidRDefault="002271E8" w:rsidP="00CE2853">
      <w:pPr>
        <w:pStyle w:val="ListParagraph"/>
        <w:numPr>
          <w:ilvl w:val="0"/>
          <w:numId w:val="2"/>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Cognisance should also be taken of the </w:t>
      </w:r>
      <w:r w:rsidR="000D2BE2">
        <w:rPr>
          <w:rFonts w:ascii="Arial" w:hAnsi="Arial" w:cs="Arial"/>
          <w:sz w:val="24"/>
          <w:szCs w:val="24"/>
        </w:rPr>
        <w:t>SAHPRA Guideline</w:t>
      </w:r>
      <w:r w:rsidR="001666DD">
        <w:rPr>
          <w:rFonts w:ascii="Arial" w:hAnsi="Arial" w:cs="Arial"/>
          <w:sz w:val="24"/>
          <w:szCs w:val="24"/>
        </w:rPr>
        <w:t xml:space="preserve">' </w:t>
      </w:r>
      <w:r w:rsidR="000D2BE2">
        <w:rPr>
          <w:rFonts w:ascii="Arial" w:hAnsi="Arial" w:cs="Arial"/>
          <w:sz w:val="24"/>
          <w:szCs w:val="24"/>
          <w:lang w:val="en-US"/>
        </w:rPr>
        <w:t>S</w:t>
      </w:r>
      <w:r w:rsidR="000D2BE2" w:rsidRPr="00FB5C39">
        <w:rPr>
          <w:rFonts w:ascii="Arial" w:hAnsi="Arial" w:cs="Arial"/>
          <w:sz w:val="24"/>
          <w:szCs w:val="24"/>
          <w:lang w:val="en-US"/>
        </w:rPr>
        <w:t xml:space="preserve">cheduling of </w:t>
      </w:r>
      <w:r w:rsidR="000D2BE2">
        <w:rPr>
          <w:rFonts w:ascii="Arial" w:hAnsi="Arial" w:cs="Arial"/>
          <w:sz w:val="24"/>
          <w:szCs w:val="24"/>
          <w:lang w:val="en-US"/>
        </w:rPr>
        <w:t>S</w:t>
      </w:r>
      <w:r w:rsidR="000D2BE2" w:rsidRPr="00FB5C39">
        <w:rPr>
          <w:rFonts w:ascii="Arial" w:hAnsi="Arial" w:cs="Arial"/>
          <w:sz w:val="24"/>
          <w:szCs w:val="24"/>
          <w:lang w:val="en-US"/>
        </w:rPr>
        <w:t xml:space="preserve">ubstances for </w:t>
      </w:r>
      <w:r w:rsidR="000D2BE2">
        <w:rPr>
          <w:rFonts w:ascii="Arial" w:hAnsi="Arial" w:cs="Arial"/>
          <w:sz w:val="24"/>
          <w:szCs w:val="24"/>
          <w:lang w:val="en-US"/>
        </w:rPr>
        <w:t>P</w:t>
      </w:r>
      <w:r w:rsidR="000D2BE2" w:rsidRPr="00FB5C39">
        <w:rPr>
          <w:rFonts w:ascii="Arial" w:hAnsi="Arial" w:cs="Arial"/>
          <w:sz w:val="24"/>
          <w:szCs w:val="24"/>
          <w:lang w:val="en-US"/>
        </w:rPr>
        <w:t xml:space="preserve">rescribing by </w:t>
      </w:r>
      <w:r w:rsidR="000D2BE2">
        <w:rPr>
          <w:rFonts w:ascii="Arial" w:hAnsi="Arial" w:cs="Arial"/>
          <w:sz w:val="24"/>
          <w:szCs w:val="24"/>
          <w:lang w:val="en-US"/>
        </w:rPr>
        <w:t>A</w:t>
      </w:r>
      <w:r w:rsidR="000D2BE2" w:rsidRPr="00FB5C39">
        <w:rPr>
          <w:rFonts w:ascii="Arial" w:hAnsi="Arial" w:cs="Arial"/>
          <w:sz w:val="24"/>
          <w:szCs w:val="24"/>
          <w:lang w:val="en-US"/>
        </w:rPr>
        <w:t xml:space="preserve">uthorised </w:t>
      </w:r>
      <w:r w:rsidR="000D2BE2">
        <w:rPr>
          <w:rFonts w:ascii="Arial" w:hAnsi="Arial" w:cs="Arial"/>
          <w:sz w:val="24"/>
          <w:szCs w:val="24"/>
          <w:lang w:val="en-US"/>
        </w:rPr>
        <w:t>P</w:t>
      </w:r>
      <w:r w:rsidR="000D2BE2" w:rsidRPr="00FB5C39">
        <w:rPr>
          <w:rFonts w:ascii="Arial" w:hAnsi="Arial" w:cs="Arial"/>
          <w:sz w:val="24"/>
          <w:szCs w:val="24"/>
          <w:lang w:val="en-US"/>
        </w:rPr>
        <w:t xml:space="preserve">rescribers other than </w:t>
      </w:r>
      <w:r w:rsidR="000D2BE2">
        <w:rPr>
          <w:rFonts w:ascii="Arial" w:hAnsi="Arial" w:cs="Arial"/>
          <w:sz w:val="24"/>
          <w:szCs w:val="24"/>
          <w:lang w:val="en-US"/>
        </w:rPr>
        <w:t>M</w:t>
      </w:r>
      <w:r w:rsidR="000D2BE2" w:rsidRPr="00FB5C39">
        <w:rPr>
          <w:rFonts w:ascii="Arial" w:hAnsi="Arial" w:cs="Arial"/>
          <w:sz w:val="24"/>
          <w:szCs w:val="24"/>
          <w:lang w:val="en-US"/>
        </w:rPr>
        <w:t xml:space="preserve">edical </w:t>
      </w:r>
      <w:r w:rsidR="000D2BE2">
        <w:rPr>
          <w:rFonts w:ascii="Arial" w:hAnsi="Arial" w:cs="Arial"/>
          <w:sz w:val="24"/>
          <w:szCs w:val="24"/>
          <w:lang w:val="en-US"/>
        </w:rPr>
        <w:t>P</w:t>
      </w:r>
      <w:r w:rsidR="000D2BE2" w:rsidRPr="00FB5C39">
        <w:rPr>
          <w:rFonts w:ascii="Arial" w:hAnsi="Arial" w:cs="Arial"/>
          <w:sz w:val="24"/>
          <w:szCs w:val="24"/>
          <w:lang w:val="en-US"/>
        </w:rPr>
        <w:t xml:space="preserve">ractitioners or </w:t>
      </w:r>
      <w:r w:rsidR="000D2BE2">
        <w:rPr>
          <w:rFonts w:ascii="Arial" w:hAnsi="Arial" w:cs="Arial"/>
          <w:sz w:val="24"/>
          <w:szCs w:val="24"/>
          <w:lang w:val="en-US"/>
        </w:rPr>
        <w:t>D</w:t>
      </w:r>
      <w:r w:rsidR="000D2BE2" w:rsidRPr="00FB5C39">
        <w:rPr>
          <w:rFonts w:ascii="Arial" w:hAnsi="Arial" w:cs="Arial"/>
          <w:sz w:val="24"/>
          <w:szCs w:val="24"/>
          <w:lang w:val="en-US"/>
        </w:rPr>
        <w:t>entists</w:t>
      </w:r>
      <w:r w:rsidR="001666DD">
        <w:rPr>
          <w:rFonts w:ascii="Arial" w:hAnsi="Arial" w:cs="Arial"/>
          <w:sz w:val="24"/>
          <w:szCs w:val="24"/>
          <w:lang w:val="en-US"/>
        </w:rPr>
        <w:t>'</w:t>
      </w:r>
      <w:r w:rsidR="000D2BE2">
        <w:rPr>
          <w:rFonts w:ascii="Arial" w:hAnsi="Arial" w:cs="Arial"/>
          <w:sz w:val="24"/>
          <w:szCs w:val="24"/>
          <w:lang w:val="en-US"/>
        </w:rPr>
        <w:t>,</w:t>
      </w:r>
      <w:r w:rsidR="000D2BE2">
        <w:rPr>
          <w:rStyle w:val="FootnoteReference"/>
          <w:rFonts w:ascii="Arial" w:hAnsi="Arial" w:cs="Arial"/>
          <w:sz w:val="24"/>
          <w:szCs w:val="24"/>
          <w:lang w:val="en-US"/>
        </w:rPr>
        <w:footnoteReference w:id="22"/>
      </w:r>
      <w:r w:rsidR="000D2BE2">
        <w:rPr>
          <w:rFonts w:ascii="Arial" w:hAnsi="Arial" w:cs="Arial"/>
          <w:sz w:val="24"/>
          <w:szCs w:val="24"/>
          <w:lang w:val="en-US"/>
        </w:rPr>
        <w:t xml:space="preserve"> (the SAPHRA Guideline</w:t>
      </w:r>
      <w:r w:rsidR="00437F5F">
        <w:rPr>
          <w:rFonts w:ascii="Arial" w:hAnsi="Arial" w:cs="Arial"/>
          <w:sz w:val="24"/>
          <w:szCs w:val="24"/>
          <w:lang w:val="en-US"/>
        </w:rPr>
        <w:t xml:space="preserve"> / the guideline</w:t>
      </w:r>
      <w:r w:rsidR="000D2BE2">
        <w:rPr>
          <w:rFonts w:ascii="Arial" w:hAnsi="Arial" w:cs="Arial"/>
          <w:sz w:val="24"/>
          <w:szCs w:val="24"/>
          <w:lang w:val="en-US"/>
        </w:rPr>
        <w:t>)</w:t>
      </w:r>
      <w:r>
        <w:rPr>
          <w:rFonts w:ascii="Arial" w:hAnsi="Arial" w:cs="Arial"/>
          <w:sz w:val="24"/>
          <w:szCs w:val="24"/>
          <w:lang w:val="en-US"/>
        </w:rPr>
        <w:t>.</w:t>
      </w:r>
      <w:r w:rsidR="0033592F">
        <w:rPr>
          <w:rFonts w:ascii="Arial" w:hAnsi="Arial" w:cs="Arial"/>
          <w:sz w:val="24"/>
          <w:szCs w:val="24"/>
          <w:lang w:val="en-US"/>
        </w:rPr>
        <w:t xml:space="preserve"> </w:t>
      </w:r>
      <w:r w:rsidR="000101C3">
        <w:rPr>
          <w:rFonts w:ascii="Arial" w:hAnsi="Arial" w:cs="Arial"/>
          <w:sz w:val="24"/>
          <w:szCs w:val="24"/>
          <w:lang w:val="en-US"/>
        </w:rPr>
        <w:t>SAPHRA is the South African Health Products</w:t>
      </w:r>
      <w:r w:rsidR="004C2044">
        <w:rPr>
          <w:rFonts w:ascii="Arial" w:hAnsi="Arial" w:cs="Arial"/>
          <w:sz w:val="24"/>
          <w:szCs w:val="24"/>
          <w:lang w:val="en-US"/>
        </w:rPr>
        <w:t xml:space="preserve"> Regulatory Authority. </w:t>
      </w:r>
      <w:r w:rsidR="008D3D7D">
        <w:rPr>
          <w:rFonts w:ascii="Arial" w:hAnsi="Arial" w:cs="Arial"/>
          <w:sz w:val="24"/>
          <w:szCs w:val="24"/>
          <w:lang w:val="en-US"/>
        </w:rPr>
        <w:t>Both parties referred to the policy in passing, but neither dealt with its content in detail. The purpose of the guideline,</w:t>
      </w:r>
      <w:r w:rsidR="00411DA4">
        <w:rPr>
          <w:rFonts w:ascii="Arial" w:hAnsi="Arial" w:cs="Arial"/>
          <w:sz w:val="24"/>
          <w:szCs w:val="24"/>
          <w:lang w:val="en-US"/>
        </w:rPr>
        <w:t xml:space="preserve"> a</w:t>
      </w:r>
      <w:r w:rsidR="00437F5F">
        <w:rPr>
          <w:rFonts w:ascii="Arial" w:hAnsi="Arial" w:cs="Arial"/>
          <w:sz w:val="24"/>
          <w:szCs w:val="24"/>
          <w:lang w:val="en-US"/>
        </w:rPr>
        <w:t>s stated in the guideline</w:t>
      </w:r>
      <w:r w:rsidR="00411DA4">
        <w:rPr>
          <w:rFonts w:ascii="Arial" w:hAnsi="Arial" w:cs="Arial"/>
          <w:sz w:val="24"/>
          <w:szCs w:val="24"/>
          <w:lang w:val="en-US"/>
        </w:rPr>
        <w:t xml:space="preserve"> reads as follows</w:t>
      </w:r>
      <w:r w:rsidR="00437F5F">
        <w:rPr>
          <w:rFonts w:ascii="Arial" w:hAnsi="Arial" w:cs="Arial"/>
          <w:sz w:val="24"/>
          <w:szCs w:val="24"/>
          <w:lang w:val="en-US"/>
        </w:rPr>
        <w:t>:</w:t>
      </w:r>
    </w:p>
    <w:p w14:paraId="2B89F594" w14:textId="77777777" w:rsidR="00437F5F" w:rsidRPr="00437F5F" w:rsidRDefault="00437F5F" w:rsidP="00437F5F">
      <w:pPr>
        <w:pStyle w:val="ListParagraph"/>
        <w:tabs>
          <w:tab w:val="left" w:pos="4917"/>
        </w:tabs>
        <w:spacing w:before="120" w:after="120" w:line="360" w:lineRule="auto"/>
        <w:jc w:val="both"/>
        <w:rPr>
          <w:rFonts w:ascii="Arial" w:hAnsi="Arial" w:cs="Arial"/>
          <w:sz w:val="24"/>
          <w:szCs w:val="24"/>
        </w:rPr>
      </w:pPr>
    </w:p>
    <w:p w14:paraId="0A597211" w14:textId="2C9FEC7F" w:rsidR="00437F5F" w:rsidRPr="00B87658" w:rsidRDefault="001666DD" w:rsidP="00B87658">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lang w:val="en-US"/>
        </w:rPr>
        <w:t>'</w:t>
      </w:r>
      <w:r w:rsidR="00437F5F" w:rsidRPr="00B87658">
        <w:rPr>
          <w:rFonts w:ascii="Arial" w:hAnsi="Arial" w:cs="Arial"/>
          <w:sz w:val="24"/>
          <w:szCs w:val="24"/>
        </w:rPr>
        <w:t xml:space="preserve">This document provides guidance on the process for amending the Schedules to the Medicines and Related Substances Act, 1965 (Act 101 of 1965) to allow prescription rights to authorised health professionals, other than medical practitioners or dentists, in accordance with the provisions of section 22A of the Act. It also covers the process for </w:t>
      </w:r>
      <w:r w:rsidR="009A1157">
        <w:rPr>
          <w:rFonts w:ascii="Arial" w:hAnsi="Arial" w:cs="Arial"/>
          <w:sz w:val="24"/>
          <w:szCs w:val="24"/>
        </w:rPr>
        <w:t>[providing]</w:t>
      </w:r>
      <w:r w:rsidR="00437F5F" w:rsidRPr="00B87658">
        <w:rPr>
          <w:rFonts w:ascii="Arial" w:hAnsi="Arial" w:cs="Arial"/>
          <w:sz w:val="24"/>
          <w:szCs w:val="24"/>
        </w:rPr>
        <w:t xml:space="preserve"> input to the Director-General of Health in relation to applications for exceptional access by means of section 22A(15) permits.</w:t>
      </w:r>
      <w:r>
        <w:rPr>
          <w:rFonts w:ascii="Arial" w:hAnsi="Arial" w:cs="Arial"/>
          <w:sz w:val="24"/>
          <w:szCs w:val="24"/>
        </w:rPr>
        <w:t>'</w:t>
      </w:r>
    </w:p>
    <w:p w14:paraId="53B870B2" w14:textId="77777777" w:rsidR="00C630AF" w:rsidRPr="00C630AF" w:rsidRDefault="00C630AF" w:rsidP="00C630AF">
      <w:pPr>
        <w:pStyle w:val="ListParagraph"/>
        <w:tabs>
          <w:tab w:val="left" w:pos="4917"/>
        </w:tabs>
        <w:spacing w:before="120" w:after="120" w:line="360" w:lineRule="auto"/>
        <w:jc w:val="both"/>
        <w:rPr>
          <w:rFonts w:ascii="Arial" w:hAnsi="Arial" w:cs="Arial"/>
          <w:sz w:val="24"/>
          <w:szCs w:val="24"/>
        </w:rPr>
      </w:pPr>
    </w:p>
    <w:p w14:paraId="091C79E4" w14:textId="16520B8A" w:rsidR="00512C9F" w:rsidRDefault="00401DDF" w:rsidP="00CE2853">
      <w:pPr>
        <w:pStyle w:val="ListParagraph"/>
        <w:numPr>
          <w:ilvl w:val="0"/>
          <w:numId w:val="2"/>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Point 3.1 of the SAPHRA Guideline</w:t>
      </w:r>
      <w:r w:rsidR="00EC4B09">
        <w:rPr>
          <w:rFonts w:ascii="Arial" w:hAnsi="Arial" w:cs="Arial"/>
          <w:sz w:val="24"/>
          <w:szCs w:val="24"/>
        </w:rPr>
        <w:t>s prescribes that a</w:t>
      </w:r>
      <w:r w:rsidR="00323BCA">
        <w:rPr>
          <w:rFonts w:ascii="Arial" w:hAnsi="Arial" w:cs="Arial"/>
          <w:sz w:val="24"/>
          <w:szCs w:val="24"/>
        </w:rPr>
        <w:t xml:space="preserve">pplications for amending the Schedules in order to designate </w:t>
      </w:r>
      <w:r w:rsidR="00030536">
        <w:rPr>
          <w:rFonts w:ascii="Arial" w:hAnsi="Arial" w:cs="Arial"/>
          <w:sz w:val="24"/>
          <w:szCs w:val="24"/>
        </w:rPr>
        <w:t>specific substances to be prescribed by selected health professionals in accordance with s 22A must provide</w:t>
      </w:r>
      <w:r w:rsidR="00E71CE3">
        <w:rPr>
          <w:rFonts w:ascii="Arial" w:hAnsi="Arial" w:cs="Arial"/>
          <w:sz w:val="24"/>
          <w:szCs w:val="24"/>
        </w:rPr>
        <w:t xml:space="preserve"> at least the following information:</w:t>
      </w:r>
    </w:p>
    <w:p w14:paraId="7BE15E6A" w14:textId="77777777" w:rsidR="008C5D9F" w:rsidRPr="008C5D9F" w:rsidRDefault="008C5D9F" w:rsidP="008C5D9F">
      <w:pPr>
        <w:pStyle w:val="ListParagraph"/>
        <w:rPr>
          <w:rFonts w:ascii="Arial" w:hAnsi="Arial" w:cs="Arial"/>
          <w:sz w:val="24"/>
          <w:szCs w:val="24"/>
        </w:rPr>
      </w:pPr>
    </w:p>
    <w:p w14:paraId="11BF886C" w14:textId="3C889B54" w:rsidR="008C5D9F" w:rsidRDefault="00DC14E2" w:rsidP="00CE2853">
      <w:pPr>
        <w:pStyle w:val="ListParagraph"/>
        <w:numPr>
          <w:ilvl w:val="1"/>
          <w:numId w:val="2"/>
        </w:numPr>
        <w:tabs>
          <w:tab w:val="left" w:pos="4917"/>
        </w:tabs>
        <w:spacing w:before="120" w:after="120" w:line="360" w:lineRule="auto"/>
        <w:jc w:val="both"/>
        <w:rPr>
          <w:rFonts w:ascii="Arial" w:hAnsi="Arial" w:cs="Arial"/>
          <w:sz w:val="24"/>
          <w:szCs w:val="24"/>
        </w:rPr>
      </w:pPr>
      <w:r>
        <w:rPr>
          <w:rFonts w:ascii="Arial" w:hAnsi="Arial" w:cs="Arial"/>
          <w:sz w:val="24"/>
          <w:szCs w:val="24"/>
        </w:rPr>
        <w:t>Clear identification of the category of holders of registration</w:t>
      </w:r>
      <w:r w:rsidR="000A5464">
        <w:rPr>
          <w:rFonts w:ascii="Arial" w:hAnsi="Arial" w:cs="Arial"/>
          <w:sz w:val="24"/>
          <w:szCs w:val="24"/>
        </w:rPr>
        <w:t>. The category may be</w:t>
      </w:r>
      <w:r w:rsidR="004E73B5">
        <w:rPr>
          <w:rFonts w:ascii="Arial" w:hAnsi="Arial" w:cs="Arial"/>
          <w:sz w:val="24"/>
          <w:szCs w:val="24"/>
        </w:rPr>
        <w:t xml:space="preserve"> defined as having</w:t>
      </w:r>
      <w:r w:rsidR="00764D97">
        <w:rPr>
          <w:rFonts w:ascii="Arial" w:hAnsi="Arial" w:cs="Arial"/>
          <w:sz w:val="24"/>
          <w:szCs w:val="24"/>
        </w:rPr>
        <w:t xml:space="preserve"> gained re</w:t>
      </w:r>
      <w:r w:rsidR="004116AC">
        <w:rPr>
          <w:rFonts w:ascii="Arial" w:hAnsi="Arial" w:cs="Arial"/>
          <w:sz w:val="24"/>
          <w:szCs w:val="24"/>
        </w:rPr>
        <w:t>gistration</w:t>
      </w:r>
      <w:r w:rsidR="00A63C47">
        <w:rPr>
          <w:rFonts w:ascii="Arial" w:hAnsi="Arial" w:cs="Arial"/>
          <w:sz w:val="24"/>
          <w:szCs w:val="24"/>
        </w:rPr>
        <w:t>,</w:t>
      </w:r>
      <w:r w:rsidR="004116AC">
        <w:rPr>
          <w:rFonts w:ascii="Arial" w:hAnsi="Arial" w:cs="Arial"/>
          <w:sz w:val="24"/>
          <w:szCs w:val="24"/>
        </w:rPr>
        <w:t xml:space="preserve"> </w:t>
      </w:r>
      <w:r w:rsidR="00A63C47">
        <w:rPr>
          <w:rFonts w:ascii="Arial" w:hAnsi="Arial" w:cs="Arial"/>
          <w:sz w:val="24"/>
          <w:szCs w:val="24"/>
        </w:rPr>
        <w:t>e.g.</w:t>
      </w:r>
      <w:r w:rsidR="004116AC">
        <w:rPr>
          <w:rFonts w:ascii="Arial" w:hAnsi="Arial" w:cs="Arial"/>
          <w:sz w:val="24"/>
          <w:szCs w:val="24"/>
        </w:rPr>
        <w:t>, after having completed a designated supplementary course</w:t>
      </w:r>
      <w:r w:rsidR="00B20FA8">
        <w:rPr>
          <w:rFonts w:ascii="Arial" w:hAnsi="Arial" w:cs="Arial"/>
          <w:sz w:val="24"/>
          <w:szCs w:val="24"/>
        </w:rPr>
        <w:t xml:space="preserve"> or post-graduate qualification</w:t>
      </w:r>
      <w:r w:rsidR="00927A38">
        <w:rPr>
          <w:rFonts w:ascii="Arial" w:hAnsi="Arial" w:cs="Arial"/>
          <w:sz w:val="24"/>
          <w:szCs w:val="24"/>
        </w:rPr>
        <w:t xml:space="preserve">. The course or qualification must be accredited for this purpose by the statutory </w:t>
      </w:r>
      <w:r w:rsidR="00FB4FF4">
        <w:rPr>
          <w:rFonts w:ascii="Arial" w:hAnsi="Arial" w:cs="Arial"/>
          <w:sz w:val="24"/>
          <w:szCs w:val="24"/>
        </w:rPr>
        <w:t>council concerned, as enabled in the applicable legislation. The provider of such</w:t>
      </w:r>
      <w:r w:rsidR="00E03325">
        <w:rPr>
          <w:rFonts w:ascii="Arial" w:hAnsi="Arial" w:cs="Arial"/>
          <w:sz w:val="24"/>
          <w:szCs w:val="24"/>
        </w:rPr>
        <w:t xml:space="preserve"> a course or qualification must also be accredited by the statutory council concerned as provided for in the applicable legislation</w:t>
      </w:r>
      <w:r w:rsidR="00B20FA8">
        <w:rPr>
          <w:rFonts w:ascii="Arial" w:hAnsi="Arial" w:cs="Arial"/>
          <w:sz w:val="24"/>
          <w:szCs w:val="24"/>
        </w:rPr>
        <w:t>;</w:t>
      </w:r>
    </w:p>
    <w:p w14:paraId="5E1B3E65" w14:textId="24EAF169" w:rsidR="00B20FA8" w:rsidRDefault="00B20FA8" w:rsidP="00CE2853">
      <w:pPr>
        <w:pStyle w:val="ListParagraph"/>
        <w:numPr>
          <w:ilvl w:val="1"/>
          <w:numId w:val="2"/>
        </w:numPr>
        <w:tabs>
          <w:tab w:val="left" w:pos="4917"/>
        </w:tabs>
        <w:spacing w:before="120" w:after="120" w:line="360" w:lineRule="auto"/>
        <w:jc w:val="both"/>
        <w:rPr>
          <w:rFonts w:ascii="Arial" w:hAnsi="Arial" w:cs="Arial"/>
          <w:sz w:val="24"/>
          <w:szCs w:val="24"/>
        </w:rPr>
      </w:pPr>
      <w:r>
        <w:rPr>
          <w:rFonts w:ascii="Arial" w:hAnsi="Arial" w:cs="Arial"/>
          <w:sz w:val="24"/>
          <w:szCs w:val="24"/>
        </w:rPr>
        <w:t>A clear explanation of the competencies held by such holders</w:t>
      </w:r>
      <w:r w:rsidR="00BF1CBF">
        <w:rPr>
          <w:rFonts w:ascii="Arial" w:hAnsi="Arial" w:cs="Arial"/>
          <w:sz w:val="24"/>
          <w:szCs w:val="24"/>
        </w:rPr>
        <w:t xml:space="preserve"> of registration, indicating the clinical conditions which would</w:t>
      </w:r>
      <w:r w:rsidR="00B725A7">
        <w:rPr>
          <w:rFonts w:ascii="Arial" w:hAnsi="Arial" w:cs="Arial"/>
          <w:sz w:val="24"/>
          <w:szCs w:val="24"/>
        </w:rPr>
        <w:t xml:space="preserve"> be appropriate to be diagnosed and managed by such persons;</w:t>
      </w:r>
    </w:p>
    <w:p w14:paraId="704B03E9" w14:textId="4B016343" w:rsidR="00B725A7" w:rsidRDefault="00CC41B8" w:rsidP="00CE2853">
      <w:pPr>
        <w:pStyle w:val="ListParagraph"/>
        <w:numPr>
          <w:ilvl w:val="1"/>
          <w:numId w:val="2"/>
        </w:numPr>
        <w:tabs>
          <w:tab w:val="left" w:pos="4917"/>
        </w:tabs>
        <w:spacing w:before="120" w:after="120" w:line="360" w:lineRule="auto"/>
        <w:jc w:val="both"/>
        <w:rPr>
          <w:rFonts w:ascii="Arial" w:hAnsi="Arial" w:cs="Arial"/>
          <w:sz w:val="24"/>
          <w:szCs w:val="24"/>
        </w:rPr>
      </w:pPr>
      <w:r>
        <w:rPr>
          <w:rFonts w:ascii="Arial" w:hAnsi="Arial" w:cs="Arial"/>
          <w:sz w:val="24"/>
          <w:szCs w:val="24"/>
        </w:rPr>
        <w:t>A clear explanation</w:t>
      </w:r>
      <w:r w:rsidR="00B241B7">
        <w:rPr>
          <w:rFonts w:ascii="Arial" w:hAnsi="Arial" w:cs="Arial"/>
          <w:sz w:val="24"/>
          <w:szCs w:val="24"/>
        </w:rPr>
        <w:t>, with justification, of the means of ensuring</w:t>
      </w:r>
      <w:r w:rsidR="00392D1C">
        <w:rPr>
          <w:rFonts w:ascii="Arial" w:hAnsi="Arial" w:cs="Arial"/>
          <w:sz w:val="24"/>
          <w:szCs w:val="24"/>
        </w:rPr>
        <w:t xml:space="preserve"> the competence of such holders of registration to manage the clinical conditions listed. This would entail a detailed description of the curriculum, the nature of the practical </w:t>
      </w:r>
      <w:r w:rsidR="008A1837">
        <w:rPr>
          <w:rFonts w:ascii="Arial" w:hAnsi="Arial" w:cs="Arial"/>
          <w:sz w:val="24"/>
          <w:szCs w:val="24"/>
        </w:rPr>
        <w:t xml:space="preserve">clinical </w:t>
      </w:r>
      <w:r w:rsidR="00392D1C">
        <w:rPr>
          <w:rFonts w:ascii="Arial" w:hAnsi="Arial" w:cs="Arial"/>
          <w:sz w:val="24"/>
          <w:szCs w:val="24"/>
        </w:rPr>
        <w:t>training</w:t>
      </w:r>
      <w:r w:rsidR="008A1837">
        <w:rPr>
          <w:rFonts w:ascii="Arial" w:hAnsi="Arial" w:cs="Arial"/>
          <w:sz w:val="24"/>
          <w:szCs w:val="24"/>
        </w:rPr>
        <w:t xml:space="preserve"> provided, as well as the approach to assessment of clinical competence;</w:t>
      </w:r>
    </w:p>
    <w:p w14:paraId="1D2E3F1F" w14:textId="45D9B600" w:rsidR="008A1837" w:rsidRDefault="0067579C" w:rsidP="00CE2853">
      <w:pPr>
        <w:pStyle w:val="ListParagraph"/>
        <w:numPr>
          <w:ilvl w:val="1"/>
          <w:numId w:val="2"/>
        </w:numPr>
        <w:tabs>
          <w:tab w:val="left" w:pos="4917"/>
        </w:tabs>
        <w:spacing w:before="120" w:after="120" w:line="360" w:lineRule="auto"/>
        <w:jc w:val="both"/>
        <w:rPr>
          <w:rFonts w:ascii="Arial" w:hAnsi="Arial" w:cs="Arial"/>
          <w:sz w:val="24"/>
          <w:szCs w:val="24"/>
        </w:rPr>
      </w:pPr>
      <w:r>
        <w:rPr>
          <w:rFonts w:ascii="Arial" w:hAnsi="Arial" w:cs="Arial"/>
          <w:sz w:val="24"/>
          <w:szCs w:val="24"/>
        </w:rPr>
        <w:t>A clear and justified listing of the substances to be included in Schedules 1 to 6 (as appropriate)</w:t>
      </w:r>
      <w:r w:rsidR="00DC357D">
        <w:rPr>
          <w:rFonts w:ascii="Arial" w:hAnsi="Arial" w:cs="Arial"/>
          <w:sz w:val="24"/>
          <w:szCs w:val="24"/>
        </w:rPr>
        <w:t xml:space="preserve">, linked to the list of conditions to be managed by such holders of registration. </w:t>
      </w:r>
      <w:r w:rsidR="00FC79C3" w:rsidRPr="00FC79C3">
        <w:rPr>
          <w:rFonts w:ascii="Arial" w:hAnsi="Arial" w:cs="Arial"/>
          <w:sz w:val="24"/>
          <w:szCs w:val="24"/>
        </w:rPr>
        <w:t>While the most current PHC STG/EML may be used as a reference in determining this list, consideration may need to be given to the inclusion of additional examples of pharmacological classes that are of comparable efficacy and safety, where the STG/EML lists only one example from that class</w:t>
      </w:r>
      <w:r w:rsidR="00EC4B09">
        <w:rPr>
          <w:rFonts w:ascii="Arial" w:hAnsi="Arial" w:cs="Arial"/>
          <w:sz w:val="24"/>
          <w:szCs w:val="24"/>
        </w:rPr>
        <w:t>.</w:t>
      </w:r>
    </w:p>
    <w:p w14:paraId="36EE072A" w14:textId="77777777" w:rsidR="00EC4B09" w:rsidRDefault="00EC4B09" w:rsidP="00EC4B09">
      <w:pPr>
        <w:pStyle w:val="ListParagraph"/>
        <w:tabs>
          <w:tab w:val="left" w:pos="4917"/>
        </w:tabs>
        <w:spacing w:before="120" w:after="120" w:line="360" w:lineRule="auto"/>
        <w:ind w:left="1440"/>
        <w:jc w:val="both"/>
        <w:rPr>
          <w:rFonts w:ascii="Arial" w:hAnsi="Arial" w:cs="Arial"/>
          <w:sz w:val="24"/>
          <w:szCs w:val="24"/>
        </w:rPr>
      </w:pPr>
    </w:p>
    <w:p w14:paraId="424A90BF" w14:textId="6620B829" w:rsidR="000D2BE2" w:rsidRPr="00D71B67" w:rsidRDefault="002E0003" w:rsidP="00CE2853">
      <w:pPr>
        <w:pStyle w:val="ListParagraph"/>
        <w:numPr>
          <w:ilvl w:val="0"/>
          <w:numId w:val="2"/>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Paragraph 3.2 of the </w:t>
      </w:r>
      <w:r w:rsidR="000D2BE2">
        <w:rPr>
          <w:rFonts w:ascii="Arial" w:hAnsi="Arial" w:cs="Arial"/>
          <w:sz w:val="24"/>
          <w:szCs w:val="24"/>
        </w:rPr>
        <w:t>SAPHRA Guideline requires:</w:t>
      </w:r>
    </w:p>
    <w:p w14:paraId="419FB778" w14:textId="77777777" w:rsidR="000D2BE2" w:rsidRPr="00D71B67" w:rsidRDefault="000D2BE2" w:rsidP="000D2BE2">
      <w:pPr>
        <w:pStyle w:val="ListParagraph"/>
        <w:ind w:left="1008" w:right="1008"/>
        <w:rPr>
          <w:rFonts w:ascii="Arial" w:hAnsi="Arial" w:cs="Arial"/>
          <w:sz w:val="24"/>
          <w:szCs w:val="24"/>
        </w:rPr>
      </w:pPr>
    </w:p>
    <w:p w14:paraId="274E4665" w14:textId="7F75494A" w:rsidR="000D2BE2" w:rsidRPr="00D71B67" w:rsidRDefault="001666DD" w:rsidP="000D2BE2">
      <w:pPr>
        <w:pStyle w:val="ListParagraph"/>
        <w:tabs>
          <w:tab w:val="left" w:pos="4917"/>
        </w:tabs>
        <w:spacing w:before="120" w:after="120" w:line="360" w:lineRule="auto"/>
        <w:ind w:left="1008" w:right="1008"/>
        <w:jc w:val="both"/>
        <w:rPr>
          <w:rFonts w:ascii="Arial" w:hAnsi="Arial" w:cs="Arial"/>
          <w:sz w:val="24"/>
          <w:szCs w:val="24"/>
        </w:rPr>
      </w:pPr>
      <w:r w:rsidRPr="00D71B67">
        <w:rPr>
          <w:rFonts w:ascii="Arial" w:hAnsi="Arial" w:cs="Arial"/>
          <w:sz w:val="24"/>
          <w:szCs w:val="24"/>
        </w:rPr>
        <w:t>'</w:t>
      </w:r>
      <w:r w:rsidR="000D2BE2" w:rsidRPr="00D71B67">
        <w:rPr>
          <w:rFonts w:ascii="Arial" w:hAnsi="Arial" w:cs="Arial"/>
          <w:sz w:val="24"/>
          <w:szCs w:val="24"/>
        </w:rPr>
        <w:t>In addition to the information listed above, the applicant should provide evidence of close liaison with the Health Professions Council of South Africa regarding the design of any training programme which deals with diagnosis and prescribing. Where the applicant is a particular Professional Board of the Health Professions Council of South Africa, input should be sought from the Professional Board most appropriate to the area of clinical practice as well as the Council itself.</w:t>
      </w:r>
      <w:r w:rsidRPr="00D71B67">
        <w:rPr>
          <w:rFonts w:ascii="Arial" w:hAnsi="Arial" w:cs="Arial"/>
          <w:sz w:val="24"/>
          <w:szCs w:val="24"/>
        </w:rPr>
        <w:t>'</w:t>
      </w:r>
      <w:r w:rsidR="00787C9B" w:rsidRPr="00D71B67">
        <w:rPr>
          <w:rFonts w:ascii="Arial" w:hAnsi="Arial" w:cs="Arial"/>
          <w:sz w:val="24"/>
          <w:szCs w:val="24"/>
        </w:rPr>
        <w:t xml:space="preserve"> </w:t>
      </w:r>
    </w:p>
    <w:p w14:paraId="00EF5554" w14:textId="77777777" w:rsidR="000D2BE2" w:rsidRPr="0090450B" w:rsidRDefault="000D2BE2" w:rsidP="000D2BE2">
      <w:pPr>
        <w:pStyle w:val="ListParagraph"/>
        <w:tabs>
          <w:tab w:val="left" w:pos="4917"/>
        </w:tabs>
        <w:spacing w:before="120" w:after="120" w:line="360" w:lineRule="auto"/>
        <w:ind w:left="1008" w:right="1008"/>
        <w:jc w:val="both"/>
        <w:rPr>
          <w:rFonts w:ascii="Arial" w:hAnsi="Arial" w:cs="Arial"/>
          <w:sz w:val="24"/>
          <w:szCs w:val="24"/>
        </w:rPr>
      </w:pPr>
    </w:p>
    <w:p w14:paraId="78A939AD" w14:textId="649598A4" w:rsidR="000D2BE2" w:rsidRDefault="000D2BE2" w:rsidP="00CE2853">
      <w:pPr>
        <w:pStyle w:val="ListParagraph"/>
        <w:numPr>
          <w:ilvl w:val="0"/>
          <w:numId w:val="2"/>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The requirement listed in</w:t>
      </w:r>
      <w:r w:rsidR="00401DDF">
        <w:rPr>
          <w:rFonts w:ascii="Arial" w:hAnsi="Arial" w:cs="Arial"/>
          <w:sz w:val="24"/>
          <w:szCs w:val="24"/>
        </w:rPr>
        <w:t xml:space="preserve"> p</w:t>
      </w:r>
      <w:r w:rsidR="00EC4B09">
        <w:rPr>
          <w:rFonts w:ascii="Arial" w:hAnsi="Arial" w:cs="Arial"/>
          <w:sz w:val="24"/>
          <w:szCs w:val="24"/>
        </w:rPr>
        <w:t>o</w:t>
      </w:r>
      <w:r w:rsidR="00401DDF">
        <w:rPr>
          <w:rFonts w:ascii="Arial" w:hAnsi="Arial" w:cs="Arial"/>
          <w:sz w:val="24"/>
          <w:szCs w:val="24"/>
        </w:rPr>
        <w:t>ints 3.1 and 3.2</w:t>
      </w:r>
      <w:r>
        <w:rPr>
          <w:rFonts w:ascii="Arial" w:hAnsi="Arial" w:cs="Arial"/>
          <w:sz w:val="24"/>
          <w:szCs w:val="24"/>
        </w:rPr>
        <w:t xml:space="preserve"> of the SAPHRA Guideline applies </w:t>
      </w:r>
      <w:r>
        <w:rPr>
          <w:rFonts w:ascii="Arial" w:hAnsi="Arial" w:cs="Arial"/>
          <w:i/>
          <w:iCs/>
          <w:sz w:val="24"/>
          <w:szCs w:val="24"/>
        </w:rPr>
        <w:t>mutatis mutandis</w:t>
      </w:r>
      <w:r>
        <w:rPr>
          <w:rFonts w:ascii="Arial" w:hAnsi="Arial" w:cs="Arial"/>
          <w:sz w:val="24"/>
          <w:szCs w:val="24"/>
        </w:rPr>
        <w:t xml:space="preserve"> to any application submitted to the Director-General in terms of s 22A(15) on which the input of the South African Health Products Regulatory Authority is requested. </w:t>
      </w:r>
    </w:p>
    <w:p w14:paraId="6E1A6624" w14:textId="77777777" w:rsidR="00A63C47" w:rsidRDefault="00A63C47" w:rsidP="00A63C47">
      <w:pPr>
        <w:pStyle w:val="ListParagraph"/>
        <w:tabs>
          <w:tab w:val="left" w:pos="4917"/>
        </w:tabs>
        <w:spacing w:before="120" w:after="120" w:line="360" w:lineRule="auto"/>
        <w:jc w:val="both"/>
        <w:rPr>
          <w:rFonts w:ascii="Arial" w:hAnsi="Arial" w:cs="Arial"/>
          <w:sz w:val="24"/>
          <w:szCs w:val="24"/>
        </w:rPr>
      </w:pPr>
    </w:p>
    <w:p w14:paraId="67B3C281" w14:textId="0779FE7A" w:rsidR="00A63C47" w:rsidRPr="000B6201" w:rsidRDefault="00A63C47" w:rsidP="00A63C47">
      <w:pPr>
        <w:pStyle w:val="ListParagraph"/>
        <w:numPr>
          <w:ilvl w:val="0"/>
          <w:numId w:val="2"/>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lang w:val="en-US"/>
        </w:rPr>
        <w:t>These guidelines are relevant because it is indicative of the fact that persons, other than medical practitioners and dentists may be authori</w:t>
      </w:r>
      <w:r w:rsidR="00361651">
        <w:rPr>
          <w:rFonts w:ascii="Arial" w:hAnsi="Arial" w:cs="Arial"/>
          <w:sz w:val="24"/>
          <w:szCs w:val="24"/>
          <w:lang w:val="en-US"/>
        </w:rPr>
        <w:t>s</w:t>
      </w:r>
      <w:r>
        <w:rPr>
          <w:rFonts w:ascii="Arial" w:hAnsi="Arial" w:cs="Arial"/>
          <w:sz w:val="24"/>
          <w:szCs w:val="24"/>
          <w:lang w:val="en-US"/>
        </w:rPr>
        <w:t>ed to prescribe scheduled substances. I am alive to the fact that it is stated in the guideline that while the Director-General 'can look to the South African Health Products Regulatory Authority' for advice' when an application to issue a s 22A(15)-permit is considered, '[s]uch input should not in any way restrict the ability of the Director-General to make individual determinations for specific circumstances.'</w:t>
      </w:r>
      <w:r w:rsidR="00361651">
        <w:rPr>
          <w:rFonts w:ascii="Arial" w:hAnsi="Arial" w:cs="Arial"/>
          <w:sz w:val="24"/>
          <w:szCs w:val="24"/>
          <w:lang w:val="en-US"/>
        </w:rPr>
        <w:t xml:space="preserve"> The </w:t>
      </w:r>
      <w:r w:rsidR="004D6975">
        <w:rPr>
          <w:rFonts w:ascii="Arial" w:hAnsi="Arial" w:cs="Arial"/>
          <w:sz w:val="24"/>
          <w:szCs w:val="24"/>
          <w:lang w:val="en-US"/>
        </w:rPr>
        <w:t xml:space="preserve">SAPHRA </w:t>
      </w:r>
      <w:r w:rsidR="00361651">
        <w:rPr>
          <w:rFonts w:ascii="Arial" w:hAnsi="Arial" w:cs="Arial"/>
          <w:sz w:val="24"/>
          <w:szCs w:val="24"/>
          <w:lang w:val="en-US"/>
        </w:rPr>
        <w:t xml:space="preserve">guideline that the input of the HPCSA </w:t>
      </w:r>
      <w:r w:rsidR="00674830">
        <w:rPr>
          <w:rFonts w:ascii="Arial" w:hAnsi="Arial" w:cs="Arial"/>
          <w:sz w:val="24"/>
          <w:szCs w:val="24"/>
          <w:lang w:val="en-US"/>
        </w:rPr>
        <w:t>needs</w:t>
      </w:r>
      <w:r w:rsidR="00361651">
        <w:rPr>
          <w:rFonts w:ascii="Arial" w:hAnsi="Arial" w:cs="Arial"/>
          <w:sz w:val="24"/>
          <w:szCs w:val="24"/>
          <w:lang w:val="en-US"/>
        </w:rPr>
        <w:t xml:space="preserve"> to be obtained when training courses are developed is thus not a </w:t>
      </w:r>
      <w:r w:rsidR="00674830">
        <w:rPr>
          <w:rFonts w:ascii="Arial" w:hAnsi="Arial" w:cs="Arial"/>
          <w:sz w:val="24"/>
          <w:szCs w:val="24"/>
          <w:lang w:val="en-US"/>
        </w:rPr>
        <w:t>legislative obligation when s 22A(15)-permits are applied for.</w:t>
      </w:r>
    </w:p>
    <w:p w14:paraId="225CECB3" w14:textId="77777777" w:rsidR="000B6201" w:rsidRPr="000B6201" w:rsidRDefault="000B6201" w:rsidP="000B6201">
      <w:pPr>
        <w:pStyle w:val="ListParagraph"/>
        <w:rPr>
          <w:rFonts w:ascii="Arial" w:hAnsi="Arial" w:cs="Arial"/>
          <w:sz w:val="24"/>
          <w:szCs w:val="24"/>
        </w:rPr>
      </w:pPr>
    </w:p>
    <w:p w14:paraId="74A52A3E" w14:textId="77777777" w:rsidR="000B6201" w:rsidRDefault="000B6201" w:rsidP="000B6201">
      <w:pPr>
        <w:pStyle w:val="ListParagraph"/>
        <w:numPr>
          <w:ilvl w:val="0"/>
          <w:numId w:val="2"/>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Section 52 of the Health Professions Act 56 of 1974 (the Health Professions Act) provides for medical practitioners, dentists, or other persons registered in terms of the Act, to compound or dispense medicine on the authority and subject to the conditions of a licence granted by the Director-General. This section withered the boundaries of the scopes of practice of medical practitioners and pharmacists and allowed licensed medical practitioners and dentists to conduct actions previously reserved for pharmacists.</w:t>
      </w:r>
    </w:p>
    <w:p w14:paraId="7F528BF9" w14:textId="77777777" w:rsidR="000B6201" w:rsidRPr="00C220CC" w:rsidRDefault="000B6201" w:rsidP="000B6201">
      <w:pPr>
        <w:pStyle w:val="ListParagraph"/>
        <w:rPr>
          <w:rFonts w:ascii="Arial" w:hAnsi="Arial" w:cs="Arial"/>
          <w:sz w:val="24"/>
          <w:szCs w:val="24"/>
        </w:rPr>
      </w:pPr>
    </w:p>
    <w:p w14:paraId="1CD0CE9D" w14:textId="77777777" w:rsidR="000B6201" w:rsidRDefault="000B6201" w:rsidP="000B6201">
      <w:pPr>
        <w:pStyle w:val="ListParagraph"/>
        <w:numPr>
          <w:ilvl w:val="0"/>
          <w:numId w:val="2"/>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 Regulation 2 of the 'Health Profession Council of South Africa: Regulations defining the scope of the profession of medicine</w:t>
      </w:r>
      <w:r>
        <w:rPr>
          <w:rStyle w:val="FootnoteReference"/>
          <w:rFonts w:ascii="Arial" w:hAnsi="Arial" w:cs="Arial"/>
          <w:sz w:val="24"/>
          <w:szCs w:val="24"/>
        </w:rPr>
        <w:footnoteReference w:id="23"/>
      </w:r>
      <w:r>
        <w:rPr>
          <w:rFonts w:ascii="Arial" w:hAnsi="Arial" w:cs="Arial"/>
          <w:sz w:val="24"/>
          <w:szCs w:val="24"/>
        </w:rPr>
        <w:t>',</w:t>
      </w:r>
      <w:r>
        <w:rPr>
          <w:rStyle w:val="FootnoteReference"/>
          <w:rFonts w:ascii="Arial" w:hAnsi="Arial" w:cs="Arial"/>
          <w:sz w:val="24"/>
          <w:szCs w:val="24"/>
        </w:rPr>
        <w:footnoteReference w:id="24"/>
      </w:r>
      <w:r>
        <w:rPr>
          <w:rFonts w:ascii="Arial" w:hAnsi="Arial" w:cs="Arial"/>
          <w:sz w:val="24"/>
          <w:szCs w:val="24"/>
        </w:rPr>
        <w:t xml:space="preserve"> lists the acts which are deemed to be acts pertaining to the medical profession. These include, amongst others, the physical and/or clinical examination of any person, diagnosing a person's physical health status, and advising such person on his or her physical health status. Regulation 3, however, provides that:</w:t>
      </w:r>
    </w:p>
    <w:p w14:paraId="119319F4" w14:textId="77777777" w:rsidR="000B6201" w:rsidRPr="00BB5E5E" w:rsidRDefault="000B6201" w:rsidP="000B6201">
      <w:pPr>
        <w:pStyle w:val="ListParagraph"/>
        <w:rPr>
          <w:rFonts w:ascii="Arial" w:hAnsi="Arial" w:cs="Arial"/>
          <w:sz w:val="24"/>
          <w:szCs w:val="24"/>
        </w:rPr>
      </w:pPr>
    </w:p>
    <w:p w14:paraId="535772F7" w14:textId="77777777" w:rsidR="000B6201" w:rsidRDefault="000B6201" w:rsidP="000B6201">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'The provisions of regulation 2 shall not be construed as prohibiting –</w:t>
      </w:r>
    </w:p>
    <w:p w14:paraId="5CE258F4" w14:textId="77777777" w:rsidR="000B6201" w:rsidRDefault="000B6201" w:rsidP="000B6201">
      <w:pPr>
        <w:pStyle w:val="ListParagraph"/>
        <w:numPr>
          <w:ilvl w:val="0"/>
          <w:numId w:val="4"/>
        </w:numPr>
        <w:tabs>
          <w:tab w:val="left" w:pos="1710"/>
        </w:tabs>
        <w:spacing w:before="120" w:after="120" w:line="360" w:lineRule="auto"/>
        <w:ind w:left="1710" w:right="1008" w:hanging="630"/>
        <w:jc w:val="both"/>
        <w:rPr>
          <w:rFonts w:ascii="Arial" w:hAnsi="Arial" w:cs="Arial"/>
          <w:sz w:val="24"/>
          <w:szCs w:val="24"/>
        </w:rPr>
      </w:pPr>
      <w:r>
        <w:rPr>
          <w:rFonts w:ascii="Arial" w:hAnsi="Arial" w:cs="Arial"/>
          <w:sz w:val="24"/>
          <w:szCs w:val="24"/>
        </w:rPr>
        <w:t>any person registered under any legislation regulating health care providers from performing any act specified in that regulation in accordance with the provisions of such legislation.'</w:t>
      </w:r>
    </w:p>
    <w:p w14:paraId="727B5FB4" w14:textId="77777777" w:rsidR="000B6201" w:rsidRPr="00A36162" w:rsidRDefault="000B6201" w:rsidP="000B6201">
      <w:pPr>
        <w:pStyle w:val="ListParagraph"/>
        <w:spacing w:before="120" w:after="120" w:line="360" w:lineRule="auto"/>
        <w:rPr>
          <w:rFonts w:ascii="Arial" w:hAnsi="Arial" w:cs="Arial"/>
          <w:sz w:val="24"/>
          <w:szCs w:val="24"/>
        </w:rPr>
      </w:pPr>
    </w:p>
    <w:p w14:paraId="02137F25" w14:textId="77777777" w:rsidR="000B6201" w:rsidRDefault="000B6201" w:rsidP="000B6201">
      <w:pPr>
        <w:pStyle w:val="ListParagraph"/>
        <w:numPr>
          <w:ilvl w:val="0"/>
          <w:numId w:val="2"/>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Regulation 4 prescribes that any person who wishes to perform any of the acts prescribed in regulation 2 shall apply in the prescribed manner to the board for registration as a medical practitioner. Seeing that regulation 3, however, provides for persons registered under any legislation regulating health care, to perform the acts listed in regulation 2, such persons need not register as medical practitioners, as is suggested by IPA. The SAPC points out that nurses providing NIMART were not required to register when NIMART was implemented.</w:t>
      </w:r>
    </w:p>
    <w:p w14:paraId="41016092" w14:textId="77777777" w:rsidR="000B6201" w:rsidRDefault="000B6201" w:rsidP="000B6201">
      <w:pPr>
        <w:pStyle w:val="ListParagraph"/>
        <w:tabs>
          <w:tab w:val="left" w:pos="4917"/>
        </w:tabs>
        <w:spacing w:before="120" w:after="120" w:line="360" w:lineRule="auto"/>
        <w:jc w:val="both"/>
        <w:rPr>
          <w:rFonts w:ascii="Arial" w:hAnsi="Arial" w:cs="Arial"/>
          <w:sz w:val="24"/>
          <w:szCs w:val="24"/>
        </w:rPr>
      </w:pPr>
    </w:p>
    <w:p w14:paraId="6CE2885F" w14:textId="77777777" w:rsidR="000B6201" w:rsidRDefault="000B6201" w:rsidP="000B6201">
      <w:pPr>
        <w:pStyle w:val="ListParagraph"/>
        <w:numPr>
          <w:ilvl w:val="0"/>
          <w:numId w:val="2"/>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The Pharmacy Act was promulgated to provide for the establishment of the SAPC and for its objects and general powers, to extend the control of the SAPC to the public sector, and to provide for pharmacy education and training, requirements for registration, the practice of pharmacy, the ownership of pharmacies, the investigative and disciplinary powers of the SAPC and matters connected therewith. The SAPC is pertinently empowered to prescribe the scope of practice </w:t>
      </w:r>
      <w:r w:rsidRPr="00F421C3">
        <w:rPr>
          <w:rFonts w:ascii="Arial" w:hAnsi="Arial" w:cs="Arial"/>
          <w:i/>
          <w:iCs/>
          <w:sz w:val="24"/>
          <w:szCs w:val="24"/>
        </w:rPr>
        <w:t xml:space="preserve">of the various categories of persons </w:t>
      </w:r>
      <w:r w:rsidRPr="00740553">
        <w:rPr>
          <w:rFonts w:ascii="Arial" w:hAnsi="Arial" w:cs="Arial"/>
          <w:sz w:val="24"/>
          <w:szCs w:val="24"/>
        </w:rPr>
        <w:t>registered in terms of the Pharmacy Act.</w:t>
      </w:r>
      <w:r w:rsidRPr="00740553">
        <w:rPr>
          <w:rStyle w:val="FootnoteReference"/>
          <w:rFonts w:ascii="Arial" w:hAnsi="Arial" w:cs="Arial"/>
          <w:sz w:val="24"/>
          <w:szCs w:val="24"/>
        </w:rPr>
        <w:footnoteReference w:id="25"/>
      </w:r>
      <w:r>
        <w:rPr>
          <w:rFonts w:ascii="Arial" w:hAnsi="Arial" w:cs="Arial"/>
          <w:sz w:val="24"/>
          <w:szCs w:val="24"/>
        </w:rPr>
        <w:t xml:space="preserve"> (My emphasis).</w:t>
      </w:r>
    </w:p>
    <w:p w14:paraId="4996925B" w14:textId="77777777" w:rsidR="000B6201" w:rsidRPr="00923569" w:rsidRDefault="000B6201" w:rsidP="000B6201">
      <w:pPr>
        <w:pStyle w:val="ListParagraph"/>
        <w:rPr>
          <w:rFonts w:ascii="Arial" w:hAnsi="Arial" w:cs="Arial"/>
          <w:sz w:val="24"/>
          <w:szCs w:val="24"/>
        </w:rPr>
      </w:pPr>
    </w:p>
    <w:p w14:paraId="307991FD" w14:textId="77777777" w:rsidR="000B6201" w:rsidRDefault="000B6201" w:rsidP="000B6201">
      <w:pPr>
        <w:pStyle w:val="ListParagraph"/>
        <w:numPr>
          <w:ilvl w:val="0"/>
          <w:numId w:val="2"/>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 </w:t>
      </w:r>
      <w:r w:rsidRPr="00C34123">
        <w:rPr>
          <w:rFonts w:ascii="Arial" w:hAnsi="Arial" w:cs="Arial"/>
          <w:sz w:val="24"/>
          <w:szCs w:val="24"/>
        </w:rPr>
        <w:t>Section 35A of the Pharmacy Act determines that the control of pharmacy practice</w:t>
      </w:r>
      <w:r>
        <w:rPr>
          <w:rFonts w:ascii="Arial" w:hAnsi="Arial" w:cs="Arial"/>
          <w:sz w:val="24"/>
          <w:szCs w:val="24"/>
        </w:rPr>
        <w:t>;</w:t>
      </w:r>
      <w:r w:rsidRPr="00C34123">
        <w:rPr>
          <w:rFonts w:ascii="Arial" w:hAnsi="Arial" w:cs="Arial"/>
          <w:sz w:val="24"/>
          <w:szCs w:val="24"/>
        </w:rPr>
        <w:t xml:space="preserve"> the scope of practice of persons registered in terms of the Act</w:t>
      </w:r>
      <w:r>
        <w:rPr>
          <w:rFonts w:ascii="Arial" w:hAnsi="Arial" w:cs="Arial"/>
          <w:sz w:val="24"/>
          <w:szCs w:val="24"/>
        </w:rPr>
        <w:t>;</w:t>
      </w:r>
      <w:r w:rsidRPr="00C34123">
        <w:rPr>
          <w:rFonts w:ascii="Arial" w:hAnsi="Arial" w:cs="Arial"/>
          <w:sz w:val="24"/>
          <w:szCs w:val="24"/>
        </w:rPr>
        <w:t xml:space="preserve"> the services or acts which shall for purposes of this Act be deemed to be services or acts specially pertaining to pharmacists</w:t>
      </w:r>
      <w:r>
        <w:rPr>
          <w:rFonts w:ascii="Arial" w:hAnsi="Arial" w:cs="Arial"/>
          <w:sz w:val="24"/>
          <w:szCs w:val="24"/>
        </w:rPr>
        <w:t>;</w:t>
      </w:r>
      <w:r w:rsidRPr="00C34123">
        <w:rPr>
          <w:rFonts w:ascii="Arial" w:hAnsi="Arial" w:cs="Arial"/>
          <w:sz w:val="24"/>
          <w:szCs w:val="24"/>
        </w:rPr>
        <w:t xml:space="preserve"> and the conditions under which </w:t>
      </w:r>
      <w:r>
        <w:rPr>
          <w:rFonts w:ascii="Arial" w:hAnsi="Arial" w:cs="Arial"/>
          <w:sz w:val="24"/>
          <w:szCs w:val="24"/>
        </w:rPr>
        <w:t>those services</w:t>
      </w:r>
      <w:r w:rsidRPr="00C34123">
        <w:rPr>
          <w:rFonts w:ascii="Arial" w:hAnsi="Arial" w:cs="Arial"/>
          <w:sz w:val="24"/>
          <w:szCs w:val="24"/>
        </w:rPr>
        <w:t xml:space="preserve"> may be performed, shall be prescribed.</w:t>
      </w:r>
      <w:r>
        <w:rPr>
          <w:rFonts w:ascii="Arial" w:hAnsi="Arial" w:cs="Arial"/>
          <w:sz w:val="24"/>
          <w:szCs w:val="24"/>
        </w:rPr>
        <w:t xml:space="preserve"> The Act authorises the Minister to make regulations, in consultation with the SAPC, pertaining to, amongst others, the practice of pharmacy. The Minister determines the scope of practice of pharmacy, whilst the SAPC is empowered to prescribe the scope of practice </w:t>
      </w:r>
      <w:r w:rsidRPr="00F421C3">
        <w:rPr>
          <w:rFonts w:ascii="Arial" w:hAnsi="Arial" w:cs="Arial"/>
          <w:i/>
          <w:iCs/>
          <w:sz w:val="24"/>
          <w:szCs w:val="24"/>
        </w:rPr>
        <w:t xml:space="preserve">of the various categories of persons </w:t>
      </w:r>
      <w:r w:rsidRPr="00740553">
        <w:rPr>
          <w:rFonts w:ascii="Arial" w:hAnsi="Arial" w:cs="Arial"/>
          <w:sz w:val="24"/>
          <w:szCs w:val="24"/>
        </w:rPr>
        <w:t>registered in terms of the Act</w:t>
      </w:r>
      <w:r>
        <w:rPr>
          <w:rFonts w:ascii="Arial" w:hAnsi="Arial" w:cs="Arial"/>
          <w:sz w:val="24"/>
          <w:szCs w:val="24"/>
        </w:rPr>
        <w:t xml:space="preserve">. There is a nuanced differentiation between the powers of the Minister and the powers of the SAPC. The scope of practice of the </w:t>
      </w:r>
      <w:r>
        <w:rPr>
          <w:rFonts w:ascii="Arial" w:hAnsi="Arial" w:cs="Arial"/>
          <w:sz w:val="24"/>
          <w:szCs w:val="24"/>
        </w:rPr>
        <w:lastRenderedPageBreak/>
        <w:t>various categories of persons registered in terms of the Pharmacy Act, cannot, as far as pharmacists are concerned, extend the scope of practice of pharmacy, or add to the 'acts specifically pertaining to the profession of a pharmacist', as determined by the Minister.</w:t>
      </w:r>
    </w:p>
    <w:p w14:paraId="42E26416" w14:textId="77777777" w:rsidR="000B6201" w:rsidRPr="00560D3B" w:rsidRDefault="000B6201" w:rsidP="000B6201">
      <w:pPr>
        <w:pStyle w:val="ListParagraph"/>
        <w:rPr>
          <w:rFonts w:ascii="Arial" w:hAnsi="Arial" w:cs="Arial"/>
          <w:sz w:val="24"/>
          <w:szCs w:val="24"/>
        </w:rPr>
      </w:pPr>
    </w:p>
    <w:p w14:paraId="02267D48" w14:textId="77777777" w:rsidR="000B6201" w:rsidRDefault="000B6201" w:rsidP="000B6201">
      <w:pPr>
        <w:pStyle w:val="ListParagraph"/>
        <w:numPr>
          <w:ilvl w:val="0"/>
          <w:numId w:val="2"/>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The Minister of Health, in consultation with the SAPC, promulgated, several sets of regulations. The most pertinent for current purposes is the 'Regulation relating to the practice of pharmacy'.</w:t>
      </w:r>
      <w:r>
        <w:rPr>
          <w:rStyle w:val="FootnoteReference"/>
          <w:rFonts w:ascii="Arial" w:hAnsi="Arial" w:cs="Arial"/>
          <w:sz w:val="24"/>
          <w:szCs w:val="24"/>
        </w:rPr>
        <w:footnoteReference w:id="26"/>
      </w:r>
      <w:r>
        <w:rPr>
          <w:rFonts w:ascii="Arial" w:hAnsi="Arial" w:cs="Arial"/>
          <w:sz w:val="24"/>
          <w:szCs w:val="24"/>
        </w:rPr>
        <w:t xml:space="preserve"> Regulation 3 lists the acts that are regarded as acts specially pertaining to the profession of a pharmacist. The first of these is 'the provision of pharmaceutical care by taking responsibility for the patient's medicine related needs and being accountable for meeting these needs, which shall include but not be limited to the following functions: … (e) the provision of pharmacist initiated therapy…'</w:t>
      </w:r>
    </w:p>
    <w:p w14:paraId="19A0EC1B" w14:textId="77777777" w:rsidR="000B6201" w:rsidRPr="00D021A3" w:rsidRDefault="000B6201" w:rsidP="000B6201">
      <w:pPr>
        <w:pStyle w:val="ListParagraph"/>
        <w:rPr>
          <w:rFonts w:ascii="Arial" w:hAnsi="Arial" w:cs="Arial"/>
          <w:sz w:val="24"/>
          <w:szCs w:val="24"/>
        </w:rPr>
      </w:pPr>
    </w:p>
    <w:p w14:paraId="4D8E7D16" w14:textId="77777777" w:rsidR="000B6201" w:rsidRDefault="000B6201" w:rsidP="000B6201">
      <w:pPr>
        <w:pStyle w:val="ListParagraph"/>
        <w:numPr>
          <w:ilvl w:val="0"/>
          <w:numId w:val="2"/>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'Pharmacist initiated therapy' is defined in the regulations to mean:</w:t>
      </w:r>
    </w:p>
    <w:p w14:paraId="6E618517" w14:textId="77777777" w:rsidR="000B6201" w:rsidRPr="007D22A5" w:rsidRDefault="000B6201" w:rsidP="000B6201">
      <w:pPr>
        <w:pStyle w:val="ListParagraph"/>
        <w:rPr>
          <w:rFonts w:ascii="Arial" w:hAnsi="Arial" w:cs="Arial"/>
          <w:sz w:val="24"/>
          <w:szCs w:val="24"/>
        </w:rPr>
      </w:pPr>
    </w:p>
    <w:p w14:paraId="2E3BA3DD" w14:textId="77777777" w:rsidR="000B6201" w:rsidRDefault="000B6201" w:rsidP="000B6201">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'diagnosing a health need, prescribing and supplying of medicine to meet the health need of a patient or group of patients or, where necessary, the referral to another health care provider by a pharmacists who has received the necessary authorisation from council'.</w:t>
      </w:r>
    </w:p>
    <w:p w14:paraId="410A2D53" w14:textId="77777777" w:rsidR="000B6201" w:rsidRPr="00560D3B" w:rsidRDefault="000B6201" w:rsidP="000B6201">
      <w:pPr>
        <w:pStyle w:val="ListParagraph"/>
        <w:rPr>
          <w:rFonts w:ascii="Arial" w:hAnsi="Arial" w:cs="Arial"/>
          <w:sz w:val="24"/>
          <w:szCs w:val="24"/>
        </w:rPr>
      </w:pPr>
    </w:p>
    <w:p w14:paraId="3E79B367" w14:textId="77777777" w:rsidR="000B6201" w:rsidRDefault="000B6201" w:rsidP="000B6201">
      <w:pPr>
        <w:pStyle w:val="ListParagraph"/>
        <w:numPr>
          <w:ilvl w:val="0"/>
          <w:numId w:val="2"/>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In terms of regulation 18, pharmacist initiated therapy (PIT) may be provided in a community or institutional pharmacy. Regulation 18(8) further provides that 'primary drug care therapy' (PDCT) may be provided at community and institutional pharmacies with prior authorisation from the SAPC. PCDT is defined in the regulations to mean:</w:t>
      </w:r>
    </w:p>
    <w:p w14:paraId="5DE43F9F" w14:textId="77777777" w:rsidR="000B6201" w:rsidRDefault="000B6201" w:rsidP="000B6201">
      <w:pPr>
        <w:pStyle w:val="ListParagraph"/>
        <w:tabs>
          <w:tab w:val="left" w:pos="4917"/>
        </w:tabs>
        <w:spacing w:before="120" w:after="120" w:line="360" w:lineRule="auto"/>
        <w:jc w:val="both"/>
        <w:rPr>
          <w:rFonts w:ascii="Arial" w:hAnsi="Arial" w:cs="Arial"/>
          <w:sz w:val="24"/>
          <w:szCs w:val="24"/>
        </w:rPr>
      </w:pPr>
    </w:p>
    <w:p w14:paraId="1869A25D" w14:textId="77777777" w:rsidR="000B6201" w:rsidRDefault="000B6201" w:rsidP="000B6201">
      <w:pPr>
        <w:pStyle w:val="ListParagraph"/>
        <w:tabs>
          <w:tab w:val="left" w:pos="4917"/>
        </w:tabs>
        <w:spacing w:before="120" w:after="120" w:line="360" w:lineRule="auto"/>
        <w:ind w:left="1008" w:right="1008"/>
        <w:jc w:val="both"/>
        <w:rPr>
          <w:rFonts w:ascii="Arial" w:hAnsi="Arial" w:cs="Arial"/>
          <w:sz w:val="24"/>
          <w:szCs w:val="24"/>
          <w:lang w:val="en-US"/>
        </w:rPr>
      </w:pPr>
      <w:r>
        <w:rPr>
          <w:rFonts w:ascii="Arial" w:hAnsi="Arial" w:cs="Arial"/>
          <w:sz w:val="24"/>
          <w:szCs w:val="24"/>
        </w:rPr>
        <w:t xml:space="preserve">'diagnosing a health need, prescribing and supplying of medicine to meet the health needs of a patient or group of patients or, where necessary, </w:t>
      </w:r>
      <w:r w:rsidRPr="009D61DF">
        <w:rPr>
          <w:rFonts w:ascii="Arial" w:hAnsi="Arial" w:cs="Arial"/>
          <w:sz w:val="24"/>
          <w:szCs w:val="24"/>
          <w:lang w:val="en-US"/>
        </w:rPr>
        <w:t>the referral to another health care provider by a pharmacist who has received the necessary authori</w:t>
      </w:r>
      <w:r>
        <w:rPr>
          <w:rFonts w:ascii="Arial" w:hAnsi="Arial" w:cs="Arial"/>
          <w:sz w:val="24"/>
          <w:szCs w:val="24"/>
          <w:lang w:val="en-US"/>
        </w:rPr>
        <w:t>s</w:t>
      </w:r>
      <w:r w:rsidRPr="009D61DF">
        <w:rPr>
          <w:rFonts w:ascii="Arial" w:hAnsi="Arial" w:cs="Arial"/>
          <w:sz w:val="24"/>
          <w:szCs w:val="24"/>
          <w:lang w:val="en-US"/>
        </w:rPr>
        <w:t>ation from council</w:t>
      </w:r>
      <w:r w:rsidRPr="00445073">
        <w:rPr>
          <w:rFonts w:ascii="Arial" w:hAnsi="Arial" w:cs="Arial"/>
          <w:sz w:val="24"/>
          <w:szCs w:val="24"/>
          <w:lang w:val="en-US"/>
        </w:rPr>
        <w:t>.</w:t>
      </w:r>
      <w:r>
        <w:rPr>
          <w:rFonts w:ascii="Arial" w:hAnsi="Arial" w:cs="Arial"/>
          <w:sz w:val="24"/>
          <w:szCs w:val="24"/>
          <w:lang w:val="en-US"/>
        </w:rPr>
        <w:t>'</w:t>
      </w:r>
    </w:p>
    <w:p w14:paraId="278676F8" w14:textId="77777777" w:rsidR="000B6201" w:rsidRDefault="000B6201" w:rsidP="000B6201">
      <w:pPr>
        <w:pStyle w:val="ListParagraph"/>
        <w:tabs>
          <w:tab w:val="left" w:pos="4917"/>
        </w:tabs>
        <w:spacing w:before="120" w:after="120" w:line="360" w:lineRule="auto"/>
        <w:ind w:left="1008" w:right="1008"/>
        <w:jc w:val="both"/>
        <w:rPr>
          <w:rFonts w:ascii="Arial" w:hAnsi="Arial" w:cs="Arial"/>
          <w:sz w:val="24"/>
          <w:szCs w:val="24"/>
        </w:rPr>
      </w:pPr>
    </w:p>
    <w:p w14:paraId="6C8ECFDF" w14:textId="77777777" w:rsidR="000B6201" w:rsidRDefault="000B6201" w:rsidP="000B6201">
      <w:pPr>
        <w:pStyle w:val="ListParagraph"/>
        <w:spacing w:before="120" w:after="120" w:line="360" w:lineRule="auto"/>
        <w:jc w:val="both"/>
        <w:rPr>
          <w:rFonts w:ascii="Arial" w:hAnsi="Arial" w:cs="Arial"/>
          <w:sz w:val="24"/>
          <w:szCs w:val="24"/>
        </w:rPr>
      </w:pPr>
      <w:r>
        <w:rPr>
          <w:rFonts w:ascii="Arial" w:hAnsi="Arial" w:cs="Arial"/>
          <w:sz w:val="24"/>
          <w:szCs w:val="24"/>
        </w:rPr>
        <w:lastRenderedPageBreak/>
        <w:t>The regulation also provides that HIV screening tests be provided in these pharmacies to promote public health in accordance with guidelines and standards determined by a competent authority.</w:t>
      </w:r>
    </w:p>
    <w:p w14:paraId="3DC99EAA" w14:textId="77777777" w:rsidR="000B6201" w:rsidRPr="00560D3B" w:rsidRDefault="000B6201" w:rsidP="000B6201">
      <w:pPr>
        <w:pStyle w:val="ListParagraph"/>
        <w:rPr>
          <w:rFonts w:ascii="Arial" w:hAnsi="Arial" w:cs="Arial"/>
          <w:sz w:val="24"/>
          <w:szCs w:val="24"/>
        </w:rPr>
      </w:pPr>
    </w:p>
    <w:p w14:paraId="3EFF6ADF" w14:textId="343C52FB" w:rsidR="00A63C47" w:rsidRDefault="000B6201" w:rsidP="001B57DA">
      <w:pPr>
        <w:pStyle w:val="ListParagraph"/>
        <w:numPr>
          <w:ilvl w:val="0"/>
          <w:numId w:val="2"/>
        </w:numPr>
        <w:tabs>
          <w:tab w:val="left" w:pos="4917"/>
        </w:tabs>
        <w:spacing w:before="120" w:after="120" w:line="360" w:lineRule="auto"/>
        <w:ind w:hanging="720"/>
        <w:jc w:val="both"/>
        <w:rPr>
          <w:rFonts w:ascii="Arial" w:hAnsi="Arial" w:cs="Arial"/>
          <w:sz w:val="24"/>
          <w:szCs w:val="24"/>
        </w:rPr>
      </w:pPr>
      <w:r w:rsidRPr="00CF3E45">
        <w:rPr>
          <w:rFonts w:ascii="Arial" w:hAnsi="Arial" w:cs="Arial"/>
          <w:sz w:val="24"/>
          <w:szCs w:val="24"/>
        </w:rPr>
        <w:t xml:space="preserve">Section 50 of the National Health Act establishes a forum known as the Forum of Statutory Health Professional Councils (the Forum). All statutory health professional councils must be represented on the Forum. The HPCSA and SAPC are, amongst others, defined to be statutory health professional councils. This Forum must, amongst others, ensure communication and liaison between the statutory health professional councils upon matters affecting more than one of the registered professions, promote good practice in health services and sharing of information between the statutory health professional councils, and advise the Minister and the individual statutory health professional councils concerning, </w:t>
      </w:r>
      <w:r w:rsidRPr="00CF3E45">
        <w:rPr>
          <w:rFonts w:ascii="Arial" w:hAnsi="Arial" w:cs="Arial"/>
          <w:i/>
          <w:iCs/>
          <w:sz w:val="24"/>
          <w:szCs w:val="24"/>
        </w:rPr>
        <w:t>inter alia</w:t>
      </w:r>
      <w:r w:rsidRPr="00CF3E45">
        <w:rPr>
          <w:rFonts w:ascii="Arial" w:hAnsi="Arial" w:cs="Arial"/>
          <w:sz w:val="24"/>
          <w:szCs w:val="24"/>
        </w:rPr>
        <w:t xml:space="preserve">, the scopes of </w:t>
      </w:r>
      <w:r w:rsidR="00CF3E45">
        <w:rPr>
          <w:rFonts w:ascii="Arial" w:hAnsi="Arial" w:cs="Arial"/>
          <w:sz w:val="24"/>
          <w:szCs w:val="24"/>
        </w:rPr>
        <w:t>practice</w:t>
      </w:r>
      <w:r w:rsidRPr="00CF3E45">
        <w:rPr>
          <w:rFonts w:ascii="Arial" w:hAnsi="Arial" w:cs="Arial"/>
          <w:sz w:val="24"/>
          <w:szCs w:val="24"/>
        </w:rPr>
        <w:t xml:space="preserve"> of the registered professions.</w:t>
      </w:r>
    </w:p>
    <w:p w14:paraId="23997B77" w14:textId="77777777" w:rsidR="00731C24" w:rsidRDefault="00731C24" w:rsidP="00731C24">
      <w:pPr>
        <w:pStyle w:val="ListParagraph"/>
        <w:tabs>
          <w:tab w:val="left" w:pos="4917"/>
        </w:tabs>
        <w:spacing w:before="120" w:after="120" w:line="360" w:lineRule="auto"/>
        <w:jc w:val="both"/>
        <w:rPr>
          <w:rFonts w:ascii="Arial" w:hAnsi="Arial" w:cs="Arial"/>
          <w:sz w:val="24"/>
          <w:szCs w:val="24"/>
        </w:rPr>
      </w:pPr>
    </w:p>
    <w:p w14:paraId="4A96CBEB" w14:textId="77777777" w:rsidR="007F2F70" w:rsidRDefault="007F2F70" w:rsidP="007F2F70">
      <w:pPr>
        <w:tabs>
          <w:tab w:val="left" w:pos="4917"/>
        </w:tabs>
        <w:spacing w:before="120" w:after="120" w:line="360" w:lineRule="auto"/>
        <w:jc w:val="both"/>
        <w:rPr>
          <w:rFonts w:ascii="Arial" w:hAnsi="Arial" w:cs="Arial"/>
          <w:b/>
          <w:bCs/>
          <w:sz w:val="24"/>
          <w:szCs w:val="24"/>
        </w:rPr>
      </w:pPr>
      <w:r w:rsidRPr="00C85D90">
        <w:rPr>
          <w:rFonts w:ascii="Arial" w:hAnsi="Arial" w:cs="Arial"/>
          <w:b/>
          <w:bCs/>
          <w:sz w:val="24"/>
          <w:szCs w:val="24"/>
        </w:rPr>
        <w:t>Procedural fairness</w:t>
      </w:r>
    </w:p>
    <w:p w14:paraId="3D53F61C" w14:textId="77777777" w:rsidR="004D52A3" w:rsidRDefault="004D52A3" w:rsidP="007F2F70">
      <w:pPr>
        <w:tabs>
          <w:tab w:val="left" w:pos="4917"/>
        </w:tabs>
        <w:spacing w:before="120" w:after="120" w:line="360" w:lineRule="auto"/>
        <w:jc w:val="both"/>
        <w:rPr>
          <w:rFonts w:ascii="Arial" w:hAnsi="Arial" w:cs="Arial"/>
          <w:b/>
          <w:bCs/>
          <w:sz w:val="24"/>
          <w:szCs w:val="24"/>
        </w:rPr>
      </w:pPr>
    </w:p>
    <w:p w14:paraId="7177BC5C" w14:textId="1A0D8694" w:rsidR="002331F8" w:rsidRDefault="002331F8" w:rsidP="00CE2853">
      <w:pPr>
        <w:pStyle w:val="ListParagraph"/>
        <w:numPr>
          <w:ilvl w:val="0"/>
          <w:numId w:val="2"/>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The question </w:t>
      </w:r>
      <w:r w:rsidR="00DF0B2C">
        <w:rPr>
          <w:rFonts w:ascii="Arial" w:hAnsi="Arial" w:cs="Arial"/>
          <w:sz w:val="24"/>
          <w:szCs w:val="24"/>
        </w:rPr>
        <w:t>of whether the implementation of PIMART materially and adversely affects any person's rights or legitimate expectations</w:t>
      </w:r>
      <w:r w:rsidR="007F595F">
        <w:rPr>
          <w:rFonts w:ascii="Arial" w:hAnsi="Arial" w:cs="Arial"/>
          <w:sz w:val="24"/>
          <w:szCs w:val="24"/>
        </w:rPr>
        <w:t xml:space="preserve"> is a vexing question.</w:t>
      </w:r>
      <w:r w:rsidR="00A66A24">
        <w:rPr>
          <w:rFonts w:ascii="Arial" w:hAnsi="Arial" w:cs="Arial"/>
          <w:sz w:val="24"/>
          <w:szCs w:val="24"/>
        </w:rPr>
        <w:t xml:space="preserve"> IPA </w:t>
      </w:r>
      <w:r w:rsidR="00866C8A">
        <w:rPr>
          <w:rFonts w:ascii="Arial" w:hAnsi="Arial" w:cs="Arial"/>
          <w:sz w:val="24"/>
          <w:szCs w:val="24"/>
        </w:rPr>
        <w:t xml:space="preserve">essentially </w:t>
      </w:r>
      <w:r w:rsidR="00A66A24">
        <w:rPr>
          <w:rFonts w:ascii="Arial" w:hAnsi="Arial" w:cs="Arial"/>
          <w:sz w:val="24"/>
          <w:szCs w:val="24"/>
        </w:rPr>
        <w:t>contends that by allowing pharmacists to provide</w:t>
      </w:r>
      <w:r w:rsidR="00FC5319">
        <w:rPr>
          <w:rFonts w:ascii="Arial" w:hAnsi="Arial" w:cs="Arial"/>
          <w:sz w:val="24"/>
          <w:szCs w:val="24"/>
        </w:rPr>
        <w:t xml:space="preserve"> services currently only provided by medical practitioners and nurses registered to provide NIMART </w:t>
      </w:r>
      <w:r w:rsidR="00866C8A">
        <w:rPr>
          <w:rFonts w:ascii="Arial" w:hAnsi="Arial" w:cs="Arial"/>
          <w:sz w:val="24"/>
          <w:szCs w:val="24"/>
        </w:rPr>
        <w:t>services</w:t>
      </w:r>
      <w:r w:rsidR="00FC5319">
        <w:rPr>
          <w:rFonts w:ascii="Arial" w:hAnsi="Arial" w:cs="Arial"/>
          <w:sz w:val="24"/>
          <w:szCs w:val="24"/>
        </w:rPr>
        <w:t xml:space="preserve">, </w:t>
      </w:r>
      <w:r w:rsidR="00866C8A">
        <w:rPr>
          <w:rFonts w:ascii="Arial" w:hAnsi="Arial" w:cs="Arial"/>
          <w:sz w:val="24"/>
          <w:szCs w:val="24"/>
        </w:rPr>
        <w:t>PIMART allows for an additional competitor to enter the field.</w:t>
      </w:r>
      <w:r w:rsidR="00E85806">
        <w:rPr>
          <w:rFonts w:ascii="Arial" w:hAnsi="Arial" w:cs="Arial"/>
          <w:sz w:val="24"/>
          <w:szCs w:val="24"/>
        </w:rPr>
        <w:t xml:space="preserve"> This, </w:t>
      </w:r>
      <w:r w:rsidR="00665683">
        <w:rPr>
          <w:rFonts w:ascii="Arial" w:hAnsi="Arial" w:cs="Arial"/>
          <w:sz w:val="24"/>
          <w:szCs w:val="24"/>
        </w:rPr>
        <w:t xml:space="preserve">IPA contends, </w:t>
      </w:r>
      <w:r w:rsidR="00E85806">
        <w:rPr>
          <w:rFonts w:ascii="Arial" w:hAnsi="Arial" w:cs="Arial"/>
          <w:sz w:val="24"/>
          <w:szCs w:val="24"/>
        </w:rPr>
        <w:t>materially and adversely affects the rights of its members.</w:t>
      </w:r>
    </w:p>
    <w:p w14:paraId="0C8E4C5E" w14:textId="77777777" w:rsidR="00665683" w:rsidRDefault="00665683" w:rsidP="00665683">
      <w:pPr>
        <w:pStyle w:val="ListParagraph"/>
        <w:tabs>
          <w:tab w:val="left" w:pos="4917"/>
        </w:tabs>
        <w:spacing w:before="120" w:after="120" w:line="360" w:lineRule="auto"/>
        <w:jc w:val="both"/>
        <w:rPr>
          <w:rFonts w:ascii="Arial" w:hAnsi="Arial" w:cs="Arial"/>
          <w:sz w:val="24"/>
          <w:szCs w:val="24"/>
        </w:rPr>
      </w:pPr>
    </w:p>
    <w:p w14:paraId="3FBA0755" w14:textId="0FABE3B9" w:rsidR="005B2A1F" w:rsidRDefault="0058240C" w:rsidP="00CE2853">
      <w:pPr>
        <w:pStyle w:val="ListParagraph"/>
        <w:numPr>
          <w:ilvl w:val="0"/>
          <w:numId w:val="2"/>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The SAPC</w:t>
      </w:r>
      <w:r w:rsidR="001666DD">
        <w:rPr>
          <w:rFonts w:ascii="Arial" w:hAnsi="Arial" w:cs="Arial"/>
          <w:sz w:val="24"/>
          <w:szCs w:val="24"/>
        </w:rPr>
        <w:t>'</w:t>
      </w:r>
      <w:r>
        <w:rPr>
          <w:rFonts w:ascii="Arial" w:hAnsi="Arial" w:cs="Arial"/>
          <w:sz w:val="24"/>
          <w:szCs w:val="24"/>
        </w:rPr>
        <w:t>s counsel submitted that i</w:t>
      </w:r>
      <w:r w:rsidR="00665683" w:rsidRPr="00C5137B">
        <w:rPr>
          <w:rFonts w:ascii="Arial" w:hAnsi="Arial" w:cs="Arial"/>
          <w:sz w:val="24"/>
          <w:szCs w:val="24"/>
        </w:rPr>
        <w:t xml:space="preserve">f regard is had to the narrow scope of PIMART as primarily developed to </w:t>
      </w:r>
      <w:r w:rsidR="00665683" w:rsidRPr="00C5137B">
        <w:rPr>
          <w:rFonts w:ascii="Arial" w:hAnsi="Arial" w:cs="Arial"/>
          <w:color w:val="000000"/>
          <w:sz w:val="24"/>
          <w:szCs w:val="24"/>
          <w:shd w:val="clear" w:color="auto" w:fill="FFFFFF"/>
        </w:rPr>
        <w:t xml:space="preserve">initiate antiretroviral treatment limited to PrEP, PEP, and </w:t>
      </w:r>
      <w:r w:rsidR="00033995">
        <w:rPr>
          <w:rFonts w:ascii="Arial" w:hAnsi="Arial" w:cs="Arial"/>
          <w:color w:val="000000"/>
          <w:sz w:val="24"/>
          <w:szCs w:val="24"/>
          <w:shd w:val="clear" w:color="auto" w:fill="FFFFFF"/>
        </w:rPr>
        <w:t>first-line</w:t>
      </w:r>
      <w:r w:rsidR="00665683" w:rsidRPr="00C5137B">
        <w:rPr>
          <w:rFonts w:ascii="Arial" w:hAnsi="Arial" w:cs="Arial"/>
          <w:color w:val="000000"/>
          <w:sz w:val="24"/>
          <w:szCs w:val="24"/>
          <w:shd w:val="clear" w:color="auto" w:fill="FFFFFF"/>
        </w:rPr>
        <w:t xml:space="preserve"> Antiretroviral Therapy (ART) plus initiation of TB-Preventative Therapy (TPT) </w:t>
      </w:r>
      <w:r w:rsidR="00665683" w:rsidRPr="00C5137B">
        <w:rPr>
          <w:rFonts w:ascii="Arial" w:hAnsi="Arial" w:cs="Arial"/>
          <w:sz w:val="24"/>
          <w:szCs w:val="24"/>
        </w:rPr>
        <w:t>therapy</w:t>
      </w:r>
      <w:r w:rsidR="006F6849">
        <w:rPr>
          <w:rFonts w:ascii="Arial" w:hAnsi="Arial" w:cs="Arial"/>
          <w:sz w:val="24"/>
          <w:szCs w:val="24"/>
        </w:rPr>
        <w:t xml:space="preserve"> </w:t>
      </w:r>
      <w:r w:rsidR="00665683" w:rsidRPr="00C5137B">
        <w:rPr>
          <w:rFonts w:ascii="Arial" w:hAnsi="Arial" w:cs="Arial"/>
          <w:color w:val="000000"/>
          <w:sz w:val="24"/>
          <w:szCs w:val="24"/>
          <w:shd w:val="clear" w:color="auto" w:fill="FFFFFF"/>
        </w:rPr>
        <w:t>in line with National Department of Health guidelines, it is difficult to see how PIMART adversely affect any right</w:t>
      </w:r>
      <w:r w:rsidR="004C5D04">
        <w:rPr>
          <w:rFonts w:ascii="Arial" w:hAnsi="Arial" w:cs="Arial"/>
          <w:color w:val="000000"/>
          <w:sz w:val="24"/>
          <w:szCs w:val="24"/>
          <w:shd w:val="clear" w:color="auto" w:fill="FFFFFF"/>
        </w:rPr>
        <w:t>s</w:t>
      </w:r>
      <w:r w:rsidR="00665683" w:rsidRPr="00C5137B">
        <w:rPr>
          <w:rFonts w:ascii="Arial" w:hAnsi="Arial" w:cs="Arial"/>
          <w:color w:val="000000"/>
          <w:sz w:val="24"/>
          <w:szCs w:val="24"/>
          <w:shd w:val="clear" w:color="auto" w:fill="FFFFFF"/>
        </w:rPr>
        <w:t xml:space="preserve"> or legitimate expectation</w:t>
      </w:r>
      <w:r w:rsidR="004C5D04">
        <w:rPr>
          <w:rFonts w:ascii="Arial" w:hAnsi="Arial" w:cs="Arial"/>
          <w:color w:val="000000"/>
          <w:sz w:val="24"/>
          <w:szCs w:val="24"/>
          <w:shd w:val="clear" w:color="auto" w:fill="FFFFFF"/>
        </w:rPr>
        <w:t>s</w:t>
      </w:r>
      <w:r w:rsidR="00665683" w:rsidRPr="00C5137B">
        <w:rPr>
          <w:rFonts w:ascii="Arial" w:hAnsi="Arial" w:cs="Arial"/>
          <w:color w:val="000000"/>
          <w:sz w:val="24"/>
          <w:szCs w:val="24"/>
          <w:shd w:val="clear" w:color="auto" w:fill="FFFFFF"/>
        </w:rPr>
        <w:t xml:space="preserve"> of </w:t>
      </w:r>
      <w:r w:rsidR="00665683">
        <w:rPr>
          <w:rFonts w:ascii="Arial" w:hAnsi="Arial" w:cs="Arial"/>
          <w:color w:val="000000"/>
          <w:sz w:val="24"/>
          <w:szCs w:val="24"/>
          <w:shd w:val="clear" w:color="auto" w:fill="FFFFFF"/>
        </w:rPr>
        <w:t>medical</w:t>
      </w:r>
      <w:r w:rsidR="00665683" w:rsidRPr="00C5137B">
        <w:rPr>
          <w:rFonts w:ascii="Arial" w:hAnsi="Arial" w:cs="Arial"/>
          <w:color w:val="000000"/>
          <w:sz w:val="24"/>
          <w:szCs w:val="24"/>
          <w:shd w:val="clear" w:color="auto" w:fill="FFFFFF"/>
        </w:rPr>
        <w:t xml:space="preserve"> practitioners. </w:t>
      </w:r>
      <w:r w:rsidR="00492DFB">
        <w:rPr>
          <w:rFonts w:ascii="Arial" w:hAnsi="Arial" w:cs="Arial"/>
          <w:sz w:val="24"/>
          <w:szCs w:val="24"/>
        </w:rPr>
        <w:t>A</w:t>
      </w:r>
      <w:r w:rsidR="00665683" w:rsidRPr="00C5137B">
        <w:rPr>
          <w:rFonts w:ascii="Arial" w:hAnsi="Arial" w:cs="Arial"/>
          <w:sz w:val="24"/>
          <w:szCs w:val="24"/>
        </w:rPr>
        <w:t>lthough the implementation of PIMART can</w:t>
      </w:r>
      <w:r w:rsidR="0042038D">
        <w:rPr>
          <w:rFonts w:ascii="Arial" w:hAnsi="Arial" w:cs="Arial"/>
          <w:sz w:val="24"/>
          <w:szCs w:val="24"/>
        </w:rPr>
        <w:t xml:space="preserve"> ostensibly </w:t>
      </w:r>
      <w:r w:rsidR="00665683" w:rsidRPr="00C5137B">
        <w:rPr>
          <w:rFonts w:ascii="Arial" w:hAnsi="Arial" w:cs="Arial"/>
          <w:sz w:val="24"/>
          <w:szCs w:val="24"/>
        </w:rPr>
        <w:t xml:space="preserve">give rise to some competition between licensed pharmacists and family practitioners, the rights </w:t>
      </w:r>
      <w:r w:rsidR="00665683" w:rsidRPr="00C5137B">
        <w:rPr>
          <w:rFonts w:ascii="Arial" w:hAnsi="Arial" w:cs="Arial"/>
          <w:sz w:val="24"/>
          <w:szCs w:val="24"/>
        </w:rPr>
        <w:lastRenderedPageBreak/>
        <w:t xml:space="preserve">of family practitioners </w:t>
      </w:r>
      <w:r w:rsidR="00665683">
        <w:rPr>
          <w:rFonts w:ascii="Arial" w:hAnsi="Arial" w:cs="Arial"/>
          <w:sz w:val="24"/>
          <w:szCs w:val="24"/>
        </w:rPr>
        <w:t xml:space="preserve">to provide such services </w:t>
      </w:r>
      <w:r w:rsidR="00665683" w:rsidRPr="00C5137B">
        <w:rPr>
          <w:rFonts w:ascii="Arial" w:hAnsi="Arial" w:cs="Arial"/>
          <w:sz w:val="24"/>
          <w:szCs w:val="24"/>
        </w:rPr>
        <w:t>cannot be said to be curtailed</w:t>
      </w:r>
      <w:r w:rsidR="00856975">
        <w:rPr>
          <w:rFonts w:ascii="Arial" w:hAnsi="Arial" w:cs="Arial"/>
          <w:sz w:val="24"/>
          <w:szCs w:val="24"/>
        </w:rPr>
        <w:t xml:space="preserve"> or </w:t>
      </w:r>
      <w:r w:rsidR="00876A2B">
        <w:rPr>
          <w:rFonts w:ascii="Arial" w:hAnsi="Arial" w:cs="Arial"/>
          <w:sz w:val="24"/>
          <w:szCs w:val="24"/>
        </w:rPr>
        <w:t>limited</w:t>
      </w:r>
      <w:r w:rsidR="00BC0BAE">
        <w:rPr>
          <w:rFonts w:ascii="Arial" w:hAnsi="Arial" w:cs="Arial"/>
          <w:sz w:val="24"/>
          <w:szCs w:val="24"/>
        </w:rPr>
        <w:t xml:space="preserve"> through the implementation of the initiative</w:t>
      </w:r>
      <w:r w:rsidR="00665683">
        <w:rPr>
          <w:rFonts w:ascii="Arial" w:hAnsi="Arial" w:cs="Arial"/>
          <w:sz w:val="24"/>
          <w:szCs w:val="24"/>
        </w:rPr>
        <w:t>.</w:t>
      </w:r>
      <w:r w:rsidR="00665683" w:rsidRPr="00C5137B">
        <w:rPr>
          <w:rFonts w:ascii="Arial" w:hAnsi="Arial" w:cs="Arial"/>
          <w:sz w:val="24"/>
          <w:szCs w:val="24"/>
        </w:rPr>
        <w:t xml:space="preserve"> </w:t>
      </w:r>
    </w:p>
    <w:p w14:paraId="5A59B159" w14:textId="77777777" w:rsidR="005B2A1F" w:rsidRDefault="005B2A1F" w:rsidP="005B2A1F">
      <w:pPr>
        <w:pStyle w:val="ListParagraph"/>
        <w:tabs>
          <w:tab w:val="left" w:pos="4917"/>
        </w:tabs>
        <w:spacing w:before="120" w:after="120" w:line="360" w:lineRule="auto"/>
        <w:jc w:val="both"/>
        <w:rPr>
          <w:rFonts w:ascii="Arial" w:hAnsi="Arial" w:cs="Arial"/>
          <w:sz w:val="24"/>
          <w:szCs w:val="24"/>
        </w:rPr>
      </w:pPr>
    </w:p>
    <w:p w14:paraId="3D1F2D37" w14:textId="582C5DF4" w:rsidR="00665683" w:rsidRDefault="00665683" w:rsidP="00CE2853">
      <w:pPr>
        <w:pStyle w:val="ListParagraph"/>
        <w:numPr>
          <w:ilvl w:val="0"/>
          <w:numId w:val="2"/>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PIMART is an initiative presenting m</w:t>
      </w:r>
      <w:r w:rsidRPr="00C5137B">
        <w:rPr>
          <w:rFonts w:ascii="Arial" w:hAnsi="Arial" w:cs="Arial"/>
          <w:sz w:val="24"/>
          <w:szCs w:val="24"/>
        </w:rPr>
        <w:t xml:space="preserve">embers of the public </w:t>
      </w:r>
      <w:r>
        <w:rPr>
          <w:rFonts w:ascii="Arial" w:hAnsi="Arial" w:cs="Arial"/>
          <w:sz w:val="24"/>
          <w:szCs w:val="24"/>
        </w:rPr>
        <w:t>with</w:t>
      </w:r>
      <w:r w:rsidRPr="00C5137B">
        <w:rPr>
          <w:rFonts w:ascii="Arial" w:hAnsi="Arial" w:cs="Arial"/>
          <w:sz w:val="24"/>
          <w:szCs w:val="24"/>
        </w:rPr>
        <w:t xml:space="preserve"> a choice </w:t>
      </w:r>
      <w:r>
        <w:rPr>
          <w:rFonts w:ascii="Arial" w:hAnsi="Arial" w:cs="Arial"/>
          <w:sz w:val="24"/>
          <w:szCs w:val="24"/>
        </w:rPr>
        <w:t xml:space="preserve">of </w:t>
      </w:r>
      <w:r w:rsidRPr="00C5137B">
        <w:rPr>
          <w:rFonts w:ascii="Arial" w:hAnsi="Arial" w:cs="Arial"/>
          <w:sz w:val="24"/>
          <w:szCs w:val="24"/>
        </w:rPr>
        <w:t>whether they want to approach a pharmacist or general practitioner for th</w:t>
      </w:r>
      <w:r>
        <w:rPr>
          <w:rFonts w:ascii="Arial" w:hAnsi="Arial" w:cs="Arial"/>
          <w:sz w:val="24"/>
          <w:szCs w:val="24"/>
        </w:rPr>
        <w:t xml:space="preserve">e limited services provided by </w:t>
      </w:r>
      <w:r w:rsidR="00402B24">
        <w:rPr>
          <w:rFonts w:ascii="Arial" w:hAnsi="Arial" w:cs="Arial"/>
          <w:sz w:val="24"/>
          <w:szCs w:val="24"/>
        </w:rPr>
        <w:t>a pharmacist</w:t>
      </w:r>
      <w:r>
        <w:rPr>
          <w:rFonts w:ascii="Arial" w:hAnsi="Arial" w:cs="Arial"/>
          <w:sz w:val="24"/>
          <w:szCs w:val="24"/>
        </w:rPr>
        <w:t xml:space="preserve"> who </w:t>
      </w:r>
      <w:r w:rsidR="00402B24">
        <w:rPr>
          <w:rFonts w:ascii="Arial" w:hAnsi="Arial" w:cs="Arial"/>
          <w:sz w:val="24"/>
          <w:szCs w:val="24"/>
        </w:rPr>
        <w:t>has</w:t>
      </w:r>
      <w:r>
        <w:rPr>
          <w:rFonts w:ascii="Arial" w:hAnsi="Arial" w:cs="Arial"/>
          <w:sz w:val="24"/>
          <w:szCs w:val="24"/>
        </w:rPr>
        <w:t xml:space="preserve"> been issued a s 22A(15)-permit to provide PIMART services.</w:t>
      </w:r>
      <w:r w:rsidRPr="00C5137B">
        <w:rPr>
          <w:rFonts w:ascii="Arial" w:hAnsi="Arial" w:cs="Arial"/>
          <w:sz w:val="24"/>
          <w:szCs w:val="24"/>
        </w:rPr>
        <w:t xml:space="preserve"> Competition, </w:t>
      </w:r>
      <w:r w:rsidRPr="00C5137B">
        <w:rPr>
          <w:rFonts w:ascii="Arial" w:hAnsi="Arial" w:cs="Arial"/>
          <w:i/>
          <w:iCs/>
          <w:sz w:val="24"/>
          <w:szCs w:val="24"/>
        </w:rPr>
        <w:t>per se</w:t>
      </w:r>
      <w:r w:rsidRPr="00C5137B">
        <w:rPr>
          <w:rFonts w:ascii="Arial" w:hAnsi="Arial" w:cs="Arial"/>
          <w:sz w:val="24"/>
          <w:szCs w:val="24"/>
        </w:rPr>
        <w:t xml:space="preserve">, does not limit or curtail the rights of </w:t>
      </w:r>
      <w:r>
        <w:rPr>
          <w:rFonts w:ascii="Arial" w:hAnsi="Arial" w:cs="Arial"/>
          <w:sz w:val="24"/>
          <w:szCs w:val="24"/>
        </w:rPr>
        <w:t>medical</w:t>
      </w:r>
      <w:r w:rsidRPr="00C5137B">
        <w:rPr>
          <w:rFonts w:ascii="Arial" w:hAnsi="Arial" w:cs="Arial"/>
          <w:sz w:val="24"/>
          <w:szCs w:val="24"/>
        </w:rPr>
        <w:t xml:space="preserve"> practitioners to continue providing the services they currently </w:t>
      </w:r>
      <w:r w:rsidR="005B2A1F">
        <w:rPr>
          <w:rFonts w:ascii="Arial" w:hAnsi="Arial" w:cs="Arial"/>
          <w:sz w:val="24"/>
          <w:szCs w:val="24"/>
        </w:rPr>
        <w:t>provide</w:t>
      </w:r>
      <w:r w:rsidRPr="00C5137B">
        <w:rPr>
          <w:rFonts w:ascii="Arial" w:hAnsi="Arial" w:cs="Arial"/>
          <w:sz w:val="24"/>
          <w:szCs w:val="24"/>
        </w:rPr>
        <w:t xml:space="preserve">. </w:t>
      </w:r>
      <w:r w:rsidR="00325DA9">
        <w:rPr>
          <w:rFonts w:ascii="Arial" w:hAnsi="Arial" w:cs="Arial"/>
          <w:sz w:val="24"/>
          <w:szCs w:val="24"/>
        </w:rPr>
        <w:t xml:space="preserve">Even if the assumed competition </w:t>
      </w:r>
      <w:r w:rsidR="00F85BB5">
        <w:rPr>
          <w:rFonts w:ascii="Arial" w:hAnsi="Arial" w:cs="Arial"/>
          <w:sz w:val="24"/>
          <w:szCs w:val="24"/>
        </w:rPr>
        <w:t>i</w:t>
      </w:r>
      <w:r w:rsidR="00325DA9">
        <w:rPr>
          <w:rFonts w:ascii="Arial" w:hAnsi="Arial" w:cs="Arial"/>
          <w:sz w:val="24"/>
          <w:szCs w:val="24"/>
        </w:rPr>
        <w:t>s regarded to a</w:t>
      </w:r>
      <w:r w:rsidR="000E4CAA">
        <w:rPr>
          <w:rFonts w:ascii="Arial" w:hAnsi="Arial" w:cs="Arial"/>
          <w:sz w:val="24"/>
          <w:szCs w:val="24"/>
        </w:rPr>
        <w:t>ffect family practitioner's rights adversely</w:t>
      </w:r>
      <w:r w:rsidR="003E2C8C">
        <w:rPr>
          <w:rFonts w:ascii="Arial" w:hAnsi="Arial" w:cs="Arial"/>
          <w:sz w:val="24"/>
          <w:szCs w:val="24"/>
        </w:rPr>
        <w:t>,</w:t>
      </w:r>
      <w:r w:rsidR="00846B77">
        <w:rPr>
          <w:rFonts w:ascii="Arial" w:hAnsi="Arial" w:cs="Arial"/>
          <w:sz w:val="24"/>
          <w:szCs w:val="24"/>
        </w:rPr>
        <w:t xml:space="preserve"> th</w:t>
      </w:r>
      <w:r w:rsidR="00F85BB5">
        <w:rPr>
          <w:rFonts w:ascii="Arial" w:hAnsi="Arial" w:cs="Arial"/>
          <w:sz w:val="24"/>
          <w:szCs w:val="24"/>
        </w:rPr>
        <w:t>e</w:t>
      </w:r>
      <w:r w:rsidR="00B12F23">
        <w:rPr>
          <w:rFonts w:ascii="Arial" w:hAnsi="Arial" w:cs="Arial"/>
          <w:sz w:val="24"/>
          <w:szCs w:val="24"/>
        </w:rPr>
        <w:t xml:space="preserve"> alleged</w:t>
      </w:r>
      <w:r w:rsidR="00846B77">
        <w:rPr>
          <w:rFonts w:ascii="Arial" w:hAnsi="Arial" w:cs="Arial"/>
          <w:sz w:val="24"/>
          <w:szCs w:val="24"/>
        </w:rPr>
        <w:t xml:space="preserve"> </w:t>
      </w:r>
      <w:r w:rsidR="00B12F23">
        <w:rPr>
          <w:rFonts w:ascii="Arial" w:hAnsi="Arial" w:cs="Arial"/>
          <w:sz w:val="24"/>
          <w:szCs w:val="24"/>
        </w:rPr>
        <w:t xml:space="preserve">adverse effect it holds for </w:t>
      </w:r>
      <w:r w:rsidR="006C3E8B">
        <w:rPr>
          <w:rFonts w:ascii="Arial" w:hAnsi="Arial" w:cs="Arial"/>
          <w:sz w:val="24"/>
          <w:szCs w:val="24"/>
        </w:rPr>
        <w:t xml:space="preserve">medical practitioners </w:t>
      </w:r>
      <w:r w:rsidR="00846B77">
        <w:rPr>
          <w:rFonts w:ascii="Arial" w:hAnsi="Arial" w:cs="Arial"/>
          <w:sz w:val="24"/>
          <w:szCs w:val="24"/>
        </w:rPr>
        <w:t xml:space="preserve">has to be considered against the need to </w:t>
      </w:r>
      <w:r w:rsidR="001272AD">
        <w:rPr>
          <w:rFonts w:ascii="Arial" w:hAnsi="Arial" w:cs="Arial"/>
          <w:sz w:val="24"/>
          <w:szCs w:val="24"/>
        </w:rPr>
        <w:t xml:space="preserve">expand primary health care services </w:t>
      </w:r>
      <w:r w:rsidR="006C3E8B">
        <w:rPr>
          <w:rFonts w:ascii="Arial" w:hAnsi="Arial" w:cs="Arial"/>
          <w:sz w:val="24"/>
          <w:szCs w:val="24"/>
        </w:rPr>
        <w:t>aimed at</w:t>
      </w:r>
      <w:r w:rsidR="001272AD">
        <w:rPr>
          <w:rFonts w:ascii="Arial" w:hAnsi="Arial" w:cs="Arial"/>
          <w:sz w:val="24"/>
          <w:szCs w:val="24"/>
        </w:rPr>
        <w:t xml:space="preserve"> preventi</w:t>
      </w:r>
      <w:r w:rsidR="006C3E8B">
        <w:rPr>
          <w:rFonts w:ascii="Arial" w:hAnsi="Arial" w:cs="Arial"/>
          <w:sz w:val="24"/>
          <w:szCs w:val="24"/>
        </w:rPr>
        <w:t>ng</w:t>
      </w:r>
      <w:r w:rsidR="001272AD">
        <w:rPr>
          <w:rFonts w:ascii="Arial" w:hAnsi="Arial" w:cs="Arial"/>
          <w:sz w:val="24"/>
          <w:szCs w:val="24"/>
        </w:rPr>
        <w:t xml:space="preserve"> and treat</w:t>
      </w:r>
      <w:r w:rsidR="006C3E8B">
        <w:rPr>
          <w:rFonts w:ascii="Arial" w:hAnsi="Arial" w:cs="Arial"/>
          <w:sz w:val="24"/>
          <w:szCs w:val="24"/>
        </w:rPr>
        <w:t>ing</w:t>
      </w:r>
      <w:r w:rsidR="001272AD">
        <w:rPr>
          <w:rFonts w:ascii="Arial" w:hAnsi="Arial" w:cs="Arial"/>
          <w:sz w:val="24"/>
          <w:szCs w:val="24"/>
        </w:rPr>
        <w:t xml:space="preserve"> HIV</w:t>
      </w:r>
      <w:r w:rsidR="00D24EBC">
        <w:rPr>
          <w:rFonts w:ascii="Arial" w:hAnsi="Arial" w:cs="Arial"/>
          <w:sz w:val="24"/>
          <w:szCs w:val="24"/>
        </w:rPr>
        <w:t>, and the</w:t>
      </w:r>
      <w:r w:rsidR="0013482D">
        <w:rPr>
          <w:rFonts w:ascii="Arial" w:hAnsi="Arial" w:cs="Arial"/>
          <w:sz w:val="24"/>
          <w:szCs w:val="24"/>
        </w:rPr>
        <w:t xml:space="preserve"> </w:t>
      </w:r>
      <w:r w:rsidR="00401801">
        <w:rPr>
          <w:rFonts w:ascii="Arial" w:hAnsi="Arial" w:cs="Arial"/>
          <w:sz w:val="24"/>
          <w:szCs w:val="24"/>
        </w:rPr>
        <w:t>abovementioned development foreseen in the National Drug Policy to advancing access to medicine and improving efficiency in health systems</w:t>
      </w:r>
      <w:r w:rsidR="00256DDF">
        <w:rPr>
          <w:rFonts w:ascii="Arial" w:hAnsi="Arial" w:cs="Arial"/>
          <w:sz w:val="24"/>
          <w:szCs w:val="24"/>
        </w:rPr>
        <w:t>.</w:t>
      </w:r>
    </w:p>
    <w:p w14:paraId="775128EB" w14:textId="77777777" w:rsidR="00325DA9" w:rsidRPr="00C5137B" w:rsidRDefault="00325DA9" w:rsidP="00325DA9">
      <w:pPr>
        <w:pStyle w:val="ListParagraph"/>
        <w:tabs>
          <w:tab w:val="left" w:pos="4917"/>
        </w:tabs>
        <w:spacing w:before="120" w:after="120" w:line="360" w:lineRule="auto"/>
        <w:jc w:val="both"/>
        <w:rPr>
          <w:rFonts w:ascii="Arial" w:hAnsi="Arial" w:cs="Arial"/>
          <w:sz w:val="24"/>
          <w:szCs w:val="24"/>
        </w:rPr>
      </w:pPr>
    </w:p>
    <w:p w14:paraId="17F82EDC" w14:textId="176EA46B" w:rsidR="007F595F" w:rsidRDefault="00256DDF" w:rsidP="00CE2853">
      <w:pPr>
        <w:pStyle w:val="ListParagraph"/>
        <w:numPr>
          <w:ilvl w:val="0"/>
          <w:numId w:val="2"/>
        </w:numPr>
        <w:tabs>
          <w:tab w:val="left" w:pos="4917"/>
        </w:tabs>
        <w:spacing w:before="120" w:after="120" w:line="360" w:lineRule="auto"/>
        <w:ind w:hanging="720"/>
        <w:jc w:val="both"/>
        <w:rPr>
          <w:rFonts w:ascii="Arial" w:hAnsi="Arial" w:cs="Arial"/>
          <w:sz w:val="24"/>
          <w:szCs w:val="24"/>
        </w:rPr>
      </w:pPr>
      <w:r w:rsidRPr="006F257B">
        <w:rPr>
          <w:rFonts w:ascii="Arial" w:hAnsi="Arial" w:cs="Arial"/>
          <w:sz w:val="24"/>
          <w:szCs w:val="24"/>
        </w:rPr>
        <w:t xml:space="preserve">IPA </w:t>
      </w:r>
      <w:r w:rsidR="00E445E8" w:rsidRPr="006F257B">
        <w:rPr>
          <w:rFonts w:ascii="Arial" w:hAnsi="Arial" w:cs="Arial"/>
          <w:sz w:val="24"/>
          <w:szCs w:val="24"/>
        </w:rPr>
        <w:t xml:space="preserve">identifies the general public as a second party affected by the implementation of </w:t>
      </w:r>
      <w:r w:rsidR="008B6D93" w:rsidRPr="006F257B">
        <w:rPr>
          <w:rFonts w:ascii="Arial" w:hAnsi="Arial" w:cs="Arial"/>
          <w:sz w:val="24"/>
          <w:szCs w:val="24"/>
        </w:rPr>
        <w:t>PIMART and</w:t>
      </w:r>
      <w:r w:rsidR="00F76A72" w:rsidRPr="006F257B">
        <w:rPr>
          <w:rFonts w:ascii="Arial" w:hAnsi="Arial" w:cs="Arial"/>
          <w:sz w:val="24"/>
          <w:szCs w:val="24"/>
        </w:rPr>
        <w:t xml:space="preserve"> </w:t>
      </w:r>
      <w:r w:rsidR="00AB4DC9" w:rsidRPr="006F257B">
        <w:rPr>
          <w:rFonts w:ascii="Arial" w:hAnsi="Arial" w:cs="Arial"/>
          <w:sz w:val="24"/>
          <w:szCs w:val="24"/>
        </w:rPr>
        <w:t>asserts</w:t>
      </w:r>
      <w:r w:rsidR="006B7F3E" w:rsidRPr="006F257B">
        <w:rPr>
          <w:rFonts w:ascii="Arial" w:hAnsi="Arial" w:cs="Arial"/>
          <w:sz w:val="24"/>
          <w:szCs w:val="24"/>
        </w:rPr>
        <w:t xml:space="preserve"> </w:t>
      </w:r>
      <w:r w:rsidR="006B7F3E" w:rsidRPr="006F257B">
        <w:rPr>
          <w:rFonts w:ascii="Arial" w:hAnsi="Arial" w:cs="Arial"/>
          <w:i/>
          <w:iCs/>
          <w:sz w:val="24"/>
          <w:szCs w:val="24"/>
        </w:rPr>
        <w:t>locus standi</w:t>
      </w:r>
      <w:r w:rsidR="006B7F3E" w:rsidRPr="006F257B">
        <w:rPr>
          <w:rFonts w:ascii="Arial" w:hAnsi="Arial" w:cs="Arial"/>
          <w:sz w:val="24"/>
          <w:szCs w:val="24"/>
        </w:rPr>
        <w:t xml:space="preserve"> in the public interest</w:t>
      </w:r>
      <w:r w:rsidR="00AB4DC9" w:rsidRPr="006F257B">
        <w:rPr>
          <w:rFonts w:ascii="Arial" w:hAnsi="Arial" w:cs="Arial"/>
          <w:sz w:val="24"/>
          <w:szCs w:val="24"/>
        </w:rPr>
        <w:t xml:space="preserve"> in terms of s 38</w:t>
      </w:r>
      <w:r w:rsidR="00DF0AA5" w:rsidRPr="006F257B">
        <w:rPr>
          <w:rFonts w:ascii="Arial" w:hAnsi="Arial" w:cs="Arial"/>
          <w:sz w:val="24"/>
          <w:szCs w:val="24"/>
        </w:rPr>
        <w:t>(d) of the Constitution.</w:t>
      </w:r>
      <w:r w:rsidR="006B7F3E" w:rsidRPr="006F257B">
        <w:rPr>
          <w:rFonts w:ascii="Arial" w:hAnsi="Arial" w:cs="Arial"/>
          <w:sz w:val="24"/>
          <w:szCs w:val="24"/>
        </w:rPr>
        <w:t xml:space="preserve"> </w:t>
      </w:r>
      <w:r w:rsidR="00B22052" w:rsidRPr="006F257B">
        <w:rPr>
          <w:rFonts w:ascii="Arial" w:hAnsi="Arial" w:cs="Arial"/>
          <w:sz w:val="24"/>
          <w:szCs w:val="24"/>
        </w:rPr>
        <w:t xml:space="preserve">IPA is correct in its view. PIMART was </w:t>
      </w:r>
      <w:r w:rsidR="000E4CAA">
        <w:rPr>
          <w:rFonts w:ascii="Arial" w:hAnsi="Arial" w:cs="Arial"/>
          <w:sz w:val="24"/>
          <w:szCs w:val="24"/>
        </w:rPr>
        <w:t>explicit</w:t>
      </w:r>
      <w:r w:rsidR="00B22052" w:rsidRPr="006F257B">
        <w:rPr>
          <w:rFonts w:ascii="Arial" w:hAnsi="Arial" w:cs="Arial"/>
          <w:sz w:val="24"/>
          <w:szCs w:val="24"/>
        </w:rPr>
        <w:t xml:space="preserve">ly developed to benefit the general public by broadening access to </w:t>
      </w:r>
      <w:r w:rsidR="00C1755B" w:rsidRPr="006F257B">
        <w:rPr>
          <w:rFonts w:ascii="Arial" w:hAnsi="Arial" w:cs="Arial"/>
          <w:sz w:val="24"/>
          <w:szCs w:val="24"/>
        </w:rPr>
        <w:t>PrEP</w:t>
      </w:r>
      <w:r w:rsidR="004828C4">
        <w:rPr>
          <w:rFonts w:ascii="Arial" w:hAnsi="Arial" w:cs="Arial"/>
          <w:sz w:val="24"/>
          <w:szCs w:val="24"/>
        </w:rPr>
        <w:t>,</w:t>
      </w:r>
      <w:r w:rsidR="00C1755B" w:rsidRPr="006F257B">
        <w:rPr>
          <w:rFonts w:ascii="Arial" w:hAnsi="Arial" w:cs="Arial"/>
          <w:sz w:val="24"/>
          <w:szCs w:val="24"/>
        </w:rPr>
        <w:t xml:space="preserve"> PEP</w:t>
      </w:r>
      <w:r w:rsidR="004828C4">
        <w:rPr>
          <w:rFonts w:ascii="Arial" w:hAnsi="Arial" w:cs="Arial"/>
          <w:sz w:val="24"/>
          <w:szCs w:val="24"/>
        </w:rPr>
        <w:t>,</w:t>
      </w:r>
      <w:r w:rsidR="00C1755B" w:rsidRPr="006F257B">
        <w:rPr>
          <w:rFonts w:ascii="Arial" w:hAnsi="Arial" w:cs="Arial"/>
          <w:sz w:val="24"/>
          <w:szCs w:val="24"/>
        </w:rPr>
        <w:t xml:space="preserve"> and first-line ART. </w:t>
      </w:r>
      <w:r w:rsidR="00C23A4C" w:rsidRPr="006F257B">
        <w:rPr>
          <w:rFonts w:ascii="Arial" w:hAnsi="Arial" w:cs="Arial"/>
          <w:sz w:val="24"/>
          <w:szCs w:val="24"/>
        </w:rPr>
        <w:t xml:space="preserve">If PIMART </w:t>
      </w:r>
      <w:r w:rsidR="00F3678D" w:rsidRPr="006F257B">
        <w:rPr>
          <w:rFonts w:ascii="Arial" w:hAnsi="Arial" w:cs="Arial"/>
          <w:sz w:val="24"/>
          <w:szCs w:val="24"/>
        </w:rPr>
        <w:t xml:space="preserve">does not sufficiently safeguard the interests of the public </w:t>
      </w:r>
      <w:r w:rsidR="00C9529C" w:rsidRPr="006F257B">
        <w:rPr>
          <w:rFonts w:ascii="Arial" w:hAnsi="Arial" w:cs="Arial"/>
          <w:sz w:val="24"/>
          <w:szCs w:val="24"/>
        </w:rPr>
        <w:t xml:space="preserve">to </w:t>
      </w:r>
      <w:r w:rsidR="00F3678D" w:rsidRPr="006F257B">
        <w:rPr>
          <w:rFonts w:ascii="Arial" w:hAnsi="Arial" w:cs="Arial"/>
          <w:sz w:val="24"/>
          <w:szCs w:val="24"/>
        </w:rPr>
        <w:t xml:space="preserve">safe </w:t>
      </w:r>
      <w:r w:rsidR="00C9529C" w:rsidRPr="006F257B">
        <w:rPr>
          <w:rFonts w:ascii="Arial" w:hAnsi="Arial" w:cs="Arial"/>
          <w:sz w:val="24"/>
          <w:szCs w:val="24"/>
        </w:rPr>
        <w:t>and efficient health care, its implementation would adversely affect the rights of the general public</w:t>
      </w:r>
      <w:r w:rsidR="002213BE">
        <w:rPr>
          <w:rFonts w:ascii="Arial" w:hAnsi="Arial" w:cs="Arial"/>
          <w:sz w:val="24"/>
          <w:szCs w:val="24"/>
        </w:rPr>
        <w:t xml:space="preserve"> to safe health care</w:t>
      </w:r>
      <w:r w:rsidR="00C9529C" w:rsidRPr="006F257B">
        <w:rPr>
          <w:rFonts w:ascii="Arial" w:hAnsi="Arial" w:cs="Arial"/>
          <w:sz w:val="24"/>
          <w:szCs w:val="24"/>
        </w:rPr>
        <w:t>.</w:t>
      </w:r>
      <w:r w:rsidR="00AF6F92" w:rsidRPr="006F257B">
        <w:rPr>
          <w:rFonts w:ascii="Arial" w:hAnsi="Arial" w:cs="Arial"/>
          <w:sz w:val="24"/>
          <w:szCs w:val="24"/>
        </w:rPr>
        <w:t xml:space="preserve"> </w:t>
      </w:r>
      <w:r w:rsidR="00363E8E">
        <w:rPr>
          <w:rFonts w:ascii="Arial" w:hAnsi="Arial" w:cs="Arial"/>
          <w:sz w:val="24"/>
          <w:szCs w:val="24"/>
        </w:rPr>
        <w:t>It is thus necessary to consider whether the</w:t>
      </w:r>
      <w:r w:rsidR="00180E43">
        <w:rPr>
          <w:rFonts w:ascii="Arial" w:hAnsi="Arial" w:cs="Arial"/>
          <w:sz w:val="24"/>
          <w:szCs w:val="24"/>
        </w:rPr>
        <w:t xml:space="preserve"> administrative action was procedurally fair.</w:t>
      </w:r>
    </w:p>
    <w:p w14:paraId="3AF5EF40" w14:textId="77777777" w:rsidR="002A0504" w:rsidRPr="002A0504" w:rsidRDefault="002A0504" w:rsidP="002A0504">
      <w:pPr>
        <w:pStyle w:val="ListParagraph"/>
        <w:rPr>
          <w:rFonts w:ascii="Arial" w:hAnsi="Arial" w:cs="Arial"/>
          <w:sz w:val="24"/>
          <w:szCs w:val="24"/>
        </w:rPr>
      </w:pPr>
    </w:p>
    <w:p w14:paraId="764D052F" w14:textId="445A61CB" w:rsidR="007F2F70" w:rsidRDefault="007F2F70" w:rsidP="00CE2853">
      <w:pPr>
        <w:pStyle w:val="ListParagraph"/>
        <w:numPr>
          <w:ilvl w:val="0"/>
          <w:numId w:val="2"/>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The parties agree that </w:t>
      </w:r>
      <w:r w:rsidR="001666DD">
        <w:rPr>
          <w:rFonts w:ascii="Arial" w:hAnsi="Arial" w:cs="Arial"/>
          <w:sz w:val="24"/>
          <w:szCs w:val="24"/>
        </w:rPr>
        <w:t>'</w:t>
      </w:r>
      <w:r>
        <w:rPr>
          <w:rFonts w:ascii="Arial" w:hAnsi="Arial" w:cs="Arial"/>
          <w:sz w:val="24"/>
          <w:szCs w:val="24"/>
        </w:rPr>
        <w:t>one of the enduring characteristics of procedural fairness is its flexibility</w:t>
      </w:r>
      <w:r w:rsidR="001666DD">
        <w:rPr>
          <w:rFonts w:ascii="Arial" w:hAnsi="Arial" w:cs="Arial"/>
          <w:sz w:val="24"/>
          <w:szCs w:val="24"/>
        </w:rPr>
        <w:t>'</w:t>
      </w:r>
      <w:r>
        <w:rPr>
          <w:rFonts w:ascii="Arial" w:hAnsi="Arial" w:cs="Arial"/>
          <w:sz w:val="24"/>
          <w:szCs w:val="24"/>
        </w:rPr>
        <w:t xml:space="preserve"> and that </w:t>
      </w:r>
      <w:r w:rsidR="001666DD">
        <w:rPr>
          <w:rFonts w:ascii="Arial" w:hAnsi="Arial" w:cs="Arial"/>
          <w:sz w:val="24"/>
          <w:szCs w:val="24"/>
        </w:rPr>
        <w:t>'</w:t>
      </w:r>
      <w:r>
        <w:rPr>
          <w:rFonts w:ascii="Arial" w:hAnsi="Arial" w:cs="Arial"/>
          <w:sz w:val="24"/>
          <w:szCs w:val="24"/>
        </w:rPr>
        <w:t>[t]he application of procedural fairness must be considered with regard to the facts and circumstances of each case.</w:t>
      </w:r>
      <w:r w:rsidR="001666DD">
        <w:rPr>
          <w:rFonts w:ascii="Arial" w:hAnsi="Arial" w:cs="Arial"/>
          <w:sz w:val="24"/>
          <w:szCs w:val="24"/>
        </w:rPr>
        <w:t>'</w:t>
      </w:r>
      <w:r>
        <w:rPr>
          <w:rStyle w:val="FootnoteReference"/>
          <w:rFonts w:ascii="Arial" w:hAnsi="Arial" w:cs="Arial"/>
          <w:sz w:val="24"/>
          <w:szCs w:val="24"/>
        </w:rPr>
        <w:footnoteReference w:id="27"/>
      </w:r>
      <w:r>
        <w:rPr>
          <w:rFonts w:ascii="Arial" w:hAnsi="Arial" w:cs="Arial"/>
          <w:sz w:val="24"/>
          <w:szCs w:val="24"/>
        </w:rPr>
        <w:t xml:space="preserve"> Hoexter explained that:</w:t>
      </w:r>
      <w:r>
        <w:rPr>
          <w:rStyle w:val="FootnoteReference"/>
          <w:rFonts w:ascii="Arial" w:hAnsi="Arial" w:cs="Arial"/>
          <w:sz w:val="24"/>
          <w:szCs w:val="24"/>
        </w:rPr>
        <w:footnoteReference w:id="28"/>
      </w:r>
    </w:p>
    <w:p w14:paraId="03CCD756" w14:textId="77777777" w:rsidR="007F2F70" w:rsidRPr="008A34D7" w:rsidRDefault="007F2F70" w:rsidP="007F2F70">
      <w:pPr>
        <w:pStyle w:val="ListParagraph"/>
        <w:spacing w:before="120" w:after="120" w:line="360" w:lineRule="auto"/>
        <w:rPr>
          <w:rFonts w:ascii="Arial" w:hAnsi="Arial" w:cs="Arial"/>
          <w:sz w:val="24"/>
          <w:szCs w:val="24"/>
        </w:rPr>
      </w:pPr>
    </w:p>
    <w:p w14:paraId="646DAA13" w14:textId="194A5CF5" w:rsidR="007F2F70" w:rsidRPr="00850D7C" w:rsidRDefault="001666DD" w:rsidP="007F2F70">
      <w:pPr>
        <w:pStyle w:val="ListParagraph"/>
        <w:spacing w:before="120" w:after="120" w:line="360" w:lineRule="auto"/>
        <w:ind w:left="1008" w:right="1008"/>
        <w:jc w:val="both"/>
        <w:rPr>
          <w:rFonts w:ascii="Arial" w:hAnsi="Arial" w:cs="Arial"/>
          <w:sz w:val="24"/>
          <w:szCs w:val="24"/>
        </w:rPr>
      </w:pPr>
      <w:r>
        <w:rPr>
          <w:rFonts w:ascii="Arial" w:hAnsi="Arial" w:cs="Arial"/>
          <w:sz w:val="24"/>
          <w:szCs w:val="24"/>
        </w:rPr>
        <w:t>'</w:t>
      </w:r>
      <w:r w:rsidR="007F2F70">
        <w:rPr>
          <w:rFonts w:ascii="Arial" w:hAnsi="Arial" w:cs="Arial"/>
          <w:sz w:val="24"/>
          <w:szCs w:val="24"/>
        </w:rPr>
        <w:t xml:space="preserve">… procedural fairness is a principle of good administration that requires sensitive rather than heavy-handed application. Context is all-important: </w:t>
      </w:r>
      <w:r w:rsidR="007F2F70">
        <w:rPr>
          <w:rFonts w:ascii="Arial" w:hAnsi="Arial" w:cs="Arial"/>
          <w:sz w:val="24"/>
          <w:szCs w:val="24"/>
        </w:rPr>
        <w:lastRenderedPageBreak/>
        <w:t>the content of fairness is not static but must be tailored to the particular circumstances of each case.</w:t>
      </w:r>
      <w:r>
        <w:rPr>
          <w:rFonts w:ascii="Arial" w:hAnsi="Arial" w:cs="Arial"/>
          <w:sz w:val="24"/>
          <w:szCs w:val="24"/>
        </w:rPr>
        <w:t>'</w:t>
      </w:r>
    </w:p>
    <w:p w14:paraId="5E227EB5" w14:textId="77777777" w:rsidR="007F2F70" w:rsidRPr="00A36162" w:rsidRDefault="007F2F70" w:rsidP="007F2F70">
      <w:pPr>
        <w:pStyle w:val="ListParagraph"/>
        <w:spacing w:before="120" w:after="120" w:line="360" w:lineRule="auto"/>
        <w:rPr>
          <w:rFonts w:ascii="Arial" w:hAnsi="Arial" w:cs="Arial"/>
          <w:sz w:val="24"/>
          <w:szCs w:val="24"/>
        </w:rPr>
      </w:pPr>
    </w:p>
    <w:p w14:paraId="6C63BD7E" w14:textId="6CBA505D" w:rsidR="007F2F70" w:rsidRPr="00610956" w:rsidRDefault="007F2F70" w:rsidP="00CE2853">
      <w:pPr>
        <w:pStyle w:val="ListParagraph"/>
        <w:numPr>
          <w:ilvl w:val="0"/>
          <w:numId w:val="2"/>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IPA</w:t>
      </w:r>
      <w:r w:rsidR="001666DD">
        <w:rPr>
          <w:rFonts w:ascii="Arial" w:hAnsi="Arial" w:cs="Arial"/>
          <w:sz w:val="24"/>
          <w:szCs w:val="24"/>
        </w:rPr>
        <w:t>'</w:t>
      </w:r>
      <w:r w:rsidR="001729A1">
        <w:rPr>
          <w:rFonts w:ascii="Arial" w:hAnsi="Arial" w:cs="Arial"/>
          <w:sz w:val="24"/>
          <w:szCs w:val="24"/>
        </w:rPr>
        <w:t>s first</w:t>
      </w:r>
      <w:r w:rsidRPr="00610956">
        <w:rPr>
          <w:rFonts w:ascii="Arial" w:hAnsi="Arial" w:cs="Arial"/>
          <w:sz w:val="24"/>
          <w:szCs w:val="24"/>
        </w:rPr>
        <w:t xml:space="preserve"> challenge </w:t>
      </w:r>
      <w:r w:rsidR="00B53D58">
        <w:rPr>
          <w:rFonts w:ascii="Arial" w:hAnsi="Arial" w:cs="Arial"/>
          <w:sz w:val="24"/>
          <w:szCs w:val="24"/>
        </w:rPr>
        <w:t xml:space="preserve">to </w:t>
      </w:r>
      <w:r w:rsidRPr="00610956">
        <w:rPr>
          <w:rFonts w:ascii="Arial" w:hAnsi="Arial" w:cs="Arial"/>
          <w:sz w:val="24"/>
          <w:szCs w:val="24"/>
        </w:rPr>
        <w:t>the validity of the SAPC</w:t>
      </w:r>
      <w:r w:rsidR="001666DD">
        <w:rPr>
          <w:rFonts w:ascii="Arial" w:hAnsi="Arial" w:cs="Arial"/>
          <w:sz w:val="24"/>
          <w:szCs w:val="24"/>
        </w:rPr>
        <w:t>'</w:t>
      </w:r>
      <w:r w:rsidRPr="00610956">
        <w:rPr>
          <w:rFonts w:ascii="Arial" w:hAnsi="Arial" w:cs="Arial"/>
          <w:sz w:val="24"/>
          <w:szCs w:val="24"/>
        </w:rPr>
        <w:t>s decision to implement, and the subsequent implementation of PIMART</w:t>
      </w:r>
      <w:r w:rsidR="00B53D58">
        <w:rPr>
          <w:rFonts w:ascii="Arial" w:hAnsi="Arial" w:cs="Arial"/>
          <w:sz w:val="24"/>
          <w:szCs w:val="24"/>
        </w:rPr>
        <w:t>, is based</w:t>
      </w:r>
      <w:r w:rsidRPr="00610956">
        <w:rPr>
          <w:rFonts w:ascii="Arial" w:hAnsi="Arial" w:cs="Arial"/>
          <w:sz w:val="24"/>
          <w:szCs w:val="24"/>
        </w:rPr>
        <w:t xml:space="preserve"> on </w:t>
      </w:r>
      <w:r w:rsidR="00B53D58">
        <w:rPr>
          <w:rFonts w:ascii="Arial" w:hAnsi="Arial" w:cs="Arial"/>
          <w:sz w:val="24"/>
          <w:szCs w:val="24"/>
        </w:rPr>
        <w:t xml:space="preserve">the </w:t>
      </w:r>
      <w:r w:rsidRPr="00610956">
        <w:rPr>
          <w:rFonts w:ascii="Arial" w:hAnsi="Arial" w:cs="Arial"/>
          <w:sz w:val="24"/>
          <w:szCs w:val="24"/>
        </w:rPr>
        <w:t>ground of procedural fairness. This attack is launched on two fronts. IPA contends that the publication of Board Notice 17 of 2021, through which interested parties were invited to submit comments or representation on (i) the scope of PIMART services; (ii) competency standards for a pharmacist who provides PIMART; and (iii) criteria for accreditation/ approval by the SAPC of a curriculum leading to the awarding of a PIMART course, was:</w:t>
      </w:r>
    </w:p>
    <w:p w14:paraId="49697F83" w14:textId="77777777" w:rsidR="007F2F70" w:rsidRDefault="007F2F70" w:rsidP="00CE2853">
      <w:pPr>
        <w:pStyle w:val="ListParagraph"/>
        <w:numPr>
          <w:ilvl w:val="1"/>
          <w:numId w:val="2"/>
        </w:numPr>
        <w:tabs>
          <w:tab w:val="left" w:pos="4917"/>
        </w:tabs>
        <w:spacing w:before="120" w:after="120" w:line="360" w:lineRule="auto"/>
        <w:jc w:val="both"/>
        <w:rPr>
          <w:rFonts w:ascii="Arial" w:hAnsi="Arial" w:cs="Arial"/>
          <w:sz w:val="24"/>
          <w:szCs w:val="24"/>
        </w:rPr>
      </w:pPr>
      <w:r>
        <w:rPr>
          <w:rFonts w:ascii="Arial" w:hAnsi="Arial" w:cs="Arial"/>
          <w:sz w:val="24"/>
          <w:szCs w:val="24"/>
        </w:rPr>
        <w:t>published at an inopportune time in that IPA members were preoccupied with dealing with the COVID-19 pandemic, and</w:t>
      </w:r>
    </w:p>
    <w:p w14:paraId="6F4D9E6D" w14:textId="77777777" w:rsidR="007F2F70" w:rsidRDefault="007F2F70" w:rsidP="00CE2853">
      <w:pPr>
        <w:pStyle w:val="ListParagraph"/>
        <w:numPr>
          <w:ilvl w:val="1"/>
          <w:numId w:val="2"/>
        </w:numPr>
        <w:tabs>
          <w:tab w:val="left" w:pos="4917"/>
        </w:tabs>
        <w:spacing w:before="120" w:after="120" w:line="360" w:lineRule="auto"/>
        <w:jc w:val="both"/>
        <w:rPr>
          <w:rFonts w:ascii="Arial" w:hAnsi="Arial" w:cs="Arial"/>
          <w:sz w:val="24"/>
          <w:szCs w:val="24"/>
        </w:rPr>
      </w:pPr>
      <w:r>
        <w:rPr>
          <w:rFonts w:ascii="Arial" w:hAnsi="Arial" w:cs="Arial"/>
          <w:sz w:val="24"/>
          <w:szCs w:val="24"/>
        </w:rPr>
        <w:t>only published in the Government Gazette, a publication that is not generally read.</w:t>
      </w:r>
    </w:p>
    <w:p w14:paraId="0FC3B3A3" w14:textId="77777777" w:rsidR="007F2F70" w:rsidRDefault="007F2F70" w:rsidP="007F2F70">
      <w:pPr>
        <w:pStyle w:val="ListParagraph"/>
        <w:tabs>
          <w:tab w:val="left" w:pos="4917"/>
        </w:tabs>
        <w:spacing w:before="120" w:after="120" w:line="360" w:lineRule="auto"/>
        <w:ind w:left="1440"/>
        <w:jc w:val="both"/>
        <w:rPr>
          <w:rFonts w:ascii="Arial" w:hAnsi="Arial" w:cs="Arial"/>
          <w:sz w:val="24"/>
          <w:szCs w:val="24"/>
        </w:rPr>
      </w:pPr>
    </w:p>
    <w:p w14:paraId="54FEA43E" w14:textId="3B088523" w:rsidR="007F2F70" w:rsidRDefault="007F2F70" w:rsidP="00CE2853">
      <w:pPr>
        <w:pStyle w:val="ListParagraph"/>
        <w:numPr>
          <w:ilvl w:val="0"/>
          <w:numId w:val="2"/>
        </w:numPr>
        <w:tabs>
          <w:tab w:val="left" w:pos="4917"/>
        </w:tabs>
        <w:spacing w:before="120" w:after="120" w:line="360" w:lineRule="auto"/>
        <w:ind w:hanging="720"/>
        <w:jc w:val="both"/>
        <w:rPr>
          <w:rFonts w:ascii="Arial" w:hAnsi="Arial" w:cs="Arial"/>
          <w:sz w:val="24"/>
          <w:szCs w:val="24"/>
        </w:rPr>
      </w:pPr>
      <w:r w:rsidRPr="008737F5">
        <w:rPr>
          <w:rFonts w:ascii="Arial" w:hAnsi="Arial" w:cs="Arial"/>
          <w:sz w:val="24"/>
          <w:szCs w:val="24"/>
        </w:rPr>
        <w:t xml:space="preserve">The SAPC published Board Notice 17 of 2021 </w:t>
      </w:r>
      <w:r w:rsidR="009519FC" w:rsidRPr="008737F5">
        <w:rPr>
          <w:rFonts w:ascii="Arial" w:hAnsi="Arial" w:cs="Arial"/>
          <w:sz w:val="24"/>
          <w:szCs w:val="24"/>
        </w:rPr>
        <w:t xml:space="preserve">wherein comments and recommendations on PIMART were invited, </w:t>
      </w:r>
      <w:r w:rsidRPr="008737F5">
        <w:rPr>
          <w:rFonts w:ascii="Arial" w:hAnsi="Arial" w:cs="Arial"/>
          <w:sz w:val="24"/>
          <w:szCs w:val="24"/>
        </w:rPr>
        <w:t xml:space="preserve">in the </w:t>
      </w:r>
      <w:r w:rsidRPr="008737F5">
        <w:rPr>
          <w:rFonts w:ascii="Arial" w:hAnsi="Arial" w:cs="Arial"/>
          <w:i/>
          <w:iCs/>
          <w:sz w:val="24"/>
          <w:szCs w:val="24"/>
        </w:rPr>
        <w:t>Government Gazette</w:t>
      </w:r>
      <w:r w:rsidRPr="008737F5">
        <w:rPr>
          <w:rFonts w:ascii="Arial" w:hAnsi="Arial" w:cs="Arial"/>
          <w:sz w:val="24"/>
          <w:szCs w:val="24"/>
        </w:rPr>
        <w:t xml:space="preserve"> of 22 March 2021</w:t>
      </w:r>
      <w:r w:rsidR="00126645" w:rsidRPr="008737F5">
        <w:rPr>
          <w:rFonts w:ascii="Arial" w:hAnsi="Arial" w:cs="Arial"/>
          <w:sz w:val="24"/>
          <w:szCs w:val="24"/>
        </w:rPr>
        <w:t>. I</w:t>
      </w:r>
      <w:r w:rsidRPr="008737F5">
        <w:rPr>
          <w:rFonts w:ascii="Arial" w:hAnsi="Arial" w:cs="Arial"/>
          <w:sz w:val="24"/>
          <w:szCs w:val="24"/>
        </w:rPr>
        <w:t xml:space="preserve">t also published the notice on its website – as it ordinarily does with all its board notices. </w:t>
      </w:r>
    </w:p>
    <w:p w14:paraId="7CC1F9CD" w14:textId="77777777" w:rsidR="008737F5" w:rsidRPr="008737F5" w:rsidRDefault="008737F5" w:rsidP="008737F5">
      <w:pPr>
        <w:pStyle w:val="ListParagraph"/>
        <w:tabs>
          <w:tab w:val="left" w:pos="4917"/>
        </w:tabs>
        <w:spacing w:before="120" w:after="120" w:line="360" w:lineRule="auto"/>
        <w:jc w:val="both"/>
        <w:rPr>
          <w:rFonts w:ascii="Arial" w:hAnsi="Arial" w:cs="Arial"/>
          <w:sz w:val="24"/>
          <w:szCs w:val="24"/>
        </w:rPr>
      </w:pPr>
    </w:p>
    <w:p w14:paraId="3A1ECDDF" w14:textId="59790463" w:rsidR="00AB15F3" w:rsidRDefault="007F2F70" w:rsidP="00CE2853">
      <w:pPr>
        <w:pStyle w:val="ListParagraph"/>
        <w:numPr>
          <w:ilvl w:val="0"/>
          <w:numId w:val="2"/>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In answer to the IPA</w:t>
      </w:r>
      <w:r w:rsidR="001666DD">
        <w:rPr>
          <w:rFonts w:ascii="Arial" w:hAnsi="Arial" w:cs="Arial"/>
          <w:sz w:val="24"/>
          <w:szCs w:val="24"/>
        </w:rPr>
        <w:t>'</w:t>
      </w:r>
      <w:r>
        <w:rPr>
          <w:rFonts w:ascii="Arial" w:hAnsi="Arial" w:cs="Arial"/>
          <w:sz w:val="24"/>
          <w:szCs w:val="24"/>
        </w:rPr>
        <w:t xml:space="preserve">s challenge based on procedural fairness, the SAPC contends that </w:t>
      </w:r>
      <w:r w:rsidR="00840431">
        <w:rPr>
          <w:rFonts w:ascii="Arial" w:hAnsi="Arial" w:cs="Arial"/>
          <w:sz w:val="24"/>
          <w:szCs w:val="24"/>
        </w:rPr>
        <w:t>publication in the Government Gazette was sufficient</w:t>
      </w:r>
      <w:r>
        <w:rPr>
          <w:rFonts w:ascii="Arial" w:hAnsi="Arial" w:cs="Arial"/>
          <w:sz w:val="24"/>
          <w:szCs w:val="24"/>
        </w:rPr>
        <w:t xml:space="preserve">. The SAPC emphasises that sight should not be lost of the fact that the rules which the SAPC creates, and by necessary implication, the scope of practice of pharmacists, are mainly limited to the pharmacy profession it regulates. It can, therefore, not be compared to public institutions that regularly facilitate public participation to disseminate information to a broader audience. </w:t>
      </w:r>
      <w:r w:rsidR="00AB0168">
        <w:rPr>
          <w:rFonts w:ascii="Arial" w:hAnsi="Arial" w:cs="Arial"/>
          <w:sz w:val="24"/>
          <w:szCs w:val="24"/>
        </w:rPr>
        <w:t xml:space="preserve">Public knowledge of its intention to allow pharmacists to provide PIMART services </w:t>
      </w:r>
      <w:r w:rsidR="00826B01">
        <w:rPr>
          <w:rFonts w:ascii="Arial" w:hAnsi="Arial" w:cs="Arial"/>
          <w:sz w:val="24"/>
          <w:szCs w:val="24"/>
        </w:rPr>
        <w:t xml:space="preserve">in </w:t>
      </w:r>
      <w:r w:rsidR="00F529A2">
        <w:rPr>
          <w:rFonts w:ascii="Arial" w:hAnsi="Arial" w:cs="Arial"/>
          <w:sz w:val="24"/>
          <w:szCs w:val="24"/>
        </w:rPr>
        <w:t xml:space="preserve">a </w:t>
      </w:r>
      <w:r w:rsidR="00826B01">
        <w:rPr>
          <w:rFonts w:ascii="Arial" w:hAnsi="Arial" w:cs="Arial"/>
          <w:sz w:val="24"/>
          <w:szCs w:val="24"/>
        </w:rPr>
        <w:t xml:space="preserve">circumscribed </w:t>
      </w:r>
      <w:r w:rsidR="00F529A2">
        <w:rPr>
          <w:rFonts w:ascii="Arial" w:hAnsi="Arial" w:cs="Arial"/>
          <w:sz w:val="24"/>
          <w:szCs w:val="24"/>
        </w:rPr>
        <w:t>context</w:t>
      </w:r>
      <w:r w:rsidR="00AB0168">
        <w:rPr>
          <w:rFonts w:ascii="Arial" w:hAnsi="Arial" w:cs="Arial"/>
          <w:sz w:val="24"/>
          <w:szCs w:val="24"/>
        </w:rPr>
        <w:t xml:space="preserve"> was enhanced through publication on its website</w:t>
      </w:r>
      <w:r>
        <w:rPr>
          <w:rFonts w:ascii="Arial" w:hAnsi="Arial" w:cs="Arial"/>
          <w:sz w:val="24"/>
          <w:szCs w:val="24"/>
        </w:rPr>
        <w:t xml:space="preserve">. </w:t>
      </w:r>
      <w:r w:rsidR="005054BF">
        <w:rPr>
          <w:rFonts w:ascii="Arial" w:hAnsi="Arial" w:cs="Arial"/>
          <w:sz w:val="24"/>
          <w:szCs w:val="24"/>
        </w:rPr>
        <w:t>Through its collaboration with the Southern African HIV Clinicians Society</w:t>
      </w:r>
      <w:r w:rsidR="00BA0275">
        <w:rPr>
          <w:rFonts w:ascii="Arial" w:hAnsi="Arial" w:cs="Arial"/>
          <w:sz w:val="24"/>
          <w:szCs w:val="24"/>
        </w:rPr>
        <w:t>,</w:t>
      </w:r>
      <w:r w:rsidR="00E634DD">
        <w:rPr>
          <w:rFonts w:ascii="Arial" w:hAnsi="Arial" w:cs="Arial"/>
          <w:sz w:val="24"/>
          <w:szCs w:val="24"/>
        </w:rPr>
        <w:t xml:space="preserve"> whose members include </w:t>
      </w:r>
      <w:r w:rsidR="00AB15F3">
        <w:rPr>
          <w:rFonts w:ascii="Arial" w:hAnsi="Arial" w:cs="Arial"/>
          <w:sz w:val="24"/>
          <w:szCs w:val="24"/>
        </w:rPr>
        <w:t>numerous medical doctors,</w:t>
      </w:r>
      <w:r w:rsidR="00BA0275">
        <w:rPr>
          <w:rFonts w:ascii="Arial" w:hAnsi="Arial" w:cs="Arial"/>
          <w:sz w:val="24"/>
          <w:szCs w:val="24"/>
        </w:rPr>
        <w:t xml:space="preserve"> the development of PIMART </w:t>
      </w:r>
      <w:r w:rsidR="00E634DD">
        <w:rPr>
          <w:rFonts w:ascii="Arial" w:hAnsi="Arial" w:cs="Arial"/>
          <w:sz w:val="24"/>
          <w:szCs w:val="24"/>
        </w:rPr>
        <w:t xml:space="preserve">was given great exposure. </w:t>
      </w:r>
    </w:p>
    <w:p w14:paraId="4ACCC5F1" w14:textId="77777777" w:rsidR="00AB15F3" w:rsidRPr="00AB15F3" w:rsidRDefault="00AB15F3" w:rsidP="00AB15F3">
      <w:pPr>
        <w:pStyle w:val="ListParagraph"/>
        <w:rPr>
          <w:rFonts w:ascii="Arial" w:hAnsi="Arial" w:cs="Arial"/>
          <w:sz w:val="24"/>
          <w:szCs w:val="24"/>
        </w:rPr>
      </w:pPr>
    </w:p>
    <w:p w14:paraId="47EFB7EA" w14:textId="0EEC4C8B" w:rsidR="007F2F70" w:rsidRDefault="001C00EC" w:rsidP="00CE2853">
      <w:pPr>
        <w:pStyle w:val="ListParagraph"/>
        <w:numPr>
          <w:ilvl w:val="0"/>
          <w:numId w:val="2"/>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lastRenderedPageBreak/>
        <w:t xml:space="preserve">The SAPC denies that </w:t>
      </w:r>
      <w:r w:rsidR="006F3D27">
        <w:rPr>
          <w:rFonts w:ascii="Arial" w:hAnsi="Arial" w:cs="Arial"/>
          <w:sz w:val="24"/>
          <w:szCs w:val="24"/>
        </w:rPr>
        <w:t xml:space="preserve">the board notice was </w:t>
      </w:r>
      <w:r w:rsidR="00EA3553">
        <w:rPr>
          <w:rFonts w:ascii="Arial" w:hAnsi="Arial" w:cs="Arial"/>
          <w:sz w:val="24"/>
          <w:szCs w:val="24"/>
        </w:rPr>
        <w:t>strategically</w:t>
      </w:r>
      <w:r w:rsidR="006F3D27">
        <w:rPr>
          <w:rFonts w:ascii="Arial" w:hAnsi="Arial" w:cs="Arial"/>
          <w:sz w:val="24"/>
          <w:szCs w:val="24"/>
        </w:rPr>
        <w:t xml:space="preserve"> published at an inopportune time. </w:t>
      </w:r>
      <w:r w:rsidR="007F2F70">
        <w:rPr>
          <w:rFonts w:ascii="Arial" w:hAnsi="Arial" w:cs="Arial"/>
          <w:sz w:val="24"/>
          <w:szCs w:val="24"/>
        </w:rPr>
        <w:t xml:space="preserve">Comments were received from five groups to wit – Clicks Retailers (Pty) Ltd, the Department of Health of the Western Cape, the Independent Community Pharmacy Association, the Pharmaceutical Society of South Africa National Office, and S Buys [Pharmacy] Academy (Pty) Ltd.  </w:t>
      </w:r>
    </w:p>
    <w:p w14:paraId="25F86B44" w14:textId="77777777" w:rsidR="000C3B17" w:rsidRPr="000C3B17" w:rsidRDefault="000C3B17" w:rsidP="000C3B17">
      <w:pPr>
        <w:pStyle w:val="ListParagraph"/>
        <w:rPr>
          <w:rFonts w:ascii="Arial" w:hAnsi="Arial" w:cs="Arial"/>
          <w:sz w:val="24"/>
          <w:szCs w:val="24"/>
        </w:rPr>
      </w:pPr>
    </w:p>
    <w:p w14:paraId="53A60B36" w14:textId="06014532" w:rsidR="008F3AE1" w:rsidRDefault="00D64048" w:rsidP="00CE2853">
      <w:pPr>
        <w:pStyle w:val="ListParagraph"/>
        <w:numPr>
          <w:ilvl w:val="0"/>
          <w:numId w:val="2"/>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I</w:t>
      </w:r>
      <w:r w:rsidR="003C4518">
        <w:rPr>
          <w:rFonts w:ascii="Arial" w:hAnsi="Arial" w:cs="Arial"/>
          <w:sz w:val="24"/>
          <w:szCs w:val="24"/>
        </w:rPr>
        <w:t>t is common cause that by</w:t>
      </w:r>
      <w:r>
        <w:rPr>
          <w:rFonts w:ascii="Arial" w:hAnsi="Arial" w:cs="Arial"/>
          <w:sz w:val="24"/>
          <w:szCs w:val="24"/>
        </w:rPr>
        <w:t xml:space="preserve"> </w:t>
      </w:r>
      <w:r w:rsidR="008F3AE1">
        <w:rPr>
          <w:rFonts w:ascii="Arial" w:hAnsi="Arial" w:cs="Arial"/>
          <w:sz w:val="24"/>
          <w:szCs w:val="24"/>
        </w:rPr>
        <w:t xml:space="preserve">publishing Board Notice 17 of 2021, the SAPC </w:t>
      </w:r>
      <w:r w:rsidR="00CD61F3">
        <w:rPr>
          <w:rFonts w:ascii="Arial" w:hAnsi="Arial" w:cs="Arial"/>
          <w:sz w:val="24"/>
          <w:szCs w:val="24"/>
        </w:rPr>
        <w:t>followed</w:t>
      </w:r>
      <w:r w:rsidR="008F3AE1">
        <w:rPr>
          <w:rFonts w:ascii="Arial" w:hAnsi="Arial" w:cs="Arial"/>
          <w:sz w:val="24"/>
          <w:szCs w:val="24"/>
        </w:rPr>
        <w:t xml:space="preserve"> the statutory prescript of s 49</w:t>
      </w:r>
      <w:r w:rsidR="003C4518">
        <w:rPr>
          <w:rFonts w:ascii="Arial" w:hAnsi="Arial" w:cs="Arial"/>
          <w:sz w:val="24"/>
          <w:szCs w:val="24"/>
        </w:rPr>
        <w:t>(4)</w:t>
      </w:r>
      <w:r w:rsidR="008F3AE1">
        <w:rPr>
          <w:rFonts w:ascii="Arial" w:hAnsi="Arial" w:cs="Arial"/>
          <w:sz w:val="24"/>
          <w:szCs w:val="24"/>
        </w:rPr>
        <w:t xml:space="preserve"> of the Pharmacy Act. </w:t>
      </w:r>
      <w:r w:rsidR="00150D17">
        <w:rPr>
          <w:rFonts w:ascii="Arial" w:hAnsi="Arial" w:cs="Arial"/>
          <w:sz w:val="24"/>
          <w:szCs w:val="24"/>
        </w:rPr>
        <w:t>The section prescribes that:</w:t>
      </w:r>
    </w:p>
    <w:p w14:paraId="2408F4CE" w14:textId="77777777" w:rsidR="008F3AE1" w:rsidRDefault="008F3AE1" w:rsidP="008F3AE1">
      <w:pPr>
        <w:pStyle w:val="ListParagraph"/>
        <w:tabs>
          <w:tab w:val="left" w:pos="4917"/>
        </w:tabs>
        <w:spacing w:before="120" w:after="120" w:line="360" w:lineRule="auto"/>
        <w:jc w:val="both"/>
        <w:rPr>
          <w:rFonts w:ascii="Arial" w:hAnsi="Arial" w:cs="Arial"/>
          <w:sz w:val="24"/>
          <w:szCs w:val="24"/>
        </w:rPr>
      </w:pPr>
    </w:p>
    <w:p w14:paraId="06A442AE" w14:textId="2FA3BD0E" w:rsidR="008F3AE1" w:rsidRDefault="001666DD" w:rsidP="008F3AE1">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w:t>
      </w:r>
      <w:r w:rsidR="008F3AE1">
        <w:rPr>
          <w:rFonts w:ascii="Arial" w:hAnsi="Arial" w:cs="Arial"/>
          <w:sz w:val="24"/>
          <w:szCs w:val="24"/>
        </w:rPr>
        <w:t xml:space="preserve">The council shall, not less than two months before any rule is made in terms of this Act, cause the text of such rule to be published in the </w:t>
      </w:r>
      <w:r w:rsidR="008F3AE1">
        <w:rPr>
          <w:rFonts w:ascii="Arial" w:hAnsi="Arial" w:cs="Arial"/>
          <w:i/>
          <w:iCs/>
          <w:sz w:val="24"/>
          <w:szCs w:val="24"/>
        </w:rPr>
        <w:t>Gazette</w:t>
      </w:r>
      <w:r w:rsidR="008F3AE1">
        <w:rPr>
          <w:rFonts w:ascii="Arial" w:hAnsi="Arial" w:cs="Arial"/>
          <w:sz w:val="24"/>
          <w:szCs w:val="24"/>
        </w:rPr>
        <w:t xml:space="preserve"> together with a notice declaring the council</w:t>
      </w:r>
      <w:r>
        <w:rPr>
          <w:rFonts w:ascii="Arial" w:hAnsi="Arial" w:cs="Arial"/>
          <w:sz w:val="24"/>
          <w:szCs w:val="24"/>
        </w:rPr>
        <w:t>'</w:t>
      </w:r>
      <w:r w:rsidR="008F3AE1">
        <w:rPr>
          <w:rFonts w:ascii="Arial" w:hAnsi="Arial" w:cs="Arial"/>
          <w:sz w:val="24"/>
          <w:szCs w:val="24"/>
        </w:rPr>
        <w:t>s intention to make such a rule and inviting interested persons to furnish the council with comments thereon or any representations they may wish to make in this regard.</w:t>
      </w:r>
      <w:r>
        <w:rPr>
          <w:rFonts w:ascii="Arial" w:hAnsi="Arial" w:cs="Arial"/>
          <w:sz w:val="24"/>
          <w:szCs w:val="24"/>
        </w:rPr>
        <w:t>'</w:t>
      </w:r>
    </w:p>
    <w:p w14:paraId="77530037" w14:textId="77777777" w:rsidR="00150D17" w:rsidRPr="003F23D0" w:rsidRDefault="00150D17" w:rsidP="008F3AE1">
      <w:pPr>
        <w:pStyle w:val="ListParagraph"/>
        <w:tabs>
          <w:tab w:val="left" w:pos="4917"/>
        </w:tabs>
        <w:spacing w:before="120" w:after="120" w:line="360" w:lineRule="auto"/>
        <w:ind w:left="1008" w:right="1008"/>
        <w:jc w:val="both"/>
        <w:rPr>
          <w:rFonts w:ascii="Arial" w:hAnsi="Arial" w:cs="Arial"/>
          <w:sz w:val="24"/>
          <w:szCs w:val="24"/>
        </w:rPr>
      </w:pPr>
    </w:p>
    <w:p w14:paraId="2690F197" w14:textId="71308203" w:rsidR="000B702F" w:rsidRDefault="000B702F" w:rsidP="00CE2853">
      <w:pPr>
        <w:pStyle w:val="ListParagraph"/>
        <w:numPr>
          <w:ilvl w:val="0"/>
          <w:numId w:val="2"/>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Section 49(4) is intrinsically linked to s 35A of the Pharmacy Act. The SAPC is empowered through s 35A(b) to make rules relating to: a code of conduct for pharmacists and other persons registered in terms of the Act, what </w:t>
      </w:r>
      <w:r w:rsidR="0007356F">
        <w:rPr>
          <w:rFonts w:ascii="Arial" w:hAnsi="Arial" w:cs="Arial"/>
          <w:sz w:val="24"/>
          <w:szCs w:val="24"/>
        </w:rPr>
        <w:t>constitutes</w:t>
      </w:r>
      <w:r>
        <w:rPr>
          <w:rFonts w:ascii="Arial" w:hAnsi="Arial" w:cs="Arial"/>
          <w:sz w:val="24"/>
          <w:szCs w:val="24"/>
        </w:rPr>
        <w:t xml:space="preserve"> good pharmacy practice, and, the services for which a pharmacist may levy a fee and guidelines for levying such a fee or fees. PIMART</w:t>
      </w:r>
      <w:r w:rsidR="003A2E12">
        <w:rPr>
          <w:rFonts w:ascii="Arial" w:hAnsi="Arial" w:cs="Arial"/>
          <w:sz w:val="24"/>
          <w:szCs w:val="24"/>
        </w:rPr>
        <w:t>, in my view,</w:t>
      </w:r>
      <w:r>
        <w:rPr>
          <w:rFonts w:ascii="Arial" w:hAnsi="Arial" w:cs="Arial"/>
          <w:sz w:val="24"/>
          <w:szCs w:val="24"/>
        </w:rPr>
        <w:t xml:space="preserve"> does not fall into this category</w:t>
      </w:r>
      <w:r w:rsidR="00B90D85">
        <w:rPr>
          <w:rFonts w:ascii="Arial" w:hAnsi="Arial" w:cs="Arial"/>
          <w:sz w:val="24"/>
          <w:szCs w:val="24"/>
        </w:rPr>
        <w:t xml:space="preserve"> since it </w:t>
      </w:r>
      <w:r w:rsidR="007618FB">
        <w:rPr>
          <w:rFonts w:ascii="Arial" w:hAnsi="Arial" w:cs="Arial"/>
          <w:sz w:val="24"/>
          <w:szCs w:val="24"/>
        </w:rPr>
        <w:t>does not fall in the category of</w:t>
      </w:r>
      <w:r w:rsidR="00B87AFA">
        <w:rPr>
          <w:rFonts w:ascii="Arial" w:hAnsi="Arial" w:cs="Arial"/>
          <w:sz w:val="24"/>
          <w:szCs w:val="24"/>
        </w:rPr>
        <w:t xml:space="preserve"> </w:t>
      </w:r>
      <w:r w:rsidR="001666DD">
        <w:rPr>
          <w:rFonts w:ascii="Arial" w:hAnsi="Arial" w:cs="Arial"/>
          <w:sz w:val="24"/>
          <w:szCs w:val="24"/>
        </w:rPr>
        <w:t>'</w:t>
      </w:r>
      <w:r w:rsidR="00B87AFA">
        <w:rPr>
          <w:rFonts w:ascii="Arial" w:hAnsi="Arial" w:cs="Arial"/>
          <w:sz w:val="24"/>
          <w:szCs w:val="24"/>
        </w:rPr>
        <w:t>rules</w:t>
      </w:r>
      <w:r w:rsidR="001666DD">
        <w:rPr>
          <w:rFonts w:ascii="Arial" w:hAnsi="Arial" w:cs="Arial"/>
          <w:sz w:val="24"/>
          <w:szCs w:val="24"/>
        </w:rPr>
        <w:t>'</w:t>
      </w:r>
      <w:r w:rsidR="007618FB">
        <w:rPr>
          <w:rFonts w:ascii="Arial" w:hAnsi="Arial" w:cs="Arial"/>
          <w:sz w:val="24"/>
          <w:szCs w:val="24"/>
        </w:rPr>
        <w:t xml:space="preserve"> </w:t>
      </w:r>
      <w:r w:rsidR="00B90D85">
        <w:rPr>
          <w:rFonts w:ascii="Arial" w:hAnsi="Arial" w:cs="Arial"/>
          <w:sz w:val="24"/>
          <w:szCs w:val="24"/>
        </w:rPr>
        <w:t>referred to in s 35A(b)</w:t>
      </w:r>
      <w:r>
        <w:rPr>
          <w:rFonts w:ascii="Arial" w:hAnsi="Arial" w:cs="Arial"/>
          <w:sz w:val="24"/>
          <w:szCs w:val="24"/>
        </w:rPr>
        <w:t>.</w:t>
      </w:r>
      <w:r w:rsidR="00B54080">
        <w:rPr>
          <w:rFonts w:ascii="Arial" w:hAnsi="Arial" w:cs="Arial"/>
          <w:sz w:val="24"/>
          <w:szCs w:val="24"/>
        </w:rPr>
        <w:t xml:space="preserve"> </w:t>
      </w:r>
      <w:r w:rsidR="00952D77">
        <w:rPr>
          <w:rFonts w:ascii="Arial" w:hAnsi="Arial" w:cs="Arial"/>
          <w:sz w:val="24"/>
          <w:szCs w:val="24"/>
        </w:rPr>
        <w:t>Publication according to the prescript of s 49 to foster transparency and invite</w:t>
      </w:r>
      <w:r w:rsidR="0008348D">
        <w:rPr>
          <w:rFonts w:ascii="Arial" w:hAnsi="Arial" w:cs="Arial"/>
          <w:sz w:val="24"/>
          <w:szCs w:val="24"/>
        </w:rPr>
        <w:t xml:space="preserve"> comments and recommendations</w:t>
      </w:r>
      <w:r w:rsidR="00952D77">
        <w:rPr>
          <w:rFonts w:ascii="Arial" w:hAnsi="Arial" w:cs="Arial"/>
          <w:sz w:val="24"/>
          <w:szCs w:val="24"/>
        </w:rPr>
        <w:t xml:space="preserve"> can</w:t>
      </w:r>
      <w:r w:rsidR="003A2E12">
        <w:rPr>
          <w:rFonts w:ascii="Arial" w:hAnsi="Arial" w:cs="Arial"/>
          <w:sz w:val="24"/>
          <w:szCs w:val="24"/>
        </w:rPr>
        <w:t>, however, not</w:t>
      </w:r>
      <w:r w:rsidR="00952D77">
        <w:rPr>
          <w:rFonts w:ascii="Arial" w:hAnsi="Arial" w:cs="Arial"/>
          <w:sz w:val="24"/>
          <w:szCs w:val="24"/>
        </w:rPr>
        <w:t xml:space="preserve"> be faulted.</w:t>
      </w:r>
    </w:p>
    <w:p w14:paraId="4F633D11" w14:textId="77777777" w:rsidR="000B702F" w:rsidRDefault="000B702F" w:rsidP="000B702F">
      <w:pPr>
        <w:pStyle w:val="ListParagraph"/>
        <w:tabs>
          <w:tab w:val="left" w:pos="4917"/>
        </w:tabs>
        <w:spacing w:before="120" w:after="120" w:line="360" w:lineRule="auto"/>
        <w:jc w:val="both"/>
        <w:rPr>
          <w:rFonts w:ascii="Arial" w:hAnsi="Arial" w:cs="Arial"/>
          <w:sz w:val="24"/>
          <w:szCs w:val="24"/>
        </w:rPr>
      </w:pPr>
    </w:p>
    <w:p w14:paraId="0A4DA88A" w14:textId="2A85BA51" w:rsidR="00006521" w:rsidRDefault="00006521" w:rsidP="00CE2853">
      <w:pPr>
        <w:pStyle w:val="ListParagraph"/>
        <w:numPr>
          <w:ilvl w:val="0"/>
          <w:numId w:val="2"/>
        </w:numPr>
        <w:tabs>
          <w:tab w:val="left" w:pos="4917"/>
        </w:tabs>
        <w:spacing w:before="120" w:after="120" w:line="360" w:lineRule="auto"/>
        <w:ind w:hanging="720"/>
        <w:jc w:val="both"/>
        <w:rPr>
          <w:rFonts w:ascii="Arial" w:hAnsi="Arial" w:cs="Arial"/>
          <w:sz w:val="24"/>
          <w:szCs w:val="24"/>
        </w:rPr>
      </w:pPr>
      <w:r w:rsidRPr="00D41A33">
        <w:rPr>
          <w:rFonts w:ascii="Arial" w:hAnsi="Arial" w:cs="Arial"/>
          <w:sz w:val="24"/>
          <w:szCs w:val="24"/>
        </w:rPr>
        <w:t xml:space="preserve">To comment on or make representations regarding the PIMART </w:t>
      </w:r>
      <w:r>
        <w:rPr>
          <w:rFonts w:ascii="Arial" w:hAnsi="Arial" w:cs="Arial"/>
          <w:sz w:val="24"/>
          <w:szCs w:val="24"/>
        </w:rPr>
        <w:t>initiative</w:t>
      </w:r>
      <w:r w:rsidRPr="00D41A33">
        <w:rPr>
          <w:rFonts w:ascii="Arial" w:hAnsi="Arial" w:cs="Arial"/>
          <w:sz w:val="24"/>
          <w:szCs w:val="24"/>
        </w:rPr>
        <w:t xml:space="preserve"> require</w:t>
      </w:r>
      <w:r>
        <w:rPr>
          <w:rFonts w:ascii="Arial" w:hAnsi="Arial" w:cs="Arial"/>
          <w:sz w:val="24"/>
          <w:szCs w:val="24"/>
        </w:rPr>
        <w:t>s</w:t>
      </w:r>
      <w:r w:rsidRPr="00D41A33">
        <w:rPr>
          <w:rFonts w:ascii="Arial" w:hAnsi="Arial" w:cs="Arial"/>
          <w:sz w:val="24"/>
          <w:szCs w:val="24"/>
        </w:rPr>
        <w:t xml:space="preserve"> specified profession-related knowledge that members of the public do not readily possess.</w:t>
      </w:r>
      <w:r>
        <w:rPr>
          <w:rFonts w:ascii="Arial" w:hAnsi="Arial" w:cs="Arial"/>
          <w:sz w:val="24"/>
          <w:szCs w:val="24"/>
        </w:rPr>
        <w:t xml:space="preserve"> </w:t>
      </w:r>
      <w:r w:rsidR="00FC6348">
        <w:rPr>
          <w:rFonts w:ascii="Arial" w:hAnsi="Arial" w:cs="Arial"/>
          <w:sz w:val="24"/>
          <w:szCs w:val="24"/>
        </w:rPr>
        <w:t xml:space="preserve">It would serve no purpose to require publication in general newspapers in this instance. </w:t>
      </w:r>
      <w:r>
        <w:rPr>
          <w:rFonts w:ascii="Arial" w:hAnsi="Arial" w:cs="Arial"/>
          <w:sz w:val="24"/>
          <w:szCs w:val="24"/>
        </w:rPr>
        <w:t xml:space="preserve">I do not agree with IPA that the nature and extent of the public interest in the implementation of PIMART required public participation to the extent required </w:t>
      </w:r>
      <w:r w:rsidRPr="006D70D3">
        <w:rPr>
          <w:rFonts w:ascii="Arial" w:hAnsi="Arial" w:cs="Arial"/>
          <w:sz w:val="24"/>
          <w:szCs w:val="24"/>
        </w:rPr>
        <w:t xml:space="preserve">when rights in minerals are </w:t>
      </w:r>
      <w:r>
        <w:rPr>
          <w:rFonts w:ascii="Arial" w:hAnsi="Arial" w:cs="Arial"/>
          <w:sz w:val="24"/>
          <w:szCs w:val="24"/>
        </w:rPr>
        <w:t>applied for</w:t>
      </w:r>
      <w:r w:rsidRPr="006D70D3">
        <w:rPr>
          <w:rFonts w:ascii="Arial" w:hAnsi="Arial" w:cs="Arial"/>
          <w:sz w:val="24"/>
          <w:szCs w:val="24"/>
        </w:rPr>
        <w:t xml:space="preserve"> in terms of the Mineral and Petroleum Resources Development Act 28 of 2002. </w:t>
      </w:r>
      <w:r>
        <w:rPr>
          <w:rFonts w:ascii="Arial" w:hAnsi="Arial" w:cs="Arial"/>
          <w:sz w:val="24"/>
          <w:szCs w:val="24"/>
        </w:rPr>
        <w:t xml:space="preserve">Prospecting or mining activities </w:t>
      </w:r>
      <w:r>
        <w:rPr>
          <w:rFonts w:ascii="Arial" w:hAnsi="Arial" w:cs="Arial"/>
          <w:sz w:val="24"/>
          <w:szCs w:val="24"/>
        </w:rPr>
        <w:lastRenderedPageBreak/>
        <w:t>inadvertently impact e.g., landowners due to the nature thereof, the same cannot be said of PIMART.</w:t>
      </w:r>
      <w:r w:rsidR="002A4EED">
        <w:rPr>
          <w:rFonts w:ascii="Arial" w:hAnsi="Arial" w:cs="Arial"/>
          <w:sz w:val="24"/>
          <w:szCs w:val="24"/>
        </w:rPr>
        <w:t xml:space="preserve"> </w:t>
      </w:r>
    </w:p>
    <w:p w14:paraId="238AA3C4" w14:textId="77777777" w:rsidR="006D0B81" w:rsidRDefault="006D0B81" w:rsidP="006D0B81">
      <w:pPr>
        <w:pStyle w:val="ListParagraph"/>
        <w:tabs>
          <w:tab w:val="left" w:pos="4917"/>
        </w:tabs>
        <w:spacing w:before="120" w:after="120" w:line="360" w:lineRule="auto"/>
        <w:jc w:val="both"/>
        <w:rPr>
          <w:rFonts w:ascii="Arial" w:hAnsi="Arial" w:cs="Arial"/>
          <w:sz w:val="24"/>
          <w:szCs w:val="24"/>
        </w:rPr>
      </w:pPr>
    </w:p>
    <w:p w14:paraId="123D5F40" w14:textId="19FA9522" w:rsidR="006D0B81" w:rsidRPr="00006521" w:rsidRDefault="006D0B81" w:rsidP="00CE2853">
      <w:pPr>
        <w:pStyle w:val="ListParagraph"/>
        <w:numPr>
          <w:ilvl w:val="0"/>
          <w:numId w:val="2"/>
        </w:numPr>
        <w:tabs>
          <w:tab w:val="left" w:pos="4917"/>
        </w:tabs>
        <w:spacing w:before="120" w:after="120" w:line="360" w:lineRule="auto"/>
        <w:ind w:hanging="720"/>
        <w:jc w:val="both"/>
        <w:rPr>
          <w:rFonts w:ascii="Arial" w:hAnsi="Arial" w:cs="Arial"/>
          <w:i/>
          <w:iCs/>
          <w:sz w:val="24"/>
          <w:szCs w:val="24"/>
        </w:rPr>
      </w:pPr>
      <w:r w:rsidRPr="00EB59E1">
        <w:rPr>
          <w:rFonts w:ascii="Arial" w:hAnsi="Arial" w:cs="Arial"/>
          <w:sz w:val="24"/>
          <w:szCs w:val="24"/>
        </w:rPr>
        <w:t>Members of the health professions</w:t>
      </w:r>
      <w:r w:rsidR="001666DD">
        <w:rPr>
          <w:rFonts w:ascii="Arial" w:hAnsi="Arial" w:cs="Arial"/>
          <w:sz w:val="24"/>
          <w:szCs w:val="24"/>
        </w:rPr>
        <w:t>'</w:t>
      </w:r>
      <w:r w:rsidRPr="00EB59E1">
        <w:rPr>
          <w:rFonts w:ascii="Arial" w:hAnsi="Arial" w:cs="Arial"/>
          <w:sz w:val="24"/>
          <w:szCs w:val="24"/>
        </w:rPr>
        <w:t xml:space="preserve"> fraternity</w:t>
      </w:r>
      <w:r>
        <w:rPr>
          <w:rFonts w:ascii="Arial" w:hAnsi="Arial" w:cs="Arial"/>
          <w:sz w:val="24"/>
          <w:szCs w:val="24"/>
        </w:rPr>
        <w:t>, on the other hand,</w:t>
      </w:r>
      <w:r w:rsidRPr="00EB59E1">
        <w:rPr>
          <w:rFonts w:ascii="Arial" w:hAnsi="Arial" w:cs="Arial"/>
          <w:sz w:val="24"/>
          <w:szCs w:val="24"/>
        </w:rPr>
        <w:t xml:space="preserve"> should expect notices to be published in the </w:t>
      </w:r>
      <w:r w:rsidRPr="00EB59E1">
        <w:rPr>
          <w:rFonts w:ascii="Arial" w:hAnsi="Arial" w:cs="Arial"/>
          <w:i/>
          <w:iCs/>
          <w:sz w:val="24"/>
          <w:szCs w:val="24"/>
        </w:rPr>
        <w:t>Government Gazette</w:t>
      </w:r>
      <w:r w:rsidRPr="00EB59E1">
        <w:rPr>
          <w:rFonts w:ascii="Arial" w:hAnsi="Arial" w:cs="Arial"/>
          <w:sz w:val="24"/>
          <w:szCs w:val="24"/>
        </w:rPr>
        <w:t xml:space="preserve"> because that is the required manner in which notices of import and legal effect are published, a fact evinced by The National Health Act 61 of 2003 prescribing publication of a diverse range of notices in the </w:t>
      </w:r>
      <w:r w:rsidRPr="00EB59E1">
        <w:rPr>
          <w:rFonts w:ascii="Arial" w:hAnsi="Arial" w:cs="Arial"/>
          <w:i/>
          <w:iCs/>
          <w:sz w:val="24"/>
          <w:szCs w:val="24"/>
        </w:rPr>
        <w:t>Gazette</w:t>
      </w:r>
      <w:r w:rsidRPr="00EB59E1">
        <w:rPr>
          <w:rFonts w:ascii="Arial" w:hAnsi="Arial" w:cs="Arial"/>
          <w:sz w:val="24"/>
          <w:szCs w:val="24"/>
        </w:rPr>
        <w:t>.</w:t>
      </w:r>
      <w:r>
        <w:rPr>
          <w:rStyle w:val="FootnoteReference"/>
          <w:rFonts w:ascii="Arial" w:hAnsi="Arial" w:cs="Arial"/>
          <w:sz w:val="24"/>
          <w:szCs w:val="24"/>
        </w:rPr>
        <w:footnoteReference w:id="29"/>
      </w:r>
      <w:r w:rsidRPr="00EB59E1">
        <w:rPr>
          <w:rFonts w:ascii="Arial" w:hAnsi="Arial" w:cs="Arial"/>
          <w:sz w:val="24"/>
          <w:szCs w:val="24"/>
        </w:rPr>
        <w:t xml:space="preserve"> </w:t>
      </w:r>
    </w:p>
    <w:p w14:paraId="38B06F14" w14:textId="77777777" w:rsidR="007F2F70" w:rsidRPr="00977C97" w:rsidRDefault="007F2F70" w:rsidP="007F2F70">
      <w:pPr>
        <w:pStyle w:val="ListParagraph"/>
        <w:spacing w:before="120" w:after="120" w:line="360" w:lineRule="auto"/>
        <w:rPr>
          <w:rFonts w:ascii="Arial" w:hAnsi="Arial" w:cs="Arial"/>
          <w:sz w:val="24"/>
          <w:szCs w:val="24"/>
        </w:rPr>
      </w:pPr>
    </w:p>
    <w:p w14:paraId="779AFC07" w14:textId="77777777" w:rsidR="00537B38" w:rsidRDefault="007F2F70" w:rsidP="00537B38">
      <w:pPr>
        <w:pStyle w:val="ListParagraph"/>
        <w:numPr>
          <w:ilvl w:val="0"/>
          <w:numId w:val="2"/>
        </w:numPr>
        <w:tabs>
          <w:tab w:val="left" w:pos="4917"/>
        </w:tabs>
        <w:spacing w:before="120" w:after="120" w:line="360" w:lineRule="auto"/>
        <w:ind w:hanging="720"/>
        <w:jc w:val="both"/>
        <w:rPr>
          <w:rFonts w:ascii="Arial" w:hAnsi="Arial" w:cs="Arial"/>
          <w:sz w:val="24"/>
          <w:szCs w:val="24"/>
        </w:rPr>
      </w:pPr>
      <w:r w:rsidRPr="004C2BDF">
        <w:rPr>
          <w:rFonts w:ascii="Arial" w:hAnsi="Arial" w:cs="Arial"/>
          <w:sz w:val="24"/>
          <w:szCs w:val="24"/>
        </w:rPr>
        <w:t>As for the IPA</w:t>
      </w:r>
      <w:r w:rsidR="001666DD">
        <w:rPr>
          <w:rFonts w:ascii="Arial" w:hAnsi="Arial" w:cs="Arial"/>
          <w:sz w:val="24"/>
          <w:szCs w:val="24"/>
        </w:rPr>
        <w:t>'</w:t>
      </w:r>
      <w:r w:rsidRPr="004C2BDF">
        <w:rPr>
          <w:rFonts w:ascii="Arial" w:hAnsi="Arial" w:cs="Arial"/>
          <w:sz w:val="24"/>
          <w:szCs w:val="24"/>
        </w:rPr>
        <w:t xml:space="preserve">s challenge to the timing of the publication, the SAPC points out that the IPA is a professional organisation and a distinct legal entity from its members. Whilst individual members might have been preoccupied with the Covid pandemic, no mention is made of the functionaries of the organisation and why they did not alert the members to the publication. </w:t>
      </w:r>
      <w:r w:rsidR="00537B38">
        <w:rPr>
          <w:rFonts w:ascii="Arial" w:hAnsi="Arial" w:cs="Arial"/>
          <w:sz w:val="24"/>
          <w:szCs w:val="24"/>
        </w:rPr>
        <w:t>IPA contends that 'it was published at a time when interested parties simply could ill-afford moving or at very least dividing its attention away from the Covid-19 pandemic to that of providing substantiated comments or representation pertaining to the notice.' IPA does not identify in its founding affidavit any party that is an interested party who did not know about the publication, nor does it explain why it did not send a communication to the SAPC explaining that it wants to comment and make representations but needs more time to do so due to the impact of the Covid-pandemic and the complex nature of the subject matter. IPA does not explain how the subsequent publication of Board Notice 101 of 2021 came to its attention.</w:t>
      </w:r>
    </w:p>
    <w:p w14:paraId="01053CD5" w14:textId="77777777" w:rsidR="00402240" w:rsidRPr="00402240" w:rsidRDefault="00402240" w:rsidP="00402240">
      <w:pPr>
        <w:pStyle w:val="ListParagraph"/>
        <w:rPr>
          <w:rFonts w:ascii="Arial" w:hAnsi="Arial" w:cs="Arial"/>
          <w:sz w:val="24"/>
          <w:szCs w:val="24"/>
        </w:rPr>
      </w:pPr>
    </w:p>
    <w:p w14:paraId="00428FA7" w14:textId="1551DB5A" w:rsidR="007F2F70" w:rsidRDefault="007F2F70" w:rsidP="009639EA">
      <w:pPr>
        <w:pStyle w:val="ListParagraph"/>
        <w:numPr>
          <w:ilvl w:val="0"/>
          <w:numId w:val="2"/>
        </w:numPr>
        <w:tabs>
          <w:tab w:val="left" w:pos="4917"/>
        </w:tabs>
        <w:spacing w:before="120" w:after="120" w:line="360" w:lineRule="auto"/>
        <w:ind w:hanging="720"/>
        <w:jc w:val="both"/>
        <w:rPr>
          <w:rFonts w:ascii="Arial" w:hAnsi="Arial" w:cs="Arial"/>
          <w:sz w:val="24"/>
          <w:szCs w:val="24"/>
        </w:rPr>
      </w:pPr>
      <w:r w:rsidRPr="009436B6">
        <w:rPr>
          <w:rFonts w:ascii="Arial" w:hAnsi="Arial" w:cs="Arial"/>
          <w:sz w:val="24"/>
          <w:szCs w:val="24"/>
        </w:rPr>
        <w:t>I find nothing sinister in the timing of the publication of Board Notice</w:t>
      </w:r>
      <w:r w:rsidR="009C1CB8" w:rsidRPr="009436B6">
        <w:rPr>
          <w:rFonts w:ascii="Arial" w:hAnsi="Arial" w:cs="Arial"/>
          <w:sz w:val="24"/>
          <w:szCs w:val="24"/>
        </w:rPr>
        <w:t xml:space="preserve"> 17 of 2021</w:t>
      </w:r>
      <w:r w:rsidRPr="009436B6">
        <w:rPr>
          <w:rFonts w:ascii="Arial" w:hAnsi="Arial" w:cs="Arial"/>
          <w:sz w:val="24"/>
          <w:szCs w:val="24"/>
        </w:rPr>
        <w:t xml:space="preserve">, as IPA seems to </w:t>
      </w:r>
      <w:r w:rsidR="009C1CB8" w:rsidRPr="009436B6">
        <w:rPr>
          <w:rFonts w:ascii="Arial" w:hAnsi="Arial" w:cs="Arial"/>
          <w:sz w:val="24"/>
          <w:szCs w:val="24"/>
        </w:rPr>
        <w:t>suggest</w:t>
      </w:r>
      <w:r w:rsidRPr="009436B6">
        <w:rPr>
          <w:rFonts w:ascii="Arial" w:hAnsi="Arial" w:cs="Arial"/>
          <w:sz w:val="24"/>
          <w:szCs w:val="24"/>
        </w:rPr>
        <w:t>. SAHC</w:t>
      </w:r>
      <w:r w:rsidR="001666DD" w:rsidRPr="009436B6">
        <w:rPr>
          <w:rFonts w:ascii="Arial" w:hAnsi="Arial" w:cs="Arial"/>
          <w:sz w:val="24"/>
          <w:szCs w:val="24"/>
        </w:rPr>
        <w:t>'</w:t>
      </w:r>
      <w:r w:rsidRPr="009436B6">
        <w:rPr>
          <w:rFonts w:ascii="Arial" w:hAnsi="Arial" w:cs="Arial"/>
          <w:sz w:val="24"/>
          <w:szCs w:val="24"/>
        </w:rPr>
        <w:t xml:space="preserve">s participation in the development, its endorsement of the initiative, the communications sent to its members, and the fact that pilot projects were already conducted necessarily mean that this initiative could not, even if the SAPC wanted to, have been introduced in a clandestine way. It is not something that was hidden in secrecy. Against this background, I find it improbable, and it is not </w:t>
      </w:r>
      <w:r w:rsidRPr="009436B6">
        <w:rPr>
          <w:rFonts w:ascii="Arial" w:hAnsi="Arial" w:cs="Arial"/>
          <w:sz w:val="24"/>
          <w:szCs w:val="24"/>
        </w:rPr>
        <w:lastRenderedPageBreak/>
        <w:t>alleged, that none of IPA</w:t>
      </w:r>
      <w:r w:rsidR="001666DD" w:rsidRPr="009436B6">
        <w:rPr>
          <w:rFonts w:ascii="Arial" w:hAnsi="Arial" w:cs="Arial"/>
          <w:sz w:val="24"/>
          <w:szCs w:val="24"/>
        </w:rPr>
        <w:t>'</w:t>
      </w:r>
      <w:r w:rsidRPr="009436B6">
        <w:rPr>
          <w:rFonts w:ascii="Arial" w:hAnsi="Arial" w:cs="Arial"/>
          <w:sz w:val="24"/>
          <w:szCs w:val="24"/>
        </w:rPr>
        <w:t xml:space="preserve">s members had timeous knowledge of the publication of Board Notice 17 of 2021. </w:t>
      </w:r>
    </w:p>
    <w:p w14:paraId="3F4A44A6" w14:textId="77777777" w:rsidR="009436B6" w:rsidRPr="009436B6" w:rsidRDefault="009436B6" w:rsidP="009436B6">
      <w:pPr>
        <w:pStyle w:val="ListParagraph"/>
        <w:rPr>
          <w:rFonts w:ascii="Arial" w:hAnsi="Arial" w:cs="Arial"/>
          <w:sz w:val="24"/>
          <w:szCs w:val="24"/>
        </w:rPr>
      </w:pPr>
    </w:p>
    <w:p w14:paraId="148DA667" w14:textId="77777777" w:rsidR="007F2F70" w:rsidRDefault="007F2F70" w:rsidP="00CE2853">
      <w:pPr>
        <w:pStyle w:val="ListParagraph"/>
        <w:numPr>
          <w:ilvl w:val="0"/>
          <w:numId w:val="2"/>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On a reading of Board Notice 17 of 2021, it is evident that the nature and extent of PIMART are adequately explained.</w:t>
      </w:r>
    </w:p>
    <w:p w14:paraId="193581C2" w14:textId="77777777" w:rsidR="007F2F70" w:rsidRPr="007544CB" w:rsidRDefault="007F2F70" w:rsidP="007F2F70">
      <w:pPr>
        <w:pStyle w:val="ListParagraph"/>
        <w:rPr>
          <w:rFonts w:ascii="Arial" w:hAnsi="Arial" w:cs="Arial"/>
          <w:sz w:val="24"/>
          <w:szCs w:val="24"/>
        </w:rPr>
      </w:pPr>
    </w:p>
    <w:p w14:paraId="05913449" w14:textId="30340174" w:rsidR="00821AE3" w:rsidRDefault="007F2F70" w:rsidP="00CE2853">
      <w:pPr>
        <w:pStyle w:val="ListParagraph"/>
        <w:numPr>
          <w:ilvl w:val="0"/>
          <w:numId w:val="2"/>
        </w:numPr>
        <w:tabs>
          <w:tab w:val="left" w:pos="4917"/>
        </w:tabs>
        <w:spacing w:before="120" w:after="120" w:line="360" w:lineRule="auto"/>
        <w:ind w:hanging="720"/>
        <w:jc w:val="both"/>
        <w:rPr>
          <w:rFonts w:ascii="Arial" w:hAnsi="Arial" w:cs="Arial"/>
          <w:sz w:val="24"/>
          <w:szCs w:val="24"/>
        </w:rPr>
      </w:pPr>
      <w:r w:rsidRPr="00D41A33">
        <w:rPr>
          <w:rFonts w:ascii="Arial" w:hAnsi="Arial" w:cs="Arial"/>
          <w:sz w:val="24"/>
          <w:szCs w:val="24"/>
        </w:rPr>
        <w:t xml:space="preserve"> </w:t>
      </w:r>
      <w:r>
        <w:rPr>
          <w:rFonts w:ascii="Arial" w:hAnsi="Arial" w:cs="Arial"/>
          <w:sz w:val="24"/>
          <w:szCs w:val="24"/>
        </w:rPr>
        <w:t xml:space="preserve">In light of the above, I am satisfied that the SAPC gave adequate notice of its intention to adopt PIMART, that the nature and purpose of PIMART were adequately explained, and that the IPA and other interested and affected parties were provided with a reasonable opportunity to comment or make representations. The </w:t>
      </w:r>
      <w:r w:rsidR="008E4905">
        <w:rPr>
          <w:rFonts w:ascii="Arial" w:hAnsi="Arial" w:cs="Arial"/>
          <w:sz w:val="24"/>
          <w:szCs w:val="24"/>
        </w:rPr>
        <w:t xml:space="preserve">administrative action in question </w:t>
      </w:r>
      <w:r w:rsidR="00CA7365">
        <w:rPr>
          <w:rFonts w:ascii="Arial" w:hAnsi="Arial" w:cs="Arial"/>
          <w:sz w:val="24"/>
          <w:szCs w:val="24"/>
        </w:rPr>
        <w:t>was</w:t>
      </w:r>
      <w:r w:rsidR="008E4905">
        <w:rPr>
          <w:rFonts w:ascii="Arial" w:hAnsi="Arial" w:cs="Arial"/>
          <w:sz w:val="24"/>
          <w:szCs w:val="24"/>
        </w:rPr>
        <w:t xml:space="preserve"> procedurally fair.</w:t>
      </w:r>
    </w:p>
    <w:p w14:paraId="14DBD53A" w14:textId="77777777" w:rsidR="007D5128" w:rsidRPr="007D5128" w:rsidRDefault="007D5128" w:rsidP="007D5128">
      <w:pPr>
        <w:pStyle w:val="ListParagraph"/>
        <w:rPr>
          <w:rFonts w:ascii="Arial" w:hAnsi="Arial" w:cs="Arial"/>
          <w:sz w:val="24"/>
          <w:szCs w:val="24"/>
        </w:rPr>
      </w:pPr>
    </w:p>
    <w:p w14:paraId="015E2C72" w14:textId="2A29EC45" w:rsidR="007D5128" w:rsidRPr="007D5128" w:rsidRDefault="00837F7F" w:rsidP="007D5128">
      <w:pPr>
        <w:tabs>
          <w:tab w:val="left" w:pos="4917"/>
        </w:tabs>
        <w:spacing w:before="120" w:after="120" w:line="360" w:lineRule="auto"/>
        <w:jc w:val="both"/>
        <w:rPr>
          <w:rFonts w:ascii="Arial" w:hAnsi="Arial" w:cs="Arial"/>
          <w:b/>
          <w:bCs/>
          <w:sz w:val="24"/>
          <w:szCs w:val="24"/>
        </w:rPr>
      </w:pPr>
      <w:r>
        <w:rPr>
          <w:rFonts w:ascii="Arial" w:hAnsi="Arial" w:cs="Arial"/>
          <w:b/>
          <w:bCs/>
          <w:sz w:val="24"/>
          <w:szCs w:val="24"/>
        </w:rPr>
        <w:t xml:space="preserve">Substantive grounds of review: </w:t>
      </w:r>
      <w:r w:rsidR="007D5128">
        <w:rPr>
          <w:rFonts w:ascii="Arial" w:hAnsi="Arial" w:cs="Arial"/>
          <w:b/>
          <w:bCs/>
          <w:sz w:val="24"/>
          <w:szCs w:val="24"/>
        </w:rPr>
        <w:t>Section 6(2) of PAJA</w:t>
      </w:r>
    </w:p>
    <w:p w14:paraId="363C4158" w14:textId="77777777" w:rsidR="007D5128" w:rsidRPr="007D5128" w:rsidRDefault="007D5128" w:rsidP="007D5128">
      <w:pPr>
        <w:pStyle w:val="ListParagraph"/>
        <w:rPr>
          <w:rFonts w:ascii="Arial" w:hAnsi="Arial" w:cs="Arial"/>
          <w:sz w:val="24"/>
          <w:szCs w:val="24"/>
        </w:rPr>
      </w:pPr>
    </w:p>
    <w:p w14:paraId="6C2239C3" w14:textId="715DA5FE" w:rsidR="007D5128" w:rsidRDefault="00803461" w:rsidP="00CE2853">
      <w:pPr>
        <w:pStyle w:val="ListParagraph"/>
        <w:numPr>
          <w:ilvl w:val="0"/>
          <w:numId w:val="2"/>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It is trite that a</w:t>
      </w:r>
      <w:r w:rsidR="00065A69">
        <w:rPr>
          <w:rFonts w:ascii="Arial" w:hAnsi="Arial" w:cs="Arial"/>
          <w:sz w:val="24"/>
          <w:szCs w:val="24"/>
        </w:rPr>
        <w:t xml:space="preserve"> competent authority taking administrative action must be authorised to do so.</w:t>
      </w:r>
      <w:r w:rsidR="00DF7D18">
        <w:rPr>
          <w:rFonts w:ascii="Arial" w:hAnsi="Arial" w:cs="Arial"/>
          <w:sz w:val="24"/>
          <w:szCs w:val="24"/>
        </w:rPr>
        <w:t xml:space="preserve"> An</w:t>
      </w:r>
      <w:r w:rsidR="00AF32BD">
        <w:rPr>
          <w:rFonts w:ascii="Arial" w:hAnsi="Arial" w:cs="Arial"/>
          <w:sz w:val="24"/>
          <w:szCs w:val="24"/>
        </w:rPr>
        <w:t xml:space="preserve"> </w:t>
      </w:r>
      <w:r w:rsidR="00DF7D18">
        <w:rPr>
          <w:rFonts w:ascii="Arial" w:hAnsi="Arial" w:cs="Arial"/>
          <w:sz w:val="24"/>
          <w:szCs w:val="24"/>
        </w:rPr>
        <w:t>action will be</w:t>
      </w:r>
      <w:r w:rsidR="00AF32BD">
        <w:rPr>
          <w:rFonts w:ascii="Arial" w:hAnsi="Arial" w:cs="Arial"/>
          <w:sz w:val="24"/>
          <w:szCs w:val="24"/>
        </w:rPr>
        <w:t xml:space="preserve"> invalid if there is no authorisation for the action. </w:t>
      </w:r>
      <w:r w:rsidR="00685FF1">
        <w:rPr>
          <w:rFonts w:ascii="Arial" w:hAnsi="Arial" w:cs="Arial"/>
          <w:sz w:val="24"/>
          <w:szCs w:val="24"/>
        </w:rPr>
        <w:t xml:space="preserve">In addition, </w:t>
      </w:r>
      <w:r w:rsidR="00AF4098">
        <w:rPr>
          <w:rFonts w:ascii="Arial" w:hAnsi="Arial" w:cs="Arial"/>
          <w:sz w:val="24"/>
          <w:szCs w:val="24"/>
        </w:rPr>
        <w:t xml:space="preserve">the taking of </w:t>
      </w:r>
      <w:r w:rsidR="00BA6801">
        <w:rPr>
          <w:rFonts w:ascii="Arial" w:hAnsi="Arial" w:cs="Arial"/>
          <w:sz w:val="24"/>
          <w:szCs w:val="24"/>
        </w:rPr>
        <w:t>a</w:t>
      </w:r>
      <w:r w:rsidR="00AF4098">
        <w:rPr>
          <w:rFonts w:ascii="Arial" w:hAnsi="Arial" w:cs="Arial"/>
          <w:sz w:val="24"/>
          <w:szCs w:val="24"/>
        </w:rPr>
        <w:t xml:space="preserve"> decision </w:t>
      </w:r>
      <w:r w:rsidR="00BA6801">
        <w:rPr>
          <w:rFonts w:ascii="Arial" w:hAnsi="Arial" w:cs="Arial"/>
          <w:sz w:val="24"/>
          <w:szCs w:val="24"/>
        </w:rPr>
        <w:t>must</w:t>
      </w:r>
      <w:r w:rsidR="00AF4098">
        <w:rPr>
          <w:rFonts w:ascii="Arial" w:hAnsi="Arial" w:cs="Arial"/>
          <w:sz w:val="24"/>
          <w:szCs w:val="24"/>
        </w:rPr>
        <w:t xml:space="preserve"> be within the limits as provided for in the</w:t>
      </w:r>
      <w:r w:rsidR="00BA6801">
        <w:rPr>
          <w:rFonts w:ascii="Arial" w:hAnsi="Arial" w:cs="Arial"/>
          <w:sz w:val="24"/>
          <w:szCs w:val="24"/>
        </w:rPr>
        <w:t xml:space="preserve"> empowering statute. </w:t>
      </w:r>
      <w:r w:rsidR="002245E0">
        <w:rPr>
          <w:rFonts w:ascii="Arial" w:hAnsi="Arial" w:cs="Arial"/>
          <w:sz w:val="24"/>
          <w:szCs w:val="24"/>
        </w:rPr>
        <w:t>The SAPC</w:t>
      </w:r>
      <w:r w:rsidR="00FB7230">
        <w:rPr>
          <w:rFonts w:ascii="Arial" w:hAnsi="Arial" w:cs="Arial"/>
          <w:sz w:val="24"/>
          <w:szCs w:val="24"/>
        </w:rPr>
        <w:t xml:space="preserve"> </w:t>
      </w:r>
      <w:r w:rsidR="00205F58">
        <w:rPr>
          <w:rFonts w:ascii="Arial" w:hAnsi="Arial" w:cs="Arial"/>
          <w:sz w:val="24"/>
          <w:szCs w:val="24"/>
        </w:rPr>
        <w:t>has only those powers conferred</w:t>
      </w:r>
      <w:r w:rsidR="0054779C">
        <w:rPr>
          <w:rFonts w:ascii="Arial" w:hAnsi="Arial" w:cs="Arial"/>
          <w:sz w:val="24"/>
          <w:szCs w:val="24"/>
        </w:rPr>
        <w:t xml:space="preserve"> on it </w:t>
      </w:r>
      <w:r w:rsidR="004D78E9">
        <w:rPr>
          <w:rFonts w:ascii="Arial" w:hAnsi="Arial" w:cs="Arial"/>
          <w:sz w:val="24"/>
          <w:szCs w:val="24"/>
        </w:rPr>
        <w:t>through</w:t>
      </w:r>
      <w:r w:rsidR="0054779C">
        <w:rPr>
          <w:rFonts w:ascii="Arial" w:hAnsi="Arial" w:cs="Arial"/>
          <w:sz w:val="24"/>
          <w:szCs w:val="24"/>
        </w:rPr>
        <w:t xml:space="preserve"> applicable statutes.</w:t>
      </w:r>
      <w:r w:rsidR="00FB7230">
        <w:rPr>
          <w:rFonts w:ascii="Arial" w:hAnsi="Arial" w:cs="Arial"/>
          <w:sz w:val="24"/>
          <w:szCs w:val="24"/>
        </w:rPr>
        <w:t xml:space="preserve"> </w:t>
      </w:r>
      <w:r w:rsidR="00B757CD">
        <w:rPr>
          <w:rFonts w:ascii="Arial" w:hAnsi="Arial" w:cs="Arial"/>
          <w:sz w:val="24"/>
          <w:szCs w:val="24"/>
        </w:rPr>
        <w:t>There must be a rational connection between</w:t>
      </w:r>
      <w:r w:rsidR="0008612E">
        <w:rPr>
          <w:rFonts w:ascii="Arial" w:hAnsi="Arial" w:cs="Arial"/>
          <w:sz w:val="24"/>
          <w:szCs w:val="24"/>
        </w:rPr>
        <w:t xml:space="preserve"> </w:t>
      </w:r>
      <w:r w:rsidR="00180723">
        <w:rPr>
          <w:rFonts w:ascii="Arial" w:hAnsi="Arial" w:cs="Arial"/>
          <w:sz w:val="24"/>
          <w:szCs w:val="24"/>
        </w:rPr>
        <w:t xml:space="preserve">the information </w:t>
      </w:r>
      <w:r w:rsidR="00632AA8">
        <w:rPr>
          <w:rFonts w:ascii="Arial" w:hAnsi="Arial" w:cs="Arial"/>
          <w:sz w:val="24"/>
          <w:szCs w:val="24"/>
        </w:rPr>
        <w:t xml:space="preserve">that was </w:t>
      </w:r>
      <w:r w:rsidR="00180723">
        <w:rPr>
          <w:rFonts w:ascii="Arial" w:hAnsi="Arial" w:cs="Arial"/>
          <w:sz w:val="24"/>
          <w:szCs w:val="24"/>
        </w:rPr>
        <w:t>before the SAPC and the</w:t>
      </w:r>
      <w:r w:rsidR="00632AA8">
        <w:rPr>
          <w:rFonts w:ascii="Arial" w:hAnsi="Arial" w:cs="Arial"/>
          <w:sz w:val="24"/>
          <w:szCs w:val="24"/>
        </w:rPr>
        <w:t xml:space="preserve"> decision taken</w:t>
      </w:r>
      <w:r w:rsidR="00EE1110">
        <w:rPr>
          <w:rFonts w:ascii="Arial" w:hAnsi="Arial" w:cs="Arial"/>
          <w:sz w:val="24"/>
          <w:szCs w:val="24"/>
        </w:rPr>
        <w:t>. T</w:t>
      </w:r>
      <w:r w:rsidR="00932914">
        <w:rPr>
          <w:rFonts w:ascii="Arial" w:hAnsi="Arial" w:cs="Arial"/>
          <w:sz w:val="24"/>
          <w:szCs w:val="24"/>
        </w:rPr>
        <w:t>he</w:t>
      </w:r>
      <w:r w:rsidR="00A47E73">
        <w:rPr>
          <w:rFonts w:ascii="Arial" w:hAnsi="Arial" w:cs="Arial"/>
          <w:sz w:val="24"/>
          <w:szCs w:val="24"/>
        </w:rPr>
        <w:t xml:space="preserve"> decision must </w:t>
      </w:r>
      <w:r w:rsidR="00F72611">
        <w:rPr>
          <w:rFonts w:ascii="Arial" w:hAnsi="Arial" w:cs="Arial"/>
          <w:sz w:val="24"/>
          <w:szCs w:val="24"/>
        </w:rPr>
        <w:t xml:space="preserve">also </w:t>
      </w:r>
      <w:r w:rsidR="00A47E73">
        <w:rPr>
          <w:rFonts w:ascii="Arial" w:hAnsi="Arial" w:cs="Arial"/>
          <w:sz w:val="24"/>
          <w:szCs w:val="24"/>
        </w:rPr>
        <w:t>be rationally connected to the purpose for which it was taken</w:t>
      </w:r>
      <w:r w:rsidR="00EE1110">
        <w:rPr>
          <w:rFonts w:ascii="Arial" w:hAnsi="Arial" w:cs="Arial"/>
          <w:sz w:val="24"/>
          <w:szCs w:val="24"/>
        </w:rPr>
        <w:t xml:space="preserve">, the purpose of the empowering provision, </w:t>
      </w:r>
      <w:r w:rsidR="00D95E87">
        <w:rPr>
          <w:rFonts w:ascii="Arial" w:hAnsi="Arial" w:cs="Arial"/>
          <w:sz w:val="24"/>
          <w:szCs w:val="24"/>
        </w:rPr>
        <w:t>and the reasons given for it</w:t>
      </w:r>
      <w:r w:rsidR="00A47E73">
        <w:rPr>
          <w:rFonts w:ascii="Arial" w:hAnsi="Arial" w:cs="Arial"/>
          <w:sz w:val="24"/>
          <w:szCs w:val="24"/>
        </w:rPr>
        <w:t>. Section 6(2) of PAJA</w:t>
      </w:r>
      <w:r w:rsidR="00EE1110">
        <w:rPr>
          <w:rFonts w:ascii="Arial" w:hAnsi="Arial" w:cs="Arial"/>
          <w:sz w:val="24"/>
          <w:szCs w:val="24"/>
        </w:rPr>
        <w:t xml:space="preserve">, further, amongst </w:t>
      </w:r>
      <w:r w:rsidR="00F72611">
        <w:rPr>
          <w:rFonts w:ascii="Arial" w:hAnsi="Arial" w:cs="Arial"/>
          <w:sz w:val="24"/>
          <w:szCs w:val="24"/>
        </w:rPr>
        <w:t>others</w:t>
      </w:r>
      <w:r w:rsidR="00EE1110">
        <w:rPr>
          <w:rFonts w:ascii="Arial" w:hAnsi="Arial" w:cs="Arial"/>
          <w:sz w:val="24"/>
          <w:szCs w:val="24"/>
        </w:rPr>
        <w:t>, prescribes that t</w:t>
      </w:r>
      <w:r w:rsidR="002F2CD3">
        <w:rPr>
          <w:rFonts w:ascii="Arial" w:hAnsi="Arial" w:cs="Arial"/>
          <w:sz w:val="24"/>
          <w:szCs w:val="24"/>
        </w:rPr>
        <w:t xml:space="preserve">he decision must not have been </w:t>
      </w:r>
      <w:r w:rsidR="001931F1">
        <w:rPr>
          <w:rFonts w:ascii="Arial" w:hAnsi="Arial" w:cs="Arial"/>
          <w:sz w:val="24"/>
          <w:szCs w:val="24"/>
        </w:rPr>
        <w:t xml:space="preserve">materially influenced by an error of law, </w:t>
      </w:r>
      <w:r w:rsidR="002F2CD3">
        <w:rPr>
          <w:rFonts w:ascii="Arial" w:hAnsi="Arial" w:cs="Arial"/>
          <w:sz w:val="24"/>
          <w:szCs w:val="24"/>
        </w:rPr>
        <w:t>taken for an ulterior purpose, in bad faith</w:t>
      </w:r>
      <w:r w:rsidR="00BC66F2">
        <w:rPr>
          <w:rFonts w:ascii="Arial" w:hAnsi="Arial" w:cs="Arial"/>
          <w:sz w:val="24"/>
          <w:szCs w:val="24"/>
        </w:rPr>
        <w:t xml:space="preserve">, arbitrarily or capriciously, </w:t>
      </w:r>
      <w:r w:rsidR="00F72611">
        <w:rPr>
          <w:rFonts w:ascii="Arial" w:hAnsi="Arial" w:cs="Arial"/>
          <w:sz w:val="24"/>
          <w:szCs w:val="24"/>
        </w:rPr>
        <w:t xml:space="preserve">or </w:t>
      </w:r>
      <w:r w:rsidR="00BC66F2">
        <w:rPr>
          <w:rFonts w:ascii="Arial" w:hAnsi="Arial" w:cs="Arial"/>
          <w:sz w:val="24"/>
          <w:szCs w:val="24"/>
        </w:rPr>
        <w:t xml:space="preserve">because irrelevant </w:t>
      </w:r>
      <w:r w:rsidR="003C2612">
        <w:rPr>
          <w:rFonts w:ascii="Arial" w:hAnsi="Arial" w:cs="Arial"/>
          <w:sz w:val="24"/>
          <w:szCs w:val="24"/>
        </w:rPr>
        <w:t>considerations</w:t>
      </w:r>
      <w:r w:rsidR="00BC66F2">
        <w:rPr>
          <w:rFonts w:ascii="Arial" w:hAnsi="Arial" w:cs="Arial"/>
          <w:sz w:val="24"/>
          <w:szCs w:val="24"/>
        </w:rPr>
        <w:t xml:space="preserve"> were taken into account and relevant</w:t>
      </w:r>
      <w:r w:rsidR="003C2612">
        <w:rPr>
          <w:rFonts w:ascii="Arial" w:hAnsi="Arial" w:cs="Arial"/>
          <w:sz w:val="24"/>
          <w:szCs w:val="24"/>
        </w:rPr>
        <w:t xml:space="preserve"> considerations were not considered</w:t>
      </w:r>
      <w:r w:rsidR="00B87718">
        <w:rPr>
          <w:rFonts w:ascii="Arial" w:hAnsi="Arial" w:cs="Arial"/>
          <w:sz w:val="24"/>
          <w:szCs w:val="24"/>
        </w:rPr>
        <w:t>. The decision must also not be otherwise unconstitutional or</w:t>
      </w:r>
      <w:r w:rsidR="00F72611">
        <w:rPr>
          <w:rFonts w:ascii="Arial" w:hAnsi="Arial" w:cs="Arial"/>
          <w:sz w:val="24"/>
          <w:szCs w:val="24"/>
        </w:rPr>
        <w:t xml:space="preserve"> unlawful.</w:t>
      </w:r>
      <w:r w:rsidR="003C2612">
        <w:rPr>
          <w:rFonts w:ascii="Arial" w:hAnsi="Arial" w:cs="Arial"/>
          <w:sz w:val="24"/>
          <w:szCs w:val="24"/>
        </w:rPr>
        <w:t xml:space="preserve"> </w:t>
      </w:r>
    </w:p>
    <w:p w14:paraId="78AF3485" w14:textId="77777777" w:rsidR="00DC4D84" w:rsidRDefault="00DC4D84" w:rsidP="00DC4D84">
      <w:pPr>
        <w:pStyle w:val="ListParagraph"/>
        <w:tabs>
          <w:tab w:val="left" w:pos="4917"/>
        </w:tabs>
        <w:spacing w:before="120" w:after="120" w:line="360" w:lineRule="auto"/>
        <w:jc w:val="both"/>
        <w:rPr>
          <w:rFonts w:ascii="Arial" w:hAnsi="Arial" w:cs="Arial"/>
          <w:sz w:val="24"/>
          <w:szCs w:val="24"/>
        </w:rPr>
      </w:pPr>
    </w:p>
    <w:p w14:paraId="547C8F45" w14:textId="30807307" w:rsidR="0018543D" w:rsidRDefault="0041667D" w:rsidP="0018543D">
      <w:pPr>
        <w:pStyle w:val="ListParagraph"/>
        <w:numPr>
          <w:ilvl w:val="0"/>
          <w:numId w:val="2"/>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As stated above, the legal framework applicable to the matter at hand</w:t>
      </w:r>
      <w:r w:rsidR="008B7761" w:rsidRPr="0018543D">
        <w:rPr>
          <w:rFonts w:ascii="Arial" w:hAnsi="Arial" w:cs="Arial"/>
          <w:sz w:val="24"/>
          <w:szCs w:val="24"/>
        </w:rPr>
        <w:t xml:space="preserve"> determines the scope</w:t>
      </w:r>
      <w:r w:rsidR="00DC0462" w:rsidRPr="0018543D">
        <w:rPr>
          <w:rFonts w:ascii="Arial" w:hAnsi="Arial" w:cs="Arial"/>
          <w:sz w:val="24"/>
          <w:szCs w:val="24"/>
        </w:rPr>
        <w:t xml:space="preserve"> of the SAPC</w:t>
      </w:r>
      <w:r>
        <w:rPr>
          <w:rFonts w:ascii="Arial" w:hAnsi="Arial" w:cs="Arial"/>
          <w:sz w:val="24"/>
          <w:szCs w:val="24"/>
        </w:rPr>
        <w:t>'</w:t>
      </w:r>
      <w:r w:rsidR="00DC0462" w:rsidRPr="0018543D">
        <w:rPr>
          <w:rFonts w:ascii="Arial" w:hAnsi="Arial" w:cs="Arial"/>
          <w:sz w:val="24"/>
          <w:szCs w:val="24"/>
        </w:rPr>
        <w:t>s powers.</w:t>
      </w:r>
      <w:r w:rsidR="00C745A9" w:rsidRPr="0018543D">
        <w:rPr>
          <w:rFonts w:ascii="Arial" w:hAnsi="Arial" w:cs="Arial"/>
          <w:sz w:val="24"/>
          <w:szCs w:val="24"/>
        </w:rPr>
        <w:t xml:space="preserve"> </w:t>
      </w:r>
      <w:r w:rsidR="0018543D">
        <w:rPr>
          <w:rFonts w:ascii="Arial" w:hAnsi="Arial" w:cs="Arial"/>
          <w:sz w:val="24"/>
          <w:szCs w:val="24"/>
        </w:rPr>
        <w:t>IPA</w:t>
      </w:r>
      <w:r>
        <w:rPr>
          <w:rFonts w:ascii="Arial" w:hAnsi="Arial" w:cs="Arial"/>
          <w:sz w:val="24"/>
          <w:szCs w:val="24"/>
        </w:rPr>
        <w:t>'</w:t>
      </w:r>
      <w:r w:rsidR="0018543D">
        <w:rPr>
          <w:rFonts w:ascii="Arial" w:hAnsi="Arial" w:cs="Arial"/>
          <w:sz w:val="24"/>
          <w:szCs w:val="24"/>
        </w:rPr>
        <w:t xml:space="preserve">s contention that the Medicines Act and the Health Professions Act disallow pharmacists from prescribing schedule 3, 4, and 5 medication does not </w:t>
      </w:r>
      <w:r w:rsidR="006E3B59">
        <w:rPr>
          <w:rFonts w:ascii="Arial" w:hAnsi="Arial" w:cs="Arial"/>
          <w:sz w:val="24"/>
          <w:szCs w:val="24"/>
        </w:rPr>
        <w:t>consider</w:t>
      </w:r>
      <w:r w:rsidR="0018543D">
        <w:rPr>
          <w:rFonts w:ascii="Arial" w:hAnsi="Arial" w:cs="Arial"/>
          <w:sz w:val="24"/>
          <w:szCs w:val="24"/>
        </w:rPr>
        <w:t xml:space="preserve"> the exceptions provided for</w:t>
      </w:r>
      <w:r w:rsidR="006E3B59">
        <w:rPr>
          <w:rFonts w:ascii="Arial" w:hAnsi="Arial" w:cs="Arial"/>
          <w:sz w:val="24"/>
          <w:szCs w:val="24"/>
        </w:rPr>
        <w:t xml:space="preserve"> in the statutes</w:t>
      </w:r>
      <w:r w:rsidR="0018543D">
        <w:rPr>
          <w:rFonts w:ascii="Arial" w:hAnsi="Arial" w:cs="Arial"/>
          <w:sz w:val="24"/>
          <w:szCs w:val="24"/>
        </w:rPr>
        <w:t>, or in particular, the option of obtaining a s 22A(15)-permit.</w:t>
      </w:r>
    </w:p>
    <w:p w14:paraId="5E6B7A35" w14:textId="77777777" w:rsidR="0018543D" w:rsidRDefault="0018543D" w:rsidP="0018543D">
      <w:pPr>
        <w:pStyle w:val="ListParagraph"/>
        <w:tabs>
          <w:tab w:val="left" w:pos="4917"/>
        </w:tabs>
        <w:spacing w:before="120" w:after="120" w:line="360" w:lineRule="auto"/>
        <w:jc w:val="both"/>
        <w:rPr>
          <w:rFonts w:ascii="Arial" w:hAnsi="Arial" w:cs="Arial"/>
          <w:sz w:val="24"/>
          <w:szCs w:val="24"/>
        </w:rPr>
      </w:pPr>
    </w:p>
    <w:p w14:paraId="19884A87" w14:textId="1A79B116" w:rsidR="00116BE4" w:rsidRPr="008F6858" w:rsidRDefault="00F43DD8" w:rsidP="008F6858">
      <w:pPr>
        <w:pStyle w:val="ListParagraph"/>
        <w:numPr>
          <w:ilvl w:val="0"/>
          <w:numId w:val="2"/>
        </w:numPr>
        <w:tabs>
          <w:tab w:val="left" w:pos="4917"/>
        </w:tabs>
        <w:spacing w:before="120" w:after="120" w:line="360" w:lineRule="auto"/>
        <w:ind w:hanging="720"/>
        <w:jc w:val="both"/>
        <w:rPr>
          <w:rFonts w:ascii="Arial" w:hAnsi="Arial" w:cs="Arial"/>
          <w:sz w:val="24"/>
          <w:szCs w:val="24"/>
        </w:rPr>
      </w:pPr>
      <w:r w:rsidRPr="0018543D">
        <w:rPr>
          <w:rFonts w:ascii="Arial" w:hAnsi="Arial" w:cs="Arial"/>
          <w:sz w:val="24"/>
          <w:szCs w:val="24"/>
        </w:rPr>
        <w:t>The SAPC is empowered to prescribe the scope of practice</w:t>
      </w:r>
      <w:r w:rsidR="000B0AAB" w:rsidRPr="0018543D">
        <w:rPr>
          <w:rFonts w:ascii="Arial" w:hAnsi="Arial" w:cs="Arial"/>
          <w:sz w:val="24"/>
          <w:szCs w:val="24"/>
        </w:rPr>
        <w:t xml:space="preserve"> of the various categories of persons registered in terms of the </w:t>
      </w:r>
      <w:r w:rsidR="00547D15" w:rsidRPr="0018543D">
        <w:rPr>
          <w:rFonts w:ascii="Arial" w:hAnsi="Arial" w:cs="Arial"/>
          <w:sz w:val="24"/>
          <w:szCs w:val="24"/>
        </w:rPr>
        <w:t>Pharmacy</w:t>
      </w:r>
      <w:r w:rsidR="000B0AAB" w:rsidRPr="0018543D">
        <w:rPr>
          <w:rFonts w:ascii="Arial" w:hAnsi="Arial" w:cs="Arial"/>
          <w:sz w:val="24"/>
          <w:szCs w:val="24"/>
        </w:rPr>
        <w:t xml:space="preserve"> Act. This power is only limited by the boundaries of the </w:t>
      </w:r>
      <w:r w:rsidR="0041667D">
        <w:rPr>
          <w:rFonts w:ascii="Arial" w:hAnsi="Arial" w:cs="Arial"/>
          <w:sz w:val="24"/>
          <w:szCs w:val="24"/>
        </w:rPr>
        <w:t>'</w:t>
      </w:r>
      <w:r w:rsidR="00066695" w:rsidRPr="0018543D">
        <w:rPr>
          <w:rFonts w:ascii="Arial" w:hAnsi="Arial" w:cs="Arial"/>
          <w:sz w:val="24"/>
          <w:szCs w:val="24"/>
        </w:rPr>
        <w:t>practice of pharmacy</w:t>
      </w:r>
      <w:r w:rsidR="0041667D">
        <w:rPr>
          <w:rFonts w:ascii="Arial" w:hAnsi="Arial" w:cs="Arial"/>
          <w:sz w:val="24"/>
          <w:szCs w:val="24"/>
        </w:rPr>
        <w:t>'</w:t>
      </w:r>
      <w:r w:rsidR="009C6208" w:rsidRPr="0018543D">
        <w:rPr>
          <w:rFonts w:ascii="Arial" w:hAnsi="Arial" w:cs="Arial"/>
          <w:sz w:val="24"/>
          <w:szCs w:val="24"/>
        </w:rPr>
        <w:t xml:space="preserve">, or the </w:t>
      </w:r>
      <w:r w:rsidR="0041667D">
        <w:rPr>
          <w:rFonts w:ascii="Arial" w:hAnsi="Arial" w:cs="Arial"/>
          <w:sz w:val="24"/>
          <w:szCs w:val="24"/>
        </w:rPr>
        <w:t>'</w:t>
      </w:r>
      <w:r w:rsidR="009C6208" w:rsidRPr="0018543D">
        <w:rPr>
          <w:rFonts w:ascii="Arial" w:hAnsi="Arial" w:cs="Arial"/>
          <w:sz w:val="24"/>
          <w:szCs w:val="24"/>
        </w:rPr>
        <w:t>scope of practice of a pharmacist</w:t>
      </w:r>
      <w:r w:rsidR="0041667D">
        <w:rPr>
          <w:rFonts w:ascii="Arial" w:hAnsi="Arial" w:cs="Arial"/>
          <w:sz w:val="24"/>
          <w:szCs w:val="24"/>
        </w:rPr>
        <w:t>'</w:t>
      </w:r>
      <w:r w:rsidR="00066695" w:rsidRPr="0018543D">
        <w:rPr>
          <w:rFonts w:ascii="Arial" w:hAnsi="Arial" w:cs="Arial"/>
          <w:sz w:val="24"/>
          <w:szCs w:val="24"/>
        </w:rPr>
        <w:t xml:space="preserve"> as prescribed by the Minister.</w:t>
      </w:r>
      <w:r w:rsidR="004700DB" w:rsidRPr="0018543D">
        <w:rPr>
          <w:rFonts w:ascii="Arial" w:hAnsi="Arial" w:cs="Arial"/>
          <w:sz w:val="24"/>
          <w:szCs w:val="24"/>
        </w:rPr>
        <w:t xml:space="preserve"> </w:t>
      </w:r>
      <w:r w:rsidR="002041B9" w:rsidRPr="008F6858">
        <w:rPr>
          <w:rFonts w:ascii="Arial" w:hAnsi="Arial" w:cs="Arial"/>
          <w:sz w:val="24"/>
          <w:szCs w:val="24"/>
        </w:rPr>
        <w:t xml:space="preserve">The </w:t>
      </w:r>
      <w:r w:rsidR="00E93557" w:rsidRPr="008F6858">
        <w:rPr>
          <w:rFonts w:ascii="Arial" w:hAnsi="Arial" w:cs="Arial"/>
          <w:sz w:val="24"/>
          <w:szCs w:val="24"/>
        </w:rPr>
        <w:t xml:space="preserve">provision of </w:t>
      </w:r>
      <w:r w:rsidR="000A58C0" w:rsidRPr="008F6858">
        <w:rPr>
          <w:rFonts w:ascii="Arial" w:hAnsi="Arial" w:cs="Arial"/>
          <w:sz w:val="24"/>
          <w:szCs w:val="24"/>
        </w:rPr>
        <w:t>pharmacist-initiated</w:t>
      </w:r>
      <w:r w:rsidR="00795676" w:rsidRPr="008F6858">
        <w:rPr>
          <w:rFonts w:ascii="Arial" w:hAnsi="Arial" w:cs="Arial"/>
          <w:sz w:val="24"/>
          <w:szCs w:val="24"/>
        </w:rPr>
        <w:t xml:space="preserve"> therapy, </w:t>
      </w:r>
      <w:r w:rsidR="009D585A" w:rsidRPr="008F6858">
        <w:rPr>
          <w:rFonts w:ascii="Arial" w:hAnsi="Arial" w:cs="Arial"/>
          <w:sz w:val="24"/>
          <w:szCs w:val="24"/>
        </w:rPr>
        <w:t xml:space="preserve">which </w:t>
      </w:r>
      <w:r w:rsidR="000A58C0" w:rsidRPr="008F6858">
        <w:rPr>
          <w:rFonts w:ascii="Arial" w:hAnsi="Arial" w:cs="Arial"/>
          <w:sz w:val="24"/>
          <w:szCs w:val="24"/>
        </w:rPr>
        <w:t>comprises</w:t>
      </w:r>
      <w:r w:rsidR="002F1D78" w:rsidRPr="008F6858">
        <w:rPr>
          <w:rFonts w:ascii="Arial" w:hAnsi="Arial" w:cs="Arial"/>
          <w:sz w:val="24"/>
          <w:szCs w:val="24"/>
        </w:rPr>
        <w:t xml:space="preserve"> the supply of medicine to meet the health needs of a patient without a prescription</w:t>
      </w:r>
      <w:r w:rsidR="00696790" w:rsidRPr="008F6858">
        <w:rPr>
          <w:rFonts w:ascii="Arial" w:hAnsi="Arial" w:cs="Arial"/>
          <w:sz w:val="24"/>
          <w:szCs w:val="24"/>
        </w:rPr>
        <w:t xml:space="preserve"> of a person authorised to prescribe medicine, and </w:t>
      </w:r>
      <w:r w:rsidR="000F71C6" w:rsidRPr="008F6858">
        <w:rPr>
          <w:rFonts w:ascii="Arial" w:hAnsi="Arial" w:cs="Arial"/>
          <w:sz w:val="24"/>
          <w:szCs w:val="24"/>
        </w:rPr>
        <w:t>PCDT, which in addition comprises diagnosing a health need, prescribing and supplyin</w:t>
      </w:r>
      <w:r w:rsidR="00EB08B4" w:rsidRPr="008F6858">
        <w:rPr>
          <w:rFonts w:ascii="Arial" w:hAnsi="Arial" w:cs="Arial"/>
          <w:sz w:val="24"/>
          <w:szCs w:val="24"/>
        </w:rPr>
        <w:t>g</w:t>
      </w:r>
      <w:r w:rsidR="000F71C6" w:rsidRPr="008F6858">
        <w:rPr>
          <w:rFonts w:ascii="Arial" w:hAnsi="Arial" w:cs="Arial"/>
          <w:sz w:val="24"/>
          <w:szCs w:val="24"/>
        </w:rPr>
        <w:t xml:space="preserve"> medicine</w:t>
      </w:r>
      <w:r w:rsidR="00EB08B4" w:rsidRPr="008F6858">
        <w:rPr>
          <w:rFonts w:ascii="Arial" w:hAnsi="Arial" w:cs="Arial"/>
          <w:sz w:val="24"/>
          <w:szCs w:val="24"/>
        </w:rPr>
        <w:t xml:space="preserve"> by </w:t>
      </w:r>
      <w:r w:rsidR="00101899" w:rsidRPr="008F6858">
        <w:rPr>
          <w:rFonts w:ascii="Arial" w:hAnsi="Arial" w:cs="Arial"/>
          <w:sz w:val="24"/>
          <w:szCs w:val="24"/>
        </w:rPr>
        <w:t xml:space="preserve">pharmacists who </w:t>
      </w:r>
      <w:r w:rsidR="00082E2E" w:rsidRPr="008F6858">
        <w:rPr>
          <w:rFonts w:ascii="Arial" w:hAnsi="Arial" w:cs="Arial"/>
          <w:sz w:val="24"/>
          <w:szCs w:val="24"/>
        </w:rPr>
        <w:t>have</w:t>
      </w:r>
      <w:r w:rsidR="00101899" w:rsidRPr="008F6858">
        <w:rPr>
          <w:rFonts w:ascii="Arial" w:hAnsi="Arial" w:cs="Arial"/>
          <w:sz w:val="24"/>
          <w:szCs w:val="24"/>
        </w:rPr>
        <w:t xml:space="preserve"> received the necessary authorisation from the SAPC,</w:t>
      </w:r>
      <w:r w:rsidR="00EB08B4" w:rsidRPr="008F6858">
        <w:rPr>
          <w:rFonts w:ascii="Arial" w:hAnsi="Arial" w:cs="Arial"/>
          <w:sz w:val="24"/>
          <w:szCs w:val="24"/>
        </w:rPr>
        <w:t xml:space="preserve"> </w:t>
      </w:r>
      <w:r w:rsidR="00C86FFA" w:rsidRPr="008F6858">
        <w:rPr>
          <w:rFonts w:ascii="Arial" w:hAnsi="Arial" w:cs="Arial"/>
          <w:sz w:val="24"/>
          <w:szCs w:val="24"/>
        </w:rPr>
        <w:t>and the promotion of public health are</w:t>
      </w:r>
      <w:r w:rsidR="00E34544" w:rsidRPr="008F6858">
        <w:rPr>
          <w:rFonts w:ascii="Arial" w:hAnsi="Arial" w:cs="Arial"/>
          <w:sz w:val="24"/>
          <w:szCs w:val="24"/>
        </w:rPr>
        <w:t>, amongst others, services or acts already regarded to be services or acts pertaining to the scope of practice of pharmacists.</w:t>
      </w:r>
      <w:r w:rsidR="0007092B" w:rsidRPr="008F6858">
        <w:rPr>
          <w:rFonts w:ascii="Arial" w:hAnsi="Arial" w:cs="Arial"/>
          <w:sz w:val="24"/>
          <w:szCs w:val="24"/>
        </w:rPr>
        <w:t xml:space="preserve"> The development and implementation of PIMART, does not ex</w:t>
      </w:r>
      <w:r w:rsidR="004155D2" w:rsidRPr="008F6858">
        <w:rPr>
          <w:rFonts w:ascii="Arial" w:hAnsi="Arial" w:cs="Arial"/>
          <w:sz w:val="24"/>
          <w:szCs w:val="24"/>
        </w:rPr>
        <w:t xml:space="preserve">pand the existing scope of practice of pharmacists that generically provides for </w:t>
      </w:r>
      <w:r w:rsidR="00A01D4D" w:rsidRPr="008F6858">
        <w:rPr>
          <w:rFonts w:ascii="Arial" w:hAnsi="Arial" w:cs="Arial"/>
          <w:sz w:val="24"/>
          <w:szCs w:val="24"/>
        </w:rPr>
        <w:t xml:space="preserve">PIT and </w:t>
      </w:r>
      <w:r w:rsidR="004155D2" w:rsidRPr="008F6858">
        <w:rPr>
          <w:rFonts w:ascii="Arial" w:hAnsi="Arial" w:cs="Arial"/>
          <w:sz w:val="24"/>
          <w:szCs w:val="24"/>
        </w:rPr>
        <w:t xml:space="preserve">PCDT. It </w:t>
      </w:r>
      <w:r w:rsidR="000A58C0" w:rsidRPr="008F6858">
        <w:rPr>
          <w:rFonts w:ascii="Arial" w:hAnsi="Arial" w:cs="Arial"/>
          <w:sz w:val="24"/>
          <w:szCs w:val="24"/>
        </w:rPr>
        <w:t>introduced a</w:t>
      </w:r>
      <w:r w:rsidR="004155D2" w:rsidRPr="008F6858">
        <w:rPr>
          <w:rFonts w:ascii="Arial" w:hAnsi="Arial" w:cs="Arial"/>
          <w:sz w:val="24"/>
          <w:szCs w:val="24"/>
        </w:rPr>
        <w:t xml:space="preserve"> specialised category</w:t>
      </w:r>
      <w:r w:rsidR="000A58C0" w:rsidRPr="008F6858">
        <w:rPr>
          <w:rFonts w:ascii="Arial" w:hAnsi="Arial" w:cs="Arial"/>
          <w:sz w:val="24"/>
          <w:szCs w:val="24"/>
        </w:rPr>
        <w:t xml:space="preserve"> of PIT and PCDT</w:t>
      </w:r>
      <w:r w:rsidR="0098049A" w:rsidRPr="008F6858">
        <w:rPr>
          <w:rFonts w:ascii="Arial" w:hAnsi="Arial" w:cs="Arial"/>
          <w:sz w:val="24"/>
          <w:szCs w:val="24"/>
        </w:rPr>
        <w:t xml:space="preserve"> focused on </w:t>
      </w:r>
      <w:r w:rsidR="005A56EB">
        <w:rPr>
          <w:rFonts w:ascii="Arial" w:hAnsi="Arial" w:cs="Arial"/>
          <w:sz w:val="24"/>
          <w:szCs w:val="24"/>
        </w:rPr>
        <w:t>preventing and treating</w:t>
      </w:r>
      <w:r w:rsidR="0098049A" w:rsidRPr="008F6858">
        <w:rPr>
          <w:rFonts w:ascii="Arial" w:hAnsi="Arial" w:cs="Arial"/>
          <w:sz w:val="24"/>
          <w:szCs w:val="24"/>
        </w:rPr>
        <w:t xml:space="preserve"> HIV.</w:t>
      </w:r>
      <w:r w:rsidR="00964707" w:rsidRPr="008F6858">
        <w:rPr>
          <w:rFonts w:ascii="Arial" w:hAnsi="Arial" w:cs="Arial"/>
          <w:sz w:val="24"/>
          <w:szCs w:val="24"/>
        </w:rPr>
        <w:t xml:space="preserve"> </w:t>
      </w:r>
    </w:p>
    <w:p w14:paraId="1C9FE700" w14:textId="77777777" w:rsidR="00116BE4" w:rsidRPr="00116BE4" w:rsidRDefault="00116BE4" w:rsidP="00116BE4">
      <w:pPr>
        <w:pStyle w:val="ListParagraph"/>
        <w:rPr>
          <w:rFonts w:ascii="Arial" w:hAnsi="Arial" w:cs="Arial"/>
          <w:sz w:val="24"/>
          <w:szCs w:val="24"/>
        </w:rPr>
      </w:pPr>
    </w:p>
    <w:p w14:paraId="6F91DD29" w14:textId="4415ADB4" w:rsidR="007D5128" w:rsidRPr="00001624" w:rsidRDefault="00001624" w:rsidP="00001624">
      <w:pPr>
        <w:pStyle w:val="ListParagraph"/>
        <w:numPr>
          <w:ilvl w:val="0"/>
          <w:numId w:val="2"/>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w:t>
      </w:r>
      <w:r w:rsidR="001D305D" w:rsidRPr="00001624">
        <w:rPr>
          <w:rFonts w:ascii="Arial" w:hAnsi="Arial" w:cs="Arial"/>
          <w:sz w:val="24"/>
          <w:szCs w:val="24"/>
        </w:rPr>
        <w:t>he decision to implement PIMART fell within the ambit of the SAPC</w:t>
      </w:r>
      <w:r w:rsidR="0041667D">
        <w:rPr>
          <w:rFonts w:ascii="Arial" w:hAnsi="Arial" w:cs="Arial"/>
          <w:sz w:val="24"/>
          <w:szCs w:val="24"/>
        </w:rPr>
        <w:t>'</w:t>
      </w:r>
      <w:r w:rsidR="001D305D" w:rsidRPr="00001624">
        <w:rPr>
          <w:rFonts w:ascii="Arial" w:hAnsi="Arial" w:cs="Arial"/>
          <w:sz w:val="24"/>
          <w:szCs w:val="24"/>
        </w:rPr>
        <w:t>s power</w:t>
      </w:r>
      <w:r w:rsidR="00040A0D" w:rsidRPr="00001624">
        <w:rPr>
          <w:rFonts w:ascii="Arial" w:hAnsi="Arial" w:cs="Arial"/>
          <w:sz w:val="24"/>
          <w:szCs w:val="24"/>
        </w:rPr>
        <w:t>,</w:t>
      </w:r>
      <w:r w:rsidR="001D305D" w:rsidRPr="00001624">
        <w:rPr>
          <w:rFonts w:ascii="Arial" w:hAnsi="Arial" w:cs="Arial"/>
          <w:sz w:val="24"/>
          <w:szCs w:val="24"/>
        </w:rPr>
        <w:t xml:space="preserve"> and there was no </w:t>
      </w:r>
      <w:r w:rsidR="00535007" w:rsidRPr="00001624">
        <w:rPr>
          <w:rFonts w:ascii="Arial" w:hAnsi="Arial" w:cs="Arial"/>
          <w:sz w:val="24"/>
          <w:szCs w:val="24"/>
        </w:rPr>
        <w:t>statutory obligation</w:t>
      </w:r>
      <w:r w:rsidR="001D305D" w:rsidRPr="00001624">
        <w:rPr>
          <w:rFonts w:ascii="Arial" w:hAnsi="Arial" w:cs="Arial"/>
          <w:sz w:val="24"/>
          <w:szCs w:val="24"/>
        </w:rPr>
        <w:t xml:space="preserve"> to consult with the HP</w:t>
      </w:r>
      <w:r w:rsidR="00400FDF">
        <w:rPr>
          <w:rFonts w:ascii="Arial" w:hAnsi="Arial" w:cs="Arial"/>
          <w:sz w:val="24"/>
          <w:szCs w:val="24"/>
        </w:rPr>
        <w:t>CS</w:t>
      </w:r>
      <w:r w:rsidR="001D305D" w:rsidRPr="00001624">
        <w:rPr>
          <w:rFonts w:ascii="Arial" w:hAnsi="Arial" w:cs="Arial"/>
          <w:sz w:val="24"/>
          <w:szCs w:val="24"/>
        </w:rPr>
        <w:t>A, or the Forum</w:t>
      </w:r>
      <w:r w:rsidR="003B1301">
        <w:rPr>
          <w:rFonts w:ascii="Arial" w:hAnsi="Arial" w:cs="Arial"/>
          <w:sz w:val="24"/>
          <w:szCs w:val="24"/>
        </w:rPr>
        <w:t xml:space="preserve"> prior to its implementation</w:t>
      </w:r>
      <w:r w:rsidR="00A0768D" w:rsidRPr="00001624">
        <w:rPr>
          <w:rFonts w:ascii="Arial" w:hAnsi="Arial" w:cs="Arial"/>
          <w:sz w:val="24"/>
          <w:szCs w:val="24"/>
        </w:rPr>
        <w:t>.</w:t>
      </w:r>
      <w:r w:rsidR="00550E04">
        <w:rPr>
          <w:rFonts w:ascii="Arial" w:hAnsi="Arial" w:cs="Arial"/>
          <w:sz w:val="24"/>
          <w:szCs w:val="24"/>
        </w:rPr>
        <w:t xml:space="preserve"> Consultation with the </w:t>
      </w:r>
      <w:r w:rsidR="00400FDF">
        <w:rPr>
          <w:rFonts w:ascii="Arial" w:hAnsi="Arial" w:cs="Arial"/>
          <w:sz w:val="24"/>
          <w:szCs w:val="24"/>
        </w:rPr>
        <w:t>HPCSA</w:t>
      </w:r>
      <w:r w:rsidR="00AA4D4F">
        <w:rPr>
          <w:rFonts w:ascii="Arial" w:hAnsi="Arial" w:cs="Arial"/>
          <w:sz w:val="24"/>
          <w:szCs w:val="24"/>
        </w:rPr>
        <w:t xml:space="preserve"> and the Forum</w:t>
      </w:r>
      <w:r w:rsidR="00E96F89">
        <w:rPr>
          <w:rFonts w:ascii="Arial" w:hAnsi="Arial" w:cs="Arial"/>
          <w:sz w:val="24"/>
          <w:szCs w:val="24"/>
        </w:rPr>
        <w:t xml:space="preserve"> may arguably have resulted in an outcome supported by IPA</w:t>
      </w:r>
      <w:r w:rsidR="00A40007">
        <w:rPr>
          <w:rFonts w:ascii="Arial" w:hAnsi="Arial" w:cs="Arial"/>
          <w:sz w:val="24"/>
          <w:szCs w:val="24"/>
        </w:rPr>
        <w:t>,</w:t>
      </w:r>
      <w:r w:rsidR="0025186D">
        <w:rPr>
          <w:rFonts w:ascii="Arial" w:hAnsi="Arial" w:cs="Arial"/>
          <w:sz w:val="24"/>
          <w:szCs w:val="24"/>
        </w:rPr>
        <w:t xml:space="preserve"> or an outcome that IPA would have regarded as a </w:t>
      </w:r>
      <w:r w:rsidR="0041667D">
        <w:rPr>
          <w:rFonts w:ascii="Arial" w:hAnsi="Arial" w:cs="Arial"/>
          <w:sz w:val="24"/>
          <w:szCs w:val="24"/>
        </w:rPr>
        <w:t>'</w:t>
      </w:r>
      <w:r w:rsidR="0025186D">
        <w:rPr>
          <w:rFonts w:ascii="Arial" w:hAnsi="Arial" w:cs="Arial"/>
          <w:sz w:val="24"/>
          <w:szCs w:val="24"/>
        </w:rPr>
        <w:t>better outcome</w:t>
      </w:r>
      <w:r w:rsidR="0041667D">
        <w:rPr>
          <w:rFonts w:ascii="Arial" w:hAnsi="Arial" w:cs="Arial"/>
          <w:sz w:val="24"/>
          <w:szCs w:val="24"/>
        </w:rPr>
        <w:t>'</w:t>
      </w:r>
      <w:r w:rsidR="0025186D">
        <w:rPr>
          <w:rFonts w:ascii="Arial" w:hAnsi="Arial" w:cs="Arial"/>
          <w:sz w:val="24"/>
          <w:szCs w:val="24"/>
        </w:rPr>
        <w:t>,</w:t>
      </w:r>
      <w:r w:rsidR="00A40007">
        <w:rPr>
          <w:rFonts w:ascii="Arial" w:hAnsi="Arial" w:cs="Arial"/>
          <w:sz w:val="24"/>
          <w:szCs w:val="24"/>
        </w:rPr>
        <w:t xml:space="preserve"> but that is not the test on review. </w:t>
      </w:r>
      <w:r w:rsidR="00161AA0">
        <w:rPr>
          <w:rFonts w:ascii="Arial" w:hAnsi="Arial" w:cs="Arial"/>
          <w:sz w:val="24"/>
          <w:szCs w:val="24"/>
        </w:rPr>
        <w:t xml:space="preserve">The reviewing </w:t>
      </w:r>
      <w:r w:rsidR="006D3C49">
        <w:rPr>
          <w:rFonts w:ascii="Arial" w:hAnsi="Arial" w:cs="Arial"/>
          <w:sz w:val="24"/>
          <w:szCs w:val="24"/>
        </w:rPr>
        <w:t>court</w:t>
      </w:r>
      <w:r w:rsidR="0041667D">
        <w:rPr>
          <w:rFonts w:ascii="Arial" w:hAnsi="Arial" w:cs="Arial"/>
          <w:sz w:val="24"/>
          <w:szCs w:val="24"/>
        </w:rPr>
        <w:t>'</w:t>
      </w:r>
      <w:r w:rsidR="00161AA0">
        <w:rPr>
          <w:rFonts w:ascii="Arial" w:hAnsi="Arial" w:cs="Arial"/>
          <w:sz w:val="24"/>
          <w:szCs w:val="24"/>
        </w:rPr>
        <w:t xml:space="preserve">s view on what the best decision would have been is irrelevant. The </w:t>
      </w:r>
      <w:r w:rsidR="00FA6BE6">
        <w:rPr>
          <w:rFonts w:ascii="Arial" w:hAnsi="Arial" w:cs="Arial"/>
          <w:sz w:val="24"/>
          <w:szCs w:val="24"/>
        </w:rPr>
        <w:t xml:space="preserve">only </w:t>
      </w:r>
      <w:r w:rsidR="00161AA0">
        <w:rPr>
          <w:rFonts w:ascii="Arial" w:hAnsi="Arial" w:cs="Arial"/>
          <w:sz w:val="24"/>
          <w:szCs w:val="24"/>
        </w:rPr>
        <w:t>question is whether the decision was regular or irregular</w:t>
      </w:r>
      <w:r w:rsidR="00FA6BE6">
        <w:rPr>
          <w:rFonts w:ascii="Arial" w:hAnsi="Arial" w:cs="Arial"/>
          <w:sz w:val="24"/>
          <w:szCs w:val="24"/>
        </w:rPr>
        <w:t>. Where no statut</w:t>
      </w:r>
      <w:r w:rsidR="00692867">
        <w:rPr>
          <w:rFonts w:ascii="Arial" w:hAnsi="Arial" w:cs="Arial"/>
          <w:sz w:val="24"/>
          <w:szCs w:val="24"/>
        </w:rPr>
        <w:t xml:space="preserve">orily imposed obligation to consult with the HPSCA or the Forum exists, </w:t>
      </w:r>
      <w:r w:rsidR="009673A6">
        <w:rPr>
          <w:rFonts w:ascii="Arial" w:hAnsi="Arial" w:cs="Arial"/>
          <w:sz w:val="24"/>
          <w:szCs w:val="24"/>
        </w:rPr>
        <w:t xml:space="preserve">the failure to consult cannot be </w:t>
      </w:r>
      <w:r w:rsidR="00983106">
        <w:rPr>
          <w:rFonts w:ascii="Arial" w:hAnsi="Arial" w:cs="Arial"/>
          <w:sz w:val="24"/>
          <w:szCs w:val="24"/>
        </w:rPr>
        <w:t>considered</w:t>
      </w:r>
      <w:r w:rsidR="009673A6">
        <w:rPr>
          <w:rFonts w:ascii="Arial" w:hAnsi="Arial" w:cs="Arial"/>
          <w:sz w:val="24"/>
          <w:szCs w:val="24"/>
        </w:rPr>
        <w:t xml:space="preserve"> irregular.</w:t>
      </w:r>
    </w:p>
    <w:p w14:paraId="20B8E399" w14:textId="77777777" w:rsidR="00535007" w:rsidRPr="00535007" w:rsidRDefault="00535007" w:rsidP="00535007">
      <w:pPr>
        <w:pStyle w:val="ListParagraph"/>
        <w:rPr>
          <w:rFonts w:ascii="Arial" w:hAnsi="Arial" w:cs="Arial"/>
          <w:sz w:val="24"/>
          <w:szCs w:val="24"/>
        </w:rPr>
      </w:pPr>
    </w:p>
    <w:p w14:paraId="42B7D025" w14:textId="43557E02" w:rsidR="00535007" w:rsidRDefault="00535007" w:rsidP="00CE2853">
      <w:pPr>
        <w:pStyle w:val="ListParagraph"/>
        <w:numPr>
          <w:ilvl w:val="0"/>
          <w:numId w:val="2"/>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The SAPC, as guardian of the standard and quality of </w:t>
      </w:r>
      <w:r w:rsidR="00263035">
        <w:rPr>
          <w:rFonts w:ascii="Arial" w:hAnsi="Arial" w:cs="Arial"/>
          <w:sz w:val="24"/>
          <w:szCs w:val="24"/>
        </w:rPr>
        <w:t xml:space="preserve">services provided by pharmacists </w:t>
      </w:r>
      <w:r w:rsidR="006A6D6C">
        <w:rPr>
          <w:rFonts w:ascii="Arial" w:hAnsi="Arial" w:cs="Arial"/>
          <w:sz w:val="24"/>
          <w:szCs w:val="24"/>
        </w:rPr>
        <w:t>is the g</w:t>
      </w:r>
      <w:r w:rsidR="005B2678">
        <w:rPr>
          <w:rFonts w:ascii="Arial" w:hAnsi="Arial" w:cs="Arial"/>
          <w:sz w:val="24"/>
          <w:szCs w:val="24"/>
        </w:rPr>
        <w:t>u</w:t>
      </w:r>
      <w:r w:rsidR="006A6D6C">
        <w:rPr>
          <w:rFonts w:ascii="Arial" w:hAnsi="Arial" w:cs="Arial"/>
          <w:sz w:val="24"/>
          <w:szCs w:val="24"/>
        </w:rPr>
        <w:t>ardian of</w:t>
      </w:r>
      <w:r w:rsidR="00263035">
        <w:rPr>
          <w:rFonts w:ascii="Arial" w:hAnsi="Arial" w:cs="Arial"/>
          <w:sz w:val="24"/>
          <w:szCs w:val="24"/>
        </w:rPr>
        <w:t xml:space="preserve"> the</w:t>
      </w:r>
      <w:r w:rsidR="006A6D6C">
        <w:rPr>
          <w:rFonts w:ascii="Arial" w:hAnsi="Arial" w:cs="Arial"/>
          <w:sz w:val="24"/>
          <w:szCs w:val="24"/>
        </w:rPr>
        <w:t xml:space="preserve"> quality of</w:t>
      </w:r>
      <w:r w:rsidR="00263035">
        <w:rPr>
          <w:rFonts w:ascii="Arial" w:hAnsi="Arial" w:cs="Arial"/>
          <w:sz w:val="24"/>
          <w:szCs w:val="24"/>
        </w:rPr>
        <w:t xml:space="preserve"> training and supplementary training</w:t>
      </w:r>
      <w:r w:rsidR="0061167F">
        <w:rPr>
          <w:rFonts w:ascii="Arial" w:hAnsi="Arial" w:cs="Arial"/>
          <w:sz w:val="24"/>
          <w:szCs w:val="24"/>
        </w:rPr>
        <w:t xml:space="preserve"> of pharmacists</w:t>
      </w:r>
      <w:r w:rsidR="006A6D6C">
        <w:rPr>
          <w:rFonts w:ascii="Arial" w:hAnsi="Arial" w:cs="Arial"/>
          <w:sz w:val="24"/>
          <w:szCs w:val="24"/>
        </w:rPr>
        <w:t xml:space="preserve">. </w:t>
      </w:r>
      <w:r w:rsidR="005B2678">
        <w:rPr>
          <w:rFonts w:ascii="Arial" w:hAnsi="Arial" w:cs="Arial"/>
          <w:sz w:val="24"/>
          <w:szCs w:val="24"/>
        </w:rPr>
        <w:t>The Minister, in consultation with the SAPC</w:t>
      </w:r>
      <w:r w:rsidR="00BC1079">
        <w:rPr>
          <w:rFonts w:ascii="Arial" w:hAnsi="Arial" w:cs="Arial"/>
          <w:sz w:val="24"/>
          <w:szCs w:val="24"/>
        </w:rPr>
        <w:t>,</w:t>
      </w:r>
      <w:r w:rsidR="005B2678">
        <w:rPr>
          <w:rFonts w:ascii="Arial" w:hAnsi="Arial" w:cs="Arial"/>
          <w:sz w:val="24"/>
          <w:szCs w:val="24"/>
        </w:rPr>
        <w:t xml:space="preserve"> </w:t>
      </w:r>
      <w:r w:rsidR="00E360A2">
        <w:rPr>
          <w:rFonts w:ascii="Arial" w:hAnsi="Arial" w:cs="Arial"/>
          <w:sz w:val="24"/>
          <w:szCs w:val="24"/>
        </w:rPr>
        <w:t xml:space="preserve">promulgated regulations relating to the training and supplementary training of pharmacists. By developing the PIMART course, </w:t>
      </w:r>
      <w:r w:rsidR="003E0B69">
        <w:rPr>
          <w:rFonts w:ascii="Arial" w:hAnsi="Arial" w:cs="Arial"/>
          <w:sz w:val="24"/>
          <w:szCs w:val="24"/>
        </w:rPr>
        <w:t xml:space="preserve">and the criteria for its accreditation, the SAPC acted within </w:t>
      </w:r>
      <w:r w:rsidR="00E0041B">
        <w:rPr>
          <w:rFonts w:ascii="Arial" w:hAnsi="Arial" w:cs="Arial"/>
          <w:sz w:val="24"/>
          <w:szCs w:val="24"/>
        </w:rPr>
        <w:t xml:space="preserve">its </w:t>
      </w:r>
      <w:r w:rsidR="003E0B69">
        <w:rPr>
          <w:rFonts w:ascii="Arial" w:hAnsi="Arial" w:cs="Arial"/>
          <w:sz w:val="24"/>
          <w:szCs w:val="24"/>
        </w:rPr>
        <w:t>mandate.</w:t>
      </w:r>
      <w:r w:rsidR="00460C63">
        <w:rPr>
          <w:rFonts w:ascii="Arial" w:hAnsi="Arial" w:cs="Arial"/>
          <w:sz w:val="24"/>
          <w:szCs w:val="24"/>
        </w:rPr>
        <w:t xml:space="preserve"> </w:t>
      </w:r>
      <w:r w:rsidR="00D50FBF">
        <w:rPr>
          <w:rFonts w:ascii="Arial" w:hAnsi="Arial" w:cs="Arial"/>
          <w:sz w:val="24"/>
          <w:szCs w:val="24"/>
        </w:rPr>
        <w:t>In any event, t</w:t>
      </w:r>
      <w:r w:rsidR="00460C63">
        <w:rPr>
          <w:rFonts w:ascii="Arial" w:hAnsi="Arial" w:cs="Arial"/>
          <w:sz w:val="24"/>
          <w:szCs w:val="24"/>
        </w:rPr>
        <w:t>he evidence indicate</w:t>
      </w:r>
      <w:r w:rsidR="00547D15">
        <w:rPr>
          <w:rFonts w:ascii="Arial" w:hAnsi="Arial" w:cs="Arial"/>
          <w:sz w:val="24"/>
          <w:szCs w:val="24"/>
        </w:rPr>
        <w:t>s</w:t>
      </w:r>
      <w:r w:rsidR="00460C63">
        <w:rPr>
          <w:rFonts w:ascii="Arial" w:hAnsi="Arial" w:cs="Arial"/>
          <w:sz w:val="24"/>
          <w:szCs w:val="24"/>
        </w:rPr>
        <w:t xml:space="preserve"> that the PIMART</w:t>
      </w:r>
      <w:r w:rsidR="00E0041B">
        <w:rPr>
          <w:rFonts w:ascii="Arial" w:hAnsi="Arial" w:cs="Arial"/>
          <w:sz w:val="24"/>
          <w:szCs w:val="24"/>
        </w:rPr>
        <w:t xml:space="preserve"> course was developed by suitably quali</w:t>
      </w:r>
      <w:r w:rsidR="00547D15">
        <w:rPr>
          <w:rFonts w:ascii="Arial" w:hAnsi="Arial" w:cs="Arial"/>
          <w:sz w:val="24"/>
          <w:szCs w:val="24"/>
        </w:rPr>
        <w:t>f</w:t>
      </w:r>
      <w:r w:rsidR="00E0041B">
        <w:rPr>
          <w:rFonts w:ascii="Arial" w:hAnsi="Arial" w:cs="Arial"/>
          <w:sz w:val="24"/>
          <w:szCs w:val="24"/>
        </w:rPr>
        <w:t xml:space="preserve">ied experts in the field, which experts include medical </w:t>
      </w:r>
      <w:r w:rsidR="00E0041B">
        <w:rPr>
          <w:rFonts w:ascii="Arial" w:hAnsi="Arial" w:cs="Arial"/>
          <w:sz w:val="24"/>
          <w:szCs w:val="24"/>
        </w:rPr>
        <w:lastRenderedPageBreak/>
        <w:t xml:space="preserve">practitioners. </w:t>
      </w:r>
      <w:r w:rsidR="00DC300D">
        <w:rPr>
          <w:rFonts w:ascii="Arial" w:hAnsi="Arial" w:cs="Arial"/>
          <w:sz w:val="24"/>
          <w:szCs w:val="24"/>
        </w:rPr>
        <w:t>IPA</w:t>
      </w:r>
      <w:r w:rsidR="0041667D">
        <w:rPr>
          <w:rFonts w:ascii="Arial" w:hAnsi="Arial" w:cs="Arial"/>
          <w:sz w:val="24"/>
          <w:szCs w:val="24"/>
        </w:rPr>
        <w:t>'</w:t>
      </w:r>
      <w:r w:rsidR="00DC300D">
        <w:rPr>
          <w:rFonts w:ascii="Arial" w:hAnsi="Arial" w:cs="Arial"/>
          <w:sz w:val="24"/>
          <w:szCs w:val="24"/>
        </w:rPr>
        <w:t>s concern that the initiative was developed without the input of medical professionals</w:t>
      </w:r>
      <w:r w:rsidR="00D50FBF">
        <w:rPr>
          <w:rFonts w:ascii="Arial" w:hAnsi="Arial" w:cs="Arial"/>
          <w:sz w:val="24"/>
          <w:szCs w:val="24"/>
        </w:rPr>
        <w:t xml:space="preserve"> is without merit.</w:t>
      </w:r>
      <w:r w:rsidR="000757DC">
        <w:rPr>
          <w:rFonts w:ascii="Arial" w:hAnsi="Arial" w:cs="Arial"/>
          <w:sz w:val="24"/>
          <w:szCs w:val="24"/>
        </w:rPr>
        <w:t xml:space="preserve"> The contention that </w:t>
      </w:r>
      <w:r w:rsidR="0006419B">
        <w:rPr>
          <w:rFonts w:ascii="Arial" w:hAnsi="Arial" w:cs="Arial"/>
          <w:sz w:val="24"/>
          <w:szCs w:val="24"/>
        </w:rPr>
        <w:t xml:space="preserve">the decision to </w:t>
      </w:r>
      <w:r w:rsidR="005533A8">
        <w:rPr>
          <w:rFonts w:ascii="Arial" w:hAnsi="Arial" w:cs="Arial"/>
          <w:sz w:val="24"/>
          <w:szCs w:val="24"/>
        </w:rPr>
        <w:t>implement</w:t>
      </w:r>
      <w:r w:rsidR="0006419B">
        <w:rPr>
          <w:rFonts w:ascii="Arial" w:hAnsi="Arial" w:cs="Arial"/>
          <w:sz w:val="24"/>
          <w:szCs w:val="24"/>
        </w:rPr>
        <w:t xml:space="preserve"> PIMART was materially influenced by an error of law,</w:t>
      </w:r>
      <w:r w:rsidR="009C472E">
        <w:rPr>
          <w:rStyle w:val="FootnoteReference"/>
          <w:rFonts w:ascii="Arial" w:hAnsi="Arial" w:cs="Arial"/>
          <w:sz w:val="24"/>
          <w:szCs w:val="24"/>
        </w:rPr>
        <w:footnoteReference w:id="30"/>
      </w:r>
      <w:r w:rsidR="0006419B">
        <w:rPr>
          <w:rFonts w:ascii="Arial" w:hAnsi="Arial" w:cs="Arial"/>
          <w:sz w:val="24"/>
          <w:szCs w:val="24"/>
        </w:rPr>
        <w:t xml:space="preserve"> insofar as this contention relates to the SAPC</w:t>
      </w:r>
      <w:r w:rsidR="0041667D">
        <w:rPr>
          <w:rFonts w:ascii="Arial" w:hAnsi="Arial" w:cs="Arial"/>
          <w:sz w:val="24"/>
          <w:szCs w:val="24"/>
        </w:rPr>
        <w:t>'</w:t>
      </w:r>
      <w:r w:rsidR="0006419B">
        <w:rPr>
          <w:rFonts w:ascii="Arial" w:hAnsi="Arial" w:cs="Arial"/>
          <w:sz w:val="24"/>
          <w:szCs w:val="24"/>
        </w:rPr>
        <w:t xml:space="preserve">s </w:t>
      </w:r>
      <w:r w:rsidR="003545CF">
        <w:rPr>
          <w:rFonts w:ascii="Arial" w:hAnsi="Arial" w:cs="Arial"/>
          <w:sz w:val="24"/>
          <w:szCs w:val="24"/>
        </w:rPr>
        <w:t>perceived power to implement PIMART, is thus without merit.</w:t>
      </w:r>
    </w:p>
    <w:p w14:paraId="1FE97AD9" w14:textId="77777777" w:rsidR="00D50FBF" w:rsidRPr="00D50FBF" w:rsidRDefault="00D50FBF" w:rsidP="00D50FBF">
      <w:pPr>
        <w:pStyle w:val="ListParagraph"/>
        <w:rPr>
          <w:rFonts w:ascii="Arial" w:hAnsi="Arial" w:cs="Arial"/>
          <w:sz w:val="24"/>
          <w:szCs w:val="24"/>
        </w:rPr>
      </w:pPr>
    </w:p>
    <w:p w14:paraId="59AB55E0" w14:textId="5A687364" w:rsidR="00C35384" w:rsidRDefault="00595809" w:rsidP="00CE2853">
      <w:pPr>
        <w:pStyle w:val="ListParagraph"/>
        <w:numPr>
          <w:ilvl w:val="0"/>
          <w:numId w:val="2"/>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Having been properly mandated to implement PIMART</w:t>
      </w:r>
      <w:r w:rsidR="00A26FB5">
        <w:rPr>
          <w:rFonts w:ascii="Arial" w:hAnsi="Arial" w:cs="Arial"/>
          <w:sz w:val="24"/>
          <w:szCs w:val="24"/>
        </w:rPr>
        <w:t xml:space="preserve">, an initiative that was developed and implemented in an effort to promote public health, </w:t>
      </w:r>
      <w:r w:rsidR="008858CA">
        <w:rPr>
          <w:rFonts w:ascii="Arial" w:hAnsi="Arial" w:cs="Arial"/>
          <w:sz w:val="24"/>
          <w:szCs w:val="24"/>
        </w:rPr>
        <w:t xml:space="preserve">and widen access to public health care as far as the prevention and treatment of HIV are concerned, </w:t>
      </w:r>
      <w:r w:rsidR="005B16FA">
        <w:rPr>
          <w:rFonts w:ascii="Arial" w:hAnsi="Arial" w:cs="Arial"/>
          <w:sz w:val="24"/>
          <w:szCs w:val="24"/>
        </w:rPr>
        <w:t>can not be said to</w:t>
      </w:r>
      <w:r w:rsidR="003A2D50">
        <w:rPr>
          <w:rFonts w:ascii="Arial" w:hAnsi="Arial" w:cs="Arial"/>
          <w:sz w:val="24"/>
          <w:szCs w:val="24"/>
        </w:rPr>
        <w:t xml:space="preserve"> have resulted from a decision</w:t>
      </w:r>
      <w:r w:rsidR="002A453E">
        <w:rPr>
          <w:rFonts w:ascii="Arial" w:hAnsi="Arial" w:cs="Arial"/>
          <w:sz w:val="24"/>
          <w:szCs w:val="24"/>
        </w:rPr>
        <w:t xml:space="preserve"> </w:t>
      </w:r>
      <w:r w:rsidR="003A2D50">
        <w:rPr>
          <w:rFonts w:ascii="Arial" w:hAnsi="Arial" w:cs="Arial"/>
          <w:sz w:val="24"/>
          <w:szCs w:val="24"/>
        </w:rPr>
        <w:t>where the decisionmaker took</w:t>
      </w:r>
      <w:r w:rsidR="00747428">
        <w:rPr>
          <w:rFonts w:ascii="Arial" w:hAnsi="Arial" w:cs="Arial"/>
          <w:sz w:val="24"/>
          <w:szCs w:val="24"/>
        </w:rPr>
        <w:t xml:space="preserve"> irrelevant </w:t>
      </w:r>
      <w:r w:rsidR="003A2D50">
        <w:rPr>
          <w:rFonts w:ascii="Arial" w:hAnsi="Arial" w:cs="Arial"/>
          <w:sz w:val="24"/>
          <w:szCs w:val="24"/>
        </w:rPr>
        <w:t>consideration</w:t>
      </w:r>
      <w:r w:rsidR="00747428">
        <w:rPr>
          <w:rFonts w:ascii="Arial" w:hAnsi="Arial" w:cs="Arial"/>
          <w:sz w:val="24"/>
          <w:szCs w:val="24"/>
        </w:rPr>
        <w:t>s into account</w:t>
      </w:r>
      <w:r w:rsidR="00011BDF">
        <w:rPr>
          <w:rFonts w:ascii="Arial" w:hAnsi="Arial" w:cs="Arial"/>
          <w:sz w:val="24"/>
          <w:szCs w:val="24"/>
        </w:rPr>
        <w:t xml:space="preserve"> or failed to consider </w:t>
      </w:r>
      <w:r w:rsidR="004E3C37">
        <w:rPr>
          <w:rFonts w:ascii="Arial" w:hAnsi="Arial" w:cs="Arial"/>
          <w:sz w:val="24"/>
          <w:szCs w:val="24"/>
        </w:rPr>
        <w:t>relevant</w:t>
      </w:r>
      <w:r w:rsidR="001B02C6">
        <w:rPr>
          <w:rFonts w:ascii="Arial" w:hAnsi="Arial" w:cs="Arial"/>
          <w:sz w:val="24"/>
          <w:szCs w:val="24"/>
        </w:rPr>
        <w:t xml:space="preserve"> considerations</w:t>
      </w:r>
      <w:r w:rsidR="00747428">
        <w:rPr>
          <w:rFonts w:ascii="Arial" w:hAnsi="Arial" w:cs="Arial"/>
          <w:sz w:val="24"/>
          <w:szCs w:val="24"/>
        </w:rPr>
        <w:t>.</w:t>
      </w:r>
      <w:r w:rsidR="001B02C6">
        <w:rPr>
          <w:rFonts w:ascii="Arial" w:hAnsi="Arial" w:cs="Arial"/>
          <w:sz w:val="24"/>
          <w:szCs w:val="24"/>
        </w:rPr>
        <w:t xml:space="preserve"> The evidence before this court </w:t>
      </w:r>
      <w:r w:rsidR="007D7F7F">
        <w:rPr>
          <w:rFonts w:ascii="Arial" w:hAnsi="Arial" w:cs="Arial"/>
          <w:sz w:val="24"/>
          <w:szCs w:val="24"/>
        </w:rPr>
        <w:t>indicates</w:t>
      </w:r>
      <w:r w:rsidR="001B02C6">
        <w:rPr>
          <w:rFonts w:ascii="Arial" w:hAnsi="Arial" w:cs="Arial"/>
          <w:sz w:val="24"/>
          <w:szCs w:val="24"/>
        </w:rPr>
        <w:t xml:space="preserve"> that the SAPC considered the risks associated with pharmacists initiati</w:t>
      </w:r>
      <w:r w:rsidR="007D7F7F">
        <w:rPr>
          <w:rFonts w:ascii="Arial" w:hAnsi="Arial" w:cs="Arial"/>
          <w:sz w:val="24"/>
          <w:szCs w:val="24"/>
        </w:rPr>
        <w:t>ng</w:t>
      </w:r>
      <w:r w:rsidR="001B02C6">
        <w:rPr>
          <w:rFonts w:ascii="Arial" w:hAnsi="Arial" w:cs="Arial"/>
          <w:sz w:val="24"/>
          <w:szCs w:val="24"/>
        </w:rPr>
        <w:t xml:space="preserve"> first-line ART and TPT</w:t>
      </w:r>
      <w:r w:rsidR="004E3C37">
        <w:rPr>
          <w:rFonts w:ascii="Arial" w:hAnsi="Arial" w:cs="Arial"/>
          <w:sz w:val="24"/>
          <w:szCs w:val="24"/>
        </w:rPr>
        <w:t xml:space="preserve">, and providing PrEP and PEP, and </w:t>
      </w:r>
      <w:r w:rsidR="007D7F7F">
        <w:rPr>
          <w:rFonts w:ascii="Arial" w:hAnsi="Arial" w:cs="Arial"/>
          <w:sz w:val="24"/>
          <w:szCs w:val="24"/>
        </w:rPr>
        <w:t xml:space="preserve">had regard to those risks when considering to approve the PIMART training course. </w:t>
      </w:r>
      <w:r w:rsidR="00F62E6A">
        <w:rPr>
          <w:rFonts w:ascii="Arial" w:hAnsi="Arial" w:cs="Arial"/>
          <w:sz w:val="24"/>
          <w:szCs w:val="24"/>
        </w:rPr>
        <w:t xml:space="preserve">The evidence of Professor Van </w:t>
      </w:r>
      <w:r w:rsidR="00A719AD">
        <w:rPr>
          <w:rFonts w:ascii="Arial" w:hAnsi="Arial" w:cs="Arial"/>
          <w:sz w:val="24"/>
          <w:szCs w:val="24"/>
        </w:rPr>
        <w:t>W</w:t>
      </w:r>
      <w:r w:rsidR="00F62E6A">
        <w:rPr>
          <w:rFonts w:ascii="Arial" w:hAnsi="Arial" w:cs="Arial"/>
          <w:sz w:val="24"/>
          <w:szCs w:val="24"/>
        </w:rPr>
        <w:t xml:space="preserve">yk and </w:t>
      </w:r>
      <w:r w:rsidR="00B96191">
        <w:rPr>
          <w:rFonts w:ascii="Arial" w:hAnsi="Arial" w:cs="Arial"/>
          <w:sz w:val="24"/>
          <w:szCs w:val="24"/>
        </w:rPr>
        <w:t xml:space="preserve">Ms. Jankelowitz </w:t>
      </w:r>
      <w:r w:rsidR="00CE4665">
        <w:rPr>
          <w:rFonts w:ascii="Arial" w:hAnsi="Arial" w:cs="Arial"/>
          <w:sz w:val="24"/>
          <w:szCs w:val="24"/>
        </w:rPr>
        <w:t>supports</w:t>
      </w:r>
      <w:r w:rsidR="00C645C4">
        <w:rPr>
          <w:rFonts w:ascii="Arial" w:hAnsi="Arial" w:cs="Arial"/>
          <w:sz w:val="24"/>
          <w:szCs w:val="24"/>
        </w:rPr>
        <w:t xml:space="preserve"> a finding that </w:t>
      </w:r>
      <w:r w:rsidR="00C64F3F">
        <w:rPr>
          <w:rFonts w:ascii="Arial" w:hAnsi="Arial" w:cs="Arial"/>
          <w:sz w:val="24"/>
          <w:szCs w:val="24"/>
        </w:rPr>
        <w:t>the PIMART training course was developed to ensure that pharmacists who successfully completed the training</w:t>
      </w:r>
      <w:r w:rsidR="00C13743">
        <w:rPr>
          <w:rFonts w:ascii="Arial" w:hAnsi="Arial" w:cs="Arial"/>
          <w:sz w:val="24"/>
          <w:szCs w:val="24"/>
        </w:rPr>
        <w:t xml:space="preserve"> would be </w:t>
      </w:r>
      <w:r w:rsidR="0041667D">
        <w:rPr>
          <w:rFonts w:ascii="Arial" w:hAnsi="Arial" w:cs="Arial"/>
          <w:sz w:val="24"/>
          <w:szCs w:val="24"/>
        </w:rPr>
        <w:t>'</w:t>
      </w:r>
      <w:r w:rsidR="00C13743">
        <w:rPr>
          <w:rFonts w:ascii="Arial" w:hAnsi="Arial" w:cs="Arial"/>
          <w:sz w:val="24"/>
          <w:szCs w:val="24"/>
        </w:rPr>
        <w:t>suitably qualified to safely and effectively assist in providing ART</w:t>
      </w:r>
      <w:r w:rsidR="0041667D">
        <w:rPr>
          <w:rFonts w:ascii="Arial" w:hAnsi="Arial" w:cs="Arial"/>
          <w:sz w:val="24"/>
          <w:szCs w:val="24"/>
        </w:rPr>
        <w:t>'</w:t>
      </w:r>
      <w:r w:rsidR="00C13743">
        <w:rPr>
          <w:rFonts w:ascii="Arial" w:hAnsi="Arial" w:cs="Arial"/>
          <w:sz w:val="24"/>
          <w:szCs w:val="24"/>
        </w:rPr>
        <w:t>.</w:t>
      </w:r>
      <w:r w:rsidR="00DC05DD">
        <w:rPr>
          <w:rFonts w:ascii="Arial" w:hAnsi="Arial" w:cs="Arial"/>
          <w:sz w:val="24"/>
          <w:szCs w:val="24"/>
        </w:rPr>
        <w:t xml:space="preserve"> Ms. Jankelowitz </w:t>
      </w:r>
      <w:r w:rsidR="00C35384">
        <w:rPr>
          <w:rFonts w:ascii="Arial" w:hAnsi="Arial" w:cs="Arial"/>
          <w:sz w:val="24"/>
          <w:szCs w:val="24"/>
        </w:rPr>
        <w:t>informs the court that:</w:t>
      </w:r>
    </w:p>
    <w:p w14:paraId="1C889B33" w14:textId="77777777" w:rsidR="00C35384" w:rsidRPr="00C35384" w:rsidRDefault="00C35384" w:rsidP="00C35384">
      <w:pPr>
        <w:pStyle w:val="ListParagraph"/>
        <w:rPr>
          <w:rFonts w:ascii="Arial" w:hAnsi="Arial" w:cs="Arial"/>
          <w:sz w:val="24"/>
          <w:szCs w:val="24"/>
        </w:rPr>
      </w:pPr>
    </w:p>
    <w:p w14:paraId="00F17FED" w14:textId="77777777" w:rsidR="00C35384" w:rsidRDefault="00C35384" w:rsidP="00C35384">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‘'Since its inception in 1998, SAHCS has been at the forefront of the battle against this epidemic by driving and coordinating continuous medical education to all levels of healthcare workers, with the support of local and international HIV experts committed to improving HIV/TB care in Southern Africa.'</w:t>
      </w:r>
    </w:p>
    <w:p w14:paraId="6A06A8DA" w14:textId="4BC564B0" w:rsidR="00C35384" w:rsidRDefault="00C35384" w:rsidP="00C35384">
      <w:pPr>
        <w:pStyle w:val="ListParagraph"/>
        <w:tabs>
          <w:tab w:val="left" w:pos="4917"/>
        </w:tabs>
        <w:spacing w:before="120" w:after="120" w:line="360" w:lineRule="auto"/>
        <w:jc w:val="both"/>
        <w:rPr>
          <w:rFonts w:ascii="Arial" w:hAnsi="Arial" w:cs="Arial"/>
          <w:sz w:val="24"/>
          <w:szCs w:val="24"/>
        </w:rPr>
      </w:pPr>
    </w:p>
    <w:p w14:paraId="59D8C5D8" w14:textId="4A0ECBB0" w:rsidR="00CE4665" w:rsidRDefault="00562C0F" w:rsidP="00562C0F">
      <w:pPr>
        <w:pStyle w:val="ListParagraph"/>
        <w:tabs>
          <w:tab w:val="left" w:pos="4917"/>
        </w:tabs>
        <w:spacing w:before="120" w:after="120" w:line="360" w:lineRule="auto"/>
        <w:jc w:val="both"/>
        <w:rPr>
          <w:rFonts w:ascii="Arial" w:hAnsi="Arial" w:cs="Arial"/>
          <w:sz w:val="24"/>
          <w:szCs w:val="24"/>
        </w:rPr>
      </w:pPr>
      <w:r>
        <w:rPr>
          <w:rFonts w:ascii="Arial" w:hAnsi="Arial" w:cs="Arial"/>
          <w:sz w:val="24"/>
          <w:szCs w:val="24"/>
        </w:rPr>
        <w:t xml:space="preserve">She </w:t>
      </w:r>
      <w:r w:rsidR="00DC05DD">
        <w:rPr>
          <w:rFonts w:ascii="Arial" w:hAnsi="Arial" w:cs="Arial"/>
          <w:sz w:val="24"/>
          <w:szCs w:val="24"/>
        </w:rPr>
        <w:t>explains that the individuals involved in designing the guidelines and training course for PIMART are all specialists, clinicians and/or academics regarded as being at the top of their field.</w:t>
      </w:r>
      <w:r w:rsidR="00DC05DD">
        <w:rPr>
          <w:rStyle w:val="FootnoteReference"/>
          <w:rFonts w:ascii="Arial" w:hAnsi="Arial" w:cs="Arial"/>
          <w:sz w:val="24"/>
          <w:szCs w:val="24"/>
        </w:rPr>
        <w:footnoteReference w:id="31"/>
      </w:r>
      <w:r w:rsidR="00DC05DD">
        <w:rPr>
          <w:rFonts w:ascii="Arial" w:hAnsi="Arial" w:cs="Arial"/>
          <w:sz w:val="24"/>
          <w:szCs w:val="24"/>
        </w:rPr>
        <w:t xml:space="preserve"> The same individuals compiled the SAHCS's Advanced HIV Management Course for Doctors, NIMART, Advanced HIV Management courses for nurses, and Advanced HIV Disease courses for doctors.</w:t>
      </w:r>
    </w:p>
    <w:p w14:paraId="6C2ADE0F" w14:textId="77777777" w:rsidR="00CE4665" w:rsidRPr="00CE4665" w:rsidRDefault="00CE4665" w:rsidP="00CE4665">
      <w:pPr>
        <w:pStyle w:val="ListParagraph"/>
        <w:rPr>
          <w:rFonts w:ascii="Arial" w:hAnsi="Arial" w:cs="Arial"/>
          <w:sz w:val="24"/>
          <w:szCs w:val="24"/>
        </w:rPr>
      </w:pPr>
    </w:p>
    <w:p w14:paraId="66D00730" w14:textId="7B75D0F2" w:rsidR="007D5128" w:rsidRDefault="00C64F3F" w:rsidP="00CE2853">
      <w:pPr>
        <w:pStyle w:val="ListParagraph"/>
        <w:numPr>
          <w:ilvl w:val="0"/>
          <w:numId w:val="2"/>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 </w:t>
      </w:r>
      <w:r w:rsidR="002B5991">
        <w:rPr>
          <w:rFonts w:ascii="Arial" w:hAnsi="Arial" w:cs="Arial"/>
          <w:sz w:val="24"/>
          <w:szCs w:val="24"/>
        </w:rPr>
        <w:t>T</w:t>
      </w:r>
      <w:r w:rsidR="00624202">
        <w:rPr>
          <w:rFonts w:ascii="Arial" w:hAnsi="Arial" w:cs="Arial"/>
          <w:sz w:val="24"/>
          <w:szCs w:val="24"/>
        </w:rPr>
        <w:t>here is no basis</w:t>
      </w:r>
      <w:r w:rsidR="00747428">
        <w:rPr>
          <w:rFonts w:ascii="Arial" w:hAnsi="Arial" w:cs="Arial"/>
          <w:sz w:val="24"/>
          <w:szCs w:val="24"/>
        </w:rPr>
        <w:t xml:space="preserve"> for finding that the </w:t>
      </w:r>
      <w:r w:rsidR="00624202">
        <w:rPr>
          <w:rFonts w:ascii="Arial" w:hAnsi="Arial" w:cs="Arial"/>
          <w:sz w:val="24"/>
          <w:szCs w:val="24"/>
        </w:rPr>
        <w:t>SAPC</w:t>
      </w:r>
      <w:r w:rsidR="0041667D">
        <w:rPr>
          <w:rFonts w:ascii="Arial" w:hAnsi="Arial" w:cs="Arial"/>
          <w:sz w:val="24"/>
          <w:szCs w:val="24"/>
        </w:rPr>
        <w:t>'</w:t>
      </w:r>
      <w:r w:rsidR="00624202">
        <w:rPr>
          <w:rFonts w:ascii="Arial" w:hAnsi="Arial" w:cs="Arial"/>
          <w:sz w:val="24"/>
          <w:szCs w:val="24"/>
        </w:rPr>
        <w:t xml:space="preserve">s </w:t>
      </w:r>
      <w:r w:rsidR="00747428">
        <w:rPr>
          <w:rFonts w:ascii="Arial" w:hAnsi="Arial" w:cs="Arial"/>
          <w:sz w:val="24"/>
          <w:szCs w:val="24"/>
        </w:rPr>
        <w:t>decision was taken for an ulterior purpose or</w:t>
      </w:r>
      <w:r w:rsidR="00D40C97">
        <w:rPr>
          <w:rFonts w:ascii="Arial" w:hAnsi="Arial" w:cs="Arial"/>
          <w:sz w:val="24"/>
          <w:szCs w:val="24"/>
        </w:rPr>
        <w:t xml:space="preserve"> that the SAPC acted with an ulterior motive.</w:t>
      </w:r>
      <w:r w:rsidR="00CB5165">
        <w:rPr>
          <w:rStyle w:val="FootnoteReference"/>
          <w:rFonts w:ascii="Arial" w:hAnsi="Arial" w:cs="Arial"/>
          <w:sz w:val="24"/>
          <w:szCs w:val="24"/>
        </w:rPr>
        <w:footnoteReference w:id="32"/>
      </w:r>
      <w:r w:rsidR="004D69AA">
        <w:rPr>
          <w:rFonts w:ascii="Arial" w:hAnsi="Arial" w:cs="Arial"/>
          <w:sz w:val="24"/>
          <w:szCs w:val="24"/>
        </w:rPr>
        <w:t xml:space="preserve"> The extensive record with numerous minutes of meetings of the SAPC and </w:t>
      </w:r>
      <w:r w:rsidR="0016258A">
        <w:rPr>
          <w:rFonts w:ascii="Arial" w:hAnsi="Arial" w:cs="Arial"/>
          <w:sz w:val="24"/>
          <w:szCs w:val="24"/>
        </w:rPr>
        <w:t>its respective committees is indicative thereof that the SAPC applied its mind</w:t>
      </w:r>
      <w:r w:rsidR="0017469C">
        <w:rPr>
          <w:rFonts w:ascii="Arial" w:hAnsi="Arial" w:cs="Arial"/>
          <w:sz w:val="24"/>
          <w:szCs w:val="24"/>
        </w:rPr>
        <w:t xml:space="preserve"> cons</w:t>
      </w:r>
      <w:r w:rsidR="004625BC">
        <w:rPr>
          <w:rFonts w:ascii="Arial" w:hAnsi="Arial" w:cs="Arial"/>
          <w:sz w:val="24"/>
          <w:szCs w:val="24"/>
        </w:rPr>
        <w:t>idering</w:t>
      </w:r>
      <w:r w:rsidR="0017469C">
        <w:rPr>
          <w:rFonts w:ascii="Arial" w:hAnsi="Arial" w:cs="Arial"/>
          <w:sz w:val="24"/>
          <w:szCs w:val="24"/>
        </w:rPr>
        <w:t xml:space="preserve"> the development and implementation of PIMART.</w:t>
      </w:r>
    </w:p>
    <w:p w14:paraId="7D98003D" w14:textId="77777777" w:rsidR="007D5128" w:rsidRPr="007D5128" w:rsidRDefault="007D5128" w:rsidP="007D5128">
      <w:pPr>
        <w:pStyle w:val="ListParagraph"/>
        <w:rPr>
          <w:rFonts w:ascii="Arial" w:hAnsi="Arial" w:cs="Arial"/>
          <w:sz w:val="24"/>
          <w:szCs w:val="24"/>
        </w:rPr>
      </w:pPr>
    </w:p>
    <w:p w14:paraId="60C3DA63" w14:textId="29AA3677" w:rsidR="007D5128" w:rsidRDefault="00835C12" w:rsidP="00CE2853">
      <w:pPr>
        <w:pStyle w:val="ListParagraph"/>
        <w:numPr>
          <w:ilvl w:val="0"/>
          <w:numId w:val="2"/>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In considering whether the decision to implement PIMART </w:t>
      </w:r>
      <w:r w:rsidR="00C2678A">
        <w:rPr>
          <w:rFonts w:ascii="Arial" w:hAnsi="Arial" w:cs="Arial"/>
          <w:sz w:val="24"/>
          <w:szCs w:val="24"/>
        </w:rPr>
        <w:t>is</w:t>
      </w:r>
      <w:r>
        <w:rPr>
          <w:rFonts w:ascii="Arial" w:hAnsi="Arial" w:cs="Arial"/>
          <w:sz w:val="24"/>
          <w:szCs w:val="24"/>
        </w:rPr>
        <w:t xml:space="preserve"> irrational</w:t>
      </w:r>
      <w:r w:rsidR="00C2678A">
        <w:rPr>
          <w:rFonts w:ascii="Arial" w:hAnsi="Arial" w:cs="Arial"/>
          <w:sz w:val="24"/>
          <w:szCs w:val="24"/>
        </w:rPr>
        <w:t>,</w:t>
      </w:r>
      <w:r>
        <w:rPr>
          <w:rFonts w:ascii="Arial" w:hAnsi="Arial" w:cs="Arial"/>
          <w:sz w:val="24"/>
          <w:szCs w:val="24"/>
        </w:rPr>
        <w:t xml:space="preserve"> arbitrary</w:t>
      </w:r>
      <w:r w:rsidR="0034793E">
        <w:rPr>
          <w:rFonts w:ascii="Arial" w:hAnsi="Arial" w:cs="Arial"/>
          <w:sz w:val="24"/>
          <w:szCs w:val="24"/>
        </w:rPr>
        <w:t>,</w:t>
      </w:r>
      <w:r w:rsidR="00947CDA">
        <w:rPr>
          <w:rFonts w:ascii="Arial" w:hAnsi="Arial" w:cs="Arial"/>
          <w:sz w:val="24"/>
          <w:szCs w:val="24"/>
        </w:rPr>
        <w:t xml:space="preserve"> or capricious</w:t>
      </w:r>
      <w:r w:rsidR="0034793E">
        <w:rPr>
          <w:rFonts w:ascii="Arial" w:hAnsi="Arial" w:cs="Arial"/>
          <w:sz w:val="24"/>
          <w:szCs w:val="24"/>
        </w:rPr>
        <w:t>,</w:t>
      </w:r>
      <w:r w:rsidR="0034793E">
        <w:rPr>
          <w:rStyle w:val="FootnoteReference"/>
          <w:rFonts w:ascii="Arial" w:hAnsi="Arial" w:cs="Arial"/>
          <w:sz w:val="24"/>
          <w:szCs w:val="24"/>
        </w:rPr>
        <w:footnoteReference w:id="33"/>
      </w:r>
      <w:r>
        <w:rPr>
          <w:rFonts w:ascii="Arial" w:hAnsi="Arial" w:cs="Arial"/>
          <w:sz w:val="24"/>
          <w:szCs w:val="24"/>
        </w:rPr>
        <w:t xml:space="preserve"> one has to </w:t>
      </w:r>
      <w:r w:rsidR="00737A41">
        <w:rPr>
          <w:rFonts w:ascii="Arial" w:hAnsi="Arial" w:cs="Arial"/>
          <w:sz w:val="24"/>
          <w:szCs w:val="24"/>
        </w:rPr>
        <w:t>consider the context within which the decision was taken.</w:t>
      </w:r>
      <w:r w:rsidR="00C2678A">
        <w:rPr>
          <w:rFonts w:ascii="Arial" w:hAnsi="Arial" w:cs="Arial"/>
          <w:sz w:val="24"/>
          <w:szCs w:val="24"/>
        </w:rPr>
        <w:t xml:space="preserve"> </w:t>
      </w:r>
      <w:r w:rsidR="00171D1C">
        <w:rPr>
          <w:rFonts w:ascii="Arial" w:hAnsi="Arial" w:cs="Arial"/>
          <w:sz w:val="24"/>
          <w:szCs w:val="24"/>
        </w:rPr>
        <w:t>Arbitrariness</w:t>
      </w:r>
      <w:r w:rsidR="00BA40F2">
        <w:rPr>
          <w:rFonts w:ascii="Arial" w:hAnsi="Arial" w:cs="Arial"/>
          <w:sz w:val="24"/>
          <w:szCs w:val="24"/>
        </w:rPr>
        <w:t xml:space="preserve"> has been held to </w:t>
      </w:r>
      <w:r w:rsidR="0041667D">
        <w:rPr>
          <w:rFonts w:ascii="Arial" w:hAnsi="Arial" w:cs="Arial"/>
          <w:sz w:val="24"/>
          <w:szCs w:val="24"/>
        </w:rPr>
        <w:t>'</w:t>
      </w:r>
      <w:r w:rsidR="00774E5A">
        <w:rPr>
          <w:rFonts w:ascii="Arial" w:hAnsi="Arial" w:cs="Arial"/>
          <w:sz w:val="24"/>
          <w:szCs w:val="24"/>
        </w:rPr>
        <w:t>connote c</w:t>
      </w:r>
      <w:r w:rsidR="00774E5A" w:rsidRPr="00774E5A">
        <w:rPr>
          <w:rFonts w:ascii="Arial" w:hAnsi="Arial" w:cs="Arial"/>
          <w:sz w:val="24"/>
          <w:szCs w:val="24"/>
          <w:lang w:val="en-US"/>
        </w:rPr>
        <w:t>aprice</w:t>
      </w:r>
      <w:r w:rsidR="00774E5A">
        <w:rPr>
          <w:rFonts w:ascii="Arial" w:hAnsi="Arial" w:cs="Arial"/>
          <w:sz w:val="24"/>
          <w:szCs w:val="24"/>
          <w:lang w:val="en-US"/>
        </w:rPr>
        <w:t xml:space="preserve">, </w:t>
      </w:r>
      <w:r w:rsidR="00341D93">
        <w:rPr>
          <w:rFonts w:ascii="Arial" w:hAnsi="Arial" w:cs="Arial"/>
          <w:sz w:val="24"/>
          <w:szCs w:val="24"/>
          <w:lang w:val="en-US"/>
        </w:rPr>
        <w:t>or</w:t>
      </w:r>
      <w:r w:rsidR="00774E5A" w:rsidRPr="00774E5A">
        <w:rPr>
          <w:rFonts w:ascii="Arial" w:hAnsi="Arial" w:cs="Arial"/>
          <w:sz w:val="24"/>
          <w:szCs w:val="24"/>
          <w:lang w:val="en-US"/>
        </w:rPr>
        <w:t xml:space="preserve"> the exercise of the </w:t>
      </w:r>
      <w:r w:rsidR="00341D93">
        <w:rPr>
          <w:rFonts w:ascii="Arial" w:hAnsi="Arial" w:cs="Arial"/>
          <w:sz w:val="24"/>
          <w:szCs w:val="24"/>
          <w:lang w:val="en-US"/>
        </w:rPr>
        <w:t>wil</w:t>
      </w:r>
      <w:r w:rsidR="00774E5A" w:rsidRPr="00774E5A">
        <w:rPr>
          <w:rFonts w:ascii="Arial" w:hAnsi="Arial" w:cs="Arial"/>
          <w:sz w:val="24"/>
          <w:szCs w:val="24"/>
          <w:lang w:val="en-US"/>
        </w:rPr>
        <w:t>l instead of reason or principle</w:t>
      </w:r>
      <w:r w:rsidR="00341D93" w:rsidRPr="00341D93">
        <w:rPr>
          <w:rFonts w:ascii="Arial" w:hAnsi="Arial" w:cs="Arial"/>
          <w:sz w:val="24"/>
          <w:szCs w:val="24"/>
          <w:lang w:val="en-US"/>
        </w:rPr>
        <w:t xml:space="preserve">; </w:t>
      </w:r>
      <w:r w:rsidR="00341D93">
        <w:rPr>
          <w:rFonts w:ascii="Arial" w:hAnsi="Arial" w:cs="Arial"/>
          <w:sz w:val="24"/>
          <w:szCs w:val="24"/>
          <w:lang w:val="en-US"/>
        </w:rPr>
        <w:t>w</w:t>
      </w:r>
      <w:r w:rsidR="00341D93" w:rsidRPr="00341D93">
        <w:rPr>
          <w:rFonts w:ascii="Arial" w:hAnsi="Arial" w:cs="Arial"/>
          <w:sz w:val="24"/>
          <w:szCs w:val="24"/>
          <w:lang w:val="en-US"/>
        </w:rPr>
        <w:t>ithout a consideration of the merits</w:t>
      </w:r>
      <w:r w:rsidR="00341D93">
        <w:rPr>
          <w:rFonts w:ascii="Arial" w:hAnsi="Arial" w:cs="Arial"/>
          <w:sz w:val="24"/>
          <w:szCs w:val="24"/>
          <w:lang w:val="en-US"/>
        </w:rPr>
        <w:t>.</w:t>
      </w:r>
      <w:r w:rsidR="0041667D">
        <w:rPr>
          <w:rFonts w:ascii="Arial" w:hAnsi="Arial" w:cs="Arial"/>
          <w:sz w:val="24"/>
          <w:szCs w:val="24"/>
          <w:lang w:val="en-US"/>
        </w:rPr>
        <w:t>'</w:t>
      </w:r>
      <w:r w:rsidR="009F579A">
        <w:rPr>
          <w:rStyle w:val="FootnoteReference"/>
          <w:rFonts w:ascii="Arial" w:hAnsi="Arial" w:cs="Arial"/>
          <w:sz w:val="24"/>
          <w:szCs w:val="24"/>
          <w:lang w:val="en-US"/>
        </w:rPr>
        <w:footnoteReference w:id="34"/>
      </w:r>
      <w:r w:rsidR="006A0C0B">
        <w:rPr>
          <w:rFonts w:ascii="Arial" w:hAnsi="Arial" w:cs="Arial"/>
          <w:sz w:val="24"/>
          <w:szCs w:val="24"/>
          <w:lang w:val="en-US"/>
        </w:rPr>
        <w:t xml:space="preserve"> </w:t>
      </w:r>
      <w:r w:rsidR="005A743C">
        <w:rPr>
          <w:rFonts w:ascii="Arial" w:hAnsi="Arial" w:cs="Arial"/>
          <w:sz w:val="24"/>
          <w:szCs w:val="24"/>
          <w:lang w:val="en-US"/>
        </w:rPr>
        <w:t>T</w:t>
      </w:r>
      <w:r w:rsidR="000616DD" w:rsidRPr="000616DD">
        <w:rPr>
          <w:rFonts w:ascii="Arial" w:hAnsi="Arial" w:cs="Arial"/>
          <w:sz w:val="24"/>
          <w:szCs w:val="24"/>
          <w:lang w:val="en-US"/>
        </w:rPr>
        <w:t>he word</w:t>
      </w:r>
      <w:r w:rsidR="004E3A78" w:rsidRPr="004E3A78">
        <w:rPr>
          <w:rFonts w:ascii="Arial" w:hAnsi="Arial" w:cs="Arial"/>
          <w:sz w:val="24"/>
          <w:szCs w:val="24"/>
          <w:lang w:val="en-US"/>
        </w:rPr>
        <w:t xml:space="preserve"> has also been said to denote </w:t>
      </w:r>
      <w:r w:rsidR="0041667D">
        <w:rPr>
          <w:rFonts w:ascii="Arial" w:hAnsi="Arial" w:cs="Arial"/>
          <w:sz w:val="24"/>
          <w:szCs w:val="24"/>
          <w:lang w:val="en-US"/>
        </w:rPr>
        <w:t>'</w:t>
      </w:r>
      <w:r w:rsidR="004E3A78" w:rsidRPr="004E3A78">
        <w:rPr>
          <w:rFonts w:ascii="Arial" w:hAnsi="Arial" w:cs="Arial"/>
          <w:sz w:val="24"/>
          <w:szCs w:val="24"/>
          <w:lang w:val="en-US"/>
        </w:rPr>
        <w:t>the absence of reason or</w:t>
      </w:r>
      <w:r w:rsidR="005A743C">
        <w:rPr>
          <w:rFonts w:ascii="Arial" w:hAnsi="Arial" w:cs="Arial"/>
          <w:sz w:val="24"/>
          <w:szCs w:val="24"/>
          <w:lang w:val="en-US"/>
        </w:rPr>
        <w:t xml:space="preserve">, </w:t>
      </w:r>
      <w:r w:rsidR="004E3A78" w:rsidRPr="004E3A78">
        <w:rPr>
          <w:rFonts w:ascii="Arial" w:hAnsi="Arial" w:cs="Arial"/>
          <w:sz w:val="24"/>
          <w:szCs w:val="24"/>
          <w:lang w:val="en-US"/>
        </w:rPr>
        <w:t>at the very least, the absence of a justifiable reason</w:t>
      </w:r>
      <w:r w:rsidR="0041667D">
        <w:rPr>
          <w:rFonts w:ascii="Arial" w:hAnsi="Arial" w:cs="Arial"/>
          <w:sz w:val="24"/>
          <w:szCs w:val="24"/>
          <w:lang w:val="en-US"/>
        </w:rPr>
        <w:t>'</w:t>
      </w:r>
      <w:r w:rsidR="004E3A78" w:rsidRPr="004E3A78">
        <w:rPr>
          <w:rFonts w:ascii="Arial" w:hAnsi="Arial" w:cs="Arial"/>
          <w:sz w:val="24"/>
          <w:szCs w:val="24"/>
          <w:lang w:val="en-US"/>
        </w:rPr>
        <w:t>.</w:t>
      </w:r>
      <w:r w:rsidR="005A743C">
        <w:rPr>
          <w:rStyle w:val="FootnoteReference"/>
          <w:rFonts w:ascii="Arial" w:hAnsi="Arial" w:cs="Arial"/>
          <w:sz w:val="24"/>
          <w:szCs w:val="24"/>
          <w:lang w:val="en-US"/>
        </w:rPr>
        <w:footnoteReference w:id="35"/>
      </w:r>
      <w:r w:rsidR="004E3A78" w:rsidRPr="004E3A78">
        <w:rPr>
          <w:rFonts w:ascii="Arial" w:hAnsi="Arial" w:cs="Arial"/>
          <w:sz w:val="24"/>
          <w:szCs w:val="24"/>
          <w:lang w:val="en-US"/>
        </w:rPr>
        <w:t xml:space="preserve"> It can also be said to be a decision lacking in logic.</w:t>
      </w:r>
      <w:r w:rsidR="00D76699">
        <w:rPr>
          <w:rStyle w:val="FootnoteReference"/>
          <w:rFonts w:ascii="Arial" w:hAnsi="Arial" w:cs="Arial"/>
          <w:sz w:val="24"/>
          <w:szCs w:val="24"/>
          <w:lang w:val="en-US"/>
        </w:rPr>
        <w:footnoteReference w:id="36"/>
      </w:r>
    </w:p>
    <w:p w14:paraId="6243DF5E" w14:textId="77777777" w:rsidR="007D5128" w:rsidRPr="007D5128" w:rsidRDefault="007D5128" w:rsidP="007D5128">
      <w:pPr>
        <w:pStyle w:val="ListParagraph"/>
        <w:rPr>
          <w:rFonts w:ascii="Arial" w:hAnsi="Arial" w:cs="Arial"/>
          <w:sz w:val="24"/>
          <w:szCs w:val="24"/>
        </w:rPr>
      </w:pPr>
    </w:p>
    <w:p w14:paraId="163B1A2F" w14:textId="04789C0B" w:rsidR="007D5128" w:rsidRDefault="001774E0" w:rsidP="00CE2853">
      <w:pPr>
        <w:pStyle w:val="ListParagraph"/>
        <w:numPr>
          <w:ilvl w:val="0"/>
          <w:numId w:val="2"/>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Although the SAPC did not provide IPA with the reasons for its decision to implement PIMART when reasons were requested</w:t>
      </w:r>
      <w:r w:rsidR="002914BB">
        <w:rPr>
          <w:rFonts w:ascii="Arial" w:hAnsi="Arial" w:cs="Arial"/>
          <w:sz w:val="24"/>
          <w:szCs w:val="24"/>
        </w:rPr>
        <w:t xml:space="preserve"> in October 2021, the reasons provided by the SAPC</w:t>
      </w:r>
      <w:r w:rsidR="00B85980">
        <w:rPr>
          <w:rFonts w:ascii="Arial" w:hAnsi="Arial" w:cs="Arial"/>
          <w:sz w:val="24"/>
          <w:szCs w:val="24"/>
        </w:rPr>
        <w:t xml:space="preserve">, and the additional information provided </w:t>
      </w:r>
      <w:r w:rsidR="00917D98">
        <w:rPr>
          <w:rFonts w:ascii="Arial" w:hAnsi="Arial" w:cs="Arial"/>
          <w:sz w:val="24"/>
          <w:szCs w:val="24"/>
        </w:rPr>
        <w:t>by Ms. Jankelowitz</w:t>
      </w:r>
      <w:r w:rsidR="007F6909">
        <w:rPr>
          <w:rFonts w:ascii="Arial" w:hAnsi="Arial" w:cs="Arial"/>
          <w:sz w:val="24"/>
          <w:szCs w:val="24"/>
        </w:rPr>
        <w:t xml:space="preserve">, dispel any </w:t>
      </w:r>
      <w:r w:rsidR="002300A9">
        <w:rPr>
          <w:rFonts w:ascii="Arial" w:hAnsi="Arial" w:cs="Arial"/>
          <w:sz w:val="24"/>
          <w:szCs w:val="24"/>
        </w:rPr>
        <w:t>suspicion</w:t>
      </w:r>
      <w:r w:rsidR="007F6909">
        <w:rPr>
          <w:rFonts w:ascii="Arial" w:hAnsi="Arial" w:cs="Arial"/>
          <w:sz w:val="24"/>
          <w:szCs w:val="24"/>
        </w:rPr>
        <w:t xml:space="preserve"> that the</w:t>
      </w:r>
      <w:r w:rsidR="002300A9">
        <w:rPr>
          <w:rFonts w:ascii="Arial" w:hAnsi="Arial" w:cs="Arial"/>
          <w:sz w:val="24"/>
          <w:szCs w:val="24"/>
        </w:rPr>
        <w:t xml:space="preserve"> </w:t>
      </w:r>
      <w:r w:rsidR="00B85980">
        <w:rPr>
          <w:rFonts w:ascii="Arial" w:hAnsi="Arial" w:cs="Arial"/>
          <w:sz w:val="24"/>
          <w:szCs w:val="24"/>
        </w:rPr>
        <w:t xml:space="preserve">decision </w:t>
      </w:r>
      <w:r w:rsidR="00917D98">
        <w:rPr>
          <w:rFonts w:ascii="Arial" w:hAnsi="Arial" w:cs="Arial"/>
          <w:sz w:val="24"/>
          <w:szCs w:val="24"/>
        </w:rPr>
        <w:t xml:space="preserve">to implement PIMART </w:t>
      </w:r>
      <w:r w:rsidR="00B85980">
        <w:rPr>
          <w:rFonts w:ascii="Arial" w:hAnsi="Arial" w:cs="Arial"/>
          <w:sz w:val="24"/>
          <w:szCs w:val="24"/>
        </w:rPr>
        <w:t xml:space="preserve">was taken arbitrarily or capriciously. </w:t>
      </w:r>
      <w:r w:rsidR="00917D98">
        <w:rPr>
          <w:rFonts w:ascii="Arial" w:hAnsi="Arial" w:cs="Arial"/>
          <w:sz w:val="24"/>
          <w:szCs w:val="24"/>
        </w:rPr>
        <w:t xml:space="preserve">The </w:t>
      </w:r>
      <w:r w:rsidR="000D23F0">
        <w:rPr>
          <w:rFonts w:ascii="Arial" w:hAnsi="Arial" w:cs="Arial"/>
          <w:sz w:val="24"/>
          <w:szCs w:val="24"/>
        </w:rPr>
        <w:t xml:space="preserve">existing </w:t>
      </w:r>
      <w:r w:rsidR="00917D98">
        <w:rPr>
          <w:rFonts w:ascii="Arial" w:hAnsi="Arial" w:cs="Arial"/>
          <w:sz w:val="24"/>
          <w:szCs w:val="24"/>
        </w:rPr>
        <w:t>pilot projects</w:t>
      </w:r>
      <w:r w:rsidR="000D23F0">
        <w:rPr>
          <w:rFonts w:ascii="Arial" w:hAnsi="Arial" w:cs="Arial"/>
          <w:sz w:val="24"/>
          <w:szCs w:val="24"/>
        </w:rPr>
        <w:t xml:space="preserve"> emphasise the value of the initiative. </w:t>
      </w:r>
      <w:r w:rsidR="00A8345A">
        <w:rPr>
          <w:rFonts w:ascii="Arial" w:hAnsi="Arial" w:cs="Arial"/>
          <w:sz w:val="24"/>
          <w:szCs w:val="24"/>
        </w:rPr>
        <w:t xml:space="preserve">The untapped value of </w:t>
      </w:r>
      <w:r w:rsidR="00290BDB">
        <w:rPr>
          <w:rFonts w:ascii="Arial" w:hAnsi="Arial" w:cs="Arial"/>
          <w:sz w:val="24"/>
          <w:szCs w:val="24"/>
        </w:rPr>
        <w:t xml:space="preserve">pharmacists in fighting HIV was </w:t>
      </w:r>
      <w:r w:rsidR="00791EC6">
        <w:rPr>
          <w:rFonts w:ascii="Arial" w:hAnsi="Arial" w:cs="Arial"/>
          <w:sz w:val="24"/>
          <w:szCs w:val="24"/>
        </w:rPr>
        <w:t xml:space="preserve">emphasised by the efficient role pharmacies played in meeting </w:t>
      </w:r>
      <w:r w:rsidR="00FA0463">
        <w:rPr>
          <w:rFonts w:ascii="Arial" w:hAnsi="Arial" w:cs="Arial"/>
          <w:sz w:val="24"/>
          <w:szCs w:val="24"/>
        </w:rPr>
        <w:t xml:space="preserve">health care </w:t>
      </w:r>
      <w:r w:rsidR="00791EC6">
        <w:rPr>
          <w:rFonts w:ascii="Arial" w:hAnsi="Arial" w:cs="Arial"/>
          <w:sz w:val="24"/>
          <w:szCs w:val="24"/>
        </w:rPr>
        <w:t>needs</w:t>
      </w:r>
      <w:r w:rsidR="00FA0463">
        <w:rPr>
          <w:rFonts w:ascii="Arial" w:hAnsi="Arial" w:cs="Arial"/>
          <w:sz w:val="24"/>
          <w:szCs w:val="24"/>
        </w:rPr>
        <w:t>, and providing health care services</w:t>
      </w:r>
      <w:r w:rsidR="00791EC6">
        <w:rPr>
          <w:rFonts w:ascii="Arial" w:hAnsi="Arial" w:cs="Arial"/>
          <w:sz w:val="24"/>
          <w:szCs w:val="24"/>
        </w:rPr>
        <w:t xml:space="preserve"> during the Covid-19 pandemic. The </w:t>
      </w:r>
      <w:r w:rsidR="00B57D45">
        <w:rPr>
          <w:rFonts w:ascii="Arial" w:hAnsi="Arial" w:cs="Arial"/>
          <w:sz w:val="24"/>
          <w:szCs w:val="24"/>
        </w:rPr>
        <w:t>idea to implement the PIMART initiative</w:t>
      </w:r>
      <w:r w:rsidR="008A15F9">
        <w:rPr>
          <w:rFonts w:ascii="Arial" w:hAnsi="Arial" w:cs="Arial"/>
          <w:sz w:val="24"/>
          <w:szCs w:val="24"/>
        </w:rPr>
        <w:t xml:space="preserve"> is not a mere whim, it</w:t>
      </w:r>
      <w:r w:rsidR="00212F73">
        <w:rPr>
          <w:rFonts w:ascii="Arial" w:hAnsi="Arial" w:cs="Arial"/>
          <w:sz w:val="24"/>
          <w:szCs w:val="24"/>
        </w:rPr>
        <w:t xml:space="preserve"> is consistent with </w:t>
      </w:r>
      <w:r w:rsidR="008A15F9">
        <w:rPr>
          <w:rFonts w:ascii="Arial" w:hAnsi="Arial" w:cs="Arial"/>
          <w:sz w:val="24"/>
          <w:szCs w:val="24"/>
        </w:rPr>
        <w:t>the WHO</w:t>
      </w:r>
      <w:r w:rsidR="0041667D">
        <w:rPr>
          <w:rFonts w:ascii="Arial" w:hAnsi="Arial" w:cs="Arial"/>
          <w:sz w:val="24"/>
          <w:szCs w:val="24"/>
        </w:rPr>
        <w:t>'</w:t>
      </w:r>
      <w:r w:rsidR="008A15F9">
        <w:rPr>
          <w:rFonts w:ascii="Arial" w:hAnsi="Arial" w:cs="Arial"/>
          <w:sz w:val="24"/>
          <w:szCs w:val="24"/>
        </w:rPr>
        <w:t>s vision and a worldwide movement to promote widely accessible primary health care.</w:t>
      </w:r>
      <w:r w:rsidR="00212F73">
        <w:rPr>
          <w:rFonts w:ascii="Arial" w:hAnsi="Arial" w:cs="Arial"/>
          <w:sz w:val="24"/>
          <w:szCs w:val="24"/>
        </w:rPr>
        <w:t xml:space="preserve"> </w:t>
      </w:r>
    </w:p>
    <w:p w14:paraId="3BEACE7A" w14:textId="77777777" w:rsidR="007D5128" w:rsidRPr="007D5128" w:rsidRDefault="007D5128" w:rsidP="007D5128">
      <w:pPr>
        <w:pStyle w:val="ListParagraph"/>
        <w:rPr>
          <w:rFonts w:ascii="Arial" w:hAnsi="Arial" w:cs="Arial"/>
          <w:sz w:val="24"/>
          <w:szCs w:val="24"/>
        </w:rPr>
      </w:pPr>
    </w:p>
    <w:p w14:paraId="745BF555" w14:textId="4AA20F74" w:rsidR="004275D7" w:rsidRPr="004C6604" w:rsidRDefault="00B070B2" w:rsidP="004275D7">
      <w:pPr>
        <w:pStyle w:val="ListParagraph"/>
        <w:numPr>
          <w:ilvl w:val="0"/>
          <w:numId w:val="2"/>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w:t>
      </w:r>
      <w:r w:rsidR="004275D7" w:rsidRPr="004C6604">
        <w:rPr>
          <w:rFonts w:ascii="Arial" w:hAnsi="Arial" w:cs="Arial"/>
          <w:sz w:val="24"/>
          <w:szCs w:val="24"/>
        </w:rPr>
        <w:t>he SAPC</w:t>
      </w:r>
      <w:r w:rsidR="004275D7">
        <w:rPr>
          <w:rFonts w:ascii="Arial" w:hAnsi="Arial" w:cs="Arial"/>
          <w:sz w:val="24"/>
          <w:szCs w:val="24"/>
        </w:rPr>
        <w:t>'</w:t>
      </w:r>
      <w:r w:rsidR="004275D7" w:rsidRPr="004C6604">
        <w:rPr>
          <w:rFonts w:ascii="Arial" w:hAnsi="Arial" w:cs="Arial"/>
          <w:sz w:val="24"/>
          <w:szCs w:val="24"/>
        </w:rPr>
        <w:t>s contention that neither PrEP nor PE</w:t>
      </w:r>
      <w:r w:rsidR="00EB70C4">
        <w:rPr>
          <w:rFonts w:ascii="Arial" w:hAnsi="Arial" w:cs="Arial"/>
          <w:sz w:val="24"/>
          <w:szCs w:val="24"/>
        </w:rPr>
        <w:t>P</w:t>
      </w:r>
      <w:r w:rsidR="004275D7" w:rsidRPr="004C6604">
        <w:rPr>
          <w:rFonts w:ascii="Arial" w:hAnsi="Arial" w:cs="Arial"/>
          <w:sz w:val="24"/>
          <w:szCs w:val="24"/>
        </w:rPr>
        <w:t xml:space="preserve"> </w:t>
      </w:r>
      <w:r>
        <w:rPr>
          <w:rFonts w:ascii="Arial" w:hAnsi="Arial" w:cs="Arial"/>
          <w:sz w:val="24"/>
          <w:szCs w:val="24"/>
        </w:rPr>
        <w:t>requires</w:t>
      </w:r>
      <w:r w:rsidR="004275D7" w:rsidRPr="004C6604">
        <w:rPr>
          <w:rFonts w:ascii="Arial" w:hAnsi="Arial" w:cs="Arial"/>
          <w:sz w:val="24"/>
          <w:szCs w:val="24"/>
        </w:rPr>
        <w:t xml:space="preserve"> a diagnosis</w:t>
      </w:r>
      <w:r w:rsidR="004275D7">
        <w:rPr>
          <w:rFonts w:ascii="Arial" w:hAnsi="Arial" w:cs="Arial"/>
          <w:sz w:val="24"/>
          <w:szCs w:val="24"/>
        </w:rPr>
        <w:t xml:space="preserve"> before it can be administered</w:t>
      </w:r>
      <w:r w:rsidR="004275D7" w:rsidRPr="004C6604">
        <w:rPr>
          <w:rFonts w:ascii="Arial" w:hAnsi="Arial" w:cs="Arial"/>
          <w:sz w:val="24"/>
          <w:szCs w:val="24"/>
        </w:rPr>
        <w:t xml:space="preserve"> stands uncontested. PrEP, explain</w:t>
      </w:r>
      <w:r w:rsidR="004275D7">
        <w:rPr>
          <w:rFonts w:ascii="Arial" w:hAnsi="Arial" w:cs="Arial"/>
          <w:sz w:val="24"/>
          <w:szCs w:val="24"/>
        </w:rPr>
        <w:t>s</w:t>
      </w:r>
      <w:r w:rsidR="004275D7" w:rsidRPr="004C6604">
        <w:rPr>
          <w:rFonts w:ascii="Arial" w:hAnsi="Arial" w:cs="Arial"/>
          <w:sz w:val="24"/>
          <w:szCs w:val="24"/>
        </w:rPr>
        <w:t xml:space="preserve"> the SAPC, requires a standardised protocol, which includes eligibility requirements, treatment protocols, </w:t>
      </w:r>
      <w:r w:rsidR="004275D7" w:rsidRPr="004C6604">
        <w:rPr>
          <w:rFonts w:ascii="Arial" w:hAnsi="Arial" w:cs="Arial"/>
          <w:sz w:val="24"/>
          <w:szCs w:val="24"/>
        </w:rPr>
        <w:lastRenderedPageBreak/>
        <w:t>and contra-indications, all of which pharmacists have been trained to understand and implement.</w:t>
      </w:r>
    </w:p>
    <w:p w14:paraId="06DFACC7" w14:textId="77777777" w:rsidR="004275D7" w:rsidRPr="004C6604" w:rsidRDefault="004275D7" w:rsidP="004275D7">
      <w:pPr>
        <w:pStyle w:val="ListParagraph"/>
        <w:rPr>
          <w:rFonts w:ascii="Arial" w:hAnsi="Arial" w:cs="Arial"/>
          <w:sz w:val="24"/>
          <w:szCs w:val="24"/>
        </w:rPr>
      </w:pPr>
    </w:p>
    <w:p w14:paraId="4DF3FB2D" w14:textId="35867664" w:rsidR="004275D7" w:rsidRPr="004C6604" w:rsidRDefault="004275D7" w:rsidP="004275D7">
      <w:pPr>
        <w:pStyle w:val="ListParagraph"/>
        <w:numPr>
          <w:ilvl w:val="0"/>
          <w:numId w:val="2"/>
        </w:numPr>
        <w:tabs>
          <w:tab w:val="left" w:pos="4917"/>
        </w:tabs>
        <w:spacing w:before="120" w:after="120" w:line="360" w:lineRule="auto"/>
        <w:ind w:hanging="720"/>
        <w:jc w:val="both"/>
        <w:rPr>
          <w:rFonts w:ascii="Arial" w:hAnsi="Arial" w:cs="Arial"/>
          <w:sz w:val="24"/>
          <w:szCs w:val="24"/>
        </w:rPr>
      </w:pPr>
      <w:r w:rsidRPr="004C6604">
        <w:rPr>
          <w:rFonts w:ascii="Arial" w:hAnsi="Arial" w:cs="Arial"/>
          <w:sz w:val="24"/>
          <w:szCs w:val="24"/>
        </w:rPr>
        <w:t>External conditions</w:t>
      </w:r>
      <w:r>
        <w:rPr>
          <w:rFonts w:ascii="Arial" w:hAnsi="Arial" w:cs="Arial"/>
          <w:sz w:val="24"/>
          <w:szCs w:val="24"/>
        </w:rPr>
        <w:t xml:space="preserve"> that are objectively determinable and do not require any diagnosis</w:t>
      </w:r>
      <w:r w:rsidRPr="004C6604">
        <w:rPr>
          <w:rFonts w:ascii="Arial" w:hAnsi="Arial" w:cs="Arial"/>
          <w:sz w:val="24"/>
          <w:szCs w:val="24"/>
        </w:rPr>
        <w:t xml:space="preserve"> underpin </w:t>
      </w:r>
      <w:r w:rsidR="00885041">
        <w:rPr>
          <w:rFonts w:ascii="Arial" w:hAnsi="Arial" w:cs="Arial"/>
          <w:sz w:val="24"/>
          <w:szCs w:val="24"/>
        </w:rPr>
        <w:t xml:space="preserve">providing </w:t>
      </w:r>
      <w:r w:rsidRPr="004C6604">
        <w:rPr>
          <w:rFonts w:ascii="Arial" w:hAnsi="Arial" w:cs="Arial"/>
          <w:sz w:val="24"/>
          <w:szCs w:val="24"/>
        </w:rPr>
        <w:t>PEP</w:t>
      </w:r>
      <w:r w:rsidR="00961E7C">
        <w:rPr>
          <w:rFonts w:ascii="Arial" w:hAnsi="Arial" w:cs="Arial"/>
          <w:sz w:val="24"/>
          <w:szCs w:val="24"/>
        </w:rPr>
        <w:t xml:space="preserve"> to patients</w:t>
      </w:r>
      <w:r w:rsidRPr="004C6604">
        <w:rPr>
          <w:rFonts w:ascii="Arial" w:hAnsi="Arial" w:cs="Arial"/>
          <w:sz w:val="24"/>
          <w:szCs w:val="24"/>
        </w:rPr>
        <w:t xml:space="preserve">. As explained </w:t>
      </w:r>
      <w:r>
        <w:rPr>
          <w:rFonts w:ascii="Arial" w:hAnsi="Arial" w:cs="Arial"/>
          <w:sz w:val="24"/>
          <w:szCs w:val="24"/>
        </w:rPr>
        <w:t>above</w:t>
      </w:r>
      <w:r w:rsidRPr="004C6604">
        <w:rPr>
          <w:rFonts w:ascii="Arial" w:hAnsi="Arial" w:cs="Arial"/>
          <w:sz w:val="24"/>
          <w:szCs w:val="24"/>
        </w:rPr>
        <w:t xml:space="preserve">, </w:t>
      </w:r>
      <w:r w:rsidRPr="004C6604">
        <w:rPr>
          <w:rFonts w:ascii="Arial" w:hAnsi="Arial" w:cs="Arial"/>
          <w:lang w:val="en-US"/>
        </w:rPr>
        <w:t xml:space="preserve">PEP </w:t>
      </w:r>
      <w:r w:rsidRPr="004C6604">
        <w:rPr>
          <w:rFonts w:ascii="Arial" w:hAnsi="Arial" w:cs="Arial"/>
          <w:sz w:val="24"/>
          <w:szCs w:val="24"/>
          <w:lang w:val="en-US"/>
        </w:rPr>
        <w:t xml:space="preserve">is medication provided to persons who may have had a recent exposure to HIV to prevent infection with HIV, </w:t>
      </w:r>
      <w:r>
        <w:rPr>
          <w:rFonts w:ascii="Arial" w:hAnsi="Arial" w:cs="Arial"/>
          <w:sz w:val="24"/>
          <w:szCs w:val="24"/>
          <w:lang w:val="en-US"/>
        </w:rPr>
        <w:t>which</w:t>
      </w:r>
      <w:r w:rsidRPr="004C6604">
        <w:rPr>
          <w:rFonts w:ascii="Arial" w:hAnsi="Arial" w:cs="Arial"/>
          <w:sz w:val="24"/>
          <w:szCs w:val="24"/>
          <w:lang w:val="en-US"/>
        </w:rPr>
        <w:t xml:space="preserve"> must be provided as soon as possible and within 72 hours of the probable exposure. Pharmacists registered to provide PCDT services and issued with s 22A(15)-permits are </w:t>
      </w:r>
      <w:r>
        <w:rPr>
          <w:rFonts w:ascii="Arial" w:hAnsi="Arial" w:cs="Arial"/>
          <w:sz w:val="24"/>
          <w:szCs w:val="24"/>
          <w:lang w:val="en-US"/>
        </w:rPr>
        <w:t xml:space="preserve">already </w:t>
      </w:r>
      <w:r w:rsidRPr="004C6604">
        <w:rPr>
          <w:rFonts w:ascii="Arial" w:hAnsi="Arial" w:cs="Arial"/>
          <w:sz w:val="24"/>
          <w:szCs w:val="24"/>
          <w:lang w:val="en-US"/>
        </w:rPr>
        <w:t xml:space="preserve">authorised to provide </w:t>
      </w:r>
      <w:r>
        <w:rPr>
          <w:rFonts w:ascii="Arial" w:hAnsi="Arial" w:cs="Arial"/>
          <w:sz w:val="24"/>
          <w:szCs w:val="24"/>
          <w:lang w:val="en-US"/>
        </w:rPr>
        <w:t>'</w:t>
      </w:r>
      <w:r w:rsidRPr="004C6604">
        <w:rPr>
          <w:rFonts w:ascii="Arial" w:hAnsi="Arial" w:cs="Arial"/>
          <w:sz w:val="24"/>
          <w:szCs w:val="24"/>
        </w:rPr>
        <w:t>Occupational Post Exposure HIV Prophylaxis for Health Care Workers</w:t>
      </w:r>
      <w:r>
        <w:rPr>
          <w:rFonts w:ascii="Arial" w:hAnsi="Arial" w:cs="Arial"/>
          <w:sz w:val="24"/>
          <w:szCs w:val="24"/>
        </w:rPr>
        <w:t>'</w:t>
      </w:r>
      <w:r w:rsidRPr="004C6604">
        <w:rPr>
          <w:rFonts w:ascii="Arial" w:hAnsi="Arial" w:cs="Arial"/>
          <w:sz w:val="24"/>
          <w:szCs w:val="24"/>
        </w:rPr>
        <w:t xml:space="preserve">. I see no reason why pharmacists who have successfully completed the existing </w:t>
      </w:r>
      <w:r>
        <w:rPr>
          <w:rFonts w:ascii="Arial" w:hAnsi="Arial" w:cs="Arial"/>
          <w:sz w:val="24"/>
          <w:szCs w:val="24"/>
        </w:rPr>
        <w:t xml:space="preserve">accredited </w:t>
      </w:r>
      <w:r w:rsidRPr="004C6604">
        <w:rPr>
          <w:rFonts w:ascii="Arial" w:hAnsi="Arial" w:cs="Arial"/>
          <w:sz w:val="24"/>
          <w:szCs w:val="24"/>
        </w:rPr>
        <w:t xml:space="preserve">PIMART training course, cannot prescribe </w:t>
      </w:r>
      <w:r>
        <w:rPr>
          <w:rFonts w:ascii="Arial" w:hAnsi="Arial" w:cs="Arial"/>
          <w:sz w:val="24"/>
          <w:szCs w:val="24"/>
        </w:rPr>
        <w:t xml:space="preserve">PrEP and </w:t>
      </w:r>
      <w:r w:rsidRPr="004C6604">
        <w:rPr>
          <w:rFonts w:ascii="Arial" w:hAnsi="Arial" w:cs="Arial"/>
          <w:sz w:val="24"/>
          <w:szCs w:val="24"/>
        </w:rPr>
        <w:t xml:space="preserve">PEP to members of the public. It does not make </w:t>
      </w:r>
      <w:r w:rsidR="00EE50EA">
        <w:rPr>
          <w:rFonts w:ascii="Arial" w:hAnsi="Arial" w:cs="Arial"/>
          <w:sz w:val="24"/>
          <w:szCs w:val="24"/>
        </w:rPr>
        <w:t xml:space="preserve">logical </w:t>
      </w:r>
      <w:r w:rsidRPr="004C6604">
        <w:rPr>
          <w:rFonts w:ascii="Arial" w:hAnsi="Arial" w:cs="Arial"/>
          <w:sz w:val="24"/>
          <w:szCs w:val="24"/>
        </w:rPr>
        <w:t xml:space="preserve">sense on any level that a female can receive emergency contraception from a pharmacy within 72 hours after having intercourse, consensually or otherwise, but not simultaneously be provided with potentially lifesaving PEP, while a health worker who was exposed to HIV during the course of </w:t>
      </w:r>
      <w:r>
        <w:rPr>
          <w:rFonts w:ascii="Arial" w:hAnsi="Arial" w:cs="Arial"/>
          <w:sz w:val="24"/>
          <w:szCs w:val="24"/>
        </w:rPr>
        <w:t>his or her</w:t>
      </w:r>
      <w:r w:rsidRPr="004C6604">
        <w:rPr>
          <w:rFonts w:ascii="Arial" w:hAnsi="Arial" w:cs="Arial"/>
          <w:sz w:val="24"/>
          <w:szCs w:val="24"/>
        </w:rPr>
        <w:t xml:space="preserve"> employment, can be provided with PEP at a pharmacy.</w:t>
      </w:r>
    </w:p>
    <w:p w14:paraId="5642FFC6" w14:textId="0380CCB3" w:rsidR="007D5128" w:rsidRDefault="007D5128" w:rsidP="00B070B2">
      <w:pPr>
        <w:pStyle w:val="ListParagraph"/>
        <w:tabs>
          <w:tab w:val="left" w:pos="4917"/>
        </w:tabs>
        <w:spacing w:before="120" w:after="120" w:line="360" w:lineRule="auto"/>
        <w:jc w:val="both"/>
        <w:rPr>
          <w:rFonts w:ascii="Arial" w:hAnsi="Arial" w:cs="Arial"/>
          <w:sz w:val="24"/>
          <w:szCs w:val="24"/>
        </w:rPr>
      </w:pPr>
    </w:p>
    <w:p w14:paraId="209B0EB7" w14:textId="35602DBC" w:rsidR="00A8345A" w:rsidRPr="00C3397B" w:rsidRDefault="009442E5" w:rsidP="007F3557">
      <w:pPr>
        <w:pStyle w:val="ListParagraph"/>
        <w:numPr>
          <w:ilvl w:val="0"/>
          <w:numId w:val="2"/>
        </w:numPr>
        <w:tabs>
          <w:tab w:val="left" w:pos="4917"/>
        </w:tabs>
        <w:spacing w:before="120" w:after="120" w:line="360" w:lineRule="auto"/>
        <w:ind w:hanging="720"/>
        <w:jc w:val="both"/>
        <w:rPr>
          <w:rFonts w:ascii="Arial" w:hAnsi="Arial" w:cs="Arial"/>
          <w:sz w:val="24"/>
          <w:szCs w:val="24"/>
        </w:rPr>
      </w:pPr>
      <w:r w:rsidRPr="00C3397B">
        <w:rPr>
          <w:rFonts w:ascii="Arial" w:hAnsi="Arial" w:cs="Arial"/>
          <w:sz w:val="24"/>
          <w:szCs w:val="24"/>
        </w:rPr>
        <w:t>As far as the initiation of first-line ART and TPT is concerned,</w:t>
      </w:r>
      <w:r w:rsidR="00927EB5" w:rsidRPr="00C3397B">
        <w:rPr>
          <w:rFonts w:ascii="Arial" w:hAnsi="Arial" w:cs="Arial"/>
          <w:sz w:val="24"/>
          <w:szCs w:val="24"/>
        </w:rPr>
        <w:t xml:space="preserve"> </w:t>
      </w:r>
      <w:r w:rsidR="007447A8" w:rsidRPr="00C3397B">
        <w:rPr>
          <w:rFonts w:ascii="Arial" w:hAnsi="Arial" w:cs="Arial"/>
          <w:sz w:val="24"/>
          <w:szCs w:val="24"/>
        </w:rPr>
        <w:t>IPA</w:t>
      </w:r>
      <w:r w:rsidR="0041667D">
        <w:rPr>
          <w:rFonts w:ascii="Arial" w:hAnsi="Arial" w:cs="Arial"/>
          <w:sz w:val="24"/>
          <w:szCs w:val="24"/>
        </w:rPr>
        <w:t>'</w:t>
      </w:r>
      <w:r w:rsidR="007447A8" w:rsidRPr="00C3397B">
        <w:rPr>
          <w:rFonts w:ascii="Arial" w:hAnsi="Arial" w:cs="Arial"/>
          <w:sz w:val="24"/>
          <w:szCs w:val="24"/>
        </w:rPr>
        <w:t xml:space="preserve">s overarching concern seems to be rooted in its view that the treatment of HIV is oversimplified and that it does not cater to the inherent complexities associated with HIV treatment. If regard is had, however, to the existing supplementary PCDT training, the accreditation criteria for the PIMART training course, the </w:t>
      </w:r>
      <w:r w:rsidR="009125B4" w:rsidRPr="00C3397B">
        <w:rPr>
          <w:rFonts w:ascii="Arial" w:hAnsi="Arial" w:cs="Arial"/>
          <w:sz w:val="24"/>
          <w:szCs w:val="24"/>
        </w:rPr>
        <w:t>extent</w:t>
      </w:r>
      <w:r w:rsidR="007447A8" w:rsidRPr="00C3397B">
        <w:rPr>
          <w:rFonts w:ascii="Arial" w:hAnsi="Arial" w:cs="Arial"/>
          <w:sz w:val="24"/>
          <w:szCs w:val="24"/>
        </w:rPr>
        <w:t xml:space="preserve"> of the training course as it was developed by specialists in the field, and the proviso for referral to another health care provider where for example, discordant results are obtained, I am of the view that the SAPC </w:t>
      </w:r>
      <w:r w:rsidR="00A94EEC" w:rsidRPr="00C3397B">
        <w:rPr>
          <w:rFonts w:ascii="Arial" w:hAnsi="Arial" w:cs="Arial"/>
          <w:sz w:val="24"/>
          <w:szCs w:val="24"/>
        </w:rPr>
        <w:t>extensively</w:t>
      </w:r>
      <w:r w:rsidR="007447A8" w:rsidRPr="00C3397B">
        <w:rPr>
          <w:rFonts w:ascii="Arial" w:hAnsi="Arial" w:cs="Arial"/>
          <w:sz w:val="24"/>
          <w:szCs w:val="24"/>
        </w:rPr>
        <w:t xml:space="preserve"> considered the development and implementation of PIMART. </w:t>
      </w:r>
      <w:r w:rsidR="00C951F7" w:rsidRPr="00C3397B">
        <w:rPr>
          <w:rFonts w:ascii="Arial" w:hAnsi="Arial" w:cs="Arial"/>
          <w:sz w:val="24"/>
          <w:szCs w:val="24"/>
        </w:rPr>
        <w:t xml:space="preserve">The need to </w:t>
      </w:r>
      <w:r w:rsidR="009329DB" w:rsidRPr="00C3397B">
        <w:rPr>
          <w:rFonts w:ascii="Arial" w:hAnsi="Arial" w:cs="Arial"/>
          <w:sz w:val="24"/>
          <w:szCs w:val="24"/>
        </w:rPr>
        <w:t>widen access to first-line ART and TPT on community level is not</w:t>
      </w:r>
      <w:r w:rsidR="00A60C2F" w:rsidRPr="00C3397B">
        <w:rPr>
          <w:rFonts w:ascii="Arial" w:hAnsi="Arial" w:cs="Arial"/>
          <w:sz w:val="24"/>
          <w:szCs w:val="24"/>
        </w:rPr>
        <w:t xml:space="preserve"> a figment of SAPC</w:t>
      </w:r>
      <w:r w:rsidR="0041667D">
        <w:rPr>
          <w:rFonts w:ascii="Arial" w:hAnsi="Arial" w:cs="Arial"/>
          <w:sz w:val="24"/>
          <w:szCs w:val="24"/>
        </w:rPr>
        <w:t>'</w:t>
      </w:r>
      <w:r w:rsidR="00A60C2F" w:rsidRPr="00C3397B">
        <w:rPr>
          <w:rFonts w:ascii="Arial" w:hAnsi="Arial" w:cs="Arial"/>
          <w:sz w:val="24"/>
          <w:szCs w:val="24"/>
        </w:rPr>
        <w:t xml:space="preserve">s imagination, but a dire need that is </w:t>
      </w:r>
      <w:r w:rsidR="005C3692">
        <w:rPr>
          <w:rFonts w:ascii="Arial" w:hAnsi="Arial" w:cs="Arial"/>
          <w:sz w:val="24"/>
          <w:szCs w:val="24"/>
        </w:rPr>
        <w:t>also evinced</w:t>
      </w:r>
      <w:r w:rsidR="00E81722" w:rsidRPr="00C3397B">
        <w:rPr>
          <w:rFonts w:ascii="Arial" w:hAnsi="Arial" w:cs="Arial"/>
          <w:sz w:val="24"/>
          <w:szCs w:val="24"/>
        </w:rPr>
        <w:t xml:space="preserve"> in other countries. T</w:t>
      </w:r>
      <w:r w:rsidR="000D1319" w:rsidRPr="00C3397B">
        <w:rPr>
          <w:rFonts w:ascii="Arial" w:hAnsi="Arial" w:cs="Arial"/>
          <w:sz w:val="24"/>
          <w:szCs w:val="24"/>
        </w:rPr>
        <w:t>he</w:t>
      </w:r>
      <w:r w:rsidR="00E81722" w:rsidRPr="00C3397B">
        <w:rPr>
          <w:rFonts w:ascii="Arial" w:hAnsi="Arial" w:cs="Arial"/>
          <w:sz w:val="24"/>
          <w:szCs w:val="24"/>
        </w:rPr>
        <w:t xml:space="preserve"> </w:t>
      </w:r>
      <w:r w:rsidR="0054096B" w:rsidRPr="00C3397B">
        <w:rPr>
          <w:rFonts w:ascii="Arial" w:hAnsi="Arial" w:cs="Arial"/>
          <w:sz w:val="24"/>
          <w:szCs w:val="24"/>
        </w:rPr>
        <w:t>decision to utilise PIT a</w:t>
      </w:r>
      <w:r w:rsidR="00723616" w:rsidRPr="00C3397B">
        <w:rPr>
          <w:rFonts w:ascii="Arial" w:hAnsi="Arial" w:cs="Arial"/>
          <w:sz w:val="24"/>
          <w:szCs w:val="24"/>
        </w:rPr>
        <w:t xml:space="preserve">s a vehicle </w:t>
      </w:r>
      <w:r w:rsidR="000D1319" w:rsidRPr="00C3397B">
        <w:rPr>
          <w:rFonts w:ascii="Arial" w:hAnsi="Arial" w:cs="Arial"/>
          <w:sz w:val="24"/>
          <w:szCs w:val="24"/>
        </w:rPr>
        <w:t>for</w:t>
      </w:r>
      <w:r w:rsidR="00737A3A" w:rsidRPr="00C3397B">
        <w:rPr>
          <w:rFonts w:ascii="Arial" w:hAnsi="Arial" w:cs="Arial"/>
          <w:sz w:val="24"/>
          <w:szCs w:val="24"/>
        </w:rPr>
        <w:t xml:space="preserve"> PIMART and </w:t>
      </w:r>
      <w:r w:rsidR="00723616" w:rsidRPr="00C3397B">
        <w:rPr>
          <w:rFonts w:ascii="Arial" w:hAnsi="Arial" w:cs="Arial"/>
          <w:sz w:val="24"/>
          <w:szCs w:val="24"/>
        </w:rPr>
        <w:t xml:space="preserve">to enable </w:t>
      </w:r>
      <w:r w:rsidR="00737A3A" w:rsidRPr="00C3397B">
        <w:rPr>
          <w:rFonts w:ascii="Arial" w:hAnsi="Arial" w:cs="Arial"/>
          <w:sz w:val="24"/>
          <w:szCs w:val="24"/>
        </w:rPr>
        <w:t>a</w:t>
      </w:r>
      <w:r w:rsidR="00E81722" w:rsidRPr="00C3397B">
        <w:rPr>
          <w:rFonts w:ascii="Arial" w:hAnsi="Arial" w:cs="Arial"/>
          <w:sz w:val="24"/>
          <w:szCs w:val="24"/>
        </w:rPr>
        <w:t>dequately trained</w:t>
      </w:r>
      <w:r w:rsidR="0054096B" w:rsidRPr="00C3397B">
        <w:rPr>
          <w:rFonts w:ascii="Arial" w:hAnsi="Arial" w:cs="Arial"/>
          <w:sz w:val="24"/>
          <w:szCs w:val="24"/>
        </w:rPr>
        <w:t xml:space="preserve"> </w:t>
      </w:r>
      <w:r w:rsidR="00E81722" w:rsidRPr="00C3397B">
        <w:rPr>
          <w:rFonts w:ascii="Arial" w:hAnsi="Arial" w:cs="Arial"/>
          <w:sz w:val="24"/>
          <w:szCs w:val="24"/>
        </w:rPr>
        <w:t>pharmacists</w:t>
      </w:r>
      <w:r w:rsidR="000D1319" w:rsidRPr="00C3397B">
        <w:rPr>
          <w:rFonts w:ascii="Arial" w:hAnsi="Arial" w:cs="Arial"/>
          <w:sz w:val="24"/>
          <w:szCs w:val="24"/>
        </w:rPr>
        <w:t xml:space="preserve"> to provide PIMART</w:t>
      </w:r>
      <w:r w:rsidR="00765150" w:rsidRPr="00C3397B">
        <w:rPr>
          <w:rFonts w:ascii="Arial" w:hAnsi="Arial" w:cs="Arial"/>
          <w:sz w:val="24"/>
          <w:szCs w:val="24"/>
        </w:rPr>
        <w:t xml:space="preserve"> services is a decision that is rationally connected to</w:t>
      </w:r>
      <w:r w:rsidR="0074779C" w:rsidRPr="00C3397B">
        <w:rPr>
          <w:rFonts w:ascii="Arial" w:hAnsi="Arial" w:cs="Arial"/>
          <w:sz w:val="24"/>
          <w:szCs w:val="24"/>
        </w:rPr>
        <w:t xml:space="preserve"> the purpose for which it was taken, the information before the SAPC and the reasons provided</w:t>
      </w:r>
      <w:r w:rsidR="00EC00A2" w:rsidRPr="00C3397B">
        <w:rPr>
          <w:rFonts w:ascii="Arial" w:hAnsi="Arial" w:cs="Arial"/>
          <w:sz w:val="24"/>
          <w:szCs w:val="24"/>
        </w:rPr>
        <w:t xml:space="preserve"> for it by the SAPC. It is also a decision that is </w:t>
      </w:r>
      <w:r w:rsidR="00EC00A2" w:rsidRPr="00C3397B">
        <w:rPr>
          <w:rFonts w:ascii="Arial" w:hAnsi="Arial" w:cs="Arial"/>
          <w:sz w:val="24"/>
          <w:szCs w:val="24"/>
        </w:rPr>
        <w:lastRenderedPageBreak/>
        <w:t>rationally connected to the SAPC</w:t>
      </w:r>
      <w:r w:rsidR="0041667D">
        <w:rPr>
          <w:rFonts w:ascii="Arial" w:hAnsi="Arial" w:cs="Arial"/>
          <w:sz w:val="24"/>
          <w:szCs w:val="24"/>
        </w:rPr>
        <w:t>'</w:t>
      </w:r>
      <w:r w:rsidR="00EC00A2" w:rsidRPr="00C3397B">
        <w:rPr>
          <w:rFonts w:ascii="Arial" w:hAnsi="Arial" w:cs="Arial"/>
          <w:sz w:val="24"/>
          <w:szCs w:val="24"/>
        </w:rPr>
        <w:t xml:space="preserve">s objective to </w:t>
      </w:r>
      <w:r w:rsidR="001609F3" w:rsidRPr="00C3397B">
        <w:rPr>
          <w:rFonts w:ascii="Arial" w:hAnsi="Arial" w:cs="Arial"/>
          <w:sz w:val="24"/>
          <w:szCs w:val="24"/>
        </w:rPr>
        <w:t xml:space="preserve">assist </w:t>
      </w:r>
      <w:r w:rsidR="00A91049" w:rsidRPr="00C3397B">
        <w:rPr>
          <w:rFonts w:ascii="Arial" w:hAnsi="Arial" w:cs="Arial"/>
          <w:sz w:val="24"/>
          <w:szCs w:val="24"/>
        </w:rPr>
        <w:t>in the promotion of the health of the population of the Republic.</w:t>
      </w:r>
    </w:p>
    <w:p w14:paraId="4D2E072F" w14:textId="77777777" w:rsidR="00473C9D" w:rsidRPr="00473C9D" w:rsidRDefault="00473C9D" w:rsidP="00473C9D">
      <w:pPr>
        <w:pStyle w:val="ListParagraph"/>
        <w:rPr>
          <w:rFonts w:ascii="Arial" w:hAnsi="Arial" w:cs="Arial"/>
          <w:sz w:val="24"/>
          <w:szCs w:val="24"/>
        </w:rPr>
      </w:pPr>
    </w:p>
    <w:p w14:paraId="0252881C" w14:textId="57267DEC" w:rsidR="001237B1" w:rsidRDefault="00AD5782" w:rsidP="001237B1">
      <w:pPr>
        <w:tabs>
          <w:tab w:val="left" w:pos="4917"/>
        </w:tabs>
        <w:spacing w:before="120" w:after="120" w:line="360" w:lineRule="auto"/>
        <w:jc w:val="both"/>
        <w:rPr>
          <w:rFonts w:ascii="Arial" w:hAnsi="Arial" w:cs="Arial"/>
          <w:b/>
          <w:bCs/>
          <w:i/>
          <w:iCs/>
          <w:sz w:val="24"/>
          <w:szCs w:val="24"/>
        </w:rPr>
      </w:pPr>
      <w:r>
        <w:rPr>
          <w:rFonts w:ascii="Arial" w:hAnsi="Arial" w:cs="Arial"/>
          <w:b/>
          <w:bCs/>
          <w:sz w:val="24"/>
          <w:szCs w:val="24"/>
        </w:rPr>
        <w:t>Miscellaneous issues</w:t>
      </w:r>
    </w:p>
    <w:p w14:paraId="400125AD" w14:textId="1914FEB4" w:rsidR="00AD5782" w:rsidRPr="00AD5782" w:rsidRDefault="00AD5782" w:rsidP="001237B1">
      <w:pPr>
        <w:tabs>
          <w:tab w:val="left" w:pos="4917"/>
        </w:tabs>
        <w:spacing w:before="120" w:after="120" w:line="360" w:lineRule="auto"/>
        <w:jc w:val="both"/>
        <w:rPr>
          <w:rFonts w:ascii="Arial" w:hAnsi="Arial" w:cs="Arial"/>
          <w:i/>
          <w:iCs/>
          <w:sz w:val="24"/>
          <w:szCs w:val="24"/>
        </w:rPr>
      </w:pPr>
      <w:r w:rsidRPr="00AD5782">
        <w:rPr>
          <w:rFonts w:ascii="Arial" w:hAnsi="Arial" w:cs="Arial"/>
          <w:i/>
          <w:iCs/>
          <w:sz w:val="24"/>
          <w:szCs w:val="24"/>
        </w:rPr>
        <w:t>Condonation</w:t>
      </w:r>
    </w:p>
    <w:p w14:paraId="35B25F1F" w14:textId="77777777" w:rsidR="001237B1" w:rsidRPr="001237B1" w:rsidRDefault="001237B1" w:rsidP="001237B1">
      <w:pPr>
        <w:pStyle w:val="ListParagraph"/>
        <w:rPr>
          <w:rFonts w:ascii="Arial" w:hAnsi="Arial" w:cs="Arial"/>
          <w:sz w:val="24"/>
          <w:szCs w:val="24"/>
        </w:rPr>
      </w:pPr>
    </w:p>
    <w:p w14:paraId="58C7BC5C" w14:textId="6D3DA676" w:rsidR="00776786" w:rsidRDefault="00776786" w:rsidP="00CE2853">
      <w:pPr>
        <w:pStyle w:val="ListParagraph"/>
        <w:numPr>
          <w:ilvl w:val="0"/>
          <w:numId w:val="2"/>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I</w:t>
      </w:r>
      <w:r w:rsidR="00742464">
        <w:rPr>
          <w:rFonts w:ascii="Arial" w:hAnsi="Arial" w:cs="Arial"/>
          <w:sz w:val="24"/>
          <w:szCs w:val="24"/>
        </w:rPr>
        <w:t>n the notice of motion, IPA seeks</w:t>
      </w:r>
      <w:r w:rsidR="00BB667C">
        <w:rPr>
          <w:rFonts w:ascii="Arial" w:hAnsi="Arial" w:cs="Arial"/>
          <w:sz w:val="24"/>
          <w:szCs w:val="24"/>
        </w:rPr>
        <w:t xml:space="preserve"> that</w:t>
      </w:r>
      <w:r w:rsidR="00742464">
        <w:rPr>
          <w:rFonts w:ascii="Arial" w:hAnsi="Arial" w:cs="Arial"/>
          <w:sz w:val="24"/>
          <w:szCs w:val="24"/>
        </w:rPr>
        <w:t xml:space="preserve"> the period of 180</w:t>
      </w:r>
      <w:r w:rsidR="00BB667C">
        <w:rPr>
          <w:rFonts w:ascii="Arial" w:hAnsi="Arial" w:cs="Arial"/>
          <w:sz w:val="24"/>
          <w:szCs w:val="24"/>
        </w:rPr>
        <w:t>-</w:t>
      </w:r>
      <w:r w:rsidR="00742464">
        <w:rPr>
          <w:rFonts w:ascii="Arial" w:hAnsi="Arial" w:cs="Arial"/>
          <w:sz w:val="24"/>
          <w:szCs w:val="24"/>
        </w:rPr>
        <w:t xml:space="preserve">days </w:t>
      </w:r>
      <w:r w:rsidR="00F278B5">
        <w:rPr>
          <w:rFonts w:ascii="Arial" w:hAnsi="Arial" w:cs="Arial"/>
          <w:sz w:val="24"/>
          <w:szCs w:val="24"/>
        </w:rPr>
        <w:t xml:space="preserve">referred to in s 7(1) of PAJA, to the extent that it is deemed necessary, be extended in terms of s 9(1)(b) </w:t>
      </w:r>
      <w:r w:rsidR="003718F2">
        <w:rPr>
          <w:rFonts w:ascii="Arial" w:hAnsi="Arial" w:cs="Arial"/>
          <w:sz w:val="24"/>
          <w:szCs w:val="24"/>
        </w:rPr>
        <w:t>to the date of service of the application on the respondents.</w:t>
      </w:r>
    </w:p>
    <w:p w14:paraId="3CEB6C25" w14:textId="77777777" w:rsidR="003718F2" w:rsidRDefault="003718F2" w:rsidP="003718F2">
      <w:pPr>
        <w:pStyle w:val="ListParagraph"/>
        <w:tabs>
          <w:tab w:val="left" w:pos="4917"/>
        </w:tabs>
        <w:spacing w:before="120" w:after="120" w:line="360" w:lineRule="auto"/>
        <w:jc w:val="both"/>
        <w:rPr>
          <w:rFonts w:ascii="Arial" w:hAnsi="Arial" w:cs="Arial"/>
          <w:sz w:val="24"/>
          <w:szCs w:val="24"/>
        </w:rPr>
      </w:pPr>
    </w:p>
    <w:p w14:paraId="000653B8" w14:textId="15D72DEC" w:rsidR="001237B1" w:rsidRDefault="008334BC" w:rsidP="00CE2853">
      <w:pPr>
        <w:pStyle w:val="ListParagraph"/>
        <w:numPr>
          <w:ilvl w:val="0"/>
          <w:numId w:val="2"/>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IPA explains that</w:t>
      </w:r>
      <w:r w:rsidR="007D0478">
        <w:rPr>
          <w:rFonts w:ascii="Arial" w:hAnsi="Arial" w:cs="Arial"/>
          <w:sz w:val="24"/>
          <w:szCs w:val="24"/>
        </w:rPr>
        <w:t xml:space="preserve"> consequent </w:t>
      </w:r>
      <w:r w:rsidR="00BB667C">
        <w:rPr>
          <w:rFonts w:ascii="Arial" w:hAnsi="Arial" w:cs="Arial"/>
          <w:sz w:val="24"/>
          <w:szCs w:val="24"/>
        </w:rPr>
        <w:t xml:space="preserve">to </w:t>
      </w:r>
      <w:r w:rsidR="007D0478">
        <w:rPr>
          <w:rFonts w:ascii="Arial" w:hAnsi="Arial" w:cs="Arial"/>
          <w:sz w:val="24"/>
          <w:szCs w:val="24"/>
        </w:rPr>
        <w:t>the publication of Board Notice 101 of 2021 on 13 August 2023, and after numerous consultations with its</w:t>
      </w:r>
      <w:r w:rsidR="005500F1">
        <w:rPr>
          <w:rFonts w:ascii="Arial" w:hAnsi="Arial" w:cs="Arial"/>
          <w:sz w:val="24"/>
          <w:szCs w:val="24"/>
        </w:rPr>
        <w:t xml:space="preserve"> legal representatives, it </w:t>
      </w:r>
      <w:r w:rsidR="002107A3">
        <w:rPr>
          <w:rFonts w:ascii="Arial" w:hAnsi="Arial" w:cs="Arial"/>
          <w:sz w:val="24"/>
          <w:szCs w:val="24"/>
        </w:rPr>
        <w:t xml:space="preserve">requested the SAPC to provide reasons for its decision to implement, and the implementation of PIMART. </w:t>
      </w:r>
      <w:r w:rsidR="005821DC">
        <w:rPr>
          <w:rFonts w:ascii="Arial" w:hAnsi="Arial" w:cs="Arial"/>
          <w:sz w:val="24"/>
          <w:szCs w:val="24"/>
        </w:rPr>
        <w:t>The request, however, went unanswered</w:t>
      </w:r>
      <w:r w:rsidR="00782415">
        <w:rPr>
          <w:rFonts w:ascii="Arial" w:hAnsi="Arial" w:cs="Arial"/>
          <w:sz w:val="24"/>
          <w:szCs w:val="24"/>
        </w:rPr>
        <w:t>,</w:t>
      </w:r>
      <w:r w:rsidR="005821DC">
        <w:rPr>
          <w:rFonts w:ascii="Arial" w:hAnsi="Arial" w:cs="Arial"/>
          <w:sz w:val="24"/>
          <w:szCs w:val="24"/>
        </w:rPr>
        <w:t xml:space="preserve"> and by the time the application was issued, no reasons were provided.</w:t>
      </w:r>
      <w:r w:rsidR="002807B3">
        <w:rPr>
          <w:rFonts w:ascii="Arial" w:hAnsi="Arial" w:cs="Arial"/>
          <w:sz w:val="24"/>
          <w:szCs w:val="24"/>
        </w:rPr>
        <w:t xml:space="preserve"> </w:t>
      </w:r>
      <w:r w:rsidR="009A0584">
        <w:rPr>
          <w:rFonts w:ascii="Arial" w:hAnsi="Arial" w:cs="Arial"/>
          <w:sz w:val="24"/>
          <w:szCs w:val="24"/>
        </w:rPr>
        <w:t>Upon the expiry of the 90</w:t>
      </w:r>
      <w:r w:rsidR="00782415">
        <w:rPr>
          <w:rFonts w:ascii="Arial" w:hAnsi="Arial" w:cs="Arial"/>
          <w:sz w:val="24"/>
          <w:szCs w:val="24"/>
        </w:rPr>
        <w:t>-</w:t>
      </w:r>
      <w:r w:rsidR="009A0584">
        <w:rPr>
          <w:rFonts w:ascii="Arial" w:hAnsi="Arial" w:cs="Arial"/>
          <w:sz w:val="24"/>
          <w:szCs w:val="24"/>
        </w:rPr>
        <w:t>day period for such reasons t</w:t>
      </w:r>
      <w:r w:rsidR="00E302E1">
        <w:rPr>
          <w:rFonts w:ascii="Arial" w:hAnsi="Arial" w:cs="Arial"/>
          <w:sz w:val="24"/>
          <w:szCs w:val="24"/>
        </w:rPr>
        <w:t>o have been prov</w:t>
      </w:r>
      <w:r w:rsidR="00640822">
        <w:rPr>
          <w:rFonts w:ascii="Arial" w:hAnsi="Arial" w:cs="Arial"/>
          <w:sz w:val="24"/>
          <w:szCs w:val="24"/>
        </w:rPr>
        <w:t>ided,</w:t>
      </w:r>
      <w:r w:rsidR="00E302E1">
        <w:rPr>
          <w:rFonts w:ascii="Arial" w:hAnsi="Arial" w:cs="Arial"/>
          <w:sz w:val="24"/>
          <w:szCs w:val="24"/>
        </w:rPr>
        <w:t xml:space="preserve"> IPA instructed their</w:t>
      </w:r>
      <w:r w:rsidR="002F7A6B">
        <w:rPr>
          <w:rFonts w:ascii="Arial" w:hAnsi="Arial" w:cs="Arial"/>
          <w:sz w:val="24"/>
          <w:szCs w:val="24"/>
        </w:rPr>
        <w:t xml:space="preserve"> </w:t>
      </w:r>
      <w:r w:rsidR="00E302E1">
        <w:rPr>
          <w:rFonts w:ascii="Arial" w:hAnsi="Arial" w:cs="Arial"/>
          <w:sz w:val="24"/>
          <w:szCs w:val="24"/>
        </w:rPr>
        <w:t xml:space="preserve">attorneys to proceed with the </w:t>
      </w:r>
      <w:r w:rsidR="00DF7988">
        <w:rPr>
          <w:rFonts w:ascii="Arial" w:hAnsi="Arial" w:cs="Arial"/>
          <w:sz w:val="24"/>
          <w:szCs w:val="24"/>
        </w:rPr>
        <w:t>review application.</w:t>
      </w:r>
      <w:r w:rsidR="003A7458">
        <w:rPr>
          <w:rFonts w:ascii="Arial" w:hAnsi="Arial" w:cs="Arial"/>
          <w:sz w:val="24"/>
          <w:szCs w:val="24"/>
        </w:rPr>
        <w:t xml:space="preserve"> </w:t>
      </w:r>
    </w:p>
    <w:p w14:paraId="08204BE6" w14:textId="77777777" w:rsidR="003A7458" w:rsidRDefault="003A7458" w:rsidP="003A7458">
      <w:pPr>
        <w:pStyle w:val="ListParagraph"/>
        <w:tabs>
          <w:tab w:val="left" w:pos="4917"/>
        </w:tabs>
        <w:spacing w:before="120" w:after="120" w:line="360" w:lineRule="auto"/>
        <w:jc w:val="both"/>
        <w:rPr>
          <w:rFonts w:ascii="Arial" w:hAnsi="Arial" w:cs="Arial"/>
          <w:sz w:val="24"/>
          <w:szCs w:val="24"/>
        </w:rPr>
      </w:pPr>
    </w:p>
    <w:p w14:paraId="2A59E27A" w14:textId="14BA3966" w:rsidR="003A7458" w:rsidRDefault="003A7458" w:rsidP="00CE2853">
      <w:pPr>
        <w:pStyle w:val="ListParagraph"/>
        <w:numPr>
          <w:ilvl w:val="0"/>
          <w:numId w:val="2"/>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The SAPC did not </w:t>
      </w:r>
      <w:r w:rsidR="00640822">
        <w:rPr>
          <w:rFonts w:ascii="Arial" w:hAnsi="Arial" w:cs="Arial"/>
          <w:sz w:val="24"/>
          <w:szCs w:val="24"/>
        </w:rPr>
        <w:t xml:space="preserve">explicitly </w:t>
      </w:r>
      <w:r>
        <w:rPr>
          <w:rFonts w:ascii="Arial" w:hAnsi="Arial" w:cs="Arial"/>
          <w:sz w:val="24"/>
          <w:szCs w:val="24"/>
        </w:rPr>
        <w:t>take issue with IPA</w:t>
      </w:r>
      <w:r w:rsidR="001666DD">
        <w:rPr>
          <w:rFonts w:ascii="Arial" w:hAnsi="Arial" w:cs="Arial"/>
          <w:sz w:val="24"/>
          <w:szCs w:val="24"/>
        </w:rPr>
        <w:t>'</w:t>
      </w:r>
      <w:r>
        <w:rPr>
          <w:rFonts w:ascii="Arial" w:hAnsi="Arial" w:cs="Arial"/>
          <w:sz w:val="24"/>
          <w:szCs w:val="24"/>
        </w:rPr>
        <w:t>s condonation application</w:t>
      </w:r>
      <w:r w:rsidR="00D50FFA">
        <w:rPr>
          <w:rFonts w:ascii="Arial" w:hAnsi="Arial" w:cs="Arial"/>
          <w:sz w:val="24"/>
          <w:szCs w:val="24"/>
        </w:rPr>
        <w:t xml:space="preserve"> in its answering affidavit</w:t>
      </w:r>
      <w:r>
        <w:rPr>
          <w:rFonts w:ascii="Arial" w:hAnsi="Arial" w:cs="Arial"/>
          <w:sz w:val="24"/>
          <w:szCs w:val="24"/>
        </w:rPr>
        <w:t xml:space="preserve">, </w:t>
      </w:r>
      <w:r w:rsidR="00AE4734">
        <w:rPr>
          <w:rFonts w:ascii="Arial" w:hAnsi="Arial" w:cs="Arial"/>
          <w:sz w:val="24"/>
          <w:szCs w:val="24"/>
        </w:rPr>
        <w:t xml:space="preserve">save for stating </w:t>
      </w:r>
      <w:r w:rsidR="00782415">
        <w:rPr>
          <w:rFonts w:ascii="Arial" w:hAnsi="Arial" w:cs="Arial"/>
          <w:sz w:val="24"/>
          <w:szCs w:val="24"/>
        </w:rPr>
        <w:t xml:space="preserve">in general </w:t>
      </w:r>
      <w:r w:rsidR="00AE4734">
        <w:rPr>
          <w:rFonts w:ascii="Arial" w:hAnsi="Arial" w:cs="Arial"/>
          <w:sz w:val="24"/>
          <w:szCs w:val="24"/>
        </w:rPr>
        <w:t xml:space="preserve">that it opposes all of the relief sought </w:t>
      </w:r>
      <w:r w:rsidR="00EB661E">
        <w:rPr>
          <w:rFonts w:ascii="Arial" w:hAnsi="Arial" w:cs="Arial"/>
          <w:sz w:val="24"/>
          <w:szCs w:val="24"/>
        </w:rPr>
        <w:t xml:space="preserve">in the application </w:t>
      </w:r>
      <w:r w:rsidR="00AE4734">
        <w:rPr>
          <w:rFonts w:ascii="Arial" w:hAnsi="Arial" w:cs="Arial"/>
          <w:sz w:val="24"/>
          <w:szCs w:val="24"/>
        </w:rPr>
        <w:t xml:space="preserve">by IPA. </w:t>
      </w:r>
      <w:r w:rsidR="00EB661E">
        <w:rPr>
          <w:rFonts w:ascii="Arial" w:hAnsi="Arial" w:cs="Arial"/>
          <w:sz w:val="24"/>
          <w:szCs w:val="24"/>
        </w:rPr>
        <w:t>The SAPC,</w:t>
      </w:r>
      <w:r w:rsidR="00AE4734">
        <w:rPr>
          <w:rFonts w:ascii="Arial" w:hAnsi="Arial" w:cs="Arial"/>
          <w:sz w:val="24"/>
          <w:szCs w:val="24"/>
        </w:rPr>
        <w:t xml:space="preserve"> in turn,</w:t>
      </w:r>
      <w:r>
        <w:rPr>
          <w:rFonts w:ascii="Arial" w:hAnsi="Arial" w:cs="Arial"/>
          <w:sz w:val="24"/>
          <w:szCs w:val="24"/>
        </w:rPr>
        <w:t xml:space="preserve"> requested condonation for the late filing of its answering affidavit.</w:t>
      </w:r>
    </w:p>
    <w:p w14:paraId="68DBA933" w14:textId="5B49710B" w:rsidR="00EF7ED1" w:rsidRDefault="00EF7ED1" w:rsidP="00EF7ED1">
      <w:pPr>
        <w:pStyle w:val="ListParagraph"/>
        <w:tabs>
          <w:tab w:val="left" w:pos="4917"/>
        </w:tabs>
        <w:spacing w:before="120" w:after="120" w:line="360" w:lineRule="auto"/>
        <w:jc w:val="both"/>
        <w:rPr>
          <w:rFonts w:ascii="Arial" w:hAnsi="Arial" w:cs="Arial"/>
          <w:sz w:val="24"/>
          <w:szCs w:val="24"/>
        </w:rPr>
      </w:pPr>
    </w:p>
    <w:p w14:paraId="16407B24" w14:textId="3046A0D5" w:rsidR="00EF7ED1" w:rsidRDefault="00D60A4F" w:rsidP="00CE2853">
      <w:pPr>
        <w:pStyle w:val="ListParagraph"/>
        <w:numPr>
          <w:ilvl w:val="0"/>
          <w:numId w:val="2"/>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Section 7(1</w:t>
      </w:r>
      <w:r w:rsidR="00E828EA">
        <w:rPr>
          <w:rFonts w:ascii="Arial" w:hAnsi="Arial" w:cs="Arial"/>
          <w:sz w:val="24"/>
          <w:szCs w:val="24"/>
        </w:rPr>
        <w:t>)</w:t>
      </w:r>
      <w:r>
        <w:rPr>
          <w:rFonts w:ascii="Arial" w:hAnsi="Arial" w:cs="Arial"/>
          <w:sz w:val="24"/>
          <w:szCs w:val="24"/>
        </w:rPr>
        <w:t>(b)</w:t>
      </w:r>
      <w:r w:rsidR="00E828EA">
        <w:rPr>
          <w:rFonts w:ascii="Arial" w:hAnsi="Arial" w:cs="Arial"/>
          <w:sz w:val="24"/>
          <w:szCs w:val="24"/>
        </w:rPr>
        <w:t xml:space="preserve"> provides that any proceedings for judicial review must be instituted </w:t>
      </w:r>
      <w:r w:rsidR="00F664E3" w:rsidRPr="00F664E3">
        <w:rPr>
          <w:rFonts w:ascii="Arial" w:hAnsi="Arial" w:cs="Arial"/>
          <w:sz w:val="24"/>
          <w:szCs w:val="24"/>
          <w:lang w:val="en-US"/>
        </w:rPr>
        <w:t>without unreasonable delay and not later th</w:t>
      </w:r>
      <w:r w:rsidR="00AE36A5">
        <w:rPr>
          <w:rFonts w:ascii="Arial" w:hAnsi="Arial" w:cs="Arial"/>
          <w:sz w:val="24"/>
          <w:szCs w:val="24"/>
          <w:lang w:val="en-US"/>
        </w:rPr>
        <w:t>a</w:t>
      </w:r>
      <w:r w:rsidR="00F664E3" w:rsidRPr="00F664E3">
        <w:rPr>
          <w:rFonts w:ascii="Arial" w:hAnsi="Arial" w:cs="Arial"/>
          <w:sz w:val="24"/>
          <w:szCs w:val="24"/>
          <w:lang w:val="en-US"/>
        </w:rPr>
        <w:t>n 180 days</w:t>
      </w:r>
      <w:r w:rsidR="00AE36A5">
        <w:rPr>
          <w:rFonts w:ascii="Arial" w:hAnsi="Arial" w:cs="Arial"/>
          <w:sz w:val="24"/>
          <w:szCs w:val="24"/>
          <w:lang w:val="en-US"/>
        </w:rPr>
        <w:t xml:space="preserve"> </w:t>
      </w:r>
      <w:r w:rsidR="00AE36A5" w:rsidRPr="00AE36A5">
        <w:rPr>
          <w:rFonts w:ascii="Arial" w:hAnsi="Arial" w:cs="Arial"/>
          <w:sz w:val="24"/>
          <w:szCs w:val="24"/>
          <w:lang w:val="en-US"/>
        </w:rPr>
        <w:t>after the date on which the person concerned</w:t>
      </w:r>
      <w:r w:rsidR="00967396" w:rsidRPr="00967396">
        <w:rPr>
          <w:rFonts w:ascii="Arial" w:hAnsi="Arial" w:cs="Arial"/>
          <w:sz w:val="24"/>
          <w:szCs w:val="24"/>
          <w:lang w:val="en-US"/>
        </w:rPr>
        <w:t xml:space="preserve"> became aware of the action and the reasons for it.</w:t>
      </w:r>
      <w:r w:rsidR="002D69B8">
        <w:rPr>
          <w:rFonts w:ascii="Arial" w:hAnsi="Arial" w:cs="Arial"/>
          <w:sz w:val="24"/>
          <w:szCs w:val="24"/>
          <w:lang w:val="en-US"/>
        </w:rPr>
        <w:t xml:space="preserve"> </w:t>
      </w:r>
      <w:r w:rsidR="00A42E1D">
        <w:rPr>
          <w:rFonts w:ascii="Arial" w:hAnsi="Arial" w:cs="Arial"/>
          <w:i/>
          <w:iCs/>
          <w:sz w:val="24"/>
          <w:szCs w:val="24"/>
          <w:lang w:val="en-US"/>
        </w:rPr>
        <w:t>In casu</w:t>
      </w:r>
      <w:r w:rsidR="00A42E1D">
        <w:rPr>
          <w:rFonts w:ascii="Arial" w:hAnsi="Arial" w:cs="Arial"/>
          <w:sz w:val="24"/>
          <w:szCs w:val="24"/>
          <w:lang w:val="en-US"/>
        </w:rPr>
        <w:t xml:space="preserve">, </w:t>
      </w:r>
      <w:r w:rsidR="0002602B" w:rsidRPr="0002602B">
        <w:rPr>
          <w:rFonts w:ascii="Arial" w:hAnsi="Arial" w:cs="Arial"/>
          <w:sz w:val="24"/>
          <w:szCs w:val="24"/>
          <w:lang w:val="en-US"/>
        </w:rPr>
        <w:t xml:space="preserve">reasons </w:t>
      </w:r>
      <w:r w:rsidR="007F25AF">
        <w:rPr>
          <w:rFonts w:ascii="Arial" w:hAnsi="Arial" w:cs="Arial"/>
          <w:sz w:val="24"/>
          <w:szCs w:val="24"/>
          <w:lang w:val="en-US"/>
        </w:rPr>
        <w:t xml:space="preserve">for the decision </w:t>
      </w:r>
      <w:r w:rsidR="0002602B" w:rsidRPr="0002602B">
        <w:rPr>
          <w:rFonts w:ascii="Arial" w:hAnsi="Arial" w:cs="Arial"/>
          <w:sz w:val="24"/>
          <w:szCs w:val="24"/>
          <w:lang w:val="en-US"/>
        </w:rPr>
        <w:t>were requested on</w:t>
      </w:r>
      <w:r w:rsidR="00E310CB" w:rsidRPr="00E310CB">
        <w:rPr>
          <w:rFonts w:ascii="Arial" w:hAnsi="Arial" w:cs="Arial"/>
          <w:sz w:val="24"/>
          <w:szCs w:val="24"/>
          <w:lang w:val="en-US"/>
        </w:rPr>
        <w:t xml:space="preserve"> 11 October 2021</w:t>
      </w:r>
      <w:r w:rsidR="00DF183C">
        <w:rPr>
          <w:rFonts w:ascii="Arial" w:hAnsi="Arial" w:cs="Arial"/>
          <w:sz w:val="24"/>
          <w:szCs w:val="24"/>
          <w:lang w:val="en-US"/>
        </w:rPr>
        <w:t xml:space="preserve">. IPA </w:t>
      </w:r>
      <w:r w:rsidR="00F437DC">
        <w:rPr>
          <w:rFonts w:ascii="Arial" w:hAnsi="Arial" w:cs="Arial"/>
          <w:sz w:val="24"/>
          <w:szCs w:val="24"/>
          <w:lang w:val="en-US"/>
        </w:rPr>
        <w:t>ostensibly</w:t>
      </w:r>
      <w:r w:rsidR="00800699">
        <w:rPr>
          <w:rFonts w:ascii="Arial" w:hAnsi="Arial" w:cs="Arial"/>
          <w:sz w:val="24"/>
          <w:szCs w:val="24"/>
          <w:lang w:val="en-US"/>
        </w:rPr>
        <w:t xml:space="preserve"> became aware of the SAPC</w:t>
      </w:r>
      <w:r w:rsidR="001666DD">
        <w:rPr>
          <w:rFonts w:ascii="Arial" w:hAnsi="Arial" w:cs="Arial"/>
          <w:sz w:val="24"/>
          <w:szCs w:val="24"/>
          <w:lang w:val="en-US"/>
        </w:rPr>
        <w:t>'</w:t>
      </w:r>
      <w:r w:rsidR="00800699">
        <w:rPr>
          <w:rFonts w:ascii="Arial" w:hAnsi="Arial" w:cs="Arial"/>
          <w:sz w:val="24"/>
          <w:szCs w:val="24"/>
          <w:lang w:val="en-US"/>
        </w:rPr>
        <w:t xml:space="preserve">s decision to implement and the implementation of the PIMART initiative on publication of Board Notice 101 of 2021 </w:t>
      </w:r>
      <w:r w:rsidR="003104F9">
        <w:rPr>
          <w:rFonts w:ascii="Arial" w:hAnsi="Arial" w:cs="Arial"/>
          <w:sz w:val="24"/>
          <w:szCs w:val="24"/>
          <w:lang w:val="en-US"/>
        </w:rPr>
        <w:t xml:space="preserve">in the </w:t>
      </w:r>
      <w:r w:rsidR="003104F9">
        <w:rPr>
          <w:rFonts w:ascii="Arial" w:hAnsi="Arial" w:cs="Arial"/>
          <w:i/>
          <w:iCs/>
          <w:sz w:val="24"/>
          <w:szCs w:val="24"/>
          <w:lang w:val="en-US"/>
        </w:rPr>
        <w:t xml:space="preserve">Government Gazette </w:t>
      </w:r>
      <w:r w:rsidR="003104F9">
        <w:rPr>
          <w:rFonts w:ascii="Arial" w:hAnsi="Arial" w:cs="Arial"/>
          <w:sz w:val="24"/>
          <w:szCs w:val="24"/>
          <w:lang w:val="en-US"/>
        </w:rPr>
        <w:t xml:space="preserve">of </w:t>
      </w:r>
      <w:r w:rsidR="00800699">
        <w:rPr>
          <w:rFonts w:ascii="Arial" w:hAnsi="Arial" w:cs="Arial"/>
          <w:sz w:val="24"/>
          <w:szCs w:val="24"/>
          <w:lang w:val="en-US"/>
        </w:rPr>
        <w:t>13 August 2021.</w:t>
      </w:r>
      <w:r w:rsidR="003104F9">
        <w:rPr>
          <w:rFonts w:ascii="Arial" w:hAnsi="Arial" w:cs="Arial"/>
          <w:sz w:val="24"/>
          <w:szCs w:val="24"/>
          <w:lang w:val="en-US"/>
        </w:rPr>
        <w:t xml:space="preserve"> </w:t>
      </w:r>
      <w:r w:rsidR="00231094">
        <w:rPr>
          <w:rFonts w:ascii="Arial" w:hAnsi="Arial" w:cs="Arial"/>
          <w:sz w:val="24"/>
          <w:szCs w:val="24"/>
          <w:lang w:val="en-US"/>
        </w:rPr>
        <w:t>R</w:t>
      </w:r>
      <w:r w:rsidR="00A3386E">
        <w:rPr>
          <w:rFonts w:ascii="Arial" w:hAnsi="Arial" w:cs="Arial"/>
          <w:sz w:val="24"/>
          <w:szCs w:val="24"/>
          <w:lang w:val="en-US"/>
        </w:rPr>
        <w:t xml:space="preserve">easons </w:t>
      </w:r>
      <w:r w:rsidR="00231094">
        <w:rPr>
          <w:rFonts w:ascii="Arial" w:hAnsi="Arial" w:cs="Arial"/>
          <w:sz w:val="24"/>
          <w:szCs w:val="24"/>
          <w:lang w:val="en-US"/>
        </w:rPr>
        <w:t xml:space="preserve">for the decision </w:t>
      </w:r>
      <w:r w:rsidR="00A3386E">
        <w:rPr>
          <w:rFonts w:ascii="Arial" w:hAnsi="Arial" w:cs="Arial"/>
          <w:sz w:val="24"/>
          <w:szCs w:val="24"/>
          <w:lang w:val="en-US"/>
        </w:rPr>
        <w:t xml:space="preserve">were requested </w:t>
      </w:r>
      <w:r w:rsidR="00A31B0B">
        <w:rPr>
          <w:rFonts w:ascii="Arial" w:hAnsi="Arial" w:cs="Arial"/>
          <w:sz w:val="24"/>
          <w:szCs w:val="24"/>
          <w:lang w:val="en-US"/>
        </w:rPr>
        <w:t xml:space="preserve">on 11 October 2021, </w:t>
      </w:r>
      <w:r w:rsidR="00A3386E">
        <w:rPr>
          <w:rFonts w:ascii="Arial" w:hAnsi="Arial" w:cs="Arial"/>
          <w:sz w:val="24"/>
          <w:szCs w:val="24"/>
          <w:lang w:val="en-US"/>
        </w:rPr>
        <w:t xml:space="preserve">within the stipulated </w:t>
      </w:r>
      <w:r w:rsidR="004B28C0">
        <w:rPr>
          <w:rFonts w:ascii="Arial" w:hAnsi="Arial" w:cs="Arial"/>
          <w:sz w:val="24"/>
          <w:szCs w:val="24"/>
          <w:lang w:val="en-US"/>
        </w:rPr>
        <w:t>90-day</w:t>
      </w:r>
      <w:r w:rsidR="00A3386E">
        <w:rPr>
          <w:rFonts w:ascii="Arial" w:hAnsi="Arial" w:cs="Arial"/>
          <w:sz w:val="24"/>
          <w:szCs w:val="24"/>
          <w:lang w:val="en-US"/>
        </w:rPr>
        <w:t xml:space="preserve"> period. </w:t>
      </w:r>
      <w:r w:rsidR="008B4448">
        <w:rPr>
          <w:rFonts w:ascii="Arial" w:hAnsi="Arial" w:cs="Arial"/>
          <w:sz w:val="24"/>
          <w:szCs w:val="24"/>
          <w:lang w:val="en-US"/>
        </w:rPr>
        <w:t>The application was instituted in</w:t>
      </w:r>
      <w:r w:rsidR="005F1930">
        <w:rPr>
          <w:rFonts w:ascii="Arial" w:hAnsi="Arial" w:cs="Arial"/>
          <w:sz w:val="24"/>
          <w:szCs w:val="24"/>
          <w:lang w:val="en-US"/>
        </w:rPr>
        <w:t xml:space="preserve"> February 2022, well within the </w:t>
      </w:r>
      <w:r w:rsidR="004B28C0">
        <w:rPr>
          <w:rFonts w:ascii="Arial" w:hAnsi="Arial" w:cs="Arial"/>
          <w:sz w:val="24"/>
          <w:szCs w:val="24"/>
          <w:lang w:val="en-US"/>
        </w:rPr>
        <w:t>180-day</w:t>
      </w:r>
      <w:r w:rsidR="005F1930">
        <w:rPr>
          <w:rFonts w:ascii="Arial" w:hAnsi="Arial" w:cs="Arial"/>
          <w:sz w:val="24"/>
          <w:szCs w:val="24"/>
          <w:lang w:val="en-US"/>
        </w:rPr>
        <w:t xml:space="preserve"> period provided for in s 7(</w:t>
      </w:r>
      <w:r w:rsidR="00B0239B">
        <w:rPr>
          <w:rFonts w:ascii="Arial" w:hAnsi="Arial" w:cs="Arial"/>
          <w:sz w:val="24"/>
          <w:szCs w:val="24"/>
          <w:lang w:val="en-US"/>
        </w:rPr>
        <w:t>1), and the papers do not indicate that it was not instituted without unreasonable delay.</w:t>
      </w:r>
    </w:p>
    <w:p w14:paraId="3BB28C0A" w14:textId="77777777" w:rsidR="00EF7ED1" w:rsidRPr="00EF7ED1" w:rsidRDefault="00EF7ED1" w:rsidP="00EF7ED1">
      <w:pPr>
        <w:pStyle w:val="ListParagraph"/>
        <w:rPr>
          <w:rFonts w:ascii="Arial" w:hAnsi="Arial" w:cs="Arial"/>
          <w:sz w:val="24"/>
          <w:szCs w:val="24"/>
        </w:rPr>
      </w:pPr>
    </w:p>
    <w:p w14:paraId="4A5EDF8B" w14:textId="6107174B" w:rsidR="00EF7ED1" w:rsidRDefault="005B3AC8" w:rsidP="00CE2853">
      <w:pPr>
        <w:pStyle w:val="ListParagraph"/>
        <w:numPr>
          <w:ilvl w:val="0"/>
          <w:numId w:val="2"/>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The late filing of the SAPC</w:t>
      </w:r>
      <w:r w:rsidR="001666DD">
        <w:rPr>
          <w:rFonts w:ascii="Arial" w:hAnsi="Arial" w:cs="Arial"/>
          <w:sz w:val="24"/>
          <w:szCs w:val="24"/>
        </w:rPr>
        <w:t>'</w:t>
      </w:r>
      <w:r>
        <w:rPr>
          <w:rFonts w:ascii="Arial" w:hAnsi="Arial" w:cs="Arial"/>
          <w:sz w:val="24"/>
          <w:szCs w:val="24"/>
        </w:rPr>
        <w:t xml:space="preserve">s answering affidavit is condoned. </w:t>
      </w:r>
    </w:p>
    <w:p w14:paraId="30768D26" w14:textId="77777777" w:rsidR="001237B1" w:rsidRPr="001237B1" w:rsidRDefault="001237B1" w:rsidP="001237B1">
      <w:pPr>
        <w:pStyle w:val="ListParagraph"/>
        <w:rPr>
          <w:rFonts w:ascii="Arial" w:hAnsi="Arial" w:cs="Arial"/>
          <w:sz w:val="24"/>
          <w:szCs w:val="24"/>
        </w:rPr>
      </w:pPr>
    </w:p>
    <w:p w14:paraId="359957A4" w14:textId="39304370" w:rsidR="001237B1" w:rsidRPr="00AD5782" w:rsidRDefault="00AD5782" w:rsidP="00AD5782">
      <w:pPr>
        <w:tabs>
          <w:tab w:val="left" w:pos="4917"/>
        </w:tabs>
        <w:spacing w:before="120" w:after="120" w:line="360" w:lineRule="auto"/>
        <w:jc w:val="both"/>
        <w:rPr>
          <w:rFonts w:ascii="Arial" w:hAnsi="Arial" w:cs="Arial"/>
          <w:i/>
          <w:iCs/>
          <w:sz w:val="24"/>
          <w:szCs w:val="24"/>
        </w:rPr>
      </w:pPr>
      <w:r>
        <w:rPr>
          <w:rFonts w:ascii="Arial" w:hAnsi="Arial" w:cs="Arial"/>
          <w:i/>
          <w:iCs/>
          <w:sz w:val="24"/>
          <w:szCs w:val="24"/>
        </w:rPr>
        <w:t>Striking out application</w:t>
      </w:r>
    </w:p>
    <w:p w14:paraId="76EC4F76" w14:textId="77777777" w:rsidR="001237B1" w:rsidRPr="001237B1" w:rsidRDefault="001237B1" w:rsidP="001237B1">
      <w:pPr>
        <w:pStyle w:val="ListParagraph"/>
        <w:rPr>
          <w:rFonts w:ascii="Arial" w:hAnsi="Arial" w:cs="Arial"/>
          <w:sz w:val="24"/>
          <w:szCs w:val="24"/>
        </w:rPr>
      </w:pPr>
    </w:p>
    <w:p w14:paraId="44885776" w14:textId="2117D4E7" w:rsidR="001237B1" w:rsidRPr="00D33B1F" w:rsidRDefault="00D50FFA" w:rsidP="00CE2853">
      <w:pPr>
        <w:pStyle w:val="ListParagraph"/>
        <w:numPr>
          <w:ilvl w:val="0"/>
          <w:numId w:val="2"/>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A litigant must make out its case in its founding papers. </w:t>
      </w:r>
      <w:r w:rsidR="00517AE0" w:rsidRPr="00517AE0">
        <w:rPr>
          <w:rFonts w:ascii="Arial" w:hAnsi="Arial" w:cs="Arial"/>
          <w:sz w:val="24"/>
          <w:szCs w:val="24"/>
          <w:lang w:val="en-US"/>
        </w:rPr>
        <w:t>IPA</w:t>
      </w:r>
      <w:r w:rsidR="002459A9" w:rsidRPr="002459A9">
        <w:rPr>
          <w:rFonts w:ascii="Arial" w:hAnsi="Arial" w:cs="Arial"/>
          <w:sz w:val="24"/>
          <w:szCs w:val="24"/>
          <w:lang w:val="en-US"/>
        </w:rPr>
        <w:t xml:space="preserve"> so</w:t>
      </w:r>
      <w:r w:rsidR="005C02B6">
        <w:rPr>
          <w:rFonts w:ascii="Arial" w:hAnsi="Arial" w:cs="Arial"/>
          <w:sz w:val="24"/>
          <w:szCs w:val="24"/>
          <w:lang w:val="en-US"/>
        </w:rPr>
        <w:t>ught</w:t>
      </w:r>
      <w:r w:rsidR="002459A9" w:rsidRPr="002459A9">
        <w:rPr>
          <w:rFonts w:ascii="Arial" w:hAnsi="Arial" w:cs="Arial"/>
          <w:sz w:val="24"/>
          <w:szCs w:val="24"/>
          <w:lang w:val="en-US"/>
        </w:rPr>
        <w:t xml:space="preserve"> to make an impermissible case in reply by attaching supporting affidavits of several associations</w:t>
      </w:r>
      <w:r w:rsidR="00F01D5A" w:rsidRPr="00F01D5A">
        <w:rPr>
          <w:rFonts w:ascii="Arial" w:hAnsi="Arial" w:cs="Arial"/>
          <w:sz w:val="24"/>
          <w:szCs w:val="24"/>
          <w:lang w:val="en-US"/>
        </w:rPr>
        <w:t xml:space="preserve"> supporting the review application. It con</w:t>
      </w:r>
      <w:r w:rsidR="007E52B8">
        <w:rPr>
          <w:rFonts w:ascii="Arial" w:hAnsi="Arial" w:cs="Arial"/>
          <w:sz w:val="24"/>
          <w:szCs w:val="24"/>
          <w:lang w:val="en-US"/>
        </w:rPr>
        <w:t>tends</w:t>
      </w:r>
      <w:r w:rsidR="00F01D5A" w:rsidRPr="00F01D5A">
        <w:rPr>
          <w:rFonts w:ascii="Arial" w:hAnsi="Arial" w:cs="Arial"/>
          <w:sz w:val="24"/>
          <w:szCs w:val="24"/>
          <w:lang w:val="en-US"/>
        </w:rPr>
        <w:t xml:space="preserve"> in its heads of argument that a</w:t>
      </w:r>
      <w:r w:rsidR="00F01D5A">
        <w:rPr>
          <w:rFonts w:ascii="Arial" w:hAnsi="Arial" w:cs="Arial"/>
          <w:sz w:val="24"/>
          <w:szCs w:val="24"/>
          <w:lang w:val="en-US"/>
        </w:rPr>
        <w:t xml:space="preserve"> </w:t>
      </w:r>
      <w:r w:rsidR="001666DD">
        <w:rPr>
          <w:rFonts w:ascii="Arial" w:hAnsi="Arial" w:cs="Arial"/>
          <w:sz w:val="24"/>
          <w:szCs w:val="24"/>
          <w:lang w:val="en-US"/>
        </w:rPr>
        <w:t>'</w:t>
      </w:r>
      <w:r w:rsidR="00F01D5A" w:rsidRPr="00F01D5A">
        <w:rPr>
          <w:rFonts w:ascii="Arial" w:hAnsi="Arial" w:cs="Arial"/>
          <w:i/>
          <w:iCs/>
          <w:sz w:val="24"/>
          <w:szCs w:val="24"/>
          <w:lang w:val="en-US"/>
        </w:rPr>
        <w:t>multitude of associations</w:t>
      </w:r>
      <w:r w:rsidR="009F0AE8" w:rsidRPr="009F0AE8">
        <w:rPr>
          <w:rFonts w:ascii="Arial" w:hAnsi="Arial" w:cs="Arial"/>
          <w:i/>
          <w:iCs/>
          <w:sz w:val="24"/>
          <w:szCs w:val="24"/>
          <w:lang w:val="en-US"/>
        </w:rPr>
        <w:t xml:space="preserve"> operating within the professional medical ambit stand opposed to the implementation of P</w:t>
      </w:r>
      <w:r w:rsidR="00C739FA">
        <w:rPr>
          <w:rFonts w:ascii="Arial" w:hAnsi="Arial" w:cs="Arial"/>
          <w:i/>
          <w:iCs/>
          <w:sz w:val="24"/>
          <w:szCs w:val="24"/>
          <w:lang w:val="en-US"/>
        </w:rPr>
        <w:t>IMART</w:t>
      </w:r>
      <w:r w:rsidR="009F0AE8" w:rsidRPr="009F0AE8">
        <w:rPr>
          <w:rFonts w:ascii="Arial" w:hAnsi="Arial" w:cs="Arial"/>
          <w:i/>
          <w:iCs/>
          <w:sz w:val="24"/>
          <w:szCs w:val="24"/>
          <w:lang w:val="en-US"/>
        </w:rPr>
        <w:t xml:space="preserve"> as provided for in </w:t>
      </w:r>
      <w:r w:rsidR="00C739FA">
        <w:rPr>
          <w:rFonts w:ascii="Arial" w:hAnsi="Arial" w:cs="Arial"/>
          <w:i/>
          <w:iCs/>
          <w:sz w:val="24"/>
          <w:szCs w:val="24"/>
          <w:lang w:val="en-US"/>
        </w:rPr>
        <w:t>N</w:t>
      </w:r>
      <w:r w:rsidR="009F0AE8" w:rsidRPr="009F0AE8">
        <w:rPr>
          <w:rFonts w:ascii="Arial" w:hAnsi="Arial" w:cs="Arial"/>
          <w:i/>
          <w:iCs/>
          <w:sz w:val="24"/>
          <w:szCs w:val="24"/>
          <w:lang w:val="en-US"/>
        </w:rPr>
        <w:t>otice 101 of 2021 and the amendment to inter alia the scope of practice of pharmacists</w:t>
      </w:r>
      <w:r w:rsidR="001666DD">
        <w:rPr>
          <w:rFonts w:ascii="Arial" w:hAnsi="Arial" w:cs="Arial"/>
          <w:i/>
          <w:iCs/>
          <w:sz w:val="24"/>
          <w:szCs w:val="24"/>
          <w:lang w:val="en-US"/>
        </w:rPr>
        <w:t>'</w:t>
      </w:r>
      <w:r w:rsidR="00A62AA1">
        <w:rPr>
          <w:rFonts w:ascii="Arial" w:hAnsi="Arial" w:cs="Arial"/>
          <w:i/>
          <w:iCs/>
          <w:sz w:val="24"/>
          <w:szCs w:val="24"/>
          <w:lang w:val="en-US"/>
        </w:rPr>
        <w:t xml:space="preserve">. </w:t>
      </w:r>
      <w:r w:rsidR="005F2F38">
        <w:rPr>
          <w:rFonts w:ascii="Arial" w:hAnsi="Arial" w:cs="Arial"/>
          <w:sz w:val="24"/>
          <w:szCs w:val="24"/>
          <w:lang w:val="en-US"/>
        </w:rPr>
        <w:t>N</w:t>
      </w:r>
      <w:r w:rsidR="00A62AA1" w:rsidRPr="00A62AA1">
        <w:rPr>
          <w:rFonts w:ascii="Arial" w:hAnsi="Arial" w:cs="Arial"/>
          <w:sz w:val="24"/>
          <w:szCs w:val="24"/>
          <w:lang w:val="en-US"/>
        </w:rPr>
        <w:t>ine professional associations a</w:t>
      </w:r>
      <w:r w:rsidR="0076758E">
        <w:rPr>
          <w:rFonts w:ascii="Arial" w:hAnsi="Arial" w:cs="Arial"/>
          <w:sz w:val="24"/>
          <w:szCs w:val="24"/>
          <w:lang w:val="en-US"/>
        </w:rPr>
        <w:t>re</w:t>
      </w:r>
      <w:r w:rsidR="00A62AA1" w:rsidRPr="00A62AA1">
        <w:rPr>
          <w:rFonts w:ascii="Arial" w:hAnsi="Arial" w:cs="Arial"/>
          <w:sz w:val="24"/>
          <w:szCs w:val="24"/>
          <w:lang w:val="en-US"/>
        </w:rPr>
        <w:t xml:space="preserve"> mentioned and list</w:t>
      </w:r>
      <w:r w:rsidR="005F2F38">
        <w:rPr>
          <w:rFonts w:ascii="Arial" w:hAnsi="Arial" w:cs="Arial"/>
          <w:sz w:val="24"/>
          <w:szCs w:val="24"/>
          <w:lang w:val="en-US"/>
        </w:rPr>
        <w:t>ed</w:t>
      </w:r>
      <w:r w:rsidR="00A62AA1" w:rsidRPr="00A62AA1">
        <w:rPr>
          <w:rFonts w:ascii="Arial" w:hAnsi="Arial" w:cs="Arial"/>
          <w:sz w:val="24"/>
          <w:szCs w:val="24"/>
          <w:lang w:val="en-US"/>
        </w:rPr>
        <w:t xml:space="preserve"> for the first time in the replying affidavit</w:t>
      </w:r>
      <w:r w:rsidR="0076758E" w:rsidRPr="0076758E">
        <w:rPr>
          <w:rFonts w:ascii="Arial" w:hAnsi="Arial" w:cs="Arial"/>
          <w:sz w:val="24"/>
          <w:szCs w:val="24"/>
          <w:lang w:val="en-US"/>
        </w:rPr>
        <w:t>.</w:t>
      </w:r>
      <w:r w:rsidR="0076758E">
        <w:rPr>
          <w:rFonts w:ascii="Arial" w:hAnsi="Arial" w:cs="Arial"/>
          <w:sz w:val="24"/>
          <w:szCs w:val="24"/>
          <w:lang w:val="en-US"/>
        </w:rPr>
        <w:t xml:space="preserve"> </w:t>
      </w:r>
      <w:r w:rsidR="009D651A">
        <w:rPr>
          <w:rFonts w:ascii="Arial" w:hAnsi="Arial" w:cs="Arial"/>
          <w:sz w:val="24"/>
          <w:szCs w:val="24"/>
          <w:lang w:val="en-US"/>
        </w:rPr>
        <w:t>These p</w:t>
      </w:r>
      <w:r w:rsidR="009D651A" w:rsidRPr="009D651A">
        <w:rPr>
          <w:rFonts w:ascii="Arial" w:hAnsi="Arial" w:cs="Arial"/>
          <w:sz w:val="24"/>
          <w:szCs w:val="24"/>
          <w:lang w:val="en-US"/>
        </w:rPr>
        <w:t>rofessional associations</w:t>
      </w:r>
      <w:r w:rsidR="009D651A">
        <w:rPr>
          <w:rFonts w:ascii="Arial" w:hAnsi="Arial" w:cs="Arial"/>
          <w:sz w:val="24"/>
          <w:szCs w:val="24"/>
          <w:lang w:val="en-US"/>
        </w:rPr>
        <w:t xml:space="preserve"> </w:t>
      </w:r>
      <w:r w:rsidR="009D651A" w:rsidRPr="009D651A">
        <w:rPr>
          <w:rFonts w:ascii="Arial" w:hAnsi="Arial" w:cs="Arial"/>
          <w:sz w:val="24"/>
          <w:szCs w:val="24"/>
          <w:lang w:val="en-US"/>
        </w:rPr>
        <w:t>are not parties to the litigation</w:t>
      </w:r>
      <w:r w:rsidR="005F2F38">
        <w:rPr>
          <w:rFonts w:ascii="Arial" w:hAnsi="Arial" w:cs="Arial"/>
          <w:sz w:val="24"/>
          <w:szCs w:val="24"/>
          <w:lang w:val="en-US"/>
        </w:rPr>
        <w:t>,</w:t>
      </w:r>
      <w:r w:rsidR="009D651A" w:rsidRPr="009D651A">
        <w:rPr>
          <w:rFonts w:ascii="Arial" w:hAnsi="Arial" w:cs="Arial"/>
          <w:sz w:val="24"/>
          <w:szCs w:val="24"/>
          <w:lang w:val="en-US"/>
        </w:rPr>
        <w:t xml:space="preserve"> and the </w:t>
      </w:r>
      <w:r w:rsidR="005F2F38">
        <w:rPr>
          <w:rFonts w:ascii="Arial" w:hAnsi="Arial" w:cs="Arial"/>
          <w:sz w:val="24"/>
          <w:szCs w:val="24"/>
          <w:lang w:val="en-US"/>
        </w:rPr>
        <w:t>affidavit-</w:t>
      </w:r>
      <w:r w:rsidR="009D651A" w:rsidRPr="009D651A">
        <w:rPr>
          <w:rFonts w:ascii="Arial" w:hAnsi="Arial" w:cs="Arial"/>
          <w:sz w:val="24"/>
          <w:szCs w:val="24"/>
          <w:lang w:val="en-US"/>
        </w:rPr>
        <w:t>annex</w:t>
      </w:r>
      <w:r w:rsidR="003208A2">
        <w:rPr>
          <w:rFonts w:ascii="Arial" w:hAnsi="Arial" w:cs="Arial"/>
          <w:sz w:val="24"/>
          <w:szCs w:val="24"/>
          <w:lang w:val="en-US"/>
        </w:rPr>
        <w:t>ures</w:t>
      </w:r>
      <w:r w:rsidR="009D651A" w:rsidRPr="009D651A">
        <w:rPr>
          <w:rFonts w:ascii="Arial" w:hAnsi="Arial" w:cs="Arial"/>
          <w:sz w:val="24"/>
          <w:szCs w:val="24"/>
          <w:lang w:val="en-US"/>
        </w:rPr>
        <w:t xml:space="preserve"> attached to the replying affidavit </w:t>
      </w:r>
      <w:r w:rsidR="006D7719">
        <w:rPr>
          <w:rFonts w:ascii="Arial" w:hAnsi="Arial" w:cs="Arial"/>
          <w:sz w:val="24"/>
          <w:szCs w:val="24"/>
          <w:lang w:val="en-US"/>
        </w:rPr>
        <w:t xml:space="preserve">in support of the review application </w:t>
      </w:r>
      <w:r w:rsidR="009D651A" w:rsidRPr="009D651A">
        <w:rPr>
          <w:rFonts w:ascii="Arial" w:hAnsi="Arial" w:cs="Arial"/>
          <w:sz w:val="24"/>
          <w:szCs w:val="24"/>
          <w:lang w:val="en-US"/>
        </w:rPr>
        <w:t xml:space="preserve">were not placed before the </w:t>
      </w:r>
      <w:r w:rsidR="00D33B1F">
        <w:rPr>
          <w:rFonts w:ascii="Arial" w:hAnsi="Arial" w:cs="Arial"/>
          <w:sz w:val="24"/>
          <w:szCs w:val="24"/>
          <w:lang w:val="en-US"/>
        </w:rPr>
        <w:t>C</w:t>
      </w:r>
      <w:r w:rsidR="009D651A" w:rsidRPr="009D651A">
        <w:rPr>
          <w:rFonts w:ascii="Arial" w:hAnsi="Arial" w:cs="Arial"/>
          <w:sz w:val="24"/>
          <w:szCs w:val="24"/>
          <w:lang w:val="en-US"/>
        </w:rPr>
        <w:t>ouncil and do not f</w:t>
      </w:r>
      <w:r w:rsidR="00D33B1F">
        <w:rPr>
          <w:rFonts w:ascii="Arial" w:hAnsi="Arial" w:cs="Arial"/>
          <w:sz w:val="24"/>
          <w:szCs w:val="24"/>
          <w:lang w:val="en-US"/>
        </w:rPr>
        <w:t>orm</w:t>
      </w:r>
      <w:r w:rsidR="009D651A" w:rsidRPr="009D651A">
        <w:rPr>
          <w:rFonts w:ascii="Arial" w:hAnsi="Arial" w:cs="Arial"/>
          <w:sz w:val="24"/>
          <w:szCs w:val="24"/>
          <w:lang w:val="en-US"/>
        </w:rPr>
        <w:t xml:space="preserve"> part of the record</w:t>
      </w:r>
      <w:r w:rsidR="00D33B1F" w:rsidRPr="00D33B1F">
        <w:rPr>
          <w:rFonts w:ascii="Arial" w:hAnsi="Arial" w:cs="Arial"/>
          <w:sz w:val="24"/>
          <w:szCs w:val="24"/>
          <w:lang w:val="en-US"/>
        </w:rPr>
        <w:t>.</w:t>
      </w:r>
      <w:r w:rsidR="00D33B1F">
        <w:rPr>
          <w:rFonts w:ascii="Arial" w:hAnsi="Arial" w:cs="Arial"/>
          <w:sz w:val="24"/>
          <w:szCs w:val="24"/>
          <w:lang w:val="en-US"/>
        </w:rPr>
        <w:t xml:space="preserve"> </w:t>
      </w:r>
      <w:r w:rsidR="009912E6" w:rsidRPr="009912E6">
        <w:rPr>
          <w:rFonts w:ascii="Arial" w:hAnsi="Arial" w:cs="Arial"/>
          <w:sz w:val="24"/>
          <w:szCs w:val="24"/>
          <w:lang w:val="en-US"/>
        </w:rPr>
        <w:t xml:space="preserve">The application to strike the new matter contained in the replying affidavit and the </w:t>
      </w:r>
      <w:r w:rsidR="000A7A2F">
        <w:rPr>
          <w:rFonts w:ascii="Arial" w:hAnsi="Arial" w:cs="Arial"/>
          <w:sz w:val="24"/>
          <w:szCs w:val="24"/>
          <w:lang w:val="en-US"/>
        </w:rPr>
        <w:t xml:space="preserve">annexures </w:t>
      </w:r>
      <w:r w:rsidR="009912E6" w:rsidRPr="009912E6">
        <w:rPr>
          <w:rFonts w:ascii="Arial" w:hAnsi="Arial" w:cs="Arial"/>
          <w:sz w:val="24"/>
          <w:szCs w:val="24"/>
          <w:lang w:val="en-US"/>
        </w:rPr>
        <w:t>to the replying affidavit</w:t>
      </w:r>
      <w:r w:rsidR="000A7A2F">
        <w:rPr>
          <w:rFonts w:ascii="Arial" w:hAnsi="Arial" w:cs="Arial"/>
          <w:sz w:val="24"/>
          <w:szCs w:val="24"/>
          <w:lang w:val="en-US"/>
        </w:rPr>
        <w:t xml:space="preserve"> i</w:t>
      </w:r>
      <w:r w:rsidR="000A7A2F" w:rsidRPr="000A7A2F">
        <w:rPr>
          <w:rFonts w:ascii="Arial" w:hAnsi="Arial" w:cs="Arial"/>
          <w:sz w:val="24"/>
          <w:szCs w:val="24"/>
          <w:lang w:val="en-US"/>
        </w:rPr>
        <w:t>s granted.</w:t>
      </w:r>
    </w:p>
    <w:p w14:paraId="75072C92" w14:textId="77777777" w:rsidR="00D33B1F" w:rsidRPr="00D33B1F" w:rsidRDefault="00D33B1F" w:rsidP="00D33B1F">
      <w:pPr>
        <w:pStyle w:val="ListParagraph"/>
        <w:tabs>
          <w:tab w:val="left" w:pos="4917"/>
        </w:tabs>
        <w:spacing w:before="120" w:after="120" w:line="360" w:lineRule="auto"/>
        <w:jc w:val="both"/>
        <w:rPr>
          <w:rFonts w:ascii="Arial" w:hAnsi="Arial" w:cs="Arial"/>
          <w:sz w:val="24"/>
          <w:szCs w:val="24"/>
        </w:rPr>
      </w:pPr>
    </w:p>
    <w:p w14:paraId="3B0D6B86" w14:textId="2B450C26" w:rsidR="00D33B1F" w:rsidRDefault="00D33B1F" w:rsidP="00CE2853">
      <w:pPr>
        <w:pStyle w:val="ListParagraph"/>
        <w:numPr>
          <w:ilvl w:val="0"/>
          <w:numId w:val="2"/>
        </w:numPr>
        <w:tabs>
          <w:tab w:val="left" w:pos="4917"/>
        </w:tabs>
        <w:spacing w:before="120" w:after="120" w:line="360" w:lineRule="auto"/>
        <w:ind w:hanging="720"/>
        <w:jc w:val="both"/>
        <w:rPr>
          <w:rFonts w:ascii="Arial" w:hAnsi="Arial" w:cs="Arial"/>
          <w:sz w:val="24"/>
          <w:szCs w:val="24"/>
        </w:rPr>
      </w:pPr>
      <w:r w:rsidRPr="00D33B1F">
        <w:rPr>
          <w:rFonts w:ascii="Arial" w:hAnsi="Arial" w:cs="Arial"/>
          <w:sz w:val="24"/>
          <w:szCs w:val="24"/>
          <w:lang w:val="en-US"/>
        </w:rPr>
        <w:t>The existence of the affidavits</w:t>
      </w:r>
      <w:r w:rsidR="007A1520" w:rsidRPr="007A1520">
        <w:rPr>
          <w:rFonts w:ascii="Arial" w:hAnsi="Arial" w:cs="Arial"/>
          <w:sz w:val="24"/>
          <w:szCs w:val="24"/>
          <w:lang w:val="en-US"/>
        </w:rPr>
        <w:t xml:space="preserve"> attached to </w:t>
      </w:r>
      <w:r w:rsidR="007A1520">
        <w:rPr>
          <w:rFonts w:ascii="Arial" w:hAnsi="Arial" w:cs="Arial"/>
          <w:sz w:val="24"/>
          <w:szCs w:val="24"/>
          <w:lang w:val="en-US"/>
        </w:rPr>
        <w:t>IPA</w:t>
      </w:r>
      <w:r w:rsidR="001666DD">
        <w:rPr>
          <w:rFonts w:ascii="Arial" w:hAnsi="Arial" w:cs="Arial"/>
          <w:sz w:val="24"/>
          <w:szCs w:val="24"/>
          <w:lang w:val="en-US"/>
        </w:rPr>
        <w:t>'</w:t>
      </w:r>
      <w:r w:rsidR="007A1520">
        <w:rPr>
          <w:rFonts w:ascii="Arial" w:hAnsi="Arial" w:cs="Arial"/>
          <w:sz w:val="24"/>
          <w:szCs w:val="24"/>
          <w:lang w:val="en-US"/>
        </w:rPr>
        <w:t>s</w:t>
      </w:r>
      <w:r w:rsidR="007A1520" w:rsidRPr="007A1520">
        <w:rPr>
          <w:rFonts w:ascii="Arial" w:hAnsi="Arial" w:cs="Arial"/>
          <w:sz w:val="24"/>
          <w:szCs w:val="24"/>
          <w:lang w:val="en-US"/>
        </w:rPr>
        <w:t xml:space="preserve"> replying affidavit</w:t>
      </w:r>
      <w:r w:rsidR="007A1520">
        <w:rPr>
          <w:rFonts w:ascii="Arial" w:hAnsi="Arial" w:cs="Arial"/>
          <w:sz w:val="24"/>
          <w:szCs w:val="24"/>
          <w:lang w:val="en-US"/>
        </w:rPr>
        <w:t xml:space="preserve"> </w:t>
      </w:r>
      <w:r w:rsidR="007A1520" w:rsidRPr="007A1520">
        <w:rPr>
          <w:rFonts w:ascii="Arial" w:hAnsi="Arial" w:cs="Arial"/>
          <w:sz w:val="24"/>
          <w:szCs w:val="24"/>
          <w:lang w:val="en-US"/>
        </w:rPr>
        <w:t xml:space="preserve">is indicative of the fact that the associations mentioned are aware of the </w:t>
      </w:r>
      <w:r w:rsidR="004049D0" w:rsidRPr="004049D0">
        <w:rPr>
          <w:rFonts w:ascii="Arial" w:hAnsi="Arial" w:cs="Arial"/>
          <w:sz w:val="24"/>
          <w:szCs w:val="24"/>
          <w:lang w:val="en-US"/>
        </w:rPr>
        <w:t>review proceedings. No applications for joinder w</w:t>
      </w:r>
      <w:r w:rsidR="003208A2">
        <w:rPr>
          <w:rFonts w:ascii="Arial" w:hAnsi="Arial" w:cs="Arial"/>
          <w:sz w:val="24"/>
          <w:szCs w:val="24"/>
          <w:lang w:val="en-US"/>
        </w:rPr>
        <w:t>ere</w:t>
      </w:r>
      <w:r w:rsidR="004049D0" w:rsidRPr="004049D0">
        <w:rPr>
          <w:rFonts w:ascii="Arial" w:hAnsi="Arial" w:cs="Arial"/>
          <w:sz w:val="24"/>
          <w:szCs w:val="24"/>
          <w:lang w:val="en-US"/>
        </w:rPr>
        <w:t xml:space="preserve"> instituted.</w:t>
      </w:r>
      <w:r w:rsidR="003208A2">
        <w:rPr>
          <w:rFonts w:ascii="Arial" w:hAnsi="Arial" w:cs="Arial"/>
          <w:sz w:val="24"/>
          <w:szCs w:val="24"/>
          <w:lang w:val="en-US"/>
        </w:rPr>
        <w:t xml:space="preserve"> </w:t>
      </w:r>
      <w:r w:rsidR="008F2CB4">
        <w:rPr>
          <w:rFonts w:ascii="Arial" w:hAnsi="Arial" w:cs="Arial"/>
          <w:sz w:val="24"/>
          <w:szCs w:val="24"/>
          <w:lang w:val="en-US"/>
        </w:rPr>
        <w:t>In</w:t>
      </w:r>
      <w:r w:rsidR="003E206E" w:rsidRPr="003E206E">
        <w:rPr>
          <w:rFonts w:ascii="Arial" w:hAnsi="Arial" w:cs="Arial"/>
          <w:sz w:val="24"/>
          <w:szCs w:val="24"/>
          <w:lang w:val="en-US"/>
        </w:rPr>
        <w:t xml:space="preserve"> </w:t>
      </w:r>
      <w:r w:rsidR="008F2CB4">
        <w:rPr>
          <w:rFonts w:ascii="Arial" w:hAnsi="Arial" w:cs="Arial"/>
          <w:sz w:val="24"/>
          <w:szCs w:val="24"/>
          <w:lang w:val="en-US"/>
        </w:rPr>
        <w:t xml:space="preserve">considering whether this court should </w:t>
      </w:r>
      <w:r w:rsidR="008F2CB4" w:rsidRPr="008F2CB4">
        <w:rPr>
          <w:rFonts w:ascii="Arial" w:hAnsi="Arial" w:cs="Arial"/>
          <w:i/>
          <w:iCs/>
          <w:sz w:val="24"/>
          <w:szCs w:val="24"/>
          <w:lang w:val="en-US"/>
        </w:rPr>
        <w:t>mero motu</w:t>
      </w:r>
      <w:r w:rsidR="008F2CB4">
        <w:rPr>
          <w:rFonts w:ascii="Arial" w:hAnsi="Arial" w:cs="Arial"/>
          <w:sz w:val="24"/>
          <w:szCs w:val="24"/>
          <w:lang w:val="en-US"/>
        </w:rPr>
        <w:t xml:space="preserve"> order the joinder of the parties mentioned in the replying affidavit,</w:t>
      </w:r>
      <w:r w:rsidR="00EC0AB0" w:rsidRPr="00EC0AB0">
        <w:rPr>
          <w:rFonts w:ascii="Arial" w:hAnsi="Arial" w:cs="Arial"/>
          <w:sz w:val="24"/>
          <w:szCs w:val="24"/>
          <w:lang w:val="en-US"/>
        </w:rPr>
        <w:t xml:space="preserve"> both </w:t>
      </w:r>
      <w:r w:rsidR="00EC0AB0">
        <w:rPr>
          <w:rFonts w:ascii="Arial" w:hAnsi="Arial" w:cs="Arial"/>
          <w:sz w:val="24"/>
          <w:szCs w:val="24"/>
          <w:lang w:val="en-US"/>
        </w:rPr>
        <w:t>parties</w:t>
      </w:r>
      <w:r w:rsidR="001666DD">
        <w:rPr>
          <w:rFonts w:ascii="Arial" w:hAnsi="Arial" w:cs="Arial"/>
          <w:sz w:val="24"/>
          <w:szCs w:val="24"/>
          <w:lang w:val="en-US"/>
        </w:rPr>
        <w:t>'</w:t>
      </w:r>
      <w:r w:rsidR="00EC0AB0">
        <w:rPr>
          <w:rFonts w:ascii="Arial" w:hAnsi="Arial" w:cs="Arial"/>
          <w:sz w:val="24"/>
          <w:szCs w:val="24"/>
          <w:lang w:val="en-US"/>
        </w:rPr>
        <w:t xml:space="preserve"> counsel </w:t>
      </w:r>
      <w:r w:rsidR="00EC0AB0" w:rsidRPr="00EC0AB0">
        <w:rPr>
          <w:rFonts w:ascii="Arial" w:hAnsi="Arial" w:cs="Arial"/>
          <w:sz w:val="24"/>
          <w:szCs w:val="24"/>
          <w:lang w:val="en-US"/>
        </w:rPr>
        <w:t>submitted</w:t>
      </w:r>
      <w:r w:rsidR="001F1284" w:rsidRPr="001F1284">
        <w:rPr>
          <w:rFonts w:ascii="Arial" w:hAnsi="Arial" w:cs="Arial"/>
          <w:sz w:val="24"/>
          <w:szCs w:val="24"/>
          <w:lang w:val="en-US"/>
        </w:rPr>
        <w:t xml:space="preserve"> that it is in the interest of justice for the review application to proceed. It was submitted that these associations</w:t>
      </w:r>
      <w:r w:rsidR="00457239" w:rsidRPr="00457239">
        <w:rPr>
          <w:rFonts w:ascii="Arial" w:hAnsi="Arial" w:cs="Arial"/>
          <w:sz w:val="24"/>
          <w:szCs w:val="24"/>
          <w:lang w:val="en-US"/>
        </w:rPr>
        <w:t xml:space="preserve"> were aware of the proceedings and would have frequented to join if they deemed it in their best interest. </w:t>
      </w:r>
      <w:r w:rsidR="00081825" w:rsidRPr="00081825">
        <w:rPr>
          <w:rFonts w:ascii="Arial" w:hAnsi="Arial" w:cs="Arial"/>
          <w:sz w:val="24"/>
          <w:szCs w:val="24"/>
          <w:lang w:val="en-US"/>
        </w:rPr>
        <w:t xml:space="preserve">The application </w:t>
      </w:r>
      <w:r w:rsidR="006F2CC3">
        <w:rPr>
          <w:rFonts w:ascii="Arial" w:hAnsi="Arial" w:cs="Arial"/>
          <w:sz w:val="24"/>
          <w:szCs w:val="24"/>
          <w:lang w:val="en-US"/>
        </w:rPr>
        <w:t>proceeded</w:t>
      </w:r>
      <w:r w:rsidR="00081825" w:rsidRPr="00081825">
        <w:rPr>
          <w:rFonts w:ascii="Arial" w:hAnsi="Arial" w:cs="Arial"/>
          <w:sz w:val="24"/>
          <w:szCs w:val="24"/>
          <w:lang w:val="en-US"/>
        </w:rPr>
        <w:t>.</w:t>
      </w:r>
    </w:p>
    <w:p w14:paraId="6CE7D148" w14:textId="77777777" w:rsidR="001607D0" w:rsidRPr="001607D0" w:rsidRDefault="001607D0" w:rsidP="001607D0">
      <w:pPr>
        <w:pStyle w:val="ListParagraph"/>
        <w:rPr>
          <w:rFonts w:ascii="Arial" w:hAnsi="Arial" w:cs="Arial"/>
          <w:sz w:val="24"/>
          <w:szCs w:val="24"/>
        </w:rPr>
      </w:pPr>
    </w:p>
    <w:p w14:paraId="5CAE42DD" w14:textId="13DF1EC5" w:rsidR="001607D0" w:rsidRPr="00492136" w:rsidRDefault="00492136" w:rsidP="00492136">
      <w:pPr>
        <w:tabs>
          <w:tab w:val="left" w:pos="4917"/>
        </w:tabs>
        <w:spacing w:before="120" w:after="120" w:line="360" w:lineRule="auto"/>
        <w:jc w:val="both"/>
        <w:rPr>
          <w:rFonts w:ascii="Arial" w:hAnsi="Arial" w:cs="Arial"/>
          <w:b/>
          <w:bCs/>
          <w:sz w:val="24"/>
          <w:szCs w:val="24"/>
        </w:rPr>
      </w:pPr>
      <w:r>
        <w:rPr>
          <w:rFonts w:ascii="Arial" w:hAnsi="Arial" w:cs="Arial"/>
          <w:b/>
          <w:bCs/>
          <w:sz w:val="24"/>
          <w:szCs w:val="24"/>
        </w:rPr>
        <w:t>Costs</w:t>
      </w:r>
    </w:p>
    <w:p w14:paraId="1F66C8A0" w14:textId="77777777" w:rsidR="00492136" w:rsidRPr="00492136" w:rsidRDefault="00492136" w:rsidP="00492136">
      <w:pPr>
        <w:pStyle w:val="ListParagraph"/>
        <w:rPr>
          <w:rFonts w:ascii="Arial" w:hAnsi="Arial" w:cs="Arial"/>
          <w:sz w:val="24"/>
          <w:szCs w:val="24"/>
        </w:rPr>
      </w:pPr>
    </w:p>
    <w:p w14:paraId="2E9A2A0D" w14:textId="6CADBD32" w:rsidR="00492136" w:rsidRPr="002C3ECB" w:rsidRDefault="00492136" w:rsidP="00996983">
      <w:pPr>
        <w:pStyle w:val="ListParagraph"/>
        <w:numPr>
          <w:ilvl w:val="0"/>
          <w:numId w:val="2"/>
        </w:numPr>
        <w:tabs>
          <w:tab w:val="left" w:pos="4917"/>
        </w:tabs>
        <w:spacing w:before="120" w:after="120" w:line="360" w:lineRule="auto"/>
        <w:ind w:hanging="720"/>
        <w:jc w:val="both"/>
        <w:rPr>
          <w:rFonts w:ascii="Arial" w:hAnsi="Arial" w:cs="Arial"/>
          <w:sz w:val="24"/>
          <w:szCs w:val="24"/>
        </w:rPr>
      </w:pPr>
      <w:r w:rsidRPr="002C3ECB">
        <w:rPr>
          <w:rFonts w:ascii="Arial" w:hAnsi="Arial" w:cs="Arial"/>
          <w:sz w:val="24"/>
          <w:szCs w:val="24"/>
        </w:rPr>
        <w:t>The</w:t>
      </w:r>
      <w:r w:rsidR="002C3ECB" w:rsidRPr="002C3ECB">
        <w:rPr>
          <w:rFonts w:ascii="Arial" w:hAnsi="Arial" w:cs="Arial"/>
          <w:sz w:val="24"/>
          <w:szCs w:val="24"/>
        </w:rPr>
        <w:t xml:space="preserve">re is no reason to deviate from the principle that costs follow success. </w:t>
      </w:r>
    </w:p>
    <w:p w14:paraId="64F30A85" w14:textId="0DCB5EC6" w:rsidR="00AD0C70" w:rsidRPr="00AD0C70" w:rsidRDefault="00944B11" w:rsidP="00AD0C70">
      <w:pPr>
        <w:pStyle w:val="ListParagraph"/>
        <w:rPr>
          <w:rFonts w:ascii="Arial" w:hAnsi="Arial" w:cs="Arial"/>
          <w:sz w:val="24"/>
          <w:szCs w:val="24"/>
        </w:rPr>
      </w:pPr>
      <w:r>
        <w:rPr>
          <w:rFonts w:ascii="Arial" w:hAnsi="Arial" w:cs="Arial"/>
          <w:sz w:val="24"/>
          <w:szCs w:val="24"/>
        </w:rPr>
        <w:t xml:space="preserve"> </w:t>
      </w:r>
    </w:p>
    <w:p w14:paraId="3C89FD3F" w14:textId="5A36247C" w:rsidR="00CF7942" w:rsidRDefault="00CF7942" w:rsidP="004B7333">
      <w:pPr>
        <w:tabs>
          <w:tab w:val="left" w:pos="4917"/>
        </w:tabs>
        <w:spacing w:before="120" w:after="120" w:line="360" w:lineRule="auto"/>
        <w:jc w:val="both"/>
        <w:rPr>
          <w:rFonts w:ascii="Arial" w:hAnsi="Arial" w:cs="Arial"/>
          <w:b/>
          <w:sz w:val="24"/>
          <w:szCs w:val="24"/>
        </w:rPr>
      </w:pPr>
      <w:r w:rsidRPr="004B7333">
        <w:rPr>
          <w:rFonts w:ascii="Arial" w:hAnsi="Arial" w:cs="Arial"/>
          <w:b/>
          <w:sz w:val="24"/>
          <w:szCs w:val="24"/>
        </w:rPr>
        <w:t>ORDER</w:t>
      </w:r>
    </w:p>
    <w:p w14:paraId="4E4FB3E6" w14:textId="77777777" w:rsidR="009612B9" w:rsidRPr="004B7333" w:rsidRDefault="009612B9" w:rsidP="004B7333">
      <w:pPr>
        <w:tabs>
          <w:tab w:val="left" w:pos="4917"/>
        </w:tabs>
        <w:spacing w:before="120" w:after="120" w:line="360" w:lineRule="auto"/>
        <w:jc w:val="both"/>
        <w:rPr>
          <w:rFonts w:ascii="Arial" w:hAnsi="Arial" w:cs="Arial"/>
          <w:b/>
          <w:sz w:val="24"/>
          <w:szCs w:val="24"/>
        </w:rPr>
      </w:pPr>
    </w:p>
    <w:p w14:paraId="2A15CA90" w14:textId="12C66CA2" w:rsidR="00CF7942" w:rsidRDefault="00CF7942" w:rsidP="001211C5">
      <w:pPr>
        <w:tabs>
          <w:tab w:val="left" w:pos="4917"/>
        </w:tabs>
        <w:spacing w:before="120" w:after="120" w:line="360" w:lineRule="auto"/>
        <w:jc w:val="both"/>
        <w:rPr>
          <w:rFonts w:ascii="Arial" w:hAnsi="Arial" w:cs="Arial"/>
          <w:b/>
          <w:sz w:val="24"/>
          <w:szCs w:val="24"/>
        </w:rPr>
      </w:pPr>
      <w:r w:rsidRPr="00943C2F">
        <w:rPr>
          <w:rFonts w:ascii="Arial" w:hAnsi="Arial" w:cs="Arial"/>
          <w:b/>
          <w:sz w:val="24"/>
          <w:szCs w:val="24"/>
        </w:rPr>
        <w:lastRenderedPageBreak/>
        <w:t>In the result, the following order is granted:</w:t>
      </w:r>
    </w:p>
    <w:p w14:paraId="2DA043D5" w14:textId="6A7A15BD" w:rsidR="00A1228E" w:rsidRPr="00A1228E" w:rsidRDefault="00A1228E" w:rsidP="00A1228E">
      <w:pPr>
        <w:pStyle w:val="ListParagraph"/>
        <w:numPr>
          <w:ilvl w:val="0"/>
          <w:numId w:val="6"/>
        </w:numPr>
        <w:tabs>
          <w:tab w:val="left" w:pos="4917"/>
        </w:tabs>
        <w:spacing w:before="120" w:after="120" w:line="360" w:lineRule="auto"/>
        <w:jc w:val="both"/>
        <w:rPr>
          <w:rFonts w:ascii="Arial" w:hAnsi="Arial" w:cs="Arial"/>
          <w:bCs/>
          <w:sz w:val="24"/>
          <w:szCs w:val="24"/>
        </w:rPr>
      </w:pPr>
      <w:r w:rsidRPr="00A1228E">
        <w:rPr>
          <w:rFonts w:ascii="Arial" w:hAnsi="Arial" w:cs="Arial"/>
          <w:bCs/>
          <w:sz w:val="24"/>
          <w:szCs w:val="24"/>
        </w:rPr>
        <w:t>The application is dismissed with costs.</w:t>
      </w:r>
    </w:p>
    <w:p w14:paraId="47382E34" w14:textId="1051D3CE" w:rsidR="00EB30E2" w:rsidRPr="0024327C" w:rsidRDefault="00EB30E2" w:rsidP="00420D27">
      <w:pPr>
        <w:pStyle w:val="ListParagraph"/>
        <w:tabs>
          <w:tab w:val="left" w:pos="4917"/>
        </w:tabs>
        <w:spacing w:before="120" w:after="120" w:line="360" w:lineRule="auto"/>
        <w:ind w:left="360"/>
        <w:jc w:val="both"/>
        <w:rPr>
          <w:rFonts w:ascii="Arial" w:hAnsi="Arial" w:cs="Arial"/>
          <w:b/>
          <w:sz w:val="24"/>
          <w:szCs w:val="24"/>
        </w:rPr>
      </w:pPr>
    </w:p>
    <w:p w14:paraId="01C587FF" w14:textId="77777777" w:rsidR="009A3DD5" w:rsidRPr="00943C2F" w:rsidRDefault="009A3DD5" w:rsidP="001211C5">
      <w:pPr>
        <w:pStyle w:val="ListParagraph"/>
        <w:tabs>
          <w:tab w:val="left" w:pos="4917"/>
        </w:tabs>
        <w:spacing w:before="120" w:after="120" w:line="360" w:lineRule="auto"/>
        <w:ind w:left="360"/>
        <w:jc w:val="both"/>
        <w:rPr>
          <w:rFonts w:ascii="Arial" w:hAnsi="Arial" w:cs="Arial"/>
          <w:b/>
          <w:sz w:val="24"/>
          <w:szCs w:val="24"/>
        </w:rPr>
      </w:pPr>
    </w:p>
    <w:p w14:paraId="70421D4E" w14:textId="6B002045" w:rsidR="004F3075" w:rsidRPr="00943C2F" w:rsidRDefault="004F3075" w:rsidP="001211C5">
      <w:pPr>
        <w:pStyle w:val="ListParagraph"/>
        <w:tabs>
          <w:tab w:val="left" w:pos="4917"/>
        </w:tabs>
        <w:spacing w:before="120" w:after="120" w:line="360" w:lineRule="auto"/>
        <w:ind w:left="907"/>
        <w:jc w:val="right"/>
        <w:rPr>
          <w:rFonts w:ascii="Arial" w:hAnsi="Arial" w:cs="Arial"/>
          <w:sz w:val="24"/>
          <w:szCs w:val="24"/>
        </w:rPr>
      </w:pPr>
      <w:r w:rsidRPr="00943C2F">
        <w:rPr>
          <w:rFonts w:ascii="Arial" w:hAnsi="Arial" w:cs="Arial"/>
          <w:sz w:val="24"/>
          <w:szCs w:val="24"/>
        </w:rPr>
        <w:t>____________________________</w:t>
      </w:r>
    </w:p>
    <w:p w14:paraId="316A0066" w14:textId="1B565C01" w:rsidR="009C6441" w:rsidRPr="00943C2F" w:rsidRDefault="009C6441" w:rsidP="001211C5">
      <w:pPr>
        <w:pStyle w:val="ListParagraph"/>
        <w:tabs>
          <w:tab w:val="left" w:pos="4917"/>
        </w:tabs>
        <w:spacing w:before="120" w:after="120" w:line="360" w:lineRule="auto"/>
        <w:ind w:left="907"/>
        <w:jc w:val="right"/>
        <w:rPr>
          <w:rFonts w:ascii="Arial" w:hAnsi="Arial" w:cs="Arial"/>
          <w:sz w:val="24"/>
          <w:szCs w:val="24"/>
        </w:rPr>
      </w:pPr>
      <w:r w:rsidRPr="00943C2F">
        <w:rPr>
          <w:rFonts w:ascii="Arial" w:hAnsi="Arial" w:cs="Arial"/>
          <w:sz w:val="24"/>
          <w:szCs w:val="24"/>
        </w:rPr>
        <w:t>E van der Sc</w:t>
      </w:r>
      <w:r w:rsidR="00C85FE2" w:rsidRPr="00943C2F">
        <w:rPr>
          <w:rFonts w:ascii="Arial" w:hAnsi="Arial" w:cs="Arial"/>
          <w:sz w:val="24"/>
          <w:szCs w:val="24"/>
        </w:rPr>
        <w:t>hyff</w:t>
      </w:r>
    </w:p>
    <w:p w14:paraId="6661EF95" w14:textId="5606AFFD" w:rsidR="009C6441" w:rsidRPr="00943C2F" w:rsidRDefault="009C6441" w:rsidP="001211C5">
      <w:pPr>
        <w:tabs>
          <w:tab w:val="left" w:pos="4917"/>
        </w:tabs>
        <w:spacing w:before="120" w:after="120" w:line="360" w:lineRule="auto"/>
        <w:ind w:left="357"/>
        <w:jc w:val="right"/>
        <w:rPr>
          <w:rFonts w:ascii="Arial" w:hAnsi="Arial" w:cs="Arial"/>
          <w:sz w:val="24"/>
          <w:szCs w:val="24"/>
        </w:rPr>
      </w:pPr>
      <w:r w:rsidRPr="00943C2F">
        <w:rPr>
          <w:rFonts w:ascii="Arial" w:hAnsi="Arial" w:cs="Arial"/>
          <w:sz w:val="24"/>
          <w:szCs w:val="24"/>
        </w:rPr>
        <w:t>Judge of t</w:t>
      </w:r>
      <w:r w:rsidR="00B7783F" w:rsidRPr="00943C2F">
        <w:rPr>
          <w:rFonts w:ascii="Arial" w:hAnsi="Arial" w:cs="Arial"/>
          <w:sz w:val="24"/>
          <w:szCs w:val="24"/>
        </w:rPr>
        <w:t>he High Court</w:t>
      </w:r>
    </w:p>
    <w:p w14:paraId="7C3020C9" w14:textId="77777777" w:rsidR="00A42BDA" w:rsidRPr="00943C2F" w:rsidRDefault="00A42BDA" w:rsidP="001211C5">
      <w:pPr>
        <w:tabs>
          <w:tab w:val="left" w:pos="4917"/>
        </w:tabs>
        <w:spacing w:before="120" w:after="120" w:line="360" w:lineRule="auto"/>
        <w:ind w:left="357"/>
        <w:rPr>
          <w:rFonts w:ascii="Arial" w:hAnsi="Arial" w:cs="Arial"/>
          <w:sz w:val="24"/>
          <w:szCs w:val="24"/>
        </w:rPr>
      </w:pPr>
    </w:p>
    <w:p w14:paraId="33317977" w14:textId="3B579BFB" w:rsidR="002B0D1E" w:rsidRPr="00943C2F" w:rsidRDefault="002B0D1E" w:rsidP="001211C5">
      <w:pPr>
        <w:tabs>
          <w:tab w:val="left" w:pos="4917"/>
        </w:tabs>
        <w:spacing w:before="120" w:after="120" w:line="360" w:lineRule="auto"/>
        <w:ind w:left="357"/>
        <w:jc w:val="both"/>
        <w:rPr>
          <w:rFonts w:ascii="Arial" w:hAnsi="Arial" w:cs="Arial"/>
          <w:sz w:val="24"/>
          <w:szCs w:val="24"/>
        </w:rPr>
      </w:pPr>
      <w:r w:rsidRPr="00943C2F">
        <w:rPr>
          <w:rFonts w:ascii="Arial" w:eastAsia="Arial Unicode MS" w:hAnsi="Arial" w:cs="Arial"/>
          <w:bCs/>
        </w:rPr>
        <w:t xml:space="preserve">Delivered:  This judgment is handed down electronically by uploading it to the electronic file of this matter on CaseLines. </w:t>
      </w:r>
      <w:r w:rsidR="00C97578" w:rsidRPr="00943C2F">
        <w:rPr>
          <w:rFonts w:ascii="Arial" w:eastAsia="Arial Unicode MS" w:hAnsi="Arial" w:cs="Arial"/>
          <w:bCs/>
        </w:rPr>
        <w:t>As a cou</w:t>
      </w:r>
      <w:r w:rsidR="00BD696A" w:rsidRPr="00943C2F">
        <w:rPr>
          <w:rFonts w:ascii="Arial" w:eastAsia="Arial Unicode MS" w:hAnsi="Arial" w:cs="Arial"/>
          <w:bCs/>
        </w:rPr>
        <w:t>rtesy gesture</w:t>
      </w:r>
      <w:r w:rsidR="00AF5BC0" w:rsidRPr="00943C2F">
        <w:rPr>
          <w:rFonts w:ascii="Arial" w:eastAsia="Arial Unicode MS" w:hAnsi="Arial" w:cs="Arial"/>
          <w:bCs/>
        </w:rPr>
        <w:t>,</w:t>
      </w:r>
      <w:r w:rsidR="00BD696A" w:rsidRPr="00943C2F">
        <w:rPr>
          <w:rFonts w:ascii="Arial" w:eastAsia="Arial Unicode MS" w:hAnsi="Arial" w:cs="Arial"/>
          <w:bCs/>
        </w:rPr>
        <w:t xml:space="preserve"> it will be sent</w:t>
      </w:r>
      <w:r w:rsidR="00290703" w:rsidRPr="00943C2F">
        <w:rPr>
          <w:rFonts w:ascii="Arial" w:eastAsia="Arial Unicode MS" w:hAnsi="Arial" w:cs="Arial"/>
          <w:bCs/>
        </w:rPr>
        <w:t xml:space="preserve"> to the p</w:t>
      </w:r>
      <w:r w:rsidR="00BD696A" w:rsidRPr="00943C2F">
        <w:rPr>
          <w:rFonts w:ascii="Arial" w:eastAsia="Arial Unicode MS" w:hAnsi="Arial" w:cs="Arial"/>
          <w:bCs/>
        </w:rPr>
        <w:t xml:space="preserve">arties/their legal representatives by email. </w:t>
      </w:r>
    </w:p>
    <w:p w14:paraId="13B2B5F7" w14:textId="77777777" w:rsidR="00A42BDA" w:rsidRPr="00943C2F" w:rsidRDefault="00A42BDA" w:rsidP="001211C5">
      <w:pPr>
        <w:tabs>
          <w:tab w:val="left" w:pos="4917"/>
        </w:tabs>
        <w:spacing w:before="120" w:after="120" w:line="360" w:lineRule="auto"/>
        <w:ind w:left="357"/>
        <w:rPr>
          <w:rFonts w:ascii="Arial" w:hAnsi="Arial" w:cs="Arial"/>
          <w:sz w:val="24"/>
          <w:szCs w:val="24"/>
        </w:rPr>
      </w:pPr>
    </w:p>
    <w:p w14:paraId="79A6AE61" w14:textId="2256BD33" w:rsidR="00F81B28" w:rsidRPr="00943C2F" w:rsidRDefault="002C7989" w:rsidP="001211C5">
      <w:pPr>
        <w:tabs>
          <w:tab w:val="left" w:pos="4917"/>
        </w:tabs>
        <w:spacing w:before="120" w:after="120" w:line="360" w:lineRule="auto"/>
        <w:ind w:left="357"/>
        <w:rPr>
          <w:rFonts w:ascii="Arial" w:hAnsi="Arial" w:cs="Arial"/>
          <w:sz w:val="24"/>
          <w:szCs w:val="24"/>
        </w:rPr>
      </w:pPr>
      <w:r w:rsidRPr="00943C2F">
        <w:rPr>
          <w:rFonts w:ascii="Arial" w:hAnsi="Arial" w:cs="Arial"/>
          <w:sz w:val="24"/>
          <w:szCs w:val="24"/>
        </w:rPr>
        <w:t>F</w:t>
      </w:r>
      <w:r w:rsidR="00E66A18" w:rsidRPr="00943C2F">
        <w:rPr>
          <w:rFonts w:ascii="Arial" w:hAnsi="Arial" w:cs="Arial"/>
          <w:sz w:val="24"/>
          <w:szCs w:val="24"/>
        </w:rPr>
        <w:t>o</w:t>
      </w:r>
      <w:r w:rsidR="00377FDC" w:rsidRPr="00943C2F">
        <w:rPr>
          <w:rFonts w:ascii="Arial" w:hAnsi="Arial" w:cs="Arial"/>
          <w:sz w:val="24"/>
          <w:szCs w:val="24"/>
        </w:rPr>
        <w:t>r the</w:t>
      </w:r>
      <w:r w:rsidR="00210F60" w:rsidRPr="00943C2F">
        <w:rPr>
          <w:rFonts w:ascii="Arial" w:hAnsi="Arial" w:cs="Arial"/>
          <w:sz w:val="24"/>
          <w:szCs w:val="24"/>
        </w:rPr>
        <w:t xml:space="preserve"> applicant</w:t>
      </w:r>
      <w:r w:rsidR="003F1580" w:rsidRPr="00943C2F">
        <w:rPr>
          <w:rFonts w:ascii="Arial" w:hAnsi="Arial" w:cs="Arial"/>
          <w:sz w:val="24"/>
          <w:szCs w:val="24"/>
        </w:rPr>
        <w:t>:</w:t>
      </w:r>
      <w:r w:rsidR="00210F60" w:rsidRPr="00943C2F">
        <w:rPr>
          <w:rFonts w:ascii="Arial" w:hAnsi="Arial" w:cs="Arial"/>
          <w:sz w:val="24"/>
          <w:szCs w:val="24"/>
        </w:rPr>
        <w:tab/>
      </w:r>
      <w:r w:rsidR="008408AA" w:rsidRPr="00943C2F">
        <w:rPr>
          <w:rFonts w:ascii="Arial" w:hAnsi="Arial" w:cs="Arial"/>
          <w:sz w:val="24"/>
          <w:szCs w:val="24"/>
        </w:rPr>
        <w:t>Adv. J.C. Uys SC</w:t>
      </w:r>
      <w:r w:rsidR="00CE3E3F" w:rsidRPr="00943C2F">
        <w:rPr>
          <w:rFonts w:ascii="Arial" w:hAnsi="Arial" w:cs="Arial"/>
          <w:sz w:val="24"/>
          <w:szCs w:val="24"/>
        </w:rPr>
        <w:tab/>
      </w:r>
    </w:p>
    <w:p w14:paraId="554CB456" w14:textId="61A28DEE" w:rsidR="00E20004" w:rsidRPr="00943C2F" w:rsidRDefault="00F9064E" w:rsidP="001211C5">
      <w:pPr>
        <w:tabs>
          <w:tab w:val="left" w:pos="4917"/>
        </w:tabs>
        <w:spacing w:before="120" w:after="120" w:line="360" w:lineRule="auto"/>
        <w:ind w:left="357"/>
        <w:rPr>
          <w:rFonts w:ascii="Arial" w:hAnsi="Arial" w:cs="Arial"/>
          <w:sz w:val="24"/>
          <w:szCs w:val="24"/>
        </w:rPr>
      </w:pPr>
      <w:r w:rsidRPr="00943C2F">
        <w:rPr>
          <w:rFonts w:ascii="Arial" w:hAnsi="Arial" w:cs="Arial"/>
          <w:sz w:val="24"/>
          <w:szCs w:val="24"/>
        </w:rPr>
        <w:t>I</w:t>
      </w:r>
      <w:r w:rsidR="003649CD" w:rsidRPr="00943C2F">
        <w:rPr>
          <w:rFonts w:ascii="Arial" w:hAnsi="Arial" w:cs="Arial"/>
          <w:sz w:val="24"/>
          <w:szCs w:val="24"/>
        </w:rPr>
        <w:t xml:space="preserve">nstructed by: </w:t>
      </w:r>
      <w:r w:rsidR="00E20004" w:rsidRPr="00943C2F">
        <w:rPr>
          <w:rFonts w:ascii="Arial" w:hAnsi="Arial" w:cs="Arial"/>
          <w:sz w:val="24"/>
          <w:szCs w:val="24"/>
        </w:rPr>
        <w:tab/>
      </w:r>
      <w:r w:rsidR="009C45BC" w:rsidRPr="00943C2F">
        <w:rPr>
          <w:rFonts w:ascii="Arial" w:hAnsi="Arial" w:cs="Arial"/>
          <w:sz w:val="24"/>
          <w:szCs w:val="24"/>
        </w:rPr>
        <w:t>BRAND POTGIETER INCORPORATED</w:t>
      </w:r>
    </w:p>
    <w:p w14:paraId="1A4B9035" w14:textId="3E603D59" w:rsidR="008408AA" w:rsidRPr="00943C2F" w:rsidRDefault="00B7783F" w:rsidP="001211C5">
      <w:pPr>
        <w:tabs>
          <w:tab w:val="left" w:pos="4917"/>
        </w:tabs>
        <w:spacing w:before="120" w:after="120" w:line="360" w:lineRule="auto"/>
        <w:ind w:left="4917" w:hanging="4557"/>
        <w:rPr>
          <w:rFonts w:ascii="Arial" w:hAnsi="Arial" w:cs="Arial"/>
          <w:sz w:val="24"/>
          <w:szCs w:val="24"/>
        </w:rPr>
      </w:pPr>
      <w:r w:rsidRPr="00943C2F">
        <w:rPr>
          <w:rFonts w:ascii="Arial" w:hAnsi="Arial" w:cs="Arial"/>
          <w:sz w:val="24"/>
          <w:szCs w:val="24"/>
        </w:rPr>
        <w:t>F</w:t>
      </w:r>
      <w:r w:rsidR="00F9064E" w:rsidRPr="00943C2F">
        <w:rPr>
          <w:rFonts w:ascii="Arial" w:hAnsi="Arial" w:cs="Arial"/>
          <w:sz w:val="24"/>
          <w:szCs w:val="24"/>
        </w:rPr>
        <w:t>or</w:t>
      </w:r>
      <w:r w:rsidR="00BA1728" w:rsidRPr="00943C2F">
        <w:rPr>
          <w:rFonts w:ascii="Arial" w:hAnsi="Arial" w:cs="Arial"/>
          <w:sz w:val="24"/>
          <w:szCs w:val="24"/>
        </w:rPr>
        <w:t xml:space="preserve"> the</w:t>
      </w:r>
      <w:r w:rsidR="008408AA" w:rsidRPr="00943C2F">
        <w:rPr>
          <w:rFonts w:ascii="Arial" w:hAnsi="Arial" w:cs="Arial"/>
          <w:sz w:val="24"/>
          <w:szCs w:val="24"/>
        </w:rPr>
        <w:t xml:space="preserve"> first respondent:</w:t>
      </w:r>
      <w:r w:rsidR="008408AA" w:rsidRPr="00943C2F">
        <w:rPr>
          <w:rFonts w:ascii="Arial" w:hAnsi="Arial" w:cs="Arial"/>
          <w:sz w:val="24"/>
          <w:szCs w:val="24"/>
        </w:rPr>
        <w:tab/>
        <w:t>Adv. B. Leech SC</w:t>
      </w:r>
    </w:p>
    <w:p w14:paraId="44D1AFCD" w14:textId="7272F780" w:rsidR="00377FDC" w:rsidRPr="00943C2F" w:rsidRDefault="008408AA" w:rsidP="001211C5">
      <w:pPr>
        <w:tabs>
          <w:tab w:val="left" w:pos="4917"/>
        </w:tabs>
        <w:spacing w:before="120" w:after="120" w:line="360" w:lineRule="auto"/>
        <w:ind w:left="4917" w:hanging="4557"/>
        <w:rPr>
          <w:rFonts w:ascii="Arial" w:hAnsi="Arial" w:cs="Arial"/>
          <w:sz w:val="24"/>
          <w:szCs w:val="24"/>
        </w:rPr>
      </w:pPr>
      <w:r w:rsidRPr="00943C2F">
        <w:rPr>
          <w:rFonts w:ascii="Arial" w:hAnsi="Arial" w:cs="Arial"/>
          <w:sz w:val="24"/>
          <w:szCs w:val="24"/>
        </w:rPr>
        <w:t>With:</w:t>
      </w:r>
      <w:r w:rsidRPr="00943C2F">
        <w:rPr>
          <w:rFonts w:ascii="Arial" w:hAnsi="Arial" w:cs="Arial"/>
          <w:sz w:val="24"/>
          <w:szCs w:val="24"/>
        </w:rPr>
        <w:tab/>
        <w:t>Adv. S.L. Mohapi</w:t>
      </w:r>
      <w:r w:rsidR="009A3DD5" w:rsidRPr="00943C2F">
        <w:rPr>
          <w:rFonts w:ascii="Arial" w:hAnsi="Arial" w:cs="Arial"/>
          <w:sz w:val="24"/>
          <w:szCs w:val="24"/>
        </w:rPr>
        <w:t xml:space="preserve"> </w:t>
      </w:r>
    </w:p>
    <w:p w14:paraId="67876EBF" w14:textId="53F1545E" w:rsidR="003649CD" w:rsidRPr="00943C2F" w:rsidRDefault="00F03EE2" w:rsidP="001211C5">
      <w:pPr>
        <w:tabs>
          <w:tab w:val="left" w:pos="4917"/>
        </w:tabs>
        <w:spacing w:before="120" w:after="120" w:line="360" w:lineRule="auto"/>
        <w:ind w:left="4917" w:hanging="4557"/>
        <w:rPr>
          <w:rFonts w:ascii="Arial" w:hAnsi="Arial" w:cs="Arial"/>
          <w:sz w:val="24"/>
          <w:szCs w:val="24"/>
        </w:rPr>
      </w:pPr>
      <w:r w:rsidRPr="00943C2F">
        <w:rPr>
          <w:rFonts w:ascii="Arial" w:hAnsi="Arial" w:cs="Arial"/>
          <w:sz w:val="24"/>
          <w:szCs w:val="24"/>
        </w:rPr>
        <w:t>Instructed by:</w:t>
      </w:r>
      <w:r w:rsidRPr="00943C2F">
        <w:rPr>
          <w:rFonts w:ascii="Arial" w:hAnsi="Arial" w:cs="Arial"/>
          <w:sz w:val="24"/>
          <w:szCs w:val="24"/>
        </w:rPr>
        <w:tab/>
      </w:r>
      <w:r w:rsidR="00C95A20" w:rsidRPr="00943C2F">
        <w:rPr>
          <w:rFonts w:ascii="Arial" w:hAnsi="Arial" w:cs="Arial"/>
          <w:sz w:val="24"/>
          <w:szCs w:val="24"/>
        </w:rPr>
        <w:t>WERKMANS ATTORNEYS</w:t>
      </w:r>
      <w:r w:rsidR="00377FDC" w:rsidRPr="00943C2F">
        <w:rPr>
          <w:rFonts w:ascii="Arial" w:hAnsi="Arial" w:cs="Arial"/>
          <w:sz w:val="24"/>
          <w:szCs w:val="24"/>
        </w:rPr>
        <w:tab/>
      </w:r>
    </w:p>
    <w:p w14:paraId="60737477" w14:textId="537AFBB5" w:rsidR="004F3075" w:rsidRPr="00943C2F" w:rsidRDefault="00C46D9C" w:rsidP="001211C5">
      <w:pPr>
        <w:tabs>
          <w:tab w:val="left" w:pos="4917"/>
        </w:tabs>
        <w:spacing w:before="120" w:after="120" w:line="360" w:lineRule="auto"/>
        <w:ind w:left="360"/>
        <w:rPr>
          <w:rFonts w:ascii="Arial" w:hAnsi="Arial" w:cs="Arial"/>
          <w:sz w:val="24"/>
          <w:szCs w:val="24"/>
        </w:rPr>
      </w:pPr>
      <w:r w:rsidRPr="00943C2F">
        <w:rPr>
          <w:rFonts w:ascii="Arial" w:hAnsi="Arial" w:cs="Arial"/>
          <w:sz w:val="24"/>
          <w:szCs w:val="24"/>
        </w:rPr>
        <w:t>D</w:t>
      </w:r>
      <w:r w:rsidR="002F1742" w:rsidRPr="00943C2F">
        <w:rPr>
          <w:rFonts w:ascii="Arial" w:hAnsi="Arial" w:cs="Arial"/>
          <w:sz w:val="24"/>
          <w:szCs w:val="24"/>
        </w:rPr>
        <w:t>ate of the hearing:</w:t>
      </w:r>
      <w:r w:rsidR="009F56E2" w:rsidRPr="00943C2F">
        <w:rPr>
          <w:rFonts w:ascii="Arial" w:hAnsi="Arial" w:cs="Arial"/>
          <w:sz w:val="24"/>
          <w:szCs w:val="24"/>
        </w:rPr>
        <w:tab/>
        <w:t>23 May 2023</w:t>
      </w:r>
      <w:r w:rsidR="00CE3E3F" w:rsidRPr="00943C2F">
        <w:rPr>
          <w:rFonts w:ascii="Arial" w:hAnsi="Arial" w:cs="Arial"/>
          <w:sz w:val="24"/>
          <w:szCs w:val="24"/>
        </w:rPr>
        <w:tab/>
      </w:r>
      <w:r w:rsidR="0022692F" w:rsidRPr="00943C2F">
        <w:rPr>
          <w:rFonts w:ascii="Arial" w:hAnsi="Arial" w:cs="Arial"/>
          <w:sz w:val="24"/>
          <w:szCs w:val="24"/>
        </w:rPr>
        <w:tab/>
      </w:r>
      <w:r w:rsidR="00CF7942" w:rsidRPr="00943C2F">
        <w:rPr>
          <w:rFonts w:ascii="Arial" w:hAnsi="Arial" w:cs="Arial"/>
          <w:sz w:val="24"/>
          <w:szCs w:val="24"/>
        </w:rPr>
        <w:tab/>
      </w:r>
      <w:r w:rsidR="00CF7942" w:rsidRPr="00943C2F">
        <w:rPr>
          <w:rFonts w:ascii="Arial" w:hAnsi="Arial" w:cs="Arial"/>
          <w:sz w:val="24"/>
          <w:szCs w:val="24"/>
        </w:rPr>
        <w:tab/>
      </w:r>
      <w:r w:rsidR="002F1742" w:rsidRPr="00943C2F">
        <w:rPr>
          <w:rFonts w:ascii="Arial" w:hAnsi="Arial" w:cs="Arial"/>
          <w:sz w:val="24"/>
          <w:szCs w:val="24"/>
        </w:rPr>
        <w:tab/>
      </w:r>
    </w:p>
    <w:p w14:paraId="7AD85C85" w14:textId="45B71736" w:rsidR="003649CD" w:rsidRPr="00943C2F" w:rsidRDefault="00EA61D2" w:rsidP="001211C5">
      <w:pPr>
        <w:tabs>
          <w:tab w:val="left" w:pos="4917"/>
        </w:tabs>
        <w:spacing w:before="120" w:after="120" w:line="360" w:lineRule="auto"/>
        <w:ind w:left="360"/>
        <w:rPr>
          <w:rFonts w:ascii="Arial" w:hAnsi="Arial" w:cs="Arial"/>
          <w:sz w:val="24"/>
          <w:szCs w:val="24"/>
        </w:rPr>
      </w:pPr>
      <w:r w:rsidRPr="00943C2F">
        <w:rPr>
          <w:rFonts w:ascii="Arial" w:hAnsi="Arial" w:cs="Arial"/>
          <w:sz w:val="24"/>
          <w:szCs w:val="24"/>
        </w:rPr>
        <w:t>Da</w:t>
      </w:r>
      <w:r w:rsidR="004F3075" w:rsidRPr="00943C2F">
        <w:rPr>
          <w:rFonts w:ascii="Arial" w:hAnsi="Arial" w:cs="Arial"/>
          <w:sz w:val="24"/>
          <w:szCs w:val="24"/>
        </w:rPr>
        <w:t>te of judgment:</w:t>
      </w:r>
      <w:r w:rsidR="00BE029D" w:rsidRPr="00943C2F">
        <w:rPr>
          <w:rFonts w:ascii="Arial" w:hAnsi="Arial" w:cs="Arial"/>
          <w:sz w:val="24"/>
          <w:szCs w:val="24"/>
        </w:rPr>
        <w:tab/>
      </w:r>
      <w:r w:rsidR="00451C47">
        <w:rPr>
          <w:rFonts w:ascii="Arial" w:hAnsi="Arial" w:cs="Arial"/>
          <w:sz w:val="24"/>
          <w:szCs w:val="24"/>
        </w:rPr>
        <w:t>14 August 2023</w:t>
      </w:r>
    </w:p>
    <w:p w14:paraId="4A34187D" w14:textId="77777777" w:rsidR="003649CD" w:rsidRPr="00943C2F" w:rsidRDefault="003649CD" w:rsidP="001211C5">
      <w:pPr>
        <w:tabs>
          <w:tab w:val="left" w:pos="4917"/>
        </w:tabs>
        <w:spacing w:before="120" w:after="120" w:line="360" w:lineRule="auto"/>
        <w:rPr>
          <w:rFonts w:ascii="Arial" w:hAnsi="Arial" w:cs="Arial"/>
          <w:sz w:val="24"/>
          <w:szCs w:val="24"/>
        </w:rPr>
      </w:pPr>
    </w:p>
    <w:sectPr w:rsidR="003649CD" w:rsidRPr="00943C2F" w:rsidSect="00065E8F">
      <w:headerReference w:type="default" r:id="rId10"/>
      <w:footerReference w:type="default" r:id="rId11"/>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21B18" w14:textId="77777777" w:rsidR="00340946" w:rsidRDefault="00340946">
      <w:pPr>
        <w:spacing w:after="0" w:line="240" w:lineRule="auto"/>
      </w:pPr>
      <w:r>
        <w:separator/>
      </w:r>
    </w:p>
  </w:endnote>
  <w:endnote w:type="continuationSeparator" w:id="0">
    <w:p w14:paraId="4A0FB32E" w14:textId="77777777" w:rsidR="00340946" w:rsidRDefault="0034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403757"/>
      <w:docPartObj>
        <w:docPartGallery w:val="Page Numbers (Bottom of Page)"/>
        <w:docPartUnique/>
      </w:docPartObj>
    </w:sdtPr>
    <w:sdtEndPr>
      <w:rPr>
        <w:noProof/>
      </w:rPr>
    </w:sdtEndPr>
    <w:sdtContent>
      <w:p w14:paraId="09B7314C" w14:textId="145AA19A" w:rsidR="00494B3B" w:rsidRDefault="00494B3B">
        <w:pPr>
          <w:pStyle w:val="Footer"/>
          <w:jc w:val="center"/>
        </w:pPr>
        <w:r>
          <w:fldChar w:fldCharType="begin"/>
        </w:r>
        <w:r>
          <w:instrText xml:space="preserve"> PAGE   \* MERGEFORMAT </w:instrText>
        </w:r>
        <w:r>
          <w:fldChar w:fldCharType="separate"/>
        </w:r>
        <w:r w:rsidR="0023146D">
          <w:rPr>
            <w:noProof/>
          </w:rPr>
          <w:t>2</w:t>
        </w:r>
        <w:r>
          <w:rPr>
            <w:noProof/>
          </w:rPr>
          <w:fldChar w:fldCharType="end"/>
        </w:r>
      </w:p>
    </w:sdtContent>
  </w:sdt>
  <w:p w14:paraId="53EAF7CA" w14:textId="77777777" w:rsidR="00494B3B" w:rsidRDefault="00494B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DDE60" w14:textId="77777777" w:rsidR="00340946" w:rsidRDefault="00340946">
      <w:pPr>
        <w:spacing w:after="0" w:line="240" w:lineRule="auto"/>
      </w:pPr>
      <w:r>
        <w:separator/>
      </w:r>
    </w:p>
  </w:footnote>
  <w:footnote w:type="continuationSeparator" w:id="0">
    <w:p w14:paraId="229DD5C6" w14:textId="77777777" w:rsidR="00340946" w:rsidRDefault="00340946">
      <w:pPr>
        <w:spacing w:after="0" w:line="240" w:lineRule="auto"/>
      </w:pPr>
      <w:r>
        <w:continuationSeparator/>
      </w:r>
    </w:p>
  </w:footnote>
  <w:footnote w:id="1">
    <w:p w14:paraId="758A1FBB" w14:textId="1A780732" w:rsidR="001B25D3" w:rsidRPr="00B070B2" w:rsidRDefault="001B25D3" w:rsidP="00B070B2">
      <w:pPr>
        <w:pStyle w:val="FootnoteText"/>
        <w:spacing w:after="120"/>
        <w:jc w:val="both"/>
        <w:rPr>
          <w:rFonts w:ascii="Arial" w:hAnsi="Arial" w:cs="Arial"/>
          <w:sz w:val="22"/>
          <w:szCs w:val="22"/>
          <w:lang w:val="en-GB"/>
        </w:rPr>
      </w:pPr>
      <w:r w:rsidRPr="00B070B2">
        <w:rPr>
          <w:rStyle w:val="FootnoteReference"/>
          <w:rFonts w:ascii="Arial" w:hAnsi="Arial" w:cs="Arial"/>
          <w:sz w:val="22"/>
          <w:szCs w:val="22"/>
        </w:rPr>
        <w:footnoteRef/>
      </w:r>
      <w:r w:rsidRPr="00B070B2">
        <w:rPr>
          <w:rFonts w:ascii="Arial" w:hAnsi="Arial" w:cs="Arial"/>
          <w:sz w:val="22"/>
          <w:szCs w:val="22"/>
        </w:rPr>
        <w:t xml:space="preserve"> </w:t>
      </w:r>
      <w:r w:rsidRPr="00B070B2">
        <w:rPr>
          <w:rFonts w:ascii="Arial" w:hAnsi="Arial" w:cs="Arial"/>
          <w:sz w:val="22"/>
          <w:szCs w:val="22"/>
          <w:lang w:val="en-GB"/>
        </w:rPr>
        <w:t>Communicated in terms of Board Notice 17 of 2021.</w:t>
      </w:r>
    </w:p>
  </w:footnote>
  <w:footnote w:id="2">
    <w:p w14:paraId="0E85D8A0" w14:textId="1AAFC12B" w:rsidR="001B25D3" w:rsidRPr="00B070B2" w:rsidRDefault="001B25D3" w:rsidP="00B070B2">
      <w:pPr>
        <w:pStyle w:val="FootnoteText"/>
        <w:spacing w:after="120"/>
        <w:jc w:val="both"/>
        <w:rPr>
          <w:rFonts w:ascii="Arial" w:hAnsi="Arial" w:cs="Arial"/>
          <w:sz w:val="22"/>
          <w:szCs w:val="22"/>
          <w:lang w:val="en-GB"/>
        </w:rPr>
      </w:pPr>
      <w:r w:rsidRPr="00B070B2">
        <w:rPr>
          <w:rStyle w:val="FootnoteReference"/>
          <w:rFonts w:ascii="Arial" w:hAnsi="Arial" w:cs="Arial"/>
          <w:sz w:val="22"/>
          <w:szCs w:val="22"/>
        </w:rPr>
        <w:footnoteRef/>
      </w:r>
      <w:r w:rsidRPr="00B070B2">
        <w:rPr>
          <w:rFonts w:ascii="Arial" w:hAnsi="Arial" w:cs="Arial"/>
          <w:sz w:val="22"/>
          <w:szCs w:val="22"/>
        </w:rPr>
        <w:t xml:space="preserve"> </w:t>
      </w:r>
      <w:r w:rsidRPr="00B070B2">
        <w:rPr>
          <w:rFonts w:ascii="Arial" w:hAnsi="Arial" w:cs="Arial"/>
          <w:sz w:val="22"/>
          <w:szCs w:val="22"/>
          <w:lang w:val="en-GB"/>
        </w:rPr>
        <w:t>In terms of Board Notice</w:t>
      </w:r>
      <w:r w:rsidR="00250530" w:rsidRPr="00B070B2">
        <w:rPr>
          <w:rFonts w:ascii="Arial" w:hAnsi="Arial" w:cs="Arial"/>
          <w:sz w:val="22"/>
          <w:szCs w:val="22"/>
          <w:lang w:val="en-GB"/>
        </w:rPr>
        <w:t xml:space="preserve"> 101 of 2021.</w:t>
      </w:r>
    </w:p>
  </w:footnote>
  <w:footnote w:id="3">
    <w:p w14:paraId="20BB3613" w14:textId="77777777" w:rsidR="00556262" w:rsidRPr="00B070B2" w:rsidRDefault="00556262" w:rsidP="00B070B2">
      <w:pPr>
        <w:pStyle w:val="FootnoteText"/>
        <w:spacing w:after="120"/>
        <w:jc w:val="both"/>
        <w:rPr>
          <w:rFonts w:ascii="Arial" w:hAnsi="Arial" w:cs="Arial"/>
          <w:sz w:val="22"/>
          <w:szCs w:val="22"/>
          <w:lang w:val="en-GB"/>
        </w:rPr>
      </w:pPr>
      <w:r w:rsidRPr="00B070B2">
        <w:rPr>
          <w:rStyle w:val="FootnoteReference"/>
          <w:rFonts w:ascii="Arial" w:hAnsi="Arial" w:cs="Arial"/>
          <w:sz w:val="22"/>
          <w:szCs w:val="22"/>
        </w:rPr>
        <w:footnoteRef/>
      </w:r>
      <w:r w:rsidRPr="00B070B2">
        <w:rPr>
          <w:rFonts w:ascii="Arial" w:hAnsi="Arial" w:cs="Arial"/>
          <w:sz w:val="22"/>
          <w:szCs w:val="22"/>
        </w:rPr>
        <w:t xml:space="preserve"> </w:t>
      </w:r>
      <w:r w:rsidRPr="00B070B2">
        <w:rPr>
          <w:rFonts w:ascii="Arial" w:hAnsi="Arial" w:cs="Arial"/>
          <w:sz w:val="22"/>
          <w:szCs w:val="22"/>
          <w:lang w:val="en-GB"/>
        </w:rPr>
        <w:t>IPA was at pains to indicate each impugned action and the corresponding PAJA review ground in its heads of argument.</w:t>
      </w:r>
    </w:p>
  </w:footnote>
  <w:footnote w:id="4">
    <w:p w14:paraId="20BFD583" w14:textId="64C0C1A5" w:rsidR="0030272B" w:rsidRPr="00B070B2" w:rsidRDefault="0030272B" w:rsidP="00B070B2">
      <w:pPr>
        <w:pStyle w:val="FootnoteText"/>
        <w:spacing w:after="120"/>
        <w:jc w:val="both"/>
        <w:rPr>
          <w:rFonts w:ascii="Arial" w:hAnsi="Arial" w:cs="Arial"/>
          <w:sz w:val="22"/>
          <w:szCs w:val="22"/>
          <w:lang w:val="en-GB"/>
        </w:rPr>
      </w:pPr>
      <w:r w:rsidRPr="00B070B2">
        <w:rPr>
          <w:rStyle w:val="FootnoteReference"/>
          <w:rFonts w:ascii="Arial" w:hAnsi="Arial" w:cs="Arial"/>
          <w:sz w:val="22"/>
          <w:szCs w:val="22"/>
        </w:rPr>
        <w:footnoteRef/>
      </w:r>
      <w:r w:rsidRPr="00B070B2">
        <w:rPr>
          <w:rFonts w:ascii="Arial" w:hAnsi="Arial" w:cs="Arial"/>
          <w:sz w:val="22"/>
          <w:szCs w:val="22"/>
        </w:rPr>
        <w:t xml:space="preserve"> </w:t>
      </w:r>
      <w:r w:rsidR="00ED4A40" w:rsidRPr="00B070B2">
        <w:rPr>
          <w:rFonts w:ascii="Arial" w:hAnsi="Arial" w:cs="Arial"/>
          <w:sz w:val="22"/>
          <w:szCs w:val="22"/>
          <w:lang w:val="en-GB"/>
        </w:rPr>
        <w:t>In this regard, Professor JR de Ville holds the view that the common law grounds of review that are not explicitly mentioned in s6(2) of PAJA</w:t>
      </w:r>
      <w:r w:rsidR="00830588" w:rsidRPr="00B070B2">
        <w:rPr>
          <w:rFonts w:ascii="Arial" w:hAnsi="Arial" w:cs="Arial"/>
          <w:sz w:val="22"/>
          <w:szCs w:val="22"/>
          <w:lang w:val="en-GB"/>
        </w:rPr>
        <w:t xml:space="preserve"> </w:t>
      </w:r>
      <w:r w:rsidR="00830588" w:rsidRPr="00B070B2">
        <w:rPr>
          <w:rFonts w:ascii="Arial" w:hAnsi="Arial" w:cs="Arial"/>
          <w:sz w:val="22"/>
          <w:szCs w:val="22"/>
          <w:lang w:val="en-US"/>
        </w:rPr>
        <w:t>can furthermore easily be accommodated within s 6</w:t>
      </w:r>
      <w:r w:rsidR="00912292" w:rsidRPr="00B070B2">
        <w:rPr>
          <w:rFonts w:ascii="Arial" w:hAnsi="Arial" w:cs="Arial"/>
          <w:sz w:val="22"/>
          <w:szCs w:val="22"/>
          <w:lang w:val="en-US"/>
        </w:rPr>
        <w:t>(</w:t>
      </w:r>
      <w:r w:rsidR="00830588" w:rsidRPr="00B070B2">
        <w:rPr>
          <w:rFonts w:ascii="Arial" w:hAnsi="Arial" w:cs="Arial"/>
          <w:sz w:val="22"/>
          <w:szCs w:val="22"/>
          <w:lang w:val="en-US"/>
        </w:rPr>
        <w:t>2</w:t>
      </w:r>
      <w:r w:rsidR="00912292" w:rsidRPr="00B070B2">
        <w:rPr>
          <w:rFonts w:ascii="Arial" w:hAnsi="Arial" w:cs="Arial"/>
          <w:sz w:val="22"/>
          <w:szCs w:val="22"/>
          <w:lang w:val="en-US"/>
        </w:rPr>
        <w:t>)(i)</w:t>
      </w:r>
      <w:r w:rsidR="00830588" w:rsidRPr="00B070B2">
        <w:rPr>
          <w:rFonts w:ascii="Arial" w:hAnsi="Arial" w:cs="Arial"/>
          <w:sz w:val="22"/>
          <w:szCs w:val="22"/>
          <w:lang w:val="en-US"/>
        </w:rPr>
        <w:t xml:space="preserve"> which provides for review if </w:t>
      </w:r>
      <w:r w:rsidR="00EE6DCF" w:rsidRPr="00B070B2">
        <w:rPr>
          <w:rFonts w:ascii="Arial" w:hAnsi="Arial" w:cs="Arial"/>
          <w:sz w:val="22"/>
          <w:szCs w:val="22"/>
          <w:lang w:val="en-US"/>
        </w:rPr>
        <w:t>‘</w:t>
      </w:r>
      <w:r w:rsidR="00830588" w:rsidRPr="00B070B2">
        <w:rPr>
          <w:rFonts w:ascii="Arial" w:hAnsi="Arial" w:cs="Arial"/>
          <w:sz w:val="22"/>
          <w:szCs w:val="22"/>
          <w:lang w:val="en-US"/>
        </w:rPr>
        <w:t>the action is otherwise unconstitutional or unlawful</w:t>
      </w:r>
      <w:r w:rsidR="00912292" w:rsidRPr="00B070B2">
        <w:rPr>
          <w:rFonts w:ascii="Arial" w:hAnsi="Arial" w:cs="Arial"/>
          <w:sz w:val="22"/>
          <w:szCs w:val="22"/>
          <w:lang w:val="en-US"/>
        </w:rPr>
        <w:t>’.</w:t>
      </w:r>
    </w:p>
  </w:footnote>
  <w:footnote w:id="5">
    <w:p w14:paraId="4916329F" w14:textId="77777777" w:rsidR="00556262" w:rsidRPr="00B070B2" w:rsidRDefault="00556262" w:rsidP="00B070B2">
      <w:pPr>
        <w:pStyle w:val="FootnoteText"/>
        <w:spacing w:after="120"/>
        <w:jc w:val="both"/>
        <w:rPr>
          <w:rFonts w:ascii="Arial" w:hAnsi="Arial" w:cs="Arial"/>
          <w:sz w:val="22"/>
          <w:szCs w:val="22"/>
          <w:lang w:val="en-GB"/>
        </w:rPr>
      </w:pPr>
      <w:r w:rsidRPr="00B070B2">
        <w:rPr>
          <w:rStyle w:val="FootnoteReference"/>
          <w:rFonts w:ascii="Arial" w:hAnsi="Arial" w:cs="Arial"/>
          <w:sz w:val="22"/>
          <w:szCs w:val="22"/>
        </w:rPr>
        <w:footnoteRef/>
      </w:r>
      <w:r w:rsidRPr="00B070B2">
        <w:rPr>
          <w:rFonts w:ascii="Arial" w:hAnsi="Arial" w:cs="Arial"/>
          <w:sz w:val="22"/>
          <w:szCs w:val="22"/>
        </w:rPr>
        <w:t xml:space="preserve"> 2004 (4) SA 490 (CC) at par [25].</w:t>
      </w:r>
    </w:p>
  </w:footnote>
  <w:footnote w:id="6">
    <w:p w14:paraId="57F2A274" w14:textId="02E6E39B" w:rsidR="00AE5A63" w:rsidRPr="00B070B2" w:rsidRDefault="00AE5A63" w:rsidP="00B070B2">
      <w:pPr>
        <w:pStyle w:val="FootnoteText"/>
        <w:spacing w:after="120"/>
        <w:jc w:val="both"/>
        <w:rPr>
          <w:rFonts w:ascii="Arial" w:hAnsi="Arial" w:cs="Arial"/>
          <w:sz w:val="22"/>
          <w:szCs w:val="22"/>
          <w:lang w:val="en-GB"/>
        </w:rPr>
      </w:pPr>
      <w:r w:rsidRPr="00B070B2">
        <w:rPr>
          <w:rStyle w:val="FootnoteReference"/>
          <w:rFonts w:ascii="Arial" w:hAnsi="Arial" w:cs="Arial"/>
          <w:sz w:val="22"/>
          <w:szCs w:val="22"/>
        </w:rPr>
        <w:footnoteRef/>
      </w:r>
      <w:r w:rsidRPr="00B070B2">
        <w:rPr>
          <w:rFonts w:ascii="Arial" w:hAnsi="Arial" w:cs="Arial"/>
          <w:sz w:val="22"/>
          <w:szCs w:val="22"/>
        </w:rPr>
        <w:t xml:space="preserve"> </w:t>
      </w:r>
      <w:r w:rsidR="0083609D" w:rsidRPr="00B070B2">
        <w:rPr>
          <w:rFonts w:ascii="Arial" w:hAnsi="Arial" w:cs="Arial"/>
          <w:sz w:val="22"/>
          <w:szCs w:val="22"/>
        </w:rPr>
        <w:t>https://www.who.int/publications/i/item/9789241549684. Accessed on 14 July 2023.</w:t>
      </w:r>
    </w:p>
  </w:footnote>
  <w:footnote w:id="7">
    <w:p w14:paraId="454E350B" w14:textId="68BDA83D" w:rsidR="00F235E5" w:rsidRPr="00B070B2" w:rsidRDefault="00D00750" w:rsidP="00F74F0A">
      <w:pPr>
        <w:pStyle w:val="FootnoteText"/>
        <w:jc w:val="both"/>
        <w:rPr>
          <w:rFonts w:ascii="Arial" w:hAnsi="Arial" w:cs="Arial"/>
          <w:sz w:val="22"/>
          <w:szCs w:val="22"/>
        </w:rPr>
      </w:pPr>
      <w:r w:rsidRPr="00B070B2">
        <w:rPr>
          <w:rStyle w:val="FootnoteReference"/>
          <w:rFonts w:ascii="Arial" w:hAnsi="Arial" w:cs="Arial"/>
          <w:sz w:val="22"/>
          <w:szCs w:val="22"/>
        </w:rPr>
        <w:footnoteRef/>
      </w:r>
      <w:r w:rsidRPr="00B070B2">
        <w:rPr>
          <w:rFonts w:ascii="Arial" w:hAnsi="Arial" w:cs="Arial"/>
          <w:sz w:val="22"/>
          <w:szCs w:val="22"/>
        </w:rPr>
        <w:t xml:space="preserve"> https://www.unaids.org/sites/default/files/media_asset/undetectable-untransmittable_en.pdf. </w:t>
      </w:r>
    </w:p>
    <w:p w14:paraId="077374CE" w14:textId="41E33AA9" w:rsidR="00D00750" w:rsidRPr="00B070B2" w:rsidRDefault="00D00750" w:rsidP="00B070B2">
      <w:pPr>
        <w:pStyle w:val="FootnoteText"/>
        <w:spacing w:after="120"/>
        <w:jc w:val="both"/>
        <w:rPr>
          <w:rFonts w:ascii="Arial" w:hAnsi="Arial" w:cs="Arial"/>
          <w:sz w:val="22"/>
          <w:szCs w:val="22"/>
          <w:lang w:val="en-GB"/>
        </w:rPr>
      </w:pPr>
      <w:r w:rsidRPr="00B070B2">
        <w:rPr>
          <w:rFonts w:ascii="Arial" w:hAnsi="Arial" w:cs="Arial"/>
          <w:sz w:val="22"/>
          <w:szCs w:val="22"/>
        </w:rPr>
        <w:t>Accessed on 14 July 2023.</w:t>
      </w:r>
    </w:p>
  </w:footnote>
  <w:footnote w:id="8">
    <w:p w14:paraId="7DE59750" w14:textId="63AC39C3" w:rsidR="0000068A" w:rsidRPr="00B070B2" w:rsidRDefault="0000068A" w:rsidP="00B070B2">
      <w:pPr>
        <w:pStyle w:val="FootnoteText"/>
        <w:spacing w:after="120"/>
        <w:jc w:val="both"/>
        <w:rPr>
          <w:rFonts w:ascii="Arial" w:hAnsi="Arial" w:cs="Arial"/>
          <w:sz w:val="22"/>
          <w:szCs w:val="22"/>
          <w:lang w:val="en-GB"/>
        </w:rPr>
      </w:pPr>
      <w:r w:rsidRPr="00B070B2">
        <w:rPr>
          <w:rStyle w:val="FootnoteReference"/>
          <w:rFonts w:ascii="Arial" w:hAnsi="Arial" w:cs="Arial"/>
          <w:sz w:val="22"/>
          <w:szCs w:val="22"/>
        </w:rPr>
        <w:footnoteRef/>
      </w:r>
      <w:r w:rsidRPr="00B070B2">
        <w:rPr>
          <w:rFonts w:ascii="Arial" w:hAnsi="Arial" w:cs="Arial"/>
          <w:sz w:val="22"/>
          <w:szCs w:val="22"/>
        </w:rPr>
        <w:t xml:space="preserve"> </w:t>
      </w:r>
      <w:r w:rsidRPr="00B070B2">
        <w:rPr>
          <w:rFonts w:ascii="Arial" w:hAnsi="Arial" w:cs="Arial"/>
          <w:sz w:val="22"/>
          <w:szCs w:val="22"/>
          <w:lang w:val="en-US"/>
        </w:rPr>
        <w:t>P</w:t>
      </w:r>
      <w:r w:rsidRPr="00B070B2">
        <w:rPr>
          <w:rFonts w:ascii="Arial" w:hAnsi="Arial" w:cs="Arial"/>
          <w:sz w:val="22"/>
          <w:szCs w:val="22"/>
        </w:rPr>
        <w:t>rE</w:t>
      </w:r>
      <w:r w:rsidRPr="00B070B2">
        <w:rPr>
          <w:rFonts w:ascii="Arial" w:hAnsi="Arial" w:cs="Arial"/>
          <w:sz w:val="22"/>
          <w:szCs w:val="22"/>
          <w:lang w:val="en-US"/>
        </w:rPr>
        <w:t xml:space="preserve">P is </w:t>
      </w:r>
      <w:r w:rsidR="008B34CA" w:rsidRPr="00B070B2">
        <w:rPr>
          <w:rFonts w:ascii="Arial" w:hAnsi="Arial" w:cs="Arial"/>
          <w:sz w:val="22"/>
          <w:szCs w:val="22"/>
          <w:lang w:val="en-US"/>
        </w:rPr>
        <w:t>the use</w:t>
      </w:r>
      <w:r w:rsidR="009B0D98" w:rsidRPr="00B070B2">
        <w:rPr>
          <w:rFonts w:ascii="Arial" w:hAnsi="Arial" w:cs="Arial"/>
          <w:sz w:val="22"/>
          <w:szCs w:val="22"/>
          <w:lang w:val="en-US"/>
        </w:rPr>
        <w:t xml:space="preserve"> of antiretroviral drugs by HIV-uninfected individuals to </w:t>
      </w:r>
      <w:r w:rsidRPr="00B070B2">
        <w:rPr>
          <w:rFonts w:ascii="Arial" w:hAnsi="Arial" w:cs="Arial"/>
          <w:sz w:val="22"/>
          <w:szCs w:val="22"/>
          <w:lang w:val="en-US"/>
        </w:rPr>
        <w:t>prevent HIV infection.</w:t>
      </w:r>
      <w:r w:rsidR="000C1A77" w:rsidRPr="00B070B2">
        <w:rPr>
          <w:rFonts w:ascii="Arial" w:hAnsi="Arial" w:cs="Arial"/>
          <w:sz w:val="22"/>
          <w:szCs w:val="22"/>
          <w:lang w:val="en-US"/>
        </w:rPr>
        <w:t xml:space="preserve"> </w:t>
      </w:r>
      <w:r w:rsidR="003B136D" w:rsidRPr="00B070B2">
        <w:rPr>
          <w:rFonts w:ascii="Arial" w:hAnsi="Arial" w:cs="Arial"/>
          <w:sz w:val="22"/>
          <w:szCs w:val="22"/>
          <w:lang w:val="en-US"/>
        </w:rPr>
        <w:t>–</w:t>
      </w:r>
      <w:r w:rsidR="000C1A77" w:rsidRPr="00B070B2">
        <w:rPr>
          <w:rFonts w:ascii="Arial" w:hAnsi="Arial" w:cs="Arial"/>
          <w:sz w:val="22"/>
          <w:szCs w:val="22"/>
          <w:lang w:val="en-US"/>
        </w:rPr>
        <w:t xml:space="preserve"> </w:t>
      </w:r>
      <w:r w:rsidR="003B136D" w:rsidRPr="00B070B2">
        <w:rPr>
          <w:rFonts w:ascii="Arial" w:hAnsi="Arial" w:cs="Arial"/>
          <w:sz w:val="22"/>
          <w:szCs w:val="22"/>
          <w:lang w:val="en-US"/>
        </w:rPr>
        <w:t xml:space="preserve">Kennedy, C. Yeh, P.T. </w:t>
      </w:r>
      <w:r w:rsidR="003B136D" w:rsidRPr="00B070B2">
        <w:rPr>
          <w:rFonts w:ascii="Arial" w:hAnsi="Arial" w:cs="Arial"/>
          <w:i/>
          <w:iCs/>
          <w:sz w:val="22"/>
          <w:szCs w:val="22"/>
          <w:lang w:val="en-US"/>
        </w:rPr>
        <w:t>et al</w:t>
      </w:r>
      <w:r w:rsidR="003B136D" w:rsidRPr="00B070B2">
        <w:rPr>
          <w:rFonts w:ascii="Arial" w:hAnsi="Arial" w:cs="Arial"/>
          <w:sz w:val="22"/>
          <w:szCs w:val="22"/>
          <w:lang w:val="en-US"/>
        </w:rPr>
        <w:t xml:space="preserve"> ‘PrEP distribution in pharmacies: a systematic review’ </w:t>
      </w:r>
      <w:r w:rsidR="00E30CCF" w:rsidRPr="00B070B2">
        <w:rPr>
          <w:rFonts w:ascii="Arial" w:hAnsi="Arial" w:cs="Arial"/>
          <w:sz w:val="22"/>
          <w:szCs w:val="22"/>
          <w:lang w:val="en-US"/>
        </w:rPr>
        <w:t xml:space="preserve">(2022) </w:t>
      </w:r>
      <w:r w:rsidR="00E30CCF" w:rsidRPr="00B070B2">
        <w:rPr>
          <w:rFonts w:ascii="Arial" w:hAnsi="Arial" w:cs="Arial"/>
          <w:i/>
          <w:iCs/>
          <w:sz w:val="22"/>
          <w:szCs w:val="22"/>
          <w:lang w:val="en-US"/>
        </w:rPr>
        <w:t>BMJ Open</w:t>
      </w:r>
      <w:r w:rsidR="00E30CCF" w:rsidRPr="00B070B2">
        <w:rPr>
          <w:rFonts w:ascii="Arial" w:hAnsi="Arial" w:cs="Arial"/>
          <w:sz w:val="22"/>
          <w:szCs w:val="22"/>
          <w:lang w:val="en-US"/>
        </w:rPr>
        <w:t xml:space="preserve"> 12(2)</w:t>
      </w:r>
      <w:r w:rsidR="00700F61" w:rsidRPr="00B070B2">
        <w:rPr>
          <w:rFonts w:ascii="Arial" w:hAnsi="Arial" w:cs="Arial"/>
          <w:sz w:val="22"/>
          <w:szCs w:val="22"/>
          <w:lang w:val="en-US"/>
        </w:rPr>
        <w:t xml:space="preserve"> https://www.ncbi.nlm.nih.gov/pmc/articles/PMC8860049/</w:t>
      </w:r>
      <w:r w:rsidR="00C01B0B" w:rsidRPr="00B070B2">
        <w:rPr>
          <w:rFonts w:ascii="Arial" w:hAnsi="Arial" w:cs="Arial"/>
          <w:sz w:val="22"/>
          <w:szCs w:val="22"/>
          <w:lang w:val="en-US"/>
        </w:rPr>
        <w:t>.</w:t>
      </w:r>
      <w:r w:rsidR="00700F61" w:rsidRPr="00B070B2">
        <w:rPr>
          <w:rFonts w:ascii="Arial" w:hAnsi="Arial" w:cs="Arial"/>
          <w:sz w:val="22"/>
          <w:szCs w:val="22"/>
          <w:lang w:val="en-US"/>
        </w:rPr>
        <w:t xml:space="preserve"> </w:t>
      </w:r>
      <w:r w:rsidR="00C01B0B" w:rsidRPr="00B070B2">
        <w:rPr>
          <w:rFonts w:ascii="Arial" w:hAnsi="Arial" w:cs="Arial"/>
          <w:sz w:val="22"/>
          <w:szCs w:val="22"/>
          <w:lang w:val="en-US"/>
        </w:rPr>
        <w:t>A</w:t>
      </w:r>
      <w:r w:rsidR="00700F61" w:rsidRPr="00B070B2">
        <w:rPr>
          <w:rFonts w:ascii="Arial" w:hAnsi="Arial" w:cs="Arial"/>
          <w:sz w:val="22"/>
          <w:szCs w:val="22"/>
          <w:lang w:val="en-US"/>
        </w:rPr>
        <w:t>ccessed on 13 July 2023.</w:t>
      </w:r>
      <w:r w:rsidRPr="00B070B2">
        <w:rPr>
          <w:rFonts w:ascii="Arial" w:hAnsi="Arial" w:cs="Arial"/>
          <w:sz w:val="22"/>
          <w:szCs w:val="22"/>
          <w:lang w:val="en-US"/>
        </w:rPr>
        <w:t xml:space="preserve"> It is usually provided to HIV</w:t>
      </w:r>
      <w:r w:rsidRPr="00B070B2">
        <w:rPr>
          <w:rFonts w:ascii="Arial" w:hAnsi="Arial" w:cs="Arial"/>
          <w:sz w:val="22"/>
          <w:szCs w:val="22"/>
        </w:rPr>
        <w:t>-</w:t>
      </w:r>
      <w:r w:rsidRPr="00B070B2">
        <w:rPr>
          <w:rFonts w:ascii="Arial" w:hAnsi="Arial" w:cs="Arial"/>
          <w:sz w:val="22"/>
          <w:szCs w:val="22"/>
          <w:lang w:val="en-US"/>
        </w:rPr>
        <w:t>negative persons who may be deemed to be at a high risk of contracting HIV due to various factors</w:t>
      </w:r>
      <w:r w:rsidRPr="00B070B2">
        <w:rPr>
          <w:rFonts w:ascii="Arial" w:hAnsi="Arial" w:cs="Arial"/>
          <w:sz w:val="22"/>
          <w:szCs w:val="22"/>
        </w:rPr>
        <w:t xml:space="preserve">, </w:t>
      </w:r>
      <w:r w:rsidR="002C57F2" w:rsidRPr="00B070B2">
        <w:rPr>
          <w:rFonts w:ascii="Arial" w:hAnsi="Arial" w:cs="Arial"/>
          <w:sz w:val="22"/>
          <w:szCs w:val="22"/>
        </w:rPr>
        <w:t>e.g.,</w:t>
      </w:r>
      <w:r w:rsidRPr="00B070B2">
        <w:rPr>
          <w:rFonts w:ascii="Arial" w:hAnsi="Arial" w:cs="Arial"/>
          <w:sz w:val="22"/>
          <w:szCs w:val="22"/>
        </w:rPr>
        <w:t xml:space="preserve"> </w:t>
      </w:r>
      <w:r w:rsidR="002C57F2" w:rsidRPr="00B070B2">
        <w:rPr>
          <w:rFonts w:ascii="Arial" w:hAnsi="Arial" w:cs="Arial"/>
          <w:sz w:val="22"/>
          <w:szCs w:val="22"/>
          <w:lang w:val="en-US"/>
        </w:rPr>
        <w:t>p</w:t>
      </w:r>
      <w:r w:rsidRPr="00B070B2">
        <w:rPr>
          <w:rFonts w:ascii="Arial" w:hAnsi="Arial" w:cs="Arial"/>
          <w:sz w:val="22"/>
          <w:szCs w:val="22"/>
          <w:lang w:val="en-US"/>
        </w:rPr>
        <w:t>ersons with</w:t>
      </w:r>
      <w:r w:rsidRPr="00B070B2">
        <w:rPr>
          <w:rFonts w:ascii="Arial" w:hAnsi="Arial" w:cs="Arial"/>
          <w:sz w:val="22"/>
          <w:szCs w:val="22"/>
        </w:rPr>
        <w:t xml:space="preserve"> p</w:t>
      </w:r>
      <w:r w:rsidRPr="00B070B2">
        <w:rPr>
          <w:rFonts w:ascii="Arial" w:hAnsi="Arial" w:cs="Arial"/>
          <w:sz w:val="22"/>
          <w:szCs w:val="22"/>
          <w:lang w:val="en-US"/>
        </w:rPr>
        <w:t>artners engaging in sexually risky behavior and sex workers.</w:t>
      </w:r>
      <w:r w:rsidR="00697BD0" w:rsidRPr="00B070B2">
        <w:rPr>
          <w:rFonts w:ascii="Arial" w:hAnsi="Arial" w:cs="Arial"/>
          <w:sz w:val="22"/>
          <w:szCs w:val="22"/>
          <w:lang w:val="en-US"/>
        </w:rPr>
        <w:t xml:space="preserve"> PrEP is the acronym for pre-exposure pr</w:t>
      </w:r>
      <w:r w:rsidR="006E1DD2" w:rsidRPr="00B070B2">
        <w:rPr>
          <w:rFonts w:ascii="Arial" w:hAnsi="Arial" w:cs="Arial"/>
          <w:sz w:val="22"/>
          <w:szCs w:val="22"/>
          <w:lang w:val="en-US"/>
        </w:rPr>
        <w:t>ophylaxis.</w:t>
      </w:r>
    </w:p>
  </w:footnote>
  <w:footnote w:id="9">
    <w:p w14:paraId="6BEACBE6" w14:textId="0DD3BBCA" w:rsidR="0000068A" w:rsidRPr="00B070B2" w:rsidRDefault="0000068A" w:rsidP="00B070B2">
      <w:pPr>
        <w:pStyle w:val="FootnoteText"/>
        <w:spacing w:after="120"/>
        <w:jc w:val="both"/>
        <w:rPr>
          <w:rFonts w:ascii="Arial" w:hAnsi="Arial" w:cs="Arial"/>
          <w:sz w:val="22"/>
          <w:szCs w:val="22"/>
          <w:lang w:val="en-GB"/>
        </w:rPr>
      </w:pPr>
      <w:r w:rsidRPr="00B070B2">
        <w:rPr>
          <w:rStyle w:val="FootnoteReference"/>
          <w:rFonts w:ascii="Arial" w:hAnsi="Arial" w:cs="Arial"/>
          <w:sz w:val="22"/>
          <w:szCs w:val="22"/>
        </w:rPr>
        <w:footnoteRef/>
      </w:r>
      <w:r w:rsidRPr="00B070B2">
        <w:rPr>
          <w:rFonts w:ascii="Arial" w:hAnsi="Arial" w:cs="Arial"/>
          <w:sz w:val="22"/>
          <w:szCs w:val="22"/>
        </w:rPr>
        <w:t xml:space="preserve"> </w:t>
      </w:r>
      <w:r w:rsidRPr="00B070B2">
        <w:rPr>
          <w:rFonts w:ascii="Arial" w:hAnsi="Arial" w:cs="Arial"/>
          <w:sz w:val="22"/>
          <w:szCs w:val="22"/>
          <w:lang w:val="en-US"/>
        </w:rPr>
        <w:t xml:space="preserve">PEP is medication provided </w:t>
      </w:r>
      <w:r w:rsidR="002C57F2" w:rsidRPr="00B070B2">
        <w:rPr>
          <w:rFonts w:ascii="Arial" w:hAnsi="Arial" w:cs="Arial"/>
          <w:sz w:val="22"/>
          <w:szCs w:val="22"/>
          <w:lang w:val="en-US"/>
        </w:rPr>
        <w:t>to</w:t>
      </w:r>
      <w:r w:rsidRPr="00B070B2">
        <w:rPr>
          <w:rFonts w:ascii="Arial" w:hAnsi="Arial" w:cs="Arial"/>
          <w:sz w:val="22"/>
          <w:szCs w:val="22"/>
          <w:lang w:val="en-US"/>
        </w:rPr>
        <w:t xml:space="preserve"> persons who may have had a recent exposure to HIV to prevent infection with HIV.</w:t>
      </w:r>
      <w:r w:rsidR="00371655" w:rsidRPr="00B070B2">
        <w:rPr>
          <w:rFonts w:ascii="Arial" w:hAnsi="Arial" w:cs="Arial"/>
          <w:sz w:val="22"/>
          <w:szCs w:val="22"/>
          <w:lang w:val="en-US"/>
        </w:rPr>
        <w:t xml:space="preserve"> </w:t>
      </w:r>
      <w:r w:rsidR="00A7706F" w:rsidRPr="00B070B2">
        <w:rPr>
          <w:rFonts w:ascii="Arial" w:hAnsi="Arial" w:cs="Arial"/>
          <w:sz w:val="22"/>
          <w:szCs w:val="22"/>
          <w:lang w:val="en-US"/>
        </w:rPr>
        <w:t>–</w:t>
      </w:r>
      <w:r w:rsidR="00371655" w:rsidRPr="00B070B2">
        <w:rPr>
          <w:rFonts w:ascii="Arial" w:hAnsi="Arial" w:cs="Arial"/>
          <w:sz w:val="22"/>
          <w:szCs w:val="22"/>
          <w:lang w:val="en-US"/>
        </w:rPr>
        <w:t xml:space="preserve"> </w:t>
      </w:r>
      <w:r w:rsidR="00A7706F" w:rsidRPr="00B070B2">
        <w:rPr>
          <w:rFonts w:ascii="Arial" w:hAnsi="Arial" w:cs="Arial"/>
          <w:sz w:val="22"/>
          <w:szCs w:val="22"/>
          <w:lang w:val="en-US"/>
        </w:rPr>
        <w:t xml:space="preserve">‘Accessibility of PrEP and PEP across the world’ - </w:t>
      </w:r>
      <w:r w:rsidR="00902E60" w:rsidRPr="00B070B2">
        <w:rPr>
          <w:rFonts w:ascii="Arial" w:hAnsi="Arial" w:cs="Arial"/>
          <w:sz w:val="22"/>
          <w:szCs w:val="22"/>
          <w:lang w:val="en-US"/>
        </w:rPr>
        <w:t>https://sexualhealthalliance.com/nymphomedia-blog/accessibility-of-prep-and-pep-across-the-world</w:t>
      </w:r>
      <w:r w:rsidR="00C01B0B" w:rsidRPr="00B070B2">
        <w:rPr>
          <w:rFonts w:ascii="Arial" w:hAnsi="Arial" w:cs="Arial"/>
          <w:sz w:val="22"/>
          <w:szCs w:val="22"/>
          <w:lang w:val="en-US"/>
        </w:rPr>
        <w:t>.</w:t>
      </w:r>
      <w:r w:rsidR="00902E60" w:rsidRPr="00B070B2">
        <w:rPr>
          <w:rFonts w:ascii="Arial" w:hAnsi="Arial" w:cs="Arial"/>
          <w:sz w:val="22"/>
          <w:szCs w:val="22"/>
          <w:lang w:val="en-US"/>
        </w:rPr>
        <w:t xml:space="preserve"> </w:t>
      </w:r>
      <w:r w:rsidR="00935B60" w:rsidRPr="00B070B2">
        <w:rPr>
          <w:rFonts w:ascii="Arial" w:hAnsi="Arial" w:cs="Arial"/>
          <w:sz w:val="22"/>
          <w:szCs w:val="22"/>
          <w:lang w:val="en-US"/>
        </w:rPr>
        <w:t>A</w:t>
      </w:r>
      <w:r w:rsidR="00902E60" w:rsidRPr="00B070B2">
        <w:rPr>
          <w:rFonts w:ascii="Arial" w:hAnsi="Arial" w:cs="Arial"/>
          <w:sz w:val="22"/>
          <w:szCs w:val="22"/>
          <w:lang w:val="en-US"/>
        </w:rPr>
        <w:t>ccessed on 13 July 2023.</w:t>
      </w:r>
    </w:p>
  </w:footnote>
  <w:footnote w:id="10">
    <w:p w14:paraId="7BB44F9B" w14:textId="4AFE5692" w:rsidR="002D56B0" w:rsidRPr="00B070B2" w:rsidRDefault="002D56B0" w:rsidP="00B070B2">
      <w:pPr>
        <w:pStyle w:val="FootnoteText"/>
        <w:spacing w:after="120"/>
        <w:jc w:val="both"/>
        <w:rPr>
          <w:rFonts w:ascii="Arial" w:hAnsi="Arial" w:cs="Arial"/>
          <w:sz w:val="22"/>
          <w:szCs w:val="22"/>
          <w:lang w:val="en-GB"/>
        </w:rPr>
      </w:pPr>
      <w:r w:rsidRPr="00B070B2">
        <w:rPr>
          <w:rStyle w:val="FootnoteReference"/>
          <w:rFonts w:ascii="Arial" w:hAnsi="Arial" w:cs="Arial"/>
          <w:sz w:val="22"/>
          <w:szCs w:val="22"/>
        </w:rPr>
        <w:footnoteRef/>
      </w:r>
      <w:r w:rsidRPr="00B070B2">
        <w:rPr>
          <w:rFonts w:ascii="Arial" w:hAnsi="Arial" w:cs="Arial"/>
          <w:sz w:val="22"/>
          <w:szCs w:val="22"/>
        </w:rPr>
        <w:t xml:space="preserve"> </w:t>
      </w:r>
      <w:r w:rsidR="00257BDA" w:rsidRPr="00B070B2">
        <w:rPr>
          <w:rFonts w:ascii="Arial" w:hAnsi="Arial" w:cs="Arial"/>
          <w:sz w:val="22"/>
          <w:szCs w:val="22"/>
          <w:lang w:val="en-GB"/>
        </w:rPr>
        <w:t>Georgeo,</w:t>
      </w:r>
      <w:r w:rsidR="004A47BD" w:rsidRPr="00B070B2">
        <w:rPr>
          <w:rFonts w:ascii="Arial" w:hAnsi="Arial" w:cs="Arial"/>
          <w:sz w:val="22"/>
          <w:szCs w:val="22"/>
          <w:lang w:val="en-GB"/>
        </w:rPr>
        <w:t xml:space="preserve"> </w:t>
      </w:r>
      <w:r w:rsidR="00257BDA" w:rsidRPr="00B070B2">
        <w:rPr>
          <w:rFonts w:ascii="Arial" w:hAnsi="Arial" w:cs="Arial"/>
          <w:sz w:val="22"/>
          <w:szCs w:val="22"/>
          <w:lang w:val="en-GB"/>
        </w:rPr>
        <w:t>D</w:t>
      </w:r>
      <w:r w:rsidR="004A47BD" w:rsidRPr="00B070B2">
        <w:rPr>
          <w:rFonts w:ascii="Arial" w:hAnsi="Arial" w:cs="Arial"/>
          <w:sz w:val="22"/>
          <w:szCs w:val="22"/>
          <w:lang w:val="en-GB"/>
        </w:rPr>
        <w:t>.</w:t>
      </w:r>
      <w:r w:rsidR="00257BDA" w:rsidRPr="00B070B2">
        <w:rPr>
          <w:rFonts w:ascii="Arial" w:hAnsi="Arial" w:cs="Arial"/>
          <w:sz w:val="22"/>
          <w:szCs w:val="22"/>
          <w:lang w:val="en-GB"/>
        </w:rPr>
        <w:t xml:space="preserve"> Colvin, C.J </w:t>
      </w:r>
      <w:r w:rsidR="00257BDA" w:rsidRPr="00B070B2">
        <w:rPr>
          <w:rFonts w:ascii="Arial" w:hAnsi="Arial" w:cs="Arial"/>
          <w:i/>
          <w:iCs/>
          <w:sz w:val="22"/>
          <w:szCs w:val="22"/>
          <w:lang w:val="en-GB"/>
        </w:rPr>
        <w:t>et al</w:t>
      </w:r>
      <w:r w:rsidR="00257BDA" w:rsidRPr="00B070B2">
        <w:rPr>
          <w:rFonts w:ascii="Arial" w:hAnsi="Arial" w:cs="Arial"/>
          <w:sz w:val="22"/>
          <w:szCs w:val="22"/>
          <w:lang w:val="en-GB"/>
        </w:rPr>
        <w:t xml:space="preserve">. </w:t>
      </w:r>
      <w:r w:rsidR="00341EB7" w:rsidRPr="00B070B2">
        <w:rPr>
          <w:rFonts w:ascii="Arial" w:hAnsi="Arial" w:cs="Arial"/>
          <w:sz w:val="22"/>
          <w:szCs w:val="22"/>
          <w:lang w:val="en-GB"/>
        </w:rPr>
        <w:t>(2012)’Implementing nurse-initiated and managed antiretr</w:t>
      </w:r>
      <w:r w:rsidR="00644734" w:rsidRPr="00B070B2">
        <w:rPr>
          <w:rFonts w:ascii="Arial" w:hAnsi="Arial" w:cs="Arial"/>
          <w:sz w:val="22"/>
          <w:szCs w:val="22"/>
          <w:lang w:val="en-GB"/>
        </w:rPr>
        <w:t xml:space="preserve">oviral treatment (NIMART) in South Africa: a qualitative </w:t>
      </w:r>
      <w:r w:rsidR="00E4699D" w:rsidRPr="00B070B2">
        <w:rPr>
          <w:rFonts w:ascii="Arial" w:hAnsi="Arial" w:cs="Arial"/>
          <w:sz w:val="22"/>
          <w:szCs w:val="22"/>
          <w:lang w:val="en-GB"/>
        </w:rPr>
        <w:t xml:space="preserve">process evaluation of the STRETCH trial. </w:t>
      </w:r>
      <w:r w:rsidR="00E4699D" w:rsidRPr="00B070B2">
        <w:rPr>
          <w:rFonts w:ascii="Arial" w:hAnsi="Arial" w:cs="Arial"/>
          <w:i/>
          <w:iCs/>
          <w:sz w:val="22"/>
          <w:szCs w:val="22"/>
          <w:lang w:val="en-GB"/>
        </w:rPr>
        <w:t>Implementation Sci</w:t>
      </w:r>
      <w:r w:rsidR="00E4699D" w:rsidRPr="00B070B2">
        <w:rPr>
          <w:rFonts w:ascii="Arial" w:hAnsi="Arial" w:cs="Arial"/>
          <w:sz w:val="22"/>
          <w:szCs w:val="22"/>
          <w:lang w:val="en-GB"/>
        </w:rPr>
        <w:t xml:space="preserve"> 7</w:t>
      </w:r>
      <w:r w:rsidR="00186640" w:rsidRPr="00B070B2">
        <w:rPr>
          <w:rFonts w:ascii="Arial" w:hAnsi="Arial" w:cs="Arial"/>
          <w:sz w:val="22"/>
          <w:szCs w:val="22"/>
          <w:lang w:val="en-GB"/>
        </w:rPr>
        <w:t>-66</w:t>
      </w:r>
      <w:r w:rsidR="00CE0E58" w:rsidRPr="00B070B2">
        <w:rPr>
          <w:rFonts w:ascii="Arial" w:hAnsi="Arial" w:cs="Arial"/>
          <w:sz w:val="22"/>
          <w:szCs w:val="22"/>
          <w:lang w:val="en-GB"/>
        </w:rPr>
        <w:t>; Jones, M</w:t>
      </w:r>
      <w:r w:rsidR="00592296" w:rsidRPr="00B070B2">
        <w:rPr>
          <w:rFonts w:ascii="Arial" w:hAnsi="Arial" w:cs="Arial"/>
          <w:sz w:val="22"/>
          <w:szCs w:val="22"/>
          <w:lang w:val="en-GB"/>
        </w:rPr>
        <w:t>. and</w:t>
      </w:r>
      <w:r w:rsidR="004A47BD" w:rsidRPr="00B070B2">
        <w:rPr>
          <w:rFonts w:ascii="Arial" w:hAnsi="Arial" w:cs="Arial"/>
          <w:sz w:val="22"/>
          <w:szCs w:val="22"/>
          <w:lang w:val="en-GB"/>
        </w:rPr>
        <w:t xml:space="preserve"> Cameron</w:t>
      </w:r>
      <w:r w:rsidR="00592296" w:rsidRPr="00B070B2">
        <w:rPr>
          <w:rFonts w:ascii="Arial" w:hAnsi="Arial" w:cs="Arial"/>
          <w:sz w:val="22"/>
          <w:szCs w:val="22"/>
          <w:lang w:val="en-GB"/>
        </w:rPr>
        <w:t>,</w:t>
      </w:r>
      <w:r w:rsidR="004A47BD" w:rsidRPr="00B070B2">
        <w:rPr>
          <w:rFonts w:ascii="Arial" w:hAnsi="Arial" w:cs="Arial"/>
          <w:sz w:val="22"/>
          <w:szCs w:val="22"/>
          <w:lang w:val="en-GB"/>
        </w:rPr>
        <w:t xml:space="preserve"> D</w:t>
      </w:r>
      <w:r w:rsidR="00592296" w:rsidRPr="00B070B2">
        <w:rPr>
          <w:rFonts w:ascii="Arial" w:hAnsi="Arial" w:cs="Arial"/>
          <w:sz w:val="22"/>
          <w:szCs w:val="22"/>
          <w:lang w:val="en-GB"/>
        </w:rPr>
        <w:t>. (2017) ‘Evaluating 5 years’ NIMART mentorning in South Africa’s HIV treatment programme: Success, challenges and future needs</w:t>
      </w:r>
      <w:r w:rsidR="00E55552" w:rsidRPr="00B070B2">
        <w:rPr>
          <w:rFonts w:ascii="Arial" w:hAnsi="Arial" w:cs="Arial"/>
          <w:sz w:val="22"/>
          <w:szCs w:val="22"/>
          <w:lang w:val="en-GB"/>
        </w:rPr>
        <w:t xml:space="preserve">’ </w:t>
      </w:r>
      <w:r w:rsidR="00E55552" w:rsidRPr="00B070B2">
        <w:rPr>
          <w:rFonts w:ascii="Arial" w:hAnsi="Arial" w:cs="Arial"/>
          <w:i/>
          <w:iCs/>
          <w:sz w:val="22"/>
          <w:szCs w:val="22"/>
          <w:lang w:val="en-GB"/>
        </w:rPr>
        <w:t>S Afr</w:t>
      </w:r>
      <w:r w:rsidR="00C94B5D" w:rsidRPr="00B070B2">
        <w:rPr>
          <w:rFonts w:ascii="Arial" w:hAnsi="Arial" w:cs="Arial"/>
          <w:i/>
          <w:iCs/>
          <w:sz w:val="22"/>
          <w:szCs w:val="22"/>
          <w:lang w:val="en-GB"/>
        </w:rPr>
        <w:t xml:space="preserve"> Med J </w:t>
      </w:r>
      <w:r w:rsidR="00C94B5D" w:rsidRPr="00B070B2">
        <w:rPr>
          <w:rFonts w:ascii="Arial" w:hAnsi="Arial" w:cs="Arial"/>
          <w:sz w:val="22"/>
          <w:szCs w:val="22"/>
          <w:lang w:val="en-GB"/>
        </w:rPr>
        <w:t>107(10) 839-842.</w:t>
      </w:r>
    </w:p>
  </w:footnote>
  <w:footnote w:id="11">
    <w:p w14:paraId="01FDEE6D" w14:textId="3420B8F0" w:rsidR="00A6356C" w:rsidRPr="00B070B2" w:rsidRDefault="00C61070" w:rsidP="00B070B2">
      <w:pPr>
        <w:pStyle w:val="FootnoteText"/>
        <w:spacing w:after="120"/>
        <w:jc w:val="both"/>
        <w:rPr>
          <w:rFonts w:ascii="Arial" w:hAnsi="Arial" w:cs="Arial"/>
          <w:sz w:val="22"/>
          <w:szCs w:val="22"/>
          <w:lang w:val="en-GB"/>
        </w:rPr>
      </w:pPr>
      <w:r w:rsidRPr="00B070B2">
        <w:rPr>
          <w:rStyle w:val="FootnoteReference"/>
          <w:rFonts w:ascii="Arial" w:hAnsi="Arial" w:cs="Arial"/>
          <w:sz w:val="22"/>
          <w:szCs w:val="22"/>
        </w:rPr>
        <w:footnoteRef/>
      </w:r>
      <w:r w:rsidRPr="00B070B2">
        <w:rPr>
          <w:rFonts w:ascii="Arial" w:hAnsi="Arial" w:cs="Arial"/>
          <w:sz w:val="22"/>
          <w:szCs w:val="22"/>
        </w:rPr>
        <w:t xml:space="preserve"> </w:t>
      </w:r>
      <w:r w:rsidR="00B72BFC" w:rsidRPr="00B070B2">
        <w:rPr>
          <w:rFonts w:ascii="Arial" w:hAnsi="Arial" w:cs="Arial"/>
          <w:sz w:val="22"/>
          <w:szCs w:val="22"/>
          <w:lang w:val="en-GB"/>
        </w:rPr>
        <w:t xml:space="preserve">‘Task Shifting – Global Recommendations and Guidelines’ </w:t>
      </w:r>
      <w:r w:rsidR="00AD089B" w:rsidRPr="00B070B2">
        <w:rPr>
          <w:rFonts w:ascii="Arial" w:hAnsi="Arial" w:cs="Arial"/>
          <w:sz w:val="22"/>
          <w:szCs w:val="22"/>
          <w:lang w:val="en-GB"/>
        </w:rPr>
        <w:t>(2008)</w:t>
      </w:r>
      <w:r w:rsidR="00783FB8">
        <w:rPr>
          <w:rFonts w:ascii="Arial" w:hAnsi="Arial" w:cs="Arial"/>
          <w:sz w:val="22"/>
          <w:szCs w:val="22"/>
          <w:lang w:val="en-GB"/>
        </w:rPr>
        <w:t>.</w:t>
      </w:r>
    </w:p>
    <w:p w14:paraId="33AFBD06" w14:textId="1ECBA6AD" w:rsidR="00C61070" w:rsidRPr="00B070B2" w:rsidRDefault="00AD089B" w:rsidP="00B070B2">
      <w:pPr>
        <w:pStyle w:val="FootnoteText"/>
        <w:spacing w:after="120"/>
        <w:jc w:val="both"/>
        <w:rPr>
          <w:rFonts w:ascii="Arial" w:hAnsi="Arial" w:cs="Arial"/>
          <w:sz w:val="22"/>
          <w:szCs w:val="22"/>
          <w:lang w:val="en-GB"/>
        </w:rPr>
      </w:pPr>
      <w:r w:rsidRPr="00B070B2">
        <w:rPr>
          <w:rFonts w:ascii="Arial" w:hAnsi="Arial" w:cs="Arial"/>
          <w:sz w:val="22"/>
          <w:szCs w:val="22"/>
          <w:lang w:val="en-GB"/>
        </w:rPr>
        <w:t xml:space="preserve"> </w:t>
      </w:r>
      <w:r w:rsidR="002B637D" w:rsidRPr="00B070B2">
        <w:rPr>
          <w:rFonts w:ascii="Arial" w:hAnsi="Arial" w:cs="Arial"/>
          <w:sz w:val="22"/>
          <w:szCs w:val="22"/>
          <w:lang w:val="en-GB"/>
        </w:rPr>
        <w:t>https://apps.who.int/iris/bitstream/handle/10665/43821/9789241596312_eng.pdf</w:t>
      </w:r>
      <w:r w:rsidR="008607FA" w:rsidRPr="00B070B2">
        <w:rPr>
          <w:rFonts w:ascii="Arial" w:hAnsi="Arial" w:cs="Arial"/>
          <w:sz w:val="22"/>
          <w:szCs w:val="22"/>
          <w:lang w:val="en-GB"/>
        </w:rPr>
        <w:t>.</w:t>
      </w:r>
      <w:r w:rsidR="002B637D" w:rsidRPr="00B070B2">
        <w:rPr>
          <w:rFonts w:ascii="Arial" w:hAnsi="Arial" w:cs="Arial"/>
          <w:sz w:val="22"/>
          <w:szCs w:val="22"/>
          <w:lang w:val="en-GB"/>
        </w:rPr>
        <w:t xml:space="preserve"> Accessed on 13 July 2023.</w:t>
      </w:r>
    </w:p>
  </w:footnote>
  <w:footnote w:id="12">
    <w:p w14:paraId="32F38976" w14:textId="2A82CEFA" w:rsidR="003D2FF8" w:rsidRPr="00B070B2" w:rsidRDefault="003D2FF8" w:rsidP="00B070B2">
      <w:pPr>
        <w:pStyle w:val="FootnoteText"/>
        <w:spacing w:after="120"/>
        <w:jc w:val="both"/>
        <w:rPr>
          <w:rFonts w:ascii="Arial" w:hAnsi="Arial" w:cs="Arial"/>
          <w:sz w:val="22"/>
          <w:szCs w:val="22"/>
          <w:lang w:val="en-GB"/>
        </w:rPr>
      </w:pPr>
      <w:r w:rsidRPr="00B070B2">
        <w:rPr>
          <w:rStyle w:val="FootnoteReference"/>
          <w:rFonts w:ascii="Arial" w:hAnsi="Arial" w:cs="Arial"/>
          <w:sz w:val="22"/>
          <w:szCs w:val="22"/>
        </w:rPr>
        <w:footnoteRef/>
      </w:r>
      <w:r w:rsidRPr="00B070B2">
        <w:rPr>
          <w:rFonts w:ascii="Arial" w:hAnsi="Arial" w:cs="Arial"/>
          <w:sz w:val="22"/>
          <w:szCs w:val="22"/>
        </w:rPr>
        <w:t xml:space="preserve"> </w:t>
      </w:r>
      <w:r w:rsidR="00110359" w:rsidRPr="00B070B2">
        <w:rPr>
          <w:rFonts w:ascii="Arial" w:hAnsi="Arial" w:cs="Arial"/>
          <w:sz w:val="22"/>
          <w:szCs w:val="22"/>
          <w:lang w:val="en-GB"/>
        </w:rPr>
        <w:t>Zhao, A. Dangerfield</w:t>
      </w:r>
      <w:r w:rsidR="005E2B30" w:rsidRPr="00B070B2">
        <w:rPr>
          <w:rFonts w:ascii="Arial" w:hAnsi="Arial" w:cs="Arial"/>
          <w:sz w:val="22"/>
          <w:szCs w:val="22"/>
          <w:lang w:val="en-GB"/>
        </w:rPr>
        <w:t xml:space="preserve"> II, D.T. </w:t>
      </w:r>
      <w:r w:rsidR="005E2B30" w:rsidRPr="00B070B2">
        <w:rPr>
          <w:rFonts w:ascii="Arial" w:hAnsi="Arial" w:cs="Arial"/>
          <w:i/>
          <w:iCs/>
          <w:sz w:val="22"/>
          <w:szCs w:val="22"/>
          <w:lang w:val="en-GB"/>
        </w:rPr>
        <w:t>et al</w:t>
      </w:r>
      <w:r w:rsidR="005E2B30" w:rsidRPr="00B070B2">
        <w:rPr>
          <w:rFonts w:ascii="Arial" w:hAnsi="Arial" w:cs="Arial"/>
          <w:sz w:val="22"/>
          <w:szCs w:val="22"/>
          <w:lang w:val="en-GB"/>
        </w:rPr>
        <w:t xml:space="preserve">. Pharmacy-Based Interventions to Increase Use of HIV Pre-exposure Prophylaxis in the United States: A Scoping Review </w:t>
      </w:r>
      <w:r w:rsidR="00396B96" w:rsidRPr="00B070B2">
        <w:rPr>
          <w:rFonts w:ascii="Arial" w:hAnsi="Arial" w:cs="Arial"/>
          <w:sz w:val="22"/>
          <w:szCs w:val="22"/>
          <w:lang w:val="en-GB"/>
        </w:rPr>
        <w:t xml:space="preserve">(2022) </w:t>
      </w:r>
      <w:r w:rsidR="00396B96" w:rsidRPr="00B070B2">
        <w:rPr>
          <w:rFonts w:ascii="Arial" w:hAnsi="Arial" w:cs="Arial"/>
          <w:i/>
          <w:iCs/>
          <w:sz w:val="22"/>
          <w:szCs w:val="22"/>
          <w:lang w:val="en-GB"/>
        </w:rPr>
        <w:t>AIDS Behav</w:t>
      </w:r>
      <w:r w:rsidR="00396B96" w:rsidRPr="00B070B2">
        <w:rPr>
          <w:rFonts w:ascii="Arial" w:hAnsi="Arial" w:cs="Arial"/>
          <w:sz w:val="22"/>
          <w:szCs w:val="22"/>
          <w:lang w:val="en-GB"/>
        </w:rPr>
        <w:t xml:space="preserve"> 26 (5), 1377-1392 </w:t>
      </w:r>
      <w:r w:rsidR="00F7380C" w:rsidRPr="00B070B2">
        <w:rPr>
          <w:rFonts w:ascii="Arial" w:hAnsi="Arial" w:cs="Arial"/>
          <w:sz w:val="22"/>
          <w:szCs w:val="22"/>
          <w:lang w:val="en-GB"/>
        </w:rPr>
        <w:t>https://www.ncbi.nlm.nih.gov/pmc/articles/PMC8527816/</w:t>
      </w:r>
      <w:r w:rsidR="002635FD" w:rsidRPr="00B070B2">
        <w:rPr>
          <w:rFonts w:ascii="Arial" w:hAnsi="Arial" w:cs="Arial"/>
          <w:sz w:val="22"/>
          <w:szCs w:val="22"/>
          <w:lang w:val="en-GB"/>
        </w:rPr>
        <w:t>.</w:t>
      </w:r>
      <w:r w:rsidR="00F7380C" w:rsidRPr="00B070B2">
        <w:rPr>
          <w:rFonts w:ascii="Arial" w:hAnsi="Arial" w:cs="Arial"/>
          <w:sz w:val="22"/>
          <w:szCs w:val="22"/>
          <w:lang w:val="en-GB"/>
        </w:rPr>
        <w:t xml:space="preserve"> Accessed on 13 July 2023.</w:t>
      </w:r>
      <w:r w:rsidR="002635FD" w:rsidRPr="00B070B2">
        <w:rPr>
          <w:rFonts w:ascii="Arial" w:hAnsi="Arial" w:cs="Arial"/>
          <w:sz w:val="22"/>
          <w:szCs w:val="22"/>
          <w:lang w:val="en-GB"/>
        </w:rPr>
        <w:t xml:space="preserve"> </w:t>
      </w:r>
      <w:r w:rsidR="004F35AB" w:rsidRPr="00B070B2">
        <w:rPr>
          <w:rFonts w:ascii="Arial" w:hAnsi="Arial" w:cs="Arial"/>
          <w:sz w:val="22"/>
          <w:szCs w:val="22"/>
          <w:lang w:val="en-GB"/>
        </w:rPr>
        <w:t>Several states have, however proposed</w:t>
      </w:r>
      <w:r w:rsidR="001B7EBF" w:rsidRPr="00B070B2">
        <w:rPr>
          <w:rFonts w:ascii="Arial" w:hAnsi="Arial" w:cs="Arial"/>
          <w:sz w:val="22"/>
          <w:szCs w:val="22"/>
          <w:lang w:val="en-GB"/>
        </w:rPr>
        <w:t xml:space="preserve"> legislation that will allow pharmacists to initiate PrEp and PEP</w:t>
      </w:r>
      <w:r w:rsidR="0049195C" w:rsidRPr="00B070B2">
        <w:rPr>
          <w:rFonts w:ascii="Arial" w:hAnsi="Arial" w:cs="Arial"/>
          <w:sz w:val="22"/>
          <w:szCs w:val="22"/>
          <w:lang w:val="en-GB"/>
        </w:rPr>
        <w:t xml:space="preserve"> – NASTAD Pharmacist-Initiated PrEP and PEP </w:t>
      </w:r>
      <w:r w:rsidR="004C27CE" w:rsidRPr="00B070B2">
        <w:rPr>
          <w:rFonts w:ascii="Arial" w:hAnsi="Arial" w:cs="Arial"/>
          <w:sz w:val="22"/>
          <w:szCs w:val="22"/>
          <w:lang w:val="en-GB"/>
        </w:rPr>
        <w:t>https://nastad.org/sites/default/files/2021-11/PDF-Pharmacist-Initiated-PrEP-PEP.pdf . Accessed on 13 July 2023.</w:t>
      </w:r>
    </w:p>
  </w:footnote>
  <w:footnote w:id="13">
    <w:p w14:paraId="03DFAF31" w14:textId="7EA2C09B" w:rsidR="00DD5375" w:rsidRPr="00B070B2" w:rsidRDefault="00DD5375" w:rsidP="00B070B2">
      <w:pPr>
        <w:pStyle w:val="FootnoteText"/>
        <w:spacing w:after="120"/>
        <w:jc w:val="both"/>
        <w:rPr>
          <w:rFonts w:ascii="Arial" w:hAnsi="Arial" w:cs="Arial"/>
          <w:sz w:val="22"/>
          <w:szCs w:val="22"/>
          <w:lang w:val="en-GB"/>
        </w:rPr>
      </w:pPr>
      <w:r w:rsidRPr="00B070B2">
        <w:rPr>
          <w:rStyle w:val="FootnoteReference"/>
          <w:rFonts w:ascii="Arial" w:hAnsi="Arial" w:cs="Arial"/>
          <w:sz w:val="22"/>
          <w:szCs w:val="22"/>
        </w:rPr>
        <w:footnoteRef/>
      </w:r>
      <w:r w:rsidRPr="00B070B2">
        <w:rPr>
          <w:rFonts w:ascii="Arial" w:hAnsi="Arial" w:cs="Arial"/>
          <w:sz w:val="22"/>
          <w:szCs w:val="22"/>
        </w:rPr>
        <w:t xml:space="preserve"> </w:t>
      </w:r>
      <w:r w:rsidR="00123315" w:rsidRPr="00B070B2">
        <w:rPr>
          <w:rFonts w:ascii="Arial" w:hAnsi="Arial" w:cs="Arial"/>
          <w:sz w:val="22"/>
          <w:szCs w:val="22"/>
          <w:lang w:val="en-GB"/>
        </w:rPr>
        <w:t xml:space="preserve">Urano, K </w:t>
      </w:r>
      <w:r w:rsidR="00123315" w:rsidRPr="00B070B2">
        <w:rPr>
          <w:rFonts w:ascii="Arial" w:hAnsi="Arial" w:cs="Arial"/>
          <w:i/>
          <w:iCs/>
          <w:sz w:val="22"/>
          <w:szCs w:val="22"/>
          <w:lang w:val="en-GB"/>
        </w:rPr>
        <w:t>et al.</w:t>
      </w:r>
      <w:r w:rsidR="00123315" w:rsidRPr="00B070B2">
        <w:rPr>
          <w:rFonts w:ascii="Arial" w:hAnsi="Arial" w:cs="Arial"/>
          <w:sz w:val="22"/>
          <w:szCs w:val="22"/>
          <w:lang w:val="en-GB"/>
        </w:rPr>
        <w:t xml:space="preserve"> ‘Impact of </w:t>
      </w:r>
      <w:r w:rsidR="00AA7619" w:rsidRPr="00B070B2">
        <w:rPr>
          <w:rFonts w:ascii="Arial" w:hAnsi="Arial" w:cs="Arial"/>
          <w:sz w:val="22"/>
          <w:szCs w:val="22"/>
          <w:lang w:val="en-GB"/>
        </w:rPr>
        <w:t>physician</w:t>
      </w:r>
      <w:r w:rsidR="00123315" w:rsidRPr="00B070B2">
        <w:rPr>
          <w:rFonts w:ascii="Arial" w:hAnsi="Arial" w:cs="Arial"/>
          <w:sz w:val="22"/>
          <w:szCs w:val="22"/>
          <w:lang w:val="en-GB"/>
        </w:rPr>
        <w:t>-pharmacist collaborative protocol-based pharmacotherapy management for HIV outpatients: a retrospective cohort study</w:t>
      </w:r>
      <w:r w:rsidR="00AA7619" w:rsidRPr="00B070B2">
        <w:rPr>
          <w:rFonts w:ascii="Arial" w:hAnsi="Arial" w:cs="Arial"/>
          <w:sz w:val="22"/>
          <w:szCs w:val="22"/>
          <w:lang w:val="en-GB"/>
        </w:rPr>
        <w:t>’ https://jphcs.biomedcentral.com/articles/10.1186/s40780-020-00165-9 . Accessed on 28 July 2023.</w:t>
      </w:r>
    </w:p>
  </w:footnote>
  <w:footnote w:id="14">
    <w:p w14:paraId="53886F2A" w14:textId="6910A4F6" w:rsidR="003F5F96" w:rsidRPr="00B070B2" w:rsidRDefault="003F5F96" w:rsidP="00B070B2">
      <w:pPr>
        <w:pStyle w:val="FootnoteText"/>
        <w:spacing w:after="120"/>
        <w:jc w:val="both"/>
        <w:rPr>
          <w:rFonts w:ascii="Arial" w:hAnsi="Arial" w:cs="Arial"/>
          <w:sz w:val="22"/>
          <w:szCs w:val="22"/>
          <w:lang w:val="en-GB"/>
        </w:rPr>
      </w:pPr>
      <w:r w:rsidRPr="00B070B2">
        <w:rPr>
          <w:rStyle w:val="FootnoteReference"/>
          <w:rFonts w:ascii="Arial" w:hAnsi="Arial" w:cs="Arial"/>
          <w:sz w:val="22"/>
          <w:szCs w:val="22"/>
        </w:rPr>
        <w:footnoteRef/>
      </w:r>
      <w:r w:rsidRPr="00B070B2">
        <w:rPr>
          <w:rFonts w:ascii="Arial" w:hAnsi="Arial" w:cs="Arial"/>
          <w:sz w:val="22"/>
          <w:szCs w:val="22"/>
        </w:rPr>
        <w:t xml:space="preserve"> </w:t>
      </w:r>
      <w:r w:rsidR="00077E23" w:rsidRPr="00B070B2">
        <w:rPr>
          <w:rFonts w:ascii="Arial" w:hAnsi="Arial" w:cs="Arial"/>
          <w:sz w:val="22"/>
          <w:szCs w:val="22"/>
          <w:lang w:val="en-GB"/>
        </w:rPr>
        <w:t>See notes [</w:t>
      </w:r>
      <w:r w:rsidR="00077E23" w:rsidRPr="00B070B2">
        <w:rPr>
          <w:rFonts w:ascii="Arial" w:hAnsi="Arial" w:cs="Arial"/>
          <w:sz w:val="22"/>
          <w:szCs w:val="22"/>
          <w:lang w:val="en-GB"/>
        </w:rPr>
        <w:fldChar w:fldCharType="begin"/>
      </w:r>
      <w:r w:rsidR="00077E23" w:rsidRPr="00B070B2">
        <w:rPr>
          <w:rFonts w:ascii="Arial" w:hAnsi="Arial" w:cs="Arial"/>
          <w:sz w:val="22"/>
          <w:szCs w:val="22"/>
          <w:lang w:val="en-GB"/>
        </w:rPr>
        <w:instrText xml:space="preserve"> NOTEREF _Ref141383834 \h </w:instrText>
      </w:r>
      <w:r w:rsidR="00AA7619" w:rsidRPr="00B070B2">
        <w:rPr>
          <w:rFonts w:ascii="Arial" w:hAnsi="Arial" w:cs="Arial"/>
          <w:sz w:val="22"/>
          <w:szCs w:val="22"/>
          <w:lang w:val="en-GB"/>
        </w:rPr>
        <w:instrText xml:space="preserve"> \* MERGEFORMAT </w:instrText>
      </w:r>
      <w:r w:rsidR="00077E23" w:rsidRPr="00B070B2">
        <w:rPr>
          <w:rFonts w:ascii="Arial" w:hAnsi="Arial" w:cs="Arial"/>
          <w:sz w:val="22"/>
          <w:szCs w:val="22"/>
          <w:lang w:val="en-GB"/>
        </w:rPr>
      </w:r>
      <w:r w:rsidR="00077E23" w:rsidRPr="00B070B2">
        <w:rPr>
          <w:rFonts w:ascii="Arial" w:hAnsi="Arial" w:cs="Arial"/>
          <w:sz w:val="22"/>
          <w:szCs w:val="22"/>
          <w:lang w:val="en-GB"/>
        </w:rPr>
        <w:fldChar w:fldCharType="separate"/>
      </w:r>
      <w:r w:rsidR="00077E23" w:rsidRPr="00B070B2">
        <w:rPr>
          <w:rFonts w:ascii="Arial" w:hAnsi="Arial" w:cs="Arial"/>
          <w:sz w:val="22"/>
          <w:szCs w:val="22"/>
          <w:lang w:val="en-GB"/>
        </w:rPr>
        <w:t>7</w:t>
      </w:r>
      <w:r w:rsidR="00077E23" w:rsidRPr="00B070B2">
        <w:rPr>
          <w:rFonts w:ascii="Arial" w:hAnsi="Arial" w:cs="Arial"/>
          <w:sz w:val="22"/>
          <w:szCs w:val="22"/>
          <w:lang w:val="en-GB"/>
        </w:rPr>
        <w:fldChar w:fldCharType="end"/>
      </w:r>
      <w:r w:rsidR="00077E23" w:rsidRPr="00B070B2">
        <w:rPr>
          <w:rFonts w:ascii="Arial" w:hAnsi="Arial" w:cs="Arial"/>
          <w:sz w:val="22"/>
          <w:szCs w:val="22"/>
          <w:lang w:val="en-GB"/>
        </w:rPr>
        <w:t>] and [</w:t>
      </w:r>
      <w:r w:rsidR="00077E23" w:rsidRPr="00B070B2">
        <w:rPr>
          <w:rFonts w:ascii="Arial" w:hAnsi="Arial" w:cs="Arial"/>
          <w:sz w:val="22"/>
          <w:szCs w:val="22"/>
          <w:lang w:val="en-GB"/>
        </w:rPr>
        <w:fldChar w:fldCharType="begin"/>
      </w:r>
      <w:r w:rsidR="00077E23" w:rsidRPr="00B070B2">
        <w:rPr>
          <w:rFonts w:ascii="Arial" w:hAnsi="Arial" w:cs="Arial"/>
          <w:sz w:val="22"/>
          <w:szCs w:val="22"/>
          <w:lang w:val="en-GB"/>
        </w:rPr>
        <w:instrText xml:space="preserve"> NOTEREF _Ref141383847 \h </w:instrText>
      </w:r>
      <w:r w:rsidR="00AA7619" w:rsidRPr="00B070B2">
        <w:rPr>
          <w:rFonts w:ascii="Arial" w:hAnsi="Arial" w:cs="Arial"/>
          <w:sz w:val="22"/>
          <w:szCs w:val="22"/>
          <w:lang w:val="en-GB"/>
        </w:rPr>
        <w:instrText xml:space="preserve"> \* MERGEFORMAT </w:instrText>
      </w:r>
      <w:r w:rsidR="00077E23" w:rsidRPr="00B070B2">
        <w:rPr>
          <w:rFonts w:ascii="Arial" w:hAnsi="Arial" w:cs="Arial"/>
          <w:sz w:val="22"/>
          <w:szCs w:val="22"/>
          <w:lang w:val="en-GB"/>
        </w:rPr>
      </w:r>
      <w:r w:rsidR="00077E23" w:rsidRPr="00B070B2">
        <w:rPr>
          <w:rFonts w:ascii="Arial" w:hAnsi="Arial" w:cs="Arial"/>
          <w:sz w:val="22"/>
          <w:szCs w:val="22"/>
          <w:lang w:val="en-GB"/>
        </w:rPr>
        <w:fldChar w:fldCharType="separate"/>
      </w:r>
      <w:r w:rsidR="00077E23" w:rsidRPr="00B070B2">
        <w:rPr>
          <w:rFonts w:ascii="Arial" w:hAnsi="Arial" w:cs="Arial"/>
          <w:sz w:val="22"/>
          <w:szCs w:val="22"/>
          <w:lang w:val="en-GB"/>
        </w:rPr>
        <w:t>8</w:t>
      </w:r>
      <w:r w:rsidR="00077E23" w:rsidRPr="00B070B2">
        <w:rPr>
          <w:rFonts w:ascii="Arial" w:hAnsi="Arial" w:cs="Arial"/>
          <w:sz w:val="22"/>
          <w:szCs w:val="22"/>
          <w:lang w:val="en-GB"/>
        </w:rPr>
        <w:fldChar w:fldCharType="end"/>
      </w:r>
      <w:r w:rsidR="00077E23" w:rsidRPr="00B070B2">
        <w:rPr>
          <w:rFonts w:ascii="Arial" w:hAnsi="Arial" w:cs="Arial"/>
          <w:sz w:val="22"/>
          <w:szCs w:val="22"/>
          <w:lang w:val="en-GB"/>
        </w:rPr>
        <w:t xml:space="preserve">] above for </w:t>
      </w:r>
      <w:r w:rsidR="00201FDB" w:rsidRPr="00B070B2">
        <w:rPr>
          <w:rFonts w:ascii="Arial" w:hAnsi="Arial" w:cs="Arial"/>
          <w:sz w:val="22"/>
          <w:szCs w:val="22"/>
          <w:lang w:val="en-GB"/>
        </w:rPr>
        <w:t>an explanation of the acronyms.</w:t>
      </w:r>
    </w:p>
  </w:footnote>
  <w:footnote w:id="15">
    <w:p w14:paraId="7425D9BF" w14:textId="77777777" w:rsidR="00413FC4" w:rsidRPr="00B070B2" w:rsidRDefault="00413FC4" w:rsidP="00B070B2">
      <w:pPr>
        <w:pStyle w:val="FootnoteText"/>
        <w:spacing w:after="120"/>
        <w:jc w:val="both"/>
        <w:rPr>
          <w:rFonts w:ascii="Arial" w:hAnsi="Arial" w:cs="Arial"/>
          <w:sz w:val="22"/>
          <w:szCs w:val="22"/>
          <w:lang w:val="en-GB"/>
        </w:rPr>
      </w:pPr>
      <w:r w:rsidRPr="00B070B2">
        <w:rPr>
          <w:rStyle w:val="FootnoteReference"/>
          <w:rFonts w:ascii="Arial" w:hAnsi="Arial" w:cs="Arial"/>
          <w:sz w:val="22"/>
          <w:szCs w:val="22"/>
        </w:rPr>
        <w:footnoteRef/>
      </w:r>
      <w:r w:rsidRPr="00B070B2">
        <w:rPr>
          <w:rFonts w:ascii="Arial" w:hAnsi="Arial" w:cs="Arial"/>
          <w:sz w:val="22"/>
          <w:szCs w:val="22"/>
        </w:rPr>
        <w:t xml:space="preserve"> </w:t>
      </w:r>
      <w:r w:rsidRPr="00B070B2">
        <w:rPr>
          <w:rFonts w:ascii="Arial" w:hAnsi="Arial" w:cs="Arial"/>
          <w:sz w:val="22"/>
          <w:szCs w:val="22"/>
          <w:lang w:val="en-GB"/>
        </w:rPr>
        <w:t xml:space="preserve">Gilbert, L. (1998) ‘Dispensing Doctors and Prescribing Pharmacists: A South African Perspective’ </w:t>
      </w:r>
      <w:r w:rsidRPr="00B070B2">
        <w:rPr>
          <w:rFonts w:ascii="Arial" w:hAnsi="Arial" w:cs="Arial"/>
          <w:i/>
          <w:iCs/>
          <w:sz w:val="22"/>
          <w:szCs w:val="22"/>
          <w:lang w:val="en-GB"/>
        </w:rPr>
        <w:t>Soc. Sci. Med.</w:t>
      </w:r>
      <w:r w:rsidRPr="00B070B2">
        <w:rPr>
          <w:rFonts w:ascii="Arial" w:hAnsi="Arial" w:cs="Arial"/>
          <w:sz w:val="22"/>
          <w:szCs w:val="22"/>
          <w:lang w:val="en-GB"/>
        </w:rPr>
        <w:t xml:space="preserve"> Volume 46, No. 1, 83-95.</w:t>
      </w:r>
    </w:p>
  </w:footnote>
  <w:footnote w:id="16">
    <w:p w14:paraId="6B1F575D" w14:textId="77777777" w:rsidR="00413FC4" w:rsidRPr="00B070B2" w:rsidRDefault="00413FC4" w:rsidP="00B070B2">
      <w:pPr>
        <w:pStyle w:val="FootnoteText"/>
        <w:spacing w:after="120"/>
        <w:jc w:val="both"/>
        <w:rPr>
          <w:rFonts w:ascii="Arial" w:hAnsi="Arial" w:cs="Arial"/>
          <w:sz w:val="22"/>
          <w:szCs w:val="22"/>
          <w:lang w:val="en-GB"/>
        </w:rPr>
      </w:pPr>
      <w:r w:rsidRPr="00B070B2">
        <w:rPr>
          <w:rStyle w:val="FootnoteReference"/>
          <w:rFonts w:ascii="Arial" w:hAnsi="Arial" w:cs="Arial"/>
          <w:sz w:val="22"/>
          <w:szCs w:val="22"/>
        </w:rPr>
        <w:footnoteRef/>
      </w:r>
      <w:r w:rsidRPr="00B070B2">
        <w:rPr>
          <w:rFonts w:ascii="Arial" w:hAnsi="Arial" w:cs="Arial"/>
          <w:sz w:val="22"/>
          <w:szCs w:val="22"/>
        </w:rPr>
        <w:t xml:space="preserve"> </w:t>
      </w:r>
      <w:r w:rsidRPr="00B070B2">
        <w:rPr>
          <w:rFonts w:ascii="Arial" w:hAnsi="Arial" w:cs="Arial"/>
          <w:sz w:val="22"/>
          <w:szCs w:val="22"/>
          <w:lang w:val="en-GB"/>
        </w:rPr>
        <w:t xml:space="preserve">Pascall, G and Robinson, K. (1993) ‘Health work: division in health care labour.’ In </w:t>
      </w:r>
      <w:r w:rsidRPr="00B070B2">
        <w:rPr>
          <w:rFonts w:ascii="Arial" w:hAnsi="Arial" w:cs="Arial"/>
          <w:i/>
          <w:iCs/>
          <w:sz w:val="22"/>
          <w:szCs w:val="22"/>
          <w:lang w:val="en-GB"/>
        </w:rPr>
        <w:t>Dilemmas in Health Care</w:t>
      </w:r>
      <w:r w:rsidRPr="00B070B2">
        <w:rPr>
          <w:rFonts w:ascii="Arial" w:hAnsi="Arial" w:cs="Arial"/>
          <w:sz w:val="22"/>
          <w:szCs w:val="22"/>
          <w:lang w:val="en-GB"/>
        </w:rPr>
        <w:t>, eds B. Davey and J. Popay, 83-103. Open University Press.</w:t>
      </w:r>
    </w:p>
  </w:footnote>
  <w:footnote w:id="17">
    <w:p w14:paraId="2C67890A" w14:textId="77777777" w:rsidR="00413FC4" w:rsidRPr="00B070B2" w:rsidRDefault="00413FC4" w:rsidP="00B070B2">
      <w:pPr>
        <w:pStyle w:val="FootnoteText"/>
        <w:spacing w:after="120"/>
        <w:jc w:val="both"/>
        <w:rPr>
          <w:rFonts w:ascii="Arial" w:hAnsi="Arial" w:cs="Arial"/>
          <w:i/>
          <w:iCs/>
          <w:sz w:val="22"/>
          <w:szCs w:val="22"/>
          <w:lang w:val="en-GB"/>
        </w:rPr>
      </w:pPr>
      <w:r w:rsidRPr="00B070B2">
        <w:rPr>
          <w:rStyle w:val="FootnoteReference"/>
          <w:rFonts w:ascii="Arial" w:hAnsi="Arial" w:cs="Arial"/>
          <w:sz w:val="22"/>
          <w:szCs w:val="22"/>
        </w:rPr>
        <w:footnoteRef/>
      </w:r>
      <w:r w:rsidRPr="00B070B2">
        <w:rPr>
          <w:rFonts w:ascii="Arial" w:hAnsi="Arial" w:cs="Arial"/>
          <w:sz w:val="22"/>
          <w:szCs w:val="22"/>
        </w:rPr>
        <w:t xml:space="preserve"> </w:t>
      </w:r>
      <w:r w:rsidRPr="00B070B2">
        <w:rPr>
          <w:rFonts w:ascii="Arial" w:hAnsi="Arial" w:cs="Arial"/>
          <w:sz w:val="22"/>
          <w:szCs w:val="22"/>
          <w:lang w:val="en-GB"/>
        </w:rPr>
        <w:t xml:space="preserve">Eaton, G and Webb, B. (1979) Boundary encroachment: pharmacists in the clinical setting. </w:t>
      </w:r>
      <w:r w:rsidRPr="00B070B2">
        <w:rPr>
          <w:rFonts w:ascii="Arial" w:hAnsi="Arial" w:cs="Arial"/>
          <w:i/>
          <w:iCs/>
          <w:sz w:val="22"/>
          <w:szCs w:val="22"/>
          <w:lang w:val="en-GB"/>
        </w:rPr>
        <w:t>Sociology of Health and Illness 1, 69-89.</w:t>
      </w:r>
    </w:p>
  </w:footnote>
  <w:footnote w:id="18">
    <w:p w14:paraId="128C61D7" w14:textId="20233621" w:rsidR="00EA3369" w:rsidRPr="00B070B2" w:rsidRDefault="00EA3369" w:rsidP="00B070B2">
      <w:pPr>
        <w:pStyle w:val="FootnoteText"/>
        <w:spacing w:after="120"/>
        <w:jc w:val="both"/>
        <w:rPr>
          <w:rFonts w:ascii="Arial" w:hAnsi="Arial" w:cs="Arial"/>
          <w:sz w:val="22"/>
          <w:szCs w:val="22"/>
          <w:lang w:val="en-GB"/>
        </w:rPr>
      </w:pPr>
      <w:r w:rsidRPr="00B070B2">
        <w:rPr>
          <w:rStyle w:val="FootnoteReference"/>
          <w:rFonts w:ascii="Arial" w:hAnsi="Arial" w:cs="Arial"/>
          <w:sz w:val="22"/>
          <w:szCs w:val="22"/>
        </w:rPr>
        <w:footnoteRef/>
      </w:r>
      <w:r w:rsidRPr="00B070B2">
        <w:rPr>
          <w:rFonts w:ascii="Arial" w:hAnsi="Arial" w:cs="Arial"/>
          <w:sz w:val="22"/>
          <w:szCs w:val="22"/>
        </w:rPr>
        <w:t xml:space="preserve"> See note </w:t>
      </w:r>
      <w:r w:rsidR="00A163B2" w:rsidRPr="00B070B2">
        <w:rPr>
          <w:rFonts w:ascii="Arial" w:hAnsi="Arial" w:cs="Arial"/>
          <w:sz w:val="22"/>
          <w:szCs w:val="22"/>
        </w:rPr>
        <w:t>[</w:t>
      </w:r>
      <w:r w:rsidR="003020F1">
        <w:rPr>
          <w:rFonts w:ascii="Arial" w:hAnsi="Arial" w:cs="Arial"/>
          <w:sz w:val="22"/>
          <w:szCs w:val="22"/>
        </w:rPr>
        <w:fldChar w:fldCharType="begin"/>
      </w:r>
      <w:r w:rsidR="003020F1">
        <w:rPr>
          <w:rFonts w:ascii="Arial" w:hAnsi="Arial" w:cs="Arial"/>
          <w:sz w:val="22"/>
          <w:szCs w:val="22"/>
        </w:rPr>
        <w:instrText xml:space="preserve"> NOTEREF _Ref140216330 \h </w:instrText>
      </w:r>
      <w:r w:rsidR="003020F1">
        <w:rPr>
          <w:rFonts w:ascii="Arial" w:hAnsi="Arial" w:cs="Arial"/>
          <w:sz w:val="22"/>
          <w:szCs w:val="22"/>
        </w:rPr>
      </w:r>
      <w:r w:rsidR="003020F1">
        <w:rPr>
          <w:rFonts w:ascii="Arial" w:hAnsi="Arial" w:cs="Arial"/>
          <w:sz w:val="22"/>
          <w:szCs w:val="22"/>
        </w:rPr>
        <w:fldChar w:fldCharType="separate"/>
      </w:r>
      <w:r w:rsidR="003020F1">
        <w:rPr>
          <w:rFonts w:ascii="Arial" w:hAnsi="Arial" w:cs="Arial"/>
          <w:sz w:val="22"/>
          <w:szCs w:val="22"/>
        </w:rPr>
        <w:t>11</w:t>
      </w:r>
      <w:r w:rsidR="003020F1">
        <w:rPr>
          <w:rFonts w:ascii="Arial" w:hAnsi="Arial" w:cs="Arial"/>
          <w:sz w:val="22"/>
          <w:szCs w:val="22"/>
        </w:rPr>
        <w:fldChar w:fldCharType="end"/>
      </w:r>
      <w:r w:rsidR="00A163B2" w:rsidRPr="00B070B2">
        <w:rPr>
          <w:rFonts w:ascii="Arial" w:hAnsi="Arial" w:cs="Arial"/>
          <w:sz w:val="22"/>
          <w:szCs w:val="22"/>
        </w:rPr>
        <w:t>]</w:t>
      </w:r>
      <w:r w:rsidRPr="00B070B2">
        <w:rPr>
          <w:rFonts w:ascii="Arial" w:hAnsi="Arial" w:cs="Arial"/>
          <w:sz w:val="22"/>
          <w:szCs w:val="22"/>
        </w:rPr>
        <w:t xml:space="preserve"> above.</w:t>
      </w:r>
    </w:p>
  </w:footnote>
  <w:footnote w:id="19">
    <w:p w14:paraId="58703B37" w14:textId="5CC94CF3" w:rsidR="0005447B" w:rsidRPr="00B070B2" w:rsidRDefault="0005447B" w:rsidP="00B070B2">
      <w:pPr>
        <w:pStyle w:val="FootnoteText"/>
        <w:spacing w:after="120"/>
        <w:jc w:val="both"/>
        <w:rPr>
          <w:rFonts w:ascii="Arial" w:hAnsi="Arial" w:cs="Arial"/>
          <w:sz w:val="22"/>
          <w:szCs w:val="22"/>
          <w:lang w:val="en-GB"/>
        </w:rPr>
      </w:pPr>
      <w:r w:rsidRPr="00B070B2">
        <w:rPr>
          <w:rStyle w:val="FootnoteReference"/>
          <w:rFonts w:ascii="Arial" w:hAnsi="Arial" w:cs="Arial"/>
          <w:sz w:val="22"/>
          <w:szCs w:val="22"/>
        </w:rPr>
        <w:footnoteRef/>
      </w:r>
      <w:r w:rsidRPr="00B070B2">
        <w:rPr>
          <w:rFonts w:ascii="Arial" w:hAnsi="Arial" w:cs="Arial"/>
          <w:sz w:val="22"/>
          <w:szCs w:val="22"/>
        </w:rPr>
        <w:t xml:space="preserve"> </w:t>
      </w:r>
      <w:r w:rsidRPr="00B070B2">
        <w:rPr>
          <w:rFonts w:ascii="Arial" w:hAnsi="Arial" w:cs="Arial"/>
          <w:sz w:val="22"/>
          <w:szCs w:val="22"/>
          <w:lang w:val="en-GB"/>
        </w:rPr>
        <w:t>SAPHRA Guideline</w:t>
      </w:r>
      <w:r w:rsidR="0072310F">
        <w:rPr>
          <w:rFonts w:ascii="Arial" w:hAnsi="Arial" w:cs="Arial"/>
          <w:sz w:val="22"/>
          <w:szCs w:val="22"/>
          <w:lang w:val="en-GB"/>
        </w:rPr>
        <w:t xml:space="preserve">. </w:t>
      </w:r>
      <w:r w:rsidR="0072310F" w:rsidRPr="00B070B2">
        <w:rPr>
          <w:rFonts w:ascii="Arial" w:hAnsi="Arial" w:cs="Arial"/>
          <w:sz w:val="22"/>
          <w:szCs w:val="22"/>
        </w:rPr>
        <w:t>https://www.sahpra.org.za/wp-content/uploads/2022/05/SAHPGL-CEM-NS-04_v3-Scheduling-of-Substances-for-Prescribing-by-Authorised-Prescribers-other-than-Medical-Practitioners-or-Dentists.pdf. Accessed on 14 July 2023</w:t>
      </w:r>
      <w:r w:rsidRPr="00B070B2">
        <w:rPr>
          <w:rFonts w:ascii="Arial" w:hAnsi="Arial" w:cs="Arial"/>
          <w:sz w:val="22"/>
          <w:szCs w:val="22"/>
          <w:lang w:val="en-GB"/>
        </w:rPr>
        <w:t>.</w:t>
      </w:r>
    </w:p>
  </w:footnote>
  <w:footnote w:id="20">
    <w:p w14:paraId="649CA131" w14:textId="11AFADE0" w:rsidR="0005447B" w:rsidRPr="00B070B2" w:rsidRDefault="0005447B" w:rsidP="00B070B2">
      <w:pPr>
        <w:pStyle w:val="FootnoteText"/>
        <w:spacing w:after="120"/>
        <w:jc w:val="both"/>
        <w:rPr>
          <w:rFonts w:ascii="Arial" w:hAnsi="Arial" w:cs="Arial"/>
          <w:sz w:val="22"/>
          <w:szCs w:val="22"/>
          <w:lang w:val="en-GB"/>
        </w:rPr>
      </w:pPr>
      <w:r w:rsidRPr="00B070B2">
        <w:rPr>
          <w:rStyle w:val="FootnoteReference"/>
          <w:rFonts w:ascii="Arial" w:hAnsi="Arial" w:cs="Arial"/>
          <w:sz w:val="22"/>
          <w:szCs w:val="22"/>
        </w:rPr>
        <w:footnoteRef/>
      </w:r>
      <w:r w:rsidRPr="00B070B2">
        <w:rPr>
          <w:rFonts w:ascii="Arial" w:hAnsi="Arial" w:cs="Arial"/>
          <w:sz w:val="22"/>
          <w:szCs w:val="22"/>
        </w:rPr>
        <w:t xml:space="preserve"> </w:t>
      </w:r>
      <w:r w:rsidRPr="00B070B2">
        <w:rPr>
          <w:rFonts w:ascii="Arial" w:hAnsi="Arial" w:cs="Arial"/>
          <w:sz w:val="22"/>
          <w:szCs w:val="22"/>
          <w:lang w:val="en-GB"/>
        </w:rPr>
        <w:t xml:space="preserve">SAPHRA Guideline, </w:t>
      </w:r>
      <w:r w:rsidR="000E1012" w:rsidRPr="000E1012">
        <w:rPr>
          <w:rFonts w:ascii="Arial" w:hAnsi="Arial" w:cs="Arial"/>
          <w:sz w:val="22"/>
          <w:szCs w:val="22"/>
          <w:lang w:val="en-GB"/>
        </w:rPr>
        <w:t>supra</w:t>
      </w:r>
      <w:r w:rsidR="000E1012">
        <w:rPr>
          <w:rFonts w:ascii="Arial" w:hAnsi="Arial" w:cs="Arial"/>
          <w:sz w:val="22"/>
          <w:szCs w:val="22"/>
          <w:lang w:val="en-GB"/>
        </w:rPr>
        <w:t xml:space="preserve">, </w:t>
      </w:r>
      <w:r w:rsidRPr="000E1012">
        <w:rPr>
          <w:rFonts w:ascii="Arial" w:hAnsi="Arial" w:cs="Arial"/>
          <w:sz w:val="22"/>
          <w:szCs w:val="22"/>
          <w:lang w:val="en-GB"/>
        </w:rPr>
        <w:t>at</w:t>
      </w:r>
      <w:r w:rsidRPr="00B070B2">
        <w:rPr>
          <w:rFonts w:ascii="Arial" w:hAnsi="Arial" w:cs="Arial"/>
          <w:sz w:val="22"/>
          <w:szCs w:val="22"/>
          <w:lang w:val="en-GB"/>
        </w:rPr>
        <w:t xml:space="preserve"> par [2.2].</w:t>
      </w:r>
    </w:p>
  </w:footnote>
  <w:footnote w:id="21">
    <w:p w14:paraId="5C772DE0" w14:textId="53063DBF" w:rsidR="00713EB7" w:rsidRPr="00B070B2" w:rsidRDefault="00713EB7" w:rsidP="00B070B2">
      <w:pPr>
        <w:pStyle w:val="FootnoteText"/>
        <w:spacing w:after="120"/>
        <w:jc w:val="both"/>
        <w:rPr>
          <w:rFonts w:ascii="Arial" w:hAnsi="Arial" w:cs="Arial"/>
          <w:sz w:val="22"/>
          <w:szCs w:val="22"/>
          <w:lang w:val="en-GB"/>
        </w:rPr>
      </w:pPr>
      <w:r w:rsidRPr="00B070B2">
        <w:rPr>
          <w:rStyle w:val="FootnoteReference"/>
          <w:rFonts w:ascii="Arial" w:hAnsi="Arial" w:cs="Arial"/>
          <w:sz w:val="22"/>
          <w:szCs w:val="22"/>
        </w:rPr>
        <w:footnoteRef/>
      </w:r>
      <w:r w:rsidRPr="00B070B2">
        <w:rPr>
          <w:rFonts w:ascii="Arial" w:hAnsi="Arial" w:cs="Arial"/>
          <w:sz w:val="22"/>
          <w:szCs w:val="22"/>
        </w:rPr>
        <w:t xml:space="preserve"> </w:t>
      </w:r>
      <w:r w:rsidR="006D0C88" w:rsidRPr="00B070B2">
        <w:rPr>
          <w:rFonts w:ascii="Arial" w:hAnsi="Arial" w:cs="Arial"/>
          <w:sz w:val="22"/>
          <w:szCs w:val="22"/>
          <w:lang w:val="en-GB"/>
        </w:rPr>
        <w:t>‘</w:t>
      </w:r>
      <w:r w:rsidR="00706738" w:rsidRPr="00B070B2">
        <w:rPr>
          <w:rFonts w:ascii="Arial" w:hAnsi="Arial" w:cs="Arial"/>
          <w:sz w:val="22"/>
          <w:szCs w:val="22"/>
          <w:lang w:val="en-US"/>
        </w:rPr>
        <w:t>N</w:t>
      </w:r>
      <w:r w:rsidR="006D0C88" w:rsidRPr="00B070B2">
        <w:rPr>
          <w:rFonts w:ascii="Arial" w:hAnsi="Arial" w:cs="Arial"/>
          <w:sz w:val="22"/>
          <w:szCs w:val="22"/>
          <w:lang w:val="en-US"/>
        </w:rPr>
        <w:t>otwithstanding anything to the contrary contained in this section</w:t>
      </w:r>
      <w:r w:rsidR="00706738" w:rsidRPr="00B070B2">
        <w:rPr>
          <w:rFonts w:ascii="Arial" w:hAnsi="Arial" w:cs="Arial"/>
          <w:sz w:val="22"/>
          <w:szCs w:val="22"/>
          <w:lang w:val="en-US"/>
        </w:rPr>
        <w:t xml:space="preserve"> … (b) no nurse or a person registered under the </w:t>
      </w:r>
      <w:r w:rsidR="004237E7" w:rsidRPr="00B070B2">
        <w:rPr>
          <w:rFonts w:ascii="Arial" w:hAnsi="Arial" w:cs="Arial"/>
          <w:sz w:val="22"/>
          <w:szCs w:val="22"/>
          <w:lang w:val="en-US"/>
        </w:rPr>
        <w:t>H</w:t>
      </w:r>
      <w:r w:rsidR="00706738" w:rsidRPr="00B070B2">
        <w:rPr>
          <w:rFonts w:ascii="Arial" w:hAnsi="Arial" w:cs="Arial"/>
          <w:sz w:val="22"/>
          <w:szCs w:val="22"/>
          <w:lang w:val="en-US"/>
        </w:rPr>
        <w:t xml:space="preserve">ealth </w:t>
      </w:r>
      <w:r w:rsidR="004237E7" w:rsidRPr="00B070B2">
        <w:rPr>
          <w:rFonts w:ascii="Arial" w:hAnsi="Arial" w:cs="Arial"/>
          <w:sz w:val="22"/>
          <w:szCs w:val="22"/>
          <w:lang w:val="en-US"/>
        </w:rPr>
        <w:t>P</w:t>
      </w:r>
      <w:r w:rsidR="00706738" w:rsidRPr="00B070B2">
        <w:rPr>
          <w:rFonts w:ascii="Arial" w:hAnsi="Arial" w:cs="Arial"/>
          <w:sz w:val="22"/>
          <w:szCs w:val="22"/>
          <w:lang w:val="en-US"/>
        </w:rPr>
        <w:t xml:space="preserve">rofessions </w:t>
      </w:r>
      <w:r w:rsidR="004237E7" w:rsidRPr="00B070B2">
        <w:rPr>
          <w:rFonts w:ascii="Arial" w:hAnsi="Arial" w:cs="Arial"/>
          <w:sz w:val="22"/>
          <w:szCs w:val="22"/>
          <w:lang w:val="en-US"/>
        </w:rPr>
        <w:t>A</w:t>
      </w:r>
      <w:r w:rsidR="00706738" w:rsidRPr="00B070B2">
        <w:rPr>
          <w:rFonts w:ascii="Arial" w:hAnsi="Arial" w:cs="Arial"/>
          <w:sz w:val="22"/>
          <w:szCs w:val="22"/>
          <w:lang w:val="en-US"/>
        </w:rPr>
        <w:t>ct, 1974,</w:t>
      </w:r>
      <w:r w:rsidR="001B7937" w:rsidRPr="00B070B2">
        <w:rPr>
          <w:rFonts w:ascii="Arial" w:hAnsi="Arial" w:cs="Arial"/>
          <w:sz w:val="22"/>
          <w:szCs w:val="22"/>
          <w:lang w:val="en-US"/>
        </w:rPr>
        <w:t xml:space="preserve"> other than a medical practitioner or dentist m</w:t>
      </w:r>
      <w:r w:rsidR="008D533F" w:rsidRPr="00B070B2">
        <w:rPr>
          <w:rFonts w:ascii="Arial" w:hAnsi="Arial" w:cs="Arial"/>
          <w:sz w:val="22"/>
          <w:szCs w:val="22"/>
          <w:lang w:val="en-US"/>
        </w:rPr>
        <w:t>a</w:t>
      </w:r>
      <w:r w:rsidR="001B7937" w:rsidRPr="00B070B2">
        <w:rPr>
          <w:rFonts w:ascii="Arial" w:hAnsi="Arial" w:cs="Arial"/>
          <w:sz w:val="22"/>
          <w:szCs w:val="22"/>
          <w:lang w:val="en-US"/>
        </w:rPr>
        <w:t xml:space="preserve">y prescribe a medicine or </w:t>
      </w:r>
      <w:r w:rsidR="008D533F" w:rsidRPr="00B070B2">
        <w:rPr>
          <w:rFonts w:ascii="Arial" w:hAnsi="Arial" w:cs="Arial"/>
          <w:sz w:val="22"/>
          <w:szCs w:val="22"/>
          <w:lang w:val="en-US"/>
        </w:rPr>
        <w:t>S</w:t>
      </w:r>
      <w:r w:rsidR="001B7937" w:rsidRPr="00B070B2">
        <w:rPr>
          <w:rFonts w:ascii="Arial" w:hAnsi="Arial" w:cs="Arial"/>
          <w:sz w:val="22"/>
          <w:szCs w:val="22"/>
          <w:lang w:val="en-US"/>
        </w:rPr>
        <w:t xml:space="preserve">cheduled substance </w:t>
      </w:r>
      <w:r w:rsidR="008D533F" w:rsidRPr="00B070B2">
        <w:rPr>
          <w:rFonts w:ascii="Arial" w:hAnsi="Arial" w:cs="Arial"/>
          <w:sz w:val="22"/>
          <w:szCs w:val="22"/>
          <w:lang w:val="en-US"/>
        </w:rPr>
        <w:t>unless he</w:t>
      </w:r>
      <w:r w:rsidR="001B7937" w:rsidRPr="00B070B2">
        <w:rPr>
          <w:rFonts w:ascii="Arial" w:hAnsi="Arial" w:cs="Arial"/>
          <w:sz w:val="22"/>
          <w:szCs w:val="22"/>
          <w:lang w:val="en-US"/>
        </w:rPr>
        <w:t xml:space="preserve"> or she has been authorized to do so by his or her professional counsel </w:t>
      </w:r>
      <w:r w:rsidR="004237E7" w:rsidRPr="00B070B2">
        <w:rPr>
          <w:rFonts w:ascii="Arial" w:hAnsi="Arial" w:cs="Arial"/>
          <w:sz w:val="22"/>
          <w:szCs w:val="22"/>
          <w:lang w:val="en-US"/>
        </w:rPr>
        <w:t>concerned.’</w:t>
      </w:r>
    </w:p>
  </w:footnote>
  <w:footnote w:id="22">
    <w:p w14:paraId="6ECFF269" w14:textId="77777777" w:rsidR="000D2BE2" w:rsidRPr="00B070B2" w:rsidRDefault="000D2BE2" w:rsidP="00B070B2">
      <w:pPr>
        <w:pStyle w:val="FootnoteText"/>
        <w:spacing w:after="120"/>
        <w:jc w:val="both"/>
        <w:rPr>
          <w:rFonts w:ascii="Arial" w:hAnsi="Arial" w:cs="Arial"/>
          <w:sz w:val="22"/>
          <w:szCs w:val="22"/>
          <w:lang w:val="en-GB"/>
        </w:rPr>
      </w:pPr>
      <w:r w:rsidRPr="00B070B2">
        <w:rPr>
          <w:rStyle w:val="FootnoteReference"/>
          <w:rFonts w:ascii="Arial" w:hAnsi="Arial" w:cs="Arial"/>
          <w:sz w:val="22"/>
          <w:szCs w:val="22"/>
        </w:rPr>
        <w:footnoteRef/>
      </w:r>
      <w:r w:rsidRPr="00B070B2">
        <w:rPr>
          <w:rFonts w:ascii="Arial" w:hAnsi="Arial" w:cs="Arial"/>
          <w:sz w:val="22"/>
          <w:szCs w:val="22"/>
        </w:rPr>
        <w:t xml:space="preserve"> https://www.sahpra.org.za/wp-content/uploads/2022/05/SAHPGL-CEM-NS-04_v3-Scheduling-of-Substances-for-Prescribing-by-Authorised-Prescribers-other-than-Medical-Practitioners-or-Dentists.pdf. Accessed on 14 July 2023.</w:t>
      </w:r>
    </w:p>
  </w:footnote>
  <w:footnote w:id="23">
    <w:p w14:paraId="66A2BC45" w14:textId="77777777" w:rsidR="000B6201" w:rsidRPr="00B070B2" w:rsidRDefault="000B6201" w:rsidP="00B070B2">
      <w:pPr>
        <w:pStyle w:val="FootnoteText"/>
        <w:spacing w:after="120"/>
        <w:jc w:val="both"/>
        <w:rPr>
          <w:rFonts w:ascii="Arial" w:hAnsi="Arial" w:cs="Arial"/>
          <w:sz w:val="22"/>
          <w:szCs w:val="22"/>
          <w:lang w:val="en-GB"/>
        </w:rPr>
      </w:pPr>
      <w:r w:rsidRPr="00B070B2">
        <w:rPr>
          <w:rStyle w:val="FootnoteReference"/>
          <w:rFonts w:ascii="Arial" w:hAnsi="Arial" w:cs="Arial"/>
          <w:sz w:val="22"/>
          <w:szCs w:val="22"/>
        </w:rPr>
        <w:footnoteRef/>
      </w:r>
      <w:r w:rsidRPr="00B070B2">
        <w:rPr>
          <w:rFonts w:ascii="Arial" w:hAnsi="Arial" w:cs="Arial"/>
          <w:sz w:val="22"/>
          <w:szCs w:val="22"/>
        </w:rPr>
        <w:t xml:space="preserve"> </w:t>
      </w:r>
      <w:r w:rsidRPr="00B070B2">
        <w:rPr>
          <w:rFonts w:ascii="Arial" w:hAnsi="Arial" w:cs="Arial"/>
          <w:sz w:val="22"/>
          <w:szCs w:val="22"/>
          <w:lang w:val="en-GB"/>
        </w:rPr>
        <w:t>Medicine means the profession of a person registered as a medical practitioner or an intern in medicine.</w:t>
      </w:r>
    </w:p>
  </w:footnote>
  <w:footnote w:id="24">
    <w:p w14:paraId="0C1D95C9" w14:textId="77777777" w:rsidR="000B6201" w:rsidRPr="00B070B2" w:rsidRDefault="000B6201" w:rsidP="00B070B2">
      <w:pPr>
        <w:pStyle w:val="FootnoteText"/>
        <w:spacing w:after="120"/>
        <w:jc w:val="both"/>
        <w:rPr>
          <w:rFonts w:ascii="Arial" w:hAnsi="Arial" w:cs="Arial"/>
          <w:sz w:val="22"/>
          <w:szCs w:val="22"/>
          <w:lang w:val="en-GB"/>
        </w:rPr>
      </w:pPr>
      <w:r w:rsidRPr="00B070B2">
        <w:rPr>
          <w:rStyle w:val="FootnoteReference"/>
          <w:rFonts w:ascii="Arial" w:hAnsi="Arial" w:cs="Arial"/>
          <w:sz w:val="22"/>
          <w:szCs w:val="22"/>
        </w:rPr>
        <w:footnoteRef/>
      </w:r>
      <w:r w:rsidRPr="00B070B2">
        <w:rPr>
          <w:rFonts w:ascii="Arial" w:hAnsi="Arial" w:cs="Arial"/>
          <w:sz w:val="22"/>
          <w:szCs w:val="22"/>
        </w:rPr>
        <w:t xml:space="preserve"> </w:t>
      </w:r>
      <w:r w:rsidRPr="00B070B2">
        <w:rPr>
          <w:rFonts w:ascii="Arial" w:hAnsi="Arial" w:cs="Arial"/>
          <w:sz w:val="22"/>
          <w:szCs w:val="22"/>
          <w:lang w:val="en-GB"/>
        </w:rPr>
        <w:t>GNR. 237 of 6 March 2009 published in GG No. 31958.</w:t>
      </w:r>
    </w:p>
  </w:footnote>
  <w:footnote w:id="25">
    <w:p w14:paraId="6607F704" w14:textId="77777777" w:rsidR="000B6201" w:rsidRPr="00B070B2" w:rsidRDefault="000B6201" w:rsidP="00B070B2">
      <w:pPr>
        <w:pStyle w:val="FootnoteText"/>
        <w:spacing w:after="120"/>
        <w:jc w:val="both"/>
        <w:rPr>
          <w:rFonts w:ascii="Arial" w:hAnsi="Arial" w:cs="Arial"/>
          <w:sz w:val="22"/>
          <w:szCs w:val="22"/>
          <w:lang w:val="en-GB"/>
        </w:rPr>
      </w:pPr>
      <w:r w:rsidRPr="00B070B2">
        <w:rPr>
          <w:rStyle w:val="FootnoteReference"/>
          <w:rFonts w:ascii="Arial" w:hAnsi="Arial" w:cs="Arial"/>
          <w:sz w:val="22"/>
          <w:szCs w:val="22"/>
        </w:rPr>
        <w:footnoteRef/>
      </w:r>
      <w:r w:rsidRPr="00B070B2">
        <w:rPr>
          <w:rFonts w:ascii="Arial" w:hAnsi="Arial" w:cs="Arial"/>
          <w:sz w:val="22"/>
          <w:szCs w:val="22"/>
        </w:rPr>
        <w:t xml:space="preserve"> </w:t>
      </w:r>
      <w:r w:rsidRPr="00B070B2">
        <w:rPr>
          <w:rFonts w:ascii="Arial" w:hAnsi="Arial" w:cs="Arial"/>
          <w:sz w:val="22"/>
          <w:szCs w:val="22"/>
          <w:lang w:val="en-GB"/>
        </w:rPr>
        <w:t>S 4(zJ) of the Pharmacy Act.</w:t>
      </w:r>
    </w:p>
  </w:footnote>
  <w:footnote w:id="26">
    <w:p w14:paraId="5A9C3ABB" w14:textId="77777777" w:rsidR="000B6201" w:rsidRPr="00B070B2" w:rsidRDefault="000B6201" w:rsidP="00B070B2">
      <w:pPr>
        <w:pStyle w:val="FootnoteText"/>
        <w:spacing w:after="120"/>
        <w:jc w:val="both"/>
        <w:rPr>
          <w:rFonts w:ascii="Arial" w:hAnsi="Arial" w:cs="Arial"/>
          <w:sz w:val="22"/>
          <w:szCs w:val="22"/>
          <w:lang w:val="en-GB"/>
        </w:rPr>
      </w:pPr>
      <w:r w:rsidRPr="00B070B2">
        <w:rPr>
          <w:rStyle w:val="FootnoteReference"/>
          <w:rFonts w:ascii="Arial" w:hAnsi="Arial" w:cs="Arial"/>
          <w:sz w:val="22"/>
          <w:szCs w:val="22"/>
        </w:rPr>
        <w:footnoteRef/>
      </w:r>
      <w:r w:rsidRPr="00B070B2">
        <w:rPr>
          <w:rFonts w:ascii="Arial" w:hAnsi="Arial" w:cs="Arial"/>
          <w:sz w:val="22"/>
          <w:szCs w:val="22"/>
        </w:rPr>
        <w:t xml:space="preserve"> </w:t>
      </w:r>
      <w:r w:rsidRPr="00B070B2">
        <w:rPr>
          <w:rFonts w:ascii="Arial" w:hAnsi="Arial" w:cs="Arial"/>
          <w:sz w:val="22"/>
          <w:szCs w:val="22"/>
          <w:lang w:val="en-GB"/>
        </w:rPr>
        <w:t>GNR. 1158 0f 20 November 2000.</w:t>
      </w:r>
    </w:p>
  </w:footnote>
  <w:footnote w:id="27">
    <w:p w14:paraId="79C0CF5E" w14:textId="77777777" w:rsidR="007F2F70" w:rsidRPr="00B070B2" w:rsidRDefault="007F2F70" w:rsidP="00B070B2">
      <w:pPr>
        <w:pStyle w:val="FootnoteText"/>
        <w:spacing w:after="120"/>
        <w:jc w:val="both"/>
        <w:rPr>
          <w:rFonts w:ascii="Arial" w:hAnsi="Arial" w:cs="Arial"/>
          <w:sz w:val="22"/>
          <w:szCs w:val="22"/>
          <w:lang w:val="en-GB"/>
        </w:rPr>
      </w:pPr>
      <w:r w:rsidRPr="00B070B2">
        <w:rPr>
          <w:rStyle w:val="FootnoteReference"/>
          <w:rFonts w:ascii="Arial" w:hAnsi="Arial" w:cs="Arial"/>
          <w:sz w:val="22"/>
          <w:szCs w:val="22"/>
        </w:rPr>
        <w:footnoteRef/>
      </w:r>
      <w:r w:rsidRPr="00B070B2">
        <w:rPr>
          <w:rFonts w:ascii="Arial" w:hAnsi="Arial" w:cs="Arial"/>
          <w:sz w:val="22"/>
          <w:szCs w:val="22"/>
        </w:rPr>
        <w:t xml:space="preserve"> </w:t>
      </w:r>
      <w:r w:rsidRPr="00B070B2">
        <w:rPr>
          <w:rFonts w:ascii="Arial" w:hAnsi="Arial" w:cs="Arial"/>
          <w:i/>
          <w:iCs/>
          <w:sz w:val="22"/>
          <w:szCs w:val="22"/>
          <w:lang w:val="en-GB"/>
        </w:rPr>
        <w:t>Janse van Rensburg NO v Minister of Trade and Industry NO</w:t>
      </w:r>
      <w:r w:rsidRPr="00B070B2">
        <w:rPr>
          <w:rFonts w:ascii="Arial" w:hAnsi="Arial" w:cs="Arial"/>
          <w:sz w:val="22"/>
          <w:szCs w:val="22"/>
          <w:lang w:val="en-GB"/>
        </w:rPr>
        <w:t xml:space="preserve"> 2001 (1) SA 29 (CC) at par [24].</w:t>
      </w:r>
    </w:p>
  </w:footnote>
  <w:footnote w:id="28">
    <w:p w14:paraId="74E04A2C" w14:textId="77777777" w:rsidR="007F2F70" w:rsidRPr="00B070B2" w:rsidRDefault="007F2F70" w:rsidP="00B070B2">
      <w:pPr>
        <w:pStyle w:val="FootnoteText"/>
        <w:spacing w:after="120"/>
        <w:jc w:val="both"/>
        <w:rPr>
          <w:rFonts w:ascii="Arial" w:hAnsi="Arial" w:cs="Arial"/>
          <w:sz w:val="22"/>
          <w:szCs w:val="22"/>
          <w:lang w:val="en-GB"/>
        </w:rPr>
      </w:pPr>
      <w:r w:rsidRPr="00B070B2">
        <w:rPr>
          <w:rStyle w:val="FootnoteReference"/>
          <w:rFonts w:ascii="Arial" w:hAnsi="Arial" w:cs="Arial"/>
          <w:sz w:val="22"/>
          <w:szCs w:val="22"/>
        </w:rPr>
        <w:footnoteRef/>
      </w:r>
      <w:r w:rsidRPr="00B070B2">
        <w:rPr>
          <w:rFonts w:ascii="Arial" w:hAnsi="Arial" w:cs="Arial"/>
          <w:sz w:val="22"/>
          <w:szCs w:val="22"/>
        </w:rPr>
        <w:t xml:space="preserve"> </w:t>
      </w:r>
      <w:r w:rsidRPr="00B070B2">
        <w:rPr>
          <w:rFonts w:ascii="Arial" w:hAnsi="Arial" w:cs="Arial"/>
          <w:sz w:val="22"/>
          <w:szCs w:val="22"/>
          <w:lang w:val="en-GB"/>
        </w:rPr>
        <w:t>Hoexter, C. Administrative Law in South Africa, 2</w:t>
      </w:r>
      <w:r w:rsidRPr="00B070B2">
        <w:rPr>
          <w:rFonts w:ascii="Arial" w:hAnsi="Arial" w:cs="Arial"/>
          <w:sz w:val="22"/>
          <w:szCs w:val="22"/>
          <w:vertAlign w:val="superscript"/>
          <w:lang w:val="en-GB"/>
        </w:rPr>
        <w:t>nd</w:t>
      </w:r>
      <w:r w:rsidRPr="00B070B2">
        <w:rPr>
          <w:rFonts w:ascii="Arial" w:hAnsi="Arial" w:cs="Arial"/>
          <w:sz w:val="22"/>
          <w:szCs w:val="22"/>
          <w:lang w:val="en-GB"/>
        </w:rPr>
        <w:t xml:space="preserve"> ed, JUTA at 362.</w:t>
      </w:r>
    </w:p>
  </w:footnote>
  <w:footnote w:id="29">
    <w:p w14:paraId="577BCDE0" w14:textId="77777777" w:rsidR="006D0B81" w:rsidRPr="00B070B2" w:rsidRDefault="006D0B81" w:rsidP="00B070B2">
      <w:pPr>
        <w:pStyle w:val="FootnoteText"/>
        <w:spacing w:after="120"/>
        <w:jc w:val="both"/>
        <w:rPr>
          <w:rFonts w:ascii="Arial" w:hAnsi="Arial" w:cs="Arial"/>
          <w:sz w:val="22"/>
          <w:szCs w:val="22"/>
          <w:lang w:val="en-GB"/>
        </w:rPr>
      </w:pPr>
      <w:r w:rsidRPr="00B070B2">
        <w:rPr>
          <w:rStyle w:val="FootnoteReference"/>
          <w:rFonts w:ascii="Arial" w:hAnsi="Arial" w:cs="Arial"/>
          <w:sz w:val="22"/>
          <w:szCs w:val="22"/>
        </w:rPr>
        <w:footnoteRef/>
      </w:r>
      <w:r w:rsidRPr="00B070B2">
        <w:rPr>
          <w:rFonts w:ascii="Arial" w:hAnsi="Arial" w:cs="Arial"/>
          <w:sz w:val="22"/>
          <w:szCs w:val="22"/>
        </w:rPr>
        <w:t xml:space="preserve"> </w:t>
      </w:r>
      <w:r w:rsidRPr="00B070B2">
        <w:rPr>
          <w:rFonts w:ascii="Arial" w:hAnsi="Arial" w:cs="Arial"/>
          <w:sz w:val="22"/>
          <w:szCs w:val="22"/>
          <w:lang w:val="en-GB"/>
        </w:rPr>
        <w:t>See, e.g., ss 30(1)(c); 54(1), 68(3); 72(2).</w:t>
      </w:r>
    </w:p>
  </w:footnote>
  <w:footnote w:id="30">
    <w:p w14:paraId="6994EE88" w14:textId="281E3918" w:rsidR="009C472E" w:rsidRPr="00B070B2" w:rsidRDefault="009C472E" w:rsidP="00B070B2">
      <w:pPr>
        <w:pStyle w:val="FootnoteText"/>
        <w:spacing w:after="120"/>
        <w:jc w:val="both"/>
        <w:rPr>
          <w:rFonts w:ascii="Arial" w:hAnsi="Arial" w:cs="Arial"/>
          <w:sz w:val="22"/>
          <w:szCs w:val="22"/>
          <w:lang w:val="en-GB"/>
        </w:rPr>
      </w:pPr>
      <w:r w:rsidRPr="00B070B2">
        <w:rPr>
          <w:rStyle w:val="FootnoteReference"/>
          <w:rFonts w:ascii="Arial" w:hAnsi="Arial" w:cs="Arial"/>
          <w:sz w:val="22"/>
          <w:szCs w:val="22"/>
        </w:rPr>
        <w:footnoteRef/>
      </w:r>
      <w:r w:rsidRPr="00B070B2">
        <w:rPr>
          <w:rFonts w:ascii="Arial" w:hAnsi="Arial" w:cs="Arial"/>
          <w:sz w:val="22"/>
          <w:szCs w:val="22"/>
        </w:rPr>
        <w:t xml:space="preserve"> </w:t>
      </w:r>
      <w:r w:rsidRPr="00B070B2">
        <w:rPr>
          <w:rFonts w:ascii="Arial" w:hAnsi="Arial" w:cs="Arial"/>
          <w:sz w:val="22"/>
          <w:szCs w:val="22"/>
          <w:lang w:val="en-GB"/>
        </w:rPr>
        <w:t>S 6(2)(d).</w:t>
      </w:r>
    </w:p>
  </w:footnote>
  <w:footnote w:id="31">
    <w:p w14:paraId="4D289E39" w14:textId="77777777" w:rsidR="00DC05DD" w:rsidRPr="00B070B2" w:rsidRDefault="00DC05DD" w:rsidP="00B070B2">
      <w:pPr>
        <w:pStyle w:val="FootnoteText"/>
        <w:spacing w:after="120"/>
        <w:jc w:val="both"/>
        <w:rPr>
          <w:rFonts w:ascii="Arial" w:hAnsi="Arial" w:cs="Arial"/>
          <w:sz w:val="22"/>
          <w:szCs w:val="22"/>
          <w:lang w:val="en-GB"/>
        </w:rPr>
      </w:pPr>
      <w:r w:rsidRPr="00B070B2">
        <w:rPr>
          <w:rStyle w:val="FootnoteReference"/>
          <w:rFonts w:ascii="Arial" w:hAnsi="Arial" w:cs="Arial"/>
          <w:sz w:val="22"/>
          <w:szCs w:val="22"/>
        </w:rPr>
        <w:footnoteRef/>
      </w:r>
      <w:r w:rsidRPr="00B070B2">
        <w:rPr>
          <w:rFonts w:ascii="Arial" w:hAnsi="Arial" w:cs="Arial"/>
          <w:sz w:val="22"/>
          <w:szCs w:val="22"/>
        </w:rPr>
        <w:t xml:space="preserve"> </w:t>
      </w:r>
      <w:r w:rsidRPr="00B070B2">
        <w:rPr>
          <w:rFonts w:ascii="Arial" w:hAnsi="Arial" w:cs="Arial"/>
          <w:sz w:val="22"/>
          <w:szCs w:val="22"/>
          <w:lang w:val="en-GB"/>
        </w:rPr>
        <w:t>The team includes the Head of Division of Infectious Diseases, Helen Jospeh Hospital at the University of the Witwatersrand, a Professor of Medicine, Ezintsha, University of the Witwatersrand, the Chief Specialist and Head of the Department of Infectious Diseases at the University of KwaZulu-Natal, a medical doctor and a former Infectious Diseases physician.</w:t>
      </w:r>
    </w:p>
  </w:footnote>
  <w:footnote w:id="32">
    <w:p w14:paraId="61DA2462" w14:textId="0D5CB224" w:rsidR="00CB5165" w:rsidRPr="00B070B2" w:rsidRDefault="00CB5165" w:rsidP="00B070B2">
      <w:pPr>
        <w:pStyle w:val="FootnoteText"/>
        <w:spacing w:after="120"/>
        <w:jc w:val="both"/>
        <w:rPr>
          <w:rFonts w:ascii="Arial" w:hAnsi="Arial" w:cs="Arial"/>
          <w:sz w:val="22"/>
          <w:szCs w:val="22"/>
          <w:lang w:val="en-GB"/>
        </w:rPr>
      </w:pPr>
      <w:r w:rsidRPr="00B070B2">
        <w:rPr>
          <w:rStyle w:val="FootnoteReference"/>
          <w:rFonts w:ascii="Arial" w:hAnsi="Arial" w:cs="Arial"/>
          <w:sz w:val="22"/>
          <w:szCs w:val="22"/>
        </w:rPr>
        <w:footnoteRef/>
      </w:r>
      <w:r w:rsidRPr="00B070B2">
        <w:rPr>
          <w:rFonts w:ascii="Arial" w:hAnsi="Arial" w:cs="Arial"/>
          <w:sz w:val="22"/>
          <w:szCs w:val="22"/>
        </w:rPr>
        <w:t xml:space="preserve"> </w:t>
      </w:r>
      <w:r w:rsidRPr="00B070B2">
        <w:rPr>
          <w:rFonts w:ascii="Arial" w:hAnsi="Arial" w:cs="Arial"/>
          <w:sz w:val="22"/>
          <w:szCs w:val="22"/>
          <w:lang w:val="en-GB"/>
        </w:rPr>
        <w:t>S 6(2)(e)(ii)</w:t>
      </w:r>
      <w:r w:rsidR="00F2672E" w:rsidRPr="00B070B2">
        <w:rPr>
          <w:rFonts w:ascii="Arial" w:hAnsi="Arial" w:cs="Arial"/>
          <w:sz w:val="22"/>
          <w:szCs w:val="22"/>
          <w:lang w:val="en-GB"/>
        </w:rPr>
        <w:t>.</w:t>
      </w:r>
    </w:p>
  </w:footnote>
  <w:footnote w:id="33">
    <w:p w14:paraId="6AE01029" w14:textId="3734E3A8" w:rsidR="0034793E" w:rsidRPr="00B070B2" w:rsidRDefault="0034793E" w:rsidP="00B070B2">
      <w:pPr>
        <w:pStyle w:val="FootnoteText"/>
        <w:spacing w:after="120"/>
        <w:jc w:val="both"/>
        <w:rPr>
          <w:rFonts w:ascii="Arial" w:hAnsi="Arial" w:cs="Arial"/>
          <w:sz w:val="22"/>
          <w:szCs w:val="22"/>
          <w:lang w:val="en-GB"/>
        </w:rPr>
      </w:pPr>
      <w:r w:rsidRPr="00B070B2">
        <w:rPr>
          <w:rStyle w:val="FootnoteReference"/>
          <w:rFonts w:ascii="Arial" w:hAnsi="Arial" w:cs="Arial"/>
          <w:sz w:val="22"/>
          <w:szCs w:val="22"/>
        </w:rPr>
        <w:footnoteRef/>
      </w:r>
      <w:r w:rsidRPr="00B070B2">
        <w:rPr>
          <w:rFonts w:ascii="Arial" w:hAnsi="Arial" w:cs="Arial"/>
          <w:sz w:val="22"/>
          <w:szCs w:val="22"/>
        </w:rPr>
        <w:t xml:space="preserve"> </w:t>
      </w:r>
      <w:r w:rsidRPr="00B070B2">
        <w:rPr>
          <w:rFonts w:ascii="Arial" w:hAnsi="Arial" w:cs="Arial"/>
          <w:sz w:val="22"/>
          <w:szCs w:val="22"/>
          <w:lang w:val="en-GB"/>
        </w:rPr>
        <w:t>S 6(2)</w:t>
      </w:r>
      <w:r w:rsidR="00B85135" w:rsidRPr="00B070B2">
        <w:rPr>
          <w:rFonts w:ascii="Arial" w:hAnsi="Arial" w:cs="Arial"/>
          <w:sz w:val="22"/>
          <w:szCs w:val="22"/>
          <w:lang w:val="en-GB"/>
        </w:rPr>
        <w:t>(e)(vi).</w:t>
      </w:r>
    </w:p>
  </w:footnote>
  <w:footnote w:id="34">
    <w:p w14:paraId="65052008" w14:textId="68F2C6E0" w:rsidR="009F579A" w:rsidRPr="00B070B2" w:rsidRDefault="009F579A" w:rsidP="00B070B2">
      <w:pPr>
        <w:pStyle w:val="FootnoteText"/>
        <w:spacing w:after="120"/>
        <w:jc w:val="both"/>
        <w:rPr>
          <w:rFonts w:ascii="Arial" w:hAnsi="Arial" w:cs="Arial"/>
          <w:sz w:val="22"/>
          <w:szCs w:val="22"/>
          <w:lang w:val="en-GB"/>
        </w:rPr>
      </w:pPr>
      <w:r w:rsidRPr="00B070B2">
        <w:rPr>
          <w:rStyle w:val="FootnoteReference"/>
          <w:rFonts w:ascii="Arial" w:hAnsi="Arial" w:cs="Arial"/>
          <w:sz w:val="22"/>
          <w:szCs w:val="22"/>
        </w:rPr>
        <w:footnoteRef/>
      </w:r>
      <w:r w:rsidRPr="00B070B2">
        <w:rPr>
          <w:rFonts w:ascii="Arial" w:hAnsi="Arial" w:cs="Arial"/>
          <w:sz w:val="22"/>
          <w:szCs w:val="22"/>
        </w:rPr>
        <w:t xml:space="preserve"> </w:t>
      </w:r>
      <w:r w:rsidR="00743612" w:rsidRPr="00B070B2">
        <w:rPr>
          <w:rFonts w:ascii="Arial" w:hAnsi="Arial" w:cs="Arial"/>
          <w:i/>
          <w:iCs/>
          <w:sz w:val="22"/>
          <w:szCs w:val="22"/>
          <w:lang w:val="en-GB"/>
        </w:rPr>
        <w:t>Johannesburg Liquor Licensing Board</w:t>
      </w:r>
      <w:r w:rsidR="006A0C0B" w:rsidRPr="00B070B2">
        <w:rPr>
          <w:rFonts w:ascii="Arial" w:hAnsi="Arial" w:cs="Arial"/>
          <w:i/>
          <w:iCs/>
          <w:sz w:val="22"/>
          <w:szCs w:val="22"/>
          <w:lang w:val="en-GB"/>
        </w:rPr>
        <w:t xml:space="preserve"> v Kuhn</w:t>
      </w:r>
      <w:r w:rsidR="006A0C0B" w:rsidRPr="00B070B2">
        <w:rPr>
          <w:rFonts w:ascii="Arial" w:hAnsi="Arial" w:cs="Arial"/>
          <w:sz w:val="22"/>
          <w:szCs w:val="22"/>
          <w:lang w:val="en-GB"/>
        </w:rPr>
        <w:t xml:space="preserve"> 1963 (4) SA 666 (A) 671.</w:t>
      </w:r>
    </w:p>
  </w:footnote>
  <w:footnote w:id="35">
    <w:p w14:paraId="2EF44BED" w14:textId="0F50E679" w:rsidR="005A743C" w:rsidRPr="00B070B2" w:rsidRDefault="005A743C" w:rsidP="00B070B2">
      <w:pPr>
        <w:pStyle w:val="FootnoteText"/>
        <w:spacing w:after="120"/>
        <w:jc w:val="both"/>
        <w:rPr>
          <w:rFonts w:ascii="Arial" w:hAnsi="Arial" w:cs="Arial"/>
          <w:sz w:val="22"/>
          <w:szCs w:val="22"/>
          <w:lang w:val="en-GB"/>
        </w:rPr>
      </w:pPr>
      <w:r w:rsidRPr="00B070B2">
        <w:rPr>
          <w:rStyle w:val="FootnoteReference"/>
          <w:rFonts w:ascii="Arial" w:hAnsi="Arial" w:cs="Arial"/>
          <w:sz w:val="22"/>
          <w:szCs w:val="22"/>
        </w:rPr>
        <w:footnoteRef/>
      </w:r>
      <w:r w:rsidRPr="00B070B2">
        <w:rPr>
          <w:rFonts w:ascii="Arial" w:hAnsi="Arial" w:cs="Arial"/>
          <w:sz w:val="22"/>
          <w:szCs w:val="22"/>
        </w:rPr>
        <w:t xml:space="preserve"> </w:t>
      </w:r>
      <w:r w:rsidR="007603DD" w:rsidRPr="00B070B2">
        <w:rPr>
          <w:rFonts w:ascii="Arial" w:hAnsi="Arial" w:cs="Arial"/>
          <w:i/>
          <w:iCs/>
          <w:sz w:val="22"/>
          <w:szCs w:val="22"/>
          <w:lang w:val="en-GB"/>
        </w:rPr>
        <w:t>Woolworths</w:t>
      </w:r>
      <w:r w:rsidR="00AF6A61" w:rsidRPr="00B070B2">
        <w:rPr>
          <w:rFonts w:ascii="Arial" w:hAnsi="Arial" w:cs="Arial"/>
          <w:i/>
          <w:iCs/>
          <w:sz w:val="22"/>
          <w:szCs w:val="22"/>
          <w:lang w:val="en-GB"/>
        </w:rPr>
        <w:t xml:space="preserve"> (Pty) Ltd v Whitehead </w:t>
      </w:r>
      <w:r w:rsidR="0023119C" w:rsidRPr="00B070B2">
        <w:rPr>
          <w:rFonts w:ascii="Arial" w:hAnsi="Arial" w:cs="Arial"/>
          <w:sz w:val="22"/>
          <w:szCs w:val="22"/>
          <w:lang w:val="en-GB"/>
        </w:rPr>
        <w:t xml:space="preserve">2000 </w:t>
      </w:r>
      <w:r w:rsidR="00D76699" w:rsidRPr="00B070B2">
        <w:rPr>
          <w:rFonts w:ascii="Arial" w:hAnsi="Arial" w:cs="Arial"/>
          <w:sz w:val="22"/>
          <w:szCs w:val="22"/>
          <w:lang w:val="en-GB"/>
        </w:rPr>
        <w:t>(3) SA 529 (LAC) par [128].</w:t>
      </w:r>
    </w:p>
  </w:footnote>
  <w:footnote w:id="36">
    <w:p w14:paraId="624FF5DC" w14:textId="302351CD" w:rsidR="00D76699" w:rsidRPr="00B070B2" w:rsidRDefault="00D76699" w:rsidP="00B070B2">
      <w:pPr>
        <w:pStyle w:val="FootnoteText"/>
        <w:spacing w:after="120"/>
        <w:jc w:val="both"/>
        <w:rPr>
          <w:rFonts w:ascii="Arial" w:hAnsi="Arial" w:cs="Arial"/>
          <w:sz w:val="22"/>
          <w:szCs w:val="22"/>
          <w:lang w:val="en-GB"/>
        </w:rPr>
      </w:pPr>
      <w:r w:rsidRPr="00B070B2">
        <w:rPr>
          <w:rStyle w:val="FootnoteReference"/>
          <w:rFonts w:ascii="Arial" w:hAnsi="Arial" w:cs="Arial"/>
          <w:sz w:val="22"/>
          <w:szCs w:val="22"/>
        </w:rPr>
        <w:footnoteRef/>
      </w:r>
      <w:r w:rsidRPr="00B070B2">
        <w:rPr>
          <w:rFonts w:ascii="Arial" w:hAnsi="Arial" w:cs="Arial"/>
          <w:sz w:val="22"/>
          <w:szCs w:val="22"/>
        </w:rPr>
        <w:t xml:space="preserve"> </w:t>
      </w:r>
      <w:r w:rsidR="004F6408" w:rsidRPr="00B070B2">
        <w:rPr>
          <w:rFonts w:ascii="Arial" w:hAnsi="Arial" w:cs="Arial"/>
          <w:sz w:val="22"/>
          <w:szCs w:val="22"/>
          <w:lang w:val="en-GB"/>
        </w:rPr>
        <w:t xml:space="preserve">De Ville, J.R., ‘Judicial Review of Administrative Action in South Africa’ </w:t>
      </w:r>
      <w:r w:rsidR="00ED2CCE" w:rsidRPr="00B070B2">
        <w:rPr>
          <w:rFonts w:ascii="Arial" w:hAnsi="Arial" w:cs="Arial"/>
          <w:sz w:val="22"/>
          <w:szCs w:val="22"/>
          <w:lang w:val="en-GB"/>
        </w:rPr>
        <w:t>2005 LexisNexis, fn</w:t>
      </w:r>
      <w:r w:rsidR="00780335" w:rsidRPr="00B070B2">
        <w:rPr>
          <w:rFonts w:ascii="Arial" w:hAnsi="Arial" w:cs="Arial"/>
          <w:sz w:val="22"/>
          <w:szCs w:val="22"/>
          <w:lang w:val="en-GB"/>
        </w:rPr>
        <w:t>33 at p 198.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908836"/>
      <w:docPartObj>
        <w:docPartGallery w:val="Page Numbers (Top of Page)"/>
        <w:docPartUnique/>
      </w:docPartObj>
    </w:sdtPr>
    <w:sdtEndPr>
      <w:rPr>
        <w:noProof/>
      </w:rPr>
    </w:sdtEndPr>
    <w:sdtContent>
      <w:p w14:paraId="3E0A3197" w14:textId="79D2CF16" w:rsidR="00494B3B" w:rsidRDefault="00494B3B">
        <w:pPr>
          <w:pStyle w:val="Header"/>
          <w:jc w:val="center"/>
        </w:pPr>
        <w:r>
          <w:fldChar w:fldCharType="begin"/>
        </w:r>
        <w:r>
          <w:instrText xml:space="preserve"> PAGE   \* MERGEFORMAT </w:instrText>
        </w:r>
        <w:r>
          <w:fldChar w:fldCharType="separate"/>
        </w:r>
        <w:r w:rsidR="0023146D">
          <w:rPr>
            <w:noProof/>
          </w:rPr>
          <w:t>2</w:t>
        </w:r>
        <w:r>
          <w:rPr>
            <w:noProof/>
          </w:rPr>
          <w:fldChar w:fldCharType="end"/>
        </w:r>
      </w:p>
    </w:sdtContent>
  </w:sdt>
  <w:p w14:paraId="281D55A2" w14:textId="77777777" w:rsidR="00494B3B" w:rsidRDefault="00494B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B74E5"/>
    <w:multiLevelType w:val="hybridMultilevel"/>
    <w:tmpl w:val="3F146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2">
    <w:nsid w:val="18831F69"/>
    <w:multiLevelType w:val="hybridMultilevel"/>
    <w:tmpl w:val="C0DC390A"/>
    <w:lvl w:ilvl="0" w:tplc="099ACC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97085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29A3D83"/>
    <w:multiLevelType w:val="hybridMultilevel"/>
    <w:tmpl w:val="4156F906"/>
    <w:lvl w:ilvl="0" w:tplc="02827D1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78B21DB0"/>
    <w:multiLevelType w:val="hybridMultilevel"/>
    <w:tmpl w:val="487E7196"/>
    <w:lvl w:ilvl="0" w:tplc="0FD81B16">
      <w:start w:val="1"/>
      <w:numFmt w:val="decimal"/>
      <w:lvlText w:val="[%1]"/>
      <w:lvlJc w:val="left"/>
      <w:pPr>
        <w:ind w:left="720" w:hanging="360"/>
      </w:pPr>
      <w:rPr>
        <w:rFonts w:hint="default"/>
        <w:i w:val="0"/>
        <w:iCs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5F62AC18">
      <w:start w:val="4"/>
      <w:numFmt w:val="bullet"/>
      <w:lvlText w:val=""/>
      <w:lvlJc w:val="left"/>
      <w:pPr>
        <w:ind w:left="2880" w:hanging="360"/>
      </w:pPr>
      <w:rPr>
        <w:rFonts w:ascii="Symbol" w:eastAsiaTheme="minorHAnsi" w:hAnsi="Symbo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3"/>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t6gFAIw6Pr0tAAAA"/>
  </w:docVars>
  <w:rsids>
    <w:rsidRoot w:val="00716377"/>
    <w:rsid w:val="0000007B"/>
    <w:rsid w:val="000001AC"/>
    <w:rsid w:val="00000264"/>
    <w:rsid w:val="0000068A"/>
    <w:rsid w:val="00000977"/>
    <w:rsid w:val="0000112A"/>
    <w:rsid w:val="000014E3"/>
    <w:rsid w:val="00001624"/>
    <w:rsid w:val="00001755"/>
    <w:rsid w:val="00001857"/>
    <w:rsid w:val="0000244E"/>
    <w:rsid w:val="0000273A"/>
    <w:rsid w:val="00004229"/>
    <w:rsid w:val="00004997"/>
    <w:rsid w:val="00004F7C"/>
    <w:rsid w:val="000055D3"/>
    <w:rsid w:val="0000567D"/>
    <w:rsid w:val="00005A60"/>
    <w:rsid w:val="00005C66"/>
    <w:rsid w:val="00005F8E"/>
    <w:rsid w:val="00006521"/>
    <w:rsid w:val="0000730F"/>
    <w:rsid w:val="00007ADD"/>
    <w:rsid w:val="000100AF"/>
    <w:rsid w:val="000101C3"/>
    <w:rsid w:val="00010946"/>
    <w:rsid w:val="00010E8E"/>
    <w:rsid w:val="0001114D"/>
    <w:rsid w:val="000118D1"/>
    <w:rsid w:val="00011BDF"/>
    <w:rsid w:val="00011EE3"/>
    <w:rsid w:val="00011EEF"/>
    <w:rsid w:val="00011F44"/>
    <w:rsid w:val="00012309"/>
    <w:rsid w:val="0001376E"/>
    <w:rsid w:val="0001422A"/>
    <w:rsid w:val="00015828"/>
    <w:rsid w:val="00015855"/>
    <w:rsid w:val="00015880"/>
    <w:rsid w:val="0001598D"/>
    <w:rsid w:val="00015AFF"/>
    <w:rsid w:val="0001665F"/>
    <w:rsid w:val="00016B0F"/>
    <w:rsid w:val="000171DB"/>
    <w:rsid w:val="000176C9"/>
    <w:rsid w:val="00017DF3"/>
    <w:rsid w:val="000203E2"/>
    <w:rsid w:val="00021AD7"/>
    <w:rsid w:val="00021ECC"/>
    <w:rsid w:val="00021FDF"/>
    <w:rsid w:val="000221F6"/>
    <w:rsid w:val="00022328"/>
    <w:rsid w:val="000229CB"/>
    <w:rsid w:val="000230BD"/>
    <w:rsid w:val="00023275"/>
    <w:rsid w:val="000239C7"/>
    <w:rsid w:val="00023CAC"/>
    <w:rsid w:val="0002404E"/>
    <w:rsid w:val="00024337"/>
    <w:rsid w:val="00024E0F"/>
    <w:rsid w:val="00025126"/>
    <w:rsid w:val="000257A9"/>
    <w:rsid w:val="00025DA6"/>
    <w:rsid w:val="0002602B"/>
    <w:rsid w:val="000262AE"/>
    <w:rsid w:val="0002637A"/>
    <w:rsid w:val="00026572"/>
    <w:rsid w:val="00026701"/>
    <w:rsid w:val="00026819"/>
    <w:rsid w:val="00026A55"/>
    <w:rsid w:val="00026BCB"/>
    <w:rsid w:val="00027093"/>
    <w:rsid w:val="000274E7"/>
    <w:rsid w:val="00027613"/>
    <w:rsid w:val="000279B9"/>
    <w:rsid w:val="0003016B"/>
    <w:rsid w:val="000301AE"/>
    <w:rsid w:val="00030536"/>
    <w:rsid w:val="00030A17"/>
    <w:rsid w:val="00030A9F"/>
    <w:rsid w:val="00031078"/>
    <w:rsid w:val="00031143"/>
    <w:rsid w:val="0003154B"/>
    <w:rsid w:val="000317A3"/>
    <w:rsid w:val="00031FA4"/>
    <w:rsid w:val="00032047"/>
    <w:rsid w:val="000324D6"/>
    <w:rsid w:val="0003260E"/>
    <w:rsid w:val="000329A2"/>
    <w:rsid w:val="00032C78"/>
    <w:rsid w:val="00032E22"/>
    <w:rsid w:val="00032FC2"/>
    <w:rsid w:val="0003334A"/>
    <w:rsid w:val="00033995"/>
    <w:rsid w:val="000339E8"/>
    <w:rsid w:val="0003413A"/>
    <w:rsid w:val="00034388"/>
    <w:rsid w:val="00034E27"/>
    <w:rsid w:val="00035958"/>
    <w:rsid w:val="00035BF5"/>
    <w:rsid w:val="00035F14"/>
    <w:rsid w:val="000360EB"/>
    <w:rsid w:val="00036598"/>
    <w:rsid w:val="0003668A"/>
    <w:rsid w:val="000367C1"/>
    <w:rsid w:val="00036DF7"/>
    <w:rsid w:val="000377CB"/>
    <w:rsid w:val="00037CA8"/>
    <w:rsid w:val="000406C2"/>
    <w:rsid w:val="0004078E"/>
    <w:rsid w:val="00040A0D"/>
    <w:rsid w:val="00040D2B"/>
    <w:rsid w:val="0004105B"/>
    <w:rsid w:val="00041621"/>
    <w:rsid w:val="00041763"/>
    <w:rsid w:val="00041802"/>
    <w:rsid w:val="0004183A"/>
    <w:rsid w:val="00041D2B"/>
    <w:rsid w:val="00042064"/>
    <w:rsid w:val="000422BC"/>
    <w:rsid w:val="00042D20"/>
    <w:rsid w:val="000439E3"/>
    <w:rsid w:val="00043C07"/>
    <w:rsid w:val="0004415E"/>
    <w:rsid w:val="0004416B"/>
    <w:rsid w:val="000443E3"/>
    <w:rsid w:val="00045778"/>
    <w:rsid w:val="00046AC5"/>
    <w:rsid w:val="00046EB4"/>
    <w:rsid w:val="00046FCA"/>
    <w:rsid w:val="00051C95"/>
    <w:rsid w:val="00052730"/>
    <w:rsid w:val="00052C95"/>
    <w:rsid w:val="00053EDF"/>
    <w:rsid w:val="00054296"/>
    <w:rsid w:val="0005447B"/>
    <w:rsid w:val="00054558"/>
    <w:rsid w:val="000545CD"/>
    <w:rsid w:val="00054733"/>
    <w:rsid w:val="00054ED1"/>
    <w:rsid w:val="000554F3"/>
    <w:rsid w:val="0005554C"/>
    <w:rsid w:val="00055A6D"/>
    <w:rsid w:val="00055BFD"/>
    <w:rsid w:val="00055CF9"/>
    <w:rsid w:val="00060196"/>
    <w:rsid w:val="00060205"/>
    <w:rsid w:val="000609A3"/>
    <w:rsid w:val="00060B7B"/>
    <w:rsid w:val="00061462"/>
    <w:rsid w:val="00061538"/>
    <w:rsid w:val="000616DD"/>
    <w:rsid w:val="00062130"/>
    <w:rsid w:val="000621DF"/>
    <w:rsid w:val="0006289C"/>
    <w:rsid w:val="00062922"/>
    <w:rsid w:val="00062FF1"/>
    <w:rsid w:val="0006419B"/>
    <w:rsid w:val="000641B2"/>
    <w:rsid w:val="00064763"/>
    <w:rsid w:val="000649D6"/>
    <w:rsid w:val="0006515E"/>
    <w:rsid w:val="00065A69"/>
    <w:rsid w:val="00065E8F"/>
    <w:rsid w:val="0006612F"/>
    <w:rsid w:val="00066445"/>
    <w:rsid w:val="000664E5"/>
    <w:rsid w:val="00066502"/>
    <w:rsid w:val="00066695"/>
    <w:rsid w:val="00067140"/>
    <w:rsid w:val="000674F5"/>
    <w:rsid w:val="000678F2"/>
    <w:rsid w:val="00067B57"/>
    <w:rsid w:val="00070056"/>
    <w:rsid w:val="0007092B"/>
    <w:rsid w:val="00070BCC"/>
    <w:rsid w:val="00070EB1"/>
    <w:rsid w:val="000717EC"/>
    <w:rsid w:val="0007189E"/>
    <w:rsid w:val="00071B97"/>
    <w:rsid w:val="0007249E"/>
    <w:rsid w:val="00072699"/>
    <w:rsid w:val="0007288F"/>
    <w:rsid w:val="00072C0C"/>
    <w:rsid w:val="00072D8C"/>
    <w:rsid w:val="0007341A"/>
    <w:rsid w:val="000734D0"/>
    <w:rsid w:val="0007356F"/>
    <w:rsid w:val="00073D36"/>
    <w:rsid w:val="00074073"/>
    <w:rsid w:val="00074123"/>
    <w:rsid w:val="00074A55"/>
    <w:rsid w:val="00074DF7"/>
    <w:rsid w:val="000757DC"/>
    <w:rsid w:val="000758CE"/>
    <w:rsid w:val="00075B92"/>
    <w:rsid w:val="00075F85"/>
    <w:rsid w:val="00075F8D"/>
    <w:rsid w:val="00075FC0"/>
    <w:rsid w:val="000760AA"/>
    <w:rsid w:val="000769B8"/>
    <w:rsid w:val="00076D45"/>
    <w:rsid w:val="00076DB9"/>
    <w:rsid w:val="00076E83"/>
    <w:rsid w:val="00077724"/>
    <w:rsid w:val="0007782A"/>
    <w:rsid w:val="00077E23"/>
    <w:rsid w:val="0008045F"/>
    <w:rsid w:val="00080620"/>
    <w:rsid w:val="00080965"/>
    <w:rsid w:val="0008099B"/>
    <w:rsid w:val="000809D6"/>
    <w:rsid w:val="00081086"/>
    <w:rsid w:val="0008149E"/>
    <w:rsid w:val="00081825"/>
    <w:rsid w:val="000820A4"/>
    <w:rsid w:val="00082577"/>
    <w:rsid w:val="00082DF3"/>
    <w:rsid w:val="00082E2E"/>
    <w:rsid w:val="0008319E"/>
    <w:rsid w:val="0008348D"/>
    <w:rsid w:val="0008355B"/>
    <w:rsid w:val="00083FB7"/>
    <w:rsid w:val="00084058"/>
    <w:rsid w:val="000849F0"/>
    <w:rsid w:val="000850D8"/>
    <w:rsid w:val="00085CA1"/>
    <w:rsid w:val="00085E62"/>
    <w:rsid w:val="000860DC"/>
    <w:rsid w:val="0008612E"/>
    <w:rsid w:val="000867B4"/>
    <w:rsid w:val="00087387"/>
    <w:rsid w:val="000875BC"/>
    <w:rsid w:val="00087A9C"/>
    <w:rsid w:val="00090049"/>
    <w:rsid w:val="00090328"/>
    <w:rsid w:val="0009046E"/>
    <w:rsid w:val="00090893"/>
    <w:rsid w:val="00090930"/>
    <w:rsid w:val="00091185"/>
    <w:rsid w:val="000915BD"/>
    <w:rsid w:val="00091A89"/>
    <w:rsid w:val="00092153"/>
    <w:rsid w:val="0009232A"/>
    <w:rsid w:val="00092940"/>
    <w:rsid w:val="00092E53"/>
    <w:rsid w:val="00092ED2"/>
    <w:rsid w:val="00093013"/>
    <w:rsid w:val="000930F0"/>
    <w:rsid w:val="000935DC"/>
    <w:rsid w:val="00094406"/>
    <w:rsid w:val="000945E6"/>
    <w:rsid w:val="000949C0"/>
    <w:rsid w:val="00094B43"/>
    <w:rsid w:val="0009522F"/>
    <w:rsid w:val="000962CD"/>
    <w:rsid w:val="00096DAE"/>
    <w:rsid w:val="0009779B"/>
    <w:rsid w:val="00097E05"/>
    <w:rsid w:val="000A0887"/>
    <w:rsid w:val="000A0E23"/>
    <w:rsid w:val="000A0FE8"/>
    <w:rsid w:val="000A10BB"/>
    <w:rsid w:val="000A121F"/>
    <w:rsid w:val="000A1C04"/>
    <w:rsid w:val="000A2427"/>
    <w:rsid w:val="000A3920"/>
    <w:rsid w:val="000A3940"/>
    <w:rsid w:val="000A3C9A"/>
    <w:rsid w:val="000A3E10"/>
    <w:rsid w:val="000A3E11"/>
    <w:rsid w:val="000A4062"/>
    <w:rsid w:val="000A5167"/>
    <w:rsid w:val="000A518B"/>
    <w:rsid w:val="000A5464"/>
    <w:rsid w:val="000A58C0"/>
    <w:rsid w:val="000A5A2F"/>
    <w:rsid w:val="000A5B81"/>
    <w:rsid w:val="000A5EDF"/>
    <w:rsid w:val="000A6171"/>
    <w:rsid w:val="000A6421"/>
    <w:rsid w:val="000A7272"/>
    <w:rsid w:val="000A7522"/>
    <w:rsid w:val="000A7776"/>
    <w:rsid w:val="000A7A2F"/>
    <w:rsid w:val="000A7A68"/>
    <w:rsid w:val="000A7D72"/>
    <w:rsid w:val="000A7DA6"/>
    <w:rsid w:val="000B0AAB"/>
    <w:rsid w:val="000B0C51"/>
    <w:rsid w:val="000B10D4"/>
    <w:rsid w:val="000B1AFB"/>
    <w:rsid w:val="000B1DD7"/>
    <w:rsid w:val="000B2AC2"/>
    <w:rsid w:val="000B2E75"/>
    <w:rsid w:val="000B2E92"/>
    <w:rsid w:val="000B3065"/>
    <w:rsid w:val="000B358D"/>
    <w:rsid w:val="000B3883"/>
    <w:rsid w:val="000B4025"/>
    <w:rsid w:val="000B4E6D"/>
    <w:rsid w:val="000B5A68"/>
    <w:rsid w:val="000B60F7"/>
    <w:rsid w:val="000B6169"/>
    <w:rsid w:val="000B6201"/>
    <w:rsid w:val="000B6F80"/>
    <w:rsid w:val="000B702F"/>
    <w:rsid w:val="000B70C4"/>
    <w:rsid w:val="000B7C1D"/>
    <w:rsid w:val="000C02F7"/>
    <w:rsid w:val="000C085E"/>
    <w:rsid w:val="000C0929"/>
    <w:rsid w:val="000C0A81"/>
    <w:rsid w:val="000C0C3C"/>
    <w:rsid w:val="000C0F0C"/>
    <w:rsid w:val="000C12F9"/>
    <w:rsid w:val="000C1968"/>
    <w:rsid w:val="000C1A77"/>
    <w:rsid w:val="000C1C28"/>
    <w:rsid w:val="000C2246"/>
    <w:rsid w:val="000C23A9"/>
    <w:rsid w:val="000C310D"/>
    <w:rsid w:val="000C3524"/>
    <w:rsid w:val="000C36B5"/>
    <w:rsid w:val="000C36B6"/>
    <w:rsid w:val="000C385B"/>
    <w:rsid w:val="000C3B17"/>
    <w:rsid w:val="000C427F"/>
    <w:rsid w:val="000C4590"/>
    <w:rsid w:val="000C4AE5"/>
    <w:rsid w:val="000C4CCB"/>
    <w:rsid w:val="000C4DD8"/>
    <w:rsid w:val="000C4FFC"/>
    <w:rsid w:val="000C5100"/>
    <w:rsid w:val="000C523F"/>
    <w:rsid w:val="000C55D0"/>
    <w:rsid w:val="000C5849"/>
    <w:rsid w:val="000C5861"/>
    <w:rsid w:val="000C5993"/>
    <w:rsid w:val="000C5BEC"/>
    <w:rsid w:val="000C622B"/>
    <w:rsid w:val="000C63BF"/>
    <w:rsid w:val="000C6A50"/>
    <w:rsid w:val="000C6AC9"/>
    <w:rsid w:val="000C6ADC"/>
    <w:rsid w:val="000C7BC6"/>
    <w:rsid w:val="000C7ED3"/>
    <w:rsid w:val="000C7F38"/>
    <w:rsid w:val="000C7F42"/>
    <w:rsid w:val="000D015D"/>
    <w:rsid w:val="000D102F"/>
    <w:rsid w:val="000D1036"/>
    <w:rsid w:val="000D1277"/>
    <w:rsid w:val="000D1319"/>
    <w:rsid w:val="000D205D"/>
    <w:rsid w:val="000D23F0"/>
    <w:rsid w:val="000D245D"/>
    <w:rsid w:val="000D2BE2"/>
    <w:rsid w:val="000D2E02"/>
    <w:rsid w:val="000D3594"/>
    <w:rsid w:val="000D4178"/>
    <w:rsid w:val="000D4588"/>
    <w:rsid w:val="000D467B"/>
    <w:rsid w:val="000D539B"/>
    <w:rsid w:val="000D5CB8"/>
    <w:rsid w:val="000D5E8E"/>
    <w:rsid w:val="000D5FD3"/>
    <w:rsid w:val="000D613A"/>
    <w:rsid w:val="000D64BF"/>
    <w:rsid w:val="000D6CA0"/>
    <w:rsid w:val="000D734F"/>
    <w:rsid w:val="000D74F2"/>
    <w:rsid w:val="000D7582"/>
    <w:rsid w:val="000D7FA9"/>
    <w:rsid w:val="000E009C"/>
    <w:rsid w:val="000E0873"/>
    <w:rsid w:val="000E0A0D"/>
    <w:rsid w:val="000E0B15"/>
    <w:rsid w:val="000E1012"/>
    <w:rsid w:val="000E13AC"/>
    <w:rsid w:val="000E15F4"/>
    <w:rsid w:val="000E165F"/>
    <w:rsid w:val="000E1ED4"/>
    <w:rsid w:val="000E2182"/>
    <w:rsid w:val="000E2861"/>
    <w:rsid w:val="000E2944"/>
    <w:rsid w:val="000E29C2"/>
    <w:rsid w:val="000E2D52"/>
    <w:rsid w:val="000E378C"/>
    <w:rsid w:val="000E45E6"/>
    <w:rsid w:val="000E4CAA"/>
    <w:rsid w:val="000E4DCF"/>
    <w:rsid w:val="000E4DD3"/>
    <w:rsid w:val="000E4E88"/>
    <w:rsid w:val="000E5222"/>
    <w:rsid w:val="000E5467"/>
    <w:rsid w:val="000E5785"/>
    <w:rsid w:val="000E58D5"/>
    <w:rsid w:val="000E599D"/>
    <w:rsid w:val="000E5CA8"/>
    <w:rsid w:val="000E5D52"/>
    <w:rsid w:val="000E5EEA"/>
    <w:rsid w:val="000E62AF"/>
    <w:rsid w:val="000E6826"/>
    <w:rsid w:val="000E6832"/>
    <w:rsid w:val="000E6EFE"/>
    <w:rsid w:val="000E7411"/>
    <w:rsid w:val="000E755D"/>
    <w:rsid w:val="000E7A00"/>
    <w:rsid w:val="000F0244"/>
    <w:rsid w:val="000F0E91"/>
    <w:rsid w:val="000F118F"/>
    <w:rsid w:val="000F1AC2"/>
    <w:rsid w:val="000F1DD3"/>
    <w:rsid w:val="000F209F"/>
    <w:rsid w:val="000F2FDA"/>
    <w:rsid w:val="000F3137"/>
    <w:rsid w:val="000F382D"/>
    <w:rsid w:val="000F3C32"/>
    <w:rsid w:val="000F40EC"/>
    <w:rsid w:val="000F4953"/>
    <w:rsid w:val="000F4A35"/>
    <w:rsid w:val="000F5531"/>
    <w:rsid w:val="000F5EB8"/>
    <w:rsid w:val="000F6898"/>
    <w:rsid w:val="000F6CD6"/>
    <w:rsid w:val="000F6D1D"/>
    <w:rsid w:val="000F6F37"/>
    <w:rsid w:val="000F71C6"/>
    <w:rsid w:val="000F71E0"/>
    <w:rsid w:val="000F73FF"/>
    <w:rsid w:val="000F7E3B"/>
    <w:rsid w:val="00100153"/>
    <w:rsid w:val="00100160"/>
    <w:rsid w:val="0010038E"/>
    <w:rsid w:val="00100495"/>
    <w:rsid w:val="00100990"/>
    <w:rsid w:val="00101200"/>
    <w:rsid w:val="001012C9"/>
    <w:rsid w:val="00101483"/>
    <w:rsid w:val="0010185E"/>
    <w:rsid w:val="00101899"/>
    <w:rsid w:val="00102821"/>
    <w:rsid w:val="00102BAC"/>
    <w:rsid w:val="00102EBE"/>
    <w:rsid w:val="001032F0"/>
    <w:rsid w:val="00103781"/>
    <w:rsid w:val="00103DB9"/>
    <w:rsid w:val="001050C2"/>
    <w:rsid w:val="0010514A"/>
    <w:rsid w:val="001051BF"/>
    <w:rsid w:val="0010564D"/>
    <w:rsid w:val="00105D99"/>
    <w:rsid w:val="001062B3"/>
    <w:rsid w:val="00106334"/>
    <w:rsid w:val="001069B2"/>
    <w:rsid w:val="001077B7"/>
    <w:rsid w:val="001101E5"/>
    <w:rsid w:val="00110359"/>
    <w:rsid w:val="001105F3"/>
    <w:rsid w:val="00110A2B"/>
    <w:rsid w:val="001111AC"/>
    <w:rsid w:val="001113B0"/>
    <w:rsid w:val="00111644"/>
    <w:rsid w:val="0011237B"/>
    <w:rsid w:val="00113617"/>
    <w:rsid w:val="00113E28"/>
    <w:rsid w:val="00113E97"/>
    <w:rsid w:val="001148EB"/>
    <w:rsid w:val="00114AA1"/>
    <w:rsid w:val="001167B4"/>
    <w:rsid w:val="00116BE4"/>
    <w:rsid w:val="00116FCC"/>
    <w:rsid w:val="0011763B"/>
    <w:rsid w:val="001176BA"/>
    <w:rsid w:val="00117DDB"/>
    <w:rsid w:val="00117F2A"/>
    <w:rsid w:val="00120490"/>
    <w:rsid w:val="001207E6"/>
    <w:rsid w:val="00120AE6"/>
    <w:rsid w:val="001211C5"/>
    <w:rsid w:val="0012171D"/>
    <w:rsid w:val="00121EE5"/>
    <w:rsid w:val="00122D3B"/>
    <w:rsid w:val="00122F0D"/>
    <w:rsid w:val="0012318C"/>
    <w:rsid w:val="00123315"/>
    <w:rsid w:val="0012371D"/>
    <w:rsid w:val="001237B1"/>
    <w:rsid w:val="00123AF6"/>
    <w:rsid w:val="00124C87"/>
    <w:rsid w:val="0012508C"/>
    <w:rsid w:val="0012537E"/>
    <w:rsid w:val="00125917"/>
    <w:rsid w:val="00125A23"/>
    <w:rsid w:val="00125E7E"/>
    <w:rsid w:val="0012609B"/>
    <w:rsid w:val="00126105"/>
    <w:rsid w:val="00126196"/>
    <w:rsid w:val="0012629B"/>
    <w:rsid w:val="00126309"/>
    <w:rsid w:val="0012642B"/>
    <w:rsid w:val="00126645"/>
    <w:rsid w:val="001268E3"/>
    <w:rsid w:val="001269FA"/>
    <w:rsid w:val="00126C24"/>
    <w:rsid w:val="00126D10"/>
    <w:rsid w:val="00126F26"/>
    <w:rsid w:val="001272AD"/>
    <w:rsid w:val="001277ED"/>
    <w:rsid w:val="00127C57"/>
    <w:rsid w:val="00127C7B"/>
    <w:rsid w:val="00127F08"/>
    <w:rsid w:val="00127F3D"/>
    <w:rsid w:val="001301FE"/>
    <w:rsid w:val="00130754"/>
    <w:rsid w:val="00130D2D"/>
    <w:rsid w:val="00131097"/>
    <w:rsid w:val="00132347"/>
    <w:rsid w:val="001325B2"/>
    <w:rsid w:val="00132890"/>
    <w:rsid w:val="00132EEA"/>
    <w:rsid w:val="001331C3"/>
    <w:rsid w:val="00133D0F"/>
    <w:rsid w:val="0013431E"/>
    <w:rsid w:val="00134554"/>
    <w:rsid w:val="0013482D"/>
    <w:rsid w:val="001348E2"/>
    <w:rsid w:val="00134ABA"/>
    <w:rsid w:val="00135882"/>
    <w:rsid w:val="00135DE6"/>
    <w:rsid w:val="00136128"/>
    <w:rsid w:val="001363C9"/>
    <w:rsid w:val="00136872"/>
    <w:rsid w:val="00137BE7"/>
    <w:rsid w:val="00137D9B"/>
    <w:rsid w:val="00140F30"/>
    <w:rsid w:val="001414C2"/>
    <w:rsid w:val="00141638"/>
    <w:rsid w:val="00141DD9"/>
    <w:rsid w:val="0014237C"/>
    <w:rsid w:val="0014280A"/>
    <w:rsid w:val="00142BAF"/>
    <w:rsid w:val="00142E83"/>
    <w:rsid w:val="00142ED5"/>
    <w:rsid w:val="001434C3"/>
    <w:rsid w:val="00143E59"/>
    <w:rsid w:val="001441F1"/>
    <w:rsid w:val="001443EC"/>
    <w:rsid w:val="00144F9D"/>
    <w:rsid w:val="00146286"/>
    <w:rsid w:val="001470B9"/>
    <w:rsid w:val="0014739E"/>
    <w:rsid w:val="0014775E"/>
    <w:rsid w:val="0014786C"/>
    <w:rsid w:val="00150405"/>
    <w:rsid w:val="00150974"/>
    <w:rsid w:val="00150D17"/>
    <w:rsid w:val="00151DEB"/>
    <w:rsid w:val="001521AC"/>
    <w:rsid w:val="001525ED"/>
    <w:rsid w:val="001527A0"/>
    <w:rsid w:val="0015280B"/>
    <w:rsid w:val="00153851"/>
    <w:rsid w:val="001539F8"/>
    <w:rsid w:val="00153C2C"/>
    <w:rsid w:val="00153ED5"/>
    <w:rsid w:val="0015408F"/>
    <w:rsid w:val="00154895"/>
    <w:rsid w:val="00154A8F"/>
    <w:rsid w:val="00154AA3"/>
    <w:rsid w:val="00155217"/>
    <w:rsid w:val="00155C1B"/>
    <w:rsid w:val="001564DC"/>
    <w:rsid w:val="001564E3"/>
    <w:rsid w:val="00156AA6"/>
    <w:rsid w:val="00156DB9"/>
    <w:rsid w:val="0015713D"/>
    <w:rsid w:val="0015765D"/>
    <w:rsid w:val="00157C7A"/>
    <w:rsid w:val="00157E11"/>
    <w:rsid w:val="0016010A"/>
    <w:rsid w:val="0016018C"/>
    <w:rsid w:val="001602D7"/>
    <w:rsid w:val="0016057B"/>
    <w:rsid w:val="001607D0"/>
    <w:rsid w:val="001609F3"/>
    <w:rsid w:val="00160C56"/>
    <w:rsid w:val="001615F2"/>
    <w:rsid w:val="0016180C"/>
    <w:rsid w:val="00161AA0"/>
    <w:rsid w:val="00161D6D"/>
    <w:rsid w:val="00162091"/>
    <w:rsid w:val="0016258A"/>
    <w:rsid w:val="00162779"/>
    <w:rsid w:val="00162C52"/>
    <w:rsid w:val="00162C6B"/>
    <w:rsid w:val="00162D3B"/>
    <w:rsid w:val="00162D43"/>
    <w:rsid w:val="00162EFD"/>
    <w:rsid w:val="00163A84"/>
    <w:rsid w:val="00164075"/>
    <w:rsid w:val="00164646"/>
    <w:rsid w:val="00164B19"/>
    <w:rsid w:val="00164D9C"/>
    <w:rsid w:val="00165459"/>
    <w:rsid w:val="0016564F"/>
    <w:rsid w:val="001656DB"/>
    <w:rsid w:val="00165BF8"/>
    <w:rsid w:val="001664B3"/>
    <w:rsid w:val="001666DD"/>
    <w:rsid w:val="001667A8"/>
    <w:rsid w:val="00166850"/>
    <w:rsid w:val="00166894"/>
    <w:rsid w:val="00166CC5"/>
    <w:rsid w:val="0016720C"/>
    <w:rsid w:val="001673BE"/>
    <w:rsid w:val="00167521"/>
    <w:rsid w:val="001678C5"/>
    <w:rsid w:val="0016798C"/>
    <w:rsid w:val="001679BD"/>
    <w:rsid w:val="00167AAB"/>
    <w:rsid w:val="00167B2D"/>
    <w:rsid w:val="00170807"/>
    <w:rsid w:val="001709FA"/>
    <w:rsid w:val="00170C19"/>
    <w:rsid w:val="00170FC2"/>
    <w:rsid w:val="0017167F"/>
    <w:rsid w:val="00171D1C"/>
    <w:rsid w:val="001729A1"/>
    <w:rsid w:val="00172B6E"/>
    <w:rsid w:val="00172BBD"/>
    <w:rsid w:val="00172E1D"/>
    <w:rsid w:val="001731EA"/>
    <w:rsid w:val="0017341D"/>
    <w:rsid w:val="00173785"/>
    <w:rsid w:val="00173B1C"/>
    <w:rsid w:val="0017406D"/>
    <w:rsid w:val="00174159"/>
    <w:rsid w:val="0017469C"/>
    <w:rsid w:val="00174FC4"/>
    <w:rsid w:val="00175420"/>
    <w:rsid w:val="00175560"/>
    <w:rsid w:val="00175CF6"/>
    <w:rsid w:val="00176875"/>
    <w:rsid w:val="00176E94"/>
    <w:rsid w:val="001774E0"/>
    <w:rsid w:val="00177800"/>
    <w:rsid w:val="00180723"/>
    <w:rsid w:val="00180745"/>
    <w:rsid w:val="001807A3"/>
    <w:rsid w:val="00180852"/>
    <w:rsid w:val="00180B91"/>
    <w:rsid w:val="00180E43"/>
    <w:rsid w:val="001810D5"/>
    <w:rsid w:val="0018146E"/>
    <w:rsid w:val="00181494"/>
    <w:rsid w:val="00181603"/>
    <w:rsid w:val="0018174B"/>
    <w:rsid w:val="001821AB"/>
    <w:rsid w:val="001822AA"/>
    <w:rsid w:val="00182850"/>
    <w:rsid w:val="00182894"/>
    <w:rsid w:val="00182A8B"/>
    <w:rsid w:val="00182C88"/>
    <w:rsid w:val="0018381F"/>
    <w:rsid w:val="001838FF"/>
    <w:rsid w:val="00183C7D"/>
    <w:rsid w:val="00183F33"/>
    <w:rsid w:val="001840C1"/>
    <w:rsid w:val="00184B47"/>
    <w:rsid w:val="00184D47"/>
    <w:rsid w:val="0018535E"/>
    <w:rsid w:val="0018543D"/>
    <w:rsid w:val="001855BA"/>
    <w:rsid w:val="0018597E"/>
    <w:rsid w:val="00185C0B"/>
    <w:rsid w:val="0018606E"/>
    <w:rsid w:val="00186317"/>
    <w:rsid w:val="00186640"/>
    <w:rsid w:val="0018677F"/>
    <w:rsid w:val="00186C60"/>
    <w:rsid w:val="00187295"/>
    <w:rsid w:val="001875F2"/>
    <w:rsid w:val="00187D7E"/>
    <w:rsid w:val="00190723"/>
    <w:rsid w:val="0019113E"/>
    <w:rsid w:val="00191470"/>
    <w:rsid w:val="00191A03"/>
    <w:rsid w:val="00191FEC"/>
    <w:rsid w:val="00192779"/>
    <w:rsid w:val="00192B10"/>
    <w:rsid w:val="00192B8A"/>
    <w:rsid w:val="001930F3"/>
    <w:rsid w:val="001931F1"/>
    <w:rsid w:val="001933F8"/>
    <w:rsid w:val="00193443"/>
    <w:rsid w:val="00193C73"/>
    <w:rsid w:val="00194AAA"/>
    <w:rsid w:val="00194B8F"/>
    <w:rsid w:val="00194DC9"/>
    <w:rsid w:val="00195DA8"/>
    <w:rsid w:val="00196186"/>
    <w:rsid w:val="00196258"/>
    <w:rsid w:val="00196C37"/>
    <w:rsid w:val="00196E23"/>
    <w:rsid w:val="00196EB2"/>
    <w:rsid w:val="001A090F"/>
    <w:rsid w:val="001A110A"/>
    <w:rsid w:val="001A1357"/>
    <w:rsid w:val="001A1AF2"/>
    <w:rsid w:val="001A224A"/>
    <w:rsid w:val="001A230F"/>
    <w:rsid w:val="001A2508"/>
    <w:rsid w:val="001A256F"/>
    <w:rsid w:val="001A271A"/>
    <w:rsid w:val="001A31CC"/>
    <w:rsid w:val="001A378D"/>
    <w:rsid w:val="001A3F1E"/>
    <w:rsid w:val="001A3FDB"/>
    <w:rsid w:val="001A4492"/>
    <w:rsid w:val="001A44A1"/>
    <w:rsid w:val="001A4896"/>
    <w:rsid w:val="001A49A8"/>
    <w:rsid w:val="001A4BA7"/>
    <w:rsid w:val="001A4BCE"/>
    <w:rsid w:val="001A531B"/>
    <w:rsid w:val="001A5867"/>
    <w:rsid w:val="001A63B6"/>
    <w:rsid w:val="001A6FE7"/>
    <w:rsid w:val="001A7400"/>
    <w:rsid w:val="001A751A"/>
    <w:rsid w:val="001B01C4"/>
    <w:rsid w:val="001B02C6"/>
    <w:rsid w:val="001B05D8"/>
    <w:rsid w:val="001B0BDA"/>
    <w:rsid w:val="001B0C8D"/>
    <w:rsid w:val="001B0D7B"/>
    <w:rsid w:val="001B1352"/>
    <w:rsid w:val="001B13C6"/>
    <w:rsid w:val="001B13E4"/>
    <w:rsid w:val="001B1693"/>
    <w:rsid w:val="001B2183"/>
    <w:rsid w:val="001B2310"/>
    <w:rsid w:val="001B25D3"/>
    <w:rsid w:val="001B27DE"/>
    <w:rsid w:val="001B2FB8"/>
    <w:rsid w:val="001B31E0"/>
    <w:rsid w:val="001B3FE0"/>
    <w:rsid w:val="001B4C1F"/>
    <w:rsid w:val="001B4C8A"/>
    <w:rsid w:val="001B58E5"/>
    <w:rsid w:val="001B5973"/>
    <w:rsid w:val="001B5AF5"/>
    <w:rsid w:val="001B5C62"/>
    <w:rsid w:val="001B64F4"/>
    <w:rsid w:val="001B6740"/>
    <w:rsid w:val="001B67FD"/>
    <w:rsid w:val="001B7902"/>
    <w:rsid w:val="001B7937"/>
    <w:rsid w:val="001B7AEF"/>
    <w:rsid w:val="001B7B1B"/>
    <w:rsid w:val="001B7C04"/>
    <w:rsid w:val="001B7DDE"/>
    <w:rsid w:val="001B7EBF"/>
    <w:rsid w:val="001C00EC"/>
    <w:rsid w:val="001C0E11"/>
    <w:rsid w:val="001C109E"/>
    <w:rsid w:val="001C12EC"/>
    <w:rsid w:val="001C15CC"/>
    <w:rsid w:val="001C1F00"/>
    <w:rsid w:val="001C1F91"/>
    <w:rsid w:val="001C2169"/>
    <w:rsid w:val="001C2325"/>
    <w:rsid w:val="001C38EE"/>
    <w:rsid w:val="001C3AC1"/>
    <w:rsid w:val="001C4266"/>
    <w:rsid w:val="001C4623"/>
    <w:rsid w:val="001C46D3"/>
    <w:rsid w:val="001C487B"/>
    <w:rsid w:val="001C4E49"/>
    <w:rsid w:val="001C56DC"/>
    <w:rsid w:val="001C6102"/>
    <w:rsid w:val="001C644D"/>
    <w:rsid w:val="001C7831"/>
    <w:rsid w:val="001C79B2"/>
    <w:rsid w:val="001C7D68"/>
    <w:rsid w:val="001D0288"/>
    <w:rsid w:val="001D06F6"/>
    <w:rsid w:val="001D0D59"/>
    <w:rsid w:val="001D0E3E"/>
    <w:rsid w:val="001D115E"/>
    <w:rsid w:val="001D1170"/>
    <w:rsid w:val="001D1C92"/>
    <w:rsid w:val="001D2632"/>
    <w:rsid w:val="001D2BD8"/>
    <w:rsid w:val="001D305D"/>
    <w:rsid w:val="001D3713"/>
    <w:rsid w:val="001D3ADB"/>
    <w:rsid w:val="001D4E38"/>
    <w:rsid w:val="001D50F2"/>
    <w:rsid w:val="001D56BE"/>
    <w:rsid w:val="001D596E"/>
    <w:rsid w:val="001D5B0F"/>
    <w:rsid w:val="001D5BDA"/>
    <w:rsid w:val="001D6772"/>
    <w:rsid w:val="001D6C92"/>
    <w:rsid w:val="001D7373"/>
    <w:rsid w:val="001D7577"/>
    <w:rsid w:val="001D779C"/>
    <w:rsid w:val="001D7D8F"/>
    <w:rsid w:val="001E02DA"/>
    <w:rsid w:val="001E1B80"/>
    <w:rsid w:val="001E22F5"/>
    <w:rsid w:val="001E2634"/>
    <w:rsid w:val="001E282F"/>
    <w:rsid w:val="001E2B6C"/>
    <w:rsid w:val="001E3479"/>
    <w:rsid w:val="001E39CE"/>
    <w:rsid w:val="001E418A"/>
    <w:rsid w:val="001E4659"/>
    <w:rsid w:val="001E4C5C"/>
    <w:rsid w:val="001E571B"/>
    <w:rsid w:val="001E59B4"/>
    <w:rsid w:val="001E6423"/>
    <w:rsid w:val="001E72FB"/>
    <w:rsid w:val="001F001A"/>
    <w:rsid w:val="001F0287"/>
    <w:rsid w:val="001F0376"/>
    <w:rsid w:val="001F06F2"/>
    <w:rsid w:val="001F0CF8"/>
    <w:rsid w:val="001F0D50"/>
    <w:rsid w:val="001F1284"/>
    <w:rsid w:val="001F1C20"/>
    <w:rsid w:val="001F200B"/>
    <w:rsid w:val="001F2AA1"/>
    <w:rsid w:val="001F2B0C"/>
    <w:rsid w:val="001F2C41"/>
    <w:rsid w:val="001F31B4"/>
    <w:rsid w:val="001F35E8"/>
    <w:rsid w:val="001F3AF1"/>
    <w:rsid w:val="001F4658"/>
    <w:rsid w:val="001F5253"/>
    <w:rsid w:val="001F54E8"/>
    <w:rsid w:val="001F6A6D"/>
    <w:rsid w:val="001F7084"/>
    <w:rsid w:val="001F743E"/>
    <w:rsid w:val="001F7722"/>
    <w:rsid w:val="001F7DFC"/>
    <w:rsid w:val="00200474"/>
    <w:rsid w:val="002005FF"/>
    <w:rsid w:val="00200CB6"/>
    <w:rsid w:val="00200FB6"/>
    <w:rsid w:val="002010BD"/>
    <w:rsid w:val="002014F9"/>
    <w:rsid w:val="00201ABE"/>
    <w:rsid w:val="00201FC7"/>
    <w:rsid w:val="00201FDB"/>
    <w:rsid w:val="0020219A"/>
    <w:rsid w:val="002026A5"/>
    <w:rsid w:val="00202ED3"/>
    <w:rsid w:val="002033C4"/>
    <w:rsid w:val="00203A01"/>
    <w:rsid w:val="00203E30"/>
    <w:rsid w:val="002041B9"/>
    <w:rsid w:val="0020431B"/>
    <w:rsid w:val="00204429"/>
    <w:rsid w:val="00204C5D"/>
    <w:rsid w:val="00204EA5"/>
    <w:rsid w:val="00205606"/>
    <w:rsid w:val="0020576B"/>
    <w:rsid w:val="00205AE3"/>
    <w:rsid w:val="00205BAF"/>
    <w:rsid w:val="00205F58"/>
    <w:rsid w:val="00206174"/>
    <w:rsid w:val="002063DF"/>
    <w:rsid w:val="0020657B"/>
    <w:rsid w:val="00206938"/>
    <w:rsid w:val="00206991"/>
    <w:rsid w:val="00206E33"/>
    <w:rsid w:val="00207060"/>
    <w:rsid w:val="00207ACE"/>
    <w:rsid w:val="00207C77"/>
    <w:rsid w:val="00207E8E"/>
    <w:rsid w:val="002100F5"/>
    <w:rsid w:val="0021023C"/>
    <w:rsid w:val="002107A3"/>
    <w:rsid w:val="0021080E"/>
    <w:rsid w:val="00210AF0"/>
    <w:rsid w:val="00210CAE"/>
    <w:rsid w:val="00210CCE"/>
    <w:rsid w:val="00210F60"/>
    <w:rsid w:val="00211178"/>
    <w:rsid w:val="0021162E"/>
    <w:rsid w:val="00211831"/>
    <w:rsid w:val="00211892"/>
    <w:rsid w:val="00211A0D"/>
    <w:rsid w:val="00212639"/>
    <w:rsid w:val="0021296E"/>
    <w:rsid w:val="002129E8"/>
    <w:rsid w:val="00212B1A"/>
    <w:rsid w:val="00212B3B"/>
    <w:rsid w:val="00212B41"/>
    <w:rsid w:val="00212F73"/>
    <w:rsid w:val="002135B4"/>
    <w:rsid w:val="0021366B"/>
    <w:rsid w:val="00213C6C"/>
    <w:rsid w:val="00213E57"/>
    <w:rsid w:val="00213E73"/>
    <w:rsid w:val="002143D4"/>
    <w:rsid w:val="002147A7"/>
    <w:rsid w:val="0021505F"/>
    <w:rsid w:val="00215816"/>
    <w:rsid w:val="00215ACE"/>
    <w:rsid w:val="00215BD6"/>
    <w:rsid w:val="002160D0"/>
    <w:rsid w:val="00216208"/>
    <w:rsid w:val="00216AFF"/>
    <w:rsid w:val="0021722F"/>
    <w:rsid w:val="00217D4F"/>
    <w:rsid w:val="002206A8"/>
    <w:rsid w:val="002207CD"/>
    <w:rsid w:val="00220DFF"/>
    <w:rsid w:val="002211C5"/>
    <w:rsid w:val="00221345"/>
    <w:rsid w:val="002213BE"/>
    <w:rsid w:val="002216B5"/>
    <w:rsid w:val="00221764"/>
    <w:rsid w:val="0022184C"/>
    <w:rsid w:val="0022189E"/>
    <w:rsid w:val="00221F9C"/>
    <w:rsid w:val="00222214"/>
    <w:rsid w:val="00222CFD"/>
    <w:rsid w:val="002234D2"/>
    <w:rsid w:val="00223864"/>
    <w:rsid w:val="00223DCA"/>
    <w:rsid w:val="002245E0"/>
    <w:rsid w:val="00224973"/>
    <w:rsid w:val="00225180"/>
    <w:rsid w:val="00225A0C"/>
    <w:rsid w:val="00225B7C"/>
    <w:rsid w:val="00225DF5"/>
    <w:rsid w:val="0022692F"/>
    <w:rsid w:val="00227151"/>
    <w:rsid w:val="002271E8"/>
    <w:rsid w:val="002273DE"/>
    <w:rsid w:val="00227A67"/>
    <w:rsid w:val="00227A76"/>
    <w:rsid w:val="00227AC2"/>
    <w:rsid w:val="00227DEE"/>
    <w:rsid w:val="00230074"/>
    <w:rsid w:val="002300A9"/>
    <w:rsid w:val="00230C08"/>
    <w:rsid w:val="00231094"/>
    <w:rsid w:val="0023119C"/>
    <w:rsid w:val="0023146D"/>
    <w:rsid w:val="00232331"/>
    <w:rsid w:val="0023237C"/>
    <w:rsid w:val="002324B1"/>
    <w:rsid w:val="00232C6A"/>
    <w:rsid w:val="00232E8A"/>
    <w:rsid w:val="002330E1"/>
    <w:rsid w:val="002331F8"/>
    <w:rsid w:val="0023345B"/>
    <w:rsid w:val="00233B33"/>
    <w:rsid w:val="00233F60"/>
    <w:rsid w:val="0023401D"/>
    <w:rsid w:val="002341F3"/>
    <w:rsid w:val="00234C05"/>
    <w:rsid w:val="00234D25"/>
    <w:rsid w:val="00234D27"/>
    <w:rsid w:val="00234D60"/>
    <w:rsid w:val="002367F6"/>
    <w:rsid w:val="002368FB"/>
    <w:rsid w:val="00236A17"/>
    <w:rsid w:val="00236CC1"/>
    <w:rsid w:val="00236F1F"/>
    <w:rsid w:val="002379D7"/>
    <w:rsid w:val="00237E63"/>
    <w:rsid w:val="002400AC"/>
    <w:rsid w:val="0024069E"/>
    <w:rsid w:val="0024087F"/>
    <w:rsid w:val="0024327C"/>
    <w:rsid w:val="00243553"/>
    <w:rsid w:val="00243A6E"/>
    <w:rsid w:val="00243BB8"/>
    <w:rsid w:val="00243BCF"/>
    <w:rsid w:val="00243C9C"/>
    <w:rsid w:val="002449F0"/>
    <w:rsid w:val="00244ADE"/>
    <w:rsid w:val="00244D19"/>
    <w:rsid w:val="002459A9"/>
    <w:rsid w:val="0024604F"/>
    <w:rsid w:val="002464C8"/>
    <w:rsid w:val="0024685D"/>
    <w:rsid w:val="002478CE"/>
    <w:rsid w:val="002503AB"/>
    <w:rsid w:val="00250530"/>
    <w:rsid w:val="00251267"/>
    <w:rsid w:val="002514A9"/>
    <w:rsid w:val="0025186D"/>
    <w:rsid w:val="002518CB"/>
    <w:rsid w:val="0025194F"/>
    <w:rsid w:val="0025195C"/>
    <w:rsid w:val="00251A2E"/>
    <w:rsid w:val="00251E93"/>
    <w:rsid w:val="00251FC6"/>
    <w:rsid w:val="00252206"/>
    <w:rsid w:val="00252FB5"/>
    <w:rsid w:val="0025327C"/>
    <w:rsid w:val="00253831"/>
    <w:rsid w:val="00253E9A"/>
    <w:rsid w:val="0025403E"/>
    <w:rsid w:val="00254995"/>
    <w:rsid w:val="00254D0E"/>
    <w:rsid w:val="0025519C"/>
    <w:rsid w:val="002551DC"/>
    <w:rsid w:val="002554BA"/>
    <w:rsid w:val="00256596"/>
    <w:rsid w:val="002565BE"/>
    <w:rsid w:val="00256AB0"/>
    <w:rsid w:val="00256BBE"/>
    <w:rsid w:val="00256C8F"/>
    <w:rsid w:val="00256DDF"/>
    <w:rsid w:val="00256E93"/>
    <w:rsid w:val="0025719A"/>
    <w:rsid w:val="00257703"/>
    <w:rsid w:val="00257BDA"/>
    <w:rsid w:val="00260466"/>
    <w:rsid w:val="00260E95"/>
    <w:rsid w:val="002610C4"/>
    <w:rsid w:val="00261A9B"/>
    <w:rsid w:val="00262125"/>
    <w:rsid w:val="00262781"/>
    <w:rsid w:val="00262ACF"/>
    <w:rsid w:val="00263035"/>
    <w:rsid w:val="002631E0"/>
    <w:rsid w:val="002633C0"/>
    <w:rsid w:val="002635FD"/>
    <w:rsid w:val="0026393E"/>
    <w:rsid w:val="00263AFF"/>
    <w:rsid w:val="00264144"/>
    <w:rsid w:val="002658B7"/>
    <w:rsid w:val="00265F9D"/>
    <w:rsid w:val="0026622E"/>
    <w:rsid w:val="0026627B"/>
    <w:rsid w:val="0026654A"/>
    <w:rsid w:val="002665D1"/>
    <w:rsid w:val="002667E1"/>
    <w:rsid w:val="00266953"/>
    <w:rsid w:val="00266957"/>
    <w:rsid w:val="00266A53"/>
    <w:rsid w:val="00266B10"/>
    <w:rsid w:val="00267BFE"/>
    <w:rsid w:val="00267D2C"/>
    <w:rsid w:val="00270060"/>
    <w:rsid w:val="00270269"/>
    <w:rsid w:val="00270286"/>
    <w:rsid w:val="0027047E"/>
    <w:rsid w:val="00270532"/>
    <w:rsid w:val="002709BF"/>
    <w:rsid w:val="00272086"/>
    <w:rsid w:val="00272DA7"/>
    <w:rsid w:val="00273774"/>
    <w:rsid w:val="00273C53"/>
    <w:rsid w:val="00274302"/>
    <w:rsid w:val="0027491B"/>
    <w:rsid w:val="00274A18"/>
    <w:rsid w:val="00274F72"/>
    <w:rsid w:val="002750B1"/>
    <w:rsid w:val="0027529F"/>
    <w:rsid w:val="002753E7"/>
    <w:rsid w:val="00275604"/>
    <w:rsid w:val="002757AD"/>
    <w:rsid w:val="002760C7"/>
    <w:rsid w:val="002763B7"/>
    <w:rsid w:val="00276B7B"/>
    <w:rsid w:val="00276EF5"/>
    <w:rsid w:val="002807B3"/>
    <w:rsid w:val="00280AF4"/>
    <w:rsid w:val="00280CBB"/>
    <w:rsid w:val="0028134B"/>
    <w:rsid w:val="002818B8"/>
    <w:rsid w:val="00281F02"/>
    <w:rsid w:val="00282392"/>
    <w:rsid w:val="00282904"/>
    <w:rsid w:val="00282A32"/>
    <w:rsid w:val="0028315B"/>
    <w:rsid w:val="002834B6"/>
    <w:rsid w:val="0028372B"/>
    <w:rsid w:val="002846CE"/>
    <w:rsid w:val="002848F7"/>
    <w:rsid w:val="00284A06"/>
    <w:rsid w:val="00284E06"/>
    <w:rsid w:val="00284E44"/>
    <w:rsid w:val="00285160"/>
    <w:rsid w:val="0028519B"/>
    <w:rsid w:val="00285458"/>
    <w:rsid w:val="002854CC"/>
    <w:rsid w:val="002859B9"/>
    <w:rsid w:val="0028604B"/>
    <w:rsid w:val="00286265"/>
    <w:rsid w:val="002862BA"/>
    <w:rsid w:val="00286722"/>
    <w:rsid w:val="00286799"/>
    <w:rsid w:val="0028699D"/>
    <w:rsid w:val="00286BBA"/>
    <w:rsid w:val="00286CB9"/>
    <w:rsid w:val="00286CEB"/>
    <w:rsid w:val="0028747B"/>
    <w:rsid w:val="00287AE0"/>
    <w:rsid w:val="00290703"/>
    <w:rsid w:val="00290AF3"/>
    <w:rsid w:val="00290BDB"/>
    <w:rsid w:val="002910C2"/>
    <w:rsid w:val="002914BB"/>
    <w:rsid w:val="0029161B"/>
    <w:rsid w:val="00291E54"/>
    <w:rsid w:val="002924C7"/>
    <w:rsid w:val="0029337C"/>
    <w:rsid w:val="002934BD"/>
    <w:rsid w:val="00293E57"/>
    <w:rsid w:val="002941C3"/>
    <w:rsid w:val="002942EC"/>
    <w:rsid w:val="00294DD6"/>
    <w:rsid w:val="00294F8A"/>
    <w:rsid w:val="00295191"/>
    <w:rsid w:val="00295540"/>
    <w:rsid w:val="0029597F"/>
    <w:rsid w:val="002961EE"/>
    <w:rsid w:val="00296471"/>
    <w:rsid w:val="002966CE"/>
    <w:rsid w:val="00297076"/>
    <w:rsid w:val="00297A1B"/>
    <w:rsid w:val="00297A86"/>
    <w:rsid w:val="00297EB6"/>
    <w:rsid w:val="002A0495"/>
    <w:rsid w:val="002A0504"/>
    <w:rsid w:val="002A0531"/>
    <w:rsid w:val="002A12B2"/>
    <w:rsid w:val="002A14F9"/>
    <w:rsid w:val="002A2019"/>
    <w:rsid w:val="002A2099"/>
    <w:rsid w:val="002A20A6"/>
    <w:rsid w:val="002A245F"/>
    <w:rsid w:val="002A25F4"/>
    <w:rsid w:val="002A2609"/>
    <w:rsid w:val="002A2773"/>
    <w:rsid w:val="002A2AFB"/>
    <w:rsid w:val="002A2F72"/>
    <w:rsid w:val="002A312D"/>
    <w:rsid w:val="002A380F"/>
    <w:rsid w:val="002A382D"/>
    <w:rsid w:val="002A3CFB"/>
    <w:rsid w:val="002A4417"/>
    <w:rsid w:val="002A453E"/>
    <w:rsid w:val="002A47B4"/>
    <w:rsid w:val="002A4925"/>
    <w:rsid w:val="002A4EED"/>
    <w:rsid w:val="002A50FC"/>
    <w:rsid w:val="002A51A4"/>
    <w:rsid w:val="002A523E"/>
    <w:rsid w:val="002A5A2C"/>
    <w:rsid w:val="002A6362"/>
    <w:rsid w:val="002A6D64"/>
    <w:rsid w:val="002A6F34"/>
    <w:rsid w:val="002A71AD"/>
    <w:rsid w:val="002A77E8"/>
    <w:rsid w:val="002A7860"/>
    <w:rsid w:val="002A7A09"/>
    <w:rsid w:val="002B0795"/>
    <w:rsid w:val="002B095A"/>
    <w:rsid w:val="002B09D6"/>
    <w:rsid w:val="002B0AC4"/>
    <w:rsid w:val="002B0D1E"/>
    <w:rsid w:val="002B0FE0"/>
    <w:rsid w:val="002B1498"/>
    <w:rsid w:val="002B1900"/>
    <w:rsid w:val="002B2649"/>
    <w:rsid w:val="002B2C0F"/>
    <w:rsid w:val="002B3002"/>
    <w:rsid w:val="002B3141"/>
    <w:rsid w:val="002B315F"/>
    <w:rsid w:val="002B324A"/>
    <w:rsid w:val="002B35C1"/>
    <w:rsid w:val="002B387F"/>
    <w:rsid w:val="002B39C4"/>
    <w:rsid w:val="002B3D8C"/>
    <w:rsid w:val="002B467F"/>
    <w:rsid w:val="002B4888"/>
    <w:rsid w:val="002B5991"/>
    <w:rsid w:val="002B5F54"/>
    <w:rsid w:val="002B635C"/>
    <w:rsid w:val="002B637D"/>
    <w:rsid w:val="002B674B"/>
    <w:rsid w:val="002B7099"/>
    <w:rsid w:val="002B7175"/>
    <w:rsid w:val="002B745B"/>
    <w:rsid w:val="002B7713"/>
    <w:rsid w:val="002B7F44"/>
    <w:rsid w:val="002C001C"/>
    <w:rsid w:val="002C015A"/>
    <w:rsid w:val="002C0193"/>
    <w:rsid w:val="002C09A7"/>
    <w:rsid w:val="002C0BEA"/>
    <w:rsid w:val="002C0FDF"/>
    <w:rsid w:val="002C117A"/>
    <w:rsid w:val="002C1C08"/>
    <w:rsid w:val="002C1EAB"/>
    <w:rsid w:val="002C2149"/>
    <w:rsid w:val="002C2B9A"/>
    <w:rsid w:val="002C2BAA"/>
    <w:rsid w:val="002C36EE"/>
    <w:rsid w:val="002C3A7F"/>
    <w:rsid w:val="002C3D75"/>
    <w:rsid w:val="002C3DFE"/>
    <w:rsid w:val="002C3ECB"/>
    <w:rsid w:val="002C4DB8"/>
    <w:rsid w:val="002C5295"/>
    <w:rsid w:val="002C54C6"/>
    <w:rsid w:val="002C57F2"/>
    <w:rsid w:val="002C5ADB"/>
    <w:rsid w:val="002C5CE4"/>
    <w:rsid w:val="002C5DEE"/>
    <w:rsid w:val="002C6074"/>
    <w:rsid w:val="002C63D4"/>
    <w:rsid w:val="002C6618"/>
    <w:rsid w:val="002C6B8F"/>
    <w:rsid w:val="002C71BA"/>
    <w:rsid w:val="002C74BB"/>
    <w:rsid w:val="002C7851"/>
    <w:rsid w:val="002C7989"/>
    <w:rsid w:val="002C7E95"/>
    <w:rsid w:val="002D0268"/>
    <w:rsid w:val="002D0838"/>
    <w:rsid w:val="002D1306"/>
    <w:rsid w:val="002D1539"/>
    <w:rsid w:val="002D2C3C"/>
    <w:rsid w:val="002D2C7D"/>
    <w:rsid w:val="002D3182"/>
    <w:rsid w:val="002D33CF"/>
    <w:rsid w:val="002D33EE"/>
    <w:rsid w:val="002D353A"/>
    <w:rsid w:val="002D3CE7"/>
    <w:rsid w:val="002D3EB0"/>
    <w:rsid w:val="002D4DCB"/>
    <w:rsid w:val="002D50D6"/>
    <w:rsid w:val="002D56B0"/>
    <w:rsid w:val="002D5741"/>
    <w:rsid w:val="002D6008"/>
    <w:rsid w:val="002D60A8"/>
    <w:rsid w:val="002D6246"/>
    <w:rsid w:val="002D67C0"/>
    <w:rsid w:val="002D681D"/>
    <w:rsid w:val="002D69B8"/>
    <w:rsid w:val="002D6F91"/>
    <w:rsid w:val="002D7236"/>
    <w:rsid w:val="002D7DDF"/>
    <w:rsid w:val="002D7FE5"/>
    <w:rsid w:val="002E0003"/>
    <w:rsid w:val="002E00B0"/>
    <w:rsid w:val="002E03C0"/>
    <w:rsid w:val="002E080F"/>
    <w:rsid w:val="002E1D08"/>
    <w:rsid w:val="002E1EE2"/>
    <w:rsid w:val="002E201F"/>
    <w:rsid w:val="002E24BA"/>
    <w:rsid w:val="002E27D7"/>
    <w:rsid w:val="002E335D"/>
    <w:rsid w:val="002E34B3"/>
    <w:rsid w:val="002E3762"/>
    <w:rsid w:val="002E3CF1"/>
    <w:rsid w:val="002E3ECD"/>
    <w:rsid w:val="002E46AF"/>
    <w:rsid w:val="002E484C"/>
    <w:rsid w:val="002E4BB9"/>
    <w:rsid w:val="002E5635"/>
    <w:rsid w:val="002E5B10"/>
    <w:rsid w:val="002E5E03"/>
    <w:rsid w:val="002E63AB"/>
    <w:rsid w:val="002E66B7"/>
    <w:rsid w:val="002E6ABB"/>
    <w:rsid w:val="002E6BBF"/>
    <w:rsid w:val="002E7020"/>
    <w:rsid w:val="002E75F0"/>
    <w:rsid w:val="002F00E5"/>
    <w:rsid w:val="002F07DE"/>
    <w:rsid w:val="002F1742"/>
    <w:rsid w:val="002F1C02"/>
    <w:rsid w:val="002F1D78"/>
    <w:rsid w:val="002F216F"/>
    <w:rsid w:val="002F219E"/>
    <w:rsid w:val="002F2CD3"/>
    <w:rsid w:val="002F3134"/>
    <w:rsid w:val="002F3636"/>
    <w:rsid w:val="002F3EA2"/>
    <w:rsid w:val="002F4264"/>
    <w:rsid w:val="002F5829"/>
    <w:rsid w:val="002F64B3"/>
    <w:rsid w:val="002F6569"/>
    <w:rsid w:val="002F65EC"/>
    <w:rsid w:val="002F6924"/>
    <w:rsid w:val="002F6E30"/>
    <w:rsid w:val="002F742A"/>
    <w:rsid w:val="002F7A6B"/>
    <w:rsid w:val="002F7AF1"/>
    <w:rsid w:val="002F7BF7"/>
    <w:rsid w:val="002F7CBE"/>
    <w:rsid w:val="003000A5"/>
    <w:rsid w:val="0030041B"/>
    <w:rsid w:val="00300C0B"/>
    <w:rsid w:val="00300E24"/>
    <w:rsid w:val="0030111F"/>
    <w:rsid w:val="00301584"/>
    <w:rsid w:val="00301777"/>
    <w:rsid w:val="00301A8D"/>
    <w:rsid w:val="00301C50"/>
    <w:rsid w:val="003020F1"/>
    <w:rsid w:val="003021F7"/>
    <w:rsid w:val="003026C9"/>
    <w:rsid w:val="0030272B"/>
    <w:rsid w:val="0030319B"/>
    <w:rsid w:val="00303286"/>
    <w:rsid w:val="0030341D"/>
    <w:rsid w:val="003035B7"/>
    <w:rsid w:val="00303792"/>
    <w:rsid w:val="00303909"/>
    <w:rsid w:val="0030390F"/>
    <w:rsid w:val="00303E50"/>
    <w:rsid w:val="00303EB2"/>
    <w:rsid w:val="0030422C"/>
    <w:rsid w:val="003043B2"/>
    <w:rsid w:val="0030483E"/>
    <w:rsid w:val="00304954"/>
    <w:rsid w:val="00304B84"/>
    <w:rsid w:val="003051BE"/>
    <w:rsid w:val="00305472"/>
    <w:rsid w:val="003054DE"/>
    <w:rsid w:val="0030567D"/>
    <w:rsid w:val="00305777"/>
    <w:rsid w:val="00305BE9"/>
    <w:rsid w:val="00305CF4"/>
    <w:rsid w:val="00305F01"/>
    <w:rsid w:val="0030602B"/>
    <w:rsid w:val="003060FB"/>
    <w:rsid w:val="0030613D"/>
    <w:rsid w:val="00306AFF"/>
    <w:rsid w:val="00306C8D"/>
    <w:rsid w:val="00306CAF"/>
    <w:rsid w:val="00306E49"/>
    <w:rsid w:val="003104F9"/>
    <w:rsid w:val="00310DA1"/>
    <w:rsid w:val="0031276F"/>
    <w:rsid w:val="003129AD"/>
    <w:rsid w:val="00312A49"/>
    <w:rsid w:val="00312D8D"/>
    <w:rsid w:val="0031364B"/>
    <w:rsid w:val="00313970"/>
    <w:rsid w:val="00313DCD"/>
    <w:rsid w:val="00314020"/>
    <w:rsid w:val="00314532"/>
    <w:rsid w:val="003145ED"/>
    <w:rsid w:val="00314645"/>
    <w:rsid w:val="0031478C"/>
    <w:rsid w:val="00314A15"/>
    <w:rsid w:val="00314C4D"/>
    <w:rsid w:val="00314DE4"/>
    <w:rsid w:val="003150D1"/>
    <w:rsid w:val="003151F4"/>
    <w:rsid w:val="0031550E"/>
    <w:rsid w:val="00315700"/>
    <w:rsid w:val="00315CC5"/>
    <w:rsid w:val="0031682E"/>
    <w:rsid w:val="00317599"/>
    <w:rsid w:val="003176BD"/>
    <w:rsid w:val="00317735"/>
    <w:rsid w:val="003179F4"/>
    <w:rsid w:val="00317A0C"/>
    <w:rsid w:val="00317F25"/>
    <w:rsid w:val="00320668"/>
    <w:rsid w:val="00320767"/>
    <w:rsid w:val="003208A2"/>
    <w:rsid w:val="00320913"/>
    <w:rsid w:val="00320D1E"/>
    <w:rsid w:val="00320E31"/>
    <w:rsid w:val="003217E5"/>
    <w:rsid w:val="00321A4D"/>
    <w:rsid w:val="00321A60"/>
    <w:rsid w:val="00321F01"/>
    <w:rsid w:val="00321F16"/>
    <w:rsid w:val="00321F8D"/>
    <w:rsid w:val="003229A1"/>
    <w:rsid w:val="00322FD9"/>
    <w:rsid w:val="003230D2"/>
    <w:rsid w:val="003238E3"/>
    <w:rsid w:val="00323BCA"/>
    <w:rsid w:val="00324460"/>
    <w:rsid w:val="00324492"/>
    <w:rsid w:val="00324D7B"/>
    <w:rsid w:val="0032517B"/>
    <w:rsid w:val="0032526F"/>
    <w:rsid w:val="00325448"/>
    <w:rsid w:val="00325714"/>
    <w:rsid w:val="00325AC3"/>
    <w:rsid w:val="00325DA9"/>
    <w:rsid w:val="00326413"/>
    <w:rsid w:val="0032653D"/>
    <w:rsid w:val="00326F07"/>
    <w:rsid w:val="003275AC"/>
    <w:rsid w:val="0032784F"/>
    <w:rsid w:val="00327B5E"/>
    <w:rsid w:val="00330A3E"/>
    <w:rsid w:val="00330C5E"/>
    <w:rsid w:val="00330CC7"/>
    <w:rsid w:val="00331356"/>
    <w:rsid w:val="00332266"/>
    <w:rsid w:val="00332599"/>
    <w:rsid w:val="00332D2F"/>
    <w:rsid w:val="00334402"/>
    <w:rsid w:val="00334428"/>
    <w:rsid w:val="003345AF"/>
    <w:rsid w:val="00334632"/>
    <w:rsid w:val="00334AA3"/>
    <w:rsid w:val="00335621"/>
    <w:rsid w:val="00335626"/>
    <w:rsid w:val="0033592F"/>
    <w:rsid w:val="0033595A"/>
    <w:rsid w:val="00335AB3"/>
    <w:rsid w:val="00335F99"/>
    <w:rsid w:val="00336718"/>
    <w:rsid w:val="00336FBE"/>
    <w:rsid w:val="003371B5"/>
    <w:rsid w:val="0033772C"/>
    <w:rsid w:val="00340292"/>
    <w:rsid w:val="00340946"/>
    <w:rsid w:val="00341AC9"/>
    <w:rsid w:val="00341CA9"/>
    <w:rsid w:val="00341CD8"/>
    <w:rsid w:val="00341D93"/>
    <w:rsid w:val="00341EB7"/>
    <w:rsid w:val="00341F77"/>
    <w:rsid w:val="00342003"/>
    <w:rsid w:val="00342169"/>
    <w:rsid w:val="00342AB5"/>
    <w:rsid w:val="003431C0"/>
    <w:rsid w:val="00343691"/>
    <w:rsid w:val="00344240"/>
    <w:rsid w:val="00344506"/>
    <w:rsid w:val="003446C8"/>
    <w:rsid w:val="00344AB2"/>
    <w:rsid w:val="00344EA3"/>
    <w:rsid w:val="00345E88"/>
    <w:rsid w:val="003460F9"/>
    <w:rsid w:val="00346757"/>
    <w:rsid w:val="00346858"/>
    <w:rsid w:val="00346D91"/>
    <w:rsid w:val="003478A2"/>
    <w:rsid w:val="0034793E"/>
    <w:rsid w:val="00347E7F"/>
    <w:rsid w:val="00347E91"/>
    <w:rsid w:val="00350127"/>
    <w:rsid w:val="003515C7"/>
    <w:rsid w:val="0035174E"/>
    <w:rsid w:val="003517C7"/>
    <w:rsid w:val="00351E4B"/>
    <w:rsid w:val="003520D3"/>
    <w:rsid w:val="00352147"/>
    <w:rsid w:val="0035256C"/>
    <w:rsid w:val="00352B36"/>
    <w:rsid w:val="003531AA"/>
    <w:rsid w:val="0035346F"/>
    <w:rsid w:val="003534B6"/>
    <w:rsid w:val="003539C0"/>
    <w:rsid w:val="00353B52"/>
    <w:rsid w:val="00353C5E"/>
    <w:rsid w:val="003545CF"/>
    <w:rsid w:val="003549BD"/>
    <w:rsid w:val="00354E20"/>
    <w:rsid w:val="00354EC5"/>
    <w:rsid w:val="003551C7"/>
    <w:rsid w:val="003552CD"/>
    <w:rsid w:val="00355A1C"/>
    <w:rsid w:val="00355B5D"/>
    <w:rsid w:val="00355F06"/>
    <w:rsid w:val="00356319"/>
    <w:rsid w:val="00356395"/>
    <w:rsid w:val="00357558"/>
    <w:rsid w:val="003576C8"/>
    <w:rsid w:val="00357849"/>
    <w:rsid w:val="00357A8B"/>
    <w:rsid w:val="00357D15"/>
    <w:rsid w:val="00357F9F"/>
    <w:rsid w:val="003603AC"/>
    <w:rsid w:val="003604EB"/>
    <w:rsid w:val="00360800"/>
    <w:rsid w:val="00360CEB"/>
    <w:rsid w:val="00360F0C"/>
    <w:rsid w:val="00361651"/>
    <w:rsid w:val="00361ED6"/>
    <w:rsid w:val="00362299"/>
    <w:rsid w:val="00362612"/>
    <w:rsid w:val="00362621"/>
    <w:rsid w:val="00362FC5"/>
    <w:rsid w:val="003630ED"/>
    <w:rsid w:val="00363AE6"/>
    <w:rsid w:val="00363E8E"/>
    <w:rsid w:val="00364343"/>
    <w:rsid w:val="00364580"/>
    <w:rsid w:val="003645E0"/>
    <w:rsid w:val="003649CD"/>
    <w:rsid w:val="003653D3"/>
    <w:rsid w:val="00365453"/>
    <w:rsid w:val="00365800"/>
    <w:rsid w:val="003658B8"/>
    <w:rsid w:val="00365CCC"/>
    <w:rsid w:val="003664C2"/>
    <w:rsid w:val="00370824"/>
    <w:rsid w:val="00370C1E"/>
    <w:rsid w:val="00371655"/>
    <w:rsid w:val="003718F2"/>
    <w:rsid w:val="0037193C"/>
    <w:rsid w:val="00371B13"/>
    <w:rsid w:val="00371DFF"/>
    <w:rsid w:val="003722A0"/>
    <w:rsid w:val="0037270F"/>
    <w:rsid w:val="0037277F"/>
    <w:rsid w:val="00372DBB"/>
    <w:rsid w:val="0037375E"/>
    <w:rsid w:val="00373BD3"/>
    <w:rsid w:val="0037432D"/>
    <w:rsid w:val="003753A5"/>
    <w:rsid w:val="003757EE"/>
    <w:rsid w:val="003758C1"/>
    <w:rsid w:val="00375FBD"/>
    <w:rsid w:val="00376CC9"/>
    <w:rsid w:val="00376CF4"/>
    <w:rsid w:val="003775DF"/>
    <w:rsid w:val="00377A1D"/>
    <w:rsid w:val="00377F0A"/>
    <w:rsid w:val="00377FDC"/>
    <w:rsid w:val="00380164"/>
    <w:rsid w:val="0038167E"/>
    <w:rsid w:val="0038169E"/>
    <w:rsid w:val="003817F9"/>
    <w:rsid w:val="003818C6"/>
    <w:rsid w:val="00381D55"/>
    <w:rsid w:val="0038364D"/>
    <w:rsid w:val="00383AF8"/>
    <w:rsid w:val="00383C5A"/>
    <w:rsid w:val="00384122"/>
    <w:rsid w:val="0038473A"/>
    <w:rsid w:val="00384E67"/>
    <w:rsid w:val="0038518A"/>
    <w:rsid w:val="00385968"/>
    <w:rsid w:val="00385D68"/>
    <w:rsid w:val="003863E5"/>
    <w:rsid w:val="00386816"/>
    <w:rsid w:val="0038695E"/>
    <w:rsid w:val="0038786F"/>
    <w:rsid w:val="00387956"/>
    <w:rsid w:val="00387D7E"/>
    <w:rsid w:val="00387DDC"/>
    <w:rsid w:val="0039103E"/>
    <w:rsid w:val="003911D9"/>
    <w:rsid w:val="003913DF"/>
    <w:rsid w:val="00391E31"/>
    <w:rsid w:val="0039231A"/>
    <w:rsid w:val="00392D1C"/>
    <w:rsid w:val="00392E9C"/>
    <w:rsid w:val="00393566"/>
    <w:rsid w:val="003939A1"/>
    <w:rsid w:val="00394687"/>
    <w:rsid w:val="0039496C"/>
    <w:rsid w:val="00394CDC"/>
    <w:rsid w:val="00395242"/>
    <w:rsid w:val="003958F2"/>
    <w:rsid w:val="00395B87"/>
    <w:rsid w:val="00395F53"/>
    <w:rsid w:val="00396B96"/>
    <w:rsid w:val="0039758D"/>
    <w:rsid w:val="003A016E"/>
    <w:rsid w:val="003A0709"/>
    <w:rsid w:val="003A0B6A"/>
    <w:rsid w:val="003A0E23"/>
    <w:rsid w:val="003A1192"/>
    <w:rsid w:val="003A1460"/>
    <w:rsid w:val="003A1758"/>
    <w:rsid w:val="003A1D39"/>
    <w:rsid w:val="003A2136"/>
    <w:rsid w:val="003A2651"/>
    <w:rsid w:val="003A28F5"/>
    <w:rsid w:val="003A2A15"/>
    <w:rsid w:val="003A2D50"/>
    <w:rsid w:val="003A2E12"/>
    <w:rsid w:val="003A3C99"/>
    <w:rsid w:val="003A417E"/>
    <w:rsid w:val="003A462F"/>
    <w:rsid w:val="003A49B3"/>
    <w:rsid w:val="003A4E74"/>
    <w:rsid w:val="003A5300"/>
    <w:rsid w:val="003A5450"/>
    <w:rsid w:val="003A5517"/>
    <w:rsid w:val="003A5BA2"/>
    <w:rsid w:val="003A6C7E"/>
    <w:rsid w:val="003A6E81"/>
    <w:rsid w:val="003A7458"/>
    <w:rsid w:val="003A7692"/>
    <w:rsid w:val="003A77D8"/>
    <w:rsid w:val="003A7A57"/>
    <w:rsid w:val="003B0BB2"/>
    <w:rsid w:val="003B0C3A"/>
    <w:rsid w:val="003B0FF3"/>
    <w:rsid w:val="003B12CD"/>
    <w:rsid w:val="003B12FE"/>
    <w:rsid w:val="003B1301"/>
    <w:rsid w:val="003B136D"/>
    <w:rsid w:val="003B14D2"/>
    <w:rsid w:val="003B1590"/>
    <w:rsid w:val="003B1E8D"/>
    <w:rsid w:val="003B2313"/>
    <w:rsid w:val="003B240B"/>
    <w:rsid w:val="003B27FF"/>
    <w:rsid w:val="003B2E9C"/>
    <w:rsid w:val="003B354E"/>
    <w:rsid w:val="003B401D"/>
    <w:rsid w:val="003B4859"/>
    <w:rsid w:val="003B49CB"/>
    <w:rsid w:val="003B4ED5"/>
    <w:rsid w:val="003B5083"/>
    <w:rsid w:val="003B61EE"/>
    <w:rsid w:val="003B6352"/>
    <w:rsid w:val="003B7271"/>
    <w:rsid w:val="003B746B"/>
    <w:rsid w:val="003C039B"/>
    <w:rsid w:val="003C09DA"/>
    <w:rsid w:val="003C0A87"/>
    <w:rsid w:val="003C171B"/>
    <w:rsid w:val="003C21D7"/>
    <w:rsid w:val="003C2304"/>
    <w:rsid w:val="003C2612"/>
    <w:rsid w:val="003C3E6F"/>
    <w:rsid w:val="003C3FEF"/>
    <w:rsid w:val="003C429F"/>
    <w:rsid w:val="003C4518"/>
    <w:rsid w:val="003C4F34"/>
    <w:rsid w:val="003C556D"/>
    <w:rsid w:val="003C59B2"/>
    <w:rsid w:val="003C7047"/>
    <w:rsid w:val="003C76CE"/>
    <w:rsid w:val="003C7F22"/>
    <w:rsid w:val="003D03DB"/>
    <w:rsid w:val="003D04EF"/>
    <w:rsid w:val="003D0578"/>
    <w:rsid w:val="003D0F94"/>
    <w:rsid w:val="003D1021"/>
    <w:rsid w:val="003D1355"/>
    <w:rsid w:val="003D193A"/>
    <w:rsid w:val="003D1EB3"/>
    <w:rsid w:val="003D22C1"/>
    <w:rsid w:val="003D23E2"/>
    <w:rsid w:val="003D29D4"/>
    <w:rsid w:val="003D2C9E"/>
    <w:rsid w:val="003D2FF8"/>
    <w:rsid w:val="003D3293"/>
    <w:rsid w:val="003D32B7"/>
    <w:rsid w:val="003D3362"/>
    <w:rsid w:val="003D3CF6"/>
    <w:rsid w:val="003D401B"/>
    <w:rsid w:val="003D5325"/>
    <w:rsid w:val="003D53F1"/>
    <w:rsid w:val="003D6077"/>
    <w:rsid w:val="003D6149"/>
    <w:rsid w:val="003D6220"/>
    <w:rsid w:val="003D6401"/>
    <w:rsid w:val="003D6C7D"/>
    <w:rsid w:val="003D6E7A"/>
    <w:rsid w:val="003D75C5"/>
    <w:rsid w:val="003E011D"/>
    <w:rsid w:val="003E018E"/>
    <w:rsid w:val="003E035B"/>
    <w:rsid w:val="003E058F"/>
    <w:rsid w:val="003E08A5"/>
    <w:rsid w:val="003E09FD"/>
    <w:rsid w:val="003E0B69"/>
    <w:rsid w:val="003E144D"/>
    <w:rsid w:val="003E1EB2"/>
    <w:rsid w:val="003E206E"/>
    <w:rsid w:val="003E219E"/>
    <w:rsid w:val="003E249F"/>
    <w:rsid w:val="003E28CD"/>
    <w:rsid w:val="003E2C8C"/>
    <w:rsid w:val="003E37F5"/>
    <w:rsid w:val="003E39EC"/>
    <w:rsid w:val="003E3A23"/>
    <w:rsid w:val="003E3F8E"/>
    <w:rsid w:val="003E4055"/>
    <w:rsid w:val="003E4676"/>
    <w:rsid w:val="003E493D"/>
    <w:rsid w:val="003E55F1"/>
    <w:rsid w:val="003E5809"/>
    <w:rsid w:val="003E5BED"/>
    <w:rsid w:val="003E5DEA"/>
    <w:rsid w:val="003E5F74"/>
    <w:rsid w:val="003E6276"/>
    <w:rsid w:val="003E63AF"/>
    <w:rsid w:val="003E64F3"/>
    <w:rsid w:val="003E6969"/>
    <w:rsid w:val="003E6DAE"/>
    <w:rsid w:val="003E7200"/>
    <w:rsid w:val="003E7562"/>
    <w:rsid w:val="003F02F8"/>
    <w:rsid w:val="003F033A"/>
    <w:rsid w:val="003F0A0D"/>
    <w:rsid w:val="003F0A9C"/>
    <w:rsid w:val="003F0D30"/>
    <w:rsid w:val="003F0D9F"/>
    <w:rsid w:val="003F131C"/>
    <w:rsid w:val="003F1580"/>
    <w:rsid w:val="003F1981"/>
    <w:rsid w:val="003F23D0"/>
    <w:rsid w:val="003F2D42"/>
    <w:rsid w:val="003F3383"/>
    <w:rsid w:val="003F3965"/>
    <w:rsid w:val="003F3A0E"/>
    <w:rsid w:val="003F4433"/>
    <w:rsid w:val="003F4EB6"/>
    <w:rsid w:val="003F57B0"/>
    <w:rsid w:val="003F5865"/>
    <w:rsid w:val="003F5DC7"/>
    <w:rsid w:val="003F5F96"/>
    <w:rsid w:val="003F64B3"/>
    <w:rsid w:val="003F672B"/>
    <w:rsid w:val="003F679C"/>
    <w:rsid w:val="003F6D57"/>
    <w:rsid w:val="003F728B"/>
    <w:rsid w:val="003F729A"/>
    <w:rsid w:val="003F7E39"/>
    <w:rsid w:val="003F7E43"/>
    <w:rsid w:val="004004B7"/>
    <w:rsid w:val="00400797"/>
    <w:rsid w:val="00400C70"/>
    <w:rsid w:val="00400F7A"/>
    <w:rsid w:val="00400FDF"/>
    <w:rsid w:val="00401027"/>
    <w:rsid w:val="00401801"/>
    <w:rsid w:val="00401A8B"/>
    <w:rsid w:val="00401DDF"/>
    <w:rsid w:val="00402229"/>
    <w:rsid w:val="00402240"/>
    <w:rsid w:val="0040296A"/>
    <w:rsid w:val="00402B24"/>
    <w:rsid w:val="00403533"/>
    <w:rsid w:val="004037FF"/>
    <w:rsid w:val="00403BDC"/>
    <w:rsid w:val="004049D0"/>
    <w:rsid w:val="00405821"/>
    <w:rsid w:val="004059C7"/>
    <w:rsid w:val="00405DD8"/>
    <w:rsid w:val="00405F18"/>
    <w:rsid w:val="00406E1B"/>
    <w:rsid w:val="00406F08"/>
    <w:rsid w:val="004078B5"/>
    <w:rsid w:val="00407987"/>
    <w:rsid w:val="00407DB5"/>
    <w:rsid w:val="00407E5D"/>
    <w:rsid w:val="0041001D"/>
    <w:rsid w:val="0041042A"/>
    <w:rsid w:val="004108A2"/>
    <w:rsid w:val="00410E53"/>
    <w:rsid w:val="004116AC"/>
    <w:rsid w:val="00411BC6"/>
    <w:rsid w:val="00411CAF"/>
    <w:rsid w:val="00411DA4"/>
    <w:rsid w:val="004123A8"/>
    <w:rsid w:val="00412787"/>
    <w:rsid w:val="004132EB"/>
    <w:rsid w:val="00413FC4"/>
    <w:rsid w:val="00414237"/>
    <w:rsid w:val="00414594"/>
    <w:rsid w:val="004145DD"/>
    <w:rsid w:val="00414776"/>
    <w:rsid w:val="004155D2"/>
    <w:rsid w:val="00415809"/>
    <w:rsid w:val="00416259"/>
    <w:rsid w:val="0041644C"/>
    <w:rsid w:val="0041667D"/>
    <w:rsid w:val="00416D00"/>
    <w:rsid w:val="0041700D"/>
    <w:rsid w:val="00417644"/>
    <w:rsid w:val="00417FE3"/>
    <w:rsid w:val="0042038D"/>
    <w:rsid w:val="00420D27"/>
    <w:rsid w:val="004215F5"/>
    <w:rsid w:val="00421F42"/>
    <w:rsid w:val="00422C0B"/>
    <w:rsid w:val="00422D10"/>
    <w:rsid w:val="00423245"/>
    <w:rsid w:val="004233FF"/>
    <w:rsid w:val="004236AB"/>
    <w:rsid w:val="004236C9"/>
    <w:rsid w:val="004237E7"/>
    <w:rsid w:val="0042384F"/>
    <w:rsid w:val="004239B3"/>
    <w:rsid w:val="00423BF0"/>
    <w:rsid w:val="00423EF0"/>
    <w:rsid w:val="0042448D"/>
    <w:rsid w:val="004247EA"/>
    <w:rsid w:val="0042492A"/>
    <w:rsid w:val="0042535C"/>
    <w:rsid w:val="00425504"/>
    <w:rsid w:val="004258BA"/>
    <w:rsid w:val="00425AD3"/>
    <w:rsid w:val="00425E07"/>
    <w:rsid w:val="00425FCC"/>
    <w:rsid w:val="004263F6"/>
    <w:rsid w:val="004270D1"/>
    <w:rsid w:val="004275D7"/>
    <w:rsid w:val="004279BA"/>
    <w:rsid w:val="004301B8"/>
    <w:rsid w:val="00430F1C"/>
    <w:rsid w:val="00431036"/>
    <w:rsid w:val="0043115F"/>
    <w:rsid w:val="004313C4"/>
    <w:rsid w:val="004318BB"/>
    <w:rsid w:val="00431B1D"/>
    <w:rsid w:val="00431B7D"/>
    <w:rsid w:val="00431F9F"/>
    <w:rsid w:val="00432656"/>
    <w:rsid w:val="004327BE"/>
    <w:rsid w:val="0043325C"/>
    <w:rsid w:val="00433EAE"/>
    <w:rsid w:val="00434199"/>
    <w:rsid w:val="004352B3"/>
    <w:rsid w:val="004363A8"/>
    <w:rsid w:val="00436A31"/>
    <w:rsid w:val="00436C15"/>
    <w:rsid w:val="0043703F"/>
    <w:rsid w:val="00437061"/>
    <w:rsid w:val="0043731B"/>
    <w:rsid w:val="0043781F"/>
    <w:rsid w:val="00437B32"/>
    <w:rsid w:val="00437CC1"/>
    <w:rsid w:val="00437F5F"/>
    <w:rsid w:val="0044052D"/>
    <w:rsid w:val="00440E03"/>
    <w:rsid w:val="004410EC"/>
    <w:rsid w:val="0044131D"/>
    <w:rsid w:val="004414D4"/>
    <w:rsid w:val="00441663"/>
    <w:rsid w:val="004419D9"/>
    <w:rsid w:val="00441BFE"/>
    <w:rsid w:val="00441FD8"/>
    <w:rsid w:val="0044237E"/>
    <w:rsid w:val="0044257C"/>
    <w:rsid w:val="00442E2A"/>
    <w:rsid w:val="004437AE"/>
    <w:rsid w:val="0044397B"/>
    <w:rsid w:val="00443AE8"/>
    <w:rsid w:val="00443DDB"/>
    <w:rsid w:val="00444465"/>
    <w:rsid w:val="00444A81"/>
    <w:rsid w:val="00445073"/>
    <w:rsid w:val="0044574D"/>
    <w:rsid w:val="00445B88"/>
    <w:rsid w:val="00445EEB"/>
    <w:rsid w:val="00446035"/>
    <w:rsid w:val="0044629B"/>
    <w:rsid w:val="004462FA"/>
    <w:rsid w:val="0044631A"/>
    <w:rsid w:val="00446DAD"/>
    <w:rsid w:val="00447061"/>
    <w:rsid w:val="00447291"/>
    <w:rsid w:val="00447D02"/>
    <w:rsid w:val="00447DCA"/>
    <w:rsid w:val="00450990"/>
    <w:rsid w:val="00450BE9"/>
    <w:rsid w:val="00451616"/>
    <w:rsid w:val="00451AEC"/>
    <w:rsid w:val="00451C47"/>
    <w:rsid w:val="004529FD"/>
    <w:rsid w:val="00452AE6"/>
    <w:rsid w:val="00452DF3"/>
    <w:rsid w:val="00453E9C"/>
    <w:rsid w:val="00454447"/>
    <w:rsid w:val="0045449D"/>
    <w:rsid w:val="00454D07"/>
    <w:rsid w:val="00454D6D"/>
    <w:rsid w:val="00454DAC"/>
    <w:rsid w:val="00454F45"/>
    <w:rsid w:val="00454F91"/>
    <w:rsid w:val="004552AA"/>
    <w:rsid w:val="004553DA"/>
    <w:rsid w:val="0045595B"/>
    <w:rsid w:val="00455D4A"/>
    <w:rsid w:val="00456513"/>
    <w:rsid w:val="004570ED"/>
    <w:rsid w:val="00457239"/>
    <w:rsid w:val="00457552"/>
    <w:rsid w:val="004577F2"/>
    <w:rsid w:val="00457B10"/>
    <w:rsid w:val="00457B3B"/>
    <w:rsid w:val="00460056"/>
    <w:rsid w:val="00460084"/>
    <w:rsid w:val="0046039F"/>
    <w:rsid w:val="00460613"/>
    <w:rsid w:val="00460832"/>
    <w:rsid w:val="00460C63"/>
    <w:rsid w:val="00461E4A"/>
    <w:rsid w:val="0046249F"/>
    <w:rsid w:val="004625BC"/>
    <w:rsid w:val="00462697"/>
    <w:rsid w:val="00462834"/>
    <w:rsid w:val="00463173"/>
    <w:rsid w:val="0046371F"/>
    <w:rsid w:val="00463D9D"/>
    <w:rsid w:val="00463E2C"/>
    <w:rsid w:val="00464263"/>
    <w:rsid w:val="004647FC"/>
    <w:rsid w:val="0046488B"/>
    <w:rsid w:val="004649F0"/>
    <w:rsid w:val="00465425"/>
    <w:rsid w:val="004655BC"/>
    <w:rsid w:val="004661FC"/>
    <w:rsid w:val="004662CB"/>
    <w:rsid w:val="00466A93"/>
    <w:rsid w:val="00466BF0"/>
    <w:rsid w:val="00466E54"/>
    <w:rsid w:val="00467B30"/>
    <w:rsid w:val="0047009C"/>
    <w:rsid w:val="004700DB"/>
    <w:rsid w:val="00470B51"/>
    <w:rsid w:val="00470C26"/>
    <w:rsid w:val="00470DBD"/>
    <w:rsid w:val="004714D1"/>
    <w:rsid w:val="004716A2"/>
    <w:rsid w:val="00471757"/>
    <w:rsid w:val="004718F1"/>
    <w:rsid w:val="00471A23"/>
    <w:rsid w:val="00471B52"/>
    <w:rsid w:val="00471C5C"/>
    <w:rsid w:val="00472391"/>
    <w:rsid w:val="0047254F"/>
    <w:rsid w:val="004729A8"/>
    <w:rsid w:val="00472D1F"/>
    <w:rsid w:val="004737E4"/>
    <w:rsid w:val="00473C95"/>
    <w:rsid w:val="00473C9D"/>
    <w:rsid w:val="00474816"/>
    <w:rsid w:val="00474CD8"/>
    <w:rsid w:val="00474F65"/>
    <w:rsid w:val="00475945"/>
    <w:rsid w:val="004759C0"/>
    <w:rsid w:val="0047604A"/>
    <w:rsid w:val="00476116"/>
    <w:rsid w:val="00476137"/>
    <w:rsid w:val="0047638F"/>
    <w:rsid w:val="00476ADF"/>
    <w:rsid w:val="00476B20"/>
    <w:rsid w:val="00476F8A"/>
    <w:rsid w:val="004770C1"/>
    <w:rsid w:val="0047714B"/>
    <w:rsid w:val="00477D7B"/>
    <w:rsid w:val="00480D08"/>
    <w:rsid w:val="00481BD4"/>
    <w:rsid w:val="00481EC1"/>
    <w:rsid w:val="0048256F"/>
    <w:rsid w:val="004828C4"/>
    <w:rsid w:val="004828F3"/>
    <w:rsid w:val="0048293C"/>
    <w:rsid w:val="00483020"/>
    <w:rsid w:val="00483255"/>
    <w:rsid w:val="00483AFA"/>
    <w:rsid w:val="00483B29"/>
    <w:rsid w:val="00483D1F"/>
    <w:rsid w:val="004848E5"/>
    <w:rsid w:val="004856FE"/>
    <w:rsid w:val="004857C3"/>
    <w:rsid w:val="0048592C"/>
    <w:rsid w:val="00485935"/>
    <w:rsid w:val="00485E4F"/>
    <w:rsid w:val="0048602D"/>
    <w:rsid w:val="00486669"/>
    <w:rsid w:val="0048672B"/>
    <w:rsid w:val="00486818"/>
    <w:rsid w:val="00486D7E"/>
    <w:rsid w:val="00486E33"/>
    <w:rsid w:val="00486EBB"/>
    <w:rsid w:val="0048793E"/>
    <w:rsid w:val="0049015C"/>
    <w:rsid w:val="00490582"/>
    <w:rsid w:val="004908ED"/>
    <w:rsid w:val="0049093A"/>
    <w:rsid w:val="00490C49"/>
    <w:rsid w:val="00490D13"/>
    <w:rsid w:val="00490EC0"/>
    <w:rsid w:val="004913CF"/>
    <w:rsid w:val="00491444"/>
    <w:rsid w:val="0049195C"/>
    <w:rsid w:val="00491C6D"/>
    <w:rsid w:val="004920A6"/>
    <w:rsid w:val="00492136"/>
    <w:rsid w:val="0049255B"/>
    <w:rsid w:val="00492898"/>
    <w:rsid w:val="00492C00"/>
    <w:rsid w:val="00492DEB"/>
    <w:rsid w:val="00492DFB"/>
    <w:rsid w:val="00493047"/>
    <w:rsid w:val="004930C7"/>
    <w:rsid w:val="004937B2"/>
    <w:rsid w:val="00494B3B"/>
    <w:rsid w:val="00494C6D"/>
    <w:rsid w:val="004952B8"/>
    <w:rsid w:val="00495476"/>
    <w:rsid w:val="00495C26"/>
    <w:rsid w:val="00495F16"/>
    <w:rsid w:val="0049637A"/>
    <w:rsid w:val="004967DB"/>
    <w:rsid w:val="00496D1D"/>
    <w:rsid w:val="00497CB0"/>
    <w:rsid w:val="00497ECB"/>
    <w:rsid w:val="004A0C8D"/>
    <w:rsid w:val="004A16A2"/>
    <w:rsid w:val="004A1EEA"/>
    <w:rsid w:val="004A205B"/>
    <w:rsid w:val="004A2146"/>
    <w:rsid w:val="004A27BC"/>
    <w:rsid w:val="004A2AE2"/>
    <w:rsid w:val="004A2DFD"/>
    <w:rsid w:val="004A30F4"/>
    <w:rsid w:val="004A38E4"/>
    <w:rsid w:val="004A3A6D"/>
    <w:rsid w:val="004A3D38"/>
    <w:rsid w:val="004A42F3"/>
    <w:rsid w:val="004A47BD"/>
    <w:rsid w:val="004A4D10"/>
    <w:rsid w:val="004A4F17"/>
    <w:rsid w:val="004A57A2"/>
    <w:rsid w:val="004A5A32"/>
    <w:rsid w:val="004A5A87"/>
    <w:rsid w:val="004A5BA4"/>
    <w:rsid w:val="004A5E9D"/>
    <w:rsid w:val="004A634E"/>
    <w:rsid w:val="004A68DA"/>
    <w:rsid w:val="004A750A"/>
    <w:rsid w:val="004A7B47"/>
    <w:rsid w:val="004A7F43"/>
    <w:rsid w:val="004A7F6F"/>
    <w:rsid w:val="004B052D"/>
    <w:rsid w:val="004B054A"/>
    <w:rsid w:val="004B0D22"/>
    <w:rsid w:val="004B0DB4"/>
    <w:rsid w:val="004B0F3C"/>
    <w:rsid w:val="004B12BC"/>
    <w:rsid w:val="004B13C7"/>
    <w:rsid w:val="004B1968"/>
    <w:rsid w:val="004B26EE"/>
    <w:rsid w:val="004B28C0"/>
    <w:rsid w:val="004B2DBB"/>
    <w:rsid w:val="004B31DE"/>
    <w:rsid w:val="004B3D6E"/>
    <w:rsid w:val="004B4367"/>
    <w:rsid w:val="004B4419"/>
    <w:rsid w:val="004B4428"/>
    <w:rsid w:val="004B4986"/>
    <w:rsid w:val="004B4CF5"/>
    <w:rsid w:val="004B4E06"/>
    <w:rsid w:val="004B53DF"/>
    <w:rsid w:val="004B67F7"/>
    <w:rsid w:val="004B6D1A"/>
    <w:rsid w:val="004B6D88"/>
    <w:rsid w:val="004B7333"/>
    <w:rsid w:val="004B7816"/>
    <w:rsid w:val="004B7819"/>
    <w:rsid w:val="004B7F9C"/>
    <w:rsid w:val="004B7FC8"/>
    <w:rsid w:val="004C01AC"/>
    <w:rsid w:val="004C0564"/>
    <w:rsid w:val="004C0957"/>
    <w:rsid w:val="004C0F7E"/>
    <w:rsid w:val="004C136A"/>
    <w:rsid w:val="004C1478"/>
    <w:rsid w:val="004C1C76"/>
    <w:rsid w:val="004C2044"/>
    <w:rsid w:val="004C2596"/>
    <w:rsid w:val="004C26DF"/>
    <w:rsid w:val="004C27CE"/>
    <w:rsid w:val="004C27D4"/>
    <w:rsid w:val="004C2BDF"/>
    <w:rsid w:val="004C2F04"/>
    <w:rsid w:val="004C3347"/>
    <w:rsid w:val="004C53AE"/>
    <w:rsid w:val="004C5540"/>
    <w:rsid w:val="004C58FD"/>
    <w:rsid w:val="004C5A8F"/>
    <w:rsid w:val="004C5D04"/>
    <w:rsid w:val="004C6246"/>
    <w:rsid w:val="004C6604"/>
    <w:rsid w:val="004C665A"/>
    <w:rsid w:val="004C6CE1"/>
    <w:rsid w:val="004C713F"/>
    <w:rsid w:val="004C74F7"/>
    <w:rsid w:val="004C7566"/>
    <w:rsid w:val="004C76B2"/>
    <w:rsid w:val="004C7B72"/>
    <w:rsid w:val="004D0030"/>
    <w:rsid w:val="004D0217"/>
    <w:rsid w:val="004D021B"/>
    <w:rsid w:val="004D025E"/>
    <w:rsid w:val="004D03DE"/>
    <w:rsid w:val="004D03E9"/>
    <w:rsid w:val="004D08CB"/>
    <w:rsid w:val="004D0C25"/>
    <w:rsid w:val="004D16AA"/>
    <w:rsid w:val="004D170C"/>
    <w:rsid w:val="004D1AE6"/>
    <w:rsid w:val="004D1C21"/>
    <w:rsid w:val="004D222B"/>
    <w:rsid w:val="004D2699"/>
    <w:rsid w:val="004D2EE0"/>
    <w:rsid w:val="004D3022"/>
    <w:rsid w:val="004D32C7"/>
    <w:rsid w:val="004D3566"/>
    <w:rsid w:val="004D36C1"/>
    <w:rsid w:val="004D379A"/>
    <w:rsid w:val="004D4131"/>
    <w:rsid w:val="004D43E9"/>
    <w:rsid w:val="004D4622"/>
    <w:rsid w:val="004D4CEC"/>
    <w:rsid w:val="004D4E2B"/>
    <w:rsid w:val="004D4E5C"/>
    <w:rsid w:val="004D515E"/>
    <w:rsid w:val="004D52A3"/>
    <w:rsid w:val="004D57B7"/>
    <w:rsid w:val="004D5E4C"/>
    <w:rsid w:val="004D6396"/>
    <w:rsid w:val="004D66A9"/>
    <w:rsid w:val="004D6975"/>
    <w:rsid w:val="004D69AA"/>
    <w:rsid w:val="004D69D9"/>
    <w:rsid w:val="004D6E1F"/>
    <w:rsid w:val="004D78E9"/>
    <w:rsid w:val="004D7B5E"/>
    <w:rsid w:val="004D7D22"/>
    <w:rsid w:val="004D7EEA"/>
    <w:rsid w:val="004D7FCC"/>
    <w:rsid w:val="004E0472"/>
    <w:rsid w:val="004E12D6"/>
    <w:rsid w:val="004E17C6"/>
    <w:rsid w:val="004E19D6"/>
    <w:rsid w:val="004E369E"/>
    <w:rsid w:val="004E3A78"/>
    <w:rsid w:val="004E3C37"/>
    <w:rsid w:val="004E3FCB"/>
    <w:rsid w:val="004E41A0"/>
    <w:rsid w:val="004E466B"/>
    <w:rsid w:val="004E5326"/>
    <w:rsid w:val="004E53B7"/>
    <w:rsid w:val="004E5BDB"/>
    <w:rsid w:val="004E5D77"/>
    <w:rsid w:val="004E5FA3"/>
    <w:rsid w:val="004E6991"/>
    <w:rsid w:val="004E6D3E"/>
    <w:rsid w:val="004E73B5"/>
    <w:rsid w:val="004E75D2"/>
    <w:rsid w:val="004E76FE"/>
    <w:rsid w:val="004E7C38"/>
    <w:rsid w:val="004F012A"/>
    <w:rsid w:val="004F03A4"/>
    <w:rsid w:val="004F0BFE"/>
    <w:rsid w:val="004F0D67"/>
    <w:rsid w:val="004F10C9"/>
    <w:rsid w:val="004F17D1"/>
    <w:rsid w:val="004F2088"/>
    <w:rsid w:val="004F3075"/>
    <w:rsid w:val="004F35AB"/>
    <w:rsid w:val="004F375E"/>
    <w:rsid w:val="004F41D4"/>
    <w:rsid w:val="004F42AA"/>
    <w:rsid w:val="004F44D6"/>
    <w:rsid w:val="004F47EE"/>
    <w:rsid w:val="004F4C56"/>
    <w:rsid w:val="004F546A"/>
    <w:rsid w:val="004F5D40"/>
    <w:rsid w:val="004F5D74"/>
    <w:rsid w:val="004F5FDD"/>
    <w:rsid w:val="004F6408"/>
    <w:rsid w:val="004F64F2"/>
    <w:rsid w:val="004F7369"/>
    <w:rsid w:val="004F77AB"/>
    <w:rsid w:val="004F7B22"/>
    <w:rsid w:val="005001F3"/>
    <w:rsid w:val="0050026B"/>
    <w:rsid w:val="00500C44"/>
    <w:rsid w:val="005010A0"/>
    <w:rsid w:val="0050127E"/>
    <w:rsid w:val="00501305"/>
    <w:rsid w:val="00501756"/>
    <w:rsid w:val="00501896"/>
    <w:rsid w:val="00501C0F"/>
    <w:rsid w:val="00501CC2"/>
    <w:rsid w:val="00502030"/>
    <w:rsid w:val="00502642"/>
    <w:rsid w:val="0050273E"/>
    <w:rsid w:val="005029DC"/>
    <w:rsid w:val="00502D8A"/>
    <w:rsid w:val="00502F28"/>
    <w:rsid w:val="00503989"/>
    <w:rsid w:val="00504577"/>
    <w:rsid w:val="00504596"/>
    <w:rsid w:val="00504A3F"/>
    <w:rsid w:val="005054BF"/>
    <w:rsid w:val="005059F1"/>
    <w:rsid w:val="00506040"/>
    <w:rsid w:val="0050621F"/>
    <w:rsid w:val="005063C4"/>
    <w:rsid w:val="00506625"/>
    <w:rsid w:val="00506A09"/>
    <w:rsid w:val="00506B32"/>
    <w:rsid w:val="00506D1D"/>
    <w:rsid w:val="00507061"/>
    <w:rsid w:val="00507169"/>
    <w:rsid w:val="00507A83"/>
    <w:rsid w:val="00510330"/>
    <w:rsid w:val="005106BE"/>
    <w:rsid w:val="0051104C"/>
    <w:rsid w:val="00511F5F"/>
    <w:rsid w:val="00512839"/>
    <w:rsid w:val="00512882"/>
    <w:rsid w:val="00512B64"/>
    <w:rsid w:val="00512C9F"/>
    <w:rsid w:val="005130A7"/>
    <w:rsid w:val="005140EC"/>
    <w:rsid w:val="00514362"/>
    <w:rsid w:val="00514EC9"/>
    <w:rsid w:val="00515356"/>
    <w:rsid w:val="00515392"/>
    <w:rsid w:val="00515478"/>
    <w:rsid w:val="005158A0"/>
    <w:rsid w:val="00515A23"/>
    <w:rsid w:val="00515B1E"/>
    <w:rsid w:val="00515F91"/>
    <w:rsid w:val="00516250"/>
    <w:rsid w:val="00516422"/>
    <w:rsid w:val="00516909"/>
    <w:rsid w:val="00516F10"/>
    <w:rsid w:val="00517791"/>
    <w:rsid w:val="00517AE0"/>
    <w:rsid w:val="005202C4"/>
    <w:rsid w:val="005202F8"/>
    <w:rsid w:val="00521193"/>
    <w:rsid w:val="00521370"/>
    <w:rsid w:val="00521EE0"/>
    <w:rsid w:val="00522382"/>
    <w:rsid w:val="00522CB8"/>
    <w:rsid w:val="005230A7"/>
    <w:rsid w:val="00523105"/>
    <w:rsid w:val="005233F5"/>
    <w:rsid w:val="0052382C"/>
    <w:rsid w:val="005240BF"/>
    <w:rsid w:val="00524331"/>
    <w:rsid w:val="00524746"/>
    <w:rsid w:val="005251F6"/>
    <w:rsid w:val="00525316"/>
    <w:rsid w:val="00525459"/>
    <w:rsid w:val="00525DD1"/>
    <w:rsid w:val="00526511"/>
    <w:rsid w:val="005266DE"/>
    <w:rsid w:val="005277B4"/>
    <w:rsid w:val="005277C7"/>
    <w:rsid w:val="00527927"/>
    <w:rsid w:val="00527A5E"/>
    <w:rsid w:val="00527C56"/>
    <w:rsid w:val="00527D94"/>
    <w:rsid w:val="0053017F"/>
    <w:rsid w:val="00530581"/>
    <w:rsid w:val="005306F7"/>
    <w:rsid w:val="0053144B"/>
    <w:rsid w:val="00531C58"/>
    <w:rsid w:val="005320D4"/>
    <w:rsid w:val="005321B5"/>
    <w:rsid w:val="00532247"/>
    <w:rsid w:val="00532417"/>
    <w:rsid w:val="00532640"/>
    <w:rsid w:val="005327B8"/>
    <w:rsid w:val="005327C2"/>
    <w:rsid w:val="00532E4C"/>
    <w:rsid w:val="0053359A"/>
    <w:rsid w:val="00533609"/>
    <w:rsid w:val="005337E4"/>
    <w:rsid w:val="005340AC"/>
    <w:rsid w:val="005347A6"/>
    <w:rsid w:val="00534B0F"/>
    <w:rsid w:val="00534C79"/>
    <w:rsid w:val="00534FFE"/>
    <w:rsid w:val="00535007"/>
    <w:rsid w:val="00535239"/>
    <w:rsid w:val="0053523E"/>
    <w:rsid w:val="00535338"/>
    <w:rsid w:val="0053567A"/>
    <w:rsid w:val="00536B2A"/>
    <w:rsid w:val="00536C45"/>
    <w:rsid w:val="00536DE7"/>
    <w:rsid w:val="00536E89"/>
    <w:rsid w:val="00536F52"/>
    <w:rsid w:val="00537115"/>
    <w:rsid w:val="00537298"/>
    <w:rsid w:val="005375DA"/>
    <w:rsid w:val="00537B38"/>
    <w:rsid w:val="00537DC5"/>
    <w:rsid w:val="005400AD"/>
    <w:rsid w:val="00540645"/>
    <w:rsid w:val="0054096B"/>
    <w:rsid w:val="0054167F"/>
    <w:rsid w:val="00541795"/>
    <w:rsid w:val="00541F76"/>
    <w:rsid w:val="00542375"/>
    <w:rsid w:val="005424B3"/>
    <w:rsid w:val="005427AF"/>
    <w:rsid w:val="00542ECB"/>
    <w:rsid w:val="0054314C"/>
    <w:rsid w:val="005432BA"/>
    <w:rsid w:val="0054392C"/>
    <w:rsid w:val="005443A5"/>
    <w:rsid w:val="0054527C"/>
    <w:rsid w:val="00545312"/>
    <w:rsid w:val="00545648"/>
    <w:rsid w:val="00545AED"/>
    <w:rsid w:val="0054644E"/>
    <w:rsid w:val="005472B3"/>
    <w:rsid w:val="0054779C"/>
    <w:rsid w:val="0054791C"/>
    <w:rsid w:val="00547D15"/>
    <w:rsid w:val="005500F1"/>
    <w:rsid w:val="00550473"/>
    <w:rsid w:val="005506CE"/>
    <w:rsid w:val="00550C11"/>
    <w:rsid w:val="00550DE7"/>
    <w:rsid w:val="00550E04"/>
    <w:rsid w:val="005514BB"/>
    <w:rsid w:val="0055164D"/>
    <w:rsid w:val="0055192B"/>
    <w:rsid w:val="00551F73"/>
    <w:rsid w:val="00552301"/>
    <w:rsid w:val="0055269F"/>
    <w:rsid w:val="00553046"/>
    <w:rsid w:val="00553271"/>
    <w:rsid w:val="005533A8"/>
    <w:rsid w:val="00553B07"/>
    <w:rsid w:val="00553E62"/>
    <w:rsid w:val="00553E71"/>
    <w:rsid w:val="005543E9"/>
    <w:rsid w:val="0055471C"/>
    <w:rsid w:val="005547A8"/>
    <w:rsid w:val="00554AB0"/>
    <w:rsid w:val="005550B9"/>
    <w:rsid w:val="00555200"/>
    <w:rsid w:val="0055561C"/>
    <w:rsid w:val="00556262"/>
    <w:rsid w:val="0055629C"/>
    <w:rsid w:val="00556B26"/>
    <w:rsid w:val="00556EFA"/>
    <w:rsid w:val="00557172"/>
    <w:rsid w:val="00557896"/>
    <w:rsid w:val="00557981"/>
    <w:rsid w:val="00560148"/>
    <w:rsid w:val="0056016F"/>
    <w:rsid w:val="005605A2"/>
    <w:rsid w:val="0056080F"/>
    <w:rsid w:val="00560D3B"/>
    <w:rsid w:val="00560EDE"/>
    <w:rsid w:val="00561042"/>
    <w:rsid w:val="005610C7"/>
    <w:rsid w:val="005613DA"/>
    <w:rsid w:val="005616D5"/>
    <w:rsid w:val="0056190D"/>
    <w:rsid w:val="00561C91"/>
    <w:rsid w:val="0056222E"/>
    <w:rsid w:val="0056224F"/>
    <w:rsid w:val="00562C0F"/>
    <w:rsid w:val="00562DDB"/>
    <w:rsid w:val="00563E9C"/>
    <w:rsid w:val="005641CA"/>
    <w:rsid w:val="00565011"/>
    <w:rsid w:val="00565014"/>
    <w:rsid w:val="0056506E"/>
    <w:rsid w:val="00565EBC"/>
    <w:rsid w:val="0056632F"/>
    <w:rsid w:val="0056662F"/>
    <w:rsid w:val="00566748"/>
    <w:rsid w:val="00566D53"/>
    <w:rsid w:val="00566DDD"/>
    <w:rsid w:val="0056708A"/>
    <w:rsid w:val="00567242"/>
    <w:rsid w:val="00567755"/>
    <w:rsid w:val="005679CF"/>
    <w:rsid w:val="00567EA2"/>
    <w:rsid w:val="0057109B"/>
    <w:rsid w:val="00571BB7"/>
    <w:rsid w:val="00571CF4"/>
    <w:rsid w:val="00571EFA"/>
    <w:rsid w:val="0057317C"/>
    <w:rsid w:val="005735E4"/>
    <w:rsid w:val="00573656"/>
    <w:rsid w:val="00573844"/>
    <w:rsid w:val="00573F0D"/>
    <w:rsid w:val="00574285"/>
    <w:rsid w:val="005746B5"/>
    <w:rsid w:val="0057496C"/>
    <w:rsid w:val="005749A3"/>
    <w:rsid w:val="00574A7F"/>
    <w:rsid w:val="00574EAD"/>
    <w:rsid w:val="005753DA"/>
    <w:rsid w:val="00575700"/>
    <w:rsid w:val="00576443"/>
    <w:rsid w:val="005766E0"/>
    <w:rsid w:val="00576774"/>
    <w:rsid w:val="005768EE"/>
    <w:rsid w:val="00576BF1"/>
    <w:rsid w:val="005778C6"/>
    <w:rsid w:val="00577C5D"/>
    <w:rsid w:val="0058065B"/>
    <w:rsid w:val="00581030"/>
    <w:rsid w:val="005817B0"/>
    <w:rsid w:val="00581962"/>
    <w:rsid w:val="005821DC"/>
    <w:rsid w:val="005823F5"/>
    <w:rsid w:val="0058240C"/>
    <w:rsid w:val="00583542"/>
    <w:rsid w:val="00583B31"/>
    <w:rsid w:val="00583FEE"/>
    <w:rsid w:val="00584380"/>
    <w:rsid w:val="005846E4"/>
    <w:rsid w:val="00584706"/>
    <w:rsid w:val="00584A01"/>
    <w:rsid w:val="00584A5C"/>
    <w:rsid w:val="00584B3D"/>
    <w:rsid w:val="00585513"/>
    <w:rsid w:val="0058563A"/>
    <w:rsid w:val="005856E2"/>
    <w:rsid w:val="00585764"/>
    <w:rsid w:val="00585D42"/>
    <w:rsid w:val="00586108"/>
    <w:rsid w:val="005861DD"/>
    <w:rsid w:val="00586BF6"/>
    <w:rsid w:val="00586F88"/>
    <w:rsid w:val="00587861"/>
    <w:rsid w:val="00587B0F"/>
    <w:rsid w:val="00590860"/>
    <w:rsid w:val="00590F8B"/>
    <w:rsid w:val="005912B8"/>
    <w:rsid w:val="00591582"/>
    <w:rsid w:val="0059225E"/>
    <w:rsid w:val="00592296"/>
    <w:rsid w:val="00592346"/>
    <w:rsid w:val="00592A2C"/>
    <w:rsid w:val="00592A60"/>
    <w:rsid w:val="00593058"/>
    <w:rsid w:val="00593173"/>
    <w:rsid w:val="00593288"/>
    <w:rsid w:val="00593567"/>
    <w:rsid w:val="005939D5"/>
    <w:rsid w:val="00594C9E"/>
    <w:rsid w:val="00594F48"/>
    <w:rsid w:val="00595809"/>
    <w:rsid w:val="00595A3C"/>
    <w:rsid w:val="00596491"/>
    <w:rsid w:val="00596A93"/>
    <w:rsid w:val="0059701A"/>
    <w:rsid w:val="00597122"/>
    <w:rsid w:val="005972C1"/>
    <w:rsid w:val="005977F1"/>
    <w:rsid w:val="005A0446"/>
    <w:rsid w:val="005A0590"/>
    <w:rsid w:val="005A0C98"/>
    <w:rsid w:val="005A1243"/>
    <w:rsid w:val="005A24EE"/>
    <w:rsid w:val="005A2D1E"/>
    <w:rsid w:val="005A36AB"/>
    <w:rsid w:val="005A378B"/>
    <w:rsid w:val="005A38E5"/>
    <w:rsid w:val="005A3D6F"/>
    <w:rsid w:val="005A3D89"/>
    <w:rsid w:val="005A46A7"/>
    <w:rsid w:val="005A4806"/>
    <w:rsid w:val="005A4DBC"/>
    <w:rsid w:val="005A5578"/>
    <w:rsid w:val="005A5684"/>
    <w:rsid w:val="005A56EB"/>
    <w:rsid w:val="005A5F22"/>
    <w:rsid w:val="005A6343"/>
    <w:rsid w:val="005A6B51"/>
    <w:rsid w:val="005A743C"/>
    <w:rsid w:val="005A77BF"/>
    <w:rsid w:val="005A7A04"/>
    <w:rsid w:val="005A7C9B"/>
    <w:rsid w:val="005A7E62"/>
    <w:rsid w:val="005A7EA8"/>
    <w:rsid w:val="005B0B37"/>
    <w:rsid w:val="005B0E94"/>
    <w:rsid w:val="005B0F17"/>
    <w:rsid w:val="005B1459"/>
    <w:rsid w:val="005B16FA"/>
    <w:rsid w:val="005B1A7C"/>
    <w:rsid w:val="005B1B8E"/>
    <w:rsid w:val="005B2678"/>
    <w:rsid w:val="005B2964"/>
    <w:rsid w:val="005B2A1F"/>
    <w:rsid w:val="005B2C4B"/>
    <w:rsid w:val="005B3817"/>
    <w:rsid w:val="005B3AC8"/>
    <w:rsid w:val="005B3D9D"/>
    <w:rsid w:val="005B4660"/>
    <w:rsid w:val="005B4FC4"/>
    <w:rsid w:val="005B569E"/>
    <w:rsid w:val="005B5859"/>
    <w:rsid w:val="005B588E"/>
    <w:rsid w:val="005B5D13"/>
    <w:rsid w:val="005B7466"/>
    <w:rsid w:val="005B799B"/>
    <w:rsid w:val="005C02B6"/>
    <w:rsid w:val="005C06A3"/>
    <w:rsid w:val="005C113B"/>
    <w:rsid w:val="005C1523"/>
    <w:rsid w:val="005C1882"/>
    <w:rsid w:val="005C22CF"/>
    <w:rsid w:val="005C3156"/>
    <w:rsid w:val="005C3692"/>
    <w:rsid w:val="005C3BDA"/>
    <w:rsid w:val="005C3BF0"/>
    <w:rsid w:val="005C404A"/>
    <w:rsid w:val="005C47AD"/>
    <w:rsid w:val="005C58A6"/>
    <w:rsid w:val="005C598D"/>
    <w:rsid w:val="005C5CB5"/>
    <w:rsid w:val="005C6C06"/>
    <w:rsid w:val="005C6C84"/>
    <w:rsid w:val="005C6D14"/>
    <w:rsid w:val="005C7540"/>
    <w:rsid w:val="005C7BC9"/>
    <w:rsid w:val="005D0A84"/>
    <w:rsid w:val="005D128F"/>
    <w:rsid w:val="005D1461"/>
    <w:rsid w:val="005D16CB"/>
    <w:rsid w:val="005D24C1"/>
    <w:rsid w:val="005D2C19"/>
    <w:rsid w:val="005D2F0C"/>
    <w:rsid w:val="005D2FFF"/>
    <w:rsid w:val="005D3800"/>
    <w:rsid w:val="005D3950"/>
    <w:rsid w:val="005D3EEE"/>
    <w:rsid w:val="005D4337"/>
    <w:rsid w:val="005D43BE"/>
    <w:rsid w:val="005D489C"/>
    <w:rsid w:val="005D4988"/>
    <w:rsid w:val="005D4ED7"/>
    <w:rsid w:val="005D5215"/>
    <w:rsid w:val="005D620D"/>
    <w:rsid w:val="005D6A6C"/>
    <w:rsid w:val="005D7875"/>
    <w:rsid w:val="005D7C43"/>
    <w:rsid w:val="005E0175"/>
    <w:rsid w:val="005E1472"/>
    <w:rsid w:val="005E18AD"/>
    <w:rsid w:val="005E1FF8"/>
    <w:rsid w:val="005E24E0"/>
    <w:rsid w:val="005E279F"/>
    <w:rsid w:val="005E2B30"/>
    <w:rsid w:val="005E2E8E"/>
    <w:rsid w:val="005E3096"/>
    <w:rsid w:val="005E30E2"/>
    <w:rsid w:val="005E4684"/>
    <w:rsid w:val="005E48D9"/>
    <w:rsid w:val="005E4AAB"/>
    <w:rsid w:val="005E4C56"/>
    <w:rsid w:val="005E4DDB"/>
    <w:rsid w:val="005E517B"/>
    <w:rsid w:val="005E5466"/>
    <w:rsid w:val="005E5756"/>
    <w:rsid w:val="005E57C1"/>
    <w:rsid w:val="005E5BCB"/>
    <w:rsid w:val="005E6808"/>
    <w:rsid w:val="005E68E6"/>
    <w:rsid w:val="005F0F02"/>
    <w:rsid w:val="005F0FE2"/>
    <w:rsid w:val="005F168F"/>
    <w:rsid w:val="005F1930"/>
    <w:rsid w:val="005F1A7E"/>
    <w:rsid w:val="005F1BA5"/>
    <w:rsid w:val="005F1D08"/>
    <w:rsid w:val="005F1E3E"/>
    <w:rsid w:val="005F1F9E"/>
    <w:rsid w:val="005F23B3"/>
    <w:rsid w:val="005F23F5"/>
    <w:rsid w:val="005F251E"/>
    <w:rsid w:val="005F2527"/>
    <w:rsid w:val="005F2E46"/>
    <w:rsid w:val="005F2F2D"/>
    <w:rsid w:val="005F2F38"/>
    <w:rsid w:val="005F3155"/>
    <w:rsid w:val="005F394F"/>
    <w:rsid w:val="005F39DC"/>
    <w:rsid w:val="005F4C78"/>
    <w:rsid w:val="005F55EA"/>
    <w:rsid w:val="005F5768"/>
    <w:rsid w:val="005F58D3"/>
    <w:rsid w:val="005F59B0"/>
    <w:rsid w:val="005F5CE7"/>
    <w:rsid w:val="005F6328"/>
    <w:rsid w:val="005F6347"/>
    <w:rsid w:val="005F770C"/>
    <w:rsid w:val="00600579"/>
    <w:rsid w:val="00600D8D"/>
    <w:rsid w:val="006012D2"/>
    <w:rsid w:val="00601575"/>
    <w:rsid w:val="006015BC"/>
    <w:rsid w:val="006018D3"/>
    <w:rsid w:val="006025E7"/>
    <w:rsid w:val="00602610"/>
    <w:rsid w:val="0060366A"/>
    <w:rsid w:val="006037C9"/>
    <w:rsid w:val="006038D0"/>
    <w:rsid w:val="00603CCE"/>
    <w:rsid w:val="006043B4"/>
    <w:rsid w:val="006044F8"/>
    <w:rsid w:val="00604CA8"/>
    <w:rsid w:val="0060563D"/>
    <w:rsid w:val="00605B49"/>
    <w:rsid w:val="00605EA1"/>
    <w:rsid w:val="006064C8"/>
    <w:rsid w:val="006066C1"/>
    <w:rsid w:val="00606F4C"/>
    <w:rsid w:val="00607110"/>
    <w:rsid w:val="00607917"/>
    <w:rsid w:val="006079E3"/>
    <w:rsid w:val="00607C74"/>
    <w:rsid w:val="00610111"/>
    <w:rsid w:val="006103D7"/>
    <w:rsid w:val="0061060C"/>
    <w:rsid w:val="0061094C"/>
    <w:rsid w:val="00610956"/>
    <w:rsid w:val="00610998"/>
    <w:rsid w:val="00610B6B"/>
    <w:rsid w:val="006110DA"/>
    <w:rsid w:val="0061167F"/>
    <w:rsid w:val="006117C2"/>
    <w:rsid w:val="00611C1E"/>
    <w:rsid w:val="00611D0E"/>
    <w:rsid w:val="00611F31"/>
    <w:rsid w:val="006120BC"/>
    <w:rsid w:val="0061239F"/>
    <w:rsid w:val="00612609"/>
    <w:rsid w:val="00612912"/>
    <w:rsid w:val="00612A52"/>
    <w:rsid w:val="00612EA0"/>
    <w:rsid w:val="00613030"/>
    <w:rsid w:val="00613A5E"/>
    <w:rsid w:val="00613B36"/>
    <w:rsid w:val="0061492A"/>
    <w:rsid w:val="00614B54"/>
    <w:rsid w:val="006151B1"/>
    <w:rsid w:val="00616156"/>
    <w:rsid w:val="0061640A"/>
    <w:rsid w:val="006164E7"/>
    <w:rsid w:val="006169FF"/>
    <w:rsid w:val="006174D4"/>
    <w:rsid w:val="00617538"/>
    <w:rsid w:val="006177CD"/>
    <w:rsid w:val="006208C8"/>
    <w:rsid w:val="00621331"/>
    <w:rsid w:val="006217F9"/>
    <w:rsid w:val="006217FA"/>
    <w:rsid w:val="00621881"/>
    <w:rsid w:val="00621A12"/>
    <w:rsid w:val="006225F0"/>
    <w:rsid w:val="006229E4"/>
    <w:rsid w:val="00623AD0"/>
    <w:rsid w:val="00623B7A"/>
    <w:rsid w:val="00624010"/>
    <w:rsid w:val="00624202"/>
    <w:rsid w:val="00624CE5"/>
    <w:rsid w:val="006258E7"/>
    <w:rsid w:val="00625932"/>
    <w:rsid w:val="00625C02"/>
    <w:rsid w:val="0062678E"/>
    <w:rsid w:val="00626B84"/>
    <w:rsid w:val="00626B9E"/>
    <w:rsid w:val="00626ED8"/>
    <w:rsid w:val="00627688"/>
    <w:rsid w:val="006279AF"/>
    <w:rsid w:val="00627F68"/>
    <w:rsid w:val="006300EA"/>
    <w:rsid w:val="0063100D"/>
    <w:rsid w:val="00631189"/>
    <w:rsid w:val="006311CF"/>
    <w:rsid w:val="00632376"/>
    <w:rsid w:val="006328D3"/>
    <w:rsid w:val="006329AD"/>
    <w:rsid w:val="00632AA8"/>
    <w:rsid w:val="00632B82"/>
    <w:rsid w:val="00632E12"/>
    <w:rsid w:val="00633135"/>
    <w:rsid w:val="006342B7"/>
    <w:rsid w:val="006344D6"/>
    <w:rsid w:val="0063472B"/>
    <w:rsid w:val="006349CC"/>
    <w:rsid w:val="00634F3B"/>
    <w:rsid w:val="006356EA"/>
    <w:rsid w:val="00635731"/>
    <w:rsid w:val="00635860"/>
    <w:rsid w:val="00635955"/>
    <w:rsid w:val="00635CCD"/>
    <w:rsid w:val="006363FA"/>
    <w:rsid w:val="00636DCB"/>
    <w:rsid w:val="0063705A"/>
    <w:rsid w:val="0063726F"/>
    <w:rsid w:val="00637C32"/>
    <w:rsid w:val="00637C36"/>
    <w:rsid w:val="00637E18"/>
    <w:rsid w:val="006401C5"/>
    <w:rsid w:val="00640378"/>
    <w:rsid w:val="006406CC"/>
    <w:rsid w:val="00640822"/>
    <w:rsid w:val="00640978"/>
    <w:rsid w:val="006411F7"/>
    <w:rsid w:val="00641815"/>
    <w:rsid w:val="00641AA7"/>
    <w:rsid w:val="00641EA4"/>
    <w:rsid w:val="006422CB"/>
    <w:rsid w:val="00642520"/>
    <w:rsid w:val="00642699"/>
    <w:rsid w:val="0064279D"/>
    <w:rsid w:val="00642972"/>
    <w:rsid w:val="006429BA"/>
    <w:rsid w:val="00642A38"/>
    <w:rsid w:val="0064319F"/>
    <w:rsid w:val="00643687"/>
    <w:rsid w:val="006438A7"/>
    <w:rsid w:val="0064394C"/>
    <w:rsid w:val="00643A40"/>
    <w:rsid w:val="00643AAD"/>
    <w:rsid w:val="00643CBA"/>
    <w:rsid w:val="006446DC"/>
    <w:rsid w:val="00644734"/>
    <w:rsid w:val="00644D7D"/>
    <w:rsid w:val="00645472"/>
    <w:rsid w:val="0064547D"/>
    <w:rsid w:val="00645C3B"/>
    <w:rsid w:val="00645D67"/>
    <w:rsid w:val="00645FBA"/>
    <w:rsid w:val="006460A4"/>
    <w:rsid w:val="00646D05"/>
    <w:rsid w:val="00647AB3"/>
    <w:rsid w:val="0065021B"/>
    <w:rsid w:val="00650457"/>
    <w:rsid w:val="006508B5"/>
    <w:rsid w:val="0065097D"/>
    <w:rsid w:val="0065099C"/>
    <w:rsid w:val="00651146"/>
    <w:rsid w:val="00651942"/>
    <w:rsid w:val="006519DC"/>
    <w:rsid w:val="00651FBB"/>
    <w:rsid w:val="0065208A"/>
    <w:rsid w:val="0065288A"/>
    <w:rsid w:val="00652ED0"/>
    <w:rsid w:val="0065314C"/>
    <w:rsid w:val="006534DC"/>
    <w:rsid w:val="0065373C"/>
    <w:rsid w:val="00653842"/>
    <w:rsid w:val="006539A7"/>
    <w:rsid w:val="00653A8F"/>
    <w:rsid w:val="00653E55"/>
    <w:rsid w:val="006540B2"/>
    <w:rsid w:val="006543F0"/>
    <w:rsid w:val="00654481"/>
    <w:rsid w:val="0065472B"/>
    <w:rsid w:val="00654E0B"/>
    <w:rsid w:val="00655651"/>
    <w:rsid w:val="00655C9D"/>
    <w:rsid w:val="0065672B"/>
    <w:rsid w:val="00656A85"/>
    <w:rsid w:val="0065773B"/>
    <w:rsid w:val="006578F4"/>
    <w:rsid w:val="0066067B"/>
    <w:rsid w:val="006609F3"/>
    <w:rsid w:val="00660CD7"/>
    <w:rsid w:val="00660D9B"/>
    <w:rsid w:val="00660DFA"/>
    <w:rsid w:val="00660F44"/>
    <w:rsid w:val="0066191F"/>
    <w:rsid w:val="00662087"/>
    <w:rsid w:val="0066289A"/>
    <w:rsid w:val="00662E0B"/>
    <w:rsid w:val="0066333B"/>
    <w:rsid w:val="00664494"/>
    <w:rsid w:val="006648A4"/>
    <w:rsid w:val="00664BF5"/>
    <w:rsid w:val="006651CC"/>
    <w:rsid w:val="00665539"/>
    <w:rsid w:val="00665683"/>
    <w:rsid w:val="00666066"/>
    <w:rsid w:val="006660D1"/>
    <w:rsid w:val="006665B5"/>
    <w:rsid w:val="006669E2"/>
    <w:rsid w:val="00667393"/>
    <w:rsid w:val="00667CD6"/>
    <w:rsid w:val="00670718"/>
    <w:rsid w:val="00670F17"/>
    <w:rsid w:val="00670FBB"/>
    <w:rsid w:val="006713D9"/>
    <w:rsid w:val="00671829"/>
    <w:rsid w:val="00671EF1"/>
    <w:rsid w:val="0067292A"/>
    <w:rsid w:val="0067311E"/>
    <w:rsid w:val="00673291"/>
    <w:rsid w:val="006738EA"/>
    <w:rsid w:val="00673A0D"/>
    <w:rsid w:val="00673E6B"/>
    <w:rsid w:val="006745C0"/>
    <w:rsid w:val="00674606"/>
    <w:rsid w:val="00674830"/>
    <w:rsid w:val="00674B1C"/>
    <w:rsid w:val="00674C2A"/>
    <w:rsid w:val="006751C5"/>
    <w:rsid w:val="0067523A"/>
    <w:rsid w:val="0067579C"/>
    <w:rsid w:val="00675A3C"/>
    <w:rsid w:val="006762C5"/>
    <w:rsid w:val="006763A8"/>
    <w:rsid w:val="006766F8"/>
    <w:rsid w:val="006767E3"/>
    <w:rsid w:val="00676F3F"/>
    <w:rsid w:val="006773E0"/>
    <w:rsid w:val="006775D6"/>
    <w:rsid w:val="006776EF"/>
    <w:rsid w:val="00677D84"/>
    <w:rsid w:val="00681003"/>
    <w:rsid w:val="0068145A"/>
    <w:rsid w:val="00682227"/>
    <w:rsid w:val="0068275F"/>
    <w:rsid w:val="006828B2"/>
    <w:rsid w:val="00683456"/>
    <w:rsid w:val="00683A7C"/>
    <w:rsid w:val="00683AAB"/>
    <w:rsid w:val="00683E07"/>
    <w:rsid w:val="00683E4A"/>
    <w:rsid w:val="00683F33"/>
    <w:rsid w:val="0068459E"/>
    <w:rsid w:val="00684701"/>
    <w:rsid w:val="00685560"/>
    <w:rsid w:val="006859DF"/>
    <w:rsid w:val="00685CFD"/>
    <w:rsid w:val="00685E8B"/>
    <w:rsid w:val="00685FF1"/>
    <w:rsid w:val="006865D1"/>
    <w:rsid w:val="00686EFD"/>
    <w:rsid w:val="00686FD0"/>
    <w:rsid w:val="00687337"/>
    <w:rsid w:val="0068759C"/>
    <w:rsid w:val="00687B3A"/>
    <w:rsid w:val="00687D55"/>
    <w:rsid w:val="00690498"/>
    <w:rsid w:val="00690771"/>
    <w:rsid w:val="00690B3B"/>
    <w:rsid w:val="00690C09"/>
    <w:rsid w:val="006910FA"/>
    <w:rsid w:val="006914F1"/>
    <w:rsid w:val="0069180C"/>
    <w:rsid w:val="00691952"/>
    <w:rsid w:val="00692613"/>
    <w:rsid w:val="00692867"/>
    <w:rsid w:val="00693891"/>
    <w:rsid w:val="00693896"/>
    <w:rsid w:val="00693D11"/>
    <w:rsid w:val="00693E76"/>
    <w:rsid w:val="00694036"/>
    <w:rsid w:val="00694CA8"/>
    <w:rsid w:val="00694F5B"/>
    <w:rsid w:val="00695260"/>
    <w:rsid w:val="0069598A"/>
    <w:rsid w:val="0069638E"/>
    <w:rsid w:val="00696790"/>
    <w:rsid w:val="00696A55"/>
    <w:rsid w:val="00696B90"/>
    <w:rsid w:val="00696BBC"/>
    <w:rsid w:val="00696E41"/>
    <w:rsid w:val="006970F7"/>
    <w:rsid w:val="0069735A"/>
    <w:rsid w:val="00697BD0"/>
    <w:rsid w:val="00697F37"/>
    <w:rsid w:val="006A01A1"/>
    <w:rsid w:val="006A02D8"/>
    <w:rsid w:val="006A060E"/>
    <w:rsid w:val="006A0C0B"/>
    <w:rsid w:val="006A1109"/>
    <w:rsid w:val="006A18D4"/>
    <w:rsid w:val="006A1B05"/>
    <w:rsid w:val="006A1B58"/>
    <w:rsid w:val="006A1C31"/>
    <w:rsid w:val="006A1D1A"/>
    <w:rsid w:val="006A2317"/>
    <w:rsid w:val="006A233C"/>
    <w:rsid w:val="006A2C53"/>
    <w:rsid w:val="006A2FF4"/>
    <w:rsid w:val="006A3036"/>
    <w:rsid w:val="006A3698"/>
    <w:rsid w:val="006A37CF"/>
    <w:rsid w:val="006A3D75"/>
    <w:rsid w:val="006A4FA3"/>
    <w:rsid w:val="006A51AF"/>
    <w:rsid w:val="006A57CD"/>
    <w:rsid w:val="006A6530"/>
    <w:rsid w:val="006A686C"/>
    <w:rsid w:val="006A69E1"/>
    <w:rsid w:val="006A6D6C"/>
    <w:rsid w:val="006A6E9C"/>
    <w:rsid w:val="006B0201"/>
    <w:rsid w:val="006B03FE"/>
    <w:rsid w:val="006B0538"/>
    <w:rsid w:val="006B0DC9"/>
    <w:rsid w:val="006B0F88"/>
    <w:rsid w:val="006B19C7"/>
    <w:rsid w:val="006B1F4A"/>
    <w:rsid w:val="006B2200"/>
    <w:rsid w:val="006B2B44"/>
    <w:rsid w:val="006B2BE2"/>
    <w:rsid w:val="006B3028"/>
    <w:rsid w:val="006B3049"/>
    <w:rsid w:val="006B34D1"/>
    <w:rsid w:val="006B3633"/>
    <w:rsid w:val="006B376A"/>
    <w:rsid w:val="006B3C29"/>
    <w:rsid w:val="006B40CD"/>
    <w:rsid w:val="006B415A"/>
    <w:rsid w:val="006B41A7"/>
    <w:rsid w:val="006B4A17"/>
    <w:rsid w:val="006B4F29"/>
    <w:rsid w:val="006B57E3"/>
    <w:rsid w:val="006B5F2E"/>
    <w:rsid w:val="006B66DA"/>
    <w:rsid w:val="006B6960"/>
    <w:rsid w:val="006B6DB3"/>
    <w:rsid w:val="006B721E"/>
    <w:rsid w:val="006B7226"/>
    <w:rsid w:val="006B7F3E"/>
    <w:rsid w:val="006C0019"/>
    <w:rsid w:val="006C008A"/>
    <w:rsid w:val="006C0311"/>
    <w:rsid w:val="006C08A0"/>
    <w:rsid w:val="006C1FCA"/>
    <w:rsid w:val="006C298D"/>
    <w:rsid w:val="006C2C99"/>
    <w:rsid w:val="006C375E"/>
    <w:rsid w:val="006C3A88"/>
    <w:rsid w:val="006C3AA6"/>
    <w:rsid w:val="006C3D4F"/>
    <w:rsid w:val="006C3E8B"/>
    <w:rsid w:val="006C4918"/>
    <w:rsid w:val="006C49F2"/>
    <w:rsid w:val="006C4BFF"/>
    <w:rsid w:val="006C4CD4"/>
    <w:rsid w:val="006C506B"/>
    <w:rsid w:val="006C5554"/>
    <w:rsid w:val="006C6A23"/>
    <w:rsid w:val="006C72CB"/>
    <w:rsid w:val="006C7711"/>
    <w:rsid w:val="006C7C8C"/>
    <w:rsid w:val="006C7F95"/>
    <w:rsid w:val="006D01D1"/>
    <w:rsid w:val="006D0507"/>
    <w:rsid w:val="006D08FF"/>
    <w:rsid w:val="006D0B81"/>
    <w:rsid w:val="006D0C88"/>
    <w:rsid w:val="006D0F10"/>
    <w:rsid w:val="006D2146"/>
    <w:rsid w:val="006D2DC7"/>
    <w:rsid w:val="006D2E1A"/>
    <w:rsid w:val="006D3212"/>
    <w:rsid w:val="006D3C49"/>
    <w:rsid w:val="006D3D42"/>
    <w:rsid w:val="006D4A8E"/>
    <w:rsid w:val="006D5241"/>
    <w:rsid w:val="006D551F"/>
    <w:rsid w:val="006D56AF"/>
    <w:rsid w:val="006D5A87"/>
    <w:rsid w:val="006D62CE"/>
    <w:rsid w:val="006D645E"/>
    <w:rsid w:val="006D70D3"/>
    <w:rsid w:val="006D73B9"/>
    <w:rsid w:val="006D762C"/>
    <w:rsid w:val="006D7634"/>
    <w:rsid w:val="006D7719"/>
    <w:rsid w:val="006D7D1A"/>
    <w:rsid w:val="006D7DDA"/>
    <w:rsid w:val="006D7E5D"/>
    <w:rsid w:val="006E0190"/>
    <w:rsid w:val="006E0193"/>
    <w:rsid w:val="006E03FB"/>
    <w:rsid w:val="006E0748"/>
    <w:rsid w:val="006E0909"/>
    <w:rsid w:val="006E096C"/>
    <w:rsid w:val="006E0CB7"/>
    <w:rsid w:val="006E0D5B"/>
    <w:rsid w:val="006E11BD"/>
    <w:rsid w:val="006E1544"/>
    <w:rsid w:val="006E17F1"/>
    <w:rsid w:val="006E1DD2"/>
    <w:rsid w:val="006E1DE2"/>
    <w:rsid w:val="006E2308"/>
    <w:rsid w:val="006E2591"/>
    <w:rsid w:val="006E2953"/>
    <w:rsid w:val="006E31C3"/>
    <w:rsid w:val="006E329F"/>
    <w:rsid w:val="006E33E5"/>
    <w:rsid w:val="006E37C0"/>
    <w:rsid w:val="006E3B59"/>
    <w:rsid w:val="006E40F7"/>
    <w:rsid w:val="006E44BD"/>
    <w:rsid w:val="006E4809"/>
    <w:rsid w:val="006E527B"/>
    <w:rsid w:val="006E52CF"/>
    <w:rsid w:val="006E5309"/>
    <w:rsid w:val="006E6BFD"/>
    <w:rsid w:val="006E7444"/>
    <w:rsid w:val="006F00F9"/>
    <w:rsid w:val="006F0CEB"/>
    <w:rsid w:val="006F0D6D"/>
    <w:rsid w:val="006F12E0"/>
    <w:rsid w:val="006F1589"/>
    <w:rsid w:val="006F1AA6"/>
    <w:rsid w:val="006F1B9A"/>
    <w:rsid w:val="006F257B"/>
    <w:rsid w:val="006F2B58"/>
    <w:rsid w:val="006F2C01"/>
    <w:rsid w:val="006F2CC3"/>
    <w:rsid w:val="006F2E9B"/>
    <w:rsid w:val="006F30C4"/>
    <w:rsid w:val="006F33DF"/>
    <w:rsid w:val="006F387A"/>
    <w:rsid w:val="006F3D27"/>
    <w:rsid w:val="006F4F5E"/>
    <w:rsid w:val="006F5285"/>
    <w:rsid w:val="006F546F"/>
    <w:rsid w:val="006F5678"/>
    <w:rsid w:val="006F6072"/>
    <w:rsid w:val="006F64B3"/>
    <w:rsid w:val="006F67A2"/>
    <w:rsid w:val="006F6849"/>
    <w:rsid w:val="006F6B18"/>
    <w:rsid w:val="006F6BAF"/>
    <w:rsid w:val="006F70A7"/>
    <w:rsid w:val="006F7897"/>
    <w:rsid w:val="006F7BE7"/>
    <w:rsid w:val="006F7D2C"/>
    <w:rsid w:val="00700324"/>
    <w:rsid w:val="007004AF"/>
    <w:rsid w:val="0070053C"/>
    <w:rsid w:val="007009A3"/>
    <w:rsid w:val="00700B15"/>
    <w:rsid w:val="00700F61"/>
    <w:rsid w:val="007013B2"/>
    <w:rsid w:val="00701675"/>
    <w:rsid w:val="00701767"/>
    <w:rsid w:val="00702085"/>
    <w:rsid w:val="00702CD0"/>
    <w:rsid w:val="00702F02"/>
    <w:rsid w:val="00703191"/>
    <w:rsid w:val="00703AE9"/>
    <w:rsid w:val="00703F00"/>
    <w:rsid w:val="007046DC"/>
    <w:rsid w:val="007049C6"/>
    <w:rsid w:val="00704A48"/>
    <w:rsid w:val="00704F9D"/>
    <w:rsid w:val="00705102"/>
    <w:rsid w:val="0070516B"/>
    <w:rsid w:val="00705372"/>
    <w:rsid w:val="007055A8"/>
    <w:rsid w:val="007055ED"/>
    <w:rsid w:val="007056C3"/>
    <w:rsid w:val="007059D5"/>
    <w:rsid w:val="00705B6D"/>
    <w:rsid w:val="00705D29"/>
    <w:rsid w:val="00706738"/>
    <w:rsid w:val="007067D7"/>
    <w:rsid w:val="0070744F"/>
    <w:rsid w:val="0071000F"/>
    <w:rsid w:val="00710953"/>
    <w:rsid w:val="00710BD3"/>
    <w:rsid w:val="00710C76"/>
    <w:rsid w:val="00711DA4"/>
    <w:rsid w:val="00711E49"/>
    <w:rsid w:val="00711F83"/>
    <w:rsid w:val="007123C8"/>
    <w:rsid w:val="007128CF"/>
    <w:rsid w:val="007129B9"/>
    <w:rsid w:val="0071300D"/>
    <w:rsid w:val="00713537"/>
    <w:rsid w:val="00713998"/>
    <w:rsid w:val="00713E3C"/>
    <w:rsid w:val="00713EB7"/>
    <w:rsid w:val="00714A4B"/>
    <w:rsid w:val="00714A96"/>
    <w:rsid w:val="00714F19"/>
    <w:rsid w:val="00715BCB"/>
    <w:rsid w:val="00715BF2"/>
    <w:rsid w:val="0071602B"/>
    <w:rsid w:val="00716377"/>
    <w:rsid w:val="007166EB"/>
    <w:rsid w:val="00717B90"/>
    <w:rsid w:val="00717E29"/>
    <w:rsid w:val="00717E81"/>
    <w:rsid w:val="00717F67"/>
    <w:rsid w:val="00720275"/>
    <w:rsid w:val="00720BDF"/>
    <w:rsid w:val="00721773"/>
    <w:rsid w:val="00721B8C"/>
    <w:rsid w:val="00721C66"/>
    <w:rsid w:val="00721ECE"/>
    <w:rsid w:val="007222BE"/>
    <w:rsid w:val="0072310F"/>
    <w:rsid w:val="007231B7"/>
    <w:rsid w:val="0072333C"/>
    <w:rsid w:val="00723360"/>
    <w:rsid w:val="007233C3"/>
    <w:rsid w:val="00723616"/>
    <w:rsid w:val="00724261"/>
    <w:rsid w:val="00724E33"/>
    <w:rsid w:val="007256DC"/>
    <w:rsid w:val="00725716"/>
    <w:rsid w:val="007258A5"/>
    <w:rsid w:val="00725F1E"/>
    <w:rsid w:val="00726946"/>
    <w:rsid w:val="007269A3"/>
    <w:rsid w:val="00726B60"/>
    <w:rsid w:val="007300DF"/>
    <w:rsid w:val="00730545"/>
    <w:rsid w:val="0073161B"/>
    <w:rsid w:val="007318F4"/>
    <w:rsid w:val="00731C24"/>
    <w:rsid w:val="00731D51"/>
    <w:rsid w:val="00732375"/>
    <w:rsid w:val="007328B4"/>
    <w:rsid w:val="00732976"/>
    <w:rsid w:val="00732B2C"/>
    <w:rsid w:val="00732BAC"/>
    <w:rsid w:val="00732C55"/>
    <w:rsid w:val="0073323D"/>
    <w:rsid w:val="007334D5"/>
    <w:rsid w:val="00733639"/>
    <w:rsid w:val="00733AB7"/>
    <w:rsid w:val="00733B28"/>
    <w:rsid w:val="00734616"/>
    <w:rsid w:val="0073471A"/>
    <w:rsid w:val="0073473B"/>
    <w:rsid w:val="007347BF"/>
    <w:rsid w:val="007347C1"/>
    <w:rsid w:val="00734899"/>
    <w:rsid w:val="00735117"/>
    <w:rsid w:val="0073712D"/>
    <w:rsid w:val="007375A6"/>
    <w:rsid w:val="00737A3A"/>
    <w:rsid w:val="00737A41"/>
    <w:rsid w:val="00740553"/>
    <w:rsid w:val="00740BE0"/>
    <w:rsid w:val="00740C2D"/>
    <w:rsid w:val="00741773"/>
    <w:rsid w:val="0074183C"/>
    <w:rsid w:val="00742464"/>
    <w:rsid w:val="007424CB"/>
    <w:rsid w:val="007431E3"/>
    <w:rsid w:val="00743612"/>
    <w:rsid w:val="00743775"/>
    <w:rsid w:val="00743AA8"/>
    <w:rsid w:val="00743C54"/>
    <w:rsid w:val="00743FBA"/>
    <w:rsid w:val="0074475F"/>
    <w:rsid w:val="00744795"/>
    <w:rsid w:val="007447A8"/>
    <w:rsid w:val="00744851"/>
    <w:rsid w:val="00744E00"/>
    <w:rsid w:val="00744FF0"/>
    <w:rsid w:val="0074571B"/>
    <w:rsid w:val="00745ADF"/>
    <w:rsid w:val="007461B8"/>
    <w:rsid w:val="007463AE"/>
    <w:rsid w:val="0074694D"/>
    <w:rsid w:val="007469BD"/>
    <w:rsid w:val="00746F92"/>
    <w:rsid w:val="00747033"/>
    <w:rsid w:val="007472B2"/>
    <w:rsid w:val="00747428"/>
    <w:rsid w:val="0074779C"/>
    <w:rsid w:val="007503C7"/>
    <w:rsid w:val="0075069A"/>
    <w:rsid w:val="00750CA4"/>
    <w:rsid w:val="007513FE"/>
    <w:rsid w:val="00752238"/>
    <w:rsid w:val="00752378"/>
    <w:rsid w:val="0075256F"/>
    <w:rsid w:val="00752E4B"/>
    <w:rsid w:val="007531D0"/>
    <w:rsid w:val="0075346A"/>
    <w:rsid w:val="00753FA6"/>
    <w:rsid w:val="007544CB"/>
    <w:rsid w:val="00754888"/>
    <w:rsid w:val="00754F30"/>
    <w:rsid w:val="00756057"/>
    <w:rsid w:val="00756202"/>
    <w:rsid w:val="0075638F"/>
    <w:rsid w:val="00756419"/>
    <w:rsid w:val="00756A35"/>
    <w:rsid w:val="0076001D"/>
    <w:rsid w:val="00760096"/>
    <w:rsid w:val="00760255"/>
    <w:rsid w:val="007603DD"/>
    <w:rsid w:val="007606BD"/>
    <w:rsid w:val="0076113E"/>
    <w:rsid w:val="00761426"/>
    <w:rsid w:val="007618CC"/>
    <w:rsid w:val="007618FB"/>
    <w:rsid w:val="00761FD8"/>
    <w:rsid w:val="0076217B"/>
    <w:rsid w:val="007621DB"/>
    <w:rsid w:val="007625C7"/>
    <w:rsid w:val="007626E7"/>
    <w:rsid w:val="0076298A"/>
    <w:rsid w:val="007629B8"/>
    <w:rsid w:val="00762D12"/>
    <w:rsid w:val="00762EF9"/>
    <w:rsid w:val="00763140"/>
    <w:rsid w:val="0076334E"/>
    <w:rsid w:val="00763A19"/>
    <w:rsid w:val="00763B87"/>
    <w:rsid w:val="00763BF0"/>
    <w:rsid w:val="00763F0D"/>
    <w:rsid w:val="00764121"/>
    <w:rsid w:val="0076454A"/>
    <w:rsid w:val="007645DF"/>
    <w:rsid w:val="0076477D"/>
    <w:rsid w:val="00764D97"/>
    <w:rsid w:val="00765120"/>
    <w:rsid w:val="00765150"/>
    <w:rsid w:val="00765722"/>
    <w:rsid w:val="007660F6"/>
    <w:rsid w:val="007666D9"/>
    <w:rsid w:val="00766943"/>
    <w:rsid w:val="00766F85"/>
    <w:rsid w:val="00767378"/>
    <w:rsid w:val="0076758E"/>
    <w:rsid w:val="00767A63"/>
    <w:rsid w:val="0077006D"/>
    <w:rsid w:val="0077053D"/>
    <w:rsid w:val="007706B7"/>
    <w:rsid w:val="007707A6"/>
    <w:rsid w:val="00770954"/>
    <w:rsid w:val="00770DC9"/>
    <w:rsid w:val="007711A5"/>
    <w:rsid w:val="0077175E"/>
    <w:rsid w:val="00771A04"/>
    <w:rsid w:val="0077242F"/>
    <w:rsid w:val="0077253D"/>
    <w:rsid w:val="007727CC"/>
    <w:rsid w:val="00772E55"/>
    <w:rsid w:val="007734B7"/>
    <w:rsid w:val="00773629"/>
    <w:rsid w:val="0077377B"/>
    <w:rsid w:val="00773B43"/>
    <w:rsid w:val="00773C29"/>
    <w:rsid w:val="007740B9"/>
    <w:rsid w:val="00774352"/>
    <w:rsid w:val="00774C47"/>
    <w:rsid w:val="00774E5A"/>
    <w:rsid w:val="00775881"/>
    <w:rsid w:val="00775E3E"/>
    <w:rsid w:val="00775F08"/>
    <w:rsid w:val="007761F1"/>
    <w:rsid w:val="007763A2"/>
    <w:rsid w:val="0077642C"/>
    <w:rsid w:val="00776786"/>
    <w:rsid w:val="00776BC1"/>
    <w:rsid w:val="00776E0A"/>
    <w:rsid w:val="00776E5C"/>
    <w:rsid w:val="00776F74"/>
    <w:rsid w:val="00777364"/>
    <w:rsid w:val="00777527"/>
    <w:rsid w:val="00777948"/>
    <w:rsid w:val="0077798C"/>
    <w:rsid w:val="00777D89"/>
    <w:rsid w:val="00777F71"/>
    <w:rsid w:val="00780335"/>
    <w:rsid w:val="00780513"/>
    <w:rsid w:val="00780A96"/>
    <w:rsid w:val="00781108"/>
    <w:rsid w:val="0078114E"/>
    <w:rsid w:val="00781185"/>
    <w:rsid w:val="00781189"/>
    <w:rsid w:val="0078142B"/>
    <w:rsid w:val="007818C8"/>
    <w:rsid w:val="007819DA"/>
    <w:rsid w:val="00781A85"/>
    <w:rsid w:val="00781BD4"/>
    <w:rsid w:val="0078201A"/>
    <w:rsid w:val="00782415"/>
    <w:rsid w:val="00782475"/>
    <w:rsid w:val="00782929"/>
    <w:rsid w:val="007829DA"/>
    <w:rsid w:val="00782B52"/>
    <w:rsid w:val="00783010"/>
    <w:rsid w:val="007836F3"/>
    <w:rsid w:val="00783FB8"/>
    <w:rsid w:val="00784076"/>
    <w:rsid w:val="00784479"/>
    <w:rsid w:val="00784B57"/>
    <w:rsid w:val="00784EF2"/>
    <w:rsid w:val="00784EF5"/>
    <w:rsid w:val="007862EE"/>
    <w:rsid w:val="0078690F"/>
    <w:rsid w:val="007873F8"/>
    <w:rsid w:val="00787C9B"/>
    <w:rsid w:val="00787D36"/>
    <w:rsid w:val="00790610"/>
    <w:rsid w:val="00790BFF"/>
    <w:rsid w:val="007915C7"/>
    <w:rsid w:val="00791759"/>
    <w:rsid w:val="00791979"/>
    <w:rsid w:val="00791EC6"/>
    <w:rsid w:val="0079229E"/>
    <w:rsid w:val="00792B3D"/>
    <w:rsid w:val="00792D4E"/>
    <w:rsid w:val="007934AB"/>
    <w:rsid w:val="007934FE"/>
    <w:rsid w:val="00793B9F"/>
    <w:rsid w:val="0079415D"/>
    <w:rsid w:val="007947C9"/>
    <w:rsid w:val="007953F9"/>
    <w:rsid w:val="007954A3"/>
    <w:rsid w:val="0079553A"/>
    <w:rsid w:val="00795627"/>
    <w:rsid w:val="00795676"/>
    <w:rsid w:val="0079634D"/>
    <w:rsid w:val="007969C0"/>
    <w:rsid w:val="00796C5A"/>
    <w:rsid w:val="007970E6"/>
    <w:rsid w:val="00797628"/>
    <w:rsid w:val="00797E0D"/>
    <w:rsid w:val="007A0BE0"/>
    <w:rsid w:val="007A0E98"/>
    <w:rsid w:val="007A12AE"/>
    <w:rsid w:val="007A1520"/>
    <w:rsid w:val="007A2BEC"/>
    <w:rsid w:val="007A2E2C"/>
    <w:rsid w:val="007A37A2"/>
    <w:rsid w:val="007A405A"/>
    <w:rsid w:val="007A476A"/>
    <w:rsid w:val="007A4CA5"/>
    <w:rsid w:val="007A50C3"/>
    <w:rsid w:val="007A5719"/>
    <w:rsid w:val="007A5B35"/>
    <w:rsid w:val="007A5F48"/>
    <w:rsid w:val="007A619F"/>
    <w:rsid w:val="007A62E2"/>
    <w:rsid w:val="007A70AA"/>
    <w:rsid w:val="007A7774"/>
    <w:rsid w:val="007A77FD"/>
    <w:rsid w:val="007A79CF"/>
    <w:rsid w:val="007A7B32"/>
    <w:rsid w:val="007A7DBD"/>
    <w:rsid w:val="007A7FC4"/>
    <w:rsid w:val="007B0085"/>
    <w:rsid w:val="007B03EC"/>
    <w:rsid w:val="007B0CB4"/>
    <w:rsid w:val="007B13C2"/>
    <w:rsid w:val="007B14AF"/>
    <w:rsid w:val="007B1749"/>
    <w:rsid w:val="007B25A9"/>
    <w:rsid w:val="007B26CD"/>
    <w:rsid w:val="007B2AD0"/>
    <w:rsid w:val="007B3086"/>
    <w:rsid w:val="007B32B1"/>
    <w:rsid w:val="007B37ED"/>
    <w:rsid w:val="007B3888"/>
    <w:rsid w:val="007B3B3D"/>
    <w:rsid w:val="007B3CAF"/>
    <w:rsid w:val="007B43EC"/>
    <w:rsid w:val="007B4B23"/>
    <w:rsid w:val="007B4DB6"/>
    <w:rsid w:val="007B54F5"/>
    <w:rsid w:val="007B59D4"/>
    <w:rsid w:val="007B5A1C"/>
    <w:rsid w:val="007B5A90"/>
    <w:rsid w:val="007B6C20"/>
    <w:rsid w:val="007B705F"/>
    <w:rsid w:val="007B70A3"/>
    <w:rsid w:val="007B7149"/>
    <w:rsid w:val="007B7250"/>
    <w:rsid w:val="007B73EA"/>
    <w:rsid w:val="007B7733"/>
    <w:rsid w:val="007B7E77"/>
    <w:rsid w:val="007C0066"/>
    <w:rsid w:val="007C071C"/>
    <w:rsid w:val="007C0A06"/>
    <w:rsid w:val="007C0FD8"/>
    <w:rsid w:val="007C11A4"/>
    <w:rsid w:val="007C1503"/>
    <w:rsid w:val="007C1D82"/>
    <w:rsid w:val="007C2260"/>
    <w:rsid w:val="007C26FB"/>
    <w:rsid w:val="007C2E83"/>
    <w:rsid w:val="007C3013"/>
    <w:rsid w:val="007C356E"/>
    <w:rsid w:val="007C3CD9"/>
    <w:rsid w:val="007C4C2B"/>
    <w:rsid w:val="007C56FB"/>
    <w:rsid w:val="007C5F71"/>
    <w:rsid w:val="007C61F7"/>
    <w:rsid w:val="007C62FC"/>
    <w:rsid w:val="007C7089"/>
    <w:rsid w:val="007C71AF"/>
    <w:rsid w:val="007C7242"/>
    <w:rsid w:val="007D0436"/>
    <w:rsid w:val="007D0478"/>
    <w:rsid w:val="007D161F"/>
    <w:rsid w:val="007D1D2C"/>
    <w:rsid w:val="007D22A5"/>
    <w:rsid w:val="007D22D5"/>
    <w:rsid w:val="007D2358"/>
    <w:rsid w:val="007D26B3"/>
    <w:rsid w:val="007D2963"/>
    <w:rsid w:val="007D3525"/>
    <w:rsid w:val="007D3F3F"/>
    <w:rsid w:val="007D469E"/>
    <w:rsid w:val="007D4B35"/>
    <w:rsid w:val="007D5128"/>
    <w:rsid w:val="007D54CC"/>
    <w:rsid w:val="007D55EE"/>
    <w:rsid w:val="007D5E6A"/>
    <w:rsid w:val="007D6403"/>
    <w:rsid w:val="007D647A"/>
    <w:rsid w:val="007D6532"/>
    <w:rsid w:val="007D6C89"/>
    <w:rsid w:val="007D6E3B"/>
    <w:rsid w:val="007D72FE"/>
    <w:rsid w:val="007D76BC"/>
    <w:rsid w:val="007D775E"/>
    <w:rsid w:val="007D786E"/>
    <w:rsid w:val="007D78E2"/>
    <w:rsid w:val="007D7902"/>
    <w:rsid w:val="007D7D57"/>
    <w:rsid w:val="007D7E84"/>
    <w:rsid w:val="007D7F7F"/>
    <w:rsid w:val="007E07A4"/>
    <w:rsid w:val="007E0B26"/>
    <w:rsid w:val="007E0D4A"/>
    <w:rsid w:val="007E1345"/>
    <w:rsid w:val="007E1B5A"/>
    <w:rsid w:val="007E1DDB"/>
    <w:rsid w:val="007E2044"/>
    <w:rsid w:val="007E24DB"/>
    <w:rsid w:val="007E2618"/>
    <w:rsid w:val="007E2AEA"/>
    <w:rsid w:val="007E2B33"/>
    <w:rsid w:val="007E2E20"/>
    <w:rsid w:val="007E2E4E"/>
    <w:rsid w:val="007E30B5"/>
    <w:rsid w:val="007E359C"/>
    <w:rsid w:val="007E38BD"/>
    <w:rsid w:val="007E4E2F"/>
    <w:rsid w:val="007E52B8"/>
    <w:rsid w:val="007E5ACE"/>
    <w:rsid w:val="007E65E3"/>
    <w:rsid w:val="007E6820"/>
    <w:rsid w:val="007E6830"/>
    <w:rsid w:val="007E69BF"/>
    <w:rsid w:val="007E6CA4"/>
    <w:rsid w:val="007E715A"/>
    <w:rsid w:val="007E7351"/>
    <w:rsid w:val="007E77B4"/>
    <w:rsid w:val="007E7DAF"/>
    <w:rsid w:val="007F013F"/>
    <w:rsid w:val="007F0CFB"/>
    <w:rsid w:val="007F0D02"/>
    <w:rsid w:val="007F1146"/>
    <w:rsid w:val="007F1472"/>
    <w:rsid w:val="007F1A3E"/>
    <w:rsid w:val="007F25AF"/>
    <w:rsid w:val="007F2D3D"/>
    <w:rsid w:val="007F2F70"/>
    <w:rsid w:val="007F3194"/>
    <w:rsid w:val="007F3242"/>
    <w:rsid w:val="007F34F4"/>
    <w:rsid w:val="007F3A90"/>
    <w:rsid w:val="007F3DE5"/>
    <w:rsid w:val="007F4017"/>
    <w:rsid w:val="007F46F6"/>
    <w:rsid w:val="007F497F"/>
    <w:rsid w:val="007F49D8"/>
    <w:rsid w:val="007F4ADC"/>
    <w:rsid w:val="007F5426"/>
    <w:rsid w:val="007F54D6"/>
    <w:rsid w:val="007F595F"/>
    <w:rsid w:val="007F59B0"/>
    <w:rsid w:val="007F5AEE"/>
    <w:rsid w:val="007F6027"/>
    <w:rsid w:val="007F6121"/>
    <w:rsid w:val="007F64F9"/>
    <w:rsid w:val="007F66C3"/>
    <w:rsid w:val="007F6909"/>
    <w:rsid w:val="007F69E1"/>
    <w:rsid w:val="007F724B"/>
    <w:rsid w:val="007F72F8"/>
    <w:rsid w:val="007F7A14"/>
    <w:rsid w:val="007F7C7B"/>
    <w:rsid w:val="008000C2"/>
    <w:rsid w:val="00800372"/>
    <w:rsid w:val="0080056E"/>
    <w:rsid w:val="00800699"/>
    <w:rsid w:val="008016C4"/>
    <w:rsid w:val="00801772"/>
    <w:rsid w:val="00801DD8"/>
    <w:rsid w:val="00801F62"/>
    <w:rsid w:val="00802AA0"/>
    <w:rsid w:val="00803461"/>
    <w:rsid w:val="00803BB9"/>
    <w:rsid w:val="0080405D"/>
    <w:rsid w:val="00804514"/>
    <w:rsid w:val="00804D4D"/>
    <w:rsid w:val="00804E7C"/>
    <w:rsid w:val="008052E4"/>
    <w:rsid w:val="00805599"/>
    <w:rsid w:val="00805614"/>
    <w:rsid w:val="008059B6"/>
    <w:rsid w:val="00805A8C"/>
    <w:rsid w:val="00805E9A"/>
    <w:rsid w:val="008061AA"/>
    <w:rsid w:val="008061C5"/>
    <w:rsid w:val="0080622C"/>
    <w:rsid w:val="0080636E"/>
    <w:rsid w:val="0080705B"/>
    <w:rsid w:val="0080760D"/>
    <w:rsid w:val="00807CE1"/>
    <w:rsid w:val="0081153E"/>
    <w:rsid w:val="00811809"/>
    <w:rsid w:val="00811A3B"/>
    <w:rsid w:val="00811BCB"/>
    <w:rsid w:val="00811CC0"/>
    <w:rsid w:val="00811F8C"/>
    <w:rsid w:val="00812150"/>
    <w:rsid w:val="008121EE"/>
    <w:rsid w:val="0081283A"/>
    <w:rsid w:val="0081297C"/>
    <w:rsid w:val="00812AB0"/>
    <w:rsid w:val="00812F4B"/>
    <w:rsid w:val="00812FD2"/>
    <w:rsid w:val="00813019"/>
    <w:rsid w:val="00813027"/>
    <w:rsid w:val="00813059"/>
    <w:rsid w:val="00813338"/>
    <w:rsid w:val="008135BC"/>
    <w:rsid w:val="00813FC9"/>
    <w:rsid w:val="00814E2B"/>
    <w:rsid w:val="00814E3D"/>
    <w:rsid w:val="00814F10"/>
    <w:rsid w:val="00814FF0"/>
    <w:rsid w:val="00815291"/>
    <w:rsid w:val="008156A7"/>
    <w:rsid w:val="008156E4"/>
    <w:rsid w:val="00815B75"/>
    <w:rsid w:val="008160BE"/>
    <w:rsid w:val="008166A8"/>
    <w:rsid w:val="00816EDC"/>
    <w:rsid w:val="0081738F"/>
    <w:rsid w:val="0081744D"/>
    <w:rsid w:val="00817E6F"/>
    <w:rsid w:val="00817ED2"/>
    <w:rsid w:val="008200D8"/>
    <w:rsid w:val="008200E7"/>
    <w:rsid w:val="00820250"/>
    <w:rsid w:val="0082051D"/>
    <w:rsid w:val="00820AC0"/>
    <w:rsid w:val="00820DCD"/>
    <w:rsid w:val="00820E55"/>
    <w:rsid w:val="00820FD1"/>
    <w:rsid w:val="0082165E"/>
    <w:rsid w:val="00821AE3"/>
    <w:rsid w:val="00821B63"/>
    <w:rsid w:val="00821F20"/>
    <w:rsid w:val="008222B9"/>
    <w:rsid w:val="00822573"/>
    <w:rsid w:val="00822812"/>
    <w:rsid w:val="00822D1E"/>
    <w:rsid w:val="008234A8"/>
    <w:rsid w:val="00823857"/>
    <w:rsid w:val="00823AD7"/>
    <w:rsid w:val="00824073"/>
    <w:rsid w:val="00824227"/>
    <w:rsid w:val="008244B9"/>
    <w:rsid w:val="00824678"/>
    <w:rsid w:val="0082495C"/>
    <w:rsid w:val="008253AA"/>
    <w:rsid w:val="008258D7"/>
    <w:rsid w:val="008259EA"/>
    <w:rsid w:val="00825CED"/>
    <w:rsid w:val="00826850"/>
    <w:rsid w:val="00826B01"/>
    <w:rsid w:val="00827424"/>
    <w:rsid w:val="00827747"/>
    <w:rsid w:val="00830588"/>
    <w:rsid w:val="0083074F"/>
    <w:rsid w:val="00830D89"/>
    <w:rsid w:val="00831F75"/>
    <w:rsid w:val="00832171"/>
    <w:rsid w:val="0083264A"/>
    <w:rsid w:val="00832A37"/>
    <w:rsid w:val="0083305F"/>
    <w:rsid w:val="008330FB"/>
    <w:rsid w:val="008331E6"/>
    <w:rsid w:val="008333C5"/>
    <w:rsid w:val="008334BC"/>
    <w:rsid w:val="008338BD"/>
    <w:rsid w:val="008342D4"/>
    <w:rsid w:val="00834544"/>
    <w:rsid w:val="00834E54"/>
    <w:rsid w:val="00834EBD"/>
    <w:rsid w:val="00835101"/>
    <w:rsid w:val="008352D0"/>
    <w:rsid w:val="00835357"/>
    <w:rsid w:val="0083560B"/>
    <w:rsid w:val="00835757"/>
    <w:rsid w:val="00835832"/>
    <w:rsid w:val="0083598E"/>
    <w:rsid w:val="00835C12"/>
    <w:rsid w:val="0083609D"/>
    <w:rsid w:val="008365CE"/>
    <w:rsid w:val="0083726E"/>
    <w:rsid w:val="0083746E"/>
    <w:rsid w:val="008376F3"/>
    <w:rsid w:val="00837739"/>
    <w:rsid w:val="00837AF0"/>
    <w:rsid w:val="00837B6E"/>
    <w:rsid w:val="00837F7F"/>
    <w:rsid w:val="00837FE1"/>
    <w:rsid w:val="008403A2"/>
    <w:rsid w:val="00840431"/>
    <w:rsid w:val="0084059B"/>
    <w:rsid w:val="008408AA"/>
    <w:rsid w:val="00840A08"/>
    <w:rsid w:val="00840A65"/>
    <w:rsid w:val="0084112D"/>
    <w:rsid w:val="00843071"/>
    <w:rsid w:val="00843711"/>
    <w:rsid w:val="0084372F"/>
    <w:rsid w:val="0084437E"/>
    <w:rsid w:val="008449D9"/>
    <w:rsid w:val="008451AD"/>
    <w:rsid w:val="00845430"/>
    <w:rsid w:val="008457E4"/>
    <w:rsid w:val="00846687"/>
    <w:rsid w:val="00846756"/>
    <w:rsid w:val="00846994"/>
    <w:rsid w:val="00846B77"/>
    <w:rsid w:val="00846D27"/>
    <w:rsid w:val="008474C5"/>
    <w:rsid w:val="00847B61"/>
    <w:rsid w:val="00847C8A"/>
    <w:rsid w:val="00847CEA"/>
    <w:rsid w:val="00850136"/>
    <w:rsid w:val="00850297"/>
    <w:rsid w:val="0085056B"/>
    <w:rsid w:val="00850D7C"/>
    <w:rsid w:val="00851583"/>
    <w:rsid w:val="0085160D"/>
    <w:rsid w:val="00851CAF"/>
    <w:rsid w:val="00851DE6"/>
    <w:rsid w:val="00851ED1"/>
    <w:rsid w:val="0085214E"/>
    <w:rsid w:val="00852363"/>
    <w:rsid w:val="0085274A"/>
    <w:rsid w:val="008529E2"/>
    <w:rsid w:val="00852CD8"/>
    <w:rsid w:val="00852EBE"/>
    <w:rsid w:val="008535C8"/>
    <w:rsid w:val="008535CE"/>
    <w:rsid w:val="00853A46"/>
    <w:rsid w:val="00853F3C"/>
    <w:rsid w:val="00853F5E"/>
    <w:rsid w:val="00854055"/>
    <w:rsid w:val="0085425B"/>
    <w:rsid w:val="00854305"/>
    <w:rsid w:val="00854E34"/>
    <w:rsid w:val="00854EA8"/>
    <w:rsid w:val="00855966"/>
    <w:rsid w:val="008559E3"/>
    <w:rsid w:val="00855BDB"/>
    <w:rsid w:val="008564FE"/>
    <w:rsid w:val="0085654E"/>
    <w:rsid w:val="00856691"/>
    <w:rsid w:val="00856975"/>
    <w:rsid w:val="008576DD"/>
    <w:rsid w:val="00857B87"/>
    <w:rsid w:val="008607FA"/>
    <w:rsid w:val="008608C8"/>
    <w:rsid w:val="00860963"/>
    <w:rsid w:val="008609C8"/>
    <w:rsid w:val="00860A05"/>
    <w:rsid w:val="00860B41"/>
    <w:rsid w:val="00860D25"/>
    <w:rsid w:val="00860F64"/>
    <w:rsid w:val="00861D68"/>
    <w:rsid w:val="00861FB8"/>
    <w:rsid w:val="00862166"/>
    <w:rsid w:val="0086278B"/>
    <w:rsid w:val="00862ADD"/>
    <w:rsid w:val="00862ECD"/>
    <w:rsid w:val="008630D6"/>
    <w:rsid w:val="00863747"/>
    <w:rsid w:val="00863B0F"/>
    <w:rsid w:val="00863F36"/>
    <w:rsid w:val="00864139"/>
    <w:rsid w:val="0086438C"/>
    <w:rsid w:val="00864443"/>
    <w:rsid w:val="00864464"/>
    <w:rsid w:val="00864A5B"/>
    <w:rsid w:val="00864B02"/>
    <w:rsid w:val="00864EAE"/>
    <w:rsid w:val="0086566D"/>
    <w:rsid w:val="00865843"/>
    <w:rsid w:val="0086599F"/>
    <w:rsid w:val="00865F90"/>
    <w:rsid w:val="0086606C"/>
    <w:rsid w:val="00866087"/>
    <w:rsid w:val="0086697C"/>
    <w:rsid w:val="00866994"/>
    <w:rsid w:val="00866C8A"/>
    <w:rsid w:val="00866DBB"/>
    <w:rsid w:val="00866F35"/>
    <w:rsid w:val="008670E6"/>
    <w:rsid w:val="008702A0"/>
    <w:rsid w:val="0087094A"/>
    <w:rsid w:val="00870C36"/>
    <w:rsid w:val="00870E17"/>
    <w:rsid w:val="00871BAB"/>
    <w:rsid w:val="00872266"/>
    <w:rsid w:val="00872ECC"/>
    <w:rsid w:val="00873177"/>
    <w:rsid w:val="0087350A"/>
    <w:rsid w:val="0087369B"/>
    <w:rsid w:val="008737F5"/>
    <w:rsid w:val="00873B73"/>
    <w:rsid w:val="00874038"/>
    <w:rsid w:val="0087452D"/>
    <w:rsid w:val="00874675"/>
    <w:rsid w:val="00874BBD"/>
    <w:rsid w:val="00874C4F"/>
    <w:rsid w:val="008751FA"/>
    <w:rsid w:val="00875554"/>
    <w:rsid w:val="008761A2"/>
    <w:rsid w:val="00876A2B"/>
    <w:rsid w:val="00876AEB"/>
    <w:rsid w:val="00876C80"/>
    <w:rsid w:val="008778C3"/>
    <w:rsid w:val="00877AF6"/>
    <w:rsid w:val="00877B3B"/>
    <w:rsid w:val="008802D3"/>
    <w:rsid w:val="0088054E"/>
    <w:rsid w:val="00880E08"/>
    <w:rsid w:val="00881456"/>
    <w:rsid w:val="0088172E"/>
    <w:rsid w:val="00881943"/>
    <w:rsid w:val="00882367"/>
    <w:rsid w:val="00882512"/>
    <w:rsid w:val="00882594"/>
    <w:rsid w:val="00883813"/>
    <w:rsid w:val="00884A39"/>
    <w:rsid w:val="00884CA4"/>
    <w:rsid w:val="00884DFF"/>
    <w:rsid w:val="00885041"/>
    <w:rsid w:val="008858CA"/>
    <w:rsid w:val="00885A0F"/>
    <w:rsid w:val="00885AE1"/>
    <w:rsid w:val="00885EBC"/>
    <w:rsid w:val="00885F5F"/>
    <w:rsid w:val="008860F8"/>
    <w:rsid w:val="0088618D"/>
    <w:rsid w:val="0088676A"/>
    <w:rsid w:val="00886817"/>
    <w:rsid w:val="00887C94"/>
    <w:rsid w:val="00887F9D"/>
    <w:rsid w:val="00890071"/>
    <w:rsid w:val="008904E3"/>
    <w:rsid w:val="00890C2F"/>
    <w:rsid w:val="00891679"/>
    <w:rsid w:val="008917B7"/>
    <w:rsid w:val="00892F33"/>
    <w:rsid w:val="00893368"/>
    <w:rsid w:val="00893C7D"/>
    <w:rsid w:val="00893CD6"/>
    <w:rsid w:val="00893E0F"/>
    <w:rsid w:val="00894819"/>
    <w:rsid w:val="00894A2A"/>
    <w:rsid w:val="008957B6"/>
    <w:rsid w:val="0089598E"/>
    <w:rsid w:val="00895DD7"/>
    <w:rsid w:val="008963EC"/>
    <w:rsid w:val="008964A5"/>
    <w:rsid w:val="00896A99"/>
    <w:rsid w:val="00897186"/>
    <w:rsid w:val="00897A2C"/>
    <w:rsid w:val="00897E82"/>
    <w:rsid w:val="008A01B6"/>
    <w:rsid w:val="008A0293"/>
    <w:rsid w:val="008A0432"/>
    <w:rsid w:val="008A046B"/>
    <w:rsid w:val="008A0EDC"/>
    <w:rsid w:val="008A0FA4"/>
    <w:rsid w:val="008A137B"/>
    <w:rsid w:val="008A15F9"/>
    <w:rsid w:val="008A1782"/>
    <w:rsid w:val="008A1837"/>
    <w:rsid w:val="008A186A"/>
    <w:rsid w:val="008A196A"/>
    <w:rsid w:val="008A199C"/>
    <w:rsid w:val="008A20A0"/>
    <w:rsid w:val="008A233C"/>
    <w:rsid w:val="008A3141"/>
    <w:rsid w:val="008A34D7"/>
    <w:rsid w:val="008A3B9A"/>
    <w:rsid w:val="008A42E9"/>
    <w:rsid w:val="008A472D"/>
    <w:rsid w:val="008A507D"/>
    <w:rsid w:val="008A5693"/>
    <w:rsid w:val="008A5D64"/>
    <w:rsid w:val="008A5F61"/>
    <w:rsid w:val="008A6435"/>
    <w:rsid w:val="008A66F2"/>
    <w:rsid w:val="008A6799"/>
    <w:rsid w:val="008A6DF9"/>
    <w:rsid w:val="008A6FE2"/>
    <w:rsid w:val="008A7591"/>
    <w:rsid w:val="008B09B3"/>
    <w:rsid w:val="008B09DE"/>
    <w:rsid w:val="008B0BE6"/>
    <w:rsid w:val="008B112E"/>
    <w:rsid w:val="008B142A"/>
    <w:rsid w:val="008B1467"/>
    <w:rsid w:val="008B14AB"/>
    <w:rsid w:val="008B15D6"/>
    <w:rsid w:val="008B1759"/>
    <w:rsid w:val="008B22A9"/>
    <w:rsid w:val="008B2811"/>
    <w:rsid w:val="008B29CD"/>
    <w:rsid w:val="008B2A38"/>
    <w:rsid w:val="008B2B14"/>
    <w:rsid w:val="008B2BBB"/>
    <w:rsid w:val="008B2C73"/>
    <w:rsid w:val="008B2F8F"/>
    <w:rsid w:val="008B30DB"/>
    <w:rsid w:val="008B34CA"/>
    <w:rsid w:val="008B3F05"/>
    <w:rsid w:val="008B3FC4"/>
    <w:rsid w:val="008B40D3"/>
    <w:rsid w:val="008B440C"/>
    <w:rsid w:val="008B4425"/>
    <w:rsid w:val="008B4448"/>
    <w:rsid w:val="008B44E3"/>
    <w:rsid w:val="008B47C1"/>
    <w:rsid w:val="008B4928"/>
    <w:rsid w:val="008B4A72"/>
    <w:rsid w:val="008B4EFE"/>
    <w:rsid w:val="008B52C7"/>
    <w:rsid w:val="008B5776"/>
    <w:rsid w:val="008B5A90"/>
    <w:rsid w:val="008B5B54"/>
    <w:rsid w:val="008B5F4A"/>
    <w:rsid w:val="008B6486"/>
    <w:rsid w:val="008B6D93"/>
    <w:rsid w:val="008B6E6F"/>
    <w:rsid w:val="008B730A"/>
    <w:rsid w:val="008B7761"/>
    <w:rsid w:val="008B7775"/>
    <w:rsid w:val="008B7BD8"/>
    <w:rsid w:val="008C06EB"/>
    <w:rsid w:val="008C0753"/>
    <w:rsid w:val="008C0E5B"/>
    <w:rsid w:val="008C14D3"/>
    <w:rsid w:val="008C16D2"/>
    <w:rsid w:val="008C1859"/>
    <w:rsid w:val="008C18E3"/>
    <w:rsid w:val="008C1AC8"/>
    <w:rsid w:val="008C1B3A"/>
    <w:rsid w:val="008C1CFF"/>
    <w:rsid w:val="008C2053"/>
    <w:rsid w:val="008C26AF"/>
    <w:rsid w:val="008C2FDE"/>
    <w:rsid w:val="008C347E"/>
    <w:rsid w:val="008C3AD4"/>
    <w:rsid w:val="008C3B34"/>
    <w:rsid w:val="008C3FA9"/>
    <w:rsid w:val="008C416B"/>
    <w:rsid w:val="008C41FE"/>
    <w:rsid w:val="008C4325"/>
    <w:rsid w:val="008C4860"/>
    <w:rsid w:val="008C4B00"/>
    <w:rsid w:val="008C5307"/>
    <w:rsid w:val="008C5684"/>
    <w:rsid w:val="008C5738"/>
    <w:rsid w:val="008C5C1E"/>
    <w:rsid w:val="008C5D9F"/>
    <w:rsid w:val="008C66C0"/>
    <w:rsid w:val="008C70EF"/>
    <w:rsid w:val="008C793E"/>
    <w:rsid w:val="008C7ADC"/>
    <w:rsid w:val="008C7C48"/>
    <w:rsid w:val="008C7C74"/>
    <w:rsid w:val="008D0B39"/>
    <w:rsid w:val="008D106D"/>
    <w:rsid w:val="008D13E5"/>
    <w:rsid w:val="008D1AC3"/>
    <w:rsid w:val="008D1CD9"/>
    <w:rsid w:val="008D1D17"/>
    <w:rsid w:val="008D1DEB"/>
    <w:rsid w:val="008D2234"/>
    <w:rsid w:val="008D22FB"/>
    <w:rsid w:val="008D23B4"/>
    <w:rsid w:val="008D2EB1"/>
    <w:rsid w:val="008D3019"/>
    <w:rsid w:val="008D32BD"/>
    <w:rsid w:val="008D3511"/>
    <w:rsid w:val="008D3BE2"/>
    <w:rsid w:val="008D3D03"/>
    <w:rsid w:val="008D3D7D"/>
    <w:rsid w:val="008D3EB8"/>
    <w:rsid w:val="008D418D"/>
    <w:rsid w:val="008D43F8"/>
    <w:rsid w:val="008D533F"/>
    <w:rsid w:val="008D5812"/>
    <w:rsid w:val="008D5940"/>
    <w:rsid w:val="008D5DD7"/>
    <w:rsid w:val="008D5E7B"/>
    <w:rsid w:val="008D5FED"/>
    <w:rsid w:val="008D5FF3"/>
    <w:rsid w:val="008D60B1"/>
    <w:rsid w:val="008D6302"/>
    <w:rsid w:val="008D69E1"/>
    <w:rsid w:val="008D6C1E"/>
    <w:rsid w:val="008D7513"/>
    <w:rsid w:val="008D7620"/>
    <w:rsid w:val="008E053A"/>
    <w:rsid w:val="008E0DEE"/>
    <w:rsid w:val="008E1FC5"/>
    <w:rsid w:val="008E24EC"/>
    <w:rsid w:val="008E2BD1"/>
    <w:rsid w:val="008E303D"/>
    <w:rsid w:val="008E36B1"/>
    <w:rsid w:val="008E3FB3"/>
    <w:rsid w:val="008E40F3"/>
    <w:rsid w:val="008E4905"/>
    <w:rsid w:val="008E506F"/>
    <w:rsid w:val="008E51E1"/>
    <w:rsid w:val="008E54A4"/>
    <w:rsid w:val="008E55DF"/>
    <w:rsid w:val="008E56E9"/>
    <w:rsid w:val="008E59FD"/>
    <w:rsid w:val="008E5B6B"/>
    <w:rsid w:val="008E5F39"/>
    <w:rsid w:val="008E6115"/>
    <w:rsid w:val="008E70C8"/>
    <w:rsid w:val="008E7326"/>
    <w:rsid w:val="008E78A1"/>
    <w:rsid w:val="008E7F4F"/>
    <w:rsid w:val="008F1034"/>
    <w:rsid w:val="008F1377"/>
    <w:rsid w:val="008F1DE9"/>
    <w:rsid w:val="008F1F3E"/>
    <w:rsid w:val="008F206C"/>
    <w:rsid w:val="008F2389"/>
    <w:rsid w:val="008F27FA"/>
    <w:rsid w:val="008F2CB4"/>
    <w:rsid w:val="008F30D5"/>
    <w:rsid w:val="008F341C"/>
    <w:rsid w:val="008F3A29"/>
    <w:rsid w:val="008F3AE1"/>
    <w:rsid w:val="008F3B7C"/>
    <w:rsid w:val="008F4796"/>
    <w:rsid w:val="008F4A6A"/>
    <w:rsid w:val="008F5628"/>
    <w:rsid w:val="008F5D33"/>
    <w:rsid w:val="008F5D51"/>
    <w:rsid w:val="008F6055"/>
    <w:rsid w:val="008F65B6"/>
    <w:rsid w:val="008F6637"/>
    <w:rsid w:val="008F66FF"/>
    <w:rsid w:val="008F6858"/>
    <w:rsid w:val="008F6E5E"/>
    <w:rsid w:val="008F7474"/>
    <w:rsid w:val="008F75D5"/>
    <w:rsid w:val="008F75E9"/>
    <w:rsid w:val="008F7A9B"/>
    <w:rsid w:val="008F7B79"/>
    <w:rsid w:val="0090038D"/>
    <w:rsid w:val="00900559"/>
    <w:rsid w:val="0090080B"/>
    <w:rsid w:val="009009EF"/>
    <w:rsid w:val="009021BD"/>
    <w:rsid w:val="009023CF"/>
    <w:rsid w:val="00902670"/>
    <w:rsid w:val="009026E0"/>
    <w:rsid w:val="00902771"/>
    <w:rsid w:val="00902867"/>
    <w:rsid w:val="00902DF8"/>
    <w:rsid w:val="00902E60"/>
    <w:rsid w:val="00902E8B"/>
    <w:rsid w:val="00902EBD"/>
    <w:rsid w:val="00903188"/>
    <w:rsid w:val="0090375F"/>
    <w:rsid w:val="00903AA2"/>
    <w:rsid w:val="00903B0C"/>
    <w:rsid w:val="00903C47"/>
    <w:rsid w:val="00904257"/>
    <w:rsid w:val="00904266"/>
    <w:rsid w:val="00904277"/>
    <w:rsid w:val="0090450B"/>
    <w:rsid w:val="00904884"/>
    <w:rsid w:val="00904D06"/>
    <w:rsid w:val="00905046"/>
    <w:rsid w:val="00905530"/>
    <w:rsid w:val="009058B9"/>
    <w:rsid w:val="009059CB"/>
    <w:rsid w:val="00906238"/>
    <w:rsid w:val="009062EA"/>
    <w:rsid w:val="00906839"/>
    <w:rsid w:val="00907458"/>
    <w:rsid w:val="00907526"/>
    <w:rsid w:val="009079C9"/>
    <w:rsid w:val="00910786"/>
    <w:rsid w:val="009110BB"/>
    <w:rsid w:val="0091119B"/>
    <w:rsid w:val="00911306"/>
    <w:rsid w:val="009114BD"/>
    <w:rsid w:val="00911B6F"/>
    <w:rsid w:val="00912292"/>
    <w:rsid w:val="009125B4"/>
    <w:rsid w:val="00912A33"/>
    <w:rsid w:val="00912E38"/>
    <w:rsid w:val="009131DD"/>
    <w:rsid w:val="00913AB4"/>
    <w:rsid w:val="00914645"/>
    <w:rsid w:val="009147AD"/>
    <w:rsid w:val="009149B9"/>
    <w:rsid w:val="00914AF2"/>
    <w:rsid w:val="009151F2"/>
    <w:rsid w:val="00915A50"/>
    <w:rsid w:val="00915C68"/>
    <w:rsid w:val="00916329"/>
    <w:rsid w:val="00916848"/>
    <w:rsid w:val="0091743A"/>
    <w:rsid w:val="009179F5"/>
    <w:rsid w:val="00917D98"/>
    <w:rsid w:val="009208D1"/>
    <w:rsid w:val="00920A0F"/>
    <w:rsid w:val="00920C7A"/>
    <w:rsid w:val="00921189"/>
    <w:rsid w:val="00921979"/>
    <w:rsid w:val="00921C7E"/>
    <w:rsid w:val="00923370"/>
    <w:rsid w:val="00923569"/>
    <w:rsid w:val="00923D32"/>
    <w:rsid w:val="009244C6"/>
    <w:rsid w:val="009245C1"/>
    <w:rsid w:val="00924E2E"/>
    <w:rsid w:val="009250CF"/>
    <w:rsid w:val="00925675"/>
    <w:rsid w:val="00925AA6"/>
    <w:rsid w:val="00925C8C"/>
    <w:rsid w:val="00925E89"/>
    <w:rsid w:val="00926395"/>
    <w:rsid w:val="0092743E"/>
    <w:rsid w:val="009277E8"/>
    <w:rsid w:val="00927952"/>
    <w:rsid w:val="00927980"/>
    <w:rsid w:val="00927A38"/>
    <w:rsid w:val="00927E06"/>
    <w:rsid w:val="00927EB5"/>
    <w:rsid w:val="00927F72"/>
    <w:rsid w:val="00930149"/>
    <w:rsid w:val="00930BC8"/>
    <w:rsid w:val="00931910"/>
    <w:rsid w:val="00931FDD"/>
    <w:rsid w:val="00932350"/>
    <w:rsid w:val="009323EF"/>
    <w:rsid w:val="009326C1"/>
    <w:rsid w:val="0093273C"/>
    <w:rsid w:val="009327B9"/>
    <w:rsid w:val="00932914"/>
    <w:rsid w:val="009329DB"/>
    <w:rsid w:val="00932E0F"/>
    <w:rsid w:val="00933278"/>
    <w:rsid w:val="0093342C"/>
    <w:rsid w:val="009334CA"/>
    <w:rsid w:val="0093359F"/>
    <w:rsid w:val="00933816"/>
    <w:rsid w:val="00933CD8"/>
    <w:rsid w:val="0093441E"/>
    <w:rsid w:val="00934475"/>
    <w:rsid w:val="00935530"/>
    <w:rsid w:val="009356F6"/>
    <w:rsid w:val="00935775"/>
    <w:rsid w:val="00935AF3"/>
    <w:rsid w:val="00935B60"/>
    <w:rsid w:val="0093608D"/>
    <w:rsid w:val="00936363"/>
    <w:rsid w:val="00936595"/>
    <w:rsid w:val="009368A2"/>
    <w:rsid w:val="00936FD1"/>
    <w:rsid w:val="00936FF1"/>
    <w:rsid w:val="00937534"/>
    <w:rsid w:val="009378BC"/>
    <w:rsid w:val="009379C7"/>
    <w:rsid w:val="00937C57"/>
    <w:rsid w:val="00937C96"/>
    <w:rsid w:val="00937F29"/>
    <w:rsid w:val="009400F8"/>
    <w:rsid w:val="009401A3"/>
    <w:rsid w:val="0094093D"/>
    <w:rsid w:val="009412D8"/>
    <w:rsid w:val="009418FA"/>
    <w:rsid w:val="00941C50"/>
    <w:rsid w:val="0094228C"/>
    <w:rsid w:val="009429F2"/>
    <w:rsid w:val="00942B6E"/>
    <w:rsid w:val="00942C6A"/>
    <w:rsid w:val="009435F7"/>
    <w:rsid w:val="009436B6"/>
    <w:rsid w:val="009438F8"/>
    <w:rsid w:val="00943919"/>
    <w:rsid w:val="00943B9A"/>
    <w:rsid w:val="00943BE5"/>
    <w:rsid w:val="00943C2F"/>
    <w:rsid w:val="00943F2A"/>
    <w:rsid w:val="00943F63"/>
    <w:rsid w:val="009442E5"/>
    <w:rsid w:val="00944422"/>
    <w:rsid w:val="00944B11"/>
    <w:rsid w:val="009457BE"/>
    <w:rsid w:val="0094626B"/>
    <w:rsid w:val="009468F8"/>
    <w:rsid w:val="00946A7B"/>
    <w:rsid w:val="0094742D"/>
    <w:rsid w:val="00947CDA"/>
    <w:rsid w:val="00947E8E"/>
    <w:rsid w:val="0095006D"/>
    <w:rsid w:val="0095030D"/>
    <w:rsid w:val="00950554"/>
    <w:rsid w:val="009506CA"/>
    <w:rsid w:val="0095097D"/>
    <w:rsid w:val="009509B0"/>
    <w:rsid w:val="009510AA"/>
    <w:rsid w:val="009515DF"/>
    <w:rsid w:val="009515FF"/>
    <w:rsid w:val="009519FC"/>
    <w:rsid w:val="00951F22"/>
    <w:rsid w:val="00951F54"/>
    <w:rsid w:val="00952211"/>
    <w:rsid w:val="00952BE3"/>
    <w:rsid w:val="00952D77"/>
    <w:rsid w:val="00953682"/>
    <w:rsid w:val="009538C7"/>
    <w:rsid w:val="00953F31"/>
    <w:rsid w:val="00954981"/>
    <w:rsid w:val="00954A09"/>
    <w:rsid w:val="00954F9E"/>
    <w:rsid w:val="009552D4"/>
    <w:rsid w:val="00955D22"/>
    <w:rsid w:val="00955D79"/>
    <w:rsid w:val="0095600A"/>
    <w:rsid w:val="0095623F"/>
    <w:rsid w:val="009562ED"/>
    <w:rsid w:val="009565A5"/>
    <w:rsid w:val="0095672B"/>
    <w:rsid w:val="00956730"/>
    <w:rsid w:val="00956B8B"/>
    <w:rsid w:val="0095775D"/>
    <w:rsid w:val="009577EE"/>
    <w:rsid w:val="00957BD8"/>
    <w:rsid w:val="0096012C"/>
    <w:rsid w:val="009609E1"/>
    <w:rsid w:val="00960ADB"/>
    <w:rsid w:val="00960F48"/>
    <w:rsid w:val="0096103A"/>
    <w:rsid w:val="009612B9"/>
    <w:rsid w:val="009613D5"/>
    <w:rsid w:val="009616C5"/>
    <w:rsid w:val="00961E7C"/>
    <w:rsid w:val="00961EA0"/>
    <w:rsid w:val="00961F5A"/>
    <w:rsid w:val="009624AF"/>
    <w:rsid w:val="009626D8"/>
    <w:rsid w:val="0096277F"/>
    <w:rsid w:val="00962C02"/>
    <w:rsid w:val="00962DE8"/>
    <w:rsid w:val="009634BF"/>
    <w:rsid w:val="009640A7"/>
    <w:rsid w:val="009645C6"/>
    <w:rsid w:val="00964689"/>
    <w:rsid w:val="00964707"/>
    <w:rsid w:val="00964EFB"/>
    <w:rsid w:val="009654D5"/>
    <w:rsid w:val="00965E50"/>
    <w:rsid w:val="009662DF"/>
    <w:rsid w:val="009662F7"/>
    <w:rsid w:val="00966BF7"/>
    <w:rsid w:val="00966CEB"/>
    <w:rsid w:val="00967396"/>
    <w:rsid w:val="009673A6"/>
    <w:rsid w:val="00967B4E"/>
    <w:rsid w:val="00967C7A"/>
    <w:rsid w:val="0097003C"/>
    <w:rsid w:val="00970583"/>
    <w:rsid w:val="00970F59"/>
    <w:rsid w:val="009712AD"/>
    <w:rsid w:val="00971319"/>
    <w:rsid w:val="0097136B"/>
    <w:rsid w:val="0097161E"/>
    <w:rsid w:val="00971A3F"/>
    <w:rsid w:val="00972409"/>
    <w:rsid w:val="00972527"/>
    <w:rsid w:val="00972DF8"/>
    <w:rsid w:val="009732EB"/>
    <w:rsid w:val="009739E0"/>
    <w:rsid w:val="00973FD8"/>
    <w:rsid w:val="009744AB"/>
    <w:rsid w:val="00974518"/>
    <w:rsid w:val="00975495"/>
    <w:rsid w:val="009757AB"/>
    <w:rsid w:val="00975858"/>
    <w:rsid w:val="00975C35"/>
    <w:rsid w:val="00975E5E"/>
    <w:rsid w:val="00976041"/>
    <w:rsid w:val="009762B6"/>
    <w:rsid w:val="009762DF"/>
    <w:rsid w:val="00976701"/>
    <w:rsid w:val="00977831"/>
    <w:rsid w:val="00977AE4"/>
    <w:rsid w:val="00977AEA"/>
    <w:rsid w:val="00977B6F"/>
    <w:rsid w:val="00977C97"/>
    <w:rsid w:val="00977D1F"/>
    <w:rsid w:val="00977D65"/>
    <w:rsid w:val="00980097"/>
    <w:rsid w:val="0098016A"/>
    <w:rsid w:val="009801C4"/>
    <w:rsid w:val="0098049A"/>
    <w:rsid w:val="0098069C"/>
    <w:rsid w:val="00981A8C"/>
    <w:rsid w:val="00981BD6"/>
    <w:rsid w:val="00982022"/>
    <w:rsid w:val="009820C8"/>
    <w:rsid w:val="009823B0"/>
    <w:rsid w:val="00982479"/>
    <w:rsid w:val="00982AA1"/>
    <w:rsid w:val="00983106"/>
    <w:rsid w:val="0098341B"/>
    <w:rsid w:val="00983614"/>
    <w:rsid w:val="00983CE1"/>
    <w:rsid w:val="0098482B"/>
    <w:rsid w:val="009852C5"/>
    <w:rsid w:val="00985458"/>
    <w:rsid w:val="0098585F"/>
    <w:rsid w:val="009867C2"/>
    <w:rsid w:val="00986DE9"/>
    <w:rsid w:val="0098777C"/>
    <w:rsid w:val="0098795A"/>
    <w:rsid w:val="00990398"/>
    <w:rsid w:val="009909CA"/>
    <w:rsid w:val="009910E1"/>
    <w:rsid w:val="009911A4"/>
    <w:rsid w:val="009912E6"/>
    <w:rsid w:val="00992586"/>
    <w:rsid w:val="0099290B"/>
    <w:rsid w:val="00993560"/>
    <w:rsid w:val="00994782"/>
    <w:rsid w:val="00994990"/>
    <w:rsid w:val="00994C56"/>
    <w:rsid w:val="00995E56"/>
    <w:rsid w:val="00996060"/>
    <w:rsid w:val="0099609E"/>
    <w:rsid w:val="00996241"/>
    <w:rsid w:val="00996580"/>
    <w:rsid w:val="009966AA"/>
    <w:rsid w:val="009977E8"/>
    <w:rsid w:val="00997CF6"/>
    <w:rsid w:val="009A0084"/>
    <w:rsid w:val="009A00E4"/>
    <w:rsid w:val="009A0584"/>
    <w:rsid w:val="009A08E9"/>
    <w:rsid w:val="009A1157"/>
    <w:rsid w:val="009A1617"/>
    <w:rsid w:val="009A1B74"/>
    <w:rsid w:val="009A1E57"/>
    <w:rsid w:val="009A2141"/>
    <w:rsid w:val="009A214F"/>
    <w:rsid w:val="009A22E7"/>
    <w:rsid w:val="009A3124"/>
    <w:rsid w:val="009A31B5"/>
    <w:rsid w:val="009A3590"/>
    <w:rsid w:val="009A37FE"/>
    <w:rsid w:val="009A3C0C"/>
    <w:rsid w:val="009A3DD5"/>
    <w:rsid w:val="009A42B1"/>
    <w:rsid w:val="009A49FE"/>
    <w:rsid w:val="009A4FEC"/>
    <w:rsid w:val="009A5652"/>
    <w:rsid w:val="009A5828"/>
    <w:rsid w:val="009A5ADA"/>
    <w:rsid w:val="009A6348"/>
    <w:rsid w:val="009A6A5C"/>
    <w:rsid w:val="009A6B59"/>
    <w:rsid w:val="009A6B9D"/>
    <w:rsid w:val="009A6F02"/>
    <w:rsid w:val="009A7267"/>
    <w:rsid w:val="009A75A3"/>
    <w:rsid w:val="009A7E71"/>
    <w:rsid w:val="009B07C1"/>
    <w:rsid w:val="009B0D98"/>
    <w:rsid w:val="009B11E7"/>
    <w:rsid w:val="009B15FB"/>
    <w:rsid w:val="009B179F"/>
    <w:rsid w:val="009B195B"/>
    <w:rsid w:val="009B2076"/>
    <w:rsid w:val="009B2411"/>
    <w:rsid w:val="009B2CAD"/>
    <w:rsid w:val="009B2D4F"/>
    <w:rsid w:val="009B3067"/>
    <w:rsid w:val="009B3399"/>
    <w:rsid w:val="009B41B1"/>
    <w:rsid w:val="009B4C91"/>
    <w:rsid w:val="009B5436"/>
    <w:rsid w:val="009B554B"/>
    <w:rsid w:val="009B6340"/>
    <w:rsid w:val="009B64F7"/>
    <w:rsid w:val="009B6C8D"/>
    <w:rsid w:val="009B6C9C"/>
    <w:rsid w:val="009B6E80"/>
    <w:rsid w:val="009B718F"/>
    <w:rsid w:val="009B7414"/>
    <w:rsid w:val="009B775C"/>
    <w:rsid w:val="009B7899"/>
    <w:rsid w:val="009B7B16"/>
    <w:rsid w:val="009B7EA2"/>
    <w:rsid w:val="009C0045"/>
    <w:rsid w:val="009C00BD"/>
    <w:rsid w:val="009C0386"/>
    <w:rsid w:val="009C0E4F"/>
    <w:rsid w:val="009C0FF9"/>
    <w:rsid w:val="009C16FE"/>
    <w:rsid w:val="009C1763"/>
    <w:rsid w:val="009C1CB8"/>
    <w:rsid w:val="009C1DC9"/>
    <w:rsid w:val="009C1E09"/>
    <w:rsid w:val="009C1E5E"/>
    <w:rsid w:val="009C226C"/>
    <w:rsid w:val="009C25AB"/>
    <w:rsid w:val="009C2C05"/>
    <w:rsid w:val="009C2CF5"/>
    <w:rsid w:val="009C3412"/>
    <w:rsid w:val="009C365D"/>
    <w:rsid w:val="009C36A2"/>
    <w:rsid w:val="009C3956"/>
    <w:rsid w:val="009C45BC"/>
    <w:rsid w:val="009C4695"/>
    <w:rsid w:val="009C472E"/>
    <w:rsid w:val="009C4894"/>
    <w:rsid w:val="009C4993"/>
    <w:rsid w:val="009C4E42"/>
    <w:rsid w:val="009C4F0E"/>
    <w:rsid w:val="009C4F49"/>
    <w:rsid w:val="009C5156"/>
    <w:rsid w:val="009C5216"/>
    <w:rsid w:val="009C56C8"/>
    <w:rsid w:val="009C5F5F"/>
    <w:rsid w:val="009C6161"/>
    <w:rsid w:val="009C6208"/>
    <w:rsid w:val="009C6441"/>
    <w:rsid w:val="009C670D"/>
    <w:rsid w:val="009C6780"/>
    <w:rsid w:val="009C68FB"/>
    <w:rsid w:val="009C72C9"/>
    <w:rsid w:val="009C7446"/>
    <w:rsid w:val="009C796B"/>
    <w:rsid w:val="009C7A32"/>
    <w:rsid w:val="009C7B89"/>
    <w:rsid w:val="009D01FD"/>
    <w:rsid w:val="009D03E5"/>
    <w:rsid w:val="009D0E0C"/>
    <w:rsid w:val="009D0F9D"/>
    <w:rsid w:val="009D11A4"/>
    <w:rsid w:val="009D1707"/>
    <w:rsid w:val="009D1D42"/>
    <w:rsid w:val="009D1E34"/>
    <w:rsid w:val="009D2B29"/>
    <w:rsid w:val="009D2ED8"/>
    <w:rsid w:val="009D3185"/>
    <w:rsid w:val="009D358B"/>
    <w:rsid w:val="009D38C4"/>
    <w:rsid w:val="009D3979"/>
    <w:rsid w:val="009D3B46"/>
    <w:rsid w:val="009D42AE"/>
    <w:rsid w:val="009D44CB"/>
    <w:rsid w:val="009D45EC"/>
    <w:rsid w:val="009D4AD1"/>
    <w:rsid w:val="009D5516"/>
    <w:rsid w:val="009D57B6"/>
    <w:rsid w:val="009D585A"/>
    <w:rsid w:val="009D5BA7"/>
    <w:rsid w:val="009D5F4D"/>
    <w:rsid w:val="009D60D9"/>
    <w:rsid w:val="009D61DF"/>
    <w:rsid w:val="009D643E"/>
    <w:rsid w:val="009D64A5"/>
    <w:rsid w:val="009D651A"/>
    <w:rsid w:val="009D6B15"/>
    <w:rsid w:val="009D705B"/>
    <w:rsid w:val="009D77D8"/>
    <w:rsid w:val="009D78C8"/>
    <w:rsid w:val="009D7EDE"/>
    <w:rsid w:val="009D7F77"/>
    <w:rsid w:val="009E00AC"/>
    <w:rsid w:val="009E08AA"/>
    <w:rsid w:val="009E131B"/>
    <w:rsid w:val="009E148C"/>
    <w:rsid w:val="009E1DF2"/>
    <w:rsid w:val="009E22D1"/>
    <w:rsid w:val="009E25E9"/>
    <w:rsid w:val="009E2C51"/>
    <w:rsid w:val="009E365D"/>
    <w:rsid w:val="009E3881"/>
    <w:rsid w:val="009E410E"/>
    <w:rsid w:val="009E433D"/>
    <w:rsid w:val="009E454F"/>
    <w:rsid w:val="009E45C8"/>
    <w:rsid w:val="009E51C3"/>
    <w:rsid w:val="009E5E7C"/>
    <w:rsid w:val="009E6D0F"/>
    <w:rsid w:val="009E70B8"/>
    <w:rsid w:val="009E72C7"/>
    <w:rsid w:val="009E7AE4"/>
    <w:rsid w:val="009E7C18"/>
    <w:rsid w:val="009E7EAB"/>
    <w:rsid w:val="009F0ADF"/>
    <w:rsid w:val="009F0AE8"/>
    <w:rsid w:val="009F12A8"/>
    <w:rsid w:val="009F14EF"/>
    <w:rsid w:val="009F1C24"/>
    <w:rsid w:val="009F1C6A"/>
    <w:rsid w:val="009F2839"/>
    <w:rsid w:val="009F2EE5"/>
    <w:rsid w:val="009F3121"/>
    <w:rsid w:val="009F397E"/>
    <w:rsid w:val="009F39A1"/>
    <w:rsid w:val="009F3A0B"/>
    <w:rsid w:val="009F3C64"/>
    <w:rsid w:val="009F3D6C"/>
    <w:rsid w:val="009F44D5"/>
    <w:rsid w:val="009F4C2B"/>
    <w:rsid w:val="009F55CC"/>
    <w:rsid w:val="009F56B6"/>
    <w:rsid w:val="009F56E2"/>
    <w:rsid w:val="009F579A"/>
    <w:rsid w:val="009F5B19"/>
    <w:rsid w:val="009F5CEA"/>
    <w:rsid w:val="009F6337"/>
    <w:rsid w:val="009F6C4B"/>
    <w:rsid w:val="009F6F76"/>
    <w:rsid w:val="009F71D8"/>
    <w:rsid w:val="00A00713"/>
    <w:rsid w:val="00A0089B"/>
    <w:rsid w:val="00A00937"/>
    <w:rsid w:val="00A00BC6"/>
    <w:rsid w:val="00A016D8"/>
    <w:rsid w:val="00A01A50"/>
    <w:rsid w:val="00A01D03"/>
    <w:rsid w:val="00A01D4D"/>
    <w:rsid w:val="00A01D6F"/>
    <w:rsid w:val="00A02448"/>
    <w:rsid w:val="00A026EA"/>
    <w:rsid w:val="00A027C3"/>
    <w:rsid w:val="00A033D9"/>
    <w:rsid w:val="00A03957"/>
    <w:rsid w:val="00A03A2F"/>
    <w:rsid w:val="00A03CDC"/>
    <w:rsid w:val="00A04009"/>
    <w:rsid w:val="00A04A14"/>
    <w:rsid w:val="00A04F38"/>
    <w:rsid w:val="00A051EB"/>
    <w:rsid w:val="00A0535B"/>
    <w:rsid w:val="00A06C36"/>
    <w:rsid w:val="00A06E03"/>
    <w:rsid w:val="00A06F8F"/>
    <w:rsid w:val="00A0768D"/>
    <w:rsid w:val="00A0799E"/>
    <w:rsid w:val="00A10293"/>
    <w:rsid w:val="00A103C9"/>
    <w:rsid w:val="00A10A0D"/>
    <w:rsid w:val="00A11DB6"/>
    <w:rsid w:val="00A12030"/>
    <w:rsid w:val="00A1228E"/>
    <w:rsid w:val="00A12422"/>
    <w:rsid w:val="00A12C61"/>
    <w:rsid w:val="00A150E6"/>
    <w:rsid w:val="00A15373"/>
    <w:rsid w:val="00A15493"/>
    <w:rsid w:val="00A156D4"/>
    <w:rsid w:val="00A163B2"/>
    <w:rsid w:val="00A1669A"/>
    <w:rsid w:val="00A16AFB"/>
    <w:rsid w:val="00A16E48"/>
    <w:rsid w:val="00A1751C"/>
    <w:rsid w:val="00A17618"/>
    <w:rsid w:val="00A176EB"/>
    <w:rsid w:val="00A17BE4"/>
    <w:rsid w:val="00A17DA0"/>
    <w:rsid w:val="00A2083F"/>
    <w:rsid w:val="00A20A9F"/>
    <w:rsid w:val="00A20FEF"/>
    <w:rsid w:val="00A2104C"/>
    <w:rsid w:val="00A21599"/>
    <w:rsid w:val="00A2172C"/>
    <w:rsid w:val="00A2199D"/>
    <w:rsid w:val="00A21AD0"/>
    <w:rsid w:val="00A23011"/>
    <w:rsid w:val="00A240B9"/>
    <w:rsid w:val="00A24A2F"/>
    <w:rsid w:val="00A251CD"/>
    <w:rsid w:val="00A25697"/>
    <w:rsid w:val="00A258C9"/>
    <w:rsid w:val="00A262CA"/>
    <w:rsid w:val="00A26ADF"/>
    <w:rsid w:val="00A26FB5"/>
    <w:rsid w:val="00A27206"/>
    <w:rsid w:val="00A27244"/>
    <w:rsid w:val="00A2749C"/>
    <w:rsid w:val="00A278A2"/>
    <w:rsid w:val="00A27C09"/>
    <w:rsid w:val="00A30059"/>
    <w:rsid w:val="00A301D8"/>
    <w:rsid w:val="00A303B0"/>
    <w:rsid w:val="00A306C5"/>
    <w:rsid w:val="00A30ACD"/>
    <w:rsid w:val="00A31292"/>
    <w:rsid w:val="00A315DE"/>
    <w:rsid w:val="00A315F2"/>
    <w:rsid w:val="00A31B0B"/>
    <w:rsid w:val="00A31D30"/>
    <w:rsid w:val="00A32409"/>
    <w:rsid w:val="00A32731"/>
    <w:rsid w:val="00A32850"/>
    <w:rsid w:val="00A3289F"/>
    <w:rsid w:val="00A32CD7"/>
    <w:rsid w:val="00A32F0D"/>
    <w:rsid w:val="00A33477"/>
    <w:rsid w:val="00A3386E"/>
    <w:rsid w:val="00A33FA1"/>
    <w:rsid w:val="00A3441D"/>
    <w:rsid w:val="00A34B73"/>
    <w:rsid w:val="00A355FB"/>
    <w:rsid w:val="00A356C4"/>
    <w:rsid w:val="00A35A34"/>
    <w:rsid w:val="00A35ADC"/>
    <w:rsid w:val="00A35D9C"/>
    <w:rsid w:val="00A36162"/>
    <w:rsid w:val="00A37A50"/>
    <w:rsid w:val="00A37B40"/>
    <w:rsid w:val="00A37F79"/>
    <w:rsid w:val="00A40007"/>
    <w:rsid w:val="00A40ABD"/>
    <w:rsid w:val="00A40BB2"/>
    <w:rsid w:val="00A41103"/>
    <w:rsid w:val="00A4139D"/>
    <w:rsid w:val="00A42BDA"/>
    <w:rsid w:val="00A42CB9"/>
    <w:rsid w:val="00A42E1D"/>
    <w:rsid w:val="00A42F05"/>
    <w:rsid w:val="00A4349F"/>
    <w:rsid w:val="00A43D37"/>
    <w:rsid w:val="00A43D78"/>
    <w:rsid w:val="00A4466D"/>
    <w:rsid w:val="00A45555"/>
    <w:rsid w:val="00A4588D"/>
    <w:rsid w:val="00A4604E"/>
    <w:rsid w:val="00A46634"/>
    <w:rsid w:val="00A46853"/>
    <w:rsid w:val="00A468BF"/>
    <w:rsid w:val="00A479CE"/>
    <w:rsid w:val="00A47E31"/>
    <w:rsid w:val="00A47E73"/>
    <w:rsid w:val="00A5014A"/>
    <w:rsid w:val="00A5050C"/>
    <w:rsid w:val="00A506A3"/>
    <w:rsid w:val="00A5104E"/>
    <w:rsid w:val="00A51080"/>
    <w:rsid w:val="00A519D0"/>
    <w:rsid w:val="00A52163"/>
    <w:rsid w:val="00A524CA"/>
    <w:rsid w:val="00A526E7"/>
    <w:rsid w:val="00A5287D"/>
    <w:rsid w:val="00A52AB1"/>
    <w:rsid w:val="00A52C7B"/>
    <w:rsid w:val="00A5319D"/>
    <w:rsid w:val="00A53641"/>
    <w:rsid w:val="00A536C0"/>
    <w:rsid w:val="00A537AF"/>
    <w:rsid w:val="00A538A0"/>
    <w:rsid w:val="00A53F28"/>
    <w:rsid w:val="00A54BDB"/>
    <w:rsid w:val="00A54CAC"/>
    <w:rsid w:val="00A55321"/>
    <w:rsid w:val="00A55558"/>
    <w:rsid w:val="00A55CB0"/>
    <w:rsid w:val="00A55E6B"/>
    <w:rsid w:val="00A55F42"/>
    <w:rsid w:val="00A568D9"/>
    <w:rsid w:val="00A5693C"/>
    <w:rsid w:val="00A56A48"/>
    <w:rsid w:val="00A571F2"/>
    <w:rsid w:val="00A57377"/>
    <w:rsid w:val="00A57709"/>
    <w:rsid w:val="00A60C2B"/>
    <w:rsid w:val="00A60C2F"/>
    <w:rsid w:val="00A60E0D"/>
    <w:rsid w:val="00A617C5"/>
    <w:rsid w:val="00A61E9D"/>
    <w:rsid w:val="00A627C0"/>
    <w:rsid w:val="00A62AA1"/>
    <w:rsid w:val="00A62D20"/>
    <w:rsid w:val="00A6356C"/>
    <w:rsid w:val="00A63BE6"/>
    <w:rsid w:val="00A63C47"/>
    <w:rsid w:val="00A64982"/>
    <w:rsid w:val="00A652C0"/>
    <w:rsid w:val="00A65419"/>
    <w:rsid w:val="00A657CC"/>
    <w:rsid w:val="00A65B37"/>
    <w:rsid w:val="00A65C3F"/>
    <w:rsid w:val="00A66064"/>
    <w:rsid w:val="00A6661A"/>
    <w:rsid w:val="00A66A24"/>
    <w:rsid w:val="00A66BAF"/>
    <w:rsid w:val="00A66CC8"/>
    <w:rsid w:val="00A67380"/>
    <w:rsid w:val="00A67734"/>
    <w:rsid w:val="00A67D95"/>
    <w:rsid w:val="00A70087"/>
    <w:rsid w:val="00A70939"/>
    <w:rsid w:val="00A70943"/>
    <w:rsid w:val="00A7096C"/>
    <w:rsid w:val="00A712A3"/>
    <w:rsid w:val="00A71302"/>
    <w:rsid w:val="00A71507"/>
    <w:rsid w:val="00A716E8"/>
    <w:rsid w:val="00A719AD"/>
    <w:rsid w:val="00A71CC4"/>
    <w:rsid w:val="00A71D9E"/>
    <w:rsid w:val="00A7209F"/>
    <w:rsid w:val="00A7213A"/>
    <w:rsid w:val="00A73006"/>
    <w:rsid w:val="00A7316E"/>
    <w:rsid w:val="00A73869"/>
    <w:rsid w:val="00A74498"/>
    <w:rsid w:val="00A74633"/>
    <w:rsid w:val="00A74658"/>
    <w:rsid w:val="00A74CA9"/>
    <w:rsid w:val="00A74D18"/>
    <w:rsid w:val="00A75311"/>
    <w:rsid w:val="00A756D6"/>
    <w:rsid w:val="00A759F5"/>
    <w:rsid w:val="00A75A3C"/>
    <w:rsid w:val="00A75A90"/>
    <w:rsid w:val="00A75C85"/>
    <w:rsid w:val="00A75EB5"/>
    <w:rsid w:val="00A76678"/>
    <w:rsid w:val="00A76CBA"/>
    <w:rsid w:val="00A7706F"/>
    <w:rsid w:val="00A77105"/>
    <w:rsid w:val="00A77462"/>
    <w:rsid w:val="00A774CD"/>
    <w:rsid w:val="00A7792D"/>
    <w:rsid w:val="00A77EA4"/>
    <w:rsid w:val="00A80580"/>
    <w:rsid w:val="00A80735"/>
    <w:rsid w:val="00A80AC8"/>
    <w:rsid w:val="00A81937"/>
    <w:rsid w:val="00A81999"/>
    <w:rsid w:val="00A81D6C"/>
    <w:rsid w:val="00A82173"/>
    <w:rsid w:val="00A82875"/>
    <w:rsid w:val="00A828EB"/>
    <w:rsid w:val="00A83434"/>
    <w:rsid w:val="00A8345A"/>
    <w:rsid w:val="00A83701"/>
    <w:rsid w:val="00A83A10"/>
    <w:rsid w:val="00A83D7B"/>
    <w:rsid w:val="00A83E07"/>
    <w:rsid w:val="00A840DF"/>
    <w:rsid w:val="00A852A1"/>
    <w:rsid w:val="00A85683"/>
    <w:rsid w:val="00A85838"/>
    <w:rsid w:val="00A861D5"/>
    <w:rsid w:val="00A8624D"/>
    <w:rsid w:val="00A864FE"/>
    <w:rsid w:val="00A86ACC"/>
    <w:rsid w:val="00A86CAA"/>
    <w:rsid w:val="00A870B7"/>
    <w:rsid w:val="00A87C7C"/>
    <w:rsid w:val="00A90011"/>
    <w:rsid w:val="00A90600"/>
    <w:rsid w:val="00A90786"/>
    <w:rsid w:val="00A90E81"/>
    <w:rsid w:val="00A91049"/>
    <w:rsid w:val="00A913FE"/>
    <w:rsid w:val="00A918D7"/>
    <w:rsid w:val="00A921E7"/>
    <w:rsid w:val="00A924AC"/>
    <w:rsid w:val="00A92853"/>
    <w:rsid w:val="00A934ED"/>
    <w:rsid w:val="00A93759"/>
    <w:rsid w:val="00A93B03"/>
    <w:rsid w:val="00A93C39"/>
    <w:rsid w:val="00A93EEF"/>
    <w:rsid w:val="00A94EEC"/>
    <w:rsid w:val="00A95A45"/>
    <w:rsid w:val="00A95CA8"/>
    <w:rsid w:val="00A960DC"/>
    <w:rsid w:val="00A96B2C"/>
    <w:rsid w:val="00A97264"/>
    <w:rsid w:val="00A97627"/>
    <w:rsid w:val="00A97724"/>
    <w:rsid w:val="00A97B09"/>
    <w:rsid w:val="00A97EB7"/>
    <w:rsid w:val="00AA0104"/>
    <w:rsid w:val="00AA028D"/>
    <w:rsid w:val="00AA0F10"/>
    <w:rsid w:val="00AA115F"/>
    <w:rsid w:val="00AA158F"/>
    <w:rsid w:val="00AA167B"/>
    <w:rsid w:val="00AA1EC5"/>
    <w:rsid w:val="00AA1F42"/>
    <w:rsid w:val="00AA23C4"/>
    <w:rsid w:val="00AA2624"/>
    <w:rsid w:val="00AA26E5"/>
    <w:rsid w:val="00AA278C"/>
    <w:rsid w:val="00AA2EE0"/>
    <w:rsid w:val="00AA31EB"/>
    <w:rsid w:val="00AA32AC"/>
    <w:rsid w:val="00AA3583"/>
    <w:rsid w:val="00AA36A0"/>
    <w:rsid w:val="00AA3CEF"/>
    <w:rsid w:val="00AA3D6D"/>
    <w:rsid w:val="00AA4239"/>
    <w:rsid w:val="00AA4A3F"/>
    <w:rsid w:val="00AA4B0D"/>
    <w:rsid w:val="00AA4D4F"/>
    <w:rsid w:val="00AA4E57"/>
    <w:rsid w:val="00AA5F81"/>
    <w:rsid w:val="00AA60B9"/>
    <w:rsid w:val="00AA6174"/>
    <w:rsid w:val="00AA6194"/>
    <w:rsid w:val="00AA63BC"/>
    <w:rsid w:val="00AA6C52"/>
    <w:rsid w:val="00AA70DC"/>
    <w:rsid w:val="00AA7189"/>
    <w:rsid w:val="00AA71B9"/>
    <w:rsid w:val="00AA72D9"/>
    <w:rsid w:val="00AA74B4"/>
    <w:rsid w:val="00AA7589"/>
    <w:rsid w:val="00AA7619"/>
    <w:rsid w:val="00AB0168"/>
    <w:rsid w:val="00AB06B9"/>
    <w:rsid w:val="00AB0AD2"/>
    <w:rsid w:val="00AB0BB8"/>
    <w:rsid w:val="00AB15F3"/>
    <w:rsid w:val="00AB186D"/>
    <w:rsid w:val="00AB1DC7"/>
    <w:rsid w:val="00AB2A99"/>
    <w:rsid w:val="00AB3CE3"/>
    <w:rsid w:val="00AB4D03"/>
    <w:rsid w:val="00AB4DC9"/>
    <w:rsid w:val="00AB50A7"/>
    <w:rsid w:val="00AB5AD4"/>
    <w:rsid w:val="00AB5D17"/>
    <w:rsid w:val="00AB685D"/>
    <w:rsid w:val="00AB69D2"/>
    <w:rsid w:val="00AB6EF6"/>
    <w:rsid w:val="00AB741C"/>
    <w:rsid w:val="00AB74E8"/>
    <w:rsid w:val="00AB7C6D"/>
    <w:rsid w:val="00AB7CE4"/>
    <w:rsid w:val="00AC00A2"/>
    <w:rsid w:val="00AC0F1E"/>
    <w:rsid w:val="00AC0F5D"/>
    <w:rsid w:val="00AC11E3"/>
    <w:rsid w:val="00AC1913"/>
    <w:rsid w:val="00AC1A94"/>
    <w:rsid w:val="00AC1BB2"/>
    <w:rsid w:val="00AC24DA"/>
    <w:rsid w:val="00AC25E8"/>
    <w:rsid w:val="00AC283B"/>
    <w:rsid w:val="00AC2DE8"/>
    <w:rsid w:val="00AC3738"/>
    <w:rsid w:val="00AC375F"/>
    <w:rsid w:val="00AC3CBD"/>
    <w:rsid w:val="00AC4105"/>
    <w:rsid w:val="00AC450A"/>
    <w:rsid w:val="00AC4573"/>
    <w:rsid w:val="00AC464B"/>
    <w:rsid w:val="00AC4B1F"/>
    <w:rsid w:val="00AC510F"/>
    <w:rsid w:val="00AC5167"/>
    <w:rsid w:val="00AC5257"/>
    <w:rsid w:val="00AC5592"/>
    <w:rsid w:val="00AC598A"/>
    <w:rsid w:val="00AC5DCD"/>
    <w:rsid w:val="00AC6890"/>
    <w:rsid w:val="00AC68CC"/>
    <w:rsid w:val="00AC72BE"/>
    <w:rsid w:val="00AC773F"/>
    <w:rsid w:val="00AD089B"/>
    <w:rsid w:val="00AD0C70"/>
    <w:rsid w:val="00AD1198"/>
    <w:rsid w:val="00AD11B2"/>
    <w:rsid w:val="00AD128F"/>
    <w:rsid w:val="00AD13DF"/>
    <w:rsid w:val="00AD1E15"/>
    <w:rsid w:val="00AD204C"/>
    <w:rsid w:val="00AD20D5"/>
    <w:rsid w:val="00AD23B7"/>
    <w:rsid w:val="00AD2754"/>
    <w:rsid w:val="00AD3025"/>
    <w:rsid w:val="00AD3FB5"/>
    <w:rsid w:val="00AD44BD"/>
    <w:rsid w:val="00AD490D"/>
    <w:rsid w:val="00AD4A99"/>
    <w:rsid w:val="00AD5782"/>
    <w:rsid w:val="00AD5BB0"/>
    <w:rsid w:val="00AD646A"/>
    <w:rsid w:val="00AD6657"/>
    <w:rsid w:val="00AD67DF"/>
    <w:rsid w:val="00AD68D8"/>
    <w:rsid w:val="00AD6B5E"/>
    <w:rsid w:val="00AD6C7F"/>
    <w:rsid w:val="00AD7018"/>
    <w:rsid w:val="00AD77BF"/>
    <w:rsid w:val="00AD78C1"/>
    <w:rsid w:val="00AD7ABC"/>
    <w:rsid w:val="00AE08B8"/>
    <w:rsid w:val="00AE0D91"/>
    <w:rsid w:val="00AE1202"/>
    <w:rsid w:val="00AE256A"/>
    <w:rsid w:val="00AE29F5"/>
    <w:rsid w:val="00AE2BF8"/>
    <w:rsid w:val="00AE304B"/>
    <w:rsid w:val="00AE33DF"/>
    <w:rsid w:val="00AE36A5"/>
    <w:rsid w:val="00AE38B9"/>
    <w:rsid w:val="00AE4734"/>
    <w:rsid w:val="00AE4ACA"/>
    <w:rsid w:val="00AE50C1"/>
    <w:rsid w:val="00AE53F4"/>
    <w:rsid w:val="00AE599A"/>
    <w:rsid w:val="00AE5A63"/>
    <w:rsid w:val="00AE5C7A"/>
    <w:rsid w:val="00AE6118"/>
    <w:rsid w:val="00AE6C33"/>
    <w:rsid w:val="00AE6D30"/>
    <w:rsid w:val="00AE749E"/>
    <w:rsid w:val="00AE756E"/>
    <w:rsid w:val="00AE7B55"/>
    <w:rsid w:val="00AF0319"/>
    <w:rsid w:val="00AF050A"/>
    <w:rsid w:val="00AF0909"/>
    <w:rsid w:val="00AF0910"/>
    <w:rsid w:val="00AF0AB7"/>
    <w:rsid w:val="00AF0F0D"/>
    <w:rsid w:val="00AF1132"/>
    <w:rsid w:val="00AF1407"/>
    <w:rsid w:val="00AF1F58"/>
    <w:rsid w:val="00AF2539"/>
    <w:rsid w:val="00AF2544"/>
    <w:rsid w:val="00AF2991"/>
    <w:rsid w:val="00AF2CC9"/>
    <w:rsid w:val="00AF3084"/>
    <w:rsid w:val="00AF320E"/>
    <w:rsid w:val="00AF3210"/>
    <w:rsid w:val="00AF32B8"/>
    <w:rsid w:val="00AF32BD"/>
    <w:rsid w:val="00AF3434"/>
    <w:rsid w:val="00AF3856"/>
    <w:rsid w:val="00AF3C01"/>
    <w:rsid w:val="00AF3C42"/>
    <w:rsid w:val="00AF3CF0"/>
    <w:rsid w:val="00AF4075"/>
    <w:rsid w:val="00AF4098"/>
    <w:rsid w:val="00AF4256"/>
    <w:rsid w:val="00AF47BF"/>
    <w:rsid w:val="00AF50A0"/>
    <w:rsid w:val="00AF512E"/>
    <w:rsid w:val="00AF517D"/>
    <w:rsid w:val="00AF5BC0"/>
    <w:rsid w:val="00AF5DC3"/>
    <w:rsid w:val="00AF5E22"/>
    <w:rsid w:val="00AF61B1"/>
    <w:rsid w:val="00AF6711"/>
    <w:rsid w:val="00AF6A61"/>
    <w:rsid w:val="00AF6F92"/>
    <w:rsid w:val="00AF78FB"/>
    <w:rsid w:val="00B0025E"/>
    <w:rsid w:val="00B003A7"/>
    <w:rsid w:val="00B00A91"/>
    <w:rsid w:val="00B00F20"/>
    <w:rsid w:val="00B01458"/>
    <w:rsid w:val="00B015F4"/>
    <w:rsid w:val="00B017C9"/>
    <w:rsid w:val="00B01887"/>
    <w:rsid w:val="00B01F7B"/>
    <w:rsid w:val="00B0239B"/>
    <w:rsid w:val="00B0288D"/>
    <w:rsid w:val="00B033BD"/>
    <w:rsid w:val="00B03C00"/>
    <w:rsid w:val="00B03C17"/>
    <w:rsid w:val="00B03E57"/>
    <w:rsid w:val="00B045FC"/>
    <w:rsid w:val="00B047A5"/>
    <w:rsid w:val="00B04C0E"/>
    <w:rsid w:val="00B05AA5"/>
    <w:rsid w:val="00B06E92"/>
    <w:rsid w:val="00B07001"/>
    <w:rsid w:val="00B070B2"/>
    <w:rsid w:val="00B0728E"/>
    <w:rsid w:val="00B07AD5"/>
    <w:rsid w:val="00B1053B"/>
    <w:rsid w:val="00B105A4"/>
    <w:rsid w:val="00B107A6"/>
    <w:rsid w:val="00B10E5F"/>
    <w:rsid w:val="00B11338"/>
    <w:rsid w:val="00B1169B"/>
    <w:rsid w:val="00B11FB9"/>
    <w:rsid w:val="00B11FE9"/>
    <w:rsid w:val="00B1242A"/>
    <w:rsid w:val="00B125F6"/>
    <w:rsid w:val="00B12F23"/>
    <w:rsid w:val="00B13350"/>
    <w:rsid w:val="00B13372"/>
    <w:rsid w:val="00B135BA"/>
    <w:rsid w:val="00B13E63"/>
    <w:rsid w:val="00B141D9"/>
    <w:rsid w:val="00B1535F"/>
    <w:rsid w:val="00B153EA"/>
    <w:rsid w:val="00B154B4"/>
    <w:rsid w:val="00B156EB"/>
    <w:rsid w:val="00B15851"/>
    <w:rsid w:val="00B16070"/>
    <w:rsid w:val="00B161A4"/>
    <w:rsid w:val="00B164A7"/>
    <w:rsid w:val="00B16891"/>
    <w:rsid w:val="00B171DC"/>
    <w:rsid w:val="00B17E88"/>
    <w:rsid w:val="00B20280"/>
    <w:rsid w:val="00B207DF"/>
    <w:rsid w:val="00B207EE"/>
    <w:rsid w:val="00B20FA8"/>
    <w:rsid w:val="00B21417"/>
    <w:rsid w:val="00B218F8"/>
    <w:rsid w:val="00B21DC9"/>
    <w:rsid w:val="00B22052"/>
    <w:rsid w:val="00B22391"/>
    <w:rsid w:val="00B22A5D"/>
    <w:rsid w:val="00B22B41"/>
    <w:rsid w:val="00B235C8"/>
    <w:rsid w:val="00B24099"/>
    <w:rsid w:val="00B240B8"/>
    <w:rsid w:val="00B241B7"/>
    <w:rsid w:val="00B2429A"/>
    <w:rsid w:val="00B2547F"/>
    <w:rsid w:val="00B25522"/>
    <w:rsid w:val="00B25F23"/>
    <w:rsid w:val="00B26375"/>
    <w:rsid w:val="00B26725"/>
    <w:rsid w:val="00B26E52"/>
    <w:rsid w:val="00B26ED4"/>
    <w:rsid w:val="00B3010A"/>
    <w:rsid w:val="00B3114C"/>
    <w:rsid w:val="00B31348"/>
    <w:rsid w:val="00B3155A"/>
    <w:rsid w:val="00B315A9"/>
    <w:rsid w:val="00B31DF9"/>
    <w:rsid w:val="00B31F82"/>
    <w:rsid w:val="00B32129"/>
    <w:rsid w:val="00B323AD"/>
    <w:rsid w:val="00B32FA2"/>
    <w:rsid w:val="00B3369D"/>
    <w:rsid w:val="00B339D3"/>
    <w:rsid w:val="00B33C5F"/>
    <w:rsid w:val="00B33D5A"/>
    <w:rsid w:val="00B34582"/>
    <w:rsid w:val="00B349E4"/>
    <w:rsid w:val="00B34B68"/>
    <w:rsid w:val="00B34E2E"/>
    <w:rsid w:val="00B3501D"/>
    <w:rsid w:val="00B3529A"/>
    <w:rsid w:val="00B358D0"/>
    <w:rsid w:val="00B362DD"/>
    <w:rsid w:val="00B36472"/>
    <w:rsid w:val="00B36860"/>
    <w:rsid w:val="00B3698C"/>
    <w:rsid w:val="00B36C5E"/>
    <w:rsid w:val="00B37D32"/>
    <w:rsid w:val="00B40079"/>
    <w:rsid w:val="00B40239"/>
    <w:rsid w:val="00B40A3A"/>
    <w:rsid w:val="00B41470"/>
    <w:rsid w:val="00B42176"/>
    <w:rsid w:val="00B42F5D"/>
    <w:rsid w:val="00B4320A"/>
    <w:rsid w:val="00B43EDB"/>
    <w:rsid w:val="00B43EF4"/>
    <w:rsid w:val="00B44703"/>
    <w:rsid w:val="00B44A91"/>
    <w:rsid w:val="00B44D6C"/>
    <w:rsid w:val="00B451C1"/>
    <w:rsid w:val="00B45715"/>
    <w:rsid w:val="00B45CE1"/>
    <w:rsid w:val="00B4611B"/>
    <w:rsid w:val="00B462DA"/>
    <w:rsid w:val="00B4651C"/>
    <w:rsid w:val="00B465C8"/>
    <w:rsid w:val="00B46B2A"/>
    <w:rsid w:val="00B46C0A"/>
    <w:rsid w:val="00B46E85"/>
    <w:rsid w:val="00B46FDA"/>
    <w:rsid w:val="00B4792A"/>
    <w:rsid w:val="00B47C44"/>
    <w:rsid w:val="00B47D98"/>
    <w:rsid w:val="00B47F26"/>
    <w:rsid w:val="00B505F7"/>
    <w:rsid w:val="00B51101"/>
    <w:rsid w:val="00B511BC"/>
    <w:rsid w:val="00B51D86"/>
    <w:rsid w:val="00B51E24"/>
    <w:rsid w:val="00B52392"/>
    <w:rsid w:val="00B52655"/>
    <w:rsid w:val="00B529F0"/>
    <w:rsid w:val="00B52B5D"/>
    <w:rsid w:val="00B5309C"/>
    <w:rsid w:val="00B53378"/>
    <w:rsid w:val="00B533DE"/>
    <w:rsid w:val="00B53C1C"/>
    <w:rsid w:val="00B53D58"/>
    <w:rsid w:val="00B54080"/>
    <w:rsid w:val="00B544F6"/>
    <w:rsid w:val="00B54BB7"/>
    <w:rsid w:val="00B55072"/>
    <w:rsid w:val="00B554CE"/>
    <w:rsid w:val="00B5569B"/>
    <w:rsid w:val="00B557A8"/>
    <w:rsid w:val="00B55E99"/>
    <w:rsid w:val="00B55F38"/>
    <w:rsid w:val="00B563D3"/>
    <w:rsid w:val="00B565EC"/>
    <w:rsid w:val="00B56A45"/>
    <w:rsid w:val="00B56B26"/>
    <w:rsid w:val="00B56D67"/>
    <w:rsid w:val="00B56F6E"/>
    <w:rsid w:val="00B57277"/>
    <w:rsid w:val="00B57A6A"/>
    <w:rsid w:val="00B57D45"/>
    <w:rsid w:val="00B601F1"/>
    <w:rsid w:val="00B60938"/>
    <w:rsid w:val="00B61612"/>
    <w:rsid w:val="00B61EDD"/>
    <w:rsid w:val="00B625D3"/>
    <w:rsid w:val="00B62CD8"/>
    <w:rsid w:val="00B6333E"/>
    <w:rsid w:val="00B633D9"/>
    <w:rsid w:val="00B6388B"/>
    <w:rsid w:val="00B6443C"/>
    <w:rsid w:val="00B64A18"/>
    <w:rsid w:val="00B64C6F"/>
    <w:rsid w:val="00B651EA"/>
    <w:rsid w:val="00B65AFD"/>
    <w:rsid w:val="00B65FEC"/>
    <w:rsid w:val="00B6643B"/>
    <w:rsid w:val="00B664DF"/>
    <w:rsid w:val="00B67086"/>
    <w:rsid w:val="00B67332"/>
    <w:rsid w:val="00B67737"/>
    <w:rsid w:val="00B67A42"/>
    <w:rsid w:val="00B702BB"/>
    <w:rsid w:val="00B70694"/>
    <w:rsid w:val="00B70DFD"/>
    <w:rsid w:val="00B71109"/>
    <w:rsid w:val="00B72046"/>
    <w:rsid w:val="00B720B9"/>
    <w:rsid w:val="00B724AB"/>
    <w:rsid w:val="00B725A7"/>
    <w:rsid w:val="00B72BFC"/>
    <w:rsid w:val="00B7337A"/>
    <w:rsid w:val="00B738E8"/>
    <w:rsid w:val="00B745FE"/>
    <w:rsid w:val="00B7497A"/>
    <w:rsid w:val="00B74CA3"/>
    <w:rsid w:val="00B74DFF"/>
    <w:rsid w:val="00B757CD"/>
    <w:rsid w:val="00B76995"/>
    <w:rsid w:val="00B76D20"/>
    <w:rsid w:val="00B76E1F"/>
    <w:rsid w:val="00B77279"/>
    <w:rsid w:val="00B77585"/>
    <w:rsid w:val="00B777FD"/>
    <w:rsid w:val="00B7783F"/>
    <w:rsid w:val="00B77897"/>
    <w:rsid w:val="00B805D0"/>
    <w:rsid w:val="00B808B8"/>
    <w:rsid w:val="00B80D4A"/>
    <w:rsid w:val="00B80ED9"/>
    <w:rsid w:val="00B81668"/>
    <w:rsid w:val="00B8188E"/>
    <w:rsid w:val="00B81F5D"/>
    <w:rsid w:val="00B8225E"/>
    <w:rsid w:val="00B82281"/>
    <w:rsid w:val="00B82304"/>
    <w:rsid w:val="00B82482"/>
    <w:rsid w:val="00B83136"/>
    <w:rsid w:val="00B833FD"/>
    <w:rsid w:val="00B83600"/>
    <w:rsid w:val="00B84206"/>
    <w:rsid w:val="00B843DF"/>
    <w:rsid w:val="00B845AA"/>
    <w:rsid w:val="00B84756"/>
    <w:rsid w:val="00B85135"/>
    <w:rsid w:val="00B856C8"/>
    <w:rsid w:val="00B8596A"/>
    <w:rsid w:val="00B85980"/>
    <w:rsid w:val="00B859FB"/>
    <w:rsid w:val="00B85B7E"/>
    <w:rsid w:val="00B85CBA"/>
    <w:rsid w:val="00B86648"/>
    <w:rsid w:val="00B86863"/>
    <w:rsid w:val="00B8689D"/>
    <w:rsid w:val="00B869EF"/>
    <w:rsid w:val="00B87658"/>
    <w:rsid w:val="00B87718"/>
    <w:rsid w:val="00B87AFA"/>
    <w:rsid w:val="00B87CFB"/>
    <w:rsid w:val="00B90516"/>
    <w:rsid w:val="00B9093E"/>
    <w:rsid w:val="00B909E1"/>
    <w:rsid w:val="00B90C09"/>
    <w:rsid w:val="00B90D85"/>
    <w:rsid w:val="00B90EF1"/>
    <w:rsid w:val="00B910AC"/>
    <w:rsid w:val="00B9149F"/>
    <w:rsid w:val="00B917D3"/>
    <w:rsid w:val="00B91885"/>
    <w:rsid w:val="00B91F21"/>
    <w:rsid w:val="00B924DB"/>
    <w:rsid w:val="00B9337A"/>
    <w:rsid w:val="00B93692"/>
    <w:rsid w:val="00B9380F"/>
    <w:rsid w:val="00B9384D"/>
    <w:rsid w:val="00B93E8C"/>
    <w:rsid w:val="00B93EE2"/>
    <w:rsid w:val="00B9432D"/>
    <w:rsid w:val="00B948DB"/>
    <w:rsid w:val="00B94B5C"/>
    <w:rsid w:val="00B950AB"/>
    <w:rsid w:val="00B95181"/>
    <w:rsid w:val="00B95615"/>
    <w:rsid w:val="00B958E4"/>
    <w:rsid w:val="00B95DE7"/>
    <w:rsid w:val="00B96191"/>
    <w:rsid w:val="00B96F22"/>
    <w:rsid w:val="00B97014"/>
    <w:rsid w:val="00B97376"/>
    <w:rsid w:val="00B9779C"/>
    <w:rsid w:val="00BA0275"/>
    <w:rsid w:val="00BA066B"/>
    <w:rsid w:val="00BA1124"/>
    <w:rsid w:val="00BA11DA"/>
    <w:rsid w:val="00BA1301"/>
    <w:rsid w:val="00BA1728"/>
    <w:rsid w:val="00BA1F10"/>
    <w:rsid w:val="00BA1FF5"/>
    <w:rsid w:val="00BA2018"/>
    <w:rsid w:val="00BA21FD"/>
    <w:rsid w:val="00BA225F"/>
    <w:rsid w:val="00BA23A5"/>
    <w:rsid w:val="00BA2622"/>
    <w:rsid w:val="00BA277A"/>
    <w:rsid w:val="00BA27AA"/>
    <w:rsid w:val="00BA2D45"/>
    <w:rsid w:val="00BA2EB6"/>
    <w:rsid w:val="00BA316A"/>
    <w:rsid w:val="00BA3E01"/>
    <w:rsid w:val="00BA3E9C"/>
    <w:rsid w:val="00BA3EC8"/>
    <w:rsid w:val="00BA3F9D"/>
    <w:rsid w:val="00BA40F2"/>
    <w:rsid w:val="00BA4107"/>
    <w:rsid w:val="00BA414A"/>
    <w:rsid w:val="00BA4720"/>
    <w:rsid w:val="00BA48A4"/>
    <w:rsid w:val="00BA4C6A"/>
    <w:rsid w:val="00BA4DCA"/>
    <w:rsid w:val="00BA585B"/>
    <w:rsid w:val="00BA610F"/>
    <w:rsid w:val="00BA6271"/>
    <w:rsid w:val="00BA6801"/>
    <w:rsid w:val="00BA71ED"/>
    <w:rsid w:val="00BA74C4"/>
    <w:rsid w:val="00BA760F"/>
    <w:rsid w:val="00BA78B3"/>
    <w:rsid w:val="00BA7BD9"/>
    <w:rsid w:val="00BB0001"/>
    <w:rsid w:val="00BB059D"/>
    <w:rsid w:val="00BB0B34"/>
    <w:rsid w:val="00BB1428"/>
    <w:rsid w:val="00BB15B9"/>
    <w:rsid w:val="00BB1A92"/>
    <w:rsid w:val="00BB1F40"/>
    <w:rsid w:val="00BB238A"/>
    <w:rsid w:val="00BB30AD"/>
    <w:rsid w:val="00BB3BD7"/>
    <w:rsid w:val="00BB40E2"/>
    <w:rsid w:val="00BB42C7"/>
    <w:rsid w:val="00BB4851"/>
    <w:rsid w:val="00BB49FC"/>
    <w:rsid w:val="00BB5414"/>
    <w:rsid w:val="00BB55B9"/>
    <w:rsid w:val="00BB5ABF"/>
    <w:rsid w:val="00BB5E5E"/>
    <w:rsid w:val="00BB667C"/>
    <w:rsid w:val="00BB693C"/>
    <w:rsid w:val="00BB6AA0"/>
    <w:rsid w:val="00BB6E90"/>
    <w:rsid w:val="00BB6F87"/>
    <w:rsid w:val="00BB7367"/>
    <w:rsid w:val="00BB7925"/>
    <w:rsid w:val="00BB798B"/>
    <w:rsid w:val="00BB7D03"/>
    <w:rsid w:val="00BB7DE4"/>
    <w:rsid w:val="00BB7E0E"/>
    <w:rsid w:val="00BB7E69"/>
    <w:rsid w:val="00BC0502"/>
    <w:rsid w:val="00BC0BAE"/>
    <w:rsid w:val="00BC0D72"/>
    <w:rsid w:val="00BC0DFA"/>
    <w:rsid w:val="00BC1079"/>
    <w:rsid w:val="00BC117D"/>
    <w:rsid w:val="00BC1272"/>
    <w:rsid w:val="00BC1505"/>
    <w:rsid w:val="00BC1644"/>
    <w:rsid w:val="00BC1F28"/>
    <w:rsid w:val="00BC1F3C"/>
    <w:rsid w:val="00BC210B"/>
    <w:rsid w:val="00BC23FD"/>
    <w:rsid w:val="00BC24B5"/>
    <w:rsid w:val="00BC2A7C"/>
    <w:rsid w:val="00BC2DFC"/>
    <w:rsid w:val="00BC2FB0"/>
    <w:rsid w:val="00BC32A1"/>
    <w:rsid w:val="00BC3421"/>
    <w:rsid w:val="00BC3771"/>
    <w:rsid w:val="00BC3874"/>
    <w:rsid w:val="00BC3990"/>
    <w:rsid w:val="00BC3997"/>
    <w:rsid w:val="00BC3A9D"/>
    <w:rsid w:val="00BC41D7"/>
    <w:rsid w:val="00BC4334"/>
    <w:rsid w:val="00BC4728"/>
    <w:rsid w:val="00BC4AB9"/>
    <w:rsid w:val="00BC4C58"/>
    <w:rsid w:val="00BC560D"/>
    <w:rsid w:val="00BC56BC"/>
    <w:rsid w:val="00BC5809"/>
    <w:rsid w:val="00BC5A1A"/>
    <w:rsid w:val="00BC5C46"/>
    <w:rsid w:val="00BC5D10"/>
    <w:rsid w:val="00BC6280"/>
    <w:rsid w:val="00BC6648"/>
    <w:rsid w:val="00BC66F2"/>
    <w:rsid w:val="00BC6B14"/>
    <w:rsid w:val="00BC6BF9"/>
    <w:rsid w:val="00BC6EAD"/>
    <w:rsid w:val="00BC76C9"/>
    <w:rsid w:val="00BC781D"/>
    <w:rsid w:val="00BC7CAC"/>
    <w:rsid w:val="00BC7DFD"/>
    <w:rsid w:val="00BC7F63"/>
    <w:rsid w:val="00BD0491"/>
    <w:rsid w:val="00BD0629"/>
    <w:rsid w:val="00BD1038"/>
    <w:rsid w:val="00BD1131"/>
    <w:rsid w:val="00BD164A"/>
    <w:rsid w:val="00BD1889"/>
    <w:rsid w:val="00BD1D40"/>
    <w:rsid w:val="00BD2863"/>
    <w:rsid w:val="00BD28B7"/>
    <w:rsid w:val="00BD29CF"/>
    <w:rsid w:val="00BD2B5F"/>
    <w:rsid w:val="00BD3077"/>
    <w:rsid w:val="00BD32C4"/>
    <w:rsid w:val="00BD3B2E"/>
    <w:rsid w:val="00BD3B4C"/>
    <w:rsid w:val="00BD3E60"/>
    <w:rsid w:val="00BD3F63"/>
    <w:rsid w:val="00BD4631"/>
    <w:rsid w:val="00BD4667"/>
    <w:rsid w:val="00BD484A"/>
    <w:rsid w:val="00BD4A9D"/>
    <w:rsid w:val="00BD4B7D"/>
    <w:rsid w:val="00BD4CB4"/>
    <w:rsid w:val="00BD4D95"/>
    <w:rsid w:val="00BD4DCA"/>
    <w:rsid w:val="00BD5C50"/>
    <w:rsid w:val="00BD5DB3"/>
    <w:rsid w:val="00BD61CA"/>
    <w:rsid w:val="00BD696A"/>
    <w:rsid w:val="00BD6A10"/>
    <w:rsid w:val="00BD6A6A"/>
    <w:rsid w:val="00BD711D"/>
    <w:rsid w:val="00BD71E1"/>
    <w:rsid w:val="00BD7256"/>
    <w:rsid w:val="00BD748A"/>
    <w:rsid w:val="00BD764F"/>
    <w:rsid w:val="00BD77A2"/>
    <w:rsid w:val="00BD7BFE"/>
    <w:rsid w:val="00BD7EE8"/>
    <w:rsid w:val="00BE029D"/>
    <w:rsid w:val="00BE05BB"/>
    <w:rsid w:val="00BE07D6"/>
    <w:rsid w:val="00BE0C18"/>
    <w:rsid w:val="00BE0D7D"/>
    <w:rsid w:val="00BE1178"/>
    <w:rsid w:val="00BE229A"/>
    <w:rsid w:val="00BE3513"/>
    <w:rsid w:val="00BE3762"/>
    <w:rsid w:val="00BE3779"/>
    <w:rsid w:val="00BE462E"/>
    <w:rsid w:val="00BE4A47"/>
    <w:rsid w:val="00BE500B"/>
    <w:rsid w:val="00BE529F"/>
    <w:rsid w:val="00BE5401"/>
    <w:rsid w:val="00BE5769"/>
    <w:rsid w:val="00BE5D4C"/>
    <w:rsid w:val="00BE69EC"/>
    <w:rsid w:val="00BE6FBA"/>
    <w:rsid w:val="00BE71AA"/>
    <w:rsid w:val="00BE786E"/>
    <w:rsid w:val="00BF0151"/>
    <w:rsid w:val="00BF0F95"/>
    <w:rsid w:val="00BF1BAC"/>
    <w:rsid w:val="00BF1CAB"/>
    <w:rsid w:val="00BF1CBF"/>
    <w:rsid w:val="00BF1D16"/>
    <w:rsid w:val="00BF207B"/>
    <w:rsid w:val="00BF21A4"/>
    <w:rsid w:val="00BF22FB"/>
    <w:rsid w:val="00BF257C"/>
    <w:rsid w:val="00BF2A8A"/>
    <w:rsid w:val="00BF2BBE"/>
    <w:rsid w:val="00BF2D2F"/>
    <w:rsid w:val="00BF311B"/>
    <w:rsid w:val="00BF3409"/>
    <w:rsid w:val="00BF34B0"/>
    <w:rsid w:val="00BF39D1"/>
    <w:rsid w:val="00BF3D47"/>
    <w:rsid w:val="00BF4198"/>
    <w:rsid w:val="00BF480F"/>
    <w:rsid w:val="00BF5483"/>
    <w:rsid w:val="00BF5AFB"/>
    <w:rsid w:val="00BF5B18"/>
    <w:rsid w:val="00BF5E53"/>
    <w:rsid w:val="00BF6718"/>
    <w:rsid w:val="00BF6A7A"/>
    <w:rsid w:val="00BF734D"/>
    <w:rsid w:val="00BF759A"/>
    <w:rsid w:val="00BF75A5"/>
    <w:rsid w:val="00C00114"/>
    <w:rsid w:val="00C00195"/>
    <w:rsid w:val="00C00960"/>
    <w:rsid w:val="00C00D10"/>
    <w:rsid w:val="00C00FCE"/>
    <w:rsid w:val="00C01A49"/>
    <w:rsid w:val="00C01B0B"/>
    <w:rsid w:val="00C01BE1"/>
    <w:rsid w:val="00C01EEA"/>
    <w:rsid w:val="00C01F68"/>
    <w:rsid w:val="00C02A9C"/>
    <w:rsid w:val="00C02E10"/>
    <w:rsid w:val="00C03B97"/>
    <w:rsid w:val="00C03FB5"/>
    <w:rsid w:val="00C040AA"/>
    <w:rsid w:val="00C04887"/>
    <w:rsid w:val="00C04C1E"/>
    <w:rsid w:val="00C06AC7"/>
    <w:rsid w:val="00C06BCD"/>
    <w:rsid w:val="00C06D29"/>
    <w:rsid w:val="00C06D82"/>
    <w:rsid w:val="00C070A6"/>
    <w:rsid w:val="00C0728B"/>
    <w:rsid w:val="00C073E7"/>
    <w:rsid w:val="00C07524"/>
    <w:rsid w:val="00C077C6"/>
    <w:rsid w:val="00C07809"/>
    <w:rsid w:val="00C07ADF"/>
    <w:rsid w:val="00C07F79"/>
    <w:rsid w:val="00C10296"/>
    <w:rsid w:val="00C105B3"/>
    <w:rsid w:val="00C110B2"/>
    <w:rsid w:val="00C117BD"/>
    <w:rsid w:val="00C11AF3"/>
    <w:rsid w:val="00C11F3B"/>
    <w:rsid w:val="00C122EF"/>
    <w:rsid w:val="00C12E39"/>
    <w:rsid w:val="00C133E9"/>
    <w:rsid w:val="00C136E3"/>
    <w:rsid w:val="00C13743"/>
    <w:rsid w:val="00C13AB6"/>
    <w:rsid w:val="00C13AF0"/>
    <w:rsid w:val="00C13CE1"/>
    <w:rsid w:val="00C13D3B"/>
    <w:rsid w:val="00C13ED1"/>
    <w:rsid w:val="00C14532"/>
    <w:rsid w:val="00C145C0"/>
    <w:rsid w:val="00C14656"/>
    <w:rsid w:val="00C147BC"/>
    <w:rsid w:val="00C15BB1"/>
    <w:rsid w:val="00C15D84"/>
    <w:rsid w:val="00C160A1"/>
    <w:rsid w:val="00C16386"/>
    <w:rsid w:val="00C16546"/>
    <w:rsid w:val="00C16557"/>
    <w:rsid w:val="00C168EB"/>
    <w:rsid w:val="00C16A05"/>
    <w:rsid w:val="00C17050"/>
    <w:rsid w:val="00C1713F"/>
    <w:rsid w:val="00C1755B"/>
    <w:rsid w:val="00C17832"/>
    <w:rsid w:val="00C17911"/>
    <w:rsid w:val="00C20206"/>
    <w:rsid w:val="00C20705"/>
    <w:rsid w:val="00C209AC"/>
    <w:rsid w:val="00C20DFA"/>
    <w:rsid w:val="00C21880"/>
    <w:rsid w:val="00C21E2D"/>
    <w:rsid w:val="00C21EF0"/>
    <w:rsid w:val="00C2202C"/>
    <w:rsid w:val="00C220CB"/>
    <w:rsid w:val="00C220CC"/>
    <w:rsid w:val="00C233F3"/>
    <w:rsid w:val="00C23A4C"/>
    <w:rsid w:val="00C23EAA"/>
    <w:rsid w:val="00C23F27"/>
    <w:rsid w:val="00C24175"/>
    <w:rsid w:val="00C24984"/>
    <w:rsid w:val="00C24A40"/>
    <w:rsid w:val="00C24D0F"/>
    <w:rsid w:val="00C24E3F"/>
    <w:rsid w:val="00C25455"/>
    <w:rsid w:val="00C25BF3"/>
    <w:rsid w:val="00C25EDC"/>
    <w:rsid w:val="00C2678A"/>
    <w:rsid w:val="00C269C2"/>
    <w:rsid w:val="00C26B55"/>
    <w:rsid w:val="00C26E8D"/>
    <w:rsid w:val="00C26EE6"/>
    <w:rsid w:val="00C27B65"/>
    <w:rsid w:val="00C27BE6"/>
    <w:rsid w:val="00C300E2"/>
    <w:rsid w:val="00C3070D"/>
    <w:rsid w:val="00C31471"/>
    <w:rsid w:val="00C31F55"/>
    <w:rsid w:val="00C32260"/>
    <w:rsid w:val="00C32590"/>
    <w:rsid w:val="00C32F9C"/>
    <w:rsid w:val="00C336A1"/>
    <w:rsid w:val="00C338B8"/>
    <w:rsid w:val="00C3397B"/>
    <w:rsid w:val="00C33C9C"/>
    <w:rsid w:val="00C33CDF"/>
    <w:rsid w:val="00C33EFD"/>
    <w:rsid w:val="00C34123"/>
    <w:rsid w:val="00C34366"/>
    <w:rsid w:val="00C3443A"/>
    <w:rsid w:val="00C344EF"/>
    <w:rsid w:val="00C3487B"/>
    <w:rsid w:val="00C34BF0"/>
    <w:rsid w:val="00C34BF9"/>
    <w:rsid w:val="00C34F7B"/>
    <w:rsid w:val="00C35384"/>
    <w:rsid w:val="00C353B0"/>
    <w:rsid w:val="00C35405"/>
    <w:rsid w:val="00C35484"/>
    <w:rsid w:val="00C358D6"/>
    <w:rsid w:val="00C3602B"/>
    <w:rsid w:val="00C363BC"/>
    <w:rsid w:val="00C365E1"/>
    <w:rsid w:val="00C3668E"/>
    <w:rsid w:val="00C3673D"/>
    <w:rsid w:val="00C376D0"/>
    <w:rsid w:val="00C37913"/>
    <w:rsid w:val="00C37F80"/>
    <w:rsid w:val="00C402DA"/>
    <w:rsid w:val="00C403D2"/>
    <w:rsid w:val="00C404F7"/>
    <w:rsid w:val="00C4081A"/>
    <w:rsid w:val="00C40D2F"/>
    <w:rsid w:val="00C40E50"/>
    <w:rsid w:val="00C41369"/>
    <w:rsid w:val="00C41FA4"/>
    <w:rsid w:val="00C42718"/>
    <w:rsid w:val="00C42C23"/>
    <w:rsid w:val="00C42FB9"/>
    <w:rsid w:val="00C4340C"/>
    <w:rsid w:val="00C43629"/>
    <w:rsid w:val="00C4377F"/>
    <w:rsid w:val="00C43891"/>
    <w:rsid w:val="00C439BE"/>
    <w:rsid w:val="00C4590D"/>
    <w:rsid w:val="00C45E1B"/>
    <w:rsid w:val="00C46144"/>
    <w:rsid w:val="00C4652C"/>
    <w:rsid w:val="00C46D9C"/>
    <w:rsid w:val="00C46FCE"/>
    <w:rsid w:val="00C475B6"/>
    <w:rsid w:val="00C5009E"/>
    <w:rsid w:val="00C5137B"/>
    <w:rsid w:val="00C513DC"/>
    <w:rsid w:val="00C5149B"/>
    <w:rsid w:val="00C51586"/>
    <w:rsid w:val="00C51AB8"/>
    <w:rsid w:val="00C51E28"/>
    <w:rsid w:val="00C51F34"/>
    <w:rsid w:val="00C5209D"/>
    <w:rsid w:val="00C53A8A"/>
    <w:rsid w:val="00C54ADA"/>
    <w:rsid w:val="00C54DB7"/>
    <w:rsid w:val="00C54F03"/>
    <w:rsid w:val="00C55220"/>
    <w:rsid w:val="00C55251"/>
    <w:rsid w:val="00C55442"/>
    <w:rsid w:val="00C555AC"/>
    <w:rsid w:val="00C5594D"/>
    <w:rsid w:val="00C564B4"/>
    <w:rsid w:val="00C56737"/>
    <w:rsid w:val="00C5693E"/>
    <w:rsid w:val="00C56A16"/>
    <w:rsid w:val="00C56E6F"/>
    <w:rsid w:val="00C578B8"/>
    <w:rsid w:val="00C60797"/>
    <w:rsid w:val="00C6086E"/>
    <w:rsid w:val="00C61070"/>
    <w:rsid w:val="00C61B2A"/>
    <w:rsid w:val="00C61BDF"/>
    <w:rsid w:val="00C623FA"/>
    <w:rsid w:val="00C624F1"/>
    <w:rsid w:val="00C62CE8"/>
    <w:rsid w:val="00C630AF"/>
    <w:rsid w:val="00C643E5"/>
    <w:rsid w:val="00C645C4"/>
    <w:rsid w:val="00C64DA1"/>
    <w:rsid w:val="00C64F3F"/>
    <w:rsid w:val="00C65594"/>
    <w:rsid w:val="00C6579D"/>
    <w:rsid w:val="00C6621D"/>
    <w:rsid w:val="00C664F2"/>
    <w:rsid w:val="00C667D9"/>
    <w:rsid w:val="00C6795C"/>
    <w:rsid w:val="00C70054"/>
    <w:rsid w:val="00C709B9"/>
    <w:rsid w:val="00C70BBE"/>
    <w:rsid w:val="00C70E1E"/>
    <w:rsid w:val="00C70F26"/>
    <w:rsid w:val="00C710AF"/>
    <w:rsid w:val="00C71AA2"/>
    <w:rsid w:val="00C71B21"/>
    <w:rsid w:val="00C71CF1"/>
    <w:rsid w:val="00C720FA"/>
    <w:rsid w:val="00C72204"/>
    <w:rsid w:val="00C72CA6"/>
    <w:rsid w:val="00C72E92"/>
    <w:rsid w:val="00C733ED"/>
    <w:rsid w:val="00C73472"/>
    <w:rsid w:val="00C735CE"/>
    <w:rsid w:val="00C739FA"/>
    <w:rsid w:val="00C7404A"/>
    <w:rsid w:val="00C740D1"/>
    <w:rsid w:val="00C745A9"/>
    <w:rsid w:val="00C74670"/>
    <w:rsid w:val="00C74805"/>
    <w:rsid w:val="00C74C16"/>
    <w:rsid w:val="00C74E1E"/>
    <w:rsid w:val="00C7501C"/>
    <w:rsid w:val="00C76045"/>
    <w:rsid w:val="00C76F3F"/>
    <w:rsid w:val="00C77100"/>
    <w:rsid w:val="00C77117"/>
    <w:rsid w:val="00C77130"/>
    <w:rsid w:val="00C7763E"/>
    <w:rsid w:val="00C77AD5"/>
    <w:rsid w:val="00C77B78"/>
    <w:rsid w:val="00C77C6A"/>
    <w:rsid w:val="00C77D4D"/>
    <w:rsid w:val="00C8048B"/>
    <w:rsid w:val="00C805B8"/>
    <w:rsid w:val="00C8107C"/>
    <w:rsid w:val="00C827B6"/>
    <w:rsid w:val="00C8287D"/>
    <w:rsid w:val="00C8388E"/>
    <w:rsid w:val="00C83FE0"/>
    <w:rsid w:val="00C8420A"/>
    <w:rsid w:val="00C85236"/>
    <w:rsid w:val="00C854B1"/>
    <w:rsid w:val="00C858BE"/>
    <w:rsid w:val="00C85C4E"/>
    <w:rsid w:val="00C85D90"/>
    <w:rsid w:val="00C85E25"/>
    <w:rsid w:val="00C85EB4"/>
    <w:rsid w:val="00C85FE2"/>
    <w:rsid w:val="00C865DF"/>
    <w:rsid w:val="00C86874"/>
    <w:rsid w:val="00C86FFA"/>
    <w:rsid w:val="00C875D1"/>
    <w:rsid w:val="00C877B8"/>
    <w:rsid w:val="00C8785B"/>
    <w:rsid w:val="00C9073B"/>
    <w:rsid w:val="00C90A63"/>
    <w:rsid w:val="00C90AFF"/>
    <w:rsid w:val="00C9100E"/>
    <w:rsid w:val="00C91AFE"/>
    <w:rsid w:val="00C91C70"/>
    <w:rsid w:val="00C92732"/>
    <w:rsid w:val="00C92C30"/>
    <w:rsid w:val="00C93327"/>
    <w:rsid w:val="00C937C7"/>
    <w:rsid w:val="00C94B5D"/>
    <w:rsid w:val="00C94B75"/>
    <w:rsid w:val="00C94C01"/>
    <w:rsid w:val="00C94D22"/>
    <w:rsid w:val="00C94DF7"/>
    <w:rsid w:val="00C951F7"/>
    <w:rsid w:val="00C9529C"/>
    <w:rsid w:val="00C953A8"/>
    <w:rsid w:val="00C95A20"/>
    <w:rsid w:val="00C95DFE"/>
    <w:rsid w:val="00C9608A"/>
    <w:rsid w:val="00C96A3B"/>
    <w:rsid w:val="00C96C9A"/>
    <w:rsid w:val="00C96F9A"/>
    <w:rsid w:val="00C97578"/>
    <w:rsid w:val="00C97955"/>
    <w:rsid w:val="00C979E1"/>
    <w:rsid w:val="00C97B5D"/>
    <w:rsid w:val="00CA032B"/>
    <w:rsid w:val="00CA087F"/>
    <w:rsid w:val="00CA08BA"/>
    <w:rsid w:val="00CA0E46"/>
    <w:rsid w:val="00CA0F57"/>
    <w:rsid w:val="00CA0F60"/>
    <w:rsid w:val="00CA1519"/>
    <w:rsid w:val="00CA1A2F"/>
    <w:rsid w:val="00CA1B89"/>
    <w:rsid w:val="00CA1E11"/>
    <w:rsid w:val="00CA25AD"/>
    <w:rsid w:val="00CA25EA"/>
    <w:rsid w:val="00CA26A1"/>
    <w:rsid w:val="00CA2992"/>
    <w:rsid w:val="00CA2B0B"/>
    <w:rsid w:val="00CA2BA1"/>
    <w:rsid w:val="00CA3367"/>
    <w:rsid w:val="00CA3E97"/>
    <w:rsid w:val="00CA4291"/>
    <w:rsid w:val="00CA4483"/>
    <w:rsid w:val="00CA4EB1"/>
    <w:rsid w:val="00CA5034"/>
    <w:rsid w:val="00CA5695"/>
    <w:rsid w:val="00CA56FF"/>
    <w:rsid w:val="00CA579E"/>
    <w:rsid w:val="00CA6F65"/>
    <w:rsid w:val="00CA7365"/>
    <w:rsid w:val="00CA76EC"/>
    <w:rsid w:val="00CA7B55"/>
    <w:rsid w:val="00CA7F42"/>
    <w:rsid w:val="00CB036F"/>
    <w:rsid w:val="00CB0B6A"/>
    <w:rsid w:val="00CB0BA1"/>
    <w:rsid w:val="00CB1112"/>
    <w:rsid w:val="00CB126F"/>
    <w:rsid w:val="00CB16A8"/>
    <w:rsid w:val="00CB192F"/>
    <w:rsid w:val="00CB1D32"/>
    <w:rsid w:val="00CB2AF8"/>
    <w:rsid w:val="00CB2C40"/>
    <w:rsid w:val="00CB3217"/>
    <w:rsid w:val="00CB3599"/>
    <w:rsid w:val="00CB3A06"/>
    <w:rsid w:val="00CB3AE4"/>
    <w:rsid w:val="00CB406A"/>
    <w:rsid w:val="00CB4396"/>
    <w:rsid w:val="00CB452C"/>
    <w:rsid w:val="00CB4571"/>
    <w:rsid w:val="00CB469E"/>
    <w:rsid w:val="00CB4931"/>
    <w:rsid w:val="00CB5165"/>
    <w:rsid w:val="00CB51F7"/>
    <w:rsid w:val="00CB5802"/>
    <w:rsid w:val="00CB5825"/>
    <w:rsid w:val="00CB5D7E"/>
    <w:rsid w:val="00CB616D"/>
    <w:rsid w:val="00CB62E9"/>
    <w:rsid w:val="00CB672D"/>
    <w:rsid w:val="00CB676F"/>
    <w:rsid w:val="00CB6878"/>
    <w:rsid w:val="00CB68BB"/>
    <w:rsid w:val="00CB7653"/>
    <w:rsid w:val="00CC001F"/>
    <w:rsid w:val="00CC07FF"/>
    <w:rsid w:val="00CC0868"/>
    <w:rsid w:val="00CC08DB"/>
    <w:rsid w:val="00CC09FA"/>
    <w:rsid w:val="00CC0C52"/>
    <w:rsid w:val="00CC0C5E"/>
    <w:rsid w:val="00CC0FD0"/>
    <w:rsid w:val="00CC1387"/>
    <w:rsid w:val="00CC144C"/>
    <w:rsid w:val="00CC148A"/>
    <w:rsid w:val="00CC159D"/>
    <w:rsid w:val="00CC15AC"/>
    <w:rsid w:val="00CC1D07"/>
    <w:rsid w:val="00CC29F8"/>
    <w:rsid w:val="00CC2FA4"/>
    <w:rsid w:val="00CC325E"/>
    <w:rsid w:val="00CC41B8"/>
    <w:rsid w:val="00CC4D34"/>
    <w:rsid w:val="00CC4DC0"/>
    <w:rsid w:val="00CC4FE4"/>
    <w:rsid w:val="00CC558E"/>
    <w:rsid w:val="00CC5A8F"/>
    <w:rsid w:val="00CC5CC6"/>
    <w:rsid w:val="00CC5D2C"/>
    <w:rsid w:val="00CC61D7"/>
    <w:rsid w:val="00CC664E"/>
    <w:rsid w:val="00CC683F"/>
    <w:rsid w:val="00CC746F"/>
    <w:rsid w:val="00CC7B54"/>
    <w:rsid w:val="00CC7BDA"/>
    <w:rsid w:val="00CD02E2"/>
    <w:rsid w:val="00CD0543"/>
    <w:rsid w:val="00CD0771"/>
    <w:rsid w:val="00CD0913"/>
    <w:rsid w:val="00CD1462"/>
    <w:rsid w:val="00CD1753"/>
    <w:rsid w:val="00CD25AA"/>
    <w:rsid w:val="00CD2807"/>
    <w:rsid w:val="00CD288A"/>
    <w:rsid w:val="00CD30A9"/>
    <w:rsid w:val="00CD3E0D"/>
    <w:rsid w:val="00CD3F07"/>
    <w:rsid w:val="00CD4002"/>
    <w:rsid w:val="00CD415D"/>
    <w:rsid w:val="00CD4806"/>
    <w:rsid w:val="00CD4949"/>
    <w:rsid w:val="00CD4DAE"/>
    <w:rsid w:val="00CD5165"/>
    <w:rsid w:val="00CD5CFC"/>
    <w:rsid w:val="00CD61F3"/>
    <w:rsid w:val="00CD68C5"/>
    <w:rsid w:val="00CD6CD1"/>
    <w:rsid w:val="00CD6F93"/>
    <w:rsid w:val="00CD7D69"/>
    <w:rsid w:val="00CE037F"/>
    <w:rsid w:val="00CE0536"/>
    <w:rsid w:val="00CE0E58"/>
    <w:rsid w:val="00CE2853"/>
    <w:rsid w:val="00CE28BC"/>
    <w:rsid w:val="00CE2CC8"/>
    <w:rsid w:val="00CE3E3F"/>
    <w:rsid w:val="00CE3E81"/>
    <w:rsid w:val="00CE4665"/>
    <w:rsid w:val="00CE4B0A"/>
    <w:rsid w:val="00CE4D8F"/>
    <w:rsid w:val="00CE585B"/>
    <w:rsid w:val="00CE5A05"/>
    <w:rsid w:val="00CE5D0C"/>
    <w:rsid w:val="00CE5E16"/>
    <w:rsid w:val="00CE662E"/>
    <w:rsid w:val="00CE7762"/>
    <w:rsid w:val="00CE7D3E"/>
    <w:rsid w:val="00CF00F2"/>
    <w:rsid w:val="00CF05A8"/>
    <w:rsid w:val="00CF104B"/>
    <w:rsid w:val="00CF16F8"/>
    <w:rsid w:val="00CF23E9"/>
    <w:rsid w:val="00CF2555"/>
    <w:rsid w:val="00CF26D7"/>
    <w:rsid w:val="00CF26EB"/>
    <w:rsid w:val="00CF27CE"/>
    <w:rsid w:val="00CF2ADC"/>
    <w:rsid w:val="00CF303D"/>
    <w:rsid w:val="00CF327E"/>
    <w:rsid w:val="00CF3499"/>
    <w:rsid w:val="00CF3677"/>
    <w:rsid w:val="00CF3DD0"/>
    <w:rsid w:val="00CF3E45"/>
    <w:rsid w:val="00CF45B0"/>
    <w:rsid w:val="00CF46EA"/>
    <w:rsid w:val="00CF4B06"/>
    <w:rsid w:val="00CF4E1A"/>
    <w:rsid w:val="00CF518C"/>
    <w:rsid w:val="00CF5A3E"/>
    <w:rsid w:val="00CF5EDC"/>
    <w:rsid w:val="00CF697F"/>
    <w:rsid w:val="00CF6D6B"/>
    <w:rsid w:val="00CF7380"/>
    <w:rsid w:val="00CF75ED"/>
    <w:rsid w:val="00CF7942"/>
    <w:rsid w:val="00D000EC"/>
    <w:rsid w:val="00D00750"/>
    <w:rsid w:val="00D00991"/>
    <w:rsid w:val="00D016A5"/>
    <w:rsid w:val="00D0187A"/>
    <w:rsid w:val="00D01D69"/>
    <w:rsid w:val="00D021A3"/>
    <w:rsid w:val="00D022D2"/>
    <w:rsid w:val="00D02478"/>
    <w:rsid w:val="00D033EF"/>
    <w:rsid w:val="00D04E69"/>
    <w:rsid w:val="00D04FBC"/>
    <w:rsid w:val="00D0568A"/>
    <w:rsid w:val="00D060BB"/>
    <w:rsid w:val="00D062BB"/>
    <w:rsid w:val="00D063B9"/>
    <w:rsid w:val="00D06417"/>
    <w:rsid w:val="00D06D92"/>
    <w:rsid w:val="00D06E1C"/>
    <w:rsid w:val="00D0742D"/>
    <w:rsid w:val="00D07631"/>
    <w:rsid w:val="00D07A11"/>
    <w:rsid w:val="00D07EFE"/>
    <w:rsid w:val="00D1095E"/>
    <w:rsid w:val="00D10C4E"/>
    <w:rsid w:val="00D10E2F"/>
    <w:rsid w:val="00D11442"/>
    <w:rsid w:val="00D12165"/>
    <w:rsid w:val="00D122A8"/>
    <w:rsid w:val="00D1254E"/>
    <w:rsid w:val="00D131D3"/>
    <w:rsid w:val="00D13276"/>
    <w:rsid w:val="00D13703"/>
    <w:rsid w:val="00D13E0D"/>
    <w:rsid w:val="00D13FFA"/>
    <w:rsid w:val="00D140DE"/>
    <w:rsid w:val="00D1436F"/>
    <w:rsid w:val="00D1475B"/>
    <w:rsid w:val="00D14F23"/>
    <w:rsid w:val="00D15137"/>
    <w:rsid w:val="00D15429"/>
    <w:rsid w:val="00D1577D"/>
    <w:rsid w:val="00D159DD"/>
    <w:rsid w:val="00D15FC0"/>
    <w:rsid w:val="00D1601D"/>
    <w:rsid w:val="00D16409"/>
    <w:rsid w:val="00D167E4"/>
    <w:rsid w:val="00D16E5B"/>
    <w:rsid w:val="00D1717A"/>
    <w:rsid w:val="00D1776E"/>
    <w:rsid w:val="00D17A0F"/>
    <w:rsid w:val="00D17DE3"/>
    <w:rsid w:val="00D201FF"/>
    <w:rsid w:val="00D2094B"/>
    <w:rsid w:val="00D2148C"/>
    <w:rsid w:val="00D2210B"/>
    <w:rsid w:val="00D22485"/>
    <w:rsid w:val="00D22B4B"/>
    <w:rsid w:val="00D23B53"/>
    <w:rsid w:val="00D23C92"/>
    <w:rsid w:val="00D2426F"/>
    <w:rsid w:val="00D24BEF"/>
    <w:rsid w:val="00D24C91"/>
    <w:rsid w:val="00D24EBC"/>
    <w:rsid w:val="00D24F0A"/>
    <w:rsid w:val="00D25073"/>
    <w:rsid w:val="00D25B48"/>
    <w:rsid w:val="00D25E4B"/>
    <w:rsid w:val="00D26533"/>
    <w:rsid w:val="00D2685A"/>
    <w:rsid w:val="00D26DE1"/>
    <w:rsid w:val="00D26DF0"/>
    <w:rsid w:val="00D26F69"/>
    <w:rsid w:val="00D272AA"/>
    <w:rsid w:val="00D2745F"/>
    <w:rsid w:val="00D27464"/>
    <w:rsid w:val="00D274D6"/>
    <w:rsid w:val="00D27D0E"/>
    <w:rsid w:val="00D30239"/>
    <w:rsid w:val="00D3045E"/>
    <w:rsid w:val="00D30682"/>
    <w:rsid w:val="00D3082D"/>
    <w:rsid w:val="00D31481"/>
    <w:rsid w:val="00D31923"/>
    <w:rsid w:val="00D31E3F"/>
    <w:rsid w:val="00D32301"/>
    <w:rsid w:val="00D32F28"/>
    <w:rsid w:val="00D332E1"/>
    <w:rsid w:val="00D3366D"/>
    <w:rsid w:val="00D336FD"/>
    <w:rsid w:val="00D337B8"/>
    <w:rsid w:val="00D33B1F"/>
    <w:rsid w:val="00D33C8E"/>
    <w:rsid w:val="00D33CE8"/>
    <w:rsid w:val="00D33FA0"/>
    <w:rsid w:val="00D3475C"/>
    <w:rsid w:val="00D34900"/>
    <w:rsid w:val="00D34928"/>
    <w:rsid w:val="00D34CAD"/>
    <w:rsid w:val="00D355DF"/>
    <w:rsid w:val="00D35C97"/>
    <w:rsid w:val="00D365C6"/>
    <w:rsid w:val="00D36EBF"/>
    <w:rsid w:val="00D403AD"/>
    <w:rsid w:val="00D40789"/>
    <w:rsid w:val="00D4078B"/>
    <w:rsid w:val="00D40866"/>
    <w:rsid w:val="00D40C97"/>
    <w:rsid w:val="00D40FEE"/>
    <w:rsid w:val="00D41530"/>
    <w:rsid w:val="00D417B6"/>
    <w:rsid w:val="00D41A33"/>
    <w:rsid w:val="00D42005"/>
    <w:rsid w:val="00D42423"/>
    <w:rsid w:val="00D42612"/>
    <w:rsid w:val="00D42701"/>
    <w:rsid w:val="00D42708"/>
    <w:rsid w:val="00D42D0C"/>
    <w:rsid w:val="00D42D72"/>
    <w:rsid w:val="00D4312B"/>
    <w:rsid w:val="00D4323D"/>
    <w:rsid w:val="00D43394"/>
    <w:rsid w:val="00D438BF"/>
    <w:rsid w:val="00D43A39"/>
    <w:rsid w:val="00D43D65"/>
    <w:rsid w:val="00D43EE8"/>
    <w:rsid w:val="00D44794"/>
    <w:rsid w:val="00D44A46"/>
    <w:rsid w:val="00D44A90"/>
    <w:rsid w:val="00D44BC0"/>
    <w:rsid w:val="00D45040"/>
    <w:rsid w:val="00D4560A"/>
    <w:rsid w:val="00D457E4"/>
    <w:rsid w:val="00D45B89"/>
    <w:rsid w:val="00D45CCD"/>
    <w:rsid w:val="00D464F2"/>
    <w:rsid w:val="00D46A50"/>
    <w:rsid w:val="00D46AD4"/>
    <w:rsid w:val="00D46AEE"/>
    <w:rsid w:val="00D46B29"/>
    <w:rsid w:val="00D47138"/>
    <w:rsid w:val="00D4748C"/>
    <w:rsid w:val="00D474E8"/>
    <w:rsid w:val="00D47512"/>
    <w:rsid w:val="00D47A2D"/>
    <w:rsid w:val="00D47F69"/>
    <w:rsid w:val="00D50164"/>
    <w:rsid w:val="00D507F8"/>
    <w:rsid w:val="00D50F2C"/>
    <w:rsid w:val="00D50FBF"/>
    <w:rsid w:val="00D50FFA"/>
    <w:rsid w:val="00D5140A"/>
    <w:rsid w:val="00D51811"/>
    <w:rsid w:val="00D51BFA"/>
    <w:rsid w:val="00D528EA"/>
    <w:rsid w:val="00D52D53"/>
    <w:rsid w:val="00D5322E"/>
    <w:rsid w:val="00D5345D"/>
    <w:rsid w:val="00D54258"/>
    <w:rsid w:val="00D54587"/>
    <w:rsid w:val="00D54D85"/>
    <w:rsid w:val="00D550A0"/>
    <w:rsid w:val="00D55179"/>
    <w:rsid w:val="00D551BC"/>
    <w:rsid w:val="00D55446"/>
    <w:rsid w:val="00D565B5"/>
    <w:rsid w:val="00D56D2C"/>
    <w:rsid w:val="00D56E68"/>
    <w:rsid w:val="00D56FFA"/>
    <w:rsid w:val="00D5724F"/>
    <w:rsid w:val="00D575E8"/>
    <w:rsid w:val="00D57960"/>
    <w:rsid w:val="00D57DB8"/>
    <w:rsid w:val="00D60331"/>
    <w:rsid w:val="00D604CF"/>
    <w:rsid w:val="00D60A4F"/>
    <w:rsid w:val="00D60A8F"/>
    <w:rsid w:val="00D6115B"/>
    <w:rsid w:val="00D61235"/>
    <w:rsid w:val="00D615C1"/>
    <w:rsid w:val="00D619F6"/>
    <w:rsid w:val="00D620BC"/>
    <w:rsid w:val="00D620E7"/>
    <w:rsid w:val="00D62917"/>
    <w:rsid w:val="00D62A3A"/>
    <w:rsid w:val="00D62C5B"/>
    <w:rsid w:val="00D62E5A"/>
    <w:rsid w:val="00D63502"/>
    <w:rsid w:val="00D635AB"/>
    <w:rsid w:val="00D63996"/>
    <w:rsid w:val="00D63EA9"/>
    <w:rsid w:val="00D64048"/>
    <w:rsid w:val="00D646E1"/>
    <w:rsid w:val="00D64CB4"/>
    <w:rsid w:val="00D64D6F"/>
    <w:rsid w:val="00D64F92"/>
    <w:rsid w:val="00D64FA2"/>
    <w:rsid w:val="00D6566C"/>
    <w:rsid w:val="00D65B6A"/>
    <w:rsid w:val="00D65D3B"/>
    <w:rsid w:val="00D66030"/>
    <w:rsid w:val="00D66E34"/>
    <w:rsid w:val="00D66E9E"/>
    <w:rsid w:val="00D66EF8"/>
    <w:rsid w:val="00D67B1A"/>
    <w:rsid w:val="00D67B45"/>
    <w:rsid w:val="00D67BB7"/>
    <w:rsid w:val="00D70922"/>
    <w:rsid w:val="00D70D79"/>
    <w:rsid w:val="00D70F2A"/>
    <w:rsid w:val="00D713BE"/>
    <w:rsid w:val="00D71B67"/>
    <w:rsid w:val="00D71C1F"/>
    <w:rsid w:val="00D71FAA"/>
    <w:rsid w:val="00D7220E"/>
    <w:rsid w:val="00D72B25"/>
    <w:rsid w:val="00D72C0C"/>
    <w:rsid w:val="00D72C27"/>
    <w:rsid w:val="00D731C9"/>
    <w:rsid w:val="00D731D1"/>
    <w:rsid w:val="00D732E4"/>
    <w:rsid w:val="00D73564"/>
    <w:rsid w:val="00D73965"/>
    <w:rsid w:val="00D73E4A"/>
    <w:rsid w:val="00D73EC4"/>
    <w:rsid w:val="00D74649"/>
    <w:rsid w:val="00D7518C"/>
    <w:rsid w:val="00D75831"/>
    <w:rsid w:val="00D758FC"/>
    <w:rsid w:val="00D75AE4"/>
    <w:rsid w:val="00D75C07"/>
    <w:rsid w:val="00D75E98"/>
    <w:rsid w:val="00D75E9C"/>
    <w:rsid w:val="00D7612B"/>
    <w:rsid w:val="00D761B0"/>
    <w:rsid w:val="00D76699"/>
    <w:rsid w:val="00D77A43"/>
    <w:rsid w:val="00D77D4C"/>
    <w:rsid w:val="00D77DFD"/>
    <w:rsid w:val="00D8072C"/>
    <w:rsid w:val="00D808D8"/>
    <w:rsid w:val="00D809E2"/>
    <w:rsid w:val="00D80EC7"/>
    <w:rsid w:val="00D80F5B"/>
    <w:rsid w:val="00D81780"/>
    <w:rsid w:val="00D81C61"/>
    <w:rsid w:val="00D81DBD"/>
    <w:rsid w:val="00D823EF"/>
    <w:rsid w:val="00D82C9C"/>
    <w:rsid w:val="00D831A4"/>
    <w:rsid w:val="00D83550"/>
    <w:rsid w:val="00D836D9"/>
    <w:rsid w:val="00D83AD5"/>
    <w:rsid w:val="00D852E9"/>
    <w:rsid w:val="00D85BA4"/>
    <w:rsid w:val="00D85CA2"/>
    <w:rsid w:val="00D85DC2"/>
    <w:rsid w:val="00D85E77"/>
    <w:rsid w:val="00D85FDB"/>
    <w:rsid w:val="00D8689E"/>
    <w:rsid w:val="00D86C18"/>
    <w:rsid w:val="00D872E6"/>
    <w:rsid w:val="00D87561"/>
    <w:rsid w:val="00D90F8C"/>
    <w:rsid w:val="00D91389"/>
    <w:rsid w:val="00D913B5"/>
    <w:rsid w:val="00D91580"/>
    <w:rsid w:val="00D930DC"/>
    <w:rsid w:val="00D933CF"/>
    <w:rsid w:val="00D93473"/>
    <w:rsid w:val="00D93AE7"/>
    <w:rsid w:val="00D93FA7"/>
    <w:rsid w:val="00D943BA"/>
    <w:rsid w:val="00D945D1"/>
    <w:rsid w:val="00D94632"/>
    <w:rsid w:val="00D94A64"/>
    <w:rsid w:val="00D94CE9"/>
    <w:rsid w:val="00D9505D"/>
    <w:rsid w:val="00D95173"/>
    <w:rsid w:val="00D957A8"/>
    <w:rsid w:val="00D9588B"/>
    <w:rsid w:val="00D95951"/>
    <w:rsid w:val="00D95CE3"/>
    <w:rsid w:val="00D95E87"/>
    <w:rsid w:val="00D969AF"/>
    <w:rsid w:val="00D96DD8"/>
    <w:rsid w:val="00D9726D"/>
    <w:rsid w:val="00D9758B"/>
    <w:rsid w:val="00D978CA"/>
    <w:rsid w:val="00D97A00"/>
    <w:rsid w:val="00D97A29"/>
    <w:rsid w:val="00DA010F"/>
    <w:rsid w:val="00DA06C7"/>
    <w:rsid w:val="00DA0709"/>
    <w:rsid w:val="00DA0719"/>
    <w:rsid w:val="00DA12D1"/>
    <w:rsid w:val="00DA141C"/>
    <w:rsid w:val="00DA1C8B"/>
    <w:rsid w:val="00DA2E41"/>
    <w:rsid w:val="00DA3046"/>
    <w:rsid w:val="00DA3B42"/>
    <w:rsid w:val="00DA3FE0"/>
    <w:rsid w:val="00DA3FEC"/>
    <w:rsid w:val="00DA46F6"/>
    <w:rsid w:val="00DA5045"/>
    <w:rsid w:val="00DA50CA"/>
    <w:rsid w:val="00DA57AF"/>
    <w:rsid w:val="00DA5DDB"/>
    <w:rsid w:val="00DA5E16"/>
    <w:rsid w:val="00DA6D3C"/>
    <w:rsid w:val="00DA6EDC"/>
    <w:rsid w:val="00DA707D"/>
    <w:rsid w:val="00DA7B43"/>
    <w:rsid w:val="00DB0522"/>
    <w:rsid w:val="00DB0E5A"/>
    <w:rsid w:val="00DB10B5"/>
    <w:rsid w:val="00DB1484"/>
    <w:rsid w:val="00DB1B27"/>
    <w:rsid w:val="00DB2158"/>
    <w:rsid w:val="00DB24FE"/>
    <w:rsid w:val="00DB26E2"/>
    <w:rsid w:val="00DB27EA"/>
    <w:rsid w:val="00DB395E"/>
    <w:rsid w:val="00DB3B0C"/>
    <w:rsid w:val="00DB3B1A"/>
    <w:rsid w:val="00DB3C46"/>
    <w:rsid w:val="00DB3C96"/>
    <w:rsid w:val="00DB3E57"/>
    <w:rsid w:val="00DB4195"/>
    <w:rsid w:val="00DB519A"/>
    <w:rsid w:val="00DB5220"/>
    <w:rsid w:val="00DB5267"/>
    <w:rsid w:val="00DB55F1"/>
    <w:rsid w:val="00DB5A35"/>
    <w:rsid w:val="00DB5A97"/>
    <w:rsid w:val="00DB6C24"/>
    <w:rsid w:val="00DB6DE7"/>
    <w:rsid w:val="00DB7124"/>
    <w:rsid w:val="00DB77FF"/>
    <w:rsid w:val="00DB785F"/>
    <w:rsid w:val="00DB7A11"/>
    <w:rsid w:val="00DB7AE0"/>
    <w:rsid w:val="00DB7B05"/>
    <w:rsid w:val="00DB7C4B"/>
    <w:rsid w:val="00DC0462"/>
    <w:rsid w:val="00DC052A"/>
    <w:rsid w:val="00DC05DD"/>
    <w:rsid w:val="00DC05E1"/>
    <w:rsid w:val="00DC098C"/>
    <w:rsid w:val="00DC1064"/>
    <w:rsid w:val="00DC10EF"/>
    <w:rsid w:val="00DC12F5"/>
    <w:rsid w:val="00DC131C"/>
    <w:rsid w:val="00DC14E2"/>
    <w:rsid w:val="00DC19E7"/>
    <w:rsid w:val="00DC1B25"/>
    <w:rsid w:val="00DC1D3F"/>
    <w:rsid w:val="00DC1D61"/>
    <w:rsid w:val="00DC2056"/>
    <w:rsid w:val="00DC2062"/>
    <w:rsid w:val="00DC240E"/>
    <w:rsid w:val="00DC2594"/>
    <w:rsid w:val="00DC300D"/>
    <w:rsid w:val="00DC352D"/>
    <w:rsid w:val="00DC357D"/>
    <w:rsid w:val="00DC3831"/>
    <w:rsid w:val="00DC4017"/>
    <w:rsid w:val="00DC4233"/>
    <w:rsid w:val="00DC4D84"/>
    <w:rsid w:val="00DC5C68"/>
    <w:rsid w:val="00DC6278"/>
    <w:rsid w:val="00DC7126"/>
    <w:rsid w:val="00DC75B3"/>
    <w:rsid w:val="00DC7645"/>
    <w:rsid w:val="00DD0419"/>
    <w:rsid w:val="00DD05AB"/>
    <w:rsid w:val="00DD0CD2"/>
    <w:rsid w:val="00DD0E7F"/>
    <w:rsid w:val="00DD184B"/>
    <w:rsid w:val="00DD26E2"/>
    <w:rsid w:val="00DD28F1"/>
    <w:rsid w:val="00DD3723"/>
    <w:rsid w:val="00DD3733"/>
    <w:rsid w:val="00DD37E3"/>
    <w:rsid w:val="00DD3D7D"/>
    <w:rsid w:val="00DD4225"/>
    <w:rsid w:val="00DD43AC"/>
    <w:rsid w:val="00DD4D99"/>
    <w:rsid w:val="00DD52BF"/>
    <w:rsid w:val="00DD5375"/>
    <w:rsid w:val="00DD569C"/>
    <w:rsid w:val="00DD57F2"/>
    <w:rsid w:val="00DD5BB4"/>
    <w:rsid w:val="00DD68F9"/>
    <w:rsid w:val="00DD6A92"/>
    <w:rsid w:val="00DD7003"/>
    <w:rsid w:val="00DD7345"/>
    <w:rsid w:val="00DD7558"/>
    <w:rsid w:val="00DD7C28"/>
    <w:rsid w:val="00DD7CC3"/>
    <w:rsid w:val="00DE01B9"/>
    <w:rsid w:val="00DE0435"/>
    <w:rsid w:val="00DE05DF"/>
    <w:rsid w:val="00DE0E16"/>
    <w:rsid w:val="00DE14C0"/>
    <w:rsid w:val="00DE17FC"/>
    <w:rsid w:val="00DE18C1"/>
    <w:rsid w:val="00DE1BB2"/>
    <w:rsid w:val="00DE24CF"/>
    <w:rsid w:val="00DE267A"/>
    <w:rsid w:val="00DE28D2"/>
    <w:rsid w:val="00DE2A36"/>
    <w:rsid w:val="00DE2B38"/>
    <w:rsid w:val="00DE2BB4"/>
    <w:rsid w:val="00DE2C52"/>
    <w:rsid w:val="00DE2C54"/>
    <w:rsid w:val="00DE2FA3"/>
    <w:rsid w:val="00DE3716"/>
    <w:rsid w:val="00DE3835"/>
    <w:rsid w:val="00DE3BF2"/>
    <w:rsid w:val="00DE4237"/>
    <w:rsid w:val="00DE4244"/>
    <w:rsid w:val="00DE42E3"/>
    <w:rsid w:val="00DE47E5"/>
    <w:rsid w:val="00DE486E"/>
    <w:rsid w:val="00DE489C"/>
    <w:rsid w:val="00DE5018"/>
    <w:rsid w:val="00DE5B44"/>
    <w:rsid w:val="00DE5D0C"/>
    <w:rsid w:val="00DE5E5D"/>
    <w:rsid w:val="00DE5F71"/>
    <w:rsid w:val="00DE65EA"/>
    <w:rsid w:val="00DE6A84"/>
    <w:rsid w:val="00DE6E8C"/>
    <w:rsid w:val="00DE70AA"/>
    <w:rsid w:val="00DE75FA"/>
    <w:rsid w:val="00DE791E"/>
    <w:rsid w:val="00DF0578"/>
    <w:rsid w:val="00DF0775"/>
    <w:rsid w:val="00DF08FD"/>
    <w:rsid w:val="00DF0AA5"/>
    <w:rsid w:val="00DF0B2C"/>
    <w:rsid w:val="00DF0BF4"/>
    <w:rsid w:val="00DF1085"/>
    <w:rsid w:val="00DF183C"/>
    <w:rsid w:val="00DF1B58"/>
    <w:rsid w:val="00DF1B8F"/>
    <w:rsid w:val="00DF1D6B"/>
    <w:rsid w:val="00DF1F71"/>
    <w:rsid w:val="00DF2273"/>
    <w:rsid w:val="00DF2B4A"/>
    <w:rsid w:val="00DF2E7B"/>
    <w:rsid w:val="00DF3227"/>
    <w:rsid w:val="00DF34F9"/>
    <w:rsid w:val="00DF38BD"/>
    <w:rsid w:val="00DF469D"/>
    <w:rsid w:val="00DF496C"/>
    <w:rsid w:val="00DF4999"/>
    <w:rsid w:val="00DF4E30"/>
    <w:rsid w:val="00DF55B9"/>
    <w:rsid w:val="00DF5BEE"/>
    <w:rsid w:val="00DF6403"/>
    <w:rsid w:val="00DF6B6A"/>
    <w:rsid w:val="00DF7988"/>
    <w:rsid w:val="00DF7A5B"/>
    <w:rsid w:val="00DF7D18"/>
    <w:rsid w:val="00DF7DFD"/>
    <w:rsid w:val="00DF7EE4"/>
    <w:rsid w:val="00DF7FB5"/>
    <w:rsid w:val="00E0041B"/>
    <w:rsid w:val="00E00518"/>
    <w:rsid w:val="00E00F5A"/>
    <w:rsid w:val="00E01381"/>
    <w:rsid w:val="00E01541"/>
    <w:rsid w:val="00E01570"/>
    <w:rsid w:val="00E022E6"/>
    <w:rsid w:val="00E025AB"/>
    <w:rsid w:val="00E027A9"/>
    <w:rsid w:val="00E02B0F"/>
    <w:rsid w:val="00E03325"/>
    <w:rsid w:val="00E03800"/>
    <w:rsid w:val="00E03B97"/>
    <w:rsid w:val="00E03FA1"/>
    <w:rsid w:val="00E0436E"/>
    <w:rsid w:val="00E04F26"/>
    <w:rsid w:val="00E05240"/>
    <w:rsid w:val="00E056A1"/>
    <w:rsid w:val="00E05701"/>
    <w:rsid w:val="00E05843"/>
    <w:rsid w:val="00E05D25"/>
    <w:rsid w:val="00E0620A"/>
    <w:rsid w:val="00E06290"/>
    <w:rsid w:val="00E06F02"/>
    <w:rsid w:val="00E075DC"/>
    <w:rsid w:val="00E07B32"/>
    <w:rsid w:val="00E07ECC"/>
    <w:rsid w:val="00E1056F"/>
    <w:rsid w:val="00E10642"/>
    <w:rsid w:val="00E1090A"/>
    <w:rsid w:val="00E10B52"/>
    <w:rsid w:val="00E10F1F"/>
    <w:rsid w:val="00E11039"/>
    <w:rsid w:val="00E112CF"/>
    <w:rsid w:val="00E12670"/>
    <w:rsid w:val="00E12F94"/>
    <w:rsid w:val="00E1311E"/>
    <w:rsid w:val="00E132BF"/>
    <w:rsid w:val="00E139E2"/>
    <w:rsid w:val="00E13AD9"/>
    <w:rsid w:val="00E13BF2"/>
    <w:rsid w:val="00E14283"/>
    <w:rsid w:val="00E14621"/>
    <w:rsid w:val="00E1478A"/>
    <w:rsid w:val="00E151AE"/>
    <w:rsid w:val="00E156B3"/>
    <w:rsid w:val="00E1629A"/>
    <w:rsid w:val="00E1669C"/>
    <w:rsid w:val="00E17011"/>
    <w:rsid w:val="00E17312"/>
    <w:rsid w:val="00E175D2"/>
    <w:rsid w:val="00E17824"/>
    <w:rsid w:val="00E1782D"/>
    <w:rsid w:val="00E17A0A"/>
    <w:rsid w:val="00E17D51"/>
    <w:rsid w:val="00E20004"/>
    <w:rsid w:val="00E209B3"/>
    <w:rsid w:val="00E20CF9"/>
    <w:rsid w:val="00E21091"/>
    <w:rsid w:val="00E2136C"/>
    <w:rsid w:val="00E21A88"/>
    <w:rsid w:val="00E2248F"/>
    <w:rsid w:val="00E233BE"/>
    <w:rsid w:val="00E236B8"/>
    <w:rsid w:val="00E23797"/>
    <w:rsid w:val="00E23E2A"/>
    <w:rsid w:val="00E23FAB"/>
    <w:rsid w:val="00E24379"/>
    <w:rsid w:val="00E24C6A"/>
    <w:rsid w:val="00E24E1D"/>
    <w:rsid w:val="00E2501B"/>
    <w:rsid w:val="00E25373"/>
    <w:rsid w:val="00E25C34"/>
    <w:rsid w:val="00E2605A"/>
    <w:rsid w:val="00E2663C"/>
    <w:rsid w:val="00E268A7"/>
    <w:rsid w:val="00E26B68"/>
    <w:rsid w:val="00E26CE2"/>
    <w:rsid w:val="00E26EC0"/>
    <w:rsid w:val="00E26EDF"/>
    <w:rsid w:val="00E27341"/>
    <w:rsid w:val="00E27843"/>
    <w:rsid w:val="00E27E12"/>
    <w:rsid w:val="00E3005E"/>
    <w:rsid w:val="00E302E1"/>
    <w:rsid w:val="00E30B70"/>
    <w:rsid w:val="00E30CCF"/>
    <w:rsid w:val="00E30D4E"/>
    <w:rsid w:val="00E310CB"/>
    <w:rsid w:val="00E313F6"/>
    <w:rsid w:val="00E31889"/>
    <w:rsid w:val="00E31B56"/>
    <w:rsid w:val="00E325F9"/>
    <w:rsid w:val="00E32829"/>
    <w:rsid w:val="00E32A84"/>
    <w:rsid w:val="00E32D99"/>
    <w:rsid w:val="00E32E7C"/>
    <w:rsid w:val="00E32F76"/>
    <w:rsid w:val="00E3319A"/>
    <w:rsid w:val="00E33460"/>
    <w:rsid w:val="00E33CEE"/>
    <w:rsid w:val="00E34230"/>
    <w:rsid w:val="00E3441D"/>
    <w:rsid w:val="00E34544"/>
    <w:rsid w:val="00E34A5F"/>
    <w:rsid w:val="00E34B8D"/>
    <w:rsid w:val="00E35C98"/>
    <w:rsid w:val="00E36042"/>
    <w:rsid w:val="00E360A2"/>
    <w:rsid w:val="00E36379"/>
    <w:rsid w:val="00E369AA"/>
    <w:rsid w:val="00E36C1E"/>
    <w:rsid w:val="00E36D2D"/>
    <w:rsid w:val="00E373A7"/>
    <w:rsid w:val="00E37833"/>
    <w:rsid w:val="00E37E1D"/>
    <w:rsid w:val="00E40088"/>
    <w:rsid w:val="00E40201"/>
    <w:rsid w:val="00E40752"/>
    <w:rsid w:val="00E4087F"/>
    <w:rsid w:val="00E40B30"/>
    <w:rsid w:val="00E41680"/>
    <w:rsid w:val="00E41749"/>
    <w:rsid w:val="00E41769"/>
    <w:rsid w:val="00E41D49"/>
    <w:rsid w:val="00E42351"/>
    <w:rsid w:val="00E42773"/>
    <w:rsid w:val="00E4288F"/>
    <w:rsid w:val="00E42AF8"/>
    <w:rsid w:val="00E42B12"/>
    <w:rsid w:val="00E42D8B"/>
    <w:rsid w:val="00E431B1"/>
    <w:rsid w:val="00E43716"/>
    <w:rsid w:val="00E4413B"/>
    <w:rsid w:val="00E44579"/>
    <w:rsid w:val="00E445E8"/>
    <w:rsid w:val="00E4465A"/>
    <w:rsid w:val="00E4475D"/>
    <w:rsid w:val="00E44A9A"/>
    <w:rsid w:val="00E44FCB"/>
    <w:rsid w:val="00E4503E"/>
    <w:rsid w:val="00E45137"/>
    <w:rsid w:val="00E45953"/>
    <w:rsid w:val="00E45CF1"/>
    <w:rsid w:val="00E4620D"/>
    <w:rsid w:val="00E4699D"/>
    <w:rsid w:val="00E46AA5"/>
    <w:rsid w:val="00E46DA4"/>
    <w:rsid w:val="00E4707C"/>
    <w:rsid w:val="00E47AD7"/>
    <w:rsid w:val="00E5003F"/>
    <w:rsid w:val="00E502F5"/>
    <w:rsid w:val="00E5161A"/>
    <w:rsid w:val="00E51BB0"/>
    <w:rsid w:val="00E5284A"/>
    <w:rsid w:val="00E544AC"/>
    <w:rsid w:val="00E54861"/>
    <w:rsid w:val="00E548E2"/>
    <w:rsid w:val="00E54964"/>
    <w:rsid w:val="00E549B2"/>
    <w:rsid w:val="00E54BAF"/>
    <w:rsid w:val="00E55197"/>
    <w:rsid w:val="00E55552"/>
    <w:rsid w:val="00E5566D"/>
    <w:rsid w:val="00E55A3F"/>
    <w:rsid w:val="00E55CC9"/>
    <w:rsid w:val="00E56069"/>
    <w:rsid w:val="00E56091"/>
    <w:rsid w:val="00E562E3"/>
    <w:rsid w:val="00E56363"/>
    <w:rsid w:val="00E567AD"/>
    <w:rsid w:val="00E56C14"/>
    <w:rsid w:val="00E56C3D"/>
    <w:rsid w:val="00E607C9"/>
    <w:rsid w:val="00E61036"/>
    <w:rsid w:val="00E61305"/>
    <w:rsid w:val="00E619F6"/>
    <w:rsid w:val="00E61AE3"/>
    <w:rsid w:val="00E61CA9"/>
    <w:rsid w:val="00E61D89"/>
    <w:rsid w:val="00E61DAF"/>
    <w:rsid w:val="00E61E3E"/>
    <w:rsid w:val="00E61FF6"/>
    <w:rsid w:val="00E61FFD"/>
    <w:rsid w:val="00E62893"/>
    <w:rsid w:val="00E62981"/>
    <w:rsid w:val="00E631BE"/>
    <w:rsid w:val="00E634DD"/>
    <w:rsid w:val="00E63807"/>
    <w:rsid w:val="00E63DC1"/>
    <w:rsid w:val="00E64268"/>
    <w:rsid w:val="00E644E1"/>
    <w:rsid w:val="00E651D5"/>
    <w:rsid w:val="00E65208"/>
    <w:rsid w:val="00E65331"/>
    <w:rsid w:val="00E65B4B"/>
    <w:rsid w:val="00E66488"/>
    <w:rsid w:val="00E665FF"/>
    <w:rsid w:val="00E66638"/>
    <w:rsid w:val="00E66954"/>
    <w:rsid w:val="00E66A18"/>
    <w:rsid w:val="00E66EBB"/>
    <w:rsid w:val="00E67634"/>
    <w:rsid w:val="00E6798F"/>
    <w:rsid w:val="00E70255"/>
    <w:rsid w:val="00E70C46"/>
    <w:rsid w:val="00E71CE3"/>
    <w:rsid w:val="00E71D32"/>
    <w:rsid w:val="00E71E1E"/>
    <w:rsid w:val="00E720A1"/>
    <w:rsid w:val="00E72216"/>
    <w:rsid w:val="00E72C8B"/>
    <w:rsid w:val="00E7350A"/>
    <w:rsid w:val="00E73DE9"/>
    <w:rsid w:val="00E7589B"/>
    <w:rsid w:val="00E7597B"/>
    <w:rsid w:val="00E75AE8"/>
    <w:rsid w:val="00E75B7D"/>
    <w:rsid w:val="00E75CAB"/>
    <w:rsid w:val="00E75D31"/>
    <w:rsid w:val="00E768A7"/>
    <w:rsid w:val="00E774FF"/>
    <w:rsid w:val="00E77514"/>
    <w:rsid w:val="00E77C8B"/>
    <w:rsid w:val="00E80469"/>
    <w:rsid w:val="00E81722"/>
    <w:rsid w:val="00E81B4A"/>
    <w:rsid w:val="00E81BA0"/>
    <w:rsid w:val="00E81F96"/>
    <w:rsid w:val="00E8221E"/>
    <w:rsid w:val="00E828EA"/>
    <w:rsid w:val="00E82B00"/>
    <w:rsid w:val="00E82E1E"/>
    <w:rsid w:val="00E82FCC"/>
    <w:rsid w:val="00E835B4"/>
    <w:rsid w:val="00E83D9C"/>
    <w:rsid w:val="00E83FDA"/>
    <w:rsid w:val="00E846EA"/>
    <w:rsid w:val="00E8471C"/>
    <w:rsid w:val="00E84799"/>
    <w:rsid w:val="00E847EA"/>
    <w:rsid w:val="00E84DEE"/>
    <w:rsid w:val="00E8525E"/>
    <w:rsid w:val="00E85806"/>
    <w:rsid w:val="00E85857"/>
    <w:rsid w:val="00E85988"/>
    <w:rsid w:val="00E85EA5"/>
    <w:rsid w:val="00E86668"/>
    <w:rsid w:val="00E868C7"/>
    <w:rsid w:val="00E86D37"/>
    <w:rsid w:val="00E87B82"/>
    <w:rsid w:val="00E87C76"/>
    <w:rsid w:val="00E9018C"/>
    <w:rsid w:val="00E90682"/>
    <w:rsid w:val="00E910A7"/>
    <w:rsid w:val="00E912BA"/>
    <w:rsid w:val="00E918EA"/>
    <w:rsid w:val="00E91DED"/>
    <w:rsid w:val="00E91F8E"/>
    <w:rsid w:val="00E922DF"/>
    <w:rsid w:val="00E92B57"/>
    <w:rsid w:val="00E9311F"/>
    <w:rsid w:val="00E9332C"/>
    <w:rsid w:val="00E93557"/>
    <w:rsid w:val="00E937ED"/>
    <w:rsid w:val="00E93EB2"/>
    <w:rsid w:val="00E94B16"/>
    <w:rsid w:val="00E95F50"/>
    <w:rsid w:val="00E95F8E"/>
    <w:rsid w:val="00E96154"/>
    <w:rsid w:val="00E9619F"/>
    <w:rsid w:val="00E962FF"/>
    <w:rsid w:val="00E96F89"/>
    <w:rsid w:val="00E96F8E"/>
    <w:rsid w:val="00E9714C"/>
    <w:rsid w:val="00E97339"/>
    <w:rsid w:val="00E97567"/>
    <w:rsid w:val="00EA2498"/>
    <w:rsid w:val="00EA2766"/>
    <w:rsid w:val="00EA2A8C"/>
    <w:rsid w:val="00EA2D78"/>
    <w:rsid w:val="00EA2E3C"/>
    <w:rsid w:val="00EA3369"/>
    <w:rsid w:val="00EA3553"/>
    <w:rsid w:val="00EA3C96"/>
    <w:rsid w:val="00EA4276"/>
    <w:rsid w:val="00EA46E0"/>
    <w:rsid w:val="00EA4756"/>
    <w:rsid w:val="00EA4E6F"/>
    <w:rsid w:val="00EA4EE7"/>
    <w:rsid w:val="00EA5891"/>
    <w:rsid w:val="00EA6120"/>
    <w:rsid w:val="00EA61D2"/>
    <w:rsid w:val="00EA71A6"/>
    <w:rsid w:val="00EA7440"/>
    <w:rsid w:val="00EA74DF"/>
    <w:rsid w:val="00EA7511"/>
    <w:rsid w:val="00EB076B"/>
    <w:rsid w:val="00EB08B4"/>
    <w:rsid w:val="00EB0AE5"/>
    <w:rsid w:val="00EB132B"/>
    <w:rsid w:val="00EB14F8"/>
    <w:rsid w:val="00EB1A03"/>
    <w:rsid w:val="00EB1A6A"/>
    <w:rsid w:val="00EB2157"/>
    <w:rsid w:val="00EB2763"/>
    <w:rsid w:val="00EB29BD"/>
    <w:rsid w:val="00EB30E2"/>
    <w:rsid w:val="00EB31DB"/>
    <w:rsid w:val="00EB3D3A"/>
    <w:rsid w:val="00EB4036"/>
    <w:rsid w:val="00EB461D"/>
    <w:rsid w:val="00EB4BB4"/>
    <w:rsid w:val="00EB4F9A"/>
    <w:rsid w:val="00EB55BA"/>
    <w:rsid w:val="00EB589D"/>
    <w:rsid w:val="00EB59E1"/>
    <w:rsid w:val="00EB5E85"/>
    <w:rsid w:val="00EB5F1B"/>
    <w:rsid w:val="00EB6036"/>
    <w:rsid w:val="00EB661E"/>
    <w:rsid w:val="00EB6722"/>
    <w:rsid w:val="00EB6BF0"/>
    <w:rsid w:val="00EB6CF8"/>
    <w:rsid w:val="00EB6FD1"/>
    <w:rsid w:val="00EB70C4"/>
    <w:rsid w:val="00EC00A2"/>
    <w:rsid w:val="00EC025D"/>
    <w:rsid w:val="00EC04AC"/>
    <w:rsid w:val="00EC0730"/>
    <w:rsid w:val="00EC07C1"/>
    <w:rsid w:val="00EC0AB0"/>
    <w:rsid w:val="00EC0B30"/>
    <w:rsid w:val="00EC0FC6"/>
    <w:rsid w:val="00EC156C"/>
    <w:rsid w:val="00EC18CB"/>
    <w:rsid w:val="00EC19E2"/>
    <w:rsid w:val="00EC1C55"/>
    <w:rsid w:val="00EC1F93"/>
    <w:rsid w:val="00EC2171"/>
    <w:rsid w:val="00EC277D"/>
    <w:rsid w:val="00EC3A42"/>
    <w:rsid w:val="00EC4333"/>
    <w:rsid w:val="00EC467E"/>
    <w:rsid w:val="00EC4716"/>
    <w:rsid w:val="00EC4B09"/>
    <w:rsid w:val="00EC607D"/>
    <w:rsid w:val="00EC60F6"/>
    <w:rsid w:val="00EC63F4"/>
    <w:rsid w:val="00EC6966"/>
    <w:rsid w:val="00EC6C90"/>
    <w:rsid w:val="00EC6EC9"/>
    <w:rsid w:val="00EC6FC7"/>
    <w:rsid w:val="00EC78FC"/>
    <w:rsid w:val="00EC7D45"/>
    <w:rsid w:val="00EC7E7E"/>
    <w:rsid w:val="00ED01AF"/>
    <w:rsid w:val="00ED03A8"/>
    <w:rsid w:val="00ED05CD"/>
    <w:rsid w:val="00ED0B26"/>
    <w:rsid w:val="00ED1A42"/>
    <w:rsid w:val="00ED1E09"/>
    <w:rsid w:val="00ED2080"/>
    <w:rsid w:val="00ED2570"/>
    <w:rsid w:val="00ED2801"/>
    <w:rsid w:val="00ED2AF3"/>
    <w:rsid w:val="00ED2B98"/>
    <w:rsid w:val="00ED2CCE"/>
    <w:rsid w:val="00ED2E3E"/>
    <w:rsid w:val="00ED2F7A"/>
    <w:rsid w:val="00ED2FC5"/>
    <w:rsid w:val="00ED33B3"/>
    <w:rsid w:val="00ED3A66"/>
    <w:rsid w:val="00ED3FC3"/>
    <w:rsid w:val="00ED43AA"/>
    <w:rsid w:val="00ED4A40"/>
    <w:rsid w:val="00ED4A45"/>
    <w:rsid w:val="00ED4DB5"/>
    <w:rsid w:val="00ED52A6"/>
    <w:rsid w:val="00ED53D0"/>
    <w:rsid w:val="00ED57BB"/>
    <w:rsid w:val="00ED59CF"/>
    <w:rsid w:val="00ED5DF9"/>
    <w:rsid w:val="00ED66B4"/>
    <w:rsid w:val="00ED6A39"/>
    <w:rsid w:val="00ED6C62"/>
    <w:rsid w:val="00ED7316"/>
    <w:rsid w:val="00ED7742"/>
    <w:rsid w:val="00ED7A40"/>
    <w:rsid w:val="00ED7B5D"/>
    <w:rsid w:val="00ED7E70"/>
    <w:rsid w:val="00EE00B4"/>
    <w:rsid w:val="00EE0395"/>
    <w:rsid w:val="00EE1110"/>
    <w:rsid w:val="00EE1436"/>
    <w:rsid w:val="00EE15FE"/>
    <w:rsid w:val="00EE169F"/>
    <w:rsid w:val="00EE1B88"/>
    <w:rsid w:val="00EE2D26"/>
    <w:rsid w:val="00EE2DB9"/>
    <w:rsid w:val="00EE369D"/>
    <w:rsid w:val="00EE3BDB"/>
    <w:rsid w:val="00EE4016"/>
    <w:rsid w:val="00EE408D"/>
    <w:rsid w:val="00EE47CE"/>
    <w:rsid w:val="00EE4AD2"/>
    <w:rsid w:val="00EE50EA"/>
    <w:rsid w:val="00EE5244"/>
    <w:rsid w:val="00EE5916"/>
    <w:rsid w:val="00EE6166"/>
    <w:rsid w:val="00EE67CD"/>
    <w:rsid w:val="00EE6DCF"/>
    <w:rsid w:val="00EE6E02"/>
    <w:rsid w:val="00EE70B1"/>
    <w:rsid w:val="00EE753F"/>
    <w:rsid w:val="00EE7BCA"/>
    <w:rsid w:val="00EF04ED"/>
    <w:rsid w:val="00EF0C63"/>
    <w:rsid w:val="00EF0D33"/>
    <w:rsid w:val="00EF0ED8"/>
    <w:rsid w:val="00EF0F91"/>
    <w:rsid w:val="00EF171F"/>
    <w:rsid w:val="00EF2FD9"/>
    <w:rsid w:val="00EF2FE1"/>
    <w:rsid w:val="00EF3454"/>
    <w:rsid w:val="00EF3527"/>
    <w:rsid w:val="00EF38E9"/>
    <w:rsid w:val="00EF38F3"/>
    <w:rsid w:val="00EF3AA7"/>
    <w:rsid w:val="00EF40FA"/>
    <w:rsid w:val="00EF46B6"/>
    <w:rsid w:val="00EF48A4"/>
    <w:rsid w:val="00EF51D1"/>
    <w:rsid w:val="00EF569A"/>
    <w:rsid w:val="00EF5FD5"/>
    <w:rsid w:val="00EF6029"/>
    <w:rsid w:val="00EF6418"/>
    <w:rsid w:val="00EF6CEA"/>
    <w:rsid w:val="00EF7ED1"/>
    <w:rsid w:val="00F0022D"/>
    <w:rsid w:val="00F00A47"/>
    <w:rsid w:val="00F01133"/>
    <w:rsid w:val="00F018A4"/>
    <w:rsid w:val="00F01B76"/>
    <w:rsid w:val="00F01D5A"/>
    <w:rsid w:val="00F020B2"/>
    <w:rsid w:val="00F023A4"/>
    <w:rsid w:val="00F02890"/>
    <w:rsid w:val="00F029E0"/>
    <w:rsid w:val="00F02DF3"/>
    <w:rsid w:val="00F02E2A"/>
    <w:rsid w:val="00F0376A"/>
    <w:rsid w:val="00F03C7D"/>
    <w:rsid w:val="00F03EE2"/>
    <w:rsid w:val="00F03FDC"/>
    <w:rsid w:val="00F0446B"/>
    <w:rsid w:val="00F045C8"/>
    <w:rsid w:val="00F04785"/>
    <w:rsid w:val="00F0495F"/>
    <w:rsid w:val="00F04BB6"/>
    <w:rsid w:val="00F0537A"/>
    <w:rsid w:val="00F0682C"/>
    <w:rsid w:val="00F077BB"/>
    <w:rsid w:val="00F0790A"/>
    <w:rsid w:val="00F07D4D"/>
    <w:rsid w:val="00F1000F"/>
    <w:rsid w:val="00F10095"/>
    <w:rsid w:val="00F10408"/>
    <w:rsid w:val="00F1064D"/>
    <w:rsid w:val="00F1066E"/>
    <w:rsid w:val="00F10EC2"/>
    <w:rsid w:val="00F10EF3"/>
    <w:rsid w:val="00F10F36"/>
    <w:rsid w:val="00F12B2D"/>
    <w:rsid w:val="00F14223"/>
    <w:rsid w:val="00F14479"/>
    <w:rsid w:val="00F1490E"/>
    <w:rsid w:val="00F151AF"/>
    <w:rsid w:val="00F15B17"/>
    <w:rsid w:val="00F15B76"/>
    <w:rsid w:val="00F174F2"/>
    <w:rsid w:val="00F2022E"/>
    <w:rsid w:val="00F202B8"/>
    <w:rsid w:val="00F2035F"/>
    <w:rsid w:val="00F20368"/>
    <w:rsid w:val="00F20902"/>
    <w:rsid w:val="00F209E2"/>
    <w:rsid w:val="00F20B19"/>
    <w:rsid w:val="00F21414"/>
    <w:rsid w:val="00F218F8"/>
    <w:rsid w:val="00F21BE4"/>
    <w:rsid w:val="00F22047"/>
    <w:rsid w:val="00F226B4"/>
    <w:rsid w:val="00F2325C"/>
    <w:rsid w:val="00F2359C"/>
    <w:rsid w:val="00F235E5"/>
    <w:rsid w:val="00F23BCA"/>
    <w:rsid w:val="00F24C2A"/>
    <w:rsid w:val="00F24DE5"/>
    <w:rsid w:val="00F24FAD"/>
    <w:rsid w:val="00F2526E"/>
    <w:rsid w:val="00F25F46"/>
    <w:rsid w:val="00F2672E"/>
    <w:rsid w:val="00F26AD3"/>
    <w:rsid w:val="00F27198"/>
    <w:rsid w:val="00F2723E"/>
    <w:rsid w:val="00F27433"/>
    <w:rsid w:val="00F278B5"/>
    <w:rsid w:val="00F27C87"/>
    <w:rsid w:val="00F27D64"/>
    <w:rsid w:val="00F303DD"/>
    <w:rsid w:val="00F30401"/>
    <w:rsid w:val="00F309AF"/>
    <w:rsid w:val="00F30D76"/>
    <w:rsid w:val="00F3112E"/>
    <w:rsid w:val="00F311D1"/>
    <w:rsid w:val="00F3148C"/>
    <w:rsid w:val="00F32515"/>
    <w:rsid w:val="00F32548"/>
    <w:rsid w:val="00F3272D"/>
    <w:rsid w:val="00F32B2C"/>
    <w:rsid w:val="00F33238"/>
    <w:rsid w:val="00F33C82"/>
    <w:rsid w:val="00F3443E"/>
    <w:rsid w:val="00F3452B"/>
    <w:rsid w:val="00F348E1"/>
    <w:rsid w:val="00F34ACA"/>
    <w:rsid w:val="00F34AF4"/>
    <w:rsid w:val="00F34F1F"/>
    <w:rsid w:val="00F3555D"/>
    <w:rsid w:val="00F35B55"/>
    <w:rsid w:val="00F3678D"/>
    <w:rsid w:val="00F36850"/>
    <w:rsid w:val="00F36A51"/>
    <w:rsid w:val="00F36AB4"/>
    <w:rsid w:val="00F36D3A"/>
    <w:rsid w:val="00F3790D"/>
    <w:rsid w:val="00F37CB1"/>
    <w:rsid w:val="00F37E64"/>
    <w:rsid w:val="00F40131"/>
    <w:rsid w:val="00F40702"/>
    <w:rsid w:val="00F40A30"/>
    <w:rsid w:val="00F41233"/>
    <w:rsid w:val="00F417D6"/>
    <w:rsid w:val="00F41995"/>
    <w:rsid w:val="00F41D14"/>
    <w:rsid w:val="00F421C3"/>
    <w:rsid w:val="00F427B0"/>
    <w:rsid w:val="00F42B50"/>
    <w:rsid w:val="00F42C96"/>
    <w:rsid w:val="00F42D52"/>
    <w:rsid w:val="00F42DF1"/>
    <w:rsid w:val="00F437DC"/>
    <w:rsid w:val="00F438D7"/>
    <w:rsid w:val="00F43A1C"/>
    <w:rsid w:val="00F43DD8"/>
    <w:rsid w:val="00F4406F"/>
    <w:rsid w:val="00F445AC"/>
    <w:rsid w:val="00F445DD"/>
    <w:rsid w:val="00F44E40"/>
    <w:rsid w:val="00F4659A"/>
    <w:rsid w:val="00F46A45"/>
    <w:rsid w:val="00F46DD5"/>
    <w:rsid w:val="00F46EF4"/>
    <w:rsid w:val="00F46FAA"/>
    <w:rsid w:val="00F47707"/>
    <w:rsid w:val="00F47BDB"/>
    <w:rsid w:val="00F50527"/>
    <w:rsid w:val="00F505AC"/>
    <w:rsid w:val="00F507A2"/>
    <w:rsid w:val="00F50B26"/>
    <w:rsid w:val="00F50D3A"/>
    <w:rsid w:val="00F510BC"/>
    <w:rsid w:val="00F512A5"/>
    <w:rsid w:val="00F5133F"/>
    <w:rsid w:val="00F51977"/>
    <w:rsid w:val="00F51C83"/>
    <w:rsid w:val="00F520F5"/>
    <w:rsid w:val="00F52319"/>
    <w:rsid w:val="00F5244B"/>
    <w:rsid w:val="00F5255C"/>
    <w:rsid w:val="00F528D8"/>
    <w:rsid w:val="00F529A2"/>
    <w:rsid w:val="00F53311"/>
    <w:rsid w:val="00F541AB"/>
    <w:rsid w:val="00F5441E"/>
    <w:rsid w:val="00F548CD"/>
    <w:rsid w:val="00F54A41"/>
    <w:rsid w:val="00F54A76"/>
    <w:rsid w:val="00F54C3F"/>
    <w:rsid w:val="00F54FDE"/>
    <w:rsid w:val="00F5518E"/>
    <w:rsid w:val="00F557A4"/>
    <w:rsid w:val="00F55F3B"/>
    <w:rsid w:val="00F560CA"/>
    <w:rsid w:val="00F564BD"/>
    <w:rsid w:val="00F568C9"/>
    <w:rsid w:val="00F56C26"/>
    <w:rsid w:val="00F57285"/>
    <w:rsid w:val="00F574BC"/>
    <w:rsid w:val="00F574E6"/>
    <w:rsid w:val="00F6012E"/>
    <w:rsid w:val="00F60271"/>
    <w:rsid w:val="00F60941"/>
    <w:rsid w:val="00F60D0F"/>
    <w:rsid w:val="00F61168"/>
    <w:rsid w:val="00F61284"/>
    <w:rsid w:val="00F61482"/>
    <w:rsid w:val="00F617AB"/>
    <w:rsid w:val="00F62697"/>
    <w:rsid w:val="00F62B2A"/>
    <w:rsid w:val="00F62E6A"/>
    <w:rsid w:val="00F635D6"/>
    <w:rsid w:val="00F64E61"/>
    <w:rsid w:val="00F64EFD"/>
    <w:rsid w:val="00F650FB"/>
    <w:rsid w:val="00F655E3"/>
    <w:rsid w:val="00F6560F"/>
    <w:rsid w:val="00F65838"/>
    <w:rsid w:val="00F658BB"/>
    <w:rsid w:val="00F65FC9"/>
    <w:rsid w:val="00F661D6"/>
    <w:rsid w:val="00F6640D"/>
    <w:rsid w:val="00F664E3"/>
    <w:rsid w:val="00F664FB"/>
    <w:rsid w:val="00F66C96"/>
    <w:rsid w:val="00F66E8A"/>
    <w:rsid w:val="00F67249"/>
    <w:rsid w:val="00F674DC"/>
    <w:rsid w:val="00F677A9"/>
    <w:rsid w:val="00F7000B"/>
    <w:rsid w:val="00F700B4"/>
    <w:rsid w:val="00F703AB"/>
    <w:rsid w:val="00F70645"/>
    <w:rsid w:val="00F71C0B"/>
    <w:rsid w:val="00F7237F"/>
    <w:rsid w:val="00F72611"/>
    <w:rsid w:val="00F72EDA"/>
    <w:rsid w:val="00F73040"/>
    <w:rsid w:val="00F730AB"/>
    <w:rsid w:val="00F731EF"/>
    <w:rsid w:val="00F73679"/>
    <w:rsid w:val="00F736D6"/>
    <w:rsid w:val="00F7380C"/>
    <w:rsid w:val="00F73DCE"/>
    <w:rsid w:val="00F74774"/>
    <w:rsid w:val="00F74F0A"/>
    <w:rsid w:val="00F752AD"/>
    <w:rsid w:val="00F753F6"/>
    <w:rsid w:val="00F7559D"/>
    <w:rsid w:val="00F760B7"/>
    <w:rsid w:val="00F766EC"/>
    <w:rsid w:val="00F76A72"/>
    <w:rsid w:val="00F76CC9"/>
    <w:rsid w:val="00F778D4"/>
    <w:rsid w:val="00F803A3"/>
    <w:rsid w:val="00F811DA"/>
    <w:rsid w:val="00F816AD"/>
    <w:rsid w:val="00F81B28"/>
    <w:rsid w:val="00F81B4B"/>
    <w:rsid w:val="00F81E24"/>
    <w:rsid w:val="00F81E90"/>
    <w:rsid w:val="00F82B2A"/>
    <w:rsid w:val="00F82BE9"/>
    <w:rsid w:val="00F82DD8"/>
    <w:rsid w:val="00F848D4"/>
    <w:rsid w:val="00F84AE5"/>
    <w:rsid w:val="00F84B35"/>
    <w:rsid w:val="00F84CCD"/>
    <w:rsid w:val="00F852DC"/>
    <w:rsid w:val="00F85331"/>
    <w:rsid w:val="00F855D3"/>
    <w:rsid w:val="00F85814"/>
    <w:rsid w:val="00F85BB5"/>
    <w:rsid w:val="00F8679A"/>
    <w:rsid w:val="00F86CC8"/>
    <w:rsid w:val="00F873E0"/>
    <w:rsid w:val="00F87EB8"/>
    <w:rsid w:val="00F9045D"/>
    <w:rsid w:val="00F9064E"/>
    <w:rsid w:val="00F908E3"/>
    <w:rsid w:val="00F90D95"/>
    <w:rsid w:val="00F917F6"/>
    <w:rsid w:val="00F91B0B"/>
    <w:rsid w:val="00F91B8B"/>
    <w:rsid w:val="00F92123"/>
    <w:rsid w:val="00F92139"/>
    <w:rsid w:val="00F92208"/>
    <w:rsid w:val="00F928F4"/>
    <w:rsid w:val="00F94315"/>
    <w:rsid w:val="00F94704"/>
    <w:rsid w:val="00F9483D"/>
    <w:rsid w:val="00F951ED"/>
    <w:rsid w:val="00F957FC"/>
    <w:rsid w:val="00F96F66"/>
    <w:rsid w:val="00F9781E"/>
    <w:rsid w:val="00F97A74"/>
    <w:rsid w:val="00F97AB2"/>
    <w:rsid w:val="00F97EF0"/>
    <w:rsid w:val="00FA017D"/>
    <w:rsid w:val="00FA0463"/>
    <w:rsid w:val="00FA0BCD"/>
    <w:rsid w:val="00FA0C1B"/>
    <w:rsid w:val="00FA0E74"/>
    <w:rsid w:val="00FA1179"/>
    <w:rsid w:val="00FA120D"/>
    <w:rsid w:val="00FA1222"/>
    <w:rsid w:val="00FA12CB"/>
    <w:rsid w:val="00FA1428"/>
    <w:rsid w:val="00FA1652"/>
    <w:rsid w:val="00FA1689"/>
    <w:rsid w:val="00FA1C20"/>
    <w:rsid w:val="00FA2D50"/>
    <w:rsid w:val="00FA2F0C"/>
    <w:rsid w:val="00FA2F2C"/>
    <w:rsid w:val="00FA2FE1"/>
    <w:rsid w:val="00FA323C"/>
    <w:rsid w:val="00FA35C6"/>
    <w:rsid w:val="00FA3781"/>
    <w:rsid w:val="00FA38CD"/>
    <w:rsid w:val="00FA3DE3"/>
    <w:rsid w:val="00FA410A"/>
    <w:rsid w:val="00FA41E9"/>
    <w:rsid w:val="00FA4975"/>
    <w:rsid w:val="00FA4B4B"/>
    <w:rsid w:val="00FA4C03"/>
    <w:rsid w:val="00FA4E18"/>
    <w:rsid w:val="00FA59A5"/>
    <w:rsid w:val="00FA5D1C"/>
    <w:rsid w:val="00FA6891"/>
    <w:rsid w:val="00FA6BE6"/>
    <w:rsid w:val="00FA6FF8"/>
    <w:rsid w:val="00FA7600"/>
    <w:rsid w:val="00FA76B3"/>
    <w:rsid w:val="00FA78DA"/>
    <w:rsid w:val="00FA7DA9"/>
    <w:rsid w:val="00FB0BC1"/>
    <w:rsid w:val="00FB0F4E"/>
    <w:rsid w:val="00FB136C"/>
    <w:rsid w:val="00FB1575"/>
    <w:rsid w:val="00FB16C0"/>
    <w:rsid w:val="00FB19B7"/>
    <w:rsid w:val="00FB1F24"/>
    <w:rsid w:val="00FB245A"/>
    <w:rsid w:val="00FB2658"/>
    <w:rsid w:val="00FB2908"/>
    <w:rsid w:val="00FB2EA7"/>
    <w:rsid w:val="00FB2F98"/>
    <w:rsid w:val="00FB35AC"/>
    <w:rsid w:val="00FB3E0E"/>
    <w:rsid w:val="00FB3EE7"/>
    <w:rsid w:val="00FB3FC7"/>
    <w:rsid w:val="00FB44F2"/>
    <w:rsid w:val="00FB45C1"/>
    <w:rsid w:val="00FB48EC"/>
    <w:rsid w:val="00FB4BB6"/>
    <w:rsid w:val="00FB4FF4"/>
    <w:rsid w:val="00FB50A5"/>
    <w:rsid w:val="00FB5865"/>
    <w:rsid w:val="00FB598C"/>
    <w:rsid w:val="00FB5BC5"/>
    <w:rsid w:val="00FB5C39"/>
    <w:rsid w:val="00FB5DAD"/>
    <w:rsid w:val="00FB5E87"/>
    <w:rsid w:val="00FB5FFF"/>
    <w:rsid w:val="00FB6B24"/>
    <w:rsid w:val="00FB6E44"/>
    <w:rsid w:val="00FB6EED"/>
    <w:rsid w:val="00FB6F8F"/>
    <w:rsid w:val="00FB7230"/>
    <w:rsid w:val="00FB7634"/>
    <w:rsid w:val="00FB7F63"/>
    <w:rsid w:val="00FC0296"/>
    <w:rsid w:val="00FC02DA"/>
    <w:rsid w:val="00FC038E"/>
    <w:rsid w:val="00FC0391"/>
    <w:rsid w:val="00FC0667"/>
    <w:rsid w:val="00FC0E46"/>
    <w:rsid w:val="00FC0F60"/>
    <w:rsid w:val="00FC15EE"/>
    <w:rsid w:val="00FC21AC"/>
    <w:rsid w:val="00FC2651"/>
    <w:rsid w:val="00FC2BD9"/>
    <w:rsid w:val="00FC2CE7"/>
    <w:rsid w:val="00FC340C"/>
    <w:rsid w:val="00FC37A4"/>
    <w:rsid w:val="00FC3B12"/>
    <w:rsid w:val="00FC3B17"/>
    <w:rsid w:val="00FC3D0D"/>
    <w:rsid w:val="00FC3DC3"/>
    <w:rsid w:val="00FC46C1"/>
    <w:rsid w:val="00FC47FE"/>
    <w:rsid w:val="00FC4A10"/>
    <w:rsid w:val="00FC5006"/>
    <w:rsid w:val="00FC5319"/>
    <w:rsid w:val="00FC55F5"/>
    <w:rsid w:val="00FC5A3E"/>
    <w:rsid w:val="00FC5B49"/>
    <w:rsid w:val="00FC5E55"/>
    <w:rsid w:val="00FC5F99"/>
    <w:rsid w:val="00FC6348"/>
    <w:rsid w:val="00FC6663"/>
    <w:rsid w:val="00FC79C3"/>
    <w:rsid w:val="00FC7AD6"/>
    <w:rsid w:val="00FD0364"/>
    <w:rsid w:val="00FD0884"/>
    <w:rsid w:val="00FD0886"/>
    <w:rsid w:val="00FD0D86"/>
    <w:rsid w:val="00FD1209"/>
    <w:rsid w:val="00FD16F7"/>
    <w:rsid w:val="00FD178E"/>
    <w:rsid w:val="00FD1AE8"/>
    <w:rsid w:val="00FD1EF6"/>
    <w:rsid w:val="00FD220E"/>
    <w:rsid w:val="00FD2321"/>
    <w:rsid w:val="00FD2792"/>
    <w:rsid w:val="00FD3EC7"/>
    <w:rsid w:val="00FD42B9"/>
    <w:rsid w:val="00FD48C9"/>
    <w:rsid w:val="00FD4A82"/>
    <w:rsid w:val="00FD505E"/>
    <w:rsid w:val="00FD58DA"/>
    <w:rsid w:val="00FD61BE"/>
    <w:rsid w:val="00FD6821"/>
    <w:rsid w:val="00FD703F"/>
    <w:rsid w:val="00FD7BDC"/>
    <w:rsid w:val="00FE0AE6"/>
    <w:rsid w:val="00FE0E98"/>
    <w:rsid w:val="00FE101E"/>
    <w:rsid w:val="00FE1172"/>
    <w:rsid w:val="00FE13A5"/>
    <w:rsid w:val="00FE163B"/>
    <w:rsid w:val="00FE2590"/>
    <w:rsid w:val="00FE2D61"/>
    <w:rsid w:val="00FE2EFB"/>
    <w:rsid w:val="00FE3378"/>
    <w:rsid w:val="00FE34F3"/>
    <w:rsid w:val="00FE3C2D"/>
    <w:rsid w:val="00FE3CDE"/>
    <w:rsid w:val="00FE3F65"/>
    <w:rsid w:val="00FE4736"/>
    <w:rsid w:val="00FE5D1D"/>
    <w:rsid w:val="00FE5D58"/>
    <w:rsid w:val="00FE6044"/>
    <w:rsid w:val="00FE6C56"/>
    <w:rsid w:val="00FE6F2B"/>
    <w:rsid w:val="00FE7FC3"/>
    <w:rsid w:val="00FF034F"/>
    <w:rsid w:val="00FF19C7"/>
    <w:rsid w:val="00FF29D9"/>
    <w:rsid w:val="00FF2B72"/>
    <w:rsid w:val="00FF2BD8"/>
    <w:rsid w:val="00FF2EAA"/>
    <w:rsid w:val="00FF30CB"/>
    <w:rsid w:val="00FF3150"/>
    <w:rsid w:val="00FF39C5"/>
    <w:rsid w:val="00FF3D23"/>
    <w:rsid w:val="00FF3F77"/>
    <w:rsid w:val="00FF411F"/>
    <w:rsid w:val="00FF44D8"/>
    <w:rsid w:val="00FF4954"/>
    <w:rsid w:val="00FF4C65"/>
    <w:rsid w:val="00FF55F1"/>
    <w:rsid w:val="00FF57D8"/>
    <w:rsid w:val="00FF58ED"/>
    <w:rsid w:val="00FF592B"/>
    <w:rsid w:val="00FF706F"/>
    <w:rsid w:val="00FF71EA"/>
    <w:rsid w:val="00FF7370"/>
    <w:rsid w:val="00FF73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612B"/>
  <w15:docId w15:val="{8DCAE2C2-1E5F-4ED5-B209-C98CF0B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styleId="BodyText">
    <w:name w:val="Body Text"/>
    <w:basedOn w:val="Normal"/>
    <w:link w:val="BodyTextChar"/>
    <w:uiPriority w:val="1"/>
    <w:qFormat/>
    <w:rsid w:val="00B51101"/>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character" w:customStyle="1" w:styleId="BodyTextChar">
    <w:name w:val="Body Text Char"/>
    <w:basedOn w:val="DefaultParagraphFont"/>
    <w:link w:val="BodyText"/>
    <w:uiPriority w:val="1"/>
    <w:rsid w:val="00B51101"/>
    <w:rPr>
      <w:rFonts w:ascii="Times New Roman" w:eastAsiaTheme="minorEastAsia" w:hAnsi="Times New Roman" w:cs="Times New Roman"/>
      <w:sz w:val="24"/>
      <w:szCs w:val="24"/>
      <w:lang w:val="en-GB" w:eastAsia="en-GB"/>
    </w:rPr>
  </w:style>
  <w:style w:type="character" w:customStyle="1" w:styleId="UnresolvedMention">
    <w:name w:val="Unresolved Mention"/>
    <w:basedOn w:val="DefaultParagraphFont"/>
    <w:uiPriority w:val="99"/>
    <w:semiHidden/>
    <w:unhideWhenUsed/>
    <w:rsid w:val="002B637D"/>
    <w:rPr>
      <w:color w:val="605E5C"/>
      <w:shd w:val="clear" w:color="auto" w:fill="E1DFDD"/>
    </w:rPr>
  </w:style>
  <w:style w:type="character" w:styleId="FollowedHyperlink">
    <w:name w:val="FollowedHyperlink"/>
    <w:basedOn w:val="DefaultParagraphFont"/>
    <w:uiPriority w:val="99"/>
    <w:semiHidden/>
    <w:unhideWhenUsed/>
    <w:rsid w:val="004937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653753885">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90EDB-2EDF-42CD-8272-3DC426551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8011</Words>
  <Characters>45669</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Mokone</cp:lastModifiedBy>
  <cp:revision>2</cp:revision>
  <cp:lastPrinted>2019-12-15T20:37:00Z</cp:lastPrinted>
  <dcterms:created xsi:type="dcterms:W3CDTF">2023-08-18T09:36:00Z</dcterms:created>
  <dcterms:modified xsi:type="dcterms:W3CDTF">2023-08-18T09:36:00Z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4a51715b9535a0f1e20ecbe07ac9df6641a0d3d450c9e4e7750ab7ba507be8c4</vt:lpwstr>
  </property>
</Properties>
</file>