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349" w:rsidRPr="00520591" w:rsidRDefault="00665349" w:rsidP="00210EA7">
      <w:pPr>
        <w:pStyle w:val="LegalTitle"/>
        <w:spacing w:after="0" w:line="360" w:lineRule="auto"/>
        <w:rPr>
          <w:u w:val="single"/>
        </w:rPr>
      </w:pPr>
      <w:r>
        <w:rPr>
          <w:u w:val="single"/>
        </w:rPr>
        <w:t>REPUBLIC</w:t>
      </w:r>
      <w:r w:rsidRPr="00520591">
        <w:rPr>
          <w:u w:val="single"/>
        </w:rPr>
        <w:t xml:space="preserve"> of south africa</w:t>
      </w:r>
    </w:p>
    <w:p w:rsidR="008524A5" w:rsidRDefault="00B503CD" w:rsidP="00210EA7">
      <w:pPr>
        <w:pStyle w:val="LegalNormal"/>
        <w:spacing w:after="0" w:line="360" w:lineRule="auto"/>
        <w:jc w:val="center"/>
      </w:pPr>
      <w:r>
        <w:t xml:space="preserve"> </w:t>
      </w:r>
      <w:r w:rsidR="003C42F1">
        <w:rPr>
          <w:noProof/>
          <w:lang w:val="en-US" w:eastAsia="en-US"/>
        </w:rPr>
        <w:drawing>
          <wp:inline distT="0" distB="0" distL="0" distR="0" wp14:anchorId="6ABFA12B" wp14:editId="5496D9FE">
            <wp:extent cx="1778000" cy="1447800"/>
            <wp:effectExtent l="0" t="0" r="0" b="0"/>
            <wp:docPr id="4" name="drawingObject1"/>
            <wp:cNvGraphicFramePr/>
            <a:graphic xmlns:a="http://schemas.openxmlformats.org/drawingml/2006/main">
              <a:graphicData uri="http://schemas.openxmlformats.org/drawingml/2006/picture">
                <pic:pic xmlns:pic="http://schemas.openxmlformats.org/drawingml/2006/picture">
                  <pic:nvPicPr>
                    <pic:cNvPr id="1" name="drawingObject1"/>
                    <pic:cNvPicPr/>
                  </pic:nvPicPr>
                  <pic:blipFill>
                    <a:blip r:embed="rId8"/>
                    <a:stretch/>
                  </pic:blipFill>
                  <pic:spPr>
                    <a:xfrm>
                      <a:off x="0" y="0"/>
                      <a:ext cx="1778000" cy="1447800"/>
                    </a:xfrm>
                    <a:prstGeom prst="rect">
                      <a:avLst/>
                    </a:prstGeom>
                    <a:noFill/>
                  </pic:spPr>
                </pic:pic>
              </a:graphicData>
            </a:graphic>
          </wp:inline>
        </w:drawing>
      </w:r>
    </w:p>
    <w:p w:rsidR="008524A5" w:rsidRPr="00520591" w:rsidRDefault="008524A5" w:rsidP="00490F10">
      <w:pPr>
        <w:pStyle w:val="LegalTitle"/>
        <w:spacing w:after="120" w:line="360" w:lineRule="auto"/>
        <w:rPr>
          <w:u w:val="single"/>
        </w:rPr>
      </w:pPr>
      <w:r w:rsidRPr="00520591">
        <w:rPr>
          <w:u w:val="single"/>
        </w:rPr>
        <w:t>IN THE HIGH COURT of south africa</w:t>
      </w:r>
    </w:p>
    <w:p w:rsidR="008524A5" w:rsidRDefault="008524A5" w:rsidP="00210EA7">
      <w:pPr>
        <w:pStyle w:val="LegalTitle"/>
        <w:spacing w:after="0" w:line="360" w:lineRule="auto"/>
        <w:rPr>
          <w:u w:val="single"/>
        </w:rPr>
      </w:pPr>
      <w:r w:rsidRPr="00520591">
        <w:rPr>
          <w:u w:val="single"/>
        </w:rPr>
        <w:t xml:space="preserve">GAUTENG DIVISION, </w:t>
      </w:r>
      <w:r w:rsidR="003C42F1">
        <w:rPr>
          <w:u w:val="single"/>
        </w:rPr>
        <w:t>PRETORIA</w:t>
      </w:r>
    </w:p>
    <w:p w:rsidR="004D79F9" w:rsidRDefault="00F424E1" w:rsidP="00145295">
      <w:pPr>
        <w:pStyle w:val="LegalNormal"/>
        <w:jc w:val="cente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745BE681" wp14:editId="04A6D68E">
                <wp:simplePos x="0" y="0"/>
                <wp:positionH relativeFrom="column">
                  <wp:posOffset>-641985</wp:posOffset>
                </wp:positionH>
                <wp:positionV relativeFrom="paragraph">
                  <wp:posOffset>163830</wp:posOffset>
                </wp:positionV>
                <wp:extent cx="3619500" cy="800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00100"/>
                        </a:xfrm>
                        <a:prstGeom prst="rect">
                          <a:avLst/>
                        </a:prstGeom>
                        <a:solidFill>
                          <a:srgbClr val="FFFFFF"/>
                        </a:solidFill>
                        <a:ln w="9525">
                          <a:solidFill>
                            <a:srgbClr val="000000"/>
                          </a:solidFill>
                          <a:miter lim="800000"/>
                          <a:headEnd/>
                          <a:tailEnd/>
                        </a:ln>
                      </wps:spPr>
                      <wps:txbx>
                        <w:txbxContent>
                          <w:p w:rsidR="007D1AD1" w:rsidRPr="00F424E1" w:rsidRDefault="0063052E" w:rsidP="0063052E">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(1)</w:t>
                            </w:r>
                            <w:r w:rsidRPr="00F424E1">
                              <w:rPr>
                                <w:rFonts w:ascii="Century Gothic" w:hAnsi="Century Gothic"/>
                                <w:sz w:val="18"/>
                                <w:szCs w:val="18"/>
                              </w:rPr>
                              <w:tab/>
                            </w:r>
                            <w:r w:rsidR="007D1AD1" w:rsidRPr="00F424E1">
                              <w:rPr>
                                <w:rFonts w:ascii="Century Gothic" w:hAnsi="Century Gothic"/>
                                <w:sz w:val="18"/>
                                <w:szCs w:val="18"/>
                              </w:rPr>
                              <w:t xml:space="preserve">REPORTABLE: </w:t>
                            </w:r>
                            <w:r w:rsidR="007D1AD1">
                              <w:rPr>
                                <w:rFonts w:ascii="Century Gothic" w:hAnsi="Century Gothic"/>
                                <w:b/>
                                <w:i/>
                                <w:sz w:val="18"/>
                                <w:szCs w:val="18"/>
                              </w:rPr>
                              <w:t>NO</w:t>
                            </w:r>
                          </w:p>
                          <w:p w:rsidR="007D1AD1" w:rsidRPr="00F424E1" w:rsidRDefault="0063052E" w:rsidP="0063052E">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(2)</w:t>
                            </w:r>
                            <w:r w:rsidRPr="00F424E1">
                              <w:rPr>
                                <w:rFonts w:ascii="Century Gothic" w:hAnsi="Century Gothic"/>
                                <w:sz w:val="18"/>
                                <w:szCs w:val="18"/>
                              </w:rPr>
                              <w:tab/>
                            </w:r>
                            <w:r w:rsidR="007D1AD1" w:rsidRPr="00F424E1">
                              <w:rPr>
                                <w:rFonts w:ascii="Century Gothic" w:hAnsi="Century Gothic"/>
                                <w:sz w:val="18"/>
                                <w:szCs w:val="18"/>
                              </w:rPr>
                              <w:t xml:space="preserve">OF INTEREST TO OTHER JUDGES: </w:t>
                            </w:r>
                            <w:r w:rsidR="007D1AD1">
                              <w:rPr>
                                <w:rFonts w:ascii="Century Gothic" w:hAnsi="Century Gothic"/>
                                <w:b/>
                                <w:i/>
                                <w:sz w:val="18"/>
                                <w:szCs w:val="18"/>
                              </w:rPr>
                              <w:t>NO</w:t>
                            </w:r>
                          </w:p>
                          <w:p w:rsidR="007D1AD1" w:rsidRPr="00F424E1" w:rsidRDefault="0063052E" w:rsidP="0063052E">
                            <w:pPr>
                              <w:tabs>
                                <w:tab w:val="left" w:pos="900"/>
                              </w:tabs>
                              <w:suppressAutoHyphens w:val="0"/>
                              <w:spacing w:after="120"/>
                              <w:ind w:left="901" w:hanging="720"/>
                              <w:rPr>
                                <w:rFonts w:ascii="Century Gothic" w:hAnsi="Century Gothic"/>
                                <w:sz w:val="18"/>
                                <w:szCs w:val="18"/>
                              </w:rPr>
                            </w:pPr>
                            <w:r w:rsidRPr="00F424E1">
                              <w:rPr>
                                <w:rFonts w:ascii="Century Gothic" w:hAnsi="Century Gothic"/>
                                <w:sz w:val="18"/>
                                <w:szCs w:val="18"/>
                              </w:rPr>
                              <w:t>(3)</w:t>
                            </w:r>
                            <w:r w:rsidRPr="00F424E1">
                              <w:rPr>
                                <w:rFonts w:ascii="Century Gothic" w:hAnsi="Century Gothic"/>
                                <w:sz w:val="18"/>
                                <w:szCs w:val="18"/>
                              </w:rPr>
                              <w:tab/>
                            </w:r>
                            <w:r w:rsidR="007D1AD1" w:rsidRPr="00F424E1">
                              <w:rPr>
                                <w:rFonts w:ascii="Century Gothic" w:hAnsi="Century Gothic"/>
                                <w:sz w:val="18"/>
                                <w:szCs w:val="18"/>
                              </w:rPr>
                              <w:t xml:space="preserve">REVISED: </w:t>
                            </w:r>
                          </w:p>
                          <w:p w:rsidR="007D1AD1" w:rsidRPr="00F424E1" w:rsidRDefault="007D1AD1" w:rsidP="008F1BF9">
                            <w:pPr>
                              <w:rPr>
                                <w:rFonts w:ascii="Century Gothic" w:hAnsi="Century Gothic"/>
                                <w:sz w:val="18"/>
                                <w:szCs w:val="18"/>
                              </w:rPr>
                            </w:pPr>
                            <w:r w:rsidRPr="00F424E1">
                              <w:rPr>
                                <w:rFonts w:ascii="Century Gothic" w:hAnsi="Century Gothic"/>
                                <w:sz w:val="18"/>
                                <w:szCs w:val="18"/>
                              </w:rPr>
                              <w:t xml:space="preserve">Date: </w:t>
                            </w:r>
                            <w:r w:rsidR="003C42F1">
                              <w:rPr>
                                <w:rFonts w:ascii="Century Gothic" w:hAnsi="Century Gothic"/>
                                <w:b/>
                                <w:i/>
                                <w:sz w:val="18"/>
                                <w:szCs w:val="18"/>
                                <w:u w:val="single"/>
                              </w:rPr>
                              <w:t>21</w:t>
                            </w:r>
                            <w:r w:rsidR="003C42F1" w:rsidRPr="003C42F1">
                              <w:rPr>
                                <w:rFonts w:ascii="Century Gothic" w:hAnsi="Century Gothic"/>
                                <w:b/>
                                <w:i/>
                                <w:sz w:val="18"/>
                                <w:szCs w:val="18"/>
                                <w:u w:val="single"/>
                                <w:vertAlign w:val="superscript"/>
                              </w:rPr>
                              <w:t>st</w:t>
                            </w:r>
                            <w:r w:rsidR="003C42F1">
                              <w:rPr>
                                <w:rFonts w:ascii="Century Gothic" w:hAnsi="Century Gothic"/>
                                <w:b/>
                                <w:i/>
                                <w:sz w:val="18"/>
                                <w:szCs w:val="18"/>
                                <w:u w:val="single"/>
                              </w:rPr>
                              <w:t xml:space="preserve"> </w:t>
                            </w:r>
                            <w:r>
                              <w:rPr>
                                <w:rFonts w:ascii="Century Gothic" w:hAnsi="Century Gothic"/>
                                <w:b/>
                                <w:i/>
                                <w:sz w:val="18"/>
                                <w:szCs w:val="18"/>
                                <w:u w:val="single"/>
                              </w:rPr>
                              <w:t xml:space="preserve">August </w:t>
                            </w:r>
                            <w:r w:rsidRPr="00F424E1">
                              <w:rPr>
                                <w:rFonts w:ascii="Century Gothic" w:hAnsi="Century Gothic"/>
                                <w:b/>
                                <w:i/>
                                <w:sz w:val="18"/>
                                <w:szCs w:val="18"/>
                                <w:u w:val="single"/>
                              </w:rPr>
                              <w:t>20</w:t>
                            </w:r>
                            <w:r>
                              <w:rPr>
                                <w:rFonts w:ascii="Century Gothic" w:hAnsi="Century Gothic"/>
                                <w:b/>
                                <w:i/>
                                <w:sz w:val="18"/>
                                <w:szCs w:val="18"/>
                                <w:u w:val="single"/>
                              </w:rPr>
                              <w:t>2</w:t>
                            </w:r>
                            <w:r w:rsidR="003C42F1">
                              <w:rPr>
                                <w:rFonts w:ascii="Century Gothic" w:hAnsi="Century Gothic"/>
                                <w:b/>
                                <w:i/>
                                <w:sz w:val="18"/>
                                <w:szCs w:val="18"/>
                                <w:u w:val="single"/>
                              </w:rPr>
                              <w:t>3</w:t>
                            </w:r>
                            <w:r w:rsidRPr="00F424E1">
                              <w:rPr>
                                <w:rFonts w:ascii="Century Gothic" w:hAnsi="Century Gothic"/>
                                <w:sz w:val="18"/>
                                <w:szCs w:val="18"/>
                              </w:rPr>
                              <w:t xml:space="preserve"> Signature: _______</w:t>
                            </w:r>
                            <w:r>
                              <w:rPr>
                                <w:rFonts w:ascii="Century Gothic" w:hAnsi="Century Gothic"/>
                                <w:sz w:val="18"/>
                                <w:szCs w:val="18"/>
                              </w:rPr>
                              <w:t>_____________</w:t>
                            </w:r>
                            <w:r w:rsidRPr="00F424E1">
                              <w:rPr>
                                <w:rFonts w:ascii="Century Gothic" w:hAnsi="Century Gothic"/>
                                <w:sz w:val="18"/>
                                <w:szCs w:val="18"/>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BE681" id="_x0000_t202" coordsize="21600,21600" o:spt="202" path="m,l,21600r21600,l21600,xe">
                <v:stroke joinstyle="miter"/>
                <v:path gradientshapeok="t" o:connecttype="rect"/>
              </v:shapetype>
              <v:shape id="Text Box 1" o:spid="_x0000_s1026" type="#_x0000_t202" style="position:absolute;left:0;text-align:left;margin-left:-50.55pt;margin-top:12.9pt;width:28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">
                <v:textbox>
                  <w:txbxContent>
                    <w:p w:rsidR="007D1AD1" w:rsidRPr="00F424E1" w:rsidRDefault="0063052E" w:rsidP="0063052E">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(1)</w:t>
                      </w:r>
                      <w:r w:rsidRPr="00F424E1">
                        <w:rPr>
                          <w:rFonts w:ascii="Century Gothic" w:hAnsi="Century Gothic"/>
                          <w:sz w:val="18"/>
                          <w:szCs w:val="18"/>
                        </w:rPr>
                        <w:tab/>
                      </w:r>
                      <w:r w:rsidR="007D1AD1" w:rsidRPr="00F424E1">
                        <w:rPr>
                          <w:rFonts w:ascii="Century Gothic" w:hAnsi="Century Gothic"/>
                          <w:sz w:val="18"/>
                          <w:szCs w:val="18"/>
                        </w:rPr>
                        <w:t xml:space="preserve">REPORTABLE: </w:t>
                      </w:r>
                      <w:r w:rsidR="007D1AD1">
                        <w:rPr>
                          <w:rFonts w:ascii="Century Gothic" w:hAnsi="Century Gothic"/>
                          <w:b/>
                          <w:i/>
                          <w:sz w:val="18"/>
                          <w:szCs w:val="18"/>
                        </w:rPr>
                        <w:t>NO</w:t>
                      </w:r>
                    </w:p>
                    <w:p w:rsidR="007D1AD1" w:rsidRPr="00F424E1" w:rsidRDefault="0063052E" w:rsidP="0063052E">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(2)</w:t>
                      </w:r>
                      <w:r w:rsidRPr="00F424E1">
                        <w:rPr>
                          <w:rFonts w:ascii="Century Gothic" w:hAnsi="Century Gothic"/>
                          <w:sz w:val="18"/>
                          <w:szCs w:val="18"/>
                        </w:rPr>
                        <w:tab/>
                      </w:r>
                      <w:r w:rsidR="007D1AD1" w:rsidRPr="00F424E1">
                        <w:rPr>
                          <w:rFonts w:ascii="Century Gothic" w:hAnsi="Century Gothic"/>
                          <w:sz w:val="18"/>
                          <w:szCs w:val="18"/>
                        </w:rPr>
                        <w:t xml:space="preserve">OF INTEREST TO OTHER JUDGES: </w:t>
                      </w:r>
                      <w:r w:rsidR="007D1AD1">
                        <w:rPr>
                          <w:rFonts w:ascii="Century Gothic" w:hAnsi="Century Gothic"/>
                          <w:b/>
                          <w:i/>
                          <w:sz w:val="18"/>
                          <w:szCs w:val="18"/>
                        </w:rPr>
                        <w:t>NO</w:t>
                      </w:r>
                    </w:p>
                    <w:p w:rsidR="007D1AD1" w:rsidRPr="00F424E1" w:rsidRDefault="0063052E" w:rsidP="0063052E">
                      <w:pPr>
                        <w:tabs>
                          <w:tab w:val="left" w:pos="900"/>
                        </w:tabs>
                        <w:suppressAutoHyphens w:val="0"/>
                        <w:spacing w:after="120"/>
                        <w:ind w:left="901" w:hanging="720"/>
                        <w:rPr>
                          <w:rFonts w:ascii="Century Gothic" w:hAnsi="Century Gothic"/>
                          <w:sz w:val="18"/>
                          <w:szCs w:val="18"/>
                        </w:rPr>
                      </w:pPr>
                      <w:r w:rsidRPr="00F424E1">
                        <w:rPr>
                          <w:rFonts w:ascii="Century Gothic" w:hAnsi="Century Gothic"/>
                          <w:sz w:val="18"/>
                          <w:szCs w:val="18"/>
                        </w:rPr>
                        <w:t>(3)</w:t>
                      </w:r>
                      <w:r w:rsidRPr="00F424E1">
                        <w:rPr>
                          <w:rFonts w:ascii="Century Gothic" w:hAnsi="Century Gothic"/>
                          <w:sz w:val="18"/>
                          <w:szCs w:val="18"/>
                        </w:rPr>
                        <w:tab/>
                      </w:r>
                      <w:r w:rsidR="007D1AD1" w:rsidRPr="00F424E1">
                        <w:rPr>
                          <w:rFonts w:ascii="Century Gothic" w:hAnsi="Century Gothic"/>
                          <w:sz w:val="18"/>
                          <w:szCs w:val="18"/>
                        </w:rPr>
                        <w:t xml:space="preserve">REVISED: </w:t>
                      </w:r>
                    </w:p>
                    <w:p w:rsidR="007D1AD1" w:rsidRPr="00F424E1" w:rsidRDefault="007D1AD1" w:rsidP="008F1BF9">
                      <w:pPr>
                        <w:rPr>
                          <w:rFonts w:ascii="Century Gothic" w:hAnsi="Century Gothic"/>
                          <w:sz w:val="18"/>
                          <w:szCs w:val="18"/>
                        </w:rPr>
                      </w:pPr>
                      <w:r w:rsidRPr="00F424E1">
                        <w:rPr>
                          <w:rFonts w:ascii="Century Gothic" w:hAnsi="Century Gothic"/>
                          <w:sz w:val="18"/>
                          <w:szCs w:val="18"/>
                        </w:rPr>
                        <w:t xml:space="preserve">Date: </w:t>
                      </w:r>
                      <w:r w:rsidR="003C42F1">
                        <w:rPr>
                          <w:rFonts w:ascii="Century Gothic" w:hAnsi="Century Gothic"/>
                          <w:b/>
                          <w:i/>
                          <w:sz w:val="18"/>
                          <w:szCs w:val="18"/>
                          <w:u w:val="single"/>
                        </w:rPr>
                        <w:t>21</w:t>
                      </w:r>
                      <w:r w:rsidR="003C42F1" w:rsidRPr="003C42F1">
                        <w:rPr>
                          <w:rFonts w:ascii="Century Gothic" w:hAnsi="Century Gothic"/>
                          <w:b/>
                          <w:i/>
                          <w:sz w:val="18"/>
                          <w:szCs w:val="18"/>
                          <w:u w:val="single"/>
                          <w:vertAlign w:val="superscript"/>
                        </w:rPr>
                        <w:t>st</w:t>
                      </w:r>
                      <w:r w:rsidR="003C42F1">
                        <w:rPr>
                          <w:rFonts w:ascii="Century Gothic" w:hAnsi="Century Gothic"/>
                          <w:b/>
                          <w:i/>
                          <w:sz w:val="18"/>
                          <w:szCs w:val="18"/>
                          <w:u w:val="single"/>
                        </w:rPr>
                        <w:t xml:space="preserve"> </w:t>
                      </w:r>
                      <w:r>
                        <w:rPr>
                          <w:rFonts w:ascii="Century Gothic" w:hAnsi="Century Gothic"/>
                          <w:b/>
                          <w:i/>
                          <w:sz w:val="18"/>
                          <w:szCs w:val="18"/>
                          <w:u w:val="single"/>
                        </w:rPr>
                        <w:t xml:space="preserve">August </w:t>
                      </w:r>
                      <w:r w:rsidRPr="00F424E1">
                        <w:rPr>
                          <w:rFonts w:ascii="Century Gothic" w:hAnsi="Century Gothic"/>
                          <w:b/>
                          <w:i/>
                          <w:sz w:val="18"/>
                          <w:szCs w:val="18"/>
                          <w:u w:val="single"/>
                        </w:rPr>
                        <w:t>20</w:t>
                      </w:r>
                      <w:r>
                        <w:rPr>
                          <w:rFonts w:ascii="Century Gothic" w:hAnsi="Century Gothic"/>
                          <w:b/>
                          <w:i/>
                          <w:sz w:val="18"/>
                          <w:szCs w:val="18"/>
                          <w:u w:val="single"/>
                        </w:rPr>
                        <w:t>2</w:t>
                      </w:r>
                      <w:r w:rsidR="003C42F1">
                        <w:rPr>
                          <w:rFonts w:ascii="Century Gothic" w:hAnsi="Century Gothic"/>
                          <w:b/>
                          <w:i/>
                          <w:sz w:val="18"/>
                          <w:szCs w:val="18"/>
                          <w:u w:val="single"/>
                        </w:rPr>
                        <w:t>3</w:t>
                      </w:r>
                      <w:r w:rsidRPr="00F424E1">
                        <w:rPr>
                          <w:rFonts w:ascii="Century Gothic" w:hAnsi="Century Gothic"/>
                          <w:sz w:val="18"/>
                          <w:szCs w:val="18"/>
                        </w:rPr>
                        <w:t xml:space="preserve"> Signature: _______</w:t>
                      </w:r>
                      <w:r>
                        <w:rPr>
                          <w:rFonts w:ascii="Century Gothic" w:hAnsi="Century Gothic"/>
                          <w:sz w:val="18"/>
                          <w:szCs w:val="18"/>
                        </w:rPr>
                        <w:t>_____________</w:t>
                      </w:r>
                      <w:r w:rsidRPr="00F424E1">
                        <w:rPr>
                          <w:rFonts w:ascii="Century Gothic" w:hAnsi="Century Gothic"/>
                          <w:sz w:val="18"/>
                          <w:szCs w:val="18"/>
                        </w:rPr>
                        <w:t>______</w:t>
                      </w:r>
                    </w:p>
                  </w:txbxContent>
                </v:textbox>
              </v:shape>
            </w:pict>
          </mc:Fallback>
        </mc:AlternateContent>
      </w:r>
    </w:p>
    <w:p w:rsidR="0076063C" w:rsidRDefault="0076063C" w:rsidP="00F424E1">
      <w:pPr>
        <w:pStyle w:val="LegalAnnexure"/>
        <w:spacing w:after="0" w:line="360" w:lineRule="auto"/>
        <w:rPr>
          <w:u w:val="single"/>
        </w:rPr>
      </w:pPr>
    </w:p>
    <w:p w:rsidR="00F86558" w:rsidRDefault="00410D37" w:rsidP="00574C64">
      <w:pPr>
        <w:pStyle w:val="LegalAnnexure"/>
        <w:spacing w:after="0" w:line="360" w:lineRule="auto"/>
        <w:rPr>
          <w:b w:val="0"/>
        </w:rPr>
      </w:pPr>
      <w:r>
        <w:rPr>
          <w:u w:val="single"/>
        </w:rPr>
        <w:t>CASE NO</w:t>
      </w:r>
      <w:r w:rsidR="00F86558" w:rsidRPr="002D4810">
        <w:rPr>
          <w:b w:val="0"/>
        </w:rPr>
        <w:t xml:space="preserve">: </w:t>
      </w:r>
      <w:r w:rsidR="003C42F1">
        <w:rPr>
          <w:b w:val="0"/>
        </w:rPr>
        <w:t>081473</w:t>
      </w:r>
      <w:r w:rsidR="00574C64">
        <w:rPr>
          <w:b w:val="0"/>
        </w:rPr>
        <w:t>/</w:t>
      </w:r>
      <w:r w:rsidR="003C42F1">
        <w:rPr>
          <w:b w:val="0"/>
        </w:rPr>
        <w:t>202</w:t>
      </w:r>
      <w:r w:rsidR="00D025BE">
        <w:rPr>
          <w:b w:val="0"/>
        </w:rPr>
        <w:t>3</w:t>
      </w:r>
    </w:p>
    <w:p w:rsidR="0076063C" w:rsidRPr="0076063C" w:rsidRDefault="0076063C" w:rsidP="00210EA7">
      <w:pPr>
        <w:pStyle w:val="LegalNormal"/>
        <w:spacing w:after="0" w:line="360" w:lineRule="auto"/>
        <w:jc w:val="right"/>
      </w:pPr>
      <w:r w:rsidRPr="0076063C">
        <w:rPr>
          <w:b/>
          <w:u w:val="single"/>
        </w:rPr>
        <w:t>DATE</w:t>
      </w:r>
      <w:r>
        <w:rPr>
          <w:b/>
        </w:rPr>
        <w:t xml:space="preserve">: </w:t>
      </w:r>
      <w:r w:rsidR="003C42F1">
        <w:t>21</w:t>
      </w:r>
      <w:r w:rsidR="003C42F1" w:rsidRPr="003C42F1">
        <w:rPr>
          <w:vertAlign w:val="superscript"/>
        </w:rPr>
        <w:t>st</w:t>
      </w:r>
      <w:r w:rsidR="003C42F1">
        <w:t xml:space="preserve"> </w:t>
      </w:r>
      <w:r w:rsidR="00262147">
        <w:t>August</w:t>
      </w:r>
      <w:r w:rsidR="009E63ED">
        <w:t xml:space="preserve"> </w:t>
      </w:r>
      <w:r w:rsidR="00EB6695">
        <w:t>202</w:t>
      </w:r>
      <w:r w:rsidR="003C42F1">
        <w:t>3</w:t>
      </w:r>
    </w:p>
    <w:p w:rsidR="009314F3" w:rsidRPr="00A84826" w:rsidRDefault="009314F3" w:rsidP="00D025BE">
      <w:pPr>
        <w:pStyle w:val="LegalNormal"/>
        <w:spacing w:after="120" w:line="360" w:lineRule="auto"/>
      </w:pPr>
      <w:r w:rsidRPr="00A84826">
        <w:t>In the matter between:</w:t>
      </w:r>
    </w:p>
    <w:p w:rsidR="0076063C" w:rsidRDefault="003C42F1" w:rsidP="003C42F1">
      <w:pPr>
        <w:pStyle w:val="LegalPlainDef"/>
        <w:spacing w:after="0" w:line="360" w:lineRule="auto"/>
      </w:pPr>
      <w:r>
        <w:rPr>
          <w:b/>
        </w:rPr>
        <w:t>DYNAMIC SISTERS TRADING (PTY) LIMITED</w:t>
      </w:r>
      <w:r w:rsidR="0076063C">
        <w:rPr>
          <w:b/>
        </w:rPr>
        <w:t xml:space="preserve"> </w:t>
      </w:r>
      <w:r w:rsidR="0076063C">
        <w:rPr>
          <w:b/>
        </w:rPr>
        <w:tab/>
      </w:r>
      <w:r>
        <w:t>First A</w:t>
      </w:r>
      <w:r w:rsidR="001069D0">
        <w:t>pplicant</w:t>
      </w:r>
    </w:p>
    <w:p w:rsidR="003C42F1" w:rsidRDefault="003C42F1" w:rsidP="003C42F1">
      <w:pPr>
        <w:pStyle w:val="LegalPlainDef"/>
        <w:spacing w:after="120" w:line="360" w:lineRule="auto"/>
      </w:pPr>
      <w:r>
        <w:rPr>
          <w:b/>
          <w:u w:val="single"/>
        </w:rPr>
        <w:t>POOE</w:t>
      </w:r>
      <w:r>
        <w:rPr>
          <w:b/>
        </w:rPr>
        <w:t xml:space="preserve">, TEBOGO </w:t>
      </w:r>
      <w:r>
        <w:rPr>
          <w:b/>
        </w:rPr>
        <w:tab/>
      </w:r>
      <w:r>
        <w:t>Second Applicant</w:t>
      </w:r>
    </w:p>
    <w:p w:rsidR="009314F3" w:rsidRPr="00A84826" w:rsidRDefault="009314F3" w:rsidP="00D025BE">
      <w:pPr>
        <w:pStyle w:val="LegalNormal"/>
        <w:spacing w:after="120" w:line="360" w:lineRule="auto"/>
      </w:pPr>
      <w:r w:rsidRPr="00A84826">
        <w:t>and</w:t>
      </w:r>
      <w:r w:rsidR="008079AD">
        <w:t xml:space="preserve"> </w:t>
      </w:r>
    </w:p>
    <w:p w:rsidR="00D32377" w:rsidRDefault="003C42F1" w:rsidP="003C42F1">
      <w:pPr>
        <w:pStyle w:val="LegalPlainDef"/>
        <w:spacing w:after="240" w:line="360" w:lineRule="auto"/>
      </w:pPr>
      <w:r>
        <w:rPr>
          <w:b/>
        </w:rPr>
        <w:t>NEDBANK LIMITED</w:t>
      </w:r>
      <w:r w:rsidR="00D025BE">
        <w:rPr>
          <w:b/>
        </w:rPr>
        <w:t xml:space="preserve"> </w:t>
      </w:r>
      <w:r w:rsidR="00D025BE">
        <w:rPr>
          <w:b/>
        </w:rPr>
        <w:tab/>
      </w:r>
      <w:r w:rsidR="00D025BE">
        <w:t>First R</w:t>
      </w:r>
      <w:r w:rsidR="00D32377">
        <w:t>espondent</w:t>
      </w:r>
    </w:p>
    <w:p w:rsidR="00210EA7" w:rsidRDefault="00210EA7" w:rsidP="003065BD">
      <w:pPr>
        <w:suppressAutoHyphens w:val="0"/>
        <w:spacing w:after="120" w:line="360" w:lineRule="auto"/>
        <w:ind w:left="1276" w:hanging="1276"/>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3C42F1">
        <w:rPr>
          <w:rFonts w:cs="Arial"/>
          <w:lang w:val="en-ZA" w:eastAsia="en-US"/>
        </w:rPr>
        <w:t>21</w:t>
      </w:r>
      <w:r>
        <w:rPr>
          <w:rFonts w:cs="Arial"/>
          <w:lang w:val="en-ZA" w:eastAsia="en-US"/>
        </w:rPr>
        <w:t xml:space="preserve"> </w:t>
      </w:r>
      <w:r w:rsidR="00D025BE">
        <w:rPr>
          <w:rFonts w:cs="Arial"/>
          <w:lang w:val="en-ZA" w:eastAsia="en-US"/>
        </w:rPr>
        <w:t>August</w:t>
      </w:r>
      <w:r w:rsidR="002E09A6">
        <w:rPr>
          <w:rFonts w:cs="Arial"/>
          <w:lang w:val="en-ZA" w:eastAsia="en-US"/>
        </w:rPr>
        <w:t xml:space="preserve"> 202</w:t>
      </w:r>
      <w:r w:rsidR="003C42F1">
        <w:rPr>
          <w:rFonts w:cs="Arial"/>
          <w:lang w:val="en-ZA" w:eastAsia="en-US"/>
        </w:rPr>
        <w:t>3</w:t>
      </w:r>
      <w:r>
        <w:rPr>
          <w:rFonts w:cs="Arial"/>
          <w:lang w:val="en-ZA" w:eastAsia="en-US"/>
        </w:rPr>
        <w:t xml:space="preserve"> – The ‘virtual hearing’ of this </w:t>
      </w:r>
      <w:r w:rsidR="00CB6A07">
        <w:rPr>
          <w:rFonts w:cs="Arial"/>
          <w:lang w:val="en-ZA" w:eastAsia="en-US"/>
        </w:rPr>
        <w:t xml:space="preserve">opposed </w:t>
      </w:r>
      <w:r w:rsidR="003C42F1">
        <w:rPr>
          <w:rFonts w:cs="Arial"/>
          <w:lang w:val="en-ZA" w:eastAsia="en-US"/>
        </w:rPr>
        <w:t>Urgent A</w:t>
      </w:r>
      <w:r>
        <w:rPr>
          <w:rFonts w:cs="Arial"/>
          <w:lang w:val="en-ZA" w:eastAsia="en-US"/>
        </w:rPr>
        <w:t xml:space="preserve">pplication was conducted as a videoconference on </w:t>
      </w:r>
      <w:r>
        <w:rPr>
          <w:rFonts w:cs="Arial"/>
          <w:i/>
          <w:lang w:val="en-ZA" w:eastAsia="en-US"/>
        </w:rPr>
        <w:t>Microsoft Teams</w:t>
      </w:r>
      <w:r>
        <w:rPr>
          <w:rFonts w:cs="Arial"/>
          <w:lang w:val="en-ZA" w:eastAsia="en-US"/>
        </w:rPr>
        <w:t>.</w:t>
      </w:r>
    </w:p>
    <w:p w:rsidR="00210EA7" w:rsidRDefault="00210EA7" w:rsidP="003065BD">
      <w:pPr>
        <w:suppressAutoHyphens w:val="0"/>
        <w:spacing w:after="120" w:line="360" w:lineRule="auto"/>
        <w:ind w:left="1276" w:hanging="1276"/>
        <w:jc w:val="both"/>
        <w:rPr>
          <w:rFonts w:cs="Arial"/>
          <w:lang w:val="en-ZA" w:eastAsia="en-US"/>
        </w:rPr>
      </w:pPr>
      <w:r>
        <w:rPr>
          <w:rFonts w:cs="Arial"/>
          <w:b/>
          <w:lang w:val="en-ZA" w:eastAsia="en-US"/>
        </w:rPr>
        <w:t>Delivered:</w:t>
      </w:r>
      <w:r>
        <w:rPr>
          <w:rFonts w:cs="Arial"/>
          <w:b/>
          <w:lang w:val="en-ZA" w:eastAsia="en-US"/>
        </w:rPr>
        <w:tab/>
      </w:r>
      <w:r w:rsidR="003C42F1">
        <w:rPr>
          <w:rFonts w:cs="Arial"/>
          <w:lang w:val="en-ZA" w:eastAsia="en-US"/>
        </w:rPr>
        <w:t>21</w:t>
      </w:r>
      <w:r>
        <w:rPr>
          <w:rFonts w:cs="Arial"/>
          <w:lang w:val="en-ZA" w:eastAsia="en-US"/>
        </w:rPr>
        <w:t xml:space="preserve"> </w:t>
      </w:r>
      <w:r w:rsidR="00262147">
        <w:rPr>
          <w:rFonts w:cs="Arial"/>
          <w:lang w:val="en-ZA" w:eastAsia="en-US"/>
        </w:rPr>
        <w:t>August</w:t>
      </w:r>
      <w:r w:rsidR="003C42F1">
        <w:rPr>
          <w:rFonts w:cs="Arial"/>
          <w:lang w:val="en-ZA" w:eastAsia="en-US"/>
        </w:rPr>
        <w:t xml:space="preserve"> 2023</w:t>
      </w:r>
      <w:r>
        <w:rPr>
          <w:rFonts w:cs="Arial"/>
          <w:lang w:val="en-ZA" w:eastAsia="en-US"/>
        </w:rPr>
        <w:t xml:space="preserve"> – </w:t>
      </w:r>
      <w:r w:rsidRPr="002C75EB">
        <w:rPr>
          <w:rFonts w:cs="Arial"/>
          <w:lang w:val="en-ZA" w:eastAsia="en-US"/>
        </w:rPr>
        <w:t>This</w:t>
      </w:r>
      <w:r>
        <w:rPr>
          <w:rFonts w:cs="Arial"/>
          <w:lang w:val="en-ZA" w:eastAsia="en-US"/>
        </w:rPr>
        <w:t xml:space="preserve"> </w:t>
      </w:r>
      <w:r w:rsidRPr="002C75EB">
        <w:rPr>
          <w:rFonts w:cs="Arial"/>
          <w:lang w:val="en-ZA" w:eastAsia="en-US"/>
        </w:rPr>
        <w:t>judgment was handed down electronically by circulation to the par</w:t>
      </w:r>
      <w:r>
        <w:rPr>
          <w:rFonts w:cs="Arial"/>
          <w:lang w:val="en-ZA" w:eastAsia="en-US"/>
        </w:rPr>
        <w:t xml:space="preserve">ties' representatives by email, by being uploaded to </w:t>
      </w:r>
      <w:r w:rsidRPr="009A509E">
        <w:rPr>
          <w:rFonts w:cs="Arial"/>
          <w:i/>
          <w:lang w:val="en-ZA" w:eastAsia="en-US"/>
        </w:rPr>
        <w:t>CaseLines</w:t>
      </w:r>
      <w:r>
        <w:rPr>
          <w:rFonts w:cs="Arial"/>
          <w:lang w:val="en-ZA" w:eastAsia="en-US"/>
        </w:rPr>
        <w:t xml:space="preserve"> </w:t>
      </w:r>
      <w:r w:rsidRPr="002C75EB">
        <w:rPr>
          <w:rFonts w:cs="Arial"/>
          <w:lang w:val="en-ZA" w:eastAsia="en-US"/>
        </w:rPr>
        <w:t xml:space="preserve">and </w:t>
      </w:r>
      <w:r>
        <w:rPr>
          <w:rFonts w:cs="Arial"/>
          <w:lang w:val="en-ZA" w:eastAsia="en-US"/>
        </w:rPr>
        <w:t xml:space="preserve">by </w:t>
      </w:r>
      <w:r w:rsidRPr="002C75EB">
        <w:rPr>
          <w:rFonts w:cs="Arial"/>
          <w:lang w:val="en-ZA" w:eastAsia="en-US"/>
        </w:rPr>
        <w:t xml:space="preserve">release to SAFLII. The date and time </w:t>
      </w:r>
      <w:r>
        <w:rPr>
          <w:rFonts w:cs="Arial"/>
          <w:lang w:val="en-ZA" w:eastAsia="en-US"/>
        </w:rPr>
        <w:t>fo</w:t>
      </w:r>
      <w:r w:rsidR="003C42F1">
        <w:rPr>
          <w:rFonts w:cs="Arial"/>
          <w:lang w:val="en-ZA" w:eastAsia="en-US"/>
        </w:rPr>
        <w:t>r hand-down is deemed to be 12</w:t>
      </w:r>
      <w:r w:rsidR="003065BD">
        <w:rPr>
          <w:rFonts w:cs="Arial"/>
          <w:lang w:val="en-ZA" w:eastAsia="en-US"/>
        </w:rPr>
        <w:t>:</w:t>
      </w:r>
      <w:r w:rsidR="00772EDA">
        <w:rPr>
          <w:rFonts w:cs="Arial"/>
          <w:lang w:val="en-ZA" w:eastAsia="en-US"/>
        </w:rPr>
        <w:t>3</w:t>
      </w:r>
      <w:r>
        <w:rPr>
          <w:rFonts w:cs="Arial"/>
          <w:lang w:val="en-ZA" w:eastAsia="en-US"/>
        </w:rPr>
        <w:t>0</w:t>
      </w:r>
      <w:r w:rsidRPr="002C75EB">
        <w:rPr>
          <w:rFonts w:cs="Arial"/>
          <w:lang w:val="en-ZA" w:eastAsia="en-US"/>
        </w:rPr>
        <w:t xml:space="preserve"> on </w:t>
      </w:r>
      <w:r w:rsidR="003C42F1">
        <w:rPr>
          <w:rFonts w:cs="Arial"/>
          <w:lang w:val="en-ZA" w:eastAsia="en-US"/>
        </w:rPr>
        <w:t>21</w:t>
      </w:r>
      <w:r>
        <w:rPr>
          <w:rFonts w:cs="Arial"/>
          <w:lang w:val="en-ZA" w:eastAsia="en-US"/>
        </w:rPr>
        <w:t xml:space="preserve"> </w:t>
      </w:r>
      <w:r w:rsidR="00262147">
        <w:rPr>
          <w:rFonts w:cs="Arial"/>
          <w:lang w:val="en-ZA" w:eastAsia="en-US"/>
        </w:rPr>
        <w:t>August</w:t>
      </w:r>
      <w:r w:rsidR="003C42F1">
        <w:rPr>
          <w:rFonts w:cs="Arial"/>
          <w:lang w:val="en-ZA" w:eastAsia="en-US"/>
        </w:rPr>
        <w:t xml:space="preserve"> 2023</w:t>
      </w:r>
      <w:r>
        <w:rPr>
          <w:rFonts w:cs="Arial"/>
          <w:lang w:val="en-ZA" w:eastAsia="en-US"/>
        </w:rPr>
        <w:t>.</w:t>
      </w:r>
    </w:p>
    <w:p w:rsidR="00581DFE" w:rsidRDefault="00312CEA" w:rsidP="00D025BE">
      <w:pPr>
        <w:spacing w:line="360" w:lineRule="auto"/>
        <w:jc w:val="both"/>
        <w:rPr>
          <w:rFonts w:cs="Arial"/>
        </w:rPr>
      </w:pPr>
      <w:r>
        <w:rPr>
          <w:rFonts w:cs="Arial"/>
          <w:b/>
          <w:bCs/>
          <w:lang w:val="en-ZA" w:eastAsia="en-US"/>
        </w:rPr>
        <w:t>Summary:</w:t>
      </w:r>
      <w:r>
        <w:rPr>
          <w:rFonts w:cs="Arial"/>
          <w:b/>
          <w:bCs/>
          <w:lang w:val="en-ZA" w:eastAsia="en-US"/>
        </w:rPr>
        <w:tab/>
      </w:r>
      <w:r w:rsidR="00581DFE" w:rsidRPr="00581DFE">
        <w:rPr>
          <w:rFonts w:cs="Arial"/>
        </w:rPr>
        <w:t>Urgent applic</w:t>
      </w:r>
      <w:r w:rsidR="001C317E">
        <w:rPr>
          <w:rFonts w:cs="Arial"/>
        </w:rPr>
        <w:t>ation – Uniform Rule of Court 6</w:t>
      </w:r>
      <w:r w:rsidR="00581DFE" w:rsidRPr="00581DFE">
        <w:rPr>
          <w:rFonts w:cs="Arial"/>
        </w:rPr>
        <w:t xml:space="preserve">(12) – the applicant should set forth explicitly the reasons why the matter is urgent – </w:t>
      </w:r>
      <w:r w:rsidR="00581DFE">
        <w:rPr>
          <w:rFonts w:cs="Arial"/>
        </w:rPr>
        <w:t>self-created urgency does not entitle applicant to urgent relief</w:t>
      </w:r>
      <w:r w:rsidR="00581DFE" w:rsidRPr="00581DFE">
        <w:rPr>
          <w:rFonts w:cs="Arial"/>
        </w:rPr>
        <w:t xml:space="preserve"> – application struck from the roll for lack of urgency –</w:t>
      </w:r>
    </w:p>
    <w:p w:rsidR="00D025BE" w:rsidRDefault="00581DFE" w:rsidP="00D025BE">
      <w:pPr>
        <w:spacing w:line="360" w:lineRule="auto"/>
        <w:jc w:val="both"/>
        <w:rPr>
          <w:rFonts w:cs="Arial"/>
        </w:rPr>
      </w:pPr>
      <w:r>
        <w:rPr>
          <w:rFonts w:cs="Arial"/>
        </w:rPr>
        <w:lastRenderedPageBreak/>
        <w:t>C</w:t>
      </w:r>
      <w:r w:rsidR="00C16774">
        <w:rPr>
          <w:rFonts w:cs="Arial"/>
        </w:rPr>
        <w:t>ivil procedure</w:t>
      </w:r>
      <w:r w:rsidR="00D11937">
        <w:rPr>
          <w:rFonts w:cs="Arial"/>
        </w:rPr>
        <w:t xml:space="preserve"> – </w:t>
      </w:r>
      <w:r>
        <w:rPr>
          <w:rFonts w:cs="Arial"/>
        </w:rPr>
        <w:t>summary judgment granted against applicants in their absence</w:t>
      </w:r>
      <w:r w:rsidR="00D11937" w:rsidRPr="00D11937">
        <w:rPr>
          <w:rFonts w:cs="Arial"/>
        </w:rPr>
        <w:t xml:space="preserve"> </w:t>
      </w:r>
      <w:r w:rsidR="00D11937">
        <w:rPr>
          <w:rFonts w:cs="Arial"/>
        </w:rPr>
        <w:t>–</w:t>
      </w:r>
      <w:r w:rsidR="00C16774" w:rsidRPr="00C16774">
        <w:rPr>
          <w:rFonts w:cs="Arial"/>
        </w:rPr>
        <w:t xml:space="preserve"> </w:t>
      </w:r>
      <w:r w:rsidR="001C317E">
        <w:rPr>
          <w:rFonts w:cs="Arial"/>
        </w:rPr>
        <w:t xml:space="preserve">pursuant thereto and </w:t>
      </w:r>
      <w:r w:rsidR="003E6EF4">
        <w:rPr>
          <w:rFonts w:cs="Arial"/>
        </w:rPr>
        <w:t xml:space="preserve">to the </w:t>
      </w:r>
      <w:r w:rsidR="001C317E">
        <w:rPr>
          <w:rFonts w:cs="Arial"/>
        </w:rPr>
        <w:t>specially executability order</w:t>
      </w:r>
      <w:r w:rsidR="003E6EF4">
        <w:rPr>
          <w:rFonts w:cs="Arial"/>
        </w:rPr>
        <w:t xml:space="preserve">, a </w:t>
      </w:r>
      <w:r w:rsidR="00C16774">
        <w:rPr>
          <w:rFonts w:cs="Arial"/>
        </w:rPr>
        <w:t xml:space="preserve">warrant of execution </w:t>
      </w:r>
      <w:r>
        <w:rPr>
          <w:rFonts w:cs="Arial"/>
        </w:rPr>
        <w:t xml:space="preserve">issued </w:t>
      </w:r>
      <w:r w:rsidR="00C16774">
        <w:rPr>
          <w:rFonts w:cs="Arial"/>
        </w:rPr>
        <w:t xml:space="preserve">against </w:t>
      </w:r>
      <w:r>
        <w:rPr>
          <w:rFonts w:cs="Arial"/>
        </w:rPr>
        <w:t xml:space="preserve">immovable </w:t>
      </w:r>
      <w:r w:rsidR="00C16774">
        <w:rPr>
          <w:rFonts w:cs="Arial"/>
        </w:rPr>
        <w:t>property</w:t>
      </w:r>
      <w:r>
        <w:rPr>
          <w:rFonts w:cs="Arial"/>
        </w:rPr>
        <w:t xml:space="preserve"> </w:t>
      </w:r>
      <w:r w:rsidR="00C16774">
        <w:rPr>
          <w:rFonts w:cs="Arial"/>
        </w:rPr>
        <w:t xml:space="preserve">– </w:t>
      </w:r>
      <w:r>
        <w:rPr>
          <w:rFonts w:cs="Arial"/>
        </w:rPr>
        <w:t xml:space="preserve">sale in execution of attached property pursuant to writ </w:t>
      </w:r>
      <w:r w:rsidR="00C16774">
        <w:rPr>
          <w:rFonts w:cs="Arial"/>
        </w:rPr>
        <w:t>–</w:t>
      </w:r>
      <w:r w:rsidR="00D025BE">
        <w:rPr>
          <w:rFonts w:cs="Arial"/>
        </w:rPr>
        <w:t xml:space="preserve"> </w:t>
      </w:r>
    </w:p>
    <w:p w:rsidR="002A139F" w:rsidRDefault="00581DFE" w:rsidP="006253F1">
      <w:pPr>
        <w:spacing w:after="240" w:line="360" w:lineRule="auto"/>
        <w:jc w:val="both"/>
        <w:rPr>
          <w:color w:val="000000"/>
        </w:rPr>
      </w:pPr>
      <w:r>
        <w:rPr>
          <w:rFonts w:cs="Arial"/>
        </w:rPr>
        <w:t>Urgent a</w:t>
      </w:r>
      <w:r w:rsidR="00C16774">
        <w:rPr>
          <w:rFonts w:cs="Arial"/>
        </w:rPr>
        <w:t xml:space="preserve">pplication to </w:t>
      </w:r>
      <w:r w:rsidR="00D025BE">
        <w:rPr>
          <w:rFonts w:cs="Arial"/>
        </w:rPr>
        <w:t>stay</w:t>
      </w:r>
      <w:r w:rsidR="00C16774">
        <w:rPr>
          <w:rFonts w:cs="Arial"/>
        </w:rPr>
        <w:t xml:space="preserve"> </w:t>
      </w:r>
      <w:r>
        <w:rPr>
          <w:rFonts w:cs="Arial"/>
        </w:rPr>
        <w:t xml:space="preserve">sale in execution, pending application to rescind summary judgment </w:t>
      </w:r>
      <w:r w:rsidR="00C16774">
        <w:rPr>
          <w:rFonts w:cs="Arial"/>
        </w:rPr>
        <w:t>–</w:t>
      </w:r>
      <w:r w:rsidR="00C16774" w:rsidRPr="00C16774">
        <w:rPr>
          <w:rFonts w:cs="Arial"/>
        </w:rPr>
        <w:t xml:space="preserve"> </w:t>
      </w:r>
      <w:r>
        <w:rPr>
          <w:rFonts w:cs="Arial"/>
        </w:rPr>
        <w:t xml:space="preserve">no prospect of success of rescission application – </w:t>
      </w:r>
      <w:r w:rsidR="00E12308">
        <w:rPr>
          <w:rFonts w:cs="Arial"/>
        </w:rPr>
        <w:t>Uniform</w:t>
      </w:r>
      <w:r>
        <w:rPr>
          <w:rFonts w:cs="Arial"/>
        </w:rPr>
        <w:t xml:space="preserve"> ru</w:t>
      </w:r>
      <w:r w:rsidR="00E12308">
        <w:rPr>
          <w:rFonts w:cs="Arial"/>
        </w:rPr>
        <w:t xml:space="preserve">le of court 45A – </w:t>
      </w:r>
      <w:r w:rsidR="00C16774">
        <w:rPr>
          <w:rFonts w:cs="Arial"/>
        </w:rPr>
        <w:t xml:space="preserve">application </w:t>
      </w:r>
      <w:r>
        <w:rPr>
          <w:rFonts w:cs="Arial"/>
        </w:rPr>
        <w:t>should fail</w:t>
      </w:r>
      <w:r w:rsidR="006253F1">
        <w:rPr>
          <w:color w:val="000000"/>
        </w:rPr>
        <w:t>.</w:t>
      </w:r>
    </w:p>
    <w:p w:rsidR="00312CEA" w:rsidRDefault="00312CEA" w:rsidP="00DB11B1">
      <w:pPr>
        <w:pStyle w:val="LegalTramLines"/>
        <w:spacing w:after="240"/>
      </w:pPr>
      <w:r>
        <w:t>ORDER</w:t>
      </w:r>
    </w:p>
    <w:p w:rsidR="00BE1CD9" w:rsidRDefault="0063052E" w:rsidP="0063052E">
      <w:pPr>
        <w:spacing w:after="120" w:line="360" w:lineRule="auto"/>
        <w:ind w:left="567" w:hanging="567"/>
        <w:jc w:val="both"/>
      </w:pPr>
      <w:r>
        <w:t>(1)</w:t>
      </w:r>
      <w:r>
        <w:tab/>
      </w:r>
      <w:r w:rsidR="00BE1CD9">
        <w:t>The first and the second applicants’ urgent application be and is hereby struck from the roll for lack of urgency.</w:t>
      </w:r>
    </w:p>
    <w:p w:rsidR="00BE1CD9" w:rsidRDefault="0063052E" w:rsidP="0063052E">
      <w:pPr>
        <w:spacing w:after="240" w:line="360" w:lineRule="auto"/>
        <w:ind w:left="567" w:hanging="567"/>
        <w:jc w:val="both"/>
      </w:pPr>
      <w:r>
        <w:t>(</w:t>
      </w:r>
      <w:bookmarkStart w:id="0" w:name="_GoBack"/>
      <w:bookmarkEnd w:id="0"/>
      <w:r>
        <w:t>2)</w:t>
      </w:r>
      <w:r>
        <w:tab/>
      </w:r>
      <w:r w:rsidR="00BE1CD9">
        <w:t>The first and second applicants, jointly and severally, the one paying the other to be absolved, shall pay the respondent’s costs of the urgent application.</w:t>
      </w:r>
    </w:p>
    <w:p w:rsidR="009314F3" w:rsidRPr="00A84826" w:rsidRDefault="00F86558" w:rsidP="003065BD">
      <w:pPr>
        <w:pStyle w:val="LegalTramLines"/>
        <w:keepNext/>
        <w:spacing w:after="240"/>
      </w:pPr>
      <w:r>
        <w:t xml:space="preserve">JUDGMENT </w:t>
      </w:r>
    </w:p>
    <w:p w:rsidR="00D63801" w:rsidRPr="00310C25" w:rsidRDefault="00F97B71" w:rsidP="004143ED">
      <w:pPr>
        <w:pStyle w:val="LegalMAINHEADING"/>
        <w:spacing w:before="360" w:after="120" w:line="360" w:lineRule="auto"/>
      </w:pPr>
      <w:r>
        <w:rPr>
          <w:caps w:val="0"/>
        </w:rPr>
        <w:t>Adams J</w:t>
      </w:r>
      <w:r w:rsidR="007329C4" w:rsidRPr="00310C25">
        <w:rPr>
          <w:caps w:val="0"/>
        </w:rPr>
        <w:t>:</w:t>
      </w:r>
    </w:p>
    <w:p w:rsidR="00164942" w:rsidRDefault="0063052E" w:rsidP="0063052E">
      <w:pPr>
        <w:pStyle w:val="LegalList1"/>
        <w:spacing w:after="120" w:line="360" w:lineRule="auto"/>
      </w:pPr>
      <w:r>
        <w:t>[1].</w:t>
      </w:r>
      <w:r>
        <w:tab/>
      </w:r>
      <w:r w:rsidR="00A82FB4">
        <w:t xml:space="preserve">On </w:t>
      </w:r>
      <w:r w:rsidR="00164942">
        <w:t>1</w:t>
      </w:r>
      <w:r w:rsidR="00493E1C">
        <w:t>3</w:t>
      </w:r>
      <w:r w:rsidR="00A82FB4">
        <w:t xml:space="preserve"> </w:t>
      </w:r>
      <w:r w:rsidR="00493E1C">
        <w:t xml:space="preserve">January 2023 </w:t>
      </w:r>
      <w:r w:rsidR="00A82FB4">
        <w:t xml:space="preserve">the respondent </w:t>
      </w:r>
      <w:r w:rsidR="00493E1C">
        <w:t xml:space="preserve">(‘Nedbank’) obtained summary judgment against the first and the second applicants for payment of the </w:t>
      </w:r>
      <w:r w:rsidR="00AC2462">
        <w:t>aggregate</w:t>
      </w:r>
      <w:r w:rsidR="00493E1C">
        <w:t xml:space="preserve"> sum of </w:t>
      </w:r>
      <w:r w:rsidR="00164942">
        <w:t xml:space="preserve">R3 300 843, together with interest thereon and costs of suit. The immovable property of the first applicant, situated in Bryanston, was also declared specially executable, and pursuant to the said judgment, Nedbank caused a warrant to be issued against the said immovable property with a view to having same sold </w:t>
      </w:r>
      <w:r w:rsidR="001C317E">
        <w:t xml:space="preserve">at a public auction </w:t>
      </w:r>
      <w:r w:rsidR="00164942">
        <w:t>in execution.</w:t>
      </w:r>
      <w:r w:rsidR="005D6043">
        <w:t xml:space="preserve"> The sale in execution is scheduled to be held </w:t>
      </w:r>
      <w:r w:rsidR="003E6EF4">
        <w:t>tomorrow,</w:t>
      </w:r>
      <w:r w:rsidR="005D6043">
        <w:t xml:space="preserve"> Tuesday, 22 August 2023. </w:t>
      </w:r>
    </w:p>
    <w:p w:rsidR="002C59AF" w:rsidRDefault="0063052E" w:rsidP="0063052E">
      <w:pPr>
        <w:pStyle w:val="LegalList1"/>
        <w:spacing w:after="120" w:line="360" w:lineRule="auto"/>
      </w:pPr>
      <w:r>
        <w:t>[2].</w:t>
      </w:r>
      <w:r>
        <w:tab/>
      </w:r>
      <w:r w:rsidR="001C317E">
        <w:t>I</w:t>
      </w:r>
      <w:r w:rsidR="00197482">
        <w:t>n this opposed</w:t>
      </w:r>
      <w:r w:rsidR="002C59AF">
        <w:t xml:space="preserve"> Urgent A</w:t>
      </w:r>
      <w:r w:rsidR="00197482">
        <w:t xml:space="preserve">pplication, the </w:t>
      </w:r>
      <w:r w:rsidR="001C317E">
        <w:t xml:space="preserve">first and the second </w:t>
      </w:r>
      <w:r w:rsidR="00197482">
        <w:t>applicant</w:t>
      </w:r>
      <w:r w:rsidR="001C317E">
        <w:t>s</w:t>
      </w:r>
      <w:r w:rsidR="00197482">
        <w:t xml:space="preserve"> </w:t>
      </w:r>
      <w:r w:rsidR="001C317E">
        <w:t>apply</w:t>
      </w:r>
      <w:r w:rsidR="00197482">
        <w:t xml:space="preserve"> for a stay of the </w:t>
      </w:r>
      <w:r w:rsidR="001C317E">
        <w:t>sale in execution of the first applicant’s property</w:t>
      </w:r>
      <w:r w:rsidR="00564822">
        <w:t xml:space="preserve">, pending the finalisation of </w:t>
      </w:r>
      <w:r w:rsidR="001C317E">
        <w:t>an application for the rescission of the said summary judgment</w:t>
      </w:r>
      <w:r w:rsidR="00564822">
        <w:t xml:space="preserve">. </w:t>
      </w:r>
    </w:p>
    <w:p w:rsidR="0033759A" w:rsidRDefault="0063052E" w:rsidP="0063052E">
      <w:pPr>
        <w:pStyle w:val="LegalList1"/>
        <w:spacing w:after="120" w:line="360" w:lineRule="auto"/>
      </w:pPr>
      <w:r>
        <w:lastRenderedPageBreak/>
        <w:t>[3].</w:t>
      </w:r>
      <w:r>
        <w:tab/>
      </w:r>
      <w:r w:rsidR="00965B0E">
        <w:t xml:space="preserve">The applicants’ rescission application is based on </w:t>
      </w:r>
      <w:r w:rsidR="00303491">
        <w:t>a claim by the applicants that they were badly represented by their legal representatives, who, in the main action, omitted to plead over to the particulars of plaintiff’s claim and only raised a special plea based on the provisions of</w:t>
      </w:r>
      <w:r w:rsidR="004F0A3F">
        <w:t xml:space="preserve"> s 129 of</w:t>
      </w:r>
      <w:r w:rsidR="00303491">
        <w:t xml:space="preserve"> the </w:t>
      </w:r>
      <w:r w:rsidR="004F0A3F">
        <w:t>National Credit Act 34 of 2005</w:t>
      </w:r>
      <w:r w:rsidR="0015074B">
        <w:t>.</w:t>
      </w:r>
      <w:r w:rsidR="00965B0E">
        <w:t xml:space="preserve"> </w:t>
      </w:r>
      <w:r w:rsidR="00303491">
        <w:t xml:space="preserve">In the rescission application, so the applicants contend, they will raise further defences, on the merits, to Nedbank’s claim in the summary judgment in the main action. The </w:t>
      </w:r>
      <w:r w:rsidR="0033759A">
        <w:t xml:space="preserve">applicants also aver that </w:t>
      </w:r>
      <w:r w:rsidR="00303491">
        <w:t>certain settlement proposals were made to Nedbank with a view to settling the dispute between the parties, which proposals, so it is alleged by the applicants, Nedbank unreasonably refused to consider or accept.</w:t>
      </w:r>
      <w:r w:rsidR="00AC2462">
        <w:t xml:space="preserve"> Shortly after 16 April 2023, when they became aware of the granting of summary judgment against them on 13 January 2023, they, so the case of the applicants goes, approached Nedbank and made certain settlement proposals</w:t>
      </w:r>
      <w:r w:rsidR="0033759A">
        <w:t>, including an offer of payment of R1.8 million in full and final settlement of Nedbank’s claim.</w:t>
      </w:r>
    </w:p>
    <w:p w:rsidR="001B4D9D" w:rsidRDefault="0063052E" w:rsidP="0063052E">
      <w:pPr>
        <w:pStyle w:val="LegalList1"/>
        <w:spacing w:after="120" w:line="360" w:lineRule="auto"/>
      </w:pPr>
      <w:r>
        <w:t>[4].</w:t>
      </w:r>
      <w:r>
        <w:tab/>
      </w:r>
      <w:r w:rsidR="0033759A">
        <w:t>None of the applicants’ settlement offers were accepted by Nedbank, which necessitated the rescission application and this application to have interdicted and/or suspended the sale in execution of the first applicant’s property.</w:t>
      </w:r>
      <w:r w:rsidR="003E6EF4">
        <w:t xml:space="preserve"> </w:t>
      </w:r>
      <w:r w:rsidR="0033759A">
        <w:t xml:space="preserve">The sum total of the defences raised by the applicants to Nedbank’s claims </w:t>
      </w:r>
      <w:r w:rsidR="001B4D9D">
        <w:t>is that the</w:t>
      </w:r>
      <w:r w:rsidR="002C59AF">
        <w:t xml:space="preserve"> finance agreement</w:t>
      </w:r>
      <w:r w:rsidR="001B4D9D">
        <w:t>s</w:t>
      </w:r>
      <w:r w:rsidR="002C59AF">
        <w:t xml:space="preserve"> </w:t>
      </w:r>
      <w:r w:rsidR="001B4D9D">
        <w:t>had</w:t>
      </w:r>
      <w:r w:rsidR="002C59AF">
        <w:t xml:space="preserve"> not been cancelled</w:t>
      </w:r>
      <w:r w:rsidR="001B4D9D">
        <w:t xml:space="preserve"> prior to the obtaining of the summary judgment in favour of Nedbank</w:t>
      </w:r>
      <w:r w:rsidR="002C59AF">
        <w:t xml:space="preserve">. </w:t>
      </w:r>
      <w:r w:rsidR="001B4D9D">
        <w:t xml:space="preserve">Furthermore, so the applicants </w:t>
      </w:r>
      <w:r w:rsidR="002C59AF">
        <w:t>submit</w:t>
      </w:r>
      <w:r w:rsidR="001B4D9D">
        <w:t>,</w:t>
      </w:r>
      <w:r w:rsidR="002C59AF">
        <w:t xml:space="preserve"> </w:t>
      </w:r>
      <w:r w:rsidR="001B4D9D">
        <w:t xml:space="preserve">Nedbank </w:t>
      </w:r>
      <w:r w:rsidR="002C59AF">
        <w:t xml:space="preserve">has failed to mitigate its damages by </w:t>
      </w:r>
      <w:r w:rsidR="001B4D9D">
        <w:t xml:space="preserve">unreasonably </w:t>
      </w:r>
      <w:r w:rsidR="002C59AF">
        <w:t>refusing the applicants' proposal</w:t>
      </w:r>
      <w:r w:rsidR="001B4D9D">
        <w:t>s.</w:t>
      </w:r>
    </w:p>
    <w:p w:rsidR="001B4D9D" w:rsidRDefault="0063052E" w:rsidP="0063052E">
      <w:pPr>
        <w:pStyle w:val="LegalList1"/>
        <w:spacing w:after="120" w:line="360" w:lineRule="auto"/>
      </w:pPr>
      <w:r>
        <w:t>[5].</w:t>
      </w:r>
      <w:r>
        <w:tab/>
      </w:r>
      <w:r w:rsidR="001B4D9D">
        <w:t xml:space="preserve">The defences raised by the applicants are bad in law. It is instructive to note that the applicants do not dispute that the first applicant was in breach of the loan agreements with Nedbank in that they were in arrears with payment of the monthly instalments, which, in my view, entitled Nedbank to foreclose on the first applicant’s property. There is no merit, none whatsoever, in the applicants’ contention that, </w:t>
      </w:r>
      <w:r w:rsidR="002C59AF">
        <w:t xml:space="preserve">in </w:t>
      </w:r>
      <w:r w:rsidR="004F0A3F">
        <w:t xml:space="preserve">the </w:t>
      </w:r>
      <w:r w:rsidR="002C59AF">
        <w:t xml:space="preserve">absence of </w:t>
      </w:r>
      <w:r w:rsidR="001B4D9D">
        <w:t>a</w:t>
      </w:r>
      <w:r w:rsidR="002C59AF">
        <w:t xml:space="preserve"> notice to cancel the agreement</w:t>
      </w:r>
      <w:r w:rsidR="001B4D9D">
        <w:t>, they were entitled to make the R1.8 million offer, as they did, which ought to have been accepted by Nedbank. This contention loses sight of the fact that the offer was made in full and final settlement of Nedbank’s claim, which is not the same as an offer to bring the arrears up to date by paying the R1.8 million.</w:t>
      </w:r>
    </w:p>
    <w:p w:rsidR="005A073A" w:rsidRDefault="0063052E" w:rsidP="0063052E">
      <w:pPr>
        <w:pStyle w:val="LegalList1"/>
        <w:spacing w:after="120" w:line="360" w:lineRule="auto"/>
      </w:pPr>
      <w:r>
        <w:lastRenderedPageBreak/>
        <w:t>[6].</w:t>
      </w:r>
      <w:r>
        <w:tab/>
      </w:r>
      <w:r w:rsidR="000337B7">
        <w:t xml:space="preserve">That, in my view, puts paid to the defence which the applicants intend raising in their application for rescission. The same applies to the attempted defence by the applicants that they were not placed in </w:t>
      </w:r>
      <w:r w:rsidR="000337B7" w:rsidRPr="003E6EF4">
        <w:rPr>
          <w:i/>
        </w:rPr>
        <w:t>mora</w:t>
      </w:r>
      <w:r w:rsidR="000337B7">
        <w:t xml:space="preserve"> and therefore Nedbank was premature in its institution of the action claiming payment of the outstanding balances and a foreclosure order.</w:t>
      </w:r>
      <w:r w:rsidR="005A073A">
        <w:t xml:space="preserve"> </w:t>
      </w:r>
      <w:r w:rsidR="00D611D7">
        <w:t>On this basis, therefore, the applicant</w:t>
      </w:r>
      <w:r w:rsidR="005A073A">
        <w:t>s</w:t>
      </w:r>
      <w:r w:rsidR="00D611D7">
        <w:t xml:space="preserve"> </w:t>
      </w:r>
      <w:r w:rsidR="005A073A">
        <w:t>apply</w:t>
      </w:r>
      <w:r w:rsidR="00C8553C">
        <w:t xml:space="preserve"> to have </w:t>
      </w:r>
      <w:r w:rsidR="00716951">
        <w:t xml:space="preserve">the </w:t>
      </w:r>
      <w:r w:rsidR="005A073A">
        <w:t>sale in</w:t>
      </w:r>
      <w:r w:rsidR="00716951">
        <w:t xml:space="preserve"> execution</w:t>
      </w:r>
      <w:r w:rsidR="00C8553C">
        <w:t xml:space="preserve"> </w:t>
      </w:r>
      <w:r w:rsidR="005A073A">
        <w:t>suspended</w:t>
      </w:r>
      <w:r w:rsidR="00D611D7">
        <w:t xml:space="preserve">, pending </w:t>
      </w:r>
      <w:r w:rsidR="005A073A">
        <w:t>finalisation of the rescission application.</w:t>
      </w:r>
    </w:p>
    <w:p w:rsidR="00FC22F5" w:rsidRDefault="0063052E" w:rsidP="0063052E">
      <w:pPr>
        <w:pStyle w:val="LegalList1"/>
        <w:spacing w:after="120" w:line="360" w:lineRule="auto"/>
      </w:pPr>
      <w:r>
        <w:t>[7].</w:t>
      </w:r>
      <w:r>
        <w:tab/>
      </w:r>
      <w:r w:rsidR="00716951">
        <w:t xml:space="preserve">In issue in this </w:t>
      </w:r>
      <w:r w:rsidR="00F464B2">
        <w:t xml:space="preserve">opposed </w:t>
      </w:r>
      <w:r w:rsidR="005A073A">
        <w:t>Urgent A</w:t>
      </w:r>
      <w:r w:rsidR="00F464B2">
        <w:t>pplication is whether the applicant</w:t>
      </w:r>
      <w:r w:rsidR="005A073A">
        <w:t>s</w:t>
      </w:r>
      <w:r w:rsidR="00F464B2">
        <w:t xml:space="preserve"> </w:t>
      </w:r>
      <w:r w:rsidR="005A073A">
        <w:t>have</w:t>
      </w:r>
      <w:r w:rsidR="00F464B2">
        <w:t xml:space="preserve"> made out a case to stay or suspend the </w:t>
      </w:r>
      <w:r w:rsidR="004F0A3F">
        <w:t>sale in exec</w:t>
      </w:r>
      <w:r w:rsidR="00F464B2">
        <w:t xml:space="preserve">ution </w:t>
      </w:r>
      <w:r w:rsidR="004F0A3F">
        <w:t>of the first applicant’s</w:t>
      </w:r>
      <w:r w:rsidR="00F464B2">
        <w:t xml:space="preserve"> property.</w:t>
      </w:r>
      <w:r w:rsidR="00C2767C">
        <w:t xml:space="preserve"> This issue</w:t>
      </w:r>
      <w:r w:rsidR="00716951">
        <w:t xml:space="preserve"> </w:t>
      </w:r>
      <w:r w:rsidR="00C2767C">
        <w:t>is</w:t>
      </w:r>
      <w:r w:rsidR="00716951">
        <w:t xml:space="preserve"> to be decided against the factual backdrop as set out</w:t>
      </w:r>
      <w:r w:rsidR="00276484">
        <w:t xml:space="preserve"> in the paragraphs which follow</w:t>
      </w:r>
      <w:r w:rsidR="00C2767C">
        <w:t>. But before I dea</w:t>
      </w:r>
      <w:r w:rsidR="00FC22F5">
        <w:t>l with the facts in the matter, i</w:t>
      </w:r>
      <w:r w:rsidR="00FC22F5" w:rsidRPr="00FC22F5">
        <w:t xml:space="preserve">t may be apposite </w:t>
      </w:r>
      <w:r w:rsidR="00FC22F5">
        <w:t>t</w:t>
      </w:r>
      <w:r w:rsidR="00FC22F5" w:rsidRPr="00FC22F5">
        <w:t xml:space="preserve">o briefly refer to the </w:t>
      </w:r>
      <w:r w:rsidR="00FC22F5">
        <w:t xml:space="preserve">principles applicable to the stay of warrants of execution against property, </w:t>
      </w:r>
      <w:r w:rsidR="00FC22F5" w:rsidRPr="00FC22F5">
        <w:t>to place in context the issues which require adjudication</w:t>
      </w:r>
      <w:r w:rsidR="00FC22F5">
        <w:t>.</w:t>
      </w:r>
    </w:p>
    <w:p w:rsidR="0080776D" w:rsidRDefault="0063052E" w:rsidP="0063052E">
      <w:pPr>
        <w:pStyle w:val="LegalList1"/>
        <w:spacing w:after="0" w:line="360" w:lineRule="auto"/>
      </w:pPr>
      <w:r>
        <w:t>[8].</w:t>
      </w:r>
      <w:r>
        <w:tab/>
      </w:r>
      <w:r w:rsidR="00276484">
        <w:t xml:space="preserve">Uniform </w:t>
      </w:r>
      <w:r w:rsidR="0080776D">
        <w:t>Rule 45A reads as follows:</w:t>
      </w:r>
    </w:p>
    <w:p w:rsidR="00FC22F5" w:rsidRPr="00276484" w:rsidRDefault="00276484" w:rsidP="00564822">
      <w:pPr>
        <w:pStyle w:val="LegalList1"/>
        <w:spacing w:after="0" w:line="360" w:lineRule="auto"/>
        <w:ind w:left="567" w:hanging="567"/>
        <w:rPr>
          <w:sz w:val="22"/>
          <w:szCs w:val="22"/>
        </w:rPr>
      </w:pPr>
      <w:r>
        <w:rPr>
          <w:sz w:val="22"/>
          <w:szCs w:val="22"/>
        </w:rPr>
        <w:t>‘</w:t>
      </w:r>
      <w:r w:rsidRPr="00276484">
        <w:rPr>
          <w:sz w:val="22"/>
          <w:szCs w:val="22"/>
        </w:rPr>
        <w:t>45A</w:t>
      </w:r>
      <w:r w:rsidRPr="00276484">
        <w:rPr>
          <w:sz w:val="22"/>
          <w:szCs w:val="22"/>
        </w:rPr>
        <w:tab/>
      </w:r>
      <w:r w:rsidR="00FC22F5" w:rsidRPr="00276484">
        <w:rPr>
          <w:b/>
          <w:sz w:val="22"/>
          <w:szCs w:val="22"/>
        </w:rPr>
        <w:t>Suspension of orders by the court</w:t>
      </w:r>
    </w:p>
    <w:p w:rsidR="00276484" w:rsidRPr="00276484" w:rsidRDefault="00FC22F5" w:rsidP="00276484">
      <w:pPr>
        <w:pStyle w:val="LegalList1"/>
        <w:spacing w:after="120" w:line="360" w:lineRule="auto"/>
        <w:rPr>
          <w:sz w:val="22"/>
          <w:szCs w:val="22"/>
        </w:rPr>
      </w:pPr>
      <w:r w:rsidRPr="00276484">
        <w:rPr>
          <w:sz w:val="22"/>
          <w:szCs w:val="22"/>
        </w:rPr>
        <w:t>The court may, on application, suspend the operation and execution of any order for such period as it may deem fit: Provided that in the case of appeal, such suspension is in compliance with section 18 of the Act.</w:t>
      </w:r>
      <w:r w:rsidR="00276484">
        <w:rPr>
          <w:sz w:val="22"/>
          <w:szCs w:val="22"/>
        </w:rPr>
        <w:t>’</w:t>
      </w:r>
    </w:p>
    <w:p w:rsidR="00DF249D" w:rsidRDefault="0063052E" w:rsidP="0063052E">
      <w:pPr>
        <w:pStyle w:val="LegalList1"/>
        <w:spacing w:after="120" w:line="360" w:lineRule="auto"/>
      </w:pPr>
      <w:r>
        <w:t>[9].</w:t>
      </w:r>
      <w:r>
        <w:tab/>
      </w:r>
      <w:r w:rsidR="00102B34">
        <w:t xml:space="preserve">As correctly pointed out by the learned authors in </w:t>
      </w:r>
      <w:r w:rsidR="00102B34" w:rsidRPr="00102B34">
        <w:rPr>
          <w:i/>
        </w:rPr>
        <w:t>Erasmus Superior Court Practice (Volume 2): Uniform Rules and Appendices</w:t>
      </w:r>
      <w:r w:rsidR="00102B34">
        <w:t>, t</w:t>
      </w:r>
      <w:r w:rsidR="00276484">
        <w:t>he court has, apart from the provisions of this rule, a common-law inherent discretion</w:t>
      </w:r>
      <w:r w:rsidR="00102B34">
        <w:t xml:space="preserve"> to order a stay of execution </w:t>
      </w:r>
      <w:r w:rsidR="00276484">
        <w:t>and</w:t>
      </w:r>
      <w:r w:rsidR="004F0A3F">
        <w:t xml:space="preserve">, by extension, a sale in execution pursuant and in terms of an order </w:t>
      </w:r>
      <w:r w:rsidR="00102B34">
        <w:t xml:space="preserve">granted by it. </w:t>
      </w:r>
      <w:r w:rsidR="00276484">
        <w:t>It is a discretion which must be exercised judicially but which is no</w:t>
      </w:r>
      <w:r w:rsidR="00102B34">
        <w:t>t otherwise limited. (</w:t>
      </w:r>
      <w:r w:rsidR="00102B34" w:rsidRPr="00102B34">
        <w:rPr>
          <w:i/>
        </w:rPr>
        <w:t>Road Accident Fund v Legal Practice Council</w:t>
      </w:r>
      <w:r w:rsidR="0008730B">
        <w:rPr>
          <w:rStyle w:val="FootnoteReference"/>
          <w:i/>
        </w:rPr>
        <w:footnoteReference w:id="1"/>
      </w:r>
      <w:r w:rsidR="00102B34" w:rsidRPr="00102B34">
        <w:t xml:space="preserve">; </w:t>
      </w:r>
      <w:r w:rsidR="00102B34" w:rsidRPr="0008730B">
        <w:rPr>
          <w:i/>
        </w:rPr>
        <w:t>Brothers Property Holdings (Pty) Ltd v Dansalot Trading (Pty) Ltd t/a Chinese Fair</w:t>
      </w:r>
      <w:r w:rsidR="0008730B">
        <w:rPr>
          <w:rStyle w:val="FootnoteReference"/>
          <w:i/>
        </w:rPr>
        <w:footnoteReference w:id="2"/>
      </w:r>
      <w:r w:rsidR="0008730B">
        <w:t xml:space="preserve">). </w:t>
      </w:r>
    </w:p>
    <w:p w:rsidR="007D1AD1" w:rsidRDefault="0063052E" w:rsidP="0063052E">
      <w:pPr>
        <w:pStyle w:val="LegalList1"/>
        <w:spacing w:after="120" w:line="360" w:lineRule="auto"/>
      </w:pPr>
      <w:r>
        <w:t>[10].</w:t>
      </w:r>
      <w:r>
        <w:tab/>
      </w:r>
      <w:r w:rsidR="0008730B">
        <w:t xml:space="preserve">Moreover, this </w:t>
      </w:r>
      <w:r w:rsidR="00276484">
        <w:t xml:space="preserve">Court has, under s 173 of the Constitution, the inherent power to stay execution if it is in the interests of justice. </w:t>
      </w:r>
      <w:r w:rsidR="0008730B">
        <w:t xml:space="preserve">So, for example, in </w:t>
      </w:r>
      <w:r w:rsidR="0008730B" w:rsidRPr="0008730B">
        <w:rPr>
          <w:i/>
        </w:rPr>
        <w:t xml:space="preserve">Road </w:t>
      </w:r>
      <w:r w:rsidR="0008730B" w:rsidRPr="0008730B">
        <w:rPr>
          <w:i/>
        </w:rPr>
        <w:lastRenderedPageBreak/>
        <w:t>Accident Fund v Legal Practice Council</w:t>
      </w:r>
      <w:r w:rsidR="0008730B" w:rsidRPr="0008730B">
        <w:t xml:space="preserve"> </w:t>
      </w:r>
      <w:r w:rsidR="0008730B">
        <w:t>(supra)</w:t>
      </w:r>
      <w:r w:rsidR="00A812C3">
        <w:t xml:space="preserve">, </w:t>
      </w:r>
      <w:r w:rsidR="0008730B" w:rsidRPr="0008730B">
        <w:t xml:space="preserve">the </w:t>
      </w:r>
      <w:r w:rsidR="00A812C3">
        <w:t xml:space="preserve">Full Court </w:t>
      </w:r>
      <w:r w:rsidR="0008730B" w:rsidRPr="0008730B">
        <w:t>invoked s 173 of the Constitution (and its common-law inherent power), and n</w:t>
      </w:r>
      <w:r w:rsidR="00A812C3">
        <w:t>ot rule 45A, to stay execution. In that matter, it was also held that, a</w:t>
      </w:r>
      <w:r w:rsidR="00276484">
        <w:t>s a general rule</w:t>
      </w:r>
      <w:r w:rsidR="00A812C3">
        <w:t>,</w:t>
      </w:r>
      <w:r w:rsidR="00276484">
        <w:t xml:space="preserve"> the court will grant a stay of execution where real and substantial justice requires such a stay or, put otherwise, where inju</w:t>
      </w:r>
      <w:r w:rsidR="00A812C3">
        <w:t xml:space="preserve">stice will otherwise be done. </w:t>
      </w:r>
      <w:r w:rsidR="00276484">
        <w:t xml:space="preserve">Thus, the court will grant a stay of execution where the underlying </w:t>
      </w:r>
      <w:r w:rsidR="00276484" w:rsidRPr="00A812C3">
        <w:rPr>
          <w:i/>
        </w:rPr>
        <w:t>causa</w:t>
      </w:r>
      <w:r w:rsidR="00276484">
        <w:t xml:space="preserve"> of the judgment debt is being </w:t>
      </w:r>
      <w:r w:rsidR="00A812C3">
        <w:t xml:space="preserve">disputed or no longer exists, </w:t>
      </w:r>
      <w:r w:rsidR="00276484">
        <w:t xml:space="preserve">or when an attempt is made to use for ulterior purposes the machinery relating to the levying of execution. </w:t>
      </w:r>
      <w:r w:rsidR="00A812C3">
        <w:t>(</w:t>
      </w:r>
      <w:r w:rsidR="00A812C3" w:rsidRPr="00A812C3">
        <w:rPr>
          <w:i/>
        </w:rPr>
        <w:t>Bestbier v Jackson</w:t>
      </w:r>
      <w:r w:rsidR="00A812C3">
        <w:rPr>
          <w:rStyle w:val="FootnoteReference"/>
          <w:i/>
        </w:rPr>
        <w:footnoteReference w:id="3"/>
      </w:r>
      <w:r w:rsidR="00A812C3" w:rsidRPr="00A812C3">
        <w:t>;</w:t>
      </w:r>
      <w:r w:rsidR="007D1AD1">
        <w:t xml:space="preserve"> </w:t>
      </w:r>
      <w:r w:rsidR="00A812C3" w:rsidRPr="007D1AD1">
        <w:rPr>
          <w:i/>
        </w:rPr>
        <w:t>Brummer v Gorfil Brothers Investments (Pty) Ltd</w:t>
      </w:r>
      <w:r w:rsidR="007D1AD1">
        <w:rPr>
          <w:rStyle w:val="FootnoteReference"/>
          <w:i/>
        </w:rPr>
        <w:footnoteReference w:id="4"/>
      </w:r>
      <w:r w:rsidR="00A812C3" w:rsidRPr="00A812C3">
        <w:t xml:space="preserve">; </w:t>
      </w:r>
      <w:r w:rsidR="00A812C3" w:rsidRPr="007D1AD1">
        <w:rPr>
          <w:i/>
        </w:rPr>
        <w:t>Road Accident Fund v Strydom</w:t>
      </w:r>
      <w:r w:rsidR="007D1AD1">
        <w:rPr>
          <w:rStyle w:val="FootnoteReference"/>
          <w:i/>
        </w:rPr>
        <w:footnoteReference w:id="5"/>
      </w:r>
      <w:r w:rsidR="00A812C3" w:rsidRPr="00A812C3">
        <w:t>.</w:t>
      </w:r>
    </w:p>
    <w:p w:rsidR="00276484" w:rsidRPr="007D1AD1" w:rsidRDefault="0063052E" w:rsidP="0063052E">
      <w:pPr>
        <w:pStyle w:val="LegalList1"/>
        <w:spacing w:after="0" w:line="360" w:lineRule="auto"/>
      </w:pPr>
      <w:r w:rsidRPr="007D1AD1">
        <w:t>[11].</w:t>
      </w:r>
      <w:r w:rsidRPr="007D1AD1">
        <w:tab/>
      </w:r>
      <w:r w:rsidR="007D1AD1">
        <w:t xml:space="preserve"> </w:t>
      </w:r>
      <w:r w:rsidR="00276484">
        <w:t xml:space="preserve">The general principles for the granting of a stay in execution were summarized as follows in </w:t>
      </w:r>
      <w:r w:rsidR="00276484" w:rsidRPr="007D1AD1">
        <w:rPr>
          <w:i/>
        </w:rPr>
        <w:t>Gois t</w:t>
      </w:r>
      <w:r w:rsidR="007D1AD1" w:rsidRPr="007D1AD1">
        <w:rPr>
          <w:i/>
        </w:rPr>
        <w:t>/a Shakespeare’s Pub v Van Zyl</w:t>
      </w:r>
      <w:r w:rsidR="007D1AD1">
        <w:rPr>
          <w:rStyle w:val="FootnoteReference"/>
          <w:i/>
        </w:rPr>
        <w:footnoteReference w:id="6"/>
      </w:r>
      <w:r w:rsidR="007D1AD1">
        <w:t>;</w:t>
      </w:r>
    </w:p>
    <w:p w:rsidR="00276484" w:rsidRPr="00E8177E" w:rsidRDefault="00E8177E" w:rsidP="00E8177E">
      <w:pPr>
        <w:pStyle w:val="LegalList1"/>
        <w:spacing w:after="0" w:line="360" w:lineRule="auto"/>
        <w:ind w:left="567" w:hanging="567"/>
        <w:rPr>
          <w:sz w:val="22"/>
          <w:szCs w:val="22"/>
        </w:rPr>
      </w:pPr>
      <w:r>
        <w:rPr>
          <w:sz w:val="22"/>
          <w:szCs w:val="22"/>
        </w:rPr>
        <w:t xml:space="preserve">‘(a) </w:t>
      </w:r>
      <w:r>
        <w:rPr>
          <w:sz w:val="22"/>
          <w:szCs w:val="22"/>
        </w:rPr>
        <w:tab/>
      </w:r>
      <w:r w:rsidR="00276484" w:rsidRPr="00E8177E">
        <w:rPr>
          <w:sz w:val="22"/>
          <w:szCs w:val="22"/>
        </w:rPr>
        <w:t>A court will grant a stay of execution where real and substantial justice requires it or where injustice would otherwise result.</w:t>
      </w:r>
    </w:p>
    <w:p w:rsidR="00276484" w:rsidRPr="00E8177E" w:rsidRDefault="00E8177E" w:rsidP="00E8177E">
      <w:pPr>
        <w:pStyle w:val="LegalList1"/>
        <w:spacing w:after="0" w:line="360" w:lineRule="auto"/>
        <w:ind w:left="567" w:hanging="567"/>
        <w:rPr>
          <w:sz w:val="22"/>
          <w:szCs w:val="22"/>
        </w:rPr>
      </w:pPr>
      <w:r>
        <w:rPr>
          <w:sz w:val="22"/>
          <w:szCs w:val="22"/>
        </w:rPr>
        <w:t xml:space="preserve">(b) </w:t>
      </w:r>
      <w:r>
        <w:rPr>
          <w:sz w:val="22"/>
          <w:szCs w:val="22"/>
        </w:rPr>
        <w:tab/>
      </w:r>
      <w:r w:rsidR="00276484" w:rsidRPr="00E8177E">
        <w:rPr>
          <w:sz w:val="22"/>
          <w:szCs w:val="22"/>
        </w:rPr>
        <w:t>The court will be guided by considering the factors usually applicable to interim interdicts, except where the applicant is not asserting a right, but attempting to avert injustice.</w:t>
      </w:r>
    </w:p>
    <w:p w:rsidR="00276484" w:rsidRPr="00E8177E" w:rsidRDefault="00E8177E" w:rsidP="00E8177E">
      <w:pPr>
        <w:pStyle w:val="LegalList1"/>
        <w:spacing w:after="0" w:line="360" w:lineRule="auto"/>
        <w:ind w:left="567" w:hanging="567"/>
        <w:rPr>
          <w:sz w:val="22"/>
          <w:szCs w:val="22"/>
        </w:rPr>
      </w:pPr>
      <w:r>
        <w:rPr>
          <w:sz w:val="22"/>
          <w:szCs w:val="22"/>
        </w:rPr>
        <w:t>(c)</w:t>
      </w:r>
      <w:r>
        <w:rPr>
          <w:sz w:val="22"/>
          <w:szCs w:val="22"/>
        </w:rPr>
        <w:tab/>
      </w:r>
      <w:r w:rsidR="00276484" w:rsidRPr="00E8177E">
        <w:rPr>
          <w:sz w:val="22"/>
          <w:szCs w:val="22"/>
        </w:rPr>
        <w:t>The court must be satisfied that:</w:t>
      </w:r>
    </w:p>
    <w:p w:rsidR="00276484" w:rsidRDefault="00E8177E" w:rsidP="00E8177E">
      <w:pPr>
        <w:pStyle w:val="LegalList1"/>
        <w:spacing w:after="0" w:line="360" w:lineRule="auto"/>
        <w:ind w:left="851" w:hanging="567"/>
        <w:rPr>
          <w:sz w:val="22"/>
          <w:szCs w:val="22"/>
        </w:rPr>
      </w:pPr>
      <w:r>
        <w:rPr>
          <w:sz w:val="22"/>
          <w:szCs w:val="22"/>
        </w:rPr>
        <w:t>(i)</w:t>
      </w:r>
      <w:r>
        <w:rPr>
          <w:sz w:val="22"/>
          <w:szCs w:val="22"/>
        </w:rPr>
        <w:tab/>
      </w:r>
      <w:r w:rsidR="00276484" w:rsidRPr="00E8177E">
        <w:rPr>
          <w:sz w:val="22"/>
          <w:szCs w:val="22"/>
        </w:rPr>
        <w:t>the applicant has a well-grounded apprehension that the execution is taking place at the instance of the respondent(s); and</w:t>
      </w:r>
    </w:p>
    <w:p w:rsidR="00276484" w:rsidRPr="00E8177E" w:rsidRDefault="00E8177E" w:rsidP="00E8177E">
      <w:pPr>
        <w:pStyle w:val="LegalList1"/>
        <w:spacing w:after="0" w:line="360" w:lineRule="auto"/>
        <w:ind w:left="851" w:hanging="567"/>
        <w:rPr>
          <w:sz w:val="22"/>
          <w:szCs w:val="22"/>
        </w:rPr>
      </w:pPr>
      <w:r>
        <w:rPr>
          <w:sz w:val="22"/>
          <w:szCs w:val="22"/>
        </w:rPr>
        <w:t>(ii)</w:t>
      </w:r>
      <w:r>
        <w:rPr>
          <w:sz w:val="22"/>
          <w:szCs w:val="22"/>
        </w:rPr>
        <w:tab/>
        <w:t>i</w:t>
      </w:r>
      <w:r w:rsidR="00276484" w:rsidRPr="00E8177E">
        <w:rPr>
          <w:sz w:val="22"/>
          <w:szCs w:val="22"/>
        </w:rPr>
        <w:t>rreparable harm will result if execution is not stayed and the applicant ultimately succeeds in establishing a clear right.</w:t>
      </w:r>
    </w:p>
    <w:p w:rsidR="00276484" w:rsidRPr="00E8177E" w:rsidRDefault="00E8177E" w:rsidP="00E8177E">
      <w:pPr>
        <w:pStyle w:val="LegalList1"/>
        <w:spacing w:after="0" w:line="360" w:lineRule="auto"/>
        <w:ind w:left="567" w:hanging="567"/>
        <w:rPr>
          <w:sz w:val="22"/>
          <w:szCs w:val="22"/>
        </w:rPr>
      </w:pPr>
      <w:r>
        <w:rPr>
          <w:sz w:val="22"/>
          <w:szCs w:val="22"/>
        </w:rPr>
        <w:t xml:space="preserve">(d)   </w:t>
      </w:r>
      <w:r>
        <w:rPr>
          <w:sz w:val="22"/>
          <w:szCs w:val="22"/>
        </w:rPr>
        <w:tab/>
      </w:r>
      <w:r w:rsidR="00276484" w:rsidRPr="00E8177E">
        <w:rPr>
          <w:sz w:val="22"/>
          <w:szCs w:val="22"/>
        </w:rPr>
        <w:t>Irreparable harm will invariably result if there is a possibility that the underlying causa may ultimately be removed, i e where the underlying causa is the subject matter of an ongoing dispute between the parties.</w:t>
      </w:r>
    </w:p>
    <w:p w:rsidR="00276484" w:rsidRPr="00E8177E" w:rsidRDefault="00E8177E" w:rsidP="00E8177E">
      <w:pPr>
        <w:pStyle w:val="LegalList1"/>
        <w:spacing w:after="120" w:line="360" w:lineRule="auto"/>
        <w:ind w:left="567" w:hanging="567"/>
        <w:rPr>
          <w:sz w:val="22"/>
          <w:szCs w:val="22"/>
        </w:rPr>
      </w:pPr>
      <w:r>
        <w:rPr>
          <w:sz w:val="22"/>
          <w:szCs w:val="22"/>
        </w:rPr>
        <w:t>(e)</w:t>
      </w:r>
      <w:r>
        <w:rPr>
          <w:sz w:val="22"/>
          <w:szCs w:val="22"/>
        </w:rPr>
        <w:tab/>
      </w:r>
      <w:r w:rsidR="00276484" w:rsidRPr="00E8177E">
        <w:rPr>
          <w:sz w:val="22"/>
          <w:szCs w:val="22"/>
        </w:rPr>
        <w:t>The court is not concerned with the mer</w:t>
      </w:r>
      <w:r>
        <w:rPr>
          <w:sz w:val="22"/>
          <w:szCs w:val="22"/>
        </w:rPr>
        <w:t xml:space="preserve">its of the underlying dispute – </w:t>
      </w:r>
      <w:r w:rsidR="00276484" w:rsidRPr="00E8177E">
        <w:rPr>
          <w:sz w:val="22"/>
          <w:szCs w:val="22"/>
        </w:rPr>
        <w:t>the</w:t>
      </w:r>
      <w:r>
        <w:rPr>
          <w:sz w:val="22"/>
          <w:szCs w:val="22"/>
        </w:rPr>
        <w:t xml:space="preserve"> </w:t>
      </w:r>
      <w:r w:rsidR="00276484" w:rsidRPr="00E8177E">
        <w:rPr>
          <w:sz w:val="22"/>
          <w:szCs w:val="22"/>
        </w:rPr>
        <w:t>sole enquiry is simply whether the causa is in dispute.’</w:t>
      </w:r>
    </w:p>
    <w:p w:rsidR="00DF249D" w:rsidRDefault="0063052E" w:rsidP="0063052E">
      <w:pPr>
        <w:pStyle w:val="LegalList1"/>
        <w:spacing w:after="120" w:line="360" w:lineRule="auto"/>
      </w:pPr>
      <w:r>
        <w:t>[12].</w:t>
      </w:r>
      <w:r>
        <w:tab/>
      </w:r>
      <w:r w:rsidR="00AF313B">
        <w:t>That brings me back to the fact</w:t>
      </w:r>
      <w:r w:rsidR="00DF249D">
        <w:t>s</w:t>
      </w:r>
      <w:r w:rsidR="00AF313B">
        <w:t xml:space="preserve"> </w:t>
      </w:r>
      <w:r w:rsidR="00AF313B" w:rsidRPr="00AF313B">
        <w:rPr>
          <w:i/>
        </w:rPr>
        <w:t>in casu</w:t>
      </w:r>
      <w:r w:rsidR="00DF249D">
        <w:t xml:space="preserve">. </w:t>
      </w:r>
      <w:r w:rsidR="004F0A3F">
        <w:t xml:space="preserve">And as already indicated, the applicants have launched an application for the rescission of the summary </w:t>
      </w:r>
      <w:r w:rsidR="004F0A3F">
        <w:lastRenderedPageBreak/>
        <w:t xml:space="preserve">judgment granted against them, which application has, in my view, no prospects of success. The applicants have failed to demonstrate that they have a </w:t>
      </w:r>
      <w:r w:rsidR="004F0A3F" w:rsidRPr="00503659">
        <w:rPr>
          <w:i/>
        </w:rPr>
        <w:t>bona fide</w:t>
      </w:r>
      <w:r w:rsidR="004F0A3F">
        <w:t xml:space="preserve"> defence to Nedbank’s claims, which means that they are not entitled to a rescission of the said judgment.</w:t>
      </w:r>
    </w:p>
    <w:p w:rsidR="00A0729D" w:rsidRDefault="0063052E" w:rsidP="0063052E">
      <w:pPr>
        <w:pStyle w:val="LegalList1"/>
        <w:spacing w:after="120" w:line="360" w:lineRule="auto"/>
      </w:pPr>
      <w:r>
        <w:t>[13].</w:t>
      </w:r>
      <w:r>
        <w:tab/>
      </w:r>
      <w:r w:rsidR="00A0729D">
        <w:t>Applying the applicable legal</w:t>
      </w:r>
      <w:r w:rsidR="00E03944">
        <w:t xml:space="preserve"> principles</w:t>
      </w:r>
      <w:r w:rsidR="00A0729D">
        <w:t xml:space="preserve"> (referred to </w:t>
      </w:r>
      <w:r w:rsidR="00A0729D" w:rsidRPr="00A0729D">
        <w:rPr>
          <w:i/>
        </w:rPr>
        <w:t>supra</w:t>
      </w:r>
      <w:r w:rsidR="00A0729D">
        <w:t>)</w:t>
      </w:r>
      <w:r w:rsidR="00E03944">
        <w:t xml:space="preserve"> to the present case, I conclude that the </w:t>
      </w:r>
      <w:r w:rsidR="00DD5D8F">
        <w:t xml:space="preserve">first and the second </w:t>
      </w:r>
      <w:r w:rsidR="00A0729D">
        <w:t>applicant</w:t>
      </w:r>
      <w:r w:rsidR="00DD5D8F">
        <w:t>s</w:t>
      </w:r>
      <w:r w:rsidR="00A0729D">
        <w:t xml:space="preserve"> h</w:t>
      </w:r>
      <w:r w:rsidR="00DD5D8F">
        <w:t>ave</w:t>
      </w:r>
      <w:r w:rsidR="00A0729D">
        <w:t xml:space="preserve"> not made out a case for the stay of the </w:t>
      </w:r>
      <w:r w:rsidR="00DD5D8F">
        <w:t>sale in execution</w:t>
      </w:r>
      <w:r w:rsidR="00A0729D">
        <w:t xml:space="preserve"> of execution </w:t>
      </w:r>
      <w:r w:rsidR="00DD5D8F">
        <w:t xml:space="preserve">of the first applicant’s </w:t>
      </w:r>
      <w:r w:rsidR="00A0729D">
        <w:t xml:space="preserve">property. In my view, real and substantial justice require that </w:t>
      </w:r>
      <w:r w:rsidR="004D74B1">
        <w:t xml:space="preserve">the application for the stay of </w:t>
      </w:r>
      <w:r w:rsidR="00DD5D8F">
        <w:t xml:space="preserve">the sale in </w:t>
      </w:r>
      <w:r w:rsidR="004D74B1">
        <w:t xml:space="preserve">execution be refused – to hold otherwise would result in an injustice. </w:t>
      </w:r>
      <w:r w:rsidR="00DD5D8F">
        <w:t>Nedbank has a judgment against the first applicant on the basis of which the sale in execution is based</w:t>
      </w:r>
      <w:r w:rsidR="004D74B1">
        <w:t>.</w:t>
      </w:r>
      <w:r w:rsidR="00DD5D8F">
        <w:t xml:space="preserve"> The applicants’ rescission application has no prospects of success.</w:t>
      </w:r>
      <w:r w:rsidR="004D74B1">
        <w:t xml:space="preserve"> Moreover, in </w:t>
      </w:r>
      <w:r w:rsidR="00DD5D8F">
        <w:t>their</w:t>
      </w:r>
      <w:r w:rsidR="004D74B1">
        <w:t xml:space="preserve"> application to stay </w:t>
      </w:r>
      <w:r w:rsidR="00A10717">
        <w:t xml:space="preserve">the </w:t>
      </w:r>
      <w:r w:rsidR="00DD5D8F">
        <w:t xml:space="preserve">sale in </w:t>
      </w:r>
      <w:r w:rsidR="004D74B1">
        <w:t>execution</w:t>
      </w:r>
      <w:r w:rsidR="00503659">
        <w:t>, the applicants</w:t>
      </w:r>
      <w:r w:rsidR="004D74B1">
        <w:t xml:space="preserve"> </w:t>
      </w:r>
      <w:r w:rsidR="00503659">
        <w:t>have</w:t>
      </w:r>
      <w:r w:rsidR="004D74B1">
        <w:t xml:space="preserve">, in my view, failed to demonstrate a </w:t>
      </w:r>
      <w:r w:rsidR="004D74B1" w:rsidRPr="004D74B1">
        <w:rPr>
          <w:i/>
        </w:rPr>
        <w:t>prima facie</w:t>
      </w:r>
      <w:r w:rsidR="004D74B1">
        <w:t xml:space="preserve"> right, entitling </w:t>
      </w:r>
      <w:r w:rsidR="00DD5D8F">
        <w:t>them</w:t>
      </w:r>
      <w:r w:rsidR="004D74B1">
        <w:t xml:space="preserve"> to what is in essence an interim interdict – on the evidence before me, the applicant</w:t>
      </w:r>
      <w:r w:rsidR="00DD5D8F">
        <w:t>s</w:t>
      </w:r>
      <w:r w:rsidR="004D74B1">
        <w:t xml:space="preserve"> </w:t>
      </w:r>
      <w:r w:rsidR="00DD5D8F">
        <w:t>are</w:t>
      </w:r>
      <w:r w:rsidR="004D74B1">
        <w:t xml:space="preserve"> not entitled to have the </w:t>
      </w:r>
      <w:r w:rsidR="00DD5D8F">
        <w:t>sale in execution stayed</w:t>
      </w:r>
      <w:r w:rsidR="004D74B1">
        <w:t xml:space="preserve">. </w:t>
      </w:r>
    </w:p>
    <w:p w:rsidR="00DD5D8F" w:rsidRDefault="0063052E" w:rsidP="0063052E">
      <w:pPr>
        <w:pStyle w:val="LegalList1"/>
        <w:spacing w:after="120" w:line="360" w:lineRule="auto"/>
      </w:pPr>
      <w:r>
        <w:t>[14].</w:t>
      </w:r>
      <w:r>
        <w:tab/>
      </w:r>
      <w:r w:rsidR="003074F5">
        <w:t>The application therefore stands to be dismissed.</w:t>
      </w:r>
      <w:r w:rsidR="004D74B1">
        <w:t xml:space="preserve"> </w:t>
      </w:r>
    </w:p>
    <w:p w:rsidR="00FD39E1" w:rsidRDefault="0063052E" w:rsidP="0063052E">
      <w:pPr>
        <w:pStyle w:val="LegalList1"/>
        <w:spacing w:after="120" w:line="360" w:lineRule="auto"/>
      </w:pPr>
      <w:r>
        <w:t>[15].</w:t>
      </w:r>
      <w:r>
        <w:tab/>
      </w:r>
      <w:r w:rsidR="00FD39E1">
        <w:t>There is another reason why the applicants’ application should fail and that relates to the issue of urgency. Nedbank also opposes the urgent application on the grounds that the application is not urgent. In the event that it is determined that there is an</w:t>
      </w:r>
      <w:r w:rsidR="00503659">
        <w:t>y urgency, then it is submitted</w:t>
      </w:r>
      <w:r w:rsidR="00FD39E1">
        <w:t xml:space="preserve"> on behalf of Nedbank, that the urgency is entirely self-created. The first and the second applicants, so Nedbank contends, have been aware since at least 14 April 2023 that there is a judgment against them and that Nedbank intends selling the first applicant’s property at a sale in execution in satisfaction of the said judgment. Despite this, they only launched the urgent application on 16 August 2023, that is some four months later.</w:t>
      </w:r>
    </w:p>
    <w:p w:rsidR="00FD39E1" w:rsidRDefault="0063052E" w:rsidP="0063052E">
      <w:pPr>
        <w:pStyle w:val="LegalList1"/>
        <w:spacing w:after="120" w:line="360" w:lineRule="auto"/>
      </w:pPr>
      <w:r>
        <w:t>[16].</w:t>
      </w:r>
      <w:r>
        <w:tab/>
      </w:r>
      <w:r w:rsidR="00FD39E1">
        <w:t>I find myself in agreement with these submissions. The simple fact of the matter is that howsoever one views this matter the applicants should have launched this application much sooner than they actually did.</w:t>
      </w:r>
    </w:p>
    <w:p w:rsidR="00FD39E1" w:rsidRDefault="0063052E" w:rsidP="0063052E">
      <w:pPr>
        <w:pStyle w:val="LegalList1"/>
        <w:spacing w:after="120" w:line="360" w:lineRule="auto"/>
      </w:pPr>
      <w:r>
        <w:t>[17].</w:t>
      </w:r>
      <w:r>
        <w:tab/>
      </w:r>
      <w:r w:rsidR="00815DFF">
        <w:t xml:space="preserve"> </w:t>
      </w:r>
      <w:r w:rsidR="00FD39E1">
        <w:t>I do not accept the applicants’ contentions in that</w:t>
      </w:r>
      <w:r w:rsidR="00503659">
        <w:t xml:space="preserve"> regard that</w:t>
      </w:r>
      <w:r w:rsidR="00FD39E1">
        <w:t xml:space="preserve"> </w:t>
      </w:r>
      <w:r w:rsidR="00815DFF">
        <w:t>they were endeavouring to resolve the dispute with Nedbank amicably</w:t>
      </w:r>
      <w:r w:rsidR="00FD39E1">
        <w:t xml:space="preserve">. In my view, the </w:t>
      </w:r>
      <w:r w:rsidR="00FD39E1">
        <w:lastRenderedPageBreak/>
        <w:t xml:space="preserve">applicants should have launched this application as soon as </w:t>
      </w:r>
      <w:r w:rsidR="00815DFF">
        <w:t>Nedbank</w:t>
      </w:r>
      <w:r w:rsidR="00FD39E1">
        <w:t xml:space="preserve"> made it clear to them that they would be </w:t>
      </w:r>
      <w:r w:rsidR="00815DFF">
        <w:t xml:space="preserve">proceeding with the sale in execution if the parties could not reach an amicable settlement of the dispute. </w:t>
      </w:r>
      <w:r w:rsidR="00FD39E1">
        <w:t xml:space="preserve">If they did so, urgency would not have been an issue now. </w:t>
      </w:r>
    </w:p>
    <w:p w:rsidR="00815DFF" w:rsidRDefault="0063052E" w:rsidP="0063052E">
      <w:pPr>
        <w:pStyle w:val="LegalList1"/>
        <w:spacing w:after="120" w:line="360" w:lineRule="auto"/>
      </w:pPr>
      <w:r>
        <w:t>[18].</w:t>
      </w:r>
      <w:r>
        <w:tab/>
      </w:r>
      <w:r w:rsidR="00815DFF">
        <w:t xml:space="preserve"> </w:t>
      </w:r>
      <w:r w:rsidR="00FD39E1">
        <w:t>This Court has consistently refused urgent applications in cases when the urgency relied-upon was clearly self-created. Consistency is important in this context as it informs the public and legal practitioners that Rules of Court and Practice Directives can only be ignored at a litigant's peril. Legal certainty is one of the cornerstones of a legal system based on the Rule of Law.</w:t>
      </w:r>
    </w:p>
    <w:p w:rsidR="00FD39E1" w:rsidRDefault="0063052E" w:rsidP="0063052E">
      <w:pPr>
        <w:pStyle w:val="LegalList1"/>
        <w:spacing w:after="120" w:line="360" w:lineRule="auto"/>
      </w:pPr>
      <w:r>
        <w:t>[19].</w:t>
      </w:r>
      <w:r>
        <w:tab/>
      </w:r>
      <w:r w:rsidR="00FD39E1">
        <w:t>For all of these reasons, I am not convinced that the applicants have passed the threshold prescribed in Rule 6(12)(b) and I am of the view that the application ought to be struck from the roll for lack of urgency.</w:t>
      </w:r>
    </w:p>
    <w:p w:rsidR="00D52D25" w:rsidRDefault="0063052E" w:rsidP="0063052E">
      <w:pPr>
        <w:pStyle w:val="LegalList1"/>
        <w:spacing w:after="240" w:line="360" w:lineRule="auto"/>
      </w:pPr>
      <w:r>
        <w:t>[20].</w:t>
      </w:r>
      <w:r>
        <w:tab/>
      </w:r>
      <w:r w:rsidR="00815DFF">
        <w:t xml:space="preserve">The application therefore falls to be struck from the roll and </w:t>
      </w:r>
      <w:r w:rsidR="004D74B1">
        <w:t>t</w:t>
      </w:r>
      <w:r w:rsidR="00DC4E6B">
        <w:t>he costs should follow the suit.</w:t>
      </w:r>
    </w:p>
    <w:p w:rsidR="00D860C4" w:rsidRPr="00377858" w:rsidRDefault="00E541D3" w:rsidP="00377858">
      <w:pPr>
        <w:pStyle w:val="LegalList1"/>
        <w:spacing w:after="120" w:line="360" w:lineRule="auto"/>
        <w:rPr>
          <w:b/>
        </w:rPr>
      </w:pPr>
      <w:r w:rsidRPr="00377858">
        <w:rPr>
          <w:b/>
        </w:rPr>
        <w:t>Order</w:t>
      </w:r>
    </w:p>
    <w:p w:rsidR="00F536C8" w:rsidRDefault="0063052E" w:rsidP="0063052E">
      <w:pPr>
        <w:pStyle w:val="LegalList1"/>
        <w:spacing w:after="120" w:line="360" w:lineRule="auto"/>
      </w:pPr>
      <w:r>
        <w:t>[21].</w:t>
      </w:r>
      <w:r>
        <w:tab/>
      </w:r>
      <w:r w:rsidR="000A4BB6">
        <w:t xml:space="preserve">Accordingly, </w:t>
      </w:r>
      <w:r w:rsidR="00B01637">
        <w:t xml:space="preserve">I </w:t>
      </w:r>
      <w:r w:rsidR="001F48CC">
        <w:t>make the following</w:t>
      </w:r>
      <w:r w:rsidR="00B01637">
        <w:t xml:space="preserve"> </w:t>
      </w:r>
      <w:r w:rsidR="00300149">
        <w:t>order: -</w:t>
      </w:r>
    </w:p>
    <w:p w:rsidR="00BE1CD9" w:rsidRDefault="0063052E" w:rsidP="0063052E">
      <w:pPr>
        <w:spacing w:after="120" w:line="360" w:lineRule="auto"/>
        <w:ind w:left="567" w:hanging="567"/>
        <w:jc w:val="both"/>
      </w:pPr>
      <w:r>
        <w:t>(1)</w:t>
      </w:r>
      <w:r>
        <w:tab/>
      </w:r>
      <w:r w:rsidR="00BE1CD9">
        <w:t>The first and the second applicants’ urgent application be and is hereby struck from the roll for lack of urgency.</w:t>
      </w:r>
    </w:p>
    <w:p w:rsidR="00BE1CD9" w:rsidRDefault="0063052E" w:rsidP="0063052E">
      <w:pPr>
        <w:spacing w:after="240" w:line="360" w:lineRule="auto"/>
        <w:ind w:left="567" w:hanging="567"/>
        <w:jc w:val="both"/>
      </w:pPr>
      <w:r>
        <w:t>(2)</w:t>
      </w:r>
      <w:r>
        <w:tab/>
      </w:r>
      <w:r w:rsidR="00BE1CD9">
        <w:t>The first and second applicants, jointly and severally, the one paying the other to be absolved, shall pay the respondent’s costs of the urgent application.</w:t>
      </w:r>
    </w:p>
    <w:p w:rsidR="009314F3" w:rsidRDefault="00D63801" w:rsidP="0052171B">
      <w:pPr>
        <w:keepNext/>
        <w:keepLines/>
        <w:tabs>
          <w:tab w:val="left" w:pos="0"/>
        </w:tabs>
        <w:spacing w:before="1200" w:line="360" w:lineRule="auto"/>
        <w:jc w:val="right"/>
        <w:rPr>
          <w:b/>
          <w:u w:val="single"/>
        </w:rPr>
      </w:pPr>
      <w:r>
        <w:rPr>
          <w:b/>
          <w:u w:val="single"/>
        </w:rPr>
        <w:t>__________________________</w:t>
      </w:r>
      <w:r w:rsidR="00E541D3">
        <w:rPr>
          <w:b/>
          <w:u w:val="single"/>
        </w:rPr>
        <w:t>______</w:t>
      </w:r>
    </w:p>
    <w:p w:rsidR="004D79F9" w:rsidRDefault="001C52E1" w:rsidP="003C42F1">
      <w:pPr>
        <w:keepNext/>
        <w:jc w:val="right"/>
        <w:rPr>
          <w:rFonts w:cs="Arial"/>
          <w:b/>
        </w:rPr>
      </w:pPr>
      <w:r>
        <w:rPr>
          <w:rFonts w:cs="Arial"/>
          <w:b/>
        </w:rPr>
        <w:t>L R ADAMS</w:t>
      </w:r>
    </w:p>
    <w:p w:rsidR="004D79F9" w:rsidRPr="0084771B" w:rsidRDefault="004D79F9" w:rsidP="003C42F1">
      <w:pPr>
        <w:keepNext/>
        <w:jc w:val="right"/>
        <w:rPr>
          <w:rFonts w:cs="Arial"/>
          <w:i/>
        </w:rPr>
      </w:pPr>
      <w:r w:rsidRPr="0084771B">
        <w:rPr>
          <w:rFonts w:cs="Arial"/>
          <w:i/>
        </w:rPr>
        <w:t>Judge of the High Court</w:t>
      </w:r>
      <w:r w:rsidR="00E541D3">
        <w:rPr>
          <w:rFonts w:cs="Arial"/>
          <w:i/>
        </w:rPr>
        <w:t xml:space="preserve"> of South Africa</w:t>
      </w:r>
    </w:p>
    <w:p w:rsidR="004D79F9" w:rsidRDefault="004D79F9" w:rsidP="003C42F1">
      <w:pPr>
        <w:jc w:val="right"/>
        <w:rPr>
          <w:rFonts w:cs="Arial"/>
          <w:i/>
        </w:rPr>
      </w:pPr>
      <w:r w:rsidRPr="0084771B">
        <w:rPr>
          <w:rFonts w:cs="Arial"/>
          <w:i/>
        </w:rPr>
        <w:t xml:space="preserve">Gauteng Division, </w:t>
      </w:r>
      <w:r w:rsidR="003C42F1">
        <w:rPr>
          <w:rFonts w:cs="Arial"/>
          <w:i/>
        </w:rPr>
        <w:t>Pretoria</w:t>
      </w:r>
    </w:p>
    <w:p w:rsidR="00685CE6" w:rsidRDefault="00685CE6" w:rsidP="00EA4978">
      <w:pPr>
        <w:pBdr>
          <w:bottom w:val="single" w:sz="6" w:space="1" w:color="auto"/>
        </w:pBdr>
        <w:spacing w:after="360" w:line="360" w:lineRule="auto"/>
        <w:rPr>
          <w:rFonts w:cs="Arial"/>
          <w:i/>
        </w:rPr>
      </w:pPr>
    </w:p>
    <w:tbl>
      <w:tblPr>
        <w:tblW w:w="8505" w:type="dxa"/>
        <w:tblLook w:val="04A0" w:firstRow="1" w:lastRow="0" w:firstColumn="1" w:lastColumn="0" w:noHBand="0" w:noVBand="1"/>
      </w:tblPr>
      <w:tblGrid>
        <w:gridCol w:w="3544"/>
        <w:gridCol w:w="4961"/>
      </w:tblGrid>
      <w:tr w:rsidR="00C50582" w:rsidTr="00210EA7">
        <w:tc>
          <w:tcPr>
            <w:tcW w:w="3544" w:type="dxa"/>
            <w:tcMar>
              <w:top w:w="32" w:type="dxa"/>
              <w:left w:w="108" w:type="dxa"/>
              <w:bottom w:w="32" w:type="dxa"/>
              <w:right w:w="108" w:type="dxa"/>
            </w:tcMar>
            <w:vAlign w:val="center"/>
            <w:hideMark/>
          </w:tcPr>
          <w:p w:rsidR="00C50582" w:rsidRDefault="00C50582" w:rsidP="00181B27">
            <w:pPr>
              <w:keepNext/>
              <w:spacing w:before="120" w:after="120"/>
              <w:rPr>
                <w:sz w:val="22"/>
                <w:szCs w:val="22"/>
                <w:lang w:eastAsia="en-US"/>
              </w:rPr>
            </w:pPr>
            <w:r>
              <w:lastRenderedPageBreak/>
              <w:t>HEARD ON: </w:t>
            </w:r>
          </w:p>
        </w:tc>
        <w:tc>
          <w:tcPr>
            <w:tcW w:w="4961" w:type="dxa"/>
            <w:tcMar>
              <w:top w:w="32" w:type="dxa"/>
              <w:left w:w="108" w:type="dxa"/>
              <w:bottom w:w="32" w:type="dxa"/>
              <w:right w:w="108" w:type="dxa"/>
            </w:tcMar>
            <w:vAlign w:val="center"/>
            <w:hideMark/>
          </w:tcPr>
          <w:p w:rsidR="00C50582" w:rsidRDefault="00BE1CD9" w:rsidP="00BE1CD9">
            <w:pPr>
              <w:keepNext/>
              <w:spacing w:before="120" w:after="120"/>
              <w:ind w:left="-108"/>
              <w:rPr>
                <w:sz w:val="22"/>
                <w:szCs w:val="22"/>
                <w:lang w:eastAsia="en-US"/>
              </w:rPr>
            </w:pPr>
            <w:r>
              <w:t>21</w:t>
            </w:r>
            <w:r w:rsidRPr="00BE1CD9">
              <w:rPr>
                <w:vertAlign w:val="superscript"/>
              </w:rPr>
              <w:t>st</w:t>
            </w:r>
            <w:r>
              <w:t xml:space="preserve"> </w:t>
            </w:r>
            <w:r w:rsidR="00E12308">
              <w:t>August</w:t>
            </w:r>
            <w:r>
              <w:t xml:space="preserve"> 2023</w:t>
            </w:r>
            <w:r w:rsidR="00210EA7">
              <w:t xml:space="preserve"> as a videoconference on </w:t>
            </w:r>
            <w:r w:rsidR="00210EA7" w:rsidRPr="00210EA7">
              <w:rPr>
                <w:i/>
              </w:rPr>
              <w:t>Microsoft Teams</w:t>
            </w:r>
            <w:r w:rsidR="00210EA7">
              <w:t xml:space="preserve"> </w:t>
            </w:r>
            <w:r w:rsidR="005B6CDC">
              <w:t xml:space="preserve"> </w:t>
            </w:r>
            <w:r w:rsidR="002E70CF">
              <w:t xml:space="preserve"> </w:t>
            </w:r>
          </w:p>
        </w:tc>
      </w:tr>
      <w:tr w:rsidR="00C50582" w:rsidTr="00210EA7">
        <w:tc>
          <w:tcPr>
            <w:tcW w:w="3544" w:type="dxa"/>
            <w:tcMar>
              <w:top w:w="32" w:type="dxa"/>
              <w:left w:w="108" w:type="dxa"/>
              <w:bottom w:w="32" w:type="dxa"/>
              <w:right w:w="108" w:type="dxa"/>
            </w:tcMar>
            <w:vAlign w:val="center"/>
            <w:hideMark/>
          </w:tcPr>
          <w:p w:rsidR="00C50582" w:rsidRPr="00C50582" w:rsidRDefault="00C50582" w:rsidP="00181B27">
            <w:pPr>
              <w:keepNext/>
              <w:spacing w:before="120" w:after="120"/>
            </w:pPr>
            <w:r>
              <w:t>JUDGMENT DATE:</w:t>
            </w:r>
          </w:p>
        </w:tc>
        <w:tc>
          <w:tcPr>
            <w:tcW w:w="4961" w:type="dxa"/>
            <w:tcMar>
              <w:top w:w="32" w:type="dxa"/>
              <w:left w:w="108" w:type="dxa"/>
              <w:bottom w:w="32" w:type="dxa"/>
              <w:right w:w="108" w:type="dxa"/>
            </w:tcMar>
            <w:vAlign w:val="center"/>
            <w:hideMark/>
          </w:tcPr>
          <w:p w:rsidR="00C50582" w:rsidRPr="00C50582" w:rsidRDefault="00BE1CD9" w:rsidP="00E12308">
            <w:pPr>
              <w:keepNext/>
              <w:spacing w:before="120" w:after="120"/>
              <w:ind w:left="-108"/>
            </w:pPr>
            <w:r>
              <w:t>21</w:t>
            </w:r>
            <w:r w:rsidRPr="00BE1CD9">
              <w:rPr>
                <w:vertAlign w:val="superscript"/>
              </w:rPr>
              <w:t>st</w:t>
            </w:r>
            <w:r w:rsidR="00E12308">
              <w:t xml:space="preserve"> </w:t>
            </w:r>
            <w:r w:rsidR="00262147">
              <w:t>August</w:t>
            </w:r>
            <w:r w:rsidR="000D2C48">
              <w:t xml:space="preserve"> </w:t>
            </w:r>
            <w:r w:rsidR="00C50582">
              <w:t>20</w:t>
            </w:r>
            <w:r w:rsidR="00210EA7">
              <w:t>2</w:t>
            </w:r>
            <w:r>
              <w:t>3</w:t>
            </w:r>
          </w:p>
        </w:tc>
      </w:tr>
      <w:tr w:rsidR="00C50582" w:rsidTr="00210EA7">
        <w:tc>
          <w:tcPr>
            <w:tcW w:w="3544" w:type="dxa"/>
            <w:tcMar>
              <w:top w:w="32" w:type="dxa"/>
              <w:left w:w="108" w:type="dxa"/>
              <w:bottom w:w="32" w:type="dxa"/>
              <w:right w:w="108" w:type="dxa"/>
            </w:tcMar>
            <w:vAlign w:val="center"/>
          </w:tcPr>
          <w:p w:rsidR="00C50582" w:rsidRDefault="00C50582" w:rsidP="0019026A">
            <w:pPr>
              <w:keepNext/>
              <w:spacing w:before="120" w:after="120"/>
            </w:pPr>
            <w:r>
              <w:t xml:space="preserve">FOR THE </w:t>
            </w:r>
            <w:r w:rsidR="00BE1CD9">
              <w:t xml:space="preserve">FIRST AND THE SECOND </w:t>
            </w:r>
            <w:r>
              <w:t>APPLICANT</w:t>
            </w:r>
            <w:r w:rsidR="00BE1CD9">
              <w:t>S</w:t>
            </w:r>
            <w:r>
              <w:t>:</w:t>
            </w:r>
          </w:p>
        </w:tc>
        <w:tc>
          <w:tcPr>
            <w:tcW w:w="4961" w:type="dxa"/>
            <w:tcMar>
              <w:top w:w="32" w:type="dxa"/>
              <w:left w:w="108" w:type="dxa"/>
              <w:bottom w:w="32" w:type="dxa"/>
              <w:right w:w="108" w:type="dxa"/>
            </w:tcMar>
            <w:vAlign w:val="center"/>
          </w:tcPr>
          <w:p w:rsidR="00C50582" w:rsidRDefault="00D73F67" w:rsidP="00BE1CD9">
            <w:pPr>
              <w:keepNext/>
              <w:spacing w:before="120" w:after="120"/>
              <w:ind w:left="-108"/>
            </w:pPr>
            <w:r>
              <w:t xml:space="preserve">Advocate </w:t>
            </w:r>
            <w:r w:rsidR="00BE1CD9">
              <w:t>Thabo</w:t>
            </w:r>
            <w:r w:rsidR="00E12308">
              <w:t xml:space="preserve"> </w:t>
            </w:r>
            <w:r w:rsidR="00BE1CD9">
              <w:t>Modisenyane</w:t>
            </w:r>
            <w:r w:rsidR="009F3C7E">
              <w:t xml:space="preserve"> </w:t>
            </w:r>
            <w:r w:rsidR="00CB6A07">
              <w:t xml:space="preserve"> </w:t>
            </w:r>
            <w:r w:rsidR="00210EA7">
              <w:t xml:space="preserve"> </w:t>
            </w:r>
            <w:r w:rsidR="00C50582">
              <w:t xml:space="preserve"> </w:t>
            </w:r>
          </w:p>
        </w:tc>
      </w:tr>
      <w:tr w:rsidR="00210EA7" w:rsidTr="00210EA7">
        <w:tc>
          <w:tcPr>
            <w:tcW w:w="3544" w:type="dxa"/>
            <w:tcMar>
              <w:top w:w="32" w:type="dxa"/>
              <w:left w:w="108" w:type="dxa"/>
              <w:bottom w:w="32" w:type="dxa"/>
              <w:right w:w="108" w:type="dxa"/>
            </w:tcMar>
            <w:vAlign w:val="center"/>
          </w:tcPr>
          <w:p w:rsidR="00210EA7" w:rsidRDefault="00210EA7" w:rsidP="00181B27">
            <w:pPr>
              <w:keepNext/>
              <w:spacing w:before="120" w:after="120"/>
            </w:pPr>
            <w:r>
              <w:t>INSTRUCTED BY:</w:t>
            </w:r>
          </w:p>
        </w:tc>
        <w:tc>
          <w:tcPr>
            <w:tcW w:w="4961" w:type="dxa"/>
            <w:tcMar>
              <w:top w:w="32" w:type="dxa"/>
              <w:left w:w="108" w:type="dxa"/>
              <w:bottom w:w="32" w:type="dxa"/>
              <w:right w:w="108" w:type="dxa"/>
            </w:tcMar>
            <w:vAlign w:val="center"/>
          </w:tcPr>
          <w:p w:rsidR="00210EA7" w:rsidRDefault="00BE1CD9" w:rsidP="00BE1CD9">
            <w:pPr>
              <w:keepNext/>
              <w:spacing w:before="120" w:after="120"/>
              <w:ind w:left="-108"/>
            </w:pPr>
            <w:r>
              <w:t>Ndobe</w:t>
            </w:r>
            <w:r w:rsidR="00E12308">
              <w:t xml:space="preserve"> </w:t>
            </w:r>
            <w:r>
              <w:t xml:space="preserve">Incorporated </w:t>
            </w:r>
            <w:r w:rsidR="00E12308">
              <w:t>Attorneys</w:t>
            </w:r>
            <w:r w:rsidR="009F3C7E">
              <w:t xml:space="preserve">, </w:t>
            </w:r>
            <w:r>
              <w:t>Melodie, Hartebeesport</w:t>
            </w:r>
            <w:r w:rsidR="009F3C7E">
              <w:t xml:space="preserve">   </w:t>
            </w:r>
          </w:p>
        </w:tc>
      </w:tr>
      <w:tr w:rsidR="009F3C7E" w:rsidTr="009F3C7E">
        <w:tc>
          <w:tcPr>
            <w:tcW w:w="3544" w:type="dxa"/>
            <w:tcMar>
              <w:top w:w="32" w:type="dxa"/>
              <w:left w:w="108" w:type="dxa"/>
              <w:bottom w:w="32" w:type="dxa"/>
              <w:right w:w="108" w:type="dxa"/>
            </w:tcMar>
            <w:vAlign w:val="center"/>
          </w:tcPr>
          <w:p w:rsidR="009F3C7E" w:rsidRDefault="009F3C7E" w:rsidP="00BE1CD9">
            <w:pPr>
              <w:keepNext/>
              <w:spacing w:before="120" w:after="120"/>
            </w:pPr>
            <w:r>
              <w:t>FOR THE RESPONDENT:</w:t>
            </w:r>
          </w:p>
        </w:tc>
        <w:tc>
          <w:tcPr>
            <w:tcW w:w="4961" w:type="dxa"/>
            <w:tcMar>
              <w:top w:w="32" w:type="dxa"/>
              <w:left w:w="108" w:type="dxa"/>
              <w:bottom w:w="32" w:type="dxa"/>
              <w:right w:w="108" w:type="dxa"/>
            </w:tcMar>
            <w:vAlign w:val="center"/>
          </w:tcPr>
          <w:p w:rsidR="009F3C7E" w:rsidRDefault="00F56246" w:rsidP="00364749">
            <w:pPr>
              <w:keepNext/>
              <w:spacing w:before="120" w:after="120"/>
              <w:ind w:left="-108"/>
            </w:pPr>
            <w:r>
              <w:t xml:space="preserve">Advocate </w:t>
            </w:r>
            <w:r w:rsidR="00364749">
              <w:t>W P Steyn</w:t>
            </w:r>
            <w:r w:rsidR="009F3C7E">
              <w:t xml:space="preserve">   </w:t>
            </w:r>
          </w:p>
        </w:tc>
      </w:tr>
      <w:tr w:rsidR="009F3C7E" w:rsidTr="009F3C7E">
        <w:tc>
          <w:tcPr>
            <w:tcW w:w="3544" w:type="dxa"/>
            <w:tcMar>
              <w:top w:w="32" w:type="dxa"/>
              <w:left w:w="108" w:type="dxa"/>
              <w:bottom w:w="32" w:type="dxa"/>
              <w:right w:w="108" w:type="dxa"/>
            </w:tcMar>
            <w:vAlign w:val="center"/>
          </w:tcPr>
          <w:p w:rsidR="009F3C7E" w:rsidRDefault="009F3C7E" w:rsidP="001346E6">
            <w:pPr>
              <w:keepNext/>
              <w:spacing w:before="120" w:after="120"/>
            </w:pPr>
            <w:r>
              <w:t>INSTRUCTED BY:</w:t>
            </w:r>
          </w:p>
        </w:tc>
        <w:tc>
          <w:tcPr>
            <w:tcW w:w="4961" w:type="dxa"/>
            <w:tcMar>
              <w:top w:w="32" w:type="dxa"/>
              <w:left w:w="108" w:type="dxa"/>
              <w:bottom w:w="32" w:type="dxa"/>
              <w:right w:w="108" w:type="dxa"/>
            </w:tcMar>
            <w:vAlign w:val="center"/>
          </w:tcPr>
          <w:p w:rsidR="009F3C7E" w:rsidRDefault="00364749" w:rsidP="00364749">
            <w:pPr>
              <w:keepNext/>
              <w:spacing w:before="120" w:after="120"/>
              <w:ind w:left="-108"/>
            </w:pPr>
            <w:r>
              <w:t>Baloyi Swartz &amp; Associates Incorporated</w:t>
            </w:r>
            <w:r w:rsidR="009925A2">
              <w:t xml:space="preserve">, </w:t>
            </w:r>
            <w:r>
              <w:t>Centurion</w:t>
            </w:r>
            <w:r w:rsidR="00E12308">
              <w:t>, </w:t>
            </w:r>
            <w:r>
              <w:t>Pretoria</w:t>
            </w:r>
            <w:r w:rsidR="00E12308">
              <w:t xml:space="preserve"> </w:t>
            </w:r>
            <w:r w:rsidR="009925A2">
              <w:t xml:space="preserve"> </w:t>
            </w:r>
            <w:r w:rsidR="009F3C7E">
              <w:t xml:space="preserve">   </w:t>
            </w:r>
          </w:p>
        </w:tc>
      </w:tr>
    </w:tbl>
    <w:p w:rsidR="00C50582" w:rsidRDefault="00C50582" w:rsidP="009925A2">
      <w:pPr>
        <w:pBdr>
          <w:bottom w:val="single" w:sz="6" w:space="1" w:color="auto"/>
        </w:pBdr>
        <w:spacing w:line="360" w:lineRule="auto"/>
        <w:rPr>
          <w:rFonts w:cs="Arial"/>
          <w:i/>
        </w:rPr>
      </w:pPr>
    </w:p>
    <w:sectPr w:rsidR="00C50582" w:rsidSect="00916A60">
      <w:headerReference w:type="even" r:id="rId9"/>
      <w:headerReference w:type="default" r:id="rId10"/>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2FA" w:rsidRDefault="007602FA">
      <w:pPr>
        <w:spacing w:line="20" w:lineRule="exact"/>
      </w:pPr>
    </w:p>
  </w:endnote>
  <w:endnote w:type="continuationSeparator" w:id="0">
    <w:p w:rsidR="007602FA" w:rsidRDefault="007602FA">
      <w:r>
        <w:t xml:space="preserve"> </w:t>
      </w:r>
    </w:p>
  </w:endnote>
  <w:endnote w:type="continuationNotice" w:id="1">
    <w:p w:rsidR="007602FA" w:rsidRDefault="007602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2FA" w:rsidRDefault="007602FA">
      <w:r>
        <w:separator/>
      </w:r>
    </w:p>
  </w:footnote>
  <w:footnote w:type="continuationSeparator" w:id="0">
    <w:p w:rsidR="007602FA" w:rsidRDefault="007602FA">
      <w:r>
        <w:continuationSeparator/>
      </w:r>
    </w:p>
  </w:footnote>
  <w:footnote w:id="1">
    <w:p w:rsidR="007D1AD1" w:rsidRDefault="007D1AD1">
      <w:pPr>
        <w:pStyle w:val="FootnoteText"/>
      </w:pPr>
      <w:r>
        <w:rPr>
          <w:rStyle w:val="FootnoteReference"/>
        </w:rPr>
        <w:footnoteRef/>
      </w:r>
      <w:r>
        <w:t xml:space="preserve"> </w:t>
      </w:r>
      <w:r w:rsidRPr="00102B34">
        <w:rPr>
          <w:i/>
        </w:rPr>
        <w:t>Road Accident Fund v Legal Practice Council</w:t>
      </w:r>
      <w:r w:rsidRPr="00102B34">
        <w:t xml:space="preserve"> 2021 (6) SA 230 (GP) (a decision</w:t>
      </w:r>
      <w:r>
        <w:t xml:space="preserve"> of the full court) at paras [31] to </w:t>
      </w:r>
      <w:r w:rsidRPr="00102B34">
        <w:t>[32]</w:t>
      </w:r>
      <w:r>
        <w:t xml:space="preserve">; </w:t>
      </w:r>
    </w:p>
  </w:footnote>
  <w:footnote w:id="2">
    <w:p w:rsidR="007D1AD1" w:rsidRDefault="007D1AD1">
      <w:pPr>
        <w:pStyle w:val="FootnoteText"/>
      </w:pPr>
      <w:r>
        <w:rPr>
          <w:rStyle w:val="FootnoteReference"/>
        </w:rPr>
        <w:footnoteRef/>
      </w:r>
      <w:r>
        <w:t xml:space="preserve"> </w:t>
      </w:r>
      <w:r w:rsidRPr="0008730B">
        <w:rPr>
          <w:i/>
        </w:rPr>
        <w:t>Brothers Property Holdings (Pty) Ltd v Dansalot Trading (Pty) Ltd t/a Chinese Fair</w:t>
      </w:r>
      <w:r w:rsidRPr="00102B34">
        <w:t xml:space="preserve"> (unreported, WCC case no 6149/2021 date</w:t>
      </w:r>
      <w:r>
        <w:t>d 1 September 2021) at para</w:t>
      </w:r>
      <w:r w:rsidRPr="00102B34">
        <w:t xml:space="preserve"> [40]</w:t>
      </w:r>
      <w:r>
        <w:t>;</w:t>
      </w:r>
    </w:p>
  </w:footnote>
  <w:footnote w:id="3">
    <w:p w:rsidR="007D1AD1" w:rsidRDefault="007D1AD1">
      <w:pPr>
        <w:pStyle w:val="FootnoteText"/>
      </w:pPr>
      <w:r>
        <w:rPr>
          <w:rStyle w:val="FootnoteReference"/>
        </w:rPr>
        <w:footnoteRef/>
      </w:r>
      <w:r>
        <w:t xml:space="preserve"> </w:t>
      </w:r>
      <w:r w:rsidRPr="00A812C3">
        <w:rPr>
          <w:i/>
        </w:rPr>
        <w:t>Bestbier v Jackson</w:t>
      </w:r>
      <w:r>
        <w:t xml:space="preserve"> 1986 (3) SA 482 (W) at 484G - </w:t>
      </w:r>
      <w:r w:rsidRPr="00A812C3">
        <w:t>485C</w:t>
      </w:r>
      <w:r>
        <w:t>;</w:t>
      </w:r>
    </w:p>
  </w:footnote>
  <w:footnote w:id="4">
    <w:p w:rsidR="007D1AD1" w:rsidRDefault="007D1AD1">
      <w:pPr>
        <w:pStyle w:val="FootnoteText"/>
      </w:pPr>
      <w:r>
        <w:rPr>
          <w:rStyle w:val="FootnoteReference"/>
        </w:rPr>
        <w:footnoteRef/>
      </w:r>
      <w:r>
        <w:t xml:space="preserve"> </w:t>
      </w:r>
      <w:r w:rsidRPr="007D1AD1">
        <w:rPr>
          <w:i/>
        </w:rPr>
        <w:t>Brummer v Gorfil Brothers Investments (Pty) Ltd</w:t>
      </w:r>
      <w:r>
        <w:t xml:space="preserve"> 1999 (3) SA 389 (SCA) at 418E-</w:t>
      </w:r>
      <w:r w:rsidRPr="00A812C3">
        <w:t>G</w:t>
      </w:r>
      <w:r>
        <w:t xml:space="preserve">; </w:t>
      </w:r>
    </w:p>
  </w:footnote>
  <w:footnote w:id="5">
    <w:p w:rsidR="007D1AD1" w:rsidRDefault="007D1AD1">
      <w:pPr>
        <w:pStyle w:val="FootnoteText"/>
      </w:pPr>
      <w:r>
        <w:rPr>
          <w:rStyle w:val="FootnoteReference"/>
        </w:rPr>
        <w:footnoteRef/>
      </w:r>
      <w:r>
        <w:t xml:space="preserve"> </w:t>
      </w:r>
      <w:r w:rsidRPr="007D1AD1">
        <w:rPr>
          <w:i/>
        </w:rPr>
        <w:t>Road Accident Fund v Strydom</w:t>
      </w:r>
      <w:r w:rsidRPr="00A812C3">
        <w:t xml:space="preserve"> 2001 (1) SA 292 (C) at 300B</w:t>
      </w:r>
      <w:r>
        <w:t>;</w:t>
      </w:r>
    </w:p>
  </w:footnote>
  <w:footnote w:id="6">
    <w:p w:rsidR="007D1AD1" w:rsidRDefault="007D1AD1">
      <w:pPr>
        <w:pStyle w:val="FootnoteText"/>
      </w:pPr>
      <w:r>
        <w:rPr>
          <w:rStyle w:val="FootnoteReference"/>
        </w:rPr>
        <w:footnoteRef/>
      </w:r>
      <w:r>
        <w:t xml:space="preserve"> </w:t>
      </w:r>
      <w:r w:rsidRPr="007D1AD1">
        <w:rPr>
          <w:i/>
        </w:rPr>
        <w:t>Gois t/a Shakespeare’s Pub v Van Zyl</w:t>
      </w:r>
      <w:r>
        <w:t xml:space="preserve"> 2011 (1) SA 148 (LC) at 155H - </w:t>
      </w:r>
      <w:r w:rsidRPr="007D1AD1">
        <w:t>156B</w:t>
      </w:r>
      <w:r w:rsidR="00247A3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AD1" w:rsidRDefault="007D1A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1AD1" w:rsidRDefault="007D1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282669"/>
      <w:docPartObj>
        <w:docPartGallery w:val="Page Numbers (Top of Page)"/>
        <w:docPartUnique/>
      </w:docPartObj>
    </w:sdtPr>
    <w:sdtEndPr>
      <w:rPr>
        <w:noProof/>
      </w:rPr>
    </w:sdtEndPr>
    <w:sdtContent>
      <w:p w:rsidR="007D1AD1" w:rsidRDefault="007D1AD1">
        <w:pPr>
          <w:pStyle w:val="Header"/>
          <w:jc w:val="right"/>
        </w:pPr>
        <w:r>
          <w:fldChar w:fldCharType="begin"/>
        </w:r>
        <w:r>
          <w:instrText xml:space="preserve"> PAGE   \* MERGEFORMAT </w:instrText>
        </w:r>
        <w:r>
          <w:fldChar w:fldCharType="separate"/>
        </w:r>
        <w:r w:rsidR="0063052E">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786DDA"/>
    <w:multiLevelType w:val="multilevel"/>
    <w:tmpl w:val="4AB463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E75D72"/>
    <w:multiLevelType w:val="multilevel"/>
    <w:tmpl w:val="B1EACE9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7E74BC"/>
    <w:multiLevelType w:val="multilevel"/>
    <w:tmpl w:val="2C400B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3E4D5E"/>
    <w:multiLevelType w:val="multilevel"/>
    <w:tmpl w:val="89920C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F543CA"/>
    <w:multiLevelType w:val="hybridMultilevel"/>
    <w:tmpl w:val="83B680A6"/>
    <w:lvl w:ilvl="0" w:tplc="D91CBF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79443B7"/>
    <w:multiLevelType w:val="multilevel"/>
    <w:tmpl w:val="EB0CDC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82B6842"/>
    <w:multiLevelType w:val="hybridMultilevel"/>
    <w:tmpl w:val="0A7E064C"/>
    <w:lvl w:ilvl="0" w:tplc="D46CC2AE">
      <w:start w:val="1"/>
      <w:numFmt w:val="decimal"/>
      <w:lvlText w:val="(%1)"/>
      <w:lvlJc w:val="left"/>
      <w:pPr>
        <w:ind w:left="3114"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BCB74F9"/>
    <w:multiLevelType w:val="hybridMultilevel"/>
    <w:tmpl w:val="90E41AFE"/>
    <w:lvl w:ilvl="0" w:tplc="12C0B42A">
      <w:start w:val="2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E78064E"/>
    <w:multiLevelType w:val="multilevel"/>
    <w:tmpl w:val="2EA00D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F582C8F"/>
    <w:multiLevelType w:val="multilevel"/>
    <w:tmpl w:val="9094E64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05106D8"/>
    <w:multiLevelType w:val="multilevel"/>
    <w:tmpl w:val="9E8CC7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0FB7212"/>
    <w:multiLevelType w:val="multilevel"/>
    <w:tmpl w:val="630A10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83E1530"/>
    <w:multiLevelType w:val="multilevel"/>
    <w:tmpl w:val="2EA00D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9E613E7"/>
    <w:multiLevelType w:val="hybridMultilevel"/>
    <w:tmpl w:val="05A85C0C"/>
    <w:lvl w:ilvl="0" w:tplc="3C168834">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AF52A7C"/>
    <w:multiLevelType w:val="hybridMultilevel"/>
    <w:tmpl w:val="7F0667EC"/>
    <w:lvl w:ilvl="0" w:tplc="DFA07D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4404389"/>
    <w:multiLevelType w:val="multilevel"/>
    <w:tmpl w:val="E3747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6341DCA"/>
    <w:multiLevelType w:val="hybridMultilevel"/>
    <w:tmpl w:val="2D020F8A"/>
    <w:lvl w:ilvl="0" w:tplc="5E9C2150">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BA7D77"/>
    <w:multiLevelType w:val="multilevel"/>
    <w:tmpl w:val="2EA00D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0FC327E"/>
    <w:multiLevelType w:val="multilevel"/>
    <w:tmpl w:val="2EA00D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51C0287"/>
    <w:multiLevelType w:val="multilevel"/>
    <w:tmpl w:val="AB960878"/>
    <w:lvl w:ilvl="0">
      <w:start w:val="1"/>
      <w:numFmt w:val="decimal"/>
      <w:lvlText w:val="[%1]."/>
      <w:lvlJc w:val="left"/>
      <w:pPr>
        <w:tabs>
          <w:tab w:val="num" w:pos="567"/>
        </w:tabs>
        <w:ind w:left="567" w:hanging="567"/>
      </w:pPr>
      <w:rPr>
        <w:rFonts w:hint="default"/>
        <w:b w:val="0"/>
        <w:i w:val="0"/>
        <w:sz w:val="24"/>
        <w:szCs w:val="24"/>
      </w:rPr>
    </w:lvl>
    <w:lvl w:ilvl="1">
      <w:start w:val="1"/>
      <w:numFmt w:val="decimal"/>
      <w:pStyle w:val="LegalHeading2"/>
      <w:lvlText w:val="%1.%2"/>
      <w:lvlJc w:val="left"/>
      <w:pPr>
        <w:tabs>
          <w:tab w:val="num" w:pos="1134"/>
        </w:tabs>
        <w:ind w:left="1134"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nsid w:val="45CD7C29"/>
    <w:multiLevelType w:val="multilevel"/>
    <w:tmpl w:val="F5F41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A240E57"/>
    <w:multiLevelType w:val="hybridMultilevel"/>
    <w:tmpl w:val="9B92AE08"/>
    <w:lvl w:ilvl="0" w:tplc="52F4F5DC">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B857CAB"/>
    <w:multiLevelType w:val="multilevel"/>
    <w:tmpl w:val="3EBABA1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0116179"/>
    <w:multiLevelType w:val="multilevel"/>
    <w:tmpl w:val="2EA00D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BCE2B8E"/>
    <w:multiLevelType w:val="multilevel"/>
    <w:tmpl w:val="2EA00D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69B0F7C"/>
    <w:multiLevelType w:val="hybridMultilevel"/>
    <w:tmpl w:val="7D802F76"/>
    <w:lvl w:ilvl="0" w:tplc="D070E40A">
      <w:start w:val="1"/>
      <w:numFmt w:val="decimal"/>
      <w:lvlText w:val="(%1)"/>
      <w:lvlJc w:val="left"/>
      <w:pPr>
        <w:ind w:left="3114"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66F80C20"/>
    <w:multiLevelType w:val="multilevel"/>
    <w:tmpl w:val="2EA00D3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9E96B8E"/>
    <w:multiLevelType w:val="multilevel"/>
    <w:tmpl w:val="634851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C7D54FE"/>
    <w:multiLevelType w:val="hybridMultilevel"/>
    <w:tmpl w:val="0AD262E6"/>
    <w:lvl w:ilvl="0" w:tplc="7C1A4D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E310317"/>
    <w:multiLevelType w:val="hybridMultilevel"/>
    <w:tmpl w:val="7AEE84A4"/>
    <w:lvl w:ilvl="0" w:tplc="0F965AC8">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2"/>
  </w:num>
  <w:num w:numId="3">
    <w:abstractNumId w:val="28"/>
  </w:num>
  <w:num w:numId="4">
    <w:abstractNumId w:val="1"/>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16"/>
  </w:num>
  <w:num w:numId="9">
    <w:abstractNumId w:val="33"/>
  </w:num>
  <w:num w:numId="10">
    <w:abstractNumId w:val="20"/>
  </w:num>
  <w:num w:numId="11">
    <w:abstractNumId w:val="23"/>
  </w:num>
  <w:num w:numId="12">
    <w:abstractNumId w:val="25"/>
  </w:num>
  <w:num w:numId="13">
    <w:abstractNumId w:val="14"/>
  </w:num>
  <w:num w:numId="14">
    <w:abstractNumId w:val="12"/>
  </w:num>
  <w:num w:numId="15">
    <w:abstractNumId w:val="13"/>
  </w:num>
  <w:num w:numId="16">
    <w:abstractNumId w:val="4"/>
  </w:num>
  <w:num w:numId="17">
    <w:abstractNumId w:val="5"/>
  </w:num>
  <w:num w:numId="18">
    <w:abstractNumId w:val="26"/>
  </w:num>
  <w:num w:numId="19">
    <w:abstractNumId w:val="11"/>
  </w:num>
  <w:num w:numId="20">
    <w:abstractNumId w:val="30"/>
  </w:num>
  <w:num w:numId="21">
    <w:abstractNumId w:val="27"/>
  </w:num>
  <w:num w:numId="22">
    <w:abstractNumId w:val="21"/>
  </w:num>
  <w:num w:numId="23">
    <w:abstractNumId w:val="15"/>
  </w:num>
  <w:num w:numId="24">
    <w:abstractNumId w:val="19"/>
  </w:num>
  <w:num w:numId="25">
    <w:abstractNumId w:val="22"/>
    <w:lvlOverride w:ilvl="0">
      <w:startOverride w:val="4"/>
    </w:lvlOverride>
    <w:lvlOverride w:ilvl="1">
      <w:startOverride w:val="1"/>
    </w:lvlOverride>
  </w:num>
  <w:num w:numId="26">
    <w:abstractNumId w:val="22"/>
    <w:lvlOverride w:ilvl="0">
      <w:startOverride w:val="4"/>
    </w:lvlOverride>
    <w:lvlOverride w:ilvl="1">
      <w:startOverride w:val="2"/>
    </w:lvlOverride>
  </w:num>
  <w:num w:numId="27">
    <w:abstractNumId w:val="22"/>
    <w:lvlOverride w:ilvl="0">
      <w:startOverride w:val="4"/>
    </w:lvlOverride>
    <w:lvlOverride w:ilvl="1">
      <w:startOverride w:val="2"/>
    </w:lvlOverride>
  </w:num>
  <w:num w:numId="28">
    <w:abstractNumId w:val="22"/>
    <w:lvlOverride w:ilvl="0">
      <w:startOverride w:val="4"/>
    </w:lvlOverride>
    <w:lvlOverride w:ilvl="1">
      <w:startOverride w:val="2"/>
    </w:lvlOverride>
  </w:num>
  <w:num w:numId="29">
    <w:abstractNumId w:val="22"/>
    <w:lvlOverride w:ilvl="0">
      <w:startOverride w:val="4"/>
    </w:lvlOverride>
    <w:lvlOverride w:ilvl="1">
      <w:startOverride w:val="3"/>
    </w:lvlOverride>
  </w:num>
  <w:num w:numId="30">
    <w:abstractNumId w:val="22"/>
    <w:lvlOverride w:ilvl="0">
      <w:startOverride w:val="4"/>
    </w:lvlOverride>
    <w:lvlOverride w:ilvl="1">
      <w:startOverride w:val="6"/>
    </w:lvlOverride>
  </w:num>
  <w:num w:numId="31">
    <w:abstractNumId w:val="31"/>
  </w:num>
  <w:num w:numId="32">
    <w:abstractNumId w:val="22"/>
    <w:lvlOverride w:ilvl="0">
      <w:startOverride w:val="5"/>
    </w:lvlOverride>
    <w:lvlOverride w:ilvl="1">
      <w:startOverride w:val="1"/>
    </w:lvlOverride>
  </w:num>
  <w:num w:numId="33">
    <w:abstractNumId w:val="3"/>
  </w:num>
  <w:num w:numId="34">
    <w:abstractNumId w:val="18"/>
  </w:num>
  <w:num w:numId="35">
    <w:abstractNumId w:val="2"/>
  </w:num>
  <w:num w:numId="36">
    <w:abstractNumId w:val="7"/>
  </w:num>
  <w:num w:numId="37">
    <w:abstractNumId w:val="32"/>
  </w:num>
  <w:num w:numId="38">
    <w:abstractNumId w:val="17"/>
  </w:num>
  <w:num w:numId="39">
    <w:abstractNumId w:val="24"/>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8"/>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BA6"/>
    <w:rsid w:val="000031B3"/>
    <w:rsid w:val="000111D7"/>
    <w:rsid w:val="000117DD"/>
    <w:rsid w:val="00012716"/>
    <w:rsid w:val="00012B55"/>
    <w:rsid w:val="00012FA8"/>
    <w:rsid w:val="00013EAD"/>
    <w:rsid w:val="000141C1"/>
    <w:rsid w:val="00015CFB"/>
    <w:rsid w:val="00016ECF"/>
    <w:rsid w:val="000175E5"/>
    <w:rsid w:val="00027828"/>
    <w:rsid w:val="0002785A"/>
    <w:rsid w:val="0003241F"/>
    <w:rsid w:val="00032CD3"/>
    <w:rsid w:val="00032F52"/>
    <w:rsid w:val="000337B7"/>
    <w:rsid w:val="00033FDD"/>
    <w:rsid w:val="00034BB6"/>
    <w:rsid w:val="000351A6"/>
    <w:rsid w:val="00037B6A"/>
    <w:rsid w:val="00041515"/>
    <w:rsid w:val="000445C8"/>
    <w:rsid w:val="000454E4"/>
    <w:rsid w:val="00050D2E"/>
    <w:rsid w:val="000551D8"/>
    <w:rsid w:val="00056255"/>
    <w:rsid w:val="00061DB7"/>
    <w:rsid w:val="00064626"/>
    <w:rsid w:val="000647F0"/>
    <w:rsid w:val="00065DC6"/>
    <w:rsid w:val="00067743"/>
    <w:rsid w:val="0006781F"/>
    <w:rsid w:val="000701CD"/>
    <w:rsid w:val="000712CD"/>
    <w:rsid w:val="000718BB"/>
    <w:rsid w:val="00072960"/>
    <w:rsid w:val="000730EE"/>
    <w:rsid w:val="000757B9"/>
    <w:rsid w:val="0007784D"/>
    <w:rsid w:val="00080279"/>
    <w:rsid w:val="0008077E"/>
    <w:rsid w:val="00081434"/>
    <w:rsid w:val="000814F0"/>
    <w:rsid w:val="00081733"/>
    <w:rsid w:val="00081AC0"/>
    <w:rsid w:val="00085059"/>
    <w:rsid w:val="0008730B"/>
    <w:rsid w:val="00090F50"/>
    <w:rsid w:val="00094C0B"/>
    <w:rsid w:val="0009782E"/>
    <w:rsid w:val="000A000E"/>
    <w:rsid w:val="000A0DAC"/>
    <w:rsid w:val="000A4BB6"/>
    <w:rsid w:val="000A5A85"/>
    <w:rsid w:val="000A6612"/>
    <w:rsid w:val="000A6771"/>
    <w:rsid w:val="000A75D7"/>
    <w:rsid w:val="000A779C"/>
    <w:rsid w:val="000B096A"/>
    <w:rsid w:val="000B3344"/>
    <w:rsid w:val="000B4072"/>
    <w:rsid w:val="000B64EF"/>
    <w:rsid w:val="000C24D7"/>
    <w:rsid w:val="000C3608"/>
    <w:rsid w:val="000C3874"/>
    <w:rsid w:val="000C43F3"/>
    <w:rsid w:val="000C66F2"/>
    <w:rsid w:val="000C6BD2"/>
    <w:rsid w:val="000D0918"/>
    <w:rsid w:val="000D0AF6"/>
    <w:rsid w:val="000D1266"/>
    <w:rsid w:val="000D2C48"/>
    <w:rsid w:val="000D3C87"/>
    <w:rsid w:val="000D5597"/>
    <w:rsid w:val="000D6100"/>
    <w:rsid w:val="000D6F3A"/>
    <w:rsid w:val="000D7A25"/>
    <w:rsid w:val="000E0CFF"/>
    <w:rsid w:val="000E416E"/>
    <w:rsid w:val="000E487F"/>
    <w:rsid w:val="000E7194"/>
    <w:rsid w:val="000F1C74"/>
    <w:rsid w:val="000F2C97"/>
    <w:rsid w:val="000F3817"/>
    <w:rsid w:val="000F4792"/>
    <w:rsid w:val="000F505F"/>
    <w:rsid w:val="000F6C7D"/>
    <w:rsid w:val="00100B58"/>
    <w:rsid w:val="00101198"/>
    <w:rsid w:val="0010128C"/>
    <w:rsid w:val="00102B34"/>
    <w:rsid w:val="0010349F"/>
    <w:rsid w:val="00103E18"/>
    <w:rsid w:val="00105636"/>
    <w:rsid w:val="001069D0"/>
    <w:rsid w:val="00106C97"/>
    <w:rsid w:val="00110843"/>
    <w:rsid w:val="00110993"/>
    <w:rsid w:val="00110BCA"/>
    <w:rsid w:val="00115483"/>
    <w:rsid w:val="00115595"/>
    <w:rsid w:val="00120F02"/>
    <w:rsid w:val="001218BA"/>
    <w:rsid w:val="00122247"/>
    <w:rsid w:val="00122F25"/>
    <w:rsid w:val="001236B9"/>
    <w:rsid w:val="00123FBA"/>
    <w:rsid w:val="00125041"/>
    <w:rsid w:val="0013154B"/>
    <w:rsid w:val="0013390C"/>
    <w:rsid w:val="001346E6"/>
    <w:rsid w:val="00134EBF"/>
    <w:rsid w:val="00140558"/>
    <w:rsid w:val="00142930"/>
    <w:rsid w:val="001432BE"/>
    <w:rsid w:val="00145295"/>
    <w:rsid w:val="001464CC"/>
    <w:rsid w:val="0015074B"/>
    <w:rsid w:val="00151A63"/>
    <w:rsid w:val="001541F6"/>
    <w:rsid w:val="00160E8B"/>
    <w:rsid w:val="00163BD1"/>
    <w:rsid w:val="00164942"/>
    <w:rsid w:val="001730A8"/>
    <w:rsid w:val="00175190"/>
    <w:rsid w:val="00175809"/>
    <w:rsid w:val="00175F81"/>
    <w:rsid w:val="00177C74"/>
    <w:rsid w:val="00181B27"/>
    <w:rsid w:val="00184184"/>
    <w:rsid w:val="0019026A"/>
    <w:rsid w:val="00195161"/>
    <w:rsid w:val="0019694E"/>
    <w:rsid w:val="0019747D"/>
    <w:rsid w:val="00197482"/>
    <w:rsid w:val="001A091C"/>
    <w:rsid w:val="001A23A4"/>
    <w:rsid w:val="001A37E5"/>
    <w:rsid w:val="001A3DC0"/>
    <w:rsid w:val="001A42AD"/>
    <w:rsid w:val="001A4A19"/>
    <w:rsid w:val="001A4DA3"/>
    <w:rsid w:val="001A749D"/>
    <w:rsid w:val="001A76B3"/>
    <w:rsid w:val="001B4D9D"/>
    <w:rsid w:val="001B50F1"/>
    <w:rsid w:val="001B5BBB"/>
    <w:rsid w:val="001B621D"/>
    <w:rsid w:val="001B7126"/>
    <w:rsid w:val="001C0A0D"/>
    <w:rsid w:val="001C2344"/>
    <w:rsid w:val="001C317E"/>
    <w:rsid w:val="001C52E1"/>
    <w:rsid w:val="001D4AF2"/>
    <w:rsid w:val="001D5D9C"/>
    <w:rsid w:val="001D5E32"/>
    <w:rsid w:val="001D6E90"/>
    <w:rsid w:val="001E0063"/>
    <w:rsid w:val="001E06D5"/>
    <w:rsid w:val="001E6292"/>
    <w:rsid w:val="001E6F6C"/>
    <w:rsid w:val="001F2020"/>
    <w:rsid w:val="001F2647"/>
    <w:rsid w:val="001F33B1"/>
    <w:rsid w:val="001F440C"/>
    <w:rsid w:val="001F48CC"/>
    <w:rsid w:val="001F5488"/>
    <w:rsid w:val="001F57B4"/>
    <w:rsid w:val="001F5B5F"/>
    <w:rsid w:val="001F757A"/>
    <w:rsid w:val="001F78C4"/>
    <w:rsid w:val="002004CA"/>
    <w:rsid w:val="002007D4"/>
    <w:rsid w:val="00201369"/>
    <w:rsid w:val="00201E7E"/>
    <w:rsid w:val="002027EC"/>
    <w:rsid w:val="00204143"/>
    <w:rsid w:val="00205925"/>
    <w:rsid w:val="00205CC8"/>
    <w:rsid w:val="00210EA7"/>
    <w:rsid w:val="002123AA"/>
    <w:rsid w:val="00213B9F"/>
    <w:rsid w:val="0021531D"/>
    <w:rsid w:val="00215AFA"/>
    <w:rsid w:val="0022018A"/>
    <w:rsid w:val="00223009"/>
    <w:rsid w:val="00223F61"/>
    <w:rsid w:val="00224D84"/>
    <w:rsid w:val="00224EDB"/>
    <w:rsid w:val="00230431"/>
    <w:rsid w:val="00230797"/>
    <w:rsid w:val="00230DF6"/>
    <w:rsid w:val="00231EED"/>
    <w:rsid w:val="00235C00"/>
    <w:rsid w:val="00237903"/>
    <w:rsid w:val="00242D44"/>
    <w:rsid w:val="002433EC"/>
    <w:rsid w:val="00244284"/>
    <w:rsid w:val="00246642"/>
    <w:rsid w:val="00247A38"/>
    <w:rsid w:val="00252D5F"/>
    <w:rsid w:val="002549A4"/>
    <w:rsid w:val="00256878"/>
    <w:rsid w:val="002572C9"/>
    <w:rsid w:val="00257DCC"/>
    <w:rsid w:val="00262147"/>
    <w:rsid w:val="0026224C"/>
    <w:rsid w:val="002634C7"/>
    <w:rsid w:val="0026387F"/>
    <w:rsid w:val="002647E0"/>
    <w:rsid w:val="002673D4"/>
    <w:rsid w:val="00271071"/>
    <w:rsid w:val="00272260"/>
    <w:rsid w:val="00272B5A"/>
    <w:rsid w:val="00274593"/>
    <w:rsid w:val="00276484"/>
    <w:rsid w:val="002805F5"/>
    <w:rsid w:val="002811FF"/>
    <w:rsid w:val="00282310"/>
    <w:rsid w:val="00287487"/>
    <w:rsid w:val="002920DC"/>
    <w:rsid w:val="00292AD3"/>
    <w:rsid w:val="00292CBC"/>
    <w:rsid w:val="0029329F"/>
    <w:rsid w:val="00294598"/>
    <w:rsid w:val="0029673C"/>
    <w:rsid w:val="00297C30"/>
    <w:rsid w:val="002A0DAF"/>
    <w:rsid w:val="002A139F"/>
    <w:rsid w:val="002A1440"/>
    <w:rsid w:val="002A39A6"/>
    <w:rsid w:val="002A61CE"/>
    <w:rsid w:val="002A6EE4"/>
    <w:rsid w:val="002A7FE3"/>
    <w:rsid w:val="002B00BF"/>
    <w:rsid w:val="002B0157"/>
    <w:rsid w:val="002B1519"/>
    <w:rsid w:val="002B1ABA"/>
    <w:rsid w:val="002B6B65"/>
    <w:rsid w:val="002C0FDD"/>
    <w:rsid w:val="002C26EF"/>
    <w:rsid w:val="002C44C1"/>
    <w:rsid w:val="002C59AF"/>
    <w:rsid w:val="002D1A3E"/>
    <w:rsid w:val="002D1E6F"/>
    <w:rsid w:val="002D4810"/>
    <w:rsid w:val="002D693C"/>
    <w:rsid w:val="002D7318"/>
    <w:rsid w:val="002D7762"/>
    <w:rsid w:val="002E06AE"/>
    <w:rsid w:val="002E0818"/>
    <w:rsid w:val="002E0905"/>
    <w:rsid w:val="002E09A6"/>
    <w:rsid w:val="002E1F95"/>
    <w:rsid w:val="002E261F"/>
    <w:rsid w:val="002E49A9"/>
    <w:rsid w:val="002E62A9"/>
    <w:rsid w:val="002E654A"/>
    <w:rsid w:val="002E6DA7"/>
    <w:rsid w:val="002E70CF"/>
    <w:rsid w:val="002F0507"/>
    <w:rsid w:val="002F0D6E"/>
    <w:rsid w:val="002F1252"/>
    <w:rsid w:val="002F1E79"/>
    <w:rsid w:val="002F5040"/>
    <w:rsid w:val="00300149"/>
    <w:rsid w:val="0030014F"/>
    <w:rsid w:val="0030249B"/>
    <w:rsid w:val="0030271F"/>
    <w:rsid w:val="00303491"/>
    <w:rsid w:val="00303A60"/>
    <w:rsid w:val="003065BD"/>
    <w:rsid w:val="00306746"/>
    <w:rsid w:val="003074F5"/>
    <w:rsid w:val="003105EC"/>
    <w:rsid w:val="00310C25"/>
    <w:rsid w:val="00312CDC"/>
    <w:rsid w:val="00312CEA"/>
    <w:rsid w:val="00316678"/>
    <w:rsid w:val="0031674A"/>
    <w:rsid w:val="00317219"/>
    <w:rsid w:val="0032073C"/>
    <w:rsid w:val="00321FB3"/>
    <w:rsid w:val="003232B0"/>
    <w:rsid w:val="003243F8"/>
    <w:rsid w:val="00324E61"/>
    <w:rsid w:val="003263BE"/>
    <w:rsid w:val="003266F7"/>
    <w:rsid w:val="00327C56"/>
    <w:rsid w:val="00327F3D"/>
    <w:rsid w:val="0033196F"/>
    <w:rsid w:val="003321FE"/>
    <w:rsid w:val="0033759A"/>
    <w:rsid w:val="003431D2"/>
    <w:rsid w:val="0034332B"/>
    <w:rsid w:val="0034552D"/>
    <w:rsid w:val="003515DF"/>
    <w:rsid w:val="00354BC6"/>
    <w:rsid w:val="00354FA0"/>
    <w:rsid w:val="003555FF"/>
    <w:rsid w:val="00360A64"/>
    <w:rsid w:val="0036147D"/>
    <w:rsid w:val="0036366E"/>
    <w:rsid w:val="00363701"/>
    <w:rsid w:val="00364749"/>
    <w:rsid w:val="00364F91"/>
    <w:rsid w:val="003656C9"/>
    <w:rsid w:val="00366470"/>
    <w:rsid w:val="0036670F"/>
    <w:rsid w:val="00371D9E"/>
    <w:rsid w:val="00372AB4"/>
    <w:rsid w:val="00373086"/>
    <w:rsid w:val="00374176"/>
    <w:rsid w:val="00376F81"/>
    <w:rsid w:val="00377858"/>
    <w:rsid w:val="00377DCD"/>
    <w:rsid w:val="0038143C"/>
    <w:rsid w:val="00381B82"/>
    <w:rsid w:val="003852D3"/>
    <w:rsid w:val="003856E2"/>
    <w:rsid w:val="0039196B"/>
    <w:rsid w:val="00392343"/>
    <w:rsid w:val="003945F4"/>
    <w:rsid w:val="00396A88"/>
    <w:rsid w:val="003A0B48"/>
    <w:rsid w:val="003A1FE4"/>
    <w:rsid w:val="003A2810"/>
    <w:rsid w:val="003B210D"/>
    <w:rsid w:val="003B5909"/>
    <w:rsid w:val="003B7974"/>
    <w:rsid w:val="003C0D15"/>
    <w:rsid w:val="003C1DA7"/>
    <w:rsid w:val="003C42F1"/>
    <w:rsid w:val="003C44EE"/>
    <w:rsid w:val="003D2BC6"/>
    <w:rsid w:val="003D3941"/>
    <w:rsid w:val="003D46C1"/>
    <w:rsid w:val="003D501C"/>
    <w:rsid w:val="003D6D39"/>
    <w:rsid w:val="003E0AC6"/>
    <w:rsid w:val="003E1258"/>
    <w:rsid w:val="003E4964"/>
    <w:rsid w:val="003E4C9E"/>
    <w:rsid w:val="003E4DEC"/>
    <w:rsid w:val="003E6EF4"/>
    <w:rsid w:val="003E7397"/>
    <w:rsid w:val="003E74C6"/>
    <w:rsid w:val="003F0251"/>
    <w:rsid w:val="003F0384"/>
    <w:rsid w:val="003F2845"/>
    <w:rsid w:val="003F29BB"/>
    <w:rsid w:val="003F6966"/>
    <w:rsid w:val="003F7774"/>
    <w:rsid w:val="004012AE"/>
    <w:rsid w:val="00402AD1"/>
    <w:rsid w:val="00402F9C"/>
    <w:rsid w:val="00403BD5"/>
    <w:rsid w:val="004048AE"/>
    <w:rsid w:val="00405222"/>
    <w:rsid w:val="00407F9F"/>
    <w:rsid w:val="00410D37"/>
    <w:rsid w:val="004123BF"/>
    <w:rsid w:val="00412548"/>
    <w:rsid w:val="004130CA"/>
    <w:rsid w:val="00413602"/>
    <w:rsid w:val="0041389E"/>
    <w:rsid w:val="004143ED"/>
    <w:rsid w:val="004146A1"/>
    <w:rsid w:val="00422733"/>
    <w:rsid w:val="004234E1"/>
    <w:rsid w:val="004271FA"/>
    <w:rsid w:val="00427D7F"/>
    <w:rsid w:val="004325F2"/>
    <w:rsid w:val="0043381C"/>
    <w:rsid w:val="00433A25"/>
    <w:rsid w:val="00437B75"/>
    <w:rsid w:val="00440BDE"/>
    <w:rsid w:val="004415D7"/>
    <w:rsid w:val="004416EB"/>
    <w:rsid w:val="004445BD"/>
    <w:rsid w:val="00444911"/>
    <w:rsid w:val="004459E3"/>
    <w:rsid w:val="004460B7"/>
    <w:rsid w:val="004464D2"/>
    <w:rsid w:val="00446842"/>
    <w:rsid w:val="00446BA0"/>
    <w:rsid w:val="00446DED"/>
    <w:rsid w:val="0045111F"/>
    <w:rsid w:val="00451F69"/>
    <w:rsid w:val="00452AFC"/>
    <w:rsid w:val="004532DC"/>
    <w:rsid w:val="00454AFC"/>
    <w:rsid w:val="00456C7F"/>
    <w:rsid w:val="00460C6C"/>
    <w:rsid w:val="0046204C"/>
    <w:rsid w:val="00462491"/>
    <w:rsid w:val="004643EF"/>
    <w:rsid w:val="00464530"/>
    <w:rsid w:val="004646CA"/>
    <w:rsid w:val="00465510"/>
    <w:rsid w:val="004737A6"/>
    <w:rsid w:val="00474852"/>
    <w:rsid w:val="00475788"/>
    <w:rsid w:val="00475A07"/>
    <w:rsid w:val="004760DD"/>
    <w:rsid w:val="00476F92"/>
    <w:rsid w:val="0047728D"/>
    <w:rsid w:val="00480075"/>
    <w:rsid w:val="004803C3"/>
    <w:rsid w:val="00480CB2"/>
    <w:rsid w:val="00480DB3"/>
    <w:rsid w:val="0048153B"/>
    <w:rsid w:val="004816F7"/>
    <w:rsid w:val="00481A03"/>
    <w:rsid w:val="004863D2"/>
    <w:rsid w:val="00490D1A"/>
    <w:rsid w:val="00490F10"/>
    <w:rsid w:val="004915C2"/>
    <w:rsid w:val="00491B03"/>
    <w:rsid w:val="0049321E"/>
    <w:rsid w:val="00493E1C"/>
    <w:rsid w:val="00494C6D"/>
    <w:rsid w:val="00497591"/>
    <w:rsid w:val="004A0DE2"/>
    <w:rsid w:val="004A1B67"/>
    <w:rsid w:val="004A381B"/>
    <w:rsid w:val="004A562D"/>
    <w:rsid w:val="004A5FC3"/>
    <w:rsid w:val="004A69D3"/>
    <w:rsid w:val="004B0786"/>
    <w:rsid w:val="004B4386"/>
    <w:rsid w:val="004B4B94"/>
    <w:rsid w:val="004B4EFC"/>
    <w:rsid w:val="004B5EC2"/>
    <w:rsid w:val="004C036F"/>
    <w:rsid w:val="004D06F0"/>
    <w:rsid w:val="004D74B1"/>
    <w:rsid w:val="004D79F9"/>
    <w:rsid w:val="004E0B27"/>
    <w:rsid w:val="004E1144"/>
    <w:rsid w:val="004E1291"/>
    <w:rsid w:val="004E23BE"/>
    <w:rsid w:val="004E3345"/>
    <w:rsid w:val="004E3399"/>
    <w:rsid w:val="004E48A7"/>
    <w:rsid w:val="004E5064"/>
    <w:rsid w:val="004E577A"/>
    <w:rsid w:val="004E5C48"/>
    <w:rsid w:val="004E602C"/>
    <w:rsid w:val="004E61C0"/>
    <w:rsid w:val="004F017E"/>
    <w:rsid w:val="004F0350"/>
    <w:rsid w:val="004F091F"/>
    <w:rsid w:val="004F0A3F"/>
    <w:rsid w:val="004F1BF1"/>
    <w:rsid w:val="004F3A4E"/>
    <w:rsid w:val="004F4702"/>
    <w:rsid w:val="004F69C6"/>
    <w:rsid w:val="00503659"/>
    <w:rsid w:val="00504D8E"/>
    <w:rsid w:val="00506A60"/>
    <w:rsid w:val="005118A6"/>
    <w:rsid w:val="00512261"/>
    <w:rsid w:val="00512916"/>
    <w:rsid w:val="005142A3"/>
    <w:rsid w:val="00515353"/>
    <w:rsid w:val="005155E0"/>
    <w:rsid w:val="00515AE0"/>
    <w:rsid w:val="005166EC"/>
    <w:rsid w:val="00516A35"/>
    <w:rsid w:val="00520591"/>
    <w:rsid w:val="0052171B"/>
    <w:rsid w:val="00524873"/>
    <w:rsid w:val="00526172"/>
    <w:rsid w:val="00526CD8"/>
    <w:rsid w:val="00527E91"/>
    <w:rsid w:val="00531E97"/>
    <w:rsid w:val="0053283B"/>
    <w:rsid w:val="00532B0D"/>
    <w:rsid w:val="00533C08"/>
    <w:rsid w:val="00533FE7"/>
    <w:rsid w:val="005364B5"/>
    <w:rsid w:val="00540D08"/>
    <w:rsid w:val="00546BE5"/>
    <w:rsid w:val="0055279C"/>
    <w:rsid w:val="00553016"/>
    <w:rsid w:val="0055317C"/>
    <w:rsid w:val="0055617A"/>
    <w:rsid w:val="00561C82"/>
    <w:rsid w:val="00563954"/>
    <w:rsid w:val="005642BB"/>
    <w:rsid w:val="00564822"/>
    <w:rsid w:val="0056589D"/>
    <w:rsid w:val="00565FE7"/>
    <w:rsid w:val="005665D4"/>
    <w:rsid w:val="005675F3"/>
    <w:rsid w:val="00567E19"/>
    <w:rsid w:val="00570AFA"/>
    <w:rsid w:val="0057189F"/>
    <w:rsid w:val="00571AF4"/>
    <w:rsid w:val="00572C6C"/>
    <w:rsid w:val="00574C64"/>
    <w:rsid w:val="005768F8"/>
    <w:rsid w:val="00581DFE"/>
    <w:rsid w:val="00581FAE"/>
    <w:rsid w:val="00583ACA"/>
    <w:rsid w:val="00583C62"/>
    <w:rsid w:val="00583EF7"/>
    <w:rsid w:val="00590163"/>
    <w:rsid w:val="00595335"/>
    <w:rsid w:val="005958D4"/>
    <w:rsid w:val="00597612"/>
    <w:rsid w:val="005A0564"/>
    <w:rsid w:val="005A073A"/>
    <w:rsid w:val="005A1B09"/>
    <w:rsid w:val="005A4D18"/>
    <w:rsid w:val="005A4E82"/>
    <w:rsid w:val="005A6203"/>
    <w:rsid w:val="005B45D2"/>
    <w:rsid w:val="005B4F30"/>
    <w:rsid w:val="005B5784"/>
    <w:rsid w:val="005B67F4"/>
    <w:rsid w:val="005B6CDC"/>
    <w:rsid w:val="005B70C8"/>
    <w:rsid w:val="005B7994"/>
    <w:rsid w:val="005C5220"/>
    <w:rsid w:val="005D0DB6"/>
    <w:rsid w:val="005D164E"/>
    <w:rsid w:val="005D26A6"/>
    <w:rsid w:val="005D4B38"/>
    <w:rsid w:val="005D5557"/>
    <w:rsid w:val="005D6043"/>
    <w:rsid w:val="005D7458"/>
    <w:rsid w:val="005E3601"/>
    <w:rsid w:val="005E4BED"/>
    <w:rsid w:val="005E4DF8"/>
    <w:rsid w:val="005E5030"/>
    <w:rsid w:val="005E54A4"/>
    <w:rsid w:val="005F0360"/>
    <w:rsid w:val="005F0406"/>
    <w:rsid w:val="005F42F2"/>
    <w:rsid w:val="006008DF"/>
    <w:rsid w:val="00600E49"/>
    <w:rsid w:val="00600F23"/>
    <w:rsid w:val="00601F19"/>
    <w:rsid w:val="006022B2"/>
    <w:rsid w:val="00603214"/>
    <w:rsid w:val="00607B5E"/>
    <w:rsid w:val="0061038A"/>
    <w:rsid w:val="00610FA0"/>
    <w:rsid w:val="00613C79"/>
    <w:rsid w:val="00615E29"/>
    <w:rsid w:val="006175E4"/>
    <w:rsid w:val="00620D53"/>
    <w:rsid w:val="00623FF2"/>
    <w:rsid w:val="0062474F"/>
    <w:rsid w:val="006253F1"/>
    <w:rsid w:val="006261BE"/>
    <w:rsid w:val="00626303"/>
    <w:rsid w:val="00626E1F"/>
    <w:rsid w:val="0063000C"/>
    <w:rsid w:val="0063035A"/>
    <w:rsid w:val="0063052E"/>
    <w:rsid w:val="00630A5E"/>
    <w:rsid w:val="006365FE"/>
    <w:rsid w:val="00636A69"/>
    <w:rsid w:val="00636ACA"/>
    <w:rsid w:val="00640671"/>
    <w:rsid w:val="0064271A"/>
    <w:rsid w:val="00644B11"/>
    <w:rsid w:val="0064531F"/>
    <w:rsid w:val="006453A2"/>
    <w:rsid w:val="00647A22"/>
    <w:rsid w:val="00651705"/>
    <w:rsid w:val="00651913"/>
    <w:rsid w:val="00654BB5"/>
    <w:rsid w:val="00655E13"/>
    <w:rsid w:val="006625F0"/>
    <w:rsid w:val="00663199"/>
    <w:rsid w:val="00665349"/>
    <w:rsid w:val="0066552C"/>
    <w:rsid w:val="0066612A"/>
    <w:rsid w:val="006677B0"/>
    <w:rsid w:val="00670062"/>
    <w:rsid w:val="006702FC"/>
    <w:rsid w:val="006726D1"/>
    <w:rsid w:val="00674064"/>
    <w:rsid w:val="00677F7B"/>
    <w:rsid w:val="00685CE6"/>
    <w:rsid w:val="00686189"/>
    <w:rsid w:val="00686614"/>
    <w:rsid w:val="00694A83"/>
    <w:rsid w:val="00695F1A"/>
    <w:rsid w:val="00696357"/>
    <w:rsid w:val="006A0FCA"/>
    <w:rsid w:val="006A17B1"/>
    <w:rsid w:val="006A1D98"/>
    <w:rsid w:val="006A2A96"/>
    <w:rsid w:val="006A3072"/>
    <w:rsid w:val="006A3D8E"/>
    <w:rsid w:val="006A4E49"/>
    <w:rsid w:val="006B48F9"/>
    <w:rsid w:val="006B65D1"/>
    <w:rsid w:val="006B6C6B"/>
    <w:rsid w:val="006B6D3A"/>
    <w:rsid w:val="006B7627"/>
    <w:rsid w:val="006B78B7"/>
    <w:rsid w:val="006B7B94"/>
    <w:rsid w:val="006C0083"/>
    <w:rsid w:val="006C06CB"/>
    <w:rsid w:val="006C2D10"/>
    <w:rsid w:val="006C48BC"/>
    <w:rsid w:val="006C5C98"/>
    <w:rsid w:val="006C75AB"/>
    <w:rsid w:val="006D045D"/>
    <w:rsid w:val="006D1094"/>
    <w:rsid w:val="006D27B0"/>
    <w:rsid w:val="006D4572"/>
    <w:rsid w:val="006D45D0"/>
    <w:rsid w:val="006D5D26"/>
    <w:rsid w:val="006D6A0D"/>
    <w:rsid w:val="006D719D"/>
    <w:rsid w:val="006E21B3"/>
    <w:rsid w:val="006E232C"/>
    <w:rsid w:val="006E23A4"/>
    <w:rsid w:val="006E26C1"/>
    <w:rsid w:val="006E287B"/>
    <w:rsid w:val="006E50C0"/>
    <w:rsid w:val="006E7D1C"/>
    <w:rsid w:val="006F0B6B"/>
    <w:rsid w:val="006F2087"/>
    <w:rsid w:val="006F3177"/>
    <w:rsid w:val="006F4464"/>
    <w:rsid w:val="006F5079"/>
    <w:rsid w:val="006F668C"/>
    <w:rsid w:val="006F6774"/>
    <w:rsid w:val="006F6B94"/>
    <w:rsid w:val="006F77AC"/>
    <w:rsid w:val="00700254"/>
    <w:rsid w:val="00701FCE"/>
    <w:rsid w:val="00701FF7"/>
    <w:rsid w:val="00706D83"/>
    <w:rsid w:val="00710881"/>
    <w:rsid w:val="007108A0"/>
    <w:rsid w:val="00713551"/>
    <w:rsid w:val="00716951"/>
    <w:rsid w:val="007204C5"/>
    <w:rsid w:val="00720FB5"/>
    <w:rsid w:val="007214B8"/>
    <w:rsid w:val="00726C25"/>
    <w:rsid w:val="007322A0"/>
    <w:rsid w:val="0073245C"/>
    <w:rsid w:val="00732859"/>
    <w:rsid w:val="007329C4"/>
    <w:rsid w:val="00732ED9"/>
    <w:rsid w:val="007338D1"/>
    <w:rsid w:val="0073727C"/>
    <w:rsid w:val="00743FEE"/>
    <w:rsid w:val="007458A7"/>
    <w:rsid w:val="0074679E"/>
    <w:rsid w:val="00746851"/>
    <w:rsid w:val="0074720B"/>
    <w:rsid w:val="007477B4"/>
    <w:rsid w:val="00750030"/>
    <w:rsid w:val="00751F41"/>
    <w:rsid w:val="007549EF"/>
    <w:rsid w:val="007602FA"/>
    <w:rsid w:val="0076063C"/>
    <w:rsid w:val="0076063F"/>
    <w:rsid w:val="00762CA4"/>
    <w:rsid w:val="007638CB"/>
    <w:rsid w:val="007653F7"/>
    <w:rsid w:val="00766FEB"/>
    <w:rsid w:val="007709E3"/>
    <w:rsid w:val="00772EDA"/>
    <w:rsid w:val="0077388E"/>
    <w:rsid w:val="007812F4"/>
    <w:rsid w:val="00781D14"/>
    <w:rsid w:val="007824E0"/>
    <w:rsid w:val="00787165"/>
    <w:rsid w:val="00791201"/>
    <w:rsid w:val="007935C6"/>
    <w:rsid w:val="007954F2"/>
    <w:rsid w:val="0079585B"/>
    <w:rsid w:val="00795CDC"/>
    <w:rsid w:val="007965F1"/>
    <w:rsid w:val="00796CC8"/>
    <w:rsid w:val="007A0563"/>
    <w:rsid w:val="007A1721"/>
    <w:rsid w:val="007A1A67"/>
    <w:rsid w:val="007A2AAC"/>
    <w:rsid w:val="007A4709"/>
    <w:rsid w:val="007A54F7"/>
    <w:rsid w:val="007A6359"/>
    <w:rsid w:val="007A6B4E"/>
    <w:rsid w:val="007B340F"/>
    <w:rsid w:val="007B37ED"/>
    <w:rsid w:val="007B3A9E"/>
    <w:rsid w:val="007B64FF"/>
    <w:rsid w:val="007C1DC9"/>
    <w:rsid w:val="007C2A79"/>
    <w:rsid w:val="007C493C"/>
    <w:rsid w:val="007C5083"/>
    <w:rsid w:val="007C6D00"/>
    <w:rsid w:val="007C7EA3"/>
    <w:rsid w:val="007D0838"/>
    <w:rsid w:val="007D08D1"/>
    <w:rsid w:val="007D1AD1"/>
    <w:rsid w:val="007D1FDE"/>
    <w:rsid w:val="007D2E68"/>
    <w:rsid w:val="007D3435"/>
    <w:rsid w:val="007D3873"/>
    <w:rsid w:val="007D4E8E"/>
    <w:rsid w:val="007D51C2"/>
    <w:rsid w:val="007D600C"/>
    <w:rsid w:val="007E0C17"/>
    <w:rsid w:val="007E2C20"/>
    <w:rsid w:val="007E3BF1"/>
    <w:rsid w:val="007E5E2B"/>
    <w:rsid w:val="007E5F6C"/>
    <w:rsid w:val="007E66CE"/>
    <w:rsid w:val="007F1C4B"/>
    <w:rsid w:val="007F24C1"/>
    <w:rsid w:val="007F2B52"/>
    <w:rsid w:val="007F3DB4"/>
    <w:rsid w:val="007F3FE5"/>
    <w:rsid w:val="007F44E6"/>
    <w:rsid w:val="007F6252"/>
    <w:rsid w:val="007F6EE9"/>
    <w:rsid w:val="007F7AE1"/>
    <w:rsid w:val="00800230"/>
    <w:rsid w:val="0080126D"/>
    <w:rsid w:val="0080776D"/>
    <w:rsid w:val="008079AD"/>
    <w:rsid w:val="00807A7A"/>
    <w:rsid w:val="00812BA7"/>
    <w:rsid w:val="00812D4D"/>
    <w:rsid w:val="00814800"/>
    <w:rsid w:val="00815DFF"/>
    <w:rsid w:val="00816249"/>
    <w:rsid w:val="0082120A"/>
    <w:rsid w:val="00821BAF"/>
    <w:rsid w:val="008221F7"/>
    <w:rsid w:val="008223BB"/>
    <w:rsid w:val="008230FC"/>
    <w:rsid w:val="00824062"/>
    <w:rsid w:val="0082455D"/>
    <w:rsid w:val="00825545"/>
    <w:rsid w:val="00826E2B"/>
    <w:rsid w:val="00834A91"/>
    <w:rsid w:val="00834B98"/>
    <w:rsid w:val="00836C74"/>
    <w:rsid w:val="0084152F"/>
    <w:rsid w:val="008419AF"/>
    <w:rsid w:val="00844669"/>
    <w:rsid w:val="00845C66"/>
    <w:rsid w:val="00846056"/>
    <w:rsid w:val="0084671C"/>
    <w:rsid w:val="008524A5"/>
    <w:rsid w:val="00853464"/>
    <w:rsid w:val="00853CAC"/>
    <w:rsid w:val="0085478E"/>
    <w:rsid w:val="00854896"/>
    <w:rsid w:val="0085560F"/>
    <w:rsid w:val="008571A7"/>
    <w:rsid w:val="00857B46"/>
    <w:rsid w:val="0086121B"/>
    <w:rsid w:val="00862AA0"/>
    <w:rsid w:val="00863991"/>
    <w:rsid w:val="0086579C"/>
    <w:rsid w:val="008677CE"/>
    <w:rsid w:val="00872C29"/>
    <w:rsid w:val="0087305F"/>
    <w:rsid w:val="00874281"/>
    <w:rsid w:val="0087524E"/>
    <w:rsid w:val="00876001"/>
    <w:rsid w:val="00876220"/>
    <w:rsid w:val="0087643C"/>
    <w:rsid w:val="008768D9"/>
    <w:rsid w:val="0087695E"/>
    <w:rsid w:val="00883096"/>
    <w:rsid w:val="00883197"/>
    <w:rsid w:val="00885434"/>
    <w:rsid w:val="00892BCE"/>
    <w:rsid w:val="00894D8B"/>
    <w:rsid w:val="008950F5"/>
    <w:rsid w:val="008952E4"/>
    <w:rsid w:val="00895791"/>
    <w:rsid w:val="008960DD"/>
    <w:rsid w:val="00896A4A"/>
    <w:rsid w:val="008A472E"/>
    <w:rsid w:val="008A567D"/>
    <w:rsid w:val="008B04E0"/>
    <w:rsid w:val="008B2430"/>
    <w:rsid w:val="008B3FFD"/>
    <w:rsid w:val="008B4FDA"/>
    <w:rsid w:val="008B5E2E"/>
    <w:rsid w:val="008B6308"/>
    <w:rsid w:val="008C308C"/>
    <w:rsid w:val="008C68F9"/>
    <w:rsid w:val="008C7B8A"/>
    <w:rsid w:val="008D2689"/>
    <w:rsid w:val="008D3E31"/>
    <w:rsid w:val="008D4B01"/>
    <w:rsid w:val="008D6A65"/>
    <w:rsid w:val="008E1FE6"/>
    <w:rsid w:val="008E2AF0"/>
    <w:rsid w:val="008E46EE"/>
    <w:rsid w:val="008F100F"/>
    <w:rsid w:val="008F1BF9"/>
    <w:rsid w:val="008F4562"/>
    <w:rsid w:val="008F49B5"/>
    <w:rsid w:val="008F545D"/>
    <w:rsid w:val="008F58BD"/>
    <w:rsid w:val="008F5F48"/>
    <w:rsid w:val="008F75F6"/>
    <w:rsid w:val="00903E85"/>
    <w:rsid w:val="009062DF"/>
    <w:rsid w:val="00906A1B"/>
    <w:rsid w:val="00914131"/>
    <w:rsid w:val="00915507"/>
    <w:rsid w:val="009155C5"/>
    <w:rsid w:val="00916A60"/>
    <w:rsid w:val="00917B0D"/>
    <w:rsid w:val="00922D1A"/>
    <w:rsid w:val="00923229"/>
    <w:rsid w:val="00923CB6"/>
    <w:rsid w:val="0092600E"/>
    <w:rsid w:val="00927C0C"/>
    <w:rsid w:val="009304E3"/>
    <w:rsid w:val="009314F3"/>
    <w:rsid w:val="009338E4"/>
    <w:rsid w:val="00940EC5"/>
    <w:rsid w:val="009413A5"/>
    <w:rsid w:val="00943FBC"/>
    <w:rsid w:val="00944252"/>
    <w:rsid w:val="00945C1A"/>
    <w:rsid w:val="0094679D"/>
    <w:rsid w:val="00947196"/>
    <w:rsid w:val="00947F8C"/>
    <w:rsid w:val="00950A78"/>
    <w:rsid w:val="00952064"/>
    <w:rsid w:val="009522E9"/>
    <w:rsid w:val="00953A0B"/>
    <w:rsid w:val="009603BB"/>
    <w:rsid w:val="00962E32"/>
    <w:rsid w:val="00965B0E"/>
    <w:rsid w:val="00966172"/>
    <w:rsid w:val="00967A2F"/>
    <w:rsid w:val="00967CE3"/>
    <w:rsid w:val="009704CC"/>
    <w:rsid w:val="009712AD"/>
    <w:rsid w:val="00972855"/>
    <w:rsid w:val="00976996"/>
    <w:rsid w:val="00976FA9"/>
    <w:rsid w:val="009776A4"/>
    <w:rsid w:val="00980229"/>
    <w:rsid w:val="009807E8"/>
    <w:rsid w:val="009914D9"/>
    <w:rsid w:val="009925A2"/>
    <w:rsid w:val="00993445"/>
    <w:rsid w:val="00993494"/>
    <w:rsid w:val="00997803"/>
    <w:rsid w:val="009A0242"/>
    <w:rsid w:val="009A3E79"/>
    <w:rsid w:val="009A5024"/>
    <w:rsid w:val="009A6106"/>
    <w:rsid w:val="009A6228"/>
    <w:rsid w:val="009B11CE"/>
    <w:rsid w:val="009B2E80"/>
    <w:rsid w:val="009B40BA"/>
    <w:rsid w:val="009B5348"/>
    <w:rsid w:val="009B6FDE"/>
    <w:rsid w:val="009B701F"/>
    <w:rsid w:val="009C2D0A"/>
    <w:rsid w:val="009C3AFA"/>
    <w:rsid w:val="009C3B52"/>
    <w:rsid w:val="009C4325"/>
    <w:rsid w:val="009C4707"/>
    <w:rsid w:val="009C6DDE"/>
    <w:rsid w:val="009D18F0"/>
    <w:rsid w:val="009D2BE0"/>
    <w:rsid w:val="009D3396"/>
    <w:rsid w:val="009D3590"/>
    <w:rsid w:val="009D5496"/>
    <w:rsid w:val="009E408C"/>
    <w:rsid w:val="009E580F"/>
    <w:rsid w:val="009E63ED"/>
    <w:rsid w:val="009E7290"/>
    <w:rsid w:val="009E7EDE"/>
    <w:rsid w:val="009F28C6"/>
    <w:rsid w:val="009F36B0"/>
    <w:rsid w:val="009F3C7E"/>
    <w:rsid w:val="009F446F"/>
    <w:rsid w:val="009F5D6E"/>
    <w:rsid w:val="009F5DD1"/>
    <w:rsid w:val="009F61A8"/>
    <w:rsid w:val="00A00A5F"/>
    <w:rsid w:val="00A037E3"/>
    <w:rsid w:val="00A062A5"/>
    <w:rsid w:val="00A0729D"/>
    <w:rsid w:val="00A077BA"/>
    <w:rsid w:val="00A10717"/>
    <w:rsid w:val="00A109C9"/>
    <w:rsid w:val="00A117E5"/>
    <w:rsid w:val="00A13D22"/>
    <w:rsid w:val="00A146F8"/>
    <w:rsid w:val="00A2210E"/>
    <w:rsid w:val="00A2271E"/>
    <w:rsid w:val="00A22E48"/>
    <w:rsid w:val="00A2311E"/>
    <w:rsid w:val="00A24C9E"/>
    <w:rsid w:val="00A26D37"/>
    <w:rsid w:val="00A27EFA"/>
    <w:rsid w:val="00A3290C"/>
    <w:rsid w:val="00A32AF9"/>
    <w:rsid w:val="00A34FB3"/>
    <w:rsid w:val="00A351D9"/>
    <w:rsid w:val="00A37F9A"/>
    <w:rsid w:val="00A40931"/>
    <w:rsid w:val="00A424FC"/>
    <w:rsid w:val="00A4284C"/>
    <w:rsid w:val="00A42BBE"/>
    <w:rsid w:val="00A44A4F"/>
    <w:rsid w:val="00A46EE6"/>
    <w:rsid w:val="00A54313"/>
    <w:rsid w:val="00A55736"/>
    <w:rsid w:val="00A56FBC"/>
    <w:rsid w:val="00A57C8A"/>
    <w:rsid w:val="00A60B7A"/>
    <w:rsid w:val="00A61975"/>
    <w:rsid w:val="00A65109"/>
    <w:rsid w:val="00A67E64"/>
    <w:rsid w:val="00A71749"/>
    <w:rsid w:val="00A72035"/>
    <w:rsid w:val="00A72735"/>
    <w:rsid w:val="00A75CB3"/>
    <w:rsid w:val="00A76875"/>
    <w:rsid w:val="00A80BF0"/>
    <w:rsid w:val="00A80D38"/>
    <w:rsid w:val="00A812C3"/>
    <w:rsid w:val="00A82FB4"/>
    <w:rsid w:val="00A8327C"/>
    <w:rsid w:val="00A837D3"/>
    <w:rsid w:val="00A838F1"/>
    <w:rsid w:val="00A84826"/>
    <w:rsid w:val="00A850CE"/>
    <w:rsid w:val="00A92065"/>
    <w:rsid w:val="00A94F75"/>
    <w:rsid w:val="00A95469"/>
    <w:rsid w:val="00A95DC0"/>
    <w:rsid w:val="00AA373B"/>
    <w:rsid w:val="00AA4E21"/>
    <w:rsid w:val="00AB108E"/>
    <w:rsid w:val="00AB1BD1"/>
    <w:rsid w:val="00AB1EFE"/>
    <w:rsid w:val="00AB2A82"/>
    <w:rsid w:val="00AB5A42"/>
    <w:rsid w:val="00AB6C65"/>
    <w:rsid w:val="00AB70D9"/>
    <w:rsid w:val="00AC09A1"/>
    <w:rsid w:val="00AC0AA3"/>
    <w:rsid w:val="00AC2462"/>
    <w:rsid w:val="00AC3865"/>
    <w:rsid w:val="00AC5CEC"/>
    <w:rsid w:val="00AC6ED9"/>
    <w:rsid w:val="00AC71DA"/>
    <w:rsid w:val="00AD06A7"/>
    <w:rsid w:val="00AD0AC0"/>
    <w:rsid w:val="00AD1217"/>
    <w:rsid w:val="00AD1331"/>
    <w:rsid w:val="00AD2034"/>
    <w:rsid w:val="00AD35AF"/>
    <w:rsid w:val="00AD37E6"/>
    <w:rsid w:val="00AD4C45"/>
    <w:rsid w:val="00AD5637"/>
    <w:rsid w:val="00AD7772"/>
    <w:rsid w:val="00AE017C"/>
    <w:rsid w:val="00AE1898"/>
    <w:rsid w:val="00AE34D4"/>
    <w:rsid w:val="00AE35F8"/>
    <w:rsid w:val="00AE3A1F"/>
    <w:rsid w:val="00AE7437"/>
    <w:rsid w:val="00AF13FA"/>
    <w:rsid w:val="00AF1EF4"/>
    <w:rsid w:val="00AF313B"/>
    <w:rsid w:val="00AF50C3"/>
    <w:rsid w:val="00AF589C"/>
    <w:rsid w:val="00B0056A"/>
    <w:rsid w:val="00B01637"/>
    <w:rsid w:val="00B01833"/>
    <w:rsid w:val="00B02403"/>
    <w:rsid w:val="00B03081"/>
    <w:rsid w:val="00B05E39"/>
    <w:rsid w:val="00B062E4"/>
    <w:rsid w:val="00B10650"/>
    <w:rsid w:val="00B11CD6"/>
    <w:rsid w:val="00B13AFF"/>
    <w:rsid w:val="00B14C9A"/>
    <w:rsid w:val="00B1661F"/>
    <w:rsid w:val="00B17416"/>
    <w:rsid w:val="00B21103"/>
    <w:rsid w:val="00B26643"/>
    <w:rsid w:val="00B26EB6"/>
    <w:rsid w:val="00B2704C"/>
    <w:rsid w:val="00B30389"/>
    <w:rsid w:val="00B342DE"/>
    <w:rsid w:val="00B3536E"/>
    <w:rsid w:val="00B3742F"/>
    <w:rsid w:val="00B37A94"/>
    <w:rsid w:val="00B44698"/>
    <w:rsid w:val="00B44F42"/>
    <w:rsid w:val="00B45518"/>
    <w:rsid w:val="00B50380"/>
    <w:rsid w:val="00B503CD"/>
    <w:rsid w:val="00B50796"/>
    <w:rsid w:val="00B51858"/>
    <w:rsid w:val="00B55E22"/>
    <w:rsid w:val="00B56C58"/>
    <w:rsid w:val="00B617ED"/>
    <w:rsid w:val="00B63E0F"/>
    <w:rsid w:val="00B7018E"/>
    <w:rsid w:val="00B73DE6"/>
    <w:rsid w:val="00B7493D"/>
    <w:rsid w:val="00B74B43"/>
    <w:rsid w:val="00B74DAE"/>
    <w:rsid w:val="00B75B45"/>
    <w:rsid w:val="00B75F8E"/>
    <w:rsid w:val="00B82051"/>
    <w:rsid w:val="00B83519"/>
    <w:rsid w:val="00B85096"/>
    <w:rsid w:val="00B86D7B"/>
    <w:rsid w:val="00B90432"/>
    <w:rsid w:val="00B91F7B"/>
    <w:rsid w:val="00B93E4B"/>
    <w:rsid w:val="00B942D3"/>
    <w:rsid w:val="00B94C99"/>
    <w:rsid w:val="00B96E6F"/>
    <w:rsid w:val="00B973A2"/>
    <w:rsid w:val="00B977A5"/>
    <w:rsid w:val="00BA08A5"/>
    <w:rsid w:val="00BA0BEA"/>
    <w:rsid w:val="00BA1EE0"/>
    <w:rsid w:val="00BA2304"/>
    <w:rsid w:val="00BA3C64"/>
    <w:rsid w:val="00BA4970"/>
    <w:rsid w:val="00BB0921"/>
    <w:rsid w:val="00BB4F68"/>
    <w:rsid w:val="00BB4FBB"/>
    <w:rsid w:val="00BB5CEE"/>
    <w:rsid w:val="00BB6FD5"/>
    <w:rsid w:val="00BC03BE"/>
    <w:rsid w:val="00BC125B"/>
    <w:rsid w:val="00BC24CA"/>
    <w:rsid w:val="00BC5E75"/>
    <w:rsid w:val="00BD03A0"/>
    <w:rsid w:val="00BD1498"/>
    <w:rsid w:val="00BD2131"/>
    <w:rsid w:val="00BD279E"/>
    <w:rsid w:val="00BD768B"/>
    <w:rsid w:val="00BE0050"/>
    <w:rsid w:val="00BE0B23"/>
    <w:rsid w:val="00BE1CD9"/>
    <w:rsid w:val="00BE4580"/>
    <w:rsid w:val="00BE591B"/>
    <w:rsid w:val="00BE6A49"/>
    <w:rsid w:val="00BE70C9"/>
    <w:rsid w:val="00BF26BF"/>
    <w:rsid w:val="00BF27BF"/>
    <w:rsid w:val="00BF2B64"/>
    <w:rsid w:val="00BF4237"/>
    <w:rsid w:val="00BF4945"/>
    <w:rsid w:val="00BF7DEA"/>
    <w:rsid w:val="00C059C2"/>
    <w:rsid w:val="00C11776"/>
    <w:rsid w:val="00C12107"/>
    <w:rsid w:val="00C15592"/>
    <w:rsid w:val="00C16774"/>
    <w:rsid w:val="00C17498"/>
    <w:rsid w:val="00C1785F"/>
    <w:rsid w:val="00C230C7"/>
    <w:rsid w:val="00C24116"/>
    <w:rsid w:val="00C2767C"/>
    <w:rsid w:val="00C31797"/>
    <w:rsid w:val="00C32456"/>
    <w:rsid w:val="00C33340"/>
    <w:rsid w:val="00C353F5"/>
    <w:rsid w:val="00C36F41"/>
    <w:rsid w:val="00C4237B"/>
    <w:rsid w:val="00C4239E"/>
    <w:rsid w:val="00C437FB"/>
    <w:rsid w:val="00C47AF7"/>
    <w:rsid w:val="00C50582"/>
    <w:rsid w:val="00C52F1F"/>
    <w:rsid w:val="00C55492"/>
    <w:rsid w:val="00C56D5B"/>
    <w:rsid w:val="00C57457"/>
    <w:rsid w:val="00C57D6C"/>
    <w:rsid w:val="00C60B92"/>
    <w:rsid w:val="00C65B9A"/>
    <w:rsid w:val="00C65FC7"/>
    <w:rsid w:val="00C71B0E"/>
    <w:rsid w:val="00C74C82"/>
    <w:rsid w:val="00C772C1"/>
    <w:rsid w:val="00C77758"/>
    <w:rsid w:val="00C802DD"/>
    <w:rsid w:val="00C81502"/>
    <w:rsid w:val="00C815D7"/>
    <w:rsid w:val="00C8553C"/>
    <w:rsid w:val="00C97CBC"/>
    <w:rsid w:val="00CA061B"/>
    <w:rsid w:val="00CA105D"/>
    <w:rsid w:val="00CA137A"/>
    <w:rsid w:val="00CA17AB"/>
    <w:rsid w:val="00CA2132"/>
    <w:rsid w:val="00CA2AC1"/>
    <w:rsid w:val="00CA3676"/>
    <w:rsid w:val="00CA3698"/>
    <w:rsid w:val="00CA43D4"/>
    <w:rsid w:val="00CA76B0"/>
    <w:rsid w:val="00CB4FD9"/>
    <w:rsid w:val="00CB6A07"/>
    <w:rsid w:val="00CB7A3D"/>
    <w:rsid w:val="00CC05A2"/>
    <w:rsid w:val="00CC277D"/>
    <w:rsid w:val="00CC4BE8"/>
    <w:rsid w:val="00CC66F1"/>
    <w:rsid w:val="00CD3E8C"/>
    <w:rsid w:val="00CE3413"/>
    <w:rsid w:val="00CE3785"/>
    <w:rsid w:val="00CE5669"/>
    <w:rsid w:val="00CE595B"/>
    <w:rsid w:val="00CE6C64"/>
    <w:rsid w:val="00CF00DE"/>
    <w:rsid w:val="00CF41F6"/>
    <w:rsid w:val="00CF433E"/>
    <w:rsid w:val="00CF5322"/>
    <w:rsid w:val="00CF72F5"/>
    <w:rsid w:val="00D0071D"/>
    <w:rsid w:val="00D01AA2"/>
    <w:rsid w:val="00D025BE"/>
    <w:rsid w:val="00D037A5"/>
    <w:rsid w:val="00D060D7"/>
    <w:rsid w:val="00D07E30"/>
    <w:rsid w:val="00D11937"/>
    <w:rsid w:val="00D15B19"/>
    <w:rsid w:val="00D1718F"/>
    <w:rsid w:val="00D20952"/>
    <w:rsid w:val="00D23038"/>
    <w:rsid w:val="00D25435"/>
    <w:rsid w:val="00D26CB1"/>
    <w:rsid w:val="00D3022D"/>
    <w:rsid w:val="00D30EB4"/>
    <w:rsid w:val="00D31D26"/>
    <w:rsid w:val="00D32377"/>
    <w:rsid w:val="00D3272F"/>
    <w:rsid w:val="00D329B6"/>
    <w:rsid w:val="00D335EE"/>
    <w:rsid w:val="00D3361F"/>
    <w:rsid w:val="00D352B1"/>
    <w:rsid w:val="00D356AF"/>
    <w:rsid w:val="00D35EB3"/>
    <w:rsid w:val="00D3646B"/>
    <w:rsid w:val="00D36C6D"/>
    <w:rsid w:val="00D37C97"/>
    <w:rsid w:val="00D418DD"/>
    <w:rsid w:val="00D42513"/>
    <w:rsid w:val="00D5258E"/>
    <w:rsid w:val="00D52D25"/>
    <w:rsid w:val="00D55165"/>
    <w:rsid w:val="00D57878"/>
    <w:rsid w:val="00D6101F"/>
    <w:rsid w:val="00D611D7"/>
    <w:rsid w:val="00D6120B"/>
    <w:rsid w:val="00D61661"/>
    <w:rsid w:val="00D617F5"/>
    <w:rsid w:val="00D61CB8"/>
    <w:rsid w:val="00D62C97"/>
    <w:rsid w:val="00D63351"/>
    <w:rsid w:val="00D63801"/>
    <w:rsid w:val="00D66175"/>
    <w:rsid w:val="00D66D4F"/>
    <w:rsid w:val="00D7184D"/>
    <w:rsid w:val="00D73ACB"/>
    <w:rsid w:val="00D73F67"/>
    <w:rsid w:val="00D745B6"/>
    <w:rsid w:val="00D75813"/>
    <w:rsid w:val="00D760BA"/>
    <w:rsid w:val="00D76B7D"/>
    <w:rsid w:val="00D807A1"/>
    <w:rsid w:val="00D81A10"/>
    <w:rsid w:val="00D838F6"/>
    <w:rsid w:val="00D84B2C"/>
    <w:rsid w:val="00D84E91"/>
    <w:rsid w:val="00D860C4"/>
    <w:rsid w:val="00D91BA2"/>
    <w:rsid w:val="00D9330B"/>
    <w:rsid w:val="00D96D5A"/>
    <w:rsid w:val="00D974A2"/>
    <w:rsid w:val="00DA03CC"/>
    <w:rsid w:val="00DA0769"/>
    <w:rsid w:val="00DA1C9E"/>
    <w:rsid w:val="00DA38D0"/>
    <w:rsid w:val="00DA6B1C"/>
    <w:rsid w:val="00DB0259"/>
    <w:rsid w:val="00DB11B1"/>
    <w:rsid w:val="00DB14A0"/>
    <w:rsid w:val="00DB24DB"/>
    <w:rsid w:val="00DB7CFE"/>
    <w:rsid w:val="00DC1203"/>
    <w:rsid w:val="00DC1983"/>
    <w:rsid w:val="00DC2E69"/>
    <w:rsid w:val="00DC3E47"/>
    <w:rsid w:val="00DC4C5F"/>
    <w:rsid w:val="00DC4E6B"/>
    <w:rsid w:val="00DD145B"/>
    <w:rsid w:val="00DD1C42"/>
    <w:rsid w:val="00DD38A5"/>
    <w:rsid w:val="00DD5D8F"/>
    <w:rsid w:val="00DD7B2C"/>
    <w:rsid w:val="00DE2012"/>
    <w:rsid w:val="00DE2524"/>
    <w:rsid w:val="00DE3568"/>
    <w:rsid w:val="00DE64DD"/>
    <w:rsid w:val="00DF0A47"/>
    <w:rsid w:val="00DF249D"/>
    <w:rsid w:val="00DF253C"/>
    <w:rsid w:val="00DF29CD"/>
    <w:rsid w:val="00E01C98"/>
    <w:rsid w:val="00E03944"/>
    <w:rsid w:val="00E07A02"/>
    <w:rsid w:val="00E1011C"/>
    <w:rsid w:val="00E11C8D"/>
    <w:rsid w:val="00E12308"/>
    <w:rsid w:val="00E12E8B"/>
    <w:rsid w:val="00E13CB3"/>
    <w:rsid w:val="00E1634B"/>
    <w:rsid w:val="00E16EB3"/>
    <w:rsid w:val="00E20811"/>
    <w:rsid w:val="00E20ECD"/>
    <w:rsid w:val="00E211D7"/>
    <w:rsid w:val="00E213DC"/>
    <w:rsid w:val="00E25338"/>
    <w:rsid w:val="00E26F14"/>
    <w:rsid w:val="00E301AF"/>
    <w:rsid w:val="00E307BC"/>
    <w:rsid w:val="00E32957"/>
    <w:rsid w:val="00E35E31"/>
    <w:rsid w:val="00E406BA"/>
    <w:rsid w:val="00E40B20"/>
    <w:rsid w:val="00E4537D"/>
    <w:rsid w:val="00E45C8B"/>
    <w:rsid w:val="00E46FC6"/>
    <w:rsid w:val="00E478B7"/>
    <w:rsid w:val="00E541D3"/>
    <w:rsid w:val="00E54D3C"/>
    <w:rsid w:val="00E62B64"/>
    <w:rsid w:val="00E63D4D"/>
    <w:rsid w:val="00E6430E"/>
    <w:rsid w:val="00E64EAD"/>
    <w:rsid w:val="00E66A92"/>
    <w:rsid w:val="00E678AC"/>
    <w:rsid w:val="00E761D9"/>
    <w:rsid w:val="00E8177E"/>
    <w:rsid w:val="00E81A7A"/>
    <w:rsid w:val="00E82AA9"/>
    <w:rsid w:val="00E83ACD"/>
    <w:rsid w:val="00E83DA3"/>
    <w:rsid w:val="00E879D6"/>
    <w:rsid w:val="00E94465"/>
    <w:rsid w:val="00E951F8"/>
    <w:rsid w:val="00E95676"/>
    <w:rsid w:val="00EA1F21"/>
    <w:rsid w:val="00EA221B"/>
    <w:rsid w:val="00EA2AF6"/>
    <w:rsid w:val="00EA3501"/>
    <w:rsid w:val="00EA4978"/>
    <w:rsid w:val="00EB0FD8"/>
    <w:rsid w:val="00EB4200"/>
    <w:rsid w:val="00EB4A0C"/>
    <w:rsid w:val="00EB4AF1"/>
    <w:rsid w:val="00EB5D7E"/>
    <w:rsid w:val="00EB61AA"/>
    <w:rsid w:val="00EB6693"/>
    <w:rsid w:val="00EB6695"/>
    <w:rsid w:val="00EC0BE1"/>
    <w:rsid w:val="00EC59D3"/>
    <w:rsid w:val="00ED26C5"/>
    <w:rsid w:val="00ED3583"/>
    <w:rsid w:val="00ED4FEF"/>
    <w:rsid w:val="00ED51DC"/>
    <w:rsid w:val="00ED5A09"/>
    <w:rsid w:val="00ED671E"/>
    <w:rsid w:val="00EE1120"/>
    <w:rsid w:val="00EE3889"/>
    <w:rsid w:val="00EE5E06"/>
    <w:rsid w:val="00EF187A"/>
    <w:rsid w:val="00EF34AF"/>
    <w:rsid w:val="00EF38F6"/>
    <w:rsid w:val="00EF4AFE"/>
    <w:rsid w:val="00EF756D"/>
    <w:rsid w:val="00EF7FA3"/>
    <w:rsid w:val="00F03C31"/>
    <w:rsid w:val="00F06C25"/>
    <w:rsid w:val="00F100BE"/>
    <w:rsid w:val="00F10BBA"/>
    <w:rsid w:val="00F111D7"/>
    <w:rsid w:val="00F11545"/>
    <w:rsid w:val="00F11E23"/>
    <w:rsid w:val="00F12F01"/>
    <w:rsid w:val="00F14AAC"/>
    <w:rsid w:val="00F15361"/>
    <w:rsid w:val="00F209D1"/>
    <w:rsid w:val="00F20F95"/>
    <w:rsid w:val="00F211DC"/>
    <w:rsid w:val="00F2641C"/>
    <w:rsid w:val="00F27DA3"/>
    <w:rsid w:val="00F31CF2"/>
    <w:rsid w:val="00F3402A"/>
    <w:rsid w:val="00F340E2"/>
    <w:rsid w:val="00F34C80"/>
    <w:rsid w:val="00F34E17"/>
    <w:rsid w:val="00F356D7"/>
    <w:rsid w:val="00F35F53"/>
    <w:rsid w:val="00F36C53"/>
    <w:rsid w:val="00F36F65"/>
    <w:rsid w:val="00F375C8"/>
    <w:rsid w:val="00F40C67"/>
    <w:rsid w:val="00F424E1"/>
    <w:rsid w:val="00F43ADF"/>
    <w:rsid w:val="00F464B2"/>
    <w:rsid w:val="00F4689F"/>
    <w:rsid w:val="00F50878"/>
    <w:rsid w:val="00F515B4"/>
    <w:rsid w:val="00F52BB2"/>
    <w:rsid w:val="00F536C8"/>
    <w:rsid w:val="00F53F03"/>
    <w:rsid w:val="00F56246"/>
    <w:rsid w:val="00F578D2"/>
    <w:rsid w:val="00F57B64"/>
    <w:rsid w:val="00F640C6"/>
    <w:rsid w:val="00F647AC"/>
    <w:rsid w:val="00F674BA"/>
    <w:rsid w:val="00F73E76"/>
    <w:rsid w:val="00F75B1F"/>
    <w:rsid w:val="00F76392"/>
    <w:rsid w:val="00F801C7"/>
    <w:rsid w:val="00F81585"/>
    <w:rsid w:val="00F81DFE"/>
    <w:rsid w:val="00F82574"/>
    <w:rsid w:val="00F850A9"/>
    <w:rsid w:val="00F85AB9"/>
    <w:rsid w:val="00F86558"/>
    <w:rsid w:val="00F86670"/>
    <w:rsid w:val="00F90257"/>
    <w:rsid w:val="00F9038E"/>
    <w:rsid w:val="00F9081F"/>
    <w:rsid w:val="00F91795"/>
    <w:rsid w:val="00F92365"/>
    <w:rsid w:val="00F93711"/>
    <w:rsid w:val="00F93956"/>
    <w:rsid w:val="00F94220"/>
    <w:rsid w:val="00F9477D"/>
    <w:rsid w:val="00F97236"/>
    <w:rsid w:val="00F97B71"/>
    <w:rsid w:val="00FA06D4"/>
    <w:rsid w:val="00FA11D9"/>
    <w:rsid w:val="00FA1936"/>
    <w:rsid w:val="00FA6C09"/>
    <w:rsid w:val="00FB1989"/>
    <w:rsid w:val="00FB2564"/>
    <w:rsid w:val="00FB2C9E"/>
    <w:rsid w:val="00FB6262"/>
    <w:rsid w:val="00FC0A17"/>
    <w:rsid w:val="00FC0BCD"/>
    <w:rsid w:val="00FC1A6E"/>
    <w:rsid w:val="00FC1BD4"/>
    <w:rsid w:val="00FC1EC7"/>
    <w:rsid w:val="00FC20DD"/>
    <w:rsid w:val="00FC22F5"/>
    <w:rsid w:val="00FC23B1"/>
    <w:rsid w:val="00FC2B86"/>
    <w:rsid w:val="00FC4D19"/>
    <w:rsid w:val="00FC58F7"/>
    <w:rsid w:val="00FC65CA"/>
    <w:rsid w:val="00FC7798"/>
    <w:rsid w:val="00FD308B"/>
    <w:rsid w:val="00FD39E1"/>
    <w:rsid w:val="00FD3EBF"/>
    <w:rsid w:val="00FD7282"/>
    <w:rsid w:val="00FE028F"/>
    <w:rsid w:val="00FE22ED"/>
    <w:rsid w:val="00FE77E2"/>
    <w:rsid w:val="00FF02C3"/>
    <w:rsid w:val="00FF0EA2"/>
    <w:rsid w:val="00FF332A"/>
    <w:rsid w:val="00FF38B6"/>
    <w:rsid w:val="00FF39E5"/>
    <w:rsid w:val="00FF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506B30-AD9A-40D4-BEB1-5E3E0C5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6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0126D"/>
    <w:pPr>
      <w:tabs>
        <w:tab w:val="left" w:pos="340"/>
      </w:tabs>
      <w:spacing w:after="60"/>
      <w:ind w:left="340" w:hanging="340"/>
      <w:jc w:val="both"/>
    </w:pPr>
    <w:rPr>
      <w:sz w:val="20"/>
      <w:szCs w:val="20"/>
    </w:rPr>
  </w:style>
  <w:style w:type="character" w:styleId="EndnoteReference">
    <w:name w:val="endnote reference"/>
    <w:basedOn w:val="DefaultParagraphFont"/>
    <w:semiHidden/>
    <w:rsid w:val="0080126D"/>
    <w:rPr>
      <w:rFonts w:cs="Times New Roman"/>
      <w:vertAlign w:val="superscript"/>
    </w:rPr>
  </w:style>
  <w:style w:type="paragraph" w:styleId="FootnoteText">
    <w:name w:val="footnote text"/>
    <w:basedOn w:val="Normal"/>
    <w:semiHidden/>
    <w:rsid w:val="0080126D"/>
    <w:pPr>
      <w:tabs>
        <w:tab w:val="left" w:pos="340"/>
      </w:tabs>
      <w:spacing w:after="60"/>
      <w:ind w:left="340" w:hanging="340"/>
      <w:jc w:val="both"/>
    </w:pPr>
    <w:rPr>
      <w:sz w:val="18"/>
      <w:szCs w:val="20"/>
    </w:rPr>
  </w:style>
  <w:style w:type="character" w:styleId="FootnoteReference">
    <w:name w:val="footnote reference"/>
    <w:basedOn w:val="DefaultParagraphFont"/>
    <w:semiHidden/>
    <w:rsid w:val="0080126D"/>
    <w:rPr>
      <w:rFonts w:cs="Times New Roman"/>
      <w:sz w:val="22"/>
      <w:vertAlign w:val="superscript"/>
    </w:rPr>
  </w:style>
  <w:style w:type="paragraph" w:styleId="TOC1">
    <w:name w:val="toc 1"/>
    <w:basedOn w:val="Normal"/>
    <w:next w:val="Normal"/>
    <w:autoRedefine/>
    <w:semiHidden/>
    <w:rsid w:val="0080126D"/>
    <w:pPr>
      <w:tabs>
        <w:tab w:val="left" w:pos="567"/>
        <w:tab w:val="right" w:leader="dot" w:pos="8448"/>
      </w:tabs>
      <w:spacing w:before="120"/>
      <w:jc w:val="both"/>
    </w:pPr>
    <w:rPr>
      <w:caps/>
    </w:rPr>
  </w:style>
  <w:style w:type="paragraph" w:styleId="TOC2">
    <w:name w:val="toc 2"/>
    <w:basedOn w:val="Normal"/>
    <w:next w:val="Normal"/>
    <w:autoRedefine/>
    <w:semiHidden/>
    <w:rsid w:val="0080126D"/>
    <w:pPr>
      <w:tabs>
        <w:tab w:val="left" w:pos="1134"/>
        <w:tab w:val="right" w:leader="dot" w:pos="8448"/>
      </w:tabs>
      <w:spacing w:before="120"/>
      <w:jc w:val="both"/>
    </w:pPr>
  </w:style>
  <w:style w:type="paragraph" w:styleId="TOC3">
    <w:name w:val="toc 3"/>
    <w:basedOn w:val="Normal"/>
    <w:next w:val="Normal"/>
    <w:autoRedefine/>
    <w:semiHidden/>
    <w:rsid w:val="0080126D"/>
    <w:pPr>
      <w:tabs>
        <w:tab w:val="left" w:pos="1701"/>
        <w:tab w:val="right" w:leader="dot" w:pos="8448"/>
      </w:tabs>
      <w:spacing w:before="120"/>
      <w:jc w:val="both"/>
    </w:pPr>
  </w:style>
  <w:style w:type="paragraph" w:styleId="TOC4">
    <w:name w:val="toc 4"/>
    <w:basedOn w:val="Normal"/>
    <w:next w:val="Normal"/>
    <w:autoRedefine/>
    <w:semiHidden/>
    <w:rsid w:val="0080126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80126D"/>
    <w:pPr>
      <w:tabs>
        <w:tab w:val="center" w:pos="4253"/>
        <w:tab w:val="right" w:pos="8505"/>
      </w:tabs>
      <w:jc w:val="both"/>
    </w:pPr>
  </w:style>
  <w:style w:type="character" w:styleId="PageNumber">
    <w:name w:val="page number"/>
    <w:basedOn w:val="DefaultParagraphFont"/>
    <w:semiHidden/>
    <w:rsid w:val="0080126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80126D"/>
    <w:pPr>
      <w:tabs>
        <w:tab w:val="center" w:pos="4253"/>
        <w:tab w:val="right" w:pos="8505"/>
      </w:tabs>
      <w:jc w:val="both"/>
    </w:pPr>
  </w:style>
  <w:style w:type="character" w:customStyle="1" w:styleId="Filename">
    <w:name w:val="Filename"/>
    <w:basedOn w:val="DefaultParagraphFont"/>
    <w:semiHidden/>
    <w:rsid w:val="0080126D"/>
    <w:rPr>
      <w:rFonts w:cs="Times New Roman"/>
      <w:sz w:val="13"/>
    </w:rPr>
  </w:style>
  <w:style w:type="paragraph" w:customStyle="1" w:styleId="LegalList1">
    <w:name w:val="Legal_List1"/>
    <w:basedOn w:val="LegalHeading1"/>
    <w:semiHidden/>
    <w:rsid w:val="0080126D"/>
    <w:pPr>
      <w:keepNext w:val="0"/>
      <w:spacing w:before="0"/>
    </w:pPr>
    <w:rPr>
      <w:b w:val="0"/>
      <w:caps w:val="0"/>
    </w:rPr>
  </w:style>
  <w:style w:type="paragraph" w:customStyle="1" w:styleId="LegalAnnexList1">
    <w:name w:val="Legal_AnnexList1"/>
    <w:basedOn w:val="LegalNormal"/>
    <w:semiHidden/>
    <w:rsid w:val="0080126D"/>
    <w:pPr>
      <w:numPr>
        <w:numId w:val="1"/>
      </w:numPr>
      <w:outlineLvl w:val="0"/>
    </w:pPr>
  </w:style>
  <w:style w:type="paragraph" w:customStyle="1" w:styleId="LegalAnnexList2">
    <w:name w:val="Legal_AnnexList2"/>
    <w:basedOn w:val="LegalNormal"/>
    <w:semiHidden/>
    <w:rsid w:val="0080126D"/>
    <w:pPr>
      <w:numPr>
        <w:ilvl w:val="1"/>
        <w:numId w:val="1"/>
      </w:numPr>
      <w:tabs>
        <w:tab w:val="left" w:pos="3402"/>
        <w:tab w:val="left" w:pos="3969"/>
      </w:tabs>
      <w:outlineLvl w:val="1"/>
    </w:pPr>
  </w:style>
  <w:style w:type="paragraph" w:customStyle="1" w:styleId="LegalAnnexList3">
    <w:name w:val="Legal_AnnexList3"/>
    <w:basedOn w:val="LegalNormal"/>
    <w:semiHidden/>
    <w:rsid w:val="0080126D"/>
    <w:pPr>
      <w:numPr>
        <w:ilvl w:val="2"/>
        <w:numId w:val="1"/>
      </w:numPr>
      <w:tabs>
        <w:tab w:val="left" w:pos="3969"/>
        <w:tab w:val="left" w:pos="4536"/>
      </w:tabs>
      <w:outlineLvl w:val="2"/>
    </w:pPr>
  </w:style>
  <w:style w:type="paragraph" w:customStyle="1" w:styleId="LegalAnnexList4">
    <w:name w:val="Legal_AnnexList4"/>
    <w:basedOn w:val="LegalNormal"/>
    <w:semiHidden/>
    <w:rsid w:val="0080126D"/>
    <w:pPr>
      <w:numPr>
        <w:ilvl w:val="3"/>
        <w:numId w:val="1"/>
      </w:numPr>
      <w:outlineLvl w:val="3"/>
    </w:pPr>
  </w:style>
  <w:style w:type="paragraph" w:customStyle="1" w:styleId="LegalAnnexList5">
    <w:name w:val="Legal_AnnexList5"/>
    <w:basedOn w:val="LegalNormal"/>
    <w:semiHidden/>
    <w:rsid w:val="0080126D"/>
    <w:pPr>
      <w:numPr>
        <w:ilvl w:val="4"/>
        <w:numId w:val="1"/>
      </w:numPr>
      <w:outlineLvl w:val="4"/>
    </w:pPr>
  </w:style>
  <w:style w:type="paragraph" w:styleId="DocumentMap">
    <w:name w:val="Document Map"/>
    <w:basedOn w:val="Normal"/>
    <w:semiHidden/>
    <w:rsid w:val="0080126D"/>
    <w:pPr>
      <w:shd w:val="clear" w:color="auto" w:fill="000080"/>
    </w:pPr>
    <w:rPr>
      <w:rFonts w:ascii="Tahoma" w:hAnsi="Tahoma" w:cs="Tahoma"/>
      <w:sz w:val="20"/>
      <w:szCs w:val="20"/>
    </w:rPr>
  </w:style>
  <w:style w:type="paragraph" w:customStyle="1" w:styleId="LegalList2">
    <w:name w:val="Legal_List2"/>
    <w:basedOn w:val="LegalHeading2"/>
    <w:semiHidden/>
    <w:rsid w:val="0080126D"/>
    <w:pPr>
      <w:keepNext w:val="0"/>
    </w:pPr>
    <w:rPr>
      <w:b w:val="0"/>
    </w:rPr>
  </w:style>
  <w:style w:type="paragraph" w:customStyle="1" w:styleId="LegalAnnexure">
    <w:name w:val="Legal_Annexure"/>
    <w:basedOn w:val="LegalNormal"/>
    <w:next w:val="LegalNormal"/>
    <w:semiHidden/>
    <w:rsid w:val="0080126D"/>
    <w:pPr>
      <w:keepNext/>
      <w:jc w:val="right"/>
    </w:pPr>
    <w:rPr>
      <w:b/>
      <w:caps/>
    </w:rPr>
  </w:style>
  <w:style w:type="paragraph" w:customStyle="1" w:styleId="LegalBodyText1">
    <w:name w:val="Legal_BodyText1"/>
    <w:basedOn w:val="LegalNormal"/>
    <w:semiHidden/>
    <w:rsid w:val="0080126D"/>
    <w:pPr>
      <w:ind w:left="567"/>
    </w:pPr>
  </w:style>
  <w:style w:type="paragraph" w:customStyle="1" w:styleId="LegalBodyText10">
    <w:name w:val="Legal_BodyText10"/>
    <w:basedOn w:val="LegalNormal"/>
    <w:semiHidden/>
    <w:rsid w:val="0080126D"/>
    <w:pPr>
      <w:ind w:left="5670"/>
    </w:pPr>
  </w:style>
  <w:style w:type="paragraph" w:customStyle="1" w:styleId="LegalBodyText2">
    <w:name w:val="Legal_BodyText2"/>
    <w:basedOn w:val="LegalNormal"/>
    <w:semiHidden/>
    <w:rsid w:val="0080126D"/>
    <w:pPr>
      <w:tabs>
        <w:tab w:val="left" w:pos="3402"/>
        <w:tab w:val="left" w:pos="3969"/>
      </w:tabs>
      <w:ind w:left="1134"/>
    </w:pPr>
  </w:style>
  <w:style w:type="paragraph" w:customStyle="1" w:styleId="LegalBodyText3">
    <w:name w:val="Legal_BodyText3"/>
    <w:basedOn w:val="LegalNormal"/>
    <w:semiHidden/>
    <w:rsid w:val="0080126D"/>
    <w:pPr>
      <w:tabs>
        <w:tab w:val="left" w:pos="3969"/>
        <w:tab w:val="left" w:pos="4536"/>
      </w:tabs>
      <w:ind w:left="1701"/>
    </w:pPr>
  </w:style>
  <w:style w:type="paragraph" w:customStyle="1" w:styleId="LegalBodyText4">
    <w:name w:val="Legal_BodyText4"/>
    <w:basedOn w:val="LegalNormal"/>
    <w:semiHidden/>
    <w:rsid w:val="0080126D"/>
    <w:pPr>
      <w:ind w:left="2268"/>
    </w:pPr>
  </w:style>
  <w:style w:type="paragraph" w:customStyle="1" w:styleId="LegalBodyText5">
    <w:name w:val="Legal_BodyText5"/>
    <w:basedOn w:val="LegalNormal"/>
    <w:semiHidden/>
    <w:rsid w:val="0080126D"/>
    <w:pPr>
      <w:ind w:left="2835"/>
    </w:pPr>
  </w:style>
  <w:style w:type="paragraph" w:customStyle="1" w:styleId="LegalBodyText6">
    <w:name w:val="Legal_BodyText6"/>
    <w:basedOn w:val="LegalNormal"/>
    <w:semiHidden/>
    <w:rsid w:val="0080126D"/>
    <w:pPr>
      <w:ind w:left="3402"/>
    </w:pPr>
  </w:style>
  <w:style w:type="paragraph" w:customStyle="1" w:styleId="LegalBodyText7">
    <w:name w:val="Legal_BodyText7"/>
    <w:basedOn w:val="LegalNormal"/>
    <w:semiHidden/>
    <w:rsid w:val="0080126D"/>
    <w:pPr>
      <w:ind w:left="3969"/>
    </w:pPr>
  </w:style>
  <w:style w:type="paragraph" w:customStyle="1" w:styleId="LegalBodyText8">
    <w:name w:val="Legal_BodyText8"/>
    <w:basedOn w:val="LegalNormal"/>
    <w:semiHidden/>
    <w:rsid w:val="0080126D"/>
    <w:pPr>
      <w:ind w:left="4536"/>
    </w:pPr>
  </w:style>
  <w:style w:type="paragraph" w:customStyle="1" w:styleId="LegalBodyText9">
    <w:name w:val="Legal_BodyText9"/>
    <w:basedOn w:val="LegalNormal"/>
    <w:semiHidden/>
    <w:rsid w:val="0080126D"/>
    <w:pPr>
      <w:ind w:left="5103"/>
    </w:pPr>
  </w:style>
  <w:style w:type="paragraph" w:customStyle="1" w:styleId="LegalHeading1">
    <w:name w:val="Legal_Heading1"/>
    <w:basedOn w:val="LegalNormal"/>
    <w:next w:val="LegalBodyText1"/>
    <w:semiHidden/>
    <w:rsid w:val="0080126D"/>
    <w:pPr>
      <w:keepNext/>
      <w:spacing w:before="480"/>
      <w:outlineLvl w:val="0"/>
    </w:pPr>
    <w:rPr>
      <w:b/>
      <w:caps/>
    </w:rPr>
  </w:style>
  <w:style w:type="paragraph" w:customStyle="1" w:styleId="LegalHeading2">
    <w:name w:val="Legal_Heading2"/>
    <w:basedOn w:val="LegalNormal"/>
    <w:next w:val="LegalBodyText2"/>
    <w:semiHidden/>
    <w:rsid w:val="0080126D"/>
    <w:pPr>
      <w:keepNext/>
      <w:numPr>
        <w:ilvl w:val="1"/>
        <w:numId w:val="2"/>
      </w:numPr>
      <w:tabs>
        <w:tab w:val="left" w:pos="3402"/>
        <w:tab w:val="left" w:pos="3969"/>
      </w:tabs>
      <w:outlineLvl w:val="1"/>
    </w:pPr>
    <w:rPr>
      <w:b/>
    </w:rPr>
  </w:style>
  <w:style w:type="paragraph" w:customStyle="1" w:styleId="LegalHeading3">
    <w:name w:val="Legal_Heading3"/>
    <w:basedOn w:val="LegalNormal"/>
    <w:next w:val="LegalBodyText3"/>
    <w:semiHidden/>
    <w:rsid w:val="0080126D"/>
    <w:pPr>
      <w:keepNext/>
      <w:numPr>
        <w:ilvl w:val="2"/>
        <w:numId w:val="2"/>
      </w:numPr>
      <w:tabs>
        <w:tab w:val="left" w:pos="3969"/>
        <w:tab w:val="left" w:pos="4536"/>
      </w:tabs>
      <w:outlineLvl w:val="2"/>
    </w:pPr>
    <w:rPr>
      <w:b/>
    </w:rPr>
  </w:style>
  <w:style w:type="paragraph" w:customStyle="1" w:styleId="LegalHeading4">
    <w:name w:val="Legal_Heading4"/>
    <w:basedOn w:val="LegalNormal"/>
    <w:next w:val="LegalBodyText4"/>
    <w:semiHidden/>
    <w:rsid w:val="0080126D"/>
    <w:pPr>
      <w:keepNext/>
      <w:numPr>
        <w:ilvl w:val="3"/>
        <w:numId w:val="2"/>
      </w:numPr>
      <w:spacing w:after="240"/>
      <w:outlineLvl w:val="3"/>
    </w:pPr>
    <w:rPr>
      <w:b/>
    </w:rPr>
  </w:style>
  <w:style w:type="paragraph" w:customStyle="1" w:styleId="LegalHeading5">
    <w:name w:val="Legal_Heading5"/>
    <w:basedOn w:val="LegalNormal"/>
    <w:next w:val="LegalBodyText5"/>
    <w:semiHidden/>
    <w:rsid w:val="0080126D"/>
    <w:pPr>
      <w:keepNext/>
      <w:numPr>
        <w:ilvl w:val="4"/>
        <w:numId w:val="2"/>
      </w:numPr>
      <w:spacing w:after="240"/>
      <w:outlineLvl w:val="4"/>
    </w:pPr>
    <w:rPr>
      <w:b/>
    </w:rPr>
  </w:style>
  <w:style w:type="paragraph" w:customStyle="1" w:styleId="LegalTitle">
    <w:name w:val="Legal_Title"/>
    <w:basedOn w:val="LegalNormal"/>
    <w:next w:val="LegalNormal"/>
    <w:semiHidden/>
    <w:rsid w:val="0080126D"/>
    <w:pPr>
      <w:keepNext/>
      <w:jc w:val="center"/>
    </w:pPr>
    <w:rPr>
      <w:b/>
      <w:caps/>
    </w:rPr>
  </w:style>
  <w:style w:type="paragraph" w:customStyle="1" w:styleId="LegalList3">
    <w:name w:val="Legal_List3"/>
    <w:basedOn w:val="LegalHeading3"/>
    <w:semiHidden/>
    <w:rsid w:val="0080126D"/>
    <w:pPr>
      <w:keepNext w:val="0"/>
    </w:pPr>
    <w:rPr>
      <w:b w:val="0"/>
    </w:rPr>
  </w:style>
  <w:style w:type="paragraph" w:customStyle="1" w:styleId="LegalAlpha">
    <w:name w:val="Legal_Alpha"/>
    <w:basedOn w:val="LegalNormal"/>
    <w:semiHidden/>
    <w:rsid w:val="0080126D"/>
    <w:pPr>
      <w:keepNext/>
      <w:numPr>
        <w:numId w:val="4"/>
      </w:numPr>
    </w:pPr>
    <w:rPr>
      <w:b/>
      <w:caps/>
      <w:spacing w:val="2"/>
    </w:rPr>
  </w:style>
  <w:style w:type="paragraph" w:customStyle="1" w:styleId="LegalCitation">
    <w:name w:val="Legal_Citation"/>
    <w:basedOn w:val="LegalNormal"/>
    <w:semiHidden/>
    <w:rsid w:val="0080126D"/>
    <w:pPr>
      <w:numPr>
        <w:numId w:val="3"/>
      </w:numPr>
    </w:pPr>
    <w:rPr>
      <w:spacing w:val="2"/>
    </w:rPr>
  </w:style>
  <w:style w:type="paragraph" w:customStyle="1" w:styleId="LegalList4">
    <w:name w:val="Legal_List4"/>
    <w:basedOn w:val="LegalHeading4"/>
    <w:semiHidden/>
    <w:rsid w:val="0080126D"/>
    <w:pPr>
      <w:keepNext w:val="0"/>
    </w:pPr>
    <w:rPr>
      <w:b w:val="0"/>
    </w:rPr>
  </w:style>
  <w:style w:type="paragraph" w:customStyle="1" w:styleId="LegalList5">
    <w:name w:val="Legal_List5"/>
    <w:basedOn w:val="LegalHeading5"/>
    <w:semiHidden/>
    <w:rsid w:val="0080126D"/>
    <w:pPr>
      <w:keepNext w:val="0"/>
    </w:pPr>
    <w:rPr>
      <w:b w:val="0"/>
    </w:rPr>
  </w:style>
  <w:style w:type="table" w:styleId="TableGrid">
    <w:name w:val="Table Grid"/>
    <w:basedOn w:val="TableNormal"/>
    <w:semiHidden/>
    <w:rsid w:val="0080126D"/>
    <w:pPr>
      <w:suppressAutoHyphens/>
      <w:spacing w:before="40" w:after="40" w:line="264" w:lineRule="auto"/>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80126D"/>
    <w:pPr>
      <w:keepNext/>
      <w:jc w:val="center"/>
    </w:pPr>
    <w:rPr>
      <w:rFonts w:cs="Arial"/>
      <w:b/>
      <w:bCs/>
      <w:caps/>
      <w:szCs w:val="32"/>
    </w:rPr>
  </w:style>
  <w:style w:type="character" w:styleId="CommentReference">
    <w:name w:val="annotation reference"/>
    <w:basedOn w:val="DefaultParagraphFont"/>
    <w:semiHidden/>
    <w:rsid w:val="0080126D"/>
    <w:rPr>
      <w:rFonts w:cs="Times New Roman"/>
      <w:sz w:val="16"/>
      <w:szCs w:val="16"/>
    </w:rPr>
  </w:style>
  <w:style w:type="paragraph" w:styleId="CommentText">
    <w:name w:val="annotation text"/>
    <w:basedOn w:val="Normal"/>
    <w:semiHidden/>
    <w:rsid w:val="0080126D"/>
    <w:rPr>
      <w:sz w:val="16"/>
      <w:szCs w:val="20"/>
    </w:rPr>
  </w:style>
  <w:style w:type="paragraph" w:styleId="CommentSubject">
    <w:name w:val="annotation subject"/>
    <w:basedOn w:val="CommentText"/>
    <w:next w:val="CommentText"/>
    <w:semiHidden/>
    <w:rsid w:val="0080126D"/>
    <w:rPr>
      <w:b/>
      <w:bCs/>
    </w:rPr>
  </w:style>
  <w:style w:type="paragraph" w:styleId="BalloonText">
    <w:name w:val="Balloon Text"/>
    <w:basedOn w:val="Normal"/>
    <w:semiHidden/>
    <w:rsid w:val="0080126D"/>
    <w:rPr>
      <w:rFonts w:ascii="Tahoma" w:hAnsi="Tahoma" w:cs="Tahoma"/>
      <w:sz w:val="16"/>
      <w:szCs w:val="16"/>
    </w:rPr>
  </w:style>
  <w:style w:type="paragraph" w:customStyle="1" w:styleId="LegalMAINHEADING">
    <w:name w:val="Legal_MAINHEADING"/>
    <w:basedOn w:val="LegalNormal"/>
    <w:next w:val="LegalNormal"/>
    <w:semiHidden/>
    <w:rsid w:val="0080126D"/>
    <w:pPr>
      <w:keepNext/>
      <w:spacing w:before="480"/>
    </w:pPr>
    <w:rPr>
      <w:b/>
      <w:caps/>
    </w:rPr>
  </w:style>
  <w:style w:type="paragraph" w:customStyle="1" w:styleId="LegalTramLines">
    <w:name w:val="Legal_TramLines"/>
    <w:basedOn w:val="LegalNormal"/>
    <w:next w:val="LegalNormal"/>
    <w:semiHidden/>
    <w:rsid w:val="0080126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80126D"/>
    <w:pPr>
      <w:tabs>
        <w:tab w:val="right" w:pos="8789"/>
      </w:tabs>
    </w:pPr>
  </w:style>
  <w:style w:type="paragraph" w:customStyle="1" w:styleId="LegalNormal">
    <w:name w:val="Legal_Normal"/>
    <w:basedOn w:val="Normal"/>
    <w:rsid w:val="0080126D"/>
    <w:pPr>
      <w:spacing w:after="360" w:line="480" w:lineRule="auto"/>
      <w:jc w:val="both"/>
    </w:pPr>
  </w:style>
  <w:style w:type="paragraph" w:customStyle="1" w:styleId="LegalAddressee">
    <w:name w:val="Legal_Addressee"/>
    <w:basedOn w:val="Normal"/>
    <w:next w:val="LegalNormal"/>
    <w:semiHidden/>
    <w:rsid w:val="0080126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80126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80126D"/>
    <w:pPr>
      <w:suppressAutoHyphens w:val="0"/>
      <w:spacing w:before="480" w:after="960"/>
    </w:pPr>
    <w:rPr>
      <w:bCs/>
      <w:szCs w:val="20"/>
      <w:lang w:eastAsia="en-US"/>
    </w:rPr>
  </w:style>
  <w:style w:type="paragraph" w:customStyle="1" w:styleId="LegalSalutation">
    <w:name w:val="Legal_Salutation"/>
    <w:basedOn w:val="Normal"/>
    <w:next w:val="Normal"/>
    <w:semiHidden/>
    <w:rsid w:val="0080126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80126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E06AE"/>
  </w:style>
  <w:style w:type="character" w:customStyle="1" w:styleId="field-normal-blue">
    <w:name w:val="field-normal-blue"/>
    <w:basedOn w:val="DefaultParagraphFont"/>
    <w:rsid w:val="004816F7"/>
  </w:style>
  <w:style w:type="character" w:styleId="Hyperlink">
    <w:name w:val="Hyperlink"/>
    <w:basedOn w:val="DefaultParagraphFont"/>
    <w:uiPriority w:val="99"/>
    <w:unhideWhenUsed/>
    <w:rsid w:val="004816F7"/>
    <w:rPr>
      <w:color w:val="0000FF"/>
      <w:u w:val="single"/>
    </w:rPr>
  </w:style>
  <w:style w:type="character" w:customStyle="1" w:styleId="mc">
    <w:name w:val="mc"/>
    <w:basedOn w:val="DefaultParagraphFont"/>
    <w:rsid w:val="004816F7"/>
  </w:style>
  <w:style w:type="character" w:customStyle="1" w:styleId="character-mc">
    <w:name w:val="character-mc"/>
    <w:basedOn w:val="DefaultParagraphFont"/>
    <w:rsid w:val="00D32377"/>
  </w:style>
  <w:style w:type="character" w:customStyle="1" w:styleId="g1">
    <w:name w:val="g1"/>
    <w:basedOn w:val="DefaultParagraphFont"/>
    <w:rsid w:val="00D3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6889">
      <w:bodyDiv w:val="1"/>
      <w:marLeft w:val="0"/>
      <w:marRight w:val="0"/>
      <w:marTop w:val="0"/>
      <w:marBottom w:val="0"/>
      <w:divBdr>
        <w:top w:val="none" w:sz="0" w:space="0" w:color="auto"/>
        <w:left w:val="none" w:sz="0" w:space="0" w:color="auto"/>
        <w:bottom w:val="none" w:sz="0" w:space="0" w:color="auto"/>
        <w:right w:val="none" w:sz="0" w:space="0" w:color="auto"/>
      </w:divBdr>
    </w:div>
    <w:div w:id="325133260">
      <w:bodyDiv w:val="1"/>
      <w:marLeft w:val="0"/>
      <w:marRight w:val="0"/>
      <w:marTop w:val="0"/>
      <w:marBottom w:val="0"/>
      <w:divBdr>
        <w:top w:val="none" w:sz="0" w:space="0" w:color="auto"/>
        <w:left w:val="none" w:sz="0" w:space="0" w:color="auto"/>
        <w:bottom w:val="none" w:sz="0" w:space="0" w:color="auto"/>
        <w:right w:val="none" w:sz="0" w:space="0" w:color="auto"/>
      </w:divBdr>
    </w:div>
    <w:div w:id="326976736">
      <w:bodyDiv w:val="1"/>
      <w:marLeft w:val="0"/>
      <w:marRight w:val="0"/>
      <w:marTop w:val="0"/>
      <w:marBottom w:val="0"/>
      <w:divBdr>
        <w:top w:val="none" w:sz="0" w:space="0" w:color="auto"/>
        <w:left w:val="none" w:sz="0" w:space="0" w:color="auto"/>
        <w:bottom w:val="none" w:sz="0" w:space="0" w:color="auto"/>
        <w:right w:val="none" w:sz="0" w:space="0" w:color="auto"/>
      </w:divBdr>
      <w:divsChild>
        <w:div w:id="883951380">
          <w:marLeft w:val="0"/>
          <w:marRight w:val="0"/>
          <w:marTop w:val="120"/>
          <w:marBottom w:val="0"/>
          <w:divBdr>
            <w:top w:val="none" w:sz="0" w:space="0" w:color="auto"/>
            <w:left w:val="none" w:sz="0" w:space="0" w:color="auto"/>
            <w:bottom w:val="none" w:sz="0" w:space="0" w:color="auto"/>
            <w:right w:val="none" w:sz="0" w:space="0" w:color="auto"/>
          </w:divBdr>
        </w:div>
        <w:div w:id="44567786">
          <w:marLeft w:val="0"/>
          <w:marRight w:val="0"/>
          <w:marTop w:val="120"/>
          <w:marBottom w:val="0"/>
          <w:divBdr>
            <w:top w:val="none" w:sz="0" w:space="0" w:color="auto"/>
            <w:left w:val="none" w:sz="0" w:space="0" w:color="auto"/>
            <w:bottom w:val="none" w:sz="0" w:space="0" w:color="auto"/>
            <w:right w:val="none" w:sz="0" w:space="0" w:color="auto"/>
          </w:divBdr>
        </w:div>
        <w:div w:id="1965379316">
          <w:marLeft w:val="567"/>
          <w:marRight w:val="0"/>
          <w:marTop w:val="120"/>
          <w:marBottom w:val="0"/>
          <w:divBdr>
            <w:top w:val="none" w:sz="0" w:space="0" w:color="auto"/>
            <w:left w:val="none" w:sz="0" w:space="0" w:color="auto"/>
            <w:bottom w:val="none" w:sz="0" w:space="0" w:color="auto"/>
            <w:right w:val="none" w:sz="0" w:space="0" w:color="auto"/>
          </w:divBdr>
        </w:div>
        <w:div w:id="396243534">
          <w:marLeft w:val="0"/>
          <w:marRight w:val="0"/>
          <w:marTop w:val="120"/>
          <w:marBottom w:val="0"/>
          <w:divBdr>
            <w:top w:val="none" w:sz="0" w:space="0" w:color="auto"/>
            <w:left w:val="none" w:sz="0" w:space="0" w:color="auto"/>
            <w:bottom w:val="none" w:sz="0" w:space="0" w:color="auto"/>
            <w:right w:val="none" w:sz="0" w:space="0" w:color="auto"/>
          </w:divBdr>
        </w:div>
        <w:div w:id="1765227125">
          <w:marLeft w:val="0"/>
          <w:marRight w:val="0"/>
          <w:marTop w:val="120"/>
          <w:marBottom w:val="0"/>
          <w:divBdr>
            <w:top w:val="none" w:sz="0" w:space="0" w:color="auto"/>
            <w:left w:val="none" w:sz="0" w:space="0" w:color="auto"/>
            <w:bottom w:val="none" w:sz="0" w:space="0" w:color="auto"/>
            <w:right w:val="none" w:sz="0" w:space="0" w:color="auto"/>
          </w:divBdr>
        </w:div>
        <w:div w:id="638268915">
          <w:marLeft w:val="567"/>
          <w:marRight w:val="0"/>
          <w:marTop w:val="120"/>
          <w:marBottom w:val="0"/>
          <w:divBdr>
            <w:top w:val="none" w:sz="0" w:space="0" w:color="auto"/>
            <w:left w:val="none" w:sz="0" w:space="0" w:color="auto"/>
            <w:bottom w:val="none" w:sz="0" w:space="0" w:color="auto"/>
            <w:right w:val="none" w:sz="0" w:space="0" w:color="auto"/>
          </w:divBdr>
        </w:div>
        <w:div w:id="1205603639">
          <w:marLeft w:val="567"/>
          <w:marRight w:val="0"/>
          <w:marTop w:val="120"/>
          <w:marBottom w:val="0"/>
          <w:divBdr>
            <w:top w:val="none" w:sz="0" w:space="0" w:color="auto"/>
            <w:left w:val="none" w:sz="0" w:space="0" w:color="auto"/>
            <w:bottom w:val="none" w:sz="0" w:space="0" w:color="auto"/>
            <w:right w:val="none" w:sz="0" w:space="0" w:color="auto"/>
          </w:divBdr>
        </w:div>
        <w:div w:id="236399654">
          <w:marLeft w:val="0"/>
          <w:marRight w:val="0"/>
          <w:marTop w:val="240"/>
          <w:marBottom w:val="24"/>
          <w:divBdr>
            <w:top w:val="single" w:sz="8" w:space="2" w:color="808080"/>
            <w:left w:val="none" w:sz="0" w:space="0" w:color="auto"/>
            <w:bottom w:val="none" w:sz="0" w:space="0" w:color="auto"/>
            <w:right w:val="none" w:sz="0" w:space="0" w:color="auto"/>
          </w:divBdr>
        </w:div>
        <w:div w:id="899753418">
          <w:marLeft w:val="0"/>
          <w:marRight w:val="0"/>
          <w:marTop w:val="120"/>
          <w:marBottom w:val="0"/>
          <w:divBdr>
            <w:top w:val="none" w:sz="0" w:space="0" w:color="auto"/>
            <w:left w:val="none" w:sz="0" w:space="0" w:color="auto"/>
            <w:bottom w:val="none" w:sz="0" w:space="0" w:color="auto"/>
            <w:right w:val="none" w:sz="0" w:space="0" w:color="auto"/>
          </w:divBdr>
        </w:div>
        <w:div w:id="1112628041">
          <w:marLeft w:val="567"/>
          <w:marRight w:val="0"/>
          <w:marTop w:val="120"/>
          <w:marBottom w:val="0"/>
          <w:divBdr>
            <w:top w:val="none" w:sz="0" w:space="0" w:color="auto"/>
            <w:left w:val="none" w:sz="0" w:space="0" w:color="auto"/>
            <w:bottom w:val="none" w:sz="0" w:space="0" w:color="auto"/>
            <w:right w:val="none" w:sz="0" w:space="0" w:color="auto"/>
          </w:divBdr>
        </w:div>
        <w:div w:id="380591831">
          <w:marLeft w:val="0"/>
          <w:marRight w:val="0"/>
          <w:marTop w:val="120"/>
          <w:marBottom w:val="0"/>
          <w:divBdr>
            <w:top w:val="none" w:sz="0" w:space="0" w:color="auto"/>
            <w:left w:val="none" w:sz="0" w:space="0" w:color="auto"/>
            <w:bottom w:val="none" w:sz="0" w:space="0" w:color="auto"/>
            <w:right w:val="none" w:sz="0" w:space="0" w:color="auto"/>
          </w:divBdr>
        </w:div>
        <w:div w:id="161044878">
          <w:marLeft w:val="567"/>
          <w:marRight w:val="0"/>
          <w:marTop w:val="120"/>
          <w:marBottom w:val="0"/>
          <w:divBdr>
            <w:top w:val="none" w:sz="0" w:space="0" w:color="auto"/>
            <w:left w:val="none" w:sz="0" w:space="0" w:color="auto"/>
            <w:bottom w:val="none" w:sz="0" w:space="0" w:color="auto"/>
            <w:right w:val="none" w:sz="0" w:space="0" w:color="auto"/>
          </w:divBdr>
        </w:div>
        <w:div w:id="1005595077">
          <w:marLeft w:val="0"/>
          <w:marRight w:val="0"/>
          <w:marTop w:val="120"/>
          <w:marBottom w:val="0"/>
          <w:divBdr>
            <w:top w:val="none" w:sz="0" w:space="0" w:color="auto"/>
            <w:left w:val="none" w:sz="0" w:space="0" w:color="auto"/>
            <w:bottom w:val="none" w:sz="0" w:space="0" w:color="auto"/>
            <w:right w:val="none" w:sz="0" w:space="0" w:color="auto"/>
          </w:divBdr>
        </w:div>
        <w:div w:id="73942530">
          <w:marLeft w:val="567"/>
          <w:marRight w:val="0"/>
          <w:marTop w:val="120"/>
          <w:marBottom w:val="0"/>
          <w:divBdr>
            <w:top w:val="none" w:sz="0" w:space="0" w:color="auto"/>
            <w:left w:val="none" w:sz="0" w:space="0" w:color="auto"/>
            <w:bottom w:val="none" w:sz="0" w:space="0" w:color="auto"/>
            <w:right w:val="none" w:sz="0" w:space="0" w:color="auto"/>
          </w:divBdr>
        </w:div>
        <w:div w:id="1715033375">
          <w:marLeft w:val="1293"/>
          <w:marRight w:val="0"/>
          <w:marTop w:val="120"/>
          <w:marBottom w:val="0"/>
          <w:divBdr>
            <w:top w:val="none" w:sz="0" w:space="0" w:color="auto"/>
            <w:left w:val="none" w:sz="0" w:space="0" w:color="auto"/>
            <w:bottom w:val="none" w:sz="0" w:space="0" w:color="auto"/>
            <w:right w:val="none" w:sz="0" w:space="0" w:color="auto"/>
          </w:divBdr>
        </w:div>
        <w:div w:id="347491980">
          <w:marLeft w:val="567"/>
          <w:marRight w:val="0"/>
          <w:marTop w:val="120"/>
          <w:marBottom w:val="0"/>
          <w:divBdr>
            <w:top w:val="none" w:sz="0" w:space="0" w:color="auto"/>
            <w:left w:val="none" w:sz="0" w:space="0" w:color="auto"/>
            <w:bottom w:val="none" w:sz="0" w:space="0" w:color="auto"/>
            <w:right w:val="none" w:sz="0" w:space="0" w:color="auto"/>
          </w:divBdr>
        </w:div>
        <w:div w:id="24643770">
          <w:marLeft w:val="0"/>
          <w:marRight w:val="0"/>
          <w:marTop w:val="120"/>
          <w:marBottom w:val="0"/>
          <w:divBdr>
            <w:top w:val="none" w:sz="0" w:space="0" w:color="auto"/>
            <w:left w:val="none" w:sz="0" w:space="0" w:color="auto"/>
            <w:bottom w:val="none" w:sz="0" w:space="0" w:color="auto"/>
            <w:right w:val="none" w:sz="0" w:space="0" w:color="auto"/>
          </w:divBdr>
        </w:div>
        <w:div w:id="1265966922">
          <w:marLeft w:val="567"/>
          <w:marRight w:val="0"/>
          <w:marTop w:val="120"/>
          <w:marBottom w:val="0"/>
          <w:divBdr>
            <w:top w:val="none" w:sz="0" w:space="0" w:color="auto"/>
            <w:left w:val="none" w:sz="0" w:space="0" w:color="auto"/>
            <w:bottom w:val="none" w:sz="0" w:space="0" w:color="auto"/>
            <w:right w:val="none" w:sz="0" w:space="0" w:color="auto"/>
          </w:divBdr>
        </w:div>
        <w:div w:id="1529026114">
          <w:marLeft w:val="0"/>
          <w:marRight w:val="0"/>
          <w:marTop w:val="120"/>
          <w:marBottom w:val="0"/>
          <w:divBdr>
            <w:top w:val="none" w:sz="0" w:space="0" w:color="auto"/>
            <w:left w:val="none" w:sz="0" w:space="0" w:color="auto"/>
            <w:bottom w:val="none" w:sz="0" w:space="0" w:color="auto"/>
            <w:right w:val="none" w:sz="0" w:space="0" w:color="auto"/>
          </w:divBdr>
        </w:div>
        <w:div w:id="1800998257">
          <w:marLeft w:val="0"/>
          <w:marRight w:val="0"/>
          <w:marTop w:val="240"/>
          <w:marBottom w:val="24"/>
          <w:divBdr>
            <w:top w:val="single" w:sz="8" w:space="2" w:color="808080"/>
            <w:left w:val="none" w:sz="0" w:space="0" w:color="auto"/>
            <w:bottom w:val="none" w:sz="0" w:space="0" w:color="auto"/>
            <w:right w:val="none" w:sz="0" w:space="0" w:color="auto"/>
          </w:divBdr>
        </w:div>
        <w:div w:id="1106779114">
          <w:marLeft w:val="0"/>
          <w:marRight w:val="0"/>
          <w:marTop w:val="120"/>
          <w:marBottom w:val="0"/>
          <w:divBdr>
            <w:top w:val="none" w:sz="0" w:space="0" w:color="auto"/>
            <w:left w:val="none" w:sz="0" w:space="0" w:color="auto"/>
            <w:bottom w:val="none" w:sz="0" w:space="0" w:color="auto"/>
            <w:right w:val="none" w:sz="0" w:space="0" w:color="auto"/>
          </w:divBdr>
        </w:div>
        <w:div w:id="1776514320">
          <w:marLeft w:val="0"/>
          <w:marRight w:val="0"/>
          <w:marTop w:val="120"/>
          <w:marBottom w:val="0"/>
          <w:divBdr>
            <w:top w:val="none" w:sz="0" w:space="0" w:color="auto"/>
            <w:left w:val="none" w:sz="0" w:space="0" w:color="auto"/>
            <w:bottom w:val="none" w:sz="0" w:space="0" w:color="auto"/>
            <w:right w:val="none" w:sz="0" w:space="0" w:color="auto"/>
          </w:divBdr>
        </w:div>
        <w:div w:id="452142324">
          <w:marLeft w:val="567"/>
          <w:marRight w:val="0"/>
          <w:marTop w:val="120"/>
          <w:marBottom w:val="0"/>
          <w:divBdr>
            <w:top w:val="none" w:sz="0" w:space="0" w:color="auto"/>
            <w:left w:val="none" w:sz="0" w:space="0" w:color="auto"/>
            <w:bottom w:val="none" w:sz="0" w:space="0" w:color="auto"/>
            <w:right w:val="none" w:sz="0" w:space="0" w:color="auto"/>
          </w:divBdr>
        </w:div>
        <w:div w:id="887448166">
          <w:marLeft w:val="0"/>
          <w:marRight w:val="0"/>
          <w:marTop w:val="120"/>
          <w:marBottom w:val="0"/>
          <w:divBdr>
            <w:top w:val="none" w:sz="0" w:space="0" w:color="auto"/>
            <w:left w:val="none" w:sz="0" w:space="0" w:color="auto"/>
            <w:bottom w:val="none" w:sz="0" w:space="0" w:color="auto"/>
            <w:right w:val="none" w:sz="0" w:space="0" w:color="auto"/>
          </w:divBdr>
        </w:div>
        <w:div w:id="14581468">
          <w:marLeft w:val="567"/>
          <w:marRight w:val="0"/>
          <w:marTop w:val="120"/>
          <w:marBottom w:val="0"/>
          <w:divBdr>
            <w:top w:val="none" w:sz="0" w:space="0" w:color="auto"/>
            <w:left w:val="none" w:sz="0" w:space="0" w:color="auto"/>
            <w:bottom w:val="none" w:sz="0" w:space="0" w:color="auto"/>
            <w:right w:val="none" w:sz="0" w:space="0" w:color="auto"/>
          </w:divBdr>
        </w:div>
        <w:div w:id="1690373562">
          <w:marLeft w:val="0"/>
          <w:marRight w:val="0"/>
          <w:marTop w:val="120"/>
          <w:marBottom w:val="0"/>
          <w:divBdr>
            <w:top w:val="none" w:sz="0" w:space="0" w:color="auto"/>
            <w:left w:val="none" w:sz="0" w:space="0" w:color="auto"/>
            <w:bottom w:val="none" w:sz="0" w:space="0" w:color="auto"/>
            <w:right w:val="none" w:sz="0" w:space="0" w:color="auto"/>
          </w:divBdr>
        </w:div>
        <w:div w:id="805700628">
          <w:marLeft w:val="567"/>
          <w:marRight w:val="0"/>
          <w:marTop w:val="120"/>
          <w:marBottom w:val="0"/>
          <w:divBdr>
            <w:top w:val="none" w:sz="0" w:space="0" w:color="auto"/>
            <w:left w:val="none" w:sz="0" w:space="0" w:color="auto"/>
            <w:bottom w:val="none" w:sz="0" w:space="0" w:color="auto"/>
            <w:right w:val="none" w:sz="0" w:space="0" w:color="auto"/>
          </w:divBdr>
        </w:div>
        <w:div w:id="260528053">
          <w:marLeft w:val="0"/>
          <w:marRight w:val="0"/>
          <w:marTop w:val="120"/>
          <w:marBottom w:val="0"/>
          <w:divBdr>
            <w:top w:val="none" w:sz="0" w:space="0" w:color="auto"/>
            <w:left w:val="none" w:sz="0" w:space="0" w:color="auto"/>
            <w:bottom w:val="none" w:sz="0" w:space="0" w:color="auto"/>
            <w:right w:val="none" w:sz="0" w:space="0" w:color="auto"/>
          </w:divBdr>
        </w:div>
        <w:div w:id="1614441768">
          <w:marLeft w:val="567"/>
          <w:marRight w:val="0"/>
          <w:marTop w:val="120"/>
          <w:marBottom w:val="0"/>
          <w:divBdr>
            <w:top w:val="none" w:sz="0" w:space="0" w:color="auto"/>
            <w:left w:val="none" w:sz="0" w:space="0" w:color="auto"/>
            <w:bottom w:val="none" w:sz="0" w:space="0" w:color="auto"/>
            <w:right w:val="none" w:sz="0" w:space="0" w:color="auto"/>
          </w:divBdr>
        </w:div>
        <w:div w:id="756174212">
          <w:marLeft w:val="0"/>
          <w:marRight w:val="0"/>
          <w:marTop w:val="120"/>
          <w:marBottom w:val="0"/>
          <w:divBdr>
            <w:top w:val="none" w:sz="0" w:space="0" w:color="auto"/>
            <w:left w:val="none" w:sz="0" w:space="0" w:color="auto"/>
            <w:bottom w:val="none" w:sz="0" w:space="0" w:color="auto"/>
            <w:right w:val="none" w:sz="0" w:space="0" w:color="auto"/>
          </w:divBdr>
        </w:div>
        <w:div w:id="1618171950">
          <w:marLeft w:val="0"/>
          <w:marRight w:val="0"/>
          <w:marTop w:val="240"/>
          <w:marBottom w:val="24"/>
          <w:divBdr>
            <w:top w:val="single" w:sz="8" w:space="2" w:color="808080"/>
            <w:left w:val="none" w:sz="0" w:space="0" w:color="auto"/>
            <w:bottom w:val="none" w:sz="0" w:space="0" w:color="auto"/>
            <w:right w:val="none" w:sz="0" w:space="0" w:color="auto"/>
          </w:divBdr>
        </w:div>
        <w:div w:id="218713657">
          <w:marLeft w:val="0"/>
          <w:marRight w:val="0"/>
          <w:marTop w:val="120"/>
          <w:marBottom w:val="0"/>
          <w:divBdr>
            <w:top w:val="none" w:sz="0" w:space="0" w:color="auto"/>
            <w:left w:val="none" w:sz="0" w:space="0" w:color="auto"/>
            <w:bottom w:val="none" w:sz="0" w:space="0" w:color="auto"/>
            <w:right w:val="none" w:sz="0" w:space="0" w:color="auto"/>
          </w:divBdr>
        </w:div>
        <w:div w:id="1907032583">
          <w:marLeft w:val="0"/>
          <w:marRight w:val="0"/>
          <w:marTop w:val="120"/>
          <w:marBottom w:val="0"/>
          <w:divBdr>
            <w:top w:val="none" w:sz="0" w:space="0" w:color="auto"/>
            <w:left w:val="none" w:sz="0" w:space="0" w:color="auto"/>
            <w:bottom w:val="none" w:sz="0" w:space="0" w:color="auto"/>
            <w:right w:val="none" w:sz="0" w:space="0" w:color="auto"/>
          </w:divBdr>
        </w:div>
        <w:div w:id="1238828741">
          <w:marLeft w:val="0"/>
          <w:marRight w:val="0"/>
          <w:marTop w:val="120"/>
          <w:marBottom w:val="0"/>
          <w:divBdr>
            <w:top w:val="none" w:sz="0" w:space="0" w:color="auto"/>
            <w:left w:val="none" w:sz="0" w:space="0" w:color="auto"/>
            <w:bottom w:val="none" w:sz="0" w:space="0" w:color="auto"/>
            <w:right w:val="none" w:sz="0" w:space="0" w:color="auto"/>
          </w:divBdr>
        </w:div>
        <w:div w:id="1346782048">
          <w:marLeft w:val="567"/>
          <w:marRight w:val="0"/>
          <w:marTop w:val="120"/>
          <w:marBottom w:val="0"/>
          <w:divBdr>
            <w:top w:val="none" w:sz="0" w:space="0" w:color="auto"/>
            <w:left w:val="none" w:sz="0" w:space="0" w:color="auto"/>
            <w:bottom w:val="none" w:sz="0" w:space="0" w:color="auto"/>
            <w:right w:val="none" w:sz="0" w:space="0" w:color="auto"/>
          </w:divBdr>
        </w:div>
        <w:div w:id="1235506656">
          <w:marLeft w:val="0"/>
          <w:marRight w:val="0"/>
          <w:marTop w:val="120"/>
          <w:marBottom w:val="0"/>
          <w:divBdr>
            <w:top w:val="none" w:sz="0" w:space="0" w:color="auto"/>
            <w:left w:val="none" w:sz="0" w:space="0" w:color="auto"/>
            <w:bottom w:val="none" w:sz="0" w:space="0" w:color="auto"/>
            <w:right w:val="none" w:sz="0" w:space="0" w:color="auto"/>
          </w:divBdr>
        </w:div>
        <w:div w:id="448931754">
          <w:marLeft w:val="0"/>
          <w:marRight w:val="0"/>
          <w:marTop w:val="240"/>
          <w:marBottom w:val="24"/>
          <w:divBdr>
            <w:top w:val="single" w:sz="8" w:space="2" w:color="808080"/>
            <w:left w:val="none" w:sz="0" w:space="0" w:color="auto"/>
            <w:bottom w:val="none" w:sz="0" w:space="0" w:color="auto"/>
            <w:right w:val="none" w:sz="0" w:space="0" w:color="auto"/>
          </w:divBdr>
        </w:div>
        <w:div w:id="1102531583">
          <w:marLeft w:val="0"/>
          <w:marRight w:val="0"/>
          <w:marTop w:val="120"/>
          <w:marBottom w:val="0"/>
          <w:divBdr>
            <w:top w:val="none" w:sz="0" w:space="0" w:color="auto"/>
            <w:left w:val="none" w:sz="0" w:space="0" w:color="auto"/>
            <w:bottom w:val="none" w:sz="0" w:space="0" w:color="auto"/>
            <w:right w:val="none" w:sz="0" w:space="0" w:color="auto"/>
          </w:divBdr>
        </w:div>
        <w:div w:id="232739477">
          <w:marLeft w:val="0"/>
          <w:marRight w:val="0"/>
          <w:marTop w:val="120"/>
          <w:marBottom w:val="0"/>
          <w:divBdr>
            <w:top w:val="none" w:sz="0" w:space="0" w:color="auto"/>
            <w:left w:val="none" w:sz="0" w:space="0" w:color="auto"/>
            <w:bottom w:val="none" w:sz="0" w:space="0" w:color="auto"/>
            <w:right w:val="none" w:sz="0" w:space="0" w:color="auto"/>
          </w:divBdr>
        </w:div>
        <w:div w:id="1153830860">
          <w:marLeft w:val="0"/>
          <w:marRight w:val="0"/>
          <w:marTop w:val="120"/>
          <w:marBottom w:val="0"/>
          <w:divBdr>
            <w:top w:val="none" w:sz="0" w:space="0" w:color="auto"/>
            <w:left w:val="none" w:sz="0" w:space="0" w:color="auto"/>
            <w:bottom w:val="none" w:sz="0" w:space="0" w:color="auto"/>
            <w:right w:val="none" w:sz="0" w:space="0" w:color="auto"/>
          </w:divBdr>
        </w:div>
        <w:div w:id="409012169">
          <w:marLeft w:val="0"/>
          <w:marRight w:val="0"/>
          <w:marTop w:val="120"/>
          <w:marBottom w:val="0"/>
          <w:divBdr>
            <w:top w:val="none" w:sz="0" w:space="0" w:color="auto"/>
            <w:left w:val="none" w:sz="0" w:space="0" w:color="auto"/>
            <w:bottom w:val="none" w:sz="0" w:space="0" w:color="auto"/>
            <w:right w:val="none" w:sz="0" w:space="0" w:color="auto"/>
          </w:divBdr>
        </w:div>
        <w:div w:id="813572063">
          <w:marLeft w:val="0"/>
          <w:marRight w:val="0"/>
          <w:marTop w:val="240"/>
          <w:marBottom w:val="24"/>
          <w:divBdr>
            <w:top w:val="single" w:sz="8" w:space="2" w:color="808080"/>
            <w:left w:val="none" w:sz="0" w:space="0" w:color="auto"/>
            <w:bottom w:val="none" w:sz="0" w:space="0" w:color="auto"/>
            <w:right w:val="none" w:sz="0" w:space="0" w:color="auto"/>
          </w:divBdr>
        </w:div>
        <w:div w:id="1376662501">
          <w:marLeft w:val="0"/>
          <w:marRight w:val="0"/>
          <w:marTop w:val="120"/>
          <w:marBottom w:val="0"/>
          <w:divBdr>
            <w:top w:val="none" w:sz="0" w:space="0" w:color="auto"/>
            <w:left w:val="none" w:sz="0" w:space="0" w:color="auto"/>
            <w:bottom w:val="none" w:sz="0" w:space="0" w:color="auto"/>
            <w:right w:val="none" w:sz="0" w:space="0" w:color="auto"/>
          </w:divBdr>
        </w:div>
        <w:div w:id="1983581472">
          <w:marLeft w:val="0"/>
          <w:marRight w:val="0"/>
          <w:marTop w:val="120"/>
          <w:marBottom w:val="0"/>
          <w:divBdr>
            <w:top w:val="none" w:sz="0" w:space="0" w:color="auto"/>
            <w:left w:val="none" w:sz="0" w:space="0" w:color="auto"/>
            <w:bottom w:val="none" w:sz="0" w:space="0" w:color="auto"/>
            <w:right w:val="none" w:sz="0" w:space="0" w:color="auto"/>
          </w:divBdr>
        </w:div>
        <w:div w:id="128088597">
          <w:marLeft w:val="0"/>
          <w:marRight w:val="0"/>
          <w:marTop w:val="120"/>
          <w:marBottom w:val="0"/>
          <w:divBdr>
            <w:top w:val="none" w:sz="0" w:space="0" w:color="auto"/>
            <w:left w:val="none" w:sz="0" w:space="0" w:color="auto"/>
            <w:bottom w:val="none" w:sz="0" w:space="0" w:color="auto"/>
            <w:right w:val="none" w:sz="0" w:space="0" w:color="auto"/>
          </w:divBdr>
        </w:div>
      </w:divsChild>
    </w:div>
    <w:div w:id="437064672">
      <w:bodyDiv w:val="1"/>
      <w:marLeft w:val="0"/>
      <w:marRight w:val="0"/>
      <w:marTop w:val="0"/>
      <w:marBottom w:val="0"/>
      <w:divBdr>
        <w:top w:val="none" w:sz="0" w:space="0" w:color="auto"/>
        <w:left w:val="none" w:sz="0" w:space="0" w:color="auto"/>
        <w:bottom w:val="none" w:sz="0" w:space="0" w:color="auto"/>
        <w:right w:val="none" w:sz="0" w:space="0" w:color="auto"/>
      </w:divBdr>
    </w:div>
    <w:div w:id="446198656">
      <w:bodyDiv w:val="1"/>
      <w:marLeft w:val="0"/>
      <w:marRight w:val="0"/>
      <w:marTop w:val="0"/>
      <w:marBottom w:val="0"/>
      <w:divBdr>
        <w:top w:val="none" w:sz="0" w:space="0" w:color="auto"/>
        <w:left w:val="none" w:sz="0" w:space="0" w:color="auto"/>
        <w:bottom w:val="none" w:sz="0" w:space="0" w:color="auto"/>
        <w:right w:val="none" w:sz="0" w:space="0" w:color="auto"/>
      </w:divBdr>
    </w:div>
    <w:div w:id="812523498">
      <w:bodyDiv w:val="1"/>
      <w:marLeft w:val="0"/>
      <w:marRight w:val="0"/>
      <w:marTop w:val="0"/>
      <w:marBottom w:val="0"/>
      <w:divBdr>
        <w:top w:val="none" w:sz="0" w:space="0" w:color="auto"/>
        <w:left w:val="none" w:sz="0" w:space="0" w:color="auto"/>
        <w:bottom w:val="none" w:sz="0" w:space="0" w:color="auto"/>
        <w:right w:val="none" w:sz="0" w:space="0" w:color="auto"/>
      </w:divBdr>
      <w:divsChild>
        <w:div w:id="20397702">
          <w:marLeft w:val="0"/>
          <w:marRight w:val="0"/>
          <w:marTop w:val="240"/>
          <w:marBottom w:val="60"/>
          <w:divBdr>
            <w:top w:val="single" w:sz="8" w:space="2" w:color="808080"/>
            <w:left w:val="none" w:sz="0" w:space="0" w:color="auto"/>
            <w:bottom w:val="none" w:sz="0" w:space="0" w:color="auto"/>
            <w:right w:val="none" w:sz="0" w:space="0" w:color="auto"/>
          </w:divBdr>
        </w:div>
        <w:div w:id="686369407">
          <w:marLeft w:val="0"/>
          <w:marRight w:val="0"/>
          <w:marTop w:val="240"/>
          <w:marBottom w:val="60"/>
          <w:divBdr>
            <w:top w:val="single" w:sz="8" w:space="2" w:color="808080"/>
            <w:left w:val="none" w:sz="0" w:space="0" w:color="auto"/>
            <w:bottom w:val="none" w:sz="0" w:space="0" w:color="auto"/>
            <w:right w:val="none" w:sz="0" w:space="0" w:color="auto"/>
          </w:divBdr>
        </w:div>
        <w:div w:id="1748111305">
          <w:marLeft w:val="567"/>
          <w:marRight w:val="0"/>
          <w:marTop w:val="120"/>
          <w:marBottom w:val="20"/>
          <w:divBdr>
            <w:top w:val="none" w:sz="0" w:space="0" w:color="auto"/>
            <w:left w:val="none" w:sz="0" w:space="0" w:color="auto"/>
            <w:bottom w:val="none" w:sz="0" w:space="0" w:color="auto"/>
            <w:right w:val="none" w:sz="0" w:space="0" w:color="auto"/>
          </w:divBdr>
        </w:div>
        <w:div w:id="515585204">
          <w:marLeft w:val="0"/>
          <w:marRight w:val="0"/>
          <w:marTop w:val="240"/>
          <w:marBottom w:val="60"/>
          <w:divBdr>
            <w:top w:val="single" w:sz="8" w:space="2" w:color="808080"/>
            <w:left w:val="none" w:sz="0" w:space="0" w:color="auto"/>
            <w:bottom w:val="none" w:sz="0" w:space="0" w:color="auto"/>
            <w:right w:val="none" w:sz="0" w:space="0" w:color="auto"/>
          </w:divBdr>
        </w:div>
        <w:div w:id="1737316875">
          <w:marLeft w:val="567"/>
          <w:marRight w:val="0"/>
          <w:marTop w:val="120"/>
          <w:marBottom w:val="0"/>
          <w:divBdr>
            <w:top w:val="none" w:sz="0" w:space="0" w:color="auto"/>
            <w:left w:val="none" w:sz="0" w:space="0" w:color="auto"/>
            <w:bottom w:val="none" w:sz="0" w:space="0" w:color="auto"/>
            <w:right w:val="none" w:sz="0" w:space="0" w:color="auto"/>
          </w:divBdr>
        </w:div>
        <w:div w:id="2031446196">
          <w:marLeft w:val="567"/>
          <w:marRight w:val="0"/>
          <w:marTop w:val="120"/>
          <w:marBottom w:val="0"/>
          <w:divBdr>
            <w:top w:val="none" w:sz="0" w:space="0" w:color="auto"/>
            <w:left w:val="none" w:sz="0" w:space="0" w:color="auto"/>
            <w:bottom w:val="none" w:sz="0" w:space="0" w:color="auto"/>
            <w:right w:val="none" w:sz="0" w:space="0" w:color="auto"/>
          </w:divBdr>
        </w:div>
        <w:div w:id="1569877946">
          <w:marLeft w:val="567"/>
          <w:marRight w:val="0"/>
          <w:marTop w:val="120"/>
          <w:marBottom w:val="0"/>
          <w:divBdr>
            <w:top w:val="none" w:sz="0" w:space="0" w:color="auto"/>
            <w:left w:val="none" w:sz="0" w:space="0" w:color="auto"/>
            <w:bottom w:val="none" w:sz="0" w:space="0" w:color="auto"/>
            <w:right w:val="none" w:sz="0" w:space="0" w:color="auto"/>
          </w:divBdr>
        </w:div>
        <w:div w:id="1226260619">
          <w:marLeft w:val="0"/>
          <w:marRight w:val="0"/>
          <w:marTop w:val="0"/>
          <w:marBottom w:val="180"/>
          <w:divBdr>
            <w:top w:val="none" w:sz="0" w:space="0" w:color="auto"/>
            <w:left w:val="none" w:sz="0" w:space="0" w:color="auto"/>
            <w:bottom w:val="none" w:sz="0" w:space="0" w:color="auto"/>
            <w:right w:val="none" w:sz="0" w:space="0" w:color="auto"/>
          </w:divBdr>
        </w:div>
        <w:div w:id="1082070969">
          <w:marLeft w:val="0"/>
          <w:marRight w:val="0"/>
          <w:marTop w:val="0"/>
          <w:marBottom w:val="180"/>
          <w:divBdr>
            <w:top w:val="none" w:sz="0" w:space="0" w:color="auto"/>
            <w:left w:val="none" w:sz="0" w:space="0" w:color="auto"/>
            <w:bottom w:val="none" w:sz="0" w:space="0" w:color="auto"/>
            <w:right w:val="none" w:sz="0" w:space="0" w:color="auto"/>
          </w:divBdr>
        </w:div>
      </w:divsChild>
    </w:div>
    <w:div w:id="1413157758">
      <w:bodyDiv w:val="1"/>
      <w:marLeft w:val="0"/>
      <w:marRight w:val="0"/>
      <w:marTop w:val="0"/>
      <w:marBottom w:val="0"/>
      <w:divBdr>
        <w:top w:val="none" w:sz="0" w:space="0" w:color="auto"/>
        <w:left w:val="none" w:sz="0" w:space="0" w:color="auto"/>
        <w:bottom w:val="none" w:sz="0" w:space="0" w:color="auto"/>
        <w:right w:val="none" w:sz="0" w:space="0" w:color="auto"/>
      </w:divBdr>
    </w:div>
    <w:div w:id="1707944845">
      <w:bodyDiv w:val="1"/>
      <w:marLeft w:val="0"/>
      <w:marRight w:val="0"/>
      <w:marTop w:val="0"/>
      <w:marBottom w:val="0"/>
      <w:divBdr>
        <w:top w:val="none" w:sz="0" w:space="0" w:color="auto"/>
        <w:left w:val="none" w:sz="0" w:space="0" w:color="auto"/>
        <w:bottom w:val="none" w:sz="0" w:space="0" w:color="auto"/>
        <w:right w:val="none" w:sz="0" w:space="0" w:color="auto"/>
      </w:divBdr>
    </w:div>
    <w:div w:id="1785692003">
      <w:bodyDiv w:val="1"/>
      <w:marLeft w:val="0"/>
      <w:marRight w:val="0"/>
      <w:marTop w:val="0"/>
      <w:marBottom w:val="0"/>
      <w:divBdr>
        <w:top w:val="none" w:sz="0" w:space="0" w:color="auto"/>
        <w:left w:val="none" w:sz="0" w:space="0" w:color="auto"/>
        <w:bottom w:val="none" w:sz="0" w:space="0" w:color="auto"/>
        <w:right w:val="none" w:sz="0" w:space="0" w:color="auto"/>
      </w:divBdr>
      <w:divsChild>
        <w:div w:id="294720914">
          <w:marLeft w:val="1293"/>
          <w:marRight w:val="0"/>
          <w:marTop w:val="0"/>
          <w:marBottom w:val="180"/>
          <w:divBdr>
            <w:top w:val="none" w:sz="0" w:space="0" w:color="auto"/>
            <w:left w:val="none" w:sz="0" w:space="0" w:color="auto"/>
            <w:bottom w:val="none" w:sz="0" w:space="0" w:color="auto"/>
            <w:right w:val="none" w:sz="0" w:space="0" w:color="auto"/>
          </w:divBdr>
        </w:div>
        <w:div w:id="365984963">
          <w:marLeft w:val="0"/>
          <w:marRight w:val="0"/>
          <w:marTop w:val="240"/>
          <w:marBottom w:val="60"/>
          <w:divBdr>
            <w:top w:val="single" w:sz="8" w:space="2" w:color="808080"/>
            <w:left w:val="none" w:sz="0" w:space="0" w:color="auto"/>
            <w:bottom w:val="none" w:sz="0" w:space="0" w:color="auto"/>
            <w:right w:val="none" w:sz="0" w:space="0" w:color="auto"/>
          </w:divBdr>
        </w:div>
        <w:div w:id="1852065361">
          <w:marLeft w:val="1293"/>
          <w:marRight w:val="0"/>
          <w:marTop w:val="0"/>
          <w:marBottom w:val="180"/>
          <w:divBdr>
            <w:top w:val="none" w:sz="0" w:space="0" w:color="auto"/>
            <w:left w:val="none" w:sz="0" w:space="0" w:color="auto"/>
            <w:bottom w:val="none" w:sz="0" w:space="0" w:color="auto"/>
            <w:right w:val="none" w:sz="0" w:space="0" w:color="auto"/>
          </w:divBdr>
        </w:div>
        <w:div w:id="485054043">
          <w:marLeft w:val="1293"/>
          <w:marRight w:val="0"/>
          <w:marTop w:val="0"/>
          <w:marBottom w:val="180"/>
          <w:divBdr>
            <w:top w:val="none" w:sz="0" w:space="0" w:color="auto"/>
            <w:left w:val="none" w:sz="0" w:space="0" w:color="auto"/>
            <w:bottom w:val="none" w:sz="0" w:space="0" w:color="auto"/>
            <w:right w:val="none" w:sz="0" w:space="0" w:color="auto"/>
          </w:divBdr>
        </w:div>
        <w:div w:id="130904458">
          <w:marLeft w:val="1293"/>
          <w:marRight w:val="0"/>
          <w:marTop w:val="0"/>
          <w:marBottom w:val="180"/>
          <w:divBdr>
            <w:top w:val="none" w:sz="0" w:space="0" w:color="auto"/>
            <w:left w:val="none" w:sz="0" w:space="0" w:color="auto"/>
            <w:bottom w:val="none" w:sz="0" w:space="0" w:color="auto"/>
            <w:right w:val="none" w:sz="0" w:space="0" w:color="auto"/>
          </w:divBdr>
        </w:div>
        <w:div w:id="1994990040">
          <w:marLeft w:val="1293"/>
          <w:marRight w:val="0"/>
          <w:marTop w:val="0"/>
          <w:marBottom w:val="180"/>
          <w:divBdr>
            <w:top w:val="none" w:sz="0" w:space="0" w:color="auto"/>
            <w:left w:val="none" w:sz="0" w:space="0" w:color="auto"/>
            <w:bottom w:val="none" w:sz="0" w:space="0" w:color="auto"/>
            <w:right w:val="none" w:sz="0" w:space="0" w:color="auto"/>
          </w:divBdr>
        </w:div>
        <w:div w:id="2103069778">
          <w:marLeft w:val="1293"/>
          <w:marRight w:val="0"/>
          <w:marTop w:val="0"/>
          <w:marBottom w:val="180"/>
          <w:divBdr>
            <w:top w:val="none" w:sz="0" w:space="0" w:color="auto"/>
            <w:left w:val="none" w:sz="0" w:space="0" w:color="auto"/>
            <w:bottom w:val="none" w:sz="0" w:space="0" w:color="auto"/>
            <w:right w:val="none" w:sz="0" w:space="0" w:color="auto"/>
          </w:divBdr>
        </w:div>
        <w:div w:id="140779190">
          <w:marLeft w:val="1293"/>
          <w:marRight w:val="0"/>
          <w:marTop w:val="0"/>
          <w:marBottom w:val="180"/>
          <w:divBdr>
            <w:top w:val="none" w:sz="0" w:space="0" w:color="auto"/>
            <w:left w:val="none" w:sz="0" w:space="0" w:color="auto"/>
            <w:bottom w:val="none" w:sz="0" w:space="0" w:color="auto"/>
            <w:right w:val="none" w:sz="0" w:space="0" w:color="auto"/>
          </w:divBdr>
        </w:div>
        <w:div w:id="778449613">
          <w:marLeft w:val="1293"/>
          <w:marRight w:val="0"/>
          <w:marTop w:val="0"/>
          <w:marBottom w:val="180"/>
          <w:divBdr>
            <w:top w:val="none" w:sz="0" w:space="0" w:color="auto"/>
            <w:left w:val="none" w:sz="0" w:space="0" w:color="auto"/>
            <w:bottom w:val="none" w:sz="0" w:space="0" w:color="auto"/>
            <w:right w:val="none" w:sz="0" w:space="0" w:color="auto"/>
          </w:divBdr>
        </w:div>
        <w:div w:id="143856635">
          <w:marLeft w:val="0"/>
          <w:marRight w:val="0"/>
          <w:marTop w:val="240"/>
          <w:marBottom w:val="60"/>
          <w:divBdr>
            <w:top w:val="single" w:sz="8" w:space="2" w:color="808080"/>
            <w:left w:val="none" w:sz="0" w:space="0" w:color="auto"/>
            <w:bottom w:val="none" w:sz="0" w:space="0" w:color="auto"/>
            <w:right w:val="none" w:sz="0" w:space="0" w:color="auto"/>
          </w:divBdr>
        </w:div>
        <w:div w:id="101537129">
          <w:marLeft w:val="1293"/>
          <w:marRight w:val="0"/>
          <w:marTop w:val="0"/>
          <w:marBottom w:val="180"/>
          <w:divBdr>
            <w:top w:val="none" w:sz="0" w:space="0" w:color="auto"/>
            <w:left w:val="none" w:sz="0" w:space="0" w:color="auto"/>
            <w:bottom w:val="none" w:sz="0" w:space="0" w:color="auto"/>
            <w:right w:val="none" w:sz="0" w:space="0" w:color="auto"/>
          </w:divBdr>
        </w:div>
        <w:div w:id="750543332">
          <w:marLeft w:val="1293"/>
          <w:marRight w:val="0"/>
          <w:marTop w:val="0"/>
          <w:marBottom w:val="180"/>
          <w:divBdr>
            <w:top w:val="none" w:sz="0" w:space="0" w:color="auto"/>
            <w:left w:val="none" w:sz="0" w:space="0" w:color="auto"/>
            <w:bottom w:val="none" w:sz="0" w:space="0" w:color="auto"/>
            <w:right w:val="none" w:sz="0" w:space="0" w:color="auto"/>
          </w:divBdr>
        </w:div>
        <w:div w:id="2072805079">
          <w:marLeft w:val="1293"/>
          <w:marRight w:val="0"/>
          <w:marTop w:val="0"/>
          <w:marBottom w:val="180"/>
          <w:divBdr>
            <w:top w:val="none" w:sz="0" w:space="0" w:color="auto"/>
            <w:left w:val="none" w:sz="0" w:space="0" w:color="auto"/>
            <w:bottom w:val="none" w:sz="0" w:space="0" w:color="auto"/>
            <w:right w:val="none" w:sz="0" w:space="0" w:color="auto"/>
          </w:divBdr>
        </w:div>
        <w:div w:id="1033194373">
          <w:marLeft w:val="0"/>
          <w:marRight w:val="0"/>
          <w:marTop w:val="240"/>
          <w:marBottom w:val="60"/>
          <w:divBdr>
            <w:top w:val="single" w:sz="8" w:space="2" w:color="808080"/>
            <w:left w:val="none" w:sz="0" w:space="0" w:color="auto"/>
            <w:bottom w:val="none" w:sz="0" w:space="0" w:color="auto"/>
            <w:right w:val="none" w:sz="0" w:space="0" w:color="auto"/>
          </w:divBdr>
        </w:div>
        <w:div w:id="1469519622">
          <w:marLeft w:val="0"/>
          <w:marRight w:val="0"/>
          <w:marTop w:val="240"/>
          <w:marBottom w:val="60"/>
          <w:divBdr>
            <w:top w:val="single" w:sz="8" w:space="2" w:color="808080"/>
            <w:left w:val="none" w:sz="0" w:space="0" w:color="auto"/>
            <w:bottom w:val="none" w:sz="0" w:space="0" w:color="auto"/>
            <w:right w:val="none" w:sz="0" w:space="0" w:color="auto"/>
          </w:divBdr>
        </w:div>
        <w:div w:id="1321733973">
          <w:marLeft w:val="0"/>
          <w:marRight w:val="0"/>
          <w:marTop w:val="240"/>
          <w:marBottom w:val="60"/>
          <w:divBdr>
            <w:top w:val="single" w:sz="8" w:space="2" w:color="808080"/>
            <w:left w:val="none" w:sz="0" w:space="0" w:color="auto"/>
            <w:bottom w:val="none" w:sz="0" w:space="0" w:color="auto"/>
            <w:right w:val="none" w:sz="0" w:space="0" w:color="auto"/>
          </w:divBdr>
        </w:div>
        <w:div w:id="869029224">
          <w:marLeft w:val="0"/>
          <w:marRight w:val="0"/>
          <w:marTop w:val="240"/>
          <w:marBottom w:val="60"/>
          <w:divBdr>
            <w:top w:val="single" w:sz="8" w:space="2" w:color="808080"/>
            <w:left w:val="none" w:sz="0" w:space="0" w:color="auto"/>
            <w:bottom w:val="none" w:sz="0" w:space="0" w:color="auto"/>
            <w:right w:val="none" w:sz="0" w:space="0" w:color="auto"/>
          </w:divBdr>
        </w:div>
        <w:div w:id="354767299">
          <w:marLeft w:val="0"/>
          <w:marRight w:val="0"/>
          <w:marTop w:val="240"/>
          <w:marBottom w:val="60"/>
          <w:divBdr>
            <w:top w:val="single" w:sz="8" w:space="2" w:color="808080"/>
            <w:left w:val="none" w:sz="0" w:space="0" w:color="auto"/>
            <w:bottom w:val="none" w:sz="0" w:space="0" w:color="auto"/>
            <w:right w:val="none" w:sz="0" w:space="0" w:color="auto"/>
          </w:divBdr>
        </w:div>
        <w:div w:id="1012605955">
          <w:marLeft w:val="1293"/>
          <w:marRight w:val="0"/>
          <w:marTop w:val="0"/>
          <w:marBottom w:val="180"/>
          <w:divBdr>
            <w:top w:val="none" w:sz="0" w:space="0" w:color="auto"/>
            <w:left w:val="none" w:sz="0" w:space="0" w:color="auto"/>
            <w:bottom w:val="none" w:sz="0" w:space="0" w:color="auto"/>
            <w:right w:val="none" w:sz="0" w:space="0" w:color="auto"/>
          </w:divBdr>
        </w:div>
        <w:div w:id="220796165">
          <w:marLeft w:val="1293"/>
          <w:marRight w:val="0"/>
          <w:marTop w:val="0"/>
          <w:marBottom w:val="180"/>
          <w:divBdr>
            <w:top w:val="none" w:sz="0" w:space="0" w:color="auto"/>
            <w:left w:val="none" w:sz="0" w:space="0" w:color="auto"/>
            <w:bottom w:val="none" w:sz="0" w:space="0" w:color="auto"/>
            <w:right w:val="none" w:sz="0" w:space="0" w:color="auto"/>
          </w:divBdr>
        </w:div>
      </w:divsChild>
    </w:div>
    <w:div w:id="1811170501">
      <w:bodyDiv w:val="1"/>
      <w:marLeft w:val="0"/>
      <w:marRight w:val="0"/>
      <w:marTop w:val="0"/>
      <w:marBottom w:val="0"/>
      <w:divBdr>
        <w:top w:val="none" w:sz="0" w:space="0" w:color="auto"/>
        <w:left w:val="none" w:sz="0" w:space="0" w:color="auto"/>
        <w:bottom w:val="none" w:sz="0" w:space="0" w:color="auto"/>
        <w:right w:val="none" w:sz="0" w:space="0" w:color="auto"/>
      </w:divBdr>
    </w:div>
    <w:div w:id="1826360196">
      <w:bodyDiv w:val="1"/>
      <w:marLeft w:val="0"/>
      <w:marRight w:val="0"/>
      <w:marTop w:val="0"/>
      <w:marBottom w:val="0"/>
      <w:divBdr>
        <w:top w:val="none" w:sz="0" w:space="0" w:color="auto"/>
        <w:left w:val="none" w:sz="0" w:space="0" w:color="auto"/>
        <w:bottom w:val="none" w:sz="0" w:space="0" w:color="auto"/>
        <w:right w:val="none" w:sz="0" w:space="0" w:color="auto"/>
      </w:divBdr>
    </w:div>
    <w:div w:id="1871215639">
      <w:bodyDiv w:val="1"/>
      <w:marLeft w:val="0"/>
      <w:marRight w:val="0"/>
      <w:marTop w:val="0"/>
      <w:marBottom w:val="0"/>
      <w:divBdr>
        <w:top w:val="none" w:sz="0" w:space="0" w:color="auto"/>
        <w:left w:val="none" w:sz="0" w:space="0" w:color="auto"/>
        <w:bottom w:val="none" w:sz="0" w:space="0" w:color="auto"/>
        <w:right w:val="none" w:sz="0" w:space="0" w:color="auto"/>
      </w:divBdr>
    </w:div>
    <w:div w:id="1875388247">
      <w:bodyDiv w:val="1"/>
      <w:marLeft w:val="0"/>
      <w:marRight w:val="0"/>
      <w:marTop w:val="0"/>
      <w:marBottom w:val="0"/>
      <w:divBdr>
        <w:top w:val="none" w:sz="0" w:space="0" w:color="auto"/>
        <w:left w:val="none" w:sz="0" w:space="0" w:color="auto"/>
        <w:bottom w:val="none" w:sz="0" w:space="0" w:color="auto"/>
        <w:right w:val="none" w:sz="0" w:space="0" w:color="auto"/>
      </w:divBdr>
    </w:div>
    <w:div w:id="1937471570">
      <w:bodyDiv w:val="1"/>
      <w:marLeft w:val="0"/>
      <w:marRight w:val="0"/>
      <w:marTop w:val="0"/>
      <w:marBottom w:val="0"/>
      <w:divBdr>
        <w:top w:val="none" w:sz="0" w:space="0" w:color="auto"/>
        <w:left w:val="none" w:sz="0" w:space="0" w:color="auto"/>
        <w:bottom w:val="none" w:sz="0" w:space="0" w:color="auto"/>
        <w:right w:val="none" w:sz="0" w:space="0" w:color="auto"/>
      </w:divBdr>
      <w:divsChild>
        <w:div w:id="1837649139">
          <w:marLeft w:val="0"/>
          <w:marRight w:val="0"/>
          <w:marTop w:val="120"/>
          <w:marBottom w:val="0"/>
          <w:divBdr>
            <w:top w:val="none" w:sz="0" w:space="0" w:color="auto"/>
            <w:left w:val="none" w:sz="0" w:space="0" w:color="auto"/>
            <w:bottom w:val="none" w:sz="0" w:space="0" w:color="auto"/>
            <w:right w:val="none" w:sz="0" w:space="0" w:color="auto"/>
          </w:divBdr>
        </w:div>
        <w:div w:id="673845862">
          <w:marLeft w:val="0"/>
          <w:marRight w:val="0"/>
          <w:marTop w:val="240"/>
          <w:marBottom w:val="24"/>
          <w:divBdr>
            <w:top w:val="none" w:sz="0" w:space="0" w:color="auto"/>
            <w:left w:val="none" w:sz="0" w:space="0" w:color="auto"/>
            <w:bottom w:val="none" w:sz="0" w:space="0" w:color="auto"/>
            <w:right w:val="none" w:sz="0" w:space="0" w:color="auto"/>
          </w:divBdr>
        </w:div>
        <w:div w:id="101996610">
          <w:marLeft w:val="0"/>
          <w:marRight w:val="0"/>
          <w:marTop w:val="120"/>
          <w:marBottom w:val="0"/>
          <w:divBdr>
            <w:top w:val="none" w:sz="0" w:space="0" w:color="auto"/>
            <w:left w:val="none" w:sz="0" w:space="0" w:color="auto"/>
            <w:bottom w:val="none" w:sz="0" w:space="0" w:color="auto"/>
            <w:right w:val="none" w:sz="0" w:space="0" w:color="auto"/>
          </w:divBdr>
          <w:divsChild>
            <w:div w:id="1684628209">
              <w:marLeft w:val="0"/>
              <w:marRight w:val="0"/>
              <w:marTop w:val="20"/>
              <w:marBottom w:val="0"/>
              <w:divBdr>
                <w:top w:val="none" w:sz="0" w:space="0" w:color="auto"/>
                <w:left w:val="none" w:sz="0" w:space="0" w:color="auto"/>
                <w:bottom w:val="none" w:sz="0" w:space="0" w:color="auto"/>
                <w:right w:val="none" w:sz="0" w:space="0" w:color="auto"/>
              </w:divBdr>
            </w:div>
            <w:div w:id="1401950335">
              <w:marLeft w:val="0"/>
              <w:marRight w:val="0"/>
              <w:marTop w:val="0"/>
              <w:marBottom w:val="0"/>
              <w:divBdr>
                <w:top w:val="none" w:sz="0" w:space="0" w:color="auto"/>
                <w:left w:val="none" w:sz="0" w:space="0" w:color="auto"/>
                <w:bottom w:val="none" w:sz="0" w:space="0" w:color="auto"/>
                <w:right w:val="none" w:sz="0" w:space="0" w:color="auto"/>
              </w:divBdr>
            </w:div>
            <w:div w:id="1387144662">
              <w:marLeft w:val="0"/>
              <w:marRight w:val="0"/>
              <w:marTop w:val="20"/>
              <w:marBottom w:val="0"/>
              <w:divBdr>
                <w:top w:val="none" w:sz="0" w:space="0" w:color="auto"/>
                <w:left w:val="none" w:sz="0" w:space="0" w:color="auto"/>
                <w:bottom w:val="none" w:sz="0" w:space="0" w:color="auto"/>
                <w:right w:val="none" w:sz="0" w:space="0" w:color="auto"/>
              </w:divBdr>
            </w:div>
            <w:div w:id="368190112">
              <w:marLeft w:val="0"/>
              <w:marRight w:val="0"/>
              <w:marTop w:val="0"/>
              <w:marBottom w:val="0"/>
              <w:divBdr>
                <w:top w:val="none" w:sz="0" w:space="0" w:color="auto"/>
                <w:left w:val="none" w:sz="0" w:space="0" w:color="auto"/>
                <w:bottom w:val="none" w:sz="0" w:space="0" w:color="auto"/>
                <w:right w:val="none" w:sz="0" w:space="0" w:color="auto"/>
              </w:divBdr>
            </w:div>
            <w:div w:id="1754544194">
              <w:marLeft w:val="0"/>
              <w:marRight w:val="0"/>
              <w:marTop w:val="20"/>
              <w:marBottom w:val="0"/>
              <w:divBdr>
                <w:top w:val="none" w:sz="0" w:space="0" w:color="auto"/>
                <w:left w:val="none" w:sz="0" w:space="0" w:color="auto"/>
                <w:bottom w:val="none" w:sz="0" w:space="0" w:color="auto"/>
                <w:right w:val="none" w:sz="0" w:space="0" w:color="auto"/>
              </w:divBdr>
            </w:div>
            <w:div w:id="1488664360">
              <w:marLeft w:val="0"/>
              <w:marRight w:val="0"/>
              <w:marTop w:val="0"/>
              <w:marBottom w:val="0"/>
              <w:divBdr>
                <w:top w:val="none" w:sz="0" w:space="0" w:color="auto"/>
                <w:left w:val="none" w:sz="0" w:space="0" w:color="auto"/>
                <w:bottom w:val="none" w:sz="0" w:space="0" w:color="auto"/>
                <w:right w:val="none" w:sz="0" w:space="0" w:color="auto"/>
              </w:divBdr>
            </w:div>
            <w:div w:id="5209529">
              <w:marLeft w:val="0"/>
              <w:marRight w:val="0"/>
              <w:marTop w:val="20"/>
              <w:marBottom w:val="0"/>
              <w:divBdr>
                <w:top w:val="none" w:sz="0" w:space="0" w:color="auto"/>
                <w:left w:val="none" w:sz="0" w:space="0" w:color="auto"/>
                <w:bottom w:val="none" w:sz="0" w:space="0" w:color="auto"/>
                <w:right w:val="none" w:sz="0" w:space="0" w:color="auto"/>
              </w:divBdr>
            </w:div>
            <w:div w:id="1342968553">
              <w:marLeft w:val="0"/>
              <w:marRight w:val="0"/>
              <w:marTop w:val="0"/>
              <w:marBottom w:val="0"/>
              <w:divBdr>
                <w:top w:val="none" w:sz="0" w:space="0" w:color="auto"/>
                <w:left w:val="none" w:sz="0" w:space="0" w:color="auto"/>
                <w:bottom w:val="none" w:sz="0" w:space="0" w:color="auto"/>
                <w:right w:val="none" w:sz="0" w:space="0" w:color="auto"/>
              </w:divBdr>
            </w:div>
            <w:div w:id="34276222">
              <w:marLeft w:val="0"/>
              <w:marRight w:val="0"/>
              <w:marTop w:val="20"/>
              <w:marBottom w:val="0"/>
              <w:divBdr>
                <w:top w:val="none" w:sz="0" w:space="0" w:color="auto"/>
                <w:left w:val="none" w:sz="0" w:space="0" w:color="auto"/>
                <w:bottom w:val="none" w:sz="0" w:space="0" w:color="auto"/>
                <w:right w:val="none" w:sz="0" w:space="0" w:color="auto"/>
              </w:divBdr>
            </w:div>
            <w:div w:id="1972663512">
              <w:marLeft w:val="0"/>
              <w:marRight w:val="0"/>
              <w:marTop w:val="0"/>
              <w:marBottom w:val="0"/>
              <w:divBdr>
                <w:top w:val="none" w:sz="0" w:space="0" w:color="auto"/>
                <w:left w:val="none" w:sz="0" w:space="0" w:color="auto"/>
                <w:bottom w:val="none" w:sz="0" w:space="0" w:color="auto"/>
                <w:right w:val="none" w:sz="0" w:space="0" w:color="auto"/>
              </w:divBdr>
            </w:div>
            <w:div w:id="832183118">
              <w:marLeft w:val="0"/>
              <w:marRight w:val="0"/>
              <w:marTop w:val="20"/>
              <w:marBottom w:val="0"/>
              <w:divBdr>
                <w:top w:val="none" w:sz="0" w:space="0" w:color="auto"/>
                <w:left w:val="none" w:sz="0" w:space="0" w:color="auto"/>
                <w:bottom w:val="none" w:sz="0" w:space="0" w:color="auto"/>
                <w:right w:val="none" w:sz="0" w:space="0" w:color="auto"/>
              </w:divBdr>
            </w:div>
            <w:div w:id="354307592">
              <w:marLeft w:val="0"/>
              <w:marRight w:val="0"/>
              <w:marTop w:val="0"/>
              <w:marBottom w:val="0"/>
              <w:divBdr>
                <w:top w:val="none" w:sz="0" w:space="0" w:color="auto"/>
                <w:left w:val="none" w:sz="0" w:space="0" w:color="auto"/>
                <w:bottom w:val="none" w:sz="0" w:space="0" w:color="auto"/>
                <w:right w:val="none" w:sz="0" w:space="0" w:color="auto"/>
              </w:divBdr>
            </w:div>
            <w:div w:id="762188912">
              <w:marLeft w:val="0"/>
              <w:marRight w:val="0"/>
              <w:marTop w:val="20"/>
              <w:marBottom w:val="0"/>
              <w:divBdr>
                <w:top w:val="none" w:sz="0" w:space="0" w:color="auto"/>
                <w:left w:val="none" w:sz="0" w:space="0" w:color="auto"/>
                <w:bottom w:val="none" w:sz="0" w:space="0" w:color="auto"/>
                <w:right w:val="none" w:sz="0" w:space="0" w:color="auto"/>
              </w:divBdr>
            </w:div>
            <w:div w:id="222914295">
              <w:marLeft w:val="0"/>
              <w:marRight w:val="0"/>
              <w:marTop w:val="0"/>
              <w:marBottom w:val="0"/>
              <w:divBdr>
                <w:top w:val="none" w:sz="0" w:space="0" w:color="auto"/>
                <w:left w:val="none" w:sz="0" w:space="0" w:color="auto"/>
                <w:bottom w:val="none" w:sz="0" w:space="0" w:color="auto"/>
                <w:right w:val="none" w:sz="0" w:space="0" w:color="auto"/>
              </w:divBdr>
            </w:div>
            <w:div w:id="835416195">
              <w:marLeft w:val="0"/>
              <w:marRight w:val="0"/>
              <w:marTop w:val="20"/>
              <w:marBottom w:val="0"/>
              <w:divBdr>
                <w:top w:val="none" w:sz="0" w:space="0" w:color="auto"/>
                <w:left w:val="none" w:sz="0" w:space="0" w:color="auto"/>
                <w:bottom w:val="none" w:sz="0" w:space="0" w:color="auto"/>
                <w:right w:val="none" w:sz="0" w:space="0" w:color="auto"/>
              </w:divBdr>
            </w:div>
            <w:div w:id="1979610425">
              <w:marLeft w:val="0"/>
              <w:marRight w:val="0"/>
              <w:marTop w:val="20"/>
              <w:marBottom w:val="0"/>
              <w:divBdr>
                <w:top w:val="none" w:sz="0" w:space="0" w:color="auto"/>
                <w:left w:val="none" w:sz="0" w:space="0" w:color="auto"/>
                <w:bottom w:val="none" w:sz="0" w:space="0" w:color="auto"/>
                <w:right w:val="none" w:sz="0" w:space="0" w:color="auto"/>
              </w:divBdr>
            </w:div>
          </w:divsChild>
        </w:div>
        <w:div w:id="14422862">
          <w:marLeft w:val="0"/>
          <w:marRight w:val="0"/>
          <w:marTop w:val="0"/>
          <w:marBottom w:val="180"/>
          <w:divBdr>
            <w:top w:val="single" w:sz="18" w:space="0" w:color="808080"/>
            <w:left w:val="none" w:sz="0" w:space="0" w:color="auto"/>
            <w:bottom w:val="none" w:sz="0" w:space="0" w:color="auto"/>
            <w:right w:val="none" w:sz="0" w:space="0" w:color="auto"/>
          </w:divBdr>
        </w:div>
        <w:div w:id="856700858">
          <w:marLeft w:val="0"/>
          <w:marRight w:val="0"/>
          <w:marTop w:val="120"/>
          <w:marBottom w:val="0"/>
          <w:divBdr>
            <w:top w:val="none" w:sz="0" w:space="0" w:color="auto"/>
            <w:left w:val="none" w:sz="0" w:space="0" w:color="auto"/>
            <w:bottom w:val="none" w:sz="0" w:space="0" w:color="auto"/>
            <w:right w:val="none" w:sz="0" w:space="0" w:color="auto"/>
          </w:divBdr>
        </w:div>
        <w:div w:id="87895066">
          <w:marLeft w:val="460"/>
          <w:marRight w:val="0"/>
          <w:marTop w:val="60"/>
          <w:marBottom w:val="60"/>
          <w:divBdr>
            <w:top w:val="none" w:sz="0" w:space="0" w:color="auto"/>
            <w:left w:val="none" w:sz="0" w:space="0" w:color="auto"/>
            <w:bottom w:val="none" w:sz="0" w:space="0" w:color="auto"/>
            <w:right w:val="none" w:sz="0" w:space="0" w:color="auto"/>
          </w:divBdr>
        </w:div>
        <w:div w:id="32199030">
          <w:marLeft w:val="0"/>
          <w:marRight w:val="0"/>
          <w:marTop w:val="120"/>
          <w:marBottom w:val="0"/>
          <w:divBdr>
            <w:top w:val="none" w:sz="0" w:space="0" w:color="auto"/>
            <w:left w:val="none" w:sz="0" w:space="0" w:color="auto"/>
            <w:bottom w:val="none" w:sz="0" w:space="0" w:color="auto"/>
            <w:right w:val="none" w:sz="0" w:space="0" w:color="auto"/>
          </w:divBdr>
        </w:div>
        <w:div w:id="696080628">
          <w:marLeft w:val="0"/>
          <w:marRight w:val="0"/>
          <w:marTop w:val="0"/>
          <w:marBottom w:val="0"/>
          <w:divBdr>
            <w:top w:val="none" w:sz="0" w:space="0" w:color="auto"/>
            <w:left w:val="none" w:sz="0" w:space="0" w:color="auto"/>
            <w:bottom w:val="none" w:sz="0" w:space="0" w:color="auto"/>
            <w:right w:val="none" w:sz="0" w:space="0" w:color="auto"/>
          </w:divBdr>
        </w:div>
        <w:div w:id="822549219">
          <w:marLeft w:val="0"/>
          <w:marRight w:val="0"/>
          <w:marTop w:val="120"/>
          <w:marBottom w:val="0"/>
          <w:divBdr>
            <w:top w:val="none" w:sz="0" w:space="0" w:color="auto"/>
            <w:left w:val="none" w:sz="0" w:space="0" w:color="auto"/>
            <w:bottom w:val="none" w:sz="0" w:space="0" w:color="auto"/>
            <w:right w:val="none" w:sz="0" w:space="0" w:color="auto"/>
          </w:divBdr>
        </w:div>
      </w:divsChild>
    </w:div>
    <w:div w:id="1958487773">
      <w:bodyDiv w:val="1"/>
      <w:marLeft w:val="0"/>
      <w:marRight w:val="0"/>
      <w:marTop w:val="0"/>
      <w:marBottom w:val="0"/>
      <w:divBdr>
        <w:top w:val="none" w:sz="0" w:space="0" w:color="auto"/>
        <w:left w:val="none" w:sz="0" w:space="0" w:color="auto"/>
        <w:bottom w:val="none" w:sz="0" w:space="0" w:color="auto"/>
        <w:right w:val="none" w:sz="0" w:space="0" w:color="auto"/>
      </w:divBdr>
    </w:div>
    <w:div w:id="21261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C5D57-09D8-4F2D-A06D-DA016649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1</TotalTime>
  <Pages>8</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 THE MAGISTRATE'S COURT FOR THE DISTRICT OF ROODEPOORT</vt:lpstr>
    </vt:vector>
  </TitlesOfParts>
  <Company>.</Company>
  <LinksUpToDate>false</LinksUpToDate>
  <CharactersWithSpaces>13071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DISTRICT OF ROODEPOORT</dc:title>
  <dc:creator>ladams</dc:creator>
  <cp:lastModifiedBy>Mokone</cp:lastModifiedBy>
  <cp:revision>3</cp:revision>
  <cp:lastPrinted>2019-12-09T12:27:00Z</cp:lastPrinted>
  <dcterms:created xsi:type="dcterms:W3CDTF">2023-08-25T14:27:00Z</dcterms:created>
  <dcterms:modified xsi:type="dcterms:W3CDTF">2023-08-25T14:28:00Z</dcterms:modified>
</cp:coreProperties>
</file>