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C43404" w14:textId="705230EE" w:rsidR="00BF56B7" w:rsidRPr="001846D1" w:rsidRDefault="00BF56B7" w:rsidP="00BF56B7">
      <w:pPr>
        <w:jc w:val="center"/>
        <w:rPr>
          <w:rFonts w:ascii="Calibri" w:eastAsia="Calibri" w:hAnsi="Calibri" w:cs="Times New Roman"/>
          <w:b/>
          <w:sz w:val="28"/>
          <w:szCs w:val="28"/>
        </w:rPr>
      </w:pPr>
    </w:p>
    <w:p w14:paraId="030C6515" w14:textId="77777777" w:rsidR="00BF56B7" w:rsidRPr="001846D1" w:rsidRDefault="006E6C85" w:rsidP="00BF56B7">
      <w:pPr>
        <w:jc w:val="center"/>
        <w:rPr>
          <w:rFonts w:ascii="Calibri" w:eastAsia="Calibri" w:hAnsi="Calibri" w:cs="Times New Roman"/>
          <w:b/>
          <w:sz w:val="28"/>
          <w:szCs w:val="28"/>
        </w:rPr>
      </w:pPr>
      <w:r w:rsidRPr="001846D1">
        <w:rPr>
          <w:rFonts w:ascii="Calibri" w:eastAsia="Calibri" w:hAnsi="Calibri" w:cs="Times New Roman"/>
          <w:b/>
          <w:noProof/>
          <w:sz w:val="28"/>
          <w:szCs w:val="28"/>
          <w:lang w:val="en-US"/>
        </w:rPr>
        <w:drawing>
          <wp:inline distT="0" distB="0" distL="0" distR="0" wp14:anchorId="2937F666" wp14:editId="62F4701C">
            <wp:extent cx="1352550" cy="1352550"/>
            <wp:effectExtent l="0" t="0" r="0" b="0"/>
            <wp:docPr id="1" name="Picture 1" descr="cid:image001.png@01D102A3.6AE54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d:image001.png@01D102A3.6AE54470"/>
                    <pic:cNvPicPr>
                      <a:picLocks noChangeAspect="1" noChangeArrowheads="1"/>
                    </pic:cNvPicPr>
                  </pic:nvPicPr>
                  <pic:blipFill>
                    <a:blip r:embed="rId11" r:link="rId12">
                      <a:extLst>
                        <a:ext uri="{28A0092B-C50C-407E-A947-70E740481C1C}">
                          <a14:useLocalDpi xmlns:a14="http://schemas.microsoft.com/office/drawing/2010/main" val="0"/>
                        </a:ext>
                      </a:extLst>
                    </a:blip>
                    <a:stretch>
                      <a:fillRect/>
                    </a:stretch>
                  </pic:blipFill>
                  <pic:spPr bwMode="auto">
                    <a:xfrm>
                      <a:off x="0" y="0"/>
                      <a:ext cx="1352550" cy="1352550"/>
                    </a:xfrm>
                    <a:prstGeom prst="rect">
                      <a:avLst/>
                    </a:prstGeom>
                    <a:noFill/>
                    <a:ln>
                      <a:noFill/>
                    </a:ln>
                  </pic:spPr>
                </pic:pic>
              </a:graphicData>
            </a:graphic>
          </wp:inline>
        </w:drawing>
      </w:r>
    </w:p>
    <w:p w14:paraId="0D8E9233" w14:textId="77777777" w:rsidR="00BF56B7" w:rsidRPr="001846D1" w:rsidRDefault="006E6C85" w:rsidP="00BF56B7">
      <w:pPr>
        <w:jc w:val="center"/>
        <w:rPr>
          <w:rFonts w:ascii="Calibri" w:eastAsia="Calibri" w:hAnsi="Calibri" w:cs="Times New Roman"/>
          <w:b/>
          <w:sz w:val="28"/>
          <w:szCs w:val="28"/>
        </w:rPr>
      </w:pPr>
      <w:r w:rsidRPr="001846D1">
        <w:rPr>
          <w:rFonts w:ascii="Calibri" w:eastAsia="Calibri" w:hAnsi="Calibri" w:cs="Times New Roman"/>
          <w:b/>
          <w:sz w:val="28"/>
          <w:szCs w:val="28"/>
        </w:rPr>
        <w:t>THE HIGH COURT OF SOUTH AFRICA</w:t>
      </w:r>
    </w:p>
    <w:p w14:paraId="318B7184" w14:textId="77777777" w:rsidR="00BF56B7" w:rsidRPr="001846D1" w:rsidRDefault="006E6C85" w:rsidP="00BF56B7">
      <w:pPr>
        <w:jc w:val="center"/>
        <w:rPr>
          <w:rFonts w:ascii="Calibri" w:eastAsia="Calibri" w:hAnsi="Calibri" w:cs="Times New Roman"/>
          <w:b/>
          <w:sz w:val="28"/>
          <w:szCs w:val="28"/>
        </w:rPr>
      </w:pPr>
      <w:r w:rsidRPr="001846D1">
        <w:rPr>
          <w:rFonts w:ascii="Calibri" w:eastAsia="Calibri" w:hAnsi="Calibri" w:cs="Times New Roman"/>
          <w:b/>
          <w:sz w:val="28"/>
          <w:szCs w:val="28"/>
        </w:rPr>
        <w:t>GAUTENG DIVISION, PRETORIA</w:t>
      </w:r>
    </w:p>
    <w:p w14:paraId="4D8EAE44" w14:textId="77777777" w:rsidR="00BF56B7" w:rsidRPr="001846D1" w:rsidRDefault="006E6C85" w:rsidP="00BF56B7">
      <w:pPr>
        <w:tabs>
          <w:tab w:val="left" w:pos="7445"/>
        </w:tabs>
        <w:rPr>
          <w:rFonts w:ascii="Calibri" w:eastAsia="Calibri" w:hAnsi="Calibri" w:cs="Times New Roman"/>
          <w:b/>
          <w:sz w:val="28"/>
          <w:szCs w:val="28"/>
        </w:rPr>
      </w:pPr>
      <w:r>
        <w:rPr>
          <w:rFonts w:ascii="Calibri" w:eastAsia="Calibri" w:hAnsi="Calibri" w:cs="Times New Roman"/>
          <w:b/>
          <w:sz w:val="28"/>
          <w:szCs w:val="28"/>
        </w:rPr>
        <w:tab/>
      </w:r>
    </w:p>
    <w:tbl>
      <w:tblPr>
        <w:tblStyle w:val="TableGrid1"/>
        <w:tblW w:w="0" w:type="auto"/>
        <w:tblLook w:val="04A0" w:firstRow="1" w:lastRow="0" w:firstColumn="1" w:lastColumn="0" w:noHBand="0" w:noVBand="1"/>
      </w:tblPr>
      <w:tblGrid>
        <w:gridCol w:w="5382"/>
      </w:tblGrid>
      <w:tr w:rsidR="006E6C00" w14:paraId="3B44E279" w14:textId="77777777" w:rsidTr="006E7481">
        <w:tc>
          <w:tcPr>
            <w:tcW w:w="5382" w:type="dxa"/>
            <w:tcBorders>
              <w:right w:val="single" w:sz="4" w:space="0" w:color="auto"/>
            </w:tcBorders>
          </w:tcPr>
          <w:p w14:paraId="75C05452" w14:textId="331930CE" w:rsidR="00BF56B7" w:rsidRPr="001846D1" w:rsidRDefault="00BF56B7" w:rsidP="006E7481">
            <w:pPr>
              <w:spacing w:before="120" w:after="120" w:line="360" w:lineRule="auto"/>
              <w:ind w:left="718" w:hanging="718"/>
              <w:contextualSpacing/>
              <w:jc w:val="both"/>
              <w:rPr>
                <w:rFonts w:ascii="Arial" w:hAnsi="Arial" w:cs="Arial"/>
                <w:b/>
                <w:bCs/>
                <w:color w:val="000000"/>
                <w:lang w:eastAsia="en-ZA"/>
              </w:rPr>
            </w:pPr>
          </w:p>
          <w:p w14:paraId="6E6FC406" w14:textId="15CE5E58" w:rsidR="00BF56B7" w:rsidRPr="001846D1" w:rsidRDefault="006E6C85" w:rsidP="006E7481">
            <w:pPr>
              <w:spacing w:before="120" w:after="120" w:line="360" w:lineRule="auto"/>
              <w:ind w:left="718" w:hanging="718"/>
              <w:contextualSpacing/>
              <w:jc w:val="both"/>
              <w:rPr>
                <w:rFonts w:ascii="Arial" w:hAnsi="Arial" w:cs="Arial"/>
                <w:b/>
                <w:bCs/>
                <w:color w:val="000000"/>
                <w:lang w:eastAsia="en-ZA"/>
              </w:rPr>
            </w:pPr>
            <w:r w:rsidRPr="001846D1">
              <w:rPr>
                <w:rFonts w:ascii="Arial" w:hAnsi="Arial" w:cs="Arial"/>
                <w:b/>
                <w:bCs/>
                <w:color w:val="000000"/>
                <w:lang w:eastAsia="en-ZA"/>
              </w:rPr>
              <w:t>DELETE WHICHEVER IS NOT APPLICABLE:</w:t>
            </w:r>
          </w:p>
          <w:p w14:paraId="50C00C4B" w14:textId="2F881DC5" w:rsidR="00BF56B7" w:rsidRPr="001846D1" w:rsidRDefault="00B40F65" w:rsidP="00B40F65">
            <w:pPr>
              <w:spacing w:before="120" w:after="120" w:line="360" w:lineRule="auto"/>
              <w:ind w:left="720" w:hanging="360"/>
              <w:contextualSpacing/>
              <w:jc w:val="both"/>
              <w:rPr>
                <w:rFonts w:cs="Arial"/>
                <w:color w:val="000000"/>
                <w:lang w:eastAsia="en-ZA"/>
              </w:rPr>
            </w:pPr>
            <w:r w:rsidRPr="001846D1">
              <w:rPr>
                <w:rFonts w:cs="Arial"/>
                <w:color w:val="000000"/>
                <w:lang w:eastAsia="en-ZA"/>
              </w:rPr>
              <w:t>(1)</w:t>
            </w:r>
            <w:r w:rsidRPr="001846D1">
              <w:rPr>
                <w:rFonts w:cs="Arial"/>
                <w:color w:val="000000"/>
                <w:lang w:eastAsia="en-ZA"/>
              </w:rPr>
              <w:tab/>
            </w:r>
            <w:r w:rsidR="00547BA6" w:rsidRPr="009170D8">
              <w:rPr>
                <w:rFonts w:ascii="Arial" w:hAnsi="Arial" w:cs="Arial"/>
                <w:noProof/>
                <w:sz w:val="24"/>
                <w:szCs w:val="24"/>
              </w:rPr>
              <w:drawing>
                <wp:anchor distT="0" distB="0" distL="114300" distR="114300" simplePos="0" relativeHeight="251661312" behindDoc="1" locked="0" layoutInCell="1" allowOverlap="1" wp14:anchorId="0C642B25" wp14:editId="48DBFA34">
                  <wp:simplePos x="0" y="0"/>
                  <wp:positionH relativeFrom="page">
                    <wp:posOffset>952500</wp:posOffset>
                  </wp:positionH>
                  <wp:positionV relativeFrom="paragraph">
                    <wp:posOffset>144780</wp:posOffset>
                  </wp:positionV>
                  <wp:extent cx="2660650" cy="1155700"/>
                  <wp:effectExtent l="0" t="0" r="6350" b="635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rotWithShape="1">
                          <a:blip r:embed="rId13" cstate="print">
                            <a:extLst>
                              <a:ext uri="{28A0092B-C50C-407E-A947-70E740481C1C}">
                                <a14:useLocalDpi xmlns:a14="http://schemas.microsoft.com/office/drawing/2010/main" val="0"/>
                              </a:ext>
                            </a:extLst>
                          </a:blip>
                          <a:srcRect l="15505" t="43776" r="35919" b="40242"/>
                          <a:stretch/>
                        </pic:blipFill>
                        <pic:spPr bwMode="auto">
                          <a:xfrm>
                            <a:off x="0" y="0"/>
                            <a:ext cx="2660650" cy="1155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E6C85" w:rsidRPr="001846D1">
              <w:rPr>
                <w:rFonts w:cs="Arial"/>
                <w:color w:val="000000"/>
                <w:lang w:eastAsia="en-ZA"/>
              </w:rPr>
              <w:t xml:space="preserve">REPORTABLE: </w:t>
            </w:r>
            <w:r w:rsidR="006E6C85" w:rsidRPr="001846D1">
              <w:rPr>
                <w:rFonts w:cs="Arial"/>
                <w:color w:val="000000"/>
                <w:lang w:eastAsia="en-ZA"/>
              </w:rPr>
              <w:tab/>
            </w:r>
            <w:r w:rsidR="006E6C85" w:rsidRPr="001846D1">
              <w:rPr>
                <w:rFonts w:cs="Arial"/>
                <w:color w:val="000000"/>
                <w:lang w:eastAsia="en-ZA"/>
              </w:rPr>
              <w:tab/>
            </w:r>
            <w:r w:rsidR="006E6C85" w:rsidRPr="001846D1">
              <w:rPr>
                <w:rFonts w:cs="Arial"/>
                <w:color w:val="000000"/>
                <w:lang w:eastAsia="en-ZA"/>
              </w:rPr>
              <w:tab/>
            </w:r>
            <w:r w:rsidR="006E6C85" w:rsidRPr="001846D1">
              <w:rPr>
                <w:rFonts w:cs="Arial"/>
                <w:color w:val="000000"/>
                <w:lang w:eastAsia="en-ZA"/>
              </w:rPr>
              <w:tab/>
            </w:r>
            <w:r w:rsidR="006E6C85" w:rsidRPr="007B578A">
              <w:rPr>
                <w:rFonts w:cs="Arial"/>
                <w:strike/>
                <w:color w:val="000000"/>
                <w:lang w:eastAsia="en-ZA"/>
              </w:rPr>
              <w:t>YES</w:t>
            </w:r>
            <w:r w:rsidR="006E6C85" w:rsidRPr="001846D1">
              <w:rPr>
                <w:rFonts w:cs="Arial"/>
                <w:color w:val="000000"/>
                <w:lang w:eastAsia="en-ZA"/>
              </w:rPr>
              <w:t>/NO</w:t>
            </w:r>
          </w:p>
          <w:p w14:paraId="72A48BA9" w14:textId="25685B6D" w:rsidR="00BF56B7" w:rsidRPr="001846D1" w:rsidRDefault="00B40F65" w:rsidP="00B40F65">
            <w:pPr>
              <w:spacing w:before="120" w:after="120" w:line="360" w:lineRule="auto"/>
              <w:ind w:left="720" w:hanging="360"/>
              <w:contextualSpacing/>
              <w:jc w:val="both"/>
              <w:rPr>
                <w:rFonts w:cs="Arial"/>
                <w:color w:val="000000"/>
                <w:lang w:eastAsia="en-ZA"/>
              </w:rPr>
            </w:pPr>
            <w:r w:rsidRPr="001846D1">
              <w:rPr>
                <w:rFonts w:cs="Arial"/>
                <w:color w:val="000000"/>
                <w:lang w:eastAsia="en-ZA"/>
              </w:rPr>
              <w:t>(2)</w:t>
            </w:r>
            <w:r w:rsidRPr="001846D1">
              <w:rPr>
                <w:rFonts w:cs="Arial"/>
                <w:color w:val="000000"/>
                <w:lang w:eastAsia="en-ZA"/>
              </w:rPr>
              <w:tab/>
            </w:r>
            <w:r w:rsidR="006E6C85" w:rsidRPr="001846D1">
              <w:rPr>
                <w:rFonts w:cs="Arial"/>
                <w:color w:val="000000"/>
                <w:lang w:eastAsia="en-ZA"/>
              </w:rPr>
              <w:t>OF INTEREST TO OTHER JUDGES</w:t>
            </w:r>
            <w:r w:rsidR="006E6C85" w:rsidRPr="001846D1">
              <w:rPr>
                <w:rFonts w:cs="Arial"/>
                <w:color w:val="000000"/>
                <w:lang w:eastAsia="en-ZA"/>
              </w:rPr>
              <w:tab/>
            </w:r>
            <w:r w:rsidR="006E6C85" w:rsidRPr="007B578A">
              <w:rPr>
                <w:rFonts w:cs="Arial"/>
                <w:strike/>
                <w:color w:val="000000"/>
                <w:lang w:eastAsia="en-ZA"/>
              </w:rPr>
              <w:t>YES</w:t>
            </w:r>
            <w:r w:rsidR="006E6C85" w:rsidRPr="001846D1">
              <w:rPr>
                <w:rFonts w:cs="Arial"/>
                <w:color w:val="000000"/>
                <w:lang w:eastAsia="en-ZA"/>
              </w:rPr>
              <w:t>/NO</w:t>
            </w:r>
          </w:p>
          <w:p w14:paraId="2D8EBA3F" w14:textId="04B4C14D" w:rsidR="00BF56B7" w:rsidRPr="00547BA6" w:rsidRDefault="00B40F65" w:rsidP="00B40F65">
            <w:pPr>
              <w:spacing w:before="120" w:after="120" w:line="360" w:lineRule="auto"/>
              <w:ind w:left="720" w:hanging="360"/>
              <w:contextualSpacing/>
              <w:jc w:val="both"/>
              <w:rPr>
                <w:rFonts w:cs="Arial"/>
                <w:color w:val="000000"/>
                <w:lang w:eastAsia="en-ZA"/>
              </w:rPr>
            </w:pPr>
            <w:r w:rsidRPr="00547BA6">
              <w:rPr>
                <w:rFonts w:cs="Arial"/>
                <w:color w:val="000000"/>
                <w:lang w:eastAsia="en-ZA"/>
              </w:rPr>
              <w:t>(3)</w:t>
            </w:r>
            <w:r w:rsidRPr="00547BA6">
              <w:rPr>
                <w:rFonts w:cs="Arial"/>
                <w:color w:val="000000"/>
                <w:lang w:eastAsia="en-ZA"/>
              </w:rPr>
              <w:tab/>
            </w:r>
            <w:r w:rsidR="006E6C85" w:rsidRPr="001846D1">
              <w:rPr>
                <w:rFonts w:cs="Arial"/>
                <w:color w:val="000000"/>
                <w:lang w:eastAsia="en-ZA"/>
              </w:rPr>
              <w:t>REVISED:</w:t>
            </w:r>
            <w:r w:rsidR="006E6C85" w:rsidRPr="001846D1">
              <w:rPr>
                <w:noProof/>
                <w:lang w:eastAsia="en-ZA"/>
              </w:rPr>
              <w:t xml:space="preserve"> </w:t>
            </w:r>
          </w:p>
          <w:p w14:paraId="1B01D4F8" w14:textId="24697A2C" w:rsidR="00547BA6" w:rsidRPr="001846D1" w:rsidRDefault="00547BA6" w:rsidP="00547BA6">
            <w:pPr>
              <w:spacing w:before="120" w:after="120" w:line="360" w:lineRule="auto"/>
              <w:ind w:left="720"/>
              <w:contextualSpacing/>
              <w:jc w:val="both"/>
              <w:rPr>
                <w:rFonts w:cs="Arial"/>
                <w:color w:val="000000"/>
                <w:lang w:eastAsia="en-ZA"/>
              </w:rPr>
            </w:pPr>
            <w:r>
              <w:rPr>
                <w:rFonts w:cs="Arial"/>
                <w:color w:val="000000"/>
                <w:lang w:eastAsia="en-ZA"/>
              </w:rPr>
              <w:t xml:space="preserve">                                                            </w:t>
            </w:r>
          </w:p>
          <w:p w14:paraId="578BD36F" w14:textId="2DBE4BD0" w:rsidR="00BF56B7" w:rsidRPr="001846D1" w:rsidRDefault="00547BA6" w:rsidP="006E7481">
            <w:pPr>
              <w:spacing w:before="120" w:after="120" w:line="360" w:lineRule="auto"/>
              <w:ind w:left="360" w:hanging="718"/>
              <w:contextualSpacing/>
              <w:jc w:val="both"/>
              <w:rPr>
                <w:rFonts w:ascii="Arial" w:hAnsi="Arial" w:cs="Arial"/>
                <w:color w:val="000000"/>
                <w:lang w:eastAsia="en-ZA"/>
              </w:rPr>
            </w:pPr>
            <w:r>
              <w:rPr>
                <w:rFonts w:ascii="Arial" w:hAnsi="Arial" w:cs="Arial"/>
                <w:color w:val="000000"/>
                <w:lang w:eastAsia="en-ZA"/>
              </w:rPr>
              <w:t>14</w:t>
            </w:r>
            <w:r>
              <w:rPr>
                <w:rFonts w:ascii="Arial" w:hAnsi="Arial" w:cs="Arial"/>
                <w:color w:val="000000"/>
                <w:lang w:eastAsia="en-ZA"/>
              </w:rPr>
              <w:tab/>
              <w:t>31 August 2023</w:t>
            </w:r>
            <w:r w:rsidR="006E6C85" w:rsidRPr="001846D1">
              <w:rPr>
                <w:rFonts w:ascii="Arial" w:hAnsi="Arial" w:cs="Arial"/>
                <w:color w:val="000000"/>
                <w:lang w:eastAsia="en-ZA"/>
              </w:rPr>
              <w:t xml:space="preserve">    </w:t>
            </w:r>
            <w:r>
              <w:rPr>
                <w:rFonts w:ascii="Arial" w:hAnsi="Arial" w:cs="Arial"/>
                <w:color w:val="000000"/>
                <w:lang w:eastAsia="en-ZA"/>
              </w:rPr>
              <w:t xml:space="preserve">                     </w:t>
            </w:r>
            <w:r w:rsidR="006E6C85" w:rsidRPr="001846D1">
              <w:rPr>
                <w:rFonts w:ascii="Arial" w:hAnsi="Arial" w:cs="Arial"/>
                <w:color w:val="000000"/>
                <w:lang w:eastAsia="en-ZA"/>
              </w:rPr>
              <w:t>………………</w:t>
            </w:r>
            <w:r>
              <w:rPr>
                <w:rFonts w:ascii="Arial" w:hAnsi="Arial" w:cs="Arial"/>
                <w:color w:val="000000"/>
                <w:lang w:eastAsia="en-ZA"/>
              </w:rPr>
              <w:t xml:space="preserve">………. </w:t>
            </w:r>
          </w:p>
          <w:p w14:paraId="2A3B2D48" w14:textId="779587BD" w:rsidR="00BF56B7" w:rsidRPr="001846D1" w:rsidRDefault="00547BA6" w:rsidP="006E7481">
            <w:pPr>
              <w:spacing w:before="120" w:after="120" w:line="360" w:lineRule="auto"/>
              <w:ind w:left="360" w:hanging="718"/>
              <w:contextualSpacing/>
              <w:jc w:val="both"/>
              <w:rPr>
                <w:rFonts w:ascii="Arial" w:hAnsi="Arial" w:cs="Arial"/>
                <w:color w:val="000000"/>
                <w:lang w:eastAsia="en-ZA"/>
              </w:rPr>
            </w:pPr>
            <w:r>
              <w:rPr>
                <w:rFonts w:ascii="Arial" w:hAnsi="Arial" w:cs="Arial"/>
                <w:color w:val="000000"/>
                <w:lang w:eastAsia="en-ZA"/>
              </w:rPr>
              <w:t xml:space="preserve">             </w:t>
            </w:r>
            <w:r w:rsidR="006E6C85" w:rsidRPr="001846D1">
              <w:rPr>
                <w:rFonts w:ascii="Arial" w:hAnsi="Arial" w:cs="Arial"/>
                <w:color w:val="000000"/>
                <w:lang w:eastAsia="en-ZA"/>
              </w:rPr>
              <w:t>DATE</w:t>
            </w:r>
            <w:r w:rsidR="006E6C85" w:rsidRPr="001846D1">
              <w:rPr>
                <w:rFonts w:ascii="Arial" w:hAnsi="Arial" w:cs="Arial"/>
                <w:color w:val="000000"/>
                <w:lang w:eastAsia="en-ZA"/>
              </w:rPr>
              <w:tab/>
            </w:r>
            <w:r w:rsidR="006E6C85" w:rsidRPr="001846D1">
              <w:rPr>
                <w:rFonts w:ascii="Arial" w:hAnsi="Arial" w:cs="Arial"/>
                <w:color w:val="000000"/>
                <w:lang w:eastAsia="en-ZA"/>
              </w:rPr>
              <w:tab/>
            </w:r>
            <w:r w:rsidR="006E6C85" w:rsidRPr="001846D1">
              <w:rPr>
                <w:rFonts w:ascii="Arial" w:hAnsi="Arial" w:cs="Arial"/>
                <w:color w:val="000000"/>
                <w:lang w:eastAsia="en-ZA"/>
              </w:rPr>
              <w:tab/>
            </w:r>
            <w:r>
              <w:rPr>
                <w:rFonts w:ascii="Arial" w:hAnsi="Arial" w:cs="Arial"/>
                <w:color w:val="000000"/>
                <w:lang w:eastAsia="en-ZA"/>
              </w:rPr>
              <w:t xml:space="preserve">     </w:t>
            </w:r>
            <w:r w:rsidR="006E6C85" w:rsidRPr="001846D1">
              <w:rPr>
                <w:rFonts w:ascii="Arial" w:hAnsi="Arial" w:cs="Arial"/>
                <w:color w:val="000000"/>
                <w:lang w:eastAsia="en-ZA"/>
              </w:rPr>
              <w:t>SIGNATURE</w:t>
            </w:r>
          </w:p>
        </w:tc>
      </w:tr>
    </w:tbl>
    <w:p w14:paraId="5CB10217" w14:textId="77777777" w:rsidR="00BF56B7" w:rsidRPr="00845A06" w:rsidRDefault="00BF56B7" w:rsidP="00BF56B7">
      <w:pPr>
        <w:spacing w:after="0"/>
        <w:rPr>
          <w:rFonts w:ascii="Times New Roman" w:eastAsia="Times New Roman" w:hAnsi="Times New Roman" w:cs="Times New Roman"/>
          <w:color w:val="000000"/>
          <w:kern w:val="2"/>
          <w:sz w:val="24"/>
          <w:lang w:eastAsia="en-ZA"/>
          <w14:ligatures w14:val="standardContextual"/>
        </w:rPr>
      </w:pPr>
    </w:p>
    <w:p w14:paraId="0DAA06CC" w14:textId="77777777" w:rsidR="00BF56B7" w:rsidRPr="004550B4" w:rsidRDefault="006E6C85" w:rsidP="00BF56B7">
      <w:pPr>
        <w:spacing w:after="0"/>
        <w:jc w:val="right"/>
        <w:rPr>
          <w:rFonts w:ascii="Times New Roman" w:eastAsia="Times New Roman" w:hAnsi="Times New Roman" w:cs="Times New Roman"/>
          <w:color w:val="000000"/>
          <w:kern w:val="2"/>
          <w:sz w:val="24"/>
          <w:szCs w:val="24"/>
          <w:lang w:eastAsia="en-ZA"/>
          <w14:ligatures w14:val="standardContextual"/>
        </w:rPr>
      </w:pPr>
      <w:r w:rsidRPr="004550B4">
        <w:rPr>
          <w:rFonts w:ascii="Times New Roman" w:eastAsia="Times New Roman" w:hAnsi="Times New Roman" w:cs="Times New Roman"/>
          <w:b/>
          <w:color w:val="000000"/>
          <w:kern w:val="2"/>
          <w:sz w:val="24"/>
          <w:szCs w:val="24"/>
          <w:lang w:eastAsia="en-ZA"/>
          <w14:ligatures w14:val="standardContextual"/>
        </w:rPr>
        <w:t xml:space="preserve">CASE NO. 003603/2023 </w:t>
      </w:r>
    </w:p>
    <w:tbl>
      <w:tblPr>
        <w:tblStyle w:val="TableGrid0"/>
        <w:tblW w:w="9069" w:type="dxa"/>
        <w:tblInd w:w="0" w:type="dxa"/>
        <w:tblLook w:val="04A0" w:firstRow="1" w:lastRow="0" w:firstColumn="1" w:lastColumn="0" w:noHBand="0" w:noVBand="1"/>
      </w:tblPr>
      <w:tblGrid>
        <w:gridCol w:w="6689"/>
        <w:gridCol w:w="2380"/>
      </w:tblGrid>
      <w:tr w:rsidR="006E6C00" w14:paraId="0B7E80A0" w14:textId="77777777" w:rsidTr="006E7481">
        <w:trPr>
          <w:trHeight w:val="1070"/>
        </w:trPr>
        <w:tc>
          <w:tcPr>
            <w:tcW w:w="6689" w:type="dxa"/>
            <w:tcBorders>
              <w:top w:val="nil"/>
              <w:left w:val="nil"/>
              <w:bottom w:val="nil"/>
              <w:right w:val="nil"/>
            </w:tcBorders>
          </w:tcPr>
          <w:p w14:paraId="4ED37CCD" w14:textId="77777777" w:rsidR="00BF56B7" w:rsidRPr="004550B4" w:rsidRDefault="006E6C85" w:rsidP="006E7481">
            <w:pPr>
              <w:spacing w:after="103"/>
              <w:ind w:left="2380"/>
              <w:jc w:val="center"/>
              <w:rPr>
                <w:rFonts w:ascii="Times New Roman" w:eastAsia="Times New Roman" w:hAnsi="Times New Roman" w:cs="Times New Roman"/>
                <w:color w:val="000000"/>
                <w:kern w:val="2"/>
                <w:sz w:val="24"/>
                <w:szCs w:val="24"/>
                <w14:ligatures w14:val="standardContextual"/>
              </w:rPr>
            </w:pPr>
            <w:r w:rsidRPr="004550B4">
              <w:rPr>
                <w:rFonts w:ascii="Times New Roman" w:eastAsia="Times New Roman" w:hAnsi="Times New Roman" w:cs="Times New Roman"/>
                <w:color w:val="000000"/>
                <w:kern w:val="2"/>
                <w:sz w:val="24"/>
                <w:szCs w:val="24"/>
                <w14:ligatures w14:val="standardContextual"/>
              </w:rPr>
              <w:t xml:space="preserve"> </w:t>
            </w:r>
          </w:p>
          <w:p w14:paraId="2267A342" w14:textId="4439EEAC" w:rsidR="00BF56B7" w:rsidRPr="004550B4" w:rsidRDefault="006E6C85" w:rsidP="006E7481">
            <w:pPr>
              <w:spacing w:after="103"/>
              <w:rPr>
                <w:rFonts w:ascii="Times New Roman" w:eastAsia="Times New Roman" w:hAnsi="Times New Roman" w:cs="Times New Roman"/>
                <w:color w:val="000000"/>
                <w:kern w:val="2"/>
                <w:sz w:val="24"/>
                <w:szCs w:val="24"/>
                <w14:ligatures w14:val="standardContextual"/>
              </w:rPr>
            </w:pPr>
            <w:r w:rsidRPr="004550B4">
              <w:rPr>
                <w:rFonts w:ascii="Times New Roman" w:eastAsia="Times New Roman" w:hAnsi="Times New Roman" w:cs="Times New Roman"/>
                <w:color w:val="000000"/>
                <w:kern w:val="2"/>
                <w:sz w:val="24"/>
                <w:szCs w:val="24"/>
                <w14:ligatures w14:val="standardContextual"/>
              </w:rPr>
              <w:t>In the matter between</w:t>
            </w:r>
          </w:p>
          <w:p w14:paraId="7CEEEC32" w14:textId="77777777" w:rsidR="00BF56B7" w:rsidRPr="004550B4" w:rsidRDefault="006E6C85" w:rsidP="006E7481">
            <w:pPr>
              <w:rPr>
                <w:rFonts w:ascii="Times New Roman" w:eastAsia="Times New Roman" w:hAnsi="Times New Roman" w:cs="Times New Roman"/>
                <w:color w:val="000000"/>
                <w:kern w:val="2"/>
                <w:sz w:val="24"/>
                <w:szCs w:val="24"/>
                <w14:ligatures w14:val="standardContextual"/>
              </w:rPr>
            </w:pPr>
            <w:r w:rsidRPr="004550B4">
              <w:rPr>
                <w:rFonts w:ascii="Times New Roman" w:eastAsia="Times New Roman" w:hAnsi="Times New Roman" w:cs="Times New Roman"/>
                <w:color w:val="000000"/>
                <w:kern w:val="2"/>
                <w:sz w:val="24"/>
                <w:szCs w:val="24"/>
                <w14:ligatures w14:val="standardContextual"/>
              </w:rPr>
              <w:t xml:space="preserve"> </w:t>
            </w:r>
          </w:p>
        </w:tc>
        <w:tc>
          <w:tcPr>
            <w:tcW w:w="2380" w:type="dxa"/>
            <w:tcBorders>
              <w:top w:val="nil"/>
              <w:left w:val="nil"/>
              <w:bottom w:val="nil"/>
              <w:right w:val="nil"/>
            </w:tcBorders>
          </w:tcPr>
          <w:p w14:paraId="74E83678" w14:textId="77777777" w:rsidR="00BF56B7" w:rsidRPr="004550B4" w:rsidRDefault="00BF56B7" w:rsidP="006E7481">
            <w:pPr>
              <w:rPr>
                <w:rFonts w:ascii="Times New Roman" w:eastAsia="Times New Roman" w:hAnsi="Times New Roman" w:cs="Times New Roman"/>
                <w:color w:val="000000"/>
                <w:kern w:val="2"/>
                <w:sz w:val="24"/>
                <w:szCs w:val="24"/>
                <w14:ligatures w14:val="standardContextual"/>
              </w:rPr>
            </w:pPr>
          </w:p>
        </w:tc>
      </w:tr>
      <w:tr w:rsidR="006E6C00" w14:paraId="02429678" w14:textId="77777777" w:rsidTr="006E7481">
        <w:trPr>
          <w:trHeight w:val="763"/>
        </w:trPr>
        <w:tc>
          <w:tcPr>
            <w:tcW w:w="6689" w:type="dxa"/>
            <w:tcBorders>
              <w:top w:val="nil"/>
              <w:left w:val="nil"/>
              <w:bottom w:val="nil"/>
              <w:right w:val="nil"/>
            </w:tcBorders>
          </w:tcPr>
          <w:p w14:paraId="0F192450" w14:textId="77777777" w:rsidR="00BF56B7" w:rsidRPr="004550B4" w:rsidRDefault="006E6C85" w:rsidP="006E7481">
            <w:pPr>
              <w:spacing w:after="108"/>
              <w:rPr>
                <w:rFonts w:ascii="Times New Roman" w:eastAsia="Times New Roman" w:hAnsi="Times New Roman" w:cs="Times New Roman"/>
                <w:color w:val="000000"/>
                <w:kern w:val="2"/>
                <w:sz w:val="24"/>
                <w:szCs w:val="24"/>
                <w14:ligatures w14:val="standardContextual"/>
              </w:rPr>
            </w:pPr>
            <w:r w:rsidRPr="004550B4">
              <w:rPr>
                <w:rFonts w:ascii="Times New Roman" w:eastAsia="Times New Roman" w:hAnsi="Times New Roman" w:cs="Times New Roman"/>
                <w:b/>
                <w:color w:val="000000"/>
                <w:kern w:val="2"/>
                <w:sz w:val="24"/>
                <w:szCs w:val="24"/>
                <w14:ligatures w14:val="standardContextual"/>
              </w:rPr>
              <w:t xml:space="preserve">LIBERTY GROUP LIMITED </w:t>
            </w:r>
          </w:p>
          <w:p w14:paraId="5292CEA7" w14:textId="77777777" w:rsidR="00BF56B7" w:rsidRPr="004550B4" w:rsidRDefault="006E6C85" w:rsidP="006E7481">
            <w:pPr>
              <w:rPr>
                <w:rFonts w:ascii="Times New Roman" w:eastAsia="Times New Roman" w:hAnsi="Times New Roman" w:cs="Times New Roman"/>
                <w:color w:val="000000"/>
                <w:kern w:val="2"/>
                <w:sz w:val="24"/>
                <w:szCs w:val="24"/>
                <w14:ligatures w14:val="standardContextual"/>
              </w:rPr>
            </w:pPr>
            <w:r w:rsidRPr="004550B4">
              <w:rPr>
                <w:rFonts w:ascii="Times New Roman" w:eastAsia="Times New Roman" w:hAnsi="Times New Roman" w:cs="Times New Roman"/>
                <w:color w:val="000000"/>
                <w:kern w:val="2"/>
                <w:sz w:val="24"/>
                <w:szCs w:val="24"/>
                <w14:ligatures w14:val="standardContextual"/>
              </w:rPr>
              <w:t xml:space="preserve"> </w:t>
            </w:r>
          </w:p>
        </w:tc>
        <w:tc>
          <w:tcPr>
            <w:tcW w:w="2380" w:type="dxa"/>
            <w:tcBorders>
              <w:top w:val="nil"/>
              <w:left w:val="nil"/>
              <w:bottom w:val="nil"/>
              <w:right w:val="nil"/>
            </w:tcBorders>
          </w:tcPr>
          <w:p w14:paraId="650EC258" w14:textId="77777777" w:rsidR="00BF56B7" w:rsidRPr="004550B4" w:rsidRDefault="006E6C85" w:rsidP="006E7481">
            <w:pPr>
              <w:ind w:right="55"/>
              <w:jc w:val="right"/>
              <w:rPr>
                <w:rFonts w:ascii="Times New Roman" w:eastAsia="Times New Roman" w:hAnsi="Times New Roman" w:cs="Times New Roman"/>
                <w:color w:val="000000"/>
                <w:kern w:val="2"/>
                <w:sz w:val="24"/>
                <w:szCs w:val="24"/>
                <w14:ligatures w14:val="standardContextual"/>
              </w:rPr>
            </w:pPr>
            <w:r w:rsidRPr="004550B4">
              <w:rPr>
                <w:rFonts w:ascii="Times New Roman" w:eastAsia="Times New Roman" w:hAnsi="Times New Roman" w:cs="Times New Roman"/>
                <w:color w:val="000000"/>
                <w:kern w:val="2"/>
                <w:sz w:val="24"/>
                <w:szCs w:val="24"/>
                <w14:ligatures w14:val="standardContextual"/>
              </w:rPr>
              <w:t xml:space="preserve">First Applicant </w:t>
            </w:r>
          </w:p>
        </w:tc>
      </w:tr>
      <w:tr w:rsidR="006E6C00" w14:paraId="7AEE26DE" w14:textId="77777777" w:rsidTr="006E7481">
        <w:trPr>
          <w:trHeight w:val="758"/>
        </w:trPr>
        <w:tc>
          <w:tcPr>
            <w:tcW w:w="6689" w:type="dxa"/>
            <w:tcBorders>
              <w:top w:val="nil"/>
              <w:left w:val="nil"/>
              <w:bottom w:val="nil"/>
              <w:right w:val="nil"/>
            </w:tcBorders>
          </w:tcPr>
          <w:p w14:paraId="4F932DAB" w14:textId="77777777" w:rsidR="00BF56B7" w:rsidRPr="004550B4" w:rsidRDefault="006E6C85" w:rsidP="006E7481">
            <w:pPr>
              <w:spacing w:after="103"/>
              <w:rPr>
                <w:rFonts w:ascii="Times New Roman" w:eastAsia="Times New Roman" w:hAnsi="Times New Roman" w:cs="Times New Roman"/>
                <w:color w:val="000000"/>
                <w:kern w:val="2"/>
                <w:sz w:val="24"/>
                <w:szCs w:val="24"/>
                <w14:ligatures w14:val="standardContextual"/>
              </w:rPr>
            </w:pPr>
            <w:r w:rsidRPr="004550B4">
              <w:rPr>
                <w:rFonts w:ascii="Times New Roman" w:eastAsia="Times New Roman" w:hAnsi="Times New Roman" w:cs="Times New Roman"/>
                <w:b/>
                <w:color w:val="000000"/>
                <w:kern w:val="2"/>
                <w:sz w:val="24"/>
                <w:szCs w:val="24"/>
                <w14:ligatures w14:val="standardContextual"/>
              </w:rPr>
              <w:t xml:space="preserve">2 DEGREES PROPERTIES (PTY) LTD </w:t>
            </w:r>
          </w:p>
          <w:p w14:paraId="5C4BDC2D" w14:textId="77777777" w:rsidR="00BF56B7" w:rsidRPr="004550B4" w:rsidRDefault="006E6C85" w:rsidP="006E7481">
            <w:pPr>
              <w:rPr>
                <w:rFonts w:ascii="Times New Roman" w:eastAsia="Times New Roman" w:hAnsi="Times New Roman" w:cs="Times New Roman"/>
                <w:color w:val="000000"/>
                <w:kern w:val="2"/>
                <w:sz w:val="24"/>
                <w:szCs w:val="24"/>
                <w14:ligatures w14:val="standardContextual"/>
              </w:rPr>
            </w:pPr>
            <w:r w:rsidRPr="004550B4">
              <w:rPr>
                <w:rFonts w:ascii="Times New Roman" w:eastAsia="Times New Roman" w:hAnsi="Times New Roman" w:cs="Times New Roman"/>
                <w:color w:val="000000"/>
                <w:kern w:val="2"/>
                <w:sz w:val="24"/>
                <w:szCs w:val="24"/>
                <w14:ligatures w14:val="standardContextual"/>
              </w:rPr>
              <w:t xml:space="preserve"> </w:t>
            </w:r>
          </w:p>
        </w:tc>
        <w:tc>
          <w:tcPr>
            <w:tcW w:w="2380" w:type="dxa"/>
            <w:tcBorders>
              <w:top w:val="nil"/>
              <w:left w:val="nil"/>
              <w:bottom w:val="nil"/>
              <w:right w:val="nil"/>
            </w:tcBorders>
          </w:tcPr>
          <w:p w14:paraId="654AA022" w14:textId="77777777" w:rsidR="00BF56B7" w:rsidRPr="004550B4" w:rsidRDefault="006E6C85" w:rsidP="006E7481">
            <w:pPr>
              <w:ind w:right="55"/>
              <w:jc w:val="right"/>
              <w:rPr>
                <w:rFonts w:ascii="Times New Roman" w:eastAsia="Times New Roman" w:hAnsi="Times New Roman" w:cs="Times New Roman"/>
                <w:color w:val="000000"/>
                <w:kern w:val="2"/>
                <w:sz w:val="24"/>
                <w:szCs w:val="24"/>
                <w14:ligatures w14:val="standardContextual"/>
              </w:rPr>
            </w:pPr>
            <w:r w:rsidRPr="004550B4">
              <w:rPr>
                <w:rFonts w:ascii="Times New Roman" w:eastAsia="Times New Roman" w:hAnsi="Times New Roman" w:cs="Times New Roman"/>
                <w:color w:val="000000"/>
                <w:kern w:val="2"/>
                <w:sz w:val="24"/>
                <w:szCs w:val="24"/>
                <w14:ligatures w14:val="standardContextual"/>
              </w:rPr>
              <w:t xml:space="preserve">Second Applicant </w:t>
            </w:r>
          </w:p>
        </w:tc>
      </w:tr>
      <w:tr w:rsidR="006E6C00" w14:paraId="5647BF04" w14:textId="77777777" w:rsidTr="006E7481">
        <w:trPr>
          <w:trHeight w:val="1896"/>
        </w:trPr>
        <w:tc>
          <w:tcPr>
            <w:tcW w:w="6689" w:type="dxa"/>
            <w:tcBorders>
              <w:top w:val="nil"/>
              <w:left w:val="nil"/>
              <w:bottom w:val="nil"/>
              <w:right w:val="nil"/>
            </w:tcBorders>
          </w:tcPr>
          <w:p w14:paraId="1D560FC8" w14:textId="77777777" w:rsidR="00BF56B7" w:rsidRPr="004550B4" w:rsidRDefault="006E6C85" w:rsidP="006E7481">
            <w:pPr>
              <w:spacing w:after="103"/>
              <w:rPr>
                <w:rFonts w:ascii="Times New Roman" w:eastAsia="Times New Roman" w:hAnsi="Times New Roman" w:cs="Times New Roman"/>
                <w:color w:val="000000"/>
                <w:kern w:val="2"/>
                <w:sz w:val="24"/>
                <w:szCs w:val="24"/>
                <w14:ligatures w14:val="standardContextual"/>
              </w:rPr>
            </w:pPr>
            <w:r w:rsidRPr="004550B4">
              <w:rPr>
                <w:rFonts w:ascii="Times New Roman" w:eastAsia="Times New Roman" w:hAnsi="Times New Roman" w:cs="Times New Roman"/>
                <w:b/>
                <w:color w:val="000000"/>
                <w:kern w:val="2"/>
                <w:sz w:val="24"/>
                <w:szCs w:val="24"/>
                <w14:ligatures w14:val="standardContextual"/>
              </w:rPr>
              <w:t xml:space="preserve">PARETO LIMITED </w:t>
            </w:r>
          </w:p>
          <w:p w14:paraId="09A82C53" w14:textId="77777777" w:rsidR="00BF56B7" w:rsidRPr="004550B4" w:rsidRDefault="006E6C85" w:rsidP="006E7481">
            <w:pPr>
              <w:spacing w:after="482"/>
              <w:rPr>
                <w:rFonts w:ascii="Times New Roman" w:eastAsia="Times New Roman" w:hAnsi="Times New Roman" w:cs="Times New Roman"/>
                <w:color w:val="000000"/>
                <w:kern w:val="2"/>
                <w:sz w:val="24"/>
                <w:szCs w:val="24"/>
                <w14:ligatures w14:val="standardContextual"/>
              </w:rPr>
            </w:pPr>
            <w:r w:rsidRPr="004550B4">
              <w:rPr>
                <w:rFonts w:ascii="Times New Roman" w:eastAsia="Times New Roman" w:hAnsi="Times New Roman" w:cs="Times New Roman"/>
                <w:color w:val="000000"/>
                <w:kern w:val="2"/>
                <w:sz w:val="24"/>
                <w:szCs w:val="24"/>
                <w14:ligatures w14:val="standardContextual"/>
              </w:rPr>
              <w:t xml:space="preserve"> </w:t>
            </w:r>
          </w:p>
          <w:p w14:paraId="13B91644" w14:textId="77777777" w:rsidR="00BF56B7" w:rsidRPr="004550B4" w:rsidRDefault="006E6C85" w:rsidP="006E7481">
            <w:pPr>
              <w:spacing w:after="103"/>
              <w:rPr>
                <w:rFonts w:ascii="Times New Roman" w:eastAsia="Times New Roman" w:hAnsi="Times New Roman" w:cs="Times New Roman"/>
                <w:color w:val="000000"/>
                <w:kern w:val="2"/>
                <w:sz w:val="24"/>
                <w:szCs w:val="24"/>
                <w14:ligatures w14:val="standardContextual"/>
              </w:rPr>
            </w:pPr>
            <w:r w:rsidRPr="004550B4">
              <w:rPr>
                <w:rFonts w:ascii="Times New Roman" w:eastAsia="Times New Roman" w:hAnsi="Times New Roman" w:cs="Times New Roman"/>
                <w:color w:val="000000"/>
                <w:kern w:val="2"/>
                <w:sz w:val="24"/>
                <w:szCs w:val="24"/>
                <w14:ligatures w14:val="standardContextual"/>
              </w:rPr>
              <w:t xml:space="preserve">and </w:t>
            </w:r>
          </w:p>
          <w:p w14:paraId="3E97E554" w14:textId="77777777" w:rsidR="00BF56B7" w:rsidRPr="004550B4" w:rsidRDefault="006E6C85" w:rsidP="006E7481">
            <w:pPr>
              <w:rPr>
                <w:rFonts w:ascii="Times New Roman" w:eastAsia="Times New Roman" w:hAnsi="Times New Roman" w:cs="Times New Roman"/>
                <w:color w:val="000000"/>
                <w:kern w:val="2"/>
                <w:sz w:val="24"/>
                <w:szCs w:val="24"/>
                <w14:ligatures w14:val="standardContextual"/>
              </w:rPr>
            </w:pPr>
            <w:r w:rsidRPr="004550B4">
              <w:rPr>
                <w:rFonts w:ascii="Times New Roman" w:eastAsia="Times New Roman" w:hAnsi="Times New Roman" w:cs="Times New Roman"/>
                <w:color w:val="000000"/>
                <w:kern w:val="2"/>
                <w:sz w:val="24"/>
                <w:szCs w:val="24"/>
                <w14:ligatures w14:val="standardContextual"/>
              </w:rPr>
              <w:t xml:space="preserve"> </w:t>
            </w:r>
          </w:p>
        </w:tc>
        <w:tc>
          <w:tcPr>
            <w:tcW w:w="2380" w:type="dxa"/>
            <w:tcBorders>
              <w:top w:val="nil"/>
              <w:left w:val="nil"/>
              <w:bottom w:val="nil"/>
              <w:right w:val="nil"/>
            </w:tcBorders>
          </w:tcPr>
          <w:p w14:paraId="64458AF3" w14:textId="77777777" w:rsidR="00BF56B7" w:rsidRPr="004550B4" w:rsidRDefault="006E6C85" w:rsidP="006E7481">
            <w:pPr>
              <w:spacing w:after="482"/>
              <w:ind w:right="54"/>
              <w:jc w:val="right"/>
              <w:rPr>
                <w:rFonts w:ascii="Times New Roman" w:eastAsia="Times New Roman" w:hAnsi="Times New Roman" w:cs="Times New Roman"/>
                <w:color w:val="000000"/>
                <w:kern w:val="2"/>
                <w:sz w:val="24"/>
                <w:szCs w:val="24"/>
                <w14:ligatures w14:val="standardContextual"/>
              </w:rPr>
            </w:pPr>
            <w:r w:rsidRPr="004550B4">
              <w:rPr>
                <w:rFonts w:ascii="Times New Roman" w:eastAsia="Times New Roman" w:hAnsi="Times New Roman" w:cs="Times New Roman"/>
                <w:color w:val="000000"/>
                <w:kern w:val="2"/>
                <w:sz w:val="24"/>
                <w:szCs w:val="24"/>
                <w14:ligatures w14:val="standardContextual"/>
              </w:rPr>
              <w:t xml:space="preserve">Third Applicant </w:t>
            </w:r>
          </w:p>
          <w:p w14:paraId="5AF07866" w14:textId="77777777" w:rsidR="00BF56B7" w:rsidRPr="004550B4" w:rsidRDefault="006E6C85" w:rsidP="006E7481">
            <w:pPr>
              <w:jc w:val="right"/>
              <w:rPr>
                <w:rFonts w:ascii="Times New Roman" w:eastAsia="Times New Roman" w:hAnsi="Times New Roman" w:cs="Times New Roman"/>
                <w:color w:val="000000"/>
                <w:kern w:val="2"/>
                <w:sz w:val="24"/>
                <w:szCs w:val="24"/>
                <w14:ligatures w14:val="standardContextual"/>
              </w:rPr>
            </w:pPr>
            <w:r w:rsidRPr="004550B4">
              <w:rPr>
                <w:rFonts w:ascii="Times New Roman" w:eastAsia="Times New Roman" w:hAnsi="Times New Roman" w:cs="Times New Roman"/>
                <w:color w:val="000000"/>
                <w:kern w:val="2"/>
                <w:sz w:val="24"/>
                <w:szCs w:val="24"/>
                <w14:ligatures w14:val="standardContextual"/>
              </w:rPr>
              <w:t xml:space="preserve"> </w:t>
            </w:r>
          </w:p>
        </w:tc>
      </w:tr>
      <w:tr w:rsidR="006E6C00" w14:paraId="20C44BF4" w14:textId="77777777" w:rsidTr="006E7481">
        <w:trPr>
          <w:trHeight w:val="758"/>
        </w:trPr>
        <w:tc>
          <w:tcPr>
            <w:tcW w:w="6689" w:type="dxa"/>
            <w:tcBorders>
              <w:top w:val="nil"/>
              <w:left w:val="nil"/>
              <w:bottom w:val="nil"/>
              <w:right w:val="nil"/>
            </w:tcBorders>
          </w:tcPr>
          <w:p w14:paraId="1977CDC1" w14:textId="77777777" w:rsidR="00BF56B7" w:rsidRPr="004550B4" w:rsidRDefault="006E6C85" w:rsidP="006E7481">
            <w:pPr>
              <w:spacing w:after="103"/>
              <w:rPr>
                <w:rFonts w:ascii="Times New Roman" w:eastAsia="Times New Roman" w:hAnsi="Times New Roman" w:cs="Times New Roman"/>
                <w:color w:val="000000"/>
                <w:kern w:val="2"/>
                <w:sz w:val="24"/>
                <w:szCs w:val="24"/>
                <w14:ligatures w14:val="standardContextual"/>
              </w:rPr>
            </w:pPr>
            <w:r w:rsidRPr="004550B4">
              <w:rPr>
                <w:rFonts w:ascii="Times New Roman" w:eastAsia="Times New Roman" w:hAnsi="Times New Roman" w:cs="Times New Roman"/>
                <w:b/>
                <w:color w:val="000000"/>
                <w:kern w:val="2"/>
                <w:sz w:val="24"/>
                <w:szCs w:val="24"/>
                <w14:ligatures w14:val="standardContextual"/>
              </w:rPr>
              <w:t xml:space="preserve">S SURTEE ESQUIRE (PTY) LTD T/A GRAYS </w:t>
            </w:r>
          </w:p>
          <w:p w14:paraId="241D1BAA" w14:textId="77777777" w:rsidR="00BF56B7" w:rsidRPr="004550B4" w:rsidRDefault="006E6C85" w:rsidP="006E7481">
            <w:pPr>
              <w:rPr>
                <w:rFonts w:ascii="Times New Roman" w:eastAsia="Times New Roman" w:hAnsi="Times New Roman" w:cs="Times New Roman"/>
                <w:color w:val="000000"/>
                <w:kern w:val="2"/>
                <w:sz w:val="24"/>
                <w:szCs w:val="24"/>
                <w14:ligatures w14:val="standardContextual"/>
              </w:rPr>
            </w:pPr>
            <w:r w:rsidRPr="004550B4">
              <w:rPr>
                <w:rFonts w:ascii="Times New Roman" w:eastAsia="Times New Roman" w:hAnsi="Times New Roman" w:cs="Times New Roman"/>
                <w:color w:val="000000"/>
                <w:kern w:val="2"/>
                <w:sz w:val="24"/>
                <w:szCs w:val="24"/>
                <w14:ligatures w14:val="standardContextual"/>
              </w:rPr>
              <w:t xml:space="preserve"> </w:t>
            </w:r>
          </w:p>
        </w:tc>
        <w:tc>
          <w:tcPr>
            <w:tcW w:w="2380" w:type="dxa"/>
            <w:tcBorders>
              <w:top w:val="nil"/>
              <w:left w:val="nil"/>
              <w:bottom w:val="nil"/>
              <w:right w:val="nil"/>
            </w:tcBorders>
          </w:tcPr>
          <w:p w14:paraId="0BBB053A" w14:textId="77777777" w:rsidR="00BF56B7" w:rsidRPr="004550B4" w:rsidRDefault="006E6C85" w:rsidP="006E7481">
            <w:pPr>
              <w:ind w:right="55"/>
              <w:jc w:val="right"/>
              <w:rPr>
                <w:rFonts w:ascii="Times New Roman" w:eastAsia="Times New Roman" w:hAnsi="Times New Roman" w:cs="Times New Roman"/>
                <w:color w:val="000000"/>
                <w:kern w:val="2"/>
                <w:sz w:val="24"/>
                <w:szCs w:val="24"/>
                <w14:ligatures w14:val="standardContextual"/>
              </w:rPr>
            </w:pPr>
            <w:r w:rsidRPr="004550B4">
              <w:rPr>
                <w:rFonts w:ascii="Times New Roman" w:eastAsia="Times New Roman" w:hAnsi="Times New Roman" w:cs="Times New Roman"/>
                <w:color w:val="000000"/>
                <w:kern w:val="2"/>
                <w:sz w:val="24"/>
                <w:szCs w:val="24"/>
                <w14:ligatures w14:val="standardContextual"/>
              </w:rPr>
              <w:t xml:space="preserve">First Respondent </w:t>
            </w:r>
          </w:p>
        </w:tc>
      </w:tr>
      <w:tr w:rsidR="006E6C00" w14:paraId="276AE554" w14:textId="77777777" w:rsidTr="006E7481">
        <w:trPr>
          <w:trHeight w:val="758"/>
        </w:trPr>
        <w:tc>
          <w:tcPr>
            <w:tcW w:w="6689" w:type="dxa"/>
            <w:tcBorders>
              <w:top w:val="nil"/>
              <w:left w:val="nil"/>
              <w:bottom w:val="nil"/>
              <w:right w:val="nil"/>
            </w:tcBorders>
          </w:tcPr>
          <w:p w14:paraId="25A286DD" w14:textId="77777777" w:rsidR="00BF56B7" w:rsidRPr="004550B4" w:rsidRDefault="006E6C85" w:rsidP="006E7481">
            <w:pPr>
              <w:spacing w:after="103"/>
              <w:rPr>
                <w:rFonts w:ascii="Times New Roman" w:eastAsia="Times New Roman" w:hAnsi="Times New Roman" w:cs="Times New Roman"/>
                <w:color w:val="000000"/>
                <w:kern w:val="2"/>
                <w:sz w:val="24"/>
                <w:szCs w:val="24"/>
                <w14:ligatures w14:val="standardContextual"/>
              </w:rPr>
            </w:pPr>
            <w:r w:rsidRPr="004550B4">
              <w:rPr>
                <w:rFonts w:ascii="Times New Roman" w:eastAsia="Times New Roman" w:hAnsi="Times New Roman" w:cs="Times New Roman"/>
                <w:b/>
                <w:color w:val="000000"/>
                <w:kern w:val="2"/>
                <w:sz w:val="24"/>
                <w:szCs w:val="24"/>
                <w14:ligatures w14:val="standardContextual"/>
              </w:rPr>
              <w:t xml:space="preserve">SOYAB SULIMAN SURTEE </w:t>
            </w:r>
          </w:p>
          <w:p w14:paraId="671CA11A" w14:textId="77777777" w:rsidR="00BF56B7" w:rsidRPr="004550B4" w:rsidRDefault="006E6C85" w:rsidP="006E7481">
            <w:pPr>
              <w:rPr>
                <w:rFonts w:ascii="Times New Roman" w:eastAsia="Times New Roman" w:hAnsi="Times New Roman" w:cs="Times New Roman"/>
                <w:color w:val="000000"/>
                <w:kern w:val="2"/>
                <w:sz w:val="24"/>
                <w:szCs w:val="24"/>
                <w14:ligatures w14:val="standardContextual"/>
              </w:rPr>
            </w:pPr>
            <w:r w:rsidRPr="004550B4">
              <w:rPr>
                <w:rFonts w:ascii="Times New Roman" w:eastAsia="Times New Roman" w:hAnsi="Times New Roman" w:cs="Times New Roman"/>
                <w:color w:val="000000"/>
                <w:kern w:val="2"/>
                <w:sz w:val="24"/>
                <w:szCs w:val="24"/>
                <w14:ligatures w14:val="standardContextual"/>
              </w:rPr>
              <w:t xml:space="preserve"> </w:t>
            </w:r>
          </w:p>
        </w:tc>
        <w:tc>
          <w:tcPr>
            <w:tcW w:w="2380" w:type="dxa"/>
            <w:tcBorders>
              <w:top w:val="nil"/>
              <w:left w:val="nil"/>
              <w:bottom w:val="nil"/>
              <w:right w:val="nil"/>
            </w:tcBorders>
          </w:tcPr>
          <w:p w14:paraId="505D53F6" w14:textId="77777777" w:rsidR="00BF56B7" w:rsidRPr="004550B4" w:rsidRDefault="006E6C85" w:rsidP="006E7481">
            <w:pPr>
              <w:ind w:right="55"/>
              <w:jc w:val="right"/>
              <w:rPr>
                <w:rFonts w:ascii="Times New Roman" w:eastAsia="Times New Roman" w:hAnsi="Times New Roman" w:cs="Times New Roman"/>
                <w:color w:val="000000"/>
                <w:kern w:val="2"/>
                <w:sz w:val="24"/>
                <w:szCs w:val="24"/>
                <w14:ligatures w14:val="standardContextual"/>
              </w:rPr>
            </w:pPr>
            <w:r w:rsidRPr="004550B4">
              <w:rPr>
                <w:rFonts w:ascii="Times New Roman" w:eastAsia="Times New Roman" w:hAnsi="Times New Roman" w:cs="Times New Roman"/>
                <w:color w:val="000000"/>
                <w:kern w:val="2"/>
                <w:sz w:val="24"/>
                <w:szCs w:val="24"/>
                <w14:ligatures w14:val="standardContextual"/>
              </w:rPr>
              <w:t xml:space="preserve">Second Respondent </w:t>
            </w:r>
          </w:p>
        </w:tc>
      </w:tr>
      <w:tr w:rsidR="006E6C00" w14:paraId="73DDBDE5" w14:textId="77777777" w:rsidTr="006E7481">
        <w:trPr>
          <w:trHeight w:val="312"/>
        </w:trPr>
        <w:tc>
          <w:tcPr>
            <w:tcW w:w="6689" w:type="dxa"/>
            <w:tcBorders>
              <w:top w:val="nil"/>
              <w:left w:val="nil"/>
              <w:bottom w:val="nil"/>
              <w:right w:val="nil"/>
            </w:tcBorders>
          </w:tcPr>
          <w:p w14:paraId="4AEC7CA4" w14:textId="39EF9103" w:rsidR="00BF56B7" w:rsidRPr="004550B4" w:rsidRDefault="0063330B" w:rsidP="006E7481">
            <w:pPr>
              <w:rPr>
                <w:rFonts w:ascii="Times New Roman" w:eastAsia="Times New Roman" w:hAnsi="Times New Roman" w:cs="Times New Roman"/>
                <w:color w:val="000000"/>
                <w:kern w:val="2"/>
                <w:sz w:val="24"/>
                <w:szCs w:val="24"/>
                <w14:ligatures w14:val="standardContextual"/>
              </w:rPr>
            </w:pPr>
            <w:r>
              <w:rPr>
                <w:rFonts w:ascii="Times New Roman" w:eastAsia="Times New Roman" w:hAnsi="Times New Roman" w:cs="Times New Roman"/>
                <w:b/>
                <w:color w:val="000000"/>
                <w:kern w:val="2"/>
                <w:sz w:val="24"/>
                <w:szCs w:val="24"/>
                <w14:ligatures w14:val="standardContextual"/>
              </w:rPr>
              <w:lastRenderedPageBreak/>
              <w:t>SHAHED SURTEE</w:t>
            </w:r>
          </w:p>
        </w:tc>
        <w:tc>
          <w:tcPr>
            <w:tcW w:w="2380" w:type="dxa"/>
            <w:tcBorders>
              <w:top w:val="nil"/>
              <w:left w:val="nil"/>
              <w:bottom w:val="nil"/>
              <w:right w:val="nil"/>
            </w:tcBorders>
          </w:tcPr>
          <w:p w14:paraId="6D767119" w14:textId="77777777" w:rsidR="00BF56B7" w:rsidRPr="004550B4" w:rsidRDefault="006E6C85" w:rsidP="006E7481">
            <w:pPr>
              <w:ind w:right="54"/>
              <w:jc w:val="right"/>
              <w:rPr>
                <w:rFonts w:ascii="Times New Roman" w:eastAsia="Times New Roman" w:hAnsi="Times New Roman" w:cs="Times New Roman"/>
                <w:color w:val="000000"/>
                <w:kern w:val="2"/>
                <w:sz w:val="24"/>
                <w:szCs w:val="24"/>
                <w14:ligatures w14:val="standardContextual"/>
              </w:rPr>
            </w:pPr>
            <w:r w:rsidRPr="004550B4">
              <w:rPr>
                <w:rFonts w:ascii="Times New Roman" w:eastAsia="Times New Roman" w:hAnsi="Times New Roman" w:cs="Times New Roman"/>
                <w:color w:val="000000"/>
                <w:kern w:val="2"/>
                <w:sz w:val="24"/>
                <w:szCs w:val="24"/>
                <w14:ligatures w14:val="standardContextual"/>
              </w:rPr>
              <w:t xml:space="preserve">Third Respondent </w:t>
            </w:r>
          </w:p>
        </w:tc>
      </w:tr>
    </w:tbl>
    <w:p w14:paraId="1CCAF719" w14:textId="3830C19B" w:rsidR="00BF56B7" w:rsidRPr="004550B4" w:rsidRDefault="0063330B" w:rsidP="007B578A">
      <w:pPr>
        <w:tabs>
          <w:tab w:val="center" w:pos="4087"/>
          <w:tab w:val="center" w:pos="4695"/>
        </w:tabs>
        <w:spacing w:after="261"/>
        <w:ind w:left="1440" w:hanging="1065"/>
        <w:jc w:val="both"/>
        <w:rPr>
          <w:rFonts w:ascii="Times New Roman" w:eastAsia="Times New Roman" w:hAnsi="Times New Roman" w:cs="Times New Roman"/>
          <w:color w:val="000000"/>
          <w:kern w:val="2"/>
          <w:sz w:val="24"/>
          <w:szCs w:val="24"/>
          <w:lang w:eastAsia="en-ZA"/>
          <w14:ligatures w14:val="standardContextual"/>
        </w:rPr>
      </w:pPr>
      <w:r w:rsidRPr="00E468D6">
        <w:rPr>
          <w:rFonts w:ascii="Times New Roman" w:eastAsia="Calibri" w:hAnsi="Times New Roman" w:cs="Times New Roman"/>
          <w:b/>
          <w:color w:val="000000"/>
          <w:kern w:val="2"/>
          <w:sz w:val="24"/>
          <w:szCs w:val="24"/>
          <w:lang w:eastAsia="en-ZA"/>
          <w14:ligatures w14:val="standardContextual"/>
        </w:rPr>
        <w:t>Delivered:</w:t>
      </w:r>
      <w:r w:rsidRPr="00E468D6">
        <w:rPr>
          <w:rFonts w:ascii="Times New Roman" w:eastAsia="Calibri" w:hAnsi="Times New Roman" w:cs="Times New Roman"/>
          <w:b/>
          <w:color w:val="000000"/>
          <w:kern w:val="2"/>
          <w:sz w:val="24"/>
          <w:szCs w:val="24"/>
          <w:lang w:eastAsia="en-ZA"/>
          <w14:ligatures w14:val="standardContextual"/>
        </w:rPr>
        <w:tab/>
      </w:r>
      <w:r w:rsidRPr="00E468D6">
        <w:rPr>
          <w:rFonts w:ascii="Times New Roman" w:eastAsia="Calibri" w:hAnsi="Times New Roman" w:cs="Times New Roman"/>
          <w:color w:val="000000"/>
          <w:kern w:val="2"/>
          <w:sz w:val="24"/>
          <w:szCs w:val="24"/>
          <w:lang w:eastAsia="en-ZA"/>
          <w14:ligatures w14:val="standardContextual"/>
        </w:rPr>
        <w:t xml:space="preserve">This judgment was prepared and authored by the Judge whose name is reflected and is handed down electronically by circulation to Parties / their legal representatives by email and by uploading it to the electronic file of this matter </w:t>
      </w:r>
      <w:r>
        <w:rPr>
          <w:rFonts w:ascii="Times New Roman" w:eastAsia="Calibri" w:hAnsi="Times New Roman" w:cs="Times New Roman"/>
          <w:color w:val="000000"/>
          <w:kern w:val="2"/>
          <w:sz w:val="24"/>
          <w:szCs w:val="24"/>
          <w:lang w:eastAsia="en-ZA"/>
          <w14:ligatures w14:val="standardContextual"/>
        </w:rPr>
        <w:t>S</w:t>
      </w:r>
      <w:r w:rsidRPr="00E468D6">
        <w:rPr>
          <w:rFonts w:ascii="Times New Roman" w:eastAsia="Calibri" w:hAnsi="Times New Roman" w:cs="Times New Roman"/>
          <w:color w:val="000000"/>
          <w:kern w:val="2"/>
          <w:sz w:val="24"/>
          <w:szCs w:val="24"/>
          <w:lang w:eastAsia="en-ZA"/>
          <w14:ligatures w14:val="standardContextual"/>
        </w:rPr>
        <w:t xml:space="preserve">on Case Lines. The date of the judgment is deemed to be </w:t>
      </w:r>
      <w:r w:rsidR="007B578A">
        <w:rPr>
          <w:rFonts w:ascii="Times New Roman" w:eastAsia="Calibri" w:hAnsi="Times New Roman" w:cs="Times New Roman"/>
          <w:color w:val="000000"/>
          <w:kern w:val="2"/>
          <w:sz w:val="24"/>
          <w:szCs w:val="24"/>
          <w:lang w:eastAsia="en-ZA"/>
          <w14:ligatures w14:val="standardContextual"/>
        </w:rPr>
        <w:t xml:space="preserve">31 </w:t>
      </w:r>
      <w:r>
        <w:rPr>
          <w:rFonts w:ascii="Times New Roman" w:eastAsia="Calibri" w:hAnsi="Times New Roman" w:cs="Times New Roman"/>
          <w:color w:val="000000"/>
          <w:kern w:val="2"/>
          <w:sz w:val="24"/>
          <w:szCs w:val="24"/>
          <w:lang w:eastAsia="en-ZA"/>
          <w14:ligatures w14:val="standardContextual"/>
        </w:rPr>
        <w:t>August 2</w:t>
      </w:r>
      <w:r w:rsidRPr="00E468D6">
        <w:rPr>
          <w:rFonts w:ascii="Times New Roman" w:eastAsia="Calibri" w:hAnsi="Times New Roman" w:cs="Times New Roman"/>
          <w:color w:val="000000"/>
          <w:kern w:val="2"/>
          <w:sz w:val="24"/>
          <w:szCs w:val="24"/>
          <w:lang w:eastAsia="en-ZA"/>
          <w14:ligatures w14:val="standardContextual"/>
        </w:rPr>
        <w:t>02</w:t>
      </w:r>
      <w:r>
        <w:rPr>
          <w:rFonts w:ascii="Times New Roman" w:eastAsia="Times New Roman" w:hAnsi="Times New Roman" w:cs="Times New Roman"/>
          <w:color w:val="000000"/>
          <w:kern w:val="2"/>
          <w:sz w:val="24"/>
          <w:szCs w:val="24"/>
          <w:lang w:eastAsia="en-ZA"/>
          <w14:ligatures w14:val="standardContextual"/>
        </w:rPr>
        <w:t>3.</w:t>
      </w:r>
    </w:p>
    <w:p w14:paraId="31764C21" w14:textId="77777777" w:rsidR="00BF56B7" w:rsidRPr="004550B4" w:rsidRDefault="006E6C85" w:rsidP="00BF56B7">
      <w:pPr>
        <w:spacing w:after="29"/>
        <w:ind w:left="-29" w:right="-29"/>
        <w:rPr>
          <w:rFonts w:ascii="Times New Roman" w:eastAsia="Times New Roman" w:hAnsi="Times New Roman" w:cs="Times New Roman"/>
          <w:color w:val="000000"/>
          <w:kern w:val="2"/>
          <w:sz w:val="24"/>
          <w:szCs w:val="24"/>
          <w:lang w:eastAsia="en-ZA"/>
          <w14:ligatures w14:val="standardContextual"/>
        </w:rPr>
      </w:pPr>
      <w:r w:rsidRPr="004550B4">
        <w:rPr>
          <w:rFonts w:ascii="Times New Roman" w:eastAsia="Calibri" w:hAnsi="Times New Roman" w:cs="Times New Roman"/>
          <w:noProof/>
          <w:color w:val="000000"/>
          <w:kern w:val="2"/>
          <w:sz w:val="24"/>
          <w:szCs w:val="24"/>
          <w:lang w:val="en-US"/>
          <w14:ligatures w14:val="standardContextual"/>
        </w:rPr>
        <mc:AlternateContent>
          <mc:Choice Requires="wpg">
            <w:drawing>
              <wp:inline distT="0" distB="0" distL="0" distR="0" wp14:anchorId="567DBFD5" wp14:editId="31352A2B">
                <wp:extent cx="5760720" cy="6096"/>
                <wp:effectExtent l="0" t="0" r="0" b="0"/>
                <wp:docPr id="12828" name="Group 12828"/>
                <wp:cNvGraphicFramePr/>
                <a:graphic xmlns:a="http://schemas.openxmlformats.org/drawingml/2006/main">
                  <a:graphicData uri="http://schemas.microsoft.com/office/word/2010/wordprocessingGroup">
                    <wpg:wgp>
                      <wpg:cNvGrpSpPr/>
                      <wpg:grpSpPr>
                        <a:xfrm>
                          <a:off x="0" y="0"/>
                          <a:ext cx="5760720" cy="6096"/>
                          <a:chOff x="0" y="0"/>
                          <a:chExt cx="5760720" cy="6096"/>
                        </a:xfrm>
                      </wpg:grpSpPr>
                      <wps:wsp>
                        <wps:cNvPr id="16590" name="Shape 16590"/>
                        <wps:cNvSpPr/>
                        <wps:spPr>
                          <a:xfrm>
                            <a:off x="0" y="0"/>
                            <a:ext cx="5760720" cy="9144"/>
                          </a:xfrm>
                          <a:custGeom>
                            <a:avLst/>
                            <a:gdLst/>
                            <a:ahLst/>
                            <a:cxnLst/>
                            <a:rect l="0" t="0" r="0" b="0"/>
                            <a:pathLst>
                              <a:path w="5760720" h="9144">
                                <a:moveTo>
                                  <a:pt x="0" y="0"/>
                                </a:moveTo>
                                <a:lnTo>
                                  <a:pt x="5760720" y="0"/>
                                </a:lnTo>
                                <a:lnTo>
                                  <a:pt x="5760720" y="9144"/>
                                </a:lnTo>
                                <a:lnTo>
                                  <a:pt x="0" y="9144"/>
                                </a:lnTo>
                                <a:lnTo>
                                  <a:pt x="0" y="0"/>
                                </a:lnTo>
                              </a:path>
                            </a:pathLst>
                          </a:custGeom>
                          <a:solidFill>
                            <a:srgbClr val="000000"/>
                          </a:solidFill>
                          <a:ln w="0">
                            <a:noFill/>
                            <a:miter lim="127000"/>
                          </a:ln>
                          <a:effec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group w14:anchorId="30AF0A8A" id="Group 12828" o:spid="_x0000_s1026" style="width:453.6pt;height:.5pt;mso-position-horizontal-relative:char;mso-position-vertical-relative:line" coordsize="5760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">
                <v:shape id="Shape 16590" o:spid="_x0000_s1027" style="position:absolute;width:57607;height:91;visibility:visible;mso-wrap-style:square;v-text-anchor:top" coordsize="57607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" path="m,l5760720,r,9144l,9144,,e" fillcolor="black" stroked="f" strokeweight="0">
                  <v:stroke miterlimit="83231f" joinstyle="miter"/>
                  <v:path arrowok="t" textboxrect="0,0,5760720,9144"/>
                </v:shape>
                <w10:anchorlock/>
              </v:group>
            </w:pict>
          </mc:Fallback>
        </mc:AlternateContent>
      </w:r>
    </w:p>
    <w:p w14:paraId="225363DC" w14:textId="77777777" w:rsidR="00BF56B7" w:rsidRPr="004550B4" w:rsidRDefault="006E6C85" w:rsidP="00BF56B7">
      <w:pPr>
        <w:spacing w:after="0"/>
        <w:ind w:left="55"/>
        <w:jc w:val="center"/>
        <w:rPr>
          <w:rFonts w:ascii="Times New Roman" w:eastAsia="Times New Roman" w:hAnsi="Times New Roman" w:cs="Times New Roman"/>
          <w:color w:val="000000"/>
          <w:kern w:val="2"/>
          <w:sz w:val="24"/>
          <w:szCs w:val="24"/>
          <w:lang w:eastAsia="en-ZA"/>
          <w14:ligatures w14:val="standardContextual"/>
        </w:rPr>
      </w:pPr>
      <w:r w:rsidRPr="004550B4">
        <w:rPr>
          <w:rFonts w:ascii="Times New Roman" w:eastAsia="Times New Roman" w:hAnsi="Times New Roman" w:cs="Times New Roman"/>
          <w:b/>
          <w:color w:val="000000"/>
          <w:kern w:val="2"/>
          <w:sz w:val="24"/>
          <w:szCs w:val="24"/>
          <w:lang w:eastAsia="en-ZA"/>
          <w14:ligatures w14:val="standardContextual"/>
        </w:rPr>
        <w:t xml:space="preserve"> </w:t>
      </w:r>
    </w:p>
    <w:p w14:paraId="742AA88A" w14:textId="7629512F" w:rsidR="00BF56B7" w:rsidRPr="004550B4" w:rsidRDefault="006E6C85" w:rsidP="00BF56B7">
      <w:pPr>
        <w:keepNext/>
        <w:keepLines/>
        <w:spacing w:after="0"/>
        <w:ind w:left="10" w:right="3" w:hanging="10"/>
        <w:jc w:val="center"/>
        <w:outlineLvl w:val="0"/>
        <w:rPr>
          <w:rFonts w:ascii="Times New Roman" w:eastAsia="Times New Roman" w:hAnsi="Times New Roman" w:cs="Times New Roman"/>
          <w:b/>
          <w:color w:val="000000"/>
          <w:kern w:val="2"/>
          <w:sz w:val="24"/>
          <w:szCs w:val="24"/>
          <w:lang w:eastAsia="en-ZA"/>
          <w14:ligatures w14:val="standardContextual"/>
        </w:rPr>
      </w:pPr>
      <w:r w:rsidRPr="004550B4">
        <w:rPr>
          <w:rFonts w:ascii="Times New Roman" w:eastAsia="Times New Roman" w:hAnsi="Times New Roman" w:cs="Times New Roman"/>
          <w:b/>
          <w:color w:val="000000"/>
          <w:kern w:val="2"/>
          <w:sz w:val="24"/>
          <w:szCs w:val="24"/>
          <w:lang w:eastAsia="en-ZA"/>
          <w14:ligatures w14:val="standardContextual"/>
        </w:rPr>
        <w:t>JUDGMENT</w:t>
      </w:r>
    </w:p>
    <w:p w14:paraId="2390AA20" w14:textId="77777777" w:rsidR="00BF56B7" w:rsidRPr="004550B4" w:rsidRDefault="006E6C85" w:rsidP="00BF56B7">
      <w:pPr>
        <w:spacing w:after="0"/>
        <w:ind w:left="55"/>
        <w:jc w:val="center"/>
        <w:rPr>
          <w:rFonts w:ascii="Times New Roman" w:eastAsia="Times New Roman" w:hAnsi="Times New Roman" w:cs="Times New Roman"/>
          <w:color w:val="000000"/>
          <w:kern w:val="2"/>
          <w:sz w:val="24"/>
          <w:szCs w:val="24"/>
          <w:lang w:eastAsia="en-ZA"/>
          <w14:ligatures w14:val="standardContextual"/>
        </w:rPr>
      </w:pPr>
      <w:r w:rsidRPr="004550B4">
        <w:rPr>
          <w:rFonts w:ascii="Times New Roman" w:eastAsia="Times New Roman" w:hAnsi="Times New Roman" w:cs="Times New Roman"/>
          <w:b/>
          <w:color w:val="000000"/>
          <w:kern w:val="2"/>
          <w:sz w:val="24"/>
          <w:szCs w:val="24"/>
          <w:lang w:eastAsia="en-ZA"/>
          <w14:ligatures w14:val="standardContextual"/>
        </w:rPr>
        <w:t xml:space="preserve"> </w:t>
      </w:r>
    </w:p>
    <w:p w14:paraId="1A65C839" w14:textId="6F93BD55" w:rsidR="004550B4" w:rsidRPr="007B578A" w:rsidRDefault="006E6C85" w:rsidP="007B578A">
      <w:pPr>
        <w:spacing w:after="12"/>
        <w:ind w:left="-29" w:right="-29"/>
        <w:rPr>
          <w:rFonts w:ascii="Times New Roman" w:eastAsia="Times New Roman" w:hAnsi="Times New Roman" w:cs="Times New Roman"/>
          <w:color w:val="000000"/>
          <w:kern w:val="2"/>
          <w:sz w:val="24"/>
          <w:szCs w:val="24"/>
          <w:lang w:eastAsia="en-ZA"/>
          <w14:ligatures w14:val="standardContextual"/>
        </w:rPr>
      </w:pPr>
      <w:r w:rsidRPr="004550B4">
        <w:rPr>
          <w:rFonts w:ascii="Times New Roman" w:eastAsia="Calibri" w:hAnsi="Times New Roman" w:cs="Times New Roman"/>
          <w:noProof/>
          <w:color w:val="000000"/>
          <w:kern w:val="2"/>
          <w:sz w:val="24"/>
          <w:szCs w:val="24"/>
          <w:lang w:val="en-US"/>
          <w14:ligatures w14:val="standardContextual"/>
        </w:rPr>
        <mc:AlternateContent>
          <mc:Choice Requires="wpg">
            <w:drawing>
              <wp:inline distT="0" distB="0" distL="0" distR="0" wp14:anchorId="5F9F7AA7" wp14:editId="04313A01">
                <wp:extent cx="5760720" cy="6096"/>
                <wp:effectExtent l="0" t="0" r="0" b="0"/>
                <wp:docPr id="12829" name="Group 12829"/>
                <wp:cNvGraphicFramePr/>
                <a:graphic xmlns:a="http://schemas.openxmlformats.org/drawingml/2006/main">
                  <a:graphicData uri="http://schemas.microsoft.com/office/word/2010/wordprocessingGroup">
                    <wpg:wgp>
                      <wpg:cNvGrpSpPr/>
                      <wpg:grpSpPr>
                        <a:xfrm>
                          <a:off x="0" y="0"/>
                          <a:ext cx="5760720" cy="6096"/>
                          <a:chOff x="0" y="0"/>
                          <a:chExt cx="5760720" cy="6096"/>
                        </a:xfrm>
                      </wpg:grpSpPr>
                      <wps:wsp>
                        <wps:cNvPr id="16592" name="Shape 16592"/>
                        <wps:cNvSpPr/>
                        <wps:spPr>
                          <a:xfrm>
                            <a:off x="0" y="0"/>
                            <a:ext cx="5760720" cy="9144"/>
                          </a:xfrm>
                          <a:custGeom>
                            <a:avLst/>
                            <a:gdLst/>
                            <a:ahLst/>
                            <a:cxnLst/>
                            <a:rect l="0" t="0" r="0" b="0"/>
                            <a:pathLst>
                              <a:path w="5760720" h="9144">
                                <a:moveTo>
                                  <a:pt x="0" y="0"/>
                                </a:moveTo>
                                <a:lnTo>
                                  <a:pt x="5760720" y="0"/>
                                </a:lnTo>
                                <a:lnTo>
                                  <a:pt x="5760720" y="9144"/>
                                </a:lnTo>
                                <a:lnTo>
                                  <a:pt x="0" y="9144"/>
                                </a:lnTo>
                                <a:lnTo>
                                  <a:pt x="0" y="0"/>
                                </a:lnTo>
                              </a:path>
                            </a:pathLst>
                          </a:custGeom>
                          <a:solidFill>
                            <a:srgbClr val="000000"/>
                          </a:solidFill>
                          <a:ln w="0">
                            <a:noFill/>
                            <a:miter lim="127000"/>
                          </a:ln>
                          <a:effec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group w14:anchorId="2CF04D3F" id="Group 12829" o:spid="_x0000_s1026" style="width:453.6pt;height:.5pt;mso-position-horizontal-relative:char;mso-position-vertical-relative:line" coordsize="5760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">
                <v:shape id="Shape 16592" o:spid="_x0000_s1027" style="position:absolute;width:57607;height:91;visibility:visible;mso-wrap-style:square;v-text-anchor:top" coordsize="57607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" path="m,l5760720,r,9144l,9144,,e" fillcolor="black" stroked="f" strokeweight="0">
                  <v:stroke miterlimit="83231f" joinstyle="miter"/>
                  <v:path arrowok="t" textboxrect="0,0,5760720,9144"/>
                </v:shape>
                <w10:anchorlock/>
              </v:group>
            </w:pict>
          </mc:Fallback>
        </mc:AlternateContent>
      </w:r>
    </w:p>
    <w:p w14:paraId="30326381" w14:textId="35501C05" w:rsidR="004550B4" w:rsidRPr="00E468D6" w:rsidRDefault="007B578A" w:rsidP="004550B4">
      <w:pPr>
        <w:tabs>
          <w:tab w:val="center" w:pos="4087"/>
          <w:tab w:val="center" w:pos="4695"/>
        </w:tabs>
        <w:spacing w:after="261"/>
        <w:rPr>
          <w:rFonts w:ascii="Times New Roman" w:eastAsia="Arial" w:hAnsi="Times New Roman" w:cs="Times New Roman"/>
          <w:color w:val="000000"/>
          <w:kern w:val="2"/>
          <w:sz w:val="24"/>
          <w:szCs w:val="24"/>
          <w:lang w:eastAsia="en-ZA"/>
          <w14:ligatures w14:val="standardContextual"/>
        </w:rPr>
      </w:pPr>
      <w:r>
        <w:rPr>
          <w:rFonts w:ascii="Times New Roman" w:eastAsia="Calibri" w:hAnsi="Times New Roman" w:cs="Times New Roman"/>
          <w:color w:val="000000"/>
          <w:kern w:val="2"/>
          <w:sz w:val="24"/>
          <w:szCs w:val="24"/>
          <w:lang w:eastAsia="en-ZA"/>
          <w14:ligatures w14:val="standardContextual"/>
        </w:rPr>
        <w:t>BOKAKO AJ;</w:t>
      </w:r>
      <w:r w:rsidR="00006782">
        <w:rPr>
          <w:rFonts w:ascii="Times New Roman" w:eastAsia="Calibri" w:hAnsi="Times New Roman" w:cs="Times New Roman"/>
          <w:color w:val="000000"/>
          <w:kern w:val="2"/>
          <w:sz w:val="24"/>
          <w:szCs w:val="24"/>
          <w:lang w:eastAsia="en-ZA"/>
          <w14:ligatures w14:val="standardContextual"/>
        </w:rPr>
        <w:t xml:space="preserve"> </w:t>
      </w:r>
    </w:p>
    <w:p w14:paraId="182024A8" w14:textId="77777777" w:rsidR="004550B4" w:rsidRPr="00E468D6" w:rsidRDefault="006E6C85" w:rsidP="004550B4">
      <w:pPr>
        <w:spacing w:after="254"/>
        <w:ind w:left="7" w:hanging="10"/>
        <w:rPr>
          <w:rFonts w:ascii="Times New Roman" w:eastAsia="Arial" w:hAnsi="Times New Roman" w:cs="Times New Roman"/>
          <w:color w:val="000000"/>
          <w:kern w:val="2"/>
          <w:sz w:val="24"/>
          <w:szCs w:val="24"/>
          <w:lang w:eastAsia="en-ZA"/>
          <w14:ligatures w14:val="standardContextual"/>
        </w:rPr>
      </w:pPr>
      <w:r w:rsidRPr="00E468D6">
        <w:rPr>
          <w:rFonts w:ascii="Times New Roman" w:eastAsia="Arial" w:hAnsi="Times New Roman" w:cs="Times New Roman"/>
          <w:b/>
          <w:color w:val="000000"/>
          <w:kern w:val="2"/>
          <w:sz w:val="24"/>
          <w:szCs w:val="24"/>
          <w:u w:val="single" w:color="000000"/>
          <w:lang w:eastAsia="en-ZA"/>
          <w14:ligatures w14:val="standardContextual"/>
        </w:rPr>
        <w:t>Introduction:</w:t>
      </w:r>
      <w:r w:rsidRPr="00E468D6">
        <w:rPr>
          <w:rFonts w:ascii="Times New Roman" w:eastAsia="Arial" w:hAnsi="Times New Roman" w:cs="Times New Roman"/>
          <w:b/>
          <w:color w:val="000000"/>
          <w:kern w:val="2"/>
          <w:sz w:val="24"/>
          <w:szCs w:val="24"/>
          <w:lang w:eastAsia="en-ZA"/>
          <w14:ligatures w14:val="standardContextual"/>
        </w:rPr>
        <w:t xml:space="preserve"> </w:t>
      </w:r>
    </w:p>
    <w:p w14:paraId="242AFDE0" w14:textId="2F5255DD" w:rsidR="003B7986" w:rsidRPr="00B40F65" w:rsidRDefault="00B40F65" w:rsidP="00B40F65">
      <w:pPr>
        <w:spacing w:after="276" w:line="360" w:lineRule="auto"/>
        <w:ind w:left="360" w:right="599" w:hanging="360"/>
        <w:jc w:val="both"/>
        <w:rPr>
          <w:rFonts w:ascii="Times New Roman" w:eastAsia="Calibri" w:hAnsi="Times New Roman" w:cs="Times New Roman"/>
          <w:color w:val="000000"/>
          <w:kern w:val="2"/>
          <w:sz w:val="24"/>
          <w:szCs w:val="24"/>
          <w:lang w:eastAsia="en-ZA"/>
          <w14:ligatures w14:val="standardContextual"/>
        </w:rPr>
      </w:pPr>
      <w:r w:rsidRPr="00DC23F8">
        <w:rPr>
          <w:rFonts w:ascii="Times New Roman" w:eastAsia="Verdana" w:hAnsi="Times New Roman" w:cs="Times New Roman"/>
          <w:kern w:val="2"/>
          <w:sz w:val="24"/>
          <w:szCs w:val="24"/>
          <w:lang w:eastAsia="en-ZA"/>
          <w14:ligatures w14:val="standardContextual"/>
        </w:rPr>
        <w:t>1.</w:t>
      </w:r>
      <w:r w:rsidRPr="00DC23F8">
        <w:rPr>
          <w:rFonts w:ascii="Times New Roman" w:eastAsia="Verdana" w:hAnsi="Times New Roman" w:cs="Times New Roman"/>
          <w:kern w:val="2"/>
          <w:sz w:val="24"/>
          <w:szCs w:val="24"/>
          <w:lang w:eastAsia="en-ZA"/>
          <w14:ligatures w14:val="standardContextual"/>
        </w:rPr>
        <w:tab/>
      </w:r>
      <w:r w:rsidR="006E6C85" w:rsidRPr="00B40F65">
        <w:rPr>
          <w:rFonts w:ascii="Times New Roman" w:eastAsia="Calibri" w:hAnsi="Times New Roman" w:cs="Times New Roman"/>
          <w:sz w:val="24"/>
          <w:szCs w:val="24"/>
        </w:rPr>
        <w:t>In this application, the applicant sought an order</w:t>
      </w:r>
      <w:r w:rsidR="00006782" w:rsidRPr="00B40F65">
        <w:rPr>
          <w:rFonts w:ascii="Times New Roman" w:eastAsia="Calibri" w:hAnsi="Times New Roman" w:cs="Times New Roman"/>
          <w:sz w:val="24"/>
          <w:szCs w:val="24"/>
        </w:rPr>
        <w:t xml:space="preserve"> that judgment be summarily entered</w:t>
      </w:r>
      <w:r w:rsidR="006E6C85" w:rsidRPr="00B40F65">
        <w:rPr>
          <w:rFonts w:ascii="Times New Roman" w:eastAsia="Calibri" w:hAnsi="Times New Roman" w:cs="Times New Roman"/>
          <w:sz w:val="24"/>
          <w:szCs w:val="24"/>
        </w:rPr>
        <w:t xml:space="preserve"> against the respondent</w:t>
      </w:r>
      <w:r w:rsidR="00165873" w:rsidRPr="00B40F65">
        <w:rPr>
          <w:rFonts w:ascii="Times New Roman" w:eastAsia="Calibri" w:hAnsi="Times New Roman" w:cs="Times New Roman"/>
          <w:sz w:val="24"/>
          <w:szCs w:val="24"/>
        </w:rPr>
        <w:t>s</w:t>
      </w:r>
      <w:r w:rsidR="006E6C85" w:rsidRPr="00B40F65">
        <w:rPr>
          <w:rFonts w:ascii="Times New Roman" w:eastAsia="Calibri" w:hAnsi="Times New Roman" w:cs="Times New Roman"/>
          <w:sz w:val="24"/>
          <w:szCs w:val="24"/>
        </w:rPr>
        <w:t xml:space="preserve"> in the following terms:</w:t>
      </w:r>
      <w:r w:rsidR="006E6C85" w:rsidRPr="00B40F65">
        <w:rPr>
          <w:rFonts w:ascii="Times New Roman" w:eastAsia="Verdana" w:hAnsi="Times New Roman" w:cs="Times New Roman"/>
          <w:color w:val="000000"/>
          <w:kern w:val="2"/>
          <w:sz w:val="24"/>
          <w:szCs w:val="24"/>
          <w:lang w:eastAsia="en-ZA"/>
          <w14:ligatures w14:val="standardContextual"/>
        </w:rPr>
        <w:t xml:space="preserve"> </w:t>
      </w:r>
    </w:p>
    <w:p w14:paraId="205A40BC" w14:textId="5348D4B0" w:rsidR="003B7986" w:rsidRPr="00B40F65" w:rsidRDefault="00B40F65" w:rsidP="00B40F65">
      <w:pPr>
        <w:spacing w:after="276" w:line="360" w:lineRule="auto"/>
        <w:ind w:left="1065" w:right="601" w:hanging="357"/>
        <w:jc w:val="both"/>
        <w:rPr>
          <w:rFonts w:ascii="Times New Roman" w:eastAsia="Calibri" w:hAnsi="Times New Roman" w:cs="Times New Roman"/>
          <w:color w:val="000000"/>
          <w:kern w:val="2"/>
          <w:sz w:val="24"/>
          <w:szCs w:val="24"/>
          <w:lang w:eastAsia="en-ZA"/>
          <w14:ligatures w14:val="standardContextual"/>
        </w:rPr>
      </w:pPr>
      <w:r w:rsidRPr="003B7986">
        <w:rPr>
          <w:rFonts w:ascii="Times New Roman" w:eastAsia="Verdana" w:hAnsi="Times New Roman" w:cs="Times New Roman"/>
          <w:color w:val="000000"/>
          <w:kern w:val="2"/>
          <w:sz w:val="24"/>
          <w:szCs w:val="24"/>
          <w:lang w:eastAsia="en-ZA"/>
          <w14:ligatures w14:val="standardContextual"/>
        </w:rPr>
        <w:t>1.1.</w:t>
      </w:r>
      <w:r w:rsidRPr="003B7986">
        <w:rPr>
          <w:rFonts w:ascii="Times New Roman" w:eastAsia="Verdana" w:hAnsi="Times New Roman" w:cs="Times New Roman"/>
          <w:color w:val="000000"/>
          <w:kern w:val="2"/>
          <w:sz w:val="24"/>
          <w:szCs w:val="24"/>
          <w:lang w:eastAsia="en-ZA"/>
          <w14:ligatures w14:val="standardContextual"/>
        </w:rPr>
        <w:tab/>
      </w:r>
      <w:r w:rsidR="006E6C85" w:rsidRPr="00B40F65">
        <w:rPr>
          <w:rFonts w:ascii="Times New Roman" w:eastAsia="Verdana" w:hAnsi="Times New Roman" w:cs="Times New Roman"/>
          <w:color w:val="000000"/>
          <w:kern w:val="2"/>
          <w:sz w:val="24"/>
          <w:szCs w:val="24"/>
          <w:lang w:eastAsia="en-ZA"/>
          <w14:ligatures w14:val="standardContextual"/>
        </w:rPr>
        <w:t xml:space="preserve">Payment in the sum of </w:t>
      </w:r>
      <w:r w:rsidR="006E6C85" w:rsidRPr="00B40F65">
        <w:rPr>
          <w:rFonts w:ascii="Times New Roman" w:eastAsia="Verdana" w:hAnsi="Times New Roman" w:cs="Times New Roman"/>
          <w:b/>
          <w:color w:val="000000"/>
          <w:kern w:val="2"/>
          <w:sz w:val="24"/>
          <w:szCs w:val="24"/>
          <w:lang w:eastAsia="en-ZA"/>
          <w14:ligatures w14:val="standardContextual"/>
        </w:rPr>
        <w:t>R1 749 747.64</w:t>
      </w:r>
      <w:r w:rsidR="006E6C85" w:rsidRPr="00B40F65">
        <w:rPr>
          <w:rFonts w:ascii="Times New Roman" w:eastAsia="Verdana" w:hAnsi="Times New Roman" w:cs="Times New Roman"/>
          <w:color w:val="000000"/>
          <w:kern w:val="2"/>
          <w:sz w:val="24"/>
          <w:szCs w:val="24"/>
          <w:lang w:eastAsia="en-ZA"/>
          <w14:ligatures w14:val="standardContextual"/>
        </w:rPr>
        <w:t xml:space="preserve">; </w:t>
      </w:r>
    </w:p>
    <w:p w14:paraId="41723547" w14:textId="4A08C4A1" w:rsidR="003B7986" w:rsidRPr="00B40F65" w:rsidRDefault="00B40F65" w:rsidP="00B40F65">
      <w:pPr>
        <w:spacing w:after="0" w:line="360" w:lineRule="auto"/>
        <w:ind w:left="1065" w:right="601" w:hanging="357"/>
        <w:jc w:val="both"/>
        <w:rPr>
          <w:rFonts w:ascii="Times New Roman" w:eastAsia="Calibri" w:hAnsi="Times New Roman" w:cs="Times New Roman"/>
          <w:color w:val="000000"/>
          <w:kern w:val="2"/>
          <w:sz w:val="24"/>
          <w:szCs w:val="24"/>
          <w:lang w:eastAsia="en-ZA"/>
          <w14:ligatures w14:val="standardContextual"/>
        </w:rPr>
      </w:pPr>
      <w:r w:rsidRPr="003B7986">
        <w:rPr>
          <w:rFonts w:ascii="Times New Roman" w:eastAsia="Verdana" w:hAnsi="Times New Roman" w:cs="Times New Roman"/>
          <w:color w:val="000000"/>
          <w:kern w:val="2"/>
          <w:sz w:val="24"/>
          <w:szCs w:val="24"/>
          <w:lang w:eastAsia="en-ZA"/>
          <w14:ligatures w14:val="standardContextual"/>
        </w:rPr>
        <w:t>1.</w:t>
      </w:r>
      <w:bookmarkStart w:id="0" w:name="_GoBack"/>
      <w:bookmarkEnd w:id="0"/>
      <w:r w:rsidRPr="003B7986">
        <w:rPr>
          <w:rFonts w:ascii="Times New Roman" w:eastAsia="Verdana" w:hAnsi="Times New Roman" w:cs="Times New Roman"/>
          <w:color w:val="000000"/>
          <w:kern w:val="2"/>
          <w:sz w:val="24"/>
          <w:szCs w:val="24"/>
          <w:lang w:eastAsia="en-ZA"/>
          <w14:ligatures w14:val="standardContextual"/>
        </w:rPr>
        <w:t>2.</w:t>
      </w:r>
      <w:r w:rsidRPr="003B7986">
        <w:rPr>
          <w:rFonts w:ascii="Times New Roman" w:eastAsia="Verdana" w:hAnsi="Times New Roman" w:cs="Times New Roman"/>
          <w:color w:val="000000"/>
          <w:kern w:val="2"/>
          <w:sz w:val="24"/>
          <w:szCs w:val="24"/>
          <w:lang w:eastAsia="en-ZA"/>
          <w14:ligatures w14:val="standardContextual"/>
        </w:rPr>
        <w:tab/>
      </w:r>
      <w:r w:rsidR="006E6C85" w:rsidRPr="00B40F65">
        <w:rPr>
          <w:rFonts w:ascii="Times New Roman" w:eastAsia="Verdana" w:hAnsi="Times New Roman" w:cs="Times New Roman"/>
          <w:color w:val="000000"/>
          <w:kern w:val="2"/>
          <w:sz w:val="24"/>
          <w:szCs w:val="24"/>
          <w:lang w:eastAsia="en-ZA"/>
          <w14:ligatures w14:val="standardContextual"/>
        </w:rPr>
        <w:t xml:space="preserve">Interest on the sum described above at the rate of </w:t>
      </w:r>
      <w:r w:rsidR="006E6C85" w:rsidRPr="00B40F65">
        <w:rPr>
          <w:rFonts w:ascii="Times New Roman" w:eastAsia="Verdana" w:hAnsi="Times New Roman" w:cs="Times New Roman"/>
          <w:b/>
          <w:color w:val="000000"/>
          <w:kern w:val="2"/>
          <w:sz w:val="24"/>
          <w:szCs w:val="24"/>
          <w:lang w:eastAsia="en-ZA"/>
          <w14:ligatures w14:val="standardContextual"/>
        </w:rPr>
        <w:t>10.75%</w:t>
      </w:r>
      <w:r w:rsidR="006E6C85" w:rsidRPr="00B40F65">
        <w:rPr>
          <w:rFonts w:ascii="Times New Roman" w:eastAsia="Verdana" w:hAnsi="Times New Roman" w:cs="Times New Roman"/>
          <w:color w:val="000000"/>
          <w:kern w:val="2"/>
          <w:sz w:val="24"/>
          <w:szCs w:val="24"/>
          <w:lang w:eastAsia="en-ZA"/>
          <w14:ligatures w14:val="standardContextual"/>
        </w:rPr>
        <w:t xml:space="preserve"> per annum from </w:t>
      </w:r>
    </w:p>
    <w:p w14:paraId="24F63D0F" w14:textId="77777777" w:rsidR="00165873" w:rsidRDefault="006E6C85" w:rsidP="003B7986">
      <w:pPr>
        <w:spacing w:after="0" w:line="360" w:lineRule="auto"/>
        <w:ind w:left="1440" w:right="601"/>
        <w:jc w:val="both"/>
        <w:rPr>
          <w:rFonts w:ascii="Times New Roman" w:eastAsia="Verdana" w:hAnsi="Times New Roman" w:cs="Times New Roman"/>
          <w:color w:val="000000"/>
          <w:kern w:val="2"/>
          <w:sz w:val="24"/>
          <w:szCs w:val="24"/>
          <w:lang w:eastAsia="en-ZA"/>
          <w14:ligatures w14:val="standardContextual"/>
        </w:rPr>
      </w:pPr>
      <w:r w:rsidRPr="003B7986">
        <w:rPr>
          <w:rFonts w:ascii="Times New Roman" w:eastAsia="Verdana" w:hAnsi="Times New Roman" w:cs="Times New Roman"/>
          <w:color w:val="000000"/>
          <w:kern w:val="2"/>
          <w:sz w:val="24"/>
          <w:szCs w:val="24"/>
          <w:lang w:eastAsia="en-ZA"/>
          <w14:ligatures w14:val="standardContextual"/>
        </w:rPr>
        <w:t>23 January 2023, until the date of final payment.</w:t>
      </w:r>
    </w:p>
    <w:p w14:paraId="5572BB7C" w14:textId="1ED09046" w:rsidR="003B7986" w:rsidRPr="00B40F65" w:rsidRDefault="00B40F65" w:rsidP="00B40F65">
      <w:pPr>
        <w:spacing w:after="0" w:line="360" w:lineRule="auto"/>
        <w:ind w:left="1065" w:right="601" w:hanging="360"/>
        <w:jc w:val="both"/>
        <w:rPr>
          <w:rFonts w:ascii="Times New Roman" w:eastAsia="Calibri" w:hAnsi="Times New Roman" w:cs="Times New Roman"/>
          <w:color w:val="000000"/>
          <w:kern w:val="2"/>
          <w:sz w:val="24"/>
          <w:szCs w:val="24"/>
          <w:lang w:eastAsia="en-ZA"/>
          <w14:ligatures w14:val="standardContextual"/>
        </w:rPr>
      </w:pPr>
      <w:r w:rsidRPr="00165873">
        <w:rPr>
          <w:rFonts w:ascii="Times New Roman" w:eastAsia="Verdana" w:hAnsi="Times New Roman" w:cs="Times New Roman"/>
          <w:color w:val="000000"/>
          <w:kern w:val="2"/>
          <w:sz w:val="24"/>
          <w:szCs w:val="24"/>
          <w:lang w:eastAsia="en-ZA"/>
          <w14:ligatures w14:val="standardContextual"/>
        </w:rPr>
        <w:t>1.3.</w:t>
      </w:r>
      <w:r w:rsidRPr="00165873">
        <w:rPr>
          <w:rFonts w:ascii="Times New Roman" w:eastAsia="Verdana" w:hAnsi="Times New Roman" w:cs="Times New Roman"/>
          <w:color w:val="000000"/>
          <w:kern w:val="2"/>
          <w:sz w:val="24"/>
          <w:szCs w:val="24"/>
          <w:lang w:eastAsia="en-ZA"/>
          <w14:ligatures w14:val="standardContextual"/>
        </w:rPr>
        <w:tab/>
      </w:r>
      <w:r w:rsidR="00165873" w:rsidRPr="00B40F65">
        <w:rPr>
          <w:rFonts w:ascii="Times New Roman" w:eastAsia="Verdana" w:hAnsi="Times New Roman" w:cs="Times New Roman"/>
          <w:color w:val="000000"/>
          <w:kern w:val="2"/>
          <w:sz w:val="24"/>
          <w:szCs w:val="24"/>
          <w:lang w:eastAsia="en-ZA"/>
          <w14:ligatures w14:val="standardContextual"/>
        </w:rPr>
        <w:t xml:space="preserve">     </w:t>
      </w:r>
      <w:r w:rsidR="006E6C85" w:rsidRPr="00B40F65">
        <w:rPr>
          <w:rFonts w:ascii="Times New Roman" w:eastAsia="Verdana" w:hAnsi="Times New Roman" w:cs="Times New Roman"/>
          <w:color w:val="000000"/>
          <w:kern w:val="2"/>
          <w:sz w:val="24"/>
          <w:szCs w:val="24"/>
          <w:lang w:eastAsia="en-ZA"/>
          <w14:ligatures w14:val="standardContextual"/>
        </w:rPr>
        <w:t xml:space="preserve"> Applicants' damages </w:t>
      </w:r>
      <w:r w:rsidR="00A074DE" w:rsidRPr="00B40F65">
        <w:rPr>
          <w:rFonts w:ascii="Times New Roman" w:eastAsia="Verdana" w:hAnsi="Times New Roman" w:cs="Times New Roman"/>
          <w:color w:val="000000"/>
          <w:kern w:val="2"/>
          <w:sz w:val="24"/>
          <w:szCs w:val="24"/>
          <w:lang w:eastAsia="en-ZA"/>
          <w14:ligatures w14:val="standardContextual"/>
        </w:rPr>
        <w:t xml:space="preserve">claim </w:t>
      </w:r>
      <w:r w:rsidR="006E6C85" w:rsidRPr="00B40F65">
        <w:rPr>
          <w:rFonts w:ascii="Times New Roman" w:eastAsia="Verdana" w:hAnsi="Times New Roman" w:cs="Times New Roman"/>
          <w:color w:val="000000"/>
          <w:kern w:val="2"/>
          <w:sz w:val="24"/>
          <w:szCs w:val="24"/>
          <w:lang w:eastAsia="en-ZA"/>
          <w14:ligatures w14:val="standardContextual"/>
        </w:rPr>
        <w:t xml:space="preserve"> be postponed </w:t>
      </w:r>
      <w:r w:rsidR="006E6C85" w:rsidRPr="00B40F65">
        <w:rPr>
          <w:rFonts w:ascii="Times New Roman" w:eastAsia="Verdana" w:hAnsi="Times New Roman" w:cs="Times New Roman"/>
          <w:i/>
          <w:color w:val="000000"/>
          <w:kern w:val="2"/>
          <w:sz w:val="24"/>
          <w:szCs w:val="24"/>
          <w:lang w:eastAsia="en-ZA"/>
          <w14:ligatures w14:val="standardContextual"/>
        </w:rPr>
        <w:t>sine die</w:t>
      </w:r>
      <w:r w:rsidR="006E6C85" w:rsidRPr="00B40F65">
        <w:rPr>
          <w:rFonts w:ascii="Times New Roman" w:eastAsia="Verdana" w:hAnsi="Times New Roman" w:cs="Times New Roman"/>
          <w:color w:val="000000"/>
          <w:kern w:val="2"/>
          <w:sz w:val="24"/>
          <w:szCs w:val="24"/>
          <w:lang w:eastAsia="en-ZA"/>
          <w14:ligatures w14:val="standardContextual"/>
        </w:rPr>
        <w:t xml:space="preserve">; </w:t>
      </w:r>
    </w:p>
    <w:p w14:paraId="2D8F63F5" w14:textId="645EB74A" w:rsidR="003B7986" w:rsidRPr="00B40F65" w:rsidRDefault="00B40F65" w:rsidP="00B40F65">
      <w:pPr>
        <w:spacing w:after="0" w:line="360" w:lineRule="auto"/>
        <w:ind w:left="1065" w:right="601" w:hanging="357"/>
        <w:jc w:val="both"/>
        <w:rPr>
          <w:rFonts w:ascii="Times New Roman" w:eastAsia="Calibri" w:hAnsi="Times New Roman" w:cs="Times New Roman"/>
          <w:color w:val="000000"/>
          <w:kern w:val="2"/>
          <w:sz w:val="24"/>
          <w:szCs w:val="24"/>
          <w:lang w:eastAsia="en-ZA"/>
          <w14:ligatures w14:val="standardContextual"/>
        </w:rPr>
      </w:pPr>
      <w:r w:rsidRPr="00EF4E1F">
        <w:rPr>
          <w:rFonts w:ascii="Times New Roman" w:eastAsia="Verdana" w:hAnsi="Times New Roman" w:cs="Times New Roman"/>
          <w:color w:val="000000"/>
          <w:kern w:val="2"/>
          <w:sz w:val="24"/>
          <w:szCs w:val="24"/>
          <w:lang w:eastAsia="en-ZA"/>
          <w14:ligatures w14:val="standardContextual"/>
        </w:rPr>
        <w:t>1.4.</w:t>
      </w:r>
      <w:r w:rsidRPr="00EF4E1F">
        <w:rPr>
          <w:rFonts w:ascii="Times New Roman" w:eastAsia="Verdana" w:hAnsi="Times New Roman" w:cs="Times New Roman"/>
          <w:color w:val="000000"/>
          <w:kern w:val="2"/>
          <w:sz w:val="24"/>
          <w:szCs w:val="24"/>
          <w:lang w:eastAsia="en-ZA"/>
          <w14:ligatures w14:val="standardContextual"/>
        </w:rPr>
        <w:tab/>
      </w:r>
      <w:r w:rsidR="006E6C85" w:rsidRPr="00B40F65">
        <w:rPr>
          <w:rFonts w:ascii="Times New Roman" w:eastAsia="Verdana" w:hAnsi="Times New Roman" w:cs="Times New Roman"/>
          <w:color w:val="000000"/>
          <w:kern w:val="2"/>
          <w:sz w:val="24"/>
          <w:szCs w:val="24"/>
          <w:lang w:eastAsia="en-ZA"/>
          <w14:ligatures w14:val="standardContextual"/>
        </w:rPr>
        <w:t>Costs</w:t>
      </w:r>
      <w:r w:rsidR="00E61CC4" w:rsidRPr="00B40F65">
        <w:rPr>
          <w:rFonts w:ascii="Times New Roman" w:eastAsia="Verdana" w:hAnsi="Times New Roman" w:cs="Times New Roman"/>
          <w:color w:val="000000"/>
          <w:kern w:val="2"/>
          <w:sz w:val="24"/>
          <w:szCs w:val="24"/>
          <w:lang w:eastAsia="en-ZA"/>
          <w14:ligatures w14:val="standardContextual"/>
        </w:rPr>
        <w:t xml:space="preserve"> </w:t>
      </w:r>
      <w:r w:rsidR="00165873" w:rsidRPr="00B40F65">
        <w:rPr>
          <w:rFonts w:ascii="Times New Roman" w:eastAsia="Verdana" w:hAnsi="Times New Roman" w:cs="Times New Roman"/>
          <w:color w:val="000000"/>
          <w:kern w:val="2"/>
          <w:sz w:val="24"/>
          <w:szCs w:val="24"/>
          <w:lang w:eastAsia="en-ZA"/>
          <w14:ligatures w14:val="standardContextual"/>
        </w:rPr>
        <w:t xml:space="preserve">of </w:t>
      </w:r>
      <w:r w:rsidR="00E61CC4" w:rsidRPr="00B40F65">
        <w:rPr>
          <w:rFonts w:ascii="Times New Roman" w:eastAsia="Verdana" w:hAnsi="Times New Roman" w:cs="Times New Roman"/>
          <w:color w:val="000000"/>
          <w:kern w:val="2"/>
          <w:sz w:val="24"/>
          <w:szCs w:val="24"/>
          <w:lang w:eastAsia="en-ZA"/>
          <w14:ligatures w14:val="standardContextual"/>
        </w:rPr>
        <w:t>suit.</w:t>
      </w:r>
    </w:p>
    <w:p w14:paraId="70FA74A9" w14:textId="77777777" w:rsidR="00EF4E1F" w:rsidRPr="003B7986" w:rsidRDefault="00EF4E1F" w:rsidP="00EF4E1F">
      <w:pPr>
        <w:pStyle w:val="ListParagraph"/>
        <w:spacing w:after="0" w:line="360" w:lineRule="auto"/>
        <w:ind w:left="1065" w:right="601"/>
        <w:jc w:val="both"/>
        <w:rPr>
          <w:rFonts w:ascii="Times New Roman" w:eastAsia="Calibri" w:hAnsi="Times New Roman" w:cs="Times New Roman"/>
          <w:color w:val="000000"/>
          <w:kern w:val="2"/>
          <w:sz w:val="24"/>
          <w:szCs w:val="24"/>
          <w:lang w:eastAsia="en-ZA"/>
          <w14:ligatures w14:val="standardContextual"/>
        </w:rPr>
      </w:pPr>
    </w:p>
    <w:p w14:paraId="4486761E" w14:textId="60002B4A" w:rsidR="00D314FB" w:rsidRPr="00B40F65" w:rsidRDefault="00B40F65" w:rsidP="00B40F65">
      <w:pPr>
        <w:spacing w:line="360" w:lineRule="auto"/>
        <w:ind w:left="360" w:hanging="360"/>
        <w:jc w:val="both"/>
        <w:rPr>
          <w:rFonts w:ascii="Times New Roman" w:eastAsia="Calibri" w:hAnsi="Times New Roman" w:cs="Times New Roman"/>
          <w:sz w:val="24"/>
          <w:szCs w:val="24"/>
        </w:rPr>
      </w:pPr>
      <w:r w:rsidRPr="00DC23F8">
        <w:rPr>
          <w:rFonts w:ascii="Times New Roman" w:eastAsia="Verdana" w:hAnsi="Times New Roman" w:cs="Times New Roman"/>
          <w:sz w:val="24"/>
          <w:szCs w:val="24"/>
        </w:rPr>
        <w:t>2.</w:t>
      </w:r>
      <w:r w:rsidRPr="00DC23F8">
        <w:rPr>
          <w:rFonts w:ascii="Times New Roman" w:eastAsia="Verdana" w:hAnsi="Times New Roman" w:cs="Times New Roman"/>
          <w:sz w:val="24"/>
          <w:szCs w:val="24"/>
        </w:rPr>
        <w:tab/>
      </w:r>
      <w:r w:rsidR="006E6C85" w:rsidRPr="00B40F65">
        <w:rPr>
          <w:rFonts w:ascii="Times New Roman" w:eastAsia="Calibri" w:hAnsi="Times New Roman" w:cs="Times New Roman"/>
          <w:sz w:val="24"/>
          <w:szCs w:val="24"/>
        </w:rPr>
        <w:t xml:space="preserve">The genesis of the case is that the applicant and the </w:t>
      </w:r>
      <w:r w:rsidR="00EF4E1F" w:rsidRPr="00B40F65">
        <w:rPr>
          <w:rFonts w:ascii="Times New Roman" w:eastAsia="Calibri" w:hAnsi="Times New Roman" w:cs="Times New Roman"/>
          <w:sz w:val="24"/>
          <w:szCs w:val="24"/>
        </w:rPr>
        <w:t xml:space="preserve">first </w:t>
      </w:r>
      <w:r w:rsidR="006E6C85" w:rsidRPr="00B40F65">
        <w:rPr>
          <w:rFonts w:ascii="Times New Roman" w:eastAsia="Calibri" w:hAnsi="Times New Roman" w:cs="Times New Roman"/>
          <w:sz w:val="24"/>
          <w:szCs w:val="24"/>
        </w:rPr>
        <w:t>respondent concluded a commercial lease agreement</w:t>
      </w:r>
      <w:r w:rsidR="00006782" w:rsidRPr="00B40F65">
        <w:rPr>
          <w:rFonts w:ascii="Times New Roman" w:eastAsia="Calibri" w:hAnsi="Times New Roman" w:cs="Times New Roman"/>
          <w:sz w:val="24"/>
          <w:szCs w:val="24"/>
        </w:rPr>
        <w:t xml:space="preserve"> for the </w:t>
      </w:r>
      <w:r w:rsidR="006E6C85" w:rsidRPr="00B40F65">
        <w:rPr>
          <w:rFonts w:ascii="Times New Roman" w:eastAsia="Calibri" w:hAnsi="Times New Roman" w:cs="Times New Roman"/>
          <w:sz w:val="24"/>
          <w:szCs w:val="24"/>
        </w:rPr>
        <w:t>commercial premises situated at S</w:t>
      </w:r>
      <w:r w:rsidR="00EF4E1F" w:rsidRPr="00B40F65">
        <w:rPr>
          <w:rFonts w:ascii="Times New Roman" w:eastAsia="Calibri" w:hAnsi="Times New Roman" w:cs="Times New Roman"/>
          <w:sz w:val="24"/>
          <w:szCs w:val="24"/>
        </w:rPr>
        <w:t>hop</w:t>
      </w:r>
      <w:r w:rsidR="006E6C85" w:rsidRPr="00B40F65">
        <w:rPr>
          <w:rFonts w:ascii="Times New Roman" w:eastAsia="Calibri" w:hAnsi="Times New Roman" w:cs="Times New Roman"/>
          <w:sz w:val="24"/>
          <w:szCs w:val="24"/>
        </w:rPr>
        <w:t xml:space="preserve"> U43, U</w:t>
      </w:r>
      <w:r w:rsidR="00EF4E1F" w:rsidRPr="00B40F65">
        <w:rPr>
          <w:rFonts w:ascii="Times New Roman" w:eastAsia="Calibri" w:hAnsi="Times New Roman" w:cs="Times New Roman"/>
          <w:sz w:val="24"/>
          <w:szCs w:val="24"/>
        </w:rPr>
        <w:t xml:space="preserve">pper </w:t>
      </w:r>
      <w:r w:rsidR="006E6C85" w:rsidRPr="00B40F65">
        <w:rPr>
          <w:rFonts w:ascii="Times New Roman" w:eastAsia="Calibri" w:hAnsi="Times New Roman" w:cs="Times New Roman"/>
          <w:sz w:val="24"/>
          <w:szCs w:val="24"/>
        </w:rPr>
        <w:t xml:space="preserve"> L</w:t>
      </w:r>
      <w:r w:rsidR="00EF4E1F" w:rsidRPr="00B40F65">
        <w:rPr>
          <w:rFonts w:ascii="Times New Roman" w:eastAsia="Calibri" w:hAnsi="Times New Roman" w:cs="Times New Roman"/>
          <w:sz w:val="24"/>
          <w:szCs w:val="24"/>
        </w:rPr>
        <w:t>evel</w:t>
      </w:r>
      <w:r w:rsidR="006E6C85" w:rsidRPr="00B40F65">
        <w:rPr>
          <w:rFonts w:ascii="Times New Roman" w:eastAsia="Calibri" w:hAnsi="Times New Roman" w:cs="Times New Roman"/>
          <w:sz w:val="24"/>
          <w:szCs w:val="24"/>
        </w:rPr>
        <w:t>, S</w:t>
      </w:r>
      <w:r w:rsidR="00EF4E1F" w:rsidRPr="00B40F65">
        <w:rPr>
          <w:rFonts w:ascii="Times New Roman" w:eastAsia="Calibri" w:hAnsi="Times New Roman" w:cs="Times New Roman"/>
          <w:sz w:val="24"/>
          <w:szCs w:val="24"/>
        </w:rPr>
        <w:t>andton</w:t>
      </w:r>
      <w:r w:rsidR="006E6C85" w:rsidRPr="00B40F65">
        <w:rPr>
          <w:rFonts w:ascii="Times New Roman" w:eastAsia="Calibri" w:hAnsi="Times New Roman" w:cs="Times New Roman"/>
          <w:sz w:val="24"/>
          <w:szCs w:val="24"/>
        </w:rPr>
        <w:t xml:space="preserve"> C</w:t>
      </w:r>
      <w:r w:rsidR="00EF4E1F" w:rsidRPr="00B40F65">
        <w:rPr>
          <w:rFonts w:ascii="Times New Roman" w:eastAsia="Calibri" w:hAnsi="Times New Roman" w:cs="Times New Roman"/>
          <w:sz w:val="24"/>
          <w:szCs w:val="24"/>
        </w:rPr>
        <w:t xml:space="preserve">ity </w:t>
      </w:r>
      <w:r w:rsidR="006E6C85" w:rsidRPr="00B40F65">
        <w:rPr>
          <w:rFonts w:ascii="Times New Roman" w:eastAsia="Calibri" w:hAnsi="Times New Roman" w:cs="Times New Roman"/>
          <w:sz w:val="24"/>
          <w:szCs w:val="24"/>
        </w:rPr>
        <w:t>S</w:t>
      </w:r>
      <w:r w:rsidR="00EF4E1F" w:rsidRPr="00B40F65">
        <w:rPr>
          <w:rFonts w:ascii="Times New Roman" w:eastAsia="Calibri" w:hAnsi="Times New Roman" w:cs="Times New Roman"/>
          <w:sz w:val="24"/>
          <w:szCs w:val="24"/>
        </w:rPr>
        <w:t>hopping</w:t>
      </w:r>
      <w:r w:rsidR="006E6C85" w:rsidRPr="00B40F65">
        <w:rPr>
          <w:rFonts w:ascii="Times New Roman" w:eastAsia="Calibri" w:hAnsi="Times New Roman" w:cs="Times New Roman"/>
          <w:sz w:val="24"/>
          <w:szCs w:val="24"/>
        </w:rPr>
        <w:t xml:space="preserve"> C</w:t>
      </w:r>
      <w:r w:rsidR="00EF4E1F" w:rsidRPr="00B40F65">
        <w:rPr>
          <w:rFonts w:ascii="Times New Roman" w:eastAsia="Calibri" w:hAnsi="Times New Roman" w:cs="Times New Roman"/>
          <w:sz w:val="24"/>
          <w:szCs w:val="24"/>
        </w:rPr>
        <w:t>entre</w:t>
      </w:r>
      <w:r w:rsidR="006E6C85" w:rsidRPr="00B40F65">
        <w:rPr>
          <w:rFonts w:ascii="Times New Roman" w:eastAsia="Calibri" w:hAnsi="Times New Roman" w:cs="Times New Roman"/>
          <w:sz w:val="24"/>
          <w:szCs w:val="24"/>
        </w:rPr>
        <w:t xml:space="preserve">. The premises were leased to operate a  men's clothing </w:t>
      </w:r>
      <w:r w:rsidR="000673B8" w:rsidRPr="00B40F65">
        <w:rPr>
          <w:rFonts w:ascii="Times New Roman" w:eastAsia="Calibri" w:hAnsi="Times New Roman" w:cs="Times New Roman"/>
          <w:sz w:val="24"/>
          <w:szCs w:val="24"/>
        </w:rPr>
        <w:t xml:space="preserve">store </w:t>
      </w:r>
      <w:r w:rsidR="006E6C85" w:rsidRPr="00B40F65">
        <w:rPr>
          <w:rFonts w:ascii="Times New Roman" w:eastAsia="Calibri" w:hAnsi="Times New Roman" w:cs="Times New Roman"/>
          <w:sz w:val="24"/>
          <w:szCs w:val="24"/>
        </w:rPr>
        <w:t>and accessories under the "Grays” label</w:t>
      </w:r>
      <w:r w:rsidR="00433A4A" w:rsidRPr="00B40F65">
        <w:rPr>
          <w:rFonts w:ascii="Times New Roman" w:eastAsia="Calibri" w:hAnsi="Times New Roman" w:cs="Times New Roman"/>
          <w:sz w:val="24"/>
          <w:szCs w:val="24"/>
        </w:rPr>
        <w:t xml:space="preserve"> from 1 May 2019 to 29 February 2024.</w:t>
      </w:r>
      <w:r w:rsidR="00165873" w:rsidRPr="00B40F65">
        <w:rPr>
          <w:rFonts w:ascii="Times New Roman" w:eastAsia="Calibri" w:hAnsi="Times New Roman" w:cs="Times New Roman"/>
          <w:sz w:val="24"/>
          <w:szCs w:val="24"/>
        </w:rPr>
        <w:t xml:space="preserve"> </w:t>
      </w:r>
      <w:r w:rsidR="00F64D40" w:rsidRPr="00B40F65">
        <w:rPr>
          <w:rFonts w:ascii="Times New Roman" w:eastAsia="Calibri" w:hAnsi="Times New Roman" w:cs="Times New Roman"/>
          <w:sz w:val="24"/>
          <w:szCs w:val="24"/>
        </w:rPr>
        <w:t>T</w:t>
      </w:r>
      <w:r w:rsidR="00EB6845" w:rsidRPr="00B40F65">
        <w:rPr>
          <w:rFonts w:ascii="Times New Roman" w:eastAsia="Calibri" w:hAnsi="Times New Roman" w:cs="Times New Roman"/>
          <w:sz w:val="24"/>
          <w:szCs w:val="24"/>
        </w:rPr>
        <w:t xml:space="preserve">he first respondent   breached the terms of the lease agreement by failing to make full and punctual payment of the monthly rental amount(s) and ancillary charges. Consequently, </w:t>
      </w:r>
      <w:r w:rsidR="00F64D40" w:rsidRPr="00B40F65">
        <w:rPr>
          <w:rFonts w:ascii="Times New Roman" w:eastAsia="Calibri" w:hAnsi="Times New Roman" w:cs="Times New Roman"/>
          <w:sz w:val="24"/>
          <w:szCs w:val="24"/>
        </w:rPr>
        <w:t>the business went into business rescue thus</w:t>
      </w:r>
      <w:r w:rsidR="00EB6845" w:rsidRPr="00B40F65">
        <w:rPr>
          <w:rFonts w:ascii="Times New Roman" w:eastAsia="Calibri" w:hAnsi="Times New Roman" w:cs="Times New Roman"/>
          <w:sz w:val="24"/>
          <w:szCs w:val="24"/>
        </w:rPr>
        <w:t xml:space="preserve"> action was instituted under the above case number. </w:t>
      </w:r>
    </w:p>
    <w:p w14:paraId="45979436" w14:textId="77777777" w:rsidR="00F64D40" w:rsidRPr="00F64D40" w:rsidRDefault="00F64D40" w:rsidP="00F64D40">
      <w:pPr>
        <w:pStyle w:val="ListParagraph"/>
        <w:spacing w:line="360" w:lineRule="auto"/>
        <w:ind w:left="357"/>
        <w:jc w:val="both"/>
        <w:rPr>
          <w:rFonts w:ascii="Times New Roman" w:eastAsia="Calibri" w:hAnsi="Times New Roman" w:cs="Times New Roman"/>
          <w:sz w:val="24"/>
          <w:szCs w:val="24"/>
        </w:rPr>
      </w:pPr>
    </w:p>
    <w:p w14:paraId="519EAC6A" w14:textId="4F50B4C5" w:rsidR="00EB6845" w:rsidRPr="00B40F65" w:rsidRDefault="00B40F65" w:rsidP="00B40F65">
      <w:pPr>
        <w:spacing w:line="360" w:lineRule="auto"/>
        <w:ind w:left="360" w:hanging="360"/>
        <w:jc w:val="both"/>
        <w:rPr>
          <w:rFonts w:ascii="Times New Roman" w:eastAsia="Calibri" w:hAnsi="Times New Roman" w:cs="Times New Roman"/>
          <w:sz w:val="24"/>
          <w:szCs w:val="24"/>
        </w:rPr>
      </w:pPr>
      <w:r w:rsidRPr="00DC23F8">
        <w:rPr>
          <w:rFonts w:ascii="Times New Roman" w:eastAsia="Verdana" w:hAnsi="Times New Roman" w:cs="Times New Roman"/>
          <w:sz w:val="24"/>
          <w:szCs w:val="24"/>
        </w:rPr>
        <w:t>3.</w:t>
      </w:r>
      <w:r w:rsidRPr="00DC23F8">
        <w:rPr>
          <w:rFonts w:ascii="Times New Roman" w:eastAsia="Verdana" w:hAnsi="Times New Roman" w:cs="Times New Roman"/>
          <w:sz w:val="24"/>
          <w:szCs w:val="24"/>
        </w:rPr>
        <w:tab/>
      </w:r>
      <w:r w:rsidR="00D314FB" w:rsidRPr="00B40F65">
        <w:rPr>
          <w:rFonts w:ascii="Times New Roman" w:eastAsia="Calibri" w:hAnsi="Times New Roman" w:cs="Times New Roman"/>
          <w:sz w:val="24"/>
          <w:szCs w:val="24"/>
        </w:rPr>
        <w:t>The applicants are landlords and rent out a commercial premises to the first defendant</w:t>
      </w:r>
      <w:r w:rsidR="00F64D40" w:rsidRPr="00B40F65">
        <w:rPr>
          <w:rFonts w:ascii="Times New Roman" w:eastAsia="Calibri" w:hAnsi="Times New Roman" w:cs="Times New Roman"/>
          <w:sz w:val="24"/>
          <w:szCs w:val="24"/>
        </w:rPr>
        <w:t>.</w:t>
      </w:r>
      <w:r w:rsidR="00D314FB" w:rsidRPr="00B40F65">
        <w:rPr>
          <w:rFonts w:ascii="Times New Roman" w:eastAsia="Calibri" w:hAnsi="Times New Roman" w:cs="Times New Roman"/>
          <w:sz w:val="24"/>
          <w:szCs w:val="24"/>
        </w:rPr>
        <w:t xml:space="preserve"> The case against the second and third respondents have been brought</w:t>
      </w:r>
      <w:r w:rsidR="00D314FB" w:rsidRPr="00F64D40">
        <w:t xml:space="preserve"> </w:t>
      </w:r>
      <w:r w:rsidR="00D314FB" w:rsidRPr="00B40F65">
        <w:rPr>
          <w:rFonts w:ascii="Times New Roman" w:eastAsia="Calibri" w:hAnsi="Times New Roman" w:cs="Times New Roman"/>
          <w:sz w:val="24"/>
          <w:szCs w:val="24"/>
        </w:rPr>
        <w:t xml:space="preserve"> based on the suretyship</w:t>
      </w:r>
      <w:r w:rsidR="005C2751" w:rsidRPr="00B40F65">
        <w:rPr>
          <w:rFonts w:ascii="Times New Roman" w:eastAsia="Calibri" w:hAnsi="Times New Roman" w:cs="Times New Roman"/>
          <w:sz w:val="24"/>
          <w:szCs w:val="24"/>
        </w:rPr>
        <w:t xml:space="preserve"> agreement</w:t>
      </w:r>
      <w:r w:rsidR="00D314FB" w:rsidRPr="00B40F65">
        <w:rPr>
          <w:rFonts w:ascii="Times New Roman" w:eastAsia="Calibri" w:hAnsi="Times New Roman" w:cs="Times New Roman"/>
          <w:sz w:val="24"/>
          <w:szCs w:val="24"/>
        </w:rPr>
        <w:t xml:space="preserve"> that the second and third respondents are alleged to have concluded as security for the </w:t>
      </w:r>
      <w:r w:rsidR="005C2751" w:rsidRPr="00B40F65">
        <w:rPr>
          <w:rFonts w:ascii="Times New Roman" w:eastAsia="Calibri" w:hAnsi="Times New Roman" w:cs="Times New Roman"/>
          <w:sz w:val="24"/>
          <w:szCs w:val="24"/>
        </w:rPr>
        <w:t xml:space="preserve">indebtedness of the first respondent in favour of the applicants arising out of the lease </w:t>
      </w:r>
      <w:r w:rsidR="00DC23F8" w:rsidRPr="00B40F65">
        <w:rPr>
          <w:rFonts w:ascii="Times New Roman" w:eastAsia="Calibri" w:hAnsi="Times New Roman" w:cs="Times New Roman"/>
          <w:sz w:val="24"/>
          <w:szCs w:val="24"/>
        </w:rPr>
        <w:t>agreement.</w:t>
      </w:r>
    </w:p>
    <w:p w14:paraId="3D1BC5F7" w14:textId="06B77A5B" w:rsidR="00A95335" w:rsidRPr="00EB6845" w:rsidRDefault="00A95335" w:rsidP="00365480">
      <w:pPr>
        <w:pStyle w:val="ListParagraph"/>
        <w:spacing w:line="360" w:lineRule="auto"/>
        <w:ind w:left="357"/>
        <w:jc w:val="both"/>
        <w:rPr>
          <w:rFonts w:ascii="Times New Roman" w:eastAsia="Calibri" w:hAnsi="Times New Roman" w:cs="Times New Roman"/>
          <w:color w:val="FF0000"/>
          <w:sz w:val="24"/>
          <w:szCs w:val="24"/>
        </w:rPr>
      </w:pPr>
    </w:p>
    <w:p w14:paraId="23BB891B" w14:textId="728D16A2" w:rsidR="00433A4A" w:rsidRPr="00B40F65" w:rsidRDefault="00B40F65" w:rsidP="00B40F65">
      <w:pPr>
        <w:spacing w:after="0" w:line="360" w:lineRule="auto"/>
        <w:ind w:left="360" w:right="601" w:hanging="360"/>
        <w:jc w:val="both"/>
        <w:rPr>
          <w:rFonts w:ascii="Times New Roman" w:hAnsi="Times New Roman" w:cs="Times New Roman"/>
          <w:sz w:val="24"/>
          <w:szCs w:val="24"/>
        </w:rPr>
      </w:pPr>
      <w:r w:rsidRPr="00DC23F8">
        <w:rPr>
          <w:rFonts w:ascii="Times New Roman" w:eastAsia="Verdana" w:hAnsi="Times New Roman" w:cs="Times New Roman"/>
          <w:sz w:val="24"/>
          <w:szCs w:val="24"/>
        </w:rPr>
        <w:t>4.</w:t>
      </w:r>
      <w:r w:rsidRPr="00DC23F8">
        <w:rPr>
          <w:rFonts w:ascii="Times New Roman" w:eastAsia="Verdana" w:hAnsi="Times New Roman" w:cs="Times New Roman"/>
          <w:sz w:val="24"/>
          <w:szCs w:val="24"/>
        </w:rPr>
        <w:tab/>
      </w:r>
      <w:r w:rsidR="006E6C85" w:rsidRPr="00B40F65">
        <w:rPr>
          <w:rFonts w:ascii="Times New Roman" w:hAnsi="Times New Roman" w:cs="Times New Roman"/>
          <w:sz w:val="24"/>
          <w:szCs w:val="24"/>
        </w:rPr>
        <w:t xml:space="preserve">It is trite that for a respondent to succeed in resisting an application for summary judgment, it must show that it has a </w:t>
      </w:r>
      <w:r w:rsidR="006E6C85" w:rsidRPr="00B40F65">
        <w:rPr>
          <w:rFonts w:ascii="Times New Roman" w:hAnsi="Times New Roman" w:cs="Times New Roman"/>
          <w:i/>
          <w:sz w:val="24"/>
          <w:szCs w:val="24"/>
        </w:rPr>
        <w:t>bona fide</w:t>
      </w:r>
      <w:r w:rsidR="006E6C85" w:rsidRPr="00B40F65">
        <w:rPr>
          <w:rFonts w:ascii="Times New Roman" w:hAnsi="Times New Roman" w:cs="Times New Roman"/>
          <w:sz w:val="24"/>
          <w:szCs w:val="24"/>
        </w:rPr>
        <w:t xml:space="preserve"> defense to the applicant's claim. Although the respondent does not have to establish such a defense as it would commonly in a plea, it must place specific facts before the court, demonstrating that such a defense may succeed in the trial</w:t>
      </w:r>
      <w:r w:rsidR="005C2751" w:rsidRPr="00B40F65">
        <w:rPr>
          <w:rFonts w:ascii="Times New Roman" w:hAnsi="Times New Roman" w:cs="Times New Roman"/>
          <w:sz w:val="24"/>
          <w:szCs w:val="24"/>
        </w:rPr>
        <w:t xml:space="preserve"> that may ensue</w:t>
      </w:r>
      <w:r w:rsidR="006E6C85" w:rsidRPr="00B40F65">
        <w:rPr>
          <w:rFonts w:ascii="Times New Roman" w:hAnsi="Times New Roman" w:cs="Times New Roman"/>
          <w:sz w:val="24"/>
          <w:szCs w:val="24"/>
        </w:rPr>
        <w:t>.</w:t>
      </w:r>
    </w:p>
    <w:p w14:paraId="6C87881A" w14:textId="77777777" w:rsidR="00E61CC4" w:rsidRPr="00E61CC4" w:rsidRDefault="00E61CC4" w:rsidP="006F2D6C">
      <w:pPr>
        <w:pStyle w:val="ListParagraph"/>
        <w:jc w:val="both"/>
        <w:rPr>
          <w:rFonts w:ascii="Times New Roman" w:hAnsi="Times New Roman" w:cs="Times New Roman"/>
          <w:sz w:val="24"/>
          <w:szCs w:val="24"/>
        </w:rPr>
      </w:pPr>
    </w:p>
    <w:p w14:paraId="267D4F99" w14:textId="27EB2362" w:rsidR="00433A4A" w:rsidRPr="00B40F65" w:rsidRDefault="00B40F65" w:rsidP="00B40F65">
      <w:pPr>
        <w:spacing w:after="0" w:line="360" w:lineRule="auto"/>
        <w:ind w:left="360" w:right="601" w:hanging="360"/>
        <w:jc w:val="both"/>
        <w:rPr>
          <w:rFonts w:ascii="Times New Roman" w:eastAsia="Calibri" w:hAnsi="Times New Roman" w:cs="Times New Roman"/>
          <w:sz w:val="24"/>
          <w:szCs w:val="24"/>
        </w:rPr>
      </w:pPr>
      <w:r w:rsidRPr="00DC23F8">
        <w:rPr>
          <w:rFonts w:ascii="Times New Roman" w:eastAsia="Verdana" w:hAnsi="Times New Roman" w:cs="Times New Roman"/>
          <w:sz w:val="24"/>
          <w:szCs w:val="24"/>
        </w:rPr>
        <w:t>5.</w:t>
      </w:r>
      <w:r w:rsidRPr="00DC23F8">
        <w:rPr>
          <w:rFonts w:ascii="Times New Roman" w:eastAsia="Verdana" w:hAnsi="Times New Roman" w:cs="Times New Roman"/>
          <w:sz w:val="24"/>
          <w:szCs w:val="24"/>
        </w:rPr>
        <w:tab/>
      </w:r>
      <w:r w:rsidR="006E6C85" w:rsidRPr="00B40F65">
        <w:rPr>
          <w:rFonts w:ascii="Times New Roman" w:eastAsia="Calibri" w:hAnsi="Times New Roman" w:cs="Times New Roman"/>
          <w:sz w:val="24"/>
          <w:szCs w:val="24"/>
        </w:rPr>
        <w:t>In Joob Joob Investments (Pty) Ltd v Stocks Mavundla Zek Joint Venture 2009 (5) SA 1 (SCA), the court stated the following:</w:t>
      </w:r>
    </w:p>
    <w:p w14:paraId="306367B1" w14:textId="77777777" w:rsidR="00EF4E1F" w:rsidRPr="00D96B44" w:rsidRDefault="006E6C85" w:rsidP="00D96B44">
      <w:pPr>
        <w:spacing w:after="0" w:line="360" w:lineRule="auto"/>
        <w:ind w:left="1440" w:right="601"/>
        <w:jc w:val="both"/>
        <w:rPr>
          <w:rFonts w:ascii="Times New Roman" w:eastAsia="Calibri" w:hAnsi="Times New Roman" w:cs="Times New Roman"/>
          <w:i/>
          <w:iCs/>
          <w:sz w:val="24"/>
          <w:szCs w:val="24"/>
        </w:rPr>
      </w:pPr>
      <w:r w:rsidRPr="00D96B44">
        <w:rPr>
          <w:rFonts w:ascii="Times New Roman" w:eastAsia="Calibri" w:hAnsi="Times New Roman" w:cs="Times New Roman"/>
          <w:i/>
          <w:iCs/>
          <w:sz w:val="24"/>
          <w:szCs w:val="24"/>
        </w:rPr>
        <w:t>"The rationale for summary judgment proceedings is impeccable. The procedure is not intended to deprive a defendant of a triable issue or a sustainable defense of her/his day in court. After almost a century of successful application in our courts, summary judgment proceedings can hardly continue to be described as extraordinary. Our courts, both at first instance and at the appellate level, have during that time rightly been trusted to ensure that a defendant with a triable issue is not shut out. In the Maharaj case at 425 G-426E, Corbett JA was keen to ensure first an examination of whether there has been sufficient disclosure by the defendant of the nature and grounds of his defense and the facts upon which it is founded. The second consideration is that the disclosed defense must be both bona fide and good in law. A court satisfied that this threshold has been crossed is bound to refuse summary judgment. Corbett JA also warned against requiring the defendant the precision apposite to pleadings. However, the learned Judge was equally astute to ensure that recalcitrant debtors pay what is due to a creditor."</w:t>
      </w:r>
    </w:p>
    <w:p w14:paraId="708DB33C" w14:textId="77777777" w:rsidR="00EF4E1F" w:rsidRDefault="00EF4E1F" w:rsidP="00EF4E1F">
      <w:pPr>
        <w:pStyle w:val="ListParagraph"/>
        <w:rPr>
          <w:rFonts w:ascii="Times New Roman" w:eastAsia="Calibri" w:hAnsi="Times New Roman" w:cs="Times New Roman"/>
          <w:sz w:val="28"/>
          <w:szCs w:val="28"/>
        </w:rPr>
      </w:pPr>
    </w:p>
    <w:p w14:paraId="46738EC1" w14:textId="34DCB9D1" w:rsidR="00EA4808" w:rsidRPr="00B40F65" w:rsidRDefault="00B40F65" w:rsidP="00B40F65">
      <w:pPr>
        <w:spacing w:after="0" w:line="360" w:lineRule="auto"/>
        <w:ind w:left="360" w:right="601" w:hanging="360"/>
        <w:jc w:val="both"/>
        <w:rPr>
          <w:rFonts w:ascii="Times New Roman" w:eastAsia="Calibri" w:hAnsi="Times New Roman" w:cs="Times New Roman"/>
          <w:color w:val="000000"/>
          <w:kern w:val="2"/>
          <w:sz w:val="24"/>
          <w:szCs w:val="24"/>
          <w:lang w:eastAsia="en-ZA"/>
          <w14:ligatures w14:val="standardContextual"/>
        </w:rPr>
      </w:pPr>
      <w:r w:rsidRPr="00DC23F8">
        <w:rPr>
          <w:rFonts w:ascii="Times New Roman" w:eastAsia="Verdana" w:hAnsi="Times New Roman" w:cs="Times New Roman"/>
          <w:kern w:val="2"/>
          <w:sz w:val="24"/>
          <w:szCs w:val="24"/>
          <w:lang w:eastAsia="en-ZA"/>
          <w14:ligatures w14:val="standardContextual"/>
        </w:rPr>
        <w:t>6.</w:t>
      </w:r>
      <w:r w:rsidRPr="00DC23F8">
        <w:rPr>
          <w:rFonts w:ascii="Times New Roman" w:eastAsia="Verdana" w:hAnsi="Times New Roman" w:cs="Times New Roman"/>
          <w:kern w:val="2"/>
          <w:sz w:val="24"/>
          <w:szCs w:val="24"/>
          <w:lang w:eastAsia="en-ZA"/>
          <w14:ligatures w14:val="standardContextual"/>
        </w:rPr>
        <w:tab/>
      </w:r>
      <w:r w:rsidR="00EA4808" w:rsidRPr="00B40F65">
        <w:rPr>
          <w:rFonts w:ascii="Times New Roman" w:eastAsia="Calibri" w:hAnsi="Times New Roman" w:cs="Times New Roman"/>
          <w:color w:val="000000"/>
          <w:kern w:val="2"/>
          <w:sz w:val="24"/>
          <w:szCs w:val="24"/>
          <w:lang w:eastAsia="en-ZA"/>
          <w14:ligatures w14:val="standardContextual"/>
        </w:rPr>
        <w:t xml:space="preserve">Counsel for the applicant contended that on 19 July 2019, the respondents bound themselves as sureties for and co-principal debtors with the </w:t>
      </w:r>
      <w:r w:rsidR="00F64D40" w:rsidRPr="00B40F65">
        <w:rPr>
          <w:rFonts w:ascii="Times New Roman" w:eastAsia="Calibri" w:hAnsi="Times New Roman" w:cs="Times New Roman"/>
          <w:color w:val="000000"/>
          <w:kern w:val="2"/>
          <w:sz w:val="24"/>
          <w:szCs w:val="24"/>
          <w:lang w:eastAsia="en-ZA"/>
          <w14:ligatures w14:val="standardContextual"/>
        </w:rPr>
        <w:t>f</w:t>
      </w:r>
      <w:r w:rsidR="00EA4808" w:rsidRPr="00B40F65">
        <w:rPr>
          <w:rFonts w:ascii="Times New Roman" w:eastAsia="Calibri" w:hAnsi="Times New Roman" w:cs="Times New Roman"/>
          <w:color w:val="000000"/>
          <w:kern w:val="2"/>
          <w:sz w:val="24"/>
          <w:szCs w:val="24"/>
          <w:lang w:eastAsia="en-ZA"/>
          <w14:ligatures w14:val="standardContextual"/>
        </w:rPr>
        <w:t xml:space="preserve">irst respondent for the payment of all debts of the first respondent due to the applicant. The applicant and the first respondent signed a written lease agreement on 12 June 2021.  The applicant further contended that the </w:t>
      </w:r>
      <w:r w:rsidR="00F64D40" w:rsidRPr="00B40F65">
        <w:rPr>
          <w:rFonts w:ascii="Times New Roman" w:eastAsia="Calibri" w:hAnsi="Times New Roman" w:cs="Times New Roman"/>
          <w:color w:val="000000"/>
          <w:kern w:val="2"/>
          <w:sz w:val="24"/>
          <w:szCs w:val="24"/>
          <w:lang w:eastAsia="en-ZA"/>
          <w14:ligatures w14:val="standardContextual"/>
        </w:rPr>
        <w:t>f</w:t>
      </w:r>
      <w:r w:rsidR="00EA4808" w:rsidRPr="00B40F65">
        <w:rPr>
          <w:rFonts w:ascii="Times New Roman" w:eastAsia="Calibri" w:hAnsi="Times New Roman" w:cs="Times New Roman"/>
          <w:color w:val="000000"/>
          <w:kern w:val="2"/>
          <w:sz w:val="24"/>
          <w:szCs w:val="24"/>
          <w:lang w:eastAsia="en-ZA"/>
          <w14:ligatures w14:val="standardContextual"/>
        </w:rPr>
        <w:t xml:space="preserve">irst </w:t>
      </w:r>
      <w:r w:rsidR="00F64D40" w:rsidRPr="00B40F65">
        <w:rPr>
          <w:rFonts w:ascii="Times New Roman" w:eastAsia="Calibri" w:hAnsi="Times New Roman" w:cs="Times New Roman"/>
          <w:color w:val="000000"/>
          <w:kern w:val="2"/>
          <w:sz w:val="24"/>
          <w:szCs w:val="24"/>
          <w:lang w:eastAsia="en-ZA"/>
          <w14:ligatures w14:val="standardContextual"/>
        </w:rPr>
        <w:t>r</w:t>
      </w:r>
      <w:r w:rsidR="00EA4808" w:rsidRPr="00B40F65">
        <w:rPr>
          <w:rFonts w:ascii="Times New Roman" w:eastAsia="Calibri" w:hAnsi="Times New Roman" w:cs="Times New Roman"/>
          <w:color w:val="000000"/>
          <w:kern w:val="2"/>
          <w:sz w:val="24"/>
          <w:szCs w:val="24"/>
          <w:lang w:eastAsia="en-ZA"/>
          <w14:ligatures w14:val="standardContextual"/>
        </w:rPr>
        <w:t xml:space="preserve">espondent did not comply with its obligations in terms of the lease agreement, specifically by failing to effect the monthly rental and other amounts due. </w:t>
      </w:r>
    </w:p>
    <w:p w14:paraId="5A3850DD" w14:textId="77777777" w:rsidR="00EA4808" w:rsidRPr="003D290D" w:rsidRDefault="00EA4808" w:rsidP="00EA4808">
      <w:pPr>
        <w:spacing w:after="0" w:line="360" w:lineRule="auto"/>
        <w:ind w:left="363" w:right="601"/>
        <w:jc w:val="both"/>
        <w:rPr>
          <w:rFonts w:ascii="Times New Roman" w:eastAsia="Calibri" w:hAnsi="Times New Roman" w:cs="Times New Roman"/>
          <w:color w:val="000000"/>
          <w:kern w:val="2"/>
          <w:sz w:val="24"/>
          <w:szCs w:val="24"/>
          <w:lang w:eastAsia="en-ZA"/>
          <w14:ligatures w14:val="standardContextual"/>
        </w:rPr>
      </w:pPr>
    </w:p>
    <w:p w14:paraId="3D830474" w14:textId="2861AFE7" w:rsidR="00EA4808" w:rsidRPr="00B40F65" w:rsidRDefault="00B40F65" w:rsidP="00B40F65">
      <w:pPr>
        <w:spacing w:after="0" w:line="360" w:lineRule="auto"/>
        <w:ind w:left="360" w:right="601" w:hanging="360"/>
        <w:jc w:val="both"/>
        <w:rPr>
          <w:rFonts w:ascii="Times New Roman" w:eastAsia="Calibri" w:hAnsi="Times New Roman" w:cs="Times New Roman"/>
          <w:color w:val="000000"/>
          <w:kern w:val="2"/>
          <w:sz w:val="24"/>
          <w:szCs w:val="24"/>
          <w:lang w:eastAsia="en-ZA"/>
          <w14:ligatures w14:val="standardContextual"/>
        </w:rPr>
      </w:pPr>
      <w:r w:rsidRPr="00DC23F8">
        <w:rPr>
          <w:rFonts w:ascii="Times New Roman" w:eastAsia="Verdana" w:hAnsi="Times New Roman" w:cs="Times New Roman"/>
          <w:kern w:val="2"/>
          <w:sz w:val="24"/>
          <w:szCs w:val="24"/>
          <w:lang w:eastAsia="en-ZA"/>
          <w14:ligatures w14:val="standardContextual"/>
        </w:rPr>
        <w:t>7.</w:t>
      </w:r>
      <w:r w:rsidRPr="00DC23F8">
        <w:rPr>
          <w:rFonts w:ascii="Times New Roman" w:eastAsia="Verdana" w:hAnsi="Times New Roman" w:cs="Times New Roman"/>
          <w:kern w:val="2"/>
          <w:sz w:val="24"/>
          <w:szCs w:val="24"/>
          <w:lang w:eastAsia="en-ZA"/>
          <w14:ligatures w14:val="standardContextual"/>
        </w:rPr>
        <w:tab/>
      </w:r>
      <w:r w:rsidR="00EA4808" w:rsidRPr="00B40F65">
        <w:rPr>
          <w:rFonts w:ascii="Times New Roman" w:eastAsia="Calibri" w:hAnsi="Times New Roman" w:cs="Times New Roman"/>
          <w:color w:val="000000"/>
          <w:kern w:val="2"/>
          <w:sz w:val="24"/>
          <w:szCs w:val="24"/>
          <w:lang w:eastAsia="en-ZA"/>
          <w14:ligatures w14:val="standardContextual"/>
        </w:rPr>
        <w:t xml:space="preserve">The applicant </w:t>
      </w:r>
      <w:r w:rsidR="00EE00E3" w:rsidRPr="00B40F65">
        <w:rPr>
          <w:rFonts w:ascii="Times New Roman" w:eastAsia="Calibri" w:hAnsi="Times New Roman" w:cs="Times New Roman"/>
          <w:color w:val="000000"/>
          <w:kern w:val="2"/>
          <w:sz w:val="24"/>
          <w:szCs w:val="24"/>
          <w:lang w:eastAsia="en-ZA"/>
          <w14:ligatures w14:val="standardContextual"/>
        </w:rPr>
        <w:t xml:space="preserve">further refuted </w:t>
      </w:r>
      <w:r w:rsidR="00EA4808" w:rsidRPr="00B40F65">
        <w:rPr>
          <w:rFonts w:ascii="Times New Roman" w:eastAsia="Calibri" w:hAnsi="Times New Roman" w:cs="Times New Roman"/>
          <w:color w:val="000000"/>
          <w:kern w:val="2"/>
          <w:sz w:val="24"/>
          <w:szCs w:val="24"/>
          <w:lang w:eastAsia="en-ZA"/>
          <w14:ligatures w14:val="standardContextual"/>
        </w:rPr>
        <w:t>the respondents</w:t>
      </w:r>
      <w:r w:rsidR="000D4292" w:rsidRPr="00B40F65">
        <w:rPr>
          <w:rFonts w:ascii="Times New Roman" w:eastAsia="Calibri" w:hAnsi="Times New Roman" w:cs="Times New Roman"/>
          <w:color w:val="000000"/>
          <w:kern w:val="2"/>
          <w:sz w:val="24"/>
          <w:szCs w:val="24"/>
          <w:lang w:eastAsia="en-ZA"/>
          <w14:ligatures w14:val="standardContextual"/>
        </w:rPr>
        <w:t xml:space="preserve">’ </w:t>
      </w:r>
      <w:r w:rsidR="00EA4808" w:rsidRPr="00B40F65">
        <w:rPr>
          <w:rFonts w:ascii="Times New Roman" w:eastAsia="Calibri" w:hAnsi="Times New Roman" w:cs="Times New Roman"/>
          <w:color w:val="000000"/>
          <w:kern w:val="2"/>
          <w:sz w:val="24"/>
          <w:szCs w:val="24"/>
          <w:lang w:eastAsia="en-ZA"/>
          <w14:ligatures w14:val="standardContextual"/>
        </w:rPr>
        <w:t xml:space="preserve"> </w:t>
      </w:r>
      <w:r w:rsidR="005C2751" w:rsidRPr="00B40F65">
        <w:rPr>
          <w:rFonts w:ascii="Times New Roman" w:eastAsia="Calibri" w:hAnsi="Times New Roman" w:cs="Times New Roman"/>
          <w:color w:val="000000"/>
          <w:kern w:val="2"/>
          <w:sz w:val="24"/>
          <w:szCs w:val="24"/>
          <w:lang w:eastAsia="en-ZA"/>
          <w14:ligatures w14:val="standardContextual"/>
        </w:rPr>
        <w:t xml:space="preserve">contentions </w:t>
      </w:r>
      <w:r w:rsidR="00EE00E3" w:rsidRPr="00B40F65">
        <w:rPr>
          <w:rFonts w:ascii="Times New Roman" w:eastAsia="Calibri" w:hAnsi="Times New Roman" w:cs="Times New Roman"/>
          <w:color w:val="000000"/>
          <w:kern w:val="2"/>
          <w:sz w:val="24"/>
          <w:szCs w:val="24"/>
          <w:lang w:eastAsia="en-ZA"/>
          <w14:ligatures w14:val="standardContextual"/>
        </w:rPr>
        <w:t xml:space="preserve"> </w:t>
      </w:r>
      <w:r w:rsidR="005C2751" w:rsidRPr="00B40F65">
        <w:rPr>
          <w:rFonts w:ascii="Times New Roman" w:eastAsia="Calibri" w:hAnsi="Times New Roman" w:cs="Times New Roman"/>
          <w:color w:val="000000"/>
          <w:kern w:val="2"/>
          <w:sz w:val="24"/>
          <w:szCs w:val="24"/>
          <w:lang w:eastAsia="en-ZA"/>
          <w14:ligatures w14:val="standardContextual"/>
        </w:rPr>
        <w:t>in that</w:t>
      </w:r>
      <w:r w:rsidR="00EA4808" w:rsidRPr="00B40F65">
        <w:rPr>
          <w:rFonts w:ascii="Times New Roman" w:eastAsia="Calibri" w:hAnsi="Times New Roman" w:cs="Times New Roman"/>
          <w:color w:val="000000"/>
          <w:kern w:val="2"/>
          <w:sz w:val="24"/>
          <w:szCs w:val="24"/>
          <w:lang w:eastAsia="en-ZA"/>
          <w14:ligatures w14:val="standardContextual"/>
        </w:rPr>
        <w:t xml:space="preserve"> the first respondent has been placed under business rescue, referencing Section 133 of the Companies Act, 71 of 2008 which provides that there is a moratorium on the continuation of legal process against companies under business rescue and therefore denies the liability of the first respondent of the indebtedness amount due. </w:t>
      </w:r>
    </w:p>
    <w:p w14:paraId="6FB5B9CF" w14:textId="77777777" w:rsidR="00F64D40" w:rsidRDefault="00F64D40" w:rsidP="00F64D40">
      <w:pPr>
        <w:pStyle w:val="ListParagraph"/>
        <w:rPr>
          <w:rFonts w:ascii="Times New Roman" w:eastAsia="Calibri" w:hAnsi="Times New Roman" w:cs="Times New Roman"/>
          <w:color w:val="000000"/>
          <w:kern w:val="2"/>
          <w:sz w:val="24"/>
          <w:szCs w:val="24"/>
          <w:lang w:eastAsia="en-ZA"/>
          <w14:ligatures w14:val="standardContextual"/>
        </w:rPr>
      </w:pPr>
    </w:p>
    <w:p w14:paraId="3BE15942" w14:textId="7F168B79" w:rsidR="00F64D40" w:rsidRPr="00B40F65" w:rsidRDefault="00B40F65" w:rsidP="00B40F65">
      <w:pPr>
        <w:spacing w:after="0" w:line="360" w:lineRule="auto"/>
        <w:ind w:left="360" w:right="601" w:hanging="360"/>
        <w:jc w:val="both"/>
        <w:rPr>
          <w:rFonts w:ascii="Times New Roman" w:eastAsia="Calibri" w:hAnsi="Times New Roman" w:cs="Times New Roman"/>
          <w:color w:val="000000"/>
          <w:kern w:val="2"/>
          <w:sz w:val="24"/>
          <w:szCs w:val="24"/>
          <w:lang w:eastAsia="en-ZA"/>
          <w14:ligatures w14:val="standardContextual"/>
        </w:rPr>
      </w:pPr>
      <w:r>
        <w:rPr>
          <w:rFonts w:ascii="Times New Roman" w:eastAsia="Verdana" w:hAnsi="Times New Roman" w:cs="Times New Roman"/>
          <w:kern w:val="2"/>
          <w:sz w:val="24"/>
          <w:szCs w:val="24"/>
          <w:lang w:eastAsia="en-ZA"/>
          <w14:ligatures w14:val="standardContextual"/>
        </w:rPr>
        <w:t>8.</w:t>
      </w:r>
      <w:r>
        <w:rPr>
          <w:rFonts w:ascii="Times New Roman" w:eastAsia="Verdana" w:hAnsi="Times New Roman" w:cs="Times New Roman"/>
          <w:kern w:val="2"/>
          <w:sz w:val="24"/>
          <w:szCs w:val="24"/>
          <w:lang w:eastAsia="en-ZA"/>
          <w14:ligatures w14:val="standardContextual"/>
        </w:rPr>
        <w:tab/>
      </w:r>
      <w:r w:rsidR="00EE00E3" w:rsidRPr="00B40F65">
        <w:rPr>
          <w:rFonts w:ascii="Times New Roman" w:eastAsia="Calibri" w:hAnsi="Times New Roman" w:cs="Times New Roman"/>
          <w:color w:val="000000"/>
          <w:kern w:val="2"/>
          <w:sz w:val="24"/>
          <w:szCs w:val="24"/>
          <w:lang w:eastAsia="en-ZA"/>
          <w14:ligatures w14:val="standardContextual"/>
        </w:rPr>
        <w:t xml:space="preserve">Applicant also submitted that </w:t>
      </w:r>
      <w:r w:rsidR="008F7F1B" w:rsidRPr="00B40F65">
        <w:rPr>
          <w:rFonts w:ascii="Times New Roman" w:eastAsia="Calibri" w:hAnsi="Times New Roman" w:cs="Times New Roman"/>
          <w:color w:val="000000"/>
          <w:kern w:val="2"/>
          <w:sz w:val="24"/>
          <w:szCs w:val="24"/>
          <w:lang w:eastAsia="en-ZA"/>
          <w14:ligatures w14:val="standardContextual"/>
        </w:rPr>
        <w:t xml:space="preserve">the fact that the first respondent is under business rescue and therefore the legal processes are suspended against it, does not preclude the applicant to proceed with its action against the </w:t>
      </w:r>
      <w:r w:rsidR="00DC23F8" w:rsidRPr="00B40F65">
        <w:rPr>
          <w:rFonts w:ascii="Times New Roman" w:eastAsia="Calibri" w:hAnsi="Times New Roman" w:cs="Times New Roman"/>
          <w:color w:val="000000"/>
          <w:kern w:val="2"/>
          <w:sz w:val="24"/>
          <w:szCs w:val="24"/>
          <w:lang w:eastAsia="en-ZA"/>
          <w14:ligatures w14:val="standardContextual"/>
        </w:rPr>
        <w:t>sureties. Indicating</w:t>
      </w:r>
      <w:r w:rsidR="00EE00E3" w:rsidRPr="00B40F65">
        <w:rPr>
          <w:rFonts w:ascii="Times New Roman" w:eastAsia="Calibri" w:hAnsi="Times New Roman" w:cs="Times New Roman"/>
          <w:color w:val="000000"/>
          <w:kern w:val="2"/>
          <w:sz w:val="24"/>
          <w:szCs w:val="24"/>
          <w:lang w:eastAsia="en-ZA"/>
          <w14:ligatures w14:val="standardContextual"/>
        </w:rPr>
        <w:t xml:space="preserve"> further that the respondents do not deny that the first respondent breached its payment obligations in terms of the lease agreement</w:t>
      </w:r>
    </w:p>
    <w:p w14:paraId="64F46923" w14:textId="77777777" w:rsidR="00DC23F8" w:rsidRPr="00DC23F8" w:rsidRDefault="00DC23F8" w:rsidP="00DC23F8">
      <w:pPr>
        <w:pStyle w:val="ListParagraph"/>
        <w:rPr>
          <w:rFonts w:ascii="Times New Roman" w:eastAsia="Calibri" w:hAnsi="Times New Roman" w:cs="Times New Roman"/>
          <w:color w:val="000000"/>
          <w:kern w:val="2"/>
          <w:sz w:val="24"/>
          <w:szCs w:val="24"/>
          <w:lang w:eastAsia="en-ZA"/>
          <w14:ligatures w14:val="standardContextual"/>
        </w:rPr>
      </w:pPr>
    </w:p>
    <w:p w14:paraId="3D9811E2" w14:textId="6118D58A" w:rsidR="00BF7967" w:rsidRPr="00B40F65" w:rsidRDefault="00B40F65" w:rsidP="00B40F65">
      <w:pPr>
        <w:spacing w:line="360" w:lineRule="auto"/>
        <w:ind w:left="360" w:hanging="360"/>
        <w:jc w:val="both"/>
        <w:rPr>
          <w:rFonts w:ascii="Times New Roman" w:eastAsia="Calibri" w:hAnsi="Times New Roman" w:cs="Times New Roman"/>
          <w:color w:val="000000"/>
          <w:kern w:val="2"/>
          <w:sz w:val="24"/>
          <w:szCs w:val="24"/>
          <w:lang w:eastAsia="en-ZA"/>
          <w14:ligatures w14:val="standardContextual"/>
        </w:rPr>
      </w:pPr>
      <w:r w:rsidRPr="00DC23F8">
        <w:rPr>
          <w:rFonts w:ascii="Times New Roman" w:eastAsia="Verdana" w:hAnsi="Times New Roman" w:cs="Times New Roman"/>
          <w:kern w:val="2"/>
          <w:sz w:val="24"/>
          <w:szCs w:val="24"/>
          <w:lang w:eastAsia="en-ZA"/>
          <w14:ligatures w14:val="standardContextual"/>
        </w:rPr>
        <w:t>9.</w:t>
      </w:r>
      <w:r w:rsidRPr="00DC23F8">
        <w:rPr>
          <w:rFonts w:ascii="Times New Roman" w:eastAsia="Verdana" w:hAnsi="Times New Roman" w:cs="Times New Roman"/>
          <w:kern w:val="2"/>
          <w:sz w:val="24"/>
          <w:szCs w:val="24"/>
          <w:lang w:eastAsia="en-ZA"/>
          <w14:ligatures w14:val="standardContextual"/>
        </w:rPr>
        <w:tab/>
      </w:r>
      <w:r w:rsidR="0097098F" w:rsidRPr="00B40F65">
        <w:rPr>
          <w:rFonts w:ascii="Times New Roman" w:eastAsia="Calibri" w:hAnsi="Times New Roman" w:cs="Times New Roman"/>
          <w:color w:val="000000"/>
          <w:kern w:val="2"/>
          <w:sz w:val="24"/>
          <w:szCs w:val="24"/>
          <w:lang w:eastAsia="en-ZA"/>
          <w14:ligatures w14:val="standardContextual"/>
        </w:rPr>
        <w:t xml:space="preserve">Respondents </w:t>
      </w:r>
      <w:r w:rsidR="00EA4808" w:rsidRPr="00B40F65">
        <w:rPr>
          <w:rFonts w:ascii="Times New Roman" w:eastAsia="Calibri" w:hAnsi="Times New Roman" w:cs="Times New Roman"/>
          <w:color w:val="000000"/>
          <w:kern w:val="2"/>
          <w:sz w:val="24"/>
          <w:szCs w:val="24"/>
          <w:lang w:eastAsia="en-ZA"/>
          <w14:ligatures w14:val="standardContextual"/>
        </w:rPr>
        <w:t xml:space="preserve"> conten</w:t>
      </w:r>
      <w:r w:rsidR="000D4292" w:rsidRPr="00B40F65">
        <w:rPr>
          <w:rFonts w:ascii="Times New Roman" w:eastAsia="Calibri" w:hAnsi="Times New Roman" w:cs="Times New Roman"/>
          <w:color w:val="000000"/>
          <w:kern w:val="2"/>
          <w:sz w:val="24"/>
          <w:szCs w:val="24"/>
          <w:lang w:eastAsia="en-ZA"/>
          <w14:ligatures w14:val="standardContextual"/>
        </w:rPr>
        <w:t xml:space="preserve">d </w:t>
      </w:r>
      <w:r w:rsidR="00EA4808" w:rsidRPr="00B40F65">
        <w:rPr>
          <w:rFonts w:ascii="Times New Roman" w:eastAsia="Calibri" w:hAnsi="Times New Roman" w:cs="Times New Roman"/>
          <w:color w:val="000000"/>
          <w:kern w:val="2"/>
          <w:sz w:val="24"/>
          <w:szCs w:val="24"/>
          <w:lang w:eastAsia="en-ZA"/>
          <w14:ligatures w14:val="standardContextual"/>
        </w:rPr>
        <w:t xml:space="preserve">  that the summons served on the</w:t>
      </w:r>
      <w:r w:rsidR="00486ACE" w:rsidRPr="00B40F65">
        <w:rPr>
          <w:rFonts w:ascii="Times New Roman" w:eastAsia="Calibri" w:hAnsi="Times New Roman" w:cs="Times New Roman"/>
          <w:color w:val="000000"/>
          <w:kern w:val="2"/>
          <w:sz w:val="24"/>
          <w:szCs w:val="24"/>
          <w:lang w:eastAsia="en-ZA"/>
          <w14:ligatures w14:val="standardContextual"/>
        </w:rPr>
        <w:t>m</w:t>
      </w:r>
      <w:r w:rsidR="00EA4808" w:rsidRPr="00B40F65">
        <w:rPr>
          <w:rFonts w:ascii="Times New Roman" w:eastAsia="Calibri" w:hAnsi="Times New Roman" w:cs="Times New Roman"/>
          <w:color w:val="000000"/>
          <w:kern w:val="2"/>
          <w:sz w:val="24"/>
          <w:szCs w:val="24"/>
          <w:lang w:eastAsia="en-ZA"/>
          <w14:ligatures w14:val="standardContextual"/>
        </w:rPr>
        <w:t xml:space="preserve">  did not include copies of the suretyship</w:t>
      </w:r>
      <w:r w:rsidR="00F64D40" w:rsidRPr="00B40F65">
        <w:rPr>
          <w:rFonts w:ascii="Times New Roman" w:eastAsia="Calibri" w:hAnsi="Times New Roman" w:cs="Times New Roman"/>
          <w:color w:val="000000"/>
          <w:kern w:val="2"/>
          <w:sz w:val="24"/>
          <w:szCs w:val="24"/>
          <w:lang w:eastAsia="en-ZA"/>
          <w14:ligatures w14:val="standardContextual"/>
        </w:rPr>
        <w:t xml:space="preserve"> agreement</w:t>
      </w:r>
      <w:r w:rsidR="00EA4808" w:rsidRPr="00B40F65">
        <w:rPr>
          <w:rFonts w:ascii="Times New Roman" w:eastAsia="Calibri" w:hAnsi="Times New Roman" w:cs="Times New Roman"/>
          <w:color w:val="000000"/>
          <w:kern w:val="2"/>
          <w:sz w:val="24"/>
          <w:szCs w:val="24"/>
          <w:lang w:eastAsia="en-ZA"/>
          <w14:ligatures w14:val="standardContextual"/>
        </w:rPr>
        <w:t xml:space="preserve"> on which the applicants’ case is based, nor does it include a copy of the computation of the amount claimed</w:t>
      </w:r>
      <w:r w:rsidR="00BF7967" w:rsidRPr="00BF7967">
        <w:t xml:space="preserve"> </w:t>
      </w:r>
      <w:r w:rsidR="00BF7967" w:rsidRPr="00B40F65">
        <w:rPr>
          <w:rFonts w:ascii="Times New Roman" w:eastAsia="Calibri" w:hAnsi="Times New Roman" w:cs="Times New Roman"/>
          <w:color w:val="000000"/>
          <w:kern w:val="2"/>
          <w:sz w:val="24"/>
          <w:szCs w:val="24"/>
          <w:lang w:eastAsia="en-ZA"/>
          <w14:ligatures w14:val="standardContextual"/>
        </w:rPr>
        <w:t>and respondents deny the correctness of the amount claimed by the applicant.</w:t>
      </w:r>
    </w:p>
    <w:p w14:paraId="0DF2E312" w14:textId="77777777" w:rsidR="00BF7967" w:rsidRPr="00BF7967" w:rsidRDefault="00BF7967" w:rsidP="00BF7967">
      <w:pPr>
        <w:pStyle w:val="ListParagraph"/>
        <w:rPr>
          <w:rFonts w:ascii="Times New Roman" w:eastAsia="Calibri" w:hAnsi="Times New Roman" w:cs="Times New Roman"/>
          <w:color w:val="000000"/>
          <w:kern w:val="2"/>
          <w:sz w:val="24"/>
          <w:szCs w:val="24"/>
          <w:lang w:eastAsia="en-ZA"/>
          <w14:ligatures w14:val="standardContextual"/>
        </w:rPr>
      </w:pPr>
    </w:p>
    <w:p w14:paraId="6FB945BD" w14:textId="0DE87BC7" w:rsidR="00E8520A" w:rsidRPr="00B40F65" w:rsidRDefault="00B40F65" w:rsidP="00B40F65">
      <w:pPr>
        <w:spacing w:line="360" w:lineRule="auto"/>
        <w:ind w:left="360" w:hanging="360"/>
        <w:jc w:val="both"/>
        <w:rPr>
          <w:rFonts w:ascii="Times New Roman" w:eastAsia="Calibri" w:hAnsi="Times New Roman" w:cs="Times New Roman"/>
          <w:color w:val="000000"/>
          <w:kern w:val="2"/>
          <w:sz w:val="24"/>
          <w:szCs w:val="24"/>
          <w:lang w:eastAsia="en-ZA"/>
          <w14:ligatures w14:val="standardContextual"/>
        </w:rPr>
      </w:pPr>
      <w:r w:rsidRPr="00DC23F8">
        <w:rPr>
          <w:rFonts w:ascii="Times New Roman" w:eastAsia="Verdana" w:hAnsi="Times New Roman" w:cs="Times New Roman"/>
          <w:kern w:val="2"/>
          <w:sz w:val="24"/>
          <w:szCs w:val="24"/>
          <w:lang w:eastAsia="en-ZA"/>
          <w14:ligatures w14:val="standardContextual"/>
        </w:rPr>
        <w:t>10.</w:t>
      </w:r>
      <w:r w:rsidRPr="00DC23F8">
        <w:rPr>
          <w:rFonts w:ascii="Times New Roman" w:eastAsia="Verdana" w:hAnsi="Times New Roman" w:cs="Times New Roman"/>
          <w:kern w:val="2"/>
          <w:sz w:val="24"/>
          <w:szCs w:val="24"/>
          <w:lang w:eastAsia="en-ZA"/>
          <w14:ligatures w14:val="standardContextual"/>
        </w:rPr>
        <w:tab/>
      </w:r>
      <w:r w:rsidR="00EA4808" w:rsidRPr="00B40F65">
        <w:rPr>
          <w:rFonts w:ascii="Times New Roman" w:eastAsia="Calibri" w:hAnsi="Times New Roman" w:cs="Times New Roman"/>
          <w:color w:val="000000"/>
          <w:kern w:val="2"/>
          <w:sz w:val="24"/>
          <w:szCs w:val="24"/>
          <w:lang w:eastAsia="en-ZA"/>
          <w14:ligatures w14:val="standardContextual"/>
        </w:rPr>
        <w:t>Further</w:t>
      </w:r>
      <w:r w:rsidR="000D4292" w:rsidRPr="00B40F65">
        <w:rPr>
          <w:rFonts w:ascii="Times New Roman" w:eastAsia="Calibri" w:hAnsi="Times New Roman" w:cs="Times New Roman"/>
          <w:color w:val="000000"/>
          <w:kern w:val="2"/>
          <w:sz w:val="24"/>
          <w:szCs w:val="24"/>
          <w:lang w:eastAsia="en-ZA"/>
          <w14:ligatures w14:val="standardContextual"/>
        </w:rPr>
        <w:t>more, it was</w:t>
      </w:r>
      <w:r w:rsidR="00EA4808" w:rsidRPr="00B40F65">
        <w:rPr>
          <w:rFonts w:ascii="Times New Roman" w:eastAsia="Calibri" w:hAnsi="Times New Roman" w:cs="Times New Roman"/>
          <w:color w:val="000000"/>
          <w:kern w:val="2"/>
          <w:sz w:val="24"/>
          <w:szCs w:val="24"/>
          <w:lang w:eastAsia="en-ZA"/>
          <w14:ligatures w14:val="standardContextual"/>
        </w:rPr>
        <w:t xml:space="preserve"> contend</w:t>
      </w:r>
      <w:r w:rsidR="000D4292" w:rsidRPr="00B40F65">
        <w:rPr>
          <w:rFonts w:ascii="Times New Roman" w:eastAsia="Calibri" w:hAnsi="Times New Roman" w:cs="Times New Roman"/>
          <w:color w:val="000000"/>
          <w:kern w:val="2"/>
          <w:sz w:val="24"/>
          <w:szCs w:val="24"/>
          <w:lang w:eastAsia="en-ZA"/>
          <w14:ligatures w14:val="standardContextual"/>
        </w:rPr>
        <w:t xml:space="preserve">ed </w:t>
      </w:r>
      <w:r w:rsidR="00EA4808" w:rsidRPr="00B40F65">
        <w:rPr>
          <w:rFonts w:ascii="Times New Roman" w:eastAsia="Calibri" w:hAnsi="Times New Roman" w:cs="Times New Roman"/>
          <w:color w:val="000000"/>
          <w:kern w:val="2"/>
          <w:sz w:val="24"/>
          <w:szCs w:val="24"/>
          <w:lang w:eastAsia="en-ZA"/>
          <w14:ligatures w14:val="standardContextual"/>
        </w:rPr>
        <w:t xml:space="preserve"> that ap</w:t>
      </w:r>
      <w:r w:rsidR="006E6C85" w:rsidRPr="00B40F65">
        <w:rPr>
          <w:rFonts w:ascii="Times New Roman" w:eastAsia="Calibri" w:hAnsi="Times New Roman" w:cs="Times New Roman"/>
          <w:color w:val="000000"/>
          <w:kern w:val="2"/>
          <w:sz w:val="24"/>
          <w:szCs w:val="24"/>
          <w:lang w:eastAsia="en-ZA"/>
          <w14:ligatures w14:val="standardContextual"/>
        </w:rPr>
        <w:t xml:space="preserve">plicant's supporting affidavit does not comply with the peremptory requirements of Rule </w:t>
      </w:r>
      <w:r w:rsidR="007A2575" w:rsidRPr="007A2575">
        <w:t xml:space="preserve"> </w:t>
      </w:r>
      <w:r w:rsidR="007A2575" w:rsidRPr="00B40F65">
        <w:rPr>
          <w:rFonts w:ascii="Times New Roman" w:eastAsia="Calibri" w:hAnsi="Times New Roman" w:cs="Times New Roman"/>
          <w:color w:val="000000"/>
          <w:kern w:val="2"/>
          <w:sz w:val="24"/>
          <w:szCs w:val="24"/>
          <w:lang w:eastAsia="en-ZA"/>
          <w14:ligatures w14:val="standardContextual"/>
        </w:rPr>
        <w:t>32(2)(b)  in that th</w:t>
      </w:r>
      <w:r w:rsidR="00CC492A" w:rsidRPr="00B40F65">
        <w:rPr>
          <w:rFonts w:ascii="Times New Roman" w:eastAsia="Calibri" w:hAnsi="Times New Roman" w:cs="Times New Roman"/>
          <w:color w:val="000000"/>
          <w:kern w:val="2"/>
          <w:sz w:val="24"/>
          <w:szCs w:val="24"/>
          <w:lang w:eastAsia="en-ZA"/>
          <w14:ligatures w14:val="standardContextual"/>
        </w:rPr>
        <w:t xml:space="preserve">e </w:t>
      </w:r>
      <w:r w:rsidR="006013CB" w:rsidRPr="00B40F65">
        <w:rPr>
          <w:rFonts w:ascii="Times New Roman" w:eastAsia="Calibri" w:hAnsi="Times New Roman" w:cs="Times New Roman"/>
          <w:color w:val="000000"/>
          <w:kern w:val="2"/>
          <w:sz w:val="24"/>
          <w:szCs w:val="24"/>
          <w:lang w:eastAsia="en-ZA"/>
          <w14:ligatures w14:val="standardContextual"/>
        </w:rPr>
        <w:t xml:space="preserve"> terms of the recently amended </w:t>
      </w:r>
      <w:bookmarkStart w:id="1" w:name="_Hlk143934922"/>
      <w:r w:rsidR="006013CB" w:rsidRPr="00B40F65">
        <w:rPr>
          <w:rFonts w:ascii="Times New Roman" w:eastAsia="Calibri" w:hAnsi="Times New Roman" w:cs="Times New Roman"/>
          <w:color w:val="000000"/>
          <w:kern w:val="2"/>
          <w:sz w:val="24"/>
          <w:szCs w:val="24"/>
          <w:lang w:eastAsia="en-ZA"/>
          <w14:ligatures w14:val="standardContextual"/>
        </w:rPr>
        <w:t>Rule 32(2)(b) and 32(3)</w:t>
      </w:r>
      <w:r w:rsidR="00F64D40" w:rsidRPr="00B40F65">
        <w:rPr>
          <w:rFonts w:ascii="Times New Roman" w:eastAsia="Calibri" w:hAnsi="Times New Roman" w:cs="Times New Roman"/>
          <w:color w:val="000000"/>
          <w:kern w:val="2"/>
          <w:sz w:val="24"/>
          <w:szCs w:val="24"/>
          <w:lang w:eastAsia="en-ZA"/>
          <w14:ligatures w14:val="standardContextual"/>
        </w:rPr>
        <w:t xml:space="preserve"> provides that</w:t>
      </w:r>
      <w:r w:rsidR="006013CB" w:rsidRPr="00B40F65">
        <w:rPr>
          <w:rFonts w:ascii="Times New Roman" w:eastAsia="Calibri" w:hAnsi="Times New Roman" w:cs="Times New Roman"/>
          <w:color w:val="000000"/>
          <w:kern w:val="2"/>
          <w:sz w:val="24"/>
          <w:szCs w:val="24"/>
          <w:lang w:eastAsia="en-ZA"/>
          <w14:ligatures w14:val="standardContextual"/>
        </w:rPr>
        <w:t xml:space="preserve"> a plaintiff is required to (1) verify the cause of action and amount claimed, (2) identify any point of law relied upon, (3) identify the facts upon which the plaintiff's claim is based, and (4) explain briefly why the defence as pleaded does not raise any issue for tria</w:t>
      </w:r>
      <w:r w:rsidR="00CC492A" w:rsidRPr="00B40F65">
        <w:rPr>
          <w:rFonts w:ascii="Times New Roman" w:eastAsia="Calibri" w:hAnsi="Times New Roman" w:cs="Times New Roman"/>
          <w:color w:val="000000"/>
          <w:kern w:val="2"/>
          <w:sz w:val="24"/>
          <w:szCs w:val="24"/>
          <w:lang w:eastAsia="en-ZA"/>
          <w14:ligatures w14:val="standardContextual"/>
        </w:rPr>
        <w:t>l.</w:t>
      </w:r>
    </w:p>
    <w:bookmarkEnd w:id="1"/>
    <w:p w14:paraId="5C31733C" w14:textId="77777777" w:rsidR="007A2575" w:rsidRPr="007A2575" w:rsidRDefault="007A2575" w:rsidP="007A2575">
      <w:pPr>
        <w:pStyle w:val="ListParagraph"/>
        <w:spacing w:line="360" w:lineRule="auto"/>
        <w:ind w:left="357"/>
        <w:jc w:val="both"/>
        <w:rPr>
          <w:rFonts w:ascii="Times New Roman" w:eastAsia="Calibri" w:hAnsi="Times New Roman" w:cs="Times New Roman"/>
          <w:color w:val="000000"/>
          <w:kern w:val="2"/>
          <w:sz w:val="24"/>
          <w:szCs w:val="24"/>
          <w:lang w:eastAsia="en-ZA"/>
          <w14:ligatures w14:val="standardContextual"/>
        </w:rPr>
      </w:pPr>
    </w:p>
    <w:p w14:paraId="5F101B51" w14:textId="627A6ED4" w:rsidR="00E61CC4" w:rsidRPr="00B40F65" w:rsidRDefault="00B40F65" w:rsidP="00B40F65">
      <w:pPr>
        <w:spacing w:after="252" w:line="360" w:lineRule="auto"/>
        <w:ind w:left="360" w:hanging="360"/>
        <w:jc w:val="both"/>
        <w:rPr>
          <w:rFonts w:ascii="Times New Roman" w:eastAsia="Times New Roman" w:hAnsi="Times New Roman" w:cs="Times New Roman"/>
          <w:color w:val="000000"/>
          <w:kern w:val="2"/>
          <w:sz w:val="24"/>
          <w:szCs w:val="24"/>
          <w:lang w:eastAsia="en-ZA"/>
          <w14:ligatures w14:val="standardContextual"/>
        </w:rPr>
      </w:pPr>
      <w:r w:rsidRPr="00DC23F8">
        <w:rPr>
          <w:rFonts w:ascii="Times New Roman" w:eastAsia="Verdana" w:hAnsi="Times New Roman" w:cs="Times New Roman"/>
          <w:kern w:val="2"/>
          <w:sz w:val="24"/>
          <w:szCs w:val="24"/>
          <w:lang w:eastAsia="en-ZA"/>
          <w14:ligatures w14:val="standardContextual"/>
        </w:rPr>
        <w:t>11.</w:t>
      </w:r>
      <w:r w:rsidRPr="00DC23F8">
        <w:rPr>
          <w:rFonts w:ascii="Times New Roman" w:eastAsia="Verdana" w:hAnsi="Times New Roman" w:cs="Times New Roman"/>
          <w:kern w:val="2"/>
          <w:sz w:val="24"/>
          <w:szCs w:val="24"/>
          <w:lang w:eastAsia="en-ZA"/>
          <w14:ligatures w14:val="standardContextual"/>
        </w:rPr>
        <w:tab/>
      </w:r>
      <w:r w:rsidR="006E6C85" w:rsidRPr="00B40F65">
        <w:rPr>
          <w:rFonts w:ascii="Times New Roman" w:eastAsia="Times New Roman" w:hAnsi="Times New Roman" w:cs="Times New Roman"/>
          <w:color w:val="000000"/>
          <w:kern w:val="2"/>
          <w:sz w:val="24"/>
          <w:szCs w:val="24"/>
          <w:lang w:eastAsia="en-ZA"/>
          <w14:ligatures w14:val="standardContextual"/>
        </w:rPr>
        <w:t>The respondents</w:t>
      </w:r>
      <w:r w:rsidR="000D4292" w:rsidRPr="00B40F65">
        <w:rPr>
          <w:rFonts w:ascii="Times New Roman" w:eastAsia="Times New Roman" w:hAnsi="Times New Roman" w:cs="Times New Roman"/>
          <w:color w:val="000000"/>
          <w:kern w:val="2"/>
          <w:sz w:val="24"/>
          <w:szCs w:val="24"/>
          <w:lang w:eastAsia="en-ZA"/>
          <w14:ligatures w14:val="standardContextual"/>
        </w:rPr>
        <w:t xml:space="preserve">’ </w:t>
      </w:r>
      <w:r w:rsidR="00E8520A" w:rsidRPr="00B40F65">
        <w:rPr>
          <w:rFonts w:ascii="Times New Roman" w:eastAsia="Times New Roman" w:hAnsi="Times New Roman" w:cs="Times New Roman"/>
          <w:color w:val="000000"/>
          <w:kern w:val="2"/>
          <w:sz w:val="24"/>
          <w:szCs w:val="24"/>
          <w:lang w:eastAsia="en-ZA"/>
          <w14:ligatures w14:val="standardContextual"/>
        </w:rPr>
        <w:t xml:space="preserve"> </w:t>
      </w:r>
      <w:r w:rsidR="000D4292" w:rsidRPr="00B40F65">
        <w:rPr>
          <w:rFonts w:ascii="Times New Roman" w:eastAsia="Times New Roman" w:hAnsi="Times New Roman" w:cs="Times New Roman"/>
          <w:color w:val="000000"/>
          <w:kern w:val="2"/>
          <w:sz w:val="24"/>
          <w:szCs w:val="24"/>
          <w:lang w:eastAsia="en-ZA"/>
          <w14:ligatures w14:val="standardContextual"/>
        </w:rPr>
        <w:t>c</w:t>
      </w:r>
      <w:r w:rsidR="00E8520A" w:rsidRPr="00B40F65">
        <w:rPr>
          <w:rFonts w:ascii="Times New Roman" w:eastAsia="Times New Roman" w:hAnsi="Times New Roman" w:cs="Times New Roman"/>
          <w:color w:val="000000"/>
          <w:kern w:val="2"/>
          <w:sz w:val="24"/>
          <w:szCs w:val="24"/>
          <w:lang w:eastAsia="en-ZA"/>
          <w14:ligatures w14:val="standardContextual"/>
        </w:rPr>
        <w:t xml:space="preserve">ounsel submitted that the respondents </w:t>
      </w:r>
      <w:r w:rsidR="006E6C85" w:rsidRPr="00B40F65">
        <w:rPr>
          <w:rFonts w:ascii="Times New Roman" w:eastAsia="Times New Roman" w:hAnsi="Times New Roman" w:cs="Times New Roman"/>
          <w:color w:val="000000"/>
          <w:kern w:val="2"/>
          <w:sz w:val="24"/>
          <w:szCs w:val="24"/>
          <w:lang w:eastAsia="en-ZA"/>
          <w14:ligatures w14:val="standardContextual"/>
        </w:rPr>
        <w:t xml:space="preserve"> have raised a triable issue in their plea arising out of the respondent's denial of the validity of the suretyship</w:t>
      </w:r>
      <w:r w:rsidR="00A3137B" w:rsidRPr="00B40F65">
        <w:rPr>
          <w:rFonts w:ascii="Times New Roman" w:eastAsia="Times New Roman" w:hAnsi="Times New Roman" w:cs="Times New Roman"/>
          <w:color w:val="000000"/>
          <w:kern w:val="2"/>
          <w:sz w:val="24"/>
          <w:szCs w:val="24"/>
          <w:lang w:eastAsia="en-ZA"/>
          <w14:ligatures w14:val="standardContextual"/>
        </w:rPr>
        <w:t xml:space="preserve"> and that the </w:t>
      </w:r>
      <w:r w:rsidR="00D71A59" w:rsidRPr="00B40F65">
        <w:rPr>
          <w:rFonts w:ascii="Times New Roman" w:eastAsia="Times New Roman" w:hAnsi="Times New Roman" w:cs="Times New Roman"/>
          <w:color w:val="000000"/>
          <w:kern w:val="2"/>
          <w:sz w:val="24"/>
          <w:szCs w:val="24"/>
          <w:lang w:eastAsia="en-ZA"/>
          <w14:ligatures w14:val="standardContextual"/>
        </w:rPr>
        <w:t xml:space="preserve"> summons served by the applicant did not include copies of either the suretyships or a document of the computation of the amount claimed from the respondents.</w:t>
      </w:r>
      <w:r w:rsidR="00F73D77" w:rsidRPr="00B40F65">
        <w:rPr>
          <w:rFonts w:ascii="Times New Roman" w:eastAsia="Times New Roman" w:hAnsi="Times New Roman" w:cs="Times New Roman"/>
          <w:color w:val="000000"/>
          <w:kern w:val="2"/>
          <w:sz w:val="24"/>
          <w:szCs w:val="24"/>
          <w:lang w:eastAsia="en-ZA"/>
          <w14:ligatures w14:val="standardContextual"/>
        </w:rPr>
        <w:t xml:space="preserve"> </w:t>
      </w:r>
      <w:r w:rsidR="006E6C85" w:rsidRPr="00B40F65">
        <w:rPr>
          <w:rFonts w:ascii="Times New Roman" w:eastAsia="Times New Roman" w:hAnsi="Times New Roman" w:cs="Times New Roman"/>
          <w:color w:val="000000"/>
          <w:kern w:val="2"/>
          <w:sz w:val="24"/>
          <w:szCs w:val="24"/>
          <w:lang w:eastAsia="en-ZA"/>
          <w14:ligatures w14:val="standardContextual"/>
        </w:rPr>
        <w:t>The respondent contends that it is not enough for the applicant to merely allege that the points taken by the respondent are bad in law and that they are based on a misunderstanding of the law as such</w:t>
      </w:r>
      <w:r w:rsidR="00D82ADB" w:rsidRPr="00B40F65">
        <w:rPr>
          <w:rFonts w:ascii="Times New Roman" w:eastAsia="Times New Roman" w:hAnsi="Times New Roman" w:cs="Times New Roman"/>
          <w:color w:val="000000"/>
          <w:kern w:val="2"/>
          <w:sz w:val="24"/>
          <w:szCs w:val="24"/>
          <w:lang w:eastAsia="en-ZA"/>
          <w14:ligatures w14:val="standardContextual"/>
        </w:rPr>
        <w:t>.</w:t>
      </w:r>
    </w:p>
    <w:p w14:paraId="596F8CAA" w14:textId="77777777" w:rsidR="00D82ADB" w:rsidRPr="00D82ADB" w:rsidRDefault="00D82ADB" w:rsidP="006F2D6C">
      <w:pPr>
        <w:pStyle w:val="ListParagraph"/>
        <w:jc w:val="both"/>
        <w:rPr>
          <w:rFonts w:ascii="Times New Roman" w:eastAsia="Times New Roman" w:hAnsi="Times New Roman" w:cs="Times New Roman"/>
          <w:color w:val="000000"/>
          <w:kern w:val="2"/>
          <w:sz w:val="24"/>
          <w:szCs w:val="24"/>
          <w:lang w:eastAsia="en-ZA"/>
          <w14:ligatures w14:val="standardContextual"/>
        </w:rPr>
      </w:pPr>
    </w:p>
    <w:p w14:paraId="639968E3" w14:textId="77777777" w:rsidR="00D82ADB" w:rsidRPr="00D82ADB" w:rsidRDefault="00D82ADB" w:rsidP="006F2D6C">
      <w:pPr>
        <w:pStyle w:val="ListParagraph"/>
        <w:jc w:val="both"/>
        <w:rPr>
          <w:rFonts w:ascii="Times New Roman" w:eastAsia="Times New Roman" w:hAnsi="Times New Roman" w:cs="Times New Roman"/>
          <w:bCs/>
          <w:kern w:val="2"/>
          <w:sz w:val="24"/>
          <w:szCs w:val="24"/>
          <w:lang w:eastAsia="en-ZA"/>
          <w14:ligatures w14:val="standardContextual"/>
        </w:rPr>
      </w:pPr>
    </w:p>
    <w:p w14:paraId="63B25120" w14:textId="3C0CF11E" w:rsidR="00A76A34" w:rsidRPr="00B40F65" w:rsidRDefault="00B40F65" w:rsidP="00B40F65">
      <w:pPr>
        <w:spacing w:after="252" w:line="360" w:lineRule="auto"/>
        <w:ind w:left="360" w:hanging="360"/>
        <w:jc w:val="both"/>
        <w:rPr>
          <w:rFonts w:ascii="Times New Roman" w:eastAsia="Times New Roman" w:hAnsi="Times New Roman" w:cs="Times New Roman"/>
          <w:bCs/>
          <w:kern w:val="2"/>
          <w:sz w:val="24"/>
          <w:szCs w:val="24"/>
          <w:lang w:eastAsia="en-ZA"/>
          <w14:ligatures w14:val="standardContextual"/>
        </w:rPr>
      </w:pPr>
      <w:r w:rsidRPr="00DC23F8">
        <w:rPr>
          <w:rFonts w:ascii="Times New Roman" w:eastAsia="Verdana" w:hAnsi="Times New Roman" w:cs="Times New Roman"/>
          <w:bCs/>
          <w:kern w:val="2"/>
          <w:sz w:val="24"/>
          <w:szCs w:val="24"/>
          <w:lang w:eastAsia="en-ZA"/>
          <w14:ligatures w14:val="standardContextual"/>
        </w:rPr>
        <w:t>12.</w:t>
      </w:r>
      <w:r w:rsidRPr="00DC23F8">
        <w:rPr>
          <w:rFonts w:ascii="Times New Roman" w:eastAsia="Verdana" w:hAnsi="Times New Roman" w:cs="Times New Roman"/>
          <w:bCs/>
          <w:kern w:val="2"/>
          <w:sz w:val="24"/>
          <w:szCs w:val="24"/>
          <w:lang w:eastAsia="en-ZA"/>
          <w14:ligatures w14:val="standardContextual"/>
        </w:rPr>
        <w:tab/>
      </w:r>
      <w:r w:rsidR="006E6C85" w:rsidRPr="00B40F65">
        <w:rPr>
          <w:rFonts w:ascii="Times New Roman" w:eastAsia="Times New Roman" w:hAnsi="Times New Roman" w:cs="Times New Roman"/>
          <w:bCs/>
          <w:i/>
          <w:iCs/>
          <w:kern w:val="2"/>
          <w:sz w:val="24"/>
          <w:szCs w:val="24"/>
          <w:lang w:eastAsia="en-ZA"/>
          <w14:ligatures w14:val="standardContextual"/>
        </w:rPr>
        <w:t xml:space="preserve">In Maharaj v Barclays Ltd, </w:t>
      </w:r>
      <w:r w:rsidR="006E6C85" w:rsidRPr="00B40F65">
        <w:rPr>
          <w:rFonts w:ascii="Times New Roman" w:eastAsia="Times New Roman" w:hAnsi="Times New Roman" w:cs="Times New Roman"/>
          <w:bCs/>
          <w:iCs/>
          <w:kern w:val="2"/>
          <w:sz w:val="24"/>
          <w:szCs w:val="24"/>
          <w:lang w:eastAsia="en-ZA"/>
          <w14:ligatures w14:val="standardContextual"/>
        </w:rPr>
        <w:t>1976 (1) SA 418 (A),</w:t>
      </w:r>
      <w:r w:rsidR="006E6C85" w:rsidRPr="00B40F65">
        <w:rPr>
          <w:rFonts w:ascii="Times New Roman" w:eastAsia="Times New Roman" w:hAnsi="Times New Roman" w:cs="Times New Roman"/>
          <w:bCs/>
          <w:kern w:val="2"/>
          <w:sz w:val="24"/>
          <w:szCs w:val="24"/>
          <w:lang w:eastAsia="en-ZA"/>
          <w14:ligatures w14:val="standardContextual"/>
        </w:rPr>
        <w:t xml:space="preserve"> it was held that in determining whether the defendant has established a bona fide defense, the court has to enquire whether the defendant has, with sufficient particularity, disclosed the nature and grounds of his defense and the material facts upon which his defense is based. All he has to do is to swear to the defense, which is competent in law in a manner that is not inherently or seriously unconvincing. </w:t>
      </w:r>
      <w:r w:rsidR="000D4292" w:rsidRPr="00B40F65">
        <w:rPr>
          <w:rFonts w:ascii="Times New Roman" w:eastAsia="Times New Roman" w:hAnsi="Times New Roman" w:cs="Times New Roman"/>
          <w:bCs/>
          <w:kern w:val="2"/>
          <w:sz w:val="24"/>
          <w:szCs w:val="24"/>
          <w:lang w:eastAsia="en-ZA"/>
          <w14:ligatures w14:val="standardContextual"/>
        </w:rPr>
        <w:t>(</w:t>
      </w:r>
      <w:r w:rsidR="006E6C85" w:rsidRPr="00B40F65">
        <w:rPr>
          <w:rFonts w:ascii="Times New Roman" w:eastAsia="Times New Roman" w:hAnsi="Times New Roman" w:cs="Times New Roman"/>
          <w:bCs/>
          <w:kern w:val="2"/>
          <w:sz w:val="24"/>
          <w:szCs w:val="24"/>
          <w:lang w:eastAsia="en-ZA"/>
          <w14:ligatures w14:val="standardContextual"/>
        </w:rPr>
        <w:t>See</w:t>
      </w:r>
      <w:r w:rsidR="000D4292" w:rsidRPr="00B40F65">
        <w:rPr>
          <w:rFonts w:ascii="Times New Roman" w:eastAsia="Times New Roman" w:hAnsi="Times New Roman" w:cs="Times New Roman"/>
          <w:bCs/>
          <w:kern w:val="2"/>
          <w:sz w:val="24"/>
          <w:szCs w:val="24"/>
          <w:lang w:eastAsia="en-ZA"/>
          <w14:ligatures w14:val="standardContextual"/>
        </w:rPr>
        <w:t xml:space="preserve"> also</w:t>
      </w:r>
      <w:r w:rsidR="006E6C85" w:rsidRPr="00B40F65">
        <w:rPr>
          <w:rFonts w:ascii="Times New Roman" w:eastAsia="Times New Roman" w:hAnsi="Times New Roman" w:cs="Times New Roman"/>
          <w:bCs/>
          <w:kern w:val="2"/>
          <w:sz w:val="24"/>
          <w:szCs w:val="24"/>
          <w:lang w:eastAsia="en-ZA"/>
          <w14:ligatures w14:val="standardContextual"/>
        </w:rPr>
        <w:t xml:space="preserve"> </w:t>
      </w:r>
      <w:r w:rsidR="006E6C85" w:rsidRPr="00B40F65">
        <w:rPr>
          <w:rFonts w:ascii="Times New Roman" w:eastAsia="Times New Roman" w:hAnsi="Times New Roman" w:cs="Times New Roman"/>
          <w:bCs/>
          <w:i/>
          <w:kern w:val="2"/>
          <w:sz w:val="24"/>
          <w:szCs w:val="24"/>
          <w:lang w:eastAsia="en-ZA"/>
          <w14:ligatures w14:val="standardContextual"/>
        </w:rPr>
        <w:t>Standard Bank South Africa Ltd v Friedman</w:t>
      </w:r>
      <w:r w:rsidR="006E6C85" w:rsidRPr="00B40F65">
        <w:rPr>
          <w:rFonts w:ascii="Times New Roman" w:eastAsia="Times New Roman" w:hAnsi="Times New Roman" w:cs="Times New Roman"/>
          <w:bCs/>
          <w:kern w:val="2"/>
          <w:sz w:val="24"/>
          <w:szCs w:val="24"/>
          <w:lang w:eastAsia="en-ZA"/>
          <w14:ligatures w14:val="standardContextual"/>
        </w:rPr>
        <w:t xml:space="preserve"> 1999 (2) SA 456 (C) at 462 G</w:t>
      </w:r>
      <w:r w:rsidR="000D4292" w:rsidRPr="00B40F65">
        <w:rPr>
          <w:rFonts w:ascii="Times New Roman" w:eastAsia="Times New Roman" w:hAnsi="Times New Roman" w:cs="Times New Roman"/>
          <w:bCs/>
          <w:kern w:val="2"/>
          <w:sz w:val="24"/>
          <w:szCs w:val="24"/>
          <w:lang w:eastAsia="en-ZA"/>
          <w14:ligatures w14:val="standardContextual"/>
        </w:rPr>
        <w:t>)</w:t>
      </w:r>
      <w:r w:rsidR="006E6C85" w:rsidRPr="00B40F65">
        <w:rPr>
          <w:rFonts w:ascii="Times New Roman" w:eastAsia="Times New Roman" w:hAnsi="Times New Roman" w:cs="Times New Roman"/>
          <w:bCs/>
          <w:kern w:val="2"/>
          <w:sz w:val="24"/>
          <w:szCs w:val="24"/>
          <w:lang w:eastAsia="en-ZA"/>
          <w14:ligatures w14:val="standardContextual"/>
        </w:rPr>
        <w:t xml:space="preserve">.  </w:t>
      </w:r>
    </w:p>
    <w:p w14:paraId="4ADF2FE9" w14:textId="77777777" w:rsidR="00E61CC4" w:rsidRPr="00E61CC4" w:rsidRDefault="00E61CC4" w:rsidP="006F2D6C">
      <w:pPr>
        <w:pStyle w:val="ListParagraph"/>
        <w:jc w:val="both"/>
        <w:rPr>
          <w:rFonts w:ascii="Times New Roman" w:eastAsia="Times New Roman" w:hAnsi="Times New Roman" w:cs="Times New Roman"/>
          <w:bCs/>
          <w:i/>
          <w:iCs/>
          <w:kern w:val="2"/>
          <w:sz w:val="24"/>
          <w:szCs w:val="24"/>
          <w:lang w:eastAsia="en-ZA"/>
          <w14:ligatures w14:val="standardContextual"/>
        </w:rPr>
      </w:pPr>
    </w:p>
    <w:p w14:paraId="1ECB8A66" w14:textId="5A7DD495" w:rsidR="007B22AE" w:rsidRPr="00B40F65" w:rsidRDefault="00B40F65" w:rsidP="00B40F65">
      <w:pPr>
        <w:spacing w:after="252" w:line="360" w:lineRule="auto"/>
        <w:ind w:left="360" w:hanging="360"/>
        <w:jc w:val="both"/>
        <w:rPr>
          <w:rFonts w:ascii="Times New Roman" w:eastAsia="Times New Roman" w:hAnsi="Times New Roman" w:cs="Times New Roman"/>
          <w:bCs/>
          <w:kern w:val="2"/>
          <w:sz w:val="24"/>
          <w:szCs w:val="24"/>
          <w:lang w:eastAsia="en-ZA"/>
          <w14:ligatures w14:val="standardContextual"/>
        </w:rPr>
      </w:pPr>
      <w:r w:rsidRPr="00DC23F8">
        <w:rPr>
          <w:rFonts w:ascii="Times New Roman" w:eastAsia="Verdana" w:hAnsi="Times New Roman" w:cs="Times New Roman"/>
          <w:bCs/>
          <w:kern w:val="2"/>
          <w:sz w:val="24"/>
          <w:szCs w:val="24"/>
          <w:lang w:eastAsia="en-ZA"/>
          <w14:ligatures w14:val="standardContextual"/>
        </w:rPr>
        <w:t>13.</w:t>
      </w:r>
      <w:r w:rsidRPr="00DC23F8">
        <w:rPr>
          <w:rFonts w:ascii="Times New Roman" w:eastAsia="Verdana" w:hAnsi="Times New Roman" w:cs="Times New Roman"/>
          <w:bCs/>
          <w:kern w:val="2"/>
          <w:sz w:val="24"/>
          <w:szCs w:val="24"/>
          <w:lang w:eastAsia="en-ZA"/>
          <w14:ligatures w14:val="standardContextual"/>
        </w:rPr>
        <w:tab/>
      </w:r>
      <w:r w:rsidR="007B22AE" w:rsidRPr="00B40F65">
        <w:rPr>
          <w:rFonts w:ascii="Times New Roman" w:eastAsia="Times New Roman" w:hAnsi="Times New Roman" w:cs="Times New Roman"/>
          <w:bCs/>
          <w:kern w:val="2"/>
          <w:sz w:val="24"/>
          <w:szCs w:val="24"/>
          <w:lang w:eastAsia="en-ZA"/>
          <w14:ligatures w14:val="standardContextual"/>
        </w:rPr>
        <w:t>It is clear from the particulars of the claim that the applicant's cause of action is based on a suretyship agreement in which,  the respondents bound themselves  as surety</w:t>
      </w:r>
      <w:r w:rsidR="000D4292" w:rsidRPr="00B40F65">
        <w:rPr>
          <w:rFonts w:ascii="Times New Roman" w:eastAsia="Times New Roman" w:hAnsi="Times New Roman" w:cs="Times New Roman"/>
          <w:bCs/>
          <w:kern w:val="2"/>
          <w:sz w:val="24"/>
          <w:szCs w:val="24"/>
          <w:lang w:eastAsia="en-ZA"/>
          <w14:ligatures w14:val="standardContextual"/>
        </w:rPr>
        <w:t xml:space="preserve"> and co-principal debtors with the first respondent</w:t>
      </w:r>
      <w:r w:rsidR="007B22AE" w:rsidRPr="00B40F65">
        <w:rPr>
          <w:rFonts w:ascii="Times New Roman" w:eastAsia="Times New Roman" w:hAnsi="Times New Roman" w:cs="Times New Roman"/>
          <w:bCs/>
          <w:kern w:val="2"/>
          <w:sz w:val="24"/>
          <w:szCs w:val="24"/>
          <w:lang w:eastAsia="en-ZA"/>
          <w14:ligatures w14:val="standardContextual"/>
        </w:rPr>
        <w:t>. The applicant contends that the respondents</w:t>
      </w:r>
      <w:r w:rsidR="00BF7967" w:rsidRPr="00B40F65">
        <w:rPr>
          <w:rFonts w:ascii="Times New Roman" w:eastAsia="Times New Roman" w:hAnsi="Times New Roman" w:cs="Times New Roman"/>
          <w:bCs/>
          <w:kern w:val="2"/>
          <w:sz w:val="24"/>
          <w:szCs w:val="24"/>
          <w:lang w:eastAsia="en-ZA"/>
          <w14:ligatures w14:val="standardContextual"/>
        </w:rPr>
        <w:t xml:space="preserve"> </w:t>
      </w:r>
      <w:r w:rsidR="007B22AE" w:rsidRPr="00B40F65">
        <w:rPr>
          <w:rFonts w:ascii="Times New Roman" w:eastAsia="Times New Roman" w:hAnsi="Times New Roman" w:cs="Times New Roman"/>
          <w:bCs/>
          <w:kern w:val="2"/>
          <w:sz w:val="24"/>
          <w:szCs w:val="24"/>
          <w:lang w:eastAsia="en-ZA"/>
          <w14:ligatures w14:val="standardContextual"/>
        </w:rPr>
        <w:t>in signing the acknowledgement of debt, amongst other things declared that all admissions and acknowledgements of indebtedness by the principal debtor would be binding on them.</w:t>
      </w:r>
    </w:p>
    <w:p w14:paraId="32A93C97" w14:textId="77777777" w:rsidR="007B22AE" w:rsidRPr="007B22AE" w:rsidRDefault="007B22AE" w:rsidP="007B22AE">
      <w:pPr>
        <w:pStyle w:val="ListParagraph"/>
        <w:rPr>
          <w:rFonts w:ascii="Times New Roman" w:eastAsia="Times New Roman" w:hAnsi="Times New Roman" w:cs="Times New Roman"/>
          <w:bCs/>
          <w:kern w:val="2"/>
          <w:sz w:val="24"/>
          <w:szCs w:val="24"/>
          <w:lang w:eastAsia="en-ZA"/>
          <w14:ligatures w14:val="standardContextual"/>
        </w:rPr>
      </w:pPr>
    </w:p>
    <w:p w14:paraId="6CE25212" w14:textId="2C2FFDEC" w:rsidR="007B22AE" w:rsidRPr="00B40F65" w:rsidRDefault="00B40F65" w:rsidP="00B40F65">
      <w:pPr>
        <w:spacing w:after="252" w:line="360" w:lineRule="auto"/>
        <w:ind w:left="360" w:hanging="360"/>
        <w:jc w:val="both"/>
        <w:rPr>
          <w:rFonts w:ascii="Times New Roman" w:eastAsia="Times New Roman" w:hAnsi="Times New Roman" w:cs="Times New Roman"/>
          <w:bCs/>
          <w:kern w:val="2"/>
          <w:sz w:val="24"/>
          <w:szCs w:val="24"/>
          <w:lang w:eastAsia="en-ZA"/>
          <w14:ligatures w14:val="standardContextual"/>
        </w:rPr>
      </w:pPr>
      <w:r w:rsidRPr="00DC23F8">
        <w:rPr>
          <w:rFonts w:ascii="Times New Roman" w:eastAsia="Verdana" w:hAnsi="Times New Roman" w:cs="Times New Roman"/>
          <w:bCs/>
          <w:kern w:val="2"/>
          <w:sz w:val="24"/>
          <w:szCs w:val="24"/>
          <w:lang w:eastAsia="en-ZA"/>
          <w14:ligatures w14:val="standardContextual"/>
        </w:rPr>
        <w:t>14.</w:t>
      </w:r>
      <w:r w:rsidRPr="00DC23F8">
        <w:rPr>
          <w:rFonts w:ascii="Times New Roman" w:eastAsia="Verdana" w:hAnsi="Times New Roman" w:cs="Times New Roman"/>
          <w:bCs/>
          <w:kern w:val="2"/>
          <w:sz w:val="24"/>
          <w:szCs w:val="24"/>
          <w:lang w:eastAsia="en-ZA"/>
          <w14:ligatures w14:val="standardContextual"/>
        </w:rPr>
        <w:tab/>
      </w:r>
      <w:r w:rsidR="007B22AE" w:rsidRPr="00B40F65">
        <w:rPr>
          <w:rFonts w:ascii="Times New Roman" w:eastAsia="Times New Roman" w:hAnsi="Times New Roman" w:cs="Times New Roman"/>
          <w:bCs/>
          <w:kern w:val="2"/>
          <w:sz w:val="24"/>
          <w:szCs w:val="24"/>
          <w:lang w:eastAsia="en-ZA"/>
          <w14:ligatures w14:val="standardContextual"/>
        </w:rPr>
        <w:t xml:space="preserve">The general principle:  It is trite that a contract of suretyship is accessary to the contractual relationship between the principal debtor and the creditor.  In this regard the Supreme Court of Appeal (the SCA) held </w:t>
      </w:r>
      <w:r w:rsidR="008F7F1B" w:rsidRPr="00B40F65">
        <w:rPr>
          <w:rFonts w:ascii="Times New Roman" w:eastAsia="Times New Roman" w:hAnsi="Times New Roman" w:cs="Times New Roman"/>
          <w:bCs/>
          <w:i/>
          <w:kern w:val="2"/>
          <w:sz w:val="24"/>
          <w:szCs w:val="24"/>
          <w:lang w:eastAsia="en-ZA"/>
          <w14:ligatures w14:val="standardContextual"/>
        </w:rPr>
        <w:t>Van Zyl v Auto Commodities (Pty) Ltd</w:t>
      </w:r>
      <w:r w:rsidR="007B578A" w:rsidRPr="00B40F65">
        <w:rPr>
          <w:rFonts w:ascii="Times New Roman" w:eastAsia="Times New Roman" w:hAnsi="Times New Roman" w:cs="Times New Roman"/>
          <w:bCs/>
          <w:kern w:val="2"/>
          <w:sz w:val="24"/>
          <w:szCs w:val="24"/>
          <w:lang w:eastAsia="en-ZA"/>
          <w14:ligatures w14:val="standardContextual"/>
        </w:rPr>
        <w:t xml:space="preserve"> (279/2020) [2021] ZASCA 67 </w:t>
      </w:r>
      <w:r w:rsidR="008F7F1B" w:rsidRPr="00B40F65">
        <w:rPr>
          <w:rFonts w:ascii="Times New Roman" w:eastAsia="Times New Roman" w:hAnsi="Times New Roman" w:cs="Times New Roman"/>
          <w:bCs/>
          <w:kern w:val="2"/>
          <w:sz w:val="24"/>
          <w:szCs w:val="24"/>
          <w:lang w:eastAsia="en-ZA"/>
          <w14:ligatures w14:val="standardContextual"/>
        </w:rPr>
        <w:t>that</w:t>
      </w:r>
    </w:p>
    <w:p w14:paraId="0297440A" w14:textId="313EE431" w:rsidR="007B22AE" w:rsidRPr="00B40F65" w:rsidRDefault="00B40F65" w:rsidP="00B40F65">
      <w:pPr>
        <w:spacing w:after="252" w:line="360" w:lineRule="auto"/>
        <w:ind w:left="1125" w:hanging="420"/>
        <w:jc w:val="both"/>
        <w:rPr>
          <w:rFonts w:ascii="Times New Roman" w:eastAsia="Times New Roman" w:hAnsi="Times New Roman" w:cs="Times New Roman"/>
          <w:bCs/>
          <w:kern w:val="2"/>
          <w:sz w:val="24"/>
          <w:szCs w:val="24"/>
          <w:lang w:eastAsia="en-ZA"/>
          <w14:ligatures w14:val="standardContextual"/>
        </w:rPr>
      </w:pPr>
      <w:r w:rsidRPr="00547BA6">
        <w:rPr>
          <w:rFonts w:ascii="Times New Roman" w:eastAsia="Times New Roman" w:hAnsi="Times New Roman" w:cs="Times New Roman"/>
          <w:bCs/>
          <w:kern w:val="2"/>
          <w:sz w:val="24"/>
          <w:szCs w:val="24"/>
          <w:lang w:eastAsia="en-ZA"/>
          <w14:ligatures w14:val="standardContextual"/>
        </w:rPr>
        <w:t>14.1</w:t>
      </w:r>
      <w:r w:rsidRPr="00547BA6">
        <w:rPr>
          <w:rFonts w:ascii="Times New Roman" w:eastAsia="Times New Roman" w:hAnsi="Times New Roman" w:cs="Times New Roman"/>
          <w:bCs/>
          <w:kern w:val="2"/>
          <w:sz w:val="24"/>
          <w:szCs w:val="24"/>
          <w:lang w:eastAsia="en-ZA"/>
          <w14:ligatures w14:val="standardContextual"/>
        </w:rPr>
        <w:tab/>
      </w:r>
      <w:r w:rsidR="007B578A" w:rsidRPr="00B40F65">
        <w:rPr>
          <w:rFonts w:ascii="Times New Roman" w:eastAsia="Times New Roman" w:hAnsi="Times New Roman" w:cs="Times New Roman"/>
          <w:bCs/>
          <w:kern w:val="2"/>
          <w:sz w:val="24"/>
          <w:szCs w:val="24"/>
          <w:lang w:eastAsia="en-ZA"/>
          <w14:ligatures w14:val="standardContextual"/>
        </w:rPr>
        <w:t xml:space="preserve"> "</w:t>
      </w:r>
      <w:r w:rsidR="007B22AE" w:rsidRPr="00B40F65">
        <w:rPr>
          <w:rFonts w:ascii="Times New Roman" w:eastAsia="Times New Roman" w:hAnsi="Times New Roman" w:cs="Times New Roman"/>
          <w:bCs/>
          <w:kern w:val="2"/>
          <w:sz w:val="24"/>
          <w:szCs w:val="24"/>
          <w:lang w:eastAsia="en-ZA"/>
          <w14:ligatures w14:val="standardContextual"/>
        </w:rPr>
        <w:t>It follows from the accessory nature of the surety's undertaking that the liability of the surety is dependent on the obligations of the principal debtor. A consequence of this is that if the principal debtor's debt is discharged, whether, by payment or release, the surety's obligation is likewise discharged. If the principal debtor's obligation is reduced by compromise, the surety's obligation is likewise reduced. If the principal debtor is afforded time to pay, that ensures the benefit of the surety. If the claim against the principal debtor prescribes, so does the claim against the surety. This will be subject to any terms of the deed of suretyship that preserve the surety's liability notwithstanding the release or discharge of, or any other benefit or remission afforded to, the principal debtor."</w:t>
      </w:r>
    </w:p>
    <w:p w14:paraId="01519AB8" w14:textId="77777777" w:rsidR="007B22AE" w:rsidRPr="007B22AE" w:rsidRDefault="007B22AE" w:rsidP="007B22AE">
      <w:pPr>
        <w:pStyle w:val="ListParagraph"/>
        <w:spacing w:after="252" w:line="360" w:lineRule="auto"/>
        <w:ind w:left="360"/>
        <w:jc w:val="both"/>
        <w:rPr>
          <w:rFonts w:ascii="Times New Roman" w:eastAsia="Times New Roman" w:hAnsi="Times New Roman" w:cs="Times New Roman"/>
          <w:bCs/>
          <w:kern w:val="2"/>
          <w:sz w:val="24"/>
          <w:szCs w:val="24"/>
          <w:lang w:eastAsia="en-ZA"/>
          <w14:ligatures w14:val="standardContextual"/>
        </w:rPr>
      </w:pPr>
    </w:p>
    <w:p w14:paraId="1B5AE51C" w14:textId="0B96B329" w:rsidR="00CC492A" w:rsidRPr="00B40F65" w:rsidRDefault="00B40F65" w:rsidP="00B40F65">
      <w:pPr>
        <w:spacing w:after="252" w:line="360" w:lineRule="auto"/>
        <w:ind w:left="360" w:hanging="360"/>
        <w:jc w:val="both"/>
        <w:rPr>
          <w:rFonts w:ascii="Times New Roman" w:eastAsia="Times New Roman" w:hAnsi="Times New Roman" w:cs="Times New Roman"/>
          <w:bCs/>
          <w:kern w:val="2"/>
          <w:sz w:val="24"/>
          <w:szCs w:val="24"/>
          <w:lang w:eastAsia="en-ZA"/>
          <w14:ligatures w14:val="standardContextual"/>
        </w:rPr>
      </w:pPr>
      <w:r w:rsidRPr="00DC23F8">
        <w:rPr>
          <w:rFonts w:ascii="Times New Roman" w:eastAsia="Verdana" w:hAnsi="Times New Roman" w:cs="Times New Roman"/>
          <w:bCs/>
          <w:kern w:val="2"/>
          <w:sz w:val="24"/>
          <w:szCs w:val="24"/>
          <w:lang w:eastAsia="en-ZA"/>
          <w14:ligatures w14:val="standardContextual"/>
        </w:rPr>
        <w:lastRenderedPageBreak/>
        <w:t>15.</w:t>
      </w:r>
      <w:r w:rsidRPr="00DC23F8">
        <w:rPr>
          <w:rFonts w:ascii="Times New Roman" w:eastAsia="Verdana" w:hAnsi="Times New Roman" w:cs="Times New Roman"/>
          <w:bCs/>
          <w:kern w:val="2"/>
          <w:sz w:val="24"/>
          <w:szCs w:val="24"/>
          <w:lang w:eastAsia="en-ZA"/>
          <w14:ligatures w14:val="standardContextual"/>
        </w:rPr>
        <w:tab/>
      </w:r>
      <w:r w:rsidR="006D2327" w:rsidRPr="00B40F65">
        <w:rPr>
          <w:rFonts w:ascii="Times New Roman" w:eastAsia="Times New Roman" w:hAnsi="Times New Roman" w:cs="Times New Roman"/>
          <w:bCs/>
          <w:kern w:val="2"/>
          <w:sz w:val="24"/>
          <w:szCs w:val="24"/>
          <w:lang w:eastAsia="en-ZA"/>
          <w14:ligatures w14:val="standardContextual"/>
        </w:rPr>
        <w:t xml:space="preserve">Having regard to the </w:t>
      </w:r>
      <w:r w:rsidR="00881448" w:rsidRPr="00B40F65">
        <w:rPr>
          <w:rFonts w:ascii="Times New Roman" w:eastAsia="Times New Roman" w:hAnsi="Times New Roman" w:cs="Times New Roman"/>
          <w:bCs/>
          <w:kern w:val="2"/>
          <w:sz w:val="24"/>
          <w:szCs w:val="24"/>
          <w:lang w:eastAsia="en-ZA"/>
          <w14:ligatures w14:val="standardContextual"/>
        </w:rPr>
        <w:t>issues raised by the respondent</w:t>
      </w:r>
      <w:r w:rsidR="006D2327" w:rsidRPr="00B40F65">
        <w:rPr>
          <w:rFonts w:ascii="Times New Roman" w:eastAsia="Times New Roman" w:hAnsi="Times New Roman" w:cs="Times New Roman"/>
          <w:bCs/>
          <w:kern w:val="2"/>
          <w:sz w:val="24"/>
          <w:szCs w:val="24"/>
          <w:lang w:eastAsia="en-ZA"/>
          <w14:ligatures w14:val="standardContextual"/>
        </w:rPr>
        <w:t>s</w:t>
      </w:r>
      <w:r w:rsidR="00881448" w:rsidRPr="00B40F65">
        <w:rPr>
          <w:rFonts w:ascii="Times New Roman" w:eastAsia="Times New Roman" w:hAnsi="Times New Roman" w:cs="Times New Roman"/>
          <w:bCs/>
          <w:kern w:val="2"/>
          <w:sz w:val="24"/>
          <w:szCs w:val="24"/>
          <w:lang w:eastAsia="en-ZA"/>
          <w14:ligatures w14:val="standardContextual"/>
        </w:rPr>
        <w:t xml:space="preserve"> </w:t>
      </w:r>
      <w:r w:rsidR="00433A61" w:rsidRPr="00B40F65">
        <w:rPr>
          <w:rFonts w:ascii="Times New Roman" w:eastAsia="Times New Roman" w:hAnsi="Times New Roman" w:cs="Times New Roman"/>
          <w:bCs/>
          <w:kern w:val="2"/>
          <w:sz w:val="24"/>
          <w:szCs w:val="24"/>
          <w:lang w:eastAsia="en-ZA"/>
          <w14:ligatures w14:val="standardContextual"/>
        </w:rPr>
        <w:t xml:space="preserve"> in that the applicants bear the onus of proving the </w:t>
      </w:r>
      <w:r w:rsidR="006D2327" w:rsidRPr="00B40F65">
        <w:rPr>
          <w:rFonts w:ascii="Times New Roman" w:eastAsia="Times New Roman" w:hAnsi="Times New Roman" w:cs="Times New Roman"/>
          <w:bCs/>
          <w:kern w:val="2"/>
          <w:sz w:val="24"/>
          <w:szCs w:val="24"/>
          <w:lang w:eastAsia="en-ZA"/>
          <w14:ligatures w14:val="standardContextual"/>
        </w:rPr>
        <w:t xml:space="preserve"> </w:t>
      </w:r>
      <w:r w:rsidR="00433A61" w:rsidRPr="00B40F65">
        <w:rPr>
          <w:rFonts w:ascii="Times New Roman" w:eastAsia="Times New Roman" w:hAnsi="Times New Roman" w:cs="Times New Roman"/>
          <w:bCs/>
          <w:kern w:val="2"/>
          <w:sz w:val="24"/>
          <w:szCs w:val="24"/>
          <w:lang w:eastAsia="en-ZA"/>
          <w14:ligatures w14:val="standardContextual"/>
        </w:rPr>
        <w:t xml:space="preserve">validity of the suretyship agreement and </w:t>
      </w:r>
      <w:r w:rsidR="00881448" w:rsidRPr="00B40F65">
        <w:rPr>
          <w:rFonts w:ascii="Times New Roman" w:eastAsia="Times New Roman" w:hAnsi="Times New Roman" w:cs="Times New Roman"/>
          <w:bCs/>
          <w:kern w:val="2"/>
          <w:sz w:val="24"/>
          <w:szCs w:val="24"/>
          <w:lang w:eastAsia="en-ZA"/>
          <w14:ligatures w14:val="standardContextual"/>
        </w:rPr>
        <w:t xml:space="preserve"> </w:t>
      </w:r>
      <w:r w:rsidR="00433A61" w:rsidRPr="00B40F65">
        <w:rPr>
          <w:rFonts w:ascii="Times New Roman" w:eastAsia="Times New Roman" w:hAnsi="Times New Roman" w:cs="Times New Roman"/>
          <w:bCs/>
          <w:kern w:val="2"/>
          <w:sz w:val="24"/>
          <w:szCs w:val="24"/>
          <w:lang w:eastAsia="en-ZA"/>
          <w14:ligatures w14:val="standardContextual"/>
        </w:rPr>
        <w:t xml:space="preserve">Annexure B to the particulars of claim  was not </w:t>
      </w:r>
      <w:r w:rsidR="00001A4B" w:rsidRPr="00B40F65">
        <w:rPr>
          <w:rFonts w:ascii="Times New Roman" w:eastAsia="Times New Roman" w:hAnsi="Times New Roman" w:cs="Times New Roman"/>
          <w:bCs/>
          <w:kern w:val="2"/>
          <w:sz w:val="24"/>
          <w:szCs w:val="24"/>
          <w:lang w:eastAsia="en-ZA"/>
          <w14:ligatures w14:val="standardContextual"/>
        </w:rPr>
        <w:t xml:space="preserve"> attached and </w:t>
      </w:r>
      <w:r w:rsidR="00433A61" w:rsidRPr="00B40F65">
        <w:rPr>
          <w:rFonts w:ascii="Times New Roman" w:eastAsia="Times New Roman" w:hAnsi="Times New Roman" w:cs="Times New Roman"/>
          <w:bCs/>
          <w:kern w:val="2"/>
          <w:sz w:val="24"/>
          <w:szCs w:val="24"/>
          <w:lang w:eastAsia="en-ZA"/>
          <w14:ligatures w14:val="standardContextual"/>
        </w:rPr>
        <w:t xml:space="preserve">served on the respondents. </w:t>
      </w:r>
      <w:r w:rsidR="00881448" w:rsidRPr="00B40F65">
        <w:rPr>
          <w:rFonts w:ascii="Times New Roman" w:eastAsia="Times New Roman" w:hAnsi="Times New Roman" w:cs="Times New Roman"/>
          <w:bCs/>
          <w:kern w:val="2"/>
          <w:sz w:val="24"/>
          <w:szCs w:val="24"/>
          <w:lang w:eastAsia="en-ZA"/>
          <w14:ligatures w14:val="standardContextual"/>
        </w:rPr>
        <w:t xml:space="preserve">I find that indeed </w:t>
      </w:r>
      <w:r w:rsidR="00A3137B" w:rsidRPr="00B40F65">
        <w:rPr>
          <w:rFonts w:ascii="Times New Roman" w:eastAsia="Times New Roman" w:hAnsi="Times New Roman" w:cs="Times New Roman"/>
          <w:bCs/>
          <w:kern w:val="2"/>
          <w:sz w:val="24"/>
          <w:szCs w:val="24"/>
          <w:lang w:eastAsia="en-ZA"/>
          <w14:ligatures w14:val="standardContextual"/>
        </w:rPr>
        <w:t>material</w:t>
      </w:r>
      <w:r w:rsidR="00881448" w:rsidRPr="00B40F65">
        <w:rPr>
          <w:rFonts w:ascii="Times New Roman" w:eastAsia="Times New Roman" w:hAnsi="Times New Roman" w:cs="Times New Roman"/>
          <w:bCs/>
          <w:kern w:val="2"/>
          <w:sz w:val="24"/>
          <w:szCs w:val="24"/>
          <w:lang w:eastAsia="en-ZA"/>
          <w14:ligatures w14:val="standardContextual"/>
        </w:rPr>
        <w:t xml:space="preserve"> issue have been raised by the respondent regarding the said agreement</w:t>
      </w:r>
      <w:r w:rsidR="00DC23F8" w:rsidRPr="00B40F65">
        <w:rPr>
          <w:rFonts w:ascii="Times New Roman" w:eastAsia="Times New Roman" w:hAnsi="Times New Roman" w:cs="Times New Roman"/>
          <w:bCs/>
          <w:kern w:val="2"/>
          <w:sz w:val="24"/>
          <w:szCs w:val="24"/>
          <w:lang w:eastAsia="en-ZA"/>
          <w14:ligatures w14:val="standardContextual"/>
        </w:rPr>
        <w:t>.</w:t>
      </w:r>
    </w:p>
    <w:p w14:paraId="432D37E1" w14:textId="77777777" w:rsidR="00DC23F8" w:rsidRPr="008F7F1B" w:rsidRDefault="00DC23F8" w:rsidP="00DC23F8">
      <w:pPr>
        <w:pStyle w:val="ListParagraph"/>
        <w:spacing w:after="252" w:line="360" w:lineRule="auto"/>
        <w:ind w:left="360"/>
        <w:jc w:val="both"/>
        <w:rPr>
          <w:rFonts w:ascii="Times New Roman" w:eastAsia="Times New Roman" w:hAnsi="Times New Roman" w:cs="Times New Roman"/>
          <w:bCs/>
          <w:kern w:val="2"/>
          <w:sz w:val="24"/>
          <w:szCs w:val="24"/>
          <w:lang w:eastAsia="en-ZA"/>
          <w14:ligatures w14:val="standardContextual"/>
        </w:rPr>
      </w:pPr>
    </w:p>
    <w:p w14:paraId="64C60280" w14:textId="75125FD9" w:rsidR="00CC492A" w:rsidRPr="00B40F65" w:rsidRDefault="00B40F65" w:rsidP="00B40F65">
      <w:pPr>
        <w:spacing w:after="252" w:line="360" w:lineRule="auto"/>
        <w:ind w:left="360" w:hanging="360"/>
        <w:jc w:val="both"/>
        <w:rPr>
          <w:rFonts w:ascii="Times New Roman" w:eastAsia="Times New Roman" w:hAnsi="Times New Roman" w:cs="Times New Roman"/>
          <w:bCs/>
          <w:kern w:val="2"/>
          <w:sz w:val="24"/>
          <w:szCs w:val="24"/>
          <w:lang w:eastAsia="en-ZA"/>
          <w14:ligatures w14:val="standardContextual"/>
        </w:rPr>
      </w:pPr>
      <w:r w:rsidRPr="00DC23F8">
        <w:rPr>
          <w:rFonts w:ascii="Times New Roman" w:eastAsia="Verdana" w:hAnsi="Times New Roman" w:cs="Times New Roman"/>
          <w:bCs/>
          <w:kern w:val="2"/>
          <w:sz w:val="24"/>
          <w:szCs w:val="24"/>
          <w:lang w:eastAsia="en-ZA"/>
          <w14:ligatures w14:val="standardContextual"/>
        </w:rPr>
        <w:t>16.</w:t>
      </w:r>
      <w:r w:rsidRPr="00DC23F8">
        <w:rPr>
          <w:rFonts w:ascii="Times New Roman" w:eastAsia="Verdana" w:hAnsi="Times New Roman" w:cs="Times New Roman"/>
          <w:bCs/>
          <w:kern w:val="2"/>
          <w:sz w:val="24"/>
          <w:szCs w:val="24"/>
          <w:lang w:eastAsia="en-ZA"/>
          <w14:ligatures w14:val="standardContextual"/>
        </w:rPr>
        <w:tab/>
      </w:r>
      <w:r w:rsidR="006D2327" w:rsidRPr="00B40F65">
        <w:rPr>
          <w:rFonts w:ascii="Times New Roman" w:eastAsia="Times New Roman" w:hAnsi="Times New Roman" w:cs="Times New Roman"/>
          <w:bCs/>
          <w:kern w:val="2"/>
          <w:sz w:val="24"/>
          <w:szCs w:val="24"/>
          <w:lang w:eastAsia="en-ZA"/>
          <w14:ligatures w14:val="standardContextual"/>
        </w:rPr>
        <w:t>According to Rule 32(2) as stated above,  i</w:t>
      </w:r>
      <w:r w:rsidR="00CC492A" w:rsidRPr="00B40F65">
        <w:rPr>
          <w:rFonts w:ascii="Times New Roman" w:eastAsia="Times New Roman" w:hAnsi="Times New Roman" w:cs="Times New Roman"/>
          <w:bCs/>
          <w:kern w:val="2"/>
          <w:sz w:val="24"/>
          <w:szCs w:val="24"/>
          <w:lang w:eastAsia="en-ZA"/>
          <w14:ligatures w14:val="standardContextual"/>
        </w:rPr>
        <w:t>f the supporting affidavit does not contain all four of these points, then it is defective, and the applicants are not entitled to summary judgment, notwithstanding the merits of the defence as pleaded.</w:t>
      </w:r>
    </w:p>
    <w:p w14:paraId="1DC73C73" w14:textId="77777777" w:rsidR="00A3137B" w:rsidRPr="00A3137B" w:rsidRDefault="00A3137B" w:rsidP="006F2D6C">
      <w:pPr>
        <w:pStyle w:val="ListParagraph"/>
        <w:jc w:val="both"/>
        <w:rPr>
          <w:rFonts w:ascii="Times New Roman" w:eastAsia="Times New Roman" w:hAnsi="Times New Roman" w:cs="Times New Roman"/>
          <w:bCs/>
          <w:kern w:val="2"/>
          <w:sz w:val="24"/>
          <w:szCs w:val="24"/>
          <w:lang w:eastAsia="en-ZA"/>
          <w14:ligatures w14:val="standardContextual"/>
        </w:rPr>
      </w:pPr>
    </w:p>
    <w:p w14:paraId="053ACA21" w14:textId="73B66044" w:rsidR="00AB3072" w:rsidRPr="00B40F65" w:rsidRDefault="00B40F65" w:rsidP="00B40F65">
      <w:pPr>
        <w:spacing w:after="252" w:line="360" w:lineRule="auto"/>
        <w:ind w:left="360" w:hanging="360"/>
        <w:jc w:val="both"/>
        <w:rPr>
          <w:rFonts w:ascii="Times New Roman" w:eastAsia="Times New Roman" w:hAnsi="Times New Roman" w:cs="Times New Roman"/>
          <w:bCs/>
          <w:kern w:val="2"/>
          <w:sz w:val="24"/>
          <w:szCs w:val="24"/>
          <w:lang w:eastAsia="en-ZA"/>
          <w14:ligatures w14:val="standardContextual"/>
        </w:rPr>
      </w:pPr>
      <w:r w:rsidRPr="00DC23F8">
        <w:rPr>
          <w:rFonts w:ascii="Times New Roman" w:eastAsia="Verdana" w:hAnsi="Times New Roman" w:cs="Times New Roman"/>
          <w:bCs/>
          <w:kern w:val="2"/>
          <w:sz w:val="24"/>
          <w:szCs w:val="24"/>
          <w:lang w:eastAsia="en-ZA"/>
          <w14:ligatures w14:val="standardContextual"/>
        </w:rPr>
        <w:t>17.</w:t>
      </w:r>
      <w:r w:rsidRPr="00DC23F8">
        <w:rPr>
          <w:rFonts w:ascii="Times New Roman" w:eastAsia="Verdana" w:hAnsi="Times New Roman" w:cs="Times New Roman"/>
          <w:bCs/>
          <w:kern w:val="2"/>
          <w:sz w:val="24"/>
          <w:szCs w:val="24"/>
          <w:lang w:eastAsia="en-ZA"/>
          <w14:ligatures w14:val="standardContextual"/>
        </w:rPr>
        <w:tab/>
      </w:r>
      <w:r w:rsidR="00D0364C" w:rsidRPr="00B40F65">
        <w:rPr>
          <w:rFonts w:ascii="Times New Roman" w:eastAsia="Times New Roman" w:hAnsi="Times New Roman" w:cs="Times New Roman"/>
          <w:bCs/>
          <w:kern w:val="2"/>
          <w:sz w:val="24"/>
          <w:szCs w:val="24"/>
          <w:lang w:eastAsia="en-ZA"/>
          <w14:ligatures w14:val="standardContextual"/>
        </w:rPr>
        <w:t>I</w:t>
      </w:r>
      <w:r w:rsidR="00DC23F8" w:rsidRPr="00B40F65">
        <w:rPr>
          <w:rFonts w:ascii="Times New Roman" w:eastAsia="Times New Roman" w:hAnsi="Times New Roman" w:cs="Times New Roman"/>
          <w:bCs/>
          <w:kern w:val="2"/>
          <w:sz w:val="24"/>
          <w:szCs w:val="24"/>
          <w:lang w:eastAsia="en-ZA"/>
          <w14:ligatures w14:val="standardContextual"/>
        </w:rPr>
        <w:t xml:space="preserve"> </w:t>
      </w:r>
      <w:r w:rsidR="006D2327" w:rsidRPr="00B40F65">
        <w:rPr>
          <w:rFonts w:ascii="Times New Roman" w:eastAsia="Times New Roman" w:hAnsi="Times New Roman" w:cs="Times New Roman"/>
          <w:bCs/>
          <w:kern w:val="2"/>
          <w:sz w:val="24"/>
          <w:szCs w:val="24"/>
          <w:lang w:eastAsia="en-ZA"/>
          <w14:ligatures w14:val="standardContextual"/>
        </w:rPr>
        <w:t>a</w:t>
      </w:r>
      <w:r w:rsidR="00D0364C" w:rsidRPr="00B40F65">
        <w:rPr>
          <w:rFonts w:ascii="Times New Roman" w:eastAsia="Times New Roman" w:hAnsi="Times New Roman" w:cs="Times New Roman"/>
          <w:bCs/>
          <w:kern w:val="2"/>
          <w:sz w:val="24"/>
          <w:szCs w:val="24"/>
          <w:lang w:eastAsia="en-ZA"/>
          <w14:ligatures w14:val="standardContextual"/>
        </w:rPr>
        <w:t>m</w:t>
      </w:r>
      <w:r w:rsidR="00433A61" w:rsidRPr="00B40F65">
        <w:rPr>
          <w:rFonts w:ascii="Times New Roman" w:eastAsia="Times New Roman" w:hAnsi="Times New Roman" w:cs="Times New Roman"/>
          <w:bCs/>
          <w:kern w:val="2"/>
          <w:sz w:val="24"/>
          <w:szCs w:val="24"/>
          <w:lang w:eastAsia="en-ZA"/>
          <w14:ligatures w14:val="standardContextual"/>
        </w:rPr>
        <w:t xml:space="preserve"> of the view that</w:t>
      </w:r>
      <w:r w:rsidR="00C52FB3" w:rsidRPr="00B40F65">
        <w:rPr>
          <w:rFonts w:ascii="Times New Roman" w:eastAsia="Times New Roman" w:hAnsi="Times New Roman" w:cs="Times New Roman"/>
          <w:bCs/>
          <w:kern w:val="2"/>
          <w:sz w:val="24"/>
          <w:szCs w:val="24"/>
          <w:lang w:eastAsia="en-ZA"/>
          <w14:ligatures w14:val="standardContextual"/>
        </w:rPr>
        <w:t>, the applicant did not succeed to show  compliance with the peremptory provisions of Rule 32(2) and (3)</w:t>
      </w:r>
      <w:r w:rsidR="00FA49AD" w:rsidRPr="00B40F65">
        <w:rPr>
          <w:rFonts w:ascii="Times New Roman" w:eastAsia="Times New Roman" w:hAnsi="Times New Roman" w:cs="Times New Roman"/>
          <w:bCs/>
          <w:kern w:val="2"/>
          <w:sz w:val="24"/>
          <w:szCs w:val="24"/>
          <w:lang w:eastAsia="en-ZA"/>
          <w14:ligatures w14:val="standardContextual"/>
        </w:rPr>
        <w:t xml:space="preserve">. The applicants also rely on the ex-facie content of Annexure B to the particulars of claim to prove compliance., there was no Annexure B served on the respondents.  Therefore </w:t>
      </w:r>
      <w:r w:rsidR="006E6C85" w:rsidRPr="00B40F65">
        <w:rPr>
          <w:rFonts w:ascii="Times New Roman" w:eastAsia="Times New Roman" w:hAnsi="Times New Roman" w:cs="Times New Roman"/>
          <w:bCs/>
          <w:kern w:val="2"/>
          <w:sz w:val="24"/>
          <w:szCs w:val="24"/>
          <w:lang w:eastAsia="en-ZA"/>
          <w14:ligatures w14:val="standardContextual"/>
        </w:rPr>
        <w:t xml:space="preserve"> respondent ought to be granted an opportunity to set out facts that will constitute an answer to the applicant's claim</w:t>
      </w:r>
      <w:r w:rsidR="00D82ADB" w:rsidRPr="00B40F65">
        <w:rPr>
          <w:rFonts w:ascii="Times New Roman" w:eastAsia="Times New Roman" w:hAnsi="Times New Roman" w:cs="Times New Roman"/>
          <w:bCs/>
          <w:kern w:val="2"/>
          <w:sz w:val="24"/>
          <w:szCs w:val="24"/>
          <w:lang w:eastAsia="en-ZA"/>
          <w14:ligatures w14:val="standardContextual"/>
        </w:rPr>
        <w:t xml:space="preserve">. </w:t>
      </w:r>
    </w:p>
    <w:p w14:paraId="3B690CB6" w14:textId="77777777" w:rsidR="00AB3072" w:rsidRPr="00AB3072" w:rsidRDefault="00AB3072" w:rsidP="00AB3072">
      <w:pPr>
        <w:pStyle w:val="ListParagraph"/>
        <w:rPr>
          <w:rFonts w:ascii="Times New Roman" w:eastAsia="Times New Roman" w:hAnsi="Times New Roman" w:cs="Times New Roman"/>
          <w:bCs/>
          <w:kern w:val="2"/>
          <w:sz w:val="24"/>
          <w:szCs w:val="24"/>
          <w:lang w:eastAsia="en-ZA"/>
          <w14:ligatures w14:val="standardContextual"/>
        </w:rPr>
      </w:pPr>
    </w:p>
    <w:p w14:paraId="7771A4D3" w14:textId="232D943E" w:rsidR="00D82ADB" w:rsidRPr="00B40F65" w:rsidRDefault="00B40F65" w:rsidP="00B40F65">
      <w:pPr>
        <w:spacing w:after="252" w:line="360" w:lineRule="auto"/>
        <w:ind w:left="360" w:hanging="360"/>
        <w:jc w:val="both"/>
        <w:rPr>
          <w:rFonts w:ascii="Times New Roman" w:eastAsia="Times New Roman" w:hAnsi="Times New Roman" w:cs="Times New Roman"/>
          <w:bCs/>
          <w:kern w:val="2"/>
          <w:sz w:val="24"/>
          <w:szCs w:val="24"/>
          <w:lang w:eastAsia="en-ZA"/>
          <w14:ligatures w14:val="standardContextual"/>
        </w:rPr>
      </w:pPr>
      <w:r w:rsidRPr="00DC23F8">
        <w:rPr>
          <w:rFonts w:ascii="Times New Roman" w:eastAsia="Verdana" w:hAnsi="Times New Roman" w:cs="Times New Roman"/>
          <w:bCs/>
          <w:kern w:val="2"/>
          <w:sz w:val="24"/>
          <w:szCs w:val="24"/>
          <w:lang w:eastAsia="en-ZA"/>
          <w14:ligatures w14:val="standardContextual"/>
        </w:rPr>
        <w:t>18.</w:t>
      </w:r>
      <w:r w:rsidRPr="00DC23F8">
        <w:rPr>
          <w:rFonts w:ascii="Times New Roman" w:eastAsia="Verdana" w:hAnsi="Times New Roman" w:cs="Times New Roman"/>
          <w:bCs/>
          <w:kern w:val="2"/>
          <w:sz w:val="24"/>
          <w:szCs w:val="24"/>
          <w:lang w:eastAsia="en-ZA"/>
          <w14:ligatures w14:val="standardContextual"/>
        </w:rPr>
        <w:tab/>
      </w:r>
      <w:r w:rsidR="00433A61" w:rsidRPr="00B40F65">
        <w:rPr>
          <w:rFonts w:ascii="Times New Roman" w:eastAsia="Times New Roman" w:hAnsi="Times New Roman" w:cs="Times New Roman"/>
          <w:bCs/>
          <w:kern w:val="2"/>
          <w:sz w:val="24"/>
          <w:szCs w:val="24"/>
          <w:lang w:eastAsia="en-ZA"/>
          <w14:ligatures w14:val="standardContextual"/>
        </w:rPr>
        <w:t>O</w:t>
      </w:r>
      <w:r w:rsidR="006E6C85" w:rsidRPr="00B40F65">
        <w:rPr>
          <w:rFonts w:ascii="Times New Roman" w:eastAsia="Times New Roman" w:hAnsi="Times New Roman" w:cs="Times New Roman"/>
          <w:bCs/>
          <w:kern w:val="2"/>
          <w:sz w:val="24"/>
          <w:szCs w:val="24"/>
          <w:lang w:eastAsia="en-ZA"/>
          <w14:ligatures w14:val="standardContextual"/>
        </w:rPr>
        <w:t>n</w:t>
      </w:r>
      <w:r w:rsidR="00433A61" w:rsidRPr="00B40F65">
        <w:rPr>
          <w:rFonts w:ascii="Times New Roman" w:eastAsia="Times New Roman" w:hAnsi="Times New Roman" w:cs="Times New Roman"/>
          <w:bCs/>
          <w:kern w:val="2"/>
          <w:sz w:val="24"/>
          <w:szCs w:val="24"/>
          <w:lang w:eastAsia="en-ZA"/>
          <w14:ligatures w14:val="standardContextual"/>
        </w:rPr>
        <w:t xml:space="preserve"> this particular aspect </w:t>
      </w:r>
      <w:r w:rsidR="006E6C85" w:rsidRPr="00B40F65">
        <w:rPr>
          <w:rFonts w:ascii="Times New Roman" w:eastAsia="Times New Roman" w:hAnsi="Times New Roman" w:cs="Times New Roman"/>
          <w:bCs/>
          <w:kern w:val="2"/>
          <w:sz w:val="24"/>
          <w:szCs w:val="24"/>
          <w:lang w:eastAsia="en-ZA"/>
          <w14:ligatures w14:val="standardContextual"/>
        </w:rPr>
        <w:t xml:space="preserve">the applicant </w:t>
      </w:r>
      <w:r w:rsidR="00AB3072" w:rsidRPr="00B40F65">
        <w:rPr>
          <w:rFonts w:ascii="Times New Roman" w:eastAsia="Times New Roman" w:hAnsi="Times New Roman" w:cs="Times New Roman"/>
          <w:bCs/>
          <w:kern w:val="2"/>
          <w:sz w:val="24"/>
          <w:szCs w:val="24"/>
          <w:lang w:eastAsia="en-ZA"/>
          <w14:ligatures w14:val="standardContextual"/>
        </w:rPr>
        <w:t xml:space="preserve"> failed to</w:t>
      </w:r>
      <w:r w:rsidR="006E6C85" w:rsidRPr="00B40F65">
        <w:rPr>
          <w:rFonts w:ascii="Times New Roman" w:eastAsia="Times New Roman" w:hAnsi="Times New Roman" w:cs="Times New Roman"/>
          <w:bCs/>
          <w:kern w:val="2"/>
          <w:sz w:val="24"/>
          <w:szCs w:val="24"/>
          <w:lang w:eastAsia="en-ZA"/>
          <w14:ligatures w14:val="standardContextual"/>
        </w:rPr>
        <w:t xml:space="preserve"> convince the court that they had made out a case for summary judgment</w:t>
      </w:r>
      <w:r w:rsidR="00433A61" w:rsidRPr="00B40F65">
        <w:rPr>
          <w:rFonts w:ascii="Times New Roman" w:eastAsia="Times New Roman" w:hAnsi="Times New Roman" w:cs="Times New Roman"/>
          <w:bCs/>
          <w:kern w:val="2"/>
          <w:sz w:val="24"/>
          <w:szCs w:val="24"/>
          <w:lang w:eastAsia="en-ZA"/>
          <w14:ligatures w14:val="standardContextual"/>
        </w:rPr>
        <w:t xml:space="preserve">, </w:t>
      </w:r>
      <w:r w:rsidR="006E6C85" w:rsidRPr="00B40F65">
        <w:rPr>
          <w:rFonts w:ascii="Times New Roman" w:eastAsia="Times New Roman" w:hAnsi="Times New Roman" w:cs="Times New Roman"/>
          <w:bCs/>
          <w:kern w:val="2"/>
          <w:sz w:val="24"/>
          <w:szCs w:val="24"/>
          <w:lang w:eastAsia="en-ZA"/>
          <w14:ligatures w14:val="standardContextual"/>
        </w:rPr>
        <w:t xml:space="preserve"> </w:t>
      </w:r>
      <w:r w:rsidR="00433A61" w:rsidRPr="00B40F65">
        <w:rPr>
          <w:rFonts w:ascii="Times New Roman" w:eastAsia="Times New Roman" w:hAnsi="Times New Roman" w:cs="Times New Roman"/>
          <w:bCs/>
          <w:kern w:val="2"/>
          <w:sz w:val="24"/>
          <w:szCs w:val="24"/>
          <w:lang w:eastAsia="en-ZA"/>
          <w14:ligatures w14:val="standardContextual"/>
        </w:rPr>
        <w:t>s</w:t>
      </w:r>
      <w:r w:rsidR="006E6C85" w:rsidRPr="00B40F65">
        <w:rPr>
          <w:rFonts w:ascii="Times New Roman" w:eastAsia="Times New Roman" w:hAnsi="Times New Roman" w:cs="Times New Roman"/>
          <w:bCs/>
          <w:kern w:val="2"/>
          <w:sz w:val="24"/>
          <w:szCs w:val="24"/>
          <w:lang w:eastAsia="en-ZA"/>
          <w14:ligatures w14:val="standardContextual"/>
        </w:rPr>
        <w:t xml:space="preserve">ince summary judgment is an extraordinary, stringent, and drastic remedy, it calls for strict compliance with the prerequisites as provided for in Rule 32 (2) (b). See </w:t>
      </w:r>
      <w:r w:rsidR="006E6C85" w:rsidRPr="00B40F65">
        <w:rPr>
          <w:rFonts w:ascii="Times New Roman" w:eastAsia="Times New Roman" w:hAnsi="Times New Roman" w:cs="Times New Roman"/>
          <w:bCs/>
          <w:i/>
          <w:kern w:val="2"/>
          <w:sz w:val="24"/>
          <w:szCs w:val="24"/>
          <w:lang w:eastAsia="en-ZA"/>
          <w14:ligatures w14:val="standardContextual"/>
        </w:rPr>
        <w:t>Gull Steel (Pty) Ltd v Rack Hire BOP (Pty) Ltd</w:t>
      </w:r>
      <w:r w:rsidR="006E6C85" w:rsidRPr="00B40F65">
        <w:rPr>
          <w:rFonts w:ascii="Times New Roman" w:eastAsia="Times New Roman" w:hAnsi="Times New Roman" w:cs="Times New Roman"/>
          <w:bCs/>
          <w:kern w:val="2"/>
          <w:sz w:val="24"/>
          <w:szCs w:val="24"/>
          <w:lang w:eastAsia="en-ZA"/>
          <w14:ligatures w14:val="standardContextual"/>
        </w:rPr>
        <w:t xml:space="preserve"> 1998 (1) SA 679 (O) at 683 H.</w:t>
      </w:r>
    </w:p>
    <w:p w14:paraId="235016E1" w14:textId="77777777" w:rsidR="00D82ADB" w:rsidRDefault="00D82ADB" w:rsidP="006F2D6C">
      <w:pPr>
        <w:pStyle w:val="ListParagraph"/>
        <w:spacing w:after="252" w:line="360" w:lineRule="auto"/>
        <w:ind w:left="360"/>
        <w:jc w:val="both"/>
        <w:rPr>
          <w:rFonts w:ascii="Times New Roman" w:eastAsia="Times New Roman" w:hAnsi="Times New Roman" w:cs="Times New Roman"/>
          <w:bCs/>
          <w:kern w:val="2"/>
          <w:sz w:val="24"/>
          <w:szCs w:val="24"/>
          <w:lang w:eastAsia="en-ZA"/>
          <w14:ligatures w14:val="standardContextual"/>
        </w:rPr>
      </w:pPr>
    </w:p>
    <w:p w14:paraId="33B90202" w14:textId="182BE8D4" w:rsidR="00871F68" w:rsidRPr="00B40F65" w:rsidRDefault="00B40F65" w:rsidP="00B40F65">
      <w:pPr>
        <w:spacing w:after="252" w:line="360" w:lineRule="auto"/>
        <w:ind w:left="360" w:hanging="360"/>
        <w:jc w:val="both"/>
        <w:rPr>
          <w:rFonts w:ascii="Times New Roman" w:eastAsia="Times New Roman" w:hAnsi="Times New Roman" w:cs="Times New Roman"/>
          <w:bCs/>
          <w:kern w:val="2"/>
          <w:sz w:val="24"/>
          <w:szCs w:val="24"/>
          <w:lang w:eastAsia="en-ZA"/>
          <w14:ligatures w14:val="standardContextual"/>
        </w:rPr>
      </w:pPr>
      <w:r w:rsidRPr="00DC23F8">
        <w:rPr>
          <w:rFonts w:ascii="Times New Roman" w:eastAsia="Verdana" w:hAnsi="Times New Roman" w:cs="Times New Roman"/>
          <w:bCs/>
          <w:kern w:val="2"/>
          <w:sz w:val="24"/>
          <w:szCs w:val="24"/>
          <w:lang w:eastAsia="en-ZA"/>
          <w14:ligatures w14:val="standardContextual"/>
        </w:rPr>
        <w:t>19.</w:t>
      </w:r>
      <w:r w:rsidRPr="00DC23F8">
        <w:rPr>
          <w:rFonts w:ascii="Times New Roman" w:eastAsia="Verdana" w:hAnsi="Times New Roman" w:cs="Times New Roman"/>
          <w:bCs/>
          <w:kern w:val="2"/>
          <w:sz w:val="24"/>
          <w:szCs w:val="24"/>
          <w:lang w:eastAsia="en-ZA"/>
          <w14:ligatures w14:val="standardContextual"/>
        </w:rPr>
        <w:tab/>
      </w:r>
      <w:r w:rsidR="00871F68" w:rsidRPr="00B40F65">
        <w:rPr>
          <w:rFonts w:ascii="Times New Roman" w:eastAsia="Times New Roman" w:hAnsi="Times New Roman" w:cs="Times New Roman"/>
          <w:bCs/>
          <w:kern w:val="2"/>
          <w:sz w:val="24"/>
          <w:szCs w:val="24"/>
          <w:lang w:eastAsia="en-ZA"/>
          <w14:ligatures w14:val="standardContextual"/>
        </w:rPr>
        <w:t>It is clear that the applicants have not verified the amount claimed, despite this amount being disputed by the respondents in the plea, and despite being required to</w:t>
      </w:r>
      <w:r w:rsidR="006D2327" w:rsidRPr="00B40F65">
        <w:rPr>
          <w:rFonts w:ascii="Times New Roman" w:eastAsia="Times New Roman" w:hAnsi="Times New Roman" w:cs="Times New Roman"/>
          <w:bCs/>
          <w:kern w:val="2"/>
          <w:sz w:val="24"/>
          <w:szCs w:val="24"/>
          <w:lang w:eastAsia="en-ZA"/>
          <w14:ligatures w14:val="standardContextual"/>
        </w:rPr>
        <w:t xml:space="preserve"> do so</w:t>
      </w:r>
      <w:r w:rsidR="00871F68" w:rsidRPr="00B40F65">
        <w:rPr>
          <w:rFonts w:ascii="Times New Roman" w:eastAsia="Times New Roman" w:hAnsi="Times New Roman" w:cs="Times New Roman"/>
          <w:bCs/>
          <w:kern w:val="2"/>
          <w:sz w:val="24"/>
          <w:szCs w:val="24"/>
          <w:lang w:eastAsia="en-ZA"/>
          <w14:ligatures w14:val="standardContextual"/>
        </w:rPr>
        <w:t xml:space="preserve"> by Rule 32(2).  Instead, the applicants only state that the respondents are indebted to the applicants in the amount of R1 749 747.49 arising out of arrear rental and other charges, there is no explanation provided as to what those charges are, which amount is supported by reference to Annexure C to the particulars of claim, which   was not attached </w:t>
      </w:r>
      <w:r w:rsidR="006D2327" w:rsidRPr="00B40F65">
        <w:rPr>
          <w:rFonts w:ascii="Times New Roman" w:eastAsia="Times New Roman" w:hAnsi="Times New Roman" w:cs="Times New Roman"/>
          <w:bCs/>
          <w:kern w:val="2"/>
          <w:sz w:val="24"/>
          <w:szCs w:val="24"/>
          <w:lang w:eastAsia="en-ZA"/>
          <w14:ligatures w14:val="standardContextual"/>
        </w:rPr>
        <w:t xml:space="preserve">to </w:t>
      </w:r>
      <w:r w:rsidR="00547BA6" w:rsidRPr="00B40F65">
        <w:rPr>
          <w:rFonts w:ascii="Times New Roman" w:eastAsia="Times New Roman" w:hAnsi="Times New Roman" w:cs="Times New Roman"/>
          <w:bCs/>
          <w:kern w:val="2"/>
          <w:sz w:val="24"/>
          <w:szCs w:val="24"/>
          <w:lang w:eastAsia="en-ZA"/>
          <w14:ligatures w14:val="standardContextual"/>
        </w:rPr>
        <w:t>particulars of claim</w:t>
      </w:r>
      <w:r w:rsidR="00871F68" w:rsidRPr="00B40F65">
        <w:rPr>
          <w:rFonts w:ascii="Times New Roman" w:eastAsia="Times New Roman" w:hAnsi="Times New Roman" w:cs="Times New Roman"/>
          <w:bCs/>
          <w:kern w:val="2"/>
          <w:sz w:val="24"/>
          <w:szCs w:val="24"/>
          <w:lang w:eastAsia="en-ZA"/>
          <w14:ligatures w14:val="standardContextual"/>
        </w:rPr>
        <w:t xml:space="preserve"> as served on the respondents. This is not sufficient for the purposes of Rule 32(2).</w:t>
      </w:r>
    </w:p>
    <w:p w14:paraId="14289604" w14:textId="77777777" w:rsidR="00D23B11" w:rsidRPr="00D23B11" w:rsidRDefault="00D23B11" w:rsidP="00D23B11">
      <w:pPr>
        <w:pStyle w:val="ListParagraph"/>
        <w:rPr>
          <w:rFonts w:ascii="Times New Roman" w:eastAsia="Times New Roman" w:hAnsi="Times New Roman" w:cs="Times New Roman"/>
          <w:bCs/>
          <w:kern w:val="2"/>
          <w:sz w:val="24"/>
          <w:szCs w:val="24"/>
          <w:lang w:eastAsia="en-ZA"/>
          <w14:ligatures w14:val="standardContextual"/>
        </w:rPr>
      </w:pPr>
    </w:p>
    <w:p w14:paraId="5C21B4F9" w14:textId="20924E8A" w:rsidR="00D23B11" w:rsidRPr="00B40F65" w:rsidRDefault="00B40F65" w:rsidP="00B40F65">
      <w:pPr>
        <w:spacing w:after="252" w:line="360" w:lineRule="auto"/>
        <w:ind w:left="360" w:hanging="360"/>
        <w:jc w:val="both"/>
        <w:rPr>
          <w:rFonts w:ascii="Times New Roman" w:eastAsia="Times New Roman" w:hAnsi="Times New Roman" w:cs="Times New Roman"/>
          <w:bCs/>
          <w:kern w:val="2"/>
          <w:sz w:val="24"/>
          <w:szCs w:val="24"/>
          <w:lang w:eastAsia="en-ZA"/>
          <w14:ligatures w14:val="standardContextual"/>
        </w:rPr>
      </w:pPr>
      <w:r w:rsidRPr="00DC23F8">
        <w:rPr>
          <w:rFonts w:ascii="Times New Roman" w:eastAsia="Verdana" w:hAnsi="Times New Roman" w:cs="Times New Roman"/>
          <w:bCs/>
          <w:kern w:val="2"/>
          <w:sz w:val="24"/>
          <w:szCs w:val="24"/>
          <w:lang w:eastAsia="en-ZA"/>
          <w14:ligatures w14:val="standardContextual"/>
        </w:rPr>
        <w:lastRenderedPageBreak/>
        <w:t>20.</w:t>
      </w:r>
      <w:r w:rsidRPr="00DC23F8">
        <w:rPr>
          <w:rFonts w:ascii="Times New Roman" w:eastAsia="Verdana" w:hAnsi="Times New Roman" w:cs="Times New Roman"/>
          <w:bCs/>
          <w:kern w:val="2"/>
          <w:sz w:val="24"/>
          <w:szCs w:val="24"/>
          <w:lang w:eastAsia="en-ZA"/>
          <w14:ligatures w14:val="standardContextual"/>
        </w:rPr>
        <w:tab/>
      </w:r>
      <w:r w:rsidR="00D23B11" w:rsidRPr="00B40F65">
        <w:rPr>
          <w:rFonts w:ascii="Times New Roman" w:eastAsia="Times New Roman" w:hAnsi="Times New Roman" w:cs="Times New Roman"/>
          <w:bCs/>
          <w:kern w:val="2"/>
          <w:sz w:val="24"/>
          <w:szCs w:val="24"/>
          <w:lang w:val="en-GB" w:eastAsia="en-ZA"/>
          <w14:ligatures w14:val="standardContextual"/>
        </w:rPr>
        <w:t>The learned authors in </w:t>
      </w:r>
      <w:r w:rsidR="00D23B11" w:rsidRPr="00B40F65">
        <w:rPr>
          <w:rFonts w:ascii="Times New Roman" w:eastAsia="Times New Roman" w:hAnsi="Times New Roman" w:cs="Times New Roman"/>
          <w:bCs/>
          <w:i/>
          <w:iCs/>
          <w:kern w:val="2"/>
          <w:sz w:val="24"/>
          <w:szCs w:val="24"/>
          <w:lang w:val="en-GB" w:eastAsia="en-ZA"/>
          <w14:ligatures w14:val="standardContextual"/>
        </w:rPr>
        <w:t>Erasmus</w:t>
      </w:r>
      <w:r w:rsidR="00D23B11">
        <w:rPr>
          <w:rStyle w:val="FootnoteReference"/>
          <w:rFonts w:ascii="Times New Roman" w:eastAsia="Times New Roman" w:hAnsi="Times New Roman" w:cs="Times New Roman"/>
          <w:bCs/>
          <w:i/>
          <w:iCs/>
          <w:kern w:val="2"/>
          <w:sz w:val="24"/>
          <w:szCs w:val="24"/>
          <w:lang w:val="en-GB" w:eastAsia="en-ZA"/>
          <w14:ligatures w14:val="standardContextual"/>
        </w:rPr>
        <w:footnoteReference w:id="1"/>
      </w:r>
      <w:r w:rsidR="00D23B11" w:rsidRPr="00B40F65">
        <w:rPr>
          <w:rFonts w:ascii="Times New Roman" w:eastAsia="Times New Roman" w:hAnsi="Times New Roman" w:cs="Times New Roman"/>
          <w:bCs/>
          <w:kern w:val="2"/>
          <w:sz w:val="24"/>
          <w:szCs w:val="24"/>
          <w:lang w:val="en-GB" w:eastAsia="en-ZA"/>
          <w14:ligatures w14:val="standardContextual"/>
        </w:rPr>
        <w:t> submit that a court will have to be satisfied that each of these requirements has been fulfilled before it can hold that there has been proper compliance with sub-rule (2)(b).</w:t>
      </w:r>
      <w:bookmarkStart w:id="2" w:name="_ftnref3"/>
      <w:r w:rsidR="00D23B11">
        <w:rPr>
          <w:rStyle w:val="FootnoteReference"/>
          <w:rFonts w:ascii="Times New Roman" w:eastAsia="Times New Roman" w:hAnsi="Times New Roman" w:cs="Times New Roman"/>
          <w:bCs/>
          <w:kern w:val="2"/>
          <w:sz w:val="24"/>
          <w:szCs w:val="24"/>
          <w:lang w:val="en-GB" w:eastAsia="en-ZA"/>
          <w14:ligatures w14:val="standardContextual"/>
        </w:rPr>
        <w:footnoteReference w:id="2"/>
      </w:r>
      <w:bookmarkEnd w:id="2"/>
      <w:r w:rsidR="00D23B11" w:rsidRPr="00B40F65">
        <w:rPr>
          <w:rFonts w:ascii="Times New Roman" w:eastAsia="Times New Roman" w:hAnsi="Times New Roman" w:cs="Times New Roman"/>
          <w:bCs/>
          <w:kern w:val="2"/>
          <w:sz w:val="24"/>
          <w:szCs w:val="24"/>
          <w:lang w:val="en-GB" w:eastAsia="en-ZA"/>
          <w14:ligatures w14:val="standardContextual"/>
        </w:rPr>
        <w:t xml:space="preserve"> What must be verified are the facts as alleged in the summons.</w:t>
      </w:r>
      <w:r w:rsidR="00D23B11" w:rsidRPr="00B40F65">
        <w:rPr>
          <w:rFonts w:ascii="Times New Roman" w:eastAsia="Times New Roman" w:hAnsi="Times New Roman" w:cs="Times New Roman"/>
          <w:bCs/>
          <w:kern w:val="2"/>
          <w:sz w:val="24"/>
          <w:szCs w:val="24"/>
          <w:lang w:eastAsia="en-ZA"/>
          <w14:ligatures w14:val="standardContextual"/>
        </w:rPr>
        <w:t> </w:t>
      </w:r>
      <w:r w:rsidR="00D23B11" w:rsidRPr="00B40F65">
        <w:rPr>
          <w:rFonts w:ascii="Times New Roman" w:eastAsia="Times New Roman" w:hAnsi="Times New Roman" w:cs="Times New Roman"/>
          <w:bCs/>
          <w:kern w:val="2"/>
          <w:sz w:val="24"/>
          <w:szCs w:val="24"/>
          <w:lang w:val="en-GB" w:eastAsia="en-ZA"/>
          <w14:ligatures w14:val="standardContextual"/>
        </w:rPr>
        <w:t>Further, the deponent to the affidavit in support of the application for summary judgment must verify what has been referred to as a complete or perfected cause of action.</w:t>
      </w:r>
      <w:r w:rsidR="00D23B11" w:rsidRPr="00B40F65">
        <w:rPr>
          <w:rFonts w:ascii="Times New Roman" w:eastAsia="Times New Roman" w:hAnsi="Times New Roman" w:cs="Times New Roman"/>
          <w:bCs/>
          <w:kern w:val="2"/>
          <w:sz w:val="24"/>
          <w:szCs w:val="24"/>
          <w:lang w:eastAsia="en-ZA"/>
          <w14:ligatures w14:val="standardContextual"/>
        </w:rPr>
        <w:t> </w:t>
      </w:r>
      <w:r w:rsidR="00D23B11" w:rsidRPr="00B40F65">
        <w:rPr>
          <w:rFonts w:ascii="Times New Roman" w:eastAsia="Times New Roman" w:hAnsi="Times New Roman" w:cs="Times New Roman"/>
          <w:bCs/>
          <w:kern w:val="2"/>
          <w:sz w:val="24"/>
          <w:szCs w:val="24"/>
          <w:lang w:val="en-GB" w:eastAsia="en-ZA"/>
          <w14:ligatures w14:val="standardContextual"/>
        </w:rPr>
        <w:t>As pointed out in </w:t>
      </w:r>
      <w:r w:rsidR="00D23B11" w:rsidRPr="00B40F65">
        <w:rPr>
          <w:rFonts w:ascii="Times New Roman" w:eastAsia="Times New Roman" w:hAnsi="Times New Roman" w:cs="Times New Roman"/>
          <w:bCs/>
          <w:i/>
          <w:iCs/>
          <w:kern w:val="2"/>
          <w:sz w:val="24"/>
          <w:szCs w:val="24"/>
          <w:lang w:val="en-GB" w:eastAsia="en-ZA"/>
          <w14:ligatures w14:val="standardContextual"/>
        </w:rPr>
        <w:t>Mphahlele,</w:t>
      </w:r>
      <w:bookmarkStart w:id="3" w:name="_ftnref6"/>
      <w:r w:rsidR="00D23B11">
        <w:rPr>
          <w:rStyle w:val="FootnoteReference"/>
          <w:rFonts w:ascii="Times New Roman" w:eastAsia="Times New Roman" w:hAnsi="Times New Roman" w:cs="Times New Roman"/>
          <w:bCs/>
          <w:i/>
          <w:iCs/>
          <w:kern w:val="2"/>
          <w:sz w:val="24"/>
          <w:szCs w:val="24"/>
          <w:lang w:val="en-GB" w:eastAsia="en-ZA"/>
          <w14:ligatures w14:val="standardContextual"/>
        </w:rPr>
        <w:footnoteReference w:id="3"/>
      </w:r>
      <w:bookmarkEnd w:id="3"/>
      <w:r w:rsidR="00D23B11" w:rsidRPr="00B40F65">
        <w:rPr>
          <w:rFonts w:ascii="Times New Roman" w:eastAsia="Times New Roman" w:hAnsi="Times New Roman" w:cs="Times New Roman"/>
          <w:bCs/>
          <w:kern w:val="2"/>
          <w:sz w:val="24"/>
          <w:szCs w:val="24"/>
          <w:lang w:eastAsia="en-ZA"/>
          <w14:ligatures w14:val="standardContextual"/>
        </w:rPr>
        <w:t xml:space="preserve">. </w:t>
      </w:r>
    </w:p>
    <w:p w14:paraId="23DDAFEF" w14:textId="77777777" w:rsidR="00DC23F8" w:rsidRPr="00DC23F8" w:rsidRDefault="00DC23F8" w:rsidP="00DC23F8">
      <w:pPr>
        <w:pStyle w:val="ListParagraph"/>
        <w:rPr>
          <w:rFonts w:ascii="Times New Roman" w:eastAsia="Times New Roman" w:hAnsi="Times New Roman" w:cs="Times New Roman"/>
          <w:bCs/>
          <w:kern w:val="2"/>
          <w:sz w:val="24"/>
          <w:szCs w:val="24"/>
          <w:lang w:eastAsia="en-ZA"/>
          <w14:ligatures w14:val="standardContextual"/>
        </w:rPr>
      </w:pPr>
    </w:p>
    <w:p w14:paraId="0CC605EB" w14:textId="77777777" w:rsidR="00DC23F8" w:rsidRPr="00871F68" w:rsidRDefault="00DC23F8" w:rsidP="00DC23F8">
      <w:pPr>
        <w:pStyle w:val="ListParagraph"/>
        <w:spacing w:after="252" w:line="360" w:lineRule="auto"/>
        <w:ind w:left="360"/>
        <w:jc w:val="both"/>
        <w:rPr>
          <w:rFonts w:ascii="Times New Roman" w:eastAsia="Times New Roman" w:hAnsi="Times New Roman" w:cs="Times New Roman"/>
          <w:bCs/>
          <w:kern w:val="2"/>
          <w:sz w:val="24"/>
          <w:szCs w:val="24"/>
          <w:lang w:eastAsia="en-ZA"/>
          <w14:ligatures w14:val="standardContextual"/>
        </w:rPr>
      </w:pPr>
    </w:p>
    <w:p w14:paraId="288CFA29" w14:textId="33943E58" w:rsidR="00001A4B" w:rsidRPr="00B40F65" w:rsidRDefault="00B40F65" w:rsidP="00B40F65">
      <w:pPr>
        <w:spacing w:after="252" w:line="360" w:lineRule="auto"/>
        <w:ind w:left="360" w:hanging="360"/>
        <w:jc w:val="both"/>
        <w:rPr>
          <w:rFonts w:ascii="Times New Roman" w:eastAsia="Times New Roman" w:hAnsi="Times New Roman" w:cs="Times New Roman"/>
          <w:bCs/>
          <w:kern w:val="2"/>
          <w:sz w:val="24"/>
          <w:szCs w:val="24"/>
          <w:lang w:eastAsia="en-ZA"/>
          <w14:ligatures w14:val="standardContextual"/>
        </w:rPr>
      </w:pPr>
      <w:r w:rsidRPr="00DC23F8">
        <w:rPr>
          <w:rFonts w:ascii="Times New Roman" w:eastAsia="Verdana" w:hAnsi="Times New Roman" w:cs="Times New Roman"/>
          <w:bCs/>
          <w:kern w:val="2"/>
          <w:sz w:val="24"/>
          <w:szCs w:val="24"/>
          <w:lang w:eastAsia="en-ZA"/>
          <w14:ligatures w14:val="standardContextual"/>
        </w:rPr>
        <w:t>21.</w:t>
      </w:r>
      <w:r w:rsidRPr="00DC23F8">
        <w:rPr>
          <w:rFonts w:ascii="Times New Roman" w:eastAsia="Verdana" w:hAnsi="Times New Roman" w:cs="Times New Roman"/>
          <w:bCs/>
          <w:kern w:val="2"/>
          <w:sz w:val="24"/>
          <w:szCs w:val="24"/>
          <w:lang w:eastAsia="en-ZA"/>
          <w14:ligatures w14:val="standardContextual"/>
        </w:rPr>
        <w:tab/>
      </w:r>
      <w:r w:rsidR="00AB3072" w:rsidRPr="00B40F65">
        <w:rPr>
          <w:rFonts w:ascii="Times New Roman" w:eastAsia="Times New Roman" w:hAnsi="Times New Roman" w:cs="Times New Roman"/>
          <w:bCs/>
          <w:kern w:val="2"/>
          <w:sz w:val="24"/>
          <w:szCs w:val="24"/>
          <w:lang w:eastAsia="en-ZA"/>
          <w14:ligatures w14:val="standardContextual"/>
        </w:rPr>
        <w:t xml:space="preserve">I do find that the </w:t>
      </w:r>
      <w:r w:rsidR="006E6C85" w:rsidRPr="00B40F65">
        <w:rPr>
          <w:rFonts w:ascii="Times New Roman" w:eastAsia="Times New Roman" w:hAnsi="Times New Roman" w:cs="Times New Roman"/>
          <w:bCs/>
          <w:kern w:val="2"/>
          <w:sz w:val="24"/>
          <w:szCs w:val="24"/>
          <w:lang w:eastAsia="en-ZA"/>
          <w14:ligatures w14:val="standardContextual"/>
        </w:rPr>
        <w:t>respondents</w:t>
      </w:r>
      <w:r w:rsidR="00A76A34" w:rsidRPr="00B40F65">
        <w:rPr>
          <w:rFonts w:ascii="Times New Roman" w:eastAsia="Times New Roman" w:hAnsi="Times New Roman" w:cs="Times New Roman"/>
          <w:bCs/>
          <w:kern w:val="2"/>
          <w:sz w:val="24"/>
          <w:szCs w:val="24"/>
          <w:lang w:eastAsia="en-ZA"/>
          <w14:ligatures w14:val="standardContextual"/>
        </w:rPr>
        <w:t xml:space="preserve"> ha</w:t>
      </w:r>
      <w:r w:rsidR="006E6C85" w:rsidRPr="00B40F65">
        <w:rPr>
          <w:rFonts w:ascii="Times New Roman" w:eastAsia="Times New Roman" w:hAnsi="Times New Roman" w:cs="Times New Roman"/>
          <w:bCs/>
          <w:kern w:val="2"/>
          <w:sz w:val="24"/>
          <w:szCs w:val="24"/>
          <w:lang w:eastAsia="en-ZA"/>
          <w14:ligatures w14:val="standardContextual"/>
        </w:rPr>
        <w:t>ve</w:t>
      </w:r>
      <w:r w:rsidR="00A76A34" w:rsidRPr="00B40F65">
        <w:rPr>
          <w:rFonts w:ascii="Times New Roman" w:eastAsia="Times New Roman" w:hAnsi="Times New Roman" w:cs="Times New Roman"/>
          <w:bCs/>
          <w:kern w:val="2"/>
          <w:sz w:val="24"/>
          <w:szCs w:val="24"/>
          <w:lang w:eastAsia="en-ZA"/>
          <w14:ligatures w14:val="standardContextual"/>
        </w:rPr>
        <w:t xml:space="preserve"> established a </w:t>
      </w:r>
      <w:r w:rsidR="00A76A34" w:rsidRPr="00B40F65">
        <w:rPr>
          <w:rFonts w:ascii="Times New Roman" w:eastAsia="Times New Roman" w:hAnsi="Times New Roman" w:cs="Times New Roman"/>
          <w:bCs/>
          <w:i/>
          <w:kern w:val="2"/>
          <w:sz w:val="24"/>
          <w:szCs w:val="24"/>
          <w:lang w:eastAsia="en-ZA"/>
          <w14:ligatures w14:val="standardContextual"/>
        </w:rPr>
        <w:t>bona fide</w:t>
      </w:r>
      <w:r w:rsidR="00A76A34" w:rsidRPr="00B40F65">
        <w:rPr>
          <w:rFonts w:ascii="Times New Roman" w:eastAsia="Times New Roman" w:hAnsi="Times New Roman" w:cs="Times New Roman"/>
          <w:bCs/>
          <w:kern w:val="2"/>
          <w:sz w:val="24"/>
          <w:szCs w:val="24"/>
          <w:lang w:eastAsia="en-ZA"/>
          <w14:ligatures w14:val="standardContextual"/>
        </w:rPr>
        <w:t xml:space="preserve"> defense</w:t>
      </w:r>
      <w:r w:rsidR="00A3137B" w:rsidRPr="00B40F65">
        <w:rPr>
          <w:rFonts w:ascii="Times New Roman" w:eastAsia="Times New Roman" w:hAnsi="Times New Roman" w:cs="Times New Roman"/>
          <w:bCs/>
          <w:kern w:val="2"/>
          <w:sz w:val="24"/>
          <w:szCs w:val="24"/>
          <w:lang w:eastAsia="en-ZA"/>
          <w14:ligatures w14:val="standardContextual"/>
        </w:rPr>
        <w:t xml:space="preserve">. It is important that the </w:t>
      </w:r>
      <w:r w:rsidR="006E6C85" w:rsidRPr="00B40F65">
        <w:rPr>
          <w:rFonts w:ascii="Times New Roman" w:eastAsia="Times New Roman" w:hAnsi="Times New Roman" w:cs="Times New Roman"/>
          <w:bCs/>
          <w:kern w:val="2"/>
          <w:sz w:val="24"/>
          <w:szCs w:val="24"/>
          <w:lang w:eastAsia="en-ZA"/>
          <w14:ligatures w14:val="standardContextual"/>
        </w:rPr>
        <w:t>respondents ought to</w:t>
      </w:r>
      <w:r w:rsidR="00A76A34" w:rsidRPr="00B40F65">
        <w:rPr>
          <w:rFonts w:ascii="Times New Roman" w:eastAsia="Times New Roman" w:hAnsi="Times New Roman" w:cs="Times New Roman"/>
          <w:bCs/>
          <w:kern w:val="2"/>
          <w:sz w:val="24"/>
          <w:szCs w:val="24"/>
          <w:lang w:eastAsia="en-ZA"/>
          <w14:ligatures w14:val="standardContextual"/>
        </w:rPr>
        <w:t xml:space="preserve"> be </w:t>
      </w:r>
      <w:r w:rsidR="00A3137B" w:rsidRPr="00B40F65">
        <w:rPr>
          <w:rFonts w:ascii="Times New Roman" w:eastAsia="Times New Roman" w:hAnsi="Times New Roman" w:cs="Times New Roman"/>
          <w:bCs/>
          <w:kern w:val="2"/>
          <w:sz w:val="24"/>
          <w:szCs w:val="24"/>
          <w:lang w:eastAsia="en-ZA"/>
          <w14:ligatures w14:val="standardContextual"/>
        </w:rPr>
        <w:t>content</w:t>
      </w:r>
      <w:r w:rsidR="00A76A34" w:rsidRPr="00B40F65">
        <w:rPr>
          <w:rFonts w:ascii="Times New Roman" w:eastAsia="Times New Roman" w:hAnsi="Times New Roman" w:cs="Times New Roman"/>
          <w:bCs/>
          <w:kern w:val="2"/>
          <w:sz w:val="24"/>
          <w:szCs w:val="24"/>
          <w:lang w:eastAsia="en-ZA"/>
          <w14:ligatures w14:val="standardContextual"/>
        </w:rPr>
        <w:t xml:space="preserve"> that the </w:t>
      </w:r>
      <w:r w:rsidR="006E6C85" w:rsidRPr="00B40F65">
        <w:rPr>
          <w:rFonts w:ascii="Times New Roman" w:eastAsia="Times New Roman" w:hAnsi="Times New Roman" w:cs="Times New Roman"/>
          <w:bCs/>
          <w:kern w:val="2"/>
          <w:sz w:val="24"/>
          <w:szCs w:val="24"/>
          <w:lang w:eastAsia="en-ZA"/>
          <w14:ligatures w14:val="standardContextual"/>
        </w:rPr>
        <w:t>applicant's</w:t>
      </w:r>
      <w:r w:rsidR="00A76A34" w:rsidRPr="00B40F65">
        <w:rPr>
          <w:rFonts w:ascii="Times New Roman" w:eastAsia="Times New Roman" w:hAnsi="Times New Roman" w:cs="Times New Roman"/>
          <w:bCs/>
          <w:kern w:val="2"/>
          <w:sz w:val="24"/>
          <w:szCs w:val="24"/>
          <w:lang w:eastAsia="en-ZA"/>
          <w14:ligatures w14:val="standardContextual"/>
        </w:rPr>
        <w:t xml:space="preserve"> claim has been clearly verified and that </w:t>
      </w:r>
      <w:r w:rsidR="006E6C85" w:rsidRPr="00B40F65">
        <w:rPr>
          <w:rFonts w:ascii="Times New Roman" w:eastAsia="Times New Roman" w:hAnsi="Times New Roman" w:cs="Times New Roman"/>
          <w:bCs/>
          <w:kern w:val="2"/>
          <w:sz w:val="24"/>
          <w:szCs w:val="24"/>
          <w:lang w:eastAsia="en-ZA"/>
          <w14:ligatures w14:val="standardContextual"/>
        </w:rPr>
        <w:t xml:space="preserve">their </w:t>
      </w:r>
      <w:r w:rsidR="00A76A34" w:rsidRPr="00B40F65">
        <w:rPr>
          <w:rFonts w:ascii="Times New Roman" w:eastAsia="Times New Roman" w:hAnsi="Times New Roman" w:cs="Times New Roman"/>
          <w:bCs/>
          <w:kern w:val="2"/>
          <w:sz w:val="24"/>
          <w:szCs w:val="24"/>
          <w:lang w:eastAsia="en-ZA"/>
          <w14:ligatures w14:val="standardContextual"/>
        </w:rPr>
        <w:t xml:space="preserve">pleadings are technically in order. </w:t>
      </w:r>
    </w:p>
    <w:p w14:paraId="7158145B" w14:textId="77777777" w:rsidR="00AB3072" w:rsidRPr="00AB3072" w:rsidRDefault="00AB3072" w:rsidP="00AB3072">
      <w:pPr>
        <w:pStyle w:val="ListParagraph"/>
        <w:spacing w:after="252" w:line="360" w:lineRule="auto"/>
        <w:ind w:left="360"/>
        <w:jc w:val="both"/>
        <w:rPr>
          <w:rFonts w:ascii="Times New Roman" w:eastAsia="Times New Roman" w:hAnsi="Times New Roman" w:cs="Times New Roman"/>
          <w:bCs/>
          <w:kern w:val="2"/>
          <w:sz w:val="24"/>
          <w:szCs w:val="24"/>
          <w:lang w:eastAsia="en-ZA"/>
          <w14:ligatures w14:val="standardContextual"/>
        </w:rPr>
      </w:pPr>
    </w:p>
    <w:p w14:paraId="67A76953" w14:textId="39797E3D" w:rsidR="006445B0" w:rsidRPr="00B40F65" w:rsidRDefault="00B40F65" w:rsidP="00B40F65">
      <w:pPr>
        <w:spacing w:after="252" w:line="360" w:lineRule="auto"/>
        <w:ind w:left="360" w:hanging="360"/>
        <w:jc w:val="both"/>
        <w:rPr>
          <w:rFonts w:ascii="Times New Roman" w:eastAsia="Times New Roman" w:hAnsi="Times New Roman" w:cs="Times New Roman"/>
          <w:bCs/>
          <w:color w:val="FF0000"/>
          <w:kern w:val="2"/>
          <w:sz w:val="24"/>
          <w:szCs w:val="24"/>
          <w:lang w:eastAsia="en-ZA"/>
          <w14:ligatures w14:val="standardContextual"/>
        </w:rPr>
      </w:pPr>
      <w:r w:rsidRPr="00DC23F8">
        <w:rPr>
          <w:rFonts w:ascii="Times New Roman" w:eastAsia="Verdana" w:hAnsi="Times New Roman" w:cs="Times New Roman"/>
          <w:bCs/>
          <w:kern w:val="2"/>
          <w:sz w:val="24"/>
          <w:szCs w:val="24"/>
          <w:lang w:eastAsia="en-ZA"/>
          <w14:ligatures w14:val="standardContextual"/>
        </w:rPr>
        <w:t>22.</w:t>
      </w:r>
      <w:r w:rsidRPr="00DC23F8">
        <w:rPr>
          <w:rFonts w:ascii="Times New Roman" w:eastAsia="Verdana" w:hAnsi="Times New Roman" w:cs="Times New Roman"/>
          <w:bCs/>
          <w:kern w:val="2"/>
          <w:sz w:val="24"/>
          <w:szCs w:val="24"/>
          <w:lang w:eastAsia="en-ZA"/>
          <w14:ligatures w14:val="standardContextual"/>
        </w:rPr>
        <w:tab/>
      </w:r>
      <w:r w:rsidR="006445B0" w:rsidRPr="00B40F65">
        <w:rPr>
          <w:rFonts w:ascii="Times New Roman" w:eastAsia="Times New Roman" w:hAnsi="Times New Roman" w:cs="Times New Roman"/>
          <w:bCs/>
          <w:kern w:val="2"/>
          <w:sz w:val="24"/>
          <w:szCs w:val="24"/>
          <w:lang w:eastAsia="en-ZA"/>
          <w14:ligatures w14:val="standardContextual"/>
        </w:rPr>
        <w:t>The applicant has failed to show that the</w:t>
      </w:r>
      <w:r w:rsidR="00A3137B" w:rsidRPr="00B40F65">
        <w:rPr>
          <w:rFonts w:ascii="Times New Roman" w:eastAsia="Times New Roman" w:hAnsi="Times New Roman" w:cs="Times New Roman"/>
          <w:bCs/>
          <w:kern w:val="2"/>
          <w:sz w:val="24"/>
          <w:szCs w:val="24"/>
          <w:lang w:eastAsia="en-ZA"/>
          <w14:ligatures w14:val="standardContextual"/>
        </w:rPr>
        <w:t>re</w:t>
      </w:r>
      <w:r w:rsidR="006445B0" w:rsidRPr="00B40F65">
        <w:rPr>
          <w:rFonts w:ascii="Times New Roman" w:eastAsia="Times New Roman" w:hAnsi="Times New Roman" w:cs="Times New Roman"/>
          <w:bCs/>
          <w:kern w:val="2"/>
          <w:sz w:val="24"/>
          <w:szCs w:val="24"/>
          <w:lang w:eastAsia="en-ZA"/>
          <w14:ligatures w14:val="standardContextual"/>
        </w:rPr>
        <w:t xml:space="preserve"> is compliance and thus proving the validity of the suretyships.  Therefore  applicants failure to expressly verify these details, and  instead rely on the reference to Annexure B to the particulars of claim, which in any event was not attached to the document as served on the respondents, is insufficient</w:t>
      </w:r>
      <w:r w:rsidR="006445B0" w:rsidRPr="00B40F65">
        <w:rPr>
          <w:rFonts w:ascii="Times New Roman" w:eastAsia="Times New Roman" w:hAnsi="Times New Roman" w:cs="Times New Roman"/>
          <w:bCs/>
          <w:color w:val="FF0000"/>
          <w:kern w:val="2"/>
          <w:sz w:val="24"/>
          <w:szCs w:val="24"/>
          <w:lang w:eastAsia="en-ZA"/>
          <w14:ligatures w14:val="standardContextual"/>
        </w:rPr>
        <w:t xml:space="preserve">. </w:t>
      </w:r>
    </w:p>
    <w:p w14:paraId="7ADD4102" w14:textId="77777777" w:rsidR="00145909" w:rsidRPr="00D76A57" w:rsidRDefault="00145909" w:rsidP="006F2D6C">
      <w:pPr>
        <w:pStyle w:val="ListParagraph"/>
        <w:jc w:val="both"/>
        <w:rPr>
          <w:rFonts w:ascii="Times New Roman" w:eastAsia="Times New Roman" w:hAnsi="Times New Roman" w:cs="Times New Roman"/>
          <w:bCs/>
          <w:kern w:val="2"/>
          <w:sz w:val="24"/>
          <w:szCs w:val="24"/>
          <w:lang w:eastAsia="en-ZA"/>
          <w14:ligatures w14:val="standardContextual"/>
        </w:rPr>
      </w:pPr>
    </w:p>
    <w:p w14:paraId="3E5C6D63" w14:textId="6E4F3B24" w:rsidR="00145909" w:rsidRPr="00B40F65" w:rsidRDefault="00B40F65" w:rsidP="00B40F65">
      <w:pPr>
        <w:spacing w:after="252" w:line="360" w:lineRule="auto"/>
        <w:ind w:left="360" w:hanging="360"/>
        <w:jc w:val="both"/>
        <w:rPr>
          <w:rFonts w:ascii="Times New Roman" w:eastAsia="Times New Roman" w:hAnsi="Times New Roman" w:cs="Times New Roman"/>
          <w:bCs/>
          <w:kern w:val="2"/>
          <w:sz w:val="24"/>
          <w:szCs w:val="24"/>
          <w:lang w:eastAsia="en-ZA"/>
          <w14:ligatures w14:val="standardContextual"/>
        </w:rPr>
      </w:pPr>
      <w:r w:rsidRPr="00DC23F8">
        <w:rPr>
          <w:rFonts w:ascii="Times New Roman" w:eastAsia="Verdana" w:hAnsi="Times New Roman" w:cs="Times New Roman"/>
          <w:bCs/>
          <w:kern w:val="2"/>
          <w:sz w:val="24"/>
          <w:szCs w:val="24"/>
          <w:lang w:eastAsia="en-ZA"/>
          <w14:ligatures w14:val="standardContextual"/>
        </w:rPr>
        <w:t>23.</w:t>
      </w:r>
      <w:r w:rsidRPr="00DC23F8">
        <w:rPr>
          <w:rFonts w:ascii="Times New Roman" w:eastAsia="Verdana" w:hAnsi="Times New Roman" w:cs="Times New Roman"/>
          <w:bCs/>
          <w:kern w:val="2"/>
          <w:sz w:val="24"/>
          <w:szCs w:val="24"/>
          <w:lang w:eastAsia="en-ZA"/>
          <w14:ligatures w14:val="standardContextual"/>
        </w:rPr>
        <w:tab/>
      </w:r>
      <w:r w:rsidR="00145909" w:rsidRPr="00B40F65">
        <w:rPr>
          <w:rFonts w:ascii="Times New Roman" w:eastAsia="Times New Roman" w:hAnsi="Times New Roman" w:cs="Times New Roman"/>
          <w:bCs/>
          <w:kern w:val="2"/>
          <w:sz w:val="24"/>
          <w:szCs w:val="24"/>
          <w:lang w:eastAsia="en-ZA"/>
          <w14:ligatures w14:val="standardContextual"/>
        </w:rPr>
        <w:t>I do find that  the defence raised by the respondents in respect of the suretyships arises out of the onus placed on the applicants to prove that those suretyships complied with section 6 of the General Law Amendment Act</w:t>
      </w:r>
      <w:r w:rsidR="00A3137B" w:rsidRPr="00B40F65">
        <w:rPr>
          <w:rFonts w:ascii="Times New Roman" w:eastAsia="Times New Roman" w:hAnsi="Times New Roman" w:cs="Times New Roman"/>
          <w:bCs/>
          <w:kern w:val="2"/>
          <w:sz w:val="24"/>
          <w:szCs w:val="24"/>
          <w:lang w:eastAsia="en-ZA"/>
          <w14:ligatures w14:val="standardContextual"/>
        </w:rPr>
        <w:t xml:space="preserve"> p</w:t>
      </w:r>
      <w:r w:rsidR="00145909" w:rsidRPr="00B40F65">
        <w:rPr>
          <w:rFonts w:ascii="Times New Roman" w:eastAsia="Times New Roman" w:hAnsi="Times New Roman" w:cs="Times New Roman"/>
          <w:bCs/>
          <w:kern w:val="2"/>
          <w:sz w:val="24"/>
          <w:szCs w:val="24"/>
          <w:lang w:eastAsia="en-ZA"/>
          <w14:ligatures w14:val="standardContextual"/>
        </w:rPr>
        <w:t>roving validity of a suretyship falls into the same category as that of proving the existence of a term or the conclusion of a contract.</w:t>
      </w:r>
    </w:p>
    <w:p w14:paraId="7DC5F7FC" w14:textId="1C807F67" w:rsidR="006445B0" w:rsidRPr="006445B0" w:rsidRDefault="006445B0" w:rsidP="00D82ADB">
      <w:pPr>
        <w:pStyle w:val="ListParagraph"/>
        <w:spacing w:after="252" w:line="360" w:lineRule="auto"/>
        <w:ind w:left="360"/>
        <w:rPr>
          <w:rFonts w:ascii="Times New Roman" w:eastAsia="Times New Roman" w:hAnsi="Times New Roman" w:cs="Times New Roman"/>
          <w:bCs/>
          <w:kern w:val="2"/>
          <w:sz w:val="24"/>
          <w:szCs w:val="24"/>
          <w:lang w:eastAsia="en-ZA"/>
          <w14:ligatures w14:val="standardContextual"/>
        </w:rPr>
      </w:pPr>
    </w:p>
    <w:p w14:paraId="18395305" w14:textId="0ECA7F6A" w:rsidR="00145909" w:rsidRPr="00B40F65" w:rsidRDefault="00B40F65" w:rsidP="00B40F65">
      <w:pPr>
        <w:spacing w:after="252" w:line="360" w:lineRule="auto"/>
        <w:ind w:left="360" w:hanging="360"/>
        <w:jc w:val="both"/>
        <w:rPr>
          <w:rFonts w:ascii="Times New Roman" w:eastAsia="Times New Roman" w:hAnsi="Times New Roman" w:cs="Times New Roman"/>
          <w:bCs/>
          <w:kern w:val="2"/>
          <w:sz w:val="24"/>
          <w:szCs w:val="24"/>
          <w:lang w:eastAsia="en-ZA"/>
          <w14:ligatures w14:val="standardContextual"/>
        </w:rPr>
      </w:pPr>
      <w:r w:rsidRPr="00DC23F8">
        <w:rPr>
          <w:rFonts w:ascii="Times New Roman" w:eastAsia="Verdana" w:hAnsi="Times New Roman" w:cs="Times New Roman"/>
          <w:bCs/>
          <w:kern w:val="2"/>
          <w:sz w:val="24"/>
          <w:szCs w:val="24"/>
          <w:lang w:eastAsia="en-ZA"/>
          <w14:ligatures w14:val="standardContextual"/>
        </w:rPr>
        <w:t>24.</w:t>
      </w:r>
      <w:r w:rsidRPr="00DC23F8">
        <w:rPr>
          <w:rFonts w:ascii="Times New Roman" w:eastAsia="Verdana" w:hAnsi="Times New Roman" w:cs="Times New Roman"/>
          <w:bCs/>
          <w:kern w:val="2"/>
          <w:sz w:val="24"/>
          <w:szCs w:val="24"/>
          <w:lang w:eastAsia="en-ZA"/>
          <w14:ligatures w14:val="standardContextual"/>
        </w:rPr>
        <w:tab/>
      </w:r>
      <w:r w:rsidR="00145909" w:rsidRPr="00B40F65">
        <w:rPr>
          <w:rFonts w:ascii="Times New Roman" w:eastAsia="Times New Roman" w:hAnsi="Times New Roman" w:cs="Times New Roman"/>
          <w:bCs/>
          <w:kern w:val="2"/>
          <w:sz w:val="24"/>
          <w:szCs w:val="24"/>
          <w:lang w:eastAsia="en-ZA"/>
          <w14:ligatures w14:val="standardContextual"/>
        </w:rPr>
        <w:t xml:space="preserve">The applicants have not  verified the amount claimed and this amount is being disputed by the respondents in the plea. The  applicants only state that the respondents are indebted to </w:t>
      </w:r>
      <w:r w:rsidR="00145909" w:rsidRPr="00B40F65">
        <w:rPr>
          <w:rFonts w:ascii="Times New Roman" w:eastAsia="Times New Roman" w:hAnsi="Times New Roman" w:cs="Times New Roman"/>
          <w:bCs/>
          <w:kern w:val="2"/>
          <w:sz w:val="24"/>
          <w:szCs w:val="24"/>
          <w:lang w:eastAsia="en-ZA"/>
          <w14:ligatures w14:val="standardContextual"/>
        </w:rPr>
        <w:lastRenderedPageBreak/>
        <w:t xml:space="preserve">the applicants in the amount of R1 749 747.49 arising out of arrear rental and other charges  and did not explain what those charges are. The applicant made reference to  Annexure C to the particulars of claim, which  was not attached on the document as served on the respondents.  This is not sufficient for the purposes of Rule 32(2). it is trite law that the applicants bear the onus of proving every fact underlying its claim, including the quantum owed.  </w:t>
      </w:r>
    </w:p>
    <w:p w14:paraId="4B90CF07" w14:textId="77777777" w:rsidR="00D82ADB" w:rsidRPr="00D82ADB" w:rsidRDefault="00D82ADB" w:rsidP="006F2D6C">
      <w:pPr>
        <w:pStyle w:val="ListParagraph"/>
        <w:jc w:val="both"/>
        <w:rPr>
          <w:rFonts w:ascii="Times New Roman" w:eastAsia="Times New Roman" w:hAnsi="Times New Roman" w:cs="Times New Roman"/>
          <w:bCs/>
          <w:kern w:val="2"/>
          <w:sz w:val="24"/>
          <w:szCs w:val="24"/>
          <w:lang w:eastAsia="en-ZA"/>
          <w14:ligatures w14:val="standardContextual"/>
        </w:rPr>
      </w:pPr>
    </w:p>
    <w:p w14:paraId="22B714DA" w14:textId="34969347" w:rsidR="00FD63B8" w:rsidRPr="00B40F65" w:rsidRDefault="00B40F65" w:rsidP="00B40F65">
      <w:pPr>
        <w:spacing w:after="252" w:line="360" w:lineRule="auto"/>
        <w:ind w:left="360" w:hanging="360"/>
        <w:jc w:val="both"/>
        <w:rPr>
          <w:rFonts w:ascii="Times New Roman" w:eastAsia="Times New Roman" w:hAnsi="Times New Roman" w:cs="Times New Roman"/>
          <w:bCs/>
          <w:kern w:val="2"/>
          <w:sz w:val="24"/>
          <w:szCs w:val="24"/>
          <w:lang w:eastAsia="en-ZA"/>
          <w14:ligatures w14:val="standardContextual"/>
        </w:rPr>
      </w:pPr>
      <w:r w:rsidRPr="00DC23F8">
        <w:rPr>
          <w:rFonts w:ascii="Times New Roman" w:eastAsia="Verdana" w:hAnsi="Times New Roman" w:cs="Times New Roman"/>
          <w:bCs/>
          <w:kern w:val="2"/>
          <w:sz w:val="24"/>
          <w:szCs w:val="24"/>
          <w:lang w:eastAsia="en-ZA"/>
          <w14:ligatures w14:val="standardContextual"/>
        </w:rPr>
        <w:t>25.</w:t>
      </w:r>
      <w:r w:rsidRPr="00DC23F8">
        <w:rPr>
          <w:rFonts w:ascii="Times New Roman" w:eastAsia="Verdana" w:hAnsi="Times New Roman" w:cs="Times New Roman"/>
          <w:bCs/>
          <w:kern w:val="2"/>
          <w:sz w:val="24"/>
          <w:szCs w:val="24"/>
          <w:lang w:eastAsia="en-ZA"/>
          <w14:ligatures w14:val="standardContextual"/>
        </w:rPr>
        <w:tab/>
      </w:r>
      <w:r w:rsidR="00FD63B8" w:rsidRPr="00B40F65">
        <w:rPr>
          <w:rFonts w:ascii="Times New Roman" w:eastAsia="Times New Roman" w:hAnsi="Times New Roman" w:cs="Times New Roman"/>
          <w:bCs/>
          <w:kern w:val="2"/>
          <w:sz w:val="24"/>
          <w:szCs w:val="24"/>
          <w:lang w:eastAsia="en-ZA"/>
          <w14:ligatures w14:val="standardContextual"/>
        </w:rPr>
        <w:t xml:space="preserve">The applicants have not annexed  proof of these facts to the particulars of claim, nor verified these facts, therefore without evidence this court </w:t>
      </w:r>
      <w:r w:rsidR="00D0364C" w:rsidRPr="00B40F65">
        <w:rPr>
          <w:rFonts w:ascii="Times New Roman" w:eastAsia="Times New Roman" w:hAnsi="Times New Roman" w:cs="Times New Roman"/>
          <w:bCs/>
          <w:kern w:val="2"/>
          <w:sz w:val="24"/>
          <w:szCs w:val="24"/>
          <w:lang w:eastAsia="en-ZA"/>
          <w14:ligatures w14:val="standardContextual"/>
        </w:rPr>
        <w:t>cannot</w:t>
      </w:r>
      <w:r w:rsidR="00FD63B8" w:rsidRPr="00B40F65">
        <w:rPr>
          <w:rFonts w:ascii="Times New Roman" w:eastAsia="Times New Roman" w:hAnsi="Times New Roman" w:cs="Times New Roman"/>
          <w:bCs/>
          <w:kern w:val="2"/>
          <w:sz w:val="24"/>
          <w:szCs w:val="24"/>
          <w:lang w:eastAsia="en-ZA"/>
          <w14:ligatures w14:val="standardContextual"/>
        </w:rPr>
        <w:t xml:space="preserve">  enter a final judgment against the respondents. </w:t>
      </w:r>
      <w:r w:rsidR="006E6C85" w:rsidRPr="00B40F65">
        <w:rPr>
          <w:rFonts w:ascii="Times New Roman" w:eastAsia="Times New Roman" w:hAnsi="Times New Roman" w:cs="Times New Roman"/>
          <w:bCs/>
          <w:kern w:val="2"/>
          <w:sz w:val="24"/>
          <w:szCs w:val="24"/>
          <w:lang w:eastAsia="en-ZA"/>
          <w14:ligatures w14:val="standardContextual"/>
        </w:rPr>
        <w:t xml:space="preserve">Summary judgment </w:t>
      </w:r>
      <w:r w:rsidR="00FD63B8" w:rsidRPr="00B40F65">
        <w:rPr>
          <w:rFonts w:ascii="Times New Roman" w:eastAsia="Times New Roman" w:hAnsi="Times New Roman" w:cs="Times New Roman"/>
          <w:bCs/>
          <w:kern w:val="2"/>
          <w:sz w:val="24"/>
          <w:szCs w:val="24"/>
          <w:lang w:eastAsia="en-ZA"/>
          <w14:ligatures w14:val="standardContextual"/>
        </w:rPr>
        <w:t xml:space="preserve"> can only </w:t>
      </w:r>
      <w:r w:rsidR="006E6C85" w:rsidRPr="00B40F65">
        <w:rPr>
          <w:rFonts w:ascii="Times New Roman" w:eastAsia="Times New Roman" w:hAnsi="Times New Roman" w:cs="Times New Roman"/>
          <w:bCs/>
          <w:kern w:val="2"/>
          <w:sz w:val="24"/>
          <w:szCs w:val="24"/>
          <w:lang w:eastAsia="en-ZA"/>
          <w14:ligatures w14:val="standardContextual"/>
        </w:rPr>
        <w:t xml:space="preserve"> be granted if the applicant has made an unanswerable case against the respondent</w:t>
      </w:r>
      <w:r w:rsidR="00FD63B8" w:rsidRPr="00B40F65">
        <w:rPr>
          <w:rFonts w:ascii="Times New Roman" w:eastAsia="Times New Roman" w:hAnsi="Times New Roman" w:cs="Times New Roman"/>
          <w:bCs/>
          <w:kern w:val="2"/>
          <w:sz w:val="24"/>
          <w:szCs w:val="24"/>
          <w:lang w:eastAsia="en-ZA"/>
          <w14:ligatures w14:val="standardContextual"/>
        </w:rPr>
        <w:t xml:space="preserve">. </w:t>
      </w:r>
      <w:r w:rsidR="00FD63B8" w:rsidRPr="00B40F65">
        <w:rPr>
          <w:rFonts w:ascii="Times New Roman" w:eastAsia="Times New Roman" w:hAnsi="Times New Roman" w:cs="Times New Roman"/>
          <w:color w:val="000000"/>
          <w:kern w:val="2"/>
          <w:sz w:val="24"/>
          <w:lang w:eastAsia="en-ZA"/>
          <w14:ligatures w14:val="standardContextual"/>
        </w:rPr>
        <w:t xml:space="preserve"> </w:t>
      </w:r>
      <w:r w:rsidR="00FD63B8" w:rsidRPr="00B40F65">
        <w:rPr>
          <w:rFonts w:ascii="Times New Roman" w:eastAsia="Times New Roman" w:hAnsi="Times New Roman" w:cs="Times New Roman"/>
          <w:i/>
          <w:iCs/>
          <w:color w:val="000000"/>
          <w:kern w:val="2"/>
          <w:sz w:val="24"/>
          <w:lang w:eastAsia="en-ZA"/>
          <w14:ligatures w14:val="standardContextual"/>
        </w:rPr>
        <w:t>In casu</w:t>
      </w:r>
      <w:r w:rsidR="00FD63B8" w:rsidRPr="00B40F65">
        <w:rPr>
          <w:rFonts w:ascii="Times New Roman" w:eastAsia="Times New Roman" w:hAnsi="Times New Roman" w:cs="Times New Roman"/>
          <w:color w:val="000000"/>
          <w:kern w:val="2"/>
          <w:sz w:val="24"/>
          <w:lang w:eastAsia="en-ZA"/>
          <w14:ligatures w14:val="standardContextual"/>
        </w:rPr>
        <w:t xml:space="preserve"> </w:t>
      </w:r>
      <w:r w:rsidR="00FD63B8" w:rsidRPr="00B40F65">
        <w:rPr>
          <w:rFonts w:ascii="Times New Roman" w:eastAsia="Times New Roman" w:hAnsi="Times New Roman" w:cs="Times New Roman"/>
          <w:bCs/>
          <w:kern w:val="2"/>
          <w:sz w:val="24"/>
          <w:szCs w:val="24"/>
          <w:lang w:eastAsia="en-ZA"/>
          <w14:ligatures w14:val="standardContextual"/>
        </w:rPr>
        <w:t xml:space="preserve">the respondents have raised a genuine, </w:t>
      </w:r>
      <w:r w:rsidR="00FD63B8" w:rsidRPr="00B40F65">
        <w:rPr>
          <w:rFonts w:ascii="Times New Roman" w:eastAsia="Times New Roman" w:hAnsi="Times New Roman" w:cs="Times New Roman"/>
          <w:bCs/>
          <w:i/>
          <w:kern w:val="2"/>
          <w:sz w:val="24"/>
          <w:szCs w:val="24"/>
          <w:lang w:eastAsia="en-ZA"/>
          <w14:ligatures w14:val="standardContextual"/>
        </w:rPr>
        <w:t>bona fide</w:t>
      </w:r>
      <w:r w:rsidR="00FD63B8" w:rsidRPr="00B40F65">
        <w:rPr>
          <w:rFonts w:ascii="Times New Roman" w:eastAsia="Times New Roman" w:hAnsi="Times New Roman" w:cs="Times New Roman"/>
          <w:bCs/>
          <w:kern w:val="2"/>
          <w:sz w:val="24"/>
          <w:szCs w:val="24"/>
          <w:lang w:eastAsia="en-ZA"/>
          <w14:ligatures w14:val="standardContextual"/>
        </w:rPr>
        <w:t xml:space="preserve"> triable issue, and the applicants are therefore not entitled to summary judgment.</w:t>
      </w:r>
    </w:p>
    <w:p w14:paraId="444E6377" w14:textId="77777777" w:rsidR="00E61CC4" w:rsidRPr="007C42F7" w:rsidRDefault="00E61CC4" w:rsidP="006F2D6C">
      <w:pPr>
        <w:pStyle w:val="ListParagraph"/>
        <w:spacing w:after="252" w:line="360" w:lineRule="auto"/>
        <w:ind w:left="360"/>
        <w:jc w:val="both"/>
        <w:rPr>
          <w:rFonts w:ascii="Times New Roman" w:eastAsia="Times New Roman" w:hAnsi="Times New Roman" w:cs="Times New Roman"/>
          <w:bCs/>
          <w:kern w:val="2"/>
          <w:sz w:val="24"/>
          <w:szCs w:val="24"/>
          <w:lang w:eastAsia="en-ZA"/>
          <w14:ligatures w14:val="standardContextual"/>
        </w:rPr>
      </w:pPr>
    </w:p>
    <w:p w14:paraId="66B54524" w14:textId="50A5DD57" w:rsidR="00E61CC4" w:rsidRPr="00B40F65" w:rsidRDefault="00B40F65" w:rsidP="00B40F65">
      <w:pPr>
        <w:spacing w:after="252" w:line="360" w:lineRule="auto"/>
        <w:ind w:left="360" w:hanging="360"/>
        <w:jc w:val="both"/>
        <w:rPr>
          <w:rFonts w:ascii="Times New Roman" w:eastAsia="Times New Roman" w:hAnsi="Times New Roman" w:cs="Times New Roman"/>
          <w:bCs/>
          <w:kern w:val="2"/>
          <w:sz w:val="24"/>
          <w:szCs w:val="24"/>
          <w:lang w:eastAsia="en-ZA"/>
          <w14:ligatures w14:val="standardContextual"/>
        </w:rPr>
      </w:pPr>
      <w:r w:rsidRPr="00DC23F8">
        <w:rPr>
          <w:rFonts w:ascii="Times New Roman" w:eastAsia="Verdana" w:hAnsi="Times New Roman" w:cs="Times New Roman"/>
          <w:bCs/>
          <w:kern w:val="2"/>
          <w:sz w:val="24"/>
          <w:szCs w:val="24"/>
          <w:lang w:eastAsia="en-ZA"/>
          <w14:ligatures w14:val="standardContextual"/>
        </w:rPr>
        <w:t>26.</w:t>
      </w:r>
      <w:r w:rsidRPr="00DC23F8">
        <w:rPr>
          <w:rFonts w:ascii="Times New Roman" w:eastAsia="Verdana" w:hAnsi="Times New Roman" w:cs="Times New Roman"/>
          <w:bCs/>
          <w:kern w:val="2"/>
          <w:sz w:val="24"/>
          <w:szCs w:val="24"/>
          <w:lang w:eastAsia="en-ZA"/>
          <w14:ligatures w14:val="standardContextual"/>
        </w:rPr>
        <w:tab/>
      </w:r>
      <w:r w:rsidR="00FD63B8" w:rsidRPr="00B40F65">
        <w:rPr>
          <w:rFonts w:ascii="Times New Roman" w:eastAsia="Times New Roman" w:hAnsi="Times New Roman" w:cs="Times New Roman"/>
          <w:bCs/>
          <w:kern w:val="2"/>
          <w:sz w:val="24"/>
          <w:szCs w:val="24"/>
          <w:lang w:eastAsia="en-ZA"/>
          <w14:ligatures w14:val="standardContextual"/>
        </w:rPr>
        <w:t xml:space="preserve">In order </w:t>
      </w:r>
      <w:r w:rsidR="006E6C85" w:rsidRPr="00B40F65">
        <w:rPr>
          <w:rFonts w:ascii="Times New Roman" w:eastAsia="Times New Roman" w:hAnsi="Times New Roman" w:cs="Times New Roman"/>
          <w:bCs/>
          <w:kern w:val="2"/>
          <w:sz w:val="24"/>
          <w:szCs w:val="24"/>
          <w:lang w:eastAsia="en-ZA"/>
          <w14:ligatures w14:val="standardContextual"/>
        </w:rPr>
        <w:t xml:space="preserve">to grant summary judgment, the principle is that the </w:t>
      </w:r>
      <w:r w:rsidR="00B31081" w:rsidRPr="00B40F65">
        <w:rPr>
          <w:rFonts w:ascii="Times New Roman" w:eastAsia="Times New Roman" w:hAnsi="Times New Roman" w:cs="Times New Roman"/>
          <w:bCs/>
          <w:kern w:val="2"/>
          <w:sz w:val="24"/>
          <w:szCs w:val="24"/>
          <w:lang w:eastAsia="en-ZA"/>
          <w14:ligatures w14:val="standardContextual"/>
        </w:rPr>
        <w:t>c</w:t>
      </w:r>
      <w:r w:rsidR="006E6C85" w:rsidRPr="00B40F65">
        <w:rPr>
          <w:rFonts w:ascii="Times New Roman" w:eastAsia="Times New Roman" w:hAnsi="Times New Roman" w:cs="Times New Roman"/>
          <w:bCs/>
          <w:kern w:val="2"/>
          <w:sz w:val="24"/>
          <w:szCs w:val="24"/>
          <w:lang w:eastAsia="en-ZA"/>
          <w14:ligatures w14:val="standardContextual"/>
        </w:rPr>
        <w:t xml:space="preserve">ourt has to look at the matter and all the documents that are properly before it. The </w:t>
      </w:r>
      <w:r w:rsidR="00001A4B" w:rsidRPr="00B40F65">
        <w:rPr>
          <w:rFonts w:ascii="Times New Roman" w:eastAsia="Times New Roman" w:hAnsi="Times New Roman" w:cs="Times New Roman"/>
          <w:bCs/>
          <w:kern w:val="2"/>
          <w:sz w:val="24"/>
          <w:szCs w:val="24"/>
          <w:lang w:eastAsia="en-ZA"/>
          <w14:ligatures w14:val="standardContextual"/>
        </w:rPr>
        <w:t>defences</w:t>
      </w:r>
      <w:r w:rsidR="006E6C85" w:rsidRPr="00B40F65">
        <w:rPr>
          <w:rFonts w:ascii="Times New Roman" w:eastAsia="Times New Roman" w:hAnsi="Times New Roman" w:cs="Times New Roman"/>
          <w:bCs/>
          <w:kern w:val="2"/>
          <w:sz w:val="24"/>
          <w:szCs w:val="24"/>
          <w:lang w:eastAsia="en-ZA"/>
          <w14:ligatures w14:val="standardContextual"/>
        </w:rPr>
        <w:t xml:space="preserve"> raised by the respondents, which are contested, cry out for evidence that needs to be thoroughly and adequately interrogated, as well as the submissions made by the applicant. The denied facts by the respondent</w:t>
      </w:r>
      <w:r w:rsidR="00CC768D" w:rsidRPr="00B40F65">
        <w:rPr>
          <w:rFonts w:ascii="Times New Roman" w:eastAsia="Times New Roman" w:hAnsi="Times New Roman" w:cs="Times New Roman"/>
          <w:bCs/>
          <w:kern w:val="2"/>
          <w:sz w:val="24"/>
          <w:szCs w:val="24"/>
          <w:lang w:eastAsia="en-ZA"/>
          <w14:ligatures w14:val="standardContextual"/>
        </w:rPr>
        <w:t>s</w:t>
      </w:r>
      <w:r w:rsidR="006E6C85" w:rsidRPr="00B40F65">
        <w:rPr>
          <w:rFonts w:ascii="Times New Roman" w:eastAsia="Times New Roman" w:hAnsi="Times New Roman" w:cs="Times New Roman"/>
          <w:bCs/>
          <w:kern w:val="2"/>
          <w:sz w:val="24"/>
          <w:szCs w:val="24"/>
          <w:lang w:eastAsia="en-ZA"/>
          <w14:ligatures w14:val="standardContextual"/>
        </w:rPr>
        <w:t xml:space="preserve"> call for the applicant to lead evidence, bearing in mind that the applicants bear the onus of proof, which constitutes a triable issue. </w:t>
      </w:r>
    </w:p>
    <w:p w14:paraId="7C9B9493" w14:textId="77777777" w:rsidR="00D82ADB" w:rsidRPr="00D82ADB" w:rsidRDefault="00D82ADB" w:rsidP="006F2D6C">
      <w:pPr>
        <w:pStyle w:val="ListParagraph"/>
        <w:jc w:val="both"/>
        <w:rPr>
          <w:rFonts w:ascii="Times New Roman" w:eastAsia="Times New Roman" w:hAnsi="Times New Roman" w:cs="Times New Roman"/>
          <w:bCs/>
          <w:kern w:val="2"/>
          <w:sz w:val="24"/>
          <w:szCs w:val="24"/>
          <w:lang w:eastAsia="en-ZA"/>
          <w14:ligatures w14:val="standardContextual"/>
        </w:rPr>
      </w:pPr>
    </w:p>
    <w:p w14:paraId="3444D8D7" w14:textId="3E5600F8" w:rsidR="00AB3072" w:rsidRPr="00B40F65" w:rsidRDefault="00B40F65" w:rsidP="00B40F65">
      <w:pPr>
        <w:spacing w:after="252" w:line="360" w:lineRule="auto"/>
        <w:ind w:left="360" w:hanging="360"/>
        <w:jc w:val="both"/>
        <w:rPr>
          <w:rFonts w:ascii="Times New Roman" w:eastAsia="Times New Roman" w:hAnsi="Times New Roman" w:cs="Times New Roman"/>
          <w:bCs/>
          <w:kern w:val="2"/>
          <w:sz w:val="24"/>
          <w:szCs w:val="24"/>
          <w:lang w:eastAsia="en-ZA"/>
          <w14:ligatures w14:val="standardContextual"/>
        </w:rPr>
      </w:pPr>
      <w:r w:rsidRPr="00DC23F8">
        <w:rPr>
          <w:rFonts w:ascii="Times New Roman" w:eastAsia="Verdana" w:hAnsi="Times New Roman" w:cs="Times New Roman"/>
          <w:bCs/>
          <w:kern w:val="2"/>
          <w:sz w:val="24"/>
          <w:szCs w:val="24"/>
          <w:lang w:eastAsia="en-ZA"/>
          <w14:ligatures w14:val="standardContextual"/>
        </w:rPr>
        <w:t>27.</w:t>
      </w:r>
      <w:r w:rsidRPr="00DC23F8">
        <w:rPr>
          <w:rFonts w:ascii="Times New Roman" w:eastAsia="Verdana" w:hAnsi="Times New Roman" w:cs="Times New Roman"/>
          <w:bCs/>
          <w:kern w:val="2"/>
          <w:sz w:val="24"/>
          <w:szCs w:val="24"/>
          <w:lang w:eastAsia="en-ZA"/>
          <w14:ligatures w14:val="standardContextual"/>
        </w:rPr>
        <w:tab/>
      </w:r>
      <w:r w:rsidR="006E6C85" w:rsidRPr="00B40F65">
        <w:rPr>
          <w:rFonts w:ascii="Times New Roman" w:eastAsia="Times New Roman" w:hAnsi="Times New Roman" w:cs="Times New Roman"/>
          <w:bCs/>
          <w:kern w:val="2"/>
          <w:sz w:val="24"/>
          <w:szCs w:val="24"/>
          <w:lang w:eastAsia="en-ZA"/>
          <w14:ligatures w14:val="standardContextual"/>
        </w:rPr>
        <w:t xml:space="preserve">In my view, the </w:t>
      </w:r>
      <w:r w:rsidR="00001A4B" w:rsidRPr="00B40F65">
        <w:rPr>
          <w:rFonts w:ascii="Times New Roman" w:eastAsia="Times New Roman" w:hAnsi="Times New Roman" w:cs="Times New Roman"/>
          <w:bCs/>
          <w:kern w:val="2"/>
          <w:sz w:val="24"/>
          <w:szCs w:val="24"/>
          <w:lang w:eastAsia="en-ZA"/>
          <w14:ligatures w14:val="standardContextual"/>
        </w:rPr>
        <w:t>defences</w:t>
      </w:r>
      <w:r w:rsidR="006E6C85" w:rsidRPr="00B40F65">
        <w:rPr>
          <w:rFonts w:ascii="Times New Roman" w:eastAsia="Times New Roman" w:hAnsi="Times New Roman" w:cs="Times New Roman"/>
          <w:bCs/>
          <w:kern w:val="2"/>
          <w:sz w:val="24"/>
          <w:szCs w:val="24"/>
          <w:lang w:eastAsia="en-ZA"/>
          <w14:ligatures w14:val="standardContextual"/>
        </w:rPr>
        <w:t xml:space="preserve"> raised by the </w:t>
      </w:r>
      <w:r w:rsidR="00A3137B" w:rsidRPr="00B40F65">
        <w:rPr>
          <w:rFonts w:ascii="Times New Roman" w:eastAsia="Times New Roman" w:hAnsi="Times New Roman" w:cs="Times New Roman"/>
          <w:bCs/>
          <w:kern w:val="2"/>
          <w:sz w:val="24"/>
          <w:szCs w:val="24"/>
          <w:lang w:eastAsia="en-ZA"/>
          <w14:ligatures w14:val="standardContextual"/>
        </w:rPr>
        <w:t>respondents</w:t>
      </w:r>
      <w:r w:rsidR="006E6C85" w:rsidRPr="00B40F65">
        <w:rPr>
          <w:rFonts w:ascii="Times New Roman" w:eastAsia="Times New Roman" w:hAnsi="Times New Roman" w:cs="Times New Roman"/>
          <w:bCs/>
          <w:kern w:val="2"/>
          <w:sz w:val="24"/>
          <w:szCs w:val="24"/>
          <w:lang w:eastAsia="en-ZA"/>
          <w14:ligatures w14:val="standardContextual"/>
        </w:rPr>
        <w:t xml:space="preserve"> are not merely technical, as argued by the applicant but call for an answer. There is sufficient and full disclosure by the respondent</w:t>
      </w:r>
      <w:r w:rsidR="00CC768D" w:rsidRPr="00B40F65">
        <w:rPr>
          <w:rFonts w:ascii="Times New Roman" w:eastAsia="Times New Roman" w:hAnsi="Times New Roman" w:cs="Times New Roman"/>
          <w:bCs/>
          <w:kern w:val="2"/>
          <w:sz w:val="24"/>
          <w:szCs w:val="24"/>
          <w:lang w:eastAsia="en-ZA"/>
          <w14:ligatures w14:val="standardContextual"/>
        </w:rPr>
        <w:t>s</w:t>
      </w:r>
      <w:r w:rsidR="006E6C85" w:rsidRPr="00B40F65">
        <w:rPr>
          <w:rFonts w:ascii="Times New Roman" w:eastAsia="Times New Roman" w:hAnsi="Times New Roman" w:cs="Times New Roman"/>
          <w:bCs/>
          <w:kern w:val="2"/>
          <w:sz w:val="24"/>
          <w:szCs w:val="24"/>
          <w:lang w:eastAsia="en-ZA"/>
          <w14:ligatures w14:val="standardContextual"/>
        </w:rPr>
        <w:t xml:space="preserve"> of the nature and grounds of the defense sought to be relied upon, and the defense so disclosed is </w:t>
      </w:r>
      <w:r w:rsidR="006E6C85" w:rsidRPr="00B40F65">
        <w:rPr>
          <w:rFonts w:ascii="Times New Roman" w:eastAsia="Times New Roman" w:hAnsi="Times New Roman" w:cs="Times New Roman"/>
          <w:bCs/>
          <w:i/>
          <w:kern w:val="2"/>
          <w:sz w:val="24"/>
          <w:szCs w:val="24"/>
          <w:lang w:eastAsia="en-ZA"/>
          <w14:ligatures w14:val="standardContextual"/>
        </w:rPr>
        <w:t>bona fide</w:t>
      </w:r>
      <w:r w:rsidR="006E6C85" w:rsidRPr="00B40F65">
        <w:rPr>
          <w:rFonts w:ascii="Times New Roman" w:eastAsia="Times New Roman" w:hAnsi="Times New Roman" w:cs="Times New Roman"/>
          <w:bCs/>
          <w:kern w:val="2"/>
          <w:sz w:val="24"/>
          <w:szCs w:val="24"/>
          <w:lang w:eastAsia="en-ZA"/>
          <w14:ligatures w14:val="standardContextual"/>
        </w:rPr>
        <w:t xml:space="preserve"> and reasonable in law.</w:t>
      </w:r>
    </w:p>
    <w:p w14:paraId="503F824D" w14:textId="77777777" w:rsidR="00AB3072" w:rsidRPr="00AB3072" w:rsidRDefault="00AB3072" w:rsidP="00AB3072">
      <w:pPr>
        <w:pStyle w:val="ListParagraph"/>
        <w:rPr>
          <w:rFonts w:ascii="Times New Roman" w:eastAsia="Times New Roman" w:hAnsi="Times New Roman" w:cs="Times New Roman"/>
          <w:bCs/>
          <w:kern w:val="2"/>
          <w:sz w:val="24"/>
          <w:szCs w:val="24"/>
          <w:lang w:eastAsia="en-ZA"/>
          <w14:ligatures w14:val="standardContextual"/>
        </w:rPr>
      </w:pPr>
    </w:p>
    <w:p w14:paraId="13A933EF" w14:textId="7AA4D3FB" w:rsidR="00A76A34" w:rsidRPr="00B40F65" w:rsidRDefault="00B40F65" w:rsidP="00B40F65">
      <w:pPr>
        <w:spacing w:after="252" w:line="360" w:lineRule="auto"/>
        <w:ind w:left="360" w:hanging="360"/>
        <w:jc w:val="both"/>
        <w:rPr>
          <w:rFonts w:ascii="Times New Roman" w:eastAsia="Times New Roman" w:hAnsi="Times New Roman" w:cs="Times New Roman"/>
          <w:bCs/>
          <w:kern w:val="2"/>
          <w:sz w:val="24"/>
          <w:szCs w:val="24"/>
          <w:lang w:eastAsia="en-ZA"/>
          <w14:ligatures w14:val="standardContextual"/>
        </w:rPr>
      </w:pPr>
      <w:r w:rsidRPr="00DC23F8">
        <w:rPr>
          <w:rFonts w:ascii="Times New Roman" w:eastAsia="Verdana" w:hAnsi="Times New Roman" w:cs="Times New Roman"/>
          <w:bCs/>
          <w:kern w:val="2"/>
          <w:sz w:val="24"/>
          <w:szCs w:val="24"/>
          <w:lang w:eastAsia="en-ZA"/>
          <w14:ligatures w14:val="standardContextual"/>
        </w:rPr>
        <w:t>28.</w:t>
      </w:r>
      <w:r w:rsidRPr="00DC23F8">
        <w:rPr>
          <w:rFonts w:ascii="Times New Roman" w:eastAsia="Verdana" w:hAnsi="Times New Roman" w:cs="Times New Roman"/>
          <w:bCs/>
          <w:kern w:val="2"/>
          <w:sz w:val="24"/>
          <w:szCs w:val="24"/>
          <w:lang w:eastAsia="en-ZA"/>
          <w14:ligatures w14:val="standardContextual"/>
        </w:rPr>
        <w:tab/>
      </w:r>
      <w:r w:rsidR="00FA1DCC" w:rsidRPr="00B40F65">
        <w:rPr>
          <w:rFonts w:ascii="Times New Roman" w:eastAsia="Times New Roman" w:hAnsi="Times New Roman" w:cs="Times New Roman"/>
          <w:bCs/>
          <w:kern w:val="2"/>
          <w:sz w:val="24"/>
          <w:szCs w:val="24"/>
          <w:lang w:eastAsia="en-ZA"/>
          <w14:ligatures w14:val="standardContextual"/>
        </w:rPr>
        <w:t xml:space="preserve">I am of the considered view therefore </w:t>
      </w:r>
      <w:r w:rsidR="006E6C85" w:rsidRPr="00B40F65">
        <w:rPr>
          <w:rFonts w:ascii="Times New Roman" w:eastAsia="Times New Roman" w:hAnsi="Times New Roman" w:cs="Times New Roman"/>
          <w:bCs/>
          <w:kern w:val="2"/>
          <w:sz w:val="24"/>
          <w:szCs w:val="24"/>
          <w:lang w:eastAsia="en-ZA"/>
          <w14:ligatures w14:val="standardContextual"/>
        </w:rPr>
        <w:t xml:space="preserve">that the respondent has succeeded in disclosing triable issues, and such matters constitute a </w:t>
      </w:r>
      <w:r w:rsidR="006E6C85" w:rsidRPr="00B40F65">
        <w:rPr>
          <w:rFonts w:ascii="Times New Roman" w:eastAsia="Times New Roman" w:hAnsi="Times New Roman" w:cs="Times New Roman"/>
          <w:bCs/>
          <w:i/>
          <w:kern w:val="2"/>
          <w:sz w:val="24"/>
          <w:szCs w:val="24"/>
          <w:lang w:eastAsia="en-ZA"/>
          <w14:ligatures w14:val="standardContextual"/>
        </w:rPr>
        <w:t xml:space="preserve">bona fide </w:t>
      </w:r>
      <w:r w:rsidR="006E6C85" w:rsidRPr="00B40F65">
        <w:rPr>
          <w:rFonts w:ascii="Times New Roman" w:eastAsia="Times New Roman" w:hAnsi="Times New Roman" w:cs="Times New Roman"/>
          <w:bCs/>
          <w:kern w:val="2"/>
          <w:sz w:val="24"/>
          <w:szCs w:val="24"/>
          <w:lang w:eastAsia="en-ZA"/>
          <w14:ligatures w14:val="standardContextual"/>
        </w:rPr>
        <w:t>defense.</w:t>
      </w:r>
      <w:r w:rsidR="006E6C85" w:rsidRPr="00B40F65">
        <w:rPr>
          <w:rFonts w:ascii="Times New Roman" w:eastAsia="Times New Roman" w:hAnsi="Times New Roman" w:cs="Times New Roman"/>
          <w:b/>
          <w:bCs/>
          <w:kern w:val="2"/>
          <w:sz w:val="24"/>
          <w:szCs w:val="24"/>
          <w:lang w:eastAsia="en-ZA"/>
          <w14:ligatures w14:val="standardContextual"/>
        </w:rPr>
        <w:t xml:space="preserve"> </w:t>
      </w:r>
    </w:p>
    <w:p w14:paraId="5D3A1A36" w14:textId="031CA034" w:rsidR="00E61CC4" w:rsidRPr="007C42F7" w:rsidRDefault="00E61CC4" w:rsidP="00E61CC4">
      <w:pPr>
        <w:pStyle w:val="ListParagraph"/>
        <w:spacing w:after="252" w:line="360" w:lineRule="auto"/>
        <w:ind w:left="360"/>
        <w:jc w:val="both"/>
        <w:rPr>
          <w:rFonts w:ascii="Times New Roman" w:eastAsia="Times New Roman" w:hAnsi="Times New Roman" w:cs="Times New Roman"/>
          <w:bCs/>
          <w:kern w:val="2"/>
          <w:sz w:val="24"/>
          <w:szCs w:val="24"/>
          <w:lang w:eastAsia="en-ZA"/>
          <w14:ligatures w14:val="standardContextual"/>
        </w:rPr>
      </w:pPr>
    </w:p>
    <w:p w14:paraId="7DECF473" w14:textId="413567B5" w:rsidR="007C42F7" w:rsidRPr="00AC1D2A" w:rsidRDefault="006E6C85" w:rsidP="00547BA6">
      <w:pPr>
        <w:spacing w:after="252" w:line="360" w:lineRule="auto"/>
        <w:ind w:firstLine="360"/>
        <w:jc w:val="both"/>
        <w:rPr>
          <w:rFonts w:ascii="Times New Roman" w:eastAsia="Times New Roman" w:hAnsi="Times New Roman" w:cs="Times New Roman"/>
          <w:b/>
          <w:bCs/>
          <w:kern w:val="2"/>
          <w:sz w:val="24"/>
          <w:szCs w:val="24"/>
          <w:u w:val="single"/>
          <w:lang w:val="en-GB" w:eastAsia="en-ZA"/>
          <w14:ligatures w14:val="standardContextual"/>
        </w:rPr>
      </w:pPr>
      <w:r w:rsidRPr="00AC1D2A">
        <w:rPr>
          <w:rFonts w:ascii="Times New Roman" w:eastAsia="Times New Roman" w:hAnsi="Times New Roman" w:cs="Times New Roman"/>
          <w:b/>
          <w:bCs/>
          <w:kern w:val="2"/>
          <w:sz w:val="24"/>
          <w:szCs w:val="24"/>
          <w:u w:val="single"/>
          <w:lang w:val="en-GB" w:eastAsia="en-ZA"/>
          <w14:ligatures w14:val="standardContextual"/>
        </w:rPr>
        <w:t>The order</w:t>
      </w:r>
    </w:p>
    <w:p w14:paraId="066AEDFF" w14:textId="18DECE26" w:rsidR="007C42F7" w:rsidRPr="00AC1D2A" w:rsidRDefault="006E6C85" w:rsidP="007C42F7">
      <w:pPr>
        <w:spacing w:after="252" w:line="360" w:lineRule="auto"/>
        <w:jc w:val="both"/>
        <w:rPr>
          <w:rFonts w:ascii="Times New Roman" w:eastAsia="Times New Roman" w:hAnsi="Times New Roman" w:cs="Times New Roman"/>
          <w:bCs/>
          <w:kern w:val="2"/>
          <w:sz w:val="24"/>
          <w:szCs w:val="24"/>
          <w:lang w:val="en-GB" w:eastAsia="en-ZA"/>
          <w14:ligatures w14:val="standardContextual"/>
        </w:rPr>
      </w:pPr>
      <w:r>
        <w:rPr>
          <w:rFonts w:ascii="Times New Roman" w:eastAsia="Times New Roman" w:hAnsi="Times New Roman" w:cs="Times New Roman"/>
          <w:bCs/>
          <w:kern w:val="2"/>
          <w:sz w:val="24"/>
          <w:szCs w:val="24"/>
          <w:lang w:val="en-GB" w:eastAsia="en-ZA"/>
          <w14:ligatures w14:val="standardContextual"/>
        </w:rPr>
        <w:lastRenderedPageBreak/>
        <w:t>2</w:t>
      </w:r>
      <w:r w:rsidR="00E61CC4">
        <w:rPr>
          <w:rFonts w:ascii="Times New Roman" w:eastAsia="Times New Roman" w:hAnsi="Times New Roman" w:cs="Times New Roman"/>
          <w:bCs/>
          <w:kern w:val="2"/>
          <w:sz w:val="24"/>
          <w:szCs w:val="24"/>
          <w:lang w:val="en-GB" w:eastAsia="en-ZA"/>
          <w14:ligatures w14:val="standardContextual"/>
        </w:rPr>
        <w:t>9</w:t>
      </w:r>
      <w:r w:rsidRPr="00AC1D2A">
        <w:rPr>
          <w:rFonts w:ascii="Times New Roman" w:eastAsia="Times New Roman" w:hAnsi="Times New Roman" w:cs="Times New Roman"/>
          <w:bCs/>
          <w:kern w:val="2"/>
          <w:sz w:val="24"/>
          <w:szCs w:val="24"/>
          <w:lang w:val="en-GB" w:eastAsia="en-ZA"/>
          <w14:ligatures w14:val="standardContextual"/>
        </w:rPr>
        <w:t>.</w:t>
      </w:r>
      <w:r w:rsidRPr="00AC1D2A">
        <w:rPr>
          <w:rFonts w:ascii="Times New Roman" w:eastAsia="Times New Roman" w:hAnsi="Times New Roman" w:cs="Times New Roman"/>
          <w:bCs/>
          <w:kern w:val="2"/>
          <w:sz w:val="24"/>
          <w:szCs w:val="24"/>
          <w:lang w:val="en-GB" w:eastAsia="en-ZA"/>
          <w14:ligatures w14:val="standardContextual"/>
        </w:rPr>
        <w:tab/>
        <w:t>I accordingly grant the following order:</w:t>
      </w:r>
    </w:p>
    <w:p w14:paraId="4F38F9D2" w14:textId="36973EE1" w:rsidR="007C42F7" w:rsidRPr="00AC1D2A" w:rsidRDefault="00547BA6" w:rsidP="00D82ADB">
      <w:pPr>
        <w:spacing w:after="252" w:line="360" w:lineRule="auto"/>
        <w:jc w:val="both"/>
        <w:rPr>
          <w:rFonts w:ascii="Times New Roman" w:eastAsia="Times New Roman" w:hAnsi="Times New Roman" w:cs="Times New Roman"/>
          <w:bCs/>
          <w:kern w:val="2"/>
          <w:sz w:val="24"/>
          <w:szCs w:val="24"/>
          <w:lang w:eastAsia="en-ZA"/>
          <w14:ligatures w14:val="standardContextual"/>
        </w:rPr>
      </w:pPr>
      <w:r w:rsidRPr="009170D8">
        <w:rPr>
          <w:rFonts w:ascii="Arial" w:eastAsia="Times New Roman" w:hAnsi="Arial" w:cs="Arial"/>
          <w:noProof/>
          <w:sz w:val="24"/>
          <w:szCs w:val="24"/>
          <w:lang w:val="en-US"/>
        </w:rPr>
        <w:drawing>
          <wp:anchor distT="0" distB="0" distL="114300" distR="114300" simplePos="0" relativeHeight="251659264" behindDoc="1" locked="0" layoutInCell="1" allowOverlap="1" wp14:anchorId="63CC1837" wp14:editId="0C95A7C6">
            <wp:simplePos x="0" y="0"/>
            <wp:positionH relativeFrom="margin">
              <wp:posOffset>3790950</wp:posOffset>
            </wp:positionH>
            <wp:positionV relativeFrom="paragraph">
              <wp:posOffset>9525</wp:posOffset>
            </wp:positionV>
            <wp:extent cx="2616200" cy="1168400"/>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rotWithShape="1">
                    <a:blip r:embed="rId13" cstate="print">
                      <a:extLst>
                        <a:ext uri="{28A0092B-C50C-407E-A947-70E740481C1C}">
                          <a14:useLocalDpi xmlns:a14="http://schemas.microsoft.com/office/drawing/2010/main" val="0"/>
                        </a:ext>
                      </a:extLst>
                    </a:blip>
                    <a:srcRect l="15505" t="43776" r="35919" b="40242"/>
                    <a:stretch/>
                  </pic:blipFill>
                  <pic:spPr bwMode="auto">
                    <a:xfrm>
                      <a:off x="0" y="0"/>
                      <a:ext cx="2616200" cy="116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82ADB">
        <w:rPr>
          <w:rFonts w:ascii="Times New Roman" w:eastAsia="Times New Roman" w:hAnsi="Times New Roman" w:cs="Times New Roman"/>
          <w:bCs/>
          <w:kern w:val="2"/>
          <w:sz w:val="24"/>
          <w:szCs w:val="24"/>
          <w:lang w:eastAsia="en-ZA"/>
          <w14:ligatures w14:val="standardContextual"/>
        </w:rPr>
        <w:t>29.1.</w:t>
      </w:r>
      <w:r w:rsidR="00D82ADB">
        <w:rPr>
          <w:rFonts w:ascii="Times New Roman" w:eastAsia="Times New Roman" w:hAnsi="Times New Roman" w:cs="Times New Roman"/>
          <w:bCs/>
          <w:kern w:val="2"/>
          <w:sz w:val="24"/>
          <w:szCs w:val="24"/>
          <w:lang w:eastAsia="en-ZA"/>
          <w14:ligatures w14:val="standardContextual"/>
        </w:rPr>
        <w:tab/>
        <w:t>T</w:t>
      </w:r>
      <w:r w:rsidR="00FA1DCC">
        <w:rPr>
          <w:rFonts w:ascii="Times New Roman" w:eastAsia="Times New Roman" w:hAnsi="Times New Roman" w:cs="Times New Roman"/>
          <w:bCs/>
          <w:kern w:val="2"/>
          <w:sz w:val="24"/>
          <w:szCs w:val="24"/>
          <w:lang w:eastAsia="en-ZA"/>
          <w14:ligatures w14:val="standardContextual"/>
        </w:rPr>
        <w:t xml:space="preserve">he </w:t>
      </w:r>
      <w:r w:rsidR="006E6C85" w:rsidRPr="00AC1D2A">
        <w:rPr>
          <w:rFonts w:ascii="Times New Roman" w:eastAsia="Times New Roman" w:hAnsi="Times New Roman" w:cs="Times New Roman"/>
          <w:bCs/>
          <w:kern w:val="2"/>
          <w:sz w:val="24"/>
          <w:szCs w:val="24"/>
          <w:lang w:eastAsia="en-ZA"/>
          <w14:ligatures w14:val="standardContextual"/>
        </w:rPr>
        <w:t>Application is dismissed</w:t>
      </w:r>
      <w:r w:rsidR="00FA1DCC">
        <w:rPr>
          <w:rFonts w:ascii="Times New Roman" w:eastAsia="Times New Roman" w:hAnsi="Times New Roman" w:cs="Times New Roman"/>
          <w:bCs/>
          <w:kern w:val="2"/>
          <w:sz w:val="24"/>
          <w:szCs w:val="24"/>
          <w:lang w:eastAsia="en-ZA"/>
          <w14:ligatures w14:val="standardContextual"/>
        </w:rPr>
        <w:t xml:space="preserve"> with costs</w:t>
      </w:r>
      <w:r w:rsidR="00B31081">
        <w:rPr>
          <w:rFonts w:ascii="Times New Roman" w:eastAsia="Times New Roman" w:hAnsi="Times New Roman" w:cs="Times New Roman"/>
          <w:b/>
          <w:bCs/>
          <w:kern w:val="2"/>
          <w:sz w:val="24"/>
          <w:szCs w:val="24"/>
          <w:lang w:eastAsia="en-ZA"/>
          <w14:ligatures w14:val="standardContextual"/>
        </w:rPr>
        <w:t>.</w:t>
      </w:r>
    </w:p>
    <w:p w14:paraId="57D4D13E" w14:textId="7475546E" w:rsidR="007C42F7" w:rsidRPr="00AC1D2A" w:rsidRDefault="006E6C85" w:rsidP="007C42F7">
      <w:pPr>
        <w:spacing w:after="252" w:line="360" w:lineRule="auto"/>
        <w:ind w:firstLine="360"/>
        <w:jc w:val="both"/>
        <w:rPr>
          <w:rFonts w:ascii="Times New Roman" w:eastAsia="Times New Roman" w:hAnsi="Times New Roman" w:cs="Times New Roman"/>
          <w:bCs/>
          <w:kern w:val="2"/>
          <w:sz w:val="24"/>
          <w:szCs w:val="24"/>
          <w:lang w:eastAsia="en-ZA"/>
          <w14:ligatures w14:val="standardContextual"/>
        </w:rPr>
      </w:pPr>
      <w:r w:rsidRPr="00AC1D2A">
        <w:rPr>
          <w:rFonts w:ascii="Times New Roman" w:eastAsia="Times New Roman" w:hAnsi="Times New Roman" w:cs="Times New Roman"/>
          <w:b/>
          <w:bCs/>
          <w:kern w:val="2"/>
          <w:sz w:val="24"/>
          <w:szCs w:val="24"/>
          <w:lang w:eastAsia="en-ZA"/>
          <w14:ligatures w14:val="standardContextual"/>
        </w:rPr>
        <w:t xml:space="preserve"> </w:t>
      </w:r>
      <w:r w:rsidR="00547BA6">
        <w:rPr>
          <w:rFonts w:ascii="Times New Roman" w:eastAsia="Times New Roman" w:hAnsi="Times New Roman" w:cs="Times New Roman"/>
          <w:b/>
          <w:bCs/>
          <w:kern w:val="2"/>
          <w:sz w:val="24"/>
          <w:szCs w:val="24"/>
          <w:lang w:eastAsia="en-ZA"/>
          <w14:ligatures w14:val="standardContextual"/>
        </w:rPr>
        <w:tab/>
      </w:r>
      <w:r w:rsidR="00547BA6">
        <w:rPr>
          <w:rFonts w:ascii="Times New Roman" w:eastAsia="Times New Roman" w:hAnsi="Times New Roman" w:cs="Times New Roman"/>
          <w:b/>
          <w:bCs/>
          <w:kern w:val="2"/>
          <w:sz w:val="24"/>
          <w:szCs w:val="24"/>
          <w:lang w:eastAsia="en-ZA"/>
          <w14:ligatures w14:val="standardContextual"/>
        </w:rPr>
        <w:tab/>
      </w:r>
      <w:r w:rsidR="00547BA6">
        <w:rPr>
          <w:rFonts w:ascii="Times New Roman" w:eastAsia="Times New Roman" w:hAnsi="Times New Roman" w:cs="Times New Roman"/>
          <w:b/>
          <w:bCs/>
          <w:kern w:val="2"/>
          <w:sz w:val="24"/>
          <w:szCs w:val="24"/>
          <w:lang w:eastAsia="en-ZA"/>
          <w14:ligatures w14:val="standardContextual"/>
        </w:rPr>
        <w:tab/>
      </w:r>
      <w:r w:rsidR="00547BA6">
        <w:rPr>
          <w:rFonts w:ascii="Times New Roman" w:eastAsia="Times New Roman" w:hAnsi="Times New Roman" w:cs="Times New Roman"/>
          <w:b/>
          <w:bCs/>
          <w:kern w:val="2"/>
          <w:sz w:val="24"/>
          <w:szCs w:val="24"/>
          <w:lang w:eastAsia="en-ZA"/>
          <w14:ligatures w14:val="standardContextual"/>
        </w:rPr>
        <w:tab/>
      </w:r>
      <w:r w:rsidR="00547BA6">
        <w:rPr>
          <w:rFonts w:ascii="Times New Roman" w:eastAsia="Times New Roman" w:hAnsi="Times New Roman" w:cs="Times New Roman"/>
          <w:b/>
          <w:bCs/>
          <w:kern w:val="2"/>
          <w:sz w:val="24"/>
          <w:szCs w:val="24"/>
          <w:lang w:eastAsia="en-ZA"/>
          <w14:ligatures w14:val="standardContextual"/>
        </w:rPr>
        <w:tab/>
      </w:r>
      <w:r w:rsidR="00547BA6">
        <w:rPr>
          <w:rFonts w:ascii="Times New Roman" w:eastAsia="Times New Roman" w:hAnsi="Times New Roman" w:cs="Times New Roman"/>
          <w:b/>
          <w:bCs/>
          <w:kern w:val="2"/>
          <w:sz w:val="24"/>
          <w:szCs w:val="24"/>
          <w:lang w:eastAsia="en-ZA"/>
          <w14:ligatures w14:val="standardContextual"/>
        </w:rPr>
        <w:tab/>
      </w:r>
      <w:r w:rsidR="00547BA6">
        <w:rPr>
          <w:rFonts w:ascii="Times New Roman" w:eastAsia="Times New Roman" w:hAnsi="Times New Roman" w:cs="Times New Roman"/>
          <w:b/>
          <w:bCs/>
          <w:kern w:val="2"/>
          <w:sz w:val="24"/>
          <w:szCs w:val="24"/>
          <w:lang w:eastAsia="en-ZA"/>
          <w14:ligatures w14:val="standardContextual"/>
        </w:rPr>
        <w:tab/>
      </w:r>
      <w:r w:rsidR="00547BA6">
        <w:rPr>
          <w:rFonts w:ascii="Times New Roman" w:eastAsia="Times New Roman" w:hAnsi="Times New Roman" w:cs="Times New Roman"/>
          <w:b/>
          <w:bCs/>
          <w:kern w:val="2"/>
          <w:sz w:val="24"/>
          <w:szCs w:val="24"/>
          <w:lang w:eastAsia="en-ZA"/>
          <w14:ligatures w14:val="standardContextual"/>
        </w:rPr>
        <w:tab/>
      </w:r>
      <w:r w:rsidR="00547BA6">
        <w:rPr>
          <w:rFonts w:ascii="Times New Roman" w:eastAsia="Times New Roman" w:hAnsi="Times New Roman" w:cs="Times New Roman"/>
          <w:b/>
          <w:bCs/>
          <w:kern w:val="2"/>
          <w:sz w:val="24"/>
          <w:szCs w:val="24"/>
          <w:lang w:eastAsia="en-ZA"/>
          <w14:ligatures w14:val="standardContextual"/>
        </w:rPr>
        <w:tab/>
      </w:r>
      <w:r w:rsidR="00547BA6">
        <w:rPr>
          <w:rFonts w:ascii="Times New Roman" w:eastAsia="Times New Roman" w:hAnsi="Times New Roman" w:cs="Times New Roman"/>
          <w:b/>
          <w:bCs/>
          <w:kern w:val="2"/>
          <w:sz w:val="24"/>
          <w:szCs w:val="24"/>
          <w:lang w:eastAsia="en-ZA"/>
          <w14:ligatures w14:val="standardContextual"/>
        </w:rPr>
        <w:tab/>
      </w:r>
    </w:p>
    <w:p w14:paraId="7C9ABA73" w14:textId="77777777" w:rsidR="007C42F7" w:rsidRPr="00AC1D2A" w:rsidRDefault="006E6C85" w:rsidP="007C42F7">
      <w:pPr>
        <w:spacing w:line="360" w:lineRule="auto"/>
        <w:jc w:val="right"/>
        <w:rPr>
          <w:rFonts w:ascii="Times New Roman" w:hAnsi="Times New Roman" w:cs="Times New Roman"/>
          <w:b/>
          <w:sz w:val="24"/>
          <w:szCs w:val="24"/>
          <w:lang w:val="en-GB"/>
        </w:rPr>
      </w:pPr>
      <w:r w:rsidRPr="00AC1D2A">
        <w:rPr>
          <w:rFonts w:ascii="Times New Roman" w:hAnsi="Times New Roman" w:cs="Times New Roman"/>
          <w:b/>
          <w:sz w:val="24"/>
          <w:szCs w:val="24"/>
          <w:lang w:val="en-GB"/>
        </w:rPr>
        <w:t>T BOKAKO</w:t>
      </w:r>
    </w:p>
    <w:p w14:paraId="56EFD2ED" w14:textId="77777777" w:rsidR="007C42F7" w:rsidRPr="00AC1D2A" w:rsidRDefault="006E6C85" w:rsidP="007C42F7">
      <w:pPr>
        <w:spacing w:line="360" w:lineRule="auto"/>
        <w:jc w:val="right"/>
        <w:rPr>
          <w:rFonts w:ascii="Times New Roman" w:hAnsi="Times New Roman" w:cs="Times New Roman"/>
          <w:i/>
          <w:sz w:val="24"/>
          <w:szCs w:val="24"/>
          <w:lang w:val="en-GB"/>
        </w:rPr>
      </w:pPr>
      <w:r w:rsidRPr="00AC1D2A">
        <w:rPr>
          <w:rFonts w:ascii="Times New Roman" w:hAnsi="Times New Roman" w:cs="Times New Roman"/>
          <w:i/>
          <w:sz w:val="24"/>
          <w:szCs w:val="24"/>
          <w:lang w:val="en-GB"/>
        </w:rPr>
        <w:t>Acting Judge of the High Court</w:t>
      </w:r>
    </w:p>
    <w:p w14:paraId="497B9F65" w14:textId="77777777" w:rsidR="007C42F7" w:rsidRPr="00AC1D2A" w:rsidRDefault="006E6C85" w:rsidP="007C42F7">
      <w:pPr>
        <w:spacing w:line="360" w:lineRule="auto"/>
        <w:jc w:val="right"/>
        <w:rPr>
          <w:rFonts w:ascii="Times New Roman" w:hAnsi="Times New Roman" w:cs="Times New Roman"/>
          <w:i/>
          <w:sz w:val="24"/>
          <w:szCs w:val="24"/>
          <w:lang w:val="en-GB"/>
        </w:rPr>
      </w:pPr>
      <w:r w:rsidRPr="00AC1D2A">
        <w:rPr>
          <w:rFonts w:ascii="Times New Roman" w:hAnsi="Times New Roman" w:cs="Times New Roman"/>
          <w:i/>
          <w:sz w:val="24"/>
          <w:szCs w:val="24"/>
          <w:lang w:val="en-GB"/>
        </w:rPr>
        <w:t>Gauteng Local Division, Pretoria</w:t>
      </w:r>
    </w:p>
    <w:p w14:paraId="269EC29B" w14:textId="77777777" w:rsidR="007C42F7" w:rsidRPr="00AC1D2A" w:rsidRDefault="007C42F7" w:rsidP="007C42F7">
      <w:pPr>
        <w:spacing w:line="360" w:lineRule="auto"/>
        <w:jc w:val="both"/>
        <w:rPr>
          <w:rFonts w:ascii="Times New Roman" w:hAnsi="Times New Roman" w:cs="Times New Roman"/>
          <w:i/>
          <w:sz w:val="24"/>
          <w:szCs w:val="24"/>
          <w:lang w:val="en-GB"/>
        </w:rPr>
      </w:pPr>
    </w:p>
    <w:p w14:paraId="339C70C7" w14:textId="77777777" w:rsidR="007C42F7" w:rsidRPr="00AC1D2A" w:rsidRDefault="006E6C85" w:rsidP="007C42F7">
      <w:pPr>
        <w:spacing w:line="360" w:lineRule="auto"/>
        <w:jc w:val="both"/>
        <w:rPr>
          <w:rFonts w:ascii="Times New Roman" w:hAnsi="Times New Roman" w:cs="Times New Roman"/>
          <w:b/>
          <w:sz w:val="24"/>
          <w:szCs w:val="24"/>
          <w:lang w:val="en-GB"/>
        </w:rPr>
      </w:pPr>
      <w:r w:rsidRPr="00AC1D2A">
        <w:rPr>
          <w:rFonts w:ascii="Times New Roman" w:hAnsi="Times New Roman" w:cs="Times New Roman"/>
          <w:b/>
          <w:sz w:val="24"/>
          <w:szCs w:val="24"/>
          <w:lang w:val="en-GB"/>
        </w:rPr>
        <w:t xml:space="preserve">HEARD ON: </w:t>
      </w:r>
      <w:r w:rsidRPr="00AC1D2A">
        <w:rPr>
          <w:rFonts w:ascii="Times New Roman" w:hAnsi="Times New Roman" w:cs="Times New Roman"/>
          <w:b/>
          <w:sz w:val="24"/>
          <w:szCs w:val="24"/>
          <w:lang w:val="en-GB"/>
        </w:rPr>
        <w:tab/>
        <w:t>24 MAY 2023</w:t>
      </w:r>
    </w:p>
    <w:p w14:paraId="613A1191" w14:textId="0AC97174" w:rsidR="007C42F7" w:rsidRPr="00547BA6" w:rsidRDefault="006E6C85" w:rsidP="00547BA6">
      <w:pPr>
        <w:spacing w:line="360" w:lineRule="auto"/>
        <w:jc w:val="both"/>
        <w:rPr>
          <w:rFonts w:ascii="Times New Roman" w:hAnsi="Times New Roman" w:cs="Times New Roman"/>
          <w:b/>
          <w:sz w:val="24"/>
          <w:szCs w:val="24"/>
          <w:lang w:val="en-GB"/>
        </w:rPr>
      </w:pPr>
      <w:r w:rsidRPr="00AC1D2A">
        <w:rPr>
          <w:rFonts w:ascii="Times New Roman" w:hAnsi="Times New Roman" w:cs="Times New Roman"/>
          <w:b/>
          <w:sz w:val="24"/>
          <w:szCs w:val="24"/>
          <w:lang w:val="en-GB"/>
        </w:rPr>
        <w:t>JUDGMENT DATE:</w:t>
      </w:r>
      <w:r w:rsidR="00B87430">
        <w:rPr>
          <w:rFonts w:ascii="Times New Roman" w:hAnsi="Times New Roman" w:cs="Times New Roman"/>
          <w:b/>
          <w:sz w:val="24"/>
          <w:szCs w:val="24"/>
          <w:lang w:val="en-GB"/>
        </w:rPr>
        <w:t xml:space="preserve"> 31 AUGUST 2023</w:t>
      </w:r>
      <w:r w:rsidRPr="00AC1D2A">
        <w:rPr>
          <w:rFonts w:ascii="Times New Roman" w:hAnsi="Times New Roman" w:cs="Times New Roman"/>
          <w:b/>
          <w:sz w:val="24"/>
          <w:szCs w:val="24"/>
          <w:lang w:val="en-GB"/>
        </w:rPr>
        <w:tab/>
        <w:t xml:space="preserve"> </w:t>
      </w:r>
    </w:p>
    <w:p w14:paraId="0BC0E2DD" w14:textId="77777777" w:rsidR="007C42F7" w:rsidRPr="00AC1D2A" w:rsidRDefault="006E6C85" w:rsidP="007C42F7">
      <w:pPr>
        <w:keepNext/>
        <w:keepLines/>
        <w:spacing w:after="677" w:line="355" w:lineRule="auto"/>
        <w:ind w:left="-5" w:hanging="10"/>
        <w:outlineLvl w:val="0"/>
        <w:rPr>
          <w:rFonts w:ascii="Times New Roman" w:eastAsia="Times New Roman" w:hAnsi="Times New Roman" w:cs="Times New Roman"/>
          <w:b/>
          <w:color w:val="000000"/>
          <w:kern w:val="2"/>
          <w:sz w:val="24"/>
          <w:szCs w:val="24"/>
          <w:lang w:eastAsia="en-ZA"/>
          <w14:ligatures w14:val="standardContextual"/>
        </w:rPr>
      </w:pPr>
      <w:r w:rsidRPr="00AC1D2A">
        <w:rPr>
          <w:rFonts w:ascii="Times New Roman" w:eastAsia="Times New Roman" w:hAnsi="Times New Roman" w:cs="Times New Roman"/>
          <w:b/>
          <w:color w:val="000000"/>
          <w:kern w:val="2"/>
          <w:sz w:val="24"/>
          <w:szCs w:val="24"/>
          <w:lang w:eastAsia="en-ZA"/>
          <w14:ligatures w14:val="standardContextual"/>
        </w:rPr>
        <w:t xml:space="preserve">Counsel for Applicants   ADV LA PRETORIUS </w:t>
      </w:r>
    </w:p>
    <w:p w14:paraId="35D875E6" w14:textId="69E479FF" w:rsidR="003D73B7" w:rsidRPr="00547BA6" w:rsidRDefault="006E6C85" w:rsidP="00547BA6">
      <w:pPr>
        <w:keepNext/>
        <w:keepLines/>
        <w:spacing w:after="677" w:line="355" w:lineRule="auto"/>
        <w:ind w:left="-5" w:hanging="10"/>
        <w:outlineLvl w:val="0"/>
        <w:rPr>
          <w:rFonts w:ascii="Times New Roman" w:eastAsia="Calibri" w:hAnsi="Times New Roman" w:cs="Times New Roman"/>
          <w:color w:val="000000"/>
          <w:kern w:val="2"/>
          <w:sz w:val="24"/>
          <w:szCs w:val="24"/>
          <w:lang w:eastAsia="en-ZA"/>
          <w14:ligatures w14:val="standardContextual"/>
        </w:rPr>
      </w:pPr>
      <w:r w:rsidRPr="00AC1D2A">
        <w:rPr>
          <w:rFonts w:ascii="Times New Roman" w:eastAsia="Times New Roman" w:hAnsi="Times New Roman" w:cs="Times New Roman"/>
          <w:b/>
          <w:color w:val="000000"/>
          <w:kern w:val="2"/>
          <w:sz w:val="24"/>
          <w:szCs w:val="24"/>
          <w:lang w:eastAsia="en-ZA"/>
          <w14:ligatures w14:val="standardContextual"/>
        </w:rPr>
        <w:t xml:space="preserve">Counsel for Respondents  ADV SUHAIL MOHAMMED </w:t>
      </w:r>
    </w:p>
    <w:p w14:paraId="71C18C80" w14:textId="0E2165D4" w:rsidR="00BF56B7" w:rsidRPr="004550B4" w:rsidRDefault="00BF56B7">
      <w:pPr>
        <w:rPr>
          <w:rFonts w:ascii="Times New Roman" w:hAnsi="Times New Roman" w:cs="Times New Roman"/>
        </w:rPr>
      </w:pPr>
    </w:p>
    <w:sectPr w:rsidR="00BF56B7" w:rsidRPr="004550B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D90863" w14:textId="77777777" w:rsidR="004D13B4" w:rsidRDefault="004D13B4" w:rsidP="006445B0">
      <w:pPr>
        <w:spacing w:after="0" w:line="240" w:lineRule="auto"/>
      </w:pPr>
      <w:r>
        <w:separator/>
      </w:r>
    </w:p>
  </w:endnote>
  <w:endnote w:type="continuationSeparator" w:id="0">
    <w:p w14:paraId="51E16254" w14:textId="77777777" w:rsidR="004D13B4" w:rsidRDefault="004D13B4" w:rsidP="00644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B519F0" w14:textId="77777777" w:rsidR="004D13B4" w:rsidRDefault="004D13B4" w:rsidP="006445B0">
      <w:pPr>
        <w:spacing w:after="0" w:line="240" w:lineRule="auto"/>
      </w:pPr>
      <w:r>
        <w:separator/>
      </w:r>
    </w:p>
  </w:footnote>
  <w:footnote w:type="continuationSeparator" w:id="0">
    <w:p w14:paraId="1E0E1C62" w14:textId="77777777" w:rsidR="004D13B4" w:rsidRDefault="004D13B4" w:rsidP="006445B0">
      <w:pPr>
        <w:spacing w:after="0" w:line="240" w:lineRule="auto"/>
      </w:pPr>
      <w:r>
        <w:continuationSeparator/>
      </w:r>
    </w:p>
  </w:footnote>
  <w:footnote w:id="1">
    <w:p w14:paraId="2AB9FF91" w14:textId="6827F4D7" w:rsidR="00D23B11" w:rsidRDefault="00D23B11">
      <w:pPr>
        <w:pStyle w:val="FootnoteText"/>
      </w:pPr>
      <w:r>
        <w:rPr>
          <w:rStyle w:val="FootnoteReference"/>
        </w:rPr>
        <w:footnoteRef/>
      </w:r>
      <w:r>
        <w:t xml:space="preserve"> </w:t>
      </w:r>
      <w:r w:rsidRPr="00D23B11">
        <w:rPr>
          <w:lang w:val="en-US"/>
        </w:rPr>
        <w:t>See: Erasmus, ‘Superior Court Practice’ (2</w:t>
      </w:r>
      <w:r w:rsidRPr="00D23B11">
        <w:rPr>
          <w:vertAlign w:val="superscript"/>
          <w:lang w:val="en-US"/>
        </w:rPr>
        <w:t>nd</w:t>
      </w:r>
      <w:r w:rsidRPr="00D23B11">
        <w:rPr>
          <w:lang w:val="en-US"/>
        </w:rPr>
        <w:t> edition) at D1-401</w:t>
      </w:r>
    </w:p>
  </w:footnote>
  <w:footnote w:id="2">
    <w:p w14:paraId="02743C24" w14:textId="5537F822" w:rsidR="00D23B11" w:rsidRDefault="00D23B11">
      <w:pPr>
        <w:pStyle w:val="FootnoteText"/>
      </w:pPr>
      <w:r>
        <w:rPr>
          <w:rStyle w:val="FootnoteReference"/>
        </w:rPr>
        <w:footnoteRef/>
      </w:r>
      <w:r>
        <w:t xml:space="preserve"> </w:t>
      </w:r>
      <w:r w:rsidRPr="00D23B11">
        <w:t>This view was endorsed in Mphahlele supra, at par 15 and is a view I share. It accords with the established case law under the former rule 32(2) wherein the requirements of such sub-rule were considered to be peremptory. See, for example, the reasoning employed in  Shackleton Credit Management (Pty) Ltd v Microzone Trading 88 CC 2010 (5) SA 112 (KZP) at 122F-I</w:t>
      </w:r>
    </w:p>
  </w:footnote>
  <w:footnote w:id="3">
    <w:p w14:paraId="0FA7E46F" w14:textId="3A3E8BE8" w:rsidR="00D23B11" w:rsidRDefault="00D23B11">
      <w:pPr>
        <w:pStyle w:val="FootnoteText"/>
      </w:pPr>
      <w:r>
        <w:rPr>
          <w:rStyle w:val="FootnoteReference"/>
        </w:rPr>
        <w:footnoteRef/>
      </w:r>
      <w:r>
        <w:t xml:space="preserve"> </w:t>
      </w:r>
      <w:r w:rsidRPr="00D23B11">
        <w:rPr>
          <w:i/>
          <w:iCs/>
          <w:lang w:val="en-GB"/>
        </w:rPr>
        <w:t>Absa Bank Limited v Mphahlele N.O and Others</w:t>
      </w:r>
      <w:r w:rsidRPr="00D23B11">
        <w:t> </w:t>
      </w:r>
      <w:r w:rsidRPr="00D23B11">
        <w:rPr>
          <w:lang w:val="en-GB"/>
        </w:rPr>
        <w:t>(45323/2019, 42121/2019) [2020] ZAGPPHC 257 (26 March 2020), par 14. (‘</w:t>
      </w:r>
      <w:r w:rsidRPr="00D23B11">
        <w:rPr>
          <w:i/>
          <w:iCs/>
          <w:lang w:val="en-GB"/>
        </w:rPr>
        <w:t>Mphahlele</w:t>
      </w:r>
      <w:r w:rsidRPr="00D23B11">
        <w:rPr>
          <w:lang w:val="en-GB"/>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297460"/>
    <w:multiLevelType w:val="hybridMultilevel"/>
    <w:tmpl w:val="C25AA30A"/>
    <w:lvl w:ilvl="0" w:tplc="6A501CA2">
      <w:start w:val="45"/>
      <w:numFmt w:val="decimal"/>
      <w:lvlText w:val="%1"/>
      <w:lvlJc w:val="left"/>
      <w:pPr>
        <w:ind w:left="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5E33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EE2F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5425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A8BD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D68CF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3E69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586E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2E37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7C80CAF"/>
    <w:multiLevelType w:val="multilevel"/>
    <w:tmpl w:val="48EA9F8E"/>
    <w:lvl w:ilvl="0">
      <w:start w:val="1"/>
      <w:numFmt w:val="decimal"/>
      <w:lvlText w:val="%1."/>
      <w:lvlJc w:val="left"/>
      <w:pPr>
        <w:ind w:left="360" w:hanging="360"/>
      </w:pPr>
      <w:rPr>
        <w:rFonts w:eastAsia="Verdana" w:hint="default"/>
      </w:rPr>
    </w:lvl>
    <w:lvl w:ilvl="1">
      <w:start w:val="1"/>
      <w:numFmt w:val="decimal"/>
      <w:lvlText w:val="%1.%2."/>
      <w:lvlJc w:val="left"/>
      <w:pPr>
        <w:ind w:left="1065" w:hanging="360"/>
      </w:pPr>
      <w:rPr>
        <w:rFonts w:eastAsia="Verdana" w:hint="default"/>
      </w:rPr>
    </w:lvl>
    <w:lvl w:ilvl="2">
      <w:start w:val="1"/>
      <w:numFmt w:val="decimal"/>
      <w:lvlText w:val="%1.%2.%3."/>
      <w:lvlJc w:val="left"/>
      <w:pPr>
        <w:ind w:left="2130" w:hanging="720"/>
      </w:pPr>
      <w:rPr>
        <w:rFonts w:eastAsia="Verdana" w:hint="default"/>
      </w:rPr>
    </w:lvl>
    <w:lvl w:ilvl="3">
      <w:start w:val="1"/>
      <w:numFmt w:val="decimal"/>
      <w:lvlText w:val="%1.%2.%3.%4."/>
      <w:lvlJc w:val="left"/>
      <w:pPr>
        <w:ind w:left="2835" w:hanging="720"/>
      </w:pPr>
      <w:rPr>
        <w:rFonts w:eastAsia="Verdana" w:hint="default"/>
      </w:rPr>
    </w:lvl>
    <w:lvl w:ilvl="4">
      <w:start w:val="1"/>
      <w:numFmt w:val="decimal"/>
      <w:lvlText w:val="%1.%2.%3.%4.%5."/>
      <w:lvlJc w:val="left"/>
      <w:pPr>
        <w:ind w:left="3900" w:hanging="1080"/>
      </w:pPr>
      <w:rPr>
        <w:rFonts w:eastAsia="Verdana" w:hint="default"/>
      </w:rPr>
    </w:lvl>
    <w:lvl w:ilvl="5">
      <w:start w:val="1"/>
      <w:numFmt w:val="decimal"/>
      <w:lvlText w:val="%1.%2.%3.%4.%5.%6."/>
      <w:lvlJc w:val="left"/>
      <w:pPr>
        <w:ind w:left="4605" w:hanging="1080"/>
      </w:pPr>
      <w:rPr>
        <w:rFonts w:eastAsia="Verdana" w:hint="default"/>
      </w:rPr>
    </w:lvl>
    <w:lvl w:ilvl="6">
      <w:start w:val="1"/>
      <w:numFmt w:val="decimal"/>
      <w:lvlText w:val="%1.%2.%3.%4.%5.%6.%7."/>
      <w:lvlJc w:val="left"/>
      <w:pPr>
        <w:ind w:left="5670" w:hanging="1440"/>
      </w:pPr>
      <w:rPr>
        <w:rFonts w:eastAsia="Verdana" w:hint="default"/>
      </w:rPr>
    </w:lvl>
    <w:lvl w:ilvl="7">
      <w:start w:val="1"/>
      <w:numFmt w:val="decimal"/>
      <w:lvlText w:val="%1.%2.%3.%4.%5.%6.%7.%8."/>
      <w:lvlJc w:val="left"/>
      <w:pPr>
        <w:ind w:left="6375" w:hanging="1440"/>
      </w:pPr>
      <w:rPr>
        <w:rFonts w:eastAsia="Verdana" w:hint="default"/>
      </w:rPr>
    </w:lvl>
    <w:lvl w:ilvl="8">
      <w:start w:val="1"/>
      <w:numFmt w:val="decimal"/>
      <w:lvlText w:val="%1.%2.%3.%4.%5.%6.%7.%8.%9."/>
      <w:lvlJc w:val="left"/>
      <w:pPr>
        <w:ind w:left="7440" w:hanging="1800"/>
      </w:pPr>
      <w:rPr>
        <w:rFonts w:eastAsia="Verdana" w:hint="default"/>
      </w:rPr>
    </w:lvl>
  </w:abstractNum>
  <w:abstractNum w:abstractNumId="2">
    <w:nsid w:val="1810482E"/>
    <w:multiLevelType w:val="hybridMultilevel"/>
    <w:tmpl w:val="BA10A7C6"/>
    <w:lvl w:ilvl="0" w:tplc="E14A74CE">
      <w:start w:val="32"/>
      <w:numFmt w:val="decimal"/>
      <w:lvlText w:val="%1"/>
      <w:lvlJc w:val="left"/>
      <w:pPr>
        <w:ind w:left="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9479B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96B9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58C5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CEE7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E0D9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D60D6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4AB07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78C44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B6B0724"/>
    <w:multiLevelType w:val="multilevel"/>
    <w:tmpl w:val="F86CCE5E"/>
    <w:lvl w:ilvl="0">
      <w:start w:val="1"/>
      <w:numFmt w:val="decimal"/>
      <w:lvlText w:val="%1."/>
      <w:lvlJc w:val="left"/>
      <w:pPr>
        <w:ind w:left="360" w:hanging="360"/>
      </w:pPr>
      <w:rPr>
        <w:rFonts w:eastAsia="Verdana" w:hint="default"/>
        <w:color w:val="auto"/>
      </w:rPr>
    </w:lvl>
    <w:lvl w:ilvl="1">
      <w:start w:val="1"/>
      <w:numFmt w:val="decimal"/>
      <w:lvlText w:val="%1.%2."/>
      <w:lvlJc w:val="left"/>
      <w:pPr>
        <w:ind w:left="1065" w:hanging="360"/>
      </w:pPr>
      <w:rPr>
        <w:rFonts w:eastAsia="Verdana" w:hint="default"/>
      </w:rPr>
    </w:lvl>
    <w:lvl w:ilvl="2">
      <w:start w:val="1"/>
      <w:numFmt w:val="decimal"/>
      <w:lvlText w:val="%1.%2.%3."/>
      <w:lvlJc w:val="left"/>
      <w:pPr>
        <w:ind w:left="2130" w:hanging="720"/>
      </w:pPr>
      <w:rPr>
        <w:rFonts w:eastAsia="Verdana" w:hint="default"/>
      </w:rPr>
    </w:lvl>
    <w:lvl w:ilvl="3">
      <w:start w:val="1"/>
      <w:numFmt w:val="decimal"/>
      <w:lvlText w:val="%1.%2.%3.%4."/>
      <w:lvlJc w:val="left"/>
      <w:pPr>
        <w:ind w:left="2835" w:hanging="720"/>
      </w:pPr>
      <w:rPr>
        <w:rFonts w:eastAsia="Verdana" w:hint="default"/>
      </w:rPr>
    </w:lvl>
    <w:lvl w:ilvl="4">
      <w:start w:val="1"/>
      <w:numFmt w:val="decimal"/>
      <w:lvlText w:val="%1.%2.%3.%4.%5."/>
      <w:lvlJc w:val="left"/>
      <w:pPr>
        <w:ind w:left="3900" w:hanging="1080"/>
      </w:pPr>
      <w:rPr>
        <w:rFonts w:eastAsia="Verdana" w:hint="default"/>
      </w:rPr>
    </w:lvl>
    <w:lvl w:ilvl="5">
      <w:start w:val="1"/>
      <w:numFmt w:val="decimal"/>
      <w:lvlText w:val="%1.%2.%3.%4.%5.%6."/>
      <w:lvlJc w:val="left"/>
      <w:pPr>
        <w:ind w:left="4605" w:hanging="1080"/>
      </w:pPr>
      <w:rPr>
        <w:rFonts w:eastAsia="Verdana" w:hint="default"/>
      </w:rPr>
    </w:lvl>
    <w:lvl w:ilvl="6">
      <w:start w:val="1"/>
      <w:numFmt w:val="decimal"/>
      <w:lvlText w:val="%1.%2.%3.%4.%5.%6.%7."/>
      <w:lvlJc w:val="left"/>
      <w:pPr>
        <w:ind w:left="5670" w:hanging="1440"/>
      </w:pPr>
      <w:rPr>
        <w:rFonts w:eastAsia="Verdana" w:hint="default"/>
      </w:rPr>
    </w:lvl>
    <w:lvl w:ilvl="7">
      <w:start w:val="1"/>
      <w:numFmt w:val="decimal"/>
      <w:lvlText w:val="%1.%2.%3.%4.%5.%6.%7.%8."/>
      <w:lvlJc w:val="left"/>
      <w:pPr>
        <w:ind w:left="6375" w:hanging="1440"/>
      </w:pPr>
      <w:rPr>
        <w:rFonts w:eastAsia="Verdana" w:hint="default"/>
      </w:rPr>
    </w:lvl>
    <w:lvl w:ilvl="8">
      <w:start w:val="1"/>
      <w:numFmt w:val="decimal"/>
      <w:lvlText w:val="%1.%2.%3.%4.%5.%6.%7.%8.%9."/>
      <w:lvlJc w:val="left"/>
      <w:pPr>
        <w:ind w:left="7440" w:hanging="1800"/>
      </w:pPr>
      <w:rPr>
        <w:rFonts w:eastAsia="Verdana" w:hint="default"/>
      </w:rPr>
    </w:lvl>
  </w:abstractNum>
  <w:abstractNum w:abstractNumId="4">
    <w:nsid w:val="1BCE5E50"/>
    <w:multiLevelType w:val="hybridMultilevel"/>
    <w:tmpl w:val="B65A380C"/>
    <w:lvl w:ilvl="0" w:tplc="B1881FF6">
      <w:start w:val="8"/>
      <w:numFmt w:val="decimal"/>
      <w:lvlText w:val="%1"/>
      <w:lvlJc w:val="left"/>
      <w:pPr>
        <w:ind w:left="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9822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CABD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5EB59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1A03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D4F2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783C2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C61F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6E4C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27CD1951"/>
    <w:multiLevelType w:val="hybridMultilevel"/>
    <w:tmpl w:val="AD1ECFE8"/>
    <w:lvl w:ilvl="0" w:tplc="A9FCC504">
      <w:start w:val="1"/>
      <w:numFmt w:val="decimal"/>
      <w:lvlText w:val="(%1)"/>
      <w:lvlJc w:val="left"/>
      <w:pPr>
        <w:ind w:left="720" w:hanging="360"/>
      </w:pPr>
      <w:rPr>
        <w:rFonts w:hint="default"/>
      </w:rPr>
    </w:lvl>
    <w:lvl w:ilvl="1" w:tplc="B6EC0E26" w:tentative="1">
      <w:start w:val="1"/>
      <w:numFmt w:val="lowerLetter"/>
      <w:lvlText w:val="%2."/>
      <w:lvlJc w:val="left"/>
      <w:pPr>
        <w:ind w:left="1440" w:hanging="360"/>
      </w:pPr>
    </w:lvl>
    <w:lvl w:ilvl="2" w:tplc="26CCAFB4" w:tentative="1">
      <w:start w:val="1"/>
      <w:numFmt w:val="lowerRoman"/>
      <w:lvlText w:val="%3."/>
      <w:lvlJc w:val="right"/>
      <w:pPr>
        <w:ind w:left="2160" w:hanging="180"/>
      </w:pPr>
    </w:lvl>
    <w:lvl w:ilvl="3" w:tplc="003E848A" w:tentative="1">
      <w:start w:val="1"/>
      <w:numFmt w:val="decimal"/>
      <w:lvlText w:val="%4."/>
      <w:lvlJc w:val="left"/>
      <w:pPr>
        <w:ind w:left="2880" w:hanging="360"/>
      </w:pPr>
    </w:lvl>
    <w:lvl w:ilvl="4" w:tplc="08C82D8C" w:tentative="1">
      <w:start w:val="1"/>
      <w:numFmt w:val="lowerLetter"/>
      <w:lvlText w:val="%5."/>
      <w:lvlJc w:val="left"/>
      <w:pPr>
        <w:ind w:left="3600" w:hanging="360"/>
      </w:pPr>
    </w:lvl>
    <w:lvl w:ilvl="5" w:tplc="D2908794" w:tentative="1">
      <w:start w:val="1"/>
      <w:numFmt w:val="lowerRoman"/>
      <w:lvlText w:val="%6."/>
      <w:lvlJc w:val="right"/>
      <w:pPr>
        <w:ind w:left="4320" w:hanging="180"/>
      </w:pPr>
    </w:lvl>
    <w:lvl w:ilvl="6" w:tplc="CCA8FA54" w:tentative="1">
      <w:start w:val="1"/>
      <w:numFmt w:val="decimal"/>
      <w:lvlText w:val="%7."/>
      <w:lvlJc w:val="left"/>
      <w:pPr>
        <w:ind w:left="5040" w:hanging="360"/>
      </w:pPr>
    </w:lvl>
    <w:lvl w:ilvl="7" w:tplc="2FD0B7E6" w:tentative="1">
      <w:start w:val="1"/>
      <w:numFmt w:val="lowerLetter"/>
      <w:lvlText w:val="%8."/>
      <w:lvlJc w:val="left"/>
      <w:pPr>
        <w:ind w:left="5760" w:hanging="360"/>
      </w:pPr>
    </w:lvl>
    <w:lvl w:ilvl="8" w:tplc="6A0CBC2A" w:tentative="1">
      <w:start w:val="1"/>
      <w:numFmt w:val="lowerRoman"/>
      <w:lvlText w:val="%9."/>
      <w:lvlJc w:val="right"/>
      <w:pPr>
        <w:ind w:left="6480" w:hanging="180"/>
      </w:pPr>
    </w:lvl>
  </w:abstractNum>
  <w:abstractNum w:abstractNumId="6">
    <w:nsid w:val="34F96AD7"/>
    <w:multiLevelType w:val="multilevel"/>
    <w:tmpl w:val="48EA9F8E"/>
    <w:lvl w:ilvl="0">
      <w:start w:val="1"/>
      <w:numFmt w:val="decimal"/>
      <w:lvlText w:val="%1."/>
      <w:lvlJc w:val="left"/>
      <w:pPr>
        <w:ind w:left="360" w:hanging="360"/>
      </w:pPr>
      <w:rPr>
        <w:rFonts w:eastAsia="Verdana" w:hint="default"/>
      </w:rPr>
    </w:lvl>
    <w:lvl w:ilvl="1">
      <w:start w:val="1"/>
      <w:numFmt w:val="decimal"/>
      <w:lvlText w:val="%1.%2."/>
      <w:lvlJc w:val="left"/>
      <w:pPr>
        <w:ind w:left="1065" w:hanging="360"/>
      </w:pPr>
      <w:rPr>
        <w:rFonts w:eastAsia="Verdana" w:hint="default"/>
      </w:rPr>
    </w:lvl>
    <w:lvl w:ilvl="2">
      <w:start w:val="1"/>
      <w:numFmt w:val="decimal"/>
      <w:lvlText w:val="%1.%2.%3."/>
      <w:lvlJc w:val="left"/>
      <w:pPr>
        <w:ind w:left="2130" w:hanging="720"/>
      </w:pPr>
      <w:rPr>
        <w:rFonts w:eastAsia="Verdana" w:hint="default"/>
      </w:rPr>
    </w:lvl>
    <w:lvl w:ilvl="3">
      <w:start w:val="1"/>
      <w:numFmt w:val="decimal"/>
      <w:lvlText w:val="%1.%2.%3.%4."/>
      <w:lvlJc w:val="left"/>
      <w:pPr>
        <w:ind w:left="2835" w:hanging="720"/>
      </w:pPr>
      <w:rPr>
        <w:rFonts w:eastAsia="Verdana" w:hint="default"/>
      </w:rPr>
    </w:lvl>
    <w:lvl w:ilvl="4">
      <w:start w:val="1"/>
      <w:numFmt w:val="decimal"/>
      <w:lvlText w:val="%1.%2.%3.%4.%5."/>
      <w:lvlJc w:val="left"/>
      <w:pPr>
        <w:ind w:left="3900" w:hanging="1080"/>
      </w:pPr>
      <w:rPr>
        <w:rFonts w:eastAsia="Verdana" w:hint="default"/>
      </w:rPr>
    </w:lvl>
    <w:lvl w:ilvl="5">
      <w:start w:val="1"/>
      <w:numFmt w:val="decimal"/>
      <w:lvlText w:val="%1.%2.%3.%4.%5.%6."/>
      <w:lvlJc w:val="left"/>
      <w:pPr>
        <w:ind w:left="4605" w:hanging="1080"/>
      </w:pPr>
      <w:rPr>
        <w:rFonts w:eastAsia="Verdana" w:hint="default"/>
      </w:rPr>
    </w:lvl>
    <w:lvl w:ilvl="6">
      <w:start w:val="1"/>
      <w:numFmt w:val="decimal"/>
      <w:lvlText w:val="%1.%2.%3.%4.%5.%6.%7."/>
      <w:lvlJc w:val="left"/>
      <w:pPr>
        <w:ind w:left="5670" w:hanging="1440"/>
      </w:pPr>
      <w:rPr>
        <w:rFonts w:eastAsia="Verdana" w:hint="default"/>
      </w:rPr>
    </w:lvl>
    <w:lvl w:ilvl="7">
      <w:start w:val="1"/>
      <w:numFmt w:val="decimal"/>
      <w:lvlText w:val="%1.%2.%3.%4.%5.%6.%7.%8."/>
      <w:lvlJc w:val="left"/>
      <w:pPr>
        <w:ind w:left="6375" w:hanging="1440"/>
      </w:pPr>
      <w:rPr>
        <w:rFonts w:eastAsia="Verdana" w:hint="default"/>
      </w:rPr>
    </w:lvl>
    <w:lvl w:ilvl="8">
      <w:start w:val="1"/>
      <w:numFmt w:val="decimal"/>
      <w:lvlText w:val="%1.%2.%3.%4.%5.%6.%7.%8.%9."/>
      <w:lvlJc w:val="left"/>
      <w:pPr>
        <w:ind w:left="7440" w:hanging="1800"/>
      </w:pPr>
      <w:rPr>
        <w:rFonts w:eastAsia="Verdana" w:hint="default"/>
      </w:rPr>
    </w:lvl>
  </w:abstractNum>
  <w:abstractNum w:abstractNumId="7">
    <w:nsid w:val="3D6347D9"/>
    <w:multiLevelType w:val="hybridMultilevel"/>
    <w:tmpl w:val="091838A8"/>
    <w:lvl w:ilvl="0" w:tplc="CDEC5956">
      <w:start w:val="50"/>
      <w:numFmt w:val="decimal"/>
      <w:lvlText w:val="%1"/>
      <w:lvlJc w:val="left"/>
      <w:pPr>
        <w:ind w:left="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5455D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02DE8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4E43C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F2F3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E08D1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3646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DE54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A602E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41284D84"/>
    <w:multiLevelType w:val="hybridMultilevel"/>
    <w:tmpl w:val="E1A29B46"/>
    <w:lvl w:ilvl="0" w:tplc="C1CE7EDA">
      <w:start w:val="1"/>
      <w:numFmt w:val="decimal"/>
      <w:lvlText w:val="%1."/>
      <w:lvlJc w:val="left"/>
      <w:pPr>
        <w:ind w:left="720" w:hanging="360"/>
      </w:pPr>
    </w:lvl>
    <w:lvl w:ilvl="1" w:tplc="F2E839C6" w:tentative="1">
      <w:start w:val="1"/>
      <w:numFmt w:val="lowerLetter"/>
      <w:lvlText w:val="%2."/>
      <w:lvlJc w:val="left"/>
      <w:pPr>
        <w:ind w:left="1440" w:hanging="360"/>
      </w:pPr>
    </w:lvl>
    <w:lvl w:ilvl="2" w:tplc="AAEA7568" w:tentative="1">
      <w:start w:val="1"/>
      <w:numFmt w:val="lowerRoman"/>
      <w:lvlText w:val="%3."/>
      <w:lvlJc w:val="right"/>
      <w:pPr>
        <w:ind w:left="2160" w:hanging="180"/>
      </w:pPr>
    </w:lvl>
    <w:lvl w:ilvl="3" w:tplc="9B047D26" w:tentative="1">
      <w:start w:val="1"/>
      <w:numFmt w:val="decimal"/>
      <w:lvlText w:val="%4."/>
      <w:lvlJc w:val="left"/>
      <w:pPr>
        <w:ind w:left="2880" w:hanging="360"/>
      </w:pPr>
    </w:lvl>
    <w:lvl w:ilvl="4" w:tplc="A1E442CA" w:tentative="1">
      <w:start w:val="1"/>
      <w:numFmt w:val="lowerLetter"/>
      <w:lvlText w:val="%5."/>
      <w:lvlJc w:val="left"/>
      <w:pPr>
        <w:ind w:left="3600" w:hanging="360"/>
      </w:pPr>
    </w:lvl>
    <w:lvl w:ilvl="5" w:tplc="A9606ED2" w:tentative="1">
      <w:start w:val="1"/>
      <w:numFmt w:val="lowerRoman"/>
      <w:lvlText w:val="%6."/>
      <w:lvlJc w:val="right"/>
      <w:pPr>
        <w:ind w:left="4320" w:hanging="180"/>
      </w:pPr>
    </w:lvl>
    <w:lvl w:ilvl="6" w:tplc="DEF4D7AE" w:tentative="1">
      <w:start w:val="1"/>
      <w:numFmt w:val="decimal"/>
      <w:lvlText w:val="%7."/>
      <w:lvlJc w:val="left"/>
      <w:pPr>
        <w:ind w:left="5040" w:hanging="360"/>
      </w:pPr>
    </w:lvl>
    <w:lvl w:ilvl="7" w:tplc="E29AD516" w:tentative="1">
      <w:start w:val="1"/>
      <w:numFmt w:val="lowerLetter"/>
      <w:lvlText w:val="%8."/>
      <w:lvlJc w:val="left"/>
      <w:pPr>
        <w:ind w:left="5760" w:hanging="360"/>
      </w:pPr>
    </w:lvl>
    <w:lvl w:ilvl="8" w:tplc="4B1E0E9C" w:tentative="1">
      <w:start w:val="1"/>
      <w:numFmt w:val="lowerRoman"/>
      <w:lvlText w:val="%9."/>
      <w:lvlJc w:val="right"/>
      <w:pPr>
        <w:ind w:left="6480" w:hanging="180"/>
      </w:pPr>
    </w:lvl>
  </w:abstractNum>
  <w:abstractNum w:abstractNumId="9">
    <w:nsid w:val="41911E45"/>
    <w:multiLevelType w:val="multilevel"/>
    <w:tmpl w:val="F86CCE5E"/>
    <w:lvl w:ilvl="0">
      <w:start w:val="1"/>
      <w:numFmt w:val="decimal"/>
      <w:lvlText w:val="%1."/>
      <w:lvlJc w:val="left"/>
      <w:pPr>
        <w:ind w:left="360" w:hanging="360"/>
      </w:pPr>
      <w:rPr>
        <w:rFonts w:eastAsia="Verdana" w:hint="default"/>
        <w:color w:val="auto"/>
      </w:rPr>
    </w:lvl>
    <w:lvl w:ilvl="1">
      <w:start w:val="1"/>
      <w:numFmt w:val="decimal"/>
      <w:lvlText w:val="%1.%2."/>
      <w:lvlJc w:val="left"/>
      <w:pPr>
        <w:ind w:left="1065" w:hanging="360"/>
      </w:pPr>
      <w:rPr>
        <w:rFonts w:eastAsia="Verdana" w:hint="default"/>
      </w:rPr>
    </w:lvl>
    <w:lvl w:ilvl="2">
      <w:start w:val="1"/>
      <w:numFmt w:val="decimal"/>
      <w:lvlText w:val="%1.%2.%3."/>
      <w:lvlJc w:val="left"/>
      <w:pPr>
        <w:ind w:left="2130" w:hanging="720"/>
      </w:pPr>
      <w:rPr>
        <w:rFonts w:eastAsia="Verdana" w:hint="default"/>
      </w:rPr>
    </w:lvl>
    <w:lvl w:ilvl="3">
      <w:start w:val="1"/>
      <w:numFmt w:val="decimal"/>
      <w:lvlText w:val="%1.%2.%3.%4."/>
      <w:lvlJc w:val="left"/>
      <w:pPr>
        <w:ind w:left="2835" w:hanging="720"/>
      </w:pPr>
      <w:rPr>
        <w:rFonts w:eastAsia="Verdana" w:hint="default"/>
      </w:rPr>
    </w:lvl>
    <w:lvl w:ilvl="4">
      <w:start w:val="1"/>
      <w:numFmt w:val="decimal"/>
      <w:lvlText w:val="%1.%2.%3.%4.%5."/>
      <w:lvlJc w:val="left"/>
      <w:pPr>
        <w:ind w:left="3900" w:hanging="1080"/>
      </w:pPr>
      <w:rPr>
        <w:rFonts w:eastAsia="Verdana" w:hint="default"/>
      </w:rPr>
    </w:lvl>
    <w:lvl w:ilvl="5">
      <w:start w:val="1"/>
      <w:numFmt w:val="decimal"/>
      <w:lvlText w:val="%1.%2.%3.%4.%5.%6."/>
      <w:lvlJc w:val="left"/>
      <w:pPr>
        <w:ind w:left="4605" w:hanging="1080"/>
      </w:pPr>
      <w:rPr>
        <w:rFonts w:eastAsia="Verdana" w:hint="default"/>
      </w:rPr>
    </w:lvl>
    <w:lvl w:ilvl="6">
      <w:start w:val="1"/>
      <w:numFmt w:val="decimal"/>
      <w:lvlText w:val="%1.%2.%3.%4.%5.%6.%7."/>
      <w:lvlJc w:val="left"/>
      <w:pPr>
        <w:ind w:left="5670" w:hanging="1440"/>
      </w:pPr>
      <w:rPr>
        <w:rFonts w:eastAsia="Verdana" w:hint="default"/>
      </w:rPr>
    </w:lvl>
    <w:lvl w:ilvl="7">
      <w:start w:val="1"/>
      <w:numFmt w:val="decimal"/>
      <w:lvlText w:val="%1.%2.%3.%4.%5.%6.%7.%8."/>
      <w:lvlJc w:val="left"/>
      <w:pPr>
        <w:ind w:left="6375" w:hanging="1440"/>
      </w:pPr>
      <w:rPr>
        <w:rFonts w:eastAsia="Verdana" w:hint="default"/>
      </w:rPr>
    </w:lvl>
    <w:lvl w:ilvl="8">
      <w:start w:val="1"/>
      <w:numFmt w:val="decimal"/>
      <w:lvlText w:val="%1.%2.%3.%4.%5.%6.%7.%8.%9."/>
      <w:lvlJc w:val="left"/>
      <w:pPr>
        <w:ind w:left="7440" w:hanging="1800"/>
      </w:pPr>
      <w:rPr>
        <w:rFonts w:eastAsia="Verdana" w:hint="default"/>
      </w:rPr>
    </w:lvl>
  </w:abstractNum>
  <w:abstractNum w:abstractNumId="10">
    <w:nsid w:val="4513200A"/>
    <w:multiLevelType w:val="multilevel"/>
    <w:tmpl w:val="F86CCE5E"/>
    <w:lvl w:ilvl="0">
      <w:start w:val="1"/>
      <w:numFmt w:val="decimal"/>
      <w:lvlText w:val="%1."/>
      <w:lvlJc w:val="left"/>
      <w:pPr>
        <w:ind w:left="360" w:hanging="360"/>
      </w:pPr>
      <w:rPr>
        <w:rFonts w:eastAsia="Verdana" w:hint="default"/>
        <w:color w:val="auto"/>
      </w:rPr>
    </w:lvl>
    <w:lvl w:ilvl="1">
      <w:start w:val="1"/>
      <w:numFmt w:val="decimal"/>
      <w:lvlText w:val="%1.%2."/>
      <w:lvlJc w:val="left"/>
      <w:pPr>
        <w:ind w:left="1065" w:hanging="360"/>
      </w:pPr>
      <w:rPr>
        <w:rFonts w:eastAsia="Verdana" w:hint="default"/>
      </w:rPr>
    </w:lvl>
    <w:lvl w:ilvl="2">
      <w:start w:val="1"/>
      <w:numFmt w:val="decimal"/>
      <w:lvlText w:val="%1.%2.%3."/>
      <w:lvlJc w:val="left"/>
      <w:pPr>
        <w:ind w:left="2130" w:hanging="720"/>
      </w:pPr>
      <w:rPr>
        <w:rFonts w:eastAsia="Verdana" w:hint="default"/>
      </w:rPr>
    </w:lvl>
    <w:lvl w:ilvl="3">
      <w:start w:val="1"/>
      <w:numFmt w:val="decimal"/>
      <w:lvlText w:val="%1.%2.%3.%4."/>
      <w:lvlJc w:val="left"/>
      <w:pPr>
        <w:ind w:left="2835" w:hanging="720"/>
      </w:pPr>
      <w:rPr>
        <w:rFonts w:eastAsia="Verdana" w:hint="default"/>
      </w:rPr>
    </w:lvl>
    <w:lvl w:ilvl="4">
      <w:start w:val="1"/>
      <w:numFmt w:val="decimal"/>
      <w:lvlText w:val="%1.%2.%3.%4.%5."/>
      <w:lvlJc w:val="left"/>
      <w:pPr>
        <w:ind w:left="3900" w:hanging="1080"/>
      </w:pPr>
      <w:rPr>
        <w:rFonts w:eastAsia="Verdana" w:hint="default"/>
      </w:rPr>
    </w:lvl>
    <w:lvl w:ilvl="5">
      <w:start w:val="1"/>
      <w:numFmt w:val="decimal"/>
      <w:lvlText w:val="%1.%2.%3.%4.%5.%6."/>
      <w:lvlJc w:val="left"/>
      <w:pPr>
        <w:ind w:left="4605" w:hanging="1080"/>
      </w:pPr>
      <w:rPr>
        <w:rFonts w:eastAsia="Verdana" w:hint="default"/>
      </w:rPr>
    </w:lvl>
    <w:lvl w:ilvl="6">
      <w:start w:val="1"/>
      <w:numFmt w:val="decimal"/>
      <w:lvlText w:val="%1.%2.%3.%4.%5.%6.%7."/>
      <w:lvlJc w:val="left"/>
      <w:pPr>
        <w:ind w:left="5670" w:hanging="1440"/>
      </w:pPr>
      <w:rPr>
        <w:rFonts w:eastAsia="Verdana" w:hint="default"/>
      </w:rPr>
    </w:lvl>
    <w:lvl w:ilvl="7">
      <w:start w:val="1"/>
      <w:numFmt w:val="decimal"/>
      <w:lvlText w:val="%1.%2.%3.%4.%5.%6.%7.%8."/>
      <w:lvlJc w:val="left"/>
      <w:pPr>
        <w:ind w:left="6375" w:hanging="1440"/>
      </w:pPr>
      <w:rPr>
        <w:rFonts w:eastAsia="Verdana" w:hint="default"/>
      </w:rPr>
    </w:lvl>
    <w:lvl w:ilvl="8">
      <w:start w:val="1"/>
      <w:numFmt w:val="decimal"/>
      <w:lvlText w:val="%1.%2.%3.%4.%5.%6.%7.%8.%9."/>
      <w:lvlJc w:val="left"/>
      <w:pPr>
        <w:ind w:left="7440" w:hanging="1800"/>
      </w:pPr>
      <w:rPr>
        <w:rFonts w:eastAsia="Verdana" w:hint="default"/>
      </w:rPr>
    </w:lvl>
  </w:abstractNum>
  <w:abstractNum w:abstractNumId="11">
    <w:nsid w:val="45772C4E"/>
    <w:multiLevelType w:val="hybridMultilevel"/>
    <w:tmpl w:val="179E6BCC"/>
    <w:lvl w:ilvl="0" w:tplc="4E9AC9C0">
      <w:start w:val="4"/>
      <w:numFmt w:val="decimal"/>
      <w:lvlText w:val="%1."/>
      <w:lvlJc w:val="left"/>
      <w:pPr>
        <w:ind w:left="1800" w:hanging="360"/>
      </w:pPr>
      <w:rPr>
        <w:rFonts w:eastAsia="Verdana" w:hint="default"/>
      </w:rPr>
    </w:lvl>
    <w:lvl w:ilvl="1" w:tplc="71D434DE" w:tentative="1">
      <w:start w:val="1"/>
      <w:numFmt w:val="lowerLetter"/>
      <w:lvlText w:val="%2."/>
      <w:lvlJc w:val="left"/>
      <w:pPr>
        <w:ind w:left="2520" w:hanging="360"/>
      </w:pPr>
    </w:lvl>
    <w:lvl w:ilvl="2" w:tplc="AA88A8AA" w:tentative="1">
      <w:start w:val="1"/>
      <w:numFmt w:val="lowerRoman"/>
      <w:lvlText w:val="%3."/>
      <w:lvlJc w:val="right"/>
      <w:pPr>
        <w:ind w:left="3240" w:hanging="180"/>
      </w:pPr>
    </w:lvl>
    <w:lvl w:ilvl="3" w:tplc="256042B8" w:tentative="1">
      <w:start w:val="1"/>
      <w:numFmt w:val="decimal"/>
      <w:lvlText w:val="%4."/>
      <w:lvlJc w:val="left"/>
      <w:pPr>
        <w:ind w:left="3960" w:hanging="360"/>
      </w:pPr>
    </w:lvl>
    <w:lvl w:ilvl="4" w:tplc="02EEB8D2" w:tentative="1">
      <w:start w:val="1"/>
      <w:numFmt w:val="lowerLetter"/>
      <w:lvlText w:val="%5."/>
      <w:lvlJc w:val="left"/>
      <w:pPr>
        <w:ind w:left="4680" w:hanging="360"/>
      </w:pPr>
    </w:lvl>
    <w:lvl w:ilvl="5" w:tplc="E89E9E70" w:tentative="1">
      <w:start w:val="1"/>
      <w:numFmt w:val="lowerRoman"/>
      <w:lvlText w:val="%6."/>
      <w:lvlJc w:val="right"/>
      <w:pPr>
        <w:ind w:left="5400" w:hanging="180"/>
      </w:pPr>
    </w:lvl>
    <w:lvl w:ilvl="6" w:tplc="BBB236A6" w:tentative="1">
      <w:start w:val="1"/>
      <w:numFmt w:val="decimal"/>
      <w:lvlText w:val="%7."/>
      <w:lvlJc w:val="left"/>
      <w:pPr>
        <w:ind w:left="6120" w:hanging="360"/>
      </w:pPr>
    </w:lvl>
    <w:lvl w:ilvl="7" w:tplc="D0E8C938" w:tentative="1">
      <w:start w:val="1"/>
      <w:numFmt w:val="lowerLetter"/>
      <w:lvlText w:val="%8."/>
      <w:lvlJc w:val="left"/>
      <w:pPr>
        <w:ind w:left="6840" w:hanging="360"/>
      </w:pPr>
    </w:lvl>
    <w:lvl w:ilvl="8" w:tplc="13EED5EA" w:tentative="1">
      <w:start w:val="1"/>
      <w:numFmt w:val="lowerRoman"/>
      <w:lvlText w:val="%9."/>
      <w:lvlJc w:val="right"/>
      <w:pPr>
        <w:ind w:left="7560" w:hanging="180"/>
      </w:pPr>
    </w:lvl>
  </w:abstractNum>
  <w:abstractNum w:abstractNumId="12">
    <w:nsid w:val="4E3E772D"/>
    <w:multiLevelType w:val="multilevel"/>
    <w:tmpl w:val="F86CCE5E"/>
    <w:lvl w:ilvl="0">
      <w:start w:val="1"/>
      <w:numFmt w:val="decimal"/>
      <w:lvlText w:val="%1."/>
      <w:lvlJc w:val="left"/>
      <w:pPr>
        <w:ind w:left="360" w:hanging="360"/>
      </w:pPr>
      <w:rPr>
        <w:rFonts w:eastAsia="Verdana" w:hint="default"/>
        <w:color w:val="auto"/>
      </w:rPr>
    </w:lvl>
    <w:lvl w:ilvl="1">
      <w:start w:val="1"/>
      <w:numFmt w:val="decimal"/>
      <w:lvlText w:val="%1.%2."/>
      <w:lvlJc w:val="left"/>
      <w:pPr>
        <w:ind w:left="1065" w:hanging="360"/>
      </w:pPr>
      <w:rPr>
        <w:rFonts w:eastAsia="Verdana" w:hint="default"/>
      </w:rPr>
    </w:lvl>
    <w:lvl w:ilvl="2">
      <w:start w:val="1"/>
      <w:numFmt w:val="decimal"/>
      <w:lvlText w:val="%1.%2.%3."/>
      <w:lvlJc w:val="left"/>
      <w:pPr>
        <w:ind w:left="2130" w:hanging="720"/>
      </w:pPr>
      <w:rPr>
        <w:rFonts w:eastAsia="Verdana" w:hint="default"/>
      </w:rPr>
    </w:lvl>
    <w:lvl w:ilvl="3">
      <w:start w:val="1"/>
      <w:numFmt w:val="decimal"/>
      <w:lvlText w:val="%1.%2.%3.%4."/>
      <w:lvlJc w:val="left"/>
      <w:pPr>
        <w:ind w:left="2835" w:hanging="720"/>
      </w:pPr>
      <w:rPr>
        <w:rFonts w:eastAsia="Verdana" w:hint="default"/>
      </w:rPr>
    </w:lvl>
    <w:lvl w:ilvl="4">
      <w:start w:val="1"/>
      <w:numFmt w:val="decimal"/>
      <w:lvlText w:val="%1.%2.%3.%4.%5."/>
      <w:lvlJc w:val="left"/>
      <w:pPr>
        <w:ind w:left="3900" w:hanging="1080"/>
      </w:pPr>
      <w:rPr>
        <w:rFonts w:eastAsia="Verdana" w:hint="default"/>
      </w:rPr>
    </w:lvl>
    <w:lvl w:ilvl="5">
      <w:start w:val="1"/>
      <w:numFmt w:val="decimal"/>
      <w:lvlText w:val="%1.%2.%3.%4.%5.%6."/>
      <w:lvlJc w:val="left"/>
      <w:pPr>
        <w:ind w:left="4605" w:hanging="1080"/>
      </w:pPr>
      <w:rPr>
        <w:rFonts w:eastAsia="Verdana" w:hint="default"/>
      </w:rPr>
    </w:lvl>
    <w:lvl w:ilvl="6">
      <w:start w:val="1"/>
      <w:numFmt w:val="decimal"/>
      <w:lvlText w:val="%1.%2.%3.%4.%5.%6.%7."/>
      <w:lvlJc w:val="left"/>
      <w:pPr>
        <w:ind w:left="5670" w:hanging="1440"/>
      </w:pPr>
      <w:rPr>
        <w:rFonts w:eastAsia="Verdana" w:hint="default"/>
      </w:rPr>
    </w:lvl>
    <w:lvl w:ilvl="7">
      <w:start w:val="1"/>
      <w:numFmt w:val="decimal"/>
      <w:lvlText w:val="%1.%2.%3.%4.%5.%6.%7.%8."/>
      <w:lvlJc w:val="left"/>
      <w:pPr>
        <w:ind w:left="6375" w:hanging="1440"/>
      </w:pPr>
      <w:rPr>
        <w:rFonts w:eastAsia="Verdana" w:hint="default"/>
      </w:rPr>
    </w:lvl>
    <w:lvl w:ilvl="8">
      <w:start w:val="1"/>
      <w:numFmt w:val="decimal"/>
      <w:lvlText w:val="%1.%2.%3.%4.%5.%6.%7.%8.%9."/>
      <w:lvlJc w:val="left"/>
      <w:pPr>
        <w:ind w:left="7440" w:hanging="1800"/>
      </w:pPr>
      <w:rPr>
        <w:rFonts w:eastAsia="Verdana" w:hint="default"/>
      </w:rPr>
    </w:lvl>
  </w:abstractNum>
  <w:abstractNum w:abstractNumId="13">
    <w:nsid w:val="537A2BB4"/>
    <w:multiLevelType w:val="hybridMultilevel"/>
    <w:tmpl w:val="BEFEA968"/>
    <w:lvl w:ilvl="0" w:tplc="8D86CB10">
      <w:start w:val="1"/>
      <w:numFmt w:val="decimal"/>
      <w:lvlText w:val="%1."/>
      <w:lvlJc w:val="left"/>
      <w:pPr>
        <w:ind w:left="1557"/>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D8CCC0B0">
      <w:start w:val="1"/>
      <w:numFmt w:val="lowerLetter"/>
      <w:lvlText w:val="%2"/>
      <w:lvlJc w:val="left"/>
      <w:pPr>
        <w:ind w:left="18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905A4A6C">
      <w:start w:val="1"/>
      <w:numFmt w:val="lowerRoman"/>
      <w:lvlText w:val="%3"/>
      <w:lvlJc w:val="left"/>
      <w:pPr>
        <w:ind w:left="25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7AEE6496">
      <w:start w:val="1"/>
      <w:numFmt w:val="decimal"/>
      <w:lvlText w:val="%4"/>
      <w:lvlJc w:val="left"/>
      <w:pPr>
        <w:ind w:left="32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6598E872">
      <w:start w:val="1"/>
      <w:numFmt w:val="lowerLetter"/>
      <w:lvlText w:val="%5"/>
      <w:lvlJc w:val="left"/>
      <w:pPr>
        <w:ind w:left="39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FAE00D20">
      <w:start w:val="1"/>
      <w:numFmt w:val="lowerRoman"/>
      <w:lvlText w:val="%6"/>
      <w:lvlJc w:val="left"/>
      <w:pPr>
        <w:ind w:left="46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FB6E540C">
      <w:start w:val="1"/>
      <w:numFmt w:val="decimal"/>
      <w:lvlText w:val="%7"/>
      <w:lvlJc w:val="left"/>
      <w:pPr>
        <w:ind w:left="54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D98AFFCC">
      <w:start w:val="1"/>
      <w:numFmt w:val="lowerLetter"/>
      <w:lvlText w:val="%8"/>
      <w:lvlJc w:val="left"/>
      <w:pPr>
        <w:ind w:left="61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CE44A218">
      <w:start w:val="1"/>
      <w:numFmt w:val="lowerRoman"/>
      <w:lvlText w:val="%9"/>
      <w:lvlJc w:val="left"/>
      <w:pPr>
        <w:ind w:left="68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14">
    <w:nsid w:val="5A786C62"/>
    <w:multiLevelType w:val="multilevel"/>
    <w:tmpl w:val="7F4AC98C"/>
    <w:lvl w:ilvl="0">
      <w:start w:val="14"/>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5">
    <w:nsid w:val="5FB860A7"/>
    <w:multiLevelType w:val="multilevel"/>
    <w:tmpl w:val="F86CCE5E"/>
    <w:lvl w:ilvl="0">
      <w:start w:val="1"/>
      <w:numFmt w:val="decimal"/>
      <w:lvlText w:val="%1."/>
      <w:lvlJc w:val="left"/>
      <w:pPr>
        <w:ind w:left="360" w:hanging="360"/>
      </w:pPr>
      <w:rPr>
        <w:rFonts w:eastAsia="Verdana" w:hint="default"/>
        <w:color w:val="auto"/>
      </w:rPr>
    </w:lvl>
    <w:lvl w:ilvl="1">
      <w:start w:val="1"/>
      <w:numFmt w:val="decimal"/>
      <w:lvlText w:val="%1.%2."/>
      <w:lvlJc w:val="left"/>
      <w:pPr>
        <w:ind w:left="1065" w:hanging="360"/>
      </w:pPr>
      <w:rPr>
        <w:rFonts w:eastAsia="Verdana" w:hint="default"/>
      </w:rPr>
    </w:lvl>
    <w:lvl w:ilvl="2">
      <w:start w:val="1"/>
      <w:numFmt w:val="decimal"/>
      <w:lvlText w:val="%1.%2.%3."/>
      <w:lvlJc w:val="left"/>
      <w:pPr>
        <w:ind w:left="2130" w:hanging="720"/>
      </w:pPr>
      <w:rPr>
        <w:rFonts w:eastAsia="Verdana" w:hint="default"/>
      </w:rPr>
    </w:lvl>
    <w:lvl w:ilvl="3">
      <w:start w:val="1"/>
      <w:numFmt w:val="decimal"/>
      <w:lvlText w:val="%1.%2.%3.%4."/>
      <w:lvlJc w:val="left"/>
      <w:pPr>
        <w:ind w:left="2835" w:hanging="720"/>
      </w:pPr>
      <w:rPr>
        <w:rFonts w:eastAsia="Verdana" w:hint="default"/>
      </w:rPr>
    </w:lvl>
    <w:lvl w:ilvl="4">
      <w:start w:val="1"/>
      <w:numFmt w:val="decimal"/>
      <w:lvlText w:val="%1.%2.%3.%4.%5."/>
      <w:lvlJc w:val="left"/>
      <w:pPr>
        <w:ind w:left="3900" w:hanging="1080"/>
      </w:pPr>
      <w:rPr>
        <w:rFonts w:eastAsia="Verdana" w:hint="default"/>
      </w:rPr>
    </w:lvl>
    <w:lvl w:ilvl="5">
      <w:start w:val="1"/>
      <w:numFmt w:val="decimal"/>
      <w:lvlText w:val="%1.%2.%3.%4.%5.%6."/>
      <w:lvlJc w:val="left"/>
      <w:pPr>
        <w:ind w:left="4605" w:hanging="1080"/>
      </w:pPr>
      <w:rPr>
        <w:rFonts w:eastAsia="Verdana" w:hint="default"/>
      </w:rPr>
    </w:lvl>
    <w:lvl w:ilvl="6">
      <w:start w:val="1"/>
      <w:numFmt w:val="decimal"/>
      <w:lvlText w:val="%1.%2.%3.%4.%5.%6.%7."/>
      <w:lvlJc w:val="left"/>
      <w:pPr>
        <w:ind w:left="5670" w:hanging="1440"/>
      </w:pPr>
      <w:rPr>
        <w:rFonts w:eastAsia="Verdana" w:hint="default"/>
      </w:rPr>
    </w:lvl>
    <w:lvl w:ilvl="7">
      <w:start w:val="1"/>
      <w:numFmt w:val="decimal"/>
      <w:lvlText w:val="%1.%2.%3.%4.%5.%6.%7.%8."/>
      <w:lvlJc w:val="left"/>
      <w:pPr>
        <w:ind w:left="6375" w:hanging="1440"/>
      </w:pPr>
      <w:rPr>
        <w:rFonts w:eastAsia="Verdana" w:hint="default"/>
      </w:rPr>
    </w:lvl>
    <w:lvl w:ilvl="8">
      <w:start w:val="1"/>
      <w:numFmt w:val="decimal"/>
      <w:lvlText w:val="%1.%2.%3.%4.%5.%6.%7.%8.%9."/>
      <w:lvlJc w:val="left"/>
      <w:pPr>
        <w:ind w:left="7440" w:hanging="1800"/>
      </w:pPr>
      <w:rPr>
        <w:rFonts w:eastAsia="Verdana" w:hint="default"/>
      </w:rPr>
    </w:lvl>
  </w:abstractNum>
  <w:abstractNum w:abstractNumId="16">
    <w:nsid w:val="61F958CE"/>
    <w:multiLevelType w:val="multilevel"/>
    <w:tmpl w:val="48EA9F8E"/>
    <w:lvl w:ilvl="0">
      <w:start w:val="1"/>
      <w:numFmt w:val="decimal"/>
      <w:lvlText w:val="%1."/>
      <w:lvlJc w:val="left"/>
      <w:pPr>
        <w:ind w:left="360" w:hanging="360"/>
      </w:pPr>
      <w:rPr>
        <w:rFonts w:eastAsia="Verdana" w:hint="default"/>
      </w:rPr>
    </w:lvl>
    <w:lvl w:ilvl="1">
      <w:start w:val="1"/>
      <w:numFmt w:val="decimal"/>
      <w:lvlText w:val="%1.%2."/>
      <w:lvlJc w:val="left"/>
      <w:pPr>
        <w:ind w:left="1065" w:hanging="360"/>
      </w:pPr>
      <w:rPr>
        <w:rFonts w:eastAsia="Verdana" w:hint="default"/>
      </w:rPr>
    </w:lvl>
    <w:lvl w:ilvl="2">
      <w:start w:val="1"/>
      <w:numFmt w:val="decimal"/>
      <w:lvlText w:val="%1.%2.%3."/>
      <w:lvlJc w:val="left"/>
      <w:pPr>
        <w:ind w:left="2130" w:hanging="720"/>
      </w:pPr>
      <w:rPr>
        <w:rFonts w:eastAsia="Verdana" w:hint="default"/>
      </w:rPr>
    </w:lvl>
    <w:lvl w:ilvl="3">
      <w:start w:val="1"/>
      <w:numFmt w:val="decimal"/>
      <w:lvlText w:val="%1.%2.%3.%4."/>
      <w:lvlJc w:val="left"/>
      <w:pPr>
        <w:ind w:left="2835" w:hanging="720"/>
      </w:pPr>
      <w:rPr>
        <w:rFonts w:eastAsia="Verdana" w:hint="default"/>
      </w:rPr>
    </w:lvl>
    <w:lvl w:ilvl="4">
      <w:start w:val="1"/>
      <w:numFmt w:val="decimal"/>
      <w:lvlText w:val="%1.%2.%3.%4.%5."/>
      <w:lvlJc w:val="left"/>
      <w:pPr>
        <w:ind w:left="3900" w:hanging="1080"/>
      </w:pPr>
      <w:rPr>
        <w:rFonts w:eastAsia="Verdana" w:hint="default"/>
      </w:rPr>
    </w:lvl>
    <w:lvl w:ilvl="5">
      <w:start w:val="1"/>
      <w:numFmt w:val="decimal"/>
      <w:lvlText w:val="%1.%2.%3.%4.%5.%6."/>
      <w:lvlJc w:val="left"/>
      <w:pPr>
        <w:ind w:left="4605" w:hanging="1080"/>
      </w:pPr>
      <w:rPr>
        <w:rFonts w:eastAsia="Verdana" w:hint="default"/>
      </w:rPr>
    </w:lvl>
    <w:lvl w:ilvl="6">
      <w:start w:val="1"/>
      <w:numFmt w:val="decimal"/>
      <w:lvlText w:val="%1.%2.%3.%4.%5.%6.%7."/>
      <w:lvlJc w:val="left"/>
      <w:pPr>
        <w:ind w:left="5670" w:hanging="1440"/>
      </w:pPr>
      <w:rPr>
        <w:rFonts w:eastAsia="Verdana" w:hint="default"/>
      </w:rPr>
    </w:lvl>
    <w:lvl w:ilvl="7">
      <w:start w:val="1"/>
      <w:numFmt w:val="decimal"/>
      <w:lvlText w:val="%1.%2.%3.%4.%5.%6.%7.%8."/>
      <w:lvlJc w:val="left"/>
      <w:pPr>
        <w:ind w:left="6375" w:hanging="1440"/>
      </w:pPr>
      <w:rPr>
        <w:rFonts w:eastAsia="Verdana" w:hint="default"/>
      </w:rPr>
    </w:lvl>
    <w:lvl w:ilvl="8">
      <w:start w:val="1"/>
      <w:numFmt w:val="decimal"/>
      <w:lvlText w:val="%1.%2.%3.%4.%5.%6.%7.%8.%9."/>
      <w:lvlJc w:val="left"/>
      <w:pPr>
        <w:ind w:left="7440" w:hanging="1800"/>
      </w:pPr>
      <w:rPr>
        <w:rFonts w:eastAsia="Verdana" w:hint="default"/>
      </w:rPr>
    </w:lvl>
  </w:abstractNum>
  <w:abstractNum w:abstractNumId="17">
    <w:nsid w:val="6EA17560"/>
    <w:multiLevelType w:val="multilevel"/>
    <w:tmpl w:val="F86CCE5E"/>
    <w:lvl w:ilvl="0">
      <w:start w:val="1"/>
      <w:numFmt w:val="decimal"/>
      <w:lvlText w:val="%1."/>
      <w:lvlJc w:val="left"/>
      <w:pPr>
        <w:ind w:left="360" w:hanging="360"/>
      </w:pPr>
      <w:rPr>
        <w:rFonts w:eastAsia="Verdana" w:hint="default"/>
        <w:color w:val="auto"/>
      </w:rPr>
    </w:lvl>
    <w:lvl w:ilvl="1">
      <w:start w:val="1"/>
      <w:numFmt w:val="decimal"/>
      <w:lvlText w:val="%1.%2."/>
      <w:lvlJc w:val="left"/>
      <w:pPr>
        <w:ind w:left="1065" w:hanging="360"/>
      </w:pPr>
      <w:rPr>
        <w:rFonts w:eastAsia="Verdana" w:hint="default"/>
      </w:rPr>
    </w:lvl>
    <w:lvl w:ilvl="2">
      <w:start w:val="1"/>
      <w:numFmt w:val="decimal"/>
      <w:lvlText w:val="%1.%2.%3."/>
      <w:lvlJc w:val="left"/>
      <w:pPr>
        <w:ind w:left="2130" w:hanging="720"/>
      </w:pPr>
      <w:rPr>
        <w:rFonts w:eastAsia="Verdana" w:hint="default"/>
      </w:rPr>
    </w:lvl>
    <w:lvl w:ilvl="3">
      <w:start w:val="1"/>
      <w:numFmt w:val="decimal"/>
      <w:lvlText w:val="%1.%2.%3.%4."/>
      <w:lvlJc w:val="left"/>
      <w:pPr>
        <w:ind w:left="2835" w:hanging="720"/>
      </w:pPr>
      <w:rPr>
        <w:rFonts w:eastAsia="Verdana" w:hint="default"/>
      </w:rPr>
    </w:lvl>
    <w:lvl w:ilvl="4">
      <w:start w:val="1"/>
      <w:numFmt w:val="decimal"/>
      <w:lvlText w:val="%1.%2.%3.%4.%5."/>
      <w:lvlJc w:val="left"/>
      <w:pPr>
        <w:ind w:left="3900" w:hanging="1080"/>
      </w:pPr>
      <w:rPr>
        <w:rFonts w:eastAsia="Verdana" w:hint="default"/>
      </w:rPr>
    </w:lvl>
    <w:lvl w:ilvl="5">
      <w:start w:val="1"/>
      <w:numFmt w:val="decimal"/>
      <w:lvlText w:val="%1.%2.%3.%4.%5.%6."/>
      <w:lvlJc w:val="left"/>
      <w:pPr>
        <w:ind w:left="4605" w:hanging="1080"/>
      </w:pPr>
      <w:rPr>
        <w:rFonts w:eastAsia="Verdana" w:hint="default"/>
      </w:rPr>
    </w:lvl>
    <w:lvl w:ilvl="6">
      <w:start w:val="1"/>
      <w:numFmt w:val="decimal"/>
      <w:lvlText w:val="%1.%2.%3.%4.%5.%6.%7."/>
      <w:lvlJc w:val="left"/>
      <w:pPr>
        <w:ind w:left="5670" w:hanging="1440"/>
      </w:pPr>
      <w:rPr>
        <w:rFonts w:eastAsia="Verdana" w:hint="default"/>
      </w:rPr>
    </w:lvl>
    <w:lvl w:ilvl="7">
      <w:start w:val="1"/>
      <w:numFmt w:val="decimal"/>
      <w:lvlText w:val="%1.%2.%3.%4.%5.%6.%7.%8."/>
      <w:lvlJc w:val="left"/>
      <w:pPr>
        <w:ind w:left="6375" w:hanging="1440"/>
      </w:pPr>
      <w:rPr>
        <w:rFonts w:eastAsia="Verdana" w:hint="default"/>
      </w:rPr>
    </w:lvl>
    <w:lvl w:ilvl="8">
      <w:start w:val="1"/>
      <w:numFmt w:val="decimal"/>
      <w:lvlText w:val="%1.%2.%3.%4.%5.%6.%7.%8.%9."/>
      <w:lvlJc w:val="left"/>
      <w:pPr>
        <w:ind w:left="7440" w:hanging="1800"/>
      </w:pPr>
      <w:rPr>
        <w:rFonts w:eastAsia="Verdana" w:hint="default"/>
      </w:rPr>
    </w:lvl>
  </w:abstractNum>
  <w:abstractNum w:abstractNumId="18">
    <w:nsid w:val="78702771"/>
    <w:multiLevelType w:val="multilevel"/>
    <w:tmpl w:val="8B7A44B0"/>
    <w:lvl w:ilvl="0">
      <w:start w:val="21"/>
      <w:numFmt w:val="decimal"/>
      <w:lvlText w:val="%1"/>
      <w:lvlJc w:val="left"/>
      <w:pPr>
        <w:ind w:left="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13"/>
  </w:num>
  <w:num w:numId="3">
    <w:abstractNumId w:val="11"/>
  </w:num>
  <w:num w:numId="4">
    <w:abstractNumId w:val="16"/>
  </w:num>
  <w:num w:numId="5">
    <w:abstractNumId w:val="8"/>
  </w:num>
  <w:num w:numId="6">
    <w:abstractNumId w:val="4"/>
  </w:num>
  <w:num w:numId="7">
    <w:abstractNumId w:val="18"/>
  </w:num>
  <w:num w:numId="8">
    <w:abstractNumId w:val="2"/>
  </w:num>
  <w:num w:numId="9">
    <w:abstractNumId w:val="0"/>
  </w:num>
  <w:num w:numId="10">
    <w:abstractNumId w:val="7"/>
  </w:num>
  <w:num w:numId="11">
    <w:abstractNumId w:val="1"/>
  </w:num>
  <w:num w:numId="12">
    <w:abstractNumId w:val="6"/>
  </w:num>
  <w:num w:numId="13">
    <w:abstractNumId w:val="15"/>
  </w:num>
  <w:num w:numId="14">
    <w:abstractNumId w:val="12"/>
  </w:num>
  <w:num w:numId="15">
    <w:abstractNumId w:val="17"/>
  </w:num>
  <w:num w:numId="16">
    <w:abstractNumId w:val="9"/>
  </w:num>
  <w:num w:numId="17">
    <w:abstractNumId w:val="3"/>
  </w:num>
  <w:num w:numId="18">
    <w:abstractNumId w:val="1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6B7"/>
    <w:rsid w:val="00001A4B"/>
    <w:rsid w:val="000055F7"/>
    <w:rsid w:val="00006782"/>
    <w:rsid w:val="00043E06"/>
    <w:rsid w:val="000673B8"/>
    <w:rsid w:val="000D4292"/>
    <w:rsid w:val="00106B8B"/>
    <w:rsid w:val="00145909"/>
    <w:rsid w:val="00165873"/>
    <w:rsid w:val="0018325E"/>
    <w:rsid w:val="001846D1"/>
    <w:rsid w:val="001F771F"/>
    <w:rsid w:val="00341A15"/>
    <w:rsid w:val="00365480"/>
    <w:rsid w:val="003B7986"/>
    <w:rsid w:val="003D290D"/>
    <w:rsid w:val="003D73B7"/>
    <w:rsid w:val="00433A4A"/>
    <w:rsid w:val="00433A61"/>
    <w:rsid w:val="004550B4"/>
    <w:rsid w:val="0047507B"/>
    <w:rsid w:val="00486ACE"/>
    <w:rsid w:val="004D08CE"/>
    <w:rsid w:val="004D13B4"/>
    <w:rsid w:val="005065D4"/>
    <w:rsid w:val="00547BA6"/>
    <w:rsid w:val="005910AB"/>
    <w:rsid w:val="005C2751"/>
    <w:rsid w:val="005F072B"/>
    <w:rsid w:val="006013CB"/>
    <w:rsid w:val="0063330B"/>
    <w:rsid w:val="006445B0"/>
    <w:rsid w:val="00674DF0"/>
    <w:rsid w:val="006D2327"/>
    <w:rsid w:val="006E6C00"/>
    <w:rsid w:val="006E6C85"/>
    <w:rsid w:val="006E7481"/>
    <w:rsid w:val="006F2D6C"/>
    <w:rsid w:val="00704331"/>
    <w:rsid w:val="007A2575"/>
    <w:rsid w:val="007B0316"/>
    <w:rsid w:val="007B22AE"/>
    <w:rsid w:val="007B578A"/>
    <w:rsid w:val="007C2357"/>
    <w:rsid w:val="007C42F7"/>
    <w:rsid w:val="00826149"/>
    <w:rsid w:val="00845A06"/>
    <w:rsid w:val="00871F68"/>
    <w:rsid w:val="00881448"/>
    <w:rsid w:val="008B3ED3"/>
    <w:rsid w:val="008F7F1B"/>
    <w:rsid w:val="009067B8"/>
    <w:rsid w:val="00944BF4"/>
    <w:rsid w:val="0097098F"/>
    <w:rsid w:val="009B7B10"/>
    <w:rsid w:val="009D4508"/>
    <w:rsid w:val="00A074DE"/>
    <w:rsid w:val="00A1156D"/>
    <w:rsid w:val="00A3137B"/>
    <w:rsid w:val="00A32BDB"/>
    <w:rsid w:val="00A36B28"/>
    <w:rsid w:val="00A76A34"/>
    <w:rsid w:val="00A95335"/>
    <w:rsid w:val="00AB3072"/>
    <w:rsid w:val="00AC1D2A"/>
    <w:rsid w:val="00AE6660"/>
    <w:rsid w:val="00B12BD1"/>
    <w:rsid w:val="00B27ED4"/>
    <w:rsid w:val="00B27FA4"/>
    <w:rsid w:val="00B31081"/>
    <w:rsid w:val="00B40F65"/>
    <w:rsid w:val="00B448A0"/>
    <w:rsid w:val="00B529FC"/>
    <w:rsid w:val="00B531C7"/>
    <w:rsid w:val="00B87430"/>
    <w:rsid w:val="00BF56B7"/>
    <w:rsid w:val="00BF7967"/>
    <w:rsid w:val="00C13578"/>
    <w:rsid w:val="00C30157"/>
    <w:rsid w:val="00C52FB3"/>
    <w:rsid w:val="00C92E7B"/>
    <w:rsid w:val="00CA15B4"/>
    <w:rsid w:val="00CC492A"/>
    <w:rsid w:val="00CC768D"/>
    <w:rsid w:val="00CF7256"/>
    <w:rsid w:val="00D0364C"/>
    <w:rsid w:val="00D12367"/>
    <w:rsid w:val="00D23B11"/>
    <w:rsid w:val="00D314FB"/>
    <w:rsid w:val="00D37876"/>
    <w:rsid w:val="00D42AB9"/>
    <w:rsid w:val="00D71A59"/>
    <w:rsid w:val="00D76A57"/>
    <w:rsid w:val="00D82ADB"/>
    <w:rsid w:val="00D96B44"/>
    <w:rsid w:val="00DC23F8"/>
    <w:rsid w:val="00E468D6"/>
    <w:rsid w:val="00E61CC4"/>
    <w:rsid w:val="00E8520A"/>
    <w:rsid w:val="00E85BE8"/>
    <w:rsid w:val="00EA4808"/>
    <w:rsid w:val="00EB6845"/>
    <w:rsid w:val="00EC0A9F"/>
    <w:rsid w:val="00EE00E3"/>
    <w:rsid w:val="00EE1655"/>
    <w:rsid w:val="00EF4E1F"/>
    <w:rsid w:val="00F43A2E"/>
    <w:rsid w:val="00F56C23"/>
    <w:rsid w:val="00F64D40"/>
    <w:rsid w:val="00F73D77"/>
    <w:rsid w:val="00F82EB9"/>
    <w:rsid w:val="00FA1DCC"/>
    <w:rsid w:val="00FA49AD"/>
    <w:rsid w:val="00FB69B9"/>
    <w:rsid w:val="00FD63B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E8C03"/>
  <w15:chartTrackingRefBased/>
  <w15:docId w15:val="{0EDBA5B8-64D7-4ED1-94AE-CC1BCDEEB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6B7"/>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BF56B7"/>
    <w:pPr>
      <w:spacing w:after="0" w:line="240" w:lineRule="auto"/>
    </w:pPr>
    <w:rPr>
      <w:rFonts w:ascii="Times New Roman" w:eastAsia="Times New Roman" w:hAnsi="Times New Roman" w:cs="Times New Roman"/>
      <w:kern w:val="0"/>
      <w:sz w:val="20"/>
      <w:szCs w:val="20"/>
      <w:lang w:val="en-US"/>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0">
    <w:name w:val="TableGrid"/>
    <w:rsid w:val="00BF56B7"/>
    <w:pPr>
      <w:spacing w:after="0" w:line="240" w:lineRule="auto"/>
    </w:pPr>
    <w:rPr>
      <w:rFonts w:eastAsiaTheme="minorEastAsia"/>
      <w:lang w:eastAsia="en-ZA"/>
    </w:rPr>
    <w:tblPr>
      <w:tblCellMar>
        <w:top w:w="0" w:type="dxa"/>
        <w:left w:w="0" w:type="dxa"/>
        <w:bottom w:w="0" w:type="dxa"/>
        <w:right w:w="0" w:type="dxa"/>
      </w:tblCellMar>
    </w:tblPr>
  </w:style>
  <w:style w:type="table" w:styleId="TableGrid">
    <w:name w:val="Table Grid"/>
    <w:basedOn w:val="TableNormal"/>
    <w:uiPriority w:val="39"/>
    <w:rsid w:val="00BF56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7986"/>
    <w:pPr>
      <w:ind w:left="720"/>
      <w:contextualSpacing/>
    </w:pPr>
  </w:style>
  <w:style w:type="paragraph" w:styleId="Revision">
    <w:name w:val="Revision"/>
    <w:hidden/>
    <w:uiPriority w:val="99"/>
    <w:semiHidden/>
    <w:rsid w:val="00006782"/>
    <w:pPr>
      <w:spacing w:after="0" w:line="240" w:lineRule="auto"/>
    </w:pPr>
    <w:rPr>
      <w:kern w:val="0"/>
      <w14:ligatures w14:val="none"/>
    </w:rPr>
  </w:style>
  <w:style w:type="character" w:styleId="Hyperlink">
    <w:name w:val="Hyperlink"/>
    <w:basedOn w:val="DefaultParagraphFont"/>
    <w:uiPriority w:val="99"/>
    <w:unhideWhenUsed/>
    <w:rsid w:val="00D23B11"/>
    <w:rPr>
      <w:color w:val="0563C1" w:themeColor="hyperlink"/>
      <w:u w:val="single"/>
    </w:rPr>
  </w:style>
  <w:style w:type="character" w:customStyle="1" w:styleId="UnresolvedMention">
    <w:name w:val="Unresolved Mention"/>
    <w:basedOn w:val="DefaultParagraphFont"/>
    <w:uiPriority w:val="99"/>
    <w:semiHidden/>
    <w:unhideWhenUsed/>
    <w:rsid w:val="00D23B11"/>
    <w:rPr>
      <w:color w:val="605E5C"/>
      <w:shd w:val="clear" w:color="auto" w:fill="E1DFDD"/>
    </w:rPr>
  </w:style>
  <w:style w:type="paragraph" w:styleId="FootnoteText">
    <w:name w:val="footnote text"/>
    <w:basedOn w:val="Normal"/>
    <w:link w:val="FootnoteTextChar"/>
    <w:uiPriority w:val="99"/>
    <w:semiHidden/>
    <w:unhideWhenUsed/>
    <w:rsid w:val="00D23B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3B11"/>
    <w:rPr>
      <w:kern w:val="0"/>
      <w:sz w:val="20"/>
      <w:szCs w:val="20"/>
      <w14:ligatures w14:val="none"/>
    </w:rPr>
  </w:style>
  <w:style w:type="character" w:styleId="FootnoteReference">
    <w:name w:val="footnote reference"/>
    <w:basedOn w:val="DefaultParagraphFont"/>
    <w:uiPriority w:val="99"/>
    <w:semiHidden/>
    <w:unhideWhenUsed/>
    <w:rsid w:val="00D23B11"/>
    <w:rPr>
      <w:vertAlign w:val="superscript"/>
    </w:rPr>
  </w:style>
  <w:style w:type="paragraph" w:styleId="Header">
    <w:name w:val="header"/>
    <w:basedOn w:val="Normal"/>
    <w:link w:val="HeaderChar"/>
    <w:uiPriority w:val="99"/>
    <w:unhideWhenUsed/>
    <w:rsid w:val="006333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330B"/>
    <w:rPr>
      <w:kern w:val="0"/>
      <w14:ligatures w14:val="none"/>
    </w:rPr>
  </w:style>
  <w:style w:type="paragraph" w:styleId="Footer">
    <w:name w:val="footer"/>
    <w:basedOn w:val="Normal"/>
    <w:link w:val="FooterChar"/>
    <w:uiPriority w:val="99"/>
    <w:unhideWhenUsed/>
    <w:rsid w:val="006333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330B"/>
    <w:rPr>
      <w:kern w:val="0"/>
      <w14:ligatures w14:val="none"/>
    </w:rPr>
  </w:style>
  <w:style w:type="paragraph" w:styleId="BalloonText">
    <w:name w:val="Balloon Text"/>
    <w:basedOn w:val="Normal"/>
    <w:link w:val="BalloonTextChar"/>
    <w:uiPriority w:val="99"/>
    <w:semiHidden/>
    <w:unhideWhenUsed/>
    <w:rsid w:val="007B57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78A"/>
    <w:rPr>
      <w:rFonts w:ascii="Segoe UI"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102A3.6AE5447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068c6b3d-be1e-4467-bdef-3b2882ff4aa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DA252F0196DE4AA0724C2D98C2B69F" ma:contentTypeVersion="8" ma:contentTypeDescription="Create a new document." ma:contentTypeScope="" ma:versionID="569f275e25f59c4dd6ff029e53eccd9c">
  <xsd:schema xmlns:xsd="http://www.w3.org/2001/XMLSchema" xmlns:xs="http://www.w3.org/2001/XMLSchema" xmlns:p="http://schemas.microsoft.com/office/2006/metadata/properties" xmlns:ns3="068c6b3d-be1e-4467-bdef-3b2882ff4aae" xmlns:ns4="8f498a54-cb43-480a-bb2b-a29d9485cd83" targetNamespace="http://schemas.microsoft.com/office/2006/metadata/properties" ma:root="true" ma:fieldsID="78ec915a0fdb01f026db5af9339b9f26" ns3:_="" ns4:_="">
    <xsd:import namespace="068c6b3d-be1e-4467-bdef-3b2882ff4aae"/>
    <xsd:import namespace="8f498a54-cb43-480a-bb2b-a29d9485cd8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_activity"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8c6b3d-be1e-4467-bdef-3b2882ff4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498a54-cb43-480a-bb2b-a29d9485cd8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D714A-78E4-4BB5-82A0-A8A29227EC1B}">
  <ds:schemaRefs>
    <ds:schemaRef ds:uri="http://schemas.microsoft.com/sharepoint/v3/contenttype/forms"/>
  </ds:schemaRefs>
</ds:datastoreItem>
</file>

<file path=customXml/itemProps2.xml><?xml version="1.0" encoding="utf-8"?>
<ds:datastoreItem xmlns:ds="http://schemas.openxmlformats.org/officeDocument/2006/customXml" ds:itemID="{5D64A91B-1C6D-484A-844F-786D1479E7D0}">
  <ds:schemaRefs>
    <ds:schemaRef ds:uri="http://schemas.microsoft.com/office/2006/metadata/properties"/>
    <ds:schemaRef ds:uri="http://schemas.microsoft.com/office/infopath/2007/PartnerControls"/>
    <ds:schemaRef ds:uri="068c6b3d-be1e-4467-bdef-3b2882ff4aae"/>
  </ds:schemaRefs>
</ds:datastoreItem>
</file>

<file path=customXml/itemProps3.xml><?xml version="1.0" encoding="utf-8"?>
<ds:datastoreItem xmlns:ds="http://schemas.openxmlformats.org/officeDocument/2006/customXml" ds:itemID="{8D5E97B5-CBB3-407A-AA2E-A9FD174107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8c6b3d-be1e-4467-bdef-3b2882ff4aae"/>
    <ds:schemaRef ds:uri="8f498a54-cb43-480a-bb2b-a29d9485cd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FE8099-56F1-44AC-99B6-4B3C1B1EF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2200</Words>
  <Characters>12540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THEMBI</dc:creator>
  <cp:lastModifiedBy>Mokone</cp:lastModifiedBy>
  <cp:revision>3</cp:revision>
  <dcterms:created xsi:type="dcterms:W3CDTF">2023-09-04T12:00:00Z</dcterms:created>
  <dcterms:modified xsi:type="dcterms:W3CDTF">2023-09-04T12:00:00Z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0x01010016DA252F0196DE4AA0724C2D98C2B69F</vt:lpwstr>
  </property>
</Properties>
</file>