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B81" w:rsidRPr="00167997" w:rsidRDefault="00167997" w:rsidP="00167997">
      <w:pPr>
        <w:jc w:val="center"/>
        <w:rPr>
          <w:rFonts w:ascii="Arial" w:hAnsi="Arial" w:cs="Arial"/>
          <w:b/>
          <w:bCs/>
          <w:sz w:val="24"/>
          <w:szCs w:val="24"/>
        </w:rPr>
      </w:pPr>
      <w:r w:rsidRPr="00167997">
        <w:rPr>
          <w:rFonts w:ascii="Arial" w:hAnsi="Arial" w:cs="Arial"/>
          <w:b/>
          <w:bCs/>
          <w:sz w:val="24"/>
          <w:szCs w:val="24"/>
        </w:rPr>
        <w:t xml:space="preserve">IN THE HIGH COURT OF SOUTH AFRICA </w:t>
      </w:r>
    </w:p>
    <w:p w:rsidR="00167997" w:rsidRDefault="00167997" w:rsidP="00167997">
      <w:pPr>
        <w:jc w:val="center"/>
        <w:rPr>
          <w:rFonts w:ascii="Arial" w:hAnsi="Arial" w:cs="Arial"/>
          <w:b/>
          <w:bCs/>
          <w:sz w:val="24"/>
          <w:szCs w:val="24"/>
        </w:rPr>
      </w:pPr>
      <w:r w:rsidRPr="00167997">
        <w:rPr>
          <w:rFonts w:ascii="Arial" w:hAnsi="Arial" w:cs="Arial"/>
          <w:b/>
          <w:bCs/>
          <w:sz w:val="24"/>
          <w:szCs w:val="24"/>
        </w:rPr>
        <w:t>GAUTENG DIVISION, PRETORIA</w:t>
      </w:r>
    </w:p>
    <w:p w:rsidR="007E246B" w:rsidRPr="00167997" w:rsidRDefault="007E246B" w:rsidP="007E246B">
      <w:pPr>
        <w:spacing w:after="0" w:line="240" w:lineRule="auto"/>
        <w:rPr>
          <w:rFonts w:ascii="Arial" w:hAnsi="Arial" w:cs="Arial"/>
          <w:b/>
          <w:bCs/>
          <w:sz w:val="24"/>
          <w:szCs w:val="24"/>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
        <w:gridCol w:w="2885"/>
      </w:tblGrid>
      <w:tr w:rsidR="00A4609F" w:rsidRPr="00167997" w:rsidTr="00A4609F">
        <w:tc>
          <w:tcPr>
            <w:tcW w:w="6941" w:type="dxa"/>
          </w:tcPr>
          <w:p w:rsidR="00167997" w:rsidRPr="00167997" w:rsidRDefault="00167997" w:rsidP="00167997">
            <w:pPr>
              <w:spacing w:line="480" w:lineRule="auto"/>
              <w:rPr>
                <w:rFonts w:ascii="Arial" w:hAnsi="Arial" w:cs="Arial"/>
                <w:sz w:val="24"/>
                <w:szCs w:val="24"/>
              </w:rPr>
            </w:pPr>
          </w:p>
        </w:tc>
        <w:tc>
          <w:tcPr>
            <w:tcW w:w="2131" w:type="dxa"/>
            <w:gridSpan w:val="2"/>
          </w:tcPr>
          <w:p w:rsidR="00167997" w:rsidRPr="009D3DB6" w:rsidRDefault="00167997" w:rsidP="00A4609F">
            <w:pPr>
              <w:spacing w:line="480" w:lineRule="auto"/>
              <w:jc w:val="right"/>
              <w:rPr>
                <w:rFonts w:ascii="Arial" w:hAnsi="Arial" w:cs="Arial"/>
                <w:sz w:val="24"/>
                <w:szCs w:val="24"/>
              </w:rPr>
            </w:pPr>
            <w:r w:rsidRPr="009D3DB6">
              <w:rPr>
                <w:rFonts w:ascii="Arial" w:hAnsi="Arial" w:cs="Arial"/>
                <w:sz w:val="24"/>
                <w:szCs w:val="24"/>
              </w:rPr>
              <w:t>CaseNumber:76715/2019</w:t>
            </w:r>
          </w:p>
        </w:tc>
      </w:tr>
      <w:tr w:rsidR="00A4609F" w:rsidRPr="00167997" w:rsidTr="00A4609F">
        <w:tc>
          <w:tcPr>
            <w:tcW w:w="6941" w:type="dxa"/>
          </w:tcPr>
          <w:p w:rsidR="00A4609F" w:rsidRDefault="00A4609F" w:rsidP="00167997">
            <w:pPr>
              <w:spacing w:line="480" w:lineRule="auto"/>
              <w:rPr>
                <w:rFonts w:ascii="Arial" w:hAnsi="Arial" w:cs="Arial"/>
                <w:sz w:val="24"/>
                <w:szCs w:val="24"/>
              </w:rPr>
            </w:pPr>
            <w:r w:rsidRPr="0051766B">
              <w:rPr>
                <w:rFonts w:eastAsia="Calibri" w:cs="Times New Roman"/>
                <w:noProof/>
                <w:sz w:val="24"/>
                <w:lang w:val="en-US"/>
              </w:rPr>
              <mc:AlternateContent>
                <mc:Choice Requires="wps">
                  <w:drawing>
                    <wp:anchor distT="45720" distB="45720" distL="114300" distR="114300" simplePos="0" relativeHeight="251659264" behindDoc="0" locked="0" layoutInCell="1" allowOverlap="1" wp14:anchorId="03133CA0" wp14:editId="14097D0D">
                      <wp:simplePos x="0" y="0"/>
                      <wp:positionH relativeFrom="margin">
                        <wp:posOffset>0</wp:posOffset>
                      </wp:positionH>
                      <wp:positionV relativeFrom="paragraph">
                        <wp:posOffset>398780</wp:posOffset>
                      </wp:positionV>
                      <wp:extent cx="3985260" cy="1404620"/>
                      <wp:effectExtent l="0" t="0" r="1524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260" cy="1404620"/>
                              </a:xfrm>
                              <a:prstGeom prst="rect">
                                <a:avLst/>
                              </a:prstGeom>
                              <a:solidFill>
                                <a:srgbClr val="FFFFFF"/>
                              </a:solidFill>
                              <a:ln w="9525">
                                <a:solidFill>
                                  <a:sysClr val="windowText" lastClr="000000"/>
                                </a:solidFill>
                                <a:miter lim="800000"/>
                                <a:headEnd/>
                                <a:tailEnd/>
                              </a:ln>
                            </wps:spPr>
                            <wps:txbx>
                              <w:txbxContent>
                                <w:p w:rsidR="00A4609F" w:rsidRPr="001D7D22" w:rsidRDefault="00A4609F" w:rsidP="00A4609F">
                                  <w:pPr>
                                    <w:tabs>
                                      <w:tab w:val="left" w:pos="567"/>
                                      <w:tab w:val="left" w:pos="4536"/>
                                    </w:tabs>
                                    <w:rPr>
                                      <w:sz w:val="20"/>
                                    </w:rPr>
                                  </w:pPr>
                                  <w:r w:rsidRPr="001D7D22">
                                    <w:rPr>
                                      <w:sz w:val="20"/>
                                    </w:rPr>
                                    <w:t>DELETE WHICHEVER IS NOT APPLICABLE</w:t>
                                  </w:r>
                                </w:p>
                                <w:p w:rsidR="00A4609F" w:rsidRPr="001D7D22" w:rsidRDefault="00A4609F" w:rsidP="00A4609F">
                                  <w:pPr>
                                    <w:pStyle w:val="ListParagraph"/>
                                    <w:numPr>
                                      <w:ilvl w:val="0"/>
                                      <w:numId w:val="6"/>
                                    </w:numPr>
                                    <w:tabs>
                                      <w:tab w:val="left" w:pos="567"/>
                                      <w:tab w:val="left" w:pos="4536"/>
                                    </w:tabs>
                                    <w:spacing w:before="120" w:after="0" w:line="240" w:lineRule="auto"/>
                                    <w:ind w:left="0" w:firstLine="0"/>
                                    <w:jc w:val="both"/>
                                    <w:rPr>
                                      <w:sz w:val="20"/>
                                    </w:rPr>
                                  </w:pPr>
                                  <w:r w:rsidRPr="001D7D22">
                                    <w:rPr>
                                      <w:sz w:val="20"/>
                                    </w:rPr>
                                    <w:t>REPORTABLE</w:t>
                                  </w:r>
                                  <w:r w:rsidRPr="001D7D22">
                                    <w:rPr>
                                      <w:sz w:val="20"/>
                                    </w:rPr>
                                    <w:tab/>
                                  </w:r>
                                  <w:r w:rsidRPr="00FA47D6">
                                    <w:rPr>
                                      <w:strike/>
                                      <w:sz w:val="20"/>
                                    </w:rPr>
                                    <w:t>YES</w:t>
                                  </w:r>
                                  <w:r w:rsidRPr="001D7D22">
                                    <w:rPr>
                                      <w:sz w:val="20"/>
                                    </w:rPr>
                                    <w:t xml:space="preserve"> / NO</w:t>
                                  </w:r>
                                </w:p>
                                <w:p w:rsidR="00A4609F" w:rsidRPr="001D7D22" w:rsidRDefault="00A4609F" w:rsidP="00A4609F">
                                  <w:pPr>
                                    <w:pStyle w:val="ListParagraph"/>
                                    <w:numPr>
                                      <w:ilvl w:val="0"/>
                                      <w:numId w:val="6"/>
                                    </w:numPr>
                                    <w:tabs>
                                      <w:tab w:val="left" w:pos="567"/>
                                      <w:tab w:val="left" w:pos="4536"/>
                                    </w:tabs>
                                    <w:spacing w:before="120" w:after="0" w:line="240" w:lineRule="auto"/>
                                    <w:ind w:left="0" w:firstLine="0"/>
                                    <w:jc w:val="both"/>
                                    <w:rPr>
                                      <w:sz w:val="20"/>
                                    </w:rPr>
                                  </w:pPr>
                                  <w:r w:rsidRPr="001D7D22">
                                    <w:rPr>
                                      <w:sz w:val="20"/>
                                    </w:rPr>
                                    <w:t>OF INTEREST TO OTHER JUDGES</w:t>
                                  </w:r>
                                  <w:r w:rsidRPr="001D7D22">
                                    <w:rPr>
                                      <w:sz w:val="20"/>
                                    </w:rPr>
                                    <w:tab/>
                                  </w:r>
                                  <w:r w:rsidRPr="00FA47D6">
                                    <w:rPr>
                                      <w:strike/>
                                      <w:sz w:val="20"/>
                                    </w:rPr>
                                    <w:t>YES</w:t>
                                  </w:r>
                                  <w:r w:rsidRPr="001D7D22">
                                    <w:rPr>
                                      <w:sz w:val="20"/>
                                    </w:rPr>
                                    <w:t xml:space="preserve"> / NO</w:t>
                                  </w:r>
                                </w:p>
                                <w:p w:rsidR="00A4609F" w:rsidRPr="00AF748C" w:rsidRDefault="00A4609F" w:rsidP="00A4609F">
                                  <w:pPr>
                                    <w:pStyle w:val="ListParagraph"/>
                                    <w:numPr>
                                      <w:ilvl w:val="0"/>
                                      <w:numId w:val="6"/>
                                    </w:numPr>
                                    <w:tabs>
                                      <w:tab w:val="left" w:pos="567"/>
                                      <w:tab w:val="left" w:pos="4536"/>
                                    </w:tabs>
                                    <w:spacing w:before="120" w:after="0" w:line="240" w:lineRule="auto"/>
                                    <w:ind w:left="0" w:firstLine="0"/>
                                    <w:jc w:val="both"/>
                                    <w:rPr>
                                      <w:sz w:val="20"/>
                                    </w:rPr>
                                  </w:pPr>
                                  <w:r w:rsidRPr="001D7D22">
                                    <w:rPr>
                                      <w:sz w:val="20"/>
                                    </w:rPr>
                                    <w:t>REVISED</w:t>
                                  </w:r>
                                  <w:r w:rsidRPr="001D7D22">
                                    <w:rPr>
                                      <w:sz w:val="20"/>
                                    </w:rPr>
                                    <w:tab/>
                                  </w:r>
                                  <w:r w:rsidRPr="001D7D22">
                                    <w:rPr>
                                      <w:sz w:val="20"/>
                                    </w:rPr>
                                    <w:tab/>
                                  </w:r>
                                </w:p>
                                <w:p w:rsidR="00A4609F" w:rsidRDefault="00A4609F" w:rsidP="00A4609F">
                                  <w:pPr>
                                    <w:pStyle w:val="ListParagraph"/>
                                    <w:tabs>
                                      <w:tab w:val="left" w:pos="567"/>
                                      <w:tab w:val="left" w:pos="3969"/>
                                    </w:tabs>
                                    <w:ind w:left="0"/>
                                    <w:rPr>
                                      <w:sz w:val="20"/>
                                    </w:rPr>
                                  </w:pPr>
                                  <w:r>
                                    <w:rPr>
                                      <w:sz w:val="20"/>
                                    </w:rPr>
                                    <w:tab/>
                                    <w:t xml:space="preserve">                                                     </w:t>
                                  </w:r>
                                  <w:r w:rsidRPr="005F3B57">
                                    <w:rPr>
                                      <w:noProof/>
                                      <w:szCs w:val="24"/>
                                      <w:lang w:val="en-US"/>
                                    </w:rPr>
                                    <w:drawing>
                                      <wp:inline distT="0" distB="0" distL="0" distR="0" wp14:anchorId="36E5B3F3" wp14:editId="2535371D">
                                        <wp:extent cx="1173192" cy="54122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24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4650" cy="583414"/>
                                                </a:xfrm>
                                                <a:prstGeom prst="rect">
                                                  <a:avLst/>
                                                </a:prstGeom>
                                              </pic:spPr>
                                            </pic:pic>
                                          </a:graphicData>
                                        </a:graphic>
                                      </wp:inline>
                                    </w:drawing>
                                  </w:r>
                                </w:p>
                                <w:p w:rsidR="00A4609F" w:rsidRPr="001D7D22" w:rsidRDefault="00A4609F" w:rsidP="00A4609F">
                                  <w:pPr>
                                    <w:pStyle w:val="ListParagraph"/>
                                    <w:tabs>
                                      <w:tab w:val="left" w:pos="567"/>
                                      <w:tab w:val="left" w:pos="3969"/>
                                    </w:tabs>
                                    <w:ind w:left="0"/>
                                    <w:rPr>
                                      <w:sz w:val="20"/>
                                    </w:rPr>
                                  </w:pPr>
                                  <w:r>
                                    <w:rPr>
                                      <w:sz w:val="20"/>
                                    </w:rPr>
                                    <w:t xml:space="preserve">     30 August 2023</w:t>
                                  </w:r>
                                </w:p>
                                <w:p w:rsidR="00A4609F" w:rsidRPr="001D7D22" w:rsidRDefault="00A4609F" w:rsidP="00A4609F">
                                  <w:pPr>
                                    <w:pStyle w:val="ListParagraph"/>
                                    <w:tabs>
                                      <w:tab w:val="left" w:pos="567"/>
                                      <w:tab w:val="left" w:pos="3261"/>
                                    </w:tabs>
                                    <w:ind w:left="0"/>
                                    <w:rPr>
                                      <w:sz w:val="20"/>
                                    </w:rPr>
                                  </w:pPr>
                                  <w:r w:rsidRPr="001D7D22">
                                    <w:rPr>
                                      <w:sz w:val="20"/>
                                    </w:rPr>
                                    <w:t>______________________</w:t>
                                  </w:r>
                                  <w:r w:rsidRPr="001D7D22">
                                    <w:rPr>
                                      <w:sz w:val="20"/>
                                    </w:rPr>
                                    <w:tab/>
                                    <w:t>_______________________</w:t>
                                  </w:r>
                                </w:p>
                                <w:p w:rsidR="00A4609F" w:rsidRPr="001D7D22" w:rsidRDefault="00A4609F" w:rsidP="00A4609F">
                                  <w:pPr>
                                    <w:pStyle w:val="ListParagraph"/>
                                    <w:tabs>
                                      <w:tab w:val="left" w:pos="567"/>
                                      <w:tab w:val="left" w:pos="3261"/>
                                    </w:tabs>
                                    <w:ind w:left="0"/>
                                    <w:rPr>
                                      <w:sz w:val="20"/>
                                    </w:rPr>
                                  </w:pPr>
                                  <w:r w:rsidRPr="001D7D22">
                                    <w:rPr>
                                      <w:sz w:val="20"/>
                                    </w:rPr>
                                    <w:t>            DATE</w:t>
                                  </w:r>
                                  <w:r w:rsidRPr="001D7D22">
                                    <w:rPr>
                                      <w:sz w:val="20"/>
                                    </w:rPr>
                                    <w:tab/>
                                    <w:t>           SIGNATURE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133CA0" id="_x0000_t202" coordsize="21600,21600" o:spt="202" path="m,l,21600r21600,l21600,xe">
                      <v:stroke joinstyle="miter"/>
                      <v:path gradientshapeok="t" o:connecttype="rect"/>
                    </v:shapetype>
                    <v:shape id="Text Box 2" o:spid="_x0000_s1026" type="#_x0000_t202" style="position:absolute;margin-left:0;margin-top:31.4pt;width:313.8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" strokecolor="windowText">
                      <v:textbox style="mso-fit-shape-to-text:t">
                        <w:txbxContent>
                          <w:p w:rsidR="00A4609F" w:rsidRPr="001D7D22" w:rsidRDefault="00A4609F" w:rsidP="00A4609F">
                            <w:pPr>
                              <w:tabs>
                                <w:tab w:val="left" w:pos="567"/>
                                <w:tab w:val="left" w:pos="4536"/>
                              </w:tabs>
                              <w:rPr>
                                <w:sz w:val="20"/>
                              </w:rPr>
                            </w:pPr>
                            <w:r w:rsidRPr="001D7D22">
                              <w:rPr>
                                <w:sz w:val="20"/>
                              </w:rPr>
                              <w:t>DELETE WHICHEVER IS NOT APPLICABLE</w:t>
                            </w:r>
                          </w:p>
                          <w:p w:rsidR="00A4609F" w:rsidRPr="001D7D22" w:rsidRDefault="00A4609F" w:rsidP="00A4609F">
                            <w:pPr>
                              <w:pStyle w:val="ListParagraph"/>
                              <w:numPr>
                                <w:ilvl w:val="0"/>
                                <w:numId w:val="6"/>
                              </w:numPr>
                              <w:tabs>
                                <w:tab w:val="left" w:pos="567"/>
                                <w:tab w:val="left" w:pos="4536"/>
                              </w:tabs>
                              <w:spacing w:before="120" w:after="0" w:line="240" w:lineRule="auto"/>
                              <w:ind w:left="0" w:firstLine="0"/>
                              <w:jc w:val="both"/>
                              <w:rPr>
                                <w:sz w:val="20"/>
                              </w:rPr>
                            </w:pPr>
                            <w:r w:rsidRPr="001D7D22">
                              <w:rPr>
                                <w:sz w:val="20"/>
                              </w:rPr>
                              <w:t>REPORTABLE</w:t>
                            </w:r>
                            <w:r w:rsidRPr="001D7D22">
                              <w:rPr>
                                <w:sz w:val="20"/>
                              </w:rPr>
                              <w:tab/>
                            </w:r>
                            <w:r w:rsidRPr="00FA47D6">
                              <w:rPr>
                                <w:strike/>
                                <w:sz w:val="20"/>
                              </w:rPr>
                              <w:t>YES</w:t>
                            </w:r>
                            <w:r w:rsidRPr="001D7D22">
                              <w:rPr>
                                <w:sz w:val="20"/>
                              </w:rPr>
                              <w:t xml:space="preserve"> / NO</w:t>
                            </w:r>
                          </w:p>
                          <w:p w:rsidR="00A4609F" w:rsidRPr="001D7D22" w:rsidRDefault="00A4609F" w:rsidP="00A4609F">
                            <w:pPr>
                              <w:pStyle w:val="ListParagraph"/>
                              <w:numPr>
                                <w:ilvl w:val="0"/>
                                <w:numId w:val="6"/>
                              </w:numPr>
                              <w:tabs>
                                <w:tab w:val="left" w:pos="567"/>
                                <w:tab w:val="left" w:pos="4536"/>
                              </w:tabs>
                              <w:spacing w:before="120" w:after="0" w:line="240" w:lineRule="auto"/>
                              <w:ind w:left="0" w:firstLine="0"/>
                              <w:jc w:val="both"/>
                              <w:rPr>
                                <w:sz w:val="20"/>
                              </w:rPr>
                            </w:pPr>
                            <w:r w:rsidRPr="001D7D22">
                              <w:rPr>
                                <w:sz w:val="20"/>
                              </w:rPr>
                              <w:t>OF INTEREST TO OTHER JUDGES</w:t>
                            </w:r>
                            <w:r w:rsidRPr="001D7D22">
                              <w:rPr>
                                <w:sz w:val="20"/>
                              </w:rPr>
                              <w:tab/>
                            </w:r>
                            <w:r w:rsidRPr="00FA47D6">
                              <w:rPr>
                                <w:strike/>
                                <w:sz w:val="20"/>
                              </w:rPr>
                              <w:t>YES</w:t>
                            </w:r>
                            <w:r w:rsidRPr="001D7D22">
                              <w:rPr>
                                <w:sz w:val="20"/>
                              </w:rPr>
                              <w:t xml:space="preserve"> / NO</w:t>
                            </w:r>
                          </w:p>
                          <w:p w:rsidR="00A4609F" w:rsidRPr="00AF748C" w:rsidRDefault="00A4609F" w:rsidP="00A4609F">
                            <w:pPr>
                              <w:pStyle w:val="ListParagraph"/>
                              <w:numPr>
                                <w:ilvl w:val="0"/>
                                <w:numId w:val="6"/>
                              </w:numPr>
                              <w:tabs>
                                <w:tab w:val="left" w:pos="567"/>
                                <w:tab w:val="left" w:pos="4536"/>
                              </w:tabs>
                              <w:spacing w:before="120" w:after="0" w:line="240" w:lineRule="auto"/>
                              <w:ind w:left="0" w:firstLine="0"/>
                              <w:jc w:val="both"/>
                              <w:rPr>
                                <w:sz w:val="20"/>
                              </w:rPr>
                            </w:pPr>
                            <w:r w:rsidRPr="001D7D22">
                              <w:rPr>
                                <w:sz w:val="20"/>
                              </w:rPr>
                              <w:t>REVISED</w:t>
                            </w:r>
                            <w:r w:rsidRPr="001D7D22">
                              <w:rPr>
                                <w:sz w:val="20"/>
                              </w:rPr>
                              <w:tab/>
                            </w:r>
                            <w:r w:rsidRPr="001D7D22">
                              <w:rPr>
                                <w:sz w:val="20"/>
                              </w:rPr>
                              <w:tab/>
                            </w:r>
                          </w:p>
                          <w:p w:rsidR="00A4609F" w:rsidRDefault="00A4609F" w:rsidP="00A4609F">
                            <w:pPr>
                              <w:pStyle w:val="ListParagraph"/>
                              <w:tabs>
                                <w:tab w:val="left" w:pos="567"/>
                                <w:tab w:val="left" w:pos="3969"/>
                              </w:tabs>
                              <w:ind w:left="0"/>
                              <w:rPr>
                                <w:sz w:val="20"/>
                              </w:rPr>
                            </w:pPr>
                            <w:r>
                              <w:rPr>
                                <w:sz w:val="20"/>
                              </w:rPr>
                              <w:tab/>
                              <w:t xml:space="preserve">                                                     </w:t>
                            </w:r>
                            <w:r w:rsidRPr="005F3B57">
                              <w:rPr>
                                <w:noProof/>
                                <w:szCs w:val="24"/>
                              </w:rPr>
                              <w:drawing>
                                <wp:inline distT="0" distB="0" distL="0" distR="0" wp14:anchorId="36E5B3F3" wp14:editId="2535371D">
                                  <wp:extent cx="1173192" cy="54122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24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4650" cy="583414"/>
                                          </a:xfrm>
                                          <a:prstGeom prst="rect">
                                            <a:avLst/>
                                          </a:prstGeom>
                                        </pic:spPr>
                                      </pic:pic>
                                    </a:graphicData>
                                  </a:graphic>
                                </wp:inline>
                              </w:drawing>
                            </w:r>
                          </w:p>
                          <w:p w:rsidR="00A4609F" w:rsidRPr="001D7D22" w:rsidRDefault="00A4609F" w:rsidP="00A4609F">
                            <w:pPr>
                              <w:pStyle w:val="ListParagraph"/>
                              <w:tabs>
                                <w:tab w:val="left" w:pos="567"/>
                                <w:tab w:val="left" w:pos="3969"/>
                              </w:tabs>
                              <w:ind w:left="0"/>
                              <w:rPr>
                                <w:sz w:val="20"/>
                              </w:rPr>
                            </w:pPr>
                            <w:r>
                              <w:rPr>
                                <w:sz w:val="20"/>
                              </w:rPr>
                              <w:t xml:space="preserve">     </w:t>
                            </w:r>
                            <w:r>
                              <w:rPr>
                                <w:sz w:val="20"/>
                              </w:rPr>
                              <w:t xml:space="preserve">30 August </w:t>
                            </w:r>
                            <w:r>
                              <w:rPr>
                                <w:sz w:val="20"/>
                              </w:rPr>
                              <w:t>2023</w:t>
                            </w:r>
                          </w:p>
                          <w:p w:rsidR="00A4609F" w:rsidRPr="001D7D22" w:rsidRDefault="00A4609F" w:rsidP="00A4609F">
                            <w:pPr>
                              <w:pStyle w:val="ListParagraph"/>
                              <w:tabs>
                                <w:tab w:val="left" w:pos="567"/>
                                <w:tab w:val="left" w:pos="3261"/>
                              </w:tabs>
                              <w:ind w:left="0"/>
                              <w:rPr>
                                <w:sz w:val="20"/>
                              </w:rPr>
                            </w:pPr>
                            <w:r w:rsidRPr="001D7D22">
                              <w:rPr>
                                <w:sz w:val="20"/>
                              </w:rPr>
                              <w:t>______________________</w:t>
                            </w:r>
                            <w:r w:rsidRPr="001D7D22">
                              <w:rPr>
                                <w:sz w:val="20"/>
                              </w:rPr>
                              <w:tab/>
                              <w:t>_______________________</w:t>
                            </w:r>
                          </w:p>
                          <w:p w:rsidR="00A4609F" w:rsidRPr="001D7D22" w:rsidRDefault="00A4609F" w:rsidP="00A4609F">
                            <w:pPr>
                              <w:pStyle w:val="ListParagraph"/>
                              <w:tabs>
                                <w:tab w:val="left" w:pos="567"/>
                                <w:tab w:val="left" w:pos="3261"/>
                              </w:tabs>
                              <w:ind w:left="0"/>
                              <w:rPr>
                                <w:sz w:val="20"/>
                              </w:rPr>
                            </w:pPr>
                            <w:r w:rsidRPr="001D7D22">
                              <w:rPr>
                                <w:sz w:val="20"/>
                              </w:rPr>
                              <w:t>            DATE</w:t>
                            </w:r>
                            <w:r w:rsidRPr="001D7D22">
                              <w:rPr>
                                <w:sz w:val="20"/>
                              </w:rPr>
                              <w:tab/>
                              <w:t>           SIGNATURE</w:t>
                            </w:r>
                          </w:p>
                        </w:txbxContent>
                      </v:textbox>
                      <w10:wrap type="square" anchorx="margin"/>
                    </v:shape>
                  </w:pict>
                </mc:Fallback>
              </mc:AlternateContent>
            </w:r>
          </w:p>
          <w:p w:rsidR="00A4609F" w:rsidRDefault="00167997" w:rsidP="00167997">
            <w:pPr>
              <w:spacing w:line="480" w:lineRule="auto"/>
              <w:rPr>
                <w:rFonts w:ascii="Arial" w:hAnsi="Arial" w:cs="Arial"/>
                <w:sz w:val="24"/>
                <w:szCs w:val="24"/>
              </w:rPr>
            </w:pPr>
            <w:r w:rsidRPr="00167997">
              <w:rPr>
                <w:rFonts w:ascii="Arial" w:hAnsi="Arial" w:cs="Arial"/>
                <w:sz w:val="24"/>
                <w:szCs w:val="24"/>
              </w:rPr>
              <w:t>I</w:t>
            </w:r>
          </w:p>
          <w:p w:rsidR="00167997" w:rsidRPr="00167997" w:rsidRDefault="00167997" w:rsidP="00167997">
            <w:pPr>
              <w:spacing w:line="480" w:lineRule="auto"/>
              <w:rPr>
                <w:rFonts w:ascii="Arial" w:hAnsi="Arial" w:cs="Arial"/>
                <w:sz w:val="24"/>
                <w:szCs w:val="24"/>
              </w:rPr>
            </w:pPr>
            <w:r w:rsidRPr="00167997">
              <w:rPr>
                <w:rFonts w:ascii="Arial" w:hAnsi="Arial" w:cs="Arial"/>
                <w:sz w:val="24"/>
                <w:szCs w:val="24"/>
              </w:rPr>
              <w:t xml:space="preserve">n the matter between: </w:t>
            </w:r>
          </w:p>
        </w:tc>
        <w:tc>
          <w:tcPr>
            <w:tcW w:w="2131" w:type="dxa"/>
            <w:gridSpan w:val="2"/>
          </w:tcPr>
          <w:p w:rsidR="00167997" w:rsidRPr="00167997" w:rsidRDefault="00167997" w:rsidP="00167997">
            <w:pPr>
              <w:spacing w:line="480" w:lineRule="auto"/>
              <w:jc w:val="right"/>
              <w:rPr>
                <w:rFonts w:ascii="Arial" w:hAnsi="Arial" w:cs="Arial"/>
                <w:sz w:val="24"/>
                <w:szCs w:val="24"/>
              </w:rPr>
            </w:pPr>
          </w:p>
        </w:tc>
      </w:tr>
      <w:tr w:rsidR="00A4609F" w:rsidRPr="00167997" w:rsidTr="00A4609F">
        <w:tc>
          <w:tcPr>
            <w:tcW w:w="6941" w:type="dxa"/>
          </w:tcPr>
          <w:p w:rsidR="00167997" w:rsidRPr="00167997" w:rsidRDefault="00167997" w:rsidP="00167997">
            <w:pPr>
              <w:spacing w:line="480" w:lineRule="auto"/>
              <w:rPr>
                <w:rFonts w:ascii="Arial" w:hAnsi="Arial" w:cs="Arial"/>
                <w:b/>
                <w:bCs/>
                <w:sz w:val="24"/>
                <w:szCs w:val="24"/>
              </w:rPr>
            </w:pPr>
            <w:r w:rsidRPr="00167997">
              <w:rPr>
                <w:rFonts w:ascii="Arial" w:hAnsi="Arial" w:cs="Arial"/>
                <w:b/>
                <w:bCs/>
                <w:sz w:val="24"/>
                <w:szCs w:val="24"/>
              </w:rPr>
              <w:t>TAL HASSAL</w:t>
            </w:r>
            <w:r w:rsidR="005A1B20">
              <w:rPr>
                <w:rFonts w:ascii="Arial" w:hAnsi="Arial" w:cs="Arial"/>
                <w:b/>
                <w:bCs/>
                <w:sz w:val="24"/>
                <w:szCs w:val="24"/>
              </w:rPr>
              <w:t>L</w:t>
            </w:r>
            <w:r w:rsidRPr="00167997">
              <w:rPr>
                <w:rFonts w:ascii="Arial" w:hAnsi="Arial" w:cs="Arial"/>
                <w:b/>
                <w:bCs/>
                <w:sz w:val="24"/>
                <w:szCs w:val="24"/>
              </w:rPr>
              <w:t xml:space="preserve"> </w:t>
            </w:r>
          </w:p>
        </w:tc>
        <w:tc>
          <w:tcPr>
            <w:tcW w:w="2131" w:type="dxa"/>
            <w:gridSpan w:val="2"/>
          </w:tcPr>
          <w:p w:rsidR="00167997" w:rsidRPr="00167997" w:rsidRDefault="00167997" w:rsidP="00167997">
            <w:pPr>
              <w:spacing w:line="480" w:lineRule="auto"/>
              <w:jc w:val="right"/>
              <w:rPr>
                <w:rFonts w:ascii="Arial" w:hAnsi="Arial" w:cs="Arial"/>
                <w:sz w:val="24"/>
                <w:szCs w:val="24"/>
              </w:rPr>
            </w:pPr>
            <w:r w:rsidRPr="00167997">
              <w:rPr>
                <w:rFonts w:ascii="Arial" w:hAnsi="Arial" w:cs="Arial"/>
                <w:sz w:val="24"/>
                <w:szCs w:val="24"/>
              </w:rPr>
              <w:t xml:space="preserve">Applicant </w:t>
            </w:r>
          </w:p>
        </w:tc>
      </w:tr>
      <w:tr w:rsidR="00A4609F" w:rsidRPr="00167997" w:rsidTr="00A4609F">
        <w:tc>
          <w:tcPr>
            <w:tcW w:w="6941" w:type="dxa"/>
          </w:tcPr>
          <w:p w:rsidR="00167997" w:rsidRPr="00167997" w:rsidRDefault="009D3DB6" w:rsidP="00167997">
            <w:pPr>
              <w:spacing w:line="480" w:lineRule="auto"/>
              <w:rPr>
                <w:rFonts w:ascii="Arial" w:hAnsi="Arial" w:cs="Arial"/>
                <w:sz w:val="24"/>
                <w:szCs w:val="24"/>
              </w:rPr>
            </w:pPr>
            <w:r>
              <w:rPr>
                <w:rFonts w:ascii="Arial" w:hAnsi="Arial" w:cs="Arial"/>
                <w:sz w:val="24"/>
                <w:szCs w:val="24"/>
              </w:rPr>
              <w:t>a</w:t>
            </w:r>
            <w:r w:rsidR="00167997" w:rsidRPr="00167997">
              <w:rPr>
                <w:rFonts w:ascii="Arial" w:hAnsi="Arial" w:cs="Arial"/>
                <w:sz w:val="24"/>
                <w:szCs w:val="24"/>
              </w:rPr>
              <w:t>nd</w:t>
            </w:r>
          </w:p>
        </w:tc>
        <w:tc>
          <w:tcPr>
            <w:tcW w:w="2131" w:type="dxa"/>
            <w:gridSpan w:val="2"/>
          </w:tcPr>
          <w:p w:rsidR="00167997" w:rsidRPr="00167997" w:rsidRDefault="00167997" w:rsidP="00167997">
            <w:pPr>
              <w:spacing w:line="480" w:lineRule="auto"/>
              <w:jc w:val="right"/>
              <w:rPr>
                <w:rFonts w:ascii="Arial" w:hAnsi="Arial" w:cs="Arial"/>
                <w:sz w:val="24"/>
                <w:szCs w:val="24"/>
              </w:rPr>
            </w:pPr>
          </w:p>
        </w:tc>
      </w:tr>
      <w:tr w:rsidR="00A4609F" w:rsidRPr="00167997" w:rsidTr="00A4609F">
        <w:tc>
          <w:tcPr>
            <w:tcW w:w="7035" w:type="dxa"/>
            <w:gridSpan w:val="2"/>
          </w:tcPr>
          <w:p w:rsidR="00167997" w:rsidRPr="00167997" w:rsidRDefault="00167997" w:rsidP="00167997">
            <w:pPr>
              <w:spacing w:line="480" w:lineRule="auto"/>
              <w:rPr>
                <w:rFonts w:ascii="Arial" w:hAnsi="Arial" w:cs="Arial"/>
                <w:b/>
                <w:bCs/>
                <w:sz w:val="24"/>
                <w:szCs w:val="24"/>
              </w:rPr>
            </w:pPr>
            <w:r w:rsidRPr="00167997">
              <w:rPr>
                <w:rFonts w:ascii="Arial" w:hAnsi="Arial" w:cs="Arial"/>
                <w:b/>
                <w:bCs/>
                <w:sz w:val="24"/>
                <w:szCs w:val="24"/>
              </w:rPr>
              <w:t xml:space="preserve">FIRSTRAND AUTO RECEIVABLES (RF) LIMITED </w:t>
            </w:r>
          </w:p>
        </w:tc>
        <w:tc>
          <w:tcPr>
            <w:tcW w:w="2037" w:type="dxa"/>
          </w:tcPr>
          <w:p w:rsidR="00167997" w:rsidRPr="00167997" w:rsidRDefault="00167997" w:rsidP="00167997">
            <w:pPr>
              <w:spacing w:line="480" w:lineRule="auto"/>
              <w:jc w:val="right"/>
              <w:rPr>
                <w:rFonts w:ascii="Arial" w:hAnsi="Arial" w:cs="Arial"/>
                <w:sz w:val="24"/>
                <w:szCs w:val="24"/>
              </w:rPr>
            </w:pPr>
            <w:r w:rsidRPr="00167997">
              <w:rPr>
                <w:rFonts w:ascii="Arial" w:hAnsi="Arial" w:cs="Arial"/>
                <w:sz w:val="24"/>
                <w:szCs w:val="24"/>
              </w:rPr>
              <w:t>Respondent</w:t>
            </w:r>
          </w:p>
        </w:tc>
      </w:tr>
    </w:tbl>
    <w:p w:rsidR="00167997" w:rsidRPr="00167997" w:rsidRDefault="00167997" w:rsidP="00167997">
      <w:pPr>
        <w:spacing w:after="0" w:line="240" w:lineRule="auto"/>
        <w:rPr>
          <w:rFonts w:ascii="Arial" w:hAnsi="Arial" w:cs="Arial"/>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67997" w:rsidRPr="00167997" w:rsidTr="00167997">
        <w:tc>
          <w:tcPr>
            <w:tcW w:w="9016" w:type="dxa"/>
          </w:tcPr>
          <w:p w:rsidR="00167997" w:rsidRPr="00167997" w:rsidRDefault="00167997" w:rsidP="00167997">
            <w:pPr>
              <w:rPr>
                <w:rFonts w:ascii="Arial" w:hAnsi="Arial" w:cs="Arial"/>
                <w:sz w:val="24"/>
                <w:szCs w:val="24"/>
              </w:rPr>
            </w:pPr>
          </w:p>
          <w:p w:rsidR="00167997" w:rsidRPr="00167997" w:rsidRDefault="00E14A24" w:rsidP="00167997">
            <w:pPr>
              <w:jc w:val="center"/>
              <w:rPr>
                <w:rFonts w:ascii="Arial" w:hAnsi="Arial" w:cs="Arial"/>
                <w:b/>
                <w:bCs/>
                <w:sz w:val="24"/>
                <w:szCs w:val="24"/>
              </w:rPr>
            </w:pPr>
            <w:r>
              <w:rPr>
                <w:rFonts w:ascii="Arial" w:hAnsi="Arial" w:cs="Arial"/>
                <w:b/>
                <w:bCs/>
                <w:sz w:val="24"/>
                <w:szCs w:val="24"/>
              </w:rPr>
              <w:t xml:space="preserve">ORDER </w:t>
            </w:r>
          </w:p>
          <w:p w:rsidR="00167997" w:rsidRPr="00167997" w:rsidRDefault="00167997" w:rsidP="00167997">
            <w:pPr>
              <w:rPr>
                <w:rFonts w:ascii="Arial" w:hAnsi="Arial" w:cs="Arial"/>
                <w:sz w:val="24"/>
                <w:szCs w:val="24"/>
              </w:rPr>
            </w:pPr>
          </w:p>
        </w:tc>
      </w:tr>
    </w:tbl>
    <w:p w:rsidR="00E77253" w:rsidRDefault="00E77253" w:rsidP="001B433D">
      <w:pPr>
        <w:spacing w:after="0" w:line="480" w:lineRule="auto"/>
        <w:contextualSpacing/>
        <w:jc w:val="both"/>
        <w:rPr>
          <w:rFonts w:ascii="Arial" w:hAnsi="Arial" w:cs="Arial"/>
          <w:sz w:val="24"/>
          <w:szCs w:val="24"/>
        </w:rPr>
      </w:pPr>
    </w:p>
    <w:p w:rsidR="00474E4C" w:rsidRPr="00474E4C" w:rsidRDefault="00474E4C" w:rsidP="001B433D">
      <w:pPr>
        <w:pStyle w:val="ListParagraph"/>
        <w:numPr>
          <w:ilvl w:val="0"/>
          <w:numId w:val="1"/>
        </w:numPr>
        <w:spacing w:after="0" w:line="480" w:lineRule="auto"/>
        <w:ind w:hanging="720"/>
        <w:jc w:val="both"/>
        <w:rPr>
          <w:rFonts w:ascii="Arial" w:hAnsi="Arial" w:cs="Arial"/>
          <w:sz w:val="24"/>
          <w:szCs w:val="24"/>
        </w:rPr>
      </w:pPr>
      <w:r>
        <w:rPr>
          <w:rFonts w:ascii="Arial" w:hAnsi="Arial" w:cs="Arial"/>
          <w:sz w:val="24"/>
          <w:szCs w:val="24"/>
        </w:rPr>
        <w:t>The Application for condonation, dated 5 May 2021 is granted, with costs.</w:t>
      </w:r>
    </w:p>
    <w:p w:rsidR="00A4609F" w:rsidRDefault="00167997" w:rsidP="00A4609F">
      <w:pPr>
        <w:pStyle w:val="ListParagraph"/>
        <w:numPr>
          <w:ilvl w:val="0"/>
          <w:numId w:val="1"/>
        </w:numPr>
        <w:spacing w:after="0" w:line="480" w:lineRule="auto"/>
        <w:ind w:hanging="720"/>
        <w:jc w:val="both"/>
        <w:rPr>
          <w:rFonts w:ascii="Arial" w:hAnsi="Arial" w:cs="Arial"/>
          <w:sz w:val="24"/>
          <w:szCs w:val="24"/>
        </w:rPr>
      </w:pPr>
      <w:r>
        <w:rPr>
          <w:rFonts w:ascii="Arial" w:hAnsi="Arial" w:cs="Arial"/>
          <w:sz w:val="24"/>
          <w:szCs w:val="24"/>
        </w:rPr>
        <w:t xml:space="preserve">The </w:t>
      </w:r>
      <w:r w:rsidR="00474E4C">
        <w:rPr>
          <w:rFonts w:ascii="Arial" w:hAnsi="Arial" w:cs="Arial"/>
          <w:sz w:val="24"/>
          <w:szCs w:val="24"/>
        </w:rPr>
        <w:t>Rescission Application</w:t>
      </w:r>
      <w:r w:rsidR="00BE67BE">
        <w:rPr>
          <w:rFonts w:ascii="Arial" w:hAnsi="Arial" w:cs="Arial"/>
          <w:sz w:val="24"/>
          <w:szCs w:val="24"/>
        </w:rPr>
        <w:t xml:space="preserve">, </w:t>
      </w:r>
      <w:r w:rsidR="00474E4C">
        <w:rPr>
          <w:rFonts w:ascii="Arial" w:hAnsi="Arial" w:cs="Arial"/>
          <w:sz w:val="24"/>
          <w:szCs w:val="24"/>
        </w:rPr>
        <w:t>dated 3 November 2020</w:t>
      </w:r>
      <w:r>
        <w:rPr>
          <w:rFonts w:ascii="Arial" w:hAnsi="Arial" w:cs="Arial"/>
          <w:sz w:val="24"/>
          <w:szCs w:val="24"/>
        </w:rPr>
        <w:t xml:space="preserve"> </w:t>
      </w:r>
      <w:r w:rsidR="00E77253">
        <w:rPr>
          <w:rFonts w:ascii="Arial" w:hAnsi="Arial" w:cs="Arial"/>
          <w:sz w:val="24"/>
          <w:szCs w:val="24"/>
        </w:rPr>
        <w:t>is</w:t>
      </w:r>
      <w:r>
        <w:rPr>
          <w:rFonts w:ascii="Arial" w:hAnsi="Arial" w:cs="Arial"/>
          <w:sz w:val="24"/>
          <w:szCs w:val="24"/>
        </w:rPr>
        <w:t xml:space="preserve"> </w:t>
      </w:r>
      <w:r w:rsidR="00474E4C">
        <w:rPr>
          <w:rFonts w:ascii="Arial" w:hAnsi="Arial" w:cs="Arial"/>
          <w:sz w:val="24"/>
          <w:szCs w:val="24"/>
        </w:rPr>
        <w:t>granted, with costs.</w:t>
      </w:r>
    </w:p>
    <w:p w:rsidR="00A4609F" w:rsidRPr="00A4609F" w:rsidRDefault="00A4609F" w:rsidP="00A4609F">
      <w:pPr>
        <w:spacing w:after="0" w:line="480" w:lineRule="auto"/>
        <w:jc w:val="both"/>
        <w:rPr>
          <w:rFonts w:ascii="Arial" w:hAnsi="Arial" w:cs="Arial"/>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4609F" w:rsidRPr="00167997" w:rsidTr="000620A8">
        <w:tc>
          <w:tcPr>
            <w:tcW w:w="9016" w:type="dxa"/>
          </w:tcPr>
          <w:p w:rsidR="00A4609F" w:rsidRPr="00167997" w:rsidRDefault="00A4609F" w:rsidP="000620A8">
            <w:pPr>
              <w:rPr>
                <w:rFonts w:ascii="Arial" w:hAnsi="Arial" w:cs="Arial"/>
                <w:sz w:val="24"/>
                <w:szCs w:val="24"/>
              </w:rPr>
            </w:pPr>
          </w:p>
          <w:p w:rsidR="00A4609F" w:rsidRPr="00167997" w:rsidRDefault="00A4609F" w:rsidP="000620A8">
            <w:pPr>
              <w:jc w:val="center"/>
              <w:rPr>
                <w:rFonts w:ascii="Arial" w:hAnsi="Arial" w:cs="Arial"/>
                <w:b/>
                <w:bCs/>
                <w:sz w:val="24"/>
                <w:szCs w:val="24"/>
              </w:rPr>
            </w:pPr>
            <w:r>
              <w:rPr>
                <w:rFonts w:ascii="Arial" w:hAnsi="Arial" w:cs="Arial"/>
                <w:b/>
                <w:bCs/>
                <w:sz w:val="24"/>
                <w:szCs w:val="24"/>
              </w:rPr>
              <w:t xml:space="preserve">JUDGMENT </w:t>
            </w:r>
          </w:p>
          <w:p w:rsidR="00A4609F" w:rsidRPr="00167997" w:rsidRDefault="00A4609F" w:rsidP="000620A8">
            <w:pPr>
              <w:rPr>
                <w:rFonts w:ascii="Arial" w:hAnsi="Arial" w:cs="Arial"/>
                <w:sz w:val="24"/>
                <w:szCs w:val="24"/>
              </w:rPr>
            </w:pPr>
          </w:p>
        </w:tc>
      </w:tr>
    </w:tbl>
    <w:p w:rsidR="00A4609F" w:rsidRPr="00A4609F" w:rsidRDefault="00A4609F" w:rsidP="00A4609F">
      <w:pPr>
        <w:spacing w:after="0" w:line="480" w:lineRule="auto"/>
        <w:ind w:left="360"/>
        <w:jc w:val="both"/>
        <w:rPr>
          <w:rFonts w:ascii="Arial" w:hAnsi="Arial" w:cs="Arial"/>
          <w:sz w:val="24"/>
          <w:szCs w:val="24"/>
        </w:rPr>
      </w:pPr>
    </w:p>
    <w:p w:rsidR="00A4609F" w:rsidRDefault="00A4609F" w:rsidP="00A4609F">
      <w:pPr>
        <w:pStyle w:val="Pleading1"/>
      </w:pPr>
      <w:r>
        <w:t>On 28 June 2023, I issued the aforesaid order. These are my reasons.</w:t>
      </w:r>
    </w:p>
    <w:p w:rsidR="00A4609F" w:rsidRDefault="00A4609F" w:rsidP="00A4609F">
      <w:pPr>
        <w:pStyle w:val="Pleading1"/>
      </w:pPr>
      <w:r w:rsidRPr="00A4609F">
        <w:lastRenderedPageBreak/>
        <w:t xml:space="preserve">On 26 January 2017 the respondent entered into an instalment sale agreement with the applicant. Pursuant to the conclusion of the agreement a dispute arose in respect of the outstanding balance due to the respondent. </w:t>
      </w:r>
    </w:p>
    <w:p w:rsidR="00A4609F" w:rsidRDefault="00A4609F" w:rsidP="00A4609F">
      <w:pPr>
        <w:pStyle w:val="Pleading1"/>
      </w:pPr>
      <w:r>
        <w:t xml:space="preserve">It is common cause that the applicant has been in constant contact with the respondent since July 2018. The applicant gave the respondent notice of the change of his chosen Domicile to </w:t>
      </w:r>
      <w:r w:rsidRPr="00A4609F">
        <w:rPr>
          <w:i/>
        </w:rPr>
        <w:t>99 Nellie Road Norwood, Johannesburg</w:t>
      </w:r>
      <w:r>
        <w:t xml:space="preserve">, on the following occasions i.e.: 26 April 2019 and 27 May 2019. </w:t>
      </w:r>
    </w:p>
    <w:p w:rsidR="00A4609F" w:rsidRDefault="00A4609F" w:rsidP="00A4609F">
      <w:pPr>
        <w:pStyle w:val="Pleading1"/>
      </w:pPr>
      <w:r>
        <w:t xml:space="preserve">The respondent was clearly well aware of the change of Domicile when during April 2019, an informal collections agent of the respondent visited the applicant at the aforementioned address. </w:t>
      </w:r>
    </w:p>
    <w:p w:rsidR="00A4609F" w:rsidRDefault="00A4609F" w:rsidP="00A4609F">
      <w:pPr>
        <w:pStyle w:val="Pleading1"/>
      </w:pPr>
      <w:r>
        <w:t>On 6 October 2020, the applicant was however advised by the respondent that a court order had been granted against him.</w:t>
      </w:r>
    </w:p>
    <w:p w:rsidR="00A4609F" w:rsidRDefault="00A4609F" w:rsidP="00A4609F">
      <w:pPr>
        <w:pStyle w:val="Pleading1"/>
      </w:pPr>
      <w:r>
        <w:t>Consequently, the applicant instituted this application seeking the rescission of such judgment premised upon the following:</w:t>
      </w:r>
    </w:p>
    <w:p w:rsidR="00A4609F" w:rsidRDefault="00A4609F" w:rsidP="00A4609F">
      <w:pPr>
        <w:pStyle w:val="Pleading1"/>
        <w:numPr>
          <w:ilvl w:val="1"/>
          <w:numId w:val="2"/>
        </w:numPr>
      </w:pPr>
      <w:r>
        <w:t>That there was no proper notice to him, and that the summons did not come to his attention; and</w:t>
      </w:r>
    </w:p>
    <w:p w:rsidR="00A4609F" w:rsidRDefault="00A4609F" w:rsidP="00A4609F">
      <w:pPr>
        <w:pStyle w:val="Pleading1"/>
        <w:numPr>
          <w:ilvl w:val="1"/>
          <w:numId w:val="2"/>
        </w:numPr>
      </w:pPr>
      <w:r>
        <w:t xml:space="preserve">The respondent lacked the necessary </w:t>
      </w:r>
      <w:r w:rsidRPr="00A4609F">
        <w:rPr>
          <w:i/>
        </w:rPr>
        <w:t>locus standi</w:t>
      </w:r>
      <w:r>
        <w:t xml:space="preserve"> to institute and pursue the main action against him.</w:t>
      </w:r>
    </w:p>
    <w:p w:rsidR="00A4609F" w:rsidRDefault="00A4609F" w:rsidP="00A4609F">
      <w:pPr>
        <w:pStyle w:val="Pleading1"/>
      </w:pPr>
      <w:r>
        <w:lastRenderedPageBreak/>
        <w:t>As part of such application for rescission the applicant also seeks punitive costs against the respondent.</w:t>
      </w:r>
    </w:p>
    <w:p w:rsidR="00A4609F" w:rsidRPr="00A4609F" w:rsidRDefault="00A4609F" w:rsidP="00A4609F">
      <w:pPr>
        <w:pStyle w:val="Pleading1"/>
      </w:pPr>
      <w:r>
        <w:t>In determining the aforesaid issues, I had reference to the terms and conditions of the instalment agreement which provides in clause 18 which states that:</w:t>
      </w:r>
    </w:p>
    <w:p w:rsidR="00A4609F" w:rsidRPr="00A4609F" w:rsidRDefault="00A4609F" w:rsidP="00A4609F">
      <w:pPr>
        <w:pStyle w:val="Pleading1"/>
        <w:numPr>
          <w:ilvl w:val="1"/>
          <w:numId w:val="2"/>
        </w:numPr>
        <w:rPr>
          <w:i/>
        </w:rPr>
      </w:pPr>
      <w:r>
        <w:rPr>
          <w:i/>
        </w:rPr>
        <w:t>"you agree that the postal or email address that you have provided on the quotation cost of credit is the address where we must send or post and other communications to you and that such communications will be binding on you. You agree that the physical address that you have provided on the quotation or cost of credit is the address that you have selected as the address where we must send all legal notices to you"</w:t>
      </w:r>
    </w:p>
    <w:p w:rsidR="00A4609F" w:rsidRDefault="00A4609F" w:rsidP="00A4609F">
      <w:pPr>
        <w:pStyle w:val="Pleading1"/>
        <w:numPr>
          <w:ilvl w:val="1"/>
          <w:numId w:val="2"/>
        </w:numPr>
        <w:rPr>
          <w:i/>
        </w:rPr>
      </w:pPr>
      <w:r>
        <w:rPr>
          <w:i/>
        </w:rPr>
        <w:t>"you must let us know, in writing, by hand or registered mail, of and changed to either of your addresses or your email address, telephone or cellular phone numbers. If you fail to give notice of a change of address we may use the latest address we have for you."</w:t>
      </w:r>
    </w:p>
    <w:p w:rsidR="00A4609F" w:rsidRPr="00A4609F" w:rsidRDefault="00A4609F" w:rsidP="00A4609F">
      <w:pPr>
        <w:pStyle w:val="Pleading1"/>
        <w:rPr>
          <w:i/>
        </w:rPr>
      </w:pPr>
      <w:r>
        <w:t xml:space="preserve">The respondent disputes that the applicant ever gave proper notice of change of his address, as with the reference to clause 18 </w:t>
      </w:r>
      <w:r w:rsidRPr="00A4609F">
        <w:rPr>
          <w:i/>
        </w:rPr>
        <w:t>supra</w:t>
      </w:r>
      <w:r>
        <w:t xml:space="preserve"> and that such notice was required to be given in writing and by hand or by registered mail.</w:t>
      </w:r>
    </w:p>
    <w:p w:rsidR="00A4609F" w:rsidRPr="00A4609F" w:rsidRDefault="00A4609F" w:rsidP="00A4609F">
      <w:pPr>
        <w:pStyle w:val="Pleading1"/>
        <w:rPr>
          <w:i/>
        </w:rPr>
      </w:pPr>
      <w:r>
        <w:t>Section 96(2) of the National Credit Act 34 of 2005 however prescribes as follows:</w:t>
      </w:r>
    </w:p>
    <w:p w:rsidR="00A4609F" w:rsidRDefault="00A4609F" w:rsidP="00A4609F">
      <w:pPr>
        <w:pStyle w:val="Pleading1"/>
        <w:numPr>
          <w:ilvl w:val="1"/>
          <w:numId w:val="2"/>
        </w:numPr>
        <w:rPr>
          <w:i/>
        </w:rPr>
      </w:pPr>
      <w:r>
        <w:rPr>
          <w:i/>
        </w:rPr>
        <w:lastRenderedPageBreak/>
        <w:t>"a party to a credit agreement may change the address by delivering to the other party a written notice of the new address by hand, registered mail, or email, if the other party has provided an email address."</w:t>
      </w:r>
    </w:p>
    <w:p w:rsidR="00A4609F" w:rsidRPr="00A4609F" w:rsidRDefault="00A4609F" w:rsidP="00A4609F">
      <w:pPr>
        <w:pStyle w:val="Pleading1"/>
        <w:rPr>
          <w:i/>
        </w:rPr>
      </w:pPr>
      <w:r>
        <w:t xml:space="preserve">During the course of the dispute between the parties, it was common cause that, the applicant was in constant contact with the respondent, via email with the respondent during which correspondence the applicant notified the respondent on at least two occasions, already mentioned </w:t>
      </w:r>
      <w:r w:rsidRPr="00A4609F">
        <w:rPr>
          <w:i/>
        </w:rPr>
        <w:t>supra</w:t>
      </w:r>
      <w:r>
        <w:rPr>
          <w:i/>
        </w:rPr>
        <w:t>,</w:t>
      </w:r>
      <w:r>
        <w:t xml:space="preserve"> of the applicant's change of address. </w:t>
      </w:r>
    </w:p>
    <w:p w:rsidR="00A4609F" w:rsidRPr="00A4609F" w:rsidRDefault="00A4609F" w:rsidP="00A4609F">
      <w:pPr>
        <w:pStyle w:val="Pleading1"/>
        <w:rPr>
          <w:i/>
        </w:rPr>
      </w:pPr>
      <w:r>
        <w:t>The respondent was also aware and acknowledged the applicants change of address when the respondent dispatched collection agents to the applicant's new address. The respondent does not dispute having knowledge of the respondent's new address.</w:t>
      </w:r>
    </w:p>
    <w:p w:rsidR="00A4609F" w:rsidRPr="00A4609F" w:rsidRDefault="00A4609F" w:rsidP="00A4609F">
      <w:pPr>
        <w:pStyle w:val="Pleading1"/>
        <w:rPr>
          <w:i/>
        </w:rPr>
      </w:pPr>
      <w:r>
        <w:t xml:space="preserve">The respondent contended that the Sheriff's service of the summons at </w:t>
      </w:r>
      <w:r w:rsidRPr="00A4609F">
        <w:rPr>
          <w:i/>
        </w:rPr>
        <w:t>34 Oaklands Orchards Johannesburg 2001</w:t>
      </w:r>
      <w:r>
        <w:t xml:space="preserve"> was proper. The respondent accordingly state that the summons should not be brought to the subjective attention of the defendant in accordance with Rule 4.</w:t>
      </w:r>
    </w:p>
    <w:p w:rsidR="00A4609F" w:rsidRPr="00A4609F" w:rsidRDefault="00A4609F" w:rsidP="00A4609F">
      <w:pPr>
        <w:pStyle w:val="Pleading1"/>
        <w:rPr>
          <w:i/>
        </w:rPr>
      </w:pPr>
      <w:r>
        <w:t xml:space="preserve">The respondent further submitted that the </w:t>
      </w:r>
      <w:r w:rsidRPr="00A4609F">
        <w:rPr>
          <w:i/>
        </w:rPr>
        <w:t xml:space="preserve">34 Oaklands </w:t>
      </w:r>
      <w:r>
        <w:t xml:space="preserve">address was elected by the applicant at the time when the agreement was concluded between the parties as his chosen </w:t>
      </w:r>
      <w:r w:rsidRPr="00A4609F">
        <w:rPr>
          <w:i/>
        </w:rPr>
        <w:t>domicile</w:t>
      </w:r>
      <w:r>
        <w:t xml:space="preserve">. The respondent denies that the applicant ever changed is </w:t>
      </w:r>
      <w:r w:rsidRPr="00A4609F">
        <w:rPr>
          <w:i/>
        </w:rPr>
        <w:t>domicile</w:t>
      </w:r>
      <w:r>
        <w:t xml:space="preserve"> address for purposes of the instalment sale agreement. </w:t>
      </w:r>
    </w:p>
    <w:p w:rsidR="00A4609F" w:rsidRPr="00A4609F" w:rsidRDefault="00A4609F" w:rsidP="00A4609F">
      <w:pPr>
        <w:pStyle w:val="Pleading1"/>
        <w:rPr>
          <w:i/>
        </w:rPr>
      </w:pPr>
      <w:r>
        <w:lastRenderedPageBreak/>
        <w:t xml:space="preserve">The respondent does not recognise the emails sent on 26 April 2019 and 27 May 2019 </w:t>
      </w:r>
      <w:r w:rsidRPr="00A4609F">
        <w:rPr>
          <w:i/>
        </w:rPr>
        <w:t>supra</w:t>
      </w:r>
      <w:r>
        <w:t xml:space="preserve"> to constitute a notice of change of the applicant’s </w:t>
      </w:r>
      <w:r w:rsidRPr="00A4609F">
        <w:rPr>
          <w:i/>
        </w:rPr>
        <w:t>domicile</w:t>
      </w:r>
      <w:r>
        <w:t>.</w:t>
      </w:r>
    </w:p>
    <w:p w:rsidR="00A4609F" w:rsidRPr="00A4609F" w:rsidRDefault="00A4609F" w:rsidP="00A4609F">
      <w:pPr>
        <w:pStyle w:val="Pleading1"/>
        <w:rPr>
          <w:b/>
          <w:i/>
        </w:rPr>
      </w:pPr>
      <w:r>
        <w:t xml:space="preserve">With that submissions of the respondent, I cannot agree. </w:t>
      </w:r>
    </w:p>
    <w:p w:rsidR="00A4609F" w:rsidRDefault="00A4609F" w:rsidP="00A4609F">
      <w:pPr>
        <w:pStyle w:val="Pleading1"/>
        <w:rPr>
          <w:b/>
          <w:i/>
        </w:rPr>
      </w:pPr>
      <w:r>
        <w:t xml:space="preserve">It is trite in our law that a judgement is erroneous where there was no proper notice to the absent party, irrespective of whether or not the judgement or order is otherwise correct. See in this regard </w:t>
      </w:r>
      <w:r>
        <w:rPr>
          <w:i/>
        </w:rPr>
        <w:t>inter alia</w:t>
      </w:r>
      <w:r>
        <w:t xml:space="preserve">: </w:t>
      </w:r>
      <w:r w:rsidRPr="00A4609F">
        <w:rPr>
          <w:b/>
          <w:i/>
        </w:rPr>
        <w:t>Custom Credit Corporation Limited v Bruwer 1969 (4) SA 564 (D)</w:t>
      </w:r>
      <w:r>
        <w:rPr>
          <w:b/>
          <w:i/>
        </w:rPr>
        <w:t>.</w:t>
      </w:r>
    </w:p>
    <w:p w:rsidR="00A4609F" w:rsidRPr="00A4609F" w:rsidRDefault="00A4609F" w:rsidP="00A4609F">
      <w:pPr>
        <w:pStyle w:val="Pleading1"/>
        <w:rPr>
          <w:b/>
          <w:i/>
        </w:rPr>
      </w:pPr>
      <w:r>
        <w:t xml:space="preserve">I am accordingly of the view that the applicant gave proper notice of his change of address within the confines of the National Credit Act </w:t>
      </w:r>
      <w:r>
        <w:rPr>
          <w:i/>
        </w:rPr>
        <w:t>supra</w:t>
      </w:r>
      <w:r>
        <w:t xml:space="preserve"> and despite having done so, and notwithstanding such notice having came to the respondent's attention, the respondent erroneously served the summons at the applicant’s erstwhile address which caused the summons not coming to the applicant’s knowledge.</w:t>
      </w:r>
    </w:p>
    <w:p w:rsidR="00A4609F" w:rsidRPr="00A4609F" w:rsidRDefault="00A4609F" w:rsidP="00A4609F">
      <w:pPr>
        <w:pStyle w:val="Pleading1"/>
        <w:rPr>
          <w:b/>
          <w:i/>
        </w:rPr>
      </w:pPr>
      <w:r>
        <w:t xml:space="preserve">Therefore, the summons in the main action was not properly served on the applicant which fact renders the judgement granted by default, to be rescinded. Consequently, I need not consider the further point of </w:t>
      </w:r>
      <w:r w:rsidRPr="00A4609F">
        <w:rPr>
          <w:i/>
        </w:rPr>
        <w:t>locus standi</w:t>
      </w:r>
      <w:r>
        <w:t>.</w:t>
      </w:r>
    </w:p>
    <w:p w:rsidR="00A4609F" w:rsidRPr="00A4609F" w:rsidRDefault="00A4609F" w:rsidP="00A4609F">
      <w:pPr>
        <w:pStyle w:val="Pleading1"/>
        <w:rPr>
          <w:b/>
          <w:i/>
        </w:rPr>
      </w:pPr>
      <w:r>
        <w:t>As a result, cost should follow the cause. In circumstances where I could not find any reason why such cost should be on a punitive scale, such costs will be on a party and party scale, for which the order set out hereinabove was issued.</w:t>
      </w:r>
    </w:p>
    <w:p w:rsidR="00474E4C" w:rsidRDefault="00A4609F" w:rsidP="00A4609F">
      <w:pPr>
        <w:spacing w:after="0" w:line="240" w:lineRule="auto"/>
        <w:contextualSpacing/>
        <w:jc w:val="right"/>
        <w:rPr>
          <w:rFonts w:ascii="Arial" w:hAnsi="Arial" w:cs="Arial"/>
          <w:sz w:val="24"/>
          <w:szCs w:val="24"/>
        </w:rPr>
      </w:pPr>
      <w:r w:rsidRPr="005F3B57">
        <w:rPr>
          <w:noProof/>
          <w:szCs w:val="24"/>
          <w:lang w:val="en-US"/>
        </w:rPr>
        <w:lastRenderedPageBreak/>
        <w:drawing>
          <wp:inline distT="0" distB="0" distL="0" distR="0" wp14:anchorId="3E990788" wp14:editId="0FC2C26D">
            <wp:extent cx="1860048" cy="8580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24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3392" cy="933440"/>
                    </a:xfrm>
                    <a:prstGeom prst="rect">
                      <a:avLst/>
                    </a:prstGeom>
                  </pic:spPr>
                </pic:pic>
              </a:graphicData>
            </a:graphic>
          </wp:inline>
        </w:drawing>
      </w:r>
    </w:p>
    <w:p w:rsidR="00A4609F" w:rsidRPr="00DC7BBB" w:rsidRDefault="00A4609F" w:rsidP="00A4609F">
      <w:pPr>
        <w:spacing w:before="120"/>
        <w:ind w:left="567" w:hanging="567"/>
        <w:contextualSpacing/>
        <w:jc w:val="right"/>
        <w:rPr>
          <w:rFonts w:eastAsia="Calibri" w:cs="Times New Roman"/>
          <w:b/>
          <w:bCs/>
          <w:sz w:val="24"/>
        </w:rPr>
      </w:pPr>
      <w:r w:rsidRPr="00DC7BBB">
        <w:rPr>
          <w:rFonts w:eastAsia="Calibri" w:cs="Times New Roman"/>
          <w:b/>
          <w:bCs/>
          <w:sz w:val="24"/>
        </w:rPr>
        <w:t>___________________________</w:t>
      </w:r>
    </w:p>
    <w:p w:rsidR="00A4609F" w:rsidRPr="00DC7BBB" w:rsidRDefault="00A4609F" w:rsidP="00A4609F">
      <w:pPr>
        <w:spacing w:before="120"/>
        <w:ind w:left="567" w:hanging="567"/>
        <w:contextualSpacing/>
        <w:jc w:val="right"/>
        <w:rPr>
          <w:rFonts w:eastAsia="Calibri" w:cs="Times New Roman"/>
          <w:b/>
          <w:bCs/>
          <w:sz w:val="24"/>
        </w:rPr>
      </w:pPr>
      <w:r w:rsidRPr="00DC7BBB">
        <w:rPr>
          <w:rFonts w:eastAsia="Calibri" w:cs="Times New Roman"/>
          <w:b/>
          <w:bCs/>
          <w:sz w:val="24"/>
        </w:rPr>
        <w:t xml:space="preserve">DJ </w:t>
      </w:r>
      <w:bookmarkStart w:id="0" w:name="_GoBack"/>
      <w:r w:rsidRPr="00DC7BBB">
        <w:rPr>
          <w:rFonts w:eastAsia="Calibri" w:cs="Times New Roman"/>
          <w:b/>
          <w:bCs/>
          <w:sz w:val="24"/>
        </w:rPr>
        <w:t>VAN HEERDEN</w:t>
      </w:r>
      <w:bookmarkEnd w:id="0"/>
    </w:p>
    <w:p w:rsidR="00A4609F" w:rsidRPr="00DC7BBB" w:rsidRDefault="00A4609F" w:rsidP="00A4609F">
      <w:pPr>
        <w:spacing w:before="120"/>
        <w:ind w:left="567" w:hanging="567"/>
        <w:contextualSpacing/>
        <w:jc w:val="right"/>
        <w:rPr>
          <w:rFonts w:eastAsia="Calibri" w:cs="Times New Roman"/>
          <w:b/>
          <w:bCs/>
          <w:sz w:val="24"/>
        </w:rPr>
      </w:pPr>
      <w:r w:rsidRPr="00DC7BBB">
        <w:rPr>
          <w:rFonts w:eastAsia="Calibri" w:cs="Times New Roman"/>
          <w:b/>
          <w:bCs/>
          <w:sz w:val="24"/>
        </w:rPr>
        <w:t>Acting Judge of the High Court</w:t>
      </w:r>
    </w:p>
    <w:p w:rsidR="00A4609F" w:rsidRPr="00DC7BBB" w:rsidRDefault="00A4609F" w:rsidP="00A4609F">
      <w:pPr>
        <w:spacing w:before="120"/>
        <w:ind w:left="567" w:hanging="567"/>
        <w:contextualSpacing/>
        <w:jc w:val="right"/>
        <w:rPr>
          <w:rFonts w:eastAsia="Calibri" w:cs="Times New Roman"/>
          <w:b/>
          <w:bCs/>
          <w:sz w:val="24"/>
        </w:rPr>
      </w:pPr>
      <w:r w:rsidRPr="00DC7BBB">
        <w:rPr>
          <w:rFonts w:eastAsia="Calibri" w:cs="Times New Roman"/>
          <w:b/>
          <w:bCs/>
          <w:sz w:val="24"/>
        </w:rPr>
        <w:t>Gauteng Division, Pretoria</w:t>
      </w:r>
    </w:p>
    <w:p w:rsidR="00A4609F" w:rsidRPr="00E14A24" w:rsidRDefault="00A4609F" w:rsidP="00474E4C">
      <w:pPr>
        <w:spacing w:after="0" w:line="240" w:lineRule="auto"/>
        <w:contextualSpacing/>
        <w:jc w:val="both"/>
        <w:rPr>
          <w:rFonts w:ascii="Arial" w:hAnsi="Arial" w:cs="Arial"/>
          <w:sz w:val="24"/>
          <w:szCs w:val="24"/>
        </w:rPr>
      </w:pPr>
    </w:p>
    <w:sectPr w:rsidR="00A4609F" w:rsidRPr="00E14A24">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158" w:rsidRDefault="00750158" w:rsidP="00A4609F">
      <w:pPr>
        <w:spacing w:after="0" w:line="240" w:lineRule="auto"/>
      </w:pPr>
      <w:r>
        <w:separator/>
      </w:r>
    </w:p>
  </w:endnote>
  <w:endnote w:type="continuationSeparator" w:id="0">
    <w:p w:rsidR="00750158" w:rsidRDefault="00750158" w:rsidP="00A46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6877405"/>
      <w:docPartObj>
        <w:docPartGallery w:val="Page Numbers (Bottom of Page)"/>
        <w:docPartUnique/>
      </w:docPartObj>
    </w:sdtPr>
    <w:sdtEndPr>
      <w:rPr>
        <w:rStyle w:val="PageNumber"/>
      </w:rPr>
    </w:sdtEndPr>
    <w:sdtContent>
      <w:p w:rsidR="00A4609F" w:rsidRDefault="00A4609F" w:rsidP="000110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4609F" w:rsidRDefault="00A4609F" w:rsidP="00A460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91225097"/>
      <w:docPartObj>
        <w:docPartGallery w:val="Page Numbers (Bottom of Page)"/>
        <w:docPartUnique/>
      </w:docPartObj>
    </w:sdtPr>
    <w:sdtEndPr>
      <w:rPr>
        <w:rStyle w:val="PageNumber"/>
      </w:rPr>
    </w:sdtEndPr>
    <w:sdtContent>
      <w:p w:rsidR="00A4609F" w:rsidRDefault="00A4609F" w:rsidP="000110B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504FF">
          <w:rPr>
            <w:rStyle w:val="PageNumber"/>
            <w:noProof/>
          </w:rPr>
          <w:t>6</w:t>
        </w:r>
        <w:r>
          <w:rPr>
            <w:rStyle w:val="PageNumber"/>
          </w:rPr>
          <w:fldChar w:fldCharType="end"/>
        </w:r>
      </w:p>
    </w:sdtContent>
  </w:sdt>
  <w:p w:rsidR="00A4609F" w:rsidRDefault="00A4609F" w:rsidP="00A4609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158" w:rsidRDefault="00750158" w:rsidP="00A4609F">
      <w:pPr>
        <w:spacing w:after="0" w:line="240" w:lineRule="auto"/>
      </w:pPr>
      <w:r>
        <w:separator/>
      </w:r>
    </w:p>
  </w:footnote>
  <w:footnote w:type="continuationSeparator" w:id="0">
    <w:p w:rsidR="00750158" w:rsidRDefault="00750158" w:rsidP="00A460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D01DC"/>
    <w:multiLevelType w:val="multilevel"/>
    <w:tmpl w:val="88D00DE8"/>
    <w:lvl w:ilvl="0">
      <w:start w:val="1"/>
      <w:numFmt w:val="decimal"/>
      <w:pStyle w:val="Pleading1"/>
      <w:lvlText w:val="%1"/>
      <w:lvlJc w:val="left"/>
      <w:pPr>
        <w:tabs>
          <w:tab w:val="num" w:pos="0"/>
        </w:tabs>
        <w:ind w:left="851" w:hanging="851"/>
      </w:pPr>
      <w:rPr>
        <w:rFonts w:cs="Times New Roman"/>
        <w:b w:val="0"/>
        <w:bCs w:val="0"/>
        <w:i w:val="0"/>
      </w:rPr>
    </w:lvl>
    <w:lvl w:ilvl="1">
      <w:start w:val="1"/>
      <w:numFmt w:val="decimal"/>
      <w:lvlText w:val="%1.%2"/>
      <w:lvlJc w:val="left"/>
      <w:pPr>
        <w:tabs>
          <w:tab w:val="num" w:pos="851"/>
        </w:tabs>
        <w:ind w:left="1701" w:hanging="850"/>
      </w:pPr>
      <w:rPr>
        <w:rFonts w:cs="Times New Roman"/>
      </w:rPr>
    </w:lvl>
    <w:lvl w:ilvl="2">
      <w:start w:val="1"/>
      <w:numFmt w:val="decimal"/>
      <w:lvlText w:val="%1.%2.%3"/>
      <w:lvlJc w:val="left"/>
      <w:pPr>
        <w:tabs>
          <w:tab w:val="num" w:pos="1701"/>
        </w:tabs>
        <w:ind w:left="2552" w:hanging="851"/>
      </w:pPr>
      <w:rPr>
        <w:rFonts w:cs="Times New Roman"/>
      </w:rPr>
    </w:lvl>
    <w:lvl w:ilvl="3">
      <w:start w:val="1"/>
      <w:numFmt w:val="decimal"/>
      <w:lvlText w:val="%1.%2.%3.%4"/>
      <w:lvlJc w:val="left"/>
      <w:pPr>
        <w:tabs>
          <w:tab w:val="num" w:pos="2552"/>
        </w:tabs>
        <w:ind w:left="3402" w:hanging="850"/>
      </w:pPr>
      <w:rPr>
        <w:rFonts w:cs="Times New Roman"/>
      </w:rPr>
    </w:lvl>
    <w:lvl w:ilvl="4">
      <w:start w:val="1"/>
      <w:numFmt w:val="decimal"/>
      <w:lvlText w:val="%1.%2.%3.%4.%5"/>
      <w:lvlJc w:val="left"/>
      <w:pPr>
        <w:tabs>
          <w:tab w:val="num" w:pos="3402"/>
        </w:tabs>
        <w:ind w:left="4253" w:hanging="1701"/>
      </w:pPr>
      <w:rPr>
        <w:rFonts w:cs="Times New Roman"/>
      </w:rPr>
    </w:lvl>
    <w:lvl w:ilvl="5">
      <w:start w:val="1"/>
      <w:numFmt w:val="decimal"/>
      <w:lvlText w:val="%1.%2.%3.%4.%5.%6"/>
      <w:lvlJc w:val="left"/>
      <w:pPr>
        <w:tabs>
          <w:tab w:val="num" w:pos="2880"/>
        </w:tabs>
        <w:ind w:left="5103" w:hanging="850"/>
      </w:pPr>
      <w:rPr>
        <w:rFonts w:cs="Times New Roman"/>
      </w:rPr>
    </w:lvl>
    <w:lvl w:ilvl="6">
      <w:start w:val="1"/>
      <w:numFmt w:val="decimal"/>
      <w:lvlText w:val="%1.%2.%3.%4.%5.%6.%7"/>
      <w:lvlJc w:val="left"/>
      <w:pPr>
        <w:tabs>
          <w:tab w:val="num" w:pos="3600"/>
        </w:tabs>
        <w:ind w:left="5954" w:hanging="851"/>
      </w:pPr>
      <w:rPr>
        <w:rFonts w:cs="Times New Roman"/>
      </w:rPr>
    </w:lvl>
    <w:lvl w:ilvl="7">
      <w:start w:val="1"/>
      <w:numFmt w:val="decimal"/>
      <w:lvlText w:val="%1.%2.%3.%4.%5.%6.%7.%8"/>
      <w:lvlJc w:val="left"/>
      <w:pPr>
        <w:tabs>
          <w:tab w:val="num" w:pos="3960"/>
        </w:tabs>
        <w:ind w:left="6804" w:hanging="850"/>
      </w:pPr>
      <w:rPr>
        <w:rFonts w:cs="Times New Roman"/>
      </w:rPr>
    </w:lvl>
    <w:lvl w:ilvl="8">
      <w:start w:val="1"/>
      <w:numFmt w:val="decimal"/>
      <w:lvlText w:val="%1.%2.%3.%4.%5.%6.%7.%8.%9"/>
      <w:lvlJc w:val="left"/>
      <w:pPr>
        <w:tabs>
          <w:tab w:val="num" w:pos="4680"/>
        </w:tabs>
        <w:ind w:left="7655" w:hanging="851"/>
      </w:pPr>
      <w:rPr>
        <w:rFonts w:cs="Times New Roman"/>
      </w:rPr>
    </w:lvl>
  </w:abstractNum>
  <w:abstractNum w:abstractNumId="1">
    <w:nsid w:val="325C3A17"/>
    <w:multiLevelType w:val="hybridMultilevel"/>
    <w:tmpl w:val="BB7065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44BA4AD1"/>
    <w:multiLevelType w:val="multilevel"/>
    <w:tmpl w:val="C4544D28"/>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D421412"/>
    <w:multiLevelType w:val="hybridMultilevel"/>
    <w:tmpl w:val="8F7E7BEE"/>
    <w:lvl w:ilvl="0" w:tplc="86A8681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EC46DA1"/>
    <w:multiLevelType w:val="hybridMultilevel"/>
    <w:tmpl w:val="8710E768"/>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997"/>
    <w:rsid w:val="00025DE2"/>
    <w:rsid w:val="000D47FA"/>
    <w:rsid w:val="000F5E0C"/>
    <w:rsid w:val="0010551C"/>
    <w:rsid w:val="00167997"/>
    <w:rsid w:val="001B433D"/>
    <w:rsid w:val="001D6DC6"/>
    <w:rsid w:val="001E2CA8"/>
    <w:rsid w:val="0029168C"/>
    <w:rsid w:val="002B195A"/>
    <w:rsid w:val="002F5B32"/>
    <w:rsid w:val="003504FF"/>
    <w:rsid w:val="00374B61"/>
    <w:rsid w:val="003A2D75"/>
    <w:rsid w:val="00445BE4"/>
    <w:rsid w:val="00474E4C"/>
    <w:rsid w:val="0047767A"/>
    <w:rsid w:val="004E24B5"/>
    <w:rsid w:val="005448BB"/>
    <w:rsid w:val="005A1B20"/>
    <w:rsid w:val="005C609D"/>
    <w:rsid w:val="005D41BC"/>
    <w:rsid w:val="00690C79"/>
    <w:rsid w:val="006F1C8F"/>
    <w:rsid w:val="00721D8C"/>
    <w:rsid w:val="00750158"/>
    <w:rsid w:val="00776D79"/>
    <w:rsid w:val="007A67CE"/>
    <w:rsid w:val="007E246B"/>
    <w:rsid w:val="008473A2"/>
    <w:rsid w:val="00882252"/>
    <w:rsid w:val="00897765"/>
    <w:rsid w:val="008C44D9"/>
    <w:rsid w:val="008E0DAE"/>
    <w:rsid w:val="00904685"/>
    <w:rsid w:val="009130E9"/>
    <w:rsid w:val="009136CB"/>
    <w:rsid w:val="009652E2"/>
    <w:rsid w:val="00997F66"/>
    <w:rsid w:val="009A4CE7"/>
    <w:rsid w:val="009D1205"/>
    <w:rsid w:val="009D3DB6"/>
    <w:rsid w:val="00A401DA"/>
    <w:rsid w:val="00A4609F"/>
    <w:rsid w:val="00AB6071"/>
    <w:rsid w:val="00B54AC6"/>
    <w:rsid w:val="00BC1A0F"/>
    <w:rsid w:val="00BC20E4"/>
    <w:rsid w:val="00BC2966"/>
    <w:rsid w:val="00BE67BE"/>
    <w:rsid w:val="00CF7778"/>
    <w:rsid w:val="00D515B5"/>
    <w:rsid w:val="00DC4AF5"/>
    <w:rsid w:val="00DD3731"/>
    <w:rsid w:val="00DD59C7"/>
    <w:rsid w:val="00E14A24"/>
    <w:rsid w:val="00E150C5"/>
    <w:rsid w:val="00E32CED"/>
    <w:rsid w:val="00E551B0"/>
    <w:rsid w:val="00E77253"/>
    <w:rsid w:val="00E81B81"/>
    <w:rsid w:val="00E94936"/>
    <w:rsid w:val="00EB7EAB"/>
    <w:rsid w:val="00ED79E5"/>
    <w:rsid w:val="00F63554"/>
    <w:rsid w:val="00FC25F3"/>
    <w:rsid w:val="00FE086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F42C5-B5C3-4456-9BF4-A9464F93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7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167997"/>
    <w:pPr>
      <w:ind w:left="720"/>
      <w:contextualSpacing/>
    </w:pPr>
  </w:style>
  <w:style w:type="character" w:customStyle="1" w:styleId="Pleading1Char">
    <w:name w:val="Pleading 1 Char"/>
    <w:basedOn w:val="DefaultParagraphFont"/>
    <w:link w:val="Pleading1"/>
    <w:locked/>
    <w:rsid w:val="00E77253"/>
    <w:rPr>
      <w:rFonts w:ascii="Arial" w:eastAsia="Times New Roman" w:hAnsi="Arial" w:cs="Arial"/>
      <w:sz w:val="24"/>
      <w:szCs w:val="24"/>
      <w:lang w:val="en-GB"/>
    </w:rPr>
  </w:style>
  <w:style w:type="paragraph" w:customStyle="1" w:styleId="Pleading1">
    <w:name w:val="Pleading 1"/>
    <w:link w:val="Pleading1Char"/>
    <w:qFormat/>
    <w:rsid w:val="00E77253"/>
    <w:pPr>
      <w:numPr>
        <w:numId w:val="2"/>
      </w:numPr>
      <w:tabs>
        <w:tab w:val="left" w:pos="851"/>
        <w:tab w:val="left" w:pos="1701"/>
        <w:tab w:val="left" w:pos="2552"/>
        <w:tab w:val="left" w:pos="3402"/>
        <w:tab w:val="left" w:pos="4253"/>
        <w:tab w:val="left" w:pos="5103"/>
        <w:tab w:val="left" w:pos="5954"/>
        <w:tab w:val="left" w:pos="6804"/>
        <w:tab w:val="left" w:pos="7655"/>
        <w:tab w:val="left" w:pos="8505"/>
      </w:tabs>
      <w:spacing w:before="480" w:after="480" w:line="480" w:lineRule="auto"/>
      <w:jc w:val="both"/>
    </w:pPr>
    <w:rPr>
      <w:rFonts w:ascii="Arial" w:eastAsia="Times New Roman" w:hAnsi="Arial" w:cs="Arial"/>
      <w:sz w:val="24"/>
      <w:szCs w:val="24"/>
      <w:lang w:val="en-GB"/>
    </w:rPr>
  </w:style>
  <w:style w:type="character" w:styleId="Hyperlink">
    <w:name w:val="Hyperlink"/>
    <w:basedOn w:val="DefaultParagraphFont"/>
    <w:uiPriority w:val="99"/>
    <w:unhideWhenUsed/>
    <w:rsid w:val="00E77253"/>
    <w:rPr>
      <w:color w:val="0563C1" w:themeColor="hyperlink"/>
      <w:u w:val="single"/>
    </w:rPr>
  </w:style>
  <w:style w:type="character" w:customStyle="1" w:styleId="UnresolvedMention">
    <w:name w:val="Unresolved Mention"/>
    <w:basedOn w:val="DefaultParagraphFont"/>
    <w:uiPriority w:val="99"/>
    <w:semiHidden/>
    <w:unhideWhenUsed/>
    <w:rsid w:val="00E77253"/>
    <w:rPr>
      <w:color w:val="605E5C"/>
      <w:shd w:val="clear" w:color="auto" w:fill="E1DFDD"/>
    </w:rPr>
  </w:style>
  <w:style w:type="paragraph" w:styleId="BalloonText">
    <w:name w:val="Balloon Text"/>
    <w:basedOn w:val="Normal"/>
    <w:link w:val="BalloonTextChar"/>
    <w:uiPriority w:val="99"/>
    <w:semiHidden/>
    <w:unhideWhenUsed/>
    <w:rsid w:val="001B4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33D"/>
    <w:rPr>
      <w:rFonts w:ascii="Segoe UI" w:hAnsi="Segoe UI" w:cs="Segoe UI"/>
      <w:sz w:val="18"/>
      <w:szCs w:val="18"/>
    </w:rPr>
  </w:style>
  <w:style w:type="paragraph" w:customStyle="1" w:styleId="paragraph">
    <w:name w:val="paragraph"/>
    <w:basedOn w:val="Normal"/>
    <w:rsid w:val="009A4CE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normaltextrun">
    <w:name w:val="normaltextrun"/>
    <w:basedOn w:val="DefaultParagraphFont"/>
    <w:rsid w:val="009A4CE7"/>
  </w:style>
  <w:style w:type="character" w:customStyle="1" w:styleId="eop">
    <w:name w:val="eop"/>
    <w:basedOn w:val="DefaultParagraphFont"/>
    <w:rsid w:val="009A4CE7"/>
  </w:style>
  <w:style w:type="character" w:customStyle="1" w:styleId="ListParagraphChar">
    <w:name w:val="List Paragraph Char"/>
    <w:basedOn w:val="DefaultParagraphFont"/>
    <w:link w:val="ListParagraph"/>
    <w:uiPriority w:val="34"/>
    <w:rsid w:val="00A4609F"/>
  </w:style>
  <w:style w:type="paragraph" w:styleId="Footer">
    <w:name w:val="footer"/>
    <w:basedOn w:val="Normal"/>
    <w:link w:val="FooterChar"/>
    <w:uiPriority w:val="99"/>
    <w:unhideWhenUsed/>
    <w:rsid w:val="00A46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09F"/>
  </w:style>
  <w:style w:type="character" w:styleId="PageNumber">
    <w:name w:val="page number"/>
    <w:basedOn w:val="DefaultParagraphFont"/>
    <w:uiPriority w:val="99"/>
    <w:semiHidden/>
    <w:unhideWhenUsed/>
    <w:rsid w:val="00A46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46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C5A35-3DBB-4CF8-9F3E-CA337667D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Neale Taylor</dc:creator>
  <cp:keywords/>
  <dc:description/>
  <cp:lastModifiedBy>Mokone</cp:lastModifiedBy>
  <cp:revision>2</cp:revision>
  <dcterms:created xsi:type="dcterms:W3CDTF">2023-09-05T07:13:00Z</dcterms:created>
  <dcterms:modified xsi:type="dcterms:W3CDTF">2023-09-05T07:13:00Z</dcterms:modified>
</cp:coreProperties>
</file>