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4278" w14:textId="77777777" w:rsidR="002C156E" w:rsidRDefault="002C156E" w:rsidP="002C156E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noProof/>
        </w:rPr>
        <w:drawing>
          <wp:inline distT="0" distB="0" distL="0" distR="0" wp14:anchorId="7FCA8DCB" wp14:editId="18AE9A29">
            <wp:extent cx="1352550" cy="1352550"/>
            <wp:effectExtent l="0" t="0" r="0" b="0"/>
            <wp:docPr id="1" name="Picture 1" descr="cid:image001.png@01D102A3.6AE5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2A3.6AE544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C88A" w14:textId="77777777" w:rsidR="002C156E" w:rsidRDefault="002C156E" w:rsidP="002C156E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IN THE HIGH COURT OF SOUTH AFRICA</w:t>
      </w:r>
    </w:p>
    <w:p w14:paraId="5D9F32E4" w14:textId="77777777" w:rsidR="002C156E" w:rsidRDefault="002C156E" w:rsidP="002C156E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GAUTENG DIVISION, PRETORIA</w:t>
      </w:r>
    </w:p>
    <w:p w14:paraId="3F705016" w14:textId="77777777" w:rsidR="002C156E" w:rsidRDefault="002C156E" w:rsidP="002C156E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E2A5" wp14:editId="6F6FC648">
                <wp:simplePos x="0" y="0"/>
                <wp:positionH relativeFrom="column">
                  <wp:posOffset>-133350</wp:posOffset>
                </wp:positionH>
                <wp:positionV relativeFrom="paragraph">
                  <wp:posOffset>340995</wp:posOffset>
                </wp:positionV>
                <wp:extent cx="3657600" cy="16129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A042" w14:textId="77777777" w:rsidR="002C156E" w:rsidRDefault="002C156E" w:rsidP="002C156E">
                            <w:pP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DELETE WHICHEVER IS NOT APPLICABLE</w:t>
                            </w:r>
                          </w:p>
                          <w:p w14:paraId="6DD5E95A" w14:textId="77777777" w:rsidR="002C156E" w:rsidRDefault="002C156E" w:rsidP="002C156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YES/NO</w:t>
                            </w:r>
                          </w:p>
                          <w:p w14:paraId="426618AE" w14:textId="77777777" w:rsidR="002C156E" w:rsidRDefault="002C156E" w:rsidP="002C156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YES/NO</w:t>
                            </w:r>
                          </w:p>
                          <w:p w14:paraId="61CDB622" w14:textId="77777777" w:rsidR="002C156E" w:rsidRDefault="002C156E" w:rsidP="002C156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REVISED: </w:t>
                            </w:r>
                          </w:p>
                          <w:p w14:paraId="2BD117E9" w14:textId="77777777" w:rsidR="002C156E" w:rsidRDefault="002C156E" w:rsidP="002C156E">
                            <w:pPr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8F0C28" w14:textId="77777777" w:rsidR="002C156E" w:rsidRDefault="002C156E" w:rsidP="002C156E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...................................</w:t>
                            </w:r>
                          </w:p>
                          <w:p w14:paraId="7DD20B15" w14:textId="77777777" w:rsidR="002C156E" w:rsidRDefault="002C156E" w:rsidP="002C156E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SIGNATURE</w:t>
                            </w:r>
                          </w:p>
                          <w:p w14:paraId="7E001970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4DCE4C8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941B9AE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97D06B4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        ____________________</w:t>
                            </w:r>
                          </w:p>
                          <w:p w14:paraId="0C76ED9A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 xml:space="preserve">        SIGNATURE</w:t>
                            </w:r>
                          </w:p>
                          <w:p w14:paraId="4985E7FD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121B3D8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4FD44A0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33EA231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4E0F338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DF4E69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CFEC49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A873B3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6B894B" w14:textId="77777777" w:rsidR="002C156E" w:rsidRDefault="002C156E" w:rsidP="002C156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5CE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26.85pt;width:4in;height:1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CUKQIAAFE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">
                <v:textbox>
                  <w:txbxContent>
                    <w:p w14:paraId="4F89A042" w14:textId="77777777" w:rsidR="002C156E" w:rsidRDefault="002C156E" w:rsidP="002C156E">
                      <w:pP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DELETE WHICHEVER IS NOT APPLICABLE</w:t>
                      </w:r>
                    </w:p>
                    <w:p w14:paraId="6DD5E95A" w14:textId="77777777" w:rsidR="002C156E" w:rsidRDefault="002C156E" w:rsidP="002C156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YES/NO</w:t>
                      </w:r>
                    </w:p>
                    <w:p w14:paraId="426618AE" w14:textId="77777777" w:rsidR="002C156E" w:rsidRDefault="002C156E" w:rsidP="002C156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YES/NO</w:t>
                      </w:r>
                    </w:p>
                    <w:p w14:paraId="61CDB622" w14:textId="77777777" w:rsidR="002C156E" w:rsidRDefault="002C156E" w:rsidP="002C156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REVISED: </w:t>
                      </w:r>
                    </w:p>
                    <w:p w14:paraId="2BD117E9" w14:textId="77777777" w:rsidR="002C156E" w:rsidRDefault="002C156E" w:rsidP="002C156E">
                      <w:pPr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8F0C28" w14:textId="77777777" w:rsidR="002C156E" w:rsidRDefault="002C156E" w:rsidP="002C156E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...........................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...................................</w:t>
                      </w:r>
                    </w:p>
                    <w:p w14:paraId="7DD20B15" w14:textId="77777777" w:rsidR="002C156E" w:rsidRDefault="002C156E" w:rsidP="002C156E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SIGNATURE</w:t>
                      </w:r>
                    </w:p>
                    <w:p w14:paraId="7E001970" w14:textId="77777777" w:rsidR="002C156E" w:rsidRDefault="002C156E" w:rsidP="002C156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4DCE4C8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941B9AE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97D06B4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        ____________________</w:t>
                      </w:r>
                    </w:p>
                    <w:p w14:paraId="0C76ED9A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 xml:space="preserve">        SIGNATURE</w:t>
                      </w:r>
                    </w:p>
                    <w:p w14:paraId="4985E7FD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121B3D8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4FD44A0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33EA231" w14:textId="77777777" w:rsidR="002C156E" w:rsidRDefault="002C156E" w:rsidP="002C156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4E0F338" w14:textId="77777777" w:rsidR="002C156E" w:rsidRDefault="002C156E" w:rsidP="002C156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4DF4E69" w14:textId="77777777" w:rsidR="002C156E" w:rsidRDefault="002C156E" w:rsidP="002C156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5CFEC49" w14:textId="77777777" w:rsidR="002C156E" w:rsidRDefault="002C156E" w:rsidP="002C156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4A873B3" w14:textId="77777777" w:rsidR="002C156E" w:rsidRDefault="002C156E" w:rsidP="002C156E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D6B894B" w14:textId="77777777" w:rsidR="002C156E" w:rsidRDefault="002C156E" w:rsidP="002C156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2BD2E1D" w14:textId="77777777" w:rsidR="002C156E" w:rsidRDefault="002C156E" w:rsidP="002C156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t xml:space="preserve">CASE NO: </w:t>
      </w:r>
      <w:r>
        <w:rPr>
          <w:rFonts w:ascii="Arial" w:hAnsi="Arial" w:cs="Arial"/>
          <w:w w:val="105"/>
        </w:rPr>
        <w:t>A277</w:t>
      </w:r>
      <w:r w:rsidR="008878E3">
        <w:rPr>
          <w:rFonts w:ascii="Arial" w:hAnsi="Arial" w:cs="Arial"/>
          <w:w w:val="105"/>
        </w:rPr>
        <w:t>/2022</w:t>
      </w:r>
    </w:p>
    <w:p w14:paraId="3E9EEB5F" w14:textId="77777777" w:rsidR="002C156E" w:rsidRDefault="002C156E" w:rsidP="002C156E">
      <w:pPr>
        <w:spacing w:line="360" w:lineRule="auto"/>
        <w:rPr>
          <w:rFonts w:ascii="Arial" w:hAnsi="Arial" w:cs="Arial"/>
          <w:color w:val="000000" w:themeColor="text1"/>
          <w:lang w:val="en-ZA"/>
        </w:rPr>
      </w:pPr>
    </w:p>
    <w:p w14:paraId="71B8775F" w14:textId="77777777" w:rsidR="002C156E" w:rsidRDefault="002C156E" w:rsidP="002C156E">
      <w:pPr>
        <w:spacing w:line="360" w:lineRule="auto"/>
        <w:rPr>
          <w:rFonts w:ascii="Arial" w:hAnsi="Arial" w:cs="Arial"/>
          <w:color w:val="000000" w:themeColor="text1"/>
          <w:lang w:val="en-ZA"/>
        </w:rPr>
      </w:pPr>
    </w:p>
    <w:p w14:paraId="4CC86BE0" w14:textId="77777777" w:rsidR="002C156E" w:rsidRDefault="002C156E" w:rsidP="002C156E">
      <w:pPr>
        <w:spacing w:line="360" w:lineRule="auto"/>
        <w:jc w:val="right"/>
        <w:rPr>
          <w:rFonts w:ascii="Arial" w:hAnsi="Arial" w:cs="Arial"/>
          <w:color w:val="000000" w:themeColor="text1"/>
          <w:lang w:val="en-ZA"/>
        </w:rPr>
      </w:pPr>
    </w:p>
    <w:p w14:paraId="3FDF4DA9" w14:textId="77777777" w:rsidR="002C156E" w:rsidRDefault="002C156E" w:rsidP="002C156E">
      <w:pPr>
        <w:spacing w:line="36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74B32BB3" w14:textId="77777777" w:rsidR="002C156E" w:rsidRDefault="002C156E" w:rsidP="002C156E">
      <w:pPr>
        <w:spacing w:line="360" w:lineRule="auto"/>
        <w:jc w:val="both"/>
        <w:rPr>
          <w:rFonts w:ascii="Arial" w:hAnsi="Arial" w:cs="Arial"/>
          <w:color w:val="000000" w:themeColor="text1"/>
          <w:lang w:val="en-ZA"/>
        </w:rPr>
      </w:pPr>
    </w:p>
    <w:p w14:paraId="18A07408" w14:textId="77777777" w:rsidR="002C156E" w:rsidRDefault="00355C81" w:rsidP="002C156E">
      <w:pPr>
        <w:spacing w:line="360" w:lineRule="auto"/>
        <w:jc w:val="both"/>
        <w:rPr>
          <w:rFonts w:ascii="Arial" w:hAnsi="Arial" w:cs="Arial"/>
          <w:color w:val="000000" w:themeColor="text1"/>
          <w:lang w:val="en-ZA"/>
        </w:rPr>
      </w:pPr>
      <w:r>
        <w:rPr>
          <w:rFonts w:ascii="Arial" w:hAnsi="Arial" w:cs="Arial"/>
          <w:color w:val="000000" w:themeColor="text1"/>
          <w:lang w:val="en-ZA"/>
        </w:rPr>
        <w:t xml:space="preserve">In the appeal </w:t>
      </w:r>
      <w:r w:rsidR="002C156E">
        <w:rPr>
          <w:rFonts w:ascii="Arial" w:hAnsi="Arial" w:cs="Arial"/>
          <w:color w:val="000000" w:themeColor="text1"/>
          <w:lang w:val="en-ZA"/>
        </w:rPr>
        <w:t>between:</w:t>
      </w:r>
    </w:p>
    <w:p w14:paraId="5E901013" w14:textId="77777777" w:rsidR="00271B09" w:rsidRPr="00A95BB1" w:rsidRDefault="00271B09">
      <w:pPr>
        <w:rPr>
          <w:rFonts w:ascii="Arial" w:hAnsi="Arial" w:cs="Arial"/>
          <w:sz w:val="24"/>
          <w:szCs w:val="24"/>
        </w:rPr>
      </w:pPr>
    </w:p>
    <w:p w14:paraId="57C59972" w14:textId="77777777" w:rsidR="00271B09" w:rsidRPr="00A95BB1" w:rsidRDefault="00271B09">
      <w:pPr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Telegenix trading 799 (Pty) limited                                           </w:t>
      </w:r>
      <w:r w:rsidR="00355C81">
        <w:rPr>
          <w:rFonts w:ascii="Arial" w:hAnsi="Arial" w:cs="Arial"/>
          <w:sz w:val="24"/>
          <w:szCs w:val="24"/>
        </w:rPr>
        <w:t xml:space="preserve">                            </w:t>
      </w:r>
      <w:r w:rsidRPr="00A95BB1">
        <w:rPr>
          <w:rFonts w:ascii="Arial" w:hAnsi="Arial" w:cs="Arial"/>
          <w:sz w:val="24"/>
          <w:szCs w:val="24"/>
        </w:rPr>
        <w:t>Appellant</w:t>
      </w:r>
    </w:p>
    <w:p w14:paraId="529C7D82" w14:textId="77777777" w:rsidR="00271B09" w:rsidRPr="00A95BB1" w:rsidRDefault="00271B09">
      <w:pPr>
        <w:rPr>
          <w:rFonts w:ascii="Arial" w:hAnsi="Arial" w:cs="Arial"/>
          <w:sz w:val="24"/>
          <w:szCs w:val="24"/>
        </w:rPr>
      </w:pPr>
    </w:p>
    <w:p w14:paraId="5887CEEC" w14:textId="77777777" w:rsidR="009212EA" w:rsidRPr="00A95BB1" w:rsidRDefault="00271B09" w:rsidP="00D6483F">
      <w:pPr>
        <w:rPr>
          <w:rFonts w:ascii="Arial" w:hAnsi="Arial" w:cs="Arial"/>
          <w:sz w:val="24"/>
          <w:szCs w:val="24"/>
        </w:rPr>
      </w:pPr>
      <w:bookmarkStart w:id="0" w:name="_GoBack"/>
      <w:r w:rsidRPr="00A95BB1">
        <w:rPr>
          <w:rFonts w:ascii="Arial" w:hAnsi="Arial" w:cs="Arial"/>
          <w:sz w:val="24"/>
          <w:szCs w:val="24"/>
        </w:rPr>
        <w:t>Zimele Investmen</w:t>
      </w:r>
      <w:r w:rsidR="00EC2DAA" w:rsidRPr="00A95BB1">
        <w:rPr>
          <w:rFonts w:ascii="Arial" w:hAnsi="Arial" w:cs="Arial"/>
          <w:sz w:val="24"/>
          <w:szCs w:val="24"/>
        </w:rPr>
        <w:t>t Enterprise Company (</w:t>
      </w:r>
      <w:r w:rsidR="00355C81">
        <w:rPr>
          <w:rFonts w:ascii="Arial" w:hAnsi="Arial" w:cs="Arial"/>
          <w:sz w:val="24"/>
          <w:szCs w:val="24"/>
        </w:rPr>
        <w:t xml:space="preserve">Pty) Ltd </w:t>
      </w:r>
      <w:bookmarkEnd w:id="0"/>
      <w:r w:rsidR="00355C81">
        <w:rPr>
          <w:rFonts w:ascii="Arial" w:hAnsi="Arial" w:cs="Arial"/>
          <w:sz w:val="24"/>
          <w:szCs w:val="24"/>
        </w:rPr>
        <w:t xml:space="preserve">       Cross-</w:t>
      </w:r>
      <w:r w:rsidR="000044D0" w:rsidRPr="00A95BB1">
        <w:rPr>
          <w:rFonts w:ascii="Arial" w:hAnsi="Arial" w:cs="Arial"/>
          <w:sz w:val="24"/>
          <w:szCs w:val="24"/>
        </w:rPr>
        <w:t>Appellant</w:t>
      </w:r>
      <w:r w:rsidR="00355C81">
        <w:rPr>
          <w:rFonts w:ascii="Arial" w:hAnsi="Arial" w:cs="Arial"/>
          <w:sz w:val="24"/>
          <w:szCs w:val="24"/>
        </w:rPr>
        <w:t xml:space="preserve">/First </w:t>
      </w:r>
      <w:r w:rsidR="005176DE" w:rsidRPr="00A95BB1">
        <w:rPr>
          <w:rFonts w:ascii="Arial" w:hAnsi="Arial" w:cs="Arial"/>
          <w:sz w:val="24"/>
          <w:szCs w:val="24"/>
        </w:rPr>
        <w:t>Respo</w:t>
      </w:r>
      <w:r w:rsidR="00D6483F" w:rsidRPr="00A95BB1">
        <w:rPr>
          <w:rFonts w:ascii="Arial" w:hAnsi="Arial" w:cs="Arial"/>
          <w:sz w:val="24"/>
          <w:szCs w:val="24"/>
        </w:rPr>
        <w:t>nd</w:t>
      </w:r>
      <w:r w:rsidR="00897C2F" w:rsidRPr="00A95BB1">
        <w:rPr>
          <w:rFonts w:ascii="Arial" w:hAnsi="Arial" w:cs="Arial"/>
          <w:sz w:val="24"/>
          <w:szCs w:val="24"/>
        </w:rPr>
        <w:t>ent</w:t>
      </w:r>
      <w:r w:rsidR="009212EA" w:rsidRPr="00A95BB1">
        <w:rPr>
          <w:rFonts w:ascii="Arial" w:hAnsi="Arial" w:cs="Arial"/>
          <w:sz w:val="24"/>
          <w:szCs w:val="24"/>
        </w:rPr>
        <w:t xml:space="preserve"> </w:t>
      </w:r>
    </w:p>
    <w:p w14:paraId="6D1A26BF" w14:textId="77777777" w:rsidR="009212EA" w:rsidRPr="00A95BB1" w:rsidRDefault="009212EA" w:rsidP="00D6483F">
      <w:pPr>
        <w:rPr>
          <w:rFonts w:ascii="Arial" w:hAnsi="Arial" w:cs="Arial"/>
          <w:sz w:val="24"/>
          <w:szCs w:val="24"/>
        </w:rPr>
      </w:pPr>
    </w:p>
    <w:p w14:paraId="1F4D669F" w14:textId="77777777" w:rsidR="004D54C7" w:rsidRPr="00A95BB1" w:rsidRDefault="00D437AF" w:rsidP="00D6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South African National Roads Agency L</w:t>
      </w:r>
      <w:r w:rsidR="00317927" w:rsidRPr="00A95BB1">
        <w:rPr>
          <w:rFonts w:ascii="Arial" w:hAnsi="Arial" w:cs="Arial"/>
          <w:sz w:val="24"/>
          <w:szCs w:val="24"/>
        </w:rPr>
        <w:t xml:space="preserve">imited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55C81">
        <w:rPr>
          <w:rFonts w:ascii="Arial" w:hAnsi="Arial" w:cs="Arial"/>
          <w:sz w:val="24"/>
          <w:szCs w:val="24"/>
        </w:rPr>
        <w:t xml:space="preserve"> Second R</w:t>
      </w:r>
      <w:r w:rsidR="00317927" w:rsidRPr="00A95BB1">
        <w:rPr>
          <w:rFonts w:ascii="Arial" w:hAnsi="Arial" w:cs="Arial"/>
          <w:sz w:val="24"/>
          <w:szCs w:val="24"/>
        </w:rPr>
        <w:t>espondent</w:t>
      </w:r>
      <w:r w:rsidR="003D04BB" w:rsidRPr="00A95BB1">
        <w:rPr>
          <w:rFonts w:ascii="Arial" w:hAnsi="Arial" w:cs="Arial"/>
          <w:sz w:val="24"/>
          <w:szCs w:val="24"/>
        </w:rPr>
        <w:t xml:space="preserve"> </w:t>
      </w:r>
    </w:p>
    <w:p w14:paraId="7766B7B4" w14:textId="77777777" w:rsidR="004D54C7" w:rsidRPr="00A95BB1" w:rsidRDefault="004D54C7" w:rsidP="00D6483F">
      <w:pPr>
        <w:rPr>
          <w:rFonts w:ascii="Arial" w:hAnsi="Arial" w:cs="Arial"/>
          <w:sz w:val="24"/>
          <w:szCs w:val="24"/>
        </w:rPr>
      </w:pPr>
    </w:p>
    <w:p w14:paraId="3AA25B58" w14:textId="77777777" w:rsidR="008A1D32" w:rsidRPr="00A95BB1" w:rsidRDefault="004D54C7" w:rsidP="00D6483F">
      <w:pPr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Servest </w:t>
      </w:r>
      <w:r w:rsidR="00A93BCE" w:rsidRPr="00A95BB1">
        <w:rPr>
          <w:rFonts w:ascii="Arial" w:hAnsi="Arial" w:cs="Arial"/>
          <w:sz w:val="24"/>
          <w:szCs w:val="24"/>
        </w:rPr>
        <w:t>Facilities (Pty) limited</w:t>
      </w:r>
      <w:r w:rsidR="00C50132" w:rsidRPr="00A95BB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8B5AA0">
        <w:rPr>
          <w:rFonts w:ascii="Arial" w:hAnsi="Arial" w:cs="Arial"/>
          <w:sz w:val="24"/>
          <w:szCs w:val="24"/>
        </w:rPr>
        <w:t xml:space="preserve">          Third R</w:t>
      </w:r>
      <w:r w:rsidR="008A1D32" w:rsidRPr="00A95BB1">
        <w:rPr>
          <w:rFonts w:ascii="Arial" w:hAnsi="Arial" w:cs="Arial"/>
          <w:sz w:val="24"/>
          <w:szCs w:val="24"/>
        </w:rPr>
        <w:t>espondent</w:t>
      </w:r>
    </w:p>
    <w:p w14:paraId="019708A1" w14:textId="77777777" w:rsidR="008A1D32" w:rsidRPr="00A95BB1" w:rsidRDefault="008A1D32" w:rsidP="00D6483F">
      <w:pPr>
        <w:rPr>
          <w:rFonts w:ascii="Arial" w:hAnsi="Arial" w:cs="Arial"/>
          <w:sz w:val="24"/>
          <w:szCs w:val="24"/>
        </w:rPr>
      </w:pPr>
    </w:p>
    <w:p w14:paraId="1A32AACF" w14:textId="77777777" w:rsidR="00FB1C62" w:rsidRPr="00A95BB1" w:rsidRDefault="008A1D32" w:rsidP="00D6483F">
      <w:pPr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DNA consulting engineers and project</w:t>
      </w:r>
      <w:r w:rsidR="00A274C0" w:rsidRPr="00A95BB1">
        <w:rPr>
          <w:rFonts w:ascii="Arial" w:hAnsi="Arial" w:cs="Arial"/>
          <w:sz w:val="24"/>
          <w:szCs w:val="24"/>
        </w:rPr>
        <w:t xml:space="preserve">s                                        </w:t>
      </w:r>
      <w:r w:rsidR="008B5AA0">
        <w:rPr>
          <w:rFonts w:ascii="Arial" w:hAnsi="Arial" w:cs="Arial"/>
          <w:sz w:val="24"/>
          <w:szCs w:val="24"/>
        </w:rPr>
        <w:t xml:space="preserve">       </w:t>
      </w:r>
      <w:r w:rsidR="008206CA" w:rsidRPr="00A95BB1">
        <w:rPr>
          <w:rFonts w:ascii="Arial" w:hAnsi="Arial" w:cs="Arial"/>
          <w:sz w:val="24"/>
          <w:szCs w:val="24"/>
        </w:rPr>
        <w:t>Fourth</w:t>
      </w:r>
      <w:r w:rsidR="00FB1C62" w:rsidRPr="00A95BB1">
        <w:rPr>
          <w:rFonts w:ascii="Arial" w:hAnsi="Arial" w:cs="Arial"/>
          <w:sz w:val="24"/>
          <w:szCs w:val="24"/>
        </w:rPr>
        <w:t xml:space="preserve"> Respondent</w:t>
      </w:r>
    </w:p>
    <w:p w14:paraId="24CF8205" w14:textId="77777777" w:rsidR="00FB1C62" w:rsidRPr="00A95BB1" w:rsidRDefault="00FB1C62" w:rsidP="00D6483F">
      <w:pPr>
        <w:rPr>
          <w:rFonts w:ascii="Arial" w:hAnsi="Arial" w:cs="Arial"/>
          <w:sz w:val="24"/>
          <w:szCs w:val="24"/>
        </w:rPr>
      </w:pPr>
    </w:p>
    <w:p w14:paraId="47BBCF59" w14:textId="77777777" w:rsidR="0054210A" w:rsidRPr="00A95BB1" w:rsidRDefault="0054210A" w:rsidP="00D6483F">
      <w:pPr>
        <w:rPr>
          <w:rFonts w:ascii="Arial" w:hAnsi="Arial" w:cs="Arial"/>
          <w:sz w:val="24"/>
          <w:szCs w:val="24"/>
        </w:rPr>
      </w:pPr>
    </w:p>
    <w:p w14:paraId="0B0E5D25" w14:textId="77777777" w:rsidR="008B5AA0" w:rsidRPr="00A95BB1" w:rsidRDefault="0054210A" w:rsidP="00D6483F">
      <w:pPr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99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8B5AA0" w14:paraId="05D78816" w14:textId="77777777" w:rsidTr="00BC0CE6">
        <w:trPr>
          <w:trHeight w:val="895"/>
        </w:trPr>
        <w:tc>
          <w:tcPr>
            <w:tcW w:w="9999" w:type="dxa"/>
          </w:tcPr>
          <w:p w14:paraId="4117FB1B" w14:textId="77777777" w:rsidR="008B5AA0" w:rsidRDefault="008B5AA0" w:rsidP="00D648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090A28" w14:textId="77777777" w:rsidR="008B5AA0" w:rsidRPr="008B5AA0" w:rsidRDefault="00BC0CE6" w:rsidP="00BC0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BB1">
              <w:rPr>
                <w:rFonts w:ascii="Arial" w:hAnsi="Arial" w:cs="Arial"/>
                <w:sz w:val="24"/>
                <w:szCs w:val="24"/>
              </w:rPr>
              <w:t>JUDGMENT</w:t>
            </w:r>
          </w:p>
        </w:tc>
      </w:tr>
    </w:tbl>
    <w:p w14:paraId="388C6885" w14:textId="77777777" w:rsidR="0054210A" w:rsidRPr="00A95BB1" w:rsidRDefault="0054210A" w:rsidP="00D6483F">
      <w:pPr>
        <w:rPr>
          <w:rFonts w:ascii="Arial" w:hAnsi="Arial" w:cs="Arial"/>
          <w:sz w:val="24"/>
          <w:szCs w:val="24"/>
        </w:rPr>
      </w:pPr>
    </w:p>
    <w:p w14:paraId="7D927674" w14:textId="77777777" w:rsidR="00917162" w:rsidRPr="00A95BB1" w:rsidRDefault="00A617EB" w:rsidP="00D6483F">
      <w:pPr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Tolmay J</w:t>
      </w:r>
      <w:r w:rsidR="00375543">
        <w:rPr>
          <w:rFonts w:ascii="Arial" w:hAnsi="Arial" w:cs="Arial"/>
          <w:sz w:val="24"/>
          <w:szCs w:val="24"/>
        </w:rPr>
        <w:t xml:space="preserve"> (Francis-Subbiah J and Barit AJ concurring)</w:t>
      </w:r>
    </w:p>
    <w:p w14:paraId="76D72C8F" w14:textId="77777777" w:rsidR="0054210A" w:rsidRPr="00A95BB1" w:rsidRDefault="0054210A" w:rsidP="00D6483F">
      <w:pPr>
        <w:rPr>
          <w:rFonts w:ascii="Arial" w:hAnsi="Arial" w:cs="Arial"/>
          <w:sz w:val="24"/>
          <w:szCs w:val="24"/>
        </w:rPr>
      </w:pPr>
    </w:p>
    <w:p w14:paraId="37D563DC" w14:textId="0932C61D" w:rsidR="004D3538" w:rsidRDefault="00797994" w:rsidP="001D4C44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C0CE6">
        <w:rPr>
          <w:rFonts w:ascii="Arial" w:hAnsi="Arial" w:cs="Arial"/>
          <w:sz w:val="24"/>
          <w:szCs w:val="24"/>
        </w:rPr>
        <w:t>This is an appeal</w:t>
      </w:r>
      <w:r w:rsidR="00F60ECC" w:rsidRPr="00BC0CE6">
        <w:rPr>
          <w:rFonts w:ascii="Arial" w:hAnsi="Arial" w:cs="Arial"/>
          <w:sz w:val="24"/>
          <w:szCs w:val="24"/>
        </w:rPr>
        <w:t xml:space="preserve"> and cross appeal relating to the decision</w:t>
      </w:r>
      <w:r w:rsidR="002071D0" w:rsidRPr="00BC0CE6">
        <w:rPr>
          <w:rFonts w:ascii="Arial" w:hAnsi="Arial" w:cs="Arial"/>
          <w:sz w:val="24"/>
          <w:szCs w:val="24"/>
        </w:rPr>
        <w:t>s</w:t>
      </w:r>
      <w:r w:rsidR="00F60ECC" w:rsidRPr="00BC0CE6">
        <w:rPr>
          <w:rFonts w:ascii="Arial" w:hAnsi="Arial" w:cs="Arial"/>
          <w:sz w:val="24"/>
          <w:szCs w:val="24"/>
        </w:rPr>
        <w:t xml:space="preserve"> made by the second respondent (S</w:t>
      </w:r>
      <w:r w:rsidR="00F44B6A" w:rsidRPr="00BC0CE6">
        <w:rPr>
          <w:rFonts w:ascii="Arial" w:hAnsi="Arial" w:cs="Arial"/>
          <w:sz w:val="24"/>
          <w:szCs w:val="24"/>
        </w:rPr>
        <w:t>ANRAL</w:t>
      </w:r>
      <w:r w:rsidR="008A1AD6" w:rsidRPr="00BC0CE6">
        <w:rPr>
          <w:rFonts w:ascii="Arial" w:hAnsi="Arial" w:cs="Arial"/>
          <w:sz w:val="24"/>
          <w:szCs w:val="24"/>
        </w:rPr>
        <w:t xml:space="preserve">) to award </w:t>
      </w:r>
      <w:r w:rsidR="00407B08" w:rsidRPr="00BC0CE6">
        <w:rPr>
          <w:rFonts w:ascii="Arial" w:hAnsi="Arial" w:cs="Arial"/>
          <w:sz w:val="24"/>
          <w:szCs w:val="24"/>
        </w:rPr>
        <w:t>two tenders</w:t>
      </w:r>
      <w:r w:rsidR="00D91C81" w:rsidRPr="00BC0CE6">
        <w:rPr>
          <w:rFonts w:ascii="Arial" w:hAnsi="Arial" w:cs="Arial"/>
          <w:sz w:val="24"/>
          <w:szCs w:val="24"/>
        </w:rPr>
        <w:t xml:space="preserve"> </w:t>
      </w:r>
      <w:r w:rsidR="008A1AD6" w:rsidRPr="00BC0CE6">
        <w:rPr>
          <w:rFonts w:ascii="Arial" w:hAnsi="Arial" w:cs="Arial"/>
          <w:sz w:val="24"/>
          <w:szCs w:val="24"/>
        </w:rPr>
        <w:t>for the operation, management, and maintenance of two different traffic control centers to th</w:t>
      </w:r>
      <w:r w:rsidR="005A0A86" w:rsidRPr="00BC0CE6">
        <w:rPr>
          <w:rFonts w:ascii="Arial" w:hAnsi="Arial" w:cs="Arial"/>
          <w:sz w:val="24"/>
          <w:szCs w:val="24"/>
        </w:rPr>
        <w:t xml:space="preserve">e </w:t>
      </w:r>
      <w:r w:rsidR="005F156D" w:rsidRPr="00BC0CE6">
        <w:rPr>
          <w:rFonts w:ascii="Arial" w:hAnsi="Arial" w:cs="Arial"/>
          <w:sz w:val="24"/>
          <w:szCs w:val="24"/>
        </w:rPr>
        <w:t>appellant (</w:t>
      </w:r>
      <w:r w:rsidR="005A0A86" w:rsidRPr="00BC0CE6">
        <w:rPr>
          <w:rFonts w:ascii="Arial" w:hAnsi="Arial" w:cs="Arial"/>
          <w:sz w:val="24"/>
          <w:szCs w:val="24"/>
        </w:rPr>
        <w:t>Telegenix)</w:t>
      </w:r>
      <w:r w:rsidR="00D91C81" w:rsidRPr="00BC0CE6">
        <w:rPr>
          <w:rFonts w:ascii="Arial" w:hAnsi="Arial" w:cs="Arial"/>
          <w:sz w:val="24"/>
          <w:szCs w:val="24"/>
        </w:rPr>
        <w:t xml:space="preserve">. </w:t>
      </w:r>
      <w:r w:rsidR="00917162" w:rsidRPr="00BC0CE6">
        <w:rPr>
          <w:rFonts w:ascii="Arial" w:hAnsi="Arial" w:cs="Arial"/>
          <w:sz w:val="24"/>
          <w:szCs w:val="24"/>
        </w:rPr>
        <w:t>The respondent</w:t>
      </w:r>
      <w:r w:rsidR="00DF26EB" w:rsidRPr="00BC0CE6">
        <w:rPr>
          <w:rFonts w:ascii="Arial" w:hAnsi="Arial" w:cs="Arial"/>
          <w:sz w:val="24"/>
          <w:szCs w:val="24"/>
        </w:rPr>
        <w:t>/</w:t>
      </w:r>
      <w:r w:rsidR="00D91C81" w:rsidRPr="00BC0CE6">
        <w:rPr>
          <w:rFonts w:ascii="Arial" w:hAnsi="Arial" w:cs="Arial"/>
          <w:sz w:val="24"/>
          <w:szCs w:val="24"/>
        </w:rPr>
        <w:t xml:space="preserve"> cross </w:t>
      </w:r>
      <w:r w:rsidR="005F156D" w:rsidRPr="00BC0CE6">
        <w:rPr>
          <w:rFonts w:ascii="Arial" w:hAnsi="Arial" w:cs="Arial"/>
          <w:sz w:val="24"/>
          <w:szCs w:val="24"/>
        </w:rPr>
        <w:t>appellant (</w:t>
      </w:r>
      <w:r w:rsidR="005A0A86" w:rsidRPr="00BC0CE6">
        <w:rPr>
          <w:rFonts w:ascii="Arial" w:hAnsi="Arial" w:cs="Arial"/>
          <w:sz w:val="24"/>
          <w:szCs w:val="24"/>
        </w:rPr>
        <w:t>Z</w:t>
      </w:r>
      <w:r w:rsidR="005F156D" w:rsidRPr="00BC0CE6">
        <w:rPr>
          <w:rFonts w:ascii="Arial" w:hAnsi="Arial" w:cs="Arial"/>
          <w:sz w:val="24"/>
          <w:szCs w:val="24"/>
        </w:rPr>
        <w:t>imele)</w:t>
      </w:r>
      <w:r w:rsidR="00D91C81" w:rsidRPr="00BC0CE6">
        <w:rPr>
          <w:rFonts w:ascii="Arial" w:hAnsi="Arial" w:cs="Arial"/>
          <w:sz w:val="24"/>
          <w:szCs w:val="24"/>
        </w:rPr>
        <w:t xml:space="preserve"> was the applicant in the court below and is an unsuccessful bidder</w:t>
      </w:r>
      <w:r w:rsidR="00D504A4" w:rsidRPr="00BC0CE6">
        <w:rPr>
          <w:rFonts w:ascii="Arial" w:hAnsi="Arial" w:cs="Arial"/>
          <w:sz w:val="24"/>
          <w:szCs w:val="24"/>
        </w:rPr>
        <w:t>.</w:t>
      </w:r>
      <w:r w:rsidR="004D09BD" w:rsidRPr="00BC0CE6">
        <w:rPr>
          <w:rFonts w:ascii="Arial" w:hAnsi="Arial" w:cs="Arial"/>
          <w:sz w:val="24"/>
          <w:szCs w:val="24"/>
        </w:rPr>
        <w:t xml:space="preserve"> Zi</w:t>
      </w:r>
      <w:r w:rsidR="006542D3" w:rsidRPr="00BC0CE6">
        <w:rPr>
          <w:rFonts w:ascii="Arial" w:hAnsi="Arial" w:cs="Arial"/>
          <w:sz w:val="24"/>
          <w:szCs w:val="24"/>
        </w:rPr>
        <w:t>mele</w:t>
      </w:r>
      <w:r w:rsidR="004D09BD" w:rsidRPr="00BC0CE6">
        <w:rPr>
          <w:rFonts w:ascii="Arial" w:hAnsi="Arial" w:cs="Arial"/>
          <w:sz w:val="24"/>
          <w:szCs w:val="24"/>
        </w:rPr>
        <w:t xml:space="preserve"> instituted t</w:t>
      </w:r>
      <w:r w:rsidR="00891D7E" w:rsidRPr="00BC0CE6">
        <w:rPr>
          <w:rFonts w:ascii="Arial" w:hAnsi="Arial" w:cs="Arial"/>
          <w:sz w:val="24"/>
          <w:szCs w:val="24"/>
        </w:rPr>
        <w:t>w</w:t>
      </w:r>
      <w:r w:rsidR="004D09BD" w:rsidRPr="00BC0CE6">
        <w:rPr>
          <w:rFonts w:ascii="Arial" w:hAnsi="Arial" w:cs="Arial"/>
          <w:sz w:val="24"/>
          <w:szCs w:val="24"/>
        </w:rPr>
        <w:t xml:space="preserve">o review applications under two separate case </w:t>
      </w:r>
      <w:r w:rsidR="00940850" w:rsidRPr="00BC0CE6">
        <w:rPr>
          <w:rFonts w:ascii="Arial" w:hAnsi="Arial" w:cs="Arial"/>
          <w:sz w:val="24"/>
          <w:szCs w:val="24"/>
        </w:rPr>
        <w:t>numbers, the</w:t>
      </w:r>
      <w:r w:rsidR="008A3F68" w:rsidRPr="00BC0CE6">
        <w:rPr>
          <w:rFonts w:ascii="Arial" w:hAnsi="Arial" w:cs="Arial"/>
          <w:sz w:val="24"/>
          <w:szCs w:val="24"/>
        </w:rPr>
        <w:t xml:space="preserve"> applications were separated in Part </w:t>
      </w:r>
      <w:r w:rsidR="006F4EE0" w:rsidRPr="00BC0CE6">
        <w:rPr>
          <w:rFonts w:ascii="Arial" w:hAnsi="Arial" w:cs="Arial"/>
          <w:sz w:val="24"/>
          <w:szCs w:val="24"/>
        </w:rPr>
        <w:t>A, which</w:t>
      </w:r>
      <w:r w:rsidR="00B82F00" w:rsidRPr="00BC0CE6">
        <w:rPr>
          <w:rFonts w:ascii="Arial" w:hAnsi="Arial" w:cs="Arial"/>
          <w:sz w:val="24"/>
          <w:szCs w:val="24"/>
        </w:rPr>
        <w:t xml:space="preserve"> sought an interim interdict pending the finalization of Part </w:t>
      </w:r>
      <w:r w:rsidR="00940850" w:rsidRPr="00BC0CE6">
        <w:rPr>
          <w:rFonts w:ascii="Arial" w:hAnsi="Arial" w:cs="Arial"/>
          <w:sz w:val="24"/>
          <w:szCs w:val="24"/>
        </w:rPr>
        <w:t>B, the</w:t>
      </w:r>
      <w:r w:rsidR="00B82F00" w:rsidRPr="00BC0CE6">
        <w:rPr>
          <w:rFonts w:ascii="Arial" w:hAnsi="Arial" w:cs="Arial"/>
          <w:sz w:val="24"/>
          <w:szCs w:val="24"/>
        </w:rPr>
        <w:t xml:space="preserve"> re</w:t>
      </w:r>
      <w:r w:rsidR="004E09BF" w:rsidRPr="00BC0CE6">
        <w:rPr>
          <w:rFonts w:ascii="Arial" w:hAnsi="Arial" w:cs="Arial"/>
          <w:sz w:val="24"/>
          <w:szCs w:val="24"/>
        </w:rPr>
        <w:t xml:space="preserve">view </w:t>
      </w:r>
      <w:r w:rsidR="006F4EE0" w:rsidRPr="00BC0CE6">
        <w:rPr>
          <w:rFonts w:ascii="Arial" w:hAnsi="Arial" w:cs="Arial"/>
          <w:sz w:val="24"/>
          <w:szCs w:val="24"/>
        </w:rPr>
        <w:t xml:space="preserve">application. </w:t>
      </w:r>
      <w:r w:rsidR="006F4EE0" w:rsidRPr="008878E3">
        <w:rPr>
          <w:rFonts w:ascii="Arial" w:hAnsi="Arial" w:cs="Arial"/>
          <w:sz w:val="24"/>
          <w:szCs w:val="24"/>
        </w:rPr>
        <w:t>Part</w:t>
      </w:r>
      <w:r w:rsidR="00FC6A32" w:rsidRPr="008878E3">
        <w:rPr>
          <w:rFonts w:ascii="Arial" w:hAnsi="Arial" w:cs="Arial"/>
          <w:sz w:val="24"/>
          <w:szCs w:val="24"/>
        </w:rPr>
        <w:t xml:space="preserve"> A was not proceeded with.</w:t>
      </w:r>
      <w:r w:rsidR="006F4EE0" w:rsidRPr="008878E3">
        <w:rPr>
          <w:rFonts w:ascii="Arial" w:hAnsi="Arial" w:cs="Arial"/>
          <w:sz w:val="24"/>
          <w:szCs w:val="24"/>
        </w:rPr>
        <w:t xml:space="preserve"> </w:t>
      </w:r>
      <w:r w:rsidR="00204201" w:rsidRPr="004D3538">
        <w:rPr>
          <w:rFonts w:ascii="Arial" w:hAnsi="Arial" w:cs="Arial"/>
          <w:sz w:val="24"/>
          <w:szCs w:val="24"/>
        </w:rPr>
        <w:t xml:space="preserve">Zimele </w:t>
      </w:r>
      <w:r w:rsidR="00393212" w:rsidRPr="004D3538">
        <w:rPr>
          <w:rFonts w:ascii="Arial" w:hAnsi="Arial" w:cs="Arial"/>
          <w:sz w:val="24"/>
          <w:szCs w:val="24"/>
        </w:rPr>
        <w:t>asked that</w:t>
      </w:r>
      <w:r w:rsidR="00C42A3C" w:rsidRPr="004D3538">
        <w:rPr>
          <w:rFonts w:ascii="Arial" w:hAnsi="Arial" w:cs="Arial"/>
          <w:sz w:val="24"/>
          <w:szCs w:val="24"/>
        </w:rPr>
        <w:t xml:space="preserve"> both te</w:t>
      </w:r>
      <w:r w:rsidR="00891D7E" w:rsidRPr="004D3538">
        <w:rPr>
          <w:rFonts w:ascii="Arial" w:hAnsi="Arial" w:cs="Arial"/>
          <w:sz w:val="24"/>
          <w:szCs w:val="24"/>
        </w:rPr>
        <w:t>nders</w:t>
      </w:r>
      <w:r w:rsidR="00C42A3C" w:rsidRPr="004D3538">
        <w:rPr>
          <w:rFonts w:ascii="Arial" w:hAnsi="Arial" w:cs="Arial"/>
          <w:sz w:val="24"/>
          <w:szCs w:val="24"/>
        </w:rPr>
        <w:t xml:space="preserve"> be reviewed and set </w:t>
      </w:r>
      <w:r w:rsidR="00994275" w:rsidRPr="004D3538">
        <w:rPr>
          <w:rFonts w:ascii="Arial" w:hAnsi="Arial" w:cs="Arial"/>
          <w:sz w:val="24"/>
          <w:szCs w:val="24"/>
        </w:rPr>
        <w:t>aside.</w:t>
      </w:r>
      <w:r w:rsidR="00994275">
        <w:rPr>
          <w:rFonts w:ascii="Arial" w:hAnsi="Arial" w:cs="Arial"/>
          <w:sz w:val="24"/>
          <w:szCs w:val="24"/>
        </w:rPr>
        <w:t xml:space="preserve"> These applications were heard together.</w:t>
      </w:r>
      <w:r w:rsidR="00C42A3C" w:rsidRPr="004D3538">
        <w:rPr>
          <w:rFonts w:ascii="Arial" w:hAnsi="Arial" w:cs="Arial"/>
          <w:sz w:val="24"/>
          <w:szCs w:val="24"/>
        </w:rPr>
        <w:t xml:space="preserve"> </w:t>
      </w:r>
    </w:p>
    <w:p w14:paraId="1064B6C8" w14:textId="77777777" w:rsidR="004D3538" w:rsidRDefault="004D3538" w:rsidP="004D353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C4D18E" w14:textId="4DDFA4BB" w:rsidR="004D3538" w:rsidRDefault="00891D7E" w:rsidP="001D4C44">
      <w:pPr>
        <w:pStyle w:val="ListParagraph"/>
        <w:numPr>
          <w:ilvl w:val="0"/>
          <w:numId w:val="3"/>
        </w:numPr>
        <w:spacing w:line="36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4D3538">
        <w:rPr>
          <w:rFonts w:ascii="Arial" w:hAnsi="Arial" w:cs="Arial"/>
          <w:sz w:val="24"/>
          <w:szCs w:val="24"/>
        </w:rPr>
        <w:t>Zimele</w:t>
      </w:r>
      <w:r w:rsidR="002F0914" w:rsidRPr="004D3538">
        <w:rPr>
          <w:rFonts w:ascii="Arial" w:hAnsi="Arial" w:cs="Arial"/>
          <w:sz w:val="24"/>
          <w:szCs w:val="24"/>
        </w:rPr>
        <w:t xml:space="preserve"> </w:t>
      </w:r>
      <w:r w:rsidR="00C42A3C" w:rsidRPr="004D3538">
        <w:rPr>
          <w:rFonts w:ascii="Arial" w:hAnsi="Arial" w:cs="Arial"/>
          <w:sz w:val="24"/>
          <w:szCs w:val="24"/>
        </w:rPr>
        <w:t>also sought in both review application</w:t>
      </w:r>
      <w:r w:rsidR="002F0914" w:rsidRPr="004D3538">
        <w:rPr>
          <w:rFonts w:ascii="Arial" w:hAnsi="Arial" w:cs="Arial"/>
          <w:sz w:val="24"/>
          <w:szCs w:val="24"/>
        </w:rPr>
        <w:t>s</w:t>
      </w:r>
      <w:r w:rsidR="00C42A3C" w:rsidRPr="004D3538">
        <w:rPr>
          <w:rFonts w:ascii="Arial" w:hAnsi="Arial" w:cs="Arial"/>
          <w:sz w:val="24"/>
          <w:szCs w:val="24"/>
        </w:rPr>
        <w:t xml:space="preserve"> additional relief, </w:t>
      </w:r>
      <w:r w:rsidR="000B1475" w:rsidRPr="004D3538">
        <w:rPr>
          <w:rFonts w:ascii="Arial" w:hAnsi="Arial" w:cs="Arial"/>
          <w:sz w:val="24"/>
          <w:szCs w:val="24"/>
        </w:rPr>
        <w:t>namely</w:t>
      </w:r>
      <w:r w:rsidR="0099711C" w:rsidRPr="004D3538">
        <w:rPr>
          <w:rFonts w:ascii="Arial" w:hAnsi="Arial" w:cs="Arial"/>
          <w:sz w:val="24"/>
          <w:szCs w:val="24"/>
        </w:rPr>
        <w:t xml:space="preserve"> order</w:t>
      </w:r>
      <w:r w:rsidR="00994275">
        <w:rPr>
          <w:rFonts w:ascii="Arial" w:hAnsi="Arial" w:cs="Arial"/>
          <w:sz w:val="24"/>
          <w:szCs w:val="24"/>
        </w:rPr>
        <w:t>s</w:t>
      </w:r>
      <w:r w:rsidR="00A519B7" w:rsidRPr="004D3538">
        <w:rPr>
          <w:rFonts w:ascii="Arial" w:hAnsi="Arial" w:cs="Arial"/>
          <w:sz w:val="24"/>
          <w:szCs w:val="24"/>
        </w:rPr>
        <w:t xml:space="preserve"> d</w:t>
      </w:r>
      <w:r w:rsidR="00921076" w:rsidRPr="004D3538">
        <w:rPr>
          <w:rFonts w:ascii="Arial" w:hAnsi="Arial" w:cs="Arial"/>
          <w:sz w:val="24"/>
          <w:szCs w:val="24"/>
        </w:rPr>
        <w:t>eclaring clause</w:t>
      </w:r>
      <w:r w:rsidR="00C42A3C" w:rsidRPr="004D3538">
        <w:rPr>
          <w:rFonts w:ascii="Arial" w:hAnsi="Arial" w:cs="Arial"/>
          <w:sz w:val="24"/>
          <w:szCs w:val="24"/>
        </w:rPr>
        <w:t xml:space="preserve"> 4.1.1</w:t>
      </w:r>
      <w:r w:rsidR="008D01D9" w:rsidRPr="004D3538">
        <w:rPr>
          <w:rFonts w:ascii="Arial" w:hAnsi="Arial" w:cs="Arial"/>
          <w:sz w:val="24"/>
          <w:szCs w:val="24"/>
        </w:rPr>
        <w:t>(a)</w:t>
      </w:r>
      <w:r w:rsidR="00C42A3C" w:rsidRPr="004D3538">
        <w:rPr>
          <w:rFonts w:ascii="Arial" w:hAnsi="Arial" w:cs="Arial"/>
          <w:sz w:val="24"/>
          <w:szCs w:val="24"/>
        </w:rPr>
        <w:t xml:space="preserve"> and 4.1</w:t>
      </w:r>
      <w:r w:rsidR="008D01D9" w:rsidRPr="004D3538">
        <w:rPr>
          <w:rFonts w:ascii="Arial" w:hAnsi="Arial" w:cs="Arial"/>
          <w:sz w:val="24"/>
          <w:szCs w:val="24"/>
        </w:rPr>
        <w:t>.</w:t>
      </w:r>
      <w:r w:rsidR="00C42A3C" w:rsidRPr="004D3538">
        <w:rPr>
          <w:rFonts w:ascii="Arial" w:hAnsi="Arial" w:cs="Arial"/>
          <w:sz w:val="24"/>
          <w:szCs w:val="24"/>
        </w:rPr>
        <w:t>1</w:t>
      </w:r>
      <w:r w:rsidR="008D01D9" w:rsidRPr="004D3538">
        <w:rPr>
          <w:rFonts w:ascii="Arial" w:hAnsi="Arial" w:cs="Arial"/>
          <w:sz w:val="24"/>
          <w:szCs w:val="24"/>
        </w:rPr>
        <w:t>(</w:t>
      </w:r>
      <w:r w:rsidR="00C21BA8" w:rsidRPr="004D3538">
        <w:rPr>
          <w:rFonts w:ascii="Arial" w:hAnsi="Arial" w:cs="Arial"/>
          <w:sz w:val="24"/>
          <w:szCs w:val="24"/>
        </w:rPr>
        <w:t>b)</w:t>
      </w:r>
      <w:r w:rsidR="00B338CD" w:rsidRPr="004D3538">
        <w:rPr>
          <w:rFonts w:ascii="Arial" w:hAnsi="Arial" w:cs="Arial"/>
          <w:sz w:val="24"/>
          <w:szCs w:val="24"/>
        </w:rPr>
        <w:t xml:space="preserve"> </w:t>
      </w:r>
      <w:r w:rsidR="00C42A3C" w:rsidRPr="004D3538">
        <w:rPr>
          <w:rFonts w:ascii="Arial" w:hAnsi="Arial" w:cs="Arial"/>
          <w:sz w:val="24"/>
          <w:szCs w:val="24"/>
        </w:rPr>
        <w:t xml:space="preserve">of the </w:t>
      </w:r>
      <w:r w:rsidR="00C21BA8" w:rsidRPr="004D3538">
        <w:rPr>
          <w:rFonts w:ascii="Arial" w:hAnsi="Arial" w:cs="Arial"/>
          <w:sz w:val="24"/>
          <w:szCs w:val="24"/>
        </w:rPr>
        <w:t>T</w:t>
      </w:r>
      <w:r w:rsidR="00C42A3C" w:rsidRPr="004D3538">
        <w:rPr>
          <w:rFonts w:ascii="Arial" w:hAnsi="Arial" w:cs="Arial"/>
          <w:sz w:val="24"/>
          <w:szCs w:val="24"/>
        </w:rPr>
        <w:t xml:space="preserve">ender </w:t>
      </w:r>
      <w:r w:rsidR="00682F1B" w:rsidRPr="004D3538">
        <w:rPr>
          <w:rFonts w:ascii="Arial" w:hAnsi="Arial" w:cs="Arial"/>
          <w:sz w:val="24"/>
          <w:szCs w:val="24"/>
        </w:rPr>
        <w:t>Data</w:t>
      </w:r>
      <w:r w:rsidR="00C42A3C" w:rsidRPr="004D3538">
        <w:rPr>
          <w:rFonts w:ascii="Arial" w:hAnsi="Arial" w:cs="Arial"/>
          <w:sz w:val="24"/>
          <w:szCs w:val="24"/>
        </w:rPr>
        <w:t xml:space="preserve"> to be inconsistent with the </w:t>
      </w:r>
      <w:r w:rsidR="009A58E8" w:rsidRPr="004D3538">
        <w:rPr>
          <w:rFonts w:ascii="Arial" w:hAnsi="Arial" w:cs="Arial"/>
          <w:sz w:val="24"/>
          <w:szCs w:val="24"/>
        </w:rPr>
        <w:t>P</w:t>
      </w:r>
      <w:r w:rsidR="00C42A3C" w:rsidRPr="004D3538">
        <w:rPr>
          <w:rFonts w:ascii="Arial" w:hAnsi="Arial" w:cs="Arial"/>
          <w:sz w:val="24"/>
          <w:szCs w:val="24"/>
        </w:rPr>
        <w:t xml:space="preserve">referential </w:t>
      </w:r>
      <w:r w:rsidR="009A58E8" w:rsidRPr="004D3538">
        <w:rPr>
          <w:rFonts w:ascii="Arial" w:hAnsi="Arial" w:cs="Arial"/>
          <w:sz w:val="24"/>
          <w:szCs w:val="24"/>
        </w:rPr>
        <w:t>P</w:t>
      </w:r>
      <w:r w:rsidR="00C42A3C" w:rsidRPr="004D3538">
        <w:rPr>
          <w:rFonts w:ascii="Arial" w:hAnsi="Arial" w:cs="Arial"/>
          <w:sz w:val="24"/>
          <w:szCs w:val="24"/>
        </w:rPr>
        <w:t xml:space="preserve">rocurement </w:t>
      </w:r>
      <w:r w:rsidR="009A58E8" w:rsidRPr="004D3538">
        <w:rPr>
          <w:rFonts w:ascii="Arial" w:hAnsi="Arial" w:cs="Arial"/>
          <w:sz w:val="24"/>
          <w:szCs w:val="24"/>
        </w:rPr>
        <w:t>R</w:t>
      </w:r>
      <w:r w:rsidR="00C42A3C" w:rsidRPr="004D3538">
        <w:rPr>
          <w:rFonts w:ascii="Arial" w:hAnsi="Arial" w:cs="Arial"/>
          <w:sz w:val="24"/>
          <w:szCs w:val="24"/>
        </w:rPr>
        <w:t>egulations, 2017</w:t>
      </w:r>
      <w:r w:rsidR="00B338CD" w:rsidRPr="004D3538">
        <w:rPr>
          <w:rFonts w:ascii="Arial" w:hAnsi="Arial" w:cs="Arial"/>
          <w:sz w:val="24"/>
          <w:szCs w:val="24"/>
        </w:rPr>
        <w:t xml:space="preserve"> </w:t>
      </w:r>
      <w:r w:rsidR="00B338CD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94275">
        <w:rPr>
          <w:rFonts w:ascii="Arial" w:hAnsi="Arial" w:cs="Arial"/>
          <w:sz w:val="24"/>
          <w:szCs w:val="24"/>
        </w:rPr>
        <w:t>(the 2017 Regulations)</w:t>
      </w:r>
      <w:r w:rsidR="00B338CD" w:rsidRPr="004D3538">
        <w:rPr>
          <w:rFonts w:ascii="Arial" w:hAnsi="Arial" w:cs="Arial"/>
          <w:sz w:val="24"/>
          <w:szCs w:val="24"/>
        </w:rPr>
        <w:t xml:space="preserve"> </w:t>
      </w:r>
      <w:r w:rsidR="004A7230" w:rsidRPr="004D3538">
        <w:rPr>
          <w:rFonts w:ascii="Arial" w:hAnsi="Arial" w:cs="Arial"/>
          <w:sz w:val="24"/>
          <w:szCs w:val="24"/>
        </w:rPr>
        <w:t xml:space="preserve">and that </w:t>
      </w:r>
      <w:r w:rsidR="00BE1995" w:rsidRPr="004D3538">
        <w:rPr>
          <w:rFonts w:ascii="Arial" w:hAnsi="Arial" w:cs="Arial"/>
          <w:sz w:val="24"/>
          <w:szCs w:val="24"/>
        </w:rPr>
        <w:t>the tenders were</w:t>
      </w:r>
      <w:r w:rsidR="004A7230" w:rsidRPr="004D3538">
        <w:rPr>
          <w:rFonts w:ascii="Arial" w:hAnsi="Arial" w:cs="Arial"/>
          <w:sz w:val="24"/>
          <w:szCs w:val="24"/>
        </w:rPr>
        <w:t xml:space="preserve"> therefore invalid</w:t>
      </w:r>
      <w:r w:rsidR="00A519B7" w:rsidRPr="004D3538">
        <w:rPr>
          <w:rFonts w:ascii="Arial" w:hAnsi="Arial" w:cs="Arial"/>
          <w:sz w:val="24"/>
          <w:szCs w:val="24"/>
        </w:rPr>
        <w:t xml:space="preserve"> and</w:t>
      </w:r>
      <w:r w:rsidR="004A7230" w:rsidRPr="004D3538">
        <w:rPr>
          <w:rFonts w:ascii="Arial" w:hAnsi="Arial" w:cs="Arial"/>
          <w:sz w:val="24"/>
          <w:szCs w:val="24"/>
        </w:rPr>
        <w:t xml:space="preserve"> an order declaring clause 4.1.1</w:t>
      </w:r>
      <w:r w:rsidR="00BE1995" w:rsidRPr="004D3538">
        <w:rPr>
          <w:rFonts w:ascii="Arial" w:hAnsi="Arial" w:cs="Arial"/>
          <w:sz w:val="24"/>
          <w:szCs w:val="24"/>
        </w:rPr>
        <w:t>(d)</w:t>
      </w:r>
      <w:r w:rsidR="004A7230" w:rsidRPr="004D3538">
        <w:rPr>
          <w:rFonts w:ascii="Arial" w:hAnsi="Arial" w:cs="Arial"/>
          <w:sz w:val="24"/>
          <w:szCs w:val="24"/>
        </w:rPr>
        <w:t xml:space="preserve"> and cl</w:t>
      </w:r>
      <w:r w:rsidR="00CF6675" w:rsidRPr="004D3538">
        <w:rPr>
          <w:rFonts w:ascii="Arial" w:hAnsi="Arial" w:cs="Arial"/>
          <w:sz w:val="24"/>
          <w:szCs w:val="24"/>
        </w:rPr>
        <w:t>ause</w:t>
      </w:r>
      <w:r w:rsidR="004A7230" w:rsidRPr="004D3538">
        <w:rPr>
          <w:rFonts w:ascii="Arial" w:hAnsi="Arial" w:cs="Arial"/>
          <w:sz w:val="24"/>
          <w:szCs w:val="24"/>
        </w:rPr>
        <w:t xml:space="preserve"> 5</w:t>
      </w:r>
      <w:r w:rsidR="00CF6675" w:rsidRPr="004D3538">
        <w:rPr>
          <w:rFonts w:ascii="Arial" w:hAnsi="Arial" w:cs="Arial"/>
          <w:sz w:val="24"/>
          <w:szCs w:val="24"/>
        </w:rPr>
        <w:t>.</w:t>
      </w:r>
      <w:r w:rsidR="004A7230" w:rsidRPr="004D3538">
        <w:rPr>
          <w:rFonts w:ascii="Arial" w:hAnsi="Arial" w:cs="Arial"/>
          <w:sz w:val="24"/>
          <w:szCs w:val="24"/>
        </w:rPr>
        <w:t xml:space="preserve">11.8 </w:t>
      </w:r>
      <w:r w:rsidR="004D6AC4" w:rsidRPr="004D3538">
        <w:rPr>
          <w:rFonts w:ascii="Arial" w:hAnsi="Arial" w:cs="Arial"/>
          <w:sz w:val="24"/>
          <w:szCs w:val="24"/>
        </w:rPr>
        <w:t xml:space="preserve">of the </w:t>
      </w:r>
      <w:r w:rsidR="008600CB" w:rsidRPr="004D3538">
        <w:rPr>
          <w:rFonts w:ascii="Arial" w:hAnsi="Arial" w:cs="Arial"/>
          <w:sz w:val="24"/>
          <w:szCs w:val="24"/>
        </w:rPr>
        <w:t xml:space="preserve">Tender Data </w:t>
      </w:r>
      <w:r w:rsidR="004D6AC4" w:rsidRPr="004D3538">
        <w:rPr>
          <w:rFonts w:ascii="Arial" w:hAnsi="Arial" w:cs="Arial"/>
          <w:sz w:val="24"/>
          <w:szCs w:val="24"/>
        </w:rPr>
        <w:t xml:space="preserve">and </w:t>
      </w:r>
      <w:r w:rsidR="008600CB" w:rsidRPr="004D3538">
        <w:rPr>
          <w:rFonts w:ascii="Arial" w:hAnsi="Arial" w:cs="Arial"/>
          <w:sz w:val="24"/>
          <w:szCs w:val="24"/>
        </w:rPr>
        <w:t>F</w:t>
      </w:r>
      <w:r w:rsidR="00353403" w:rsidRPr="004D3538">
        <w:rPr>
          <w:rFonts w:ascii="Arial" w:hAnsi="Arial" w:cs="Arial"/>
          <w:sz w:val="24"/>
          <w:szCs w:val="24"/>
        </w:rPr>
        <w:t xml:space="preserve">orm </w:t>
      </w:r>
      <w:r w:rsidR="007C32D3" w:rsidRPr="004D3538">
        <w:rPr>
          <w:rFonts w:ascii="Arial" w:hAnsi="Arial" w:cs="Arial"/>
          <w:sz w:val="24"/>
          <w:szCs w:val="24"/>
        </w:rPr>
        <w:t>C1.1 T</w:t>
      </w:r>
      <w:r w:rsidR="00994275">
        <w:rPr>
          <w:rFonts w:ascii="Arial" w:hAnsi="Arial" w:cs="Arial"/>
          <w:sz w:val="24"/>
          <w:szCs w:val="24"/>
        </w:rPr>
        <w:t>ENDERE’S</w:t>
      </w:r>
      <w:r w:rsidR="0040549C" w:rsidRPr="004D3538">
        <w:rPr>
          <w:rFonts w:ascii="Arial" w:hAnsi="Arial" w:cs="Arial"/>
          <w:sz w:val="24"/>
          <w:szCs w:val="24"/>
        </w:rPr>
        <w:t xml:space="preserve"> </w:t>
      </w:r>
      <w:r w:rsidR="002267A2" w:rsidRPr="004D3538">
        <w:rPr>
          <w:rFonts w:ascii="Arial" w:hAnsi="Arial" w:cs="Arial"/>
          <w:sz w:val="24"/>
          <w:szCs w:val="24"/>
        </w:rPr>
        <w:t>B-</w:t>
      </w:r>
      <w:r w:rsidR="00AD6CE0" w:rsidRPr="004D3538">
        <w:rPr>
          <w:rFonts w:ascii="Arial" w:hAnsi="Arial" w:cs="Arial"/>
          <w:sz w:val="24"/>
          <w:szCs w:val="24"/>
        </w:rPr>
        <w:t xml:space="preserve">BBEE </w:t>
      </w:r>
      <w:r w:rsidR="00323E2E" w:rsidRPr="004D3538">
        <w:rPr>
          <w:rFonts w:ascii="Arial" w:hAnsi="Arial" w:cs="Arial"/>
          <w:sz w:val="24"/>
          <w:szCs w:val="24"/>
        </w:rPr>
        <w:t>V</w:t>
      </w:r>
      <w:r w:rsidR="00994275">
        <w:rPr>
          <w:rFonts w:ascii="Arial" w:hAnsi="Arial" w:cs="Arial"/>
          <w:sz w:val="24"/>
          <w:szCs w:val="24"/>
        </w:rPr>
        <w:t>ERIFICATION</w:t>
      </w:r>
      <w:r w:rsidR="004D6AC4" w:rsidRPr="004D3538">
        <w:rPr>
          <w:rFonts w:ascii="Arial" w:hAnsi="Arial" w:cs="Arial"/>
          <w:sz w:val="24"/>
          <w:szCs w:val="24"/>
        </w:rPr>
        <w:t xml:space="preserve"> </w:t>
      </w:r>
      <w:r w:rsidR="00323E2E" w:rsidRPr="004D3538">
        <w:rPr>
          <w:rFonts w:ascii="Arial" w:hAnsi="Arial" w:cs="Arial"/>
          <w:sz w:val="24"/>
          <w:szCs w:val="24"/>
        </w:rPr>
        <w:t>C</w:t>
      </w:r>
      <w:r w:rsidR="00994275">
        <w:rPr>
          <w:rFonts w:ascii="Arial" w:hAnsi="Arial" w:cs="Arial"/>
          <w:sz w:val="24"/>
          <w:szCs w:val="24"/>
        </w:rPr>
        <w:t>ERTIFICATE</w:t>
      </w:r>
      <w:r w:rsidR="004D6AC4" w:rsidRPr="004D3538">
        <w:rPr>
          <w:rFonts w:ascii="Arial" w:hAnsi="Arial" w:cs="Arial"/>
          <w:sz w:val="24"/>
          <w:szCs w:val="24"/>
        </w:rPr>
        <w:t xml:space="preserve"> to be inconsistent with the </w:t>
      </w:r>
      <w:r w:rsidR="00520A3E" w:rsidRPr="004D3538">
        <w:rPr>
          <w:rFonts w:ascii="Arial" w:hAnsi="Arial" w:cs="Arial"/>
          <w:sz w:val="24"/>
          <w:szCs w:val="24"/>
        </w:rPr>
        <w:t>2017 Regulations</w:t>
      </w:r>
      <w:r w:rsidR="006028D0" w:rsidRPr="004D3538">
        <w:rPr>
          <w:rFonts w:ascii="Arial" w:hAnsi="Arial" w:cs="Arial"/>
          <w:sz w:val="24"/>
          <w:szCs w:val="24"/>
        </w:rPr>
        <w:t xml:space="preserve"> and the Generic Codes of Good Practice</w:t>
      </w:r>
      <w:r w:rsidR="00994275">
        <w:rPr>
          <w:rFonts w:ascii="Arial" w:hAnsi="Arial" w:cs="Arial"/>
          <w:sz w:val="24"/>
          <w:szCs w:val="24"/>
        </w:rPr>
        <w:t>(Generic Codes of Good Practise)</w:t>
      </w:r>
      <w:r w:rsidR="003E4A18" w:rsidRPr="004D3538">
        <w:rPr>
          <w:rFonts w:ascii="Arial" w:hAnsi="Arial" w:cs="Arial"/>
          <w:sz w:val="24"/>
          <w:szCs w:val="24"/>
        </w:rPr>
        <w:t xml:space="preserve"> issued in terms of section 9 (1)</w:t>
      </w:r>
      <w:r w:rsidR="001C205D" w:rsidRPr="004D3538">
        <w:rPr>
          <w:rFonts w:ascii="Arial" w:hAnsi="Arial" w:cs="Arial"/>
          <w:sz w:val="24"/>
          <w:szCs w:val="24"/>
        </w:rPr>
        <w:t xml:space="preserve"> of the Broad -Based Economic Empowerment Act </w:t>
      </w:r>
      <w:r w:rsidR="00631AD7" w:rsidRPr="004D3538">
        <w:rPr>
          <w:rFonts w:ascii="Arial" w:hAnsi="Arial" w:cs="Arial"/>
          <w:sz w:val="24"/>
          <w:szCs w:val="24"/>
        </w:rPr>
        <w:t>53 of 2003 (B-</w:t>
      </w:r>
      <w:r w:rsidR="00434B01" w:rsidRPr="004D3538">
        <w:rPr>
          <w:rFonts w:ascii="Arial" w:hAnsi="Arial" w:cs="Arial"/>
          <w:sz w:val="24"/>
          <w:szCs w:val="24"/>
        </w:rPr>
        <w:t>BBEE Act)</w:t>
      </w:r>
      <w:r w:rsidR="00323E2E" w:rsidRPr="004D3538">
        <w:rPr>
          <w:rFonts w:ascii="Arial" w:hAnsi="Arial" w:cs="Arial"/>
          <w:sz w:val="24"/>
          <w:szCs w:val="24"/>
        </w:rPr>
        <w:t xml:space="preserve">. </w:t>
      </w:r>
      <w:r w:rsidR="00E961BE" w:rsidRPr="004D3538">
        <w:rPr>
          <w:rFonts w:ascii="Arial" w:hAnsi="Arial" w:cs="Arial"/>
          <w:sz w:val="24"/>
          <w:szCs w:val="24"/>
        </w:rPr>
        <w:t xml:space="preserve">The </w:t>
      </w:r>
      <w:r w:rsidR="00A56168" w:rsidRPr="004D3538">
        <w:rPr>
          <w:rFonts w:ascii="Arial" w:hAnsi="Arial" w:cs="Arial"/>
          <w:sz w:val="24"/>
          <w:szCs w:val="24"/>
        </w:rPr>
        <w:t>court a quo</w:t>
      </w:r>
      <w:r w:rsidR="002F41F7" w:rsidRPr="004D3538">
        <w:rPr>
          <w:rFonts w:ascii="Arial" w:hAnsi="Arial" w:cs="Arial"/>
          <w:sz w:val="24"/>
          <w:szCs w:val="24"/>
        </w:rPr>
        <w:t xml:space="preserve"> </w:t>
      </w:r>
      <w:r w:rsidR="007C32D3" w:rsidRPr="004D3538">
        <w:rPr>
          <w:rFonts w:ascii="Arial" w:hAnsi="Arial" w:cs="Arial"/>
          <w:sz w:val="24"/>
          <w:szCs w:val="24"/>
        </w:rPr>
        <w:t xml:space="preserve">refused to grant the declaratory </w:t>
      </w:r>
      <w:r w:rsidR="00C31F31" w:rsidRPr="004D3538">
        <w:rPr>
          <w:rFonts w:ascii="Arial" w:hAnsi="Arial" w:cs="Arial"/>
          <w:sz w:val="24"/>
          <w:szCs w:val="24"/>
        </w:rPr>
        <w:t>orders but</w:t>
      </w:r>
      <w:r w:rsidR="00AC1E6B" w:rsidRPr="004D3538">
        <w:rPr>
          <w:rFonts w:ascii="Arial" w:hAnsi="Arial" w:cs="Arial"/>
          <w:sz w:val="24"/>
          <w:szCs w:val="24"/>
        </w:rPr>
        <w:t xml:space="preserve"> </w:t>
      </w:r>
      <w:r w:rsidR="00D504A4" w:rsidRPr="004D3538">
        <w:rPr>
          <w:rFonts w:ascii="Arial" w:hAnsi="Arial" w:cs="Arial"/>
          <w:sz w:val="24"/>
          <w:szCs w:val="24"/>
        </w:rPr>
        <w:t>s</w:t>
      </w:r>
      <w:r w:rsidR="002F41F7" w:rsidRPr="004D3538">
        <w:rPr>
          <w:rFonts w:ascii="Arial" w:hAnsi="Arial" w:cs="Arial"/>
          <w:sz w:val="24"/>
          <w:szCs w:val="24"/>
        </w:rPr>
        <w:t>et aside both tender decisions and the contracts that were concluded between S</w:t>
      </w:r>
      <w:r w:rsidR="00F44B6A" w:rsidRPr="004D3538">
        <w:rPr>
          <w:rFonts w:ascii="Arial" w:hAnsi="Arial" w:cs="Arial"/>
          <w:sz w:val="24"/>
          <w:szCs w:val="24"/>
        </w:rPr>
        <w:t xml:space="preserve">ANRAL </w:t>
      </w:r>
      <w:r w:rsidR="00EA7987" w:rsidRPr="004D3538">
        <w:rPr>
          <w:rFonts w:ascii="Arial" w:hAnsi="Arial" w:cs="Arial"/>
          <w:sz w:val="24"/>
          <w:szCs w:val="24"/>
        </w:rPr>
        <w:t>a</w:t>
      </w:r>
      <w:r w:rsidR="00FA0C5D" w:rsidRPr="004D3538">
        <w:rPr>
          <w:rFonts w:ascii="Arial" w:hAnsi="Arial" w:cs="Arial"/>
          <w:sz w:val="24"/>
          <w:szCs w:val="24"/>
        </w:rPr>
        <w:t xml:space="preserve">nd </w:t>
      </w:r>
      <w:r w:rsidR="00B1349A" w:rsidRPr="004D3538">
        <w:rPr>
          <w:rFonts w:ascii="Arial" w:hAnsi="Arial" w:cs="Arial"/>
          <w:sz w:val="24"/>
          <w:szCs w:val="24"/>
        </w:rPr>
        <w:t>Telegenix</w:t>
      </w:r>
      <w:r w:rsidR="005F7E28" w:rsidRPr="004D3538">
        <w:rPr>
          <w:rFonts w:ascii="Arial" w:hAnsi="Arial" w:cs="Arial"/>
          <w:sz w:val="24"/>
          <w:szCs w:val="24"/>
        </w:rPr>
        <w:t>, which</w:t>
      </w:r>
      <w:r w:rsidR="00FA0C5D" w:rsidRPr="004D3538">
        <w:rPr>
          <w:rFonts w:ascii="Arial" w:hAnsi="Arial" w:cs="Arial"/>
          <w:sz w:val="24"/>
          <w:szCs w:val="24"/>
        </w:rPr>
        <w:t xml:space="preserve"> declarations of invalidity were suspended pending the </w:t>
      </w:r>
      <w:r w:rsidR="00FA0C5D" w:rsidRPr="004D3538">
        <w:rPr>
          <w:rFonts w:ascii="Arial" w:hAnsi="Arial" w:cs="Arial"/>
          <w:sz w:val="24"/>
          <w:szCs w:val="24"/>
        </w:rPr>
        <w:lastRenderedPageBreak/>
        <w:t xml:space="preserve">outcome </w:t>
      </w:r>
      <w:r w:rsidR="0043493B" w:rsidRPr="004D3538">
        <w:rPr>
          <w:rFonts w:ascii="Arial" w:hAnsi="Arial" w:cs="Arial"/>
          <w:sz w:val="24"/>
          <w:szCs w:val="24"/>
        </w:rPr>
        <w:t>of fresh</w:t>
      </w:r>
      <w:r w:rsidR="00FA0C5D" w:rsidRPr="004D3538">
        <w:rPr>
          <w:rFonts w:ascii="Arial" w:hAnsi="Arial" w:cs="Arial"/>
          <w:sz w:val="24"/>
          <w:szCs w:val="24"/>
        </w:rPr>
        <w:t xml:space="preserve"> tender proceedings</w:t>
      </w:r>
      <w:r w:rsidR="001B7EC2" w:rsidRPr="004D3538">
        <w:rPr>
          <w:rFonts w:ascii="Arial" w:hAnsi="Arial" w:cs="Arial"/>
          <w:sz w:val="24"/>
          <w:szCs w:val="24"/>
        </w:rPr>
        <w:t>.</w:t>
      </w:r>
      <w:r w:rsidR="002B73AB" w:rsidRPr="004D3538">
        <w:rPr>
          <w:rFonts w:ascii="Arial" w:hAnsi="Arial" w:cs="Arial"/>
          <w:sz w:val="24"/>
          <w:szCs w:val="24"/>
        </w:rPr>
        <w:t xml:space="preserve"> Zimele was ordered to pay the respondents</w:t>
      </w:r>
      <w:r w:rsidR="00D154AE">
        <w:rPr>
          <w:rFonts w:ascii="Arial" w:hAnsi="Arial" w:cs="Arial"/>
          <w:sz w:val="24"/>
          <w:szCs w:val="24"/>
        </w:rPr>
        <w:t>’</w:t>
      </w:r>
      <w:r w:rsidR="002B73AB" w:rsidRPr="004D3538">
        <w:rPr>
          <w:rFonts w:ascii="Arial" w:hAnsi="Arial" w:cs="Arial"/>
          <w:sz w:val="24"/>
          <w:szCs w:val="24"/>
        </w:rPr>
        <w:t xml:space="preserve"> costs in relation to </w:t>
      </w:r>
      <w:r w:rsidR="00BB0FA8" w:rsidRPr="004D3538">
        <w:rPr>
          <w:rFonts w:ascii="Arial" w:hAnsi="Arial" w:cs="Arial"/>
          <w:sz w:val="24"/>
          <w:szCs w:val="24"/>
        </w:rPr>
        <w:t xml:space="preserve">part A of the application. </w:t>
      </w:r>
      <w:r w:rsidR="008763F3" w:rsidRPr="004D3538">
        <w:rPr>
          <w:rFonts w:ascii="Arial" w:hAnsi="Arial" w:cs="Arial"/>
          <w:sz w:val="24"/>
          <w:szCs w:val="24"/>
        </w:rPr>
        <w:t>SANRAL was ordered to pay</w:t>
      </w:r>
      <w:r w:rsidR="00FA1D7F" w:rsidRPr="004D3538">
        <w:rPr>
          <w:rFonts w:ascii="Arial" w:hAnsi="Arial" w:cs="Arial"/>
          <w:sz w:val="24"/>
          <w:szCs w:val="24"/>
        </w:rPr>
        <w:t xml:space="preserve"> the costs of one half of Zimele’s costs</w:t>
      </w:r>
      <w:r w:rsidR="00071B9D" w:rsidRPr="004D3538">
        <w:rPr>
          <w:rFonts w:ascii="Arial" w:hAnsi="Arial" w:cs="Arial"/>
          <w:sz w:val="24"/>
          <w:szCs w:val="24"/>
        </w:rPr>
        <w:t xml:space="preserve"> in relation to part B of the application</w:t>
      </w:r>
      <w:r w:rsidR="00BB0FA8" w:rsidRPr="004D3538">
        <w:rPr>
          <w:rFonts w:ascii="Arial" w:hAnsi="Arial" w:cs="Arial"/>
          <w:sz w:val="24"/>
          <w:szCs w:val="24"/>
        </w:rPr>
        <w:t>.</w:t>
      </w:r>
      <w:r w:rsidR="0028059E" w:rsidRPr="004D3538">
        <w:rPr>
          <w:rFonts w:ascii="Arial" w:hAnsi="Arial" w:cs="Arial"/>
          <w:sz w:val="24"/>
          <w:szCs w:val="24"/>
        </w:rPr>
        <w:t xml:space="preserve"> </w:t>
      </w:r>
      <w:r w:rsidR="00BA7154" w:rsidRPr="004D3538">
        <w:rPr>
          <w:rFonts w:ascii="Arial" w:hAnsi="Arial" w:cs="Arial"/>
          <w:sz w:val="24"/>
          <w:szCs w:val="24"/>
        </w:rPr>
        <w:t>Telegenix was ordered to pay</w:t>
      </w:r>
      <w:r w:rsidR="00612C70" w:rsidRPr="004D3538">
        <w:rPr>
          <w:rFonts w:ascii="Arial" w:hAnsi="Arial" w:cs="Arial"/>
          <w:sz w:val="24"/>
          <w:szCs w:val="24"/>
        </w:rPr>
        <w:t xml:space="preserve"> the costs of Zimele</w:t>
      </w:r>
      <w:r w:rsidR="00C17004" w:rsidRPr="004D3538">
        <w:rPr>
          <w:rFonts w:ascii="Arial" w:hAnsi="Arial" w:cs="Arial"/>
          <w:sz w:val="24"/>
          <w:szCs w:val="24"/>
        </w:rPr>
        <w:t xml:space="preserve"> in relation to the relief</w:t>
      </w:r>
      <w:r w:rsidR="00A82B81" w:rsidRPr="004D3538">
        <w:rPr>
          <w:rFonts w:ascii="Arial" w:hAnsi="Arial" w:cs="Arial"/>
          <w:sz w:val="24"/>
          <w:szCs w:val="24"/>
        </w:rPr>
        <w:t xml:space="preserve"> sought against it in the </w:t>
      </w:r>
      <w:r w:rsidR="00C31F31" w:rsidRPr="004D3538">
        <w:rPr>
          <w:rFonts w:ascii="Arial" w:hAnsi="Arial" w:cs="Arial"/>
          <w:sz w:val="24"/>
          <w:szCs w:val="24"/>
        </w:rPr>
        <w:t>interlocutory application</w:t>
      </w:r>
      <w:r w:rsidR="00E53D02" w:rsidRPr="004D3538">
        <w:rPr>
          <w:rFonts w:ascii="Arial" w:hAnsi="Arial" w:cs="Arial"/>
          <w:sz w:val="24"/>
          <w:szCs w:val="24"/>
        </w:rPr>
        <w:t>.</w:t>
      </w:r>
    </w:p>
    <w:p w14:paraId="53A7DF38" w14:textId="77777777" w:rsidR="004D3538" w:rsidRDefault="004D3538" w:rsidP="004D353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2B4EBF" w14:textId="28A94F01" w:rsidR="00194DA9" w:rsidRDefault="00A14565" w:rsidP="001D4C44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D3538">
        <w:rPr>
          <w:rFonts w:ascii="Arial" w:hAnsi="Arial" w:cs="Arial"/>
          <w:sz w:val="24"/>
          <w:szCs w:val="24"/>
        </w:rPr>
        <w:t xml:space="preserve">In a joint practice note </w:t>
      </w:r>
      <w:r w:rsidR="00363533" w:rsidRPr="004D3538">
        <w:rPr>
          <w:rFonts w:ascii="Arial" w:hAnsi="Arial" w:cs="Arial"/>
          <w:sz w:val="24"/>
          <w:szCs w:val="24"/>
        </w:rPr>
        <w:t>the parties agreed that i</w:t>
      </w:r>
      <w:r w:rsidR="00052F70" w:rsidRPr="004D3538">
        <w:rPr>
          <w:rFonts w:ascii="Arial" w:hAnsi="Arial" w:cs="Arial"/>
          <w:sz w:val="24"/>
          <w:szCs w:val="24"/>
        </w:rPr>
        <w:t>n the appeal two issues arise</w:t>
      </w:r>
      <w:r w:rsidR="005D6A59" w:rsidRPr="004D3538">
        <w:rPr>
          <w:rFonts w:ascii="Arial" w:hAnsi="Arial" w:cs="Arial"/>
          <w:sz w:val="24"/>
          <w:szCs w:val="24"/>
        </w:rPr>
        <w:t>,</w:t>
      </w:r>
      <w:r w:rsidR="00052F70" w:rsidRPr="004D3538">
        <w:rPr>
          <w:rFonts w:ascii="Arial" w:hAnsi="Arial" w:cs="Arial"/>
          <w:sz w:val="24"/>
          <w:szCs w:val="24"/>
        </w:rPr>
        <w:t xml:space="preserve"> firstly whether the court a quo was correct in finding that the procurement processes were not fair and equitable and should be set aside, having found that</w:t>
      </w:r>
      <w:r w:rsidR="004D3538">
        <w:rPr>
          <w:rFonts w:ascii="Arial" w:hAnsi="Arial" w:cs="Arial"/>
          <w:sz w:val="24"/>
          <w:szCs w:val="24"/>
        </w:rPr>
        <w:t xml:space="preserve"> “</w:t>
      </w:r>
      <w:r w:rsidR="00052F70" w:rsidRPr="004D3538">
        <w:rPr>
          <w:rFonts w:ascii="Arial" w:hAnsi="Arial" w:cs="Arial"/>
          <w:sz w:val="24"/>
          <w:szCs w:val="24"/>
        </w:rPr>
        <w:t>non</w:t>
      </w:r>
      <w:r w:rsidR="00500A08" w:rsidRPr="004D3538">
        <w:rPr>
          <w:rFonts w:ascii="Arial" w:hAnsi="Arial" w:cs="Arial"/>
          <w:sz w:val="24"/>
          <w:szCs w:val="24"/>
        </w:rPr>
        <w:t>-</w:t>
      </w:r>
      <w:r w:rsidR="00052F70" w:rsidRPr="004D3538">
        <w:rPr>
          <w:rFonts w:ascii="Arial" w:hAnsi="Arial" w:cs="Arial"/>
          <w:sz w:val="24"/>
          <w:szCs w:val="24"/>
        </w:rPr>
        <w:t xml:space="preserve"> compliance with the criteria in respect of the B</w:t>
      </w:r>
      <w:r w:rsidR="00500A08" w:rsidRPr="004D3538">
        <w:rPr>
          <w:rFonts w:ascii="Arial" w:hAnsi="Arial" w:cs="Arial"/>
          <w:sz w:val="24"/>
          <w:szCs w:val="24"/>
        </w:rPr>
        <w:t>-</w:t>
      </w:r>
      <w:r w:rsidR="00052F70" w:rsidRPr="004D3538">
        <w:rPr>
          <w:rFonts w:ascii="Arial" w:hAnsi="Arial" w:cs="Arial"/>
          <w:sz w:val="24"/>
          <w:szCs w:val="24"/>
        </w:rPr>
        <w:t>B</w:t>
      </w:r>
      <w:r w:rsidR="00C60500" w:rsidRPr="004D3538">
        <w:rPr>
          <w:rFonts w:ascii="Arial" w:hAnsi="Arial" w:cs="Arial"/>
          <w:sz w:val="24"/>
          <w:szCs w:val="24"/>
        </w:rPr>
        <w:t>BEE</w:t>
      </w:r>
      <w:r w:rsidR="00052F70" w:rsidRPr="004D3538">
        <w:rPr>
          <w:rFonts w:ascii="Arial" w:hAnsi="Arial" w:cs="Arial"/>
          <w:sz w:val="24"/>
          <w:szCs w:val="24"/>
        </w:rPr>
        <w:t xml:space="preserve">  </w:t>
      </w:r>
      <w:r w:rsidR="00C00948" w:rsidRPr="004D3538">
        <w:rPr>
          <w:rFonts w:ascii="Arial" w:hAnsi="Arial" w:cs="Arial"/>
          <w:sz w:val="24"/>
          <w:szCs w:val="24"/>
        </w:rPr>
        <w:t>C</w:t>
      </w:r>
      <w:r w:rsidR="00052F70" w:rsidRPr="004D3538">
        <w:rPr>
          <w:rFonts w:ascii="Arial" w:hAnsi="Arial" w:cs="Arial"/>
          <w:sz w:val="24"/>
          <w:szCs w:val="24"/>
        </w:rPr>
        <w:t>ertificate and stipulated by  S</w:t>
      </w:r>
      <w:r w:rsidR="00987964" w:rsidRPr="004D3538">
        <w:rPr>
          <w:rFonts w:ascii="Arial" w:hAnsi="Arial" w:cs="Arial"/>
          <w:sz w:val="24"/>
          <w:szCs w:val="24"/>
        </w:rPr>
        <w:t>ANRAL</w:t>
      </w:r>
      <w:r w:rsidR="00052F70" w:rsidRPr="004D3538">
        <w:rPr>
          <w:rFonts w:ascii="Arial" w:hAnsi="Arial" w:cs="Arial"/>
          <w:sz w:val="24"/>
          <w:szCs w:val="24"/>
        </w:rPr>
        <w:t xml:space="preserve"> would result in a bi</w:t>
      </w:r>
      <w:r w:rsidR="00987964" w:rsidRPr="004D3538">
        <w:rPr>
          <w:rFonts w:ascii="Arial" w:hAnsi="Arial" w:cs="Arial"/>
          <w:sz w:val="24"/>
          <w:szCs w:val="24"/>
        </w:rPr>
        <w:t>d</w:t>
      </w:r>
      <w:r w:rsidR="00052F70" w:rsidRPr="004D3538">
        <w:rPr>
          <w:rFonts w:ascii="Arial" w:hAnsi="Arial" w:cs="Arial"/>
          <w:sz w:val="24"/>
          <w:szCs w:val="24"/>
        </w:rPr>
        <w:t xml:space="preserve"> being excluded from consideration without discretion</w:t>
      </w:r>
      <w:r w:rsidR="005F4629" w:rsidRPr="004D3538">
        <w:rPr>
          <w:rFonts w:ascii="Arial" w:hAnsi="Arial" w:cs="Arial"/>
          <w:sz w:val="24"/>
          <w:szCs w:val="24"/>
        </w:rPr>
        <w:t>”</w:t>
      </w:r>
      <w:r w:rsidR="00B5659B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EC6874">
        <w:rPr>
          <w:rFonts w:ascii="Arial" w:hAnsi="Arial" w:cs="Arial"/>
          <w:sz w:val="24"/>
          <w:szCs w:val="24"/>
        </w:rPr>
        <w:t xml:space="preserve"> </w:t>
      </w:r>
      <w:r w:rsidR="00D9477B" w:rsidRPr="004D3538">
        <w:rPr>
          <w:rFonts w:ascii="Arial" w:hAnsi="Arial" w:cs="Arial"/>
          <w:sz w:val="24"/>
          <w:szCs w:val="24"/>
        </w:rPr>
        <w:t>and having found that even if the applicant had survived the compliance issues raised in clause 4.1</w:t>
      </w:r>
      <w:r w:rsidR="005C16F3" w:rsidRPr="004D3538">
        <w:rPr>
          <w:rFonts w:ascii="Arial" w:hAnsi="Arial" w:cs="Arial"/>
          <w:sz w:val="24"/>
          <w:szCs w:val="24"/>
        </w:rPr>
        <w:t>.1</w:t>
      </w:r>
      <w:r w:rsidR="00AC17D9" w:rsidRPr="004D3538">
        <w:rPr>
          <w:rFonts w:ascii="Arial" w:hAnsi="Arial" w:cs="Arial"/>
          <w:sz w:val="24"/>
          <w:szCs w:val="24"/>
        </w:rPr>
        <w:t>(a) and 4.1.1(b)</w:t>
      </w:r>
      <w:r w:rsidR="002C61FF" w:rsidRPr="004D3538">
        <w:rPr>
          <w:rFonts w:ascii="Arial" w:hAnsi="Arial" w:cs="Arial"/>
          <w:sz w:val="24"/>
          <w:szCs w:val="24"/>
        </w:rPr>
        <w:t>, it still would have been excluded due to the B</w:t>
      </w:r>
      <w:r w:rsidR="00FE6EE0" w:rsidRPr="004D3538">
        <w:rPr>
          <w:rFonts w:ascii="Arial" w:hAnsi="Arial" w:cs="Arial"/>
          <w:sz w:val="24"/>
          <w:szCs w:val="24"/>
        </w:rPr>
        <w:t>-</w:t>
      </w:r>
      <w:r w:rsidR="002C61FF" w:rsidRPr="004D3538">
        <w:rPr>
          <w:rFonts w:ascii="Arial" w:hAnsi="Arial" w:cs="Arial"/>
          <w:sz w:val="24"/>
          <w:szCs w:val="24"/>
        </w:rPr>
        <w:t>BB</w:t>
      </w:r>
      <w:r w:rsidR="00BA1224">
        <w:rPr>
          <w:rFonts w:ascii="Arial" w:hAnsi="Arial" w:cs="Arial"/>
          <w:sz w:val="24"/>
          <w:szCs w:val="24"/>
        </w:rPr>
        <w:t>E</w:t>
      </w:r>
      <w:r w:rsidR="002C61FF" w:rsidRPr="004D3538">
        <w:rPr>
          <w:rFonts w:ascii="Arial" w:hAnsi="Arial" w:cs="Arial"/>
          <w:sz w:val="24"/>
          <w:szCs w:val="24"/>
        </w:rPr>
        <w:t>E certificate issue</w:t>
      </w:r>
      <w:r w:rsidR="00FE6EE0" w:rsidRPr="004D3538">
        <w:rPr>
          <w:rFonts w:ascii="Arial" w:hAnsi="Arial" w:cs="Arial"/>
          <w:sz w:val="24"/>
          <w:szCs w:val="24"/>
        </w:rPr>
        <w:t>….</w:t>
      </w:r>
      <w:r w:rsidR="00946A6F" w:rsidRPr="004D3538">
        <w:rPr>
          <w:rFonts w:ascii="Arial" w:hAnsi="Arial" w:cs="Arial"/>
          <w:sz w:val="24"/>
          <w:szCs w:val="24"/>
        </w:rPr>
        <w:t>”</w:t>
      </w:r>
      <w:r w:rsidR="00EC6874">
        <w:rPr>
          <w:rFonts w:ascii="Arial" w:hAnsi="Arial" w:cs="Arial"/>
          <w:sz w:val="24"/>
          <w:szCs w:val="24"/>
        </w:rPr>
        <w:t>.</w:t>
      </w:r>
      <w:r w:rsidR="00944C6D" w:rsidRPr="004D3538">
        <w:rPr>
          <w:rFonts w:ascii="Arial" w:hAnsi="Arial" w:cs="Arial"/>
          <w:sz w:val="24"/>
          <w:szCs w:val="24"/>
        </w:rPr>
        <w:t xml:space="preserve"> It was furthermore noted in the joint practice note that the compliance issues referred to in paragraph 5.10 of the judgment did not apply to the </w:t>
      </w:r>
      <w:r w:rsidR="006077F0" w:rsidRPr="004D3538">
        <w:rPr>
          <w:rFonts w:ascii="Arial" w:hAnsi="Arial" w:cs="Arial"/>
          <w:sz w:val="24"/>
          <w:szCs w:val="24"/>
        </w:rPr>
        <w:t>Senekal</w:t>
      </w:r>
      <w:r w:rsidR="00944C6D" w:rsidRPr="004D3538">
        <w:rPr>
          <w:rFonts w:ascii="Arial" w:hAnsi="Arial" w:cs="Arial"/>
          <w:sz w:val="24"/>
          <w:szCs w:val="24"/>
        </w:rPr>
        <w:t xml:space="preserve"> tender</w:t>
      </w:r>
      <w:r w:rsidR="00BA1224">
        <w:rPr>
          <w:rFonts w:ascii="Arial" w:hAnsi="Arial" w:cs="Arial"/>
          <w:sz w:val="24"/>
          <w:szCs w:val="24"/>
        </w:rPr>
        <w:t>,</w:t>
      </w:r>
      <w:r w:rsidR="00944C6D" w:rsidRPr="004D3538">
        <w:rPr>
          <w:rFonts w:ascii="Arial" w:hAnsi="Arial" w:cs="Arial"/>
          <w:sz w:val="24"/>
          <w:szCs w:val="24"/>
        </w:rPr>
        <w:t xml:space="preserve"> since </w:t>
      </w:r>
      <w:r w:rsidR="00337216" w:rsidRPr="004D3538">
        <w:rPr>
          <w:rFonts w:ascii="Arial" w:hAnsi="Arial" w:cs="Arial"/>
          <w:sz w:val="24"/>
          <w:szCs w:val="24"/>
        </w:rPr>
        <w:t>Zimele</w:t>
      </w:r>
      <w:r w:rsidR="007027D3" w:rsidRPr="004D3538">
        <w:rPr>
          <w:rFonts w:ascii="Arial" w:hAnsi="Arial" w:cs="Arial"/>
          <w:sz w:val="24"/>
          <w:szCs w:val="24"/>
        </w:rPr>
        <w:t>’</w:t>
      </w:r>
      <w:r w:rsidR="00337216" w:rsidRPr="004D3538">
        <w:rPr>
          <w:rFonts w:ascii="Arial" w:hAnsi="Arial" w:cs="Arial"/>
          <w:sz w:val="24"/>
          <w:szCs w:val="24"/>
        </w:rPr>
        <w:t>s</w:t>
      </w:r>
      <w:r w:rsidR="00944C6D" w:rsidRPr="004D3538">
        <w:rPr>
          <w:rFonts w:ascii="Arial" w:hAnsi="Arial" w:cs="Arial"/>
          <w:sz w:val="24"/>
          <w:szCs w:val="24"/>
        </w:rPr>
        <w:t xml:space="preserve"> bid was not disqualified for those compliance issues</w:t>
      </w:r>
      <w:r w:rsidR="006077F0" w:rsidRPr="004D3538">
        <w:rPr>
          <w:rFonts w:ascii="Arial" w:hAnsi="Arial" w:cs="Arial"/>
          <w:sz w:val="24"/>
          <w:szCs w:val="24"/>
        </w:rPr>
        <w:t>. S</w:t>
      </w:r>
      <w:r w:rsidR="00337216" w:rsidRPr="004D3538">
        <w:rPr>
          <w:rFonts w:ascii="Arial" w:hAnsi="Arial" w:cs="Arial"/>
          <w:sz w:val="24"/>
          <w:szCs w:val="24"/>
        </w:rPr>
        <w:t>ANRAL’s</w:t>
      </w:r>
      <w:r w:rsidR="006077F0" w:rsidRPr="004D3538">
        <w:rPr>
          <w:rFonts w:ascii="Arial" w:hAnsi="Arial" w:cs="Arial"/>
          <w:sz w:val="24"/>
          <w:szCs w:val="24"/>
        </w:rPr>
        <w:t xml:space="preserve"> reasons for not considering </w:t>
      </w:r>
      <w:r w:rsidR="00337216" w:rsidRPr="004D3538">
        <w:rPr>
          <w:rFonts w:ascii="Arial" w:hAnsi="Arial" w:cs="Arial"/>
          <w:sz w:val="24"/>
          <w:szCs w:val="24"/>
        </w:rPr>
        <w:t>Zimele’s</w:t>
      </w:r>
      <w:r w:rsidR="006077F0" w:rsidRPr="004D3538">
        <w:rPr>
          <w:rFonts w:ascii="Arial" w:hAnsi="Arial" w:cs="Arial"/>
          <w:sz w:val="24"/>
          <w:szCs w:val="24"/>
        </w:rPr>
        <w:t xml:space="preserve"> bi</w:t>
      </w:r>
      <w:r w:rsidR="007027D3" w:rsidRPr="004D3538">
        <w:rPr>
          <w:rFonts w:ascii="Arial" w:hAnsi="Arial" w:cs="Arial"/>
          <w:sz w:val="24"/>
          <w:szCs w:val="24"/>
        </w:rPr>
        <w:t>d</w:t>
      </w:r>
      <w:r w:rsidR="006077F0" w:rsidRPr="004D3538">
        <w:rPr>
          <w:rFonts w:ascii="Arial" w:hAnsi="Arial" w:cs="Arial"/>
          <w:sz w:val="24"/>
          <w:szCs w:val="24"/>
        </w:rPr>
        <w:t xml:space="preserve"> in that t</w:t>
      </w:r>
      <w:r w:rsidR="00866D19" w:rsidRPr="004D3538">
        <w:rPr>
          <w:rFonts w:ascii="Arial" w:hAnsi="Arial" w:cs="Arial"/>
          <w:sz w:val="24"/>
          <w:szCs w:val="24"/>
        </w:rPr>
        <w:t>ender</w:t>
      </w:r>
      <w:r w:rsidR="006077F0" w:rsidRPr="004D3538">
        <w:rPr>
          <w:rFonts w:ascii="Arial" w:hAnsi="Arial" w:cs="Arial"/>
          <w:sz w:val="24"/>
          <w:szCs w:val="24"/>
        </w:rPr>
        <w:t xml:space="preserve"> </w:t>
      </w:r>
      <w:r w:rsidR="00866D19" w:rsidRPr="004D3538">
        <w:rPr>
          <w:rFonts w:ascii="Arial" w:hAnsi="Arial" w:cs="Arial"/>
          <w:sz w:val="24"/>
          <w:szCs w:val="24"/>
        </w:rPr>
        <w:t>related</w:t>
      </w:r>
      <w:r w:rsidR="006077F0" w:rsidRPr="004D3538">
        <w:rPr>
          <w:rFonts w:ascii="Arial" w:hAnsi="Arial" w:cs="Arial"/>
          <w:sz w:val="24"/>
          <w:szCs w:val="24"/>
        </w:rPr>
        <w:t xml:space="preserve"> solely to its failure to submit</w:t>
      </w:r>
      <w:r w:rsidR="00866D19" w:rsidRPr="004D3538">
        <w:rPr>
          <w:rFonts w:ascii="Arial" w:hAnsi="Arial" w:cs="Arial"/>
          <w:sz w:val="24"/>
          <w:szCs w:val="24"/>
        </w:rPr>
        <w:t xml:space="preserve"> a</w:t>
      </w:r>
      <w:r w:rsidR="006077F0" w:rsidRPr="004D3538">
        <w:rPr>
          <w:rFonts w:ascii="Arial" w:hAnsi="Arial" w:cs="Arial"/>
          <w:sz w:val="24"/>
          <w:szCs w:val="24"/>
        </w:rPr>
        <w:t xml:space="preserve"> B</w:t>
      </w:r>
      <w:r w:rsidR="00C1722D" w:rsidRPr="004D3538">
        <w:rPr>
          <w:rFonts w:ascii="Arial" w:hAnsi="Arial" w:cs="Arial"/>
          <w:sz w:val="24"/>
          <w:szCs w:val="24"/>
        </w:rPr>
        <w:t>-</w:t>
      </w:r>
      <w:r w:rsidR="006077F0" w:rsidRPr="004D3538">
        <w:rPr>
          <w:rFonts w:ascii="Arial" w:hAnsi="Arial" w:cs="Arial"/>
          <w:sz w:val="24"/>
          <w:szCs w:val="24"/>
        </w:rPr>
        <w:t>BB</w:t>
      </w:r>
      <w:r w:rsidR="00C1722D" w:rsidRPr="004D3538">
        <w:rPr>
          <w:rFonts w:ascii="Arial" w:hAnsi="Arial" w:cs="Arial"/>
          <w:sz w:val="24"/>
          <w:szCs w:val="24"/>
        </w:rPr>
        <w:t>EE</w:t>
      </w:r>
      <w:r w:rsidR="006077F0" w:rsidRPr="004D3538">
        <w:rPr>
          <w:rFonts w:ascii="Arial" w:hAnsi="Arial" w:cs="Arial"/>
          <w:sz w:val="24"/>
          <w:szCs w:val="24"/>
        </w:rPr>
        <w:t xml:space="preserve"> </w:t>
      </w:r>
      <w:r w:rsidR="00D154AE">
        <w:rPr>
          <w:rFonts w:ascii="Arial" w:hAnsi="Arial" w:cs="Arial"/>
          <w:sz w:val="24"/>
          <w:szCs w:val="24"/>
        </w:rPr>
        <w:t>C</w:t>
      </w:r>
      <w:r w:rsidR="006077F0" w:rsidRPr="004D3538">
        <w:rPr>
          <w:rFonts w:ascii="Arial" w:hAnsi="Arial" w:cs="Arial"/>
          <w:sz w:val="24"/>
          <w:szCs w:val="24"/>
        </w:rPr>
        <w:t>ertificate.</w:t>
      </w:r>
      <w:r w:rsidR="00E940A1" w:rsidRPr="004D3538">
        <w:rPr>
          <w:rFonts w:ascii="Arial" w:hAnsi="Arial" w:cs="Arial"/>
          <w:sz w:val="24"/>
          <w:szCs w:val="24"/>
        </w:rPr>
        <w:t xml:space="preserve"> In the cross appeal</w:t>
      </w:r>
      <w:r w:rsidR="00130A27" w:rsidRPr="004D3538">
        <w:rPr>
          <w:rFonts w:ascii="Arial" w:hAnsi="Arial" w:cs="Arial"/>
          <w:sz w:val="24"/>
          <w:szCs w:val="24"/>
        </w:rPr>
        <w:t xml:space="preserve"> the issue that arises is whether the court a </w:t>
      </w:r>
      <w:r w:rsidR="00206AD5" w:rsidRPr="004D3538">
        <w:rPr>
          <w:rFonts w:ascii="Arial" w:hAnsi="Arial" w:cs="Arial"/>
          <w:sz w:val="24"/>
          <w:szCs w:val="24"/>
        </w:rPr>
        <w:t>quo</w:t>
      </w:r>
      <w:r w:rsidR="00130A27" w:rsidRPr="004D3538">
        <w:rPr>
          <w:rFonts w:ascii="Arial" w:hAnsi="Arial" w:cs="Arial"/>
          <w:sz w:val="24"/>
          <w:szCs w:val="24"/>
        </w:rPr>
        <w:t xml:space="preserve"> was correct in refusing to grant the declaratory orders previously referred to.</w:t>
      </w:r>
    </w:p>
    <w:p w14:paraId="1A78D958" w14:textId="77777777" w:rsidR="00194DA9" w:rsidRPr="00194DA9" w:rsidRDefault="00194DA9" w:rsidP="00194DA9">
      <w:pPr>
        <w:pStyle w:val="ListParagraph"/>
        <w:rPr>
          <w:rFonts w:ascii="Arial" w:hAnsi="Arial" w:cs="Arial"/>
          <w:sz w:val="24"/>
          <w:szCs w:val="24"/>
        </w:rPr>
      </w:pPr>
    </w:p>
    <w:p w14:paraId="2936C449" w14:textId="77777777" w:rsidR="00194DA9" w:rsidRDefault="009C7903" w:rsidP="001D4C44">
      <w:pPr>
        <w:pStyle w:val="ListParagraph"/>
        <w:numPr>
          <w:ilvl w:val="0"/>
          <w:numId w:val="3"/>
        </w:numPr>
        <w:spacing w:line="360" w:lineRule="auto"/>
        <w:ind w:hanging="810"/>
        <w:jc w:val="both"/>
        <w:rPr>
          <w:rFonts w:ascii="Arial" w:hAnsi="Arial" w:cs="Arial"/>
          <w:sz w:val="24"/>
          <w:szCs w:val="24"/>
        </w:rPr>
      </w:pPr>
      <w:r w:rsidRPr="00194DA9">
        <w:rPr>
          <w:rFonts w:ascii="Arial" w:hAnsi="Arial" w:cs="Arial"/>
          <w:sz w:val="24"/>
          <w:szCs w:val="24"/>
        </w:rPr>
        <w:t>The</w:t>
      </w:r>
      <w:r w:rsidR="004E53C6" w:rsidRPr="00194DA9">
        <w:rPr>
          <w:rFonts w:ascii="Arial" w:hAnsi="Arial" w:cs="Arial"/>
          <w:sz w:val="24"/>
          <w:szCs w:val="24"/>
        </w:rPr>
        <w:t xml:space="preserve"> court a</w:t>
      </w:r>
      <w:r w:rsidRPr="00194DA9">
        <w:rPr>
          <w:rFonts w:ascii="Arial" w:hAnsi="Arial" w:cs="Arial"/>
          <w:sz w:val="24"/>
          <w:szCs w:val="24"/>
        </w:rPr>
        <w:t xml:space="preserve"> </w:t>
      </w:r>
      <w:r w:rsidR="00A931AD" w:rsidRPr="00194DA9">
        <w:rPr>
          <w:rFonts w:ascii="Arial" w:hAnsi="Arial" w:cs="Arial"/>
          <w:sz w:val="24"/>
          <w:szCs w:val="24"/>
        </w:rPr>
        <w:t>quo concluded</w:t>
      </w:r>
      <w:r w:rsidRPr="00194DA9">
        <w:rPr>
          <w:rFonts w:ascii="Arial" w:hAnsi="Arial" w:cs="Arial"/>
          <w:sz w:val="24"/>
          <w:szCs w:val="24"/>
        </w:rPr>
        <w:t xml:space="preserve"> that: </w:t>
      </w:r>
    </w:p>
    <w:p w14:paraId="3514EAA7" w14:textId="77777777" w:rsidR="00194DA9" w:rsidRPr="00194DA9" w:rsidRDefault="00194DA9" w:rsidP="00194DA9">
      <w:pPr>
        <w:pStyle w:val="ListParagraph"/>
        <w:rPr>
          <w:rFonts w:ascii="Arial" w:hAnsi="Arial" w:cs="Arial"/>
          <w:sz w:val="24"/>
          <w:szCs w:val="24"/>
        </w:rPr>
      </w:pPr>
    </w:p>
    <w:p w14:paraId="7E7AE31A" w14:textId="2F186960" w:rsidR="00194DA9" w:rsidRDefault="00A931AD" w:rsidP="00194DA9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4DA9">
        <w:rPr>
          <w:rFonts w:ascii="Arial" w:hAnsi="Arial" w:cs="Arial"/>
          <w:sz w:val="24"/>
          <w:szCs w:val="24"/>
        </w:rPr>
        <w:t>T</w:t>
      </w:r>
      <w:r w:rsidR="009C7903" w:rsidRPr="00194DA9">
        <w:rPr>
          <w:rFonts w:ascii="Arial" w:hAnsi="Arial" w:cs="Arial"/>
          <w:sz w:val="24"/>
          <w:szCs w:val="24"/>
        </w:rPr>
        <w:t>he tender da</w:t>
      </w:r>
      <w:r w:rsidRPr="00194DA9">
        <w:rPr>
          <w:rFonts w:ascii="Arial" w:hAnsi="Arial" w:cs="Arial"/>
          <w:sz w:val="24"/>
          <w:szCs w:val="24"/>
        </w:rPr>
        <w:t>ta</w:t>
      </w:r>
      <w:r w:rsidR="009C7903" w:rsidRPr="00194DA9">
        <w:rPr>
          <w:rFonts w:ascii="Arial" w:hAnsi="Arial" w:cs="Arial"/>
          <w:sz w:val="24"/>
          <w:szCs w:val="24"/>
        </w:rPr>
        <w:t xml:space="preserve"> that required black-owned</w:t>
      </w:r>
      <w:r w:rsidR="00D154AE">
        <w:rPr>
          <w:rFonts w:ascii="Arial" w:hAnsi="Arial" w:cs="Arial"/>
          <w:sz w:val="24"/>
          <w:szCs w:val="24"/>
        </w:rPr>
        <w:t xml:space="preserve"> Qualifying Small Enterprises</w:t>
      </w:r>
      <w:r w:rsidR="009C7903" w:rsidRPr="00194DA9">
        <w:rPr>
          <w:rFonts w:ascii="Arial" w:hAnsi="Arial" w:cs="Arial"/>
          <w:sz w:val="24"/>
          <w:szCs w:val="24"/>
        </w:rPr>
        <w:t xml:space="preserve"> </w:t>
      </w:r>
      <w:r w:rsidR="00D154AE">
        <w:rPr>
          <w:rFonts w:ascii="Arial" w:hAnsi="Arial" w:cs="Arial"/>
          <w:sz w:val="24"/>
          <w:szCs w:val="24"/>
        </w:rPr>
        <w:t>(</w:t>
      </w:r>
      <w:r w:rsidR="009C7903" w:rsidRPr="00194DA9">
        <w:rPr>
          <w:rFonts w:ascii="Arial" w:hAnsi="Arial" w:cs="Arial"/>
          <w:sz w:val="24"/>
          <w:szCs w:val="24"/>
        </w:rPr>
        <w:t>Q</w:t>
      </w:r>
      <w:r w:rsidR="00243426" w:rsidRPr="00194DA9">
        <w:rPr>
          <w:rFonts w:ascii="Arial" w:hAnsi="Arial" w:cs="Arial"/>
          <w:sz w:val="24"/>
          <w:szCs w:val="24"/>
        </w:rPr>
        <w:t>S</w:t>
      </w:r>
      <w:r w:rsidR="009C7903" w:rsidRPr="00194DA9">
        <w:rPr>
          <w:rFonts w:ascii="Arial" w:hAnsi="Arial" w:cs="Arial"/>
          <w:sz w:val="24"/>
          <w:szCs w:val="24"/>
        </w:rPr>
        <w:t>E</w:t>
      </w:r>
      <w:r w:rsidR="00D154AE">
        <w:rPr>
          <w:rFonts w:ascii="Arial" w:hAnsi="Arial" w:cs="Arial"/>
          <w:sz w:val="24"/>
          <w:szCs w:val="24"/>
        </w:rPr>
        <w:t>)</w:t>
      </w:r>
      <w:r w:rsidR="009C7903" w:rsidRPr="00194DA9">
        <w:rPr>
          <w:rFonts w:ascii="Arial" w:hAnsi="Arial" w:cs="Arial"/>
          <w:sz w:val="24"/>
          <w:szCs w:val="24"/>
        </w:rPr>
        <w:t xml:space="preserve"> to produce a valid B</w:t>
      </w:r>
      <w:r w:rsidR="00C6000D" w:rsidRPr="00194DA9">
        <w:rPr>
          <w:rFonts w:ascii="Arial" w:hAnsi="Arial" w:cs="Arial"/>
          <w:sz w:val="24"/>
          <w:szCs w:val="24"/>
        </w:rPr>
        <w:t>-</w:t>
      </w:r>
      <w:r w:rsidR="009C7903" w:rsidRPr="00194DA9">
        <w:rPr>
          <w:rFonts w:ascii="Arial" w:hAnsi="Arial" w:cs="Arial"/>
          <w:sz w:val="24"/>
          <w:szCs w:val="24"/>
        </w:rPr>
        <w:t>BB</w:t>
      </w:r>
      <w:r w:rsidR="00C6000D" w:rsidRPr="00194DA9">
        <w:rPr>
          <w:rFonts w:ascii="Arial" w:hAnsi="Arial" w:cs="Arial"/>
          <w:sz w:val="24"/>
          <w:szCs w:val="24"/>
        </w:rPr>
        <w:t>E</w:t>
      </w:r>
      <w:r w:rsidR="009C7903" w:rsidRPr="00194DA9">
        <w:rPr>
          <w:rFonts w:ascii="Arial" w:hAnsi="Arial" w:cs="Arial"/>
          <w:sz w:val="24"/>
          <w:szCs w:val="24"/>
        </w:rPr>
        <w:t xml:space="preserve">E </w:t>
      </w:r>
      <w:r w:rsidR="00C6000D" w:rsidRPr="00194DA9">
        <w:rPr>
          <w:rFonts w:ascii="Arial" w:hAnsi="Arial" w:cs="Arial"/>
          <w:sz w:val="24"/>
          <w:szCs w:val="24"/>
        </w:rPr>
        <w:t>C</w:t>
      </w:r>
      <w:r w:rsidR="009C7903" w:rsidRPr="00194DA9">
        <w:rPr>
          <w:rFonts w:ascii="Arial" w:hAnsi="Arial" w:cs="Arial"/>
          <w:sz w:val="24"/>
          <w:szCs w:val="24"/>
        </w:rPr>
        <w:t xml:space="preserve">ertificate as proof of </w:t>
      </w:r>
      <w:r w:rsidR="00580BF3" w:rsidRPr="00194DA9">
        <w:rPr>
          <w:rFonts w:ascii="Arial" w:hAnsi="Arial" w:cs="Arial"/>
          <w:sz w:val="24"/>
          <w:szCs w:val="24"/>
        </w:rPr>
        <w:t>their B</w:t>
      </w:r>
      <w:r w:rsidR="00A913F2" w:rsidRPr="00194DA9">
        <w:rPr>
          <w:rFonts w:ascii="Arial" w:hAnsi="Arial" w:cs="Arial"/>
          <w:sz w:val="24"/>
          <w:szCs w:val="24"/>
        </w:rPr>
        <w:t>-</w:t>
      </w:r>
      <w:r w:rsidR="009C7903" w:rsidRPr="00194DA9">
        <w:rPr>
          <w:rFonts w:ascii="Arial" w:hAnsi="Arial" w:cs="Arial"/>
          <w:sz w:val="24"/>
          <w:szCs w:val="24"/>
        </w:rPr>
        <w:t xml:space="preserve">BBEE contribution status to the exclusion of </w:t>
      </w:r>
      <w:r w:rsidR="00DF41C9" w:rsidRPr="00194DA9">
        <w:rPr>
          <w:rFonts w:ascii="Arial" w:hAnsi="Arial" w:cs="Arial"/>
          <w:sz w:val="24"/>
          <w:szCs w:val="24"/>
        </w:rPr>
        <w:t>an affidavit</w:t>
      </w:r>
      <w:r w:rsidR="004E53C6" w:rsidRPr="00194DA9">
        <w:rPr>
          <w:rFonts w:ascii="Arial" w:hAnsi="Arial" w:cs="Arial"/>
          <w:sz w:val="24"/>
          <w:szCs w:val="24"/>
        </w:rPr>
        <w:t xml:space="preserve"> did not alter the B</w:t>
      </w:r>
      <w:r w:rsidR="00A913F2" w:rsidRPr="00194DA9">
        <w:rPr>
          <w:rFonts w:ascii="Arial" w:hAnsi="Arial" w:cs="Arial"/>
          <w:sz w:val="24"/>
          <w:szCs w:val="24"/>
        </w:rPr>
        <w:t>-</w:t>
      </w:r>
      <w:r w:rsidR="004E53C6" w:rsidRPr="00194DA9">
        <w:rPr>
          <w:rFonts w:ascii="Arial" w:hAnsi="Arial" w:cs="Arial"/>
          <w:sz w:val="24"/>
          <w:szCs w:val="24"/>
        </w:rPr>
        <w:t xml:space="preserve">BBEE qualification criteria </w:t>
      </w:r>
      <w:r w:rsidR="00BB74CA" w:rsidRPr="00194DA9">
        <w:rPr>
          <w:rFonts w:ascii="Arial" w:hAnsi="Arial" w:cs="Arial"/>
          <w:sz w:val="24"/>
          <w:szCs w:val="24"/>
        </w:rPr>
        <w:t>itself.</w:t>
      </w:r>
      <w:r w:rsidR="004C7F5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4C7F5F">
        <w:rPr>
          <w:rFonts w:ascii="Arial" w:hAnsi="Arial" w:cs="Arial"/>
          <w:sz w:val="24"/>
          <w:szCs w:val="24"/>
        </w:rPr>
        <w:t xml:space="preserve"> </w:t>
      </w:r>
    </w:p>
    <w:p w14:paraId="4B6765DD" w14:textId="008A6CCD" w:rsidR="00891F3F" w:rsidRDefault="00470B95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lastRenderedPageBreak/>
        <w:t xml:space="preserve">The  </w:t>
      </w:r>
      <w:r w:rsidR="00580BF3" w:rsidRPr="00A95BB1">
        <w:rPr>
          <w:rFonts w:ascii="Arial" w:hAnsi="Arial" w:cs="Arial"/>
          <w:sz w:val="24"/>
          <w:szCs w:val="24"/>
        </w:rPr>
        <w:t>C</w:t>
      </w:r>
      <w:r w:rsidRPr="00A95BB1">
        <w:rPr>
          <w:rFonts w:ascii="Arial" w:hAnsi="Arial" w:cs="Arial"/>
          <w:sz w:val="24"/>
          <w:szCs w:val="24"/>
        </w:rPr>
        <w:t>odes of</w:t>
      </w:r>
      <w:r w:rsidR="00580BF3" w:rsidRPr="00A95BB1">
        <w:rPr>
          <w:rFonts w:ascii="Arial" w:hAnsi="Arial" w:cs="Arial"/>
          <w:sz w:val="24"/>
          <w:szCs w:val="24"/>
        </w:rPr>
        <w:t xml:space="preserve"> G</w:t>
      </w:r>
      <w:r w:rsidRPr="00A95BB1">
        <w:rPr>
          <w:rFonts w:ascii="Arial" w:hAnsi="Arial" w:cs="Arial"/>
          <w:sz w:val="24"/>
          <w:szCs w:val="24"/>
        </w:rPr>
        <w:t xml:space="preserve">ood </w:t>
      </w:r>
      <w:r w:rsidR="0060045B" w:rsidRPr="00A95BB1">
        <w:rPr>
          <w:rFonts w:ascii="Arial" w:hAnsi="Arial" w:cs="Arial"/>
          <w:sz w:val="24"/>
          <w:szCs w:val="24"/>
        </w:rPr>
        <w:t>P</w:t>
      </w:r>
      <w:r w:rsidRPr="00A95BB1">
        <w:rPr>
          <w:rFonts w:ascii="Arial" w:hAnsi="Arial" w:cs="Arial"/>
          <w:sz w:val="24"/>
          <w:szCs w:val="24"/>
        </w:rPr>
        <w:t>ractice on B</w:t>
      </w:r>
      <w:r w:rsidR="0060045B" w:rsidRPr="00A95BB1">
        <w:rPr>
          <w:rFonts w:ascii="Arial" w:hAnsi="Arial" w:cs="Arial"/>
          <w:sz w:val="24"/>
          <w:szCs w:val="24"/>
        </w:rPr>
        <w:t>-</w:t>
      </w:r>
      <w:r w:rsidRPr="00A95BB1">
        <w:rPr>
          <w:rFonts w:ascii="Arial" w:hAnsi="Arial" w:cs="Arial"/>
          <w:sz w:val="24"/>
          <w:szCs w:val="24"/>
        </w:rPr>
        <w:t>BBEE, 20</w:t>
      </w:r>
      <w:r w:rsidR="00B50B75" w:rsidRPr="00A95BB1">
        <w:rPr>
          <w:rFonts w:ascii="Arial" w:hAnsi="Arial" w:cs="Arial"/>
          <w:sz w:val="24"/>
          <w:szCs w:val="24"/>
        </w:rPr>
        <w:t>13</w:t>
      </w:r>
      <w:r w:rsidRPr="00A95BB1">
        <w:rPr>
          <w:rFonts w:ascii="Arial" w:hAnsi="Arial" w:cs="Arial"/>
          <w:sz w:val="24"/>
          <w:szCs w:val="24"/>
        </w:rPr>
        <w:t xml:space="preserve"> did not prevent </w:t>
      </w:r>
      <w:r w:rsidR="00B50B75" w:rsidRPr="00A95BB1">
        <w:rPr>
          <w:rFonts w:ascii="Arial" w:hAnsi="Arial" w:cs="Arial"/>
          <w:sz w:val="24"/>
          <w:szCs w:val="24"/>
        </w:rPr>
        <w:t>SANRAL</w:t>
      </w:r>
      <w:r w:rsidRPr="00A95BB1">
        <w:rPr>
          <w:rFonts w:ascii="Arial" w:hAnsi="Arial" w:cs="Arial"/>
          <w:sz w:val="24"/>
          <w:szCs w:val="24"/>
        </w:rPr>
        <w:t xml:space="preserve"> from requiring Q</w:t>
      </w:r>
      <w:r w:rsidR="00B50B75" w:rsidRPr="00A95BB1">
        <w:rPr>
          <w:rFonts w:ascii="Arial" w:hAnsi="Arial" w:cs="Arial"/>
          <w:sz w:val="24"/>
          <w:szCs w:val="24"/>
        </w:rPr>
        <w:t>S</w:t>
      </w:r>
      <w:r w:rsidRPr="00A95BB1">
        <w:rPr>
          <w:rFonts w:ascii="Arial" w:hAnsi="Arial" w:cs="Arial"/>
          <w:sz w:val="24"/>
          <w:szCs w:val="24"/>
        </w:rPr>
        <w:t>E</w:t>
      </w:r>
      <w:r w:rsidR="00B50B75" w:rsidRPr="00A95BB1">
        <w:rPr>
          <w:rFonts w:ascii="Arial" w:hAnsi="Arial" w:cs="Arial"/>
          <w:sz w:val="24"/>
          <w:szCs w:val="24"/>
        </w:rPr>
        <w:t>’s</w:t>
      </w:r>
      <w:r w:rsidRPr="00A95BB1">
        <w:rPr>
          <w:rFonts w:ascii="Arial" w:hAnsi="Arial" w:cs="Arial"/>
          <w:sz w:val="24"/>
          <w:szCs w:val="24"/>
        </w:rPr>
        <w:t xml:space="preserve"> to submit a valid B</w:t>
      </w:r>
      <w:r w:rsidR="00B50B75" w:rsidRPr="00A95BB1">
        <w:rPr>
          <w:rFonts w:ascii="Arial" w:hAnsi="Arial" w:cs="Arial"/>
          <w:sz w:val="24"/>
          <w:szCs w:val="24"/>
        </w:rPr>
        <w:t>-</w:t>
      </w:r>
      <w:r w:rsidRPr="00A95BB1">
        <w:rPr>
          <w:rFonts w:ascii="Arial" w:hAnsi="Arial" w:cs="Arial"/>
          <w:sz w:val="24"/>
          <w:szCs w:val="24"/>
        </w:rPr>
        <w:t>BBE</w:t>
      </w:r>
      <w:r w:rsidR="00333095" w:rsidRPr="00A95BB1">
        <w:rPr>
          <w:rFonts w:ascii="Arial" w:hAnsi="Arial" w:cs="Arial"/>
          <w:sz w:val="24"/>
          <w:szCs w:val="24"/>
        </w:rPr>
        <w:t>E</w:t>
      </w:r>
      <w:r w:rsidRPr="00A95BB1">
        <w:rPr>
          <w:rFonts w:ascii="Arial" w:hAnsi="Arial" w:cs="Arial"/>
          <w:sz w:val="24"/>
          <w:szCs w:val="24"/>
        </w:rPr>
        <w:t xml:space="preserve"> </w:t>
      </w:r>
      <w:r w:rsidR="00333095" w:rsidRPr="00A95BB1">
        <w:rPr>
          <w:rFonts w:ascii="Arial" w:hAnsi="Arial" w:cs="Arial"/>
          <w:sz w:val="24"/>
          <w:szCs w:val="24"/>
        </w:rPr>
        <w:t>C</w:t>
      </w:r>
      <w:r w:rsidRPr="00A95BB1">
        <w:rPr>
          <w:rFonts w:ascii="Arial" w:hAnsi="Arial" w:cs="Arial"/>
          <w:sz w:val="24"/>
          <w:szCs w:val="24"/>
        </w:rPr>
        <w:t>ertificate as proof of its B</w:t>
      </w:r>
      <w:r w:rsidR="00333095" w:rsidRPr="00A95BB1">
        <w:rPr>
          <w:rFonts w:ascii="Arial" w:hAnsi="Arial" w:cs="Arial"/>
          <w:sz w:val="24"/>
          <w:szCs w:val="24"/>
        </w:rPr>
        <w:t>-</w:t>
      </w:r>
      <w:r w:rsidRPr="00A95BB1">
        <w:rPr>
          <w:rFonts w:ascii="Arial" w:hAnsi="Arial" w:cs="Arial"/>
          <w:sz w:val="24"/>
          <w:szCs w:val="24"/>
        </w:rPr>
        <w:t xml:space="preserve">BBEE contributor </w:t>
      </w:r>
      <w:r w:rsidR="00D33412" w:rsidRPr="00A95BB1">
        <w:rPr>
          <w:rFonts w:ascii="Arial" w:hAnsi="Arial" w:cs="Arial"/>
          <w:sz w:val="24"/>
          <w:szCs w:val="24"/>
        </w:rPr>
        <w:t>status.</w:t>
      </w:r>
      <w:r w:rsidR="004C7F5F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891F3F">
        <w:rPr>
          <w:rFonts w:ascii="Arial" w:hAnsi="Arial" w:cs="Arial"/>
          <w:sz w:val="24"/>
          <w:szCs w:val="24"/>
        </w:rPr>
        <w:t xml:space="preserve"> </w:t>
      </w:r>
    </w:p>
    <w:p w14:paraId="58BBAE38" w14:textId="77777777" w:rsidR="003671B6" w:rsidRDefault="008F1ABF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F3F">
        <w:rPr>
          <w:rFonts w:ascii="Arial" w:hAnsi="Arial" w:cs="Arial"/>
          <w:sz w:val="24"/>
          <w:szCs w:val="24"/>
        </w:rPr>
        <w:t>S</w:t>
      </w:r>
      <w:r w:rsidR="00EE6007" w:rsidRPr="00891F3F">
        <w:rPr>
          <w:rFonts w:ascii="Arial" w:hAnsi="Arial" w:cs="Arial"/>
          <w:sz w:val="24"/>
          <w:szCs w:val="24"/>
        </w:rPr>
        <w:t>ANRAL</w:t>
      </w:r>
      <w:r w:rsidRPr="00891F3F">
        <w:rPr>
          <w:rFonts w:ascii="Arial" w:hAnsi="Arial" w:cs="Arial"/>
          <w:sz w:val="24"/>
          <w:szCs w:val="24"/>
        </w:rPr>
        <w:t>, by imposing the mandatory requirement that all bidders provide a valid B</w:t>
      </w:r>
      <w:r w:rsidR="00EE6007" w:rsidRPr="00891F3F">
        <w:rPr>
          <w:rFonts w:ascii="Arial" w:hAnsi="Arial" w:cs="Arial"/>
          <w:sz w:val="24"/>
          <w:szCs w:val="24"/>
        </w:rPr>
        <w:t>-</w:t>
      </w:r>
      <w:r w:rsidRPr="00891F3F">
        <w:rPr>
          <w:rFonts w:ascii="Arial" w:hAnsi="Arial" w:cs="Arial"/>
          <w:sz w:val="24"/>
          <w:szCs w:val="24"/>
        </w:rPr>
        <w:t>BB</w:t>
      </w:r>
      <w:r w:rsidR="005F7985" w:rsidRPr="00891F3F">
        <w:rPr>
          <w:rFonts w:ascii="Arial" w:hAnsi="Arial" w:cs="Arial"/>
          <w:sz w:val="24"/>
          <w:szCs w:val="24"/>
        </w:rPr>
        <w:t>E</w:t>
      </w:r>
      <w:r w:rsidRPr="00891F3F">
        <w:rPr>
          <w:rFonts w:ascii="Arial" w:hAnsi="Arial" w:cs="Arial"/>
          <w:sz w:val="24"/>
          <w:szCs w:val="24"/>
        </w:rPr>
        <w:t xml:space="preserve">E </w:t>
      </w:r>
      <w:r w:rsidR="005F7985" w:rsidRPr="00891F3F">
        <w:rPr>
          <w:rFonts w:ascii="Arial" w:hAnsi="Arial" w:cs="Arial"/>
          <w:sz w:val="24"/>
          <w:szCs w:val="24"/>
        </w:rPr>
        <w:t>C</w:t>
      </w:r>
      <w:r w:rsidRPr="00891F3F">
        <w:rPr>
          <w:rFonts w:ascii="Arial" w:hAnsi="Arial" w:cs="Arial"/>
          <w:sz w:val="24"/>
          <w:szCs w:val="24"/>
        </w:rPr>
        <w:t>ertificate as proof of the</w:t>
      </w:r>
      <w:r w:rsidR="005F7985" w:rsidRPr="00891F3F">
        <w:rPr>
          <w:rFonts w:ascii="Arial" w:hAnsi="Arial" w:cs="Arial"/>
          <w:sz w:val="24"/>
          <w:szCs w:val="24"/>
        </w:rPr>
        <w:t>ir</w:t>
      </w:r>
      <w:r w:rsidRPr="00891F3F">
        <w:rPr>
          <w:rFonts w:ascii="Arial" w:hAnsi="Arial" w:cs="Arial"/>
          <w:sz w:val="24"/>
          <w:szCs w:val="24"/>
        </w:rPr>
        <w:t xml:space="preserve"> B</w:t>
      </w:r>
      <w:r w:rsidR="005F7985" w:rsidRPr="00891F3F">
        <w:rPr>
          <w:rFonts w:ascii="Arial" w:hAnsi="Arial" w:cs="Arial"/>
          <w:sz w:val="24"/>
          <w:szCs w:val="24"/>
        </w:rPr>
        <w:t>-</w:t>
      </w:r>
      <w:r w:rsidR="0054150A" w:rsidRPr="00891F3F">
        <w:rPr>
          <w:rFonts w:ascii="Arial" w:hAnsi="Arial" w:cs="Arial"/>
          <w:sz w:val="24"/>
          <w:szCs w:val="24"/>
        </w:rPr>
        <w:t>B</w:t>
      </w:r>
      <w:r w:rsidR="000747AD" w:rsidRPr="00891F3F">
        <w:rPr>
          <w:rFonts w:ascii="Arial" w:hAnsi="Arial" w:cs="Arial"/>
          <w:sz w:val="24"/>
          <w:szCs w:val="24"/>
        </w:rPr>
        <w:t>BEE</w:t>
      </w:r>
      <w:r w:rsidRPr="00891F3F">
        <w:rPr>
          <w:rFonts w:ascii="Arial" w:hAnsi="Arial" w:cs="Arial"/>
          <w:sz w:val="24"/>
          <w:szCs w:val="24"/>
        </w:rPr>
        <w:t xml:space="preserve"> </w:t>
      </w:r>
      <w:r w:rsidR="0054150A" w:rsidRPr="00891F3F">
        <w:rPr>
          <w:rFonts w:ascii="Arial" w:hAnsi="Arial" w:cs="Arial"/>
          <w:sz w:val="24"/>
          <w:szCs w:val="24"/>
        </w:rPr>
        <w:t>contributor</w:t>
      </w:r>
      <w:r w:rsidR="002F557E" w:rsidRPr="00891F3F">
        <w:rPr>
          <w:rFonts w:ascii="Arial" w:hAnsi="Arial" w:cs="Arial"/>
          <w:sz w:val="24"/>
          <w:szCs w:val="24"/>
        </w:rPr>
        <w:t xml:space="preserve"> status (</w:t>
      </w:r>
      <w:r w:rsidR="005F6A04" w:rsidRPr="00891F3F">
        <w:rPr>
          <w:rFonts w:ascii="Arial" w:hAnsi="Arial" w:cs="Arial"/>
          <w:sz w:val="24"/>
          <w:szCs w:val="24"/>
        </w:rPr>
        <w:t xml:space="preserve">except an EME with an annual revenue turnover of less </w:t>
      </w:r>
      <w:r w:rsidR="00BB74CA" w:rsidRPr="00891F3F">
        <w:rPr>
          <w:rFonts w:ascii="Arial" w:hAnsi="Arial" w:cs="Arial"/>
          <w:sz w:val="24"/>
          <w:szCs w:val="24"/>
        </w:rPr>
        <w:t>than R</w:t>
      </w:r>
      <w:r w:rsidR="005F6A04" w:rsidRPr="00891F3F">
        <w:rPr>
          <w:rFonts w:ascii="Arial" w:hAnsi="Arial" w:cs="Arial"/>
          <w:sz w:val="24"/>
          <w:szCs w:val="24"/>
        </w:rPr>
        <w:t xml:space="preserve">3 </w:t>
      </w:r>
      <w:r w:rsidR="008E33DE" w:rsidRPr="00891F3F">
        <w:rPr>
          <w:rFonts w:ascii="Arial" w:hAnsi="Arial" w:cs="Arial"/>
          <w:sz w:val="24"/>
          <w:szCs w:val="24"/>
        </w:rPr>
        <w:t>million)</w:t>
      </w:r>
      <w:r w:rsidR="005F6A04" w:rsidRPr="00891F3F">
        <w:rPr>
          <w:rFonts w:ascii="Arial" w:hAnsi="Arial" w:cs="Arial"/>
          <w:sz w:val="24"/>
          <w:szCs w:val="24"/>
        </w:rPr>
        <w:t xml:space="preserve"> did not alter or amend the B</w:t>
      </w:r>
      <w:r w:rsidR="003A3C2B" w:rsidRPr="00891F3F">
        <w:rPr>
          <w:rFonts w:ascii="Arial" w:hAnsi="Arial" w:cs="Arial"/>
          <w:sz w:val="24"/>
          <w:szCs w:val="24"/>
        </w:rPr>
        <w:t>-</w:t>
      </w:r>
      <w:r w:rsidR="005F6A04" w:rsidRPr="00891F3F">
        <w:rPr>
          <w:rFonts w:ascii="Arial" w:hAnsi="Arial" w:cs="Arial"/>
          <w:sz w:val="24"/>
          <w:szCs w:val="24"/>
        </w:rPr>
        <w:t>BBEE qualification criteria for black-owned QSE</w:t>
      </w:r>
      <w:r w:rsidR="00823317" w:rsidRPr="00891F3F">
        <w:rPr>
          <w:rFonts w:ascii="Arial" w:hAnsi="Arial" w:cs="Arial"/>
          <w:sz w:val="24"/>
          <w:szCs w:val="24"/>
        </w:rPr>
        <w:t>’s</w:t>
      </w:r>
      <w:r w:rsidR="005F6A04" w:rsidRPr="00891F3F">
        <w:rPr>
          <w:rFonts w:ascii="Arial" w:hAnsi="Arial" w:cs="Arial"/>
          <w:sz w:val="24"/>
          <w:szCs w:val="24"/>
        </w:rPr>
        <w:t>.</w:t>
      </w:r>
      <w:r w:rsidR="00EF785D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33177981" w14:textId="77777777" w:rsidR="003671B6" w:rsidRDefault="002426EF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1B6">
        <w:rPr>
          <w:rFonts w:ascii="Arial" w:hAnsi="Arial" w:cs="Arial"/>
          <w:sz w:val="24"/>
          <w:szCs w:val="24"/>
        </w:rPr>
        <w:t xml:space="preserve">It was not necessary to determine whether </w:t>
      </w:r>
      <w:r w:rsidR="001453AF" w:rsidRPr="003671B6">
        <w:rPr>
          <w:rFonts w:ascii="Arial" w:hAnsi="Arial" w:cs="Arial"/>
          <w:sz w:val="24"/>
          <w:szCs w:val="24"/>
        </w:rPr>
        <w:t>SANRAL</w:t>
      </w:r>
      <w:r w:rsidR="00961251" w:rsidRPr="003671B6">
        <w:rPr>
          <w:rFonts w:ascii="Arial" w:hAnsi="Arial" w:cs="Arial"/>
          <w:sz w:val="24"/>
          <w:szCs w:val="24"/>
        </w:rPr>
        <w:t>-</w:t>
      </w:r>
      <w:r w:rsidRPr="003671B6">
        <w:rPr>
          <w:rFonts w:ascii="Arial" w:hAnsi="Arial" w:cs="Arial"/>
          <w:sz w:val="24"/>
          <w:szCs w:val="24"/>
        </w:rPr>
        <w:t xml:space="preserve"> had the power, after the closing of tenders, to condone any </w:t>
      </w:r>
      <w:r w:rsidR="00961251" w:rsidRPr="003671B6">
        <w:rPr>
          <w:rFonts w:ascii="Arial" w:hAnsi="Arial" w:cs="Arial"/>
          <w:sz w:val="24"/>
          <w:szCs w:val="24"/>
        </w:rPr>
        <w:t>non-compliance</w:t>
      </w:r>
      <w:r w:rsidRPr="003671B6">
        <w:rPr>
          <w:rFonts w:ascii="Arial" w:hAnsi="Arial" w:cs="Arial"/>
          <w:sz w:val="24"/>
          <w:szCs w:val="24"/>
        </w:rPr>
        <w:t xml:space="preserve"> with mandatory provisions relating to the submission of a B</w:t>
      </w:r>
      <w:r w:rsidR="00961251" w:rsidRPr="003671B6">
        <w:rPr>
          <w:rFonts w:ascii="Arial" w:hAnsi="Arial" w:cs="Arial"/>
          <w:sz w:val="24"/>
          <w:szCs w:val="24"/>
        </w:rPr>
        <w:t>-</w:t>
      </w:r>
      <w:r w:rsidR="00684A94" w:rsidRPr="003671B6">
        <w:rPr>
          <w:rFonts w:ascii="Arial" w:hAnsi="Arial" w:cs="Arial"/>
          <w:sz w:val="24"/>
          <w:szCs w:val="24"/>
        </w:rPr>
        <w:t>B</w:t>
      </w:r>
      <w:r w:rsidR="00EA3844" w:rsidRPr="003671B6">
        <w:rPr>
          <w:rFonts w:ascii="Arial" w:hAnsi="Arial" w:cs="Arial"/>
          <w:sz w:val="24"/>
          <w:szCs w:val="24"/>
        </w:rPr>
        <w:t>B</w:t>
      </w:r>
      <w:r w:rsidR="00684A94" w:rsidRPr="003671B6">
        <w:rPr>
          <w:rFonts w:ascii="Arial" w:hAnsi="Arial" w:cs="Arial"/>
          <w:sz w:val="24"/>
          <w:szCs w:val="24"/>
        </w:rPr>
        <w:t>EE Certificate</w:t>
      </w:r>
      <w:r w:rsidRPr="003671B6">
        <w:rPr>
          <w:rFonts w:ascii="Arial" w:hAnsi="Arial" w:cs="Arial"/>
          <w:sz w:val="24"/>
          <w:szCs w:val="24"/>
        </w:rPr>
        <w:t xml:space="preserve"> in support of a</w:t>
      </w:r>
      <w:r w:rsidR="007E1CE8" w:rsidRPr="003671B6">
        <w:rPr>
          <w:rFonts w:ascii="Arial" w:hAnsi="Arial" w:cs="Arial"/>
          <w:sz w:val="24"/>
          <w:szCs w:val="24"/>
        </w:rPr>
        <w:t xml:space="preserve"> bidder’s</w:t>
      </w:r>
      <w:r w:rsidRPr="003671B6">
        <w:rPr>
          <w:rFonts w:ascii="Arial" w:hAnsi="Arial" w:cs="Arial"/>
          <w:sz w:val="24"/>
          <w:szCs w:val="24"/>
        </w:rPr>
        <w:t xml:space="preserve"> B</w:t>
      </w:r>
      <w:r w:rsidR="007E1CE8" w:rsidRPr="003671B6">
        <w:rPr>
          <w:rFonts w:ascii="Arial" w:hAnsi="Arial" w:cs="Arial"/>
          <w:sz w:val="24"/>
          <w:szCs w:val="24"/>
        </w:rPr>
        <w:t xml:space="preserve"> -</w:t>
      </w:r>
      <w:r w:rsidRPr="003671B6">
        <w:rPr>
          <w:rFonts w:ascii="Arial" w:hAnsi="Arial" w:cs="Arial"/>
          <w:sz w:val="24"/>
          <w:szCs w:val="24"/>
        </w:rPr>
        <w:t>B</w:t>
      </w:r>
      <w:r w:rsidR="00673391" w:rsidRPr="003671B6">
        <w:rPr>
          <w:rFonts w:ascii="Arial" w:hAnsi="Arial" w:cs="Arial"/>
          <w:sz w:val="24"/>
          <w:szCs w:val="24"/>
        </w:rPr>
        <w:t>B</w:t>
      </w:r>
      <w:r w:rsidRPr="003671B6">
        <w:rPr>
          <w:rFonts w:ascii="Arial" w:hAnsi="Arial" w:cs="Arial"/>
          <w:sz w:val="24"/>
          <w:szCs w:val="24"/>
        </w:rPr>
        <w:t xml:space="preserve">EE </w:t>
      </w:r>
      <w:r w:rsidR="00BB74CA" w:rsidRPr="003671B6">
        <w:rPr>
          <w:rFonts w:ascii="Arial" w:hAnsi="Arial" w:cs="Arial"/>
          <w:sz w:val="24"/>
          <w:szCs w:val="24"/>
        </w:rPr>
        <w:t>status.</w:t>
      </w:r>
      <w:r w:rsidR="003671B6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3671B6">
        <w:rPr>
          <w:rFonts w:ascii="Arial" w:hAnsi="Arial" w:cs="Arial"/>
          <w:sz w:val="24"/>
          <w:szCs w:val="24"/>
        </w:rPr>
        <w:t xml:space="preserve"> </w:t>
      </w:r>
    </w:p>
    <w:p w14:paraId="269D1791" w14:textId="597C9870" w:rsidR="000E162C" w:rsidRDefault="00B7471E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71B6">
        <w:rPr>
          <w:rFonts w:ascii="Arial" w:hAnsi="Arial" w:cs="Arial"/>
          <w:sz w:val="24"/>
          <w:szCs w:val="24"/>
        </w:rPr>
        <w:t>The mandatory requirement in</w:t>
      </w:r>
      <w:r w:rsidR="00CE6249" w:rsidRPr="003671B6">
        <w:rPr>
          <w:rFonts w:ascii="Arial" w:hAnsi="Arial" w:cs="Arial"/>
          <w:sz w:val="24"/>
          <w:szCs w:val="24"/>
        </w:rPr>
        <w:t xml:space="preserve"> clauses</w:t>
      </w:r>
      <w:r w:rsidR="00D154AE">
        <w:rPr>
          <w:rFonts w:ascii="Arial" w:hAnsi="Arial" w:cs="Arial"/>
          <w:sz w:val="24"/>
          <w:szCs w:val="24"/>
        </w:rPr>
        <w:t xml:space="preserve"> </w:t>
      </w:r>
      <w:r w:rsidRPr="003671B6">
        <w:rPr>
          <w:rFonts w:ascii="Arial" w:hAnsi="Arial" w:cs="Arial"/>
          <w:sz w:val="24"/>
          <w:szCs w:val="24"/>
        </w:rPr>
        <w:t>4.1</w:t>
      </w:r>
      <w:r w:rsidR="00F620E3" w:rsidRPr="003671B6">
        <w:rPr>
          <w:rFonts w:ascii="Arial" w:hAnsi="Arial" w:cs="Arial"/>
          <w:sz w:val="24"/>
          <w:szCs w:val="24"/>
        </w:rPr>
        <w:t>.1(d)</w:t>
      </w:r>
      <w:r w:rsidRPr="003671B6">
        <w:rPr>
          <w:rFonts w:ascii="Arial" w:hAnsi="Arial" w:cs="Arial"/>
          <w:sz w:val="24"/>
          <w:szCs w:val="24"/>
        </w:rPr>
        <w:t xml:space="preserve"> and </w:t>
      </w:r>
      <w:r w:rsidR="00F620E3" w:rsidRPr="003671B6">
        <w:rPr>
          <w:rFonts w:ascii="Arial" w:hAnsi="Arial" w:cs="Arial"/>
          <w:sz w:val="24"/>
          <w:szCs w:val="24"/>
        </w:rPr>
        <w:t>5.11</w:t>
      </w:r>
      <w:r w:rsidR="00120707" w:rsidRPr="003671B6">
        <w:rPr>
          <w:rFonts w:ascii="Arial" w:hAnsi="Arial" w:cs="Arial"/>
          <w:sz w:val="24"/>
          <w:szCs w:val="24"/>
        </w:rPr>
        <w:t>.8</w:t>
      </w:r>
      <w:r w:rsidRPr="003671B6">
        <w:rPr>
          <w:rFonts w:ascii="Arial" w:hAnsi="Arial" w:cs="Arial"/>
          <w:sz w:val="24"/>
          <w:szCs w:val="24"/>
        </w:rPr>
        <w:t xml:space="preserve"> and </w:t>
      </w:r>
      <w:r w:rsidR="00120707" w:rsidRPr="003671B6">
        <w:rPr>
          <w:rFonts w:ascii="Arial" w:hAnsi="Arial" w:cs="Arial"/>
          <w:sz w:val="24"/>
          <w:szCs w:val="24"/>
        </w:rPr>
        <w:t>F</w:t>
      </w:r>
      <w:r w:rsidRPr="003671B6">
        <w:rPr>
          <w:rFonts w:ascii="Arial" w:hAnsi="Arial" w:cs="Arial"/>
          <w:sz w:val="24"/>
          <w:szCs w:val="24"/>
        </w:rPr>
        <w:t xml:space="preserve">orm C 1.1 </w:t>
      </w:r>
      <w:r w:rsidR="00EA3844" w:rsidRPr="003671B6">
        <w:rPr>
          <w:rFonts w:ascii="Arial" w:hAnsi="Arial" w:cs="Arial"/>
          <w:sz w:val="24"/>
          <w:szCs w:val="24"/>
        </w:rPr>
        <w:t>/</w:t>
      </w:r>
      <w:r w:rsidRPr="003671B6">
        <w:rPr>
          <w:rFonts w:ascii="Arial" w:hAnsi="Arial" w:cs="Arial"/>
          <w:sz w:val="24"/>
          <w:szCs w:val="24"/>
        </w:rPr>
        <w:t xml:space="preserve"> SBD 6.1 </w:t>
      </w:r>
      <w:r w:rsidR="002078BF" w:rsidRPr="003671B6">
        <w:rPr>
          <w:rFonts w:ascii="Arial" w:hAnsi="Arial" w:cs="Arial"/>
          <w:sz w:val="24"/>
          <w:szCs w:val="24"/>
        </w:rPr>
        <w:t>TENDERERS</w:t>
      </w:r>
      <w:r w:rsidRPr="003671B6">
        <w:rPr>
          <w:rFonts w:ascii="Arial" w:hAnsi="Arial" w:cs="Arial"/>
          <w:sz w:val="24"/>
          <w:szCs w:val="24"/>
        </w:rPr>
        <w:t xml:space="preserve"> B</w:t>
      </w:r>
      <w:r w:rsidR="002078BF" w:rsidRPr="003671B6">
        <w:rPr>
          <w:rFonts w:ascii="Arial" w:hAnsi="Arial" w:cs="Arial"/>
          <w:sz w:val="24"/>
          <w:szCs w:val="24"/>
        </w:rPr>
        <w:t>-</w:t>
      </w:r>
      <w:r w:rsidR="00445C37" w:rsidRPr="003671B6">
        <w:rPr>
          <w:rFonts w:ascii="Arial" w:hAnsi="Arial" w:cs="Arial"/>
          <w:sz w:val="24"/>
          <w:szCs w:val="24"/>
        </w:rPr>
        <w:t>BBEE VERIFICATION</w:t>
      </w:r>
      <w:r w:rsidRPr="003671B6">
        <w:rPr>
          <w:rFonts w:ascii="Arial" w:hAnsi="Arial" w:cs="Arial"/>
          <w:sz w:val="24"/>
          <w:szCs w:val="24"/>
        </w:rPr>
        <w:t xml:space="preserve"> </w:t>
      </w:r>
      <w:r w:rsidR="00C10903" w:rsidRPr="003671B6">
        <w:rPr>
          <w:rFonts w:ascii="Arial" w:hAnsi="Arial" w:cs="Arial"/>
          <w:sz w:val="24"/>
          <w:szCs w:val="24"/>
        </w:rPr>
        <w:t>CERTIFICATE</w:t>
      </w:r>
      <w:r w:rsidRPr="003671B6">
        <w:rPr>
          <w:rFonts w:ascii="Arial" w:hAnsi="Arial" w:cs="Arial"/>
          <w:sz w:val="24"/>
          <w:szCs w:val="24"/>
        </w:rPr>
        <w:t xml:space="preserve"> were not contrary to the </w:t>
      </w:r>
      <w:r w:rsidR="00C10903" w:rsidRPr="003671B6">
        <w:rPr>
          <w:rFonts w:ascii="Arial" w:hAnsi="Arial" w:cs="Arial"/>
          <w:sz w:val="24"/>
          <w:szCs w:val="24"/>
        </w:rPr>
        <w:t>P</w:t>
      </w:r>
      <w:r w:rsidRPr="003671B6">
        <w:rPr>
          <w:rFonts w:ascii="Arial" w:hAnsi="Arial" w:cs="Arial"/>
          <w:sz w:val="24"/>
          <w:szCs w:val="24"/>
        </w:rPr>
        <w:t xml:space="preserve">referential </w:t>
      </w:r>
      <w:r w:rsidR="00C10903" w:rsidRPr="003671B6">
        <w:rPr>
          <w:rFonts w:ascii="Arial" w:hAnsi="Arial" w:cs="Arial"/>
          <w:sz w:val="24"/>
          <w:szCs w:val="24"/>
        </w:rPr>
        <w:t>P</w:t>
      </w:r>
      <w:r w:rsidRPr="003671B6">
        <w:rPr>
          <w:rFonts w:ascii="Arial" w:hAnsi="Arial" w:cs="Arial"/>
          <w:sz w:val="24"/>
          <w:szCs w:val="24"/>
        </w:rPr>
        <w:t>rocurement</w:t>
      </w:r>
      <w:r w:rsidR="00CE6249" w:rsidRPr="003671B6">
        <w:rPr>
          <w:rFonts w:ascii="Arial" w:hAnsi="Arial" w:cs="Arial"/>
          <w:sz w:val="24"/>
          <w:szCs w:val="24"/>
        </w:rPr>
        <w:t xml:space="preserve"> </w:t>
      </w:r>
      <w:r w:rsidR="00C10903" w:rsidRPr="003671B6">
        <w:rPr>
          <w:rFonts w:ascii="Arial" w:hAnsi="Arial" w:cs="Arial"/>
          <w:sz w:val="24"/>
          <w:szCs w:val="24"/>
        </w:rPr>
        <w:t>R</w:t>
      </w:r>
      <w:r w:rsidR="00CE6249" w:rsidRPr="003671B6">
        <w:rPr>
          <w:rFonts w:ascii="Arial" w:hAnsi="Arial" w:cs="Arial"/>
          <w:sz w:val="24"/>
          <w:szCs w:val="24"/>
        </w:rPr>
        <w:t>egulations, 2017.</w:t>
      </w:r>
      <w:r w:rsidR="00BE439C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3671B6" w:rsidRPr="003671B6">
        <w:rPr>
          <w:rFonts w:ascii="Arial" w:hAnsi="Arial" w:cs="Arial"/>
          <w:sz w:val="24"/>
          <w:szCs w:val="24"/>
        </w:rPr>
        <w:t xml:space="preserve"> </w:t>
      </w:r>
    </w:p>
    <w:p w14:paraId="739DD703" w14:textId="77777777" w:rsidR="00BE439C" w:rsidRPr="003671B6" w:rsidRDefault="00BE439C" w:rsidP="00BE439C">
      <w:pPr>
        <w:pStyle w:val="ListParagraph"/>
        <w:spacing w:line="360" w:lineRule="auto"/>
        <w:ind w:left="1120"/>
        <w:jc w:val="both"/>
        <w:rPr>
          <w:rFonts w:ascii="Arial" w:hAnsi="Arial" w:cs="Arial"/>
          <w:sz w:val="24"/>
          <w:szCs w:val="24"/>
        </w:rPr>
      </w:pPr>
    </w:p>
    <w:p w14:paraId="094E76EB" w14:textId="77777777" w:rsidR="001D4C44" w:rsidRDefault="000E162C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E439C">
        <w:rPr>
          <w:rFonts w:ascii="Arial" w:hAnsi="Arial" w:cs="Arial"/>
          <w:sz w:val="24"/>
          <w:szCs w:val="24"/>
        </w:rPr>
        <w:t xml:space="preserve">Despite the following conclusions the court a quo </w:t>
      </w:r>
      <w:r w:rsidR="00CC3335" w:rsidRPr="00BE439C">
        <w:rPr>
          <w:rFonts w:ascii="Arial" w:hAnsi="Arial" w:cs="Arial"/>
          <w:sz w:val="24"/>
          <w:szCs w:val="24"/>
        </w:rPr>
        <w:t xml:space="preserve">found that the procurement processes were not fair and equitable and should be set aside. </w:t>
      </w:r>
      <w:r w:rsidR="00D77972" w:rsidRPr="00BE439C">
        <w:rPr>
          <w:rFonts w:ascii="Arial" w:hAnsi="Arial" w:cs="Arial"/>
          <w:sz w:val="24"/>
          <w:szCs w:val="24"/>
        </w:rPr>
        <w:t>The</w:t>
      </w:r>
      <w:r w:rsidR="003671B6" w:rsidRPr="00BE439C">
        <w:rPr>
          <w:rFonts w:ascii="Arial" w:hAnsi="Arial" w:cs="Arial"/>
          <w:sz w:val="24"/>
          <w:szCs w:val="24"/>
        </w:rPr>
        <w:t xml:space="preserve"> court a </w:t>
      </w:r>
      <w:r w:rsidR="00CC3335" w:rsidRPr="00BE439C">
        <w:rPr>
          <w:rFonts w:ascii="Arial" w:hAnsi="Arial" w:cs="Arial"/>
          <w:sz w:val="24"/>
          <w:szCs w:val="24"/>
        </w:rPr>
        <w:t>quo</w:t>
      </w:r>
      <w:r w:rsidR="00490152" w:rsidRPr="00BE439C">
        <w:rPr>
          <w:rFonts w:ascii="Arial" w:hAnsi="Arial" w:cs="Arial"/>
          <w:sz w:val="24"/>
          <w:szCs w:val="24"/>
        </w:rPr>
        <w:t xml:space="preserve"> relied</w:t>
      </w:r>
      <w:r w:rsidR="00D77972" w:rsidRPr="00BE439C">
        <w:rPr>
          <w:rFonts w:ascii="Arial" w:hAnsi="Arial" w:cs="Arial"/>
          <w:sz w:val="24"/>
          <w:szCs w:val="24"/>
        </w:rPr>
        <w:t xml:space="preserve"> on the judgment in </w:t>
      </w:r>
      <w:r w:rsidR="00173175" w:rsidRPr="001D4C44">
        <w:rPr>
          <w:rFonts w:ascii="Arial" w:hAnsi="Arial" w:cs="Arial"/>
          <w:i/>
          <w:sz w:val="24"/>
          <w:szCs w:val="24"/>
        </w:rPr>
        <w:t>Trencon</w:t>
      </w:r>
      <w:r w:rsidR="00BE439C" w:rsidRPr="001D4C44">
        <w:rPr>
          <w:rFonts w:ascii="Arial" w:hAnsi="Arial" w:cs="Arial"/>
          <w:i/>
          <w:sz w:val="24"/>
          <w:szCs w:val="24"/>
        </w:rPr>
        <w:t xml:space="preserve"> </w:t>
      </w:r>
      <w:r w:rsidR="00AE1FA1" w:rsidRPr="001D4C44">
        <w:rPr>
          <w:rFonts w:ascii="Arial" w:hAnsi="Arial" w:cs="Arial"/>
          <w:i/>
          <w:sz w:val="24"/>
          <w:szCs w:val="24"/>
        </w:rPr>
        <w:t>C</w:t>
      </w:r>
      <w:r w:rsidR="00D77972" w:rsidRPr="001D4C44">
        <w:rPr>
          <w:rFonts w:ascii="Arial" w:hAnsi="Arial" w:cs="Arial"/>
          <w:i/>
          <w:sz w:val="24"/>
          <w:szCs w:val="24"/>
        </w:rPr>
        <w:t xml:space="preserve">onstruction </w:t>
      </w:r>
      <w:r w:rsidR="00380264" w:rsidRPr="001D4C44">
        <w:rPr>
          <w:rFonts w:ascii="Arial" w:hAnsi="Arial" w:cs="Arial"/>
          <w:i/>
          <w:sz w:val="24"/>
          <w:szCs w:val="24"/>
        </w:rPr>
        <w:t>(Pty.)Ltd</w:t>
      </w:r>
      <w:r w:rsidR="00D77972" w:rsidRPr="001D4C44">
        <w:rPr>
          <w:rFonts w:ascii="Arial" w:hAnsi="Arial" w:cs="Arial"/>
          <w:i/>
          <w:sz w:val="24"/>
          <w:szCs w:val="24"/>
        </w:rPr>
        <w:t xml:space="preserve">  </w:t>
      </w:r>
      <w:r w:rsidR="00F11E3D" w:rsidRPr="001D4C44">
        <w:rPr>
          <w:rFonts w:ascii="Arial" w:hAnsi="Arial" w:cs="Arial"/>
          <w:i/>
          <w:sz w:val="24"/>
          <w:szCs w:val="24"/>
        </w:rPr>
        <w:t>v</w:t>
      </w:r>
      <w:r w:rsidR="003B63EE">
        <w:rPr>
          <w:rFonts w:ascii="Arial" w:hAnsi="Arial" w:cs="Arial"/>
          <w:i/>
          <w:sz w:val="24"/>
          <w:szCs w:val="24"/>
        </w:rPr>
        <w:t xml:space="preserve"> </w:t>
      </w:r>
      <w:r w:rsidR="00F11E3D" w:rsidRPr="001D4C44">
        <w:rPr>
          <w:rFonts w:ascii="Arial" w:hAnsi="Arial" w:cs="Arial"/>
          <w:i/>
          <w:sz w:val="24"/>
          <w:szCs w:val="24"/>
        </w:rPr>
        <w:t>I</w:t>
      </w:r>
      <w:r w:rsidR="00D77972" w:rsidRPr="001D4C44">
        <w:rPr>
          <w:rFonts w:ascii="Arial" w:hAnsi="Arial" w:cs="Arial"/>
          <w:i/>
          <w:sz w:val="24"/>
          <w:szCs w:val="24"/>
        </w:rPr>
        <w:t>ndustrial Development Corporation and others</w:t>
      </w:r>
      <w:r w:rsidR="001D4C44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2943D0" w:rsidRPr="00BE439C">
        <w:rPr>
          <w:rFonts w:ascii="Arial" w:hAnsi="Arial" w:cs="Arial"/>
          <w:sz w:val="24"/>
          <w:szCs w:val="24"/>
        </w:rPr>
        <w:t xml:space="preserve"> where the following was said:</w:t>
      </w:r>
    </w:p>
    <w:p w14:paraId="2234CD58" w14:textId="77777777" w:rsidR="00962A0A" w:rsidRDefault="00962A0A" w:rsidP="001D4C4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B676BE" w14:textId="77777777" w:rsidR="00962A0A" w:rsidRDefault="00F92BE3" w:rsidP="00962A0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C44">
        <w:rPr>
          <w:rFonts w:ascii="Arial" w:hAnsi="Arial" w:cs="Arial"/>
          <w:sz w:val="24"/>
          <w:szCs w:val="24"/>
        </w:rPr>
        <w:t>“I</w:t>
      </w:r>
      <w:r w:rsidR="00413F7A" w:rsidRPr="001D4C44">
        <w:rPr>
          <w:rFonts w:ascii="Arial" w:hAnsi="Arial" w:cs="Arial"/>
          <w:sz w:val="24"/>
          <w:szCs w:val="24"/>
        </w:rPr>
        <w:t xml:space="preserve">n our society, tendering plays a vital role in the delivery of goods and services. Large sums of public money are poured into the process and government wields massive public power when choosing to award a tender. It is for this reason that the </w:t>
      </w:r>
      <w:r w:rsidRPr="001D4C44">
        <w:rPr>
          <w:rFonts w:ascii="Arial" w:hAnsi="Arial" w:cs="Arial"/>
          <w:sz w:val="24"/>
          <w:szCs w:val="24"/>
        </w:rPr>
        <w:t>C</w:t>
      </w:r>
      <w:r w:rsidR="00413F7A" w:rsidRPr="001D4C44">
        <w:rPr>
          <w:rFonts w:ascii="Arial" w:hAnsi="Arial" w:cs="Arial"/>
          <w:sz w:val="24"/>
          <w:szCs w:val="24"/>
        </w:rPr>
        <w:t>onstitution obliges organs of state to ensure that the procurement process is fair, equitable, transparent, competitive and cost effective. W</w:t>
      </w:r>
      <w:r w:rsidR="00032A9C" w:rsidRPr="001D4C44">
        <w:rPr>
          <w:rFonts w:ascii="Arial" w:hAnsi="Arial" w:cs="Arial"/>
          <w:sz w:val="24"/>
          <w:szCs w:val="24"/>
        </w:rPr>
        <w:t>her</w:t>
      </w:r>
      <w:r w:rsidR="00413F7A" w:rsidRPr="001D4C44">
        <w:rPr>
          <w:rFonts w:ascii="Arial" w:hAnsi="Arial" w:cs="Arial"/>
          <w:sz w:val="24"/>
          <w:szCs w:val="24"/>
        </w:rPr>
        <w:t>e the procurement process is shown not to be so, courts have the power to intervene.</w:t>
      </w:r>
      <w:r w:rsidR="00632EC4" w:rsidRPr="001D4C44">
        <w:rPr>
          <w:rFonts w:ascii="Arial" w:hAnsi="Arial" w:cs="Arial"/>
          <w:sz w:val="24"/>
          <w:szCs w:val="24"/>
        </w:rPr>
        <w:t>”</w:t>
      </w:r>
    </w:p>
    <w:p w14:paraId="18F645B2" w14:textId="77777777" w:rsidR="00962A0A" w:rsidRDefault="00962A0A" w:rsidP="00962A0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DC7C01" w14:textId="77777777" w:rsidR="000B0263" w:rsidRDefault="00A20109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lastRenderedPageBreak/>
        <w:t xml:space="preserve">On 19 July 2022 leave was granted to appeal against the whole of the judgment and orders, excluding paragraph 6.1 </w:t>
      </w:r>
      <w:r w:rsidR="00E614E2" w:rsidRPr="00A95BB1">
        <w:rPr>
          <w:rFonts w:ascii="Arial" w:hAnsi="Arial" w:cs="Arial"/>
          <w:sz w:val="24"/>
          <w:szCs w:val="24"/>
        </w:rPr>
        <w:t>thereof, which</w:t>
      </w:r>
      <w:r w:rsidR="00BA2B7D" w:rsidRPr="00A95BB1">
        <w:rPr>
          <w:rFonts w:ascii="Arial" w:hAnsi="Arial" w:cs="Arial"/>
          <w:sz w:val="24"/>
          <w:szCs w:val="24"/>
        </w:rPr>
        <w:t xml:space="preserve"> </w:t>
      </w:r>
      <w:r w:rsidR="0010512A" w:rsidRPr="00A95BB1">
        <w:rPr>
          <w:rFonts w:ascii="Arial" w:hAnsi="Arial" w:cs="Arial"/>
          <w:sz w:val="24"/>
          <w:szCs w:val="24"/>
        </w:rPr>
        <w:t>directed Zimele to pay the respondents’ costs</w:t>
      </w:r>
      <w:r w:rsidR="002A3FBA" w:rsidRPr="00A95BB1">
        <w:rPr>
          <w:rFonts w:ascii="Arial" w:hAnsi="Arial" w:cs="Arial"/>
          <w:sz w:val="24"/>
          <w:szCs w:val="24"/>
        </w:rPr>
        <w:t xml:space="preserve"> in relation to Part A of the application</w:t>
      </w:r>
      <w:r w:rsidRPr="00A95BB1">
        <w:rPr>
          <w:rFonts w:ascii="Arial" w:hAnsi="Arial" w:cs="Arial"/>
          <w:sz w:val="24"/>
          <w:szCs w:val="24"/>
        </w:rPr>
        <w:t xml:space="preserve"> and leave to cross appeal</w:t>
      </w:r>
      <w:r w:rsidR="005F7E28" w:rsidRPr="00A95BB1">
        <w:rPr>
          <w:rFonts w:ascii="Arial" w:hAnsi="Arial" w:cs="Arial"/>
          <w:sz w:val="24"/>
          <w:szCs w:val="24"/>
        </w:rPr>
        <w:t xml:space="preserve"> was granted</w:t>
      </w:r>
      <w:r w:rsidRPr="00A95BB1">
        <w:rPr>
          <w:rFonts w:ascii="Arial" w:hAnsi="Arial" w:cs="Arial"/>
          <w:sz w:val="24"/>
          <w:szCs w:val="24"/>
        </w:rPr>
        <w:t xml:space="preserve"> against the refusal of two declaratory orders and the cost</w:t>
      </w:r>
      <w:r w:rsidR="00C36F2D" w:rsidRPr="00A95BB1">
        <w:rPr>
          <w:rFonts w:ascii="Arial" w:hAnsi="Arial" w:cs="Arial"/>
          <w:sz w:val="24"/>
          <w:szCs w:val="24"/>
        </w:rPr>
        <w:t>s orders</w:t>
      </w:r>
      <w:r w:rsidR="00265576" w:rsidRPr="00A95BB1">
        <w:rPr>
          <w:rFonts w:ascii="Arial" w:hAnsi="Arial" w:cs="Arial"/>
          <w:sz w:val="24"/>
          <w:szCs w:val="24"/>
        </w:rPr>
        <w:t xml:space="preserve"> </w:t>
      </w:r>
      <w:r w:rsidR="00C36F2D" w:rsidRPr="00A95BB1">
        <w:rPr>
          <w:rFonts w:ascii="Arial" w:hAnsi="Arial" w:cs="Arial"/>
          <w:sz w:val="24"/>
          <w:szCs w:val="24"/>
        </w:rPr>
        <w:t>made</w:t>
      </w:r>
      <w:r w:rsidR="00265576" w:rsidRPr="00A95BB1">
        <w:rPr>
          <w:rFonts w:ascii="Arial" w:hAnsi="Arial" w:cs="Arial"/>
          <w:sz w:val="24"/>
          <w:szCs w:val="24"/>
        </w:rPr>
        <w:t xml:space="preserve"> in the review applications.</w:t>
      </w:r>
      <w:r w:rsidR="00485D63" w:rsidRPr="00A95BB1">
        <w:rPr>
          <w:rFonts w:ascii="Arial" w:hAnsi="Arial" w:cs="Arial"/>
          <w:sz w:val="24"/>
          <w:szCs w:val="24"/>
        </w:rPr>
        <w:t xml:space="preserve"> </w:t>
      </w:r>
      <w:r w:rsidR="00CF4F79" w:rsidRPr="00A95BB1">
        <w:rPr>
          <w:rFonts w:ascii="Arial" w:hAnsi="Arial" w:cs="Arial"/>
          <w:sz w:val="24"/>
          <w:szCs w:val="24"/>
        </w:rPr>
        <w:t>SANRAL</w:t>
      </w:r>
      <w:r w:rsidR="0076763E" w:rsidRPr="00A95BB1">
        <w:rPr>
          <w:rFonts w:ascii="Arial" w:hAnsi="Arial" w:cs="Arial"/>
          <w:sz w:val="24"/>
          <w:szCs w:val="24"/>
        </w:rPr>
        <w:t xml:space="preserve"> abide</w:t>
      </w:r>
      <w:r w:rsidR="007D3C09" w:rsidRPr="00A95BB1">
        <w:rPr>
          <w:rFonts w:ascii="Arial" w:hAnsi="Arial" w:cs="Arial"/>
          <w:sz w:val="24"/>
          <w:szCs w:val="24"/>
        </w:rPr>
        <w:t>s</w:t>
      </w:r>
      <w:r w:rsidR="0076763E" w:rsidRPr="00A95BB1">
        <w:rPr>
          <w:rFonts w:ascii="Arial" w:hAnsi="Arial" w:cs="Arial"/>
          <w:sz w:val="24"/>
          <w:szCs w:val="24"/>
        </w:rPr>
        <w:t xml:space="preserve"> by the court’s </w:t>
      </w:r>
      <w:r w:rsidR="00485D63" w:rsidRPr="00A95BB1">
        <w:rPr>
          <w:rFonts w:ascii="Arial" w:hAnsi="Arial" w:cs="Arial"/>
          <w:sz w:val="24"/>
          <w:szCs w:val="24"/>
        </w:rPr>
        <w:t>decision, but</w:t>
      </w:r>
      <w:r w:rsidR="0076763E" w:rsidRPr="00A95BB1">
        <w:rPr>
          <w:rFonts w:ascii="Arial" w:hAnsi="Arial" w:cs="Arial"/>
          <w:sz w:val="24"/>
          <w:szCs w:val="24"/>
        </w:rPr>
        <w:t xml:space="preserve"> filed affidavits and addressed the court </w:t>
      </w:r>
      <w:r w:rsidR="00011B51" w:rsidRPr="00A95BB1">
        <w:rPr>
          <w:rFonts w:ascii="Arial" w:hAnsi="Arial" w:cs="Arial"/>
          <w:sz w:val="24"/>
          <w:szCs w:val="24"/>
        </w:rPr>
        <w:t>as far as the cost</w:t>
      </w:r>
      <w:r w:rsidR="006F29F6" w:rsidRPr="00A95BB1">
        <w:rPr>
          <w:rFonts w:ascii="Arial" w:hAnsi="Arial" w:cs="Arial"/>
          <w:sz w:val="24"/>
          <w:szCs w:val="24"/>
        </w:rPr>
        <w:t xml:space="preserve"> </w:t>
      </w:r>
      <w:r w:rsidR="00011B51" w:rsidRPr="00A95BB1">
        <w:rPr>
          <w:rFonts w:ascii="Arial" w:hAnsi="Arial" w:cs="Arial"/>
          <w:sz w:val="24"/>
          <w:szCs w:val="24"/>
        </w:rPr>
        <w:t>orders affected it.</w:t>
      </w:r>
      <w:r w:rsidR="007D24A7" w:rsidRPr="00A95BB1">
        <w:rPr>
          <w:rFonts w:ascii="Arial" w:hAnsi="Arial" w:cs="Arial"/>
          <w:sz w:val="24"/>
          <w:szCs w:val="24"/>
        </w:rPr>
        <w:t xml:space="preserve"> S</w:t>
      </w:r>
      <w:r w:rsidR="004A7130" w:rsidRPr="00A95BB1">
        <w:rPr>
          <w:rFonts w:ascii="Arial" w:hAnsi="Arial" w:cs="Arial"/>
          <w:sz w:val="24"/>
          <w:szCs w:val="24"/>
        </w:rPr>
        <w:t>ANRAL</w:t>
      </w:r>
      <w:r w:rsidR="007D24A7" w:rsidRPr="00A95BB1">
        <w:rPr>
          <w:rFonts w:ascii="Arial" w:hAnsi="Arial" w:cs="Arial"/>
          <w:sz w:val="24"/>
          <w:szCs w:val="24"/>
        </w:rPr>
        <w:t xml:space="preserve"> indicated in brief submissions at the hearing that it has not been an active participant in the appeal or the cross appeal and abides</w:t>
      </w:r>
      <w:r w:rsidR="00900E70" w:rsidRPr="00A95BB1">
        <w:rPr>
          <w:rFonts w:ascii="Arial" w:hAnsi="Arial" w:cs="Arial"/>
          <w:sz w:val="24"/>
          <w:szCs w:val="24"/>
        </w:rPr>
        <w:t xml:space="preserve"> the decision of the court in respect of both</w:t>
      </w:r>
      <w:r w:rsidR="00425E47" w:rsidRPr="00A95BB1">
        <w:rPr>
          <w:rFonts w:ascii="Arial" w:hAnsi="Arial" w:cs="Arial"/>
          <w:sz w:val="24"/>
          <w:szCs w:val="24"/>
        </w:rPr>
        <w:t>.</w:t>
      </w:r>
      <w:r w:rsidR="00900E70" w:rsidRPr="00A95BB1">
        <w:rPr>
          <w:rFonts w:ascii="Arial" w:hAnsi="Arial" w:cs="Arial"/>
          <w:sz w:val="24"/>
          <w:szCs w:val="24"/>
        </w:rPr>
        <w:t xml:space="preserve"> S</w:t>
      </w:r>
      <w:r w:rsidR="00425E47" w:rsidRPr="00A95BB1">
        <w:rPr>
          <w:rFonts w:ascii="Arial" w:hAnsi="Arial" w:cs="Arial"/>
          <w:sz w:val="24"/>
          <w:szCs w:val="24"/>
        </w:rPr>
        <w:t xml:space="preserve">ANRAL’s </w:t>
      </w:r>
      <w:r w:rsidR="00900E70" w:rsidRPr="00A95BB1">
        <w:rPr>
          <w:rFonts w:ascii="Arial" w:hAnsi="Arial" w:cs="Arial"/>
          <w:sz w:val="24"/>
          <w:szCs w:val="24"/>
        </w:rPr>
        <w:t xml:space="preserve">primary interest in the matter throughout was to ensure that the traffic control centers continue to </w:t>
      </w:r>
      <w:r w:rsidR="004E5B83" w:rsidRPr="00A95BB1">
        <w:rPr>
          <w:rFonts w:ascii="Arial" w:hAnsi="Arial" w:cs="Arial"/>
          <w:sz w:val="24"/>
          <w:szCs w:val="24"/>
        </w:rPr>
        <w:t>operate,</w:t>
      </w:r>
      <w:r w:rsidR="00900E70" w:rsidRPr="00A95BB1">
        <w:rPr>
          <w:rFonts w:ascii="Arial" w:hAnsi="Arial" w:cs="Arial"/>
          <w:sz w:val="24"/>
          <w:szCs w:val="24"/>
        </w:rPr>
        <w:t xml:space="preserve"> and it explained that</w:t>
      </w:r>
      <w:r w:rsidR="00416760" w:rsidRPr="00A95BB1">
        <w:rPr>
          <w:rFonts w:ascii="Arial" w:hAnsi="Arial" w:cs="Arial"/>
          <w:sz w:val="24"/>
          <w:szCs w:val="24"/>
        </w:rPr>
        <w:t>,</w:t>
      </w:r>
      <w:r w:rsidR="00900E70" w:rsidRPr="00A95BB1">
        <w:rPr>
          <w:rFonts w:ascii="Arial" w:hAnsi="Arial" w:cs="Arial"/>
          <w:sz w:val="24"/>
          <w:szCs w:val="24"/>
        </w:rPr>
        <w:t xml:space="preserve"> that was why S</w:t>
      </w:r>
      <w:r w:rsidR="00416760" w:rsidRPr="00A95BB1">
        <w:rPr>
          <w:rFonts w:ascii="Arial" w:hAnsi="Arial" w:cs="Arial"/>
          <w:sz w:val="24"/>
          <w:szCs w:val="24"/>
        </w:rPr>
        <w:t>ANRAL</w:t>
      </w:r>
      <w:r w:rsidR="00900E70" w:rsidRPr="00A95BB1">
        <w:rPr>
          <w:rFonts w:ascii="Arial" w:hAnsi="Arial" w:cs="Arial"/>
          <w:sz w:val="24"/>
          <w:szCs w:val="24"/>
        </w:rPr>
        <w:t xml:space="preserve"> opposed the interim interdict sought in part A and why it made extensive submissions on the just and equitable remedy in Part B</w:t>
      </w:r>
      <w:r w:rsidR="00640232" w:rsidRPr="00A95BB1">
        <w:rPr>
          <w:rFonts w:ascii="Arial" w:hAnsi="Arial" w:cs="Arial"/>
          <w:sz w:val="24"/>
          <w:szCs w:val="24"/>
        </w:rPr>
        <w:t>.</w:t>
      </w:r>
    </w:p>
    <w:p w14:paraId="378E1100" w14:textId="77777777" w:rsidR="000B0263" w:rsidRDefault="000B0263" w:rsidP="000B026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2EF049" w14:textId="77777777" w:rsidR="000B0263" w:rsidRDefault="00B8155C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 xml:space="preserve">The following issues arise in this appeal: </w:t>
      </w:r>
    </w:p>
    <w:p w14:paraId="03C4FEB5" w14:textId="77777777" w:rsidR="000B0263" w:rsidRPr="000B0263" w:rsidRDefault="000B0263" w:rsidP="000B0263">
      <w:pPr>
        <w:pStyle w:val="ListParagraph"/>
        <w:rPr>
          <w:rFonts w:ascii="Arial" w:hAnsi="Arial" w:cs="Arial"/>
          <w:sz w:val="24"/>
          <w:szCs w:val="24"/>
        </w:rPr>
      </w:pPr>
    </w:p>
    <w:p w14:paraId="376C2598" w14:textId="77777777" w:rsidR="000B0263" w:rsidRDefault="000B0263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>Whe</w:t>
      </w:r>
      <w:r w:rsidR="008352CE" w:rsidRPr="000B0263">
        <w:rPr>
          <w:rFonts w:ascii="Arial" w:hAnsi="Arial" w:cs="Arial"/>
          <w:sz w:val="24"/>
          <w:szCs w:val="24"/>
        </w:rPr>
        <w:t>ther</w:t>
      </w:r>
      <w:r w:rsidR="00B8155C" w:rsidRPr="000B0263">
        <w:rPr>
          <w:rFonts w:ascii="Arial" w:hAnsi="Arial" w:cs="Arial"/>
          <w:sz w:val="24"/>
          <w:szCs w:val="24"/>
        </w:rPr>
        <w:t xml:space="preserve"> </w:t>
      </w:r>
      <w:r w:rsidR="008352CE" w:rsidRPr="000B0263">
        <w:rPr>
          <w:rFonts w:ascii="Arial" w:hAnsi="Arial" w:cs="Arial"/>
          <w:sz w:val="24"/>
          <w:szCs w:val="24"/>
        </w:rPr>
        <w:t>SANRAL correctly</w:t>
      </w:r>
      <w:r w:rsidR="00B8155C" w:rsidRPr="000B0263">
        <w:rPr>
          <w:rFonts w:ascii="Arial" w:hAnsi="Arial" w:cs="Arial"/>
          <w:sz w:val="24"/>
          <w:szCs w:val="24"/>
        </w:rPr>
        <w:t xml:space="preserve"> disqualified </w:t>
      </w:r>
      <w:r w:rsidR="003103C3" w:rsidRPr="000B0263">
        <w:rPr>
          <w:rFonts w:ascii="Arial" w:hAnsi="Arial" w:cs="Arial"/>
          <w:sz w:val="24"/>
          <w:szCs w:val="24"/>
        </w:rPr>
        <w:t>Zimele’s</w:t>
      </w:r>
      <w:r w:rsidR="00B8155C" w:rsidRPr="000B0263">
        <w:rPr>
          <w:rFonts w:ascii="Arial" w:hAnsi="Arial" w:cs="Arial"/>
          <w:sz w:val="24"/>
          <w:szCs w:val="24"/>
        </w:rPr>
        <w:t xml:space="preserve"> </w:t>
      </w:r>
      <w:r w:rsidR="0071612C" w:rsidRPr="000B0263">
        <w:rPr>
          <w:rFonts w:ascii="Arial" w:hAnsi="Arial" w:cs="Arial"/>
          <w:sz w:val="24"/>
          <w:szCs w:val="24"/>
        </w:rPr>
        <w:t>bids.</w:t>
      </w:r>
    </w:p>
    <w:p w14:paraId="4AEB08C4" w14:textId="77777777" w:rsidR="000B0263" w:rsidRDefault="000F790E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>Whether Zimele</w:t>
      </w:r>
      <w:r w:rsidR="00B8155C" w:rsidRPr="000B0263">
        <w:rPr>
          <w:rFonts w:ascii="Arial" w:hAnsi="Arial" w:cs="Arial"/>
          <w:sz w:val="24"/>
          <w:szCs w:val="24"/>
        </w:rPr>
        <w:t xml:space="preserve"> submitted acceptable </w:t>
      </w:r>
      <w:r w:rsidR="0071612C" w:rsidRPr="000B0263">
        <w:rPr>
          <w:rFonts w:ascii="Arial" w:hAnsi="Arial" w:cs="Arial"/>
          <w:sz w:val="24"/>
          <w:szCs w:val="24"/>
        </w:rPr>
        <w:t>bids.</w:t>
      </w:r>
    </w:p>
    <w:p w14:paraId="35BC2B29" w14:textId="77777777" w:rsidR="000B0263" w:rsidRDefault="00CF14B3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>Whether SANRAL</w:t>
      </w:r>
      <w:r w:rsidR="00CF650E" w:rsidRPr="000B0263">
        <w:rPr>
          <w:rFonts w:ascii="Arial" w:hAnsi="Arial" w:cs="Arial"/>
          <w:sz w:val="24"/>
          <w:szCs w:val="24"/>
        </w:rPr>
        <w:t xml:space="preserve"> had the power to condone non</w:t>
      </w:r>
      <w:r w:rsidR="00277931" w:rsidRPr="000B0263">
        <w:rPr>
          <w:rFonts w:ascii="Arial" w:hAnsi="Arial" w:cs="Arial"/>
          <w:sz w:val="24"/>
          <w:szCs w:val="24"/>
        </w:rPr>
        <w:t>-</w:t>
      </w:r>
      <w:r w:rsidR="00CF650E" w:rsidRPr="000B0263">
        <w:rPr>
          <w:rFonts w:ascii="Arial" w:hAnsi="Arial" w:cs="Arial"/>
          <w:sz w:val="24"/>
          <w:szCs w:val="24"/>
        </w:rPr>
        <w:t xml:space="preserve"> compliance with a mandatory </w:t>
      </w:r>
      <w:r w:rsidR="0071612C" w:rsidRPr="000B0263">
        <w:rPr>
          <w:rFonts w:ascii="Arial" w:hAnsi="Arial" w:cs="Arial"/>
          <w:sz w:val="24"/>
          <w:szCs w:val="24"/>
        </w:rPr>
        <w:t>requirement.</w:t>
      </w:r>
    </w:p>
    <w:p w14:paraId="0ED08336" w14:textId="0B561844" w:rsidR="000B0263" w:rsidRDefault="00B20774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 xml:space="preserve">Whether </w:t>
      </w:r>
      <w:r w:rsidR="00CF650E" w:rsidRPr="000B0263">
        <w:rPr>
          <w:rFonts w:ascii="Arial" w:hAnsi="Arial" w:cs="Arial"/>
          <w:sz w:val="24"/>
          <w:szCs w:val="24"/>
        </w:rPr>
        <w:t xml:space="preserve">on the assumption that </w:t>
      </w:r>
      <w:r w:rsidRPr="000B0263">
        <w:rPr>
          <w:rFonts w:ascii="Arial" w:hAnsi="Arial" w:cs="Arial"/>
          <w:sz w:val="24"/>
          <w:szCs w:val="24"/>
        </w:rPr>
        <w:t>Zimele</w:t>
      </w:r>
      <w:r w:rsidR="00CF650E" w:rsidRPr="000B0263">
        <w:rPr>
          <w:rFonts w:ascii="Arial" w:hAnsi="Arial" w:cs="Arial"/>
          <w:sz w:val="24"/>
          <w:szCs w:val="24"/>
        </w:rPr>
        <w:t xml:space="preserve"> was correctly disqualified from the two tenders for failure to submit a valid B</w:t>
      </w:r>
      <w:r w:rsidR="009345AA" w:rsidRPr="000B0263">
        <w:rPr>
          <w:rFonts w:ascii="Arial" w:hAnsi="Arial" w:cs="Arial"/>
          <w:sz w:val="24"/>
          <w:szCs w:val="24"/>
        </w:rPr>
        <w:t>-</w:t>
      </w:r>
      <w:r w:rsidR="00F30478" w:rsidRPr="000B0263">
        <w:rPr>
          <w:rFonts w:ascii="Arial" w:hAnsi="Arial" w:cs="Arial"/>
          <w:sz w:val="24"/>
          <w:szCs w:val="24"/>
        </w:rPr>
        <w:t xml:space="preserve">BBEE </w:t>
      </w:r>
      <w:r w:rsidR="008F791E">
        <w:rPr>
          <w:rFonts w:ascii="Arial" w:hAnsi="Arial" w:cs="Arial"/>
          <w:sz w:val="24"/>
          <w:szCs w:val="24"/>
        </w:rPr>
        <w:t>C</w:t>
      </w:r>
      <w:r w:rsidR="00F30478" w:rsidRPr="000B0263">
        <w:rPr>
          <w:rFonts w:ascii="Arial" w:hAnsi="Arial" w:cs="Arial"/>
          <w:sz w:val="24"/>
          <w:szCs w:val="24"/>
        </w:rPr>
        <w:t>ertificate</w:t>
      </w:r>
      <w:r w:rsidR="00CF650E" w:rsidRPr="000B0263">
        <w:rPr>
          <w:rFonts w:ascii="Arial" w:hAnsi="Arial" w:cs="Arial"/>
          <w:sz w:val="24"/>
          <w:szCs w:val="24"/>
        </w:rPr>
        <w:t xml:space="preserve">, it mattered that </w:t>
      </w:r>
      <w:r w:rsidR="00F92E3A" w:rsidRPr="000B0263">
        <w:rPr>
          <w:rFonts w:ascii="Arial" w:hAnsi="Arial" w:cs="Arial"/>
          <w:sz w:val="24"/>
          <w:szCs w:val="24"/>
        </w:rPr>
        <w:t>SANRAL</w:t>
      </w:r>
      <w:r w:rsidR="00CF650E" w:rsidRPr="000B0263">
        <w:rPr>
          <w:rFonts w:ascii="Arial" w:hAnsi="Arial" w:cs="Arial"/>
          <w:sz w:val="24"/>
          <w:szCs w:val="24"/>
        </w:rPr>
        <w:t xml:space="preserve"> committed other irregularities during the tender </w:t>
      </w:r>
      <w:r w:rsidR="0071612C" w:rsidRPr="000B0263">
        <w:rPr>
          <w:rFonts w:ascii="Arial" w:hAnsi="Arial" w:cs="Arial"/>
          <w:sz w:val="24"/>
          <w:szCs w:val="24"/>
        </w:rPr>
        <w:t>evaluations.</w:t>
      </w:r>
    </w:p>
    <w:p w14:paraId="704674BF" w14:textId="77777777" w:rsidR="000B0263" w:rsidRDefault="002D53D0" w:rsidP="008878E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>Whether Telegenix</w:t>
      </w:r>
      <w:r w:rsidR="00C32066" w:rsidRPr="000B0263">
        <w:rPr>
          <w:rFonts w:ascii="Arial" w:hAnsi="Arial" w:cs="Arial"/>
          <w:sz w:val="24"/>
          <w:szCs w:val="24"/>
        </w:rPr>
        <w:t xml:space="preserve"> should have been disqualified from the two tenders for delivering </w:t>
      </w:r>
      <w:r w:rsidRPr="000B0263">
        <w:rPr>
          <w:rFonts w:ascii="Arial" w:hAnsi="Arial" w:cs="Arial"/>
          <w:sz w:val="24"/>
          <w:szCs w:val="24"/>
        </w:rPr>
        <w:t xml:space="preserve">a </w:t>
      </w:r>
      <w:r w:rsidR="00C32066" w:rsidRPr="000B0263">
        <w:rPr>
          <w:rFonts w:ascii="Arial" w:hAnsi="Arial" w:cs="Arial"/>
          <w:sz w:val="24"/>
          <w:szCs w:val="24"/>
        </w:rPr>
        <w:t>fraudulent B</w:t>
      </w:r>
      <w:r w:rsidRPr="000B0263">
        <w:rPr>
          <w:rFonts w:ascii="Arial" w:hAnsi="Arial" w:cs="Arial"/>
          <w:sz w:val="24"/>
          <w:szCs w:val="24"/>
        </w:rPr>
        <w:t>-</w:t>
      </w:r>
      <w:r w:rsidR="00C32066" w:rsidRPr="000B0263">
        <w:rPr>
          <w:rFonts w:ascii="Arial" w:hAnsi="Arial" w:cs="Arial"/>
          <w:sz w:val="24"/>
          <w:szCs w:val="24"/>
        </w:rPr>
        <w:t>BB</w:t>
      </w:r>
      <w:r w:rsidRPr="000B0263">
        <w:rPr>
          <w:rFonts w:ascii="Arial" w:hAnsi="Arial" w:cs="Arial"/>
          <w:sz w:val="24"/>
          <w:szCs w:val="24"/>
        </w:rPr>
        <w:t>EE</w:t>
      </w:r>
      <w:r w:rsidR="00C32066" w:rsidRPr="000B0263">
        <w:rPr>
          <w:rFonts w:ascii="Arial" w:hAnsi="Arial" w:cs="Arial"/>
          <w:sz w:val="24"/>
          <w:szCs w:val="24"/>
        </w:rPr>
        <w:t xml:space="preserve"> certificate in the two unrelated tenders that resulted in a decision by S</w:t>
      </w:r>
      <w:r w:rsidR="007458B6" w:rsidRPr="000B0263">
        <w:rPr>
          <w:rFonts w:ascii="Arial" w:hAnsi="Arial" w:cs="Arial"/>
          <w:sz w:val="24"/>
          <w:szCs w:val="24"/>
        </w:rPr>
        <w:t>ANRAL</w:t>
      </w:r>
      <w:r w:rsidR="00C32066" w:rsidRPr="000B0263">
        <w:rPr>
          <w:rFonts w:ascii="Arial" w:hAnsi="Arial" w:cs="Arial"/>
          <w:sz w:val="24"/>
          <w:szCs w:val="24"/>
        </w:rPr>
        <w:t xml:space="preserve"> to blacklist </w:t>
      </w:r>
      <w:r w:rsidR="007458B6" w:rsidRPr="000B0263">
        <w:rPr>
          <w:rFonts w:ascii="Arial" w:hAnsi="Arial" w:cs="Arial"/>
          <w:sz w:val="24"/>
          <w:szCs w:val="24"/>
        </w:rPr>
        <w:t>T</w:t>
      </w:r>
      <w:r w:rsidR="00C32066" w:rsidRPr="000B0263">
        <w:rPr>
          <w:rFonts w:ascii="Arial" w:hAnsi="Arial" w:cs="Arial"/>
          <w:sz w:val="24"/>
          <w:szCs w:val="24"/>
        </w:rPr>
        <w:t>elegeni</w:t>
      </w:r>
      <w:r w:rsidR="00351A47" w:rsidRPr="000B0263">
        <w:rPr>
          <w:rFonts w:ascii="Arial" w:hAnsi="Arial" w:cs="Arial"/>
          <w:sz w:val="24"/>
          <w:szCs w:val="24"/>
        </w:rPr>
        <w:t>x</w:t>
      </w:r>
      <w:r w:rsidR="00C32066" w:rsidRPr="000B0263">
        <w:rPr>
          <w:rFonts w:ascii="Arial" w:hAnsi="Arial" w:cs="Arial"/>
          <w:sz w:val="24"/>
          <w:szCs w:val="24"/>
        </w:rPr>
        <w:t xml:space="preserve"> for three months which decision was not supported by National Treasury.</w:t>
      </w:r>
    </w:p>
    <w:p w14:paraId="59F9C430" w14:textId="77777777" w:rsidR="00EE589F" w:rsidRPr="000B0263" w:rsidRDefault="006775E8" w:rsidP="000B0263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t>The parties agreed that if this court upholds the cross appeal it will dispose of the appeal.</w:t>
      </w:r>
    </w:p>
    <w:p w14:paraId="5DE84891" w14:textId="77777777" w:rsidR="000B0263" w:rsidRDefault="000B0263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34C86E" w14:textId="77777777" w:rsidR="00CC4499" w:rsidRDefault="00B13BFA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0263">
        <w:rPr>
          <w:rFonts w:ascii="Arial" w:hAnsi="Arial" w:cs="Arial"/>
          <w:sz w:val="24"/>
          <w:szCs w:val="24"/>
        </w:rPr>
        <w:lastRenderedPageBreak/>
        <w:t>On 9 June 2021 S</w:t>
      </w:r>
      <w:r w:rsidR="00DF75F2" w:rsidRPr="000B0263">
        <w:rPr>
          <w:rFonts w:ascii="Arial" w:hAnsi="Arial" w:cs="Arial"/>
          <w:sz w:val="24"/>
          <w:szCs w:val="24"/>
        </w:rPr>
        <w:t>ANRAL</w:t>
      </w:r>
      <w:r w:rsidR="000B73A3" w:rsidRPr="000B0263">
        <w:rPr>
          <w:rFonts w:ascii="Arial" w:hAnsi="Arial" w:cs="Arial"/>
          <w:sz w:val="24"/>
          <w:szCs w:val="24"/>
        </w:rPr>
        <w:t>’s</w:t>
      </w:r>
      <w:r w:rsidRPr="000B0263">
        <w:rPr>
          <w:rFonts w:ascii="Arial" w:hAnsi="Arial" w:cs="Arial"/>
          <w:sz w:val="24"/>
          <w:szCs w:val="24"/>
        </w:rPr>
        <w:t xml:space="preserve"> management </w:t>
      </w:r>
      <w:r w:rsidR="000B73A3" w:rsidRPr="000B0263">
        <w:rPr>
          <w:rFonts w:ascii="Arial" w:hAnsi="Arial" w:cs="Arial"/>
          <w:sz w:val="24"/>
          <w:szCs w:val="24"/>
        </w:rPr>
        <w:t>B</w:t>
      </w:r>
      <w:r w:rsidRPr="000B0263">
        <w:rPr>
          <w:rFonts w:ascii="Arial" w:hAnsi="Arial" w:cs="Arial"/>
          <w:sz w:val="24"/>
          <w:szCs w:val="24"/>
        </w:rPr>
        <w:t xml:space="preserve">id </w:t>
      </w:r>
      <w:r w:rsidR="00161D20" w:rsidRPr="000B0263">
        <w:rPr>
          <w:rFonts w:ascii="Arial" w:hAnsi="Arial" w:cs="Arial"/>
          <w:sz w:val="24"/>
          <w:szCs w:val="24"/>
        </w:rPr>
        <w:t xml:space="preserve">Adjudication </w:t>
      </w:r>
      <w:r w:rsidR="005F775A" w:rsidRPr="000B0263">
        <w:rPr>
          <w:rFonts w:ascii="Arial" w:hAnsi="Arial" w:cs="Arial"/>
          <w:sz w:val="24"/>
          <w:szCs w:val="24"/>
        </w:rPr>
        <w:t>Committee (</w:t>
      </w:r>
      <w:r w:rsidR="00161D20" w:rsidRPr="000B0263">
        <w:rPr>
          <w:rFonts w:ascii="Arial" w:hAnsi="Arial" w:cs="Arial"/>
          <w:sz w:val="24"/>
          <w:szCs w:val="24"/>
        </w:rPr>
        <w:t>BAC</w:t>
      </w:r>
      <w:r w:rsidR="009460B8" w:rsidRPr="000B0263">
        <w:rPr>
          <w:rFonts w:ascii="Arial" w:hAnsi="Arial" w:cs="Arial"/>
          <w:sz w:val="24"/>
          <w:szCs w:val="24"/>
        </w:rPr>
        <w:t xml:space="preserve">) resolved to award </w:t>
      </w:r>
      <w:r w:rsidR="008475C4" w:rsidRPr="000B0263">
        <w:rPr>
          <w:rFonts w:ascii="Arial" w:hAnsi="Arial" w:cs="Arial"/>
          <w:sz w:val="24"/>
          <w:szCs w:val="24"/>
        </w:rPr>
        <w:t>two</w:t>
      </w:r>
      <w:r w:rsidR="009460B8" w:rsidRPr="000B0263">
        <w:rPr>
          <w:rFonts w:ascii="Arial" w:hAnsi="Arial" w:cs="Arial"/>
          <w:sz w:val="24"/>
          <w:szCs w:val="24"/>
        </w:rPr>
        <w:t xml:space="preserve"> tenders to </w:t>
      </w:r>
      <w:r w:rsidR="003E48AA" w:rsidRPr="000B0263">
        <w:rPr>
          <w:rFonts w:ascii="Arial" w:hAnsi="Arial" w:cs="Arial"/>
          <w:sz w:val="24"/>
          <w:szCs w:val="24"/>
        </w:rPr>
        <w:t>Telegenix</w:t>
      </w:r>
      <w:r w:rsidR="002606BF" w:rsidRPr="000B0263">
        <w:rPr>
          <w:rFonts w:ascii="Arial" w:hAnsi="Arial" w:cs="Arial"/>
          <w:sz w:val="24"/>
          <w:szCs w:val="24"/>
        </w:rPr>
        <w:t>.</w:t>
      </w:r>
      <w:r w:rsidR="000D0437" w:rsidRPr="000B0263">
        <w:rPr>
          <w:rFonts w:ascii="Arial" w:hAnsi="Arial" w:cs="Arial"/>
          <w:sz w:val="24"/>
          <w:szCs w:val="24"/>
        </w:rPr>
        <w:t xml:space="preserve"> The first was for the appointment of a private operator to manage, operate and maintain the </w:t>
      </w:r>
      <w:r w:rsidR="00F93CD1" w:rsidRPr="000B0263">
        <w:rPr>
          <w:rFonts w:ascii="Arial" w:hAnsi="Arial" w:cs="Arial"/>
          <w:sz w:val="24"/>
          <w:szCs w:val="24"/>
        </w:rPr>
        <w:t xml:space="preserve">Senekal Traffic </w:t>
      </w:r>
      <w:r w:rsidR="0019780C" w:rsidRPr="000B0263">
        <w:rPr>
          <w:rFonts w:ascii="Arial" w:hAnsi="Arial" w:cs="Arial"/>
          <w:sz w:val="24"/>
          <w:szCs w:val="24"/>
        </w:rPr>
        <w:t>C</w:t>
      </w:r>
      <w:r w:rsidR="00F93CD1" w:rsidRPr="000B0263">
        <w:rPr>
          <w:rFonts w:ascii="Arial" w:hAnsi="Arial" w:cs="Arial"/>
          <w:sz w:val="24"/>
          <w:szCs w:val="24"/>
        </w:rPr>
        <w:t xml:space="preserve">ontrol </w:t>
      </w:r>
      <w:r w:rsidR="0019780C" w:rsidRPr="000B0263">
        <w:rPr>
          <w:rFonts w:ascii="Arial" w:hAnsi="Arial" w:cs="Arial"/>
          <w:sz w:val="24"/>
          <w:szCs w:val="24"/>
        </w:rPr>
        <w:t>C</w:t>
      </w:r>
      <w:r w:rsidR="00F93CD1" w:rsidRPr="000B0263">
        <w:rPr>
          <w:rFonts w:ascii="Arial" w:hAnsi="Arial" w:cs="Arial"/>
          <w:sz w:val="24"/>
          <w:szCs w:val="24"/>
        </w:rPr>
        <w:t>entre</w:t>
      </w:r>
      <w:r w:rsidR="00097A00" w:rsidRPr="000B0263">
        <w:rPr>
          <w:rFonts w:ascii="Arial" w:hAnsi="Arial" w:cs="Arial"/>
          <w:sz w:val="24"/>
          <w:szCs w:val="24"/>
        </w:rPr>
        <w:t xml:space="preserve"> (the Senekal tender)</w:t>
      </w:r>
      <w:r w:rsidR="0019780C" w:rsidRPr="000B0263">
        <w:rPr>
          <w:rFonts w:ascii="Arial" w:hAnsi="Arial" w:cs="Arial"/>
          <w:sz w:val="24"/>
          <w:szCs w:val="24"/>
        </w:rPr>
        <w:t xml:space="preserve"> </w:t>
      </w:r>
      <w:r w:rsidR="00BB1E66" w:rsidRPr="000B0263">
        <w:rPr>
          <w:rFonts w:ascii="Arial" w:hAnsi="Arial" w:cs="Arial"/>
          <w:sz w:val="24"/>
          <w:szCs w:val="24"/>
        </w:rPr>
        <w:t>a</w:t>
      </w:r>
      <w:r w:rsidR="0019780C" w:rsidRPr="000B0263">
        <w:rPr>
          <w:rFonts w:ascii="Arial" w:hAnsi="Arial" w:cs="Arial"/>
          <w:sz w:val="24"/>
          <w:szCs w:val="24"/>
        </w:rPr>
        <w:t xml:space="preserve">nd the second </w:t>
      </w:r>
      <w:r w:rsidR="00BB1E66" w:rsidRPr="000B0263">
        <w:rPr>
          <w:rFonts w:ascii="Arial" w:hAnsi="Arial" w:cs="Arial"/>
          <w:sz w:val="24"/>
          <w:szCs w:val="24"/>
        </w:rPr>
        <w:t>one was</w:t>
      </w:r>
      <w:r w:rsidR="0019780C" w:rsidRPr="000B0263">
        <w:rPr>
          <w:rFonts w:ascii="Arial" w:hAnsi="Arial" w:cs="Arial"/>
          <w:sz w:val="24"/>
          <w:szCs w:val="24"/>
        </w:rPr>
        <w:t xml:space="preserve"> for the appointment of a private operator to manage</w:t>
      </w:r>
      <w:r w:rsidR="00BF4642" w:rsidRPr="000B0263">
        <w:rPr>
          <w:rFonts w:ascii="Arial" w:hAnsi="Arial" w:cs="Arial"/>
          <w:sz w:val="24"/>
          <w:szCs w:val="24"/>
        </w:rPr>
        <w:t>,</w:t>
      </w:r>
      <w:r w:rsidR="0019780C" w:rsidRPr="000B0263">
        <w:rPr>
          <w:rFonts w:ascii="Arial" w:hAnsi="Arial" w:cs="Arial"/>
          <w:sz w:val="24"/>
          <w:szCs w:val="24"/>
        </w:rPr>
        <w:t xml:space="preserve"> operate and maintain the </w:t>
      </w:r>
      <w:r w:rsidR="00CA5641" w:rsidRPr="000B0263">
        <w:rPr>
          <w:rFonts w:ascii="Arial" w:hAnsi="Arial" w:cs="Arial"/>
          <w:sz w:val="24"/>
          <w:szCs w:val="24"/>
        </w:rPr>
        <w:t>Kroonstad Traffic Control Centre</w:t>
      </w:r>
      <w:r w:rsidR="00933869" w:rsidRPr="000B0263">
        <w:rPr>
          <w:rFonts w:ascii="Arial" w:hAnsi="Arial" w:cs="Arial"/>
          <w:sz w:val="24"/>
          <w:szCs w:val="24"/>
        </w:rPr>
        <w:t xml:space="preserve"> (the Kroonstad tender)</w:t>
      </w:r>
      <w:r w:rsidR="006412A7" w:rsidRPr="000B0263">
        <w:rPr>
          <w:rFonts w:ascii="Arial" w:hAnsi="Arial" w:cs="Arial"/>
          <w:sz w:val="24"/>
          <w:szCs w:val="24"/>
        </w:rPr>
        <w:t xml:space="preserve">. Both tenders were for a period of 60 months with a </w:t>
      </w:r>
      <w:r w:rsidR="00212E07" w:rsidRPr="000B0263">
        <w:rPr>
          <w:rFonts w:ascii="Arial" w:hAnsi="Arial" w:cs="Arial"/>
          <w:sz w:val="24"/>
          <w:szCs w:val="24"/>
        </w:rPr>
        <w:t>three-month</w:t>
      </w:r>
      <w:r w:rsidR="006412A7" w:rsidRPr="000B0263">
        <w:rPr>
          <w:rFonts w:ascii="Arial" w:hAnsi="Arial" w:cs="Arial"/>
          <w:sz w:val="24"/>
          <w:szCs w:val="24"/>
        </w:rPr>
        <w:t xml:space="preserve"> mobilization</w:t>
      </w:r>
      <w:r w:rsidR="0076523C" w:rsidRPr="000B0263">
        <w:rPr>
          <w:rFonts w:ascii="Arial" w:hAnsi="Arial" w:cs="Arial"/>
          <w:sz w:val="24"/>
          <w:szCs w:val="24"/>
        </w:rPr>
        <w:t xml:space="preserve"> </w:t>
      </w:r>
      <w:r w:rsidR="007257D9" w:rsidRPr="000B0263">
        <w:rPr>
          <w:rFonts w:ascii="Arial" w:hAnsi="Arial" w:cs="Arial"/>
          <w:sz w:val="24"/>
          <w:szCs w:val="24"/>
        </w:rPr>
        <w:t>period. Telegenix</w:t>
      </w:r>
      <w:r w:rsidR="0076523C" w:rsidRPr="000B0263">
        <w:rPr>
          <w:rFonts w:ascii="Arial" w:hAnsi="Arial" w:cs="Arial"/>
          <w:sz w:val="24"/>
          <w:szCs w:val="24"/>
        </w:rPr>
        <w:t xml:space="preserve"> </w:t>
      </w:r>
      <w:r w:rsidR="00C97C8D" w:rsidRPr="000B0263">
        <w:rPr>
          <w:rFonts w:ascii="Arial" w:hAnsi="Arial" w:cs="Arial"/>
          <w:sz w:val="24"/>
          <w:szCs w:val="24"/>
        </w:rPr>
        <w:t>commenced</w:t>
      </w:r>
      <w:r w:rsidR="0076523C" w:rsidRPr="000B0263">
        <w:rPr>
          <w:rFonts w:ascii="Arial" w:hAnsi="Arial" w:cs="Arial"/>
          <w:sz w:val="24"/>
          <w:szCs w:val="24"/>
        </w:rPr>
        <w:t xml:space="preserve"> operating the </w:t>
      </w:r>
      <w:r w:rsidR="00C97C8D" w:rsidRPr="000B0263">
        <w:rPr>
          <w:rFonts w:ascii="Arial" w:hAnsi="Arial" w:cs="Arial"/>
          <w:sz w:val="24"/>
          <w:szCs w:val="24"/>
        </w:rPr>
        <w:t>Kroonstad</w:t>
      </w:r>
      <w:r w:rsidR="0076523C" w:rsidRPr="000B0263">
        <w:rPr>
          <w:rFonts w:ascii="Arial" w:hAnsi="Arial" w:cs="Arial"/>
          <w:sz w:val="24"/>
          <w:szCs w:val="24"/>
        </w:rPr>
        <w:t xml:space="preserve"> </w:t>
      </w:r>
      <w:r w:rsidR="00C174AA" w:rsidRPr="000B0263">
        <w:rPr>
          <w:rFonts w:ascii="Arial" w:hAnsi="Arial" w:cs="Arial"/>
          <w:sz w:val="24"/>
          <w:szCs w:val="24"/>
        </w:rPr>
        <w:t>T</w:t>
      </w:r>
      <w:r w:rsidR="0076523C" w:rsidRPr="000B0263">
        <w:rPr>
          <w:rFonts w:ascii="Arial" w:hAnsi="Arial" w:cs="Arial"/>
          <w:sz w:val="24"/>
          <w:szCs w:val="24"/>
        </w:rPr>
        <w:t>raffic Control Center on 25 August 2021 and the</w:t>
      </w:r>
      <w:r w:rsidR="002A0E73" w:rsidRPr="000B0263">
        <w:rPr>
          <w:rFonts w:ascii="Arial" w:hAnsi="Arial" w:cs="Arial"/>
          <w:sz w:val="24"/>
          <w:szCs w:val="24"/>
        </w:rPr>
        <w:t xml:space="preserve"> Senekal</w:t>
      </w:r>
      <w:r w:rsidR="0076523C" w:rsidRPr="000B0263">
        <w:rPr>
          <w:rFonts w:ascii="Arial" w:hAnsi="Arial" w:cs="Arial"/>
          <w:sz w:val="24"/>
          <w:szCs w:val="24"/>
        </w:rPr>
        <w:t xml:space="preserve"> </w:t>
      </w:r>
      <w:r w:rsidR="003A3E1A" w:rsidRPr="000B0263">
        <w:rPr>
          <w:rFonts w:ascii="Arial" w:hAnsi="Arial" w:cs="Arial"/>
          <w:sz w:val="24"/>
          <w:szCs w:val="24"/>
        </w:rPr>
        <w:t>T</w:t>
      </w:r>
      <w:r w:rsidR="0076523C" w:rsidRPr="000B0263">
        <w:rPr>
          <w:rFonts w:ascii="Arial" w:hAnsi="Arial" w:cs="Arial"/>
          <w:sz w:val="24"/>
          <w:szCs w:val="24"/>
        </w:rPr>
        <w:t>raffic Control Center on 26 August 2021</w:t>
      </w:r>
      <w:r w:rsidR="00CC4499">
        <w:rPr>
          <w:rFonts w:ascii="Arial" w:hAnsi="Arial" w:cs="Arial"/>
          <w:sz w:val="24"/>
          <w:szCs w:val="24"/>
        </w:rPr>
        <w:t>.</w:t>
      </w:r>
    </w:p>
    <w:p w14:paraId="0AF9F111" w14:textId="77777777" w:rsidR="00CC4499" w:rsidRDefault="00CC4499" w:rsidP="00CC449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A1C922" w14:textId="6F689665" w:rsidR="00CC4499" w:rsidRDefault="000D47B8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4499">
        <w:rPr>
          <w:rFonts w:ascii="Arial" w:hAnsi="Arial" w:cs="Arial"/>
          <w:sz w:val="24"/>
          <w:szCs w:val="24"/>
        </w:rPr>
        <w:t xml:space="preserve">Zimele was a </w:t>
      </w:r>
      <w:r w:rsidR="00C017CA">
        <w:rPr>
          <w:rFonts w:ascii="Arial" w:hAnsi="Arial" w:cs="Arial"/>
          <w:sz w:val="24"/>
          <w:szCs w:val="24"/>
        </w:rPr>
        <w:t>QSE</w:t>
      </w:r>
      <w:r w:rsidR="00EF174F" w:rsidRPr="00CC4499">
        <w:rPr>
          <w:rFonts w:ascii="Arial" w:hAnsi="Arial" w:cs="Arial"/>
          <w:sz w:val="24"/>
          <w:szCs w:val="24"/>
        </w:rPr>
        <w:t xml:space="preserve"> </w:t>
      </w:r>
      <w:r w:rsidR="001C2680" w:rsidRPr="00CC4499">
        <w:rPr>
          <w:rFonts w:ascii="Arial" w:hAnsi="Arial" w:cs="Arial"/>
          <w:sz w:val="24"/>
          <w:szCs w:val="24"/>
        </w:rPr>
        <w:t>t</w:t>
      </w:r>
      <w:r w:rsidR="00EF174F" w:rsidRPr="00CC4499">
        <w:rPr>
          <w:rFonts w:ascii="Arial" w:hAnsi="Arial" w:cs="Arial"/>
          <w:sz w:val="24"/>
          <w:szCs w:val="24"/>
        </w:rPr>
        <w:t xml:space="preserve">hat was more than 51% </w:t>
      </w:r>
      <w:r w:rsidR="003E52FD" w:rsidRPr="00CC4499">
        <w:rPr>
          <w:rFonts w:ascii="Arial" w:hAnsi="Arial" w:cs="Arial"/>
          <w:sz w:val="24"/>
          <w:szCs w:val="24"/>
        </w:rPr>
        <w:t>black owned</w:t>
      </w:r>
      <w:r w:rsidR="00EE1D1A" w:rsidRPr="00CC4499">
        <w:rPr>
          <w:rFonts w:ascii="Arial" w:hAnsi="Arial" w:cs="Arial"/>
          <w:sz w:val="24"/>
          <w:szCs w:val="24"/>
        </w:rPr>
        <w:t xml:space="preserve">. It submitted </w:t>
      </w:r>
      <w:r w:rsidR="005028D5" w:rsidRPr="00CC4499">
        <w:rPr>
          <w:rFonts w:ascii="Arial" w:hAnsi="Arial" w:cs="Arial"/>
          <w:sz w:val="24"/>
          <w:szCs w:val="24"/>
        </w:rPr>
        <w:t>a</w:t>
      </w:r>
      <w:r w:rsidR="0039194B" w:rsidRPr="00CC4499">
        <w:rPr>
          <w:rFonts w:ascii="Arial" w:hAnsi="Arial" w:cs="Arial"/>
          <w:sz w:val="24"/>
          <w:szCs w:val="24"/>
        </w:rPr>
        <w:t>n affidavit</w:t>
      </w:r>
      <w:r w:rsidR="00EE1D1A" w:rsidRPr="00CC4499">
        <w:rPr>
          <w:rFonts w:ascii="Arial" w:hAnsi="Arial" w:cs="Arial"/>
          <w:sz w:val="24"/>
          <w:szCs w:val="24"/>
        </w:rPr>
        <w:t xml:space="preserve"> with both bids as proof of its level 2 </w:t>
      </w:r>
      <w:r w:rsidR="00B12933" w:rsidRPr="00CC4499">
        <w:rPr>
          <w:rFonts w:ascii="Arial" w:hAnsi="Arial" w:cs="Arial"/>
          <w:sz w:val="24"/>
          <w:szCs w:val="24"/>
        </w:rPr>
        <w:t xml:space="preserve">B-BBEE </w:t>
      </w:r>
      <w:r w:rsidR="00BB3EFD" w:rsidRPr="00CC4499">
        <w:rPr>
          <w:rFonts w:ascii="Arial" w:hAnsi="Arial" w:cs="Arial"/>
          <w:sz w:val="24"/>
          <w:szCs w:val="24"/>
        </w:rPr>
        <w:t>contributor</w:t>
      </w:r>
      <w:r w:rsidR="00B12933" w:rsidRPr="00CC4499">
        <w:rPr>
          <w:rFonts w:ascii="Arial" w:hAnsi="Arial" w:cs="Arial"/>
          <w:sz w:val="24"/>
          <w:szCs w:val="24"/>
        </w:rPr>
        <w:t xml:space="preserve"> </w:t>
      </w:r>
      <w:r w:rsidR="0013542D" w:rsidRPr="00CC4499">
        <w:rPr>
          <w:rFonts w:ascii="Arial" w:hAnsi="Arial" w:cs="Arial"/>
          <w:sz w:val="24"/>
          <w:szCs w:val="24"/>
        </w:rPr>
        <w:t>status, despite</w:t>
      </w:r>
      <w:r w:rsidR="001C32EE" w:rsidRPr="00CC4499">
        <w:rPr>
          <w:rFonts w:ascii="Arial" w:hAnsi="Arial" w:cs="Arial"/>
          <w:sz w:val="24"/>
          <w:szCs w:val="24"/>
        </w:rPr>
        <w:t xml:space="preserve"> the fact that </w:t>
      </w:r>
      <w:r w:rsidR="00F13D9D" w:rsidRPr="00CC4499">
        <w:rPr>
          <w:rFonts w:ascii="Arial" w:hAnsi="Arial" w:cs="Arial"/>
          <w:sz w:val="24"/>
          <w:szCs w:val="24"/>
        </w:rPr>
        <w:t>a B-BBEE</w:t>
      </w:r>
      <w:r w:rsidR="00DE16AA" w:rsidRPr="00CC4499">
        <w:rPr>
          <w:rFonts w:ascii="Arial" w:hAnsi="Arial" w:cs="Arial"/>
          <w:sz w:val="24"/>
          <w:szCs w:val="24"/>
        </w:rPr>
        <w:t xml:space="preserve"> Certificate was required in terms of the Tender Data</w:t>
      </w:r>
      <w:r w:rsidR="007F7EAE" w:rsidRPr="00CC4499">
        <w:rPr>
          <w:rFonts w:ascii="Arial" w:hAnsi="Arial" w:cs="Arial"/>
          <w:sz w:val="24"/>
          <w:szCs w:val="24"/>
        </w:rPr>
        <w:t>.</w:t>
      </w:r>
      <w:r w:rsidR="006F11BD" w:rsidRPr="00CC4499">
        <w:rPr>
          <w:rFonts w:ascii="Arial" w:hAnsi="Arial" w:cs="Arial"/>
          <w:sz w:val="24"/>
          <w:szCs w:val="24"/>
        </w:rPr>
        <w:t xml:space="preserve"> It was</w:t>
      </w:r>
      <w:r w:rsidR="005E6B77" w:rsidRPr="00CC4499">
        <w:rPr>
          <w:rFonts w:ascii="Arial" w:hAnsi="Arial" w:cs="Arial"/>
          <w:sz w:val="24"/>
          <w:szCs w:val="24"/>
        </w:rPr>
        <w:t xml:space="preserve"> submitted that </w:t>
      </w:r>
      <w:r w:rsidR="007F7EAE" w:rsidRPr="00CC4499">
        <w:rPr>
          <w:rFonts w:ascii="Arial" w:hAnsi="Arial" w:cs="Arial"/>
          <w:sz w:val="24"/>
          <w:szCs w:val="24"/>
        </w:rPr>
        <w:t>an affidavit</w:t>
      </w:r>
      <w:r w:rsidR="005E6B77" w:rsidRPr="00CC4499">
        <w:rPr>
          <w:rFonts w:ascii="Arial" w:hAnsi="Arial" w:cs="Arial"/>
          <w:sz w:val="24"/>
          <w:szCs w:val="24"/>
        </w:rPr>
        <w:t xml:space="preserve"> was sufficient in terms of paragraph 5.3 of the </w:t>
      </w:r>
      <w:r w:rsidR="001D5ECB" w:rsidRPr="00CC4499">
        <w:rPr>
          <w:rFonts w:ascii="Arial" w:hAnsi="Arial" w:cs="Arial"/>
          <w:sz w:val="24"/>
          <w:szCs w:val="24"/>
        </w:rPr>
        <w:t>C</w:t>
      </w:r>
      <w:r w:rsidR="005E6B77" w:rsidRPr="00CC4499">
        <w:rPr>
          <w:rFonts w:ascii="Arial" w:hAnsi="Arial" w:cs="Arial"/>
          <w:sz w:val="24"/>
          <w:szCs w:val="24"/>
        </w:rPr>
        <w:t>ode</w:t>
      </w:r>
      <w:r w:rsidR="001949BE" w:rsidRPr="00CC4499">
        <w:rPr>
          <w:rFonts w:ascii="Arial" w:hAnsi="Arial" w:cs="Arial"/>
          <w:sz w:val="24"/>
          <w:szCs w:val="24"/>
        </w:rPr>
        <w:t>s</w:t>
      </w:r>
      <w:r w:rsidR="005E6B77" w:rsidRPr="00CC4499">
        <w:rPr>
          <w:rFonts w:ascii="Arial" w:hAnsi="Arial" w:cs="Arial"/>
          <w:sz w:val="24"/>
          <w:szCs w:val="24"/>
        </w:rPr>
        <w:t xml:space="preserve"> of </w:t>
      </w:r>
      <w:r w:rsidR="001D5ECB" w:rsidRPr="00CC4499">
        <w:rPr>
          <w:rFonts w:ascii="Arial" w:hAnsi="Arial" w:cs="Arial"/>
          <w:sz w:val="24"/>
          <w:szCs w:val="24"/>
        </w:rPr>
        <w:t>G</w:t>
      </w:r>
      <w:r w:rsidR="005E6B77" w:rsidRPr="00CC4499">
        <w:rPr>
          <w:rFonts w:ascii="Arial" w:hAnsi="Arial" w:cs="Arial"/>
          <w:sz w:val="24"/>
          <w:szCs w:val="24"/>
        </w:rPr>
        <w:t xml:space="preserve">ood </w:t>
      </w:r>
      <w:r w:rsidR="001D5ECB" w:rsidRPr="00CC4499">
        <w:rPr>
          <w:rFonts w:ascii="Arial" w:hAnsi="Arial" w:cs="Arial"/>
          <w:sz w:val="24"/>
          <w:szCs w:val="24"/>
        </w:rPr>
        <w:t>P</w:t>
      </w:r>
      <w:r w:rsidR="005E6B77" w:rsidRPr="00CC4499">
        <w:rPr>
          <w:rFonts w:ascii="Arial" w:hAnsi="Arial" w:cs="Arial"/>
          <w:sz w:val="24"/>
          <w:szCs w:val="24"/>
        </w:rPr>
        <w:t>ractice</w:t>
      </w:r>
      <w:r w:rsidR="00953ED0" w:rsidRPr="00CC4499">
        <w:rPr>
          <w:rFonts w:ascii="Arial" w:hAnsi="Arial" w:cs="Arial"/>
          <w:sz w:val="24"/>
          <w:szCs w:val="24"/>
        </w:rPr>
        <w:t>’s</w:t>
      </w:r>
      <w:r w:rsidR="00C566E2" w:rsidRPr="00CC4499">
        <w:rPr>
          <w:rFonts w:ascii="Arial" w:hAnsi="Arial" w:cs="Arial"/>
          <w:sz w:val="24"/>
          <w:szCs w:val="24"/>
        </w:rPr>
        <w:t xml:space="preserve"> </w:t>
      </w:r>
      <w:r w:rsidR="00874F01" w:rsidRPr="00CC4499">
        <w:rPr>
          <w:rFonts w:ascii="Arial" w:hAnsi="Arial" w:cs="Arial"/>
          <w:sz w:val="24"/>
          <w:szCs w:val="24"/>
        </w:rPr>
        <w:t xml:space="preserve">mandatory </w:t>
      </w:r>
      <w:r w:rsidR="00052389" w:rsidRPr="00CC4499">
        <w:rPr>
          <w:rFonts w:ascii="Arial" w:hAnsi="Arial" w:cs="Arial"/>
          <w:sz w:val="24"/>
          <w:szCs w:val="24"/>
        </w:rPr>
        <w:t xml:space="preserve">requirement. </w:t>
      </w:r>
      <w:r w:rsidR="007F7EAE" w:rsidRPr="00CC4499">
        <w:rPr>
          <w:rFonts w:ascii="Arial" w:hAnsi="Arial" w:cs="Arial"/>
          <w:sz w:val="24"/>
          <w:szCs w:val="24"/>
        </w:rPr>
        <w:t>Zimele</w:t>
      </w:r>
      <w:r w:rsidR="00F22AA0" w:rsidRPr="00CC4499">
        <w:rPr>
          <w:rFonts w:ascii="Arial" w:hAnsi="Arial" w:cs="Arial"/>
          <w:sz w:val="24"/>
          <w:szCs w:val="24"/>
        </w:rPr>
        <w:t xml:space="preserve"> was </w:t>
      </w:r>
      <w:r w:rsidR="001F2608" w:rsidRPr="00CC4499">
        <w:rPr>
          <w:rFonts w:ascii="Arial" w:hAnsi="Arial" w:cs="Arial"/>
          <w:sz w:val="24"/>
          <w:szCs w:val="24"/>
        </w:rPr>
        <w:t>however disqualified</w:t>
      </w:r>
      <w:r w:rsidR="00B33CEE" w:rsidRPr="00CC4499">
        <w:rPr>
          <w:rFonts w:ascii="Arial" w:hAnsi="Arial" w:cs="Arial"/>
          <w:sz w:val="24"/>
          <w:szCs w:val="24"/>
        </w:rPr>
        <w:t xml:space="preserve"> </w:t>
      </w:r>
      <w:r w:rsidR="00391D6C" w:rsidRPr="00CC4499">
        <w:rPr>
          <w:rFonts w:ascii="Arial" w:hAnsi="Arial" w:cs="Arial"/>
          <w:sz w:val="24"/>
          <w:szCs w:val="24"/>
        </w:rPr>
        <w:t>in both tenders</w:t>
      </w:r>
      <w:r w:rsidR="001F2608" w:rsidRPr="00CC4499">
        <w:rPr>
          <w:rFonts w:ascii="Arial" w:hAnsi="Arial" w:cs="Arial"/>
          <w:sz w:val="24"/>
          <w:szCs w:val="24"/>
        </w:rPr>
        <w:t xml:space="preserve"> as S</w:t>
      </w:r>
      <w:r w:rsidR="002F1C6C" w:rsidRPr="00CC4499">
        <w:rPr>
          <w:rFonts w:ascii="Arial" w:hAnsi="Arial" w:cs="Arial"/>
          <w:sz w:val="24"/>
          <w:szCs w:val="24"/>
        </w:rPr>
        <w:t>ANRAL</w:t>
      </w:r>
      <w:r w:rsidR="001F2608" w:rsidRPr="00CC4499">
        <w:rPr>
          <w:rFonts w:ascii="Arial" w:hAnsi="Arial" w:cs="Arial"/>
          <w:sz w:val="24"/>
          <w:szCs w:val="24"/>
        </w:rPr>
        <w:t xml:space="preserve"> insisted</w:t>
      </w:r>
      <w:r w:rsidR="000D03F8" w:rsidRPr="00CC4499">
        <w:rPr>
          <w:rFonts w:ascii="Arial" w:hAnsi="Arial" w:cs="Arial"/>
          <w:sz w:val="24"/>
          <w:szCs w:val="24"/>
        </w:rPr>
        <w:t xml:space="preserve"> </w:t>
      </w:r>
      <w:r w:rsidR="009A376C" w:rsidRPr="00CC4499">
        <w:rPr>
          <w:rFonts w:ascii="Arial" w:hAnsi="Arial" w:cs="Arial"/>
          <w:sz w:val="24"/>
          <w:szCs w:val="24"/>
        </w:rPr>
        <w:t>t</w:t>
      </w:r>
      <w:r w:rsidR="00FC439D" w:rsidRPr="00CC4499">
        <w:rPr>
          <w:rFonts w:ascii="Arial" w:hAnsi="Arial" w:cs="Arial"/>
          <w:sz w:val="24"/>
          <w:szCs w:val="24"/>
        </w:rPr>
        <w:t>hat in terms of the tender</w:t>
      </w:r>
      <w:r w:rsidR="00D50309" w:rsidRPr="00CC4499">
        <w:rPr>
          <w:rFonts w:ascii="Arial" w:hAnsi="Arial" w:cs="Arial"/>
          <w:sz w:val="24"/>
          <w:szCs w:val="24"/>
        </w:rPr>
        <w:t xml:space="preserve"> conditions a </w:t>
      </w:r>
      <w:r w:rsidR="009A376C" w:rsidRPr="00CC4499">
        <w:rPr>
          <w:rFonts w:ascii="Arial" w:hAnsi="Arial" w:cs="Arial"/>
          <w:sz w:val="24"/>
          <w:szCs w:val="24"/>
        </w:rPr>
        <w:t>valid</w:t>
      </w:r>
      <w:r w:rsidR="006E37AD" w:rsidRPr="00CC4499">
        <w:rPr>
          <w:rFonts w:ascii="Arial" w:hAnsi="Arial" w:cs="Arial"/>
          <w:sz w:val="24"/>
          <w:szCs w:val="24"/>
        </w:rPr>
        <w:t xml:space="preserve"> B-</w:t>
      </w:r>
      <w:r w:rsidR="00D50309" w:rsidRPr="00CC4499">
        <w:rPr>
          <w:rFonts w:ascii="Arial" w:hAnsi="Arial" w:cs="Arial"/>
          <w:sz w:val="24"/>
          <w:szCs w:val="24"/>
        </w:rPr>
        <w:t>BBEE</w:t>
      </w:r>
      <w:r w:rsidR="009A376C" w:rsidRPr="00CC4499">
        <w:rPr>
          <w:rFonts w:ascii="Arial" w:hAnsi="Arial" w:cs="Arial"/>
          <w:sz w:val="24"/>
          <w:szCs w:val="24"/>
        </w:rPr>
        <w:t xml:space="preserve"> Certificate was required.</w:t>
      </w:r>
      <w:r w:rsidR="00CC4499">
        <w:rPr>
          <w:rFonts w:ascii="Arial" w:hAnsi="Arial" w:cs="Arial"/>
          <w:sz w:val="24"/>
          <w:szCs w:val="24"/>
        </w:rPr>
        <w:t xml:space="preserve"> </w:t>
      </w:r>
      <w:r w:rsidR="00CF7468" w:rsidRPr="00CC4499">
        <w:rPr>
          <w:rFonts w:ascii="Arial" w:hAnsi="Arial" w:cs="Arial"/>
          <w:sz w:val="24"/>
          <w:szCs w:val="24"/>
        </w:rPr>
        <w:t>In the Kroonstad tende</w:t>
      </w:r>
      <w:r w:rsidR="008D290B" w:rsidRPr="00CC4499">
        <w:rPr>
          <w:rFonts w:ascii="Arial" w:hAnsi="Arial" w:cs="Arial"/>
          <w:sz w:val="24"/>
          <w:szCs w:val="24"/>
        </w:rPr>
        <w:t>r,</w:t>
      </w:r>
      <w:r w:rsidR="00FB698E" w:rsidRPr="00CC4499">
        <w:rPr>
          <w:rFonts w:ascii="Arial" w:hAnsi="Arial" w:cs="Arial"/>
          <w:sz w:val="24"/>
          <w:szCs w:val="24"/>
        </w:rPr>
        <w:t xml:space="preserve"> </w:t>
      </w:r>
      <w:r w:rsidR="008D290B" w:rsidRPr="00CC4499">
        <w:rPr>
          <w:rFonts w:ascii="Arial" w:hAnsi="Arial" w:cs="Arial"/>
          <w:sz w:val="24"/>
          <w:szCs w:val="24"/>
        </w:rPr>
        <w:t>Zimele was disqualified</w:t>
      </w:r>
      <w:r w:rsidR="00D766F6" w:rsidRPr="00CC4499">
        <w:rPr>
          <w:rFonts w:ascii="Arial" w:hAnsi="Arial" w:cs="Arial"/>
          <w:sz w:val="24"/>
          <w:szCs w:val="24"/>
        </w:rPr>
        <w:t xml:space="preserve"> for an additional reason namely that its key personnel failed to satisfy the mandatory pre-qualification criteria in T</w:t>
      </w:r>
      <w:r w:rsidR="00052389" w:rsidRPr="00CC4499">
        <w:rPr>
          <w:rFonts w:ascii="Arial" w:hAnsi="Arial" w:cs="Arial"/>
          <w:sz w:val="24"/>
          <w:szCs w:val="24"/>
        </w:rPr>
        <w:t>e</w:t>
      </w:r>
      <w:r w:rsidR="00D766F6" w:rsidRPr="00CC4499">
        <w:rPr>
          <w:rFonts w:ascii="Arial" w:hAnsi="Arial" w:cs="Arial"/>
          <w:sz w:val="24"/>
          <w:szCs w:val="24"/>
        </w:rPr>
        <w:t xml:space="preserve">nder </w:t>
      </w:r>
      <w:r w:rsidR="00257345" w:rsidRPr="00CC4499">
        <w:rPr>
          <w:rFonts w:ascii="Arial" w:hAnsi="Arial" w:cs="Arial"/>
          <w:sz w:val="24"/>
          <w:szCs w:val="24"/>
        </w:rPr>
        <w:t>D</w:t>
      </w:r>
      <w:r w:rsidR="00D766F6" w:rsidRPr="00CC4499">
        <w:rPr>
          <w:rFonts w:ascii="Arial" w:hAnsi="Arial" w:cs="Arial"/>
          <w:sz w:val="24"/>
          <w:szCs w:val="24"/>
        </w:rPr>
        <w:t>ata 4.1.1(b)</w:t>
      </w:r>
      <w:r w:rsidR="00482863" w:rsidRPr="00CC4499">
        <w:rPr>
          <w:rFonts w:ascii="Arial" w:hAnsi="Arial" w:cs="Arial"/>
          <w:sz w:val="24"/>
          <w:szCs w:val="24"/>
        </w:rPr>
        <w:t>.</w:t>
      </w:r>
      <w:r w:rsidR="00D20065" w:rsidRPr="00CC4499">
        <w:rPr>
          <w:rFonts w:ascii="Arial" w:hAnsi="Arial" w:cs="Arial"/>
          <w:sz w:val="24"/>
          <w:szCs w:val="24"/>
        </w:rPr>
        <w:t xml:space="preserve"> In the </w:t>
      </w:r>
      <w:r w:rsidR="00052389" w:rsidRPr="00CC4499">
        <w:rPr>
          <w:rFonts w:ascii="Arial" w:hAnsi="Arial" w:cs="Arial"/>
          <w:sz w:val="24"/>
          <w:szCs w:val="24"/>
        </w:rPr>
        <w:t>Senekal tender</w:t>
      </w:r>
      <w:r w:rsidR="00736E8B" w:rsidRPr="00CC4499">
        <w:rPr>
          <w:rFonts w:ascii="Arial" w:hAnsi="Arial" w:cs="Arial"/>
          <w:sz w:val="24"/>
          <w:szCs w:val="24"/>
        </w:rPr>
        <w:t xml:space="preserve"> </w:t>
      </w:r>
      <w:r w:rsidR="004C14D0" w:rsidRPr="00CC4499">
        <w:rPr>
          <w:rFonts w:ascii="Arial" w:hAnsi="Arial" w:cs="Arial"/>
          <w:sz w:val="24"/>
          <w:szCs w:val="24"/>
        </w:rPr>
        <w:t>Zimele was not disqualified for any reason other than its failure to submit a valid B-BB</w:t>
      </w:r>
      <w:r w:rsidR="00E93283" w:rsidRPr="00CC4499">
        <w:rPr>
          <w:rFonts w:ascii="Arial" w:hAnsi="Arial" w:cs="Arial"/>
          <w:sz w:val="24"/>
          <w:szCs w:val="24"/>
        </w:rPr>
        <w:t xml:space="preserve">EE </w:t>
      </w:r>
      <w:r w:rsidR="00736E8B" w:rsidRPr="00CC4499">
        <w:rPr>
          <w:rFonts w:ascii="Arial" w:hAnsi="Arial" w:cs="Arial"/>
          <w:sz w:val="24"/>
          <w:szCs w:val="24"/>
        </w:rPr>
        <w:t>C</w:t>
      </w:r>
      <w:r w:rsidR="00E93283" w:rsidRPr="00CC4499">
        <w:rPr>
          <w:rFonts w:ascii="Arial" w:hAnsi="Arial" w:cs="Arial"/>
          <w:sz w:val="24"/>
          <w:szCs w:val="24"/>
        </w:rPr>
        <w:t>ertificate</w:t>
      </w:r>
      <w:r w:rsidR="001C6FE7" w:rsidRPr="00CC4499">
        <w:rPr>
          <w:rFonts w:ascii="Arial" w:hAnsi="Arial" w:cs="Arial"/>
          <w:sz w:val="24"/>
          <w:szCs w:val="24"/>
        </w:rPr>
        <w:t>.</w:t>
      </w:r>
    </w:p>
    <w:p w14:paraId="26ADDA6C" w14:textId="77777777" w:rsidR="00CC4499" w:rsidRPr="00CC4499" w:rsidRDefault="00CC4499" w:rsidP="00CC4499">
      <w:pPr>
        <w:pStyle w:val="ListParagraph"/>
        <w:rPr>
          <w:rFonts w:ascii="Arial" w:hAnsi="Arial" w:cs="Arial"/>
          <w:sz w:val="24"/>
          <w:szCs w:val="24"/>
        </w:rPr>
      </w:pPr>
    </w:p>
    <w:p w14:paraId="76A11621" w14:textId="77777777" w:rsidR="00437552" w:rsidRDefault="0078648E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4499">
        <w:rPr>
          <w:rFonts w:ascii="Arial" w:hAnsi="Arial" w:cs="Arial"/>
          <w:sz w:val="24"/>
          <w:szCs w:val="24"/>
        </w:rPr>
        <w:t>Telegenix w</w:t>
      </w:r>
      <w:r w:rsidR="005873EF" w:rsidRPr="00CC4499">
        <w:rPr>
          <w:rFonts w:ascii="Arial" w:hAnsi="Arial" w:cs="Arial"/>
          <w:sz w:val="24"/>
          <w:szCs w:val="24"/>
        </w:rPr>
        <w:t>as a</w:t>
      </w:r>
      <w:r w:rsidR="00537825" w:rsidRPr="00CC4499">
        <w:rPr>
          <w:rFonts w:ascii="Arial" w:hAnsi="Arial" w:cs="Arial"/>
          <w:sz w:val="24"/>
          <w:szCs w:val="24"/>
        </w:rPr>
        <w:t xml:space="preserve"> </w:t>
      </w:r>
      <w:r w:rsidR="005873EF" w:rsidRPr="00CC4499">
        <w:rPr>
          <w:rFonts w:ascii="Arial" w:hAnsi="Arial" w:cs="Arial"/>
          <w:sz w:val="24"/>
          <w:szCs w:val="24"/>
        </w:rPr>
        <w:t>100% black-owned</w:t>
      </w:r>
      <w:r w:rsidRPr="00CC4499">
        <w:rPr>
          <w:rFonts w:ascii="Arial" w:hAnsi="Arial" w:cs="Arial"/>
          <w:sz w:val="24"/>
          <w:szCs w:val="24"/>
        </w:rPr>
        <w:t xml:space="preserve"> </w:t>
      </w:r>
      <w:r w:rsidR="004906F8" w:rsidRPr="00CC4499">
        <w:rPr>
          <w:rFonts w:ascii="Arial" w:hAnsi="Arial" w:cs="Arial"/>
          <w:sz w:val="24"/>
          <w:szCs w:val="24"/>
        </w:rPr>
        <w:t>QSE. Telegenix</w:t>
      </w:r>
      <w:r w:rsidR="00FE7FE2" w:rsidRPr="00CC4499">
        <w:rPr>
          <w:rFonts w:ascii="Arial" w:hAnsi="Arial" w:cs="Arial"/>
          <w:sz w:val="24"/>
          <w:szCs w:val="24"/>
        </w:rPr>
        <w:t xml:space="preserve"> </w:t>
      </w:r>
      <w:r w:rsidR="00AE57E8" w:rsidRPr="00CC4499">
        <w:rPr>
          <w:rFonts w:ascii="Arial" w:hAnsi="Arial" w:cs="Arial"/>
          <w:sz w:val="24"/>
          <w:szCs w:val="24"/>
        </w:rPr>
        <w:t xml:space="preserve">procured </w:t>
      </w:r>
      <w:r w:rsidR="002D64E9" w:rsidRPr="00CC4499">
        <w:rPr>
          <w:rFonts w:ascii="Arial" w:hAnsi="Arial" w:cs="Arial"/>
          <w:sz w:val="24"/>
          <w:szCs w:val="24"/>
        </w:rPr>
        <w:t>a B</w:t>
      </w:r>
      <w:r w:rsidR="00CC4499">
        <w:rPr>
          <w:rFonts w:ascii="Arial" w:hAnsi="Arial" w:cs="Arial"/>
          <w:sz w:val="24"/>
          <w:szCs w:val="24"/>
        </w:rPr>
        <w:t>-</w:t>
      </w:r>
      <w:r w:rsidR="00537825" w:rsidRPr="00CC4499">
        <w:rPr>
          <w:rFonts w:ascii="Arial" w:hAnsi="Arial" w:cs="Arial"/>
          <w:sz w:val="24"/>
          <w:szCs w:val="24"/>
        </w:rPr>
        <w:t>BB</w:t>
      </w:r>
      <w:r w:rsidR="004B2654" w:rsidRPr="00CC4499">
        <w:rPr>
          <w:rFonts w:ascii="Arial" w:hAnsi="Arial" w:cs="Arial"/>
          <w:sz w:val="24"/>
          <w:szCs w:val="24"/>
        </w:rPr>
        <w:t>EE</w:t>
      </w:r>
      <w:r w:rsidR="00595EBA" w:rsidRPr="00CC4499">
        <w:rPr>
          <w:rFonts w:ascii="Arial" w:hAnsi="Arial" w:cs="Arial"/>
          <w:sz w:val="24"/>
          <w:szCs w:val="24"/>
        </w:rPr>
        <w:t xml:space="preserve"> C</w:t>
      </w:r>
      <w:r w:rsidR="00AE57E8" w:rsidRPr="00CC4499">
        <w:rPr>
          <w:rFonts w:ascii="Arial" w:hAnsi="Arial" w:cs="Arial"/>
          <w:sz w:val="24"/>
          <w:szCs w:val="24"/>
        </w:rPr>
        <w:t>ertificate which was purportedly</w:t>
      </w:r>
      <w:r w:rsidR="00FB698E" w:rsidRPr="00CC4499">
        <w:rPr>
          <w:rFonts w:ascii="Arial" w:hAnsi="Arial" w:cs="Arial"/>
          <w:sz w:val="24"/>
          <w:szCs w:val="24"/>
        </w:rPr>
        <w:t xml:space="preserve"> issued </w:t>
      </w:r>
      <w:r w:rsidR="003F471A" w:rsidRPr="00CC4499">
        <w:rPr>
          <w:rFonts w:ascii="Arial" w:hAnsi="Arial" w:cs="Arial"/>
          <w:sz w:val="24"/>
          <w:szCs w:val="24"/>
        </w:rPr>
        <w:t>by EmpowerLogic</w:t>
      </w:r>
      <w:r w:rsidR="00CC4499">
        <w:rPr>
          <w:rFonts w:ascii="Arial" w:hAnsi="Arial" w:cs="Arial"/>
          <w:sz w:val="24"/>
          <w:szCs w:val="24"/>
        </w:rPr>
        <w:t xml:space="preserve"> </w:t>
      </w:r>
      <w:r w:rsidR="00D6313F" w:rsidRPr="00CC4499">
        <w:rPr>
          <w:rFonts w:ascii="Arial" w:hAnsi="Arial" w:cs="Arial"/>
          <w:sz w:val="24"/>
          <w:szCs w:val="24"/>
        </w:rPr>
        <w:t>(Pty) Ltd (EmpowerLogic)</w:t>
      </w:r>
      <w:r w:rsidR="00FA0317" w:rsidRPr="00CC4499">
        <w:rPr>
          <w:rFonts w:ascii="Arial" w:hAnsi="Arial" w:cs="Arial"/>
          <w:sz w:val="24"/>
          <w:szCs w:val="24"/>
        </w:rPr>
        <w:t>,</w:t>
      </w:r>
      <w:r w:rsidR="00437552">
        <w:rPr>
          <w:rFonts w:ascii="Arial" w:hAnsi="Arial" w:cs="Arial"/>
          <w:sz w:val="24"/>
          <w:szCs w:val="24"/>
        </w:rPr>
        <w:t xml:space="preserve"> </w:t>
      </w:r>
      <w:r w:rsidR="00594B07" w:rsidRPr="00CC4499">
        <w:rPr>
          <w:rFonts w:ascii="Arial" w:hAnsi="Arial" w:cs="Arial"/>
          <w:sz w:val="24"/>
          <w:szCs w:val="24"/>
        </w:rPr>
        <w:t>as an EME</w:t>
      </w:r>
      <w:r w:rsidR="00FA0317" w:rsidRPr="00CC4499">
        <w:rPr>
          <w:rFonts w:ascii="Arial" w:hAnsi="Arial" w:cs="Arial"/>
          <w:sz w:val="24"/>
          <w:szCs w:val="24"/>
        </w:rPr>
        <w:t xml:space="preserve"> with a </w:t>
      </w:r>
      <w:r w:rsidR="000E0D7D" w:rsidRPr="00CC4499">
        <w:rPr>
          <w:rFonts w:ascii="Arial" w:hAnsi="Arial" w:cs="Arial"/>
          <w:sz w:val="24"/>
          <w:szCs w:val="24"/>
        </w:rPr>
        <w:t xml:space="preserve">Level </w:t>
      </w:r>
      <w:r w:rsidR="00D65EAE" w:rsidRPr="00CC4499">
        <w:rPr>
          <w:rFonts w:ascii="Arial" w:hAnsi="Arial" w:cs="Arial"/>
          <w:sz w:val="24"/>
          <w:szCs w:val="24"/>
        </w:rPr>
        <w:t>1 B</w:t>
      </w:r>
      <w:r w:rsidR="000E0D7D" w:rsidRPr="00CC4499">
        <w:rPr>
          <w:rFonts w:ascii="Arial" w:hAnsi="Arial" w:cs="Arial"/>
          <w:sz w:val="24"/>
          <w:szCs w:val="24"/>
        </w:rPr>
        <w:t>-</w:t>
      </w:r>
      <w:r w:rsidR="004A42D3" w:rsidRPr="00CC4499">
        <w:rPr>
          <w:rFonts w:ascii="Arial" w:hAnsi="Arial" w:cs="Arial"/>
          <w:sz w:val="24"/>
          <w:szCs w:val="24"/>
        </w:rPr>
        <w:t>BB</w:t>
      </w:r>
      <w:r w:rsidR="00FA0317" w:rsidRPr="00CC4499">
        <w:rPr>
          <w:rFonts w:ascii="Arial" w:hAnsi="Arial" w:cs="Arial"/>
          <w:sz w:val="24"/>
          <w:szCs w:val="24"/>
        </w:rPr>
        <w:t>EE contributor status in terms of a fictitious sector code</w:t>
      </w:r>
      <w:r w:rsidR="00C83DC6" w:rsidRPr="00CC4499">
        <w:rPr>
          <w:rFonts w:ascii="Arial" w:hAnsi="Arial" w:cs="Arial"/>
          <w:sz w:val="24"/>
          <w:szCs w:val="24"/>
        </w:rPr>
        <w:t xml:space="preserve"> in two</w:t>
      </w:r>
      <w:r w:rsidR="006163DC" w:rsidRPr="00CC4499">
        <w:rPr>
          <w:rFonts w:ascii="Arial" w:hAnsi="Arial" w:cs="Arial"/>
          <w:sz w:val="24"/>
          <w:szCs w:val="24"/>
        </w:rPr>
        <w:t xml:space="preserve"> unrelated tenders</w:t>
      </w:r>
      <w:r w:rsidR="00C83DC6" w:rsidRPr="00CC4499">
        <w:rPr>
          <w:rFonts w:ascii="Arial" w:hAnsi="Arial" w:cs="Arial"/>
          <w:sz w:val="24"/>
          <w:szCs w:val="24"/>
        </w:rPr>
        <w:t>.</w:t>
      </w:r>
      <w:r w:rsidR="00FC6635" w:rsidRPr="00CC4499">
        <w:rPr>
          <w:rFonts w:ascii="Arial" w:hAnsi="Arial" w:cs="Arial"/>
          <w:sz w:val="24"/>
          <w:szCs w:val="24"/>
        </w:rPr>
        <w:t xml:space="preserve"> It is common cause that the B</w:t>
      </w:r>
      <w:r w:rsidR="00D376D8" w:rsidRPr="00CC4499">
        <w:rPr>
          <w:rFonts w:ascii="Arial" w:hAnsi="Arial" w:cs="Arial"/>
          <w:sz w:val="24"/>
          <w:szCs w:val="24"/>
        </w:rPr>
        <w:t>-</w:t>
      </w:r>
      <w:r w:rsidR="00FC6635" w:rsidRPr="00CC4499">
        <w:rPr>
          <w:rFonts w:ascii="Arial" w:hAnsi="Arial" w:cs="Arial"/>
          <w:sz w:val="24"/>
          <w:szCs w:val="24"/>
        </w:rPr>
        <w:t xml:space="preserve">BBEE </w:t>
      </w:r>
      <w:r w:rsidR="00226CF8" w:rsidRPr="00CC4499">
        <w:rPr>
          <w:rFonts w:ascii="Arial" w:hAnsi="Arial" w:cs="Arial"/>
          <w:sz w:val="24"/>
          <w:szCs w:val="24"/>
        </w:rPr>
        <w:t>C</w:t>
      </w:r>
      <w:r w:rsidR="001357F2" w:rsidRPr="00CC4499">
        <w:rPr>
          <w:rFonts w:ascii="Arial" w:hAnsi="Arial" w:cs="Arial"/>
          <w:sz w:val="24"/>
          <w:szCs w:val="24"/>
        </w:rPr>
        <w:t>ertificates that were provided during the bidding process</w:t>
      </w:r>
      <w:r w:rsidR="00DB6AD5" w:rsidRPr="00CC4499">
        <w:rPr>
          <w:rFonts w:ascii="Arial" w:hAnsi="Arial" w:cs="Arial"/>
          <w:sz w:val="24"/>
          <w:szCs w:val="24"/>
        </w:rPr>
        <w:t xml:space="preserve"> in the Senekal and Kroonstad</w:t>
      </w:r>
      <w:r w:rsidR="00DC2A65" w:rsidRPr="00CC4499">
        <w:rPr>
          <w:rFonts w:ascii="Arial" w:hAnsi="Arial" w:cs="Arial"/>
          <w:sz w:val="24"/>
          <w:szCs w:val="24"/>
        </w:rPr>
        <w:t xml:space="preserve"> tenders </w:t>
      </w:r>
      <w:r w:rsidR="001B7656" w:rsidRPr="00CC4499">
        <w:rPr>
          <w:rFonts w:ascii="Arial" w:hAnsi="Arial" w:cs="Arial"/>
          <w:sz w:val="24"/>
          <w:szCs w:val="24"/>
        </w:rPr>
        <w:t xml:space="preserve">complied </w:t>
      </w:r>
      <w:r w:rsidR="00196521" w:rsidRPr="00CC4499">
        <w:rPr>
          <w:rFonts w:ascii="Arial" w:hAnsi="Arial" w:cs="Arial"/>
          <w:sz w:val="24"/>
          <w:szCs w:val="24"/>
        </w:rPr>
        <w:t>with</w:t>
      </w:r>
      <w:r w:rsidR="001B7656" w:rsidRPr="00CC4499">
        <w:rPr>
          <w:rFonts w:ascii="Arial" w:hAnsi="Arial" w:cs="Arial"/>
          <w:sz w:val="24"/>
          <w:szCs w:val="24"/>
        </w:rPr>
        <w:t xml:space="preserve"> the </w:t>
      </w:r>
      <w:r w:rsidR="00196521" w:rsidRPr="00CC4499">
        <w:rPr>
          <w:rFonts w:ascii="Arial" w:hAnsi="Arial" w:cs="Arial"/>
          <w:sz w:val="24"/>
          <w:szCs w:val="24"/>
        </w:rPr>
        <w:t>necessary requirements</w:t>
      </w:r>
      <w:r w:rsidR="00951E29" w:rsidRPr="00CC4499">
        <w:rPr>
          <w:rFonts w:ascii="Arial" w:hAnsi="Arial" w:cs="Arial"/>
          <w:sz w:val="24"/>
          <w:szCs w:val="24"/>
        </w:rPr>
        <w:t xml:space="preserve"> and we</w:t>
      </w:r>
      <w:r w:rsidR="00C977E8" w:rsidRPr="00CC4499">
        <w:rPr>
          <w:rFonts w:ascii="Arial" w:hAnsi="Arial" w:cs="Arial"/>
          <w:sz w:val="24"/>
          <w:szCs w:val="24"/>
        </w:rPr>
        <w:t>re</w:t>
      </w:r>
      <w:r w:rsidR="00951E29" w:rsidRPr="00CC4499">
        <w:rPr>
          <w:rFonts w:ascii="Arial" w:hAnsi="Arial" w:cs="Arial"/>
          <w:sz w:val="24"/>
          <w:szCs w:val="24"/>
        </w:rPr>
        <w:t xml:space="preserve"> valid certificates.</w:t>
      </w:r>
      <w:r w:rsidR="00243630" w:rsidRPr="00CC4499">
        <w:rPr>
          <w:rFonts w:ascii="Arial" w:hAnsi="Arial" w:cs="Arial"/>
          <w:sz w:val="24"/>
          <w:szCs w:val="24"/>
        </w:rPr>
        <w:t xml:space="preserve"> </w:t>
      </w:r>
      <w:r w:rsidR="00750B51" w:rsidRPr="00CC4499">
        <w:rPr>
          <w:rFonts w:ascii="Arial" w:hAnsi="Arial" w:cs="Arial"/>
          <w:sz w:val="24"/>
          <w:szCs w:val="24"/>
        </w:rPr>
        <w:t>Telegenix</w:t>
      </w:r>
      <w:r w:rsidR="009D5D8E" w:rsidRPr="00CC4499">
        <w:rPr>
          <w:rFonts w:ascii="Arial" w:hAnsi="Arial" w:cs="Arial"/>
          <w:sz w:val="24"/>
          <w:szCs w:val="24"/>
        </w:rPr>
        <w:t xml:space="preserve"> </w:t>
      </w:r>
      <w:r w:rsidR="00210294" w:rsidRPr="00CC4499">
        <w:rPr>
          <w:rFonts w:ascii="Arial" w:hAnsi="Arial" w:cs="Arial"/>
          <w:sz w:val="24"/>
          <w:szCs w:val="24"/>
        </w:rPr>
        <w:t>said that</w:t>
      </w:r>
      <w:r w:rsidR="00557C7B" w:rsidRPr="00CC4499">
        <w:rPr>
          <w:rFonts w:ascii="Arial" w:hAnsi="Arial" w:cs="Arial"/>
          <w:sz w:val="24"/>
          <w:szCs w:val="24"/>
        </w:rPr>
        <w:t xml:space="preserve"> it was</w:t>
      </w:r>
      <w:r w:rsidR="009D5D8E" w:rsidRPr="00CC4499">
        <w:rPr>
          <w:rFonts w:ascii="Arial" w:hAnsi="Arial" w:cs="Arial"/>
          <w:sz w:val="24"/>
          <w:szCs w:val="24"/>
        </w:rPr>
        <w:t xml:space="preserve"> un</w:t>
      </w:r>
      <w:r w:rsidR="00894331" w:rsidRPr="00CC4499">
        <w:rPr>
          <w:rFonts w:ascii="Arial" w:hAnsi="Arial" w:cs="Arial"/>
          <w:sz w:val="24"/>
          <w:szCs w:val="24"/>
        </w:rPr>
        <w:t>aware</w:t>
      </w:r>
      <w:r w:rsidR="009D5D8E" w:rsidRPr="00CC4499">
        <w:rPr>
          <w:rFonts w:ascii="Arial" w:hAnsi="Arial" w:cs="Arial"/>
          <w:sz w:val="24"/>
          <w:szCs w:val="24"/>
        </w:rPr>
        <w:t xml:space="preserve"> </w:t>
      </w:r>
      <w:r w:rsidR="00AD67AD" w:rsidRPr="00CC4499">
        <w:rPr>
          <w:rFonts w:ascii="Arial" w:hAnsi="Arial" w:cs="Arial"/>
          <w:sz w:val="24"/>
          <w:szCs w:val="24"/>
        </w:rPr>
        <w:t>of the</w:t>
      </w:r>
      <w:r w:rsidR="009D5D8E" w:rsidRPr="00CC4499">
        <w:rPr>
          <w:rFonts w:ascii="Arial" w:hAnsi="Arial" w:cs="Arial"/>
          <w:sz w:val="24"/>
          <w:szCs w:val="24"/>
        </w:rPr>
        <w:t xml:space="preserve"> defective</w:t>
      </w:r>
      <w:r w:rsidR="00811FAA" w:rsidRPr="00CC4499">
        <w:rPr>
          <w:rFonts w:ascii="Arial" w:hAnsi="Arial" w:cs="Arial"/>
          <w:sz w:val="24"/>
          <w:szCs w:val="24"/>
        </w:rPr>
        <w:t xml:space="preserve"> certificates in the other tenders</w:t>
      </w:r>
      <w:r w:rsidR="007E557E" w:rsidRPr="00CC4499">
        <w:rPr>
          <w:rFonts w:ascii="Arial" w:hAnsi="Arial" w:cs="Arial"/>
          <w:sz w:val="24"/>
          <w:szCs w:val="24"/>
        </w:rPr>
        <w:t xml:space="preserve">, as </w:t>
      </w:r>
      <w:r w:rsidR="001C0546" w:rsidRPr="00CC4499">
        <w:rPr>
          <w:rFonts w:ascii="Arial" w:hAnsi="Arial" w:cs="Arial"/>
          <w:sz w:val="24"/>
          <w:szCs w:val="24"/>
        </w:rPr>
        <w:t>it</w:t>
      </w:r>
      <w:r w:rsidR="007E557E" w:rsidRPr="00CC4499">
        <w:rPr>
          <w:rFonts w:ascii="Arial" w:hAnsi="Arial" w:cs="Arial"/>
          <w:sz w:val="24"/>
          <w:szCs w:val="24"/>
        </w:rPr>
        <w:t xml:space="preserve"> </w:t>
      </w:r>
      <w:r w:rsidR="00E609D6" w:rsidRPr="00CC4499">
        <w:rPr>
          <w:rFonts w:ascii="Arial" w:hAnsi="Arial" w:cs="Arial"/>
          <w:sz w:val="24"/>
          <w:szCs w:val="24"/>
        </w:rPr>
        <w:t>made use</w:t>
      </w:r>
      <w:r w:rsidR="007E557E" w:rsidRPr="00CC4499">
        <w:rPr>
          <w:rFonts w:ascii="Arial" w:hAnsi="Arial" w:cs="Arial"/>
          <w:sz w:val="24"/>
          <w:szCs w:val="24"/>
        </w:rPr>
        <w:t xml:space="preserve"> of an agent</w:t>
      </w:r>
      <w:r w:rsidR="00CF77E1" w:rsidRPr="00CC4499">
        <w:rPr>
          <w:rFonts w:ascii="Arial" w:hAnsi="Arial" w:cs="Arial"/>
          <w:sz w:val="24"/>
          <w:szCs w:val="24"/>
        </w:rPr>
        <w:t xml:space="preserve">, </w:t>
      </w:r>
      <w:r w:rsidR="00C93BF5" w:rsidRPr="00CC4499">
        <w:rPr>
          <w:rFonts w:ascii="Arial" w:hAnsi="Arial" w:cs="Arial"/>
          <w:sz w:val="24"/>
          <w:szCs w:val="24"/>
        </w:rPr>
        <w:t>a</w:t>
      </w:r>
      <w:r w:rsidR="00CF77E1" w:rsidRPr="00CC4499">
        <w:rPr>
          <w:rFonts w:ascii="Arial" w:hAnsi="Arial" w:cs="Arial"/>
          <w:sz w:val="24"/>
          <w:szCs w:val="24"/>
        </w:rPr>
        <w:t>nd it would seem that th</w:t>
      </w:r>
      <w:r w:rsidR="00EF60BE" w:rsidRPr="00CC4499">
        <w:rPr>
          <w:rFonts w:ascii="Arial" w:hAnsi="Arial" w:cs="Arial"/>
          <w:sz w:val="24"/>
          <w:szCs w:val="24"/>
        </w:rPr>
        <w:t>e</w:t>
      </w:r>
      <w:r w:rsidR="00CF77E1" w:rsidRPr="00CC4499">
        <w:rPr>
          <w:rFonts w:ascii="Arial" w:hAnsi="Arial" w:cs="Arial"/>
          <w:sz w:val="24"/>
          <w:szCs w:val="24"/>
        </w:rPr>
        <w:t xml:space="preserve"> agent m</w:t>
      </w:r>
      <w:r w:rsidR="00EF60BE" w:rsidRPr="00CC4499">
        <w:rPr>
          <w:rFonts w:ascii="Arial" w:hAnsi="Arial" w:cs="Arial"/>
          <w:sz w:val="24"/>
          <w:szCs w:val="24"/>
        </w:rPr>
        <w:t>ight</w:t>
      </w:r>
      <w:r w:rsidR="00CF77E1" w:rsidRPr="00CC4499">
        <w:rPr>
          <w:rFonts w:ascii="Arial" w:hAnsi="Arial" w:cs="Arial"/>
          <w:sz w:val="24"/>
          <w:szCs w:val="24"/>
        </w:rPr>
        <w:t xml:space="preserve"> have</w:t>
      </w:r>
      <w:r w:rsidR="00C93BF5" w:rsidRPr="00CC4499">
        <w:rPr>
          <w:rFonts w:ascii="Arial" w:hAnsi="Arial" w:cs="Arial"/>
          <w:sz w:val="24"/>
          <w:szCs w:val="24"/>
        </w:rPr>
        <w:t xml:space="preserve"> o</w:t>
      </w:r>
      <w:r w:rsidR="0047422B" w:rsidRPr="00CC4499">
        <w:rPr>
          <w:rFonts w:ascii="Arial" w:hAnsi="Arial" w:cs="Arial"/>
          <w:sz w:val="24"/>
          <w:szCs w:val="24"/>
        </w:rPr>
        <w:t>btained</w:t>
      </w:r>
      <w:r w:rsidR="00C93BF5" w:rsidRPr="00CC4499">
        <w:rPr>
          <w:rFonts w:ascii="Arial" w:hAnsi="Arial" w:cs="Arial"/>
          <w:sz w:val="24"/>
          <w:szCs w:val="24"/>
        </w:rPr>
        <w:t xml:space="preserve"> fraudulent certificates.</w:t>
      </w:r>
      <w:r w:rsidR="00BF283B" w:rsidRPr="00CC4499">
        <w:rPr>
          <w:rFonts w:ascii="Arial" w:hAnsi="Arial" w:cs="Arial"/>
          <w:sz w:val="24"/>
          <w:szCs w:val="24"/>
        </w:rPr>
        <w:t xml:space="preserve"> This matter is presently still under </w:t>
      </w:r>
      <w:r w:rsidR="0047422B" w:rsidRPr="00CC4499">
        <w:rPr>
          <w:rFonts w:ascii="Arial" w:hAnsi="Arial" w:cs="Arial"/>
          <w:sz w:val="24"/>
          <w:szCs w:val="24"/>
        </w:rPr>
        <w:lastRenderedPageBreak/>
        <w:t>investigation,</w:t>
      </w:r>
      <w:r w:rsidR="00BF283B" w:rsidRPr="00CC4499">
        <w:rPr>
          <w:rFonts w:ascii="Arial" w:hAnsi="Arial" w:cs="Arial"/>
          <w:sz w:val="24"/>
          <w:szCs w:val="24"/>
        </w:rPr>
        <w:t xml:space="preserve"> and it is common cause that this court need not decide the </w:t>
      </w:r>
      <w:r w:rsidR="00A84F17" w:rsidRPr="00CC4499">
        <w:rPr>
          <w:rFonts w:ascii="Arial" w:hAnsi="Arial" w:cs="Arial"/>
          <w:sz w:val="24"/>
          <w:szCs w:val="24"/>
        </w:rPr>
        <w:t>issue of gui</w:t>
      </w:r>
      <w:r w:rsidR="001C0546" w:rsidRPr="00CC4499">
        <w:rPr>
          <w:rFonts w:ascii="Arial" w:hAnsi="Arial" w:cs="Arial"/>
          <w:sz w:val="24"/>
          <w:szCs w:val="24"/>
        </w:rPr>
        <w:t>lt.</w:t>
      </w:r>
    </w:p>
    <w:p w14:paraId="1CDAF956" w14:textId="77777777" w:rsidR="00437552" w:rsidRPr="00437552" w:rsidRDefault="00437552" w:rsidP="00437552">
      <w:pPr>
        <w:pStyle w:val="ListParagraph"/>
        <w:rPr>
          <w:rFonts w:ascii="Arial" w:hAnsi="Arial" w:cs="Arial"/>
          <w:sz w:val="24"/>
          <w:szCs w:val="24"/>
        </w:rPr>
      </w:pPr>
    </w:p>
    <w:p w14:paraId="179C09C6" w14:textId="400FCEDB" w:rsidR="00667D94" w:rsidRPr="00AF3BAD" w:rsidRDefault="00244D89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37552">
        <w:rPr>
          <w:rFonts w:ascii="Arial" w:hAnsi="Arial" w:cs="Arial"/>
          <w:sz w:val="24"/>
          <w:szCs w:val="24"/>
        </w:rPr>
        <w:t>Z</w:t>
      </w:r>
      <w:r w:rsidR="0095231C" w:rsidRPr="00437552">
        <w:rPr>
          <w:rFonts w:ascii="Arial" w:hAnsi="Arial" w:cs="Arial"/>
          <w:sz w:val="24"/>
          <w:szCs w:val="24"/>
        </w:rPr>
        <w:t>imele</w:t>
      </w:r>
      <w:r w:rsidRPr="00437552">
        <w:rPr>
          <w:rFonts w:ascii="Arial" w:hAnsi="Arial" w:cs="Arial"/>
          <w:sz w:val="24"/>
          <w:szCs w:val="24"/>
        </w:rPr>
        <w:t>'s</w:t>
      </w:r>
      <w:r w:rsidR="004C45F8" w:rsidRPr="00437552">
        <w:rPr>
          <w:rFonts w:ascii="Arial" w:hAnsi="Arial" w:cs="Arial"/>
          <w:sz w:val="24"/>
          <w:szCs w:val="24"/>
        </w:rPr>
        <w:t xml:space="preserve"> </w:t>
      </w:r>
      <w:r w:rsidR="000E27C9" w:rsidRPr="00437552">
        <w:rPr>
          <w:rFonts w:ascii="Arial" w:hAnsi="Arial" w:cs="Arial"/>
          <w:sz w:val="24"/>
          <w:szCs w:val="24"/>
        </w:rPr>
        <w:t>main</w:t>
      </w:r>
      <w:r w:rsidRPr="00437552">
        <w:rPr>
          <w:rFonts w:ascii="Arial" w:hAnsi="Arial" w:cs="Arial"/>
          <w:sz w:val="24"/>
          <w:szCs w:val="24"/>
        </w:rPr>
        <w:t xml:space="preserve"> contention</w:t>
      </w:r>
      <w:r w:rsidR="0095231C" w:rsidRPr="00437552">
        <w:rPr>
          <w:rFonts w:ascii="Arial" w:hAnsi="Arial" w:cs="Arial"/>
          <w:sz w:val="24"/>
          <w:szCs w:val="24"/>
        </w:rPr>
        <w:t xml:space="preserve"> </w:t>
      </w:r>
      <w:r w:rsidR="004C45F8" w:rsidRPr="00437552">
        <w:rPr>
          <w:rFonts w:ascii="Arial" w:hAnsi="Arial" w:cs="Arial"/>
          <w:sz w:val="24"/>
          <w:szCs w:val="24"/>
        </w:rPr>
        <w:t>to</w:t>
      </w:r>
      <w:r w:rsidR="0095231C" w:rsidRPr="00437552">
        <w:rPr>
          <w:rFonts w:ascii="Arial" w:hAnsi="Arial" w:cs="Arial"/>
          <w:sz w:val="24"/>
          <w:szCs w:val="24"/>
        </w:rPr>
        <w:t xml:space="preserve"> sustain</w:t>
      </w:r>
      <w:r w:rsidR="004C45F8" w:rsidRPr="00437552">
        <w:rPr>
          <w:rFonts w:ascii="Arial" w:hAnsi="Arial" w:cs="Arial"/>
          <w:sz w:val="24"/>
          <w:szCs w:val="24"/>
        </w:rPr>
        <w:t xml:space="preserve"> </w:t>
      </w:r>
      <w:r w:rsidR="002A3A08" w:rsidRPr="00437552">
        <w:rPr>
          <w:rFonts w:ascii="Arial" w:hAnsi="Arial" w:cs="Arial"/>
          <w:sz w:val="24"/>
          <w:szCs w:val="24"/>
        </w:rPr>
        <w:t>t</w:t>
      </w:r>
      <w:r w:rsidR="004C45F8" w:rsidRPr="00437552">
        <w:rPr>
          <w:rFonts w:ascii="Arial" w:hAnsi="Arial" w:cs="Arial"/>
          <w:sz w:val="24"/>
          <w:szCs w:val="24"/>
        </w:rPr>
        <w:t>he cross appeal is that the court a</w:t>
      </w:r>
      <w:r w:rsidR="002A3A08" w:rsidRPr="00437552">
        <w:rPr>
          <w:rFonts w:ascii="Arial" w:hAnsi="Arial" w:cs="Arial"/>
          <w:sz w:val="24"/>
          <w:szCs w:val="24"/>
        </w:rPr>
        <w:t xml:space="preserve"> </w:t>
      </w:r>
      <w:r w:rsidR="004526B9" w:rsidRPr="00437552">
        <w:rPr>
          <w:rFonts w:ascii="Arial" w:hAnsi="Arial" w:cs="Arial"/>
          <w:sz w:val="24"/>
          <w:szCs w:val="24"/>
        </w:rPr>
        <w:t>quo erred</w:t>
      </w:r>
      <w:r w:rsidR="004C45F8" w:rsidRPr="00437552">
        <w:rPr>
          <w:rFonts w:ascii="Arial" w:hAnsi="Arial" w:cs="Arial"/>
          <w:sz w:val="24"/>
          <w:szCs w:val="24"/>
        </w:rPr>
        <w:t xml:space="preserve"> in not declaring the pre</w:t>
      </w:r>
      <w:r w:rsidR="004526B9" w:rsidRPr="00437552">
        <w:rPr>
          <w:rFonts w:ascii="Arial" w:hAnsi="Arial" w:cs="Arial"/>
          <w:sz w:val="24"/>
          <w:szCs w:val="24"/>
        </w:rPr>
        <w:t>-</w:t>
      </w:r>
      <w:r w:rsidR="004C45F8" w:rsidRPr="00437552">
        <w:rPr>
          <w:rFonts w:ascii="Arial" w:hAnsi="Arial" w:cs="Arial"/>
          <w:sz w:val="24"/>
          <w:szCs w:val="24"/>
        </w:rPr>
        <w:t>qualification criteria i</w:t>
      </w:r>
      <w:r w:rsidR="00AA4456" w:rsidRPr="00437552">
        <w:rPr>
          <w:rFonts w:ascii="Arial" w:hAnsi="Arial" w:cs="Arial"/>
          <w:sz w:val="24"/>
          <w:szCs w:val="24"/>
        </w:rPr>
        <w:t>n Tender</w:t>
      </w:r>
      <w:r w:rsidR="004C45F8" w:rsidRPr="00437552">
        <w:rPr>
          <w:rFonts w:ascii="Arial" w:hAnsi="Arial" w:cs="Arial"/>
          <w:sz w:val="24"/>
          <w:szCs w:val="24"/>
        </w:rPr>
        <w:t xml:space="preserve"> </w:t>
      </w:r>
      <w:r w:rsidR="00AA4456" w:rsidRPr="00437552">
        <w:rPr>
          <w:rFonts w:ascii="Arial" w:hAnsi="Arial" w:cs="Arial"/>
          <w:sz w:val="24"/>
          <w:szCs w:val="24"/>
        </w:rPr>
        <w:t>D</w:t>
      </w:r>
      <w:r w:rsidR="004C45F8" w:rsidRPr="00437552">
        <w:rPr>
          <w:rFonts w:ascii="Arial" w:hAnsi="Arial" w:cs="Arial"/>
          <w:sz w:val="24"/>
          <w:szCs w:val="24"/>
        </w:rPr>
        <w:t>ata 4.1.1</w:t>
      </w:r>
      <w:r w:rsidR="00B47C28" w:rsidRPr="00437552">
        <w:rPr>
          <w:rFonts w:ascii="Arial" w:hAnsi="Arial" w:cs="Arial"/>
          <w:sz w:val="24"/>
          <w:szCs w:val="24"/>
        </w:rPr>
        <w:t>(a) and(b)</w:t>
      </w:r>
      <w:r w:rsidR="00DD2472" w:rsidRPr="00437552">
        <w:rPr>
          <w:rFonts w:ascii="Arial" w:hAnsi="Arial" w:cs="Arial"/>
          <w:sz w:val="24"/>
          <w:szCs w:val="24"/>
        </w:rPr>
        <w:t xml:space="preserve"> </w:t>
      </w:r>
      <w:r w:rsidR="00AA4456" w:rsidRPr="00437552">
        <w:rPr>
          <w:rFonts w:ascii="Arial" w:hAnsi="Arial" w:cs="Arial"/>
          <w:sz w:val="24"/>
          <w:szCs w:val="24"/>
        </w:rPr>
        <w:t>or the</w:t>
      </w:r>
      <w:r w:rsidR="00DD2472" w:rsidRPr="00437552">
        <w:rPr>
          <w:rFonts w:ascii="Arial" w:hAnsi="Arial" w:cs="Arial"/>
          <w:sz w:val="24"/>
          <w:szCs w:val="24"/>
        </w:rPr>
        <w:t xml:space="preserve"> mandatory requirement in</w:t>
      </w:r>
      <w:r w:rsidR="00AA4456" w:rsidRPr="00437552">
        <w:rPr>
          <w:rFonts w:ascii="Arial" w:hAnsi="Arial" w:cs="Arial"/>
          <w:sz w:val="24"/>
          <w:szCs w:val="24"/>
        </w:rPr>
        <w:t xml:space="preserve"> Tender</w:t>
      </w:r>
      <w:r w:rsidR="00DD2472" w:rsidRPr="00437552">
        <w:rPr>
          <w:rFonts w:ascii="Arial" w:hAnsi="Arial" w:cs="Arial"/>
          <w:sz w:val="24"/>
          <w:szCs w:val="24"/>
        </w:rPr>
        <w:t xml:space="preserve"> </w:t>
      </w:r>
      <w:r w:rsidR="000C52C8" w:rsidRPr="00437552">
        <w:rPr>
          <w:rFonts w:ascii="Arial" w:hAnsi="Arial" w:cs="Arial"/>
          <w:sz w:val="24"/>
          <w:szCs w:val="24"/>
        </w:rPr>
        <w:t>Data</w:t>
      </w:r>
      <w:r w:rsidR="00DD2472" w:rsidRPr="00437552">
        <w:rPr>
          <w:rFonts w:ascii="Arial" w:hAnsi="Arial" w:cs="Arial"/>
          <w:sz w:val="24"/>
          <w:szCs w:val="24"/>
        </w:rPr>
        <w:t xml:space="preserve"> 4.1.1 </w:t>
      </w:r>
      <w:r w:rsidR="000C52C8" w:rsidRPr="00437552">
        <w:rPr>
          <w:rFonts w:ascii="Arial" w:hAnsi="Arial" w:cs="Arial"/>
          <w:sz w:val="24"/>
          <w:szCs w:val="24"/>
        </w:rPr>
        <w:t>(</w:t>
      </w:r>
      <w:r w:rsidR="004108DA" w:rsidRPr="00437552">
        <w:rPr>
          <w:rFonts w:ascii="Arial" w:hAnsi="Arial" w:cs="Arial"/>
          <w:sz w:val="24"/>
          <w:szCs w:val="24"/>
        </w:rPr>
        <w:t>d)</w:t>
      </w:r>
      <w:r w:rsidR="00DD2472" w:rsidRPr="00437552">
        <w:rPr>
          <w:rFonts w:ascii="Arial" w:hAnsi="Arial" w:cs="Arial"/>
          <w:sz w:val="24"/>
          <w:szCs w:val="24"/>
        </w:rPr>
        <w:t xml:space="preserve"> relating to a valid B</w:t>
      </w:r>
      <w:r w:rsidR="004108DA" w:rsidRPr="00437552">
        <w:rPr>
          <w:rFonts w:ascii="Arial" w:hAnsi="Arial" w:cs="Arial"/>
          <w:sz w:val="24"/>
          <w:szCs w:val="24"/>
        </w:rPr>
        <w:t>-</w:t>
      </w:r>
      <w:r w:rsidR="00DD2472" w:rsidRPr="00437552">
        <w:rPr>
          <w:rFonts w:ascii="Arial" w:hAnsi="Arial" w:cs="Arial"/>
          <w:sz w:val="24"/>
          <w:szCs w:val="24"/>
        </w:rPr>
        <w:t xml:space="preserve">BBEE </w:t>
      </w:r>
      <w:r w:rsidR="004108DA" w:rsidRPr="00437552">
        <w:rPr>
          <w:rFonts w:ascii="Arial" w:hAnsi="Arial" w:cs="Arial"/>
          <w:sz w:val="24"/>
          <w:szCs w:val="24"/>
        </w:rPr>
        <w:t>C</w:t>
      </w:r>
      <w:r w:rsidR="00DD2472" w:rsidRPr="00437552">
        <w:rPr>
          <w:rFonts w:ascii="Arial" w:hAnsi="Arial" w:cs="Arial"/>
          <w:sz w:val="24"/>
          <w:szCs w:val="24"/>
        </w:rPr>
        <w:t>ertificate, i</w:t>
      </w:r>
      <w:r w:rsidR="000D7D56" w:rsidRPr="00437552">
        <w:rPr>
          <w:rFonts w:ascii="Arial" w:hAnsi="Arial" w:cs="Arial"/>
          <w:sz w:val="24"/>
          <w:szCs w:val="24"/>
        </w:rPr>
        <w:t>nvalid.</w:t>
      </w:r>
      <w:r w:rsidR="00DC3F88" w:rsidRPr="00437552">
        <w:rPr>
          <w:rFonts w:ascii="Arial" w:hAnsi="Arial" w:cs="Arial"/>
          <w:sz w:val="24"/>
          <w:szCs w:val="24"/>
        </w:rPr>
        <w:t xml:space="preserve"> T</w:t>
      </w:r>
      <w:r w:rsidR="0018283E" w:rsidRPr="00437552">
        <w:rPr>
          <w:rFonts w:ascii="Arial" w:hAnsi="Arial" w:cs="Arial"/>
          <w:sz w:val="24"/>
          <w:szCs w:val="24"/>
        </w:rPr>
        <w:t>ender Data 4</w:t>
      </w:r>
      <w:r w:rsidR="009D50B7" w:rsidRPr="00437552">
        <w:rPr>
          <w:rFonts w:ascii="Arial" w:hAnsi="Arial" w:cs="Arial"/>
          <w:sz w:val="24"/>
          <w:szCs w:val="24"/>
        </w:rPr>
        <w:t>.</w:t>
      </w:r>
      <w:r w:rsidR="00DC3F88" w:rsidRPr="00437552">
        <w:rPr>
          <w:rFonts w:ascii="Arial" w:hAnsi="Arial" w:cs="Arial"/>
          <w:sz w:val="24"/>
          <w:szCs w:val="24"/>
        </w:rPr>
        <w:t xml:space="preserve"> 1</w:t>
      </w:r>
      <w:r w:rsidR="00021C62" w:rsidRPr="00437552">
        <w:rPr>
          <w:rFonts w:ascii="Arial" w:hAnsi="Arial" w:cs="Arial"/>
          <w:sz w:val="24"/>
          <w:szCs w:val="24"/>
        </w:rPr>
        <w:t>.</w:t>
      </w:r>
      <w:r w:rsidR="009D50B7" w:rsidRPr="00437552">
        <w:rPr>
          <w:rFonts w:ascii="Arial" w:hAnsi="Arial" w:cs="Arial"/>
          <w:sz w:val="24"/>
          <w:szCs w:val="24"/>
        </w:rPr>
        <w:t>1(a</w:t>
      </w:r>
      <w:r w:rsidR="00021C62" w:rsidRPr="00437552">
        <w:rPr>
          <w:rFonts w:ascii="Arial" w:hAnsi="Arial" w:cs="Arial"/>
          <w:sz w:val="24"/>
          <w:szCs w:val="24"/>
        </w:rPr>
        <w:t>)</w:t>
      </w:r>
      <w:r w:rsidR="00B75840" w:rsidRPr="00437552">
        <w:rPr>
          <w:rFonts w:ascii="Arial" w:hAnsi="Arial" w:cs="Arial"/>
          <w:sz w:val="24"/>
          <w:szCs w:val="24"/>
        </w:rPr>
        <w:t xml:space="preserve"> deals with the tendere</w:t>
      </w:r>
      <w:r w:rsidR="0022299D" w:rsidRPr="00437552">
        <w:rPr>
          <w:rFonts w:ascii="Arial" w:hAnsi="Arial" w:cs="Arial"/>
          <w:sz w:val="24"/>
          <w:szCs w:val="24"/>
        </w:rPr>
        <w:t>r’s</w:t>
      </w:r>
      <w:r w:rsidR="00B75840" w:rsidRPr="00437552">
        <w:rPr>
          <w:rFonts w:ascii="Arial" w:hAnsi="Arial" w:cs="Arial"/>
          <w:sz w:val="24"/>
          <w:szCs w:val="24"/>
        </w:rPr>
        <w:t xml:space="preserve"> minimum experience and 4.1</w:t>
      </w:r>
      <w:r w:rsidR="0022299D" w:rsidRPr="00437552">
        <w:rPr>
          <w:rFonts w:ascii="Arial" w:hAnsi="Arial" w:cs="Arial"/>
          <w:sz w:val="24"/>
          <w:szCs w:val="24"/>
        </w:rPr>
        <w:t>.</w:t>
      </w:r>
      <w:r w:rsidR="0048178D" w:rsidRPr="00437552">
        <w:rPr>
          <w:rFonts w:ascii="Arial" w:hAnsi="Arial" w:cs="Arial"/>
          <w:sz w:val="24"/>
          <w:szCs w:val="24"/>
        </w:rPr>
        <w:t>1</w:t>
      </w:r>
      <w:r w:rsidR="00B75840" w:rsidRPr="00437552">
        <w:rPr>
          <w:rFonts w:ascii="Arial" w:hAnsi="Arial" w:cs="Arial"/>
          <w:sz w:val="24"/>
          <w:szCs w:val="24"/>
        </w:rPr>
        <w:t xml:space="preserve"> </w:t>
      </w:r>
      <w:r w:rsidR="0048178D" w:rsidRPr="00437552">
        <w:rPr>
          <w:rFonts w:ascii="Arial" w:hAnsi="Arial" w:cs="Arial"/>
          <w:sz w:val="24"/>
          <w:szCs w:val="24"/>
        </w:rPr>
        <w:t>(b)</w:t>
      </w:r>
      <w:r w:rsidR="00B75840" w:rsidRPr="00437552">
        <w:rPr>
          <w:rFonts w:ascii="Arial" w:hAnsi="Arial" w:cs="Arial"/>
          <w:sz w:val="24"/>
          <w:szCs w:val="24"/>
        </w:rPr>
        <w:t xml:space="preserve"> deals with requirements for key personnel.</w:t>
      </w:r>
      <w:r w:rsidR="00F7440B" w:rsidRPr="00437552">
        <w:rPr>
          <w:rFonts w:ascii="Arial" w:hAnsi="Arial" w:cs="Arial"/>
          <w:sz w:val="24"/>
          <w:szCs w:val="24"/>
        </w:rPr>
        <w:t xml:space="preserve"> T</w:t>
      </w:r>
      <w:r w:rsidR="006811E9" w:rsidRPr="00437552">
        <w:rPr>
          <w:rFonts w:ascii="Arial" w:hAnsi="Arial" w:cs="Arial"/>
          <w:sz w:val="24"/>
          <w:szCs w:val="24"/>
        </w:rPr>
        <w:t>ender Data</w:t>
      </w:r>
      <w:r w:rsidR="00F7440B" w:rsidRPr="00437552">
        <w:rPr>
          <w:rFonts w:ascii="Arial" w:hAnsi="Arial" w:cs="Arial"/>
          <w:sz w:val="24"/>
          <w:szCs w:val="24"/>
        </w:rPr>
        <w:t xml:space="preserve"> </w:t>
      </w:r>
      <w:r w:rsidR="006811E9" w:rsidRPr="00437552">
        <w:rPr>
          <w:rFonts w:ascii="Arial" w:hAnsi="Arial" w:cs="Arial"/>
          <w:sz w:val="24"/>
          <w:szCs w:val="24"/>
        </w:rPr>
        <w:t>4.1.1(d</w:t>
      </w:r>
      <w:r w:rsidR="00E5393B" w:rsidRPr="00437552">
        <w:rPr>
          <w:rFonts w:ascii="Arial" w:hAnsi="Arial" w:cs="Arial"/>
          <w:sz w:val="24"/>
          <w:szCs w:val="24"/>
        </w:rPr>
        <w:t>) states</w:t>
      </w:r>
      <w:r w:rsidR="003D7F91" w:rsidRPr="00437552">
        <w:rPr>
          <w:rFonts w:ascii="Arial" w:hAnsi="Arial" w:cs="Arial"/>
          <w:sz w:val="24"/>
          <w:szCs w:val="24"/>
        </w:rPr>
        <w:t xml:space="preserve"> that only tenderers with a B</w:t>
      </w:r>
      <w:r w:rsidR="006811E9" w:rsidRPr="00437552">
        <w:rPr>
          <w:rFonts w:ascii="Arial" w:hAnsi="Arial" w:cs="Arial"/>
          <w:sz w:val="24"/>
          <w:szCs w:val="24"/>
        </w:rPr>
        <w:t>-</w:t>
      </w:r>
      <w:r w:rsidR="00AF3BAD">
        <w:rPr>
          <w:rFonts w:ascii="Arial" w:hAnsi="Arial" w:cs="Arial"/>
          <w:sz w:val="24"/>
          <w:szCs w:val="24"/>
        </w:rPr>
        <w:t>BBEE contributo</w:t>
      </w:r>
      <w:r w:rsidR="006811E9" w:rsidRPr="00437552">
        <w:rPr>
          <w:rFonts w:ascii="Arial" w:hAnsi="Arial" w:cs="Arial"/>
          <w:sz w:val="24"/>
          <w:szCs w:val="24"/>
        </w:rPr>
        <w:t>r</w:t>
      </w:r>
      <w:r w:rsidR="003D7F91" w:rsidRPr="00437552">
        <w:rPr>
          <w:rFonts w:ascii="Arial" w:hAnsi="Arial" w:cs="Arial"/>
          <w:sz w:val="24"/>
          <w:szCs w:val="24"/>
        </w:rPr>
        <w:t xml:space="preserve"> status level of 1,</w:t>
      </w:r>
      <w:r w:rsidR="00CD788A" w:rsidRPr="00437552">
        <w:rPr>
          <w:rFonts w:ascii="Arial" w:hAnsi="Arial" w:cs="Arial"/>
          <w:sz w:val="24"/>
          <w:szCs w:val="24"/>
        </w:rPr>
        <w:t>2</w:t>
      </w:r>
      <w:r w:rsidR="003D7F91" w:rsidRPr="00437552">
        <w:rPr>
          <w:rFonts w:ascii="Arial" w:hAnsi="Arial" w:cs="Arial"/>
          <w:sz w:val="24"/>
          <w:szCs w:val="24"/>
        </w:rPr>
        <w:t>,</w:t>
      </w:r>
      <w:r w:rsidR="00CD788A" w:rsidRPr="00437552">
        <w:rPr>
          <w:rFonts w:ascii="Arial" w:hAnsi="Arial" w:cs="Arial"/>
          <w:sz w:val="24"/>
          <w:szCs w:val="24"/>
        </w:rPr>
        <w:t>3</w:t>
      </w:r>
      <w:r w:rsidR="003D7F91" w:rsidRPr="00437552">
        <w:rPr>
          <w:rFonts w:ascii="Arial" w:hAnsi="Arial" w:cs="Arial"/>
          <w:sz w:val="24"/>
          <w:szCs w:val="24"/>
        </w:rPr>
        <w:t xml:space="preserve"> or</w:t>
      </w:r>
      <w:r w:rsidR="00CD788A" w:rsidRPr="00437552">
        <w:rPr>
          <w:rFonts w:ascii="Arial" w:hAnsi="Arial" w:cs="Arial"/>
          <w:sz w:val="24"/>
          <w:szCs w:val="24"/>
        </w:rPr>
        <w:t xml:space="preserve"> 4</w:t>
      </w:r>
      <w:r w:rsidR="003D7F91" w:rsidRPr="00437552">
        <w:rPr>
          <w:rFonts w:ascii="Arial" w:hAnsi="Arial" w:cs="Arial"/>
          <w:sz w:val="24"/>
          <w:szCs w:val="24"/>
        </w:rPr>
        <w:t xml:space="preserve">, </w:t>
      </w:r>
      <w:r w:rsidR="00E5393B" w:rsidRPr="00437552">
        <w:rPr>
          <w:rFonts w:ascii="Arial" w:hAnsi="Arial" w:cs="Arial"/>
          <w:sz w:val="24"/>
          <w:szCs w:val="24"/>
        </w:rPr>
        <w:t xml:space="preserve">are </w:t>
      </w:r>
      <w:r w:rsidR="003D7F91" w:rsidRPr="00437552">
        <w:rPr>
          <w:rFonts w:ascii="Arial" w:hAnsi="Arial" w:cs="Arial"/>
          <w:sz w:val="24"/>
          <w:szCs w:val="24"/>
        </w:rPr>
        <w:t>eligible to tender</w:t>
      </w:r>
      <w:r w:rsidR="00E0472C" w:rsidRPr="00437552">
        <w:rPr>
          <w:rFonts w:ascii="Arial" w:hAnsi="Arial" w:cs="Arial"/>
          <w:sz w:val="24"/>
          <w:szCs w:val="24"/>
        </w:rPr>
        <w:t>.</w:t>
      </w:r>
      <w:r w:rsidR="00C57D4A" w:rsidRPr="00437552">
        <w:rPr>
          <w:rFonts w:ascii="Arial" w:hAnsi="Arial" w:cs="Arial"/>
          <w:sz w:val="24"/>
          <w:szCs w:val="24"/>
        </w:rPr>
        <w:t xml:space="preserve"> </w:t>
      </w:r>
      <w:r w:rsidR="000601D7" w:rsidRPr="00437552">
        <w:rPr>
          <w:rFonts w:ascii="Arial" w:hAnsi="Arial" w:cs="Arial"/>
          <w:sz w:val="24"/>
          <w:szCs w:val="24"/>
        </w:rPr>
        <w:t>It</w:t>
      </w:r>
      <w:r w:rsidR="00C57D4A" w:rsidRPr="00437552">
        <w:rPr>
          <w:rFonts w:ascii="Arial" w:hAnsi="Arial" w:cs="Arial"/>
          <w:sz w:val="24"/>
          <w:szCs w:val="24"/>
        </w:rPr>
        <w:t xml:space="preserve"> also states that the tenderer shall submit a valid B</w:t>
      </w:r>
      <w:r w:rsidR="004F7887" w:rsidRPr="00437552">
        <w:rPr>
          <w:rFonts w:ascii="Arial" w:hAnsi="Arial" w:cs="Arial"/>
          <w:sz w:val="24"/>
          <w:szCs w:val="24"/>
        </w:rPr>
        <w:t>-</w:t>
      </w:r>
      <w:r w:rsidR="00C57D4A" w:rsidRPr="00437552">
        <w:rPr>
          <w:rFonts w:ascii="Arial" w:hAnsi="Arial" w:cs="Arial"/>
          <w:sz w:val="24"/>
          <w:szCs w:val="24"/>
        </w:rPr>
        <w:t>BB</w:t>
      </w:r>
      <w:r w:rsidR="004F7887" w:rsidRPr="00437552">
        <w:rPr>
          <w:rFonts w:ascii="Arial" w:hAnsi="Arial" w:cs="Arial"/>
          <w:sz w:val="24"/>
          <w:szCs w:val="24"/>
        </w:rPr>
        <w:t>E</w:t>
      </w:r>
      <w:r w:rsidR="00C57D4A" w:rsidRPr="00437552">
        <w:rPr>
          <w:rFonts w:ascii="Arial" w:hAnsi="Arial" w:cs="Arial"/>
          <w:sz w:val="24"/>
          <w:szCs w:val="24"/>
        </w:rPr>
        <w:t xml:space="preserve">E </w:t>
      </w:r>
      <w:r w:rsidR="004F7887" w:rsidRPr="00437552">
        <w:rPr>
          <w:rFonts w:ascii="Arial" w:hAnsi="Arial" w:cs="Arial"/>
          <w:sz w:val="24"/>
          <w:szCs w:val="24"/>
        </w:rPr>
        <w:t>C</w:t>
      </w:r>
      <w:r w:rsidR="00C57D4A" w:rsidRPr="00437552">
        <w:rPr>
          <w:rFonts w:ascii="Arial" w:hAnsi="Arial" w:cs="Arial"/>
          <w:sz w:val="24"/>
          <w:szCs w:val="24"/>
        </w:rPr>
        <w:t xml:space="preserve">ertificate. It continues to state that </w:t>
      </w:r>
      <w:r w:rsidR="00C569A7" w:rsidRPr="00437552">
        <w:rPr>
          <w:rFonts w:ascii="Arial" w:hAnsi="Arial" w:cs="Arial"/>
          <w:sz w:val="24"/>
          <w:szCs w:val="24"/>
        </w:rPr>
        <w:t>“Failure</w:t>
      </w:r>
      <w:r w:rsidR="00C57D4A" w:rsidRPr="00437552">
        <w:rPr>
          <w:rFonts w:ascii="Arial" w:hAnsi="Arial" w:cs="Arial"/>
          <w:sz w:val="24"/>
          <w:szCs w:val="24"/>
        </w:rPr>
        <w:t xml:space="preserve"> to satisfy all the eligibility criteria will result in a </w:t>
      </w:r>
      <w:r w:rsidR="00823BE4" w:rsidRPr="00437552">
        <w:rPr>
          <w:rFonts w:ascii="Arial" w:hAnsi="Arial" w:cs="Arial"/>
          <w:sz w:val="24"/>
          <w:szCs w:val="24"/>
        </w:rPr>
        <w:t>non-eligible</w:t>
      </w:r>
      <w:r w:rsidR="00C57D4A" w:rsidRPr="00437552">
        <w:rPr>
          <w:rFonts w:ascii="Arial" w:hAnsi="Arial" w:cs="Arial"/>
          <w:sz w:val="24"/>
          <w:szCs w:val="24"/>
        </w:rPr>
        <w:t xml:space="preserve"> tender</w:t>
      </w:r>
      <w:r w:rsidR="0078464D" w:rsidRPr="00437552">
        <w:rPr>
          <w:rFonts w:ascii="Arial" w:hAnsi="Arial" w:cs="Arial"/>
          <w:sz w:val="24"/>
          <w:szCs w:val="24"/>
        </w:rPr>
        <w:t>”</w:t>
      </w:r>
      <w:r w:rsidR="00E86616" w:rsidRPr="00AF3BAD">
        <w:rPr>
          <w:rFonts w:ascii="Arial" w:hAnsi="Arial" w:cs="Arial"/>
          <w:sz w:val="24"/>
          <w:szCs w:val="24"/>
        </w:rPr>
        <w:t>.</w:t>
      </w:r>
    </w:p>
    <w:p w14:paraId="582FA6E0" w14:textId="77777777" w:rsidR="005C3AA2" w:rsidRPr="00A95BB1" w:rsidRDefault="005C3AA2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21D730" w14:textId="77777777" w:rsidR="004D704F" w:rsidRDefault="00CA765D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F3BAD">
        <w:rPr>
          <w:rFonts w:ascii="Arial" w:hAnsi="Arial" w:cs="Arial"/>
          <w:sz w:val="24"/>
          <w:szCs w:val="24"/>
        </w:rPr>
        <w:t>T</w:t>
      </w:r>
      <w:r w:rsidR="00047F7B" w:rsidRPr="00AF3BAD">
        <w:rPr>
          <w:rFonts w:ascii="Arial" w:hAnsi="Arial" w:cs="Arial"/>
          <w:sz w:val="24"/>
          <w:szCs w:val="24"/>
        </w:rPr>
        <w:t>elegenix</w:t>
      </w:r>
      <w:r w:rsidR="00305A2A" w:rsidRPr="00AF3BAD">
        <w:rPr>
          <w:rFonts w:ascii="Arial" w:hAnsi="Arial" w:cs="Arial"/>
          <w:sz w:val="24"/>
          <w:szCs w:val="24"/>
        </w:rPr>
        <w:t xml:space="preserve"> </w:t>
      </w:r>
      <w:r w:rsidR="005D1D82" w:rsidRPr="00AF3BAD">
        <w:rPr>
          <w:rFonts w:ascii="Arial" w:hAnsi="Arial" w:cs="Arial"/>
          <w:sz w:val="24"/>
          <w:szCs w:val="24"/>
        </w:rPr>
        <w:t>submits that</w:t>
      </w:r>
      <w:r w:rsidR="00305A2A" w:rsidRPr="00AF3BAD">
        <w:rPr>
          <w:rFonts w:ascii="Arial" w:hAnsi="Arial" w:cs="Arial"/>
          <w:sz w:val="24"/>
          <w:szCs w:val="24"/>
        </w:rPr>
        <w:t xml:space="preserve"> it was within </w:t>
      </w:r>
      <w:r w:rsidR="001B0311" w:rsidRPr="00AF3BAD">
        <w:rPr>
          <w:rFonts w:ascii="Arial" w:hAnsi="Arial" w:cs="Arial"/>
          <w:sz w:val="24"/>
          <w:szCs w:val="24"/>
        </w:rPr>
        <w:t>SANRA</w:t>
      </w:r>
      <w:r w:rsidR="00044C43" w:rsidRPr="00AF3BAD">
        <w:rPr>
          <w:rFonts w:ascii="Arial" w:hAnsi="Arial" w:cs="Arial"/>
          <w:sz w:val="24"/>
          <w:szCs w:val="24"/>
        </w:rPr>
        <w:t>L’s</w:t>
      </w:r>
      <w:r w:rsidR="00305A2A" w:rsidRPr="00AF3BAD">
        <w:rPr>
          <w:rFonts w:ascii="Arial" w:hAnsi="Arial" w:cs="Arial"/>
          <w:sz w:val="24"/>
          <w:szCs w:val="24"/>
        </w:rPr>
        <w:t xml:space="preserve"> right to determine what prerequisites</w:t>
      </w:r>
      <w:r w:rsidR="00717538" w:rsidRPr="00AF3BAD">
        <w:rPr>
          <w:rFonts w:ascii="Arial" w:hAnsi="Arial" w:cs="Arial"/>
          <w:sz w:val="24"/>
          <w:szCs w:val="24"/>
        </w:rPr>
        <w:t xml:space="preserve"> it required fo</w:t>
      </w:r>
      <w:r w:rsidR="00044C43" w:rsidRPr="00AF3BAD">
        <w:rPr>
          <w:rFonts w:ascii="Arial" w:hAnsi="Arial" w:cs="Arial"/>
          <w:sz w:val="24"/>
          <w:szCs w:val="24"/>
        </w:rPr>
        <w:t xml:space="preserve">r </w:t>
      </w:r>
      <w:r w:rsidR="00717538" w:rsidRPr="00AF3BAD">
        <w:rPr>
          <w:rFonts w:ascii="Arial" w:hAnsi="Arial" w:cs="Arial"/>
          <w:sz w:val="24"/>
          <w:szCs w:val="24"/>
        </w:rPr>
        <w:t xml:space="preserve">bids to be considered as acceptable bids. As a </w:t>
      </w:r>
      <w:r w:rsidR="00044C43" w:rsidRPr="00AF3BAD">
        <w:rPr>
          <w:rFonts w:ascii="Arial" w:hAnsi="Arial" w:cs="Arial"/>
          <w:sz w:val="24"/>
          <w:szCs w:val="24"/>
        </w:rPr>
        <w:t>result,</w:t>
      </w:r>
      <w:r w:rsidR="00717538" w:rsidRPr="00AF3BAD">
        <w:rPr>
          <w:rFonts w:ascii="Arial" w:hAnsi="Arial" w:cs="Arial"/>
          <w:sz w:val="24"/>
          <w:szCs w:val="24"/>
        </w:rPr>
        <w:t xml:space="preserve"> it also had the right to insist on a certain level of proof</w:t>
      </w:r>
      <w:r w:rsidR="001B0311" w:rsidRPr="00AF3BAD">
        <w:rPr>
          <w:rFonts w:ascii="Arial" w:hAnsi="Arial" w:cs="Arial"/>
          <w:sz w:val="24"/>
          <w:szCs w:val="24"/>
        </w:rPr>
        <w:t xml:space="preserve"> and could insist on a valid B</w:t>
      </w:r>
      <w:r w:rsidR="00A245E6" w:rsidRPr="00AF3BAD">
        <w:rPr>
          <w:rFonts w:ascii="Arial" w:hAnsi="Arial" w:cs="Arial"/>
          <w:sz w:val="24"/>
          <w:szCs w:val="24"/>
        </w:rPr>
        <w:t>-</w:t>
      </w:r>
      <w:r w:rsidR="001B0311" w:rsidRPr="00AF3BAD">
        <w:rPr>
          <w:rFonts w:ascii="Arial" w:hAnsi="Arial" w:cs="Arial"/>
          <w:sz w:val="24"/>
          <w:szCs w:val="24"/>
        </w:rPr>
        <w:t>BBE</w:t>
      </w:r>
      <w:r w:rsidR="00A245E6" w:rsidRPr="00AF3BAD">
        <w:rPr>
          <w:rFonts w:ascii="Arial" w:hAnsi="Arial" w:cs="Arial"/>
          <w:sz w:val="24"/>
          <w:szCs w:val="24"/>
        </w:rPr>
        <w:t>E</w:t>
      </w:r>
      <w:r w:rsidR="001B0311" w:rsidRPr="00AF3BAD">
        <w:rPr>
          <w:rFonts w:ascii="Arial" w:hAnsi="Arial" w:cs="Arial"/>
          <w:sz w:val="24"/>
          <w:szCs w:val="24"/>
        </w:rPr>
        <w:t xml:space="preserve"> </w:t>
      </w:r>
      <w:r w:rsidR="00BB2F2F" w:rsidRPr="00AF3BAD">
        <w:rPr>
          <w:rFonts w:ascii="Arial" w:hAnsi="Arial" w:cs="Arial"/>
          <w:sz w:val="24"/>
          <w:szCs w:val="24"/>
        </w:rPr>
        <w:t>C</w:t>
      </w:r>
      <w:r w:rsidR="001B0311" w:rsidRPr="00AF3BAD">
        <w:rPr>
          <w:rFonts w:ascii="Arial" w:hAnsi="Arial" w:cs="Arial"/>
          <w:sz w:val="24"/>
          <w:szCs w:val="24"/>
        </w:rPr>
        <w:t>ertificate</w:t>
      </w:r>
      <w:r w:rsidR="003E4B00" w:rsidRPr="00AF3BAD">
        <w:rPr>
          <w:rFonts w:ascii="Arial" w:hAnsi="Arial" w:cs="Arial"/>
          <w:sz w:val="24"/>
          <w:szCs w:val="24"/>
        </w:rPr>
        <w:t xml:space="preserve"> as such proof.</w:t>
      </w:r>
      <w:r w:rsidR="00E428B9" w:rsidRPr="00AF3BAD">
        <w:rPr>
          <w:rFonts w:ascii="Arial" w:hAnsi="Arial" w:cs="Arial"/>
          <w:sz w:val="24"/>
          <w:szCs w:val="24"/>
        </w:rPr>
        <w:t xml:space="preserve"> The </w:t>
      </w:r>
      <w:r w:rsidR="00514771" w:rsidRPr="00AF3BAD">
        <w:rPr>
          <w:rFonts w:ascii="Arial" w:hAnsi="Arial" w:cs="Arial"/>
          <w:sz w:val="24"/>
          <w:szCs w:val="24"/>
        </w:rPr>
        <w:t>bids by Zimele</w:t>
      </w:r>
      <w:r w:rsidR="007C10BF" w:rsidRPr="00AF3BAD">
        <w:rPr>
          <w:rFonts w:ascii="Arial" w:hAnsi="Arial" w:cs="Arial"/>
          <w:sz w:val="24"/>
          <w:szCs w:val="24"/>
        </w:rPr>
        <w:t xml:space="preserve"> were accordingly properly excluded as it did not constitute acceptable bids</w:t>
      </w:r>
      <w:r w:rsidR="00F95432" w:rsidRPr="00AF3BAD">
        <w:rPr>
          <w:rFonts w:ascii="Arial" w:hAnsi="Arial" w:cs="Arial"/>
          <w:sz w:val="24"/>
          <w:szCs w:val="24"/>
        </w:rPr>
        <w:t>. T</w:t>
      </w:r>
      <w:r w:rsidR="00E67D90" w:rsidRPr="00AF3BAD">
        <w:rPr>
          <w:rFonts w:ascii="Arial" w:hAnsi="Arial" w:cs="Arial"/>
          <w:sz w:val="24"/>
          <w:szCs w:val="24"/>
        </w:rPr>
        <w:t>elegenix</w:t>
      </w:r>
      <w:r w:rsidR="00F95432" w:rsidRPr="00AF3BAD">
        <w:rPr>
          <w:rFonts w:ascii="Arial" w:hAnsi="Arial" w:cs="Arial"/>
          <w:sz w:val="24"/>
          <w:szCs w:val="24"/>
        </w:rPr>
        <w:t xml:space="preserve"> also argued that the pre-qualification criteria specified by SANRAL in relation to key personnel in the </w:t>
      </w:r>
      <w:r w:rsidR="00174536" w:rsidRPr="00AF3BAD">
        <w:rPr>
          <w:rFonts w:ascii="Arial" w:hAnsi="Arial" w:cs="Arial"/>
          <w:sz w:val="24"/>
          <w:szCs w:val="24"/>
        </w:rPr>
        <w:t>Senekal</w:t>
      </w:r>
      <w:r w:rsidR="00F95432" w:rsidRPr="00AF3BAD">
        <w:rPr>
          <w:rFonts w:ascii="Arial" w:hAnsi="Arial" w:cs="Arial"/>
          <w:sz w:val="24"/>
          <w:szCs w:val="24"/>
        </w:rPr>
        <w:t xml:space="preserve"> tender played </w:t>
      </w:r>
      <w:r w:rsidR="008A0B63" w:rsidRPr="00AF3BAD">
        <w:rPr>
          <w:rFonts w:ascii="Arial" w:hAnsi="Arial" w:cs="Arial"/>
          <w:sz w:val="24"/>
          <w:szCs w:val="24"/>
        </w:rPr>
        <w:t>no role</w:t>
      </w:r>
      <w:r w:rsidR="00F95432" w:rsidRPr="00AF3BAD">
        <w:rPr>
          <w:rFonts w:ascii="Arial" w:hAnsi="Arial" w:cs="Arial"/>
          <w:sz w:val="24"/>
          <w:szCs w:val="24"/>
        </w:rPr>
        <w:t xml:space="preserve"> in the decision not to consider </w:t>
      </w:r>
      <w:r w:rsidR="004B464B" w:rsidRPr="00AF3BAD">
        <w:rPr>
          <w:rFonts w:ascii="Arial" w:hAnsi="Arial" w:cs="Arial"/>
          <w:sz w:val="24"/>
          <w:szCs w:val="24"/>
        </w:rPr>
        <w:t>Zimele’s</w:t>
      </w:r>
      <w:r w:rsidR="0005706A" w:rsidRPr="00AF3BAD">
        <w:rPr>
          <w:rFonts w:ascii="Arial" w:hAnsi="Arial" w:cs="Arial"/>
          <w:sz w:val="24"/>
          <w:szCs w:val="24"/>
        </w:rPr>
        <w:t xml:space="preserve"> bid.</w:t>
      </w:r>
      <w:r w:rsidR="00C26FBF" w:rsidRPr="00AF3BAD">
        <w:rPr>
          <w:rFonts w:ascii="Arial" w:hAnsi="Arial" w:cs="Arial"/>
          <w:sz w:val="24"/>
          <w:szCs w:val="24"/>
        </w:rPr>
        <w:t xml:space="preserve"> It was </w:t>
      </w:r>
      <w:r w:rsidR="004467AA" w:rsidRPr="00AF3BAD">
        <w:rPr>
          <w:rFonts w:ascii="Arial" w:hAnsi="Arial" w:cs="Arial"/>
          <w:sz w:val="24"/>
          <w:szCs w:val="24"/>
        </w:rPr>
        <w:t>pointed out</w:t>
      </w:r>
      <w:r w:rsidR="00C26FBF" w:rsidRPr="00AF3BAD">
        <w:rPr>
          <w:rFonts w:ascii="Arial" w:hAnsi="Arial" w:cs="Arial"/>
          <w:sz w:val="24"/>
          <w:szCs w:val="24"/>
        </w:rPr>
        <w:t xml:space="preserve"> that </w:t>
      </w:r>
      <w:r w:rsidR="005E1B95" w:rsidRPr="00AF3BAD">
        <w:rPr>
          <w:rFonts w:ascii="Arial" w:hAnsi="Arial" w:cs="Arial"/>
          <w:sz w:val="24"/>
          <w:szCs w:val="24"/>
        </w:rPr>
        <w:t>SANRAL’s</w:t>
      </w:r>
      <w:r w:rsidR="00C26FBF" w:rsidRPr="00AF3BAD">
        <w:rPr>
          <w:rFonts w:ascii="Arial" w:hAnsi="Arial" w:cs="Arial"/>
          <w:sz w:val="24"/>
          <w:szCs w:val="24"/>
        </w:rPr>
        <w:t xml:space="preserve"> decision to require a certain level of proof of B</w:t>
      </w:r>
      <w:r w:rsidR="009A2D82" w:rsidRPr="00AF3BAD">
        <w:rPr>
          <w:rFonts w:ascii="Arial" w:hAnsi="Arial" w:cs="Arial"/>
          <w:sz w:val="24"/>
          <w:szCs w:val="24"/>
        </w:rPr>
        <w:t>-</w:t>
      </w:r>
      <w:r w:rsidR="00C26FBF" w:rsidRPr="00AF3BAD">
        <w:rPr>
          <w:rFonts w:ascii="Arial" w:hAnsi="Arial" w:cs="Arial"/>
          <w:sz w:val="24"/>
          <w:szCs w:val="24"/>
        </w:rPr>
        <w:t>B</w:t>
      </w:r>
      <w:r w:rsidR="009A2D82" w:rsidRPr="00AF3BAD">
        <w:rPr>
          <w:rFonts w:ascii="Arial" w:hAnsi="Arial" w:cs="Arial"/>
          <w:sz w:val="24"/>
          <w:szCs w:val="24"/>
        </w:rPr>
        <w:t>B</w:t>
      </w:r>
      <w:r w:rsidR="005E1B95" w:rsidRPr="00AF3BAD">
        <w:rPr>
          <w:rFonts w:ascii="Arial" w:hAnsi="Arial" w:cs="Arial"/>
          <w:sz w:val="24"/>
          <w:szCs w:val="24"/>
        </w:rPr>
        <w:t xml:space="preserve">EE status did not result in a more onerous obligation on </w:t>
      </w:r>
      <w:r w:rsidR="009A2D82" w:rsidRPr="00AF3BAD">
        <w:rPr>
          <w:rFonts w:ascii="Arial" w:hAnsi="Arial" w:cs="Arial"/>
          <w:sz w:val="24"/>
          <w:szCs w:val="24"/>
        </w:rPr>
        <w:t>Zimele</w:t>
      </w:r>
      <w:r w:rsidR="00BB2F2F" w:rsidRPr="00AF3BAD">
        <w:rPr>
          <w:rFonts w:ascii="Arial" w:hAnsi="Arial" w:cs="Arial"/>
          <w:sz w:val="24"/>
          <w:szCs w:val="24"/>
        </w:rPr>
        <w:t>,</w:t>
      </w:r>
      <w:r w:rsidR="009A03F1" w:rsidRPr="00AF3BAD">
        <w:rPr>
          <w:rFonts w:ascii="Arial" w:hAnsi="Arial" w:cs="Arial"/>
          <w:sz w:val="24"/>
          <w:szCs w:val="24"/>
        </w:rPr>
        <w:t xml:space="preserve"> </w:t>
      </w:r>
      <w:r w:rsidR="008A0B63" w:rsidRPr="00AF3BAD">
        <w:rPr>
          <w:rFonts w:ascii="Arial" w:hAnsi="Arial" w:cs="Arial"/>
          <w:sz w:val="24"/>
          <w:szCs w:val="24"/>
        </w:rPr>
        <w:t xml:space="preserve">as </w:t>
      </w:r>
      <w:r w:rsidR="00822BAF" w:rsidRPr="00AF3BAD">
        <w:rPr>
          <w:rFonts w:ascii="Arial" w:hAnsi="Arial" w:cs="Arial"/>
          <w:sz w:val="24"/>
          <w:szCs w:val="24"/>
        </w:rPr>
        <w:t>it</w:t>
      </w:r>
      <w:r w:rsidR="00820F8C" w:rsidRPr="00AF3BAD">
        <w:rPr>
          <w:rFonts w:ascii="Arial" w:hAnsi="Arial" w:cs="Arial"/>
          <w:sz w:val="24"/>
          <w:szCs w:val="24"/>
        </w:rPr>
        <w:t xml:space="preserve"> had to meet the same requirements to qualify as a QSE</w:t>
      </w:r>
      <w:r w:rsidR="00822BAF" w:rsidRPr="00AF3BAD">
        <w:rPr>
          <w:rFonts w:ascii="Arial" w:hAnsi="Arial" w:cs="Arial"/>
          <w:sz w:val="24"/>
          <w:szCs w:val="24"/>
        </w:rPr>
        <w:t>,</w:t>
      </w:r>
      <w:r w:rsidR="00E8422B" w:rsidRPr="00AF3BAD">
        <w:rPr>
          <w:rFonts w:ascii="Arial" w:hAnsi="Arial" w:cs="Arial"/>
          <w:sz w:val="24"/>
          <w:szCs w:val="24"/>
        </w:rPr>
        <w:t xml:space="preserve"> as it required to obtain certification.</w:t>
      </w:r>
      <w:r w:rsidR="005878B7" w:rsidRPr="00AF3BAD">
        <w:rPr>
          <w:rFonts w:ascii="Arial" w:hAnsi="Arial" w:cs="Arial"/>
          <w:sz w:val="24"/>
          <w:szCs w:val="24"/>
        </w:rPr>
        <w:t xml:space="preserve"> Cl</w:t>
      </w:r>
      <w:r w:rsidR="00404143" w:rsidRPr="00AF3BAD">
        <w:rPr>
          <w:rFonts w:ascii="Arial" w:hAnsi="Arial" w:cs="Arial"/>
          <w:sz w:val="24"/>
          <w:szCs w:val="24"/>
        </w:rPr>
        <w:t>au</w:t>
      </w:r>
      <w:r w:rsidR="005878B7" w:rsidRPr="00AF3BAD">
        <w:rPr>
          <w:rFonts w:ascii="Arial" w:hAnsi="Arial" w:cs="Arial"/>
          <w:sz w:val="24"/>
          <w:szCs w:val="24"/>
        </w:rPr>
        <w:t>se 4.1</w:t>
      </w:r>
      <w:r w:rsidR="00682D1F" w:rsidRPr="00AF3BAD">
        <w:rPr>
          <w:rFonts w:ascii="Arial" w:hAnsi="Arial" w:cs="Arial"/>
          <w:sz w:val="24"/>
          <w:szCs w:val="24"/>
        </w:rPr>
        <w:t>.1</w:t>
      </w:r>
      <w:r w:rsidR="005878B7" w:rsidRPr="00AF3BAD">
        <w:rPr>
          <w:rFonts w:ascii="Arial" w:hAnsi="Arial" w:cs="Arial"/>
          <w:sz w:val="24"/>
          <w:szCs w:val="24"/>
        </w:rPr>
        <w:t xml:space="preserve"> of the </w:t>
      </w:r>
      <w:r w:rsidR="00404143" w:rsidRPr="00AF3BAD">
        <w:rPr>
          <w:rFonts w:ascii="Arial" w:hAnsi="Arial" w:cs="Arial"/>
          <w:sz w:val="24"/>
          <w:szCs w:val="24"/>
        </w:rPr>
        <w:t>Tender</w:t>
      </w:r>
      <w:r w:rsidR="005878B7" w:rsidRPr="00AF3BAD">
        <w:rPr>
          <w:rFonts w:ascii="Arial" w:hAnsi="Arial" w:cs="Arial"/>
          <w:sz w:val="24"/>
          <w:szCs w:val="24"/>
        </w:rPr>
        <w:t xml:space="preserve"> </w:t>
      </w:r>
      <w:r w:rsidR="00404143" w:rsidRPr="00AF3BAD">
        <w:rPr>
          <w:rFonts w:ascii="Arial" w:hAnsi="Arial" w:cs="Arial"/>
          <w:sz w:val="24"/>
          <w:szCs w:val="24"/>
        </w:rPr>
        <w:t>D</w:t>
      </w:r>
      <w:r w:rsidR="005878B7" w:rsidRPr="00AF3BAD">
        <w:rPr>
          <w:rFonts w:ascii="Arial" w:hAnsi="Arial" w:cs="Arial"/>
          <w:sz w:val="24"/>
          <w:szCs w:val="24"/>
        </w:rPr>
        <w:t>ata of both tenders s</w:t>
      </w:r>
      <w:r w:rsidR="00401E72" w:rsidRPr="00AF3BAD">
        <w:rPr>
          <w:rFonts w:ascii="Arial" w:hAnsi="Arial" w:cs="Arial"/>
          <w:sz w:val="24"/>
          <w:szCs w:val="24"/>
        </w:rPr>
        <w:t>et</w:t>
      </w:r>
      <w:r w:rsidR="005878B7" w:rsidRPr="00AF3BAD">
        <w:rPr>
          <w:rFonts w:ascii="Arial" w:hAnsi="Arial" w:cs="Arial"/>
          <w:sz w:val="24"/>
          <w:szCs w:val="24"/>
        </w:rPr>
        <w:t xml:space="preserve"> out specific requirements which tenderers had to meet to be eligible</w:t>
      </w:r>
      <w:r w:rsidR="008F7AF1" w:rsidRPr="00AF3BAD">
        <w:rPr>
          <w:rFonts w:ascii="Arial" w:hAnsi="Arial" w:cs="Arial"/>
          <w:sz w:val="24"/>
          <w:szCs w:val="24"/>
        </w:rPr>
        <w:t xml:space="preserve">. </w:t>
      </w:r>
      <w:r w:rsidR="00817004" w:rsidRPr="00AF3BAD">
        <w:rPr>
          <w:rFonts w:ascii="Arial" w:hAnsi="Arial" w:cs="Arial"/>
          <w:sz w:val="24"/>
          <w:szCs w:val="24"/>
        </w:rPr>
        <w:t>Neither of the tenders</w:t>
      </w:r>
      <w:r w:rsidR="008F7AF1" w:rsidRPr="00AF3BAD">
        <w:rPr>
          <w:rFonts w:ascii="Arial" w:hAnsi="Arial" w:cs="Arial"/>
          <w:sz w:val="24"/>
          <w:szCs w:val="24"/>
        </w:rPr>
        <w:t xml:space="preserve"> allude</w:t>
      </w:r>
      <w:r w:rsidR="007879C9" w:rsidRPr="00AF3BAD">
        <w:rPr>
          <w:rFonts w:ascii="Arial" w:hAnsi="Arial" w:cs="Arial"/>
          <w:sz w:val="24"/>
          <w:szCs w:val="24"/>
        </w:rPr>
        <w:t>d</w:t>
      </w:r>
      <w:r w:rsidR="008F7AF1" w:rsidRPr="00AF3BAD">
        <w:rPr>
          <w:rFonts w:ascii="Arial" w:hAnsi="Arial" w:cs="Arial"/>
          <w:sz w:val="24"/>
          <w:szCs w:val="24"/>
        </w:rPr>
        <w:t xml:space="preserve"> to a discretion to condone </w:t>
      </w:r>
      <w:r w:rsidR="008A0B63" w:rsidRPr="00AF3BAD">
        <w:rPr>
          <w:rFonts w:ascii="Arial" w:hAnsi="Arial" w:cs="Arial"/>
          <w:sz w:val="24"/>
          <w:szCs w:val="24"/>
        </w:rPr>
        <w:t>noncompliance</w:t>
      </w:r>
      <w:r w:rsidR="008F7AF1" w:rsidRPr="00AF3BAD">
        <w:rPr>
          <w:rFonts w:ascii="Arial" w:hAnsi="Arial" w:cs="Arial"/>
          <w:sz w:val="24"/>
          <w:szCs w:val="24"/>
        </w:rPr>
        <w:t xml:space="preserve"> and as a result S</w:t>
      </w:r>
      <w:r w:rsidR="001D005A" w:rsidRPr="00AF3BAD">
        <w:rPr>
          <w:rFonts w:ascii="Arial" w:hAnsi="Arial" w:cs="Arial"/>
          <w:sz w:val="24"/>
          <w:szCs w:val="24"/>
        </w:rPr>
        <w:t>ANRAL</w:t>
      </w:r>
      <w:r w:rsidR="008F7AF1" w:rsidRPr="00AF3BAD">
        <w:rPr>
          <w:rFonts w:ascii="Arial" w:hAnsi="Arial" w:cs="Arial"/>
          <w:sz w:val="24"/>
          <w:szCs w:val="24"/>
        </w:rPr>
        <w:t xml:space="preserve"> had no discretion </w:t>
      </w:r>
      <w:r w:rsidR="002D6873" w:rsidRPr="00AF3BAD">
        <w:rPr>
          <w:rFonts w:ascii="Arial" w:hAnsi="Arial" w:cs="Arial"/>
          <w:sz w:val="24"/>
          <w:szCs w:val="24"/>
        </w:rPr>
        <w:t>to condone</w:t>
      </w:r>
      <w:r w:rsidR="008F7AF1" w:rsidRPr="00AF3BAD">
        <w:rPr>
          <w:rFonts w:ascii="Arial" w:hAnsi="Arial" w:cs="Arial"/>
          <w:sz w:val="24"/>
          <w:szCs w:val="24"/>
        </w:rPr>
        <w:t xml:space="preserve"> </w:t>
      </w:r>
      <w:r w:rsidR="000C3772" w:rsidRPr="00AF3BAD">
        <w:rPr>
          <w:rFonts w:ascii="Arial" w:hAnsi="Arial" w:cs="Arial"/>
          <w:sz w:val="24"/>
          <w:szCs w:val="24"/>
        </w:rPr>
        <w:t xml:space="preserve">a failure to provide a valid </w:t>
      </w:r>
      <w:r w:rsidR="00C14E16" w:rsidRPr="00AF3BAD">
        <w:rPr>
          <w:rFonts w:ascii="Arial" w:hAnsi="Arial" w:cs="Arial"/>
          <w:sz w:val="24"/>
          <w:szCs w:val="24"/>
        </w:rPr>
        <w:t>B-BBEE Certificate.</w:t>
      </w:r>
      <w:r w:rsidR="008D098E" w:rsidRPr="00AF3BAD">
        <w:rPr>
          <w:rFonts w:ascii="Arial" w:hAnsi="Arial" w:cs="Arial"/>
          <w:sz w:val="24"/>
          <w:szCs w:val="24"/>
        </w:rPr>
        <w:t xml:space="preserve"> Telegenix</w:t>
      </w:r>
      <w:r w:rsidR="001405B8" w:rsidRPr="00AF3BAD">
        <w:rPr>
          <w:rFonts w:ascii="Arial" w:hAnsi="Arial" w:cs="Arial"/>
          <w:sz w:val="24"/>
          <w:szCs w:val="24"/>
        </w:rPr>
        <w:t xml:space="preserve"> concluded that the court below ought to have dismissed both applications with costs.</w:t>
      </w:r>
    </w:p>
    <w:p w14:paraId="284910EC" w14:textId="77777777" w:rsidR="00274F5D" w:rsidRPr="00274F5D" w:rsidRDefault="00274F5D" w:rsidP="00274F5D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1B0853" w14:textId="77777777" w:rsidR="00833915" w:rsidRDefault="0091084E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74F5D">
        <w:rPr>
          <w:rFonts w:ascii="Arial" w:hAnsi="Arial" w:cs="Arial"/>
          <w:sz w:val="24"/>
          <w:szCs w:val="24"/>
        </w:rPr>
        <w:t xml:space="preserve">Zimele </w:t>
      </w:r>
      <w:r w:rsidR="008D5EEB" w:rsidRPr="00274F5D">
        <w:rPr>
          <w:rFonts w:ascii="Arial" w:hAnsi="Arial" w:cs="Arial"/>
          <w:sz w:val="24"/>
          <w:szCs w:val="24"/>
        </w:rPr>
        <w:t xml:space="preserve">submitted with both </w:t>
      </w:r>
      <w:r w:rsidRPr="00274F5D">
        <w:rPr>
          <w:rFonts w:ascii="Arial" w:hAnsi="Arial" w:cs="Arial"/>
          <w:sz w:val="24"/>
          <w:szCs w:val="24"/>
        </w:rPr>
        <w:t>tenders</w:t>
      </w:r>
      <w:r w:rsidR="008D5EEB" w:rsidRPr="00274F5D">
        <w:rPr>
          <w:rFonts w:ascii="Arial" w:hAnsi="Arial" w:cs="Arial"/>
          <w:sz w:val="24"/>
          <w:szCs w:val="24"/>
        </w:rPr>
        <w:t xml:space="preserve"> </w:t>
      </w:r>
      <w:r w:rsidRPr="00274F5D">
        <w:rPr>
          <w:rFonts w:ascii="Arial" w:hAnsi="Arial" w:cs="Arial"/>
          <w:sz w:val="24"/>
          <w:szCs w:val="24"/>
        </w:rPr>
        <w:t>an</w:t>
      </w:r>
      <w:r w:rsidR="008D5EEB" w:rsidRPr="00274F5D">
        <w:rPr>
          <w:rFonts w:ascii="Arial" w:hAnsi="Arial" w:cs="Arial"/>
          <w:sz w:val="24"/>
          <w:szCs w:val="24"/>
        </w:rPr>
        <w:t xml:space="preserve"> affidavit confirming that its annual total revenue for the year ending December 2019 was between </w:t>
      </w:r>
      <w:r w:rsidRPr="00274F5D">
        <w:rPr>
          <w:rFonts w:ascii="Arial" w:hAnsi="Arial" w:cs="Arial"/>
          <w:sz w:val="24"/>
          <w:szCs w:val="24"/>
        </w:rPr>
        <w:t>R</w:t>
      </w:r>
      <w:r w:rsidR="008D5EEB" w:rsidRPr="00274F5D">
        <w:rPr>
          <w:rFonts w:ascii="Arial" w:hAnsi="Arial" w:cs="Arial"/>
          <w:sz w:val="24"/>
          <w:szCs w:val="24"/>
        </w:rPr>
        <w:t xml:space="preserve">10 </w:t>
      </w:r>
      <w:r w:rsidR="003666B4" w:rsidRPr="00274F5D">
        <w:rPr>
          <w:rFonts w:ascii="Arial" w:hAnsi="Arial" w:cs="Arial"/>
          <w:sz w:val="24"/>
          <w:szCs w:val="24"/>
        </w:rPr>
        <w:t>million and</w:t>
      </w:r>
      <w:r w:rsidR="0095737B" w:rsidRPr="00274F5D">
        <w:rPr>
          <w:rFonts w:ascii="Arial" w:hAnsi="Arial" w:cs="Arial"/>
          <w:sz w:val="24"/>
          <w:szCs w:val="24"/>
        </w:rPr>
        <w:t xml:space="preserve"> R</w:t>
      </w:r>
      <w:r w:rsidR="008D5EEB" w:rsidRPr="00274F5D">
        <w:rPr>
          <w:rFonts w:ascii="Arial" w:hAnsi="Arial" w:cs="Arial"/>
          <w:sz w:val="24"/>
          <w:szCs w:val="24"/>
        </w:rPr>
        <w:t xml:space="preserve">50 </w:t>
      </w:r>
      <w:r w:rsidR="008D5EEB" w:rsidRPr="00274F5D">
        <w:rPr>
          <w:rFonts w:ascii="Arial" w:hAnsi="Arial" w:cs="Arial"/>
          <w:sz w:val="24"/>
          <w:szCs w:val="24"/>
        </w:rPr>
        <w:lastRenderedPageBreak/>
        <w:t>million</w:t>
      </w:r>
      <w:r w:rsidR="0095737B" w:rsidRPr="00274F5D">
        <w:rPr>
          <w:rFonts w:ascii="Arial" w:hAnsi="Arial" w:cs="Arial"/>
          <w:sz w:val="24"/>
          <w:szCs w:val="24"/>
        </w:rPr>
        <w:t xml:space="preserve"> </w:t>
      </w:r>
      <w:r w:rsidR="008D5EEB" w:rsidRPr="00274F5D">
        <w:rPr>
          <w:rFonts w:ascii="Arial" w:hAnsi="Arial" w:cs="Arial"/>
          <w:sz w:val="24"/>
          <w:szCs w:val="24"/>
        </w:rPr>
        <w:t>and that it was a level 2 B</w:t>
      </w:r>
      <w:r w:rsidR="0095737B" w:rsidRPr="00274F5D">
        <w:rPr>
          <w:rFonts w:ascii="Arial" w:hAnsi="Arial" w:cs="Arial"/>
          <w:sz w:val="24"/>
          <w:szCs w:val="24"/>
        </w:rPr>
        <w:t>-</w:t>
      </w:r>
      <w:r w:rsidR="008D5EEB" w:rsidRPr="00274F5D">
        <w:rPr>
          <w:rFonts w:ascii="Arial" w:hAnsi="Arial" w:cs="Arial"/>
          <w:sz w:val="24"/>
          <w:szCs w:val="24"/>
        </w:rPr>
        <w:t>BBEE contributor and more than 5</w:t>
      </w:r>
      <w:r w:rsidR="0095737B" w:rsidRPr="00274F5D">
        <w:rPr>
          <w:rFonts w:ascii="Arial" w:hAnsi="Arial" w:cs="Arial"/>
          <w:sz w:val="24"/>
          <w:szCs w:val="24"/>
        </w:rPr>
        <w:t>I</w:t>
      </w:r>
      <w:r w:rsidR="00B16D72" w:rsidRPr="00274F5D">
        <w:rPr>
          <w:rFonts w:ascii="Arial" w:hAnsi="Arial" w:cs="Arial"/>
          <w:sz w:val="24"/>
          <w:szCs w:val="24"/>
        </w:rPr>
        <w:t>% black-owned. As a more than 51% black-owned Q</w:t>
      </w:r>
      <w:r w:rsidR="003666B4" w:rsidRPr="00274F5D">
        <w:rPr>
          <w:rFonts w:ascii="Arial" w:hAnsi="Arial" w:cs="Arial"/>
          <w:sz w:val="24"/>
          <w:szCs w:val="24"/>
        </w:rPr>
        <w:t>S</w:t>
      </w:r>
      <w:r w:rsidR="00B16D72" w:rsidRPr="00274F5D">
        <w:rPr>
          <w:rFonts w:ascii="Arial" w:hAnsi="Arial" w:cs="Arial"/>
          <w:sz w:val="24"/>
          <w:szCs w:val="24"/>
        </w:rPr>
        <w:t>E it qualified for enhanced level 2 B</w:t>
      </w:r>
      <w:r w:rsidR="003666B4" w:rsidRPr="00274F5D">
        <w:rPr>
          <w:rFonts w:ascii="Arial" w:hAnsi="Arial" w:cs="Arial"/>
          <w:sz w:val="24"/>
          <w:szCs w:val="24"/>
        </w:rPr>
        <w:t>-</w:t>
      </w:r>
      <w:r w:rsidR="00B16D72" w:rsidRPr="00274F5D">
        <w:rPr>
          <w:rFonts w:ascii="Arial" w:hAnsi="Arial" w:cs="Arial"/>
          <w:sz w:val="24"/>
          <w:szCs w:val="24"/>
        </w:rPr>
        <w:t xml:space="preserve">BBEE contributor </w:t>
      </w:r>
      <w:r w:rsidR="003666B4" w:rsidRPr="00274F5D">
        <w:rPr>
          <w:rFonts w:ascii="Arial" w:hAnsi="Arial" w:cs="Arial"/>
          <w:sz w:val="24"/>
          <w:szCs w:val="24"/>
        </w:rPr>
        <w:t>statu</w:t>
      </w:r>
      <w:r w:rsidR="000A5D65" w:rsidRPr="00274F5D">
        <w:rPr>
          <w:rFonts w:ascii="Arial" w:hAnsi="Arial" w:cs="Arial"/>
          <w:sz w:val="24"/>
          <w:szCs w:val="24"/>
        </w:rPr>
        <w:t>s</w:t>
      </w:r>
      <w:r w:rsidR="00B16D72" w:rsidRPr="00274F5D">
        <w:rPr>
          <w:rFonts w:ascii="Arial" w:hAnsi="Arial" w:cs="Arial"/>
          <w:sz w:val="24"/>
          <w:szCs w:val="24"/>
        </w:rPr>
        <w:t xml:space="preserve"> in terms of paragraph 5.3 of the </w:t>
      </w:r>
      <w:r w:rsidR="000A5D65" w:rsidRPr="00274F5D">
        <w:rPr>
          <w:rFonts w:ascii="Arial" w:hAnsi="Arial" w:cs="Arial"/>
          <w:sz w:val="24"/>
          <w:szCs w:val="24"/>
        </w:rPr>
        <w:t>G</w:t>
      </w:r>
      <w:r w:rsidR="00B16D72" w:rsidRPr="00274F5D">
        <w:rPr>
          <w:rFonts w:ascii="Arial" w:hAnsi="Arial" w:cs="Arial"/>
          <w:sz w:val="24"/>
          <w:szCs w:val="24"/>
        </w:rPr>
        <w:t xml:space="preserve">eneric </w:t>
      </w:r>
      <w:r w:rsidR="000A5D65" w:rsidRPr="00274F5D">
        <w:rPr>
          <w:rFonts w:ascii="Arial" w:hAnsi="Arial" w:cs="Arial"/>
          <w:sz w:val="24"/>
          <w:szCs w:val="24"/>
        </w:rPr>
        <w:t>C</w:t>
      </w:r>
      <w:r w:rsidR="00B16D72" w:rsidRPr="00274F5D">
        <w:rPr>
          <w:rFonts w:ascii="Arial" w:hAnsi="Arial" w:cs="Arial"/>
          <w:sz w:val="24"/>
          <w:szCs w:val="24"/>
        </w:rPr>
        <w:t xml:space="preserve">odes of </w:t>
      </w:r>
      <w:r w:rsidR="00CB526A" w:rsidRPr="00274F5D">
        <w:rPr>
          <w:rFonts w:ascii="Arial" w:hAnsi="Arial" w:cs="Arial"/>
          <w:sz w:val="24"/>
          <w:szCs w:val="24"/>
        </w:rPr>
        <w:t>G</w:t>
      </w:r>
      <w:r w:rsidR="00B16D72" w:rsidRPr="00274F5D">
        <w:rPr>
          <w:rFonts w:ascii="Arial" w:hAnsi="Arial" w:cs="Arial"/>
          <w:sz w:val="24"/>
          <w:szCs w:val="24"/>
        </w:rPr>
        <w:t xml:space="preserve">ood </w:t>
      </w:r>
      <w:r w:rsidR="00CB526A" w:rsidRPr="00274F5D">
        <w:rPr>
          <w:rFonts w:ascii="Arial" w:hAnsi="Arial" w:cs="Arial"/>
          <w:sz w:val="24"/>
          <w:szCs w:val="24"/>
        </w:rPr>
        <w:t>P</w:t>
      </w:r>
      <w:r w:rsidR="00B16D72" w:rsidRPr="00274F5D">
        <w:rPr>
          <w:rFonts w:ascii="Arial" w:hAnsi="Arial" w:cs="Arial"/>
          <w:sz w:val="24"/>
          <w:szCs w:val="24"/>
        </w:rPr>
        <w:t>ractice.</w:t>
      </w:r>
      <w:r w:rsidR="00274F5D">
        <w:rPr>
          <w:rFonts w:ascii="Arial" w:hAnsi="Arial" w:cs="Arial"/>
          <w:sz w:val="24"/>
          <w:szCs w:val="24"/>
        </w:rPr>
        <w:t xml:space="preserve"> </w:t>
      </w:r>
      <w:r w:rsidR="008E3F54" w:rsidRPr="00274F5D">
        <w:rPr>
          <w:rFonts w:ascii="Arial" w:hAnsi="Arial" w:cs="Arial"/>
          <w:sz w:val="24"/>
          <w:szCs w:val="24"/>
        </w:rPr>
        <w:t>Zimele</w:t>
      </w:r>
      <w:r w:rsidR="00C2143B" w:rsidRPr="00274F5D">
        <w:rPr>
          <w:rFonts w:ascii="Arial" w:hAnsi="Arial" w:cs="Arial"/>
          <w:sz w:val="24"/>
          <w:szCs w:val="24"/>
        </w:rPr>
        <w:t xml:space="preserve"> argued that cl</w:t>
      </w:r>
      <w:r w:rsidR="0035338C" w:rsidRPr="00274F5D">
        <w:rPr>
          <w:rFonts w:ascii="Arial" w:hAnsi="Arial" w:cs="Arial"/>
          <w:sz w:val="24"/>
          <w:szCs w:val="24"/>
        </w:rPr>
        <w:t>au</w:t>
      </w:r>
      <w:r w:rsidR="00C2143B" w:rsidRPr="00274F5D">
        <w:rPr>
          <w:rFonts w:ascii="Arial" w:hAnsi="Arial" w:cs="Arial"/>
          <w:sz w:val="24"/>
          <w:szCs w:val="24"/>
        </w:rPr>
        <w:t>ses 4.1.1(a)</w:t>
      </w:r>
      <w:r w:rsidR="00865749" w:rsidRPr="00274F5D">
        <w:rPr>
          <w:rFonts w:ascii="Arial" w:hAnsi="Arial" w:cs="Arial"/>
          <w:sz w:val="24"/>
          <w:szCs w:val="24"/>
        </w:rPr>
        <w:t xml:space="preserve"> and</w:t>
      </w:r>
      <w:r w:rsidR="00274F5D">
        <w:rPr>
          <w:rFonts w:ascii="Arial" w:hAnsi="Arial" w:cs="Arial"/>
          <w:sz w:val="24"/>
          <w:szCs w:val="24"/>
        </w:rPr>
        <w:t xml:space="preserve"> </w:t>
      </w:r>
      <w:r w:rsidR="00865749" w:rsidRPr="00274F5D">
        <w:rPr>
          <w:rFonts w:ascii="Arial" w:hAnsi="Arial" w:cs="Arial"/>
          <w:sz w:val="24"/>
          <w:szCs w:val="24"/>
        </w:rPr>
        <w:t xml:space="preserve">(b) of the </w:t>
      </w:r>
      <w:r w:rsidR="0035338C" w:rsidRPr="00274F5D">
        <w:rPr>
          <w:rFonts w:ascii="Arial" w:hAnsi="Arial" w:cs="Arial"/>
          <w:sz w:val="24"/>
          <w:szCs w:val="24"/>
        </w:rPr>
        <w:t>T</w:t>
      </w:r>
      <w:r w:rsidR="00865749" w:rsidRPr="00274F5D">
        <w:rPr>
          <w:rFonts w:ascii="Arial" w:hAnsi="Arial" w:cs="Arial"/>
          <w:sz w:val="24"/>
          <w:szCs w:val="24"/>
        </w:rPr>
        <w:t xml:space="preserve">ender </w:t>
      </w:r>
      <w:r w:rsidR="0035338C" w:rsidRPr="00274F5D">
        <w:rPr>
          <w:rFonts w:ascii="Arial" w:hAnsi="Arial" w:cs="Arial"/>
          <w:sz w:val="24"/>
          <w:szCs w:val="24"/>
        </w:rPr>
        <w:t>Data</w:t>
      </w:r>
      <w:r w:rsidR="00865749" w:rsidRPr="00274F5D">
        <w:rPr>
          <w:rFonts w:ascii="Arial" w:hAnsi="Arial" w:cs="Arial"/>
          <w:sz w:val="24"/>
          <w:szCs w:val="24"/>
        </w:rPr>
        <w:t xml:space="preserve"> </w:t>
      </w:r>
      <w:r w:rsidR="0035338C" w:rsidRPr="00274F5D">
        <w:rPr>
          <w:rFonts w:ascii="Arial" w:hAnsi="Arial" w:cs="Arial"/>
          <w:sz w:val="24"/>
          <w:szCs w:val="24"/>
        </w:rPr>
        <w:t>were</w:t>
      </w:r>
      <w:r w:rsidR="00865749" w:rsidRPr="00274F5D">
        <w:rPr>
          <w:rFonts w:ascii="Arial" w:hAnsi="Arial" w:cs="Arial"/>
          <w:sz w:val="24"/>
          <w:szCs w:val="24"/>
        </w:rPr>
        <w:t xml:space="preserve"> inconsistent with the</w:t>
      </w:r>
      <w:r w:rsidR="00E675AE" w:rsidRPr="00274F5D">
        <w:rPr>
          <w:rFonts w:ascii="Arial" w:hAnsi="Arial" w:cs="Arial"/>
          <w:sz w:val="24"/>
          <w:szCs w:val="24"/>
        </w:rPr>
        <w:t xml:space="preserve"> 2017</w:t>
      </w:r>
      <w:r w:rsidR="009D4502" w:rsidRPr="00274F5D">
        <w:rPr>
          <w:rFonts w:ascii="Arial" w:hAnsi="Arial" w:cs="Arial"/>
          <w:sz w:val="24"/>
          <w:szCs w:val="24"/>
        </w:rPr>
        <w:t xml:space="preserve"> </w:t>
      </w:r>
      <w:r w:rsidR="00207311" w:rsidRPr="00274F5D">
        <w:rPr>
          <w:rFonts w:ascii="Arial" w:hAnsi="Arial" w:cs="Arial"/>
          <w:sz w:val="24"/>
          <w:szCs w:val="24"/>
        </w:rPr>
        <w:t>R</w:t>
      </w:r>
      <w:r w:rsidR="00865749" w:rsidRPr="00274F5D">
        <w:rPr>
          <w:rFonts w:ascii="Arial" w:hAnsi="Arial" w:cs="Arial"/>
          <w:sz w:val="24"/>
          <w:szCs w:val="24"/>
        </w:rPr>
        <w:t>egulations, and therefore</w:t>
      </w:r>
      <w:r w:rsidR="00631A08" w:rsidRPr="00274F5D">
        <w:rPr>
          <w:rFonts w:ascii="Arial" w:hAnsi="Arial" w:cs="Arial"/>
          <w:sz w:val="24"/>
          <w:szCs w:val="24"/>
        </w:rPr>
        <w:t xml:space="preserve"> the tenders were </w:t>
      </w:r>
      <w:r w:rsidR="00B20BC1" w:rsidRPr="00274F5D">
        <w:rPr>
          <w:rFonts w:ascii="Arial" w:hAnsi="Arial" w:cs="Arial"/>
          <w:sz w:val="24"/>
          <w:szCs w:val="24"/>
        </w:rPr>
        <w:t>invalid</w:t>
      </w:r>
      <w:r w:rsidR="009D4502" w:rsidRPr="00274F5D">
        <w:rPr>
          <w:rFonts w:ascii="Arial" w:hAnsi="Arial" w:cs="Arial"/>
          <w:sz w:val="24"/>
          <w:szCs w:val="24"/>
        </w:rPr>
        <w:t>.</w:t>
      </w:r>
      <w:r w:rsidR="00B20BC1" w:rsidRPr="00274F5D">
        <w:rPr>
          <w:rFonts w:ascii="Arial" w:hAnsi="Arial" w:cs="Arial"/>
          <w:sz w:val="24"/>
          <w:szCs w:val="24"/>
        </w:rPr>
        <w:t xml:space="preserve"> </w:t>
      </w:r>
      <w:r w:rsidR="009D4502" w:rsidRPr="00274F5D">
        <w:rPr>
          <w:rFonts w:ascii="Arial" w:hAnsi="Arial" w:cs="Arial"/>
          <w:sz w:val="24"/>
          <w:szCs w:val="24"/>
        </w:rPr>
        <w:t>I</w:t>
      </w:r>
      <w:r w:rsidR="00B20BC1" w:rsidRPr="00274F5D">
        <w:rPr>
          <w:rFonts w:ascii="Arial" w:hAnsi="Arial" w:cs="Arial"/>
          <w:sz w:val="24"/>
          <w:szCs w:val="24"/>
        </w:rPr>
        <w:t>t</w:t>
      </w:r>
      <w:r w:rsidR="00631A08" w:rsidRPr="00274F5D">
        <w:rPr>
          <w:rFonts w:ascii="Arial" w:hAnsi="Arial" w:cs="Arial"/>
          <w:sz w:val="24"/>
          <w:szCs w:val="24"/>
        </w:rPr>
        <w:t xml:space="preserve"> was argued that these clauses elevated </w:t>
      </w:r>
      <w:r w:rsidR="00FF630A" w:rsidRPr="00274F5D">
        <w:rPr>
          <w:rFonts w:ascii="Arial" w:hAnsi="Arial" w:cs="Arial"/>
          <w:sz w:val="24"/>
          <w:szCs w:val="24"/>
        </w:rPr>
        <w:t>the functionality</w:t>
      </w:r>
      <w:r w:rsidR="00631A08" w:rsidRPr="00274F5D">
        <w:rPr>
          <w:rFonts w:ascii="Arial" w:hAnsi="Arial" w:cs="Arial"/>
          <w:sz w:val="24"/>
          <w:szCs w:val="24"/>
        </w:rPr>
        <w:t xml:space="preserve"> criteria in the tenders to threshold requirements </w:t>
      </w:r>
      <w:r w:rsidR="00962CF0" w:rsidRPr="00274F5D">
        <w:rPr>
          <w:rFonts w:ascii="Arial" w:hAnsi="Arial" w:cs="Arial"/>
          <w:sz w:val="24"/>
          <w:szCs w:val="24"/>
        </w:rPr>
        <w:t>contrary to</w:t>
      </w:r>
      <w:r w:rsidR="00631A08" w:rsidRPr="00274F5D">
        <w:rPr>
          <w:rFonts w:ascii="Arial" w:hAnsi="Arial" w:cs="Arial"/>
          <w:sz w:val="24"/>
          <w:szCs w:val="24"/>
        </w:rPr>
        <w:t xml:space="preserve"> </w:t>
      </w:r>
      <w:r w:rsidR="00B36B77" w:rsidRPr="00274F5D">
        <w:rPr>
          <w:rFonts w:ascii="Arial" w:hAnsi="Arial" w:cs="Arial"/>
          <w:sz w:val="24"/>
          <w:szCs w:val="24"/>
        </w:rPr>
        <w:t>R</w:t>
      </w:r>
      <w:r w:rsidR="00631A08" w:rsidRPr="00274F5D">
        <w:rPr>
          <w:rFonts w:ascii="Arial" w:hAnsi="Arial" w:cs="Arial"/>
          <w:sz w:val="24"/>
          <w:szCs w:val="24"/>
        </w:rPr>
        <w:t xml:space="preserve">egulation </w:t>
      </w:r>
      <w:r w:rsidR="00B4207D" w:rsidRPr="00274F5D">
        <w:rPr>
          <w:rFonts w:ascii="Arial" w:hAnsi="Arial" w:cs="Arial"/>
          <w:sz w:val="24"/>
          <w:szCs w:val="24"/>
        </w:rPr>
        <w:t>5</w:t>
      </w:r>
      <w:r w:rsidR="00631A08" w:rsidRPr="00274F5D">
        <w:rPr>
          <w:rFonts w:ascii="Arial" w:hAnsi="Arial" w:cs="Arial"/>
          <w:sz w:val="24"/>
          <w:szCs w:val="24"/>
        </w:rPr>
        <w:t xml:space="preserve"> of the </w:t>
      </w:r>
      <w:r w:rsidR="00CC6DC5" w:rsidRPr="00274F5D">
        <w:rPr>
          <w:rFonts w:ascii="Arial" w:hAnsi="Arial" w:cs="Arial"/>
          <w:sz w:val="24"/>
          <w:szCs w:val="24"/>
        </w:rPr>
        <w:t>2017</w:t>
      </w:r>
      <w:r w:rsidR="00631A08" w:rsidRPr="00274F5D">
        <w:rPr>
          <w:rFonts w:ascii="Arial" w:hAnsi="Arial" w:cs="Arial"/>
          <w:sz w:val="24"/>
          <w:szCs w:val="24"/>
        </w:rPr>
        <w:t xml:space="preserve"> </w:t>
      </w:r>
      <w:r w:rsidR="00B4207D" w:rsidRPr="00274F5D">
        <w:rPr>
          <w:rFonts w:ascii="Arial" w:hAnsi="Arial" w:cs="Arial"/>
          <w:sz w:val="24"/>
          <w:szCs w:val="24"/>
        </w:rPr>
        <w:t>R</w:t>
      </w:r>
      <w:r w:rsidR="00631A08" w:rsidRPr="00274F5D">
        <w:rPr>
          <w:rFonts w:ascii="Arial" w:hAnsi="Arial" w:cs="Arial"/>
          <w:sz w:val="24"/>
          <w:szCs w:val="24"/>
        </w:rPr>
        <w:t>egulations</w:t>
      </w:r>
      <w:r w:rsidR="00B4207D" w:rsidRPr="00274F5D">
        <w:rPr>
          <w:rFonts w:ascii="Arial" w:hAnsi="Arial" w:cs="Arial"/>
          <w:sz w:val="24"/>
          <w:szCs w:val="24"/>
        </w:rPr>
        <w:t>.</w:t>
      </w:r>
      <w:r w:rsidR="00E31719" w:rsidRPr="00274F5D">
        <w:rPr>
          <w:rFonts w:ascii="Arial" w:hAnsi="Arial" w:cs="Arial"/>
          <w:sz w:val="24"/>
          <w:szCs w:val="24"/>
        </w:rPr>
        <w:t xml:space="preserve"> Despite this</w:t>
      </w:r>
      <w:r w:rsidR="003A35BA" w:rsidRPr="00274F5D">
        <w:rPr>
          <w:rFonts w:ascii="Arial" w:hAnsi="Arial" w:cs="Arial"/>
          <w:sz w:val="24"/>
          <w:szCs w:val="24"/>
        </w:rPr>
        <w:t xml:space="preserve"> complaint</w:t>
      </w:r>
      <w:r w:rsidR="00A5579A" w:rsidRPr="00274F5D">
        <w:rPr>
          <w:rFonts w:ascii="Arial" w:hAnsi="Arial" w:cs="Arial"/>
          <w:sz w:val="24"/>
          <w:szCs w:val="24"/>
        </w:rPr>
        <w:t xml:space="preserve"> S</w:t>
      </w:r>
      <w:r w:rsidR="003A35BA" w:rsidRPr="00274F5D">
        <w:rPr>
          <w:rFonts w:ascii="Arial" w:hAnsi="Arial" w:cs="Arial"/>
          <w:sz w:val="24"/>
          <w:szCs w:val="24"/>
        </w:rPr>
        <w:t>ANRAL</w:t>
      </w:r>
      <w:r w:rsidR="00A5579A" w:rsidRPr="00274F5D">
        <w:rPr>
          <w:rFonts w:ascii="Arial" w:hAnsi="Arial" w:cs="Arial"/>
          <w:sz w:val="24"/>
          <w:szCs w:val="24"/>
        </w:rPr>
        <w:t xml:space="preserve"> made it clear in the answering affidavit to the founding affidavit in </w:t>
      </w:r>
      <w:r w:rsidR="003A35BA" w:rsidRPr="00274F5D">
        <w:rPr>
          <w:rFonts w:ascii="Arial" w:hAnsi="Arial" w:cs="Arial"/>
          <w:sz w:val="24"/>
          <w:szCs w:val="24"/>
        </w:rPr>
        <w:t>Part A</w:t>
      </w:r>
      <w:r w:rsidR="00756FB4" w:rsidRPr="00274F5D">
        <w:rPr>
          <w:rFonts w:ascii="Arial" w:hAnsi="Arial" w:cs="Arial"/>
          <w:sz w:val="24"/>
          <w:szCs w:val="24"/>
        </w:rPr>
        <w:t xml:space="preserve"> of the </w:t>
      </w:r>
      <w:r w:rsidR="00A5579A" w:rsidRPr="00274F5D">
        <w:rPr>
          <w:rFonts w:ascii="Arial" w:hAnsi="Arial" w:cs="Arial"/>
          <w:sz w:val="24"/>
          <w:szCs w:val="24"/>
        </w:rPr>
        <w:t>applicati</w:t>
      </w:r>
      <w:r w:rsidR="00274F5D">
        <w:rPr>
          <w:rFonts w:ascii="Arial" w:hAnsi="Arial" w:cs="Arial"/>
          <w:sz w:val="24"/>
          <w:szCs w:val="24"/>
        </w:rPr>
        <w:t>on t</w:t>
      </w:r>
      <w:r w:rsidR="00A5579A" w:rsidRPr="00274F5D">
        <w:rPr>
          <w:rFonts w:ascii="Arial" w:hAnsi="Arial" w:cs="Arial"/>
          <w:sz w:val="24"/>
          <w:szCs w:val="24"/>
        </w:rPr>
        <w:t xml:space="preserve">hat the primary reason for </w:t>
      </w:r>
      <w:r w:rsidR="00A67000" w:rsidRPr="00274F5D">
        <w:rPr>
          <w:rFonts w:ascii="Arial" w:hAnsi="Arial" w:cs="Arial"/>
          <w:sz w:val="24"/>
          <w:szCs w:val="24"/>
        </w:rPr>
        <w:t>Zimele’s</w:t>
      </w:r>
      <w:r w:rsidR="00A5579A" w:rsidRPr="00274F5D">
        <w:rPr>
          <w:rFonts w:ascii="Arial" w:hAnsi="Arial" w:cs="Arial"/>
          <w:sz w:val="24"/>
          <w:szCs w:val="24"/>
        </w:rPr>
        <w:t xml:space="preserve"> disqualification from both </w:t>
      </w:r>
      <w:r w:rsidR="00A267CA" w:rsidRPr="00274F5D">
        <w:rPr>
          <w:rFonts w:ascii="Arial" w:hAnsi="Arial" w:cs="Arial"/>
          <w:sz w:val="24"/>
          <w:szCs w:val="24"/>
        </w:rPr>
        <w:t>t</w:t>
      </w:r>
      <w:r w:rsidR="00A5579A" w:rsidRPr="00274F5D">
        <w:rPr>
          <w:rFonts w:ascii="Arial" w:hAnsi="Arial" w:cs="Arial"/>
          <w:sz w:val="24"/>
          <w:szCs w:val="24"/>
        </w:rPr>
        <w:t>enders was because it failed to submit a valid B</w:t>
      </w:r>
      <w:r w:rsidR="00A267CA" w:rsidRPr="00274F5D">
        <w:rPr>
          <w:rFonts w:ascii="Arial" w:hAnsi="Arial" w:cs="Arial"/>
          <w:sz w:val="24"/>
          <w:szCs w:val="24"/>
        </w:rPr>
        <w:t>-</w:t>
      </w:r>
      <w:r w:rsidR="004074F2">
        <w:rPr>
          <w:rFonts w:ascii="Arial" w:hAnsi="Arial" w:cs="Arial"/>
          <w:sz w:val="24"/>
          <w:szCs w:val="24"/>
        </w:rPr>
        <w:t>BBEE certificate with its</w:t>
      </w:r>
      <w:r w:rsidR="00A267CA" w:rsidRPr="00274F5D">
        <w:rPr>
          <w:rFonts w:ascii="Arial" w:hAnsi="Arial" w:cs="Arial"/>
          <w:sz w:val="24"/>
          <w:szCs w:val="24"/>
        </w:rPr>
        <w:t xml:space="preserve"> tender</w:t>
      </w:r>
      <w:r w:rsidR="0011047B" w:rsidRPr="00274F5D">
        <w:rPr>
          <w:rFonts w:ascii="Arial" w:hAnsi="Arial" w:cs="Arial"/>
          <w:sz w:val="24"/>
          <w:szCs w:val="24"/>
        </w:rPr>
        <w:t>s.</w:t>
      </w:r>
      <w:r w:rsidR="004074F2">
        <w:rPr>
          <w:rFonts w:ascii="Arial" w:hAnsi="Arial" w:cs="Arial"/>
          <w:sz w:val="24"/>
          <w:szCs w:val="24"/>
        </w:rPr>
        <w:t xml:space="preserve"> </w:t>
      </w:r>
      <w:r w:rsidR="009D4E73" w:rsidRPr="00274F5D">
        <w:rPr>
          <w:rFonts w:ascii="Arial" w:hAnsi="Arial" w:cs="Arial"/>
          <w:sz w:val="24"/>
          <w:szCs w:val="24"/>
        </w:rPr>
        <w:t>It is therefore appropriate to deal with this issue first</w:t>
      </w:r>
      <w:r w:rsidR="00D50F45" w:rsidRPr="00274F5D">
        <w:rPr>
          <w:rFonts w:ascii="Arial" w:hAnsi="Arial" w:cs="Arial"/>
          <w:sz w:val="24"/>
          <w:szCs w:val="24"/>
        </w:rPr>
        <w:t>.</w:t>
      </w:r>
    </w:p>
    <w:p w14:paraId="261B22C8" w14:textId="77777777" w:rsidR="004074F2" w:rsidRPr="004074F2" w:rsidRDefault="004074F2" w:rsidP="004074F2">
      <w:pPr>
        <w:pStyle w:val="ListParagraph"/>
        <w:rPr>
          <w:rFonts w:ascii="Arial" w:hAnsi="Arial" w:cs="Arial"/>
          <w:sz w:val="24"/>
          <w:szCs w:val="24"/>
        </w:rPr>
      </w:pPr>
    </w:p>
    <w:p w14:paraId="7A122932" w14:textId="77777777" w:rsidR="004074F2" w:rsidRPr="00274F5D" w:rsidRDefault="004074F2" w:rsidP="004074F2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C35B80" w14:textId="27D8E16D" w:rsidR="00C105F8" w:rsidRDefault="009124DA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074F2">
        <w:rPr>
          <w:rFonts w:ascii="Arial" w:hAnsi="Arial" w:cs="Arial"/>
          <w:sz w:val="24"/>
          <w:szCs w:val="24"/>
        </w:rPr>
        <w:t>It was argued</w:t>
      </w:r>
      <w:r w:rsidR="00E14A5D" w:rsidRPr="004074F2">
        <w:rPr>
          <w:rFonts w:ascii="Arial" w:hAnsi="Arial" w:cs="Arial"/>
          <w:sz w:val="24"/>
          <w:szCs w:val="24"/>
        </w:rPr>
        <w:t xml:space="preserve"> that the mandatory requirement that all bidders submit a valid B</w:t>
      </w:r>
      <w:r w:rsidR="00F0599C" w:rsidRPr="004074F2">
        <w:rPr>
          <w:rFonts w:ascii="Arial" w:hAnsi="Arial" w:cs="Arial"/>
          <w:sz w:val="24"/>
          <w:szCs w:val="24"/>
        </w:rPr>
        <w:t>-</w:t>
      </w:r>
      <w:r w:rsidR="00E14A5D" w:rsidRPr="004074F2">
        <w:rPr>
          <w:rFonts w:ascii="Arial" w:hAnsi="Arial" w:cs="Arial"/>
          <w:sz w:val="24"/>
          <w:szCs w:val="24"/>
        </w:rPr>
        <w:t xml:space="preserve">BBEE </w:t>
      </w:r>
      <w:r w:rsidR="00154D9A" w:rsidRPr="004074F2">
        <w:rPr>
          <w:rFonts w:ascii="Arial" w:hAnsi="Arial" w:cs="Arial"/>
          <w:sz w:val="24"/>
          <w:szCs w:val="24"/>
        </w:rPr>
        <w:t>C</w:t>
      </w:r>
      <w:r w:rsidR="00E14A5D" w:rsidRPr="004074F2">
        <w:rPr>
          <w:rFonts w:ascii="Arial" w:hAnsi="Arial" w:cs="Arial"/>
          <w:sz w:val="24"/>
          <w:szCs w:val="24"/>
        </w:rPr>
        <w:t>ertificate wi</w:t>
      </w:r>
      <w:r w:rsidR="007F2C54" w:rsidRPr="004074F2">
        <w:rPr>
          <w:rFonts w:ascii="Arial" w:hAnsi="Arial" w:cs="Arial"/>
          <w:sz w:val="24"/>
          <w:szCs w:val="24"/>
        </w:rPr>
        <w:t>th their tenders</w:t>
      </w:r>
      <w:r w:rsidR="00E14A5D" w:rsidRPr="004074F2">
        <w:rPr>
          <w:rFonts w:ascii="Arial" w:hAnsi="Arial" w:cs="Arial"/>
          <w:sz w:val="24"/>
          <w:szCs w:val="24"/>
        </w:rPr>
        <w:t xml:space="preserve"> was contrary to the provisions of paragraph 5.3 of the </w:t>
      </w:r>
      <w:r w:rsidR="00A84FB1" w:rsidRPr="004074F2">
        <w:rPr>
          <w:rFonts w:ascii="Arial" w:hAnsi="Arial" w:cs="Arial"/>
          <w:sz w:val="24"/>
          <w:szCs w:val="24"/>
        </w:rPr>
        <w:t>C</w:t>
      </w:r>
      <w:r w:rsidR="00E14A5D" w:rsidRPr="004074F2">
        <w:rPr>
          <w:rFonts w:ascii="Arial" w:hAnsi="Arial" w:cs="Arial"/>
          <w:sz w:val="24"/>
          <w:szCs w:val="24"/>
        </w:rPr>
        <w:t xml:space="preserve">odes of </w:t>
      </w:r>
      <w:r w:rsidR="00A84FB1" w:rsidRPr="004074F2">
        <w:rPr>
          <w:rFonts w:ascii="Arial" w:hAnsi="Arial" w:cs="Arial"/>
          <w:sz w:val="24"/>
          <w:szCs w:val="24"/>
        </w:rPr>
        <w:t>G</w:t>
      </w:r>
      <w:r w:rsidR="00E14A5D" w:rsidRPr="004074F2">
        <w:rPr>
          <w:rFonts w:ascii="Arial" w:hAnsi="Arial" w:cs="Arial"/>
          <w:sz w:val="24"/>
          <w:szCs w:val="24"/>
        </w:rPr>
        <w:t xml:space="preserve">ood </w:t>
      </w:r>
      <w:r w:rsidR="00A84FB1" w:rsidRPr="004074F2">
        <w:rPr>
          <w:rFonts w:ascii="Arial" w:hAnsi="Arial" w:cs="Arial"/>
          <w:sz w:val="24"/>
          <w:szCs w:val="24"/>
        </w:rPr>
        <w:t>P</w:t>
      </w:r>
      <w:r w:rsidR="00E14A5D" w:rsidRPr="004074F2">
        <w:rPr>
          <w:rFonts w:ascii="Arial" w:hAnsi="Arial" w:cs="Arial"/>
          <w:sz w:val="24"/>
          <w:szCs w:val="24"/>
        </w:rPr>
        <w:t xml:space="preserve">ractice that exempted more than 51% black-owned </w:t>
      </w:r>
      <w:r w:rsidR="00FF630A" w:rsidRPr="004074F2">
        <w:rPr>
          <w:rFonts w:ascii="Arial" w:hAnsi="Arial" w:cs="Arial"/>
          <w:sz w:val="24"/>
          <w:szCs w:val="24"/>
        </w:rPr>
        <w:t>QSE’s from</w:t>
      </w:r>
      <w:r w:rsidR="00E14A5D" w:rsidRPr="004074F2">
        <w:rPr>
          <w:rFonts w:ascii="Arial" w:hAnsi="Arial" w:cs="Arial"/>
          <w:sz w:val="24"/>
          <w:szCs w:val="24"/>
        </w:rPr>
        <w:t xml:space="preserve"> providing a</w:t>
      </w:r>
      <w:r w:rsidR="00F0599C" w:rsidRPr="004074F2">
        <w:rPr>
          <w:rFonts w:ascii="Arial" w:hAnsi="Arial" w:cs="Arial"/>
          <w:sz w:val="24"/>
          <w:szCs w:val="24"/>
        </w:rPr>
        <w:t xml:space="preserve"> B</w:t>
      </w:r>
      <w:r w:rsidR="004830F2" w:rsidRPr="004074F2">
        <w:rPr>
          <w:rFonts w:ascii="Arial" w:hAnsi="Arial" w:cs="Arial"/>
          <w:sz w:val="24"/>
          <w:szCs w:val="24"/>
        </w:rPr>
        <w:t>-</w:t>
      </w:r>
      <w:r w:rsidR="00F0599C" w:rsidRPr="004074F2">
        <w:rPr>
          <w:rFonts w:ascii="Arial" w:hAnsi="Arial" w:cs="Arial"/>
          <w:sz w:val="24"/>
          <w:szCs w:val="24"/>
        </w:rPr>
        <w:t>BBE</w:t>
      </w:r>
      <w:r w:rsidR="00AA635A" w:rsidRPr="004074F2">
        <w:rPr>
          <w:rFonts w:ascii="Arial" w:hAnsi="Arial" w:cs="Arial"/>
          <w:sz w:val="24"/>
          <w:szCs w:val="24"/>
        </w:rPr>
        <w:t xml:space="preserve">E </w:t>
      </w:r>
      <w:r w:rsidR="000D6E29" w:rsidRPr="004074F2">
        <w:rPr>
          <w:rFonts w:ascii="Arial" w:hAnsi="Arial" w:cs="Arial"/>
          <w:sz w:val="24"/>
          <w:szCs w:val="24"/>
        </w:rPr>
        <w:t>C</w:t>
      </w:r>
      <w:r w:rsidR="00F0599C" w:rsidRPr="004074F2">
        <w:rPr>
          <w:rFonts w:ascii="Arial" w:hAnsi="Arial" w:cs="Arial"/>
          <w:sz w:val="24"/>
          <w:szCs w:val="24"/>
        </w:rPr>
        <w:t xml:space="preserve">ertificate as proof of its </w:t>
      </w:r>
      <w:r w:rsidR="00C017CA">
        <w:rPr>
          <w:rFonts w:ascii="Arial" w:hAnsi="Arial" w:cs="Arial"/>
          <w:sz w:val="24"/>
          <w:szCs w:val="24"/>
        </w:rPr>
        <w:t>B-</w:t>
      </w:r>
      <w:r w:rsidR="00F0599C" w:rsidRPr="004074F2">
        <w:rPr>
          <w:rFonts w:ascii="Arial" w:hAnsi="Arial" w:cs="Arial"/>
          <w:sz w:val="24"/>
          <w:szCs w:val="24"/>
        </w:rPr>
        <w:t>B</w:t>
      </w:r>
      <w:r w:rsidR="00AA635A" w:rsidRPr="004074F2">
        <w:rPr>
          <w:rFonts w:ascii="Arial" w:hAnsi="Arial" w:cs="Arial"/>
          <w:sz w:val="24"/>
          <w:szCs w:val="24"/>
        </w:rPr>
        <w:t>B</w:t>
      </w:r>
      <w:r w:rsidR="00F0599C" w:rsidRPr="004074F2">
        <w:rPr>
          <w:rFonts w:ascii="Arial" w:hAnsi="Arial" w:cs="Arial"/>
          <w:sz w:val="24"/>
          <w:szCs w:val="24"/>
        </w:rPr>
        <w:t>EE contributor status.</w:t>
      </w:r>
      <w:r w:rsidR="00822BB1" w:rsidRPr="004074F2">
        <w:rPr>
          <w:rFonts w:ascii="Arial" w:hAnsi="Arial" w:cs="Arial"/>
          <w:sz w:val="24"/>
          <w:szCs w:val="24"/>
        </w:rPr>
        <w:t xml:space="preserve"> More than</w:t>
      </w:r>
      <w:r w:rsidR="0098025E" w:rsidRPr="004074F2">
        <w:rPr>
          <w:rFonts w:ascii="Arial" w:hAnsi="Arial" w:cs="Arial"/>
          <w:sz w:val="24"/>
          <w:szCs w:val="24"/>
        </w:rPr>
        <w:t xml:space="preserve"> 51% black-owned Q</w:t>
      </w:r>
      <w:r w:rsidR="00A5484F" w:rsidRPr="004074F2">
        <w:rPr>
          <w:rFonts w:ascii="Arial" w:hAnsi="Arial" w:cs="Arial"/>
          <w:sz w:val="24"/>
          <w:szCs w:val="24"/>
        </w:rPr>
        <w:t>S</w:t>
      </w:r>
      <w:r w:rsidR="0098025E" w:rsidRPr="004074F2">
        <w:rPr>
          <w:rFonts w:ascii="Arial" w:hAnsi="Arial" w:cs="Arial"/>
          <w:sz w:val="24"/>
          <w:szCs w:val="24"/>
        </w:rPr>
        <w:t>E</w:t>
      </w:r>
      <w:r w:rsidR="00A5484F" w:rsidRPr="004074F2">
        <w:rPr>
          <w:rFonts w:ascii="Arial" w:hAnsi="Arial" w:cs="Arial"/>
          <w:sz w:val="24"/>
          <w:szCs w:val="24"/>
        </w:rPr>
        <w:t>’s</w:t>
      </w:r>
      <w:r w:rsidR="0098025E" w:rsidRPr="004074F2">
        <w:rPr>
          <w:rFonts w:ascii="Arial" w:hAnsi="Arial" w:cs="Arial"/>
          <w:sz w:val="24"/>
          <w:szCs w:val="24"/>
        </w:rPr>
        <w:t xml:space="preserve"> qualify for enhanced recognition under the </w:t>
      </w:r>
      <w:r w:rsidR="00683EB0" w:rsidRPr="004074F2">
        <w:rPr>
          <w:rFonts w:ascii="Arial" w:hAnsi="Arial" w:cs="Arial"/>
          <w:sz w:val="24"/>
          <w:szCs w:val="24"/>
        </w:rPr>
        <w:t>Generic Codes</w:t>
      </w:r>
      <w:r w:rsidR="0098025E" w:rsidRPr="004074F2">
        <w:rPr>
          <w:rFonts w:ascii="Arial" w:hAnsi="Arial" w:cs="Arial"/>
          <w:sz w:val="24"/>
          <w:szCs w:val="24"/>
        </w:rPr>
        <w:t xml:space="preserve"> of </w:t>
      </w:r>
      <w:r w:rsidR="00EF44E3" w:rsidRPr="004074F2">
        <w:rPr>
          <w:rFonts w:ascii="Arial" w:hAnsi="Arial" w:cs="Arial"/>
          <w:sz w:val="24"/>
          <w:szCs w:val="24"/>
        </w:rPr>
        <w:t>G</w:t>
      </w:r>
      <w:r w:rsidR="0098025E" w:rsidRPr="004074F2">
        <w:rPr>
          <w:rFonts w:ascii="Arial" w:hAnsi="Arial" w:cs="Arial"/>
          <w:sz w:val="24"/>
          <w:szCs w:val="24"/>
        </w:rPr>
        <w:t xml:space="preserve">ood </w:t>
      </w:r>
      <w:r w:rsidR="00EF44E3" w:rsidRPr="004074F2">
        <w:rPr>
          <w:rFonts w:ascii="Arial" w:hAnsi="Arial" w:cs="Arial"/>
          <w:sz w:val="24"/>
          <w:szCs w:val="24"/>
        </w:rPr>
        <w:t>P</w:t>
      </w:r>
      <w:r w:rsidR="0098025E" w:rsidRPr="004074F2">
        <w:rPr>
          <w:rFonts w:ascii="Arial" w:hAnsi="Arial" w:cs="Arial"/>
          <w:sz w:val="24"/>
          <w:szCs w:val="24"/>
        </w:rPr>
        <w:t xml:space="preserve">ractice and are only required to produce </w:t>
      </w:r>
      <w:r w:rsidR="00C353DB" w:rsidRPr="004074F2">
        <w:rPr>
          <w:rFonts w:ascii="Arial" w:hAnsi="Arial" w:cs="Arial"/>
          <w:sz w:val="24"/>
          <w:szCs w:val="24"/>
        </w:rPr>
        <w:t>an affidavit</w:t>
      </w:r>
      <w:r w:rsidR="0098025E" w:rsidRPr="004074F2">
        <w:rPr>
          <w:rFonts w:ascii="Arial" w:hAnsi="Arial" w:cs="Arial"/>
          <w:sz w:val="24"/>
          <w:szCs w:val="24"/>
        </w:rPr>
        <w:t xml:space="preserve"> as proof of the</w:t>
      </w:r>
      <w:r w:rsidR="00D81719" w:rsidRPr="004074F2">
        <w:rPr>
          <w:rFonts w:ascii="Arial" w:hAnsi="Arial" w:cs="Arial"/>
          <w:sz w:val="24"/>
          <w:szCs w:val="24"/>
        </w:rPr>
        <w:t xml:space="preserve">ir </w:t>
      </w:r>
      <w:r w:rsidR="00A2204D" w:rsidRPr="004074F2">
        <w:rPr>
          <w:rFonts w:ascii="Arial" w:hAnsi="Arial" w:cs="Arial"/>
          <w:sz w:val="24"/>
          <w:szCs w:val="24"/>
        </w:rPr>
        <w:t>B-B</w:t>
      </w:r>
      <w:r w:rsidR="0098025E" w:rsidRPr="004074F2">
        <w:rPr>
          <w:rFonts w:ascii="Arial" w:hAnsi="Arial" w:cs="Arial"/>
          <w:sz w:val="24"/>
          <w:szCs w:val="24"/>
        </w:rPr>
        <w:t>BEE status.</w:t>
      </w:r>
      <w:r w:rsidR="00530B0C" w:rsidRPr="004074F2">
        <w:rPr>
          <w:rFonts w:ascii="Arial" w:hAnsi="Arial" w:cs="Arial"/>
          <w:sz w:val="24"/>
          <w:szCs w:val="24"/>
        </w:rPr>
        <w:t xml:space="preserve"> It was argued that even if </w:t>
      </w:r>
      <w:r w:rsidR="00636F5C" w:rsidRPr="004074F2">
        <w:rPr>
          <w:rFonts w:ascii="Arial" w:hAnsi="Arial" w:cs="Arial"/>
          <w:sz w:val="24"/>
          <w:szCs w:val="24"/>
        </w:rPr>
        <w:t>S</w:t>
      </w:r>
      <w:r w:rsidR="0040755C" w:rsidRPr="004074F2">
        <w:rPr>
          <w:rFonts w:ascii="Arial" w:hAnsi="Arial" w:cs="Arial"/>
          <w:sz w:val="24"/>
          <w:szCs w:val="24"/>
        </w:rPr>
        <w:t>ANRAL</w:t>
      </w:r>
      <w:r w:rsidR="00C353DB" w:rsidRPr="004074F2">
        <w:rPr>
          <w:rFonts w:ascii="Arial" w:hAnsi="Arial" w:cs="Arial"/>
          <w:sz w:val="24"/>
          <w:szCs w:val="24"/>
        </w:rPr>
        <w:t xml:space="preserve"> </w:t>
      </w:r>
      <w:r w:rsidR="00530B0C" w:rsidRPr="004074F2">
        <w:rPr>
          <w:rFonts w:ascii="Arial" w:hAnsi="Arial" w:cs="Arial"/>
          <w:sz w:val="24"/>
          <w:szCs w:val="24"/>
        </w:rPr>
        <w:t>could impose the mandatory requirement that all b</w:t>
      </w:r>
      <w:r w:rsidR="0023240E" w:rsidRPr="004074F2">
        <w:rPr>
          <w:rFonts w:ascii="Arial" w:hAnsi="Arial" w:cs="Arial"/>
          <w:sz w:val="24"/>
          <w:szCs w:val="24"/>
        </w:rPr>
        <w:t>idders</w:t>
      </w:r>
      <w:r w:rsidR="00530B0C" w:rsidRPr="004074F2">
        <w:rPr>
          <w:rFonts w:ascii="Arial" w:hAnsi="Arial" w:cs="Arial"/>
          <w:sz w:val="24"/>
          <w:szCs w:val="24"/>
        </w:rPr>
        <w:t xml:space="preserve"> submit a valid B</w:t>
      </w:r>
      <w:r w:rsidR="0023240E" w:rsidRPr="004074F2">
        <w:rPr>
          <w:rFonts w:ascii="Arial" w:hAnsi="Arial" w:cs="Arial"/>
          <w:sz w:val="24"/>
          <w:szCs w:val="24"/>
        </w:rPr>
        <w:t>-</w:t>
      </w:r>
      <w:r w:rsidR="00530B0C" w:rsidRPr="004074F2">
        <w:rPr>
          <w:rFonts w:ascii="Arial" w:hAnsi="Arial" w:cs="Arial"/>
          <w:sz w:val="24"/>
          <w:szCs w:val="24"/>
        </w:rPr>
        <w:t>B</w:t>
      </w:r>
      <w:r w:rsidR="00AA2F2C" w:rsidRPr="004074F2">
        <w:rPr>
          <w:rFonts w:ascii="Arial" w:hAnsi="Arial" w:cs="Arial"/>
          <w:sz w:val="24"/>
          <w:szCs w:val="24"/>
        </w:rPr>
        <w:t>B</w:t>
      </w:r>
      <w:r w:rsidR="00530B0C" w:rsidRPr="004074F2">
        <w:rPr>
          <w:rFonts w:ascii="Arial" w:hAnsi="Arial" w:cs="Arial"/>
          <w:sz w:val="24"/>
          <w:szCs w:val="24"/>
        </w:rPr>
        <w:t xml:space="preserve">EE </w:t>
      </w:r>
      <w:r w:rsidR="00DF574E" w:rsidRPr="004074F2">
        <w:rPr>
          <w:rFonts w:ascii="Arial" w:hAnsi="Arial" w:cs="Arial"/>
          <w:sz w:val="24"/>
          <w:szCs w:val="24"/>
        </w:rPr>
        <w:t>C</w:t>
      </w:r>
      <w:r w:rsidR="00530B0C" w:rsidRPr="004074F2">
        <w:rPr>
          <w:rFonts w:ascii="Arial" w:hAnsi="Arial" w:cs="Arial"/>
          <w:sz w:val="24"/>
          <w:szCs w:val="24"/>
        </w:rPr>
        <w:t xml:space="preserve">ertificate, then </w:t>
      </w:r>
      <w:r w:rsidR="00C353DB" w:rsidRPr="004074F2">
        <w:rPr>
          <w:rFonts w:ascii="Arial" w:hAnsi="Arial" w:cs="Arial"/>
          <w:sz w:val="24"/>
          <w:szCs w:val="24"/>
        </w:rPr>
        <w:t>Z</w:t>
      </w:r>
      <w:r w:rsidR="007D3F09" w:rsidRPr="004074F2">
        <w:rPr>
          <w:rFonts w:ascii="Arial" w:hAnsi="Arial" w:cs="Arial"/>
          <w:sz w:val="24"/>
          <w:szCs w:val="24"/>
        </w:rPr>
        <w:t>imele</w:t>
      </w:r>
      <w:r w:rsidR="00530B0C" w:rsidRPr="004074F2">
        <w:rPr>
          <w:rFonts w:ascii="Arial" w:hAnsi="Arial" w:cs="Arial"/>
          <w:sz w:val="24"/>
          <w:szCs w:val="24"/>
        </w:rPr>
        <w:t xml:space="preserve"> cont</w:t>
      </w:r>
      <w:r w:rsidR="00CB4711" w:rsidRPr="004074F2">
        <w:rPr>
          <w:rFonts w:ascii="Arial" w:hAnsi="Arial" w:cs="Arial"/>
          <w:sz w:val="24"/>
          <w:szCs w:val="24"/>
        </w:rPr>
        <w:t>end</w:t>
      </w:r>
      <w:r w:rsidR="00530B0C" w:rsidRPr="004074F2">
        <w:rPr>
          <w:rFonts w:ascii="Arial" w:hAnsi="Arial" w:cs="Arial"/>
          <w:sz w:val="24"/>
          <w:szCs w:val="24"/>
        </w:rPr>
        <w:t>s that S</w:t>
      </w:r>
      <w:r w:rsidR="00DF574E" w:rsidRPr="004074F2">
        <w:rPr>
          <w:rFonts w:ascii="Arial" w:hAnsi="Arial" w:cs="Arial"/>
          <w:sz w:val="24"/>
          <w:szCs w:val="24"/>
        </w:rPr>
        <w:t xml:space="preserve">ANRAL </w:t>
      </w:r>
      <w:r w:rsidR="00530B0C" w:rsidRPr="004074F2">
        <w:rPr>
          <w:rFonts w:ascii="Arial" w:hAnsi="Arial" w:cs="Arial"/>
          <w:sz w:val="24"/>
          <w:szCs w:val="24"/>
        </w:rPr>
        <w:t>had</w:t>
      </w:r>
      <w:r w:rsidR="00DF574E" w:rsidRPr="004074F2">
        <w:rPr>
          <w:rFonts w:ascii="Arial" w:hAnsi="Arial" w:cs="Arial"/>
          <w:sz w:val="24"/>
          <w:szCs w:val="24"/>
        </w:rPr>
        <w:t xml:space="preserve"> a</w:t>
      </w:r>
      <w:r w:rsidR="00530B0C" w:rsidRPr="004074F2">
        <w:rPr>
          <w:rFonts w:ascii="Arial" w:hAnsi="Arial" w:cs="Arial"/>
          <w:sz w:val="24"/>
          <w:szCs w:val="24"/>
        </w:rPr>
        <w:t xml:space="preserve"> discretion to condone </w:t>
      </w:r>
      <w:r w:rsidR="00CB4711" w:rsidRPr="004074F2">
        <w:rPr>
          <w:rFonts w:ascii="Arial" w:hAnsi="Arial" w:cs="Arial"/>
          <w:sz w:val="24"/>
          <w:szCs w:val="24"/>
        </w:rPr>
        <w:t>noncompliance</w:t>
      </w:r>
      <w:r w:rsidR="00530B0C" w:rsidRPr="004074F2">
        <w:rPr>
          <w:rFonts w:ascii="Arial" w:hAnsi="Arial" w:cs="Arial"/>
          <w:sz w:val="24"/>
          <w:szCs w:val="24"/>
        </w:rPr>
        <w:t xml:space="preserve"> with the requirement</w:t>
      </w:r>
      <w:r w:rsidR="00CC7663" w:rsidRPr="004074F2">
        <w:rPr>
          <w:rFonts w:ascii="Arial" w:hAnsi="Arial" w:cs="Arial"/>
          <w:sz w:val="24"/>
          <w:szCs w:val="24"/>
        </w:rPr>
        <w:t xml:space="preserve">. It was argued that </w:t>
      </w:r>
      <w:r w:rsidR="005D1F3C" w:rsidRPr="004074F2">
        <w:rPr>
          <w:rFonts w:ascii="Arial" w:hAnsi="Arial" w:cs="Arial"/>
          <w:sz w:val="24"/>
          <w:szCs w:val="24"/>
        </w:rPr>
        <w:t>S</w:t>
      </w:r>
      <w:r w:rsidR="00501A7C" w:rsidRPr="004074F2">
        <w:rPr>
          <w:rFonts w:ascii="Arial" w:hAnsi="Arial" w:cs="Arial"/>
          <w:sz w:val="24"/>
          <w:szCs w:val="24"/>
        </w:rPr>
        <w:t>ANRAL</w:t>
      </w:r>
      <w:r w:rsidR="00CC7663" w:rsidRPr="004074F2">
        <w:rPr>
          <w:rFonts w:ascii="Arial" w:hAnsi="Arial" w:cs="Arial"/>
          <w:sz w:val="24"/>
          <w:szCs w:val="24"/>
        </w:rPr>
        <w:t xml:space="preserve"> labored under a material error of law w</w:t>
      </w:r>
      <w:r w:rsidR="005D1F3C" w:rsidRPr="004074F2">
        <w:rPr>
          <w:rFonts w:ascii="Arial" w:hAnsi="Arial" w:cs="Arial"/>
          <w:sz w:val="24"/>
          <w:szCs w:val="24"/>
        </w:rPr>
        <w:t>hen</w:t>
      </w:r>
      <w:r w:rsidR="009B7F24" w:rsidRPr="004074F2">
        <w:rPr>
          <w:rFonts w:ascii="Arial" w:hAnsi="Arial" w:cs="Arial"/>
          <w:sz w:val="24"/>
          <w:szCs w:val="24"/>
        </w:rPr>
        <w:t xml:space="preserve"> it</w:t>
      </w:r>
      <w:r w:rsidR="00CC7663" w:rsidRPr="004074F2">
        <w:rPr>
          <w:rFonts w:ascii="Arial" w:hAnsi="Arial" w:cs="Arial"/>
          <w:sz w:val="24"/>
          <w:szCs w:val="24"/>
        </w:rPr>
        <w:t xml:space="preserve"> fail</w:t>
      </w:r>
      <w:r w:rsidR="009B7F24" w:rsidRPr="004074F2">
        <w:rPr>
          <w:rFonts w:ascii="Arial" w:hAnsi="Arial" w:cs="Arial"/>
          <w:sz w:val="24"/>
          <w:szCs w:val="24"/>
        </w:rPr>
        <w:t>ed</w:t>
      </w:r>
      <w:r w:rsidR="00CC7663" w:rsidRPr="004074F2">
        <w:rPr>
          <w:rFonts w:ascii="Arial" w:hAnsi="Arial" w:cs="Arial"/>
          <w:sz w:val="24"/>
          <w:szCs w:val="24"/>
        </w:rPr>
        <w:t xml:space="preserve"> to appreciate that it had a discretion to condone </w:t>
      </w:r>
      <w:r w:rsidR="009B7F24" w:rsidRPr="004074F2">
        <w:rPr>
          <w:rFonts w:ascii="Arial" w:hAnsi="Arial" w:cs="Arial"/>
          <w:sz w:val="24"/>
          <w:szCs w:val="24"/>
        </w:rPr>
        <w:t>noncompliance</w:t>
      </w:r>
      <w:r w:rsidR="00CC7663" w:rsidRPr="004074F2">
        <w:rPr>
          <w:rFonts w:ascii="Arial" w:hAnsi="Arial" w:cs="Arial"/>
          <w:sz w:val="24"/>
          <w:szCs w:val="24"/>
        </w:rPr>
        <w:t xml:space="preserve"> with </w:t>
      </w:r>
      <w:r w:rsidR="00D10B2A" w:rsidRPr="004074F2">
        <w:rPr>
          <w:rFonts w:ascii="Arial" w:hAnsi="Arial" w:cs="Arial"/>
          <w:sz w:val="24"/>
          <w:szCs w:val="24"/>
        </w:rPr>
        <w:t>mandatory</w:t>
      </w:r>
      <w:r w:rsidR="00CC7663" w:rsidRPr="004074F2">
        <w:rPr>
          <w:rFonts w:ascii="Arial" w:hAnsi="Arial" w:cs="Arial"/>
          <w:sz w:val="24"/>
          <w:szCs w:val="24"/>
        </w:rPr>
        <w:t xml:space="preserve"> requirements. </w:t>
      </w:r>
    </w:p>
    <w:p w14:paraId="529A0C8C" w14:textId="77777777" w:rsidR="00C105F8" w:rsidRDefault="00C105F8" w:rsidP="00C105F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E048E6" w14:textId="77777777" w:rsidR="00E51420" w:rsidRDefault="00430AE5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105F8">
        <w:rPr>
          <w:rFonts w:ascii="Arial" w:hAnsi="Arial" w:cs="Arial"/>
          <w:sz w:val="24"/>
          <w:szCs w:val="24"/>
        </w:rPr>
        <w:t>It was also argued on beh</w:t>
      </w:r>
      <w:r w:rsidR="0007556D" w:rsidRPr="00C105F8">
        <w:rPr>
          <w:rFonts w:ascii="Arial" w:hAnsi="Arial" w:cs="Arial"/>
          <w:sz w:val="24"/>
          <w:szCs w:val="24"/>
        </w:rPr>
        <w:t xml:space="preserve">alf of </w:t>
      </w:r>
      <w:r w:rsidR="008F17D8" w:rsidRPr="00C105F8">
        <w:rPr>
          <w:rFonts w:ascii="Arial" w:hAnsi="Arial" w:cs="Arial"/>
          <w:sz w:val="24"/>
          <w:szCs w:val="24"/>
        </w:rPr>
        <w:t>Zimele</w:t>
      </w:r>
      <w:r w:rsidRPr="00C105F8">
        <w:rPr>
          <w:rFonts w:ascii="Arial" w:hAnsi="Arial" w:cs="Arial"/>
          <w:sz w:val="24"/>
          <w:szCs w:val="24"/>
        </w:rPr>
        <w:t xml:space="preserve"> that the</w:t>
      </w:r>
      <w:r w:rsidR="00C105F8" w:rsidRPr="00C105F8">
        <w:rPr>
          <w:rFonts w:ascii="Arial" w:hAnsi="Arial" w:cs="Arial"/>
          <w:sz w:val="24"/>
          <w:szCs w:val="24"/>
        </w:rPr>
        <w:t xml:space="preserve"> court a q</w:t>
      </w:r>
      <w:r w:rsidR="0007556D" w:rsidRPr="00C105F8">
        <w:rPr>
          <w:rFonts w:ascii="Arial" w:hAnsi="Arial" w:cs="Arial"/>
          <w:sz w:val="24"/>
          <w:szCs w:val="24"/>
        </w:rPr>
        <w:t>u</w:t>
      </w:r>
      <w:r w:rsidR="00C105F8" w:rsidRPr="00C105F8">
        <w:rPr>
          <w:rFonts w:ascii="Arial" w:hAnsi="Arial" w:cs="Arial"/>
          <w:sz w:val="24"/>
          <w:szCs w:val="24"/>
        </w:rPr>
        <w:t>o</w:t>
      </w:r>
      <w:r w:rsidRPr="00C105F8">
        <w:rPr>
          <w:rFonts w:ascii="Arial" w:hAnsi="Arial" w:cs="Arial"/>
          <w:sz w:val="24"/>
          <w:szCs w:val="24"/>
        </w:rPr>
        <w:t xml:space="preserve"> correctly found that </w:t>
      </w:r>
      <w:r w:rsidR="00CA3905" w:rsidRPr="00C105F8">
        <w:rPr>
          <w:rFonts w:ascii="Arial" w:hAnsi="Arial" w:cs="Arial"/>
          <w:sz w:val="24"/>
          <w:szCs w:val="24"/>
        </w:rPr>
        <w:t>SANRAL</w:t>
      </w:r>
      <w:r w:rsidRPr="00C105F8">
        <w:rPr>
          <w:rFonts w:ascii="Arial" w:hAnsi="Arial" w:cs="Arial"/>
          <w:sz w:val="24"/>
          <w:szCs w:val="24"/>
        </w:rPr>
        <w:t xml:space="preserve"> evaluated the </w:t>
      </w:r>
      <w:r w:rsidR="00CA3905" w:rsidRPr="00C105F8">
        <w:rPr>
          <w:rFonts w:ascii="Arial" w:hAnsi="Arial" w:cs="Arial"/>
          <w:sz w:val="24"/>
          <w:szCs w:val="24"/>
        </w:rPr>
        <w:t>pre-qualification</w:t>
      </w:r>
      <w:r w:rsidRPr="00C105F8">
        <w:rPr>
          <w:rFonts w:ascii="Arial" w:hAnsi="Arial" w:cs="Arial"/>
          <w:sz w:val="24"/>
          <w:szCs w:val="24"/>
        </w:rPr>
        <w:t xml:space="preserve"> criteria relating to key personnel and</w:t>
      </w:r>
      <w:r w:rsidR="0080488D" w:rsidRPr="00C105F8">
        <w:rPr>
          <w:rFonts w:ascii="Arial" w:hAnsi="Arial" w:cs="Arial"/>
          <w:sz w:val="24"/>
          <w:szCs w:val="24"/>
        </w:rPr>
        <w:t xml:space="preserve"> </w:t>
      </w:r>
      <w:r w:rsidR="00553F94" w:rsidRPr="00C105F8">
        <w:rPr>
          <w:rFonts w:ascii="Arial" w:hAnsi="Arial" w:cs="Arial"/>
          <w:sz w:val="24"/>
          <w:szCs w:val="24"/>
        </w:rPr>
        <w:t xml:space="preserve">SANRAL </w:t>
      </w:r>
      <w:r w:rsidR="008F17D8" w:rsidRPr="00C105F8">
        <w:rPr>
          <w:rFonts w:ascii="Arial" w:hAnsi="Arial" w:cs="Arial"/>
          <w:sz w:val="24"/>
          <w:szCs w:val="24"/>
        </w:rPr>
        <w:t>ought</w:t>
      </w:r>
      <w:r w:rsidR="0031347A" w:rsidRPr="00C105F8">
        <w:rPr>
          <w:rFonts w:ascii="Arial" w:hAnsi="Arial" w:cs="Arial"/>
          <w:sz w:val="24"/>
          <w:szCs w:val="24"/>
        </w:rPr>
        <w:t xml:space="preserve"> not</w:t>
      </w:r>
      <w:r w:rsidR="00C934DD" w:rsidRPr="00C105F8">
        <w:rPr>
          <w:rFonts w:ascii="Arial" w:hAnsi="Arial" w:cs="Arial"/>
          <w:sz w:val="24"/>
          <w:szCs w:val="24"/>
        </w:rPr>
        <w:t xml:space="preserve"> to have disqualified </w:t>
      </w:r>
      <w:r w:rsidR="0031347A" w:rsidRPr="00C105F8">
        <w:rPr>
          <w:rFonts w:ascii="Arial" w:hAnsi="Arial" w:cs="Arial"/>
          <w:sz w:val="24"/>
          <w:szCs w:val="24"/>
        </w:rPr>
        <w:t>Zimele</w:t>
      </w:r>
      <w:r w:rsidR="00C934DD" w:rsidRPr="00C105F8">
        <w:rPr>
          <w:rFonts w:ascii="Arial" w:hAnsi="Arial" w:cs="Arial"/>
          <w:sz w:val="24"/>
          <w:szCs w:val="24"/>
        </w:rPr>
        <w:t xml:space="preserve"> on this basis in the Kroonstad tender</w:t>
      </w:r>
      <w:r w:rsidR="00B754E3" w:rsidRPr="00C105F8">
        <w:rPr>
          <w:rFonts w:ascii="Arial" w:hAnsi="Arial" w:cs="Arial"/>
          <w:sz w:val="24"/>
          <w:szCs w:val="24"/>
        </w:rPr>
        <w:t>.</w:t>
      </w:r>
      <w:r w:rsidR="0051099E">
        <w:rPr>
          <w:rFonts w:ascii="Arial" w:hAnsi="Arial" w:cs="Arial"/>
          <w:sz w:val="24"/>
          <w:szCs w:val="24"/>
        </w:rPr>
        <w:t xml:space="preserve"> </w:t>
      </w:r>
      <w:r w:rsidR="00E51420" w:rsidRPr="0051099E">
        <w:rPr>
          <w:rFonts w:ascii="Arial" w:hAnsi="Arial" w:cs="Arial"/>
          <w:sz w:val="24"/>
          <w:szCs w:val="24"/>
        </w:rPr>
        <w:t xml:space="preserve">Section 217 </w:t>
      </w:r>
      <w:r w:rsidR="0083029F" w:rsidRPr="0051099E">
        <w:rPr>
          <w:rFonts w:ascii="Arial" w:hAnsi="Arial" w:cs="Arial"/>
          <w:sz w:val="24"/>
          <w:szCs w:val="24"/>
        </w:rPr>
        <w:t>(3)</w:t>
      </w:r>
      <w:r w:rsidR="00E51420" w:rsidRPr="0051099E">
        <w:rPr>
          <w:rFonts w:ascii="Arial" w:hAnsi="Arial" w:cs="Arial"/>
          <w:sz w:val="24"/>
          <w:szCs w:val="24"/>
        </w:rPr>
        <w:t xml:space="preserve"> of the </w:t>
      </w:r>
      <w:r w:rsidR="0083029F" w:rsidRPr="0051099E">
        <w:rPr>
          <w:rFonts w:ascii="Arial" w:hAnsi="Arial" w:cs="Arial"/>
          <w:sz w:val="24"/>
          <w:szCs w:val="24"/>
        </w:rPr>
        <w:t>C</w:t>
      </w:r>
      <w:r w:rsidR="00E51420" w:rsidRPr="0051099E">
        <w:rPr>
          <w:rFonts w:ascii="Arial" w:hAnsi="Arial" w:cs="Arial"/>
          <w:sz w:val="24"/>
          <w:szCs w:val="24"/>
        </w:rPr>
        <w:t xml:space="preserve">onstitution refers to the national framework within </w:t>
      </w:r>
      <w:r w:rsidR="00E51420" w:rsidRPr="0051099E">
        <w:rPr>
          <w:rFonts w:ascii="Arial" w:hAnsi="Arial" w:cs="Arial"/>
          <w:sz w:val="24"/>
          <w:szCs w:val="24"/>
        </w:rPr>
        <w:lastRenderedPageBreak/>
        <w:t>which organs of state must implement their procurement poli</w:t>
      </w:r>
      <w:r w:rsidR="0083029F" w:rsidRPr="0051099E">
        <w:rPr>
          <w:rFonts w:ascii="Arial" w:hAnsi="Arial" w:cs="Arial"/>
          <w:sz w:val="24"/>
          <w:szCs w:val="24"/>
        </w:rPr>
        <w:t>cy.</w:t>
      </w:r>
      <w:r w:rsidR="0051099E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4E138F" w:rsidRPr="0051099E">
        <w:rPr>
          <w:rFonts w:ascii="Arial" w:hAnsi="Arial" w:cs="Arial"/>
          <w:sz w:val="24"/>
          <w:szCs w:val="24"/>
        </w:rPr>
        <w:t xml:space="preserve"> </w:t>
      </w:r>
      <w:r w:rsidR="00DA4B52" w:rsidRPr="0051099E">
        <w:rPr>
          <w:rFonts w:ascii="Arial" w:hAnsi="Arial" w:cs="Arial"/>
          <w:sz w:val="24"/>
          <w:szCs w:val="24"/>
        </w:rPr>
        <w:t xml:space="preserve">The </w:t>
      </w:r>
      <w:r w:rsidR="001773E9" w:rsidRPr="0051099E">
        <w:rPr>
          <w:rFonts w:ascii="Arial" w:hAnsi="Arial" w:cs="Arial"/>
          <w:sz w:val="24"/>
          <w:szCs w:val="24"/>
        </w:rPr>
        <w:t>PP</w:t>
      </w:r>
      <w:r w:rsidR="00925A61" w:rsidRPr="0051099E">
        <w:rPr>
          <w:rFonts w:ascii="Arial" w:hAnsi="Arial" w:cs="Arial"/>
          <w:sz w:val="24"/>
          <w:szCs w:val="24"/>
        </w:rPr>
        <w:t>FA A</w:t>
      </w:r>
      <w:r w:rsidR="00AB774D" w:rsidRPr="0051099E">
        <w:rPr>
          <w:rFonts w:ascii="Arial" w:hAnsi="Arial" w:cs="Arial"/>
          <w:sz w:val="24"/>
          <w:szCs w:val="24"/>
        </w:rPr>
        <w:t>ct and the</w:t>
      </w:r>
      <w:r w:rsidR="00925A61" w:rsidRPr="0051099E">
        <w:rPr>
          <w:rFonts w:ascii="Arial" w:hAnsi="Arial" w:cs="Arial"/>
          <w:sz w:val="24"/>
          <w:szCs w:val="24"/>
        </w:rPr>
        <w:t xml:space="preserve"> 2017</w:t>
      </w:r>
      <w:r w:rsidR="00AB774D" w:rsidRPr="0051099E">
        <w:rPr>
          <w:rFonts w:ascii="Arial" w:hAnsi="Arial" w:cs="Arial"/>
          <w:sz w:val="24"/>
          <w:szCs w:val="24"/>
        </w:rPr>
        <w:t xml:space="preserve"> </w:t>
      </w:r>
      <w:r w:rsidR="00925A61" w:rsidRPr="0051099E">
        <w:rPr>
          <w:rFonts w:ascii="Arial" w:hAnsi="Arial" w:cs="Arial"/>
          <w:sz w:val="24"/>
          <w:szCs w:val="24"/>
        </w:rPr>
        <w:t>R</w:t>
      </w:r>
      <w:r w:rsidR="00AB774D" w:rsidRPr="0051099E">
        <w:rPr>
          <w:rFonts w:ascii="Arial" w:hAnsi="Arial" w:cs="Arial"/>
          <w:sz w:val="24"/>
          <w:szCs w:val="24"/>
        </w:rPr>
        <w:t xml:space="preserve">egulations, </w:t>
      </w:r>
      <w:r w:rsidR="00B525EF" w:rsidRPr="0051099E">
        <w:rPr>
          <w:rFonts w:ascii="Arial" w:hAnsi="Arial" w:cs="Arial"/>
          <w:sz w:val="24"/>
          <w:szCs w:val="24"/>
        </w:rPr>
        <w:t>(for purposes of this matter)</w:t>
      </w:r>
      <w:r w:rsidR="00AB774D" w:rsidRPr="0051099E">
        <w:rPr>
          <w:rFonts w:ascii="Arial" w:hAnsi="Arial" w:cs="Arial"/>
          <w:sz w:val="24"/>
          <w:szCs w:val="24"/>
        </w:rPr>
        <w:t xml:space="preserve"> as well as the B</w:t>
      </w:r>
      <w:r w:rsidR="008C16A0" w:rsidRPr="0051099E">
        <w:rPr>
          <w:rFonts w:ascii="Arial" w:hAnsi="Arial" w:cs="Arial"/>
          <w:sz w:val="24"/>
          <w:szCs w:val="24"/>
        </w:rPr>
        <w:t>-</w:t>
      </w:r>
      <w:r w:rsidR="00AB774D" w:rsidRPr="0051099E">
        <w:rPr>
          <w:rFonts w:ascii="Arial" w:hAnsi="Arial" w:cs="Arial"/>
          <w:sz w:val="24"/>
          <w:szCs w:val="24"/>
        </w:rPr>
        <w:t xml:space="preserve">BBEE </w:t>
      </w:r>
      <w:r w:rsidR="008C16A0" w:rsidRPr="0051099E">
        <w:rPr>
          <w:rFonts w:ascii="Arial" w:hAnsi="Arial" w:cs="Arial"/>
          <w:sz w:val="24"/>
          <w:szCs w:val="24"/>
        </w:rPr>
        <w:t>A</w:t>
      </w:r>
      <w:r w:rsidR="00AB774D" w:rsidRPr="0051099E">
        <w:rPr>
          <w:rFonts w:ascii="Arial" w:hAnsi="Arial" w:cs="Arial"/>
          <w:sz w:val="24"/>
          <w:szCs w:val="24"/>
        </w:rPr>
        <w:t xml:space="preserve">ct and the </w:t>
      </w:r>
      <w:r w:rsidR="00DC75FE" w:rsidRPr="0051099E">
        <w:rPr>
          <w:rFonts w:ascii="Arial" w:hAnsi="Arial" w:cs="Arial"/>
          <w:sz w:val="24"/>
          <w:szCs w:val="24"/>
        </w:rPr>
        <w:t>Codes</w:t>
      </w:r>
      <w:r w:rsidR="00AB774D" w:rsidRPr="0051099E">
        <w:rPr>
          <w:rFonts w:ascii="Arial" w:hAnsi="Arial" w:cs="Arial"/>
          <w:sz w:val="24"/>
          <w:szCs w:val="24"/>
        </w:rPr>
        <w:t xml:space="preserve"> of </w:t>
      </w:r>
      <w:r w:rsidR="00DC75FE" w:rsidRPr="0051099E">
        <w:rPr>
          <w:rFonts w:ascii="Arial" w:hAnsi="Arial" w:cs="Arial"/>
          <w:sz w:val="24"/>
          <w:szCs w:val="24"/>
        </w:rPr>
        <w:t>G</w:t>
      </w:r>
      <w:r w:rsidR="00AB774D" w:rsidRPr="0051099E">
        <w:rPr>
          <w:rFonts w:ascii="Arial" w:hAnsi="Arial" w:cs="Arial"/>
          <w:sz w:val="24"/>
          <w:szCs w:val="24"/>
        </w:rPr>
        <w:t xml:space="preserve">ood </w:t>
      </w:r>
      <w:r w:rsidR="00DC75FE" w:rsidRPr="0051099E">
        <w:rPr>
          <w:rFonts w:ascii="Arial" w:hAnsi="Arial" w:cs="Arial"/>
          <w:sz w:val="24"/>
          <w:szCs w:val="24"/>
        </w:rPr>
        <w:t>P</w:t>
      </w:r>
      <w:r w:rsidR="00AB774D" w:rsidRPr="0051099E">
        <w:rPr>
          <w:rFonts w:ascii="Arial" w:hAnsi="Arial" w:cs="Arial"/>
          <w:sz w:val="24"/>
          <w:szCs w:val="24"/>
        </w:rPr>
        <w:t xml:space="preserve">ractice published in terms of the </w:t>
      </w:r>
      <w:r w:rsidR="00F20259" w:rsidRPr="0051099E">
        <w:rPr>
          <w:rFonts w:ascii="Arial" w:hAnsi="Arial" w:cs="Arial"/>
          <w:sz w:val="24"/>
          <w:szCs w:val="24"/>
        </w:rPr>
        <w:t>B-BBEE Act</w:t>
      </w:r>
      <w:r w:rsidR="00AB774D" w:rsidRPr="0051099E">
        <w:rPr>
          <w:rFonts w:ascii="Arial" w:hAnsi="Arial" w:cs="Arial"/>
          <w:sz w:val="24"/>
          <w:szCs w:val="24"/>
        </w:rPr>
        <w:t xml:space="preserve"> constitute the legislative scheme envisaged in section </w:t>
      </w:r>
      <w:r w:rsidR="0041283B" w:rsidRPr="0051099E">
        <w:rPr>
          <w:rFonts w:ascii="Arial" w:hAnsi="Arial" w:cs="Arial"/>
          <w:sz w:val="24"/>
          <w:szCs w:val="24"/>
        </w:rPr>
        <w:t>217(3)</w:t>
      </w:r>
      <w:r w:rsidR="001773E9" w:rsidRPr="0051099E">
        <w:rPr>
          <w:rFonts w:ascii="Arial" w:hAnsi="Arial" w:cs="Arial"/>
          <w:sz w:val="24"/>
          <w:szCs w:val="24"/>
        </w:rPr>
        <w:t xml:space="preserve">of the </w:t>
      </w:r>
      <w:r w:rsidR="0041283B" w:rsidRPr="0051099E">
        <w:rPr>
          <w:rFonts w:ascii="Arial" w:hAnsi="Arial" w:cs="Arial"/>
          <w:sz w:val="24"/>
          <w:szCs w:val="24"/>
        </w:rPr>
        <w:t>C</w:t>
      </w:r>
      <w:r w:rsidR="001773E9" w:rsidRPr="0051099E">
        <w:rPr>
          <w:rFonts w:ascii="Arial" w:hAnsi="Arial" w:cs="Arial"/>
          <w:sz w:val="24"/>
          <w:szCs w:val="24"/>
        </w:rPr>
        <w:t>onstitution within which procurement policies must be implemented.</w:t>
      </w:r>
      <w:r w:rsidR="003B3FC4">
        <w:rPr>
          <w:rStyle w:val="FootnoteReference"/>
          <w:rFonts w:ascii="Arial" w:hAnsi="Arial" w:cs="Arial"/>
          <w:sz w:val="24"/>
          <w:szCs w:val="24"/>
        </w:rPr>
        <w:footnoteReference w:id="10"/>
      </w:r>
    </w:p>
    <w:p w14:paraId="09598AEE" w14:textId="77777777" w:rsidR="00221296" w:rsidRPr="00221296" w:rsidRDefault="00221296" w:rsidP="00221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338B2D" w14:textId="32624264" w:rsidR="005B0414" w:rsidRPr="00F00F8E" w:rsidRDefault="00DC35D4" w:rsidP="008878E3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21296">
        <w:rPr>
          <w:rFonts w:ascii="Arial" w:hAnsi="Arial" w:cs="Arial"/>
          <w:sz w:val="24"/>
          <w:szCs w:val="24"/>
        </w:rPr>
        <w:t xml:space="preserve">The </w:t>
      </w:r>
      <w:r w:rsidR="00E950E1" w:rsidRPr="00221296">
        <w:rPr>
          <w:rFonts w:ascii="Arial" w:hAnsi="Arial" w:cs="Arial"/>
          <w:sz w:val="24"/>
          <w:szCs w:val="24"/>
        </w:rPr>
        <w:t>P</w:t>
      </w:r>
      <w:r w:rsidRPr="00221296">
        <w:rPr>
          <w:rFonts w:ascii="Arial" w:hAnsi="Arial" w:cs="Arial"/>
          <w:sz w:val="24"/>
          <w:szCs w:val="24"/>
        </w:rPr>
        <w:t xml:space="preserve">referential </w:t>
      </w:r>
      <w:r w:rsidR="00E950E1" w:rsidRPr="00221296">
        <w:rPr>
          <w:rFonts w:ascii="Arial" w:hAnsi="Arial" w:cs="Arial"/>
          <w:sz w:val="24"/>
          <w:szCs w:val="24"/>
        </w:rPr>
        <w:t>P</w:t>
      </w:r>
      <w:r w:rsidRPr="00221296">
        <w:rPr>
          <w:rFonts w:ascii="Arial" w:hAnsi="Arial" w:cs="Arial"/>
          <w:sz w:val="24"/>
          <w:szCs w:val="24"/>
        </w:rPr>
        <w:t xml:space="preserve">rocurement </w:t>
      </w:r>
      <w:r w:rsidR="00E950E1" w:rsidRPr="00221296">
        <w:rPr>
          <w:rFonts w:ascii="Arial" w:hAnsi="Arial" w:cs="Arial"/>
          <w:sz w:val="24"/>
          <w:szCs w:val="24"/>
        </w:rPr>
        <w:t>P</w:t>
      </w:r>
      <w:r w:rsidRPr="00221296">
        <w:rPr>
          <w:rFonts w:ascii="Arial" w:hAnsi="Arial" w:cs="Arial"/>
          <w:sz w:val="24"/>
          <w:szCs w:val="24"/>
        </w:rPr>
        <w:t xml:space="preserve">olicy </w:t>
      </w:r>
      <w:r w:rsidR="00E950E1" w:rsidRPr="00221296">
        <w:rPr>
          <w:rFonts w:ascii="Arial" w:hAnsi="Arial" w:cs="Arial"/>
          <w:sz w:val="24"/>
          <w:szCs w:val="24"/>
        </w:rPr>
        <w:t>F</w:t>
      </w:r>
      <w:r w:rsidRPr="00221296">
        <w:rPr>
          <w:rFonts w:ascii="Arial" w:hAnsi="Arial" w:cs="Arial"/>
          <w:sz w:val="24"/>
          <w:szCs w:val="24"/>
        </w:rPr>
        <w:t xml:space="preserve">ramework </w:t>
      </w:r>
      <w:r w:rsidR="00E950E1" w:rsidRPr="00221296">
        <w:rPr>
          <w:rFonts w:ascii="Arial" w:hAnsi="Arial" w:cs="Arial"/>
          <w:sz w:val="24"/>
          <w:szCs w:val="24"/>
        </w:rPr>
        <w:t>A</w:t>
      </w:r>
      <w:r w:rsidRPr="00221296">
        <w:rPr>
          <w:rFonts w:ascii="Arial" w:hAnsi="Arial" w:cs="Arial"/>
          <w:sz w:val="24"/>
          <w:szCs w:val="24"/>
        </w:rPr>
        <w:t>ct,</w:t>
      </w:r>
      <w:r w:rsidR="00221296">
        <w:rPr>
          <w:rFonts w:ascii="Arial" w:hAnsi="Arial" w:cs="Arial"/>
          <w:sz w:val="24"/>
          <w:szCs w:val="24"/>
        </w:rPr>
        <w:t xml:space="preserve"> </w:t>
      </w:r>
      <w:r w:rsidR="00617BE5" w:rsidRPr="00221296">
        <w:rPr>
          <w:rFonts w:ascii="Arial" w:hAnsi="Arial" w:cs="Arial"/>
          <w:sz w:val="24"/>
          <w:szCs w:val="24"/>
        </w:rPr>
        <w:t>5 of</w:t>
      </w:r>
      <w:r w:rsidRPr="00221296">
        <w:rPr>
          <w:rFonts w:ascii="Arial" w:hAnsi="Arial" w:cs="Arial"/>
          <w:sz w:val="24"/>
          <w:szCs w:val="24"/>
        </w:rPr>
        <w:t xml:space="preserve"> 2000</w:t>
      </w:r>
      <w:r w:rsidR="00E950E1" w:rsidRPr="00221296">
        <w:rPr>
          <w:rFonts w:ascii="Arial" w:hAnsi="Arial" w:cs="Arial"/>
          <w:sz w:val="24"/>
          <w:szCs w:val="24"/>
        </w:rPr>
        <w:t>(</w:t>
      </w:r>
      <w:r w:rsidR="0023264D" w:rsidRPr="00221296">
        <w:rPr>
          <w:rFonts w:ascii="Arial" w:hAnsi="Arial" w:cs="Arial"/>
          <w:sz w:val="24"/>
          <w:szCs w:val="24"/>
        </w:rPr>
        <w:t>the PPPFA)</w:t>
      </w:r>
      <w:r w:rsidRPr="00221296">
        <w:rPr>
          <w:rFonts w:ascii="Arial" w:hAnsi="Arial" w:cs="Arial"/>
          <w:sz w:val="24"/>
          <w:szCs w:val="24"/>
        </w:rPr>
        <w:t xml:space="preserve"> defines an </w:t>
      </w:r>
      <w:r w:rsidR="00221296">
        <w:rPr>
          <w:rFonts w:ascii="Arial" w:hAnsi="Arial" w:cs="Arial"/>
          <w:sz w:val="24"/>
          <w:szCs w:val="24"/>
        </w:rPr>
        <w:t>“</w:t>
      </w:r>
      <w:r w:rsidRPr="00221296">
        <w:rPr>
          <w:rFonts w:ascii="Arial" w:hAnsi="Arial" w:cs="Arial"/>
          <w:sz w:val="24"/>
          <w:szCs w:val="24"/>
        </w:rPr>
        <w:t xml:space="preserve">acceptable </w:t>
      </w:r>
      <w:r w:rsidR="0023264D" w:rsidRPr="00221296">
        <w:rPr>
          <w:rFonts w:ascii="Arial" w:hAnsi="Arial" w:cs="Arial"/>
          <w:sz w:val="24"/>
          <w:szCs w:val="24"/>
        </w:rPr>
        <w:t>tender</w:t>
      </w:r>
      <w:r w:rsidR="00A15C47" w:rsidRPr="00221296">
        <w:rPr>
          <w:rFonts w:ascii="Arial" w:hAnsi="Arial" w:cs="Arial"/>
          <w:sz w:val="24"/>
          <w:szCs w:val="24"/>
        </w:rPr>
        <w:t>”</w:t>
      </w:r>
      <w:r w:rsidRPr="00221296">
        <w:rPr>
          <w:rFonts w:ascii="Arial" w:hAnsi="Arial" w:cs="Arial"/>
          <w:sz w:val="24"/>
          <w:szCs w:val="24"/>
        </w:rPr>
        <w:t xml:space="preserve"> as </w:t>
      </w:r>
      <w:r w:rsidR="00221296">
        <w:rPr>
          <w:rFonts w:ascii="Arial" w:hAnsi="Arial" w:cs="Arial"/>
          <w:sz w:val="24"/>
          <w:szCs w:val="24"/>
        </w:rPr>
        <w:t>“</w:t>
      </w:r>
      <w:r w:rsidR="00892AC4" w:rsidRPr="00221296">
        <w:rPr>
          <w:rFonts w:ascii="Arial" w:hAnsi="Arial" w:cs="Arial"/>
          <w:sz w:val="24"/>
          <w:szCs w:val="24"/>
        </w:rPr>
        <w:t>any tender</w:t>
      </w:r>
      <w:r w:rsidRPr="00221296">
        <w:rPr>
          <w:rFonts w:ascii="Arial" w:hAnsi="Arial" w:cs="Arial"/>
          <w:sz w:val="24"/>
          <w:szCs w:val="24"/>
        </w:rPr>
        <w:t xml:space="preserve"> which, in all respects, complies with the specifications and conditions of t</w:t>
      </w:r>
      <w:r w:rsidR="00892AC4" w:rsidRPr="00221296">
        <w:rPr>
          <w:rFonts w:ascii="Arial" w:hAnsi="Arial" w:cs="Arial"/>
          <w:sz w:val="24"/>
          <w:szCs w:val="24"/>
        </w:rPr>
        <w:t>e</w:t>
      </w:r>
      <w:r w:rsidRPr="00221296">
        <w:rPr>
          <w:rFonts w:ascii="Arial" w:hAnsi="Arial" w:cs="Arial"/>
          <w:sz w:val="24"/>
          <w:szCs w:val="24"/>
        </w:rPr>
        <w:t xml:space="preserve">nder as set out in the tender </w:t>
      </w:r>
      <w:r w:rsidR="00770FCC" w:rsidRPr="00221296">
        <w:rPr>
          <w:rFonts w:ascii="Arial" w:hAnsi="Arial" w:cs="Arial"/>
          <w:sz w:val="24"/>
          <w:szCs w:val="24"/>
        </w:rPr>
        <w:t>document.</w:t>
      </w:r>
      <w:r w:rsidR="00892AC4" w:rsidRPr="00221296">
        <w:rPr>
          <w:rFonts w:ascii="Arial" w:hAnsi="Arial" w:cs="Arial"/>
          <w:sz w:val="24"/>
          <w:szCs w:val="24"/>
        </w:rPr>
        <w:t>”</w:t>
      </w:r>
      <w:r w:rsidR="00855408" w:rsidRPr="00221296">
        <w:rPr>
          <w:rFonts w:ascii="Arial" w:hAnsi="Arial" w:cs="Arial"/>
          <w:sz w:val="24"/>
          <w:szCs w:val="24"/>
        </w:rPr>
        <w:t xml:space="preserve"> An acceptable t</w:t>
      </w:r>
      <w:r w:rsidR="008F791E">
        <w:rPr>
          <w:rFonts w:ascii="Arial" w:hAnsi="Arial" w:cs="Arial"/>
          <w:sz w:val="24"/>
          <w:szCs w:val="24"/>
        </w:rPr>
        <w:t>ender</w:t>
      </w:r>
      <w:r w:rsidR="00855408" w:rsidRPr="00221296">
        <w:rPr>
          <w:rFonts w:ascii="Arial" w:hAnsi="Arial" w:cs="Arial"/>
          <w:sz w:val="24"/>
          <w:szCs w:val="24"/>
        </w:rPr>
        <w:t xml:space="preserve"> is a threshold requiremen</w:t>
      </w:r>
      <w:r w:rsidR="009901DC" w:rsidRPr="00221296">
        <w:rPr>
          <w:rFonts w:ascii="Arial" w:hAnsi="Arial" w:cs="Arial"/>
          <w:sz w:val="24"/>
          <w:szCs w:val="24"/>
        </w:rPr>
        <w:t>t</w:t>
      </w:r>
      <w:r w:rsidR="00221296">
        <w:rPr>
          <w:rFonts w:ascii="Arial" w:hAnsi="Arial" w:cs="Arial"/>
          <w:sz w:val="24"/>
          <w:szCs w:val="24"/>
        </w:rPr>
        <w:t>.</w:t>
      </w:r>
      <w:r w:rsidR="00221296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221296">
        <w:rPr>
          <w:rFonts w:ascii="Arial" w:hAnsi="Arial" w:cs="Arial"/>
          <w:sz w:val="24"/>
          <w:szCs w:val="24"/>
        </w:rPr>
        <w:t xml:space="preserve"> </w:t>
      </w:r>
      <w:r w:rsidR="00280F35" w:rsidRPr="00531C8C">
        <w:rPr>
          <w:rFonts w:ascii="Arial" w:hAnsi="Arial" w:cs="Arial"/>
          <w:sz w:val="24"/>
          <w:szCs w:val="24"/>
        </w:rPr>
        <w:t>Regulation 3</w:t>
      </w:r>
      <w:r w:rsidR="004F7E61" w:rsidRPr="00531C8C">
        <w:rPr>
          <w:rFonts w:ascii="Arial" w:hAnsi="Arial" w:cs="Arial"/>
          <w:sz w:val="24"/>
          <w:szCs w:val="24"/>
        </w:rPr>
        <w:t>(b)</w:t>
      </w:r>
      <w:r w:rsidR="00280F35" w:rsidRPr="00531C8C">
        <w:rPr>
          <w:rFonts w:ascii="Arial" w:hAnsi="Arial" w:cs="Arial"/>
          <w:sz w:val="24"/>
          <w:szCs w:val="24"/>
        </w:rPr>
        <w:t xml:space="preserve"> of the 2017 </w:t>
      </w:r>
      <w:r w:rsidR="004F7E61" w:rsidRPr="00531C8C">
        <w:rPr>
          <w:rFonts w:ascii="Arial" w:hAnsi="Arial" w:cs="Arial"/>
          <w:sz w:val="24"/>
          <w:szCs w:val="24"/>
        </w:rPr>
        <w:t>R</w:t>
      </w:r>
      <w:r w:rsidR="00280F35" w:rsidRPr="00531C8C">
        <w:rPr>
          <w:rFonts w:ascii="Arial" w:hAnsi="Arial" w:cs="Arial"/>
          <w:sz w:val="24"/>
          <w:szCs w:val="24"/>
        </w:rPr>
        <w:t xml:space="preserve">egulations provides that an organ of state </w:t>
      </w:r>
      <w:r w:rsidR="00F00F8E">
        <w:rPr>
          <w:rFonts w:ascii="Arial" w:hAnsi="Arial" w:cs="Arial"/>
          <w:sz w:val="24"/>
          <w:szCs w:val="24"/>
        </w:rPr>
        <w:t>must</w:t>
      </w:r>
      <w:r w:rsidR="00280F35" w:rsidRPr="00531C8C">
        <w:rPr>
          <w:rFonts w:ascii="Arial" w:hAnsi="Arial" w:cs="Arial"/>
          <w:sz w:val="24"/>
          <w:szCs w:val="24"/>
        </w:rPr>
        <w:t xml:space="preserve"> </w:t>
      </w:r>
      <w:r w:rsidR="00F00F8E">
        <w:rPr>
          <w:rFonts w:ascii="Arial" w:hAnsi="Arial" w:cs="Arial"/>
          <w:sz w:val="24"/>
          <w:szCs w:val="24"/>
        </w:rPr>
        <w:t>“</w:t>
      </w:r>
      <w:r w:rsidR="00280F35" w:rsidRPr="00531C8C">
        <w:rPr>
          <w:rFonts w:ascii="Arial" w:hAnsi="Arial" w:cs="Arial"/>
          <w:sz w:val="24"/>
          <w:szCs w:val="24"/>
        </w:rPr>
        <w:t xml:space="preserve">determine whether </w:t>
      </w:r>
      <w:r w:rsidR="004F7E61" w:rsidRPr="00531C8C">
        <w:rPr>
          <w:rFonts w:ascii="Arial" w:hAnsi="Arial" w:cs="Arial"/>
          <w:sz w:val="24"/>
          <w:szCs w:val="24"/>
        </w:rPr>
        <w:t>pre-qualification</w:t>
      </w:r>
      <w:r w:rsidR="00280F35" w:rsidRPr="00531C8C">
        <w:rPr>
          <w:rFonts w:ascii="Arial" w:hAnsi="Arial" w:cs="Arial"/>
          <w:sz w:val="24"/>
          <w:szCs w:val="24"/>
        </w:rPr>
        <w:t xml:space="preserve"> criteria </w:t>
      </w:r>
      <w:r w:rsidR="00A415D9" w:rsidRPr="00531C8C">
        <w:rPr>
          <w:rFonts w:ascii="Arial" w:hAnsi="Arial" w:cs="Arial"/>
          <w:sz w:val="24"/>
          <w:szCs w:val="24"/>
        </w:rPr>
        <w:t>are</w:t>
      </w:r>
      <w:r w:rsidR="00280F35" w:rsidRPr="00531C8C">
        <w:rPr>
          <w:rFonts w:ascii="Arial" w:hAnsi="Arial" w:cs="Arial"/>
          <w:sz w:val="24"/>
          <w:szCs w:val="24"/>
        </w:rPr>
        <w:t xml:space="preserve"> applicable to</w:t>
      </w:r>
      <w:r w:rsidR="00C638F7" w:rsidRPr="00531C8C">
        <w:rPr>
          <w:rFonts w:ascii="Arial" w:hAnsi="Arial" w:cs="Arial"/>
          <w:sz w:val="24"/>
          <w:szCs w:val="24"/>
        </w:rPr>
        <w:t xml:space="preserve"> a</w:t>
      </w:r>
      <w:r w:rsidR="00280F35" w:rsidRPr="00531C8C">
        <w:rPr>
          <w:rFonts w:ascii="Arial" w:hAnsi="Arial" w:cs="Arial"/>
          <w:sz w:val="24"/>
          <w:szCs w:val="24"/>
        </w:rPr>
        <w:t xml:space="preserve"> tender as envisaged in regulation 4</w:t>
      </w:r>
      <w:r w:rsidR="00A415D9" w:rsidRPr="00531C8C">
        <w:rPr>
          <w:rFonts w:ascii="Arial" w:hAnsi="Arial" w:cs="Arial"/>
          <w:sz w:val="24"/>
          <w:szCs w:val="24"/>
        </w:rPr>
        <w:t>”</w:t>
      </w:r>
      <w:r w:rsidRPr="00531C8C">
        <w:rPr>
          <w:rFonts w:ascii="Arial" w:hAnsi="Arial" w:cs="Arial"/>
          <w:sz w:val="24"/>
          <w:szCs w:val="24"/>
        </w:rPr>
        <w:t>.</w:t>
      </w:r>
      <w:r w:rsidR="00F00F8E">
        <w:rPr>
          <w:rFonts w:ascii="Arial" w:hAnsi="Arial" w:cs="Arial"/>
          <w:sz w:val="24"/>
          <w:szCs w:val="24"/>
        </w:rPr>
        <w:t xml:space="preserve"> </w:t>
      </w:r>
      <w:r w:rsidR="00E92AF5" w:rsidRPr="00F00F8E">
        <w:rPr>
          <w:rFonts w:ascii="Arial" w:hAnsi="Arial" w:cs="Arial"/>
          <w:sz w:val="24"/>
          <w:szCs w:val="24"/>
        </w:rPr>
        <w:t>Regulation 4 provide</w:t>
      </w:r>
      <w:r w:rsidR="00757A93" w:rsidRPr="00F00F8E">
        <w:rPr>
          <w:rFonts w:ascii="Arial" w:hAnsi="Arial" w:cs="Arial"/>
          <w:sz w:val="24"/>
          <w:szCs w:val="24"/>
        </w:rPr>
        <w:t>s as follows</w:t>
      </w:r>
      <w:r w:rsidR="00E92AF5" w:rsidRPr="00F00F8E">
        <w:rPr>
          <w:rFonts w:ascii="Arial" w:hAnsi="Arial" w:cs="Arial"/>
          <w:sz w:val="24"/>
          <w:szCs w:val="24"/>
        </w:rPr>
        <w:t>:</w:t>
      </w:r>
    </w:p>
    <w:p w14:paraId="136F1877" w14:textId="77777777" w:rsidR="00A10A40" w:rsidRPr="00A95BB1" w:rsidRDefault="00D022F0" w:rsidP="00F00F8E">
      <w:pPr>
        <w:spacing w:line="360" w:lineRule="auto"/>
        <w:ind w:left="63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“</w:t>
      </w:r>
      <w:r w:rsidR="00EB7AB4" w:rsidRPr="00A95BB1">
        <w:rPr>
          <w:rFonts w:ascii="Arial" w:hAnsi="Arial" w:cs="Arial"/>
          <w:sz w:val="24"/>
          <w:szCs w:val="24"/>
        </w:rPr>
        <w:t>(</w:t>
      </w:r>
      <w:r w:rsidR="005B0414" w:rsidRPr="00A95BB1">
        <w:rPr>
          <w:rFonts w:ascii="Arial" w:hAnsi="Arial" w:cs="Arial"/>
          <w:sz w:val="24"/>
          <w:szCs w:val="24"/>
        </w:rPr>
        <w:t>1</w:t>
      </w:r>
      <w:r w:rsidR="00EB7AB4" w:rsidRPr="00A95BB1">
        <w:rPr>
          <w:rFonts w:ascii="Arial" w:hAnsi="Arial" w:cs="Arial"/>
          <w:sz w:val="24"/>
          <w:szCs w:val="24"/>
        </w:rPr>
        <w:t>)</w:t>
      </w:r>
      <w:r w:rsidR="005B0414" w:rsidRPr="00A95BB1">
        <w:rPr>
          <w:rFonts w:ascii="Arial" w:hAnsi="Arial" w:cs="Arial"/>
          <w:sz w:val="24"/>
          <w:szCs w:val="24"/>
        </w:rPr>
        <w:t xml:space="preserve"> </w:t>
      </w:r>
      <w:r w:rsidR="00EB7AB4" w:rsidRPr="00A95BB1">
        <w:rPr>
          <w:rFonts w:ascii="Arial" w:hAnsi="Arial" w:cs="Arial"/>
          <w:sz w:val="24"/>
          <w:szCs w:val="24"/>
        </w:rPr>
        <w:t>I</w:t>
      </w:r>
      <w:r w:rsidR="005B0414" w:rsidRPr="00A95BB1">
        <w:rPr>
          <w:rFonts w:ascii="Arial" w:hAnsi="Arial" w:cs="Arial"/>
          <w:sz w:val="24"/>
          <w:szCs w:val="24"/>
        </w:rPr>
        <w:t>f an organ of state decides to apply pre</w:t>
      </w:r>
      <w:r w:rsidR="00EB7AB4" w:rsidRPr="00A95BB1">
        <w:rPr>
          <w:rFonts w:ascii="Arial" w:hAnsi="Arial" w:cs="Arial"/>
          <w:sz w:val="24"/>
          <w:szCs w:val="24"/>
        </w:rPr>
        <w:t>-</w:t>
      </w:r>
      <w:r w:rsidR="005B0414" w:rsidRPr="00A95BB1">
        <w:rPr>
          <w:rFonts w:ascii="Arial" w:hAnsi="Arial" w:cs="Arial"/>
          <w:sz w:val="24"/>
          <w:szCs w:val="24"/>
        </w:rPr>
        <w:t xml:space="preserve"> qualifying criteria to advance certain designated groups, that organ of state must advertise the tender with a specific tendering condition that one or more of the following tenderers may respond</w:t>
      </w:r>
      <w:r w:rsidR="00A10A40" w:rsidRPr="00A95BB1">
        <w:rPr>
          <w:rFonts w:ascii="Arial" w:hAnsi="Arial" w:cs="Arial"/>
          <w:sz w:val="24"/>
          <w:szCs w:val="24"/>
        </w:rPr>
        <w:t>-</w:t>
      </w:r>
    </w:p>
    <w:p w14:paraId="280A3BEA" w14:textId="77777777" w:rsidR="00B754E3" w:rsidRPr="00A95BB1" w:rsidRDefault="00D022F0" w:rsidP="00F00F8E">
      <w:pPr>
        <w:pStyle w:val="ListParagraph"/>
        <w:numPr>
          <w:ilvl w:val="0"/>
          <w:numId w:val="1"/>
        </w:numPr>
        <w:spacing w:line="360" w:lineRule="auto"/>
        <w:ind w:hanging="9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a tenderer</w:t>
      </w:r>
      <w:r w:rsidR="00A10A40" w:rsidRPr="00A95BB1">
        <w:rPr>
          <w:rFonts w:ascii="Arial" w:hAnsi="Arial" w:cs="Arial"/>
          <w:sz w:val="24"/>
          <w:szCs w:val="24"/>
        </w:rPr>
        <w:t xml:space="preserve"> having a stipulated minimum B</w:t>
      </w:r>
      <w:r w:rsidR="00184081" w:rsidRPr="00A95BB1">
        <w:rPr>
          <w:rFonts w:ascii="Arial" w:hAnsi="Arial" w:cs="Arial"/>
          <w:sz w:val="24"/>
          <w:szCs w:val="24"/>
        </w:rPr>
        <w:t>-</w:t>
      </w:r>
      <w:r w:rsidR="00A10A40" w:rsidRPr="00A95BB1">
        <w:rPr>
          <w:rFonts w:ascii="Arial" w:hAnsi="Arial" w:cs="Arial"/>
          <w:sz w:val="24"/>
          <w:szCs w:val="24"/>
        </w:rPr>
        <w:t>BBEE status level of contributor;</w:t>
      </w:r>
    </w:p>
    <w:p w14:paraId="2BA939B4" w14:textId="77777777" w:rsidR="006957D5" w:rsidRPr="00A95BB1" w:rsidRDefault="00184081" w:rsidP="00F00F8E">
      <w:pPr>
        <w:pStyle w:val="ListParagraph"/>
        <w:numPr>
          <w:ilvl w:val="0"/>
          <w:numId w:val="1"/>
        </w:numPr>
        <w:spacing w:line="360" w:lineRule="auto"/>
        <w:ind w:hanging="9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an</w:t>
      </w:r>
      <w:r w:rsidR="00A20978" w:rsidRPr="00A95BB1">
        <w:rPr>
          <w:rFonts w:ascii="Arial" w:hAnsi="Arial" w:cs="Arial"/>
          <w:sz w:val="24"/>
          <w:szCs w:val="24"/>
        </w:rPr>
        <w:t xml:space="preserve"> </w:t>
      </w:r>
      <w:r w:rsidRPr="00A95BB1">
        <w:rPr>
          <w:rFonts w:ascii="Arial" w:hAnsi="Arial" w:cs="Arial"/>
          <w:sz w:val="24"/>
          <w:szCs w:val="24"/>
        </w:rPr>
        <w:t>EME</w:t>
      </w:r>
      <w:r w:rsidR="00E2753E" w:rsidRPr="00A95BB1">
        <w:rPr>
          <w:rFonts w:ascii="Arial" w:hAnsi="Arial" w:cs="Arial"/>
          <w:sz w:val="24"/>
          <w:szCs w:val="24"/>
        </w:rPr>
        <w:t xml:space="preserve"> </w:t>
      </w:r>
      <w:r w:rsidR="00A20978" w:rsidRPr="00A95BB1">
        <w:rPr>
          <w:rFonts w:ascii="Arial" w:hAnsi="Arial" w:cs="Arial"/>
          <w:sz w:val="24"/>
          <w:szCs w:val="24"/>
        </w:rPr>
        <w:t>or QSE</w:t>
      </w:r>
      <w:r w:rsidR="006957D5" w:rsidRPr="00A95BB1">
        <w:rPr>
          <w:rFonts w:ascii="Arial" w:hAnsi="Arial" w:cs="Arial"/>
          <w:sz w:val="24"/>
          <w:szCs w:val="24"/>
        </w:rPr>
        <w:t>;</w:t>
      </w:r>
    </w:p>
    <w:p w14:paraId="161782FD" w14:textId="77777777" w:rsidR="001762EB" w:rsidRPr="00A95BB1" w:rsidRDefault="006957D5" w:rsidP="00F00F8E">
      <w:pPr>
        <w:pStyle w:val="ListParagraph"/>
        <w:numPr>
          <w:ilvl w:val="0"/>
          <w:numId w:val="1"/>
        </w:numPr>
        <w:spacing w:line="360" w:lineRule="auto"/>
        <w:ind w:hanging="9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……….</w:t>
      </w:r>
    </w:p>
    <w:p w14:paraId="1F08DA29" w14:textId="77777777" w:rsidR="00BE4F09" w:rsidRDefault="001762EB" w:rsidP="00BE4F09">
      <w:pPr>
        <w:spacing w:line="360" w:lineRule="auto"/>
        <w:ind w:left="63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(2) </w:t>
      </w:r>
      <w:r w:rsidR="00860D2D" w:rsidRPr="00A95BB1">
        <w:rPr>
          <w:rFonts w:ascii="Arial" w:hAnsi="Arial" w:cs="Arial"/>
          <w:sz w:val="24"/>
          <w:szCs w:val="24"/>
        </w:rPr>
        <w:t xml:space="preserve">A </w:t>
      </w:r>
      <w:r w:rsidR="001039F1" w:rsidRPr="00A95BB1">
        <w:rPr>
          <w:rFonts w:ascii="Arial" w:hAnsi="Arial" w:cs="Arial"/>
          <w:sz w:val="24"/>
          <w:szCs w:val="24"/>
        </w:rPr>
        <w:t>tender that</w:t>
      </w:r>
      <w:r w:rsidRPr="00A95BB1">
        <w:rPr>
          <w:rFonts w:ascii="Arial" w:hAnsi="Arial" w:cs="Arial"/>
          <w:sz w:val="24"/>
          <w:szCs w:val="24"/>
        </w:rPr>
        <w:t xml:space="preserve"> fails to meet any pre</w:t>
      </w:r>
      <w:r w:rsidR="00860D2D" w:rsidRPr="00A95BB1">
        <w:rPr>
          <w:rFonts w:ascii="Arial" w:hAnsi="Arial" w:cs="Arial"/>
          <w:sz w:val="24"/>
          <w:szCs w:val="24"/>
        </w:rPr>
        <w:t>-</w:t>
      </w:r>
      <w:r w:rsidRPr="00A95BB1">
        <w:rPr>
          <w:rFonts w:ascii="Arial" w:hAnsi="Arial" w:cs="Arial"/>
          <w:sz w:val="24"/>
          <w:szCs w:val="24"/>
        </w:rPr>
        <w:t xml:space="preserve"> qualifying criteria stipulated in the tender document is an unacceptable tender</w:t>
      </w:r>
      <w:r w:rsidR="00A442E7" w:rsidRPr="00A95BB1">
        <w:rPr>
          <w:rFonts w:ascii="Arial" w:hAnsi="Arial" w:cs="Arial"/>
          <w:sz w:val="24"/>
          <w:szCs w:val="24"/>
        </w:rPr>
        <w:t>.”</w:t>
      </w:r>
    </w:p>
    <w:p w14:paraId="31A61DDA" w14:textId="77777777" w:rsidR="00BE4F09" w:rsidRDefault="00BE4F09" w:rsidP="00BE4F09">
      <w:pPr>
        <w:spacing w:line="360" w:lineRule="auto"/>
        <w:ind w:left="630"/>
        <w:jc w:val="both"/>
        <w:rPr>
          <w:rFonts w:ascii="Arial" w:hAnsi="Arial" w:cs="Arial"/>
          <w:sz w:val="24"/>
          <w:szCs w:val="24"/>
        </w:rPr>
      </w:pPr>
    </w:p>
    <w:p w14:paraId="4CD40E8F" w14:textId="77777777" w:rsidR="00863A0B" w:rsidRPr="00BE4F09" w:rsidRDefault="008D7E22" w:rsidP="00BE4F09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E4F09">
        <w:rPr>
          <w:rFonts w:ascii="Arial" w:hAnsi="Arial" w:cs="Arial"/>
          <w:sz w:val="24"/>
          <w:szCs w:val="24"/>
        </w:rPr>
        <w:t>Tender Data</w:t>
      </w:r>
      <w:r w:rsidR="005B4DB7" w:rsidRPr="00BE4F09">
        <w:rPr>
          <w:rFonts w:ascii="Arial" w:hAnsi="Arial" w:cs="Arial"/>
          <w:sz w:val="24"/>
          <w:szCs w:val="24"/>
        </w:rPr>
        <w:t xml:space="preserve"> 4.1</w:t>
      </w:r>
      <w:r w:rsidR="0048309A">
        <w:rPr>
          <w:rFonts w:ascii="Arial" w:hAnsi="Arial" w:cs="Arial"/>
          <w:sz w:val="24"/>
          <w:szCs w:val="24"/>
        </w:rPr>
        <w:t xml:space="preserve"> </w:t>
      </w:r>
      <w:r w:rsidRPr="00BE4F09">
        <w:rPr>
          <w:rFonts w:ascii="Arial" w:hAnsi="Arial" w:cs="Arial"/>
          <w:sz w:val="24"/>
          <w:szCs w:val="24"/>
        </w:rPr>
        <w:t>(d</w:t>
      </w:r>
      <w:r w:rsidR="00D647B7" w:rsidRPr="00BE4F09">
        <w:rPr>
          <w:rFonts w:ascii="Arial" w:hAnsi="Arial" w:cs="Arial"/>
          <w:sz w:val="24"/>
          <w:szCs w:val="24"/>
        </w:rPr>
        <w:t>) in</w:t>
      </w:r>
      <w:r w:rsidR="005B4DB7" w:rsidRPr="00BE4F09">
        <w:rPr>
          <w:rFonts w:ascii="Arial" w:hAnsi="Arial" w:cs="Arial"/>
          <w:sz w:val="24"/>
          <w:szCs w:val="24"/>
        </w:rPr>
        <w:t xml:space="preserve"> both tenders</w:t>
      </w:r>
      <w:r w:rsidR="00863A0B" w:rsidRPr="00BE4F09">
        <w:rPr>
          <w:rFonts w:ascii="Arial" w:hAnsi="Arial" w:cs="Arial"/>
          <w:sz w:val="24"/>
          <w:szCs w:val="24"/>
        </w:rPr>
        <w:t xml:space="preserve"> had the following </w:t>
      </w:r>
      <w:r w:rsidR="00733078" w:rsidRPr="00BE4F09">
        <w:rPr>
          <w:rFonts w:ascii="Arial" w:hAnsi="Arial" w:cs="Arial"/>
          <w:sz w:val="24"/>
          <w:szCs w:val="24"/>
        </w:rPr>
        <w:t>pre-qualification</w:t>
      </w:r>
      <w:r w:rsidR="00863A0B" w:rsidRPr="00BE4F09">
        <w:rPr>
          <w:rFonts w:ascii="Arial" w:hAnsi="Arial" w:cs="Arial"/>
          <w:sz w:val="24"/>
          <w:szCs w:val="24"/>
        </w:rPr>
        <w:t xml:space="preserve"> criteria:</w:t>
      </w:r>
    </w:p>
    <w:p w14:paraId="7E3F6008" w14:textId="77777777" w:rsidR="0048309A" w:rsidRDefault="0048309A" w:rsidP="0048309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="00D65EAE">
        <w:rPr>
          <w:rFonts w:ascii="Arial" w:hAnsi="Arial" w:cs="Arial"/>
          <w:sz w:val="24"/>
          <w:szCs w:val="24"/>
        </w:rPr>
        <w:t>)</w:t>
      </w:r>
      <w:r w:rsidR="00D65EAE" w:rsidRPr="00A95BB1">
        <w:rPr>
          <w:rFonts w:ascii="Arial" w:hAnsi="Arial" w:cs="Arial"/>
          <w:sz w:val="24"/>
          <w:szCs w:val="24"/>
        </w:rPr>
        <w:t xml:space="preserve"> “</w:t>
      </w:r>
      <w:r w:rsidR="00863A0B" w:rsidRPr="00A95BB1">
        <w:rPr>
          <w:rFonts w:ascii="Arial" w:hAnsi="Arial" w:cs="Arial"/>
          <w:sz w:val="24"/>
          <w:szCs w:val="24"/>
        </w:rPr>
        <w:t>The t</w:t>
      </w:r>
      <w:r w:rsidR="0006718B" w:rsidRPr="00A95BB1">
        <w:rPr>
          <w:rFonts w:ascii="Arial" w:hAnsi="Arial" w:cs="Arial"/>
          <w:sz w:val="24"/>
          <w:szCs w:val="24"/>
        </w:rPr>
        <w:t>enderer</w:t>
      </w:r>
      <w:r w:rsidR="00863A0B" w:rsidRPr="00A95BB1">
        <w:rPr>
          <w:rFonts w:ascii="Arial" w:hAnsi="Arial" w:cs="Arial"/>
          <w:sz w:val="24"/>
          <w:szCs w:val="24"/>
        </w:rPr>
        <w:t xml:space="preserve"> shall submit a valid B</w:t>
      </w:r>
      <w:r w:rsidR="0006718B" w:rsidRPr="00A95BB1">
        <w:rPr>
          <w:rFonts w:ascii="Arial" w:hAnsi="Arial" w:cs="Arial"/>
          <w:sz w:val="24"/>
          <w:szCs w:val="24"/>
        </w:rPr>
        <w:t>-</w:t>
      </w:r>
      <w:r w:rsidR="00863A0B" w:rsidRPr="00A95BB1">
        <w:rPr>
          <w:rFonts w:ascii="Arial" w:hAnsi="Arial" w:cs="Arial"/>
          <w:sz w:val="24"/>
          <w:szCs w:val="24"/>
        </w:rPr>
        <w:t>BB</w:t>
      </w:r>
      <w:r w:rsidR="0006718B" w:rsidRPr="00A95BB1">
        <w:rPr>
          <w:rFonts w:ascii="Arial" w:hAnsi="Arial" w:cs="Arial"/>
          <w:sz w:val="24"/>
          <w:szCs w:val="24"/>
        </w:rPr>
        <w:t>EE certificate</w:t>
      </w:r>
      <w:r>
        <w:rPr>
          <w:rFonts w:ascii="Arial" w:hAnsi="Arial" w:cs="Arial"/>
          <w:sz w:val="24"/>
          <w:szCs w:val="24"/>
        </w:rPr>
        <w:t>”</w:t>
      </w:r>
      <w:r w:rsidR="0006718B" w:rsidRPr="00A95B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541C2C" w14:textId="77777777" w:rsidR="00453155" w:rsidRPr="00A95BB1" w:rsidRDefault="0048309A" w:rsidP="0048309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(b) “</w:t>
      </w:r>
      <w:r w:rsidR="005C112B" w:rsidRPr="00A95BB1">
        <w:rPr>
          <w:rFonts w:ascii="Arial" w:hAnsi="Arial" w:cs="Arial"/>
          <w:sz w:val="24"/>
          <w:szCs w:val="24"/>
        </w:rPr>
        <w:t>Failure to satisfy all the eligibility criteria will result in a non-e</w:t>
      </w:r>
      <w:r w:rsidR="00D647B7" w:rsidRPr="00A95BB1">
        <w:rPr>
          <w:rFonts w:ascii="Arial" w:hAnsi="Arial" w:cs="Arial"/>
          <w:sz w:val="24"/>
          <w:szCs w:val="24"/>
        </w:rPr>
        <w:t xml:space="preserve">ligible </w:t>
      </w:r>
      <w:r w:rsidR="00C62B3D" w:rsidRPr="00A95BB1">
        <w:rPr>
          <w:rFonts w:ascii="Arial" w:hAnsi="Arial" w:cs="Arial"/>
          <w:sz w:val="24"/>
          <w:szCs w:val="24"/>
        </w:rPr>
        <w:t>tender.</w:t>
      </w:r>
      <w:r w:rsidR="00D647B7" w:rsidRPr="00A95BB1">
        <w:rPr>
          <w:rFonts w:ascii="Arial" w:hAnsi="Arial" w:cs="Arial"/>
          <w:sz w:val="24"/>
          <w:szCs w:val="24"/>
        </w:rPr>
        <w:t>”</w:t>
      </w:r>
    </w:p>
    <w:p w14:paraId="05E563B0" w14:textId="30DBACDF" w:rsidR="007C6AA7" w:rsidRPr="007D6449" w:rsidRDefault="00B24B00" w:rsidP="007D644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Clause</w:t>
      </w:r>
      <w:r w:rsidR="0048309A">
        <w:rPr>
          <w:rFonts w:ascii="Arial" w:hAnsi="Arial" w:cs="Arial"/>
          <w:sz w:val="24"/>
          <w:szCs w:val="24"/>
        </w:rPr>
        <w:t xml:space="preserve"> </w:t>
      </w:r>
      <w:r w:rsidRPr="00A95BB1">
        <w:rPr>
          <w:rFonts w:ascii="Arial" w:hAnsi="Arial" w:cs="Arial"/>
          <w:sz w:val="24"/>
          <w:szCs w:val="24"/>
        </w:rPr>
        <w:t>5.11.8</w:t>
      </w:r>
      <w:r w:rsidR="00D50F8A" w:rsidRPr="00A95BB1">
        <w:rPr>
          <w:rFonts w:ascii="Arial" w:hAnsi="Arial" w:cs="Arial"/>
          <w:sz w:val="24"/>
          <w:szCs w:val="24"/>
        </w:rPr>
        <w:t xml:space="preserve"> of the </w:t>
      </w:r>
      <w:r w:rsidR="00BD3844" w:rsidRPr="00A95BB1">
        <w:rPr>
          <w:rFonts w:ascii="Arial" w:hAnsi="Arial" w:cs="Arial"/>
          <w:sz w:val="24"/>
          <w:szCs w:val="24"/>
        </w:rPr>
        <w:t>T</w:t>
      </w:r>
      <w:r w:rsidR="00D50F8A" w:rsidRPr="00A95BB1">
        <w:rPr>
          <w:rFonts w:ascii="Arial" w:hAnsi="Arial" w:cs="Arial"/>
          <w:sz w:val="24"/>
          <w:szCs w:val="24"/>
        </w:rPr>
        <w:t xml:space="preserve">ender </w:t>
      </w:r>
      <w:r w:rsidR="00BD3844" w:rsidRPr="00A95BB1">
        <w:rPr>
          <w:rFonts w:ascii="Arial" w:hAnsi="Arial" w:cs="Arial"/>
          <w:sz w:val="24"/>
          <w:szCs w:val="24"/>
        </w:rPr>
        <w:t>Data</w:t>
      </w:r>
      <w:r w:rsidR="00D50F8A" w:rsidRPr="00A95BB1">
        <w:rPr>
          <w:rFonts w:ascii="Arial" w:hAnsi="Arial" w:cs="Arial"/>
          <w:sz w:val="24"/>
          <w:szCs w:val="24"/>
        </w:rPr>
        <w:t xml:space="preserve"> stated that </w:t>
      </w:r>
      <w:r w:rsidR="00CB2BDB" w:rsidRPr="00A95BB1">
        <w:rPr>
          <w:rFonts w:ascii="Arial" w:hAnsi="Arial" w:cs="Arial"/>
          <w:sz w:val="24"/>
          <w:szCs w:val="24"/>
        </w:rPr>
        <w:t>“a</w:t>
      </w:r>
      <w:r w:rsidR="00BD3844" w:rsidRPr="00A95BB1">
        <w:rPr>
          <w:rFonts w:ascii="Arial" w:hAnsi="Arial" w:cs="Arial"/>
          <w:sz w:val="24"/>
          <w:szCs w:val="24"/>
        </w:rPr>
        <w:t xml:space="preserve"> score card</w:t>
      </w:r>
      <w:r w:rsidR="00D50F8A" w:rsidRPr="00A95BB1">
        <w:rPr>
          <w:rFonts w:ascii="Arial" w:hAnsi="Arial" w:cs="Arial"/>
          <w:sz w:val="24"/>
          <w:szCs w:val="24"/>
        </w:rPr>
        <w:t xml:space="preserve"> shall be a B</w:t>
      </w:r>
      <w:r w:rsidR="00BD3844" w:rsidRPr="00A95BB1">
        <w:rPr>
          <w:rFonts w:ascii="Arial" w:hAnsi="Arial" w:cs="Arial"/>
          <w:sz w:val="24"/>
          <w:szCs w:val="24"/>
        </w:rPr>
        <w:t>-</w:t>
      </w:r>
      <w:r w:rsidR="006747A3" w:rsidRPr="00A95BB1">
        <w:rPr>
          <w:rFonts w:ascii="Arial" w:hAnsi="Arial" w:cs="Arial"/>
          <w:sz w:val="24"/>
          <w:szCs w:val="24"/>
        </w:rPr>
        <w:t xml:space="preserve">BBEE </w:t>
      </w:r>
      <w:r w:rsidR="00A5045A">
        <w:rPr>
          <w:rFonts w:ascii="Arial" w:hAnsi="Arial" w:cs="Arial"/>
          <w:sz w:val="24"/>
          <w:szCs w:val="24"/>
        </w:rPr>
        <w:t>C</w:t>
      </w:r>
      <w:r w:rsidR="006747A3" w:rsidRPr="00A95BB1">
        <w:rPr>
          <w:rFonts w:ascii="Arial" w:hAnsi="Arial" w:cs="Arial"/>
          <w:sz w:val="24"/>
          <w:szCs w:val="24"/>
        </w:rPr>
        <w:t>ertificate</w:t>
      </w:r>
      <w:r w:rsidR="00D50F8A" w:rsidRPr="00A95BB1">
        <w:rPr>
          <w:rFonts w:ascii="Arial" w:hAnsi="Arial" w:cs="Arial"/>
          <w:sz w:val="24"/>
          <w:szCs w:val="24"/>
        </w:rPr>
        <w:t xml:space="preserve"> issued in accordance with the </w:t>
      </w:r>
      <w:r w:rsidR="00AB1D43" w:rsidRPr="00A95BB1">
        <w:rPr>
          <w:rFonts w:ascii="Arial" w:hAnsi="Arial" w:cs="Arial"/>
          <w:sz w:val="24"/>
          <w:szCs w:val="24"/>
        </w:rPr>
        <w:t>Codes</w:t>
      </w:r>
      <w:r w:rsidR="00D50F8A" w:rsidRPr="00A95BB1">
        <w:rPr>
          <w:rFonts w:ascii="Arial" w:hAnsi="Arial" w:cs="Arial"/>
          <w:sz w:val="24"/>
          <w:szCs w:val="24"/>
        </w:rPr>
        <w:t xml:space="preserve"> listed in</w:t>
      </w:r>
      <w:r w:rsidR="00AB1D43" w:rsidRPr="00A95BB1">
        <w:rPr>
          <w:rFonts w:ascii="Arial" w:hAnsi="Arial" w:cs="Arial"/>
          <w:sz w:val="24"/>
          <w:szCs w:val="24"/>
        </w:rPr>
        <w:t xml:space="preserve"> clause</w:t>
      </w:r>
      <w:r w:rsidR="00D50F8A" w:rsidRPr="00A95BB1">
        <w:rPr>
          <w:rFonts w:ascii="Arial" w:hAnsi="Arial" w:cs="Arial"/>
          <w:sz w:val="24"/>
          <w:szCs w:val="24"/>
        </w:rPr>
        <w:t xml:space="preserve"> 5</w:t>
      </w:r>
      <w:r w:rsidR="00AB1D43" w:rsidRPr="00A95BB1">
        <w:rPr>
          <w:rFonts w:ascii="Arial" w:hAnsi="Arial" w:cs="Arial"/>
          <w:sz w:val="24"/>
          <w:szCs w:val="24"/>
        </w:rPr>
        <w:t>.</w:t>
      </w:r>
      <w:r w:rsidR="00D50F8A" w:rsidRPr="00A95BB1">
        <w:rPr>
          <w:rFonts w:ascii="Arial" w:hAnsi="Arial" w:cs="Arial"/>
          <w:sz w:val="24"/>
          <w:szCs w:val="24"/>
        </w:rPr>
        <w:t>11</w:t>
      </w:r>
      <w:r w:rsidR="00453155" w:rsidRPr="00A95BB1">
        <w:rPr>
          <w:rFonts w:ascii="Arial" w:hAnsi="Arial" w:cs="Arial"/>
          <w:sz w:val="24"/>
          <w:szCs w:val="24"/>
        </w:rPr>
        <w:t xml:space="preserve">.8 </w:t>
      </w:r>
      <w:r w:rsidR="00A90CAD" w:rsidRPr="00A95BB1">
        <w:rPr>
          <w:rFonts w:ascii="Arial" w:hAnsi="Arial" w:cs="Arial"/>
          <w:sz w:val="24"/>
          <w:szCs w:val="24"/>
        </w:rPr>
        <w:t>(</w:t>
      </w:r>
      <w:r w:rsidR="0002520F" w:rsidRPr="00A95BB1">
        <w:rPr>
          <w:rFonts w:ascii="Arial" w:hAnsi="Arial" w:cs="Arial"/>
          <w:sz w:val="24"/>
          <w:szCs w:val="24"/>
        </w:rPr>
        <w:t>1)</w:t>
      </w:r>
      <w:r w:rsidR="00AB1D43" w:rsidRPr="00A95BB1">
        <w:rPr>
          <w:rFonts w:ascii="Arial" w:hAnsi="Arial" w:cs="Arial"/>
          <w:sz w:val="24"/>
          <w:szCs w:val="24"/>
        </w:rPr>
        <w:t>.</w:t>
      </w:r>
      <w:r w:rsidR="00A23EBA" w:rsidRPr="00A95BB1">
        <w:rPr>
          <w:rFonts w:ascii="Arial" w:hAnsi="Arial" w:cs="Arial"/>
          <w:sz w:val="24"/>
          <w:szCs w:val="24"/>
        </w:rPr>
        <w:t xml:space="preserve"> This requirement</w:t>
      </w:r>
      <w:r w:rsidR="007205CB" w:rsidRPr="00A95BB1">
        <w:rPr>
          <w:rFonts w:ascii="Arial" w:hAnsi="Arial" w:cs="Arial"/>
          <w:sz w:val="24"/>
          <w:szCs w:val="24"/>
        </w:rPr>
        <w:t xml:space="preserve"> is repeated in</w:t>
      </w:r>
      <w:r w:rsidR="00793A9D" w:rsidRPr="00A95BB1">
        <w:rPr>
          <w:rFonts w:ascii="Arial" w:hAnsi="Arial" w:cs="Arial"/>
          <w:sz w:val="24"/>
          <w:szCs w:val="24"/>
        </w:rPr>
        <w:t xml:space="preserve"> F</w:t>
      </w:r>
      <w:r w:rsidR="007205CB" w:rsidRPr="00A95BB1">
        <w:rPr>
          <w:rFonts w:ascii="Arial" w:hAnsi="Arial" w:cs="Arial"/>
          <w:sz w:val="24"/>
          <w:szCs w:val="24"/>
        </w:rPr>
        <w:t xml:space="preserve">orm C1.1 </w:t>
      </w:r>
      <w:r w:rsidR="008B073D" w:rsidRPr="00A95BB1">
        <w:rPr>
          <w:rFonts w:ascii="Arial" w:hAnsi="Arial" w:cs="Arial"/>
          <w:sz w:val="24"/>
          <w:szCs w:val="24"/>
        </w:rPr>
        <w:t>TENDERER’</w:t>
      </w:r>
      <w:r w:rsidR="00D01DF2" w:rsidRPr="00A95BB1">
        <w:rPr>
          <w:rFonts w:ascii="Arial" w:hAnsi="Arial" w:cs="Arial"/>
          <w:sz w:val="24"/>
          <w:szCs w:val="24"/>
        </w:rPr>
        <w:t>S</w:t>
      </w:r>
      <w:r w:rsidR="007205CB" w:rsidRPr="00A95BB1">
        <w:rPr>
          <w:rFonts w:ascii="Arial" w:hAnsi="Arial" w:cs="Arial"/>
          <w:sz w:val="24"/>
          <w:szCs w:val="24"/>
        </w:rPr>
        <w:t xml:space="preserve"> B</w:t>
      </w:r>
      <w:r w:rsidR="00D01DF2" w:rsidRPr="00A95BB1">
        <w:rPr>
          <w:rFonts w:ascii="Arial" w:hAnsi="Arial" w:cs="Arial"/>
          <w:sz w:val="24"/>
          <w:szCs w:val="24"/>
        </w:rPr>
        <w:t>-B</w:t>
      </w:r>
      <w:r w:rsidR="007205CB" w:rsidRPr="00A95BB1">
        <w:rPr>
          <w:rFonts w:ascii="Arial" w:hAnsi="Arial" w:cs="Arial"/>
          <w:sz w:val="24"/>
          <w:szCs w:val="24"/>
        </w:rPr>
        <w:t>BE</w:t>
      </w:r>
      <w:r w:rsidR="00D01DF2" w:rsidRPr="00A95BB1">
        <w:rPr>
          <w:rFonts w:ascii="Arial" w:hAnsi="Arial" w:cs="Arial"/>
          <w:sz w:val="24"/>
          <w:szCs w:val="24"/>
        </w:rPr>
        <w:t>E</w:t>
      </w:r>
      <w:r w:rsidR="00D86458" w:rsidRPr="00A95BB1">
        <w:rPr>
          <w:rFonts w:ascii="Arial" w:hAnsi="Arial" w:cs="Arial"/>
          <w:sz w:val="24"/>
          <w:szCs w:val="24"/>
        </w:rPr>
        <w:t xml:space="preserve"> VERIFICATION</w:t>
      </w:r>
      <w:r w:rsidR="007205CB" w:rsidRPr="00A95BB1">
        <w:rPr>
          <w:rFonts w:ascii="Arial" w:hAnsi="Arial" w:cs="Arial"/>
          <w:sz w:val="24"/>
          <w:szCs w:val="24"/>
        </w:rPr>
        <w:t xml:space="preserve"> </w:t>
      </w:r>
      <w:r w:rsidR="00D86458" w:rsidRPr="00A95BB1">
        <w:rPr>
          <w:rFonts w:ascii="Arial" w:hAnsi="Arial" w:cs="Arial"/>
          <w:sz w:val="24"/>
          <w:szCs w:val="24"/>
        </w:rPr>
        <w:t>CERTIFICATE</w:t>
      </w:r>
      <w:r w:rsidR="00674532" w:rsidRPr="00A95BB1">
        <w:rPr>
          <w:rFonts w:ascii="Arial" w:hAnsi="Arial" w:cs="Arial"/>
          <w:sz w:val="24"/>
          <w:szCs w:val="24"/>
        </w:rPr>
        <w:t xml:space="preserve">. </w:t>
      </w:r>
      <w:r w:rsidR="00DF1A7B" w:rsidRPr="007D6449">
        <w:rPr>
          <w:rFonts w:ascii="Arial" w:hAnsi="Arial" w:cs="Arial"/>
          <w:sz w:val="24"/>
          <w:szCs w:val="24"/>
        </w:rPr>
        <w:t xml:space="preserve"> </w:t>
      </w:r>
      <w:r w:rsidR="000D1269" w:rsidRPr="007D6449">
        <w:rPr>
          <w:rFonts w:ascii="Arial" w:hAnsi="Arial" w:cs="Arial"/>
          <w:sz w:val="24"/>
          <w:szCs w:val="24"/>
        </w:rPr>
        <w:t>Both regulation</w:t>
      </w:r>
      <w:r w:rsidR="0017187B" w:rsidRPr="007D6449">
        <w:rPr>
          <w:rFonts w:ascii="Arial" w:hAnsi="Arial" w:cs="Arial"/>
          <w:sz w:val="24"/>
          <w:szCs w:val="24"/>
        </w:rPr>
        <w:t xml:space="preserve">s </w:t>
      </w:r>
      <w:r w:rsidR="00E676CF" w:rsidRPr="007D6449">
        <w:rPr>
          <w:rFonts w:ascii="Arial" w:hAnsi="Arial" w:cs="Arial"/>
          <w:sz w:val="24"/>
          <w:szCs w:val="24"/>
        </w:rPr>
        <w:t>6(</w:t>
      </w:r>
      <w:r w:rsidR="001039F1" w:rsidRPr="007D6449">
        <w:rPr>
          <w:rFonts w:ascii="Arial" w:hAnsi="Arial" w:cs="Arial"/>
          <w:sz w:val="24"/>
          <w:szCs w:val="24"/>
        </w:rPr>
        <w:t>3) and</w:t>
      </w:r>
      <w:r w:rsidR="0017187B" w:rsidRPr="007D6449">
        <w:rPr>
          <w:rFonts w:ascii="Arial" w:hAnsi="Arial" w:cs="Arial"/>
          <w:sz w:val="24"/>
          <w:szCs w:val="24"/>
        </w:rPr>
        <w:t xml:space="preserve"> </w:t>
      </w:r>
      <w:r w:rsidR="00E676CF" w:rsidRPr="007D6449">
        <w:rPr>
          <w:rFonts w:ascii="Arial" w:hAnsi="Arial" w:cs="Arial"/>
          <w:sz w:val="24"/>
          <w:szCs w:val="24"/>
        </w:rPr>
        <w:t>7(3</w:t>
      </w:r>
      <w:r w:rsidR="00D3360D" w:rsidRPr="007D6449">
        <w:rPr>
          <w:rFonts w:ascii="Arial" w:hAnsi="Arial" w:cs="Arial"/>
          <w:sz w:val="24"/>
          <w:szCs w:val="24"/>
        </w:rPr>
        <w:t>)</w:t>
      </w:r>
      <w:r w:rsidR="0017187B" w:rsidRPr="007D6449">
        <w:rPr>
          <w:rFonts w:ascii="Arial" w:hAnsi="Arial" w:cs="Arial"/>
          <w:sz w:val="24"/>
          <w:szCs w:val="24"/>
        </w:rPr>
        <w:t xml:space="preserve"> state that </w:t>
      </w:r>
      <w:r w:rsidR="0062466D" w:rsidRPr="007D6449">
        <w:rPr>
          <w:rFonts w:ascii="Arial" w:hAnsi="Arial" w:cs="Arial"/>
          <w:sz w:val="24"/>
          <w:szCs w:val="24"/>
        </w:rPr>
        <w:t>“</w:t>
      </w:r>
      <w:r w:rsidR="0017187B" w:rsidRPr="007D6449">
        <w:rPr>
          <w:rFonts w:ascii="Arial" w:hAnsi="Arial" w:cs="Arial"/>
          <w:sz w:val="24"/>
          <w:szCs w:val="24"/>
        </w:rPr>
        <w:t>a</w:t>
      </w:r>
      <w:r w:rsidR="0062466D" w:rsidRPr="007D6449">
        <w:rPr>
          <w:rFonts w:ascii="Arial" w:hAnsi="Arial" w:cs="Arial"/>
          <w:sz w:val="24"/>
          <w:szCs w:val="24"/>
        </w:rPr>
        <w:t xml:space="preserve"> </w:t>
      </w:r>
      <w:r w:rsidR="0017187B" w:rsidRPr="007D6449">
        <w:rPr>
          <w:rFonts w:ascii="Arial" w:hAnsi="Arial" w:cs="Arial"/>
          <w:sz w:val="24"/>
          <w:szCs w:val="24"/>
        </w:rPr>
        <w:t>tenderer must submit proof of its B</w:t>
      </w:r>
      <w:r w:rsidR="00D3360D" w:rsidRPr="007D6449">
        <w:rPr>
          <w:rFonts w:ascii="Arial" w:hAnsi="Arial" w:cs="Arial"/>
          <w:sz w:val="24"/>
          <w:szCs w:val="24"/>
        </w:rPr>
        <w:t>-</w:t>
      </w:r>
      <w:r w:rsidR="0017187B" w:rsidRPr="007D6449">
        <w:rPr>
          <w:rFonts w:ascii="Arial" w:hAnsi="Arial" w:cs="Arial"/>
          <w:sz w:val="24"/>
          <w:szCs w:val="24"/>
        </w:rPr>
        <w:t>BB</w:t>
      </w:r>
      <w:r w:rsidR="00D3360D" w:rsidRPr="007D6449">
        <w:rPr>
          <w:rFonts w:ascii="Arial" w:hAnsi="Arial" w:cs="Arial"/>
          <w:sz w:val="24"/>
          <w:szCs w:val="24"/>
        </w:rPr>
        <w:t>EE</w:t>
      </w:r>
      <w:r w:rsidR="0017187B" w:rsidRPr="007D6449">
        <w:rPr>
          <w:rFonts w:ascii="Arial" w:hAnsi="Arial" w:cs="Arial"/>
          <w:sz w:val="24"/>
          <w:szCs w:val="24"/>
        </w:rPr>
        <w:t xml:space="preserve"> status level of contributor</w:t>
      </w:r>
      <w:r w:rsidR="0062466D" w:rsidRPr="007D6449">
        <w:rPr>
          <w:rFonts w:ascii="Arial" w:hAnsi="Arial" w:cs="Arial"/>
          <w:sz w:val="24"/>
          <w:szCs w:val="24"/>
        </w:rPr>
        <w:t>”</w:t>
      </w:r>
      <w:r w:rsidR="00A03A07" w:rsidRPr="007D6449">
        <w:rPr>
          <w:rFonts w:ascii="Arial" w:hAnsi="Arial" w:cs="Arial"/>
          <w:sz w:val="24"/>
          <w:szCs w:val="24"/>
        </w:rPr>
        <w:t>.</w:t>
      </w:r>
      <w:r w:rsidR="00686987" w:rsidRPr="007D6449">
        <w:rPr>
          <w:rFonts w:ascii="Arial" w:hAnsi="Arial" w:cs="Arial"/>
          <w:sz w:val="24"/>
          <w:szCs w:val="24"/>
        </w:rPr>
        <w:t xml:space="preserve"> When the provisions of </w:t>
      </w:r>
      <w:r w:rsidR="00DF2413" w:rsidRPr="007D6449">
        <w:rPr>
          <w:rFonts w:ascii="Arial" w:hAnsi="Arial" w:cs="Arial"/>
          <w:sz w:val="24"/>
          <w:szCs w:val="24"/>
        </w:rPr>
        <w:t>R</w:t>
      </w:r>
      <w:r w:rsidR="00686987" w:rsidRPr="007D6449">
        <w:rPr>
          <w:rFonts w:ascii="Arial" w:hAnsi="Arial" w:cs="Arial"/>
          <w:sz w:val="24"/>
          <w:szCs w:val="24"/>
        </w:rPr>
        <w:t xml:space="preserve">egulation 6 and </w:t>
      </w:r>
      <w:r w:rsidR="005673F9" w:rsidRPr="007D6449">
        <w:rPr>
          <w:rFonts w:ascii="Arial" w:hAnsi="Arial" w:cs="Arial"/>
          <w:sz w:val="24"/>
          <w:szCs w:val="24"/>
        </w:rPr>
        <w:t>7</w:t>
      </w:r>
      <w:r w:rsidR="00686987" w:rsidRPr="007D6449">
        <w:rPr>
          <w:rFonts w:ascii="Arial" w:hAnsi="Arial" w:cs="Arial"/>
          <w:sz w:val="24"/>
          <w:szCs w:val="24"/>
        </w:rPr>
        <w:t xml:space="preserve"> </w:t>
      </w:r>
      <w:r w:rsidR="00E2753E" w:rsidRPr="007D6449">
        <w:rPr>
          <w:rFonts w:ascii="Arial" w:hAnsi="Arial" w:cs="Arial"/>
          <w:sz w:val="24"/>
          <w:szCs w:val="24"/>
        </w:rPr>
        <w:t>are</w:t>
      </w:r>
      <w:r w:rsidR="00686987" w:rsidRPr="007D6449">
        <w:rPr>
          <w:rFonts w:ascii="Arial" w:hAnsi="Arial" w:cs="Arial"/>
          <w:sz w:val="24"/>
          <w:szCs w:val="24"/>
        </w:rPr>
        <w:t xml:space="preserve"> </w:t>
      </w:r>
      <w:r w:rsidR="0066104B" w:rsidRPr="007D6449">
        <w:rPr>
          <w:rFonts w:ascii="Arial" w:hAnsi="Arial" w:cs="Arial"/>
          <w:sz w:val="24"/>
          <w:szCs w:val="24"/>
        </w:rPr>
        <w:t>considered, it</w:t>
      </w:r>
      <w:r w:rsidR="00493C1C" w:rsidRPr="007D6449">
        <w:rPr>
          <w:rFonts w:ascii="Arial" w:hAnsi="Arial" w:cs="Arial"/>
          <w:sz w:val="24"/>
          <w:szCs w:val="24"/>
        </w:rPr>
        <w:t xml:space="preserve"> was argued</w:t>
      </w:r>
      <w:r w:rsidR="007D6449">
        <w:rPr>
          <w:rFonts w:ascii="Arial" w:hAnsi="Arial" w:cs="Arial"/>
          <w:sz w:val="24"/>
          <w:szCs w:val="24"/>
        </w:rPr>
        <w:t xml:space="preserve"> and correctly so,</w:t>
      </w:r>
      <w:r w:rsidR="00493C1C" w:rsidRPr="007D6449">
        <w:rPr>
          <w:rFonts w:ascii="Arial" w:hAnsi="Arial" w:cs="Arial"/>
          <w:sz w:val="24"/>
          <w:szCs w:val="24"/>
        </w:rPr>
        <w:t xml:space="preserve"> on behalf of Telegenix</w:t>
      </w:r>
      <w:r w:rsidR="0066104B" w:rsidRPr="007D6449">
        <w:rPr>
          <w:rFonts w:ascii="Arial" w:hAnsi="Arial" w:cs="Arial"/>
          <w:sz w:val="24"/>
          <w:szCs w:val="24"/>
        </w:rPr>
        <w:t xml:space="preserve"> that</w:t>
      </w:r>
      <w:r w:rsidR="00686987" w:rsidRPr="007D6449">
        <w:rPr>
          <w:rFonts w:ascii="Arial" w:hAnsi="Arial" w:cs="Arial"/>
          <w:sz w:val="24"/>
          <w:szCs w:val="24"/>
        </w:rPr>
        <w:t xml:space="preserve"> it seems evident that the provisions apply to tenders </w:t>
      </w:r>
      <w:r w:rsidR="005673F9" w:rsidRPr="007D6449">
        <w:rPr>
          <w:rFonts w:ascii="Arial" w:hAnsi="Arial" w:cs="Arial"/>
          <w:sz w:val="24"/>
          <w:szCs w:val="24"/>
        </w:rPr>
        <w:t>“</w:t>
      </w:r>
      <w:r w:rsidR="00686987" w:rsidRPr="007D6449">
        <w:rPr>
          <w:rFonts w:ascii="Arial" w:hAnsi="Arial" w:cs="Arial"/>
          <w:sz w:val="24"/>
          <w:szCs w:val="24"/>
        </w:rPr>
        <w:t>under consideration</w:t>
      </w:r>
      <w:r w:rsidR="005673F9" w:rsidRPr="007D6449">
        <w:rPr>
          <w:rFonts w:ascii="Arial" w:hAnsi="Arial" w:cs="Arial"/>
          <w:sz w:val="24"/>
          <w:szCs w:val="24"/>
        </w:rPr>
        <w:t>”</w:t>
      </w:r>
      <w:r w:rsidR="00686987" w:rsidRPr="007D6449">
        <w:rPr>
          <w:rFonts w:ascii="Arial" w:hAnsi="Arial" w:cs="Arial"/>
          <w:sz w:val="24"/>
          <w:szCs w:val="24"/>
        </w:rPr>
        <w:t xml:space="preserve"> which must imply acceptable tenders</w:t>
      </w:r>
      <w:r w:rsidR="005673F9" w:rsidRPr="007D6449">
        <w:rPr>
          <w:rFonts w:ascii="Arial" w:hAnsi="Arial" w:cs="Arial"/>
          <w:sz w:val="24"/>
          <w:szCs w:val="24"/>
        </w:rPr>
        <w:t>.</w:t>
      </w:r>
      <w:r w:rsidR="009D4577" w:rsidRPr="007D6449">
        <w:rPr>
          <w:rFonts w:ascii="Arial" w:hAnsi="Arial" w:cs="Arial"/>
          <w:sz w:val="24"/>
          <w:szCs w:val="24"/>
        </w:rPr>
        <w:t xml:space="preserve"> </w:t>
      </w:r>
    </w:p>
    <w:p w14:paraId="4C2DF848" w14:textId="77777777" w:rsidR="007C6AA7" w:rsidRPr="00A95BB1" w:rsidRDefault="007C6AA7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9AB57B" w14:textId="2EFE53C5" w:rsidR="00725709" w:rsidRPr="00A95BB1" w:rsidRDefault="007C6AA7" w:rsidP="0062466D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It was argued on behalf of </w:t>
      </w:r>
      <w:r w:rsidR="005C0F7D" w:rsidRPr="00A95BB1">
        <w:rPr>
          <w:rFonts w:ascii="Arial" w:hAnsi="Arial" w:cs="Arial"/>
          <w:sz w:val="24"/>
          <w:szCs w:val="24"/>
        </w:rPr>
        <w:t>T</w:t>
      </w:r>
      <w:r w:rsidRPr="00A95BB1">
        <w:rPr>
          <w:rFonts w:ascii="Arial" w:hAnsi="Arial" w:cs="Arial"/>
          <w:sz w:val="24"/>
          <w:szCs w:val="24"/>
        </w:rPr>
        <w:t>elegeni</w:t>
      </w:r>
      <w:r w:rsidR="005C0F7D" w:rsidRPr="00A95BB1">
        <w:rPr>
          <w:rFonts w:ascii="Arial" w:hAnsi="Arial" w:cs="Arial"/>
          <w:sz w:val="24"/>
          <w:szCs w:val="24"/>
        </w:rPr>
        <w:t>x</w:t>
      </w:r>
      <w:r w:rsidRPr="00A95BB1">
        <w:rPr>
          <w:rFonts w:ascii="Arial" w:hAnsi="Arial" w:cs="Arial"/>
          <w:sz w:val="24"/>
          <w:szCs w:val="24"/>
        </w:rPr>
        <w:t xml:space="preserve"> that neither the 2017 </w:t>
      </w:r>
      <w:r w:rsidR="005C0F7D" w:rsidRPr="00A95BB1">
        <w:rPr>
          <w:rFonts w:ascii="Arial" w:hAnsi="Arial" w:cs="Arial"/>
          <w:sz w:val="24"/>
          <w:szCs w:val="24"/>
        </w:rPr>
        <w:t>R</w:t>
      </w:r>
      <w:r w:rsidRPr="00A95BB1">
        <w:rPr>
          <w:rFonts w:ascii="Arial" w:hAnsi="Arial" w:cs="Arial"/>
          <w:sz w:val="24"/>
          <w:szCs w:val="24"/>
        </w:rPr>
        <w:t>egulations</w:t>
      </w:r>
      <w:r w:rsidR="00A5045A">
        <w:rPr>
          <w:rFonts w:ascii="Arial" w:hAnsi="Arial" w:cs="Arial"/>
          <w:sz w:val="24"/>
          <w:szCs w:val="24"/>
        </w:rPr>
        <w:t>,</w:t>
      </w:r>
      <w:r w:rsidRPr="00A95BB1">
        <w:rPr>
          <w:rFonts w:ascii="Arial" w:hAnsi="Arial" w:cs="Arial"/>
          <w:sz w:val="24"/>
          <w:szCs w:val="24"/>
        </w:rPr>
        <w:t xml:space="preserve"> no</w:t>
      </w:r>
      <w:r w:rsidR="005C0F7D" w:rsidRPr="00A95BB1">
        <w:rPr>
          <w:rFonts w:ascii="Arial" w:hAnsi="Arial" w:cs="Arial"/>
          <w:sz w:val="24"/>
          <w:szCs w:val="24"/>
        </w:rPr>
        <w:t>r</w:t>
      </w:r>
      <w:r w:rsidRPr="00A95BB1">
        <w:rPr>
          <w:rFonts w:ascii="Arial" w:hAnsi="Arial" w:cs="Arial"/>
          <w:sz w:val="24"/>
          <w:szCs w:val="24"/>
        </w:rPr>
        <w:t xml:space="preserve"> the PPPF</w:t>
      </w:r>
      <w:r w:rsidR="005C0F7D" w:rsidRPr="00A95BB1">
        <w:rPr>
          <w:rFonts w:ascii="Arial" w:hAnsi="Arial" w:cs="Arial"/>
          <w:sz w:val="24"/>
          <w:szCs w:val="24"/>
        </w:rPr>
        <w:t>A</w:t>
      </w:r>
      <w:r w:rsidR="00A5045A">
        <w:rPr>
          <w:rFonts w:ascii="Arial" w:hAnsi="Arial" w:cs="Arial"/>
          <w:sz w:val="24"/>
          <w:szCs w:val="24"/>
        </w:rPr>
        <w:t>,</w:t>
      </w:r>
      <w:r w:rsidR="005C0F7D" w:rsidRPr="00A95BB1">
        <w:rPr>
          <w:rFonts w:ascii="Arial" w:hAnsi="Arial" w:cs="Arial"/>
          <w:sz w:val="24"/>
          <w:szCs w:val="24"/>
        </w:rPr>
        <w:t xml:space="preserve"> or</w:t>
      </w:r>
      <w:r w:rsidRPr="00A95BB1">
        <w:rPr>
          <w:rFonts w:ascii="Arial" w:hAnsi="Arial" w:cs="Arial"/>
          <w:sz w:val="24"/>
          <w:szCs w:val="24"/>
        </w:rPr>
        <w:t xml:space="preserve"> th</w:t>
      </w:r>
      <w:r w:rsidR="007D6449">
        <w:rPr>
          <w:rFonts w:ascii="Arial" w:hAnsi="Arial" w:cs="Arial"/>
          <w:sz w:val="24"/>
          <w:szCs w:val="24"/>
        </w:rPr>
        <w:t>e Codes of Good Practice</w:t>
      </w:r>
      <w:r w:rsidRPr="00A95BB1">
        <w:rPr>
          <w:rFonts w:ascii="Arial" w:hAnsi="Arial" w:cs="Arial"/>
          <w:sz w:val="24"/>
          <w:szCs w:val="24"/>
        </w:rPr>
        <w:t xml:space="preserve"> prescribe</w:t>
      </w:r>
      <w:r w:rsidR="003E620E" w:rsidRPr="00A95BB1">
        <w:rPr>
          <w:rFonts w:ascii="Arial" w:hAnsi="Arial" w:cs="Arial"/>
          <w:sz w:val="24"/>
          <w:szCs w:val="24"/>
        </w:rPr>
        <w:t>s</w:t>
      </w:r>
      <w:r w:rsidRPr="00A95BB1">
        <w:rPr>
          <w:rFonts w:ascii="Arial" w:hAnsi="Arial" w:cs="Arial"/>
          <w:sz w:val="24"/>
          <w:szCs w:val="24"/>
        </w:rPr>
        <w:t xml:space="preserve"> in any manner to an organ of state calling for tenders what manner of proof it must</w:t>
      </w:r>
      <w:r w:rsidR="00A5045A">
        <w:rPr>
          <w:rFonts w:ascii="Arial" w:hAnsi="Arial" w:cs="Arial"/>
          <w:sz w:val="24"/>
          <w:szCs w:val="24"/>
        </w:rPr>
        <w:t>,</w:t>
      </w:r>
      <w:r w:rsidRPr="00A95BB1">
        <w:rPr>
          <w:rFonts w:ascii="Arial" w:hAnsi="Arial" w:cs="Arial"/>
          <w:sz w:val="24"/>
          <w:szCs w:val="24"/>
        </w:rPr>
        <w:t xml:space="preserve"> or may call for</w:t>
      </w:r>
      <w:r w:rsidR="005C0F7D" w:rsidRPr="00A95BB1">
        <w:rPr>
          <w:rFonts w:ascii="Arial" w:hAnsi="Arial" w:cs="Arial"/>
          <w:sz w:val="24"/>
          <w:szCs w:val="24"/>
        </w:rPr>
        <w:t>.</w:t>
      </w:r>
      <w:r w:rsidR="00B24C45" w:rsidRPr="00A95BB1">
        <w:rPr>
          <w:rFonts w:ascii="Arial" w:hAnsi="Arial" w:cs="Arial"/>
          <w:sz w:val="24"/>
          <w:szCs w:val="24"/>
        </w:rPr>
        <w:t xml:space="preserve"> It was argued that</w:t>
      </w:r>
      <w:r w:rsidR="009756B0" w:rsidRPr="00A95BB1">
        <w:rPr>
          <w:rFonts w:ascii="Arial" w:hAnsi="Arial" w:cs="Arial"/>
          <w:sz w:val="24"/>
          <w:szCs w:val="24"/>
        </w:rPr>
        <w:t xml:space="preserve"> it was </w:t>
      </w:r>
      <w:r w:rsidR="003E620E" w:rsidRPr="00A95BB1">
        <w:rPr>
          <w:rFonts w:ascii="Arial" w:hAnsi="Arial" w:cs="Arial"/>
          <w:sz w:val="24"/>
          <w:szCs w:val="24"/>
        </w:rPr>
        <w:t>left</w:t>
      </w:r>
      <w:r w:rsidR="009756B0" w:rsidRPr="00A95BB1">
        <w:rPr>
          <w:rFonts w:ascii="Arial" w:hAnsi="Arial" w:cs="Arial"/>
          <w:sz w:val="24"/>
          <w:szCs w:val="24"/>
        </w:rPr>
        <w:t xml:space="preserve"> to the relevant organ of state to determine what manner of proof it requires of a B</w:t>
      </w:r>
      <w:r w:rsidR="00A063B0" w:rsidRPr="00A95BB1">
        <w:rPr>
          <w:rFonts w:ascii="Arial" w:hAnsi="Arial" w:cs="Arial"/>
          <w:sz w:val="24"/>
          <w:szCs w:val="24"/>
        </w:rPr>
        <w:t>-</w:t>
      </w:r>
      <w:r w:rsidR="009756B0" w:rsidRPr="00A95BB1">
        <w:rPr>
          <w:rFonts w:ascii="Arial" w:hAnsi="Arial" w:cs="Arial"/>
          <w:sz w:val="24"/>
          <w:szCs w:val="24"/>
        </w:rPr>
        <w:t xml:space="preserve">BBEE status level of contributor, as long as the manner of proof falls within the definition </w:t>
      </w:r>
      <w:r w:rsidR="000C7431" w:rsidRPr="00A95BB1">
        <w:rPr>
          <w:rFonts w:ascii="Arial" w:hAnsi="Arial" w:cs="Arial"/>
          <w:sz w:val="24"/>
          <w:szCs w:val="24"/>
        </w:rPr>
        <w:t xml:space="preserve">of </w:t>
      </w:r>
      <w:r w:rsidR="009756B0" w:rsidRPr="00A95BB1">
        <w:rPr>
          <w:rFonts w:ascii="Arial" w:hAnsi="Arial" w:cs="Arial"/>
          <w:sz w:val="24"/>
          <w:szCs w:val="24"/>
        </w:rPr>
        <w:t>proof of B</w:t>
      </w:r>
      <w:r w:rsidR="000C7431" w:rsidRPr="00A95BB1">
        <w:rPr>
          <w:rFonts w:ascii="Arial" w:hAnsi="Arial" w:cs="Arial"/>
          <w:sz w:val="24"/>
          <w:szCs w:val="24"/>
        </w:rPr>
        <w:t>-B</w:t>
      </w:r>
      <w:r w:rsidR="00E70955" w:rsidRPr="00A95BB1">
        <w:rPr>
          <w:rFonts w:ascii="Arial" w:hAnsi="Arial" w:cs="Arial"/>
          <w:sz w:val="24"/>
          <w:szCs w:val="24"/>
        </w:rPr>
        <w:t xml:space="preserve">BEE </w:t>
      </w:r>
      <w:r w:rsidR="004B3334" w:rsidRPr="00A95BB1">
        <w:rPr>
          <w:rFonts w:ascii="Arial" w:hAnsi="Arial" w:cs="Arial"/>
          <w:sz w:val="24"/>
          <w:szCs w:val="24"/>
        </w:rPr>
        <w:t>status as</w:t>
      </w:r>
      <w:r w:rsidR="00E70955" w:rsidRPr="00A95BB1">
        <w:rPr>
          <w:rFonts w:ascii="Arial" w:hAnsi="Arial" w:cs="Arial"/>
          <w:sz w:val="24"/>
          <w:szCs w:val="24"/>
        </w:rPr>
        <w:t xml:space="preserve"> s</w:t>
      </w:r>
      <w:r w:rsidR="000C7431" w:rsidRPr="00A95BB1">
        <w:rPr>
          <w:rFonts w:ascii="Arial" w:hAnsi="Arial" w:cs="Arial"/>
          <w:sz w:val="24"/>
          <w:szCs w:val="24"/>
        </w:rPr>
        <w:t xml:space="preserve">et </w:t>
      </w:r>
      <w:r w:rsidR="00E70955" w:rsidRPr="00A95BB1">
        <w:rPr>
          <w:rFonts w:ascii="Arial" w:hAnsi="Arial" w:cs="Arial"/>
          <w:sz w:val="24"/>
          <w:szCs w:val="24"/>
        </w:rPr>
        <w:t>out in section</w:t>
      </w:r>
      <w:r w:rsidR="0077744A" w:rsidRPr="00A95BB1">
        <w:rPr>
          <w:rFonts w:ascii="Arial" w:hAnsi="Arial" w:cs="Arial"/>
          <w:sz w:val="24"/>
          <w:szCs w:val="24"/>
        </w:rPr>
        <w:t xml:space="preserve"> 1 </w:t>
      </w:r>
      <w:r w:rsidR="00E70955" w:rsidRPr="00A95BB1">
        <w:rPr>
          <w:rFonts w:ascii="Arial" w:hAnsi="Arial" w:cs="Arial"/>
          <w:sz w:val="24"/>
          <w:szCs w:val="24"/>
        </w:rPr>
        <w:t xml:space="preserve">of the 2017 </w:t>
      </w:r>
      <w:r w:rsidR="0077744A" w:rsidRPr="00A95BB1">
        <w:rPr>
          <w:rFonts w:ascii="Arial" w:hAnsi="Arial" w:cs="Arial"/>
          <w:sz w:val="24"/>
          <w:szCs w:val="24"/>
        </w:rPr>
        <w:t>R</w:t>
      </w:r>
      <w:r w:rsidR="00E70955" w:rsidRPr="00A95BB1">
        <w:rPr>
          <w:rFonts w:ascii="Arial" w:hAnsi="Arial" w:cs="Arial"/>
          <w:sz w:val="24"/>
          <w:szCs w:val="24"/>
        </w:rPr>
        <w:t>egulations.</w:t>
      </w:r>
      <w:r w:rsidR="00CB4B87" w:rsidRPr="00A95BB1">
        <w:rPr>
          <w:rFonts w:ascii="Arial" w:hAnsi="Arial" w:cs="Arial"/>
          <w:sz w:val="24"/>
          <w:szCs w:val="24"/>
        </w:rPr>
        <w:t xml:space="preserve"> </w:t>
      </w:r>
      <w:r w:rsidR="00AE0E67" w:rsidRPr="00A95BB1">
        <w:rPr>
          <w:rFonts w:ascii="Arial" w:hAnsi="Arial" w:cs="Arial"/>
          <w:sz w:val="24"/>
          <w:szCs w:val="24"/>
        </w:rPr>
        <w:t>The 2017 R</w:t>
      </w:r>
      <w:r w:rsidR="00CB4B87" w:rsidRPr="00A95BB1">
        <w:rPr>
          <w:rFonts w:ascii="Arial" w:hAnsi="Arial" w:cs="Arial"/>
          <w:sz w:val="24"/>
          <w:szCs w:val="24"/>
        </w:rPr>
        <w:t xml:space="preserve">egulations were considered by the </w:t>
      </w:r>
      <w:r w:rsidR="00AE0E67" w:rsidRPr="008354F7">
        <w:rPr>
          <w:rFonts w:ascii="Arial" w:hAnsi="Arial" w:cs="Arial"/>
          <w:i/>
          <w:sz w:val="24"/>
          <w:szCs w:val="24"/>
        </w:rPr>
        <w:t>C</w:t>
      </w:r>
      <w:r w:rsidR="00CB4B87" w:rsidRPr="008354F7">
        <w:rPr>
          <w:rFonts w:ascii="Arial" w:hAnsi="Arial" w:cs="Arial"/>
          <w:i/>
          <w:sz w:val="24"/>
          <w:szCs w:val="24"/>
        </w:rPr>
        <w:t xml:space="preserve">onstitutional </w:t>
      </w:r>
      <w:r w:rsidR="00AE0E67" w:rsidRPr="008354F7">
        <w:rPr>
          <w:rFonts w:ascii="Arial" w:hAnsi="Arial" w:cs="Arial"/>
          <w:i/>
          <w:sz w:val="24"/>
          <w:szCs w:val="24"/>
        </w:rPr>
        <w:t>C</w:t>
      </w:r>
      <w:r w:rsidR="00CB4B87" w:rsidRPr="008354F7">
        <w:rPr>
          <w:rFonts w:ascii="Arial" w:hAnsi="Arial" w:cs="Arial"/>
          <w:i/>
          <w:sz w:val="24"/>
          <w:szCs w:val="24"/>
        </w:rPr>
        <w:t xml:space="preserve">ourt in Minister of Finance </w:t>
      </w:r>
      <w:r w:rsidR="00060E5F" w:rsidRPr="008354F7">
        <w:rPr>
          <w:rFonts w:ascii="Arial" w:hAnsi="Arial" w:cs="Arial"/>
          <w:i/>
          <w:sz w:val="24"/>
          <w:szCs w:val="24"/>
        </w:rPr>
        <w:t>v A</w:t>
      </w:r>
      <w:r w:rsidR="00CB4B87" w:rsidRPr="008354F7">
        <w:rPr>
          <w:rFonts w:ascii="Arial" w:hAnsi="Arial" w:cs="Arial"/>
          <w:i/>
          <w:sz w:val="24"/>
          <w:szCs w:val="24"/>
        </w:rPr>
        <w:t xml:space="preserve">fribusiness </w:t>
      </w:r>
      <w:r w:rsidR="008A79A1" w:rsidRPr="008354F7">
        <w:rPr>
          <w:rFonts w:ascii="Arial" w:hAnsi="Arial" w:cs="Arial"/>
          <w:i/>
          <w:sz w:val="24"/>
          <w:szCs w:val="24"/>
        </w:rPr>
        <w:t>NPC</w:t>
      </w:r>
      <w:r w:rsidR="008354F7">
        <w:rPr>
          <w:rFonts w:ascii="Arial" w:hAnsi="Arial" w:cs="Arial"/>
          <w:sz w:val="24"/>
          <w:szCs w:val="24"/>
        </w:rPr>
        <w:t>.</w:t>
      </w:r>
      <w:r w:rsidR="008354F7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8354F7">
        <w:rPr>
          <w:rFonts w:ascii="Arial" w:hAnsi="Arial" w:cs="Arial"/>
          <w:sz w:val="24"/>
          <w:szCs w:val="24"/>
        </w:rPr>
        <w:t xml:space="preserve"> </w:t>
      </w:r>
      <w:r w:rsidR="001B2722" w:rsidRPr="00A95BB1">
        <w:rPr>
          <w:rFonts w:ascii="Arial" w:hAnsi="Arial" w:cs="Arial"/>
          <w:sz w:val="24"/>
          <w:szCs w:val="24"/>
        </w:rPr>
        <w:t>It was held that in terms of section 2</w:t>
      </w:r>
      <w:r w:rsidR="008354F7">
        <w:rPr>
          <w:rFonts w:ascii="Arial" w:hAnsi="Arial" w:cs="Arial"/>
          <w:sz w:val="24"/>
          <w:szCs w:val="24"/>
        </w:rPr>
        <w:t xml:space="preserve"> </w:t>
      </w:r>
      <w:r w:rsidR="00437E1E" w:rsidRPr="00A95BB1">
        <w:rPr>
          <w:rFonts w:ascii="Arial" w:hAnsi="Arial" w:cs="Arial"/>
          <w:sz w:val="24"/>
          <w:szCs w:val="24"/>
        </w:rPr>
        <w:t>(</w:t>
      </w:r>
      <w:r w:rsidR="001B2722" w:rsidRPr="00A95BB1">
        <w:rPr>
          <w:rFonts w:ascii="Arial" w:hAnsi="Arial" w:cs="Arial"/>
          <w:sz w:val="24"/>
          <w:szCs w:val="24"/>
        </w:rPr>
        <w:t>1</w:t>
      </w:r>
      <w:r w:rsidR="00437E1E" w:rsidRPr="00A95BB1">
        <w:rPr>
          <w:rFonts w:ascii="Arial" w:hAnsi="Arial" w:cs="Arial"/>
          <w:sz w:val="24"/>
          <w:szCs w:val="24"/>
        </w:rPr>
        <w:t>)</w:t>
      </w:r>
      <w:r w:rsidR="008354F7">
        <w:rPr>
          <w:rFonts w:ascii="Arial" w:hAnsi="Arial" w:cs="Arial"/>
          <w:sz w:val="24"/>
          <w:szCs w:val="24"/>
        </w:rPr>
        <w:t xml:space="preserve"> </w:t>
      </w:r>
      <w:r w:rsidR="00C464A0" w:rsidRPr="00A95BB1">
        <w:rPr>
          <w:rFonts w:ascii="Arial" w:hAnsi="Arial" w:cs="Arial"/>
          <w:sz w:val="24"/>
          <w:szCs w:val="24"/>
        </w:rPr>
        <w:t>a</w:t>
      </w:r>
      <w:r w:rsidR="001B2722" w:rsidRPr="00A95BB1">
        <w:rPr>
          <w:rFonts w:ascii="Arial" w:hAnsi="Arial" w:cs="Arial"/>
          <w:sz w:val="24"/>
          <w:szCs w:val="24"/>
        </w:rPr>
        <w:t xml:space="preserve"> preferential procurement policy must be determined by an organ of state and it must be implemented within the framework set out</w:t>
      </w:r>
      <w:r w:rsidR="00914776" w:rsidRPr="00A95BB1">
        <w:rPr>
          <w:rFonts w:ascii="Arial" w:hAnsi="Arial" w:cs="Arial"/>
          <w:sz w:val="24"/>
          <w:szCs w:val="24"/>
        </w:rPr>
        <w:t xml:space="preserve"> in the same </w:t>
      </w:r>
      <w:r w:rsidR="007972CE" w:rsidRPr="00A95BB1">
        <w:rPr>
          <w:rFonts w:ascii="Arial" w:hAnsi="Arial" w:cs="Arial"/>
          <w:sz w:val="24"/>
          <w:szCs w:val="24"/>
        </w:rPr>
        <w:t xml:space="preserve">section. </w:t>
      </w:r>
      <w:r w:rsidR="00023CE4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023CE4">
        <w:rPr>
          <w:rFonts w:ascii="Arial" w:hAnsi="Arial" w:cs="Arial"/>
          <w:sz w:val="24"/>
          <w:szCs w:val="24"/>
        </w:rPr>
        <w:t xml:space="preserve"> </w:t>
      </w:r>
      <w:r w:rsidR="00B428B0" w:rsidRPr="00A95BB1">
        <w:rPr>
          <w:rFonts w:ascii="Arial" w:hAnsi="Arial" w:cs="Arial"/>
          <w:sz w:val="24"/>
          <w:szCs w:val="24"/>
        </w:rPr>
        <w:t>It</w:t>
      </w:r>
      <w:r w:rsidR="00DD7DAE" w:rsidRPr="00A95BB1">
        <w:rPr>
          <w:rFonts w:ascii="Arial" w:hAnsi="Arial" w:cs="Arial"/>
          <w:sz w:val="24"/>
          <w:szCs w:val="24"/>
        </w:rPr>
        <w:t xml:space="preserve"> was</w:t>
      </w:r>
      <w:r w:rsidR="007D6449">
        <w:rPr>
          <w:rFonts w:ascii="Arial" w:hAnsi="Arial" w:cs="Arial"/>
          <w:sz w:val="24"/>
          <w:szCs w:val="24"/>
        </w:rPr>
        <w:t xml:space="preserve"> also</w:t>
      </w:r>
      <w:r w:rsidR="00DD7DAE" w:rsidRPr="00A95BB1">
        <w:rPr>
          <w:rFonts w:ascii="Arial" w:hAnsi="Arial" w:cs="Arial"/>
          <w:sz w:val="24"/>
          <w:szCs w:val="24"/>
        </w:rPr>
        <w:t xml:space="preserve"> held that the power</w:t>
      </w:r>
      <w:r w:rsidR="00F177A5" w:rsidRPr="00A95BB1">
        <w:rPr>
          <w:rFonts w:ascii="Arial" w:hAnsi="Arial" w:cs="Arial"/>
          <w:sz w:val="24"/>
          <w:szCs w:val="24"/>
        </w:rPr>
        <w:t xml:space="preserve"> to create a system of preference vests in the </w:t>
      </w:r>
      <w:r w:rsidR="0053501F" w:rsidRPr="00A95BB1">
        <w:rPr>
          <w:rFonts w:ascii="Arial" w:hAnsi="Arial" w:cs="Arial"/>
          <w:sz w:val="24"/>
          <w:szCs w:val="24"/>
        </w:rPr>
        <w:t>organ of state alone</w:t>
      </w:r>
      <w:r w:rsidR="002C624F" w:rsidRPr="00A95BB1">
        <w:rPr>
          <w:rFonts w:ascii="Arial" w:hAnsi="Arial" w:cs="Arial"/>
          <w:sz w:val="24"/>
          <w:szCs w:val="24"/>
        </w:rPr>
        <w:t xml:space="preserve"> </w:t>
      </w:r>
      <w:r w:rsidR="00023CE4">
        <w:rPr>
          <w:rFonts w:ascii="Arial" w:hAnsi="Arial" w:cs="Arial"/>
          <w:sz w:val="24"/>
          <w:szCs w:val="24"/>
        </w:rPr>
        <w:t>and</w:t>
      </w:r>
      <w:r w:rsidR="005105A8" w:rsidRPr="00A95BB1">
        <w:rPr>
          <w:rFonts w:ascii="Arial" w:hAnsi="Arial" w:cs="Arial"/>
          <w:sz w:val="24"/>
          <w:szCs w:val="24"/>
        </w:rPr>
        <w:t xml:space="preserve"> it is not for the Minister to prescribe the policy.</w:t>
      </w:r>
      <w:r w:rsidR="00023CE4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="00023CE4">
        <w:rPr>
          <w:rFonts w:ascii="Arial" w:hAnsi="Arial" w:cs="Arial"/>
          <w:sz w:val="24"/>
          <w:szCs w:val="24"/>
        </w:rPr>
        <w:t xml:space="preserve"> </w:t>
      </w:r>
      <w:r w:rsidR="007B7813" w:rsidRPr="00A95BB1">
        <w:rPr>
          <w:rFonts w:ascii="Arial" w:hAnsi="Arial" w:cs="Arial"/>
          <w:sz w:val="24"/>
          <w:szCs w:val="24"/>
        </w:rPr>
        <w:t xml:space="preserve"> </w:t>
      </w:r>
      <w:r w:rsidR="0011377E" w:rsidRPr="00A95BB1">
        <w:rPr>
          <w:rFonts w:ascii="Arial" w:hAnsi="Arial" w:cs="Arial"/>
          <w:sz w:val="24"/>
          <w:szCs w:val="24"/>
        </w:rPr>
        <w:t>I</w:t>
      </w:r>
      <w:r w:rsidR="007B7813" w:rsidRPr="00A95BB1">
        <w:rPr>
          <w:rFonts w:ascii="Arial" w:hAnsi="Arial" w:cs="Arial"/>
          <w:sz w:val="24"/>
          <w:szCs w:val="24"/>
        </w:rPr>
        <w:t xml:space="preserve">t was argued on behalf of </w:t>
      </w:r>
      <w:r w:rsidR="0011377E" w:rsidRPr="00A95BB1">
        <w:rPr>
          <w:rFonts w:ascii="Arial" w:hAnsi="Arial" w:cs="Arial"/>
          <w:sz w:val="24"/>
          <w:szCs w:val="24"/>
        </w:rPr>
        <w:t>T</w:t>
      </w:r>
      <w:r w:rsidR="007B7813" w:rsidRPr="00A95BB1">
        <w:rPr>
          <w:rFonts w:ascii="Arial" w:hAnsi="Arial" w:cs="Arial"/>
          <w:sz w:val="24"/>
          <w:szCs w:val="24"/>
        </w:rPr>
        <w:t>elegeni</w:t>
      </w:r>
      <w:r w:rsidR="0011377E" w:rsidRPr="00A95BB1">
        <w:rPr>
          <w:rFonts w:ascii="Arial" w:hAnsi="Arial" w:cs="Arial"/>
          <w:sz w:val="24"/>
          <w:szCs w:val="24"/>
        </w:rPr>
        <w:t>x</w:t>
      </w:r>
      <w:r w:rsidR="007B7813" w:rsidRPr="00A95BB1">
        <w:rPr>
          <w:rFonts w:ascii="Arial" w:hAnsi="Arial" w:cs="Arial"/>
          <w:sz w:val="24"/>
          <w:szCs w:val="24"/>
        </w:rPr>
        <w:t xml:space="preserve"> that it was always open to </w:t>
      </w:r>
      <w:r w:rsidR="0011377E" w:rsidRPr="00A95BB1">
        <w:rPr>
          <w:rFonts w:ascii="Arial" w:hAnsi="Arial" w:cs="Arial"/>
          <w:sz w:val="24"/>
          <w:szCs w:val="24"/>
        </w:rPr>
        <w:t>SANRAL</w:t>
      </w:r>
      <w:r w:rsidR="007B7813" w:rsidRPr="00A95BB1">
        <w:rPr>
          <w:rFonts w:ascii="Arial" w:hAnsi="Arial" w:cs="Arial"/>
          <w:sz w:val="24"/>
          <w:szCs w:val="24"/>
        </w:rPr>
        <w:t xml:space="preserve"> to determine its own procurement policy</w:t>
      </w:r>
      <w:r w:rsidR="003A13EB" w:rsidRPr="00A95BB1">
        <w:rPr>
          <w:rFonts w:ascii="Arial" w:hAnsi="Arial" w:cs="Arial"/>
          <w:sz w:val="24"/>
          <w:szCs w:val="24"/>
        </w:rPr>
        <w:t xml:space="preserve"> and to set up </w:t>
      </w:r>
      <w:r w:rsidR="00BB4FD7" w:rsidRPr="00A95BB1">
        <w:rPr>
          <w:rFonts w:ascii="Arial" w:hAnsi="Arial" w:cs="Arial"/>
          <w:sz w:val="24"/>
          <w:szCs w:val="24"/>
        </w:rPr>
        <w:t>pre-qualification</w:t>
      </w:r>
      <w:r w:rsidR="003A13EB" w:rsidRPr="00A95BB1">
        <w:rPr>
          <w:rFonts w:ascii="Arial" w:hAnsi="Arial" w:cs="Arial"/>
          <w:sz w:val="24"/>
          <w:szCs w:val="24"/>
        </w:rPr>
        <w:t xml:space="preserve"> criteria and in addition it was therefore always open to </w:t>
      </w:r>
      <w:r w:rsidR="00584A5E" w:rsidRPr="00A95BB1">
        <w:rPr>
          <w:rFonts w:ascii="Arial" w:hAnsi="Arial" w:cs="Arial"/>
          <w:sz w:val="24"/>
          <w:szCs w:val="24"/>
        </w:rPr>
        <w:t>SANRAL</w:t>
      </w:r>
      <w:r w:rsidR="003A13EB" w:rsidRPr="00A95BB1">
        <w:rPr>
          <w:rFonts w:ascii="Arial" w:hAnsi="Arial" w:cs="Arial"/>
          <w:sz w:val="24"/>
          <w:szCs w:val="24"/>
        </w:rPr>
        <w:t xml:space="preserve"> to </w:t>
      </w:r>
      <w:r w:rsidR="00184DEA" w:rsidRPr="00A95BB1">
        <w:rPr>
          <w:rFonts w:ascii="Arial" w:hAnsi="Arial" w:cs="Arial"/>
          <w:sz w:val="24"/>
          <w:szCs w:val="24"/>
        </w:rPr>
        <w:t>call</w:t>
      </w:r>
      <w:r w:rsidR="003A13EB" w:rsidRPr="00A95BB1">
        <w:rPr>
          <w:rFonts w:ascii="Arial" w:hAnsi="Arial" w:cs="Arial"/>
          <w:sz w:val="24"/>
          <w:szCs w:val="24"/>
        </w:rPr>
        <w:t xml:space="preserve"> for a certain level of proof in respect of the </w:t>
      </w:r>
      <w:r w:rsidR="00184DEA" w:rsidRPr="00A95BB1">
        <w:rPr>
          <w:rFonts w:ascii="Arial" w:hAnsi="Arial" w:cs="Arial"/>
          <w:sz w:val="24"/>
          <w:szCs w:val="24"/>
        </w:rPr>
        <w:t>pre-qualification</w:t>
      </w:r>
      <w:r w:rsidR="003A13EB" w:rsidRPr="00A95BB1">
        <w:rPr>
          <w:rFonts w:ascii="Arial" w:hAnsi="Arial" w:cs="Arial"/>
          <w:sz w:val="24"/>
          <w:szCs w:val="24"/>
        </w:rPr>
        <w:t xml:space="preserve"> criteria.</w:t>
      </w:r>
      <w:r w:rsidR="00A21202" w:rsidRPr="00A95BB1">
        <w:rPr>
          <w:rFonts w:ascii="Arial" w:hAnsi="Arial" w:cs="Arial"/>
          <w:sz w:val="24"/>
          <w:szCs w:val="24"/>
        </w:rPr>
        <w:t xml:space="preserve"> This argument then concluded that w</w:t>
      </w:r>
      <w:r w:rsidR="006D2903" w:rsidRPr="00A95BB1">
        <w:rPr>
          <w:rFonts w:ascii="Arial" w:hAnsi="Arial" w:cs="Arial"/>
          <w:sz w:val="24"/>
          <w:szCs w:val="24"/>
        </w:rPr>
        <w:t>here</w:t>
      </w:r>
      <w:r w:rsidR="00A21202" w:rsidRPr="00A95BB1">
        <w:rPr>
          <w:rFonts w:ascii="Arial" w:hAnsi="Arial" w:cs="Arial"/>
          <w:sz w:val="24"/>
          <w:szCs w:val="24"/>
        </w:rPr>
        <w:t xml:space="preserve"> a </w:t>
      </w:r>
      <w:r w:rsidR="00A21202" w:rsidRPr="00A95BB1">
        <w:rPr>
          <w:rFonts w:ascii="Arial" w:hAnsi="Arial" w:cs="Arial"/>
          <w:sz w:val="24"/>
          <w:szCs w:val="24"/>
        </w:rPr>
        <w:lastRenderedPageBreak/>
        <w:t xml:space="preserve">tenderer ignored the clear specifications and conditions of a tender it cannot complain when </w:t>
      </w:r>
      <w:r w:rsidR="009D78EE" w:rsidRPr="00A95BB1">
        <w:rPr>
          <w:rFonts w:ascii="Arial" w:hAnsi="Arial" w:cs="Arial"/>
          <w:sz w:val="24"/>
          <w:szCs w:val="24"/>
        </w:rPr>
        <w:t>its</w:t>
      </w:r>
      <w:r w:rsidR="00A21202" w:rsidRPr="00A95BB1">
        <w:rPr>
          <w:rFonts w:ascii="Arial" w:hAnsi="Arial" w:cs="Arial"/>
          <w:sz w:val="24"/>
          <w:szCs w:val="24"/>
        </w:rPr>
        <w:t xml:space="preserve"> tender is not considered as an acceptable </w:t>
      </w:r>
      <w:r w:rsidR="00CE1C35" w:rsidRPr="00A95BB1">
        <w:rPr>
          <w:rFonts w:ascii="Arial" w:hAnsi="Arial" w:cs="Arial"/>
          <w:sz w:val="24"/>
          <w:szCs w:val="24"/>
        </w:rPr>
        <w:t>tend</w:t>
      </w:r>
      <w:r w:rsidR="00220312" w:rsidRPr="00A95BB1">
        <w:rPr>
          <w:rFonts w:ascii="Arial" w:hAnsi="Arial" w:cs="Arial"/>
          <w:sz w:val="24"/>
          <w:szCs w:val="24"/>
        </w:rPr>
        <w:t>er.</w:t>
      </w:r>
    </w:p>
    <w:p w14:paraId="3C30E28F" w14:textId="77777777" w:rsidR="00220312" w:rsidRPr="00A95BB1" w:rsidRDefault="00220312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706E9A" w14:textId="5F57C2E3" w:rsidR="006A0FF1" w:rsidRDefault="0036251C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Th</w:t>
      </w:r>
      <w:r w:rsidR="00A5045A">
        <w:rPr>
          <w:rFonts w:ascii="Arial" w:hAnsi="Arial" w:cs="Arial"/>
          <w:sz w:val="24"/>
          <w:szCs w:val="24"/>
        </w:rPr>
        <w:t>e</w:t>
      </w:r>
      <w:r w:rsidRPr="00A95BB1">
        <w:rPr>
          <w:rFonts w:ascii="Arial" w:hAnsi="Arial" w:cs="Arial"/>
          <w:sz w:val="24"/>
          <w:szCs w:val="24"/>
        </w:rPr>
        <w:t xml:space="preserve"> approach</w:t>
      </w:r>
      <w:r w:rsidR="00A5045A">
        <w:rPr>
          <w:rFonts w:ascii="Arial" w:hAnsi="Arial" w:cs="Arial"/>
          <w:sz w:val="24"/>
          <w:szCs w:val="24"/>
        </w:rPr>
        <w:t xml:space="preserve"> argued for,</w:t>
      </w:r>
      <w:r w:rsidRPr="00A95BB1">
        <w:rPr>
          <w:rFonts w:ascii="Arial" w:hAnsi="Arial" w:cs="Arial"/>
          <w:sz w:val="24"/>
          <w:szCs w:val="24"/>
        </w:rPr>
        <w:t xml:space="preserve"> </w:t>
      </w:r>
      <w:r w:rsidR="00733DA4" w:rsidRPr="00A95BB1">
        <w:rPr>
          <w:rFonts w:ascii="Arial" w:hAnsi="Arial" w:cs="Arial"/>
          <w:sz w:val="24"/>
          <w:szCs w:val="24"/>
        </w:rPr>
        <w:t>was</w:t>
      </w:r>
      <w:r w:rsidRPr="00A95BB1">
        <w:rPr>
          <w:rFonts w:ascii="Arial" w:hAnsi="Arial" w:cs="Arial"/>
          <w:sz w:val="24"/>
          <w:szCs w:val="24"/>
        </w:rPr>
        <w:t xml:space="preserve"> </w:t>
      </w:r>
      <w:r w:rsidR="009A64E5" w:rsidRPr="00A95BB1">
        <w:rPr>
          <w:rFonts w:ascii="Arial" w:hAnsi="Arial" w:cs="Arial"/>
          <w:sz w:val="24"/>
          <w:szCs w:val="24"/>
        </w:rPr>
        <w:t>adopted in</w:t>
      </w:r>
      <w:r w:rsidRPr="00A95BB1">
        <w:rPr>
          <w:rFonts w:ascii="Arial" w:hAnsi="Arial" w:cs="Arial"/>
          <w:sz w:val="24"/>
          <w:szCs w:val="24"/>
        </w:rPr>
        <w:t xml:space="preserve"> </w:t>
      </w:r>
      <w:r w:rsidRPr="000E6E3E">
        <w:rPr>
          <w:rFonts w:ascii="Arial" w:hAnsi="Arial" w:cs="Arial"/>
          <w:i/>
          <w:sz w:val="24"/>
          <w:szCs w:val="24"/>
        </w:rPr>
        <w:t>DR. JS M</w:t>
      </w:r>
      <w:r w:rsidR="008B1958" w:rsidRPr="000E6E3E">
        <w:rPr>
          <w:rFonts w:ascii="Arial" w:hAnsi="Arial" w:cs="Arial"/>
          <w:i/>
          <w:sz w:val="24"/>
          <w:szCs w:val="24"/>
        </w:rPr>
        <w:t>aroka</w:t>
      </w:r>
      <w:r w:rsidRPr="000E6E3E">
        <w:rPr>
          <w:rFonts w:ascii="Arial" w:hAnsi="Arial" w:cs="Arial"/>
          <w:i/>
          <w:sz w:val="24"/>
          <w:szCs w:val="24"/>
        </w:rPr>
        <w:t xml:space="preserve"> </w:t>
      </w:r>
      <w:r w:rsidR="008B1958" w:rsidRPr="000E6E3E">
        <w:rPr>
          <w:rFonts w:ascii="Arial" w:hAnsi="Arial" w:cs="Arial"/>
          <w:i/>
          <w:sz w:val="24"/>
          <w:szCs w:val="24"/>
        </w:rPr>
        <w:t>M</w:t>
      </w:r>
      <w:r w:rsidRPr="000E6E3E">
        <w:rPr>
          <w:rFonts w:ascii="Arial" w:hAnsi="Arial" w:cs="Arial"/>
          <w:i/>
          <w:sz w:val="24"/>
          <w:szCs w:val="24"/>
        </w:rPr>
        <w:t xml:space="preserve">unicipality </w:t>
      </w:r>
      <w:r w:rsidR="00E75866" w:rsidRPr="000E6E3E">
        <w:rPr>
          <w:rFonts w:ascii="Arial" w:hAnsi="Arial" w:cs="Arial"/>
          <w:i/>
          <w:sz w:val="24"/>
          <w:szCs w:val="24"/>
        </w:rPr>
        <w:t>v Bertram</w:t>
      </w:r>
      <w:r w:rsidRPr="000E6E3E">
        <w:rPr>
          <w:rFonts w:ascii="Arial" w:hAnsi="Arial" w:cs="Arial"/>
          <w:i/>
          <w:sz w:val="24"/>
          <w:szCs w:val="24"/>
        </w:rPr>
        <w:t xml:space="preserve"> </w:t>
      </w:r>
      <w:r w:rsidR="000E6E3E">
        <w:rPr>
          <w:rFonts w:ascii="Arial" w:hAnsi="Arial" w:cs="Arial"/>
          <w:i/>
          <w:sz w:val="24"/>
          <w:szCs w:val="24"/>
        </w:rPr>
        <w:t>(Pty</w:t>
      </w:r>
      <w:r w:rsidR="00733DA4" w:rsidRPr="000E6E3E">
        <w:rPr>
          <w:rFonts w:ascii="Arial" w:hAnsi="Arial" w:cs="Arial"/>
          <w:i/>
          <w:sz w:val="24"/>
          <w:szCs w:val="24"/>
        </w:rPr>
        <w:t>)</w:t>
      </w:r>
      <w:r w:rsidR="000E6E3E">
        <w:rPr>
          <w:rFonts w:ascii="Arial" w:hAnsi="Arial" w:cs="Arial"/>
          <w:i/>
          <w:sz w:val="24"/>
          <w:szCs w:val="24"/>
        </w:rPr>
        <w:t xml:space="preserve"> Ltd </w:t>
      </w:r>
      <w:r w:rsidR="000E6E3E">
        <w:rPr>
          <w:rStyle w:val="FootnoteReference"/>
          <w:rFonts w:ascii="Arial" w:hAnsi="Arial" w:cs="Arial"/>
          <w:i/>
          <w:sz w:val="24"/>
          <w:szCs w:val="24"/>
        </w:rPr>
        <w:footnoteReference w:id="15"/>
      </w:r>
      <w:r w:rsidR="002D47FC" w:rsidRPr="00A95BB1">
        <w:rPr>
          <w:rFonts w:ascii="Arial" w:hAnsi="Arial" w:cs="Arial"/>
          <w:sz w:val="24"/>
          <w:szCs w:val="24"/>
        </w:rPr>
        <w:t xml:space="preserve"> where it was held that it </w:t>
      </w:r>
      <w:r w:rsidR="00256AF5" w:rsidRPr="00A95BB1">
        <w:rPr>
          <w:rFonts w:ascii="Arial" w:hAnsi="Arial" w:cs="Arial"/>
          <w:sz w:val="24"/>
          <w:szCs w:val="24"/>
        </w:rPr>
        <w:t xml:space="preserve">was for the municipality to decide what should be a prerequisite for a valid </w:t>
      </w:r>
      <w:r w:rsidR="000E6E3E">
        <w:rPr>
          <w:rFonts w:ascii="Arial" w:hAnsi="Arial" w:cs="Arial"/>
          <w:sz w:val="24"/>
          <w:szCs w:val="24"/>
        </w:rPr>
        <w:t>tender</w:t>
      </w:r>
      <w:r w:rsidR="00816D7A" w:rsidRPr="00A95BB1">
        <w:rPr>
          <w:rFonts w:ascii="Arial" w:hAnsi="Arial" w:cs="Arial"/>
          <w:sz w:val="24"/>
          <w:szCs w:val="24"/>
        </w:rPr>
        <w:t>,</w:t>
      </w:r>
      <w:r w:rsidR="000E6E3E">
        <w:rPr>
          <w:rFonts w:ascii="Arial" w:hAnsi="Arial" w:cs="Arial"/>
          <w:sz w:val="24"/>
          <w:szCs w:val="24"/>
        </w:rPr>
        <w:t xml:space="preserve"> </w:t>
      </w:r>
      <w:r w:rsidR="00256AF5" w:rsidRPr="00A95BB1">
        <w:rPr>
          <w:rFonts w:ascii="Arial" w:hAnsi="Arial" w:cs="Arial"/>
          <w:sz w:val="24"/>
          <w:szCs w:val="24"/>
        </w:rPr>
        <w:t>and not for the court</w:t>
      </w:r>
      <w:r w:rsidR="00816D7A" w:rsidRPr="00A95BB1">
        <w:rPr>
          <w:rFonts w:ascii="Arial" w:hAnsi="Arial" w:cs="Arial"/>
          <w:sz w:val="24"/>
          <w:szCs w:val="24"/>
        </w:rPr>
        <w:t>.</w:t>
      </w:r>
      <w:r w:rsidR="00256AF5" w:rsidRPr="00A95BB1">
        <w:rPr>
          <w:rFonts w:ascii="Arial" w:hAnsi="Arial" w:cs="Arial"/>
          <w:sz w:val="24"/>
          <w:szCs w:val="24"/>
        </w:rPr>
        <w:t xml:space="preserve"> </w:t>
      </w:r>
      <w:r w:rsidR="00370DF2" w:rsidRPr="00A95BB1">
        <w:rPr>
          <w:rFonts w:ascii="Arial" w:hAnsi="Arial" w:cs="Arial"/>
          <w:sz w:val="24"/>
          <w:szCs w:val="24"/>
        </w:rPr>
        <w:t>It</w:t>
      </w:r>
      <w:r w:rsidR="00256AF5" w:rsidRPr="00A95BB1">
        <w:rPr>
          <w:rFonts w:ascii="Arial" w:hAnsi="Arial" w:cs="Arial"/>
          <w:sz w:val="24"/>
          <w:szCs w:val="24"/>
        </w:rPr>
        <w:t xml:space="preserve"> was also held that a failure to comply with the prescribed conditions will result in a</w:t>
      </w:r>
      <w:r w:rsidR="00370DF2" w:rsidRPr="00A95BB1">
        <w:rPr>
          <w:rFonts w:ascii="Arial" w:hAnsi="Arial" w:cs="Arial"/>
          <w:sz w:val="24"/>
          <w:szCs w:val="24"/>
        </w:rPr>
        <w:t xml:space="preserve"> tender</w:t>
      </w:r>
      <w:r w:rsidR="00256AF5" w:rsidRPr="00A95BB1">
        <w:rPr>
          <w:rFonts w:ascii="Arial" w:hAnsi="Arial" w:cs="Arial"/>
          <w:sz w:val="24"/>
          <w:szCs w:val="24"/>
        </w:rPr>
        <w:t xml:space="preserve"> being disqualified as an acceptable tender</w:t>
      </w:r>
      <w:r w:rsidR="00C26EF7" w:rsidRPr="00A95BB1">
        <w:rPr>
          <w:rFonts w:ascii="Arial" w:hAnsi="Arial" w:cs="Arial"/>
          <w:sz w:val="24"/>
          <w:szCs w:val="24"/>
        </w:rPr>
        <w:t xml:space="preserve">”, </w:t>
      </w:r>
      <w:r w:rsidR="009D78EE" w:rsidRPr="00A95BB1">
        <w:rPr>
          <w:rFonts w:ascii="Arial" w:hAnsi="Arial" w:cs="Arial"/>
          <w:sz w:val="24"/>
          <w:szCs w:val="24"/>
        </w:rPr>
        <w:t>unless th</w:t>
      </w:r>
      <w:r w:rsidR="00C26EF7" w:rsidRPr="00A95BB1">
        <w:rPr>
          <w:rFonts w:ascii="Arial" w:hAnsi="Arial" w:cs="Arial"/>
          <w:sz w:val="24"/>
          <w:szCs w:val="24"/>
        </w:rPr>
        <w:t>ose</w:t>
      </w:r>
      <w:r w:rsidR="009D78EE" w:rsidRPr="00A95BB1">
        <w:rPr>
          <w:rFonts w:ascii="Arial" w:hAnsi="Arial" w:cs="Arial"/>
          <w:sz w:val="24"/>
          <w:szCs w:val="24"/>
        </w:rPr>
        <w:t xml:space="preserve"> conditions </w:t>
      </w:r>
      <w:r w:rsidR="000315EB" w:rsidRPr="00A95BB1">
        <w:rPr>
          <w:rFonts w:ascii="Arial" w:hAnsi="Arial" w:cs="Arial"/>
          <w:sz w:val="24"/>
          <w:szCs w:val="24"/>
        </w:rPr>
        <w:t xml:space="preserve">are </w:t>
      </w:r>
      <w:r w:rsidR="009D78EE" w:rsidRPr="00A95BB1">
        <w:rPr>
          <w:rFonts w:ascii="Arial" w:hAnsi="Arial" w:cs="Arial"/>
          <w:sz w:val="24"/>
          <w:szCs w:val="24"/>
        </w:rPr>
        <w:t>immaterial, unreasonable or unconstitutional</w:t>
      </w:r>
      <w:r w:rsidR="00B055F2" w:rsidRPr="00A95BB1">
        <w:rPr>
          <w:rFonts w:ascii="Arial" w:hAnsi="Arial" w:cs="Arial"/>
          <w:sz w:val="24"/>
          <w:szCs w:val="24"/>
        </w:rPr>
        <w:t xml:space="preserve">”. </w:t>
      </w:r>
      <w:r w:rsidR="005F63EE">
        <w:rPr>
          <w:rStyle w:val="FootnoteReference"/>
          <w:rFonts w:ascii="Arial" w:hAnsi="Arial" w:cs="Arial"/>
          <w:sz w:val="24"/>
          <w:szCs w:val="24"/>
        </w:rPr>
        <w:footnoteReference w:id="16"/>
      </w:r>
      <w:r w:rsidR="00413F44" w:rsidRPr="00A95BB1">
        <w:rPr>
          <w:rFonts w:ascii="Arial" w:hAnsi="Arial" w:cs="Arial"/>
          <w:sz w:val="24"/>
          <w:szCs w:val="24"/>
        </w:rPr>
        <w:t xml:space="preserve"> It was furthermore</w:t>
      </w:r>
      <w:r w:rsidR="00DC4BBC" w:rsidRPr="00A95BB1">
        <w:rPr>
          <w:rFonts w:ascii="Arial" w:hAnsi="Arial" w:cs="Arial"/>
          <w:sz w:val="24"/>
          <w:szCs w:val="24"/>
        </w:rPr>
        <w:t xml:space="preserve"> stated that</w:t>
      </w:r>
      <w:r w:rsidR="005F63EE">
        <w:rPr>
          <w:rFonts w:ascii="Arial" w:hAnsi="Arial" w:cs="Arial"/>
          <w:sz w:val="24"/>
          <w:szCs w:val="24"/>
        </w:rPr>
        <w:t xml:space="preserve"> “</w:t>
      </w:r>
      <w:r w:rsidR="00700B9A" w:rsidRPr="00A95BB1">
        <w:rPr>
          <w:rFonts w:ascii="Arial" w:hAnsi="Arial" w:cs="Arial"/>
          <w:sz w:val="24"/>
          <w:szCs w:val="24"/>
        </w:rPr>
        <w:t>A</w:t>
      </w:r>
      <w:r w:rsidR="00DC4BBC" w:rsidRPr="00A95BB1">
        <w:rPr>
          <w:rFonts w:ascii="Arial" w:hAnsi="Arial" w:cs="Arial"/>
          <w:sz w:val="24"/>
          <w:szCs w:val="24"/>
        </w:rPr>
        <w:t xml:space="preserve"> bi</w:t>
      </w:r>
      <w:r w:rsidR="00761406" w:rsidRPr="00A95BB1">
        <w:rPr>
          <w:rFonts w:ascii="Arial" w:hAnsi="Arial" w:cs="Arial"/>
          <w:sz w:val="24"/>
          <w:szCs w:val="24"/>
        </w:rPr>
        <w:t>d</w:t>
      </w:r>
      <w:r w:rsidR="00DC4BBC" w:rsidRPr="00A95BB1">
        <w:rPr>
          <w:rFonts w:ascii="Arial" w:hAnsi="Arial" w:cs="Arial"/>
          <w:sz w:val="24"/>
          <w:szCs w:val="24"/>
        </w:rPr>
        <w:t xml:space="preserve"> that does not satisfy the necessary prescribed minimum qualifying requirements simply cannot be viewed as a bi</w:t>
      </w:r>
      <w:r w:rsidR="00830241" w:rsidRPr="00A95BB1">
        <w:rPr>
          <w:rFonts w:ascii="Arial" w:hAnsi="Arial" w:cs="Arial"/>
          <w:sz w:val="24"/>
          <w:szCs w:val="24"/>
        </w:rPr>
        <w:t xml:space="preserve">d </w:t>
      </w:r>
      <w:r w:rsidR="00972B00" w:rsidRPr="00A95BB1">
        <w:rPr>
          <w:rFonts w:ascii="Arial" w:hAnsi="Arial" w:cs="Arial"/>
          <w:sz w:val="24"/>
          <w:szCs w:val="24"/>
        </w:rPr>
        <w:t>‘validly</w:t>
      </w:r>
      <w:r w:rsidR="00830241" w:rsidRPr="00A95BB1">
        <w:rPr>
          <w:rFonts w:ascii="Arial" w:hAnsi="Arial" w:cs="Arial"/>
          <w:sz w:val="24"/>
          <w:szCs w:val="24"/>
        </w:rPr>
        <w:t>’</w:t>
      </w:r>
      <w:r w:rsidR="00DC4BBC" w:rsidRPr="00A95BB1">
        <w:rPr>
          <w:rFonts w:ascii="Arial" w:hAnsi="Arial" w:cs="Arial"/>
          <w:sz w:val="24"/>
          <w:szCs w:val="24"/>
        </w:rPr>
        <w:t xml:space="preserve"> submitted</w:t>
      </w:r>
      <w:r w:rsidR="00B055F2" w:rsidRPr="00A95BB1">
        <w:rPr>
          <w:rFonts w:ascii="Arial" w:hAnsi="Arial" w:cs="Arial"/>
          <w:sz w:val="24"/>
          <w:szCs w:val="24"/>
        </w:rPr>
        <w:t>.”</w:t>
      </w:r>
      <w:r w:rsidR="005F63EE">
        <w:rPr>
          <w:rStyle w:val="FootnoteReference"/>
          <w:rFonts w:ascii="Arial" w:hAnsi="Arial" w:cs="Arial"/>
          <w:sz w:val="24"/>
          <w:szCs w:val="24"/>
        </w:rPr>
        <w:footnoteReference w:id="17"/>
      </w:r>
      <w:r w:rsidR="005F63EE">
        <w:rPr>
          <w:rFonts w:ascii="Arial" w:hAnsi="Arial" w:cs="Arial"/>
          <w:sz w:val="24"/>
          <w:szCs w:val="24"/>
        </w:rPr>
        <w:t xml:space="preserve"> </w:t>
      </w:r>
      <w:r w:rsidR="00D437AF">
        <w:rPr>
          <w:rFonts w:ascii="Arial" w:hAnsi="Arial" w:cs="Arial"/>
          <w:sz w:val="24"/>
          <w:szCs w:val="24"/>
        </w:rPr>
        <w:t xml:space="preserve"> </w:t>
      </w:r>
      <w:r w:rsidR="003D565B" w:rsidRPr="00D437AF">
        <w:rPr>
          <w:rFonts w:ascii="Arial" w:hAnsi="Arial" w:cs="Arial"/>
          <w:sz w:val="24"/>
          <w:szCs w:val="24"/>
        </w:rPr>
        <w:t xml:space="preserve">Reliance was also placed on </w:t>
      </w:r>
      <w:r w:rsidR="003D565B" w:rsidRPr="00D437AF">
        <w:rPr>
          <w:rFonts w:ascii="Arial" w:hAnsi="Arial" w:cs="Arial"/>
          <w:i/>
          <w:sz w:val="24"/>
          <w:szCs w:val="24"/>
        </w:rPr>
        <w:t>Gijima Holdings (</w:t>
      </w:r>
      <w:r w:rsidR="00DB7CA2" w:rsidRPr="00D437AF">
        <w:rPr>
          <w:rFonts w:ascii="Arial" w:hAnsi="Arial" w:cs="Arial"/>
          <w:i/>
          <w:sz w:val="24"/>
          <w:szCs w:val="24"/>
        </w:rPr>
        <w:t>Pty) Ltd</w:t>
      </w:r>
      <w:r w:rsidR="003D565B" w:rsidRPr="00D437AF">
        <w:rPr>
          <w:rFonts w:ascii="Arial" w:hAnsi="Arial" w:cs="Arial"/>
          <w:i/>
          <w:sz w:val="24"/>
          <w:szCs w:val="24"/>
        </w:rPr>
        <w:t xml:space="preserve"> and others v </w:t>
      </w:r>
      <w:r w:rsidR="0072706C" w:rsidRPr="00D437AF">
        <w:rPr>
          <w:rFonts w:ascii="Arial" w:hAnsi="Arial" w:cs="Arial"/>
          <w:i/>
          <w:sz w:val="24"/>
          <w:szCs w:val="24"/>
        </w:rPr>
        <w:t xml:space="preserve">SANRAL </w:t>
      </w:r>
      <w:r w:rsidR="003D565B" w:rsidRPr="00D437AF">
        <w:rPr>
          <w:rFonts w:ascii="Arial" w:hAnsi="Arial" w:cs="Arial"/>
          <w:i/>
          <w:sz w:val="24"/>
          <w:szCs w:val="24"/>
        </w:rPr>
        <w:t xml:space="preserve">and </w:t>
      </w:r>
      <w:r w:rsidR="00B055F2" w:rsidRPr="00D437AF">
        <w:rPr>
          <w:rFonts w:ascii="Arial" w:hAnsi="Arial" w:cs="Arial"/>
          <w:i/>
          <w:sz w:val="24"/>
          <w:szCs w:val="24"/>
        </w:rPr>
        <w:t>others</w:t>
      </w:r>
      <w:r w:rsidR="001F1B42">
        <w:rPr>
          <w:rStyle w:val="FootnoteReference"/>
          <w:rFonts w:ascii="Arial" w:hAnsi="Arial" w:cs="Arial"/>
          <w:i/>
          <w:sz w:val="24"/>
          <w:szCs w:val="24"/>
        </w:rPr>
        <w:footnoteReference w:id="18"/>
      </w:r>
      <w:r w:rsidR="006A0FF1">
        <w:rPr>
          <w:rFonts w:ascii="Arial" w:hAnsi="Arial" w:cs="Arial"/>
          <w:i/>
          <w:sz w:val="24"/>
          <w:szCs w:val="24"/>
        </w:rPr>
        <w:t xml:space="preserve"> </w:t>
      </w:r>
      <w:r w:rsidR="006A0FF1">
        <w:rPr>
          <w:rFonts w:ascii="Arial" w:hAnsi="Arial" w:cs="Arial"/>
          <w:sz w:val="24"/>
          <w:szCs w:val="24"/>
        </w:rPr>
        <w:t xml:space="preserve">(Gijima) </w:t>
      </w:r>
      <w:r w:rsidR="000F41EE" w:rsidRPr="00D437AF">
        <w:rPr>
          <w:rFonts w:ascii="Arial" w:hAnsi="Arial" w:cs="Arial"/>
          <w:sz w:val="24"/>
          <w:szCs w:val="24"/>
        </w:rPr>
        <w:t>for the contention that S</w:t>
      </w:r>
      <w:r w:rsidR="004D5E65" w:rsidRPr="00D437AF">
        <w:rPr>
          <w:rFonts w:ascii="Arial" w:hAnsi="Arial" w:cs="Arial"/>
          <w:sz w:val="24"/>
          <w:szCs w:val="24"/>
        </w:rPr>
        <w:t>ANRAL</w:t>
      </w:r>
      <w:r w:rsidR="000F41EE" w:rsidRPr="00D437AF">
        <w:rPr>
          <w:rFonts w:ascii="Arial" w:hAnsi="Arial" w:cs="Arial"/>
          <w:sz w:val="24"/>
          <w:szCs w:val="24"/>
        </w:rPr>
        <w:t xml:space="preserve"> could require a valid B</w:t>
      </w:r>
      <w:r w:rsidR="004D5E65" w:rsidRPr="00D437AF">
        <w:rPr>
          <w:rFonts w:ascii="Arial" w:hAnsi="Arial" w:cs="Arial"/>
          <w:sz w:val="24"/>
          <w:szCs w:val="24"/>
        </w:rPr>
        <w:t>-</w:t>
      </w:r>
      <w:r w:rsidR="000F41EE" w:rsidRPr="00D437AF">
        <w:rPr>
          <w:rFonts w:ascii="Arial" w:hAnsi="Arial" w:cs="Arial"/>
          <w:sz w:val="24"/>
          <w:szCs w:val="24"/>
        </w:rPr>
        <w:t xml:space="preserve">BBEE </w:t>
      </w:r>
      <w:r w:rsidR="004D5E65" w:rsidRPr="00D437AF">
        <w:rPr>
          <w:rFonts w:ascii="Arial" w:hAnsi="Arial" w:cs="Arial"/>
          <w:sz w:val="24"/>
          <w:szCs w:val="24"/>
        </w:rPr>
        <w:t>C</w:t>
      </w:r>
      <w:r w:rsidR="000F41EE" w:rsidRPr="00D437AF">
        <w:rPr>
          <w:rFonts w:ascii="Arial" w:hAnsi="Arial" w:cs="Arial"/>
          <w:sz w:val="24"/>
          <w:szCs w:val="24"/>
        </w:rPr>
        <w:t>ertificate as proof of it</w:t>
      </w:r>
      <w:r w:rsidR="00331FC1" w:rsidRPr="00D437AF">
        <w:rPr>
          <w:rFonts w:ascii="Arial" w:hAnsi="Arial" w:cs="Arial"/>
          <w:sz w:val="24"/>
          <w:szCs w:val="24"/>
        </w:rPr>
        <w:t>s B-B</w:t>
      </w:r>
      <w:r w:rsidR="000F41EE" w:rsidRPr="00D437AF">
        <w:rPr>
          <w:rFonts w:ascii="Arial" w:hAnsi="Arial" w:cs="Arial"/>
          <w:sz w:val="24"/>
          <w:szCs w:val="24"/>
        </w:rPr>
        <w:t>BE</w:t>
      </w:r>
      <w:r w:rsidR="00331FC1" w:rsidRPr="00D437AF">
        <w:rPr>
          <w:rFonts w:ascii="Arial" w:hAnsi="Arial" w:cs="Arial"/>
          <w:sz w:val="24"/>
          <w:szCs w:val="24"/>
        </w:rPr>
        <w:t>E</w:t>
      </w:r>
      <w:r w:rsidR="000F41EE" w:rsidRPr="00D437AF">
        <w:rPr>
          <w:rFonts w:ascii="Arial" w:hAnsi="Arial" w:cs="Arial"/>
          <w:sz w:val="24"/>
          <w:szCs w:val="24"/>
        </w:rPr>
        <w:t xml:space="preserve"> stat</w:t>
      </w:r>
      <w:r w:rsidR="00331FC1" w:rsidRPr="00D437AF">
        <w:rPr>
          <w:rFonts w:ascii="Arial" w:hAnsi="Arial" w:cs="Arial"/>
          <w:sz w:val="24"/>
          <w:szCs w:val="24"/>
        </w:rPr>
        <w:t>u</w:t>
      </w:r>
      <w:r w:rsidR="000F41EE" w:rsidRPr="00D437AF">
        <w:rPr>
          <w:rFonts w:ascii="Arial" w:hAnsi="Arial" w:cs="Arial"/>
          <w:sz w:val="24"/>
          <w:szCs w:val="24"/>
        </w:rPr>
        <w:t>s.</w:t>
      </w:r>
      <w:r w:rsidR="00066F15" w:rsidRPr="00D437AF">
        <w:rPr>
          <w:rFonts w:ascii="Arial" w:hAnsi="Arial" w:cs="Arial"/>
          <w:sz w:val="24"/>
          <w:szCs w:val="24"/>
        </w:rPr>
        <w:t xml:space="preserve"> It was argued on behalf of </w:t>
      </w:r>
      <w:r w:rsidR="00902824" w:rsidRPr="00D437AF">
        <w:rPr>
          <w:rFonts w:ascii="Arial" w:hAnsi="Arial" w:cs="Arial"/>
          <w:sz w:val="24"/>
          <w:szCs w:val="24"/>
        </w:rPr>
        <w:t>Zimele</w:t>
      </w:r>
      <w:r w:rsidR="00066F15" w:rsidRPr="00D437AF">
        <w:rPr>
          <w:rFonts w:ascii="Arial" w:hAnsi="Arial" w:cs="Arial"/>
          <w:sz w:val="24"/>
          <w:szCs w:val="24"/>
        </w:rPr>
        <w:t xml:space="preserve"> that </w:t>
      </w:r>
      <w:r w:rsidR="00902824" w:rsidRPr="00D437AF">
        <w:rPr>
          <w:rFonts w:ascii="Arial" w:hAnsi="Arial" w:cs="Arial"/>
          <w:sz w:val="24"/>
          <w:szCs w:val="24"/>
        </w:rPr>
        <w:t>T</w:t>
      </w:r>
      <w:r w:rsidR="00066F15" w:rsidRPr="00D437AF">
        <w:rPr>
          <w:rFonts w:ascii="Arial" w:hAnsi="Arial" w:cs="Arial"/>
          <w:sz w:val="24"/>
          <w:szCs w:val="24"/>
        </w:rPr>
        <w:t>elegeni</w:t>
      </w:r>
      <w:r w:rsidR="00902824" w:rsidRPr="00D437AF">
        <w:rPr>
          <w:rFonts w:ascii="Arial" w:hAnsi="Arial" w:cs="Arial"/>
          <w:sz w:val="24"/>
          <w:szCs w:val="24"/>
        </w:rPr>
        <w:t>x</w:t>
      </w:r>
      <w:r w:rsidR="002842BB" w:rsidRPr="00D437AF">
        <w:rPr>
          <w:rFonts w:ascii="Arial" w:hAnsi="Arial" w:cs="Arial"/>
          <w:sz w:val="24"/>
          <w:szCs w:val="24"/>
        </w:rPr>
        <w:t>’s</w:t>
      </w:r>
      <w:r w:rsidR="00066F15" w:rsidRPr="00D437AF">
        <w:rPr>
          <w:rFonts w:ascii="Arial" w:hAnsi="Arial" w:cs="Arial"/>
          <w:sz w:val="24"/>
          <w:szCs w:val="24"/>
        </w:rPr>
        <w:t xml:space="preserve"> reliance on the G</w:t>
      </w:r>
      <w:r w:rsidR="002842BB" w:rsidRPr="00D437AF">
        <w:rPr>
          <w:rFonts w:ascii="Arial" w:hAnsi="Arial" w:cs="Arial"/>
          <w:sz w:val="24"/>
          <w:szCs w:val="24"/>
        </w:rPr>
        <w:t>ijima</w:t>
      </w:r>
      <w:r w:rsidR="00066F15" w:rsidRPr="00D437AF">
        <w:rPr>
          <w:rFonts w:ascii="Arial" w:hAnsi="Arial" w:cs="Arial"/>
          <w:sz w:val="24"/>
          <w:szCs w:val="24"/>
        </w:rPr>
        <w:t xml:space="preserve"> in support of this contention </w:t>
      </w:r>
      <w:r w:rsidR="006B3A59" w:rsidRPr="00D437AF">
        <w:rPr>
          <w:rFonts w:ascii="Arial" w:hAnsi="Arial" w:cs="Arial"/>
          <w:sz w:val="24"/>
          <w:szCs w:val="24"/>
        </w:rPr>
        <w:t>is</w:t>
      </w:r>
      <w:r w:rsidR="00066F15" w:rsidRPr="00D437AF">
        <w:rPr>
          <w:rFonts w:ascii="Arial" w:hAnsi="Arial" w:cs="Arial"/>
          <w:sz w:val="24"/>
          <w:szCs w:val="24"/>
        </w:rPr>
        <w:t xml:space="preserve"> misplaced as the main issue in </w:t>
      </w:r>
      <w:r w:rsidR="006B3A59" w:rsidRPr="00D437AF">
        <w:rPr>
          <w:rFonts w:ascii="Arial" w:hAnsi="Arial" w:cs="Arial"/>
          <w:sz w:val="24"/>
          <w:szCs w:val="24"/>
        </w:rPr>
        <w:t>G</w:t>
      </w:r>
      <w:r w:rsidR="00066F15" w:rsidRPr="00D437AF">
        <w:rPr>
          <w:rFonts w:ascii="Arial" w:hAnsi="Arial" w:cs="Arial"/>
          <w:sz w:val="24"/>
          <w:szCs w:val="24"/>
        </w:rPr>
        <w:t>ijima was whe</w:t>
      </w:r>
      <w:r w:rsidR="006B3A59" w:rsidRPr="00D437AF">
        <w:rPr>
          <w:rFonts w:ascii="Arial" w:hAnsi="Arial" w:cs="Arial"/>
          <w:sz w:val="24"/>
          <w:szCs w:val="24"/>
        </w:rPr>
        <w:t>ther</w:t>
      </w:r>
      <w:r w:rsidR="00066F15" w:rsidRPr="00D437AF">
        <w:rPr>
          <w:rFonts w:ascii="Arial" w:hAnsi="Arial" w:cs="Arial"/>
          <w:sz w:val="24"/>
          <w:szCs w:val="24"/>
        </w:rPr>
        <w:t xml:space="preserve"> </w:t>
      </w:r>
      <w:r w:rsidR="006B3A59" w:rsidRPr="00D437AF">
        <w:rPr>
          <w:rFonts w:ascii="Arial" w:hAnsi="Arial" w:cs="Arial"/>
          <w:sz w:val="24"/>
          <w:szCs w:val="24"/>
        </w:rPr>
        <w:t>SANRAL</w:t>
      </w:r>
      <w:r w:rsidR="00066F15" w:rsidRPr="00D437AF">
        <w:rPr>
          <w:rFonts w:ascii="Arial" w:hAnsi="Arial" w:cs="Arial"/>
          <w:sz w:val="24"/>
          <w:szCs w:val="24"/>
        </w:rPr>
        <w:t xml:space="preserve"> was justified in disqualifying </w:t>
      </w:r>
      <w:r w:rsidR="00107023" w:rsidRPr="00D437AF">
        <w:rPr>
          <w:rFonts w:ascii="Arial" w:hAnsi="Arial" w:cs="Arial"/>
          <w:sz w:val="24"/>
          <w:szCs w:val="24"/>
        </w:rPr>
        <w:t>Gijima,</w:t>
      </w:r>
      <w:r w:rsidR="00066F15" w:rsidRPr="00D437AF">
        <w:rPr>
          <w:rFonts w:ascii="Arial" w:hAnsi="Arial" w:cs="Arial"/>
          <w:sz w:val="24"/>
          <w:szCs w:val="24"/>
        </w:rPr>
        <w:t xml:space="preserve"> who submitted </w:t>
      </w:r>
      <w:r w:rsidR="00D3168C" w:rsidRPr="00D437AF">
        <w:rPr>
          <w:rFonts w:ascii="Arial" w:hAnsi="Arial" w:cs="Arial"/>
          <w:sz w:val="24"/>
          <w:szCs w:val="24"/>
        </w:rPr>
        <w:t>a</w:t>
      </w:r>
      <w:r w:rsidR="00066F15" w:rsidRPr="00D437AF">
        <w:rPr>
          <w:rFonts w:ascii="Arial" w:hAnsi="Arial" w:cs="Arial"/>
          <w:sz w:val="24"/>
          <w:szCs w:val="24"/>
        </w:rPr>
        <w:t xml:space="preserve"> fl</w:t>
      </w:r>
      <w:r w:rsidR="00107023" w:rsidRPr="00D437AF">
        <w:rPr>
          <w:rFonts w:ascii="Arial" w:hAnsi="Arial" w:cs="Arial"/>
          <w:sz w:val="24"/>
          <w:szCs w:val="24"/>
        </w:rPr>
        <w:t>awed</w:t>
      </w:r>
      <w:r w:rsidR="00066F15" w:rsidRPr="00D437AF">
        <w:rPr>
          <w:rFonts w:ascii="Arial" w:hAnsi="Arial" w:cs="Arial"/>
          <w:sz w:val="24"/>
          <w:szCs w:val="24"/>
        </w:rPr>
        <w:t xml:space="preserve"> </w:t>
      </w:r>
      <w:r w:rsidR="00B055F2" w:rsidRPr="00D437AF">
        <w:rPr>
          <w:rFonts w:ascii="Arial" w:hAnsi="Arial" w:cs="Arial"/>
          <w:sz w:val="24"/>
          <w:szCs w:val="24"/>
        </w:rPr>
        <w:t>affidavit as</w:t>
      </w:r>
      <w:r w:rsidR="00066F15" w:rsidRPr="00D437AF">
        <w:rPr>
          <w:rFonts w:ascii="Arial" w:hAnsi="Arial" w:cs="Arial"/>
          <w:sz w:val="24"/>
          <w:szCs w:val="24"/>
        </w:rPr>
        <w:t xml:space="preserve"> proof of its</w:t>
      </w:r>
      <w:r w:rsidR="00EA50A6" w:rsidRPr="00D437AF">
        <w:rPr>
          <w:rFonts w:ascii="Arial" w:hAnsi="Arial" w:cs="Arial"/>
          <w:sz w:val="24"/>
          <w:szCs w:val="24"/>
        </w:rPr>
        <w:t xml:space="preserve"> B</w:t>
      </w:r>
      <w:r w:rsidR="00107023" w:rsidRPr="00D437AF">
        <w:rPr>
          <w:rFonts w:ascii="Arial" w:hAnsi="Arial" w:cs="Arial"/>
          <w:sz w:val="24"/>
          <w:szCs w:val="24"/>
        </w:rPr>
        <w:t>-</w:t>
      </w:r>
      <w:r w:rsidR="00152548" w:rsidRPr="00D437AF">
        <w:rPr>
          <w:rFonts w:ascii="Arial" w:hAnsi="Arial" w:cs="Arial"/>
          <w:sz w:val="24"/>
          <w:szCs w:val="24"/>
        </w:rPr>
        <w:t>B</w:t>
      </w:r>
      <w:r w:rsidR="00EA50A6" w:rsidRPr="00D437AF">
        <w:rPr>
          <w:rFonts w:ascii="Arial" w:hAnsi="Arial" w:cs="Arial"/>
          <w:sz w:val="24"/>
          <w:szCs w:val="24"/>
        </w:rPr>
        <w:t>BE</w:t>
      </w:r>
      <w:r w:rsidR="00152548" w:rsidRPr="00D437AF">
        <w:rPr>
          <w:rFonts w:ascii="Arial" w:hAnsi="Arial" w:cs="Arial"/>
          <w:sz w:val="24"/>
          <w:szCs w:val="24"/>
        </w:rPr>
        <w:t>E</w:t>
      </w:r>
      <w:r w:rsidR="00EA50A6" w:rsidRPr="00D437AF">
        <w:rPr>
          <w:rFonts w:ascii="Arial" w:hAnsi="Arial" w:cs="Arial"/>
          <w:sz w:val="24"/>
          <w:szCs w:val="24"/>
        </w:rPr>
        <w:t xml:space="preserve"> status.</w:t>
      </w:r>
      <w:r w:rsidR="006A0FF1">
        <w:rPr>
          <w:rStyle w:val="FootnoteReference"/>
          <w:rFonts w:ascii="Arial" w:hAnsi="Arial" w:cs="Arial"/>
          <w:sz w:val="24"/>
          <w:szCs w:val="24"/>
        </w:rPr>
        <w:footnoteReference w:id="19"/>
      </w:r>
      <w:r w:rsidR="00136FD3" w:rsidRPr="00D437AF">
        <w:rPr>
          <w:rFonts w:ascii="Arial" w:hAnsi="Arial" w:cs="Arial"/>
          <w:sz w:val="24"/>
          <w:szCs w:val="24"/>
        </w:rPr>
        <w:t xml:space="preserve"> </w:t>
      </w:r>
      <w:r w:rsidR="00DF2F3F" w:rsidRPr="00D437AF">
        <w:rPr>
          <w:rFonts w:ascii="Arial" w:hAnsi="Arial" w:cs="Arial"/>
          <w:sz w:val="24"/>
          <w:szCs w:val="24"/>
        </w:rPr>
        <w:t>I</w:t>
      </w:r>
      <w:r w:rsidR="00136FD3" w:rsidRPr="00D437AF">
        <w:rPr>
          <w:rFonts w:ascii="Arial" w:hAnsi="Arial" w:cs="Arial"/>
          <w:sz w:val="24"/>
          <w:szCs w:val="24"/>
        </w:rPr>
        <w:t xml:space="preserve">t is important to note that in </w:t>
      </w:r>
      <w:r w:rsidR="00DF2F3F" w:rsidRPr="00D437AF">
        <w:rPr>
          <w:rFonts w:ascii="Arial" w:hAnsi="Arial" w:cs="Arial"/>
          <w:sz w:val="24"/>
          <w:szCs w:val="24"/>
        </w:rPr>
        <w:t>Gijima</w:t>
      </w:r>
      <w:r w:rsidR="00D87E7B" w:rsidRPr="00D437AF">
        <w:rPr>
          <w:rFonts w:ascii="Arial" w:hAnsi="Arial" w:cs="Arial"/>
          <w:sz w:val="24"/>
          <w:szCs w:val="24"/>
        </w:rPr>
        <w:t xml:space="preserve"> the b</w:t>
      </w:r>
      <w:r w:rsidR="00DF2F3F" w:rsidRPr="00D437AF">
        <w:rPr>
          <w:rFonts w:ascii="Arial" w:hAnsi="Arial" w:cs="Arial"/>
          <w:sz w:val="24"/>
          <w:szCs w:val="24"/>
        </w:rPr>
        <w:t>idders</w:t>
      </w:r>
      <w:r w:rsidR="00D87E7B" w:rsidRPr="00D437AF">
        <w:rPr>
          <w:rFonts w:ascii="Arial" w:hAnsi="Arial" w:cs="Arial"/>
          <w:sz w:val="24"/>
          <w:szCs w:val="24"/>
        </w:rPr>
        <w:t xml:space="preserve"> could submit a sworn affidavit accompanied </w:t>
      </w:r>
      <w:r w:rsidR="006A0FF1">
        <w:rPr>
          <w:rFonts w:ascii="Arial" w:hAnsi="Arial" w:cs="Arial"/>
          <w:sz w:val="24"/>
          <w:szCs w:val="24"/>
        </w:rPr>
        <w:t>by audited financial statements</w:t>
      </w:r>
      <w:r w:rsidR="00DF2F3F" w:rsidRPr="00D437AF">
        <w:rPr>
          <w:rFonts w:ascii="Arial" w:hAnsi="Arial" w:cs="Arial"/>
          <w:sz w:val="24"/>
          <w:szCs w:val="24"/>
        </w:rPr>
        <w:t>,</w:t>
      </w:r>
      <w:r w:rsidR="006A0FF1">
        <w:rPr>
          <w:rFonts w:ascii="Arial" w:hAnsi="Arial" w:cs="Arial"/>
          <w:sz w:val="24"/>
          <w:szCs w:val="24"/>
        </w:rPr>
        <w:t xml:space="preserve"> </w:t>
      </w:r>
      <w:r w:rsidR="00D87E7B" w:rsidRPr="00D437AF">
        <w:rPr>
          <w:rFonts w:ascii="Arial" w:hAnsi="Arial" w:cs="Arial"/>
          <w:sz w:val="24"/>
          <w:szCs w:val="24"/>
        </w:rPr>
        <w:t>or management accounts as proof of the bidders</w:t>
      </w:r>
      <w:r w:rsidR="00A5045A">
        <w:rPr>
          <w:rFonts w:ascii="Arial" w:hAnsi="Arial" w:cs="Arial"/>
          <w:sz w:val="24"/>
          <w:szCs w:val="24"/>
        </w:rPr>
        <w:t>’</w:t>
      </w:r>
      <w:r w:rsidR="00D87E7B" w:rsidRPr="00D437AF">
        <w:rPr>
          <w:rFonts w:ascii="Arial" w:hAnsi="Arial" w:cs="Arial"/>
          <w:sz w:val="24"/>
          <w:szCs w:val="24"/>
        </w:rPr>
        <w:t xml:space="preserve"> B</w:t>
      </w:r>
      <w:r w:rsidR="00DF2F3F" w:rsidRPr="00D437AF">
        <w:rPr>
          <w:rFonts w:ascii="Arial" w:hAnsi="Arial" w:cs="Arial"/>
          <w:sz w:val="24"/>
          <w:szCs w:val="24"/>
        </w:rPr>
        <w:t>-B</w:t>
      </w:r>
      <w:r w:rsidR="00D87E7B" w:rsidRPr="00D437AF">
        <w:rPr>
          <w:rFonts w:ascii="Arial" w:hAnsi="Arial" w:cs="Arial"/>
          <w:sz w:val="24"/>
          <w:szCs w:val="24"/>
        </w:rPr>
        <w:t>BE</w:t>
      </w:r>
      <w:r w:rsidR="00DF2F3F" w:rsidRPr="00D437AF">
        <w:rPr>
          <w:rFonts w:ascii="Arial" w:hAnsi="Arial" w:cs="Arial"/>
          <w:sz w:val="24"/>
          <w:szCs w:val="24"/>
        </w:rPr>
        <w:t>E</w:t>
      </w:r>
      <w:r w:rsidR="00D87E7B" w:rsidRPr="00D437AF">
        <w:rPr>
          <w:rFonts w:ascii="Arial" w:hAnsi="Arial" w:cs="Arial"/>
          <w:sz w:val="24"/>
          <w:szCs w:val="24"/>
        </w:rPr>
        <w:t xml:space="preserve"> status.</w:t>
      </w:r>
      <w:r w:rsidR="000F41EE" w:rsidRPr="00D437AF">
        <w:rPr>
          <w:rFonts w:ascii="Arial" w:hAnsi="Arial" w:cs="Arial"/>
          <w:sz w:val="24"/>
          <w:szCs w:val="24"/>
        </w:rPr>
        <w:t xml:space="preserve"> </w:t>
      </w:r>
      <w:r w:rsidR="00A10799" w:rsidRPr="00D437AF">
        <w:rPr>
          <w:rFonts w:ascii="Arial" w:hAnsi="Arial" w:cs="Arial"/>
          <w:sz w:val="24"/>
          <w:szCs w:val="24"/>
        </w:rPr>
        <w:t>As such it was accordingly not</w:t>
      </w:r>
      <w:r w:rsidR="00D15274" w:rsidRPr="00D437AF">
        <w:rPr>
          <w:rFonts w:ascii="Arial" w:hAnsi="Arial" w:cs="Arial"/>
          <w:sz w:val="24"/>
          <w:szCs w:val="24"/>
        </w:rPr>
        <w:t xml:space="preserve"> </w:t>
      </w:r>
      <w:r w:rsidR="006471DF" w:rsidRPr="00D437AF">
        <w:rPr>
          <w:rFonts w:ascii="Arial" w:hAnsi="Arial" w:cs="Arial"/>
          <w:sz w:val="24"/>
          <w:szCs w:val="24"/>
        </w:rPr>
        <w:t>the</w:t>
      </w:r>
      <w:r w:rsidR="00D15274" w:rsidRPr="00D437AF">
        <w:rPr>
          <w:rFonts w:ascii="Arial" w:hAnsi="Arial" w:cs="Arial"/>
          <w:sz w:val="24"/>
          <w:szCs w:val="24"/>
        </w:rPr>
        <w:t xml:space="preserve"> affidavit</w:t>
      </w:r>
      <w:r w:rsidR="00675668" w:rsidRPr="00D437AF">
        <w:rPr>
          <w:rFonts w:ascii="Arial" w:hAnsi="Arial" w:cs="Arial"/>
          <w:sz w:val="24"/>
          <w:szCs w:val="24"/>
        </w:rPr>
        <w:t xml:space="preserve"> as such</w:t>
      </w:r>
      <w:r w:rsidR="00D15274" w:rsidRPr="00D437AF">
        <w:rPr>
          <w:rFonts w:ascii="Arial" w:hAnsi="Arial" w:cs="Arial"/>
          <w:sz w:val="24"/>
          <w:szCs w:val="24"/>
        </w:rPr>
        <w:t xml:space="preserve"> that was contentious</w:t>
      </w:r>
      <w:r w:rsidR="00D05FB9" w:rsidRPr="00D437AF">
        <w:rPr>
          <w:rFonts w:ascii="Arial" w:hAnsi="Arial" w:cs="Arial"/>
          <w:sz w:val="24"/>
          <w:szCs w:val="24"/>
        </w:rPr>
        <w:t>,</w:t>
      </w:r>
      <w:r w:rsidR="00D15274" w:rsidRPr="00D437AF">
        <w:rPr>
          <w:rFonts w:ascii="Arial" w:hAnsi="Arial" w:cs="Arial"/>
          <w:sz w:val="24"/>
          <w:szCs w:val="24"/>
        </w:rPr>
        <w:t xml:space="preserve"> but the fact that it was flawed. What is however important when one considers </w:t>
      </w:r>
      <w:r w:rsidR="00D05FB9" w:rsidRPr="00D437AF">
        <w:rPr>
          <w:rFonts w:ascii="Arial" w:hAnsi="Arial" w:cs="Arial"/>
          <w:sz w:val="24"/>
          <w:szCs w:val="24"/>
        </w:rPr>
        <w:t>G</w:t>
      </w:r>
      <w:r w:rsidR="00D15274" w:rsidRPr="00D437AF">
        <w:rPr>
          <w:rFonts w:ascii="Arial" w:hAnsi="Arial" w:cs="Arial"/>
          <w:sz w:val="24"/>
          <w:szCs w:val="24"/>
        </w:rPr>
        <w:t>ijima is that the court held</w:t>
      </w:r>
      <w:r w:rsidR="00A5045A">
        <w:rPr>
          <w:rFonts w:ascii="Arial" w:hAnsi="Arial" w:cs="Arial"/>
          <w:sz w:val="24"/>
          <w:szCs w:val="24"/>
        </w:rPr>
        <w:t>,</w:t>
      </w:r>
      <w:r w:rsidR="00D15274" w:rsidRPr="00D437AF">
        <w:rPr>
          <w:rFonts w:ascii="Arial" w:hAnsi="Arial" w:cs="Arial"/>
          <w:sz w:val="24"/>
          <w:szCs w:val="24"/>
        </w:rPr>
        <w:t xml:space="preserve"> </w:t>
      </w:r>
      <w:r w:rsidR="00D05FB9" w:rsidRPr="00D437AF">
        <w:rPr>
          <w:rFonts w:ascii="Arial" w:hAnsi="Arial" w:cs="Arial"/>
          <w:sz w:val="24"/>
          <w:szCs w:val="24"/>
        </w:rPr>
        <w:t>after</w:t>
      </w:r>
      <w:r w:rsidR="00D15274" w:rsidRPr="00D437AF">
        <w:rPr>
          <w:rFonts w:ascii="Arial" w:hAnsi="Arial" w:cs="Arial"/>
          <w:sz w:val="24"/>
          <w:szCs w:val="24"/>
        </w:rPr>
        <w:t xml:space="preserve"> interpreting the conditions of </w:t>
      </w:r>
      <w:r w:rsidR="00675668" w:rsidRPr="00D437AF">
        <w:rPr>
          <w:rFonts w:ascii="Arial" w:hAnsi="Arial" w:cs="Arial"/>
          <w:sz w:val="24"/>
          <w:szCs w:val="24"/>
        </w:rPr>
        <w:t>te</w:t>
      </w:r>
      <w:r w:rsidR="00D15274" w:rsidRPr="00D437AF">
        <w:rPr>
          <w:rFonts w:ascii="Arial" w:hAnsi="Arial" w:cs="Arial"/>
          <w:sz w:val="24"/>
          <w:szCs w:val="24"/>
        </w:rPr>
        <w:t>nder</w:t>
      </w:r>
      <w:r w:rsidR="00A5045A">
        <w:rPr>
          <w:rFonts w:ascii="Arial" w:hAnsi="Arial" w:cs="Arial"/>
          <w:sz w:val="24"/>
          <w:szCs w:val="24"/>
        </w:rPr>
        <w:t>,</w:t>
      </w:r>
      <w:r w:rsidR="00D15274" w:rsidRPr="00D437AF">
        <w:rPr>
          <w:rFonts w:ascii="Arial" w:hAnsi="Arial" w:cs="Arial"/>
          <w:sz w:val="24"/>
          <w:szCs w:val="24"/>
        </w:rPr>
        <w:t xml:space="preserve"> that S</w:t>
      </w:r>
      <w:r w:rsidR="00675668" w:rsidRPr="00D437AF">
        <w:rPr>
          <w:rFonts w:ascii="Arial" w:hAnsi="Arial" w:cs="Arial"/>
          <w:sz w:val="24"/>
          <w:szCs w:val="24"/>
        </w:rPr>
        <w:t>ANRAL</w:t>
      </w:r>
      <w:r w:rsidR="00D15274" w:rsidRPr="00D437AF">
        <w:rPr>
          <w:rFonts w:ascii="Arial" w:hAnsi="Arial" w:cs="Arial"/>
          <w:sz w:val="24"/>
          <w:szCs w:val="24"/>
        </w:rPr>
        <w:t xml:space="preserve"> did not have the power to condone </w:t>
      </w:r>
      <w:r w:rsidR="00675668" w:rsidRPr="00D437AF">
        <w:rPr>
          <w:rFonts w:ascii="Arial" w:hAnsi="Arial" w:cs="Arial"/>
          <w:sz w:val="24"/>
          <w:szCs w:val="24"/>
        </w:rPr>
        <w:t>noncompliance</w:t>
      </w:r>
      <w:r w:rsidR="00D15274" w:rsidRPr="00D437AF">
        <w:rPr>
          <w:rFonts w:ascii="Arial" w:hAnsi="Arial" w:cs="Arial"/>
          <w:sz w:val="24"/>
          <w:szCs w:val="24"/>
        </w:rPr>
        <w:t xml:space="preserve"> with the mandatory requirement</w:t>
      </w:r>
      <w:r w:rsidR="00675668" w:rsidRPr="00D437AF">
        <w:rPr>
          <w:rFonts w:ascii="Arial" w:hAnsi="Arial" w:cs="Arial"/>
          <w:sz w:val="24"/>
          <w:szCs w:val="24"/>
        </w:rPr>
        <w:t>s</w:t>
      </w:r>
      <w:r w:rsidR="00D15274" w:rsidRPr="00D437AF">
        <w:rPr>
          <w:rFonts w:ascii="Arial" w:hAnsi="Arial" w:cs="Arial"/>
          <w:sz w:val="24"/>
          <w:szCs w:val="24"/>
        </w:rPr>
        <w:t xml:space="preserve"> relating to proof of the</w:t>
      </w:r>
      <w:r w:rsidR="00426920" w:rsidRPr="00D437AF">
        <w:rPr>
          <w:rFonts w:ascii="Arial" w:hAnsi="Arial" w:cs="Arial"/>
          <w:sz w:val="24"/>
          <w:szCs w:val="24"/>
        </w:rPr>
        <w:t xml:space="preserve"> bidder’s</w:t>
      </w:r>
      <w:r w:rsidR="00D15274" w:rsidRPr="00D437AF">
        <w:rPr>
          <w:rFonts w:ascii="Arial" w:hAnsi="Arial" w:cs="Arial"/>
          <w:sz w:val="24"/>
          <w:szCs w:val="24"/>
        </w:rPr>
        <w:t xml:space="preserve"> B</w:t>
      </w:r>
      <w:r w:rsidR="00426920" w:rsidRPr="00D437AF">
        <w:rPr>
          <w:rFonts w:ascii="Arial" w:hAnsi="Arial" w:cs="Arial"/>
          <w:sz w:val="24"/>
          <w:szCs w:val="24"/>
        </w:rPr>
        <w:t>-</w:t>
      </w:r>
      <w:r w:rsidR="00D15274" w:rsidRPr="00D437AF">
        <w:rPr>
          <w:rFonts w:ascii="Arial" w:hAnsi="Arial" w:cs="Arial"/>
          <w:sz w:val="24"/>
          <w:szCs w:val="24"/>
        </w:rPr>
        <w:t>BBEE status.</w:t>
      </w:r>
      <w:r w:rsidR="006A0FF1">
        <w:rPr>
          <w:rFonts w:ascii="Arial" w:hAnsi="Arial" w:cs="Arial"/>
          <w:sz w:val="24"/>
          <w:szCs w:val="24"/>
        </w:rPr>
        <w:t xml:space="preserve"> </w:t>
      </w:r>
      <w:r w:rsidR="006A0FF1">
        <w:rPr>
          <w:rStyle w:val="FootnoteReference"/>
          <w:rFonts w:ascii="Arial" w:hAnsi="Arial" w:cs="Arial"/>
          <w:sz w:val="24"/>
          <w:szCs w:val="24"/>
        </w:rPr>
        <w:footnoteReference w:id="20"/>
      </w:r>
      <w:r w:rsidR="006A0FF1">
        <w:rPr>
          <w:rFonts w:ascii="Arial" w:hAnsi="Arial" w:cs="Arial"/>
          <w:sz w:val="24"/>
          <w:szCs w:val="24"/>
        </w:rPr>
        <w:t xml:space="preserve"> </w:t>
      </w:r>
    </w:p>
    <w:p w14:paraId="064FDDF2" w14:textId="77777777" w:rsidR="006A0FF1" w:rsidRDefault="006A0FF1" w:rsidP="006A0FF1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10231C7" w14:textId="082212B4" w:rsidR="0042546E" w:rsidRDefault="00BA74C8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FF1">
        <w:rPr>
          <w:rFonts w:ascii="Arial" w:hAnsi="Arial" w:cs="Arial"/>
          <w:sz w:val="24"/>
          <w:szCs w:val="24"/>
        </w:rPr>
        <w:lastRenderedPageBreak/>
        <w:t>B</w:t>
      </w:r>
      <w:r w:rsidR="00F225B2" w:rsidRPr="006A0FF1">
        <w:rPr>
          <w:rFonts w:ascii="Arial" w:hAnsi="Arial" w:cs="Arial"/>
          <w:sz w:val="24"/>
          <w:szCs w:val="24"/>
        </w:rPr>
        <w:t>ased on what was held</w:t>
      </w:r>
      <w:r w:rsidR="00387F22" w:rsidRPr="006A0FF1">
        <w:rPr>
          <w:rFonts w:ascii="Arial" w:hAnsi="Arial" w:cs="Arial"/>
          <w:sz w:val="24"/>
          <w:szCs w:val="24"/>
        </w:rPr>
        <w:t xml:space="preserve"> </w:t>
      </w:r>
      <w:r w:rsidR="002F31C4" w:rsidRPr="006A0FF1">
        <w:rPr>
          <w:rFonts w:ascii="Arial" w:hAnsi="Arial" w:cs="Arial"/>
          <w:sz w:val="24"/>
          <w:szCs w:val="24"/>
        </w:rPr>
        <w:t xml:space="preserve">in JS </w:t>
      </w:r>
      <w:r w:rsidR="00387F22" w:rsidRPr="006A0FF1">
        <w:rPr>
          <w:rFonts w:ascii="Arial" w:hAnsi="Arial" w:cs="Arial"/>
          <w:sz w:val="24"/>
          <w:szCs w:val="24"/>
        </w:rPr>
        <w:t>M</w:t>
      </w:r>
      <w:r w:rsidR="002F31C4" w:rsidRPr="006A0FF1">
        <w:rPr>
          <w:rFonts w:ascii="Arial" w:hAnsi="Arial" w:cs="Arial"/>
          <w:sz w:val="24"/>
          <w:szCs w:val="24"/>
        </w:rPr>
        <w:t>aroko</w:t>
      </w:r>
      <w:r w:rsidR="006A0FF1">
        <w:rPr>
          <w:rFonts w:ascii="Arial" w:hAnsi="Arial" w:cs="Arial"/>
          <w:sz w:val="24"/>
          <w:szCs w:val="24"/>
        </w:rPr>
        <w:t xml:space="preserve">, I </w:t>
      </w:r>
      <w:r w:rsidR="00387F22" w:rsidRPr="006A0FF1">
        <w:rPr>
          <w:rFonts w:ascii="Arial" w:hAnsi="Arial" w:cs="Arial"/>
          <w:sz w:val="24"/>
          <w:szCs w:val="24"/>
        </w:rPr>
        <w:t xml:space="preserve">conclude that </w:t>
      </w:r>
      <w:r w:rsidR="002F31C4" w:rsidRPr="006A0FF1">
        <w:rPr>
          <w:rFonts w:ascii="Arial" w:hAnsi="Arial" w:cs="Arial"/>
          <w:sz w:val="24"/>
          <w:szCs w:val="24"/>
        </w:rPr>
        <w:t xml:space="preserve">SANRAL </w:t>
      </w:r>
      <w:r w:rsidR="00387F22" w:rsidRPr="006A0FF1">
        <w:rPr>
          <w:rFonts w:ascii="Arial" w:hAnsi="Arial" w:cs="Arial"/>
          <w:sz w:val="24"/>
          <w:szCs w:val="24"/>
        </w:rPr>
        <w:t xml:space="preserve">was within </w:t>
      </w:r>
      <w:r w:rsidR="007D6449">
        <w:rPr>
          <w:rFonts w:ascii="Arial" w:hAnsi="Arial" w:cs="Arial"/>
          <w:sz w:val="24"/>
          <w:szCs w:val="24"/>
        </w:rPr>
        <w:t>its</w:t>
      </w:r>
      <w:r w:rsidR="00387F22" w:rsidRPr="006A0FF1">
        <w:rPr>
          <w:rFonts w:ascii="Arial" w:hAnsi="Arial" w:cs="Arial"/>
          <w:sz w:val="24"/>
          <w:szCs w:val="24"/>
        </w:rPr>
        <w:t xml:space="preserve"> rights </w:t>
      </w:r>
      <w:r w:rsidR="00D76C90" w:rsidRPr="006A0FF1">
        <w:rPr>
          <w:rFonts w:ascii="Arial" w:hAnsi="Arial" w:cs="Arial"/>
          <w:sz w:val="24"/>
          <w:szCs w:val="24"/>
        </w:rPr>
        <w:t xml:space="preserve">to require a B-BBEE Certificate as proof of </w:t>
      </w:r>
      <w:r w:rsidR="000D224F" w:rsidRPr="006A0FF1">
        <w:rPr>
          <w:rFonts w:ascii="Arial" w:hAnsi="Arial" w:cs="Arial"/>
          <w:sz w:val="24"/>
          <w:szCs w:val="24"/>
        </w:rPr>
        <w:t>a bidder’s B-BBEE status.</w:t>
      </w:r>
      <w:r w:rsidR="0090540E" w:rsidRPr="006A0FF1">
        <w:rPr>
          <w:rFonts w:ascii="Arial" w:hAnsi="Arial" w:cs="Arial"/>
          <w:sz w:val="24"/>
          <w:szCs w:val="24"/>
        </w:rPr>
        <w:t xml:space="preserve"> The requirement of a valid B</w:t>
      </w:r>
      <w:r w:rsidR="009A2B3F" w:rsidRPr="006A0FF1">
        <w:rPr>
          <w:rFonts w:ascii="Arial" w:hAnsi="Arial" w:cs="Arial"/>
          <w:sz w:val="24"/>
          <w:szCs w:val="24"/>
        </w:rPr>
        <w:t>-BBEE Certificate did not in itself alter the B</w:t>
      </w:r>
      <w:r w:rsidR="00F30413" w:rsidRPr="006A0FF1">
        <w:rPr>
          <w:rFonts w:ascii="Arial" w:hAnsi="Arial" w:cs="Arial"/>
          <w:sz w:val="24"/>
          <w:szCs w:val="24"/>
        </w:rPr>
        <w:t>-B</w:t>
      </w:r>
      <w:r w:rsidR="009A2B3F" w:rsidRPr="006A0FF1">
        <w:rPr>
          <w:rFonts w:ascii="Arial" w:hAnsi="Arial" w:cs="Arial"/>
          <w:sz w:val="24"/>
          <w:szCs w:val="24"/>
        </w:rPr>
        <w:t>BE</w:t>
      </w:r>
      <w:r w:rsidR="00F30413" w:rsidRPr="006A0FF1">
        <w:rPr>
          <w:rFonts w:ascii="Arial" w:hAnsi="Arial" w:cs="Arial"/>
          <w:sz w:val="24"/>
          <w:szCs w:val="24"/>
        </w:rPr>
        <w:t>E</w:t>
      </w:r>
      <w:r w:rsidR="009A2B3F" w:rsidRPr="006A0FF1">
        <w:rPr>
          <w:rFonts w:ascii="Arial" w:hAnsi="Arial" w:cs="Arial"/>
          <w:sz w:val="24"/>
          <w:szCs w:val="24"/>
        </w:rPr>
        <w:t xml:space="preserve"> criteria.</w:t>
      </w:r>
      <w:r w:rsidR="00F251A2" w:rsidRPr="006A0FF1">
        <w:rPr>
          <w:rFonts w:ascii="Arial" w:hAnsi="Arial" w:cs="Arial"/>
          <w:sz w:val="24"/>
          <w:szCs w:val="24"/>
        </w:rPr>
        <w:t xml:space="preserve"> I agree with the argument raised on behalf of </w:t>
      </w:r>
      <w:r w:rsidR="00B04E69" w:rsidRPr="006A0FF1">
        <w:rPr>
          <w:rFonts w:ascii="Arial" w:hAnsi="Arial" w:cs="Arial"/>
          <w:sz w:val="24"/>
          <w:szCs w:val="24"/>
        </w:rPr>
        <w:t>T</w:t>
      </w:r>
      <w:r w:rsidR="00F251A2" w:rsidRPr="006A0FF1">
        <w:rPr>
          <w:rFonts w:ascii="Arial" w:hAnsi="Arial" w:cs="Arial"/>
          <w:sz w:val="24"/>
          <w:szCs w:val="24"/>
        </w:rPr>
        <w:t>elegeni</w:t>
      </w:r>
      <w:r w:rsidR="00B04E69" w:rsidRPr="006A0FF1">
        <w:rPr>
          <w:rFonts w:ascii="Arial" w:hAnsi="Arial" w:cs="Arial"/>
          <w:sz w:val="24"/>
          <w:szCs w:val="24"/>
        </w:rPr>
        <w:t>x</w:t>
      </w:r>
      <w:r w:rsidR="00E30D28" w:rsidRPr="006A0FF1">
        <w:rPr>
          <w:rFonts w:ascii="Arial" w:hAnsi="Arial" w:cs="Arial"/>
          <w:sz w:val="24"/>
          <w:szCs w:val="24"/>
        </w:rPr>
        <w:t xml:space="preserve"> that the 2017 </w:t>
      </w:r>
      <w:r w:rsidR="00B04E69" w:rsidRPr="006A0FF1">
        <w:rPr>
          <w:rFonts w:ascii="Arial" w:hAnsi="Arial" w:cs="Arial"/>
          <w:sz w:val="24"/>
          <w:szCs w:val="24"/>
        </w:rPr>
        <w:t>R</w:t>
      </w:r>
      <w:r w:rsidR="00E30D28" w:rsidRPr="006A0FF1">
        <w:rPr>
          <w:rFonts w:ascii="Arial" w:hAnsi="Arial" w:cs="Arial"/>
          <w:sz w:val="24"/>
          <w:szCs w:val="24"/>
        </w:rPr>
        <w:t>egulations refer to three different methods of establishing proof of B</w:t>
      </w:r>
      <w:r w:rsidR="00B04E69" w:rsidRPr="006A0FF1">
        <w:rPr>
          <w:rFonts w:ascii="Arial" w:hAnsi="Arial" w:cs="Arial"/>
          <w:sz w:val="24"/>
          <w:szCs w:val="24"/>
        </w:rPr>
        <w:t>-</w:t>
      </w:r>
      <w:r w:rsidR="00E30D28" w:rsidRPr="006A0FF1">
        <w:rPr>
          <w:rFonts w:ascii="Arial" w:hAnsi="Arial" w:cs="Arial"/>
          <w:sz w:val="24"/>
          <w:szCs w:val="24"/>
        </w:rPr>
        <w:t>BB</w:t>
      </w:r>
      <w:r w:rsidR="00B04E69" w:rsidRPr="006A0FF1">
        <w:rPr>
          <w:rFonts w:ascii="Arial" w:hAnsi="Arial" w:cs="Arial"/>
          <w:sz w:val="24"/>
          <w:szCs w:val="24"/>
        </w:rPr>
        <w:t>E</w:t>
      </w:r>
      <w:r w:rsidR="00E30D28" w:rsidRPr="006A0FF1">
        <w:rPr>
          <w:rFonts w:ascii="Arial" w:hAnsi="Arial" w:cs="Arial"/>
          <w:sz w:val="24"/>
          <w:szCs w:val="24"/>
        </w:rPr>
        <w:t xml:space="preserve">E status </w:t>
      </w:r>
      <w:r w:rsidR="00605ADB" w:rsidRPr="006A0FF1">
        <w:rPr>
          <w:rFonts w:ascii="Arial" w:hAnsi="Arial" w:cs="Arial"/>
          <w:sz w:val="24"/>
          <w:szCs w:val="24"/>
        </w:rPr>
        <w:t>level, but</w:t>
      </w:r>
      <w:r w:rsidR="00E30D28" w:rsidRPr="006A0FF1">
        <w:rPr>
          <w:rFonts w:ascii="Arial" w:hAnsi="Arial" w:cs="Arial"/>
          <w:sz w:val="24"/>
          <w:szCs w:val="24"/>
        </w:rPr>
        <w:t xml:space="preserve"> they do not determine that an organ of </w:t>
      </w:r>
      <w:r w:rsidR="00353CCF" w:rsidRPr="006A0FF1">
        <w:rPr>
          <w:rFonts w:ascii="Arial" w:hAnsi="Arial" w:cs="Arial"/>
          <w:sz w:val="24"/>
          <w:szCs w:val="24"/>
        </w:rPr>
        <w:t>state may</w:t>
      </w:r>
      <w:r w:rsidR="00E30D28" w:rsidRPr="006A0FF1">
        <w:rPr>
          <w:rFonts w:ascii="Arial" w:hAnsi="Arial" w:cs="Arial"/>
          <w:sz w:val="24"/>
          <w:szCs w:val="24"/>
        </w:rPr>
        <w:t xml:space="preserve"> only require </w:t>
      </w:r>
      <w:r w:rsidR="00554EB1" w:rsidRPr="006A0FF1">
        <w:rPr>
          <w:rFonts w:ascii="Arial" w:hAnsi="Arial" w:cs="Arial"/>
          <w:sz w:val="24"/>
          <w:szCs w:val="24"/>
        </w:rPr>
        <w:t>an affidavit</w:t>
      </w:r>
      <w:r w:rsidR="00E30D28" w:rsidRPr="006A0FF1">
        <w:rPr>
          <w:rFonts w:ascii="Arial" w:hAnsi="Arial" w:cs="Arial"/>
          <w:sz w:val="24"/>
          <w:szCs w:val="24"/>
        </w:rPr>
        <w:t xml:space="preserve"> </w:t>
      </w:r>
      <w:r w:rsidR="00997DD1" w:rsidRPr="006A0FF1">
        <w:rPr>
          <w:rFonts w:ascii="Arial" w:hAnsi="Arial" w:cs="Arial"/>
          <w:sz w:val="24"/>
          <w:szCs w:val="24"/>
        </w:rPr>
        <w:t xml:space="preserve">from a </w:t>
      </w:r>
      <w:r w:rsidR="00014EC3" w:rsidRPr="006A0FF1">
        <w:rPr>
          <w:rFonts w:ascii="Arial" w:hAnsi="Arial" w:cs="Arial"/>
          <w:sz w:val="24"/>
          <w:szCs w:val="24"/>
        </w:rPr>
        <w:t>QSE</w:t>
      </w:r>
      <w:r w:rsidR="00CD792D" w:rsidRPr="006A0FF1">
        <w:rPr>
          <w:rFonts w:ascii="Arial" w:hAnsi="Arial" w:cs="Arial"/>
          <w:sz w:val="24"/>
          <w:szCs w:val="24"/>
        </w:rPr>
        <w:t>.</w:t>
      </w:r>
      <w:r w:rsidR="00592D0A" w:rsidRPr="006A0FF1">
        <w:rPr>
          <w:rFonts w:ascii="Arial" w:hAnsi="Arial" w:cs="Arial"/>
          <w:sz w:val="24"/>
          <w:szCs w:val="24"/>
        </w:rPr>
        <w:t xml:space="preserve">  </w:t>
      </w:r>
      <w:r w:rsidR="00E7070D" w:rsidRPr="006A0FF1">
        <w:rPr>
          <w:rFonts w:ascii="Arial" w:hAnsi="Arial" w:cs="Arial"/>
          <w:sz w:val="24"/>
          <w:szCs w:val="24"/>
        </w:rPr>
        <w:t>P</w:t>
      </w:r>
      <w:r w:rsidR="00592D0A" w:rsidRPr="006A0FF1">
        <w:rPr>
          <w:rFonts w:ascii="Arial" w:hAnsi="Arial" w:cs="Arial"/>
          <w:sz w:val="24"/>
          <w:szCs w:val="24"/>
        </w:rPr>
        <w:t xml:space="preserve">aragraph 3.1 of the </w:t>
      </w:r>
      <w:r w:rsidR="001E0E26" w:rsidRPr="006A0FF1">
        <w:rPr>
          <w:rFonts w:ascii="Arial" w:hAnsi="Arial" w:cs="Arial"/>
          <w:sz w:val="24"/>
          <w:szCs w:val="24"/>
        </w:rPr>
        <w:t>C</w:t>
      </w:r>
      <w:r w:rsidR="00592D0A" w:rsidRPr="006A0FF1">
        <w:rPr>
          <w:rFonts w:ascii="Arial" w:hAnsi="Arial" w:cs="Arial"/>
          <w:sz w:val="24"/>
          <w:szCs w:val="24"/>
        </w:rPr>
        <w:t xml:space="preserve">odes of </w:t>
      </w:r>
      <w:r w:rsidR="001E0E26" w:rsidRPr="006A0FF1">
        <w:rPr>
          <w:rFonts w:ascii="Arial" w:hAnsi="Arial" w:cs="Arial"/>
          <w:sz w:val="24"/>
          <w:szCs w:val="24"/>
        </w:rPr>
        <w:t>G</w:t>
      </w:r>
      <w:r w:rsidR="00592D0A" w:rsidRPr="006A0FF1">
        <w:rPr>
          <w:rFonts w:ascii="Arial" w:hAnsi="Arial" w:cs="Arial"/>
          <w:sz w:val="24"/>
          <w:szCs w:val="24"/>
        </w:rPr>
        <w:t xml:space="preserve">ood </w:t>
      </w:r>
      <w:r w:rsidR="001E0E26" w:rsidRPr="006A0FF1">
        <w:rPr>
          <w:rFonts w:ascii="Arial" w:hAnsi="Arial" w:cs="Arial"/>
          <w:sz w:val="24"/>
          <w:szCs w:val="24"/>
        </w:rPr>
        <w:t>P</w:t>
      </w:r>
      <w:r w:rsidR="00592D0A" w:rsidRPr="006A0FF1">
        <w:rPr>
          <w:rFonts w:ascii="Arial" w:hAnsi="Arial" w:cs="Arial"/>
          <w:sz w:val="24"/>
          <w:szCs w:val="24"/>
        </w:rPr>
        <w:t>ractice</w:t>
      </w:r>
      <w:r w:rsidR="00E7070D" w:rsidRPr="006A0FF1">
        <w:rPr>
          <w:rFonts w:ascii="Arial" w:hAnsi="Arial" w:cs="Arial"/>
          <w:sz w:val="24"/>
          <w:szCs w:val="24"/>
        </w:rPr>
        <w:t xml:space="preserve"> lists</w:t>
      </w:r>
      <w:r w:rsidR="001E0E26" w:rsidRPr="006A0FF1">
        <w:rPr>
          <w:rFonts w:ascii="Arial" w:hAnsi="Arial" w:cs="Arial"/>
          <w:sz w:val="24"/>
          <w:szCs w:val="24"/>
        </w:rPr>
        <w:t xml:space="preserve"> the entities which are measurable under the </w:t>
      </w:r>
      <w:r w:rsidR="00605ADB" w:rsidRPr="006A0FF1">
        <w:rPr>
          <w:rFonts w:ascii="Arial" w:hAnsi="Arial" w:cs="Arial"/>
          <w:sz w:val="24"/>
          <w:szCs w:val="24"/>
        </w:rPr>
        <w:t>Codes. Paragraph</w:t>
      </w:r>
      <w:r w:rsidR="001E0E26" w:rsidRPr="006A0FF1">
        <w:rPr>
          <w:rFonts w:ascii="Arial" w:hAnsi="Arial" w:cs="Arial"/>
          <w:sz w:val="24"/>
          <w:szCs w:val="24"/>
        </w:rPr>
        <w:t xml:space="preserve"> 3.2</w:t>
      </w:r>
      <w:r w:rsidR="000C29D4" w:rsidRPr="006A0FF1">
        <w:rPr>
          <w:rFonts w:ascii="Arial" w:hAnsi="Arial" w:cs="Arial"/>
          <w:sz w:val="24"/>
          <w:szCs w:val="24"/>
        </w:rPr>
        <w:t xml:space="preserve"> thereof determines </w:t>
      </w:r>
      <w:r w:rsidR="00F036A5" w:rsidRPr="006A0FF1">
        <w:rPr>
          <w:rFonts w:ascii="Arial" w:hAnsi="Arial" w:cs="Arial"/>
          <w:sz w:val="24"/>
          <w:szCs w:val="24"/>
        </w:rPr>
        <w:t>the basis for measuring B-BBEE</w:t>
      </w:r>
      <w:r w:rsidR="007C24C1" w:rsidRPr="006A0FF1">
        <w:rPr>
          <w:rFonts w:ascii="Arial" w:hAnsi="Arial" w:cs="Arial"/>
          <w:sz w:val="24"/>
          <w:szCs w:val="24"/>
        </w:rPr>
        <w:t xml:space="preserve"> </w:t>
      </w:r>
      <w:r w:rsidR="00D70729" w:rsidRPr="006A0FF1">
        <w:rPr>
          <w:rFonts w:ascii="Arial" w:hAnsi="Arial" w:cs="Arial"/>
          <w:sz w:val="24"/>
          <w:szCs w:val="24"/>
        </w:rPr>
        <w:t>compliance. The</w:t>
      </w:r>
      <w:r w:rsidR="007C24C1" w:rsidRPr="006A0FF1">
        <w:rPr>
          <w:rFonts w:ascii="Arial" w:hAnsi="Arial" w:cs="Arial"/>
          <w:sz w:val="24"/>
          <w:szCs w:val="24"/>
        </w:rPr>
        <w:t xml:space="preserve"> basis for</w:t>
      </w:r>
      <w:r w:rsidR="006B0B15" w:rsidRPr="006A0FF1">
        <w:rPr>
          <w:rFonts w:ascii="Arial" w:hAnsi="Arial" w:cs="Arial"/>
          <w:sz w:val="24"/>
          <w:szCs w:val="24"/>
        </w:rPr>
        <w:t xml:space="preserve"> measuring</w:t>
      </w:r>
      <w:r w:rsidR="007C24C1" w:rsidRPr="006A0FF1">
        <w:rPr>
          <w:rFonts w:ascii="Arial" w:hAnsi="Arial" w:cs="Arial"/>
          <w:sz w:val="24"/>
          <w:szCs w:val="24"/>
        </w:rPr>
        <w:t xml:space="preserve"> a black owned </w:t>
      </w:r>
      <w:r w:rsidR="00336D79" w:rsidRPr="006A0FF1">
        <w:rPr>
          <w:rFonts w:ascii="Arial" w:hAnsi="Arial" w:cs="Arial"/>
          <w:sz w:val="24"/>
          <w:szCs w:val="24"/>
        </w:rPr>
        <w:t xml:space="preserve">QSE is paragraph </w:t>
      </w:r>
      <w:r w:rsidR="00AE1C6D" w:rsidRPr="006A0FF1">
        <w:rPr>
          <w:rFonts w:ascii="Arial" w:hAnsi="Arial" w:cs="Arial"/>
          <w:sz w:val="24"/>
          <w:szCs w:val="24"/>
        </w:rPr>
        <w:t>5.3.</w:t>
      </w:r>
      <w:r w:rsidR="00292D56" w:rsidRPr="006A0FF1">
        <w:rPr>
          <w:rFonts w:ascii="Arial" w:hAnsi="Arial" w:cs="Arial"/>
          <w:sz w:val="24"/>
          <w:szCs w:val="24"/>
        </w:rPr>
        <w:t xml:space="preserve"> In terms of paragraph</w:t>
      </w:r>
      <w:r w:rsidR="005658A6" w:rsidRPr="006A0FF1">
        <w:rPr>
          <w:rFonts w:ascii="Arial" w:hAnsi="Arial" w:cs="Arial"/>
          <w:sz w:val="24"/>
          <w:szCs w:val="24"/>
        </w:rPr>
        <w:t xml:space="preserve"> 5.3</w:t>
      </w:r>
      <w:r w:rsidR="000C42E0" w:rsidRPr="006A0FF1">
        <w:rPr>
          <w:rFonts w:ascii="Arial" w:hAnsi="Arial" w:cs="Arial"/>
          <w:sz w:val="24"/>
          <w:szCs w:val="24"/>
        </w:rPr>
        <w:t>.3</w:t>
      </w:r>
      <w:r w:rsidR="005658A6" w:rsidRPr="006A0FF1">
        <w:rPr>
          <w:rFonts w:ascii="Arial" w:hAnsi="Arial" w:cs="Arial"/>
          <w:sz w:val="24"/>
          <w:szCs w:val="24"/>
        </w:rPr>
        <w:t xml:space="preserve"> of the </w:t>
      </w:r>
      <w:r w:rsidR="00A22E7E" w:rsidRPr="006A0FF1">
        <w:rPr>
          <w:rFonts w:ascii="Arial" w:hAnsi="Arial" w:cs="Arial"/>
          <w:sz w:val="24"/>
          <w:szCs w:val="24"/>
        </w:rPr>
        <w:t>C</w:t>
      </w:r>
      <w:r w:rsidR="005658A6" w:rsidRPr="006A0FF1">
        <w:rPr>
          <w:rFonts w:ascii="Arial" w:hAnsi="Arial" w:cs="Arial"/>
          <w:sz w:val="24"/>
          <w:szCs w:val="24"/>
        </w:rPr>
        <w:t>odes</w:t>
      </w:r>
      <w:r w:rsidR="00EE1B07">
        <w:rPr>
          <w:rFonts w:ascii="Arial" w:hAnsi="Arial" w:cs="Arial"/>
          <w:sz w:val="24"/>
          <w:szCs w:val="24"/>
        </w:rPr>
        <w:t xml:space="preserve"> of Good Practice</w:t>
      </w:r>
      <w:r w:rsidR="005658A6" w:rsidRPr="006A0FF1">
        <w:rPr>
          <w:rFonts w:ascii="Arial" w:hAnsi="Arial" w:cs="Arial"/>
          <w:sz w:val="24"/>
          <w:szCs w:val="24"/>
        </w:rPr>
        <w:t xml:space="preserve"> a black-owned </w:t>
      </w:r>
      <w:r w:rsidR="00A22E7E" w:rsidRPr="006A0FF1">
        <w:rPr>
          <w:rFonts w:ascii="Arial" w:hAnsi="Arial" w:cs="Arial"/>
          <w:sz w:val="24"/>
          <w:szCs w:val="24"/>
        </w:rPr>
        <w:t>QSE</w:t>
      </w:r>
      <w:r w:rsidR="005658A6" w:rsidRPr="006A0FF1">
        <w:rPr>
          <w:rFonts w:ascii="Arial" w:hAnsi="Arial" w:cs="Arial"/>
          <w:sz w:val="24"/>
          <w:szCs w:val="24"/>
        </w:rPr>
        <w:t xml:space="preserve"> is only required to obtain </w:t>
      </w:r>
      <w:r w:rsidR="00554EB1" w:rsidRPr="006A0FF1">
        <w:rPr>
          <w:rFonts w:ascii="Arial" w:hAnsi="Arial" w:cs="Arial"/>
          <w:sz w:val="24"/>
          <w:szCs w:val="24"/>
        </w:rPr>
        <w:t>an</w:t>
      </w:r>
      <w:r w:rsidR="005658A6" w:rsidRPr="006A0FF1">
        <w:rPr>
          <w:rFonts w:ascii="Arial" w:hAnsi="Arial" w:cs="Arial"/>
          <w:sz w:val="24"/>
          <w:szCs w:val="24"/>
        </w:rPr>
        <w:t xml:space="preserve"> affidavit on an annual basis confirming</w:t>
      </w:r>
      <w:r w:rsidR="00444A28" w:rsidRPr="006A0FF1">
        <w:rPr>
          <w:rFonts w:ascii="Arial" w:hAnsi="Arial" w:cs="Arial"/>
          <w:sz w:val="24"/>
          <w:szCs w:val="24"/>
        </w:rPr>
        <w:t xml:space="preserve"> an</w:t>
      </w:r>
      <w:r w:rsidR="005658A6" w:rsidRPr="006A0FF1">
        <w:rPr>
          <w:rFonts w:ascii="Arial" w:hAnsi="Arial" w:cs="Arial"/>
          <w:sz w:val="24"/>
          <w:szCs w:val="24"/>
        </w:rPr>
        <w:t xml:space="preserve"> annual turnover between </w:t>
      </w:r>
      <w:r w:rsidR="002F1F69" w:rsidRPr="006A0FF1">
        <w:rPr>
          <w:rFonts w:ascii="Arial" w:hAnsi="Arial" w:cs="Arial"/>
          <w:sz w:val="24"/>
          <w:szCs w:val="24"/>
        </w:rPr>
        <w:t>R</w:t>
      </w:r>
      <w:r w:rsidR="005658A6" w:rsidRPr="006A0FF1">
        <w:rPr>
          <w:rFonts w:ascii="Arial" w:hAnsi="Arial" w:cs="Arial"/>
          <w:sz w:val="24"/>
          <w:szCs w:val="24"/>
        </w:rPr>
        <w:t>10 million and</w:t>
      </w:r>
      <w:r w:rsidR="00444A28" w:rsidRPr="006A0FF1">
        <w:rPr>
          <w:rFonts w:ascii="Arial" w:hAnsi="Arial" w:cs="Arial"/>
          <w:sz w:val="24"/>
          <w:szCs w:val="24"/>
        </w:rPr>
        <w:t xml:space="preserve"> </w:t>
      </w:r>
      <w:r w:rsidR="002F1F69" w:rsidRPr="006A0FF1">
        <w:rPr>
          <w:rFonts w:ascii="Arial" w:hAnsi="Arial" w:cs="Arial"/>
          <w:sz w:val="24"/>
          <w:szCs w:val="24"/>
        </w:rPr>
        <w:t>R</w:t>
      </w:r>
      <w:r w:rsidR="005658A6" w:rsidRPr="006A0FF1">
        <w:rPr>
          <w:rFonts w:ascii="Arial" w:hAnsi="Arial" w:cs="Arial"/>
          <w:sz w:val="24"/>
          <w:szCs w:val="24"/>
        </w:rPr>
        <w:t>50 million and i</w:t>
      </w:r>
      <w:r w:rsidR="004F73CF" w:rsidRPr="006A0FF1">
        <w:rPr>
          <w:rFonts w:ascii="Arial" w:hAnsi="Arial" w:cs="Arial"/>
          <w:sz w:val="24"/>
          <w:szCs w:val="24"/>
        </w:rPr>
        <w:t>ts</w:t>
      </w:r>
      <w:r w:rsidR="005658A6" w:rsidRPr="006A0FF1">
        <w:rPr>
          <w:rFonts w:ascii="Arial" w:hAnsi="Arial" w:cs="Arial"/>
          <w:sz w:val="24"/>
          <w:szCs w:val="24"/>
        </w:rPr>
        <w:t xml:space="preserve"> level of black ownership.</w:t>
      </w:r>
      <w:r w:rsidR="000C7B57" w:rsidRPr="006A0FF1">
        <w:rPr>
          <w:rFonts w:ascii="Arial" w:hAnsi="Arial" w:cs="Arial"/>
          <w:sz w:val="24"/>
          <w:szCs w:val="24"/>
        </w:rPr>
        <w:t xml:space="preserve"> Paragraph 5.3</w:t>
      </w:r>
      <w:r w:rsidR="004F73CF" w:rsidRPr="006A0FF1">
        <w:rPr>
          <w:rFonts w:ascii="Arial" w:hAnsi="Arial" w:cs="Arial"/>
          <w:sz w:val="24"/>
          <w:szCs w:val="24"/>
        </w:rPr>
        <w:t>.3</w:t>
      </w:r>
      <w:r w:rsidR="000C7B57" w:rsidRPr="006A0FF1">
        <w:rPr>
          <w:rFonts w:ascii="Arial" w:hAnsi="Arial" w:cs="Arial"/>
          <w:sz w:val="24"/>
          <w:szCs w:val="24"/>
        </w:rPr>
        <w:t xml:space="preserve"> of the </w:t>
      </w:r>
      <w:r w:rsidR="004F73CF" w:rsidRPr="006A0FF1">
        <w:rPr>
          <w:rFonts w:ascii="Arial" w:hAnsi="Arial" w:cs="Arial"/>
          <w:sz w:val="24"/>
          <w:szCs w:val="24"/>
        </w:rPr>
        <w:t>C</w:t>
      </w:r>
      <w:r w:rsidR="000C7B57" w:rsidRPr="006A0FF1">
        <w:rPr>
          <w:rFonts w:ascii="Arial" w:hAnsi="Arial" w:cs="Arial"/>
          <w:sz w:val="24"/>
          <w:szCs w:val="24"/>
        </w:rPr>
        <w:t>odes provides for a method of eligibility</w:t>
      </w:r>
      <w:r w:rsidR="00E537A9" w:rsidRPr="006A0FF1">
        <w:rPr>
          <w:rFonts w:ascii="Arial" w:hAnsi="Arial" w:cs="Arial"/>
          <w:sz w:val="24"/>
          <w:szCs w:val="24"/>
        </w:rPr>
        <w:t>/</w:t>
      </w:r>
      <w:r w:rsidR="000C7B57" w:rsidRPr="006A0FF1">
        <w:rPr>
          <w:rFonts w:ascii="Arial" w:hAnsi="Arial" w:cs="Arial"/>
          <w:sz w:val="24"/>
          <w:szCs w:val="24"/>
        </w:rPr>
        <w:t>qualification as a Q</w:t>
      </w:r>
      <w:r w:rsidR="00E537A9" w:rsidRPr="006A0FF1">
        <w:rPr>
          <w:rFonts w:ascii="Arial" w:hAnsi="Arial" w:cs="Arial"/>
          <w:sz w:val="24"/>
          <w:szCs w:val="24"/>
        </w:rPr>
        <w:t>S</w:t>
      </w:r>
      <w:r w:rsidR="000C7B57" w:rsidRPr="006A0FF1">
        <w:rPr>
          <w:rFonts w:ascii="Arial" w:hAnsi="Arial" w:cs="Arial"/>
          <w:sz w:val="24"/>
          <w:szCs w:val="24"/>
        </w:rPr>
        <w:t xml:space="preserve">E in other words without </w:t>
      </w:r>
      <w:r w:rsidR="00554EB1" w:rsidRPr="006A0FF1">
        <w:rPr>
          <w:rFonts w:ascii="Arial" w:hAnsi="Arial" w:cs="Arial"/>
          <w:sz w:val="24"/>
          <w:szCs w:val="24"/>
        </w:rPr>
        <w:t>an affidavit</w:t>
      </w:r>
      <w:r w:rsidR="000C7B57" w:rsidRPr="006A0FF1">
        <w:rPr>
          <w:rFonts w:ascii="Arial" w:hAnsi="Arial" w:cs="Arial"/>
          <w:sz w:val="24"/>
          <w:szCs w:val="24"/>
        </w:rPr>
        <w:t xml:space="preserve"> an entity cannot achieve an enhanced B</w:t>
      </w:r>
      <w:r w:rsidR="00E537A9" w:rsidRPr="006A0FF1">
        <w:rPr>
          <w:rFonts w:ascii="Arial" w:hAnsi="Arial" w:cs="Arial"/>
          <w:sz w:val="24"/>
          <w:szCs w:val="24"/>
        </w:rPr>
        <w:t>-</w:t>
      </w:r>
      <w:r w:rsidR="000C7B57" w:rsidRPr="006A0FF1">
        <w:rPr>
          <w:rFonts w:ascii="Arial" w:hAnsi="Arial" w:cs="Arial"/>
          <w:sz w:val="24"/>
          <w:szCs w:val="24"/>
        </w:rPr>
        <w:t>BBEE recognition level.</w:t>
      </w:r>
      <w:r w:rsidR="00EE1B07">
        <w:rPr>
          <w:rFonts w:ascii="Arial" w:hAnsi="Arial" w:cs="Arial"/>
          <w:sz w:val="24"/>
          <w:szCs w:val="24"/>
        </w:rPr>
        <w:t xml:space="preserve"> Methods for establishing proof is however to be distinguished from  proof required during the tender process.</w:t>
      </w:r>
      <w:r w:rsidR="0027703E" w:rsidRPr="006A0FF1">
        <w:rPr>
          <w:rFonts w:ascii="Arial" w:hAnsi="Arial" w:cs="Arial"/>
          <w:sz w:val="24"/>
          <w:szCs w:val="24"/>
        </w:rPr>
        <w:t xml:space="preserve"> </w:t>
      </w:r>
    </w:p>
    <w:p w14:paraId="0C3C8739" w14:textId="77777777" w:rsidR="0042546E" w:rsidRDefault="0042546E" w:rsidP="0042546E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3E4B76C" w14:textId="77777777" w:rsidR="00EE1B07" w:rsidRDefault="0027703E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FF1">
        <w:rPr>
          <w:rFonts w:ascii="Arial" w:hAnsi="Arial" w:cs="Arial"/>
          <w:sz w:val="24"/>
          <w:szCs w:val="24"/>
        </w:rPr>
        <w:t>It was argued on behalf</w:t>
      </w:r>
      <w:r w:rsidR="0035189B" w:rsidRPr="006A0FF1">
        <w:rPr>
          <w:rFonts w:ascii="Arial" w:hAnsi="Arial" w:cs="Arial"/>
          <w:sz w:val="24"/>
          <w:szCs w:val="24"/>
        </w:rPr>
        <w:t xml:space="preserve"> T</w:t>
      </w:r>
      <w:r w:rsidR="000F3D84" w:rsidRPr="006A0FF1">
        <w:rPr>
          <w:rFonts w:ascii="Arial" w:hAnsi="Arial" w:cs="Arial"/>
          <w:sz w:val="24"/>
          <w:szCs w:val="24"/>
        </w:rPr>
        <w:t>elegeni</w:t>
      </w:r>
      <w:r w:rsidR="0035189B" w:rsidRPr="006A0FF1">
        <w:rPr>
          <w:rFonts w:ascii="Arial" w:hAnsi="Arial" w:cs="Arial"/>
          <w:sz w:val="24"/>
          <w:szCs w:val="24"/>
        </w:rPr>
        <w:t>x</w:t>
      </w:r>
      <w:r w:rsidR="000F3D84" w:rsidRPr="006A0FF1">
        <w:rPr>
          <w:rFonts w:ascii="Arial" w:hAnsi="Arial" w:cs="Arial"/>
          <w:sz w:val="24"/>
          <w:szCs w:val="24"/>
        </w:rPr>
        <w:t xml:space="preserve"> that according to paragraph 2.6 of the </w:t>
      </w:r>
      <w:r w:rsidR="0035189B" w:rsidRPr="006A0FF1">
        <w:rPr>
          <w:rFonts w:ascii="Arial" w:hAnsi="Arial" w:cs="Arial"/>
          <w:sz w:val="24"/>
          <w:szCs w:val="24"/>
        </w:rPr>
        <w:t>C</w:t>
      </w:r>
      <w:r w:rsidR="000F3D84" w:rsidRPr="006A0FF1">
        <w:rPr>
          <w:rFonts w:ascii="Arial" w:hAnsi="Arial" w:cs="Arial"/>
          <w:sz w:val="24"/>
          <w:szCs w:val="24"/>
        </w:rPr>
        <w:t xml:space="preserve">ode of </w:t>
      </w:r>
      <w:r w:rsidR="0035189B" w:rsidRPr="006A0FF1">
        <w:rPr>
          <w:rFonts w:ascii="Arial" w:hAnsi="Arial" w:cs="Arial"/>
          <w:sz w:val="24"/>
          <w:szCs w:val="24"/>
        </w:rPr>
        <w:t>G</w:t>
      </w:r>
      <w:r w:rsidR="000F3D84" w:rsidRPr="006A0FF1">
        <w:rPr>
          <w:rFonts w:ascii="Arial" w:hAnsi="Arial" w:cs="Arial"/>
          <w:sz w:val="24"/>
          <w:szCs w:val="24"/>
        </w:rPr>
        <w:t xml:space="preserve">ood </w:t>
      </w:r>
      <w:r w:rsidR="00B1668E" w:rsidRPr="006A0FF1">
        <w:rPr>
          <w:rFonts w:ascii="Arial" w:hAnsi="Arial" w:cs="Arial"/>
          <w:sz w:val="24"/>
          <w:szCs w:val="24"/>
        </w:rPr>
        <w:t>P</w:t>
      </w:r>
      <w:r w:rsidR="000F3D84" w:rsidRPr="006A0FF1">
        <w:rPr>
          <w:rFonts w:ascii="Arial" w:hAnsi="Arial" w:cs="Arial"/>
          <w:sz w:val="24"/>
          <w:szCs w:val="24"/>
        </w:rPr>
        <w:t>ractice proof of compliance only requires suitable evidence or documentation</w:t>
      </w:r>
      <w:r w:rsidR="0035189B" w:rsidRPr="006A0FF1">
        <w:rPr>
          <w:rFonts w:ascii="Arial" w:hAnsi="Arial" w:cs="Arial"/>
          <w:sz w:val="24"/>
          <w:szCs w:val="24"/>
        </w:rPr>
        <w:t>.</w:t>
      </w:r>
      <w:r w:rsidR="00B1668E" w:rsidRPr="006A0FF1">
        <w:rPr>
          <w:rFonts w:ascii="Arial" w:hAnsi="Arial" w:cs="Arial"/>
          <w:sz w:val="24"/>
          <w:szCs w:val="24"/>
        </w:rPr>
        <w:t xml:space="preserve"> The argument went further that since neither the </w:t>
      </w:r>
      <w:r w:rsidR="006E1170" w:rsidRPr="006A0FF1">
        <w:rPr>
          <w:rFonts w:ascii="Arial" w:hAnsi="Arial" w:cs="Arial"/>
          <w:sz w:val="24"/>
          <w:szCs w:val="24"/>
        </w:rPr>
        <w:t>R</w:t>
      </w:r>
      <w:r w:rsidR="00B1668E" w:rsidRPr="006A0FF1">
        <w:rPr>
          <w:rFonts w:ascii="Arial" w:hAnsi="Arial" w:cs="Arial"/>
          <w:sz w:val="24"/>
          <w:szCs w:val="24"/>
        </w:rPr>
        <w:t xml:space="preserve">egulations nor the </w:t>
      </w:r>
      <w:r w:rsidR="006E1170" w:rsidRPr="006A0FF1">
        <w:rPr>
          <w:rFonts w:ascii="Arial" w:hAnsi="Arial" w:cs="Arial"/>
          <w:sz w:val="24"/>
          <w:szCs w:val="24"/>
        </w:rPr>
        <w:t>C</w:t>
      </w:r>
      <w:r w:rsidR="00B1668E" w:rsidRPr="006A0FF1">
        <w:rPr>
          <w:rFonts w:ascii="Arial" w:hAnsi="Arial" w:cs="Arial"/>
          <w:sz w:val="24"/>
          <w:szCs w:val="24"/>
        </w:rPr>
        <w:t>odes prescribe to an entity such as S</w:t>
      </w:r>
      <w:r w:rsidR="006E1170" w:rsidRPr="006A0FF1">
        <w:rPr>
          <w:rFonts w:ascii="Arial" w:hAnsi="Arial" w:cs="Arial"/>
          <w:sz w:val="24"/>
          <w:szCs w:val="24"/>
        </w:rPr>
        <w:t>ANRAL</w:t>
      </w:r>
      <w:r w:rsidR="009741DC" w:rsidRPr="006A0FF1">
        <w:rPr>
          <w:rFonts w:ascii="Arial" w:hAnsi="Arial" w:cs="Arial"/>
          <w:sz w:val="24"/>
          <w:szCs w:val="24"/>
        </w:rPr>
        <w:t xml:space="preserve"> </w:t>
      </w:r>
      <w:r w:rsidR="00B1668E" w:rsidRPr="006A0FF1">
        <w:rPr>
          <w:rFonts w:ascii="Arial" w:hAnsi="Arial" w:cs="Arial"/>
          <w:sz w:val="24"/>
          <w:szCs w:val="24"/>
        </w:rPr>
        <w:t>what it must accept as suitable proof</w:t>
      </w:r>
      <w:r w:rsidR="006E1170" w:rsidRPr="006A0FF1">
        <w:rPr>
          <w:rFonts w:ascii="Arial" w:hAnsi="Arial" w:cs="Arial"/>
          <w:sz w:val="24"/>
          <w:szCs w:val="24"/>
        </w:rPr>
        <w:t>, such an entity can elect from the definition of the regulations what it requires in any given circumstance.</w:t>
      </w:r>
    </w:p>
    <w:p w14:paraId="085D99CE" w14:textId="77777777" w:rsidR="00EE1B07" w:rsidRDefault="00EE1B07" w:rsidP="00EE1B07">
      <w:pPr>
        <w:pStyle w:val="ListParagraph"/>
        <w:rPr>
          <w:rFonts w:ascii="Arial" w:hAnsi="Arial" w:cs="Arial"/>
          <w:sz w:val="24"/>
          <w:szCs w:val="24"/>
        </w:rPr>
      </w:pPr>
    </w:p>
    <w:p w14:paraId="77CF5EDF" w14:textId="6FA9899C" w:rsidR="00EE1B07" w:rsidRDefault="00151FE7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6A0FF1">
        <w:rPr>
          <w:rFonts w:ascii="Arial" w:hAnsi="Arial" w:cs="Arial"/>
          <w:sz w:val="24"/>
          <w:szCs w:val="24"/>
        </w:rPr>
        <w:t xml:space="preserve"> I conclude that the court a</w:t>
      </w:r>
      <w:r w:rsidR="00BF2E9F" w:rsidRPr="006A0FF1">
        <w:rPr>
          <w:rFonts w:ascii="Arial" w:hAnsi="Arial" w:cs="Arial"/>
          <w:sz w:val="24"/>
          <w:szCs w:val="24"/>
        </w:rPr>
        <w:t xml:space="preserve"> </w:t>
      </w:r>
      <w:r w:rsidRPr="006A0FF1">
        <w:rPr>
          <w:rFonts w:ascii="Arial" w:hAnsi="Arial" w:cs="Arial"/>
          <w:sz w:val="24"/>
          <w:szCs w:val="24"/>
        </w:rPr>
        <w:t>quo was correct</w:t>
      </w:r>
      <w:r w:rsidR="00BF4A43" w:rsidRPr="006A0FF1">
        <w:rPr>
          <w:rFonts w:ascii="Arial" w:hAnsi="Arial" w:cs="Arial"/>
          <w:sz w:val="24"/>
          <w:szCs w:val="24"/>
        </w:rPr>
        <w:t xml:space="preserve"> in deciding that </w:t>
      </w:r>
      <w:r w:rsidR="00BF2E9F" w:rsidRPr="006A0FF1">
        <w:rPr>
          <w:rFonts w:ascii="Arial" w:hAnsi="Arial" w:cs="Arial"/>
          <w:sz w:val="24"/>
          <w:szCs w:val="24"/>
        </w:rPr>
        <w:t>SANRAL</w:t>
      </w:r>
      <w:r w:rsidR="00BF4A43" w:rsidRPr="006A0FF1">
        <w:rPr>
          <w:rFonts w:ascii="Arial" w:hAnsi="Arial" w:cs="Arial"/>
          <w:sz w:val="24"/>
          <w:szCs w:val="24"/>
        </w:rPr>
        <w:t xml:space="preserve"> did not change the B</w:t>
      </w:r>
      <w:r w:rsidR="00ED57E2" w:rsidRPr="006A0FF1">
        <w:rPr>
          <w:rFonts w:ascii="Arial" w:hAnsi="Arial" w:cs="Arial"/>
          <w:sz w:val="24"/>
          <w:szCs w:val="24"/>
        </w:rPr>
        <w:t>-</w:t>
      </w:r>
      <w:r w:rsidR="00BF4A43" w:rsidRPr="006A0FF1">
        <w:rPr>
          <w:rFonts w:ascii="Arial" w:hAnsi="Arial" w:cs="Arial"/>
          <w:sz w:val="24"/>
          <w:szCs w:val="24"/>
        </w:rPr>
        <w:t>BBEE criteria for 100% and more than 51% black-owned Q</w:t>
      </w:r>
      <w:r w:rsidR="00487224" w:rsidRPr="006A0FF1">
        <w:rPr>
          <w:rFonts w:ascii="Arial" w:hAnsi="Arial" w:cs="Arial"/>
          <w:sz w:val="24"/>
          <w:szCs w:val="24"/>
        </w:rPr>
        <w:t>S</w:t>
      </w:r>
      <w:r w:rsidR="00BF4A43" w:rsidRPr="006A0FF1">
        <w:rPr>
          <w:rFonts w:ascii="Arial" w:hAnsi="Arial" w:cs="Arial"/>
          <w:sz w:val="24"/>
          <w:szCs w:val="24"/>
        </w:rPr>
        <w:t>E</w:t>
      </w:r>
      <w:r w:rsidR="00487224" w:rsidRPr="006A0FF1">
        <w:rPr>
          <w:rFonts w:ascii="Arial" w:hAnsi="Arial" w:cs="Arial"/>
          <w:sz w:val="24"/>
          <w:szCs w:val="24"/>
        </w:rPr>
        <w:t>’S</w:t>
      </w:r>
      <w:r w:rsidR="00BF4A43" w:rsidRPr="006A0FF1">
        <w:rPr>
          <w:rFonts w:ascii="Arial" w:hAnsi="Arial" w:cs="Arial"/>
          <w:sz w:val="24"/>
          <w:szCs w:val="24"/>
        </w:rPr>
        <w:t xml:space="preserve"> through its insistence on a B</w:t>
      </w:r>
      <w:r w:rsidR="00487224" w:rsidRPr="006A0FF1">
        <w:rPr>
          <w:rFonts w:ascii="Arial" w:hAnsi="Arial" w:cs="Arial"/>
          <w:sz w:val="24"/>
          <w:szCs w:val="24"/>
        </w:rPr>
        <w:t>-</w:t>
      </w:r>
      <w:r w:rsidR="00304708" w:rsidRPr="006A0FF1">
        <w:rPr>
          <w:rFonts w:ascii="Arial" w:hAnsi="Arial" w:cs="Arial"/>
          <w:sz w:val="24"/>
          <w:szCs w:val="24"/>
        </w:rPr>
        <w:t>BBEE Certificate</w:t>
      </w:r>
      <w:r w:rsidR="00BF4A43" w:rsidRPr="006A0FF1">
        <w:rPr>
          <w:rFonts w:ascii="Arial" w:hAnsi="Arial" w:cs="Arial"/>
          <w:sz w:val="24"/>
          <w:szCs w:val="24"/>
        </w:rPr>
        <w:t>.</w:t>
      </w:r>
      <w:r w:rsidR="0042546E">
        <w:rPr>
          <w:rFonts w:ascii="Arial" w:hAnsi="Arial" w:cs="Arial"/>
          <w:sz w:val="24"/>
          <w:szCs w:val="24"/>
        </w:rPr>
        <w:t xml:space="preserve"> </w:t>
      </w:r>
    </w:p>
    <w:p w14:paraId="69778D51" w14:textId="77777777" w:rsidR="00EE1B07" w:rsidRDefault="00EE1B07" w:rsidP="00EE1B07">
      <w:pPr>
        <w:pStyle w:val="ListParagraph"/>
        <w:rPr>
          <w:rFonts w:ascii="Arial" w:hAnsi="Arial" w:cs="Arial"/>
          <w:sz w:val="24"/>
          <w:szCs w:val="24"/>
        </w:rPr>
      </w:pPr>
    </w:p>
    <w:p w14:paraId="091C46B7" w14:textId="1CB41D0F" w:rsidR="00F839A4" w:rsidRDefault="00304708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2546E">
        <w:rPr>
          <w:rFonts w:ascii="Arial" w:hAnsi="Arial" w:cs="Arial"/>
          <w:sz w:val="24"/>
          <w:szCs w:val="24"/>
        </w:rPr>
        <w:t>Zimele</w:t>
      </w:r>
      <w:r w:rsidR="0012242D" w:rsidRPr="0042546E">
        <w:rPr>
          <w:rFonts w:ascii="Arial" w:hAnsi="Arial" w:cs="Arial"/>
          <w:sz w:val="24"/>
          <w:szCs w:val="24"/>
        </w:rPr>
        <w:t xml:space="preserve"> cont</w:t>
      </w:r>
      <w:r w:rsidR="003A4B8A" w:rsidRPr="0042546E">
        <w:rPr>
          <w:rFonts w:ascii="Arial" w:hAnsi="Arial" w:cs="Arial"/>
          <w:sz w:val="24"/>
          <w:szCs w:val="24"/>
        </w:rPr>
        <w:t>ends</w:t>
      </w:r>
      <w:r w:rsidR="00EE1B07">
        <w:rPr>
          <w:rFonts w:ascii="Arial" w:hAnsi="Arial" w:cs="Arial"/>
          <w:sz w:val="24"/>
          <w:szCs w:val="24"/>
        </w:rPr>
        <w:t xml:space="preserve"> furthermore</w:t>
      </w:r>
      <w:r w:rsidR="0012242D" w:rsidRPr="0042546E">
        <w:rPr>
          <w:rFonts w:ascii="Arial" w:hAnsi="Arial" w:cs="Arial"/>
          <w:sz w:val="24"/>
          <w:szCs w:val="24"/>
        </w:rPr>
        <w:t xml:space="preserve"> that </w:t>
      </w:r>
      <w:r w:rsidR="003A4B8A" w:rsidRPr="0042546E">
        <w:rPr>
          <w:rFonts w:ascii="Arial" w:hAnsi="Arial" w:cs="Arial"/>
          <w:sz w:val="24"/>
          <w:szCs w:val="24"/>
        </w:rPr>
        <w:t>SANRAL</w:t>
      </w:r>
      <w:r w:rsidR="0012242D" w:rsidRPr="0042546E">
        <w:rPr>
          <w:rFonts w:ascii="Arial" w:hAnsi="Arial" w:cs="Arial"/>
          <w:sz w:val="24"/>
          <w:szCs w:val="24"/>
        </w:rPr>
        <w:t xml:space="preserve"> placed more onerous obligations on black-owned </w:t>
      </w:r>
      <w:r w:rsidR="00CE3A5F" w:rsidRPr="0042546E">
        <w:rPr>
          <w:rFonts w:ascii="Arial" w:hAnsi="Arial" w:cs="Arial"/>
          <w:sz w:val="24"/>
          <w:szCs w:val="24"/>
        </w:rPr>
        <w:t>QSE’s to</w:t>
      </w:r>
      <w:r w:rsidR="0012242D" w:rsidRPr="0042546E">
        <w:rPr>
          <w:rFonts w:ascii="Arial" w:hAnsi="Arial" w:cs="Arial"/>
          <w:sz w:val="24"/>
          <w:szCs w:val="24"/>
        </w:rPr>
        <w:t xml:space="preserve"> meet the requirements of the Q</w:t>
      </w:r>
      <w:r w:rsidR="0088477C" w:rsidRPr="0042546E">
        <w:rPr>
          <w:rFonts w:ascii="Arial" w:hAnsi="Arial" w:cs="Arial"/>
          <w:sz w:val="24"/>
          <w:szCs w:val="24"/>
        </w:rPr>
        <w:t>S</w:t>
      </w:r>
      <w:r w:rsidR="0012242D" w:rsidRPr="0042546E">
        <w:rPr>
          <w:rFonts w:ascii="Arial" w:hAnsi="Arial" w:cs="Arial"/>
          <w:sz w:val="24"/>
          <w:szCs w:val="24"/>
        </w:rPr>
        <w:t>E scorecard and th</w:t>
      </w:r>
      <w:r w:rsidR="00AE0586" w:rsidRPr="0042546E">
        <w:rPr>
          <w:rFonts w:ascii="Arial" w:hAnsi="Arial" w:cs="Arial"/>
          <w:sz w:val="24"/>
          <w:szCs w:val="24"/>
        </w:rPr>
        <w:t xml:space="preserve">e </w:t>
      </w:r>
      <w:r w:rsidR="0012242D" w:rsidRPr="0042546E">
        <w:rPr>
          <w:rFonts w:ascii="Arial" w:hAnsi="Arial" w:cs="Arial"/>
          <w:sz w:val="24"/>
          <w:szCs w:val="24"/>
        </w:rPr>
        <w:t xml:space="preserve">priority elements to qualify as a level </w:t>
      </w:r>
      <w:r w:rsidR="00E14D56">
        <w:rPr>
          <w:rFonts w:ascii="Arial" w:hAnsi="Arial" w:cs="Arial"/>
          <w:sz w:val="24"/>
          <w:szCs w:val="24"/>
        </w:rPr>
        <w:t xml:space="preserve">1 </w:t>
      </w:r>
      <w:r w:rsidR="0012242D" w:rsidRPr="0042546E">
        <w:rPr>
          <w:rFonts w:ascii="Arial" w:hAnsi="Arial" w:cs="Arial"/>
          <w:sz w:val="24"/>
          <w:szCs w:val="24"/>
        </w:rPr>
        <w:t xml:space="preserve"> or </w:t>
      </w:r>
      <w:r w:rsidR="00E14D56">
        <w:rPr>
          <w:rFonts w:ascii="Arial" w:hAnsi="Arial" w:cs="Arial"/>
          <w:sz w:val="24"/>
          <w:szCs w:val="24"/>
        </w:rPr>
        <w:t>2</w:t>
      </w:r>
      <w:r w:rsidR="0012242D" w:rsidRPr="0042546E">
        <w:rPr>
          <w:rFonts w:ascii="Arial" w:hAnsi="Arial" w:cs="Arial"/>
          <w:sz w:val="24"/>
          <w:szCs w:val="24"/>
        </w:rPr>
        <w:t xml:space="preserve"> B</w:t>
      </w:r>
      <w:r w:rsidR="00AE0586" w:rsidRPr="0042546E">
        <w:rPr>
          <w:rFonts w:ascii="Arial" w:hAnsi="Arial" w:cs="Arial"/>
          <w:sz w:val="24"/>
          <w:szCs w:val="24"/>
        </w:rPr>
        <w:t>-</w:t>
      </w:r>
      <w:r w:rsidR="0012242D" w:rsidRPr="0042546E">
        <w:rPr>
          <w:rFonts w:ascii="Arial" w:hAnsi="Arial" w:cs="Arial"/>
          <w:sz w:val="24"/>
          <w:szCs w:val="24"/>
        </w:rPr>
        <w:t>B</w:t>
      </w:r>
      <w:r w:rsidR="00537D33" w:rsidRPr="0042546E">
        <w:rPr>
          <w:rFonts w:ascii="Arial" w:hAnsi="Arial" w:cs="Arial"/>
          <w:sz w:val="24"/>
          <w:szCs w:val="24"/>
        </w:rPr>
        <w:t>B</w:t>
      </w:r>
      <w:r w:rsidR="0012242D" w:rsidRPr="0042546E">
        <w:rPr>
          <w:rFonts w:ascii="Arial" w:hAnsi="Arial" w:cs="Arial"/>
          <w:sz w:val="24"/>
          <w:szCs w:val="24"/>
        </w:rPr>
        <w:t>EE contr</w:t>
      </w:r>
      <w:r w:rsidR="0042546E">
        <w:rPr>
          <w:rFonts w:ascii="Arial" w:hAnsi="Arial" w:cs="Arial"/>
          <w:sz w:val="24"/>
          <w:szCs w:val="24"/>
        </w:rPr>
        <w:t>i</w:t>
      </w:r>
      <w:r w:rsidR="0012242D" w:rsidRPr="0042546E">
        <w:rPr>
          <w:rFonts w:ascii="Arial" w:hAnsi="Arial" w:cs="Arial"/>
          <w:sz w:val="24"/>
          <w:szCs w:val="24"/>
        </w:rPr>
        <w:t>butor.</w:t>
      </w:r>
      <w:r w:rsidR="0065080A" w:rsidRPr="0042546E">
        <w:rPr>
          <w:rFonts w:ascii="Arial" w:hAnsi="Arial" w:cs="Arial"/>
          <w:sz w:val="24"/>
          <w:szCs w:val="24"/>
        </w:rPr>
        <w:t xml:space="preserve"> A perusal of the </w:t>
      </w:r>
      <w:r w:rsidR="00681777" w:rsidRPr="0042546E">
        <w:rPr>
          <w:rFonts w:ascii="Arial" w:hAnsi="Arial" w:cs="Arial"/>
          <w:sz w:val="24"/>
          <w:szCs w:val="24"/>
        </w:rPr>
        <w:t>C</w:t>
      </w:r>
      <w:r w:rsidR="0065080A" w:rsidRPr="0042546E">
        <w:rPr>
          <w:rFonts w:ascii="Arial" w:hAnsi="Arial" w:cs="Arial"/>
          <w:sz w:val="24"/>
          <w:szCs w:val="24"/>
        </w:rPr>
        <w:t xml:space="preserve">odes </w:t>
      </w:r>
      <w:r w:rsidR="0065080A" w:rsidRPr="0042546E">
        <w:rPr>
          <w:rFonts w:ascii="Arial" w:hAnsi="Arial" w:cs="Arial"/>
          <w:sz w:val="24"/>
          <w:szCs w:val="24"/>
        </w:rPr>
        <w:lastRenderedPageBreak/>
        <w:t xml:space="preserve">of </w:t>
      </w:r>
      <w:r w:rsidR="00A6334D" w:rsidRPr="0042546E">
        <w:rPr>
          <w:rFonts w:ascii="Arial" w:hAnsi="Arial" w:cs="Arial"/>
          <w:sz w:val="24"/>
          <w:szCs w:val="24"/>
        </w:rPr>
        <w:t>G</w:t>
      </w:r>
      <w:r w:rsidR="0065080A" w:rsidRPr="0042546E">
        <w:rPr>
          <w:rFonts w:ascii="Arial" w:hAnsi="Arial" w:cs="Arial"/>
          <w:sz w:val="24"/>
          <w:szCs w:val="24"/>
        </w:rPr>
        <w:t xml:space="preserve">ood </w:t>
      </w:r>
      <w:r w:rsidR="00B43BC7" w:rsidRPr="0042546E">
        <w:rPr>
          <w:rFonts w:ascii="Arial" w:hAnsi="Arial" w:cs="Arial"/>
          <w:sz w:val="24"/>
          <w:szCs w:val="24"/>
        </w:rPr>
        <w:t>Practice</w:t>
      </w:r>
      <w:r w:rsidR="00194C94">
        <w:rPr>
          <w:rStyle w:val="FootnoteReference"/>
          <w:rFonts w:ascii="Arial" w:hAnsi="Arial" w:cs="Arial"/>
          <w:sz w:val="24"/>
          <w:szCs w:val="24"/>
        </w:rPr>
        <w:footnoteReference w:id="21"/>
      </w:r>
      <w:r w:rsidR="0065080A" w:rsidRPr="0042546E">
        <w:rPr>
          <w:rFonts w:ascii="Arial" w:hAnsi="Arial" w:cs="Arial"/>
          <w:sz w:val="24"/>
          <w:szCs w:val="24"/>
        </w:rPr>
        <w:t xml:space="preserve"> reveals</w:t>
      </w:r>
      <w:r w:rsidR="00BE4B1B" w:rsidRPr="0042546E">
        <w:rPr>
          <w:rFonts w:ascii="Arial" w:hAnsi="Arial" w:cs="Arial"/>
          <w:sz w:val="24"/>
          <w:szCs w:val="24"/>
        </w:rPr>
        <w:t xml:space="preserve"> that</w:t>
      </w:r>
      <w:r w:rsidR="00CE3A5F" w:rsidRPr="0042546E">
        <w:rPr>
          <w:rFonts w:ascii="Arial" w:hAnsi="Arial" w:cs="Arial"/>
          <w:sz w:val="24"/>
          <w:szCs w:val="24"/>
        </w:rPr>
        <w:t xml:space="preserve"> a</w:t>
      </w:r>
      <w:r w:rsidR="00BE4B1B" w:rsidRPr="0042546E">
        <w:rPr>
          <w:rFonts w:ascii="Arial" w:hAnsi="Arial" w:cs="Arial"/>
          <w:sz w:val="24"/>
          <w:szCs w:val="24"/>
        </w:rPr>
        <w:t xml:space="preserve"> Q</w:t>
      </w:r>
      <w:r w:rsidR="006E6073" w:rsidRPr="0042546E">
        <w:rPr>
          <w:rFonts w:ascii="Arial" w:hAnsi="Arial" w:cs="Arial"/>
          <w:sz w:val="24"/>
          <w:szCs w:val="24"/>
        </w:rPr>
        <w:t>SE</w:t>
      </w:r>
      <w:r w:rsidR="00BE4B1B" w:rsidRPr="0042546E">
        <w:rPr>
          <w:rFonts w:ascii="Arial" w:hAnsi="Arial" w:cs="Arial"/>
          <w:sz w:val="24"/>
          <w:szCs w:val="24"/>
        </w:rPr>
        <w:t xml:space="preserve"> </w:t>
      </w:r>
      <w:r w:rsidR="007620D8" w:rsidRPr="0042546E">
        <w:rPr>
          <w:rFonts w:ascii="Arial" w:hAnsi="Arial" w:cs="Arial"/>
          <w:sz w:val="24"/>
          <w:szCs w:val="24"/>
        </w:rPr>
        <w:t>that</w:t>
      </w:r>
      <w:r w:rsidR="00BE4B1B" w:rsidRPr="0042546E">
        <w:rPr>
          <w:rFonts w:ascii="Arial" w:hAnsi="Arial" w:cs="Arial"/>
          <w:sz w:val="24"/>
          <w:szCs w:val="24"/>
        </w:rPr>
        <w:t xml:space="preserve"> qualifies for enhanced B</w:t>
      </w:r>
      <w:r w:rsidR="007620D8" w:rsidRPr="0042546E">
        <w:rPr>
          <w:rFonts w:ascii="Arial" w:hAnsi="Arial" w:cs="Arial"/>
          <w:sz w:val="24"/>
          <w:szCs w:val="24"/>
        </w:rPr>
        <w:t>-</w:t>
      </w:r>
      <w:r w:rsidR="004900E5" w:rsidRPr="0042546E">
        <w:rPr>
          <w:rFonts w:ascii="Arial" w:hAnsi="Arial" w:cs="Arial"/>
          <w:sz w:val="24"/>
          <w:szCs w:val="24"/>
        </w:rPr>
        <w:t>BB</w:t>
      </w:r>
      <w:r w:rsidR="00BE4B1B" w:rsidRPr="0042546E">
        <w:rPr>
          <w:rFonts w:ascii="Arial" w:hAnsi="Arial" w:cs="Arial"/>
          <w:sz w:val="24"/>
          <w:szCs w:val="24"/>
        </w:rPr>
        <w:t xml:space="preserve">EE recognition did not need to meet any additional elements and there were no more onerous obligations on it. It is however true that </w:t>
      </w:r>
      <w:r w:rsidR="00C27AE7" w:rsidRPr="0042546E">
        <w:rPr>
          <w:rFonts w:ascii="Arial" w:hAnsi="Arial" w:cs="Arial"/>
          <w:sz w:val="24"/>
          <w:szCs w:val="24"/>
        </w:rPr>
        <w:t>Zimele</w:t>
      </w:r>
      <w:r w:rsidR="006841A7" w:rsidRPr="0042546E">
        <w:rPr>
          <w:rFonts w:ascii="Arial" w:hAnsi="Arial" w:cs="Arial"/>
          <w:sz w:val="24"/>
          <w:szCs w:val="24"/>
        </w:rPr>
        <w:t xml:space="preserve"> under these circumstances w</w:t>
      </w:r>
      <w:r w:rsidR="00130300" w:rsidRPr="0042546E">
        <w:rPr>
          <w:rFonts w:ascii="Arial" w:hAnsi="Arial" w:cs="Arial"/>
          <w:sz w:val="24"/>
          <w:szCs w:val="24"/>
        </w:rPr>
        <w:t>as required</w:t>
      </w:r>
      <w:r w:rsidR="006841A7" w:rsidRPr="0042546E">
        <w:rPr>
          <w:rFonts w:ascii="Arial" w:hAnsi="Arial" w:cs="Arial"/>
          <w:sz w:val="24"/>
          <w:szCs w:val="24"/>
        </w:rPr>
        <w:t xml:space="preserve"> to apply for a B</w:t>
      </w:r>
      <w:r w:rsidR="007E4D18" w:rsidRPr="0042546E">
        <w:rPr>
          <w:rFonts w:ascii="Arial" w:hAnsi="Arial" w:cs="Arial"/>
          <w:sz w:val="24"/>
          <w:szCs w:val="24"/>
        </w:rPr>
        <w:t>-</w:t>
      </w:r>
      <w:r w:rsidR="006841A7" w:rsidRPr="0042546E">
        <w:rPr>
          <w:rFonts w:ascii="Arial" w:hAnsi="Arial" w:cs="Arial"/>
          <w:sz w:val="24"/>
          <w:szCs w:val="24"/>
        </w:rPr>
        <w:t>BB</w:t>
      </w:r>
      <w:r w:rsidR="007E4D18" w:rsidRPr="0042546E">
        <w:rPr>
          <w:rFonts w:ascii="Arial" w:hAnsi="Arial" w:cs="Arial"/>
          <w:sz w:val="24"/>
          <w:szCs w:val="24"/>
        </w:rPr>
        <w:t>E</w:t>
      </w:r>
      <w:r w:rsidR="006841A7" w:rsidRPr="0042546E">
        <w:rPr>
          <w:rFonts w:ascii="Arial" w:hAnsi="Arial" w:cs="Arial"/>
          <w:sz w:val="24"/>
          <w:szCs w:val="24"/>
        </w:rPr>
        <w:t xml:space="preserve">E </w:t>
      </w:r>
      <w:r w:rsidR="007E4D18" w:rsidRPr="0042546E">
        <w:rPr>
          <w:rFonts w:ascii="Arial" w:hAnsi="Arial" w:cs="Arial"/>
          <w:sz w:val="24"/>
          <w:szCs w:val="24"/>
        </w:rPr>
        <w:t>C</w:t>
      </w:r>
      <w:r w:rsidR="006841A7" w:rsidRPr="0042546E">
        <w:rPr>
          <w:rFonts w:ascii="Arial" w:hAnsi="Arial" w:cs="Arial"/>
          <w:sz w:val="24"/>
          <w:szCs w:val="24"/>
        </w:rPr>
        <w:t>ertificate.</w:t>
      </w:r>
      <w:r w:rsidR="00F33FA8" w:rsidRPr="0042546E">
        <w:rPr>
          <w:rFonts w:ascii="Arial" w:hAnsi="Arial" w:cs="Arial"/>
          <w:sz w:val="24"/>
          <w:szCs w:val="24"/>
        </w:rPr>
        <w:t xml:space="preserve"> It is however important</w:t>
      </w:r>
      <w:r w:rsidR="00803AAD" w:rsidRPr="0042546E">
        <w:rPr>
          <w:rFonts w:ascii="Arial" w:hAnsi="Arial" w:cs="Arial"/>
          <w:sz w:val="24"/>
          <w:szCs w:val="24"/>
        </w:rPr>
        <w:t xml:space="preserve"> to take note of the fact that </w:t>
      </w:r>
      <w:r w:rsidR="009C1E1A" w:rsidRPr="0042546E">
        <w:rPr>
          <w:rFonts w:ascii="Arial" w:hAnsi="Arial" w:cs="Arial"/>
          <w:sz w:val="24"/>
          <w:szCs w:val="24"/>
        </w:rPr>
        <w:t>Zimele</w:t>
      </w:r>
      <w:r w:rsidR="00803AAD" w:rsidRPr="0042546E">
        <w:rPr>
          <w:rFonts w:ascii="Arial" w:hAnsi="Arial" w:cs="Arial"/>
          <w:sz w:val="24"/>
          <w:szCs w:val="24"/>
        </w:rPr>
        <w:t xml:space="preserve"> elected to submit a bid in respect of the tender</w:t>
      </w:r>
      <w:r w:rsidR="009C1E1A" w:rsidRPr="0042546E">
        <w:rPr>
          <w:rFonts w:ascii="Arial" w:hAnsi="Arial" w:cs="Arial"/>
          <w:sz w:val="24"/>
          <w:szCs w:val="24"/>
        </w:rPr>
        <w:t>,</w:t>
      </w:r>
      <w:r w:rsidR="00803AAD" w:rsidRPr="0042546E">
        <w:rPr>
          <w:rFonts w:ascii="Arial" w:hAnsi="Arial" w:cs="Arial"/>
          <w:sz w:val="24"/>
          <w:szCs w:val="24"/>
        </w:rPr>
        <w:t xml:space="preserve"> where the requirement was that B</w:t>
      </w:r>
      <w:r w:rsidR="009C1E1A" w:rsidRPr="0042546E">
        <w:rPr>
          <w:rFonts w:ascii="Arial" w:hAnsi="Arial" w:cs="Arial"/>
          <w:sz w:val="24"/>
          <w:szCs w:val="24"/>
        </w:rPr>
        <w:t>-B</w:t>
      </w:r>
      <w:r w:rsidR="00803AAD" w:rsidRPr="0042546E">
        <w:rPr>
          <w:rFonts w:ascii="Arial" w:hAnsi="Arial" w:cs="Arial"/>
          <w:sz w:val="24"/>
          <w:szCs w:val="24"/>
        </w:rPr>
        <w:t>BE</w:t>
      </w:r>
      <w:r w:rsidR="009C1E1A" w:rsidRPr="0042546E">
        <w:rPr>
          <w:rFonts w:ascii="Arial" w:hAnsi="Arial" w:cs="Arial"/>
          <w:sz w:val="24"/>
          <w:szCs w:val="24"/>
        </w:rPr>
        <w:t>E</w:t>
      </w:r>
      <w:r w:rsidR="00803AAD" w:rsidRPr="0042546E">
        <w:rPr>
          <w:rFonts w:ascii="Arial" w:hAnsi="Arial" w:cs="Arial"/>
          <w:sz w:val="24"/>
          <w:szCs w:val="24"/>
        </w:rPr>
        <w:t xml:space="preserve"> </w:t>
      </w:r>
      <w:r w:rsidR="00E14D56">
        <w:rPr>
          <w:rFonts w:ascii="Arial" w:hAnsi="Arial" w:cs="Arial"/>
          <w:sz w:val="24"/>
          <w:szCs w:val="24"/>
        </w:rPr>
        <w:t>C</w:t>
      </w:r>
      <w:r w:rsidR="00803AAD" w:rsidRPr="0042546E">
        <w:rPr>
          <w:rFonts w:ascii="Arial" w:hAnsi="Arial" w:cs="Arial"/>
          <w:sz w:val="24"/>
          <w:szCs w:val="24"/>
        </w:rPr>
        <w:t>ertificate was required and if they had any misgivings about</w:t>
      </w:r>
      <w:r w:rsidR="00776356" w:rsidRPr="0042546E">
        <w:rPr>
          <w:rFonts w:ascii="Arial" w:hAnsi="Arial" w:cs="Arial"/>
          <w:sz w:val="24"/>
          <w:szCs w:val="24"/>
        </w:rPr>
        <w:t xml:space="preserve"> this </w:t>
      </w:r>
      <w:r w:rsidR="001C3A6D" w:rsidRPr="0042546E">
        <w:rPr>
          <w:rFonts w:ascii="Arial" w:hAnsi="Arial" w:cs="Arial"/>
          <w:sz w:val="24"/>
          <w:szCs w:val="24"/>
        </w:rPr>
        <w:t>requirement,</w:t>
      </w:r>
      <w:r w:rsidR="00776356" w:rsidRPr="0042546E">
        <w:rPr>
          <w:rFonts w:ascii="Arial" w:hAnsi="Arial" w:cs="Arial"/>
          <w:sz w:val="24"/>
          <w:szCs w:val="24"/>
        </w:rPr>
        <w:t xml:space="preserve"> they could have challenged it from the onset. I agree with </w:t>
      </w:r>
      <w:r w:rsidR="00DB5B0B" w:rsidRPr="0042546E">
        <w:rPr>
          <w:rFonts w:ascii="Arial" w:hAnsi="Arial" w:cs="Arial"/>
          <w:sz w:val="24"/>
          <w:szCs w:val="24"/>
        </w:rPr>
        <w:t>Telegenix’s</w:t>
      </w:r>
      <w:r w:rsidR="00776356" w:rsidRPr="0042546E">
        <w:rPr>
          <w:rFonts w:ascii="Arial" w:hAnsi="Arial" w:cs="Arial"/>
          <w:sz w:val="24"/>
          <w:szCs w:val="24"/>
        </w:rPr>
        <w:t xml:space="preserve"> argument that</w:t>
      </w:r>
      <w:r w:rsidR="002678FB" w:rsidRPr="0042546E">
        <w:rPr>
          <w:rFonts w:ascii="Arial" w:hAnsi="Arial" w:cs="Arial"/>
          <w:sz w:val="24"/>
          <w:szCs w:val="24"/>
        </w:rPr>
        <w:t xml:space="preserve"> in submitting the tender which included this specific requirement </w:t>
      </w:r>
      <w:r w:rsidR="00DB5B0B" w:rsidRPr="0042546E">
        <w:rPr>
          <w:rFonts w:ascii="Arial" w:hAnsi="Arial" w:cs="Arial"/>
          <w:sz w:val="24"/>
          <w:szCs w:val="24"/>
        </w:rPr>
        <w:t>Zimele</w:t>
      </w:r>
      <w:r w:rsidR="002678FB" w:rsidRPr="0042546E">
        <w:rPr>
          <w:rFonts w:ascii="Arial" w:hAnsi="Arial" w:cs="Arial"/>
          <w:sz w:val="24"/>
          <w:szCs w:val="24"/>
        </w:rPr>
        <w:t xml:space="preserve"> acquiesced to the tender conditions.</w:t>
      </w:r>
      <w:r w:rsidR="00667FC9" w:rsidRPr="0042546E">
        <w:rPr>
          <w:rFonts w:ascii="Arial" w:hAnsi="Arial" w:cs="Arial"/>
          <w:sz w:val="24"/>
          <w:szCs w:val="24"/>
        </w:rPr>
        <w:t xml:space="preserve"> </w:t>
      </w:r>
    </w:p>
    <w:p w14:paraId="1CD18604" w14:textId="77777777" w:rsidR="00F839A4" w:rsidRDefault="00F839A4" w:rsidP="00F839A4">
      <w:pPr>
        <w:pStyle w:val="NoSpacing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D0F0F63" w14:textId="5A0EFBC0" w:rsidR="00466001" w:rsidRPr="00347908" w:rsidRDefault="0001561B" w:rsidP="00347908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839A4">
        <w:rPr>
          <w:rFonts w:ascii="Arial" w:hAnsi="Arial" w:cs="Arial"/>
          <w:sz w:val="24"/>
          <w:szCs w:val="24"/>
        </w:rPr>
        <w:t xml:space="preserve">It was further argued on behalf of </w:t>
      </w:r>
      <w:r w:rsidR="001A07B8" w:rsidRPr="00F839A4">
        <w:rPr>
          <w:rFonts w:ascii="Arial" w:hAnsi="Arial" w:cs="Arial"/>
          <w:sz w:val="24"/>
          <w:szCs w:val="24"/>
        </w:rPr>
        <w:t>Zimele</w:t>
      </w:r>
      <w:r w:rsidRPr="00F839A4">
        <w:rPr>
          <w:rFonts w:ascii="Arial" w:hAnsi="Arial" w:cs="Arial"/>
          <w:sz w:val="24"/>
          <w:szCs w:val="24"/>
        </w:rPr>
        <w:t xml:space="preserve"> that </w:t>
      </w:r>
      <w:r w:rsidR="005916D7" w:rsidRPr="00F839A4">
        <w:rPr>
          <w:rFonts w:ascii="Arial" w:hAnsi="Arial" w:cs="Arial"/>
          <w:sz w:val="24"/>
          <w:szCs w:val="24"/>
        </w:rPr>
        <w:t>SANRAL</w:t>
      </w:r>
      <w:r w:rsidRPr="00F839A4">
        <w:rPr>
          <w:rFonts w:ascii="Arial" w:hAnsi="Arial" w:cs="Arial"/>
          <w:sz w:val="24"/>
          <w:szCs w:val="24"/>
        </w:rPr>
        <w:t xml:space="preserve"> had a discretion to condone</w:t>
      </w:r>
      <w:r w:rsidR="001A07B8" w:rsidRPr="00F839A4">
        <w:rPr>
          <w:rFonts w:ascii="Arial" w:hAnsi="Arial" w:cs="Arial"/>
          <w:sz w:val="24"/>
          <w:szCs w:val="24"/>
        </w:rPr>
        <w:t xml:space="preserve"> </w:t>
      </w:r>
      <w:r w:rsidR="005916D7" w:rsidRPr="00F839A4">
        <w:rPr>
          <w:rFonts w:ascii="Arial" w:hAnsi="Arial" w:cs="Arial"/>
          <w:sz w:val="24"/>
          <w:szCs w:val="24"/>
        </w:rPr>
        <w:t>non</w:t>
      </w:r>
      <w:r w:rsidR="00F839A4">
        <w:rPr>
          <w:rFonts w:ascii="Arial" w:hAnsi="Arial" w:cs="Arial"/>
          <w:sz w:val="24"/>
          <w:szCs w:val="24"/>
        </w:rPr>
        <w:t>-</w:t>
      </w:r>
      <w:r w:rsidR="005916D7" w:rsidRPr="00F839A4">
        <w:rPr>
          <w:rFonts w:ascii="Arial" w:hAnsi="Arial" w:cs="Arial"/>
          <w:sz w:val="24"/>
          <w:szCs w:val="24"/>
        </w:rPr>
        <w:t>compliance</w:t>
      </w:r>
      <w:r w:rsidR="001A07B8" w:rsidRPr="00F839A4">
        <w:rPr>
          <w:rFonts w:ascii="Arial" w:hAnsi="Arial" w:cs="Arial"/>
          <w:sz w:val="24"/>
          <w:szCs w:val="24"/>
        </w:rPr>
        <w:t xml:space="preserve"> with this requirement and should have done so.</w:t>
      </w:r>
      <w:r w:rsidR="009249A9" w:rsidRPr="00F839A4">
        <w:rPr>
          <w:rFonts w:ascii="Arial" w:hAnsi="Arial" w:cs="Arial"/>
          <w:sz w:val="24"/>
          <w:szCs w:val="24"/>
        </w:rPr>
        <w:t xml:space="preserve"> In 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Minister of </w:t>
      </w:r>
      <w:r w:rsidR="002745CF" w:rsidRPr="00F839A4">
        <w:rPr>
          <w:rFonts w:ascii="Arial" w:hAnsi="Arial" w:cs="Arial"/>
          <w:i/>
          <w:sz w:val="24"/>
          <w:szCs w:val="24"/>
        </w:rPr>
        <w:t>E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nvironmental </w:t>
      </w:r>
      <w:r w:rsidR="002745CF" w:rsidRPr="00F839A4">
        <w:rPr>
          <w:rFonts w:ascii="Arial" w:hAnsi="Arial" w:cs="Arial"/>
          <w:i/>
          <w:sz w:val="24"/>
          <w:szCs w:val="24"/>
        </w:rPr>
        <w:t>A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ffairs and </w:t>
      </w:r>
      <w:r w:rsidR="00DA1CA7" w:rsidRPr="00F839A4">
        <w:rPr>
          <w:rFonts w:ascii="Arial" w:hAnsi="Arial" w:cs="Arial"/>
          <w:i/>
          <w:sz w:val="24"/>
          <w:szCs w:val="24"/>
        </w:rPr>
        <w:t>T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ourism and others v </w:t>
      </w:r>
      <w:r w:rsidR="00DA1CA7" w:rsidRPr="00F839A4">
        <w:rPr>
          <w:rFonts w:ascii="Arial" w:hAnsi="Arial" w:cs="Arial"/>
          <w:i/>
          <w:sz w:val="24"/>
          <w:szCs w:val="24"/>
        </w:rPr>
        <w:t>Pepper</w:t>
      </w:r>
      <w:r w:rsidR="00554654" w:rsidRPr="00F839A4">
        <w:rPr>
          <w:rFonts w:ascii="Arial" w:hAnsi="Arial" w:cs="Arial"/>
          <w:i/>
          <w:sz w:val="24"/>
          <w:szCs w:val="24"/>
        </w:rPr>
        <w:t>bay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 </w:t>
      </w:r>
      <w:r w:rsidR="00811900" w:rsidRPr="00F839A4">
        <w:rPr>
          <w:rFonts w:ascii="Arial" w:hAnsi="Arial" w:cs="Arial"/>
          <w:i/>
          <w:sz w:val="24"/>
          <w:szCs w:val="24"/>
        </w:rPr>
        <w:t>F</w:t>
      </w:r>
      <w:r w:rsidR="00D51B6D" w:rsidRPr="00F839A4">
        <w:rPr>
          <w:rFonts w:ascii="Arial" w:hAnsi="Arial" w:cs="Arial"/>
          <w:i/>
          <w:sz w:val="24"/>
          <w:szCs w:val="24"/>
        </w:rPr>
        <w:t>ishing</w:t>
      </w:r>
      <w:r w:rsidR="00811900" w:rsidRPr="00F839A4">
        <w:rPr>
          <w:rFonts w:ascii="Arial" w:hAnsi="Arial" w:cs="Arial"/>
          <w:i/>
          <w:sz w:val="24"/>
          <w:szCs w:val="24"/>
        </w:rPr>
        <w:t>(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 P</w:t>
      </w:r>
      <w:r w:rsidR="00811900" w:rsidRPr="00F839A4">
        <w:rPr>
          <w:rFonts w:ascii="Arial" w:hAnsi="Arial" w:cs="Arial"/>
          <w:i/>
          <w:sz w:val="24"/>
          <w:szCs w:val="24"/>
        </w:rPr>
        <w:t>ty)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 </w:t>
      </w:r>
      <w:r w:rsidR="00811900" w:rsidRPr="00F839A4">
        <w:rPr>
          <w:rFonts w:ascii="Arial" w:hAnsi="Arial" w:cs="Arial"/>
          <w:i/>
          <w:sz w:val="24"/>
          <w:szCs w:val="24"/>
        </w:rPr>
        <w:t>Ltd</w:t>
      </w:r>
      <w:r w:rsidR="00D51B6D" w:rsidRPr="00F839A4">
        <w:rPr>
          <w:rFonts w:ascii="Arial" w:hAnsi="Arial" w:cs="Arial"/>
          <w:sz w:val="24"/>
          <w:szCs w:val="24"/>
        </w:rPr>
        <w:t xml:space="preserve">; 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Minister of </w:t>
      </w:r>
      <w:r w:rsidR="00811900" w:rsidRPr="00F839A4">
        <w:rPr>
          <w:rFonts w:ascii="Arial" w:hAnsi="Arial" w:cs="Arial"/>
          <w:i/>
          <w:sz w:val="24"/>
          <w:szCs w:val="24"/>
        </w:rPr>
        <w:t>E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nvironmental </w:t>
      </w:r>
      <w:r w:rsidR="00811900" w:rsidRPr="00F839A4">
        <w:rPr>
          <w:rFonts w:ascii="Arial" w:hAnsi="Arial" w:cs="Arial"/>
          <w:i/>
          <w:sz w:val="24"/>
          <w:szCs w:val="24"/>
        </w:rPr>
        <w:t>A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ffairs and </w:t>
      </w:r>
      <w:r w:rsidR="00811900" w:rsidRPr="00F839A4">
        <w:rPr>
          <w:rFonts w:ascii="Arial" w:hAnsi="Arial" w:cs="Arial"/>
          <w:i/>
          <w:sz w:val="24"/>
          <w:szCs w:val="24"/>
        </w:rPr>
        <w:t>T</w:t>
      </w:r>
      <w:r w:rsidR="00D51B6D" w:rsidRPr="00F839A4">
        <w:rPr>
          <w:rFonts w:ascii="Arial" w:hAnsi="Arial" w:cs="Arial"/>
          <w:i/>
          <w:sz w:val="24"/>
          <w:szCs w:val="24"/>
        </w:rPr>
        <w:t xml:space="preserve">ourism and others v </w:t>
      </w:r>
      <w:r w:rsidR="00437D7A" w:rsidRPr="00F839A4">
        <w:rPr>
          <w:rFonts w:ascii="Arial" w:hAnsi="Arial" w:cs="Arial"/>
          <w:i/>
          <w:sz w:val="24"/>
          <w:szCs w:val="24"/>
        </w:rPr>
        <w:t>S</w:t>
      </w:r>
      <w:r w:rsidR="00D51B6D" w:rsidRPr="00F839A4">
        <w:rPr>
          <w:rFonts w:ascii="Arial" w:hAnsi="Arial" w:cs="Arial"/>
          <w:i/>
          <w:sz w:val="24"/>
          <w:szCs w:val="24"/>
        </w:rPr>
        <w:t>mith</w:t>
      </w:r>
      <w:r w:rsidR="00F839A4">
        <w:rPr>
          <w:rStyle w:val="FootnoteReference"/>
          <w:rFonts w:ascii="Arial" w:hAnsi="Arial" w:cs="Arial"/>
          <w:i/>
          <w:sz w:val="24"/>
          <w:szCs w:val="24"/>
        </w:rPr>
        <w:footnoteReference w:id="22"/>
      </w:r>
      <w:r w:rsidR="00F839A4">
        <w:rPr>
          <w:rFonts w:ascii="Arial" w:hAnsi="Arial" w:cs="Arial"/>
          <w:sz w:val="24"/>
          <w:szCs w:val="24"/>
        </w:rPr>
        <w:t xml:space="preserve"> </w:t>
      </w:r>
      <w:r w:rsidR="005537CB" w:rsidRPr="00F839A4">
        <w:rPr>
          <w:rFonts w:ascii="Arial" w:hAnsi="Arial" w:cs="Arial"/>
          <w:sz w:val="24"/>
          <w:szCs w:val="24"/>
        </w:rPr>
        <w:t>,</w:t>
      </w:r>
      <w:r w:rsidR="00F839A4">
        <w:rPr>
          <w:rFonts w:ascii="Arial" w:hAnsi="Arial" w:cs="Arial"/>
          <w:sz w:val="24"/>
          <w:szCs w:val="24"/>
        </w:rPr>
        <w:t xml:space="preserve"> </w:t>
      </w:r>
      <w:r w:rsidR="005537CB" w:rsidRPr="00F839A4">
        <w:rPr>
          <w:rFonts w:ascii="Arial" w:hAnsi="Arial" w:cs="Arial"/>
          <w:sz w:val="24"/>
          <w:szCs w:val="24"/>
        </w:rPr>
        <w:t xml:space="preserve">which was later </w:t>
      </w:r>
      <w:r w:rsidR="00F839A4">
        <w:rPr>
          <w:rFonts w:ascii="Arial" w:hAnsi="Arial" w:cs="Arial"/>
          <w:sz w:val="24"/>
          <w:szCs w:val="24"/>
        </w:rPr>
        <w:t>confirmed in JS Maroka</w:t>
      </w:r>
      <w:r w:rsidR="00DA5118" w:rsidRPr="00F839A4">
        <w:rPr>
          <w:rFonts w:ascii="Arial" w:hAnsi="Arial" w:cs="Arial"/>
          <w:sz w:val="24"/>
          <w:szCs w:val="24"/>
        </w:rPr>
        <w:t xml:space="preserve"> it was held that an administrator </w:t>
      </w:r>
      <w:r w:rsidR="008A5A7A" w:rsidRPr="00F839A4">
        <w:rPr>
          <w:rFonts w:ascii="Arial" w:hAnsi="Arial" w:cs="Arial"/>
          <w:sz w:val="24"/>
          <w:szCs w:val="24"/>
        </w:rPr>
        <w:t>has no inherent power to condone a</w:t>
      </w:r>
      <w:r w:rsidR="0065505E" w:rsidRPr="00F839A4">
        <w:rPr>
          <w:rFonts w:ascii="Arial" w:hAnsi="Arial" w:cs="Arial"/>
          <w:sz w:val="24"/>
          <w:szCs w:val="24"/>
        </w:rPr>
        <w:t xml:space="preserve"> failure to comply with a peremptory</w:t>
      </w:r>
      <w:r w:rsidR="00F632E7" w:rsidRPr="00F839A4">
        <w:rPr>
          <w:rFonts w:ascii="Arial" w:hAnsi="Arial" w:cs="Arial"/>
          <w:sz w:val="24"/>
          <w:szCs w:val="24"/>
        </w:rPr>
        <w:t xml:space="preserve"> requirement</w:t>
      </w:r>
      <w:r w:rsidR="00DD7DB9" w:rsidRPr="00F839A4">
        <w:rPr>
          <w:rFonts w:ascii="Arial" w:hAnsi="Arial" w:cs="Arial"/>
          <w:sz w:val="24"/>
          <w:szCs w:val="24"/>
        </w:rPr>
        <w:t xml:space="preserve"> </w:t>
      </w:r>
      <w:r w:rsidR="00FE5711" w:rsidRPr="00F839A4">
        <w:rPr>
          <w:rFonts w:ascii="Arial" w:hAnsi="Arial" w:cs="Arial"/>
          <w:sz w:val="24"/>
          <w:szCs w:val="24"/>
        </w:rPr>
        <w:t>except if it has been afforded such a discretion</w:t>
      </w:r>
      <w:r w:rsidR="003943A4" w:rsidRPr="00F839A4">
        <w:rPr>
          <w:rFonts w:ascii="Arial" w:hAnsi="Arial" w:cs="Arial"/>
          <w:sz w:val="24"/>
          <w:szCs w:val="24"/>
        </w:rPr>
        <w:t>.</w:t>
      </w:r>
      <w:r w:rsidR="002C2664" w:rsidRPr="00F839A4">
        <w:rPr>
          <w:rFonts w:ascii="Arial" w:hAnsi="Arial" w:cs="Arial"/>
          <w:sz w:val="24"/>
          <w:szCs w:val="24"/>
        </w:rPr>
        <w:t xml:space="preserve"> It was argued on behalf of the </w:t>
      </w:r>
      <w:r w:rsidR="00A50538" w:rsidRPr="00F839A4">
        <w:rPr>
          <w:rFonts w:ascii="Arial" w:hAnsi="Arial" w:cs="Arial"/>
          <w:sz w:val="24"/>
          <w:szCs w:val="24"/>
        </w:rPr>
        <w:t>Z</w:t>
      </w:r>
      <w:r w:rsidR="00BE3942" w:rsidRPr="00F839A4">
        <w:rPr>
          <w:rFonts w:ascii="Arial" w:hAnsi="Arial" w:cs="Arial"/>
          <w:sz w:val="24"/>
          <w:szCs w:val="24"/>
        </w:rPr>
        <w:t>imele</w:t>
      </w:r>
      <w:r w:rsidR="00A50538" w:rsidRPr="00F839A4">
        <w:rPr>
          <w:rFonts w:ascii="Arial" w:hAnsi="Arial" w:cs="Arial"/>
          <w:sz w:val="24"/>
          <w:szCs w:val="24"/>
        </w:rPr>
        <w:t xml:space="preserve"> </w:t>
      </w:r>
      <w:r w:rsidR="002C2664" w:rsidRPr="00F839A4">
        <w:rPr>
          <w:rFonts w:ascii="Arial" w:hAnsi="Arial" w:cs="Arial"/>
          <w:sz w:val="24"/>
          <w:szCs w:val="24"/>
        </w:rPr>
        <w:t>that cl</w:t>
      </w:r>
      <w:r w:rsidR="00A50538" w:rsidRPr="00F839A4">
        <w:rPr>
          <w:rFonts w:ascii="Arial" w:hAnsi="Arial" w:cs="Arial"/>
          <w:sz w:val="24"/>
          <w:szCs w:val="24"/>
        </w:rPr>
        <w:t>ause</w:t>
      </w:r>
      <w:r w:rsidR="002C2664" w:rsidRPr="00F839A4">
        <w:rPr>
          <w:rFonts w:ascii="Arial" w:hAnsi="Arial" w:cs="Arial"/>
          <w:sz w:val="24"/>
          <w:szCs w:val="24"/>
        </w:rPr>
        <w:t xml:space="preserve"> 1.6 of </w:t>
      </w:r>
      <w:r w:rsidR="00BE3942" w:rsidRPr="00F839A4">
        <w:rPr>
          <w:rFonts w:ascii="Arial" w:hAnsi="Arial" w:cs="Arial"/>
          <w:sz w:val="24"/>
          <w:szCs w:val="24"/>
        </w:rPr>
        <w:t>F</w:t>
      </w:r>
      <w:r w:rsidR="002C2664" w:rsidRPr="00F839A4">
        <w:rPr>
          <w:rFonts w:ascii="Arial" w:hAnsi="Arial" w:cs="Arial"/>
          <w:sz w:val="24"/>
          <w:szCs w:val="24"/>
        </w:rPr>
        <w:t>orm C 1.2</w:t>
      </w:r>
      <w:r w:rsidR="000B73F4" w:rsidRPr="00F839A4">
        <w:rPr>
          <w:rFonts w:ascii="Arial" w:hAnsi="Arial" w:cs="Arial"/>
          <w:sz w:val="24"/>
          <w:szCs w:val="24"/>
        </w:rPr>
        <w:t xml:space="preserve"> a</w:t>
      </w:r>
      <w:r w:rsidR="00BE3942" w:rsidRPr="00F839A4">
        <w:rPr>
          <w:rFonts w:ascii="Arial" w:hAnsi="Arial" w:cs="Arial"/>
          <w:sz w:val="24"/>
          <w:szCs w:val="24"/>
        </w:rPr>
        <w:t>fforded</w:t>
      </w:r>
      <w:r w:rsidR="000B73F4" w:rsidRPr="00F839A4">
        <w:rPr>
          <w:rFonts w:ascii="Arial" w:hAnsi="Arial" w:cs="Arial"/>
          <w:sz w:val="24"/>
          <w:szCs w:val="24"/>
        </w:rPr>
        <w:t xml:space="preserve"> </w:t>
      </w:r>
      <w:r w:rsidR="00F135E6" w:rsidRPr="00F839A4">
        <w:rPr>
          <w:rFonts w:ascii="Arial" w:hAnsi="Arial" w:cs="Arial"/>
          <w:sz w:val="24"/>
          <w:szCs w:val="24"/>
        </w:rPr>
        <w:t>SANRAL</w:t>
      </w:r>
      <w:r w:rsidR="000B73F4" w:rsidRPr="00F839A4">
        <w:rPr>
          <w:rFonts w:ascii="Arial" w:hAnsi="Arial" w:cs="Arial"/>
          <w:sz w:val="24"/>
          <w:szCs w:val="24"/>
        </w:rPr>
        <w:t xml:space="preserve"> the right to require a b</w:t>
      </w:r>
      <w:r w:rsidR="00F135E6" w:rsidRPr="00F839A4">
        <w:rPr>
          <w:rFonts w:ascii="Arial" w:hAnsi="Arial" w:cs="Arial"/>
          <w:sz w:val="24"/>
          <w:szCs w:val="24"/>
        </w:rPr>
        <w:t>idder</w:t>
      </w:r>
      <w:r w:rsidR="00466001">
        <w:rPr>
          <w:rFonts w:ascii="Arial" w:hAnsi="Arial" w:cs="Arial"/>
          <w:sz w:val="24"/>
          <w:szCs w:val="24"/>
        </w:rPr>
        <w:t xml:space="preserve"> “</w:t>
      </w:r>
      <w:r w:rsidR="000B73F4" w:rsidRPr="00F839A4">
        <w:rPr>
          <w:rFonts w:ascii="Arial" w:hAnsi="Arial" w:cs="Arial"/>
          <w:sz w:val="24"/>
          <w:szCs w:val="24"/>
        </w:rPr>
        <w:t>either before a b</w:t>
      </w:r>
      <w:r w:rsidR="00F92ACD" w:rsidRPr="00F839A4">
        <w:rPr>
          <w:rFonts w:ascii="Arial" w:hAnsi="Arial" w:cs="Arial"/>
          <w:sz w:val="24"/>
          <w:szCs w:val="24"/>
        </w:rPr>
        <w:t>i</w:t>
      </w:r>
      <w:r w:rsidR="000B73F4" w:rsidRPr="00F839A4">
        <w:rPr>
          <w:rFonts w:ascii="Arial" w:hAnsi="Arial" w:cs="Arial"/>
          <w:sz w:val="24"/>
          <w:szCs w:val="24"/>
        </w:rPr>
        <w:t xml:space="preserve">d is adjudicated or at </w:t>
      </w:r>
      <w:r w:rsidR="00C67F12" w:rsidRPr="00F839A4">
        <w:rPr>
          <w:rFonts w:ascii="Arial" w:hAnsi="Arial" w:cs="Arial"/>
          <w:sz w:val="24"/>
          <w:szCs w:val="24"/>
        </w:rPr>
        <w:t>any time</w:t>
      </w:r>
      <w:r w:rsidR="000B73F4" w:rsidRPr="00F839A4">
        <w:rPr>
          <w:rFonts w:ascii="Arial" w:hAnsi="Arial" w:cs="Arial"/>
          <w:sz w:val="24"/>
          <w:szCs w:val="24"/>
        </w:rPr>
        <w:t xml:space="preserve"> subsequent to substantiate any claim in regard to preferences in any manner required</w:t>
      </w:r>
      <w:r w:rsidR="00F92ACD" w:rsidRPr="00F839A4">
        <w:rPr>
          <w:rFonts w:ascii="Arial" w:hAnsi="Arial" w:cs="Arial"/>
          <w:sz w:val="24"/>
          <w:szCs w:val="24"/>
        </w:rPr>
        <w:t>”</w:t>
      </w:r>
      <w:r w:rsidR="00347908">
        <w:rPr>
          <w:rFonts w:ascii="Arial" w:hAnsi="Arial" w:cs="Arial"/>
          <w:sz w:val="24"/>
          <w:szCs w:val="24"/>
        </w:rPr>
        <w:t>.</w:t>
      </w:r>
      <w:r w:rsidR="00EE1B07">
        <w:rPr>
          <w:rFonts w:ascii="Arial" w:hAnsi="Arial" w:cs="Arial"/>
          <w:sz w:val="24"/>
          <w:szCs w:val="24"/>
        </w:rPr>
        <w:t xml:space="preserve"> </w:t>
      </w:r>
      <w:r w:rsidR="00394C97" w:rsidRPr="00347908">
        <w:rPr>
          <w:rFonts w:ascii="Arial" w:hAnsi="Arial" w:cs="Arial"/>
          <w:sz w:val="24"/>
          <w:szCs w:val="24"/>
        </w:rPr>
        <w:t>In addition</w:t>
      </w:r>
      <w:r w:rsidR="00466001" w:rsidRPr="00347908">
        <w:rPr>
          <w:rFonts w:ascii="Arial" w:hAnsi="Arial" w:cs="Arial"/>
          <w:sz w:val="24"/>
          <w:szCs w:val="24"/>
        </w:rPr>
        <w:t>,</w:t>
      </w:r>
      <w:r w:rsidR="00394C97" w:rsidRPr="00347908">
        <w:rPr>
          <w:rFonts w:ascii="Arial" w:hAnsi="Arial" w:cs="Arial"/>
          <w:sz w:val="24"/>
          <w:szCs w:val="24"/>
        </w:rPr>
        <w:t xml:space="preserve"> it was argued that SANRAL had the power by virtue of </w:t>
      </w:r>
      <w:r w:rsidR="00E51330" w:rsidRPr="00347908">
        <w:rPr>
          <w:rFonts w:ascii="Arial" w:hAnsi="Arial" w:cs="Arial"/>
          <w:sz w:val="24"/>
          <w:szCs w:val="24"/>
        </w:rPr>
        <w:t>clause</w:t>
      </w:r>
      <w:r w:rsidR="00394C97" w:rsidRPr="00347908">
        <w:rPr>
          <w:rFonts w:ascii="Arial" w:hAnsi="Arial" w:cs="Arial"/>
          <w:sz w:val="24"/>
          <w:szCs w:val="24"/>
        </w:rPr>
        <w:t xml:space="preserve"> 5.8 of the Tender</w:t>
      </w:r>
      <w:r w:rsidR="00466001" w:rsidRPr="00347908">
        <w:rPr>
          <w:rFonts w:ascii="Arial" w:hAnsi="Arial" w:cs="Arial"/>
          <w:sz w:val="24"/>
          <w:szCs w:val="24"/>
        </w:rPr>
        <w:t xml:space="preserve"> Data read with clause 4.14</w:t>
      </w:r>
      <w:r w:rsidR="00394C97" w:rsidRPr="00347908">
        <w:rPr>
          <w:rFonts w:ascii="Arial" w:hAnsi="Arial" w:cs="Arial"/>
          <w:sz w:val="24"/>
          <w:szCs w:val="24"/>
        </w:rPr>
        <w:t xml:space="preserve"> to condone </w:t>
      </w:r>
      <w:r w:rsidR="00347908" w:rsidRPr="00347908">
        <w:rPr>
          <w:rFonts w:ascii="Arial" w:hAnsi="Arial" w:cs="Arial"/>
          <w:sz w:val="24"/>
          <w:szCs w:val="24"/>
        </w:rPr>
        <w:t>nonmaterial</w:t>
      </w:r>
      <w:r w:rsidR="00394C97" w:rsidRPr="00347908">
        <w:rPr>
          <w:rFonts w:ascii="Arial" w:hAnsi="Arial" w:cs="Arial"/>
          <w:sz w:val="24"/>
          <w:szCs w:val="24"/>
        </w:rPr>
        <w:t xml:space="preserve"> deviations </w:t>
      </w:r>
      <w:r w:rsidR="00037705" w:rsidRPr="00347908">
        <w:rPr>
          <w:rFonts w:ascii="Arial" w:hAnsi="Arial" w:cs="Arial"/>
          <w:sz w:val="24"/>
          <w:szCs w:val="24"/>
        </w:rPr>
        <w:t>or omissions</w:t>
      </w:r>
      <w:r w:rsidR="00394C97" w:rsidRPr="00347908">
        <w:rPr>
          <w:rFonts w:ascii="Arial" w:hAnsi="Arial" w:cs="Arial"/>
          <w:sz w:val="24"/>
          <w:szCs w:val="24"/>
        </w:rPr>
        <w:t xml:space="preserve"> from a</w:t>
      </w:r>
      <w:r w:rsidR="002F342E" w:rsidRPr="00347908">
        <w:rPr>
          <w:rFonts w:ascii="Arial" w:hAnsi="Arial" w:cs="Arial"/>
          <w:sz w:val="24"/>
          <w:szCs w:val="24"/>
        </w:rPr>
        <w:t xml:space="preserve"> </w:t>
      </w:r>
      <w:r w:rsidR="00394C97" w:rsidRPr="00347908">
        <w:rPr>
          <w:rFonts w:ascii="Arial" w:hAnsi="Arial" w:cs="Arial"/>
          <w:sz w:val="24"/>
          <w:szCs w:val="24"/>
        </w:rPr>
        <w:t>tender.</w:t>
      </w:r>
    </w:p>
    <w:p w14:paraId="35CE0AD4" w14:textId="77777777" w:rsidR="00466001" w:rsidRDefault="00466001" w:rsidP="00466001">
      <w:pPr>
        <w:pStyle w:val="ListParagraph"/>
        <w:rPr>
          <w:rFonts w:ascii="Arial" w:hAnsi="Arial" w:cs="Arial"/>
          <w:sz w:val="24"/>
          <w:szCs w:val="24"/>
        </w:rPr>
      </w:pPr>
    </w:p>
    <w:p w14:paraId="3C8233E5" w14:textId="77777777" w:rsidR="00E50C6C" w:rsidRDefault="00BE77A2" w:rsidP="008878E3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466001">
        <w:rPr>
          <w:rFonts w:ascii="Arial" w:hAnsi="Arial" w:cs="Arial"/>
          <w:sz w:val="24"/>
          <w:szCs w:val="24"/>
        </w:rPr>
        <w:t xml:space="preserve">This </w:t>
      </w:r>
      <w:r w:rsidR="00AF39B1" w:rsidRPr="00466001">
        <w:rPr>
          <w:rFonts w:ascii="Arial" w:hAnsi="Arial" w:cs="Arial"/>
          <w:sz w:val="24"/>
          <w:szCs w:val="24"/>
        </w:rPr>
        <w:t>argument, however,</w:t>
      </w:r>
      <w:r w:rsidRPr="00466001">
        <w:rPr>
          <w:rFonts w:ascii="Arial" w:hAnsi="Arial" w:cs="Arial"/>
          <w:sz w:val="24"/>
          <w:szCs w:val="24"/>
        </w:rPr>
        <w:t xml:space="preserve"> does not hold water</w:t>
      </w:r>
      <w:r w:rsidR="0022794E" w:rsidRPr="00466001">
        <w:rPr>
          <w:rFonts w:ascii="Arial" w:hAnsi="Arial" w:cs="Arial"/>
          <w:sz w:val="24"/>
          <w:szCs w:val="24"/>
        </w:rPr>
        <w:t xml:space="preserve"> because </w:t>
      </w:r>
      <w:r w:rsidR="00E51330" w:rsidRPr="00466001">
        <w:rPr>
          <w:rFonts w:ascii="Arial" w:hAnsi="Arial" w:cs="Arial"/>
          <w:sz w:val="24"/>
          <w:szCs w:val="24"/>
        </w:rPr>
        <w:t>clause</w:t>
      </w:r>
      <w:r w:rsidR="0022794E" w:rsidRPr="00466001">
        <w:rPr>
          <w:rFonts w:ascii="Arial" w:hAnsi="Arial" w:cs="Arial"/>
          <w:sz w:val="24"/>
          <w:szCs w:val="24"/>
        </w:rPr>
        <w:t xml:space="preserve"> 1.6 o</w:t>
      </w:r>
      <w:r w:rsidR="005454F4" w:rsidRPr="00466001">
        <w:rPr>
          <w:rFonts w:ascii="Arial" w:hAnsi="Arial" w:cs="Arial"/>
          <w:sz w:val="24"/>
          <w:szCs w:val="24"/>
        </w:rPr>
        <w:t>f</w:t>
      </w:r>
      <w:r w:rsidR="0022794E" w:rsidRPr="00466001">
        <w:rPr>
          <w:rFonts w:ascii="Arial" w:hAnsi="Arial" w:cs="Arial"/>
          <w:sz w:val="24"/>
          <w:szCs w:val="24"/>
        </w:rPr>
        <w:t xml:space="preserve"> </w:t>
      </w:r>
      <w:r w:rsidR="000108F1" w:rsidRPr="00466001">
        <w:rPr>
          <w:rFonts w:ascii="Arial" w:hAnsi="Arial" w:cs="Arial"/>
          <w:sz w:val="24"/>
          <w:szCs w:val="24"/>
        </w:rPr>
        <w:t>F</w:t>
      </w:r>
      <w:r w:rsidR="0022794E" w:rsidRPr="00466001">
        <w:rPr>
          <w:rFonts w:ascii="Arial" w:hAnsi="Arial" w:cs="Arial"/>
          <w:sz w:val="24"/>
          <w:szCs w:val="24"/>
        </w:rPr>
        <w:t>orm C .1.</w:t>
      </w:r>
      <w:r w:rsidR="00C5306D" w:rsidRPr="00466001">
        <w:rPr>
          <w:rFonts w:ascii="Arial" w:hAnsi="Arial" w:cs="Arial"/>
          <w:sz w:val="24"/>
          <w:szCs w:val="24"/>
        </w:rPr>
        <w:t>2 provides</w:t>
      </w:r>
      <w:r w:rsidR="0022794E" w:rsidRPr="00466001">
        <w:rPr>
          <w:rFonts w:ascii="Arial" w:hAnsi="Arial" w:cs="Arial"/>
          <w:sz w:val="24"/>
          <w:szCs w:val="24"/>
        </w:rPr>
        <w:t xml:space="preserve"> for the right to call for substantiation of a claim in regard to preference. It does not </w:t>
      </w:r>
      <w:r w:rsidR="00105722" w:rsidRPr="00466001">
        <w:rPr>
          <w:rFonts w:ascii="Arial" w:hAnsi="Arial" w:cs="Arial"/>
          <w:sz w:val="24"/>
          <w:szCs w:val="24"/>
        </w:rPr>
        <w:t>deal with</w:t>
      </w:r>
      <w:r w:rsidR="0022794E" w:rsidRPr="00466001">
        <w:rPr>
          <w:rFonts w:ascii="Arial" w:hAnsi="Arial" w:cs="Arial"/>
          <w:sz w:val="24"/>
          <w:szCs w:val="24"/>
        </w:rPr>
        <w:t xml:space="preserve"> the </w:t>
      </w:r>
      <w:r w:rsidR="00AF39B1" w:rsidRPr="00466001">
        <w:rPr>
          <w:rFonts w:ascii="Arial" w:hAnsi="Arial" w:cs="Arial"/>
          <w:sz w:val="24"/>
          <w:szCs w:val="24"/>
        </w:rPr>
        <w:t>pre-qualification</w:t>
      </w:r>
      <w:r w:rsidR="0022794E" w:rsidRPr="00466001">
        <w:rPr>
          <w:rFonts w:ascii="Arial" w:hAnsi="Arial" w:cs="Arial"/>
          <w:sz w:val="24"/>
          <w:szCs w:val="24"/>
        </w:rPr>
        <w:t xml:space="preserve"> criteria as s</w:t>
      </w:r>
      <w:r w:rsidR="0084549E" w:rsidRPr="00466001">
        <w:rPr>
          <w:rFonts w:ascii="Arial" w:hAnsi="Arial" w:cs="Arial"/>
          <w:sz w:val="24"/>
          <w:szCs w:val="24"/>
        </w:rPr>
        <w:t>et out in clause 4.1.1</w:t>
      </w:r>
      <w:r w:rsidR="009931D0" w:rsidRPr="00466001">
        <w:rPr>
          <w:rFonts w:ascii="Arial" w:hAnsi="Arial" w:cs="Arial"/>
          <w:sz w:val="24"/>
          <w:szCs w:val="24"/>
        </w:rPr>
        <w:t>.</w:t>
      </w:r>
      <w:r w:rsidR="00A27BBD" w:rsidRPr="00466001">
        <w:rPr>
          <w:rFonts w:ascii="Arial" w:hAnsi="Arial" w:cs="Arial"/>
          <w:sz w:val="24"/>
          <w:szCs w:val="24"/>
        </w:rPr>
        <w:t xml:space="preserve"> As far as the reliance</w:t>
      </w:r>
      <w:r w:rsidR="006D2391" w:rsidRPr="00466001">
        <w:rPr>
          <w:rFonts w:ascii="Arial" w:hAnsi="Arial" w:cs="Arial"/>
          <w:sz w:val="24"/>
          <w:szCs w:val="24"/>
        </w:rPr>
        <w:t xml:space="preserve"> on </w:t>
      </w:r>
      <w:r w:rsidR="00653288" w:rsidRPr="00466001">
        <w:rPr>
          <w:rFonts w:ascii="Arial" w:hAnsi="Arial" w:cs="Arial"/>
          <w:sz w:val="24"/>
          <w:szCs w:val="24"/>
        </w:rPr>
        <w:t>clause</w:t>
      </w:r>
      <w:r w:rsidR="006D2391" w:rsidRPr="00466001">
        <w:rPr>
          <w:rFonts w:ascii="Arial" w:hAnsi="Arial" w:cs="Arial"/>
          <w:sz w:val="24"/>
          <w:szCs w:val="24"/>
        </w:rPr>
        <w:t xml:space="preserve"> 5.8 of the</w:t>
      </w:r>
      <w:r w:rsidR="008311F3" w:rsidRPr="00466001">
        <w:rPr>
          <w:rFonts w:ascii="Arial" w:hAnsi="Arial" w:cs="Arial"/>
          <w:sz w:val="24"/>
          <w:szCs w:val="24"/>
        </w:rPr>
        <w:t xml:space="preserve"> </w:t>
      </w:r>
      <w:r w:rsidR="005C1417" w:rsidRPr="00466001">
        <w:rPr>
          <w:rFonts w:ascii="Arial" w:hAnsi="Arial" w:cs="Arial"/>
          <w:sz w:val="24"/>
          <w:szCs w:val="24"/>
        </w:rPr>
        <w:t>T</w:t>
      </w:r>
      <w:r w:rsidR="006D2391" w:rsidRPr="00466001">
        <w:rPr>
          <w:rFonts w:ascii="Arial" w:hAnsi="Arial" w:cs="Arial"/>
          <w:sz w:val="24"/>
          <w:szCs w:val="24"/>
        </w:rPr>
        <w:t>ender</w:t>
      </w:r>
      <w:r w:rsidR="00500129" w:rsidRPr="00466001">
        <w:rPr>
          <w:rFonts w:ascii="Arial" w:hAnsi="Arial" w:cs="Arial"/>
          <w:sz w:val="24"/>
          <w:szCs w:val="24"/>
        </w:rPr>
        <w:t xml:space="preserve"> Data</w:t>
      </w:r>
      <w:r w:rsidR="00587BCF" w:rsidRPr="00466001">
        <w:rPr>
          <w:rFonts w:ascii="Arial" w:hAnsi="Arial" w:cs="Arial"/>
          <w:sz w:val="24"/>
          <w:szCs w:val="24"/>
        </w:rPr>
        <w:t>,</w:t>
      </w:r>
      <w:r w:rsidR="00653288" w:rsidRPr="00466001">
        <w:rPr>
          <w:rFonts w:ascii="Arial" w:hAnsi="Arial" w:cs="Arial"/>
          <w:sz w:val="24"/>
          <w:szCs w:val="24"/>
        </w:rPr>
        <w:t xml:space="preserve"> r</w:t>
      </w:r>
      <w:r w:rsidR="006D2391" w:rsidRPr="00466001">
        <w:rPr>
          <w:rFonts w:ascii="Arial" w:hAnsi="Arial" w:cs="Arial"/>
          <w:sz w:val="24"/>
          <w:szCs w:val="24"/>
        </w:rPr>
        <w:t>e</w:t>
      </w:r>
      <w:r w:rsidR="00653288" w:rsidRPr="00466001">
        <w:rPr>
          <w:rFonts w:ascii="Arial" w:hAnsi="Arial" w:cs="Arial"/>
          <w:sz w:val="24"/>
          <w:szCs w:val="24"/>
        </w:rPr>
        <w:t>ad</w:t>
      </w:r>
      <w:r w:rsidR="006D2391" w:rsidRPr="00466001">
        <w:rPr>
          <w:rFonts w:ascii="Arial" w:hAnsi="Arial" w:cs="Arial"/>
          <w:sz w:val="24"/>
          <w:szCs w:val="24"/>
        </w:rPr>
        <w:t xml:space="preserve"> with cl</w:t>
      </w:r>
      <w:r w:rsidR="00653288" w:rsidRPr="00466001">
        <w:rPr>
          <w:rFonts w:ascii="Arial" w:hAnsi="Arial" w:cs="Arial"/>
          <w:sz w:val="24"/>
          <w:szCs w:val="24"/>
        </w:rPr>
        <w:t>ause</w:t>
      </w:r>
      <w:r w:rsidR="006D2391" w:rsidRPr="00466001">
        <w:rPr>
          <w:rFonts w:ascii="Arial" w:hAnsi="Arial" w:cs="Arial"/>
          <w:sz w:val="24"/>
          <w:szCs w:val="24"/>
        </w:rPr>
        <w:t xml:space="preserve"> 4.14 is concerned</w:t>
      </w:r>
      <w:r w:rsidR="00653288" w:rsidRPr="00466001">
        <w:rPr>
          <w:rFonts w:ascii="Arial" w:hAnsi="Arial" w:cs="Arial"/>
          <w:sz w:val="24"/>
          <w:szCs w:val="24"/>
        </w:rPr>
        <w:t>,</w:t>
      </w:r>
      <w:r w:rsidR="006D2391" w:rsidRPr="00466001">
        <w:rPr>
          <w:rFonts w:ascii="Arial" w:hAnsi="Arial" w:cs="Arial"/>
          <w:sz w:val="24"/>
          <w:szCs w:val="24"/>
        </w:rPr>
        <w:t xml:space="preserve"> it can hardly be argued that </w:t>
      </w:r>
      <w:r w:rsidR="00653288" w:rsidRPr="00466001">
        <w:rPr>
          <w:rFonts w:ascii="Arial" w:hAnsi="Arial" w:cs="Arial"/>
          <w:sz w:val="24"/>
          <w:szCs w:val="24"/>
        </w:rPr>
        <w:t>noncompliance</w:t>
      </w:r>
      <w:r w:rsidR="006D2391" w:rsidRPr="00466001">
        <w:rPr>
          <w:rFonts w:ascii="Arial" w:hAnsi="Arial" w:cs="Arial"/>
          <w:sz w:val="24"/>
          <w:szCs w:val="24"/>
        </w:rPr>
        <w:t xml:space="preserve"> </w:t>
      </w:r>
      <w:r w:rsidR="00105722" w:rsidRPr="00466001">
        <w:rPr>
          <w:rFonts w:ascii="Arial" w:hAnsi="Arial" w:cs="Arial"/>
          <w:sz w:val="24"/>
          <w:szCs w:val="24"/>
        </w:rPr>
        <w:t>with</w:t>
      </w:r>
      <w:r w:rsidR="00D179CF" w:rsidRPr="00466001">
        <w:rPr>
          <w:rFonts w:ascii="Arial" w:hAnsi="Arial" w:cs="Arial"/>
          <w:sz w:val="24"/>
          <w:szCs w:val="24"/>
        </w:rPr>
        <w:t xml:space="preserve"> </w:t>
      </w:r>
      <w:r w:rsidR="00653288" w:rsidRPr="00466001">
        <w:rPr>
          <w:rFonts w:ascii="Arial" w:hAnsi="Arial" w:cs="Arial"/>
          <w:sz w:val="24"/>
          <w:szCs w:val="24"/>
        </w:rPr>
        <w:t>w</w:t>
      </w:r>
      <w:r w:rsidR="00D179CF" w:rsidRPr="00466001">
        <w:rPr>
          <w:rFonts w:ascii="Arial" w:hAnsi="Arial" w:cs="Arial"/>
          <w:sz w:val="24"/>
          <w:szCs w:val="24"/>
        </w:rPr>
        <w:t xml:space="preserve">hat is ultimately an </w:t>
      </w:r>
      <w:r w:rsidR="00D179CF" w:rsidRPr="00466001">
        <w:rPr>
          <w:rFonts w:ascii="Arial" w:hAnsi="Arial" w:cs="Arial"/>
          <w:sz w:val="24"/>
          <w:szCs w:val="24"/>
        </w:rPr>
        <w:lastRenderedPageBreak/>
        <w:t xml:space="preserve">empowerment credential could be regarded as </w:t>
      </w:r>
      <w:r w:rsidR="00653288" w:rsidRPr="00466001">
        <w:rPr>
          <w:rFonts w:ascii="Arial" w:hAnsi="Arial" w:cs="Arial"/>
          <w:sz w:val="24"/>
          <w:szCs w:val="24"/>
        </w:rPr>
        <w:t>non-</w:t>
      </w:r>
      <w:r w:rsidR="00037705" w:rsidRPr="00466001">
        <w:rPr>
          <w:rFonts w:ascii="Arial" w:hAnsi="Arial" w:cs="Arial"/>
          <w:sz w:val="24"/>
          <w:szCs w:val="24"/>
        </w:rPr>
        <w:t>material.</w:t>
      </w:r>
      <w:r w:rsidR="00466001">
        <w:rPr>
          <w:rStyle w:val="FootnoteReference"/>
          <w:rFonts w:ascii="Arial" w:hAnsi="Arial" w:cs="Arial"/>
          <w:sz w:val="24"/>
          <w:szCs w:val="24"/>
        </w:rPr>
        <w:footnoteReference w:id="23"/>
      </w:r>
      <w:r w:rsidR="00E50C6C">
        <w:rPr>
          <w:rFonts w:ascii="Arial" w:hAnsi="Arial" w:cs="Arial"/>
          <w:sz w:val="24"/>
          <w:szCs w:val="24"/>
        </w:rPr>
        <w:t xml:space="preserve"> </w:t>
      </w:r>
      <w:r w:rsidR="006B0E1D" w:rsidRPr="00466001">
        <w:rPr>
          <w:rFonts w:ascii="Arial" w:hAnsi="Arial" w:cs="Arial"/>
          <w:sz w:val="24"/>
          <w:szCs w:val="24"/>
        </w:rPr>
        <w:t>The</w:t>
      </w:r>
      <w:r w:rsidR="00D103D9" w:rsidRPr="00466001">
        <w:rPr>
          <w:rFonts w:ascii="Arial" w:hAnsi="Arial" w:cs="Arial"/>
          <w:sz w:val="24"/>
          <w:szCs w:val="24"/>
        </w:rPr>
        <w:t xml:space="preserve"> conclusion therefore is that </w:t>
      </w:r>
      <w:r w:rsidR="00C5306D" w:rsidRPr="00466001">
        <w:rPr>
          <w:rFonts w:ascii="Arial" w:hAnsi="Arial" w:cs="Arial"/>
          <w:sz w:val="24"/>
          <w:szCs w:val="24"/>
        </w:rPr>
        <w:t>Zimele</w:t>
      </w:r>
      <w:r w:rsidR="00D103D9" w:rsidRPr="00466001">
        <w:rPr>
          <w:rFonts w:ascii="Arial" w:hAnsi="Arial" w:cs="Arial"/>
          <w:sz w:val="24"/>
          <w:szCs w:val="24"/>
        </w:rPr>
        <w:t xml:space="preserve"> failed to establish that </w:t>
      </w:r>
      <w:r w:rsidR="00C5306D" w:rsidRPr="00466001">
        <w:rPr>
          <w:rFonts w:ascii="Arial" w:hAnsi="Arial" w:cs="Arial"/>
          <w:sz w:val="24"/>
          <w:szCs w:val="24"/>
        </w:rPr>
        <w:t>SANRAL</w:t>
      </w:r>
      <w:r w:rsidR="00A51B87" w:rsidRPr="00466001">
        <w:rPr>
          <w:rFonts w:ascii="Arial" w:hAnsi="Arial" w:cs="Arial"/>
          <w:sz w:val="24"/>
          <w:szCs w:val="24"/>
        </w:rPr>
        <w:t xml:space="preserve"> in </w:t>
      </w:r>
      <w:r w:rsidR="00C5306D" w:rsidRPr="00466001">
        <w:rPr>
          <w:rFonts w:ascii="Arial" w:hAnsi="Arial" w:cs="Arial"/>
          <w:sz w:val="24"/>
          <w:szCs w:val="24"/>
        </w:rPr>
        <w:t>casu</w:t>
      </w:r>
      <w:r w:rsidR="00A51B87" w:rsidRPr="00466001">
        <w:rPr>
          <w:rFonts w:ascii="Arial" w:hAnsi="Arial" w:cs="Arial"/>
          <w:sz w:val="24"/>
          <w:szCs w:val="24"/>
        </w:rPr>
        <w:t xml:space="preserve"> had a discretion to condone noncompliance with the </w:t>
      </w:r>
      <w:r w:rsidR="00810C84" w:rsidRPr="00466001">
        <w:rPr>
          <w:rFonts w:ascii="Arial" w:hAnsi="Arial" w:cs="Arial"/>
          <w:sz w:val="24"/>
          <w:szCs w:val="24"/>
        </w:rPr>
        <w:t>pre-qualification</w:t>
      </w:r>
      <w:r w:rsidR="00A51B87" w:rsidRPr="00466001">
        <w:rPr>
          <w:rFonts w:ascii="Arial" w:hAnsi="Arial" w:cs="Arial"/>
          <w:sz w:val="24"/>
          <w:szCs w:val="24"/>
        </w:rPr>
        <w:t xml:space="preserve"> criteria.</w:t>
      </w:r>
      <w:r w:rsidR="008D5B55" w:rsidRPr="00466001">
        <w:rPr>
          <w:rFonts w:ascii="Arial" w:hAnsi="Arial" w:cs="Arial"/>
          <w:sz w:val="24"/>
          <w:szCs w:val="24"/>
        </w:rPr>
        <w:t xml:space="preserve"> </w:t>
      </w:r>
      <w:r w:rsidR="004908B2" w:rsidRPr="00466001">
        <w:rPr>
          <w:rFonts w:ascii="Arial" w:hAnsi="Arial" w:cs="Arial"/>
          <w:sz w:val="24"/>
          <w:szCs w:val="24"/>
        </w:rPr>
        <w:t>Zimele</w:t>
      </w:r>
      <w:r w:rsidR="00EB528A" w:rsidRPr="00466001">
        <w:rPr>
          <w:rFonts w:ascii="Arial" w:hAnsi="Arial" w:cs="Arial"/>
          <w:sz w:val="24"/>
          <w:szCs w:val="24"/>
        </w:rPr>
        <w:t xml:space="preserve"> had to submit an acceptable t</w:t>
      </w:r>
      <w:r w:rsidR="004908B2" w:rsidRPr="00466001">
        <w:rPr>
          <w:rFonts w:ascii="Arial" w:hAnsi="Arial" w:cs="Arial"/>
          <w:sz w:val="24"/>
          <w:szCs w:val="24"/>
        </w:rPr>
        <w:t>ender</w:t>
      </w:r>
      <w:r w:rsidR="00EB528A" w:rsidRPr="00466001">
        <w:rPr>
          <w:rFonts w:ascii="Arial" w:hAnsi="Arial" w:cs="Arial"/>
          <w:sz w:val="24"/>
          <w:szCs w:val="24"/>
        </w:rPr>
        <w:t xml:space="preserve"> before </w:t>
      </w:r>
      <w:r w:rsidR="004908B2" w:rsidRPr="00466001">
        <w:rPr>
          <w:rFonts w:ascii="Arial" w:hAnsi="Arial" w:cs="Arial"/>
          <w:sz w:val="24"/>
          <w:szCs w:val="24"/>
        </w:rPr>
        <w:t>SANRAL</w:t>
      </w:r>
      <w:r w:rsidR="00EB528A" w:rsidRPr="00466001">
        <w:rPr>
          <w:rFonts w:ascii="Arial" w:hAnsi="Arial" w:cs="Arial"/>
          <w:sz w:val="24"/>
          <w:szCs w:val="24"/>
        </w:rPr>
        <w:t xml:space="preserve"> became bound to </w:t>
      </w:r>
      <w:r w:rsidR="004F32B5" w:rsidRPr="00466001">
        <w:rPr>
          <w:rFonts w:ascii="Arial" w:hAnsi="Arial" w:cs="Arial"/>
          <w:sz w:val="24"/>
          <w:szCs w:val="24"/>
        </w:rPr>
        <w:t>adjudicate</w:t>
      </w:r>
      <w:r w:rsidR="00E7247F" w:rsidRPr="00466001">
        <w:rPr>
          <w:rFonts w:ascii="Arial" w:hAnsi="Arial" w:cs="Arial"/>
          <w:sz w:val="24"/>
          <w:szCs w:val="24"/>
        </w:rPr>
        <w:t xml:space="preserve"> </w:t>
      </w:r>
      <w:r w:rsidR="00773BE4" w:rsidRPr="00466001">
        <w:rPr>
          <w:rFonts w:ascii="Arial" w:hAnsi="Arial" w:cs="Arial"/>
          <w:sz w:val="24"/>
          <w:szCs w:val="24"/>
        </w:rPr>
        <w:t>o</w:t>
      </w:r>
      <w:r w:rsidR="00E7247F" w:rsidRPr="00466001">
        <w:rPr>
          <w:rFonts w:ascii="Arial" w:hAnsi="Arial" w:cs="Arial"/>
          <w:sz w:val="24"/>
          <w:szCs w:val="24"/>
        </w:rPr>
        <w:t>n the tender,</w:t>
      </w:r>
      <w:r w:rsidR="00EB528A" w:rsidRPr="00466001">
        <w:rPr>
          <w:rFonts w:ascii="Arial" w:hAnsi="Arial" w:cs="Arial"/>
          <w:sz w:val="24"/>
          <w:szCs w:val="24"/>
        </w:rPr>
        <w:t xml:space="preserve"> </w:t>
      </w:r>
      <w:r w:rsidR="00464905" w:rsidRPr="00466001">
        <w:rPr>
          <w:rFonts w:ascii="Arial" w:hAnsi="Arial" w:cs="Arial"/>
          <w:sz w:val="24"/>
          <w:szCs w:val="24"/>
        </w:rPr>
        <w:t>consequently it</w:t>
      </w:r>
      <w:r w:rsidR="00EB528A" w:rsidRPr="00466001">
        <w:rPr>
          <w:rFonts w:ascii="Arial" w:hAnsi="Arial" w:cs="Arial"/>
          <w:sz w:val="24"/>
          <w:szCs w:val="24"/>
        </w:rPr>
        <w:t xml:space="preserve"> could not rely on a ground </w:t>
      </w:r>
      <w:r w:rsidR="00E7247F" w:rsidRPr="00466001">
        <w:rPr>
          <w:rFonts w:ascii="Arial" w:hAnsi="Arial" w:cs="Arial"/>
          <w:sz w:val="24"/>
          <w:szCs w:val="24"/>
        </w:rPr>
        <w:t>for</w:t>
      </w:r>
      <w:r w:rsidR="00EB528A" w:rsidRPr="00466001">
        <w:rPr>
          <w:rFonts w:ascii="Arial" w:hAnsi="Arial" w:cs="Arial"/>
          <w:sz w:val="24"/>
          <w:szCs w:val="24"/>
        </w:rPr>
        <w:t xml:space="preserve"> review </w:t>
      </w:r>
      <w:r w:rsidR="00E7247F" w:rsidRPr="00466001">
        <w:rPr>
          <w:rFonts w:ascii="Arial" w:hAnsi="Arial" w:cs="Arial"/>
          <w:sz w:val="24"/>
          <w:szCs w:val="24"/>
        </w:rPr>
        <w:t xml:space="preserve">under </w:t>
      </w:r>
      <w:r w:rsidR="00714B6B" w:rsidRPr="00466001">
        <w:rPr>
          <w:rFonts w:ascii="Arial" w:hAnsi="Arial" w:cs="Arial"/>
          <w:sz w:val="24"/>
          <w:szCs w:val="24"/>
        </w:rPr>
        <w:t>PAJA,</w:t>
      </w:r>
      <w:r w:rsidR="00EB528A" w:rsidRPr="00466001">
        <w:rPr>
          <w:rFonts w:ascii="Arial" w:hAnsi="Arial" w:cs="Arial"/>
          <w:sz w:val="24"/>
          <w:szCs w:val="24"/>
        </w:rPr>
        <w:t xml:space="preserve"> as</w:t>
      </w:r>
      <w:r w:rsidR="0052137E" w:rsidRPr="00466001">
        <w:rPr>
          <w:rFonts w:ascii="Arial" w:hAnsi="Arial" w:cs="Arial"/>
          <w:sz w:val="24"/>
          <w:szCs w:val="24"/>
        </w:rPr>
        <w:t xml:space="preserve"> a validly submitted tender was required.</w:t>
      </w:r>
      <w:r w:rsidR="00990E38" w:rsidRPr="00466001">
        <w:rPr>
          <w:rFonts w:ascii="Arial" w:hAnsi="Arial" w:cs="Arial"/>
          <w:sz w:val="24"/>
          <w:szCs w:val="24"/>
        </w:rPr>
        <w:t xml:space="preserve"> </w:t>
      </w:r>
      <w:r w:rsidR="005E5800" w:rsidRPr="00466001">
        <w:rPr>
          <w:rFonts w:ascii="Arial" w:hAnsi="Arial" w:cs="Arial"/>
          <w:sz w:val="24"/>
          <w:szCs w:val="24"/>
        </w:rPr>
        <w:t xml:space="preserve">The result is that </w:t>
      </w:r>
      <w:r w:rsidR="002C233F" w:rsidRPr="00466001">
        <w:rPr>
          <w:rFonts w:ascii="Arial" w:hAnsi="Arial" w:cs="Arial"/>
          <w:sz w:val="24"/>
          <w:szCs w:val="24"/>
        </w:rPr>
        <w:t>Zimele</w:t>
      </w:r>
      <w:r w:rsidR="005E5800" w:rsidRPr="00466001">
        <w:rPr>
          <w:rFonts w:ascii="Arial" w:hAnsi="Arial" w:cs="Arial"/>
          <w:sz w:val="24"/>
          <w:szCs w:val="24"/>
        </w:rPr>
        <w:t xml:space="preserve"> </w:t>
      </w:r>
      <w:r w:rsidR="00665BA7" w:rsidRPr="00466001">
        <w:rPr>
          <w:rFonts w:ascii="Arial" w:hAnsi="Arial" w:cs="Arial"/>
          <w:sz w:val="24"/>
          <w:szCs w:val="24"/>
        </w:rPr>
        <w:t>was correctly</w:t>
      </w:r>
      <w:r w:rsidR="005E5800" w:rsidRPr="00466001">
        <w:rPr>
          <w:rFonts w:ascii="Arial" w:hAnsi="Arial" w:cs="Arial"/>
          <w:sz w:val="24"/>
          <w:szCs w:val="24"/>
        </w:rPr>
        <w:t xml:space="preserve"> disqualified</w:t>
      </w:r>
      <w:r w:rsidR="003903B8" w:rsidRPr="00466001">
        <w:rPr>
          <w:rFonts w:ascii="Arial" w:hAnsi="Arial" w:cs="Arial"/>
          <w:sz w:val="24"/>
          <w:szCs w:val="24"/>
        </w:rPr>
        <w:t xml:space="preserve"> in both th</w:t>
      </w:r>
      <w:r w:rsidR="00B3662F" w:rsidRPr="00466001">
        <w:rPr>
          <w:rFonts w:ascii="Arial" w:hAnsi="Arial" w:cs="Arial"/>
          <w:sz w:val="24"/>
          <w:szCs w:val="24"/>
        </w:rPr>
        <w:t>e Kroonstad</w:t>
      </w:r>
      <w:r w:rsidR="000B0948" w:rsidRPr="00466001">
        <w:rPr>
          <w:rFonts w:ascii="Arial" w:hAnsi="Arial" w:cs="Arial"/>
          <w:sz w:val="24"/>
          <w:szCs w:val="24"/>
        </w:rPr>
        <w:t xml:space="preserve"> and </w:t>
      </w:r>
      <w:r w:rsidR="00CC563B" w:rsidRPr="00466001">
        <w:rPr>
          <w:rFonts w:ascii="Arial" w:hAnsi="Arial" w:cs="Arial"/>
          <w:sz w:val="24"/>
          <w:szCs w:val="24"/>
        </w:rPr>
        <w:t>Senekal tenders</w:t>
      </w:r>
      <w:r w:rsidR="003903B8" w:rsidRPr="00466001">
        <w:rPr>
          <w:rFonts w:ascii="Arial" w:hAnsi="Arial" w:cs="Arial"/>
          <w:sz w:val="24"/>
          <w:szCs w:val="24"/>
        </w:rPr>
        <w:t xml:space="preserve"> on </w:t>
      </w:r>
      <w:r w:rsidR="00567A19" w:rsidRPr="00466001">
        <w:rPr>
          <w:rFonts w:ascii="Arial" w:hAnsi="Arial" w:cs="Arial"/>
          <w:sz w:val="24"/>
          <w:szCs w:val="24"/>
        </w:rPr>
        <w:t>this basis</w:t>
      </w:r>
      <w:r w:rsidR="003903B8" w:rsidRPr="00466001">
        <w:rPr>
          <w:rFonts w:ascii="Arial" w:hAnsi="Arial" w:cs="Arial"/>
          <w:sz w:val="24"/>
          <w:szCs w:val="24"/>
        </w:rPr>
        <w:t xml:space="preserve"> alone.</w:t>
      </w:r>
    </w:p>
    <w:p w14:paraId="6A0D999A" w14:textId="77777777" w:rsidR="00E50C6C" w:rsidRDefault="00E50C6C" w:rsidP="00E50C6C">
      <w:pPr>
        <w:pStyle w:val="ListParagraph"/>
        <w:rPr>
          <w:rFonts w:ascii="Arial" w:hAnsi="Arial" w:cs="Arial"/>
          <w:sz w:val="24"/>
          <w:szCs w:val="24"/>
        </w:rPr>
      </w:pPr>
    </w:p>
    <w:p w14:paraId="04F1D3A9" w14:textId="796BA627" w:rsidR="004E1944" w:rsidRPr="00347908" w:rsidRDefault="00A70E24" w:rsidP="00347908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50C6C">
        <w:rPr>
          <w:rFonts w:ascii="Arial" w:hAnsi="Arial" w:cs="Arial"/>
          <w:sz w:val="24"/>
          <w:szCs w:val="24"/>
        </w:rPr>
        <w:t xml:space="preserve">In the </w:t>
      </w:r>
      <w:r w:rsidR="00B96614" w:rsidRPr="00E50C6C">
        <w:rPr>
          <w:rFonts w:ascii="Arial" w:hAnsi="Arial" w:cs="Arial"/>
          <w:sz w:val="24"/>
          <w:szCs w:val="24"/>
        </w:rPr>
        <w:t>Kroonstad tender</w:t>
      </w:r>
      <w:r w:rsidR="00E50C6C">
        <w:rPr>
          <w:rFonts w:ascii="Arial" w:hAnsi="Arial" w:cs="Arial"/>
          <w:sz w:val="24"/>
          <w:szCs w:val="24"/>
        </w:rPr>
        <w:t>,</w:t>
      </w:r>
      <w:r w:rsidR="00B96614" w:rsidRPr="00E50C6C">
        <w:rPr>
          <w:rFonts w:ascii="Arial" w:hAnsi="Arial" w:cs="Arial"/>
          <w:sz w:val="24"/>
          <w:szCs w:val="24"/>
        </w:rPr>
        <w:t xml:space="preserve"> Zimele </w:t>
      </w:r>
      <w:r w:rsidRPr="00E50C6C">
        <w:rPr>
          <w:rFonts w:ascii="Arial" w:hAnsi="Arial" w:cs="Arial"/>
          <w:sz w:val="24"/>
          <w:szCs w:val="24"/>
        </w:rPr>
        <w:t xml:space="preserve">was disqualified for an additional reason namely that </w:t>
      </w:r>
      <w:r w:rsidR="00B24091" w:rsidRPr="00E50C6C">
        <w:rPr>
          <w:rFonts w:ascii="Arial" w:hAnsi="Arial" w:cs="Arial"/>
          <w:sz w:val="24"/>
          <w:szCs w:val="24"/>
        </w:rPr>
        <w:t>its key</w:t>
      </w:r>
      <w:r w:rsidR="00A6244C" w:rsidRPr="00E50C6C">
        <w:rPr>
          <w:rFonts w:ascii="Arial" w:hAnsi="Arial" w:cs="Arial"/>
          <w:sz w:val="24"/>
          <w:szCs w:val="24"/>
        </w:rPr>
        <w:t xml:space="preserve"> personnel</w:t>
      </w:r>
      <w:r w:rsidRPr="00E50C6C">
        <w:rPr>
          <w:rFonts w:ascii="Arial" w:hAnsi="Arial" w:cs="Arial"/>
          <w:sz w:val="24"/>
          <w:szCs w:val="24"/>
        </w:rPr>
        <w:t xml:space="preserve"> failed to satisfy the mandatory </w:t>
      </w:r>
      <w:r w:rsidR="00A6244C" w:rsidRPr="00E50C6C">
        <w:rPr>
          <w:rFonts w:ascii="Arial" w:hAnsi="Arial" w:cs="Arial"/>
          <w:sz w:val="24"/>
          <w:szCs w:val="24"/>
        </w:rPr>
        <w:t>pre-qualification</w:t>
      </w:r>
      <w:r w:rsidRPr="00E50C6C">
        <w:rPr>
          <w:rFonts w:ascii="Arial" w:hAnsi="Arial" w:cs="Arial"/>
          <w:sz w:val="24"/>
          <w:szCs w:val="24"/>
        </w:rPr>
        <w:t xml:space="preserve"> criteria </w:t>
      </w:r>
      <w:r w:rsidR="00665BA7" w:rsidRPr="00E50C6C">
        <w:rPr>
          <w:rFonts w:ascii="Arial" w:hAnsi="Arial" w:cs="Arial"/>
          <w:sz w:val="24"/>
          <w:szCs w:val="24"/>
        </w:rPr>
        <w:t>in Tender Data</w:t>
      </w:r>
      <w:r w:rsidRPr="00E50C6C">
        <w:rPr>
          <w:rFonts w:ascii="Arial" w:hAnsi="Arial" w:cs="Arial"/>
          <w:sz w:val="24"/>
          <w:szCs w:val="24"/>
        </w:rPr>
        <w:t xml:space="preserve"> 4.1.</w:t>
      </w:r>
      <w:r w:rsidR="00D65EAE" w:rsidRPr="00E50C6C">
        <w:rPr>
          <w:rFonts w:ascii="Arial" w:hAnsi="Arial" w:cs="Arial"/>
          <w:sz w:val="24"/>
          <w:szCs w:val="24"/>
        </w:rPr>
        <w:t>1. (</w:t>
      </w:r>
      <w:r w:rsidR="00665BA7" w:rsidRPr="00E50C6C">
        <w:rPr>
          <w:rFonts w:ascii="Arial" w:hAnsi="Arial" w:cs="Arial"/>
          <w:sz w:val="24"/>
          <w:szCs w:val="24"/>
        </w:rPr>
        <w:t>b)</w:t>
      </w:r>
      <w:r w:rsidR="002C3F3F" w:rsidRPr="00E50C6C">
        <w:rPr>
          <w:rFonts w:ascii="Arial" w:hAnsi="Arial" w:cs="Arial"/>
          <w:sz w:val="24"/>
          <w:szCs w:val="24"/>
        </w:rPr>
        <w:t>.</w:t>
      </w:r>
      <w:r w:rsidR="00962DD4" w:rsidRPr="00E50C6C">
        <w:rPr>
          <w:rFonts w:ascii="Arial" w:hAnsi="Arial" w:cs="Arial"/>
          <w:sz w:val="24"/>
          <w:szCs w:val="24"/>
        </w:rPr>
        <w:t xml:space="preserve"> </w:t>
      </w:r>
      <w:r w:rsidR="00ED668C" w:rsidRPr="00E50C6C">
        <w:rPr>
          <w:rFonts w:ascii="Arial" w:hAnsi="Arial" w:cs="Arial"/>
          <w:sz w:val="24"/>
          <w:szCs w:val="24"/>
        </w:rPr>
        <w:t>Zimele an</w:t>
      </w:r>
      <w:r w:rsidR="006551B7" w:rsidRPr="00E50C6C">
        <w:rPr>
          <w:rFonts w:ascii="Arial" w:hAnsi="Arial" w:cs="Arial"/>
          <w:sz w:val="24"/>
          <w:szCs w:val="24"/>
        </w:rPr>
        <w:t>d Telegenix</w:t>
      </w:r>
      <w:r w:rsidR="00347908">
        <w:rPr>
          <w:rFonts w:ascii="Arial" w:hAnsi="Arial" w:cs="Arial"/>
          <w:sz w:val="24"/>
          <w:szCs w:val="24"/>
        </w:rPr>
        <w:t xml:space="preserve"> during the appeal </w:t>
      </w:r>
      <w:r w:rsidR="006551B7" w:rsidRPr="00E50C6C">
        <w:rPr>
          <w:rFonts w:ascii="Arial" w:hAnsi="Arial" w:cs="Arial"/>
          <w:sz w:val="24"/>
          <w:szCs w:val="24"/>
        </w:rPr>
        <w:t xml:space="preserve"> </w:t>
      </w:r>
      <w:r w:rsidR="00962DD4" w:rsidRPr="00E50C6C">
        <w:rPr>
          <w:rFonts w:ascii="Arial" w:hAnsi="Arial" w:cs="Arial"/>
          <w:sz w:val="24"/>
          <w:szCs w:val="24"/>
        </w:rPr>
        <w:t xml:space="preserve">was in agreement that </w:t>
      </w:r>
      <w:r w:rsidR="006551B7" w:rsidRPr="00E50C6C">
        <w:rPr>
          <w:rFonts w:ascii="Arial" w:hAnsi="Arial" w:cs="Arial"/>
          <w:sz w:val="24"/>
          <w:szCs w:val="24"/>
        </w:rPr>
        <w:t>Zimele</w:t>
      </w:r>
      <w:r w:rsidR="00962DD4" w:rsidRPr="00E50C6C">
        <w:rPr>
          <w:rFonts w:ascii="Arial" w:hAnsi="Arial" w:cs="Arial"/>
          <w:sz w:val="24"/>
          <w:szCs w:val="24"/>
        </w:rPr>
        <w:t xml:space="preserve"> was wrongfully disqualified from the </w:t>
      </w:r>
      <w:r w:rsidR="006551B7" w:rsidRPr="00E50C6C">
        <w:rPr>
          <w:rFonts w:ascii="Arial" w:hAnsi="Arial" w:cs="Arial"/>
          <w:sz w:val="24"/>
          <w:szCs w:val="24"/>
        </w:rPr>
        <w:t>Kroonstad tender</w:t>
      </w:r>
      <w:r w:rsidR="00962DD4" w:rsidRPr="00E50C6C">
        <w:rPr>
          <w:rFonts w:ascii="Arial" w:hAnsi="Arial" w:cs="Arial"/>
          <w:sz w:val="24"/>
          <w:szCs w:val="24"/>
        </w:rPr>
        <w:t xml:space="preserve"> on the basis that it failed to satisfy</w:t>
      </w:r>
      <w:r w:rsidR="00087BC1" w:rsidRPr="00E50C6C">
        <w:rPr>
          <w:rFonts w:ascii="Arial" w:hAnsi="Arial" w:cs="Arial"/>
          <w:sz w:val="24"/>
          <w:szCs w:val="24"/>
        </w:rPr>
        <w:t xml:space="preserve"> Tender Data</w:t>
      </w:r>
      <w:r w:rsidR="00962DD4" w:rsidRPr="00E50C6C">
        <w:rPr>
          <w:rFonts w:ascii="Arial" w:hAnsi="Arial" w:cs="Arial"/>
          <w:sz w:val="24"/>
          <w:szCs w:val="24"/>
        </w:rPr>
        <w:t xml:space="preserve"> 4.1</w:t>
      </w:r>
      <w:r w:rsidR="00714D43" w:rsidRPr="00E50C6C">
        <w:rPr>
          <w:rFonts w:ascii="Arial" w:hAnsi="Arial" w:cs="Arial"/>
          <w:sz w:val="24"/>
          <w:szCs w:val="24"/>
        </w:rPr>
        <w:t>.1(b)</w:t>
      </w:r>
      <w:r w:rsidR="00421B06" w:rsidRPr="00E50C6C">
        <w:rPr>
          <w:rFonts w:ascii="Arial" w:hAnsi="Arial" w:cs="Arial"/>
          <w:sz w:val="24"/>
          <w:szCs w:val="24"/>
        </w:rPr>
        <w:t>,</w:t>
      </w:r>
      <w:r w:rsidR="004A42E8" w:rsidRPr="00E50C6C">
        <w:rPr>
          <w:rFonts w:ascii="Arial" w:hAnsi="Arial" w:cs="Arial"/>
          <w:sz w:val="24"/>
          <w:szCs w:val="24"/>
        </w:rPr>
        <w:t xml:space="preserve"> because it was sufficient</w:t>
      </w:r>
      <w:r w:rsidR="00714D43" w:rsidRPr="00E50C6C">
        <w:rPr>
          <w:rFonts w:ascii="Arial" w:hAnsi="Arial" w:cs="Arial"/>
          <w:sz w:val="24"/>
          <w:szCs w:val="24"/>
        </w:rPr>
        <w:t xml:space="preserve"> to</w:t>
      </w:r>
      <w:r w:rsidR="002B7435" w:rsidRPr="00E50C6C">
        <w:rPr>
          <w:rFonts w:ascii="Arial" w:hAnsi="Arial" w:cs="Arial"/>
          <w:sz w:val="24"/>
          <w:szCs w:val="24"/>
        </w:rPr>
        <w:t xml:space="preserve"> </w:t>
      </w:r>
      <w:r w:rsidR="004A42E8" w:rsidRPr="00E50C6C">
        <w:rPr>
          <w:rFonts w:ascii="Arial" w:hAnsi="Arial" w:cs="Arial"/>
          <w:sz w:val="24"/>
          <w:szCs w:val="24"/>
        </w:rPr>
        <w:t>satisf</w:t>
      </w:r>
      <w:r w:rsidR="002B7435" w:rsidRPr="00E50C6C">
        <w:rPr>
          <w:rFonts w:ascii="Arial" w:hAnsi="Arial" w:cs="Arial"/>
          <w:sz w:val="24"/>
          <w:szCs w:val="24"/>
        </w:rPr>
        <w:t>y</w:t>
      </w:r>
      <w:r w:rsidR="004A42E8" w:rsidRPr="00E50C6C">
        <w:rPr>
          <w:rFonts w:ascii="Arial" w:hAnsi="Arial" w:cs="Arial"/>
          <w:sz w:val="24"/>
          <w:szCs w:val="24"/>
        </w:rPr>
        <w:t xml:space="preserve"> </w:t>
      </w:r>
      <w:r w:rsidR="002B7435" w:rsidRPr="00E50C6C">
        <w:rPr>
          <w:rFonts w:ascii="Arial" w:hAnsi="Arial" w:cs="Arial"/>
          <w:sz w:val="24"/>
          <w:szCs w:val="24"/>
        </w:rPr>
        <w:t>T</w:t>
      </w:r>
      <w:r w:rsidR="004A42E8" w:rsidRPr="00E50C6C">
        <w:rPr>
          <w:rFonts w:ascii="Arial" w:hAnsi="Arial" w:cs="Arial"/>
          <w:sz w:val="24"/>
          <w:szCs w:val="24"/>
        </w:rPr>
        <w:t xml:space="preserve">ender </w:t>
      </w:r>
      <w:r w:rsidR="002B7435" w:rsidRPr="00E50C6C">
        <w:rPr>
          <w:rFonts w:ascii="Arial" w:hAnsi="Arial" w:cs="Arial"/>
          <w:sz w:val="24"/>
          <w:szCs w:val="24"/>
        </w:rPr>
        <w:t>Data</w:t>
      </w:r>
      <w:r w:rsidR="004A42E8" w:rsidRPr="00E50C6C">
        <w:rPr>
          <w:rFonts w:ascii="Arial" w:hAnsi="Arial" w:cs="Arial"/>
          <w:sz w:val="24"/>
          <w:szCs w:val="24"/>
        </w:rPr>
        <w:t xml:space="preserve"> </w:t>
      </w:r>
      <w:r w:rsidR="00E14D56">
        <w:rPr>
          <w:rFonts w:ascii="Arial" w:hAnsi="Arial" w:cs="Arial"/>
          <w:sz w:val="24"/>
          <w:szCs w:val="24"/>
        </w:rPr>
        <w:t>I</w:t>
      </w:r>
      <w:r w:rsidR="004A42E8" w:rsidRPr="00E50C6C">
        <w:rPr>
          <w:rFonts w:ascii="Arial" w:hAnsi="Arial" w:cs="Arial"/>
          <w:sz w:val="24"/>
          <w:szCs w:val="24"/>
        </w:rPr>
        <w:t xml:space="preserve"> 4.1.</w:t>
      </w:r>
      <w:r w:rsidR="00B24091" w:rsidRPr="00E50C6C">
        <w:rPr>
          <w:rFonts w:ascii="Arial" w:hAnsi="Arial" w:cs="Arial"/>
          <w:sz w:val="24"/>
          <w:szCs w:val="24"/>
        </w:rPr>
        <w:t>1(a</w:t>
      </w:r>
      <w:r w:rsidR="007A5049" w:rsidRPr="00E50C6C">
        <w:rPr>
          <w:rFonts w:ascii="Arial" w:hAnsi="Arial" w:cs="Arial"/>
          <w:sz w:val="24"/>
          <w:szCs w:val="24"/>
        </w:rPr>
        <w:t>).</w:t>
      </w:r>
      <w:r w:rsidR="00347908">
        <w:rPr>
          <w:rFonts w:ascii="Arial" w:hAnsi="Arial" w:cs="Arial"/>
          <w:sz w:val="24"/>
          <w:szCs w:val="24"/>
        </w:rPr>
        <w:t>In any event,</w:t>
      </w:r>
      <w:r w:rsidR="0055520A" w:rsidRPr="00E50C6C">
        <w:rPr>
          <w:rFonts w:ascii="Arial" w:hAnsi="Arial" w:cs="Arial"/>
          <w:sz w:val="24"/>
          <w:szCs w:val="24"/>
        </w:rPr>
        <w:t xml:space="preserve"> this issue does not need any further </w:t>
      </w:r>
      <w:r w:rsidR="00982C38" w:rsidRPr="00E50C6C">
        <w:rPr>
          <w:rFonts w:ascii="Arial" w:hAnsi="Arial" w:cs="Arial"/>
          <w:sz w:val="24"/>
          <w:szCs w:val="24"/>
        </w:rPr>
        <w:t>consideration, as</w:t>
      </w:r>
      <w:r w:rsidR="00AD6C7E" w:rsidRPr="00E50C6C">
        <w:rPr>
          <w:rFonts w:ascii="Arial" w:hAnsi="Arial" w:cs="Arial"/>
          <w:sz w:val="24"/>
          <w:szCs w:val="24"/>
        </w:rPr>
        <w:t xml:space="preserve"> it will not have any </w:t>
      </w:r>
      <w:r w:rsidR="00BE17E4" w:rsidRPr="00E50C6C">
        <w:rPr>
          <w:rFonts w:ascii="Arial" w:hAnsi="Arial" w:cs="Arial"/>
          <w:sz w:val="24"/>
          <w:szCs w:val="24"/>
        </w:rPr>
        <w:t xml:space="preserve">effect on the outcome of this </w:t>
      </w:r>
      <w:r w:rsidR="00EA3CC9" w:rsidRPr="00E50C6C">
        <w:rPr>
          <w:rFonts w:ascii="Arial" w:hAnsi="Arial" w:cs="Arial"/>
          <w:sz w:val="24"/>
          <w:szCs w:val="24"/>
        </w:rPr>
        <w:t>appeal, as</w:t>
      </w:r>
      <w:r w:rsidR="00BE17E4" w:rsidRPr="00E50C6C">
        <w:rPr>
          <w:rFonts w:ascii="Arial" w:hAnsi="Arial" w:cs="Arial"/>
          <w:sz w:val="24"/>
          <w:szCs w:val="24"/>
        </w:rPr>
        <w:t xml:space="preserve"> a result of the conclusion reached</w:t>
      </w:r>
      <w:r w:rsidR="001A7F1E" w:rsidRPr="00E50C6C">
        <w:rPr>
          <w:rFonts w:ascii="Arial" w:hAnsi="Arial" w:cs="Arial"/>
          <w:sz w:val="24"/>
          <w:szCs w:val="24"/>
        </w:rPr>
        <w:t xml:space="preserve"> in relation to the </w:t>
      </w:r>
      <w:r w:rsidR="00CC6DDD" w:rsidRPr="00E50C6C">
        <w:rPr>
          <w:rFonts w:ascii="Arial" w:hAnsi="Arial" w:cs="Arial"/>
          <w:sz w:val="24"/>
          <w:szCs w:val="24"/>
        </w:rPr>
        <w:t xml:space="preserve">B-BBEE Certificate </w:t>
      </w:r>
      <w:r w:rsidR="00FD5318" w:rsidRPr="00E50C6C">
        <w:rPr>
          <w:rFonts w:ascii="Arial" w:hAnsi="Arial" w:cs="Arial"/>
          <w:sz w:val="24"/>
          <w:szCs w:val="24"/>
        </w:rPr>
        <w:t>requirement,</w:t>
      </w:r>
      <w:r w:rsidR="00C25F09" w:rsidRPr="00E50C6C">
        <w:rPr>
          <w:rFonts w:ascii="Arial" w:hAnsi="Arial" w:cs="Arial"/>
          <w:sz w:val="24"/>
          <w:szCs w:val="24"/>
        </w:rPr>
        <w:t xml:space="preserve"> Zimele would in any event have been disqualified from both tenders</w:t>
      </w:r>
      <w:r w:rsidR="003F38EA" w:rsidRPr="00E50C6C">
        <w:rPr>
          <w:rFonts w:ascii="Arial" w:hAnsi="Arial" w:cs="Arial"/>
          <w:sz w:val="24"/>
          <w:szCs w:val="24"/>
        </w:rPr>
        <w:t xml:space="preserve"> due to its noncompliance with Tender Data 4.1.1(d)</w:t>
      </w:r>
      <w:r w:rsidR="007A5049" w:rsidRPr="00E50C6C">
        <w:rPr>
          <w:rFonts w:ascii="Arial" w:hAnsi="Arial" w:cs="Arial"/>
          <w:sz w:val="24"/>
          <w:szCs w:val="24"/>
        </w:rPr>
        <w:t>.</w:t>
      </w:r>
      <w:r w:rsidR="00E50C6C">
        <w:rPr>
          <w:rFonts w:ascii="Arial" w:hAnsi="Arial" w:cs="Arial"/>
          <w:sz w:val="24"/>
          <w:szCs w:val="24"/>
        </w:rPr>
        <w:t xml:space="preserve"> </w:t>
      </w:r>
      <w:r w:rsidR="00380F44" w:rsidRPr="00E50C6C">
        <w:rPr>
          <w:rFonts w:ascii="Arial" w:hAnsi="Arial" w:cs="Arial"/>
          <w:sz w:val="24"/>
          <w:szCs w:val="24"/>
        </w:rPr>
        <w:t>The court a</w:t>
      </w:r>
      <w:r w:rsidR="006F5CA0" w:rsidRPr="00E50C6C">
        <w:rPr>
          <w:rFonts w:ascii="Arial" w:hAnsi="Arial" w:cs="Arial"/>
          <w:sz w:val="24"/>
          <w:szCs w:val="24"/>
        </w:rPr>
        <w:t xml:space="preserve"> quo</w:t>
      </w:r>
      <w:r w:rsidR="00380F44" w:rsidRPr="00E50C6C">
        <w:rPr>
          <w:rFonts w:ascii="Arial" w:hAnsi="Arial" w:cs="Arial"/>
          <w:sz w:val="24"/>
          <w:szCs w:val="24"/>
        </w:rPr>
        <w:t xml:space="preserve"> was accordingly correct in refusing to grant the declaratory orders</w:t>
      </w:r>
      <w:r w:rsidR="000B68DD" w:rsidRPr="00E50C6C">
        <w:rPr>
          <w:rFonts w:ascii="Arial" w:hAnsi="Arial" w:cs="Arial"/>
          <w:sz w:val="24"/>
          <w:szCs w:val="24"/>
        </w:rPr>
        <w:t>.</w:t>
      </w:r>
      <w:r w:rsidR="00E50C6C">
        <w:rPr>
          <w:rFonts w:ascii="Arial" w:hAnsi="Arial" w:cs="Arial"/>
          <w:sz w:val="24"/>
          <w:szCs w:val="24"/>
        </w:rPr>
        <w:t xml:space="preserve"> </w:t>
      </w:r>
    </w:p>
    <w:p w14:paraId="4C519CF0" w14:textId="77777777" w:rsidR="004E1944" w:rsidRPr="00A95BB1" w:rsidRDefault="004E1944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E72E9" w14:textId="61A4EAF9" w:rsidR="00F04F2B" w:rsidRPr="00A95BB1" w:rsidRDefault="00BE7D62" w:rsidP="003B63EE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 </w:t>
      </w:r>
      <w:r w:rsidR="00B27E4D" w:rsidRPr="00A95BB1">
        <w:rPr>
          <w:rFonts w:ascii="Arial" w:hAnsi="Arial" w:cs="Arial"/>
          <w:sz w:val="24"/>
          <w:szCs w:val="24"/>
        </w:rPr>
        <w:t xml:space="preserve"> </w:t>
      </w:r>
      <w:r w:rsidR="003A4D5E" w:rsidRPr="00A95BB1">
        <w:rPr>
          <w:rFonts w:ascii="Arial" w:hAnsi="Arial" w:cs="Arial"/>
          <w:sz w:val="24"/>
          <w:szCs w:val="24"/>
        </w:rPr>
        <w:t>SANRAL correctly disqualified Zimele’s bid</w:t>
      </w:r>
      <w:r w:rsidR="00383F03" w:rsidRPr="00A95BB1">
        <w:rPr>
          <w:rFonts w:ascii="Arial" w:hAnsi="Arial" w:cs="Arial"/>
          <w:sz w:val="24"/>
          <w:szCs w:val="24"/>
        </w:rPr>
        <w:t>s</w:t>
      </w:r>
      <w:r w:rsidR="003A4D5E" w:rsidRPr="00A95BB1">
        <w:rPr>
          <w:rFonts w:ascii="Arial" w:hAnsi="Arial" w:cs="Arial"/>
          <w:sz w:val="24"/>
          <w:szCs w:val="24"/>
        </w:rPr>
        <w:t xml:space="preserve"> on the </w:t>
      </w:r>
      <w:r w:rsidR="004633FB" w:rsidRPr="00A95BB1">
        <w:rPr>
          <w:rFonts w:ascii="Arial" w:hAnsi="Arial" w:cs="Arial"/>
          <w:sz w:val="24"/>
          <w:szCs w:val="24"/>
        </w:rPr>
        <w:t>basis that</w:t>
      </w:r>
      <w:r w:rsidR="008B597F" w:rsidRPr="00A95BB1">
        <w:rPr>
          <w:rFonts w:ascii="Arial" w:hAnsi="Arial" w:cs="Arial"/>
          <w:sz w:val="24"/>
          <w:szCs w:val="24"/>
        </w:rPr>
        <w:t xml:space="preserve"> i</w:t>
      </w:r>
      <w:r w:rsidR="00A53424" w:rsidRPr="00A95BB1">
        <w:rPr>
          <w:rFonts w:ascii="Arial" w:hAnsi="Arial" w:cs="Arial"/>
          <w:sz w:val="24"/>
          <w:szCs w:val="24"/>
        </w:rPr>
        <w:t>t failed to comply with the prerequisite</w:t>
      </w:r>
      <w:r w:rsidR="007D7DD4" w:rsidRPr="00A95BB1">
        <w:rPr>
          <w:rFonts w:ascii="Arial" w:hAnsi="Arial" w:cs="Arial"/>
          <w:sz w:val="24"/>
          <w:szCs w:val="24"/>
        </w:rPr>
        <w:t xml:space="preserve"> relating to a B-BBEE Certificate</w:t>
      </w:r>
      <w:r w:rsidR="004633FB" w:rsidRPr="00A95BB1">
        <w:rPr>
          <w:rFonts w:ascii="Arial" w:hAnsi="Arial" w:cs="Arial"/>
          <w:sz w:val="24"/>
          <w:szCs w:val="24"/>
        </w:rPr>
        <w:t>.</w:t>
      </w:r>
      <w:r w:rsidR="005B44B1" w:rsidRPr="00A95BB1">
        <w:rPr>
          <w:rFonts w:ascii="Arial" w:hAnsi="Arial" w:cs="Arial"/>
          <w:sz w:val="24"/>
          <w:szCs w:val="24"/>
        </w:rPr>
        <w:t xml:space="preserve"> It is not clear on what </w:t>
      </w:r>
      <w:r w:rsidR="00F148B6" w:rsidRPr="00A95BB1">
        <w:rPr>
          <w:rFonts w:ascii="Arial" w:hAnsi="Arial" w:cs="Arial"/>
          <w:sz w:val="24"/>
          <w:szCs w:val="24"/>
        </w:rPr>
        <w:t>basis</w:t>
      </w:r>
      <w:r w:rsidR="00F148B6">
        <w:rPr>
          <w:rFonts w:ascii="Arial" w:hAnsi="Arial" w:cs="Arial"/>
          <w:sz w:val="24"/>
          <w:szCs w:val="24"/>
        </w:rPr>
        <w:t xml:space="preserve"> it was</w:t>
      </w:r>
      <w:r w:rsidR="002F028C">
        <w:rPr>
          <w:rFonts w:ascii="Arial" w:hAnsi="Arial" w:cs="Arial"/>
          <w:sz w:val="24"/>
          <w:szCs w:val="24"/>
        </w:rPr>
        <w:t xml:space="preserve"> </w:t>
      </w:r>
      <w:r w:rsidR="001C74D6">
        <w:rPr>
          <w:rFonts w:ascii="Arial" w:hAnsi="Arial" w:cs="Arial"/>
          <w:sz w:val="24"/>
          <w:szCs w:val="24"/>
        </w:rPr>
        <w:t>found</w:t>
      </w:r>
      <w:r w:rsidR="001C74D6" w:rsidRPr="00A95BB1">
        <w:rPr>
          <w:rFonts w:ascii="Arial" w:hAnsi="Arial" w:cs="Arial"/>
          <w:sz w:val="24"/>
          <w:szCs w:val="24"/>
        </w:rPr>
        <w:t xml:space="preserve"> that</w:t>
      </w:r>
      <w:r w:rsidR="005B44B1" w:rsidRPr="00A95BB1">
        <w:rPr>
          <w:rFonts w:ascii="Arial" w:hAnsi="Arial" w:cs="Arial"/>
          <w:sz w:val="24"/>
          <w:szCs w:val="24"/>
        </w:rPr>
        <w:t xml:space="preserve"> the tender process</w:t>
      </w:r>
      <w:r w:rsidR="0035653C" w:rsidRPr="00A95BB1">
        <w:rPr>
          <w:rFonts w:ascii="Arial" w:hAnsi="Arial" w:cs="Arial"/>
          <w:sz w:val="24"/>
          <w:szCs w:val="24"/>
        </w:rPr>
        <w:t>es</w:t>
      </w:r>
      <w:r w:rsidR="005B44B1" w:rsidRPr="00A95BB1">
        <w:rPr>
          <w:rFonts w:ascii="Arial" w:hAnsi="Arial" w:cs="Arial"/>
          <w:sz w:val="24"/>
          <w:szCs w:val="24"/>
        </w:rPr>
        <w:t xml:space="preserve"> w</w:t>
      </w:r>
      <w:r w:rsidR="00CB5EFE" w:rsidRPr="00A95BB1">
        <w:rPr>
          <w:rFonts w:ascii="Arial" w:hAnsi="Arial" w:cs="Arial"/>
          <w:sz w:val="24"/>
          <w:szCs w:val="24"/>
        </w:rPr>
        <w:t>ere</w:t>
      </w:r>
      <w:r w:rsidR="005B44B1" w:rsidRPr="00A95BB1">
        <w:rPr>
          <w:rFonts w:ascii="Arial" w:hAnsi="Arial" w:cs="Arial"/>
          <w:sz w:val="24"/>
          <w:szCs w:val="24"/>
        </w:rPr>
        <w:t xml:space="preserve"> not f</w:t>
      </w:r>
      <w:r w:rsidR="00CB5EFE" w:rsidRPr="00A95BB1">
        <w:rPr>
          <w:rFonts w:ascii="Arial" w:hAnsi="Arial" w:cs="Arial"/>
          <w:sz w:val="24"/>
          <w:szCs w:val="24"/>
        </w:rPr>
        <w:t>air</w:t>
      </w:r>
      <w:r w:rsidR="005B44B1" w:rsidRPr="00A95BB1">
        <w:rPr>
          <w:rFonts w:ascii="Arial" w:hAnsi="Arial" w:cs="Arial"/>
          <w:sz w:val="24"/>
          <w:szCs w:val="24"/>
        </w:rPr>
        <w:t xml:space="preserve"> and equitable and the reliance on</w:t>
      </w:r>
      <w:r w:rsidR="00CB5EFE" w:rsidRPr="00A95BB1">
        <w:rPr>
          <w:rFonts w:ascii="Arial" w:hAnsi="Arial" w:cs="Arial"/>
          <w:sz w:val="24"/>
          <w:szCs w:val="24"/>
        </w:rPr>
        <w:t xml:space="preserve"> the</w:t>
      </w:r>
      <w:r w:rsidR="005B44B1" w:rsidRPr="00A95BB1">
        <w:rPr>
          <w:rFonts w:ascii="Arial" w:hAnsi="Arial" w:cs="Arial"/>
          <w:sz w:val="24"/>
          <w:szCs w:val="24"/>
        </w:rPr>
        <w:t xml:space="preserve"> </w:t>
      </w:r>
      <w:r w:rsidR="0064375C" w:rsidRPr="00A95BB1">
        <w:rPr>
          <w:rFonts w:ascii="Arial" w:hAnsi="Arial" w:cs="Arial"/>
          <w:sz w:val="24"/>
          <w:szCs w:val="24"/>
        </w:rPr>
        <w:t xml:space="preserve">specific paragraph in </w:t>
      </w:r>
      <w:r w:rsidR="00CB5EFE" w:rsidRPr="00A95BB1">
        <w:rPr>
          <w:rFonts w:ascii="Arial" w:hAnsi="Arial" w:cs="Arial"/>
          <w:sz w:val="24"/>
          <w:szCs w:val="24"/>
        </w:rPr>
        <w:t>Trencon</w:t>
      </w:r>
      <w:r w:rsidR="000C5182" w:rsidRPr="00A95BB1">
        <w:rPr>
          <w:rFonts w:ascii="Arial" w:hAnsi="Arial" w:cs="Arial"/>
          <w:sz w:val="24"/>
          <w:szCs w:val="24"/>
        </w:rPr>
        <w:t xml:space="preserve"> </w:t>
      </w:r>
      <w:r w:rsidR="003B63EE">
        <w:rPr>
          <w:rStyle w:val="FootnoteReference"/>
          <w:rFonts w:ascii="Arial" w:hAnsi="Arial" w:cs="Arial"/>
          <w:sz w:val="24"/>
          <w:szCs w:val="24"/>
        </w:rPr>
        <w:footnoteReference w:id="24"/>
      </w:r>
      <w:r w:rsidR="0064375C" w:rsidRPr="00A95BB1">
        <w:rPr>
          <w:rFonts w:ascii="Arial" w:hAnsi="Arial" w:cs="Arial"/>
          <w:sz w:val="24"/>
          <w:szCs w:val="24"/>
        </w:rPr>
        <w:t xml:space="preserve"> does not clarify the </w:t>
      </w:r>
      <w:r w:rsidR="002F028C">
        <w:rPr>
          <w:rFonts w:ascii="Arial" w:hAnsi="Arial" w:cs="Arial"/>
          <w:sz w:val="24"/>
          <w:szCs w:val="24"/>
        </w:rPr>
        <w:t xml:space="preserve">conclusion </w:t>
      </w:r>
      <w:r w:rsidR="001C74D6">
        <w:rPr>
          <w:rFonts w:ascii="Arial" w:hAnsi="Arial" w:cs="Arial"/>
          <w:sz w:val="24"/>
          <w:szCs w:val="24"/>
        </w:rPr>
        <w:t>reached. There</w:t>
      </w:r>
      <w:r w:rsidR="00F148B6">
        <w:rPr>
          <w:rFonts w:ascii="Arial" w:hAnsi="Arial" w:cs="Arial"/>
          <w:sz w:val="24"/>
          <w:szCs w:val="24"/>
        </w:rPr>
        <w:t xml:space="preserve"> is no indication in either the papers or the judgment why the court a </w:t>
      </w:r>
      <w:r w:rsidR="001C74D6">
        <w:rPr>
          <w:rFonts w:ascii="Arial" w:hAnsi="Arial" w:cs="Arial"/>
          <w:sz w:val="24"/>
          <w:szCs w:val="24"/>
        </w:rPr>
        <w:t>quo came</w:t>
      </w:r>
      <w:r w:rsidR="00F148B6">
        <w:rPr>
          <w:rFonts w:ascii="Arial" w:hAnsi="Arial" w:cs="Arial"/>
          <w:sz w:val="24"/>
          <w:szCs w:val="24"/>
        </w:rPr>
        <w:t xml:space="preserve"> to this conclusion ,especially in the light of the findings of the court a quo as set out above.</w:t>
      </w:r>
      <w:r w:rsidR="000A76FE" w:rsidRPr="00A95BB1">
        <w:rPr>
          <w:rFonts w:ascii="Arial" w:hAnsi="Arial" w:cs="Arial"/>
          <w:sz w:val="24"/>
          <w:szCs w:val="24"/>
        </w:rPr>
        <w:t xml:space="preserve"> </w:t>
      </w:r>
    </w:p>
    <w:p w14:paraId="498B38AC" w14:textId="77777777" w:rsidR="00F04F2B" w:rsidRPr="00A95BB1" w:rsidRDefault="00F04F2B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0A0B34" w14:textId="140FF4D3" w:rsidR="00FF53E5" w:rsidRPr="00A95BB1" w:rsidRDefault="00F04F2B" w:rsidP="003B63EE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lastRenderedPageBreak/>
        <w:t>As far as the fraudulent B</w:t>
      </w:r>
      <w:r w:rsidR="005A6AFC" w:rsidRPr="00A95BB1">
        <w:rPr>
          <w:rFonts w:ascii="Arial" w:hAnsi="Arial" w:cs="Arial"/>
          <w:sz w:val="24"/>
          <w:szCs w:val="24"/>
        </w:rPr>
        <w:t>-</w:t>
      </w:r>
      <w:r w:rsidRPr="00A95BB1">
        <w:rPr>
          <w:rFonts w:ascii="Arial" w:hAnsi="Arial" w:cs="Arial"/>
          <w:sz w:val="24"/>
          <w:szCs w:val="24"/>
        </w:rPr>
        <w:t>B</w:t>
      </w:r>
      <w:r w:rsidR="00520B12" w:rsidRPr="00A95BB1">
        <w:rPr>
          <w:rFonts w:ascii="Arial" w:hAnsi="Arial" w:cs="Arial"/>
          <w:sz w:val="24"/>
          <w:szCs w:val="24"/>
        </w:rPr>
        <w:t>B</w:t>
      </w:r>
      <w:r w:rsidR="005A6AFC" w:rsidRPr="00A95BB1">
        <w:rPr>
          <w:rFonts w:ascii="Arial" w:hAnsi="Arial" w:cs="Arial"/>
          <w:sz w:val="24"/>
          <w:szCs w:val="24"/>
        </w:rPr>
        <w:t>E</w:t>
      </w:r>
      <w:r w:rsidR="006A23EA" w:rsidRPr="00A95BB1">
        <w:rPr>
          <w:rFonts w:ascii="Arial" w:hAnsi="Arial" w:cs="Arial"/>
          <w:sz w:val="24"/>
          <w:szCs w:val="24"/>
        </w:rPr>
        <w:t>E</w:t>
      </w:r>
      <w:r w:rsidRPr="00A95BB1">
        <w:rPr>
          <w:rFonts w:ascii="Arial" w:hAnsi="Arial" w:cs="Arial"/>
          <w:sz w:val="24"/>
          <w:szCs w:val="24"/>
        </w:rPr>
        <w:t xml:space="preserve"> certificate is concerned it was common cause</w:t>
      </w:r>
      <w:r w:rsidR="005A6AFC" w:rsidRPr="00A95BB1">
        <w:rPr>
          <w:rFonts w:ascii="Arial" w:hAnsi="Arial" w:cs="Arial"/>
          <w:sz w:val="24"/>
          <w:szCs w:val="24"/>
        </w:rPr>
        <w:t xml:space="preserve"> that this issue did not arise in these specific t</w:t>
      </w:r>
      <w:r w:rsidR="006A23EA" w:rsidRPr="00A95BB1">
        <w:rPr>
          <w:rFonts w:ascii="Arial" w:hAnsi="Arial" w:cs="Arial"/>
          <w:sz w:val="24"/>
          <w:szCs w:val="24"/>
        </w:rPr>
        <w:t>enders</w:t>
      </w:r>
      <w:r w:rsidR="005A6AFC" w:rsidRPr="00A95BB1">
        <w:rPr>
          <w:rFonts w:ascii="Arial" w:hAnsi="Arial" w:cs="Arial"/>
          <w:sz w:val="24"/>
          <w:szCs w:val="24"/>
        </w:rPr>
        <w:t xml:space="preserve"> and  the matter had been ratified by </w:t>
      </w:r>
      <w:r w:rsidR="006A23EA" w:rsidRPr="00A95BB1">
        <w:rPr>
          <w:rFonts w:ascii="Arial" w:hAnsi="Arial" w:cs="Arial"/>
          <w:sz w:val="24"/>
          <w:szCs w:val="24"/>
        </w:rPr>
        <w:t>T</w:t>
      </w:r>
      <w:r w:rsidR="005A6AFC" w:rsidRPr="00A95BB1">
        <w:rPr>
          <w:rFonts w:ascii="Arial" w:hAnsi="Arial" w:cs="Arial"/>
          <w:sz w:val="24"/>
          <w:szCs w:val="24"/>
        </w:rPr>
        <w:t>elegeni</w:t>
      </w:r>
      <w:r w:rsidR="006A23EA" w:rsidRPr="00A95BB1">
        <w:rPr>
          <w:rFonts w:ascii="Arial" w:hAnsi="Arial" w:cs="Arial"/>
          <w:sz w:val="24"/>
          <w:szCs w:val="24"/>
        </w:rPr>
        <w:t>x</w:t>
      </w:r>
      <w:r w:rsidR="00D72152" w:rsidRPr="00A95BB1">
        <w:rPr>
          <w:rFonts w:ascii="Arial" w:hAnsi="Arial" w:cs="Arial"/>
          <w:sz w:val="24"/>
          <w:szCs w:val="24"/>
        </w:rPr>
        <w:t>.</w:t>
      </w:r>
      <w:r w:rsidR="004D3CDF" w:rsidRPr="00A95BB1">
        <w:rPr>
          <w:rFonts w:ascii="Arial" w:hAnsi="Arial" w:cs="Arial"/>
          <w:sz w:val="24"/>
          <w:szCs w:val="24"/>
        </w:rPr>
        <w:t xml:space="preserve"> </w:t>
      </w:r>
      <w:r w:rsidR="00253E3B" w:rsidRPr="00A95BB1">
        <w:rPr>
          <w:rFonts w:ascii="Arial" w:hAnsi="Arial" w:cs="Arial"/>
          <w:sz w:val="24"/>
          <w:szCs w:val="24"/>
        </w:rPr>
        <w:t xml:space="preserve">This issue was not raised as a ground of </w:t>
      </w:r>
      <w:r w:rsidR="001C74D6" w:rsidRPr="00A95BB1">
        <w:rPr>
          <w:rFonts w:ascii="Arial" w:hAnsi="Arial" w:cs="Arial"/>
          <w:sz w:val="24"/>
          <w:szCs w:val="24"/>
        </w:rPr>
        <w:t>appeal</w:t>
      </w:r>
      <w:r w:rsidR="001C74D6">
        <w:rPr>
          <w:rFonts w:ascii="Arial" w:hAnsi="Arial" w:cs="Arial"/>
          <w:sz w:val="24"/>
          <w:szCs w:val="24"/>
        </w:rPr>
        <w:t xml:space="preserve"> but</w:t>
      </w:r>
      <w:r w:rsidR="00166920" w:rsidRPr="00A95BB1">
        <w:rPr>
          <w:rFonts w:ascii="Arial" w:hAnsi="Arial" w:cs="Arial"/>
          <w:sz w:val="24"/>
          <w:szCs w:val="24"/>
        </w:rPr>
        <w:t xml:space="preserve"> was raised in the heads of </w:t>
      </w:r>
      <w:r w:rsidR="00A6704D" w:rsidRPr="00A95BB1">
        <w:rPr>
          <w:rFonts w:ascii="Arial" w:hAnsi="Arial" w:cs="Arial"/>
          <w:sz w:val="24"/>
          <w:szCs w:val="24"/>
        </w:rPr>
        <w:t>argument. The</w:t>
      </w:r>
      <w:r w:rsidR="00E52624" w:rsidRPr="00A95BB1">
        <w:rPr>
          <w:rFonts w:ascii="Arial" w:hAnsi="Arial" w:cs="Arial"/>
          <w:sz w:val="24"/>
          <w:szCs w:val="24"/>
        </w:rPr>
        <w:t xml:space="preserve"> fraudulent B-BBEE Certificates relate</w:t>
      </w:r>
      <w:r w:rsidR="00592F65" w:rsidRPr="00A95BB1">
        <w:rPr>
          <w:rFonts w:ascii="Arial" w:hAnsi="Arial" w:cs="Arial"/>
          <w:sz w:val="24"/>
          <w:szCs w:val="24"/>
        </w:rPr>
        <w:t xml:space="preserve"> to the Beitbri</w:t>
      </w:r>
      <w:r w:rsidR="00DB7420">
        <w:rPr>
          <w:rFonts w:ascii="Arial" w:hAnsi="Arial" w:cs="Arial"/>
          <w:sz w:val="24"/>
          <w:szCs w:val="24"/>
        </w:rPr>
        <w:t>d</w:t>
      </w:r>
      <w:r w:rsidR="00592F65" w:rsidRPr="00A95BB1">
        <w:rPr>
          <w:rFonts w:ascii="Arial" w:hAnsi="Arial" w:cs="Arial"/>
          <w:sz w:val="24"/>
          <w:szCs w:val="24"/>
        </w:rPr>
        <w:t xml:space="preserve">ge and Polokwane </w:t>
      </w:r>
      <w:r w:rsidR="00A6704D" w:rsidRPr="00A95BB1">
        <w:rPr>
          <w:rFonts w:ascii="Arial" w:hAnsi="Arial" w:cs="Arial"/>
          <w:sz w:val="24"/>
          <w:szCs w:val="24"/>
        </w:rPr>
        <w:t>tenders, and</w:t>
      </w:r>
      <w:r w:rsidR="00252F22" w:rsidRPr="00A95BB1">
        <w:rPr>
          <w:rFonts w:ascii="Arial" w:hAnsi="Arial" w:cs="Arial"/>
          <w:sz w:val="24"/>
          <w:szCs w:val="24"/>
        </w:rPr>
        <w:t xml:space="preserve"> Telegenix was correctly disqualified from those </w:t>
      </w:r>
      <w:r w:rsidR="008116AC" w:rsidRPr="00A95BB1">
        <w:rPr>
          <w:rFonts w:ascii="Arial" w:hAnsi="Arial" w:cs="Arial"/>
          <w:sz w:val="24"/>
          <w:szCs w:val="24"/>
        </w:rPr>
        <w:t>tenders. As</w:t>
      </w:r>
      <w:r w:rsidR="00A0282E" w:rsidRPr="00A95BB1">
        <w:rPr>
          <w:rFonts w:ascii="Arial" w:hAnsi="Arial" w:cs="Arial"/>
          <w:sz w:val="24"/>
          <w:szCs w:val="24"/>
        </w:rPr>
        <w:t xml:space="preserve"> was set out </w:t>
      </w:r>
      <w:r w:rsidR="00261B13" w:rsidRPr="00A95BB1">
        <w:rPr>
          <w:rFonts w:ascii="Arial" w:hAnsi="Arial" w:cs="Arial"/>
          <w:sz w:val="24"/>
          <w:szCs w:val="24"/>
        </w:rPr>
        <w:t>earlier, Telegenix</w:t>
      </w:r>
      <w:r w:rsidR="00A0282E" w:rsidRPr="00A95BB1">
        <w:rPr>
          <w:rFonts w:ascii="Arial" w:hAnsi="Arial" w:cs="Arial"/>
          <w:sz w:val="24"/>
          <w:szCs w:val="24"/>
        </w:rPr>
        <w:t xml:space="preserve"> was unaware </w:t>
      </w:r>
      <w:r w:rsidR="00D6433E" w:rsidRPr="00A95BB1">
        <w:rPr>
          <w:rFonts w:ascii="Arial" w:hAnsi="Arial" w:cs="Arial"/>
          <w:sz w:val="24"/>
          <w:szCs w:val="24"/>
        </w:rPr>
        <w:t>that these certificates were fraudulent</w:t>
      </w:r>
      <w:r w:rsidR="00A0282E" w:rsidRPr="00A95BB1">
        <w:rPr>
          <w:rFonts w:ascii="Arial" w:hAnsi="Arial" w:cs="Arial"/>
          <w:sz w:val="24"/>
          <w:szCs w:val="24"/>
        </w:rPr>
        <w:t xml:space="preserve"> as it made use of an </w:t>
      </w:r>
      <w:r w:rsidR="00A6704D" w:rsidRPr="00A95BB1">
        <w:rPr>
          <w:rFonts w:ascii="Arial" w:hAnsi="Arial" w:cs="Arial"/>
          <w:sz w:val="24"/>
          <w:szCs w:val="24"/>
        </w:rPr>
        <w:t>agent. Valid</w:t>
      </w:r>
      <w:r w:rsidR="0083382C" w:rsidRPr="00A95BB1">
        <w:rPr>
          <w:rFonts w:ascii="Arial" w:hAnsi="Arial" w:cs="Arial"/>
          <w:sz w:val="24"/>
          <w:szCs w:val="24"/>
        </w:rPr>
        <w:t xml:space="preserve"> B-BBEE Certificate</w:t>
      </w:r>
      <w:r w:rsidR="009C7BC4" w:rsidRPr="00A95BB1">
        <w:rPr>
          <w:rFonts w:ascii="Arial" w:hAnsi="Arial" w:cs="Arial"/>
          <w:sz w:val="24"/>
          <w:szCs w:val="24"/>
        </w:rPr>
        <w:t>s were</w:t>
      </w:r>
      <w:r w:rsidR="000D5866" w:rsidRPr="00A95BB1">
        <w:rPr>
          <w:rFonts w:ascii="Arial" w:hAnsi="Arial" w:cs="Arial"/>
          <w:sz w:val="24"/>
          <w:szCs w:val="24"/>
        </w:rPr>
        <w:t xml:space="preserve"> issued on 14 September 2020 in the Kroonstad and Senekal </w:t>
      </w:r>
      <w:r w:rsidR="00B81FDF" w:rsidRPr="00A95BB1">
        <w:rPr>
          <w:rFonts w:ascii="Arial" w:hAnsi="Arial" w:cs="Arial"/>
          <w:sz w:val="24"/>
          <w:szCs w:val="24"/>
        </w:rPr>
        <w:t>tenders. On</w:t>
      </w:r>
      <w:r w:rsidR="002F1FE5" w:rsidRPr="00A95BB1">
        <w:rPr>
          <w:rFonts w:ascii="Arial" w:hAnsi="Arial" w:cs="Arial"/>
          <w:sz w:val="24"/>
          <w:szCs w:val="24"/>
        </w:rPr>
        <w:t xml:space="preserve"> 9 June 2021</w:t>
      </w:r>
      <w:r w:rsidR="009C4B8B" w:rsidRPr="00A95BB1">
        <w:rPr>
          <w:rFonts w:ascii="Arial" w:hAnsi="Arial" w:cs="Arial"/>
          <w:sz w:val="24"/>
          <w:szCs w:val="24"/>
        </w:rPr>
        <w:t xml:space="preserve"> the tenders were awarded to Telegenix.</w:t>
      </w:r>
      <w:r w:rsidR="00816615" w:rsidRPr="00A95BB1">
        <w:rPr>
          <w:rFonts w:ascii="Arial" w:hAnsi="Arial" w:cs="Arial"/>
          <w:sz w:val="24"/>
          <w:szCs w:val="24"/>
        </w:rPr>
        <w:t xml:space="preserve"> </w:t>
      </w:r>
      <w:r w:rsidR="00F01C53" w:rsidRPr="00A95BB1">
        <w:rPr>
          <w:rFonts w:ascii="Arial" w:hAnsi="Arial" w:cs="Arial"/>
          <w:sz w:val="24"/>
          <w:szCs w:val="24"/>
        </w:rPr>
        <w:t xml:space="preserve">The papers indicate that there was a </w:t>
      </w:r>
      <w:r w:rsidR="00B81FDF" w:rsidRPr="00A95BB1">
        <w:rPr>
          <w:rFonts w:ascii="Arial" w:hAnsi="Arial" w:cs="Arial"/>
          <w:sz w:val="24"/>
          <w:szCs w:val="24"/>
        </w:rPr>
        <w:t>difference</w:t>
      </w:r>
      <w:r w:rsidR="00F01C53" w:rsidRPr="00A95BB1">
        <w:rPr>
          <w:rFonts w:ascii="Arial" w:hAnsi="Arial" w:cs="Arial"/>
          <w:sz w:val="24"/>
          <w:szCs w:val="24"/>
        </w:rPr>
        <w:t xml:space="preserve"> of opinion between</w:t>
      </w:r>
      <w:r w:rsidR="00790F19" w:rsidRPr="00A95BB1">
        <w:rPr>
          <w:rFonts w:ascii="Arial" w:hAnsi="Arial" w:cs="Arial"/>
          <w:sz w:val="24"/>
          <w:szCs w:val="24"/>
        </w:rPr>
        <w:t xml:space="preserve"> SANRAL’s Eastern and North</w:t>
      </w:r>
      <w:r w:rsidR="000B68EA" w:rsidRPr="00A95BB1">
        <w:rPr>
          <w:rFonts w:ascii="Arial" w:hAnsi="Arial" w:cs="Arial"/>
          <w:sz w:val="24"/>
          <w:szCs w:val="24"/>
        </w:rPr>
        <w:t>e</w:t>
      </w:r>
      <w:r w:rsidR="00DB7420">
        <w:rPr>
          <w:rFonts w:ascii="Arial" w:hAnsi="Arial" w:cs="Arial"/>
          <w:sz w:val="24"/>
          <w:szCs w:val="24"/>
        </w:rPr>
        <w:t>r</w:t>
      </w:r>
      <w:r w:rsidR="000B68EA" w:rsidRPr="00A95BB1">
        <w:rPr>
          <w:rFonts w:ascii="Arial" w:hAnsi="Arial" w:cs="Arial"/>
          <w:sz w:val="24"/>
          <w:szCs w:val="24"/>
        </w:rPr>
        <w:t>n Region</w:t>
      </w:r>
      <w:r w:rsidR="00E16888" w:rsidRPr="00A95BB1">
        <w:rPr>
          <w:rFonts w:ascii="Arial" w:hAnsi="Arial" w:cs="Arial"/>
          <w:sz w:val="24"/>
          <w:szCs w:val="24"/>
        </w:rPr>
        <w:t>s</w:t>
      </w:r>
      <w:r w:rsidR="000B68EA" w:rsidRPr="00A95BB1">
        <w:rPr>
          <w:rFonts w:ascii="Arial" w:hAnsi="Arial" w:cs="Arial"/>
          <w:sz w:val="24"/>
          <w:szCs w:val="24"/>
        </w:rPr>
        <w:t xml:space="preserve"> regarding the approach and sanction that should be </w:t>
      </w:r>
      <w:r w:rsidR="00261B13" w:rsidRPr="00A95BB1">
        <w:rPr>
          <w:rFonts w:ascii="Arial" w:hAnsi="Arial" w:cs="Arial"/>
          <w:sz w:val="24"/>
          <w:szCs w:val="24"/>
        </w:rPr>
        <w:t>followed</w:t>
      </w:r>
      <w:r w:rsidR="002F028C">
        <w:rPr>
          <w:rFonts w:ascii="Arial" w:hAnsi="Arial" w:cs="Arial"/>
          <w:sz w:val="24"/>
          <w:szCs w:val="24"/>
        </w:rPr>
        <w:t xml:space="preserve"> due to the fraudulent B-BBEE Certificates</w:t>
      </w:r>
      <w:r w:rsidR="00261B13" w:rsidRPr="00A95BB1">
        <w:rPr>
          <w:rFonts w:ascii="Arial" w:hAnsi="Arial" w:cs="Arial"/>
          <w:sz w:val="24"/>
          <w:szCs w:val="24"/>
        </w:rPr>
        <w:t>.</w:t>
      </w:r>
      <w:r w:rsidR="00E16888" w:rsidRPr="00A95BB1">
        <w:rPr>
          <w:rFonts w:ascii="Arial" w:hAnsi="Arial" w:cs="Arial"/>
          <w:sz w:val="24"/>
          <w:szCs w:val="24"/>
        </w:rPr>
        <w:t xml:space="preserve"> </w:t>
      </w:r>
      <w:r w:rsidR="00675F3B" w:rsidRPr="00A95BB1">
        <w:rPr>
          <w:rFonts w:ascii="Arial" w:hAnsi="Arial" w:cs="Arial"/>
          <w:sz w:val="24"/>
          <w:szCs w:val="24"/>
        </w:rPr>
        <w:t>On 29 September 2021</w:t>
      </w:r>
      <w:r w:rsidR="008C169D" w:rsidRPr="00A95BB1">
        <w:rPr>
          <w:rFonts w:ascii="Arial" w:hAnsi="Arial" w:cs="Arial"/>
          <w:sz w:val="24"/>
          <w:szCs w:val="24"/>
        </w:rPr>
        <w:t xml:space="preserve"> the Management </w:t>
      </w:r>
      <w:r w:rsidR="00796DA3" w:rsidRPr="00A95BB1">
        <w:rPr>
          <w:rFonts w:ascii="Arial" w:hAnsi="Arial" w:cs="Arial"/>
          <w:sz w:val="24"/>
          <w:szCs w:val="24"/>
        </w:rPr>
        <w:t xml:space="preserve">BAC resolved to </w:t>
      </w:r>
      <w:r w:rsidR="001D158F" w:rsidRPr="00A95BB1">
        <w:rPr>
          <w:rFonts w:ascii="Arial" w:hAnsi="Arial" w:cs="Arial"/>
          <w:sz w:val="24"/>
          <w:szCs w:val="24"/>
        </w:rPr>
        <w:t>backlist</w:t>
      </w:r>
      <w:r w:rsidR="00796DA3" w:rsidRPr="00A95BB1">
        <w:rPr>
          <w:rFonts w:ascii="Arial" w:hAnsi="Arial" w:cs="Arial"/>
          <w:sz w:val="24"/>
          <w:szCs w:val="24"/>
        </w:rPr>
        <w:t xml:space="preserve"> Telegenix for three months</w:t>
      </w:r>
      <w:r w:rsidR="00EF1982" w:rsidRPr="00A95BB1">
        <w:rPr>
          <w:rFonts w:ascii="Arial" w:hAnsi="Arial" w:cs="Arial"/>
          <w:sz w:val="24"/>
          <w:szCs w:val="24"/>
        </w:rPr>
        <w:t xml:space="preserve"> as a result of the fraudulent B-BBEE </w:t>
      </w:r>
      <w:r w:rsidR="00566802" w:rsidRPr="00A95BB1">
        <w:rPr>
          <w:rFonts w:ascii="Arial" w:hAnsi="Arial" w:cs="Arial"/>
          <w:sz w:val="24"/>
          <w:szCs w:val="24"/>
        </w:rPr>
        <w:t>Certificates</w:t>
      </w:r>
      <w:r w:rsidR="00261B13" w:rsidRPr="00A95BB1">
        <w:rPr>
          <w:rFonts w:ascii="Arial" w:hAnsi="Arial" w:cs="Arial"/>
          <w:sz w:val="24"/>
          <w:szCs w:val="24"/>
        </w:rPr>
        <w:t>. National</w:t>
      </w:r>
      <w:r w:rsidR="00F2465F" w:rsidRPr="00A95BB1">
        <w:rPr>
          <w:rFonts w:ascii="Arial" w:hAnsi="Arial" w:cs="Arial"/>
          <w:sz w:val="24"/>
          <w:szCs w:val="24"/>
        </w:rPr>
        <w:t xml:space="preserve"> Treasury declined</w:t>
      </w:r>
      <w:r w:rsidR="00BB45F8" w:rsidRPr="00A95BB1">
        <w:rPr>
          <w:rFonts w:ascii="Arial" w:hAnsi="Arial" w:cs="Arial"/>
          <w:sz w:val="24"/>
          <w:szCs w:val="24"/>
        </w:rPr>
        <w:t xml:space="preserve"> SANRAL’s request to include Telegenix and its</w:t>
      </w:r>
      <w:r w:rsidR="00CE6D66" w:rsidRPr="00A95BB1">
        <w:rPr>
          <w:rFonts w:ascii="Arial" w:hAnsi="Arial" w:cs="Arial"/>
          <w:sz w:val="24"/>
          <w:szCs w:val="24"/>
        </w:rPr>
        <w:t xml:space="preserve"> directors </w:t>
      </w:r>
      <w:r w:rsidR="002F028C">
        <w:rPr>
          <w:rFonts w:ascii="Arial" w:hAnsi="Arial" w:cs="Arial"/>
          <w:sz w:val="24"/>
          <w:szCs w:val="24"/>
        </w:rPr>
        <w:t>o</w:t>
      </w:r>
      <w:r w:rsidR="00CE6D66" w:rsidRPr="00A95BB1">
        <w:rPr>
          <w:rFonts w:ascii="Arial" w:hAnsi="Arial" w:cs="Arial"/>
          <w:sz w:val="24"/>
          <w:szCs w:val="24"/>
        </w:rPr>
        <w:t xml:space="preserve">n the database of restricted suppliers and disagreed with SANRAL’s decision to do </w:t>
      </w:r>
      <w:r w:rsidR="00566802" w:rsidRPr="00A95BB1">
        <w:rPr>
          <w:rFonts w:ascii="Arial" w:hAnsi="Arial" w:cs="Arial"/>
          <w:sz w:val="24"/>
          <w:szCs w:val="24"/>
        </w:rPr>
        <w:t>so.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5735F3" w:rsidRPr="00A95BB1">
        <w:rPr>
          <w:rFonts w:ascii="Arial" w:hAnsi="Arial" w:cs="Arial"/>
          <w:sz w:val="24"/>
          <w:szCs w:val="24"/>
        </w:rPr>
        <w:t>Zimele</w:t>
      </w:r>
      <w:r w:rsidR="00854B33" w:rsidRPr="00A95BB1">
        <w:rPr>
          <w:rFonts w:ascii="Arial" w:hAnsi="Arial" w:cs="Arial"/>
          <w:sz w:val="24"/>
          <w:szCs w:val="24"/>
        </w:rPr>
        <w:t xml:space="preserve"> complained that SANRAL did not take relevant factors into consideration</w:t>
      </w:r>
      <w:r w:rsidR="00995708" w:rsidRPr="00A95BB1">
        <w:rPr>
          <w:rFonts w:ascii="Arial" w:hAnsi="Arial" w:cs="Arial"/>
          <w:sz w:val="24"/>
          <w:szCs w:val="24"/>
        </w:rPr>
        <w:t xml:space="preserve"> and dragged its feet,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995708" w:rsidRPr="00A95BB1">
        <w:rPr>
          <w:rFonts w:ascii="Arial" w:hAnsi="Arial" w:cs="Arial"/>
          <w:sz w:val="24"/>
          <w:szCs w:val="24"/>
        </w:rPr>
        <w:t>which led to the tenders being awarded to Telegenix</w:t>
      </w:r>
      <w:r w:rsidR="00572D48" w:rsidRPr="00A95BB1">
        <w:rPr>
          <w:rFonts w:ascii="Arial" w:hAnsi="Arial" w:cs="Arial"/>
          <w:sz w:val="24"/>
          <w:szCs w:val="24"/>
        </w:rPr>
        <w:t>.</w:t>
      </w:r>
      <w:r w:rsidR="00566802" w:rsidRPr="00A95BB1">
        <w:rPr>
          <w:rFonts w:ascii="Arial" w:hAnsi="Arial" w:cs="Arial"/>
          <w:sz w:val="24"/>
          <w:szCs w:val="24"/>
        </w:rPr>
        <w:t xml:space="preserve"> The</w:t>
      </w:r>
      <w:r w:rsidR="006E1AE5" w:rsidRPr="00A95BB1">
        <w:rPr>
          <w:rFonts w:ascii="Arial" w:hAnsi="Arial" w:cs="Arial"/>
          <w:sz w:val="24"/>
          <w:szCs w:val="24"/>
        </w:rPr>
        <w:t xml:space="preserve"> court a quo correctly concluded</w:t>
      </w:r>
      <w:r w:rsidR="00563068" w:rsidRPr="00A95BB1">
        <w:rPr>
          <w:rFonts w:ascii="Arial" w:hAnsi="Arial" w:cs="Arial"/>
          <w:sz w:val="24"/>
          <w:szCs w:val="24"/>
        </w:rPr>
        <w:t xml:space="preserve"> that</w:t>
      </w:r>
      <w:r w:rsidR="00572D48" w:rsidRPr="00A95BB1">
        <w:rPr>
          <w:rFonts w:ascii="Arial" w:hAnsi="Arial" w:cs="Arial"/>
          <w:sz w:val="24"/>
          <w:szCs w:val="24"/>
        </w:rPr>
        <w:t xml:space="preserve"> there is no indication that </w:t>
      </w:r>
      <w:r w:rsidR="00162FA4" w:rsidRPr="00A95BB1">
        <w:rPr>
          <w:rFonts w:ascii="Arial" w:hAnsi="Arial" w:cs="Arial"/>
          <w:sz w:val="24"/>
          <w:szCs w:val="24"/>
        </w:rPr>
        <w:t>swift action by SANRAL would have led to another outcome.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162FA4" w:rsidRPr="00A95BB1">
        <w:rPr>
          <w:rFonts w:ascii="Arial" w:hAnsi="Arial" w:cs="Arial"/>
          <w:sz w:val="24"/>
          <w:szCs w:val="24"/>
        </w:rPr>
        <w:t xml:space="preserve">I am also of the view that </w:t>
      </w:r>
      <w:r w:rsidR="001C68DA" w:rsidRPr="00A95BB1">
        <w:rPr>
          <w:rFonts w:ascii="Arial" w:hAnsi="Arial" w:cs="Arial"/>
          <w:sz w:val="24"/>
          <w:szCs w:val="24"/>
        </w:rPr>
        <w:t xml:space="preserve">the fact that the fraudulent certificates related to another tender and the particular circumstances in this case </w:t>
      </w:r>
      <w:r w:rsidR="00BE4CBD" w:rsidRPr="00A95BB1">
        <w:rPr>
          <w:rFonts w:ascii="Arial" w:hAnsi="Arial" w:cs="Arial"/>
          <w:sz w:val="24"/>
          <w:szCs w:val="24"/>
        </w:rPr>
        <w:t xml:space="preserve">cannot lead to a conclusion that </w:t>
      </w:r>
      <w:r w:rsidR="00522443" w:rsidRPr="00A95BB1">
        <w:rPr>
          <w:rFonts w:ascii="Arial" w:hAnsi="Arial" w:cs="Arial"/>
          <w:sz w:val="24"/>
          <w:szCs w:val="24"/>
        </w:rPr>
        <w:t xml:space="preserve">SANRAL’s decision offended against section </w:t>
      </w:r>
      <w:r w:rsidR="009E54A3" w:rsidRPr="00A95BB1">
        <w:rPr>
          <w:rFonts w:ascii="Arial" w:hAnsi="Arial" w:cs="Arial"/>
          <w:sz w:val="24"/>
          <w:szCs w:val="24"/>
        </w:rPr>
        <w:t>6(2)</w:t>
      </w:r>
      <w:r w:rsidR="009174C3" w:rsidRPr="00A95BB1">
        <w:rPr>
          <w:rFonts w:ascii="Arial" w:hAnsi="Arial" w:cs="Arial"/>
          <w:sz w:val="24"/>
          <w:szCs w:val="24"/>
        </w:rPr>
        <w:t>(e)(iii) of PAJA.</w:t>
      </w:r>
    </w:p>
    <w:p w14:paraId="513B09A3" w14:textId="0B9BF491" w:rsidR="00FF53E5" w:rsidRPr="00A95BB1" w:rsidRDefault="00FF53E5" w:rsidP="001C74D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EDA00F" w14:textId="77777777" w:rsidR="0024108D" w:rsidRPr="00A95BB1" w:rsidRDefault="0024108D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22443B" w14:textId="53EACBA7" w:rsidR="00B754E3" w:rsidRPr="00A95BB1" w:rsidRDefault="009318D9" w:rsidP="00DB7420">
      <w:pPr>
        <w:pStyle w:val="NoSpacing"/>
        <w:numPr>
          <w:ilvl w:val="0"/>
          <w:numId w:val="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As far as the costs are concerned</w:t>
      </w:r>
      <w:r w:rsidR="0085339E" w:rsidRPr="00A95BB1">
        <w:rPr>
          <w:rFonts w:ascii="Arial" w:hAnsi="Arial" w:cs="Arial"/>
          <w:sz w:val="24"/>
          <w:szCs w:val="24"/>
        </w:rPr>
        <w:t>.</w:t>
      </w:r>
      <w:r w:rsidR="00F84F66" w:rsidRPr="00A95BB1">
        <w:rPr>
          <w:rFonts w:ascii="Arial" w:hAnsi="Arial" w:cs="Arial"/>
          <w:sz w:val="24"/>
          <w:szCs w:val="24"/>
        </w:rPr>
        <w:t xml:space="preserve"> </w:t>
      </w:r>
      <w:r w:rsidR="00334532" w:rsidRPr="00A95BB1">
        <w:rPr>
          <w:rFonts w:ascii="Arial" w:hAnsi="Arial" w:cs="Arial"/>
          <w:sz w:val="24"/>
          <w:szCs w:val="24"/>
        </w:rPr>
        <w:t xml:space="preserve">SANRAL’s </w:t>
      </w:r>
      <w:r w:rsidR="00DB7420">
        <w:rPr>
          <w:rFonts w:ascii="Arial" w:hAnsi="Arial" w:cs="Arial"/>
          <w:sz w:val="24"/>
          <w:szCs w:val="24"/>
        </w:rPr>
        <w:t>participation</w:t>
      </w:r>
      <w:r w:rsidR="00CD2302" w:rsidRPr="00A95BB1">
        <w:rPr>
          <w:rFonts w:ascii="Arial" w:hAnsi="Arial" w:cs="Arial"/>
          <w:sz w:val="24"/>
          <w:szCs w:val="24"/>
        </w:rPr>
        <w:t xml:space="preserve"> in the proceedings is of importance.</w:t>
      </w:r>
      <w:r w:rsidR="002436EC" w:rsidRPr="00A95BB1">
        <w:rPr>
          <w:rFonts w:ascii="Arial" w:hAnsi="Arial" w:cs="Arial"/>
          <w:sz w:val="24"/>
          <w:szCs w:val="24"/>
        </w:rPr>
        <w:t xml:space="preserve"> </w:t>
      </w:r>
      <w:r w:rsidR="005B4A2B" w:rsidRPr="00A95BB1">
        <w:rPr>
          <w:rFonts w:ascii="Arial" w:hAnsi="Arial" w:cs="Arial"/>
          <w:sz w:val="24"/>
          <w:szCs w:val="24"/>
        </w:rPr>
        <w:t>In Part</w:t>
      </w:r>
      <w:r w:rsidR="007029B5" w:rsidRPr="00A95BB1">
        <w:rPr>
          <w:rFonts w:ascii="Arial" w:hAnsi="Arial" w:cs="Arial"/>
          <w:sz w:val="24"/>
          <w:szCs w:val="24"/>
        </w:rPr>
        <w:t xml:space="preserve"> B SANRAL abided the merits</w:t>
      </w:r>
      <w:r w:rsidR="00C35A7F" w:rsidRPr="00A95BB1">
        <w:rPr>
          <w:rFonts w:ascii="Arial" w:hAnsi="Arial" w:cs="Arial"/>
          <w:sz w:val="24"/>
          <w:szCs w:val="24"/>
        </w:rPr>
        <w:t xml:space="preserve"> and confined its submissions to a just and equitable remedy</w:t>
      </w:r>
      <w:r w:rsidR="00D3567C" w:rsidRPr="00A95BB1">
        <w:rPr>
          <w:rFonts w:ascii="Arial" w:hAnsi="Arial" w:cs="Arial"/>
          <w:sz w:val="24"/>
          <w:szCs w:val="24"/>
        </w:rPr>
        <w:t>,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D3567C" w:rsidRPr="00A95BB1">
        <w:rPr>
          <w:rFonts w:ascii="Arial" w:hAnsi="Arial" w:cs="Arial"/>
          <w:sz w:val="24"/>
          <w:szCs w:val="24"/>
        </w:rPr>
        <w:t>as it has a duty to ensure</w:t>
      </w:r>
      <w:r w:rsidR="00E4508C" w:rsidRPr="00A95BB1">
        <w:rPr>
          <w:rFonts w:ascii="Arial" w:hAnsi="Arial" w:cs="Arial"/>
          <w:sz w:val="24"/>
          <w:szCs w:val="24"/>
        </w:rPr>
        <w:t xml:space="preserve"> the uninterrupted operation of the effected traffic control </w:t>
      </w:r>
      <w:r w:rsidR="00D65EAE" w:rsidRPr="00A95BB1">
        <w:rPr>
          <w:rFonts w:ascii="Arial" w:hAnsi="Arial" w:cs="Arial"/>
          <w:sz w:val="24"/>
          <w:szCs w:val="24"/>
        </w:rPr>
        <w:t>centers</w:t>
      </w:r>
      <w:r w:rsidR="007D30E3" w:rsidRPr="00A95BB1">
        <w:rPr>
          <w:rFonts w:ascii="Arial" w:hAnsi="Arial" w:cs="Arial"/>
          <w:sz w:val="24"/>
          <w:szCs w:val="24"/>
        </w:rPr>
        <w:t>.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F66F8F" w:rsidRPr="00A95BB1">
        <w:rPr>
          <w:rFonts w:ascii="Arial" w:hAnsi="Arial" w:cs="Arial"/>
          <w:sz w:val="24"/>
          <w:szCs w:val="24"/>
        </w:rPr>
        <w:t>SANRAL</w:t>
      </w:r>
      <w:r w:rsidR="001F3059" w:rsidRPr="00A95BB1">
        <w:rPr>
          <w:rFonts w:ascii="Arial" w:hAnsi="Arial" w:cs="Arial"/>
          <w:sz w:val="24"/>
          <w:szCs w:val="24"/>
        </w:rPr>
        <w:t xml:space="preserve"> abides the court’s decision in the appeal and cross</w:t>
      </w:r>
      <w:r w:rsidR="001C74D6">
        <w:rPr>
          <w:rFonts w:ascii="Arial" w:hAnsi="Arial" w:cs="Arial"/>
          <w:sz w:val="24"/>
          <w:szCs w:val="24"/>
        </w:rPr>
        <w:t xml:space="preserve"> </w:t>
      </w:r>
      <w:r w:rsidR="001F3059" w:rsidRPr="00A95BB1">
        <w:rPr>
          <w:rFonts w:ascii="Arial" w:hAnsi="Arial" w:cs="Arial"/>
          <w:sz w:val="24"/>
          <w:szCs w:val="24"/>
        </w:rPr>
        <w:t>appeal</w:t>
      </w:r>
      <w:r w:rsidR="00DB7420">
        <w:rPr>
          <w:rFonts w:ascii="Arial" w:hAnsi="Arial" w:cs="Arial"/>
          <w:sz w:val="24"/>
          <w:szCs w:val="24"/>
        </w:rPr>
        <w:t xml:space="preserve">. </w:t>
      </w:r>
      <w:r w:rsidR="001A0731" w:rsidRPr="00A95BB1">
        <w:rPr>
          <w:rFonts w:ascii="Arial" w:hAnsi="Arial" w:cs="Arial"/>
          <w:sz w:val="24"/>
          <w:szCs w:val="24"/>
        </w:rPr>
        <w:t>In the heads of argument filed by Zimele</w:t>
      </w:r>
      <w:r w:rsidR="00DB7420">
        <w:rPr>
          <w:rFonts w:ascii="Arial" w:hAnsi="Arial" w:cs="Arial"/>
          <w:sz w:val="24"/>
          <w:szCs w:val="24"/>
        </w:rPr>
        <w:t>,</w:t>
      </w:r>
      <w:r w:rsidR="000F2246" w:rsidRPr="00A95BB1">
        <w:rPr>
          <w:rFonts w:ascii="Arial" w:hAnsi="Arial" w:cs="Arial"/>
          <w:sz w:val="24"/>
          <w:szCs w:val="24"/>
        </w:rPr>
        <w:t xml:space="preserve"> Zimele sought costs of the appeal and cross appeal against</w:t>
      </w:r>
      <w:r w:rsidR="009570DB" w:rsidRPr="00A95BB1">
        <w:rPr>
          <w:rFonts w:ascii="Arial" w:hAnsi="Arial" w:cs="Arial"/>
          <w:sz w:val="24"/>
          <w:szCs w:val="24"/>
        </w:rPr>
        <w:t xml:space="preserve"> Telegenix and SANRAL jointly and severally.</w:t>
      </w:r>
      <w:r w:rsidR="00DB7420">
        <w:rPr>
          <w:rFonts w:ascii="Arial" w:hAnsi="Arial" w:cs="Arial"/>
          <w:sz w:val="24"/>
          <w:szCs w:val="24"/>
        </w:rPr>
        <w:t xml:space="preserve"> </w:t>
      </w:r>
      <w:r w:rsidR="008E59BC" w:rsidRPr="00A95BB1">
        <w:rPr>
          <w:rFonts w:ascii="Arial" w:hAnsi="Arial" w:cs="Arial"/>
          <w:sz w:val="24"/>
          <w:szCs w:val="24"/>
        </w:rPr>
        <w:t xml:space="preserve">SANRAL </w:t>
      </w:r>
      <w:r w:rsidR="00FC2695" w:rsidRPr="00A95BB1">
        <w:rPr>
          <w:rFonts w:ascii="Arial" w:hAnsi="Arial" w:cs="Arial"/>
          <w:sz w:val="24"/>
          <w:szCs w:val="24"/>
        </w:rPr>
        <w:t>had a substantial interest in the outcome of the</w:t>
      </w:r>
      <w:r w:rsidR="002E194E" w:rsidRPr="00A95BB1">
        <w:rPr>
          <w:rFonts w:ascii="Arial" w:hAnsi="Arial" w:cs="Arial"/>
          <w:sz w:val="24"/>
          <w:szCs w:val="24"/>
        </w:rPr>
        <w:t xml:space="preserve">se proceedings </w:t>
      </w:r>
      <w:r w:rsidR="002E194E" w:rsidRPr="00A95BB1">
        <w:rPr>
          <w:rFonts w:ascii="Arial" w:hAnsi="Arial" w:cs="Arial"/>
          <w:sz w:val="24"/>
          <w:szCs w:val="24"/>
        </w:rPr>
        <w:lastRenderedPageBreak/>
        <w:t>and clearly did not partake in the disputes between the parties</w:t>
      </w:r>
      <w:r w:rsidR="00943CAE" w:rsidRPr="00A95BB1">
        <w:rPr>
          <w:rFonts w:ascii="Arial" w:hAnsi="Arial" w:cs="Arial"/>
          <w:sz w:val="24"/>
          <w:szCs w:val="24"/>
        </w:rPr>
        <w:t xml:space="preserve"> and should not be mulcted with costs in eith</w:t>
      </w:r>
      <w:r w:rsidR="002F028C">
        <w:rPr>
          <w:rFonts w:ascii="Arial" w:hAnsi="Arial" w:cs="Arial"/>
          <w:sz w:val="24"/>
          <w:szCs w:val="24"/>
        </w:rPr>
        <w:t>er the proceedings in the court a quo or</w:t>
      </w:r>
      <w:r w:rsidR="002B068B" w:rsidRPr="00A95BB1">
        <w:rPr>
          <w:rFonts w:ascii="Arial" w:hAnsi="Arial" w:cs="Arial"/>
          <w:sz w:val="24"/>
          <w:szCs w:val="24"/>
        </w:rPr>
        <w:t xml:space="preserve"> the appe</w:t>
      </w:r>
      <w:r w:rsidR="002F028C">
        <w:rPr>
          <w:rFonts w:ascii="Arial" w:hAnsi="Arial" w:cs="Arial"/>
          <w:sz w:val="24"/>
          <w:szCs w:val="24"/>
        </w:rPr>
        <w:t>al</w:t>
      </w:r>
      <w:r w:rsidR="002B068B" w:rsidRPr="00A95BB1">
        <w:rPr>
          <w:rFonts w:ascii="Arial" w:hAnsi="Arial" w:cs="Arial"/>
          <w:sz w:val="24"/>
          <w:szCs w:val="24"/>
        </w:rPr>
        <w:t xml:space="preserve"> proceedi</w:t>
      </w:r>
      <w:r w:rsidR="00DB7420">
        <w:rPr>
          <w:rFonts w:ascii="Arial" w:hAnsi="Arial" w:cs="Arial"/>
          <w:sz w:val="24"/>
          <w:szCs w:val="24"/>
        </w:rPr>
        <w:t>ngs. A</w:t>
      </w:r>
      <w:r w:rsidR="002B068B" w:rsidRPr="00A95BB1">
        <w:rPr>
          <w:rFonts w:ascii="Arial" w:hAnsi="Arial" w:cs="Arial"/>
          <w:sz w:val="24"/>
          <w:szCs w:val="24"/>
        </w:rPr>
        <w:t>s far as the costs are concerned the costs should follow the result</w:t>
      </w:r>
      <w:r w:rsidR="00131E43" w:rsidRPr="00A95BB1">
        <w:rPr>
          <w:rFonts w:ascii="Arial" w:hAnsi="Arial" w:cs="Arial"/>
          <w:sz w:val="24"/>
          <w:szCs w:val="24"/>
        </w:rPr>
        <w:t>.</w:t>
      </w:r>
    </w:p>
    <w:p w14:paraId="18A04AAD" w14:textId="77777777" w:rsidR="009D73E9" w:rsidRDefault="009D73E9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5D8E03" w14:textId="77777777" w:rsidR="00131E43" w:rsidRPr="00A95BB1" w:rsidRDefault="00131E43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The following order is made:</w:t>
      </w:r>
    </w:p>
    <w:p w14:paraId="181DE7A7" w14:textId="77777777" w:rsidR="00131E43" w:rsidRDefault="00131E43" w:rsidP="009D73E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The appeal is upheld.</w:t>
      </w:r>
    </w:p>
    <w:p w14:paraId="77852BD3" w14:textId="1A4A8D4A" w:rsidR="002F028C" w:rsidRPr="00A95BB1" w:rsidRDefault="002F028C" w:rsidP="009D73E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cross -appeal is dismissed.</w:t>
      </w:r>
    </w:p>
    <w:p w14:paraId="4E4CADFC" w14:textId="5BA79A3D" w:rsidR="009D73E9" w:rsidRDefault="00131E43" w:rsidP="008878E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>The court a quo</w:t>
      </w:r>
      <w:r w:rsidR="007B2BB9" w:rsidRPr="00A95BB1">
        <w:rPr>
          <w:rFonts w:ascii="Arial" w:hAnsi="Arial" w:cs="Arial"/>
          <w:sz w:val="24"/>
          <w:szCs w:val="24"/>
        </w:rPr>
        <w:t>’s order</w:t>
      </w:r>
      <w:r w:rsidR="002F028C">
        <w:rPr>
          <w:rFonts w:ascii="Arial" w:hAnsi="Arial" w:cs="Arial"/>
          <w:sz w:val="24"/>
          <w:szCs w:val="24"/>
        </w:rPr>
        <w:t>,</w:t>
      </w:r>
      <w:r w:rsidR="00D15C32" w:rsidRPr="00A95BB1">
        <w:rPr>
          <w:rFonts w:ascii="Arial" w:hAnsi="Arial" w:cs="Arial"/>
          <w:sz w:val="24"/>
          <w:szCs w:val="24"/>
        </w:rPr>
        <w:t xml:space="preserve"> as far as leave to appeal was granted</w:t>
      </w:r>
      <w:r w:rsidR="002F028C">
        <w:rPr>
          <w:rFonts w:ascii="Arial" w:hAnsi="Arial" w:cs="Arial"/>
          <w:sz w:val="24"/>
          <w:szCs w:val="24"/>
        </w:rPr>
        <w:t>,</w:t>
      </w:r>
      <w:r w:rsidR="0010329B" w:rsidRPr="00A95BB1">
        <w:rPr>
          <w:rFonts w:ascii="Arial" w:hAnsi="Arial" w:cs="Arial"/>
          <w:sz w:val="24"/>
          <w:szCs w:val="24"/>
        </w:rPr>
        <w:t xml:space="preserve"> is set aside and substituted with the following:</w:t>
      </w:r>
    </w:p>
    <w:p w14:paraId="6EBB7EDA" w14:textId="77777777" w:rsidR="009D73E9" w:rsidRDefault="00510508" w:rsidP="008878E3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73E9">
        <w:rPr>
          <w:rFonts w:ascii="Arial" w:hAnsi="Arial" w:cs="Arial"/>
          <w:sz w:val="24"/>
          <w:szCs w:val="24"/>
        </w:rPr>
        <w:t>The application is dismissed.</w:t>
      </w:r>
    </w:p>
    <w:p w14:paraId="29FE5706" w14:textId="47D50CFF" w:rsidR="0010329B" w:rsidRPr="009D73E9" w:rsidRDefault="004061B9" w:rsidP="008878E3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73E9">
        <w:rPr>
          <w:rFonts w:ascii="Arial" w:hAnsi="Arial" w:cs="Arial"/>
          <w:sz w:val="24"/>
          <w:szCs w:val="24"/>
        </w:rPr>
        <w:t>The First Respondent is ordered to pay the costs of the Appellant</w:t>
      </w:r>
      <w:r w:rsidR="00BD0644" w:rsidRPr="009D73E9">
        <w:rPr>
          <w:rFonts w:ascii="Arial" w:hAnsi="Arial" w:cs="Arial"/>
          <w:sz w:val="24"/>
          <w:szCs w:val="24"/>
        </w:rPr>
        <w:t>,</w:t>
      </w:r>
      <w:r w:rsidR="009D73E9">
        <w:rPr>
          <w:rFonts w:ascii="Arial" w:hAnsi="Arial" w:cs="Arial"/>
          <w:sz w:val="24"/>
          <w:szCs w:val="24"/>
        </w:rPr>
        <w:t xml:space="preserve"> </w:t>
      </w:r>
      <w:r w:rsidR="00BD0644" w:rsidRPr="009D73E9">
        <w:rPr>
          <w:rFonts w:ascii="Arial" w:hAnsi="Arial" w:cs="Arial"/>
          <w:sz w:val="24"/>
          <w:szCs w:val="24"/>
        </w:rPr>
        <w:t>including the costs of the appeal and cro</w:t>
      </w:r>
      <w:r w:rsidR="00DD141E" w:rsidRPr="009D73E9">
        <w:rPr>
          <w:rFonts w:ascii="Arial" w:hAnsi="Arial" w:cs="Arial"/>
          <w:sz w:val="24"/>
          <w:szCs w:val="24"/>
        </w:rPr>
        <w:t>s</w:t>
      </w:r>
      <w:r w:rsidR="00BD0644" w:rsidRPr="009D73E9">
        <w:rPr>
          <w:rFonts w:ascii="Arial" w:hAnsi="Arial" w:cs="Arial"/>
          <w:sz w:val="24"/>
          <w:szCs w:val="24"/>
        </w:rPr>
        <w:t>s</w:t>
      </w:r>
      <w:r w:rsidR="002F028C">
        <w:rPr>
          <w:rFonts w:ascii="Arial" w:hAnsi="Arial" w:cs="Arial"/>
          <w:sz w:val="24"/>
          <w:szCs w:val="24"/>
        </w:rPr>
        <w:t>-</w:t>
      </w:r>
      <w:r w:rsidR="00BD0644" w:rsidRPr="009D73E9">
        <w:rPr>
          <w:rFonts w:ascii="Arial" w:hAnsi="Arial" w:cs="Arial"/>
          <w:sz w:val="24"/>
          <w:szCs w:val="24"/>
        </w:rPr>
        <w:t xml:space="preserve"> appeal</w:t>
      </w:r>
      <w:r w:rsidR="00DD141E" w:rsidRPr="009D73E9">
        <w:rPr>
          <w:rFonts w:ascii="Arial" w:hAnsi="Arial" w:cs="Arial"/>
          <w:sz w:val="24"/>
          <w:szCs w:val="24"/>
        </w:rPr>
        <w:t>,</w:t>
      </w:r>
      <w:r w:rsidR="009D73E9">
        <w:rPr>
          <w:rFonts w:ascii="Arial" w:hAnsi="Arial" w:cs="Arial"/>
          <w:sz w:val="24"/>
          <w:szCs w:val="24"/>
        </w:rPr>
        <w:t xml:space="preserve"> </w:t>
      </w:r>
      <w:r w:rsidR="00DD141E" w:rsidRPr="009D73E9">
        <w:rPr>
          <w:rFonts w:ascii="Arial" w:hAnsi="Arial" w:cs="Arial"/>
          <w:sz w:val="24"/>
          <w:szCs w:val="24"/>
        </w:rPr>
        <w:t>which costs will include the costs of two counsel</w:t>
      </w:r>
      <w:r w:rsidR="00077E5D" w:rsidRPr="009D73E9">
        <w:rPr>
          <w:rFonts w:ascii="Arial" w:hAnsi="Arial" w:cs="Arial"/>
          <w:sz w:val="24"/>
          <w:szCs w:val="24"/>
        </w:rPr>
        <w:t>.</w:t>
      </w:r>
    </w:p>
    <w:p w14:paraId="1D5D5554" w14:textId="77777777" w:rsidR="007C4C3E" w:rsidRPr="00A95BB1" w:rsidRDefault="007C4C3E" w:rsidP="008878E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9F2A52" w14:textId="77777777" w:rsidR="0054210A" w:rsidRPr="00A95BB1" w:rsidRDefault="0054210A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27451D" w14:textId="77777777" w:rsidR="00FB1C62" w:rsidRPr="00A95BB1" w:rsidRDefault="00FB1C62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931B4A" w14:textId="77777777" w:rsidR="003D04BB" w:rsidRPr="00A95BB1" w:rsidRDefault="00A274C0" w:rsidP="008878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5BB1">
        <w:rPr>
          <w:rFonts w:ascii="Arial" w:hAnsi="Arial" w:cs="Arial"/>
          <w:sz w:val="24"/>
          <w:szCs w:val="24"/>
        </w:rPr>
        <w:t xml:space="preserve"> </w:t>
      </w:r>
    </w:p>
    <w:p w14:paraId="0C8AB0BD" w14:textId="77777777" w:rsidR="00271B09" w:rsidRPr="00375543" w:rsidRDefault="00375543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t>_________________________</w:t>
      </w:r>
    </w:p>
    <w:p w14:paraId="3FAB07BF" w14:textId="77777777" w:rsidR="00375543" w:rsidRPr="00375543" w:rsidRDefault="00375543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t>R G TOLMAY</w:t>
      </w:r>
    </w:p>
    <w:p w14:paraId="1F54EFFF" w14:textId="77777777" w:rsidR="00375543" w:rsidRPr="00375543" w:rsidRDefault="00375543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t>JUDGE OF THE HIGH COURT</w:t>
      </w:r>
    </w:p>
    <w:p w14:paraId="1887D9AA" w14:textId="77777777" w:rsidR="00375543" w:rsidRPr="00375543" w:rsidRDefault="00375543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t>GAUTENG DIVISION, PRETORIA</w:t>
      </w:r>
    </w:p>
    <w:p w14:paraId="2EB601EF" w14:textId="77777777" w:rsidR="00375543" w:rsidRDefault="00375543" w:rsidP="0037554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77509FD" w14:textId="77777777" w:rsidR="00375543" w:rsidRDefault="00375543" w:rsidP="003755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</w:t>
      </w:r>
    </w:p>
    <w:p w14:paraId="000CF26D" w14:textId="77777777" w:rsidR="00CC0496" w:rsidRPr="00CC0496" w:rsidRDefault="00CC0496" w:rsidP="00CC04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C0496">
        <w:rPr>
          <w:rFonts w:ascii="Arial" w:hAnsi="Arial" w:cs="Arial"/>
          <w:sz w:val="24"/>
          <w:szCs w:val="24"/>
        </w:rPr>
        <w:t>_________________________</w:t>
      </w:r>
    </w:p>
    <w:p w14:paraId="0BBCE5F7" w14:textId="77777777" w:rsidR="00CC0496" w:rsidRPr="00CC0496" w:rsidRDefault="00CC0496" w:rsidP="00CC04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FRANCIS-SUBBIAH</w:t>
      </w:r>
    </w:p>
    <w:p w14:paraId="68CEE835" w14:textId="77777777" w:rsidR="00CC0496" w:rsidRPr="00CC0496" w:rsidRDefault="00CC0496" w:rsidP="00CC04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C0496">
        <w:rPr>
          <w:rFonts w:ascii="Arial" w:hAnsi="Arial" w:cs="Arial"/>
          <w:sz w:val="24"/>
          <w:szCs w:val="24"/>
        </w:rPr>
        <w:t>JUDGE OF THE HIGH COURT</w:t>
      </w:r>
    </w:p>
    <w:p w14:paraId="64AF1894" w14:textId="77777777" w:rsidR="00375543" w:rsidRDefault="00CC0496" w:rsidP="00CC04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C0496">
        <w:rPr>
          <w:rFonts w:ascii="Arial" w:hAnsi="Arial" w:cs="Arial"/>
          <w:sz w:val="24"/>
          <w:szCs w:val="24"/>
        </w:rPr>
        <w:t>GAUTENG DIVISION, PRETORIA</w:t>
      </w:r>
    </w:p>
    <w:p w14:paraId="2C4EDFE6" w14:textId="77777777" w:rsidR="00CC0496" w:rsidRDefault="00CC0496" w:rsidP="00CC04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</w:t>
      </w:r>
    </w:p>
    <w:p w14:paraId="68F0573D" w14:textId="77777777" w:rsidR="00CC0496" w:rsidRPr="00375543" w:rsidRDefault="00CC0496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lastRenderedPageBreak/>
        <w:t>_________________________</w:t>
      </w:r>
    </w:p>
    <w:p w14:paraId="674FB372" w14:textId="77777777" w:rsidR="00CC0496" w:rsidRPr="00375543" w:rsidRDefault="00CC0496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BARIT</w:t>
      </w:r>
    </w:p>
    <w:p w14:paraId="77A41904" w14:textId="77777777" w:rsidR="00CC0496" w:rsidRPr="00375543" w:rsidRDefault="00CC0496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Pr="00375543">
        <w:rPr>
          <w:rFonts w:ascii="Arial" w:hAnsi="Arial" w:cs="Arial"/>
          <w:sz w:val="24"/>
          <w:szCs w:val="24"/>
        </w:rPr>
        <w:t>JUDGE OF THE HIGH COURT</w:t>
      </w:r>
    </w:p>
    <w:p w14:paraId="6D60B147" w14:textId="77777777" w:rsidR="00CC0496" w:rsidRPr="00375543" w:rsidRDefault="00CC0496" w:rsidP="00CC0496">
      <w:pPr>
        <w:pStyle w:val="NoSpacing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5543">
        <w:rPr>
          <w:rFonts w:ascii="Arial" w:hAnsi="Arial" w:cs="Arial"/>
          <w:sz w:val="24"/>
          <w:szCs w:val="24"/>
        </w:rPr>
        <w:t>GAUTENG DIVISION, PRETORIA</w:t>
      </w:r>
    </w:p>
    <w:p w14:paraId="317DD054" w14:textId="77777777" w:rsidR="00CC0496" w:rsidRDefault="00CC0496" w:rsidP="00CC04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2ADF0C5" w14:textId="77777777" w:rsidR="005F63EE" w:rsidRDefault="005F63EE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Appearances:</w:t>
      </w:r>
    </w:p>
    <w:p w14:paraId="25FA8FA2" w14:textId="77777777" w:rsidR="005F63EE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Appellant’s</w:t>
      </w:r>
      <w:r w:rsidR="005F63EE">
        <w:rPr>
          <w:rFonts w:ascii="Arial" w:hAnsi="Arial" w:cs="Arial"/>
          <w:sz w:val="24"/>
          <w:szCs w:val="24"/>
        </w:rPr>
        <w:t xml:space="preserve"> Counsel:</w:t>
      </w:r>
      <w:r w:rsidR="003214C6">
        <w:rPr>
          <w:rFonts w:ascii="Arial" w:hAnsi="Arial" w:cs="Arial"/>
          <w:sz w:val="24"/>
          <w:szCs w:val="24"/>
        </w:rPr>
        <w:t xml:space="preserve"> M W Collins SC &amp; G Campbell.</w:t>
      </w:r>
    </w:p>
    <w:p w14:paraId="1864FA11" w14:textId="77777777" w:rsidR="005F63EE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Appellant’</w:t>
      </w:r>
      <w:r w:rsidR="005F63EE">
        <w:rPr>
          <w:rFonts w:ascii="Arial" w:hAnsi="Arial" w:cs="Arial"/>
          <w:sz w:val="24"/>
          <w:szCs w:val="24"/>
        </w:rPr>
        <w:t>s Attorney:</w:t>
      </w:r>
      <w:r w:rsidR="005E222E">
        <w:rPr>
          <w:rFonts w:ascii="Arial" w:hAnsi="Arial" w:cs="Arial"/>
          <w:sz w:val="24"/>
          <w:szCs w:val="24"/>
        </w:rPr>
        <w:t xml:space="preserve"> Dukhi Attorneys Inc</w:t>
      </w:r>
    </w:p>
    <w:p w14:paraId="74DA2B33" w14:textId="77777777" w:rsidR="005F63EE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Appellant/First Respondent’s Counsel:</w:t>
      </w:r>
      <w:r w:rsidR="003214C6">
        <w:rPr>
          <w:rFonts w:ascii="Arial" w:hAnsi="Arial" w:cs="Arial"/>
          <w:sz w:val="24"/>
          <w:szCs w:val="24"/>
        </w:rPr>
        <w:t xml:space="preserve"> S Budlender SC &amp; T Prinsloo</w:t>
      </w:r>
      <w:r w:rsidR="005E222E">
        <w:rPr>
          <w:rFonts w:ascii="Arial" w:hAnsi="Arial" w:cs="Arial"/>
          <w:sz w:val="24"/>
          <w:szCs w:val="24"/>
        </w:rPr>
        <w:t>.</w:t>
      </w:r>
    </w:p>
    <w:p w14:paraId="70B8393D" w14:textId="77777777" w:rsidR="00F54962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Appellant/First Respondent’s Attorney:</w:t>
      </w:r>
      <w:r w:rsidR="005E222E">
        <w:rPr>
          <w:rFonts w:ascii="Arial" w:hAnsi="Arial" w:cs="Arial"/>
          <w:sz w:val="24"/>
          <w:szCs w:val="24"/>
        </w:rPr>
        <w:t xml:space="preserve"> Lowndes Dlamini Incorporated</w:t>
      </w:r>
    </w:p>
    <w:p w14:paraId="6678C0C9" w14:textId="77777777" w:rsidR="00F54962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respondents Counsel:</w:t>
      </w:r>
      <w:r w:rsidR="005E222E">
        <w:rPr>
          <w:rFonts w:ascii="Arial" w:hAnsi="Arial" w:cs="Arial"/>
          <w:sz w:val="24"/>
          <w:szCs w:val="24"/>
        </w:rPr>
        <w:t xml:space="preserve"> S Scott.</w:t>
      </w:r>
    </w:p>
    <w:p w14:paraId="4188C0F3" w14:textId="77777777" w:rsidR="00F54962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respondents Attorney:</w:t>
      </w:r>
    </w:p>
    <w:p w14:paraId="365F13A1" w14:textId="77777777" w:rsidR="00F54962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Hearing: 10 May 2023</w:t>
      </w:r>
    </w:p>
    <w:p w14:paraId="7880C9CC" w14:textId="77777777" w:rsidR="00F54962" w:rsidRPr="00A95BB1" w:rsidRDefault="00F54962" w:rsidP="005F63E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Judgment:</w:t>
      </w:r>
    </w:p>
    <w:sectPr w:rsidR="00F54962" w:rsidRPr="00A95B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1CA5" w14:textId="77777777" w:rsidR="003C2980" w:rsidRDefault="003C2980" w:rsidP="00B338CD">
      <w:pPr>
        <w:spacing w:after="0" w:line="240" w:lineRule="auto"/>
      </w:pPr>
      <w:r>
        <w:separator/>
      </w:r>
    </w:p>
  </w:endnote>
  <w:endnote w:type="continuationSeparator" w:id="0">
    <w:p w14:paraId="12736A5F" w14:textId="77777777" w:rsidR="003C2980" w:rsidRDefault="003C2980" w:rsidP="00B3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8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80DF" w14:textId="001B4196" w:rsidR="006442B0" w:rsidRDefault="00644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F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B14EF4D" w14:textId="77777777" w:rsidR="006442B0" w:rsidRDefault="00644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A14F" w14:textId="77777777" w:rsidR="003C2980" w:rsidRDefault="003C2980" w:rsidP="00B338CD">
      <w:pPr>
        <w:spacing w:after="0" w:line="240" w:lineRule="auto"/>
      </w:pPr>
      <w:r>
        <w:separator/>
      </w:r>
    </w:p>
  </w:footnote>
  <w:footnote w:type="continuationSeparator" w:id="0">
    <w:p w14:paraId="204764B4" w14:textId="77777777" w:rsidR="003C2980" w:rsidRDefault="003C2980" w:rsidP="00B338CD">
      <w:pPr>
        <w:spacing w:after="0" w:line="240" w:lineRule="auto"/>
      </w:pPr>
      <w:r>
        <w:continuationSeparator/>
      </w:r>
    </w:p>
  </w:footnote>
  <w:footnote w:id="1">
    <w:p w14:paraId="57A0FA6D" w14:textId="20F40D61" w:rsidR="00B338CD" w:rsidRDefault="00B338CD">
      <w:pPr>
        <w:pStyle w:val="FootnoteText"/>
      </w:pPr>
      <w:r>
        <w:rPr>
          <w:rStyle w:val="FootnoteReference"/>
        </w:rPr>
        <w:footnoteRef/>
      </w:r>
      <w:r>
        <w:t xml:space="preserve"> Preferential Procurement Policy Framework Act, 2000: Preferential Procurement Regulations, 2017.</w:t>
      </w:r>
      <w:r w:rsidR="005D5EE2">
        <w:t xml:space="preserve"> These regulations were replaced by the 2022 Regulations published in GN2721 of 4 November 2022</w:t>
      </w:r>
      <w:r w:rsidR="00D154AE">
        <w:t xml:space="preserve"> but were still applicable for purposes of these matters.</w:t>
      </w:r>
    </w:p>
  </w:footnote>
  <w:footnote w:id="2">
    <w:p w14:paraId="55B40F13" w14:textId="77777777" w:rsidR="00B5659B" w:rsidRDefault="00B565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659B">
        <w:rPr>
          <w:i/>
        </w:rPr>
        <w:t>Zimele Investment Enterprise Company (Pty) Ltd v South African National Roads Agency and 3 Others</w:t>
      </w:r>
      <w:r>
        <w:t xml:space="preserve"> </w:t>
      </w:r>
      <w:r w:rsidR="00AC68AC">
        <w:t>36023/2021 &amp; 36024/2021 [14 APRIL 2023] unreported at para 4.12</w:t>
      </w:r>
      <w:r w:rsidR="00EF785D">
        <w:t xml:space="preserve"> (court a quo judgment)</w:t>
      </w:r>
      <w:r w:rsidR="004C7F5F">
        <w:t>.</w:t>
      </w:r>
    </w:p>
  </w:footnote>
  <w:footnote w:id="3">
    <w:p w14:paraId="77B31FD2" w14:textId="77777777" w:rsidR="004C7F5F" w:rsidRDefault="004C7F5F">
      <w:pPr>
        <w:pStyle w:val="FootnoteText"/>
      </w:pPr>
      <w:r>
        <w:rPr>
          <w:rStyle w:val="FootnoteReference"/>
        </w:rPr>
        <w:footnoteRef/>
      </w:r>
      <w:r>
        <w:t xml:space="preserve"> Ibid at para 4.17.</w:t>
      </w:r>
    </w:p>
  </w:footnote>
  <w:footnote w:id="4">
    <w:p w14:paraId="2DD8A5EA" w14:textId="77777777" w:rsidR="004C7F5F" w:rsidRDefault="004C7F5F">
      <w:pPr>
        <w:pStyle w:val="FootnoteText"/>
      </w:pPr>
      <w:r>
        <w:rPr>
          <w:rStyle w:val="FootnoteReference"/>
        </w:rPr>
        <w:footnoteRef/>
      </w:r>
      <w:r>
        <w:t xml:space="preserve"> Ibid at para 4.9.</w:t>
      </w:r>
    </w:p>
  </w:footnote>
  <w:footnote w:id="5">
    <w:p w14:paraId="6B61C7C4" w14:textId="77777777" w:rsidR="00EF785D" w:rsidRDefault="00EF785D">
      <w:pPr>
        <w:pStyle w:val="FootnoteText"/>
      </w:pPr>
      <w:r>
        <w:rPr>
          <w:rStyle w:val="FootnoteReference"/>
        </w:rPr>
        <w:footnoteRef/>
      </w:r>
      <w:r>
        <w:t xml:space="preserve"> Ibid at para 4.11.</w:t>
      </w:r>
    </w:p>
  </w:footnote>
  <w:footnote w:id="6">
    <w:p w14:paraId="2139882A" w14:textId="77777777" w:rsidR="003671B6" w:rsidRDefault="003671B6">
      <w:pPr>
        <w:pStyle w:val="FootnoteText"/>
      </w:pPr>
      <w:r>
        <w:rPr>
          <w:rStyle w:val="FootnoteReference"/>
        </w:rPr>
        <w:footnoteRef/>
      </w:r>
      <w:r>
        <w:t xml:space="preserve"> Ibid at para 4.1.</w:t>
      </w:r>
    </w:p>
  </w:footnote>
  <w:footnote w:id="7">
    <w:p w14:paraId="372984B5" w14:textId="77777777" w:rsidR="00BE439C" w:rsidRDefault="00BE439C">
      <w:pPr>
        <w:pStyle w:val="FootnoteText"/>
      </w:pPr>
      <w:r>
        <w:rPr>
          <w:rStyle w:val="FootnoteReference"/>
        </w:rPr>
        <w:footnoteRef/>
      </w:r>
      <w:r>
        <w:t xml:space="preserve"> Ibid at para 4.15.</w:t>
      </w:r>
    </w:p>
  </w:footnote>
  <w:footnote w:id="8">
    <w:p w14:paraId="4ED4D83D" w14:textId="77777777" w:rsidR="001D4C44" w:rsidRPr="001D4C44" w:rsidRDefault="001D4C44" w:rsidP="001D4C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4C44">
        <w:t>2015 (5)</w:t>
      </w:r>
      <w:r>
        <w:t xml:space="preserve"> SA 24 (CC).</w:t>
      </w:r>
    </w:p>
  </w:footnote>
  <w:footnote w:id="9">
    <w:p w14:paraId="567876BF" w14:textId="77777777" w:rsidR="0051099E" w:rsidRPr="0051099E" w:rsidRDefault="0051099E" w:rsidP="00510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099E">
        <w:t xml:space="preserve">Allpay </w:t>
      </w:r>
      <w:r w:rsidR="00D65EAE" w:rsidRPr="0051099E">
        <w:t>Consolidated Investment</w:t>
      </w:r>
      <w:r w:rsidRPr="0051099E">
        <w:t xml:space="preserve"> Holdings (Pty) Ltd and O</w:t>
      </w:r>
      <w:r>
        <w:t xml:space="preserve">thers v Chief Executive Officer; </w:t>
      </w:r>
      <w:r w:rsidRPr="0051099E">
        <w:t>South African Social Security Agency, and Others 2014</w:t>
      </w:r>
      <w:r>
        <w:t xml:space="preserve"> </w:t>
      </w:r>
      <w:r w:rsidRPr="0051099E">
        <w:t>(1) SA 604 (CC) at</w:t>
      </w:r>
      <w:r>
        <w:t xml:space="preserve"> para 33 (Allpay).</w:t>
      </w:r>
    </w:p>
  </w:footnote>
  <w:footnote w:id="10">
    <w:p w14:paraId="66706E60" w14:textId="77777777" w:rsidR="003B3FC4" w:rsidRDefault="003B3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3FC4">
        <w:t>Ai</w:t>
      </w:r>
      <w:r>
        <w:t>rports Company South Africa SOC</w:t>
      </w:r>
      <w:r w:rsidRPr="003B3FC4">
        <w:t xml:space="preserve"> Ltd v Imperial Group Ltd and Others 2020 SA 17 (SCA) at</w:t>
      </w:r>
      <w:r>
        <w:t xml:space="preserve"> para 20.</w:t>
      </w:r>
    </w:p>
  </w:footnote>
  <w:footnote w:id="11">
    <w:p w14:paraId="024755C9" w14:textId="77777777" w:rsidR="00221296" w:rsidRDefault="002212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31C8C" w:rsidRPr="00531C8C">
        <w:t>C</w:t>
      </w:r>
      <w:r w:rsidR="00531C8C">
        <w:t xml:space="preserve">hairperson </w:t>
      </w:r>
      <w:r w:rsidR="00531C8C" w:rsidRPr="00531C8C">
        <w:t>Standing Tender Committee and others v JFE Sapela Electronics (Pty)</w:t>
      </w:r>
      <w:r w:rsidR="00531C8C">
        <w:t xml:space="preserve"> </w:t>
      </w:r>
      <w:r w:rsidR="00531C8C" w:rsidRPr="00531C8C">
        <w:t>Ltd and Others 2008 (2) SA is 638 (SCA)</w:t>
      </w:r>
      <w:r w:rsidR="00531C8C">
        <w:t xml:space="preserve"> </w:t>
      </w:r>
      <w:r w:rsidR="00531C8C" w:rsidRPr="00531C8C">
        <w:t>at</w:t>
      </w:r>
      <w:r w:rsidR="00531C8C">
        <w:t xml:space="preserve"> para 11.</w:t>
      </w:r>
    </w:p>
  </w:footnote>
  <w:footnote w:id="12">
    <w:p w14:paraId="6987E70F" w14:textId="1FD80462" w:rsidR="008354F7" w:rsidRPr="008354F7" w:rsidRDefault="008354F7" w:rsidP="008354F7">
      <w:pPr>
        <w:pStyle w:val="FootnoteText"/>
      </w:pPr>
      <w:r>
        <w:rPr>
          <w:rStyle w:val="FootnoteReference"/>
        </w:rPr>
        <w:footnoteRef/>
      </w:r>
      <w:r>
        <w:t xml:space="preserve">  [2022] ZACC 4</w:t>
      </w:r>
      <w:r w:rsidRPr="008354F7">
        <w:t>.</w:t>
      </w:r>
    </w:p>
  </w:footnote>
  <w:footnote w:id="13">
    <w:p w14:paraId="1DB82C1D" w14:textId="77777777" w:rsidR="00023CE4" w:rsidRDefault="00023CE4">
      <w:pPr>
        <w:pStyle w:val="FootnoteText"/>
      </w:pPr>
      <w:r>
        <w:rPr>
          <w:rStyle w:val="FootnoteReference"/>
        </w:rPr>
        <w:footnoteRef/>
      </w:r>
      <w:r>
        <w:t xml:space="preserve"> Ibid at para 113.</w:t>
      </w:r>
    </w:p>
  </w:footnote>
  <w:footnote w:id="14">
    <w:p w14:paraId="3D8127DB" w14:textId="77777777" w:rsidR="00023CE4" w:rsidRDefault="00023CE4">
      <w:pPr>
        <w:pStyle w:val="FootnoteText"/>
      </w:pPr>
      <w:r>
        <w:rPr>
          <w:rStyle w:val="FootnoteReference"/>
        </w:rPr>
        <w:footnoteRef/>
      </w:r>
      <w:r>
        <w:t xml:space="preserve"> Ibid at para 123.</w:t>
      </w:r>
    </w:p>
  </w:footnote>
  <w:footnote w:id="15">
    <w:p w14:paraId="1EE2D5CD" w14:textId="77777777" w:rsidR="000E6E3E" w:rsidRDefault="000E6E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6E3E">
        <w:t>2013 JDR 2728</w:t>
      </w:r>
      <w:r>
        <w:t xml:space="preserve"> </w:t>
      </w:r>
      <w:r w:rsidRPr="000E6E3E">
        <w:t>(SCA</w:t>
      </w:r>
      <w:r>
        <w:t>) (Dr JS Maroka).</w:t>
      </w:r>
      <w:r w:rsidRPr="000E6E3E">
        <w:t xml:space="preserve">  </w:t>
      </w:r>
    </w:p>
  </w:footnote>
  <w:footnote w:id="16">
    <w:p w14:paraId="7F30D9C2" w14:textId="77777777" w:rsidR="005F63EE" w:rsidRDefault="005F63EE">
      <w:pPr>
        <w:pStyle w:val="FootnoteText"/>
      </w:pPr>
      <w:r>
        <w:rPr>
          <w:rStyle w:val="FootnoteReference"/>
        </w:rPr>
        <w:footnoteRef/>
      </w:r>
      <w:r>
        <w:t xml:space="preserve"> Ibid at para 10.</w:t>
      </w:r>
    </w:p>
  </w:footnote>
  <w:footnote w:id="17">
    <w:p w14:paraId="101EE1D6" w14:textId="77777777" w:rsidR="005F63EE" w:rsidRDefault="005F63EE">
      <w:pPr>
        <w:pStyle w:val="FootnoteText"/>
      </w:pPr>
      <w:r>
        <w:rPr>
          <w:rStyle w:val="FootnoteReference"/>
        </w:rPr>
        <w:footnoteRef/>
      </w:r>
      <w:r>
        <w:t xml:space="preserve"> Ibid at para 15.</w:t>
      </w:r>
    </w:p>
  </w:footnote>
  <w:footnote w:id="18">
    <w:p w14:paraId="0BCA9A0C" w14:textId="77777777" w:rsidR="001F1B42" w:rsidRDefault="001F1B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1B42">
        <w:t>Gijima Holdings (Pty) Ltd and Others v South African National Roads Agency SOC Limited and Others (57952/2020) [2021] ZAGPPHC 391 (17 June 2021)</w:t>
      </w:r>
      <w:r>
        <w:t xml:space="preserve"> (Gijima).</w:t>
      </w:r>
    </w:p>
  </w:footnote>
  <w:footnote w:id="19">
    <w:p w14:paraId="768486E3" w14:textId="77777777" w:rsidR="006A0FF1" w:rsidRDefault="006A0FF1">
      <w:pPr>
        <w:pStyle w:val="FootnoteText"/>
      </w:pPr>
      <w:r>
        <w:rPr>
          <w:rStyle w:val="FootnoteReference"/>
        </w:rPr>
        <w:footnoteRef/>
      </w:r>
      <w:r>
        <w:t xml:space="preserve"> Ibid at para 9.</w:t>
      </w:r>
    </w:p>
  </w:footnote>
  <w:footnote w:id="20">
    <w:p w14:paraId="5537AC13" w14:textId="77777777" w:rsidR="006A0FF1" w:rsidRDefault="006A0FF1">
      <w:pPr>
        <w:pStyle w:val="FootnoteText"/>
      </w:pPr>
      <w:r>
        <w:rPr>
          <w:rStyle w:val="FootnoteReference"/>
        </w:rPr>
        <w:footnoteRef/>
      </w:r>
      <w:r>
        <w:t xml:space="preserve"> Ibid at para 21 – 22.</w:t>
      </w:r>
    </w:p>
  </w:footnote>
  <w:footnote w:id="21">
    <w:p w14:paraId="53D1273F" w14:textId="77777777" w:rsidR="00194C94" w:rsidRDefault="00194C94">
      <w:pPr>
        <w:pStyle w:val="FootnoteText"/>
      </w:pPr>
      <w:r>
        <w:rPr>
          <w:rStyle w:val="FootnoteReference"/>
        </w:rPr>
        <w:footnoteRef/>
      </w:r>
      <w:r>
        <w:t xml:space="preserve"> At para</w:t>
      </w:r>
      <w:r w:rsidR="00F839A4">
        <w:t xml:space="preserve"> 3.3 &amp; para 5.3.</w:t>
      </w:r>
    </w:p>
  </w:footnote>
  <w:footnote w:id="22">
    <w:p w14:paraId="19DB8DA1" w14:textId="77777777" w:rsidR="00F839A4" w:rsidRDefault="00F839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9A4">
        <w:t>2004</w:t>
      </w:r>
      <w:r>
        <w:t xml:space="preserve"> </w:t>
      </w:r>
      <w:r w:rsidRPr="00F839A4">
        <w:t>(1) SA 308 (SCA)</w:t>
      </w:r>
      <w:r>
        <w:t>.</w:t>
      </w:r>
    </w:p>
  </w:footnote>
  <w:footnote w:id="23">
    <w:p w14:paraId="16D528FD" w14:textId="77777777" w:rsidR="00466001" w:rsidRDefault="004660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0C6C">
        <w:t>Allpay at para 72.</w:t>
      </w:r>
    </w:p>
  </w:footnote>
  <w:footnote w:id="24">
    <w:p w14:paraId="0A92410A" w14:textId="77777777" w:rsidR="003B63EE" w:rsidRDefault="003B63EE">
      <w:pPr>
        <w:pStyle w:val="FootnoteText"/>
      </w:pPr>
      <w:r>
        <w:rPr>
          <w:rStyle w:val="FootnoteReference"/>
        </w:rPr>
        <w:footnoteRef/>
      </w:r>
      <w:r>
        <w:t xml:space="preserve"> Supra note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51C47"/>
    <w:multiLevelType w:val="multilevel"/>
    <w:tmpl w:val="0D20C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E342F41"/>
    <w:multiLevelType w:val="multilevel"/>
    <w:tmpl w:val="5562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56348E0"/>
    <w:multiLevelType w:val="hybridMultilevel"/>
    <w:tmpl w:val="DF94BFEE"/>
    <w:lvl w:ilvl="0" w:tplc="AD8EA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9"/>
    <w:rsid w:val="000044D0"/>
    <w:rsid w:val="000108F1"/>
    <w:rsid w:val="00011382"/>
    <w:rsid w:val="000115D8"/>
    <w:rsid w:val="00011B51"/>
    <w:rsid w:val="0001334D"/>
    <w:rsid w:val="00014EC3"/>
    <w:rsid w:val="0001561B"/>
    <w:rsid w:val="00021C62"/>
    <w:rsid w:val="00023373"/>
    <w:rsid w:val="00023CE4"/>
    <w:rsid w:val="00023E72"/>
    <w:rsid w:val="0002520F"/>
    <w:rsid w:val="00025817"/>
    <w:rsid w:val="000315EB"/>
    <w:rsid w:val="0003293C"/>
    <w:rsid w:val="00032A9C"/>
    <w:rsid w:val="00032BDF"/>
    <w:rsid w:val="00036B4E"/>
    <w:rsid w:val="00036E21"/>
    <w:rsid w:val="00037705"/>
    <w:rsid w:val="00044994"/>
    <w:rsid w:val="00044C43"/>
    <w:rsid w:val="00047D92"/>
    <w:rsid w:val="00047F7B"/>
    <w:rsid w:val="00052389"/>
    <w:rsid w:val="00052F70"/>
    <w:rsid w:val="00055BDA"/>
    <w:rsid w:val="00056B8A"/>
    <w:rsid w:val="0005706A"/>
    <w:rsid w:val="000601D7"/>
    <w:rsid w:val="00060E5F"/>
    <w:rsid w:val="000632EB"/>
    <w:rsid w:val="000637EA"/>
    <w:rsid w:val="00063BBB"/>
    <w:rsid w:val="00065129"/>
    <w:rsid w:val="00066F15"/>
    <w:rsid w:val="0006718B"/>
    <w:rsid w:val="00071B9D"/>
    <w:rsid w:val="000747AD"/>
    <w:rsid w:val="0007556D"/>
    <w:rsid w:val="00077E5D"/>
    <w:rsid w:val="0008168B"/>
    <w:rsid w:val="00087BC1"/>
    <w:rsid w:val="00097A00"/>
    <w:rsid w:val="000A1D9C"/>
    <w:rsid w:val="000A3AB8"/>
    <w:rsid w:val="000A53FB"/>
    <w:rsid w:val="000A5D65"/>
    <w:rsid w:val="000A76FE"/>
    <w:rsid w:val="000B0263"/>
    <w:rsid w:val="000B0948"/>
    <w:rsid w:val="000B1475"/>
    <w:rsid w:val="000B263D"/>
    <w:rsid w:val="000B68DD"/>
    <w:rsid w:val="000B68EA"/>
    <w:rsid w:val="000B73A3"/>
    <w:rsid w:val="000B73F4"/>
    <w:rsid w:val="000C29D4"/>
    <w:rsid w:val="000C3772"/>
    <w:rsid w:val="000C42E0"/>
    <w:rsid w:val="000C5182"/>
    <w:rsid w:val="000C52C8"/>
    <w:rsid w:val="000C7431"/>
    <w:rsid w:val="000C7AF4"/>
    <w:rsid w:val="000C7B57"/>
    <w:rsid w:val="000D03F8"/>
    <w:rsid w:val="000D0437"/>
    <w:rsid w:val="000D1269"/>
    <w:rsid w:val="000D224F"/>
    <w:rsid w:val="000D37F7"/>
    <w:rsid w:val="000D388C"/>
    <w:rsid w:val="000D47B8"/>
    <w:rsid w:val="000D5866"/>
    <w:rsid w:val="000D6E29"/>
    <w:rsid w:val="000D7D56"/>
    <w:rsid w:val="000E0D7D"/>
    <w:rsid w:val="000E162C"/>
    <w:rsid w:val="000E27C9"/>
    <w:rsid w:val="000E6E3E"/>
    <w:rsid w:val="000E7AA3"/>
    <w:rsid w:val="000F06E1"/>
    <w:rsid w:val="000F2246"/>
    <w:rsid w:val="000F33E9"/>
    <w:rsid w:val="000F390C"/>
    <w:rsid w:val="000F3D84"/>
    <w:rsid w:val="000F41EE"/>
    <w:rsid w:val="000F4DB1"/>
    <w:rsid w:val="000F5005"/>
    <w:rsid w:val="000F790E"/>
    <w:rsid w:val="0010287D"/>
    <w:rsid w:val="0010329B"/>
    <w:rsid w:val="001039F1"/>
    <w:rsid w:val="00104594"/>
    <w:rsid w:val="0010512A"/>
    <w:rsid w:val="00105722"/>
    <w:rsid w:val="00107023"/>
    <w:rsid w:val="0011047B"/>
    <w:rsid w:val="0011377E"/>
    <w:rsid w:val="00120707"/>
    <w:rsid w:val="0012242D"/>
    <w:rsid w:val="00130300"/>
    <w:rsid w:val="00130A27"/>
    <w:rsid w:val="00130DB4"/>
    <w:rsid w:val="00131E43"/>
    <w:rsid w:val="001340F8"/>
    <w:rsid w:val="0013542D"/>
    <w:rsid w:val="001357F2"/>
    <w:rsid w:val="0013635B"/>
    <w:rsid w:val="00136FD3"/>
    <w:rsid w:val="001405B8"/>
    <w:rsid w:val="00143F7B"/>
    <w:rsid w:val="001453AF"/>
    <w:rsid w:val="00145D73"/>
    <w:rsid w:val="00151FE7"/>
    <w:rsid w:val="00152548"/>
    <w:rsid w:val="00153714"/>
    <w:rsid w:val="00154D9A"/>
    <w:rsid w:val="00154EF7"/>
    <w:rsid w:val="00161D20"/>
    <w:rsid w:val="00162FA4"/>
    <w:rsid w:val="00166920"/>
    <w:rsid w:val="0017187B"/>
    <w:rsid w:val="00173175"/>
    <w:rsid w:val="00174136"/>
    <w:rsid w:val="00174536"/>
    <w:rsid w:val="00174B12"/>
    <w:rsid w:val="001762EB"/>
    <w:rsid w:val="001773E9"/>
    <w:rsid w:val="0018283E"/>
    <w:rsid w:val="00184081"/>
    <w:rsid w:val="00184DEA"/>
    <w:rsid w:val="001853B7"/>
    <w:rsid w:val="00186153"/>
    <w:rsid w:val="00186FD0"/>
    <w:rsid w:val="00187534"/>
    <w:rsid w:val="00193201"/>
    <w:rsid w:val="001949BE"/>
    <w:rsid w:val="00194C94"/>
    <w:rsid w:val="00194DA9"/>
    <w:rsid w:val="00196521"/>
    <w:rsid w:val="0019780C"/>
    <w:rsid w:val="001A0731"/>
    <w:rsid w:val="001A07B8"/>
    <w:rsid w:val="001A331B"/>
    <w:rsid w:val="001A7F1E"/>
    <w:rsid w:val="001B0311"/>
    <w:rsid w:val="001B2722"/>
    <w:rsid w:val="001B3E94"/>
    <w:rsid w:val="001B4C34"/>
    <w:rsid w:val="001B7656"/>
    <w:rsid w:val="001B7EC2"/>
    <w:rsid w:val="001C00F4"/>
    <w:rsid w:val="001C0546"/>
    <w:rsid w:val="001C17CC"/>
    <w:rsid w:val="001C205D"/>
    <w:rsid w:val="001C2680"/>
    <w:rsid w:val="001C32EE"/>
    <w:rsid w:val="001C335F"/>
    <w:rsid w:val="001C3A6D"/>
    <w:rsid w:val="001C68DA"/>
    <w:rsid w:val="001C6FE7"/>
    <w:rsid w:val="001C74D6"/>
    <w:rsid w:val="001C7AA6"/>
    <w:rsid w:val="001D005A"/>
    <w:rsid w:val="001D158F"/>
    <w:rsid w:val="001D4C44"/>
    <w:rsid w:val="001D5285"/>
    <w:rsid w:val="001D5ECB"/>
    <w:rsid w:val="001E0E26"/>
    <w:rsid w:val="001E2AC3"/>
    <w:rsid w:val="001E64ED"/>
    <w:rsid w:val="001F0071"/>
    <w:rsid w:val="001F1B42"/>
    <w:rsid w:val="001F2608"/>
    <w:rsid w:val="001F3059"/>
    <w:rsid w:val="001F43E0"/>
    <w:rsid w:val="001F64C9"/>
    <w:rsid w:val="00204201"/>
    <w:rsid w:val="00206AD5"/>
    <w:rsid w:val="002071D0"/>
    <w:rsid w:val="00207311"/>
    <w:rsid w:val="002078BF"/>
    <w:rsid w:val="00210294"/>
    <w:rsid w:val="0021129A"/>
    <w:rsid w:val="00212E07"/>
    <w:rsid w:val="00215D4E"/>
    <w:rsid w:val="00220312"/>
    <w:rsid w:val="00221296"/>
    <w:rsid w:val="00221B57"/>
    <w:rsid w:val="002228B5"/>
    <w:rsid w:val="0022299D"/>
    <w:rsid w:val="002267A2"/>
    <w:rsid w:val="00226CF8"/>
    <w:rsid w:val="0022794E"/>
    <w:rsid w:val="0023240E"/>
    <w:rsid w:val="0023264D"/>
    <w:rsid w:val="00240719"/>
    <w:rsid w:val="0024108D"/>
    <w:rsid w:val="002426EF"/>
    <w:rsid w:val="00243426"/>
    <w:rsid w:val="00243630"/>
    <w:rsid w:val="002436EC"/>
    <w:rsid w:val="00244168"/>
    <w:rsid w:val="00244D89"/>
    <w:rsid w:val="00252F22"/>
    <w:rsid w:val="00253E3B"/>
    <w:rsid w:val="00255012"/>
    <w:rsid w:val="002566B0"/>
    <w:rsid w:val="00256AF5"/>
    <w:rsid w:val="00257345"/>
    <w:rsid w:val="002606BF"/>
    <w:rsid w:val="002615FC"/>
    <w:rsid w:val="0026175F"/>
    <w:rsid w:val="00261B13"/>
    <w:rsid w:val="00262D44"/>
    <w:rsid w:val="00265576"/>
    <w:rsid w:val="002678FB"/>
    <w:rsid w:val="00270758"/>
    <w:rsid w:val="00271B09"/>
    <w:rsid w:val="002745CF"/>
    <w:rsid w:val="00274F5D"/>
    <w:rsid w:val="0027703E"/>
    <w:rsid w:val="00277931"/>
    <w:rsid w:val="0028059E"/>
    <w:rsid w:val="00280F35"/>
    <w:rsid w:val="002842BB"/>
    <w:rsid w:val="00284CF0"/>
    <w:rsid w:val="00287A87"/>
    <w:rsid w:val="00292591"/>
    <w:rsid w:val="00292A9C"/>
    <w:rsid w:val="00292D56"/>
    <w:rsid w:val="002943D0"/>
    <w:rsid w:val="00294488"/>
    <w:rsid w:val="002A0232"/>
    <w:rsid w:val="002A0E73"/>
    <w:rsid w:val="002A21AB"/>
    <w:rsid w:val="002A3219"/>
    <w:rsid w:val="002A3A08"/>
    <w:rsid w:val="002A3FBA"/>
    <w:rsid w:val="002B068B"/>
    <w:rsid w:val="002B73AB"/>
    <w:rsid w:val="002B7435"/>
    <w:rsid w:val="002C156E"/>
    <w:rsid w:val="002C233F"/>
    <w:rsid w:val="002C2664"/>
    <w:rsid w:val="002C3640"/>
    <w:rsid w:val="002C3F3F"/>
    <w:rsid w:val="002C61FF"/>
    <w:rsid w:val="002C624F"/>
    <w:rsid w:val="002D47FC"/>
    <w:rsid w:val="002D53D0"/>
    <w:rsid w:val="002D64E9"/>
    <w:rsid w:val="002D6873"/>
    <w:rsid w:val="002E04AE"/>
    <w:rsid w:val="002E194E"/>
    <w:rsid w:val="002F028C"/>
    <w:rsid w:val="002F0914"/>
    <w:rsid w:val="002F12A3"/>
    <w:rsid w:val="002F1C6C"/>
    <w:rsid w:val="002F1F69"/>
    <w:rsid w:val="002F1FE5"/>
    <w:rsid w:val="002F31C4"/>
    <w:rsid w:val="002F342E"/>
    <w:rsid w:val="002F41F7"/>
    <w:rsid w:val="002F487A"/>
    <w:rsid w:val="002F557E"/>
    <w:rsid w:val="0030397E"/>
    <w:rsid w:val="00304708"/>
    <w:rsid w:val="00305A2A"/>
    <w:rsid w:val="003103C3"/>
    <w:rsid w:val="0031347A"/>
    <w:rsid w:val="00317927"/>
    <w:rsid w:val="003214C6"/>
    <w:rsid w:val="00321928"/>
    <w:rsid w:val="003235E0"/>
    <w:rsid w:val="00323E2E"/>
    <w:rsid w:val="00327C8E"/>
    <w:rsid w:val="00330270"/>
    <w:rsid w:val="00331FC1"/>
    <w:rsid w:val="00333095"/>
    <w:rsid w:val="00334532"/>
    <w:rsid w:val="003362F9"/>
    <w:rsid w:val="00336D79"/>
    <w:rsid w:val="00337216"/>
    <w:rsid w:val="00340336"/>
    <w:rsid w:val="00345B4A"/>
    <w:rsid w:val="00347908"/>
    <w:rsid w:val="0035189B"/>
    <w:rsid w:val="00351A47"/>
    <w:rsid w:val="0035338C"/>
    <w:rsid w:val="00353403"/>
    <w:rsid w:val="00353CCF"/>
    <w:rsid w:val="00355C81"/>
    <w:rsid w:val="0035653C"/>
    <w:rsid w:val="003606F6"/>
    <w:rsid w:val="0036251C"/>
    <w:rsid w:val="00363533"/>
    <w:rsid w:val="003666B4"/>
    <w:rsid w:val="0036704D"/>
    <w:rsid w:val="003671B6"/>
    <w:rsid w:val="00370DF2"/>
    <w:rsid w:val="00375543"/>
    <w:rsid w:val="00376481"/>
    <w:rsid w:val="0037679D"/>
    <w:rsid w:val="00380264"/>
    <w:rsid w:val="00380F44"/>
    <w:rsid w:val="00383F03"/>
    <w:rsid w:val="003878DB"/>
    <w:rsid w:val="00387F22"/>
    <w:rsid w:val="003903B8"/>
    <w:rsid w:val="0039194B"/>
    <w:rsid w:val="00391D6C"/>
    <w:rsid w:val="00393212"/>
    <w:rsid w:val="003943A4"/>
    <w:rsid w:val="00394C97"/>
    <w:rsid w:val="00397672"/>
    <w:rsid w:val="00397793"/>
    <w:rsid w:val="003A09E6"/>
    <w:rsid w:val="003A13EB"/>
    <w:rsid w:val="003A35BA"/>
    <w:rsid w:val="003A3C2B"/>
    <w:rsid w:val="003A3E1A"/>
    <w:rsid w:val="003A4B8A"/>
    <w:rsid w:val="003A4D5E"/>
    <w:rsid w:val="003B3FC4"/>
    <w:rsid w:val="003B5AB5"/>
    <w:rsid w:val="003B63EE"/>
    <w:rsid w:val="003C0841"/>
    <w:rsid w:val="003C2980"/>
    <w:rsid w:val="003C6313"/>
    <w:rsid w:val="003C6B82"/>
    <w:rsid w:val="003D04BB"/>
    <w:rsid w:val="003D1FFB"/>
    <w:rsid w:val="003D2C69"/>
    <w:rsid w:val="003D565B"/>
    <w:rsid w:val="003D7F91"/>
    <w:rsid w:val="003E41C0"/>
    <w:rsid w:val="003E48AA"/>
    <w:rsid w:val="003E4A18"/>
    <w:rsid w:val="003E4B00"/>
    <w:rsid w:val="003E52FD"/>
    <w:rsid w:val="003E620E"/>
    <w:rsid w:val="003F26B9"/>
    <w:rsid w:val="003F38EA"/>
    <w:rsid w:val="003F471A"/>
    <w:rsid w:val="003F47CC"/>
    <w:rsid w:val="003F61ED"/>
    <w:rsid w:val="003F6D9D"/>
    <w:rsid w:val="00401E72"/>
    <w:rsid w:val="00404143"/>
    <w:rsid w:val="00404E63"/>
    <w:rsid w:val="0040549C"/>
    <w:rsid w:val="004061B9"/>
    <w:rsid w:val="004074F2"/>
    <w:rsid w:val="0040755C"/>
    <w:rsid w:val="00407B08"/>
    <w:rsid w:val="004108DA"/>
    <w:rsid w:val="0041256E"/>
    <w:rsid w:val="0041283B"/>
    <w:rsid w:val="0041370C"/>
    <w:rsid w:val="00413F44"/>
    <w:rsid w:val="00413F7A"/>
    <w:rsid w:val="00416760"/>
    <w:rsid w:val="004175A7"/>
    <w:rsid w:val="00421B06"/>
    <w:rsid w:val="0042546E"/>
    <w:rsid w:val="00425E47"/>
    <w:rsid w:val="00426920"/>
    <w:rsid w:val="00430AE5"/>
    <w:rsid w:val="0043493B"/>
    <w:rsid w:val="00434B01"/>
    <w:rsid w:val="00437552"/>
    <w:rsid w:val="00437D7A"/>
    <w:rsid w:val="00437E1E"/>
    <w:rsid w:val="00444A28"/>
    <w:rsid w:val="00445C37"/>
    <w:rsid w:val="004467AA"/>
    <w:rsid w:val="00447247"/>
    <w:rsid w:val="00447AD5"/>
    <w:rsid w:val="004526B9"/>
    <w:rsid w:val="00453155"/>
    <w:rsid w:val="004542C0"/>
    <w:rsid w:val="00457AF9"/>
    <w:rsid w:val="00462F24"/>
    <w:rsid w:val="004633FB"/>
    <w:rsid w:val="00464905"/>
    <w:rsid w:val="00466001"/>
    <w:rsid w:val="00470B95"/>
    <w:rsid w:val="0047422B"/>
    <w:rsid w:val="00474FAB"/>
    <w:rsid w:val="00476871"/>
    <w:rsid w:val="00477913"/>
    <w:rsid w:val="0048178D"/>
    <w:rsid w:val="00482863"/>
    <w:rsid w:val="0048309A"/>
    <w:rsid w:val="004830F2"/>
    <w:rsid w:val="00485D63"/>
    <w:rsid w:val="004860F5"/>
    <w:rsid w:val="00486B00"/>
    <w:rsid w:val="00487224"/>
    <w:rsid w:val="004900E5"/>
    <w:rsid w:val="00490152"/>
    <w:rsid w:val="004906F8"/>
    <w:rsid w:val="004908B2"/>
    <w:rsid w:val="004913EF"/>
    <w:rsid w:val="00493C1C"/>
    <w:rsid w:val="00495DC6"/>
    <w:rsid w:val="004A02E7"/>
    <w:rsid w:val="004A42D3"/>
    <w:rsid w:val="004A42E8"/>
    <w:rsid w:val="004A5C63"/>
    <w:rsid w:val="004A7130"/>
    <w:rsid w:val="004A7230"/>
    <w:rsid w:val="004B2654"/>
    <w:rsid w:val="004B3334"/>
    <w:rsid w:val="004B464B"/>
    <w:rsid w:val="004B7C33"/>
    <w:rsid w:val="004C0D28"/>
    <w:rsid w:val="004C14D0"/>
    <w:rsid w:val="004C45F8"/>
    <w:rsid w:val="004C4E12"/>
    <w:rsid w:val="004C7F5F"/>
    <w:rsid w:val="004D09BD"/>
    <w:rsid w:val="004D3538"/>
    <w:rsid w:val="004D3C13"/>
    <w:rsid w:val="004D3CDF"/>
    <w:rsid w:val="004D4306"/>
    <w:rsid w:val="004D54C7"/>
    <w:rsid w:val="004D5E65"/>
    <w:rsid w:val="004D6AC4"/>
    <w:rsid w:val="004D704F"/>
    <w:rsid w:val="004E09BF"/>
    <w:rsid w:val="004E138F"/>
    <w:rsid w:val="004E1944"/>
    <w:rsid w:val="004E53C6"/>
    <w:rsid w:val="004E5B83"/>
    <w:rsid w:val="004F32B5"/>
    <w:rsid w:val="004F5676"/>
    <w:rsid w:val="004F73CF"/>
    <w:rsid w:val="004F7887"/>
    <w:rsid w:val="004F7E61"/>
    <w:rsid w:val="00500129"/>
    <w:rsid w:val="00500A08"/>
    <w:rsid w:val="00501A7C"/>
    <w:rsid w:val="005028D5"/>
    <w:rsid w:val="00510508"/>
    <w:rsid w:val="005105A8"/>
    <w:rsid w:val="0051099E"/>
    <w:rsid w:val="00514771"/>
    <w:rsid w:val="00514FF9"/>
    <w:rsid w:val="005176DE"/>
    <w:rsid w:val="00520A3E"/>
    <w:rsid w:val="00520B12"/>
    <w:rsid w:val="0052137E"/>
    <w:rsid w:val="00522443"/>
    <w:rsid w:val="0052453B"/>
    <w:rsid w:val="0052580E"/>
    <w:rsid w:val="00530B0C"/>
    <w:rsid w:val="00531C8C"/>
    <w:rsid w:val="0053501F"/>
    <w:rsid w:val="00537825"/>
    <w:rsid w:val="00537D33"/>
    <w:rsid w:val="00540C5E"/>
    <w:rsid w:val="0054150A"/>
    <w:rsid w:val="0054210A"/>
    <w:rsid w:val="005454F4"/>
    <w:rsid w:val="0055011E"/>
    <w:rsid w:val="005537CB"/>
    <w:rsid w:val="00553F94"/>
    <w:rsid w:val="00554654"/>
    <w:rsid w:val="0055468B"/>
    <w:rsid w:val="00554EB1"/>
    <w:rsid w:val="0055520A"/>
    <w:rsid w:val="00556BB7"/>
    <w:rsid w:val="00557C7B"/>
    <w:rsid w:val="00560A2D"/>
    <w:rsid w:val="00563068"/>
    <w:rsid w:val="005658A6"/>
    <w:rsid w:val="00566223"/>
    <w:rsid w:val="00566802"/>
    <w:rsid w:val="005673F9"/>
    <w:rsid w:val="00567553"/>
    <w:rsid w:val="00567A19"/>
    <w:rsid w:val="00572D48"/>
    <w:rsid w:val="005735F3"/>
    <w:rsid w:val="00580BF3"/>
    <w:rsid w:val="00584A5E"/>
    <w:rsid w:val="005873EF"/>
    <w:rsid w:val="005878B7"/>
    <w:rsid w:val="00587BCF"/>
    <w:rsid w:val="005916D7"/>
    <w:rsid w:val="00592D0A"/>
    <w:rsid w:val="00592F65"/>
    <w:rsid w:val="0059360E"/>
    <w:rsid w:val="00594097"/>
    <w:rsid w:val="00594B07"/>
    <w:rsid w:val="00595EBA"/>
    <w:rsid w:val="005A0A86"/>
    <w:rsid w:val="005A3D65"/>
    <w:rsid w:val="005A6A5B"/>
    <w:rsid w:val="005A6AFC"/>
    <w:rsid w:val="005B0414"/>
    <w:rsid w:val="005B33E6"/>
    <w:rsid w:val="005B44B1"/>
    <w:rsid w:val="005B4A2B"/>
    <w:rsid w:val="005B4DB7"/>
    <w:rsid w:val="005B5CFB"/>
    <w:rsid w:val="005B7CBC"/>
    <w:rsid w:val="005C0F7D"/>
    <w:rsid w:val="005C112B"/>
    <w:rsid w:val="005C1417"/>
    <w:rsid w:val="005C16F3"/>
    <w:rsid w:val="005C3AA2"/>
    <w:rsid w:val="005C453B"/>
    <w:rsid w:val="005C508E"/>
    <w:rsid w:val="005D1D82"/>
    <w:rsid w:val="005D1F3C"/>
    <w:rsid w:val="005D5EE2"/>
    <w:rsid w:val="005D6A59"/>
    <w:rsid w:val="005D6FAC"/>
    <w:rsid w:val="005D7DCF"/>
    <w:rsid w:val="005D7F51"/>
    <w:rsid w:val="005E1B95"/>
    <w:rsid w:val="005E222E"/>
    <w:rsid w:val="005E5800"/>
    <w:rsid w:val="005E6B77"/>
    <w:rsid w:val="005F156D"/>
    <w:rsid w:val="005F4629"/>
    <w:rsid w:val="005F63EE"/>
    <w:rsid w:val="005F6A04"/>
    <w:rsid w:val="005F70B8"/>
    <w:rsid w:val="005F775A"/>
    <w:rsid w:val="005F7985"/>
    <w:rsid w:val="005F7E28"/>
    <w:rsid w:val="0060045B"/>
    <w:rsid w:val="006028D0"/>
    <w:rsid w:val="00602D0D"/>
    <w:rsid w:val="00605ADB"/>
    <w:rsid w:val="00607619"/>
    <w:rsid w:val="006077F0"/>
    <w:rsid w:val="0061210D"/>
    <w:rsid w:val="00612C70"/>
    <w:rsid w:val="006163DC"/>
    <w:rsid w:val="00617BE5"/>
    <w:rsid w:val="00621BB2"/>
    <w:rsid w:val="00622ED6"/>
    <w:rsid w:val="00623FA8"/>
    <w:rsid w:val="0062466D"/>
    <w:rsid w:val="00631A08"/>
    <w:rsid w:val="00631AD7"/>
    <w:rsid w:val="00632EC4"/>
    <w:rsid w:val="006358F1"/>
    <w:rsid w:val="00636F5C"/>
    <w:rsid w:val="00640232"/>
    <w:rsid w:val="00640453"/>
    <w:rsid w:val="006412A7"/>
    <w:rsid w:val="0064375C"/>
    <w:rsid w:val="006442B0"/>
    <w:rsid w:val="00646239"/>
    <w:rsid w:val="006471DF"/>
    <w:rsid w:val="0065080A"/>
    <w:rsid w:val="00653288"/>
    <w:rsid w:val="006542D3"/>
    <w:rsid w:val="0065505E"/>
    <w:rsid w:val="006551B7"/>
    <w:rsid w:val="00656A6F"/>
    <w:rsid w:val="0066104B"/>
    <w:rsid w:val="00661095"/>
    <w:rsid w:val="006633CA"/>
    <w:rsid w:val="00665421"/>
    <w:rsid w:val="00665BA7"/>
    <w:rsid w:val="00667D94"/>
    <w:rsid w:val="00667FC9"/>
    <w:rsid w:val="00673391"/>
    <w:rsid w:val="00674532"/>
    <w:rsid w:val="006747A3"/>
    <w:rsid w:val="00675668"/>
    <w:rsid w:val="00675F3B"/>
    <w:rsid w:val="006775E8"/>
    <w:rsid w:val="006811E9"/>
    <w:rsid w:val="00681777"/>
    <w:rsid w:val="00682D1F"/>
    <w:rsid w:val="00682F1B"/>
    <w:rsid w:val="00683A8D"/>
    <w:rsid w:val="00683EB0"/>
    <w:rsid w:val="006841A7"/>
    <w:rsid w:val="00684A94"/>
    <w:rsid w:val="00686987"/>
    <w:rsid w:val="0069371C"/>
    <w:rsid w:val="006957D5"/>
    <w:rsid w:val="006A0FF1"/>
    <w:rsid w:val="006A23EA"/>
    <w:rsid w:val="006B0B15"/>
    <w:rsid w:val="006B0E1D"/>
    <w:rsid w:val="006B1581"/>
    <w:rsid w:val="006B2173"/>
    <w:rsid w:val="006B3A59"/>
    <w:rsid w:val="006B68FD"/>
    <w:rsid w:val="006B692F"/>
    <w:rsid w:val="006B7746"/>
    <w:rsid w:val="006C446F"/>
    <w:rsid w:val="006D2391"/>
    <w:rsid w:val="006D2903"/>
    <w:rsid w:val="006D3837"/>
    <w:rsid w:val="006E1170"/>
    <w:rsid w:val="006E1AE5"/>
    <w:rsid w:val="006E37AD"/>
    <w:rsid w:val="006E496A"/>
    <w:rsid w:val="006E6073"/>
    <w:rsid w:val="006F11BD"/>
    <w:rsid w:val="006F29F6"/>
    <w:rsid w:val="006F4EE0"/>
    <w:rsid w:val="006F5CA0"/>
    <w:rsid w:val="00700B87"/>
    <w:rsid w:val="00700B9A"/>
    <w:rsid w:val="00702475"/>
    <w:rsid w:val="007027D3"/>
    <w:rsid w:val="007029B5"/>
    <w:rsid w:val="007053EE"/>
    <w:rsid w:val="00714B6B"/>
    <w:rsid w:val="00714D43"/>
    <w:rsid w:val="0071612C"/>
    <w:rsid w:val="00717538"/>
    <w:rsid w:val="00717E64"/>
    <w:rsid w:val="007205CB"/>
    <w:rsid w:val="007219DA"/>
    <w:rsid w:val="00722A00"/>
    <w:rsid w:val="00723804"/>
    <w:rsid w:val="00725709"/>
    <w:rsid w:val="007257D9"/>
    <w:rsid w:val="0072706C"/>
    <w:rsid w:val="0073033C"/>
    <w:rsid w:val="007304E8"/>
    <w:rsid w:val="00733078"/>
    <w:rsid w:val="00733DA4"/>
    <w:rsid w:val="00736E8B"/>
    <w:rsid w:val="00743AD2"/>
    <w:rsid w:val="0074484A"/>
    <w:rsid w:val="007458B6"/>
    <w:rsid w:val="00747DC3"/>
    <w:rsid w:val="00750B51"/>
    <w:rsid w:val="00755566"/>
    <w:rsid w:val="00755A15"/>
    <w:rsid w:val="00756FB4"/>
    <w:rsid w:val="00757A93"/>
    <w:rsid w:val="00761406"/>
    <w:rsid w:val="007620D8"/>
    <w:rsid w:val="00764F9B"/>
    <w:rsid w:val="0076523C"/>
    <w:rsid w:val="0076763E"/>
    <w:rsid w:val="00770191"/>
    <w:rsid w:val="00770FCC"/>
    <w:rsid w:val="0077367A"/>
    <w:rsid w:val="00773BE4"/>
    <w:rsid w:val="00776356"/>
    <w:rsid w:val="0077744A"/>
    <w:rsid w:val="0078464D"/>
    <w:rsid w:val="0078648E"/>
    <w:rsid w:val="007879C9"/>
    <w:rsid w:val="00790F19"/>
    <w:rsid w:val="00793A9D"/>
    <w:rsid w:val="00795C71"/>
    <w:rsid w:val="00796DA3"/>
    <w:rsid w:val="007972CE"/>
    <w:rsid w:val="00797994"/>
    <w:rsid w:val="007A4BB4"/>
    <w:rsid w:val="007A5049"/>
    <w:rsid w:val="007A68FB"/>
    <w:rsid w:val="007B2BB9"/>
    <w:rsid w:val="007B7813"/>
    <w:rsid w:val="007C03BA"/>
    <w:rsid w:val="007C10BF"/>
    <w:rsid w:val="007C1AFA"/>
    <w:rsid w:val="007C24C1"/>
    <w:rsid w:val="007C2D83"/>
    <w:rsid w:val="007C32D3"/>
    <w:rsid w:val="007C4C3E"/>
    <w:rsid w:val="007C5464"/>
    <w:rsid w:val="007C5746"/>
    <w:rsid w:val="007C6AA7"/>
    <w:rsid w:val="007C7F9A"/>
    <w:rsid w:val="007D24A7"/>
    <w:rsid w:val="007D272E"/>
    <w:rsid w:val="007D30E3"/>
    <w:rsid w:val="007D3C09"/>
    <w:rsid w:val="007D3F09"/>
    <w:rsid w:val="007D4DF8"/>
    <w:rsid w:val="007D6449"/>
    <w:rsid w:val="007D7DD4"/>
    <w:rsid w:val="007E1CE8"/>
    <w:rsid w:val="007E45FE"/>
    <w:rsid w:val="007E4D18"/>
    <w:rsid w:val="007E557E"/>
    <w:rsid w:val="007E5E7B"/>
    <w:rsid w:val="007F2C54"/>
    <w:rsid w:val="007F7EAE"/>
    <w:rsid w:val="00802CF8"/>
    <w:rsid w:val="00803AAD"/>
    <w:rsid w:val="00803B3E"/>
    <w:rsid w:val="008044FE"/>
    <w:rsid w:val="0080488D"/>
    <w:rsid w:val="00807B9E"/>
    <w:rsid w:val="00810C84"/>
    <w:rsid w:val="008116AC"/>
    <w:rsid w:val="00811900"/>
    <w:rsid w:val="00811FAA"/>
    <w:rsid w:val="00814591"/>
    <w:rsid w:val="008162C2"/>
    <w:rsid w:val="00816615"/>
    <w:rsid w:val="00816737"/>
    <w:rsid w:val="00816D7A"/>
    <w:rsid w:val="00817004"/>
    <w:rsid w:val="008206CA"/>
    <w:rsid w:val="00820F8C"/>
    <w:rsid w:val="008216AE"/>
    <w:rsid w:val="008220D6"/>
    <w:rsid w:val="008226FB"/>
    <w:rsid w:val="00822BAF"/>
    <w:rsid w:val="00822BB1"/>
    <w:rsid w:val="00823317"/>
    <w:rsid w:val="00823BE4"/>
    <w:rsid w:val="00830241"/>
    <w:rsid w:val="0083029F"/>
    <w:rsid w:val="008311F3"/>
    <w:rsid w:val="00831706"/>
    <w:rsid w:val="00831F51"/>
    <w:rsid w:val="00833398"/>
    <w:rsid w:val="0083382C"/>
    <w:rsid w:val="00833915"/>
    <w:rsid w:val="008352CE"/>
    <w:rsid w:val="008354F7"/>
    <w:rsid w:val="00837CE5"/>
    <w:rsid w:val="0084549E"/>
    <w:rsid w:val="00845AAD"/>
    <w:rsid w:val="008475C4"/>
    <w:rsid w:val="0085086D"/>
    <w:rsid w:val="008518C0"/>
    <w:rsid w:val="00852A56"/>
    <w:rsid w:val="0085339E"/>
    <w:rsid w:val="00854B33"/>
    <w:rsid w:val="00855408"/>
    <w:rsid w:val="00857F56"/>
    <w:rsid w:val="008600CB"/>
    <w:rsid w:val="0086079B"/>
    <w:rsid w:val="00860D2D"/>
    <w:rsid w:val="008629E9"/>
    <w:rsid w:val="00863A0B"/>
    <w:rsid w:val="00865749"/>
    <w:rsid w:val="00866D19"/>
    <w:rsid w:val="00874F01"/>
    <w:rsid w:val="008763F3"/>
    <w:rsid w:val="00880857"/>
    <w:rsid w:val="0088477C"/>
    <w:rsid w:val="008878E3"/>
    <w:rsid w:val="00891D7E"/>
    <w:rsid w:val="00891F3F"/>
    <w:rsid w:val="00892AC4"/>
    <w:rsid w:val="00894331"/>
    <w:rsid w:val="00894C05"/>
    <w:rsid w:val="00897C2F"/>
    <w:rsid w:val="008A0B63"/>
    <w:rsid w:val="008A1AD6"/>
    <w:rsid w:val="008A1D32"/>
    <w:rsid w:val="008A3F68"/>
    <w:rsid w:val="008A5A7A"/>
    <w:rsid w:val="008A79A1"/>
    <w:rsid w:val="008B073D"/>
    <w:rsid w:val="008B1958"/>
    <w:rsid w:val="008B308B"/>
    <w:rsid w:val="008B43D2"/>
    <w:rsid w:val="008B597F"/>
    <w:rsid w:val="008B5AA0"/>
    <w:rsid w:val="008C0248"/>
    <w:rsid w:val="008C169D"/>
    <w:rsid w:val="008C16A0"/>
    <w:rsid w:val="008C1D9E"/>
    <w:rsid w:val="008D01D9"/>
    <w:rsid w:val="008D098E"/>
    <w:rsid w:val="008D290B"/>
    <w:rsid w:val="008D2B6F"/>
    <w:rsid w:val="008D5B55"/>
    <w:rsid w:val="008D5EEB"/>
    <w:rsid w:val="008D6CDA"/>
    <w:rsid w:val="008D7E22"/>
    <w:rsid w:val="008E33DE"/>
    <w:rsid w:val="008E3F54"/>
    <w:rsid w:val="008E59BC"/>
    <w:rsid w:val="008F17D8"/>
    <w:rsid w:val="008F1ABF"/>
    <w:rsid w:val="008F377F"/>
    <w:rsid w:val="008F791E"/>
    <w:rsid w:val="008F7AF1"/>
    <w:rsid w:val="00900654"/>
    <w:rsid w:val="00900CA2"/>
    <w:rsid w:val="00900E70"/>
    <w:rsid w:val="00902824"/>
    <w:rsid w:val="00902D40"/>
    <w:rsid w:val="0090540E"/>
    <w:rsid w:val="009060DE"/>
    <w:rsid w:val="0091084E"/>
    <w:rsid w:val="00911613"/>
    <w:rsid w:val="00911AA8"/>
    <w:rsid w:val="009124DA"/>
    <w:rsid w:val="00912E35"/>
    <w:rsid w:val="00914776"/>
    <w:rsid w:val="00917162"/>
    <w:rsid w:val="009174C3"/>
    <w:rsid w:val="00921076"/>
    <w:rsid w:val="009212EA"/>
    <w:rsid w:val="00921B93"/>
    <w:rsid w:val="009249A9"/>
    <w:rsid w:val="00925A61"/>
    <w:rsid w:val="00925C2F"/>
    <w:rsid w:val="00925E38"/>
    <w:rsid w:val="009318D9"/>
    <w:rsid w:val="009336BB"/>
    <w:rsid w:val="00933869"/>
    <w:rsid w:val="0093435B"/>
    <w:rsid w:val="009345AA"/>
    <w:rsid w:val="00935476"/>
    <w:rsid w:val="00940850"/>
    <w:rsid w:val="009418BC"/>
    <w:rsid w:val="00943CAE"/>
    <w:rsid w:val="00944C6D"/>
    <w:rsid w:val="009460B8"/>
    <w:rsid w:val="00946A6F"/>
    <w:rsid w:val="00951E29"/>
    <w:rsid w:val="0095231C"/>
    <w:rsid w:val="009534D6"/>
    <w:rsid w:val="00953ED0"/>
    <w:rsid w:val="0095446B"/>
    <w:rsid w:val="009570DB"/>
    <w:rsid w:val="0095737B"/>
    <w:rsid w:val="00961251"/>
    <w:rsid w:val="00962A0A"/>
    <w:rsid w:val="00962CF0"/>
    <w:rsid w:val="00962DD4"/>
    <w:rsid w:val="009630DE"/>
    <w:rsid w:val="00965D3C"/>
    <w:rsid w:val="0096708B"/>
    <w:rsid w:val="00971A07"/>
    <w:rsid w:val="00972042"/>
    <w:rsid w:val="0097232A"/>
    <w:rsid w:val="00972584"/>
    <w:rsid w:val="00972B00"/>
    <w:rsid w:val="009741DC"/>
    <w:rsid w:val="009756B0"/>
    <w:rsid w:val="0098025E"/>
    <w:rsid w:val="00981D44"/>
    <w:rsid w:val="00982C38"/>
    <w:rsid w:val="00982E2A"/>
    <w:rsid w:val="0098496E"/>
    <w:rsid w:val="00986DE0"/>
    <w:rsid w:val="00987964"/>
    <w:rsid w:val="009901DC"/>
    <w:rsid w:val="00990E38"/>
    <w:rsid w:val="00992141"/>
    <w:rsid w:val="009931D0"/>
    <w:rsid w:val="00994275"/>
    <w:rsid w:val="00995708"/>
    <w:rsid w:val="0099711C"/>
    <w:rsid w:val="00997DD1"/>
    <w:rsid w:val="009A03F1"/>
    <w:rsid w:val="009A0744"/>
    <w:rsid w:val="009A2B3F"/>
    <w:rsid w:val="009A2D82"/>
    <w:rsid w:val="009A376C"/>
    <w:rsid w:val="009A4ABB"/>
    <w:rsid w:val="009A4E95"/>
    <w:rsid w:val="009A58E8"/>
    <w:rsid w:val="009A64E5"/>
    <w:rsid w:val="009A7400"/>
    <w:rsid w:val="009A7F32"/>
    <w:rsid w:val="009B7F24"/>
    <w:rsid w:val="009C1E1A"/>
    <w:rsid w:val="009C4B8B"/>
    <w:rsid w:val="009C7903"/>
    <w:rsid w:val="009C7BC4"/>
    <w:rsid w:val="009D4502"/>
    <w:rsid w:val="009D4577"/>
    <w:rsid w:val="009D4E73"/>
    <w:rsid w:val="009D50B7"/>
    <w:rsid w:val="009D5578"/>
    <w:rsid w:val="009D5D8E"/>
    <w:rsid w:val="009D6E3A"/>
    <w:rsid w:val="009D73E9"/>
    <w:rsid w:val="009D78EE"/>
    <w:rsid w:val="009E54A3"/>
    <w:rsid w:val="009F1C62"/>
    <w:rsid w:val="00A0282E"/>
    <w:rsid w:val="00A03A07"/>
    <w:rsid w:val="00A03D04"/>
    <w:rsid w:val="00A063B0"/>
    <w:rsid w:val="00A06DAA"/>
    <w:rsid w:val="00A10799"/>
    <w:rsid w:val="00A10A40"/>
    <w:rsid w:val="00A14565"/>
    <w:rsid w:val="00A153AE"/>
    <w:rsid w:val="00A15C47"/>
    <w:rsid w:val="00A20109"/>
    <w:rsid w:val="00A20978"/>
    <w:rsid w:val="00A21202"/>
    <w:rsid w:val="00A2204D"/>
    <w:rsid w:val="00A2268D"/>
    <w:rsid w:val="00A22E7E"/>
    <w:rsid w:val="00A2337D"/>
    <w:rsid w:val="00A23EBA"/>
    <w:rsid w:val="00A245E6"/>
    <w:rsid w:val="00A24E0B"/>
    <w:rsid w:val="00A267CA"/>
    <w:rsid w:val="00A274C0"/>
    <w:rsid w:val="00A27BBD"/>
    <w:rsid w:val="00A35AD2"/>
    <w:rsid w:val="00A415D9"/>
    <w:rsid w:val="00A442E7"/>
    <w:rsid w:val="00A45B03"/>
    <w:rsid w:val="00A5045A"/>
    <w:rsid w:val="00A50538"/>
    <w:rsid w:val="00A519B7"/>
    <w:rsid w:val="00A51B87"/>
    <w:rsid w:val="00A53424"/>
    <w:rsid w:val="00A5484F"/>
    <w:rsid w:val="00A5579A"/>
    <w:rsid w:val="00A5592F"/>
    <w:rsid w:val="00A56168"/>
    <w:rsid w:val="00A617EB"/>
    <w:rsid w:val="00A6200B"/>
    <w:rsid w:val="00A6244C"/>
    <w:rsid w:val="00A6334D"/>
    <w:rsid w:val="00A6375F"/>
    <w:rsid w:val="00A65A1F"/>
    <w:rsid w:val="00A67000"/>
    <w:rsid w:val="00A6704D"/>
    <w:rsid w:val="00A70E24"/>
    <w:rsid w:val="00A715F3"/>
    <w:rsid w:val="00A73B74"/>
    <w:rsid w:val="00A82B81"/>
    <w:rsid w:val="00A82F96"/>
    <w:rsid w:val="00A838CD"/>
    <w:rsid w:val="00A84F17"/>
    <w:rsid w:val="00A84FB1"/>
    <w:rsid w:val="00A85AF0"/>
    <w:rsid w:val="00A90CAD"/>
    <w:rsid w:val="00A913F2"/>
    <w:rsid w:val="00A931AD"/>
    <w:rsid w:val="00A93BCE"/>
    <w:rsid w:val="00A9415D"/>
    <w:rsid w:val="00A95BB1"/>
    <w:rsid w:val="00A97074"/>
    <w:rsid w:val="00AA2F2C"/>
    <w:rsid w:val="00AA4456"/>
    <w:rsid w:val="00AA60D1"/>
    <w:rsid w:val="00AA635A"/>
    <w:rsid w:val="00AA73B1"/>
    <w:rsid w:val="00AA7E41"/>
    <w:rsid w:val="00AB17C1"/>
    <w:rsid w:val="00AB1D43"/>
    <w:rsid w:val="00AB2395"/>
    <w:rsid w:val="00AB47B1"/>
    <w:rsid w:val="00AB5960"/>
    <w:rsid w:val="00AB774D"/>
    <w:rsid w:val="00AC17D9"/>
    <w:rsid w:val="00AC1E6B"/>
    <w:rsid w:val="00AC68AC"/>
    <w:rsid w:val="00AD03E4"/>
    <w:rsid w:val="00AD0D69"/>
    <w:rsid w:val="00AD3B22"/>
    <w:rsid w:val="00AD4807"/>
    <w:rsid w:val="00AD5FF5"/>
    <w:rsid w:val="00AD67AD"/>
    <w:rsid w:val="00AD6C7E"/>
    <w:rsid w:val="00AD6CE0"/>
    <w:rsid w:val="00AE0586"/>
    <w:rsid w:val="00AE0E67"/>
    <w:rsid w:val="00AE1C6D"/>
    <w:rsid w:val="00AE1FA1"/>
    <w:rsid w:val="00AE413B"/>
    <w:rsid w:val="00AE57E8"/>
    <w:rsid w:val="00AF3209"/>
    <w:rsid w:val="00AF39B1"/>
    <w:rsid w:val="00AF3BAD"/>
    <w:rsid w:val="00AF5A8B"/>
    <w:rsid w:val="00B04350"/>
    <w:rsid w:val="00B04E69"/>
    <w:rsid w:val="00B055F2"/>
    <w:rsid w:val="00B06234"/>
    <w:rsid w:val="00B0755A"/>
    <w:rsid w:val="00B12933"/>
    <w:rsid w:val="00B1349A"/>
    <w:rsid w:val="00B13BFA"/>
    <w:rsid w:val="00B1668E"/>
    <w:rsid w:val="00B16D72"/>
    <w:rsid w:val="00B20774"/>
    <w:rsid w:val="00B20BC1"/>
    <w:rsid w:val="00B24091"/>
    <w:rsid w:val="00B2419E"/>
    <w:rsid w:val="00B24B00"/>
    <w:rsid w:val="00B24C45"/>
    <w:rsid w:val="00B2662F"/>
    <w:rsid w:val="00B27E4D"/>
    <w:rsid w:val="00B31055"/>
    <w:rsid w:val="00B32A6C"/>
    <w:rsid w:val="00B3388A"/>
    <w:rsid w:val="00B338CD"/>
    <w:rsid w:val="00B33C47"/>
    <w:rsid w:val="00B33CEE"/>
    <w:rsid w:val="00B36002"/>
    <w:rsid w:val="00B3662F"/>
    <w:rsid w:val="00B36B77"/>
    <w:rsid w:val="00B4207D"/>
    <w:rsid w:val="00B4251E"/>
    <w:rsid w:val="00B428B0"/>
    <w:rsid w:val="00B43BC7"/>
    <w:rsid w:val="00B47C28"/>
    <w:rsid w:val="00B50B75"/>
    <w:rsid w:val="00B525EF"/>
    <w:rsid w:val="00B53B02"/>
    <w:rsid w:val="00B54A1E"/>
    <w:rsid w:val="00B5659B"/>
    <w:rsid w:val="00B5688F"/>
    <w:rsid w:val="00B64033"/>
    <w:rsid w:val="00B7471E"/>
    <w:rsid w:val="00B754E3"/>
    <w:rsid w:val="00B75840"/>
    <w:rsid w:val="00B76286"/>
    <w:rsid w:val="00B774AA"/>
    <w:rsid w:val="00B8155C"/>
    <w:rsid w:val="00B81FDF"/>
    <w:rsid w:val="00B82F00"/>
    <w:rsid w:val="00B8378D"/>
    <w:rsid w:val="00B87F1C"/>
    <w:rsid w:val="00B91974"/>
    <w:rsid w:val="00B94039"/>
    <w:rsid w:val="00B96614"/>
    <w:rsid w:val="00B97B19"/>
    <w:rsid w:val="00BA1224"/>
    <w:rsid w:val="00BA2B7D"/>
    <w:rsid w:val="00BA503B"/>
    <w:rsid w:val="00BA7154"/>
    <w:rsid w:val="00BA74C8"/>
    <w:rsid w:val="00BB0FA8"/>
    <w:rsid w:val="00BB1E66"/>
    <w:rsid w:val="00BB2F2F"/>
    <w:rsid w:val="00BB3EFD"/>
    <w:rsid w:val="00BB45F8"/>
    <w:rsid w:val="00BB4FD7"/>
    <w:rsid w:val="00BB74CA"/>
    <w:rsid w:val="00BC0CE6"/>
    <w:rsid w:val="00BC149F"/>
    <w:rsid w:val="00BC2F5A"/>
    <w:rsid w:val="00BC3EF1"/>
    <w:rsid w:val="00BC52EB"/>
    <w:rsid w:val="00BD0644"/>
    <w:rsid w:val="00BD3844"/>
    <w:rsid w:val="00BD58B8"/>
    <w:rsid w:val="00BD62DA"/>
    <w:rsid w:val="00BE11DC"/>
    <w:rsid w:val="00BE17E4"/>
    <w:rsid w:val="00BE1995"/>
    <w:rsid w:val="00BE3942"/>
    <w:rsid w:val="00BE439C"/>
    <w:rsid w:val="00BE4B1B"/>
    <w:rsid w:val="00BE4CBD"/>
    <w:rsid w:val="00BE4F09"/>
    <w:rsid w:val="00BE77A2"/>
    <w:rsid w:val="00BE7D62"/>
    <w:rsid w:val="00BF283B"/>
    <w:rsid w:val="00BF2E9F"/>
    <w:rsid w:val="00BF4642"/>
    <w:rsid w:val="00BF4A43"/>
    <w:rsid w:val="00C00948"/>
    <w:rsid w:val="00C017CA"/>
    <w:rsid w:val="00C03EF1"/>
    <w:rsid w:val="00C0645E"/>
    <w:rsid w:val="00C10375"/>
    <w:rsid w:val="00C105F8"/>
    <w:rsid w:val="00C10903"/>
    <w:rsid w:val="00C14E16"/>
    <w:rsid w:val="00C17004"/>
    <w:rsid w:val="00C1722D"/>
    <w:rsid w:val="00C174AA"/>
    <w:rsid w:val="00C2143B"/>
    <w:rsid w:val="00C21BA8"/>
    <w:rsid w:val="00C2302C"/>
    <w:rsid w:val="00C25F09"/>
    <w:rsid w:val="00C26EF7"/>
    <w:rsid w:val="00C26FBF"/>
    <w:rsid w:val="00C27AE7"/>
    <w:rsid w:val="00C314A9"/>
    <w:rsid w:val="00C31F31"/>
    <w:rsid w:val="00C32066"/>
    <w:rsid w:val="00C353DB"/>
    <w:rsid w:val="00C35A7F"/>
    <w:rsid w:val="00C36F2D"/>
    <w:rsid w:val="00C408D2"/>
    <w:rsid w:val="00C42481"/>
    <w:rsid w:val="00C42A3C"/>
    <w:rsid w:val="00C464A0"/>
    <w:rsid w:val="00C50132"/>
    <w:rsid w:val="00C5306D"/>
    <w:rsid w:val="00C566E2"/>
    <w:rsid w:val="00C569A7"/>
    <w:rsid w:val="00C57D4A"/>
    <w:rsid w:val="00C6000D"/>
    <w:rsid w:val="00C60500"/>
    <w:rsid w:val="00C62B3D"/>
    <w:rsid w:val="00C638F7"/>
    <w:rsid w:val="00C67F12"/>
    <w:rsid w:val="00C75098"/>
    <w:rsid w:val="00C83DC6"/>
    <w:rsid w:val="00C8507B"/>
    <w:rsid w:val="00C934DD"/>
    <w:rsid w:val="00C93BF5"/>
    <w:rsid w:val="00C96221"/>
    <w:rsid w:val="00C96F4C"/>
    <w:rsid w:val="00C977E8"/>
    <w:rsid w:val="00C97C8D"/>
    <w:rsid w:val="00CA1404"/>
    <w:rsid w:val="00CA3905"/>
    <w:rsid w:val="00CA5641"/>
    <w:rsid w:val="00CA765D"/>
    <w:rsid w:val="00CB2BDB"/>
    <w:rsid w:val="00CB4685"/>
    <w:rsid w:val="00CB4711"/>
    <w:rsid w:val="00CB4B87"/>
    <w:rsid w:val="00CB526A"/>
    <w:rsid w:val="00CB5EFE"/>
    <w:rsid w:val="00CC0496"/>
    <w:rsid w:val="00CC1DC3"/>
    <w:rsid w:val="00CC1EDA"/>
    <w:rsid w:val="00CC2249"/>
    <w:rsid w:val="00CC3335"/>
    <w:rsid w:val="00CC4499"/>
    <w:rsid w:val="00CC563B"/>
    <w:rsid w:val="00CC6DC5"/>
    <w:rsid w:val="00CC6DDD"/>
    <w:rsid w:val="00CC7663"/>
    <w:rsid w:val="00CD03B2"/>
    <w:rsid w:val="00CD2302"/>
    <w:rsid w:val="00CD717A"/>
    <w:rsid w:val="00CD788A"/>
    <w:rsid w:val="00CD792D"/>
    <w:rsid w:val="00CE1782"/>
    <w:rsid w:val="00CE1C35"/>
    <w:rsid w:val="00CE29E1"/>
    <w:rsid w:val="00CE3A5F"/>
    <w:rsid w:val="00CE5D68"/>
    <w:rsid w:val="00CE6249"/>
    <w:rsid w:val="00CE6D66"/>
    <w:rsid w:val="00CF14B3"/>
    <w:rsid w:val="00CF2DFC"/>
    <w:rsid w:val="00CF4F79"/>
    <w:rsid w:val="00CF650E"/>
    <w:rsid w:val="00CF6675"/>
    <w:rsid w:val="00CF7468"/>
    <w:rsid w:val="00CF77E1"/>
    <w:rsid w:val="00D01DF2"/>
    <w:rsid w:val="00D022F0"/>
    <w:rsid w:val="00D05FB9"/>
    <w:rsid w:val="00D06A37"/>
    <w:rsid w:val="00D103D9"/>
    <w:rsid w:val="00D10B2A"/>
    <w:rsid w:val="00D14437"/>
    <w:rsid w:val="00D15274"/>
    <w:rsid w:val="00D154AE"/>
    <w:rsid w:val="00D15C32"/>
    <w:rsid w:val="00D179CF"/>
    <w:rsid w:val="00D20065"/>
    <w:rsid w:val="00D25093"/>
    <w:rsid w:val="00D25150"/>
    <w:rsid w:val="00D252CA"/>
    <w:rsid w:val="00D3168C"/>
    <w:rsid w:val="00D33412"/>
    <w:rsid w:val="00D3360D"/>
    <w:rsid w:val="00D3567C"/>
    <w:rsid w:val="00D376D8"/>
    <w:rsid w:val="00D43165"/>
    <w:rsid w:val="00D436D6"/>
    <w:rsid w:val="00D437AF"/>
    <w:rsid w:val="00D44D91"/>
    <w:rsid w:val="00D463FB"/>
    <w:rsid w:val="00D50309"/>
    <w:rsid w:val="00D504A4"/>
    <w:rsid w:val="00D50F45"/>
    <w:rsid w:val="00D50F8A"/>
    <w:rsid w:val="00D51B6D"/>
    <w:rsid w:val="00D61449"/>
    <w:rsid w:val="00D6308E"/>
    <w:rsid w:val="00D6313F"/>
    <w:rsid w:val="00D63F60"/>
    <w:rsid w:val="00D6433E"/>
    <w:rsid w:val="00D647B7"/>
    <w:rsid w:val="00D6483F"/>
    <w:rsid w:val="00D65858"/>
    <w:rsid w:val="00D65EAE"/>
    <w:rsid w:val="00D70729"/>
    <w:rsid w:val="00D71D4E"/>
    <w:rsid w:val="00D72152"/>
    <w:rsid w:val="00D73FF0"/>
    <w:rsid w:val="00D74339"/>
    <w:rsid w:val="00D746A9"/>
    <w:rsid w:val="00D766F6"/>
    <w:rsid w:val="00D76C90"/>
    <w:rsid w:val="00D76F8E"/>
    <w:rsid w:val="00D77972"/>
    <w:rsid w:val="00D80EF0"/>
    <w:rsid w:val="00D81528"/>
    <w:rsid w:val="00D81719"/>
    <w:rsid w:val="00D86458"/>
    <w:rsid w:val="00D87E7B"/>
    <w:rsid w:val="00D91C81"/>
    <w:rsid w:val="00D9477B"/>
    <w:rsid w:val="00D967E7"/>
    <w:rsid w:val="00D969C4"/>
    <w:rsid w:val="00DA1CA7"/>
    <w:rsid w:val="00DA4B52"/>
    <w:rsid w:val="00DA5118"/>
    <w:rsid w:val="00DB2289"/>
    <w:rsid w:val="00DB2A42"/>
    <w:rsid w:val="00DB5B0B"/>
    <w:rsid w:val="00DB6AD5"/>
    <w:rsid w:val="00DB7420"/>
    <w:rsid w:val="00DB7CA2"/>
    <w:rsid w:val="00DC2A65"/>
    <w:rsid w:val="00DC2B4D"/>
    <w:rsid w:val="00DC35D4"/>
    <w:rsid w:val="00DC3F88"/>
    <w:rsid w:val="00DC4BBC"/>
    <w:rsid w:val="00DC75FE"/>
    <w:rsid w:val="00DD141E"/>
    <w:rsid w:val="00DD2472"/>
    <w:rsid w:val="00DD507D"/>
    <w:rsid w:val="00DD6A85"/>
    <w:rsid w:val="00DD7DAE"/>
    <w:rsid w:val="00DD7DB9"/>
    <w:rsid w:val="00DE161C"/>
    <w:rsid w:val="00DE16AA"/>
    <w:rsid w:val="00DE7F58"/>
    <w:rsid w:val="00DF0ECB"/>
    <w:rsid w:val="00DF1A7B"/>
    <w:rsid w:val="00DF2413"/>
    <w:rsid w:val="00DF26EB"/>
    <w:rsid w:val="00DF2F3F"/>
    <w:rsid w:val="00DF3CBC"/>
    <w:rsid w:val="00DF41C9"/>
    <w:rsid w:val="00DF574E"/>
    <w:rsid w:val="00DF75F2"/>
    <w:rsid w:val="00E0472C"/>
    <w:rsid w:val="00E14A5D"/>
    <w:rsid w:val="00E14D56"/>
    <w:rsid w:val="00E16888"/>
    <w:rsid w:val="00E2180A"/>
    <w:rsid w:val="00E24507"/>
    <w:rsid w:val="00E2753E"/>
    <w:rsid w:val="00E3019F"/>
    <w:rsid w:val="00E3069B"/>
    <w:rsid w:val="00E30D28"/>
    <w:rsid w:val="00E31719"/>
    <w:rsid w:val="00E428B9"/>
    <w:rsid w:val="00E4508C"/>
    <w:rsid w:val="00E50C6C"/>
    <w:rsid w:val="00E51330"/>
    <w:rsid w:val="00E51420"/>
    <w:rsid w:val="00E52624"/>
    <w:rsid w:val="00E537A9"/>
    <w:rsid w:val="00E5393B"/>
    <w:rsid w:val="00E53D02"/>
    <w:rsid w:val="00E60521"/>
    <w:rsid w:val="00E609D6"/>
    <w:rsid w:val="00E614E2"/>
    <w:rsid w:val="00E626B0"/>
    <w:rsid w:val="00E658F0"/>
    <w:rsid w:val="00E675AE"/>
    <w:rsid w:val="00E676CF"/>
    <w:rsid w:val="00E67D90"/>
    <w:rsid w:val="00E7070D"/>
    <w:rsid w:val="00E70955"/>
    <w:rsid w:val="00E7247F"/>
    <w:rsid w:val="00E75866"/>
    <w:rsid w:val="00E76D03"/>
    <w:rsid w:val="00E8422B"/>
    <w:rsid w:val="00E86616"/>
    <w:rsid w:val="00E92AF5"/>
    <w:rsid w:val="00E93283"/>
    <w:rsid w:val="00E939E0"/>
    <w:rsid w:val="00E940A1"/>
    <w:rsid w:val="00E950E1"/>
    <w:rsid w:val="00E961BE"/>
    <w:rsid w:val="00EA04DE"/>
    <w:rsid w:val="00EA0C8E"/>
    <w:rsid w:val="00EA3844"/>
    <w:rsid w:val="00EA3CC9"/>
    <w:rsid w:val="00EA50A6"/>
    <w:rsid w:val="00EA6621"/>
    <w:rsid w:val="00EA7987"/>
    <w:rsid w:val="00EB528A"/>
    <w:rsid w:val="00EB6125"/>
    <w:rsid w:val="00EB65E4"/>
    <w:rsid w:val="00EB7AB4"/>
    <w:rsid w:val="00EC0C53"/>
    <w:rsid w:val="00EC165C"/>
    <w:rsid w:val="00EC2DAA"/>
    <w:rsid w:val="00EC6874"/>
    <w:rsid w:val="00EC6F9D"/>
    <w:rsid w:val="00ED0564"/>
    <w:rsid w:val="00ED1669"/>
    <w:rsid w:val="00ED24DA"/>
    <w:rsid w:val="00ED4E6C"/>
    <w:rsid w:val="00ED57E2"/>
    <w:rsid w:val="00ED668C"/>
    <w:rsid w:val="00EE1AE8"/>
    <w:rsid w:val="00EE1B07"/>
    <w:rsid w:val="00EE1D1A"/>
    <w:rsid w:val="00EE261C"/>
    <w:rsid w:val="00EE4980"/>
    <w:rsid w:val="00EE589F"/>
    <w:rsid w:val="00EE6007"/>
    <w:rsid w:val="00EE774C"/>
    <w:rsid w:val="00EF174F"/>
    <w:rsid w:val="00EF1982"/>
    <w:rsid w:val="00EF1B0E"/>
    <w:rsid w:val="00EF44E3"/>
    <w:rsid w:val="00EF60BE"/>
    <w:rsid w:val="00EF785D"/>
    <w:rsid w:val="00EF7D40"/>
    <w:rsid w:val="00F00F8E"/>
    <w:rsid w:val="00F01C53"/>
    <w:rsid w:val="00F036A5"/>
    <w:rsid w:val="00F039E7"/>
    <w:rsid w:val="00F04F2B"/>
    <w:rsid w:val="00F0599C"/>
    <w:rsid w:val="00F05D23"/>
    <w:rsid w:val="00F05E88"/>
    <w:rsid w:val="00F07854"/>
    <w:rsid w:val="00F11E3D"/>
    <w:rsid w:val="00F135E6"/>
    <w:rsid w:val="00F13D9D"/>
    <w:rsid w:val="00F148B6"/>
    <w:rsid w:val="00F1722E"/>
    <w:rsid w:val="00F177A5"/>
    <w:rsid w:val="00F20259"/>
    <w:rsid w:val="00F20B2F"/>
    <w:rsid w:val="00F225B2"/>
    <w:rsid w:val="00F22AA0"/>
    <w:rsid w:val="00F2465F"/>
    <w:rsid w:val="00F251A2"/>
    <w:rsid w:val="00F30413"/>
    <w:rsid w:val="00F30478"/>
    <w:rsid w:val="00F30E8E"/>
    <w:rsid w:val="00F3307B"/>
    <w:rsid w:val="00F33FA8"/>
    <w:rsid w:val="00F438D1"/>
    <w:rsid w:val="00F44B6A"/>
    <w:rsid w:val="00F54962"/>
    <w:rsid w:val="00F577D3"/>
    <w:rsid w:val="00F60ECC"/>
    <w:rsid w:val="00F620E3"/>
    <w:rsid w:val="00F62263"/>
    <w:rsid w:val="00F632E7"/>
    <w:rsid w:val="00F66F8F"/>
    <w:rsid w:val="00F70E4E"/>
    <w:rsid w:val="00F7440B"/>
    <w:rsid w:val="00F80DF3"/>
    <w:rsid w:val="00F81A6B"/>
    <w:rsid w:val="00F839A4"/>
    <w:rsid w:val="00F84D91"/>
    <w:rsid w:val="00F84F66"/>
    <w:rsid w:val="00F86F0A"/>
    <w:rsid w:val="00F92ACD"/>
    <w:rsid w:val="00F92BE3"/>
    <w:rsid w:val="00F92E3A"/>
    <w:rsid w:val="00F93430"/>
    <w:rsid w:val="00F93BC2"/>
    <w:rsid w:val="00F93CD1"/>
    <w:rsid w:val="00F95432"/>
    <w:rsid w:val="00F95911"/>
    <w:rsid w:val="00FA0317"/>
    <w:rsid w:val="00FA0C5D"/>
    <w:rsid w:val="00FA1D7F"/>
    <w:rsid w:val="00FA26D8"/>
    <w:rsid w:val="00FA5074"/>
    <w:rsid w:val="00FB1C62"/>
    <w:rsid w:val="00FB25C0"/>
    <w:rsid w:val="00FB698E"/>
    <w:rsid w:val="00FC1942"/>
    <w:rsid w:val="00FC2695"/>
    <w:rsid w:val="00FC439D"/>
    <w:rsid w:val="00FC4526"/>
    <w:rsid w:val="00FC6635"/>
    <w:rsid w:val="00FC6A32"/>
    <w:rsid w:val="00FD399D"/>
    <w:rsid w:val="00FD4FD0"/>
    <w:rsid w:val="00FD5318"/>
    <w:rsid w:val="00FD638A"/>
    <w:rsid w:val="00FD7B26"/>
    <w:rsid w:val="00FE1A8F"/>
    <w:rsid w:val="00FE3883"/>
    <w:rsid w:val="00FE5711"/>
    <w:rsid w:val="00FE6EE0"/>
    <w:rsid w:val="00FE7FE2"/>
    <w:rsid w:val="00FF0F44"/>
    <w:rsid w:val="00FF53E5"/>
    <w:rsid w:val="00FF630A"/>
    <w:rsid w:val="00FF7AA7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E003"/>
  <w15:chartTrackingRefBased/>
  <w15:docId w15:val="{900BF71A-77AA-4F7A-9CE9-F6A1330E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81"/>
    <w:pPr>
      <w:ind w:left="720"/>
      <w:contextualSpacing/>
    </w:pPr>
  </w:style>
  <w:style w:type="paragraph" w:styleId="NoSpacing">
    <w:name w:val="No Spacing"/>
    <w:uiPriority w:val="1"/>
    <w:qFormat/>
    <w:rsid w:val="003A13EB"/>
    <w:pPr>
      <w:spacing w:after="0" w:line="240" w:lineRule="auto"/>
    </w:pPr>
  </w:style>
  <w:style w:type="table" w:styleId="TableGrid">
    <w:name w:val="Table Grid"/>
    <w:basedOn w:val="TableNormal"/>
    <w:uiPriority w:val="39"/>
    <w:rsid w:val="008B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38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8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8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B0"/>
  </w:style>
  <w:style w:type="paragraph" w:styleId="Footer">
    <w:name w:val="footer"/>
    <w:basedOn w:val="Normal"/>
    <w:link w:val="FooterChar"/>
    <w:uiPriority w:val="99"/>
    <w:unhideWhenUsed/>
    <w:rsid w:val="006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81BC-FA8B-4513-AD01-9FCF8DAD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Tolmay</dc:creator>
  <cp:keywords/>
  <dc:description/>
  <cp:lastModifiedBy>Mokone</cp:lastModifiedBy>
  <cp:revision>2</cp:revision>
  <dcterms:created xsi:type="dcterms:W3CDTF">2023-09-08T13:21:00Z</dcterms:created>
  <dcterms:modified xsi:type="dcterms:W3CDTF">2023-09-08T13:21:00Z</dcterms:modified>
</cp:coreProperties>
</file>