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D0C95" w14:textId="6BB9938A" w:rsidR="008E6405" w:rsidRPr="008E6405" w:rsidRDefault="008E6405" w:rsidP="00641B0D">
      <w:pPr>
        <w:shd w:val="clear" w:color="auto" w:fill="FFFFFF"/>
        <w:tabs>
          <w:tab w:val="left" w:pos="5296"/>
        </w:tabs>
        <w:spacing w:before="144" w:after="0" w:line="360" w:lineRule="auto"/>
        <w:jc w:val="center"/>
        <w:rPr>
          <w:rFonts w:ascii="Arial" w:eastAsia="Times New Roman" w:hAnsi="Arial" w:cs="Arial"/>
          <w:b/>
          <w:bCs/>
          <w:color w:val="242121"/>
          <w:lang w:eastAsia="en-Z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42121"/>
          <w:lang w:eastAsia="en-ZA"/>
        </w:rPr>
        <w:t xml:space="preserve">THE </w:t>
      </w:r>
      <w:r w:rsidR="007737B7">
        <w:rPr>
          <w:rFonts w:ascii="Arial" w:eastAsia="Times New Roman" w:hAnsi="Arial" w:cs="Arial"/>
          <w:b/>
          <w:bCs/>
          <w:color w:val="242121"/>
          <w:lang w:eastAsia="en-ZA"/>
        </w:rPr>
        <w:t>REPBLIC OF SOUTH AFRICA</w:t>
      </w:r>
    </w:p>
    <w:p w14:paraId="089E9F17" w14:textId="2A75E4F3" w:rsidR="00641B0D" w:rsidRPr="008A11BD" w:rsidRDefault="00641B0D" w:rsidP="00641B0D">
      <w:pPr>
        <w:shd w:val="clear" w:color="auto" w:fill="FFFFFF"/>
        <w:tabs>
          <w:tab w:val="left" w:pos="5296"/>
        </w:tabs>
        <w:spacing w:before="144" w:after="0" w:line="360" w:lineRule="auto"/>
        <w:jc w:val="center"/>
        <w:rPr>
          <w:rFonts w:ascii="Arial" w:eastAsia="Times New Roman" w:hAnsi="Arial" w:cs="Arial"/>
          <w:color w:val="242121"/>
          <w:lang w:eastAsia="en-ZA"/>
        </w:rPr>
      </w:pPr>
      <w:r w:rsidRPr="008A11BD">
        <w:rPr>
          <w:rFonts w:ascii="Arial" w:hAnsi="Arial" w:cs="Arial"/>
          <w:noProof/>
          <w:lang w:val="en-US"/>
        </w:rPr>
        <w:drawing>
          <wp:inline distT="0" distB="0" distL="0" distR="0" wp14:anchorId="0286A08E" wp14:editId="01CA2242">
            <wp:extent cx="1131570" cy="959861"/>
            <wp:effectExtent l="0" t="0" r="0" b="0"/>
            <wp:docPr id="5" name="Picture 1" descr="cid:image003.png@01D07774.1E4A6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7774.1E4A6C9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34" cy="1039821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49E862" w14:textId="77777777" w:rsidR="00641B0D" w:rsidRPr="008A11BD" w:rsidRDefault="00641B0D" w:rsidP="00641B0D">
      <w:pPr>
        <w:spacing w:line="240" w:lineRule="auto"/>
        <w:jc w:val="center"/>
        <w:rPr>
          <w:rFonts w:ascii="Arial" w:hAnsi="Arial" w:cs="Arial"/>
          <w:b/>
        </w:rPr>
      </w:pPr>
      <w:r w:rsidRPr="008A11BD">
        <w:rPr>
          <w:rFonts w:ascii="Arial" w:hAnsi="Arial" w:cs="Arial"/>
          <w:b/>
        </w:rPr>
        <w:t>IN THE HIGH COURT OF SOUTH AFRICA</w:t>
      </w:r>
    </w:p>
    <w:p w14:paraId="5664C5D3" w14:textId="77777777" w:rsidR="00641B0D" w:rsidRPr="008A11BD" w:rsidRDefault="00641B0D" w:rsidP="00641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 w:line="240" w:lineRule="auto"/>
        <w:jc w:val="center"/>
        <w:rPr>
          <w:rFonts w:ascii="Arial" w:hAnsi="Arial" w:cs="Arial"/>
          <w:b/>
        </w:rPr>
      </w:pPr>
      <w:r w:rsidRPr="008A11BD">
        <w:rPr>
          <w:rFonts w:ascii="Arial" w:hAnsi="Arial" w:cs="Arial"/>
          <w:b/>
        </w:rPr>
        <w:t>GAUTENG HIGH COURT DIVISION, PRETORIA</w:t>
      </w:r>
    </w:p>
    <w:p w14:paraId="730621C4" w14:textId="77777777" w:rsidR="00641B0D" w:rsidRPr="008A11BD" w:rsidRDefault="00641B0D" w:rsidP="00641B0D">
      <w:pPr>
        <w:jc w:val="right"/>
        <w:rPr>
          <w:rFonts w:ascii="Arial" w:hAnsi="Arial" w:cs="Arial"/>
          <w:b/>
          <w:highlight w:val="yellow"/>
        </w:rPr>
      </w:pPr>
    </w:p>
    <w:p w14:paraId="4D4A4E8B" w14:textId="30CA78DE" w:rsidR="00641B0D" w:rsidRDefault="00641B0D" w:rsidP="00641B0D">
      <w:pPr>
        <w:jc w:val="right"/>
        <w:rPr>
          <w:rFonts w:ascii="Arial" w:hAnsi="Arial" w:cs="Arial"/>
        </w:rPr>
      </w:pPr>
      <w:r w:rsidRPr="008A11BD">
        <w:rPr>
          <w:rFonts w:ascii="Arial" w:hAnsi="Arial" w:cs="Arial"/>
        </w:rPr>
        <w:t xml:space="preserve">Case no: </w:t>
      </w:r>
      <w:r w:rsidR="00BA0E85">
        <w:rPr>
          <w:rFonts w:ascii="Arial" w:hAnsi="Arial" w:cs="Arial"/>
          <w:b/>
          <w:bCs/>
        </w:rPr>
        <w:t>34404</w:t>
      </w:r>
      <w:r w:rsidR="003758F5" w:rsidRPr="003758F5">
        <w:rPr>
          <w:rFonts w:ascii="Arial" w:hAnsi="Arial" w:cs="Arial"/>
          <w:b/>
          <w:bCs/>
        </w:rPr>
        <w:t>/</w:t>
      </w:r>
      <w:r w:rsidR="000F1428">
        <w:rPr>
          <w:rFonts w:ascii="Arial" w:hAnsi="Arial" w:cs="Arial"/>
          <w:b/>
          <w:bCs/>
        </w:rPr>
        <w:t>20</w:t>
      </w:r>
      <w:r w:rsidR="00BA0E85">
        <w:rPr>
          <w:rFonts w:ascii="Arial" w:hAnsi="Arial" w:cs="Arial"/>
          <w:b/>
          <w:bCs/>
        </w:rPr>
        <w:t>07</w:t>
      </w:r>
    </w:p>
    <w:p w14:paraId="36B40B87" w14:textId="7E3451C4" w:rsidR="00641B0D" w:rsidRDefault="00F02009" w:rsidP="00641B0D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0FA12" wp14:editId="3831B9AD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3886200" cy="15240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599B" w14:textId="77777777" w:rsidR="00641B0D" w:rsidRDefault="00641B0D" w:rsidP="00641B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825DB0" w14:textId="65FB3147" w:rsidR="00641B0D" w:rsidRDefault="00641B0D" w:rsidP="00641B0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REPORTABLE: NO</w:t>
                            </w:r>
                          </w:p>
                          <w:p w14:paraId="2350DC44" w14:textId="411F6F41" w:rsidR="00641B0D" w:rsidRDefault="00641B0D" w:rsidP="00641B0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INTEREST TO OTHER JUDGES: NO</w:t>
                            </w:r>
                          </w:p>
                          <w:p w14:paraId="24F085FC" w14:textId="3A1C19C1" w:rsidR="00F02009" w:rsidRPr="00F02009" w:rsidRDefault="00641B0D" w:rsidP="00F0200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REVISED. </w:t>
                            </w:r>
                          </w:p>
                          <w:p w14:paraId="6B950A51" w14:textId="2F319636" w:rsidR="00641B0D" w:rsidRDefault="002A4BB1" w:rsidP="00641B0D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0E85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01 </w:t>
                            </w:r>
                            <w:r w:rsidR="008F09D7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SEPTEMBER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2023</w:t>
                            </w:r>
                            <w:r w:rsidR="00641B0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41B0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………………………...</w:t>
                            </w:r>
                          </w:p>
                          <w:p w14:paraId="4FB9B957" w14:textId="77777777" w:rsidR="00641B0D" w:rsidRDefault="00641B0D" w:rsidP="00641B0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DATE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90FA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55pt;width:306pt;height:12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">
                <v:textbox>
                  <w:txbxContent>
                    <w:p w14:paraId="2EA8599B" w14:textId="77777777" w:rsidR="00641B0D" w:rsidRDefault="00641B0D" w:rsidP="00641B0D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0B825DB0" w14:textId="65FB3147" w:rsidR="00641B0D" w:rsidRDefault="00641B0D" w:rsidP="00641B0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REPORTABLE: NO</w:t>
                      </w:r>
                    </w:p>
                    <w:p w14:paraId="2350DC44" w14:textId="411F6F41" w:rsidR="00641B0D" w:rsidRDefault="00641B0D" w:rsidP="00641B0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OF INTEREST TO OTHER JUDGES: NO</w:t>
                      </w:r>
                    </w:p>
                    <w:p w14:paraId="24F085FC" w14:textId="3A1C19C1" w:rsidR="00F02009" w:rsidRPr="00F02009" w:rsidRDefault="00641B0D" w:rsidP="00F0200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REVISED. </w:t>
                      </w:r>
                    </w:p>
                    <w:p w14:paraId="6B950A51" w14:textId="2F319636" w:rsidR="00641B0D" w:rsidRDefault="002A4BB1" w:rsidP="00641B0D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A0E85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01 </w:t>
                      </w:r>
                      <w:r w:rsidR="008F09D7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SEPTEMBER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2023</w:t>
                      </w:r>
                      <w:r w:rsidR="00641B0D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="00641B0D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………………………...</w:t>
                      </w:r>
                    </w:p>
                    <w:p w14:paraId="4FB9B957" w14:textId="77777777" w:rsidR="00641B0D" w:rsidRDefault="00641B0D" w:rsidP="00641B0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DATE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2B1C80" w14:textId="77777777" w:rsidR="00641B0D" w:rsidRDefault="00641B0D" w:rsidP="00641B0D">
      <w:pPr>
        <w:rPr>
          <w:rFonts w:ascii="Arial" w:hAnsi="Arial" w:cs="Arial"/>
        </w:rPr>
      </w:pPr>
    </w:p>
    <w:p w14:paraId="74F127E6" w14:textId="2B628926" w:rsidR="00641B0D" w:rsidRDefault="00641B0D" w:rsidP="00641B0D">
      <w:pPr>
        <w:rPr>
          <w:rFonts w:ascii="Arial" w:hAnsi="Arial" w:cs="Arial"/>
        </w:rPr>
      </w:pPr>
    </w:p>
    <w:p w14:paraId="629494BE" w14:textId="77777777" w:rsidR="00641B0D" w:rsidRDefault="00641B0D" w:rsidP="00641B0D">
      <w:pPr>
        <w:rPr>
          <w:rFonts w:ascii="Arial" w:hAnsi="Arial" w:cs="Arial"/>
        </w:rPr>
      </w:pPr>
    </w:p>
    <w:p w14:paraId="791B3654" w14:textId="77777777" w:rsidR="00641B0D" w:rsidRDefault="00641B0D" w:rsidP="00641B0D">
      <w:pPr>
        <w:rPr>
          <w:rFonts w:ascii="Arial" w:hAnsi="Arial" w:cs="Arial"/>
        </w:rPr>
      </w:pPr>
    </w:p>
    <w:p w14:paraId="240037A4" w14:textId="77777777" w:rsidR="00641B0D" w:rsidRPr="008A11BD" w:rsidRDefault="00641B0D" w:rsidP="00641B0D">
      <w:pPr>
        <w:jc w:val="both"/>
        <w:rPr>
          <w:rFonts w:ascii="Arial" w:hAnsi="Arial" w:cs="Arial"/>
        </w:rPr>
      </w:pPr>
    </w:p>
    <w:p w14:paraId="3763639F" w14:textId="77777777" w:rsidR="00641B0D" w:rsidRPr="008A11BD" w:rsidRDefault="00641B0D" w:rsidP="00641B0D">
      <w:pPr>
        <w:jc w:val="both"/>
        <w:rPr>
          <w:rFonts w:ascii="Arial" w:hAnsi="Arial" w:cs="Arial"/>
        </w:rPr>
      </w:pPr>
      <w:r w:rsidRPr="008A11BD">
        <w:rPr>
          <w:rFonts w:ascii="Arial" w:hAnsi="Arial" w:cs="Arial"/>
        </w:rPr>
        <w:t>In the matter between:</w:t>
      </w:r>
    </w:p>
    <w:p w14:paraId="7AF1AAD1" w14:textId="77777777" w:rsidR="00641B0D" w:rsidRPr="008A11BD" w:rsidRDefault="00641B0D" w:rsidP="00641B0D">
      <w:pPr>
        <w:spacing w:line="240" w:lineRule="auto"/>
        <w:jc w:val="both"/>
        <w:rPr>
          <w:rFonts w:ascii="Arial" w:hAnsi="Arial" w:cs="Arial"/>
        </w:rPr>
      </w:pPr>
    </w:p>
    <w:p w14:paraId="24330EE3" w14:textId="32E84342" w:rsidR="00641B0D" w:rsidRPr="002031F2" w:rsidRDefault="00492A61" w:rsidP="00641B0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TSHEPO ABRAM MANZINI</w:t>
      </w:r>
      <w:r w:rsidR="00641B0D">
        <w:rPr>
          <w:rFonts w:ascii="Arial" w:hAnsi="Arial" w:cs="Arial"/>
        </w:rPr>
        <w:t xml:space="preserve">                            </w:t>
      </w:r>
      <w:r w:rsidR="008E6405">
        <w:rPr>
          <w:rFonts w:ascii="Arial" w:hAnsi="Arial" w:cs="Arial"/>
        </w:rPr>
        <w:tab/>
      </w:r>
      <w:r w:rsidR="008E6405">
        <w:rPr>
          <w:rFonts w:ascii="Arial" w:hAnsi="Arial" w:cs="Arial"/>
        </w:rPr>
        <w:tab/>
      </w:r>
      <w:r w:rsidR="008E6405">
        <w:rPr>
          <w:rFonts w:ascii="Arial" w:hAnsi="Arial" w:cs="Arial"/>
        </w:rPr>
        <w:tab/>
      </w:r>
      <w:r w:rsidR="002031F2" w:rsidRPr="002031F2">
        <w:rPr>
          <w:rFonts w:ascii="Arial" w:hAnsi="Arial" w:cs="Arial"/>
          <w:b/>
          <w:bCs/>
        </w:rPr>
        <w:t xml:space="preserve">PLAINTIFF </w:t>
      </w:r>
    </w:p>
    <w:p w14:paraId="55CED0C9" w14:textId="77777777" w:rsidR="00641B0D" w:rsidRPr="008A11BD" w:rsidRDefault="00641B0D" w:rsidP="00641B0D">
      <w:pPr>
        <w:spacing w:line="240" w:lineRule="auto"/>
        <w:jc w:val="both"/>
        <w:rPr>
          <w:rFonts w:ascii="Arial" w:hAnsi="Arial" w:cs="Arial"/>
        </w:rPr>
      </w:pPr>
    </w:p>
    <w:p w14:paraId="4A62ED58" w14:textId="163A1E40" w:rsidR="007F0BE0" w:rsidRDefault="007F0BE0" w:rsidP="007F0BE0">
      <w:pPr>
        <w:jc w:val="both"/>
        <w:rPr>
          <w:rFonts w:ascii="Arial" w:hAnsi="Arial" w:cs="Arial"/>
        </w:rPr>
      </w:pPr>
      <w:r w:rsidRPr="008A11BD">
        <w:rPr>
          <w:rFonts w:ascii="Arial" w:hAnsi="Arial" w:cs="Arial"/>
        </w:rPr>
        <w:t>A</w:t>
      </w:r>
      <w:r w:rsidR="00641B0D" w:rsidRPr="008A11BD">
        <w:rPr>
          <w:rFonts w:ascii="Arial" w:hAnsi="Arial" w:cs="Arial"/>
        </w:rPr>
        <w:t>nd</w:t>
      </w:r>
    </w:p>
    <w:p w14:paraId="0201BED8" w14:textId="77777777" w:rsidR="007F0BE0" w:rsidRDefault="007F0BE0" w:rsidP="007F0BE0">
      <w:pPr>
        <w:jc w:val="both"/>
        <w:rPr>
          <w:rFonts w:ascii="Arial" w:hAnsi="Arial" w:cs="Arial"/>
        </w:rPr>
      </w:pPr>
    </w:p>
    <w:p w14:paraId="1D81E3F2" w14:textId="41B7BE9D" w:rsidR="00641B0D" w:rsidRPr="002031F2" w:rsidRDefault="0055005B" w:rsidP="007F0B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GREAT NORTH TRANSPORT </w:t>
      </w:r>
      <w:r w:rsidR="00492A61">
        <w:rPr>
          <w:rFonts w:ascii="Arial" w:hAnsi="Arial" w:cs="Arial"/>
        </w:rPr>
        <w:t>(PTY) LTD</w:t>
      </w:r>
      <w:r w:rsidR="00492A61">
        <w:rPr>
          <w:rFonts w:ascii="Arial" w:hAnsi="Arial" w:cs="Arial"/>
        </w:rPr>
        <w:tab/>
      </w:r>
      <w:r w:rsidR="00492A61">
        <w:rPr>
          <w:rFonts w:ascii="Arial" w:hAnsi="Arial" w:cs="Arial"/>
        </w:rPr>
        <w:tab/>
      </w:r>
      <w:r w:rsidR="007F0BE0">
        <w:rPr>
          <w:rFonts w:ascii="Arial" w:hAnsi="Arial" w:cs="Arial"/>
        </w:rPr>
        <w:tab/>
      </w:r>
      <w:r w:rsidR="007F0BE0">
        <w:rPr>
          <w:rFonts w:ascii="Arial" w:hAnsi="Arial" w:cs="Arial"/>
        </w:rPr>
        <w:tab/>
      </w:r>
      <w:r w:rsidR="002031F2" w:rsidRPr="002031F2">
        <w:rPr>
          <w:rFonts w:ascii="Arial" w:hAnsi="Arial" w:cs="Arial"/>
          <w:b/>
          <w:bCs/>
        </w:rPr>
        <w:t xml:space="preserve">RESPONDENT </w:t>
      </w:r>
      <w:r w:rsidR="00641B0D" w:rsidRPr="002031F2">
        <w:rPr>
          <w:rFonts w:ascii="Arial" w:hAnsi="Arial" w:cs="Arial"/>
          <w:b/>
          <w:bCs/>
        </w:rPr>
        <w:tab/>
      </w:r>
      <w:r w:rsidR="00641B0D" w:rsidRPr="002031F2">
        <w:rPr>
          <w:rFonts w:ascii="Arial" w:hAnsi="Arial" w:cs="Arial"/>
          <w:b/>
          <w:bCs/>
        </w:rPr>
        <w:tab/>
      </w:r>
      <w:r w:rsidR="00641B0D" w:rsidRPr="002031F2">
        <w:rPr>
          <w:rFonts w:ascii="Arial" w:hAnsi="Arial" w:cs="Arial"/>
          <w:b/>
          <w:bCs/>
        </w:rPr>
        <w:tab/>
      </w:r>
      <w:r w:rsidR="00641B0D" w:rsidRPr="002031F2">
        <w:rPr>
          <w:rFonts w:ascii="Arial" w:hAnsi="Arial" w:cs="Arial"/>
          <w:b/>
          <w:bCs/>
        </w:rPr>
        <w:tab/>
      </w:r>
      <w:r w:rsidR="00641B0D" w:rsidRPr="002031F2">
        <w:rPr>
          <w:rFonts w:ascii="Arial" w:hAnsi="Arial" w:cs="Arial"/>
          <w:b/>
          <w:bCs/>
        </w:rPr>
        <w:tab/>
      </w:r>
      <w:r w:rsidR="00641B0D" w:rsidRPr="002031F2">
        <w:rPr>
          <w:rFonts w:ascii="Arial" w:hAnsi="Arial" w:cs="Arial"/>
          <w:b/>
          <w:bCs/>
        </w:rPr>
        <w:tab/>
      </w:r>
      <w:r w:rsidR="00641B0D" w:rsidRPr="002031F2">
        <w:rPr>
          <w:rFonts w:ascii="Arial" w:hAnsi="Arial" w:cs="Arial"/>
          <w:b/>
          <w:bCs/>
        </w:rPr>
        <w:tab/>
      </w:r>
    </w:p>
    <w:p w14:paraId="1B127117" w14:textId="77777777" w:rsidR="00641B0D" w:rsidRPr="008A11BD" w:rsidRDefault="00641B0D" w:rsidP="00641B0D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2D893F58" w14:textId="77777777" w:rsidR="00641B0D" w:rsidRPr="008A11BD" w:rsidRDefault="00641B0D" w:rsidP="00641B0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11BD">
        <w:rPr>
          <w:rFonts w:ascii="Arial" w:hAnsi="Arial" w:cs="Arial"/>
          <w:b/>
          <w:sz w:val="24"/>
          <w:szCs w:val="24"/>
        </w:rPr>
        <w:t>J U D G M E N T</w:t>
      </w:r>
    </w:p>
    <w:p w14:paraId="66EECADA" w14:textId="3FCB910F" w:rsidR="00641B0D" w:rsidRPr="00F90932" w:rsidRDefault="00641B0D" w:rsidP="00F9093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A11BD">
        <w:rPr>
          <w:rFonts w:ascii="Arial" w:hAnsi="Arial" w:cs="Arial"/>
          <w:b/>
          <w:sz w:val="24"/>
          <w:szCs w:val="24"/>
        </w:rPr>
        <w:t>_____________________________________</w:t>
      </w:r>
      <w:r>
        <w:rPr>
          <w:rFonts w:ascii="Arial" w:hAnsi="Arial" w:cs="Arial"/>
          <w:b/>
          <w:sz w:val="24"/>
          <w:szCs w:val="24"/>
        </w:rPr>
        <w:t>_______________</w:t>
      </w:r>
      <w:r w:rsidRPr="008A11BD">
        <w:rPr>
          <w:rFonts w:ascii="Arial" w:hAnsi="Arial" w:cs="Arial"/>
          <w:b/>
          <w:sz w:val="24"/>
          <w:szCs w:val="24"/>
        </w:rPr>
        <w:t>_______________</w:t>
      </w:r>
    </w:p>
    <w:p w14:paraId="71E8F39F" w14:textId="63265833" w:rsidR="00641B0D" w:rsidRPr="008A11BD" w:rsidRDefault="00641B0D" w:rsidP="00641B0D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MAKHOBA, J</w:t>
      </w:r>
    </w:p>
    <w:p w14:paraId="06BE2896" w14:textId="594AD2AD" w:rsidR="00641B0D" w:rsidRPr="003273AE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lastRenderedPageBreak/>
        <w:t>[1]</w:t>
      </w:r>
      <w:r w:rsidR="0089035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</w:r>
      <w:r w:rsidR="00AC668C" w:rsidRPr="004E2BE6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The </w:t>
      </w:r>
      <w:r w:rsidR="005E04C1" w:rsidRPr="004E2BE6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plaintiff claim for</w:t>
      </w:r>
      <w:r w:rsidR="004E2BE6" w:rsidRPr="004E2BE6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 damages against </w:t>
      </w:r>
      <w:r w:rsidR="008923EA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the defen</w:t>
      </w:r>
      <w:r w:rsidR="00DA3A1E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dant </w:t>
      </w:r>
      <w:r w:rsidR="00104322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as</w:t>
      </w:r>
      <w:r w:rsidR="003C3DA6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 aresult of an incident that </w:t>
      </w:r>
      <w:r w:rsidR="002E6530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took place in defendant’s premises on 24 December 2004</w:t>
      </w:r>
      <w:r w:rsidR="00BA5976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.</w:t>
      </w:r>
      <w:r w:rsidR="003C3DA6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 </w:t>
      </w:r>
    </w:p>
    <w:p w14:paraId="4827B5D1" w14:textId="2300D061" w:rsidR="00641B0D" w:rsidRPr="003273AE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[2] </w:t>
      </w: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BA5976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The plaintiff started to work for the </w:t>
      </w:r>
      <w:r w:rsidR="006201A5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defendant in</w:t>
      </w:r>
      <w:r w:rsidR="00965B68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  <w:r w:rsidR="00856397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the year </w:t>
      </w:r>
      <w:r w:rsidR="00965B68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1991. </w:t>
      </w:r>
      <w:r w:rsidR="0090515A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In the year 2000 the plaintiff was promoted to a position of supervisor.</w:t>
      </w:r>
    </w:p>
    <w:p w14:paraId="3676FD06" w14:textId="124F0684" w:rsidR="00641B0D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[3]</w:t>
      </w:r>
      <w:r w:rsidR="00C41B02"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D0341B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  <w:r w:rsidR="00A344A7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The defendant is Great North Transport (PTY) LTD a </w:t>
      </w:r>
      <w:r w:rsidR="008F09D7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state-owned</w:t>
      </w:r>
      <w:r w:rsidR="003A5E68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entity with registered address situated at 22 Han</w:t>
      </w:r>
      <w:r w:rsidR="00D45C4B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s</w:t>
      </w:r>
      <w:r w:rsidR="003A5E68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van Rensburg street Polo</w:t>
      </w:r>
      <w:r w:rsidR="008925C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kwane, Limpopo province.</w:t>
      </w:r>
    </w:p>
    <w:p w14:paraId="467195FF" w14:textId="43BF136A" w:rsidR="008925CE" w:rsidRDefault="008925CE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[4] </w:t>
      </w:r>
      <w:r w:rsidR="00904470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  <w:t xml:space="preserve">By agreement between parties, the </w:t>
      </w:r>
      <w:r w:rsidR="00F339FF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merits and quantum were </w:t>
      </w:r>
      <w:r w:rsidR="008F09D7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separated,</w:t>
      </w:r>
      <w:r w:rsidR="00F339FF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and the matter proceed</w:t>
      </w:r>
      <w:r w:rsidR="008555D4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ed in </w:t>
      </w:r>
      <w:r w:rsidR="00273F2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respect of the merits only.</w:t>
      </w:r>
    </w:p>
    <w:p w14:paraId="6A886DD8" w14:textId="627E8643" w:rsidR="00273F2E" w:rsidRDefault="00273F2E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[5]</w:t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  <w:t xml:space="preserve">In proving his case the plaintiff was the only witness. He testified that he was employed by the </w:t>
      </w:r>
      <w:r w:rsidR="00E55C28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defendant and when the incident in question took </w:t>
      </w:r>
      <w:r w:rsidR="008F09D7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place,</w:t>
      </w:r>
      <w:r w:rsidR="00E55C28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he was a sup</w:t>
      </w:r>
      <w:r w:rsidR="00087E10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ervisor.</w:t>
      </w:r>
    </w:p>
    <w:p w14:paraId="10B8E1AB" w14:textId="05DA2294" w:rsidR="00087E10" w:rsidRDefault="00087E10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[6]</w:t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  <w:t xml:space="preserve">On 24 December 2004 </w:t>
      </w:r>
      <w:r w:rsidR="00CB2DD9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he was on duty when an altercation ensued </w:t>
      </w:r>
      <w:r w:rsidR="00E446C6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between </w:t>
      </w:r>
      <w:r w:rsidR="00A47439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himself and a </w:t>
      </w:r>
      <w:r w:rsidR="00AB1C94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certain Mr.</w:t>
      </w:r>
      <w:r w:rsidR="00A47439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  <w:r w:rsidR="00AB1C94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Hlongwane,</w:t>
      </w:r>
      <w:r w:rsidR="00A47439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also employee of the defen</w:t>
      </w:r>
      <w:r w:rsidR="00AB1C94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dant. </w:t>
      </w:r>
    </w:p>
    <w:p w14:paraId="0DD5B0D1" w14:textId="1DE56B58" w:rsidR="00641B0D" w:rsidRPr="003273AE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</w:t>
      </w:r>
      <w:r w:rsidR="00D14135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7</w:t>
      </w: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]</w:t>
      </w: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FA6C67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The ranco</w:t>
      </w:r>
      <w:r w:rsidR="00F8566B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u</w:t>
      </w:r>
      <w:r w:rsidR="00FA6C67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r between him and Mr. Hlongwane was about a reduced salary paid to</w:t>
      </w:r>
      <w:r w:rsidR="008C5741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the latter.</w:t>
      </w:r>
    </w:p>
    <w:p w14:paraId="59ECE909" w14:textId="21C80AE3" w:rsidR="00641B0D" w:rsidRPr="00F8566B" w:rsidRDefault="00641B0D" w:rsidP="001D5293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i/>
          <w:iCs/>
          <w:color w:val="242121"/>
          <w:sz w:val="28"/>
          <w:szCs w:val="28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</w:t>
      </w:r>
      <w:r w:rsidR="00D14135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8</w:t>
      </w: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]</w:t>
      </w:r>
      <w:r w:rsidR="00DE33F3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153F01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On 24 December 2004 when Mr. Hlongwane came to the depot where the plaintiff is stationed. Mr</w:t>
      </w:r>
      <w:r w:rsidR="008F09D7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.</w:t>
      </w:r>
      <w:r w:rsidR="00153F01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Hlongwane during </w:t>
      </w:r>
      <w:r w:rsidR="007E2B1D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the altercation </w:t>
      </w:r>
      <w:r w:rsidR="007E2B1D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lastRenderedPageBreak/>
        <w:t xml:space="preserve">with him said to him that </w:t>
      </w:r>
      <w:r w:rsidR="005B7073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“</w:t>
      </w:r>
      <w:r w:rsidR="005B7073" w:rsidRPr="00F8566B">
        <w:rPr>
          <w:rFonts w:ascii="Arial" w:eastAsia="Times New Roman" w:hAnsi="Arial" w:cs="Arial"/>
          <w:i/>
          <w:iCs/>
          <w:color w:val="242121"/>
          <w:sz w:val="28"/>
          <w:szCs w:val="28"/>
          <w:lang w:val="en-US" w:eastAsia="en-ZA"/>
        </w:rPr>
        <w:t xml:space="preserve">If he is not paid what is owed to </w:t>
      </w:r>
      <w:r w:rsidR="00EE4AA8" w:rsidRPr="00F8566B">
        <w:rPr>
          <w:rFonts w:ascii="Arial" w:eastAsia="Times New Roman" w:hAnsi="Arial" w:cs="Arial"/>
          <w:i/>
          <w:iCs/>
          <w:color w:val="242121"/>
          <w:sz w:val="28"/>
          <w:szCs w:val="28"/>
          <w:lang w:val="en-US" w:eastAsia="en-ZA"/>
        </w:rPr>
        <w:t xml:space="preserve">him one of them must die” </w:t>
      </w:r>
      <w:r w:rsidR="007458EF" w:rsidRPr="00F8566B">
        <w:rPr>
          <w:rFonts w:ascii="Arial" w:eastAsia="Times New Roman" w:hAnsi="Arial" w:cs="Arial"/>
          <w:i/>
          <w:iCs/>
          <w:color w:val="242121"/>
          <w:sz w:val="28"/>
          <w:szCs w:val="28"/>
          <w:lang w:val="en-US" w:eastAsia="en-ZA"/>
        </w:rPr>
        <w:tab/>
      </w:r>
      <w:r w:rsidRPr="00F8566B">
        <w:rPr>
          <w:rFonts w:ascii="Arial" w:eastAsia="Times New Roman" w:hAnsi="Arial" w:cs="Arial"/>
          <w:i/>
          <w:iCs/>
          <w:color w:val="242121"/>
          <w:sz w:val="28"/>
          <w:szCs w:val="28"/>
          <w:lang w:val="en-US" w:eastAsia="en-ZA"/>
        </w:rPr>
        <w:tab/>
        <w:t xml:space="preserve"> </w:t>
      </w:r>
    </w:p>
    <w:p w14:paraId="502DB794" w14:textId="43C4173A" w:rsidR="009051A1" w:rsidRDefault="00641B0D" w:rsidP="000E70F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</w:t>
      </w:r>
      <w:r w:rsidR="00B16B05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9</w:t>
      </w: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]</w:t>
      </w: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C6674B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Mr</w:t>
      </w:r>
      <w:r w:rsidR="006042EF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.</w:t>
      </w:r>
      <w:r w:rsidR="00C6674B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Hlongwane</w:t>
      </w:r>
      <w:r w:rsidR="003B1C47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took out a firearm and</w:t>
      </w:r>
      <w:r w:rsidR="00C6674B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fired a </w:t>
      </w:r>
      <w:r w:rsidR="003B1C47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shot</w:t>
      </w:r>
      <w:r w:rsidR="00C6674B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at him but missed. During </w:t>
      </w:r>
      <w:r w:rsidR="006042EF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the incident Mr. Hlongwane </w:t>
      </w:r>
      <w:r w:rsidR="00C733CB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was on duty, his shift started at 7am and was supposed to </w:t>
      </w:r>
      <w:r w:rsidR="0098566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end at 7pm. The</w:t>
      </w:r>
      <w:r w:rsidR="001C1205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  <w:r w:rsidR="0098566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defendant did not call any witness and closed its</w:t>
      </w:r>
      <w:r w:rsidR="00651D02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case.</w:t>
      </w:r>
    </w:p>
    <w:p w14:paraId="1EFF8C06" w14:textId="348D991D" w:rsidR="00495023" w:rsidRDefault="00495023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b/>
          <w:bCs/>
          <w:color w:val="242121"/>
          <w:sz w:val="28"/>
          <w:szCs w:val="28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</w:t>
      </w:r>
      <w:r w:rsidR="00B16B05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10</w:t>
      </w: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]</w:t>
      </w:r>
      <w:r w:rsidR="004F0015"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F311E9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  <w:r w:rsidR="00651D02">
        <w:rPr>
          <w:rFonts w:ascii="Arial" w:eastAsia="Times New Roman" w:hAnsi="Arial" w:cs="Arial"/>
          <w:b/>
          <w:bCs/>
          <w:color w:val="242121"/>
          <w:sz w:val="28"/>
          <w:szCs w:val="28"/>
          <w:lang w:val="en-US" w:eastAsia="en-ZA"/>
        </w:rPr>
        <w:t>THE FO</w:t>
      </w:r>
      <w:r w:rsidR="00F3518C">
        <w:rPr>
          <w:rFonts w:ascii="Arial" w:eastAsia="Times New Roman" w:hAnsi="Arial" w:cs="Arial"/>
          <w:b/>
          <w:bCs/>
          <w:color w:val="242121"/>
          <w:sz w:val="28"/>
          <w:szCs w:val="28"/>
          <w:lang w:val="en-US" w:eastAsia="en-ZA"/>
        </w:rPr>
        <w:t>LLOWING IS COMMON CAUSE:</w:t>
      </w:r>
    </w:p>
    <w:p w14:paraId="6DB2900B" w14:textId="04F3707B" w:rsidR="00F3518C" w:rsidRDefault="00F3518C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10</w:t>
      </w:r>
      <w:r w:rsidR="001C1205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.1</w:t>
      </w:r>
      <w:r w:rsidR="001C1205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  <w:t xml:space="preserve">Both Mr. Hlongwane </w:t>
      </w:r>
      <w:r w:rsidR="00FA3C24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and the plaintiff were employed by the defenda</w:t>
      </w:r>
      <w:r w:rsidR="000541BD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nt on the day of the incident.</w:t>
      </w:r>
    </w:p>
    <w:p w14:paraId="40E82493" w14:textId="5A8F5187" w:rsidR="000541BD" w:rsidRDefault="000541B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10.2</w:t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FF4E48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T</w:t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he defendant admitted</w:t>
      </w:r>
      <w:r w:rsidR="00FF4E48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the shooting</w:t>
      </w:r>
      <w:r w:rsidR="009D07A7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incident. </w:t>
      </w:r>
    </w:p>
    <w:p w14:paraId="74885046" w14:textId="0819C93A" w:rsidR="000541BD" w:rsidRPr="00F3518C" w:rsidRDefault="000541B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10.3</w:t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  <w:t xml:space="preserve">The procedure when one enters the premises of the defendant and that there is a signage </w:t>
      </w:r>
      <w:r w:rsidR="004E3CCD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which indicates</w:t>
      </w:r>
      <w:r w:rsidR="00526489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  <w:r w:rsidR="00107C3B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that</w:t>
      </w:r>
      <w:r w:rsidR="002D0C30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  <w:r w:rsidR="00AE3D01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firearms</w:t>
      </w:r>
      <w:r w:rsidR="002D0C30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are not allowed in the premises.</w:t>
      </w:r>
      <w:r w:rsidR="00107C3B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</w:p>
    <w:p w14:paraId="698505C9" w14:textId="26CC4736" w:rsidR="00641B0D" w:rsidRPr="00AE3D01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6"/>
          <w:szCs w:val="26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</w:t>
      </w:r>
      <w:r w:rsidR="00B16B05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11</w:t>
      </w: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] </w:t>
      </w:r>
      <w:r w:rsidR="003E21B3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E970A0">
        <w:rPr>
          <w:rFonts w:ascii="Arial" w:eastAsia="Times New Roman" w:hAnsi="Arial" w:cs="Arial"/>
          <w:i/>
          <w:iCs/>
          <w:color w:val="242121"/>
          <w:sz w:val="26"/>
          <w:szCs w:val="26"/>
          <w:lang w:val="en-US" w:eastAsia="en-ZA"/>
        </w:rPr>
        <w:t xml:space="preserve"> </w:t>
      </w:r>
      <w:r w:rsidR="00F2630B">
        <w:rPr>
          <w:rFonts w:ascii="Arial" w:eastAsia="Times New Roman" w:hAnsi="Arial" w:cs="Arial"/>
          <w:color w:val="242121"/>
          <w:sz w:val="26"/>
          <w:szCs w:val="26"/>
          <w:lang w:val="en-US" w:eastAsia="en-ZA"/>
        </w:rPr>
        <w:t xml:space="preserve">The defendant in its plea submits that </w:t>
      </w:r>
      <w:r w:rsidR="00867EF6">
        <w:rPr>
          <w:rFonts w:ascii="Arial" w:eastAsia="Times New Roman" w:hAnsi="Arial" w:cs="Arial"/>
          <w:color w:val="242121"/>
          <w:sz w:val="26"/>
          <w:szCs w:val="26"/>
          <w:lang w:val="en-US" w:eastAsia="en-ZA"/>
        </w:rPr>
        <w:t xml:space="preserve">the offending actions by Mr. Hlongwane were not taken </w:t>
      </w:r>
      <w:r w:rsidR="00DE6017">
        <w:rPr>
          <w:rFonts w:ascii="Arial" w:eastAsia="Times New Roman" w:hAnsi="Arial" w:cs="Arial"/>
          <w:color w:val="242121"/>
          <w:sz w:val="26"/>
          <w:szCs w:val="26"/>
          <w:lang w:val="en-US" w:eastAsia="en-ZA"/>
        </w:rPr>
        <w:t xml:space="preserve">within the course and scope of his employment with </w:t>
      </w:r>
      <w:r w:rsidR="00647200">
        <w:rPr>
          <w:rFonts w:ascii="Arial" w:eastAsia="Times New Roman" w:hAnsi="Arial" w:cs="Arial"/>
          <w:color w:val="242121"/>
          <w:sz w:val="26"/>
          <w:szCs w:val="26"/>
          <w:lang w:val="en-US" w:eastAsia="en-ZA"/>
        </w:rPr>
        <w:t>the defendant and the defe</w:t>
      </w:r>
      <w:r w:rsidR="00EC2B1C">
        <w:rPr>
          <w:rFonts w:ascii="Arial" w:eastAsia="Times New Roman" w:hAnsi="Arial" w:cs="Arial"/>
          <w:color w:val="242121"/>
          <w:sz w:val="26"/>
          <w:szCs w:val="26"/>
          <w:lang w:val="en-US" w:eastAsia="en-ZA"/>
        </w:rPr>
        <w:t>ndant is not vicariously liable</w:t>
      </w:r>
      <w:r w:rsidR="007C4125">
        <w:rPr>
          <w:rFonts w:ascii="Arial" w:eastAsia="Times New Roman" w:hAnsi="Arial" w:cs="Arial"/>
          <w:color w:val="242121"/>
          <w:sz w:val="26"/>
          <w:szCs w:val="26"/>
          <w:lang w:val="en-US" w:eastAsia="en-ZA"/>
        </w:rPr>
        <w:t xml:space="preserve"> to the plaintiff</w:t>
      </w:r>
      <w:r w:rsidR="00366190">
        <w:rPr>
          <w:rStyle w:val="FootnoteReference"/>
          <w:rFonts w:ascii="Arial" w:eastAsia="Times New Roman" w:hAnsi="Arial" w:cs="Arial"/>
          <w:color w:val="242121"/>
          <w:sz w:val="26"/>
          <w:szCs w:val="26"/>
          <w:lang w:val="en-US" w:eastAsia="en-ZA"/>
        </w:rPr>
        <w:footnoteReference w:id="1"/>
      </w:r>
      <w:r w:rsidR="005577E9">
        <w:rPr>
          <w:rFonts w:ascii="Arial" w:eastAsia="Times New Roman" w:hAnsi="Arial" w:cs="Arial"/>
          <w:color w:val="242121"/>
          <w:sz w:val="26"/>
          <w:szCs w:val="26"/>
          <w:lang w:val="en-US" w:eastAsia="en-ZA"/>
        </w:rPr>
        <w:t>.</w:t>
      </w:r>
    </w:p>
    <w:p w14:paraId="6B31C461" w14:textId="1E043092" w:rsidR="005F6177" w:rsidRDefault="00641B0D" w:rsidP="005F6177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</w:t>
      </w:r>
      <w:r w:rsidR="00B16B05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12</w:t>
      </w: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]</w:t>
      </w: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  <w:t xml:space="preserve"> </w:t>
      </w:r>
      <w:r w:rsidR="00317005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Furthermore</w:t>
      </w:r>
      <w:r w:rsidR="00B81AC1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,</w:t>
      </w:r>
      <w:r w:rsidR="00317005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  <w:r w:rsidR="008F09D7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t</w:t>
      </w:r>
      <w:r w:rsidR="00317005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he defendant excepts to the plaintiff’s particulars of claim on the basis that it does not disclose </w:t>
      </w:r>
      <w:r w:rsidR="00C221CD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a cause of action. </w:t>
      </w:r>
      <w:r w:rsidR="00C221CD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lastRenderedPageBreak/>
        <w:t>Counsel for the defendant in his heads of argument</w:t>
      </w:r>
      <w:r w:rsidR="00C221CD">
        <w:rPr>
          <w:rStyle w:val="FootnoteReference"/>
          <w:rFonts w:ascii="Arial" w:eastAsia="Times New Roman" w:hAnsi="Arial" w:cs="Arial"/>
          <w:color w:val="242121"/>
          <w:sz w:val="28"/>
          <w:szCs w:val="28"/>
          <w:lang w:val="en-US" w:eastAsia="en-ZA"/>
        </w:rPr>
        <w:footnoteReference w:id="2"/>
      </w:r>
      <w:r w:rsidR="00786D5D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avers that the plaintiff did not state on what legal</w:t>
      </w:r>
      <w:r w:rsidR="00A2272A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  <w:r w:rsidR="006C0C20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duty </w:t>
      </w:r>
      <w:r w:rsidR="00A07600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or duty of care it relies on but only pleaded that </w:t>
      </w:r>
      <w:r w:rsidR="00F943E9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such duty exists.</w:t>
      </w:r>
    </w:p>
    <w:p w14:paraId="243A48E8" w14:textId="0A43F59C" w:rsidR="00641B0D" w:rsidRDefault="00641B0D" w:rsidP="005F6177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</w:t>
      </w:r>
      <w:r w:rsidR="00B16B05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13</w:t>
      </w: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]</w:t>
      </w:r>
      <w:r w:rsidR="0046046D"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F943E9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The defendant raised a special pl</w:t>
      </w:r>
      <w:r w:rsidR="0007484F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ea against the plaintiff’s claim</w:t>
      </w:r>
      <w:r w:rsidR="00F54C44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, p</w:t>
      </w:r>
      <w:r w:rsidR="0007484F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remised on</w:t>
      </w:r>
      <w:r w:rsidR="00677C4F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the provisions of section 35(1) of the Compensation for Occupation Injuries and </w:t>
      </w:r>
      <w:r w:rsidR="00D31665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Diseases Act 130 of 1993 (</w:t>
      </w:r>
      <w:r w:rsidR="00337092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the “Act”).</w:t>
      </w:r>
      <w:r w:rsidR="0007484F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</w:p>
    <w:p w14:paraId="6B0BA9CC" w14:textId="6DA38D60" w:rsidR="00641B0D" w:rsidRPr="003273AE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</w:t>
      </w:r>
      <w:r w:rsidR="00B16B05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14</w:t>
      </w: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]</w:t>
      </w: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337092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Counsel for the defendant leaves </w:t>
      </w:r>
      <w:r w:rsidR="00FF0438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the </w:t>
      </w:r>
      <w:r w:rsidR="00861AB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special plea in the court’s hands and submit that </w:t>
      </w:r>
      <w:r w:rsidR="00247F28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de</w:t>
      </w:r>
      <w:r w:rsidR="00074751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fendant will abide by the court’s decision</w:t>
      </w:r>
      <w:r w:rsidR="00074751">
        <w:rPr>
          <w:rStyle w:val="FootnoteReference"/>
          <w:rFonts w:ascii="Arial" w:eastAsia="Times New Roman" w:hAnsi="Arial" w:cs="Arial"/>
          <w:color w:val="242121"/>
          <w:sz w:val="28"/>
          <w:szCs w:val="28"/>
          <w:lang w:val="en-US" w:eastAsia="en-ZA"/>
        </w:rPr>
        <w:footnoteReference w:id="3"/>
      </w:r>
    </w:p>
    <w:p w14:paraId="397DD5D2" w14:textId="74230327" w:rsidR="00641B0D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[1</w:t>
      </w:r>
      <w:r w:rsidR="00B16B05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5</w:t>
      </w: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]</w:t>
      </w: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184C39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I will first deal with the exception raised by the defendant in his heads of argument.</w:t>
      </w:r>
    </w:p>
    <w:p w14:paraId="63AE579B" w14:textId="236FAD72" w:rsidR="007969C2" w:rsidRDefault="007969C2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[16]</w:t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3471A4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There are two types of exceptions; being an objection that a pleading is vague and embarrassing</w:t>
      </w:r>
      <w:r w:rsidR="007B7948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, and an </w:t>
      </w:r>
      <w:r w:rsidR="009D07A7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objection that</w:t>
      </w:r>
      <w:r w:rsidR="007B7948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a pleading does not </w:t>
      </w:r>
      <w:r w:rsidR="00D52CA5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disclose</w:t>
      </w:r>
      <w:r w:rsidR="007B7948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a cause of act</w:t>
      </w:r>
      <w:r w:rsidR="00D52CA5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i</w:t>
      </w:r>
      <w:r w:rsidR="007B7948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on</w:t>
      </w:r>
      <w:r w:rsidR="00D52CA5">
        <w:rPr>
          <w:rStyle w:val="FootnoteReference"/>
          <w:rFonts w:ascii="Arial" w:eastAsia="Times New Roman" w:hAnsi="Arial" w:cs="Arial"/>
          <w:color w:val="242121"/>
          <w:sz w:val="28"/>
          <w:szCs w:val="28"/>
          <w:lang w:val="en-US" w:eastAsia="en-ZA"/>
        </w:rPr>
        <w:footnoteReference w:id="4"/>
      </w:r>
      <w:r w:rsidR="007B7948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.</w:t>
      </w:r>
      <w:r w:rsidR="005B00F0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The two types of </w:t>
      </w:r>
      <w:r w:rsidR="00523CB6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exceptions are adjudicated differently. The aim of exception </w:t>
      </w:r>
      <w:r w:rsidR="002463B8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procedure is to void the leading of unn</w:t>
      </w:r>
      <w:r w:rsidR="000453EF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ecessary evidence and to dispose of a case in whole or in part in an </w:t>
      </w:r>
      <w:r w:rsidR="005D0FA6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expeditious and cost-effective manner</w:t>
      </w:r>
      <w:r w:rsidR="00743911">
        <w:rPr>
          <w:rStyle w:val="FootnoteReference"/>
          <w:rFonts w:ascii="Arial" w:eastAsia="Times New Roman" w:hAnsi="Arial" w:cs="Arial"/>
          <w:color w:val="242121"/>
          <w:sz w:val="28"/>
          <w:szCs w:val="28"/>
          <w:lang w:val="en-US" w:eastAsia="en-ZA"/>
        </w:rPr>
        <w:footnoteReference w:id="5"/>
      </w:r>
      <w:r w:rsidR="005D0FA6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.</w:t>
      </w:r>
    </w:p>
    <w:p w14:paraId="67201C37" w14:textId="5621C66A" w:rsidR="0048793E" w:rsidRDefault="005D0FA6" w:rsidP="0048793E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[17]</w:t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B15C26" w:rsidRPr="0048793E">
        <w:rPr>
          <w:rFonts w:ascii="Arial" w:eastAsia="Times New Roman" w:hAnsi="Arial" w:cs="Arial"/>
          <w:b/>
          <w:bCs/>
          <w:color w:val="242121"/>
          <w:sz w:val="28"/>
          <w:szCs w:val="28"/>
          <w:lang w:val="en-US" w:eastAsia="en-ZA"/>
        </w:rPr>
        <w:t xml:space="preserve">Provisions of rule 18 (4) of Uniform </w:t>
      </w:r>
      <w:r w:rsidR="00A756F3" w:rsidRPr="0048793E">
        <w:rPr>
          <w:rFonts w:ascii="Arial" w:eastAsia="Times New Roman" w:hAnsi="Arial" w:cs="Arial"/>
          <w:b/>
          <w:bCs/>
          <w:color w:val="242121"/>
          <w:sz w:val="28"/>
          <w:szCs w:val="28"/>
          <w:lang w:val="en-US" w:eastAsia="en-ZA"/>
        </w:rPr>
        <w:t>Rules</w:t>
      </w:r>
      <w:r w:rsidR="00204A31">
        <w:rPr>
          <w:rFonts w:ascii="Arial" w:eastAsia="Times New Roman" w:hAnsi="Arial" w:cs="Arial"/>
          <w:b/>
          <w:bCs/>
          <w:color w:val="242121"/>
          <w:sz w:val="28"/>
          <w:szCs w:val="28"/>
          <w:lang w:val="en-US" w:eastAsia="en-ZA"/>
        </w:rPr>
        <w:t xml:space="preserve"> reads as follows:</w:t>
      </w:r>
    </w:p>
    <w:p w14:paraId="0ACEBE36" w14:textId="77777777" w:rsidR="0048793E" w:rsidRPr="00204A31" w:rsidRDefault="00C9175A" w:rsidP="0048793E">
      <w:pPr>
        <w:shd w:val="clear" w:color="auto" w:fill="FFFFFF"/>
        <w:spacing w:before="144" w:after="0" w:line="480" w:lineRule="auto"/>
        <w:ind w:left="720"/>
        <w:jc w:val="both"/>
        <w:rPr>
          <w:rFonts w:ascii="Arial" w:eastAsia="Times New Roman" w:hAnsi="Arial" w:cs="Arial"/>
          <w:i/>
          <w:iCs/>
          <w:color w:val="242121"/>
          <w:sz w:val="28"/>
          <w:szCs w:val="28"/>
          <w:lang w:val="en-US" w:eastAsia="en-ZA"/>
        </w:rPr>
      </w:pPr>
      <w:r w:rsidRPr="00204A31">
        <w:rPr>
          <w:rFonts w:ascii="Arial" w:eastAsia="Times New Roman" w:hAnsi="Arial" w:cs="Arial"/>
          <w:i/>
          <w:iCs/>
          <w:color w:val="242121"/>
          <w:sz w:val="28"/>
          <w:szCs w:val="28"/>
          <w:lang w:val="en-US" w:eastAsia="en-ZA"/>
        </w:rPr>
        <w:lastRenderedPageBreak/>
        <w:t>“Every pleading shall contain a clear</w:t>
      </w:r>
      <w:r w:rsidR="00804BFE" w:rsidRPr="00204A31">
        <w:rPr>
          <w:rFonts w:ascii="Arial" w:eastAsia="Times New Roman" w:hAnsi="Arial" w:cs="Arial"/>
          <w:i/>
          <w:iCs/>
          <w:color w:val="242121"/>
          <w:sz w:val="28"/>
          <w:szCs w:val="28"/>
          <w:lang w:val="en-US" w:eastAsia="en-ZA"/>
        </w:rPr>
        <w:t xml:space="preserve"> and concise statement of the material facts upon which pleader reli</w:t>
      </w:r>
      <w:r w:rsidR="00046777" w:rsidRPr="00204A31">
        <w:rPr>
          <w:rFonts w:ascii="Arial" w:eastAsia="Times New Roman" w:hAnsi="Arial" w:cs="Arial"/>
          <w:i/>
          <w:iCs/>
          <w:color w:val="242121"/>
          <w:sz w:val="28"/>
          <w:szCs w:val="28"/>
          <w:lang w:val="en-US" w:eastAsia="en-ZA"/>
        </w:rPr>
        <w:t>es for his claim</w:t>
      </w:r>
      <w:r w:rsidR="00A94901" w:rsidRPr="00204A31">
        <w:rPr>
          <w:rFonts w:ascii="Arial" w:eastAsia="Times New Roman" w:hAnsi="Arial" w:cs="Arial"/>
          <w:i/>
          <w:iCs/>
          <w:color w:val="242121"/>
          <w:sz w:val="28"/>
          <w:szCs w:val="28"/>
          <w:lang w:val="en-US" w:eastAsia="en-ZA"/>
        </w:rPr>
        <w:t xml:space="preserve">… with sufficient particularity to enable the opposite party to reply </w:t>
      </w:r>
      <w:r w:rsidR="0048793E" w:rsidRPr="00204A31">
        <w:rPr>
          <w:rFonts w:ascii="Arial" w:eastAsia="Times New Roman" w:hAnsi="Arial" w:cs="Arial"/>
          <w:i/>
          <w:iCs/>
          <w:color w:val="242121"/>
          <w:sz w:val="28"/>
          <w:szCs w:val="28"/>
          <w:lang w:val="en-US" w:eastAsia="en-ZA"/>
        </w:rPr>
        <w:t>thereto”.</w:t>
      </w:r>
    </w:p>
    <w:p w14:paraId="0F451A60" w14:textId="2A06A9D5" w:rsidR="00241F93" w:rsidRDefault="0048793E" w:rsidP="00241F93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</w:t>
      </w:r>
      <w:r w:rsidR="00DC4C9A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18]</w:t>
      </w:r>
      <w:r w:rsidR="00DC4C9A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00382A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In reading and interpreting pleading, minor blemishes are </w:t>
      </w:r>
      <w:r w:rsidR="00D548A2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irrelevant,</w:t>
      </w:r>
      <w:r w:rsidR="007750FC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and pleadings must be read as a whole. Only facts must be pleaded and not the law</w:t>
      </w:r>
      <w:r w:rsidR="00D44DDF">
        <w:rPr>
          <w:rStyle w:val="FootnoteReference"/>
          <w:rFonts w:ascii="Arial" w:eastAsia="Times New Roman" w:hAnsi="Arial" w:cs="Arial"/>
          <w:color w:val="242121"/>
          <w:sz w:val="28"/>
          <w:szCs w:val="28"/>
          <w:lang w:val="en-US" w:eastAsia="en-ZA"/>
        </w:rPr>
        <w:footnoteReference w:id="6"/>
      </w:r>
      <w:r w:rsidR="00241F93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.</w:t>
      </w:r>
    </w:p>
    <w:p w14:paraId="74518020" w14:textId="186DAAA1" w:rsidR="00C9175A" w:rsidRDefault="00241F93" w:rsidP="00241F93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[19]</w:t>
      </w:r>
      <w:r w:rsidR="000018E1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  <w:t>The defendant must persuaded the court that upon every reasonable interpretation</w:t>
      </w:r>
      <w:r w:rsidR="00D94043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,</w:t>
      </w:r>
      <w:r w:rsidR="000018E1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the particulars of </w:t>
      </w:r>
      <w:r w:rsidR="00B81AC1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claim fail</w:t>
      </w:r>
      <w:r w:rsidR="00233706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to disclose a cause of action</w:t>
      </w:r>
      <w:r w:rsidR="00233706">
        <w:rPr>
          <w:rStyle w:val="FootnoteReference"/>
          <w:rFonts w:ascii="Arial" w:eastAsia="Times New Roman" w:hAnsi="Arial" w:cs="Arial"/>
          <w:color w:val="242121"/>
          <w:sz w:val="28"/>
          <w:szCs w:val="28"/>
          <w:lang w:val="en-US" w:eastAsia="en-ZA"/>
        </w:rPr>
        <w:footnoteReference w:id="7"/>
      </w:r>
      <w:r w:rsidR="00C46DDD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.</w:t>
      </w:r>
    </w:p>
    <w:p w14:paraId="3514837D" w14:textId="77A20AD7" w:rsidR="00C46DDD" w:rsidRDefault="00C46DDD" w:rsidP="00241F93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[20]</w:t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  <w:t xml:space="preserve">The defendant </w:t>
      </w:r>
      <w:r w:rsidR="00B81AC1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argues</w:t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that, the plaintiff’s failure to specify the duty of care and the cir</w:t>
      </w:r>
      <w:r w:rsidR="00E43035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cumstances on which he relies for such duty is </w:t>
      </w:r>
      <w:r w:rsidR="00D94043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expiable</w:t>
      </w:r>
      <w:r w:rsidR="00E92291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.</w:t>
      </w:r>
    </w:p>
    <w:p w14:paraId="5D25BE82" w14:textId="7123AE02" w:rsidR="00FE51A1" w:rsidRDefault="00E92291" w:rsidP="00241F93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[21]</w:t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  <w:t xml:space="preserve">In my view the argument by the defendant has no merit since the plaintiff is precluded </w:t>
      </w:r>
      <w:r w:rsidR="004104A5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to plead the </w:t>
      </w:r>
      <w:r w:rsidR="005B31F2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evidence but only the facts</w:t>
      </w:r>
      <w:r w:rsidR="005B31F2">
        <w:rPr>
          <w:rStyle w:val="FootnoteReference"/>
          <w:rFonts w:ascii="Arial" w:eastAsia="Times New Roman" w:hAnsi="Arial" w:cs="Arial"/>
          <w:color w:val="242121"/>
          <w:sz w:val="28"/>
          <w:szCs w:val="28"/>
          <w:lang w:val="en-US" w:eastAsia="en-ZA"/>
        </w:rPr>
        <w:footnoteReference w:id="8"/>
      </w:r>
      <w:r w:rsidR="00A770E1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. The excipient is therefore not entitled to an order upholding the exception.</w:t>
      </w:r>
      <w:r w:rsidR="00290F29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The defendant’s </w:t>
      </w:r>
      <w:r w:rsidR="00B110EF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exception is dismissed. </w:t>
      </w:r>
    </w:p>
    <w:p w14:paraId="281D1AF2" w14:textId="4DC5BC62" w:rsidR="00E92291" w:rsidRDefault="00FE51A1" w:rsidP="00241F93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[22] With regard to the special plea and the question whether Mr. Hlongwane when he acted it was within the course and score of his </w:t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lastRenderedPageBreak/>
        <w:t>employment</w:t>
      </w:r>
      <w:r w:rsidR="009E0320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, I will deal with these two defences by the defendant tog</w:t>
      </w:r>
      <w:r w:rsidR="00950671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ether.</w:t>
      </w:r>
    </w:p>
    <w:p w14:paraId="5AF9DC4A" w14:textId="65E15179" w:rsidR="00950671" w:rsidRDefault="00950671" w:rsidP="00241F93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[23]</w:t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  <w:t xml:space="preserve">Counsel for the defendant in persuading the court on the special plea referred the count to </w:t>
      </w:r>
      <w:r w:rsidR="000D510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various decisions.</w:t>
      </w:r>
    </w:p>
    <w:p w14:paraId="0827AFE0" w14:textId="5A789A5B" w:rsidR="00444F81" w:rsidRDefault="00444F81" w:rsidP="00241F93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[24]</w:t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  <w:t xml:space="preserve">However, I am going to refer to </w:t>
      </w:r>
      <w:r w:rsidR="00E60644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two decisions which have relevance on the special plea and “acting within the </w:t>
      </w:r>
      <w:r w:rsidR="002075B2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course and scope of employment.”</w:t>
      </w:r>
    </w:p>
    <w:p w14:paraId="5F30EA55" w14:textId="272C4BAA" w:rsidR="002075B2" w:rsidRDefault="002075B2" w:rsidP="00241F93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[25]</w:t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B110EF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The first matter is </w:t>
      </w:r>
      <w:r w:rsidRPr="00B110EF">
        <w:rPr>
          <w:rFonts w:ascii="Arial" w:eastAsia="Times New Roman" w:hAnsi="Arial" w:cs="Arial"/>
          <w:i/>
          <w:iCs/>
          <w:color w:val="242121"/>
          <w:sz w:val="28"/>
          <w:szCs w:val="28"/>
          <w:lang w:val="en-US" w:eastAsia="en-ZA"/>
        </w:rPr>
        <w:t xml:space="preserve">MEC for Health, Free State v </w:t>
      </w:r>
      <w:r w:rsidR="0032535D" w:rsidRPr="00B110EF">
        <w:rPr>
          <w:rFonts w:ascii="Arial" w:eastAsia="Times New Roman" w:hAnsi="Arial" w:cs="Arial"/>
          <w:i/>
          <w:iCs/>
          <w:color w:val="242121"/>
          <w:sz w:val="28"/>
          <w:szCs w:val="28"/>
          <w:lang w:val="en-US" w:eastAsia="en-ZA"/>
        </w:rPr>
        <w:t>DN</w:t>
      </w:r>
      <w:r w:rsidR="0032535D">
        <w:rPr>
          <w:rStyle w:val="FootnoteReference"/>
          <w:rFonts w:ascii="Arial" w:eastAsia="Times New Roman" w:hAnsi="Arial" w:cs="Arial"/>
          <w:color w:val="242121"/>
          <w:sz w:val="28"/>
          <w:szCs w:val="28"/>
          <w:lang w:val="en-US" w:eastAsia="en-ZA"/>
        </w:rPr>
        <w:footnoteReference w:id="9"/>
      </w:r>
      <w:r w:rsidR="0032535D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  <w:r w:rsidR="00F42136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the facts are slightly similar with the facts in this case.</w:t>
      </w:r>
      <w:r w:rsidR="00047DEC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Furthermore</w:t>
      </w:r>
      <w:r w:rsidR="00844474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,</w:t>
      </w:r>
      <w:r w:rsidR="00047DEC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the defen</w:t>
      </w:r>
      <w:r w:rsidR="00884F30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dant also relied</w:t>
      </w:r>
      <w:r w:rsidR="00417134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on section 35(1) of Compensation</w:t>
      </w:r>
      <w:r w:rsidR="00D46C65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for </w:t>
      </w:r>
      <w:r w:rsidR="001F31AC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Occupational Injuries and Disease Act 130 of 1993 (</w:t>
      </w:r>
      <w:r w:rsidR="00F4357F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hereinafter referred to as COIDA)</w:t>
      </w:r>
      <w:r w:rsidR="00114A11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.</w:t>
      </w:r>
      <w:r w:rsidR="00884F30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</w:p>
    <w:p w14:paraId="2181DC7F" w14:textId="010AE153" w:rsidR="00F42136" w:rsidRDefault="00F42136" w:rsidP="00241F93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[2</w:t>
      </w:r>
      <w:r w:rsidR="00047DEC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6]</w:t>
      </w:r>
      <w:r w:rsidR="00D175ED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2F1E32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In</w:t>
      </w:r>
      <w:r w:rsidR="007D6B52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the MEC for Health case a medical practitioner was raped by an intruder at </w:t>
      </w:r>
      <w:r w:rsidR="00417134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hospital </w:t>
      </w:r>
      <w:r w:rsidR="005F20B8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where she was working.</w:t>
      </w:r>
    </w:p>
    <w:p w14:paraId="250110BD" w14:textId="77777777" w:rsidR="009F3FF9" w:rsidRDefault="005F20B8" w:rsidP="00241F93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[27]</w:t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317AEC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In paragraph 10 of the judgment the court s</w:t>
      </w:r>
      <w:r w:rsidR="00125225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aid the following:</w:t>
      </w:r>
    </w:p>
    <w:p w14:paraId="66629AB2" w14:textId="61E9B056" w:rsidR="005F20B8" w:rsidRDefault="009F3FF9" w:rsidP="009F3FF9">
      <w:pPr>
        <w:shd w:val="clear" w:color="auto" w:fill="FFFFFF"/>
        <w:spacing w:before="144" w:after="0" w:line="480" w:lineRule="auto"/>
        <w:ind w:left="720"/>
        <w:jc w:val="both"/>
        <w:rPr>
          <w:rFonts w:ascii="Arial" w:eastAsia="Times New Roman" w:hAnsi="Arial" w:cs="Arial"/>
          <w:i/>
          <w:iCs/>
          <w:color w:val="242121"/>
          <w:sz w:val="27"/>
          <w:szCs w:val="27"/>
          <w:lang w:val="en-US" w:eastAsia="en-ZA"/>
        </w:rPr>
      </w:pPr>
      <w:r w:rsidRPr="001A24A6">
        <w:rPr>
          <w:rFonts w:ascii="Arial" w:eastAsia="Times New Roman" w:hAnsi="Arial" w:cs="Arial"/>
          <w:i/>
          <w:iCs/>
          <w:color w:val="242121"/>
          <w:sz w:val="27"/>
          <w:szCs w:val="27"/>
          <w:lang w:val="en-US" w:eastAsia="en-ZA"/>
        </w:rPr>
        <w:t>“</w:t>
      </w:r>
      <w:r w:rsidR="00125225" w:rsidRPr="001A24A6">
        <w:rPr>
          <w:rFonts w:ascii="Arial" w:eastAsia="Times New Roman" w:hAnsi="Arial" w:cs="Arial"/>
          <w:i/>
          <w:iCs/>
          <w:color w:val="242121"/>
          <w:sz w:val="27"/>
          <w:szCs w:val="27"/>
          <w:lang w:val="en-US" w:eastAsia="en-ZA"/>
        </w:rPr>
        <w:t xml:space="preserve">[10] </w:t>
      </w:r>
      <w:r w:rsidR="00AA1408" w:rsidRPr="001A24A6">
        <w:rPr>
          <w:rFonts w:ascii="Arial" w:eastAsia="Times New Roman" w:hAnsi="Arial" w:cs="Arial"/>
          <w:i/>
          <w:iCs/>
          <w:color w:val="242121"/>
          <w:sz w:val="27"/>
          <w:szCs w:val="27"/>
          <w:lang w:val="en-US" w:eastAsia="en-ZA"/>
        </w:rPr>
        <w:t xml:space="preserve">Thus, as can be seen, in order for COIDA </w:t>
      </w:r>
      <w:r w:rsidR="00844474" w:rsidRPr="001A24A6">
        <w:rPr>
          <w:rFonts w:ascii="Arial" w:eastAsia="Times New Roman" w:hAnsi="Arial" w:cs="Arial"/>
          <w:i/>
          <w:iCs/>
          <w:color w:val="242121"/>
          <w:sz w:val="27"/>
          <w:szCs w:val="27"/>
          <w:lang w:val="en-US" w:eastAsia="en-ZA"/>
        </w:rPr>
        <w:t>to operate</w:t>
      </w:r>
      <w:r w:rsidR="00AA1408" w:rsidRPr="001A24A6">
        <w:rPr>
          <w:rFonts w:ascii="Arial" w:eastAsia="Times New Roman" w:hAnsi="Arial" w:cs="Arial"/>
          <w:i/>
          <w:iCs/>
          <w:color w:val="242121"/>
          <w:sz w:val="27"/>
          <w:szCs w:val="27"/>
          <w:lang w:val="en-US" w:eastAsia="en-ZA"/>
        </w:rPr>
        <w:t xml:space="preserve"> and preclude a common-law claim, the fact must show that the emplo</w:t>
      </w:r>
      <w:r w:rsidR="00844474" w:rsidRPr="001A24A6">
        <w:rPr>
          <w:rFonts w:ascii="Arial" w:eastAsia="Times New Roman" w:hAnsi="Arial" w:cs="Arial"/>
          <w:i/>
          <w:iCs/>
          <w:color w:val="242121"/>
          <w:sz w:val="27"/>
          <w:szCs w:val="27"/>
          <w:lang w:val="en-US" w:eastAsia="en-ZA"/>
        </w:rPr>
        <w:t xml:space="preserve">yee </w:t>
      </w:r>
      <w:r w:rsidR="008230AD" w:rsidRPr="001A24A6">
        <w:rPr>
          <w:rFonts w:ascii="Arial" w:eastAsia="Times New Roman" w:hAnsi="Arial" w:cs="Arial"/>
          <w:i/>
          <w:iCs/>
          <w:color w:val="242121"/>
          <w:sz w:val="27"/>
          <w:szCs w:val="27"/>
          <w:lang w:val="en-US" w:eastAsia="en-ZA"/>
        </w:rPr>
        <w:t xml:space="preserve">either contracted a disease or met with an accident arising out of and in the course </w:t>
      </w:r>
      <w:r w:rsidR="005860A4" w:rsidRPr="001A24A6">
        <w:rPr>
          <w:rFonts w:ascii="Arial" w:eastAsia="Times New Roman" w:hAnsi="Arial" w:cs="Arial"/>
          <w:i/>
          <w:iCs/>
          <w:color w:val="242121"/>
          <w:sz w:val="27"/>
          <w:szCs w:val="27"/>
          <w:lang w:val="en-US" w:eastAsia="en-ZA"/>
        </w:rPr>
        <w:t xml:space="preserve">of his </w:t>
      </w:r>
      <w:r w:rsidR="007E6193" w:rsidRPr="001A24A6">
        <w:rPr>
          <w:rFonts w:ascii="Arial" w:eastAsia="Times New Roman" w:hAnsi="Arial" w:cs="Arial"/>
          <w:i/>
          <w:iCs/>
          <w:color w:val="242121"/>
          <w:sz w:val="27"/>
          <w:szCs w:val="27"/>
          <w:lang w:val="en-US" w:eastAsia="en-ZA"/>
        </w:rPr>
        <w:t xml:space="preserve">or her employment. This requires a determination of </w:t>
      </w:r>
      <w:r w:rsidR="007E6193" w:rsidRPr="001A24A6">
        <w:rPr>
          <w:rFonts w:ascii="Arial" w:eastAsia="Times New Roman" w:hAnsi="Arial" w:cs="Arial"/>
          <w:i/>
          <w:iCs/>
          <w:color w:val="242121"/>
          <w:sz w:val="27"/>
          <w:szCs w:val="27"/>
          <w:lang w:val="en-US" w:eastAsia="en-ZA"/>
        </w:rPr>
        <w:lastRenderedPageBreak/>
        <w:t xml:space="preserve">whether the respondent’s rape constituted an </w:t>
      </w:r>
      <w:r w:rsidR="008E1086" w:rsidRPr="001A24A6">
        <w:rPr>
          <w:rFonts w:ascii="Arial" w:eastAsia="Times New Roman" w:hAnsi="Arial" w:cs="Arial"/>
          <w:i/>
          <w:iCs/>
          <w:color w:val="242121"/>
          <w:sz w:val="27"/>
          <w:szCs w:val="27"/>
          <w:lang w:val="en-US" w:eastAsia="en-ZA"/>
        </w:rPr>
        <w:t>‘</w:t>
      </w:r>
      <w:r w:rsidR="00C26A3C" w:rsidRPr="001A24A6">
        <w:rPr>
          <w:rFonts w:ascii="Arial" w:eastAsia="Times New Roman" w:hAnsi="Arial" w:cs="Arial"/>
          <w:i/>
          <w:iCs/>
          <w:color w:val="242121"/>
          <w:sz w:val="27"/>
          <w:szCs w:val="27"/>
          <w:lang w:val="en-US" w:eastAsia="en-ZA"/>
        </w:rPr>
        <w:t>accident’ for the purpose of COIDA and arose out of and in the course of her employment by the appellant. I</w:t>
      </w:r>
      <w:r w:rsidR="000E60EF">
        <w:rPr>
          <w:rFonts w:ascii="Arial" w:eastAsia="Times New Roman" w:hAnsi="Arial" w:cs="Arial"/>
          <w:i/>
          <w:iCs/>
          <w:color w:val="242121"/>
          <w:sz w:val="27"/>
          <w:szCs w:val="27"/>
          <w:lang w:val="en-US" w:eastAsia="en-ZA"/>
        </w:rPr>
        <w:t>f</w:t>
      </w:r>
      <w:r w:rsidR="00C26A3C" w:rsidRPr="001A24A6">
        <w:rPr>
          <w:rFonts w:ascii="Arial" w:eastAsia="Times New Roman" w:hAnsi="Arial" w:cs="Arial"/>
          <w:i/>
          <w:iCs/>
          <w:color w:val="242121"/>
          <w:sz w:val="27"/>
          <w:szCs w:val="27"/>
          <w:lang w:val="en-US" w:eastAsia="en-ZA"/>
        </w:rPr>
        <w:t xml:space="preserve"> that is answered in the affirmati</w:t>
      </w:r>
      <w:r w:rsidR="00BA0229" w:rsidRPr="001A24A6">
        <w:rPr>
          <w:rFonts w:ascii="Arial" w:eastAsia="Times New Roman" w:hAnsi="Arial" w:cs="Arial"/>
          <w:i/>
          <w:iCs/>
          <w:color w:val="242121"/>
          <w:sz w:val="27"/>
          <w:szCs w:val="27"/>
          <w:lang w:val="en-US" w:eastAsia="en-ZA"/>
        </w:rPr>
        <w:t>ve, the special plea should succeed.”</w:t>
      </w:r>
    </w:p>
    <w:p w14:paraId="4356B539" w14:textId="022413C8" w:rsidR="00185FB1" w:rsidRDefault="00C936B3" w:rsidP="000F6AEC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[28]</w:t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  <w:t>The court further held that the question to be asked is whether the a</w:t>
      </w:r>
      <w:r w:rsidR="005E1EB0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ct causing the injury was a risk incident</w:t>
      </w:r>
      <w:r w:rsidR="000E60EF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al</w:t>
      </w:r>
      <w:r w:rsidR="005E1EB0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to the employment</w:t>
      </w:r>
      <w:r w:rsidR="00F56B00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.</w:t>
      </w:r>
      <w:r w:rsidR="008C5497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The court was quick </w:t>
      </w:r>
      <w:r w:rsidR="00BC1BFC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to point out that there is no bright-line test and each case must be dealt</w:t>
      </w:r>
      <w:r w:rsidR="00625107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with on its own facts.</w:t>
      </w:r>
    </w:p>
    <w:p w14:paraId="55C54CFE" w14:textId="715F2B3C" w:rsidR="000F6AEC" w:rsidRDefault="000F6AEC" w:rsidP="000F6AEC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[29]</w:t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  <w:t>The court concluded by saying that the rape perpetrated on the doctor</w:t>
      </w:r>
      <w:r w:rsidR="009815B0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did not arise out of the doctor’s employment.</w:t>
      </w:r>
    </w:p>
    <w:p w14:paraId="10754357" w14:textId="11561346" w:rsidR="009815B0" w:rsidRDefault="009815B0" w:rsidP="000F6AEC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[30]</w:t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  <w:t xml:space="preserve">In </w:t>
      </w:r>
      <w:r w:rsidRPr="007A33EF">
        <w:rPr>
          <w:rFonts w:ascii="Arial" w:eastAsia="Times New Roman" w:hAnsi="Arial" w:cs="Arial"/>
          <w:i/>
          <w:iCs/>
          <w:color w:val="242121"/>
          <w:sz w:val="28"/>
          <w:szCs w:val="28"/>
          <w:lang w:val="en-US" w:eastAsia="en-ZA"/>
        </w:rPr>
        <w:t xml:space="preserve">Churchhill v Premier, Mpumalanga </w:t>
      </w:r>
      <w:r w:rsidR="00F7419F" w:rsidRPr="007A33EF">
        <w:rPr>
          <w:rFonts w:ascii="Arial" w:eastAsia="Times New Roman" w:hAnsi="Arial" w:cs="Arial"/>
          <w:i/>
          <w:iCs/>
          <w:color w:val="242121"/>
          <w:sz w:val="28"/>
          <w:szCs w:val="28"/>
          <w:lang w:val="en-US" w:eastAsia="en-ZA"/>
        </w:rPr>
        <w:t>and another</w:t>
      </w:r>
      <w:r w:rsidR="00F7419F">
        <w:rPr>
          <w:rStyle w:val="FootnoteReference"/>
          <w:rFonts w:ascii="Arial" w:eastAsia="Times New Roman" w:hAnsi="Arial" w:cs="Arial"/>
          <w:color w:val="242121"/>
          <w:sz w:val="28"/>
          <w:szCs w:val="28"/>
          <w:lang w:val="en-US" w:eastAsia="en-ZA"/>
        </w:rPr>
        <w:footnoteReference w:id="10"/>
      </w:r>
      <w:r w:rsidR="00F7419F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in this case the plaintiff whilst on duty, she was subjected to </w:t>
      </w:r>
      <w:r w:rsidR="00607E09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violence resulting in physical and psychiatric injuries. She sued the employer</w:t>
      </w:r>
      <w:r w:rsidR="007A33EF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.</w:t>
      </w:r>
    </w:p>
    <w:p w14:paraId="0EBBB9B9" w14:textId="3CE46A73" w:rsidR="00F928DD" w:rsidRDefault="007A33EF" w:rsidP="000F6AEC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[31] </w:t>
      </w:r>
      <w:r w:rsidR="00DC1CC7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The employer raised plea that her clai</w:t>
      </w:r>
      <w:r w:rsidR="00DD2519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m was precluded by section 35</w:t>
      </w:r>
      <w:r w:rsidR="00DC1CC7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  <w:r w:rsidR="00B44E49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of COIDA. The court reiterated what was said in</w:t>
      </w:r>
      <w:r w:rsidR="00F928DD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  <w:r w:rsidR="00F928DD">
        <w:rPr>
          <w:rFonts w:ascii="Arial" w:eastAsia="Times New Roman" w:hAnsi="Arial" w:cs="Arial"/>
          <w:i/>
          <w:iCs/>
          <w:color w:val="242121"/>
          <w:sz w:val="28"/>
          <w:szCs w:val="28"/>
          <w:lang w:val="en-US" w:eastAsia="en-ZA"/>
        </w:rPr>
        <w:t>M</w:t>
      </w:r>
      <w:r w:rsidR="0049234C">
        <w:rPr>
          <w:rFonts w:ascii="Arial" w:eastAsia="Times New Roman" w:hAnsi="Arial" w:cs="Arial"/>
          <w:i/>
          <w:iCs/>
          <w:color w:val="242121"/>
          <w:sz w:val="28"/>
          <w:szCs w:val="28"/>
          <w:lang w:val="en-US" w:eastAsia="en-ZA"/>
        </w:rPr>
        <w:t>EC</w:t>
      </w:r>
      <w:r w:rsidR="00F928DD">
        <w:rPr>
          <w:rFonts w:ascii="Arial" w:eastAsia="Times New Roman" w:hAnsi="Arial" w:cs="Arial"/>
          <w:i/>
          <w:iCs/>
          <w:color w:val="242121"/>
          <w:sz w:val="28"/>
          <w:szCs w:val="28"/>
          <w:lang w:val="en-US" w:eastAsia="en-ZA"/>
        </w:rPr>
        <w:t xml:space="preserve"> for Health </w:t>
      </w:r>
      <w:r w:rsidR="00F928DD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case that there is no bright line test.</w:t>
      </w:r>
    </w:p>
    <w:p w14:paraId="3C576E6C" w14:textId="00440E1D" w:rsidR="007A33EF" w:rsidRDefault="00F928DD" w:rsidP="000F6AEC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</w:t>
      </w:r>
      <w:r w:rsidR="006022CD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32] </w:t>
      </w:r>
      <w:r w:rsidR="00FA013B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6022CD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The court further found that the incident bore no relation to her duties and was</w:t>
      </w:r>
      <w:r w:rsidR="00FA013B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the result of misplaced anger directed at her. Thus, her injuries did not arise out of her employment.</w:t>
      </w:r>
      <w:r w:rsidR="00DD2519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</w:p>
    <w:p w14:paraId="3A514AED" w14:textId="4BF136F5" w:rsidR="00A1420F" w:rsidRDefault="004E713E" w:rsidP="000F6AEC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lastRenderedPageBreak/>
        <w:t>[</w:t>
      </w:r>
      <w:r w:rsidR="00FA013B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33</w:t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]</w:t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D802B8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I</w:t>
      </w:r>
      <w:r w:rsidR="00C4208A" w:rsidRPr="00C4208A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n my view the incident in this case before me took place within the course and scope of the plaintiff</w:t>
      </w:r>
      <w:r w:rsidR="00C4208A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’</w:t>
      </w:r>
      <w:r w:rsidR="00C4208A" w:rsidRPr="00C4208A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s</w:t>
      </w:r>
      <w:r w:rsidR="00C4208A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  <w:r w:rsidR="00C4208A" w:rsidRPr="00C4208A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employment because he was still on duty</w:t>
      </w:r>
      <w:r w:rsidR="00A1420F" w:rsidRPr="00A1420F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and within the </w:t>
      </w:r>
      <w:r w:rsidR="009F089A" w:rsidRPr="00A1420F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company’s</w:t>
      </w:r>
      <w:r w:rsidR="00A1420F" w:rsidRPr="00A1420F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premises when Mr. </w:t>
      </w:r>
      <w:r w:rsidR="00A1420F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Hlongwane</w:t>
      </w:r>
      <w:r w:rsidR="00A1420F" w:rsidRPr="00A1420F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fired a shot at him</w:t>
      </w:r>
      <w:r w:rsidR="00A1420F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.</w:t>
      </w:r>
    </w:p>
    <w:p w14:paraId="0A41E8E1" w14:textId="1B0CBC05" w:rsidR="001D0402" w:rsidRDefault="00A1420F" w:rsidP="000F6AEC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[34]</w:t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9F089A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T</w:t>
      </w:r>
      <w:r w:rsidR="001D0402" w:rsidRPr="001D0402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he two decisions that I have referred to above both agree that the question to be asked is whether the risk was incidental to the employment</w:t>
      </w:r>
      <w:r w:rsidR="001D0402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.</w:t>
      </w:r>
    </w:p>
    <w:p w14:paraId="49692D8F" w14:textId="239EBD53" w:rsidR="00083E69" w:rsidRDefault="001D0402" w:rsidP="000F6AEC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[35]</w:t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9F089A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I</w:t>
      </w:r>
      <w:r w:rsidR="00946FC2" w:rsidRPr="00946FC2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n my view the shooting of the plaintiff by Mr. </w:t>
      </w:r>
      <w:r w:rsidR="00946FC2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Hlongwane </w:t>
      </w:r>
      <w:r w:rsidR="00946FC2" w:rsidRPr="00946FC2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w</w:t>
      </w:r>
      <w:r w:rsidR="00946FC2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a</w:t>
      </w:r>
      <w:r w:rsidR="00946FC2" w:rsidRPr="00946FC2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s not</w:t>
      </w:r>
      <w:r w:rsidR="00491ED8" w:rsidRPr="00491ED8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connected with the duties and employment of the plaintiff</w:t>
      </w:r>
      <w:r w:rsidR="00491ED8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. </w:t>
      </w:r>
      <w:r w:rsidR="00491ED8" w:rsidRPr="00491ED8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To put it differently the firing of the shot by Mr.</w:t>
      </w:r>
      <w:r w:rsidR="00491ED8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Hlongwane </w:t>
      </w:r>
      <w:r w:rsidR="009440C0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t</w:t>
      </w:r>
      <w:r w:rsidR="00491ED8" w:rsidRPr="00491ED8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o the plaintiff did not arise out of the plaintiff</w:t>
      </w:r>
      <w:r w:rsidR="00072CD7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’</w:t>
      </w:r>
      <w:r w:rsidR="00491ED8" w:rsidRPr="00491ED8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s</w:t>
      </w:r>
      <w:r w:rsidR="00072CD7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  <w:r w:rsidR="009440C0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employment</w:t>
      </w:r>
      <w:r w:rsidR="00072CD7" w:rsidRPr="00072CD7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but simply a dispute between the plaintiff and Mr. </w:t>
      </w:r>
      <w:r w:rsidR="00072CD7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Hlongwane.</w:t>
      </w:r>
      <w:r w:rsidR="009440C0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  <w:r w:rsidR="00072CD7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  <w:r w:rsidR="00072CD7" w:rsidRPr="00072CD7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T</w:t>
      </w:r>
      <w:r w:rsidR="001E5911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hus therefore</w:t>
      </w:r>
      <w:r w:rsidR="00573498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, in my view</w:t>
      </w:r>
      <w:r w:rsidR="001E5911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the claim</w:t>
      </w:r>
      <w:r w:rsidR="00072CD7" w:rsidRPr="00072CD7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by the plaintiff is not precluded by section 35</w:t>
      </w:r>
      <w:r w:rsidR="00083E69" w:rsidRPr="00083E69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of COIDA</w:t>
      </w:r>
      <w:r w:rsidR="00083E69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.</w:t>
      </w:r>
      <w:r w:rsidR="00E30AA4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I find that the plaintiff succeeded in proving the </w:t>
      </w:r>
      <w:r w:rsidR="003A1C98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claim on preponderance of probabilit</w:t>
      </w:r>
      <w:r w:rsidR="00BF5259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ies.</w:t>
      </w:r>
    </w:p>
    <w:p w14:paraId="68F93FFD" w14:textId="77777777" w:rsidR="00BE65EB" w:rsidRDefault="00083E69" w:rsidP="000F6AEC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[36]</w:t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Pr="00083E69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I make the following order</w:t>
      </w:r>
      <w:r w:rsidR="00BE65EB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:</w:t>
      </w:r>
    </w:p>
    <w:p w14:paraId="5C4D8AB4" w14:textId="1DF4E6E3" w:rsidR="00BE65EB" w:rsidRDefault="00BE65EB" w:rsidP="000F6AEC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  <w:t>36.1 The</w:t>
      </w:r>
      <w:r w:rsidRPr="00BE65EB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special plea is dismissed</w:t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.</w:t>
      </w:r>
    </w:p>
    <w:p w14:paraId="5B4D7B79" w14:textId="1781B423" w:rsidR="00FA013B" w:rsidRDefault="00BE65EB" w:rsidP="00A57981">
      <w:pPr>
        <w:shd w:val="clear" w:color="auto" w:fill="FFFFFF"/>
        <w:spacing w:before="144" w:after="0" w:line="480" w:lineRule="auto"/>
        <w:ind w:left="144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36.2 </w:t>
      </w:r>
      <w:r w:rsidR="00FA013B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BF5259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T</w:t>
      </w:r>
      <w:r w:rsidR="00951D52" w:rsidRPr="00951D52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he defendant is liable to compensate the plaintiff for such damages </w:t>
      </w:r>
      <w:r w:rsidR="00951D52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as</w:t>
      </w:r>
      <w:r w:rsidR="00951D52" w:rsidRPr="00951D52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may be agreed </w:t>
      </w:r>
      <w:r w:rsidR="00951D52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or </w:t>
      </w:r>
      <w:r w:rsidR="00951D52" w:rsidRPr="00951D52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proved</w:t>
      </w:r>
      <w:r w:rsidR="00951D52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  <w:r w:rsidR="00E25100" w:rsidRPr="00E25100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arising out of the injuries or otherwise suffered by the plaintiff on 24 December 2004</w:t>
      </w:r>
      <w:r w:rsidR="00A57981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.</w:t>
      </w:r>
    </w:p>
    <w:p w14:paraId="4FD961DB" w14:textId="05CE359E" w:rsidR="00A57981" w:rsidRDefault="00A57981" w:rsidP="000F6AEC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lastRenderedPageBreak/>
        <w:tab/>
        <w:t>36.3</w:t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  <w:t>C</w:t>
      </w:r>
      <w:r w:rsidRPr="00A57981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ost of suit</w:t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.</w:t>
      </w:r>
    </w:p>
    <w:p w14:paraId="35DACAC3" w14:textId="77777777" w:rsidR="00625107" w:rsidRPr="00185FB1" w:rsidRDefault="00625107" w:rsidP="00185FB1">
      <w:pPr>
        <w:shd w:val="clear" w:color="auto" w:fill="FFFFFF"/>
        <w:spacing w:before="144" w:after="0" w:line="480" w:lineRule="auto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</w:p>
    <w:p w14:paraId="4D18B8B3" w14:textId="77777777" w:rsidR="00641B0D" w:rsidRPr="008A11BD" w:rsidRDefault="00641B0D" w:rsidP="00641B0D">
      <w:pPr>
        <w:pStyle w:val="ListParagraph"/>
        <w:shd w:val="clear" w:color="auto" w:fill="FFFFFF"/>
        <w:spacing w:before="144" w:after="0" w:line="480" w:lineRule="auto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</w:p>
    <w:p w14:paraId="487292BA" w14:textId="77777777" w:rsidR="00641B0D" w:rsidRPr="008A11BD" w:rsidRDefault="00641B0D" w:rsidP="00641B0D">
      <w:pPr>
        <w:pStyle w:val="ListParagrap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</w:p>
    <w:p w14:paraId="6E73D264" w14:textId="77777777" w:rsidR="00641B0D" w:rsidRPr="008A11BD" w:rsidRDefault="00641B0D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</w:pPr>
      <w:r w:rsidRPr="008A11BD"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  <w:t>______________________</w:t>
      </w:r>
    </w:p>
    <w:p w14:paraId="6C5B4AF3" w14:textId="77777777" w:rsidR="00641B0D" w:rsidRDefault="00641B0D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</w:pPr>
    </w:p>
    <w:p w14:paraId="0557399A" w14:textId="34522F8A" w:rsidR="00641B0D" w:rsidRPr="008A11BD" w:rsidRDefault="00641B0D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  <w:t>MAKHOBA J</w:t>
      </w:r>
    </w:p>
    <w:p w14:paraId="7E497D04" w14:textId="225FAC02" w:rsidR="00641B0D" w:rsidRDefault="005F5B0B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</w:pPr>
      <w:r w:rsidRPr="008A11BD"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  <w:t>JUDGE OF THE HIGH COURT</w:t>
      </w:r>
    </w:p>
    <w:p w14:paraId="43142F16" w14:textId="53D5BB4C" w:rsidR="00641B0D" w:rsidRPr="008A11BD" w:rsidRDefault="005F5B0B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  <w:t>GAUTENG DIVISION, PRETORIA</w:t>
      </w:r>
    </w:p>
    <w:p w14:paraId="644E0BDF" w14:textId="77777777" w:rsidR="00641B0D" w:rsidRPr="008A11BD" w:rsidRDefault="00641B0D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</w:p>
    <w:p w14:paraId="414FAE11" w14:textId="77777777" w:rsidR="00495BC2" w:rsidRDefault="00495BC2" w:rsidP="00495BC2">
      <w:pPr>
        <w:pStyle w:val="ListParagraph"/>
        <w:shd w:val="clear" w:color="auto" w:fill="FFFFFF"/>
        <w:spacing w:before="144" w:after="0" w:line="480" w:lineRule="auto"/>
        <w:ind w:left="0"/>
        <w:rPr>
          <w:rFonts w:ascii="Arial" w:eastAsia="Times New Roman" w:hAnsi="Arial" w:cs="Arial"/>
          <w:color w:val="242121"/>
          <w:sz w:val="24"/>
          <w:szCs w:val="24"/>
          <w:u w:val="single"/>
          <w:lang w:eastAsia="en-ZA"/>
        </w:rPr>
      </w:pPr>
    </w:p>
    <w:p w14:paraId="27D19FFA" w14:textId="2E1F2DB6" w:rsidR="00495BC2" w:rsidRDefault="004F3501" w:rsidP="00495BC2">
      <w:pPr>
        <w:pStyle w:val="ListParagraph"/>
        <w:shd w:val="clear" w:color="auto" w:fill="FFFFFF"/>
        <w:spacing w:before="144" w:after="0" w:line="480" w:lineRule="auto"/>
        <w:ind w:left="0"/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HEARD AND RESERVED JUDGMENT</w:t>
      </w:r>
      <w:r w:rsidR="002313F4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:</w:t>
      </w:r>
      <w:r w:rsidR="002A4BB1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 xml:space="preserve">  </w:t>
      </w:r>
      <w:r w:rsidR="00AB6C9A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2</w:t>
      </w:r>
      <w:r w:rsidR="00F36FFC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4 JULY</w:t>
      </w:r>
      <w:r w:rsidR="002A4BB1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2023</w:t>
      </w:r>
    </w:p>
    <w:p w14:paraId="76FCF4EE" w14:textId="5446E24C" w:rsidR="002313F4" w:rsidRPr="004F3501" w:rsidRDefault="002313F4" w:rsidP="00495BC2">
      <w:pPr>
        <w:pStyle w:val="ListParagraph"/>
        <w:shd w:val="clear" w:color="auto" w:fill="FFFFFF"/>
        <w:spacing w:before="144" w:after="0" w:line="480" w:lineRule="auto"/>
        <w:ind w:left="0"/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JUDGMENT HANDED DOWN</w:t>
      </w:r>
      <w:r w:rsidR="00516AC0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 xml:space="preserve"> ON:</w:t>
      </w:r>
      <w:r w:rsidR="002A4BB1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 xml:space="preserve"> </w:t>
      </w:r>
      <w:r w:rsidR="00B31A23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01</w:t>
      </w:r>
      <w:r w:rsidR="002A4BB1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 xml:space="preserve"> </w:t>
      </w:r>
      <w:r w:rsidR="00A57981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SEPTEMBER</w:t>
      </w:r>
      <w:r w:rsidR="002A4BB1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 xml:space="preserve"> 2023</w:t>
      </w:r>
    </w:p>
    <w:p w14:paraId="212A48F3" w14:textId="28D5A96E" w:rsidR="00641B0D" w:rsidRPr="008A11BD" w:rsidRDefault="00641B0D" w:rsidP="00495BC2">
      <w:pPr>
        <w:pStyle w:val="ListParagraph"/>
        <w:shd w:val="clear" w:color="auto" w:fill="FFFFFF"/>
        <w:spacing w:before="144" w:after="0" w:line="480" w:lineRule="auto"/>
        <w:ind w:left="0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8A11BD">
        <w:rPr>
          <w:rFonts w:ascii="Arial" w:eastAsia="Times New Roman" w:hAnsi="Arial" w:cs="Arial"/>
          <w:color w:val="242121"/>
          <w:sz w:val="24"/>
          <w:szCs w:val="24"/>
          <w:u w:val="single"/>
          <w:lang w:eastAsia="en-ZA"/>
        </w:rPr>
        <w:t>Appearances</w:t>
      </w:r>
      <w:r w:rsidRPr="008A11B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:</w:t>
      </w:r>
    </w:p>
    <w:p w14:paraId="2DCD24E8" w14:textId="6EC7FC5A" w:rsidR="00BA3D06" w:rsidRDefault="00641B0D" w:rsidP="00495BC2">
      <w:pPr>
        <w:pStyle w:val="ListParagraph"/>
        <w:shd w:val="clear" w:color="auto" w:fill="FFFFFF"/>
        <w:spacing w:before="144" w:after="0"/>
        <w:ind w:left="0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8A11B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For the 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>Applicant</w:t>
      </w:r>
      <w:r w:rsidRPr="008A11B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:</w:t>
      </w:r>
      <w:r w:rsidR="00495BC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r w:rsidR="00F36FFC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Adv T C Kwina </w:t>
      </w:r>
      <w:r w:rsidRPr="008A11B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(instructed by)</w:t>
      </w:r>
      <w:r w:rsidR="003B5DA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r w:rsidR="00C12F8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Makhafola &amp;</w:t>
      </w:r>
      <w:r w:rsidR="004E021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Verster Inc</w:t>
      </w:r>
    </w:p>
    <w:p w14:paraId="4075E59A" w14:textId="0928EC6E" w:rsidR="00641B0D" w:rsidRPr="008A11BD" w:rsidRDefault="00641B0D" w:rsidP="00495BC2">
      <w:pPr>
        <w:pStyle w:val="ListParagraph"/>
        <w:shd w:val="clear" w:color="auto" w:fill="FFFFFF"/>
        <w:spacing w:before="144" w:after="0"/>
        <w:ind w:left="0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8A11B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For 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>the Respondent</w:t>
      </w:r>
      <w:r w:rsidRPr="008A11B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: </w:t>
      </w:r>
      <w:r w:rsidR="00BA3D06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Adv</w:t>
      </w:r>
      <w:r w:rsidR="00B61DF8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r w:rsidR="004E021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W</w:t>
      </w:r>
      <w:r w:rsidR="0002342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Gibbs </w:t>
      </w:r>
      <w:r w:rsidR="008B5D85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(</w:t>
      </w:r>
      <w:r w:rsidR="00BA3D06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instructed by</w:t>
      </w:r>
      <w:r w:rsidR="008B5D85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) </w:t>
      </w:r>
      <w:r w:rsidR="0002342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Venter de Vill</w:t>
      </w:r>
      <w:r w:rsidR="009F089A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iers</w:t>
      </w:r>
    </w:p>
    <w:sectPr w:rsidR="00641B0D" w:rsidRPr="008A11B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E085C" w14:textId="77777777" w:rsidR="00A966CB" w:rsidRDefault="00A966CB" w:rsidP="00EE6D13">
      <w:pPr>
        <w:spacing w:after="0" w:line="240" w:lineRule="auto"/>
      </w:pPr>
      <w:r>
        <w:separator/>
      </w:r>
    </w:p>
  </w:endnote>
  <w:endnote w:type="continuationSeparator" w:id="0">
    <w:p w14:paraId="10BB55E6" w14:textId="77777777" w:rsidR="00A966CB" w:rsidRDefault="00A966CB" w:rsidP="00EE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901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84A0AC" w14:textId="77777777" w:rsidR="00334FAD" w:rsidRDefault="00A966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4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14A607" w14:textId="77777777" w:rsidR="00334FAD" w:rsidRPr="002D17F5" w:rsidRDefault="00334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51132" w14:textId="77777777" w:rsidR="00A966CB" w:rsidRDefault="00A966CB" w:rsidP="00EE6D13">
      <w:pPr>
        <w:spacing w:after="0" w:line="240" w:lineRule="auto"/>
      </w:pPr>
      <w:r>
        <w:separator/>
      </w:r>
    </w:p>
  </w:footnote>
  <w:footnote w:type="continuationSeparator" w:id="0">
    <w:p w14:paraId="221BEBC1" w14:textId="77777777" w:rsidR="00A966CB" w:rsidRDefault="00A966CB" w:rsidP="00EE6D13">
      <w:pPr>
        <w:spacing w:after="0" w:line="240" w:lineRule="auto"/>
      </w:pPr>
      <w:r>
        <w:continuationSeparator/>
      </w:r>
    </w:p>
  </w:footnote>
  <w:footnote w:id="1">
    <w:p w14:paraId="19DDD652" w14:textId="595180EF" w:rsidR="00366190" w:rsidRPr="00366190" w:rsidRDefault="0036619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Paragraph 3 of the plea CaseLines 001-66 to</w:t>
      </w:r>
      <w:r w:rsidR="005577E9">
        <w:rPr>
          <w:lang w:val="en-US"/>
        </w:rPr>
        <w:t xml:space="preserve"> 001-68</w:t>
      </w:r>
    </w:p>
  </w:footnote>
  <w:footnote w:id="2">
    <w:p w14:paraId="09247446" w14:textId="0CE4B558" w:rsidR="00C221CD" w:rsidRPr="00C221CD" w:rsidRDefault="00C221C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6A61B5">
        <w:rPr>
          <w:lang w:val="en-US"/>
        </w:rPr>
        <w:t>Page 12 par 35.</w:t>
      </w:r>
    </w:p>
  </w:footnote>
  <w:footnote w:id="3">
    <w:p w14:paraId="36738D51" w14:textId="53E11A9F" w:rsidR="00074751" w:rsidRPr="00074751" w:rsidRDefault="0007475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Page 20 par 62.</w:t>
      </w:r>
    </w:p>
  </w:footnote>
  <w:footnote w:id="4">
    <w:p w14:paraId="3E5B025E" w14:textId="1B36E0B5" w:rsidR="00743911" w:rsidRPr="00743911" w:rsidRDefault="00242E96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>Rule 23 of the Uniform Rules of Court.</w:t>
      </w:r>
      <w:r w:rsidR="00D52CA5">
        <w:t xml:space="preserve"> </w:t>
      </w:r>
    </w:p>
  </w:footnote>
  <w:footnote w:id="5">
    <w:p w14:paraId="4A596926" w14:textId="650C496F" w:rsidR="00743911" w:rsidRPr="00743911" w:rsidRDefault="0074391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11105C">
        <w:t>Dharumpal Transport (Pty) Ltd v Dharum</w:t>
      </w:r>
      <w:r w:rsidR="00D44DDF">
        <w:t>pal 1956 (1) SA 700 (A) at 706.</w:t>
      </w:r>
    </w:p>
  </w:footnote>
  <w:footnote w:id="6">
    <w:p w14:paraId="289DB7A4" w14:textId="1246C96E" w:rsidR="00D44DDF" w:rsidRPr="00D44DDF" w:rsidRDefault="00D44DD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913FA6">
        <w:rPr>
          <w:lang w:val="en-US"/>
        </w:rPr>
        <w:t xml:space="preserve">Jowell v Bramwell – Jones and others 1998 (1) SA 836 (W) </w:t>
      </w:r>
      <w:r w:rsidR="000E472E">
        <w:rPr>
          <w:lang w:val="en-US"/>
        </w:rPr>
        <w:t>at 902 I-J and 903</w:t>
      </w:r>
      <w:r w:rsidR="00FA4CD3">
        <w:rPr>
          <w:lang w:val="en-US"/>
        </w:rPr>
        <w:t xml:space="preserve"> A- B.</w:t>
      </w:r>
    </w:p>
  </w:footnote>
  <w:footnote w:id="7">
    <w:p w14:paraId="1ABB66B9" w14:textId="150F1643" w:rsidR="00233706" w:rsidRPr="00233706" w:rsidRDefault="0023370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E07E4D">
        <w:rPr>
          <w:lang w:val="en-US"/>
        </w:rPr>
        <w:t>First National Bank of Southern Africa Ltd v Perry N.O and other 2001 (3) SA 960 (SCA) at 965D.</w:t>
      </w:r>
    </w:p>
  </w:footnote>
  <w:footnote w:id="8">
    <w:p w14:paraId="4CF44963" w14:textId="1596B1A8" w:rsidR="005B31F2" w:rsidRPr="005B31F2" w:rsidRDefault="005B31F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Jowell op cit.</w:t>
      </w:r>
    </w:p>
  </w:footnote>
  <w:footnote w:id="9">
    <w:p w14:paraId="22299B7F" w14:textId="7F237F05" w:rsidR="0032535D" w:rsidRPr="0032535D" w:rsidRDefault="0032535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2015 (1) SA 182 (SCA).</w:t>
      </w:r>
    </w:p>
  </w:footnote>
  <w:footnote w:id="10">
    <w:p w14:paraId="621D90C9" w14:textId="72FB9E4F" w:rsidR="00F7419F" w:rsidRPr="00F7419F" w:rsidRDefault="00F7419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2021 (4)SA 422 (SCA).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0D"/>
    <w:rsid w:val="00000D7A"/>
    <w:rsid w:val="000018E1"/>
    <w:rsid w:val="0000382A"/>
    <w:rsid w:val="00004A47"/>
    <w:rsid w:val="00023422"/>
    <w:rsid w:val="00034BED"/>
    <w:rsid w:val="00036F83"/>
    <w:rsid w:val="000415BC"/>
    <w:rsid w:val="000453EF"/>
    <w:rsid w:val="00046777"/>
    <w:rsid w:val="00047DEC"/>
    <w:rsid w:val="000541BD"/>
    <w:rsid w:val="0007003F"/>
    <w:rsid w:val="00072CD7"/>
    <w:rsid w:val="00074751"/>
    <w:rsid w:val="0007484F"/>
    <w:rsid w:val="00080DAE"/>
    <w:rsid w:val="000818D3"/>
    <w:rsid w:val="0008398A"/>
    <w:rsid w:val="00083E69"/>
    <w:rsid w:val="00087E10"/>
    <w:rsid w:val="000A7D86"/>
    <w:rsid w:val="000B036E"/>
    <w:rsid w:val="000D510E"/>
    <w:rsid w:val="000E20EA"/>
    <w:rsid w:val="000E472E"/>
    <w:rsid w:val="000E60EF"/>
    <w:rsid w:val="000E6362"/>
    <w:rsid w:val="000E70FD"/>
    <w:rsid w:val="000F1428"/>
    <w:rsid w:val="000F6AEC"/>
    <w:rsid w:val="000F70A1"/>
    <w:rsid w:val="00102076"/>
    <w:rsid w:val="00104322"/>
    <w:rsid w:val="00107C3B"/>
    <w:rsid w:val="0011105C"/>
    <w:rsid w:val="00114A11"/>
    <w:rsid w:val="00125225"/>
    <w:rsid w:val="00137854"/>
    <w:rsid w:val="00140C3A"/>
    <w:rsid w:val="001474BA"/>
    <w:rsid w:val="001511F9"/>
    <w:rsid w:val="00153F01"/>
    <w:rsid w:val="00166356"/>
    <w:rsid w:val="00173712"/>
    <w:rsid w:val="00177C20"/>
    <w:rsid w:val="00184C39"/>
    <w:rsid w:val="00185FB1"/>
    <w:rsid w:val="001A2113"/>
    <w:rsid w:val="001A24A6"/>
    <w:rsid w:val="001A639B"/>
    <w:rsid w:val="001A702A"/>
    <w:rsid w:val="001C03D5"/>
    <w:rsid w:val="001C1205"/>
    <w:rsid w:val="001C32C9"/>
    <w:rsid w:val="001C341D"/>
    <w:rsid w:val="001C527D"/>
    <w:rsid w:val="001D0402"/>
    <w:rsid w:val="001D5293"/>
    <w:rsid w:val="001E36B9"/>
    <w:rsid w:val="001E5911"/>
    <w:rsid w:val="001F25BC"/>
    <w:rsid w:val="001F31AC"/>
    <w:rsid w:val="002031F2"/>
    <w:rsid w:val="00204A31"/>
    <w:rsid w:val="002075B2"/>
    <w:rsid w:val="002313F4"/>
    <w:rsid w:val="00233706"/>
    <w:rsid w:val="002368E5"/>
    <w:rsid w:val="00241F93"/>
    <w:rsid w:val="00242E96"/>
    <w:rsid w:val="002463B8"/>
    <w:rsid w:val="00247F28"/>
    <w:rsid w:val="00264E72"/>
    <w:rsid w:val="00273CFE"/>
    <w:rsid w:val="00273F2E"/>
    <w:rsid w:val="00290F29"/>
    <w:rsid w:val="002951D9"/>
    <w:rsid w:val="0029572A"/>
    <w:rsid w:val="00297412"/>
    <w:rsid w:val="002A4BB1"/>
    <w:rsid w:val="002B497D"/>
    <w:rsid w:val="002B5A97"/>
    <w:rsid w:val="002D0C30"/>
    <w:rsid w:val="002E6530"/>
    <w:rsid w:val="002F1E32"/>
    <w:rsid w:val="002F21AA"/>
    <w:rsid w:val="002F7AB5"/>
    <w:rsid w:val="00313FFE"/>
    <w:rsid w:val="00317005"/>
    <w:rsid w:val="00317AEC"/>
    <w:rsid w:val="0032535D"/>
    <w:rsid w:val="003273AE"/>
    <w:rsid w:val="00334FAD"/>
    <w:rsid w:val="00337092"/>
    <w:rsid w:val="003372A6"/>
    <w:rsid w:val="003471A4"/>
    <w:rsid w:val="003533A9"/>
    <w:rsid w:val="003571EE"/>
    <w:rsid w:val="00360C7A"/>
    <w:rsid w:val="00362FDA"/>
    <w:rsid w:val="00366190"/>
    <w:rsid w:val="00372BCB"/>
    <w:rsid w:val="003758F5"/>
    <w:rsid w:val="003A1C98"/>
    <w:rsid w:val="003A2086"/>
    <w:rsid w:val="003A5E68"/>
    <w:rsid w:val="003A7956"/>
    <w:rsid w:val="003B1C47"/>
    <w:rsid w:val="003B4FA3"/>
    <w:rsid w:val="003B5DA3"/>
    <w:rsid w:val="003C3AB4"/>
    <w:rsid w:val="003C3DA6"/>
    <w:rsid w:val="003C4C65"/>
    <w:rsid w:val="003C6021"/>
    <w:rsid w:val="003D14A6"/>
    <w:rsid w:val="003E21B3"/>
    <w:rsid w:val="003F5B95"/>
    <w:rsid w:val="00407F56"/>
    <w:rsid w:val="004104A5"/>
    <w:rsid w:val="00412530"/>
    <w:rsid w:val="004153E3"/>
    <w:rsid w:val="00417134"/>
    <w:rsid w:val="00426054"/>
    <w:rsid w:val="00435CF9"/>
    <w:rsid w:val="004367C1"/>
    <w:rsid w:val="00444F81"/>
    <w:rsid w:val="0045196F"/>
    <w:rsid w:val="00455E7B"/>
    <w:rsid w:val="00457016"/>
    <w:rsid w:val="0046046D"/>
    <w:rsid w:val="00484356"/>
    <w:rsid w:val="0048793E"/>
    <w:rsid w:val="00491ED8"/>
    <w:rsid w:val="0049234C"/>
    <w:rsid w:val="00492A61"/>
    <w:rsid w:val="00495023"/>
    <w:rsid w:val="00495BC2"/>
    <w:rsid w:val="004A3844"/>
    <w:rsid w:val="004B1F9F"/>
    <w:rsid w:val="004C18EA"/>
    <w:rsid w:val="004C4B1F"/>
    <w:rsid w:val="004C4E42"/>
    <w:rsid w:val="004C78AB"/>
    <w:rsid w:val="004E0212"/>
    <w:rsid w:val="004E2BE6"/>
    <w:rsid w:val="004E3876"/>
    <w:rsid w:val="004E3CCD"/>
    <w:rsid w:val="004E713E"/>
    <w:rsid w:val="004F0015"/>
    <w:rsid w:val="004F14B0"/>
    <w:rsid w:val="004F3501"/>
    <w:rsid w:val="00501DC9"/>
    <w:rsid w:val="00506218"/>
    <w:rsid w:val="005079AE"/>
    <w:rsid w:val="00516AC0"/>
    <w:rsid w:val="00523CB6"/>
    <w:rsid w:val="00526489"/>
    <w:rsid w:val="00531487"/>
    <w:rsid w:val="005338C2"/>
    <w:rsid w:val="00534299"/>
    <w:rsid w:val="00535970"/>
    <w:rsid w:val="0055005B"/>
    <w:rsid w:val="0055270B"/>
    <w:rsid w:val="005577E9"/>
    <w:rsid w:val="00564413"/>
    <w:rsid w:val="005660A5"/>
    <w:rsid w:val="00573498"/>
    <w:rsid w:val="00581195"/>
    <w:rsid w:val="005860A4"/>
    <w:rsid w:val="00586D86"/>
    <w:rsid w:val="00592089"/>
    <w:rsid w:val="005959CF"/>
    <w:rsid w:val="005A3B03"/>
    <w:rsid w:val="005A7111"/>
    <w:rsid w:val="005B00F0"/>
    <w:rsid w:val="005B19EE"/>
    <w:rsid w:val="005B31F2"/>
    <w:rsid w:val="005B7073"/>
    <w:rsid w:val="005D0FA6"/>
    <w:rsid w:val="005E04C1"/>
    <w:rsid w:val="005E1EB0"/>
    <w:rsid w:val="005E27FF"/>
    <w:rsid w:val="005F20B8"/>
    <w:rsid w:val="005F228B"/>
    <w:rsid w:val="005F5B0B"/>
    <w:rsid w:val="005F6177"/>
    <w:rsid w:val="005F6C00"/>
    <w:rsid w:val="006022CD"/>
    <w:rsid w:val="006042EF"/>
    <w:rsid w:val="00607E09"/>
    <w:rsid w:val="00610493"/>
    <w:rsid w:val="00617603"/>
    <w:rsid w:val="006201A5"/>
    <w:rsid w:val="00622079"/>
    <w:rsid w:val="00625107"/>
    <w:rsid w:val="00641B0D"/>
    <w:rsid w:val="00647200"/>
    <w:rsid w:val="0065014E"/>
    <w:rsid w:val="00651AA2"/>
    <w:rsid w:val="00651D02"/>
    <w:rsid w:val="00662C2F"/>
    <w:rsid w:val="00677C4F"/>
    <w:rsid w:val="006849BF"/>
    <w:rsid w:val="00693B80"/>
    <w:rsid w:val="006A61B5"/>
    <w:rsid w:val="006B0A39"/>
    <w:rsid w:val="006B3749"/>
    <w:rsid w:val="006B3A53"/>
    <w:rsid w:val="006B4009"/>
    <w:rsid w:val="006C0140"/>
    <w:rsid w:val="006C0C20"/>
    <w:rsid w:val="006C1DC9"/>
    <w:rsid w:val="006C53DD"/>
    <w:rsid w:val="006D7684"/>
    <w:rsid w:val="006E119B"/>
    <w:rsid w:val="006E2E9B"/>
    <w:rsid w:val="006F3AC1"/>
    <w:rsid w:val="006F3D6C"/>
    <w:rsid w:val="006F4E9D"/>
    <w:rsid w:val="00721BB5"/>
    <w:rsid w:val="00723E49"/>
    <w:rsid w:val="00743911"/>
    <w:rsid w:val="007458EF"/>
    <w:rsid w:val="00766608"/>
    <w:rsid w:val="007737B7"/>
    <w:rsid w:val="00773B39"/>
    <w:rsid w:val="00774464"/>
    <w:rsid w:val="007750FC"/>
    <w:rsid w:val="00786D5D"/>
    <w:rsid w:val="007969C2"/>
    <w:rsid w:val="007A024D"/>
    <w:rsid w:val="007A33EF"/>
    <w:rsid w:val="007B7948"/>
    <w:rsid w:val="007C0032"/>
    <w:rsid w:val="007C4125"/>
    <w:rsid w:val="007C65F6"/>
    <w:rsid w:val="007D6B52"/>
    <w:rsid w:val="007E2B1D"/>
    <w:rsid w:val="007E5327"/>
    <w:rsid w:val="007E5708"/>
    <w:rsid w:val="007E6193"/>
    <w:rsid w:val="007F0BE0"/>
    <w:rsid w:val="007F78D7"/>
    <w:rsid w:val="00804BFE"/>
    <w:rsid w:val="008055B9"/>
    <w:rsid w:val="008108A0"/>
    <w:rsid w:val="00811785"/>
    <w:rsid w:val="0082043E"/>
    <w:rsid w:val="0082211E"/>
    <w:rsid w:val="008230AD"/>
    <w:rsid w:val="00840EA7"/>
    <w:rsid w:val="00844474"/>
    <w:rsid w:val="008555D4"/>
    <w:rsid w:val="00856397"/>
    <w:rsid w:val="00861ABE"/>
    <w:rsid w:val="00867EF6"/>
    <w:rsid w:val="00884F30"/>
    <w:rsid w:val="00886FDA"/>
    <w:rsid w:val="0089035D"/>
    <w:rsid w:val="008923EA"/>
    <w:rsid w:val="008925CE"/>
    <w:rsid w:val="008B57BE"/>
    <w:rsid w:val="008B5D85"/>
    <w:rsid w:val="008C5497"/>
    <w:rsid w:val="008C5741"/>
    <w:rsid w:val="008C5F40"/>
    <w:rsid w:val="008D5104"/>
    <w:rsid w:val="008E1086"/>
    <w:rsid w:val="008E6405"/>
    <w:rsid w:val="008F09D7"/>
    <w:rsid w:val="00901575"/>
    <w:rsid w:val="00901D7B"/>
    <w:rsid w:val="00904470"/>
    <w:rsid w:val="0090515A"/>
    <w:rsid w:val="009051A1"/>
    <w:rsid w:val="00913FA6"/>
    <w:rsid w:val="009440C0"/>
    <w:rsid w:val="00944723"/>
    <w:rsid w:val="00946FC2"/>
    <w:rsid w:val="00947E26"/>
    <w:rsid w:val="00950671"/>
    <w:rsid w:val="00951D52"/>
    <w:rsid w:val="009547B3"/>
    <w:rsid w:val="00960A85"/>
    <w:rsid w:val="00965B68"/>
    <w:rsid w:val="00973E1D"/>
    <w:rsid w:val="0097404C"/>
    <w:rsid w:val="009815B0"/>
    <w:rsid w:val="00984D2A"/>
    <w:rsid w:val="0098566E"/>
    <w:rsid w:val="00997CCC"/>
    <w:rsid w:val="009A3DE4"/>
    <w:rsid w:val="009B1E3F"/>
    <w:rsid w:val="009D07A7"/>
    <w:rsid w:val="009E0320"/>
    <w:rsid w:val="009F089A"/>
    <w:rsid w:val="009F0D1E"/>
    <w:rsid w:val="009F3FF9"/>
    <w:rsid w:val="00A07600"/>
    <w:rsid w:val="00A1420F"/>
    <w:rsid w:val="00A20173"/>
    <w:rsid w:val="00A2272A"/>
    <w:rsid w:val="00A344A7"/>
    <w:rsid w:val="00A35D6F"/>
    <w:rsid w:val="00A47439"/>
    <w:rsid w:val="00A57981"/>
    <w:rsid w:val="00A665ED"/>
    <w:rsid w:val="00A756F3"/>
    <w:rsid w:val="00A770E1"/>
    <w:rsid w:val="00A83A65"/>
    <w:rsid w:val="00A94901"/>
    <w:rsid w:val="00A956D0"/>
    <w:rsid w:val="00A966CB"/>
    <w:rsid w:val="00AA1408"/>
    <w:rsid w:val="00AB1C94"/>
    <w:rsid w:val="00AB6C9A"/>
    <w:rsid w:val="00AC2A64"/>
    <w:rsid w:val="00AC3D81"/>
    <w:rsid w:val="00AC668C"/>
    <w:rsid w:val="00AE3D01"/>
    <w:rsid w:val="00AF60D8"/>
    <w:rsid w:val="00B110EF"/>
    <w:rsid w:val="00B15C26"/>
    <w:rsid w:val="00B16B05"/>
    <w:rsid w:val="00B31A23"/>
    <w:rsid w:val="00B323D3"/>
    <w:rsid w:val="00B44E49"/>
    <w:rsid w:val="00B50C04"/>
    <w:rsid w:val="00B61DF8"/>
    <w:rsid w:val="00B65FA4"/>
    <w:rsid w:val="00B81AC1"/>
    <w:rsid w:val="00B8443D"/>
    <w:rsid w:val="00BA0229"/>
    <w:rsid w:val="00BA0E85"/>
    <w:rsid w:val="00BA12B1"/>
    <w:rsid w:val="00BA3D06"/>
    <w:rsid w:val="00BA5869"/>
    <w:rsid w:val="00BA5976"/>
    <w:rsid w:val="00BC1BFC"/>
    <w:rsid w:val="00BC2088"/>
    <w:rsid w:val="00BD2F74"/>
    <w:rsid w:val="00BE0D3C"/>
    <w:rsid w:val="00BE65EB"/>
    <w:rsid w:val="00BF472D"/>
    <w:rsid w:val="00BF5259"/>
    <w:rsid w:val="00BF6458"/>
    <w:rsid w:val="00C01753"/>
    <w:rsid w:val="00C12F83"/>
    <w:rsid w:val="00C17EFC"/>
    <w:rsid w:val="00C221CD"/>
    <w:rsid w:val="00C225D6"/>
    <w:rsid w:val="00C23A54"/>
    <w:rsid w:val="00C26A3C"/>
    <w:rsid w:val="00C41B02"/>
    <w:rsid w:val="00C4208A"/>
    <w:rsid w:val="00C46DDD"/>
    <w:rsid w:val="00C52EB9"/>
    <w:rsid w:val="00C572AA"/>
    <w:rsid w:val="00C64E95"/>
    <w:rsid w:val="00C650C6"/>
    <w:rsid w:val="00C6674B"/>
    <w:rsid w:val="00C733CB"/>
    <w:rsid w:val="00C83F5C"/>
    <w:rsid w:val="00C87A1A"/>
    <w:rsid w:val="00C9175A"/>
    <w:rsid w:val="00C936B3"/>
    <w:rsid w:val="00C97B22"/>
    <w:rsid w:val="00CA3FDA"/>
    <w:rsid w:val="00CA5E1D"/>
    <w:rsid w:val="00CB2DD9"/>
    <w:rsid w:val="00CC2017"/>
    <w:rsid w:val="00CC2C0E"/>
    <w:rsid w:val="00CC7524"/>
    <w:rsid w:val="00CD2326"/>
    <w:rsid w:val="00CD62D3"/>
    <w:rsid w:val="00CF38F8"/>
    <w:rsid w:val="00D0341B"/>
    <w:rsid w:val="00D12CAA"/>
    <w:rsid w:val="00D14135"/>
    <w:rsid w:val="00D175ED"/>
    <w:rsid w:val="00D2097D"/>
    <w:rsid w:val="00D26605"/>
    <w:rsid w:val="00D31665"/>
    <w:rsid w:val="00D347D6"/>
    <w:rsid w:val="00D40903"/>
    <w:rsid w:val="00D4388E"/>
    <w:rsid w:val="00D44DDF"/>
    <w:rsid w:val="00D45C4B"/>
    <w:rsid w:val="00D46C65"/>
    <w:rsid w:val="00D52CA5"/>
    <w:rsid w:val="00D5415A"/>
    <w:rsid w:val="00D548A2"/>
    <w:rsid w:val="00D62713"/>
    <w:rsid w:val="00D802B8"/>
    <w:rsid w:val="00D86B28"/>
    <w:rsid w:val="00D939D2"/>
    <w:rsid w:val="00D94043"/>
    <w:rsid w:val="00DA3A1E"/>
    <w:rsid w:val="00DB3E30"/>
    <w:rsid w:val="00DC1CC7"/>
    <w:rsid w:val="00DC23FD"/>
    <w:rsid w:val="00DC35EB"/>
    <w:rsid w:val="00DC3B56"/>
    <w:rsid w:val="00DC4C9A"/>
    <w:rsid w:val="00DD18D9"/>
    <w:rsid w:val="00DD2519"/>
    <w:rsid w:val="00DD384D"/>
    <w:rsid w:val="00DD57A0"/>
    <w:rsid w:val="00DD5D80"/>
    <w:rsid w:val="00DD751B"/>
    <w:rsid w:val="00DE1035"/>
    <w:rsid w:val="00DE1B32"/>
    <w:rsid w:val="00DE33F3"/>
    <w:rsid w:val="00DE6017"/>
    <w:rsid w:val="00E07E4D"/>
    <w:rsid w:val="00E1146C"/>
    <w:rsid w:val="00E22C09"/>
    <w:rsid w:val="00E25100"/>
    <w:rsid w:val="00E2782E"/>
    <w:rsid w:val="00E30AA4"/>
    <w:rsid w:val="00E313F2"/>
    <w:rsid w:val="00E31E36"/>
    <w:rsid w:val="00E43035"/>
    <w:rsid w:val="00E446C6"/>
    <w:rsid w:val="00E51156"/>
    <w:rsid w:val="00E55C28"/>
    <w:rsid w:val="00E57C37"/>
    <w:rsid w:val="00E60644"/>
    <w:rsid w:val="00E638D8"/>
    <w:rsid w:val="00E64643"/>
    <w:rsid w:val="00E767F0"/>
    <w:rsid w:val="00E92291"/>
    <w:rsid w:val="00E93BE5"/>
    <w:rsid w:val="00E970A0"/>
    <w:rsid w:val="00EA30D7"/>
    <w:rsid w:val="00EB242C"/>
    <w:rsid w:val="00EC2B1C"/>
    <w:rsid w:val="00EC3A74"/>
    <w:rsid w:val="00EE219C"/>
    <w:rsid w:val="00EE30BD"/>
    <w:rsid w:val="00EE4AA8"/>
    <w:rsid w:val="00EE6D13"/>
    <w:rsid w:val="00EF19C4"/>
    <w:rsid w:val="00F02009"/>
    <w:rsid w:val="00F25A05"/>
    <w:rsid w:val="00F2630B"/>
    <w:rsid w:val="00F311E9"/>
    <w:rsid w:val="00F339FF"/>
    <w:rsid w:val="00F3518C"/>
    <w:rsid w:val="00F36FFC"/>
    <w:rsid w:val="00F42136"/>
    <w:rsid w:val="00F4357F"/>
    <w:rsid w:val="00F54C44"/>
    <w:rsid w:val="00F56B00"/>
    <w:rsid w:val="00F60ACD"/>
    <w:rsid w:val="00F62A5A"/>
    <w:rsid w:val="00F72ABE"/>
    <w:rsid w:val="00F7419F"/>
    <w:rsid w:val="00F77879"/>
    <w:rsid w:val="00F8566B"/>
    <w:rsid w:val="00F90932"/>
    <w:rsid w:val="00F928DD"/>
    <w:rsid w:val="00F943E9"/>
    <w:rsid w:val="00FA013B"/>
    <w:rsid w:val="00FA3C24"/>
    <w:rsid w:val="00FA4692"/>
    <w:rsid w:val="00FA4CD3"/>
    <w:rsid w:val="00FA6C67"/>
    <w:rsid w:val="00FD2FDD"/>
    <w:rsid w:val="00FE51A1"/>
    <w:rsid w:val="00FF0438"/>
    <w:rsid w:val="00FF2E8A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4776"/>
  <w15:chartTrackingRefBased/>
  <w15:docId w15:val="{13552320-8A86-41F2-8A64-D161CC00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B0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B0D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41B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6D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D13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EE6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3.png@01D07774.1E4A6C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C74B-DDE2-4292-B3D0-65187233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Dithipe</dc:creator>
  <cp:keywords/>
  <dc:description/>
  <cp:lastModifiedBy>Mokone</cp:lastModifiedBy>
  <cp:revision>2</cp:revision>
  <cp:lastPrinted>2023-08-31T11:26:00Z</cp:lastPrinted>
  <dcterms:created xsi:type="dcterms:W3CDTF">2023-09-08T13:54:00Z</dcterms:created>
  <dcterms:modified xsi:type="dcterms:W3CDTF">2023-09-08T13:54:00Z</dcterms:modified>
</cp:coreProperties>
</file>