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64A0FA" w14:textId="6CDC8918" w:rsidR="00712E62" w:rsidRPr="00712E62" w:rsidRDefault="00712E62" w:rsidP="00712E62">
      <w:pPr>
        <w:rPr>
          <w:color w:val="FF0000"/>
          <w:u w:val="single"/>
        </w:rPr>
      </w:pPr>
      <w:bookmarkStart w:id="0" w:name="_GoBack"/>
      <w:bookmarkEnd w:id="0"/>
      <w:r>
        <w:rPr>
          <w:rFonts w:ascii="Arial" w:hAnsi="Arial" w:cs="Arial"/>
          <w:color w:val="FF0000"/>
        </w:rPr>
        <w:t>Editorial note: Certain information has been redacted from this judgment in compliance with the law.</w:t>
      </w:r>
    </w:p>
    <w:p w14:paraId="409F8ED0" w14:textId="7BA830CA" w:rsidR="00ED2FC5" w:rsidRPr="00EF3B40" w:rsidRDefault="00ED2FC5" w:rsidP="00EF3B40">
      <w:pPr>
        <w:spacing w:before="120" w:after="120" w:line="360" w:lineRule="auto"/>
        <w:ind w:left="566" w:hangingChars="236" w:hanging="566"/>
        <w:jc w:val="center"/>
        <w:rPr>
          <w:rFonts w:ascii="Arial" w:eastAsia="Times New Roman" w:hAnsi="Arial" w:cs="Arial"/>
          <w:sz w:val="24"/>
          <w:szCs w:val="24"/>
          <w:lang w:eastAsia="en-GB"/>
        </w:rPr>
      </w:pPr>
      <w:r w:rsidRPr="00EF3B40">
        <w:rPr>
          <w:rFonts w:ascii="Arial" w:eastAsia="Times New Roman" w:hAnsi="Arial" w:cs="Arial"/>
          <w:sz w:val="24"/>
          <w:szCs w:val="24"/>
          <w:lang w:eastAsia="en-GB"/>
        </w:rPr>
        <w:t>REPUBLIC OF SOUTH AFRICA</w:t>
      </w:r>
    </w:p>
    <w:p w14:paraId="4436A0DF" w14:textId="77777777" w:rsidR="00ED2FC5" w:rsidRPr="00EF3B40" w:rsidRDefault="00ED2FC5" w:rsidP="00EF3B40">
      <w:pPr>
        <w:spacing w:before="120" w:after="120" w:line="360" w:lineRule="auto"/>
        <w:ind w:left="566" w:hangingChars="236" w:hanging="566"/>
        <w:jc w:val="center"/>
        <w:rPr>
          <w:rFonts w:ascii="Arial" w:eastAsia="Times New Roman" w:hAnsi="Arial" w:cs="Arial"/>
          <w:sz w:val="24"/>
          <w:szCs w:val="24"/>
          <w:lang w:eastAsia="en-GB"/>
        </w:rPr>
      </w:pPr>
      <w:r w:rsidRPr="00EF3B40">
        <w:rPr>
          <w:rFonts w:ascii="Arial" w:hAnsi="Arial" w:cs="Arial"/>
          <w:b/>
          <w:noProof/>
          <w:sz w:val="24"/>
          <w:szCs w:val="24"/>
          <w:lang w:eastAsia="en-ZA"/>
        </w:rPr>
        <w:drawing>
          <wp:inline distT="0" distB="0" distL="0" distR="0" wp14:anchorId="3464236B" wp14:editId="00AF8329">
            <wp:extent cx="1352550" cy="1352550"/>
            <wp:effectExtent l="0" t="0" r="0" b="0"/>
            <wp:docPr id="3"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cid:image003.png@01D117DD.26203030"/>
                    <pic:cNvPicPr/>
                  </pic:nvPicPr>
                  <pic:blipFill>
                    <a:blip r:embed="rId8">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7EC666A5" w14:textId="77777777" w:rsidR="00ED2FC5" w:rsidRPr="00EF3B40" w:rsidRDefault="00ED2FC5" w:rsidP="00EF3B40">
      <w:pPr>
        <w:spacing w:before="120" w:after="120" w:line="360" w:lineRule="auto"/>
        <w:ind w:left="566" w:hangingChars="236" w:hanging="566"/>
        <w:jc w:val="center"/>
        <w:rPr>
          <w:rFonts w:ascii="Arial" w:eastAsia="Times New Roman" w:hAnsi="Arial" w:cs="Arial"/>
          <w:sz w:val="24"/>
          <w:szCs w:val="24"/>
          <w:lang w:eastAsia="en-GB"/>
        </w:rPr>
      </w:pPr>
      <w:r w:rsidRPr="00EF3B40">
        <w:rPr>
          <w:rFonts w:ascii="Arial" w:eastAsia="Times New Roman" w:hAnsi="Arial" w:cs="Arial"/>
          <w:sz w:val="24"/>
          <w:szCs w:val="24"/>
          <w:lang w:eastAsia="en-GB"/>
        </w:rPr>
        <w:t>IN THE HIGH COURT OF SOUTH AFRICA</w:t>
      </w:r>
    </w:p>
    <w:p w14:paraId="1C5CCDC4" w14:textId="77777777" w:rsidR="00ED2FC5" w:rsidRPr="00EF3B40" w:rsidRDefault="00ED2FC5" w:rsidP="00EF3B40">
      <w:pPr>
        <w:spacing w:before="120" w:after="120" w:line="360" w:lineRule="auto"/>
        <w:ind w:left="566" w:hangingChars="236" w:hanging="566"/>
        <w:jc w:val="center"/>
        <w:rPr>
          <w:rFonts w:ascii="Arial" w:eastAsia="Times New Roman" w:hAnsi="Arial" w:cs="Arial"/>
          <w:sz w:val="24"/>
          <w:szCs w:val="24"/>
          <w:lang w:eastAsia="en-GB"/>
        </w:rPr>
      </w:pPr>
      <w:r w:rsidRPr="00EF3B40">
        <w:rPr>
          <w:rFonts w:ascii="Arial" w:eastAsia="Times New Roman" w:hAnsi="Arial" w:cs="Arial"/>
          <w:sz w:val="24"/>
          <w:szCs w:val="24"/>
          <w:lang w:eastAsia="en-GB"/>
        </w:rPr>
        <w:t>GAUTENG DIVISION, PRETORIA</w:t>
      </w:r>
    </w:p>
    <w:p w14:paraId="2F38E339" w14:textId="77777777" w:rsidR="001C6DE4" w:rsidRPr="00EF3B40" w:rsidRDefault="001C6DE4" w:rsidP="00EF3B40">
      <w:pPr>
        <w:spacing w:before="120" w:after="120" w:line="360" w:lineRule="auto"/>
        <w:ind w:left="566" w:hangingChars="236" w:hanging="566"/>
        <w:jc w:val="right"/>
        <w:rPr>
          <w:rFonts w:ascii="Arial" w:eastAsia="Times New Roman" w:hAnsi="Arial" w:cs="Arial"/>
          <w:sz w:val="24"/>
          <w:szCs w:val="24"/>
          <w:lang w:eastAsia="en-GB"/>
        </w:rPr>
      </w:pPr>
      <w:r w:rsidRPr="00EF3B40">
        <w:rPr>
          <w:rFonts w:ascii="Arial" w:eastAsia="Times New Roman" w:hAnsi="Arial" w:cs="Arial"/>
          <w:sz w:val="24"/>
          <w:szCs w:val="24"/>
          <w:lang w:eastAsia="en-GB"/>
        </w:rPr>
        <w:t>CASE NO: 14238/21</w:t>
      </w:r>
    </w:p>
    <w:p w14:paraId="633CC936" w14:textId="636EAF3B" w:rsidR="002033C4" w:rsidRPr="00EF3B40" w:rsidRDefault="00D36814" w:rsidP="00EF3B40">
      <w:pPr>
        <w:spacing w:before="120" w:after="120" w:line="360" w:lineRule="auto"/>
        <w:ind w:left="566" w:hangingChars="236" w:hanging="566"/>
        <w:jc w:val="both"/>
        <w:rPr>
          <w:rFonts w:ascii="Arial" w:eastAsia="Times New Roman" w:hAnsi="Arial" w:cs="Arial"/>
          <w:sz w:val="24"/>
          <w:szCs w:val="24"/>
          <w:lang w:eastAsia="en-GB"/>
        </w:rPr>
      </w:pPr>
      <w:r w:rsidRPr="00345C11">
        <w:rPr>
          <w:rFonts w:ascii="Arial" w:hAnsi="Arial" w:cs="Arial"/>
          <w:noProof/>
          <w:sz w:val="24"/>
          <w:szCs w:val="24"/>
          <w:lang w:eastAsia="en-ZA"/>
        </w:rPr>
        <mc:AlternateContent>
          <mc:Choice Requires="wps">
            <w:drawing>
              <wp:anchor distT="0" distB="0" distL="114300" distR="114300" simplePos="0" relativeHeight="251659264" behindDoc="0" locked="0" layoutInCell="1" allowOverlap="1" wp14:anchorId="684773B7" wp14:editId="7D23D354">
                <wp:simplePos x="0" y="0"/>
                <wp:positionH relativeFrom="margin">
                  <wp:posOffset>0</wp:posOffset>
                </wp:positionH>
                <wp:positionV relativeFrom="paragraph">
                  <wp:posOffset>55880</wp:posOffset>
                </wp:positionV>
                <wp:extent cx="3232785" cy="1209675"/>
                <wp:effectExtent l="0" t="0" r="2476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209675"/>
                        </a:xfrm>
                        <a:prstGeom prst="rect">
                          <a:avLst/>
                        </a:prstGeom>
                        <a:solidFill>
                          <a:srgbClr val="FFFFFF"/>
                        </a:solidFill>
                        <a:ln w="9525">
                          <a:solidFill>
                            <a:srgbClr val="000000"/>
                          </a:solidFill>
                          <a:miter lim="800000"/>
                          <a:headEnd/>
                          <a:tailEnd/>
                        </a:ln>
                      </wps:spPr>
                      <wps:txbx>
                        <w:txbxContent>
                          <w:p w14:paraId="397DD474" w14:textId="77777777" w:rsidR="00F5310A" w:rsidRDefault="00F5310A" w:rsidP="00ED2FC5">
                            <w:pPr>
                              <w:jc w:val="center"/>
                              <w:rPr>
                                <w:rFonts w:ascii="Century Gothic" w:hAnsi="Century Gothic"/>
                                <w:b/>
                                <w:sz w:val="20"/>
                                <w:szCs w:val="20"/>
                              </w:rPr>
                            </w:pPr>
                          </w:p>
                          <w:p w14:paraId="2B4C2A7A" w14:textId="77A6435D" w:rsidR="00F5310A" w:rsidRDefault="005C3524" w:rsidP="005C3524">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F5310A">
                              <w:rPr>
                                <w:rFonts w:ascii="Century Gothic" w:hAnsi="Century Gothic"/>
                                <w:sz w:val="20"/>
                                <w:szCs w:val="20"/>
                              </w:rPr>
                              <w:t>REPORTABLE: YES/NO</w:t>
                            </w:r>
                          </w:p>
                          <w:p w14:paraId="240656F9" w14:textId="4EC85D0B" w:rsidR="00F5310A" w:rsidRDefault="005C3524" w:rsidP="005C3524">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F5310A">
                              <w:rPr>
                                <w:rFonts w:ascii="Century Gothic" w:hAnsi="Century Gothic"/>
                                <w:sz w:val="20"/>
                                <w:szCs w:val="20"/>
                              </w:rPr>
                              <w:t>OF INTEREST TO OTHER JUDGES: NO</w:t>
                            </w:r>
                          </w:p>
                          <w:p w14:paraId="22436154" w14:textId="01525660" w:rsidR="00F5310A" w:rsidRDefault="005C3524" w:rsidP="005C3524">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F5310A">
                              <w:rPr>
                                <w:rFonts w:ascii="Century Gothic" w:hAnsi="Century Gothic"/>
                                <w:sz w:val="20"/>
                                <w:szCs w:val="20"/>
                              </w:rPr>
                              <w:t>REVISED: NO</w:t>
                            </w:r>
                          </w:p>
                          <w:p w14:paraId="3DE114B7" w14:textId="77777777" w:rsidR="00F5310A" w:rsidRDefault="00F5310A"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7EE48239" w14:textId="3C24E18D" w:rsidR="00F5310A" w:rsidRDefault="00F5310A"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16 January 2024</w:t>
                            </w:r>
                            <w:r>
                              <w:rPr>
                                <w:rFonts w:ascii="Century Gothic" w:hAnsi="Century Gothic"/>
                                <w:sz w:val="20"/>
                                <w:szCs w:val="20"/>
                              </w:rPr>
                              <w:tab/>
                              <w:t>E van der Schyff</w:t>
                            </w:r>
                          </w:p>
                          <w:p w14:paraId="1F64CB6E" w14:textId="77777777" w:rsidR="00F5310A" w:rsidRDefault="00F5310A" w:rsidP="00ED2FC5">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773B7" id="_x0000_t202" coordsize="21600,21600" o:spt="202" path="m,l,21600r21600,l21600,xe">
                <v:stroke joinstyle="miter"/>
                <v:path gradientshapeok="t" o:connecttype="rect"/>
              </v:shapetype>
              <v:shape id="Text Box 2" o:spid="_x0000_s1026" type="#_x0000_t202" style="position:absolute;left:0;text-align:left;margin-left:0;margin-top:4.4pt;width:254.55pt;height:9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">
                <v:textbox>
                  <w:txbxContent>
                    <w:p w14:paraId="397DD474" w14:textId="77777777" w:rsidR="00F5310A" w:rsidRDefault="00F5310A" w:rsidP="00ED2FC5">
                      <w:pPr>
                        <w:jc w:val="center"/>
                        <w:rPr>
                          <w:rFonts w:ascii="Century Gothic" w:hAnsi="Century Gothic"/>
                          <w:b/>
                          <w:sz w:val="20"/>
                          <w:szCs w:val="20"/>
                        </w:rPr>
                      </w:pPr>
                    </w:p>
                    <w:p w14:paraId="2B4C2A7A" w14:textId="77A6435D" w:rsidR="00F5310A" w:rsidRDefault="005C3524" w:rsidP="005C3524">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F5310A">
                        <w:rPr>
                          <w:rFonts w:ascii="Century Gothic" w:hAnsi="Century Gothic"/>
                          <w:sz w:val="20"/>
                          <w:szCs w:val="20"/>
                        </w:rPr>
                        <w:t>REPORTABLE: YES/NO</w:t>
                      </w:r>
                    </w:p>
                    <w:p w14:paraId="240656F9" w14:textId="4EC85D0B" w:rsidR="00F5310A" w:rsidRDefault="005C3524" w:rsidP="005C3524">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F5310A">
                        <w:rPr>
                          <w:rFonts w:ascii="Century Gothic" w:hAnsi="Century Gothic"/>
                          <w:sz w:val="20"/>
                          <w:szCs w:val="20"/>
                        </w:rPr>
                        <w:t>OF INTEREST TO OTHER JUDGES: NO</w:t>
                      </w:r>
                    </w:p>
                    <w:p w14:paraId="22436154" w14:textId="01525660" w:rsidR="00F5310A" w:rsidRDefault="005C3524" w:rsidP="005C3524">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F5310A">
                        <w:rPr>
                          <w:rFonts w:ascii="Century Gothic" w:hAnsi="Century Gothic"/>
                          <w:sz w:val="20"/>
                          <w:szCs w:val="20"/>
                        </w:rPr>
                        <w:t>REVISED: NO</w:t>
                      </w:r>
                    </w:p>
                    <w:p w14:paraId="3DE114B7" w14:textId="77777777" w:rsidR="00F5310A" w:rsidRDefault="00F5310A"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7EE48239" w14:textId="3C24E18D" w:rsidR="00F5310A" w:rsidRDefault="00F5310A"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16 January 2024</w:t>
                      </w:r>
                      <w:r>
                        <w:rPr>
                          <w:rFonts w:ascii="Century Gothic" w:hAnsi="Century Gothic"/>
                          <w:sz w:val="20"/>
                          <w:szCs w:val="20"/>
                        </w:rPr>
                        <w:tab/>
                        <w:t>E van der Schyff</w:t>
                      </w:r>
                    </w:p>
                    <w:p w14:paraId="1F64CB6E" w14:textId="77777777" w:rsidR="00F5310A" w:rsidRDefault="00F5310A" w:rsidP="00ED2FC5">
                      <w:pPr>
                        <w:rPr>
                          <w:rFonts w:ascii="Century Gothic" w:hAnsi="Century Gothic"/>
                          <w:sz w:val="18"/>
                          <w:szCs w:val="18"/>
                        </w:rPr>
                      </w:pPr>
                      <w:r>
                        <w:rPr>
                          <w:rFonts w:ascii="Century Gothic" w:hAnsi="Century Gothic"/>
                          <w:b/>
                          <w:sz w:val="18"/>
                          <w:szCs w:val="18"/>
                        </w:rPr>
                        <w:t xml:space="preserve">           </w:t>
                      </w:r>
                    </w:p>
                  </w:txbxContent>
                </v:textbox>
                <w10:wrap anchorx="margin"/>
              </v:shape>
            </w:pict>
          </mc:Fallback>
        </mc:AlternateContent>
      </w:r>
    </w:p>
    <w:p w14:paraId="75B2C876" w14:textId="60637AE6" w:rsidR="00C160A1" w:rsidRPr="00345C11" w:rsidRDefault="00C160A1" w:rsidP="00EF3B40">
      <w:pPr>
        <w:spacing w:before="120" w:after="120" w:line="360" w:lineRule="auto"/>
        <w:jc w:val="both"/>
        <w:rPr>
          <w:rFonts w:ascii="Arial" w:hAnsi="Arial" w:cs="Arial"/>
          <w:sz w:val="24"/>
          <w:szCs w:val="24"/>
        </w:rPr>
      </w:pPr>
    </w:p>
    <w:p w14:paraId="66C15F4F" w14:textId="77777777" w:rsidR="00ED2FC5" w:rsidRPr="00EF3B40" w:rsidRDefault="00ED2FC5" w:rsidP="00EF3B40">
      <w:pPr>
        <w:tabs>
          <w:tab w:val="left" w:pos="4917"/>
        </w:tabs>
        <w:spacing w:before="120" w:after="120" w:line="360" w:lineRule="auto"/>
        <w:jc w:val="both"/>
        <w:rPr>
          <w:rFonts w:ascii="Arial" w:hAnsi="Arial" w:cs="Arial"/>
          <w:sz w:val="24"/>
          <w:szCs w:val="24"/>
        </w:rPr>
      </w:pPr>
    </w:p>
    <w:p w14:paraId="23725110" w14:textId="77777777" w:rsidR="00ED2FC5" w:rsidRPr="00EF3B40" w:rsidRDefault="00ED2FC5" w:rsidP="00EF3B40">
      <w:pPr>
        <w:tabs>
          <w:tab w:val="left" w:pos="4917"/>
        </w:tabs>
        <w:spacing w:before="120" w:after="120" w:line="360" w:lineRule="auto"/>
        <w:jc w:val="both"/>
        <w:rPr>
          <w:rFonts w:ascii="Arial" w:hAnsi="Arial" w:cs="Arial"/>
          <w:sz w:val="24"/>
          <w:szCs w:val="24"/>
        </w:rPr>
      </w:pPr>
    </w:p>
    <w:p w14:paraId="36B1E516" w14:textId="77777777" w:rsidR="001C6DE4" w:rsidRPr="00EF3B40" w:rsidRDefault="001C6DE4" w:rsidP="00692787">
      <w:pPr>
        <w:spacing w:before="120" w:after="120" w:line="360" w:lineRule="auto"/>
        <w:jc w:val="both"/>
        <w:rPr>
          <w:rFonts w:ascii="Arial" w:eastAsia="Times New Roman" w:hAnsi="Arial" w:cs="Arial"/>
          <w:sz w:val="24"/>
          <w:szCs w:val="24"/>
          <w:lang w:eastAsia="en-GB"/>
        </w:rPr>
      </w:pPr>
    </w:p>
    <w:p w14:paraId="61AE5914" w14:textId="77777777" w:rsidR="001C6DE4" w:rsidRPr="00345C11" w:rsidRDefault="001C6DE4" w:rsidP="00EF3B40">
      <w:pPr>
        <w:tabs>
          <w:tab w:val="left" w:pos="4917"/>
        </w:tabs>
        <w:spacing w:before="120" w:after="120" w:line="360" w:lineRule="auto"/>
        <w:jc w:val="both"/>
        <w:rPr>
          <w:rFonts w:ascii="Arial" w:hAnsi="Arial" w:cs="Arial"/>
          <w:sz w:val="24"/>
          <w:szCs w:val="24"/>
        </w:rPr>
      </w:pPr>
      <w:r w:rsidRPr="00345C11">
        <w:rPr>
          <w:rFonts w:ascii="Arial" w:hAnsi="Arial" w:cs="Arial"/>
          <w:sz w:val="24"/>
          <w:szCs w:val="24"/>
        </w:rPr>
        <w:t>In the matter between:</w:t>
      </w:r>
    </w:p>
    <w:p w14:paraId="789C372B" w14:textId="47CDF953" w:rsidR="001C6DE4" w:rsidRPr="00EF3B40" w:rsidRDefault="001C6DE4" w:rsidP="00EF3B40">
      <w:pPr>
        <w:tabs>
          <w:tab w:val="left" w:pos="4917"/>
        </w:tabs>
        <w:spacing w:before="120" w:after="120" w:line="360" w:lineRule="auto"/>
        <w:jc w:val="both"/>
        <w:rPr>
          <w:rFonts w:ascii="Arial" w:hAnsi="Arial" w:cs="Arial"/>
          <w:sz w:val="24"/>
          <w:szCs w:val="24"/>
        </w:rPr>
      </w:pPr>
      <w:r w:rsidRPr="00692787">
        <w:rPr>
          <w:rFonts w:ascii="Arial" w:hAnsi="Arial" w:cs="Arial"/>
          <w:b/>
          <w:sz w:val="24"/>
          <w:szCs w:val="24"/>
        </w:rPr>
        <w:t>P</w:t>
      </w:r>
      <w:r w:rsidR="00776BE1">
        <w:rPr>
          <w:rFonts w:ascii="Arial" w:hAnsi="Arial" w:cs="Arial"/>
          <w:b/>
          <w:sz w:val="24"/>
          <w:szCs w:val="24"/>
        </w:rPr>
        <w:t>[…]</w:t>
      </w:r>
      <w:r w:rsidRPr="00692787">
        <w:rPr>
          <w:rFonts w:ascii="Arial" w:hAnsi="Arial" w:cs="Arial"/>
          <w:b/>
          <w:sz w:val="24"/>
          <w:szCs w:val="24"/>
        </w:rPr>
        <w:t xml:space="preserve"> M</w:t>
      </w:r>
      <w:r w:rsidR="00776BE1">
        <w:rPr>
          <w:rFonts w:ascii="Arial" w:hAnsi="Arial" w:cs="Arial"/>
          <w:b/>
          <w:sz w:val="24"/>
          <w:szCs w:val="24"/>
        </w:rPr>
        <w:t>[…]</w:t>
      </w:r>
      <w:r w:rsidRPr="00EF3B40">
        <w:rPr>
          <w:rFonts w:ascii="Arial" w:hAnsi="Arial" w:cs="Arial"/>
          <w:sz w:val="24"/>
          <w:szCs w:val="24"/>
        </w:rPr>
        <w:tab/>
      </w:r>
      <w:r w:rsidRPr="00EF3B40">
        <w:rPr>
          <w:rFonts w:ascii="Arial" w:hAnsi="Arial" w:cs="Arial"/>
          <w:sz w:val="24"/>
          <w:szCs w:val="24"/>
        </w:rPr>
        <w:tab/>
      </w:r>
      <w:r w:rsidRPr="00EF3B40">
        <w:rPr>
          <w:rFonts w:ascii="Arial" w:hAnsi="Arial" w:cs="Arial"/>
          <w:sz w:val="24"/>
          <w:szCs w:val="24"/>
        </w:rPr>
        <w:tab/>
      </w:r>
      <w:r w:rsidRPr="00EF3B40">
        <w:rPr>
          <w:rFonts w:ascii="Arial" w:hAnsi="Arial" w:cs="Arial"/>
          <w:sz w:val="24"/>
          <w:szCs w:val="24"/>
        </w:rPr>
        <w:tab/>
      </w:r>
      <w:r w:rsidR="00D36814">
        <w:rPr>
          <w:rFonts w:ascii="Arial" w:hAnsi="Arial" w:cs="Arial"/>
          <w:sz w:val="24"/>
          <w:szCs w:val="24"/>
        </w:rPr>
        <w:t xml:space="preserve">                       </w:t>
      </w:r>
      <w:r w:rsidR="00D36814" w:rsidRPr="00EF3B40">
        <w:rPr>
          <w:rFonts w:ascii="Arial" w:hAnsi="Arial" w:cs="Arial"/>
          <w:sz w:val="24"/>
          <w:szCs w:val="24"/>
        </w:rPr>
        <w:t>First Applicant</w:t>
      </w:r>
    </w:p>
    <w:p w14:paraId="1BFD63D6" w14:textId="496067C7" w:rsidR="001C6DE4" w:rsidRPr="00EF3B40" w:rsidRDefault="001C6DE4" w:rsidP="00EF3B40">
      <w:pPr>
        <w:tabs>
          <w:tab w:val="left" w:pos="4917"/>
        </w:tabs>
        <w:spacing w:before="120" w:after="120" w:line="360" w:lineRule="auto"/>
        <w:jc w:val="both"/>
        <w:rPr>
          <w:rFonts w:ascii="Arial" w:hAnsi="Arial" w:cs="Arial"/>
          <w:sz w:val="24"/>
          <w:szCs w:val="24"/>
        </w:rPr>
      </w:pPr>
      <w:r w:rsidRPr="00692787">
        <w:rPr>
          <w:rFonts w:ascii="Arial" w:hAnsi="Arial" w:cs="Arial"/>
          <w:b/>
          <w:sz w:val="24"/>
          <w:szCs w:val="24"/>
        </w:rPr>
        <w:t>LAWYERS FOR HUMAN RIGHTS</w:t>
      </w:r>
      <w:r w:rsidRPr="00EF3B40">
        <w:rPr>
          <w:rFonts w:ascii="Arial" w:hAnsi="Arial" w:cs="Arial"/>
          <w:sz w:val="24"/>
          <w:szCs w:val="24"/>
        </w:rPr>
        <w:tab/>
      </w:r>
      <w:r w:rsidRPr="00EF3B40">
        <w:rPr>
          <w:rFonts w:ascii="Arial" w:hAnsi="Arial" w:cs="Arial"/>
          <w:sz w:val="24"/>
          <w:szCs w:val="24"/>
        </w:rPr>
        <w:tab/>
      </w:r>
      <w:r w:rsidRPr="00EF3B40">
        <w:rPr>
          <w:rFonts w:ascii="Arial" w:hAnsi="Arial" w:cs="Arial"/>
          <w:sz w:val="24"/>
          <w:szCs w:val="24"/>
        </w:rPr>
        <w:tab/>
      </w:r>
      <w:r w:rsidRPr="00EF3B40">
        <w:rPr>
          <w:rFonts w:ascii="Arial" w:hAnsi="Arial" w:cs="Arial"/>
          <w:sz w:val="24"/>
          <w:szCs w:val="24"/>
        </w:rPr>
        <w:tab/>
      </w:r>
      <w:r w:rsidR="00D36814">
        <w:rPr>
          <w:rFonts w:ascii="Arial" w:hAnsi="Arial" w:cs="Arial"/>
          <w:sz w:val="24"/>
          <w:szCs w:val="24"/>
        </w:rPr>
        <w:t xml:space="preserve">                  </w:t>
      </w:r>
      <w:r w:rsidR="00D36814" w:rsidRPr="00EF3B40">
        <w:rPr>
          <w:rFonts w:ascii="Arial" w:hAnsi="Arial" w:cs="Arial"/>
          <w:sz w:val="24"/>
          <w:szCs w:val="24"/>
        </w:rPr>
        <w:t>Second Applicant</w:t>
      </w:r>
    </w:p>
    <w:p w14:paraId="62EBBBEB" w14:textId="3B3A52E2" w:rsidR="001C6DE4" w:rsidRPr="00EF3B40" w:rsidRDefault="001C6DE4" w:rsidP="00EF3B40">
      <w:pPr>
        <w:tabs>
          <w:tab w:val="left" w:pos="4917"/>
        </w:tabs>
        <w:spacing w:before="120" w:after="120" w:line="360" w:lineRule="auto"/>
        <w:jc w:val="both"/>
        <w:rPr>
          <w:rFonts w:ascii="Arial" w:hAnsi="Arial" w:cs="Arial"/>
          <w:sz w:val="24"/>
          <w:szCs w:val="24"/>
        </w:rPr>
      </w:pPr>
      <w:r w:rsidRPr="00692787">
        <w:rPr>
          <w:rFonts w:ascii="Arial" w:hAnsi="Arial" w:cs="Arial"/>
          <w:b/>
          <w:sz w:val="24"/>
          <w:szCs w:val="24"/>
        </w:rPr>
        <w:t>LEGALWISE SOUTH AFRICA (RF) (PTY) LTD</w:t>
      </w:r>
      <w:r w:rsidRPr="00EF3B40">
        <w:rPr>
          <w:rFonts w:ascii="Arial" w:hAnsi="Arial" w:cs="Arial"/>
          <w:sz w:val="24"/>
          <w:szCs w:val="24"/>
        </w:rPr>
        <w:tab/>
      </w:r>
      <w:r w:rsidRPr="00EF3B40">
        <w:rPr>
          <w:rFonts w:ascii="Arial" w:hAnsi="Arial" w:cs="Arial"/>
          <w:sz w:val="24"/>
          <w:szCs w:val="24"/>
        </w:rPr>
        <w:tab/>
      </w:r>
      <w:r w:rsidRPr="00EF3B40">
        <w:rPr>
          <w:rFonts w:ascii="Arial" w:hAnsi="Arial" w:cs="Arial"/>
          <w:sz w:val="24"/>
          <w:szCs w:val="24"/>
        </w:rPr>
        <w:tab/>
      </w:r>
      <w:r w:rsidR="00D36814">
        <w:rPr>
          <w:rFonts w:ascii="Arial" w:hAnsi="Arial" w:cs="Arial"/>
          <w:sz w:val="24"/>
          <w:szCs w:val="24"/>
        </w:rPr>
        <w:t xml:space="preserve">           </w:t>
      </w:r>
      <w:r w:rsidR="00D36814" w:rsidRPr="00EF3B40">
        <w:rPr>
          <w:rFonts w:ascii="Arial" w:hAnsi="Arial" w:cs="Arial"/>
          <w:sz w:val="24"/>
          <w:szCs w:val="24"/>
        </w:rPr>
        <w:t>Third Applicant</w:t>
      </w:r>
    </w:p>
    <w:p w14:paraId="08950289" w14:textId="77777777" w:rsidR="001C6DE4" w:rsidRPr="00EF3B40" w:rsidRDefault="001C6DE4" w:rsidP="00EF3B40">
      <w:pPr>
        <w:tabs>
          <w:tab w:val="left" w:pos="4917"/>
        </w:tabs>
        <w:spacing w:before="120" w:after="120" w:line="360" w:lineRule="auto"/>
        <w:jc w:val="both"/>
        <w:rPr>
          <w:rFonts w:ascii="Arial" w:hAnsi="Arial" w:cs="Arial"/>
          <w:sz w:val="24"/>
          <w:szCs w:val="24"/>
        </w:rPr>
      </w:pPr>
    </w:p>
    <w:p w14:paraId="578F0547" w14:textId="77777777" w:rsidR="001C6DE4" w:rsidRPr="00EF3B40" w:rsidRDefault="001C6DE4" w:rsidP="00EF3B40">
      <w:pPr>
        <w:tabs>
          <w:tab w:val="left" w:pos="4917"/>
        </w:tabs>
        <w:spacing w:before="120" w:after="120" w:line="360" w:lineRule="auto"/>
        <w:jc w:val="both"/>
        <w:rPr>
          <w:rFonts w:ascii="Arial" w:hAnsi="Arial" w:cs="Arial"/>
          <w:sz w:val="24"/>
          <w:szCs w:val="24"/>
        </w:rPr>
      </w:pPr>
      <w:r w:rsidRPr="00EF3B40">
        <w:rPr>
          <w:rFonts w:ascii="Arial" w:hAnsi="Arial" w:cs="Arial"/>
          <w:sz w:val="24"/>
          <w:szCs w:val="24"/>
        </w:rPr>
        <w:t>and</w:t>
      </w:r>
    </w:p>
    <w:p w14:paraId="24CA67E3" w14:textId="77777777" w:rsidR="001C6DE4" w:rsidRPr="00EF3B40" w:rsidRDefault="001C6DE4" w:rsidP="00EF3B40">
      <w:pPr>
        <w:tabs>
          <w:tab w:val="left" w:pos="4917"/>
        </w:tabs>
        <w:spacing w:before="120" w:after="120" w:line="360" w:lineRule="auto"/>
        <w:jc w:val="both"/>
        <w:rPr>
          <w:rFonts w:ascii="Arial" w:hAnsi="Arial" w:cs="Arial"/>
          <w:sz w:val="24"/>
          <w:szCs w:val="24"/>
        </w:rPr>
      </w:pPr>
    </w:p>
    <w:p w14:paraId="040022F2" w14:textId="50EA8828" w:rsidR="001C6DE4" w:rsidRPr="00EF3B40" w:rsidRDefault="001C6DE4" w:rsidP="00EF3B40">
      <w:pPr>
        <w:tabs>
          <w:tab w:val="left" w:pos="4917"/>
        </w:tabs>
        <w:spacing w:before="120" w:after="120" w:line="360" w:lineRule="auto"/>
        <w:jc w:val="both"/>
        <w:rPr>
          <w:rFonts w:ascii="Arial" w:hAnsi="Arial" w:cs="Arial"/>
          <w:sz w:val="24"/>
          <w:szCs w:val="24"/>
        </w:rPr>
      </w:pPr>
      <w:r w:rsidRPr="00692787">
        <w:rPr>
          <w:rFonts w:ascii="Arial" w:hAnsi="Arial" w:cs="Arial"/>
          <w:b/>
          <w:sz w:val="24"/>
          <w:szCs w:val="24"/>
        </w:rPr>
        <w:t>MINISTER OF HOME AFFAIRS</w:t>
      </w:r>
      <w:r w:rsidRPr="00EF3B40">
        <w:rPr>
          <w:rFonts w:ascii="Arial" w:hAnsi="Arial" w:cs="Arial"/>
          <w:sz w:val="24"/>
          <w:szCs w:val="24"/>
        </w:rPr>
        <w:tab/>
      </w:r>
      <w:r w:rsidRPr="00EF3B40">
        <w:rPr>
          <w:rFonts w:ascii="Arial" w:hAnsi="Arial" w:cs="Arial"/>
          <w:sz w:val="24"/>
          <w:szCs w:val="24"/>
        </w:rPr>
        <w:tab/>
      </w:r>
      <w:r w:rsidRPr="00EF3B40">
        <w:rPr>
          <w:rFonts w:ascii="Arial" w:hAnsi="Arial" w:cs="Arial"/>
          <w:sz w:val="24"/>
          <w:szCs w:val="24"/>
        </w:rPr>
        <w:tab/>
      </w:r>
      <w:r w:rsidRPr="00EF3B40">
        <w:rPr>
          <w:rFonts w:ascii="Arial" w:hAnsi="Arial" w:cs="Arial"/>
          <w:sz w:val="24"/>
          <w:szCs w:val="24"/>
        </w:rPr>
        <w:tab/>
      </w:r>
      <w:r w:rsidR="00D36814">
        <w:rPr>
          <w:rFonts w:ascii="Arial" w:hAnsi="Arial" w:cs="Arial"/>
          <w:sz w:val="24"/>
          <w:szCs w:val="24"/>
        </w:rPr>
        <w:t xml:space="preserve">                  </w:t>
      </w:r>
      <w:r w:rsidR="00D36814" w:rsidRPr="00EF3B40">
        <w:rPr>
          <w:rFonts w:ascii="Arial" w:hAnsi="Arial" w:cs="Arial"/>
          <w:sz w:val="24"/>
          <w:szCs w:val="24"/>
        </w:rPr>
        <w:t>First Respondent</w:t>
      </w:r>
    </w:p>
    <w:p w14:paraId="696DF19F" w14:textId="77777777" w:rsidR="008C4F7C" w:rsidRDefault="008C4F7C" w:rsidP="007D1812">
      <w:pPr>
        <w:tabs>
          <w:tab w:val="left" w:pos="4917"/>
        </w:tabs>
        <w:spacing w:after="0" w:line="240" w:lineRule="auto"/>
        <w:jc w:val="both"/>
        <w:rPr>
          <w:rFonts w:ascii="Arial" w:hAnsi="Arial" w:cs="Arial"/>
          <w:b/>
          <w:sz w:val="24"/>
          <w:szCs w:val="24"/>
        </w:rPr>
      </w:pPr>
    </w:p>
    <w:p w14:paraId="4C1EAF9E" w14:textId="77777777" w:rsidR="008C4F7C" w:rsidRDefault="001C6DE4" w:rsidP="007D1812">
      <w:pPr>
        <w:tabs>
          <w:tab w:val="left" w:pos="4917"/>
        </w:tabs>
        <w:spacing w:after="0" w:line="240" w:lineRule="auto"/>
        <w:jc w:val="both"/>
        <w:rPr>
          <w:rFonts w:ascii="Arial" w:hAnsi="Arial" w:cs="Arial"/>
          <w:sz w:val="24"/>
          <w:szCs w:val="24"/>
        </w:rPr>
      </w:pPr>
      <w:r w:rsidRPr="00692787">
        <w:rPr>
          <w:rFonts w:ascii="Arial" w:hAnsi="Arial" w:cs="Arial"/>
          <w:b/>
          <w:sz w:val="24"/>
          <w:szCs w:val="24"/>
        </w:rPr>
        <w:t>DIRECTOR GENERAL OF THE</w:t>
      </w:r>
      <w:r w:rsidR="00D36814" w:rsidRPr="00D36814">
        <w:rPr>
          <w:rFonts w:ascii="Arial" w:hAnsi="Arial" w:cs="Arial"/>
          <w:sz w:val="24"/>
          <w:szCs w:val="24"/>
        </w:rPr>
        <w:t xml:space="preserve"> </w:t>
      </w:r>
      <w:r w:rsidR="00D36814">
        <w:rPr>
          <w:rFonts w:ascii="Arial" w:hAnsi="Arial" w:cs="Arial"/>
          <w:sz w:val="24"/>
          <w:szCs w:val="24"/>
        </w:rPr>
        <w:t xml:space="preserve">                                                        </w:t>
      </w:r>
    </w:p>
    <w:p w14:paraId="5A8AE918" w14:textId="444981F5" w:rsidR="001C6DE4" w:rsidRPr="00EF3B40" w:rsidRDefault="008C4F7C" w:rsidP="00F70DB1">
      <w:pPr>
        <w:tabs>
          <w:tab w:val="left" w:pos="4917"/>
        </w:tabs>
        <w:spacing w:after="0" w:line="240" w:lineRule="auto"/>
        <w:jc w:val="both"/>
        <w:rPr>
          <w:rFonts w:ascii="Arial" w:hAnsi="Arial" w:cs="Arial"/>
          <w:sz w:val="24"/>
          <w:szCs w:val="24"/>
        </w:rPr>
      </w:pPr>
      <w:r>
        <w:rPr>
          <w:rFonts w:ascii="Arial" w:hAnsi="Arial" w:cs="Arial"/>
          <w:b/>
          <w:sz w:val="24"/>
          <w:szCs w:val="24"/>
        </w:rPr>
        <w:t>D</w:t>
      </w:r>
      <w:r w:rsidR="001C6DE4" w:rsidRPr="00692787">
        <w:rPr>
          <w:rFonts w:ascii="Arial" w:hAnsi="Arial" w:cs="Arial"/>
          <w:b/>
          <w:sz w:val="24"/>
          <w:szCs w:val="24"/>
        </w:rPr>
        <w:t>EPARTMENT OF HOME AFFAIRS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8C4F7C">
        <w:rPr>
          <w:rFonts w:ascii="Arial" w:hAnsi="Arial" w:cs="Arial"/>
          <w:sz w:val="24"/>
          <w:szCs w:val="24"/>
        </w:rPr>
        <w:t>Second Respondent</w:t>
      </w:r>
      <w:r>
        <w:rPr>
          <w:rFonts w:ascii="Arial" w:hAnsi="Arial" w:cs="Arial"/>
          <w:b/>
          <w:sz w:val="24"/>
          <w:szCs w:val="24"/>
        </w:rPr>
        <w:t xml:space="preserve"> </w:t>
      </w:r>
      <w:r w:rsidR="001C6DE4" w:rsidRPr="00EF3B40">
        <w:rPr>
          <w:rFonts w:ascii="Arial" w:hAnsi="Arial" w:cs="Arial"/>
          <w:sz w:val="24"/>
          <w:szCs w:val="24"/>
        </w:rPr>
        <w:tab/>
      </w:r>
      <w:r w:rsidR="001C6DE4" w:rsidRPr="00EF3B40">
        <w:rPr>
          <w:rFonts w:ascii="Arial" w:hAnsi="Arial" w:cs="Arial"/>
          <w:sz w:val="24"/>
          <w:szCs w:val="24"/>
        </w:rPr>
        <w:tab/>
      </w:r>
    </w:p>
    <w:p w14:paraId="1E1D324F" w14:textId="77777777" w:rsidR="001C6DE4" w:rsidRPr="00EF3B40" w:rsidRDefault="001C6DE4" w:rsidP="00EF3B40">
      <w:pPr>
        <w:tabs>
          <w:tab w:val="left" w:pos="4917"/>
        </w:tabs>
        <w:spacing w:before="120" w:after="120" w:line="360" w:lineRule="auto"/>
        <w:jc w:val="both"/>
        <w:rPr>
          <w:rFonts w:ascii="Arial" w:hAnsi="Arial" w:cs="Arial"/>
          <w:sz w:val="24"/>
          <w:szCs w:val="24"/>
        </w:rPr>
      </w:pPr>
    </w:p>
    <w:p w14:paraId="2CDA8436" w14:textId="365F7FA5" w:rsidR="00735A0C" w:rsidRPr="00EF3B40" w:rsidRDefault="00735A0C" w:rsidP="00EF3B40">
      <w:pPr>
        <w:tabs>
          <w:tab w:val="left" w:pos="4917"/>
        </w:tabs>
        <w:spacing w:before="120" w:after="120" w:line="360" w:lineRule="auto"/>
        <w:jc w:val="both"/>
        <w:rPr>
          <w:rFonts w:ascii="Arial" w:hAnsi="Arial" w:cs="Arial"/>
          <w:sz w:val="24"/>
          <w:szCs w:val="24"/>
        </w:rPr>
      </w:pPr>
      <w:r w:rsidRPr="00EF3B40">
        <w:rPr>
          <w:rFonts w:ascii="Arial" w:hAnsi="Arial" w:cs="Arial"/>
          <w:sz w:val="24"/>
          <w:szCs w:val="24"/>
        </w:rPr>
        <w:t>a</w:t>
      </w:r>
      <w:r w:rsidR="001C6DE4" w:rsidRPr="00EF3B40">
        <w:rPr>
          <w:rFonts w:ascii="Arial" w:hAnsi="Arial" w:cs="Arial"/>
          <w:sz w:val="24"/>
          <w:szCs w:val="24"/>
        </w:rPr>
        <w:t>nd</w:t>
      </w:r>
    </w:p>
    <w:p w14:paraId="5F6F41C7" w14:textId="07EA01F7" w:rsidR="001C6DE4" w:rsidRDefault="00F70DB1" w:rsidP="00EF3B40">
      <w:pPr>
        <w:tabs>
          <w:tab w:val="left" w:pos="4917"/>
        </w:tabs>
        <w:spacing w:before="120" w:after="120" w:line="360" w:lineRule="auto"/>
        <w:jc w:val="both"/>
        <w:rPr>
          <w:rFonts w:ascii="Arial" w:hAnsi="Arial" w:cs="Arial"/>
          <w:i/>
          <w:iCs/>
          <w:sz w:val="24"/>
          <w:szCs w:val="24"/>
        </w:rPr>
      </w:pPr>
      <w:r w:rsidRPr="00692787">
        <w:rPr>
          <w:rFonts w:ascii="Arial" w:hAnsi="Arial" w:cs="Arial"/>
          <w:b/>
          <w:sz w:val="24"/>
          <w:szCs w:val="24"/>
        </w:rPr>
        <w:lastRenderedPageBreak/>
        <w:t xml:space="preserve">THE </w:t>
      </w:r>
      <w:r w:rsidR="001C6DE4" w:rsidRPr="00692787">
        <w:rPr>
          <w:rFonts w:ascii="Arial" w:hAnsi="Arial" w:cs="Arial"/>
          <w:b/>
          <w:sz w:val="24"/>
          <w:szCs w:val="24"/>
        </w:rPr>
        <w:t>CHILDREN’S INSTITUTE</w:t>
      </w:r>
      <w:r w:rsidR="001C6DE4" w:rsidRPr="00EF3B40">
        <w:rPr>
          <w:rFonts w:ascii="Arial" w:hAnsi="Arial" w:cs="Arial"/>
          <w:sz w:val="24"/>
          <w:szCs w:val="24"/>
        </w:rPr>
        <w:tab/>
      </w:r>
      <w:r w:rsidR="001C6DE4" w:rsidRPr="00EF3B40">
        <w:rPr>
          <w:rFonts w:ascii="Arial" w:hAnsi="Arial" w:cs="Arial"/>
          <w:sz w:val="24"/>
          <w:szCs w:val="24"/>
        </w:rPr>
        <w:tab/>
      </w:r>
      <w:r w:rsidR="001C6DE4" w:rsidRPr="00EF3B40">
        <w:rPr>
          <w:rFonts w:ascii="Arial" w:hAnsi="Arial" w:cs="Arial"/>
          <w:sz w:val="24"/>
          <w:szCs w:val="24"/>
        </w:rPr>
        <w:tab/>
      </w:r>
      <w:r w:rsidR="001C6DE4" w:rsidRPr="00EF3B40">
        <w:rPr>
          <w:rFonts w:ascii="Arial" w:hAnsi="Arial" w:cs="Arial"/>
          <w:sz w:val="24"/>
          <w:szCs w:val="24"/>
        </w:rPr>
        <w:tab/>
      </w:r>
      <w:r w:rsidR="00D36814">
        <w:rPr>
          <w:rFonts w:ascii="Arial" w:hAnsi="Arial" w:cs="Arial"/>
          <w:sz w:val="24"/>
          <w:szCs w:val="24"/>
        </w:rPr>
        <w:t xml:space="preserve">                    </w:t>
      </w:r>
      <w:r w:rsidR="00D36814" w:rsidRPr="00EF3B40">
        <w:rPr>
          <w:rFonts w:ascii="Arial" w:hAnsi="Arial" w:cs="Arial"/>
          <w:i/>
          <w:iCs/>
          <w:sz w:val="24"/>
          <w:szCs w:val="24"/>
        </w:rPr>
        <w:t>Amicus Curiae</w:t>
      </w:r>
    </w:p>
    <w:p w14:paraId="375A21B2" w14:textId="77777777" w:rsidR="007D1812" w:rsidRPr="00EF3B40" w:rsidRDefault="007D1812" w:rsidP="00EF3B40">
      <w:pPr>
        <w:tabs>
          <w:tab w:val="left" w:pos="4917"/>
        </w:tabs>
        <w:spacing w:before="120" w:after="120" w:line="360" w:lineRule="auto"/>
        <w:jc w:val="both"/>
        <w:rPr>
          <w:rFonts w:ascii="Arial" w:hAnsi="Arial" w:cs="Arial"/>
          <w:i/>
          <w:iCs/>
          <w:sz w:val="24"/>
          <w:szCs w:val="24"/>
        </w:rPr>
      </w:pPr>
    </w:p>
    <w:p w14:paraId="03C35D4F" w14:textId="77777777" w:rsidR="00D36814" w:rsidRDefault="00D36814" w:rsidP="00692787">
      <w:pPr>
        <w:pBdr>
          <w:top w:val="single" w:sz="12" w:space="1" w:color="auto"/>
          <w:bottom w:val="single" w:sz="12" w:space="1" w:color="auto"/>
        </w:pBdr>
        <w:tabs>
          <w:tab w:val="left" w:pos="4917"/>
        </w:tabs>
        <w:spacing w:before="120" w:after="120" w:line="240" w:lineRule="auto"/>
        <w:jc w:val="center"/>
        <w:rPr>
          <w:rFonts w:ascii="Arial" w:hAnsi="Arial" w:cs="Arial"/>
          <w:sz w:val="24"/>
          <w:szCs w:val="24"/>
          <w:lang w:val="nl-NL"/>
        </w:rPr>
      </w:pPr>
    </w:p>
    <w:p w14:paraId="163B4780" w14:textId="2870CFC1" w:rsidR="004F10C9" w:rsidRDefault="00FD703F" w:rsidP="00692787">
      <w:pPr>
        <w:pBdr>
          <w:top w:val="single" w:sz="12" w:space="1" w:color="auto"/>
          <w:bottom w:val="single" w:sz="12" w:space="1" w:color="auto"/>
        </w:pBdr>
        <w:tabs>
          <w:tab w:val="left" w:pos="4917"/>
        </w:tabs>
        <w:spacing w:before="120" w:after="120" w:line="240" w:lineRule="auto"/>
        <w:jc w:val="center"/>
        <w:rPr>
          <w:rFonts w:ascii="Arial" w:hAnsi="Arial" w:cs="Arial"/>
          <w:sz w:val="24"/>
          <w:szCs w:val="24"/>
          <w:lang w:val="nl-NL"/>
        </w:rPr>
      </w:pPr>
      <w:r w:rsidRPr="00783EF2">
        <w:rPr>
          <w:rFonts w:ascii="Arial" w:hAnsi="Arial" w:cs="Arial"/>
          <w:sz w:val="24"/>
          <w:szCs w:val="24"/>
          <w:lang w:val="nl-NL"/>
        </w:rPr>
        <w:t>JUDGMENT</w:t>
      </w:r>
    </w:p>
    <w:p w14:paraId="0ADEF74F" w14:textId="77777777" w:rsidR="00D36814" w:rsidRPr="00783EF2" w:rsidRDefault="00D36814" w:rsidP="00692787">
      <w:pPr>
        <w:pBdr>
          <w:top w:val="single" w:sz="12" w:space="1" w:color="auto"/>
          <w:bottom w:val="single" w:sz="12" w:space="1" w:color="auto"/>
        </w:pBdr>
        <w:tabs>
          <w:tab w:val="left" w:pos="4917"/>
        </w:tabs>
        <w:spacing w:before="120" w:after="120" w:line="240" w:lineRule="auto"/>
        <w:jc w:val="center"/>
        <w:rPr>
          <w:rFonts w:ascii="Arial" w:hAnsi="Arial" w:cs="Arial"/>
          <w:sz w:val="24"/>
          <w:szCs w:val="24"/>
          <w:lang w:val="nl-NL"/>
        </w:rPr>
      </w:pPr>
    </w:p>
    <w:p w14:paraId="4ABF1731" w14:textId="77777777" w:rsidR="00D36814" w:rsidRDefault="00D36814" w:rsidP="00345C11">
      <w:pPr>
        <w:pStyle w:val="ListParagraph"/>
        <w:tabs>
          <w:tab w:val="left" w:pos="4917"/>
        </w:tabs>
        <w:spacing w:before="120" w:after="120" w:line="360" w:lineRule="auto"/>
        <w:ind w:left="0"/>
        <w:jc w:val="both"/>
        <w:rPr>
          <w:rFonts w:ascii="Arial" w:hAnsi="Arial" w:cs="Arial"/>
          <w:sz w:val="24"/>
          <w:szCs w:val="24"/>
          <w:lang w:val="nl-NL"/>
        </w:rPr>
      </w:pPr>
    </w:p>
    <w:p w14:paraId="360FE3CA" w14:textId="622BF0BB" w:rsidR="004D2EE0" w:rsidRPr="00692787" w:rsidRDefault="00D852E9" w:rsidP="00345C11">
      <w:pPr>
        <w:pStyle w:val="ListParagraph"/>
        <w:tabs>
          <w:tab w:val="left" w:pos="4917"/>
        </w:tabs>
        <w:spacing w:before="120" w:after="120" w:line="360" w:lineRule="auto"/>
        <w:ind w:left="0"/>
        <w:jc w:val="both"/>
        <w:rPr>
          <w:rFonts w:ascii="Arial" w:hAnsi="Arial" w:cs="Arial"/>
          <w:b/>
          <w:sz w:val="24"/>
          <w:szCs w:val="24"/>
          <w:lang w:val="nl-NL"/>
        </w:rPr>
      </w:pPr>
      <w:r w:rsidRPr="00692787">
        <w:rPr>
          <w:rFonts w:ascii="Arial" w:hAnsi="Arial" w:cs="Arial"/>
          <w:b/>
          <w:sz w:val="24"/>
          <w:szCs w:val="24"/>
          <w:lang w:val="nl-NL"/>
        </w:rPr>
        <w:t>Van der Schyff J</w:t>
      </w:r>
      <w:r w:rsidR="00EA4756" w:rsidRPr="00692787">
        <w:rPr>
          <w:rFonts w:ascii="Arial" w:hAnsi="Arial" w:cs="Arial"/>
          <w:b/>
          <w:sz w:val="24"/>
          <w:szCs w:val="24"/>
          <w:lang w:val="nl-NL"/>
        </w:rPr>
        <w:t xml:space="preserve"> </w:t>
      </w:r>
    </w:p>
    <w:p w14:paraId="213F5FF1" w14:textId="17505AB3" w:rsidR="00D73E92" w:rsidRPr="00783EF2" w:rsidRDefault="00D73E92" w:rsidP="00EF3B40">
      <w:pPr>
        <w:pStyle w:val="ListParagraph"/>
        <w:tabs>
          <w:tab w:val="left" w:pos="4917"/>
        </w:tabs>
        <w:spacing w:before="120" w:after="120" w:line="360" w:lineRule="auto"/>
        <w:ind w:left="0"/>
        <w:jc w:val="both"/>
        <w:rPr>
          <w:rFonts w:ascii="Arial" w:hAnsi="Arial" w:cs="Arial"/>
          <w:sz w:val="24"/>
          <w:szCs w:val="24"/>
          <w:lang w:val="nl-NL"/>
        </w:rPr>
      </w:pPr>
    </w:p>
    <w:p w14:paraId="2CB65FD5" w14:textId="34BCC8B4" w:rsidR="00D17DE3" w:rsidRDefault="00D73E92" w:rsidP="00EF3B40">
      <w:pPr>
        <w:pStyle w:val="ListParagraph"/>
        <w:tabs>
          <w:tab w:val="left" w:pos="4917"/>
        </w:tabs>
        <w:spacing w:before="120" w:after="120" w:line="360" w:lineRule="auto"/>
        <w:ind w:left="0"/>
        <w:jc w:val="both"/>
        <w:rPr>
          <w:rFonts w:ascii="Arial" w:hAnsi="Arial" w:cs="Arial"/>
          <w:b/>
          <w:sz w:val="24"/>
          <w:szCs w:val="24"/>
          <w:lang w:val="nl-NL"/>
        </w:rPr>
      </w:pPr>
      <w:r w:rsidRPr="00783EF2">
        <w:rPr>
          <w:rFonts w:ascii="Arial" w:hAnsi="Arial" w:cs="Arial"/>
          <w:b/>
          <w:sz w:val="24"/>
          <w:szCs w:val="24"/>
          <w:lang w:val="nl-NL"/>
        </w:rPr>
        <w:t>Introduction</w:t>
      </w:r>
    </w:p>
    <w:p w14:paraId="496C77EF" w14:textId="77777777" w:rsidR="007838C5" w:rsidRPr="00783EF2" w:rsidRDefault="007838C5" w:rsidP="00EF3B40">
      <w:pPr>
        <w:pStyle w:val="ListParagraph"/>
        <w:tabs>
          <w:tab w:val="left" w:pos="4917"/>
        </w:tabs>
        <w:spacing w:before="120" w:after="120" w:line="360" w:lineRule="auto"/>
        <w:ind w:left="0"/>
        <w:jc w:val="both"/>
        <w:rPr>
          <w:rFonts w:ascii="Arial" w:hAnsi="Arial" w:cs="Arial"/>
          <w:sz w:val="24"/>
          <w:szCs w:val="24"/>
          <w:lang w:val="nl-NL"/>
        </w:rPr>
      </w:pPr>
    </w:p>
    <w:p w14:paraId="45F1F205" w14:textId="50665832" w:rsidR="000E6A3C" w:rsidRPr="005C3524" w:rsidRDefault="005C3524" w:rsidP="005C3524">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[1]</w:t>
      </w:r>
      <w:r>
        <w:rPr>
          <w:rFonts w:ascii="Arial" w:hAnsi="Arial" w:cs="Arial"/>
          <w:sz w:val="24"/>
          <w:szCs w:val="24"/>
          <w:lang w:val="en-US"/>
        </w:rPr>
        <w:tab/>
      </w:r>
      <w:r w:rsidR="006448C2" w:rsidRPr="005C3524">
        <w:rPr>
          <w:rFonts w:ascii="Arial" w:hAnsi="Arial" w:cs="Arial"/>
          <w:sz w:val="24"/>
          <w:szCs w:val="24"/>
          <w:lang w:val="en-US"/>
        </w:rPr>
        <w:t xml:space="preserve">South Africa is </w:t>
      </w:r>
      <w:r w:rsidR="00D36814" w:rsidRPr="005C3524">
        <w:rPr>
          <w:rFonts w:ascii="Arial" w:hAnsi="Arial" w:cs="Arial"/>
          <w:sz w:val="24"/>
          <w:szCs w:val="24"/>
          <w:lang w:val="en-US"/>
        </w:rPr>
        <w:t xml:space="preserve">one of </w:t>
      </w:r>
      <w:r w:rsidR="006448C2" w:rsidRPr="005C3524">
        <w:rPr>
          <w:rFonts w:ascii="Arial" w:hAnsi="Arial" w:cs="Arial"/>
          <w:sz w:val="24"/>
          <w:szCs w:val="24"/>
          <w:lang w:val="en-US"/>
        </w:rPr>
        <w:t>the preferred destination</w:t>
      </w:r>
      <w:r w:rsidR="00D36814" w:rsidRPr="005C3524">
        <w:rPr>
          <w:rFonts w:ascii="Arial" w:hAnsi="Arial" w:cs="Arial"/>
          <w:sz w:val="24"/>
          <w:szCs w:val="24"/>
          <w:lang w:val="en-US"/>
        </w:rPr>
        <w:t>s</w:t>
      </w:r>
      <w:r w:rsidR="006448C2" w:rsidRPr="005C3524">
        <w:rPr>
          <w:rFonts w:ascii="Arial" w:hAnsi="Arial" w:cs="Arial"/>
          <w:sz w:val="24"/>
          <w:szCs w:val="24"/>
          <w:lang w:val="en-US"/>
        </w:rPr>
        <w:t xml:space="preserve"> for various categories of migrants. The country faces </w:t>
      </w:r>
      <w:r w:rsidR="00D960D9" w:rsidRPr="005C3524">
        <w:rPr>
          <w:rFonts w:ascii="Arial" w:hAnsi="Arial" w:cs="Arial"/>
          <w:sz w:val="24"/>
          <w:szCs w:val="24"/>
          <w:lang w:val="en-US"/>
        </w:rPr>
        <w:t>many</w:t>
      </w:r>
      <w:r w:rsidR="006448C2" w:rsidRPr="005C3524">
        <w:rPr>
          <w:rFonts w:ascii="Arial" w:hAnsi="Arial" w:cs="Arial"/>
          <w:sz w:val="24"/>
          <w:szCs w:val="24"/>
          <w:lang w:val="en-US"/>
        </w:rPr>
        <w:t xml:space="preserve"> migration-related challenges, </w:t>
      </w:r>
      <w:r w:rsidR="00D960D9" w:rsidRPr="005C3524">
        <w:rPr>
          <w:rFonts w:ascii="Arial" w:hAnsi="Arial" w:cs="Arial"/>
          <w:sz w:val="24"/>
          <w:szCs w:val="24"/>
          <w:lang w:val="en-US"/>
        </w:rPr>
        <w:t>including the increased prevalence of irregular migration</w:t>
      </w:r>
      <w:r w:rsidR="008C151E" w:rsidRPr="005C3524">
        <w:rPr>
          <w:rFonts w:ascii="Arial" w:hAnsi="Arial" w:cs="Arial"/>
          <w:sz w:val="24"/>
          <w:szCs w:val="24"/>
          <w:lang w:val="en-US"/>
        </w:rPr>
        <w:t xml:space="preserve"> and identity theft</w:t>
      </w:r>
      <w:r w:rsidR="006448C2" w:rsidRPr="005C3524">
        <w:rPr>
          <w:rFonts w:ascii="Arial" w:hAnsi="Arial" w:cs="Arial"/>
          <w:sz w:val="24"/>
          <w:szCs w:val="24"/>
          <w:lang w:val="en-US"/>
        </w:rPr>
        <w:t>.</w:t>
      </w:r>
      <w:r w:rsidR="00464316">
        <w:rPr>
          <w:rStyle w:val="FootnoteReference"/>
          <w:rFonts w:ascii="Arial" w:hAnsi="Arial" w:cs="Arial"/>
          <w:sz w:val="24"/>
          <w:szCs w:val="24"/>
          <w:lang w:val="en-US"/>
        </w:rPr>
        <w:footnoteReference w:id="1"/>
      </w:r>
      <w:r w:rsidR="00464316" w:rsidRPr="005C3524">
        <w:rPr>
          <w:rFonts w:ascii="Arial" w:hAnsi="Arial" w:cs="Arial"/>
          <w:sz w:val="24"/>
          <w:szCs w:val="24"/>
          <w:lang w:val="en-US"/>
        </w:rPr>
        <w:t xml:space="preserve"> </w:t>
      </w:r>
      <w:r w:rsidR="00F70DB1" w:rsidRPr="005C3524">
        <w:rPr>
          <w:rFonts w:ascii="Arial" w:hAnsi="Arial" w:cs="Arial"/>
          <w:sz w:val="24"/>
          <w:szCs w:val="24"/>
          <w:lang w:val="en-US"/>
        </w:rPr>
        <w:t xml:space="preserve">Non-South African citizens </w:t>
      </w:r>
      <w:r w:rsidR="00D36814" w:rsidRPr="005C3524">
        <w:rPr>
          <w:rFonts w:ascii="Arial" w:hAnsi="Arial" w:cs="Arial"/>
          <w:sz w:val="24"/>
          <w:szCs w:val="24"/>
          <w:lang w:val="en-US"/>
        </w:rPr>
        <w:t xml:space="preserve">who enter the country unlawfully </w:t>
      </w:r>
      <w:r w:rsidR="00F70DB1" w:rsidRPr="005C3524">
        <w:rPr>
          <w:rFonts w:ascii="Arial" w:hAnsi="Arial" w:cs="Arial"/>
          <w:sz w:val="24"/>
          <w:szCs w:val="24"/>
          <w:lang w:val="en-US"/>
        </w:rPr>
        <w:t>often employ various means</w:t>
      </w:r>
      <w:r w:rsidR="00464316" w:rsidRPr="005C3524">
        <w:rPr>
          <w:rFonts w:ascii="Arial" w:hAnsi="Arial" w:cs="Arial"/>
          <w:sz w:val="24"/>
          <w:szCs w:val="24"/>
          <w:lang w:val="en-US"/>
        </w:rPr>
        <w:t xml:space="preserve"> to obtain identity numbers under the pretense that they were either born as South African citizens or awarded permanent resident status. </w:t>
      </w:r>
      <w:r w:rsidR="00F70DB1" w:rsidRPr="005C3524">
        <w:rPr>
          <w:rFonts w:ascii="Arial" w:hAnsi="Arial" w:cs="Arial"/>
          <w:sz w:val="24"/>
          <w:szCs w:val="24"/>
          <w:lang w:val="en-US"/>
        </w:rPr>
        <w:t xml:space="preserve">This </w:t>
      </w:r>
      <w:r w:rsidR="00D36814" w:rsidRPr="005C3524">
        <w:rPr>
          <w:rFonts w:ascii="Arial" w:hAnsi="Arial" w:cs="Arial"/>
          <w:sz w:val="24"/>
          <w:szCs w:val="24"/>
          <w:lang w:val="en-US"/>
        </w:rPr>
        <w:t xml:space="preserve">abuse of process allows for </w:t>
      </w:r>
      <w:r w:rsidR="00F70DB1" w:rsidRPr="005C3524">
        <w:rPr>
          <w:rFonts w:ascii="Arial" w:hAnsi="Arial" w:cs="Arial"/>
          <w:sz w:val="24"/>
          <w:szCs w:val="24"/>
          <w:lang w:val="en-US"/>
        </w:rPr>
        <w:t xml:space="preserve">illegal </w:t>
      </w:r>
      <w:r w:rsidR="000E6A3C" w:rsidRPr="005C3524">
        <w:rPr>
          <w:rFonts w:ascii="Arial" w:hAnsi="Arial" w:cs="Arial"/>
          <w:sz w:val="24"/>
          <w:szCs w:val="24"/>
          <w:lang w:val="en-US"/>
        </w:rPr>
        <w:t>foreigners</w:t>
      </w:r>
      <w:r w:rsidR="00F70DB1" w:rsidRPr="005C3524">
        <w:rPr>
          <w:rFonts w:ascii="Arial" w:hAnsi="Arial" w:cs="Arial"/>
          <w:sz w:val="24"/>
          <w:szCs w:val="24"/>
          <w:lang w:val="en-US"/>
        </w:rPr>
        <w:t xml:space="preserve"> to access benefits reserved for </w:t>
      </w:r>
      <w:r w:rsidR="000E6A3C" w:rsidRPr="005C3524">
        <w:rPr>
          <w:rFonts w:ascii="Arial" w:hAnsi="Arial" w:cs="Arial"/>
          <w:sz w:val="24"/>
          <w:szCs w:val="24"/>
          <w:lang w:val="en-US"/>
        </w:rPr>
        <w:t xml:space="preserve">South African </w:t>
      </w:r>
      <w:r w:rsidR="00F70DB1" w:rsidRPr="005C3524">
        <w:rPr>
          <w:rFonts w:ascii="Arial" w:hAnsi="Arial" w:cs="Arial"/>
          <w:sz w:val="24"/>
          <w:szCs w:val="24"/>
          <w:lang w:val="en-US"/>
        </w:rPr>
        <w:t>citizens</w:t>
      </w:r>
      <w:r w:rsidR="000E6A3C" w:rsidRPr="005C3524">
        <w:rPr>
          <w:rFonts w:ascii="Arial" w:hAnsi="Arial" w:cs="Arial"/>
          <w:sz w:val="24"/>
          <w:szCs w:val="24"/>
          <w:lang w:val="en-US"/>
        </w:rPr>
        <w:t xml:space="preserve"> </w:t>
      </w:r>
      <w:r w:rsidR="009B4A6C" w:rsidRPr="005C3524">
        <w:rPr>
          <w:rFonts w:ascii="Arial" w:hAnsi="Arial" w:cs="Arial"/>
          <w:sz w:val="24"/>
          <w:szCs w:val="24"/>
          <w:lang w:val="en-US"/>
        </w:rPr>
        <w:t xml:space="preserve">and </w:t>
      </w:r>
      <w:r w:rsidR="00F70DB1" w:rsidRPr="005C3524">
        <w:rPr>
          <w:rFonts w:ascii="Arial" w:hAnsi="Arial" w:cs="Arial"/>
          <w:sz w:val="24"/>
          <w:szCs w:val="24"/>
          <w:lang w:val="en-US"/>
        </w:rPr>
        <w:t>permanent residents</w:t>
      </w:r>
      <w:r w:rsidR="000E6A3C" w:rsidRPr="005C3524">
        <w:rPr>
          <w:rFonts w:ascii="Arial" w:hAnsi="Arial" w:cs="Arial"/>
          <w:sz w:val="24"/>
          <w:szCs w:val="24"/>
          <w:lang w:val="en-US"/>
        </w:rPr>
        <w:t>.</w:t>
      </w:r>
      <w:r w:rsidR="00F70DB1" w:rsidRPr="005C3524">
        <w:rPr>
          <w:rFonts w:ascii="Arial" w:hAnsi="Arial" w:cs="Arial"/>
          <w:sz w:val="24"/>
          <w:szCs w:val="24"/>
          <w:lang w:val="en-US"/>
        </w:rPr>
        <w:t xml:space="preserve"> </w:t>
      </w:r>
      <w:r w:rsidR="007D1812" w:rsidRPr="005C3524">
        <w:rPr>
          <w:rFonts w:ascii="Arial" w:hAnsi="Arial" w:cs="Arial"/>
          <w:sz w:val="24"/>
          <w:szCs w:val="24"/>
          <w:lang w:val="en-US"/>
        </w:rPr>
        <w:t>T</w:t>
      </w:r>
      <w:r w:rsidR="000E6A3C" w:rsidRPr="005C3524">
        <w:rPr>
          <w:rFonts w:ascii="Arial" w:hAnsi="Arial" w:cs="Arial"/>
          <w:sz w:val="24"/>
          <w:szCs w:val="24"/>
          <w:lang w:val="en-US"/>
        </w:rPr>
        <w:t>he</w:t>
      </w:r>
      <w:r w:rsidR="00464316" w:rsidRPr="005C3524">
        <w:rPr>
          <w:rFonts w:ascii="Arial" w:hAnsi="Arial" w:cs="Arial"/>
          <w:sz w:val="24"/>
          <w:szCs w:val="24"/>
          <w:lang w:val="en-US"/>
        </w:rPr>
        <w:t xml:space="preserve"> use of fraudulently obtained identity documents creates a dilemma for the </w:t>
      </w:r>
      <w:r w:rsidR="00D36814" w:rsidRPr="005C3524">
        <w:rPr>
          <w:rFonts w:ascii="Arial" w:hAnsi="Arial" w:cs="Arial"/>
          <w:sz w:val="24"/>
          <w:szCs w:val="24"/>
          <w:lang w:val="en-US"/>
        </w:rPr>
        <w:t>G</w:t>
      </w:r>
      <w:r w:rsidR="00464316" w:rsidRPr="005C3524">
        <w:rPr>
          <w:rFonts w:ascii="Arial" w:hAnsi="Arial" w:cs="Arial"/>
          <w:sz w:val="24"/>
          <w:szCs w:val="24"/>
          <w:lang w:val="en-US"/>
        </w:rPr>
        <w:t>overnment</w:t>
      </w:r>
      <w:r w:rsidR="000E6A3C" w:rsidRPr="005C3524">
        <w:rPr>
          <w:rFonts w:ascii="Arial" w:hAnsi="Arial" w:cs="Arial"/>
          <w:sz w:val="24"/>
          <w:szCs w:val="24"/>
          <w:lang w:val="en-US"/>
        </w:rPr>
        <w:t xml:space="preserve"> and the country on different levels</w:t>
      </w:r>
      <w:r w:rsidR="00464316" w:rsidRPr="005C3524">
        <w:rPr>
          <w:rFonts w:ascii="Arial" w:hAnsi="Arial" w:cs="Arial"/>
          <w:sz w:val="24"/>
          <w:szCs w:val="24"/>
          <w:lang w:val="en-US"/>
        </w:rPr>
        <w:t xml:space="preserve">. </w:t>
      </w:r>
    </w:p>
    <w:p w14:paraId="0A4E599D" w14:textId="77777777" w:rsidR="000E6A3C" w:rsidRDefault="000E6A3C" w:rsidP="000E6A3C">
      <w:pPr>
        <w:pStyle w:val="ListParagraph"/>
        <w:tabs>
          <w:tab w:val="left" w:pos="4917"/>
        </w:tabs>
        <w:spacing w:before="120" w:after="120" w:line="360" w:lineRule="auto"/>
        <w:jc w:val="both"/>
        <w:rPr>
          <w:rFonts w:ascii="Arial" w:hAnsi="Arial" w:cs="Arial"/>
          <w:sz w:val="24"/>
          <w:szCs w:val="24"/>
          <w:lang w:val="en-US"/>
        </w:rPr>
      </w:pPr>
    </w:p>
    <w:p w14:paraId="700E1199" w14:textId="7F367DE0" w:rsidR="006448C2" w:rsidRPr="005C3524" w:rsidRDefault="005C3524" w:rsidP="005C3524">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r>
      <w:r w:rsidR="00285140" w:rsidRPr="005C3524">
        <w:rPr>
          <w:rFonts w:ascii="Arial" w:hAnsi="Arial" w:cs="Arial"/>
          <w:sz w:val="24"/>
          <w:szCs w:val="24"/>
          <w:lang w:val="en-US"/>
        </w:rPr>
        <w:t>To</w:t>
      </w:r>
      <w:r w:rsidR="000C7E1F" w:rsidRPr="005C3524">
        <w:rPr>
          <w:rFonts w:ascii="Arial" w:hAnsi="Arial" w:cs="Arial"/>
          <w:sz w:val="24"/>
          <w:szCs w:val="24"/>
          <w:lang w:val="en-US"/>
        </w:rPr>
        <w:t xml:space="preserve"> address this dilemma, </w:t>
      </w:r>
      <w:r w:rsidR="002E22B0" w:rsidRPr="005C3524">
        <w:rPr>
          <w:rFonts w:ascii="Arial" w:hAnsi="Arial" w:cs="Arial"/>
          <w:sz w:val="24"/>
          <w:szCs w:val="24"/>
          <w:lang w:val="en-US"/>
        </w:rPr>
        <w:t>the Department of Home Affairs (DHA)</w:t>
      </w:r>
      <w:r w:rsidR="00464316" w:rsidRPr="005C3524">
        <w:rPr>
          <w:rFonts w:ascii="Arial" w:hAnsi="Arial" w:cs="Arial"/>
          <w:sz w:val="24"/>
          <w:szCs w:val="24"/>
          <w:lang w:val="en-US"/>
        </w:rPr>
        <w:t xml:space="preserve"> resorted to a practice</w:t>
      </w:r>
      <w:r w:rsidR="009B4A6C" w:rsidRPr="005C3524">
        <w:rPr>
          <w:rFonts w:ascii="Arial" w:hAnsi="Arial" w:cs="Arial"/>
          <w:sz w:val="24"/>
          <w:szCs w:val="24"/>
          <w:lang w:val="en-US"/>
        </w:rPr>
        <w:t xml:space="preserve">, </w:t>
      </w:r>
      <w:r w:rsidR="00464316" w:rsidRPr="005C3524">
        <w:rPr>
          <w:rFonts w:ascii="Arial" w:hAnsi="Arial" w:cs="Arial"/>
          <w:sz w:val="24"/>
          <w:szCs w:val="24"/>
          <w:lang w:val="en-US"/>
        </w:rPr>
        <w:t>referred to herein as ID blocking</w:t>
      </w:r>
      <w:r w:rsidR="009B4A6C" w:rsidRPr="005C3524">
        <w:rPr>
          <w:rFonts w:ascii="Arial" w:hAnsi="Arial" w:cs="Arial"/>
          <w:sz w:val="24"/>
          <w:szCs w:val="24"/>
          <w:lang w:val="en-US"/>
        </w:rPr>
        <w:t>,</w:t>
      </w:r>
      <w:r w:rsidR="00464316" w:rsidRPr="005C3524">
        <w:rPr>
          <w:rFonts w:ascii="Arial" w:hAnsi="Arial" w:cs="Arial"/>
          <w:sz w:val="24"/>
          <w:szCs w:val="24"/>
          <w:lang w:val="en-US"/>
        </w:rPr>
        <w:t xml:space="preserve"> to block any </w:t>
      </w:r>
      <w:r w:rsidR="00D36814" w:rsidRPr="005C3524">
        <w:rPr>
          <w:rFonts w:ascii="Arial" w:hAnsi="Arial" w:cs="Arial"/>
          <w:sz w:val="24"/>
          <w:szCs w:val="24"/>
          <w:lang w:val="en-US"/>
        </w:rPr>
        <w:t>suspiciously processed</w:t>
      </w:r>
      <w:r w:rsidR="00464316" w:rsidRPr="005C3524">
        <w:rPr>
          <w:rFonts w:ascii="Arial" w:hAnsi="Arial" w:cs="Arial"/>
          <w:sz w:val="24"/>
          <w:szCs w:val="24"/>
          <w:lang w:val="en-US"/>
        </w:rPr>
        <w:t xml:space="preserve"> identity number before or </w:t>
      </w:r>
      <w:r w:rsidR="00D960D9" w:rsidRPr="005C3524">
        <w:rPr>
          <w:rFonts w:ascii="Arial" w:hAnsi="Arial" w:cs="Arial"/>
          <w:sz w:val="24"/>
          <w:szCs w:val="24"/>
          <w:lang w:val="en-US"/>
        </w:rPr>
        <w:t>while</w:t>
      </w:r>
      <w:r w:rsidR="00464316" w:rsidRPr="005C3524">
        <w:rPr>
          <w:rFonts w:ascii="Arial" w:hAnsi="Arial" w:cs="Arial"/>
          <w:sz w:val="24"/>
          <w:szCs w:val="24"/>
          <w:lang w:val="en-US"/>
        </w:rPr>
        <w:t xml:space="preserve"> investigating whether a person </w:t>
      </w:r>
      <w:r w:rsidR="000E6A3C" w:rsidRPr="005C3524">
        <w:rPr>
          <w:rFonts w:ascii="Arial" w:hAnsi="Arial" w:cs="Arial"/>
          <w:sz w:val="24"/>
          <w:szCs w:val="24"/>
          <w:lang w:val="en-US"/>
        </w:rPr>
        <w:t xml:space="preserve">registered in the national population register </w:t>
      </w:r>
      <w:r w:rsidR="00464316" w:rsidRPr="005C3524">
        <w:rPr>
          <w:rFonts w:ascii="Arial" w:hAnsi="Arial" w:cs="Arial"/>
          <w:sz w:val="24"/>
          <w:szCs w:val="24"/>
          <w:lang w:val="en-US"/>
        </w:rPr>
        <w:t>is a South African citizen or permanent resident.</w:t>
      </w:r>
      <w:r w:rsidR="000C7E1F" w:rsidRPr="005C3524">
        <w:rPr>
          <w:rFonts w:ascii="Arial" w:hAnsi="Arial" w:cs="Arial"/>
          <w:sz w:val="24"/>
          <w:szCs w:val="24"/>
          <w:lang w:val="en-US"/>
        </w:rPr>
        <w:t xml:space="preserve"> </w:t>
      </w:r>
      <w:r w:rsidR="00692787" w:rsidRPr="005C3524">
        <w:rPr>
          <w:rFonts w:ascii="Arial" w:hAnsi="Arial" w:cs="Arial"/>
          <w:sz w:val="24"/>
          <w:szCs w:val="24"/>
          <w:lang w:val="en-US"/>
        </w:rPr>
        <w:t>Because the ID blocking underpinning this litigation occurred before any investigation was concluded and a final decision was reached regarding a person’s status</w:t>
      </w:r>
      <w:r w:rsidR="009B4A6C" w:rsidRPr="005C3524">
        <w:rPr>
          <w:rFonts w:ascii="Arial" w:hAnsi="Arial" w:cs="Arial"/>
          <w:sz w:val="24"/>
          <w:szCs w:val="24"/>
          <w:lang w:val="en-US"/>
        </w:rPr>
        <w:t xml:space="preserve"> as citizen or permanent resident</w:t>
      </w:r>
      <w:r w:rsidR="00692787" w:rsidRPr="005C3524">
        <w:rPr>
          <w:rFonts w:ascii="Arial" w:hAnsi="Arial" w:cs="Arial"/>
          <w:sz w:val="24"/>
          <w:szCs w:val="24"/>
          <w:lang w:val="en-US"/>
        </w:rPr>
        <w:t>, it</w:t>
      </w:r>
      <w:r w:rsidR="00966227" w:rsidRPr="005C3524">
        <w:rPr>
          <w:rFonts w:ascii="Arial" w:hAnsi="Arial" w:cs="Arial"/>
          <w:sz w:val="24"/>
          <w:szCs w:val="24"/>
          <w:lang w:val="en-US"/>
        </w:rPr>
        <w:t xml:space="preserve"> </w:t>
      </w:r>
      <w:r w:rsidR="000E6A3C" w:rsidRPr="005C3524">
        <w:rPr>
          <w:rFonts w:ascii="Arial" w:hAnsi="Arial" w:cs="Arial"/>
          <w:sz w:val="24"/>
          <w:szCs w:val="24"/>
          <w:lang w:val="en-US"/>
        </w:rPr>
        <w:t>prejudiced</w:t>
      </w:r>
      <w:r w:rsidR="000C7E1F" w:rsidRPr="005C3524">
        <w:rPr>
          <w:rFonts w:ascii="Arial" w:hAnsi="Arial" w:cs="Arial"/>
          <w:sz w:val="24"/>
          <w:szCs w:val="24"/>
          <w:lang w:val="en-US"/>
        </w:rPr>
        <w:t xml:space="preserve"> </w:t>
      </w:r>
      <w:r w:rsidR="000C7E1F" w:rsidRPr="005C3524">
        <w:rPr>
          <w:rFonts w:ascii="Arial" w:hAnsi="Arial" w:cs="Arial"/>
          <w:i/>
          <w:sz w:val="24"/>
          <w:szCs w:val="24"/>
          <w:lang w:val="en-US"/>
        </w:rPr>
        <w:t>bona fide</w:t>
      </w:r>
      <w:r w:rsidR="00D36814" w:rsidRPr="005C3524">
        <w:rPr>
          <w:rFonts w:ascii="Arial" w:hAnsi="Arial" w:cs="Arial"/>
          <w:sz w:val="24"/>
          <w:szCs w:val="24"/>
          <w:lang w:val="en-US"/>
        </w:rPr>
        <w:t xml:space="preserve"> </w:t>
      </w:r>
      <w:r w:rsidR="000C7E1F" w:rsidRPr="005C3524">
        <w:rPr>
          <w:rFonts w:ascii="Arial" w:hAnsi="Arial" w:cs="Arial"/>
          <w:sz w:val="24"/>
          <w:szCs w:val="24"/>
          <w:lang w:val="en-US"/>
        </w:rPr>
        <w:t xml:space="preserve">citizens and permanent residents as much as it </w:t>
      </w:r>
      <w:r w:rsidR="000E6A3C" w:rsidRPr="005C3524">
        <w:rPr>
          <w:rFonts w:ascii="Arial" w:hAnsi="Arial" w:cs="Arial"/>
          <w:sz w:val="24"/>
          <w:szCs w:val="24"/>
          <w:lang w:val="en-US"/>
        </w:rPr>
        <w:t>prevented</w:t>
      </w:r>
      <w:r w:rsidR="000C7E1F" w:rsidRPr="005C3524">
        <w:rPr>
          <w:rFonts w:ascii="Arial" w:hAnsi="Arial" w:cs="Arial"/>
          <w:sz w:val="24"/>
          <w:szCs w:val="24"/>
          <w:lang w:val="en-US"/>
        </w:rPr>
        <w:t xml:space="preserve"> illegal immigrants who fraudulently obtained identity numbers to reap the benefits of being issued with an identity number and identity document.</w:t>
      </w:r>
    </w:p>
    <w:p w14:paraId="166246ED" w14:textId="77777777" w:rsidR="006448C2" w:rsidRDefault="006448C2" w:rsidP="006448C2">
      <w:pPr>
        <w:pStyle w:val="ListParagraph"/>
        <w:tabs>
          <w:tab w:val="left" w:pos="4917"/>
        </w:tabs>
        <w:spacing w:before="120" w:after="120" w:line="360" w:lineRule="auto"/>
        <w:jc w:val="both"/>
        <w:rPr>
          <w:rFonts w:ascii="Arial" w:hAnsi="Arial" w:cs="Arial"/>
          <w:sz w:val="24"/>
          <w:szCs w:val="24"/>
          <w:lang w:val="en-US"/>
        </w:rPr>
      </w:pPr>
    </w:p>
    <w:p w14:paraId="14398C72" w14:textId="086BB9DD" w:rsidR="00130890" w:rsidRPr="005C3524" w:rsidRDefault="005C3524" w:rsidP="005C3524">
      <w:pPr>
        <w:tabs>
          <w:tab w:val="left" w:pos="4917"/>
        </w:tabs>
        <w:spacing w:before="120" w:after="120" w:line="360" w:lineRule="auto"/>
        <w:ind w:left="720" w:hanging="720"/>
        <w:jc w:val="both"/>
        <w:rPr>
          <w:rFonts w:ascii="Arial" w:hAnsi="Arial" w:cs="Arial"/>
          <w:sz w:val="24"/>
          <w:szCs w:val="24"/>
          <w:lang w:val="en-US"/>
        </w:rPr>
      </w:pPr>
      <w:r w:rsidRPr="00EF3B40">
        <w:rPr>
          <w:rFonts w:ascii="Arial" w:hAnsi="Arial" w:cs="Arial"/>
          <w:sz w:val="24"/>
          <w:szCs w:val="24"/>
          <w:lang w:val="en-US"/>
        </w:rPr>
        <w:t>[3]</w:t>
      </w:r>
      <w:r w:rsidRPr="00EF3B40">
        <w:rPr>
          <w:rFonts w:ascii="Arial" w:hAnsi="Arial" w:cs="Arial"/>
          <w:sz w:val="24"/>
          <w:szCs w:val="24"/>
          <w:lang w:val="en-US"/>
        </w:rPr>
        <w:tab/>
      </w:r>
      <w:r w:rsidR="00130890" w:rsidRPr="005C3524">
        <w:rPr>
          <w:rFonts w:ascii="Arial" w:hAnsi="Arial" w:cs="Arial"/>
          <w:sz w:val="24"/>
          <w:szCs w:val="24"/>
          <w:lang w:val="en-US"/>
        </w:rPr>
        <w:t xml:space="preserve">This </w:t>
      </w:r>
      <w:r w:rsidR="000E6A3C" w:rsidRPr="005C3524">
        <w:rPr>
          <w:rFonts w:ascii="Arial" w:hAnsi="Arial" w:cs="Arial"/>
          <w:sz w:val="24"/>
          <w:szCs w:val="24"/>
          <w:lang w:val="en-US"/>
        </w:rPr>
        <w:t xml:space="preserve">application </w:t>
      </w:r>
      <w:r w:rsidR="00130890" w:rsidRPr="005C3524">
        <w:rPr>
          <w:rFonts w:ascii="Arial" w:hAnsi="Arial" w:cs="Arial"/>
          <w:sz w:val="24"/>
          <w:szCs w:val="24"/>
          <w:lang w:val="en-US"/>
        </w:rPr>
        <w:t>is a review application</w:t>
      </w:r>
      <w:r w:rsidR="00CA401F" w:rsidRPr="005C3524">
        <w:rPr>
          <w:rFonts w:ascii="Arial" w:hAnsi="Arial" w:cs="Arial"/>
          <w:sz w:val="24"/>
          <w:szCs w:val="24"/>
          <w:lang w:val="en-US"/>
        </w:rPr>
        <w:t xml:space="preserve"> of the D</w:t>
      </w:r>
      <w:r w:rsidR="002E22B0" w:rsidRPr="005C3524">
        <w:rPr>
          <w:rFonts w:ascii="Arial" w:hAnsi="Arial" w:cs="Arial"/>
          <w:sz w:val="24"/>
          <w:szCs w:val="24"/>
          <w:lang w:val="en-US"/>
        </w:rPr>
        <w:t>HA</w:t>
      </w:r>
      <w:r w:rsidR="00DC30C2" w:rsidRPr="005C3524">
        <w:rPr>
          <w:rFonts w:ascii="Arial" w:hAnsi="Arial" w:cs="Arial"/>
          <w:sz w:val="24"/>
          <w:szCs w:val="24"/>
          <w:lang w:val="en-US"/>
        </w:rPr>
        <w:t>’</w:t>
      </w:r>
      <w:r w:rsidR="002E22B0" w:rsidRPr="005C3524">
        <w:rPr>
          <w:rFonts w:ascii="Arial" w:hAnsi="Arial" w:cs="Arial"/>
          <w:sz w:val="24"/>
          <w:szCs w:val="24"/>
          <w:lang w:val="en-US"/>
        </w:rPr>
        <w:t>s</w:t>
      </w:r>
      <w:r w:rsidR="00CA401F" w:rsidRPr="005C3524">
        <w:rPr>
          <w:rFonts w:ascii="Arial" w:hAnsi="Arial" w:cs="Arial"/>
          <w:sz w:val="24"/>
          <w:szCs w:val="24"/>
          <w:lang w:val="en-US"/>
        </w:rPr>
        <w:t xml:space="preserve"> practice of placing a marker against the identity number </w:t>
      </w:r>
      <w:r w:rsidR="00DC30C2" w:rsidRPr="005C3524">
        <w:rPr>
          <w:rFonts w:ascii="Arial" w:hAnsi="Arial" w:cs="Arial"/>
          <w:sz w:val="24"/>
          <w:szCs w:val="24"/>
          <w:lang w:val="en-US"/>
        </w:rPr>
        <w:t xml:space="preserve">(ID) </w:t>
      </w:r>
      <w:r w:rsidR="00CA401F" w:rsidRPr="005C3524">
        <w:rPr>
          <w:rFonts w:ascii="Arial" w:hAnsi="Arial" w:cs="Arial"/>
          <w:sz w:val="24"/>
          <w:szCs w:val="24"/>
          <w:lang w:val="en-US"/>
        </w:rPr>
        <w:t xml:space="preserve">of a </w:t>
      </w:r>
      <w:r w:rsidR="00966227" w:rsidRPr="005C3524">
        <w:rPr>
          <w:rFonts w:ascii="Arial" w:hAnsi="Arial" w:cs="Arial"/>
          <w:sz w:val="24"/>
          <w:szCs w:val="24"/>
          <w:lang w:val="en-US"/>
        </w:rPr>
        <w:t xml:space="preserve">person registered in the national population register as a </w:t>
      </w:r>
      <w:r w:rsidR="00CA401F" w:rsidRPr="005C3524">
        <w:rPr>
          <w:rFonts w:ascii="Arial" w:hAnsi="Arial" w:cs="Arial"/>
          <w:sz w:val="24"/>
          <w:szCs w:val="24"/>
          <w:lang w:val="en-US"/>
        </w:rPr>
        <w:t xml:space="preserve">South African citizen or permanent </w:t>
      </w:r>
      <w:r w:rsidR="00C66F81" w:rsidRPr="005C3524">
        <w:rPr>
          <w:rFonts w:ascii="Arial" w:hAnsi="Arial" w:cs="Arial"/>
          <w:sz w:val="24"/>
          <w:szCs w:val="24"/>
          <w:lang w:val="en-US"/>
        </w:rPr>
        <w:t>resident</w:t>
      </w:r>
      <w:r w:rsidR="00DC30C2" w:rsidRPr="005C3524">
        <w:rPr>
          <w:rFonts w:ascii="Arial" w:hAnsi="Arial" w:cs="Arial"/>
          <w:sz w:val="24"/>
          <w:szCs w:val="24"/>
          <w:lang w:val="en-US"/>
        </w:rPr>
        <w:t>,</w:t>
      </w:r>
      <w:r w:rsidR="00C66F81" w:rsidRPr="005C3524">
        <w:rPr>
          <w:rFonts w:ascii="Arial" w:hAnsi="Arial" w:cs="Arial"/>
          <w:sz w:val="24"/>
          <w:szCs w:val="24"/>
          <w:lang w:val="en-US"/>
        </w:rPr>
        <w:t xml:space="preserve"> </w:t>
      </w:r>
      <w:r w:rsidR="00DC30C2" w:rsidRPr="005C3524">
        <w:rPr>
          <w:rFonts w:ascii="Arial" w:hAnsi="Arial" w:cs="Arial"/>
          <w:sz w:val="24"/>
          <w:szCs w:val="24"/>
          <w:lang w:val="en-US"/>
        </w:rPr>
        <w:t xml:space="preserve">which automatically results in the marked ID being blocked, </w:t>
      </w:r>
      <w:r w:rsidR="00C66F81" w:rsidRPr="005C3524">
        <w:rPr>
          <w:rFonts w:ascii="Arial" w:hAnsi="Arial" w:cs="Arial"/>
          <w:sz w:val="24"/>
          <w:szCs w:val="24"/>
          <w:lang w:val="en-US"/>
        </w:rPr>
        <w:t>without</w:t>
      </w:r>
      <w:r w:rsidR="00CA401F" w:rsidRPr="005C3524">
        <w:rPr>
          <w:rFonts w:ascii="Arial" w:hAnsi="Arial" w:cs="Arial"/>
          <w:sz w:val="24"/>
          <w:szCs w:val="24"/>
          <w:lang w:val="en-US"/>
        </w:rPr>
        <w:t xml:space="preserve"> </w:t>
      </w:r>
      <w:r w:rsidR="002F2AC5" w:rsidRPr="005C3524">
        <w:rPr>
          <w:rFonts w:ascii="Arial" w:hAnsi="Arial" w:cs="Arial"/>
          <w:sz w:val="24"/>
          <w:szCs w:val="24"/>
          <w:lang w:val="en-US"/>
        </w:rPr>
        <w:t>advising the</w:t>
      </w:r>
      <w:r w:rsidR="00D36814" w:rsidRPr="005C3524">
        <w:rPr>
          <w:rFonts w:ascii="Arial" w:hAnsi="Arial" w:cs="Arial"/>
          <w:sz w:val="24"/>
          <w:szCs w:val="24"/>
          <w:lang w:val="en-US"/>
        </w:rPr>
        <w:t xml:space="preserve"> affected party </w:t>
      </w:r>
      <w:r w:rsidR="00CA401F" w:rsidRPr="005C3524">
        <w:rPr>
          <w:rFonts w:ascii="Arial" w:hAnsi="Arial" w:cs="Arial"/>
          <w:sz w:val="24"/>
          <w:szCs w:val="24"/>
          <w:lang w:val="en-US"/>
        </w:rPr>
        <w:t>of it despite all</w:t>
      </w:r>
      <w:r w:rsidR="00D36814" w:rsidRPr="005C3524">
        <w:rPr>
          <w:rFonts w:ascii="Arial" w:hAnsi="Arial" w:cs="Arial"/>
          <w:sz w:val="24"/>
          <w:szCs w:val="24"/>
          <w:lang w:val="en-US"/>
        </w:rPr>
        <w:t xml:space="preserve"> of</w:t>
      </w:r>
      <w:r w:rsidR="00CA401F" w:rsidRPr="005C3524">
        <w:rPr>
          <w:rFonts w:ascii="Arial" w:hAnsi="Arial" w:cs="Arial"/>
          <w:sz w:val="24"/>
          <w:szCs w:val="24"/>
          <w:lang w:val="en-US"/>
        </w:rPr>
        <w:t xml:space="preserve"> its prejudicial consequences</w:t>
      </w:r>
      <w:r w:rsidR="00C66F81" w:rsidRPr="005C3524">
        <w:rPr>
          <w:rFonts w:ascii="Arial" w:hAnsi="Arial" w:cs="Arial"/>
          <w:sz w:val="24"/>
          <w:szCs w:val="24"/>
          <w:lang w:val="en-US"/>
        </w:rPr>
        <w:t>.</w:t>
      </w:r>
      <w:r w:rsidR="00130890" w:rsidRPr="005C3524">
        <w:rPr>
          <w:rFonts w:ascii="Arial" w:hAnsi="Arial" w:cs="Arial"/>
          <w:sz w:val="24"/>
          <w:szCs w:val="24"/>
          <w:lang w:val="en-US"/>
        </w:rPr>
        <w:t xml:space="preserve"> It is not disputed that the </w:t>
      </w:r>
      <w:r w:rsidR="00735A0C" w:rsidRPr="005C3524">
        <w:rPr>
          <w:rFonts w:ascii="Arial" w:hAnsi="Arial" w:cs="Arial"/>
          <w:sz w:val="24"/>
          <w:szCs w:val="24"/>
          <w:lang w:val="en-US"/>
        </w:rPr>
        <w:t xml:space="preserve">impugned conduct of the </w:t>
      </w:r>
      <w:r w:rsidR="002E22B0" w:rsidRPr="005C3524">
        <w:rPr>
          <w:rFonts w:ascii="Arial" w:hAnsi="Arial" w:cs="Arial"/>
          <w:sz w:val="24"/>
          <w:szCs w:val="24"/>
          <w:lang w:val="en-US"/>
        </w:rPr>
        <w:t>DHA</w:t>
      </w:r>
      <w:r w:rsidR="00735A0C" w:rsidRPr="005C3524">
        <w:rPr>
          <w:rFonts w:ascii="Arial" w:hAnsi="Arial" w:cs="Arial"/>
          <w:sz w:val="24"/>
          <w:szCs w:val="24"/>
          <w:lang w:val="en-US"/>
        </w:rPr>
        <w:t xml:space="preserve"> </w:t>
      </w:r>
      <w:r w:rsidR="00130890" w:rsidRPr="005C3524">
        <w:rPr>
          <w:rFonts w:ascii="Arial" w:hAnsi="Arial" w:cs="Arial"/>
          <w:sz w:val="24"/>
          <w:szCs w:val="24"/>
          <w:lang w:val="en-US"/>
        </w:rPr>
        <w:t>amount</w:t>
      </w:r>
      <w:r w:rsidR="00735A0C" w:rsidRPr="005C3524">
        <w:rPr>
          <w:rFonts w:ascii="Arial" w:hAnsi="Arial" w:cs="Arial"/>
          <w:sz w:val="24"/>
          <w:szCs w:val="24"/>
          <w:lang w:val="en-US"/>
        </w:rPr>
        <w:t>s</w:t>
      </w:r>
      <w:r w:rsidR="00130890" w:rsidRPr="005C3524">
        <w:rPr>
          <w:rFonts w:ascii="Arial" w:hAnsi="Arial" w:cs="Arial"/>
          <w:sz w:val="24"/>
          <w:szCs w:val="24"/>
          <w:lang w:val="en-US"/>
        </w:rPr>
        <w:t xml:space="preserve"> to administrative action and that the Promotion of Administrative Justice Act </w:t>
      </w:r>
      <w:r w:rsidR="00735A0C" w:rsidRPr="005C3524">
        <w:rPr>
          <w:rFonts w:ascii="Arial" w:hAnsi="Arial" w:cs="Arial"/>
          <w:sz w:val="24"/>
          <w:szCs w:val="24"/>
          <w:lang w:val="en-US"/>
        </w:rPr>
        <w:t xml:space="preserve">3 of 2000 (PAJA) </w:t>
      </w:r>
      <w:r w:rsidR="00130890" w:rsidRPr="005C3524">
        <w:rPr>
          <w:rFonts w:ascii="Arial" w:hAnsi="Arial" w:cs="Arial"/>
          <w:sz w:val="24"/>
          <w:szCs w:val="24"/>
          <w:lang w:val="en-US"/>
        </w:rPr>
        <w:t>applies.</w:t>
      </w:r>
    </w:p>
    <w:p w14:paraId="088218A2" w14:textId="01F7A31F" w:rsidR="00130890" w:rsidRPr="00EF3B40" w:rsidRDefault="00130890" w:rsidP="00EF3B40">
      <w:pPr>
        <w:pStyle w:val="ListParagraph"/>
        <w:tabs>
          <w:tab w:val="left" w:pos="4917"/>
        </w:tabs>
        <w:spacing w:before="120" w:after="120" w:line="360" w:lineRule="auto"/>
        <w:jc w:val="both"/>
        <w:rPr>
          <w:rFonts w:ascii="Arial" w:hAnsi="Arial" w:cs="Arial"/>
          <w:sz w:val="24"/>
          <w:szCs w:val="24"/>
          <w:lang w:val="en-US"/>
        </w:rPr>
      </w:pPr>
    </w:p>
    <w:p w14:paraId="38602ABE" w14:textId="06F6153C" w:rsidR="009B4A6C" w:rsidRPr="005C3524" w:rsidRDefault="005C3524" w:rsidP="005C3524">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[4]</w:t>
      </w:r>
      <w:r>
        <w:rPr>
          <w:rFonts w:ascii="Arial" w:hAnsi="Arial" w:cs="Arial"/>
          <w:sz w:val="24"/>
          <w:szCs w:val="24"/>
          <w:lang w:val="en-US"/>
        </w:rPr>
        <w:tab/>
      </w:r>
      <w:r w:rsidR="00D73E92" w:rsidRPr="005C3524">
        <w:rPr>
          <w:rFonts w:ascii="Arial" w:hAnsi="Arial" w:cs="Arial"/>
          <w:sz w:val="24"/>
          <w:szCs w:val="24"/>
          <w:lang w:val="en-US"/>
        </w:rPr>
        <w:t>Th</w:t>
      </w:r>
      <w:r w:rsidR="000E6A3C" w:rsidRPr="005C3524">
        <w:rPr>
          <w:rFonts w:ascii="Arial" w:hAnsi="Arial" w:cs="Arial"/>
          <w:sz w:val="24"/>
          <w:szCs w:val="24"/>
          <w:lang w:val="en-US"/>
        </w:rPr>
        <w:t>e</w:t>
      </w:r>
      <w:r w:rsidR="00D73E92" w:rsidRPr="005C3524">
        <w:rPr>
          <w:rFonts w:ascii="Arial" w:hAnsi="Arial" w:cs="Arial"/>
          <w:sz w:val="24"/>
          <w:szCs w:val="24"/>
          <w:lang w:val="en-US"/>
        </w:rPr>
        <w:t xml:space="preserve"> litigation concerns the legality of the respondents' practice of blocking South African identity numbers </w:t>
      </w:r>
      <w:r w:rsidR="009A10AD" w:rsidRPr="005C3524">
        <w:rPr>
          <w:rFonts w:ascii="Arial" w:hAnsi="Arial" w:cs="Arial"/>
          <w:sz w:val="24"/>
          <w:szCs w:val="24"/>
          <w:lang w:val="en-US"/>
        </w:rPr>
        <w:t>prior to the correct investigation and procedural steps being followed</w:t>
      </w:r>
      <w:r w:rsidR="00D73E92" w:rsidRPr="005C3524">
        <w:rPr>
          <w:rFonts w:ascii="Arial" w:hAnsi="Arial" w:cs="Arial"/>
          <w:sz w:val="24"/>
          <w:szCs w:val="24"/>
          <w:lang w:val="en-US"/>
        </w:rPr>
        <w:t xml:space="preserve">. </w:t>
      </w:r>
      <w:r w:rsidR="00CB4F45" w:rsidRPr="005C3524">
        <w:rPr>
          <w:rFonts w:ascii="Arial" w:hAnsi="Arial" w:cs="Arial"/>
          <w:sz w:val="24"/>
          <w:szCs w:val="24"/>
          <w:lang w:val="en-US"/>
        </w:rPr>
        <w:t>Markers are placed against IDs as an administrative tool to highlight concerns regarding the identity of the person</w:t>
      </w:r>
      <w:r w:rsidR="00DC30C2" w:rsidRPr="005C3524">
        <w:rPr>
          <w:rFonts w:ascii="Arial" w:hAnsi="Arial" w:cs="Arial"/>
          <w:sz w:val="24"/>
          <w:szCs w:val="24"/>
          <w:lang w:val="en-US"/>
        </w:rPr>
        <w:t xml:space="preserve"> involved</w:t>
      </w:r>
      <w:r w:rsidR="009A10AD" w:rsidRPr="005C3524">
        <w:rPr>
          <w:rFonts w:ascii="Arial" w:hAnsi="Arial" w:cs="Arial"/>
          <w:sz w:val="24"/>
          <w:szCs w:val="24"/>
          <w:lang w:val="en-US"/>
        </w:rPr>
        <w:t xml:space="preserve"> due to suspected fraudulent activity or duplicate IDs</w:t>
      </w:r>
      <w:r w:rsidR="00CB4F45" w:rsidRPr="005C3524">
        <w:rPr>
          <w:rFonts w:ascii="Arial" w:hAnsi="Arial" w:cs="Arial"/>
          <w:sz w:val="24"/>
          <w:szCs w:val="24"/>
          <w:lang w:val="en-US"/>
        </w:rPr>
        <w:t xml:space="preserve">. </w:t>
      </w:r>
      <w:r w:rsidR="00136313" w:rsidRPr="005C3524">
        <w:rPr>
          <w:rFonts w:ascii="Arial" w:hAnsi="Arial" w:cs="Arial"/>
          <w:sz w:val="24"/>
          <w:szCs w:val="24"/>
          <w:lang w:val="en-US"/>
        </w:rPr>
        <w:t>The</w:t>
      </w:r>
      <w:r w:rsidR="003D5AA7" w:rsidRPr="005C3524">
        <w:rPr>
          <w:rFonts w:ascii="Arial" w:hAnsi="Arial" w:cs="Arial"/>
          <w:sz w:val="24"/>
          <w:szCs w:val="24"/>
          <w:lang w:val="en-US"/>
        </w:rPr>
        <w:t xml:space="preserve"> current system utilised by the Department of Home Affairs </w:t>
      </w:r>
      <w:r w:rsidR="008832D1" w:rsidRPr="005C3524">
        <w:rPr>
          <w:rFonts w:ascii="Arial" w:hAnsi="Arial" w:cs="Arial"/>
          <w:sz w:val="24"/>
          <w:szCs w:val="24"/>
          <w:lang w:val="en-US"/>
        </w:rPr>
        <w:t xml:space="preserve">(DHA) </w:t>
      </w:r>
      <w:r w:rsidR="003D5AA7" w:rsidRPr="005C3524">
        <w:rPr>
          <w:rFonts w:ascii="Arial" w:hAnsi="Arial" w:cs="Arial"/>
          <w:sz w:val="24"/>
          <w:szCs w:val="24"/>
          <w:lang w:val="en-US"/>
        </w:rPr>
        <w:t xml:space="preserve">is developed </w:t>
      </w:r>
      <w:r w:rsidR="00136313" w:rsidRPr="005C3524">
        <w:rPr>
          <w:rFonts w:ascii="Arial" w:hAnsi="Arial" w:cs="Arial"/>
          <w:sz w:val="24"/>
          <w:szCs w:val="24"/>
          <w:lang w:val="en-US"/>
        </w:rPr>
        <w:t xml:space="preserve">so that </w:t>
      </w:r>
      <w:r w:rsidR="00285140" w:rsidRPr="005C3524">
        <w:rPr>
          <w:rFonts w:ascii="Arial" w:hAnsi="Arial" w:cs="Arial"/>
          <w:sz w:val="24"/>
          <w:szCs w:val="24"/>
          <w:lang w:val="en-US"/>
        </w:rPr>
        <w:t>placing a marker against an ID</w:t>
      </w:r>
      <w:r w:rsidR="0026432D" w:rsidRPr="005C3524">
        <w:rPr>
          <w:rFonts w:ascii="Arial" w:hAnsi="Arial" w:cs="Arial"/>
          <w:sz w:val="24"/>
          <w:szCs w:val="24"/>
          <w:lang w:val="en-US"/>
        </w:rPr>
        <w:t xml:space="preserve"> </w:t>
      </w:r>
      <w:r w:rsidR="009A10AD" w:rsidRPr="005C3524">
        <w:rPr>
          <w:rFonts w:ascii="Arial" w:hAnsi="Arial" w:cs="Arial"/>
          <w:sz w:val="24"/>
          <w:szCs w:val="24"/>
          <w:lang w:val="en-US"/>
        </w:rPr>
        <w:t xml:space="preserve">automatically blocks the ID where </w:t>
      </w:r>
      <w:r w:rsidR="00285140" w:rsidRPr="005C3524">
        <w:rPr>
          <w:rFonts w:ascii="Arial" w:hAnsi="Arial" w:cs="Arial"/>
          <w:sz w:val="24"/>
          <w:szCs w:val="24"/>
          <w:lang w:val="en-US"/>
        </w:rPr>
        <w:t xml:space="preserve">the individual concerned is suspected to be an illegal </w:t>
      </w:r>
      <w:r w:rsidR="002F2AC5" w:rsidRPr="005C3524">
        <w:rPr>
          <w:rFonts w:ascii="Arial" w:hAnsi="Arial" w:cs="Arial"/>
          <w:sz w:val="24"/>
          <w:szCs w:val="24"/>
          <w:lang w:val="en-US"/>
        </w:rPr>
        <w:t>immigrant.</w:t>
      </w:r>
      <w:r w:rsidR="003D5AA7" w:rsidRPr="005C3524">
        <w:rPr>
          <w:rFonts w:ascii="Arial" w:hAnsi="Arial" w:cs="Arial"/>
          <w:sz w:val="24"/>
          <w:szCs w:val="24"/>
          <w:lang w:val="en-US"/>
        </w:rPr>
        <w:t xml:space="preserve"> </w:t>
      </w:r>
    </w:p>
    <w:p w14:paraId="5C549ED4" w14:textId="77777777" w:rsidR="009B4A6C" w:rsidRPr="009B4A6C" w:rsidRDefault="009B4A6C" w:rsidP="009B4A6C">
      <w:pPr>
        <w:pStyle w:val="ListParagraph"/>
        <w:rPr>
          <w:rFonts w:ascii="Arial" w:hAnsi="Arial" w:cs="Arial"/>
          <w:sz w:val="24"/>
          <w:szCs w:val="24"/>
          <w:lang w:val="en-US"/>
        </w:rPr>
      </w:pPr>
    </w:p>
    <w:p w14:paraId="2D96C5D8" w14:textId="2244AE2B" w:rsidR="009B4A6C" w:rsidRPr="005C3524" w:rsidRDefault="005C3524" w:rsidP="005C3524">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[5]</w:t>
      </w:r>
      <w:r>
        <w:rPr>
          <w:rFonts w:ascii="Arial" w:hAnsi="Arial" w:cs="Arial"/>
          <w:sz w:val="24"/>
          <w:szCs w:val="24"/>
          <w:lang w:val="en-US"/>
        </w:rPr>
        <w:tab/>
      </w:r>
      <w:r w:rsidR="00DC30C2" w:rsidRPr="005C3524">
        <w:rPr>
          <w:rFonts w:ascii="Arial" w:hAnsi="Arial" w:cs="Arial"/>
          <w:sz w:val="24"/>
          <w:szCs w:val="24"/>
          <w:lang w:val="en-US"/>
        </w:rPr>
        <w:t xml:space="preserve">Counsel for the respondents explained that the system used by the DHA was developed to </w:t>
      </w:r>
      <w:r w:rsidR="009A10AD" w:rsidRPr="005C3524">
        <w:rPr>
          <w:rFonts w:ascii="Arial" w:hAnsi="Arial" w:cs="Arial"/>
          <w:sz w:val="24"/>
          <w:szCs w:val="24"/>
          <w:lang w:val="en-US"/>
        </w:rPr>
        <w:t>attend to this prevalent issue</w:t>
      </w:r>
      <w:r w:rsidR="00DC30C2" w:rsidRPr="005C3524">
        <w:rPr>
          <w:rFonts w:ascii="Arial" w:hAnsi="Arial" w:cs="Arial"/>
          <w:sz w:val="24"/>
          <w:szCs w:val="24"/>
          <w:lang w:val="en-US"/>
        </w:rPr>
        <w:t xml:space="preserve"> and that it is not possible to change the system to allow for a dual system where the placing of a mark against the ID is at a later stage followed by the blocking of the ID. </w:t>
      </w:r>
      <w:r w:rsidR="009B4A6C" w:rsidRPr="005C3524">
        <w:rPr>
          <w:rFonts w:ascii="Arial" w:hAnsi="Arial" w:cs="Arial"/>
          <w:sz w:val="24"/>
          <w:szCs w:val="24"/>
          <w:lang w:val="en-US"/>
        </w:rPr>
        <w:t>The practice is so prevalent that the respondents confirmed during the court proceedings that it recently unblocked more than 1.8 million blocked IDs, with more than 700,000 still being blocked at the time the application was heard.</w:t>
      </w:r>
    </w:p>
    <w:p w14:paraId="0C30A8CB" w14:textId="77777777" w:rsidR="009B4A6C" w:rsidRPr="009B4A6C" w:rsidRDefault="009B4A6C" w:rsidP="009B4A6C">
      <w:pPr>
        <w:pStyle w:val="ListParagraph"/>
        <w:rPr>
          <w:rFonts w:ascii="Arial" w:hAnsi="Arial" w:cs="Arial"/>
          <w:sz w:val="24"/>
          <w:szCs w:val="24"/>
          <w:lang w:val="en-US"/>
        </w:rPr>
      </w:pPr>
    </w:p>
    <w:p w14:paraId="0B6B4678" w14:textId="5FFF8EAB" w:rsidR="00602854" w:rsidRPr="005C3524" w:rsidRDefault="005C3524" w:rsidP="005C3524">
      <w:pPr>
        <w:tabs>
          <w:tab w:val="left" w:pos="4917"/>
        </w:tabs>
        <w:spacing w:before="120" w:after="120" w:line="360" w:lineRule="auto"/>
        <w:ind w:left="720" w:hanging="720"/>
        <w:jc w:val="both"/>
        <w:rPr>
          <w:rFonts w:ascii="Arial" w:hAnsi="Arial" w:cs="Arial"/>
          <w:sz w:val="24"/>
          <w:szCs w:val="24"/>
          <w:lang w:val="en-US"/>
        </w:rPr>
      </w:pPr>
      <w:r w:rsidRPr="009B4A6C">
        <w:rPr>
          <w:rFonts w:ascii="Arial" w:hAnsi="Arial" w:cs="Arial"/>
          <w:sz w:val="24"/>
          <w:szCs w:val="24"/>
          <w:lang w:val="en-US"/>
        </w:rPr>
        <w:t>[6]</w:t>
      </w:r>
      <w:r w:rsidRPr="009B4A6C">
        <w:rPr>
          <w:rFonts w:ascii="Arial" w:hAnsi="Arial" w:cs="Arial"/>
          <w:sz w:val="24"/>
          <w:szCs w:val="24"/>
          <w:lang w:val="en-US"/>
        </w:rPr>
        <w:tab/>
      </w:r>
      <w:r w:rsidR="00C1360D" w:rsidRPr="005C3524">
        <w:rPr>
          <w:rFonts w:ascii="Arial" w:hAnsi="Arial" w:cs="Arial"/>
          <w:sz w:val="24"/>
          <w:szCs w:val="24"/>
          <w:lang w:val="en-US"/>
        </w:rPr>
        <w:t>O</w:t>
      </w:r>
      <w:r w:rsidR="006E4633" w:rsidRPr="005C3524">
        <w:rPr>
          <w:rFonts w:ascii="Arial" w:hAnsi="Arial" w:cs="Arial"/>
          <w:sz w:val="24"/>
          <w:szCs w:val="24"/>
          <w:lang w:val="en-US"/>
        </w:rPr>
        <w:t xml:space="preserve">n a practical level, this means that when a person against </w:t>
      </w:r>
      <w:r w:rsidR="009A10AD" w:rsidRPr="005C3524">
        <w:rPr>
          <w:rFonts w:ascii="Arial" w:hAnsi="Arial" w:cs="Arial"/>
          <w:sz w:val="24"/>
          <w:szCs w:val="24"/>
          <w:lang w:val="en-US"/>
        </w:rPr>
        <w:t>who</w:t>
      </w:r>
      <w:r w:rsidR="002F2AC5" w:rsidRPr="005C3524">
        <w:rPr>
          <w:rFonts w:ascii="Arial" w:hAnsi="Arial" w:cs="Arial"/>
          <w:sz w:val="24"/>
          <w:szCs w:val="24"/>
          <w:lang w:val="en-US"/>
        </w:rPr>
        <w:t>se</w:t>
      </w:r>
      <w:r w:rsidR="009A10AD" w:rsidRPr="005C3524">
        <w:rPr>
          <w:rFonts w:ascii="Arial" w:hAnsi="Arial" w:cs="Arial"/>
          <w:sz w:val="24"/>
          <w:szCs w:val="24"/>
          <w:lang w:val="en-US"/>
        </w:rPr>
        <w:t xml:space="preserve"> </w:t>
      </w:r>
      <w:r w:rsidR="006E4633" w:rsidRPr="005C3524">
        <w:rPr>
          <w:rFonts w:ascii="Arial" w:hAnsi="Arial" w:cs="Arial"/>
          <w:sz w:val="24"/>
          <w:szCs w:val="24"/>
          <w:lang w:val="en-US"/>
        </w:rPr>
        <w:t>ID a marker has been placed approaches any office of the DHA, a bank</w:t>
      </w:r>
      <w:r w:rsidR="00735286" w:rsidRPr="005C3524">
        <w:rPr>
          <w:rFonts w:ascii="Arial" w:hAnsi="Arial" w:cs="Arial"/>
          <w:sz w:val="24"/>
          <w:szCs w:val="24"/>
          <w:lang w:val="en-US"/>
        </w:rPr>
        <w:t>,</w:t>
      </w:r>
      <w:r w:rsidR="006E4633" w:rsidRPr="005C3524">
        <w:rPr>
          <w:rFonts w:ascii="Arial" w:hAnsi="Arial" w:cs="Arial"/>
          <w:sz w:val="24"/>
          <w:szCs w:val="24"/>
          <w:lang w:val="en-US"/>
        </w:rPr>
        <w:t xml:space="preserve"> SASSA office</w:t>
      </w:r>
      <w:r w:rsidR="0089038A" w:rsidRPr="005C3524">
        <w:rPr>
          <w:rFonts w:ascii="Arial" w:hAnsi="Arial" w:cs="Arial"/>
          <w:sz w:val="24"/>
          <w:szCs w:val="24"/>
          <w:lang w:val="en-US"/>
        </w:rPr>
        <w:t>,</w:t>
      </w:r>
      <w:r w:rsidR="006E4633" w:rsidRPr="005C3524">
        <w:rPr>
          <w:rFonts w:ascii="Arial" w:hAnsi="Arial" w:cs="Arial"/>
          <w:sz w:val="24"/>
          <w:szCs w:val="24"/>
          <w:lang w:val="en-US"/>
        </w:rPr>
        <w:t xml:space="preserve"> </w:t>
      </w:r>
      <w:r w:rsidR="009A10AD" w:rsidRPr="005C3524">
        <w:rPr>
          <w:rFonts w:ascii="Arial" w:hAnsi="Arial" w:cs="Arial"/>
          <w:sz w:val="24"/>
          <w:szCs w:val="24"/>
          <w:lang w:val="en-US"/>
        </w:rPr>
        <w:t>or any other institution that requires an ID</w:t>
      </w:r>
      <w:r w:rsidR="006E4633" w:rsidRPr="005C3524">
        <w:rPr>
          <w:rFonts w:ascii="Arial" w:hAnsi="Arial" w:cs="Arial"/>
          <w:sz w:val="24"/>
          <w:szCs w:val="24"/>
          <w:lang w:val="en-US"/>
        </w:rPr>
        <w:t xml:space="preserve">, they will be denied the service they </w:t>
      </w:r>
      <w:r w:rsidR="00F265C0" w:rsidRPr="005C3524">
        <w:rPr>
          <w:rFonts w:ascii="Arial" w:hAnsi="Arial" w:cs="Arial"/>
          <w:sz w:val="24"/>
          <w:szCs w:val="24"/>
          <w:lang w:val="en-US"/>
        </w:rPr>
        <w:t>seek</w:t>
      </w:r>
      <w:r w:rsidR="006E4633" w:rsidRPr="005C3524">
        <w:rPr>
          <w:rFonts w:ascii="Arial" w:hAnsi="Arial" w:cs="Arial"/>
          <w:sz w:val="24"/>
          <w:szCs w:val="24"/>
          <w:lang w:val="en-US"/>
        </w:rPr>
        <w:t xml:space="preserve">, and be </w:t>
      </w:r>
      <w:r w:rsidR="00F77E57" w:rsidRPr="005C3524">
        <w:rPr>
          <w:rFonts w:ascii="Arial" w:hAnsi="Arial" w:cs="Arial"/>
          <w:sz w:val="24"/>
          <w:szCs w:val="24"/>
          <w:lang w:val="en-US"/>
        </w:rPr>
        <w:t>informed</w:t>
      </w:r>
      <w:r w:rsidR="006E4633" w:rsidRPr="005C3524">
        <w:rPr>
          <w:rFonts w:ascii="Arial" w:hAnsi="Arial" w:cs="Arial"/>
          <w:sz w:val="24"/>
          <w:szCs w:val="24"/>
          <w:lang w:val="en-US"/>
        </w:rPr>
        <w:t xml:space="preserve"> that their ID is blocked.</w:t>
      </w:r>
      <w:r w:rsidR="00C1360D" w:rsidRPr="005C3524">
        <w:rPr>
          <w:rFonts w:ascii="Arial" w:hAnsi="Arial" w:cs="Arial"/>
          <w:sz w:val="24"/>
          <w:szCs w:val="24"/>
          <w:lang w:val="en-US"/>
        </w:rPr>
        <w:t xml:space="preserve"> </w:t>
      </w:r>
      <w:r w:rsidR="009A10AD" w:rsidRPr="005C3524">
        <w:rPr>
          <w:rFonts w:ascii="Arial" w:hAnsi="Arial" w:cs="Arial"/>
          <w:sz w:val="24"/>
          <w:szCs w:val="24"/>
          <w:lang w:val="en-US"/>
        </w:rPr>
        <w:t>The b</w:t>
      </w:r>
      <w:r w:rsidR="00C1360D" w:rsidRPr="005C3524">
        <w:rPr>
          <w:rFonts w:ascii="Arial" w:hAnsi="Arial" w:cs="Arial"/>
          <w:sz w:val="24"/>
          <w:szCs w:val="24"/>
          <w:lang w:val="en-US"/>
        </w:rPr>
        <w:t>locking of IDs prevents individuals from engaging with the world</w:t>
      </w:r>
      <w:r w:rsidR="009709E2" w:rsidRPr="005C3524">
        <w:rPr>
          <w:rFonts w:ascii="Arial" w:hAnsi="Arial" w:cs="Arial"/>
          <w:sz w:val="24"/>
          <w:szCs w:val="24"/>
          <w:lang w:val="en-US"/>
        </w:rPr>
        <w:t xml:space="preserve"> in any way that requires that person to use their ID</w:t>
      </w:r>
      <w:r w:rsidR="00C1360D" w:rsidRPr="005C3524">
        <w:rPr>
          <w:rFonts w:ascii="Arial" w:hAnsi="Arial" w:cs="Arial"/>
          <w:sz w:val="24"/>
          <w:szCs w:val="24"/>
          <w:lang w:val="en-US"/>
        </w:rPr>
        <w:t>. These individuals cannot obtain passports to travel</w:t>
      </w:r>
      <w:r w:rsidR="00051760" w:rsidRPr="005C3524">
        <w:rPr>
          <w:rFonts w:ascii="Arial" w:hAnsi="Arial" w:cs="Arial"/>
          <w:sz w:val="24"/>
          <w:szCs w:val="24"/>
          <w:lang w:val="en-US"/>
        </w:rPr>
        <w:t>, and they</w:t>
      </w:r>
      <w:r w:rsidR="00C1360D" w:rsidRPr="005C3524">
        <w:rPr>
          <w:rFonts w:ascii="Arial" w:hAnsi="Arial" w:cs="Arial"/>
          <w:sz w:val="24"/>
          <w:szCs w:val="24"/>
          <w:lang w:val="en-US"/>
        </w:rPr>
        <w:t xml:space="preserve"> can't vote, access healthcare or education systems</w:t>
      </w:r>
      <w:r w:rsidR="00051760" w:rsidRPr="005C3524">
        <w:rPr>
          <w:rFonts w:ascii="Arial" w:hAnsi="Arial" w:cs="Arial"/>
          <w:sz w:val="24"/>
          <w:szCs w:val="24"/>
          <w:lang w:val="en-US"/>
        </w:rPr>
        <w:t>,</w:t>
      </w:r>
      <w:r w:rsidR="00C1360D" w:rsidRPr="005C3524">
        <w:rPr>
          <w:rFonts w:ascii="Arial" w:hAnsi="Arial" w:cs="Arial"/>
          <w:sz w:val="24"/>
          <w:szCs w:val="24"/>
          <w:lang w:val="en-US"/>
        </w:rPr>
        <w:t xml:space="preserve"> or open bank accounts.</w:t>
      </w:r>
      <w:r w:rsidR="006E4633" w:rsidRPr="005C3524">
        <w:rPr>
          <w:rFonts w:ascii="Arial" w:hAnsi="Arial" w:cs="Arial"/>
          <w:sz w:val="24"/>
          <w:szCs w:val="24"/>
          <w:lang w:val="en-US"/>
        </w:rPr>
        <w:t xml:space="preserve"> </w:t>
      </w:r>
    </w:p>
    <w:p w14:paraId="0102D37C" w14:textId="77777777" w:rsidR="00FB0CD5" w:rsidRPr="00EF3B40" w:rsidRDefault="00FB0CD5" w:rsidP="00EF3B40">
      <w:pPr>
        <w:pStyle w:val="ListParagraph"/>
        <w:spacing w:before="120" w:after="120" w:line="360" w:lineRule="auto"/>
        <w:jc w:val="both"/>
        <w:rPr>
          <w:rFonts w:ascii="Arial" w:hAnsi="Arial" w:cs="Arial"/>
          <w:sz w:val="24"/>
          <w:szCs w:val="24"/>
          <w:lang w:val="en-US"/>
        </w:rPr>
      </w:pPr>
    </w:p>
    <w:p w14:paraId="1B2F4F53" w14:textId="10223F3F" w:rsidR="00FB0CD5" w:rsidRPr="005C3524" w:rsidRDefault="005C3524" w:rsidP="005C3524">
      <w:pPr>
        <w:tabs>
          <w:tab w:val="left" w:pos="4917"/>
        </w:tabs>
        <w:spacing w:before="120" w:after="120" w:line="360" w:lineRule="auto"/>
        <w:ind w:left="720" w:hanging="720"/>
        <w:jc w:val="both"/>
        <w:rPr>
          <w:rFonts w:ascii="Arial" w:hAnsi="Arial" w:cs="Arial"/>
          <w:sz w:val="24"/>
          <w:szCs w:val="24"/>
          <w:lang w:val="en-US"/>
        </w:rPr>
      </w:pPr>
      <w:r w:rsidRPr="00345C11">
        <w:rPr>
          <w:rFonts w:ascii="Arial" w:hAnsi="Arial" w:cs="Arial"/>
          <w:sz w:val="24"/>
          <w:szCs w:val="24"/>
          <w:lang w:val="en-US"/>
        </w:rPr>
        <w:t>[7]</w:t>
      </w:r>
      <w:r w:rsidRPr="00345C11">
        <w:rPr>
          <w:rFonts w:ascii="Arial" w:hAnsi="Arial" w:cs="Arial"/>
          <w:sz w:val="24"/>
          <w:szCs w:val="24"/>
          <w:lang w:val="en-US"/>
        </w:rPr>
        <w:tab/>
      </w:r>
      <w:r w:rsidR="00FB0CD5" w:rsidRPr="005C3524">
        <w:rPr>
          <w:rFonts w:ascii="Arial" w:hAnsi="Arial" w:cs="Arial"/>
          <w:sz w:val="24"/>
          <w:szCs w:val="24"/>
          <w:lang w:val="en-US"/>
        </w:rPr>
        <w:t xml:space="preserve">If one considers that these consequences are experienced by individuals recorded in the national population register as either citizens or permanent residents, the </w:t>
      </w:r>
      <w:r w:rsidR="00FB0CD5" w:rsidRPr="005C3524">
        <w:rPr>
          <w:rFonts w:ascii="Arial" w:hAnsi="Arial" w:cs="Arial"/>
          <w:sz w:val="24"/>
          <w:szCs w:val="24"/>
          <w:lang w:val="en-US"/>
        </w:rPr>
        <w:lastRenderedPageBreak/>
        <w:t xml:space="preserve">prejudicial effect of ID blocking is </w:t>
      </w:r>
      <w:r w:rsidR="00DC30C2" w:rsidRPr="005C3524">
        <w:rPr>
          <w:rFonts w:ascii="Arial" w:hAnsi="Arial" w:cs="Arial"/>
          <w:sz w:val="24"/>
          <w:szCs w:val="24"/>
          <w:lang w:val="en-US"/>
        </w:rPr>
        <w:t>contextualized</w:t>
      </w:r>
      <w:r w:rsidR="00FB0CD5" w:rsidRPr="005C3524">
        <w:rPr>
          <w:rFonts w:ascii="Arial" w:hAnsi="Arial" w:cs="Arial"/>
          <w:sz w:val="24"/>
          <w:szCs w:val="24"/>
          <w:lang w:val="en-US"/>
        </w:rPr>
        <w:t>.</w:t>
      </w:r>
      <w:r w:rsidR="00DC30C2">
        <w:rPr>
          <w:rStyle w:val="FootnoteReference"/>
          <w:rFonts w:ascii="Arial" w:hAnsi="Arial" w:cs="Arial"/>
          <w:sz w:val="24"/>
          <w:szCs w:val="24"/>
          <w:lang w:val="en-US"/>
        </w:rPr>
        <w:footnoteReference w:id="2"/>
      </w:r>
      <w:r w:rsidR="00FB0CD5" w:rsidRPr="005C3524">
        <w:rPr>
          <w:rFonts w:ascii="Arial" w:hAnsi="Arial" w:cs="Arial"/>
          <w:sz w:val="24"/>
          <w:szCs w:val="24"/>
          <w:lang w:val="en-US"/>
        </w:rPr>
        <w:t xml:space="preserve"> </w:t>
      </w:r>
      <w:r w:rsidR="00AD3EC7" w:rsidRPr="005C3524">
        <w:rPr>
          <w:rFonts w:ascii="Arial" w:hAnsi="Arial" w:cs="Arial"/>
          <w:sz w:val="24"/>
          <w:szCs w:val="24"/>
          <w:lang w:val="en-US"/>
        </w:rPr>
        <w:t xml:space="preserve">Khampepe J affirmed that citizenship and equality of citizenship </w:t>
      </w:r>
      <w:r w:rsidR="009B4A6C" w:rsidRPr="005C3524">
        <w:rPr>
          <w:rFonts w:ascii="Arial" w:hAnsi="Arial" w:cs="Arial"/>
          <w:sz w:val="24"/>
          <w:szCs w:val="24"/>
          <w:lang w:val="en-US"/>
        </w:rPr>
        <w:t xml:space="preserve">are </w:t>
      </w:r>
      <w:r w:rsidR="00AD3EC7" w:rsidRPr="005C3524">
        <w:rPr>
          <w:rFonts w:ascii="Arial" w:hAnsi="Arial" w:cs="Arial"/>
          <w:sz w:val="24"/>
          <w:szCs w:val="24"/>
          <w:lang w:val="en-US"/>
        </w:rPr>
        <w:t>matter</w:t>
      </w:r>
      <w:r w:rsidR="009B4A6C" w:rsidRPr="005C3524">
        <w:rPr>
          <w:rFonts w:ascii="Arial" w:hAnsi="Arial" w:cs="Arial"/>
          <w:sz w:val="24"/>
          <w:szCs w:val="24"/>
          <w:lang w:val="en-US"/>
        </w:rPr>
        <w:t>s</w:t>
      </w:r>
      <w:r w:rsidR="00AD3EC7" w:rsidRPr="005C3524">
        <w:rPr>
          <w:rFonts w:ascii="Arial" w:hAnsi="Arial" w:cs="Arial"/>
          <w:sz w:val="24"/>
          <w:szCs w:val="24"/>
          <w:lang w:val="en-US"/>
        </w:rPr>
        <w:t xml:space="preserve"> of considerable importance in South Africa.</w:t>
      </w:r>
      <w:r w:rsidR="00DC30C2" w:rsidRPr="00345C11">
        <w:rPr>
          <w:rStyle w:val="FootnoteReference"/>
          <w:rFonts w:ascii="Arial" w:hAnsi="Arial" w:cs="Arial"/>
          <w:sz w:val="24"/>
          <w:szCs w:val="24"/>
          <w:lang w:val="en-US"/>
        </w:rPr>
        <w:footnoteReference w:id="3"/>
      </w:r>
      <w:r w:rsidR="00AD3EC7" w:rsidRPr="005C3524">
        <w:rPr>
          <w:rFonts w:ascii="Arial" w:hAnsi="Arial" w:cs="Arial"/>
          <w:sz w:val="24"/>
          <w:szCs w:val="24"/>
          <w:lang w:val="en-US"/>
        </w:rPr>
        <w:t xml:space="preserve"> It is equally </w:t>
      </w:r>
      <w:r w:rsidR="00D960D9" w:rsidRPr="005C3524">
        <w:rPr>
          <w:rFonts w:ascii="Arial" w:hAnsi="Arial" w:cs="Arial"/>
          <w:sz w:val="24"/>
          <w:szCs w:val="24"/>
          <w:lang w:val="en-US"/>
        </w:rPr>
        <w:t>valid</w:t>
      </w:r>
      <w:r w:rsidR="00AD3EC7" w:rsidRPr="005C3524">
        <w:rPr>
          <w:rFonts w:ascii="Arial" w:hAnsi="Arial" w:cs="Arial"/>
          <w:sz w:val="24"/>
          <w:szCs w:val="24"/>
          <w:lang w:val="en-US"/>
        </w:rPr>
        <w:t xml:space="preserve"> that interference with a person’s status as </w:t>
      </w:r>
      <w:r w:rsidR="00DC30C2" w:rsidRPr="005C3524">
        <w:rPr>
          <w:rFonts w:ascii="Arial" w:hAnsi="Arial" w:cs="Arial"/>
          <w:sz w:val="24"/>
          <w:szCs w:val="24"/>
          <w:lang w:val="en-US"/>
        </w:rPr>
        <w:t>a permanent resident goes to the core of that person’s identity, sense of belonging in a community,</w:t>
      </w:r>
      <w:r w:rsidR="00AD3EC7" w:rsidRPr="005C3524">
        <w:rPr>
          <w:rFonts w:ascii="Arial" w:hAnsi="Arial" w:cs="Arial"/>
          <w:sz w:val="24"/>
          <w:szCs w:val="24"/>
          <w:lang w:val="en-US"/>
        </w:rPr>
        <w:t xml:space="preserve"> and security</w:t>
      </w:r>
      <w:r w:rsidR="00F77E57" w:rsidRPr="005C3524">
        <w:rPr>
          <w:rFonts w:ascii="Arial" w:hAnsi="Arial" w:cs="Arial"/>
          <w:sz w:val="24"/>
          <w:szCs w:val="24"/>
          <w:lang w:val="en-US"/>
        </w:rPr>
        <w:t xml:space="preserve"> of the person</w:t>
      </w:r>
      <w:r w:rsidR="00AD3EC7" w:rsidRPr="005C3524">
        <w:rPr>
          <w:rFonts w:ascii="Arial" w:hAnsi="Arial" w:cs="Arial"/>
          <w:sz w:val="24"/>
          <w:szCs w:val="24"/>
          <w:lang w:val="en-US"/>
        </w:rPr>
        <w:t>.</w:t>
      </w:r>
      <w:r w:rsidR="00DA13B2" w:rsidRPr="005C3524">
        <w:rPr>
          <w:rFonts w:ascii="Arial" w:hAnsi="Arial" w:cs="Arial"/>
          <w:sz w:val="24"/>
          <w:szCs w:val="24"/>
          <w:lang w:val="en-US"/>
        </w:rPr>
        <w:t xml:space="preserve"> ID blocking, if implemented during the investigative phase of an inquiry regarding the validity of a person’s status as a citizen or permanent resident, deprives a person of the benefits of being a citizen or permanent resident</w:t>
      </w:r>
      <w:r w:rsidR="0089038A" w:rsidRPr="005C3524">
        <w:rPr>
          <w:rFonts w:ascii="Arial" w:hAnsi="Arial" w:cs="Arial"/>
          <w:sz w:val="24"/>
          <w:szCs w:val="24"/>
          <w:lang w:val="en-US"/>
        </w:rPr>
        <w:t xml:space="preserve"> before it is found that such person is indeed not a citizen or permanent resident</w:t>
      </w:r>
      <w:r w:rsidR="009A10AD" w:rsidRPr="005C3524">
        <w:rPr>
          <w:rFonts w:ascii="Arial" w:hAnsi="Arial" w:cs="Arial"/>
          <w:sz w:val="24"/>
          <w:szCs w:val="24"/>
          <w:lang w:val="en-US"/>
        </w:rPr>
        <w:t xml:space="preserve">. </w:t>
      </w:r>
    </w:p>
    <w:p w14:paraId="2D7B253D" w14:textId="77777777" w:rsidR="00602854" w:rsidRPr="00345C11" w:rsidRDefault="00602854" w:rsidP="00EF3B40">
      <w:pPr>
        <w:pStyle w:val="ListParagraph"/>
        <w:spacing w:before="120" w:after="120" w:line="360" w:lineRule="auto"/>
        <w:jc w:val="both"/>
        <w:rPr>
          <w:rFonts w:ascii="Arial" w:hAnsi="Arial" w:cs="Arial"/>
          <w:sz w:val="24"/>
          <w:szCs w:val="24"/>
          <w:lang w:val="en-US"/>
        </w:rPr>
      </w:pPr>
    </w:p>
    <w:p w14:paraId="039D96C5" w14:textId="76694187" w:rsidR="003D5AA7" w:rsidRPr="005C3524" w:rsidRDefault="005C3524" w:rsidP="005C3524">
      <w:pPr>
        <w:tabs>
          <w:tab w:val="left" w:pos="4917"/>
        </w:tabs>
        <w:spacing w:before="120" w:after="120" w:line="360" w:lineRule="auto"/>
        <w:ind w:left="720" w:hanging="720"/>
        <w:jc w:val="both"/>
        <w:rPr>
          <w:rFonts w:ascii="Arial" w:hAnsi="Arial" w:cs="Arial"/>
          <w:sz w:val="24"/>
          <w:szCs w:val="24"/>
          <w:lang w:val="en-US"/>
        </w:rPr>
      </w:pPr>
      <w:r w:rsidRPr="00EF3B40">
        <w:rPr>
          <w:rFonts w:ascii="Arial" w:hAnsi="Arial" w:cs="Arial"/>
          <w:sz w:val="24"/>
          <w:szCs w:val="24"/>
          <w:lang w:val="en-US"/>
        </w:rPr>
        <w:t>[8]</w:t>
      </w:r>
      <w:r w:rsidRPr="00EF3B40">
        <w:rPr>
          <w:rFonts w:ascii="Arial" w:hAnsi="Arial" w:cs="Arial"/>
          <w:sz w:val="24"/>
          <w:szCs w:val="24"/>
          <w:lang w:val="en-US"/>
        </w:rPr>
        <w:tab/>
      </w:r>
      <w:r w:rsidR="00735A0C" w:rsidRPr="005C3524">
        <w:rPr>
          <w:rFonts w:ascii="Arial" w:hAnsi="Arial" w:cs="Arial"/>
          <w:sz w:val="24"/>
          <w:szCs w:val="24"/>
          <w:lang w:val="en-US"/>
        </w:rPr>
        <w:t>Until recently, the</w:t>
      </w:r>
      <w:r w:rsidR="00602854" w:rsidRPr="005C3524">
        <w:rPr>
          <w:rFonts w:ascii="Arial" w:hAnsi="Arial" w:cs="Arial"/>
          <w:sz w:val="24"/>
          <w:szCs w:val="24"/>
          <w:lang w:val="en-US"/>
        </w:rPr>
        <w:t xml:space="preserve"> process of </w:t>
      </w:r>
      <w:r w:rsidR="00AD27AB" w:rsidRPr="005C3524">
        <w:rPr>
          <w:rFonts w:ascii="Arial" w:hAnsi="Arial" w:cs="Arial"/>
          <w:sz w:val="24"/>
          <w:szCs w:val="24"/>
          <w:lang w:val="en-US"/>
        </w:rPr>
        <w:t xml:space="preserve">placing a marker and </w:t>
      </w:r>
      <w:r w:rsidR="00602854" w:rsidRPr="005C3524">
        <w:rPr>
          <w:rFonts w:ascii="Arial" w:hAnsi="Arial" w:cs="Arial"/>
          <w:sz w:val="24"/>
          <w:szCs w:val="24"/>
          <w:lang w:val="en-US"/>
        </w:rPr>
        <w:t>blocking IDs entail</w:t>
      </w:r>
      <w:r w:rsidR="00735A0C" w:rsidRPr="005C3524">
        <w:rPr>
          <w:rFonts w:ascii="Arial" w:hAnsi="Arial" w:cs="Arial"/>
          <w:sz w:val="24"/>
          <w:szCs w:val="24"/>
          <w:lang w:val="en-US"/>
        </w:rPr>
        <w:t>ed</w:t>
      </w:r>
      <w:r w:rsidR="00602854" w:rsidRPr="005C3524">
        <w:rPr>
          <w:rFonts w:ascii="Arial" w:hAnsi="Arial" w:cs="Arial"/>
          <w:sz w:val="24"/>
          <w:szCs w:val="24"/>
          <w:lang w:val="en-US"/>
        </w:rPr>
        <w:t xml:space="preserve"> a unilateral act </w:t>
      </w:r>
      <w:r w:rsidR="009A10AD" w:rsidRPr="005C3524">
        <w:rPr>
          <w:rFonts w:ascii="Arial" w:hAnsi="Arial" w:cs="Arial"/>
          <w:sz w:val="24"/>
          <w:szCs w:val="24"/>
          <w:lang w:val="en-US"/>
        </w:rPr>
        <w:t xml:space="preserve">performed </w:t>
      </w:r>
      <w:r w:rsidR="00602854" w:rsidRPr="005C3524">
        <w:rPr>
          <w:rFonts w:ascii="Arial" w:hAnsi="Arial" w:cs="Arial"/>
          <w:sz w:val="24"/>
          <w:szCs w:val="24"/>
          <w:lang w:val="en-US"/>
        </w:rPr>
        <w:t xml:space="preserve">by the DHA in which affected persons </w:t>
      </w:r>
      <w:r w:rsidR="00735A0C" w:rsidRPr="005C3524">
        <w:rPr>
          <w:rFonts w:ascii="Arial" w:hAnsi="Arial" w:cs="Arial"/>
          <w:sz w:val="24"/>
          <w:szCs w:val="24"/>
          <w:lang w:val="en-US"/>
        </w:rPr>
        <w:t>we</w:t>
      </w:r>
      <w:r w:rsidR="00602854" w:rsidRPr="005C3524">
        <w:rPr>
          <w:rFonts w:ascii="Arial" w:hAnsi="Arial" w:cs="Arial"/>
          <w:sz w:val="24"/>
          <w:szCs w:val="24"/>
          <w:lang w:val="en-US"/>
        </w:rPr>
        <w:t xml:space="preserve">re not notified that there </w:t>
      </w:r>
      <w:r w:rsidR="00735A0C" w:rsidRPr="005C3524">
        <w:rPr>
          <w:rFonts w:ascii="Arial" w:hAnsi="Arial" w:cs="Arial"/>
          <w:sz w:val="24"/>
          <w:szCs w:val="24"/>
          <w:lang w:val="en-US"/>
        </w:rPr>
        <w:t>was</w:t>
      </w:r>
      <w:r w:rsidR="00602854" w:rsidRPr="005C3524">
        <w:rPr>
          <w:rFonts w:ascii="Arial" w:hAnsi="Arial" w:cs="Arial"/>
          <w:sz w:val="24"/>
          <w:szCs w:val="24"/>
          <w:lang w:val="en-US"/>
        </w:rPr>
        <w:t xml:space="preserve"> a process of investigation into their identity status</w:t>
      </w:r>
      <w:r w:rsidR="00B75FA7" w:rsidRPr="005C3524">
        <w:rPr>
          <w:rFonts w:ascii="Arial" w:hAnsi="Arial" w:cs="Arial"/>
          <w:sz w:val="24"/>
          <w:szCs w:val="24"/>
          <w:lang w:val="en-US"/>
        </w:rPr>
        <w:t>,</w:t>
      </w:r>
      <w:r w:rsidR="00602854" w:rsidRPr="005C3524">
        <w:rPr>
          <w:rFonts w:ascii="Arial" w:hAnsi="Arial" w:cs="Arial"/>
          <w:sz w:val="24"/>
          <w:szCs w:val="24"/>
          <w:lang w:val="en-US"/>
        </w:rPr>
        <w:t xml:space="preserve"> the outcome of which may result in their </w:t>
      </w:r>
      <w:r w:rsidR="008F5F2E" w:rsidRPr="005C3524">
        <w:rPr>
          <w:rFonts w:ascii="Arial" w:hAnsi="Arial" w:cs="Arial"/>
          <w:sz w:val="24"/>
          <w:szCs w:val="24"/>
          <w:lang w:val="en-US"/>
        </w:rPr>
        <w:t>IDs</w:t>
      </w:r>
      <w:r w:rsidR="00602854" w:rsidRPr="005C3524">
        <w:rPr>
          <w:rFonts w:ascii="Arial" w:hAnsi="Arial" w:cs="Arial"/>
          <w:sz w:val="24"/>
          <w:szCs w:val="24"/>
          <w:lang w:val="en-US"/>
        </w:rPr>
        <w:t xml:space="preserve"> being blocked, or that a decision ha</w:t>
      </w:r>
      <w:r w:rsidR="00F77E57" w:rsidRPr="005C3524">
        <w:rPr>
          <w:rFonts w:ascii="Arial" w:hAnsi="Arial" w:cs="Arial"/>
          <w:sz w:val="24"/>
          <w:szCs w:val="24"/>
          <w:lang w:val="en-US"/>
        </w:rPr>
        <w:t>d</w:t>
      </w:r>
      <w:r w:rsidR="00602854" w:rsidRPr="005C3524">
        <w:rPr>
          <w:rFonts w:ascii="Arial" w:hAnsi="Arial" w:cs="Arial"/>
          <w:sz w:val="24"/>
          <w:szCs w:val="24"/>
          <w:lang w:val="en-US"/>
        </w:rPr>
        <w:t xml:space="preserve"> been made to have their IDs blocked. Affected persons </w:t>
      </w:r>
      <w:r w:rsidR="00735A0C" w:rsidRPr="005C3524">
        <w:rPr>
          <w:rFonts w:ascii="Arial" w:hAnsi="Arial" w:cs="Arial"/>
          <w:sz w:val="24"/>
          <w:szCs w:val="24"/>
          <w:lang w:val="en-US"/>
        </w:rPr>
        <w:t>we</w:t>
      </w:r>
      <w:r w:rsidR="00602854" w:rsidRPr="005C3524">
        <w:rPr>
          <w:rFonts w:ascii="Arial" w:hAnsi="Arial" w:cs="Arial"/>
          <w:sz w:val="24"/>
          <w:szCs w:val="24"/>
          <w:lang w:val="en-US"/>
        </w:rPr>
        <w:t xml:space="preserve">re neither granted an opportunity to make representations </w:t>
      </w:r>
      <w:r w:rsidR="00735A0C" w:rsidRPr="005C3524">
        <w:rPr>
          <w:rFonts w:ascii="Arial" w:hAnsi="Arial" w:cs="Arial"/>
          <w:sz w:val="24"/>
          <w:szCs w:val="24"/>
          <w:lang w:val="en-US"/>
        </w:rPr>
        <w:t>nor</w:t>
      </w:r>
      <w:r w:rsidR="00602854" w:rsidRPr="005C3524">
        <w:rPr>
          <w:rFonts w:ascii="Arial" w:hAnsi="Arial" w:cs="Arial"/>
          <w:sz w:val="24"/>
          <w:szCs w:val="24"/>
          <w:lang w:val="en-US"/>
        </w:rPr>
        <w:t xml:space="preserve"> provided with written reasons as to why their IDs have been blocked. </w:t>
      </w:r>
    </w:p>
    <w:p w14:paraId="192C32B2" w14:textId="77777777" w:rsidR="0007455F" w:rsidRPr="00EF3B40" w:rsidRDefault="0007455F" w:rsidP="00EF3B40">
      <w:pPr>
        <w:pStyle w:val="ListParagraph"/>
        <w:spacing w:before="120" w:after="120" w:line="360" w:lineRule="auto"/>
        <w:jc w:val="both"/>
        <w:rPr>
          <w:rFonts w:ascii="Arial" w:hAnsi="Arial" w:cs="Arial"/>
          <w:sz w:val="24"/>
          <w:szCs w:val="24"/>
          <w:lang w:val="en-US"/>
        </w:rPr>
      </w:pPr>
    </w:p>
    <w:p w14:paraId="59ABC4AB" w14:textId="2E1A2DB4" w:rsidR="0007455F" w:rsidRPr="005C3524" w:rsidRDefault="005C3524" w:rsidP="005C3524">
      <w:pPr>
        <w:tabs>
          <w:tab w:val="left" w:pos="4917"/>
        </w:tabs>
        <w:spacing w:before="120" w:after="120" w:line="360" w:lineRule="auto"/>
        <w:ind w:left="720" w:hanging="720"/>
        <w:jc w:val="both"/>
        <w:rPr>
          <w:rFonts w:ascii="Arial" w:hAnsi="Arial" w:cs="Arial"/>
          <w:sz w:val="24"/>
          <w:szCs w:val="24"/>
          <w:lang w:val="en-US"/>
        </w:rPr>
      </w:pPr>
      <w:r w:rsidRPr="00EF3B40">
        <w:rPr>
          <w:rFonts w:ascii="Arial" w:hAnsi="Arial" w:cs="Arial"/>
          <w:sz w:val="24"/>
          <w:szCs w:val="24"/>
          <w:lang w:val="en-US"/>
        </w:rPr>
        <w:t>[9]</w:t>
      </w:r>
      <w:r w:rsidRPr="00EF3B40">
        <w:rPr>
          <w:rFonts w:ascii="Arial" w:hAnsi="Arial" w:cs="Arial"/>
          <w:sz w:val="24"/>
          <w:szCs w:val="24"/>
          <w:lang w:val="en-US"/>
        </w:rPr>
        <w:tab/>
      </w:r>
      <w:r w:rsidR="00F77E57" w:rsidRPr="005C3524">
        <w:rPr>
          <w:rFonts w:ascii="Arial" w:hAnsi="Arial" w:cs="Arial"/>
          <w:sz w:val="24"/>
          <w:szCs w:val="24"/>
          <w:lang w:val="en-US"/>
        </w:rPr>
        <w:t xml:space="preserve">During </w:t>
      </w:r>
      <w:r w:rsidR="00285140" w:rsidRPr="005C3524">
        <w:rPr>
          <w:rFonts w:ascii="Arial" w:hAnsi="Arial" w:cs="Arial"/>
          <w:sz w:val="24"/>
          <w:szCs w:val="24"/>
          <w:lang w:val="en-US"/>
        </w:rPr>
        <w:t xml:space="preserve">the litigation, and relatively close to the trial date, the respondents conceded that blocking </w:t>
      </w:r>
      <w:r w:rsidR="0007455F" w:rsidRPr="005C3524">
        <w:rPr>
          <w:rFonts w:ascii="Arial" w:hAnsi="Arial" w:cs="Arial"/>
          <w:sz w:val="24"/>
          <w:szCs w:val="24"/>
          <w:lang w:val="en-US"/>
        </w:rPr>
        <w:t>ID</w:t>
      </w:r>
      <w:r w:rsidR="00DA13B2" w:rsidRPr="005C3524">
        <w:rPr>
          <w:rFonts w:ascii="Arial" w:hAnsi="Arial" w:cs="Arial"/>
          <w:sz w:val="24"/>
          <w:szCs w:val="24"/>
          <w:lang w:val="en-US"/>
        </w:rPr>
        <w:t>s</w:t>
      </w:r>
      <w:r w:rsidR="0007455F" w:rsidRPr="005C3524">
        <w:rPr>
          <w:rFonts w:ascii="Arial" w:hAnsi="Arial" w:cs="Arial"/>
          <w:sz w:val="24"/>
          <w:szCs w:val="24"/>
          <w:lang w:val="en-US"/>
        </w:rPr>
        <w:t xml:space="preserve"> without a fair and just administrative process is inconsistent with the Constitution. This concession was preceded by the unblocking of </w:t>
      </w:r>
      <w:r w:rsidR="00DA13B2" w:rsidRPr="005C3524">
        <w:rPr>
          <w:rFonts w:ascii="Arial" w:hAnsi="Arial" w:cs="Arial"/>
          <w:sz w:val="24"/>
          <w:szCs w:val="24"/>
          <w:lang w:val="en-US"/>
        </w:rPr>
        <w:t>approximately 1.8 million</w:t>
      </w:r>
      <w:r w:rsidR="0007455F" w:rsidRPr="005C3524">
        <w:rPr>
          <w:rFonts w:ascii="Arial" w:hAnsi="Arial" w:cs="Arial"/>
          <w:sz w:val="24"/>
          <w:szCs w:val="24"/>
          <w:lang w:val="en-US"/>
        </w:rPr>
        <w:t xml:space="preserve"> ID</w:t>
      </w:r>
      <w:r w:rsidR="00DA13B2" w:rsidRPr="005C3524">
        <w:rPr>
          <w:rFonts w:ascii="Arial" w:hAnsi="Arial" w:cs="Arial"/>
          <w:sz w:val="24"/>
          <w:szCs w:val="24"/>
          <w:lang w:val="en-US"/>
        </w:rPr>
        <w:t>s</w:t>
      </w:r>
      <w:r w:rsidR="0007455F" w:rsidRPr="005C3524">
        <w:rPr>
          <w:rFonts w:ascii="Arial" w:hAnsi="Arial" w:cs="Arial"/>
          <w:sz w:val="24"/>
          <w:szCs w:val="24"/>
          <w:lang w:val="en-US"/>
        </w:rPr>
        <w:t xml:space="preserve">. The respondents contend, however, that the benefit of placing markers against </w:t>
      </w:r>
      <w:r w:rsidR="00D960D9" w:rsidRPr="005C3524">
        <w:rPr>
          <w:rFonts w:ascii="Arial" w:hAnsi="Arial" w:cs="Arial"/>
          <w:sz w:val="24"/>
          <w:szCs w:val="24"/>
          <w:lang w:val="en-US"/>
        </w:rPr>
        <w:t>specific</w:t>
      </w:r>
      <w:r w:rsidR="0007455F" w:rsidRPr="005C3524">
        <w:rPr>
          <w:rFonts w:ascii="Arial" w:hAnsi="Arial" w:cs="Arial"/>
          <w:sz w:val="24"/>
          <w:szCs w:val="24"/>
          <w:lang w:val="en-US"/>
        </w:rPr>
        <w:t xml:space="preserve"> identified IDs is more valuable than dispensing with the practice of placing a marker against an ID</w:t>
      </w:r>
      <w:r w:rsidR="008249AF" w:rsidRPr="005C3524">
        <w:rPr>
          <w:rFonts w:ascii="Arial" w:hAnsi="Arial" w:cs="Arial"/>
          <w:sz w:val="24"/>
          <w:szCs w:val="24"/>
          <w:lang w:val="en-US"/>
        </w:rPr>
        <w:t xml:space="preserve"> that results in the ID being blocked</w:t>
      </w:r>
      <w:r w:rsidR="0007455F" w:rsidRPr="005C3524">
        <w:rPr>
          <w:rFonts w:ascii="Arial" w:hAnsi="Arial" w:cs="Arial"/>
          <w:sz w:val="24"/>
          <w:szCs w:val="24"/>
          <w:lang w:val="en-US"/>
        </w:rPr>
        <w:t xml:space="preserve">. They submit that with a procedurally fair and just process being introduced into the system, the violation of individuals’ constitutionally protected rights will be justified and acceptable in a free and democratic society based on the principles </w:t>
      </w:r>
      <w:r w:rsidR="00780137" w:rsidRPr="005C3524">
        <w:rPr>
          <w:rFonts w:ascii="Arial" w:hAnsi="Arial" w:cs="Arial"/>
          <w:sz w:val="24"/>
          <w:szCs w:val="24"/>
          <w:lang w:val="en-US"/>
        </w:rPr>
        <w:t>embedded</w:t>
      </w:r>
      <w:r w:rsidR="004234F7" w:rsidRPr="005C3524">
        <w:rPr>
          <w:rFonts w:ascii="Arial" w:hAnsi="Arial" w:cs="Arial"/>
          <w:sz w:val="24"/>
          <w:szCs w:val="24"/>
          <w:lang w:val="en-US"/>
        </w:rPr>
        <w:t xml:space="preserve"> </w:t>
      </w:r>
      <w:r w:rsidR="0007455F" w:rsidRPr="005C3524">
        <w:rPr>
          <w:rFonts w:ascii="Arial" w:hAnsi="Arial" w:cs="Arial"/>
          <w:sz w:val="24"/>
          <w:szCs w:val="24"/>
          <w:lang w:val="en-US"/>
        </w:rPr>
        <w:t>in the Constitution.</w:t>
      </w:r>
      <w:r w:rsidR="004234F7" w:rsidRPr="005C3524">
        <w:rPr>
          <w:rFonts w:ascii="Arial" w:hAnsi="Arial" w:cs="Arial"/>
          <w:sz w:val="24"/>
          <w:szCs w:val="24"/>
          <w:lang w:val="en-US"/>
        </w:rPr>
        <w:t xml:space="preserve"> The respondents essentially submit that a case is to be made for </w:t>
      </w:r>
      <w:r w:rsidR="004234F7" w:rsidRPr="005C3524">
        <w:rPr>
          <w:rFonts w:ascii="Arial" w:hAnsi="Arial" w:cs="Arial"/>
          <w:sz w:val="24"/>
          <w:szCs w:val="24"/>
          <w:lang w:val="en-US"/>
        </w:rPr>
        <w:lastRenderedPageBreak/>
        <w:t>the limitation of any of the affected persons’ fundamental rights as provided for in s</w:t>
      </w:r>
      <w:r w:rsidR="009A10AD" w:rsidRPr="005C3524">
        <w:rPr>
          <w:rFonts w:ascii="Arial" w:hAnsi="Arial" w:cs="Arial"/>
          <w:sz w:val="24"/>
          <w:szCs w:val="24"/>
          <w:lang w:val="en-US"/>
        </w:rPr>
        <w:t>ection</w:t>
      </w:r>
      <w:r w:rsidR="004234F7" w:rsidRPr="005C3524">
        <w:rPr>
          <w:rFonts w:ascii="Arial" w:hAnsi="Arial" w:cs="Arial"/>
          <w:sz w:val="24"/>
          <w:szCs w:val="24"/>
          <w:lang w:val="en-US"/>
        </w:rPr>
        <w:t xml:space="preserve"> 36 of the Constitution</w:t>
      </w:r>
      <w:r w:rsidR="002F2AC5" w:rsidRPr="005C3524">
        <w:rPr>
          <w:rFonts w:ascii="Arial" w:hAnsi="Arial" w:cs="Arial"/>
          <w:sz w:val="24"/>
          <w:szCs w:val="24"/>
          <w:lang w:val="en-US"/>
        </w:rPr>
        <w:t>.</w:t>
      </w:r>
      <w:r w:rsidR="00A93F0A">
        <w:rPr>
          <w:rStyle w:val="FootnoteReference"/>
          <w:rFonts w:ascii="Arial" w:hAnsi="Arial" w:cs="Arial"/>
          <w:sz w:val="24"/>
          <w:szCs w:val="24"/>
          <w:lang w:val="en-US"/>
        </w:rPr>
        <w:footnoteReference w:id="4"/>
      </w:r>
    </w:p>
    <w:p w14:paraId="5108AAD6" w14:textId="77777777" w:rsidR="008832D1" w:rsidRPr="00EF3B40" w:rsidRDefault="008832D1" w:rsidP="00EF3B40">
      <w:pPr>
        <w:pStyle w:val="ListParagraph"/>
        <w:spacing w:before="120" w:after="120" w:line="360" w:lineRule="auto"/>
        <w:jc w:val="both"/>
        <w:rPr>
          <w:rFonts w:ascii="Arial" w:hAnsi="Arial" w:cs="Arial"/>
          <w:sz w:val="24"/>
          <w:szCs w:val="24"/>
          <w:lang w:val="en-US"/>
        </w:rPr>
      </w:pPr>
    </w:p>
    <w:p w14:paraId="498DEE6F" w14:textId="05F10F88" w:rsidR="005D7594" w:rsidRPr="005C3524" w:rsidRDefault="005C3524" w:rsidP="005C3524">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[10]</w:t>
      </w:r>
      <w:r>
        <w:rPr>
          <w:rFonts w:ascii="Arial" w:hAnsi="Arial" w:cs="Arial"/>
          <w:sz w:val="24"/>
          <w:szCs w:val="24"/>
          <w:lang w:val="en-US"/>
        </w:rPr>
        <w:tab/>
      </w:r>
      <w:r w:rsidR="008832D1" w:rsidRPr="005C3524">
        <w:rPr>
          <w:rFonts w:ascii="Arial" w:hAnsi="Arial" w:cs="Arial"/>
          <w:sz w:val="24"/>
          <w:szCs w:val="24"/>
          <w:lang w:val="en-US"/>
        </w:rPr>
        <w:t>T</w:t>
      </w:r>
      <w:r w:rsidR="001574BC" w:rsidRPr="005C3524">
        <w:rPr>
          <w:rFonts w:ascii="Arial" w:hAnsi="Arial" w:cs="Arial"/>
          <w:sz w:val="24"/>
          <w:szCs w:val="24"/>
          <w:lang w:val="en-US"/>
        </w:rPr>
        <w:t xml:space="preserve">he respondents explain </w:t>
      </w:r>
      <w:r w:rsidR="00D960D9" w:rsidRPr="005C3524">
        <w:rPr>
          <w:rFonts w:ascii="Arial" w:hAnsi="Arial" w:cs="Arial"/>
          <w:sz w:val="24"/>
          <w:szCs w:val="24"/>
          <w:lang w:val="en-US"/>
        </w:rPr>
        <w:t xml:space="preserve">that </w:t>
      </w:r>
      <w:r w:rsidR="008832D1" w:rsidRPr="005C3524">
        <w:rPr>
          <w:rFonts w:ascii="Arial" w:hAnsi="Arial" w:cs="Arial"/>
          <w:sz w:val="24"/>
          <w:szCs w:val="24"/>
          <w:lang w:val="en-US"/>
        </w:rPr>
        <w:t xml:space="preserve">the DHA is currently developing a procedurally fair system that will introduce and implement a transparent process that will still entail </w:t>
      </w:r>
      <w:r w:rsidR="00285140" w:rsidRPr="005C3524">
        <w:rPr>
          <w:rFonts w:ascii="Arial" w:hAnsi="Arial" w:cs="Arial"/>
          <w:sz w:val="24"/>
          <w:szCs w:val="24"/>
          <w:lang w:val="en-US"/>
        </w:rPr>
        <w:t xml:space="preserve">placing </w:t>
      </w:r>
      <w:r w:rsidR="008832D1" w:rsidRPr="005C3524">
        <w:rPr>
          <w:rFonts w:ascii="Arial" w:hAnsi="Arial" w:cs="Arial"/>
          <w:sz w:val="24"/>
          <w:szCs w:val="24"/>
          <w:lang w:val="en-US"/>
        </w:rPr>
        <w:t>markers or blocking IDs</w:t>
      </w:r>
      <w:r w:rsidR="00F37BF7" w:rsidRPr="005C3524">
        <w:rPr>
          <w:rFonts w:ascii="Arial" w:hAnsi="Arial" w:cs="Arial"/>
          <w:sz w:val="24"/>
          <w:szCs w:val="24"/>
          <w:lang w:val="en-US"/>
        </w:rPr>
        <w:t>.</w:t>
      </w:r>
      <w:r w:rsidR="00632352" w:rsidRPr="005C3524">
        <w:rPr>
          <w:rFonts w:ascii="Arial" w:hAnsi="Arial" w:cs="Arial"/>
          <w:sz w:val="24"/>
          <w:szCs w:val="24"/>
          <w:lang w:val="en-US"/>
        </w:rPr>
        <w:t xml:space="preserve"> In the answering affidavit to the third applicant's founding affidavit, the respondents state that this transparent system has been implemented. </w:t>
      </w:r>
    </w:p>
    <w:p w14:paraId="6500EF9D" w14:textId="77777777" w:rsidR="005D7594" w:rsidRPr="005D7594" w:rsidRDefault="005D7594" w:rsidP="005D7594">
      <w:pPr>
        <w:pStyle w:val="ListParagraph"/>
        <w:rPr>
          <w:rFonts w:ascii="Arial" w:hAnsi="Arial" w:cs="Arial"/>
          <w:sz w:val="24"/>
          <w:szCs w:val="24"/>
          <w:lang w:val="en-US"/>
        </w:rPr>
      </w:pPr>
    </w:p>
    <w:p w14:paraId="52E7C450" w14:textId="463A544C" w:rsidR="005D7594" w:rsidRPr="005C3524" w:rsidRDefault="005C3524" w:rsidP="005C3524">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[11]</w:t>
      </w:r>
      <w:r>
        <w:rPr>
          <w:rFonts w:ascii="Arial" w:hAnsi="Arial" w:cs="Arial"/>
          <w:sz w:val="24"/>
          <w:szCs w:val="24"/>
          <w:lang w:val="en-US"/>
        </w:rPr>
        <w:tab/>
      </w:r>
      <w:r w:rsidR="00153B10" w:rsidRPr="005C3524">
        <w:rPr>
          <w:rFonts w:ascii="Arial" w:hAnsi="Arial" w:cs="Arial"/>
          <w:sz w:val="24"/>
          <w:szCs w:val="24"/>
          <w:lang w:val="en-US"/>
        </w:rPr>
        <w:t>The applicants</w:t>
      </w:r>
      <w:r w:rsidR="00417DD1" w:rsidRPr="005C3524">
        <w:rPr>
          <w:rFonts w:ascii="Arial" w:hAnsi="Arial" w:cs="Arial"/>
          <w:sz w:val="24"/>
          <w:szCs w:val="24"/>
          <w:lang w:val="en-US"/>
        </w:rPr>
        <w:t>’</w:t>
      </w:r>
      <w:r w:rsidR="00153B10" w:rsidRPr="005C3524">
        <w:rPr>
          <w:rFonts w:ascii="Arial" w:hAnsi="Arial" w:cs="Arial"/>
          <w:sz w:val="24"/>
          <w:szCs w:val="24"/>
          <w:lang w:val="en-US"/>
        </w:rPr>
        <w:t xml:space="preserve"> stance is that the belated concession by the </w:t>
      </w:r>
      <w:r w:rsidR="008249AF" w:rsidRPr="005C3524">
        <w:rPr>
          <w:rFonts w:ascii="Arial" w:hAnsi="Arial" w:cs="Arial"/>
          <w:sz w:val="24"/>
          <w:szCs w:val="24"/>
          <w:lang w:val="en-US"/>
        </w:rPr>
        <w:t xml:space="preserve">DHA </w:t>
      </w:r>
      <w:r w:rsidR="00153B10" w:rsidRPr="005C3524">
        <w:rPr>
          <w:rFonts w:ascii="Arial" w:hAnsi="Arial" w:cs="Arial"/>
          <w:sz w:val="24"/>
          <w:szCs w:val="24"/>
          <w:lang w:val="en-US"/>
        </w:rPr>
        <w:t xml:space="preserve">regarding the </w:t>
      </w:r>
      <w:r w:rsidR="00417DD1" w:rsidRPr="005C3524">
        <w:rPr>
          <w:rFonts w:ascii="Arial" w:hAnsi="Arial" w:cs="Arial"/>
          <w:sz w:val="24"/>
          <w:szCs w:val="24"/>
          <w:lang w:val="en-US"/>
        </w:rPr>
        <w:t>lawfulness</w:t>
      </w:r>
      <w:r w:rsidR="00153B10" w:rsidRPr="005C3524">
        <w:rPr>
          <w:rFonts w:ascii="Arial" w:hAnsi="Arial" w:cs="Arial"/>
          <w:sz w:val="24"/>
          <w:szCs w:val="24"/>
          <w:lang w:val="en-US"/>
        </w:rPr>
        <w:t xml:space="preserve"> of the decision to place markers and block </w:t>
      </w:r>
      <w:r w:rsidR="00417DD1" w:rsidRPr="005C3524">
        <w:rPr>
          <w:rFonts w:ascii="Arial" w:hAnsi="Arial" w:cs="Arial"/>
          <w:sz w:val="24"/>
          <w:szCs w:val="24"/>
          <w:lang w:val="en-US"/>
        </w:rPr>
        <w:t>IDs</w:t>
      </w:r>
      <w:r w:rsidR="00153B10" w:rsidRPr="005C3524">
        <w:rPr>
          <w:rFonts w:ascii="Arial" w:hAnsi="Arial" w:cs="Arial"/>
          <w:sz w:val="24"/>
          <w:szCs w:val="24"/>
          <w:lang w:val="en-US"/>
        </w:rPr>
        <w:t xml:space="preserve"> does not render any of the remaining issues moot. </w:t>
      </w:r>
      <w:r w:rsidR="00417DD1" w:rsidRPr="005C3524">
        <w:rPr>
          <w:rFonts w:ascii="Arial" w:hAnsi="Arial" w:cs="Arial"/>
          <w:sz w:val="24"/>
          <w:szCs w:val="24"/>
          <w:lang w:val="en-US"/>
        </w:rPr>
        <w:t xml:space="preserve">Counsel for </w:t>
      </w:r>
      <w:r w:rsidR="005B489D" w:rsidRPr="005C3524">
        <w:rPr>
          <w:rFonts w:ascii="Arial" w:hAnsi="Arial" w:cs="Arial"/>
          <w:sz w:val="24"/>
          <w:szCs w:val="24"/>
          <w:lang w:val="en-US"/>
        </w:rPr>
        <w:t xml:space="preserve">the first applicant </w:t>
      </w:r>
      <w:r w:rsidR="00A93F0A" w:rsidRPr="005C3524">
        <w:rPr>
          <w:rFonts w:ascii="Arial" w:hAnsi="Arial" w:cs="Arial"/>
          <w:sz w:val="24"/>
          <w:szCs w:val="24"/>
          <w:lang w:val="en-US"/>
        </w:rPr>
        <w:t>(</w:t>
      </w:r>
      <w:r w:rsidR="00A116C9" w:rsidRPr="005C3524">
        <w:rPr>
          <w:rFonts w:ascii="Arial" w:hAnsi="Arial" w:cs="Arial"/>
          <w:sz w:val="24"/>
          <w:szCs w:val="24"/>
          <w:lang w:val="en-US"/>
        </w:rPr>
        <w:t>‘</w:t>
      </w:r>
      <w:r w:rsidR="00417DD1" w:rsidRPr="005C3524">
        <w:rPr>
          <w:rFonts w:ascii="Arial" w:hAnsi="Arial" w:cs="Arial"/>
          <w:sz w:val="24"/>
          <w:szCs w:val="24"/>
          <w:lang w:val="en-US"/>
        </w:rPr>
        <w:t>Ms. M</w:t>
      </w:r>
      <w:r w:rsidR="00776BE1" w:rsidRPr="005C3524">
        <w:rPr>
          <w:rFonts w:ascii="Arial" w:hAnsi="Arial" w:cs="Arial"/>
          <w:sz w:val="24"/>
          <w:szCs w:val="24"/>
          <w:lang w:val="en-US"/>
        </w:rPr>
        <w:t>[…]</w:t>
      </w:r>
      <w:r w:rsidR="00A116C9" w:rsidRPr="005C3524">
        <w:rPr>
          <w:rFonts w:ascii="Arial" w:hAnsi="Arial" w:cs="Arial"/>
          <w:sz w:val="24"/>
          <w:szCs w:val="24"/>
          <w:lang w:val="en-US"/>
        </w:rPr>
        <w:t>’</w:t>
      </w:r>
      <w:r w:rsidR="00A93F0A" w:rsidRPr="005C3524">
        <w:rPr>
          <w:rFonts w:ascii="Arial" w:hAnsi="Arial" w:cs="Arial"/>
          <w:sz w:val="24"/>
          <w:szCs w:val="24"/>
          <w:lang w:val="en-US"/>
        </w:rPr>
        <w:t>)</w:t>
      </w:r>
      <w:r w:rsidR="005D7594" w:rsidRPr="005C3524">
        <w:rPr>
          <w:rFonts w:ascii="Arial" w:hAnsi="Arial" w:cs="Arial"/>
          <w:sz w:val="24"/>
          <w:szCs w:val="24"/>
          <w:lang w:val="en-US"/>
        </w:rPr>
        <w:t>,</w:t>
      </w:r>
      <w:r w:rsidR="00417DD1" w:rsidRPr="005C3524">
        <w:rPr>
          <w:rFonts w:ascii="Arial" w:hAnsi="Arial" w:cs="Arial"/>
          <w:sz w:val="24"/>
          <w:szCs w:val="24"/>
          <w:lang w:val="en-US"/>
        </w:rPr>
        <w:t xml:space="preserve"> contends that the concession addresses the issue of procedural fairness</w:t>
      </w:r>
      <w:r w:rsidR="00417DD1" w:rsidRPr="00345C11">
        <w:rPr>
          <w:rStyle w:val="FootnoteReference"/>
          <w:rFonts w:ascii="Arial" w:hAnsi="Arial" w:cs="Arial"/>
          <w:sz w:val="24"/>
          <w:szCs w:val="24"/>
          <w:lang w:val="en-US"/>
        </w:rPr>
        <w:footnoteReference w:id="5"/>
      </w:r>
      <w:r w:rsidR="00417DD1" w:rsidRPr="005C3524">
        <w:rPr>
          <w:rFonts w:ascii="Arial" w:hAnsi="Arial" w:cs="Arial"/>
          <w:sz w:val="24"/>
          <w:szCs w:val="24"/>
          <w:lang w:val="en-US"/>
        </w:rPr>
        <w:t xml:space="preserve"> but fails to address the issues relating to Ms. M</w:t>
      </w:r>
      <w:r w:rsidR="00776BE1" w:rsidRPr="005C3524">
        <w:rPr>
          <w:rFonts w:ascii="Arial" w:hAnsi="Arial" w:cs="Arial"/>
          <w:sz w:val="24"/>
          <w:szCs w:val="24"/>
          <w:lang w:val="en-US"/>
        </w:rPr>
        <w:t>[…]</w:t>
      </w:r>
      <w:r w:rsidR="00417DD1" w:rsidRPr="005C3524">
        <w:rPr>
          <w:rFonts w:ascii="Arial" w:hAnsi="Arial" w:cs="Arial"/>
          <w:sz w:val="24"/>
          <w:szCs w:val="24"/>
          <w:lang w:val="en-US"/>
        </w:rPr>
        <w:t>’s reliance on s</w:t>
      </w:r>
      <w:r w:rsidR="00A93F0A" w:rsidRPr="005C3524">
        <w:rPr>
          <w:rFonts w:ascii="Arial" w:hAnsi="Arial" w:cs="Arial"/>
          <w:sz w:val="24"/>
          <w:szCs w:val="24"/>
          <w:lang w:val="en-US"/>
        </w:rPr>
        <w:t>ection</w:t>
      </w:r>
      <w:r w:rsidR="00417DD1" w:rsidRPr="005C3524">
        <w:rPr>
          <w:rFonts w:ascii="Arial" w:hAnsi="Arial" w:cs="Arial"/>
          <w:sz w:val="24"/>
          <w:szCs w:val="24"/>
          <w:lang w:val="en-US"/>
        </w:rPr>
        <w:t>s 6(2)(a)(i)</w:t>
      </w:r>
      <w:r w:rsidR="00417DD1" w:rsidRPr="00345C11">
        <w:rPr>
          <w:rStyle w:val="FootnoteReference"/>
          <w:rFonts w:ascii="Arial" w:hAnsi="Arial" w:cs="Arial"/>
          <w:sz w:val="24"/>
          <w:szCs w:val="24"/>
          <w:lang w:val="en-US"/>
        </w:rPr>
        <w:footnoteReference w:id="6"/>
      </w:r>
      <w:r w:rsidR="00417DD1" w:rsidRPr="005C3524">
        <w:rPr>
          <w:rFonts w:ascii="Arial" w:hAnsi="Arial" w:cs="Arial"/>
          <w:sz w:val="24"/>
          <w:szCs w:val="24"/>
          <w:lang w:val="en-US"/>
        </w:rPr>
        <w:t>,(ii),</w:t>
      </w:r>
      <w:r w:rsidR="00417DD1" w:rsidRPr="005D7594">
        <w:rPr>
          <w:rStyle w:val="FootnoteReference"/>
          <w:rFonts w:ascii="Arial" w:hAnsi="Arial" w:cs="Arial"/>
          <w:sz w:val="24"/>
          <w:szCs w:val="24"/>
          <w:lang w:val="en-US"/>
        </w:rPr>
        <w:footnoteReference w:id="7"/>
      </w:r>
      <w:r w:rsidR="00417DD1" w:rsidRPr="005C3524">
        <w:rPr>
          <w:rFonts w:ascii="Arial" w:hAnsi="Arial" w:cs="Arial"/>
          <w:sz w:val="24"/>
          <w:szCs w:val="24"/>
          <w:lang w:val="en-US"/>
        </w:rPr>
        <w:t xml:space="preserve"> (b),</w:t>
      </w:r>
      <w:r w:rsidR="00417DD1" w:rsidRPr="005D7594">
        <w:rPr>
          <w:rStyle w:val="FootnoteReference"/>
          <w:rFonts w:ascii="Arial" w:hAnsi="Arial" w:cs="Arial"/>
          <w:sz w:val="24"/>
          <w:szCs w:val="24"/>
          <w:lang w:val="en-US"/>
        </w:rPr>
        <w:footnoteReference w:id="8"/>
      </w:r>
      <w:r w:rsidR="00417DD1" w:rsidRPr="005C3524">
        <w:rPr>
          <w:rFonts w:ascii="Arial" w:hAnsi="Arial" w:cs="Arial"/>
          <w:sz w:val="24"/>
          <w:szCs w:val="24"/>
          <w:lang w:val="en-US"/>
        </w:rPr>
        <w:t xml:space="preserve"> (d),</w:t>
      </w:r>
      <w:r w:rsidR="00417DD1" w:rsidRPr="005D7594">
        <w:rPr>
          <w:rStyle w:val="FootnoteReference"/>
          <w:rFonts w:ascii="Arial" w:hAnsi="Arial" w:cs="Arial"/>
          <w:sz w:val="24"/>
          <w:szCs w:val="24"/>
          <w:lang w:val="en-US"/>
        </w:rPr>
        <w:footnoteReference w:id="9"/>
      </w:r>
      <w:r w:rsidR="00417DD1" w:rsidRPr="005C3524">
        <w:rPr>
          <w:rFonts w:ascii="Arial" w:hAnsi="Arial" w:cs="Arial"/>
          <w:sz w:val="24"/>
          <w:szCs w:val="24"/>
          <w:lang w:val="en-US"/>
        </w:rPr>
        <w:t xml:space="preserve"> (e)(iii),</w:t>
      </w:r>
      <w:r w:rsidR="00417DD1" w:rsidRPr="005D7594">
        <w:rPr>
          <w:rStyle w:val="FootnoteReference"/>
          <w:rFonts w:ascii="Arial" w:hAnsi="Arial" w:cs="Arial"/>
          <w:sz w:val="24"/>
          <w:szCs w:val="24"/>
          <w:lang w:val="en-US"/>
        </w:rPr>
        <w:footnoteReference w:id="10"/>
      </w:r>
      <w:r w:rsidR="00417DD1" w:rsidRPr="005C3524">
        <w:rPr>
          <w:rFonts w:ascii="Arial" w:hAnsi="Arial" w:cs="Arial"/>
          <w:sz w:val="24"/>
          <w:szCs w:val="24"/>
          <w:lang w:val="en-US"/>
        </w:rPr>
        <w:t xml:space="preserve"> (e)(v)</w:t>
      </w:r>
      <w:r w:rsidR="007F74A9" w:rsidRPr="005D7594">
        <w:rPr>
          <w:rStyle w:val="FootnoteReference"/>
          <w:rFonts w:ascii="Arial" w:hAnsi="Arial" w:cs="Arial"/>
          <w:sz w:val="24"/>
          <w:szCs w:val="24"/>
          <w:lang w:val="en-US"/>
        </w:rPr>
        <w:footnoteReference w:id="11"/>
      </w:r>
      <w:r w:rsidR="00417DD1" w:rsidRPr="005C3524">
        <w:rPr>
          <w:rFonts w:ascii="Arial" w:hAnsi="Arial" w:cs="Arial"/>
          <w:sz w:val="24"/>
          <w:szCs w:val="24"/>
          <w:lang w:val="en-US"/>
        </w:rPr>
        <w:t xml:space="preserve"> and (vi)</w:t>
      </w:r>
      <w:r w:rsidR="007F74A9" w:rsidRPr="005D7594">
        <w:rPr>
          <w:rStyle w:val="FootnoteReference"/>
          <w:rFonts w:ascii="Arial" w:hAnsi="Arial" w:cs="Arial"/>
          <w:sz w:val="24"/>
          <w:szCs w:val="24"/>
          <w:lang w:val="en-US"/>
        </w:rPr>
        <w:footnoteReference w:id="12"/>
      </w:r>
      <w:r w:rsidR="00417DD1" w:rsidRPr="005C3524">
        <w:rPr>
          <w:rFonts w:ascii="Arial" w:hAnsi="Arial" w:cs="Arial"/>
          <w:sz w:val="24"/>
          <w:szCs w:val="24"/>
          <w:lang w:val="en-US"/>
        </w:rPr>
        <w:t xml:space="preserve"> of the Promotion of Administrative Justice Act 3 of 2000 (PAJA)</w:t>
      </w:r>
      <w:r w:rsidR="0042645F" w:rsidRPr="005C3524">
        <w:rPr>
          <w:rFonts w:ascii="Arial" w:hAnsi="Arial" w:cs="Arial"/>
          <w:sz w:val="24"/>
          <w:szCs w:val="24"/>
          <w:lang w:val="en-US"/>
        </w:rPr>
        <w:t>, and the purported constitutional invalidity of the decision</w:t>
      </w:r>
      <w:r w:rsidR="00417DD1" w:rsidRPr="005C3524">
        <w:rPr>
          <w:rFonts w:ascii="Arial" w:hAnsi="Arial" w:cs="Arial"/>
          <w:sz w:val="24"/>
          <w:szCs w:val="24"/>
          <w:lang w:val="en-US"/>
        </w:rPr>
        <w:t>.</w:t>
      </w:r>
      <w:r w:rsidR="007F74A9" w:rsidRPr="005C3524">
        <w:rPr>
          <w:rFonts w:ascii="Arial" w:hAnsi="Arial" w:cs="Arial"/>
          <w:sz w:val="24"/>
          <w:szCs w:val="24"/>
          <w:lang w:val="en-US"/>
        </w:rPr>
        <w:t xml:space="preserve"> </w:t>
      </w:r>
      <w:r w:rsidR="00D960D9" w:rsidRPr="005C3524">
        <w:rPr>
          <w:rFonts w:ascii="Arial" w:hAnsi="Arial" w:cs="Arial"/>
          <w:sz w:val="24"/>
          <w:szCs w:val="24"/>
          <w:lang w:val="en-US"/>
        </w:rPr>
        <w:t xml:space="preserve">To a great extent, </w:t>
      </w:r>
      <w:r w:rsidR="000551F1" w:rsidRPr="005C3524">
        <w:rPr>
          <w:rFonts w:ascii="Arial" w:hAnsi="Arial" w:cs="Arial"/>
          <w:sz w:val="24"/>
          <w:szCs w:val="24"/>
          <w:lang w:val="en-US"/>
        </w:rPr>
        <w:t xml:space="preserve">the other applicants support </w:t>
      </w:r>
      <w:r w:rsidR="00A93F0A" w:rsidRPr="005C3524">
        <w:rPr>
          <w:rFonts w:ascii="Arial" w:hAnsi="Arial" w:cs="Arial"/>
          <w:sz w:val="24"/>
          <w:szCs w:val="24"/>
          <w:lang w:val="en-US"/>
        </w:rPr>
        <w:t>this</w:t>
      </w:r>
      <w:r w:rsidR="000551F1" w:rsidRPr="005C3524">
        <w:rPr>
          <w:rFonts w:ascii="Arial" w:hAnsi="Arial" w:cs="Arial"/>
          <w:sz w:val="24"/>
          <w:szCs w:val="24"/>
          <w:lang w:val="en-US"/>
        </w:rPr>
        <w:t xml:space="preserve"> viewpoint</w:t>
      </w:r>
      <w:r w:rsidR="00632352" w:rsidRPr="005C3524">
        <w:rPr>
          <w:rFonts w:ascii="Arial" w:hAnsi="Arial" w:cs="Arial"/>
          <w:sz w:val="24"/>
          <w:szCs w:val="24"/>
          <w:lang w:val="en-US"/>
        </w:rPr>
        <w:t>.</w:t>
      </w:r>
    </w:p>
    <w:p w14:paraId="206307AF" w14:textId="77777777" w:rsidR="005D7594" w:rsidRPr="005D7594" w:rsidRDefault="005D7594" w:rsidP="005D7594">
      <w:pPr>
        <w:pStyle w:val="ListParagraph"/>
        <w:rPr>
          <w:rFonts w:ascii="Arial" w:hAnsi="Arial" w:cs="Arial"/>
          <w:sz w:val="24"/>
          <w:szCs w:val="24"/>
          <w:lang w:val="en-US"/>
        </w:rPr>
      </w:pPr>
    </w:p>
    <w:p w14:paraId="7356B004" w14:textId="44003301" w:rsidR="005D7594" w:rsidRPr="005C3524" w:rsidRDefault="005C3524" w:rsidP="005C3524">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lastRenderedPageBreak/>
        <w:t>[12]</w:t>
      </w:r>
      <w:r>
        <w:rPr>
          <w:rFonts w:ascii="Arial" w:hAnsi="Arial" w:cs="Arial"/>
          <w:sz w:val="24"/>
          <w:szCs w:val="24"/>
          <w:lang w:val="en-US"/>
        </w:rPr>
        <w:tab/>
      </w:r>
      <w:r w:rsidR="002B7419" w:rsidRPr="005C3524">
        <w:rPr>
          <w:rFonts w:ascii="Arial" w:hAnsi="Arial" w:cs="Arial"/>
          <w:sz w:val="24"/>
          <w:szCs w:val="24"/>
          <w:lang w:val="en-US"/>
        </w:rPr>
        <w:t xml:space="preserve">In my view, the respondents’ concession, coupled with the unblocking of a large number of IDs and undertaking to develop a system underpinned by Constitutional principles, did not </w:t>
      </w:r>
      <w:r w:rsidR="00A93F0A" w:rsidRPr="005C3524">
        <w:rPr>
          <w:rFonts w:ascii="Arial" w:hAnsi="Arial" w:cs="Arial"/>
          <w:sz w:val="24"/>
          <w:szCs w:val="24"/>
          <w:lang w:val="en-US"/>
        </w:rPr>
        <w:t xml:space="preserve">settle </w:t>
      </w:r>
      <w:r w:rsidR="002B7419" w:rsidRPr="005C3524">
        <w:rPr>
          <w:rFonts w:ascii="Arial" w:hAnsi="Arial" w:cs="Arial"/>
          <w:sz w:val="24"/>
          <w:szCs w:val="24"/>
          <w:lang w:val="en-US"/>
        </w:rPr>
        <w:t xml:space="preserve">the dispute between itself and the applicants, although it narrowed down </w:t>
      </w:r>
      <w:r w:rsidR="00A93F0A" w:rsidRPr="005C3524">
        <w:rPr>
          <w:rFonts w:ascii="Arial" w:hAnsi="Arial" w:cs="Arial"/>
          <w:sz w:val="24"/>
          <w:szCs w:val="24"/>
          <w:lang w:val="en-US"/>
        </w:rPr>
        <w:t xml:space="preserve">the </w:t>
      </w:r>
      <w:r w:rsidR="002B7419" w:rsidRPr="005C3524">
        <w:rPr>
          <w:rFonts w:ascii="Arial" w:hAnsi="Arial" w:cs="Arial"/>
          <w:sz w:val="24"/>
          <w:szCs w:val="24"/>
          <w:lang w:val="en-US"/>
        </w:rPr>
        <w:t xml:space="preserve">contentious issues. </w:t>
      </w:r>
      <w:r w:rsidR="00780137" w:rsidRPr="005C3524">
        <w:rPr>
          <w:rFonts w:ascii="Arial" w:hAnsi="Arial" w:cs="Arial"/>
          <w:sz w:val="24"/>
          <w:szCs w:val="24"/>
          <w:lang w:val="en-US"/>
        </w:rPr>
        <w:t xml:space="preserve">Accordingly, </w:t>
      </w:r>
      <w:r w:rsidR="00A116C9" w:rsidRPr="005C3524">
        <w:rPr>
          <w:rFonts w:ascii="Arial" w:hAnsi="Arial" w:cs="Arial"/>
          <w:sz w:val="24"/>
          <w:szCs w:val="24"/>
          <w:lang w:val="en-US"/>
        </w:rPr>
        <w:t>the issue of ID blocking is</w:t>
      </w:r>
      <w:r w:rsidR="00167AB3" w:rsidRPr="005C3524">
        <w:rPr>
          <w:rFonts w:ascii="Arial" w:hAnsi="Arial" w:cs="Arial"/>
          <w:sz w:val="24"/>
          <w:szCs w:val="24"/>
          <w:lang w:val="en-US"/>
        </w:rPr>
        <w:t xml:space="preserve"> </w:t>
      </w:r>
      <w:r w:rsidR="00780137" w:rsidRPr="005C3524">
        <w:rPr>
          <w:rFonts w:ascii="Arial" w:hAnsi="Arial" w:cs="Arial"/>
          <w:sz w:val="24"/>
          <w:szCs w:val="24"/>
          <w:lang w:val="en-US"/>
        </w:rPr>
        <w:t>not a moot issue</w:t>
      </w:r>
      <w:r w:rsidR="004F3886" w:rsidRPr="005C3524">
        <w:rPr>
          <w:rFonts w:ascii="Arial" w:hAnsi="Arial" w:cs="Arial"/>
          <w:sz w:val="24"/>
          <w:szCs w:val="24"/>
          <w:lang w:val="en-US"/>
        </w:rPr>
        <w:t>.</w:t>
      </w:r>
      <w:r w:rsidR="00780137" w:rsidRPr="005C3524">
        <w:rPr>
          <w:rFonts w:ascii="Arial" w:hAnsi="Arial" w:cs="Arial"/>
          <w:sz w:val="24"/>
          <w:szCs w:val="24"/>
          <w:lang w:val="en-US"/>
        </w:rPr>
        <w:t xml:space="preserve"> </w:t>
      </w:r>
      <w:r w:rsidR="004F3886" w:rsidRPr="005C3524">
        <w:rPr>
          <w:rFonts w:ascii="Arial" w:hAnsi="Arial" w:cs="Arial"/>
          <w:sz w:val="24"/>
          <w:szCs w:val="24"/>
          <w:lang w:val="en-US"/>
        </w:rPr>
        <w:t xml:space="preserve">The main substantive question that remains is whether there is any legal </w:t>
      </w:r>
      <w:r w:rsidR="00A93F0A" w:rsidRPr="005C3524">
        <w:rPr>
          <w:rFonts w:ascii="Arial" w:hAnsi="Arial" w:cs="Arial"/>
          <w:sz w:val="24"/>
          <w:szCs w:val="24"/>
          <w:lang w:val="en-US"/>
        </w:rPr>
        <w:t>justification for</w:t>
      </w:r>
      <w:r w:rsidR="004F3886" w:rsidRPr="005C3524">
        <w:rPr>
          <w:rFonts w:ascii="Arial" w:hAnsi="Arial" w:cs="Arial"/>
          <w:sz w:val="24"/>
          <w:szCs w:val="24"/>
          <w:lang w:val="en-US"/>
        </w:rPr>
        <w:t xml:space="preserve"> ID blocking at all.  </w:t>
      </w:r>
    </w:p>
    <w:p w14:paraId="5FAB7BB8" w14:textId="77777777" w:rsidR="005D7594" w:rsidRPr="005D7594" w:rsidRDefault="005D7594" w:rsidP="005D7594">
      <w:pPr>
        <w:pStyle w:val="ListParagraph"/>
        <w:rPr>
          <w:rFonts w:ascii="Arial" w:hAnsi="Arial" w:cs="Arial"/>
          <w:sz w:val="24"/>
          <w:szCs w:val="24"/>
          <w:lang w:val="en-US"/>
        </w:rPr>
      </w:pPr>
    </w:p>
    <w:p w14:paraId="5C763984" w14:textId="2476A15E" w:rsidR="009030D4" w:rsidRPr="005C3524" w:rsidRDefault="005C3524" w:rsidP="005C3524">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[13]</w:t>
      </w:r>
      <w:r>
        <w:rPr>
          <w:rFonts w:ascii="Arial" w:hAnsi="Arial" w:cs="Arial"/>
          <w:sz w:val="24"/>
          <w:szCs w:val="24"/>
          <w:lang w:val="en-US"/>
        </w:rPr>
        <w:tab/>
      </w:r>
      <w:r w:rsidR="00632352" w:rsidRPr="005C3524">
        <w:rPr>
          <w:rFonts w:ascii="Arial" w:hAnsi="Arial" w:cs="Arial"/>
          <w:sz w:val="24"/>
          <w:szCs w:val="24"/>
          <w:lang w:val="en-US"/>
        </w:rPr>
        <w:t>T</w:t>
      </w:r>
      <w:r w:rsidR="004E2DAF" w:rsidRPr="005C3524">
        <w:rPr>
          <w:rFonts w:ascii="Arial" w:hAnsi="Arial" w:cs="Arial"/>
          <w:sz w:val="24"/>
          <w:szCs w:val="24"/>
          <w:lang w:val="en-US"/>
        </w:rPr>
        <w:t>he primary issue</w:t>
      </w:r>
      <w:r w:rsidR="0042645F" w:rsidRPr="005C3524">
        <w:rPr>
          <w:rFonts w:ascii="Arial" w:hAnsi="Arial" w:cs="Arial"/>
          <w:sz w:val="24"/>
          <w:szCs w:val="24"/>
          <w:lang w:val="en-US"/>
        </w:rPr>
        <w:t>s</w:t>
      </w:r>
      <w:r w:rsidR="004E2DAF" w:rsidRPr="005C3524">
        <w:rPr>
          <w:rFonts w:ascii="Arial" w:hAnsi="Arial" w:cs="Arial"/>
          <w:sz w:val="24"/>
          <w:szCs w:val="24"/>
          <w:lang w:val="en-US"/>
        </w:rPr>
        <w:t xml:space="preserve"> that </w:t>
      </w:r>
      <w:r w:rsidR="004F3886" w:rsidRPr="005C3524">
        <w:rPr>
          <w:rFonts w:ascii="Arial" w:hAnsi="Arial" w:cs="Arial"/>
          <w:sz w:val="24"/>
          <w:szCs w:val="24"/>
          <w:lang w:val="en-US"/>
        </w:rPr>
        <w:t>need</w:t>
      </w:r>
      <w:r w:rsidR="004E2DAF" w:rsidRPr="005C3524">
        <w:rPr>
          <w:rFonts w:ascii="Arial" w:hAnsi="Arial" w:cs="Arial"/>
          <w:sz w:val="24"/>
          <w:szCs w:val="24"/>
          <w:lang w:val="en-US"/>
        </w:rPr>
        <w:t xml:space="preserve"> to be determined </w:t>
      </w:r>
      <w:r w:rsidR="005B489D" w:rsidRPr="005C3524">
        <w:rPr>
          <w:rFonts w:ascii="Arial" w:hAnsi="Arial" w:cs="Arial"/>
          <w:sz w:val="24"/>
          <w:szCs w:val="24"/>
          <w:lang w:val="en-US"/>
        </w:rPr>
        <w:t>are</w:t>
      </w:r>
      <w:r w:rsidR="007D51AE" w:rsidRPr="005C3524">
        <w:rPr>
          <w:rFonts w:ascii="Arial" w:hAnsi="Arial" w:cs="Arial"/>
          <w:sz w:val="24"/>
          <w:szCs w:val="24"/>
          <w:lang w:val="en-US"/>
        </w:rPr>
        <w:t xml:space="preserve"> the constitutional validity of the practice of placing markers against and blocking </w:t>
      </w:r>
      <w:r w:rsidR="00285140" w:rsidRPr="005C3524">
        <w:rPr>
          <w:rFonts w:ascii="Arial" w:hAnsi="Arial" w:cs="Arial"/>
          <w:sz w:val="24"/>
          <w:szCs w:val="24"/>
          <w:lang w:val="en-US"/>
        </w:rPr>
        <w:t>IDs</w:t>
      </w:r>
      <w:r w:rsidR="00A93F0A" w:rsidRPr="005C3524">
        <w:rPr>
          <w:rFonts w:ascii="Arial" w:hAnsi="Arial" w:cs="Arial"/>
          <w:sz w:val="24"/>
          <w:szCs w:val="24"/>
          <w:lang w:val="en-US"/>
        </w:rPr>
        <w:t>,</w:t>
      </w:r>
      <w:r w:rsidR="00285140" w:rsidRPr="005C3524">
        <w:rPr>
          <w:rFonts w:ascii="Arial" w:hAnsi="Arial" w:cs="Arial"/>
          <w:sz w:val="24"/>
          <w:szCs w:val="24"/>
          <w:lang w:val="en-US"/>
        </w:rPr>
        <w:t xml:space="preserve"> </w:t>
      </w:r>
      <w:r w:rsidR="00A93F0A" w:rsidRPr="005C3524">
        <w:rPr>
          <w:rFonts w:ascii="Arial" w:hAnsi="Arial" w:cs="Arial"/>
          <w:sz w:val="24"/>
          <w:szCs w:val="24"/>
          <w:lang w:val="en-US"/>
        </w:rPr>
        <w:t xml:space="preserve">the granting of a </w:t>
      </w:r>
      <w:r w:rsidR="00285140" w:rsidRPr="005C3524">
        <w:rPr>
          <w:rFonts w:ascii="Arial" w:hAnsi="Arial" w:cs="Arial"/>
          <w:sz w:val="24"/>
          <w:szCs w:val="24"/>
          <w:lang w:val="en-US"/>
        </w:rPr>
        <w:t xml:space="preserve">just and equitable remedy that the </w:t>
      </w:r>
      <w:r w:rsidR="00A93F0A" w:rsidRPr="005C3524">
        <w:rPr>
          <w:rFonts w:ascii="Arial" w:hAnsi="Arial" w:cs="Arial"/>
          <w:sz w:val="24"/>
          <w:szCs w:val="24"/>
          <w:lang w:val="en-US"/>
        </w:rPr>
        <w:t>C</w:t>
      </w:r>
      <w:r w:rsidR="00285140" w:rsidRPr="005C3524">
        <w:rPr>
          <w:rFonts w:ascii="Arial" w:hAnsi="Arial" w:cs="Arial"/>
          <w:sz w:val="24"/>
          <w:szCs w:val="24"/>
          <w:lang w:val="en-US"/>
        </w:rPr>
        <w:t xml:space="preserve">ourt should fashion </w:t>
      </w:r>
      <w:r w:rsidR="00A93F0A" w:rsidRPr="005C3524">
        <w:rPr>
          <w:rFonts w:ascii="Arial" w:hAnsi="Arial" w:cs="Arial"/>
          <w:sz w:val="24"/>
          <w:szCs w:val="24"/>
          <w:lang w:val="en-US"/>
        </w:rPr>
        <w:t xml:space="preserve">for the applicants </w:t>
      </w:r>
      <w:r w:rsidR="00285140" w:rsidRPr="005C3524">
        <w:rPr>
          <w:rFonts w:ascii="Arial" w:hAnsi="Arial" w:cs="Arial"/>
          <w:sz w:val="24"/>
          <w:szCs w:val="24"/>
          <w:lang w:val="en-US"/>
        </w:rPr>
        <w:t>with</w:t>
      </w:r>
      <w:r w:rsidR="005D7594" w:rsidRPr="005C3524">
        <w:rPr>
          <w:rFonts w:ascii="Arial" w:hAnsi="Arial" w:cs="Arial"/>
          <w:sz w:val="24"/>
          <w:szCs w:val="24"/>
          <w:lang w:val="en-US"/>
        </w:rPr>
        <w:t xml:space="preserve"> regard to the respondents’ concession</w:t>
      </w:r>
      <w:r w:rsidR="0089038A" w:rsidRPr="005C3524">
        <w:rPr>
          <w:rFonts w:ascii="Arial" w:hAnsi="Arial" w:cs="Arial"/>
          <w:sz w:val="24"/>
          <w:szCs w:val="24"/>
          <w:lang w:val="en-US"/>
        </w:rPr>
        <w:t>,</w:t>
      </w:r>
      <w:r w:rsidR="00A93F0A" w:rsidRPr="005C3524">
        <w:rPr>
          <w:rFonts w:ascii="Arial" w:hAnsi="Arial" w:cs="Arial"/>
          <w:sz w:val="24"/>
          <w:szCs w:val="24"/>
          <w:lang w:val="en-US"/>
        </w:rPr>
        <w:t xml:space="preserve"> should </w:t>
      </w:r>
      <w:r w:rsidR="002F2AC5" w:rsidRPr="005C3524">
        <w:rPr>
          <w:rFonts w:ascii="Arial" w:hAnsi="Arial" w:cs="Arial"/>
          <w:sz w:val="24"/>
          <w:szCs w:val="24"/>
          <w:lang w:val="en-US"/>
        </w:rPr>
        <w:t>it be appropriate</w:t>
      </w:r>
      <w:r w:rsidR="0089038A" w:rsidRPr="005C3524">
        <w:rPr>
          <w:rFonts w:ascii="Arial" w:hAnsi="Arial" w:cs="Arial"/>
          <w:sz w:val="24"/>
          <w:szCs w:val="24"/>
          <w:lang w:val="en-US"/>
        </w:rPr>
        <w:t>, and whether the Court should confirm Ms. M</w:t>
      </w:r>
      <w:r w:rsidR="00971EC1" w:rsidRPr="005C3524">
        <w:rPr>
          <w:rFonts w:ascii="Arial" w:hAnsi="Arial" w:cs="Arial"/>
          <w:sz w:val="24"/>
          <w:szCs w:val="24"/>
          <w:lang w:val="en-US"/>
        </w:rPr>
        <w:t>[…]</w:t>
      </w:r>
      <w:r w:rsidR="0089038A" w:rsidRPr="005C3524">
        <w:rPr>
          <w:rFonts w:ascii="Arial" w:hAnsi="Arial" w:cs="Arial"/>
          <w:sz w:val="24"/>
          <w:szCs w:val="24"/>
          <w:lang w:val="en-US"/>
        </w:rPr>
        <w:t>’s status as a permanent resident.</w:t>
      </w:r>
      <w:r w:rsidR="002F2AC5" w:rsidRPr="005C3524">
        <w:rPr>
          <w:rFonts w:ascii="Arial" w:hAnsi="Arial" w:cs="Arial"/>
          <w:sz w:val="24"/>
          <w:szCs w:val="24"/>
          <w:lang w:val="en-US"/>
        </w:rPr>
        <w:t xml:space="preserve"> </w:t>
      </w:r>
    </w:p>
    <w:p w14:paraId="3E89779C" w14:textId="77777777" w:rsidR="009030D4" w:rsidRPr="009030D4" w:rsidRDefault="009030D4" w:rsidP="009030D4">
      <w:pPr>
        <w:pStyle w:val="ListParagraph"/>
        <w:rPr>
          <w:rFonts w:ascii="Arial" w:hAnsi="Arial" w:cs="Arial"/>
          <w:sz w:val="24"/>
          <w:szCs w:val="24"/>
          <w:lang w:val="en-US"/>
        </w:rPr>
      </w:pPr>
    </w:p>
    <w:p w14:paraId="34F87132" w14:textId="12147657" w:rsidR="005D7594" w:rsidRPr="005C3524" w:rsidRDefault="005C3524" w:rsidP="005C3524">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[14]</w:t>
      </w:r>
      <w:r>
        <w:rPr>
          <w:rFonts w:ascii="Arial" w:hAnsi="Arial" w:cs="Arial"/>
          <w:sz w:val="24"/>
          <w:szCs w:val="24"/>
          <w:lang w:val="en-US"/>
        </w:rPr>
        <w:tab/>
      </w:r>
      <w:r w:rsidR="00604D39" w:rsidRPr="005C3524">
        <w:rPr>
          <w:rFonts w:ascii="Arial" w:hAnsi="Arial" w:cs="Arial"/>
          <w:sz w:val="24"/>
          <w:szCs w:val="24"/>
          <w:lang w:val="en-US"/>
        </w:rPr>
        <w:t xml:space="preserve">The necessity to fashion </w:t>
      </w:r>
      <w:r w:rsidR="009030D4" w:rsidRPr="005C3524">
        <w:rPr>
          <w:rFonts w:ascii="Arial" w:hAnsi="Arial" w:cs="Arial"/>
          <w:sz w:val="24"/>
          <w:szCs w:val="24"/>
          <w:lang w:val="en-US"/>
        </w:rPr>
        <w:t xml:space="preserve">a </w:t>
      </w:r>
      <w:r w:rsidR="00604D39" w:rsidRPr="005C3524">
        <w:rPr>
          <w:rFonts w:ascii="Arial" w:hAnsi="Arial" w:cs="Arial"/>
          <w:sz w:val="24"/>
          <w:szCs w:val="24"/>
          <w:lang w:val="en-US"/>
        </w:rPr>
        <w:t>just and equitable remed</w:t>
      </w:r>
      <w:r w:rsidR="009030D4" w:rsidRPr="005C3524">
        <w:rPr>
          <w:rFonts w:ascii="Arial" w:hAnsi="Arial" w:cs="Arial"/>
          <w:sz w:val="24"/>
          <w:szCs w:val="24"/>
          <w:lang w:val="en-US"/>
        </w:rPr>
        <w:t>y</w:t>
      </w:r>
      <w:r w:rsidR="00604D39" w:rsidRPr="005C3524">
        <w:rPr>
          <w:rFonts w:ascii="Arial" w:hAnsi="Arial" w:cs="Arial"/>
          <w:sz w:val="24"/>
          <w:szCs w:val="24"/>
          <w:lang w:val="en-US"/>
        </w:rPr>
        <w:t xml:space="preserve"> follows</w:t>
      </w:r>
      <w:r w:rsidR="004F3886" w:rsidRPr="005C3524">
        <w:rPr>
          <w:rFonts w:ascii="Arial" w:hAnsi="Arial" w:cs="Arial"/>
          <w:sz w:val="24"/>
          <w:szCs w:val="24"/>
          <w:lang w:val="en-US"/>
        </w:rPr>
        <w:t xml:space="preserve"> the </w:t>
      </w:r>
      <w:r w:rsidR="00604D39" w:rsidRPr="005C3524">
        <w:rPr>
          <w:rFonts w:ascii="Arial" w:hAnsi="Arial" w:cs="Arial"/>
          <w:sz w:val="24"/>
          <w:szCs w:val="24"/>
          <w:lang w:val="en-US"/>
        </w:rPr>
        <w:t xml:space="preserve">respondents’ </w:t>
      </w:r>
      <w:r w:rsidR="004F3886" w:rsidRPr="005C3524">
        <w:rPr>
          <w:rFonts w:ascii="Arial" w:hAnsi="Arial" w:cs="Arial"/>
          <w:sz w:val="24"/>
          <w:szCs w:val="24"/>
          <w:lang w:val="en-US"/>
        </w:rPr>
        <w:t>concession that</w:t>
      </w:r>
      <w:r w:rsidR="005D7594" w:rsidRPr="005C3524">
        <w:rPr>
          <w:rFonts w:ascii="Arial" w:hAnsi="Arial" w:cs="Arial"/>
          <w:sz w:val="24"/>
          <w:szCs w:val="24"/>
          <w:lang w:val="en-US"/>
        </w:rPr>
        <w:t xml:space="preserve"> </w:t>
      </w:r>
      <w:r w:rsidR="004F3886" w:rsidRPr="005C3524">
        <w:rPr>
          <w:rFonts w:ascii="Arial" w:hAnsi="Arial" w:cs="Arial"/>
          <w:sz w:val="24"/>
          <w:szCs w:val="24"/>
          <w:lang w:val="en-US"/>
        </w:rPr>
        <w:t>no fair administrative process was followed</w:t>
      </w:r>
      <w:r w:rsidR="007D51AE" w:rsidRPr="005C3524">
        <w:rPr>
          <w:rFonts w:ascii="Arial" w:hAnsi="Arial" w:cs="Arial"/>
          <w:sz w:val="24"/>
          <w:szCs w:val="24"/>
          <w:lang w:val="en-US"/>
        </w:rPr>
        <w:t xml:space="preserve"> </w:t>
      </w:r>
      <w:r w:rsidR="00D960D9" w:rsidRPr="005C3524">
        <w:rPr>
          <w:rFonts w:ascii="Arial" w:hAnsi="Arial" w:cs="Arial"/>
          <w:sz w:val="24"/>
          <w:szCs w:val="24"/>
          <w:lang w:val="en-US"/>
        </w:rPr>
        <w:t xml:space="preserve">before </w:t>
      </w:r>
      <w:r w:rsidR="007D51AE" w:rsidRPr="005C3524">
        <w:rPr>
          <w:rFonts w:ascii="Arial" w:hAnsi="Arial" w:cs="Arial"/>
          <w:sz w:val="24"/>
          <w:szCs w:val="24"/>
          <w:lang w:val="en-US"/>
        </w:rPr>
        <w:t>blocking IDs</w:t>
      </w:r>
      <w:r w:rsidR="004F3886" w:rsidRPr="005C3524">
        <w:rPr>
          <w:rFonts w:ascii="Arial" w:hAnsi="Arial" w:cs="Arial"/>
          <w:sz w:val="24"/>
          <w:szCs w:val="24"/>
          <w:lang w:val="en-US"/>
        </w:rPr>
        <w:t xml:space="preserve">, at least </w:t>
      </w:r>
      <w:r w:rsidR="007B0208" w:rsidRPr="005C3524">
        <w:rPr>
          <w:rFonts w:ascii="Arial" w:hAnsi="Arial" w:cs="Arial"/>
          <w:sz w:val="24"/>
          <w:szCs w:val="24"/>
          <w:lang w:val="en-US"/>
        </w:rPr>
        <w:t xml:space="preserve">not </w:t>
      </w:r>
      <w:r w:rsidR="00D960D9" w:rsidRPr="005C3524">
        <w:rPr>
          <w:rFonts w:ascii="Arial" w:hAnsi="Arial" w:cs="Arial"/>
          <w:sz w:val="24"/>
          <w:szCs w:val="24"/>
          <w:lang w:val="en-US"/>
        </w:rPr>
        <w:t>before</w:t>
      </w:r>
      <w:r w:rsidR="004F3886" w:rsidRPr="005C3524">
        <w:rPr>
          <w:rFonts w:ascii="Arial" w:hAnsi="Arial" w:cs="Arial"/>
          <w:sz w:val="24"/>
          <w:szCs w:val="24"/>
          <w:lang w:val="en-US"/>
        </w:rPr>
        <w:t xml:space="preserve"> November 2022. </w:t>
      </w:r>
      <w:r w:rsidR="00604D39" w:rsidRPr="005C3524">
        <w:rPr>
          <w:rFonts w:ascii="Arial" w:hAnsi="Arial" w:cs="Arial"/>
          <w:sz w:val="24"/>
          <w:szCs w:val="24"/>
          <w:lang w:val="en-US"/>
        </w:rPr>
        <w:t>The relief sought by the various applicants requires a multidimensional approach, and relief should be fashioned to address the plight of-</w:t>
      </w:r>
    </w:p>
    <w:p w14:paraId="46783309" w14:textId="77777777" w:rsidR="005D7594" w:rsidRPr="005D7594" w:rsidRDefault="005D7594" w:rsidP="005D7594">
      <w:pPr>
        <w:pStyle w:val="ListParagraph"/>
        <w:rPr>
          <w:rFonts w:ascii="Arial" w:hAnsi="Arial" w:cs="Arial"/>
          <w:sz w:val="24"/>
          <w:szCs w:val="24"/>
          <w:lang w:val="en-US"/>
        </w:rPr>
      </w:pPr>
    </w:p>
    <w:p w14:paraId="357EC59C" w14:textId="232E4D74" w:rsidR="005D7594" w:rsidRPr="005C3524" w:rsidRDefault="005C3524" w:rsidP="005C3524">
      <w:pPr>
        <w:tabs>
          <w:tab w:val="left" w:pos="4917"/>
        </w:tabs>
        <w:spacing w:before="120" w:after="120" w:line="360" w:lineRule="auto"/>
        <w:ind w:left="1440" w:hanging="360"/>
        <w:jc w:val="both"/>
        <w:rPr>
          <w:rFonts w:ascii="Arial" w:hAnsi="Arial" w:cs="Arial"/>
          <w:sz w:val="24"/>
          <w:szCs w:val="24"/>
          <w:lang w:val="en-US"/>
        </w:rPr>
      </w:pPr>
      <w:r w:rsidRPr="00EF3B40">
        <w:rPr>
          <w:rFonts w:ascii="Arial" w:hAnsi="Arial" w:cs="Arial"/>
          <w:sz w:val="24"/>
          <w:szCs w:val="24"/>
          <w:lang w:val="en-US"/>
        </w:rPr>
        <w:t>i.</w:t>
      </w:r>
      <w:r w:rsidRPr="00EF3B40">
        <w:rPr>
          <w:rFonts w:ascii="Arial" w:hAnsi="Arial" w:cs="Arial"/>
          <w:sz w:val="24"/>
          <w:szCs w:val="24"/>
          <w:lang w:val="en-US"/>
        </w:rPr>
        <w:tab/>
      </w:r>
      <w:r w:rsidR="005D7594" w:rsidRPr="005C3524">
        <w:rPr>
          <w:rFonts w:ascii="Arial" w:hAnsi="Arial" w:cs="Arial"/>
          <w:sz w:val="24"/>
          <w:szCs w:val="24"/>
          <w:lang w:val="en-US"/>
        </w:rPr>
        <w:t>Ms. M</w:t>
      </w:r>
      <w:r w:rsidR="00E26258" w:rsidRPr="005C3524">
        <w:rPr>
          <w:rFonts w:ascii="Arial" w:hAnsi="Arial" w:cs="Arial"/>
          <w:sz w:val="24"/>
          <w:szCs w:val="24"/>
          <w:lang w:val="en-US"/>
        </w:rPr>
        <w:t>[…]</w:t>
      </w:r>
      <w:r w:rsidR="005D7594" w:rsidRPr="005C3524">
        <w:rPr>
          <w:rFonts w:ascii="Arial" w:hAnsi="Arial" w:cs="Arial"/>
          <w:sz w:val="24"/>
          <w:szCs w:val="24"/>
          <w:lang w:val="en-US"/>
        </w:rPr>
        <w:t>;</w:t>
      </w:r>
    </w:p>
    <w:p w14:paraId="5B6FC6A4" w14:textId="14D60197" w:rsidR="005D7594" w:rsidRPr="005C3524" w:rsidRDefault="005C3524" w:rsidP="005C3524">
      <w:pPr>
        <w:tabs>
          <w:tab w:val="left" w:pos="4917"/>
        </w:tabs>
        <w:spacing w:before="120" w:after="120" w:line="360" w:lineRule="auto"/>
        <w:ind w:left="1440" w:hanging="360"/>
        <w:jc w:val="both"/>
        <w:rPr>
          <w:rFonts w:ascii="Arial" w:hAnsi="Arial" w:cs="Arial"/>
          <w:sz w:val="24"/>
          <w:szCs w:val="24"/>
          <w:lang w:val="en-US"/>
        </w:rPr>
      </w:pPr>
      <w:r w:rsidRPr="00EF3B40">
        <w:rPr>
          <w:rFonts w:ascii="Arial" w:hAnsi="Arial" w:cs="Arial"/>
          <w:sz w:val="24"/>
          <w:szCs w:val="24"/>
          <w:lang w:val="en-US"/>
        </w:rPr>
        <w:t>ii.</w:t>
      </w:r>
      <w:r w:rsidRPr="00EF3B40">
        <w:rPr>
          <w:rFonts w:ascii="Arial" w:hAnsi="Arial" w:cs="Arial"/>
          <w:sz w:val="24"/>
          <w:szCs w:val="24"/>
          <w:lang w:val="en-US"/>
        </w:rPr>
        <w:tab/>
      </w:r>
      <w:r w:rsidR="007B0208" w:rsidRPr="005C3524">
        <w:rPr>
          <w:rFonts w:ascii="Arial" w:hAnsi="Arial" w:cs="Arial"/>
          <w:sz w:val="24"/>
          <w:szCs w:val="24"/>
          <w:lang w:val="en-US"/>
        </w:rPr>
        <w:t>The i</w:t>
      </w:r>
      <w:r w:rsidR="005D7594" w:rsidRPr="005C3524">
        <w:rPr>
          <w:rFonts w:ascii="Arial" w:hAnsi="Arial" w:cs="Arial"/>
          <w:sz w:val="24"/>
          <w:szCs w:val="24"/>
          <w:lang w:val="en-US"/>
        </w:rPr>
        <w:t>dentified clients of</w:t>
      </w:r>
      <w:r w:rsidR="007B0208" w:rsidRPr="005C3524">
        <w:rPr>
          <w:rFonts w:ascii="Arial" w:hAnsi="Arial" w:cs="Arial"/>
          <w:sz w:val="24"/>
          <w:szCs w:val="24"/>
          <w:lang w:val="en-US"/>
        </w:rPr>
        <w:t xml:space="preserve"> Legalwize</w:t>
      </w:r>
      <w:r w:rsidR="005D7594" w:rsidRPr="005C3524">
        <w:rPr>
          <w:rFonts w:ascii="Arial" w:hAnsi="Arial" w:cs="Arial"/>
          <w:sz w:val="24"/>
          <w:szCs w:val="24"/>
          <w:lang w:val="en-US"/>
        </w:rPr>
        <w:t xml:space="preserve"> </w:t>
      </w:r>
      <w:r w:rsidR="007B0208" w:rsidRPr="005C3524">
        <w:rPr>
          <w:rFonts w:ascii="Arial" w:hAnsi="Arial" w:cs="Arial"/>
          <w:sz w:val="24"/>
          <w:szCs w:val="24"/>
          <w:lang w:val="en-US"/>
        </w:rPr>
        <w:t>(“</w:t>
      </w:r>
      <w:r w:rsidR="005D7594" w:rsidRPr="005C3524">
        <w:rPr>
          <w:rFonts w:ascii="Arial" w:hAnsi="Arial" w:cs="Arial"/>
          <w:sz w:val="24"/>
          <w:szCs w:val="24"/>
          <w:lang w:val="en-US"/>
        </w:rPr>
        <w:t>LW</w:t>
      </w:r>
      <w:r w:rsidR="007B0208" w:rsidRPr="005C3524">
        <w:rPr>
          <w:rFonts w:ascii="Arial" w:hAnsi="Arial" w:cs="Arial"/>
          <w:sz w:val="24"/>
          <w:szCs w:val="24"/>
          <w:lang w:val="en-US"/>
        </w:rPr>
        <w:t>”)</w:t>
      </w:r>
      <w:r w:rsidR="005D7594" w:rsidRPr="005C3524">
        <w:rPr>
          <w:rFonts w:ascii="Arial" w:hAnsi="Arial" w:cs="Arial"/>
          <w:sz w:val="24"/>
          <w:szCs w:val="24"/>
          <w:lang w:val="en-US"/>
        </w:rPr>
        <w:t>;</w:t>
      </w:r>
    </w:p>
    <w:p w14:paraId="6A245AAA" w14:textId="4616AF93" w:rsidR="005D7594" w:rsidRPr="005C3524" w:rsidRDefault="005C3524" w:rsidP="005C3524">
      <w:pPr>
        <w:tabs>
          <w:tab w:val="left" w:pos="4917"/>
        </w:tabs>
        <w:spacing w:before="120" w:after="120" w:line="360" w:lineRule="auto"/>
        <w:ind w:left="1440" w:hanging="360"/>
        <w:jc w:val="both"/>
        <w:rPr>
          <w:rFonts w:ascii="Arial" w:hAnsi="Arial" w:cs="Arial"/>
          <w:sz w:val="24"/>
          <w:szCs w:val="24"/>
          <w:lang w:val="en-US"/>
        </w:rPr>
      </w:pPr>
      <w:r w:rsidRPr="00EF3B40">
        <w:rPr>
          <w:rFonts w:ascii="Arial" w:hAnsi="Arial" w:cs="Arial"/>
          <w:sz w:val="24"/>
          <w:szCs w:val="24"/>
          <w:lang w:val="en-US"/>
        </w:rPr>
        <w:t>iii.</w:t>
      </w:r>
      <w:r w:rsidRPr="00EF3B40">
        <w:rPr>
          <w:rFonts w:ascii="Arial" w:hAnsi="Arial" w:cs="Arial"/>
          <w:sz w:val="24"/>
          <w:szCs w:val="24"/>
          <w:lang w:val="en-US"/>
        </w:rPr>
        <w:tab/>
      </w:r>
      <w:r w:rsidR="007B0208" w:rsidRPr="005C3524">
        <w:rPr>
          <w:rFonts w:ascii="Arial" w:hAnsi="Arial" w:cs="Arial"/>
          <w:sz w:val="24"/>
          <w:szCs w:val="24"/>
          <w:lang w:val="en-US"/>
        </w:rPr>
        <w:t>The u</w:t>
      </w:r>
      <w:r w:rsidR="005D7594" w:rsidRPr="005C3524">
        <w:rPr>
          <w:rFonts w:ascii="Arial" w:hAnsi="Arial" w:cs="Arial"/>
          <w:sz w:val="24"/>
          <w:szCs w:val="24"/>
          <w:lang w:val="en-US"/>
        </w:rPr>
        <w:t xml:space="preserve">nidentified or anonymous clients of </w:t>
      </w:r>
      <w:r w:rsidR="007B0208" w:rsidRPr="005C3524">
        <w:rPr>
          <w:rFonts w:ascii="Arial" w:hAnsi="Arial" w:cs="Arial"/>
          <w:sz w:val="24"/>
          <w:szCs w:val="24"/>
          <w:lang w:val="en-US"/>
        </w:rPr>
        <w:t>Lawyers for Human Rights (“</w:t>
      </w:r>
      <w:r w:rsidR="005D7594" w:rsidRPr="005C3524">
        <w:rPr>
          <w:rFonts w:ascii="Arial" w:hAnsi="Arial" w:cs="Arial"/>
          <w:sz w:val="24"/>
          <w:szCs w:val="24"/>
          <w:lang w:val="en-US"/>
        </w:rPr>
        <w:t>LHR</w:t>
      </w:r>
      <w:r w:rsidR="007B0208" w:rsidRPr="005C3524">
        <w:rPr>
          <w:rFonts w:ascii="Arial" w:hAnsi="Arial" w:cs="Arial"/>
          <w:sz w:val="24"/>
          <w:szCs w:val="24"/>
          <w:lang w:val="en-US"/>
        </w:rPr>
        <w:t>”)</w:t>
      </w:r>
      <w:r w:rsidR="005D7594" w:rsidRPr="005C3524">
        <w:rPr>
          <w:rFonts w:ascii="Arial" w:hAnsi="Arial" w:cs="Arial"/>
          <w:sz w:val="24"/>
          <w:szCs w:val="24"/>
          <w:lang w:val="en-US"/>
        </w:rPr>
        <w:t xml:space="preserve"> and LW;</w:t>
      </w:r>
    </w:p>
    <w:p w14:paraId="0FB72AD7" w14:textId="09CB1AB2" w:rsidR="005D7594" w:rsidRPr="005C3524" w:rsidRDefault="005C3524" w:rsidP="005C3524">
      <w:pPr>
        <w:tabs>
          <w:tab w:val="left" w:pos="4917"/>
        </w:tabs>
        <w:spacing w:before="120" w:after="120" w:line="360" w:lineRule="auto"/>
        <w:ind w:left="1440" w:hanging="360"/>
        <w:jc w:val="both"/>
        <w:rPr>
          <w:rFonts w:ascii="Arial" w:hAnsi="Arial" w:cs="Arial"/>
          <w:sz w:val="24"/>
          <w:szCs w:val="24"/>
          <w:lang w:val="en-US"/>
        </w:rPr>
      </w:pPr>
      <w:r w:rsidRPr="005D7594">
        <w:rPr>
          <w:rFonts w:ascii="Arial" w:hAnsi="Arial" w:cs="Arial"/>
          <w:sz w:val="24"/>
          <w:szCs w:val="24"/>
          <w:lang w:val="en-US"/>
        </w:rPr>
        <w:t>iv.</w:t>
      </w:r>
      <w:r w:rsidRPr="005D7594">
        <w:rPr>
          <w:rFonts w:ascii="Arial" w:hAnsi="Arial" w:cs="Arial"/>
          <w:sz w:val="24"/>
          <w:szCs w:val="24"/>
          <w:lang w:val="en-US"/>
        </w:rPr>
        <w:tab/>
      </w:r>
      <w:r w:rsidR="005D7594" w:rsidRPr="005C3524">
        <w:rPr>
          <w:rFonts w:ascii="Arial" w:hAnsi="Arial" w:cs="Arial"/>
          <w:sz w:val="24"/>
          <w:szCs w:val="24"/>
          <w:lang w:val="en-US"/>
        </w:rPr>
        <w:t>Members of the general public whose IDs were blocked before November 2022 and to date remain blocked; and</w:t>
      </w:r>
    </w:p>
    <w:p w14:paraId="00F32FFC" w14:textId="4699457C" w:rsidR="005D7594" w:rsidRPr="005C3524" w:rsidRDefault="005C3524" w:rsidP="005C3524">
      <w:pPr>
        <w:tabs>
          <w:tab w:val="left" w:pos="4917"/>
        </w:tabs>
        <w:spacing w:before="120" w:after="120" w:line="360" w:lineRule="auto"/>
        <w:ind w:left="1440" w:hanging="360"/>
        <w:jc w:val="both"/>
        <w:rPr>
          <w:rFonts w:ascii="Arial" w:hAnsi="Arial" w:cs="Arial"/>
          <w:sz w:val="24"/>
          <w:szCs w:val="24"/>
          <w:lang w:val="en-US"/>
        </w:rPr>
      </w:pPr>
      <w:r w:rsidRPr="005D7594">
        <w:rPr>
          <w:rFonts w:ascii="Arial" w:hAnsi="Arial" w:cs="Arial"/>
          <w:sz w:val="24"/>
          <w:szCs w:val="24"/>
          <w:lang w:val="en-US"/>
        </w:rPr>
        <w:t>v.</w:t>
      </w:r>
      <w:r w:rsidRPr="005D7594">
        <w:rPr>
          <w:rFonts w:ascii="Arial" w:hAnsi="Arial" w:cs="Arial"/>
          <w:sz w:val="24"/>
          <w:szCs w:val="24"/>
          <w:lang w:val="en-US"/>
        </w:rPr>
        <w:tab/>
      </w:r>
      <w:r w:rsidR="005D7594" w:rsidRPr="005C3524">
        <w:rPr>
          <w:rFonts w:ascii="Arial" w:hAnsi="Arial" w:cs="Arial"/>
          <w:sz w:val="24"/>
          <w:szCs w:val="24"/>
          <w:lang w:val="en-US"/>
        </w:rPr>
        <w:t>Affected</w:t>
      </w:r>
      <w:r w:rsidR="00AB051B" w:rsidRPr="005C3524">
        <w:rPr>
          <w:rFonts w:ascii="Arial" w:hAnsi="Arial" w:cs="Arial"/>
          <w:sz w:val="24"/>
          <w:szCs w:val="24"/>
          <w:lang w:val="en-US"/>
        </w:rPr>
        <w:t xml:space="preserve"> minor</w:t>
      </w:r>
      <w:r w:rsidR="005D7594" w:rsidRPr="005C3524">
        <w:rPr>
          <w:rFonts w:ascii="Arial" w:hAnsi="Arial" w:cs="Arial"/>
          <w:sz w:val="24"/>
          <w:szCs w:val="24"/>
          <w:lang w:val="en-US"/>
        </w:rPr>
        <w:t xml:space="preserve"> children.</w:t>
      </w:r>
    </w:p>
    <w:p w14:paraId="3A1B65C1" w14:textId="77777777" w:rsidR="005D7594" w:rsidRPr="005D7594" w:rsidRDefault="005D7594" w:rsidP="005D7594">
      <w:pPr>
        <w:pStyle w:val="ListParagraph"/>
        <w:rPr>
          <w:rFonts w:ascii="Arial" w:hAnsi="Arial" w:cs="Arial"/>
          <w:sz w:val="24"/>
          <w:szCs w:val="24"/>
          <w:lang w:val="en-US"/>
        </w:rPr>
      </w:pPr>
    </w:p>
    <w:p w14:paraId="19EFEB7B" w14:textId="35060DA4" w:rsidR="00472BFF" w:rsidRPr="005C3524" w:rsidRDefault="005C3524" w:rsidP="005C3524">
      <w:pPr>
        <w:tabs>
          <w:tab w:val="left" w:pos="4917"/>
        </w:tabs>
        <w:spacing w:before="120" w:after="120" w:line="360" w:lineRule="auto"/>
        <w:ind w:left="720" w:hanging="720"/>
        <w:jc w:val="both"/>
        <w:rPr>
          <w:rFonts w:ascii="Arial" w:hAnsi="Arial" w:cs="Arial"/>
          <w:sz w:val="24"/>
          <w:szCs w:val="24"/>
          <w:lang w:val="en-US"/>
        </w:rPr>
      </w:pPr>
      <w:r w:rsidRPr="005D7594">
        <w:rPr>
          <w:rFonts w:ascii="Arial" w:hAnsi="Arial" w:cs="Arial"/>
          <w:sz w:val="24"/>
          <w:szCs w:val="24"/>
          <w:lang w:val="en-US"/>
        </w:rPr>
        <w:t>[15]</w:t>
      </w:r>
      <w:r w:rsidRPr="005D7594">
        <w:rPr>
          <w:rFonts w:ascii="Arial" w:hAnsi="Arial" w:cs="Arial"/>
          <w:sz w:val="24"/>
          <w:szCs w:val="24"/>
          <w:lang w:val="en-US"/>
        </w:rPr>
        <w:tab/>
      </w:r>
      <w:r w:rsidR="00472BFF" w:rsidRPr="005C3524">
        <w:rPr>
          <w:rFonts w:ascii="Arial" w:hAnsi="Arial" w:cs="Arial"/>
          <w:sz w:val="24"/>
          <w:szCs w:val="24"/>
          <w:lang w:val="en-US"/>
        </w:rPr>
        <w:t xml:space="preserve">When a court must fashion a remedy, the issue of separation of powers </w:t>
      </w:r>
      <w:r w:rsidR="009632F1" w:rsidRPr="005C3524">
        <w:rPr>
          <w:rFonts w:ascii="Arial" w:hAnsi="Arial" w:cs="Arial"/>
          <w:sz w:val="24"/>
          <w:szCs w:val="24"/>
          <w:lang w:val="en-US"/>
        </w:rPr>
        <w:t>arises</w:t>
      </w:r>
      <w:r w:rsidR="00472BFF" w:rsidRPr="005C3524">
        <w:rPr>
          <w:rFonts w:ascii="Arial" w:hAnsi="Arial" w:cs="Arial"/>
          <w:sz w:val="24"/>
          <w:szCs w:val="24"/>
          <w:lang w:val="en-US"/>
        </w:rPr>
        <w:t>. An interesting feature of this application is that the applicants and the respondents emphasi</w:t>
      </w:r>
      <w:r w:rsidR="004F3886" w:rsidRPr="005C3524">
        <w:rPr>
          <w:rFonts w:ascii="Arial" w:hAnsi="Arial" w:cs="Arial"/>
          <w:sz w:val="24"/>
          <w:szCs w:val="24"/>
          <w:lang w:val="en-US"/>
        </w:rPr>
        <w:t>s</w:t>
      </w:r>
      <w:r w:rsidR="00472BFF" w:rsidRPr="005C3524">
        <w:rPr>
          <w:rFonts w:ascii="Arial" w:hAnsi="Arial" w:cs="Arial"/>
          <w:sz w:val="24"/>
          <w:szCs w:val="24"/>
          <w:lang w:val="en-US"/>
        </w:rPr>
        <w:t xml:space="preserve">ed the court’s </w:t>
      </w:r>
      <w:r w:rsidR="001F0A4D" w:rsidRPr="005C3524">
        <w:rPr>
          <w:rFonts w:ascii="Arial" w:hAnsi="Arial" w:cs="Arial"/>
          <w:sz w:val="24"/>
          <w:szCs w:val="24"/>
          <w:lang w:val="en-US"/>
        </w:rPr>
        <w:t>power</w:t>
      </w:r>
      <w:r w:rsidR="00472BFF" w:rsidRPr="005C3524">
        <w:rPr>
          <w:rFonts w:ascii="Arial" w:hAnsi="Arial" w:cs="Arial"/>
          <w:sz w:val="24"/>
          <w:szCs w:val="24"/>
          <w:lang w:val="en-US"/>
        </w:rPr>
        <w:t xml:space="preserve"> to fashion a just and equitable remedy in terms of s</w:t>
      </w:r>
      <w:r w:rsidR="007B0208" w:rsidRPr="005C3524">
        <w:rPr>
          <w:rFonts w:ascii="Arial" w:hAnsi="Arial" w:cs="Arial"/>
          <w:sz w:val="24"/>
          <w:szCs w:val="24"/>
          <w:lang w:val="en-US"/>
        </w:rPr>
        <w:t>ection</w:t>
      </w:r>
      <w:r w:rsidR="00472BFF" w:rsidRPr="005C3524">
        <w:rPr>
          <w:rFonts w:ascii="Arial" w:hAnsi="Arial" w:cs="Arial"/>
          <w:sz w:val="24"/>
          <w:szCs w:val="24"/>
          <w:lang w:val="en-US"/>
        </w:rPr>
        <w:t xml:space="preserve"> 172 of the Constitution</w:t>
      </w:r>
      <w:r w:rsidR="00D960D9" w:rsidRPr="005C3524">
        <w:rPr>
          <w:rFonts w:ascii="Arial" w:hAnsi="Arial" w:cs="Arial"/>
          <w:sz w:val="24"/>
          <w:szCs w:val="24"/>
          <w:lang w:val="en-US"/>
        </w:rPr>
        <w:t>. However,</w:t>
      </w:r>
      <w:r w:rsidR="001F0A4D" w:rsidRPr="005C3524">
        <w:rPr>
          <w:rFonts w:ascii="Arial" w:hAnsi="Arial" w:cs="Arial"/>
          <w:sz w:val="24"/>
          <w:szCs w:val="24"/>
          <w:lang w:val="en-US"/>
        </w:rPr>
        <w:t xml:space="preserve"> their views regarding the extent of such </w:t>
      </w:r>
      <w:r w:rsidR="00285140" w:rsidRPr="005C3524">
        <w:rPr>
          <w:rFonts w:ascii="Arial" w:hAnsi="Arial" w:cs="Arial"/>
          <w:sz w:val="24"/>
          <w:szCs w:val="24"/>
          <w:lang w:val="en-US"/>
        </w:rPr>
        <w:t xml:space="preserve">a </w:t>
      </w:r>
      <w:r w:rsidR="001F0A4D" w:rsidRPr="005C3524">
        <w:rPr>
          <w:rFonts w:ascii="Arial" w:hAnsi="Arial" w:cs="Arial"/>
          <w:sz w:val="24"/>
          <w:szCs w:val="24"/>
          <w:lang w:val="en-US"/>
        </w:rPr>
        <w:t xml:space="preserve">remedy </w:t>
      </w:r>
      <w:r w:rsidR="009632F1" w:rsidRPr="005C3524">
        <w:rPr>
          <w:rFonts w:ascii="Arial" w:hAnsi="Arial" w:cs="Arial"/>
          <w:sz w:val="24"/>
          <w:szCs w:val="24"/>
          <w:lang w:val="en-US"/>
        </w:rPr>
        <w:t>differ</w:t>
      </w:r>
      <w:r w:rsidR="001F0A4D" w:rsidRPr="005C3524">
        <w:rPr>
          <w:rFonts w:ascii="Arial" w:hAnsi="Arial" w:cs="Arial"/>
          <w:sz w:val="24"/>
          <w:szCs w:val="24"/>
          <w:lang w:val="en-US"/>
        </w:rPr>
        <w:t xml:space="preserve"> substantially.</w:t>
      </w:r>
      <w:r w:rsidR="00F82106" w:rsidRPr="005C3524">
        <w:rPr>
          <w:rFonts w:ascii="Arial" w:hAnsi="Arial" w:cs="Arial"/>
          <w:sz w:val="24"/>
          <w:szCs w:val="24"/>
          <w:lang w:val="en-US"/>
        </w:rPr>
        <w:t xml:space="preserve"> </w:t>
      </w:r>
      <w:r w:rsidR="007B0208" w:rsidRPr="005C3524">
        <w:rPr>
          <w:rFonts w:ascii="Arial" w:hAnsi="Arial" w:cs="Arial"/>
          <w:sz w:val="24"/>
          <w:szCs w:val="24"/>
          <w:lang w:val="en-US"/>
        </w:rPr>
        <w:t xml:space="preserve">In considering their </w:t>
      </w:r>
      <w:r w:rsidR="0089038A" w:rsidRPr="005C3524">
        <w:rPr>
          <w:rFonts w:ascii="Arial" w:hAnsi="Arial" w:cs="Arial"/>
          <w:sz w:val="24"/>
          <w:szCs w:val="24"/>
          <w:lang w:val="en-US"/>
        </w:rPr>
        <w:t xml:space="preserve">respective </w:t>
      </w:r>
      <w:r w:rsidR="007B0208" w:rsidRPr="005C3524">
        <w:rPr>
          <w:rFonts w:ascii="Arial" w:hAnsi="Arial" w:cs="Arial"/>
          <w:sz w:val="24"/>
          <w:szCs w:val="24"/>
          <w:lang w:val="en-US"/>
        </w:rPr>
        <w:t xml:space="preserve">submissions </w:t>
      </w:r>
      <w:r w:rsidR="00F82106" w:rsidRPr="005C3524">
        <w:rPr>
          <w:rFonts w:ascii="Arial" w:hAnsi="Arial" w:cs="Arial"/>
          <w:sz w:val="24"/>
          <w:szCs w:val="24"/>
          <w:lang w:val="en-US"/>
        </w:rPr>
        <w:t xml:space="preserve">I am </w:t>
      </w:r>
      <w:r w:rsidR="00780137" w:rsidRPr="005C3524">
        <w:rPr>
          <w:rFonts w:ascii="Arial" w:hAnsi="Arial" w:cs="Arial"/>
          <w:sz w:val="24"/>
          <w:szCs w:val="24"/>
          <w:lang w:val="en-US"/>
        </w:rPr>
        <w:t>mindful</w:t>
      </w:r>
      <w:r w:rsidR="009632F1" w:rsidRPr="005C3524">
        <w:rPr>
          <w:rFonts w:ascii="Arial" w:hAnsi="Arial" w:cs="Arial"/>
          <w:sz w:val="24"/>
          <w:szCs w:val="24"/>
          <w:lang w:val="en-US"/>
        </w:rPr>
        <w:t xml:space="preserve"> </w:t>
      </w:r>
      <w:r w:rsidR="00F82106" w:rsidRPr="005C3524">
        <w:rPr>
          <w:rFonts w:ascii="Arial" w:hAnsi="Arial" w:cs="Arial"/>
          <w:sz w:val="24"/>
          <w:szCs w:val="24"/>
          <w:lang w:val="en-US"/>
        </w:rPr>
        <w:t xml:space="preserve">of Sach J’s warning in </w:t>
      </w:r>
      <w:r w:rsidR="00F82106" w:rsidRPr="005C3524">
        <w:rPr>
          <w:rFonts w:ascii="Arial" w:hAnsi="Arial" w:cs="Arial"/>
          <w:i/>
          <w:sz w:val="24"/>
          <w:szCs w:val="24"/>
          <w:lang w:val="en-US"/>
        </w:rPr>
        <w:t xml:space="preserve">Prince v President, Cape Law Society and </w:t>
      </w:r>
      <w:r w:rsidR="00F82106" w:rsidRPr="005C3524">
        <w:rPr>
          <w:rFonts w:ascii="Arial" w:hAnsi="Arial" w:cs="Arial"/>
          <w:sz w:val="24"/>
          <w:szCs w:val="24"/>
          <w:lang w:val="en-US"/>
        </w:rPr>
        <w:t>Others</w:t>
      </w:r>
      <w:r w:rsidR="00F82106" w:rsidRPr="00345C11">
        <w:rPr>
          <w:rStyle w:val="FootnoteReference"/>
          <w:rFonts w:ascii="Arial" w:hAnsi="Arial" w:cs="Arial"/>
          <w:sz w:val="24"/>
          <w:szCs w:val="24"/>
          <w:lang w:val="en-US"/>
        </w:rPr>
        <w:footnoteReference w:id="13"/>
      </w:r>
      <w:r w:rsidR="00F82106" w:rsidRPr="005C3524">
        <w:rPr>
          <w:rFonts w:ascii="Arial" w:hAnsi="Arial" w:cs="Arial"/>
          <w:sz w:val="24"/>
          <w:szCs w:val="24"/>
          <w:lang w:val="en-US"/>
        </w:rPr>
        <w:t xml:space="preserve"> that:</w:t>
      </w:r>
    </w:p>
    <w:p w14:paraId="265A2BD9" w14:textId="77777777" w:rsidR="00F82106" w:rsidRPr="00345C11" w:rsidRDefault="00F82106" w:rsidP="00EF3B40">
      <w:pPr>
        <w:pStyle w:val="ListParagraph"/>
        <w:spacing w:before="120" w:after="120" w:line="360" w:lineRule="auto"/>
        <w:jc w:val="both"/>
        <w:rPr>
          <w:rFonts w:ascii="Arial" w:hAnsi="Arial" w:cs="Arial"/>
          <w:sz w:val="24"/>
          <w:szCs w:val="24"/>
          <w:lang w:val="en-US"/>
        </w:rPr>
      </w:pPr>
    </w:p>
    <w:p w14:paraId="4960EC68" w14:textId="5887B2A1" w:rsidR="00F82106" w:rsidRPr="00EF3B40" w:rsidRDefault="00F82106" w:rsidP="00345C11">
      <w:pPr>
        <w:pStyle w:val="ListParagraph"/>
        <w:tabs>
          <w:tab w:val="left" w:pos="4917"/>
        </w:tabs>
        <w:spacing w:before="120" w:after="120" w:line="360" w:lineRule="auto"/>
        <w:ind w:left="1296" w:right="1296"/>
        <w:jc w:val="both"/>
        <w:rPr>
          <w:rFonts w:ascii="Arial" w:hAnsi="Arial" w:cs="Arial"/>
          <w:sz w:val="24"/>
          <w:szCs w:val="24"/>
          <w:lang w:val="en-US"/>
        </w:rPr>
      </w:pPr>
      <w:r w:rsidRPr="00EF3B40">
        <w:rPr>
          <w:rFonts w:ascii="Arial" w:hAnsi="Arial" w:cs="Arial"/>
          <w:sz w:val="24"/>
          <w:szCs w:val="24"/>
          <w:lang w:val="en-US"/>
        </w:rPr>
        <w:t xml:space="preserve">‘The search for an appropriate accommodation in this frontier legal territory accordingly imposes </w:t>
      </w:r>
      <w:r w:rsidR="00D960D9">
        <w:rPr>
          <w:rFonts w:ascii="Arial" w:hAnsi="Arial" w:cs="Arial"/>
          <w:sz w:val="24"/>
          <w:szCs w:val="24"/>
          <w:lang w:val="en-US"/>
        </w:rPr>
        <w:t>a weighty</w:t>
      </w:r>
      <w:r w:rsidRPr="00EF3B40">
        <w:rPr>
          <w:rFonts w:ascii="Arial" w:hAnsi="Arial" w:cs="Arial"/>
          <w:sz w:val="24"/>
          <w:szCs w:val="24"/>
          <w:lang w:val="en-US"/>
        </w:rPr>
        <w:t xml:space="preserve"> responsibility on the Courts to be sensitive to considerations of institutional competence and the separation of powers. Undue judicial adventurism can be as damaging as excessive judicial timidity… Both extremes need to be avoided.</w:t>
      </w:r>
      <w:r w:rsidR="00D960D9">
        <w:rPr>
          <w:rFonts w:ascii="Arial" w:hAnsi="Arial" w:cs="Arial"/>
          <w:sz w:val="24"/>
          <w:szCs w:val="24"/>
          <w:lang w:val="en-US"/>
        </w:rPr>
        <w:t>’</w:t>
      </w:r>
    </w:p>
    <w:p w14:paraId="56413D93" w14:textId="77777777" w:rsidR="0007455F" w:rsidRPr="00EF3B40" w:rsidRDefault="0007455F" w:rsidP="00EF3B40">
      <w:pPr>
        <w:tabs>
          <w:tab w:val="left" w:pos="4917"/>
        </w:tabs>
        <w:spacing w:before="120" w:after="120" w:line="360" w:lineRule="auto"/>
        <w:jc w:val="both"/>
        <w:rPr>
          <w:rFonts w:ascii="Arial" w:hAnsi="Arial" w:cs="Arial"/>
          <w:b/>
          <w:sz w:val="24"/>
          <w:szCs w:val="24"/>
          <w:lang w:val="en-US"/>
        </w:rPr>
      </w:pPr>
    </w:p>
    <w:p w14:paraId="76DCCC42" w14:textId="7A217B14" w:rsidR="006A4665" w:rsidRPr="005C3524" w:rsidRDefault="005C3524" w:rsidP="005C3524">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[16]</w:t>
      </w:r>
      <w:r>
        <w:rPr>
          <w:rFonts w:ascii="Arial" w:hAnsi="Arial" w:cs="Arial"/>
          <w:sz w:val="24"/>
          <w:szCs w:val="24"/>
          <w:lang w:val="en-US"/>
        </w:rPr>
        <w:tab/>
      </w:r>
      <w:r w:rsidR="006A4665" w:rsidRPr="005C3524">
        <w:rPr>
          <w:rFonts w:ascii="Arial" w:hAnsi="Arial" w:cs="Arial"/>
          <w:sz w:val="24"/>
          <w:szCs w:val="24"/>
          <w:lang w:val="en-US"/>
        </w:rPr>
        <w:t>The Constitutional Court recently reaffirmed that a court must keep in mind the principle of the separation of powers and, flowing therefrom, the deference it owes to the Legislature in devising a remedy for a breach of the Constitution in a particular case.</w:t>
      </w:r>
      <w:r w:rsidR="006A4665">
        <w:rPr>
          <w:rStyle w:val="FootnoteReference"/>
          <w:rFonts w:ascii="Arial" w:hAnsi="Arial" w:cs="Arial"/>
          <w:sz w:val="24"/>
          <w:szCs w:val="24"/>
          <w:lang w:val="en-US"/>
        </w:rPr>
        <w:footnoteReference w:id="14"/>
      </w:r>
    </w:p>
    <w:p w14:paraId="62CFEF79" w14:textId="77777777" w:rsidR="006A4665" w:rsidRDefault="006A4665" w:rsidP="006A4665">
      <w:pPr>
        <w:pStyle w:val="ListParagraph"/>
        <w:tabs>
          <w:tab w:val="left" w:pos="4917"/>
        </w:tabs>
        <w:spacing w:before="120" w:after="120" w:line="360" w:lineRule="auto"/>
        <w:jc w:val="both"/>
        <w:rPr>
          <w:rFonts w:ascii="Arial" w:hAnsi="Arial" w:cs="Arial"/>
          <w:sz w:val="24"/>
          <w:szCs w:val="24"/>
          <w:lang w:val="en-US"/>
        </w:rPr>
      </w:pPr>
    </w:p>
    <w:p w14:paraId="74A13F67" w14:textId="59F06924" w:rsidR="00F82106" w:rsidRPr="005C3524" w:rsidRDefault="005C3524" w:rsidP="005C3524">
      <w:pPr>
        <w:tabs>
          <w:tab w:val="left" w:pos="4917"/>
        </w:tabs>
        <w:spacing w:before="120" w:after="120" w:line="360" w:lineRule="auto"/>
        <w:ind w:left="720" w:hanging="720"/>
        <w:jc w:val="both"/>
        <w:rPr>
          <w:rFonts w:ascii="Arial" w:hAnsi="Arial" w:cs="Arial"/>
          <w:sz w:val="24"/>
          <w:szCs w:val="24"/>
          <w:lang w:val="en-US"/>
        </w:rPr>
      </w:pPr>
      <w:r w:rsidRPr="00EF3B40">
        <w:rPr>
          <w:rFonts w:ascii="Arial" w:hAnsi="Arial" w:cs="Arial"/>
          <w:sz w:val="24"/>
          <w:szCs w:val="24"/>
          <w:lang w:val="en-US"/>
        </w:rPr>
        <w:t>[17]</w:t>
      </w:r>
      <w:r w:rsidRPr="00EF3B40">
        <w:rPr>
          <w:rFonts w:ascii="Arial" w:hAnsi="Arial" w:cs="Arial"/>
          <w:sz w:val="24"/>
          <w:szCs w:val="24"/>
          <w:lang w:val="en-US"/>
        </w:rPr>
        <w:tab/>
      </w:r>
      <w:r w:rsidR="00F82106" w:rsidRPr="005C3524">
        <w:rPr>
          <w:rFonts w:ascii="Arial" w:hAnsi="Arial" w:cs="Arial"/>
          <w:sz w:val="24"/>
          <w:szCs w:val="24"/>
          <w:lang w:val="en-US"/>
        </w:rPr>
        <w:t>The same court emphasised that:</w:t>
      </w:r>
    </w:p>
    <w:p w14:paraId="2CA31CE8" w14:textId="77777777" w:rsidR="00F82106" w:rsidRPr="00EF3B40" w:rsidRDefault="00F82106" w:rsidP="00EF3B40">
      <w:pPr>
        <w:pStyle w:val="ListParagraph"/>
        <w:tabs>
          <w:tab w:val="left" w:pos="4917"/>
        </w:tabs>
        <w:spacing w:before="120" w:after="120" w:line="360" w:lineRule="auto"/>
        <w:jc w:val="both"/>
        <w:rPr>
          <w:rFonts w:ascii="Arial" w:hAnsi="Arial" w:cs="Arial"/>
          <w:sz w:val="24"/>
          <w:szCs w:val="24"/>
          <w:lang w:val="en-US"/>
        </w:rPr>
      </w:pPr>
    </w:p>
    <w:p w14:paraId="3491D38B" w14:textId="66C44D76" w:rsidR="00F82106" w:rsidRPr="00345C11" w:rsidRDefault="00F82106" w:rsidP="00EF3B40">
      <w:pPr>
        <w:pStyle w:val="ListParagraph"/>
        <w:tabs>
          <w:tab w:val="left" w:pos="4917"/>
        </w:tabs>
        <w:spacing w:before="120" w:after="120" w:line="360" w:lineRule="auto"/>
        <w:ind w:left="1296" w:right="1296"/>
        <w:jc w:val="both"/>
        <w:rPr>
          <w:rFonts w:ascii="Arial" w:hAnsi="Arial" w:cs="Arial"/>
          <w:b/>
          <w:sz w:val="24"/>
          <w:szCs w:val="24"/>
          <w:lang w:val="en-US"/>
        </w:rPr>
      </w:pPr>
      <w:r w:rsidRPr="00EF3B40">
        <w:rPr>
          <w:rFonts w:ascii="Arial" w:hAnsi="Arial" w:cs="Arial"/>
          <w:sz w:val="24"/>
          <w:szCs w:val="24"/>
          <w:lang w:val="en-US"/>
        </w:rPr>
        <w:t>'[W]hile the doctrine of separation of powers is an important one in our constitutional democracy, it cannot be used to avoid the obligation of a court to prevent the violation of the Constitution. The right and the duty of this Court to protect the Constitution are derived from the Constitution, and this Court cannot shirk from that duty.’</w:t>
      </w:r>
      <w:r w:rsidRPr="00345C11">
        <w:rPr>
          <w:rStyle w:val="FootnoteReference"/>
          <w:rFonts w:ascii="Arial" w:hAnsi="Arial" w:cs="Arial"/>
          <w:sz w:val="24"/>
          <w:szCs w:val="24"/>
          <w:lang w:val="en-US"/>
        </w:rPr>
        <w:footnoteReference w:id="15"/>
      </w:r>
    </w:p>
    <w:p w14:paraId="457796D2" w14:textId="251DFB04" w:rsidR="00F82106" w:rsidRPr="00EF3B40" w:rsidRDefault="00F82106" w:rsidP="00EF3B40">
      <w:pPr>
        <w:pStyle w:val="ListParagraph"/>
        <w:tabs>
          <w:tab w:val="left" w:pos="4917"/>
        </w:tabs>
        <w:spacing w:before="120" w:after="120" w:line="360" w:lineRule="auto"/>
        <w:jc w:val="both"/>
        <w:rPr>
          <w:rFonts w:ascii="Arial" w:hAnsi="Arial" w:cs="Arial"/>
          <w:sz w:val="24"/>
          <w:szCs w:val="24"/>
          <w:lang w:val="en-US"/>
        </w:rPr>
      </w:pPr>
    </w:p>
    <w:p w14:paraId="0A339DA6" w14:textId="29542485" w:rsidR="004F3886" w:rsidRDefault="004F3886" w:rsidP="00EF3B40">
      <w:pPr>
        <w:pStyle w:val="ListParagraph"/>
        <w:tabs>
          <w:tab w:val="left" w:pos="4917"/>
        </w:tabs>
        <w:spacing w:before="120" w:after="120" w:line="360" w:lineRule="auto"/>
        <w:jc w:val="both"/>
        <w:rPr>
          <w:rFonts w:ascii="Arial" w:hAnsi="Arial" w:cs="Arial"/>
          <w:sz w:val="24"/>
          <w:szCs w:val="24"/>
          <w:lang w:val="en-US"/>
        </w:rPr>
      </w:pPr>
      <w:r w:rsidRPr="00EF3B40">
        <w:rPr>
          <w:rFonts w:ascii="Arial" w:hAnsi="Arial" w:cs="Arial"/>
          <w:sz w:val="24"/>
          <w:szCs w:val="24"/>
          <w:lang w:val="en-US"/>
        </w:rPr>
        <w:t>Accordingly, the relief granted</w:t>
      </w:r>
      <w:r w:rsidR="007D51AE" w:rsidRPr="00EF3B40">
        <w:rPr>
          <w:rFonts w:ascii="Arial" w:hAnsi="Arial" w:cs="Arial"/>
          <w:sz w:val="24"/>
          <w:szCs w:val="24"/>
          <w:lang w:val="en-US"/>
        </w:rPr>
        <w:t xml:space="preserve"> in this matter is justified and takes into account the separation of powers doctrine </w:t>
      </w:r>
      <w:r w:rsidR="007700E7">
        <w:rPr>
          <w:rFonts w:ascii="Arial" w:hAnsi="Arial" w:cs="Arial"/>
          <w:sz w:val="24"/>
          <w:szCs w:val="24"/>
          <w:lang w:val="en-US"/>
        </w:rPr>
        <w:t>while</w:t>
      </w:r>
      <w:r w:rsidR="007D51AE" w:rsidRPr="00EF3B40">
        <w:rPr>
          <w:rFonts w:ascii="Arial" w:hAnsi="Arial" w:cs="Arial"/>
          <w:sz w:val="24"/>
          <w:szCs w:val="24"/>
          <w:lang w:val="en-US"/>
        </w:rPr>
        <w:t xml:space="preserve"> weighing very carefully the </w:t>
      </w:r>
      <w:r w:rsidR="005D7594">
        <w:rPr>
          <w:rFonts w:ascii="Arial" w:hAnsi="Arial" w:cs="Arial"/>
          <w:sz w:val="24"/>
          <w:szCs w:val="24"/>
          <w:lang w:val="en-US"/>
        </w:rPr>
        <w:t>c</w:t>
      </w:r>
      <w:r w:rsidR="007D51AE" w:rsidRPr="00EF3B40">
        <w:rPr>
          <w:rFonts w:ascii="Arial" w:hAnsi="Arial" w:cs="Arial"/>
          <w:sz w:val="24"/>
          <w:szCs w:val="24"/>
          <w:lang w:val="en-US"/>
        </w:rPr>
        <w:t>ourt’s duty not to shirk away from preventing a violation of the rights of those affected persons referred to in this application.</w:t>
      </w:r>
    </w:p>
    <w:p w14:paraId="1C09D484" w14:textId="402A8965" w:rsidR="007838C5" w:rsidRDefault="007838C5" w:rsidP="00EF3B40">
      <w:pPr>
        <w:pStyle w:val="ListParagraph"/>
        <w:tabs>
          <w:tab w:val="left" w:pos="4917"/>
        </w:tabs>
        <w:spacing w:before="120" w:after="120" w:line="360" w:lineRule="auto"/>
        <w:jc w:val="both"/>
        <w:rPr>
          <w:rFonts w:ascii="Arial" w:hAnsi="Arial" w:cs="Arial"/>
          <w:sz w:val="24"/>
          <w:szCs w:val="24"/>
          <w:lang w:val="en-US"/>
        </w:rPr>
      </w:pPr>
    </w:p>
    <w:p w14:paraId="3AE5BF6F" w14:textId="77777777" w:rsidR="007838C5" w:rsidRPr="00EF3B40" w:rsidRDefault="007838C5" w:rsidP="00EF3B40">
      <w:pPr>
        <w:pStyle w:val="ListParagraph"/>
        <w:tabs>
          <w:tab w:val="left" w:pos="4917"/>
        </w:tabs>
        <w:spacing w:before="120" w:after="120" w:line="360" w:lineRule="auto"/>
        <w:jc w:val="both"/>
        <w:rPr>
          <w:rFonts w:ascii="Arial" w:hAnsi="Arial" w:cs="Arial"/>
          <w:sz w:val="24"/>
          <w:szCs w:val="24"/>
          <w:lang w:val="en-US"/>
        </w:rPr>
      </w:pPr>
    </w:p>
    <w:p w14:paraId="5739D5F0" w14:textId="77777777" w:rsidR="007D51AE" w:rsidRPr="00EF3B40" w:rsidRDefault="007D51AE" w:rsidP="00EF3B40">
      <w:pPr>
        <w:pStyle w:val="ListParagraph"/>
        <w:tabs>
          <w:tab w:val="left" w:pos="4917"/>
        </w:tabs>
        <w:spacing w:before="120" w:after="120" w:line="360" w:lineRule="auto"/>
        <w:jc w:val="both"/>
        <w:rPr>
          <w:rFonts w:ascii="Arial" w:hAnsi="Arial" w:cs="Arial"/>
          <w:sz w:val="24"/>
          <w:szCs w:val="24"/>
          <w:lang w:val="en-US"/>
        </w:rPr>
      </w:pPr>
    </w:p>
    <w:p w14:paraId="1E084AD0" w14:textId="029B7D95" w:rsidR="00F82106" w:rsidRDefault="00F82106" w:rsidP="00EF3B40">
      <w:pPr>
        <w:tabs>
          <w:tab w:val="left" w:pos="4917"/>
        </w:tabs>
        <w:spacing w:before="120" w:after="120" w:line="360" w:lineRule="auto"/>
        <w:jc w:val="both"/>
        <w:rPr>
          <w:rFonts w:ascii="Arial" w:hAnsi="Arial" w:cs="Arial"/>
          <w:b/>
          <w:sz w:val="24"/>
          <w:szCs w:val="24"/>
          <w:lang w:val="en-US"/>
        </w:rPr>
      </w:pPr>
      <w:r w:rsidRPr="00EF3B40">
        <w:rPr>
          <w:rFonts w:ascii="Arial" w:hAnsi="Arial" w:cs="Arial"/>
          <w:b/>
          <w:sz w:val="24"/>
          <w:szCs w:val="24"/>
          <w:lang w:val="en-US"/>
        </w:rPr>
        <w:lastRenderedPageBreak/>
        <w:t>Background</w:t>
      </w:r>
    </w:p>
    <w:p w14:paraId="50E84478" w14:textId="56D2D628" w:rsidR="00A931CC" w:rsidRPr="005C3524" w:rsidRDefault="005C3524" w:rsidP="005C3524">
      <w:pPr>
        <w:tabs>
          <w:tab w:val="left" w:pos="4917"/>
        </w:tabs>
        <w:spacing w:before="120" w:after="120" w:line="360" w:lineRule="auto"/>
        <w:ind w:left="720" w:hanging="720"/>
        <w:jc w:val="both"/>
        <w:rPr>
          <w:rFonts w:ascii="Arial" w:hAnsi="Arial" w:cs="Arial"/>
          <w:sz w:val="24"/>
          <w:szCs w:val="24"/>
          <w:lang w:val="en-US"/>
        </w:rPr>
      </w:pPr>
      <w:r w:rsidRPr="00EF3B40">
        <w:rPr>
          <w:rFonts w:ascii="Arial" w:hAnsi="Arial" w:cs="Arial"/>
          <w:sz w:val="24"/>
          <w:szCs w:val="24"/>
          <w:lang w:val="en-US"/>
        </w:rPr>
        <w:t>[18]</w:t>
      </w:r>
      <w:r w:rsidRPr="00EF3B40">
        <w:rPr>
          <w:rFonts w:ascii="Arial" w:hAnsi="Arial" w:cs="Arial"/>
          <w:sz w:val="24"/>
          <w:szCs w:val="24"/>
          <w:lang w:val="en-US"/>
        </w:rPr>
        <w:tab/>
      </w:r>
      <w:r w:rsidR="007838C5" w:rsidRPr="005C3524">
        <w:rPr>
          <w:rFonts w:ascii="Arial" w:hAnsi="Arial" w:cs="Arial"/>
          <w:sz w:val="24"/>
          <w:szCs w:val="24"/>
          <w:lang w:val="en-US"/>
        </w:rPr>
        <w:t>T</w:t>
      </w:r>
      <w:r w:rsidR="00D73E92" w:rsidRPr="005C3524">
        <w:rPr>
          <w:rFonts w:ascii="Arial" w:hAnsi="Arial" w:cs="Arial"/>
          <w:sz w:val="24"/>
          <w:szCs w:val="24"/>
          <w:lang w:val="en-US"/>
        </w:rPr>
        <w:t>he application commenced when the first applicant, Ms. M</w:t>
      </w:r>
      <w:r w:rsidR="00F24578" w:rsidRPr="005C3524">
        <w:rPr>
          <w:rFonts w:ascii="Arial" w:hAnsi="Arial" w:cs="Arial"/>
          <w:sz w:val="24"/>
          <w:szCs w:val="24"/>
          <w:lang w:val="en-US"/>
        </w:rPr>
        <w:t>[…]</w:t>
      </w:r>
      <w:r w:rsidR="00D73E92" w:rsidRPr="005C3524">
        <w:rPr>
          <w:rFonts w:ascii="Arial" w:hAnsi="Arial" w:cs="Arial"/>
          <w:sz w:val="24"/>
          <w:szCs w:val="24"/>
          <w:lang w:val="en-US"/>
        </w:rPr>
        <w:t xml:space="preserve">, approached the </w:t>
      </w:r>
      <w:r w:rsidR="007B0208" w:rsidRPr="005C3524">
        <w:rPr>
          <w:rFonts w:ascii="Arial" w:hAnsi="Arial" w:cs="Arial"/>
          <w:sz w:val="24"/>
          <w:szCs w:val="24"/>
          <w:lang w:val="en-US"/>
        </w:rPr>
        <w:t>C</w:t>
      </w:r>
      <w:r w:rsidR="00D73E92" w:rsidRPr="005C3524">
        <w:rPr>
          <w:rFonts w:ascii="Arial" w:hAnsi="Arial" w:cs="Arial"/>
          <w:sz w:val="24"/>
          <w:szCs w:val="24"/>
          <w:lang w:val="en-US"/>
        </w:rPr>
        <w:t>ourt seeking relief</w:t>
      </w:r>
      <w:r w:rsidR="007B0208" w:rsidRPr="005C3524">
        <w:rPr>
          <w:rFonts w:ascii="Arial" w:hAnsi="Arial" w:cs="Arial"/>
          <w:sz w:val="24"/>
          <w:szCs w:val="24"/>
          <w:lang w:val="en-US"/>
        </w:rPr>
        <w:t xml:space="preserve"> to</w:t>
      </w:r>
      <w:r w:rsidR="00D73E92" w:rsidRPr="005C3524">
        <w:rPr>
          <w:rFonts w:ascii="Arial" w:hAnsi="Arial" w:cs="Arial"/>
          <w:sz w:val="24"/>
          <w:szCs w:val="24"/>
          <w:lang w:val="en-US"/>
        </w:rPr>
        <w:t>:</w:t>
      </w:r>
    </w:p>
    <w:p w14:paraId="088C24B6" w14:textId="77777777" w:rsidR="00632352" w:rsidRPr="00EF3B40" w:rsidRDefault="00632352" w:rsidP="00EF3B40">
      <w:pPr>
        <w:pStyle w:val="ListParagraph"/>
        <w:tabs>
          <w:tab w:val="left" w:pos="4917"/>
        </w:tabs>
        <w:spacing w:before="120" w:after="120" w:line="360" w:lineRule="auto"/>
        <w:jc w:val="both"/>
        <w:rPr>
          <w:rFonts w:ascii="Arial" w:hAnsi="Arial" w:cs="Arial"/>
          <w:sz w:val="24"/>
          <w:szCs w:val="24"/>
          <w:lang w:val="en-US"/>
        </w:rPr>
      </w:pPr>
    </w:p>
    <w:p w14:paraId="5E0E4D1F" w14:textId="7EA103B2" w:rsidR="00F332D1" w:rsidRPr="005C3524" w:rsidRDefault="005C3524" w:rsidP="005C3524">
      <w:pPr>
        <w:tabs>
          <w:tab w:val="left" w:pos="4917"/>
        </w:tabs>
        <w:spacing w:before="120" w:after="120" w:line="360" w:lineRule="auto"/>
        <w:ind w:left="1440" w:hanging="360"/>
        <w:jc w:val="both"/>
        <w:rPr>
          <w:rFonts w:ascii="Arial" w:hAnsi="Arial" w:cs="Arial"/>
          <w:sz w:val="24"/>
          <w:szCs w:val="24"/>
          <w:lang w:val="en-US"/>
        </w:rPr>
      </w:pPr>
      <w:r w:rsidRPr="00EF3B40">
        <w:rPr>
          <w:rFonts w:ascii="Arial" w:hAnsi="Arial" w:cs="Arial"/>
          <w:sz w:val="24"/>
          <w:szCs w:val="24"/>
          <w:lang w:val="en-US"/>
        </w:rPr>
        <w:t>i.</w:t>
      </w:r>
      <w:r w:rsidRPr="00EF3B40">
        <w:rPr>
          <w:rFonts w:ascii="Arial" w:hAnsi="Arial" w:cs="Arial"/>
          <w:sz w:val="24"/>
          <w:szCs w:val="24"/>
          <w:lang w:val="en-US"/>
        </w:rPr>
        <w:tab/>
      </w:r>
      <w:r w:rsidR="00113359" w:rsidRPr="005C3524">
        <w:rPr>
          <w:rFonts w:ascii="Arial" w:hAnsi="Arial" w:cs="Arial"/>
          <w:sz w:val="24"/>
          <w:szCs w:val="24"/>
          <w:lang w:val="en-US"/>
        </w:rPr>
        <w:t>Interdict</w:t>
      </w:r>
      <w:r w:rsidR="00F332D1" w:rsidRPr="005C3524">
        <w:rPr>
          <w:rFonts w:ascii="Arial" w:hAnsi="Arial" w:cs="Arial"/>
          <w:sz w:val="24"/>
          <w:szCs w:val="24"/>
          <w:lang w:val="en-US"/>
        </w:rPr>
        <w:t xml:space="preserve"> </w:t>
      </w:r>
      <w:r w:rsidR="00113359" w:rsidRPr="005C3524">
        <w:rPr>
          <w:rFonts w:ascii="Arial" w:hAnsi="Arial" w:cs="Arial"/>
          <w:sz w:val="24"/>
          <w:szCs w:val="24"/>
          <w:lang w:val="en-US"/>
        </w:rPr>
        <w:t>the respondents from</w:t>
      </w:r>
      <w:r w:rsidR="00F332D1" w:rsidRPr="005C3524">
        <w:rPr>
          <w:rFonts w:ascii="Arial" w:hAnsi="Arial" w:cs="Arial"/>
          <w:sz w:val="24"/>
          <w:szCs w:val="24"/>
          <w:lang w:val="en-US"/>
        </w:rPr>
        <w:t xml:space="preserve"> threatening to take</w:t>
      </w:r>
      <w:r w:rsidR="00113359" w:rsidRPr="005C3524">
        <w:rPr>
          <w:rFonts w:ascii="Arial" w:hAnsi="Arial" w:cs="Arial"/>
          <w:sz w:val="24"/>
          <w:szCs w:val="24"/>
          <w:lang w:val="en-US"/>
        </w:rPr>
        <w:t xml:space="preserve"> </w:t>
      </w:r>
      <w:r w:rsidR="00F332D1" w:rsidRPr="005C3524">
        <w:rPr>
          <w:rFonts w:ascii="Arial" w:hAnsi="Arial" w:cs="Arial"/>
          <w:sz w:val="24"/>
          <w:szCs w:val="24"/>
          <w:lang w:val="en-US"/>
        </w:rPr>
        <w:t xml:space="preserve">or taking any steps to revoke </w:t>
      </w:r>
      <w:r w:rsidR="00113359" w:rsidRPr="005C3524">
        <w:rPr>
          <w:rFonts w:ascii="Arial" w:hAnsi="Arial" w:cs="Arial"/>
          <w:sz w:val="24"/>
          <w:szCs w:val="24"/>
          <w:lang w:val="en-US"/>
        </w:rPr>
        <w:t>her</w:t>
      </w:r>
      <w:r w:rsidR="00F332D1" w:rsidRPr="005C3524">
        <w:rPr>
          <w:rFonts w:ascii="Arial" w:hAnsi="Arial" w:cs="Arial"/>
          <w:sz w:val="24"/>
          <w:szCs w:val="24"/>
          <w:lang w:val="en-US"/>
        </w:rPr>
        <w:t xml:space="preserve"> status as a permanent resident, confiscat</w:t>
      </w:r>
      <w:r w:rsidR="00113359" w:rsidRPr="005C3524">
        <w:rPr>
          <w:rFonts w:ascii="Arial" w:hAnsi="Arial" w:cs="Arial"/>
          <w:sz w:val="24"/>
          <w:szCs w:val="24"/>
          <w:lang w:val="en-US"/>
        </w:rPr>
        <w:t>e</w:t>
      </w:r>
      <w:r w:rsidR="00F332D1" w:rsidRPr="005C3524">
        <w:rPr>
          <w:rFonts w:ascii="Arial" w:hAnsi="Arial" w:cs="Arial"/>
          <w:sz w:val="24"/>
          <w:szCs w:val="24"/>
          <w:lang w:val="en-US"/>
        </w:rPr>
        <w:t xml:space="preserve"> her South African identity document, or deport her pending a final decision to do so in terms of s</w:t>
      </w:r>
      <w:r w:rsidR="007B0208" w:rsidRPr="005C3524">
        <w:rPr>
          <w:rFonts w:ascii="Arial" w:hAnsi="Arial" w:cs="Arial"/>
          <w:sz w:val="24"/>
          <w:szCs w:val="24"/>
          <w:lang w:val="en-US"/>
        </w:rPr>
        <w:t>ection</w:t>
      </w:r>
      <w:r w:rsidR="00F332D1" w:rsidRPr="005C3524">
        <w:rPr>
          <w:rFonts w:ascii="Arial" w:hAnsi="Arial" w:cs="Arial"/>
          <w:sz w:val="24"/>
          <w:szCs w:val="24"/>
          <w:lang w:val="en-US"/>
        </w:rPr>
        <w:t xml:space="preserve"> 8(3) of the Immigration A</w:t>
      </w:r>
      <w:r w:rsidR="008F5F2E" w:rsidRPr="005C3524">
        <w:rPr>
          <w:rFonts w:ascii="Arial" w:hAnsi="Arial" w:cs="Arial"/>
          <w:sz w:val="24"/>
          <w:szCs w:val="24"/>
          <w:lang w:val="en-US"/>
        </w:rPr>
        <w:t>ct</w:t>
      </w:r>
      <w:r w:rsidR="00F332D1" w:rsidRPr="005C3524">
        <w:rPr>
          <w:rFonts w:ascii="Arial" w:hAnsi="Arial" w:cs="Arial"/>
          <w:sz w:val="24"/>
          <w:szCs w:val="24"/>
          <w:lang w:val="en-US"/>
        </w:rPr>
        <w:t xml:space="preserve"> 13 of 2002</w:t>
      </w:r>
      <w:r w:rsidR="007B0208" w:rsidRPr="005C3524">
        <w:rPr>
          <w:rFonts w:ascii="Arial" w:hAnsi="Arial" w:cs="Arial"/>
          <w:sz w:val="24"/>
          <w:szCs w:val="24"/>
          <w:lang w:val="en-US"/>
        </w:rPr>
        <w:t>. This</w:t>
      </w:r>
      <w:r w:rsidR="00F332D1" w:rsidRPr="005C3524">
        <w:rPr>
          <w:rFonts w:ascii="Arial" w:hAnsi="Arial" w:cs="Arial"/>
          <w:sz w:val="24"/>
          <w:szCs w:val="24"/>
          <w:lang w:val="en-US"/>
        </w:rPr>
        <w:t xml:space="preserve"> includ</w:t>
      </w:r>
      <w:r w:rsidR="007B0208" w:rsidRPr="005C3524">
        <w:rPr>
          <w:rFonts w:ascii="Arial" w:hAnsi="Arial" w:cs="Arial"/>
          <w:sz w:val="24"/>
          <w:szCs w:val="24"/>
          <w:lang w:val="en-US"/>
        </w:rPr>
        <w:t>es</w:t>
      </w:r>
      <w:r w:rsidR="00F332D1" w:rsidRPr="005C3524">
        <w:rPr>
          <w:rFonts w:ascii="Arial" w:hAnsi="Arial" w:cs="Arial"/>
          <w:sz w:val="24"/>
          <w:szCs w:val="24"/>
          <w:lang w:val="en-US"/>
        </w:rPr>
        <w:t xml:space="preserve"> any review of a decision by the respondent in terms of s</w:t>
      </w:r>
      <w:r w:rsidR="007B0208" w:rsidRPr="005C3524">
        <w:rPr>
          <w:rFonts w:ascii="Arial" w:hAnsi="Arial" w:cs="Arial"/>
          <w:sz w:val="24"/>
          <w:szCs w:val="24"/>
          <w:lang w:val="en-US"/>
        </w:rPr>
        <w:t>ection</w:t>
      </w:r>
      <w:r w:rsidR="00F332D1" w:rsidRPr="005C3524">
        <w:rPr>
          <w:rFonts w:ascii="Arial" w:hAnsi="Arial" w:cs="Arial"/>
          <w:sz w:val="24"/>
          <w:szCs w:val="24"/>
          <w:lang w:val="en-US"/>
        </w:rPr>
        <w:t xml:space="preserve"> 8(6) </w:t>
      </w:r>
      <w:r w:rsidR="00C43756" w:rsidRPr="005C3524">
        <w:rPr>
          <w:rFonts w:ascii="Arial" w:hAnsi="Arial" w:cs="Arial"/>
          <w:sz w:val="24"/>
          <w:szCs w:val="24"/>
          <w:lang w:val="en-US"/>
        </w:rPr>
        <w:t>of the Immigration Act, and</w:t>
      </w:r>
      <w:r w:rsidR="00113359" w:rsidRPr="005C3524">
        <w:rPr>
          <w:rFonts w:ascii="Arial" w:hAnsi="Arial" w:cs="Arial"/>
          <w:sz w:val="24"/>
          <w:szCs w:val="24"/>
          <w:lang w:val="en-US"/>
        </w:rPr>
        <w:t xml:space="preserve"> a</w:t>
      </w:r>
      <w:r w:rsidR="00C43756" w:rsidRPr="005C3524">
        <w:rPr>
          <w:rFonts w:ascii="Arial" w:hAnsi="Arial" w:cs="Arial"/>
          <w:sz w:val="24"/>
          <w:szCs w:val="24"/>
          <w:lang w:val="en-US"/>
        </w:rPr>
        <w:t>ny review</w:t>
      </w:r>
      <w:r w:rsidR="00113359" w:rsidRPr="005C3524">
        <w:rPr>
          <w:rFonts w:ascii="Arial" w:hAnsi="Arial" w:cs="Arial"/>
          <w:sz w:val="24"/>
          <w:szCs w:val="24"/>
          <w:lang w:val="en-US"/>
        </w:rPr>
        <w:t xml:space="preserve"> or </w:t>
      </w:r>
      <w:r w:rsidR="00C43756" w:rsidRPr="005C3524">
        <w:rPr>
          <w:rFonts w:ascii="Arial" w:hAnsi="Arial" w:cs="Arial"/>
          <w:sz w:val="24"/>
          <w:szCs w:val="24"/>
          <w:lang w:val="en-US"/>
        </w:rPr>
        <w:t xml:space="preserve">appeal of the decision to the </w:t>
      </w:r>
      <w:r w:rsidR="00113359" w:rsidRPr="005C3524">
        <w:rPr>
          <w:rFonts w:ascii="Arial" w:hAnsi="Arial" w:cs="Arial"/>
          <w:sz w:val="24"/>
          <w:szCs w:val="24"/>
          <w:lang w:val="en-US"/>
        </w:rPr>
        <w:t>D</w:t>
      </w:r>
      <w:r w:rsidR="00C43756" w:rsidRPr="005C3524">
        <w:rPr>
          <w:rFonts w:ascii="Arial" w:hAnsi="Arial" w:cs="Arial"/>
          <w:sz w:val="24"/>
          <w:szCs w:val="24"/>
          <w:lang w:val="en-US"/>
        </w:rPr>
        <w:t xml:space="preserve">irector </w:t>
      </w:r>
      <w:r w:rsidR="00113359" w:rsidRPr="005C3524">
        <w:rPr>
          <w:rFonts w:ascii="Arial" w:hAnsi="Arial" w:cs="Arial"/>
          <w:sz w:val="24"/>
          <w:szCs w:val="24"/>
          <w:lang w:val="en-US"/>
        </w:rPr>
        <w:t>G</w:t>
      </w:r>
      <w:r w:rsidR="00C43756" w:rsidRPr="005C3524">
        <w:rPr>
          <w:rFonts w:ascii="Arial" w:hAnsi="Arial" w:cs="Arial"/>
          <w:sz w:val="24"/>
          <w:szCs w:val="24"/>
          <w:lang w:val="en-US"/>
        </w:rPr>
        <w:t>eneral in terms of s 8(4) of the Immigration Act;</w:t>
      </w:r>
    </w:p>
    <w:p w14:paraId="50B3B179" w14:textId="3C7E200A" w:rsidR="00C43756" w:rsidRPr="005C3524" w:rsidRDefault="005C3524" w:rsidP="005C3524">
      <w:pPr>
        <w:tabs>
          <w:tab w:val="left" w:pos="4917"/>
        </w:tabs>
        <w:spacing w:before="120" w:after="120" w:line="360" w:lineRule="auto"/>
        <w:ind w:left="1440" w:hanging="360"/>
        <w:jc w:val="both"/>
        <w:rPr>
          <w:rFonts w:ascii="Arial" w:hAnsi="Arial" w:cs="Arial"/>
          <w:sz w:val="24"/>
          <w:szCs w:val="24"/>
          <w:lang w:val="en-US"/>
        </w:rPr>
      </w:pPr>
      <w:r w:rsidRPr="00EF3B40">
        <w:rPr>
          <w:rFonts w:ascii="Arial" w:hAnsi="Arial" w:cs="Arial"/>
          <w:sz w:val="24"/>
          <w:szCs w:val="24"/>
          <w:lang w:val="en-US"/>
        </w:rPr>
        <w:t>ii.</w:t>
      </w:r>
      <w:r w:rsidRPr="00EF3B40">
        <w:rPr>
          <w:rFonts w:ascii="Arial" w:hAnsi="Arial" w:cs="Arial"/>
          <w:sz w:val="24"/>
          <w:szCs w:val="24"/>
          <w:lang w:val="en-US"/>
        </w:rPr>
        <w:tab/>
      </w:r>
      <w:r w:rsidR="00113359" w:rsidRPr="005C3524">
        <w:rPr>
          <w:rFonts w:ascii="Arial" w:hAnsi="Arial" w:cs="Arial"/>
          <w:sz w:val="24"/>
          <w:szCs w:val="24"/>
          <w:lang w:val="en-US"/>
        </w:rPr>
        <w:t>Review and set aside the respondents</w:t>
      </w:r>
      <w:r w:rsidR="00284C64" w:rsidRPr="005C3524">
        <w:rPr>
          <w:rFonts w:ascii="Arial" w:hAnsi="Arial" w:cs="Arial"/>
          <w:sz w:val="24"/>
          <w:szCs w:val="24"/>
          <w:lang w:val="en-US"/>
        </w:rPr>
        <w:t>’</w:t>
      </w:r>
      <w:r w:rsidR="00113359" w:rsidRPr="005C3524">
        <w:rPr>
          <w:rFonts w:ascii="Arial" w:hAnsi="Arial" w:cs="Arial"/>
          <w:sz w:val="24"/>
          <w:szCs w:val="24"/>
          <w:lang w:val="en-US"/>
        </w:rPr>
        <w:t xml:space="preserve"> decision </w:t>
      </w:r>
      <w:r w:rsidR="0033704B" w:rsidRPr="005C3524">
        <w:rPr>
          <w:rFonts w:ascii="Arial" w:hAnsi="Arial" w:cs="Arial"/>
          <w:sz w:val="24"/>
          <w:szCs w:val="24"/>
          <w:lang w:val="en-US"/>
        </w:rPr>
        <w:t>to place markers and block her ID</w:t>
      </w:r>
      <w:r w:rsidR="000751DD" w:rsidRPr="005C3524">
        <w:rPr>
          <w:rFonts w:ascii="Arial" w:hAnsi="Arial" w:cs="Arial"/>
          <w:sz w:val="24"/>
          <w:szCs w:val="24"/>
          <w:lang w:val="en-US"/>
        </w:rPr>
        <w:t xml:space="preserve"> </w:t>
      </w:r>
      <w:r w:rsidR="0033704B" w:rsidRPr="005C3524">
        <w:rPr>
          <w:rFonts w:ascii="Arial" w:hAnsi="Arial" w:cs="Arial"/>
          <w:sz w:val="24"/>
          <w:szCs w:val="24"/>
          <w:lang w:val="en-US"/>
        </w:rPr>
        <w:t xml:space="preserve">and </w:t>
      </w:r>
      <w:r w:rsidR="00474AD5" w:rsidRPr="005C3524">
        <w:rPr>
          <w:rFonts w:ascii="Arial" w:hAnsi="Arial" w:cs="Arial"/>
          <w:sz w:val="24"/>
          <w:szCs w:val="24"/>
          <w:lang w:val="en-US"/>
        </w:rPr>
        <w:t>substitute</w:t>
      </w:r>
      <w:r w:rsidR="0033704B" w:rsidRPr="005C3524">
        <w:rPr>
          <w:rFonts w:ascii="Arial" w:hAnsi="Arial" w:cs="Arial"/>
          <w:sz w:val="24"/>
          <w:szCs w:val="24"/>
          <w:lang w:val="en-US"/>
        </w:rPr>
        <w:t xml:space="preserve"> such decision with a decision confirming her status as </w:t>
      </w:r>
      <w:r w:rsidR="00231CDC" w:rsidRPr="005C3524">
        <w:rPr>
          <w:rFonts w:ascii="Arial" w:hAnsi="Arial" w:cs="Arial"/>
          <w:sz w:val="24"/>
          <w:szCs w:val="24"/>
          <w:lang w:val="en-US"/>
        </w:rPr>
        <w:t xml:space="preserve">a </w:t>
      </w:r>
      <w:r w:rsidR="0033704B" w:rsidRPr="005C3524">
        <w:rPr>
          <w:rFonts w:ascii="Arial" w:hAnsi="Arial" w:cs="Arial"/>
          <w:sz w:val="24"/>
          <w:szCs w:val="24"/>
          <w:lang w:val="en-US"/>
        </w:rPr>
        <w:t>lawful South African permanent resident, alternatively remitting the decision to the respondents for reconsideration within 30 days</w:t>
      </w:r>
      <w:r w:rsidR="0042645F" w:rsidRPr="005C3524">
        <w:rPr>
          <w:rFonts w:ascii="Arial" w:hAnsi="Arial" w:cs="Arial"/>
          <w:sz w:val="24"/>
          <w:szCs w:val="24"/>
          <w:lang w:val="en-US"/>
        </w:rPr>
        <w:t>;</w:t>
      </w:r>
    </w:p>
    <w:p w14:paraId="6C469A92" w14:textId="5A435E72" w:rsidR="0042645F" w:rsidRPr="005C3524" w:rsidRDefault="005C3524" w:rsidP="005C3524">
      <w:pPr>
        <w:tabs>
          <w:tab w:val="left" w:pos="4917"/>
        </w:tabs>
        <w:spacing w:before="120" w:after="120" w:line="360" w:lineRule="auto"/>
        <w:ind w:left="1440" w:hanging="360"/>
        <w:jc w:val="both"/>
        <w:rPr>
          <w:rFonts w:ascii="Arial" w:hAnsi="Arial" w:cs="Arial"/>
          <w:sz w:val="24"/>
          <w:szCs w:val="24"/>
          <w:lang w:val="en-US"/>
        </w:rPr>
      </w:pPr>
      <w:r w:rsidRPr="00345C11">
        <w:rPr>
          <w:rFonts w:ascii="Arial" w:hAnsi="Arial" w:cs="Arial"/>
          <w:sz w:val="24"/>
          <w:szCs w:val="24"/>
          <w:lang w:val="en-US"/>
        </w:rPr>
        <w:t>iii.</w:t>
      </w:r>
      <w:r w:rsidRPr="00345C11">
        <w:rPr>
          <w:rFonts w:ascii="Arial" w:hAnsi="Arial" w:cs="Arial"/>
          <w:sz w:val="24"/>
          <w:szCs w:val="24"/>
          <w:lang w:val="en-US"/>
        </w:rPr>
        <w:tab/>
      </w:r>
      <w:r w:rsidR="0042645F" w:rsidRPr="005C3524">
        <w:rPr>
          <w:rFonts w:ascii="Arial" w:hAnsi="Arial" w:cs="Arial"/>
          <w:sz w:val="24"/>
          <w:szCs w:val="24"/>
          <w:lang w:val="en-US"/>
        </w:rPr>
        <w:t>Declar</w:t>
      </w:r>
      <w:r w:rsidR="007B0208" w:rsidRPr="005C3524">
        <w:rPr>
          <w:rFonts w:ascii="Arial" w:hAnsi="Arial" w:cs="Arial"/>
          <w:sz w:val="24"/>
          <w:szCs w:val="24"/>
          <w:lang w:val="en-US"/>
        </w:rPr>
        <w:t>e</w:t>
      </w:r>
      <w:r w:rsidR="0042645F" w:rsidRPr="005C3524">
        <w:rPr>
          <w:rFonts w:ascii="Arial" w:hAnsi="Arial" w:cs="Arial"/>
          <w:sz w:val="24"/>
          <w:szCs w:val="24"/>
          <w:lang w:val="en-US"/>
        </w:rPr>
        <w:t xml:space="preserve"> the decision to place markers and block the first applicant’s ID unconstitutional inconsistent with s</w:t>
      </w:r>
      <w:r w:rsidR="007B0208" w:rsidRPr="005C3524">
        <w:rPr>
          <w:rFonts w:ascii="Arial" w:hAnsi="Arial" w:cs="Arial"/>
          <w:sz w:val="24"/>
          <w:szCs w:val="24"/>
          <w:lang w:val="en-US"/>
        </w:rPr>
        <w:t>ection</w:t>
      </w:r>
      <w:r w:rsidR="0042645F" w:rsidRPr="005C3524">
        <w:rPr>
          <w:rFonts w:ascii="Arial" w:hAnsi="Arial" w:cs="Arial"/>
          <w:sz w:val="24"/>
          <w:szCs w:val="24"/>
          <w:lang w:val="en-US"/>
        </w:rPr>
        <w:t>s 10,</w:t>
      </w:r>
      <w:r w:rsidR="0042645F" w:rsidRPr="00345C11">
        <w:rPr>
          <w:rStyle w:val="FootnoteReference"/>
          <w:rFonts w:ascii="Arial" w:hAnsi="Arial" w:cs="Arial"/>
          <w:sz w:val="24"/>
          <w:szCs w:val="24"/>
          <w:lang w:val="en-US"/>
        </w:rPr>
        <w:footnoteReference w:id="16"/>
      </w:r>
      <w:r w:rsidR="0042645F" w:rsidRPr="005C3524">
        <w:rPr>
          <w:rFonts w:ascii="Arial" w:hAnsi="Arial" w:cs="Arial"/>
          <w:sz w:val="24"/>
          <w:szCs w:val="24"/>
          <w:lang w:val="en-US"/>
        </w:rPr>
        <w:t xml:space="preserve"> 12(1),</w:t>
      </w:r>
      <w:r w:rsidR="0042645F" w:rsidRPr="00345C11">
        <w:rPr>
          <w:rStyle w:val="FootnoteReference"/>
          <w:rFonts w:ascii="Arial" w:hAnsi="Arial" w:cs="Arial"/>
          <w:sz w:val="24"/>
          <w:szCs w:val="24"/>
          <w:lang w:val="en-US"/>
        </w:rPr>
        <w:footnoteReference w:id="17"/>
      </w:r>
      <w:r w:rsidR="0042645F" w:rsidRPr="005C3524">
        <w:rPr>
          <w:rFonts w:ascii="Arial" w:hAnsi="Arial" w:cs="Arial"/>
          <w:sz w:val="24"/>
          <w:szCs w:val="24"/>
          <w:lang w:val="en-US"/>
        </w:rPr>
        <w:t xml:space="preserve"> 20</w:t>
      </w:r>
      <w:r w:rsidR="005B489D" w:rsidRPr="005C3524">
        <w:rPr>
          <w:rFonts w:ascii="Arial" w:hAnsi="Arial" w:cs="Arial"/>
          <w:sz w:val="24"/>
          <w:szCs w:val="24"/>
          <w:lang w:val="en-US"/>
        </w:rPr>
        <w:t>,</w:t>
      </w:r>
      <w:r w:rsidR="0042645F" w:rsidRPr="00345C11">
        <w:rPr>
          <w:rStyle w:val="FootnoteReference"/>
          <w:rFonts w:ascii="Arial" w:hAnsi="Arial" w:cs="Arial"/>
          <w:sz w:val="24"/>
          <w:szCs w:val="24"/>
          <w:lang w:val="en-US"/>
        </w:rPr>
        <w:footnoteReference w:id="18"/>
      </w:r>
      <w:r w:rsidR="0042645F" w:rsidRPr="005C3524">
        <w:rPr>
          <w:rFonts w:ascii="Arial" w:hAnsi="Arial" w:cs="Arial"/>
          <w:sz w:val="24"/>
          <w:szCs w:val="24"/>
          <w:lang w:val="en-US"/>
        </w:rPr>
        <w:t xml:space="preserve"> and 21</w:t>
      </w:r>
      <w:r w:rsidR="0042645F" w:rsidRPr="00345C11">
        <w:rPr>
          <w:rStyle w:val="FootnoteReference"/>
          <w:rFonts w:ascii="Arial" w:hAnsi="Arial" w:cs="Arial"/>
          <w:sz w:val="24"/>
          <w:szCs w:val="24"/>
          <w:lang w:val="en-US"/>
        </w:rPr>
        <w:footnoteReference w:id="19"/>
      </w:r>
      <w:r w:rsidR="0042645F" w:rsidRPr="005C3524">
        <w:rPr>
          <w:rFonts w:ascii="Arial" w:hAnsi="Arial" w:cs="Arial"/>
          <w:sz w:val="24"/>
          <w:szCs w:val="24"/>
          <w:lang w:val="en-US"/>
        </w:rPr>
        <w:t xml:space="preserve"> of the Constitution.</w:t>
      </w:r>
      <w:r w:rsidR="008F5F2E" w:rsidRPr="005C3524">
        <w:rPr>
          <w:rFonts w:ascii="Arial" w:hAnsi="Arial" w:cs="Arial"/>
          <w:sz w:val="24"/>
          <w:szCs w:val="24"/>
          <w:lang w:val="en-US"/>
        </w:rPr>
        <w:t xml:space="preserve"> </w:t>
      </w:r>
    </w:p>
    <w:p w14:paraId="7D29B730" w14:textId="77777777" w:rsidR="00632352" w:rsidRPr="00EF3B40" w:rsidRDefault="00632352" w:rsidP="00EF3B40">
      <w:pPr>
        <w:pStyle w:val="ListParagraph"/>
        <w:tabs>
          <w:tab w:val="left" w:pos="4917"/>
        </w:tabs>
        <w:spacing w:before="120" w:after="120" w:line="360" w:lineRule="auto"/>
        <w:jc w:val="both"/>
        <w:rPr>
          <w:rFonts w:ascii="Arial" w:hAnsi="Arial" w:cs="Arial"/>
          <w:sz w:val="24"/>
          <w:szCs w:val="24"/>
          <w:lang w:val="en-US"/>
        </w:rPr>
      </w:pPr>
    </w:p>
    <w:p w14:paraId="50A8482B" w14:textId="27D21666" w:rsidR="0033704B" w:rsidRPr="00EF3B40" w:rsidRDefault="0007455F" w:rsidP="00EF3B40">
      <w:pPr>
        <w:pStyle w:val="ListParagraph"/>
        <w:tabs>
          <w:tab w:val="left" w:pos="4917"/>
        </w:tabs>
        <w:spacing w:before="120" w:after="120" w:line="360" w:lineRule="auto"/>
        <w:jc w:val="both"/>
        <w:rPr>
          <w:rFonts w:ascii="Arial" w:hAnsi="Arial" w:cs="Arial"/>
          <w:sz w:val="24"/>
          <w:szCs w:val="24"/>
          <w:lang w:val="en-US"/>
        </w:rPr>
      </w:pPr>
      <w:r w:rsidRPr="00EF3B40">
        <w:rPr>
          <w:rFonts w:ascii="Arial" w:hAnsi="Arial" w:cs="Arial"/>
          <w:sz w:val="24"/>
          <w:szCs w:val="24"/>
          <w:lang w:val="en-US"/>
        </w:rPr>
        <w:t>Ms. M</w:t>
      </w:r>
      <w:r w:rsidR="00591C8A">
        <w:rPr>
          <w:rFonts w:ascii="Arial" w:hAnsi="Arial" w:cs="Arial"/>
          <w:sz w:val="24"/>
          <w:szCs w:val="24"/>
          <w:lang w:val="en-US"/>
        </w:rPr>
        <w:t>[…]</w:t>
      </w:r>
      <w:r w:rsidRPr="00EF3B40">
        <w:rPr>
          <w:rFonts w:ascii="Arial" w:hAnsi="Arial" w:cs="Arial"/>
          <w:sz w:val="24"/>
          <w:szCs w:val="24"/>
          <w:lang w:val="en-US"/>
        </w:rPr>
        <w:t xml:space="preserve"> also seeks condonation for the late filing of the application or the extension of the time period provided for in s</w:t>
      </w:r>
      <w:r w:rsidR="007B0208">
        <w:rPr>
          <w:rFonts w:ascii="Arial" w:hAnsi="Arial" w:cs="Arial"/>
          <w:sz w:val="24"/>
          <w:szCs w:val="24"/>
          <w:lang w:val="en-US"/>
        </w:rPr>
        <w:t>ection</w:t>
      </w:r>
      <w:r w:rsidRPr="00EF3B40">
        <w:rPr>
          <w:rFonts w:ascii="Arial" w:hAnsi="Arial" w:cs="Arial"/>
          <w:sz w:val="24"/>
          <w:szCs w:val="24"/>
          <w:lang w:val="en-US"/>
        </w:rPr>
        <w:t xml:space="preserve"> 7 of PAJA</w:t>
      </w:r>
      <w:r w:rsidR="00167AB3">
        <w:rPr>
          <w:rFonts w:ascii="Arial" w:hAnsi="Arial" w:cs="Arial"/>
          <w:sz w:val="24"/>
          <w:szCs w:val="24"/>
          <w:lang w:val="en-US"/>
        </w:rPr>
        <w:t xml:space="preserve"> to the extent that it might be necessary.</w:t>
      </w:r>
    </w:p>
    <w:p w14:paraId="080DBC5D" w14:textId="77777777" w:rsidR="0033704B" w:rsidRPr="00EF3B40" w:rsidRDefault="0033704B" w:rsidP="00EF3B40">
      <w:pPr>
        <w:pStyle w:val="ListParagraph"/>
        <w:tabs>
          <w:tab w:val="left" w:pos="4917"/>
        </w:tabs>
        <w:spacing w:before="120" w:after="120" w:line="360" w:lineRule="auto"/>
        <w:jc w:val="both"/>
        <w:rPr>
          <w:rFonts w:ascii="Arial" w:hAnsi="Arial" w:cs="Arial"/>
          <w:sz w:val="24"/>
          <w:szCs w:val="24"/>
          <w:lang w:val="en-US"/>
        </w:rPr>
      </w:pPr>
    </w:p>
    <w:p w14:paraId="1B70B540" w14:textId="5B33299E" w:rsidR="00231CDC" w:rsidRPr="005C3524" w:rsidRDefault="005C3524" w:rsidP="005C3524">
      <w:pPr>
        <w:tabs>
          <w:tab w:val="left" w:pos="4917"/>
        </w:tabs>
        <w:spacing w:before="120" w:after="120" w:line="360" w:lineRule="auto"/>
        <w:ind w:left="720" w:hanging="720"/>
        <w:jc w:val="both"/>
        <w:rPr>
          <w:rFonts w:ascii="Arial" w:hAnsi="Arial" w:cs="Arial"/>
          <w:sz w:val="24"/>
          <w:szCs w:val="24"/>
          <w:lang w:val="en-US"/>
        </w:rPr>
      </w:pPr>
      <w:r w:rsidRPr="00EF3B40">
        <w:rPr>
          <w:rFonts w:ascii="Arial" w:hAnsi="Arial" w:cs="Arial"/>
          <w:sz w:val="24"/>
          <w:szCs w:val="24"/>
          <w:lang w:val="en-US"/>
        </w:rPr>
        <w:t>[19]</w:t>
      </w:r>
      <w:r w:rsidRPr="00EF3B40">
        <w:rPr>
          <w:rFonts w:ascii="Arial" w:hAnsi="Arial" w:cs="Arial"/>
          <w:sz w:val="24"/>
          <w:szCs w:val="24"/>
          <w:lang w:val="en-US"/>
        </w:rPr>
        <w:tab/>
      </w:r>
      <w:r w:rsidR="00D73E92" w:rsidRPr="005C3524">
        <w:rPr>
          <w:rFonts w:ascii="Arial" w:hAnsi="Arial" w:cs="Arial"/>
          <w:sz w:val="24"/>
          <w:szCs w:val="24"/>
          <w:lang w:val="en-US"/>
        </w:rPr>
        <w:t xml:space="preserve">The </w:t>
      </w:r>
      <w:r w:rsidR="007B0208" w:rsidRPr="005C3524">
        <w:rPr>
          <w:rFonts w:ascii="Arial" w:hAnsi="Arial" w:cs="Arial"/>
          <w:sz w:val="24"/>
          <w:szCs w:val="24"/>
          <w:lang w:val="en-US"/>
        </w:rPr>
        <w:t>LHR</w:t>
      </w:r>
      <w:r w:rsidR="00D73E92" w:rsidRPr="005C3524">
        <w:rPr>
          <w:rFonts w:ascii="Arial" w:hAnsi="Arial" w:cs="Arial"/>
          <w:sz w:val="24"/>
          <w:szCs w:val="24"/>
          <w:lang w:val="en-US"/>
        </w:rPr>
        <w:t xml:space="preserve"> </w:t>
      </w:r>
      <w:r w:rsidR="007B0208" w:rsidRPr="005C3524">
        <w:rPr>
          <w:rFonts w:ascii="Arial" w:hAnsi="Arial" w:cs="Arial"/>
          <w:sz w:val="24"/>
          <w:szCs w:val="24"/>
          <w:lang w:val="en-US"/>
        </w:rPr>
        <w:t>and</w:t>
      </w:r>
      <w:r w:rsidR="00D73E92" w:rsidRPr="005C3524">
        <w:rPr>
          <w:rFonts w:ascii="Arial" w:hAnsi="Arial" w:cs="Arial"/>
          <w:sz w:val="24"/>
          <w:szCs w:val="24"/>
          <w:lang w:val="en-US"/>
        </w:rPr>
        <w:t xml:space="preserve"> LW</w:t>
      </w:r>
      <w:r w:rsidR="007B0208" w:rsidRPr="005C3524">
        <w:rPr>
          <w:rFonts w:ascii="Arial" w:hAnsi="Arial" w:cs="Arial"/>
          <w:sz w:val="24"/>
          <w:szCs w:val="24"/>
          <w:lang w:val="en-US"/>
        </w:rPr>
        <w:t xml:space="preserve"> applied to be joined as </w:t>
      </w:r>
      <w:r w:rsidR="00BC374F" w:rsidRPr="005C3524">
        <w:rPr>
          <w:rFonts w:ascii="Arial" w:hAnsi="Arial" w:cs="Arial"/>
          <w:sz w:val="24"/>
          <w:szCs w:val="24"/>
          <w:lang w:val="en-US"/>
        </w:rPr>
        <w:t>applicants to these proceedings.</w:t>
      </w:r>
      <w:r w:rsidR="00D73E92" w:rsidRPr="005C3524">
        <w:rPr>
          <w:rFonts w:ascii="Arial" w:hAnsi="Arial" w:cs="Arial"/>
          <w:sz w:val="24"/>
          <w:szCs w:val="24"/>
          <w:lang w:val="en-US"/>
        </w:rPr>
        <w:t xml:space="preserve"> </w:t>
      </w:r>
      <w:r w:rsidR="003E1437" w:rsidRPr="005C3524">
        <w:rPr>
          <w:rFonts w:ascii="Arial" w:hAnsi="Arial" w:cs="Arial"/>
          <w:sz w:val="24"/>
          <w:szCs w:val="24"/>
          <w:lang w:val="en-US"/>
        </w:rPr>
        <w:t>While</w:t>
      </w:r>
      <w:r w:rsidR="007F74A9" w:rsidRPr="005C3524">
        <w:rPr>
          <w:rFonts w:ascii="Arial" w:hAnsi="Arial" w:cs="Arial"/>
          <w:sz w:val="24"/>
          <w:szCs w:val="24"/>
          <w:lang w:val="en-US"/>
        </w:rPr>
        <w:t xml:space="preserve"> the first applicant </w:t>
      </w:r>
      <w:r w:rsidR="00231CDC" w:rsidRPr="005C3524">
        <w:rPr>
          <w:rFonts w:ascii="Arial" w:hAnsi="Arial" w:cs="Arial"/>
          <w:sz w:val="24"/>
          <w:szCs w:val="24"/>
          <w:lang w:val="en-US"/>
        </w:rPr>
        <w:t>sought</w:t>
      </w:r>
      <w:r w:rsidR="007F74A9" w:rsidRPr="005C3524">
        <w:rPr>
          <w:rFonts w:ascii="Arial" w:hAnsi="Arial" w:cs="Arial"/>
          <w:sz w:val="24"/>
          <w:szCs w:val="24"/>
          <w:lang w:val="en-US"/>
        </w:rPr>
        <w:t xml:space="preserve"> relief for herself, the LHR </w:t>
      </w:r>
      <w:r w:rsidR="00231CDC" w:rsidRPr="005C3524">
        <w:rPr>
          <w:rFonts w:ascii="Arial" w:hAnsi="Arial" w:cs="Arial"/>
          <w:sz w:val="24"/>
          <w:szCs w:val="24"/>
          <w:lang w:val="en-US"/>
        </w:rPr>
        <w:t xml:space="preserve">and LW </w:t>
      </w:r>
      <w:r w:rsidR="007F74A9" w:rsidRPr="005C3524">
        <w:rPr>
          <w:rFonts w:ascii="Arial" w:hAnsi="Arial" w:cs="Arial"/>
          <w:sz w:val="24"/>
          <w:szCs w:val="24"/>
          <w:lang w:val="en-US"/>
        </w:rPr>
        <w:t>intervened in this applicati</w:t>
      </w:r>
      <w:r w:rsidR="00BC374F" w:rsidRPr="005C3524">
        <w:rPr>
          <w:rFonts w:ascii="Arial" w:hAnsi="Arial" w:cs="Arial"/>
          <w:sz w:val="24"/>
          <w:szCs w:val="24"/>
          <w:lang w:val="en-US"/>
        </w:rPr>
        <w:t>on</w:t>
      </w:r>
      <w:r w:rsidR="007B0208" w:rsidRPr="005C3524">
        <w:rPr>
          <w:rFonts w:ascii="Arial" w:hAnsi="Arial" w:cs="Arial"/>
          <w:sz w:val="24"/>
          <w:szCs w:val="24"/>
          <w:lang w:val="en-US"/>
        </w:rPr>
        <w:t xml:space="preserve"> in the </w:t>
      </w:r>
      <w:r w:rsidR="008F5F2E" w:rsidRPr="005C3524">
        <w:rPr>
          <w:rFonts w:ascii="Arial" w:hAnsi="Arial" w:cs="Arial"/>
          <w:sz w:val="24"/>
          <w:szCs w:val="24"/>
          <w:lang w:val="en-US"/>
        </w:rPr>
        <w:t xml:space="preserve">public interest and </w:t>
      </w:r>
      <w:r w:rsidR="00231CDC" w:rsidRPr="005C3524">
        <w:rPr>
          <w:rFonts w:ascii="Arial" w:hAnsi="Arial" w:cs="Arial"/>
          <w:sz w:val="24"/>
          <w:szCs w:val="24"/>
          <w:lang w:val="en-US"/>
        </w:rPr>
        <w:t xml:space="preserve">on behalf of their clients whose IDs were blocked by the respondents. </w:t>
      </w:r>
      <w:r w:rsidR="007352EF" w:rsidRPr="005C3524">
        <w:rPr>
          <w:rFonts w:ascii="Arial" w:hAnsi="Arial" w:cs="Arial"/>
          <w:sz w:val="24"/>
          <w:szCs w:val="24"/>
          <w:lang w:val="en-US"/>
        </w:rPr>
        <w:t>LHR</w:t>
      </w:r>
      <w:r w:rsidR="005705CC" w:rsidRPr="005C3524">
        <w:rPr>
          <w:rFonts w:ascii="Arial" w:hAnsi="Arial" w:cs="Arial"/>
          <w:sz w:val="24"/>
          <w:szCs w:val="24"/>
          <w:lang w:val="en-US"/>
        </w:rPr>
        <w:t xml:space="preserve"> and LW</w:t>
      </w:r>
      <w:r w:rsidR="001E08C7" w:rsidRPr="005C3524">
        <w:rPr>
          <w:rFonts w:ascii="Arial" w:hAnsi="Arial" w:cs="Arial"/>
          <w:sz w:val="24"/>
          <w:szCs w:val="24"/>
          <w:lang w:val="en-US"/>
        </w:rPr>
        <w:t xml:space="preserve"> </w:t>
      </w:r>
      <w:r w:rsidR="00231CDC" w:rsidRPr="005C3524">
        <w:rPr>
          <w:rFonts w:ascii="Arial" w:hAnsi="Arial" w:cs="Arial"/>
          <w:sz w:val="24"/>
          <w:szCs w:val="24"/>
          <w:lang w:val="en-US"/>
        </w:rPr>
        <w:t>seek</w:t>
      </w:r>
      <w:r w:rsidR="007352EF" w:rsidRPr="005C3524">
        <w:rPr>
          <w:rFonts w:ascii="Arial" w:hAnsi="Arial" w:cs="Arial"/>
          <w:sz w:val="24"/>
          <w:szCs w:val="24"/>
          <w:lang w:val="en-US"/>
        </w:rPr>
        <w:t xml:space="preserve"> an</w:t>
      </w:r>
      <w:r w:rsidR="00231CDC" w:rsidRPr="005C3524">
        <w:rPr>
          <w:rFonts w:ascii="Arial" w:hAnsi="Arial" w:cs="Arial"/>
          <w:sz w:val="24"/>
          <w:szCs w:val="24"/>
          <w:lang w:val="en-US"/>
        </w:rPr>
        <w:t xml:space="preserve"> order declaring the respondents' conduct unconstitutional and invalid</w:t>
      </w:r>
      <w:r w:rsidR="00955A7C" w:rsidRPr="005C3524">
        <w:rPr>
          <w:rFonts w:ascii="Arial" w:hAnsi="Arial" w:cs="Arial"/>
          <w:sz w:val="24"/>
          <w:szCs w:val="24"/>
          <w:lang w:val="en-US"/>
        </w:rPr>
        <w:t xml:space="preserve"> and </w:t>
      </w:r>
      <w:r w:rsidR="003E1437" w:rsidRPr="005C3524">
        <w:rPr>
          <w:rFonts w:ascii="Arial" w:hAnsi="Arial" w:cs="Arial"/>
          <w:sz w:val="24"/>
          <w:szCs w:val="24"/>
          <w:lang w:val="en-US"/>
        </w:rPr>
        <w:t>obliging them</w:t>
      </w:r>
      <w:r w:rsidR="00231CDC" w:rsidRPr="005C3524">
        <w:rPr>
          <w:rFonts w:ascii="Arial" w:hAnsi="Arial" w:cs="Arial"/>
          <w:sz w:val="24"/>
          <w:szCs w:val="24"/>
          <w:lang w:val="en-US"/>
        </w:rPr>
        <w:t xml:space="preserve"> to remove the markers placed on their clients’ IDs. </w:t>
      </w:r>
      <w:r w:rsidR="005705CC" w:rsidRPr="005C3524">
        <w:rPr>
          <w:rFonts w:ascii="Arial" w:hAnsi="Arial" w:cs="Arial"/>
          <w:sz w:val="24"/>
          <w:szCs w:val="24"/>
          <w:lang w:val="en-US"/>
        </w:rPr>
        <w:t xml:space="preserve">LHR </w:t>
      </w:r>
      <w:r w:rsidR="007B0208" w:rsidRPr="005C3524">
        <w:rPr>
          <w:rFonts w:ascii="Arial" w:hAnsi="Arial" w:cs="Arial"/>
          <w:sz w:val="24"/>
          <w:szCs w:val="24"/>
          <w:lang w:val="en-US"/>
        </w:rPr>
        <w:t xml:space="preserve">further </w:t>
      </w:r>
      <w:r w:rsidR="005705CC" w:rsidRPr="005C3524">
        <w:rPr>
          <w:rFonts w:ascii="Arial" w:hAnsi="Arial" w:cs="Arial"/>
          <w:sz w:val="24"/>
          <w:szCs w:val="24"/>
          <w:lang w:val="en-US"/>
        </w:rPr>
        <w:t xml:space="preserve">seeks the unblocking of every ID that is currently blocked. </w:t>
      </w:r>
      <w:r w:rsidR="000A7036" w:rsidRPr="005C3524">
        <w:rPr>
          <w:rFonts w:ascii="Arial" w:hAnsi="Arial" w:cs="Arial"/>
          <w:sz w:val="24"/>
          <w:szCs w:val="24"/>
          <w:lang w:val="en-US"/>
        </w:rPr>
        <w:lastRenderedPageBreak/>
        <w:t xml:space="preserve">While </w:t>
      </w:r>
      <w:r w:rsidR="007B0208" w:rsidRPr="005C3524">
        <w:rPr>
          <w:rFonts w:ascii="Arial" w:hAnsi="Arial" w:cs="Arial"/>
          <w:sz w:val="24"/>
          <w:szCs w:val="24"/>
          <w:lang w:val="en-US"/>
        </w:rPr>
        <w:t xml:space="preserve">the </w:t>
      </w:r>
      <w:r w:rsidR="000A7036" w:rsidRPr="005C3524">
        <w:rPr>
          <w:rFonts w:ascii="Arial" w:hAnsi="Arial" w:cs="Arial"/>
          <w:sz w:val="24"/>
          <w:szCs w:val="24"/>
          <w:lang w:val="en-US"/>
        </w:rPr>
        <w:t xml:space="preserve">LW </w:t>
      </w:r>
      <w:r w:rsidR="00BC374F" w:rsidRPr="005C3524">
        <w:rPr>
          <w:rFonts w:ascii="Arial" w:hAnsi="Arial" w:cs="Arial"/>
          <w:sz w:val="24"/>
          <w:szCs w:val="24"/>
          <w:lang w:val="en-US"/>
        </w:rPr>
        <w:t xml:space="preserve">sought an order unblocking its clients’ IDs and provided a list to the respondents with the names of their </w:t>
      </w:r>
      <w:r w:rsidR="00701668" w:rsidRPr="005C3524">
        <w:rPr>
          <w:rFonts w:ascii="Arial" w:hAnsi="Arial" w:cs="Arial"/>
          <w:sz w:val="24"/>
          <w:szCs w:val="24"/>
          <w:lang w:val="en-US"/>
        </w:rPr>
        <w:t xml:space="preserve">affected </w:t>
      </w:r>
      <w:r w:rsidR="00BC374F" w:rsidRPr="005C3524">
        <w:rPr>
          <w:rFonts w:ascii="Arial" w:hAnsi="Arial" w:cs="Arial"/>
          <w:sz w:val="24"/>
          <w:szCs w:val="24"/>
          <w:lang w:val="en-US"/>
        </w:rPr>
        <w:t>clients and affidavits from those clients</w:t>
      </w:r>
      <w:r w:rsidR="00474AD5" w:rsidRPr="005C3524">
        <w:rPr>
          <w:rFonts w:ascii="Arial" w:hAnsi="Arial" w:cs="Arial"/>
          <w:sz w:val="24"/>
          <w:szCs w:val="24"/>
          <w:lang w:val="en-US"/>
        </w:rPr>
        <w:t>,</w:t>
      </w:r>
      <w:r w:rsidR="00BC374F" w:rsidRPr="005C3524">
        <w:rPr>
          <w:rFonts w:ascii="Arial" w:hAnsi="Arial" w:cs="Arial"/>
          <w:sz w:val="24"/>
          <w:szCs w:val="24"/>
          <w:lang w:val="en-US"/>
        </w:rPr>
        <w:t xml:space="preserve"> LHR’s</w:t>
      </w:r>
      <w:r w:rsidR="002B2434" w:rsidRPr="005C3524">
        <w:rPr>
          <w:rFonts w:ascii="Arial" w:hAnsi="Arial" w:cs="Arial"/>
          <w:sz w:val="24"/>
          <w:szCs w:val="24"/>
          <w:lang w:val="en-US"/>
        </w:rPr>
        <w:t xml:space="preserve"> </w:t>
      </w:r>
      <w:r w:rsidR="005705CC" w:rsidRPr="005C3524">
        <w:rPr>
          <w:rFonts w:ascii="Arial" w:hAnsi="Arial" w:cs="Arial"/>
          <w:sz w:val="24"/>
          <w:szCs w:val="24"/>
          <w:lang w:val="en-US"/>
        </w:rPr>
        <w:t xml:space="preserve">clients </w:t>
      </w:r>
      <w:r w:rsidR="002B2434" w:rsidRPr="005C3524">
        <w:rPr>
          <w:rFonts w:ascii="Arial" w:hAnsi="Arial" w:cs="Arial"/>
          <w:sz w:val="24"/>
          <w:szCs w:val="24"/>
          <w:lang w:val="en-US"/>
        </w:rPr>
        <w:t>remained</w:t>
      </w:r>
      <w:r w:rsidR="005705CC" w:rsidRPr="005C3524">
        <w:rPr>
          <w:rFonts w:ascii="Arial" w:hAnsi="Arial" w:cs="Arial"/>
          <w:sz w:val="24"/>
          <w:szCs w:val="24"/>
          <w:lang w:val="en-US"/>
        </w:rPr>
        <w:t xml:space="preserve"> anonymous. </w:t>
      </w:r>
      <w:r w:rsidR="000A7036" w:rsidRPr="005C3524">
        <w:rPr>
          <w:rFonts w:ascii="Arial" w:hAnsi="Arial" w:cs="Arial"/>
          <w:sz w:val="24"/>
          <w:szCs w:val="24"/>
          <w:lang w:val="en-US"/>
        </w:rPr>
        <w:t xml:space="preserve"> </w:t>
      </w:r>
      <w:r w:rsidR="00231CDC" w:rsidRPr="005C3524">
        <w:rPr>
          <w:rFonts w:ascii="Arial" w:hAnsi="Arial" w:cs="Arial"/>
          <w:sz w:val="24"/>
          <w:szCs w:val="24"/>
          <w:lang w:val="en-US"/>
        </w:rPr>
        <w:t xml:space="preserve"> </w:t>
      </w:r>
    </w:p>
    <w:p w14:paraId="4DE624D4" w14:textId="77777777" w:rsidR="00231CDC" w:rsidRPr="00EF3B40" w:rsidRDefault="00231CDC" w:rsidP="00EF3B40">
      <w:pPr>
        <w:pStyle w:val="ListParagraph"/>
        <w:spacing w:before="120" w:after="120" w:line="360" w:lineRule="auto"/>
        <w:jc w:val="both"/>
        <w:rPr>
          <w:rFonts w:ascii="Arial" w:hAnsi="Arial" w:cs="Arial"/>
          <w:sz w:val="24"/>
          <w:szCs w:val="24"/>
          <w:lang w:val="en-US"/>
        </w:rPr>
      </w:pPr>
    </w:p>
    <w:p w14:paraId="074310E8" w14:textId="1C566C94" w:rsidR="0033704B" w:rsidRPr="005C3524" w:rsidRDefault="005C3524" w:rsidP="005C3524">
      <w:pPr>
        <w:tabs>
          <w:tab w:val="left" w:pos="4917"/>
        </w:tabs>
        <w:spacing w:before="120" w:after="120" w:line="360" w:lineRule="auto"/>
        <w:ind w:left="720" w:hanging="720"/>
        <w:jc w:val="both"/>
        <w:rPr>
          <w:rFonts w:ascii="Arial" w:hAnsi="Arial" w:cs="Arial"/>
          <w:sz w:val="24"/>
          <w:szCs w:val="24"/>
          <w:lang w:val="en-US"/>
        </w:rPr>
      </w:pPr>
      <w:r w:rsidRPr="00EF3B40">
        <w:rPr>
          <w:rFonts w:ascii="Arial" w:hAnsi="Arial" w:cs="Arial"/>
          <w:sz w:val="24"/>
          <w:szCs w:val="24"/>
          <w:lang w:val="en-US"/>
        </w:rPr>
        <w:t>[20]</w:t>
      </w:r>
      <w:r w:rsidRPr="00EF3B40">
        <w:rPr>
          <w:rFonts w:ascii="Arial" w:hAnsi="Arial" w:cs="Arial"/>
          <w:sz w:val="24"/>
          <w:szCs w:val="24"/>
          <w:lang w:val="en-US"/>
        </w:rPr>
        <w:tab/>
      </w:r>
      <w:r w:rsidR="00231CDC" w:rsidRPr="005C3524">
        <w:rPr>
          <w:rFonts w:ascii="Arial" w:hAnsi="Arial" w:cs="Arial"/>
          <w:sz w:val="24"/>
          <w:szCs w:val="24"/>
          <w:lang w:val="en-US"/>
        </w:rPr>
        <w:t>The LHR</w:t>
      </w:r>
      <w:r w:rsidR="00FE0373" w:rsidRPr="005C3524">
        <w:rPr>
          <w:rFonts w:ascii="Arial" w:hAnsi="Arial" w:cs="Arial"/>
          <w:sz w:val="24"/>
          <w:szCs w:val="24"/>
          <w:lang w:val="en-US"/>
        </w:rPr>
        <w:t xml:space="preserve"> and LW</w:t>
      </w:r>
      <w:r w:rsidR="00231CDC" w:rsidRPr="005C3524">
        <w:rPr>
          <w:rFonts w:ascii="Arial" w:hAnsi="Arial" w:cs="Arial"/>
          <w:sz w:val="24"/>
          <w:szCs w:val="24"/>
          <w:lang w:val="en-US"/>
        </w:rPr>
        <w:t xml:space="preserve">, in addition, </w:t>
      </w:r>
      <w:r w:rsidR="001E08C7" w:rsidRPr="005C3524">
        <w:rPr>
          <w:rFonts w:ascii="Arial" w:hAnsi="Arial" w:cs="Arial"/>
          <w:sz w:val="24"/>
          <w:szCs w:val="24"/>
          <w:lang w:val="en-US"/>
        </w:rPr>
        <w:t>seek</w:t>
      </w:r>
      <w:r w:rsidR="00231CDC" w:rsidRPr="005C3524">
        <w:rPr>
          <w:rFonts w:ascii="Arial" w:hAnsi="Arial" w:cs="Arial"/>
          <w:sz w:val="24"/>
          <w:szCs w:val="24"/>
          <w:lang w:val="en-US"/>
        </w:rPr>
        <w:t xml:space="preserve"> that the respondents be ordered to promulgate </w:t>
      </w:r>
      <w:r w:rsidR="007B0208" w:rsidRPr="005C3524">
        <w:rPr>
          <w:rFonts w:ascii="Arial" w:hAnsi="Arial" w:cs="Arial"/>
          <w:sz w:val="24"/>
          <w:szCs w:val="24"/>
          <w:lang w:val="en-US"/>
        </w:rPr>
        <w:t>R</w:t>
      </w:r>
      <w:r w:rsidR="00231CDC" w:rsidRPr="005C3524">
        <w:rPr>
          <w:rFonts w:ascii="Arial" w:hAnsi="Arial" w:cs="Arial"/>
          <w:sz w:val="24"/>
          <w:szCs w:val="24"/>
          <w:lang w:val="en-US"/>
        </w:rPr>
        <w:t xml:space="preserve">egulations that implement a fair and just process </w:t>
      </w:r>
      <w:r w:rsidR="003E1437" w:rsidRPr="005C3524">
        <w:rPr>
          <w:rFonts w:ascii="Arial" w:hAnsi="Arial" w:cs="Arial"/>
          <w:sz w:val="24"/>
          <w:szCs w:val="24"/>
          <w:lang w:val="en-US"/>
        </w:rPr>
        <w:t>before</w:t>
      </w:r>
      <w:r w:rsidR="00231CDC" w:rsidRPr="005C3524">
        <w:rPr>
          <w:rFonts w:ascii="Arial" w:hAnsi="Arial" w:cs="Arial"/>
          <w:sz w:val="24"/>
          <w:szCs w:val="24"/>
          <w:lang w:val="en-US"/>
        </w:rPr>
        <w:t xml:space="preserve"> blocking or marking a person’s ID, that </w:t>
      </w:r>
      <w:r w:rsidR="003E1437" w:rsidRPr="005C3524">
        <w:rPr>
          <w:rFonts w:ascii="Arial" w:hAnsi="Arial" w:cs="Arial"/>
          <w:sz w:val="24"/>
          <w:szCs w:val="24"/>
          <w:lang w:val="en-US"/>
        </w:rPr>
        <w:t>is</w:t>
      </w:r>
      <w:r w:rsidR="00231CDC" w:rsidRPr="005C3524">
        <w:rPr>
          <w:rFonts w:ascii="Arial" w:hAnsi="Arial" w:cs="Arial"/>
          <w:sz w:val="24"/>
          <w:szCs w:val="24"/>
          <w:lang w:val="en-US"/>
        </w:rPr>
        <w:t xml:space="preserve"> </w:t>
      </w:r>
      <w:r w:rsidR="007352EF" w:rsidRPr="005C3524">
        <w:rPr>
          <w:rFonts w:ascii="Arial" w:hAnsi="Arial" w:cs="Arial"/>
          <w:sz w:val="24"/>
          <w:szCs w:val="24"/>
          <w:lang w:val="en-US"/>
        </w:rPr>
        <w:t xml:space="preserve">aligned with fair and established administrative </w:t>
      </w:r>
      <w:r w:rsidR="00701668" w:rsidRPr="005C3524">
        <w:rPr>
          <w:rFonts w:ascii="Arial" w:hAnsi="Arial" w:cs="Arial"/>
          <w:sz w:val="24"/>
          <w:szCs w:val="24"/>
          <w:lang w:val="en-US"/>
        </w:rPr>
        <w:t>procedures</w:t>
      </w:r>
      <w:r w:rsidR="007352EF" w:rsidRPr="005C3524">
        <w:rPr>
          <w:rFonts w:ascii="Arial" w:hAnsi="Arial" w:cs="Arial"/>
          <w:sz w:val="24"/>
          <w:szCs w:val="24"/>
          <w:lang w:val="en-US"/>
        </w:rPr>
        <w:t xml:space="preserve"> and </w:t>
      </w:r>
      <w:r w:rsidR="003E1437" w:rsidRPr="005C3524">
        <w:rPr>
          <w:rFonts w:ascii="Arial" w:hAnsi="Arial" w:cs="Arial"/>
          <w:sz w:val="24"/>
          <w:szCs w:val="24"/>
          <w:lang w:val="en-US"/>
        </w:rPr>
        <w:t>meets</w:t>
      </w:r>
      <w:r w:rsidR="007352EF" w:rsidRPr="005C3524">
        <w:rPr>
          <w:rFonts w:ascii="Arial" w:hAnsi="Arial" w:cs="Arial"/>
          <w:sz w:val="24"/>
          <w:szCs w:val="24"/>
          <w:lang w:val="en-US"/>
        </w:rPr>
        <w:t xml:space="preserve"> the following minimum standards:</w:t>
      </w:r>
    </w:p>
    <w:p w14:paraId="689F169C" w14:textId="77777777" w:rsidR="007352EF" w:rsidRPr="00EF3B40" w:rsidRDefault="007352EF" w:rsidP="00EF3B40">
      <w:pPr>
        <w:pStyle w:val="ListParagraph"/>
        <w:spacing w:before="120" w:after="120" w:line="360" w:lineRule="auto"/>
        <w:jc w:val="both"/>
        <w:rPr>
          <w:rFonts w:ascii="Arial" w:hAnsi="Arial" w:cs="Arial"/>
          <w:sz w:val="24"/>
          <w:szCs w:val="24"/>
          <w:lang w:val="en-US"/>
        </w:rPr>
      </w:pPr>
    </w:p>
    <w:p w14:paraId="51C0B2FB" w14:textId="4D076554" w:rsidR="007352EF" w:rsidRPr="005C3524" w:rsidRDefault="005C3524" w:rsidP="005C3524">
      <w:pPr>
        <w:tabs>
          <w:tab w:val="left" w:pos="4917"/>
        </w:tabs>
        <w:spacing w:before="120" w:after="120" w:line="360" w:lineRule="auto"/>
        <w:ind w:left="1440" w:hanging="360"/>
        <w:jc w:val="both"/>
        <w:rPr>
          <w:rFonts w:ascii="Arial" w:hAnsi="Arial" w:cs="Arial"/>
          <w:sz w:val="24"/>
          <w:szCs w:val="24"/>
          <w:lang w:val="en-US"/>
        </w:rPr>
      </w:pPr>
      <w:r w:rsidRPr="00EF3B40">
        <w:rPr>
          <w:rFonts w:ascii="Arial" w:hAnsi="Arial" w:cs="Arial"/>
          <w:sz w:val="24"/>
          <w:szCs w:val="24"/>
          <w:lang w:val="en-US"/>
        </w:rPr>
        <w:t>i.</w:t>
      </w:r>
      <w:r w:rsidRPr="00EF3B40">
        <w:rPr>
          <w:rFonts w:ascii="Arial" w:hAnsi="Arial" w:cs="Arial"/>
          <w:sz w:val="24"/>
          <w:szCs w:val="24"/>
          <w:lang w:val="en-US"/>
        </w:rPr>
        <w:tab/>
      </w:r>
      <w:r w:rsidR="007352EF" w:rsidRPr="005C3524">
        <w:rPr>
          <w:rFonts w:ascii="Arial" w:hAnsi="Arial" w:cs="Arial"/>
          <w:sz w:val="24"/>
          <w:szCs w:val="24"/>
          <w:lang w:val="en-US"/>
        </w:rPr>
        <w:t>Affected persons are provided with prior notice that there is an investigation</w:t>
      </w:r>
      <w:r w:rsidR="007B0208" w:rsidRPr="005C3524">
        <w:rPr>
          <w:rFonts w:ascii="Arial" w:hAnsi="Arial" w:cs="Arial"/>
          <w:sz w:val="24"/>
          <w:szCs w:val="24"/>
          <w:lang w:val="en-US"/>
        </w:rPr>
        <w:t xml:space="preserve"> pertaining to their IDs</w:t>
      </w:r>
      <w:r w:rsidR="007352EF" w:rsidRPr="005C3524">
        <w:rPr>
          <w:rFonts w:ascii="Arial" w:hAnsi="Arial" w:cs="Arial"/>
          <w:sz w:val="24"/>
          <w:szCs w:val="24"/>
          <w:lang w:val="en-US"/>
        </w:rPr>
        <w:t>, including details of the nature or purpose of the investigation, which may have the effect of their ID being blocked;</w:t>
      </w:r>
    </w:p>
    <w:p w14:paraId="306909E8" w14:textId="10E5BC4D" w:rsidR="007352EF" w:rsidRPr="005C3524" w:rsidRDefault="005C3524" w:rsidP="005C3524">
      <w:pPr>
        <w:tabs>
          <w:tab w:val="left" w:pos="4917"/>
        </w:tabs>
        <w:spacing w:before="120" w:after="120" w:line="360" w:lineRule="auto"/>
        <w:ind w:left="1440" w:hanging="360"/>
        <w:jc w:val="both"/>
        <w:rPr>
          <w:rFonts w:ascii="Arial" w:hAnsi="Arial" w:cs="Arial"/>
          <w:sz w:val="24"/>
          <w:szCs w:val="24"/>
          <w:lang w:val="en-US"/>
        </w:rPr>
      </w:pPr>
      <w:r w:rsidRPr="00EF3B40">
        <w:rPr>
          <w:rFonts w:ascii="Arial" w:hAnsi="Arial" w:cs="Arial"/>
          <w:sz w:val="24"/>
          <w:szCs w:val="24"/>
          <w:lang w:val="en-US"/>
        </w:rPr>
        <w:t>ii.</w:t>
      </w:r>
      <w:r w:rsidRPr="00EF3B40">
        <w:rPr>
          <w:rFonts w:ascii="Arial" w:hAnsi="Arial" w:cs="Arial"/>
          <w:sz w:val="24"/>
          <w:szCs w:val="24"/>
          <w:lang w:val="en-US"/>
        </w:rPr>
        <w:tab/>
      </w:r>
      <w:r w:rsidR="007352EF" w:rsidRPr="005C3524">
        <w:rPr>
          <w:rFonts w:ascii="Arial" w:hAnsi="Arial" w:cs="Arial"/>
          <w:sz w:val="24"/>
          <w:szCs w:val="24"/>
          <w:lang w:val="en-US"/>
        </w:rPr>
        <w:t xml:space="preserve">Affected persons are given an opportunity to be heard and provide information/documentation </w:t>
      </w:r>
      <w:r w:rsidR="003E1437" w:rsidRPr="005C3524">
        <w:rPr>
          <w:rFonts w:ascii="Arial" w:hAnsi="Arial" w:cs="Arial"/>
          <w:sz w:val="24"/>
          <w:szCs w:val="24"/>
          <w:lang w:val="en-US"/>
        </w:rPr>
        <w:t>before</w:t>
      </w:r>
      <w:r w:rsidR="007352EF" w:rsidRPr="005C3524">
        <w:rPr>
          <w:rFonts w:ascii="Arial" w:hAnsi="Arial" w:cs="Arial"/>
          <w:sz w:val="24"/>
          <w:szCs w:val="24"/>
          <w:lang w:val="en-US"/>
        </w:rPr>
        <w:t xml:space="preserve"> the decision to block or mark their ID </w:t>
      </w:r>
      <w:r w:rsidR="00285140" w:rsidRPr="005C3524">
        <w:rPr>
          <w:rFonts w:ascii="Arial" w:hAnsi="Arial" w:cs="Arial"/>
          <w:sz w:val="24"/>
          <w:szCs w:val="24"/>
          <w:lang w:val="en-US"/>
        </w:rPr>
        <w:t>is</w:t>
      </w:r>
      <w:r w:rsidR="007352EF" w:rsidRPr="005C3524">
        <w:rPr>
          <w:rFonts w:ascii="Arial" w:hAnsi="Arial" w:cs="Arial"/>
          <w:sz w:val="24"/>
          <w:szCs w:val="24"/>
          <w:lang w:val="en-US"/>
        </w:rPr>
        <w:t xml:space="preserve"> made;</w:t>
      </w:r>
    </w:p>
    <w:p w14:paraId="22696216" w14:textId="7C455C3D" w:rsidR="007352EF" w:rsidRPr="005C3524" w:rsidRDefault="005C3524" w:rsidP="005C3524">
      <w:pPr>
        <w:tabs>
          <w:tab w:val="left" w:pos="4917"/>
        </w:tabs>
        <w:spacing w:before="120" w:after="120" w:line="360" w:lineRule="auto"/>
        <w:ind w:left="1440" w:hanging="360"/>
        <w:jc w:val="both"/>
        <w:rPr>
          <w:rFonts w:ascii="Arial" w:hAnsi="Arial" w:cs="Arial"/>
          <w:sz w:val="24"/>
          <w:szCs w:val="24"/>
          <w:lang w:val="en-US"/>
        </w:rPr>
      </w:pPr>
      <w:r w:rsidRPr="00EF3B40">
        <w:rPr>
          <w:rFonts w:ascii="Arial" w:hAnsi="Arial" w:cs="Arial"/>
          <w:sz w:val="24"/>
          <w:szCs w:val="24"/>
          <w:lang w:val="en-US"/>
        </w:rPr>
        <w:t>iii.</w:t>
      </w:r>
      <w:r w:rsidRPr="00EF3B40">
        <w:rPr>
          <w:rFonts w:ascii="Arial" w:hAnsi="Arial" w:cs="Arial"/>
          <w:sz w:val="24"/>
          <w:szCs w:val="24"/>
          <w:lang w:val="en-US"/>
        </w:rPr>
        <w:tab/>
      </w:r>
      <w:r w:rsidR="007352EF" w:rsidRPr="005C3524">
        <w:rPr>
          <w:rFonts w:ascii="Arial" w:hAnsi="Arial" w:cs="Arial"/>
          <w:sz w:val="24"/>
          <w:szCs w:val="24"/>
          <w:lang w:val="en-US"/>
        </w:rPr>
        <w:t>Affected persons are provided with written reasons</w:t>
      </w:r>
      <w:r w:rsidR="00FE0373" w:rsidRPr="005C3524">
        <w:rPr>
          <w:rFonts w:ascii="Arial" w:hAnsi="Arial" w:cs="Arial"/>
          <w:sz w:val="24"/>
          <w:szCs w:val="24"/>
          <w:lang w:val="en-US"/>
        </w:rPr>
        <w:t xml:space="preserve"> for the decision to block or mark their ID and</w:t>
      </w:r>
    </w:p>
    <w:p w14:paraId="00F87084" w14:textId="04CF520B" w:rsidR="00FE0373" w:rsidRPr="005C3524" w:rsidRDefault="005C3524" w:rsidP="005C3524">
      <w:pPr>
        <w:tabs>
          <w:tab w:val="left" w:pos="4917"/>
        </w:tabs>
        <w:spacing w:before="120" w:after="120" w:line="360" w:lineRule="auto"/>
        <w:ind w:left="1440" w:hanging="360"/>
        <w:jc w:val="both"/>
        <w:rPr>
          <w:rFonts w:ascii="Arial" w:hAnsi="Arial" w:cs="Arial"/>
          <w:sz w:val="24"/>
          <w:szCs w:val="24"/>
          <w:lang w:val="en-US"/>
        </w:rPr>
      </w:pPr>
      <w:r w:rsidRPr="00EF3B40">
        <w:rPr>
          <w:rFonts w:ascii="Arial" w:hAnsi="Arial" w:cs="Arial"/>
          <w:sz w:val="24"/>
          <w:szCs w:val="24"/>
          <w:lang w:val="en-US"/>
        </w:rPr>
        <w:t>iv.</w:t>
      </w:r>
      <w:r w:rsidRPr="00EF3B40">
        <w:rPr>
          <w:rFonts w:ascii="Arial" w:hAnsi="Arial" w:cs="Arial"/>
          <w:sz w:val="24"/>
          <w:szCs w:val="24"/>
          <w:lang w:val="en-US"/>
        </w:rPr>
        <w:tab/>
      </w:r>
      <w:r w:rsidR="00FE0373" w:rsidRPr="005C3524">
        <w:rPr>
          <w:rFonts w:ascii="Arial" w:hAnsi="Arial" w:cs="Arial"/>
          <w:sz w:val="24"/>
          <w:szCs w:val="24"/>
          <w:lang w:val="en-US"/>
        </w:rPr>
        <w:t>Affected persons are provided with an opportunity to internally appeal the decision to block or mark their IDs and are made aware of the appeal process.</w:t>
      </w:r>
    </w:p>
    <w:p w14:paraId="45FF5187" w14:textId="2F196554" w:rsidR="00FE0373" w:rsidRPr="00EF3B40" w:rsidRDefault="00FE0373" w:rsidP="00EF3B40">
      <w:pPr>
        <w:tabs>
          <w:tab w:val="left" w:pos="4917"/>
        </w:tabs>
        <w:spacing w:before="120" w:after="120" w:line="360" w:lineRule="auto"/>
        <w:ind w:left="720"/>
        <w:jc w:val="both"/>
        <w:rPr>
          <w:rFonts w:ascii="Arial" w:hAnsi="Arial" w:cs="Arial"/>
          <w:sz w:val="24"/>
          <w:szCs w:val="24"/>
          <w:lang w:val="en-US"/>
        </w:rPr>
      </w:pPr>
      <w:r w:rsidRPr="00EF3B40">
        <w:rPr>
          <w:rFonts w:ascii="Arial" w:hAnsi="Arial" w:cs="Arial"/>
          <w:sz w:val="24"/>
          <w:szCs w:val="24"/>
          <w:lang w:val="en-US"/>
        </w:rPr>
        <w:t xml:space="preserve">Pending the promulgation of the </w:t>
      </w:r>
      <w:r w:rsidR="00D72B34">
        <w:rPr>
          <w:rFonts w:ascii="Arial" w:hAnsi="Arial" w:cs="Arial"/>
          <w:sz w:val="24"/>
          <w:szCs w:val="24"/>
          <w:lang w:val="en-US"/>
        </w:rPr>
        <w:t>R</w:t>
      </w:r>
      <w:r w:rsidRPr="00EF3B40">
        <w:rPr>
          <w:rFonts w:ascii="Arial" w:hAnsi="Arial" w:cs="Arial"/>
          <w:sz w:val="24"/>
          <w:szCs w:val="24"/>
          <w:lang w:val="en-US"/>
        </w:rPr>
        <w:t xml:space="preserve">egulations, the respondents must be ordered to safeguard </w:t>
      </w:r>
      <w:r w:rsidR="00D72B34">
        <w:rPr>
          <w:rFonts w:ascii="Arial" w:hAnsi="Arial" w:cs="Arial"/>
          <w:sz w:val="24"/>
          <w:szCs w:val="24"/>
          <w:lang w:val="en-US"/>
        </w:rPr>
        <w:t xml:space="preserve">the </w:t>
      </w:r>
      <w:r w:rsidRPr="00EF3B40">
        <w:rPr>
          <w:rFonts w:ascii="Arial" w:hAnsi="Arial" w:cs="Arial"/>
          <w:sz w:val="24"/>
          <w:szCs w:val="24"/>
          <w:lang w:val="en-US"/>
        </w:rPr>
        <w:t>affected persons</w:t>
      </w:r>
      <w:r w:rsidR="00DC609B" w:rsidRPr="00EF3B40">
        <w:rPr>
          <w:rFonts w:ascii="Arial" w:hAnsi="Arial" w:cs="Arial"/>
          <w:sz w:val="24"/>
          <w:szCs w:val="24"/>
          <w:lang w:val="en-US"/>
        </w:rPr>
        <w:t>’</w:t>
      </w:r>
      <w:r w:rsidRPr="00EF3B40">
        <w:rPr>
          <w:rFonts w:ascii="Arial" w:hAnsi="Arial" w:cs="Arial"/>
          <w:sz w:val="24"/>
          <w:szCs w:val="24"/>
          <w:lang w:val="en-US"/>
        </w:rPr>
        <w:t xml:space="preserve"> rights. The LHR</w:t>
      </w:r>
      <w:r w:rsidR="00DC609B" w:rsidRPr="00EF3B40">
        <w:rPr>
          <w:rFonts w:ascii="Arial" w:hAnsi="Arial" w:cs="Arial"/>
          <w:sz w:val="24"/>
          <w:szCs w:val="24"/>
          <w:lang w:val="en-US"/>
        </w:rPr>
        <w:t>,</w:t>
      </w:r>
      <w:r w:rsidRPr="00EF3B40">
        <w:rPr>
          <w:rFonts w:ascii="Arial" w:hAnsi="Arial" w:cs="Arial"/>
          <w:sz w:val="24"/>
          <w:szCs w:val="24"/>
          <w:lang w:val="en-US"/>
        </w:rPr>
        <w:t xml:space="preserve"> in addition</w:t>
      </w:r>
      <w:r w:rsidR="00DC609B" w:rsidRPr="00EF3B40">
        <w:rPr>
          <w:rFonts w:ascii="Arial" w:hAnsi="Arial" w:cs="Arial"/>
          <w:sz w:val="24"/>
          <w:szCs w:val="24"/>
          <w:lang w:val="en-US"/>
        </w:rPr>
        <w:t>,</w:t>
      </w:r>
      <w:r w:rsidRPr="00EF3B40">
        <w:rPr>
          <w:rFonts w:ascii="Arial" w:hAnsi="Arial" w:cs="Arial"/>
          <w:sz w:val="24"/>
          <w:szCs w:val="24"/>
          <w:lang w:val="en-US"/>
        </w:rPr>
        <w:t xml:space="preserve"> seeks an order obliging the respondents to provide </w:t>
      </w:r>
      <w:r w:rsidR="00D72B34">
        <w:rPr>
          <w:rFonts w:ascii="Arial" w:hAnsi="Arial" w:cs="Arial"/>
          <w:sz w:val="24"/>
          <w:szCs w:val="24"/>
          <w:lang w:val="en-US"/>
        </w:rPr>
        <w:t xml:space="preserve">an affidavit with </w:t>
      </w:r>
      <w:r w:rsidRPr="00EF3B40">
        <w:rPr>
          <w:rFonts w:ascii="Arial" w:hAnsi="Arial" w:cs="Arial"/>
          <w:sz w:val="24"/>
          <w:szCs w:val="24"/>
          <w:lang w:val="en-US"/>
        </w:rPr>
        <w:t xml:space="preserve">information regarding, amongst others, the number of persons affected </w:t>
      </w:r>
      <w:r w:rsidR="00D72B34">
        <w:rPr>
          <w:rFonts w:ascii="Arial" w:hAnsi="Arial" w:cs="Arial"/>
          <w:sz w:val="24"/>
          <w:szCs w:val="24"/>
          <w:lang w:val="en-US"/>
        </w:rPr>
        <w:t>as a result of their IDs being marked and blocked</w:t>
      </w:r>
      <w:r w:rsidRPr="00EF3B40">
        <w:rPr>
          <w:rFonts w:ascii="Arial" w:hAnsi="Arial" w:cs="Arial"/>
          <w:sz w:val="24"/>
          <w:szCs w:val="24"/>
          <w:lang w:val="en-US"/>
        </w:rPr>
        <w:t>, the duration that affected persons have had markers placed on their IDs, the number of cases resolved, the time and steps necessary in the initiation and completion of a process regarding the blocking or marking of affected persons’ IDs.</w:t>
      </w:r>
    </w:p>
    <w:p w14:paraId="4B439F09" w14:textId="2E29FA29" w:rsidR="00FE0373" w:rsidRPr="00EF3B40" w:rsidRDefault="00FE0373" w:rsidP="00EF3B40">
      <w:pPr>
        <w:tabs>
          <w:tab w:val="left" w:pos="4917"/>
        </w:tabs>
        <w:spacing w:before="120" w:after="120" w:line="360" w:lineRule="auto"/>
        <w:ind w:left="720"/>
        <w:jc w:val="both"/>
        <w:rPr>
          <w:rFonts w:ascii="Arial" w:hAnsi="Arial" w:cs="Arial"/>
          <w:sz w:val="24"/>
          <w:szCs w:val="24"/>
          <w:lang w:val="en-US"/>
        </w:rPr>
      </w:pPr>
    </w:p>
    <w:p w14:paraId="66E386E7" w14:textId="2CCB3847" w:rsidR="00D73E92" w:rsidRPr="005C3524" w:rsidRDefault="005C3524" w:rsidP="005C3524">
      <w:pPr>
        <w:tabs>
          <w:tab w:val="left" w:pos="4917"/>
        </w:tabs>
        <w:spacing w:before="120" w:after="120" w:line="360" w:lineRule="auto"/>
        <w:ind w:left="720" w:hanging="720"/>
        <w:jc w:val="both"/>
        <w:rPr>
          <w:rFonts w:ascii="Arial" w:hAnsi="Arial" w:cs="Arial"/>
          <w:sz w:val="24"/>
          <w:szCs w:val="24"/>
          <w:lang w:val="en-US"/>
        </w:rPr>
      </w:pPr>
      <w:r w:rsidRPr="00345C11">
        <w:rPr>
          <w:rFonts w:ascii="Arial" w:hAnsi="Arial" w:cs="Arial"/>
          <w:sz w:val="24"/>
          <w:szCs w:val="24"/>
          <w:lang w:val="en-US"/>
        </w:rPr>
        <w:t>[21]</w:t>
      </w:r>
      <w:r w:rsidRPr="00345C11">
        <w:rPr>
          <w:rFonts w:ascii="Arial" w:hAnsi="Arial" w:cs="Arial"/>
          <w:sz w:val="24"/>
          <w:szCs w:val="24"/>
          <w:lang w:val="en-US"/>
        </w:rPr>
        <w:tab/>
      </w:r>
      <w:r w:rsidR="00062D86" w:rsidRPr="005C3524">
        <w:rPr>
          <w:rFonts w:ascii="Arial" w:hAnsi="Arial" w:cs="Arial"/>
          <w:sz w:val="24"/>
          <w:szCs w:val="24"/>
          <w:lang w:val="en-US"/>
        </w:rPr>
        <w:t xml:space="preserve">The Children’s Institute (CI) requested all parties’ written consent to enter as </w:t>
      </w:r>
      <w:r w:rsidR="00062D86" w:rsidRPr="005C3524">
        <w:rPr>
          <w:rFonts w:ascii="Arial" w:hAnsi="Arial" w:cs="Arial"/>
          <w:i/>
          <w:sz w:val="24"/>
          <w:szCs w:val="24"/>
          <w:lang w:val="en-US"/>
        </w:rPr>
        <w:t>amicus curiae</w:t>
      </w:r>
      <w:r w:rsidR="00062D86" w:rsidRPr="005C3524">
        <w:rPr>
          <w:rFonts w:ascii="Arial" w:hAnsi="Arial" w:cs="Arial"/>
          <w:sz w:val="24"/>
          <w:szCs w:val="24"/>
          <w:lang w:val="en-US"/>
        </w:rPr>
        <w:t xml:space="preserve"> in these proceedings. The applicants consented, and the respondents abided by the </w:t>
      </w:r>
      <w:r w:rsidR="00D72B34" w:rsidRPr="005C3524">
        <w:rPr>
          <w:rFonts w:ascii="Arial" w:hAnsi="Arial" w:cs="Arial"/>
          <w:sz w:val="24"/>
          <w:szCs w:val="24"/>
          <w:lang w:val="en-US"/>
        </w:rPr>
        <w:t>C</w:t>
      </w:r>
      <w:r w:rsidR="00062D86" w:rsidRPr="005C3524">
        <w:rPr>
          <w:rFonts w:ascii="Arial" w:hAnsi="Arial" w:cs="Arial"/>
          <w:sz w:val="24"/>
          <w:szCs w:val="24"/>
          <w:lang w:val="en-US"/>
        </w:rPr>
        <w:t xml:space="preserve">ourt’s decision. </w:t>
      </w:r>
      <w:r w:rsidR="007478B1" w:rsidRPr="005C3524">
        <w:rPr>
          <w:rFonts w:ascii="Arial" w:hAnsi="Arial" w:cs="Arial"/>
          <w:sz w:val="24"/>
          <w:szCs w:val="24"/>
          <w:lang w:val="en-US"/>
        </w:rPr>
        <w:t xml:space="preserve">The CI </w:t>
      </w:r>
      <w:r w:rsidR="00D72B34" w:rsidRPr="005C3524">
        <w:rPr>
          <w:rFonts w:ascii="Arial" w:hAnsi="Arial" w:cs="Arial"/>
          <w:sz w:val="24"/>
          <w:szCs w:val="24"/>
          <w:lang w:val="en-US"/>
        </w:rPr>
        <w:t xml:space="preserve">undertook </w:t>
      </w:r>
      <w:r w:rsidR="007478B1" w:rsidRPr="005C3524">
        <w:rPr>
          <w:rFonts w:ascii="Arial" w:hAnsi="Arial" w:cs="Arial"/>
          <w:sz w:val="24"/>
          <w:szCs w:val="24"/>
          <w:lang w:val="en-US"/>
        </w:rPr>
        <w:t xml:space="preserve">to illustrate that the blocking of </w:t>
      </w:r>
      <w:r w:rsidR="002B2434" w:rsidRPr="005C3524">
        <w:rPr>
          <w:rFonts w:ascii="Arial" w:hAnsi="Arial" w:cs="Arial"/>
          <w:sz w:val="24"/>
          <w:szCs w:val="24"/>
          <w:lang w:val="en-US"/>
        </w:rPr>
        <w:t xml:space="preserve">the </w:t>
      </w:r>
      <w:r w:rsidR="007478B1" w:rsidRPr="005C3524">
        <w:rPr>
          <w:rFonts w:ascii="Arial" w:hAnsi="Arial" w:cs="Arial"/>
          <w:sz w:val="24"/>
          <w:szCs w:val="24"/>
          <w:lang w:val="en-US"/>
        </w:rPr>
        <w:t>ID</w:t>
      </w:r>
      <w:r w:rsidR="00D72B34" w:rsidRPr="005C3524">
        <w:rPr>
          <w:rFonts w:ascii="Arial" w:hAnsi="Arial" w:cs="Arial"/>
          <w:sz w:val="24"/>
          <w:szCs w:val="24"/>
          <w:lang w:val="en-US"/>
        </w:rPr>
        <w:t>’</w:t>
      </w:r>
      <w:r w:rsidR="007478B1" w:rsidRPr="005C3524">
        <w:rPr>
          <w:rFonts w:ascii="Arial" w:hAnsi="Arial" w:cs="Arial"/>
          <w:sz w:val="24"/>
          <w:szCs w:val="24"/>
          <w:lang w:val="en-US"/>
        </w:rPr>
        <w:t xml:space="preserve">s of mothers significantly </w:t>
      </w:r>
      <w:r w:rsidR="00136313" w:rsidRPr="005C3524">
        <w:rPr>
          <w:rFonts w:ascii="Arial" w:hAnsi="Arial" w:cs="Arial"/>
          <w:sz w:val="24"/>
          <w:szCs w:val="24"/>
          <w:lang w:val="en-US"/>
        </w:rPr>
        <w:t>affects</w:t>
      </w:r>
      <w:r w:rsidR="007478B1" w:rsidRPr="005C3524">
        <w:rPr>
          <w:rFonts w:ascii="Arial" w:hAnsi="Arial" w:cs="Arial"/>
          <w:sz w:val="24"/>
          <w:szCs w:val="24"/>
          <w:lang w:val="en-US"/>
        </w:rPr>
        <w:t xml:space="preserve"> the children of those mothers</w:t>
      </w:r>
      <w:r w:rsidR="002B2434" w:rsidRPr="005C3524">
        <w:rPr>
          <w:rFonts w:ascii="Arial" w:hAnsi="Arial" w:cs="Arial"/>
          <w:sz w:val="24"/>
          <w:szCs w:val="24"/>
          <w:lang w:val="en-US"/>
        </w:rPr>
        <w:t xml:space="preserve">. </w:t>
      </w:r>
      <w:r w:rsidR="00062D86" w:rsidRPr="005C3524">
        <w:rPr>
          <w:rFonts w:ascii="Arial" w:hAnsi="Arial" w:cs="Arial"/>
          <w:sz w:val="24"/>
          <w:szCs w:val="24"/>
          <w:lang w:val="en-US"/>
        </w:rPr>
        <w:t xml:space="preserve">The </w:t>
      </w:r>
      <w:r w:rsidR="002B2434" w:rsidRPr="005C3524">
        <w:rPr>
          <w:rFonts w:ascii="Arial" w:hAnsi="Arial" w:cs="Arial"/>
          <w:sz w:val="24"/>
          <w:szCs w:val="24"/>
          <w:lang w:val="en-US"/>
        </w:rPr>
        <w:t>CI also sought to</w:t>
      </w:r>
      <w:r w:rsidR="00136313" w:rsidRPr="005C3524">
        <w:rPr>
          <w:rFonts w:ascii="Arial" w:hAnsi="Arial" w:cs="Arial"/>
          <w:sz w:val="24"/>
          <w:szCs w:val="24"/>
          <w:lang w:val="en-US"/>
        </w:rPr>
        <w:t xml:space="preserve"> provide recommendations for relief that would ensure that measures taken by the respondents to resolve duplicate or </w:t>
      </w:r>
      <w:r w:rsidR="00D72B34" w:rsidRPr="005C3524">
        <w:rPr>
          <w:rFonts w:ascii="Arial" w:hAnsi="Arial" w:cs="Arial"/>
          <w:sz w:val="24"/>
          <w:szCs w:val="24"/>
          <w:lang w:val="en-US"/>
        </w:rPr>
        <w:t>suspected</w:t>
      </w:r>
      <w:r w:rsidR="00136313" w:rsidRPr="005C3524">
        <w:rPr>
          <w:rFonts w:ascii="Arial" w:hAnsi="Arial" w:cs="Arial"/>
          <w:sz w:val="24"/>
          <w:szCs w:val="24"/>
          <w:lang w:val="en-US"/>
        </w:rPr>
        <w:t xml:space="preserve"> fraudulently obtained ID</w:t>
      </w:r>
      <w:r w:rsidR="00D72B34" w:rsidRPr="005C3524">
        <w:rPr>
          <w:rFonts w:ascii="Arial" w:hAnsi="Arial" w:cs="Arial"/>
          <w:sz w:val="24"/>
          <w:szCs w:val="24"/>
          <w:lang w:val="en-US"/>
        </w:rPr>
        <w:t>’</w:t>
      </w:r>
      <w:r w:rsidR="00136313" w:rsidRPr="005C3524">
        <w:rPr>
          <w:rFonts w:ascii="Arial" w:hAnsi="Arial" w:cs="Arial"/>
          <w:sz w:val="24"/>
          <w:szCs w:val="24"/>
          <w:lang w:val="en-US"/>
        </w:rPr>
        <w:t xml:space="preserve">s of mothers </w:t>
      </w:r>
      <w:r w:rsidR="00D72B34" w:rsidRPr="005C3524">
        <w:rPr>
          <w:rFonts w:ascii="Arial" w:hAnsi="Arial" w:cs="Arial"/>
          <w:sz w:val="24"/>
          <w:szCs w:val="24"/>
          <w:lang w:val="en-US"/>
        </w:rPr>
        <w:lastRenderedPageBreak/>
        <w:t xml:space="preserve">does </w:t>
      </w:r>
      <w:r w:rsidR="00136313" w:rsidRPr="005C3524">
        <w:rPr>
          <w:rFonts w:ascii="Arial" w:hAnsi="Arial" w:cs="Arial"/>
          <w:sz w:val="24"/>
          <w:szCs w:val="24"/>
          <w:lang w:val="en-US"/>
        </w:rPr>
        <w:t xml:space="preserve">not disproportionately disadvantage children by preventing their births </w:t>
      </w:r>
      <w:r w:rsidR="002B2434" w:rsidRPr="005C3524">
        <w:rPr>
          <w:rFonts w:ascii="Arial" w:hAnsi="Arial" w:cs="Arial"/>
          <w:sz w:val="24"/>
          <w:szCs w:val="24"/>
          <w:lang w:val="en-US"/>
        </w:rPr>
        <w:t xml:space="preserve">from </w:t>
      </w:r>
      <w:r w:rsidR="00136313" w:rsidRPr="005C3524">
        <w:rPr>
          <w:rFonts w:ascii="Arial" w:hAnsi="Arial" w:cs="Arial"/>
          <w:sz w:val="24"/>
          <w:szCs w:val="24"/>
          <w:lang w:val="en-US"/>
        </w:rPr>
        <w:t>being registered timeously or by preventing them from obtaining South African citizenship</w:t>
      </w:r>
      <w:r w:rsidR="004104A0" w:rsidRPr="005C3524">
        <w:rPr>
          <w:rFonts w:ascii="Arial" w:hAnsi="Arial" w:cs="Arial"/>
          <w:sz w:val="24"/>
          <w:szCs w:val="24"/>
          <w:lang w:val="en-US"/>
        </w:rPr>
        <w:t xml:space="preserve"> </w:t>
      </w:r>
      <w:r w:rsidR="00136313" w:rsidRPr="005C3524">
        <w:rPr>
          <w:rFonts w:ascii="Arial" w:hAnsi="Arial" w:cs="Arial"/>
          <w:i/>
          <w:sz w:val="24"/>
          <w:szCs w:val="24"/>
          <w:lang w:val="en-US"/>
        </w:rPr>
        <w:t>via</w:t>
      </w:r>
      <w:r w:rsidR="00136313" w:rsidRPr="005C3524">
        <w:rPr>
          <w:rFonts w:ascii="Arial" w:hAnsi="Arial" w:cs="Arial"/>
          <w:sz w:val="24"/>
          <w:szCs w:val="24"/>
          <w:lang w:val="en-US"/>
        </w:rPr>
        <w:t xml:space="preserve"> their mother’s citizenship and an ID after they have turned 16 years old.</w:t>
      </w:r>
      <w:r w:rsidR="007D51AE" w:rsidRPr="005C3524">
        <w:rPr>
          <w:rFonts w:ascii="Arial" w:hAnsi="Arial" w:cs="Arial"/>
          <w:sz w:val="24"/>
          <w:szCs w:val="24"/>
          <w:lang w:val="en-US"/>
        </w:rPr>
        <w:t xml:space="preserve"> </w:t>
      </w:r>
      <w:r w:rsidR="00F32564" w:rsidRPr="005C3524">
        <w:rPr>
          <w:rFonts w:ascii="Arial" w:hAnsi="Arial" w:cs="Arial"/>
          <w:sz w:val="24"/>
          <w:szCs w:val="24"/>
          <w:lang w:val="en-US"/>
        </w:rPr>
        <w:t xml:space="preserve">The CI </w:t>
      </w:r>
      <w:r w:rsidR="000E6A3C" w:rsidRPr="005C3524">
        <w:rPr>
          <w:rFonts w:ascii="Arial" w:hAnsi="Arial" w:cs="Arial"/>
          <w:sz w:val="24"/>
          <w:szCs w:val="24"/>
          <w:lang w:val="en-US"/>
        </w:rPr>
        <w:t xml:space="preserve">was </w:t>
      </w:r>
      <w:r w:rsidR="002B2434" w:rsidRPr="005C3524">
        <w:rPr>
          <w:rFonts w:ascii="Arial" w:hAnsi="Arial" w:cs="Arial"/>
          <w:sz w:val="24"/>
          <w:szCs w:val="24"/>
          <w:lang w:val="en-US"/>
        </w:rPr>
        <w:t xml:space="preserve">admitted as </w:t>
      </w:r>
      <w:r w:rsidR="002B2434" w:rsidRPr="005C3524">
        <w:rPr>
          <w:rFonts w:ascii="Arial" w:hAnsi="Arial" w:cs="Arial"/>
          <w:i/>
          <w:sz w:val="24"/>
          <w:szCs w:val="24"/>
          <w:lang w:val="en-US"/>
        </w:rPr>
        <w:t>amicus</w:t>
      </w:r>
      <w:r w:rsidR="002B2434" w:rsidRPr="005C3524">
        <w:rPr>
          <w:rFonts w:ascii="Arial" w:hAnsi="Arial" w:cs="Arial"/>
          <w:sz w:val="24"/>
          <w:szCs w:val="24"/>
          <w:lang w:val="en-US"/>
        </w:rPr>
        <w:t xml:space="preserve"> because it i</w:t>
      </w:r>
      <w:r w:rsidR="00F32564" w:rsidRPr="005C3524">
        <w:rPr>
          <w:rFonts w:ascii="Arial" w:hAnsi="Arial" w:cs="Arial"/>
          <w:sz w:val="24"/>
          <w:szCs w:val="24"/>
          <w:lang w:val="en-US"/>
        </w:rPr>
        <w:t xml:space="preserve">s in a position to make submissions on </w:t>
      </w:r>
      <w:r w:rsidR="00D72B34" w:rsidRPr="005C3524">
        <w:rPr>
          <w:rFonts w:ascii="Arial" w:hAnsi="Arial" w:cs="Arial"/>
          <w:sz w:val="24"/>
          <w:szCs w:val="24"/>
          <w:lang w:val="en-US"/>
        </w:rPr>
        <w:t xml:space="preserve">the </w:t>
      </w:r>
      <w:r w:rsidR="00F32564" w:rsidRPr="005C3524">
        <w:rPr>
          <w:rFonts w:ascii="Arial" w:hAnsi="Arial" w:cs="Arial"/>
          <w:sz w:val="24"/>
          <w:szCs w:val="24"/>
          <w:lang w:val="en-US"/>
        </w:rPr>
        <w:t xml:space="preserve">relevant facts necessary to understand the impact of ID blocking on children, </w:t>
      </w:r>
      <w:r w:rsidR="00F21D45" w:rsidRPr="005C3524">
        <w:rPr>
          <w:rFonts w:ascii="Arial" w:hAnsi="Arial" w:cs="Arial"/>
          <w:sz w:val="24"/>
          <w:szCs w:val="24"/>
          <w:lang w:val="en-US"/>
        </w:rPr>
        <w:t>a vital</w:t>
      </w:r>
      <w:r w:rsidR="00F32564" w:rsidRPr="005C3524">
        <w:rPr>
          <w:rFonts w:ascii="Arial" w:hAnsi="Arial" w:cs="Arial"/>
          <w:sz w:val="24"/>
          <w:szCs w:val="24"/>
          <w:lang w:val="en-US"/>
        </w:rPr>
        <w:t xml:space="preserve"> aspect highly relevant to the issues before the court that </w:t>
      </w:r>
      <w:r w:rsidR="00285140" w:rsidRPr="005C3524">
        <w:rPr>
          <w:rFonts w:ascii="Arial" w:hAnsi="Arial" w:cs="Arial"/>
          <w:sz w:val="24"/>
          <w:szCs w:val="24"/>
          <w:lang w:val="en-US"/>
        </w:rPr>
        <w:t>the other parties did not address</w:t>
      </w:r>
      <w:r w:rsidR="00F32564" w:rsidRPr="005C3524">
        <w:rPr>
          <w:rFonts w:ascii="Arial" w:hAnsi="Arial" w:cs="Arial"/>
          <w:sz w:val="24"/>
          <w:szCs w:val="24"/>
          <w:lang w:val="en-US"/>
        </w:rPr>
        <w:t>.</w:t>
      </w:r>
      <w:r w:rsidR="00F32564" w:rsidRPr="00345C11">
        <w:rPr>
          <w:rStyle w:val="FootnoteReference"/>
          <w:rFonts w:ascii="Arial" w:hAnsi="Arial" w:cs="Arial"/>
          <w:sz w:val="24"/>
          <w:szCs w:val="24"/>
          <w:lang w:val="en-US"/>
        </w:rPr>
        <w:footnoteReference w:id="20"/>
      </w:r>
    </w:p>
    <w:p w14:paraId="71033614" w14:textId="77777777" w:rsidR="00A931CC" w:rsidRPr="00345C11" w:rsidRDefault="00A931CC" w:rsidP="00EF3B40">
      <w:pPr>
        <w:pStyle w:val="ListParagraph"/>
        <w:spacing w:before="120" w:after="120" w:line="360" w:lineRule="auto"/>
        <w:jc w:val="both"/>
        <w:rPr>
          <w:rFonts w:ascii="Arial" w:hAnsi="Arial" w:cs="Arial"/>
          <w:sz w:val="24"/>
          <w:szCs w:val="24"/>
          <w:lang w:val="en-US"/>
        </w:rPr>
      </w:pPr>
    </w:p>
    <w:p w14:paraId="6453C3A3" w14:textId="0D5FC69A" w:rsidR="00A931CC" w:rsidRPr="00EF3B40" w:rsidRDefault="002B7419" w:rsidP="00345C11">
      <w:pPr>
        <w:tabs>
          <w:tab w:val="left" w:pos="4917"/>
        </w:tabs>
        <w:spacing w:before="120" w:after="120" w:line="360" w:lineRule="auto"/>
        <w:jc w:val="both"/>
        <w:rPr>
          <w:rFonts w:ascii="Arial" w:hAnsi="Arial" w:cs="Arial"/>
          <w:b/>
          <w:sz w:val="24"/>
          <w:szCs w:val="24"/>
          <w:lang w:val="en-US"/>
        </w:rPr>
      </w:pPr>
      <w:r w:rsidRPr="00EF3B40">
        <w:rPr>
          <w:rFonts w:ascii="Arial" w:hAnsi="Arial" w:cs="Arial"/>
          <w:b/>
          <w:sz w:val="24"/>
          <w:szCs w:val="24"/>
          <w:lang w:val="en-US"/>
        </w:rPr>
        <w:t>C</w:t>
      </w:r>
      <w:r w:rsidR="00153B10" w:rsidRPr="00EF3B40">
        <w:rPr>
          <w:rFonts w:ascii="Arial" w:hAnsi="Arial" w:cs="Arial"/>
          <w:b/>
          <w:sz w:val="24"/>
          <w:szCs w:val="24"/>
          <w:lang w:val="en-US"/>
        </w:rPr>
        <w:t>ontext</w:t>
      </w:r>
    </w:p>
    <w:p w14:paraId="4807BECC" w14:textId="0001BEBA" w:rsidR="00153B10" w:rsidRPr="00EF3B40" w:rsidRDefault="00153B10" w:rsidP="00345C11">
      <w:pPr>
        <w:tabs>
          <w:tab w:val="left" w:pos="4917"/>
        </w:tabs>
        <w:spacing w:before="120" w:after="120" w:line="360" w:lineRule="auto"/>
        <w:jc w:val="both"/>
        <w:rPr>
          <w:rFonts w:ascii="Arial" w:hAnsi="Arial" w:cs="Arial"/>
          <w:i/>
          <w:sz w:val="24"/>
          <w:szCs w:val="24"/>
          <w:lang w:val="en-US"/>
        </w:rPr>
      </w:pPr>
      <w:r w:rsidRPr="00EF3B40">
        <w:rPr>
          <w:rFonts w:ascii="Arial" w:hAnsi="Arial" w:cs="Arial"/>
          <w:i/>
          <w:sz w:val="24"/>
          <w:szCs w:val="24"/>
          <w:lang w:val="en-US"/>
        </w:rPr>
        <w:t>The first applicant</w:t>
      </w:r>
      <w:r w:rsidR="00F21D45">
        <w:rPr>
          <w:rFonts w:ascii="Arial" w:hAnsi="Arial" w:cs="Arial"/>
          <w:i/>
          <w:sz w:val="24"/>
          <w:szCs w:val="24"/>
          <w:lang w:val="en-US"/>
        </w:rPr>
        <w:t>,</w:t>
      </w:r>
      <w:r w:rsidRPr="00EF3B40">
        <w:rPr>
          <w:rFonts w:ascii="Arial" w:hAnsi="Arial" w:cs="Arial"/>
          <w:i/>
          <w:sz w:val="24"/>
          <w:szCs w:val="24"/>
          <w:lang w:val="en-US"/>
        </w:rPr>
        <w:t xml:space="preserve"> Ms. M</w:t>
      </w:r>
      <w:r w:rsidR="00092C46">
        <w:rPr>
          <w:rFonts w:ascii="Arial" w:hAnsi="Arial" w:cs="Arial"/>
          <w:sz w:val="24"/>
          <w:szCs w:val="24"/>
          <w:lang w:val="en-US"/>
        </w:rPr>
        <w:t>[…]</w:t>
      </w:r>
    </w:p>
    <w:p w14:paraId="1B1A97D9" w14:textId="77777777" w:rsidR="00A931CC" w:rsidRPr="00EF3B40" w:rsidRDefault="00A931CC" w:rsidP="00EF3B40">
      <w:pPr>
        <w:pStyle w:val="ListParagraph"/>
        <w:spacing w:before="120" w:after="120" w:line="360" w:lineRule="auto"/>
        <w:jc w:val="both"/>
        <w:rPr>
          <w:rFonts w:ascii="Arial" w:hAnsi="Arial" w:cs="Arial"/>
          <w:sz w:val="24"/>
          <w:szCs w:val="24"/>
          <w:lang w:val="en-US"/>
        </w:rPr>
      </w:pPr>
    </w:p>
    <w:p w14:paraId="32D90A87" w14:textId="46F3FEE2" w:rsidR="00A931CC" w:rsidRPr="005C3524" w:rsidRDefault="005C3524" w:rsidP="005C3524">
      <w:pPr>
        <w:tabs>
          <w:tab w:val="left" w:pos="4917"/>
        </w:tabs>
        <w:spacing w:before="120" w:after="120" w:line="360" w:lineRule="auto"/>
        <w:ind w:left="720" w:hanging="720"/>
        <w:jc w:val="both"/>
        <w:rPr>
          <w:rFonts w:ascii="Arial" w:hAnsi="Arial" w:cs="Arial"/>
          <w:sz w:val="24"/>
          <w:szCs w:val="24"/>
          <w:lang w:val="en-US"/>
        </w:rPr>
      </w:pPr>
      <w:r w:rsidRPr="00EF3B40">
        <w:rPr>
          <w:rFonts w:ascii="Arial" w:hAnsi="Arial" w:cs="Arial"/>
          <w:sz w:val="24"/>
          <w:szCs w:val="24"/>
          <w:lang w:val="en-US"/>
        </w:rPr>
        <w:t>[22]</w:t>
      </w:r>
      <w:r w:rsidRPr="00EF3B40">
        <w:rPr>
          <w:rFonts w:ascii="Arial" w:hAnsi="Arial" w:cs="Arial"/>
          <w:sz w:val="24"/>
          <w:szCs w:val="24"/>
          <w:lang w:val="en-US"/>
        </w:rPr>
        <w:tab/>
      </w:r>
      <w:r w:rsidR="00DC609B" w:rsidRPr="005C3524">
        <w:rPr>
          <w:rFonts w:ascii="Arial" w:hAnsi="Arial" w:cs="Arial"/>
          <w:sz w:val="24"/>
          <w:szCs w:val="24"/>
          <w:lang w:val="en-US"/>
        </w:rPr>
        <w:t>Ms. P</w:t>
      </w:r>
      <w:r w:rsidR="00092C46" w:rsidRPr="005C3524">
        <w:rPr>
          <w:rFonts w:ascii="Arial" w:hAnsi="Arial" w:cs="Arial"/>
          <w:sz w:val="24"/>
          <w:szCs w:val="24"/>
          <w:lang w:val="en-US"/>
        </w:rPr>
        <w:t>[…]</w:t>
      </w:r>
      <w:r w:rsidR="00DC609B" w:rsidRPr="005C3524">
        <w:rPr>
          <w:rFonts w:ascii="Arial" w:hAnsi="Arial" w:cs="Arial"/>
          <w:sz w:val="24"/>
          <w:szCs w:val="24"/>
          <w:lang w:val="en-US"/>
        </w:rPr>
        <w:t xml:space="preserve"> M</w:t>
      </w:r>
      <w:r w:rsidR="00092C46" w:rsidRPr="005C3524">
        <w:rPr>
          <w:rFonts w:ascii="Arial" w:hAnsi="Arial" w:cs="Arial"/>
          <w:sz w:val="24"/>
          <w:szCs w:val="24"/>
          <w:lang w:val="en-US"/>
        </w:rPr>
        <w:t>[…]</w:t>
      </w:r>
      <w:r w:rsidR="00DC609B" w:rsidRPr="005C3524">
        <w:rPr>
          <w:rFonts w:ascii="Arial" w:hAnsi="Arial" w:cs="Arial"/>
          <w:sz w:val="24"/>
          <w:szCs w:val="24"/>
          <w:lang w:val="en-US"/>
        </w:rPr>
        <w:t xml:space="preserve"> is an adult citizen of the Kingdom of Swaziland. She is a permanent resident of South Africa. She holds a Swaziland </w:t>
      </w:r>
      <w:r w:rsidR="002B2434" w:rsidRPr="005C3524">
        <w:rPr>
          <w:rFonts w:ascii="Arial" w:hAnsi="Arial" w:cs="Arial"/>
          <w:sz w:val="24"/>
          <w:szCs w:val="24"/>
          <w:lang w:val="en-US"/>
        </w:rPr>
        <w:t>p</w:t>
      </w:r>
      <w:r w:rsidR="00DC609B" w:rsidRPr="005C3524">
        <w:rPr>
          <w:rFonts w:ascii="Arial" w:hAnsi="Arial" w:cs="Arial"/>
          <w:sz w:val="24"/>
          <w:szCs w:val="24"/>
          <w:lang w:val="en-US"/>
        </w:rPr>
        <w:t>assport</w:t>
      </w:r>
      <w:r w:rsidR="00393185" w:rsidRPr="005C3524">
        <w:rPr>
          <w:rFonts w:ascii="Arial" w:hAnsi="Arial" w:cs="Arial"/>
          <w:sz w:val="24"/>
          <w:szCs w:val="24"/>
          <w:lang w:val="en-US"/>
        </w:rPr>
        <w:t xml:space="preserve"> and a South African </w:t>
      </w:r>
      <w:r w:rsidR="002B2434" w:rsidRPr="005C3524">
        <w:rPr>
          <w:rFonts w:ascii="Arial" w:hAnsi="Arial" w:cs="Arial"/>
          <w:sz w:val="24"/>
          <w:szCs w:val="24"/>
          <w:lang w:val="en-US"/>
        </w:rPr>
        <w:t>i</w:t>
      </w:r>
      <w:r w:rsidR="00393185" w:rsidRPr="005C3524">
        <w:rPr>
          <w:rFonts w:ascii="Arial" w:hAnsi="Arial" w:cs="Arial"/>
          <w:sz w:val="24"/>
          <w:szCs w:val="24"/>
          <w:lang w:val="en-US"/>
        </w:rPr>
        <w:t xml:space="preserve">dentity </w:t>
      </w:r>
      <w:r w:rsidR="002B2434" w:rsidRPr="005C3524">
        <w:rPr>
          <w:rFonts w:ascii="Arial" w:hAnsi="Arial" w:cs="Arial"/>
          <w:sz w:val="24"/>
          <w:szCs w:val="24"/>
          <w:lang w:val="en-US"/>
        </w:rPr>
        <w:t>d</w:t>
      </w:r>
      <w:r w:rsidR="00393185" w:rsidRPr="005C3524">
        <w:rPr>
          <w:rFonts w:ascii="Arial" w:hAnsi="Arial" w:cs="Arial"/>
          <w:sz w:val="24"/>
          <w:szCs w:val="24"/>
          <w:lang w:val="en-US"/>
        </w:rPr>
        <w:t>ocument. Ms. M</w:t>
      </w:r>
      <w:r w:rsidR="00092C46" w:rsidRPr="005C3524">
        <w:rPr>
          <w:rFonts w:ascii="Arial" w:hAnsi="Arial" w:cs="Arial"/>
          <w:sz w:val="24"/>
          <w:szCs w:val="24"/>
          <w:lang w:val="en-US"/>
        </w:rPr>
        <w:t>[…]</w:t>
      </w:r>
      <w:r w:rsidR="00393185" w:rsidRPr="005C3524">
        <w:rPr>
          <w:rFonts w:ascii="Arial" w:hAnsi="Arial" w:cs="Arial"/>
          <w:sz w:val="24"/>
          <w:szCs w:val="24"/>
          <w:lang w:val="en-US"/>
        </w:rPr>
        <w:t xml:space="preserve"> has been a permanent resident of South Africa since 1998. Her permanent residency status has been updated as and when necessary.</w:t>
      </w:r>
    </w:p>
    <w:p w14:paraId="0B6215A1" w14:textId="77777777" w:rsidR="00A931CC" w:rsidRPr="00EF3B40" w:rsidRDefault="00A931CC" w:rsidP="00EF3B40">
      <w:pPr>
        <w:pStyle w:val="ListParagraph"/>
        <w:spacing w:before="120" w:after="120" w:line="360" w:lineRule="auto"/>
        <w:jc w:val="both"/>
        <w:rPr>
          <w:rFonts w:ascii="Arial" w:hAnsi="Arial" w:cs="Arial"/>
          <w:sz w:val="24"/>
          <w:szCs w:val="24"/>
          <w:lang w:val="en-US"/>
        </w:rPr>
      </w:pPr>
    </w:p>
    <w:p w14:paraId="6EDF5E9D" w14:textId="6707C783" w:rsidR="00A931CC" w:rsidRPr="005C3524" w:rsidRDefault="005C3524" w:rsidP="005C3524">
      <w:pPr>
        <w:tabs>
          <w:tab w:val="left" w:pos="4917"/>
        </w:tabs>
        <w:spacing w:before="120" w:after="120" w:line="360" w:lineRule="auto"/>
        <w:ind w:left="720" w:hanging="720"/>
        <w:jc w:val="both"/>
        <w:rPr>
          <w:rFonts w:ascii="Arial" w:hAnsi="Arial" w:cs="Arial"/>
          <w:sz w:val="24"/>
          <w:szCs w:val="24"/>
          <w:lang w:val="en-US"/>
        </w:rPr>
      </w:pPr>
      <w:r w:rsidRPr="00EF3B40">
        <w:rPr>
          <w:rFonts w:ascii="Arial" w:hAnsi="Arial" w:cs="Arial"/>
          <w:sz w:val="24"/>
          <w:szCs w:val="24"/>
          <w:lang w:val="en-US"/>
        </w:rPr>
        <w:t>[23]</w:t>
      </w:r>
      <w:r w:rsidRPr="00EF3B40">
        <w:rPr>
          <w:rFonts w:ascii="Arial" w:hAnsi="Arial" w:cs="Arial"/>
          <w:sz w:val="24"/>
          <w:szCs w:val="24"/>
          <w:lang w:val="en-US"/>
        </w:rPr>
        <w:tab/>
      </w:r>
      <w:r w:rsidR="00393185" w:rsidRPr="005C3524">
        <w:rPr>
          <w:rFonts w:ascii="Arial" w:hAnsi="Arial" w:cs="Arial"/>
          <w:sz w:val="24"/>
          <w:szCs w:val="24"/>
          <w:lang w:val="en-US"/>
        </w:rPr>
        <w:t>Ms. M</w:t>
      </w:r>
      <w:r w:rsidR="00092C46" w:rsidRPr="005C3524">
        <w:rPr>
          <w:rFonts w:ascii="Arial" w:hAnsi="Arial" w:cs="Arial"/>
          <w:sz w:val="24"/>
          <w:szCs w:val="24"/>
          <w:lang w:val="en-US"/>
        </w:rPr>
        <w:t>[…]</w:t>
      </w:r>
      <w:r w:rsidR="00393185" w:rsidRPr="005C3524">
        <w:rPr>
          <w:rFonts w:ascii="Arial" w:hAnsi="Arial" w:cs="Arial"/>
          <w:sz w:val="24"/>
          <w:szCs w:val="24"/>
          <w:lang w:val="en-US"/>
        </w:rPr>
        <w:t xml:space="preserve"> states that she was born in Swaziland. She met her husband in 1993 </w:t>
      </w:r>
      <w:r w:rsidR="00F21D45" w:rsidRPr="005C3524">
        <w:rPr>
          <w:rFonts w:ascii="Arial" w:hAnsi="Arial" w:cs="Arial"/>
          <w:sz w:val="24"/>
          <w:szCs w:val="24"/>
          <w:lang w:val="en-US"/>
        </w:rPr>
        <w:t>while</w:t>
      </w:r>
      <w:r w:rsidR="00393185" w:rsidRPr="005C3524">
        <w:rPr>
          <w:rFonts w:ascii="Arial" w:hAnsi="Arial" w:cs="Arial"/>
          <w:sz w:val="24"/>
          <w:szCs w:val="24"/>
          <w:lang w:val="en-US"/>
        </w:rPr>
        <w:t xml:space="preserve"> studying at the University of Swaziland. They got engaged and concluded a marriage by traditional rites </w:t>
      </w:r>
      <w:r w:rsidR="002B2434" w:rsidRPr="005C3524">
        <w:rPr>
          <w:rFonts w:ascii="Arial" w:hAnsi="Arial" w:cs="Arial"/>
          <w:sz w:val="24"/>
          <w:szCs w:val="24"/>
          <w:lang w:val="en-US"/>
        </w:rPr>
        <w:t>in</w:t>
      </w:r>
      <w:r w:rsidR="00393185" w:rsidRPr="005C3524">
        <w:rPr>
          <w:rFonts w:ascii="Arial" w:hAnsi="Arial" w:cs="Arial"/>
          <w:sz w:val="24"/>
          <w:szCs w:val="24"/>
          <w:lang w:val="en-US"/>
        </w:rPr>
        <w:t xml:space="preserve"> 1996. Her husband thereafter returned to South Africa to take up employment. She stayed behind to complete her degree. Upon </w:t>
      </w:r>
      <w:r w:rsidR="00F21D45" w:rsidRPr="005C3524">
        <w:rPr>
          <w:rFonts w:ascii="Arial" w:hAnsi="Arial" w:cs="Arial"/>
          <w:sz w:val="24"/>
          <w:szCs w:val="24"/>
          <w:lang w:val="en-US"/>
        </w:rPr>
        <w:t>completing</w:t>
      </w:r>
      <w:r w:rsidR="00393185" w:rsidRPr="005C3524">
        <w:rPr>
          <w:rFonts w:ascii="Arial" w:hAnsi="Arial" w:cs="Arial"/>
          <w:sz w:val="24"/>
          <w:szCs w:val="24"/>
          <w:lang w:val="en-US"/>
        </w:rPr>
        <w:t xml:space="preserve"> her degree in August 1997, she travelled to South Africa </w:t>
      </w:r>
      <w:r w:rsidR="00D72B34" w:rsidRPr="005C3524">
        <w:rPr>
          <w:rFonts w:ascii="Arial" w:hAnsi="Arial" w:cs="Arial"/>
          <w:sz w:val="24"/>
          <w:szCs w:val="24"/>
          <w:lang w:val="en-US"/>
        </w:rPr>
        <w:t xml:space="preserve">using </w:t>
      </w:r>
      <w:r w:rsidR="00393185" w:rsidRPr="005C3524">
        <w:rPr>
          <w:rFonts w:ascii="Arial" w:hAnsi="Arial" w:cs="Arial"/>
          <w:sz w:val="24"/>
          <w:szCs w:val="24"/>
          <w:lang w:val="en-US"/>
        </w:rPr>
        <w:t>a valid visitor’s visa. She concluded a civil marriage with her husband in Pretoria on 13 August 1997. She was granted permanent residency in South Africa on 12 March 1998</w:t>
      </w:r>
      <w:r w:rsidR="00D72B34" w:rsidRPr="005C3524">
        <w:rPr>
          <w:rFonts w:ascii="Arial" w:hAnsi="Arial" w:cs="Arial"/>
          <w:sz w:val="24"/>
          <w:szCs w:val="24"/>
          <w:lang w:val="en-US"/>
        </w:rPr>
        <w:t>,</w:t>
      </w:r>
      <w:r w:rsidR="00393185" w:rsidRPr="005C3524">
        <w:rPr>
          <w:rFonts w:ascii="Arial" w:hAnsi="Arial" w:cs="Arial"/>
          <w:sz w:val="24"/>
          <w:szCs w:val="24"/>
          <w:lang w:val="en-US"/>
        </w:rPr>
        <w:t xml:space="preserve"> and received her identity document on 19 March 1998. Two children were subsequently born </w:t>
      </w:r>
      <w:r w:rsidR="00D72B34" w:rsidRPr="005C3524">
        <w:rPr>
          <w:rFonts w:ascii="Arial" w:hAnsi="Arial" w:cs="Arial"/>
          <w:sz w:val="24"/>
          <w:szCs w:val="24"/>
          <w:lang w:val="en-US"/>
        </w:rPr>
        <w:t>of the</w:t>
      </w:r>
      <w:r w:rsidR="00393185" w:rsidRPr="005C3524">
        <w:rPr>
          <w:rFonts w:ascii="Arial" w:hAnsi="Arial" w:cs="Arial"/>
          <w:sz w:val="24"/>
          <w:szCs w:val="24"/>
          <w:lang w:val="en-US"/>
        </w:rPr>
        <w:t xml:space="preserve"> marriage.</w:t>
      </w:r>
    </w:p>
    <w:p w14:paraId="36562CCD" w14:textId="77777777" w:rsidR="00994770" w:rsidRPr="00EF3B40" w:rsidRDefault="00994770" w:rsidP="00EF3B40">
      <w:pPr>
        <w:pStyle w:val="ListParagraph"/>
        <w:spacing w:before="120" w:after="120" w:line="360" w:lineRule="auto"/>
        <w:jc w:val="both"/>
        <w:rPr>
          <w:rFonts w:ascii="Arial" w:hAnsi="Arial" w:cs="Arial"/>
          <w:sz w:val="24"/>
          <w:szCs w:val="24"/>
          <w:lang w:val="en-US"/>
        </w:rPr>
      </w:pPr>
    </w:p>
    <w:p w14:paraId="0F0B0F49" w14:textId="6B315402" w:rsidR="00994770" w:rsidRPr="005C3524" w:rsidRDefault="005C3524" w:rsidP="005C3524">
      <w:pPr>
        <w:tabs>
          <w:tab w:val="left" w:pos="4917"/>
        </w:tabs>
        <w:spacing w:before="120" w:after="120" w:line="360" w:lineRule="auto"/>
        <w:ind w:left="720" w:hanging="720"/>
        <w:jc w:val="both"/>
        <w:rPr>
          <w:rFonts w:ascii="Arial" w:hAnsi="Arial" w:cs="Arial"/>
          <w:sz w:val="24"/>
          <w:szCs w:val="24"/>
          <w:lang w:val="en-US"/>
        </w:rPr>
      </w:pPr>
      <w:r w:rsidRPr="00EF3B40">
        <w:rPr>
          <w:rFonts w:ascii="Arial" w:hAnsi="Arial" w:cs="Arial"/>
          <w:sz w:val="24"/>
          <w:szCs w:val="24"/>
          <w:lang w:val="en-US"/>
        </w:rPr>
        <w:t>[24]</w:t>
      </w:r>
      <w:r w:rsidRPr="00EF3B40">
        <w:rPr>
          <w:rFonts w:ascii="Arial" w:hAnsi="Arial" w:cs="Arial"/>
          <w:sz w:val="24"/>
          <w:szCs w:val="24"/>
          <w:lang w:val="en-US"/>
        </w:rPr>
        <w:tab/>
      </w:r>
      <w:r w:rsidR="00CF39C6" w:rsidRPr="005C3524">
        <w:rPr>
          <w:rFonts w:ascii="Arial" w:hAnsi="Arial" w:cs="Arial"/>
          <w:sz w:val="24"/>
          <w:szCs w:val="24"/>
          <w:lang w:val="en-US"/>
        </w:rPr>
        <w:t>During 2012, Ms. M</w:t>
      </w:r>
      <w:r w:rsidR="00546D00" w:rsidRPr="005C3524">
        <w:rPr>
          <w:rFonts w:ascii="Arial" w:hAnsi="Arial" w:cs="Arial"/>
          <w:sz w:val="24"/>
          <w:szCs w:val="24"/>
          <w:lang w:val="en-US"/>
        </w:rPr>
        <w:t>[…]</w:t>
      </w:r>
      <w:r w:rsidR="00CF39C6" w:rsidRPr="005C3524">
        <w:rPr>
          <w:rFonts w:ascii="Arial" w:hAnsi="Arial" w:cs="Arial"/>
          <w:sz w:val="24"/>
          <w:szCs w:val="24"/>
          <w:lang w:val="en-US"/>
        </w:rPr>
        <w:t xml:space="preserve"> received a notification from her bank that money had been fraudulently deducted from her account. She was informed that it appeared to the bank that someone had accessed her personal details, including her full </w:t>
      </w:r>
      <w:r w:rsidR="00285140" w:rsidRPr="005C3524">
        <w:rPr>
          <w:rFonts w:ascii="Arial" w:hAnsi="Arial" w:cs="Arial"/>
          <w:sz w:val="24"/>
          <w:szCs w:val="24"/>
          <w:lang w:val="en-US"/>
        </w:rPr>
        <w:t>name, fingerprints,</w:t>
      </w:r>
      <w:r w:rsidR="00CF39C6" w:rsidRPr="005C3524">
        <w:rPr>
          <w:rFonts w:ascii="Arial" w:hAnsi="Arial" w:cs="Arial"/>
          <w:sz w:val="24"/>
          <w:szCs w:val="24"/>
          <w:lang w:val="en-US"/>
        </w:rPr>
        <w:t xml:space="preserve"> and a photograph, and was using this information to impersonate her. </w:t>
      </w:r>
      <w:r w:rsidR="00CF39C6" w:rsidRPr="005C3524">
        <w:rPr>
          <w:rFonts w:ascii="Arial" w:hAnsi="Arial" w:cs="Arial"/>
          <w:sz w:val="24"/>
          <w:szCs w:val="24"/>
          <w:lang w:val="en-US"/>
        </w:rPr>
        <w:lastRenderedPageBreak/>
        <w:t>She was advised to approach the offices of the DHA for assistance in investigating a possible case of identity theft.</w:t>
      </w:r>
    </w:p>
    <w:p w14:paraId="01C01747" w14:textId="77777777" w:rsidR="00A70AD5" w:rsidRPr="00EF3B40" w:rsidRDefault="00A70AD5" w:rsidP="00EF3B40">
      <w:pPr>
        <w:pStyle w:val="ListParagraph"/>
        <w:spacing w:before="120" w:after="120" w:line="360" w:lineRule="auto"/>
        <w:jc w:val="both"/>
        <w:rPr>
          <w:rFonts w:ascii="Arial" w:hAnsi="Arial" w:cs="Arial"/>
          <w:sz w:val="24"/>
          <w:szCs w:val="24"/>
          <w:lang w:val="en-US"/>
        </w:rPr>
      </w:pPr>
    </w:p>
    <w:p w14:paraId="1392CC9B" w14:textId="51655171" w:rsidR="00A70AD5" w:rsidRPr="005C3524" w:rsidRDefault="005C3524" w:rsidP="005C3524">
      <w:pPr>
        <w:tabs>
          <w:tab w:val="left" w:pos="4917"/>
        </w:tabs>
        <w:spacing w:before="120" w:after="120" w:line="360" w:lineRule="auto"/>
        <w:ind w:left="720" w:hanging="720"/>
        <w:jc w:val="both"/>
        <w:rPr>
          <w:rFonts w:ascii="Arial" w:hAnsi="Arial" w:cs="Arial"/>
          <w:sz w:val="24"/>
          <w:szCs w:val="24"/>
          <w:lang w:val="en-US"/>
        </w:rPr>
      </w:pPr>
      <w:r w:rsidRPr="00EF3B40">
        <w:rPr>
          <w:rFonts w:ascii="Arial" w:hAnsi="Arial" w:cs="Arial"/>
          <w:sz w:val="24"/>
          <w:szCs w:val="24"/>
          <w:lang w:val="en-US"/>
        </w:rPr>
        <w:t>[25]</w:t>
      </w:r>
      <w:r w:rsidRPr="00EF3B40">
        <w:rPr>
          <w:rFonts w:ascii="Arial" w:hAnsi="Arial" w:cs="Arial"/>
          <w:sz w:val="24"/>
          <w:szCs w:val="24"/>
          <w:lang w:val="en-US"/>
        </w:rPr>
        <w:tab/>
      </w:r>
      <w:r w:rsidR="00A70AD5" w:rsidRPr="005C3524">
        <w:rPr>
          <w:rFonts w:ascii="Arial" w:hAnsi="Arial" w:cs="Arial"/>
          <w:sz w:val="24"/>
          <w:szCs w:val="24"/>
          <w:lang w:val="en-US"/>
        </w:rPr>
        <w:t>Ms. M</w:t>
      </w:r>
      <w:r w:rsidR="00F41E87" w:rsidRPr="005C3524">
        <w:rPr>
          <w:rFonts w:ascii="Arial" w:hAnsi="Arial" w:cs="Arial"/>
          <w:sz w:val="24"/>
          <w:szCs w:val="24"/>
          <w:lang w:val="en-US"/>
        </w:rPr>
        <w:t>[…]</w:t>
      </w:r>
      <w:r w:rsidR="00A70AD5" w:rsidRPr="005C3524">
        <w:rPr>
          <w:rFonts w:ascii="Arial" w:hAnsi="Arial" w:cs="Arial"/>
          <w:sz w:val="24"/>
          <w:szCs w:val="24"/>
          <w:lang w:val="en-US"/>
        </w:rPr>
        <w:t xml:space="preserve"> attended </w:t>
      </w:r>
      <w:r w:rsidR="002B2434" w:rsidRPr="005C3524">
        <w:rPr>
          <w:rFonts w:ascii="Arial" w:hAnsi="Arial" w:cs="Arial"/>
          <w:sz w:val="24"/>
          <w:szCs w:val="24"/>
          <w:lang w:val="en-US"/>
        </w:rPr>
        <w:t xml:space="preserve">the </w:t>
      </w:r>
      <w:r w:rsidR="00A70AD5" w:rsidRPr="005C3524">
        <w:rPr>
          <w:rFonts w:ascii="Arial" w:hAnsi="Arial" w:cs="Arial"/>
          <w:sz w:val="24"/>
          <w:szCs w:val="24"/>
          <w:lang w:val="en-US"/>
        </w:rPr>
        <w:t xml:space="preserve">offices of the DHA in Centurion around 28 November 2012. She informed officials of her ordeal and asked them to assist her. She was informed that the DHA’s records reflect two identity numbers </w:t>
      </w:r>
      <w:r w:rsidR="005C7B65" w:rsidRPr="005C3524">
        <w:rPr>
          <w:rFonts w:ascii="Arial" w:hAnsi="Arial" w:cs="Arial"/>
          <w:sz w:val="24"/>
          <w:szCs w:val="24"/>
          <w:lang w:val="en-US"/>
        </w:rPr>
        <w:t>linked</w:t>
      </w:r>
      <w:r w:rsidR="00A70AD5" w:rsidRPr="005C3524">
        <w:rPr>
          <w:rFonts w:ascii="Arial" w:hAnsi="Arial" w:cs="Arial"/>
          <w:sz w:val="24"/>
          <w:szCs w:val="24"/>
          <w:lang w:val="en-US"/>
        </w:rPr>
        <w:t xml:space="preserve"> to her name, </w:t>
      </w:r>
      <w:r w:rsidR="002B2434" w:rsidRPr="005C3524">
        <w:rPr>
          <w:rFonts w:ascii="Arial" w:hAnsi="Arial" w:cs="Arial"/>
          <w:sz w:val="24"/>
          <w:szCs w:val="24"/>
          <w:lang w:val="en-US"/>
        </w:rPr>
        <w:t>the one she used</w:t>
      </w:r>
      <w:r w:rsidR="00A70AD5" w:rsidRPr="005C3524">
        <w:rPr>
          <w:rFonts w:ascii="Arial" w:hAnsi="Arial" w:cs="Arial"/>
          <w:sz w:val="24"/>
          <w:szCs w:val="24"/>
          <w:lang w:val="en-US"/>
        </w:rPr>
        <w:t xml:space="preserve"> and one unfamiliar to her. Ms. M</w:t>
      </w:r>
      <w:r w:rsidR="00F41E87" w:rsidRPr="005C3524">
        <w:rPr>
          <w:rFonts w:ascii="Arial" w:hAnsi="Arial" w:cs="Arial"/>
          <w:sz w:val="24"/>
          <w:szCs w:val="24"/>
          <w:lang w:val="en-US"/>
        </w:rPr>
        <w:t>[…]</w:t>
      </w:r>
      <w:r w:rsidR="00A70AD5" w:rsidRPr="005C3524">
        <w:rPr>
          <w:rFonts w:ascii="Arial" w:hAnsi="Arial" w:cs="Arial"/>
          <w:sz w:val="24"/>
          <w:szCs w:val="24"/>
          <w:lang w:val="en-US"/>
        </w:rPr>
        <w:t xml:space="preserve"> was requested to attend to her local Police Station </w:t>
      </w:r>
      <w:r w:rsidR="00285140" w:rsidRPr="005C3524">
        <w:rPr>
          <w:rFonts w:ascii="Arial" w:hAnsi="Arial" w:cs="Arial"/>
          <w:sz w:val="24"/>
          <w:szCs w:val="24"/>
          <w:lang w:val="en-US"/>
        </w:rPr>
        <w:t>to</w:t>
      </w:r>
      <w:r w:rsidR="00A70AD5" w:rsidRPr="005C3524">
        <w:rPr>
          <w:rFonts w:ascii="Arial" w:hAnsi="Arial" w:cs="Arial"/>
          <w:sz w:val="24"/>
          <w:szCs w:val="24"/>
          <w:lang w:val="en-US"/>
        </w:rPr>
        <w:t xml:space="preserve"> depose to an affidavit setting out the facts of her situation. She was to provide </w:t>
      </w:r>
      <w:r w:rsidR="00D72B34" w:rsidRPr="005C3524">
        <w:rPr>
          <w:rFonts w:ascii="Arial" w:hAnsi="Arial" w:cs="Arial"/>
          <w:sz w:val="24"/>
          <w:szCs w:val="24"/>
          <w:lang w:val="en-US"/>
        </w:rPr>
        <w:t xml:space="preserve">an </w:t>
      </w:r>
      <w:r w:rsidR="00A70AD5" w:rsidRPr="005C3524">
        <w:rPr>
          <w:rFonts w:ascii="Arial" w:hAnsi="Arial" w:cs="Arial"/>
          <w:sz w:val="24"/>
          <w:szCs w:val="24"/>
          <w:lang w:val="en-US"/>
        </w:rPr>
        <w:t xml:space="preserve">affidavit </w:t>
      </w:r>
      <w:r w:rsidR="00D72B34" w:rsidRPr="005C3524">
        <w:rPr>
          <w:rFonts w:ascii="Arial" w:hAnsi="Arial" w:cs="Arial"/>
          <w:sz w:val="24"/>
          <w:szCs w:val="24"/>
          <w:lang w:val="en-US"/>
        </w:rPr>
        <w:t xml:space="preserve">accompanied </w:t>
      </w:r>
      <w:r w:rsidR="00285140" w:rsidRPr="005C3524">
        <w:rPr>
          <w:rFonts w:ascii="Arial" w:hAnsi="Arial" w:cs="Arial"/>
          <w:sz w:val="24"/>
          <w:szCs w:val="24"/>
          <w:lang w:val="en-US"/>
        </w:rPr>
        <w:t>with copies of her permanent residency permit, identity document, marriage certificate, and her husband’s identity book to the DHA in Pretoria Central to investigate the matter</w:t>
      </w:r>
      <w:r w:rsidR="00A70AD5" w:rsidRPr="005C3524">
        <w:rPr>
          <w:rFonts w:ascii="Arial" w:hAnsi="Arial" w:cs="Arial"/>
          <w:sz w:val="24"/>
          <w:szCs w:val="24"/>
          <w:lang w:val="en-US"/>
        </w:rPr>
        <w:t>.</w:t>
      </w:r>
      <w:r w:rsidR="009E11F2" w:rsidRPr="005C3524">
        <w:rPr>
          <w:rFonts w:ascii="Arial" w:hAnsi="Arial" w:cs="Arial"/>
          <w:sz w:val="24"/>
          <w:szCs w:val="24"/>
          <w:lang w:val="en-US"/>
        </w:rPr>
        <w:t xml:space="preserve"> She duly complied and provided the document</w:t>
      </w:r>
      <w:r w:rsidR="002B2434" w:rsidRPr="005C3524">
        <w:rPr>
          <w:rFonts w:ascii="Arial" w:hAnsi="Arial" w:cs="Arial"/>
          <w:sz w:val="24"/>
          <w:szCs w:val="24"/>
          <w:lang w:val="en-US"/>
        </w:rPr>
        <w:t>s</w:t>
      </w:r>
      <w:r w:rsidR="009E11F2" w:rsidRPr="005C3524">
        <w:rPr>
          <w:rFonts w:ascii="Arial" w:hAnsi="Arial" w:cs="Arial"/>
          <w:sz w:val="24"/>
          <w:szCs w:val="24"/>
          <w:lang w:val="en-US"/>
        </w:rPr>
        <w:t xml:space="preserve"> to the DHA </w:t>
      </w:r>
      <w:r w:rsidR="00D72B34" w:rsidRPr="005C3524">
        <w:rPr>
          <w:rFonts w:ascii="Arial" w:hAnsi="Arial" w:cs="Arial"/>
          <w:sz w:val="24"/>
          <w:szCs w:val="24"/>
          <w:lang w:val="en-US"/>
        </w:rPr>
        <w:t>in or around the period betwe</w:t>
      </w:r>
      <w:r w:rsidR="00C116C4" w:rsidRPr="005C3524">
        <w:rPr>
          <w:rFonts w:ascii="Arial" w:hAnsi="Arial" w:cs="Arial"/>
          <w:sz w:val="24"/>
          <w:szCs w:val="24"/>
          <w:lang w:val="en-US"/>
        </w:rPr>
        <w:t>e</w:t>
      </w:r>
      <w:r w:rsidR="00D72B34" w:rsidRPr="005C3524">
        <w:rPr>
          <w:rFonts w:ascii="Arial" w:hAnsi="Arial" w:cs="Arial"/>
          <w:sz w:val="24"/>
          <w:szCs w:val="24"/>
          <w:lang w:val="en-US"/>
        </w:rPr>
        <w:t xml:space="preserve">n </w:t>
      </w:r>
      <w:r w:rsidR="009E11F2" w:rsidRPr="005C3524">
        <w:rPr>
          <w:rFonts w:ascii="Arial" w:hAnsi="Arial" w:cs="Arial"/>
          <w:sz w:val="24"/>
          <w:szCs w:val="24"/>
          <w:lang w:val="en-US"/>
        </w:rPr>
        <w:t xml:space="preserve">November </w:t>
      </w:r>
      <w:r w:rsidR="00C116C4" w:rsidRPr="005C3524">
        <w:rPr>
          <w:rFonts w:ascii="Arial" w:hAnsi="Arial" w:cs="Arial"/>
          <w:sz w:val="24"/>
          <w:szCs w:val="24"/>
          <w:lang w:val="en-US"/>
        </w:rPr>
        <w:t xml:space="preserve">and </w:t>
      </w:r>
      <w:r w:rsidR="009E11F2" w:rsidRPr="005C3524">
        <w:rPr>
          <w:rFonts w:ascii="Arial" w:hAnsi="Arial" w:cs="Arial"/>
          <w:sz w:val="24"/>
          <w:szCs w:val="24"/>
          <w:lang w:val="en-US"/>
        </w:rPr>
        <w:t xml:space="preserve">December 2012. She received a case number and was </w:t>
      </w:r>
      <w:r w:rsidR="00821B60" w:rsidRPr="005C3524">
        <w:rPr>
          <w:rFonts w:ascii="Arial" w:hAnsi="Arial" w:cs="Arial"/>
          <w:sz w:val="24"/>
          <w:szCs w:val="24"/>
          <w:lang w:val="en-US"/>
        </w:rPr>
        <w:t>advised that the DHA would investigate the situation. She was told to return</w:t>
      </w:r>
      <w:r w:rsidR="00A44DB9" w:rsidRPr="005C3524">
        <w:rPr>
          <w:rFonts w:ascii="Arial" w:hAnsi="Arial" w:cs="Arial"/>
          <w:sz w:val="24"/>
          <w:szCs w:val="24"/>
          <w:lang w:val="en-US"/>
        </w:rPr>
        <w:t xml:space="preserve"> in four to six months to ascertain the outcome of the investigation.</w:t>
      </w:r>
      <w:r w:rsidR="003A311B" w:rsidRPr="005C3524">
        <w:rPr>
          <w:rFonts w:ascii="Arial" w:hAnsi="Arial" w:cs="Arial"/>
          <w:sz w:val="24"/>
          <w:szCs w:val="24"/>
          <w:lang w:val="en-US"/>
        </w:rPr>
        <w:t xml:space="preserve"> Ms. M</w:t>
      </w:r>
      <w:r w:rsidR="00F41E87" w:rsidRPr="005C3524">
        <w:rPr>
          <w:rFonts w:ascii="Arial" w:hAnsi="Arial" w:cs="Arial"/>
          <w:sz w:val="24"/>
          <w:szCs w:val="24"/>
          <w:lang w:val="en-US"/>
        </w:rPr>
        <w:t>[…]</w:t>
      </w:r>
      <w:r w:rsidR="003A311B" w:rsidRPr="005C3524">
        <w:rPr>
          <w:rFonts w:ascii="Arial" w:hAnsi="Arial" w:cs="Arial"/>
          <w:sz w:val="24"/>
          <w:szCs w:val="24"/>
          <w:lang w:val="en-US"/>
        </w:rPr>
        <w:t xml:space="preserve"> returned to the Centurion offices of the DH</w:t>
      </w:r>
      <w:r w:rsidR="002B2434" w:rsidRPr="005C3524">
        <w:rPr>
          <w:rFonts w:ascii="Arial" w:hAnsi="Arial" w:cs="Arial"/>
          <w:sz w:val="24"/>
          <w:szCs w:val="24"/>
          <w:lang w:val="en-US"/>
        </w:rPr>
        <w:t>A</w:t>
      </w:r>
      <w:r w:rsidR="003A311B" w:rsidRPr="005C3524">
        <w:rPr>
          <w:rFonts w:ascii="Arial" w:hAnsi="Arial" w:cs="Arial"/>
          <w:sz w:val="24"/>
          <w:szCs w:val="24"/>
          <w:lang w:val="en-US"/>
        </w:rPr>
        <w:t xml:space="preserve"> </w:t>
      </w:r>
      <w:r w:rsidR="002B2434" w:rsidRPr="005C3524">
        <w:rPr>
          <w:rFonts w:ascii="Arial" w:hAnsi="Arial" w:cs="Arial"/>
          <w:sz w:val="24"/>
          <w:szCs w:val="24"/>
          <w:lang w:val="en-US"/>
        </w:rPr>
        <w:t>in</w:t>
      </w:r>
      <w:r w:rsidR="003A311B" w:rsidRPr="005C3524">
        <w:rPr>
          <w:rFonts w:ascii="Arial" w:hAnsi="Arial" w:cs="Arial"/>
          <w:sz w:val="24"/>
          <w:szCs w:val="24"/>
          <w:lang w:val="en-US"/>
        </w:rPr>
        <w:t xml:space="preserve"> March 2013 and was informed that the investigation was ongoing. The matter was assigned to Mr. Msiza and Mr. Baloyi</w:t>
      </w:r>
      <w:r w:rsidR="00C116C4" w:rsidRPr="005C3524">
        <w:rPr>
          <w:rFonts w:ascii="Arial" w:hAnsi="Arial" w:cs="Arial"/>
          <w:sz w:val="24"/>
          <w:szCs w:val="24"/>
          <w:lang w:val="en-US"/>
        </w:rPr>
        <w:t xml:space="preserve"> of the DHA</w:t>
      </w:r>
      <w:r w:rsidR="003A311B" w:rsidRPr="005C3524">
        <w:rPr>
          <w:rFonts w:ascii="Arial" w:hAnsi="Arial" w:cs="Arial"/>
          <w:sz w:val="24"/>
          <w:szCs w:val="24"/>
          <w:lang w:val="en-US"/>
        </w:rPr>
        <w:t>.</w:t>
      </w:r>
    </w:p>
    <w:p w14:paraId="1DF0EDF1" w14:textId="77777777" w:rsidR="003A311B" w:rsidRPr="00EF3B40" w:rsidRDefault="003A311B" w:rsidP="00EF3B40">
      <w:pPr>
        <w:pStyle w:val="ListParagraph"/>
        <w:spacing w:before="120" w:after="120" w:line="360" w:lineRule="auto"/>
        <w:jc w:val="both"/>
        <w:rPr>
          <w:rFonts w:ascii="Arial" w:hAnsi="Arial" w:cs="Arial"/>
          <w:sz w:val="24"/>
          <w:szCs w:val="24"/>
          <w:lang w:val="en-US"/>
        </w:rPr>
      </w:pPr>
    </w:p>
    <w:p w14:paraId="1CE1CFE3" w14:textId="4686BF43" w:rsidR="003A311B" w:rsidRPr="005C3524" w:rsidRDefault="005C3524" w:rsidP="005C3524">
      <w:pPr>
        <w:tabs>
          <w:tab w:val="left" w:pos="4917"/>
        </w:tabs>
        <w:spacing w:before="120" w:after="120" w:line="360" w:lineRule="auto"/>
        <w:ind w:left="720" w:hanging="720"/>
        <w:jc w:val="both"/>
        <w:rPr>
          <w:rFonts w:ascii="Arial" w:hAnsi="Arial" w:cs="Arial"/>
          <w:sz w:val="24"/>
          <w:szCs w:val="24"/>
          <w:lang w:val="en-US"/>
        </w:rPr>
      </w:pPr>
      <w:r w:rsidRPr="00EF3B40">
        <w:rPr>
          <w:rFonts w:ascii="Arial" w:hAnsi="Arial" w:cs="Arial"/>
          <w:sz w:val="24"/>
          <w:szCs w:val="24"/>
          <w:lang w:val="en-US"/>
        </w:rPr>
        <w:t>[26]</w:t>
      </w:r>
      <w:r w:rsidRPr="00EF3B40">
        <w:rPr>
          <w:rFonts w:ascii="Arial" w:hAnsi="Arial" w:cs="Arial"/>
          <w:sz w:val="24"/>
          <w:szCs w:val="24"/>
          <w:lang w:val="en-US"/>
        </w:rPr>
        <w:tab/>
      </w:r>
      <w:r w:rsidR="003A311B" w:rsidRPr="005C3524">
        <w:rPr>
          <w:rFonts w:ascii="Arial" w:hAnsi="Arial" w:cs="Arial"/>
          <w:sz w:val="24"/>
          <w:szCs w:val="24"/>
          <w:lang w:val="en-US"/>
        </w:rPr>
        <w:t>Since March 2013</w:t>
      </w:r>
      <w:r w:rsidR="00227EE5" w:rsidRPr="005C3524">
        <w:rPr>
          <w:rFonts w:ascii="Arial" w:hAnsi="Arial" w:cs="Arial"/>
          <w:sz w:val="24"/>
          <w:szCs w:val="24"/>
          <w:lang w:val="en-US"/>
        </w:rPr>
        <w:t>,</w:t>
      </w:r>
      <w:r w:rsidR="003A311B" w:rsidRPr="005C3524">
        <w:rPr>
          <w:rFonts w:ascii="Arial" w:hAnsi="Arial" w:cs="Arial"/>
          <w:sz w:val="24"/>
          <w:szCs w:val="24"/>
          <w:lang w:val="en-US"/>
        </w:rPr>
        <w:t xml:space="preserve"> various attempts </w:t>
      </w:r>
      <w:r w:rsidR="005C7B65" w:rsidRPr="005C3524">
        <w:rPr>
          <w:rFonts w:ascii="Arial" w:hAnsi="Arial" w:cs="Arial"/>
          <w:sz w:val="24"/>
          <w:szCs w:val="24"/>
          <w:lang w:val="en-US"/>
        </w:rPr>
        <w:t>have been</w:t>
      </w:r>
      <w:r w:rsidR="003A311B" w:rsidRPr="005C3524">
        <w:rPr>
          <w:rFonts w:ascii="Arial" w:hAnsi="Arial" w:cs="Arial"/>
          <w:sz w:val="24"/>
          <w:szCs w:val="24"/>
          <w:lang w:val="en-US"/>
        </w:rPr>
        <w:t xml:space="preserve"> made to ascertain the outcome of the investigation. </w:t>
      </w:r>
      <w:r w:rsidR="00227EE5" w:rsidRPr="005C3524">
        <w:rPr>
          <w:rFonts w:ascii="Arial" w:hAnsi="Arial" w:cs="Arial"/>
          <w:sz w:val="24"/>
          <w:szCs w:val="24"/>
          <w:lang w:val="en-US"/>
        </w:rPr>
        <w:t>On 10 December 2018, Ms. M</w:t>
      </w:r>
      <w:r w:rsidR="008B1763" w:rsidRPr="005C3524">
        <w:rPr>
          <w:rFonts w:ascii="Arial" w:hAnsi="Arial" w:cs="Arial"/>
          <w:sz w:val="24"/>
          <w:szCs w:val="24"/>
          <w:lang w:val="en-US"/>
        </w:rPr>
        <w:t>[…]</w:t>
      </w:r>
      <w:r w:rsidR="00227EE5" w:rsidRPr="005C3524">
        <w:rPr>
          <w:rFonts w:ascii="Arial" w:hAnsi="Arial" w:cs="Arial"/>
          <w:sz w:val="24"/>
          <w:szCs w:val="24"/>
          <w:lang w:val="en-US"/>
        </w:rPr>
        <w:t xml:space="preserve"> and her husband attended the </w:t>
      </w:r>
      <w:r w:rsidR="00C116C4" w:rsidRPr="005C3524">
        <w:rPr>
          <w:rFonts w:ascii="Arial" w:hAnsi="Arial" w:cs="Arial"/>
          <w:sz w:val="24"/>
          <w:szCs w:val="24"/>
          <w:lang w:val="en-US"/>
        </w:rPr>
        <w:t xml:space="preserve">DHA office in </w:t>
      </w:r>
      <w:r w:rsidR="00227EE5" w:rsidRPr="005C3524">
        <w:rPr>
          <w:rFonts w:ascii="Arial" w:hAnsi="Arial" w:cs="Arial"/>
          <w:sz w:val="24"/>
          <w:szCs w:val="24"/>
          <w:lang w:val="en-US"/>
        </w:rPr>
        <w:t>Centurion to apply for a new passport for one of their daughters. She approached Mr. Baloyi for an update on the investigation and was referred by him to the office manager, a man by the name of Bongani. She was informed that the investigation was completed. The investigation revealed that the un</w:t>
      </w:r>
      <w:r w:rsidR="00B65096" w:rsidRPr="005C3524">
        <w:rPr>
          <w:rFonts w:ascii="Arial" w:hAnsi="Arial" w:cs="Arial"/>
          <w:sz w:val="24"/>
          <w:szCs w:val="24"/>
          <w:lang w:val="en-US"/>
        </w:rPr>
        <w:t>familiar</w:t>
      </w:r>
      <w:r w:rsidR="00227EE5" w:rsidRPr="005C3524">
        <w:rPr>
          <w:rFonts w:ascii="Arial" w:hAnsi="Arial" w:cs="Arial"/>
          <w:sz w:val="24"/>
          <w:szCs w:val="24"/>
          <w:lang w:val="en-US"/>
        </w:rPr>
        <w:t xml:space="preserve"> identity number was obtained in 1997 by an unknown individual at the Mbunzini Immigration Office in Mpumalanga. </w:t>
      </w:r>
      <w:r w:rsidR="002B2434" w:rsidRPr="005C3524">
        <w:rPr>
          <w:rFonts w:ascii="Arial" w:hAnsi="Arial" w:cs="Arial"/>
          <w:sz w:val="24"/>
          <w:szCs w:val="24"/>
          <w:lang w:val="en-US"/>
        </w:rPr>
        <w:t>She was told that it</w:t>
      </w:r>
      <w:r w:rsidR="00227EE5" w:rsidRPr="005C3524">
        <w:rPr>
          <w:rFonts w:ascii="Arial" w:hAnsi="Arial" w:cs="Arial"/>
          <w:sz w:val="24"/>
          <w:szCs w:val="24"/>
          <w:lang w:val="en-US"/>
        </w:rPr>
        <w:t xml:space="preserve"> appeared that her permanent residency and South African identity document were obtained unlawfully, and the matter </w:t>
      </w:r>
      <w:r w:rsidR="00C116C4" w:rsidRPr="005C3524">
        <w:rPr>
          <w:rFonts w:ascii="Arial" w:hAnsi="Arial" w:cs="Arial"/>
          <w:sz w:val="24"/>
          <w:szCs w:val="24"/>
          <w:lang w:val="en-US"/>
        </w:rPr>
        <w:t xml:space="preserve">had </w:t>
      </w:r>
      <w:r w:rsidR="00227EE5" w:rsidRPr="005C3524">
        <w:rPr>
          <w:rFonts w:ascii="Arial" w:hAnsi="Arial" w:cs="Arial"/>
          <w:sz w:val="24"/>
          <w:szCs w:val="24"/>
          <w:lang w:val="en-US"/>
        </w:rPr>
        <w:t xml:space="preserve">been handed over to the legal department at the DHA’s </w:t>
      </w:r>
      <w:r w:rsidR="005C7B65" w:rsidRPr="005C3524">
        <w:rPr>
          <w:rFonts w:ascii="Arial" w:hAnsi="Arial" w:cs="Arial"/>
          <w:sz w:val="24"/>
          <w:szCs w:val="24"/>
          <w:lang w:val="en-US"/>
        </w:rPr>
        <w:t>h</w:t>
      </w:r>
      <w:r w:rsidR="00227EE5" w:rsidRPr="005C3524">
        <w:rPr>
          <w:rFonts w:ascii="Arial" w:hAnsi="Arial" w:cs="Arial"/>
          <w:sz w:val="24"/>
          <w:szCs w:val="24"/>
          <w:lang w:val="en-US"/>
        </w:rPr>
        <w:t>ead</w:t>
      </w:r>
      <w:r w:rsidR="005C7B65" w:rsidRPr="005C3524">
        <w:rPr>
          <w:rFonts w:ascii="Arial" w:hAnsi="Arial" w:cs="Arial"/>
          <w:sz w:val="24"/>
          <w:szCs w:val="24"/>
          <w:lang w:val="en-US"/>
        </w:rPr>
        <w:t>q</w:t>
      </w:r>
      <w:r w:rsidR="00227EE5" w:rsidRPr="005C3524">
        <w:rPr>
          <w:rFonts w:ascii="Arial" w:hAnsi="Arial" w:cs="Arial"/>
          <w:sz w:val="24"/>
          <w:szCs w:val="24"/>
          <w:lang w:val="en-US"/>
        </w:rPr>
        <w:t xml:space="preserve">uarters in Pretoria. She </w:t>
      </w:r>
      <w:r w:rsidR="005C7B65" w:rsidRPr="005C3524">
        <w:rPr>
          <w:rFonts w:ascii="Arial" w:hAnsi="Arial" w:cs="Arial"/>
          <w:sz w:val="24"/>
          <w:szCs w:val="24"/>
          <w:lang w:val="en-US"/>
        </w:rPr>
        <w:t xml:space="preserve">was informed that she </w:t>
      </w:r>
      <w:r w:rsidR="00227EE5" w:rsidRPr="005C3524">
        <w:rPr>
          <w:rFonts w:ascii="Arial" w:hAnsi="Arial" w:cs="Arial"/>
          <w:sz w:val="24"/>
          <w:szCs w:val="24"/>
          <w:lang w:val="en-US"/>
        </w:rPr>
        <w:t xml:space="preserve">would be contacted </w:t>
      </w:r>
      <w:r w:rsidR="00C116C4" w:rsidRPr="005C3524">
        <w:rPr>
          <w:rFonts w:ascii="Arial" w:hAnsi="Arial" w:cs="Arial"/>
          <w:sz w:val="24"/>
          <w:szCs w:val="24"/>
          <w:lang w:val="en-US"/>
        </w:rPr>
        <w:t xml:space="preserve">between </w:t>
      </w:r>
      <w:r w:rsidR="00227EE5" w:rsidRPr="005C3524">
        <w:rPr>
          <w:rFonts w:ascii="Arial" w:hAnsi="Arial" w:cs="Arial"/>
          <w:sz w:val="24"/>
          <w:szCs w:val="24"/>
          <w:lang w:val="en-US"/>
        </w:rPr>
        <w:t>February or March 2019, and in all likelihood, her permanent residency permit w</w:t>
      </w:r>
      <w:r w:rsidR="005C7B65" w:rsidRPr="005C3524">
        <w:rPr>
          <w:rFonts w:ascii="Arial" w:hAnsi="Arial" w:cs="Arial"/>
          <w:sz w:val="24"/>
          <w:szCs w:val="24"/>
          <w:lang w:val="en-US"/>
        </w:rPr>
        <w:t>ould</w:t>
      </w:r>
      <w:r w:rsidR="00227EE5" w:rsidRPr="005C3524">
        <w:rPr>
          <w:rFonts w:ascii="Arial" w:hAnsi="Arial" w:cs="Arial"/>
          <w:sz w:val="24"/>
          <w:szCs w:val="24"/>
          <w:lang w:val="en-US"/>
        </w:rPr>
        <w:t xml:space="preserve"> be withdrawn and her identity document</w:t>
      </w:r>
      <w:r w:rsidR="005C7B65" w:rsidRPr="005C3524">
        <w:rPr>
          <w:rFonts w:ascii="Arial" w:hAnsi="Arial" w:cs="Arial"/>
          <w:sz w:val="24"/>
          <w:szCs w:val="24"/>
          <w:lang w:val="en-US"/>
        </w:rPr>
        <w:t xml:space="preserve"> </w:t>
      </w:r>
      <w:r w:rsidR="00227EE5" w:rsidRPr="005C3524">
        <w:rPr>
          <w:rFonts w:ascii="Arial" w:hAnsi="Arial" w:cs="Arial"/>
          <w:sz w:val="24"/>
          <w:szCs w:val="24"/>
          <w:lang w:val="en-US"/>
        </w:rPr>
        <w:t>revoked</w:t>
      </w:r>
      <w:r w:rsidR="00C116C4" w:rsidRPr="005C3524">
        <w:rPr>
          <w:rFonts w:ascii="Arial" w:hAnsi="Arial" w:cs="Arial"/>
          <w:sz w:val="24"/>
          <w:szCs w:val="24"/>
          <w:lang w:val="en-US"/>
        </w:rPr>
        <w:t xml:space="preserve">, resulting in her being </w:t>
      </w:r>
      <w:r w:rsidR="00227EE5" w:rsidRPr="005C3524">
        <w:rPr>
          <w:rFonts w:ascii="Arial" w:hAnsi="Arial" w:cs="Arial"/>
          <w:sz w:val="24"/>
          <w:szCs w:val="24"/>
          <w:lang w:val="en-US"/>
        </w:rPr>
        <w:t>deported and criminally charged. Despite</w:t>
      </w:r>
      <w:r w:rsidR="00C116C4" w:rsidRPr="005C3524">
        <w:rPr>
          <w:rFonts w:ascii="Arial" w:hAnsi="Arial" w:cs="Arial"/>
          <w:sz w:val="24"/>
          <w:szCs w:val="24"/>
          <w:lang w:val="en-US"/>
        </w:rPr>
        <w:t xml:space="preserve"> numerous</w:t>
      </w:r>
      <w:r w:rsidR="00227EE5" w:rsidRPr="005C3524">
        <w:rPr>
          <w:rFonts w:ascii="Arial" w:hAnsi="Arial" w:cs="Arial"/>
          <w:sz w:val="24"/>
          <w:szCs w:val="24"/>
          <w:lang w:val="en-US"/>
        </w:rPr>
        <w:t xml:space="preserve"> requests, Ms. M</w:t>
      </w:r>
      <w:r w:rsidR="008B1763" w:rsidRPr="005C3524">
        <w:rPr>
          <w:rFonts w:ascii="Arial" w:hAnsi="Arial" w:cs="Arial"/>
          <w:sz w:val="24"/>
          <w:szCs w:val="24"/>
          <w:lang w:val="en-US"/>
        </w:rPr>
        <w:t>[…]</w:t>
      </w:r>
      <w:r w:rsidR="00227EE5" w:rsidRPr="005C3524">
        <w:rPr>
          <w:rFonts w:ascii="Arial" w:hAnsi="Arial" w:cs="Arial"/>
          <w:sz w:val="24"/>
          <w:szCs w:val="24"/>
          <w:lang w:val="en-US"/>
        </w:rPr>
        <w:t xml:space="preserve"> was not furnished with reasons for the allegations that her per</w:t>
      </w:r>
      <w:r w:rsidR="005160EA" w:rsidRPr="005C3524">
        <w:rPr>
          <w:rFonts w:ascii="Arial" w:hAnsi="Arial" w:cs="Arial"/>
          <w:sz w:val="24"/>
          <w:szCs w:val="24"/>
          <w:lang w:val="en-US"/>
        </w:rPr>
        <w:t>manent residency permit and South African Identity document were unlawfully obtained.</w:t>
      </w:r>
    </w:p>
    <w:p w14:paraId="20FDFEAA" w14:textId="77777777" w:rsidR="005160EA" w:rsidRPr="00EF3B40" w:rsidRDefault="005160EA" w:rsidP="00EF3B40">
      <w:pPr>
        <w:pStyle w:val="ListParagraph"/>
        <w:tabs>
          <w:tab w:val="left" w:pos="4917"/>
        </w:tabs>
        <w:spacing w:before="120" w:after="120" w:line="360" w:lineRule="auto"/>
        <w:jc w:val="both"/>
        <w:rPr>
          <w:rFonts w:ascii="Arial" w:hAnsi="Arial" w:cs="Arial"/>
          <w:sz w:val="24"/>
          <w:szCs w:val="24"/>
          <w:lang w:val="en-US"/>
        </w:rPr>
      </w:pPr>
    </w:p>
    <w:p w14:paraId="225E2287" w14:textId="74CBA7A9" w:rsidR="00E22DD8" w:rsidRPr="005C3524" w:rsidRDefault="005C3524" w:rsidP="005C3524">
      <w:pPr>
        <w:tabs>
          <w:tab w:val="left" w:pos="4917"/>
        </w:tabs>
        <w:spacing w:before="120" w:after="120" w:line="360" w:lineRule="auto"/>
        <w:ind w:left="720" w:hanging="720"/>
        <w:jc w:val="both"/>
        <w:rPr>
          <w:rFonts w:ascii="Arial" w:hAnsi="Arial" w:cs="Arial"/>
          <w:sz w:val="24"/>
          <w:szCs w:val="24"/>
          <w:lang w:val="en-US"/>
        </w:rPr>
      </w:pPr>
      <w:r w:rsidRPr="00EF3B40">
        <w:rPr>
          <w:rFonts w:ascii="Arial" w:hAnsi="Arial" w:cs="Arial"/>
          <w:sz w:val="24"/>
          <w:szCs w:val="24"/>
          <w:lang w:val="en-US"/>
        </w:rPr>
        <w:t>[27]</w:t>
      </w:r>
      <w:r w:rsidRPr="00EF3B40">
        <w:rPr>
          <w:rFonts w:ascii="Arial" w:hAnsi="Arial" w:cs="Arial"/>
          <w:sz w:val="24"/>
          <w:szCs w:val="24"/>
          <w:lang w:val="en-US"/>
        </w:rPr>
        <w:tab/>
      </w:r>
      <w:r w:rsidR="005160EA" w:rsidRPr="005C3524">
        <w:rPr>
          <w:rFonts w:ascii="Arial" w:hAnsi="Arial" w:cs="Arial"/>
          <w:sz w:val="24"/>
          <w:szCs w:val="24"/>
          <w:lang w:val="en-US"/>
        </w:rPr>
        <w:t>Ms. M</w:t>
      </w:r>
      <w:r w:rsidR="00646B16" w:rsidRPr="005C3524">
        <w:rPr>
          <w:rFonts w:ascii="Arial" w:hAnsi="Arial" w:cs="Arial"/>
          <w:sz w:val="24"/>
          <w:szCs w:val="24"/>
          <w:lang w:val="en-US"/>
        </w:rPr>
        <w:t>[…]</w:t>
      </w:r>
      <w:r w:rsidR="005160EA" w:rsidRPr="005C3524">
        <w:rPr>
          <w:rFonts w:ascii="Arial" w:hAnsi="Arial" w:cs="Arial"/>
          <w:sz w:val="24"/>
          <w:szCs w:val="24"/>
          <w:lang w:val="en-US"/>
        </w:rPr>
        <w:t xml:space="preserve">’s husband attended </w:t>
      </w:r>
      <w:r w:rsidR="00C116C4" w:rsidRPr="005C3524">
        <w:rPr>
          <w:rFonts w:ascii="Arial" w:hAnsi="Arial" w:cs="Arial"/>
          <w:sz w:val="24"/>
          <w:szCs w:val="24"/>
          <w:lang w:val="en-US"/>
        </w:rPr>
        <w:t xml:space="preserve">to </w:t>
      </w:r>
      <w:r w:rsidR="005160EA" w:rsidRPr="005C3524">
        <w:rPr>
          <w:rFonts w:ascii="Arial" w:hAnsi="Arial" w:cs="Arial"/>
          <w:sz w:val="24"/>
          <w:szCs w:val="24"/>
          <w:lang w:val="en-US"/>
        </w:rPr>
        <w:t xml:space="preserve">the </w:t>
      </w:r>
      <w:r w:rsidR="00C116C4" w:rsidRPr="005C3524">
        <w:rPr>
          <w:rFonts w:ascii="Arial" w:hAnsi="Arial" w:cs="Arial"/>
          <w:sz w:val="24"/>
          <w:szCs w:val="24"/>
          <w:lang w:val="en-US"/>
        </w:rPr>
        <w:t xml:space="preserve">DHA offices </w:t>
      </w:r>
      <w:r w:rsidR="005160EA" w:rsidRPr="005C3524">
        <w:rPr>
          <w:rFonts w:ascii="Arial" w:hAnsi="Arial" w:cs="Arial"/>
          <w:sz w:val="24"/>
          <w:szCs w:val="24"/>
          <w:lang w:val="en-US"/>
        </w:rPr>
        <w:t xml:space="preserve">Centurion on 14 </w:t>
      </w:r>
      <w:r w:rsidR="00FC76DF" w:rsidRPr="005C3524">
        <w:rPr>
          <w:rFonts w:ascii="Arial" w:hAnsi="Arial" w:cs="Arial"/>
          <w:sz w:val="24"/>
          <w:szCs w:val="24"/>
          <w:lang w:val="en-US"/>
        </w:rPr>
        <w:t>Jan</w:t>
      </w:r>
      <w:r w:rsidR="005160EA" w:rsidRPr="005C3524">
        <w:rPr>
          <w:rFonts w:ascii="Arial" w:hAnsi="Arial" w:cs="Arial"/>
          <w:sz w:val="24"/>
          <w:szCs w:val="24"/>
          <w:lang w:val="en-US"/>
        </w:rPr>
        <w:t xml:space="preserve">uary 2019 to apply for his new smart South African identity card. </w:t>
      </w:r>
      <w:r w:rsidR="005C7B65" w:rsidRPr="005C3524">
        <w:rPr>
          <w:rFonts w:ascii="Arial" w:hAnsi="Arial" w:cs="Arial"/>
          <w:sz w:val="24"/>
          <w:szCs w:val="24"/>
          <w:lang w:val="en-US"/>
        </w:rPr>
        <w:t>Mr. Baloyi questioned him</w:t>
      </w:r>
      <w:r w:rsidR="005160EA" w:rsidRPr="005C3524">
        <w:rPr>
          <w:rFonts w:ascii="Arial" w:hAnsi="Arial" w:cs="Arial"/>
          <w:sz w:val="24"/>
          <w:szCs w:val="24"/>
          <w:lang w:val="en-US"/>
        </w:rPr>
        <w:t xml:space="preserve"> for approximately two hours regarding his relationship with </w:t>
      </w:r>
      <w:r w:rsidR="007049C1" w:rsidRPr="005C3524">
        <w:rPr>
          <w:rFonts w:ascii="Arial" w:hAnsi="Arial" w:cs="Arial"/>
          <w:sz w:val="24"/>
          <w:szCs w:val="24"/>
          <w:lang w:val="en-US"/>
        </w:rPr>
        <w:t>her</w:t>
      </w:r>
      <w:r w:rsidR="005160EA" w:rsidRPr="005C3524">
        <w:rPr>
          <w:rFonts w:ascii="Arial" w:hAnsi="Arial" w:cs="Arial"/>
          <w:sz w:val="24"/>
          <w:szCs w:val="24"/>
          <w:lang w:val="en-US"/>
        </w:rPr>
        <w:t xml:space="preserve">. </w:t>
      </w:r>
      <w:r w:rsidR="00C0556B" w:rsidRPr="005C3524">
        <w:rPr>
          <w:rFonts w:ascii="Arial" w:hAnsi="Arial" w:cs="Arial"/>
          <w:sz w:val="24"/>
          <w:szCs w:val="24"/>
          <w:lang w:val="en-US"/>
        </w:rPr>
        <w:t>Ms. M</w:t>
      </w:r>
      <w:r w:rsidR="00646B16" w:rsidRPr="005C3524">
        <w:rPr>
          <w:rFonts w:ascii="Arial" w:hAnsi="Arial" w:cs="Arial"/>
          <w:sz w:val="24"/>
          <w:szCs w:val="24"/>
          <w:lang w:val="en-US"/>
        </w:rPr>
        <w:t>[…]</w:t>
      </w:r>
      <w:r w:rsidR="00C0556B" w:rsidRPr="005C3524">
        <w:rPr>
          <w:rFonts w:ascii="Arial" w:hAnsi="Arial" w:cs="Arial"/>
          <w:sz w:val="24"/>
          <w:szCs w:val="24"/>
          <w:lang w:val="en-US"/>
        </w:rPr>
        <w:t xml:space="preserve"> approached her attorney shortly after this incident. The attorney conducted a Windeed search but </w:t>
      </w:r>
      <w:r w:rsidR="00F21D45" w:rsidRPr="005C3524">
        <w:rPr>
          <w:rFonts w:ascii="Arial" w:hAnsi="Arial" w:cs="Arial"/>
          <w:sz w:val="24"/>
          <w:szCs w:val="24"/>
          <w:lang w:val="en-US"/>
        </w:rPr>
        <w:t>found no</w:t>
      </w:r>
      <w:r w:rsidR="00C0556B" w:rsidRPr="005C3524">
        <w:rPr>
          <w:rFonts w:ascii="Arial" w:hAnsi="Arial" w:cs="Arial"/>
          <w:sz w:val="24"/>
          <w:szCs w:val="24"/>
          <w:lang w:val="en-US"/>
        </w:rPr>
        <w:t xml:space="preserve"> record of the </w:t>
      </w:r>
      <w:r w:rsidR="00D327E2" w:rsidRPr="005C3524">
        <w:rPr>
          <w:rFonts w:ascii="Arial" w:hAnsi="Arial" w:cs="Arial"/>
          <w:sz w:val="24"/>
          <w:szCs w:val="24"/>
          <w:lang w:val="en-US"/>
        </w:rPr>
        <w:t xml:space="preserve">second, </w:t>
      </w:r>
      <w:r w:rsidR="00C0556B" w:rsidRPr="005C3524">
        <w:rPr>
          <w:rFonts w:ascii="Arial" w:hAnsi="Arial" w:cs="Arial"/>
          <w:sz w:val="24"/>
          <w:szCs w:val="24"/>
          <w:lang w:val="en-US"/>
        </w:rPr>
        <w:t>un</w:t>
      </w:r>
      <w:r w:rsidR="00B65096" w:rsidRPr="005C3524">
        <w:rPr>
          <w:rFonts w:ascii="Arial" w:hAnsi="Arial" w:cs="Arial"/>
          <w:sz w:val="24"/>
          <w:szCs w:val="24"/>
          <w:lang w:val="en-US"/>
        </w:rPr>
        <w:t>familiar</w:t>
      </w:r>
      <w:r w:rsidR="00C0556B" w:rsidRPr="005C3524">
        <w:rPr>
          <w:rFonts w:ascii="Arial" w:hAnsi="Arial" w:cs="Arial"/>
          <w:sz w:val="24"/>
          <w:szCs w:val="24"/>
          <w:lang w:val="en-US"/>
        </w:rPr>
        <w:t xml:space="preserve"> </w:t>
      </w:r>
      <w:r w:rsidR="00D327E2" w:rsidRPr="005C3524">
        <w:rPr>
          <w:rFonts w:ascii="Arial" w:hAnsi="Arial" w:cs="Arial"/>
          <w:sz w:val="24"/>
          <w:szCs w:val="24"/>
          <w:lang w:val="en-US"/>
        </w:rPr>
        <w:t xml:space="preserve">to her, </w:t>
      </w:r>
      <w:r w:rsidR="00C0556B" w:rsidRPr="005C3524">
        <w:rPr>
          <w:rFonts w:ascii="Arial" w:hAnsi="Arial" w:cs="Arial"/>
          <w:sz w:val="24"/>
          <w:szCs w:val="24"/>
          <w:lang w:val="en-US"/>
        </w:rPr>
        <w:t xml:space="preserve">identity number. The attorney </w:t>
      </w:r>
      <w:r w:rsidR="00C116C4" w:rsidRPr="005C3524">
        <w:rPr>
          <w:rFonts w:ascii="Arial" w:hAnsi="Arial" w:cs="Arial"/>
          <w:sz w:val="24"/>
          <w:szCs w:val="24"/>
          <w:lang w:val="en-US"/>
        </w:rPr>
        <w:t>sent further</w:t>
      </w:r>
      <w:r w:rsidR="00C0556B" w:rsidRPr="005C3524">
        <w:rPr>
          <w:rFonts w:ascii="Arial" w:hAnsi="Arial" w:cs="Arial"/>
          <w:sz w:val="24"/>
          <w:szCs w:val="24"/>
          <w:lang w:val="en-US"/>
        </w:rPr>
        <w:t xml:space="preserve"> correspondence </w:t>
      </w:r>
      <w:r w:rsidR="00C116C4" w:rsidRPr="005C3524">
        <w:rPr>
          <w:rFonts w:ascii="Arial" w:hAnsi="Arial" w:cs="Arial"/>
          <w:sz w:val="24"/>
          <w:szCs w:val="24"/>
          <w:lang w:val="en-US"/>
        </w:rPr>
        <w:t xml:space="preserve">to the </w:t>
      </w:r>
      <w:r w:rsidR="00C0556B" w:rsidRPr="005C3524">
        <w:rPr>
          <w:rFonts w:ascii="Arial" w:hAnsi="Arial" w:cs="Arial"/>
          <w:sz w:val="24"/>
          <w:szCs w:val="24"/>
          <w:lang w:val="en-US"/>
        </w:rPr>
        <w:t>officials of the DHA</w:t>
      </w:r>
      <w:r w:rsidR="00C116C4" w:rsidRPr="005C3524">
        <w:rPr>
          <w:rFonts w:ascii="Arial" w:hAnsi="Arial" w:cs="Arial"/>
          <w:sz w:val="24"/>
          <w:szCs w:val="24"/>
          <w:lang w:val="en-US"/>
        </w:rPr>
        <w:t xml:space="preserve"> to inform them of same</w:t>
      </w:r>
      <w:r w:rsidR="00C0556B" w:rsidRPr="005C3524">
        <w:rPr>
          <w:rFonts w:ascii="Arial" w:hAnsi="Arial" w:cs="Arial"/>
          <w:sz w:val="24"/>
          <w:szCs w:val="24"/>
          <w:lang w:val="en-US"/>
        </w:rPr>
        <w:t>. On 27 February 2019, Ms. M</w:t>
      </w:r>
      <w:r w:rsidR="00646B16" w:rsidRPr="005C3524">
        <w:rPr>
          <w:rFonts w:ascii="Arial" w:hAnsi="Arial" w:cs="Arial"/>
          <w:sz w:val="24"/>
          <w:szCs w:val="24"/>
          <w:lang w:val="en-US"/>
        </w:rPr>
        <w:t>[…]</w:t>
      </w:r>
      <w:r w:rsidR="00C0556B" w:rsidRPr="005C3524">
        <w:rPr>
          <w:rFonts w:ascii="Arial" w:hAnsi="Arial" w:cs="Arial"/>
          <w:sz w:val="24"/>
          <w:szCs w:val="24"/>
          <w:lang w:val="en-US"/>
        </w:rPr>
        <w:t xml:space="preserve">’s attorney was informed that the DHA’s records indicate that she applied for a birth certificate on 12 February 1997 and a non-citizen identity document </w:t>
      </w:r>
      <w:r w:rsidR="00CF673F" w:rsidRPr="005C3524">
        <w:rPr>
          <w:rFonts w:ascii="Arial" w:hAnsi="Arial" w:cs="Arial"/>
          <w:sz w:val="24"/>
          <w:szCs w:val="24"/>
          <w:lang w:val="en-US"/>
        </w:rPr>
        <w:t>in</w:t>
      </w:r>
      <w:r w:rsidR="00C0556B" w:rsidRPr="005C3524">
        <w:rPr>
          <w:rFonts w:ascii="Arial" w:hAnsi="Arial" w:cs="Arial"/>
          <w:sz w:val="24"/>
          <w:szCs w:val="24"/>
          <w:lang w:val="en-US"/>
        </w:rPr>
        <w:t xml:space="preserve"> 1998.  Ms. M</w:t>
      </w:r>
      <w:r w:rsidR="00646B16" w:rsidRPr="005C3524">
        <w:rPr>
          <w:rFonts w:ascii="Arial" w:hAnsi="Arial" w:cs="Arial"/>
          <w:sz w:val="24"/>
          <w:szCs w:val="24"/>
          <w:lang w:val="en-US"/>
        </w:rPr>
        <w:t>[…]</w:t>
      </w:r>
      <w:r w:rsidR="00C0556B" w:rsidRPr="005C3524">
        <w:rPr>
          <w:rFonts w:ascii="Arial" w:hAnsi="Arial" w:cs="Arial"/>
          <w:sz w:val="24"/>
          <w:szCs w:val="24"/>
          <w:lang w:val="en-US"/>
        </w:rPr>
        <w:t xml:space="preserve"> </w:t>
      </w:r>
      <w:r w:rsidR="00CF673F" w:rsidRPr="005C3524">
        <w:rPr>
          <w:rFonts w:ascii="Arial" w:hAnsi="Arial" w:cs="Arial"/>
          <w:sz w:val="24"/>
          <w:szCs w:val="24"/>
          <w:lang w:val="en-US"/>
        </w:rPr>
        <w:t xml:space="preserve">denied applying for a birth certificate and </w:t>
      </w:r>
      <w:r w:rsidR="00C0556B" w:rsidRPr="005C3524">
        <w:rPr>
          <w:rFonts w:ascii="Arial" w:hAnsi="Arial" w:cs="Arial"/>
          <w:sz w:val="24"/>
          <w:szCs w:val="24"/>
          <w:lang w:val="en-US"/>
        </w:rPr>
        <w:t xml:space="preserve">informed the DHA that she was a student attending the University of Swaziland at the time. She provided her academic transcripts </w:t>
      </w:r>
      <w:r w:rsidR="00C52BC5" w:rsidRPr="005C3524">
        <w:rPr>
          <w:rFonts w:ascii="Arial" w:hAnsi="Arial" w:cs="Arial"/>
          <w:sz w:val="24"/>
          <w:szCs w:val="24"/>
          <w:lang w:val="en-US"/>
        </w:rPr>
        <w:t>as proof of h</w:t>
      </w:r>
      <w:r w:rsidR="00C0556B" w:rsidRPr="005C3524">
        <w:rPr>
          <w:rFonts w:ascii="Arial" w:hAnsi="Arial" w:cs="Arial"/>
          <w:sz w:val="24"/>
          <w:szCs w:val="24"/>
          <w:lang w:val="en-US"/>
        </w:rPr>
        <w:t>er attendance during the said period.</w:t>
      </w:r>
      <w:r w:rsidR="00B65096" w:rsidRPr="005C3524">
        <w:rPr>
          <w:rFonts w:ascii="Arial" w:hAnsi="Arial" w:cs="Arial"/>
          <w:sz w:val="24"/>
          <w:szCs w:val="24"/>
          <w:lang w:val="en-US"/>
        </w:rPr>
        <w:t xml:space="preserve"> </w:t>
      </w:r>
    </w:p>
    <w:p w14:paraId="105F6106" w14:textId="77777777" w:rsidR="00E22DD8" w:rsidRPr="00EF3B40" w:rsidRDefault="00E22DD8" w:rsidP="00EF3B40">
      <w:pPr>
        <w:pStyle w:val="ListParagraph"/>
        <w:spacing w:before="120" w:after="120" w:line="360" w:lineRule="auto"/>
        <w:jc w:val="both"/>
        <w:rPr>
          <w:rFonts w:ascii="Arial" w:hAnsi="Arial" w:cs="Arial"/>
          <w:sz w:val="24"/>
          <w:szCs w:val="24"/>
          <w:lang w:val="en-US"/>
        </w:rPr>
      </w:pPr>
    </w:p>
    <w:p w14:paraId="4AC7C948" w14:textId="018C71CA" w:rsidR="005160EA" w:rsidRPr="005C3524" w:rsidRDefault="005C3524" w:rsidP="005C3524">
      <w:pPr>
        <w:tabs>
          <w:tab w:val="left" w:pos="4917"/>
        </w:tabs>
        <w:spacing w:before="120" w:after="120" w:line="360" w:lineRule="auto"/>
        <w:ind w:left="720" w:hanging="720"/>
        <w:jc w:val="both"/>
        <w:rPr>
          <w:rFonts w:ascii="Arial" w:hAnsi="Arial" w:cs="Arial"/>
          <w:sz w:val="24"/>
          <w:szCs w:val="24"/>
          <w:lang w:val="en-US"/>
        </w:rPr>
      </w:pPr>
      <w:r w:rsidRPr="00EF3B40">
        <w:rPr>
          <w:rFonts w:ascii="Arial" w:hAnsi="Arial" w:cs="Arial"/>
          <w:sz w:val="24"/>
          <w:szCs w:val="24"/>
          <w:lang w:val="en-US"/>
        </w:rPr>
        <w:t>[28]</w:t>
      </w:r>
      <w:r w:rsidRPr="00EF3B40">
        <w:rPr>
          <w:rFonts w:ascii="Arial" w:hAnsi="Arial" w:cs="Arial"/>
          <w:sz w:val="24"/>
          <w:szCs w:val="24"/>
          <w:lang w:val="en-US"/>
        </w:rPr>
        <w:tab/>
      </w:r>
      <w:r w:rsidR="00B65096" w:rsidRPr="005C3524">
        <w:rPr>
          <w:rFonts w:ascii="Arial" w:hAnsi="Arial" w:cs="Arial"/>
          <w:sz w:val="24"/>
          <w:szCs w:val="24"/>
          <w:lang w:val="en-US"/>
        </w:rPr>
        <w:t>A significant body of correspondence was exchanged between the DHA and Ms. M</w:t>
      </w:r>
      <w:r w:rsidR="00332543" w:rsidRPr="005C3524">
        <w:rPr>
          <w:rFonts w:ascii="Arial" w:hAnsi="Arial" w:cs="Arial"/>
          <w:sz w:val="24"/>
          <w:szCs w:val="24"/>
          <w:lang w:val="en-US"/>
        </w:rPr>
        <w:t>[…]</w:t>
      </w:r>
      <w:r w:rsidR="00B65096" w:rsidRPr="005C3524">
        <w:rPr>
          <w:rFonts w:ascii="Arial" w:hAnsi="Arial" w:cs="Arial"/>
          <w:sz w:val="24"/>
          <w:szCs w:val="24"/>
          <w:lang w:val="en-US"/>
        </w:rPr>
        <w:t>’s attorney</w:t>
      </w:r>
      <w:r w:rsidR="005E1322" w:rsidRPr="005C3524">
        <w:rPr>
          <w:rFonts w:ascii="Arial" w:hAnsi="Arial" w:cs="Arial"/>
          <w:sz w:val="24"/>
          <w:szCs w:val="24"/>
          <w:lang w:val="en-US"/>
        </w:rPr>
        <w:t xml:space="preserve">, each time initiated by the attorney </w:t>
      </w:r>
      <w:r w:rsidR="00C116C4" w:rsidRPr="005C3524">
        <w:rPr>
          <w:rFonts w:ascii="Arial" w:hAnsi="Arial" w:cs="Arial"/>
          <w:sz w:val="24"/>
          <w:szCs w:val="24"/>
          <w:lang w:val="en-US"/>
        </w:rPr>
        <w:t xml:space="preserve">having not received a </w:t>
      </w:r>
      <w:r w:rsidR="005E1322" w:rsidRPr="005C3524">
        <w:rPr>
          <w:rFonts w:ascii="Arial" w:hAnsi="Arial" w:cs="Arial"/>
          <w:sz w:val="24"/>
          <w:szCs w:val="24"/>
          <w:lang w:val="en-US"/>
        </w:rPr>
        <w:t>response from the DHA</w:t>
      </w:r>
      <w:r w:rsidR="00B65096" w:rsidRPr="005C3524">
        <w:rPr>
          <w:rFonts w:ascii="Arial" w:hAnsi="Arial" w:cs="Arial"/>
          <w:sz w:val="24"/>
          <w:szCs w:val="24"/>
          <w:lang w:val="en-US"/>
        </w:rPr>
        <w:t xml:space="preserve">. </w:t>
      </w:r>
      <w:r w:rsidR="00E22DD8" w:rsidRPr="005C3524">
        <w:rPr>
          <w:rFonts w:ascii="Arial" w:hAnsi="Arial" w:cs="Arial"/>
          <w:sz w:val="24"/>
          <w:szCs w:val="24"/>
          <w:lang w:val="en-US"/>
        </w:rPr>
        <w:t xml:space="preserve">All meetings held with the DHA were occasioned at her instance. </w:t>
      </w:r>
      <w:r w:rsidR="00B65096" w:rsidRPr="005C3524">
        <w:rPr>
          <w:rFonts w:ascii="Arial" w:hAnsi="Arial" w:cs="Arial"/>
          <w:sz w:val="24"/>
          <w:szCs w:val="24"/>
          <w:lang w:val="en-US"/>
        </w:rPr>
        <w:t>Since the DHA remained of the view that Ms. M</w:t>
      </w:r>
      <w:r w:rsidR="00332543" w:rsidRPr="005C3524">
        <w:rPr>
          <w:rFonts w:ascii="Arial" w:hAnsi="Arial" w:cs="Arial"/>
          <w:sz w:val="24"/>
          <w:szCs w:val="24"/>
          <w:lang w:val="en-US"/>
        </w:rPr>
        <w:t>[…]</w:t>
      </w:r>
      <w:r w:rsidR="00B65096" w:rsidRPr="005C3524">
        <w:rPr>
          <w:rFonts w:ascii="Arial" w:hAnsi="Arial" w:cs="Arial"/>
          <w:sz w:val="24"/>
          <w:szCs w:val="24"/>
          <w:lang w:val="en-US"/>
        </w:rPr>
        <w:t>’s fingerprints appeared on all the relevant</w:t>
      </w:r>
      <w:r w:rsidR="00C116C4" w:rsidRPr="005C3524">
        <w:rPr>
          <w:rFonts w:ascii="Arial" w:hAnsi="Arial" w:cs="Arial"/>
          <w:sz w:val="24"/>
          <w:szCs w:val="24"/>
          <w:lang w:val="en-US"/>
        </w:rPr>
        <w:t xml:space="preserve"> submitted</w:t>
      </w:r>
      <w:r w:rsidR="00B65096" w:rsidRPr="005C3524">
        <w:rPr>
          <w:rFonts w:ascii="Arial" w:hAnsi="Arial" w:cs="Arial"/>
          <w:sz w:val="24"/>
          <w:szCs w:val="24"/>
          <w:lang w:val="en-US"/>
        </w:rPr>
        <w:t xml:space="preserve"> documents, and because a witness who was ostensibly involved </w:t>
      </w:r>
      <w:r w:rsidR="00C116C4" w:rsidRPr="005C3524">
        <w:rPr>
          <w:rFonts w:ascii="Arial" w:hAnsi="Arial" w:cs="Arial"/>
          <w:sz w:val="24"/>
          <w:szCs w:val="24"/>
          <w:lang w:val="en-US"/>
        </w:rPr>
        <w:t>during the application</w:t>
      </w:r>
      <w:r w:rsidR="00DA74AA" w:rsidRPr="005C3524">
        <w:rPr>
          <w:rFonts w:ascii="Arial" w:hAnsi="Arial" w:cs="Arial"/>
          <w:sz w:val="24"/>
          <w:szCs w:val="24"/>
          <w:lang w:val="en-US"/>
        </w:rPr>
        <w:t xml:space="preserve"> for</w:t>
      </w:r>
      <w:r w:rsidR="00B65096" w:rsidRPr="005C3524">
        <w:rPr>
          <w:rFonts w:ascii="Arial" w:hAnsi="Arial" w:cs="Arial"/>
          <w:sz w:val="24"/>
          <w:szCs w:val="24"/>
          <w:lang w:val="en-US"/>
        </w:rPr>
        <w:t xml:space="preserve"> the fraudulent unfamiliar identity number does not know her, Ms. M</w:t>
      </w:r>
      <w:r w:rsidR="00332543" w:rsidRPr="005C3524">
        <w:rPr>
          <w:rFonts w:ascii="Arial" w:hAnsi="Arial" w:cs="Arial"/>
          <w:sz w:val="24"/>
          <w:szCs w:val="24"/>
          <w:lang w:val="en-US"/>
        </w:rPr>
        <w:t>[…]</w:t>
      </w:r>
      <w:r w:rsidR="00B65096" w:rsidRPr="005C3524">
        <w:rPr>
          <w:rFonts w:ascii="Arial" w:hAnsi="Arial" w:cs="Arial"/>
          <w:sz w:val="24"/>
          <w:szCs w:val="24"/>
          <w:lang w:val="en-US"/>
        </w:rPr>
        <w:t>’s attorney was informed that her identity number would remain marked and thus blocked.</w:t>
      </w:r>
      <w:r w:rsidR="00F93160" w:rsidRPr="005C3524">
        <w:rPr>
          <w:rFonts w:ascii="Arial" w:hAnsi="Arial" w:cs="Arial"/>
          <w:sz w:val="24"/>
          <w:szCs w:val="24"/>
          <w:lang w:val="en-US"/>
        </w:rPr>
        <w:t xml:space="preserve"> </w:t>
      </w:r>
      <w:r w:rsidR="00E22DD8" w:rsidRPr="005C3524">
        <w:rPr>
          <w:rFonts w:ascii="Arial" w:hAnsi="Arial" w:cs="Arial"/>
          <w:sz w:val="24"/>
          <w:szCs w:val="24"/>
          <w:lang w:val="en-US"/>
        </w:rPr>
        <w:t>At</w:t>
      </w:r>
      <w:r w:rsidR="00F93160" w:rsidRPr="005C3524">
        <w:rPr>
          <w:rFonts w:ascii="Arial" w:hAnsi="Arial" w:cs="Arial"/>
          <w:sz w:val="24"/>
          <w:szCs w:val="24"/>
          <w:lang w:val="en-US"/>
        </w:rPr>
        <w:t xml:space="preserve"> </w:t>
      </w:r>
      <w:r w:rsidR="005E1322" w:rsidRPr="005C3524">
        <w:rPr>
          <w:rFonts w:ascii="Arial" w:hAnsi="Arial" w:cs="Arial"/>
          <w:sz w:val="24"/>
          <w:szCs w:val="24"/>
          <w:lang w:val="en-US"/>
        </w:rPr>
        <w:t xml:space="preserve">the </w:t>
      </w:r>
      <w:r w:rsidR="00F93160" w:rsidRPr="005C3524">
        <w:rPr>
          <w:rFonts w:ascii="Arial" w:hAnsi="Arial" w:cs="Arial"/>
          <w:sz w:val="24"/>
          <w:szCs w:val="24"/>
          <w:lang w:val="en-US"/>
        </w:rPr>
        <w:t>request of the DHA, Ms. M</w:t>
      </w:r>
      <w:r w:rsidR="00332543" w:rsidRPr="005C3524">
        <w:rPr>
          <w:rFonts w:ascii="Arial" w:hAnsi="Arial" w:cs="Arial"/>
          <w:sz w:val="24"/>
          <w:szCs w:val="24"/>
          <w:lang w:val="en-US"/>
        </w:rPr>
        <w:t>[…]</w:t>
      </w:r>
      <w:r w:rsidR="00F93160" w:rsidRPr="005C3524">
        <w:rPr>
          <w:rFonts w:ascii="Arial" w:hAnsi="Arial" w:cs="Arial"/>
          <w:sz w:val="24"/>
          <w:szCs w:val="24"/>
          <w:lang w:val="en-US"/>
        </w:rPr>
        <w:t xml:space="preserve"> provided her fingerprints for a second time. By 16 March 2021, Ms. M</w:t>
      </w:r>
      <w:r w:rsidR="00332543" w:rsidRPr="005C3524">
        <w:rPr>
          <w:rFonts w:ascii="Arial" w:hAnsi="Arial" w:cs="Arial"/>
          <w:sz w:val="24"/>
          <w:szCs w:val="24"/>
          <w:lang w:val="en-US"/>
        </w:rPr>
        <w:t>[…]</w:t>
      </w:r>
      <w:r w:rsidR="00F93160" w:rsidRPr="005C3524">
        <w:rPr>
          <w:rFonts w:ascii="Arial" w:hAnsi="Arial" w:cs="Arial"/>
          <w:sz w:val="24"/>
          <w:szCs w:val="24"/>
          <w:lang w:val="en-US"/>
        </w:rPr>
        <w:t xml:space="preserve"> </w:t>
      </w:r>
      <w:r w:rsidR="005E1322" w:rsidRPr="005C3524">
        <w:rPr>
          <w:rFonts w:ascii="Arial" w:hAnsi="Arial" w:cs="Arial"/>
          <w:sz w:val="24"/>
          <w:szCs w:val="24"/>
          <w:lang w:val="en-US"/>
        </w:rPr>
        <w:t>had</w:t>
      </w:r>
      <w:r w:rsidR="00F93160" w:rsidRPr="005C3524">
        <w:rPr>
          <w:rFonts w:ascii="Arial" w:hAnsi="Arial" w:cs="Arial"/>
          <w:sz w:val="24"/>
          <w:szCs w:val="24"/>
          <w:lang w:val="en-US"/>
        </w:rPr>
        <w:t xml:space="preserve"> still not received formal feedback except for a letter from DHA dated 27 October 2020 wherein she was informed that:</w:t>
      </w:r>
    </w:p>
    <w:p w14:paraId="09D86B04" w14:textId="77777777" w:rsidR="00B8006E" w:rsidRPr="00EF3B40" w:rsidRDefault="00B8006E" w:rsidP="00EF3B40">
      <w:pPr>
        <w:pStyle w:val="ListParagraph"/>
        <w:tabs>
          <w:tab w:val="left" w:pos="4917"/>
        </w:tabs>
        <w:spacing w:before="120" w:after="120" w:line="360" w:lineRule="auto"/>
        <w:jc w:val="both"/>
        <w:rPr>
          <w:rFonts w:ascii="Arial" w:hAnsi="Arial" w:cs="Arial"/>
          <w:sz w:val="24"/>
          <w:szCs w:val="24"/>
          <w:lang w:val="en-US"/>
        </w:rPr>
      </w:pPr>
    </w:p>
    <w:p w14:paraId="385016E6" w14:textId="02AB6B54" w:rsidR="00F93160" w:rsidRPr="00EF3B40" w:rsidRDefault="00F93160" w:rsidP="00EF3B40">
      <w:pPr>
        <w:pStyle w:val="ListParagraph"/>
        <w:tabs>
          <w:tab w:val="left" w:pos="4917"/>
        </w:tabs>
        <w:spacing w:before="120" w:after="120" w:line="360" w:lineRule="auto"/>
        <w:ind w:left="1296" w:right="1296"/>
        <w:jc w:val="both"/>
        <w:rPr>
          <w:rFonts w:ascii="Arial" w:hAnsi="Arial" w:cs="Arial"/>
          <w:sz w:val="24"/>
          <w:szCs w:val="24"/>
          <w:lang w:val="en-US"/>
        </w:rPr>
      </w:pPr>
      <w:r w:rsidRPr="00EF3B40">
        <w:rPr>
          <w:rFonts w:ascii="Arial" w:hAnsi="Arial" w:cs="Arial"/>
          <w:sz w:val="24"/>
          <w:szCs w:val="24"/>
          <w:lang w:val="en-US"/>
        </w:rPr>
        <w:t xml:space="preserve">‘I had referred your matter to investigation to provide response. However, if same has not yet been sent to you by now, I can indicate to you that the decision is that your client’s fingerprints matched the ones on record, the </w:t>
      </w:r>
      <w:r w:rsidR="00B8006E" w:rsidRPr="00EF3B40">
        <w:rPr>
          <w:rFonts w:ascii="Arial" w:hAnsi="Arial" w:cs="Arial"/>
          <w:sz w:val="24"/>
          <w:szCs w:val="24"/>
          <w:lang w:val="en-US"/>
        </w:rPr>
        <w:t>markers will not be removed … The matter will then be dealt with in terms of the Immigration Act, and I will accordingly refer same to the inspectorate.’</w:t>
      </w:r>
    </w:p>
    <w:p w14:paraId="6094C1A3" w14:textId="77777777" w:rsidR="00C0556B" w:rsidRPr="00EF3B40" w:rsidRDefault="00C0556B" w:rsidP="00EF3B40">
      <w:pPr>
        <w:pStyle w:val="ListParagraph"/>
        <w:spacing w:before="120" w:after="120" w:line="360" w:lineRule="auto"/>
        <w:jc w:val="both"/>
        <w:rPr>
          <w:rFonts w:ascii="Arial" w:hAnsi="Arial" w:cs="Arial"/>
          <w:sz w:val="24"/>
          <w:szCs w:val="24"/>
          <w:lang w:val="en-US"/>
        </w:rPr>
      </w:pPr>
    </w:p>
    <w:p w14:paraId="046D47C8" w14:textId="692FB2BD" w:rsidR="003A311B" w:rsidRPr="005C3524" w:rsidRDefault="005C3524" w:rsidP="005C3524">
      <w:pPr>
        <w:tabs>
          <w:tab w:val="left" w:pos="4917"/>
        </w:tabs>
        <w:spacing w:before="120" w:after="120" w:line="360" w:lineRule="auto"/>
        <w:ind w:left="720" w:hanging="720"/>
        <w:jc w:val="both"/>
        <w:rPr>
          <w:rFonts w:ascii="Arial" w:hAnsi="Arial" w:cs="Arial"/>
          <w:sz w:val="24"/>
          <w:szCs w:val="24"/>
          <w:lang w:val="en-US"/>
        </w:rPr>
      </w:pPr>
      <w:r w:rsidRPr="00EF3B40">
        <w:rPr>
          <w:rFonts w:ascii="Arial" w:hAnsi="Arial" w:cs="Arial"/>
          <w:sz w:val="24"/>
          <w:szCs w:val="24"/>
          <w:lang w:val="en-US"/>
        </w:rPr>
        <w:lastRenderedPageBreak/>
        <w:t>[29]</w:t>
      </w:r>
      <w:r w:rsidRPr="00EF3B40">
        <w:rPr>
          <w:rFonts w:ascii="Arial" w:hAnsi="Arial" w:cs="Arial"/>
          <w:sz w:val="24"/>
          <w:szCs w:val="24"/>
          <w:lang w:val="en-US"/>
        </w:rPr>
        <w:tab/>
      </w:r>
      <w:r w:rsidR="005E1322" w:rsidRPr="005C3524">
        <w:rPr>
          <w:rFonts w:ascii="Arial" w:hAnsi="Arial" w:cs="Arial"/>
          <w:sz w:val="24"/>
          <w:szCs w:val="24"/>
          <w:lang w:val="en-US"/>
        </w:rPr>
        <w:t>Ms. M</w:t>
      </w:r>
      <w:r w:rsidR="009F025B" w:rsidRPr="005C3524">
        <w:rPr>
          <w:rFonts w:ascii="Arial" w:hAnsi="Arial" w:cs="Arial"/>
          <w:sz w:val="24"/>
          <w:szCs w:val="24"/>
          <w:lang w:val="en-US"/>
        </w:rPr>
        <w:t>[…]</w:t>
      </w:r>
      <w:r w:rsidR="005E1322" w:rsidRPr="005C3524">
        <w:rPr>
          <w:rFonts w:ascii="Arial" w:hAnsi="Arial" w:cs="Arial"/>
          <w:sz w:val="24"/>
          <w:szCs w:val="24"/>
          <w:lang w:val="en-US"/>
        </w:rPr>
        <w:t xml:space="preserve"> explain</w:t>
      </w:r>
      <w:r w:rsidR="00C116C4" w:rsidRPr="005C3524">
        <w:rPr>
          <w:rFonts w:ascii="Arial" w:hAnsi="Arial" w:cs="Arial"/>
          <w:sz w:val="24"/>
          <w:szCs w:val="24"/>
          <w:lang w:val="en-US"/>
        </w:rPr>
        <w:t>ed</w:t>
      </w:r>
      <w:r w:rsidR="005E1322" w:rsidRPr="005C3524">
        <w:rPr>
          <w:rFonts w:ascii="Arial" w:hAnsi="Arial" w:cs="Arial"/>
          <w:sz w:val="24"/>
          <w:szCs w:val="24"/>
          <w:lang w:val="en-US"/>
        </w:rPr>
        <w:t xml:space="preserve"> that she lives in constant fear that she will be unable to apply </w:t>
      </w:r>
      <w:r w:rsidR="00DA3E2C" w:rsidRPr="005C3524">
        <w:rPr>
          <w:rFonts w:ascii="Arial" w:hAnsi="Arial" w:cs="Arial"/>
          <w:sz w:val="24"/>
          <w:szCs w:val="24"/>
          <w:lang w:val="en-US"/>
        </w:rPr>
        <w:t>for</w:t>
      </w:r>
      <w:r w:rsidR="005E1322" w:rsidRPr="005C3524">
        <w:rPr>
          <w:rFonts w:ascii="Arial" w:hAnsi="Arial" w:cs="Arial"/>
          <w:sz w:val="24"/>
          <w:szCs w:val="24"/>
          <w:lang w:val="en-US"/>
        </w:rPr>
        <w:t xml:space="preserve"> permanent citizenship, that she will be deported and separated from her family, and arrested. Since </w:t>
      </w:r>
      <w:r w:rsidR="00C116C4" w:rsidRPr="005C3524">
        <w:rPr>
          <w:rFonts w:ascii="Arial" w:hAnsi="Arial" w:cs="Arial"/>
          <w:sz w:val="24"/>
          <w:szCs w:val="24"/>
          <w:lang w:val="en-US"/>
        </w:rPr>
        <w:t>the start of this ordeal</w:t>
      </w:r>
      <w:r w:rsidR="00787339" w:rsidRPr="005C3524">
        <w:rPr>
          <w:rFonts w:ascii="Arial" w:hAnsi="Arial" w:cs="Arial"/>
          <w:sz w:val="24"/>
          <w:szCs w:val="24"/>
          <w:lang w:val="en-US"/>
        </w:rPr>
        <w:t>,</w:t>
      </w:r>
      <w:r w:rsidR="005E1322" w:rsidRPr="005C3524">
        <w:rPr>
          <w:rFonts w:ascii="Arial" w:hAnsi="Arial" w:cs="Arial"/>
          <w:sz w:val="24"/>
          <w:szCs w:val="24"/>
          <w:lang w:val="en-US"/>
        </w:rPr>
        <w:t xml:space="preserve"> she </w:t>
      </w:r>
      <w:r w:rsidR="00F21D45" w:rsidRPr="005C3524">
        <w:rPr>
          <w:rFonts w:ascii="Arial" w:hAnsi="Arial" w:cs="Arial"/>
          <w:sz w:val="24"/>
          <w:szCs w:val="24"/>
          <w:lang w:val="en-US"/>
        </w:rPr>
        <w:t xml:space="preserve">has been unable to </w:t>
      </w:r>
      <w:r w:rsidR="005E1322" w:rsidRPr="005C3524">
        <w:rPr>
          <w:rFonts w:ascii="Arial" w:hAnsi="Arial" w:cs="Arial"/>
          <w:sz w:val="24"/>
          <w:szCs w:val="24"/>
          <w:lang w:val="en-US"/>
        </w:rPr>
        <w:t>travel to Swaziland to visit her family.</w:t>
      </w:r>
      <w:r w:rsidR="00F32564" w:rsidRPr="005C3524">
        <w:rPr>
          <w:rFonts w:ascii="Arial" w:hAnsi="Arial" w:cs="Arial"/>
          <w:sz w:val="24"/>
          <w:szCs w:val="24"/>
          <w:lang w:val="en-US"/>
        </w:rPr>
        <w:t xml:space="preserve"> The effect of the DHA’s conduct </w:t>
      </w:r>
      <w:r w:rsidR="00C116C4" w:rsidRPr="005C3524">
        <w:rPr>
          <w:rFonts w:ascii="Arial" w:hAnsi="Arial" w:cs="Arial"/>
          <w:sz w:val="24"/>
          <w:szCs w:val="24"/>
          <w:lang w:val="en-US"/>
        </w:rPr>
        <w:t xml:space="preserve">was </w:t>
      </w:r>
      <w:r w:rsidR="00F32564" w:rsidRPr="005C3524">
        <w:rPr>
          <w:rFonts w:ascii="Arial" w:hAnsi="Arial" w:cs="Arial"/>
          <w:sz w:val="24"/>
          <w:szCs w:val="24"/>
          <w:lang w:val="en-US"/>
        </w:rPr>
        <w:t>not only detrimental to Ms. M</w:t>
      </w:r>
      <w:r w:rsidR="009F025B" w:rsidRPr="005C3524">
        <w:rPr>
          <w:rFonts w:ascii="Arial" w:hAnsi="Arial" w:cs="Arial"/>
          <w:sz w:val="24"/>
          <w:szCs w:val="24"/>
          <w:lang w:val="en-US"/>
        </w:rPr>
        <w:t>[…]</w:t>
      </w:r>
      <w:r w:rsidR="00C116C4" w:rsidRPr="005C3524">
        <w:rPr>
          <w:rFonts w:ascii="Arial" w:hAnsi="Arial" w:cs="Arial"/>
          <w:sz w:val="24"/>
          <w:szCs w:val="24"/>
          <w:lang w:val="en-US"/>
        </w:rPr>
        <w:t>’s personal health and finances</w:t>
      </w:r>
      <w:r w:rsidR="00DF7769" w:rsidRPr="005C3524">
        <w:rPr>
          <w:rFonts w:ascii="Arial" w:hAnsi="Arial" w:cs="Arial"/>
          <w:sz w:val="24"/>
          <w:szCs w:val="24"/>
          <w:lang w:val="en-US"/>
        </w:rPr>
        <w:t xml:space="preserve"> but also </w:t>
      </w:r>
      <w:r w:rsidR="00A3597A" w:rsidRPr="005C3524">
        <w:rPr>
          <w:rFonts w:ascii="Arial" w:hAnsi="Arial" w:cs="Arial"/>
          <w:sz w:val="24"/>
          <w:szCs w:val="24"/>
          <w:lang w:val="en-US"/>
        </w:rPr>
        <w:t>to her husband and her children, who did not know whether and if their mother would</w:t>
      </w:r>
      <w:r w:rsidR="00285140" w:rsidRPr="005C3524">
        <w:rPr>
          <w:rFonts w:ascii="Arial" w:hAnsi="Arial" w:cs="Arial"/>
          <w:sz w:val="24"/>
          <w:szCs w:val="24"/>
          <w:lang w:val="en-US"/>
        </w:rPr>
        <w:t xml:space="preserve"> </w:t>
      </w:r>
      <w:r w:rsidR="00EF602E" w:rsidRPr="005C3524">
        <w:rPr>
          <w:rFonts w:ascii="Arial" w:hAnsi="Arial" w:cs="Arial"/>
          <w:sz w:val="24"/>
          <w:szCs w:val="24"/>
          <w:lang w:val="en-US"/>
        </w:rPr>
        <w:t xml:space="preserve">be separated from them. </w:t>
      </w:r>
      <w:r w:rsidR="00DF7769" w:rsidRPr="005C3524">
        <w:rPr>
          <w:rFonts w:ascii="Arial" w:hAnsi="Arial" w:cs="Arial"/>
          <w:sz w:val="24"/>
          <w:szCs w:val="24"/>
          <w:lang w:val="en-US"/>
        </w:rPr>
        <w:t xml:space="preserve">One can but contemplate the effect </w:t>
      </w:r>
      <w:r w:rsidR="00F21D45" w:rsidRPr="005C3524">
        <w:rPr>
          <w:rFonts w:ascii="Arial" w:hAnsi="Arial" w:cs="Arial"/>
          <w:sz w:val="24"/>
          <w:szCs w:val="24"/>
          <w:lang w:val="en-US"/>
        </w:rPr>
        <w:t xml:space="preserve">of this measure of uncertainty </w:t>
      </w:r>
      <w:r w:rsidR="00DF7769" w:rsidRPr="005C3524">
        <w:rPr>
          <w:rFonts w:ascii="Arial" w:hAnsi="Arial" w:cs="Arial"/>
          <w:sz w:val="24"/>
          <w:szCs w:val="24"/>
          <w:lang w:val="en-US"/>
        </w:rPr>
        <w:t xml:space="preserve">on Ms. </w:t>
      </w:r>
      <w:r w:rsidR="00D327E2" w:rsidRPr="005C3524">
        <w:rPr>
          <w:rFonts w:ascii="Arial" w:hAnsi="Arial" w:cs="Arial"/>
          <w:sz w:val="24"/>
          <w:szCs w:val="24"/>
          <w:lang w:val="en-US"/>
        </w:rPr>
        <w:t>M</w:t>
      </w:r>
      <w:r w:rsidR="009F025B" w:rsidRPr="005C3524">
        <w:rPr>
          <w:rFonts w:ascii="Arial" w:hAnsi="Arial" w:cs="Arial"/>
          <w:sz w:val="24"/>
          <w:szCs w:val="24"/>
          <w:lang w:val="en-US"/>
        </w:rPr>
        <w:t>[…]</w:t>
      </w:r>
      <w:r w:rsidR="00D327E2" w:rsidRPr="005C3524">
        <w:rPr>
          <w:rFonts w:ascii="Arial" w:hAnsi="Arial" w:cs="Arial"/>
          <w:sz w:val="24"/>
          <w:szCs w:val="24"/>
          <w:lang w:val="en-US"/>
        </w:rPr>
        <w:t>'s</w:t>
      </w:r>
      <w:r w:rsidR="00DF7769" w:rsidRPr="005C3524">
        <w:rPr>
          <w:rFonts w:ascii="Arial" w:hAnsi="Arial" w:cs="Arial"/>
          <w:sz w:val="24"/>
          <w:szCs w:val="24"/>
          <w:lang w:val="en-US"/>
        </w:rPr>
        <w:t xml:space="preserve"> children’s sense of security in the country of their birth.</w:t>
      </w:r>
    </w:p>
    <w:p w14:paraId="1AA335D3" w14:textId="77777777" w:rsidR="00AC6820" w:rsidRPr="00EF3B40" w:rsidRDefault="00AC6820" w:rsidP="00EF3B40">
      <w:pPr>
        <w:pStyle w:val="ListParagraph"/>
        <w:tabs>
          <w:tab w:val="left" w:pos="4917"/>
        </w:tabs>
        <w:spacing w:before="120" w:after="120" w:line="360" w:lineRule="auto"/>
        <w:jc w:val="both"/>
        <w:rPr>
          <w:rFonts w:ascii="Arial" w:hAnsi="Arial" w:cs="Arial"/>
          <w:sz w:val="24"/>
          <w:szCs w:val="24"/>
          <w:lang w:val="en-US"/>
        </w:rPr>
      </w:pPr>
    </w:p>
    <w:p w14:paraId="22FAA3DE" w14:textId="2E9323F3" w:rsidR="003A311B" w:rsidRPr="005C3524" w:rsidRDefault="005C3524" w:rsidP="005C3524">
      <w:pPr>
        <w:tabs>
          <w:tab w:val="left" w:pos="4917"/>
        </w:tabs>
        <w:spacing w:before="120" w:after="120" w:line="360" w:lineRule="auto"/>
        <w:ind w:left="720" w:hanging="720"/>
        <w:jc w:val="both"/>
        <w:rPr>
          <w:rFonts w:ascii="Arial" w:hAnsi="Arial" w:cs="Arial"/>
          <w:sz w:val="24"/>
          <w:szCs w:val="24"/>
          <w:lang w:val="en-US"/>
        </w:rPr>
      </w:pPr>
      <w:r w:rsidRPr="00EF3B40">
        <w:rPr>
          <w:rFonts w:ascii="Arial" w:hAnsi="Arial" w:cs="Arial"/>
          <w:sz w:val="24"/>
          <w:szCs w:val="24"/>
          <w:lang w:val="en-US"/>
        </w:rPr>
        <w:t>[30]</w:t>
      </w:r>
      <w:r w:rsidRPr="00EF3B40">
        <w:rPr>
          <w:rFonts w:ascii="Arial" w:hAnsi="Arial" w:cs="Arial"/>
          <w:sz w:val="24"/>
          <w:szCs w:val="24"/>
          <w:lang w:val="en-US"/>
        </w:rPr>
        <w:tab/>
      </w:r>
      <w:r w:rsidR="00787339" w:rsidRPr="005C3524">
        <w:rPr>
          <w:rFonts w:ascii="Arial" w:hAnsi="Arial" w:cs="Arial"/>
          <w:sz w:val="24"/>
          <w:szCs w:val="24"/>
          <w:lang w:val="en-US"/>
        </w:rPr>
        <w:t>The respondents provided their record of decision</w:t>
      </w:r>
      <w:r w:rsidR="00D327E2" w:rsidRPr="005C3524">
        <w:rPr>
          <w:rFonts w:ascii="Arial" w:hAnsi="Arial" w:cs="Arial"/>
          <w:sz w:val="24"/>
          <w:szCs w:val="24"/>
          <w:lang w:val="en-US"/>
        </w:rPr>
        <w:t xml:space="preserve"> after the notice of motion was served on them</w:t>
      </w:r>
      <w:r w:rsidR="00787339" w:rsidRPr="005C3524">
        <w:rPr>
          <w:rFonts w:ascii="Arial" w:hAnsi="Arial" w:cs="Arial"/>
          <w:sz w:val="24"/>
          <w:szCs w:val="24"/>
          <w:lang w:val="en-US"/>
        </w:rPr>
        <w:t>. The respondents regard Ms. M</w:t>
      </w:r>
      <w:r w:rsidR="0064338C" w:rsidRPr="005C3524">
        <w:rPr>
          <w:rFonts w:ascii="Arial" w:hAnsi="Arial" w:cs="Arial"/>
          <w:sz w:val="24"/>
          <w:szCs w:val="24"/>
          <w:lang w:val="en-US"/>
        </w:rPr>
        <w:t>[…]</w:t>
      </w:r>
      <w:r w:rsidR="00787339" w:rsidRPr="005C3524">
        <w:rPr>
          <w:rFonts w:ascii="Arial" w:hAnsi="Arial" w:cs="Arial"/>
          <w:sz w:val="24"/>
          <w:szCs w:val="24"/>
          <w:lang w:val="en-US"/>
        </w:rPr>
        <w:t xml:space="preserve"> as </w:t>
      </w:r>
      <w:r w:rsidR="00C116C4" w:rsidRPr="005C3524">
        <w:rPr>
          <w:rFonts w:ascii="Arial" w:hAnsi="Arial" w:cs="Arial"/>
          <w:sz w:val="24"/>
          <w:szCs w:val="24"/>
          <w:lang w:val="en-US"/>
        </w:rPr>
        <w:t xml:space="preserve">a </w:t>
      </w:r>
      <w:r w:rsidR="00787339" w:rsidRPr="005C3524">
        <w:rPr>
          <w:rFonts w:ascii="Arial" w:hAnsi="Arial" w:cs="Arial"/>
          <w:i/>
          <w:sz w:val="24"/>
          <w:szCs w:val="24"/>
          <w:lang w:val="en-US"/>
        </w:rPr>
        <w:t>‘perpetrator of fraud’</w:t>
      </w:r>
      <w:r w:rsidR="00DA74AA" w:rsidRPr="005C3524">
        <w:rPr>
          <w:rFonts w:ascii="Arial" w:hAnsi="Arial" w:cs="Arial"/>
          <w:sz w:val="24"/>
          <w:szCs w:val="24"/>
          <w:lang w:val="en-US"/>
        </w:rPr>
        <w:t xml:space="preserve"> despite not </w:t>
      </w:r>
      <w:r w:rsidR="00F21D45" w:rsidRPr="005C3524">
        <w:rPr>
          <w:rFonts w:ascii="Arial" w:hAnsi="Arial" w:cs="Arial"/>
          <w:sz w:val="24"/>
          <w:szCs w:val="24"/>
          <w:lang w:val="en-US"/>
        </w:rPr>
        <w:t>formally charging her</w:t>
      </w:r>
      <w:r w:rsidR="00DA74AA" w:rsidRPr="005C3524">
        <w:rPr>
          <w:rFonts w:ascii="Arial" w:hAnsi="Arial" w:cs="Arial"/>
          <w:sz w:val="24"/>
          <w:szCs w:val="24"/>
          <w:lang w:val="en-US"/>
        </w:rPr>
        <w:t xml:space="preserve"> with misrepresentation or any criminal offence.</w:t>
      </w:r>
      <w:r w:rsidR="00E22DD8" w:rsidRPr="005C3524">
        <w:rPr>
          <w:rFonts w:ascii="Arial" w:hAnsi="Arial" w:cs="Arial"/>
          <w:sz w:val="24"/>
          <w:szCs w:val="24"/>
          <w:lang w:val="en-US"/>
        </w:rPr>
        <w:t xml:space="preserve"> She laments the fact that she is a victim of identity theft and that the matter has not been referred to the DHA’s corruption branch. She avers that the DHA’s witness’s denial that she knows her or ever assisted her in applying for an identity document is proof of her innocence.</w:t>
      </w:r>
    </w:p>
    <w:p w14:paraId="708E1851" w14:textId="77777777" w:rsidR="007E4D5B" w:rsidRPr="00EF3B40" w:rsidRDefault="007E4D5B" w:rsidP="00EF3B40">
      <w:pPr>
        <w:pStyle w:val="ListParagraph"/>
        <w:spacing w:before="120" w:after="120" w:line="360" w:lineRule="auto"/>
        <w:jc w:val="both"/>
        <w:rPr>
          <w:rFonts w:ascii="Arial" w:hAnsi="Arial" w:cs="Arial"/>
          <w:sz w:val="24"/>
          <w:szCs w:val="24"/>
          <w:lang w:val="en-US"/>
        </w:rPr>
      </w:pPr>
    </w:p>
    <w:p w14:paraId="5A0E4586" w14:textId="6C63846E" w:rsidR="007E4D5B" w:rsidRPr="005C3524" w:rsidRDefault="005C3524" w:rsidP="005C3524">
      <w:pPr>
        <w:tabs>
          <w:tab w:val="left" w:pos="4917"/>
        </w:tabs>
        <w:spacing w:before="120" w:after="120" w:line="360" w:lineRule="auto"/>
        <w:ind w:left="720" w:hanging="720"/>
        <w:jc w:val="both"/>
        <w:rPr>
          <w:rFonts w:ascii="Arial" w:hAnsi="Arial" w:cs="Arial"/>
          <w:sz w:val="24"/>
          <w:szCs w:val="24"/>
          <w:lang w:val="en-US"/>
        </w:rPr>
      </w:pPr>
      <w:r w:rsidRPr="00EF3B40">
        <w:rPr>
          <w:rFonts w:ascii="Arial" w:hAnsi="Arial" w:cs="Arial"/>
          <w:sz w:val="24"/>
          <w:szCs w:val="24"/>
          <w:lang w:val="en-US"/>
        </w:rPr>
        <w:t>[31]</w:t>
      </w:r>
      <w:r w:rsidRPr="00EF3B40">
        <w:rPr>
          <w:rFonts w:ascii="Arial" w:hAnsi="Arial" w:cs="Arial"/>
          <w:sz w:val="24"/>
          <w:szCs w:val="24"/>
          <w:lang w:val="en-US"/>
        </w:rPr>
        <w:tab/>
      </w:r>
      <w:r w:rsidR="007E4D5B" w:rsidRPr="005C3524">
        <w:rPr>
          <w:rFonts w:ascii="Arial" w:hAnsi="Arial" w:cs="Arial"/>
          <w:sz w:val="24"/>
          <w:szCs w:val="24"/>
          <w:lang w:val="en-US"/>
        </w:rPr>
        <w:t>In a second supplementary affidavit</w:t>
      </w:r>
      <w:r w:rsidR="002B7419" w:rsidRPr="005C3524">
        <w:rPr>
          <w:rFonts w:ascii="Arial" w:hAnsi="Arial" w:cs="Arial"/>
          <w:sz w:val="24"/>
          <w:szCs w:val="24"/>
          <w:lang w:val="en-US"/>
        </w:rPr>
        <w:t>,</w:t>
      </w:r>
      <w:r w:rsidR="007E4D5B" w:rsidRPr="005C3524">
        <w:rPr>
          <w:rFonts w:ascii="Arial" w:hAnsi="Arial" w:cs="Arial"/>
          <w:sz w:val="24"/>
          <w:szCs w:val="24"/>
          <w:lang w:val="en-US"/>
        </w:rPr>
        <w:t xml:space="preserve"> </w:t>
      </w:r>
      <w:r w:rsidR="00EA3557" w:rsidRPr="005C3524">
        <w:rPr>
          <w:rFonts w:ascii="Arial" w:hAnsi="Arial" w:cs="Arial"/>
          <w:sz w:val="24"/>
          <w:szCs w:val="24"/>
          <w:lang w:val="en-US"/>
        </w:rPr>
        <w:t>Ms. M</w:t>
      </w:r>
      <w:r w:rsidR="00D5699E" w:rsidRPr="005C3524">
        <w:rPr>
          <w:rFonts w:ascii="Arial" w:hAnsi="Arial" w:cs="Arial"/>
          <w:sz w:val="24"/>
          <w:szCs w:val="24"/>
          <w:lang w:val="en-US"/>
        </w:rPr>
        <w:t>[…]</w:t>
      </w:r>
      <w:r w:rsidR="00EA3557" w:rsidRPr="005C3524">
        <w:rPr>
          <w:rFonts w:ascii="Arial" w:hAnsi="Arial" w:cs="Arial"/>
          <w:sz w:val="24"/>
          <w:szCs w:val="24"/>
          <w:lang w:val="en-US"/>
        </w:rPr>
        <w:t xml:space="preserve"> deals with the correspondence received from the DHA wherein she </w:t>
      </w:r>
      <w:r w:rsidR="00C116C4" w:rsidRPr="005C3524">
        <w:rPr>
          <w:rFonts w:ascii="Arial" w:hAnsi="Arial" w:cs="Arial"/>
          <w:sz w:val="24"/>
          <w:szCs w:val="24"/>
          <w:lang w:val="en-US"/>
        </w:rPr>
        <w:t xml:space="preserve">was </w:t>
      </w:r>
      <w:r w:rsidR="00EA3557" w:rsidRPr="005C3524">
        <w:rPr>
          <w:rFonts w:ascii="Arial" w:hAnsi="Arial" w:cs="Arial"/>
          <w:sz w:val="24"/>
          <w:szCs w:val="24"/>
          <w:lang w:val="en-US"/>
        </w:rPr>
        <w:t>informed that the DHA:</w:t>
      </w:r>
    </w:p>
    <w:p w14:paraId="3498C3C2" w14:textId="77777777" w:rsidR="005705CC" w:rsidRPr="00EF3B40" w:rsidRDefault="005705CC" w:rsidP="00EF3B40">
      <w:pPr>
        <w:pStyle w:val="ListParagraph"/>
        <w:spacing w:before="120" w:after="120" w:line="360" w:lineRule="auto"/>
        <w:jc w:val="both"/>
        <w:rPr>
          <w:rFonts w:ascii="Arial" w:hAnsi="Arial" w:cs="Arial"/>
          <w:sz w:val="24"/>
          <w:szCs w:val="24"/>
          <w:lang w:val="en-US"/>
        </w:rPr>
      </w:pPr>
    </w:p>
    <w:p w14:paraId="741EDA9B" w14:textId="221B2F0C" w:rsidR="00EA3557" w:rsidRPr="00EF3B40" w:rsidRDefault="00EA3557" w:rsidP="00345C11">
      <w:pPr>
        <w:pStyle w:val="ListParagraph"/>
        <w:spacing w:before="120" w:after="120" w:line="360" w:lineRule="auto"/>
        <w:ind w:left="1296" w:right="1296"/>
        <w:jc w:val="both"/>
        <w:rPr>
          <w:rFonts w:ascii="Arial" w:hAnsi="Arial" w:cs="Arial"/>
          <w:sz w:val="24"/>
          <w:szCs w:val="24"/>
          <w:lang w:val="en-US"/>
        </w:rPr>
      </w:pPr>
      <w:r w:rsidRPr="00EF3B40">
        <w:rPr>
          <w:rFonts w:ascii="Arial" w:hAnsi="Arial" w:cs="Arial"/>
          <w:sz w:val="24"/>
          <w:szCs w:val="24"/>
          <w:lang w:val="en-US"/>
        </w:rPr>
        <w:t>‘</w:t>
      </w:r>
      <w:r w:rsidR="005705CC" w:rsidRPr="00EF3B40">
        <w:rPr>
          <w:rFonts w:ascii="Arial" w:hAnsi="Arial" w:cs="Arial"/>
          <w:sz w:val="24"/>
          <w:szCs w:val="24"/>
          <w:lang w:val="en-US"/>
        </w:rPr>
        <w:t xml:space="preserve">… </w:t>
      </w:r>
      <w:r w:rsidRPr="00EF3B40">
        <w:rPr>
          <w:rFonts w:ascii="Arial" w:hAnsi="Arial" w:cs="Arial"/>
          <w:sz w:val="24"/>
          <w:szCs w:val="24"/>
          <w:lang w:val="en-US"/>
        </w:rPr>
        <w:t>has internally reviewed the matter and is of the considered view that it has not followed full administrative process in line with [the] Promotion of Administrative Justice Act (PAJA). The Department still maintains that there is prima facie case to subject yourself to investigations based on the documents in possession thereof. However, it is paramount that the Department follow due process when faced with such matters.</w:t>
      </w:r>
    </w:p>
    <w:p w14:paraId="0B9AEF5F" w14:textId="5DC791E7" w:rsidR="00EA3557" w:rsidRPr="00EF3B40" w:rsidRDefault="00EA3557" w:rsidP="00EF3B40">
      <w:pPr>
        <w:pStyle w:val="ListParagraph"/>
        <w:spacing w:before="120" w:after="120" w:line="360" w:lineRule="auto"/>
        <w:ind w:left="1296" w:right="1296"/>
        <w:jc w:val="both"/>
        <w:rPr>
          <w:rFonts w:ascii="Arial" w:hAnsi="Arial" w:cs="Arial"/>
          <w:sz w:val="24"/>
          <w:szCs w:val="24"/>
          <w:lang w:val="en-US"/>
        </w:rPr>
      </w:pPr>
      <w:r w:rsidRPr="00EF3B40">
        <w:rPr>
          <w:rFonts w:ascii="Arial" w:hAnsi="Arial" w:cs="Arial"/>
          <w:sz w:val="24"/>
          <w:szCs w:val="24"/>
          <w:lang w:val="en-US"/>
        </w:rPr>
        <w:t xml:space="preserve">In line with the above, the Department has decided to remove markers on identity number [xx] and [xx] so as to follow due process by furnishing yourself with an </w:t>
      </w:r>
      <w:r w:rsidRPr="00EF3B40">
        <w:rPr>
          <w:rFonts w:ascii="Arial" w:hAnsi="Arial" w:cs="Arial"/>
          <w:i/>
          <w:sz w:val="24"/>
          <w:szCs w:val="24"/>
          <w:lang w:val="en-US"/>
        </w:rPr>
        <w:t>audi et alteram partem</w:t>
      </w:r>
      <w:r w:rsidRPr="00EF3B40">
        <w:rPr>
          <w:rFonts w:ascii="Arial" w:hAnsi="Arial" w:cs="Arial"/>
          <w:sz w:val="24"/>
          <w:szCs w:val="24"/>
          <w:lang w:val="en-US"/>
        </w:rPr>
        <w:t xml:space="preserve"> letter and afford you the opportunity to respond to the letter by making representations to the Department setting out reasons why the Department must not proceed with the withdrawal of your citizenship status, within 14 (fourteen) days after receiving the </w:t>
      </w:r>
      <w:r w:rsidRPr="00EF3B40">
        <w:rPr>
          <w:rFonts w:ascii="Arial" w:hAnsi="Arial" w:cs="Arial"/>
          <w:i/>
          <w:sz w:val="24"/>
          <w:szCs w:val="24"/>
          <w:lang w:val="en-US"/>
        </w:rPr>
        <w:t xml:space="preserve">audi </w:t>
      </w:r>
      <w:r w:rsidRPr="00EF3B40">
        <w:rPr>
          <w:rFonts w:ascii="Arial" w:hAnsi="Arial" w:cs="Arial"/>
          <w:i/>
          <w:sz w:val="24"/>
          <w:szCs w:val="24"/>
          <w:lang w:val="en-US"/>
        </w:rPr>
        <w:lastRenderedPageBreak/>
        <w:t>et alteram partem</w:t>
      </w:r>
      <w:r w:rsidR="00F21D45">
        <w:rPr>
          <w:rFonts w:ascii="Arial" w:hAnsi="Arial" w:cs="Arial"/>
          <w:i/>
          <w:sz w:val="24"/>
          <w:szCs w:val="24"/>
          <w:lang w:val="en-US"/>
        </w:rPr>
        <w:t xml:space="preserve"> </w:t>
      </w:r>
      <w:r w:rsidRPr="00EF3B40">
        <w:rPr>
          <w:rFonts w:ascii="Arial" w:hAnsi="Arial" w:cs="Arial"/>
          <w:sz w:val="24"/>
          <w:szCs w:val="24"/>
          <w:lang w:val="en-US"/>
        </w:rPr>
        <w:t>letter in terms of section 3 of the Promotion of Administrative Justice Act, No. 3 of 2000. Thereafter the Department will make an informed decision based on the information at hand as well as representation made by yourself.’</w:t>
      </w:r>
    </w:p>
    <w:p w14:paraId="42D98BD8" w14:textId="77777777" w:rsidR="009E11F2" w:rsidRPr="00EF3B40" w:rsidRDefault="009E11F2" w:rsidP="00EF3B40">
      <w:pPr>
        <w:pStyle w:val="ListParagraph"/>
        <w:spacing w:before="120" w:after="120" w:line="360" w:lineRule="auto"/>
        <w:jc w:val="both"/>
        <w:rPr>
          <w:rFonts w:ascii="Arial" w:hAnsi="Arial" w:cs="Arial"/>
          <w:sz w:val="24"/>
          <w:szCs w:val="24"/>
          <w:lang w:val="en-US"/>
        </w:rPr>
      </w:pPr>
    </w:p>
    <w:p w14:paraId="4745EBBF" w14:textId="4996D731" w:rsidR="00C52BC5" w:rsidRPr="005C3524" w:rsidRDefault="005C3524" w:rsidP="005C3524">
      <w:pPr>
        <w:tabs>
          <w:tab w:val="left" w:pos="4917"/>
        </w:tabs>
        <w:spacing w:before="120" w:after="120" w:line="360" w:lineRule="auto"/>
        <w:ind w:left="720" w:hanging="720"/>
        <w:jc w:val="both"/>
        <w:rPr>
          <w:rFonts w:ascii="Arial" w:hAnsi="Arial" w:cs="Arial"/>
          <w:sz w:val="24"/>
          <w:szCs w:val="24"/>
          <w:lang w:val="en-US"/>
        </w:rPr>
      </w:pPr>
      <w:r w:rsidRPr="00EF3B40">
        <w:rPr>
          <w:rFonts w:ascii="Arial" w:hAnsi="Arial" w:cs="Arial"/>
          <w:sz w:val="24"/>
          <w:szCs w:val="24"/>
          <w:lang w:val="en-US"/>
        </w:rPr>
        <w:t>[32]</w:t>
      </w:r>
      <w:r w:rsidRPr="00EF3B40">
        <w:rPr>
          <w:rFonts w:ascii="Arial" w:hAnsi="Arial" w:cs="Arial"/>
          <w:sz w:val="24"/>
          <w:szCs w:val="24"/>
          <w:lang w:val="en-US"/>
        </w:rPr>
        <w:tab/>
      </w:r>
      <w:r w:rsidR="00592DDF" w:rsidRPr="005C3524">
        <w:rPr>
          <w:rFonts w:ascii="Arial" w:hAnsi="Arial" w:cs="Arial"/>
          <w:sz w:val="24"/>
          <w:szCs w:val="24"/>
          <w:lang w:val="en-US"/>
        </w:rPr>
        <w:t>Ms. M</w:t>
      </w:r>
      <w:r w:rsidR="00A560CE" w:rsidRPr="005C3524">
        <w:rPr>
          <w:rFonts w:ascii="Arial" w:hAnsi="Arial" w:cs="Arial"/>
          <w:sz w:val="24"/>
          <w:szCs w:val="24"/>
          <w:lang w:val="en-US"/>
        </w:rPr>
        <w:t>[…]</w:t>
      </w:r>
      <w:r w:rsidR="00592DDF" w:rsidRPr="005C3524">
        <w:rPr>
          <w:rFonts w:ascii="Arial" w:hAnsi="Arial" w:cs="Arial"/>
          <w:sz w:val="24"/>
          <w:szCs w:val="24"/>
          <w:lang w:val="en-US"/>
        </w:rPr>
        <w:t xml:space="preserve"> persist</w:t>
      </w:r>
      <w:r w:rsidR="00C116C4" w:rsidRPr="005C3524">
        <w:rPr>
          <w:rFonts w:ascii="Arial" w:hAnsi="Arial" w:cs="Arial"/>
          <w:sz w:val="24"/>
          <w:szCs w:val="24"/>
          <w:lang w:val="en-US"/>
        </w:rPr>
        <w:t>ed</w:t>
      </w:r>
      <w:r w:rsidR="00592DDF" w:rsidRPr="005C3524">
        <w:rPr>
          <w:rFonts w:ascii="Arial" w:hAnsi="Arial" w:cs="Arial"/>
          <w:sz w:val="24"/>
          <w:szCs w:val="24"/>
          <w:lang w:val="en-US"/>
        </w:rPr>
        <w:t xml:space="preserve"> in the relief sought in</w:t>
      </w:r>
      <w:r w:rsidR="00383389" w:rsidRPr="005C3524">
        <w:rPr>
          <w:rFonts w:ascii="Arial" w:hAnsi="Arial" w:cs="Arial"/>
          <w:sz w:val="24"/>
          <w:szCs w:val="24"/>
          <w:lang w:val="en-US"/>
        </w:rPr>
        <w:t xml:space="preserve"> </w:t>
      </w:r>
      <w:r w:rsidR="00C116C4" w:rsidRPr="005C3524">
        <w:rPr>
          <w:rFonts w:ascii="Arial" w:hAnsi="Arial" w:cs="Arial"/>
          <w:sz w:val="24"/>
          <w:szCs w:val="24"/>
          <w:lang w:val="en-US"/>
        </w:rPr>
        <w:t>a</w:t>
      </w:r>
      <w:r w:rsidR="00592DDF" w:rsidRPr="005C3524">
        <w:rPr>
          <w:rFonts w:ascii="Arial" w:hAnsi="Arial" w:cs="Arial"/>
          <w:sz w:val="24"/>
          <w:szCs w:val="24"/>
          <w:lang w:val="en-US"/>
        </w:rPr>
        <w:t xml:space="preserve"> </w:t>
      </w:r>
      <w:r w:rsidR="005705CC" w:rsidRPr="005C3524">
        <w:rPr>
          <w:rFonts w:ascii="Arial" w:hAnsi="Arial" w:cs="Arial"/>
          <w:sz w:val="24"/>
          <w:szCs w:val="24"/>
          <w:lang w:val="en-US"/>
        </w:rPr>
        <w:t xml:space="preserve">further </w:t>
      </w:r>
      <w:r w:rsidR="00592DDF" w:rsidRPr="005C3524">
        <w:rPr>
          <w:rFonts w:ascii="Arial" w:hAnsi="Arial" w:cs="Arial"/>
          <w:sz w:val="24"/>
          <w:szCs w:val="24"/>
          <w:lang w:val="en-US"/>
        </w:rPr>
        <w:t xml:space="preserve">amended notice of motion. She submits that the issues were </w:t>
      </w:r>
      <w:r w:rsidR="00F21D45" w:rsidRPr="005C3524">
        <w:rPr>
          <w:rFonts w:ascii="Arial" w:hAnsi="Arial" w:cs="Arial"/>
          <w:sz w:val="24"/>
          <w:szCs w:val="24"/>
          <w:lang w:val="en-US"/>
        </w:rPr>
        <w:t>adequately ventilated</w:t>
      </w:r>
      <w:r w:rsidR="00592DDF" w:rsidRPr="005C3524">
        <w:rPr>
          <w:rFonts w:ascii="Arial" w:hAnsi="Arial" w:cs="Arial"/>
          <w:sz w:val="24"/>
          <w:szCs w:val="24"/>
          <w:lang w:val="en-US"/>
        </w:rPr>
        <w:t xml:space="preserve"> in the affidavits filed, and the respondents still threaten to revoke her status as a permanent resident. </w:t>
      </w:r>
      <w:r w:rsidR="004A3714" w:rsidRPr="005C3524">
        <w:rPr>
          <w:rFonts w:ascii="Arial" w:hAnsi="Arial" w:cs="Arial"/>
          <w:sz w:val="24"/>
          <w:szCs w:val="24"/>
          <w:lang w:val="en-US"/>
        </w:rPr>
        <w:t xml:space="preserve">The primary relief she seeks now is </w:t>
      </w:r>
      <w:r w:rsidR="00F21D45" w:rsidRPr="005C3524">
        <w:rPr>
          <w:rFonts w:ascii="Arial" w:hAnsi="Arial" w:cs="Arial"/>
          <w:sz w:val="24"/>
          <w:szCs w:val="24"/>
          <w:lang w:val="en-US"/>
        </w:rPr>
        <w:t>substituting the DHA’s decision to block her ID with a decision confirming</w:t>
      </w:r>
      <w:r w:rsidR="004A3714" w:rsidRPr="005C3524">
        <w:rPr>
          <w:rFonts w:ascii="Arial" w:hAnsi="Arial" w:cs="Arial"/>
          <w:sz w:val="24"/>
          <w:szCs w:val="24"/>
          <w:lang w:val="en-US"/>
        </w:rPr>
        <w:t xml:space="preserve"> her status as </w:t>
      </w:r>
      <w:r w:rsidR="00D327E2" w:rsidRPr="005C3524">
        <w:rPr>
          <w:rFonts w:ascii="Arial" w:hAnsi="Arial" w:cs="Arial"/>
          <w:sz w:val="24"/>
          <w:szCs w:val="24"/>
          <w:lang w:val="en-US"/>
        </w:rPr>
        <w:t xml:space="preserve">a </w:t>
      </w:r>
      <w:r w:rsidR="004A3714" w:rsidRPr="005C3524">
        <w:rPr>
          <w:rFonts w:ascii="Arial" w:hAnsi="Arial" w:cs="Arial"/>
          <w:sz w:val="24"/>
          <w:szCs w:val="24"/>
          <w:lang w:val="en-US"/>
        </w:rPr>
        <w:t>permanent resident</w:t>
      </w:r>
      <w:r w:rsidR="00C52BC5" w:rsidRPr="005C3524">
        <w:rPr>
          <w:rFonts w:ascii="Arial" w:hAnsi="Arial" w:cs="Arial"/>
          <w:sz w:val="24"/>
          <w:szCs w:val="24"/>
          <w:lang w:val="en-US"/>
        </w:rPr>
        <w:t>.</w:t>
      </w:r>
    </w:p>
    <w:p w14:paraId="359F4D49" w14:textId="77777777" w:rsidR="00606CDA" w:rsidRPr="00EF3B40" w:rsidRDefault="00606CDA" w:rsidP="00EF3B40">
      <w:pPr>
        <w:pStyle w:val="ListParagraph"/>
        <w:spacing w:before="120" w:after="120" w:line="360" w:lineRule="auto"/>
        <w:jc w:val="both"/>
        <w:rPr>
          <w:rFonts w:ascii="Arial" w:hAnsi="Arial" w:cs="Arial"/>
          <w:sz w:val="24"/>
          <w:szCs w:val="24"/>
          <w:lang w:val="en-US"/>
        </w:rPr>
      </w:pPr>
    </w:p>
    <w:p w14:paraId="547402FA" w14:textId="199A0019" w:rsidR="00606CDA" w:rsidRPr="00EF3B40" w:rsidRDefault="00606CDA" w:rsidP="00345C11">
      <w:pPr>
        <w:tabs>
          <w:tab w:val="left" w:pos="4917"/>
        </w:tabs>
        <w:spacing w:before="120" w:after="120" w:line="360" w:lineRule="auto"/>
        <w:jc w:val="both"/>
        <w:rPr>
          <w:rFonts w:ascii="Arial" w:hAnsi="Arial" w:cs="Arial"/>
          <w:sz w:val="24"/>
          <w:szCs w:val="24"/>
          <w:lang w:val="en-US"/>
        </w:rPr>
      </w:pPr>
      <w:r w:rsidRPr="00EF3B40">
        <w:rPr>
          <w:rFonts w:ascii="Arial" w:hAnsi="Arial" w:cs="Arial"/>
          <w:i/>
          <w:sz w:val="24"/>
          <w:szCs w:val="24"/>
          <w:lang w:val="en-US"/>
        </w:rPr>
        <w:t xml:space="preserve">The respondents’ </w:t>
      </w:r>
      <w:r w:rsidR="005E09BB" w:rsidRPr="00EF3B40">
        <w:rPr>
          <w:rFonts w:ascii="Arial" w:hAnsi="Arial" w:cs="Arial"/>
          <w:i/>
          <w:sz w:val="24"/>
          <w:szCs w:val="24"/>
          <w:lang w:val="en-US"/>
        </w:rPr>
        <w:t>response</w:t>
      </w:r>
      <w:r w:rsidRPr="00EF3B40">
        <w:rPr>
          <w:rFonts w:ascii="Arial" w:hAnsi="Arial" w:cs="Arial"/>
          <w:i/>
          <w:sz w:val="24"/>
          <w:szCs w:val="24"/>
          <w:lang w:val="en-US"/>
        </w:rPr>
        <w:t xml:space="preserve"> re Ms. M</w:t>
      </w:r>
      <w:r w:rsidR="003D0BC7">
        <w:rPr>
          <w:rFonts w:ascii="Arial" w:hAnsi="Arial" w:cs="Arial"/>
          <w:sz w:val="24"/>
          <w:szCs w:val="24"/>
          <w:lang w:val="en-US"/>
        </w:rPr>
        <w:t>[…]</w:t>
      </w:r>
    </w:p>
    <w:p w14:paraId="5C1E2234" w14:textId="77777777" w:rsidR="00606CDA" w:rsidRPr="00EF3B40" w:rsidRDefault="00606CDA" w:rsidP="00EF3B40">
      <w:pPr>
        <w:pStyle w:val="ListParagraph"/>
        <w:spacing w:before="120" w:after="120" w:line="360" w:lineRule="auto"/>
        <w:jc w:val="both"/>
        <w:rPr>
          <w:rFonts w:ascii="Arial" w:hAnsi="Arial" w:cs="Arial"/>
          <w:sz w:val="24"/>
          <w:szCs w:val="24"/>
          <w:lang w:val="en-US"/>
        </w:rPr>
      </w:pPr>
    </w:p>
    <w:p w14:paraId="083A35CE" w14:textId="26D4CB6E" w:rsidR="00284C64" w:rsidRPr="005C3524" w:rsidRDefault="005C3524" w:rsidP="005C3524">
      <w:pPr>
        <w:tabs>
          <w:tab w:val="left" w:pos="4917"/>
        </w:tabs>
        <w:spacing w:before="120" w:after="120" w:line="360" w:lineRule="auto"/>
        <w:ind w:left="720" w:hanging="720"/>
        <w:jc w:val="both"/>
        <w:rPr>
          <w:rFonts w:ascii="Arial" w:hAnsi="Arial" w:cs="Arial"/>
          <w:sz w:val="24"/>
          <w:szCs w:val="24"/>
          <w:lang w:val="en-US"/>
        </w:rPr>
      </w:pPr>
      <w:r w:rsidRPr="00EF3B40">
        <w:rPr>
          <w:rFonts w:ascii="Arial" w:hAnsi="Arial" w:cs="Arial"/>
          <w:sz w:val="24"/>
          <w:szCs w:val="24"/>
          <w:lang w:val="en-US"/>
        </w:rPr>
        <w:t>[33]</w:t>
      </w:r>
      <w:r w:rsidRPr="00EF3B40">
        <w:rPr>
          <w:rFonts w:ascii="Arial" w:hAnsi="Arial" w:cs="Arial"/>
          <w:sz w:val="24"/>
          <w:szCs w:val="24"/>
          <w:lang w:val="en-US"/>
        </w:rPr>
        <w:tab/>
      </w:r>
      <w:r w:rsidR="00604C6C" w:rsidRPr="005C3524">
        <w:rPr>
          <w:rFonts w:ascii="Arial" w:hAnsi="Arial" w:cs="Arial"/>
          <w:sz w:val="24"/>
          <w:szCs w:val="24"/>
          <w:lang w:val="en-US"/>
        </w:rPr>
        <w:t xml:space="preserve">The respondents initially raised </w:t>
      </w:r>
      <w:r w:rsidR="00F21D45" w:rsidRPr="005C3524">
        <w:rPr>
          <w:rFonts w:ascii="Arial" w:hAnsi="Arial" w:cs="Arial"/>
          <w:sz w:val="24"/>
          <w:szCs w:val="24"/>
          <w:lang w:val="en-US"/>
        </w:rPr>
        <w:t>several</w:t>
      </w:r>
      <w:r w:rsidR="00604C6C" w:rsidRPr="005C3524">
        <w:rPr>
          <w:rFonts w:ascii="Arial" w:hAnsi="Arial" w:cs="Arial"/>
          <w:sz w:val="24"/>
          <w:szCs w:val="24"/>
          <w:lang w:val="en-US"/>
        </w:rPr>
        <w:t xml:space="preserve"> points </w:t>
      </w:r>
      <w:r w:rsidR="00604C6C" w:rsidRPr="005C3524">
        <w:rPr>
          <w:rFonts w:ascii="Arial" w:hAnsi="Arial" w:cs="Arial"/>
          <w:i/>
          <w:sz w:val="24"/>
          <w:szCs w:val="24"/>
          <w:lang w:val="en-US"/>
        </w:rPr>
        <w:t>in limine</w:t>
      </w:r>
      <w:r w:rsidR="00604C6C" w:rsidRPr="005C3524">
        <w:rPr>
          <w:rFonts w:ascii="Arial" w:hAnsi="Arial" w:cs="Arial"/>
          <w:sz w:val="24"/>
          <w:szCs w:val="24"/>
          <w:lang w:val="en-US"/>
        </w:rPr>
        <w:t xml:space="preserve"> in answer to Ms. M</w:t>
      </w:r>
      <w:r w:rsidR="002B0601" w:rsidRPr="005C3524">
        <w:rPr>
          <w:rFonts w:ascii="Arial" w:hAnsi="Arial" w:cs="Arial"/>
          <w:sz w:val="24"/>
          <w:szCs w:val="24"/>
          <w:lang w:val="en-US"/>
        </w:rPr>
        <w:t>[…]</w:t>
      </w:r>
      <w:r w:rsidR="00604C6C" w:rsidRPr="005C3524">
        <w:rPr>
          <w:rFonts w:ascii="Arial" w:hAnsi="Arial" w:cs="Arial"/>
          <w:sz w:val="24"/>
          <w:szCs w:val="24"/>
          <w:lang w:val="en-US"/>
        </w:rPr>
        <w:t xml:space="preserve">’s founding affidavit. They </w:t>
      </w:r>
      <w:r w:rsidR="0096691F" w:rsidRPr="005C3524">
        <w:rPr>
          <w:rFonts w:ascii="Arial" w:hAnsi="Arial" w:cs="Arial"/>
          <w:sz w:val="24"/>
          <w:szCs w:val="24"/>
          <w:lang w:val="en-US"/>
        </w:rPr>
        <w:t>only persiste</w:t>
      </w:r>
      <w:r w:rsidR="00E51879" w:rsidRPr="005C3524">
        <w:rPr>
          <w:rFonts w:ascii="Arial" w:hAnsi="Arial" w:cs="Arial"/>
          <w:sz w:val="24"/>
          <w:szCs w:val="24"/>
          <w:lang w:val="en-US"/>
        </w:rPr>
        <w:t>d</w:t>
      </w:r>
      <w:r w:rsidR="0096691F" w:rsidRPr="005C3524">
        <w:rPr>
          <w:rFonts w:ascii="Arial" w:hAnsi="Arial" w:cs="Arial"/>
          <w:sz w:val="24"/>
          <w:szCs w:val="24"/>
          <w:lang w:val="en-US"/>
        </w:rPr>
        <w:t xml:space="preserve"> with the point that Ms. M</w:t>
      </w:r>
      <w:r w:rsidR="002B0601" w:rsidRPr="005C3524">
        <w:rPr>
          <w:rFonts w:ascii="Arial" w:hAnsi="Arial" w:cs="Arial"/>
          <w:sz w:val="24"/>
          <w:szCs w:val="24"/>
          <w:lang w:val="en-US"/>
        </w:rPr>
        <w:t>[…]</w:t>
      </w:r>
      <w:r w:rsidR="0096691F" w:rsidRPr="005C3524">
        <w:rPr>
          <w:rFonts w:ascii="Arial" w:hAnsi="Arial" w:cs="Arial"/>
          <w:sz w:val="24"/>
          <w:szCs w:val="24"/>
          <w:lang w:val="en-US"/>
        </w:rPr>
        <w:t xml:space="preserve"> </w:t>
      </w:r>
      <w:r w:rsidR="00D327E2" w:rsidRPr="005C3524">
        <w:rPr>
          <w:rFonts w:ascii="Arial" w:hAnsi="Arial" w:cs="Arial"/>
          <w:sz w:val="24"/>
          <w:szCs w:val="24"/>
          <w:lang w:val="en-US"/>
        </w:rPr>
        <w:t>failed</w:t>
      </w:r>
      <w:r w:rsidR="0096691F" w:rsidRPr="005C3524">
        <w:rPr>
          <w:rFonts w:ascii="Arial" w:hAnsi="Arial" w:cs="Arial"/>
          <w:sz w:val="24"/>
          <w:szCs w:val="24"/>
          <w:lang w:val="en-US"/>
        </w:rPr>
        <w:t xml:space="preserve"> to exhaust all internal remedies before approaching the </w:t>
      </w:r>
      <w:r w:rsidR="00C116C4" w:rsidRPr="005C3524">
        <w:rPr>
          <w:rFonts w:ascii="Arial" w:hAnsi="Arial" w:cs="Arial"/>
          <w:sz w:val="24"/>
          <w:szCs w:val="24"/>
          <w:lang w:val="en-US"/>
        </w:rPr>
        <w:t>C</w:t>
      </w:r>
      <w:r w:rsidR="0096691F" w:rsidRPr="005C3524">
        <w:rPr>
          <w:rFonts w:ascii="Arial" w:hAnsi="Arial" w:cs="Arial"/>
          <w:sz w:val="24"/>
          <w:szCs w:val="24"/>
          <w:lang w:val="en-US"/>
        </w:rPr>
        <w:t>ourt for the relief sought. The respondents contend that s</w:t>
      </w:r>
      <w:r w:rsidR="00C116C4" w:rsidRPr="005C3524">
        <w:rPr>
          <w:rFonts w:ascii="Arial" w:hAnsi="Arial" w:cs="Arial"/>
          <w:sz w:val="24"/>
          <w:szCs w:val="24"/>
          <w:lang w:val="en-US"/>
        </w:rPr>
        <w:t>ection</w:t>
      </w:r>
      <w:r w:rsidR="0096691F" w:rsidRPr="005C3524">
        <w:rPr>
          <w:rFonts w:ascii="Arial" w:hAnsi="Arial" w:cs="Arial"/>
          <w:sz w:val="24"/>
          <w:szCs w:val="24"/>
          <w:lang w:val="en-US"/>
        </w:rPr>
        <w:t xml:space="preserve"> 8 of the Immigration Act </w:t>
      </w:r>
      <w:r w:rsidR="00C116C4" w:rsidRPr="005C3524">
        <w:rPr>
          <w:rFonts w:ascii="Arial" w:hAnsi="Arial" w:cs="Arial"/>
          <w:sz w:val="24"/>
          <w:szCs w:val="24"/>
          <w:lang w:val="en-US"/>
        </w:rPr>
        <w:t xml:space="preserve">13 of 2002 (“Immigration Act”) </w:t>
      </w:r>
      <w:r w:rsidR="0096691F" w:rsidRPr="005C3524">
        <w:rPr>
          <w:rFonts w:ascii="Arial" w:hAnsi="Arial" w:cs="Arial"/>
          <w:sz w:val="24"/>
          <w:szCs w:val="24"/>
          <w:lang w:val="en-US"/>
        </w:rPr>
        <w:t>provides an internal remedy</w:t>
      </w:r>
      <w:r w:rsidR="00AB0541" w:rsidRPr="005C3524">
        <w:rPr>
          <w:rFonts w:ascii="Arial" w:hAnsi="Arial" w:cs="Arial"/>
          <w:sz w:val="24"/>
          <w:szCs w:val="24"/>
          <w:lang w:val="en-US"/>
        </w:rPr>
        <w:t xml:space="preserve"> that she failed to exhaust</w:t>
      </w:r>
      <w:r w:rsidR="0096691F" w:rsidRPr="005C3524">
        <w:rPr>
          <w:rFonts w:ascii="Arial" w:hAnsi="Arial" w:cs="Arial"/>
          <w:sz w:val="24"/>
          <w:szCs w:val="24"/>
          <w:lang w:val="en-US"/>
        </w:rPr>
        <w:t xml:space="preserve">. It suffices to state that </w:t>
      </w:r>
      <w:r w:rsidR="00C104C4" w:rsidRPr="005C3524">
        <w:rPr>
          <w:rFonts w:ascii="Arial" w:hAnsi="Arial" w:cs="Arial"/>
          <w:sz w:val="24"/>
          <w:szCs w:val="24"/>
          <w:lang w:val="en-US"/>
        </w:rPr>
        <w:t xml:space="preserve">the DHA did not conduct any investigation </w:t>
      </w:r>
      <w:r w:rsidR="00F21D45" w:rsidRPr="005C3524">
        <w:rPr>
          <w:rFonts w:ascii="Arial" w:hAnsi="Arial" w:cs="Arial"/>
          <w:sz w:val="24"/>
          <w:szCs w:val="24"/>
          <w:lang w:val="en-US"/>
        </w:rPr>
        <w:t>or make</w:t>
      </w:r>
      <w:r w:rsidR="00C104C4" w:rsidRPr="005C3524">
        <w:rPr>
          <w:rFonts w:ascii="Arial" w:hAnsi="Arial" w:cs="Arial"/>
          <w:sz w:val="24"/>
          <w:szCs w:val="24"/>
          <w:lang w:val="en-US"/>
        </w:rPr>
        <w:t xml:space="preserve"> any decision in terms of</w:t>
      </w:r>
      <w:r w:rsidR="00D327E2" w:rsidRPr="005C3524">
        <w:rPr>
          <w:rFonts w:ascii="Arial" w:hAnsi="Arial" w:cs="Arial"/>
          <w:sz w:val="24"/>
          <w:szCs w:val="24"/>
          <w:lang w:val="en-US"/>
        </w:rPr>
        <w:t xml:space="preserve"> the Immigration Act </w:t>
      </w:r>
      <w:r w:rsidR="00285140" w:rsidRPr="005C3524">
        <w:rPr>
          <w:rFonts w:ascii="Arial" w:hAnsi="Arial" w:cs="Arial"/>
          <w:sz w:val="24"/>
          <w:szCs w:val="24"/>
          <w:lang w:val="en-US"/>
        </w:rPr>
        <w:t>before</w:t>
      </w:r>
      <w:r w:rsidR="00D327E2" w:rsidRPr="005C3524">
        <w:rPr>
          <w:rFonts w:ascii="Arial" w:hAnsi="Arial" w:cs="Arial"/>
          <w:sz w:val="24"/>
          <w:szCs w:val="24"/>
          <w:lang w:val="en-US"/>
        </w:rPr>
        <w:t xml:space="preserve"> </w:t>
      </w:r>
      <w:r w:rsidR="00C104C4" w:rsidRPr="005C3524">
        <w:rPr>
          <w:rFonts w:ascii="Arial" w:hAnsi="Arial" w:cs="Arial"/>
          <w:sz w:val="24"/>
          <w:szCs w:val="24"/>
          <w:lang w:val="en-US"/>
        </w:rPr>
        <w:t>Ms. M</w:t>
      </w:r>
      <w:r w:rsidR="002B0601" w:rsidRPr="005C3524">
        <w:rPr>
          <w:rFonts w:ascii="Arial" w:hAnsi="Arial" w:cs="Arial"/>
          <w:sz w:val="24"/>
          <w:szCs w:val="24"/>
          <w:lang w:val="en-US"/>
        </w:rPr>
        <w:t>[…]</w:t>
      </w:r>
      <w:r w:rsidR="00C104C4" w:rsidRPr="005C3524">
        <w:rPr>
          <w:rFonts w:ascii="Arial" w:hAnsi="Arial" w:cs="Arial"/>
          <w:sz w:val="24"/>
          <w:szCs w:val="24"/>
          <w:lang w:val="en-US"/>
        </w:rPr>
        <w:t>’s</w:t>
      </w:r>
      <w:r w:rsidR="00D327E2" w:rsidRPr="005C3524">
        <w:rPr>
          <w:rFonts w:ascii="Arial" w:hAnsi="Arial" w:cs="Arial"/>
          <w:sz w:val="24"/>
          <w:szCs w:val="24"/>
          <w:lang w:val="en-US"/>
        </w:rPr>
        <w:t xml:space="preserve"> ID </w:t>
      </w:r>
      <w:r w:rsidR="00285140" w:rsidRPr="005C3524">
        <w:rPr>
          <w:rFonts w:ascii="Arial" w:hAnsi="Arial" w:cs="Arial"/>
          <w:sz w:val="24"/>
          <w:szCs w:val="24"/>
          <w:lang w:val="en-US"/>
        </w:rPr>
        <w:t>was</w:t>
      </w:r>
      <w:r w:rsidR="00D327E2" w:rsidRPr="005C3524">
        <w:rPr>
          <w:rFonts w:ascii="Arial" w:hAnsi="Arial" w:cs="Arial"/>
          <w:sz w:val="24"/>
          <w:szCs w:val="24"/>
          <w:lang w:val="en-US"/>
        </w:rPr>
        <w:t xml:space="preserve"> blocked – that much is confirmed by the DHA’s concession and the latest communication she received from the DHA.</w:t>
      </w:r>
      <w:r w:rsidR="0096691F" w:rsidRPr="005C3524">
        <w:rPr>
          <w:rFonts w:ascii="Arial" w:hAnsi="Arial" w:cs="Arial"/>
          <w:sz w:val="24"/>
          <w:szCs w:val="24"/>
          <w:lang w:val="en-US"/>
        </w:rPr>
        <w:t xml:space="preserve"> </w:t>
      </w:r>
      <w:r w:rsidR="004A3714" w:rsidRPr="005C3524">
        <w:rPr>
          <w:rFonts w:ascii="Arial" w:hAnsi="Arial" w:cs="Arial"/>
          <w:sz w:val="24"/>
          <w:szCs w:val="24"/>
          <w:lang w:val="en-US"/>
        </w:rPr>
        <w:t xml:space="preserve">The internal remedies provided in the Immigration Act </w:t>
      </w:r>
      <w:r w:rsidR="00383389" w:rsidRPr="005C3524">
        <w:rPr>
          <w:rFonts w:ascii="Arial" w:hAnsi="Arial" w:cs="Arial"/>
          <w:sz w:val="24"/>
          <w:szCs w:val="24"/>
          <w:lang w:val="en-US"/>
        </w:rPr>
        <w:t xml:space="preserve">thus </w:t>
      </w:r>
      <w:r w:rsidR="004A3714" w:rsidRPr="005C3524">
        <w:rPr>
          <w:rFonts w:ascii="Arial" w:hAnsi="Arial" w:cs="Arial"/>
          <w:sz w:val="24"/>
          <w:szCs w:val="24"/>
          <w:lang w:val="en-US"/>
        </w:rPr>
        <w:t>do not find application in this review application.</w:t>
      </w:r>
    </w:p>
    <w:p w14:paraId="745205F1" w14:textId="77777777" w:rsidR="0096691F" w:rsidRPr="00EF3B40" w:rsidRDefault="0096691F" w:rsidP="00EF3B40">
      <w:pPr>
        <w:pStyle w:val="ListParagraph"/>
        <w:tabs>
          <w:tab w:val="left" w:pos="4917"/>
        </w:tabs>
        <w:spacing w:before="120" w:after="120" w:line="360" w:lineRule="auto"/>
        <w:jc w:val="both"/>
        <w:rPr>
          <w:rFonts w:ascii="Arial" w:hAnsi="Arial" w:cs="Arial"/>
          <w:sz w:val="24"/>
          <w:szCs w:val="24"/>
          <w:lang w:val="en-US"/>
        </w:rPr>
      </w:pPr>
    </w:p>
    <w:p w14:paraId="4DA2CB25" w14:textId="40C649B2" w:rsidR="00DF7769" w:rsidRPr="005C3524" w:rsidRDefault="005C3524" w:rsidP="005C3524">
      <w:pPr>
        <w:tabs>
          <w:tab w:val="left" w:pos="4917"/>
        </w:tabs>
        <w:spacing w:before="120" w:after="120" w:line="360" w:lineRule="auto"/>
        <w:ind w:left="720" w:hanging="720"/>
        <w:jc w:val="both"/>
        <w:rPr>
          <w:rFonts w:ascii="Arial" w:hAnsi="Arial" w:cs="Arial"/>
          <w:sz w:val="24"/>
          <w:szCs w:val="24"/>
          <w:lang w:val="en-US"/>
        </w:rPr>
      </w:pPr>
      <w:r w:rsidRPr="00EF3B40">
        <w:rPr>
          <w:rFonts w:ascii="Arial" w:hAnsi="Arial" w:cs="Arial"/>
          <w:sz w:val="24"/>
          <w:szCs w:val="24"/>
          <w:lang w:val="en-US"/>
        </w:rPr>
        <w:t>[34]</w:t>
      </w:r>
      <w:r w:rsidRPr="00EF3B40">
        <w:rPr>
          <w:rFonts w:ascii="Arial" w:hAnsi="Arial" w:cs="Arial"/>
          <w:sz w:val="24"/>
          <w:szCs w:val="24"/>
          <w:lang w:val="en-US"/>
        </w:rPr>
        <w:tab/>
      </w:r>
      <w:r w:rsidR="00427E20" w:rsidRPr="005C3524">
        <w:rPr>
          <w:rFonts w:ascii="Arial" w:hAnsi="Arial" w:cs="Arial"/>
          <w:sz w:val="24"/>
          <w:szCs w:val="24"/>
          <w:lang w:val="en-US"/>
        </w:rPr>
        <w:t xml:space="preserve">The </w:t>
      </w:r>
      <w:r w:rsidR="00442A67" w:rsidRPr="005C3524">
        <w:rPr>
          <w:rFonts w:ascii="Arial" w:hAnsi="Arial" w:cs="Arial"/>
          <w:sz w:val="24"/>
          <w:szCs w:val="24"/>
          <w:lang w:val="en-US"/>
        </w:rPr>
        <w:t>respondents'</w:t>
      </w:r>
      <w:r w:rsidR="00427E20" w:rsidRPr="005C3524">
        <w:rPr>
          <w:rFonts w:ascii="Arial" w:hAnsi="Arial" w:cs="Arial"/>
          <w:sz w:val="24"/>
          <w:szCs w:val="24"/>
          <w:lang w:val="en-US"/>
        </w:rPr>
        <w:t xml:space="preserve"> stance </w:t>
      </w:r>
      <w:r w:rsidR="00440128" w:rsidRPr="005C3524">
        <w:rPr>
          <w:rFonts w:ascii="Arial" w:hAnsi="Arial" w:cs="Arial"/>
          <w:sz w:val="24"/>
          <w:szCs w:val="24"/>
          <w:lang w:val="en-US"/>
        </w:rPr>
        <w:t>expressed in the answering affidavit filed in response to Ms. M</w:t>
      </w:r>
      <w:r w:rsidR="00685F54" w:rsidRPr="005C3524">
        <w:rPr>
          <w:rFonts w:ascii="Arial" w:hAnsi="Arial" w:cs="Arial"/>
          <w:sz w:val="24"/>
          <w:szCs w:val="24"/>
          <w:lang w:val="en-US"/>
        </w:rPr>
        <w:t>[…]</w:t>
      </w:r>
      <w:r w:rsidR="00440128" w:rsidRPr="005C3524">
        <w:rPr>
          <w:rFonts w:ascii="Arial" w:hAnsi="Arial" w:cs="Arial"/>
          <w:sz w:val="24"/>
          <w:szCs w:val="24"/>
          <w:lang w:val="en-US"/>
        </w:rPr>
        <w:t xml:space="preserve">’s founding affidavit is </w:t>
      </w:r>
      <w:r w:rsidR="00427E20" w:rsidRPr="005C3524">
        <w:rPr>
          <w:rFonts w:ascii="Arial" w:hAnsi="Arial" w:cs="Arial"/>
          <w:sz w:val="24"/>
          <w:szCs w:val="24"/>
          <w:lang w:val="en-US"/>
        </w:rPr>
        <w:t xml:space="preserve">that the court </w:t>
      </w:r>
      <w:r w:rsidR="00427E20" w:rsidRPr="005C3524">
        <w:rPr>
          <w:rFonts w:ascii="Arial" w:hAnsi="Arial" w:cs="Arial"/>
          <w:i/>
          <w:sz w:val="24"/>
          <w:szCs w:val="24"/>
          <w:lang w:val="en-US"/>
        </w:rPr>
        <w:t>‘has no power to lift a marker against an identity number where a person has more than one identity number</w:t>
      </w:r>
      <w:r w:rsidR="009228FF" w:rsidRPr="005C3524">
        <w:rPr>
          <w:rFonts w:ascii="Arial" w:hAnsi="Arial" w:cs="Arial"/>
          <w:i/>
          <w:sz w:val="24"/>
          <w:szCs w:val="24"/>
          <w:lang w:val="en-US"/>
        </w:rPr>
        <w:t>’ and</w:t>
      </w:r>
      <w:r w:rsidR="00427E20" w:rsidRPr="005C3524">
        <w:rPr>
          <w:rFonts w:ascii="Arial" w:hAnsi="Arial" w:cs="Arial"/>
          <w:i/>
          <w:sz w:val="24"/>
          <w:szCs w:val="24"/>
          <w:lang w:val="en-US"/>
        </w:rPr>
        <w:t xml:space="preserve"> that ‘it is not competent for a court to order a reconsideration by the respondent’</w:t>
      </w:r>
      <w:r w:rsidR="00427E20" w:rsidRPr="005C3524">
        <w:rPr>
          <w:rFonts w:ascii="Arial" w:hAnsi="Arial" w:cs="Arial"/>
          <w:sz w:val="24"/>
          <w:szCs w:val="24"/>
          <w:lang w:val="en-US"/>
        </w:rPr>
        <w:t>.</w:t>
      </w:r>
      <w:r w:rsidR="008B67CE" w:rsidRPr="005C3524">
        <w:rPr>
          <w:rFonts w:ascii="Arial" w:hAnsi="Arial" w:cs="Arial"/>
          <w:sz w:val="24"/>
          <w:szCs w:val="24"/>
          <w:lang w:val="en-US"/>
        </w:rPr>
        <w:t xml:space="preserve"> </w:t>
      </w:r>
      <w:r w:rsidR="00EE0619" w:rsidRPr="005C3524">
        <w:rPr>
          <w:rFonts w:ascii="Arial" w:hAnsi="Arial" w:cs="Arial"/>
          <w:sz w:val="24"/>
          <w:szCs w:val="24"/>
          <w:lang w:val="en-US"/>
        </w:rPr>
        <w:t>The</w:t>
      </w:r>
      <w:r w:rsidR="000551F1" w:rsidRPr="005C3524">
        <w:rPr>
          <w:rFonts w:ascii="Arial" w:hAnsi="Arial" w:cs="Arial"/>
          <w:sz w:val="24"/>
          <w:szCs w:val="24"/>
          <w:lang w:val="en-US"/>
        </w:rPr>
        <w:t xml:space="preserve"> respondents </w:t>
      </w:r>
      <w:r w:rsidR="00EE0619" w:rsidRPr="005C3524">
        <w:rPr>
          <w:rFonts w:ascii="Arial" w:hAnsi="Arial" w:cs="Arial"/>
          <w:sz w:val="24"/>
          <w:szCs w:val="24"/>
          <w:lang w:val="en-US"/>
        </w:rPr>
        <w:t xml:space="preserve">essentially </w:t>
      </w:r>
      <w:r w:rsidR="000551F1" w:rsidRPr="005C3524">
        <w:rPr>
          <w:rFonts w:ascii="Arial" w:hAnsi="Arial" w:cs="Arial"/>
          <w:sz w:val="24"/>
          <w:szCs w:val="24"/>
          <w:lang w:val="en-US"/>
        </w:rPr>
        <w:t>argue</w:t>
      </w:r>
      <w:r w:rsidR="00F21D45" w:rsidRPr="005C3524">
        <w:rPr>
          <w:rFonts w:ascii="Arial" w:hAnsi="Arial" w:cs="Arial"/>
          <w:sz w:val="24"/>
          <w:szCs w:val="24"/>
          <w:lang w:val="en-US"/>
        </w:rPr>
        <w:t xml:space="preserve"> that</w:t>
      </w:r>
      <w:r w:rsidR="00DF7769" w:rsidRPr="005C3524">
        <w:rPr>
          <w:rFonts w:ascii="Arial" w:hAnsi="Arial" w:cs="Arial"/>
          <w:sz w:val="24"/>
          <w:szCs w:val="24"/>
          <w:lang w:val="en-US"/>
        </w:rPr>
        <w:t xml:space="preserve"> a court’s jurisdiction is ousted in the face of a flagrant contravention of the Bill of Rights.</w:t>
      </w:r>
    </w:p>
    <w:p w14:paraId="79581837" w14:textId="77777777" w:rsidR="00DF7769" w:rsidRPr="00EF3B40" w:rsidRDefault="00DF7769" w:rsidP="00EF3B40">
      <w:pPr>
        <w:pStyle w:val="ListParagraph"/>
        <w:spacing w:before="120" w:after="120" w:line="360" w:lineRule="auto"/>
        <w:jc w:val="both"/>
        <w:rPr>
          <w:rFonts w:ascii="Arial" w:hAnsi="Arial" w:cs="Arial"/>
          <w:sz w:val="24"/>
          <w:szCs w:val="24"/>
          <w:lang w:val="en-US"/>
        </w:rPr>
      </w:pPr>
    </w:p>
    <w:p w14:paraId="1E6B7246" w14:textId="50D7091D" w:rsidR="00994770" w:rsidRPr="005C3524" w:rsidRDefault="005C3524" w:rsidP="005C3524">
      <w:pPr>
        <w:tabs>
          <w:tab w:val="left" w:pos="4917"/>
        </w:tabs>
        <w:spacing w:before="120" w:after="120" w:line="360" w:lineRule="auto"/>
        <w:ind w:left="720" w:hanging="720"/>
        <w:jc w:val="both"/>
        <w:rPr>
          <w:rFonts w:ascii="Arial" w:hAnsi="Arial" w:cs="Arial"/>
          <w:sz w:val="24"/>
          <w:szCs w:val="24"/>
          <w:lang w:val="en-US"/>
        </w:rPr>
      </w:pPr>
      <w:r w:rsidRPr="00EF3B40">
        <w:rPr>
          <w:rFonts w:ascii="Arial" w:hAnsi="Arial" w:cs="Arial"/>
          <w:sz w:val="24"/>
          <w:szCs w:val="24"/>
          <w:lang w:val="en-US"/>
        </w:rPr>
        <w:t>[35]</w:t>
      </w:r>
      <w:r w:rsidRPr="00EF3B40">
        <w:rPr>
          <w:rFonts w:ascii="Arial" w:hAnsi="Arial" w:cs="Arial"/>
          <w:sz w:val="24"/>
          <w:szCs w:val="24"/>
          <w:lang w:val="en-US"/>
        </w:rPr>
        <w:tab/>
      </w:r>
      <w:r w:rsidR="008B67CE" w:rsidRPr="005C3524">
        <w:rPr>
          <w:rFonts w:ascii="Arial" w:hAnsi="Arial" w:cs="Arial"/>
          <w:sz w:val="24"/>
          <w:szCs w:val="24"/>
          <w:lang w:val="en-US"/>
        </w:rPr>
        <w:t>The respondents remain steadfast in their view that Ms. M</w:t>
      </w:r>
      <w:r w:rsidR="00FD0669" w:rsidRPr="005C3524">
        <w:rPr>
          <w:rFonts w:ascii="Arial" w:hAnsi="Arial" w:cs="Arial"/>
          <w:sz w:val="24"/>
          <w:szCs w:val="24"/>
          <w:lang w:val="en-US"/>
        </w:rPr>
        <w:t>[…]</w:t>
      </w:r>
      <w:r w:rsidR="008B67CE" w:rsidRPr="005C3524">
        <w:rPr>
          <w:rFonts w:ascii="Arial" w:hAnsi="Arial" w:cs="Arial"/>
          <w:sz w:val="24"/>
          <w:szCs w:val="24"/>
          <w:lang w:val="en-US"/>
        </w:rPr>
        <w:t xml:space="preserve"> provided both sets of fingerprints for the respective identity document applications</w:t>
      </w:r>
      <w:r w:rsidR="003A2C85" w:rsidRPr="005C3524">
        <w:rPr>
          <w:rFonts w:ascii="Arial" w:hAnsi="Arial" w:cs="Arial"/>
          <w:sz w:val="24"/>
          <w:szCs w:val="24"/>
          <w:lang w:val="en-US"/>
        </w:rPr>
        <w:t xml:space="preserve">, as she is </w:t>
      </w:r>
      <w:r w:rsidR="003A2C85" w:rsidRPr="005C3524">
        <w:rPr>
          <w:rFonts w:ascii="Arial" w:hAnsi="Arial" w:cs="Arial"/>
          <w:i/>
          <w:sz w:val="24"/>
          <w:szCs w:val="24"/>
          <w:lang w:val="en-US"/>
        </w:rPr>
        <w:t xml:space="preserve">‘physically </w:t>
      </w:r>
      <w:r w:rsidR="003A2C85" w:rsidRPr="005C3524">
        <w:rPr>
          <w:rFonts w:ascii="Arial" w:hAnsi="Arial" w:cs="Arial"/>
          <w:i/>
          <w:sz w:val="24"/>
          <w:szCs w:val="24"/>
          <w:lang w:val="en-US"/>
        </w:rPr>
        <w:lastRenderedPageBreak/>
        <w:t>the only person who could have supplied the fingerprints.’</w:t>
      </w:r>
      <w:r w:rsidR="00442A67" w:rsidRPr="005C3524">
        <w:rPr>
          <w:rFonts w:ascii="Arial" w:hAnsi="Arial" w:cs="Arial"/>
          <w:sz w:val="24"/>
          <w:szCs w:val="24"/>
          <w:lang w:val="en-US"/>
        </w:rPr>
        <w:t xml:space="preserve"> They aver that it is not for the </w:t>
      </w:r>
      <w:r w:rsidR="00C116C4" w:rsidRPr="005C3524">
        <w:rPr>
          <w:rFonts w:ascii="Arial" w:hAnsi="Arial" w:cs="Arial"/>
          <w:sz w:val="24"/>
          <w:szCs w:val="24"/>
          <w:lang w:val="en-US"/>
        </w:rPr>
        <w:t>C</w:t>
      </w:r>
      <w:r w:rsidR="00442A67" w:rsidRPr="005C3524">
        <w:rPr>
          <w:rFonts w:ascii="Arial" w:hAnsi="Arial" w:cs="Arial"/>
          <w:sz w:val="24"/>
          <w:szCs w:val="24"/>
          <w:lang w:val="en-US"/>
        </w:rPr>
        <w:t xml:space="preserve">ourt to consider whether </w:t>
      </w:r>
      <w:r w:rsidR="005705CC" w:rsidRPr="005C3524">
        <w:rPr>
          <w:rFonts w:ascii="Arial" w:hAnsi="Arial" w:cs="Arial"/>
          <w:sz w:val="24"/>
          <w:szCs w:val="24"/>
          <w:lang w:val="en-US"/>
        </w:rPr>
        <w:t>Ms. M</w:t>
      </w:r>
      <w:r w:rsidR="00FD0669" w:rsidRPr="005C3524">
        <w:rPr>
          <w:rFonts w:ascii="Arial" w:hAnsi="Arial" w:cs="Arial"/>
          <w:sz w:val="24"/>
          <w:szCs w:val="24"/>
          <w:lang w:val="en-US"/>
        </w:rPr>
        <w:t>[…]</w:t>
      </w:r>
      <w:r w:rsidR="005705CC" w:rsidRPr="005C3524">
        <w:rPr>
          <w:rFonts w:ascii="Arial" w:hAnsi="Arial" w:cs="Arial"/>
          <w:sz w:val="24"/>
          <w:szCs w:val="24"/>
          <w:lang w:val="en-US"/>
        </w:rPr>
        <w:t xml:space="preserve"> </w:t>
      </w:r>
      <w:r w:rsidR="00442A67" w:rsidRPr="005C3524">
        <w:rPr>
          <w:rFonts w:ascii="Arial" w:hAnsi="Arial" w:cs="Arial"/>
          <w:sz w:val="24"/>
          <w:szCs w:val="24"/>
          <w:lang w:val="en-US"/>
        </w:rPr>
        <w:t>has met the requirements to become a South African citizen</w:t>
      </w:r>
      <w:r w:rsidR="00E51879" w:rsidRPr="005C3524">
        <w:rPr>
          <w:rFonts w:ascii="Arial" w:hAnsi="Arial" w:cs="Arial"/>
          <w:sz w:val="24"/>
          <w:szCs w:val="24"/>
          <w:lang w:val="en-US"/>
        </w:rPr>
        <w:t xml:space="preserve"> and not for this </w:t>
      </w:r>
      <w:r w:rsidR="00C116C4" w:rsidRPr="005C3524">
        <w:rPr>
          <w:rFonts w:ascii="Arial" w:hAnsi="Arial" w:cs="Arial"/>
          <w:sz w:val="24"/>
          <w:szCs w:val="24"/>
          <w:lang w:val="en-US"/>
        </w:rPr>
        <w:t>C</w:t>
      </w:r>
      <w:r w:rsidR="00E51879" w:rsidRPr="005C3524">
        <w:rPr>
          <w:rFonts w:ascii="Arial" w:hAnsi="Arial" w:cs="Arial"/>
          <w:sz w:val="24"/>
          <w:szCs w:val="24"/>
          <w:lang w:val="en-US"/>
        </w:rPr>
        <w:t>ourt to grant permanent resident status.</w:t>
      </w:r>
      <w:r w:rsidR="0092700A" w:rsidRPr="005C3524">
        <w:rPr>
          <w:rFonts w:ascii="Arial" w:hAnsi="Arial" w:cs="Arial"/>
          <w:sz w:val="24"/>
          <w:szCs w:val="24"/>
          <w:lang w:val="en-US"/>
        </w:rPr>
        <w:t xml:space="preserve"> </w:t>
      </w:r>
    </w:p>
    <w:p w14:paraId="79D3AED8" w14:textId="77777777" w:rsidR="00994770" w:rsidRPr="00EF3B40" w:rsidRDefault="00994770" w:rsidP="00EF3B40">
      <w:pPr>
        <w:pStyle w:val="ListParagraph"/>
        <w:spacing w:before="120" w:after="120" w:line="360" w:lineRule="auto"/>
        <w:jc w:val="both"/>
        <w:rPr>
          <w:rFonts w:ascii="Arial" w:hAnsi="Arial" w:cs="Arial"/>
          <w:sz w:val="24"/>
          <w:szCs w:val="24"/>
          <w:lang w:val="en-US"/>
        </w:rPr>
      </w:pPr>
    </w:p>
    <w:p w14:paraId="4BAB2B91" w14:textId="6C0356D9" w:rsidR="00994770" w:rsidRPr="00EF3B40" w:rsidRDefault="007752EA" w:rsidP="00345C11">
      <w:pPr>
        <w:tabs>
          <w:tab w:val="left" w:pos="4917"/>
        </w:tabs>
        <w:spacing w:before="120" w:after="120" w:line="360" w:lineRule="auto"/>
        <w:jc w:val="both"/>
        <w:rPr>
          <w:rFonts w:ascii="Arial" w:hAnsi="Arial" w:cs="Arial"/>
          <w:i/>
          <w:sz w:val="24"/>
          <w:szCs w:val="24"/>
          <w:lang w:val="en-US"/>
        </w:rPr>
      </w:pPr>
      <w:r w:rsidRPr="00EF3B40">
        <w:rPr>
          <w:rFonts w:ascii="Arial" w:hAnsi="Arial" w:cs="Arial"/>
          <w:i/>
          <w:sz w:val="24"/>
          <w:szCs w:val="24"/>
          <w:lang w:val="en-US"/>
        </w:rPr>
        <w:t>The first intervening party, the second applicant: Lawyers for Human Rights</w:t>
      </w:r>
    </w:p>
    <w:p w14:paraId="36C235CC" w14:textId="77777777" w:rsidR="00994770" w:rsidRPr="00EF3B40" w:rsidRDefault="00994770" w:rsidP="00EF3B40">
      <w:pPr>
        <w:pStyle w:val="ListParagraph"/>
        <w:spacing w:before="120" w:after="120" w:line="360" w:lineRule="auto"/>
        <w:jc w:val="both"/>
        <w:rPr>
          <w:rFonts w:ascii="Arial" w:hAnsi="Arial" w:cs="Arial"/>
          <w:sz w:val="24"/>
          <w:szCs w:val="24"/>
          <w:lang w:val="en-US"/>
        </w:rPr>
      </w:pPr>
    </w:p>
    <w:p w14:paraId="175C305E" w14:textId="0FAFDACD" w:rsidR="008E34F5" w:rsidRPr="005C3524" w:rsidRDefault="005C3524" w:rsidP="005C3524">
      <w:pPr>
        <w:tabs>
          <w:tab w:val="left" w:pos="4917"/>
        </w:tabs>
        <w:spacing w:before="120" w:after="120" w:line="360" w:lineRule="auto"/>
        <w:ind w:left="720" w:hanging="720"/>
        <w:jc w:val="both"/>
        <w:rPr>
          <w:rFonts w:ascii="Arial" w:hAnsi="Arial" w:cs="Arial"/>
          <w:sz w:val="24"/>
          <w:szCs w:val="24"/>
          <w:lang w:val="en-US"/>
        </w:rPr>
      </w:pPr>
      <w:bookmarkStart w:id="1" w:name="_Ref154486804"/>
      <w:r>
        <w:rPr>
          <w:rFonts w:ascii="Arial" w:hAnsi="Arial" w:cs="Arial"/>
          <w:sz w:val="24"/>
          <w:szCs w:val="24"/>
          <w:lang w:val="en-US"/>
        </w:rPr>
        <w:t>[36]</w:t>
      </w:r>
      <w:r>
        <w:rPr>
          <w:rFonts w:ascii="Arial" w:hAnsi="Arial" w:cs="Arial"/>
          <w:sz w:val="24"/>
          <w:szCs w:val="24"/>
          <w:lang w:val="en-US"/>
        </w:rPr>
        <w:tab/>
      </w:r>
      <w:r w:rsidR="007752EA" w:rsidRPr="005C3524">
        <w:rPr>
          <w:rFonts w:ascii="Arial" w:hAnsi="Arial" w:cs="Arial"/>
          <w:sz w:val="24"/>
          <w:szCs w:val="24"/>
          <w:lang w:val="en-US"/>
        </w:rPr>
        <w:t>LHR applied</w:t>
      </w:r>
      <w:r w:rsidR="00015C78" w:rsidRPr="005C3524">
        <w:rPr>
          <w:rFonts w:ascii="Arial" w:hAnsi="Arial" w:cs="Arial"/>
          <w:sz w:val="24"/>
          <w:szCs w:val="24"/>
          <w:lang w:val="en-US"/>
        </w:rPr>
        <w:t xml:space="preserve"> for</w:t>
      </w:r>
      <w:r w:rsidR="001A7544" w:rsidRPr="005C3524">
        <w:rPr>
          <w:rFonts w:ascii="Arial" w:hAnsi="Arial" w:cs="Arial"/>
          <w:sz w:val="24"/>
          <w:szCs w:val="24"/>
          <w:lang w:val="en-US"/>
        </w:rPr>
        <w:t xml:space="preserve"> and was</w:t>
      </w:r>
      <w:r w:rsidR="007752EA" w:rsidRPr="005C3524">
        <w:rPr>
          <w:rFonts w:ascii="Arial" w:hAnsi="Arial" w:cs="Arial"/>
          <w:sz w:val="24"/>
          <w:szCs w:val="24"/>
          <w:lang w:val="en-US"/>
        </w:rPr>
        <w:t xml:space="preserve"> granted leave to intervene as the second applicant. The application was brought </w:t>
      </w:r>
      <w:r w:rsidR="00336DF3" w:rsidRPr="005C3524">
        <w:rPr>
          <w:rFonts w:ascii="Arial" w:hAnsi="Arial" w:cs="Arial"/>
          <w:sz w:val="24"/>
          <w:szCs w:val="24"/>
          <w:lang w:val="en-US"/>
        </w:rPr>
        <w:t xml:space="preserve">on the contention based on their objectives as an organization and clientele that they act </w:t>
      </w:r>
      <w:r w:rsidR="007752EA" w:rsidRPr="005C3524">
        <w:rPr>
          <w:rFonts w:ascii="Arial" w:hAnsi="Arial" w:cs="Arial"/>
          <w:sz w:val="24"/>
          <w:szCs w:val="24"/>
          <w:lang w:val="en-US"/>
        </w:rPr>
        <w:t xml:space="preserve">in the public interest and on behalf of </w:t>
      </w:r>
      <w:r w:rsidR="00383389" w:rsidRPr="005C3524">
        <w:rPr>
          <w:rFonts w:ascii="Arial" w:hAnsi="Arial" w:cs="Arial"/>
          <w:sz w:val="24"/>
          <w:szCs w:val="24"/>
          <w:lang w:val="en-US"/>
        </w:rPr>
        <w:t>specific</w:t>
      </w:r>
      <w:r w:rsidR="007752EA" w:rsidRPr="005C3524">
        <w:rPr>
          <w:rFonts w:ascii="Arial" w:hAnsi="Arial" w:cs="Arial"/>
          <w:sz w:val="24"/>
          <w:szCs w:val="24"/>
          <w:lang w:val="en-US"/>
        </w:rPr>
        <w:t xml:space="preserve"> clients who find themselves in the same precarious position as Ms. M</w:t>
      </w:r>
      <w:r w:rsidR="005819F4" w:rsidRPr="005C3524">
        <w:rPr>
          <w:rFonts w:ascii="Arial" w:hAnsi="Arial" w:cs="Arial"/>
          <w:sz w:val="24"/>
          <w:szCs w:val="24"/>
          <w:lang w:val="en-US"/>
        </w:rPr>
        <w:t>[…]</w:t>
      </w:r>
      <w:r w:rsidR="00C104C4" w:rsidRPr="005C3524">
        <w:rPr>
          <w:rFonts w:ascii="Arial" w:hAnsi="Arial" w:cs="Arial"/>
          <w:sz w:val="24"/>
          <w:szCs w:val="24"/>
          <w:lang w:val="en-US"/>
        </w:rPr>
        <w:t>.</w:t>
      </w:r>
      <w:r w:rsidR="007752EA" w:rsidRPr="005C3524">
        <w:rPr>
          <w:rFonts w:ascii="Arial" w:hAnsi="Arial" w:cs="Arial"/>
          <w:sz w:val="24"/>
          <w:szCs w:val="24"/>
          <w:lang w:val="en-US"/>
        </w:rPr>
        <w:t xml:space="preserve"> </w:t>
      </w:r>
      <w:r w:rsidR="00AD27AB" w:rsidRPr="005C3524">
        <w:rPr>
          <w:rFonts w:ascii="Arial" w:hAnsi="Arial" w:cs="Arial"/>
          <w:sz w:val="24"/>
          <w:szCs w:val="24"/>
          <w:lang w:val="en-US"/>
        </w:rPr>
        <w:t xml:space="preserve">The LHR intervened in this matter as an institutional applicant to seek a </w:t>
      </w:r>
      <w:r w:rsidR="000551F1" w:rsidRPr="005C3524">
        <w:rPr>
          <w:rFonts w:ascii="Arial" w:hAnsi="Arial" w:cs="Arial"/>
          <w:sz w:val="24"/>
          <w:szCs w:val="24"/>
          <w:lang w:val="en-US"/>
        </w:rPr>
        <w:t>broader</w:t>
      </w:r>
      <w:r w:rsidR="00AD27AB" w:rsidRPr="005C3524">
        <w:rPr>
          <w:rFonts w:ascii="Arial" w:hAnsi="Arial" w:cs="Arial"/>
          <w:sz w:val="24"/>
          <w:szCs w:val="24"/>
          <w:lang w:val="en-US"/>
        </w:rPr>
        <w:t xml:space="preserve"> remedy on behalf of its clients and similarly situated persons.</w:t>
      </w:r>
      <w:r w:rsidR="00041FBD" w:rsidRPr="005C3524">
        <w:rPr>
          <w:rFonts w:ascii="Arial" w:hAnsi="Arial" w:cs="Arial"/>
          <w:sz w:val="24"/>
          <w:szCs w:val="24"/>
          <w:lang w:val="en-US"/>
        </w:rPr>
        <w:t xml:space="preserve"> </w:t>
      </w:r>
    </w:p>
    <w:p w14:paraId="28337682" w14:textId="77777777" w:rsidR="008E34F5" w:rsidRDefault="008E34F5" w:rsidP="008E34F5">
      <w:pPr>
        <w:pStyle w:val="ListParagraph"/>
        <w:tabs>
          <w:tab w:val="left" w:pos="4917"/>
        </w:tabs>
        <w:spacing w:before="120" w:after="120" w:line="360" w:lineRule="auto"/>
        <w:jc w:val="both"/>
        <w:rPr>
          <w:rFonts w:ascii="Arial" w:hAnsi="Arial" w:cs="Arial"/>
          <w:sz w:val="24"/>
          <w:szCs w:val="24"/>
          <w:lang w:val="en-US"/>
        </w:rPr>
      </w:pPr>
    </w:p>
    <w:p w14:paraId="5D3C1812" w14:textId="24E62FB1" w:rsidR="00041FBD" w:rsidRPr="005C3524" w:rsidRDefault="005C3524" w:rsidP="005C3524">
      <w:pPr>
        <w:tabs>
          <w:tab w:val="left" w:pos="4917"/>
        </w:tabs>
        <w:spacing w:before="120" w:after="120" w:line="360" w:lineRule="auto"/>
        <w:ind w:left="720" w:hanging="720"/>
        <w:jc w:val="both"/>
        <w:rPr>
          <w:rFonts w:ascii="Arial" w:hAnsi="Arial" w:cs="Arial"/>
          <w:sz w:val="24"/>
          <w:szCs w:val="24"/>
          <w:lang w:val="en-US"/>
        </w:rPr>
      </w:pPr>
      <w:r w:rsidRPr="00345C11">
        <w:rPr>
          <w:rFonts w:ascii="Arial" w:hAnsi="Arial" w:cs="Arial"/>
          <w:sz w:val="24"/>
          <w:szCs w:val="24"/>
          <w:lang w:val="en-US"/>
        </w:rPr>
        <w:t>[37]</w:t>
      </w:r>
      <w:r w:rsidRPr="00345C11">
        <w:rPr>
          <w:rFonts w:ascii="Arial" w:hAnsi="Arial" w:cs="Arial"/>
          <w:sz w:val="24"/>
          <w:szCs w:val="24"/>
          <w:lang w:val="en-US"/>
        </w:rPr>
        <w:tab/>
      </w:r>
      <w:r w:rsidR="00041FBD" w:rsidRPr="005C3524">
        <w:rPr>
          <w:rFonts w:ascii="Arial" w:hAnsi="Arial" w:cs="Arial"/>
          <w:sz w:val="24"/>
          <w:szCs w:val="24"/>
          <w:lang w:val="en-US"/>
        </w:rPr>
        <w:t xml:space="preserve">I am satisfied that the LHR has the necessary </w:t>
      </w:r>
      <w:r w:rsidR="00041FBD" w:rsidRPr="005C3524">
        <w:rPr>
          <w:rFonts w:ascii="Arial" w:hAnsi="Arial" w:cs="Arial"/>
          <w:i/>
          <w:sz w:val="24"/>
          <w:szCs w:val="24"/>
          <w:lang w:val="en-US"/>
        </w:rPr>
        <w:t>locus standi</w:t>
      </w:r>
      <w:r w:rsidR="00041FBD" w:rsidRPr="005C3524">
        <w:rPr>
          <w:rFonts w:ascii="Arial" w:hAnsi="Arial" w:cs="Arial"/>
          <w:sz w:val="24"/>
          <w:szCs w:val="24"/>
          <w:lang w:val="en-US"/>
        </w:rPr>
        <w:t xml:space="preserve"> to participate in this application</w:t>
      </w:r>
      <w:r w:rsidR="00045A51" w:rsidRPr="005C3524">
        <w:rPr>
          <w:rFonts w:ascii="Arial" w:hAnsi="Arial" w:cs="Arial"/>
          <w:sz w:val="24"/>
          <w:szCs w:val="24"/>
          <w:lang w:val="en-US"/>
        </w:rPr>
        <w:t>, not only on behalf of its clients but in the public interest</w:t>
      </w:r>
      <w:r w:rsidR="00041FBD" w:rsidRPr="005C3524">
        <w:rPr>
          <w:rFonts w:ascii="Arial" w:hAnsi="Arial" w:cs="Arial"/>
          <w:sz w:val="24"/>
          <w:szCs w:val="24"/>
          <w:lang w:val="en-US"/>
        </w:rPr>
        <w:t>.</w:t>
      </w:r>
      <w:r w:rsidR="00F46CBB" w:rsidRPr="005C3524">
        <w:rPr>
          <w:rFonts w:ascii="Arial" w:hAnsi="Arial" w:cs="Arial"/>
          <w:sz w:val="24"/>
          <w:szCs w:val="24"/>
          <w:lang w:val="en-US"/>
        </w:rPr>
        <w:t xml:space="preserve"> T</w:t>
      </w:r>
      <w:r w:rsidR="00041FBD" w:rsidRPr="005C3524">
        <w:rPr>
          <w:rFonts w:ascii="Arial" w:hAnsi="Arial" w:cs="Arial"/>
          <w:sz w:val="24"/>
          <w:szCs w:val="24"/>
          <w:lang w:val="en-US"/>
        </w:rPr>
        <w:t>he nature of the rights infringed</w:t>
      </w:r>
      <w:r w:rsidR="00336DF3" w:rsidRPr="005C3524">
        <w:rPr>
          <w:rFonts w:ascii="Arial" w:hAnsi="Arial" w:cs="Arial"/>
          <w:sz w:val="24"/>
          <w:szCs w:val="24"/>
          <w:lang w:val="en-US"/>
        </w:rPr>
        <w:t xml:space="preserve"> </w:t>
      </w:r>
      <w:r w:rsidR="00701668" w:rsidRPr="005C3524">
        <w:rPr>
          <w:rFonts w:ascii="Arial" w:hAnsi="Arial" w:cs="Arial"/>
          <w:sz w:val="24"/>
          <w:szCs w:val="24"/>
          <w:lang w:val="en-US"/>
        </w:rPr>
        <w:t>upon through</w:t>
      </w:r>
      <w:r w:rsidR="00041FBD" w:rsidRPr="005C3524">
        <w:rPr>
          <w:rFonts w:ascii="Arial" w:hAnsi="Arial" w:cs="Arial"/>
          <w:sz w:val="24"/>
          <w:szCs w:val="24"/>
          <w:lang w:val="en-US"/>
        </w:rPr>
        <w:t xml:space="preserve"> the blocking of IDs, the consequences of the infringement of these rights that </w:t>
      </w:r>
      <w:r w:rsidR="00F46CBB" w:rsidRPr="005C3524">
        <w:rPr>
          <w:rFonts w:ascii="Arial" w:hAnsi="Arial" w:cs="Arial"/>
          <w:sz w:val="24"/>
          <w:szCs w:val="24"/>
          <w:lang w:val="en-US"/>
        </w:rPr>
        <w:t>themselves</w:t>
      </w:r>
      <w:r w:rsidR="00041FBD" w:rsidRPr="005C3524">
        <w:rPr>
          <w:rFonts w:ascii="Arial" w:hAnsi="Arial" w:cs="Arial"/>
          <w:sz w:val="24"/>
          <w:szCs w:val="24"/>
          <w:lang w:val="en-US"/>
        </w:rPr>
        <w:t xml:space="preserve"> render</w:t>
      </w:r>
      <w:r w:rsidR="00F46CBB" w:rsidRPr="005C3524">
        <w:rPr>
          <w:rFonts w:ascii="Arial" w:hAnsi="Arial" w:cs="Arial"/>
          <w:sz w:val="24"/>
          <w:szCs w:val="24"/>
          <w:lang w:val="en-US"/>
        </w:rPr>
        <w:t xml:space="preserve"> </w:t>
      </w:r>
      <w:r w:rsidR="00041FBD" w:rsidRPr="005C3524">
        <w:rPr>
          <w:rFonts w:ascii="Arial" w:hAnsi="Arial" w:cs="Arial"/>
          <w:sz w:val="24"/>
          <w:szCs w:val="24"/>
          <w:lang w:val="en-US"/>
        </w:rPr>
        <w:t>individuals vulnerable,</w:t>
      </w:r>
      <w:r w:rsidR="00C104C4" w:rsidRPr="005C3524">
        <w:rPr>
          <w:rFonts w:ascii="Arial" w:hAnsi="Arial" w:cs="Arial"/>
          <w:sz w:val="24"/>
          <w:szCs w:val="24"/>
          <w:lang w:val="en-US"/>
        </w:rPr>
        <w:t xml:space="preserve"> the fact that ID blocking indiscriminately affects innocent </w:t>
      </w:r>
      <w:r w:rsidR="00C104C4" w:rsidRPr="005C3524">
        <w:rPr>
          <w:rFonts w:ascii="Arial" w:hAnsi="Arial" w:cs="Arial"/>
          <w:i/>
          <w:sz w:val="24"/>
          <w:szCs w:val="24"/>
          <w:lang w:val="en-US"/>
        </w:rPr>
        <w:t>bona fide</w:t>
      </w:r>
      <w:r w:rsidR="00C104C4" w:rsidRPr="005C3524">
        <w:rPr>
          <w:rFonts w:ascii="Arial" w:hAnsi="Arial" w:cs="Arial"/>
          <w:sz w:val="24"/>
          <w:szCs w:val="24"/>
          <w:lang w:val="en-US"/>
        </w:rPr>
        <w:t xml:space="preserve"> citizens and permanent residents and illegal immigrants who fraudulently obtained identity numbers alike, </w:t>
      </w:r>
      <w:r w:rsidR="00A11F26" w:rsidRPr="005C3524">
        <w:rPr>
          <w:rFonts w:ascii="Arial" w:hAnsi="Arial" w:cs="Arial"/>
          <w:sz w:val="24"/>
          <w:szCs w:val="24"/>
          <w:lang w:val="en-US"/>
        </w:rPr>
        <w:t xml:space="preserve">and </w:t>
      </w:r>
      <w:r w:rsidR="00F46CBB" w:rsidRPr="005C3524">
        <w:rPr>
          <w:rFonts w:ascii="Arial" w:hAnsi="Arial" w:cs="Arial"/>
          <w:sz w:val="24"/>
          <w:szCs w:val="24"/>
          <w:lang w:val="en-US"/>
        </w:rPr>
        <w:t>the range of adults and children directly and indirectly affected, justif</w:t>
      </w:r>
      <w:r w:rsidR="00383389" w:rsidRPr="005C3524">
        <w:rPr>
          <w:rFonts w:ascii="Arial" w:hAnsi="Arial" w:cs="Arial"/>
          <w:sz w:val="24"/>
          <w:szCs w:val="24"/>
          <w:lang w:val="en-US"/>
        </w:rPr>
        <w:t>y</w:t>
      </w:r>
      <w:r w:rsidR="00F46CBB" w:rsidRPr="005C3524">
        <w:rPr>
          <w:rFonts w:ascii="Arial" w:hAnsi="Arial" w:cs="Arial"/>
          <w:sz w:val="24"/>
          <w:szCs w:val="24"/>
          <w:lang w:val="en-US"/>
        </w:rPr>
        <w:t xml:space="preserve"> LHR’s legal standing to act in the public interest.</w:t>
      </w:r>
      <w:r w:rsidR="00F46CBB" w:rsidRPr="00345C11">
        <w:rPr>
          <w:rStyle w:val="FootnoteReference"/>
          <w:rFonts w:ascii="Arial" w:hAnsi="Arial" w:cs="Arial"/>
          <w:sz w:val="24"/>
          <w:szCs w:val="24"/>
          <w:lang w:val="en-US"/>
        </w:rPr>
        <w:footnoteReference w:id="21"/>
      </w:r>
      <w:bookmarkEnd w:id="1"/>
    </w:p>
    <w:p w14:paraId="7D163F62" w14:textId="77777777" w:rsidR="00994770" w:rsidRPr="00345C11" w:rsidRDefault="00994770" w:rsidP="00EF3B40">
      <w:pPr>
        <w:pStyle w:val="ListParagraph"/>
        <w:spacing w:before="120" w:after="120" w:line="360" w:lineRule="auto"/>
        <w:jc w:val="both"/>
        <w:rPr>
          <w:rFonts w:ascii="Arial" w:hAnsi="Arial" w:cs="Arial"/>
          <w:sz w:val="24"/>
          <w:szCs w:val="24"/>
          <w:lang w:val="en-US"/>
        </w:rPr>
      </w:pPr>
    </w:p>
    <w:p w14:paraId="00D59EEE" w14:textId="7D623486" w:rsidR="00994770" w:rsidRPr="005C3524" w:rsidRDefault="005C3524" w:rsidP="005C3524">
      <w:pPr>
        <w:tabs>
          <w:tab w:val="left" w:pos="4917"/>
        </w:tabs>
        <w:spacing w:before="120" w:after="120" w:line="360" w:lineRule="auto"/>
        <w:ind w:left="720" w:hanging="720"/>
        <w:jc w:val="both"/>
        <w:rPr>
          <w:rFonts w:ascii="Arial" w:hAnsi="Arial" w:cs="Arial"/>
          <w:sz w:val="24"/>
          <w:szCs w:val="24"/>
          <w:lang w:val="en-US"/>
        </w:rPr>
      </w:pPr>
      <w:r w:rsidRPr="00EF3B40">
        <w:rPr>
          <w:rFonts w:ascii="Arial" w:hAnsi="Arial" w:cs="Arial"/>
          <w:sz w:val="24"/>
          <w:szCs w:val="24"/>
          <w:lang w:val="en-US"/>
        </w:rPr>
        <w:t>[38]</w:t>
      </w:r>
      <w:r w:rsidRPr="00EF3B40">
        <w:rPr>
          <w:rFonts w:ascii="Arial" w:hAnsi="Arial" w:cs="Arial"/>
          <w:sz w:val="24"/>
          <w:szCs w:val="24"/>
          <w:lang w:val="en-US"/>
        </w:rPr>
        <w:tab/>
      </w:r>
      <w:r w:rsidR="00544D66" w:rsidRPr="005C3524">
        <w:rPr>
          <w:rFonts w:ascii="Arial" w:hAnsi="Arial" w:cs="Arial"/>
          <w:sz w:val="24"/>
          <w:szCs w:val="24"/>
          <w:lang w:val="en-US"/>
        </w:rPr>
        <w:t xml:space="preserve">LHR avers that it has been dealing with individuals who have discovered that their IDs have been blocked through its Statelessness Project. LHR </w:t>
      </w:r>
      <w:r w:rsidR="00F819BE" w:rsidRPr="005C3524">
        <w:rPr>
          <w:rFonts w:ascii="Arial" w:hAnsi="Arial" w:cs="Arial"/>
          <w:sz w:val="24"/>
          <w:szCs w:val="24"/>
          <w:lang w:val="en-US"/>
        </w:rPr>
        <w:t xml:space="preserve">refers to specific case studies and </w:t>
      </w:r>
      <w:r w:rsidR="00900D5D" w:rsidRPr="005C3524">
        <w:rPr>
          <w:rFonts w:ascii="Arial" w:hAnsi="Arial" w:cs="Arial"/>
          <w:sz w:val="24"/>
          <w:szCs w:val="24"/>
          <w:lang w:val="en-US"/>
        </w:rPr>
        <w:t>claims to have</w:t>
      </w:r>
      <w:r w:rsidR="00544D66" w:rsidRPr="005C3524">
        <w:rPr>
          <w:rFonts w:ascii="Arial" w:hAnsi="Arial" w:cs="Arial"/>
          <w:sz w:val="24"/>
          <w:szCs w:val="24"/>
          <w:lang w:val="en-US"/>
        </w:rPr>
        <w:t xml:space="preserve"> 134 case files</w:t>
      </w:r>
      <w:r w:rsidR="00900D5D" w:rsidRPr="005C3524">
        <w:rPr>
          <w:rFonts w:ascii="Arial" w:hAnsi="Arial" w:cs="Arial"/>
          <w:sz w:val="24"/>
          <w:szCs w:val="24"/>
          <w:lang w:val="en-US"/>
        </w:rPr>
        <w:t>,</w:t>
      </w:r>
      <w:r w:rsidR="00544D66" w:rsidRPr="005C3524">
        <w:rPr>
          <w:rFonts w:ascii="Arial" w:hAnsi="Arial" w:cs="Arial"/>
          <w:sz w:val="24"/>
          <w:szCs w:val="24"/>
          <w:lang w:val="en-US"/>
        </w:rPr>
        <w:t xml:space="preserve"> all </w:t>
      </w:r>
      <w:r w:rsidR="000551F1" w:rsidRPr="005C3524">
        <w:rPr>
          <w:rFonts w:ascii="Arial" w:hAnsi="Arial" w:cs="Arial"/>
          <w:sz w:val="24"/>
          <w:szCs w:val="24"/>
          <w:lang w:val="en-US"/>
        </w:rPr>
        <w:t>involving</w:t>
      </w:r>
      <w:r w:rsidR="00544D66" w:rsidRPr="005C3524">
        <w:rPr>
          <w:rFonts w:ascii="Arial" w:hAnsi="Arial" w:cs="Arial"/>
          <w:sz w:val="24"/>
          <w:szCs w:val="24"/>
          <w:lang w:val="en-US"/>
        </w:rPr>
        <w:t xml:space="preserve"> clients who have had their IDs blocked without </w:t>
      </w:r>
      <w:r w:rsidR="00336DF3" w:rsidRPr="005C3524">
        <w:rPr>
          <w:rFonts w:ascii="Arial" w:hAnsi="Arial" w:cs="Arial"/>
          <w:sz w:val="24"/>
          <w:szCs w:val="24"/>
          <w:lang w:val="en-US"/>
        </w:rPr>
        <w:t xml:space="preserve">the DHA having followed the necessary </w:t>
      </w:r>
      <w:r w:rsidR="00544D66" w:rsidRPr="005C3524">
        <w:rPr>
          <w:rFonts w:ascii="Arial" w:hAnsi="Arial" w:cs="Arial"/>
          <w:sz w:val="24"/>
          <w:szCs w:val="24"/>
          <w:lang w:val="en-US"/>
        </w:rPr>
        <w:t>due process.</w:t>
      </w:r>
      <w:r w:rsidR="00DF7649" w:rsidRPr="005C3524">
        <w:rPr>
          <w:rFonts w:ascii="Arial" w:hAnsi="Arial" w:cs="Arial"/>
          <w:sz w:val="24"/>
          <w:szCs w:val="24"/>
          <w:lang w:val="en-US"/>
        </w:rPr>
        <w:t xml:space="preserve"> LHR equates </w:t>
      </w:r>
      <w:r w:rsidR="00EE0619" w:rsidRPr="005C3524">
        <w:rPr>
          <w:rFonts w:ascii="Arial" w:hAnsi="Arial" w:cs="Arial"/>
          <w:sz w:val="24"/>
          <w:szCs w:val="24"/>
          <w:lang w:val="en-US"/>
        </w:rPr>
        <w:t xml:space="preserve">blocking </w:t>
      </w:r>
      <w:r w:rsidR="00DF7649" w:rsidRPr="005C3524">
        <w:rPr>
          <w:rFonts w:ascii="Arial" w:hAnsi="Arial" w:cs="Arial"/>
          <w:sz w:val="24"/>
          <w:szCs w:val="24"/>
          <w:lang w:val="en-US"/>
        </w:rPr>
        <w:t xml:space="preserve">an ID with </w:t>
      </w:r>
      <w:r w:rsidR="00DF7649" w:rsidRPr="005C3524">
        <w:rPr>
          <w:rFonts w:ascii="Arial" w:hAnsi="Arial" w:cs="Arial"/>
          <w:i/>
          <w:sz w:val="24"/>
          <w:szCs w:val="24"/>
          <w:lang w:val="en-US"/>
        </w:rPr>
        <w:t>‘stripping a person of</w:t>
      </w:r>
      <w:r w:rsidR="00F819BE" w:rsidRPr="005C3524">
        <w:rPr>
          <w:rFonts w:ascii="Arial" w:hAnsi="Arial" w:cs="Arial"/>
          <w:i/>
          <w:sz w:val="24"/>
          <w:szCs w:val="24"/>
          <w:lang w:val="en-US"/>
        </w:rPr>
        <w:t xml:space="preserve"> their citizenship’ </w:t>
      </w:r>
      <w:r w:rsidR="00F819BE" w:rsidRPr="005C3524">
        <w:rPr>
          <w:rFonts w:ascii="Arial" w:hAnsi="Arial" w:cs="Arial"/>
          <w:sz w:val="24"/>
          <w:szCs w:val="24"/>
          <w:lang w:val="en-US"/>
        </w:rPr>
        <w:t xml:space="preserve">and submits that the DHA must follow a just and fair administrative process before placing a mark against and blocking an ID. LHR’s case studies indicate that children are often affected if one of their parents’ IDs </w:t>
      </w:r>
      <w:r w:rsidR="00A11F26" w:rsidRPr="005C3524">
        <w:rPr>
          <w:rFonts w:ascii="Arial" w:hAnsi="Arial" w:cs="Arial"/>
          <w:sz w:val="24"/>
          <w:szCs w:val="24"/>
          <w:lang w:val="en-US"/>
        </w:rPr>
        <w:t>is</w:t>
      </w:r>
      <w:r w:rsidR="00F819BE" w:rsidRPr="005C3524">
        <w:rPr>
          <w:rFonts w:ascii="Arial" w:hAnsi="Arial" w:cs="Arial"/>
          <w:sz w:val="24"/>
          <w:szCs w:val="24"/>
          <w:lang w:val="en-US"/>
        </w:rPr>
        <w:t xml:space="preserve"> blocked. The cases also indicate that a block is usually placed on an affected person’s ID because:</w:t>
      </w:r>
    </w:p>
    <w:p w14:paraId="502A1D14" w14:textId="77777777" w:rsidR="00F819BE" w:rsidRPr="00EF3B40" w:rsidRDefault="00F819BE" w:rsidP="00EF3B40">
      <w:pPr>
        <w:pStyle w:val="ListParagraph"/>
        <w:spacing w:before="120" w:after="120" w:line="360" w:lineRule="auto"/>
        <w:jc w:val="both"/>
        <w:rPr>
          <w:rFonts w:ascii="Arial" w:hAnsi="Arial" w:cs="Arial"/>
          <w:sz w:val="24"/>
          <w:szCs w:val="24"/>
          <w:lang w:val="en-US"/>
        </w:rPr>
      </w:pPr>
    </w:p>
    <w:p w14:paraId="51840113" w14:textId="6D5094A8" w:rsidR="00F819BE" w:rsidRPr="005C3524" w:rsidRDefault="005C3524" w:rsidP="005C3524">
      <w:pPr>
        <w:tabs>
          <w:tab w:val="left" w:pos="4917"/>
        </w:tabs>
        <w:spacing w:before="120" w:after="120" w:line="360" w:lineRule="auto"/>
        <w:ind w:left="1440" w:hanging="360"/>
        <w:jc w:val="both"/>
        <w:rPr>
          <w:rFonts w:ascii="Arial" w:hAnsi="Arial" w:cs="Arial"/>
          <w:sz w:val="24"/>
          <w:szCs w:val="24"/>
          <w:lang w:val="en-US"/>
        </w:rPr>
      </w:pPr>
      <w:r w:rsidRPr="00EF3B40">
        <w:rPr>
          <w:rFonts w:ascii="Arial" w:hAnsi="Arial" w:cs="Arial"/>
          <w:sz w:val="24"/>
          <w:szCs w:val="24"/>
          <w:lang w:val="en-US"/>
        </w:rPr>
        <w:t>i.</w:t>
      </w:r>
      <w:r w:rsidRPr="00EF3B40">
        <w:rPr>
          <w:rFonts w:ascii="Arial" w:hAnsi="Arial" w:cs="Arial"/>
          <w:sz w:val="24"/>
          <w:szCs w:val="24"/>
          <w:lang w:val="en-US"/>
        </w:rPr>
        <w:tab/>
      </w:r>
      <w:r w:rsidR="00F819BE" w:rsidRPr="005C3524">
        <w:rPr>
          <w:rFonts w:ascii="Arial" w:hAnsi="Arial" w:cs="Arial"/>
          <w:sz w:val="24"/>
          <w:szCs w:val="24"/>
          <w:lang w:val="en-US"/>
        </w:rPr>
        <w:t>There are duplicate IDs assigned to more than one person or multiple IDs attributed to a single person;</w:t>
      </w:r>
    </w:p>
    <w:p w14:paraId="773DB089" w14:textId="595FE485" w:rsidR="00041FBD" w:rsidRPr="005C3524" w:rsidRDefault="005C3524" w:rsidP="005C3524">
      <w:pPr>
        <w:tabs>
          <w:tab w:val="left" w:pos="4917"/>
        </w:tabs>
        <w:spacing w:before="120" w:after="120" w:line="360" w:lineRule="auto"/>
        <w:ind w:left="1440" w:hanging="360"/>
        <w:jc w:val="both"/>
        <w:rPr>
          <w:rFonts w:ascii="Arial" w:hAnsi="Arial" w:cs="Arial"/>
          <w:sz w:val="24"/>
          <w:szCs w:val="24"/>
          <w:lang w:val="en-US"/>
        </w:rPr>
      </w:pPr>
      <w:r w:rsidRPr="00EF3B40">
        <w:rPr>
          <w:rFonts w:ascii="Arial" w:hAnsi="Arial" w:cs="Arial"/>
          <w:sz w:val="24"/>
          <w:szCs w:val="24"/>
          <w:lang w:val="en-US"/>
        </w:rPr>
        <w:t>ii.</w:t>
      </w:r>
      <w:r w:rsidRPr="00EF3B40">
        <w:rPr>
          <w:rFonts w:ascii="Arial" w:hAnsi="Arial" w:cs="Arial"/>
          <w:sz w:val="24"/>
          <w:szCs w:val="24"/>
          <w:lang w:val="en-US"/>
        </w:rPr>
        <w:tab/>
      </w:r>
      <w:r w:rsidR="00F819BE" w:rsidRPr="005C3524">
        <w:rPr>
          <w:rFonts w:ascii="Arial" w:hAnsi="Arial" w:cs="Arial"/>
          <w:sz w:val="24"/>
          <w:szCs w:val="24"/>
          <w:lang w:val="en-US"/>
        </w:rPr>
        <w:t>The affected person is suspected or accused of being an ‘illegal immigrant’ or non-South African citizen or</w:t>
      </w:r>
    </w:p>
    <w:p w14:paraId="0214087A" w14:textId="38C11C6F" w:rsidR="0092700A" w:rsidRPr="005C3524" w:rsidRDefault="005C3524" w:rsidP="005C3524">
      <w:pPr>
        <w:tabs>
          <w:tab w:val="left" w:pos="4917"/>
        </w:tabs>
        <w:spacing w:before="120" w:after="120" w:line="360" w:lineRule="auto"/>
        <w:ind w:left="1440" w:hanging="360"/>
        <w:jc w:val="both"/>
        <w:rPr>
          <w:rFonts w:ascii="Arial" w:hAnsi="Arial" w:cs="Arial"/>
          <w:sz w:val="24"/>
          <w:szCs w:val="24"/>
          <w:lang w:val="en-US"/>
        </w:rPr>
      </w:pPr>
      <w:r w:rsidRPr="00EF3B40">
        <w:rPr>
          <w:rFonts w:ascii="Arial" w:hAnsi="Arial" w:cs="Arial"/>
          <w:sz w:val="24"/>
          <w:szCs w:val="24"/>
          <w:lang w:val="en-US"/>
        </w:rPr>
        <w:t>iii.</w:t>
      </w:r>
      <w:r w:rsidRPr="00EF3B40">
        <w:rPr>
          <w:rFonts w:ascii="Arial" w:hAnsi="Arial" w:cs="Arial"/>
          <w:sz w:val="24"/>
          <w:szCs w:val="24"/>
          <w:lang w:val="en-US"/>
        </w:rPr>
        <w:tab/>
      </w:r>
      <w:r w:rsidR="00E62956" w:rsidRPr="005C3524">
        <w:rPr>
          <w:rFonts w:ascii="Arial" w:hAnsi="Arial" w:cs="Arial"/>
          <w:sz w:val="24"/>
          <w:szCs w:val="24"/>
          <w:lang w:val="en-US"/>
        </w:rPr>
        <w:t>The affected person is suspected of or accused of obtaining their ID fraudulently (through misrepresentation or false registration of birth, death</w:t>
      </w:r>
      <w:r w:rsidR="000551F1" w:rsidRPr="005C3524">
        <w:rPr>
          <w:rFonts w:ascii="Arial" w:hAnsi="Arial" w:cs="Arial"/>
          <w:sz w:val="24"/>
          <w:szCs w:val="24"/>
          <w:lang w:val="en-US"/>
        </w:rPr>
        <w:t>,</w:t>
      </w:r>
      <w:r w:rsidR="00E62956" w:rsidRPr="005C3524">
        <w:rPr>
          <w:rFonts w:ascii="Arial" w:hAnsi="Arial" w:cs="Arial"/>
          <w:sz w:val="24"/>
          <w:szCs w:val="24"/>
          <w:lang w:val="en-US"/>
        </w:rPr>
        <w:t xml:space="preserve"> or marriage).</w:t>
      </w:r>
    </w:p>
    <w:p w14:paraId="36BB6647" w14:textId="77777777" w:rsidR="007752EA" w:rsidRPr="00EF3B40" w:rsidRDefault="007752EA" w:rsidP="00EF3B40">
      <w:pPr>
        <w:pStyle w:val="ListParagraph"/>
        <w:spacing w:before="120" w:after="120" w:line="360" w:lineRule="auto"/>
        <w:jc w:val="both"/>
        <w:rPr>
          <w:rFonts w:ascii="Arial" w:hAnsi="Arial" w:cs="Arial"/>
          <w:sz w:val="24"/>
          <w:szCs w:val="24"/>
          <w:lang w:val="en-US"/>
        </w:rPr>
      </w:pPr>
    </w:p>
    <w:p w14:paraId="2803D97D" w14:textId="533B9A6E" w:rsidR="007752EA" w:rsidRPr="005C3524" w:rsidRDefault="005C3524" w:rsidP="005C3524">
      <w:pPr>
        <w:tabs>
          <w:tab w:val="left" w:pos="4917"/>
        </w:tabs>
        <w:spacing w:before="120" w:after="120" w:line="360" w:lineRule="auto"/>
        <w:ind w:left="720" w:hanging="720"/>
        <w:jc w:val="both"/>
        <w:rPr>
          <w:rFonts w:ascii="Arial" w:hAnsi="Arial" w:cs="Arial"/>
          <w:sz w:val="24"/>
          <w:szCs w:val="24"/>
          <w:lang w:val="en-US"/>
        </w:rPr>
      </w:pPr>
      <w:r w:rsidRPr="00EF3B40">
        <w:rPr>
          <w:rFonts w:ascii="Arial" w:hAnsi="Arial" w:cs="Arial"/>
          <w:sz w:val="24"/>
          <w:szCs w:val="24"/>
          <w:lang w:val="en-US"/>
        </w:rPr>
        <w:t>[39]</w:t>
      </w:r>
      <w:r w:rsidRPr="00EF3B40">
        <w:rPr>
          <w:rFonts w:ascii="Arial" w:hAnsi="Arial" w:cs="Arial"/>
          <w:sz w:val="24"/>
          <w:szCs w:val="24"/>
          <w:lang w:val="en-US"/>
        </w:rPr>
        <w:tab/>
      </w:r>
      <w:r w:rsidR="00336DF3" w:rsidRPr="005C3524">
        <w:rPr>
          <w:rFonts w:ascii="Arial" w:hAnsi="Arial" w:cs="Arial"/>
          <w:sz w:val="24"/>
          <w:szCs w:val="24"/>
          <w:lang w:val="en-US"/>
        </w:rPr>
        <w:t xml:space="preserve">The </w:t>
      </w:r>
      <w:r w:rsidR="005A2DAF" w:rsidRPr="005C3524">
        <w:rPr>
          <w:rFonts w:ascii="Arial" w:hAnsi="Arial" w:cs="Arial"/>
          <w:sz w:val="24"/>
          <w:szCs w:val="24"/>
          <w:lang w:val="en-US"/>
        </w:rPr>
        <w:t>LHR contends that there is no legal basis or legal authority empowering the DHA to block IDs. LHR submits that the Identification Act and the Births and Deaths Registration Act 51 of 1992</w:t>
      </w:r>
      <w:r w:rsidR="00336DF3" w:rsidRPr="005C3524">
        <w:rPr>
          <w:rFonts w:ascii="Arial" w:hAnsi="Arial" w:cs="Arial"/>
          <w:sz w:val="24"/>
          <w:szCs w:val="24"/>
          <w:lang w:val="en-US"/>
        </w:rPr>
        <w:t xml:space="preserve"> (“Births and Deaths Registration</w:t>
      </w:r>
      <w:r w:rsidR="00592DB7" w:rsidRPr="005C3524">
        <w:rPr>
          <w:rFonts w:ascii="Arial" w:hAnsi="Arial" w:cs="Arial"/>
          <w:sz w:val="24"/>
          <w:szCs w:val="24"/>
          <w:lang w:val="en-US"/>
        </w:rPr>
        <w:t xml:space="preserve"> Act</w:t>
      </w:r>
      <w:r w:rsidR="00336DF3" w:rsidRPr="005C3524">
        <w:rPr>
          <w:rFonts w:ascii="Arial" w:hAnsi="Arial" w:cs="Arial"/>
          <w:sz w:val="24"/>
          <w:szCs w:val="24"/>
          <w:lang w:val="en-US"/>
        </w:rPr>
        <w:t>”)</w:t>
      </w:r>
      <w:r w:rsidR="005A2DAF" w:rsidRPr="005C3524">
        <w:rPr>
          <w:rFonts w:ascii="Arial" w:hAnsi="Arial" w:cs="Arial"/>
          <w:sz w:val="24"/>
          <w:szCs w:val="24"/>
          <w:lang w:val="en-US"/>
        </w:rPr>
        <w:t xml:space="preserve"> have limited provisions on the issues of ‘verification</w:t>
      </w:r>
      <w:r w:rsidR="000551F1" w:rsidRPr="005C3524">
        <w:rPr>
          <w:rFonts w:ascii="Arial" w:hAnsi="Arial" w:cs="Arial"/>
          <w:sz w:val="24"/>
          <w:szCs w:val="24"/>
          <w:lang w:val="en-US"/>
        </w:rPr>
        <w:t>,’ investigation’,</w:t>
      </w:r>
      <w:r w:rsidR="005A2DAF" w:rsidRPr="005C3524">
        <w:rPr>
          <w:rFonts w:ascii="Arial" w:hAnsi="Arial" w:cs="Arial"/>
          <w:sz w:val="24"/>
          <w:szCs w:val="24"/>
          <w:lang w:val="en-US"/>
        </w:rPr>
        <w:t xml:space="preserve"> or ‘cancellation’ of IDs. In addition, these </w:t>
      </w:r>
      <w:r w:rsidR="00A11F26" w:rsidRPr="005C3524">
        <w:rPr>
          <w:rFonts w:ascii="Arial" w:hAnsi="Arial" w:cs="Arial"/>
          <w:sz w:val="24"/>
          <w:szCs w:val="24"/>
          <w:lang w:val="en-US"/>
        </w:rPr>
        <w:t>statutes</w:t>
      </w:r>
      <w:r w:rsidR="005A2DAF" w:rsidRPr="005C3524">
        <w:rPr>
          <w:rFonts w:ascii="Arial" w:hAnsi="Arial" w:cs="Arial"/>
          <w:sz w:val="24"/>
          <w:szCs w:val="24"/>
          <w:lang w:val="en-US"/>
        </w:rPr>
        <w:t xml:space="preserve"> do not set out an administrative procedure to be followed when the DHA wants to place a marker against an ID with the effect of blocking the ID.</w:t>
      </w:r>
    </w:p>
    <w:p w14:paraId="78FCE49F" w14:textId="77777777" w:rsidR="007752EA" w:rsidRPr="00EF3B40" w:rsidRDefault="007752EA" w:rsidP="00EF3B40">
      <w:pPr>
        <w:pStyle w:val="ListParagraph"/>
        <w:spacing w:before="120" w:after="120" w:line="360" w:lineRule="auto"/>
        <w:jc w:val="both"/>
        <w:rPr>
          <w:rFonts w:ascii="Arial" w:hAnsi="Arial" w:cs="Arial"/>
          <w:sz w:val="24"/>
          <w:szCs w:val="24"/>
          <w:lang w:val="en-US"/>
        </w:rPr>
      </w:pPr>
    </w:p>
    <w:p w14:paraId="20930365" w14:textId="5DA7AAAF" w:rsidR="007752EA" w:rsidRPr="005C3524" w:rsidRDefault="005C3524" w:rsidP="005C3524">
      <w:pPr>
        <w:tabs>
          <w:tab w:val="left" w:pos="4917"/>
        </w:tabs>
        <w:spacing w:before="120" w:after="120" w:line="360" w:lineRule="auto"/>
        <w:ind w:left="720" w:hanging="720"/>
        <w:jc w:val="both"/>
        <w:rPr>
          <w:rFonts w:ascii="Arial" w:hAnsi="Arial" w:cs="Arial"/>
          <w:sz w:val="24"/>
          <w:szCs w:val="24"/>
          <w:lang w:val="en-US"/>
        </w:rPr>
      </w:pPr>
      <w:r w:rsidRPr="00EF3B40">
        <w:rPr>
          <w:rFonts w:ascii="Arial" w:hAnsi="Arial" w:cs="Arial"/>
          <w:sz w:val="24"/>
          <w:szCs w:val="24"/>
          <w:lang w:val="en-US"/>
        </w:rPr>
        <w:t>[40]</w:t>
      </w:r>
      <w:r w:rsidRPr="00EF3B40">
        <w:rPr>
          <w:rFonts w:ascii="Arial" w:hAnsi="Arial" w:cs="Arial"/>
          <w:sz w:val="24"/>
          <w:szCs w:val="24"/>
          <w:lang w:val="en-US"/>
        </w:rPr>
        <w:tab/>
      </w:r>
      <w:r w:rsidR="00336DF3" w:rsidRPr="005C3524">
        <w:rPr>
          <w:rFonts w:ascii="Arial" w:hAnsi="Arial" w:cs="Arial"/>
          <w:sz w:val="24"/>
          <w:szCs w:val="24"/>
          <w:lang w:val="en-US"/>
        </w:rPr>
        <w:t xml:space="preserve">The </w:t>
      </w:r>
      <w:r w:rsidR="005A2DAF" w:rsidRPr="005C3524">
        <w:rPr>
          <w:rFonts w:ascii="Arial" w:hAnsi="Arial" w:cs="Arial"/>
          <w:sz w:val="24"/>
          <w:szCs w:val="24"/>
          <w:lang w:val="en-US"/>
        </w:rPr>
        <w:t xml:space="preserve">LHR attempted to engage with </w:t>
      </w:r>
      <w:r w:rsidR="00336DF3" w:rsidRPr="005C3524">
        <w:rPr>
          <w:rFonts w:ascii="Arial" w:hAnsi="Arial" w:cs="Arial"/>
          <w:sz w:val="24"/>
          <w:szCs w:val="24"/>
          <w:lang w:val="en-US"/>
        </w:rPr>
        <w:t xml:space="preserve">the </w:t>
      </w:r>
      <w:r w:rsidR="005A2DAF" w:rsidRPr="005C3524">
        <w:rPr>
          <w:rFonts w:ascii="Arial" w:hAnsi="Arial" w:cs="Arial"/>
          <w:sz w:val="24"/>
          <w:szCs w:val="24"/>
          <w:lang w:val="en-US"/>
        </w:rPr>
        <w:t xml:space="preserve">DHA to find an amicable solution to the problem without the need for court intervention. LHR </w:t>
      </w:r>
      <w:r w:rsidR="00440128" w:rsidRPr="005C3524">
        <w:rPr>
          <w:rFonts w:ascii="Arial" w:hAnsi="Arial" w:cs="Arial"/>
          <w:sz w:val="24"/>
          <w:szCs w:val="24"/>
          <w:lang w:val="en-US"/>
        </w:rPr>
        <w:t>informs</w:t>
      </w:r>
      <w:r w:rsidR="005A2DAF" w:rsidRPr="005C3524">
        <w:rPr>
          <w:rFonts w:ascii="Arial" w:hAnsi="Arial" w:cs="Arial"/>
          <w:sz w:val="24"/>
          <w:szCs w:val="24"/>
          <w:lang w:val="en-US"/>
        </w:rPr>
        <w:t xml:space="preserve"> that the DHA has been battling with blocked ID cases since 2010 and has </w:t>
      </w:r>
      <w:r w:rsidR="000551F1" w:rsidRPr="005C3524">
        <w:rPr>
          <w:rFonts w:ascii="Arial" w:hAnsi="Arial" w:cs="Arial"/>
          <w:sz w:val="24"/>
          <w:szCs w:val="24"/>
          <w:lang w:val="en-US"/>
        </w:rPr>
        <w:t>yet</w:t>
      </w:r>
      <w:r w:rsidR="005A2DAF" w:rsidRPr="005C3524">
        <w:rPr>
          <w:rFonts w:ascii="Arial" w:hAnsi="Arial" w:cs="Arial"/>
          <w:sz w:val="24"/>
          <w:szCs w:val="24"/>
          <w:lang w:val="en-US"/>
        </w:rPr>
        <w:t xml:space="preserve"> to implement a sustainable solution and administrative process to address blocked ID cases efficiently.  In March 2021, LHR conducted a parliamentary briefing on statelessness to the Portfolio Committee on Home Affairs</w:t>
      </w:r>
      <w:r w:rsidR="005E5E49" w:rsidRPr="005C3524">
        <w:rPr>
          <w:rFonts w:ascii="Arial" w:hAnsi="Arial" w:cs="Arial"/>
          <w:sz w:val="24"/>
          <w:szCs w:val="24"/>
          <w:lang w:val="en-US"/>
        </w:rPr>
        <w:t xml:space="preserve"> (PC)</w:t>
      </w:r>
      <w:r w:rsidR="005A2DAF" w:rsidRPr="005C3524">
        <w:rPr>
          <w:rFonts w:ascii="Arial" w:hAnsi="Arial" w:cs="Arial"/>
          <w:sz w:val="24"/>
          <w:szCs w:val="24"/>
          <w:lang w:val="en-US"/>
        </w:rPr>
        <w:t>. The PC</w:t>
      </w:r>
      <w:r w:rsidR="005E5E49" w:rsidRPr="005C3524">
        <w:rPr>
          <w:rFonts w:ascii="Arial" w:hAnsi="Arial" w:cs="Arial"/>
          <w:sz w:val="24"/>
          <w:szCs w:val="24"/>
          <w:lang w:val="en-US"/>
        </w:rPr>
        <w:t xml:space="preserve"> requested the DHA to respond to this issue in writing and to highlight, in particular, the number of blocked ID cases DHA was dealing with, the criteria used to block IDs</w:t>
      </w:r>
      <w:r w:rsidR="00904D80" w:rsidRPr="005C3524">
        <w:rPr>
          <w:rFonts w:ascii="Arial" w:hAnsi="Arial" w:cs="Arial"/>
          <w:sz w:val="24"/>
          <w:szCs w:val="24"/>
          <w:lang w:val="en-US"/>
        </w:rPr>
        <w:t>,</w:t>
      </w:r>
      <w:r w:rsidR="005E5E49" w:rsidRPr="005C3524">
        <w:rPr>
          <w:rFonts w:ascii="Arial" w:hAnsi="Arial" w:cs="Arial"/>
          <w:sz w:val="24"/>
          <w:szCs w:val="24"/>
          <w:lang w:val="en-US"/>
        </w:rPr>
        <w:t xml:space="preserve"> and the steps to be taken in resolving a blocked ID case. At the time the LHR’s founding affidavit was deposed to, the DHA </w:t>
      </w:r>
      <w:r w:rsidR="00904D80" w:rsidRPr="005C3524">
        <w:rPr>
          <w:rFonts w:ascii="Arial" w:hAnsi="Arial" w:cs="Arial"/>
          <w:sz w:val="24"/>
          <w:szCs w:val="24"/>
          <w:lang w:val="en-US"/>
        </w:rPr>
        <w:t>had</w:t>
      </w:r>
      <w:r w:rsidR="005E5E49" w:rsidRPr="005C3524">
        <w:rPr>
          <w:rFonts w:ascii="Arial" w:hAnsi="Arial" w:cs="Arial"/>
          <w:sz w:val="24"/>
          <w:szCs w:val="24"/>
          <w:lang w:val="en-US"/>
        </w:rPr>
        <w:t xml:space="preserve"> not provided any response</w:t>
      </w:r>
      <w:r w:rsidR="00A11F26" w:rsidRPr="005C3524">
        <w:rPr>
          <w:rFonts w:ascii="Arial" w:hAnsi="Arial" w:cs="Arial"/>
          <w:sz w:val="24"/>
          <w:szCs w:val="24"/>
          <w:lang w:val="en-US"/>
        </w:rPr>
        <w:t xml:space="preserve"> to the PC</w:t>
      </w:r>
      <w:r w:rsidR="005E5E49" w:rsidRPr="005C3524">
        <w:rPr>
          <w:rFonts w:ascii="Arial" w:hAnsi="Arial" w:cs="Arial"/>
          <w:sz w:val="24"/>
          <w:szCs w:val="24"/>
          <w:lang w:val="en-US"/>
        </w:rPr>
        <w:t xml:space="preserve">. </w:t>
      </w:r>
      <w:r w:rsidR="00336DF3" w:rsidRPr="005C3524">
        <w:rPr>
          <w:rFonts w:ascii="Arial" w:hAnsi="Arial" w:cs="Arial"/>
          <w:sz w:val="24"/>
          <w:szCs w:val="24"/>
          <w:lang w:val="en-US"/>
        </w:rPr>
        <w:t xml:space="preserve">The </w:t>
      </w:r>
      <w:r w:rsidR="005E5E49" w:rsidRPr="005C3524">
        <w:rPr>
          <w:rFonts w:ascii="Arial" w:hAnsi="Arial" w:cs="Arial"/>
          <w:sz w:val="24"/>
          <w:szCs w:val="24"/>
          <w:lang w:val="en-US"/>
        </w:rPr>
        <w:t>LHR relentlessly attempted to engage DHA on this subject but to no avail.</w:t>
      </w:r>
    </w:p>
    <w:p w14:paraId="72F4C104" w14:textId="77777777" w:rsidR="00904D80" w:rsidRPr="00EF3B40" w:rsidRDefault="00904D80" w:rsidP="00EF3B40">
      <w:pPr>
        <w:pStyle w:val="ListParagraph"/>
        <w:spacing w:before="120" w:after="120" w:line="360" w:lineRule="auto"/>
        <w:jc w:val="both"/>
        <w:rPr>
          <w:rFonts w:ascii="Arial" w:hAnsi="Arial" w:cs="Arial"/>
          <w:sz w:val="24"/>
          <w:szCs w:val="24"/>
          <w:lang w:val="en-US"/>
        </w:rPr>
      </w:pPr>
    </w:p>
    <w:p w14:paraId="467F3E4C" w14:textId="03F8E843" w:rsidR="004933E2" w:rsidRPr="005C3524" w:rsidRDefault="005C3524" w:rsidP="005C3524">
      <w:pPr>
        <w:tabs>
          <w:tab w:val="left" w:pos="4917"/>
        </w:tabs>
        <w:spacing w:before="120" w:after="120" w:line="360" w:lineRule="auto"/>
        <w:ind w:left="720" w:hanging="720"/>
        <w:jc w:val="both"/>
        <w:rPr>
          <w:rFonts w:ascii="Arial" w:hAnsi="Arial" w:cs="Arial"/>
          <w:sz w:val="24"/>
          <w:szCs w:val="24"/>
          <w:lang w:val="en-US"/>
        </w:rPr>
      </w:pPr>
      <w:r w:rsidRPr="00EF3B40">
        <w:rPr>
          <w:rFonts w:ascii="Arial" w:hAnsi="Arial" w:cs="Arial"/>
          <w:sz w:val="24"/>
          <w:szCs w:val="24"/>
          <w:lang w:val="en-US"/>
        </w:rPr>
        <w:t>[41]</w:t>
      </w:r>
      <w:r w:rsidRPr="00EF3B40">
        <w:rPr>
          <w:rFonts w:ascii="Arial" w:hAnsi="Arial" w:cs="Arial"/>
          <w:sz w:val="24"/>
          <w:szCs w:val="24"/>
          <w:lang w:val="en-US"/>
        </w:rPr>
        <w:tab/>
      </w:r>
      <w:r w:rsidR="00336DF3" w:rsidRPr="005C3524">
        <w:rPr>
          <w:rFonts w:ascii="Arial" w:hAnsi="Arial" w:cs="Arial"/>
          <w:sz w:val="24"/>
          <w:szCs w:val="24"/>
          <w:lang w:val="en-US"/>
        </w:rPr>
        <w:t xml:space="preserve">The </w:t>
      </w:r>
      <w:r w:rsidR="00904D80" w:rsidRPr="005C3524">
        <w:rPr>
          <w:rFonts w:ascii="Arial" w:hAnsi="Arial" w:cs="Arial"/>
          <w:sz w:val="24"/>
          <w:szCs w:val="24"/>
          <w:lang w:val="en-US"/>
        </w:rPr>
        <w:t xml:space="preserve">LHR highlights that the South African Human Rights Commission (SAHRC) </w:t>
      </w:r>
      <w:r w:rsidR="004933E2" w:rsidRPr="005C3524">
        <w:rPr>
          <w:rFonts w:ascii="Arial" w:hAnsi="Arial" w:cs="Arial"/>
          <w:sz w:val="24"/>
          <w:szCs w:val="24"/>
          <w:lang w:val="en-US"/>
        </w:rPr>
        <w:t xml:space="preserve">found in 2018 </w:t>
      </w:r>
      <w:r w:rsidR="00904D80" w:rsidRPr="005C3524">
        <w:rPr>
          <w:rFonts w:ascii="Arial" w:hAnsi="Arial" w:cs="Arial"/>
          <w:sz w:val="24"/>
          <w:szCs w:val="24"/>
          <w:lang w:val="en-US"/>
        </w:rPr>
        <w:t xml:space="preserve">that the DHA had unnecessarily infringed the rights of a </w:t>
      </w:r>
      <w:r w:rsidR="004933E2" w:rsidRPr="005C3524">
        <w:rPr>
          <w:rFonts w:ascii="Arial" w:hAnsi="Arial" w:cs="Arial"/>
          <w:sz w:val="24"/>
          <w:szCs w:val="24"/>
          <w:lang w:val="en-US"/>
        </w:rPr>
        <w:t>complainant</w:t>
      </w:r>
      <w:r w:rsidR="00904D80" w:rsidRPr="005C3524">
        <w:rPr>
          <w:rFonts w:ascii="Arial" w:hAnsi="Arial" w:cs="Arial"/>
          <w:sz w:val="24"/>
          <w:szCs w:val="24"/>
          <w:lang w:val="en-US"/>
        </w:rPr>
        <w:t xml:space="preserve"> whose ID had been blocked.</w:t>
      </w:r>
      <w:r w:rsidR="004933E2" w:rsidRPr="005C3524">
        <w:rPr>
          <w:rFonts w:ascii="Arial" w:hAnsi="Arial" w:cs="Arial"/>
          <w:sz w:val="24"/>
          <w:szCs w:val="24"/>
          <w:lang w:val="en-US"/>
        </w:rPr>
        <w:t xml:space="preserve"> The SAHRC recommended that the DHA:</w:t>
      </w:r>
    </w:p>
    <w:p w14:paraId="1A85C10E" w14:textId="77777777" w:rsidR="004933E2" w:rsidRPr="00EF3B40" w:rsidRDefault="004933E2" w:rsidP="00EF3B40">
      <w:pPr>
        <w:pStyle w:val="ListParagraph"/>
        <w:spacing w:before="120" w:after="120" w:line="360" w:lineRule="auto"/>
        <w:jc w:val="both"/>
        <w:rPr>
          <w:rFonts w:ascii="Arial" w:hAnsi="Arial" w:cs="Arial"/>
          <w:sz w:val="24"/>
          <w:szCs w:val="24"/>
          <w:lang w:val="en-US"/>
        </w:rPr>
      </w:pPr>
    </w:p>
    <w:p w14:paraId="6A5250DB" w14:textId="19CF5879" w:rsidR="00904D80" w:rsidRPr="005C3524" w:rsidRDefault="005C3524" w:rsidP="005C3524">
      <w:pPr>
        <w:tabs>
          <w:tab w:val="left" w:pos="4917"/>
        </w:tabs>
        <w:spacing w:before="120" w:after="120" w:line="360" w:lineRule="auto"/>
        <w:ind w:left="1440" w:hanging="360"/>
        <w:jc w:val="both"/>
        <w:rPr>
          <w:rFonts w:ascii="Arial" w:hAnsi="Arial" w:cs="Arial"/>
          <w:sz w:val="24"/>
          <w:szCs w:val="24"/>
          <w:lang w:val="en-US"/>
        </w:rPr>
      </w:pPr>
      <w:r w:rsidRPr="00EF3B40">
        <w:rPr>
          <w:rFonts w:ascii="Arial" w:hAnsi="Arial" w:cs="Arial"/>
          <w:sz w:val="24"/>
          <w:szCs w:val="24"/>
          <w:lang w:val="en-US"/>
        </w:rPr>
        <w:lastRenderedPageBreak/>
        <w:t>i.</w:t>
      </w:r>
      <w:r w:rsidRPr="00EF3B40">
        <w:rPr>
          <w:rFonts w:ascii="Arial" w:hAnsi="Arial" w:cs="Arial"/>
          <w:sz w:val="24"/>
          <w:szCs w:val="24"/>
          <w:lang w:val="en-US"/>
        </w:rPr>
        <w:tab/>
      </w:r>
      <w:r w:rsidR="00904D80" w:rsidRPr="005C3524">
        <w:rPr>
          <w:rFonts w:ascii="Arial" w:hAnsi="Arial" w:cs="Arial"/>
          <w:sz w:val="24"/>
          <w:szCs w:val="24"/>
          <w:lang w:val="en-US"/>
        </w:rPr>
        <w:t xml:space="preserve"> </w:t>
      </w:r>
      <w:r w:rsidR="001F1608" w:rsidRPr="005C3524">
        <w:rPr>
          <w:rFonts w:ascii="Arial" w:hAnsi="Arial" w:cs="Arial"/>
          <w:sz w:val="24"/>
          <w:szCs w:val="24"/>
          <w:lang w:val="en-US"/>
        </w:rPr>
        <w:t>review and align all operational systems relating to the issuing of IDs and investigations of fraud relating to IDs with legislation such as PAJA and judicial precedent;</w:t>
      </w:r>
    </w:p>
    <w:p w14:paraId="3B06990F" w14:textId="71C11AC6" w:rsidR="001F1608" w:rsidRPr="005C3524" w:rsidRDefault="005C3524" w:rsidP="005C3524">
      <w:pPr>
        <w:tabs>
          <w:tab w:val="left" w:pos="4917"/>
        </w:tabs>
        <w:spacing w:before="120" w:after="120" w:line="360" w:lineRule="auto"/>
        <w:ind w:left="1440" w:hanging="360"/>
        <w:jc w:val="both"/>
        <w:rPr>
          <w:rFonts w:ascii="Arial" w:hAnsi="Arial" w:cs="Arial"/>
          <w:sz w:val="24"/>
          <w:szCs w:val="24"/>
          <w:lang w:val="en-US"/>
        </w:rPr>
      </w:pPr>
      <w:r w:rsidRPr="00EF3B40">
        <w:rPr>
          <w:rFonts w:ascii="Arial" w:hAnsi="Arial" w:cs="Arial"/>
          <w:sz w:val="24"/>
          <w:szCs w:val="24"/>
          <w:lang w:val="en-US"/>
        </w:rPr>
        <w:t>ii.</w:t>
      </w:r>
      <w:r w:rsidRPr="00EF3B40">
        <w:rPr>
          <w:rFonts w:ascii="Arial" w:hAnsi="Arial" w:cs="Arial"/>
          <w:sz w:val="24"/>
          <w:szCs w:val="24"/>
          <w:lang w:val="en-US"/>
        </w:rPr>
        <w:tab/>
      </w:r>
      <w:r w:rsidR="001F1608" w:rsidRPr="005C3524">
        <w:rPr>
          <w:rFonts w:ascii="Arial" w:hAnsi="Arial" w:cs="Arial"/>
          <w:sz w:val="24"/>
          <w:szCs w:val="24"/>
          <w:lang w:val="en-US"/>
        </w:rPr>
        <w:t>identifies and provides to the Commission the number of IDs affected by suspected fraudulent activity, the number of investigations of such alleged fraud</w:t>
      </w:r>
      <w:r w:rsidR="00484F56" w:rsidRPr="005C3524">
        <w:rPr>
          <w:rFonts w:ascii="Arial" w:hAnsi="Arial" w:cs="Arial"/>
          <w:sz w:val="24"/>
          <w:szCs w:val="24"/>
          <w:lang w:val="en-US"/>
        </w:rPr>
        <w:t>,</w:t>
      </w:r>
      <w:r w:rsidR="001F1608" w:rsidRPr="005C3524">
        <w:rPr>
          <w:rFonts w:ascii="Arial" w:hAnsi="Arial" w:cs="Arial"/>
          <w:sz w:val="24"/>
          <w:szCs w:val="24"/>
          <w:lang w:val="en-US"/>
        </w:rPr>
        <w:t xml:space="preserve"> and the duration of such investigations in a report to be provided within 60 days;</w:t>
      </w:r>
    </w:p>
    <w:p w14:paraId="41F917FB" w14:textId="078D53DC" w:rsidR="001F1608" w:rsidRPr="005C3524" w:rsidRDefault="005C3524" w:rsidP="005C3524">
      <w:pPr>
        <w:tabs>
          <w:tab w:val="left" w:pos="4917"/>
        </w:tabs>
        <w:spacing w:before="120" w:after="120" w:line="360" w:lineRule="auto"/>
        <w:ind w:left="1440" w:hanging="360"/>
        <w:jc w:val="both"/>
        <w:rPr>
          <w:rFonts w:ascii="Arial" w:hAnsi="Arial" w:cs="Arial"/>
          <w:sz w:val="24"/>
          <w:szCs w:val="24"/>
          <w:lang w:val="en-US"/>
        </w:rPr>
      </w:pPr>
      <w:r w:rsidRPr="00EF3B40">
        <w:rPr>
          <w:rFonts w:ascii="Arial" w:hAnsi="Arial" w:cs="Arial"/>
          <w:sz w:val="24"/>
          <w:szCs w:val="24"/>
          <w:lang w:val="en-US"/>
        </w:rPr>
        <w:t>iii.</w:t>
      </w:r>
      <w:r w:rsidRPr="00EF3B40">
        <w:rPr>
          <w:rFonts w:ascii="Arial" w:hAnsi="Arial" w:cs="Arial"/>
          <w:sz w:val="24"/>
          <w:szCs w:val="24"/>
          <w:lang w:val="en-US"/>
        </w:rPr>
        <w:tab/>
      </w:r>
      <w:r w:rsidR="001F1608" w:rsidRPr="005C3524">
        <w:rPr>
          <w:rFonts w:ascii="Arial" w:hAnsi="Arial" w:cs="Arial"/>
          <w:sz w:val="24"/>
          <w:szCs w:val="24"/>
          <w:lang w:val="en-US"/>
        </w:rPr>
        <w:t>includes in the report referred to above details of the steps to be taken in responding to complaints regarding delays in the issuing of findings in respect of blocked IDs;</w:t>
      </w:r>
    </w:p>
    <w:p w14:paraId="73DB5958" w14:textId="0CFBAFC8" w:rsidR="001F1608" w:rsidRPr="005C3524" w:rsidRDefault="005C3524" w:rsidP="005C3524">
      <w:pPr>
        <w:tabs>
          <w:tab w:val="left" w:pos="4917"/>
        </w:tabs>
        <w:spacing w:before="120" w:after="120" w:line="360" w:lineRule="auto"/>
        <w:ind w:left="1440" w:hanging="360"/>
        <w:jc w:val="both"/>
        <w:rPr>
          <w:rFonts w:ascii="Arial" w:hAnsi="Arial" w:cs="Arial"/>
          <w:sz w:val="24"/>
          <w:szCs w:val="24"/>
          <w:lang w:val="en-US"/>
        </w:rPr>
      </w:pPr>
      <w:r w:rsidRPr="00EF3B40">
        <w:rPr>
          <w:rFonts w:ascii="Arial" w:hAnsi="Arial" w:cs="Arial"/>
          <w:sz w:val="24"/>
          <w:szCs w:val="24"/>
          <w:lang w:val="en-US"/>
        </w:rPr>
        <w:t>iv.</w:t>
      </w:r>
      <w:r w:rsidRPr="00EF3B40">
        <w:rPr>
          <w:rFonts w:ascii="Arial" w:hAnsi="Arial" w:cs="Arial"/>
          <w:sz w:val="24"/>
          <w:szCs w:val="24"/>
          <w:lang w:val="en-US"/>
        </w:rPr>
        <w:tab/>
      </w:r>
      <w:r w:rsidR="001F1608" w:rsidRPr="005C3524">
        <w:rPr>
          <w:rFonts w:ascii="Arial" w:hAnsi="Arial" w:cs="Arial"/>
          <w:sz w:val="24"/>
          <w:szCs w:val="24"/>
          <w:lang w:val="en-US"/>
        </w:rPr>
        <w:t>outline the consultative process the DHA will put into place;</w:t>
      </w:r>
    </w:p>
    <w:p w14:paraId="4AF269D8" w14:textId="797C5B76" w:rsidR="001F1608" w:rsidRPr="005C3524" w:rsidRDefault="005C3524" w:rsidP="005C3524">
      <w:pPr>
        <w:tabs>
          <w:tab w:val="left" w:pos="4917"/>
        </w:tabs>
        <w:spacing w:before="120" w:after="120" w:line="360" w:lineRule="auto"/>
        <w:ind w:left="1440" w:hanging="360"/>
        <w:jc w:val="both"/>
        <w:rPr>
          <w:rFonts w:ascii="Arial" w:hAnsi="Arial" w:cs="Arial"/>
          <w:sz w:val="24"/>
          <w:szCs w:val="24"/>
          <w:lang w:val="en-US"/>
        </w:rPr>
      </w:pPr>
      <w:r w:rsidRPr="00EF3B40">
        <w:rPr>
          <w:rFonts w:ascii="Arial" w:hAnsi="Arial" w:cs="Arial"/>
          <w:sz w:val="24"/>
          <w:szCs w:val="24"/>
          <w:lang w:val="en-US"/>
        </w:rPr>
        <w:t>v.</w:t>
      </w:r>
      <w:r w:rsidRPr="00EF3B40">
        <w:rPr>
          <w:rFonts w:ascii="Arial" w:hAnsi="Arial" w:cs="Arial"/>
          <w:sz w:val="24"/>
          <w:szCs w:val="24"/>
          <w:lang w:val="en-US"/>
        </w:rPr>
        <w:tab/>
      </w:r>
      <w:r w:rsidR="001F1608" w:rsidRPr="005C3524">
        <w:rPr>
          <w:rFonts w:ascii="Arial" w:hAnsi="Arial" w:cs="Arial"/>
          <w:sz w:val="24"/>
          <w:szCs w:val="24"/>
          <w:lang w:val="en-US"/>
        </w:rPr>
        <w:t xml:space="preserve">commits not to block or mark IDs without consultation with the ID holders and </w:t>
      </w:r>
      <w:r w:rsidR="00EE0619" w:rsidRPr="005C3524">
        <w:rPr>
          <w:rFonts w:ascii="Arial" w:hAnsi="Arial" w:cs="Arial"/>
          <w:sz w:val="24"/>
          <w:szCs w:val="24"/>
          <w:lang w:val="en-US"/>
        </w:rPr>
        <w:t>to contravene</w:t>
      </w:r>
      <w:r w:rsidR="001F1608" w:rsidRPr="005C3524">
        <w:rPr>
          <w:rFonts w:ascii="Arial" w:hAnsi="Arial" w:cs="Arial"/>
          <w:sz w:val="24"/>
          <w:szCs w:val="24"/>
          <w:lang w:val="en-US"/>
        </w:rPr>
        <w:t xml:space="preserve"> applicable constitutional provisions.</w:t>
      </w:r>
    </w:p>
    <w:p w14:paraId="71E400B7" w14:textId="77777777" w:rsidR="007752EA" w:rsidRPr="00EF3B40" w:rsidRDefault="007752EA" w:rsidP="00EF3B40">
      <w:pPr>
        <w:pStyle w:val="ListParagraph"/>
        <w:spacing w:before="120" w:after="120" w:line="360" w:lineRule="auto"/>
        <w:jc w:val="both"/>
        <w:rPr>
          <w:rFonts w:ascii="Arial" w:hAnsi="Arial" w:cs="Arial"/>
          <w:sz w:val="24"/>
          <w:szCs w:val="24"/>
          <w:lang w:val="en-US"/>
        </w:rPr>
      </w:pPr>
    </w:p>
    <w:p w14:paraId="6359BC97" w14:textId="65705143" w:rsidR="007752EA" w:rsidRPr="005C3524" w:rsidRDefault="005C3524" w:rsidP="005C3524">
      <w:pPr>
        <w:tabs>
          <w:tab w:val="left" w:pos="4917"/>
        </w:tabs>
        <w:spacing w:before="120" w:after="120" w:line="360" w:lineRule="auto"/>
        <w:ind w:left="720" w:hanging="720"/>
        <w:jc w:val="both"/>
        <w:rPr>
          <w:rFonts w:ascii="Arial" w:hAnsi="Arial" w:cs="Arial"/>
          <w:sz w:val="24"/>
          <w:szCs w:val="24"/>
          <w:lang w:val="en-US"/>
        </w:rPr>
      </w:pPr>
      <w:r w:rsidRPr="00EF3B40">
        <w:rPr>
          <w:rFonts w:ascii="Arial" w:hAnsi="Arial" w:cs="Arial"/>
          <w:sz w:val="24"/>
          <w:szCs w:val="24"/>
          <w:lang w:val="en-US"/>
        </w:rPr>
        <w:t>[42]</w:t>
      </w:r>
      <w:r w:rsidRPr="00EF3B40">
        <w:rPr>
          <w:rFonts w:ascii="Arial" w:hAnsi="Arial" w:cs="Arial"/>
          <w:sz w:val="24"/>
          <w:szCs w:val="24"/>
          <w:lang w:val="en-US"/>
        </w:rPr>
        <w:tab/>
      </w:r>
      <w:r w:rsidR="00336DF3" w:rsidRPr="005C3524">
        <w:rPr>
          <w:rFonts w:ascii="Arial" w:hAnsi="Arial" w:cs="Arial"/>
          <w:sz w:val="24"/>
          <w:szCs w:val="24"/>
          <w:lang w:val="en-US"/>
        </w:rPr>
        <w:t xml:space="preserve">The </w:t>
      </w:r>
      <w:r w:rsidR="005705CC" w:rsidRPr="005C3524">
        <w:rPr>
          <w:rFonts w:ascii="Arial" w:hAnsi="Arial" w:cs="Arial"/>
          <w:sz w:val="24"/>
          <w:szCs w:val="24"/>
          <w:lang w:val="en-US"/>
        </w:rPr>
        <w:t xml:space="preserve">LHR contends that the </w:t>
      </w:r>
      <w:r w:rsidR="001F1608" w:rsidRPr="005C3524">
        <w:rPr>
          <w:rFonts w:ascii="Arial" w:hAnsi="Arial" w:cs="Arial"/>
          <w:sz w:val="24"/>
          <w:szCs w:val="24"/>
          <w:lang w:val="en-US"/>
        </w:rPr>
        <w:t xml:space="preserve">DHA failed to provide </w:t>
      </w:r>
      <w:r w:rsidR="00CA3141" w:rsidRPr="005C3524">
        <w:rPr>
          <w:rFonts w:ascii="Arial" w:hAnsi="Arial" w:cs="Arial"/>
          <w:sz w:val="24"/>
          <w:szCs w:val="24"/>
          <w:lang w:val="en-US"/>
        </w:rPr>
        <w:t xml:space="preserve">any response to the SAHRC. </w:t>
      </w:r>
      <w:r w:rsidR="00336DF3" w:rsidRPr="005C3524">
        <w:rPr>
          <w:rFonts w:ascii="Arial" w:hAnsi="Arial" w:cs="Arial"/>
          <w:sz w:val="24"/>
          <w:szCs w:val="24"/>
          <w:lang w:val="en-US"/>
        </w:rPr>
        <w:t>They further aver that t</w:t>
      </w:r>
      <w:r w:rsidR="00CA3141" w:rsidRPr="005C3524">
        <w:rPr>
          <w:rFonts w:ascii="Arial" w:hAnsi="Arial" w:cs="Arial"/>
          <w:sz w:val="24"/>
          <w:szCs w:val="24"/>
          <w:lang w:val="en-US"/>
        </w:rPr>
        <w:t>he DHA is consistent in ignoring instructions and recommendations from parliament and the SAHRC, and its failure to provide reasons for its decisions. LHR thus seeks an order declaring the DHA’s conduct in placing markers on IDs that have the effect of blocking IDs unlawful, unconstitutional, and invalid to the extent that it is inconsistent with the Constitution. LHR, in addition, seeks what it coined procedural relief, which requires the DHA to implement a systematic, accountable</w:t>
      </w:r>
      <w:r w:rsidR="00484F56" w:rsidRPr="005C3524">
        <w:rPr>
          <w:rFonts w:ascii="Arial" w:hAnsi="Arial" w:cs="Arial"/>
          <w:sz w:val="24"/>
          <w:szCs w:val="24"/>
          <w:lang w:val="en-US"/>
        </w:rPr>
        <w:t>,</w:t>
      </w:r>
      <w:r w:rsidR="00CA3141" w:rsidRPr="005C3524">
        <w:rPr>
          <w:rFonts w:ascii="Arial" w:hAnsi="Arial" w:cs="Arial"/>
          <w:sz w:val="24"/>
          <w:szCs w:val="24"/>
          <w:lang w:val="en-US"/>
        </w:rPr>
        <w:t xml:space="preserve"> and transparent process entailing that it will not block an ID unless a person:</w:t>
      </w:r>
    </w:p>
    <w:p w14:paraId="7655AC5E" w14:textId="4F9D5987" w:rsidR="00CA3141" w:rsidRPr="005C3524" w:rsidRDefault="005C3524" w:rsidP="005C3524">
      <w:pPr>
        <w:tabs>
          <w:tab w:val="left" w:pos="4917"/>
        </w:tabs>
        <w:spacing w:before="120" w:after="120" w:line="360" w:lineRule="auto"/>
        <w:ind w:left="1440" w:hanging="360"/>
        <w:jc w:val="both"/>
        <w:rPr>
          <w:rFonts w:ascii="Arial" w:hAnsi="Arial" w:cs="Arial"/>
          <w:sz w:val="24"/>
          <w:szCs w:val="24"/>
          <w:lang w:val="en-US"/>
        </w:rPr>
      </w:pPr>
      <w:r w:rsidRPr="00EF3B40">
        <w:rPr>
          <w:rFonts w:ascii="Arial" w:hAnsi="Arial" w:cs="Arial"/>
          <w:sz w:val="24"/>
          <w:szCs w:val="24"/>
          <w:lang w:val="en-US"/>
        </w:rPr>
        <w:t>i.</w:t>
      </w:r>
      <w:r w:rsidRPr="00EF3B40">
        <w:rPr>
          <w:rFonts w:ascii="Arial" w:hAnsi="Arial" w:cs="Arial"/>
          <w:sz w:val="24"/>
          <w:szCs w:val="24"/>
          <w:lang w:val="en-US"/>
        </w:rPr>
        <w:tab/>
      </w:r>
      <w:r w:rsidR="00CA3141" w:rsidRPr="005C3524">
        <w:rPr>
          <w:rFonts w:ascii="Arial" w:hAnsi="Arial" w:cs="Arial"/>
          <w:sz w:val="24"/>
          <w:szCs w:val="24"/>
          <w:lang w:val="en-US"/>
        </w:rPr>
        <w:t>Is made aware of and has been provided with prior notice that there is an investigation that may have the effect of their ID being blocked;</w:t>
      </w:r>
    </w:p>
    <w:p w14:paraId="716B3389" w14:textId="788DD690" w:rsidR="00CA3141" w:rsidRPr="005C3524" w:rsidRDefault="005C3524" w:rsidP="005C3524">
      <w:pPr>
        <w:tabs>
          <w:tab w:val="left" w:pos="4917"/>
        </w:tabs>
        <w:spacing w:before="120" w:after="120" w:line="360" w:lineRule="auto"/>
        <w:ind w:left="1440" w:hanging="360"/>
        <w:jc w:val="both"/>
        <w:rPr>
          <w:rFonts w:ascii="Arial" w:hAnsi="Arial" w:cs="Arial"/>
          <w:sz w:val="24"/>
          <w:szCs w:val="24"/>
          <w:lang w:val="en-US"/>
        </w:rPr>
      </w:pPr>
      <w:r w:rsidRPr="00EF3B40">
        <w:rPr>
          <w:rFonts w:ascii="Arial" w:hAnsi="Arial" w:cs="Arial"/>
          <w:sz w:val="24"/>
          <w:szCs w:val="24"/>
          <w:lang w:val="en-US"/>
        </w:rPr>
        <w:t>ii.</w:t>
      </w:r>
      <w:r w:rsidRPr="00EF3B40">
        <w:rPr>
          <w:rFonts w:ascii="Arial" w:hAnsi="Arial" w:cs="Arial"/>
          <w:sz w:val="24"/>
          <w:szCs w:val="24"/>
          <w:lang w:val="en-US"/>
        </w:rPr>
        <w:tab/>
      </w:r>
      <w:r w:rsidR="00CA3141" w:rsidRPr="005C3524">
        <w:rPr>
          <w:rFonts w:ascii="Arial" w:hAnsi="Arial" w:cs="Arial"/>
          <w:sz w:val="24"/>
          <w:szCs w:val="24"/>
          <w:lang w:val="en-US"/>
        </w:rPr>
        <w:t xml:space="preserve">Is given an opportunity to be heard and provide information and/or documentation </w:t>
      </w:r>
      <w:r w:rsidR="00484F56" w:rsidRPr="005C3524">
        <w:rPr>
          <w:rFonts w:ascii="Arial" w:hAnsi="Arial" w:cs="Arial"/>
          <w:sz w:val="24"/>
          <w:szCs w:val="24"/>
          <w:lang w:val="en-US"/>
        </w:rPr>
        <w:t>before</w:t>
      </w:r>
      <w:r w:rsidR="00CA3141" w:rsidRPr="005C3524">
        <w:rPr>
          <w:rFonts w:ascii="Arial" w:hAnsi="Arial" w:cs="Arial"/>
          <w:sz w:val="24"/>
          <w:szCs w:val="24"/>
          <w:lang w:val="en-US"/>
        </w:rPr>
        <w:t xml:space="preserve"> the decision </w:t>
      </w:r>
      <w:r w:rsidR="00EE0619" w:rsidRPr="005C3524">
        <w:rPr>
          <w:rFonts w:ascii="Arial" w:hAnsi="Arial" w:cs="Arial"/>
          <w:sz w:val="24"/>
          <w:szCs w:val="24"/>
          <w:lang w:val="en-US"/>
        </w:rPr>
        <w:t>is</w:t>
      </w:r>
      <w:r w:rsidR="00CA3141" w:rsidRPr="005C3524">
        <w:rPr>
          <w:rFonts w:ascii="Arial" w:hAnsi="Arial" w:cs="Arial"/>
          <w:sz w:val="24"/>
          <w:szCs w:val="24"/>
          <w:lang w:val="en-US"/>
        </w:rPr>
        <w:t xml:space="preserve"> made;</w:t>
      </w:r>
    </w:p>
    <w:p w14:paraId="1DE8CC54" w14:textId="62C4C260" w:rsidR="00CA3141" w:rsidRPr="005C3524" w:rsidRDefault="005C3524" w:rsidP="005C3524">
      <w:pPr>
        <w:tabs>
          <w:tab w:val="left" w:pos="4917"/>
        </w:tabs>
        <w:spacing w:before="120" w:after="120" w:line="360" w:lineRule="auto"/>
        <w:ind w:left="1440" w:hanging="360"/>
        <w:jc w:val="both"/>
        <w:rPr>
          <w:rFonts w:ascii="Arial" w:hAnsi="Arial" w:cs="Arial"/>
          <w:sz w:val="24"/>
          <w:szCs w:val="24"/>
          <w:lang w:val="en-US"/>
        </w:rPr>
      </w:pPr>
      <w:r w:rsidRPr="00EF3B40">
        <w:rPr>
          <w:rFonts w:ascii="Arial" w:hAnsi="Arial" w:cs="Arial"/>
          <w:sz w:val="24"/>
          <w:szCs w:val="24"/>
          <w:lang w:val="en-US"/>
        </w:rPr>
        <w:t>iii.</w:t>
      </w:r>
      <w:r w:rsidRPr="00EF3B40">
        <w:rPr>
          <w:rFonts w:ascii="Arial" w:hAnsi="Arial" w:cs="Arial"/>
          <w:sz w:val="24"/>
          <w:szCs w:val="24"/>
          <w:lang w:val="en-US"/>
        </w:rPr>
        <w:tab/>
      </w:r>
      <w:r w:rsidR="00CA3141" w:rsidRPr="005C3524">
        <w:rPr>
          <w:rFonts w:ascii="Arial" w:hAnsi="Arial" w:cs="Arial"/>
          <w:sz w:val="24"/>
          <w:szCs w:val="24"/>
          <w:lang w:val="en-US"/>
        </w:rPr>
        <w:t>Receives written reasons for the decision to block their IDs and</w:t>
      </w:r>
    </w:p>
    <w:p w14:paraId="3FDE6DBA" w14:textId="645CB6E4" w:rsidR="00CA3141" w:rsidRPr="005C3524" w:rsidRDefault="005C3524" w:rsidP="005C3524">
      <w:pPr>
        <w:tabs>
          <w:tab w:val="left" w:pos="4917"/>
        </w:tabs>
        <w:spacing w:before="120" w:after="120" w:line="360" w:lineRule="auto"/>
        <w:ind w:left="1440" w:hanging="360"/>
        <w:jc w:val="both"/>
        <w:rPr>
          <w:rFonts w:ascii="Arial" w:hAnsi="Arial" w:cs="Arial"/>
          <w:sz w:val="24"/>
          <w:szCs w:val="24"/>
          <w:lang w:val="en-US"/>
        </w:rPr>
      </w:pPr>
      <w:r w:rsidRPr="00EF3B40">
        <w:rPr>
          <w:rFonts w:ascii="Arial" w:hAnsi="Arial" w:cs="Arial"/>
          <w:sz w:val="24"/>
          <w:szCs w:val="24"/>
          <w:lang w:val="en-US"/>
        </w:rPr>
        <w:t>iv.</w:t>
      </w:r>
      <w:r w:rsidRPr="00EF3B40">
        <w:rPr>
          <w:rFonts w:ascii="Arial" w:hAnsi="Arial" w:cs="Arial"/>
          <w:sz w:val="24"/>
          <w:szCs w:val="24"/>
          <w:lang w:val="en-US"/>
        </w:rPr>
        <w:tab/>
      </w:r>
      <w:r w:rsidR="00C55EE7" w:rsidRPr="005C3524">
        <w:rPr>
          <w:rFonts w:ascii="Arial" w:hAnsi="Arial" w:cs="Arial"/>
          <w:sz w:val="24"/>
          <w:szCs w:val="24"/>
          <w:lang w:val="en-US"/>
        </w:rPr>
        <w:t>Is provided with an opportunity to internally appeal the decision to block their IDs and /or is made aware of the appeal process, if any exists.</w:t>
      </w:r>
    </w:p>
    <w:p w14:paraId="7B69B88E" w14:textId="77777777" w:rsidR="007752EA" w:rsidRPr="00EF3B40" w:rsidRDefault="007752EA" w:rsidP="0079168A">
      <w:pPr>
        <w:pStyle w:val="ListParagraph"/>
        <w:spacing w:before="120" w:after="120" w:line="360" w:lineRule="auto"/>
        <w:jc w:val="both"/>
        <w:rPr>
          <w:rFonts w:ascii="Arial" w:hAnsi="Arial" w:cs="Arial"/>
          <w:sz w:val="24"/>
          <w:szCs w:val="24"/>
          <w:lang w:val="en-US"/>
        </w:rPr>
      </w:pPr>
    </w:p>
    <w:p w14:paraId="1BB7806C" w14:textId="579CDB6D" w:rsidR="007752EA" w:rsidRPr="005C3524" w:rsidRDefault="005C3524" w:rsidP="005C3524">
      <w:pPr>
        <w:tabs>
          <w:tab w:val="left" w:pos="4917"/>
        </w:tabs>
        <w:spacing w:before="120" w:after="120" w:line="360" w:lineRule="auto"/>
        <w:ind w:left="720" w:hanging="720"/>
        <w:jc w:val="both"/>
        <w:rPr>
          <w:rFonts w:ascii="Arial" w:hAnsi="Arial" w:cs="Arial"/>
          <w:sz w:val="24"/>
          <w:szCs w:val="24"/>
          <w:lang w:val="en-US"/>
        </w:rPr>
      </w:pPr>
      <w:r w:rsidRPr="0079168A">
        <w:rPr>
          <w:rFonts w:ascii="Arial" w:hAnsi="Arial" w:cs="Arial"/>
          <w:sz w:val="24"/>
          <w:szCs w:val="24"/>
          <w:lang w:val="en-US"/>
        </w:rPr>
        <w:t>[43]</w:t>
      </w:r>
      <w:r w:rsidRPr="0079168A">
        <w:rPr>
          <w:rFonts w:ascii="Arial" w:hAnsi="Arial" w:cs="Arial"/>
          <w:sz w:val="24"/>
          <w:szCs w:val="24"/>
          <w:lang w:val="en-US"/>
        </w:rPr>
        <w:tab/>
      </w:r>
      <w:r w:rsidR="00336DF3" w:rsidRPr="005C3524">
        <w:rPr>
          <w:rFonts w:ascii="Arial" w:hAnsi="Arial" w:cs="Arial"/>
          <w:sz w:val="24"/>
          <w:szCs w:val="24"/>
          <w:lang w:val="en-US"/>
        </w:rPr>
        <w:t xml:space="preserve">The </w:t>
      </w:r>
      <w:r w:rsidR="006F7F57" w:rsidRPr="005C3524">
        <w:rPr>
          <w:rFonts w:ascii="Arial" w:hAnsi="Arial" w:cs="Arial"/>
          <w:sz w:val="24"/>
          <w:szCs w:val="24"/>
          <w:lang w:val="en-US"/>
        </w:rPr>
        <w:t xml:space="preserve">LHR further seeks an order in terms of which the DHA is directed to review and align its operational systems relating to </w:t>
      </w:r>
      <w:r w:rsidR="00383389" w:rsidRPr="005C3524">
        <w:rPr>
          <w:rFonts w:ascii="Arial" w:hAnsi="Arial" w:cs="Arial"/>
          <w:sz w:val="24"/>
          <w:szCs w:val="24"/>
          <w:lang w:val="en-US"/>
        </w:rPr>
        <w:t>‘</w:t>
      </w:r>
      <w:r w:rsidR="006F7F57" w:rsidRPr="005C3524">
        <w:rPr>
          <w:rFonts w:ascii="Arial" w:hAnsi="Arial" w:cs="Arial"/>
          <w:sz w:val="24"/>
          <w:szCs w:val="24"/>
          <w:lang w:val="en-US"/>
        </w:rPr>
        <w:t>the issuing</w:t>
      </w:r>
      <w:r w:rsidR="00383389" w:rsidRPr="005C3524">
        <w:rPr>
          <w:rFonts w:ascii="Arial" w:hAnsi="Arial" w:cs="Arial"/>
          <w:sz w:val="24"/>
          <w:szCs w:val="24"/>
          <w:lang w:val="en-US"/>
        </w:rPr>
        <w:t>’</w:t>
      </w:r>
      <w:r w:rsidR="006F7F57" w:rsidRPr="005C3524">
        <w:rPr>
          <w:rFonts w:ascii="Arial" w:hAnsi="Arial" w:cs="Arial"/>
          <w:sz w:val="24"/>
          <w:szCs w:val="24"/>
          <w:lang w:val="en-US"/>
        </w:rPr>
        <w:t xml:space="preserve"> [blocking] of IDs and investigations of ID fraud with legislation, such as PAJA and judicial precedent.</w:t>
      </w:r>
    </w:p>
    <w:p w14:paraId="36C19A98" w14:textId="77777777" w:rsidR="006F7F57" w:rsidRPr="0079168A" w:rsidRDefault="006F7F57" w:rsidP="00EF3B40">
      <w:pPr>
        <w:pStyle w:val="ListParagraph"/>
        <w:tabs>
          <w:tab w:val="left" w:pos="4917"/>
        </w:tabs>
        <w:spacing w:before="120" w:after="120" w:line="360" w:lineRule="auto"/>
        <w:jc w:val="both"/>
        <w:rPr>
          <w:rFonts w:ascii="Arial" w:hAnsi="Arial" w:cs="Arial"/>
          <w:sz w:val="24"/>
          <w:szCs w:val="24"/>
          <w:lang w:val="en-US"/>
        </w:rPr>
      </w:pPr>
    </w:p>
    <w:p w14:paraId="589B4AA1" w14:textId="444F98C6" w:rsidR="006F7F57" w:rsidRPr="005C3524" w:rsidRDefault="005C3524" w:rsidP="005C3524">
      <w:pPr>
        <w:tabs>
          <w:tab w:val="left" w:pos="4917"/>
        </w:tabs>
        <w:spacing w:before="120" w:after="120" w:line="360" w:lineRule="auto"/>
        <w:ind w:left="720" w:hanging="720"/>
        <w:jc w:val="both"/>
        <w:rPr>
          <w:rFonts w:ascii="Arial" w:hAnsi="Arial" w:cs="Arial"/>
          <w:sz w:val="24"/>
          <w:szCs w:val="24"/>
          <w:lang w:val="en-US"/>
        </w:rPr>
      </w:pPr>
      <w:r w:rsidRPr="0079168A">
        <w:rPr>
          <w:rFonts w:ascii="Arial" w:hAnsi="Arial" w:cs="Arial"/>
          <w:sz w:val="24"/>
          <w:szCs w:val="24"/>
          <w:lang w:val="en-US"/>
        </w:rPr>
        <w:t>[44]</w:t>
      </w:r>
      <w:r w:rsidRPr="0079168A">
        <w:rPr>
          <w:rFonts w:ascii="Arial" w:hAnsi="Arial" w:cs="Arial"/>
          <w:sz w:val="24"/>
          <w:szCs w:val="24"/>
          <w:lang w:val="en-US"/>
        </w:rPr>
        <w:tab/>
      </w:r>
      <w:r w:rsidR="006F7F57" w:rsidRPr="005C3524">
        <w:rPr>
          <w:rFonts w:ascii="Arial" w:hAnsi="Arial" w:cs="Arial"/>
          <w:sz w:val="24"/>
          <w:szCs w:val="24"/>
          <w:lang w:val="en-US"/>
        </w:rPr>
        <w:t xml:space="preserve">As a remedy to prevent continuing infringements from unfair process, </w:t>
      </w:r>
      <w:r w:rsidR="00336DF3" w:rsidRPr="005C3524">
        <w:rPr>
          <w:rFonts w:ascii="Arial" w:hAnsi="Arial" w:cs="Arial"/>
          <w:sz w:val="24"/>
          <w:szCs w:val="24"/>
          <w:lang w:val="en-US"/>
        </w:rPr>
        <w:t xml:space="preserve">the </w:t>
      </w:r>
      <w:r w:rsidR="006F7F57" w:rsidRPr="005C3524">
        <w:rPr>
          <w:rFonts w:ascii="Arial" w:hAnsi="Arial" w:cs="Arial"/>
          <w:sz w:val="24"/>
          <w:szCs w:val="24"/>
          <w:lang w:val="en-US"/>
        </w:rPr>
        <w:t xml:space="preserve">LHR seeks an order that the DHA must provide </w:t>
      </w:r>
      <w:r w:rsidR="002B7419" w:rsidRPr="005C3524">
        <w:rPr>
          <w:rFonts w:ascii="Arial" w:hAnsi="Arial" w:cs="Arial"/>
          <w:sz w:val="24"/>
          <w:szCs w:val="24"/>
          <w:lang w:val="en-US"/>
        </w:rPr>
        <w:t xml:space="preserve">a </w:t>
      </w:r>
      <w:r w:rsidR="006F7F57" w:rsidRPr="005C3524">
        <w:rPr>
          <w:rFonts w:ascii="Arial" w:hAnsi="Arial" w:cs="Arial"/>
          <w:sz w:val="24"/>
          <w:szCs w:val="24"/>
          <w:lang w:val="en-US"/>
        </w:rPr>
        <w:t xml:space="preserve">report to the </w:t>
      </w:r>
      <w:r w:rsidR="00336DF3" w:rsidRPr="005C3524">
        <w:rPr>
          <w:rFonts w:ascii="Arial" w:hAnsi="Arial" w:cs="Arial"/>
          <w:sz w:val="24"/>
          <w:szCs w:val="24"/>
          <w:lang w:val="en-US"/>
        </w:rPr>
        <w:t>C</w:t>
      </w:r>
      <w:r w:rsidR="006F7F57" w:rsidRPr="005C3524">
        <w:rPr>
          <w:rFonts w:ascii="Arial" w:hAnsi="Arial" w:cs="Arial"/>
          <w:sz w:val="24"/>
          <w:szCs w:val="24"/>
          <w:lang w:val="en-US"/>
        </w:rPr>
        <w:t xml:space="preserve">ourt identifying the number of IDs affected </w:t>
      </w:r>
      <w:r w:rsidR="00336DF3" w:rsidRPr="005C3524">
        <w:rPr>
          <w:rFonts w:ascii="Arial" w:hAnsi="Arial" w:cs="Arial"/>
          <w:sz w:val="24"/>
          <w:szCs w:val="24"/>
          <w:lang w:val="en-US"/>
        </w:rPr>
        <w:t xml:space="preserve">due to </w:t>
      </w:r>
      <w:r w:rsidR="006F7F57" w:rsidRPr="005C3524">
        <w:rPr>
          <w:rFonts w:ascii="Arial" w:hAnsi="Arial" w:cs="Arial"/>
          <w:sz w:val="24"/>
          <w:szCs w:val="24"/>
          <w:lang w:val="en-US"/>
        </w:rPr>
        <w:t xml:space="preserve">suspected fraudulent activity, the number of investigations </w:t>
      </w:r>
      <w:r w:rsidR="00336DF3" w:rsidRPr="005C3524">
        <w:rPr>
          <w:rFonts w:ascii="Arial" w:hAnsi="Arial" w:cs="Arial"/>
          <w:sz w:val="24"/>
          <w:szCs w:val="24"/>
          <w:lang w:val="en-US"/>
        </w:rPr>
        <w:t xml:space="preserve">conducted </w:t>
      </w:r>
      <w:r w:rsidR="006F7F57" w:rsidRPr="005C3524">
        <w:rPr>
          <w:rFonts w:ascii="Arial" w:hAnsi="Arial" w:cs="Arial"/>
          <w:sz w:val="24"/>
          <w:szCs w:val="24"/>
          <w:lang w:val="en-US"/>
        </w:rPr>
        <w:t>of such alleged fraud</w:t>
      </w:r>
      <w:r w:rsidR="00A11F26" w:rsidRPr="005C3524">
        <w:rPr>
          <w:rFonts w:ascii="Arial" w:hAnsi="Arial" w:cs="Arial"/>
          <w:sz w:val="24"/>
          <w:szCs w:val="24"/>
          <w:lang w:val="en-US"/>
        </w:rPr>
        <w:t>,</w:t>
      </w:r>
      <w:r w:rsidR="006F7F57" w:rsidRPr="005C3524">
        <w:rPr>
          <w:rFonts w:ascii="Arial" w:hAnsi="Arial" w:cs="Arial"/>
          <w:sz w:val="24"/>
          <w:szCs w:val="24"/>
          <w:lang w:val="en-US"/>
        </w:rPr>
        <w:t xml:space="preserve"> and the duration </w:t>
      </w:r>
      <w:r w:rsidR="00701668" w:rsidRPr="005C3524">
        <w:rPr>
          <w:rFonts w:ascii="Arial" w:hAnsi="Arial" w:cs="Arial"/>
          <w:sz w:val="24"/>
          <w:szCs w:val="24"/>
          <w:lang w:val="en-US"/>
        </w:rPr>
        <w:t>of such investigations</w:t>
      </w:r>
      <w:r w:rsidR="006F7F57" w:rsidRPr="005C3524">
        <w:rPr>
          <w:rFonts w:ascii="Arial" w:hAnsi="Arial" w:cs="Arial"/>
          <w:sz w:val="24"/>
          <w:szCs w:val="24"/>
          <w:lang w:val="en-US"/>
        </w:rPr>
        <w:t>; the steps taken in responding to complaints regarding delays in the issuing of findings in respect of blocked IDs, an outline of the consultative process the DHA will put into place and a written commitment that the DHA will henceforth not block any IDs without consultation with the affected ID holders</w:t>
      </w:r>
      <w:r w:rsidR="00701668" w:rsidRPr="005C3524">
        <w:rPr>
          <w:rFonts w:ascii="Arial" w:hAnsi="Arial" w:cs="Arial"/>
          <w:sz w:val="24"/>
          <w:szCs w:val="24"/>
          <w:lang w:val="en-US"/>
        </w:rPr>
        <w:t>,</w:t>
      </w:r>
      <w:r w:rsidR="006F7F57" w:rsidRPr="005C3524">
        <w:rPr>
          <w:rFonts w:ascii="Arial" w:hAnsi="Arial" w:cs="Arial"/>
          <w:sz w:val="24"/>
          <w:szCs w:val="24"/>
          <w:lang w:val="en-US"/>
        </w:rPr>
        <w:t xml:space="preserve"> </w:t>
      </w:r>
      <w:r w:rsidR="00701668" w:rsidRPr="005C3524">
        <w:rPr>
          <w:rFonts w:ascii="Arial" w:hAnsi="Arial" w:cs="Arial"/>
          <w:sz w:val="24"/>
          <w:szCs w:val="24"/>
          <w:lang w:val="en-US"/>
        </w:rPr>
        <w:t xml:space="preserve">or take </w:t>
      </w:r>
      <w:r w:rsidR="00336DF3" w:rsidRPr="005C3524">
        <w:rPr>
          <w:rFonts w:ascii="Arial" w:hAnsi="Arial" w:cs="Arial"/>
          <w:sz w:val="24"/>
          <w:szCs w:val="24"/>
          <w:lang w:val="en-US"/>
        </w:rPr>
        <w:t xml:space="preserve">steps that will be </w:t>
      </w:r>
      <w:r w:rsidR="006F7F57" w:rsidRPr="005C3524">
        <w:rPr>
          <w:rFonts w:ascii="Arial" w:hAnsi="Arial" w:cs="Arial"/>
          <w:sz w:val="24"/>
          <w:szCs w:val="24"/>
          <w:lang w:val="en-US"/>
        </w:rPr>
        <w:t xml:space="preserve">in contravention of the constitutional provisions outlined. </w:t>
      </w:r>
    </w:p>
    <w:p w14:paraId="42E24834" w14:textId="77777777" w:rsidR="004510E6" w:rsidRPr="0079168A" w:rsidRDefault="004510E6" w:rsidP="0079168A">
      <w:pPr>
        <w:pStyle w:val="ListParagraph"/>
        <w:spacing w:before="120" w:after="120" w:line="360" w:lineRule="auto"/>
        <w:jc w:val="both"/>
        <w:rPr>
          <w:rFonts w:ascii="Arial" w:hAnsi="Arial" w:cs="Arial"/>
          <w:sz w:val="24"/>
          <w:szCs w:val="24"/>
          <w:lang w:val="en-US"/>
        </w:rPr>
      </w:pPr>
    </w:p>
    <w:p w14:paraId="1D69811C" w14:textId="417C9E56" w:rsidR="007752EA" w:rsidRPr="005C3524" w:rsidRDefault="005C3524" w:rsidP="005C3524">
      <w:pPr>
        <w:tabs>
          <w:tab w:val="left" w:pos="4917"/>
        </w:tabs>
        <w:spacing w:before="120" w:after="120" w:line="360" w:lineRule="auto"/>
        <w:ind w:left="720" w:hanging="720"/>
        <w:jc w:val="both"/>
        <w:rPr>
          <w:rFonts w:ascii="Arial" w:hAnsi="Arial" w:cs="Arial"/>
          <w:sz w:val="24"/>
          <w:szCs w:val="24"/>
          <w:lang w:val="en-US"/>
        </w:rPr>
      </w:pPr>
      <w:r w:rsidRPr="0079168A">
        <w:rPr>
          <w:rFonts w:ascii="Arial" w:hAnsi="Arial" w:cs="Arial"/>
          <w:sz w:val="24"/>
          <w:szCs w:val="24"/>
          <w:lang w:val="en-US"/>
        </w:rPr>
        <w:t>[45]</w:t>
      </w:r>
      <w:r w:rsidRPr="0079168A">
        <w:rPr>
          <w:rFonts w:ascii="Arial" w:hAnsi="Arial" w:cs="Arial"/>
          <w:sz w:val="24"/>
          <w:szCs w:val="24"/>
          <w:lang w:val="en-US"/>
        </w:rPr>
        <w:tab/>
      </w:r>
      <w:r w:rsidR="00336DF3" w:rsidRPr="005C3524">
        <w:rPr>
          <w:rFonts w:ascii="Arial" w:hAnsi="Arial" w:cs="Arial"/>
          <w:sz w:val="24"/>
          <w:szCs w:val="24"/>
          <w:lang w:val="en-US"/>
        </w:rPr>
        <w:t xml:space="preserve">The </w:t>
      </w:r>
      <w:r w:rsidR="004510E6" w:rsidRPr="005C3524">
        <w:rPr>
          <w:rFonts w:ascii="Arial" w:hAnsi="Arial" w:cs="Arial"/>
          <w:sz w:val="24"/>
          <w:szCs w:val="24"/>
          <w:lang w:val="en-US"/>
        </w:rPr>
        <w:t xml:space="preserve">LHR proposes that interim measures be put in place pending the DHA finally implementing </w:t>
      </w:r>
      <w:r w:rsidR="005705CC" w:rsidRPr="005C3524">
        <w:rPr>
          <w:rFonts w:ascii="Arial" w:hAnsi="Arial" w:cs="Arial"/>
          <w:sz w:val="24"/>
          <w:szCs w:val="24"/>
          <w:lang w:val="en-US"/>
        </w:rPr>
        <w:t>an</w:t>
      </w:r>
      <w:r w:rsidR="004510E6" w:rsidRPr="005C3524">
        <w:rPr>
          <w:rFonts w:ascii="Arial" w:hAnsi="Arial" w:cs="Arial"/>
          <w:sz w:val="24"/>
          <w:szCs w:val="24"/>
          <w:lang w:val="en-US"/>
        </w:rPr>
        <w:t xml:space="preserve"> administratively fair process, which measures should entail that </w:t>
      </w:r>
      <w:r w:rsidR="00336DF3" w:rsidRPr="005C3524">
        <w:rPr>
          <w:rFonts w:ascii="Arial" w:hAnsi="Arial" w:cs="Arial"/>
          <w:sz w:val="24"/>
          <w:szCs w:val="24"/>
          <w:lang w:val="en-US"/>
        </w:rPr>
        <w:t xml:space="preserve">the </w:t>
      </w:r>
      <w:r w:rsidR="004510E6" w:rsidRPr="005C3524">
        <w:rPr>
          <w:rFonts w:ascii="Arial" w:hAnsi="Arial" w:cs="Arial"/>
          <w:sz w:val="24"/>
          <w:szCs w:val="24"/>
          <w:lang w:val="en-US"/>
        </w:rPr>
        <w:t xml:space="preserve">DHA must remove the blocks on the IDs of </w:t>
      </w:r>
      <w:r w:rsidR="00336DF3" w:rsidRPr="005C3524">
        <w:rPr>
          <w:rFonts w:ascii="Arial" w:hAnsi="Arial" w:cs="Arial"/>
          <w:sz w:val="24"/>
          <w:szCs w:val="24"/>
          <w:lang w:val="en-US"/>
        </w:rPr>
        <w:t xml:space="preserve">its </w:t>
      </w:r>
      <w:r w:rsidR="004510E6" w:rsidRPr="005C3524">
        <w:rPr>
          <w:rFonts w:ascii="Arial" w:hAnsi="Arial" w:cs="Arial"/>
          <w:sz w:val="24"/>
          <w:szCs w:val="24"/>
          <w:lang w:val="en-US"/>
        </w:rPr>
        <w:t>clients, of which a list will be provided; send a formal notice to LHR</w:t>
      </w:r>
      <w:r w:rsidR="00336DF3" w:rsidRPr="005C3524">
        <w:rPr>
          <w:rFonts w:ascii="Arial" w:hAnsi="Arial" w:cs="Arial"/>
          <w:sz w:val="24"/>
          <w:szCs w:val="24"/>
          <w:lang w:val="en-US"/>
        </w:rPr>
        <w:t>’s</w:t>
      </w:r>
      <w:r w:rsidR="004510E6" w:rsidRPr="005C3524">
        <w:rPr>
          <w:rFonts w:ascii="Arial" w:hAnsi="Arial" w:cs="Arial"/>
          <w:sz w:val="24"/>
          <w:szCs w:val="24"/>
          <w:lang w:val="en-US"/>
        </w:rPr>
        <w:t xml:space="preserve"> clients whose IDs the DHA still intend to </w:t>
      </w:r>
      <w:r w:rsidR="00336DF3" w:rsidRPr="005C3524">
        <w:rPr>
          <w:rFonts w:ascii="Arial" w:hAnsi="Arial" w:cs="Arial"/>
          <w:sz w:val="24"/>
          <w:szCs w:val="24"/>
          <w:lang w:val="en-US"/>
        </w:rPr>
        <w:t xml:space="preserve">continue to </w:t>
      </w:r>
      <w:r w:rsidR="004510E6" w:rsidRPr="005C3524">
        <w:rPr>
          <w:rFonts w:ascii="Arial" w:hAnsi="Arial" w:cs="Arial"/>
          <w:sz w:val="24"/>
          <w:szCs w:val="24"/>
          <w:lang w:val="en-US"/>
        </w:rPr>
        <w:t xml:space="preserve">block; </w:t>
      </w:r>
      <w:r w:rsidR="00336DF3" w:rsidRPr="005C3524">
        <w:rPr>
          <w:rFonts w:ascii="Arial" w:hAnsi="Arial" w:cs="Arial"/>
          <w:sz w:val="24"/>
          <w:szCs w:val="24"/>
          <w:lang w:val="en-US"/>
        </w:rPr>
        <w:t xml:space="preserve">and </w:t>
      </w:r>
      <w:r w:rsidR="004510E6" w:rsidRPr="005C3524">
        <w:rPr>
          <w:rFonts w:ascii="Arial" w:hAnsi="Arial" w:cs="Arial"/>
          <w:sz w:val="24"/>
          <w:szCs w:val="24"/>
          <w:lang w:val="en-US"/>
        </w:rPr>
        <w:t xml:space="preserve">provide a record and reports that form the basis for or are relevant to the blocking of LHR clients’ IDs as identified in the list provided by LHR. Where it is necessary to block </w:t>
      </w:r>
      <w:r w:rsidR="00933DBD" w:rsidRPr="005C3524">
        <w:rPr>
          <w:rFonts w:ascii="Arial" w:hAnsi="Arial" w:cs="Arial"/>
          <w:sz w:val="24"/>
          <w:szCs w:val="24"/>
          <w:lang w:val="en-US"/>
        </w:rPr>
        <w:t xml:space="preserve">an ID, and the DHA </w:t>
      </w:r>
      <w:r w:rsidR="00484F56" w:rsidRPr="005C3524">
        <w:rPr>
          <w:rFonts w:ascii="Arial" w:hAnsi="Arial" w:cs="Arial"/>
          <w:sz w:val="24"/>
          <w:szCs w:val="24"/>
          <w:lang w:val="en-US"/>
        </w:rPr>
        <w:t xml:space="preserve">cannot contact the affected person whose ID </w:t>
      </w:r>
      <w:r w:rsidR="00EE0619" w:rsidRPr="005C3524">
        <w:rPr>
          <w:rFonts w:ascii="Arial" w:hAnsi="Arial" w:cs="Arial"/>
          <w:sz w:val="24"/>
          <w:szCs w:val="24"/>
          <w:lang w:val="en-US"/>
        </w:rPr>
        <w:t>it</w:t>
      </w:r>
      <w:r w:rsidR="00484F56" w:rsidRPr="005C3524">
        <w:rPr>
          <w:rFonts w:ascii="Arial" w:hAnsi="Arial" w:cs="Arial"/>
          <w:sz w:val="24"/>
          <w:szCs w:val="24"/>
          <w:lang w:val="en-US"/>
        </w:rPr>
        <w:t xml:space="preserve"> intends to block, the LHR proposes that the DHA </w:t>
      </w:r>
      <w:r w:rsidR="00933DBD" w:rsidRPr="005C3524">
        <w:rPr>
          <w:rFonts w:ascii="Arial" w:hAnsi="Arial" w:cs="Arial"/>
          <w:sz w:val="24"/>
          <w:szCs w:val="24"/>
          <w:lang w:val="en-US"/>
        </w:rPr>
        <w:t>obtain a court order authori</w:t>
      </w:r>
      <w:r w:rsidR="00ED3B2F" w:rsidRPr="005C3524">
        <w:rPr>
          <w:rFonts w:ascii="Arial" w:hAnsi="Arial" w:cs="Arial"/>
          <w:sz w:val="24"/>
          <w:szCs w:val="24"/>
          <w:lang w:val="en-US"/>
        </w:rPr>
        <w:t>s</w:t>
      </w:r>
      <w:r w:rsidR="00933DBD" w:rsidRPr="005C3524">
        <w:rPr>
          <w:rFonts w:ascii="Arial" w:hAnsi="Arial" w:cs="Arial"/>
          <w:sz w:val="24"/>
          <w:szCs w:val="24"/>
          <w:lang w:val="en-US"/>
        </w:rPr>
        <w:t>ing such drastic measures</w:t>
      </w:r>
      <w:r w:rsidR="004510E6" w:rsidRPr="005C3524">
        <w:rPr>
          <w:rFonts w:ascii="Arial" w:hAnsi="Arial" w:cs="Arial"/>
          <w:sz w:val="24"/>
          <w:szCs w:val="24"/>
          <w:lang w:val="en-US"/>
        </w:rPr>
        <w:t>.</w:t>
      </w:r>
    </w:p>
    <w:p w14:paraId="0916A68D" w14:textId="77777777" w:rsidR="007752EA" w:rsidRPr="0079168A" w:rsidRDefault="007752EA" w:rsidP="0079168A">
      <w:pPr>
        <w:pStyle w:val="ListParagraph"/>
        <w:spacing w:before="120" w:after="120" w:line="360" w:lineRule="auto"/>
        <w:jc w:val="both"/>
        <w:rPr>
          <w:rFonts w:ascii="Arial" w:hAnsi="Arial" w:cs="Arial"/>
          <w:sz w:val="24"/>
          <w:szCs w:val="24"/>
          <w:lang w:val="en-US"/>
        </w:rPr>
      </w:pPr>
    </w:p>
    <w:p w14:paraId="4253356D" w14:textId="0DBDC218" w:rsidR="007752EA" w:rsidRPr="0079168A" w:rsidRDefault="004510E6" w:rsidP="00345C11">
      <w:pPr>
        <w:tabs>
          <w:tab w:val="left" w:pos="4917"/>
        </w:tabs>
        <w:spacing w:before="120" w:after="120" w:line="360" w:lineRule="auto"/>
        <w:jc w:val="both"/>
        <w:rPr>
          <w:rFonts w:ascii="Arial" w:hAnsi="Arial" w:cs="Arial"/>
          <w:sz w:val="24"/>
          <w:szCs w:val="24"/>
          <w:lang w:val="en-US"/>
        </w:rPr>
      </w:pPr>
      <w:r w:rsidRPr="0079168A">
        <w:rPr>
          <w:rFonts w:ascii="Arial" w:hAnsi="Arial" w:cs="Arial"/>
          <w:i/>
          <w:sz w:val="24"/>
          <w:szCs w:val="24"/>
          <w:lang w:val="en-US"/>
        </w:rPr>
        <w:t>The amicus curiae: The Children’s Institute</w:t>
      </w:r>
    </w:p>
    <w:p w14:paraId="79EF57A6" w14:textId="77777777" w:rsidR="007752EA" w:rsidRPr="0079168A" w:rsidRDefault="007752EA" w:rsidP="0079168A">
      <w:pPr>
        <w:pStyle w:val="ListParagraph"/>
        <w:spacing w:before="120" w:after="120" w:line="360" w:lineRule="auto"/>
        <w:jc w:val="both"/>
        <w:rPr>
          <w:rFonts w:ascii="Arial" w:hAnsi="Arial" w:cs="Arial"/>
          <w:sz w:val="24"/>
          <w:szCs w:val="24"/>
          <w:lang w:val="en-US"/>
        </w:rPr>
      </w:pPr>
    </w:p>
    <w:p w14:paraId="4C9B4803" w14:textId="1D5F14C2" w:rsidR="007752EA" w:rsidRPr="005C3524" w:rsidRDefault="005C3524" w:rsidP="005C3524">
      <w:pPr>
        <w:tabs>
          <w:tab w:val="left" w:pos="4917"/>
        </w:tabs>
        <w:spacing w:before="120" w:after="120" w:line="360" w:lineRule="auto"/>
        <w:ind w:left="720" w:hanging="720"/>
        <w:jc w:val="both"/>
        <w:rPr>
          <w:rFonts w:ascii="Arial" w:hAnsi="Arial" w:cs="Arial"/>
          <w:sz w:val="24"/>
          <w:szCs w:val="24"/>
          <w:lang w:val="en-US"/>
        </w:rPr>
      </w:pPr>
      <w:r w:rsidRPr="0079168A">
        <w:rPr>
          <w:rFonts w:ascii="Arial" w:hAnsi="Arial" w:cs="Arial"/>
          <w:sz w:val="24"/>
          <w:szCs w:val="24"/>
          <w:lang w:val="en-US"/>
        </w:rPr>
        <w:t>[46]</w:t>
      </w:r>
      <w:r w:rsidRPr="0079168A">
        <w:rPr>
          <w:rFonts w:ascii="Arial" w:hAnsi="Arial" w:cs="Arial"/>
          <w:sz w:val="24"/>
          <w:szCs w:val="24"/>
          <w:lang w:val="en-US"/>
        </w:rPr>
        <w:tab/>
      </w:r>
      <w:r w:rsidR="00BB2B9E" w:rsidRPr="005C3524">
        <w:rPr>
          <w:rFonts w:ascii="Arial" w:hAnsi="Arial" w:cs="Arial"/>
          <w:sz w:val="24"/>
          <w:szCs w:val="24"/>
          <w:lang w:val="en-US"/>
        </w:rPr>
        <w:t xml:space="preserve">The CI’s interest in the matter is to promote equality and </w:t>
      </w:r>
      <w:r w:rsidR="00484F56" w:rsidRPr="005C3524">
        <w:rPr>
          <w:rFonts w:ascii="Arial" w:hAnsi="Arial" w:cs="Arial"/>
          <w:sz w:val="24"/>
          <w:szCs w:val="24"/>
          <w:lang w:val="en-US"/>
        </w:rPr>
        <w:t>realise children's rights</w:t>
      </w:r>
      <w:r w:rsidR="00BB2B9E" w:rsidRPr="005C3524">
        <w:rPr>
          <w:rFonts w:ascii="Arial" w:hAnsi="Arial" w:cs="Arial"/>
          <w:sz w:val="24"/>
          <w:szCs w:val="24"/>
          <w:lang w:val="en-US"/>
        </w:rPr>
        <w:t xml:space="preserve">. One of the CI’s </w:t>
      </w:r>
      <w:r w:rsidR="00336DF3" w:rsidRPr="005C3524">
        <w:rPr>
          <w:rFonts w:ascii="Arial" w:hAnsi="Arial" w:cs="Arial"/>
          <w:sz w:val="24"/>
          <w:szCs w:val="24"/>
          <w:lang w:val="en-US"/>
        </w:rPr>
        <w:t>objective</w:t>
      </w:r>
      <w:r w:rsidR="00701668" w:rsidRPr="005C3524">
        <w:rPr>
          <w:rFonts w:ascii="Arial" w:hAnsi="Arial" w:cs="Arial"/>
          <w:sz w:val="24"/>
          <w:szCs w:val="24"/>
          <w:lang w:val="en-US"/>
        </w:rPr>
        <w:t>s</w:t>
      </w:r>
      <w:r w:rsidR="00336DF3" w:rsidRPr="005C3524">
        <w:rPr>
          <w:rFonts w:ascii="Arial" w:hAnsi="Arial" w:cs="Arial"/>
          <w:sz w:val="24"/>
          <w:szCs w:val="24"/>
          <w:lang w:val="en-US"/>
        </w:rPr>
        <w:t xml:space="preserve"> is to provide</w:t>
      </w:r>
      <w:r w:rsidR="00BB2B9E" w:rsidRPr="005C3524">
        <w:rPr>
          <w:rFonts w:ascii="Arial" w:hAnsi="Arial" w:cs="Arial"/>
          <w:sz w:val="24"/>
          <w:szCs w:val="24"/>
          <w:lang w:val="en-US"/>
        </w:rPr>
        <w:t xml:space="preserve"> legal services to parents and caregivers of children without birth certificates </w:t>
      </w:r>
      <w:r w:rsidR="00336DF3" w:rsidRPr="005C3524">
        <w:rPr>
          <w:rFonts w:ascii="Arial" w:hAnsi="Arial" w:cs="Arial"/>
          <w:sz w:val="24"/>
          <w:szCs w:val="24"/>
          <w:lang w:val="en-US"/>
        </w:rPr>
        <w:t>by assisting</w:t>
      </w:r>
      <w:r w:rsidR="00BB2B9E" w:rsidRPr="005C3524">
        <w:rPr>
          <w:rFonts w:ascii="Arial" w:hAnsi="Arial" w:cs="Arial"/>
          <w:sz w:val="24"/>
          <w:szCs w:val="24"/>
          <w:lang w:val="en-US"/>
        </w:rPr>
        <w:t xml:space="preserve"> them </w:t>
      </w:r>
      <w:r w:rsidR="00484F56" w:rsidRPr="005C3524">
        <w:rPr>
          <w:rFonts w:ascii="Arial" w:hAnsi="Arial" w:cs="Arial"/>
          <w:sz w:val="24"/>
          <w:szCs w:val="24"/>
          <w:lang w:val="en-US"/>
        </w:rPr>
        <w:t>in obtaining</w:t>
      </w:r>
      <w:r w:rsidR="00BB2B9E" w:rsidRPr="005C3524">
        <w:rPr>
          <w:rFonts w:ascii="Arial" w:hAnsi="Arial" w:cs="Arial"/>
          <w:sz w:val="24"/>
          <w:szCs w:val="24"/>
          <w:lang w:val="en-US"/>
        </w:rPr>
        <w:t xml:space="preserve"> birth certificates and social grants. The CI identified </w:t>
      </w:r>
      <w:r w:rsidR="00484F56" w:rsidRPr="005C3524">
        <w:rPr>
          <w:rFonts w:ascii="Arial" w:hAnsi="Arial" w:cs="Arial"/>
          <w:sz w:val="24"/>
          <w:szCs w:val="24"/>
          <w:lang w:val="en-US"/>
        </w:rPr>
        <w:t>specific</w:t>
      </w:r>
      <w:r w:rsidR="00BB2B9E" w:rsidRPr="005C3524">
        <w:rPr>
          <w:rFonts w:ascii="Arial" w:hAnsi="Arial" w:cs="Arial"/>
          <w:sz w:val="24"/>
          <w:szCs w:val="24"/>
          <w:lang w:val="en-US"/>
        </w:rPr>
        <w:t xml:space="preserve"> categories of children</w:t>
      </w:r>
      <w:r w:rsidR="00336DF3" w:rsidRPr="005C3524">
        <w:rPr>
          <w:rFonts w:ascii="Arial" w:hAnsi="Arial" w:cs="Arial"/>
          <w:sz w:val="24"/>
          <w:szCs w:val="24"/>
          <w:lang w:val="en-US"/>
        </w:rPr>
        <w:t xml:space="preserve"> who are</w:t>
      </w:r>
      <w:r w:rsidR="00BB2B9E" w:rsidRPr="005C3524">
        <w:rPr>
          <w:rFonts w:ascii="Arial" w:hAnsi="Arial" w:cs="Arial"/>
          <w:sz w:val="24"/>
          <w:szCs w:val="24"/>
          <w:lang w:val="en-US"/>
        </w:rPr>
        <w:t xml:space="preserve"> more likely to struggle </w:t>
      </w:r>
      <w:r w:rsidR="00484F56" w:rsidRPr="005C3524">
        <w:rPr>
          <w:rFonts w:ascii="Arial" w:hAnsi="Arial" w:cs="Arial"/>
          <w:sz w:val="24"/>
          <w:szCs w:val="24"/>
          <w:lang w:val="en-US"/>
        </w:rPr>
        <w:t>to obtain</w:t>
      </w:r>
      <w:r w:rsidR="00BB2B9E" w:rsidRPr="005C3524">
        <w:rPr>
          <w:rFonts w:ascii="Arial" w:hAnsi="Arial" w:cs="Arial"/>
          <w:sz w:val="24"/>
          <w:szCs w:val="24"/>
          <w:lang w:val="en-US"/>
        </w:rPr>
        <w:t xml:space="preserve"> birth certificates or IDs. One of these categories </w:t>
      </w:r>
      <w:r w:rsidR="005E09BB" w:rsidRPr="005C3524">
        <w:rPr>
          <w:rFonts w:ascii="Arial" w:hAnsi="Arial" w:cs="Arial"/>
          <w:sz w:val="24"/>
          <w:szCs w:val="24"/>
          <w:lang w:val="en-US"/>
        </w:rPr>
        <w:t>is children whose mothers or grandmothers have IDs blocked by the DHA</w:t>
      </w:r>
      <w:r w:rsidR="00BB2B9E" w:rsidRPr="005C3524">
        <w:rPr>
          <w:rFonts w:ascii="Arial" w:hAnsi="Arial" w:cs="Arial"/>
          <w:sz w:val="24"/>
          <w:szCs w:val="24"/>
          <w:lang w:val="en-US"/>
        </w:rPr>
        <w:t>.</w:t>
      </w:r>
    </w:p>
    <w:p w14:paraId="1463067D" w14:textId="77777777" w:rsidR="007752EA" w:rsidRPr="0079168A" w:rsidRDefault="007752EA" w:rsidP="0079168A">
      <w:pPr>
        <w:pStyle w:val="ListParagraph"/>
        <w:spacing w:before="120" w:after="120" w:line="360" w:lineRule="auto"/>
        <w:jc w:val="both"/>
        <w:rPr>
          <w:rFonts w:ascii="Arial" w:hAnsi="Arial" w:cs="Arial"/>
          <w:sz w:val="24"/>
          <w:szCs w:val="24"/>
          <w:lang w:val="en-US"/>
        </w:rPr>
      </w:pPr>
    </w:p>
    <w:p w14:paraId="5EBFEEE0" w14:textId="42B05D35" w:rsidR="007752EA" w:rsidRPr="005C3524" w:rsidRDefault="005C3524" w:rsidP="005C3524">
      <w:pPr>
        <w:tabs>
          <w:tab w:val="left" w:pos="4917"/>
        </w:tabs>
        <w:spacing w:before="120" w:after="120" w:line="360" w:lineRule="auto"/>
        <w:ind w:left="720" w:hanging="720"/>
        <w:jc w:val="both"/>
        <w:rPr>
          <w:rFonts w:ascii="Arial" w:hAnsi="Arial" w:cs="Arial"/>
          <w:sz w:val="24"/>
          <w:szCs w:val="24"/>
          <w:lang w:val="en-US"/>
        </w:rPr>
      </w:pPr>
      <w:r w:rsidRPr="0079168A">
        <w:rPr>
          <w:rFonts w:ascii="Arial" w:hAnsi="Arial" w:cs="Arial"/>
          <w:sz w:val="24"/>
          <w:szCs w:val="24"/>
          <w:lang w:val="en-US"/>
        </w:rPr>
        <w:t>[47]</w:t>
      </w:r>
      <w:r w:rsidRPr="0079168A">
        <w:rPr>
          <w:rFonts w:ascii="Arial" w:hAnsi="Arial" w:cs="Arial"/>
          <w:sz w:val="24"/>
          <w:szCs w:val="24"/>
          <w:lang w:val="en-US"/>
        </w:rPr>
        <w:tab/>
      </w:r>
      <w:r w:rsidR="00BB2B9E" w:rsidRPr="005C3524">
        <w:rPr>
          <w:rFonts w:ascii="Arial" w:hAnsi="Arial" w:cs="Arial"/>
          <w:sz w:val="24"/>
          <w:szCs w:val="24"/>
          <w:lang w:val="en-US"/>
        </w:rPr>
        <w:t>The CI sought</w:t>
      </w:r>
      <w:r w:rsidR="00336DF3" w:rsidRPr="005C3524">
        <w:rPr>
          <w:rFonts w:ascii="Arial" w:hAnsi="Arial" w:cs="Arial"/>
          <w:sz w:val="24"/>
          <w:szCs w:val="24"/>
          <w:lang w:val="en-US"/>
        </w:rPr>
        <w:t xml:space="preserve"> to demonstrate</w:t>
      </w:r>
      <w:r w:rsidR="00BB2B9E" w:rsidRPr="005C3524">
        <w:rPr>
          <w:rFonts w:ascii="Arial" w:hAnsi="Arial" w:cs="Arial"/>
          <w:sz w:val="24"/>
          <w:szCs w:val="24"/>
          <w:lang w:val="en-US"/>
        </w:rPr>
        <w:t xml:space="preserve">, amongst </w:t>
      </w:r>
      <w:r w:rsidR="00414B3B" w:rsidRPr="005C3524">
        <w:rPr>
          <w:rFonts w:ascii="Arial" w:hAnsi="Arial" w:cs="Arial"/>
          <w:sz w:val="24"/>
          <w:szCs w:val="24"/>
          <w:lang w:val="en-US"/>
        </w:rPr>
        <w:t>others</w:t>
      </w:r>
      <w:r w:rsidR="00BB2B9E" w:rsidRPr="005C3524">
        <w:rPr>
          <w:rFonts w:ascii="Arial" w:hAnsi="Arial" w:cs="Arial"/>
          <w:sz w:val="24"/>
          <w:szCs w:val="24"/>
          <w:lang w:val="en-US"/>
        </w:rPr>
        <w:t xml:space="preserve">, that </w:t>
      </w:r>
      <w:r w:rsidR="00484F56" w:rsidRPr="005C3524">
        <w:rPr>
          <w:rFonts w:ascii="Arial" w:hAnsi="Arial" w:cs="Arial"/>
          <w:sz w:val="24"/>
          <w:szCs w:val="24"/>
          <w:lang w:val="en-US"/>
        </w:rPr>
        <w:t xml:space="preserve">blocking a mother’s ID significantly affects </w:t>
      </w:r>
      <w:r w:rsidR="00336DF3" w:rsidRPr="005C3524">
        <w:rPr>
          <w:rFonts w:ascii="Arial" w:hAnsi="Arial" w:cs="Arial"/>
          <w:sz w:val="24"/>
          <w:szCs w:val="24"/>
          <w:lang w:val="en-US"/>
        </w:rPr>
        <w:t xml:space="preserve">the </w:t>
      </w:r>
      <w:r w:rsidR="00484F56" w:rsidRPr="005C3524">
        <w:rPr>
          <w:rFonts w:ascii="Arial" w:hAnsi="Arial" w:cs="Arial"/>
          <w:sz w:val="24"/>
          <w:szCs w:val="24"/>
          <w:lang w:val="en-US"/>
        </w:rPr>
        <w:t xml:space="preserve">mother’s children by depriving the mother of </w:t>
      </w:r>
      <w:r w:rsidR="00336DF3" w:rsidRPr="005C3524">
        <w:rPr>
          <w:rFonts w:ascii="Arial" w:hAnsi="Arial" w:cs="Arial"/>
          <w:sz w:val="24"/>
          <w:szCs w:val="24"/>
          <w:lang w:val="en-US"/>
        </w:rPr>
        <w:t xml:space="preserve">her </w:t>
      </w:r>
      <w:r w:rsidR="00484F56" w:rsidRPr="005C3524">
        <w:rPr>
          <w:rFonts w:ascii="Arial" w:hAnsi="Arial" w:cs="Arial"/>
          <w:sz w:val="24"/>
          <w:szCs w:val="24"/>
          <w:lang w:val="en-US"/>
        </w:rPr>
        <w:t xml:space="preserve">rights and, subsequently, </w:t>
      </w:r>
      <w:r w:rsidR="00336DF3" w:rsidRPr="005C3524">
        <w:rPr>
          <w:rFonts w:ascii="Arial" w:hAnsi="Arial" w:cs="Arial"/>
          <w:sz w:val="24"/>
          <w:szCs w:val="24"/>
          <w:lang w:val="en-US"/>
        </w:rPr>
        <w:t xml:space="preserve">affecting her </w:t>
      </w:r>
      <w:r w:rsidR="00484F56" w:rsidRPr="005C3524">
        <w:rPr>
          <w:rFonts w:ascii="Arial" w:hAnsi="Arial" w:cs="Arial"/>
          <w:sz w:val="24"/>
          <w:szCs w:val="24"/>
          <w:lang w:val="en-US"/>
        </w:rPr>
        <w:t>means to support her children sufficiently and</w:t>
      </w:r>
      <w:r w:rsidR="00BB2B9E" w:rsidRPr="005C3524">
        <w:rPr>
          <w:rFonts w:ascii="Arial" w:hAnsi="Arial" w:cs="Arial"/>
          <w:sz w:val="24"/>
          <w:szCs w:val="24"/>
          <w:lang w:val="en-US"/>
        </w:rPr>
        <w:t xml:space="preserve"> by </w:t>
      </w:r>
      <w:r w:rsidR="00BB2B9E" w:rsidRPr="005C3524">
        <w:rPr>
          <w:rFonts w:ascii="Arial" w:hAnsi="Arial" w:cs="Arial"/>
          <w:sz w:val="24"/>
          <w:szCs w:val="24"/>
          <w:lang w:val="en-US"/>
        </w:rPr>
        <w:lastRenderedPageBreak/>
        <w:t xml:space="preserve">automatically blocking the child’s birth from being registered. </w:t>
      </w:r>
      <w:r w:rsidR="00336DF3" w:rsidRPr="005C3524">
        <w:rPr>
          <w:rFonts w:ascii="Arial" w:hAnsi="Arial" w:cs="Arial"/>
          <w:sz w:val="24"/>
          <w:szCs w:val="24"/>
          <w:lang w:val="en-US"/>
        </w:rPr>
        <w:t xml:space="preserve">The </w:t>
      </w:r>
      <w:r w:rsidR="00BB2B9E" w:rsidRPr="005C3524">
        <w:rPr>
          <w:rFonts w:ascii="Arial" w:hAnsi="Arial" w:cs="Arial"/>
          <w:sz w:val="24"/>
          <w:szCs w:val="24"/>
          <w:lang w:val="en-US"/>
        </w:rPr>
        <w:t xml:space="preserve">CI </w:t>
      </w:r>
      <w:r w:rsidR="00287473" w:rsidRPr="005C3524">
        <w:rPr>
          <w:rFonts w:ascii="Arial" w:hAnsi="Arial" w:cs="Arial"/>
          <w:sz w:val="24"/>
          <w:szCs w:val="24"/>
          <w:lang w:val="en-US"/>
        </w:rPr>
        <w:t>highlights</w:t>
      </w:r>
      <w:r w:rsidR="00BB2B9E" w:rsidRPr="005C3524">
        <w:rPr>
          <w:rFonts w:ascii="Arial" w:hAnsi="Arial" w:cs="Arial"/>
          <w:sz w:val="24"/>
          <w:szCs w:val="24"/>
          <w:lang w:val="en-US"/>
        </w:rPr>
        <w:t xml:space="preserve"> the plight of mothers who are victims of identity fraud or</w:t>
      </w:r>
      <w:r w:rsidR="00287473" w:rsidRPr="005C3524">
        <w:rPr>
          <w:rFonts w:ascii="Arial" w:hAnsi="Arial" w:cs="Arial"/>
          <w:sz w:val="24"/>
          <w:szCs w:val="24"/>
          <w:lang w:val="en-US"/>
        </w:rPr>
        <w:t xml:space="preserve"> Home Affairs</w:t>
      </w:r>
      <w:r w:rsidR="00ED3B2F" w:rsidRPr="005C3524">
        <w:rPr>
          <w:rFonts w:ascii="Arial" w:hAnsi="Arial" w:cs="Arial"/>
          <w:sz w:val="24"/>
          <w:szCs w:val="24"/>
          <w:lang w:val="en-US"/>
        </w:rPr>
        <w:t>’</w:t>
      </w:r>
      <w:r w:rsidR="00287473" w:rsidRPr="005C3524">
        <w:rPr>
          <w:rFonts w:ascii="Arial" w:hAnsi="Arial" w:cs="Arial"/>
          <w:sz w:val="24"/>
          <w:szCs w:val="24"/>
          <w:lang w:val="en-US"/>
        </w:rPr>
        <w:t xml:space="preserve"> clerical errors</w:t>
      </w:r>
      <w:r w:rsidR="005A2DD2" w:rsidRPr="005C3524">
        <w:rPr>
          <w:rFonts w:ascii="Arial" w:hAnsi="Arial" w:cs="Arial"/>
          <w:sz w:val="24"/>
          <w:szCs w:val="24"/>
          <w:lang w:val="en-US"/>
        </w:rPr>
        <w:t xml:space="preserve"> that </w:t>
      </w:r>
      <w:r w:rsidR="00440128" w:rsidRPr="005C3524">
        <w:rPr>
          <w:rFonts w:ascii="Arial" w:hAnsi="Arial" w:cs="Arial"/>
          <w:sz w:val="24"/>
          <w:szCs w:val="24"/>
          <w:lang w:val="en-US"/>
        </w:rPr>
        <w:t>result</w:t>
      </w:r>
      <w:r w:rsidR="005A2DD2" w:rsidRPr="005C3524">
        <w:rPr>
          <w:rFonts w:ascii="Arial" w:hAnsi="Arial" w:cs="Arial"/>
          <w:sz w:val="24"/>
          <w:szCs w:val="24"/>
          <w:lang w:val="en-US"/>
        </w:rPr>
        <w:t xml:space="preserve"> in their ID becoming a duplicate</w:t>
      </w:r>
      <w:r w:rsidR="00484F56" w:rsidRPr="005C3524">
        <w:rPr>
          <w:rFonts w:ascii="Arial" w:hAnsi="Arial" w:cs="Arial"/>
          <w:sz w:val="24"/>
          <w:szCs w:val="24"/>
          <w:lang w:val="en-US"/>
        </w:rPr>
        <w:t xml:space="preserve">. </w:t>
      </w:r>
      <w:r w:rsidR="00336DF3" w:rsidRPr="005C3524">
        <w:rPr>
          <w:rFonts w:ascii="Arial" w:hAnsi="Arial" w:cs="Arial"/>
          <w:sz w:val="24"/>
          <w:szCs w:val="24"/>
          <w:lang w:val="en-US"/>
        </w:rPr>
        <w:t xml:space="preserve">The affected parties </w:t>
      </w:r>
      <w:r w:rsidR="005A2DD2" w:rsidRPr="005C3524">
        <w:rPr>
          <w:rFonts w:ascii="Arial" w:hAnsi="Arial" w:cs="Arial"/>
          <w:sz w:val="24"/>
          <w:szCs w:val="24"/>
          <w:lang w:val="en-US"/>
        </w:rPr>
        <w:t>are already vulnerable</w:t>
      </w:r>
      <w:r w:rsidR="00440128" w:rsidRPr="005C3524">
        <w:rPr>
          <w:rFonts w:ascii="Arial" w:hAnsi="Arial" w:cs="Arial"/>
          <w:sz w:val="24"/>
          <w:szCs w:val="24"/>
          <w:lang w:val="en-US"/>
        </w:rPr>
        <w:t>,</w:t>
      </w:r>
      <w:r w:rsidR="005A2DD2" w:rsidRPr="005C3524">
        <w:rPr>
          <w:rFonts w:ascii="Arial" w:hAnsi="Arial" w:cs="Arial"/>
          <w:sz w:val="24"/>
          <w:szCs w:val="24"/>
          <w:lang w:val="en-US"/>
        </w:rPr>
        <w:t xml:space="preserve"> and the blocking results in the wom</w:t>
      </w:r>
      <w:r w:rsidR="00ED3B2F" w:rsidRPr="005C3524">
        <w:rPr>
          <w:rFonts w:ascii="Arial" w:hAnsi="Arial" w:cs="Arial"/>
          <w:sz w:val="24"/>
          <w:szCs w:val="24"/>
          <w:lang w:val="en-US"/>
        </w:rPr>
        <w:t>e</w:t>
      </w:r>
      <w:r w:rsidR="005A2DD2" w:rsidRPr="005C3524">
        <w:rPr>
          <w:rFonts w:ascii="Arial" w:hAnsi="Arial" w:cs="Arial"/>
          <w:sz w:val="24"/>
          <w:szCs w:val="24"/>
          <w:lang w:val="en-US"/>
        </w:rPr>
        <w:t>n whose ID</w:t>
      </w:r>
      <w:r w:rsidR="00ED3B2F" w:rsidRPr="005C3524">
        <w:rPr>
          <w:rFonts w:ascii="Arial" w:hAnsi="Arial" w:cs="Arial"/>
          <w:sz w:val="24"/>
          <w:szCs w:val="24"/>
          <w:lang w:val="en-US"/>
        </w:rPr>
        <w:t>s are</w:t>
      </w:r>
      <w:r w:rsidR="005A2DD2" w:rsidRPr="005C3524">
        <w:rPr>
          <w:rFonts w:ascii="Arial" w:hAnsi="Arial" w:cs="Arial"/>
          <w:sz w:val="24"/>
          <w:szCs w:val="24"/>
          <w:lang w:val="en-US"/>
        </w:rPr>
        <w:t xml:space="preserve"> blocked bearing the responsibility and </w:t>
      </w:r>
      <w:r w:rsidR="006F37AA" w:rsidRPr="005C3524">
        <w:rPr>
          <w:rFonts w:ascii="Arial" w:hAnsi="Arial" w:cs="Arial"/>
          <w:sz w:val="24"/>
          <w:szCs w:val="24"/>
          <w:lang w:val="en-US"/>
        </w:rPr>
        <w:t xml:space="preserve">financial </w:t>
      </w:r>
      <w:r w:rsidR="005A2DD2" w:rsidRPr="005C3524">
        <w:rPr>
          <w:rFonts w:ascii="Arial" w:hAnsi="Arial" w:cs="Arial"/>
          <w:sz w:val="24"/>
          <w:szCs w:val="24"/>
          <w:lang w:val="en-US"/>
        </w:rPr>
        <w:t>cost</w:t>
      </w:r>
      <w:r w:rsidR="006F37AA" w:rsidRPr="005C3524">
        <w:rPr>
          <w:rFonts w:ascii="Arial" w:hAnsi="Arial" w:cs="Arial"/>
          <w:sz w:val="24"/>
          <w:szCs w:val="24"/>
          <w:lang w:val="en-US"/>
        </w:rPr>
        <w:t>s</w:t>
      </w:r>
      <w:r w:rsidR="005A2DD2" w:rsidRPr="005C3524">
        <w:rPr>
          <w:rFonts w:ascii="Arial" w:hAnsi="Arial" w:cs="Arial"/>
          <w:sz w:val="24"/>
          <w:szCs w:val="24"/>
          <w:lang w:val="en-US"/>
        </w:rPr>
        <w:t xml:space="preserve"> to prove their </w:t>
      </w:r>
      <w:r w:rsidR="006F37AA" w:rsidRPr="005C3524">
        <w:rPr>
          <w:rFonts w:ascii="Arial" w:hAnsi="Arial" w:cs="Arial"/>
          <w:sz w:val="24"/>
          <w:szCs w:val="24"/>
          <w:lang w:val="en-US"/>
        </w:rPr>
        <w:t xml:space="preserve">IDs were lawfully obtained </w:t>
      </w:r>
      <w:r w:rsidR="005A2DD2" w:rsidRPr="005C3524">
        <w:rPr>
          <w:rFonts w:ascii="Arial" w:hAnsi="Arial" w:cs="Arial"/>
          <w:sz w:val="24"/>
          <w:szCs w:val="24"/>
          <w:lang w:val="en-US"/>
        </w:rPr>
        <w:t>before their ID</w:t>
      </w:r>
      <w:r w:rsidR="00ED3B2F" w:rsidRPr="005C3524">
        <w:rPr>
          <w:rFonts w:ascii="Arial" w:hAnsi="Arial" w:cs="Arial"/>
          <w:sz w:val="24"/>
          <w:szCs w:val="24"/>
          <w:lang w:val="en-US"/>
        </w:rPr>
        <w:t>s</w:t>
      </w:r>
      <w:r w:rsidR="005A2DD2" w:rsidRPr="005C3524">
        <w:rPr>
          <w:rFonts w:ascii="Arial" w:hAnsi="Arial" w:cs="Arial"/>
          <w:sz w:val="24"/>
          <w:szCs w:val="24"/>
          <w:lang w:val="en-US"/>
        </w:rPr>
        <w:t xml:space="preserve"> </w:t>
      </w:r>
      <w:r w:rsidR="00ED3B2F" w:rsidRPr="005C3524">
        <w:rPr>
          <w:rFonts w:ascii="Arial" w:hAnsi="Arial" w:cs="Arial"/>
          <w:sz w:val="24"/>
          <w:szCs w:val="24"/>
          <w:lang w:val="en-US"/>
        </w:rPr>
        <w:t>are</w:t>
      </w:r>
      <w:r w:rsidR="005A2DD2" w:rsidRPr="005C3524">
        <w:rPr>
          <w:rFonts w:ascii="Arial" w:hAnsi="Arial" w:cs="Arial"/>
          <w:sz w:val="24"/>
          <w:szCs w:val="24"/>
          <w:lang w:val="en-US"/>
        </w:rPr>
        <w:t xml:space="preserve"> unblocked.</w:t>
      </w:r>
    </w:p>
    <w:p w14:paraId="1AE450F4" w14:textId="77777777" w:rsidR="005A2DD2" w:rsidRPr="0079168A" w:rsidRDefault="005A2DD2" w:rsidP="0079168A">
      <w:pPr>
        <w:pStyle w:val="ListParagraph"/>
        <w:spacing w:before="120" w:after="120" w:line="360" w:lineRule="auto"/>
        <w:jc w:val="both"/>
        <w:rPr>
          <w:rFonts w:ascii="Arial" w:hAnsi="Arial" w:cs="Arial"/>
          <w:sz w:val="24"/>
          <w:szCs w:val="24"/>
          <w:lang w:val="en-US"/>
        </w:rPr>
      </w:pPr>
    </w:p>
    <w:p w14:paraId="7E303814" w14:textId="3486B1F6" w:rsidR="005A2DD2" w:rsidRPr="005C3524" w:rsidRDefault="005C3524" w:rsidP="005C3524">
      <w:pPr>
        <w:tabs>
          <w:tab w:val="left" w:pos="4917"/>
        </w:tabs>
        <w:spacing w:before="120" w:after="120" w:line="360" w:lineRule="auto"/>
        <w:ind w:left="720" w:hanging="720"/>
        <w:jc w:val="both"/>
        <w:rPr>
          <w:rFonts w:ascii="Arial" w:hAnsi="Arial" w:cs="Arial"/>
          <w:sz w:val="24"/>
          <w:szCs w:val="24"/>
          <w:lang w:val="en-US"/>
        </w:rPr>
      </w:pPr>
      <w:r w:rsidRPr="0079168A">
        <w:rPr>
          <w:rFonts w:ascii="Arial" w:hAnsi="Arial" w:cs="Arial"/>
          <w:sz w:val="24"/>
          <w:szCs w:val="24"/>
          <w:lang w:val="en-US"/>
        </w:rPr>
        <w:t>[48]</w:t>
      </w:r>
      <w:r w:rsidRPr="0079168A">
        <w:rPr>
          <w:rFonts w:ascii="Arial" w:hAnsi="Arial" w:cs="Arial"/>
          <w:sz w:val="24"/>
          <w:szCs w:val="24"/>
          <w:lang w:val="en-US"/>
        </w:rPr>
        <w:tab/>
      </w:r>
      <w:r w:rsidR="005A2DD2" w:rsidRPr="005C3524">
        <w:rPr>
          <w:rFonts w:ascii="Arial" w:hAnsi="Arial" w:cs="Arial"/>
          <w:sz w:val="24"/>
          <w:szCs w:val="24"/>
          <w:lang w:val="en-US"/>
        </w:rPr>
        <w:t>The CI proposed recommendations for relief that would ensure that measures taken by the respondents to resolve duplicate or suspected fraudulently obtained IDs of mothers</w:t>
      </w:r>
      <w:r w:rsidR="006F37AA" w:rsidRPr="005C3524">
        <w:rPr>
          <w:rFonts w:ascii="Arial" w:hAnsi="Arial" w:cs="Arial"/>
          <w:sz w:val="24"/>
          <w:szCs w:val="24"/>
          <w:lang w:val="en-US"/>
        </w:rPr>
        <w:t>,</w:t>
      </w:r>
      <w:r w:rsidR="005A2DD2" w:rsidRPr="005C3524">
        <w:rPr>
          <w:rFonts w:ascii="Arial" w:hAnsi="Arial" w:cs="Arial"/>
          <w:sz w:val="24"/>
          <w:szCs w:val="24"/>
          <w:lang w:val="en-US"/>
        </w:rPr>
        <w:t xml:space="preserve"> do not disproportionately disadvantage children by preventing their births from being registered timeously </w:t>
      </w:r>
      <w:r w:rsidR="00C21BBA" w:rsidRPr="005C3524">
        <w:rPr>
          <w:rFonts w:ascii="Arial" w:hAnsi="Arial" w:cs="Arial"/>
          <w:sz w:val="24"/>
          <w:szCs w:val="24"/>
          <w:lang w:val="en-US"/>
        </w:rPr>
        <w:t>or</w:t>
      </w:r>
      <w:r w:rsidR="005A2DD2" w:rsidRPr="005C3524">
        <w:rPr>
          <w:rFonts w:ascii="Arial" w:hAnsi="Arial" w:cs="Arial"/>
          <w:sz w:val="24"/>
          <w:szCs w:val="24"/>
          <w:lang w:val="en-US"/>
        </w:rPr>
        <w:t xml:space="preserve"> by preventing them from obtaining South African citizenship through their mothers’ citizenship and an ID after turning 16.</w:t>
      </w:r>
    </w:p>
    <w:p w14:paraId="1FAE6258" w14:textId="77777777" w:rsidR="007752EA" w:rsidRPr="0079168A" w:rsidRDefault="007752EA" w:rsidP="0079168A">
      <w:pPr>
        <w:pStyle w:val="ListParagraph"/>
        <w:spacing w:before="120" w:after="120" w:line="360" w:lineRule="auto"/>
        <w:jc w:val="both"/>
        <w:rPr>
          <w:rFonts w:ascii="Arial" w:hAnsi="Arial" w:cs="Arial"/>
          <w:sz w:val="24"/>
          <w:szCs w:val="24"/>
          <w:lang w:val="en-US"/>
        </w:rPr>
      </w:pPr>
    </w:p>
    <w:p w14:paraId="1A93874F" w14:textId="765C05DF" w:rsidR="005A2DD2" w:rsidRPr="0079168A" w:rsidRDefault="005A2DD2" w:rsidP="00345C11">
      <w:pPr>
        <w:tabs>
          <w:tab w:val="left" w:pos="4917"/>
        </w:tabs>
        <w:spacing w:before="120" w:after="120" w:line="360" w:lineRule="auto"/>
        <w:jc w:val="both"/>
        <w:rPr>
          <w:rFonts w:ascii="Arial" w:hAnsi="Arial" w:cs="Arial"/>
          <w:i/>
          <w:sz w:val="24"/>
          <w:szCs w:val="24"/>
          <w:lang w:val="en-US"/>
        </w:rPr>
      </w:pPr>
      <w:r w:rsidRPr="0079168A">
        <w:rPr>
          <w:rFonts w:ascii="Arial" w:hAnsi="Arial" w:cs="Arial"/>
          <w:i/>
          <w:sz w:val="24"/>
          <w:szCs w:val="24"/>
          <w:lang w:val="en-US"/>
        </w:rPr>
        <w:t>The second intervening party, the third applicant</w:t>
      </w:r>
      <w:r w:rsidR="00484F56">
        <w:rPr>
          <w:rFonts w:ascii="Arial" w:hAnsi="Arial" w:cs="Arial"/>
          <w:i/>
          <w:sz w:val="24"/>
          <w:szCs w:val="24"/>
          <w:lang w:val="en-US"/>
        </w:rPr>
        <w:t>,</w:t>
      </w:r>
      <w:r w:rsidRPr="0079168A">
        <w:rPr>
          <w:rFonts w:ascii="Arial" w:hAnsi="Arial" w:cs="Arial"/>
          <w:i/>
          <w:sz w:val="24"/>
          <w:szCs w:val="24"/>
          <w:lang w:val="en-US"/>
        </w:rPr>
        <w:t xml:space="preserve"> Legalwize South Africa (RF) (Pty) Ltd</w:t>
      </w:r>
    </w:p>
    <w:p w14:paraId="761B3B61" w14:textId="77777777" w:rsidR="005A2DD2" w:rsidRPr="0079168A" w:rsidRDefault="005A2DD2" w:rsidP="0079168A">
      <w:pPr>
        <w:pStyle w:val="ListParagraph"/>
        <w:spacing w:before="120" w:after="120" w:line="360" w:lineRule="auto"/>
        <w:jc w:val="both"/>
        <w:rPr>
          <w:rFonts w:ascii="Arial" w:hAnsi="Arial" w:cs="Arial"/>
          <w:sz w:val="24"/>
          <w:szCs w:val="24"/>
          <w:lang w:val="en-US"/>
        </w:rPr>
      </w:pPr>
    </w:p>
    <w:p w14:paraId="1DC3A846" w14:textId="10E54CF2" w:rsidR="005A2DD2" w:rsidRPr="005C3524" w:rsidRDefault="005C3524" w:rsidP="005C3524">
      <w:pPr>
        <w:tabs>
          <w:tab w:val="left" w:pos="4917"/>
        </w:tabs>
        <w:spacing w:before="120" w:after="120" w:line="360" w:lineRule="auto"/>
        <w:ind w:left="720" w:hanging="720"/>
        <w:jc w:val="both"/>
        <w:rPr>
          <w:rFonts w:ascii="Arial" w:hAnsi="Arial" w:cs="Arial"/>
          <w:sz w:val="24"/>
          <w:szCs w:val="24"/>
          <w:lang w:val="en-US"/>
        </w:rPr>
      </w:pPr>
      <w:r w:rsidRPr="00345C11">
        <w:rPr>
          <w:rFonts w:ascii="Arial" w:hAnsi="Arial" w:cs="Arial"/>
          <w:sz w:val="24"/>
          <w:szCs w:val="24"/>
          <w:lang w:val="en-US"/>
        </w:rPr>
        <w:t>[49]</w:t>
      </w:r>
      <w:r w:rsidRPr="00345C11">
        <w:rPr>
          <w:rFonts w:ascii="Arial" w:hAnsi="Arial" w:cs="Arial"/>
          <w:sz w:val="24"/>
          <w:szCs w:val="24"/>
          <w:lang w:val="en-US"/>
        </w:rPr>
        <w:tab/>
      </w:r>
      <w:r w:rsidR="006F37AA" w:rsidRPr="005C3524">
        <w:rPr>
          <w:rFonts w:ascii="Arial" w:hAnsi="Arial" w:cs="Arial"/>
          <w:sz w:val="24"/>
          <w:szCs w:val="24"/>
          <w:lang w:val="en-US"/>
        </w:rPr>
        <w:t xml:space="preserve">The </w:t>
      </w:r>
      <w:r w:rsidR="005A2DD2" w:rsidRPr="005C3524">
        <w:rPr>
          <w:rFonts w:ascii="Arial" w:hAnsi="Arial" w:cs="Arial"/>
          <w:sz w:val="24"/>
          <w:szCs w:val="24"/>
          <w:lang w:val="en-US"/>
        </w:rPr>
        <w:t>LW applied for and was granted leave to intervene as the third applicant.</w:t>
      </w:r>
      <w:r w:rsidR="00177B1B" w:rsidRPr="005C3524">
        <w:rPr>
          <w:rFonts w:ascii="Arial" w:hAnsi="Arial" w:cs="Arial"/>
          <w:sz w:val="24"/>
          <w:szCs w:val="24"/>
          <w:lang w:val="en-US"/>
        </w:rPr>
        <w:t xml:space="preserve"> Many of LW’s members have been or will be affected by the blocking of their identity numbers and documents </w:t>
      </w:r>
      <w:r w:rsidR="006F37AA" w:rsidRPr="005C3524">
        <w:rPr>
          <w:rFonts w:ascii="Arial" w:hAnsi="Arial" w:cs="Arial"/>
          <w:sz w:val="24"/>
          <w:szCs w:val="24"/>
          <w:lang w:val="en-US"/>
        </w:rPr>
        <w:t>by</w:t>
      </w:r>
      <w:r w:rsidR="00177B1B" w:rsidRPr="005C3524">
        <w:rPr>
          <w:rFonts w:ascii="Arial" w:hAnsi="Arial" w:cs="Arial"/>
          <w:sz w:val="24"/>
          <w:szCs w:val="24"/>
          <w:lang w:val="en-US"/>
        </w:rPr>
        <w:t xml:space="preserve"> the DHA system. </w:t>
      </w:r>
      <w:r w:rsidR="006F37AA" w:rsidRPr="005C3524">
        <w:rPr>
          <w:rFonts w:ascii="Arial" w:hAnsi="Arial" w:cs="Arial"/>
          <w:sz w:val="24"/>
          <w:szCs w:val="24"/>
          <w:lang w:val="en-US"/>
        </w:rPr>
        <w:t xml:space="preserve">In its submissions, the </w:t>
      </w:r>
      <w:r w:rsidR="00177B1B" w:rsidRPr="005C3524">
        <w:rPr>
          <w:rFonts w:ascii="Arial" w:hAnsi="Arial" w:cs="Arial"/>
          <w:sz w:val="24"/>
          <w:szCs w:val="24"/>
          <w:lang w:val="en-US"/>
        </w:rPr>
        <w:t xml:space="preserve">LW claims to have standing </w:t>
      </w:r>
      <w:r w:rsidR="006F37AA" w:rsidRPr="005C3524">
        <w:rPr>
          <w:rFonts w:ascii="Arial" w:hAnsi="Arial" w:cs="Arial"/>
          <w:sz w:val="24"/>
          <w:szCs w:val="24"/>
          <w:lang w:val="en-US"/>
        </w:rPr>
        <w:t>due to</w:t>
      </w:r>
      <w:r w:rsidR="00177B1B" w:rsidRPr="005C3524">
        <w:rPr>
          <w:rFonts w:ascii="Arial" w:hAnsi="Arial" w:cs="Arial"/>
          <w:sz w:val="24"/>
          <w:szCs w:val="24"/>
          <w:lang w:val="en-US"/>
        </w:rPr>
        <w:t xml:space="preserve"> public interest and the interests of its members.</w:t>
      </w:r>
      <w:r w:rsidR="008E34F5" w:rsidRPr="005C3524">
        <w:rPr>
          <w:rFonts w:ascii="Arial" w:hAnsi="Arial" w:cs="Arial"/>
          <w:sz w:val="24"/>
          <w:szCs w:val="24"/>
          <w:lang w:val="en-US"/>
        </w:rPr>
        <w:t xml:space="preserve"> T</w:t>
      </w:r>
      <w:r w:rsidR="006F37AA" w:rsidRPr="005C3524">
        <w:rPr>
          <w:rFonts w:ascii="Arial" w:hAnsi="Arial" w:cs="Arial"/>
          <w:sz w:val="24"/>
          <w:szCs w:val="24"/>
          <w:lang w:val="en-US"/>
        </w:rPr>
        <w:t>his Court finds</w:t>
      </w:r>
      <w:r w:rsidR="008E34F5" w:rsidRPr="005C3524">
        <w:rPr>
          <w:rFonts w:ascii="Arial" w:hAnsi="Arial" w:cs="Arial"/>
          <w:sz w:val="24"/>
          <w:szCs w:val="24"/>
          <w:lang w:val="en-US"/>
        </w:rPr>
        <w:t xml:space="preserve"> </w:t>
      </w:r>
      <w:r w:rsidR="006F37AA" w:rsidRPr="005C3524">
        <w:rPr>
          <w:rFonts w:ascii="Arial" w:hAnsi="Arial" w:cs="Arial"/>
          <w:sz w:val="24"/>
          <w:szCs w:val="24"/>
          <w:lang w:val="en-US"/>
        </w:rPr>
        <w:t xml:space="preserve">that </w:t>
      </w:r>
      <w:r w:rsidR="00C21BBA" w:rsidRPr="005C3524">
        <w:rPr>
          <w:rFonts w:ascii="Arial" w:hAnsi="Arial" w:cs="Arial"/>
          <w:sz w:val="24"/>
          <w:szCs w:val="24"/>
          <w:lang w:val="en-US"/>
        </w:rPr>
        <w:t>LW has legal standing to act in the public interest.</w:t>
      </w:r>
      <w:r w:rsidR="00C21BBA" w:rsidRPr="00345C11">
        <w:rPr>
          <w:rStyle w:val="FootnoteReference"/>
          <w:rFonts w:ascii="Arial" w:hAnsi="Arial" w:cs="Arial"/>
          <w:sz w:val="24"/>
          <w:szCs w:val="24"/>
          <w:lang w:val="en-US"/>
        </w:rPr>
        <w:footnoteReference w:id="22"/>
      </w:r>
    </w:p>
    <w:p w14:paraId="0F551F76" w14:textId="77777777" w:rsidR="005A2DD2" w:rsidRPr="00345C11" w:rsidRDefault="005A2DD2" w:rsidP="0079168A">
      <w:pPr>
        <w:pStyle w:val="ListParagraph"/>
        <w:spacing w:before="120" w:after="120" w:line="360" w:lineRule="auto"/>
        <w:jc w:val="both"/>
        <w:rPr>
          <w:rFonts w:ascii="Arial" w:hAnsi="Arial" w:cs="Arial"/>
          <w:sz w:val="24"/>
          <w:szCs w:val="24"/>
          <w:lang w:val="en-US"/>
        </w:rPr>
      </w:pPr>
    </w:p>
    <w:p w14:paraId="2BC4CD5D" w14:textId="5C02E062" w:rsidR="005A2DD2" w:rsidRPr="005C3524" w:rsidRDefault="005C3524" w:rsidP="005C3524">
      <w:pPr>
        <w:tabs>
          <w:tab w:val="left" w:pos="4917"/>
        </w:tabs>
        <w:spacing w:before="120" w:after="120" w:line="360" w:lineRule="auto"/>
        <w:ind w:left="720" w:hanging="720"/>
        <w:jc w:val="both"/>
        <w:rPr>
          <w:rFonts w:ascii="Arial" w:hAnsi="Arial" w:cs="Arial"/>
          <w:sz w:val="24"/>
          <w:szCs w:val="24"/>
          <w:lang w:val="en-US"/>
        </w:rPr>
      </w:pPr>
      <w:r w:rsidRPr="0079168A">
        <w:rPr>
          <w:rFonts w:ascii="Arial" w:hAnsi="Arial" w:cs="Arial"/>
          <w:sz w:val="24"/>
          <w:szCs w:val="24"/>
          <w:lang w:val="en-US"/>
        </w:rPr>
        <w:t>[50]</w:t>
      </w:r>
      <w:r w:rsidRPr="0079168A">
        <w:rPr>
          <w:rFonts w:ascii="Arial" w:hAnsi="Arial" w:cs="Arial"/>
          <w:sz w:val="24"/>
          <w:szCs w:val="24"/>
          <w:lang w:val="en-US"/>
        </w:rPr>
        <w:tab/>
      </w:r>
      <w:r w:rsidR="00D16CE3" w:rsidRPr="005C3524">
        <w:rPr>
          <w:rFonts w:ascii="Arial" w:hAnsi="Arial" w:cs="Arial"/>
          <w:sz w:val="24"/>
          <w:szCs w:val="24"/>
          <w:lang w:val="en-US"/>
        </w:rPr>
        <w:t xml:space="preserve">LW submits that it is </w:t>
      </w:r>
      <w:r w:rsidR="00484F56" w:rsidRPr="005C3524">
        <w:rPr>
          <w:rFonts w:ascii="Arial" w:hAnsi="Arial" w:cs="Arial"/>
          <w:sz w:val="24"/>
          <w:szCs w:val="24"/>
          <w:lang w:val="en-US"/>
        </w:rPr>
        <w:t>unclear</w:t>
      </w:r>
      <w:r w:rsidR="00D16CE3" w:rsidRPr="005C3524">
        <w:rPr>
          <w:rFonts w:ascii="Arial" w:hAnsi="Arial" w:cs="Arial"/>
          <w:sz w:val="24"/>
          <w:szCs w:val="24"/>
          <w:lang w:val="en-US"/>
        </w:rPr>
        <w:t xml:space="preserve"> what </w:t>
      </w:r>
      <w:r w:rsidR="00C223AD" w:rsidRPr="005C3524">
        <w:rPr>
          <w:rFonts w:ascii="Arial" w:hAnsi="Arial" w:cs="Arial"/>
          <w:sz w:val="24"/>
          <w:szCs w:val="24"/>
          <w:lang w:val="en-US"/>
        </w:rPr>
        <w:t>S</w:t>
      </w:r>
      <w:r w:rsidR="00D16CE3" w:rsidRPr="005C3524">
        <w:rPr>
          <w:rFonts w:ascii="Arial" w:hAnsi="Arial" w:cs="Arial"/>
          <w:sz w:val="24"/>
          <w:szCs w:val="24"/>
          <w:lang w:val="en-US"/>
        </w:rPr>
        <w:t xml:space="preserve">tatute or </w:t>
      </w:r>
      <w:r w:rsidR="006F37AA" w:rsidRPr="005C3524">
        <w:rPr>
          <w:rFonts w:ascii="Arial" w:hAnsi="Arial" w:cs="Arial"/>
          <w:sz w:val="24"/>
          <w:szCs w:val="24"/>
          <w:lang w:val="en-US"/>
        </w:rPr>
        <w:t>R</w:t>
      </w:r>
      <w:r w:rsidR="00D16CE3" w:rsidRPr="005C3524">
        <w:rPr>
          <w:rFonts w:ascii="Arial" w:hAnsi="Arial" w:cs="Arial"/>
          <w:sz w:val="24"/>
          <w:szCs w:val="24"/>
          <w:lang w:val="en-US"/>
        </w:rPr>
        <w:t xml:space="preserve">egulation </w:t>
      </w:r>
      <w:r w:rsidR="00EE0619" w:rsidRPr="005C3524">
        <w:rPr>
          <w:rFonts w:ascii="Arial" w:hAnsi="Arial" w:cs="Arial"/>
          <w:sz w:val="24"/>
          <w:szCs w:val="24"/>
          <w:lang w:val="en-US"/>
        </w:rPr>
        <w:t xml:space="preserve">empowers </w:t>
      </w:r>
      <w:r w:rsidR="00D16CE3" w:rsidRPr="005C3524">
        <w:rPr>
          <w:rFonts w:ascii="Arial" w:hAnsi="Arial" w:cs="Arial"/>
          <w:sz w:val="24"/>
          <w:szCs w:val="24"/>
          <w:lang w:val="en-US"/>
        </w:rPr>
        <w:t xml:space="preserve">the DHA to place a marker against IDs that result in their blocking. </w:t>
      </w:r>
      <w:r w:rsidR="005B15E1" w:rsidRPr="005C3524">
        <w:rPr>
          <w:rFonts w:ascii="Arial" w:hAnsi="Arial" w:cs="Arial"/>
          <w:sz w:val="24"/>
          <w:szCs w:val="24"/>
          <w:lang w:val="en-US"/>
        </w:rPr>
        <w:t xml:space="preserve">LW contends that </w:t>
      </w:r>
      <w:r w:rsidR="00484F56" w:rsidRPr="005C3524">
        <w:rPr>
          <w:rFonts w:ascii="Arial" w:hAnsi="Arial" w:cs="Arial"/>
          <w:sz w:val="24"/>
          <w:szCs w:val="24"/>
          <w:lang w:val="en-US"/>
        </w:rPr>
        <w:t xml:space="preserve">no explicit provision in the Identification Act or the Regulations </w:t>
      </w:r>
      <w:r w:rsidR="005B15E1" w:rsidRPr="005C3524">
        <w:rPr>
          <w:rFonts w:ascii="Arial" w:hAnsi="Arial" w:cs="Arial"/>
          <w:sz w:val="24"/>
          <w:szCs w:val="24"/>
          <w:lang w:val="en-US"/>
        </w:rPr>
        <w:t>refers to ‘markers</w:t>
      </w:r>
      <w:r w:rsidR="00735B1A" w:rsidRPr="005C3524">
        <w:rPr>
          <w:rFonts w:ascii="Arial" w:hAnsi="Arial" w:cs="Arial"/>
          <w:sz w:val="24"/>
          <w:szCs w:val="24"/>
          <w:lang w:val="en-US"/>
        </w:rPr>
        <w:t>,’ ‘blocking,’</w:t>
      </w:r>
      <w:r w:rsidR="005B15E1" w:rsidRPr="005C3524">
        <w:rPr>
          <w:rFonts w:ascii="Arial" w:hAnsi="Arial" w:cs="Arial"/>
          <w:sz w:val="24"/>
          <w:szCs w:val="24"/>
          <w:lang w:val="en-US"/>
        </w:rPr>
        <w:t xml:space="preserve"> or any similar scheme.</w:t>
      </w:r>
    </w:p>
    <w:p w14:paraId="72A7171E" w14:textId="77777777" w:rsidR="005B15E1" w:rsidRPr="0079168A" w:rsidRDefault="005B15E1" w:rsidP="0079168A">
      <w:pPr>
        <w:pStyle w:val="ListParagraph"/>
        <w:spacing w:before="120" w:after="120" w:line="360" w:lineRule="auto"/>
        <w:jc w:val="both"/>
        <w:rPr>
          <w:rFonts w:ascii="Arial" w:hAnsi="Arial" w:cs="Arial"/>
          <w:sz w:val="24"/>
          <w:szCs w:val="24"/>
          <w:lang w:val="en-US"/>
        </w:rPr>
      </w:pPr>
    </w:p>
    <w:p w14:paraId="6E169034" w14:textId="60EAE8F0" w:rsidR="005B15E1" w:rsidRPr="005C3524" w:rsidRDefault="005C3524" w:rsidP="005C3524">
      <w:pPr>
        <w:tabs>
          <w:tab w:val="left" w:pos="4917"/>
        </w:tabs>
        <w:spacing w:before="120" w:after="120" w:line="360" w:lineRule="auto"/>
        <w:ind w:left="720" w:hanging="720"/>
        <w:jc w:val="both"/>
        <w:rPr>
          <w:rFonts w:ascii="Arial" w:hAnsi="Arial" w:cs="Arial"/>
          <w:sz w:val="24"/>
          <w:szCs w:val="24"/>
          <w:lang w:val="en-US"/>
        </w:rPr>
      </w:pPr>
      <w:r w:rsidRPr="0079168A">
        <w:rPr>
          <w:rFonts w:ascii="Arial" w:hAnsi="Arial" w:cs="Arial"/>
          <w:sz w:val="24"/>
          <w:szCs w:val="24"/>
          <w:lang w:val="en-US"/>
        </w:rPr>
        <w:t>[51]</w:t>
      </w:r>
      <w:r w:rsidRPr="0079168A">
        <w:rPr>
          <w:rFonts w:ascii="Arial" w:hAnsi="Arial" w:cs="Arial"/>
          <w:sz w:val="24"/>
          <w:szCs w:val="24"/>
          <w:lang w:val="en-US"/>
        </w:rPr>
        <w:tab/>
      </w:r>
      <w:r w:rsidR="005B15E1" w:rsidRPr="005C3524">
        <w:rPr>
          <w:rFonts w:ascii="Arial" w:hAnsi="Arial" w:cs="Arial"/>
          <w:sz w:val="24"/>
          <w:szCs w:val="24"/>
          <w:lang w:val="en-US"/>
        </w:rPr>
        <w:t xml:space="preserve">LW contends that </w:t>
      </w:r>
      <w:r w:rsidR="00735B1A" w:rsidRPr="005C3524">
        <w:rPr>
          <w:rFonts w:ascii="Arial" w:hAnsi="Arial" w:cs="Arial"/>
          <w:sz w:val="24"/>
          <w:szCs w:val="24"/>
          <w:lang w:val="en-US"/>
        </w:rPr>
        <w:t xml:space="preserve">placing </w:t>
      </w:r>
      <w:r w:rsidR="005B15E1" w:rsidRPr="005C3524">
        <w:rPr>
          <w:rFonts w:ascii="Arial" w:hAnsi="Arial" w:cs="Arial"/>
          <w:sz w:val="24"/>
          <w:szCs w:val="24"/>
          <w:lang w:val="en-US"/>
        </w:rPr>
        <w:t xml:space="preserve">markers is problematic because the blocking system does not differentiate between persons who are merely suspected of wrongdoing and those who have been found to have committed an illegal act.  The block imposed </w:t>
      </w:r>
      <w:r w:rsidR="006F37AA" w:rsidRPr="005C3524">
        <w:rPr>
          <w:rFonts w:ascii="Arial" w:hAnsi="Arial" w:cs="Arial"/>
          <w:sz w:val="24"/>
          <w:szCs w:val="24"/>
          <w:lang w:val="en-US"/>
        </w:rPr>
        <w:t xml:space="preserve">while </w:t>
      </w:r>
      <w:r w:rsidR="005B15E1" w:rsidRPr="005C3524">
        <w:rPr>
          <w:rFonts w:ascii="Arial" w:hAnsi="Arial" w:cs="Arial"/>
          <w:sz w:val="24"/>
          <w:szCs w:val="24"/>
          <w:lang w:val="en-US"/>
        </w:rPr>
        <w:t xml:space="preserve">being under investigation is </w:t>
      </w:r>
      <w:r w:rsidR="005B15E1" w:rsidRPr="005C3524">
        <w:rPr>
          <w:rFonts w:ascii="Arial" w:hAnsi="Arial" w:cs="Arial"/>
          <w:i/>
          <w:sz w:val="24"/>
          <w:szCs w:val="24"/>
          <w:lang w:val="en-US"/>
        </w:rPr>
        <w:t>de facto</w:t>
      </w:r>
      <w:r w:rsidR="005B15E1" w:rsidRPr="005C3524">
        <w:rPr>
          <w:rFonts w:ascii="Arial" w:hAnsi="Arial" w:cs="Arial"/>
          <w:sz w:val="24"/>
          <w:szCs w:val="24"/>
          <w:lang w:val="en-US"/>
        </w:rPr>
        <w:t xml:space="preserve"> the same as one imposed after a final determination.</w:t>
      </w:r>
    </w:p>
    <w:p w14:paraId="13C1CFF8" w14:textId="77777777" w:rsidR="005A2DD2" w:rsidRPr="0079168A" w:rsidRDefault="005A2DD2" w:rsidP="0079168A">
      <w:pPr>
        <w:pStyle w:val="ListParagraph"/>
        <w:spacing w:before="120" w:after="120" w:line="360" w:lineRule="auto"/>
        <w:jc w:val="both"/>
        <w:rPr>
          <w:rFonts w:ascii="Arial" w:hAnsi="Arial" w:cs="Arial"/>
          <w:sz w:val="24"/>
          <w:szCs w:val="24"/>
          <w:lang w:val="en-US"/>
        </w:rPr>
      </w:pPr>
    </w:p>
    <w:p w14:paraId="02BC7B2D" w14:textId="5A163234" w:rsidR="005A2DD2" w:rsidRPr="005C3524" w:rsidRDefault="005C3524" w:rsidP="005C3524">
      <w:pPr>
        <w:tabs>
          <w:tab w:val="left" w:pos="4917"/>
        </w:tabs>
        <w:spacing w:before="120" w:after="120" w:line="360" w:lineRule="auto"/>
        <w:ind w:left="720" w:hanging="720"/>
        <w:jc w:val="both"/>
        <w:rPr>
          <w:rFonts w:ascii="Arial" w:hAnsi="Arial" w:cs="Arial"/>
          <w:sz w:val="24"/>
          <w:szCs w:val="24"/>
          <w:lang w:val="en-US"/>
        </w:rPr>
      </w:pPr>
      <w:r w:rsidRPr="0079168A">
        <w:rPr>
          <w:rFonts w:ascii="Arial" w:hAnsi="Arial" w:cs="Arial"/>
          <w:sz w:val="24"/>
          <w:szCs w:val="24"/>
          <w:lang w:val="en-US"/>
        </w:rPr>
        <w:lastRenderedPageBreak/>
        <w:t>[52]</w:t>
      </w:r>
      <w:r w:rsidRPr="0079168A">
        <w:rPr>
          <w:rFonts w:ascii="Arial" w:hAnsi="Arial" w:cs="Arial"/>
          <w:sz w:val="24"/>
          <w:szCs w:val="24"/>
          <w:lang w:val="en-US"/>
        </w:rPr>
        <w:tab/>
      </w:r>
      <w:r w:rsidR="006F37AA" w:rsidRPr="005C3524">
        <w:rPr>
          <w:rFonts w:ascii="Arial" w:hAnsi="Arial" w:cs="Arial"/>
          <w:sz w:val="24"/>
          <w:szCs w:val="24"/>
          <w:lang w:val="en-US"/>
        </w:rPr>
        <w:t xml:space="preserve">The </w:t>
      </w:r>
      <w:r w:rsidR="00B341E4" w:rsidRPr="005C3524">
        <w:rPr>
          <w:rFonts w:ascii="Arial" w:hAnsi="Arial" w:cs="Arial"/>
          <w:sz w:val="24"/>
          <w:szCs w:val="24"/>
          <w:lang w:val="en-US"/>
        </w:rPr>
        <w:t xml:space="preserve">LW identified the following clients as individuals </w:t>
      </w:r>
      <w:r w:rsidR="00484F56" w:rsidRPr="005C3524">
        <w:rPr>
          <w:rFonts w:ascii="Arial" w:hAnsi="Arial" w:cs="Arial"/>
          <w:sz w:val="24"/>
          <w:szCs w:val="24"/>
          <w:lang w:val="en-US"/>
        </w:rPr>
        <w:t>with blocked IDs</w:t>
      </w:r>
      <w:r w:rsidR="00B341E4" w:rsidRPr="005C3524">
        <w:rPr>
          <w:rFonts w:ascii="Arial" w:hAnsi="Arial" w:cs="Arial"/>
          <w:sz w:val="24"/>
          <w:szCs w:val="24"/>
          <w:lang w:val="en-US"/>
        </w:rPr>
        <w:t xml:space="preserve"> – MB S</w:t>
      </w:r>
      <w:r w:rsidR="00543405" w:rsidRPr="005C3524">
        <w:rPr>
          <w:rFonts w:ascii="Arial" w:hAnsi="Arial" w:cs="Arial"/>
          <w:sz w:val="24"/>
          <w:szCs w:val="24"/>
          <w:lang w:val="en-US"/>
        </w:rPr>
        <w:t>[…]</w:t>
      </w:r>
      <w:r w:rsidR="00B341E4" w:rsidRPr="005C3524">
        <w:rPr>
          <w:rFonts w:ascii="Arial" w:hAnsi="Arial" w:cs="Arial"/>
          <w:sz w:val="24"/>
          <w:szCs w:val="24"/>
          <w:lang w:val="en-US"/>
        </w:rPr>
        <w:t>, TF P</w:t>
      </w:r>
      <w:r w:rsidR="00543405" w:rsidRPr="005C3524">
        <w:rPr>
          <w:rFonts w:ascii="Arial" w:hAnsi="Arial" w:cs="Arial"/>
          <w:sz w:val="24"/>
          <w:szCs w:val="24"/>
          <w:lang w:val="en-US"/>
        </w:rPr>
        <w:t>[…]</w:t>
      </w:r>
      <w:r w:rsidR="00B341E4" w:rsidRPr="005C3524">
        <w:rPr>
          <w:rFonts w:ascii="Arial" w:hAnsi="Arial" w:cs="Arial"/>
          <w:sz w:val="24"/>
          <w:szCs w:val="24"/>
          <w:lang w:val="en-US"/>
        </w:rPr>
        <w:t xml:space="preserve">, </w:t>
      </w:r>
      <w:r w:rsidR="00FD534C" w:rsidRPr="005C3524">
        <w:rPr>
          <w:rFonts w:ascii="Arial" w:hAnsi="Arial" w:cs="Arial"/>
          <w:sz w:val="24"/>
          <w:szCs w:val="24"/>
          <w:lang w:val="en-US"/>
        </w:rPr>
        <w:t xml:space="preserve">and </w:t>
      </w:r>
      <w:r w:rsidR="000B27F5" w:rsidRPr="005C3524">
        <w:rPr>
          <w:rFonts w:ascii="Arial" w:hAnsi="Arial" w:cs="Arial"/>
          <w:sz w:val="24"/>
          <w:szCs w:val="24"/>
          <w:lang w:val="en-US"/>
        </w:rPr>
        <w:t>MH M</w:t>
      </w:r>
      <w:r w:rsidR="00543405" w:rsidRPr="005C3524">
        <w:rPr>
          <w:rFonts w:ascii="Arial" w:hAnsi="Arial" w:cs="Arial"/>
          <w:sz w:val="24"/>
          <w:szCs w:val="24"/>
          <w:lang w:val="en-US"/>
        </w:rPr>
        <w:t>[…]</w:t>
      </w:r>
      <w:r w:rsidR="000B27F5" w:rsidRPr="005C3524">
        <w:rPr>
          <w:rFonts w:ascii="Arial" w:hAnsi="Arial" w:cs="Arial"/>
          <w:sz w:val="24"/>
          <w:szCs w:val="24"/>
          <w:lang w:val="en-US"/>
        </w:rPr>
        <w:t xml:space="preserve">. </w:t>
      </w:r>
      <w:r w:rsidR="00FD534C" w:rsidRPr="005C3524">
        <w:rPr>
          <w:rFonts w:ascii="Arial" w:hAnsi="Arial" w:cs="Arial"/>
          <w:sz w:val="24"/>
          <w:szCs w:val="24"/>
          <w:lang w:val="en-US"/>
        </w:rPr>
        <w:t xml:space="preserve">These individuals provided affidavits setting out their cases and replied to the respondents answering affidavit. </w:t>
      </w:r>
      <w:r w:rsidR="000B27F5" w:rsidRPr="005C3524">
        <w:rPr>
          <w:rFonts w:ascii="Arial" w:hAnsi="Arial" w:cs="Arial"/>
          <w:sz w:val="24"/>
          <w:szCs w:val="24"/>
          <w:lang w:val="en-US"/>
        </w:rPr>
        <w:t>It suffices to state that the respondents unblocked Mr. M</w:t>
      </w:r>
      <w:r w:rsidR="00543405" w:rsidRPr="005C3524">
        <w:rPr>
          <w:rFonts w:ascii="Arial" w:hAnsi="Arial" w:cs="Arial"/>
          <w:sz w:val="24"/>
          <w:szCs w:val="24"/>
          <w:lang w:val="en-US"/>
        </w:rPr>
        <w:t>[…]</w:t>
      </w:r>
      <w:r w:rsidR="000B27F5" w:rsidRPr="005C3524">
        <w:rPr>
          <w:rFonts w:ascii="Arial" w:hAnsi="Arial" w:cs="Arial"/>
          <w:sz w:val="24"/>
          <w:szCs w:val="24"/>
          <w:lang w:val="en-US"/>
        </w:rPr>
        <w:t>’s ID</w:t>
      </w:r>
      <w:r w:rsidR="006D532C" w:rsidRPr="005C3524">
        <w:rPr>
          <w:rFonts w:ascii="Arial" w:hAnsi="Arial" w:cs="Arial"/>
          <w:sz w:val="24"/>
          <w:szCs w:val="24"/>
          <w:lang w:val="en-US"/>
        </w:rPr>
        <w:t xml:space="preserve"> number and issued him </w:t>
      </w:r>
      <w:r w:rsidR="00735B1A" w:rsidRPr="005C3524">
        <w:rPr>
          <w:rFonts w:ascii="Arial" w:hAnsi="Arial" w:cs="Arial"/>
          <w:sz w:val="24"/>
          <w:szCs w:val="24"/>
          <w:lang w:val="en-US"/>
        </w:rPr>
        <w:t>an ID in</w:t>
      </w:r>
      <w:r w:rsidR="006D532C" w:rsidRPr="005C3524">
        <w:rPr>
          <w:rFonts w:ascii="Arial" w:hAnsi="Arial" w:cs="Arial"/>
          <w:sz w:val="24"/>
          <w:szCs w:val="24"/>
          <w:lang w:val="en-US"/>
        </w:rPr>
        <w:t xml:space="preserve"> July 2023.</w:t>
      </w:r>
      <w:r w:rsidR="000B27F5" w:rsidRPr="005C3524">
        <w:rPr>
          <w:rFonts w:ascii="Arial" w:hAnsi="Arial" w:cs="Arial"/>
          <w:sz w:val="24"/>
          <w:szCs w:val="24"/>
          <w:lang w:val="en-US"/>
        </w:rPr>
        <w:t xml:space="preserve"> The respondents aver that there are discrepancies regarding P</w:t>
      </w:r>
      <w:r w:rsidR="00543405" w:rsidRPr="005C3524">
        <w:rPr>
          <w:rFonts w:ascii="Arial" w:hAnsi="Arial" w:cs="Arial"/>
          <w:sz w:val="24"/>
          <w:szCs w:val="24"/>
          <w:lang w:val="en-US"/>
        </w:rPr>
        <w:t>[…]</w:t>
      </w:r>
      <w:r w:rsidR="000B27F5" w:rsidRPr="005C3524">
        <w:rPr>
          <w:rFonts w:ascii="Arial" w:hAnsi="Arial" w:cs="Arial"/>
          <w:sz w:val="24"/>
          <w:szCs w:val="24"/>
          <w:lang w:val="en-US"/>
        </w:rPr>
        <w:t xml:space="preserve"> and S</w:t>
      </w:r>
      <w:r w:rsidR="00543405" w:rsidRPr="005C3524">
        <w:rPr>
          <w:rFonts w:ascii="Arial" w:hAnsi="Arial" w:cs="Arial"/>
          <w:sz w:val="24"/>
          <w:szCs w:val="24"/>
          <w:lang w:val="en-US"/>
        </w:rPr>
        <w:t>[…]</w:t>
      </w:r>
      <w:r w:rsidR="006F37AA" w:rsidRPr="005C3524">
        <w:rPr>
          <w:rFonts w:ascii="Arial" w:hAnsi="Arial" w:cs="Arial"/>
          <w:sz w:val="24"/>
          <w:szCs w:val="24"/>
          <w:lang w:val="en-US"/>
        </w:rPr>
        <w:t>’s IDs</w:t>
      </w:r>
      <w:r w:rsidR="000B27F5" w:rsidRPr="005C3524">
        <w:rPr>
          <w:rFonts w:ascii="Arial" w:hAnsi="Arial" w:cs="Arial"/>
          <w:sz w:val="24"/>
          <w:szCs w:val="24"/>
          <w:lang w:val="en-US"/>
        </w:rPr>
        <w:t>, and both are under investigation and suspected to be illegal immigrants.</w:t>
      </w:r>
    </w:p>
    <w:p w14:paraId="02E8107A" w14:textId="77777777" w:rsidR="005A2DD2" w:rsidRPr="0079168A" w:rsidRDefault="005A2DD2" w:rsidP="0079168A">
      <w:pPr>
        <w:pStyle w:val="ListParagraph"/>
        <w:spacing w:before="120" w:after="120" w:line="360" w:lineRule="auto"/>
        <w:jc w:val="both"/>
        <w:rPr>
          <w:rFonts w:ascii="Arial" w:hAnsi="Arial" w:cs="Arial"/>
          <w:sz w:val="24"/>
          <w:szCs w:val="24"/>
          <w:lang w:val="en-US"/>
        </w:rPr>
      </w:pPr>
    </w:p>
    <w:p w14:paraId="14D94F0F" w14:textId="7DE1A979" w:rsidR="006B5B1C" w:rsidRPr="0079168A" w:rsidRDefault="006B5B1C" w:rsidP="00345C11">
      <w:pPr>
        <w:tabs>
          <w:tab w:val="left" w:pos="4917"/>
        </w:tabs>
        <w:spacing w:before="120" w:after="120" w:line="360" w:lineRule="auto"/>
        <w:jc w:val="both"/>
        <w:rPr>
          <w:rFonts w:ascii="Arial" w:hAnsi="Arial" w:cs="Arial"/>
          <w:sz w:val="24"/>
          <w:szCs w:val="24"/>
          <w:lang w:val="en-US"/>
        </w:rPr>
      </w:pPr>
      <w:r w:rsidRPr="0079168A">
        <w:rPr>
          <w:rFonts w:ascii="Arial" w:hAnsi="Arial" w:cs="Arial"/>
          <w:i/>
          <w:sz w:val="24"/>
          <w:szCs w:val="24"/>
          <w:lang w:val="en-US"/>
        </w:rPr>
        <w:t xml:space="preserve">The respondents’ </w:t>
      </w:r>
      <w:r w:rsidR="00FD534C">
        <w:rPr>
          <w:rFonts w:ascii="Arial" w:hAnsi="Arial" w:cs="Arial"/>
          <w:i/>
          <w:sz w:val="24"/>
          <w:szCs w:val="24"/>
          <w:lang w:val="en-US"/>
        </w:rPr>
        <w:t>responses</w:t>
      </w:r>
      <w:r w:rsidRPr="0079168A">
        <w:rPr>
          <w:rFonts w:ascii="Arial" w:hAnsi="Arial" w:cs="Arial"/>
          <w:i/>
          <w:sz w:val="24"/>
          <w:szCs w:val="24"/>
          <w:lang w:val="en-US"/>
        </w:rPr>
        <w:t xml:space="preserve"> re</w:t>
      </w:r>
      <w:r w:rsidR="006F37AA">
        <w:rPr>
          <w:rFonts w:ascii="Arial" w:hAnsi="Arial" w:cs="Arial"/>
          <w:i/>
          <w:sz w:val="24"/>
          <w:szCs w:val="24"/>
          <w:lang w:val="en-US"/>
        </w:rPr>
        <w:t>garding</w:t>
      </w:r>
      <w:r w:rsidRPr="0079168A">
        <w:rPr>
          <w:rFonts w:ascii="Arial" w:hAnsi="Arial" w:cs="Arial"/>
          <w:i/>
          <w:sz w:val="24"/>
          <w:szCs w:val="24"/>
          <w:lang w:val="en-US"/>
        </w:rPr>
        <w:t xml:space="preserve"> LHR, CI</w:t>
      </w:r>
      <w:r w:rsidR="00440128" w:rsidRPr="0079168A">
        <w:rPr>
          <w:rFonts w:ascii="Arial" w:hAnsi="Arial" w:cs="Arial"/>
          <w:i/>
          <w:sz w:val="24"/>
          <w:szCs w:val="24"/>
          <w:lang w:val="en-US"/>
        </w:rPr>
        <w:t>,</w:t>
      </w:r>
      <w:r w:rsidRPr="0079168A">
        <w:rPr>
          <w:rFonts w:ascii="Arial" w:hAnsi="Arial" w:cs="Arial"/>
          <w:i/>
          <w:sz w:val="24"/>
          <w:szCs w:val="24"/>
          <w:lang w:val="en-US"/>
        </w:rPr>
        <w:t xml:space="preserve"> and LW</w:t>
      </w:r>
    </w:p>
    <w:p w14:paraId="6FBA9C08" w14:textId="77777777" w:rsidR="006B5B1C" w:rsidRPr="0079168A" w:rsidRDefault="006B5B1C" w:rsidP="0079168A">
      <w:pPr>
        <w:pStyle w:val="ListParagraph"/>
        <w:spacing w:before="120" w:after="120" w:line="360" w:lineRule="auto"/>
        <w:jc w:val="both"/>
        <w:rPr>
          <w:rFonts w:ascii="Arial" w:hAnsi="Arial" w:cs="Arial"/>
          <w:sz w:val="24"/>
          <w:szCs w:val="24"/>
          <w:lang w:val="en-US"/>
        </w:rPr>
      </w:pPr>
    </w:p>
    <w:p w14:paraId="52CFBD4B" w14:textId="0EDC23DA" w:rsidR="00954FB9" w:rsidRPr="005C3524" w:rsidRDefault="005C3524" w:rsidP="005C3524">
      <w:pPr>
        <w:tabs>
          <w:tab w:val="left" w:pos="4917"/>
        </w:tabs>
        <w:spacing w:before="120" w:after="120" w:line="360" w:lineRule="auto"/>
        <w:ind w:left="720" w:hanging="720"/>
        <w:jc w:val="both"/>
        <w:rPr>
          <w:rFonts w:ascii="Arial" w:hAnsi="Arial" w:cs="Arial"/>
          <w:sz w:val="24"/>
          <w:szCs w:val="24"/>
          <w:lang w:val="en-US"/>
        </w:rPr>
      </w:pPr>
      <w:r w:rsidRPr="0079168A">
        <w:rPr>
          <w:rFonts w:ascii="Arial" w:hAnsi="Arial" w:cs="Arial"/>
          <w:sz w:val="24"/>
          <w:szCs w:val="24"/>
          <w:lang w:val="en-US"/>
        </w:rPr>
        <w:t>[53]</w:t>
      </w:r>
      <w:r w:rsidRPr="0079168A">
        <w:rPr>
          <w:rFonts w:ascii="Arial" w:hAnsi="Arial" w:cs="Arial"/>
          <w:sz w:val="24"/>
          <w:szCs w:val="24"/>
          <w:lang w:val="en-US"/>
        </w:rPr>
        <w:tab/>
      </w:r>
      <w:r w:rsidR="006B5B1C" w:rsidRPr="005C3524">
        <w:rPr>
          <w:rFonts w:ascii="Arial" w:hAnsi="Arial" w:cs="Arial"/>
          <w:sz w:val="24"/>
          <w:szCs w:val="24"/>
          <w:lang w:val="en-US"/>
        </w:rPr>
        <w:t>The respondents</w:t>
      </w:r>
      <w:r w:rsidR="00954FB9" w:rsidRPr="005C3524">
        <w:rPr>
          <w:rFonts w:ascii="Arial" w:hAnsi="Arial" w:cs="Arial"/>
          <w:sz w:val="24"/>
          <w:szCs w:val="24"/>
          <w:lang w:val="en-US"/>
        </w:rPr>
        <w:t xml:space="preserve"> explained that the DHA implemented the blocking and marking of IDs through the Home Affairs National Identification System (HANIS).  The HANIS is an authentication system that </w:t>
      </w:r>
      <w:r w:rsidR="00484F56" w:rsidRPr="005C3524">
        <w:rPr>
          <w:rFonts w:ascii="Arial" w:hAnsi="Arial" w:cs="Arial"/>
          <w:sz w:val="24"/>
          <w:szCs w:val="24"/>
          <w:lang w:val="en-US"/>
        </w:rPr>
        <w:t>verifies</w:t>
      </w:r>
      <w:r w:rsidR="00954FB9" w:rsidRPr="005C3524">
        <w:rPr>
          <w:rFonts w:ascii="Arial" w:hAnsi="Arial" w:cs="Arial"/>
          <w:sz w:val="24"/>
          <w:szCs w:val="24"/>
          <w:lang w:val="en-US"/>
        </w:rPr>
        <w:t xml:space="preserve"> fingerprints of South African </w:t>
      </w:r>
      <w:r w:rsidR="006F37AA" w:rsidRPr="005C3524">
        <w:rPr>
          <w:rFonts w:ascii="Arial" w:hAnsi="Arial" w:cs="Arial"/>
          <w:sz w:val="24"/>
          <w:szCs w:val="24"/>
          <w:lang w:val="en-US"/>
        </w:rPr>
        <w:t>c</w:t>
      </w:r>
      <w:r w:rsidR="00954FB9" w:rsidRPr="005C3524">
        <w:rPr>
          <w:rFonts w:ascii="Arial" w:hAnsi="Arial" w:cs="Arial"/>
          <w:sz w:val="24"/>
          <w:szCs w:val="24"/>
          <w:lang w:val="en-US"/>
        </w:rPr>
        <w:t xml:space="preserve">itizens against the </w:t>
      </w:r>
      <w:r w:rsidR="006F37AA" w:rsidRPr="005C3524">
        <w:rPr>
          <w:rFonts w:ascii="Arial" w:hAnsi="Arial" w:cs="Arial"/>
          <w:sz w:val="24"/>
          <w:szCs w:val="24"/>
          <w:lang w:val="en-US"/>
        </w:rPr>
        <w:t>national population register</w:t>
      </w:r>
      <w:r w:rsidR="00954FB9" w:rsidRPr="005C3524">
        <w:rPr>
          <w:rFonts w:ascii="Arial" w:hAnsi="Arial" w:cs="Arial"/>
          <w:sz w:val="24"/>
          <w:szCs w:val="24"/>
          <w:lang w:val="en-US"/>
        </w:rPr>
        <w:t xml:space="preserve">. The system has proven </w:t>
      </w:r>
      <w:r w:rsidR="00484F56" w:rsidRPr="005C3524">
        <w:rPr>
          <w:rFonts w:ascii="Arial" w:hAnsi="Arial" w:cs="Arial"/>
          <w:sz w:val="24"/>
          <w:szCs w:val="24"/>
          <w:lang w:val="en-US"/>
        </w:rPr>
        <w:t xml:space="preserve">efficient for private and public external stakeholders who rely on the records and documents of the DHA </w:t>
      </w:r>
      <w:r w:rsidR="006F37AA" w:rsidRPr="005C3524">
        <w:rPr>
          <w:rFonts w:ascii="Arial" w:hAnsi="Arial" w:cs="Arial"/>
          <w:sz w:val="24"/>
          <w:szCs w:val="24"/>
          <w:lang w:val="en-US"/>
        </w:rPr>
        <w:t xml:space="preserve">when dealing with their </w:t>
      </w:r>
      <w:r w:rsidR="003C0A77" w:rsidRPr="005C3524">
        <w:rPr>
          <w:rFonts w:ascii="Arial" w:hAnsi="Arial" w:cs="Arial"/>
          <w:sz w:val="24"/>
          <w:szCs w:val="24"/>
          <w:lang w:val="en-US"/>
        </w:rPr>
        <w:t xml:space="preserve">clients. Some of these external stakeholders include the South African Social Service Agency (SASSA), </w:t>
      </w:r>
      <w:r w:rsidR="00C223AD" w:rsidRPr="005C3524">
        <w:rPr>
          <w:rFonts w:ascii="Arial" w:hAnsi="Arial" w:cs="Arial"/>
          <w:sz w:val="24"/>
          <w:szCs w:val="24"/>
          <w:lang w:val="en-US"/>
        </w:rPr>
        <w:t xml:space="preserve">the </w:t>
      </w:r>
      <w:r w:rsidR="006F37AA" w:rsidRPr="005C3524">
        <w:rPr>
          <w:rFonts w:ascii="Arial" w:hAnsi="Arial" w:cs="Arial"/>
          <w:sz w:val="24"/>
          <w:szCs w:val="24"/>
          <w:lang w:val="en-US"/>
        </w:rPr>
        <w:t>National Department of Human Settlement</w:t>
      </w:r>
      <w:r w:rsidR="003C0A77" w:rsidRPr="005C3524">
        <w:rPr>
          <w:rFonts w:ascii="Arial" w:hAnsi="Arial" w:cs="Arial"/>
          <w:sz w:val="24"/>
          <w:szCs w:val="24"/>
          <w:lang w:val="en-US"/>
        </w:rPr>
        <w:t>, TransUnion</w:t>
      </w:r>
      <w:r w:rsidR="005E09BB" w:rsidRPr="005C3524">
        <w:rPr>
          <w:rFonts w:ascii="Arial" w:hAnsi="Arial" w:cs="Arial"/>
          <w:sz w:val="24"/>
          <w:szCs w:val="24"/>
          <w:lang w:val="en-US"/>
        </w:rPr>
        <w:t>,</w:t>
      </w:r>
      <w:r w:rsidR="003C0A77" w:rsidRPr="005C3524">
        <w:rPr>
          <w:rFonts w:ascii="Arial" w:hAnsi="Arial" w:cs="Arial"/>
          <w:sz w:val="24"/>
          <w:szCs w:val="24"/>
          <w:lang w:val="en-US"/>
        </w:rPr>
        <w:t xml:space="preserve"> and the South African Bank Risk Information Centre. These institutions </w:t>
      </w:r>
      <w:r w:rsidR="00484F56" w:rsidRPr="005C3524">
        <w:rPr>
          <w:rFonts w:ascii="Arial" w:hAnsi="Arial" w:cs="Arial"/>
          <w:sz w:val="24"/>
          <w:szCs w:val="24"/>
          <w:lang w:val="en-US"/>
        </w:rPr>
        <w:t>can</w:t>
      </w:r>
      <w:r w:rsidR="003C0A77" w:rsidRPr="005C3524">
        <w:rPr>
          <w:rFonts w:ascii="Arial" w:hAnsi="Arial" w:cs="Arial"/>
          <w:sz w:val="24"/>
          <w:szCs w:val="24"/>
          <w:lang w:val="en-US"/>
        </w:rPr>
        <w:t xml:space="preserve"> verify the authenticity of the identity of a prospective client using their fingerprints.</w:t>
      </w:r>
    </w:p>
    <w:p w14:paraId="3921C2D7" w14:textId="77777777" w:rsidR="00954FB9" w:rsidRPr="0079168A" w:rsidRDefault="00954FB9" w:rsidP="00EF3B40">
      <w:pPr>
        <w:pStyle w:val="ListParagraph"/>
        <w:tabs>
          <w:tab w:val="left" w:pos="4917"/>
        </w:tabs>
        <w:spacing w:before="120" w:after="120" w:line="360" w:lineRule="auto"/>
        <w:jc w:val="both"/>
        <w:rPr>
          <w:rFonts w:ascii="Arial" w:hAnsi="Arial" w:cs="Arial"/>
          <w:sz w:val="24"/>
          <w:szCs w:val="24"/>
          <w:lang w:val="en-US"/>
        </w:rPr>
      </w:pPr>
    </w:p>
    <w:p w14:paraId="6500D7D7" w14:textId="125901E8" w:rsidR="006B5B1C" w:rsidRPr="005C3524" w:rsidRDefault="005C3524" w:rsidP="005C3524">
      <w:pPr>
        <w:tabs>
          <w:tab w:val="left" w:pos="4917"/>
        </w:tabs>
        <w:spacing w:before="120" w:after="120" w:line="360" w:lineRule="auto"/>
        <w:ind w:left="720" w:hanging="720"/>
        <w:jc w:val="both"/>
        <w:rPr>
          <w:rFonts w:ascii="Arial" w:hAnsi="Arial" w:cs="Arial"/>
          <w:sz w:val="24"/>
          <w:szCs w:val="24"/>
          <w:lang w:val="en-US"/>
        </w:rPr>
      </w:pPr>
      <w:r w:rsidRPr="0079168A">
        <w:rPr>
          <w:rFonts w:ascii="Arial" w:hAnsi="Arial" w:cs="Arial"/>
          <w:sz w:val="24"/>
          <w:szCs w:val="24"/>
          <w:lang w:val="en-US"/>
        </w:rPr>
        <w:t>[54]</w:t>
      </w:r>
      <w:r w:rsidRPr="0079168A">
        <w:rPr>
          <w:rFonts w:ascii="Arial" w:hAnsi="Arial" w:cs="Arial"/>
          <w:sz w:val="24"/>
          <w:szCs w:val="24"/>
          <w:lang w:val="en-US"/>
        </w:rPr>
        <w:tab/>
      </w:r>
      <w:r w:rsidR="00FD534C" w:rsidRPr="005C3524">
        <w:rPr>
          <w:rFonts w:ascii="Arial" w:hAnsi="Arial" w:cs="Arial"/>
          <w:sz w:val="24"/>
          <w:szCs w:val="24"/>
          <w:lang w:val="en-US"/>
        </w:rPr>
        <w:t xml:space="preserve">In contrast to the answer filed to the first applicant’s founding affidavit, the </w:t>
      </w:r>
      <w:r w:rsidR="00954FB9" w:rsidRPr="005C3524">
        <w:rPr>
          <w:rFonts w:ascii="Arial" w:hAnsi="Arial" w:cs="Arial"/>
          <w:sz w:val="24"/>
          <w:szCs w:val="24"/>
          <w:lang w:val="en-US"/>
        </w:rPr>
        <w:t>respondents</w:t>
      </w:r>
      <w:r w:rsidR="00C223AD" w:rsidRPr="005C3524">
        <w:rPr>
          <w:rFonts w:ascii="Arial" w:hAnsi="Arial" w:cs="Arial"/>
          <w:sz w:val="24"/>
          <w:szCs w:val="24"/>
          <w:lang w:val="en-US"/>
        </w:rPr>
        <w:t>, answering the second and third applicants,</w:t>
      </w:r>
      <w:r w:rsidR="00954FB9" w:rsidRPr="005C3524">
        <w:rPr>
          <w:rFonts w:ascii="Arial" w:hAnsi="Arial" w:cs="Arial"/>
          <w:sz w:val="24"/>
          <w:szCs w:val="24"/>
          <w:lang w:val="en-US"/>
        </w:rPr>
        <w:t xml:space="preserve"> </w:t>
      </w:r>
      <w:r w:rsidR="00FD534C" w:rsidRPr="005C3524">
        <w:rPr>
          <w:rFonts w:ascii="Arial" w:hAnsi="Arial" w:cs="Arial"/>
          <w:sz w:val="24"/>
          <w:szCs w:val="24"/>
          <w:lang w:val="en-US"/>
        </w:rPr>
        <w:t>do</w:t>
      </w:r>
      <w:r w:rsidR="006B5B1C" w:rsidRPr="005C3524">
        <w:rPr>
          <w:rFonts w:ascii="Arial" w:hAnsi="Arial" w:cs="Arial"/>
          <w:sz w:val="24"/>
          <w:szCs w:val="24"/>
          <w:lang w:val="en-US"/>
        </w:rPr>
        <w:t xml:space="preserve"> not dispute that </w:t>
      </w:r>
      <w:r w:rsidR="00484F56" w:rsidRPr="005C3524">
        <w:rPr>
          <w:rFonts w:ascii="Arial" w:hAnsi="Arial" w:cs="Arial"/>
          <w:sz w:val="24"/>
          <w:szCs w:val="24"/>
          <w:lang w:val="en-US"/>
        </w:rPr>
        <w:t>using</w:t>
      </w:r>
      <w:r w:rsidR="006B5B1C" w:rsidRPr="005C3524">
        <w:rPr>
          <w:rFonts w:ascii="Arial" w:hAnsi="Arial" w:cs="Arial"/>
          <w:sz w:val="24"/>
          <w:szCs w:val="24"/>
          <w:lang w:val="en-US"/>
        </w:rPr>
        <w:t xml:space="preserve"> a marker </w:t>
      </w:r>
      <w:r w:rsidR="002632F4" w:rsidRPr="005C3524">
        <w:rPr>
          <w:rFonts w:ascii="Arial" w:hAnsi="Arial" w:cs="Arial"/>
          <w:sz w:val="24"/>
          <w:szCs w:val="24"/>
          <w:lang w:val="en-US"/>
        </w:rPr>
        <w:t>resulting in</w:t>
      </w:r>
      <w:r w:rsidR="006B5B1C" w:rsidRPr="005C3524">
        <w:rPr>
          <w:rFonts w:ascii="Arial" w:hAnsi="Arial" w:cs="Arial"/>
          <w:sz w:val="24"/>
          <w:szCs w:val="24"/>
          <w:lang w:val="en-US"/>
        </w:rPr>
        <w:t xml:space="preserve"> the blocking of an ID involves taking an administrative step that should be communicated to those likely to be materially and adversely affected by it. To this end, the respondents aver, </w:t>
      </w:r>
      <w:r w:rsidR="00172464" w:rsidRPr="005C3524">
        <w:rPr>
          <w:rFonts w:ascii="Arial" w:hAnsi="Arial" w:cs="Arial"/>
          <w:sz w:val="24"/>
          <w:szCs w:val="24"/>
          <w:lang w:val="en-US"/>
        </w:rPr>
        <w:t xml:space="preserve">the </w:t>
      </w:r>
      <w:r w:rsidR="006B5B1C" w:rsidRPr="005C3524">
        <w:rPr>
          <w:rFonts w:ascii="Arial" w:hAnsi="Arial" w:cs="Arial"/>
          <w:sz w:val="24"/>
          <w:szCs w:val="24"/>
          <w:lang w:val="en-US"/>
        </w:rPr>
        <w:t xml:space="preserve">DHA is busy carrying out a process </w:t>
      </w:r>
      <w:r w:rsidR="00C223AD" w:rsidRPr="005C3524">
        <w:rPr>
          <w:rFonts w:ascii="Arial" w:hAnsi="Arial" w:cs="Arial"/>
          <w:sz w:val="24"/>
          <w:szCs w:val="24"/>
          <w:lang w:val="en-US"/>
        </w:rPr>
        <w:t>establishing a</w:t>
      </w:r>
      <w:r w:rsidR="006B5B1C" w:rsidRPr="005C3524">
        <w:rPr>
          <w:rFonts w:ascii="Arial" w:hAnsi="Arial" w:cs="Arial"/>
          <w:sz w:val="24"/>
          <w:szCs w:val="24"/>
          <w:lang w:val="en-US"/>
        </w:rPr>
        <w:t xml:space="preserve"> procedurally fair system that will introduce and implement a transparent process that will still entail the use of markers and the consequent blocking of IDs, provided that the persons affected:</w:t>
      </w:r>
    </w:p>
    <w:p w14:paraId="4E707D7B" w14:textId="77777777" w:rsidR="00172464" w:rsidRPr="0079168A" w:rsidRDefault="00172464" w:rsidP="0079168A">
      <w:pPr>
        <w:pStyle w:val="ListParagraph"/>
        <w:spacing w:before="120" w:after="120" w:line="360" w:lineRule="auto"/>
        <w:jc w:val="both"/>
        <w:rPr>
          <w:rFonts w:ascii="Arial" w:hAnsi="Arial" w:cs="Arial"/>
          <w:sz w:val="24"/>
          <w:szCs w:val="24"/>
          <w:lang w:val="en-US"/>
        </w:rPr>
      </w:pPr>
    </w:p>
    <w:p w14:paraId="6C653389" w14:textId="10E077A3" w:rsidR="006B5B1C" w:rsidRPr="005C3524" w:rsidRDefault="005C3524" w:rsidP="005C3524">
      <w:pPr>
        <w:tabs>
          <w:tab w:val="left" w:pos="4917"/>
        </w:tabs>
        <w:spacing w:before="120" w:after="120" w:line="360" w:lineRule="auto"/>
        <w:ind w:left="1440" w:hanging="360"/>
        <w:jc w:val="both"/>
        <w:rPr>
          <w:rFonts w:ascii="Arial" w:hAnsi="Arial" w:cs="Arial"/>
          <w:sz w:val="24"/>
          <w:szCs w:val="24"/>
          <w:lang w:val="en-US"/>
        </w:rPr>
      </w:pPr>
      <w:r w:rsidRPr="0079168A">
        <w:rPr>
          <w:rFonts w:ascii="Arial" w:hAnsi="Arial" w:cs="Arial"/>
          <w:sz w:val="24"/>
          <w:szCs w:val="24"/>
          <w:lang w:val="en-US"/>
        </w:rPr>
        <w:t>i.</w:t>
      </w:r>
      <w:r w:rsidRPr="0079168A">
        <w:rPr>
          <w:rFonts w:ascii="Arial" w:hAnsi="Arial" w:cs="Arial"/>
          <w:sz w:val="24"/>
          <w:szCs w:val="24"/>
          <w:lang w:val="en-US"/>
        </w:rPr>
        <w:tab/>
      </w:r>
      <w:r w:rsidR="006B5B1C" w:rsidRPr="005C3524">
        <w:rPr>
          <w:rFonts w:ascii="Arial" w:hAnsi="Arial" w:cs="Arial"/>
          <w:sz w:val="24"/>
          <w:szCs w:val="24"/>
          <w:lang w:val="en-US"/>
        </w:rPr>
        <w:t xml:space="preserve">are given prior notice informing them that there is a </w:t>
      </w:r>
      <w:r w:rsidR="006B5B1C" w:rsidRPr="005C3524">
        <w:rPr>
          <w:rFonts w:ascii="Arial" w:hAnsi="Arial" w:cs="Arial"/>
          <w:i/>
          <w:sz w:val="24"/>
          <w:szCs w:val="24"/>
          <w:lang w:val="en-US"/>
        </w:rPr>
        <w:t>prima facie</w:t>
      </w:r>
      <w:r w:rsidR="006B5B1C" w:rsidRPr="005C3524">
        <w:rPr>
          <w:rFonts w:ascii="Arial" w:hAnsi="Arial" w:cs="Arial"/>
          <w:sz w:val="24"/>
          <w:szCs w:val="24"/>
          <w:lang w:val="en-US"/>
        </w:rPr>
        <w:t xml:space="preserve"> case against them and investigations may result in the placing of a marker and the blocking of their ID;</w:t>
      </w:r>
    </w:p>
    <w:p w14:paraId="01770636" w14:textId="34FD20DA" w:rsidR="006B5B1C" w:rsidRPr="005C3524" w:rsidRDefault="005C3524" w:rsidP="005C3524">
      <w:pPr>
        <w:tabs>
          <w:tab w:val="left" w:pos="4917"/>
        </w:tabs>
        <w:spacing w:before="120" w:after="120" w:line="360" w:lineRule="auto"/>
        <w:ind w:left="1440" w:hanging="360"/>
        <w:jc w:val="both"/>
        <w:rPr>
          <w:rFonts w:ascii="Arial" w:hAnsi="Arial" w:cs="Arial"/>
          <w:sz w:val="24"/>
          <w:szCs w:val="24"/>
          <w:lang w:val="en-US"/>
        </w:rPr>
      </w:pPr>
      <w:r w:rsidRPr="0079168A">
        <w:rPr>
          <w:rFonts w:ascii="Arial" w:hAnsi="Arial" w:cs="Arial"/>
          <w:sz w:val="24"/>
          <w:szCs w:val="24"/>
          <w:lang w:val="en-US"/>
        </w:rPr>
        <w:lastRenderedPageBreak/>
        <w:t>ii.</w:t>
      </w:r>
      <w:r w:rsidRPr="0079168A">
        <w:rPr>
          <w:rFonts w:ascii="Arial" w:hAnsi="Arial" w:cs="Arial"/>
          <w:sz w:val="24"/>
          <w:szCs w:val="24"/>
          <w:lang w:val="en-US"/>
        </w:rPr>
        <w:tab/>
      </w:r>
      <w:r w:rsidR="006B5B1C" w:rsidRPr="005C3524">
        <w:rPr>
          <w:rFonts w:ascii="Arial" w:hAnsi="Arial" w:cs="Arial"/>
          <w:sz w:val="24"/>
          <w:szCs w:val="24"/>
          <w:lang w:val="en-US"/>
        </w:rPr>
        <w:t xml:space="preserve">are afforded a fair and meaningful opportunity to make representations and provide information on the substance of the case </w:t>
      </w:r>
      <w:r w:rsidR="00484F56" w:rsidRPr="005C3524">
        <w:rPr>
          <w:rFonts w:ascii="Arial" w:hAnsi="Arial" w:cs="Arial"/>
          <w:sz w:val="24"/>
          <w:szCs w:val="24"/>
          <w:lang w:val="en-US"/>
        </w:rPr>
        <w:t>before</w:t>
      </w:r>
      <w:r w:rsidR="006B5B1C" w:rsidRPr="005C3524">
        <w:rPr>
          <w:rFonts w:ascii="Arial" w:hAnsi="Arial" w:cs="Arial"/>
          <w:sz w:val="24"/>
          <w:szCs w:val="24"/>
          <w:lang w:val="en-US"/>
        </w:rPr>
        <w:t xml:space="preserve"> the decision </w:t>
      </w:r>
      <w:r w:rsidR="00484F56" w:rsidRPr="005C3524">
        <w:rPr>
          <w:rFonts w:ascii="Arial" w:hAnsi="Arial" w:cs="Arial"/>
          <w:sz w:val="24"/>
          <w:szCs w:val="24"/>
          <w:lang w:val="en-US"/>
        </w:rPr>
        <w:t>is</w:t>
      </w:r>
      <w:r w:rsidR="006B5B1C" w:rsidRPr="005C3524">
        <w:rPr>
          <w:rFonts w:ascii="Arial" w:hAnsi="Arial" w:cs="Arial"/>
          <w:sz w:val="24"/>
          <w:szCs w:val="24"/>
          <w:lang w:val="en-US"/>
        </w:rPr>
        <w:t xml:space="preserve"> made;</w:t>
      </w:r>
    </w:p>
    <w:p w14:paraId="4E35E769" w14:textId="2130D4E9" w:rsidR="006B5B1C" w:rsidRPr="005C3524" w:rsidRDefault="005C3524" w:rsidP="005C3524">
      <w:pPr>
        <w:tabs>
          <w:tab w:val="left" w:pos="4917"/>
        </w:tabs>
        <w:spacing w:before="120" w:after="120" w:line="360" w:lineRule="auto"/>
        <w:ind w:left="1440" w:hanging="360"/>
        <w:jc w:val="both"/>
        <w:rPr>
          <w:rFonts w:ascii="Arial" w:hAnsi="Arial" w:cs="Arial"/>
          <w:sz w:val="24"/>
          <w:szCs w:val="24"/>
          <w:lang w:val="en-US"/>
        </w:rPr>
      </w:pPr>
      <w:r w:rsidRPr="0079168A">
        <w:rPr>
          <w:rFonts w:ascii="Arial" w:hAnsi="Arial" w:cs="Arial"/>
          <w:sz w:val="24"/>
          <w:szCs w:val="24"/>
          <w:lang w:val="en-US"/>
        </w:rPr>
        <w:t>iii.</w:t>
      </w:r>
      <w:r w:rsidRPr="0079168A">
        <w:rPr>
          <w:rFonts w:ascii="Arial" w:hAnsi="Arial" w:cs="Arial"/>
          <w:sz w:val="24"/>
          <w:szCs w:val="24"/>
          <w:lang w:val="en-US"/>
        </w:rPr>
        <w:tab/>
      </w:r>
      <w:r w:rsidR="006B5B1C" w:rsidRPr="005C3524">
        <w:rPr>
          <w:rFonts w:ascii="Arial" w:hAnsi="Arial" w:cs="Arial"/>
          <w:sz w:val="24"/>
          <w:szCs w:val="24"/>
          <w:lang w:val="en-US"/>
        </w:rPr>
        <w:t>are informed about the decision and furnished with reasons for the decision to block their ID numbers;</w:t>
      </w:r>
    </w:p>
    <w:p w14:paraId="04FB7DEB" w14:textId="5B3C225B" w:rsidR="006B5B1C" w:rsidRPr="005C3524" w:rsidRDefault="005C3524" w:rsidP="005C3524">
      <w:pPr>
        <w:tabs>
          <w:tab w:val="left" w:pos="4917"/>
        </w:tabs>
        <w:spacing w:before="120" w:after="120" w:line="360" w:lineRule="auto"/>
        <w:ind w:left="1440" w:hanging="360"/>
        <w:jc w:val="both"/>
        <w:rPr>
          <w:rFonts w:ascii="Arial" w:hAnsi="Arial" w:cs="Arial"/>
          <w:sz w:val="24"/>
          <w:szCs w:val="24"/>
          <w:lang w:val="en-US"/>
        </w:rPr>
      </w:pPr>
      <w:r w:rsidRPr="0079168A">
        <w:rPr>
          <w:rFonts w:ascii="Arial" w:hAnsi="Arial" w:cs="Arial"/>
          <w:sz w:val="24"/>
          <w:szCs w:val="24"/>
          <w:lang w:val="en-US"/>
        </w:rPr>
        <w:t>iv.</w:t>
      </w:r>
      <w:r w:rsidRPr="0079168A">
        <w:rPr>
          <w:rFonts w:ascii="Arial" w:hAnsi="Arial" w:cs="Arial"/>
          <w:sz w:val="24"/>
          <w:szCs w:val="24"/>
          <w:lang w:val="en-US"/>
        </w:rPr>
        <w:tab/>
      </w:r>
      <w:r w:rsidR="006B5B1C" w:rsidRPr="005C3524">
        <w:rPr>
          <w:rFonts w:ascii="Arial" w:hAnsi="Arial" w:cs="Arial"/>
          <w:sz w:val="24"/>
          <w:szCs w:val="24"/>
          <w:lang w:val="en-US"/>
        </w:rPr>
        <w:t>are provided with an opportunity to challenge the decision to block their IDs through an internal appeal process and be made aware of the existence of such an appeal process.</w:t>
      </w:r>
    </w:p>
    <w:p w14:paraId="3F1A45FC" w14:textId="77777777" w:rsidR="006B5B1C" w:rsidRPr="0079168A" w:rsidRDefault="006B5B1C" w:rsidP="0079168A">
      <w:pPr>
        <w:pStyle w:val="ListParagraph"/>
        <w:spacing w:before="120" w:after="120" w:line="360" w:lineRule="auto"/>
        <w:jc w:val="both"/>
        <w:rPr>
          <w:rFonts w:ascii="Arial" w:hAnsi="Arial" w:cs="Arial"/>
          <w:sz w:val="24"/>
          <w:szCs w:val="24"/>
          <w:lang w:val="en-US"/>
        </w:rPr>
      </w:pPr>
    </w:p>
    <w:p w14:paraId="66D47E6E" w14:textId="501DFC6E" w:rsidR="002632F4" w:rsidRPr="005C3524" w:rsidRDefault="005C3524" w:rsidP="005C3524">
      <w:pPr>
        <w:tabs>
          <w:tab w:val="left" w:pos="4917"/>
        </w:tabs>
        <w:spacing w:before="120" w:after="120" w:line="360" w:lineRule="auto"/>
        <w:ind w:left="720" w:hanging="720"/>
        <w:jc w:val="both"/>
        <w:rPr>
          <w:rFonts w:ascii="Arial" w:hAnsi="Arial" w:cs="Arial"/>
          <w:sz w:val="24"/>
          <w:szCs w:val="24"/>
          <w:lang w:val="en-US"/>
        </w:rPr>
      </w:pPr>
      <w:r w:rsidRPr="0079168A">
        <w:rPr>
          <w:rFonts w:ascii="Arial" w:hAnsi="Arial" w:cs="Arial"/>
          <w:sz w:val="24"/>
          <w:szCs w:val="24"/>
          <w:lang w:val="en-US"/>
        </w:rPr>
        <w:t>[55]</w:t>
      </w:r>
      <w:r w:rsidRPr="0079168A">
        <w:rPr>
          <w:rFonts w:ascii="Arial" w:hAnsi="Arial" w:cs="Arial"/>
          <w:sz w:val="24"/>
          <w:szCs w:val="24"/>
          <w:lang w:val="en-US"/>
        </w:rPr>
        <w:tab/>
      </w:r>
      <w:r w:rsidR="006B5B1C" w:rsidRPr="005C3524">
        <w:rPr>
          <w:rFonts w:ascii="Arial" w:hAnsi="Arial" w:cs="Arial"/>
          <w:sz w:val="24"/>
          <w:szCs w:val="24"/>
          <w:lang w:val="en-US"/>
        </w:rPr>
        <w:t>The process referred to as Standard Operating Procedures</w:t>
      </w:r>
      <w:r w:rsidR="00017E8C" w:rsidRPr="005C3524">
        <w:rPr>
          <w:rFonts w:ascii="Arial" w:hAnsi="Arial" w:cs="Arial"/>
          <w:sz w:val="24"/>
          <w:szCs w:val="24"/>
          <w:lang w:val="en-US"/>
        </w:rPr>
        <w:t xml:space="preserve">, </w:t>
      </w:r>
      <w:r w:rsidR="006D532C" w:rsidRPr="005C3524">
        <w:rPr>
          <w:rFonts w:ascii="Arial" w:hAnsi="Arial" w:cs="Arial"/>
          <w:sz w:val="24"/>
          <w:szCs w:val="24"/>
          <w:lang w:val="en-US"/>
        </w:rPr>
        <w:t xml:space="preserve">which </w:t>
      </w:r>
      <w:r w:rsidR="00172464" w:rsidRPr="005C3524">
        <w:rPr>
          <w:rFonts w:ascii="Arial" w:hAnsi="Arial" w:cs="Arial"/>
          <w:sz w:val="24"/>
          <w:szCs w:val="24"/>
          <w:lang w:val="en-US"/>
        </w:rPr>
        <w:t xml:space="preserve">the </w:t>
      </w:r>
      <w:r w:rsidR="006D532C" w:rsidRPr="005C3524">
        <w:rPr>
          <w:rFonts w:ascii="Arial" w:hAnsi="Arial" w:cs="Arial"/>
          <w:sz w:val="24"/>
          <w:szCs w:val="24"/>
          <w:lang w:val="en-US"/>
        </w:rPr>
        <w:t>DHA initiated t</w:t>
      </w:r>
      <w:r w:rsidR="00017E8C" w:rsidRPr="005C3524">
        <w:rPr>
          <w:rFonts w:ascii="Arial" w:hAnsi="Arial" w:cs="Arial"/>
          <w:sz w:val="24"/>
          <w:szCs w:val="24"/>
          <w:lang w:val="en-US"/>
        </w:rPr>
        <w:t xml:space="preserve">o render the blocking of IDs </w:t>
      </w:r>
      <w:r w:rsidR="006F37AA" w:rsidRPr="005C3524">
        <w:rPr>
          <w:rFonts w:ascii="Arial" w:hAnsi="Arial" w:cs="Arial"/>
          <w:sz w:val="24"/>
          <w:szCs w:val="24"/>
          <w:lang w:val="en-US"/>
        </w:rPr>
        <w:t xml:space="preserve">in a </w:t>
      </w:r>
      <w:r w:rsidR="00017E8C" w:rsidRPr="005C3524">
        <w:rPr>
          <w:rFonts w:ascii="Arial" w:hAnsi="Arial" w:cs="Arial"/>
          <w:sz w:val="24"/>
          <w:szCs w:val="24"/>
          <w:lang w:val="en-US"/>
        </w:rPr>
        <w:t>procedurally fair</w:t>
      </w:r>
      <w:r w:rsidR="006F37AA" w:rsidRPr="005C3524">
        <w:rPr>
          <w:rFonts w:ascii="Arial" w:hAnsi="Arial" w:cs="Arial"/>
          <w:sz w:val="24"/>
          <w:szCs w:val="24"/>
          <w:lang w:val="en-US"/>
        </w:rPr>
        <w:t xml:space="preserve"> process</w:t>
      </w:r>
      <w:r w:rsidR="00017E8C" w:rsidRPr="005C3524">
        <w:rPr>
          <w:rFonts w:ascii="Arial" w:hAnsi="Arial" w:cs="Arial"/>
          <w:sz w:val="24"/>
          <w:szCs w:val="24"/>
          <w:lang w:val="en-US"/>
        </w:rPr>
        <w:t xml:space="preserve"> and in line with constitutional prescripts,</w:t>
      </w:r>
      <w:r w:rsidR="006B5B1C" w:rsidRPr="005C3524">
        <w:rPr>
          <w:rFonts w:ascii="Arial" w:hAnsi="Arial" w:cs="Arial"/>
          <w:sz w:val="24"/>
          <w:szCs w:val="24"/>
          <w:lang w:val="en-US"/>
        </w:rPr>
        <w:t xml:space="preserve"> </w:t>
      </w:r>
      <w:r w:rsidR="00BA1341" w:rsidRPr="005C3524">
        <w:rPr>
          <w:rFonts w:ascii="Arial" w:hAnsi="Arial" w:cs="Arial"/>
          <w:sz w:val="24"/>
          <w:szCs w:val="24"/>
          <w:lang w:val="en-US"/>
        </w:rPr>
        <w:t xml:space="preserve">was ostensibly implemented. However, </w:t>
      </w:r>
      <w:r w:rsidR="006B5B1C" w:rsidRPr="005C3524">
        <w:rPr>
          <w:rFonts w:ascii="Arial" w:hAnsi="Arial" w:cs="Arial"/>
          <w:sz w:val="24"/>
          <w:szCs w:val="24"/>
          <w:lang w:val="en-US"/>
        </w:rPr>
        <w:t xml:space="preserve">the respondents did not feel the need to share the content thereof with the </w:t>
      </w:r>
      <w:r w:rsidR="006F37AA" w:rsidRPr="005C3524">
        <w:rPr>
          <w:rFonts w:ascii="Arial" w:hAnsi="Arial" w:cs="Arial"/>
          <w:sz w:val="24"/>
          <w:szCs w:val="24"/>
          <w:lang w:val="en-US"/>
        </w:rPr>
        <w:t>C</w:t>
      </w:r>
      <w:r w:rsidR="006B5B1C" w:rsidRPr="005C3524">
        <w:rPr>
          <w:rFonts w:ascii="Arial" w:hAnsi="Arial" w:cs="Arial"/>
          <w:sz w:val="24"/>
          <w:szCs w:val="24"/>
          <w:lang w:val="en-US"/>
        </w:rPr>
        <w:t>ourt.</w:t>
      </w:r>
      <w:r w:rsidR="00210062" w:rsidRPr="005C3524">
        <w:rPr>
          <w:rFonts w:ascii="Arial" w:hAnsi="Arial" w:cs="Arial"/>
          <w:sz w:val="24"/>
          <w:szCs w:val="24"/>
          <w:lang w:val="en-US"/>
        </w:rPr>
        <w:t xml:space="preserve"> </w:t>
      </w:r>
      <w:r w:rsidR="00BA1341" w:rsidRPr="005C3524">
        <w:rPr>
          <w:rFonts w:ascii="Arial" w:hAnsi="Arial" w:cs="Arial"/>
          <w:sz w:val="24"/>
          <w:szCs w:val="24"/>
          <w:lang w:val="en-US"/>
        </w:rPr>
        <w:t xml:space="preserve">The respondents </w:t>
      </w:r>
      <w:r w:rsidR="008E34F5" w:rsidRPr="005C3524">
        <w:rPr>
          <w:rFonts w:ascii="Arial" w:hAnsi="Arial" w:cs="Arial"/>
          <w:sz w:val="24"/>
          <w:szCs w:val="24"/>
          <w:lang w:val="en-US"/>
        </w:rPr>
        <w:t>only</w:t>
      </w:r>
      <w:r w:rsidR="00BA1341" w:rsidRPr="005C3524">
        <w:rPr>
          <w:rFonts w:ascii="Arial" w:hAnsi="Arial" w:cs="Arial"/>
          <w:sz w:val="24"/>
          <w:szCs w:val="24"/>
          <w:lang w:val="en-US"/>
        </w:rPr>
        <w:t xml:space="preserve"> state that</w:t>
      </w:r>
      <w:r w:rsidR="002632F4" w:rsidRPr="005C3524">
        <w:rPr>
          <w:rFonts w:ascii="Arial" w:hAnsi="Arial" w:cs="Arial"/>
          <w:sz w:val="24"/>
          <w:szCs w:val="24"/>
          <w:lang w:val="en-US"/>
        </w:rPr>
        <w:t>:</w:t>
      </w:r>
    </w:p>
    <w:p w14:paraId="167D3CF0" w14:textId="77777777" w:rsidR="002632F4" w:rsidRPr="0079168A" w:rsidRDefault="002632F4" w:rsidP="00EF3B40">
      <w:pPr>
        <w:pStyle w:val="ListParagraph"/>
        <w:tabs>
          <w:tab w:val="left" w:pos="4917"/>
        </w:tabs>
        <w:spacing w:before="120" w:after="120" w:line="360" w:lineRule="auto"/>
        <w:jc w:val="both"/>
        <w:rPr>
          <w:rFonts w:ascii="Arial" w:hAnsi="Arial" w:cs="Arial"/>
          <w:sz w:val="24"/>
          <w:szCs w:val="24"/>
          <w:lang w:val="en-US"/>
        </w:rPr>
      </w:pPr>
    </w:p>
    <w:p w14:paraId="30A5FE1C" w14:textId="74A117DB" w:rsidR="002632F4" w:rsidRPr="0079168A" w:rsidRDefault="00BA1341" w:rsidP="0079168A">
      <w:pPr>
        <w:pStyle w:val="ListParagraph"/>
        <w:tabs>
          <w:tab w:val="left" w:pos="4917"/>
        </w:tabs>
        <w:spacing w:before="120" w:after="120" w:line="360" w:lineRule="auto"/>
        <w:ind w:left="1296" w:right="1296"/>
        <w:jc w:val="both"/>
        <w:rPr>
          <w:rFonts w:ascii="Arial" w:hAnsi="Arial" w:cs="Arial"/>
          <w:sz w:val="24"/>
          <w:szCs w:val="24"/>
          <w:lang w:val="en-US"/>
        </w:rPr>
      </w:pPr>
      <w:r w:rsidRPr="0079168A">
        <w:rPr>
          <w:rFonts w:ascii="Arial" w:hAnsi="Arial" w:cs="Arial"/>
          <w:sz w:val="24"/>
          <w:szCs w:val="24"/>
          <w:lang w:val="en-US"/>
        </w:rPr>
        <w:t>‘</w:t>
      </w:r>
      <w:r w:rsidR="002632F4" w:rsidRPr="0079168A">
        <w:rPr>
          <w:rFonts w:ascii="Arial" w:hAnsi="Arial" w:cs="Arial"/>
          <w:sz w:val="24"/>
          <w:szCs w:val="24"/>
          <w:lang w:val="en-US"/>
        </w:rPr>
        <w:t>Th</w:t>
      </w:r>
      <w:r w:rsidRPr="0079168A">
        <w:rPr>
          <w:rFonts w:ascii="Arial" w:hAnsi="Arial" w:cs="Arial"/>
          <w:sz w:val="24"/>
          <w:szCs w:val="24"/>
          <w:lang w:val="en-US"/>
        </w:rPr>
        <w:t xml:space="preserve">e status of dealing with suspicious ID’s have improved. Prior to the </w:t>
      </w:r>
      <w:r w:rsidR="00651A1C" w:rsidRPr="0079168A">
        <w:rPr>
          <w:rFonts w:ascii="Arial" w:hAnsi="Arial" w:cs="Arial"/>
          <w:sz w:val="24"/>
          <w:szCs w:val="24"/>
          <w:lang w:val="en-US"/>
        </w:rPr>
        <w:t xml:space="preserve">marking of the number implicated, clients is (sic) notified of the suspicious ID, informed of investigations underway, and given an opportunity to make a </w:t>
      </w:r>
      <w:r w:rsidRPr="0079168A">
        <w:rPr>
          <w:rFonts w:ascii="Arial" w:hAnsi="Arial" w:cs="Arial"/>
          <w:sz w:val="24"/>
          <w:szCs w:val="24"/>
          <w:lang w:val="en-US"/>
        </w:rPr>
        <w:t>presentation and produce requested documents.</w:t>
      </w:r>
      <w:r w:rsidR="00651A1C" w:rsidRPr="0079168A">
        <w:rPr>
          <w:rFonts w:ascii="Arial" w:hAnsi="Arial" w:cs="Arial"/>
          <w:sz w:val="24"/>
          <w:szCs w:val="24"/>
          <w:lang w:val="en-US"/>
        </w:rPr>
        <w:t xml:space="preserve"> </w:t>
      </w:r>
      <w:r w:rsidRPr="0079168A">
        <w:rPr>
          <w:rFonts w:ascii="Arial" w:hAnsi="Arial" w:cs="Arial"/>
          <w:sz w:val="24"/>
          <w:szCs w:val="24"/>
          <w:lang w:val="en-US"/>
        </w:rPr>
        <w:t>DHA ther</w:t>
      </w:r>
      <w:r w:rsidR="00651A1C" w:rsidRPr="0079168A">
        <w:rPr>
          <w:rFonts w:ascii="Arial" w:hAnsi="Arial" w:cs="Arial"/>
          <w:sz w:val="24"/>
          <w:szCs w:val="24"/>
          <w:lang w:val="en-US"/>
        </w:rPr>
        <w:t xml:space="preserve">eafter </w:t>
      </w:r>
      <w:r w:rsidR="00D50304" w:rsidRPr="0079168A">
        <w:rPr>
          <w:rFonts w:ascii="Arial" w:hAnsi="Arial" w:cs="Arial"/>
          <w:sz w:val="24"/>
          <w:szCs w:val="24"/>
          <w:lang w:val="en-US"/>
        </w:rPr>
        <w:t>considers the evidence produced in the written presentation against</w:t>
      </w:r>
      <w:r w:rsidR="00651A1C" w:rsidRPr="0079168A">
        <w:rPr>
          <w:rFonts w:ascii="Arial" w:hAnsi="Arial" w:cs="Arial"/>
          <w:sz w:val="24"/>
          <w:szCs w:val="24"/>
          <w:lang w:val="en-US"/>
        </w:rPr>
        <w:t xml:space="preserve"> the information in the NPR. In the event that the outcome is in favor of the client the identity number will not be blocked.’ </w:t>
      </w:r>
    </w:p>
    <w:p w14:paraId="188A7418" w14:textId="77777777" w:rsidR="002632F4" w:rsidRPr="0079168A" w:rsidRDefault="002632F4" w:rsidP="0079168A">
      <w:pPr>
        <w:pStyle w:val="ListParagraph"/>
        <w:tabs>
          <w:tab w:val="left" w:pos="4917"/>
        </w:tabs>
        <w:spacing w:before="120" w:after="120" w:line="360" w:lineRule="auto"/>
        <w:jc w:val="both"/>
        <w:rPr>
          <w:rFonts w:ascii="Arial" w:hAnsi="Arial" w:cs="Arial"/>
          <w:sz w:val="24"/>
          <w:szCs w:val="24"/>
          <w:lang w:val="en-US"/>
        </w:rPr>
      </w:pPr>
    </w:p>
    <w:p w14:paraId="0DF7ED05" w14:textId="5D978306" w:rsidR="005A2DD2" w:rsidRPr="0079168A" w:rsidRDefault="00EB7180" w:rsidP="0079168A">
      <w:pPr>
        <w:pStyle w:val="ListParagraph"/>
        <w:tabs>
          <w:tab w:val="left" w:pos="4917"/>
        </w:tabs>
        <w:spacing w:before="120" w:after="120" w:line="360" w:lineRule="auto"/>
        <w:jc w:val="both"/>
        <w:rPr>
          <w:rFonts w:ascii="Arial" w:hAnsi="Arial" w:cs="Arial"/>
          <w:sz w:val="24"/>
          <w:szCs w:val="24"/>
          <w:lang w:val="en-US"/>
        </w:rPr>
      </w:pPr>
      <w:r w:rsidRPr="0079168A">
        <w:rPr>
          <w:rFonts w:ascii="Arial" w:hAnsi="Arial" w:cs="Arial"/>
          <w:sz w:val="24"/>
          <w:szCs w:val="24"/>
          <w:lang w:val="en-US"/>
        </w:rPr>
        <w:t>An Amendment Bill is</w:t>
      </w:r>
      <w:r w:rsidR="00BA1341" w:rsidRPr="0079168A">
        <w:rPr>
          <w:rFonts w:ascii="Arial" w:hAnsi="Arial" w:cs="Arial"/>
          <w:sz w:val="24"/>
          <w:szCs w:val="24"/>
          <w:lang w:val="en-US"/>
        </w:rPr>
        <w:t xml:space="preserve"> stated to be</w:t>
      </w:r>
      <w:r w:rsidRPr="0079168A">
        <w:rPr>
          <w:rFonts w:ascii="Arial" w:hAnsi="Arial" w:cs="Arial"/>
          <w:sz w:val="24"/>
          <w:szCs w:val="24"/>
          <w:lang w:val="en-US"/>
        </w:rPr>
        <w:t xml:space="preserve"> in the pipeline</w:t>
      </w:r>
      <w:r w:rsidR="002B7419" w:rsidRPr="0079168A">
        <w:rPr>
          <w:rFonts w:ascii="Arial" w:hAnsi="Arial" w:cs="Arial"/>
          <w:sz w:val="24"/>
          <w:szCs w:val="24"/>
          <w:lang w:val="en-US"/>
        </w:rPr>
        <w:t>, but a copy of the document as it currently stands was not provided.</w:t>
      </w:r>
    </w:p>
    <w:p w14:paraId="41BEED15" w14:textId="77777777" w:rsidR="005A2DD2" w:rsidRPr="0079168A" w:rsidRDefault="005A2DD2" w:rsidP="0079168A">
      <w:pPr>
        <w:pStyle w:val="ListParagraph"/>
        <w:spacing w:before="120" w:after="120" w:line="360" w:lineRule="auto"/>
        <w:jc w:val="both"/>
        <w:rPr>
          <w:rFonts w:ascii="Arial" w:hAnsi="Arial" w:cs="Arial"/>
          <w:sz w:val="24"/>
          <w:szCs w:val="24"/>
          <w:lang w:val="en-US"/>
        </w:rPr>
      </w:pPr>
    </w:p>
    <w:p w14:paraId="05DFEFF6" w14:textId="50A13D7B" w:rsidR="005A2DD2" w:rsidRPr="005C3524" w:rsidRDefault="005C3524" w:rsidP="005C3524">
      <w:pPr>
        <w:tabs>
          <w:tab w:val="left" w:pos="4917"/>
        </w:tabs>
        <w:spacing w:before="120" w:after="120" w:line="360" w:lineRule="auto"/>
        <w:ind w:left="720" w:hanging="720"/>
        <w:jc w:val="both"/>
        <w:rPr>
          <w:rFonts w:ascii="Arial" w:hAnsi="Arial" w:cs="Arial"/>
          <w:sz w:val="24"/>
          <w:szCs w:val="24"/>
          <w:lang w:val="en-US"/>
        </w:rPr>
      </w:pPr>
      <w:r w:rsidRPr="0079168A">
        <w:rPr>
          <w:rFonts w:ascii="Arial" w:hAnsi="Arial" w:cs="Arial"/>
          <w:sz w:val="24"/>
          <w:szCs w:val="24"/>
          <w:lang w:val="en-US"/>
        </w:rPr>
        <w:t>[56]</w:t>
      </w:r>
      <w:r w:rsidRPr="0079168A">
        <w:rPr>
          <w:rFonts w:ascii="Arial" w:hAnsi="Arial" w:cs="Arial"/>
          <w:sz w:val="24"/>
          <w:szCs w:val="24"/>
          <w:lang w:val="en-US"/>
        </w:rPr>
        <w:tab/>
      </w:r>
      <w:r w:rsidR="006B5B1C" w:rsidRPr="005C3524">
        <w:rPr>
          <w:rFonts w:ascii="Arial" w:hAnsi="Arial" w:cs="Arial"/>
          <w:sz w:val="24"/>
          <w:szCs w:val="24"/>
          <w:lang w:val="en-US"/>
        </w:rPr>
        <w:t xml:space="preserve">The DHA explained that </w:t>
      </w:r>
      <w:r w:rsidR="00484F56" w:rsidRPr="005C3524">
        <w:rPr>
          <w:rFonts w:ascii="Arial" w:hAnsi="Arial" w:cs="Arial"/>
          <w:sz w:val="24"/>
          <w:szCs w:val="24"/>
          <w:lang w:val="en-US"/>
        </w:rPr>
        <w:t>before</w:t>
      </w:r>
      <w:r w:rsidR="006B5B1C" w:rsidRPr="005C3524">
        <w:rPr>
          <w:rFonts w:ascii="Arial" w:hAnsi="Arial" w:cs="Arial"/>
          <w:sz w:val="24"/>
          <w:szCs w:val="24"/>
          <w:lang w:val="en-US"/>
        </w:rPr>
        <w:t xml:space="preserve"> 1994, and in preparation for the first democratic election, a call was made by </w:t>
      </w:r>
      <w:r w:rsidR="005E09BB" w:rsidRPr="005C3524">
        <w:rPr>
          <w:rFonts w:ascii="Arial" w:hAnsi="Arial" w:cs="Arial"/>
          <w:sz w:val="24"/>
          <w:szCs w:val="24"/>
          <w:lang w:val="en-US"/>
        </w:rPr>
        <w:t xml:space="preserve">the DHA for all citizens </w:t>
      </w:r>
      <w:r w:rsidR="006F37AA" w:rsidRPr="005C3524">
        <w:rPr>
          <w:rFonts w:ascii="Arial" w:hAnsi="Arial" w:cs="Arial"/>
          <w:sz w:val="24"/>
          <w:szCs w:val="24"/>
          <w:lang w:val="en-US"/>
        </w:rPr>
        <w:t xml:space="preserve">who were </w:t>
      </w:r>
      <w:r w:rsidR="005E09BB" w:rsidRPr="005C3524">
        <w:rPr>
          <w:rFonts w:ascii="Arial" w:hAnsi="Arial" w:cs="Arial"/>
          <w:sz w:val="24"/>
          <w:szCs w:val="24"/>
          <w:lang w:val="en-US"/>
        </w:rPr>
        <w:t>not in</w:t>
      </w:r>
      <w:r w:rsidR="006F37AA" w:rsidRPr="005C3524">
        <w:rPr>
          <w:rFonts w:ascii="Arial" w:hAnsi="Arial" w:cs="Arial"/>
          <w:sz w:val="24"/>
          <w:szCs w:val="24"/>
          <w:lang w:val="en-US"/>
        </w:rPr>
        <w:t xml:space="preserve"> </w:t>
      </w:r>
      <w:r w:rsidR="005E09BB" w:rsidRPr="005C3524">
        <w:rPr>
          <w:rFonts w:ascii="Arial" w:hAnsi="Arial" w:cs="Arial"/>
          <w:sz w:val="24"/>
          <w:szCs w:val="24"/>
          <w:lang w:val="en-US"/>
        </w:rPr>
        <w:t>possession of IDs to apply to be issued IDs</w:t>
      </w:r>
      <w:r w:rsidR="006B5B1C" w:rsidRPr="005C3524">
        <w:rPr>
          <w:rFonts w:ascii="Arial" w:hAnsi="Arial" w:cs="Arial"/>
          <w:sz w:val="24"/>
          <w:szCs w:val="24"/>
          <w:lang w:val="en-US"/>
        </w:rPr>
        <w:t xml:space="preserve">. The DHA was overwhelmed with the number of applications and employed temporary workers to assist with </w:t>
      </w:r>
      <w:r w:rsidR="00484F56" w:rsidRPr="005C3524">
        <w:rPr>
          <w:rFonts w:ascii="Arial" w:hAnsi="Arial" w:cs="Arial"/>
          <w:sz w:val="24"/>
          <w:szCs w:val="24"/>
          <w:lang w:val="en-US"/>
        </w:rPr>
        <w:t xml:space="preserve">processing </w:t>
      </w:r>
      <w:r w:rsidR="006B5B1C" w:rsidRPr="005C3524">
        <w:rPr>
          <w:rFonts w:ascii="Arial" w:hAnsi="Arial" w:cs="Arial"/>
          <w:sz w:val="24"/>
          <w:szCs w:val="24"/>
          <w:lang w:val="en-US"/>
        </w:rPr>
        <w:t>the applications. As a result</w:t>
      </w:r>
      <w:r w:rsidR="00440128" w:rsidRPr="005C3524">
        <w:rPr>
          <w:rFonts w:ascii="Arial" w:hAnsi="Arial" w:cs="Arial"/>
          <w:sz w:val="24"/>
          <w:szCs w:val="24"/>
          <w:lang w:val="en-US"/>
        </w:rPr>
        <w:t>,</w:t>
      </w:r>
      <w:r w:rsidR="006B5B1C" w:rsidRPr="005C3524">
        <w:rPr>
          <w:rFonts w:ascii="Arial" w:hAnsi="Arial" w:cs="Arial"/>
          <w:sz w:val="24"/>
          <w:szCs w:val="24"/>
          <w:lang w:val="en-US"/>
        </w:rPr>
        <w:t xml:space="preserve"> non-South Africans obtained South African IDs. The DHA</w:t>
      </w:r>
      <w:r w:rsidR="006F37AA" w:rsidRPr="005C3524">
        <w:rPr>
          <w:rFonts w:ascii="Arial" w:hAnsi="Arial" w:cs="Arial"/>
          <w:sz w:val="24"/>
          <w:szCs w:val="24"/>
          <w:lang w:val="en-US"/>
        </w:rPr>
        <w:t xml:space="preserve"> further submits that it</w:t>
      </w:r>
      <w:r w:rsidR="006B5B1C" w:rsidRPr="005C3524">
        <w:rPr>
          <w:rFonts w:ascii="Arial" w:hAnsi="Arial" w:cs="Arial"/>
          <w:sz w:val="24"/>
          <w:szCs w:val="24"/>
          <w:lang w:val="en-US"/>
        </w:rPr>
        <w:t xml:space="preserve"> ‘</w:t>
      </w:r>
      <w:r w:rsidR="006B5B1C" w:rsidRPr="005C3524">
        <w:rPr>
          <w:rFonts w:ascii="Arial" w:hAnsi="Arial" w:cs="Arial"/>
          <w:i/>
          <w:sz w:val="24"/>
          <w:szCs w:val="24"/>
          <w:lang w:val="en-US"/>
        </w:rPr>
        <w:t xml:space="preserve">had a </w:t>
      </w:r>
      <w:r w:rsidR="00440128" w:rsidRPr="005C3524">
        <w:rPr>
          <w:rFonts w:ascii="Arial" w:hAnsi="Arial" w:cs="Arial"/>
          <w:i/>
          <w:sz w:val="24"/>
          <w:szCs w:val="24"/>
          <w:lang w:val="en-US"/>
        </w:rPr>
        <w:t>large</w:t>
      </w:r>
      <w:r w:rsidR="006B5B1C" w:rsidRPr="005C3524">
        <w:rPr>
          <w:rFonts w:ascii="Arial" w:hAnsi="Arial" w:cs="Arial"/>
          <w:i/>
          <w:sz w:val="24"/>
          <w:szCs w:val="24"/>
          <w:lang w:val="en-US"/>
        </w:rPr>
        <w:t xml:space="preserve"> hope’ </w:t>
      </w:r>
      <w:r w:rsidR="006B5B1C" w:rsidRPr="005C3524">
        <w:rPr>
          <w:rFonts w:ascii="Arial" w:hAnsi="Arial" w:cs="Arial"/>
          <w:sz w:val="24"/>
          <w:szCs w:val="24"/>
          <w:lang w:val="en-US"/>
        </w:rPr>
        <w:t xml:space="preserve">that illegal foreigners issued with IDs would approach </w:t>
      </w:r>
      <w:r w:rsidR="006F37AA" w:rsidRPr="005C3524">
        <w:rPr>
          <w:rFonts w:ascii="Arial" w:hAnsi="Arial" w:cs="Arial"/>
          <w:sz w:val="24"/>
          <w:szCs w:val="24"/>
          <w:lang w:val="en-US"/>
        </w:rPr>
        <w:t xml:space="preserve">the </w:t>
      </w:r>
      <w:r w:rsidR="006B5B1C" w:rsidRPr="005C3524">
        <w:rPr>
          <w:rFonts w:ascii="Arial" w:hAnsi="Arial" w:cs="Arial"/>
          <w:sz w:val="24"/>
          <w:szCs w:val="24"/>
          <w:lang w:val="en-US"/>
        </w:rPr>
        <w:t>DHA offices to regulari</w:t>
      </w:r>
      <w:r w:rsidR="00F36F94" w:rsidRPr="005C3524">
        <w:rPr>
          <w:rFonts w:ascii="Arial" w:hAnsi="Arial" w:cs="Arial"/>
          <w:sz w:val="24"/>
          <w:szCs w:val="24"/>
          <w:lang w:val="en-US"/>
        </w:rPr>
        <w:t>s</w:t>
      </w:r>
      <w:r w:rsidR="006B5B1C" w:rsidRPr="005C3524">
        <w:rPr>
          <w:rFonts w:ascii="Arial" w:hAnsi="Arial" w:cs="Arial"/>
          <w:sz w:val="24"/>
          <w:szCs w:val="24"/>
          <w:lang w:val="en-US"/>
        </w:rPr>
        <w:t>e their position.</w:t>
      </w:r>
      <w:r w:rsidR="00A17F99" w:rsidRPr="005C3524">
        <w:rPr>
          <w:rFonts w:ascii="Arial" w:hAnsi="Arial" w:cs="Arial"/>
          <w:sz w:val="24"/>
          <w:szCs w:val="24"/>
          <w:lang w:val="en-US"/>
        </w:rPr>
        <w:t xml:space="preserve"> DHA </w:t>
      </w:r>
      <w:r w:rsidR="00484F56" w:rsidRPr="005C3524">
        <w:rPr>
          <w:rFonts w:ascii="Arial" w:hAnsi="Arial" w:cs="Arial"/>
          <w:sz w:val="24"/>
          <w:szCs w:val="24"/>
          <w:lang w:val="en-US"/>
        </w:rPr>
        <w:t>could not</w:t>
      </w:r>
      <w:r w:rsidR="00A17F99" w:rsidRPr="005C3524">
        <w:rPr>
          <w:rFonts w:ascii="Arial" w:hAnsi="Arial" w:cs="Arial"/>
          <w:sz w:val="24"/>
          <w:szCs w:val="24"/>
          <w:lang w:val="en-US"/>
        </w:rPr>
        <w:t xml:space="preserve"> track down the </w:t>
      </w:r>
      <w:r w:rsidR="00A17F99" w:rsidRPr="005C3524">
        <w:rPr>
          <w:rFonts w:ascii="Arial" w:hAnsi="Arial" w:cs="Arial"/>
          <w:sz w:val="24"/>
          <w:szCs w:val="24"/>
          <w:lang w:val="en-US"/>
        </w:rPr>
        <w:lastRenderedPageBreak/>
        <w:t xml:space="preserve">holders of those IDs for </w:t>
      </w:r>
      <w:r w:rsidR="00484F56" w:rsidRPr="005C3524">
        <w:rPr>
          <w:rFonts w:ascii="Arial" w:hAnsi="Arial" w:cs="Arial"/>
          <w:sz w:val="24"/>
          <w:szCs w:val="24"/>
          <w:lang w:val="en-US"/>
        </w:rPr>
        <w:t>several</w:t>
      </w:r>
      <w:r w:rsidR="00A17F99" w:rsidRPr="005C3524">
        <w:rPr>
          <w:rFonts w:ascii="Arial" w:hAnsi="Arial" w:cs="Arial"/>
          <w:sz w:val="24"/>
          <w:szCs w:val="24"/>
          <w:lang w:val="en-US"/>
        </w:rPr>
        <w:t xml:space="preserve"> reasons. </w:t>
      </w:r>
      <w:r w:rsidR="006F37AA" w:rsidRPr="005C3524">
        <w:rPr>
          <w:rFonts w:ascii="Arial" w:hAnsi="Arial" w:cs="Arial"/>
          <w:sz w:val="24"/>
          <w:szCs w:val="24"/>
          <w:lang w:val="en-US"/>
        </w:rPr>
        <w:t xml:space="preserve">The </w:t>
      </w:r>
      <w:r w:rsidR="00A17F99" w:rsidRPr="005C3524">
        <w:rPr>
          <w:rFonts w:ascii="Arial" w:hAnsi="Arial" w:cs="Arial"/>
          <w:sz w:val="24"/>
          <w:szCs w:val="24"/>
          <w:lang w:val="en-US"/>
        </w:rPr>
        <w:t>DHA did everything it could to encourage people to come forward</w:t>
      </w:r>
      <w:r w:rsidR="003A152D" w:rsidRPr="005C3524">
        <w:rPr>
          <w:rFonts w:ascii="Arial" w:hAnsi="Arial" w:cs="Arial"/>
          <w:sz w:val="24"/>
          <w:szCs w:val="24"/>
          <w:lang w:val="en-US"/>
        </w:rPr>
        <w:t>,</w:t>
      </w:r>
      <w:r w:rsidR="00A17F99" w:rsidRPr="005C3524">
        <w:rPr>
          <w:rFonts w:ascii="Arial" w:hAnsi="Arial" w:cs="Arial"/>
          <w:sz w:val="24"/>
          <w:szCs w:val="24"/>
          <w:lang w:val="en-US"/>
        </w:rPr>
        <w:t xml:space="preserve"> </w:t>
      </w:r>
      <w:r w:rsidR="006F37AA" w:rsidRPr="005C3524">
        <w:rPr>
          <w:rFonts w:ascii="Arial" w:hAnsi="Arial" w:cs="Arial"/>
          <w:sz w:val="24"/>
          <w:szCs w:val="24"/>
          <w:lang w:val="en-US"/>
        </w:rPr>
        <w:t>including engaging with</w:t>
      </w:r>
      <w:r w:rsidR="00A17F99" w:rsidRPr="005C3524">
        <w:rPr>
          <w:rFonts w:ascii="Arial" w:hAnsi="Arial" w:cs="Arial"/>
          <w:sz w:val="24"/>
          <w:szCs w:val="24"/>
          <w:lang w:val="en-US"/>
        </w:rPr>
        <w:t xml:space="preserve"> external stakeholders.</w:t>
      </w:r>
    </w:p>
    <w:p w14:paraId="71799C65" w14:textId="77777777" w:rsidR="003B0556" w:rsidRPr="0079168A" w:rsidRDefault="003B0556" w:rsidP="0079168A">
      <w:pPr>
        <w:pStyle w:val="ListParagraph"/>
        <w:spacing w:before="120" w:after="120" w:line="360" w:lineRule="auto"/>
        <w:jc w:val="both"/>
        <w:rPr>
          <w:rFonts w:ascii="Arial" w:hAnsi="Arial" w:cs="Arial"/>
          <w:sz w:val="24"/>
          <w:szCs w:val="24"/>
          <w:lang w:val="en-US"/>
        </w:rPr>
      </w:pPr>
    </w:p>
    <w:p w14:paraId="148DA4B1" w14:textId="5067F302" w:rsidR="00A509E4" w:rsidRPr="005C3524" w:rsidRDefault="005C3524" w:rsidP="005C3524">
      <w:pPr>
        <w:tabs>
          <w:tab w:val="left" w:pos="4917"/>
        </w:tabs>
        <w:spacing w:before="120" w:after="120" w:line="360" w:lineRule="auto"/>
        <w:ind w:left="720" w:hanging="720"/>
        <w:jc w:val="both"/>
        <w:rPr>
          <w:rFonts w:ascii="Arial" w:hAnsi="Arial" w:cs="Arial"/>
          <w:sz w:val="24"/>
          <w:szCs w:val="24"/>
          <w:lang w:val="en-US"/>
        </w:rPr>
      </w:pPr>
      <w:r w:rsidRPr="0079168A">
        <w:rPr>
          <w:rFonts w:ascii="Arial" w:hAnsi="Arial" w:cs="Arial"/>
          <w:sz w:val="24"/>
          <w:szCs w:val="24"/>
          <w:lang w:val="en-US"/>
        </w:rPr>
        <w:t>[57]</w:t>
      </w:r>
      <w:r w:rsidRPr="0079168A">
        <w:rPr>
          <w:rFonts w:ascii="Arial" w:hAnsi="Arial" w:cs="Arial"/>
          <w:sz w:val="24"/>
          <w:szCs w:val="24"/>
          <w:lang w:val="en-US"/>
        </w:rPr>
        <w:tab/>
      </w:r>
      <w:r w:rsidR="003B0556" w:rsidRPr="005C3524">
        <w:rPr>
          <w:rFonts w:ascii="Arial" w:hAnsi="Arial" w:cs="Arial"/>
          <w:sz w:val="24"/>
          <w:szCs w:val="24"/>
          <w:lang w:val="en-US"/>
        </w:rPr>
        <w:t>The second respondent</w:t>
      </w:r>
      <w:r w:rsidR="006F37AA" w:rsidRPr="005C3524">
        <w:rPr>
          <w:rFonts w:ascii="Arial" w:hAnsi="Arial" w:cs="Arial"/>
          <w:sz w:val="24"/>
          <w:szCs w:val="24"/>
          <w:lang w:val="en-US"/>
        </w:rPr>
        <w:t>, the Director General (</w:t>
      </w:r>
      <w:r w:rsidR="008E34F5" w:rsidRPr="005C3524">
        <w:rPr>
          <w:rFonts w:ascii="Arial" w:hAnsi="Arial" w:cs="Arial"/>
          <w:sz w:val="24"/>
          <w:szCs w:val="24"/>
          <w:lang w:val="en-US"/>
        </w:rPr>
        <w:t>‘</w:t>
      </w:r>
      <w:r w:rsidR="006F37AA" w:rsidRPr="005C3524">
        <w:rPr>
          <w:rFonts w:ascii="Arial" w:hAnsi="Arial" w:cs="Arial"/>
          <w:sz w:val="24"/>
          <w:szCs w:val="24"/>
          <w:lang w:val="en-US"/>
        </w:rPr>
        <w:t>DG</w:t>
      </w:r>
      <w:r w:rsidR="008E34F5" w:rsidRPr="005C3524">
        <w:rPr>
          <w:rFonts w:ascii="Arial" w:hAnsi="Arial" w:cs="Arial"/>
          <w:sz w:val="24"/>
          <w:szCs w:val="24"/>
          <w:lang w:val="en-US"/>
        </w:rPr>
        <w:t>’</w:t>
      </w:r>
      <w:r w:rsidR="006F37AA" w:rsidRPr="005C3524">
        <w:rPr>
          <w:rFonts w:ascii="Arial" w:hAnsi="Arial" w:cs="Arial"/>
          <w:sz w:val="24"/>
          <w:szCs w:val="24"/>
          <w:lang w:val="en-US"/>
        </w:rPr>
        <w:t>)</w:t>
      </w:r>
      <w:r w:rsidR="003A152D" w:rsidRPr="005C3524">
        <w:rPr>
          <w:rFonts w:ascii="Arial" w:hAnsi="Arial" w:cs="Arial"/>
          <w:sz w:val="24"/>
          <w:szCs w:val="24"/>
          <w:lang w:val="en-US"/>
        </w:rPr>
        <w:t>,</w:t>
      </w:r>
      <w:r w:rsidR="006F37AA" w:rsidRPr="005C3524">
        <w:rPr>
          <w:rFonts w:ascii="Arial" w:hAnsi="Arial" w:cs="Arial"/>
          <w:sz w:val="24"/>
          <w:szCs w:val="24"/>
          <w:lang w:val="en-US"/>
        </w:rPr>
        <w:t xml:space="preserve"> </w:t>
      </w:r>
      <w:r w:rsidR="003A152D" w:rsidRPr="005C3524">
        <w:rPr>
          <w:rFonts w:ascii="Arial" w:hAnsi="Arial" w:cs="Arial"/>
          <w:sz w:val="24"/>
          <w:szCs w:val="24"/>
          <w:lang w:val="en-US"/>
        </w:rPr>
        <w:t xml:space="preserve">relies on the fact that the DG’s </w:t>
      </w:r>
      <w:r w:rsidR="006F37AA" w:rsidRPr="005C3524">
        <w:rPr>
          <w:rFonts w:ascii="Arial" w:hAnsi="Arial" w:cs="Arial"/>
          <w:sz w:val="24"/>
          <w:szCs w:val="24"/>
          <w:lang w:val="en-US"/>
        </w:rPr>
        <w:t>duties include but are not limited to being</w:t>
      </w:r>
      <w:r w:rsidR="003A152D" w:rsidRPr="005C3524">
        <w:rPr>
          <w:rFonts w:ascii="Arial" w:hAnsi="Arial" w:cs="Arial"/>
          <w:sz w:val="24"/>
          <w:szCs w:val="24"/>
          <w:lang w:val="en-US"/>
        </w:rPr>
        <w:t xml:space="preserve"> </w:t>
      </w:r>
      <w:r w:rsidR="003B0556" w:rsidRPr="005C3524">
        <w:rPr>
          <w:rFonts w:ascii="Arial" w:hAnsi="Arial" w:cs="Arial"/>
          <w:sz w:val="24"/>
          <w:szCs w:val="24"/>
          <w:lang w:val="en-US"/>
        </w:rPr>
        <w:t xml:space="preserve">the functionary </w:t>
      </w:r>
      <w:r w:rsidR="00440128" w:rsidRPr="005C3524">
        <w:rPr>
          <w:rFonts w:ascii="Arial" w:hAnsi="Arial" w:cs="Arial"/>
          <w:sz w:val="24"/>
          <w:szCs w:val="24"/>
          <w:lang w:val="en-US"/>
        </w:rPr>
        <w:t>who</w:t>
      </w:r>
      <w:r w:rsidR="003B0556" w:rsidRPr="005C3524">
        <w:rPr>
          <w:rFonts w:ascii="Arial" w:hAnsi="Arial" w:cs="Arial"/>
          <w:sz w:val="24"/>
          <w:szCs w:val="24"/>
          <w:lang w:val="en-US"/>
        </w:rPr>
        <w:t xml:space="preserve"> must, amongst others, ensure that the integrity of the population register is maintained. This is done through various means, amongst others, by placing a marker to draw attention to a particular identity number. The marker serves different purposes, including indicating </w:t>
      </w:r>
      <w:r w:rsidR="006F37AA" w:rsidRPr="005C3524">
        <w:rPr>
          <w:rFonts w:ascii="Arial" w:hAnsi="Arial" w:cs="Arial"/>
          <w:sz w:val="24"/>
          <w:szCs w:val="24"/>
          <w:lang w:val="en-US"/>
        </w:rPr>
        <w:t xml:space="preserve">the </w:t>
      </w:r>
      <w:r w:rsidR="003B0556" w:rsidRPr="005C3524">
        <w:rPr>
          <w:rFonts w:ascii="Arial" w:hAnsi="Arial" w:cs="Arial"/>
          <w:sz w:val="24"/>
          <w:szCs w:val="24"/>
          <w:lang w:val="en-US"/>
        </w:rPr>
        <w:t>death status</w:t>
      </w:r>
      <w:r w:rsidR="006F37AA" w:rsidRPr="005C3524">
        <w:rPr>
          <w:rFonts w:ascii="Arial" w:hAnsi="Arial" w:cs="Arial"/>
          <w:sz w:val="24"/>
          <w:szCs w:val="24"/>
          <w:lang w:val="en-US"/>
        </w:rPr>
        <w:t xml:space="preserve"> of a person</w:t>
      </w:r>
      <w:r w:rsidR="003B0556" w:rsidRPr="005C3524">
        <w:rPr>
          <w:rFonts w:ascii="Arial" w:hAnsi="Arial" w:cs="Arial"/>
          <w:sz w:val="24"/>
          <w:szCs w:val="24"/>
          <w:lang w:val="en-US"/>
        </w:rPr>
        <w:t>, that a person is a foreign national, that a person is under investigation, that there is a change in relation to the identity number, that there are multiple identity numbers</w:t>
      </w:r>
      <w:r w:rsidR="00440128" w:rsidRPr="005C3524">
        <w:rPr>
          <w:rFonts w:ascii="Arial" w:hAnsi="Arial" w:cs="Arial"/>
          <w:sz w:val="24"/>
          <w:szCs w:val="24"/>
          <w:lang w:val="en-US"/>
        </w:rPr>
        <w:t>,</w:t>
      </w:r>
      <w:r w:rsidR="003B0556" w:rsidRPr="005C3524">
        <w:rPr>
          <w:rFonts w:ascii="Arial" w:hAnsi="Arial" w:cs="Arial"/>
          <w:sz w:val="24"/>
          <w:szCs w:val="24"/>
          <w:lang w:val="en-US"/>
        </w:rPr>
        <w:t xml:space="preserve"> and that the person is sharing an identity number with another person.</w:t>
      </w:r>
      <w:r w:rsidR="00ED0ECF" w:rsidRPr="005C3524">
        <w:rPr>
          <w:rFonts w:ascii="Arial" w:hAnsi="Arial" w:cs="Arial"/>
          <w:sz w:val="24"/>
          <w:szCs w:val="24"/>
          <w:lang w:val="en-US"/>
        </w:rPr>
        <w:t xml:space="preserve"> When a marker is placed against a</w:t>
      </w:r>
      <w:r w:rsidR="00FD534C" w:rsidRPr="005C3524">
        <w:rPr>
          <w:rFonts w:ascii="Arial" w:hAnsi="Arial" w:cs="Arial"/>
          <w:sz w:val="24"/>
          <w:szCs w:val="24"/>
          <w:lang w:val="en-US"/>
        </w:rPr>
        <w:t xml:space="preserve"> suspicious</w:t>
      </w:r>
      <w:r w:rsidR="00ED0ECF" w:rsidRPr="005C3524">
        <w:rPr>
          <w:rFonts w:ascii="Arial" w:hAnsi="Arial" w:cs="Arial"/>
          <w:sz w:val="24"/>
          <w:szCs w:val="24"/>
          <w:lang w:val="en-US"/>
        </w:rPr>
        <w:t xml:space="preserve"> ID</w:t>
      </w:r>
      <w:r w:rsidR="00440128" w:rsidRPr="005C3524">
        <w:rPr>
          <w:rFonts w:ascii="Arial" w:hAnsi="Arial" w:cs="Arial"/>
          <w:sz w:val="24"/>
          <w:szCs w:val="24"/>
          <w:lang w:val="en-US"/>
        </w:rPr>
        <w:t>,</w:t>
      </w:r>
      <w:r w:rsidR="00ED0ECF" w:rsidRPr="005C3524">
        <w:rPr>
          <w:rFonts w:ascii="Arial" w:hAnsi="Arial" w:cs="Arial"/>
          <w:sz w:val="24"/>
          <w:szCs w:val="24"/>
          <w:lang w:val="en-US"/>
        </w:rPr>
        <w:t xml:space="preserve"> </w:t>
      </w:r>
      <w:r w:rsidR="00CC4644" w:rsidRPr="005C3524">
        <w:rPr>
          <w:rFonts w:ascii="Arial" w:hAnsi="Arial" w:cs="Arial"/>
          <w:sz w:val="24"/>
          <w:szCs w:val="24"/>
          <w:lang w:val="en-US"/>
        </w:rPr>
        <w:t>that is</w:t>
      </w:r>
      <w:r w:rsidR="0087334A" w:rsidRPr="005C3524">
        <w:rPr>
          <w:rFonts w:ascii="Arial" w:hAnsi="Arial" w:cs="Arial"/>
          <w:sz w:val="24"/>
          <w:szCs w:val="24"/>
          <w:lang w:val="en-US"/>
        </w:rPr>
        <w:t>,</w:t>
      </w:r>
      <w:r w:rsidR="00CC4644" w:rsidRPr="005C3524">
        <w:rPr>
          <w:rFonts w:ascii="Arial" w:hAnsi="Arial" w:cs="Arial"/>
          <w:sz w:val="24"/>
          <w:szCs w:val="24"/>
          <w:lang w:val="en-US"/>
        </w:rPr>
        <w:t xml:space="preserve"> the ID of a person suspected to be an illegal foreigner, </w:t>
      </w:r>
      <w:r w:rsidR="00ED0ECF" w:rsidRPr="005C3524">
        <w:rPr>
          <w:rFonts w:ascii="Arial" w:hAnsi="Arial" w:cs="Arial"/>
          <w:sz w:val="24"/>
          <w:szCs w:val="24"/>
          <w:lang w:val="en-US"/>
        </w:rPr>
        <w:t>the ID number cannot be used in any transaction with any institution that requires ID identification.</w:t>
      </w:r>
      <w:r w:rsidR="00D46E0A" w:rsidRPr="005C3524">
        <w:rPr>
          <w:rFonts w:ascii="Arial" w:hAnsi="Arial" w:cs="Arial"/>
          <w:sz w:val="24"/>
          <w:szCs w:val="24"/>
          <w:lang w:val="en-US"/>
        </w:rPr>
        <w:t xml:space="preserve"> The DHA confirms that </w:t>
      </w:r>
      <w:r w:rsidR="0087334A" w:rsidRPr="005C3524">
        <w:rPr>
          <w:rFonts w:ascii="Arial" w:hAnsi="Arial" w:cs="Arial"/>
          <w:sz w:val="24"/>
          <w:szCs w:val="24"/>
          <w:lang w:val="en-US"/>
        </w:rPr>
        <w:t xml:space="preserve">placing </w:t>
      </w:r>
      <w:r w:rsidR="00D46E0A" w:rsidRPr="005C3524">
        <w:rPr>
          <w:rFonts w:ascii="Arial" w:hAnsi="Arial" w:cs="Arial"/>
          <w:sz w:val="24"/>
          <w:szCs w:val="24"/>
          <w:lang w:val="en-US"/>
        </w:rPr>
        <w:t>a marker results in the holder of the implicated ID being unable to access the rights, privileges</w:t>
      </w:r>
      <w:r w:rsidR="00FD1EBE" w:rsidRPr="005C3524">
        <w:rPr>
          <w:rFonts w:ascii="Arial" w:hAnsi="Arial" w:cs="Arial"/>
          <w:sz w:val="24"/>
          <w:szCs w:val="24"/>
          <w:lang w:val="en-US"/>
        </w:rPr>
        <w:t>,</w:t>
      </w:r>
      <w:r w:rsidR="00D46E0A" w:rsidRPr="005C3524">
        <w:rPr>
          <w:rFonts w:ascii="Arial" w:hAnsi="Arial" w:cs="Arial"/>
          <w:sz w:val="24"/>
          <w:szCs w:val="24"/>
          <w:lang w:val="en-US"/>
        </w:rPr>
        <w:t xml:space="preserve"> and benefits of citizens.</w:t>
      </w:r>
      <w:r w:rsidR="00CA16B9" w:rsidRPr="005C3524">
        <w:rPr>
          <w:rFonts w:ascii="Arial" w:hAnsi="Arial" w:cs="Arial"/>
          <w:sz w:val="24"/>
          <w:szCs w:val="24"/>
          <w:lang w:val="en-US"/>
        </w:rPr>
        <w:t xml:space="preserve"> </w:t>
      </w:r>
    </w:p>
    <w:p w14:paraId="18F3DC3E" w14:textId="77777777" w:rsidR="00A509E4" w:rsidRPr="0079168A" w:rsidRDefault="00A509E4" w:rsidP="0079168A">
      <w:pPr>
        <w:pStyle w:val="ListParagraph"/>
        <w:spacing w:before="120" w:after="120" w:line="360" w:lineRule="auto"/>
        <w:jc w:val="both"/>
        <w:rPr>
          <w:rFonts w:ascii="Arial" w:hAnsi="Arial" w:cs="Arial"/>
          <w:sz w:val="24"/>
          <w:szCs w:val="24"/>
          <w:lang w:val="en-US"/>
        </w:rPr>
      </w:pPr>
    </w:p>
    <w:p w14:paraId="185AE115" w14:textId="6A73AF55" w:rsidR="003B0556" w:rsidRPr="005C3524" w:rsidRDefault="005C3524" w:rsidP="005C3524">
      <w:pPr>
        <w:tabs>
          <w:tab w:val="left" w:pos="4917"/>
        </w:tabs>
        <w:spacing w:before="120" w:after="120" w:line="360" w:lineRule="auto"/>
        <w:ind w:left="720" w:hanging="720"/>
        <w:jc w:val="both"/>
        <w:rPr>
          <w:rFonts w:ascii="Arial" w:hAnsi="Arial" w:cs="Arial"/>
          <w:sz w:val="24"/>
          <w:szCs w:val="24"/>
          <w:lang w:val="en-US"/>
        </w:rPr>
      </w:pPr>
      <w:r w:rsidRPr="0079168A">
        <w:rPr>
          <w:rFonts w:ascii="Arial" w:hAnsi="Arial" w:cs="Arial"/>
          <w:sz w:val="24"/>
          <w:szCs w:val="24"/>
          <w:lang w:val="en-US"/>
        </w:rPr>
        <w:t>[58]</w:t>
      </w:r>
      <w:r w:rsidRPr="0079168A">
        <w:rPr>
          <w:rFonts w:ascii="Arial" w:hAnsi="Arial" w:cs="Arial"/>
          <w:sz w:val="24"/>
          <w:szCs w:val="24"/>
          <w:lang w:val="en-US"/>
        </w:rPr>
        <w:tab/>
      </w:r>
      <w:r w:rsidR="00CA16B9" w:rsidRPr="005C3524">
        <w:rPr>
          <w:rFonts w:ascii="Arial" w:hAnsi="Arial" w:cs="Arial"/>
          <w:sz w:val="24"/>
          <w:szCs w:val="24"/>
          <w:lang w:val="en-US"/>
        </w:rPr>
        <w:t>The respondents contend</w:t>
      </w:r>
      <w:r w:rsidR="006F37AA" w:rsidRPr="005C3524">
        <w:rPr>
          <w:rFonts w:ascii="Arial" w:hAnsi="Arial" w:cs="Arial"/>
          <w:sz w:val="24"/>
          <w:szCs w:val="24"/>
          <w:lang w:val="en-US"/>
        </w:rPr>
        <w:t xml:space="preserve"> </w:t>
      </w:r>
      <w:r w:rsidR="00CA16B9" w:rsidRPr="005C3524">
        <w:rPr>
          <w:rFonts w:ascii="Arial" w:hAnsi="Arial" w:cs="Arial"/>
          <w:sz w:val="24"/>
          <w:szCs w:val="24"/>
          <w:lang w:val="en-US"/>
        </w:rPr>
        <w:t xml:space="preserve">that the benefit of placing markers is more valuable than it would be if markers </w:t>
      </w:r>
      <w:r w:rsidR="00FD1EBE" w:rsidRPr="005C3524">
        <w:rPr>
          <w:rFonts w:ascii="Arial" w:hAnsi="Arial" w:cs="Arial"/>
          <w:sz w:val="24"/>
          <w:szCs w:val="24"/>
          <w:lang w:val="en-US"/>
        </w:rPr>
        <w:t>were</w:t>
      </w:r>
      <w:r w:rsidR="00CA16B9" w:rsidRPr="005C3524">
        <w:rPr>
          <w:rFonts w:ascii="Arial" w:hAnsi="Arial" w:cs="Arial"/>
          <w:sz w:val="24"/>
          <w:szCs w:val="24"/>
          <w:lang w:val="en-US"/>
        </w:rPr>
        <w:t xml:space="preserve"> dispensed with.</w:t>
      </w:r>
      <w:r w:rsidR="00A509E4" w:rsidRPr="005C3524">
        <w:rPr>
          <w:rFonts w:ascii="Arial" w:hAnsi="Arial" w:cs="Arial"/>
          <w:sz w:val="24"/>
          <w:szCs w:val="24"/>
          <w:lang w:val="en-US"/>
        </w:rPr>
        <w:t xml:space="preserve"> </w:t>
      </w:r>
      <w:r w:rsidR="00FD1EBE" w:rsidRPr="005C3524">
        <w:rPr>
          <w:rFonts w:ascii="Arial" w:hAnsi="Arial" w:cs="Arial"/>
          <w:sz w:val="24"/>
          <w:szCs w:val="24"/>
          <w:lang w:val="en-US"/>
        </w:rPr>
        <w:t xml:space="preserve">The respondents submit that </w:t>
      </w:r>
      <w:r w:rsidR="0087334A" w:rsidRPr="005C3524">
        <w:rPr>
          <w:rFonts w:ascii="Arial" w:hAnsi="Arial" w:cs="Arial"/>
          <w:sz w:val="24"/>
          <w:szCs w:val="24"/>
          <w:lang w:val="en-US"/>
        </w:rPr>
        <w:t xml:space="preserve">blocking IDs is an indispensable method that benefits and protects the </w:t>
      </w:r>
      <w:r w:rsidR="006F37AA" w:rsidRPr="005C3524">
        <w:rPr>
          <w:rFonts w:ascii="Arial" w:hAnsi="Arial" w:cs="Arial"/>
          <w:sz w:val="24"/>
          <w:szCs w:val="24"/>
          <w:lang w:val="en-US"/>
        </w:rPr>
        <w:t>S</w:t>
      </w:r>
      <w:r w:rsidR="0087334A" w:rsidRPr="005C3524">
        <w:rPr>
          <w:rFonts w:ascii="Arial" w:hAnsi="Arial" w:cs="Arial"/>
          <w:sz w:val="24"/>
          <w:szCs w:val="24"/>
          <w:lang w:val="en-US"/>
        </w:rPr>
        <w:t>tate and law-abiding citizens</w:t>
      </w:r>
      <w:r w:rsidR="00FD1EBE" w:rsidRPr="005C3524">
        <w:rPr>
          <w:rFonts w:ascii="Arial" w:hAnsi="Arial" w:cs="Arial"/>
          <w:sz w:val="24"/>
          <w:szCs w:val="24"/>
          <w:lang w:val="en-US"/>
        </w:rPr>
        <w:t xml:space="preserve">. </w:t>
      </w:r>
      <w:r w:rsidR="0020560C" w:rsidRPr="005C3524">
        <w:rPr>
          <w:rFonts w:ascii="Arial" w:hAnsi="Arial" w:cs="Arial"/>
          <w:sz w:val="24"/>
          <w:szCs w:val="24"/>
          <w:lang w:val="en-US"/>
        </w:rPr>
        <w:t xml:space="preserve">While the blocking of IDs is undesirable, it is indispensable. </w:t>
      </w:r>
      <w:r w:rsidR="004A64B0" w:rsidRPr="005C3524">
        <w:rPr>
          <w:rFonts w:ascii="Arial" w:hAnsi="Arial" w:cs="Arial"/>
          <w:sz w:val="24"/>
          <w:szCs w:val="24"/>
          <w:lang w:val="en-US"/>
        </w:rPr>
        <w:t xml:space="preserve">It is aimed at protecting the broader public from ID fraud, </w:t>
      </w:r>
      <w:r w:rsidR="002632F4" w:rsidRPr="005C3524">
        <w:rPr>
          <w:rFonts w:ascii="Arial" w:hAnsi="Arial" w:cs="Arial"/>
          <w:sz w:val="24"/>
          <w:szCs w:val="24"/>
          <w:lang w:val="en-US"/>
        </w:rPr>
        <w:t>curbing illegal immigration, and ensuring</w:t>
      </w:r>
      <w:r w:rsidR="004A64B0" w:rsidRPr="005C3524">
        <w:rPr>
          <w:rFonts w:ascii="Arial" w:hAnsi="Arial" w:cs="Arial"/>
          <w:sz w:val="24"/>
          <w:szCs w:val="24"/>
          <w:lang w:val="en-US"/>
        </w:rPr>
        <w:t xml:space="preserve"> the integrity and credibility of the national population register. </w:t>
      </w:r>
      <w:r w:rsidR="00A509E4" w:rsidRPr="005C3524">
        <w:rPr>
          <w:rFonts w:ascii="Arial" w:hAnsi="Arial" w:cs="Arial"/>
          <w:sz w:val="24"/>
          <w:szCs w:val="24"/>
          <w:lang w:val="en-US"/>
        </w:rPr>
        <w:t>If there are no markers that can be utili</w:t>
      </w:r>
      <w:r w:rsidR="00440128" w:rsidRPr="005C3524">
        <w:rPr>
          <w:rFonts w:ascii="Arial" w:hAnsi="Arial" w:cs="Arial"/>
          <w:sz w:val="24"/>
          <w:szCs w:val="24"/>
          <w:lang w:val="en-US"/>
        </w:rPr>
        <w:t>se</w:t>
      </w:r>
      <w:r w:rsidR="00A509E4" w:rsidRPr="005C3524">
        <w:rPr>
          <w:rFonts w:ascii="Arial" w:hAnsi="Arial" w:cs="Arial"/>
          <w:sz w:val="24"/>
          <w:szCs w:val="24"/>
          <w:lang w:val="en-US"/>
        </w:rPr>
        <w:t xml:space="preserve">d, the following </w:t>
      </w:r>
      <w:r w:rsidR="0020560C" w:rsidRPr="005C3524">
        <w:rPr>
          <w:rFonts w:ascii="Arial" w:hAnsi="Arial" w:cs="Arial"/>
          <w:sz w:val="24"/>
          <w:szCs w:val="24"/>
          <w:lang w:val="en-US"/>
        </w:rPr>
        <w:t>will</w:t>
      </w:r>
      <w:r w:rsidR="00A509E4" w:rsidRPr="005C3524">
        <w:rPr>
          <w:rFonts w:ascii="Arial" w:hAnsi="Arial" w:cs="Arial"/>
          <w:sz w:val="24"/>
          <w:szCs w:val="24"/>
          <w:lang w:val="en-US"/>
        </w:rPr>
        <w:t xml:space="preserve"> inevitably occur:</w:t>
      </w:r>
    </w:p>
    <w:p w14:paraId="392B81A3" w14:textId="77777777" w:rsidR="00A509E4" w:rsidRPr="0079168A" w:rsidRDefault="00A509E4" w:rsidP="0079168A">
      <w:pPr>
        <w:pStyle w:val="ListParagraph"/>
        <w:spacing w:before="120" w:after="120" w:line="360" w:lineRule="auto"/>
        <w:jc w:val="both"/>
        <w:rPr>
          <w:rFonts w:ascii="Arial" w:hAnsi="Arial" w:cs="Arial"/>
          <w:sz w:val="24"/>
          <w:szCs w:val="24"/>
          <w:lang w:val="en-US"/>
        </w:rPr>
      </w:pPr>
    </w:p>
    <w:p w14:paraId="7DA4DFD2" w14:textId="26900D04" w:rsidR="00A509E4" w:rsidRPr="005C3524" w:rsidRDefault="005C3524" w:rsidP="005C3524">
      <w:pPr>
        <w:tabs>
          <w:tab w:val="left" w:pos="4917"/>
        </w:tabs>
        <w:spacing w:before="120" w:after="120" w:line="360" w:lineRule="auto"/>
        <w:ind w:left="1440" w:hanging="360"/>
        <w:jc w:val="both"/>
        <w:rPr>
          <w:rFonts w:ascii="Arial" w:hAnsi="Arial" w:cs="Arial"/>
          <w:sz w:val="24"/>
          <w:szCs w:val="24"/>
          <w:lang w:val="en-US"/>
        </w:rPr>
      </w:pPr>
      <w:r w:rsidRPr="0079168A">
        <w:rPr>
          <w:rFonts w:ascii="Arial" w:hAnsi="Arial" w:cs="Arial"/>
          <w:sz w:val="24"/>
          <w:szCs w:val="24"/>
          <w:lang w:val="en-US"/>
        </w:rPr>
        <w:t>i.</w:t>
      </w:r>
      <w:r w:rsidRPr="0079168A">
        <w:rPr>
          <w:rFonts w:ascii="Arial" w:hAnsi="Arial" w:cs="Arial"/>
          <w:sz w:val="24"/>
          <w:szCs w:val="24"/>
          <w:lang w:val="en-US"/>
        </w:rPr>
        <w:tab/>
      </w:r>
      <w:r w:rsidR="00A509E4" w:rsidRPr="005C3524">
        <w:rPr>
          <w:rFonts w:ascii="Arial" w:hAnsi="Arial" w:cs="Arial"/>
          <w:sz w:val="24"/>
          <w:szCs w:val="24"/>
          <w:lang w:val="en-US"/>
        </w:rPr>
        <w:t>The fraud in obtaining ID documents</w:t>
      </w:r>
      <w:r w:rsidR="00FD1EBE" w:rsidRPr="005C3524">
        <w:rPr>
          <w:rFonts w:ascii="Arial" w:hAnsi="Arial" w:cs="Arial"/>
          <w:sz w:val="24"/>
          <w:szCs w:val="24"/>
          <w:lang w:val="en-US"/>
        </w:rPr>
        <w:t>,</w:t>
      </w:r>
      <w:r w:rsidR="00A509E4" w:rsidRPr="005C3524">
        <w:rPr>
          <w:rFonts w:ascii="Arial" w:hAnsi="Arial" w:cs="Arial"/>
          <w:sz w:val="24"/>
          <w:szCs w:val="24"/>
          <w:lang w:val="en-US"/>
        </w:rPr>
        <w:t xml:space="preserve"> which is presently prevalent, will </w:t>
      </w:r>
      <w:r w:rsidR="006F37AA" w:rsidRPr="005C3524">
        <w:rPr>
          <w:rFonts w:ascii="Arial" w:hAnsi="Arial" w:cs="Arial"/>
          <w:sz w:val="24"/>
          <w:szCs w:val="24"/>
          <w:lang w:val="en-US"/>
        </w:rPr>
        <w:t xml:space="preserve">continue to </w:t>
      </w:r>
      <w:r w:rsidR="00A509E4" w:rsidRPr="005C3524">
        <w:rPr>
          <w:rFonts w:ascii="Arial" w:hAnsi="Arial" w:cs="Arial"/>
          <w:sz w:val="24"/>
          <w:szCs w:val="24"/>
          <w:lang w:val="en-US"/>
        </w:rPr>
        <w:t xml:space="preserve">proceed unabated and even grow in </w:t>
      </w:r>
      <w:r w:rsidR="0087334A" w:rsidRPr="005C3524">
        <w:rPr>
          <w:rFonts w:ascii="Arial" w:hAnsi="Arial" w:cs="Arial"/>
          <w:sz w:val="24"/>
          <w:szCs w:val="24"/>
          <w:lang w:val="en-US"/>
        </w:rPr>
        <w:t>severe</w:t>
      </w:r>
      <w:r w:rsidR="00A509E4" w:rsidRPr="005C3524">
        <w:rPr>
          <w:rFonts w:ascii="Arial" w:hAnsi="Arial" w:cs="Arial"/>
          <w:sz w:val="24"/>
          <w:szCs w:val="24"/>
          <w:lang w:val="en-US"/>
        </w:rPr>
        <w:t xml:space="preserve"> proportions. This will be disastrous for the country;</w:t>
      </w:r>
    </w:p>
    <w:p w14:paraId="17ED7209" w14:textId="6FF202E6" w:rsidR="00A509E4" w:rsidRPr="005C3524" w:rsidRDefault="005C3524" w:rsidP="005C3524">
      <w:pPr>
        <w:tabs>
          <w:tab w:val="left" w:pos="4917"/>
        </w:tabs>
        <w:spacing w:before="120" w:after="120" w:line="360" w:lineRule="auto"/>
        <w:ind w:left="1440" w:hanging="360"/>
        <w:jc w:val="both"/>
        <w:rPr>
          <w:rFonts w:ascii="Arial" w:hAnsi="Arial" w:cs="Arial"/>
          <w:sz w:val="24"/>
          <w:szCs w:val="24"/>
          <w:lang w:val="en-US"/>
        </w:rPr>
      </w:pPr>
      <w:r w:rsidRPr="0079168A">
        <w:rPr>
          <w:rFonts w:ascii="Arial" w:hAnsi="Arial" w:cs="Arial"/>
          <w:sz w:val="24"/>
          <w:szCs w:val="24"/>
          <w:lang w:val="en-US"/>
        </w:rPr>
        <w:t>ii.</w:t>
      </w:r>
      <w:r w:rsidRPr="0079168A">
        <w:rPr>
          <w:rFonts w:ascii="Arial" w:hAnsi="Arial" w:cs="Arial"/>
          <w:sz w:val="24"/>
          <w:szCs w:val="24"/>
          <w:lang w:val="en-US"/>
        </w:rPr>
        <w:tab/>
      </w:r>
      <w:r w:rsidR="00A509E4" w:rsidRPr="005C3524">
        <w:rPr>
          <w:rFonts w:ascii="Arial" w:hAnsi="Arial" w:cs="Arial"/>
          <w:sz w:val="24"/>
          <w:szCs w:val="24"/>
          <w:lang w:val="en-US"/>
        </w:rPr>
        <w:t xml:space="preserve">The impact of theft using false IDs will </w:t>
      </w:r>
      <w:r w:rsidR="00735B1A" w:rsidRPr="005C3524">
        <w:rPr>
          <w:rFonts w:ascii="Arial" w:hAnsi="Arial" w:cs="Arial"/>
          <w:sz w:val="24"/>
          <w:szCs w:val="24"/>
          <w:lang w:val="en-US"/>
        </w:rPr>
        <w:t>weaken</w:t>
      </w:r>
      <w:r w:rsidR="00A509E4" w:rsidRPr="005C3524">
        <w:rPr>
          <w:rFonts w:ascii="Arial" w:hAnsi="Arial" w:cs="Arial"/>
          <w:sz w:val="24"/>
          <w:szCs w:val="24"/>
          <w:lang w:val="en-US"/>
        </w:rPr>
        <w:t xml:space="preserve"> the economy;</w:t>
      </w:r>
    </w:p>
    <w:p w14:paraId="1C1616B2" w14:textId="42B71C95" w:rsidR="00A509E4" w:rsidRPr="005C3524" w:rsidRDefault="005C3524" w:rsidP="005C3524">
      <w:pPr>
        <w:tabs>
          <w:tab w:val="left" w:pos="4917"/>
        </w:tabs>
        <w:spacing w:before="120" w:after="120" w:line="360" w:lineRule="auto"/>
        <w:ind w:left="1440" w:hanging="360"/>
        <w:jc w:val="both"/>
        <w:rPr>
          <w:rFonts w:ascii="Arial" w:hAnsi="Arial" w:cs="Arial"/>
          <w:sz w:val="24"/>
          <w:szCs w:val="24"/>
          <w:lang w:val="en-US"/>
        </w:rPr>
      </w:pPr>
      <w:r w:rsidRPr="0079168A">
        <w:rPr>
          <w:rFonts w:ascii="Arial" w:hAnsi="Arial" w:cs="Arial"/>
          <w:sz w:val="24"/>
          <w:szCs w:val="24"/>
          <w:lang w:val="en-US"/>
        </w:rPr>
        <w:t>iii.</w:t>
      </w:r>
      <w:r w:rsidRPr="0079168A">
        <w:rPr>
          <w:rFonts w:ascii="Arial" w:hAnsi="Arial" w:cs="Arial"/>
          <w:sz w:val="24"/>
          <w:szCs w:val="24"/>
          <w:lang w:val="en-US"/>
        </w:rPr>
        <w:tab/>
      </w:r>
      <w:r w:rsidR="00A509E4" w:rsidRPr="005C3524">
        <w:rPr>
          <w:rFonts w:ascii="Arial" w:hAnsi="Arial" w:cs="Arial"/>
          <w:sz w:val="24"/>
          <w:szCs w:val="24"/>
          <w:lang w:val="en-US"/>
        </w:rPr>
        <w:t>The use of incorrect ID numbers will affect the information on the population registry, e.g.</w:t>
      </w:r>
      <w:r w:rsidR="0087334A" w:rsidRPr="005C3524">
        <w:rPr>
          <w:rFonts w:ascii="Arial" w:hAnsi="Arial" w:cs="Arial"/>
          <w:sz w:val="24"/>
          <w:szCs w:val="24"/>
          <w:lang w:val="en-US"/>
        </w:rPr>
        <w:t>,</w:t>
      </w:r>
      <w:r w:rsidR="00A509E4" w:rsidRPr="005C3524">
        <w:rPr>
          <w:rFonts w:ascii="Arial" w:hAnsi="Arial" w:cs="Arial"/>
          <w:sz w:val="24"/>
          <w:szCs w:val="24"/>
          <w:lang w:val="en-US"/>
        </w:rPr>
        <w:t xml:space="preserve"> undesirable clients will be granted citizenship under </w:t>
      </w:r>
      <w:r w:rsidR="006F37AA" w:rsidRPr="005C3524">
        <w:rPr>
          <w:rFonts w:ascii="Arial" w:hAnsi="Arial" w:cs="Arial"/>
          <w:sz w:val="24"/>
          <w:szCs w:val="24"/>
          <w:lang w:val="en-US"/>
        </w:rPr>
        <w:t xml:space="preserve">false </w:t>
      </w:r>
      <w:r w:rsidR="00A509E4" w:rsidRPr="005C3524">
        <w:rPr>
          <w:rFonts w:ascii="Arial" w:hAnsi="Arial" w:cs="Arial"/>
          <w:sz w:val="24"/>
          <w:szCs w:val="24"/>
          <w:lang w:val="en-US"/>
        </w:rPr>
        <w:t>pretenses;</w:t>
      </w:r>
    </w:p>
    <w:p w14:paraId="4C756D9B" w14:textId="557CC27E" w:rsidR="00A509E4" w:rsidRPr="005C3524" w:rsidRDefault="005C3524" w:rsidP="005C3524">
      <w:pPr>
        <w:tabs>
          <w:tab w:val="left" w:pos="4917"/>
        </w:tabs>
        <w:spacing w:before="120" w:after="120" w:line="360" w:lineRule="auto"/>
        <w:ind w:left="1440" w:hanging="360"/>
        <w:jc w:val="both"/>
        <w:rPr>
          <w:rFonts w:ascii="Arial" w:hAnsi="Arial" w:cs="Arial"/>
          <w:sz w:val="24"/>
          <w:szCs w:val="24"/>
          <w:lang w:val="en-US"/>
        </w:rPr>
      </w:pPr>
      <w:r w:rsidRPr="0079168A">
        <w:rPr>
          <w:rFonts w:ascii="Arial" w:hAnsi="Arial" w:cs="Arial"/>
          <w:sz w:val="24"/>
          <w:szCs w:val="24"/>
          <w:lang w:val="en-US"/>
        </w:rPr>
        <w:lastRenderedPageBreak/>
        <w:t>iv.</w:t>
      </w:r>
      <w:r w:rsidRPr="0079168A">
        <w:rPr>
          <w:rFonts w:ascii="Arial" w:hAnsi="Arial" w:cs="Arial"/>
          <w:sz w:val="24"/>
          <w:szCs w:val="24"/>
          <w:lang w:val="en-US"/>
        </w:rPr>
        <w:tab/>
      </w:r>
      <w:r w:rsidR="00A509E4" w:rsidRPr="005C3524">
        <w:rPr>
          <w:rFonts w:ascii="Arial" w:hAnsi="Arial" w:cs="Arial"/>
          <w:sz w:val="24"/>
          <w:szCs w:val="24"/>
          <w:lang w:val="en-US"/>
        </w:rPr>
        <w:t>The DHA will not be able to trace IDs that are fraudulent</w:t>
      </w:r>
      <w:r w:rsidR="0087334A" w:rsidRPr="005C3524">
        <w:rPr>
          <w:rFonts w:ascii="Arial" w:hAnsi="Arial" w:cs="Arial"/>
          <w:sz w:val="24"/>
          <w:szCs w:val="24"/>
          <w:lang w:val="en-US"/>
        </w:rPr>
        <w:t>,</w:t>
      </w:r>
      <w:r w:rsidR="00A509E4" w:rsidRPr="005C3524">
        <w:rPr>
          <w:rFonts w:ascii="Arial" w:hAnsi="Arial" w:cs="Arial"/>
          <w:sz w:val="24"/>
          <w:szCs w:val="24"/>
          <w:lang w:val="en-US"/>
        </w:rPr>
        <w:t xml:space="preserve"> and suspicious persons who commit contraventions as set out in s</w:t>
      </w:r>
      <w:r w:rsidR="006F37AA" w:rsidRPr="005C3524">
        <w:rPr>
          <w:rFonts w:ascii="Arial" w:hAnsi="Arial" w:cs="Arial"/>
          <w:sz w:val="24"/>
          <w:szCs w:val="24"/>
          <w:lang w:val="en-US"/>
        </w:rPr>
        <w:t>ection</w:t>
      </w:r>
      <w:r w:rsidR="00A509E4" w:rsidRPr="005C3524">
        <w:rPr>
          <w:rFonts w:ascii="Arial" w:hAnsi="Arial" w:cs="Arial"/>
          <w:sz w:val="24"/>
          <w:szCs w:val="24"/>
          <w:lang w:val="en-US"/>
        </w:rPr>
        <w:t xml:space="preserve"> 18 of the Identification Act will be able to continue to do so undetectable;</w:t>
      </w:r>
    </w:p>
    <w:p w14:paraId="43F5D445" w14:textId="5C0C9FC9" w:rsidR="00A509E4" w:rsidRPr="005C3524" w:rsidRDefault="005C3524" w:rsidP="005C3524">
      <w:pPr>
        <w:tabs>
          <w:tab w:val="left" w:pos="4917"/>
        </w:tabs>
        <w:spacing w:before="120" w:after="120" w:line="360" w:lineRule="auto"/>
        <w:ind w:left="1440" w:hanging="360"/>
        <w:jc w:val="both"/>
        <w:rPr>
          <w:rFonts w:ascii="Arial" w:hAnsi="Arial" w:cs="Arial"/>
          <w:sz w:val="24"/>
          <w:szCs w:val="24"/>
          <w:lang w:val="en-US"/>
        </w:rPr>
      </w:pPr>
      <w:r w:rsidRPr="0079168A">
        <w:rPr>
          <w:rFonts w:ascii="Arial" w:hAnsi="Arial" w:cs="Arial"/>
          <w:sz w:val="24"/>
          <w:szCs w:val="24"/>
          <w:lang w:val="en-US"/>
        </w:rPr>
        <w:t>v.</w:t>
      </w:r>
      <w:r w:rsidRPr="0079168A">
        <w:rPr>
          <w:rFonts w:ascii="Arial" w:hAnsi="Arial" w:cs="Arial"/>
          <w:sz w:val="24"/>
          <w:szCs w:val="24"/>
          <w:lang w:val="en-US"/>
        </w:rPr>
        <w:tab/>
      </w:r>
      <w:r w:rsidR="00A509E4" w:rsidRPr="005C3524">
        <w:rPr>
          <w:rFonts w:ascii="Arial" w:hAnsi="Arial" w:cs="Arial"/>
          <w:sz w:val="24"/>
          <w:szCs w:val="24"/>
          <w:lang w:val="en-US"/>
        </w:rPr>
        <w:t>Problems relating to the unlawful accessing of social grants and housing benefits will escalate;</w:t>
      </w:r>
    </w:p>
    <w:p w14:paraId="590DEA86" w14:textId="60697AEC" w:rsidR="00A509E4" w:rsidRPr="005C3524" w:rsidRDefault="005C3524" w:rsidP="005C3524">
      <w:pPr>
        <w:tabs>
          <w:tab w:val="left" w:pos="4917"/>
        </w:tabs>
        <w:spacing w:before="120" w:after="120" w:line="360" w:lineRule="auto"/>
        <w:ind w:left="1440" w:hanging="360"/>
        <w:jc w:val="both"/>
        <w:rPr>
          <w:rFonts w:ascii="Arial" w:hAnsi="Arial" w:cs="Arial"/>
          <w:sz w:val="24"/>
          <w:szCs w:val="24"/>
          <w:lang w:val="en-US"/>
        </w:rPr>
      </w:pPr>
      <w:r w:rsidRPr="0079168A">
        <w:rPr>
          <w:rFonts w:ascii="Arial" w:hAnsi="Arial" w:cs="Arial"/>
          <w:sz w:val="24"/>
          <w:szCs w:val="24"/>
          <w:lang w:val="en-US"/>
        </w:rPr>
        <w:t>vi.</w:t>
      </w:r>
      <w:r w:rsidRPr="0079168A">
        <w:rPr>
          <w:rFonts w:ascii="Arial" w:hAnsi="Arial" w:cs="Arial"/>
          <w:sz w:val="24"/>
          <w:szCs w:val="24"/>
          <w:lang w:val="en-US"/>
        </w:rPr>
        <w:tab/>
      </w:r>
      <w:r w:rsidR="00FD1EBE" w:rsidRPr="005C3524">
        <w:rPr>
          <w:rFonts w:ascii="Arial" w:hAnsi="Arial" w:cs="Arial"/>
          <w:sz w:val="24"/>
          <w:szCs w:val="24"/>
          <w:lang w:val="en-US"/>
        </w:rPr>
        <w:t xml:space="preserve">Some countries have already placed restrictions on South Africa because it is easy to obtain falsified IDs. The risk </w:t>
      </w:r>
      <w:r w:rsidR="004A64B0" w:rsidRPr="005C3524">
        <w:rPr>
          <w:rFonts w:ascii="Arial" w:hAnsi="Arial" w:cs="Arial"/>
          <w:sz w:val="24"/>
          <w:szCs w:val="24"/>
          <w:lang w:val="en-US"/>
        </w:rPr>
        <w:t>exists</w:t>
      </w:r>
      <w:r w:rsidR="00FD1EBE" w:rsidRPr="005C3524">
        <w:rPr>
          <w:rFonts w:ascii="Arial" w:hAnsi="Arial" w:cs="Arial"/>
          <w:sz w:val="24"/>
          <w:szCs w:val="24"/>
          <w:lang w:val="en-US"/>
        </w:rPr>
        <w:t xml:space="preserve"> that existing </w:t>
      </w:r>
      <w:r w:rsidR="004A64B0" w:rsidRPr="005C3524">
        <w:rPr>
          <w:rFonts w:ascii="Arial" w:hAnsi="Arial" w:cs="Arial"/>
          <w:sz w:val="24"/>
          <w:szCs w:val="24"/>
          <w:lang w:val="en-US"/>
        </w:rPr>
        <w:t>cooperative</w:t>
      </w:r>
      <w:r w:rsidR="00FD1EBE" w:rsidRPr="005C3524">
        <w:rPr>
          <w:rFonts w:ascii="Arial" w:hAnsi="Arial" w:cs="Arial"/>
          <w:sz w:val="24"/>
          <w:szCs w:val="24"/>
          <w:lang w:val="en-US"/>
        </w:rPr>
        <w:t xml:space="preserve"> agreements may be nullified;</w:t>
      </w:r>
    </w:p>
    <w:p w14:paraId="6C1F0336" w14:textId="7DEB4ED9" w:rsidR="00FD1EBE" w:rsidRPr="005C3524" w:rsidRDefault="005C3524" w:rsidP="005C3524">
      <w:pPr>
        <w:tabs>
          <w:tab w:val="left" w:pos="4917"/>
        </w:tabs>
        <w:spacing w:before="120" w:after="120" w:line="360" w:lineRule="auto"/>
        <w:ind w:left="1440" w:hanging="360"/>
        <w:jc w:val="both"/>
        <w:rPr>
          <w:rFonts w:ascii="Arial" w:hAnsi="Arial" w:cs="Arial"/>
          <w:sz w:val="24"/>
          <w:szCs w:val="24"/>
          <w:lang w:val="en-US"/>
        </w:rPr>
      </w:pPr>
      <w:r w:rsidRPr="0079168A">
        <w:rPr>
          <w:rFonts w:ascii="Arial" w:hAnsi="Arial" w:cs="Arial"/>
          <w:sz w:val="24"/>
          <w:szCs w:val="24"/>
          <w:lang w:val="en-US"/>
        </w:rPr>
        <w:t>vii.</w:t>
      </w:r>
      <w:r w:rsidRPr="0079168A">
        <w:rPr>
          <w:rFonts w:ascii="Arial" w:hAnsi="Arial" w:cs="Arial"/>
          <w:sz w:val="24"/>
          <w:szCs w:val="24"/>
          <w:lang w:val="en-US"/>
        </w:rPr>
        <w:tab/>
      </w:r>
      <w:r w:rsidR="00FD1EBE" w:rsidRPr="005C3524">
        <w:rPr>
          <w:rFonts w:ascii="Arial" w:hAnsi="Arial" w:cs="Arial"/>
          <w:sz w:val="24"/>
          <w:szCs w:val="24"/>
          <w:lang w:val="en-US"/>
        </w:rPr>
        <w:t>the risk exists that human trafficking will increase;</w:t>
      </w:r>
    </w:p>
    <w:p w14:paraId="169A5A02" w14:textId="11768B84" w:rsidR="00FD1EBE" w:rsidRPr="005C3524" w:rsidRDefault="005C3524" w:rsidP="005C3524">
      <w:pPr>
        <w:tabs>
          <w:tab w:val="left" w:pos="4917"/>
        </w:tabs>
        <w:spacing w:before="120" w:after="120" w:line="360" w:lineRule="auto"/>
        <w:ind w:left="1440" w:hanging="360"/>
        <w:jc w:val="both"/>
        <w:rPr>
          <w:rFonts w:ascii="Arial" w:hAnsi="Arial" w:cs="Arial"/>
          <w:sz w:val="24"/>
          <w:szCs w:val="24"/>
          <w:lang w:val="en-US"/>
        </w:rPr>
      </w:pPr>
      <w:r w:rsidRPr="0079168A">
        <w:rPr>
          <w:rFonts w:ascii="Arial" w:hAnsi="Arial" w:cs="Arial"/>
          <w:sz w:val="24"/>
          <w:szCs w:val="24"/>
          <w:lang w:val="en-US"/>
        </w:rPr>
        <w:t>viii.</w:t>
      </w:r>
      <w:r w:rsidRPr="0079168A">
        <w:rPr>
          <w:rFonts w:ascii="Arial" w:hAnsi="Arial" w:cs="Arial"/>
          <w:sz w:val="24"/>
          <w:szCs w:val="24"/>
          <w:lang w:val="en-US"/>
        </w:rPr>
        <w:tab/>
      </w:r>
      <w:r w:rsidR="00FD1EBE" w:rsidRPr="005C3524">
        <w:rPr>
          <w:rFonts w:ascii="Arial" w:hAnsi="Arial" w:cs="Arial"/>
          <w:sz w:val="24"/>
          <w:szCs w:val="24"/>
          <w:lang w:val="en-US"/>
        </w:rPr>
        <w:t>fraud detection and crime prevention efforts by the banking industry’s fraud risk management services will be hampered.</w:t>
      </w:r>
    </w:p>
    <w:p w14:paraId="6AF82B88" w14:textId="77777777" w:rsidR="00ED0ECF" w:rsidRPr="0079168A" w:rsidRDefault="00ED0ECF" w:rsidP="0079168A">
      <w:pPr>
        <w:pStyle w:val="ListParagraph"/>
        <w:spacing w:before="120" w:after="120" w:line="360" w:lineRule="auto"/>
        <w:jc w:val="both"/>
        <w:rPr>
          <w:rFonts w:ascii="Arial" w:hAnsi="Arial" w:cs="Arial"/>
          <w:sz w:val="24"/>
          <w:szCs w:val="24"/>
          <w:lang w:val="en-US"/>
        </w:rPr>
      </w:pPr>
    </w:p>
    <w:p w14:paraId="5A3A0A2A" w14:textId="1A9052A5" w:rsidR="0020560C" w:rsidRPr="005C3524" w:rsidRDefault="005C3524" w:rsidP="005C3524">
      <w:pPr>
        <w:tabs>
          <w:tab w:val="left" w:pos="4917"/>
        </w:tabs>
        <w:spacing w:before="120" w:after="120" w:line="360" w:lineRule="auto"/>
        <w:ind w:left="720" w:hanging="720"/>
        <w:jc w:val="both"/>
        <w:rPr>
          <w:rFonts w:ascii="Arial" w:hAnsi="Arial" w:cs="Arial"/>
          <w:i/>
          <w:sz w:val="24"/>
          <w:szCs w:val="24"/>
          <w:lang w:val="en-US"/>
        </w:rPr>
      </w:pPr>
      <w:r w:rsidRPr="00692787">
        <w:rPr>
          <w:rFonts w:ascii="Arial" w:hAnsi="Arial" w:cs="Arial"/>
          <w:sz w:val="24"/>
          <w:szCs w:val="24"/>
          <w:lang w:val="en-US"/>
        </w:rPr>
        <w:t>[59]</w:t>
      </w:r>
      <w:r w:rsidRPr="00692787">
        <w:rPr>
          <w:rFonts w:ascii="Arial" w:hAnsi="Arial" w:cs="Arial"/>
          <w:sz w:val="24"/>
          <w:szCs w:val="24"/>
          <w:lang w:val="en-US"/>
        </w:rPr>
        <w:tab/>
      </w:r>
      <w:r w:rsidR="0020560C" w:rsidRPr="005C3524">
        <w:rPr>
          <w:rFonts w:ascii="Arial" w:hAnsi="Arial" w:cs="Arial"/>
          <w:sz w:val="24"/>
          <w:szCs w:val="24"/>
          <w:lang w:val="en-US"/>
        </w:rPr>
        <w:t xml:space="preserve">The respondents acknowledge that as far as children are concerned, the </w:t>
      </w:r>
      <w:r w:rsidR="0020560C" w:rsidRPr="005C3524">
        <w:rPr>
          <w:rFonts w:ascii="Arial" w:hAnsi="Arial" w:cs="Arial"/>
          <w:i/>
          <w:sz w:val="24"/>
          <w:szCs w:val="24"/>
          <w:lang w:val="en-US"/>
        </w:rPr>
        <w:t xml:space="preserve">‘chain of markers has to break somewhere as the </w:t>
      </w:r>
      <w:r w:rsidR="004A64B0" w:rsidRPr="005C3524">
        <w:rPr>
          <w:rFonts w:ascii="Arial" w:hAnsi="Arial" w:cs="Arial"/>
          <w:i/>
          <w:sz w:val="24"/>
          <w:szCs w:val="24"/>
          <w:lang w:val="en-US"/>
        </w:rPr>
        <w:t>infringements</w:t>
      </w:r>
      <w:r w:rsidR="0020560C" w:rsidRPr="005C3524">
        <w:rPr>
          <w:rFonts w:ascii="Arial" w:hAnsi="Arial" w:cs="Arial"/>
          <w:i/>
          <w:sz w:val="24"/>
          <w:szCs w:val="24"/>
          <w:lang w:val="en-US"/>
        </w:rPr>
        <w:t xml:space="preserve"> by undocumented </w:t>
      </w:r>
      <w:r w:rsidR="002632F4" w:rsidRPr="005C3524">
        <w:rPr>
          <w:rFonts w:ascii="Arial" w:hAnsi="Arial" w:cs="Arial"/>
          <w:i/>
          <w:sz w:val="24"/>
          <w:szCs w:val="24"/>
          <w:lang w:val="en-US"/>
        </w:rPr>
        <w:t>adults</w:t>
      </w:r>
      <w:r w:rsidR="0020560C" w:rsidRPr="005C3524">
        <w:rPr>
          <w:rFonts w:ascii="Arial" w:hAnsi="Arial" w:cs="Arial"/>
          <w:i/>
          <w:sz w:val="24"/>
          <w:szCs w:val="24"/>
          <w:lang w:val="en-US"/>
        </w:rPr>
        <w:t xml:space="preserve"> should be separated from those of undocumented children’.</w:t>
      </w:r>
    </w:p>
    <w:p w14:paraId="0EFA16CD" w14:textId="77777777" w:rsidR="0020560C" w:rsidRPr="0079168A" w:rsidRDefault="0020560C" w:rsidP="00EF3B40">
      <w:pPr>
        <w:pStyle w:val="ListParagraph"/>
        <w:tabs>
          <w:tab w:val="left" w:pos="4917"/>
        </w:tabs>
        <w:spacing w:before="120" w:after="120" w:line="360" w:lineRule="auto"/>
        <w:jc w:val="both"/>
        <w:rPr>
          <w:rFonts w:ascii="Arial" w:hAnsi="Arial" w:cs="Arial"/>
          <w:sz w:val="24"/>
          <w:szCs w:val="24"/>
          <w:lang w:val="en-US"/>
        </w:rPr>
      </w:pPr>
    </w:p>
    <w:p w14:paraId="321BAE3D" w14:textId="130C8348" w:rsidR="00ED0ECF" w:rsidRPr="005C3524" w:rsidRDefault="005C3524" w:rsidP="005C3524">
      <w:pPr>
        <w:tabs>
          <w:tab w:val="left" w:pos="4917"/>
        </w:tabs>
        <w:spacing w:before="120" w:after="120" w:line="360" w:lineRule="auto"/>
        <w:ind w:left="720" w:hanging="720"/>
        <w:jc w:val="both"/>
        <w:rPr>
          <w:rFonts w:ascii="Arial" w:hAnsi="Arial" w:cs="Arial"/>
          <w:sz w:val="24"/>
          <w:szCs w:val="24"/>
          <w:lang w:val="en-US"/>
        </w:rPr>
      </w:pPr>
      <w:r w:rsidRPr="0079168A">
        <w:rPr>
          <w:rFonts w:ascii="Arial" w:hAnsi="Arial" w:cs="Arial"/>
          <w:sz w:val="24"/>
          <w:szCs w:val="24"/>
          <w:lang w:val="en-US"/>
        </w:rPr>
        <w:t>[60]</w:t>
      </w:r>
      <w:r w:rsidRPr="0079168A">
        <w:rPr>
          <w:rFonts w:ascii="Arial" w:hAnsi="Arial" w:cs="Arial"/>
          <w:sz w:val="24"/>
          <w:szCs w:val="24"/>
          <w:lang w:val="en-US"/>
        </w:rPr>
        <w:tab/>
      </w:r>
      <w:r w:rsidR="004527F7" w:rsidRPr="005C3524">
        <w:rPr>
          <w:rFonts w:ascii="Arial" w:hAnsi="Arial" w:cs="Arial"/>
          <w:sz w:val="24"/>
          <w:szCs w:val="24"/>
          <w:lang w:val="en-US"/>
        </w:rPr>
        <w:t>The respondents submit that s</w:t>
      </w:r>
      <w:r w:rsidR="006F37AA" w:rsidRPr="005C3524">
        <w:rPr>
          <w:rFonts w:ascii="Arial" w:hAnsi="Arial" w:cs="Arial"/>
          <w:sz w:val="24"/>
          <w:szCs w:val="24"/>
          <w:lang w:val="en-US"/>
        </w:rPr>
        <w:t>ection</w:t>
      </w:r>
      <w:r w:rsidR="004527F7" w:rsidRPr="005C3524">
        <w:rPr>
          <w:rFonts w:ascii="Arial" w:hAnsi="Arial" w:cs="Arial"/>
          <w:sz w:val="24"/>
          <w:szCs w:val="24"/>
          <w:lang w:val="en-US"/>
        </w:rPr>
        <w:t xml:space="preserve">s 18 and 19 of the Identification Act deal with the consequence of tampering with identity cards or documents, obtaining an identity card </w:t>
      </w:r>
      <w:r w:rsidR="004527F7" w:rsidRPr="005C3524">
        <w:rPr>
          <w:rFonts w:ascii="Arial" w:hAnsi="Arial" w:cs="Arial"/>
          <w:i/>
          <w:sz w:val="24"/>
          <w:szCs w:val="24"/>
          <w:lang w:val="en-US"/>
        </w:rPr>
        <w:t>via</w:t>
      </w:r>
      <w:r w:rsidR="004527F7" w:rsidRPr="005C3524">
        <w:rPr>
          <w:rFonts w:ascii="Arial" w:hAnsi="Arial" w:cs="Arial"/>
          <w:sz w:val="24"/>
          <w:szCs w:val="24"/>
          <w:lang w:val="en-US"/>
        </w:rPr>
        <w:t xml:space="preserve"> fraud</w:t>
      </w:r>
      <w:r w:rsidR="00A14101" w:rsidRPr="005C3524">
        <w:rPr>
          <w:rFonts w:ascii="Arial" w:hAnsi="Arial" w:cs="Arial"/>
          <w:sz w:val="24"/>
          <w:szCs w:val="24"/>
          <w:lang w:val="en-US"/>
        </w:rPr>
        <w:t>,</w:t>
      </w:r>
      <w:r w:rsidR="004527F7" w:rsidRPr="005C3524">
        <w:rPr>
          <w:rFonts w:ascii="Arial" w:hAnsi="Arial" w:cs="Arial"/>
          <w:sz w:val="24"/>
          <w:szCs w:val="24"/>
          <w:lang w:val="en-US"/>
        </w:rPr>
        <w:t xml:space="preserve"> and allowing someone else to use one’s card.</w:t>
      </w:r>
      <w:r w:rsidR="00FD534C" w:rsidRPr="005C3524">
        <w:rPr>
          <w:rFonts w:ascii="Arial" w:hAnsi="Arial" w:cs="Arial"/>
          <w:sz w:val="24"/>
          <w:szCs w:val="24"/>
          <w:lang w:val="en-US"/>
        </w:rPr>
        <w:t xml:space="preserve"> They assert that</w:t>
      </w:r>
      <w:r w:rsidR="005A4843" w:rsidRPr="005C3524">
        <w:rPr>
          <w:rFonts w:ascii="Arial" w:hAnsi="Arial" w:cs="Arial"/>
          <w:sz w:val="24"/>
          <w:szCs w:val="24"/>
          <w:lang w:val="en-US"/>
        </w:rPr>
        <w:t xml:space="preserve"> </w:t>
      </w:r>
      <w:r w:rsidR="00A55BBD" w:rsidRPr="005C3524">
        <w:rPr>
          <w:rFonts w:ascii="Arial" w:hAnsi="Arial" w:cs="Arial"/>
          <w:sz w:val="24"/>
          <w:szCs w:val="24"/>
          <w:lang w:val="en-US"/>
        </w:rPr>
        <w:t xml:space="preserve">it is evident </w:t>
      </w:r>
      <w:r w:rsidR="00FD534C" w:rsidRPr="005C3524">
        <w:rPr>
          <w:rFonts w:ascii="Arial" w:hAnsi="Arial" w:cs="Arial"/>
          <w:sz w:val="24"/>
          <w:szCs w:val="24"/>
          <w:lang w:val="en-US"/>
        </w:rPr>
        <w:t>from the provisions of s</w:t>
      </w:r>
      <w:r w:rsidR="006F37AA" w:rsidRPr="005C3524">
        <w:rPr>
          <w:rFonts w:ascii="Arial" w:hAnsi="Arial" w:cs="Arial"/>
          <w:sz w:val="24"/>
          <w:szCs w:val="24"/>
          <w:lang w:val="en-US"/>
        </w:rPr>
        <w:t>ection</w:t>
      </w:r>
      <w:r w:rsidR="00FD534C" w:rsidRPr="005C3524">
        <w:rPr>
          <w:rFonts w:ascii="Arial" w:hAnsi="Arial" w:cs="Arial"/>
          <w:sz w:val="24"/>
          <w:szCs w:val="24"/>
          <w:lang w:val="en-US"/>
        </w:rPr>
        <w:t xml:space="preserve"> 19 of the Identification Act </w:t>
      </w:r>
      <w:r w:rsidR="00A55BBD" w:rsidRPr="005C3524">
        <w:rPr>
          <w:rFonts w:ascii="Arial" w:hAnsi="Arial" w:cs="Arial"/>
          <w:sz w:val="24"/>
          <w:szCs w:val="24"/>
          <w:lang w:val="en-US"/>
        </w:rPr>
        <w:t xml:space="preserve">that the DG has a </w:t>
      </w:r>
      <w:r w:rsidR="0087334A" w:rsidRPr="005C3524">
        <w:rPr>
          <w:rFonts w:ascii="Arial" w:hAnsi="Arial" w:cs="Arial"/>
          <w:sz w:val="24"/>
          <w:szCs w:val="24"/>
          <w:lang w:val="en-US"/>
        </w:rPr>
        <w:t>broad</w:t>
      </w:r>
      <w:r w:rsidR="00A55BBD" w:rsidRPr="005C3524">
        <w:rPr>
          <w:rFonts w:ascii="Arial" w:hAnsi="Arial" w:cs="Arial"/>
          <w:sz w:val="24"/>
          <w:szCs w:val="24"/>
          <w:lang w:val="en-US"/>
        </w:rPr>
        <w:t xml:space="preserve"> discretion to recall, cancel</w:t>
      </w:r>
      <w:r w:rsidR="0087334A" w:rsidRPr="005C3524">
        <w:rPr>
          <w:rFonts w:ascii="Arial" w:hAnsi="Arial" w:cs="Arial"/>
          <w:sz w:val="24"/>
          <w:szCs w:val="24"/>
          <w:lang w:val="en-US"/>
        </w:rPr>
        <w:t>,</w:t>
      </w:r>
      <w:r w:rsidR="00A55BBD" w:rsidRPr="005C3524">
        <w:rPr>
          <w:rFonts w:ascii="Arial" w:hAnsi="Arial" w:cs="Arial"/>
          <w:sz w:val="24"/>
          <w:szCs w:val="24"/>
          <w:lang w:val="en-US"/>
        </w:rPr>
        <w:t xml:space="preserve"> and replace IDs of eligible persons with clerical errors in the prescribed manner and cancel the IDs of ineligible persons.</w:t>
      </w:r>
      <w:r w:rsidR="00D50304" w:rsidRPr="005C3524">
        <w:rPr>
          <w:rFonts w:ascii="Arial" w:hAnsi="Arial" w:cs="Arial"/>
          <w:sz w:val="24"/>
          <w:szCs w:val="24"/>
          <w:lang w:val="en-US"/>
        </w:rPr>
        <w:t xml:space="preserve"> The respondents submit that the Immigration Act and the Identification Act identify the DG as the custodian of the national population register</w:t>
      </w:r>
      <w:r w:rsidR="000730AE" w:rsidRPr="005C3524">
        <w:rPr>
          <w:rFonts w:ascii="Arial" w:hAnsi="Arial" w:cs="Arial"/>
          <w:sz w:val="24"/>
          <w:szCs w:val="24"/>
          <w:lang w:val="en-US"/>
        </w:rPr>
        <w:t xml:space="preserve"> </w:t>
      </w:r>
      <w:r w:rsidR="003B4CEB" w:rsidRPr="005C3524">
        <w:rPr>
          <w:rFonts w:ascii="Arial" w:hAnsi="Arial" w:cs="Arial"/>
          <w:sz w:val="24"/>
          <w:szCs w:val="24"/>
          <w:lang w:val="en-US"/>
        </w:rPr>
        <w:t xml:space="preserve">and impose on it the duty to protect the integrity of the population register. The DG </w:t>
      </w:r>
      <w:r w:rsidR="006F37AA" w:rsidRPr="005C3524">
        <w:rPr>
          <w:rFonts w:ascii="Arial" w:hAnsi="Arial" w:cs="Arial"/>
          <w:sz w:val="24"/>
          <w:szCs w:val="24"/>
          <w:lang w:val="en-US"/>
        </w:rPr>
        <w:t xml:space="preserve">is of the belief </w:t>
      </w:r>
      <w:r w:rsidR="0087334A" w:rsidRPr="005C3524">
        <w:rPr>
          <w:rFonts w:ascii="Arial" w:hAnsi="Arial" w:cs="Arial"/>
          <w:sz w:val="24"/>
          <w:szCs w:val="24"/>
          <w:lang w:val="en-US"/>
        </w:rPr>
        <w:t>that s</w:t>
      </w:r>
      <w:r w:rsidR="006F37AA" w:rsidRPr="005C3524">
        <w:rPr>
          <w:rFonts w:ascii="Arial" w:hAnsi="Arial" w:cs="Arial"/>
          <w:sz w:val="24"/>
          <w:szCs w:val="24"/>
          <w:lang w:val="en-US"/>
        </w:rPr>
        <w:t>ection</w:t>
      </w:r>
      <w:r w:rsidR="0087334A" w:rsidRPr="005C3524">
        <w:rPr>
          <w:rFonts w:ascii="Arial" w:hAnsi="Arial" w:cs="Arial"/>
          <w:sz w:val="24"/>
          <w:szCs w:val="24"/>
          <w:lang w:val="en-US"/>
        </w:rPr>
        <w:t>s 18 and 19 of the Identification Act vest him with the authority to rectify, correct, and cancel</w:t>
      </w:r>
      <w:r w:rsidR="00D50304" w:rsidRPr="005C3524">
        <w:rPr>
          <w:rFonts w:ascii="Arial" w:hAnsi="Arial" w:cs="Arial"/>
          <w:sz w:val="24"/>
          <w:szCs w:val="24"/>
          <w:lang w:val="en-US"/>
        </w:rPr>
        <w:t xml:space="preserve"> IDs. This legislation is regarded as empowering the DG to place markers against and block IDs.</w:t>
      </w:r>
    </w:p>
    <w:p w14:paraId="47E677FE" w14:textId="77777777" w:rsidR="00ED0ECF" w:rsidRPr="0079168A" w:rsidRDefault="00ED0ECF" w:rsidP="0079168A">
      <w:pPr>
        <w:pStyle w:val="ListParagraph"/>
        <w:spacing w:before="120" w:after="120" w:line="360" w:lineRule="auto"/>
        <w:jc w:val="both"/>
        <w:rPr>
          <w:rFonts w:ascii="Arial" w:hAnsi="Arial" w:cs="Arial"/>
          <w:sz w:val="24"/>
          <w:szCs w:val="24"/>
          <w:lang w:val="en-US"/>
        </w:rPr>
      </w:pPr>
    </w:p>
    <w:p w14:paraId="4BBA5F4A" w14:textId="57662946" w:rsidR="00ED0ECF" w:rsidRPr="005C3524" w:rsidRDefault="005C3524" w:rsidP="005C3524">
      <w:pPr>
        <w:tabs>
          <w:tab w:val="left" w:pos="4917"/>
        </w:tabs>
        <w:spacing w:before="120" w:after="120" w:line="360" w:lineRule="auto"/>
        <w:ind w:left="720" w:hanging="720"/>
        <w:jc w:val="both"/>
        <w:rPr>
          <w:rFonts w:ascii="Arial" w:hAnsi="Arial" w:cs="Arial"/>
          <w:sz w:val="24"/>
          <w:szCs w:val="24"/>
          <w:lang w:val="en-US"/>
        </w:rPr>
      </w:pPr>
      <w:r w:rsidRPr="0079168A">
        <w:rPr>
          <w:rFonts w:ascii="Arial" w:hAnsi="Arial" w:cs="Arial"/>
          <w:sz w:val="24"/>
          <w:szCs w:val="24"/>
          <w:lang w:val="en-US"/>
        </w:rPr>
        <w:t>[61]</w:t>
      </w:r>
      <w:r w:rsidRPr="0079168A">
        <w:rPr>
          <w:rFonts w:ascii="Arial" w:hAnsi="Arial" w:cs="Arial"/>
          <w:sz w:val="24"/>
          <w:szCs w:val="24"/>
          <w:lang w:val="en-US"/>
        </w:rPr>
        <w:tab/>
      </w:r>
      <w:r w:rsidR="00B341E4" w:rsidRPr="005C3524">
        <w:rPr>
          <w:rFonts w:ascii="Arial" w:hAnsi="Arial" w:cs="Arial"/>
          <w:sz w:val="24"/>
          <w:szCs w:val="24"/>
          <w:lang w:val="en-US"/>
        </w:rPr>
        <w:t>The respondents submit that s</w:t>
      </w:r>
      <w:r w:rsidR="006F37AA" w:rsidRPr="005C3524">
        <w:rPr>
          <w:rFonts w:ascii="Arial" w:hAnsi="Arial" w:cs="Arial"/>
          <w:sz w:val="24"/>
          <w:szCs w:val="24"/>
          <w:lang w:val="en-US"/>
        </w:rPr>
        <w:t>ection</w:t>
      </w:r>
      <w:r w:rsidR="00B341E4" w:rsidRPr="005C3524">
        <w:rPr>
          <w:rFonts w:ascii="Arial" w:hAnsi="Arial" w:cs="Arial"/>
          <w:sz w:val="24"/>
          <w:szCs w:val="24"/>
          <w:lang w:val="en-US"/>
        </w:rPr>
        <w:t xml:space="preserve"> 172 of the Constitution provides that a </w:t>
      </w:r>
      <w:r w:rsidR="003A152D" w:rsidRPr="005C3524">
        <w:rPr>
          <w:rFonts w:ascii="Arial" w:hAnsi="Arial" w:cs="Arial"/>
          <w:sz w:val="24"/>
          <w:szCs w:val="24"/>
          <w:lang w:val="en-US"/>
        </w:rPr>
        <w:t>C</w:t>
      </w:r>
      <w:r w:rsidR="00B341E4" w:rsidRPr="005C3524">
        <w:rPr>
          <w:rFonts w:ascii="Arial" w:hAnsi="Arial" w:cs="Arial"/>
          <w:sz w:val="24"/>
          <w:szCs w:val="24"/>
          <w:lang w:val="en-US"/>
        </w:rPr>
        <w:t>ourt</w:t>
      </w:r>
      <w:r w:rsidR="006F37AA" w:rsidRPr="005C3524">
        <w:rPr>
          <w:rFonts w:ascii="Arial" w:hAnsi="Arial" w:cs="Arial"/>
          <w:sz w:val="24"/>
          <w:szCs w:val="24"/>
          <w:lang w:val="en-US"/>
        </w:rPr>
        <w:t>,</w:t>
      </w:r>
      <w:r w:rsidR="00B341E4" w:rsidRPr="005C3524">
        <w:rPr>
          <w:rFonts w:ascii="Arial" w:hAnsi="Arial" w:cs="Arial"/>
          <w:sz w:val="24"/>
          <w:szCs w:val="24"/>
          <w:lang w:val="en-US"/>
        </w:rPr>
        <w:t xml:space="preserve"> when deciding a constitutional matter within its power, can declare any law or conduct that is inconsistent with the Constitution invalid to the extent of its inconsistency and may make any order that is just and equitable, including an order limiting the retrospective effect of the declaration of invalidity, and/or suspending the </w:t>
      </w:r>
      <w:r w:rsidR="00B341E4" w:rsidRPr="005C3524">
        <w:rPr>
          <w:rFonts w:ascii="Arial" w:hAnsi="Arial" w:cs="Arial"/>
          <w:sz w:val="24"/>
          <w:szCs w:val="24"/>
          <w:lang w:val="en-US"/>
        </w:rPr>
        <w:lastRenderedPageBreak/>
        <w:t>declaration of invalidity for a period of time on any conditions to allow the competent authority to correct the defect.</w:t>
      </w:r>
    </w:p>
    <w:p w14:paraId="58B62DFF" w14:textId="77777777" w:rsidR="00B341E4" w:rsidRPr="0079168A" w:rsidRDefault="00B341E4" w:rsidP="0079168A">
      <w:pPr>
        <w:pStyle w:val="ListParagraph"/>
        <w:spacing w:before="120" w:after="120" w:line="360" w:lineRule="auto"/>
        <w:jc w:val="both"/>
        <w:rPr>
          <w:rFonts w:ascii="Arial" w:hAnsi="Arial" w:cs="Arial"/>
          <w:sz w:val="24"/>
          <w:szCs w:val="24"/>
          <w:lang w:val="en-US"/>
        </w:rPr>
      </w:pPr>
    </w:p>
    <w:p w14:paraId="48895CB4" w14:textId="3B4961C6" w:rsidR="00B341E4" w:rsidRPr="005C3524" w:rsidRDefault="005C3524" w:rsidP="005C3524">
      <w:pPr>
        <w:tabs>
          <w:tab w:val="left" w:pos="4917"/>
        </w:tabs>
        <w:spacing w:before="120" w:after="120" w:line="360" w:lineRule="auto"/>
        <w:ind w:left="720" w:hanging="720"/>
        <w:jc w:val="both"/>
        <w:rPr>
          <w:rFonts w:ascii="Arial" w:hAnsi="Arial" w:cs="Arial"/>
          <w:sz w:val="24"/>
          <w:szCs w:val="24"/>
          <w:lang w:val="en-US"/>
        </w:rPr>
      </w:pPr>
      <w:r w:rsidRPr="0079168A">
        <w:rPr>
          <w:rFonts w:ascii="Arial" w:hAnsi="Arial" w:cs="Arial"/>
          <w:sz w:val="24"/>
          <w:szCs w:val="24"/>
          <w:lang w:val="en-US"/>
        </w:rPr>
        <w:t>[62]</w:t>
      </w:r>
      <w:r w:rsidRPr="0079168A">
        <w:rPr>
          <w:rFonts w:ascii="Arial" w:hAnsi="Arial" w:cs="Arial"/>
          <w:sz w:val="24"/>
          <w:szCs w:val="24"/>
          <w:lang w:val="en-US"/>
        </w:rPr>
        <w:tab/>
      </w:r>
      <w:r w:rsidR="00B341E4" w:rsidRPr="005C3524">
        <w:rPr>
          <w:rFonts w:ascii="Arial" w:hAnsi="Arial" w:cs="Arial"/>
          <w:sz w:val="24"/>
          <w:szCs w:val="24"/>
          <w:lang w:val="en-US"/>
        </w:rPr>
        <w:t xml:space="preserve">The respondents contend that currently, the only IDs that </w:t>
      </w:r>
      <w:r w:rsidR="005E09BB" w:rsidRPr="005C3524">
        <w:rPr>
          <w:rFonts w:ascii="Arial" w:hAnsi="Arial" w:cs="Arial"/>
          <w:sz w:val="24"/>
          <w:szCs w:val="24"/>
          <w:lang w:val="en-US"/>
        </w:rPr>
        <w:t>remain</w:t>
      </w:r>
      <w:r w:rsidR="00B341E4" w:rsidRPr="005C3524">
        <w:rPr>
          <w:rFonts w:ascii="Arial" w:hAnsi="Arial" w:cs="Arial"/>
          <w:sz w:val="24"/>
          <w:szCs w:val="24"/>
          <w:lang w:val="en-US"/>
        </w:rPr>
        <w:t xml:space="preserve"> blocked </w:t>
      </w:r>
      <w:r w:rsidR="002632F4" w:rsidRPr="005C3524">
        <w:rPr>
          <w:rFonts w:ascii="Arial" w:hAnsi="Arial" w:cs="Arial"/>
          <w:sz w:val="24"/>
          <w:szCs w:val="24"/>
          <w:lang w:val="en-US"/>
        </w:rPr>
        <w:t>relate</w:t>
      </w:r>
      <w:r w:rsidR="00D50304" w:rsidRPr="005C3524">
        <w:rPr>
          <w:rFonts w:ascii="Arial" w:hAnsi="Arial" w:cs="Arial"/>
          <w:sz w:val="24"/>
          <w:szCs w:val="24"/>
          <w:lang w:val="en-US"/>
        </w:rPr>
        <w:t xml:space="preserve"> to</w:t>
      </w:r>
      <w:r w:rsidR="00B341E4" w:rsidRPr="005C3524">
        <w:rPr>
          <w:rFonts w:ascii="Arial" w:hAnsi="Arial" w:cs="Arial"/>
          <w:sz w:val="24"/>
          <w:szCs w:val="24"/>
          <w:lang w:val="en-US"/>
        </w:rPr>
        <w:t xml:space="preserve"> cases that pose a security risk</w:t>
      </w:r>
      <w:r w:rsidR="00592DB7" w:rsidRPr="005C3524">
        <w:rPr>
          <w:rFonts w:ascii="Arial" w:hAnsi="Arial" w:cs="Arial"/>
          <w:sz w:val="24"/>
          <w:szCs w:val="24"/>
          <w:lang w:val="en-US"/>
        </w:rPr>
        <w:t>. Therefore, i</w:t>
      </w:r>
      <w:r w:rsidR="00B341E4" w:rsidRPr="005C3524">
        <w:rPr>
          <w:rFonts w:ascii="Arial" w:hAnsi="Arial" w:cs="Arial"/>
          <w:sz w:val="24"/>
          <w:szCs w:val="24"/>
          <w:lang w:val="en-US"/>
        </w:rPr>
        <w:t xml:space="preserve">t would not be in the public interest to have an order </w:t>
      </w:r>
      <w:r w:rsidR="00735B1A" w:rsidRPr="005C3524">
        <w:rPr>
          <w:rFonts w:ascii="Arial" w:hAnsi="Arial" w:cs="Arial"/>
          <w:sz w:val="24"/>
          <w:szCs w:val="24"/>
          <w:lang w:val="en-US"/>
        </w:rPr>
        <w:t>to set aside all the current blocks</w:t>
      </w:r>
      <w:r w:rsidR="00B341E4" w:rsidRPr="005C3524">
        <w:rPr>
          <w:rFonts w:ascii="Arial" w:hAnsi="Arial" w:cs="Arial"/>
          <w:sz w:val="24"/>
          <w:szCs w:val="24"/>
          <w:lang w:val="en-US"/>
        </w:rPr>
        <w:t>. The respondents</w:t>
      </w:r>
      <w:r w:rsidR="005E09BB" w:rsidRPr="005C3524">
        <w:rPr>
          <w:rFonts w:ascii="Arial" w:hAnsi="Arial" w:cs="Arial"/>
          <w:sz w:val="24"/>
          <w:szCs w:val="24"/>
          <w:lang w:val="en-US"/>
        </w:rPr>
        <w:t>,</w:t>
      </w:r>
      <w:r w:rsidR="00B341E4" w:rsidRPr="005C3524">
        <w:rPr>
          <w:rFonts w:ascii="Arial" w:hAnsi="Arial" w:cs="Arial"/>
          <w:sz w:val="24"/>
          <w:szCs w:val="24"/>
          <w:lang w:val="en-US"/>
        </w:rPr>
        <w:t xml:space="preserve"> therefore</w:t>
      </w:r>
      <w:r w:rsidR="005E09BB" w:rsidRPr="005C3524">
        <w:rPr>
          <w:rFonts w:ascii="Arial" w:hAnsi="Arial" w:cs="Arial"/>
          <w:sz w:val="24"/>
          <w:szCs w:val="24"/>
          <w:lang w:val="en-US"/>
        </w:rPr>
        <w:t>,</w:t>
      </w:r>
      <w:r w:rsidR="00B341E4" w:rsidRPr="005C3524">
        <w:rPr>
          <w:rFonts w:ascii="Arial" w:hAnsi="Arial" w:cs="Arial"/>
          <w:sz w:val="24"/>
          <w:szCs w:val="24"/>
          <w:lang w:val="en-US"/>
        </w:rPr>
        <w:t xml:space="preserve"> submit that pending the implementation of an administratively fair procedure in dealing with the blocked IDs that pose security threats to the country, the declaration of invalidity be suspended for a period of 90 days to allow the DHA to </w:t>
      </w:r>
      <w:r w:rsidR="00D50304" w:rsidRPr="005C3524">
        <w:rPr>
          <w:rFonts w:ascii="Arial" w:hAnsi="Arial" w:cs="Arial"/>
          <w:i/>
          <w:sz w:val="24"/>
          <w:szCs w:val="24"/>
          <w:lang w:val="en-US"/>
        </w:rPr>
        <w:t>‘</w:t>
      </w:r>
      <w:r w:rsidR="00B341E4" w:rsidRPr="005C3524">
        <w:rPr>
          <w:rFonts w:ascii="Arial" w:hAnsi="Arial" w:cs="Arial"/>
          <w:i/>
          <w:sz w:val="24"/>
          <w:szCs w:val="24"/>
          <w:lang w:val="en-US"/>
        </w:rPr>
        <w:t xml:space="preserve">finalise all the </w:t>
      </w:r>
      <w:r w:rsidR="00D50304" w:rsidRPr="005C3524">
        <w:rPr>
          <w:rFonts w:ascii="Arial" w:hAnsi="Arial" w:cs="Arial"/>
          <w:i/>
          <w:sz w:val="24"/>
          <w:szCs w:val="24"/>
          <w:lang w:val="en-US"/>
        </w:rPr>
        <w:t xml:space="preserve">in </w:t>
      </w:r>
      <w:r w:rsidR="00B341E4" w:rsidRPr="005C3524">
        <w:rPr>
          <w:rFonts w:ascii="Arial" w:hAnsi="Arial" w:cs="Arial"/>
          <w:i/>
          <w:sz w:val="24"/>
          <w:szCs w:val="24"/>
          <w:lang w:val="en-US"/>
        </w:rPr>
        <w:t>persons appearing on the list that LHR and LW would have provided</w:t>
      </w:r>
      <w:r w:rsidR="00D50304" w:rsidRPr="005C3524">
        <w:rPr>
          <w:rFonts w:ascii="Arial" w:hAnsi="Arial" w:cs="Arial"/>
          <w:i/>
          <w:sz w:val="24"/>
          <w:szCs w:val="24"/>
          <w:lang w:val="en-US"/>
        </w:rPr>
        <w:t>’</w:t>
      </w:r>
      <w:r w:rsidR="00B341E4" w:rsidRPr="005C3524">
        <w:rPr>
          <w:rFonts w:ascii="Arial" w:hAnsi="Arial" w:cs="Arial"/>
          <w:sz w:val="24"/>
          <w:szCs w:val="24"/>
          <w:lang w:val="en-US"/>
        </w:rPr>
        <w:t>.</w:t>
      </w:r>
    </w:p>
    <w:p w14:paraId="58C631CA" w14:textId="77777777" w:rsidR="007752EA" w:rsidRPr="0079168A" w:rsidRDefault="007752EA" w:rsidP="0079168A">
      <w:pPr>
        <w:pStyle w:val="ListParagraph"/>
        <w:spacing w:before="120" w:after="120" w:line="360" w:lineRule="auto"/>
        <w:jc w:val="both"/>
        <w:rPr>
          <w:rFonts w:ascii="Arial" w:hAnsi="Arial" w:cs="Arial"/>
          <w:sz w:val="24"/>
          <w:szCs w:val="24"/>
          <w:lang w:val="en-US"/>
        </w:rPr>
      </w:pPr>
    </w:p>
    <w:p w14:paraId="3A0F6E1E" w14:textId="2A7F59FE" w:rsidR="005A4843" w:rsidRDefault="00891CDC" w:rsidP="00345C11">
      <w:pPr>
        <w:tabs>
          <w:tab w:val="left" w:pos="4917"/>
        </w:tabs>
        <w:spacing w:before="120" w:after="120" w:line="360" w:lineRule="auto"/>
        <w:jc w:val="both"/>
        <w:rPr>
          <w:rFonts w:ascii="Arial" w:hAnsi="Arial" w:cs="Arial"/>
          <w:b/>
          <w:sz w:val="24"/>
          <w:szCs w:val="24"/>
          <w:lang w:val="en-US"/>
        </w:rPr>
      </w:pPr>
      <w:r w:rsidRPr="005A4843">
        <w:rPr>
          <w:rFonts w:ascii="Arial" w:hAnsi="Arial" w:cs="Arial"/>
          <w:b/>
          <w:sz w:val="24"/>
          <w:szCs w:val="24"/>
          <w:lang w:val="en-US"/>
        </w:rPr>
        <w:t>Condonation</w:t>
      </w:r>
    </w:p>
    <w:p w14:paraId="72AC1D2B" w14:textId="77777777" w:rsidR="0010179D" w:rsidRPr="0079168A" w:rsidRDefault="0010179D" w:rsidP="00345C11">
      <w:pPr>
        <w:tabs>
          <w:tab w:val="left" w:pos="4917"/>
        </w:tabs>
        <w:spacing w:before="120" w:after="120" w:line="360" w:lineRule="auto"/>
        <w:jc w:val="both"/>
        <w:rPr>
          <w:rFonts w:ascii="Arial" w:hAnsi="Arial" w:cs="Arial"/>
          <w:i/>
          <w:sz w:val="24"/>
          <w:szCs w:val="24"/>
          <w:lang w:val="en-US"/>
        </w:rPr>
      </w:pPr>
    </w:p>
    <w:p w14:paraId="22DC5B17" w14:textId="24D9DF93" w:rsidR="003A152D" w:rsidRPr="005C3524" w:rsidRDefault="005C3524" w:rsidP="005C3524">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[63]</w:t>
      </w:r>
      <w:r>
        <w:rPr>
          <w:rFonts w:ascii="Arial" w:hAnsi="Arial" w:cs="Arial"/>
          <w:sz w:val="24"/>
          <w:szCs w:val="24"/>
          <w:lang w:val="en-US"/>
        </w:rPr>
        <w:tab/>
      </w:r>
      <w:r w:rsidR="00184DF5" w:rsidRPr="005C3524">
        <w:rPr>
          <w:rFonts w:ascii="Arial" w:hAnsi="Arial" w:cs="Arial"/>
          <w:sz w:val="24"/>
          <w:szCs w:val="24"/>
          <w:lang w:val="en-US"/>
        </w:rPr>
        <w:t>Ms. M</w:t>
      </w:r>
      <w:r w:rsidR="00A56261" w:rsidRPr="005C3524">
        <w:rPr>
          <w:rFonts w:ascii="Arial" w:hAnsi="Arial" w:cs="Arial"/>
          <w:sz w:val="24"/>
          <w:szCs w:val="24"/>
          <w:lang w:val="en-US"/>
        </w:rPr>
        <w:t>[…]</w:t>
      </w:r>
      <w:r w:rsidR="00184DF5" w:rsidRPr="005C3524">
        <w:rPr>
          <w:rFonts w:ascii="Arial" w:hAnsi="Arial" w:cs="Arial"/>
          <w:sz w:val="24"/>
          <w:szCs w:val="24"/>
          <w:lang w:val="en-US"/>
        </w:rPr>
        <w:t xml:space="preserve"> avers that the </w:t>
      </w:r>
      <w:r w:rsidR="005A4843" w:rsidRPr="005C3524">
        <w:rPr>
          <w:rFonts w:ascii="Arial" w:hAnsi="Arial" w:cs="Arial"/>
          <w:sz w:val="24"/>
          <w:szCs w:val="24"/>
          <w:lang w:val="en-US"/>
        </w:rPr>
        <w:t xml:space="preserve">review </w:t>
      </w:r>
      <w:r w:rsidR="00184DF5" w:rsidRPr="005C3524">
        <w:rPr>
          <w:rFonts w:ascii="Arial" w:hAnsi="Arial" w:cs="Arial"/>
          <w:sz w:val="24"/>
          <w:szCs w:val="24"/>
          <w:lang w:val="en-US"/>
        </w:rPr>
        <w:t xml:space="preserve">application was issued within the 180-day period referred to in PAJA, since the impugned decision was taken on 27 October 2020. </w:t>
      </w:r>
      <w:r w:rsidR="003A152D" w:rsidRPr="005C3524">
        <w:rPr>
          <w:rFonts w:ascii="Arial" w:hAnsi="Arial" w:cs="Arial"/>
          <w:sz w:val="24"/>
          <w:szCs w:val="24"/>
          <w:lang w:val="en-US"/>
        </w:rPr>
        <w:t>Ms. M</w:t>
      </w:r>
      <w:r w:rsidR="00A56261" w:rsidRPr="005C3524">
        <w:rPr>
          <w:rFonts w:ascii="Arial" w:hAnsi="Arial" w:cs="Arial"/>
          <w:sz w:val="24"/>
          <w:szCs w:val="24"/>
          <w:lang w:val="en-US"/>
        </w:rPr>
        <w:t>[…]</w:t>
      </w:r>
      <w:r w:rsidR="003A152D" w:rsidRPr="005C3524">
        <w:rPr>
          <w:rFonts w:ascii="Arial" w:hAnsi="Arial" w:cs="Arial"/>
          <w:sz w:val="24"/>
          <w:szCs w:val="24"/>
          <w:lang w:val="en-US"/>
        </w:rPr>
        <w:t xml:space="preserve"> further explained that to commence legal proceedings against the respondents, she had to accumulate sufficient funds to approach attorneys to assist her.</w:t>
      </w:r>
    </w:p>
    <w:p w14:paraId="6AF1B4DB" w14:textId="29D9C80D" w:rsidR="003A152D" w:rsidRDefault="003A152D" w:rsidP="003A152D">
      <w:pPr>
        <w:pStyle w:val="ListParagraph"/>
        <w:tabs>
          <w:tab w:val="left" w:pos="4917"/>
        </w:tabs>
        <w:spacing w:before="120" w:after="120" w:line="360" w:lineRule="auto"/>
        <w:jc w:val="both"/>
        <w:rPr>
          <w:rFonts w:ascii="Arial" w:hAnsi="Arial" w:cs="Arial"/>
          <w:sz w:val="24"/>
          <w:szCs w:val="24"/>
          <w:lang w:val="en-US"/>
        </w:rPr>
      </w:pPr>
      <w:r w:rsidRPr="003A152D">
        <w:rPr>
          <w:rFonts w:ascii="Arial" w:hAnsi="Arial" w:cs="Arial"/>
          <w:sz w:val="24"/>
          <w:szCs w:val="24"/>
          <w:lang w:val="en-US"/>
        </w:rPr>
        <w:t xml:space="preserve"> </w:t>
      </w:r>
    </w:p>
    <w:p w14:paraId="0DFD4CA8" w14:textId="5C6FCC08" w:rsidR="00184DF5" w:rsidRPr="005C3524" w:rsidRDefault="005C3524" w:rsidP="005C3524">
      <w:pPr>
        <w:tabs>
          <w:tab w:val="left" w:pos="4917"/>
        </w:tabs>
        <w:spacing w:before="120" w:after="120" w:line="360" w:lineRule="auto"/>
        <w:ind w:left="720" w:hanging="720"/>
        <w:jc w:val="both"/>
        <w:rPr>
          <w:rFonts w:ascii="Arial" w:hAnsi="Arial" w:cs="Arial"/>
          <w:sz w:val="24"/>
          <w:szCs w:val="24"/>
          <w:lang w:val="en-US"/>
        </w:rPr>
      </w:pPr>
      <w:r w:rsidRPr="003A152D">
        <w:rPr>
          <w:rFonts w:ascii="Arial" w:hAnsi="Arial" w:cs="Arial"/>
          <w:sz w:val="24"/>
          <w:szCs w:val="24"/>
          <w:lang w:val="en-US"/>
        </w:rPr>
        <w:t>[64]</w:t>
      </w:r>
      <w:r w:rsidRPr="003A152D">
        <w:rPr>
          <w:rFonts w:ascii="Arial" w:hAnsi="Arial" w:cs="Arial"/>
          <w:sz w:val="24"/>
          <w:szCs w:val="24"/>
          <w:lang w:val="en-US"/>
        </w:rPr>
        <w:tab/>
      </w:r>
      <w:r w:rsidR="003A152D" w:rsidRPr="005C3524">
        <w:rPr>
          <w:rFonts w:ascii="Arial" w:hAnsi="Arial" w:cs="Arial"/>
          <w:sz w:val="24"/>
          <w:szCs w:val="24"/>
          <w:lang w:val="en-US"/>
        </w:rPr>
        <w:t>T</w:t>
      </w:r>
      <w:r w:rsidR="0087334A" w:rsidRPr="005C3524">
        <w:rPr>
          <w:rFonts w:ascii="Arial" w:hAnsi="Arial" w:cs="Arial"/>
          <w:sz w:val="24"/>
          <w:szCs w:val="24"/>
          <w:lang w:val="en-US"/>
        </w:rPr>
        <w:t>he decision taken on 2</w:t>
      </w:r>
      <w:r w:rsidR="00592DB7" w:rsidRPr="005C3524">
        <w:rPr>
          <w:rFonts w:ascii="Arial" w:hAnsi="Arial" w:cs="Arial"/>
          <w:sz w:val="24"/>
          <w:szCs w:val="24"/>
          <w:lang w:val="en-US"/>
        </w:rPr>
        <w:t>7</w:t>
      </w:r>
      <w:r w:rsidR="0087334A" w:rsidRPr="005C3524">
        <w:rPr>
          <w:rFonts w:ascii="Arial" w:hAnsi="Arial" w:cs="Arial"/>
          <w:sz w:val="24"/>
          <w:szCs w:val="24"/>
          <w:lang w:val="en-US"/>
        </w:rPr>
        <w:t xml:space="preserve"> October 2020 was</w:t>
      </w:r>
      <w:r w:rsidR="00184DF5" w:rsidRPr="005C3524">
        <w:rPr>
          <w:rFonts w:ascii="Arial" w:hAnsi="Arial" w:cs="Arial"/>
          <w:sz w:val="24"/>
          <w:szCs w:val="24"/>
          <w:lang w:val="en-US"/>
        </w:rPr>
        <w:t xml:space="preserve"> that the markers would not be uplifted from</w:t>
      </w:r>
      <w:r w:rsidR="003A152D" w:rsidRPr="005C3524">
        <w:rPr>
          <w:rFonts w:ascii="Arial" w:hAnsi="Arial" w:cs="Arial"/>
          <w:sz w:val="24"/>
          <w:szCs w:val="24"/>
          <w:lang w:val="en-US"/>
        </w:rPr>
        <w:t xml:space="preserve"> Ms. M</w:t>
      </w:r>
      <w:r w:rsidR="005053CB" w:rsidRPr="005C3524">
        <w:rPr>
          <w:rFonts w:ascii="Arial" w:hAnsi="Arial" w:cs="Arial"/>
          <w:sz w:val="24"/>
          <w:szCs w:val="24"/>
          <w:lang w:val="en-US"/>
        </w:rPr>
        <w:t>[…]</w:t>
      </w:r>
      <w:r w:rsidR="003A152D" w:rsidRPr="005C3524">
        <w:rPr>
          <w:rFonts w:ascii="Arial" w:hAnsi="Arial" w:cs="Arial"/>
          <w:sz w:val="24"/>
          <w:szCs w:val="24"/>
          <w:lang w:val="en-US"/>
        </w:rPr>
        <w:t>’s</w:t>
      </w:r>
      <w:r w:rsidR="00184DF5" w:rsidRPr="005C3524">
        <w:rPr>
          <w:rFonts w:ascii="Arial" w:hAnsi="Arial" w:cs="Arial"/>
          <w:sz w:val="24"/>
          <w:szCs w:val="24"/>
          <w:lang w:val="en-US"/>
        </w:rPr>
        <w:t xml:space="preserve"> identity number. The date on which a decision was taken to place a marker against her ID is unclear, but a block was already imposed on her ID </w:t>
      </w:r>
      <w:r w:rsidR="008E34F5" w:rsidRPr="005C3524">
        <w:rPr>
          <w:rFonts w:ascii="Arial" w:hAnsi="Arial" w:cs="Arial"/>
          <w:sz w:val="24"/>
          <w:szCs w:val="24"/>
          <w:lang w:val="en-US"/>
        </w:rPr>
        <w:t>by</w:t>
      </w:r>
      <w:r w:rsidR="00184DF5" w:rsidRPr="005C3524">
        <w:rPr>
          <w:rFonts w:ascii="Arial" w:hAnsi="Arial" w:cs="Arial"/>
          <w:sz w:val="24"/>
          <w:szCs w:val="24"/>
          <w:lang w:val="en-US"/>
        </w:rPr>
        <w:t xml:space="preserve"> 12 September 2019.  </w:t>
      </w:r>
    </w:p>
    <w:p w14:paraId="3529D949" w14:textId="6EF671E8" w:rsidR="00184DF5" w:rsidRPr="0079168A" w:rsidRDefault="00184DF5" w:rsidP="0079168A">
      <w:pPr>
        <w:pStyle w:val="ListParagraph"/>
        <w:tabs>
          <w:tab w:val="left" w:pos="4917"/>
        </w:tabs>
        <w:spacing w:before="120" w:after="120" w:line="360" w:lineRule="auto"/>
        <w:jc w:val="both"/>
        <w:rPr>
          <w:rFonts w:ascii="Arial" w:hAnsi="Arial" w:cs="Arial"/>
          <w:sz w:val="24"/>
          <w:szCs w:val="24"/>
          <w:lang w:val="en-US"/>
        </w:rPr>
      </w:pPr>
    </w:p>
    <w:p w14:paraId="1D0286B6" w14:textId="5EEF03FB" w:rsidR="00184DF5" w:rsidRPr="005C3524" w:rsidRDefault="005C3524" w:rsidP="005C3524">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[65]</w:t>
      </w:r>
      <w:r>
        <w:rPr>
          <w:rFonts w:ascii="Arial" w:hAnsi="Arial" w:cs="Arial"/>
          <w:sz w:val="24"/>
          <w:szCs w:val="24"/>
          <w:lang w:val="en-US"/>
        </w:rPr>
        <w:tab/>
      </w:r>
      <w:r w:rsidR="00722E2F" w:rsidRPr="005C3524">
        <w:rPr>
          <w:rFonts w:ascii="Arial" w:hAnsi="Arial" w:cs="Arial"/>
          <w:sz w:val="24"/>
          <w:szCs w:val="24"/>
          <w:lang w:val="en-US"/>
        </w:rPr>
        <w:t>I am</w:t>
      </w:r>
      <w:r w:rsidR="003A152D" w:rsidRPr="005C3524">
        <w:rPr>
          <w:rFonts w:ascii="Arial" w:hAnsi="Arial" w:cs="Arial"/>
          <w:sz w:val="24"/>
          <w:szCs w:val="24"/>
          <w:lang w:val="en-US"/>
        </w:rPr>
        <w:t>, however,</w:t>
      </w:r>
      <w:r w:rsidR="00722E2F" w:rsidRPr="005C3524">
        <w:rPr>
          <w:rFonts w:ascii="Arial" w:hAnsi="Arial" w:cs="Arial"/>
          <w:sz w:val="24"/>
          <w:szCs w:val="24"/>
          <w:lang w:val="en-US"/>
        </w:rPr>
        <w:t xml:space="preserve"> of the view that the respondents’ approach to this matter, aptly described as a </w:t>
      </w:r>
      <w:r w:rsidR="005A4843" w:rsidRPr="005C3524">
        <w:rPr>
          <w:rFonts w:ascii="Arial" w:hAnsi="Arial" w:cs="Arial"/>
          <w:sz w:val="24"/>
          <w:szCs w:val="24"/>
          <w:lang w:val="en-US"/>
        </w:rPr>
        <w:t>‘</w:t>
      </w:r>
      <w:r w:rsidR="00722E2F" w:rsidRPr="005C3524">
        <w:rPr>
          <w:rFonts w:ascii="Arial" w:hAnsi="Arial" w:cs="Arial"/>
          <w:i/>
          <w:sz w:val="24"/>
          <w:szCs w:val="24"/>
          <w:lang w:val="en-US"/>
        </w:rPr>
        <w:t>cloak-and-dagger approach’</w:t>
      </w:r>
      <w:r w:rsidR="00722E2F" w:rsidRPr="005C3524">
        <w:rPr>
          <w:rFonts w:ascii="Arial" w:hAnsi="Arial" w:cs="Arial"/>
          <w:sz w:val="24"/>
          <w:szCs w:val="24"/>
          <w:lang w:val="en-US"/>
        </w:rPr>
        <w:t>, contributed to the delay in instituting</w:t>
      </w:r>
      <w:r w:rsidR="00592DB7" w:rsidRPr="005C3524">
        <w:rPr>
          <w:rFonts w:ascii="Arial" w:hAnsi="Arial" w:cs="Arial"/>
          <w:sz w:val="24"/>
          <w:szCs w:val="24"/>
          <w:lang w:val="en-US"/>
        </w:rPr>
        <w:t xml:space="preserve"> </w:t>
      </w:r>
      <w:r w:rsidR="00722E2F" w:rsidRPr="005C3524">
        <w:rPr>
          <w:rFonts w:ascii="Arial" w:hAnsi="Arial" w:cs="Arial"/>
          <w:sz w:val="24"/>
          <w:szCs w:val="24"/>
          <w:lang w:val="en-US"/>
        </w:rPr>
        <w:t>the review proceedings. When it became clear that the respondents were unyielding, the review proceedings were instituted within 180 days. Since the matter involves the infringement of constitutionally entrenched rights of public importance, condonation is granted.</w:t>
      </w:r>
    </w:p>
    <w:p w14:paraId="2FB9132F" w14:textId="77777777" w:rsidR="0010179D" w:rsidRPr="0010179D" w:rsidRDefault="0010179D" w:rsidP="0010179D">
      <w:pPr>
        <w:pStyle w:val="ListParagraph"/>
        <w:rPr>
          <w:rFonts w:ascii="Arial" w:hAnsi="Arial" w:cs="Arial"/>
          <w:sz w:val="24"/>
          <w:szCs w:val="24"/>
          <w:lang w:val="en-US"/>
        </w:rPr>
      </w:pPr>
    </w:p>
    <w:p w14:paraId="0EB42340" w14:textId="77777777" w:rsidR="0010179D" w:rsidRDefault="0010179D" w:rsidP="0010179D">
      <w:pPr>
        <w:pStyle w:val="ListParagraph"/>
        <w:tabs>
          <w:tab w:val="left" w:pos="4917"/>
        </w:tabs>
        <w:spacing w:before="120" w:after="120" w:line="360" w:lineRule="auto"/>
        <w:jc w:val="both"/>
        <w:rPr>
          <w:rFonts w:ascii="Arial" w:hAnsi="Arial" w:cs="Arial"/>
          <w:sz w:val="24"/>
          <w:szCs w:val="24"/>
          <w:lang w:val="en-US"/>
        </w:rPr>
      </w:pPr>
    </w:p>
    <w:p w14:paraId="634CEFA4" w14:textId="77777777" w:rsidR="00DC65D8" w:rsidRPr="00DC65D8" w:rsidRDefault="00DC65D8" w:rsidP="00DC65D8">
      <w:pPr>
        <w:pStyle w:val="ListParagraph"/>
        <w:rPr>
          <w:rFonts w:ascii="Arial" w:hAnsi="Arial" w:cs="Arial"/>
          <w:sz w:val="24"/>
          <w:szCs w:val="24"/>
          <w:lang w:val="en-US"/>
        </w:rPr>
      </w:pPr>
    </w:p>
    <w:p w14:paraId="3296C1B5" w14:textId="3CFBEF8B" w:rsidR="00184DF5" w:rsidRDefault="008D6E0C" w:rsidP="0079168A">
      <w:pPr>
        <w:spacing w:before="120" w:after="120" w:line="360" w:lineRule="auto"/>
        <w:jc w:val="both"/>
        <w:rPr>
          <w:rFonts w:ascii="Arial" w:hAnsi="Arial" w:cs="Arial"/>
          <w:b/>
          <w:sz w:val="24"/>
          <w:szCs w:val="24"/>
          <w:lang w:val="en-US"/>
        </w:rPr>
      </w:pPr>
      <w:r w:rsidRPr="0079168A">
        <w:rPr>
          <w:rFonts w:ascii="Arial" w:hAnsi="Arial" w:cs="Arial"/>
          <w:b/>
          <w:sz w:val="24"/>
          <w:szCs w:val="24"/>
          <w:lang w:val="en-US"/>
        </w:rPr>
        <w:lastRenderedPageBreak/>
        <w:t>The blocking of identity numbers in a Constitutional South Africa</w:t>
      </w:r>
    </w:p>
    <w:p w14:paraId="28218F33" w14:textId="77777777" w:rsidR="0010179D" w:rsidRPr="0079168A" w:rsidRDefault="0010179D" w:rsidP="0079168A">
      <w:pPr>
        <w:spacing w:before="120" w:after="120" w:line="360" w:lineRule="auto"/>
        <w:jc w:val="both"/>
        <w:rPr>
          <w:rFonts w:ascii="Arial" w:hAnsi="Arial" w:cs="Arial"/>
          <w:b/>
          <w:sz w:val="24"/>
          <w:szCs w:val="24"/>
          <w:lang w:val="en-US"/>
        </w:rPr>
      </w:pPr>
    </w:p>
    <w:p w14:paraId="71E420B7" w14:textId="126E72ED" w:rsidR="00026D76" w:rsidRPr="005C3524" w:rsidRDefault="005C3524" w:rsidP="005C3524">
      <w:pPr>
        <w:tabs>
          <w:tab w:val="left" w:pos="4917"/>
        </w:tabs>
        <w:spacing w:before="120" w:after="120" w:line="360" w:lineRule="auto"/>
        <w:ind w:left="720" w:hanging="720"/>
        <w:jc w:val="both"/>
        <w:rPr>
          <w:rFonts w:ascii="Arial" w:hAnsi="Arial" w:cs="Arial"/>
          <w:sz w:val="24"/>
          <w:szCs w:val="24"/>
          <w:lang w:val="en-US"/>
        </w:rPr>
      </w:pPr>
      <w:r w:rsidRPr="0079168A">
        <w:rPr>
          <w:rFonts w:ascii="Arial" w:hAnsi="Arial" w:cs="Arial"/>
          <w:sz w:val="24"/>
          <w:szCs w:val="24"/>
          <w:lang w:val="en-US"/>
        </w:rPr>
        <w:t>[66]</w:t>
      </w:r>
      <w:r w:rsidRPr="0079168A">
        <w:rPr>
          <w:rFonts w:ascii="Arial" w:hAnsi="Arial" w:cs="Arial"/>
          <w:sz w:val="24"/>
          <w:szCs w:val="24"/>
          <w:lang w:val="en-US"/>
        </w:rPr>
        <w:tab/>
      </w:r>
      <w:r w:rsidR="00AC6A87" w:rsidRPr="005C3524">
        <w:rPr>
          <w:rFonts w:ascii="Arial" w:hAnsi="Arial" w:cs="Arial"/>
          <w:sz w:val="24"/>
          <w:szCs w:val="24"/>
          <w:lang w:val="en-US"/>
        </w:rPr>
        <w:t xml:space="preserve">Identity numbers are only assigned to South African citizens and permanent residents. </w:t>
      </w:r>
      <w:r w:rsidR="005E09BB" w:rsidRPr="005C3524">
        <w:rPr>
          <w:rFonts w:ascii="Arial" w:hAnsi="Arial" w:cs="Arial"/>
          <w:sz w:val="24"/>
          <w:szCs w:val="24"/>
          <w:lang w:val="en-US"/>
        </w:rPr>
        <w:t>T</w:t>
      </w:r>
      <w:r w:rsidR="00994770" w:rsidRPr="005C3524">
        <w:rPr>
          <w:rFonts w:ascii="Arial" w:hAnsi="Arial" w:cs="Arial"/>
          <w:sz w:val="24"/>
          <w:szCs w:val="24"/>
          <w:lang w:val="en-US"/>
        </w:rPr>
        <w:t>he block</w:t>
      </w:r>
      <w:r w:rsidR="005E09BB" w:rsidRPr="005C3524">
        <w:rPr>
          <w:rFonts w:ascii="Arial" w:hAnsi="Arial" w:cs="Arial"/>
          <w:sz w:val="24"/>
          <w:szCs w:val="24"/>
          <w:lang w:val="en-US"/>
        </w:rPr>
        <w:t>ing</w:t>
      </w:r>
      <w:r w:rsidR="00994770" w:rsidRPr="005C3524">
        <w:rPr>
          <w:rFonts w:ascii="Arial" w:hAnsi="Arial" w:cs="Arial"/>
          <w:sz w:val="24"/>
          <w:szCs w:val="24"/>
          <w:lang w:val="en-US"/>
        </w:rPr>
        <w:t xml:space="preserve"> of a person’s ID undeniably infringes </w:t>
      </w:r>
      <w:r w:rsidR="0087334A" w:rsidRPr="005C3524">
        <w:rPr>
          <w:rFonts w:ascii="Arial" w:hAnsi="Arial" w:cs="Arial"/>
          <w:sz w:val="24"/>
          <w:szCs w:val="24"/>
          <w:lang w:val="en-US"/>
        </w:rPr>
        <w:t>several</w:t>
      </w:r>
      <w:r w:rsidR="00994770" w:rsidRPr="005C3524">
        <w:rPr>
          <w:rFonts w:ascii="Arial" w:hAnsi="Arial" w:cs="Arial"/>
          <w:sz w:val="24"/>
          <w:szCs w:val="24"/>
          <w:lang w:val="en-US"/>
        </w:rPr>
        <w:t xml:space="preserve"> constitutional rights</w:t>
      </w:r>
      <w:r w:rsidR="004D04E3" w:rsidRPr="005C3524">
        <w:rPr>
          <w:rFonts w:ascii="Arial" w:hAnsi="Arial" w:cs="Arial"/>
          <w:sz w:val="24"/>
          <w:szCs w:val="24"/>
          <w:lang w:val="en-US"/>
        </w:rPr>
        <w:t>.</w:t>
      </w:r>
      <w:r w:rsidR="00994770" w:rsidRPr="005C3524">
        <w:rPr>
          <w:rFonts w:ascii="Arial" w:hAnsi="Arial" w:cs="Arial"/>
          <w:sz w:val="24"/>
          <w:szCs w:val="24"/>
          <w:lang w:val="en-US"/>
        </w:rPr>
        <w:t xml:space="preserve"> </w:t>
      </w:r>
      <w:r w:rsidR="003A12EA" w:rsidRPr="005C3524">
        <w:rPr>
          <w:rFonts w:ascii="Arial" w:hAnsi="Arial" w:cs="Arial"/>
          <w:sz w:val="24"/>
          <w:szCs w:val="24"/>
          <w:lang w:val="en-US"/>
        </w:rPr>
        <w:t xml:space="preserve">The respondents' concession in this regard </w:t>
      </w:r>
      <w:r w:rsidR="00F265C0" w:rsidRPr="005C3524">
        <w:rPr>
          <w:rFonts w:ascii="Arial" w:hAnsi="Arial" w:cs="Arial"/>
          <w:sz w:val="24"/>
          <w:szCs w:val="24"/>
          <w:lang w:val="en-US"/>
        </w:rPr>
        <w:t>renders it un</w:t>
      </w:r>
      <w:r w:rsidR="003A12EA" w:rsidRPr="005C3524">
        <w:rPr>
          <w:rFonts w:ascii="Arial" w:hAnsi="Arial" w:cs="Arial"/>
          <w:sz w:val="24"/>
          <w:szCs w:val="24"/>
          <w:lang w:val="en-US"/>
        </w:rPr>
        <w:t>necess</w:t>
      </w:r>
      <w:r w:rsidR="00F265C0" w:rsidRPr="005C3524">
        <w:rPr>
          <w:rFonts w:ascii="Arial" w:hAnsi="Arial" w:cs="Arial"/>
          <w:sz w:val="24"/>
          <w:szCs w:val="24"/>
          <w:lang w:val="en-US"/>
        </w:rPr>
        <w:t>ary</w:t>
      </w:r>
      <w:r w:rsidR="003A12EA" w:rsidRPr="005C3524">
        <w:rPr>
          <w:rFonts w:ascii="Arial" w:hAnsi="Arial" w:cs="Arial"/>
          <w:sz w:val="24"/>
          <w:szCs w:val="24"/>
          <w:lang w:val="en-US"/>
        </w:rPr>
        <w:t xml:space="preserve"> to engage in </w:t>
      </w:r>
      <w:r w:rsidR="00F265C0" w:rsidRPr="005C3524">
        <w:rPr>
          <w:rFonts w:ascii="Arial" w:hAnsi="Arial" w:cs="Arial"/>
          <w:sz w:val="24"/>
          <w:szCs w:val="24"/>
          <w:lang w:val="en-US"/>
        </w:rPr>
        <w:t>a discussion as to whether</w:t>
      </w:r>
      <w:r w:rsidR="0087334A" w:rsidRPr="005C3524">
        <w:rPr>
          <w:rFonts w:ascii="Arial" w:hAnsi="Arial" w:cs="Arial"/>
          <w:sz w:val="24"/>
          <w:szCs w:val="24"/>
          <w:lang w:val="en-US"/>
        </w:rPr>
        <w:t xml:space="preserve"> and which rights in the Bill of Rights are infringed upon </w:t>
      </w:r>
      <w:r w:rsidR="00F265C0" w:rsidRPr="005C3524">
        <w:rPr>
          <w:rFonts w:ascii="Arial" w:hAnsi="Arial" w:cs="Arial"/>
          <w:sz w:val="24"/>
          <w:szCs w:val="24"/>
          <w:lang w:val="en-US"/>
        </w:rPr>
        <w:t>when a person’s ID</w:t>
      </w:r>
      <w:r w:rsidR="00026D76" w:rsidRPr="005C3524">
        <w:rPr>
          <w:rFonts w:ascii="Arial" w:hAnsi="Arial" w:cs="Arial"/>
          <w:sz w:val="24"/>
          <w:szCs w:val="24"/>
          <w:lang w:val="en-US"/>
        </w:rPr>
        <w:t xml:space="preserve"> </w:t>
      </w:r>
      <w:r w:rsidR="00F265C0" w:rsidRPr="005C3524">
        <w:rPr>
          <w:rFonts w:ascii="Arial" w:hAnsi="Arial" w:cs="Arial"/>
          <w:sz w:val="24"/>
          <w:szCs w:val="24"/>
          <w:lang w:val="en-US"/>
        </w:rPr>
        <w:t xml:space="preserve">is blocked. </w:t>
      </w:r>
      <w:r w:rsidR="00026D76" w:rsidRPr="005C3524">
        <w:rPr>
          <w:rFonts w:ascii="Arial" w:hAnsi="Arial" w:cs="Arial"/>
          <w:sz w:val="24"/>
          <w:szCs w:val="24"/>
          <w:lang w:val="en-US"/>
        </w:rPr>
        <w:t xml:space="preserve">To grasp the impact that the blocking of </w:t>
      </w:r>
      <w:r w:rsidR="00825362" w:rsidRPr="005C3524">
        <w:rPr>
          <w:rFonts w:ascii="Arial" w:hAnsi="Arial" w:cs="Arial"/>
          <w:sz w:val="24"/>
          <w:szCs w:val="24"/>
          <w:lang w:val="en-US"/>
        </w:rPr>
        <w:t>a</w:t>
      </w:r>
      <w:r w:rsidR="00026D76" w:rsidRPr="005C3524">
        <w:rPr>
          <w:rFonts w:ascii="Arial" w:hAnsi="Arial" w:cs="Arial"/>
          <w:sz w:val="24"/>
          <w:szCs w:val="24"/>
          <w:lang w:val="en-US"/>
        </w:rPr>
        <w:t xml:space="preserve"> person’s ID can have on a person’s life</w:t>
      </w:r>
      <w:r w:rsidR="00CF50C6" w:rsidRPr="005C3524">
        <w:rPr>
          <w:rFonts w:ascii="Arial" w:hAnsi="Arial" w:cs="Arial"/>
          <w:sz w:val="24"/>
          <w:szCs w:val="24"/>
          <w:lang w:val="en-US"/>
        </w:rPr>
        <w:t>,</w:t>
      </w:r>
      <w:r w:rsidR="00026D76" w:rsidRPr="005C3524">
        <w:rPr>
          <w:rFonts w:ascii="Arial" w:hAnsi="Arial" w:cs="Arial"/>
          <w:sz w:val="24"/>
          <w:szCs w:val="24"/>
          <w:lang w:val="en-US"/>
        </w:rPr>
        <w:t xml:space="preserve"> it suffices to repeat the statement </w:t>
      </w:r>
      <w:r w:rsidR="00825362" w:rsidRPr="005C3524">
        <w:rPr>
          <w:rFonts w:ascii="Arial" w:hAnsi="Arial" w:cs="Arial"/>
          <w:sz w:val="24"/>
          <w:szCs w:val="24"/>
          <w:lang w:val="en-US"/>
        </w:rPr>
        <w:t>from</w:t>
      </w:r>
      <w:r w:rsidR="00026D76" w:rsidRPr="005C3524">
        <w:rPr>
          <w:rFonts w:ascii="Arial" w:hAnsi="Arial" w:cs="Arial"/>
          <w:sz w:val="24"/>
          <w:szCs w:val="24"/>
          <w:lang w:val="en-US"/>
        </w:rPr>
        <w:t xml:space="preserve"> the LHR’s founding affidavit</w:t>
      </w:r>
      <w:r w:rsidR="00825362" w:rsidRPr="005C3524">
        <w:rPr>
          <w:rFonts w:ascii="Arial" w:hAnsi="Arial" w:cs="Arial"/>
          <w:sz w:val="24"/>
          <w:szCs w:val="24"/>
          <w:lang w:val="en-US"/>
        </w:rPr>
        <w:t>:</w:t>
      </w:r>
    </w:p>
    <w:p w14:paraId="19DBC279" w14:textId="77777777" w:rsidR="00825362" w:rsidRPr="0079168A" w:rsidRDefault="00825362" w:rsidP="0079168A">
      <w:pPr>
        <w:pStyle w:val="ListParagraph"/>
        <w:spacing w:before="120" w:after="120" w:line="360" w:lineRule="auto"/>
        <w:jc w:val="both"/>
        <w:rPr>
          <w:rFonts w:ascii="Arial" w:hAnsi="Arial" w:cs="Arial"/>
          <w:sz w:val="24"/>
          <w:szCs w:val="24"/>
          <w:lang w:val="en-US"/>
        </w:rPr>
      </w:pPr>
    </w:p>
    <w:p w14:paraId="7340D943" w14:textId="05FE45F4" w:rsidR="00825362" w:rsidRPr="0079168A" w:rsidRDefault="00825362" w:rsidP="00345C11">
      <w:pPr>
        <w:pStyle w:val="ListParagraph"/>
        <w:tabs>
          <w:tab w:val="left" w:pos="4917"/>
        </w:tabs>
        <w:spacing w:before="120" w:after="120" w:line="360" w:lineRule="auto"/>
        <w:ind w:left="1296" w:right="1296"/>
        <w:jc w:val="both"/>
        <w:rPr>
          <w:rFonts w:ascii="Arial" w:hAnsi="Arial" w:cs="Arial"/>
          <w:sz w:val="24"/>
          <w:szCs w:val="24"/>
          <w:lang w:val="en-US"/>
        </w:rPr>
      </w:pPr>
      <w:r w:rsidRPr="0079168A">
        <w:rPr>
          <w:rFonts w:ascii="Arial" w:hAnsi="Arial" w:cs="Arial"/>
          <w:sz w:val="24"/>
          <w:szCs w:val="24"/>
          <w:lang w:val="en-US"/>
        </w:rPr>
        <w:t xml:space="preserve">‘[T]his practice effectively prevents them from engaging with the world. They become ghosts in the system – they cannot obtain passports and travel, they cannot access education and healthcare, they cannot open or operate bank accounts. In many cases, the inequity stretches to the children of LHR’s clients, who, by implication, have the same consequences thrust upon them. As a result, they live lives of indignity and inequality, </w:t>
      </w:r>
      <w:r w:rsidR="00724FF9" w:rsidRPr="0079168A">
        <w:rPr>
          <w:rFonts w:ascii="Arial" w:hAnsi="Arial" w:cs="Arial"/>
          <w:sz w:val="24"/>
          <w:szCs w:val="24"/>
          <w:lang w:val="en-US"/>
        </w:rPr>
        <w:t>dependent</w:t>
      </w:r>
      <w:r w:rsidRPr="0079168A">
        <w:rPr>
          <w:rFonts w:ascii="Arial" w:hAnsi="Arial" w:cs="Arial"/>
          <w:sz w:val="24"/>
          <w:szCs w:val="24"/>
          <w:lang w:val="en-US"/>
        </w:rPr>
        <w:t xml:space="preserve"> on others to function in society and vulnerable to abuse as a result.’</w:t>
      </w:r>
    </w:p>
    <w:p w14:paraId="57C7F800" w14:textId="77777777" w:rsidR="00026D76" w:rsidRPr="0079168A" w:rsidRDefault="00026D76" w:rsidP="0079168A">
      <w:pPr>
        <w:pStyle w:val="ListParagraph"/>
        <w:spacing w:before="120" w:after="120" w:line="360" w:lineRule="auto"/>
        <w:jc w:val="both"/>
        <w:rPr>
          <w:rFonts w:ascii="Arial" w:hAnsi="Arial" w:cs="Arial"/>
          <w:sz w:val="24"/>
          <w:szCs w:val="24"/>
          <w:lang w:val="en-US"/>
        </w:rPr>
      </w:pPr>
    </w:p>
    <w:p w14:paraId="05039A3D" w14:textId="3EAEAAEA" w:rsidR="00BA575D" w:rsidRPr="005C3524" w:rsidRDefault="005C3524" w:rsidP="005C3524">
      <w:pPr>
        <w:tabs>
          <w:tab w:val="left" w:pos="4917"/>
        </w:tabs>
        <w:spacing w:before="120" w:after="120" w:line="360" w:lineRule="auto"/>
        <w:ind w:left="720" w:hanging="720"/>
        <w:jc w:val="both"/>
        <w:rPr>
          <w:rFonts w:ascii="Arial" w:hAnsi="Arial" w:cs="Arial"/>
          <w:sz w:val="24"/>
          <w:szCs w:val="24"/>
          <w:lang w:val="en-US"/>
        </w:rPr>
      </w:pPr>
      <w:r w:rsidRPr="0079168A">
        <w:rPr>
          <w:rFonts w:ascii="Arial" w:hAnsi="Arial" w:cs="Arial"/>
          <w:sz w:val="24"/>
          <w:szCs w:val="24"/>
          <w:lang w:val="en-US"/>
        </w:rPr>
        <w:t>[67]</w:t>
      </w:r>
      <w:r w:rsidRPr="0079168A">
        <w:rPr>
          <w:rFonts w:ascii="Arial" w:hAnsi="Arial" w:cs="Arial"/>
          <w:sz w:val="24"/>
          <w:szCs w:val="24"/>
          <w:lang w:val="en-US"/>
        </w:rPr>
        <w:tab/>
      </w:r>
      <w:r w:rsidR="00BA575D" w:rsidRPr="005C3524">
        <w:rPr>
          <w:rFonts w:ascii="Arial" w:hAnsi="Arial" w:cs="Arial"/>
          <w:sz w:val="24"/>
          <w:szCs w:val="24"/>
          <w:lang w:val="en-US"/>
        </w:rPr>
        <w:t>Counsel for the respondents reiterated the importance of an ID in South Africa. He states:</w:t>
      </w:r>
    </w:p>
    <w:p w14:paraId="4FEC59A9" w14:textId="77777777" w:rsidR="00933CA5" w:rsidRPr="0079168A" w:rsidRDefault="00933CA5" w:rsidP="00EF3B40">
      <w:pPr>
        <w:pStyle w:val="ListParagraph"/>
        <w:tabs>
          <w:tab w:val="left" w:pos="4917"/>
        </w:tabs>
        <w:spacing w:before="120" w:after="120" w:line="360" w:lineRule="auto"/>
        <w:ind w:left="1296" w:right="1296"/>
        <w:jc w:val="both"/>
        <w:rPr>
          <w:rFonts w:ascii="Arial" w:hAnsi="Arial" w:cs="Arial"/>
          <w:sz w:val="24"/>
          <w:szCs w:val="24"/>
          <w:lang w:val="en-US"/>
        </w:rPr>
      </w:pPr>
    </w:p>
    <w:p w14:paraId="322631B4" w14:textId="5458DC76" w:rsidR="000B40F3" w:rsidRPr="0079168A" w:rsidRDefault="00BA575D" w:rsidP="0079168A">
      <w:pPr>
        <w:pStyle w:val="ListParagraph"/>
        <w:tabs>
          <w:tab w:val="left" w:pos="4917"/>
        </w:tabs>
        <w:spacing w:before="120" w:after="120" w:line="360" w:lineRule="auto"/>
        <w:ind w:left="1296" w:right="1296"/>
        <w:jc w:val="both"/>
        <w:rPr>
          <w:rFonts w:ascii="Arial" w:hAnsi="Arial" w:cs="Arial"/>
          <w:sz w:val="24"/>
          <w:szCs w:val="24"/>
          <w:lang w:val="en-US"/>
        </w:rPr>
      </w:pPr>
      <w:r w:rsidRPr="0079168A">
        <w:rPr>
          <w:rFonts w:ascii="Arial" w:hAnsi="Arial" w:cs="Arial"/>
          <w:sz w:val="24"/>
          <w:szCs w:val="24"/>
          <w:lang w:val="en-US"/>
        </w:rPr>
        <w:t xml:space="preserve">‘In South Africa, an ID is essential, for </w:t>
      </w:r>
      <w:r w:rsidRPr="0079168A">
        <w:rPr>
          <w:rFonts w:ascii="Arial" w:hAnsi="Arial" w:cs="Arial"/>
          <w:i/>
          <w:sz w:val="24"/>
          <w:szCs w:val="24"/>
          <w:lang w:val="en-US"/>
        </w:rPr>
        <w:t>inter alia</w:t>
      </w:r>
      <w:r w:rsidRPr="0079168A">
        <w:rPr>
          <w:rFonts w:ascii="Arial" w:hAnsi="Arial" w:cs="Arial"/>
          <w:sz w:val="24"/>
          <w:szCs w:val="24"/>
          <w:lang w:val="en-US"/>
        </w:rPr>
        <w:t xml:space="preserve">, </w:t>
      </w:r>
      <w:r w:rsidR="007C3B50" w:rsidRPr="0079168A">
        <w:rPr>
          <w:rFonts w:ascii="Arial" w:hAnsi="Arial" w:cs="Arial"/>
          <w:sz w:val="24"/>
          <w:szCs w:val="24"/>
          <w:lang w:val="en-US"/>
        </w:rPr>
        <w:t>getting access to housing, education, participation in elections, healthcare services as a citizen, access to public services and freedom of movement and economic life.’</w:t>
      </w:r>
    </w:p>
    <w:p w14:paraId="3E88E1D9" w14:textId="77777777" w:rsidR="0022295C" w:rsidRPr="0079168A" w:rsidRDefault="0022295C" w:rsidP="0079168A">
      <w:pPr>
        <w:pStyle w:val="ListParagraph"/>
        <w:tabs>
          <w:tab w:val="left" w:pos="4917"/>
        </w:tabs>
        <w:spacing w:before="120" w:after="120" w:line="360" w:lineRule="auto"/>
        <w:jc w:val="both"/>
        <w:rPr>
          <w:rFonts w:ascii="Arial" w:hAnsi="Arial" w:cs="Arial"/>
          <w:sz w:val="24"/>
          <w:szCs w:val="24"/>
          <w:lang w:val="en-US"/>
        </w:rPr>
      </w:pPr>
    </w:p>
    <w:p w14:paraId="7D43DFE8" w14:textId="75635B1D" w:rsidR="000B40F3" w:rsidRPr="005C3524" w:rsidRDefault="005C3524" w:rsidP="005C3524">
      <w:pPr>
        <w:tabs>
          <w:tab w:val="left" w:pos="4917"/>
        </w:tabs>
        <w:spacing w:before="120" w:after="120" w:line="360" w:lineRule="auto"/>
        <w:ind w:left="720" w:hanging="720"/>
        <w:jc w:val="both"/>
        <w:rPr>
          <w:rFonts w:ascii="Arial" w:hAnsi="Arial" w:cs="Arial"/>
          <w:sz w:val="24"/>
          <w:szCs w:val="24"/>
          <w:lang w:val="en-US"/>
        </w:rPr>
      </w:pPr>
      <w:r w:rsidRPr="0079168A">
        <w:rPr>
          <w:rFonts w:ascii="Arial" w:hAnsi="Arial" w:cs="Arial"/>
          <w:sz w:val="24"/>
          <w:szCs w:val="24"/>
          <w:lang w:val="en-US"/>
        </w:rPr>
        <w:t>[68]</w:t>
      </w:r>
      <w:r w:rsidRPr="0079168A">
        <w:rPr>
          <w:rFonts w:ascii="Arial" w:hAnsi="Arial" w:cs="Arial"/>
          <w:sz w:val="24"/>
          <w:szCs w:val="24"/>
          <w:lang w:val="en-US"/>
        </w:rPr>
        <w:tab/>
      </w:r>
      <w:r w:rsidR="000B40F3" w:rsidRPr="005C3524">
        <w:rPr>
          <w:rFonts w:ascii="Arial" w:hAnsi="Arial" w:cs="Arial"/>
          <w:sz w:val="24"/>
          <w:szCs w:val="24"/>
          <w:lang w:val="en-US"/>
        </w:rPr>
        <w:t xml:space="preserve">As indicated above, the respondents contend that </w:t>
      </w:r>
      <w:r w:rsidR="0087334A" w:rsidRPr="005C3524">
        <w:rPr>
          <w:rFonts w:ascii="Arial" w:hAnsi="Arial" w:cs="Arial"/>
          <w:sz w:val="24"/>
          <w:szCs w:val="24"/>
          <w:lang w:val="en-US"/>
        </w:rPr>
        <w:t>placing markers and blocking</w:t>
      </w:r>
      <w:r w:rsidR="000B40F3" w:rsidRPr="005C3524">
        <w:rPr>
          <w:rFonts w:ascii="Arial" w:hAnsi="Arial" w:cs="Arial"/>
          <w:sz w:val="24"/>
          <w:szCs w:val="24"/>
          <w:lang w:val="en-US"/>
        </w:rPr>
        <w:t xml:space="preserve"> suspicious IDs is </w:t>
      </w:r>
      <w:r w:rsidR="00735B1A" w:rsidRPr="005C3524">
        <w:rPr>
          <w:rFonts w:ascii="Arial" w:hAnsi="Arial" w:cs="Arial"/>
          <w:sz w:val="24"/>
          <w:szCs w:val="24"/>
          <w:lang w:val="en-US"/>
        </w:rPr>
        <w:t>legally correct and</w:t>
      </w:r>
      <w:r w:rsidR="000B40F3" w:rsidRPr="005C3524">
        <w:rPr>
          <w:rFonts w:ascii="Arial" w:hAnsi="Arial" w:cs="Arial"/>
          <w:sz w:val="24"/>
          <w:szCs w:val="24"/>
          <w:lang w:val="en-US"/>
        </w:rPr>
        <w:t xml:space="preserve"> critical in safeguarding the national population register. The respondents claim that if the placing of markers against IDs is declared unconstitutional and invalid, the</w:t>
      </w:r>
      <w:r w:rsidR="00592DB7" w:rsidRPr="005C3524">
        <w:rPr>
          <w:rFonts w:ascii="Arial" w:hAnsi="Arial" w:cs="Arial"/>
          <w:sz w:val="24"/>
          <w:szCs w:val="24"/>
          <w:lang w:val="en-US"/>
        </w:rPr>
        <w:t xml:space="preserve"> </w:t>
      </w:r>
      <w:r w:rsidR="000B40F3" w:rsidRPr="005C3524">
        <w:rPr>
          <w:rFonts w:ascii="Arial" w:hAnsi="Arial" w:cs="Arial"/>
          <w:sz w:val="24"/>
          <w:szCs w:val="24"/>
          <w:lang w:val="en-US"/>
        </w:rPr>
        <w:t xml:space="preserve">DHA will have no alternative remedy for dealing with identity theft, fraud, and duplicate IDs.  This will create an immense security risk for the country. In addition to the DHA, various </w:t>
      </w:r>
      <w:r w:rsidR="00592DB7" w:rsidRPr="005C3524">
        <w:rPr>
          <w:rFonts w:ascii="Arial" w:hAnsi="Arial" w:cs="Arial"/>
          <w:sz w:val="24"/>
          <w:szCs w:val="24"/>
          <w:lang w:val="en-US"/>
        </w:rPr>
        <w:t>S</w:t>
      </w:r>
      <w:r w:rsidR="000B40F3" w:rsidRPr="005C3524">
        <w:rPr>
          <w:rFonts w:ascii="Arial" w:hAnsi="Arial" w:cs="Arial"/>
          <w:sz w:val="24"/>
          <w:szCs w:val="24"/>
          <w:lang w:val="en-US"/>
        </w:rPr>
        <w:t xml:space="preserve">tate departments and private </w:t>
      </w:r>
      <w:r w:rsidR="000B40F3" w:rsidRPr="005C3524">
        <w:rPr>
          <w:rFonts w:ascii="Arial" w:hAnsi="Arial" w:cs="Arial"/>
          <w:sz w:val="24"/>
          <w:szCs w:val="24"/>
          <w:lang w:val="en-US"/>
        </w:rPr>
        <w:lastRenderedPageBreak/>
        <w:t>institutions rely on the Department’s records. The marking of IDs forms an integral and indispensable part of the banking industry’s fraud risk management programs, crime detection</w:t>
      </w:r>
      <w:r w:rsidR="003531DC" w:rsidRPr="005C3524">
        <w:rPr>
          <w:rFonts w:ascii="Arial" w:hAnsi="Arial" w:cs="Arial"/>
          <w:sz w:val="24"/>
          <w:szCs w:val="24"/>
          <w:lang w:val="en-US"/>
        </w:rPr>
        <w:t>,</w:t>
      </w:r>
      <w:r w:rsidR="000B40F3" w:rsidRPr="005C3524">
        <w:rPr>
          <w:rFonts w:ascii="Arial" w:hAnsi="Arial" w:cs="Arial"/>
          <w:sz w:val="24"/>
          <w:szCs w:val="24"/>
          <w:lang w:val="en-US"/>
        </w:rPr>
        <w:t xml:space="preserve"> and crime prevention efforts. The</w:t>
      </w:r>
      <w:r w:rsidR="00592DB7" w:rsidRPr="005C3524">
        <w:rPr>
          <w:rFonts w:ascii="Arial" w:hAnsi="Arial" w:cs="Arial"/>
          <w:sz w:val="24"/>
          <w:szCs w:val="24"/>
          <w:lang w:val="en-US"/>
        </w:rPr>
        <w:t xml:space="preserve"> respondents submit that the</w:t>
      </w:r>
      <w:r w:rsidR="000B40F3" w:rsidRPr="005C3524">
        <w:rPr>
          <w:rFonts w:ascii="Arial" w:hAnsi="Arial" w:cs="Arial"/>
          <w:sz w:val="24"/>
          <w:szCs w:val="24"/>
          <w:lang w:val="en-US"/>
        </w:rPr>
        <w:t xml:space="preserve"> banking industry relies on the DHA as the primary data source for customer verification to combat identity theft and fraud. </w:t>
      </w:r>
    </w:p>
    <w:p w14:paraId="1872C132" w14:textId="77777777" w:rsidR="0040304A" w:rsidRPr="0079168A" w:rsidRDefault="0040304A" w:rsidP="0079168A">
      <w:pPr>
        <w:pStyle w:val="ListParagraph"/>
        <w:tabs>
          <w:tab w:val="left" w:pos="4917"/>
        </w:tabs>
        <w:spacing w:before="120" w:after="120" w:line="360" w:lineRule="auto"/>
        <w:jc w:val="both"/>
        <w:rPr>
          <w:rFonts w:ascii="Arial" w:hAnsi="Arial" w:cs="Arial"/>
          <w:sz w:val="24"/>
          <w:szCs w:val="24"/>
          <w:lang w:val="en-US"/>
        </w:rPr>
      </w:pPr>
    </w:p>
    <w:p w14:paraId="59A3CDA5" w14:textId="72AEA887" w:rsidR="00D129D9" w:rsidRPr="005C3524" w:rsidRDefault="005C3524" w:rsidP="005C3524">
      <w:pPr>
        <w:tabs>
          <w:tab w:val="left" w:pos="4917"/>
        </w:tabs>
        <w:spacing w:before="120" w:after="120" w:line="360" w:lineRule="auto"/>
        <w:ind w:left="720" w:hanging="720"/>
        <w:jc w:val="both"/>
        <w:rPr>
          <w:rFonts w:ascii="Arial" w:hAnsi="Arial" w:cs="Arial"/>
          <w:sz w:val="24"/>
          <w:szCs w:val="24"/>
          <w:lang w:val="en-US"/>
        </w:rPr>
      </w:pPr>
      <w:r w:rsidRPr="00345C11">
        <w:rPr>
          <w:rFonts w:ascii="Arial" w:hAnsi="Arial" w:cs="Arial"/>
          <w:sz w:val="24"/>
          <w:szCs w:val="24"/>
          <w:lang w:val="en-US"/>
        </w:rPr>
        <w:t>[69]</w:t>
      </w:r>
      <w:r w:rsidRPr="00345C11">
        <w:rPr>
          <w:rFonts w:ascii="Arial" w:hAnsi="Arial" w:cs="Arial"/>
          <w:sz w:val="24"/>
          <w:szCs w:val="24"/>
          <w:lang w:val="en-US"/>
        </w:rPr>
        <w:tab/>
      </w:r>
      <w:r w:rsidR="00EF255E" w:rsidRPr="005C3524">
        <w:rPr>
          <w:rFonts w:ascii="Arial" w:hAnsi="Arial" w:cs="Arial"/>
          <w:sz w:val="24"/>
          <w:szCs w:val="24"/>
          <w:lang w:val="en-US"/>
        </w:rPr>
        <w:t xml:space="preserve">Despite the laudable objective and purpose for placing markers against IDs, the reality is that </w:t>
      </w:r>
      <w:r w:rsidR="00735B1A" w:rsidRPr="005C3524">
        <w:rPr>
          <w:rFonts w:ascii="Arial" w:hAnsi="Arial" w:cs="Arial"/>
          <w:sz w:val="24"/>
          <w:szCs w:val="24"/>
          <w:lang w:val="en-US"/>
        </w:rPr>
        <w:t xml:space="preserve">placing </w:t>
      </w:r>
      <w:r w:rsidR="00EF255E" w:rsidRPr="005C3524">
        <w:rPr>
          <w:rFonts w:ascii="Arial" w:hAnsi="Arial" w:cs="Arial"/>
          <w:sz w:val="24"/>
          <w:szCs w:val="24"/>
          <w:lang w:val="en-US"/>
        </w:rPr>
        <w:t xml:space="preserve">a marker </w:t>
      </w:r>
      <w:r w:rsidR="003531DC" w:rsidRPr="005C3524">
        <w:rPr>
          <w:rFonts w:ascii="Arial" w:hAnsi="Arial" w:cs="Arial"/>
          <w:sz w:val="24"/>
          <w:szCs w:val="24"/>
          <w:lang w:val="en-US"/>
        </w:rPr>
        <w:t xml:space="preserve">against </w:t>
      </w:r>
      <w:r w:rsidR="005A4843" w:rsidRPr="005C3524">
        <w:rPr>
          <w:rFonts w:ascii="Arial" w:hAnsi="Arial" w:cs="Arial"/>
          <w:sz w:val="24"/>
          <w:szCs w:val="24"/>
          <w:lang w:val="en-US"/>
        </w:rPr>
        <w:t>an ID</w:t>
      </w:r>
      <w:r w:rsidR="003531DC" w:rsidRPr="005C3524">
        <w:rPr>
          <w:rFonts w:ascii="Arial" w:hAnsi="Arial" w:cs="Arial"/>
          <w:sz w:val="24"/>
          <w:szCs w:val="24"/>
          <w:lang w:val="en-US"/>
        </w:rPr>
        <w:t xml:space="preserve"> </w:t>
      </w:r>
      <w:r w:rsidR="00EF255E" w:rsidRPr="005C3524">
        <w:rPr>
          <w:rFonts w:ascii="Arial" w:hAnsi="Arial" w:cs="Arial"/>
          <w:sz w:val="24"/>
          <w:szCs w:val="24"/>
          <w:lang w:val="en-US"/>
        </w:rPr>
        <w:t>not only highlights or ‘marks’ a specific ID as suspicious, it automatically results in the blocking of the ID</w:t>
      </w:r>
      <w:r w:rsidR="00592DB7" w:rsidRPr="005C3524">
        <w:rPr>
          <w:rFonts w:ascii="Arial" w:hAnsi="Arial" w:cs="Arial"/>
          <w:sz w:val="24"/>
          <w:szCs w:val="24"/>
          <w:lang w:val="en-US"/>
        </w:rPr>
        <w:t>,</w:t>
      </w:r>
      <w:r w:rsidR="00EF255E" w:rsidRPr="005C3524">
        <w:rPr>
          <w:rFonts w:ascii="Arial" w:hAnsi="Arial" w:cs="Arial"/>
          <w:sz w:val="24"/>
          <w:szCs w:val="24"/>
          <w:lang w:val="en-US"/>
        </w:rPr>
        <w:t xml:space="preserve"> with </w:t>
      </w:r>
      <w:r w:rsidR="00084598" w:rsidRPr="005C3524">
        <w:rPr>
          <w:rFonts w:ascii="Arial" w:hAnsi="Arial" w:cs="Arial"/>
          <w:sz w:val="24"/>
          <w:szCs w:val="24"/>
          <w:lang w:val="en-US"/>
        </w:rPr>
        <w:t>its</w:t>
      </w:r>
      <w:r w:rsidR="00EF255E" w:rsidRPr="005C3524">
        <w:rPr>
          <w:rFonts w:ascii="Arial" w:hAnsi="Arial" w:cs="Arial"/>
          <w:sz w:val="24"/>
          <w:szCs w:val="24"/>
          <w:lang w:val="en-US"/>
        </w:rPr>
        <w:t xml:space="preserve"> concomitant </w:t>
      </w:r>
      <w:r w:rsidR="00C66F81" w:rsidRPr="005C3524">
        <w:rPr>
          <w:rFonts w:ascii="Arial" w:hAnsi="Arial" w:cs="Arial"/>
          <w:sz w:val="24"/>
          <w:szCs w:val="24"/>
          <w:lang w:val="en-US"/>
        </w:rPr>
        <w:t xml:space="preserve">prejudicial </w:t>
      </w:r>
      <w:r w:rsidR="00EF255E" w:rsidRPr="005C3524">
        <w:rPr>
          <w:rFonts w:ascii="Arial" w:hAnsi="Arial" w:cs="Arial"/>
          <w:sz w:val="24"/>
          <w:szCs w:val="24"/>
          <w:lang w:val="en-US"/>
        </w:rPr>
        <w:t>consequences.</w:t>
      </w:r>
      <w:r w:rsidR="003531DC" w:rsidRPr="00345C11">
        <w:rPr>
          <w:rStyle w:val="FootnoteReference"/>
          <w:rFonts w:ascii="Arial" w:hAnsi="Arial" w:cs="Arial"/>
          <w:sz w:val="24"/>
          <w:szCs w:val="24"/>
          <w:lang w:val="en-US"/>
        </w:rPr>
        <w:footnoteReference w:id="23"/>
      </w:r>
      <w:r w:rsidR="00EF255E" w:rsidRPr="005C3524">
        <w:rPr>
          <w:rFonts w:ascii="Arial" w:hAnsi="Arial" w:cs="Arial"/>
          <w:sz w:val="24"/>
          <w:szCs w:val="24"/>
          <w:lang w:val="en-US"/>
        </w:rPr>
        <w:t xml:space="preserve"> </w:t>
      </w:r>
      <w:r w:rsidR="00084598" w:rsidRPr="005C3524">
        <w:rPr>
          <w:rFonts w:ascii="Arial" w:hAnsi="Arial" w:cs="Arial"/>
          <w:sz w:val="24"/>
          <w:szCs w:val="24"/>
          <w:lang w:val="en-US"/>
        </w:rPr>
        <w:t xml:space="preserve">Any limitation of rights guaranteed in the Bill of Rights must be sanctioned in terms of law of general application. </w:t>
      </w:r>
      <w:r w:rsidR="00D129D9" w:rsidRPr="005C3524">
        <w:rPr>
          <w:rFonts w:ascii="Arial" w:hAnsi="Arial" w:cs="Arial"/>
          <w:sz w:val="24"/>
          <w:szCs w:val="24"/>
          <w:lang w:val="en-US"/>
        </w:rPr>
        <w:t xml:space="preserve">One of the main points of contention between the parties is whether the practice of placing markers against and </w:t>
      </w:r>
      <w:r w:rsidR="00592DB7" w:rsidRPr="005C3524">
        <w:rPr>
          <w:rFonts w:ascii="Arial" w:hAnsi="Arial" w:cs="Arial"/>
          <w:sz w:val="24"/>
          <w:szCs w:val="24"/>
          <w:lang w:val="en-US"/>
        </w:rPr>
        <w:t xml:space="preserve">the </w:t>
      </w:r>
      <w:r w:rsidR="00D129D9" w:rsidRPr="005C3524">
        <w:rPr>
          <w:rFonts w:ascii="Arial" w:hAnsi="Arial" w:cs="Arial"/>
          <w:sz w:val="24"/>
          <w:szCs w:val="24"/>
          <w:lang w:val="en-US"/>
        </w:rPr>
        <w:t xml:space="preserve">blocking </w:t>
      </w:r>
      <w:r w:rsidR="00592DB7" w:rsidRPr="005C3524">
        <w:rPr>
          <w:rFonts w:ascii="Arial" w:hAnsi="Arial" w:cs="Arial"/>
          <w:sz w:val="24"/>
          <w:szCs w:val="24"/>
          <w:lang w:val="en-US"/>
        </w:rPr>
        <w:t xml:space="preserve">of </w:t>
      </w:r>
      <w:r w:rsidR="00D129D9" w:rsidRPr="005C3524">
        <w:rPr>
          <w:rFonts w:ascii="Arial" w:hAnsi="Arial" w:cs="Arial"/>
          <w:sz w:val="24"/>
          <w:szCs w:val="24"/>
          <w:lang w:val="en-US"/>
        </w:rPr>
        <w:t>IDs is sanctioned by</w:t>
      </w:r>
      <w:r w:rsidR="00592DB7" w:rsidRPr="005C3524">
        <w:rPr>
          <w:rFonts w:ascii="Arial" w:hAnsi="Arial" w:cs="Arial"/>
          <w:sz w:val="24"/>
          <w:szCs w:val="24"/>
          <w:lang w:val="en-US"/>
        </w:rPr>
        <w:t xml:space="preserve"> </w:t>
      </w:r>
      <w:r w:rsidR="00D129D9" w:rsidRPr="005C3524">
        <w:rPr>
          <w:rFonts w:ascii="Arial" w:hAnsi="Arial" w:cs="Arial"/>
          <w:sz w:val="24"/>
          <w:szCs w:val="24"/>
          <w:lang w:val="en-US"/>
        </w:rPr>
        <w:t xml:space="preserve">law of general application. </w:t>
      </w:r>
    </w:p>
    <w:p w14:paraId="1E73D829" w14:textId="77777777" w:rsidR="00D129D9" w:rsidRPr="00EF3B40" w:rsidRDefault="00D129D9" w:rsidP="0079168A">
      <w:pPr>
        <w:pStyle w:val="ListParagraph"/>
        <w:tabs>
          <w:tab w:val="left" w:pos="4917"/>
        </w:tabs>
        <w:spacing w:before="120" w:after="120" w:line="360" w:lineRule="auto"/>
        <w:jc w:val="both"/>
        <w:rPr>
          <w:rFonts w:ascii="Arial" w:hAnsi="Arial" w:cs="Arial"/>
          <w:sz w:val="24"/>
          <w:szCs w:val="24"/>
          <w:lang w:val="en-US"/>
        </w:rPr>
      </w:pPr>
    </w:p>
    <w:p w14:paraId="37CEF52A" w14:textId="0741462D" w:rsidR="00D129D9" w:rsidRPr="005C3524" w:rsidRDefault="005C3524" w:rsidP="005C3524">
      <w:pPr>
        <w:tabs>
          <w:tab w:val="left" w:pos="4917"/>
        </w:tabs>
        <w:spacing w:before="120" w:after="120" w:line="360" w:lineRule="auto"/>
        <w:ind w:left="720" w:hanging="720"/>
        <w:jc w:val="both"/>
        <w:rPr>
          <w:rFonts w:ascii="Arial" w:hAnsi="Arial" w:cs="Arial"/>
          <w:sz w:val="24"/>
          <w:szCs w:val="24"/>
          <w:lang w:val="en-US"/>
        </w:rPr>
      </w:pPr>
      <w:r w:rsidRPr="00345C11">
        <w:rPr>
          <w:rFonts w:ascii="Arial" w:hAnsi="Arial" w:cs="Arial"/>
          <w:sz w:val="24"/>
          <w:szCs w:val="24"/>
          <w:lang w:val="en-US"/>
        </w:rPr>
        <w:t>[70]</w:t>
      </w:r>
      <w:r w:rsidRPr="00345C11">
        <w:rPr>
          <w:rFonts w:ascii="Arial" w:hAnsi="Arial" w:cs="Arial"/>
          <w:sz w:val="24"/>
          <w:szCs w:val="24"/>
          <w:lang w:val="en-US"/>
        </w:rPr>
        <w:tab/>
      </w:r>
      <w:r w:rsidR="00D129D9" w:rsidRPr="005C3524">
        <w:rPr>
          <w:rFonts w:ascii="Arial" w:hAnsi="Arial" w:cs="Arial"/>
          <w:sz w:val="24"/>
          <w:szCs w:val="24"/>
          <w:lang w:val="en-US"/>
        </w:rPr>
        <w:t>I pause a moment to draw an analogy between the blocking of IDs and the arresting of persons suspected of having committed crimes. It is trite that arrest constitutes a drastic infringement of a person’s right to freedom. The Criminal Procedure Act 51 of 1977 (the CPA) provides that arrest may take one of two forms, arrest with a warrant in terms of s</w:t>
      </w:r>
      <w:r w:rsidR="00592DB7" w:rsidRPr="005C3524">
        <w:rPr>
          <w:rFonts w:ascii="Arial" w:hAnsi="Arial" w:cs="Arial"/>
          <w:sz w:val="24"/>
          <w:szCs w:val="24"/>
          <w:lang w:val="en-US"/>
        </w:rPr>
        <w:t>ection</w:t>
      </w:r>
      <w:r w:rsidR="00D129D9" w:rsidRPr="005C3524">
        <w:rPr>
          <w:rFonts w:ascii="Arial" w:hAnsi="Arial" w:cs="Arial"/>
          <w:sz w:val="24"/>
          <w:szCs w:val="24"/>
          <w:lang w:val="en-US"/>
        </w:rPr>
        <w:t>s 40 and 43 of the CPA, and arrest without a warrant as provided for in s</w:t>
      </w:r>
      <w:r w:rsidR="00592DB7" w:rsidRPr="005C3524">
        <w:rPr>
          <w:rFonts w:ascii="Arial" w:hAnsi="Arial" w:cs="Arial"/>
          <w:sz w:val="24"/>
          <w:szCs w:val="24"/>
          <w:lang w:val="en-US"/>
        </w:rPr>
        <w:t>ection</w:t>
      </w:r>
      <w:r w:rsidR="00D129D9" w:rsidRPr="005C3524">
        <w:rPr>
          <w:rFonts w:ascii="Arial" w:hAnsi="Arial" w:cs="Arial"/>
          <w:sz w:val="24"/>
          <w:szCs w:val="24"/>
          <w:lang w:val="en-US"/>
        </w:rPr>
        <w:t xml:space="preserve"> 40(1)(b) of the CPA. </w:t>
      </w:r>
      <w:r w:rsidR="00735B1A" w:rsidRPr="005C3524">
        <w:rPr>
          <w:rFonts w:ascii="Arial" w:hAnsi="Arial" w:cs="Arial"/>
          <w:sz w:val="24"/>
          <w:szCs w:val="24"/>
          <w:lang w:val="en-US"/>
        </w:rPr>
        <w:t>Certain jurisdictional facts must be satisfied for an arrest without a warrant to be lawful</w:t>
      </w:r>
      <w:r w:rsidR="00D129D9" w:rsidRPr="005C3524">
        <w:rPr>
          <w:rFonts w:ascii="Arial" w:hAnsi="Arial" w:cs="Arial"/>
          <w:sz w:val="24"/>
          <w:szCs w:val="24"/>
          <w:lang w:val="en-US"/>
        </w:rPr>
        <w:t>.</w:t>
      </w:r>
      <w:r w:rsidR="00D129D9" w:rsidRPr="00345C11">
        <w:rPr>
          <w:rStyle w:val="FootnoteReference"/>
          <w:rFonts w:ascii="Arial" w:hAnsi="Arial" w:cs="Arial"/>
          <w:sz w:val="24"/>
          <w:szCs w:val="24"/>
          <w:lang w:val="en-US"/>
        </w:rPr>
        <w:footnoteReference w:id="24"/>
      </w:r>
      <w:r w:rsidR="00D129D9" w:rsidRPr="005C3524">
        <w:rPr>
          <w:rFonts w:ascii="Arial" w:hAnsi="Arial" w:cs="Arial"/>
          <w:sz w:val="24"/>
          <w:szCs w:val="24"/>
          <w:lang w:val="en-US"/>
        </w:rPr>
        <w:t xml:space="preserve"> </w:t>
      </w:r>
      <w:r w:rsidR="00592DB7" w:rsidRPr="005C3524">
        <w:rPr>
          <w:rFonts w:ascii="Arial" w:hAnsi="Arial" w:cs="Arial"/>
          <w:sz w:val="24"/>
          <w:szCs w:val="24"/>
          <w:lang w:val="en-US"/>
        </w:rPr>
        <w:t>These facts include the principle that t</w:t>
      </w:r>
      <w:r w:rsidR="00D129D9" w:rsidRPr="005C3524">
        <w:rPr>
          <w:rFonts w:ascii="Arial" w:hAnsi="Arial" w:cs="Arial"/>
          <w:sz w:val="24"/>
          <w:szCs w:val="24"/>
          <w:lang w:val="en-US"/>
        </w:rPr>
        <w:t>he infringement of a person’s right to freedom through arrest is constitutionally valid because it is provided for in a law of general application and is reasonable and justifiable in an open and democratic society based on human dignity, equality</w:t>
      </w:r>
      <w:r w:rsidR="00735B1A" w:rsidRPr="005C3524">
        <w:rPr>
          <w:rFonts w:ascii="Arial" w:hAnsi="Arial" w:cs="Arial"/>
          <w:sz w:val="24"/>
          <w:szCs w:val="24"/>
          <w:lang w:val="en-US"/>
        </w:rPr>
        <w:t>,</w:t>
      </w:r>
      <w:r w:rsidR="00D129D9" w:rsidRPr="005C3524">
        <w:rPr>
          <w:rFonts w:ascii="Arial" w:hAnsi="Arial" w:cs="Arial"/>
          <w:sz w:val="24"/>
          <w:szCs w:val="24"/>
          <w:lang w:val="en-US"/>
        </w:rPr>
        <w:t xml:space="preserve"> and freedom. Without the empowering statutory provision, any arrest would have been unconstitutional.</w:t>
      </w:r>
    </w:p>
    <w:p w14:paraId="19A00B20" w14:textId="77777777" w:rsidR="00D129D9" w:rsidRPr="00EF3B40" w:rsidRDefault="00D129D9" w:rsidP="0079168A">
      <w:pPr>
        <w:pStyle w:val="ListParagraph"/>
        <w:tabs>
          <w:tab w:val="left" w:pos="4917"/>
        </w:tabs>
        <w:spacing w:before="120" w:after="120" w:line="360" w:lineRule="auto"/>
        <w:jc w:val="both"/>
        <w:rPr>
          <w:rFonts w:ascii="Arial" w:hAnsi="Arial" w:cs="Arial"/>
          <w:sz w:val="24"/>
          <w:szCs w:val="24"/>
          <w:lang w:val="en-US"/>
        </w:rPr>
      </w:pPr>
    </w:p>
    <w:p w14:paraId="2BD78D50" w14:textId="613E1C6D" w:rsidR="00D129D9" w:rsidRPr="005C3524" w:rsidRDefault="005C3524" w:rsidP="005C3524">
      <w:pPr>
        <w:tabs>
          <w:tab w:val="left" w:pos="4917"/>
        </w:tabs>
        <w:spacing w:before="120" w:after="120" w:line="360" w:lineRule="auto"/>
        <w:ind w:left="720" w:hanging="720"/>
        <w:jc w:val="both"/>
        <w:rPr>
          <w:rFonts w:ascii="Arial" w:hAnsi="Arial" w:cs="Arial"/>
          <w:sz w:val="24"/>
          <w:szCs w:val="24"/>
          <w:lang w:val="en-US"/>
        </w:rPr>
      </w:pPr>
      <w:r w:rsidRPr="00345C11">
        <w:rPr>
          <w:rFonts w:ascii="Arial" w:hAnsi="Arial" w:cs="Arial"/>
          <w:sz w:val="24"/>
          <w:szCs w:val="24"/>
          <w:lang w:val="en-US"/>
        </w:rPr>
        <w:t>[71]</w:t>
      </w:r>
      <w:r w:rsidRPr="00345C11">
        <w:rPr>
          <w:rFonts w:ascii="Arial" w:hAnsi="Arial" w:cs="Arial"/>
          <w:sz w:val="24"/>
          <w:szCs w:val="24"/>
          <w:lang w:val="en-US"/>
        </w:rPr>
        <w:tab/>
      </w:r>
      <w:r w:rsidR="00735B1A" w:rsidRPr="005C3524">
        <w:rPr>
          <w:rFonts w:ascii="Arial" w:hAnsi="Arial" w:cs="Arial"/>
          <w:sz w:val="24"/>
          <w:szCs w:val="24"/>
          <w:lang w:val="en-US"/>
        </w:rPr>
        <w:t>Nugent JA enunciated a principle important to the matter at hand</w:t>
      </w:r>
      <w:r w:rsidR="00D129D9" w:rsidRPr="005C3524">
        <w:rPr>
          <w:rFonts w:ascii="Arial" w:hAnsi="Arial" w:cs="Arial"/>
          <w:sz w:val="24"/>
          <w:szCs w:val="24"/>
          <w:lang w:val="en-US"/>
        </w:rPr>
        <w:t xml:space="preserve"> in </w:t>
      </w:r>
      <w:r w:rsidR="00D129D9" w:rsidRPr="005C3524">
        <w:rPr>
          <w:rFonts w:ascii="Arial" w:hAnsi="Arial" w:cs="Arial"/>
          <w:i/>
          <w:sz w:val="24"/>
          <w:szCs w:val="24"/>
          <w:lang w:val="en-US"/>
        </w:rPr>
        <w:t>S v Mabena and Another</w:t>
      </w:r>
      <w:r w:rsidR="00D129D9" w:rsidRPr="005C3524">
        <w:rPr>
          <w:rFonts w:ascii="Arial" w:hAnsi="Arial" w:cs="Arial"/>
          <w:sz w:val="24"/>
          <w:szCs w:val="24"/>
          <w:lang w:val="en-US"/>
        </w:rPr>
        <w:t>:</w:t>
      </w:r>
      <w:r w:rsidR="00D129D9" w:rsidRPr="00345C11">
        <w:rPr>
          <w:rStyle w:val="FootnoteReference"/>
          <w:rFonts w:ascii="Arial" w:hAnsi="Arial" w:cs="Arial"/>
          <w:sz w:val="24"/>
          <w:szCs w:val="24"/>
          <w:lang w:val="en-US"/>
        </w:rPr>
        <w:footnoteReference w:id="25"/>
      </w:r>
    </w:p>
    <w:p w14:paraId="075502DE" w14:textId="77777777" w:rsidR="00D129D9" w:rsidRPr="00345C11" w:rsidRDefault="00D129D9" w:rsidP="0079168A">
      <w:pPr>
        <w:pStyle w:val="ListParagraph"/>
        <w:spacing w:before="120" w:after="120" w:line="360" w:lineRule="auto"/>
        <w:jc w:val="both"/>
        <w:rPr>
          <w:rFonts w:ascii="Arial" w:hAnsi="Arial" w:cs="Arial"/>
          <w:sz w:val="24"/>
          <w:szCs w:val="24"/>
          <w:lang w:val="en-US"/>
        </w:rPr>
      </w:pPr>
    </w:p>
    <w:p w14:paraId="635BB917" w14:textId="77777777" w:rsidR="00D129D9" w:rsidRPr="0079168A" w:rsidRDefault="00D129D9" w:rsidP="00345C11">
      <w:pPr>
        <w:pStyle w:val="ListParagraph"/>
        <w:tabs>
          <w:tab w:val="left" w:pos="4917"/>
        </w:tabs>
        <w:spacing w:before="120" w:after="120" w:line="360" w:lineRule="auto"/>
        <w:ind w:left="1296" w:right="1296"/>
        <w:jc w:val="both"/>
        <w:rPr>
          <w:rFonts w:ascii="Arial" w:hAnsi="Arial" w:cs="Arial"/>
          <w:sz w:val="24"/>
          <w:szCs w:val="24"/>
          <w:lang w:val="en-US"/>
        </w:rPr>
      </w:pPr>
      <w:r w:rsidRPr="00EF3B40">
        <w:rPr>
          <w:rFonts w:ascii="Arial" w:hAnsi="Arial" w:cs="Arial"/>
          <w:sz w:val="24"/>
          <w:szCs w:val="24"/>
          <w:lang w:val="en-US"/>
        </w:rPr>
        <w:t>‘The Constitution proclaims the existence of a state that is founded on the rule of law. Under such regime legitimate state aut</w:t>
      </w:r>
      <w:r w:rsidRPr="0079168A">
        <w:rPr>
          <w:rFonts w:ascii="Arial" w:hAnsi="Arial" w:cs="Arial"/>
          <w:sz w:val="24"/>
          <w:szCs w:val="24"/>
          <w:lang w:val="en-US"/>
        </w:rPr>
        <w:t>hority exists only within the confines of the law, as it is embodied in the Constitution that created it, and the purported exercise of such authority other than in accordance with law is a nullity. That is the cardinal tenet of the rule of law. It admits of no exception in relation to the judicial authority of the state. Far from conferring authority to disregard the Law, the Constitution is the imperative for justice to be done in accordance with law. As in the case of other state authority, the exercise of judicial authority otherwise than according to law is simply invalid.’</w:t>
      </w:r>
    </w:p>
    <w:p w14:paraId="50D89B45" w14:textId="77777777" w:rsidR="00D129D9" w:rsidRPr="0079168A" w:rsidRDefault="00D129D9" w:rsidP="0079168A">
      <w:pPr>
        <w:pStyle w:val="ListParagraph"/>
        <w:spacing w:before="120" w:after="120" w:line="360" w:lineRule="auto"/>
        <w:jc w:val="both"/>
        <w:rPr>
          <w:rFonts w:ascii="Arial" w:hAnsi="Arial" w:cs="Arial"/>
          <w:sz w:val="24"/>
          <w:szCs w:val="24"/>
          <w:lang w:val="en-US"/>
        </w:rPr>
      </w:pPr>
    </w:p>
    <w:p w14:paraId="20C97FD5" w14:textId="7C150AFA" w:rsidR="00D129D9" w:rsidRPr="005C3524" w:rsidRDefault="005C3524" w:rsidP="005C3524">
      <w:pPr>
        <w:tabs>
          <w:tab w:val="left" w:pos="4917"/>
        </w:tabs>
        <w:spacing w:before="120" w:after="120" w:line="360" w:lineRule="auto"/>
        <w:ind w:left="720" w:hanging="720"/>
        <w:jc w:val="both"/>
        <w:rPr>
          <w:rFonts w:ascii="Arial" w:hAnsi="Arial" w:cs="Arial"/>
          <w:sz w:val="24"/>
          <w:szCs w:val="24"/>
          <w:lang w:val="en-US"/>
        </w:rPr>
      </w:pPr>
      <w:r w:rsidRPr="00345C11">
        <w:rPr>
          <w:rFonts w:ascii="Arial" w:hAnsi="Arial" w:cs="Arial"/>
          <w:sz w:val="24"/>
          <w:szCs w:val="24"/>
          <w:lang w:val="en-US"/>
        </w:rPr>
        <w:t>[72]</w:t>
      </w:r>
      <w:r w:rsidRPr="00345C11">
        <w:rPr>
          <w:rFonts w:ascii="Arial" w:hAnsi="Arial" w:cs="Arial"/>
          <w:sz w:val="24"/>
          <w:szCs w:val="24"/>
          <w:lang w:val="en-US"/>
        </w:rPr>
        <w:tab/>
      </w:r>
      <w:r w:rsidR="00D129D9" w:rsidRPr="005C3524">
        <w:rPr>
          <w:rFonts w:ascii="Arial" w:hAnsi="Arial" w:cs="Arial"/>
          <w:sz w:val="24"/>
          <w:szCs w:val="24"/>
          <w:lang w:val="en-US"/>
        </w:rPr>
        <w:t xml:space="preserve">The Constitutional Court in </w:t>
      </w:r>
      <w:r w:rsidR="00D129D9" w:rsidRPr="005C3524">
        <w:rPr>
          <w:rFonts w:ascii="Arial" w:hAnsi="Arial" w:cs="Arial"/>
          <w:i/>
          <w:sz w:val="24"/>
          <w:szCs w:val="24"/>
          <w:lang w:val="en-US"/>
        </w:rPr>
        <w:t>Affordable Medicine Trust v Minister of Health</w:t>
      </w:r>
      <w:r w:rsidR="00D129D9" w:rsidRPr="00345C11">
        <w:rPr>
          <w:rStyle w:val="FootnoteReference"/>
          <w:rFonts w:ascii="Arial" w:hAnsi="Arial" w:cs="Arial"/>
          <w:i/>
          <w:sz w:val="24"/>
          <w:szCs w:val="24"/>
          <w:lang w:val="en-US"/>
        </w:rPr>
        <w:footnoteReference w:id="26"/>
      </w:r>
      <w:r w:rsidR="00D129D9" w:rsidRPr="005C3524">
        <w:rPr>
          <w:rFonts w:ascii="Arial" w:hAnsi="Arial" w:cs="Arial"/>
          <w:sz w:val="24"/>
          <w:szCs w:val="24"/>
          <w:lang w:val="en-US"/>
        </w:rPr>
        <w:t xml:space="preserve"> reiterated that:</w:t>
      </w:r>
    </w:p>
    <w:p w14:paraId="6D39D914" w14:textId="77777777" w:rsidR="00D129D9" w:rsidRPr="00EF3B40" w:rsidRDefault="00D129D9" w:rsidP="00EF3B40">
      <w:pPr>
        <w:pStyle w:val="ListParagraph"/>
        <w:tabs>
          <w:tab w:val="left" w:pos="4917"/>
        </w:tabs>
        <w:spacing w:before="120" w:after="120" w:line="360" w:lineRule="auto"/>
        <w:jc w:val="both"/>
        <w:rPr>
          <w:rFonts w:ascii="Arial" w:hAnsi="Arial" w:cs="Arial"/>
          <w:sz w:val="24"/>
          <w:szCs w:val="24"/>
          <w:lang w:val="en-US"/>
        </w:rPr>
      </w:pPr>
    </w:p>
    <w:p w14:paraId="5F49D823" w14:textId="77777777" w:rsidR="00D129D9" w:rsidRPr="0079168A" w:rsidRDefault="00D129D9" w:rsidP="0079168A">
      <w:pPr>
        <w:pStyle w:val="ListParagraph"/>
        <w:tabs>
          <w:tab w:val="left" w:pos="4917"/>
        </w:tabs>
        <w:spacing w:before="120" w:after="120" w:line="360" w:lineRule="auto"/>
        <w:ind w:left="1296" w:right="1296"/>
        <w:jc w:val="both"/>
        <w:rPr>
          <w:rFonts w:ascii="Arial" w:hAnsi="Arial" w:cs="Arial"/>
          <w:sz w:val="24"/>
          <w:szCs w:val="24"/>
          <w:lang w:val="en-US"/>
        </w:rPr>
      </w:pPr>
      <w:r w:rsidRPr="0079168A">
        <w:rPr>
          <w:rFonts w:ascii="Arial" w:hAnsi="Arial" w:cs="Arial"/>
          <w:sz w:val="24"/>
          <w:szCs w:val="24"/>
          <w:lang w:val="en-US"/>
        </w:rPr>
        <w:t>‘… both the legislature and the executive “are constrained by the principle that they may exercise no power and perform no function beyond that conferred upon them by law.” In this sense the Constitution entrenches the principle of legality and provides the foundation for the control of public power.’</w:t>
      </w:r>
    </w:p>
    <w:p w14:paraId="06D83C98" w14:textId="77777777" w:rsidR="00EF255E" w:rsidRPr="0079168A" w:rsidRDefault="00EF255E" w:rsidP="0079168A">
      <w:pPr>
        <w:pStyle w:val="ListParagraph"/>
        <w:tabs>
          <w:tab w:val="left" w:pos="4917"/>
        </w:tabs>
        <w:spacing w:before="120" w:after="120" w:line="360" w:lineRule="auto"/>
        <w:jc w:val="both"/>
        <w:rPr>
          <w:rFonts w:ascii="Arial" w:hAnsi="Arial" w:cs="Arial"/>
          <w:sz w:val="24"/>
          <w:szCs w:val="24"/>
          <w:lang w:val="en-US"/>
        </w:rPr>
      </w:pPr>
    </w:p>
    <w:p w14:paraId="12222012" w14:textId="79D82EA6" w:rsidR="003531DC" w:rsidRPr="0079168A" w:rsidRDefault="003531DC" w:rsidP="0079168A">
      <w:pPr>
        <w:tabs>
          <w:tab w:val="left" w:pos="4917"/>
        </w:tabs>
        <w:spacing w:before="120" w:after="120" w:line="360" w:lineRule="auto"/>
        <w:jc w:val="both"/>
        <w:rPr>
          <w:rFonts w:ascii="Arial" w:hAnsi="Arial" w:cs="Arial"/>
          <w:b/>
          <w:i/>
          <w:sz w:val="24"/>
          <w:szCs w:val="24"/>
          <w:lang w:val="en-US"/>
        </w:rPr>
      </w:pPr>
      <w:r w:rsidRPr="0079168A">
        <w:rPr>
          <w:rFonts w:ascii="Arial" w:hAnsi="Arial" w:cs="Arial"/>
          <w:b/>
          <w:i/>
          <w:sz w:val="24"/>
          <w:szCs w:val="24"/>
          <w:lang w:val="en-US"/>
        </w:rPr>
        <w:t>The applicable legislative framework</w:t>
      </w:r>
    </w:p>
    <w:p w14:paraId="049D1CDD" w14:textId="77777777" w:rsidR="005342B8" w:rsidRPr="00EF3B40" w:rsidRDefault="005342B8" w:rsidP="0079168A">
      <w:pPr>
        <w:pStyle w:val="ListParagraph"/>
        <w:spacing w:before="120" w:after="120" w:line="360" w:lineRule="auto"/>
        <w:jc w:val="both"/>
        <w:rPr>
          <w:rFonts w:ascii="Arial" w:hAnsi="Arial" w:cs="Arial"/>
          <w:sz w:val="24"/>
          <w:szCs w:val="24"/>
          <w:lang w:val="en-US"/>
        </w:rPr>
      </w:pPr>
    </w:p>
    <w:p w14:paraId="55CAE387" w14:textId="6A968F25" w:rsidR="00FD6EDF" w:rsidRPr="005C3524" w:rsidRDefault="005C3524" w:rsidP="005C3524">
      <w:pPr>
        <w:tabs>
          <w:tab w:val="left" w:pos="4917"/>
        </w:tabs>
        <w:spacing w:before="120" w:after="120" w:line="360" w:lineRule="auto"/>
        <w:ind w:left="720" w:hanging="720"/>
        <w:jc w:val="both"/>
        <w:rPr>
          <w:rFonts w:ascii="Arial" w:hAnsi="Arial" w:cs="Arial"/>
          <w:sz w:val="24"/>
          <w:szCs w:val="24"/>
          <w:lang w:val="en-US"/>
        </w:rPr>
      </w:pPr>
      <w:r w:rsidRPr="0079168A">
        <w:rPr>
          <w:rFonts w:ascii="Arial" w:hAnsi="Arial" w:cs="Arial"/>
          <w:sz w:val="24"/>
          <w:szCs w:val="24"/>
          <w:lang w:val="en-US"/>
        </w:rPr>
        <w:t>[73]</w:t>
      </w:r>
      <w:r w:rsidRPr="0079168A">
        <w:rPr>
          <w:rFonts w:ascii="Arial" w:hAnsi="Arial" w:cs="Arial"/>
          <w:sz w:val="24"/>
          <w:szCs w:val="24"/>
          <w:lang w:val="en-US"/>
        </w:rPr>
        <w:tab/>
      </w:r>
      <w:r w:rsidR="00FD6EDF" w:rsidRPr="005C3524">
        <w:rPr>
          <w:rFonts w:ascii="Arial" w:hAnsi="Arial" w:cs="Arial"/>
          <w:sz w:val="24"/>
          <w:szCs w:val="24"/>
          <w:lang w:val="en-US"/>
        </w:rPr>
        <w:t>The applicable legislative framework consists not only of the Identification Act</w:t>
      </w:r>
      <w:r w:rsidR="00592DB7" w:rsidRPr="005C3524">
        <w:rPr>
          <w:rFonts w:ascii="Arial" w:hAnsi="Arial" w:cs="Arial"/>
          <w:sz w:val="24"/>
          <w:szCs w:val="24"/>
          <w:lang w:val="en-US"/>
        </w:rPr>
        <w:t xml:space="preserve"> </w:t>
      </w:r>
      <w:r w:rsidR="00FD6EDF" w:rsidRPr="005C3524">
        <w:rPr>
          <w:rFonts w:ascii="Arial" w:hAnsi="Arial" w:cs="Arial"/>
          <w:sz w:val="24"/>
          <w:szCs w:val="24"/>
          <w:lang w:val="en-US"/>
        </w:rPr>
        <w:t>but includes the Identification Regulations promulgated in terms of the Identification Act</w:t>
      </w:r>
      <w:r w:rsidR="003531DC" w:rsidRPr="005C3524">
        <w:rPr>
          <w:rFonts w:ascii="Arial" w:hAnsi="Arial" w:cs="Arial"/>
          <w:sz w:val="24"/>
          <w:szCs w:val="24"/>
          <w:lang w:val="en-US"/>
        </w:rPr>
        <w:t>, t</w:t>
      </w:r>
      <w:r w:rsidR="00FD6EDF" w:rsidRPr="005C3524">
        <w:rPr>
          <w:rFonts w:ascii="Arial" w:hAnsi="Arial" w:cs="Arial"/>
          <w:sz w:val="24"/>
          <w:szCs w:val="24"/>
          <w:lang w:val="en-US"/>
        </w:rPr>
        <w:t xml:space="preserve">he Births and Deaths Registration Act </w:t>
      </w:r>
      <w:r w:rsidR="003531DC" w:rsidRPr="005C3524">
        <w:rPr>
          <w:rFonts w:ascii="Arial" w:hAnsi="Arial" w:cs="Arial"/>
          <w:sz w:val="24"/>
          <w:szCs w:val="24"/>
          <w:lang w:val="en-US"/>
        </w:rPr>
        <w:t>with its concomitant Regulations on the Registration of Births and Deaths,</w:t>
      </w:r>
      <w:r w:rsidR="009A01D0" w:rsidRPr="00345C11">
        <w:rPr>
          <w:rStyle w:val="FootnoteReference"/>
          <w:rFonts w:ascii="Arial" w:hAnsi="Arial" w:cs="Arial"/>
          <w:sz w:val="24"/>
          <w:szCs w:val="24"/>
          <w:lang w:val="en-US"/>
        </w:rPr>
        <w:footnoteReference w:id="27"/>
      </w:r>
      <w:r w:rsidR="003531DC" w:rsidRPr="005C3524">
        <w:rPr>
          <w:rFonts w:ascii="Arial" w:hAnsi="Arial" w:cs="Arial"/>
          <w:sz w:val="24"/>
          <w:szCs w:val="24"/>
          <w:lang w:val="en-US"/>
        </w:rPr>
        <w:t xml:space="preserve"> </w:t>
      </w:r>
      <w:r w:rsidR="00FD6EDF" w:rsidRPr="005C3524">
        <w:rPr>
          <w:rFonts w:ascii="Arial" w:hAnsi="Arial" w:cs="Arial"/>
          <w:sz w:val="24"/>
          <w:szCs w:val="24"/>
          <w:lang w:val="en-US"/>
        </w:rPr>
        <w:t>an</w:t>
      </w:r>
      <w:r w:rsidR="005A4843" w:rsidRPr="005C3524">
        <w:rPr>
          <w:rFonts w:ascii="Arial" w:hAnsi="Arial" w:cs="Arial"/>
          <w:sz w:val="24"/>
          <w:szCs w:val="24"/>
          <w:lang w:val="en-US"/>
        </w:rPr>
        <w:t xml:space="preserve">d </w:t>
      </w:r>
      <w:r w:rsidR="00FD6EDF" w:rsidRPr="005C3524">
        <w:rPr>
          <w:rFonts w:ascii="Arial" w:hAnsi="Arial" w:cs="Arial"/>
          <w:sz w:val="24"/>
          <w:szCs w:val="24"/>
          <w:lang w:val="en-US"/>
        </w:rPr>
        <w:t>the Immigration Act 13 of 2002</w:t>
      </w:r>
      <w:r w:rsidR="00CA41D7" w:rsidRPr="005C3524">
        <w:rPr>
          <w:rFonts w:ascii="Arial" w:hAnsi="Arial" w:cs="Arial"/>
          <w:sz w:val="24"/>
          <w:szCs w:val="24"/>
          <w:lang w:val="en-US"/>
        </w:rPr>
        <w:t xml:space="preserve"> (</w:t>
      </w:r>
      <w:r w:rsidR="00084598" w:rsidRPr="005C3524">
        <w:rPr>
          <w:rFonts w:ascii="Arial" w:hAnsi="Arial" w:cs="Arial"/>
          <w:sz w:val="24"/>
          <w:szCs w:val="24"/>
          <w:lang w:val="en-US"/>
        </w:rPr>
        <w:t>‘</w:t>
      </w:r>
      <w:r w:rsidR="00CA41D7" w:rsidRPr="005C3524">
        <w:rPr>
          <w:rFonts w:ascii="Arial" w:hAnsi="Arial" w:cs="Arial"/>
          <w:sz w:val="24"/>
          <w:szCs w:val="24"/>
          <w:lang w:val="en-US"/>
        </w:rPr>
        <w:t>Immigration Act</w:t>
      </w:r>
      <w:r w:rsidR="00084598" w:rsidRPr="005C3524">
        <w:rPr>
          <w:rFonts w:ascii="Arial" w:hAnsi="Arial" w:cs="Arial"/>
          <w:sz w:val="24"/>
          <w:szCs w:val="24"/>
          <w:lang w:val="en-US"/>
        </w:rPr>
        <w:t>’</w:t>
      </w:r>
      <w:r w:rsidR="00CA41D7" w:rsidRPr="005C3524">
        <w:rPr>
          <w:rFonts w:ascii="Arial" w:hAnsi="Arial" w:cs="Arial"/>
          <w:sz w:val="24"/>
          <w:szCs w:val="24"/>
          <w:lang w:val="en-US"/>
        </w:rPr>
        <w:t>)</w:t>
      </w:r>
      <w:r w:rsidR="00FD6EDF" w:rsidRPr="005C3524">
        <w:rPr>
          <w:rFonts w:ascii="Arial" w:hAnsi="Arial" w:cs="Arial"/>
          <w:sz w:val="24"/>
          <w:szCs w:val="24"/>
          <w:lang w:val="en-US"/>
        </w:rPr>
        <w:t xml:space="preserve">. </w:t>
      </w:r>
      <w:r w:rsidR="005A4843" w:rsidRPr="005C3524">
        <w:rPr>
          <w:rFonts w:ascii="Arial" w:hAnsi="Arial" w:cs="Arial"/>
          <w:sz w:val="24"/>
          <w:szCs w:val="24"/>
          <w:lang w:val="en-US"/>
        </w:rPr>
        <w:t>This framework is amplified by the South African Citizenship Act 88 of 1995. Th</w:t>
      </w:r>
      <w:r w:rsidR="00592DB7" w:rsidRPr="005C3524">
        <w:rPr>
          <w:rFonts w:ascii="Arial" w:hAnsi="Arial" w:cs="Arial"/>
          <w:sz w:val="24"/>
          <w:szCs w:val="24"/>
          <w:lang w:val="en-US"/>
        </w:rPr>
        <w:t>ese</w:t>
      </w:r>
      <w:r w:rsidR="00FD6EDF" w:rsidRPr="005C3524">
        <w:rPr>
          <w:rFonts w:ascii="Arial" w:hAnsi="Arial" w:cs="Arial"/>
          <w:sz w:val="24"/>
          <w:szCs w:val="24"/>
          <w:lang w:val="en-US"/>
        </w:rPr>
        <w:t xml:space="preserve"> legislative framework</w:t>
      </w:r>
      <w:r w:rsidR="00592DB7" w:rsidRPr="005C3524">
        <w:rPr>
          <w:rFonts w:ascii="Arial" w:hAnsi="Arial" w:cs="Arial"/>
          <w:sz w:val="24"/>
          <w:szCs w:val="24"/>
          <w:lang w:val="en-US"/>
        </w:rPr>
        <w:t>s</w:t>
      </w:r>
      <w:r w:rsidR="00FD6EDF" w:rsidRPr="005C3524">
        <w:rPr>
          <w:rFonts w:ascii="Arial" w:hAnsi="Arial" w:cs="Arial"/>
          <w:sz w:val="24"/>
          <w:szCs w:val="24"/>
          <w:lang w:val="en-US"/>
        </w:rPr>
        <w:t xml:space="preserve"> </w:t>
      </w:r>
      <w:r w:rsidR="00592DB7" w:rsidRPr="005C3524">
        <w:rPr>
          <w:rFonts w:ascii="Arial" w:hAnsi="Arial" w:cs="Arial"/>
          <w:sz w:val="24"/>
          <w:szCs w:val="24"/>
          <w:lang w:val="en-US"/>
        </w:rPr>
        <w:t xml:space="preserve">are </w:t>
      </w:r>
      <w:r w:rsidR="00FD6EDF" w:rsidRPr="005C3524">
        <w:rPr>
          <w:rFonts w:ascii="Arial" w:hAnsi="Arial" w:cs="Arial"/>
          <w:sz w:val="24"/>
          <w:szCs w:val="24"/>
          <w:lang w:val="en-US"/>
        </w:rPr>
        <w:t xml:space="preserve">rooted in the Constitution. </w:t>
      </w:r>
    </w:p>
    <w:p w14:paraId="6387A1FC" w14:textId="77777777" w:rsidR="00FD6EDF" w:rsidRPr="00345C11" w:rsidRDefault="00FD6EDF" w:rsidP="0079168A">
      <w:pPr>
        <w:pStyle w:val="ListParagraph"/>
        <w:spacing w:before="120" w:after="120" w:line="360" w:lineRule="auto"/>
        <w:jc w:val="both"/>
        <w:rPr>
          <w:rFonts w:ascii="Arial" w:hAnsi="Arial" w:cs="Arial"/>
          <w:sz w:val="24"/>
          <w:szCs w:val="24"/>
          <w:lang w:val="en-US"/>
        </w:rPr>
      </w:pPr>
    </w:p>
    <w:p w14:paraId="093929C4" w14:textId="208BBEF9" w:rsidR="003531DC" w:rsidRPr="005C3524" w:rsidRDefault="005C3524" w:rsidP="005C3524">
      <w:pPr>
        <w:tabs>
          <w:tab w:val="left" w:pos="4917"/>
        </w:tabs>
        <w:spacing w:before="120" w:after="120" w:line="360" w:lineRule="auto"/>
        <w:ind w:left="720" w:hanging="720"/>
        <w:jc w:val="both"/>
        <w:rPr>
          <w:rFonts w:ascii="Arial" w:hAnsi="Arial" w:cs="Arial"/>
          <w:sz w:val="24"/>
          <w:szCs w:val="24"/>
          <w:lang w:val="en-US"/>
        </w:rPr>
      </w:pPr>
      <w:r w:rsidRPr="00345C11">
        <w:rPr>
          <w:rFonts w:ascii="Arial" w:hAnsi="Arial" w:cs="Arial"/>
          <w:sz w:val="24"/>
          <w:szCs w:val="24"/>
          <w:lang w:val="en-US"/>
        </w:rPr>
        <w:t>[74]</w:t>
      </w:r>
      <w:r w:rsidRPr="00345C11">
        <w:rPr>
          <w:rFonts w:ascii="Arial" w:hAnsi="Arial" w:cs="Arial"/>
          <w:sz w:val="24"/>
          <w:szCs w:val="24"/>
          <w:lang w:val="en-US"/>
        </w:rPr>
        <w:tab/>
      </w:r>
      <w:r w:rsidR="005342B8" w:rsidRPr="005C3524">
        <w:rPr>
          <w:rFonts w:ascii="Arial" w:hAnsi="Arial" w:cs="Arial"/>
          <w:sz w:val="24"/>
          <w:szCs w:val="24"/>
          <w:lang w:val="en-US"/>
        </w:rPr>
        <w:t>The Identification Act was</w:t>
      </w:r>
      <w:r w:rsidR="00CA41D7" w:rsidRPr="005C3524">
        <w:rPr>
          <w:rFonts w:ascii="Arial" w:hAnsi="Arial" w:cs="Arial"/>
          <w:sz w:val="24"/>
          <w:szCs w:val="24"/>
          <w:lang w:val="en-US"/>
        </w:rPr>
        <w:t xml:space="preserve"> </w:t>
      </w:r>
      <w:r w:rsidR="005342B8" w:rsidRPr="005C3524">
        <w:rPr>
          <w:rFonts w:ascii="Arial" w:hAnsi="Arial" w:cs="Arial"/>
          <w:sz w:val="24"/>
          <w:szCs w:val="24"/>
          <w:lang w:val="en-US"/>
        </w:rPr>
        <w:t xml:space="preserve">promulgated to provide for the compilation and maintenance of a </w:t>
      </w:r>
      <w:r w:rsidR="004B067B" w:rsidRPr="005C3524">
        <w:rPr>
          <w:rFonts w:ascii="Arial" w:hAnsi="Arial" w:cs="Arial"/>
          <w:sz w:val="24"/>
          <w:szCs w:val="24"/>
          <w:lang w:val="en-US"/>
        </w:rPr>
        <w:t xml:space="preserve">national </w:t>
      </w:r>
      <w:r w:rsidR="005342B8" w:rsidRPr="005C3524">
        <w:rPr>
          <w:rFonts w:ascii="Arial" w:hAnsi="Arial" w:cs="Arial"/>
          <w:sz w:val="24"/>
          <w:szCs w:val="24"/>
          <w:lang w:val="en-US"/>
        </w:rPr>
        <w:t>population register in respect of the population of the Republic, for the issue of identity cards and certain certificates to persons whose particulars are included in the population register</w:t>
      </w:r>
      <w:r w:rsidR="005A4843" w:rsidRPr="005C3524">
        <w:rPr>
          <w:rFonts w:ascii="Arial" w:hAnsi="Arial" w:cs="Arial"/>
          <w:sz w:val="24"/>
          <w:szCs w:val="24"/>
          <w:lang w:val="en-US"/>
        </w:rPr>
        <w:t>,</w:t>
      </w:r>
      <w:r w:rsidR="005342B8" w:rsidRPr="005C3524">
        <w:rPr>
          <w:rFonts w:ascii="Arial" w:hAnsi="Arial" w:cs="Arial"/>
          <w:sz w:val="24"/>
          <w:szCs w:val="24"/>
          <w:lang w:val="en-US"/>
        </w:rPr>
        <w:t xml:space="preserve"> and for matters connected therewith. </w:t>
      </w:r>
      <w:r w:rsidR="005E119B" w:rsidRPr="005C3524">
        <w:rPr>
          <w:rFonts w:ascii="Arial" w:hAnsi="Arial" w:cs="Arial"/>
          <w:sz w:val="24"/>
          <w:szCs w:val="24"/>
          <w:lang w:val="en-US"/>
        </w:rPr>
        <w:t xml:space="preserve">The </w:t>
      </w:r>
      <w:r w:rsidR="00592DB7" w:rsidRPr="005C3524">
        <w:rPr>
          <w:rFonts w:ascii="Arial" w:hAnsi="Arial" w:cs="Arial"/>
          <w:sz w:val="24"/>
          <w:szCs w:val="24"/>
          <w:lang w:val="en-US"/>
        </w:rPr>
        <w:t>Identification Act</w:t>
      </w:r>
      <w:r w:rsidR="005E119B" w:rsidRPr="005C3524">
        <w:rPr>
          <w:rFonts w:ascii="Arial" w:hAnsi="Arial" w:cs="Arial"/>
          <w:sz w:val="24"/>
          <w:szCs w:val="24"/>
          <w:lang w:val="en-US"/>
        </w:rPr>
        <w:t xml:space="preserve"> applies to all South African citizens and persons who are lawfully and permanently resident in the Republic. </w:t>
      </w:r>
      <w:r w:rsidR="005342B8" w:rsidRPr="005C3524">
        <w:rPr>
          <w:rFonts w:ascii="Arial" w:hAnsi="Arial" w:cs="Arial"/>
          <w:sz w:val="24"/>
          <w:szCs w:val="24"/>
          <w:lang w:val="en-US"/>
        </w:rPr>
        <w:t xml:space="preserve">The DG is tasked with </w:t>
      </w:r>
      <w:r w:rsidR="00735B1A" w:rsidRPr="005C3524">
        <w:rPr>
          <w:rFonts w:ascii="Arial" w:hAnsi="Arial" w:cs="Arial"/>
          <w:sz w:val="24"/>
          <w:szCs w:val="24"/>
          <w:lang w:val="en-US"/>
        </w:rPr>
        <w:t>compiling and maintaining</w:t>
      </w:r>
      <w:r w:rsidR="005342B8" w:rsidRPr="005C3524">
        <w:rPr>
          <w:rFonts w:ascii="Arial" w:hAnsi="Arial" w:cs="Arial"/>
          <w:sz w:val="24"/>
          <w:szCs w:val="24"/>
          <w:lang w:val="en-US"/>
        </w:rPr>
        <w:t xml:space="preserve"> the population register</w:t>
      </w:r>
      <w:r w:rsidR="005342B8" w:rsidRPr="00345C11">
        <w:rPr>
          <w:rStyle w:val="FootnoteReference"/>
          <w:rFonts w:ascii="Arial" w:hAnsi="Arial" w:cs="Arial"/>
          <w:sz w:val="24"/>
          <w:szCs w:val="24"/>
          <w:lang w:val="en-US"/>
        </w:rPr>
        <w:footnoteReference w:id="28"/>
      </w:r>
      <w:r w:rsidR="00066D18" w:rsidRPr="005C3524">
        <w:rPr>
          <w:rFonts w:ascii="Arial" w:hAnsi="Arial" w:cs="Arial"/>
          <w:sz w:val="24"/>
          <w:szCs w:val="24"/>
          <w:lang w:val="en-US"/>
        </w:rPr>
        <w:t xml:space="preserve"> and must assign an identity number to every person whose particulars are included in the population register.</w:t>
      </w:r>
      <w:r w:rsidR="00066D18" w:rsidRPr="00345C11">
        <w:rPr>
          <w:rStyle w:val="FootnoteReference"/>
          <w:rFonts w:ascii="Arial" w:hAnsi="Arial" w:cs="Arial"/>
          <w:sz w:val="24"/>
          <w:szCs w:val="24"/>
          <w:lang w:val="en-US"/>
        </w:rPr>
        <w:footnoteReference w:id="29"/>
      </w:r>
      <w:r w:rsidR="00BC67FA" w:rsidRPr="005C3524">
        <w:rPr>
          <w:rFonts w:ascii="Arial" w:hAnsi="Arial" w:cs="Arial"/>
          <w:sz w:val="24"/>
          <w:szCs w:val="24"/>
          <w:lang w:val="en-US"/>
        </w:rPr>
        <w:t xml:space="preserve"> The identity number</w:t>
      </w:r>
      <w:r w:rsidR="003033B4" w:rsidRPr="005C3524">
        <w:rPr>
          <w:rFonts w:ascii="Arial" w:hAnsi="Arial" w:cs="Arial"/>
          <w:sz w:val="24"/>
          <w:szCs w:val="24"/>
          <w:lang w:val="en-US"/>
        </w:rPr>
        <w:t xml:space="preserve"> must </w:t>
      </w:r>
      <w:r w:rsidR="007465A3" w:rsidRPr="005C3524">
        <w:rPr>
          <w:rFonts w:ascii="Arial" w:hAnsi="Arial" w:cs="Arial"/>
          <w:sz w:val="24"/>
          <w:szCs w:val="24"/>
          <w:lang w:val="en-US"/>
        </w:rPr>
        <w:t>consist of a reproduction, in figure codes, of the individual's</w:t>
      </w:r>
      <w:r w:rsidR="003033B4" w:rsidRPr="005C3524">
        <w:rPr>
          <w:rFonts w:ascii="Arial" w:hAnsi="Arial" w:cs="Arial"/>
          <w:sz w:val="24"/>
          <w:szCs w:val="24"/>
          <w:lang w:val="en-US"/>
        </w:rPr>
        <w:t xml:space="preserve"> date of birth and gender and whether or not </w:t>
      </w:r>
      <w:r w:rsidR="00735B1A" w:rsidRPr="005C3524">
        <w:rPr>
          <w:rFonts w:ascii="Arial" w:hAnsi="Arial" w:cs="Arial"/>
          <w:sz w:val="24"/>
          <w:szCs w:val="24"/>
          <w:lang w:val="en-US"/>
        </w:rPr>
        <w:t>they are</w:t>
      </w:r>
      <w:r w:rsidR="003033B4" w:rsidRPr="005C3524">
        <w:rPr>
          <w:rFonts w:ascii="Arial" w:hAnsi="Arial" w:cs="Arial"/>
          <w:sz w:val="24"/>
          <w:szCs w:val="24"/>
          <w:lang w:val="en-US"/>
        </w:rPr>
        <w:t xml:space="preserve"> a South African citizen.</w:t>
      </w:r>
      <w:r w:rsidR="007465A3" w:rsidRPr="00345C11">
        <w:rPr>
          <w:rStyle w:val="FootnoteReference"/>
          <w:rFonts w:ascii="Arial" w:hAnsi="Arial" w:cs="Arial"/>
          <w:sz w:val="24"/>
          <w:szCs w:val="24"/>
          <w:lang w:val="en-US"/>
        </w:rPr>
        <w:footnoteReference w:id="30"/>
      </w:r>
      <w:r w:rsidR="00501C97" w:rsidRPr="005C3524">
        <w:rPr>
          <w:rFonts w:ascii="Arial" w:hAnsi="Arial" w:cs="Arial"/>
          <w:sz w:val="24"/>
          <w:szCs w:val="24"/>
          <w:lang w:val="en-US"/>
        </w:rPr>
        <w:t xml:space="preserve"> </w:t>
      </w:r>
      <w:r w:rsidR="006473CE" w:rsidRPr="005C3524">
        <w:rPr>
          <w:rFonts w:ascii="Arial" w:hAnsi="Arial" w:cs="Arial"/>
          <w:sz w:val="24"/>
          <w:szCs w:val="24"/>
          <w:lang w:val="en-US"/>
        </w:rPr>
        <w:t xml:space="preserve">The Act requires South African citizens and persons who are lawfully and permanently resident in the Republic to </w:t>
      </w:r>
      <w:r w:rsidR="005E119B" w:rsidRPr="005C3524">
        <w:rPr>
          <w:rFonts w:ascii="Arial" w:hAnsi="Arial" w:cs="Arial"/>
          <w:sz w:val="24"/>
          <w:szCs w:val="24"/>
          <w:lang w:val="en-US"/>
        </w:rPr>
        <w:t>apply for</w:t>
      </w:r>
      <w:r w:rsidR="006473CE" w:rsidRPr="005C3524">
        <w:rPr>
          <w:rFonts w:ascii="Arial" w:hAnsi="Arial" w:cs="Arial"/>
          <w:sz w:val="24"/>
          <w:szCs w:val="24"/>
          <w:lang w:val="en-US"/>
        </w:rPr>
        <w:t xml:space="preserve"> an identity card after the age of 16 years has been attained.</w:t>
      </w:r>
      <w:r w:rsidR="00501C97" w:rsidRPr="00345C11">
        <w:rPr>
          <w:rStyle w:val="FootnoteReference"/>
          <w:rFonts w:ascii="Arial" w:hAnsi="Arial" w:cs="Arial"/>
          <w:sz w:val="24"/>
          <w:szCs w:val="24"/>
          <w:lang w:val="en-US"/>
        </w:rPr>
        <w:footnoteReference w:id="31"/>
      </w:r>
    </w:p>
    <w:p w14:paraId="06320441" w14:textId="77777777" w:rsidR="003C0A4A" w:rsidRPr="0079168A" w:rsidRDefault="003C0A4A" w:rsidP="0079168A">
      <w:pPr>
        <w:pStyle w:val="ListParagraph"/>
        <w:spacing w:before="120" w:after="120" w:line="360" w:lineRule="auto"/>
        <w:jc w:val="both"/>
        <w:rPr>
          <w:rFonts w:ascii="Arial" w:hAnsi="Arial" w:cs="Arial"/>
          <w:sz w:val="24"/>
          <w:szCs w:val="24"/>
          <w:lang w:val="en-US"/>
        </w:rPr>
      </w:pPr>
    </w:p>
    <w:p w14:paraId="731C8459" w14:textId="4A9794DD" w:rsidR="003C0A4A" w:rsidRPr="005C3524" w:rsidRDefault="005C3524" w:rsidP="005C3524">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[75]</w:t>
      </w:r>
      <w:r>
        <w:rPr>
          <w:rFonts w:ascii="Arial" w:hAnsi="Arial" w:cs="Arial"/>
          <w:sz w:val="24"/>
          <w:szCs w:val="24"/>
          <w:lang w:val="en-US"/>
        </w:rPr>
        <w:tab/>
      </w:r>
      <w:r w:rsidR="00735B1A" w:rsidRPr="005C3524">
        <w:rPr>
          <w:rFonts w:ascii="Arial" w:hAnsi="Arial" w:cs="Arial"/>
          <w:sz w:val="24"/>
          <w:szCs w:val="24"/>
          <w:lang w:val="en-US"/>
        </w:rPr>
        <w:t>As its title indicates, the Births and Deaths Registration Act</w:t>
      </w:r>
      <w:r w:rsidR="003C0A4A" w:rsidRPr="005C3524">
        <w:rPr>
          <w:rFonts w:ascii="Arial" w:hAnsi="Arial" w:cs="Arial"/>
          <w:sz w:val="24"/>
          <w:szCs w:val="24"/>
          <w:lang w:val="en-US"/>
        </w:rPr>
        <w:t xml:space="preserve"> regulates the registration of births and deaths. The Act, amongst others, provides for the registration of births of South African citizens and children of parents with permanent residence status to be included in the national population register.</w:t>
      </w:r>
      <w:r w:rsidR="003C0A4A" w:rsidRPr="00345C11">
        <w:rPr>
          <w:rStyle w:val="FootnoteReference"/>
          <w:rFonts w:ascii="Arial" w:hAnsi="Arial" w:cs="Arial"/>
          <w:sz w:val="24"/>
          <w:szCs w:val="24"/>
          <w:lang w:val="en-US"/>
        </w:rPr>
        <w:footnoteReference w:id="32"/>
      </w:r>
      <w:r w:rsidR="003C0A4A" w:rsidRPr="005C3524">
        <w:rPr>
          <w:rFonts w:ascii="Arial" w:hAnsi="Arial" w:cs="Arial"/>
          <w:sz w:val="24"/>
          <w:szCs w:val="24"/>
          <w:lang w:val="en-US"/>
        </w:rPr>
        <w:t xml:space="preserve"> Particulars obtained in relation to non-South African citizens who ‘</w:t>
      </w:r>
      <w:r w:rsidR="003C0A4A" w:rsidRPr="005C3524">
        <w:rPr>
          <w:rFonts w:ascii="Arial" w:hAnsi="Arial" w:cs="Arial"/>
          <w:i/>
          <w:sz w:val="24"/>
          <w:szCs w:val="24"/>
          <w:lang w:val="en-US"/>
        </w:rPr>
        <w:t>sojourns temporarily’</w:t>
      </w:r>
      <w:r w:rsidR="003C0A4A" w:rsidRPr="005C3524">
        <w:rPr>
          <w:rFonts w:ascii="Arial" w:hAnsi="Arial" w:cs="Arial"/>
          <w:sz w:val="24"/>
          <w:szCs w:val="24"/>
          <w:lang w:val="en-US"/>
        </w:rPr>
        <w:t xml:space="preserve"> in the country are not to be included in the population register</w:t>
      </w:r>
      <w:r w:rsidR="00084598" w:rsidRPr="005C3524">
        <w:rPr>
          <w:rFonts w:ascii="Arial" w:hAnsi="Arial" w:cs="Arial"/>
          <w:sz w:val="24"/>
          <w:szCs w:val="24"/>
          <w:lang w:val="en-US"/>
        </w:rPr>
        <w:t>,</w:t>
      </w:r>
      <w:r w:rsidR="003C0A4A" w:rsidRPr="005C3524">
        <w:rPr>
          <w:rFonts w:ascii="Arial" w:hAnsi="Arial" w:cs="Arial"/>
          <w:sz w:val="24"/>
          <w:szCs w:val="24"/>
          <w:lang w:val="en-US"/>
        </w:rPr>
        <w:t xml:space="preserve"> and the issuing of a certificate containing the particulars relevant to the birth of a non-South African citizen is deemed to be the registration of birth. Section 7 of the Births and Deaths Registration Act provides for </w:t>
      </w:r>
      <w:r w:rsidR="00735B1A" w:rsidRPr="005C3524">
        <w:rPr>
          <w:rFonts w:ascii="Arial" w:hAnsi="Arial" w:cs="Arial"/>
          <w:sz w:val="24"/>
          <w:szCs w:val="24"/>
          <w:lang w:val="en-US"/>
        </w:rPr>
        <w:t>verifying, supplementing, and rectifying</w:t>
      </w:r>
      <w:r w:rsidR="003C0A4A" w:rsidRPr="005C3524">
        <w:rPr>
          <w:rFonts w:ascii="Arial" w:hAnsi="Arial" w:cs="Arial"/>
          <w:sz w:val="24"/>
          <w:szCs w:val="24"/>
          <w:lang w:val="en-US"/>
        </w:rPr>
        <w:t xml:space="preserve"> particulars. Regulation 6(9) of the Regulations on the Registration of Births and Deaths authorises and compels the DG to </w:t>
      </w:r>
      <w:r w:rsidR="003C0A4A" w:rsidRPr="005C3524">
        <w:rPr>
          <w:rFonts w:ascii="Arial" w:hAnsi="Arial" w:cs="Arial"/>
          <w:i/>
          <w:sz w:val="24"/>
          <w:szCs w:val="24"/>
          <w:lang w:val="en-US"/>
        </w:rPr>
        <w:t>‘cancel the birth registration, birth certificate, and any other documents, including an identity document or passport issued’ if it becomes apparent that a birth certificate was issued erroneously to any person</w:t>
      </w:r>
      <w:r w:rsidR="00084598" w:rsidRPr="005C3524">
        <w:rPr>
          <w:rFonts w:ascii="Arial" w:hAnsi="Arial" w:cs="Arial"/>
          <w:sz w:val="24"/>
          <w:szCs w:val="24"/>
          <w:lang w:val="en-US"/>
        </w:rPr>
        <w:t>’</w:t>
      </w:r>
      <w:r w:rsidR="003C0A4A" w:rsidRPr="005C3524">
        <w:rPr>
          <w:rFonts w:ascii="Arial" w:hAnsi="Arial" w:cs="Arial"/>
          <w:sz w:val="24"/>
          <w:szCs w:val="24"/>
          <w:lang w:val="en-US"/>
        </w:rPr>
        <w:t>.</w:t>
      </w:r>
    </w:p>
    <w:p w14:paraId="6DF602DC" w14:textId="77777777" w:rsidR="00345C11" w:rsidRPr="0079168A" w:rsidRDefault="00345C11" w:rsidP="0079168A">
      <w:pPr>
        <w:pStyle w:val="ListParagraph"/>
        <w:rPr>
          <w:rFonts w:ascii="Arial" w:hAnsi="Arial" w:cs="Arial"/>
          <w:sz w:val="24"/>
          <w:szCs w:val="24"/>
          <w:lang w:val="en-US"/>
        </w:rPr>
      </w:pPr>
    </w:p>
    <w:p w14:paraId="33FCFDC2" w14:textId="7355D55B" w:rsidR="0079168A" w:rsidRPr="005C3524" w:rsidRDefault="005C3524" w:rsidP="005C3524">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lastRenderedPageBreak/>
        <w:t>[76]</w:t>
      </w:r>
      <w:r>
        <w:rPr>
          <w:rFonts w:ascii="Arial" w:hAnsi="Arial" w:cs="Arial"/>
          <w:sz w:val="24"/>
          <w:szCs w:val="24"/>
          <w:lang w:val="en-US"/>
        </w:rPr>
        <w:tab/>
      </w:r>
      <w:r w:rsidR="00345C11" w:rsidRPr="005C3524">
        <w:rPr>
          <w:rFonts w:ascii="Arial" w:hAnsi="Arial" w:cs="Arial"/>
          <w:sz w:val="24"/>
          <w:szCs w:val="24"/>
          <w:lang w:val="en-US"/>
        </w:rPr>
        <w:t xml:space="preserve">The Immigration </w:t>
      </w:r>
      <w:r w:rsidR="005A4843" w:rsidRPr="005C3524">
        <w:rPr>
          <w:rFonts w:ascii="Arial" w:hAnsi="Arial" w:cs="Arial"/>
          <w:sz w:val="24"/>
          <w:szCs w:val="24"/>
          <w:lang w:val="en-US"/>
        </w:rPr>
        <w:t>A</w:t>
      </w:r>
      <w:r w:rsidR="00345C11" w:rsidRPr="005C3524">
        <w:rPr>
          <w:rFonts w:ascii="Arial" w:hAnsi="Arial" w:cs="Arial"/>
          <w:sz w:val="24"/>
          <w:szCs w:val="24"/>
          <w:lang w:val="en-US"/>
        </w:rPr>
        <w:t xml:space="preserve">ct regulates, amongst others, the process of obtaining permanent resident status and, conversely, provides for the withdrawal of such status. </w:t>
      </w:r>
      <w:r w:rsidR="00583C8F" w:rsidRPr="005C3524">
        <w:rPr>
          <w:rFonts w:ascii="Arial" w:hAnsi="Arial" w:cs="Arial"/>
          <w:sz w:val="24"/>
          <w:szCs w:val="24"/>
          <w:lang w:val="en-US"/>
        </w:rPr>
        <w:t xml:space="preserve">Its preamble provides, amongst others, for the setting in place of a </w:t>
      </w:r>
      <w:r w:rsidR="00735B1A" w:rsidRPr="005C3524">
        <w:rPr>
          <w:rFonts w:ascii="Arial" w:hAnsi="Arial" w:cs="Arial"/>
          <w:sz w:val="24"/>
          <w:szCs w:val="24"/>
          <w:lang w:val="en-US"/>
        </w:rPr>
        <w:t>migration control system,</w:t>
      </w:r>
      <w:r w:rsidR="00583C8F" w:rsidRPr="005C3524">
        <w:rPr>
          <w:rFonts w:ascii="Arial" w:hAnsi="Arial" w:cs="Arial"/>
          <w:sz w:val="24"/>
          <w:szCs w:val="24"/>
          <w:lang w:val="en-US"/>
        </w:rPr>
        <w:t xml:space="preserve"> which ensures that a </w:t>
      </w:r>
      <w:r w:rsidR="00583C8F" w:rsidRPr="005C3524">
        <w:rPr>
          <w:rFonts w:ascii="Arial" w:hAnsi="Arial" w:cs="Arial"/>
          <w:i/>
          <w:sz w:val="24"/>
          <w:szCs w:val="24"/>
          <w:lang w:val="en-US"/>
        </w:rPr>
        <w:t xml:space="preserve">‘human </w:t>
      </w:r>
      <w:r w:rsidR="00D960D9" w:rsidRPr="005C3524">
        <w:rPr>
          <w:rFonts w:ascii="Arial" w:hAnsi="Arial" w:cs="Arial"/>
          <w:i/>
          <w:sz w:val="24"/>
          <w:szCs w:val="24"/>
          <w:lang w:val="en-US"/>
        </w:rPr>
        <w:t>rights-based</w:t>
      </w:r>
      <w:r w:rsidR="00583C8F" w:rsidRPr="005C3524">
        <w:rPr>
          <w:rFonts w:ascii="Arial" w:hAnsi="Arial" w:cs="Arial"/>
          <w:i/>
          <w:sz w:val="24"/>
          <w:szCs w:val="24"/>
          <w:lang w:val="en-US"/>
        </w:rPr>
        <w:t xml:space="preserve"> culture of </w:t>
      </w:r>
      <w:r w:rsidR="00D960D9" w:rsidRPr="005C3524">
        <w:rPr>
          <w:rFonts w:ascii="Arial" w:hAnsi="Arial" w:cs="Arial"/>
          <w:i/>
          <w:sz w:val="24"/>
          <w:szCs w:val="24"/>
          <w:lang w:val="en-US"/>
        </w:rPr>
        <w:t>enforcement</w:t>
      </w:r>
      <w:r w:rsidR="00583C8F" w:rsidRPr="005C3524">
        <w:rPr>
          <w:rFonts w:ascii="Arial" w:hAnsi="Arial" w:cs="Arial"/>
          <w:i/>
          <w:sz w:val="24"/>
          <w:szCs w:val="24"/>
          <w:lang w:val="en-US"/>
        </w:rPr>
        <w:t xml:space="preserve"> is promoted.’</w:t>
      </w:r>
      <w:r w:rsidR="00583C8F" w:rsidRPr="005C3524">
        <w:rPr>
          <w:rFonts w:ascii="Arial" w:hAnsi="Arial" w:cs="Arial"/>
          <w:sz w:val="24"/>
          <w:szCs w:val="24"/>
          <w:lang w:val="en-US"/>
        </w:rPr>
        <w:t xml:space="preserve"> </w:t>
      </w:r>
      <w:r w:rsidR="005A4843" w:rsidRPr="005C3524">
        <w:rPr>
          <w:rFonts w:ascii="Arial" w:hAnsi="Arial" w:cs="Arial"/>
          <w:sz w:val="24"/>
          <w:szCs w:val="24"/>
          <w:lang w:val="en-US"/>
        </w:rPr>
        <w:t>The South African Citizenship Act regulates the acquisition and loss of citizensh</w:t>
      </w:r>
      <w:r w:rsidR="00BF0CD0" w:rsidRPr="005C3524">
        <w:rPr>
          <w:rFonts w:ascii="Arial" w:hAnsi="Arial" w:cs="Arial"/>
          <w:sz w:val="24"/>
          <w:szCs w:val="24"/>
          <w:lang w:val="en-US"/>
        </w:rPr>
        <w:t>ip.</w:t>
      </w:r>
    </w:p>
    <w:p w14:paraId="0B9FBA1F" w14:textId="77777777" w:rsidR="0079168A" w:rsidRPr="0079168A" w:rsidRDefault="0079168A" w:rsidP="0079168A">
      <w:pPr>
        <w:pStyle w:val="ListParagraph"/>
        <w:rPr>
          <w:rFonts w:ascii="Arial" w:hAnsi="Arial" w:cs="Arial"/>
          <w:sz w:val="24"/>
          <w:szCs w:val="24"/>
          <w:lang w:val="en-US"/>
        </w:rPr>
      </w:pPr>
    </w:p>
    <w:p w14:paraId="011584BE" w14:textId="6C334662" w:rsidR="00CE77DC" w:rsidRPr="005C3524" w:rsidRDefault="005C3524" w:rsidP="005C3524">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[77]</w:t>
      </w:r>
      <w:r>
        <w:rPr>
          <w:rFonts w:ascii="Arial" w:hAnsi="Arial" w:cs="Arial"/>
          <w:sz w:val="24"/>
          <w:szCs w:val="24"/>
          <w:lang w:val="en-US"/>
        </w:rPr>
        <w:tab/>
      </w:r>
      <w:r w:rsidR="00345C11" w:rsidRPr="005C3524">
        <w:rPr>
          <w:rFonts w:ascii="Arial" w:hAnsi="Arial" w:cs="Arial"/>
          <w:sz w:val="24"/>
          <w:szCs w:val="24"/>
          <w:lang w:val="en-US"/>
        </w:rPr>
        <w:t>Th</w:t>
      </w:r>
      <w:r w:rsidR="00BF0CD0" w:rsidRPr="005C3524">
        <w:rPr>
          <w:rFonts w:ascii="Arial" w:hAnsi="Arial" w:cs="Arial"/>
          <w:sz w:val="24"/>
          <w:szCs w:val="24"/>
          <w:lang w:val="en-US"/>
        </w:rPr>
        <w:t>ese</w:t>
      </w:r>
      <w:r w:rsidR="00345C11" w:rsidRPr="005C3524">
        <w:rPr>
          <w:rFonts w:ascii="Arial" w:hAnsi="Arial" w:cs="Arial"/>
          <w:sz w:val="24"/>
          <w:szCs w:val="24"/>
          <w:lang w:val="en-US"/>
        </w:rPr>
        <w:t xml:space="preserve"> </w:t>
      </w:r>
      <w:r w:rsidR="00BF0CD0" w:rsidRPr="005C3524">
        <w:rPr>
          <w:rFonts w:ascii="Arial" w:hAnsi="Arial" w:cs="Arial"/>
          <w:sz w:val="24"/>
          <w:szCs w:val="24"/>
          <w:lang w:val="en-US"/>
        </w:rPr>
        <w:t>statutes are interrelated,</w:t>
      </w:r>
      <w:r w:rsidR="00345C11" w:rsidRPr="005C3524">
        <w:rPr>
          <w:rFonts w:ascii="Arial" w:hAnsi="Arial" w:cs="Arial"/>
          <w:sz w:val="24"/>
          <w:szCs w:val="24"/>
          <w:lang w:val="en-US"/>
        </w:rPr>
        <w:t xml:space="preserve"> and each plays a significant role in ensuring that the population register </w:t>
      </w:r>
      <w:r w:rsidR="009D5B1F" w:rsidRPr="005C3524">
        <w:rPr>
          <w:rFonts w:ascii="Arial" w:hAnsi="Arial" w:cs="Arial"/>
          <w:sz w:val="24"/>
          <w:szCs w:val="24"/>
          <w:lang w:val="en-US"/>
        </w:rPr>
        <w:t>correctly reflects the particulars of every citizen and permanent resident</w:t>
      </w:r>
      <w:r w:rsidR="00345C11" w:rsidRPr="005C3524">
        <w:rPr>
          <w:rFonts w:ascii="Arial" w:hAnsi="Arial" w:cs="Arial"/>
          <w:sz w:val="24"/>
          <w:szCs w:val="24"/>
          <w:lang w:val="en-US"/>
        </w:rPr>
        <w:t xml:space="preserve">. </w:t>
      </w:r>
      <w:r w:rsidR="003A152D" w:rsidRPr="005C3524">
        <w:rPr>
          <w:rFonts w:ascii="Arial" w:hAnsi="Arial" w:cs="Arial"/>
          <w:sz w:val="24"/>
          <w:szCs w:val="24"/>
          <w:lang w:val="en-US"/>
        </w:rPr>
        <w:t>In addition, e</w:t>
      </w:r>
      <w:r w:rsidR="00CE77DC" w:rsidRPr="005C3524">
        <w:rPr>
          <w:rFonts w:ascii="Arial" w:hAnsi="Arial" w:cs="Arial"/>
          <w:sz w:val="24"/>
          <w:szCs w:val="24"/>
          <w:lang w:val="en-US"/>
        </w:rPr>
        <w:t xml:space="preserve">ach of the statutes </w:t>
      </w:r>
      <w:r w:rsidR="00583C8F" w:rsidRPr="005C3524">
        <w:rPr>
          <w:rFonts w:ascii="Arial" w:hAnsi="Arial" w:cs="Arial"/>
          <w:sz w:val="24"/>
          <w:szCs w:val="24"/>
          <w:lang w:val="en-US"/>
        </w:rPr>
        <w:t xml:space="preserve">creates several statutory offences which, if successfully prosecuted, could lead to a person’s status as a </w:t>
      </w:r>
      <w:r w:rsidR="00CE77DC" w:rsidRPr="005C3524">
        <w:rPr>
          <w:rFonts w:ascii="Arial" w:hAnsi="Arial" w:cs="Arial"/>
          <w:sz w:val="24"/>
          <w:szCs w:val="24"/>
          <w:lang w:val="en-US"/>
        </w:rPr>
        <w:t>citizen or permanent resident being revoked.</w:t>
      </w:r>
    </w:p>
    <w:p w14:paraId="319216AF" w14:textId="77777777" w:rsidR="00CE77DC" w:rsidRPr="00CE77DC" w:rsidRDefault="00CE77DC" w:rsidP="00CE77DC">
      <w:pPr>
        <w:pStyle w:val="ListParagraph"/>
        <w:rPr>
          <w:rFonts w:ascii="Arial" w:hAnsi="Arial" w:cs="Arial"/>
          <w:sz w:val="24"/>
          <w:szCs w:val="24"/>
          <w:lang w:val="en-US"/>
        </w:rPr>
      </w:pPr>
    </w:p>
    <w:p w14:paraId="02A30615" w14:textId="7FF3239F" w:rsidR="004B067B" w:rsidRPr="005C3524" w:rsidRDefault="005C3524" w:rsidP="005C3524">
      <w:pPr>
        <w:tabs>
          <w:tab w:val="left" w:pos="4917"/>
        </w:tabs>
        <w:spacing w:before="120" w:after="120" w:line="360" w:lineRule="auto"/>
        <w:ind w:left="720" w:hanging="720"/>
        <w:jc w:val="both"/>
        <w:rPr>
          <w:rFonts w:ascii="Arial" w:hAnsi="Arial" w:cs="Arial"/>
          <w:sz w:val="24"/>
          <w:szCs w:val="24"/>
          <w:lang w:val="en-US"/>
        </w:rPr>
      </w:pPr>
      <w:r w:rsidRPr="00CE77DC">
        <w:rPr>
          <w:rFonts w:ascii="Arial" w:hAnsi="Arial" w:cs="Arial"/>
          <w:sz w:val="24"/>
          <w:szCs w:val="24"/>
          <w:lang w:val="en-US"/>
        </w:rPr>
        <w:t>[78]</w:t>
      </w:r>
      <w:r w:rsidRPr="00CE77DC">
        <w:rPr>
          <w:rFonts w:ascii="Arial" w:hAnsi="Arial" w:cs="Arial"/>
          <w:sz w:val="24"/>
          <w:szCs w:val="24"/>
          <w:lang w:val="en-US"/>
        </w:rPr>
        <w:tab/>
      </w:r>
      <w:r w:rsidR="00A67E5B" w:rsidRPr="005C3524">
        <w:rPr>
          <w:rFonts w:ascii="Arial" w:hAnsi="Arial" w:cs="Arial"/>
          <w:sz w:val="24"/>
          <w:szCs w:val="24"/>
          <w:lang w:val="en-US"/>
        </w:rPr>
        <w:t>A summary of the above illustrates that t</w:t>
      </w:r>
      <w:r w:rsidR="00345C11" w:rsidRPr="005C3524">
        <w:rPr>
          <w:rFonts w:ascii="Arial" w:hAnsi="Arial" w:cs="Arial"/>
          <w:sz w:val="24"/>
          <w:szCs w:val="24"/>
          <w:lang w:val="en-US"/>
        </w:rPr>
        <w:t>he Identification Act provides for the creation of the population register</w:t>
      </w:r>
      <w:r w:rsidR="009D5B1F" w:rsidRPr="005C3524">
        <w:rPr>
          <w:rFonts w:ascii="Arial" w:hAnsi="Arial" w:cs="Arial"/>
          <w:sz w:val="24"/>
          <w:szCs w:val="24"/>
          <w:lang w:val="en-US"/>
        </w:rPr>
        <w:t>. It requires</w:t>
      </w:r>
      <w:r w:rsidR="00345C11" w:rsidRPr="005C3524">
        <w:rPr>
          <w:rFonts w:ascii="Arial" w:hAnsi="Arial" w:cs="Arial"/>
          <w:sz w:val="24"/>
          <w:szCs w:val="24"/>
          <w:lang w:val="en-US"/>
        </w:rPr>
        <w:t xml:space="preserve"> the registration of particulars of citizens and persons who obtain permanent residence to be taken up in the population register. The Births and Deaths Registration Act provides for the </w:t>
      </w:r>
      <w:r w:rsidR="00BF0CD0" w:rsidRPr="005C3524">
        <w:rPr>
          <w:rFonts w:ascii="Arial" w:hAnsi="Arial" w:cs="Arial"/>
          <w:sz w:val="24"/>
          <w:szCs w:val="24"/>
          <w:lang w:val="en-US"/>
        </w:rPr>
        <w:t xml:space="preserve">registration of </w:t>
      </w:r>
      <w:r w:rsidR="00345C11" w:rsidRPr="005C3524">
        <w:rPr>
          <w:rFonts w:ascii="Arial" w:hAnsi="Arial" w:cs="Arial"/>
          <w:sz w:val="24"/>
          <w:szCs w:val="24"/>
          <w:lang w:val="en-US"/>
        </w:rPr>
        <w:t xml:space="preserve">births of children of citizens, permanent residents, and persons who hold refugee status in the population register and for parents to be issued </w:t>
      </w:r>
      <w:r w:rsidR="00BF0CD0" w:rsidRPr="005C3524">
        <w:rPr>
          <w:rFonts w:ascii="Arial" w:hAnsi="Arial" w:cs="Arial"/>
          <w:sz w:val="24"/>
          <w:szCs w:val="24"/>
          <w:lang w:val="en-US"/>
        </w:rPr>
        <w:t xml:space="preserve">their children’s </w:t>
      </w:r>
      <w:r w:rsidR="00345C11" w:rsidRPr="005C3524">
        <w:rPr>
          <w:rFonts w:ascii="Arial" w:hAnsi="Arial" w:cs="Arial"/>
          <w:sz w:val="24"/>
          <w:szCs w:val="24"/>
          <w:lang w:val="en-US"/>
        </w:rPr>
        <w:t>birth certificates with identity numbers.</w:t>
      </w:r>
      <w:r w:rsidR="00345C11">
        <w:rPr>
          <w:rStyle w:val="FootnoteReference"/>
          <w:rFonts w:ascii="Arial" w:hAnsi="Arial" w:cs="Arial"/>
          <w:sz w:val="24"/>
          <w:szCs w:val="24"/>
          <w:lang w:val="en-US"/>
        </w:rPr>
        <w:footnoteReference w:id="33"/>
      </w:r>
      <w:r w:rsidR="00345C11" w:rsidRPr="005C3524">
        <w:rPr>
          <w:rFonts w:ascii="Arial" w:hAnsi="Arial" w:cs="Arial"/>
          <w:sz w:val="24"/>
          <w:szCs w:val="24"/>
          <w:lang w:val="en-US"/>
        </w:rPr>
        <w:t xml:space="preserve"> </w:t>
      </w:r>
      <w:r w:rsidR="00BF0CD0" w:rsidRPr="005C3524">
        <w:rPr>
          <w:rFonts w:ascii="Arial" w:hAnsi="Arial" w:cs="Arial"/>
          <w:sz w:val="24"/>
          <w:szCs w:val="24"/>
          <w:lang w:val="en-US"/>
        </w:rPr>
        <w:t>T</w:t>
      </w:r>
      <w:r w:rsidR="00345C11" w:rsidRPr="005C3524">
        <w:rPr>
          <w:rFonts w:ascii="Arial" w:hAnsi="Arial" w:cs="Arial"/>
          <w:sz w:val="24"/>
          <w:szCs w:val="24"/>
          <w:lang w:val="en-US"/>
        </w:rPr>
        <w:t xml:space="preserve">he Immigration Act regulates the process through which permanent residence status is obtained or withdrawn. </w:t>
      </w:r>
      <w:r w:rsidR="00BF0CD0" w:rsidRPr="005C3524">
        <w:rPr>
          <w:rFonts w:ascii="Arial" w:hAnsi="Arial" w:cs="Arial"/>
          <w:sz w:val="24"/>
          <w:szCs w:val="24"/>
          <w:lang w:val="en-US"/>
        </w:rPr>
        <w:t xml:space="preserve">Once citizenship is obtained or permanent residence status is afforded, an identity number is provided in terms of the Identification Act. </w:t>
      </w:r>
    </w:p>
    <w:p w14:paraId="432D0B13" w14:textId="77777777" w:rsidR="004B067B" w:rsidRPr="004B067B" w:rsidRDefault="004B067B" w:rsidP="004B067B">
      <w:pPr>
        <w:pStyle w:val="ListParagraph"/>
        <w:rPr>
          <w:rFonts w:ascii="Arial" w:hAnsi="Arial" w:cs="Arial"/>
          <w:sz w:val="24"/>
          <w:szCs w:val="24"/>
          <w:lang w:val="en-US"/>
        </w:rPr>
      </w:pPr>
    </w:p>
    <w:p w14:paraId="1CD28D8C" w14:textId="24D3EC31" w:rsidR="00994770" w:rsidRPr="005C3524" w:rsidRDefault="005C3524" w:rsidP="005C3524">
      <w:pPr>
        <w:tabs>
          <w:tab w:val="left" w:pos="4917"/>
        </w:tabs>
        <w:spacing w:before="120" w:after="120" w:line="360" w:lineRule="auto"/>
        <w:ind w:left="720" w:hanging="720"/>
        <w:jc w:val="both"/>
        <w:rPr>
          <w:rFonts w:ascii="Arial" w:hAnsi="Arial" w:cs="Arial"/>
          <w:sz w:val="24"/>
          <w:szCs w:val="24"/>
          <w:lang w:val="en-US"/>
        </w:rPr>
      </w:pPr>
      <w:r w:rsidRPr="009D5B1F">
        <w:rPr>
          <w:rFonts w:ascii="Arial" w:hAnsi="Arial" w:cs="Arial"/>
          <w:sz w:val="24"/>
          <w:szCs w:val="24"/>
          <w:lang w:val="en-US"/>
        </w:rPr>
        <w:t>[79]</w:t>
      </w:r>
      <w:r w:rsidRPr="009D5B1F">
        <w:rPr>
          <w:rFonts w:ascii="Arial" w:hAnsi="Arial" w:cs="Arial"/>
          <w:sz w:val="24"/>
          <w:szCs w:val="24"/>
          <w:lang w:val="en-US"/>
        </w:rPr>
        <w:tab/>
      </w:r>
      <w:r w:rsidR="00BF0CD0" w:rsidRPr="005C3524">
        <w:rPr>
          <w:rFonts w:ascii="Arial" w:hAnsi="Arial" w:cs="Arial"/>
          <w:sz w:val="24"/>
          <w:szCs w:val="24"/>
          <w:lang w:val="en-US"/>
        </w:rPr>
        <w:t>The</w:t>
      </w:r>
      <w:r w:rsidR="00A67E5B" w:rsidRPr="005C3524">
        <w:rPr>
          <w:rFonts w:ascii="Arial" w:hAnsi="Arial" w:cs="Arial"/>
          <w:sz w:val="24"/>
          <w:szCs w:val="24"/>
          <w:lang w:val="en-US"/>
        </w:rPr>
        <w:t xml:space="preserve"> aforementioned demonstrates that the</w:t>
      </w:r>
      <w:r w:rsidR="00BF0CD0" w:rsidRPr="005C3524">
        <w:rPr>
          <w:rFonts w:ascii="Arial" w:hAnsi="Arial" w:cs="Arial"/>
          <w:sz w:val="24"/>
          <w:szCs w:val="24"/>
          <w:lang w:val="en-US"/>
        </w:rPr>
        <w:t xml:space="preserve"> awarding of an ID in terms of the Identification Act and the inclusion of particulars in the national population register </w:t>
      </w:r>
      <w:r w:rsidR="00647378" w:rsidRPr="005C3524">
        <w:rPr>
          <w:rFonts w:ascii="Arial" w:hAnsi="Arial" w:cs="Arial"/>
          <w:sz w:val="24"/>
          <w:szCs w:val="24"/>
          <w:lang w:val="en-US"/>
        </w:rPr>
        <w:t>are thus interlinked with processes authorised</w:t>
      </w:r>
      <w:r w:rsidR="00BF0CD0" w:rsidRPr="005C3524">
        <w:rPr>
          <w:rFonts w:ascii="Arial" w:hAnsi="Arial" w:cs="Arial"/>
          <w:sz w:val="24"/>
          <w:szCs w:val="24"/>
          <w:lang w:val="en-US"/>
        </w:rPr>
        <w:t xml:space="preserve"> in the other applicable statutes. The converse is also true, with the exception of the rectification of clerical errors </w:t>
      </w:r>
      <w:r w:rsidR="00647378" w:rsidRPr="005C3524">
        <w:rPr>
          <w:rFonts w:ascii="Arial" w:hAnsi="Arial" w:cs="Arial"/>
          <w:sz w:val="24"/>
          <w:szCs w:val="24"/>
          <w:lang w:val="en-US"/>
        </w:rPr>
        <w:t>or</w:t>
      </w:r>
      <w:r w:rsidR="009D5B1F" w:rsidRPr="005C3524">
        <w:rPr>
          <w:rFonts w:ascii="Arial" w:hAnsi="Arial" w:cs="Arial"/>
          <w:sz w:val="24"/>
          <w:szCs w:val="24"/>
          <w:lang w:val="en-US"/>
        </w:rPr>
        <w:t xml:space="preserve"> </w:t>
      </w:r>
      <w:r w:rsidR="0061094E" w:rsidRPr="005C3524">
        <w:rPr>
          <w:rFonts w:ascii="Arial" w:hAnsi="Arial" w:cs="Arial"/>
          <w:sz w:val="24"/>
          <w:szCs w:val="24"/>
          <w:lang w:val="en-US"/>
        </w:rPr>
        <w:t xml:space="preserve">successful </w:t>
      </w:r>
      <w:r w:rsidR="009D5B1F" w:rsidRPr="005C3524">
        <w:rPr>
          <w:rFonts w:ascii="Arial" w:hAnsi="Arial" w:cs="Arial"/>
          <w:sz w:val="24"/>
          <w:szCs w:val="24"/>
          <w:lang w:val="en-US"/>
        </w:rPr>
        <w:t>prosecuti</w:t>
      </w:r>
      <w:r w:rsidR="0061094E" w:rsidRPr="005C3524">
        <w:rPr>
          <w:rFonts w:ascii="Arial" w:hAnsi="Arial" w:cs="Arial"/>
          <w:sz w:val="24"/>
          <w:szCs w:val="24"/>
          <w:lang w:val="en-US"/>
        </w:rPr>
        <w:t>on of</w:t>
      </w:r>
      <w:r w:rsidR="009D5B1F" w:rsidRPr="005C3524">
        <w:rPr>
          <w:rFonts w:ascii="Arial" w:hAnsi="Arial" w:cs="Arial"/>
          <w:sz w:val="24"/>
          <w:szCs w:val="24"/>
          <w:lang w:val="en-US"/>
        </w:rPr>
        <w:t xml:space="preserve"> any of the statutory offences created in the </w:t>
      </w:r>
      <w:r w:rsidR="00A67E5B" w:rsidRPr="005C3524">
        <w:rPr>
          <w:rFonts w:ascii="Arial" w:hAnsi="Arial" w:cs="Arial"/>
          <w:sz w:val="24"/>
          <w:szCs w:val="24"/>
          <w:lang w:val="en-US"/>
        </w:rPr>
        <w:t>Identification Act</w:t>
      </w:r>
      <w:r w:rsidR="009D5B1F" w:rsidRPr="005C3524">
        <w:rPr>
          <w:rFonts w:ascii="Arial" w:hAnsi="Arial" w:cs="Arial"/>
          <w:sz w:val="24"/>
          <w:szCs w:val="24"/>
          <w:lang w:val="en-US"/>
        </w:rPr>
        <w:t>, no</w:t>
      </w:r>
      <w:r w:rsidR="00BF0CD0" w:rsidRPr="005C3524">
        <w:rPr>
          <w:rFonts w:ascii="Arial" w:hAnsi="Arial" w:cs="Arial"/>
          <w:sz w:val="24"/>
          <w:szCs w:val="24"/>
          <w:lang w:val="en-US"/>
        </w:rPr>
        <w:t xml:space="preserve"> action can be taken </w:t>
      </w:r>
      <w:r w:rsidR="004B067B" w:rsidRPr="005C3524">
        <w:rPr>
          <w:rFonts w:ascii="Arial" w:hAnsi="Arial" w:cs="Arial"/>
          <w:sz w:val="24"/>
          <w:szCs w:val="24"/>
          <w:lang w:val="en-US"/>
        </w:rPr>
        <w:t xml:space="preserve">solely </w:t>
      </w:r>
      <w:r w:rsidR="00BF0CD0" w:rsidRPr="005C3524">
        <w:rPr>
          <w:rFonts w:ascii="Arial" w:hAnsi="Arial" w:cs="Arial"/>
          <w:sz w:val="24"/>
          <w:szCs w:val="24"/>
          <w:lang w:val="en-US"/>
        </w:rPr>
        <w:t xml:space="preserve">in terms of the Identification Act as it currently </w:t>
      </w:r>
      <w:r w:rsidR="004B067B" w:rsidRPr="005C3524">
        <w:rPr>
          <w:rFonts w:ascii="Arial" w:hAnsi="Arial" w:cs="Arial"/>
          <w:sz w:val="24"/>
          <w:szCs w:val="24"/>
          <w:lang w:val="en-US"/>
        </w:rPr>
        <w:t>stands</w:t>
      </w:r>
      <w:r w:rsidR="00BF0CD0" w:rsidRPr="005C3524">
        <w:rPr>
          <w:rFonts w:ascii="Arial" w:hAnsi="Arial" w:cs="Arial"/>
          <w:sz w:val="24"/>
          <w:szCs w:val="24"/>
          <w:lang w:val="en-US"/>
        </w:rPr>
        <w:t xml:space="preserve">, that will result in an ID </w:t>
      </w:r>
      <w:r w:rsidR="00CB46A6" w:rsidRPr="005C3524">
        <w:rPr>
          <w:rFonts w:ascii="Arial" w:hAnsi="Arial" w:cs="Arial"/>
          <w:sz w:val="24"/>
          <w:szCs w:val="24"/>
          <w:lang w:val="en-US"/>
        </w:rPr>
        <w:t>being</w:t>
      </w:r>
      <w:r w:rsidR="00BF0CD0" w:rsidRPr="005C3524">
        <w:rPr>
          <w:rFonts w:ascii="Arial" w:hAnsi="Arial" w:cs="Arial"/>
          <w:sz w:val="24"/>
          <w:szCs w:val="24"/>
          <w:lang w:val="en-US"/>
        </w:rPr>
        <w:t xml:space="preserve"> blocked</w:t>
      </w:r>
      <w:r w:rsidR="00D31194" w:rsidRPr="005C3524">
        <w:rPr>
          <w:rFonts w:ascii="Arial" w:hAnsi="Arial" w:cs="Arial"/>
          <w:sz w:val="24"/>
          <w:szCs w:val="24"/>
          <w:lang w:val="en-US"/>
        </w:rPr>
        <w:t xml:space="preserve">. </w:t>
      </w:r>
      <w:r w:rsidR="0010179D" w:rsidRPr="005C3524">
        <w:rPr>
          <w:rFonts w:ascii="Arial" w:hAnsi="Arial" w:cs="Arial"/>
          <w:sz w:val="24"/>
          <w:szCs w:val="24"/>
          <w:lang w:val="en-US"/>
        </w:rPr>
        <w:t>Except for rectifying clerical errors, a</w:t>
      </w:r>
      <w:r w:rsidR="00D31194" w:rsidRPr="005C3524">
        <w:rPr>
          <w:rFonts w:ascii="Arial" w:hAnsi="Arial" w:cs="Arial"/>
          <w:sz w:val="24"/>
          <w:szCs w:val="24"/>
          <w:lang w:val="en-US"/>
        </w:rPr>
        <w:t xml:space="preserve"> decision </w:t>
      </w:r>
      <w:r w:rsidR="009D5B1F" w:rsidRPr="005C3524">
        <w:rPr>
          <w:rFonts w:ascii="Arial" w:hAnsi="Arial" w:cs="Arial"/>
          <w:sz w:val="24"/>
          <w:szCs w:val="24"/>
          <w:lang w:val="en-US"/>
        </w:rPr>
        <w:t>in terms of s</w:t>
      </w:r>
      <w:r w:rsidR="00A67E5B" w:rsidRPr="005C3524">
        <w:rPr>
          <w:rFonts w:ascii="Arial" w:hAnsi="Arial" w:cs="Arial"/>
          <w:sz w:val="24"/>
          <w:szCs w:val="24"/>
          <w:lang w:val="en-US"/>
        </w:rPr>
        <w:t>ection</w:t>
      </w:r>
      <w:r w:rsidR="009D5B1F" w:rsidRPr="005C3524">
        <w:rPr>
          <w:rFonts w:ascii="Arial" w:hAnsi="Arial" w:cs="Arial"/>
          <w:sz w:val="24"/>
          <w:szCs w:val="24"/>
          <w:lang w:val="en-US"/>
        </w:rPr>
        <w:t xml:space="preserve"> 19 </w:t>
      </w:r>
      <w:r w:rsidR="00A67E5B" w:rsidRPr="005C3524">
        <w:rPr>
          <w:rFonts w:ascii="Arial" w:hAnsi="Arial" w:cs="Arial"/>
          <w:sz w:val="24"/>
          <w:szCs w:val="24"/>
          <w:lang w:val="en-US"/>
        </w:rPr>
        <w:t xml:space="preserve">of the Identification Act </w:t>
      </w:r>
      <w:r w:rsidR="00D31194" w:rsidRPr="005C3524">
        <w:rPr>
          <w:rFonts w:ascii="Arial" w:hAnsi="Arial" w:cs="Arial"/>
          <w:sz w:val="24"/>
          <w:szCs w:val="24"/>
          <w:lang w:val="en-US"/>
        </w:rPr>
        <w:t>must be</w:t>
      </w:r>
      <w:r w:rsidR="00BF0CD0" w:rsidRPr="005C3524">
        <w:rPr>
          <w:rFonts w:ascii="Arial" w:hAnsi="Arial" w:cs="Arial"/>
          <w:sz w:val="24"/>
          <w:szCs w:val="24"/>
          <w:lang w:val="en-US"/>
        </w:rPr>
        <w:t xml:space="preserve"> interlinked </w:t>
      </w:r>
      <w:r w:rsidR="00D31194" w:rsidRPr="005C3524">
        <w:rPr>
          <w:rFonts w:ascii="Arial" w:hAnsi="Arial" w:cs="Arial"/>
          <w:sz w:val="24"/>
          <w:szCs w:val="24"/>
          <w:lang w:val="en-US"/>
        </w:rPr>
        <w:t>or preceded by</w:t>
      </w:r>
      <w:r w:rsidR="00BF0CD0" w:rsidRPr="005C3524">
        <w:rPr>
          <w:rFonts w:ascii="Arial" w:hAnsi="Arial" w:cs="Arial"/>
          <w:sz w:val="24"/>
          <w:szCs w:val="24"/>
          <w:lang w:val="en-US"/>
        </w:rPr>
        <w:t xml:space="preserve"> a </w:t>
      </w:r>
      <w:r w:rsidR="004B067B" w:rsidRPr="005C3524">
        <w:rPr>
          <w:rFonts w:ascii="Arial" w:hAnsi="Arial" w:cs="Arial"/>
          <w:sz w:val="24"/>
          <w:szCs w:val="24"/>
          <w:lang w:val="en-US"/>
        </w:rPr>
        <w:t xml:space="preserve">final </w:t>
      </w:r>
      <w:r w:rsidR="00BF0CD0" w:rsidRPr="005C3524">
        <w:rPr>
          <w:rFonts w:ascii="Arial" w:hAnsi="Arial" w:cs="Arial"/>
          <w:sz w:val="24"/>
          <w:szCs w:val="24"/>
          <w:lang w:val="en-US"/>
        </w:rPr>
        <w:t xml:space="preserve">decision in terms of the Births and Deaths Registration Act, the </w:t>
      </w:r>
      <w:r w:rsidR="00BF0CD0" w:rsidRPr="005C3524">
        <w:rPr>
          <w:rFonts w:ascii="Arial" w:hAnsi="Arial" w:cs="Arial"/>
          <w:sz w:val="24"/>
          <w:szCs w:val="24"/>
          <w:lang w:val="en-US"/>
        </w:rPr>
        <w:lastRenderedPageBreak/>
        <w:t>Immigration Act</w:t>
      </w:r>
      <w:r w:rsidR="009D5B1F" w:rsidRPr="005C3524">
        <w:rPr>
          <w:rFonts w:ascii="Arial" w:hAnsi="Arial" w:cs="Arial"/>
          <w:sz w:val="24"/>
          <w:szCs w:val="24"/>
          <w:lang w:val="en-US"/>
        </w:rPr>
        <w:t>,</w:t>
      </w:r>
      <w:r w:rsidR="00BF0CD0" w:rsidRPr="005C3524">
        <w:rPr>
          <w:rFonts w:ascii="Arial" w:hAnsi="Arial" w:cs="Arial"/>
          <w:sz w:val="24"/>
          <w:szCs w:val="24"/>
          <w:lang w:val="en-US"/>
        </w:rPr>
        <w:t xml:space="preserve"> or the South African Citizenship Act</w:t>
      </w:r>
      <w:r w:rsidR="009D5B1F" w:rsidRPr="005C3524">
        <w:rPr>
          <w:rFonts w:ascii="Arial" w:hAnsi="Arial" w:cs="Arial"/>
          <w:sz w:val="24"/>
          <w:szCs w:val="24"/>
          <w:lang w:val="en-US"/>
        </w:rPr>
        <w:t xml:space="preserve">. </w:t>
      </w:r>
      <w:r w:rsidR="00A67E5B" w:rsidRPr="005C3524">
        <w:rPr>
          <w:rFonts w:ascii="Arial" w:hAnsi="Arial" w:cs="Arial"/>
          <w:sz w:val="24"/>
          <w:szCs w:val="24"/>
          <w:lang w:val="en-US"/>
        </w:rPr>
        <w:t xml:space="preserve">A decision </w:t>
      </w:r>
      <w:r w:rsidR="0010179D" w:rsidRPr="005C3524">
        <w:rPr>
          <w:rFonts w:ascii="Arial" w:hAnsi="Arial" w:cs="Arial"/>
          <w:sz w:val="24"/>
          <w:szCs w:val="24"/>
          <w:lang w:val="en-US"/>
        </w:rPr>
        <w:t>c</w:t>
      </w:r>
      <w:r w:rsidR="00A67E5B" w:rsidRPr="005C3524">
        <w:rPr>
          <w:rFonts w:ascii="Arial" w:hAnsi="Arial" w:cs="Arial"/>
          <w:sz w:val="24"/>
          <w:szCs w:val="24"/>
          <w:lang w:val="en-US"/>
        </w:rPr>
        <w:t>ould include</w:t>
      </w:r>
      <w:r w:rsidR="009D5B1F" w:rsidRPr="005C3524">
        <w:rPr>
          <w:rFonts w:ascii="Arial" w:hAnsi="Arial" w:cs="Arial"/>
          <w:sz w:val="24"/>
          <w:szCs w:val="24"/>
          <w:lang w:val="en-US"/>
        </w:rPr>
        <w:t>, amongst others, a decision to</w:t>
      </w:r>
      <w:r w:rsidR="00BF0CD0" w:rsidRPr="005C3524">
        <w:rPr>
          <w:rFonts w:ascii="Arial" w:hAnsi="Arial" w:cs="Arial"/>
          <w:sz w:val="24"/>
          <w:szCs w:val="24"/>
          <w:lang w:val="en-US"/>
        </w:rPr>
        <w:t xml:space="preserve"> </w:t>
      </w:r>
      <w:r w:rsidR="004B067B" w:rsidRPr="005C3524">
        <w:rPr>
          <w:rFonts w:ascii="Arial" w:hAnsi="Arial" w:cs="Arial"/>
          <w:sz w:val="24"/>
          <w:szCs w:val="24"/>
          <w:lang w:val="en-US"/>
        </w:rPr>
        <w:t>cancel a birth certificate</w:t>
      </w:r>
      <w:r w:rsidR="00686E58" w:rsidRPr="005C3524">
        <w:rPr>
          <w:rFonts w:ascii="Arial" w:hAnsi="Arial" w:cs="Arial"/>
          <w:sz w:val="24"/>
          <w:szCs w:val="24"/>
          <w:lang w:val="en-US"/>
        </w:rPr>
        <w:t xml:space="preserve"> or withdraw, revoke, or deprive a person of their</w:t>
      </w:r>
      <w:r w:rsidR="00BF0CD0" w:rsidRPr="005C3524">
        <w:rPr>
          <w:rFonts w:ascii="Arial" w:hAnsi="Arial" w:cs="Arial"/>
          <w:sz w:val="24"/>
          <w:szCs w:val="24"/>
          <w:lang w:val="en-US"/>
        </w:rPr>
        <w:t xml:space="preserve"> citizenship status or status as a permanent resident</w:t>
      </w:r>
      <w:r w:rsidR="009D5B1F" w:rsidRPr="005C3524">
        <w:rPr>
          <w:rFonts w:ascii="Arial" w:hAnsi="Arial" w:cs="Arial"/>
          <w:sz w:val="24"/>
          <w:szCs w:val="24"/>
          <w:lang w:val="en-US"/>
        </w:rPr>
        <w:t>.</w:t>
      </w:r>
      <w:r w:rsidR="007A2D64" w:rsidRPr="005C3524">
        <w:rPr>
          <w:rFonts w:ascii="Arial" w:hAnsi="Arial" w:cs="Arial"/>
          <w:sz w:val="24"/>
          <w:szCs w:val="24"/>
          <w:lang w:val="en-US"/>
        </w:rPr>
        <w:t xml:space="preserve"> </w:t>
      </w:r>
    </w:p>
    <w:p w14:paraId="34FD37A9" w14:textId="77777777" w:rsidR="009D5B1F" w:rsidRPr="009D5B1F" w:rsidRDefault="009D5B1F" w:rsidP="009D5B1F">
      <w:pPr>
        <w:pStyle w:val="ListParagraph"/>
        <w:rPr>
          <w:rFonts w:ascii="Arial" w:hAnsi="Arial" w:cs="Arial"/>
          <w:sz w:val="24"/>
          <w:szCs w:val="24"/>
          <w:lang w:val="en-US"/>
        </w:rPr>
      </w:pPr>
    </w:p>
    <w:p w14:paraId="173FB23E" w14:textId="032CD563" w:rsidR="00647378" w:rsidRPr="005C3524" w:rsidRDefault="005C3524" w:rsidP="005C3524">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[80]</w:t>
      </w:r>
      <w:r>
        <w:rPr>
          <w:rFonts w:ascii="Arial" w:hAnsi="Arial" w:cs="Arial"/>
          <w:sz w:val="24"/>
          <w:szCs w:val="24"/>
          <w:lang w:val="en-US"/>
        </w:rPr>
        <w:tab/>
      </w:r>
      <w:r w:rsidR="00FF4230" w:rsidRPr="005C3524">
        <w:rPr>
          <w:rFonts w:ascii="Arial" w:hAnsi="Arial" w:cs="Arial"/>
          <w:sz w:val="24"/>
          <w:szCs w:val="24"/>
          <w:lang w:val="en-US"/>
        </w:rPr>
        <w:t>As custodian of th</w:t>
      </w:r>
      <w:r w:rsidR="00BF0CD0" w:rsidRPr="005C3524">
        <w:rPr>
          <w:rFonts w:ascii="Arial" w:hAnsi="Arial" w:cs="Arial"/>
          <w:sz w:val="24"/>
          <w:szCs w:val="24"/>
          <w:lang w:val="en-US"/>
        </w:rPr>
        <w:t>e</w:t>
      </w:r>
      <w:r w:rsidR="00FF4230" w:rsidRPr="005C3524">
        <w:rPr>
          <w:rFonts w:ascii="Arial" w:hAnsi="Arial" w:cs="Arial"/>
          <w:sz w:val="24"/>
          <w:szCs w:val="24"/>
          <w:lang w:val="en-US"/>
        </w:rPr>
        <w:t xml:space="preserve"> population register, the DG is empowered </w:t>
      </w:r>
      <w:r w:rsidR="00A67E5B" w:rsidRPr="005C3524">
        <w:rPr>
          <w:rFonts w:ascii="Arial" w:hAnsi="Arial" w:cs="Arial"/>
          <w:sz w:val="24"/>
          <w:szCs w:val="24"/>
          <w:lang w:val="en-US"/>
        </w:rPr>
        <w:t xml:space="preserve">by legislation </w:t>
      </w:r>
      <w:r w:rsidR="00FF4230" w:rsidRPr="005C3524">
        <w:rPr>
          <w:rFonts w:ascii="Arial" w:hAnsi="Arial" w:cs="Arial"/>
          <w:sz w:val="24"/>
          <w:szCs w:val="24"/>
          <w:lang w:val="en-US"/>
        </w:rPr>
        <w:t>to</w:t>
      </w:r>
      <w:r w:rsidR="00AA666D" w:rsidRPr="005C3524">
        <w:rPr>
          <w:rFonts w:ascii="Arial" w:hAnsi="Arial" w:cs="Arial"/>
          <w:sz w:val="24"/>
          <w:szCs w:val="24"/>
          <w:lang w:val="en-US"/>
        </w:rPr>
        <w:t xml:space="preserve"> ensure the correctness of the information contained th</w:t>
      </w:r>
      <w:r w:rsidR="00BF0CD0" w:rsidRPr="005C3524">
        <w:rPr>
          <w:rFonts w:ascii="Arial" w:hAnsi="Arial" w:cs="Arial"/>
          <w:sz w:val="24"/>
          <w:szCs w:val="24"/>
          <w:lang w:val="en-US"/>
        </w:rPr>
        <w:t>er</w:t>
      </w:r>
      <w:r w:rsidR="00AA666D" w:rsidRPr="005C3524">
        <w:rPr>
          <w:rFonts w:ascii="Arial" w:hAnsi="Arial" w:cs="Arial"/>
          <w:sz w:val="24"/>
          <w:szCs w:val="24"/>
          <w:lang w:val="en-US"/>
        </w:rPr>
        <w:t>ein. To achieve this objective</w:t>
      </w:r>
      <w:r w:rsidR="007A2D64" w:rsidRPr="005C3524">
        <w:rPr>
          <w:rFonts w:ascii="Arial" w:hAnsi="Arial" w:cs="Arial"/>
          <w:sz w:val="24"/>
          <w:szCs w:val="24"/>
          <w:lang w:val="en-US"/>
        </w:rPr>
        <w:t>,</w:t>
      </w:r>
      <w:r w:rsidR="00AA666D" w:rsidRPr="005C3524">
        <w:rPr>
          <w:rFonts w:ascii="Arial" w:hAnsi="Arial" w:cs="Arial"/>
          <w:sz w:val="24"/>
          <w:szCs w:val="24"/>
          <w:lang w:val="en-US"/>
        </w:rPr>
        <w:t xml:space="preserve"> the DG is authorised to require proof that information furnished in terms of the Births and Deaths Registration Act and the Identification Act are correct. Persons in possession of documents that do not correctly reflect particulars are obliged to hand over such </w:t>
      </w:r>
      <w:r w:rsidR="009C6179" w:rsidRPr="005C3524">
        <w:rPr>
          <w:rFonts w:ascii="Arial" w:hAnsi="Arial" w:cs="Arial"/>
          <w:sz w:val="24"/>
          <w:szCs w:val="24"/>
          <w:lang w:val="en-US"/>
        </w:rPr>
        <w:t>documents</w:t>
      </w:r>
      <w:r w:rsidR="00AA666D" w:rsidRPr="005C3524">
        <w:rPr>
          <w:rFonts w:ascii="Arial" w:hAnsi="Arial" w:cs="Arial"/>
          <w:sz w:val="24"/>
          <w:szCs w:val="24"/>
          <w:lang w:val="en-US"/>
        </w:rPr>
        <w:t xml:space="preserve"> to the DG.</w:t>
      </w:r>
      <w:r w:rsidR="00AA666D" w:rsidRPr="00345C11">
        <w:rPr>
          <w:rStyle w:val="FootnoteReference"/>
          <w:rFonts w:ascii="Arial" w:hAnsi="Arial" w:cs="Arial"/>
          <w:sz w:val="24"/>
          <w:szCs w:val="24"/>
          <w:lang w:val="en-US"/>
        </w:rPr>
        <w:footnoteReference w:id="34"/>
      </w:r>
      <w:r w:rsidR="00AA666D" w:rsidRPr="005C3524">
        <w:rPr>
          <w:rFonts w:ascii="Arial" w:hAnsi="Arial" w:cs="Arial"/>
          <w:sz w:val="24"/>
          <w:szCs w:val="24"/>
          <w:lang w:val="en-US"/>
        </w:rPr>
        <w:t xml:space="preserve"> The DG is empowered to cancel a birth certificate, </w:t>
      </w:r>
      <w:r w:rsidR="009C6179" w:rsidRPr="005C3524">
        <w:rPr>
          <w:rFonts w:ascii="Arial" w:hAnsi="Arial" w:cs="Arial"/>
          <w:sz w:val="24"/>
          <w:szCs w:val="24"/>
          <w:lang w:val="en-US"/>
        </w:rPr>
        <w:t>identity document,</w:t>
      </w:r>
      <w:r w:rsidR="00AA666D" w:rsidRPr="005C3524">
        <w:rPr>
          <w:rFonts w:ascii="Arial" w:hAnsi="Arial" w:cs="Arial"/>
          <w:sz w:val="24"/>
          <w:szCs w:val="24"/>
          <w:lang w:val="en-US"/>
        </w:rPr>
        <w:t xml:space="preserve"> or passport issued </w:t>
      </w:r>
      <w:r w:rsidR="00686E58" w:rsidRPr="005C3524">
        <w:rPr>
          <w:rFonts w:ascii="Arial" w:hAnsi="Arial" w:cs="Arial"/>
          <w:sz w:val="24"/>
          <w:szCs w:val="24"/>
          <w:lang w:val="en-US"/>
        </w:rPr>
        <w:t>based on</w:t>
      </w:r>
      <w:r w:rsidR="00AA666D" w:rsidRPr="005C3524">
        <w:rPr>
          <w:rFonts w:ascii="Arial" w:hAnsi="Arial" w:cs="Arial"/>
          <w:sz w:val="24"/>
          <w:szCs w:val="24"/>
          <w:lang w:val="en-US"/>
        </w:rPr>
        <w:t xml:space="preserve"> such a birth certificate</w:t>
      </w:r>
      <w:r w:rsidR="00AA024A" w:rsidRPr="005C3524">
        <w:rPr>
          <w:rFonts w:ascii="Arial" w:hAnsi="Arial" w:cs="Arial"/>
          <w:sz w:val="24"/>
          <w:szCs w:val="24"/>
          <w:lang w:val="en-US"/>
        </w:rPr>
        <w:t xml:space="preserve"> if it</w:t>
      </w:r>
      <w:r w:rsidR="00AA666D" w:rsidRPr="005C3524">
        <w:rPr>
          <w:rFonts w:ascii="Arial" w:hAnsi="Arial" w:cs="Arial"/>
          <w:sz w:val="24"/>
          <w:szCs w:val="24"/>
          <w:lang w:val="en-US"/>
        </w:rPr>
        <w:t xml:space="preserve"> becomes apparent that </w:t>
      </w:r>
      <w:r w:rsidR="00345C11" w:rsidRPr="005C3524">
        <w:rPr>
          <w:rFonts w:ascii="Arial" w:hAnsi="Arial" w:cs="Arial"/>
          <w:sz w:val="24"/>
          <w:szCs w:val="24"/>
          <w:lang w:val="en-US"/>
        </w:rPr>
        <w:t>the</w:t>
      </w:r>
      <w:r w:rsidR="00AA666D" w:rsidRPr="005C3524">
        <w:rPr>
          <w:rFonts w:ascii="Arial" w:hAnsi="Arial" w:cs="Arial"/>
          <w:sz w:val="24"/>
          <w:szCs w:val="24"/>
          <w:lang w:val="en-US"/>
        </w:rPr>
        <w:t xml:space="preserve"> birth certificate was erroneously issued to a person</w:t>
      </w:r>
      <w:r w:rsidR="00AA024A" w:rsidRPr="005C3524">
        <w:rPr>
          <w:rFonts w:ascii="Arial" w:hAnsi="Arial" w:cs="Arial"/>
          <w:sz w:val="24"/>
          <w:szCs w:val="24"/>
          <w:lang w:val="en-US"/>
        </w:rPr>
        <w:t>.</w:t>
      </w:r>
      <w:r w:rsidR="00AA024A" w:rsidRPr="00345C11">
        <w:rPr>
          <w:rStyle w:val="FootnoteReference"/>
          <w:rFonts w:ascii="Arial" w:hAnsi="Arial" w:cs="Arial"/>
          <w:sz w:val="24"/>
          <w:szCs w:val="24"/>
          <w:lang w:val="en-US"/>
        </w:rPr>
        <w:footnoteReference w:id="35"/>
      </w:r>
      <w:r w:rsidR="00345C11" w:rsidRPr="005C3524">
        <w:rPr>
          <w:rFonts w:ascii="Arial" w:hAnsi="Arial" w:cs="Arial"/>
          <w:sz w:val="24"/>
          <w:szCs w:val="24"/>
          <w:lang w:val="en-US"/>
        </w:rPr>
        <w:t xml:space="preserve"> </w:t>
      </w:r>
      <w:r w:rsidR="00686E58" w:rsidRPr="005C3524">
        <w:rPr>
          <w:rFonts w:ascii="Arial" w:hAnsi="Arial" w:cs="Arial"/>
          <w:sz w:val="24"/>
          <w:szCs w:val="24"/>
          <w:lang w:val="en-US"/>
        </w:rPr>
        <w:t xml:space="preserve">Likewise, the Identification Act and Identification Regulations provide </w:t>
      </w:r>
      <w:r w:rsidR="00A67E5B" w:rsidRPr="005C3524">
        <w:rPr>
          <w:rFonts w:ascii="Arial" w:hAnsi="Arial" w:cs="Arial"/>
          <w:sz w:val="24"/>
          <w:szCs w:val="24"/>
          <w:lang w:val="en-US"/>
        </w:rPr>
        <w:t xml:space="preserve">that </w:t>
      </w:r>
      <w:r w:rsidR="00686E58" w:rsidRPr="005C3524">
        <w:rPr>
          <w:rFonts w:ascii="Arial" w:hAnsi="Arial" w:cs="Arial"/>
          <w:sz w:val="24"/>
          <w:szCs w:val="24"/>
          <w:lang w:val="en-US"/>
        </w:rPr>
        <w:t>an identity document that does not correctly reflect particulars</w:t>
      </w:r>
      <w:r w:rsidR="00AA024A" w:rsidRPr="005C3524">
        <w:rPr>
          <w:rFonts w:ascii="Arial" w:hAnsi="Arial" w:cs="Arial"/>
          <w:sz w:val="24"/>
          <w:szCs w:val="24"/>
          <w:lang w:val="en-US"/>
        </w:rPr>
        <w:t xml:space="preserve"> to be seized.</w:t>
      </w:r>
      <w:r w:rsidR="00AA024A" w:rsidRPr="00345C11">
        <w:rPr>
          <w:rStyle w:val="FootnoteReference"/>
          <w:rFonts w:ascii="Arial" w:hAnsi="Arial" w:cs="Arial"/>
          <w:sz w:val="24"/>
          <w:szCs w:val="24"/>
          <w:lang w:val="en-US"/>
        </w:rPr>
        <w:footnoteReference w:id="36"/>
      </w:r>
    </w:p>
    <w:p w14:paraId="01A5C454" w14:textId="77777777" w:rsidR="00647378" w:rsidRPr="00647378" w:rsidRDefault="00647378" w:rsidP="00647378">
      <w:pPr>
        <w:pStyle w:val="ListParagraph"/>
        <w:rPr>
          <w:rFonts w:ascii="Arial" w:hAnsi="Arial" w:cs="Arial"/>
          <w:sz w:val="24"/>
          <w:szCs w:val="24"/>
          <w:lang w:val="en-US"/>
        </w:rPr>
      </w:pPr>
    </w:p>
    <w:p w14:paraId="223A8032" w14:textId="3C1ECDD0" w:rsidR="00FF4230" w:rsidRPr="005C3524" w:rsidRDefault="005C3524" w:rsidP="005C3524">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[81]</w:t>
      </w:r>
      <w:r>
        <w:rPr>
          <w:rFonts w:ascii="Arial" w:hAnsi="Arial" w:cs="Arial"/>
          <w:sz w:val="24"/>
          <w:szCs w:val="24"/>
          <w:lang w:val="en-US"/>
        </w:rPr>
        <w:tab/>
      </w:r>
      <w:r w:rsidR="001E1493" w:rsidRPr="005C3524">
        <w:rPr>
          <w:rFonts w:ascii="Arial" w:hAnsi="Arial" w:cs="Arial"/>
          <w:sz w:val="24"/>
          <w:szCs w:val="24"/>
          <w:lang w:val="en-US"/>
        </w:rPr>
        <w:t>Since the legislative framework is embedded in the Constitution, any decision to seize</w:t>
      </w:r>
      <w:r w:rsidR="007A2D64" w:rsidRPr="005C3524">
        <w:rPr>
          <w:rFonts w:ascii="Arial" w:hAnsi="Arial" w:cs="Arial"/>
          <w:sz w:val="24"/>
          <w:szCs w:val="24"/>
          <w:lang w:val="en-US"/>
        </w:rPr>
        <w:t>,</w:t>
      </w:r>
      <w:r w:rsidR="001E1493" w:rsidRPr="005C3524">
        <w:rPr>
          <w:rFonts w:ascii="Arial" w:hAnsi="Arial" w:cs="Arial"/>
          <w:sz w:val="24"/>
          <w:szCs w:val="24"/>
          <w:lang w:val="en-US"/>
        </w:rPr>
        <w:t xml:space="preserve"> revoke</w:t>
      </w:r>
      <w:r w:rsidR="00547CAF" w:rsidRPr="005C3524">
        <w:rPr>
          <w:rFonts w:ascii="Arial" w:hAnsi="Arial" w:cs="Arial"/>
          <w:sz w:val="24"/>
          <w:szCs w:val="24"/>
          <w:lang w:val="en-US"/>
        </w:rPr>
        <w:t>, or cancel any birth certificate, identity document, or permanent resident status must, however,</w:t>
      </w:r>
      <w:r w:rsidR="001E1493" w:rsidRPr="005C3524">
        <w:rPr>
          <w:rFonts w:ascii="Arial" w:hAnsi="Arial" w:cs="Arial"/>
          <w:sz w:val="24"/>
          <w:szCs w:val="24"/>
          <w:lang w:val="en-US"/>
        </w:rPr>
        <w:t xml:space="preserve"> adhere to the principles of administrative justice enshrined in s</w:t>
      </w:r>
      <w:r w:rsidR="00A67E5B" w:rsidRPr="005C3524">
        <w:rPr>
          <w:rFonts w:ascii="Arial" w:hAnsi="Arial" w:cs="Arial"/>
          <w:sz w:val="24"/>
          <w:szCs w:val="24"/>
          <w:lang w:val="en-US"/>
        </w:rPr>
        <w:t>ection</w:t>
      </w:r>
      <w:r w:rsidR="001E1493" w:rsidRPr="005C3524">
        <w:rPr>
          <w:rFonts w:ascii="Arial" w:hAnsi="Arial" w:cs="Arial"/>
          <w:sz w:val="24"/>
          <w:szCs w:val="24"/>
          <w:lang w:val="en-US"/>
        </w:rPr>
        <w:t xml:space="preserve"> 33 of the Constitution</w:t>
      </w:r>
      <w:r w:rsidR="00A67E5B" w:rsidRPr="005C3524">
        <w:rPr>
          <w:rFonts w:ascii="Arial" w:hAnsi="Arial" w:cs="Arial"/>
          <w:sz w:val="24"/>
          <w:szCs w:val="24"/>
          <w:lang w:val="en-US"/>
        </w:rPr>
        <w:t xml:space="preserve"> and PAJA</w:t>
      </w:r>
      <w:r w:rsidR="001E1493" w:rsidRPr="005C3524">
        <w:rPr>
          <w:rFonts w:ascii="Arial" w:hAnsi="Arial" w:cs="Arial"/>
          <w:sz w:val="24"/>
          <w:szCs w:val="24"/>
          <w:lang w:val="en-US"/>
        </w:rPr>
        <w:t>.</w:t>
      </w:r>
    </w:p>
    <w:p w14:paraId="7278B2C4" w14:textId="010D19E3" w:rsidR="00CB46A6" w:rsidRDefault="00CB46A6" w:rsidP="00CB46A6">
      <w:pPr>
        <w:tabs>
          <w:tab w:val="left" w:pos="4917"/>
        </w:tabs>
        <w:spacing w:before="120" w:after="120" w:line="360" w:lineRule="auto"/>
        <w:jc w:val="both"/>
        <w:rPr>
          <w:rFonts w:ascii="Arial" w:hAnsi="Arial" w:cs="Arial"/>
          <w:sz w:val="24"/>
          <w:szCs w:val="24"/>
          <w:lang w:val="en-US"/>
        </w:rPr>
      </w:pPr>
    </w:p>
    <w:p w14:paraId="6EA6C00D" w14:textId="7FBDB5ED" w:rsidR="00CB46A6" w:rsidRPr="00CB46A6" w:rsidRDefault="00CB46A6" w:rsidP="00CB46A6">
      <w:pPr>
        <w:tabs>
          <w:tab w:val="left" w:pos="4917"/>
        </w:tabs>
        <w:spacing w:before="120" w:after="120" w:line="360" w:lineRule="auto"/>
        <w:jc w:val="both"/>
        <w:rPr>
          <w:rFonts w:ascii="Arial" w:hAnsi="Arial" w:cs="Arial"/>
          <w:b/>
          <w:sz w:val="24"/>
          <w:szCs w:val="24"/>
          <w:lang w:val="en-US"/>
        </w:rPr>
      </w:pPr>
      <w:r>
        <w:rPr>
          <w:rFonts w:ascii="Arial" w:hAnsi="Arial" w:cs="Arial"/>
          <w:b/>
          <w:sz w:val="24"/>
          <w:szCs w:val="24"/>
          <w:lang w:val="en-US"/>
        </w:rPr>
        <w:t>Evaluating the respondents’ proposition</w:t>
      </w:r>
    </w:p>
    <w:p w14:paraId="42961FF7" w14:textId="77777777" w:rsidR="00FF4230" w:rsidRPr="00345C11" w:rsidRDefault="00FF4230" w:rsidP="0079168A">
      <w:pPr>
        <w:pStyle w:val="ListParagraph"/>
        <w:tabs>
          <w:tab w:val="left" w:pos="4917"/>
        </w:tabs>
        <w:spacing w:before="120" w:after="120" w:line="360" w:lineRule="auto"/>
        <w:jc w:val="both"/>
        <w:rPr>
          <w:rFonts w:ascii="Arial" w:hAnsi="Arial" w:cs="Arial"/>
          <w:sz w:val="24"/>
          <w:szCs w:val="24"/>
          <w:lang w:val="en-US"/>
        </w:rPr>
      </w:pPr>
    </w:p>
    <w:p w14:paraId="6165A429" w14:textId="40137C1B" w:rsidR="00793379" w:rsidRPr="005C3524" w:rsidRDefault="005C3524" w:rsidP="005C3524">
      <w:pPr>
        <w:tabs>
          <w:tab w:val="left" w:pos="4917"/>
        </w:tabs>
        <w:spacing w:before="120" w:after="120" w:line="360" w:lineRule="auto"/>
        <w:ind w:left="720" w:hanging="720"/>
        <w:jc w:val="both"/>
        <w:rPr>
          <w:rFonts w:ascii="Arial" w:hAnsi="Arial" w:cs="Arial"/>
          <w:sz w:val="24"/>
          <w:szCs w:val="24"/>
          <w:lang w:val="en-US"/>
        </w:rPr>
      </w:pPr>
      <w:r w:rsidRPr="0079168A">
        <w:rPr>
          <w:rFonts w:ascii="Arial" w:hAnsi="Arial" w:cs="Arial"/>
          <w:sz w:val="24"/>
          <w:szCs w:val="24"/>
          <w:lang w:val="en-US"/>
        </w:rPr>
        <w:t>[82]</w:t>
      </w:r>
      <w:r w:rsidRPr="0079168A">
        <w:rPr>
          <w:rFonts w:ascii="Arial" w:hAnsi="Arial" w:cs="Arial"/>
          <w:sz w:val="24"/>
          <w:szCs w:val="24"/>
          <w:lang w:val="en-US"/>
        </w:rPr>
        <w:tab/>
      </w:r>
      <w:r w:rsidR="00FF4230" w:rsidRPr="005C3524">
        <w:rPr>
          <w:rFonts w:ascii="Arial" w:hAnsi="Arial" w:cs="Arial"/>
          <w:sz w:val="24"/>
          <w:szCs w:val="24"/>
          <w:lang w:val="en-US"/>
        </w:rPr>
        <w:t>As stated above, the respondents rel</w:t>
      </w:r>
      <w:r w:rsidR="00A67E5B" w:rsidRPr="005C3524">
        <w:rPr>
          <w:rFonts w:ascii="Arial" w:hAnsi="Arial" w:cs="Arial"/>
          <w:sz w:val="24"/>
          <w:szCs w:val="24"/>
          <w:lang w:val="en-US"/>
        </w:rPr>
        <w:t>ied</w:t>
      </w:r>
      <w:r w:rsidR="00FF4230" w:rsidRPr="005C3524">
        <w:rPr>
          <w:rFonts w:ascii="Arial" w:hAnsi="Arial" w:cs="Arial"/>
          <w:sz w:val="24"/>
          <w:szCs w:val="24"/>
          <w:lang w:val="en-US"/>
        </w:rPr>
        <w:t xml:space="preserve"> </w:t>
      </w:r>
      <w:r w:rsidR="00547CAF" w:rsidRPr="005C3524">
        <w:rPr>
          <w:rFonts w:ascii="Arial" w:hAnsi="Arial" w:cs="Arial"/>
          <w:sz w:val="24"/>
          <w:szCs w:val="24"/>
          <w:lang w:val="en-US"/>
        </w:rPr>
        <w:t>on s</w:t>
      </w:r>
      <w:r w:rsidR="00A67E5B" w:rsidRPr="005C3524">
        <w:rPr>
          <w:rFonts w:ascii="Arial" w:hAnsi="Arial" w:cs="Arial"/>
          <w:sz w:val="24"/>
          <w:szCs w:val="24"/>
          <w:lang w:val="en-US"/>
        </w:rPr>
        <w:t>ection</w:t>
      </w:r>
      <w:r w:rsidR="00FF4230" w:rsidRPr="005C3524">
        <w:rPr>
          <w:rFonts w:ascii="Arial" w:hAnsi="Arial" w:cs="Arial"/>
          <w:sz w:val="24"/>
          <w:szCs w:val="24"/>
          <w:lang w:val="en-US"/>
        </w:rPr>
        <w:t>s</w:t>
      </w:r>
      <w:r w:rsidR="00547CAF" w:rsidRPr="005C3524">
        <w:rPr>
          <w:rFonts w:ascii="Arial" w:hAnsi="Arial" w:cs="Arial"/>
          <w:sz w:val="24"/>
          <w:szCs w:val="24"/>
          <w:lang w:val="en-US"/>
        </w:rPr>
        <w:t xml:space="preserve"> 18 and</w:t>
      </w:r>
      <w:r w:rsidR="00211506" w:rsidRPr="005C3524">
        <w:rPr>
          <w:rFonts w:ascii="Arial" w:hAnsi="Arial" w:cs="Arial"/>
          <w:sz w:val="24"/>
          <w:szCs w:val="24"/>
          <w:lang w:val="en-US"/>
        </w:rPr>
        <w:t xml:space="preserve"> 19 of the Identification Act</w:t>
      </w:r>
      <w:r w:rsidR="00FF4230" w:rsidRPr="005C3524">
        <w:rPr>
          <w:rFonts w:ascii="Arial" w:hAnsi="Arial" w:cs="Arial"/>
          <w:sz w:val="24"/>
          <w:szCs w:val="24"/>
          <w:lang w:val="en-US"/>
        </w:rPr>
        <w:t xml:space="preserve"> as the enabling legislation authorising them to block IDs. </w:t>
      </w:r>
      <w:r w:rsidR="001E1493" w:rsidRPr="005C3524">
        <w:rPr>
          <w:rFonts w:ascii="Arial" w:hAnsi="Arial" w:cs="Arial"/>
          <w:sz w:val="24"/>
          <w:szCs w:val="24"/>
          <w:lang w:val="en-US"/>
        </w:rPr>
        <w:t>Reference was made to the DG’s duty to maintain the integrity of the population register and the applicability of the Births and Deaths Registration Act, but emphasis was placed on s</w:t>
      </w:r>
      <w:r w:rsidR="00A67E5B" w:rsidRPr="005C3524">
        <w:rPr>
          <w:rFonts w:ascii="Arial" w:hAnsi="Arial" w:cs="Arial"/>
          <w:sz w:val="24"/>
          <w:szCs w:val="24"/>
          <w:lang w:val="en-US"/>
        </w:rPr>
        <w:t>ection</w:t>
      </w:r>
      <w:r w:rsidR="001E1493" w:rsidRPr="005C3524">
        <w:rPr>
          <w:rFonts w:ascii="Arial" w:hAnsi="Arial" w:cs="Arial"/>
          <w:sz w:val="24"/>
          <w:szCs w:val="24"/>
          <w:lang w:val="en-US"/>
        </w:rPr>
        <w:t xml:space="preserve"> 19</w:t>
      </w:r>
      <w:r w:rsidR="00A67E5B" w:rsidRPr="005C3524">
        <w:rPr>
          <w:rFonts w:ascii="Arial" w:hAnsi="Arial" w:cs="Arial"/>
          <w:sz w:val="24"/>
          <w:szCs w:val="24"/>
          <w:lang w:val="en-US"/>
        </w:rPr>
        <w:t xml:space="preserve"> of the Identification Act</w:t>
      </w:r>
      <w:r w:rsidR="001E1493" w:rsidRPr="005C3524">
        <w:rPr>
          <w:rFonts w:ascii="Arial" w:hAnsi="Arial" w:cs="Arial"/>
          <w:sz w:val="24"/>
          <w:szCs w:val="24"/>
          <w:lang w:val="en-US"/>
        </w:rPr>
        <w:t xml:space="preserve">. </w:t>
      </w:r>
      <w:r w:rsidR="00211506" w:rsidRPr="005C3524">
        <w:rPr>
          <w:rFonts w:ascii="Arial" w:hAnsi="Arial" w:cs="Arial"/>
          <w:sz w:val="24"/>
          <w:szCs w:val="24"/>
          <w:lang w:val="en-US"/>
        </w:rPr>
        <w:t xml:space="preserve"> </w:t>
      </w:r>
      <w:r w:rsidR="00FF4230" w:rsidRPr="005C3524">
        <w:rPr>
          <w:rFonts w:ascii="Arial" w:hAnsi="Arial" w:cs="Arial"/>
          <w:sz w:val="24"/>
          <w:szCs w:val="24"/>
          <w:lang w:val="en-US"/>
        </w:rPr>
        <w:t>Section 19</w:t>
      </w:r>
      <w:r w:rsidR="00A67E5B" w:rsidRPr="005C3524">
        <w:rPr>
          <w:rFonts w:ascii="Arial" w:hAnsi="Arial" w:cs="Arial"/>
          <w:sz w:val="24"/>
          <w:szCs w:val="24"/>
          <w:lang w:val="en-US"/>
        </w:rPr>
        <w:t xml:space="preserve"> of the Identification Act</w:t>
      </w:r>
      <w:r w:rsidR="00FF4230" w:rsidRPr="005C3524">
        <w:rPr>
          <w:rFonts w:ascii="Arial" w:hAnsi="Arial" w:cs="Arial"/>
          <w:sz w:val="24"/>
          <w:szCs w:val="24"/>
          <w:lang w:val="en-US"/>
        </w:rPr>
        <w:t xml:space="preserve"> </w:t>
      </w:r>
      <w:r w:rsidR="00211506" w:rsidRPr="005C3524">
        <w:rPr>
          <w:rFonts w:ascii="Arial" w:hAnsi="Arial" w:cs="Arial"/>
          <w:sz w:val="24"/>
          <w:szCs w:val="24"/>
          <w:lang w:val="en-US"/>
        </w:rPr>
        <w:t>provides for the correction, cancellation</w:t>
      </w:r>
      <w:r w:rsidR="00AE23B3" w:rsidRPr="005C3524">
        <w:rPr>
          <w:rFonts w:ascii="Arial" w:hAnsi="Arial" w:cs="Arial"/>
          <w:sz w:val="24"/>
          <w:szCs w:val="24"/>
          <w:lang w:val="en-US"/>
        </w:rPr>
        <w:t>, and replacement of an identity card that</w:t>
      </w:r>
      <w:r w:rsidR="00211506" w:rsidRPr="005C3524">
        <w:rPr>
          <w:rFonts w:ascii="Arial" w:hAnsi="Arial" w:cs="Arial"/>
          <w:sz w:val="24"/>
          <w:szCs w:val="24"/>
          <w:lang w:val="en-US"/>
        </w:rPr>
        <w:t xml:space="preserve"> does not correctly reflect the particulars of the person to whom it was issued. </w:t>
      </w:r>
      <w:r w:rsidR="00793379" w:rsidRPr="005C3524">
        <w:rPr>
          <w:rFonts w:ascii="Arial" w:hAnsi="Arial" w:cs="Arial"/>
          <w:sz w:val="24"/>
          <w:szCs w:val="24"/>
          <w:lang w:val="en-US"/>
        </w:rPr>
        <w:t xml:space="preserve"> The</w:t>
      </w:r>
      <w:r w:rsidR="005A449E" w:rsidRPr="005C3524">
        <w:rPr>
          <w:rFonts w:ascii="Arial" w:hAnsi="Arial" w:cs="Arial"/>
          <w:sz w:val="24"/>
          <w:szCs w:val="24"/>
          <w:lang w:val="en-US"/>
        </w:rPr>
        <w:t xml:space="preserve"> relevant sub-</w:t>
      </w:r>
      <w:r w:rsidR="00793379" w:rsidRPr="005C3524">
        <w:rPr>
          <w:rFonts w:ascii="Arial" w:hAnsi="Arial" w:cs="Arial"/>
          <w:sz w:val="24"/>
          <w:szCs w:val="24"/>
          <w:lang w:val="en-US"/>
        </w:rPr>
        <w:t>section</w:t>
      </w:r>
      <w:r w:rsidR="005A449E" w:rsidRPr="005C3524">
        <w:rPr>
          <w:rFonts w:ascii="Arial" w:hAnsi="Arial" w:cs="Arial"/>
          <w:sz w:val="24"/>
          <w:szCs w:val="24"/>
          <w:lang w:val="en-US"/>
        </w:rPr>
        <w:t>s</w:t>
      </w:r>
      <w:r w:rsidR="00793379" w:rsidRPr="005C3524">
        <w:rPr>
          <w:rFonts w:ascii="Arial" w:hAnsi="Arial" w:cs="Arial"/>
          <w:sz w:val="24"/>
          <w:szCs w:val="24"/>
          <w:lang w:val="en-US"/>
        </w:rPr>
        <w:t xml:space="preserve"> </w:t>
      </w:r>
      <w:r w:rsidR="005E09BB" w:rsidRPr="005C3524">
        <w:rPr>
          <w:rFonts w:ascii="Arial" w:hAnsi="Arial" w:cs="Arial"/>
          <w:sz w:val="24"/>
          <w:szCs w:val="24"/>
          <w:lang w:val="en-US"/>
        </w:rPr>
        <w:t>read</w:t>
      </w:r>
      <w:r w:rsidR="00793379" w:rsidRPr="005C3524">
        <w:rPr>
          <w:rFonts w:ascii="Arial" w:hAnsi="Arial" w:cs="Arial"/>
          <w:sz w:val="24"/>
          <w:szCs w:val="24"/>
          <w:lang w:val="en-US"/>
        </w:rPr>
        <w:t xml:space="preserve"> as follows:</w:t>
      </w:r>
    </w:p>
    <w:p w14:paraId="03AEEFEA" w14:textId="77777777" w:rsidR="005A449E" w:rsidRPr="0079168A" w:rsidRDefault="005A449E" w:rsidP="0079168A">
      <w:pPr>
        <w:pStyle w:val="ListParagraph"/>
        <w:spacing w:before="120" w:after="120" w:line="360" w:lineRule="auto"/>
        <w:jc w:val="both"/>
        <w:rPr>
          <w:rFonts w:ascii="Arial" w:hAnsi="Arial" w:cs="Arial"/>
          <w:sz w:val="24"/>
          <w:szCs w:val="24"/>
          <w:lang w:val="en-US"/>
        </w:rPr>
      </w:pPr>
    </w:p>
    <w:p w14:paraId="3DBE96BC" w14:textId="3CD34555" w:rsidR="005A449E" w:rsidRPr="0079168A" w:rsidRDefault="00A67E5B" w:rsidP="00647378">
      <w:pPr>
        <w:pStyle w:val="lg-section"/>
        <w:shd w:val="clear" w:color="auto" w:fill="FFFFFF"/>
        <w:spacing w:before="120" w:beforeAutospacing="0" w:after="120" w:afterAutospacing="0" w:line="360" w:lineRule="auto"/>
        <w:ind w:left="1296" w:right="1296"/>
        <w:jc w:val="both"/>
        <w:rPr>
          <w:rFonts w:ascii="Arial" w:hAnsi="Arial" w:cs="Arial"/>
          <w:color w:val="000000"/>
        </w:rPr>
      </w:pPr>
      <w:r>
        <w:rPr>
          <w:rFonts w:ascii="Arial" w:hAnsi="Arial" w:cs="Arial"/>
          <w:color w:val="000000"/>
        </w:rPr>
        <w:t>‘</w:t>
      </w:r>
      <w:r w:rsidR="00285140" w:rsidRPr="0079168A">
        <w:rPr>
          <w:rFonts w:ascii="Arial" w:hAnsi="Arial" w:cs="Arial"/>
          <w:color w:val="000000"/>
        </w:rPr>
        <w:t>(</w:t>
      </w:r>
      <w:r w:rsidR="005A449E" w:rsidRPr="0079168A">
        <w:rPr>
          <w:rFonts w:ascii="Arial" w:hAnsi="Arial" w:cs="Arial"/>
          <w:color w:val="000000"/>
        </w:rPr>
        <w:t>1</w:t>
      </w:r>
      <w:r w:rsidR="00285140" w:rsidRPr="0079168A">
        <w:rPr>
          <w:rFonts w:ascii="Arial" w:hAnsi="Arial" w:cs="Arial"/>
          <w:color w:val="000000"/>
        </w:rPr>
        <w:t>) If</w:t>
      </w:r>
      <w:r w:rsidR="005A449E" w:rsidRPr="0079168A">
        <w:rPr>
          <w:rFonts w:ascii="Arial" w:hAnsi="Arial" w:cs="Arial"/>
          <w:color w:val="000000"/>
        </w:rPr>
        <w:t>—</w:t>
      </w:r>
    </w:p>
    <w:p w14:paraId="28369049" w14:textId="24AEAF46" w:rsidR="005A449E" w:rsidRPr="0079168A" w:rsidRDefault="005A449E" w:rsidP="00647378">
      <w:pPr>
        <w:pStyle w:val="lg-a-1"/>
        <w:shd w:val="clear" w:color="auto" w:fill="FFFFFF"/>
        <w:spacing w:before="120" w:beforeAutospacing="0" w:after="120" w:afterAutospacing="0" w:line="360" w:lineRule="auto"/>
        <w:ind w:left="1296" w:right="1296" w:hanging="403"/>
        <w:jc w:val="both"/>
        <w:rPr>
          <w:rFonts w:ascii="Arial" w:hAnsi="Arial" w:cs="Arial"/>
          <w:color w:val="000000"/>
        </w:rPr>
      </w:pPr>
      <w:r w:rsidRPr="0079168A">
        <w:rPr>
          <w:rFonts w:ascii="Arial" w:hAnsi="Arial" w:cs="Arial"/>
          <w:color w:val="000000"/>
        </w:rPr>
        <w:t>(</w:t>
      </w:r>
      <w:r w:rsidRPr="0079168A">
        <w:rPr>
          <w:rFonts w:ascii="Arial" w:hAnsi="Arial" w:cs="Arial"/>
          <w:i/>
          <w:iCs/>
          <w:color w:val="000000"/>
        </w:rPr>
        <w:t>a</w:t>
      </w:r>
      <w:r w:rsidRPr="0079168A">
        <w:rPr>
          <w:rFonts w:ascii="Arial" w:hAnsi="Arial" w:cs="Arial"/>
          <w:color w:val="000000"/>
        </w:rPr>
        <w:t>)</w:t>
      </w:r>
      <w:r w:rsidRPr="0079168A">
        <w:rPr>
          <w:rFonts w:ascii="Arial" w:hAnsi="Arial" w:cs="Arial"/>
          <w:color w:val="000000"/>
        </w:rPr>
        <w:tab/>
        <w:t>an identity card does not reflect correctly the particulars of the person to whom it was issued; or</w:t>
      </w:r>
    </w:p>
    <w:p w14:paraId="452455A1" w14:textId="04BE42FD" w:rsidR="005A449E" w:rsidRPr="0079168A" w:rsidRDefault="005A449E" w:rsidP="00647378">
      <w:pPr>
        <w:pStyle w:val="lg-a-1"/>
        <w:shd w:val="clear" w:color="auto" w:fill="FFFFFF"/>
        <w:spacing w:before="120" w:beforeAutospacing="0" w:after="120" w:afterAutospacing="0" w:line="360" w:lineRule="auto"/>
        <w:ind w:left="1296" w:right="1296" w:hanging="443"/>
        <w:jc w:val="both"/>
        <w:rPr>
          <w:rFonts w:ascii="Arial" w:hAnsi="Arial" w:cs="Arial"/>
          <w:color w:val="000000"/>
        </w:rPr>
      </w:pPr>
      <w:r w:rsidRPr="0079168A">
        <w:rPr>
          <w:rFonts w:ascii="Arial" w:hAnsi="Arial" w:cs="Arial"/>
          <w:color w:val="000000"/>
        </w:rPr>
        <w:t>(</w:t>
      </w:r>
      <w:r w:rsidRPr="0079168A">
        <w:rPr>
          <w:rFonts w:ascii="Arial" w:hAnsi="Arial" w:cs="Arial"/>
          <w:i/>
          <w:iCs/>
          <w:color w:val="000000"/>
        </w:rPr>
        <w:t>b</w:t>
      </w:r>
      <w:r w:rsidRPr="0079168A">
        <w:rPr>
          <w:rFonts w:ascii="Arial" w:hAnsi="Arial" w:cs="Arial"/>
          <w:color w:val="000000"/>
        </w:rPr>
        <w:t>)</w:t>
      </w:r>
      <w:r w:rsidRPr="0079168A">
        <w:rPr>
          <w:rFonts w:ascii="Arial" w:hAnsi="Arial" w:cs="Arial"/>
          <w:color w:val="000000"/>
        </w:rPr>
        <w:tab/>
        <w:t>a temporary identity certificate or any certificate does not reflect correctly the particulars of the person to whom it was issued,</w:t>
      </w:r>
    </w:p>
    <w:p w14:paraId="1DF5DE54" w14:textId="59FE4772" w:rsidR="005A449E" w:rsidRPr="0079168A" w:rsidRDefault="005A449E" w:rsidP="00647378">
      <w:pPr>
        <w:pStyle w:val="normal-text"/>
        <w:shd w:val="clear" w:color="auto" w:fill="FFFFFF"/>
        <w:spacing w:before="120" w:beforeAutospacing="0" w:after="120" w:afterAutospacing="0" w:line="360" w:lineRule="auto"/>
        <w:ind w:left="1296" w:right="1296" w:hanging="40"/>
        <w:jc w:val="both"/>
        <w:rPr>
          <w:rFonts w:ascii="Arial" w:hAnsi="Arial" w:cs="Arial"/>
          <w:color w:val="000000"/>
        </w:rPr>
      </w:pPr>
      <w:r w:rsidRPr="0079168A">
        <w:rPr>
          <w:rFonts w:ascii="Arial" w:hAnsi="Arial" w:cs="Arial"/>
          <w:color w:val="000000"/>
        </w:rPr>
        <w:t xml:space="preserve"> the person concerned or the guardian of the person to whom the card or certificate was issued, as the case may be, shall within the prescribed period hand over or send by registered post the identity card, temporary identity certificate or certificate, as the case may be, to the Director</w:t>
      </w:r>
      <w:r w:rsidR="00B5660A" w:rsidRPr="0079168A">
        <w:rPr>
          <w:rFonts w:ascii="Arial" w:hAnsi="Arial" w:cs="Arial"/>
          <w:color w:val="000000"/>
        </w:rPr>
        <w:t xml:space="preserve"> </w:t>
      </w:r>
      <w:r w:rsidRPr="0079168A">
        <w:rPr>
          <w:rFonts w:ascii="Arial" w:hAnsi="Arial" w:cs="Arial"/>
          <w:color w:val="000000"/>
        </w:rPr>
        <w:t>General.</w:t>
      </w:r>
    </w:p>
    <w:p w14:paraId="7C5EF203" w14:textId="7A008508" w:rsidR="005A449E" w:rsidRPr="0079168A" w:rsidRDefault="005A449E" w:rsidP="00647378">
      <w:pPr>
        <w:pStyle w:val="lg-para3"/>
        <w:shd w:val="clear" w:color="auto" w:fill="FFFFFF"/>
        <w:spacing w:after="120" w:line="360" w:lineRule="auto"/>
        <w:ind w:left="1296" w:right="1296" w:firstLine="0"/>
        <w:rPr>
          <w:rFonts w:ascii="Arial" w:hAnsi="Arial" w:cs="Arial"/>
          <w:sz w:val="24"/>
          <w:szCs w:val="24"/>
        </w:rPr>
      </w:pPr>
      <w:r w:rsidRPr="0079168A">
        <w:rPr>
          <w:rFonts w:ascii="Arial" w:hAnsi="Arial" w:cs="Arial"/>
          <w:sz w:val="24"/>
          <w:szCs w:val="24"/>
        </w:rPr>
        <w:t>(2)  If the identity card, temporary identity certificate or certificate referred to in subsection (1) is not handed over or sent in accordance with that subsection, the Director General may in the prescribed manner obtain restoration thereof or seize it.</w:t>
      </w:r>
      <w:r w:rsidR="009D0049" w:rsidRPr="0079168A">
        <w:rPr>
          <w:rFonts w:ascii="Arial" w:hAnsi="Arial" w:cs="Arial"/>
          <w:sz w:val="24"/>
          <w:szCs w:val="24"/>
        </w:rPr>
        <w:t>’</w:t>
      </w:r>
    </w:p>
    <w:p w14:paraId="17ED3FA2" w14:textId="01F5741E" w:rsidR="005A449E" w:rsidRPr="0079168A" w:rsidRDefault="005A449E" w:rsidP="0079168A">
      <w:pPr>
        <w:pStyle w:val="ListParagraph"/>
        <w:tabs>
          <w:tab w:val="left" w:pos="4917"/>
        </w:tabs>
        <w:spacing w:before="120" w:after="120" w:line="360" w:lineRule="auto"/>
        <w:jc w:val="both"/>
        <w:rPr>
          <w:rFonts w:ascii="Arial" w:hAnsi="Arial" w:cs="Arial"/>
          <w:sz w:val="24"/>
          <w:szCs w:val="24"/>
          <w:lang w:val="en-US"/>
        </w:rPr>
      </w:pPr>
    </w:p>
    <w:p w14:paraId="318BAAF2" w14:textId="43D33D25" w:rsidR="00B5660A" w:rsidRPr="005C3524" w:rsidRDefault="005C3524" w:rsidP="005C3524">
      <w:pPr>
        <w:tabs>
          <w:tab w:val="left" w:pos="4917"/>
        </w:tabs>
        <w:spacing w:before="120" w:after="120" w:line="360" w:lineRule="auto"/>
        <w:ind w:left="720" w:hanging="720"/>
        <w:jc w:val="both"/>
        <w:rPr>
          <w:rFonts w:ascii="Arial" w:hAnsi="Arial" w:cs="Arial"/>
          <w:sz w:val="24"/>
          <w:szCs w:val="24"/>
          <w:lang w:val="en-US"/>
        </w:rPr>
      </w:pPr>
      <w:r w:rsidRPr="0079168A">
        <w:rPr>
          <w:rFonts w:ascii="Arial" w:hAnsi="Arial" w:cs="Arial"/>
          <w:sz w:val="24"/>
          <w:szCs w:val="24"/>
          <w:lang w:val="en-US"/>
        </w:rPr>
        <w:t>[83]</w:t>
      </w:r>
      <w:r w:rsidRPr="0079168A">
        <w:rPr>
          <w:rFonts w:ascii="Arial" w:hAnsi="Arial" w:cs="Arial"/>
          <w:sz w:val="24"/>
          <w:szCs w:val="24"/>
          <w:lang w:val="en-US"/>
        </w:rPr>
        <w:tab/>
      </w:r>
      <w:r w:rsidR="0079168A" w:rsidRPr="005C3524">
        <w:rPr>
          <w:rFonts w:ascii="Arial" w:hAnsi="Arial" w:cs="Arial"/>
          <w:sz w:val="24"/>
          <w:szCs w:val="24"/>
          <w:lang w:val="en-US"/>
        </w:rPr>
        <w:t>S</w:t>
      </w:r>
      <w:r w:rsidR="002B7EE1" w:rsidRPr="005C3524">
        <w:rPr>
          <w:rFonts w:ascii="Arial" w:hAnsi="Arial" w:cs="Arial"/>
          <w:sz w:val="24"/>
          <w:szCs w:val="24"/>
          <w:lang w:val="en-US"/>
        </w:rPr>
        <w:t xml:space="preserve">ection </w:t>
      </w:r>
      <w:r w:rsidR="001E1493" w:rsidRPr="005C3524">
        <w:rPr>
          <w:rFonts w:ascii="Arial" w:hAnsi="Arial" w:cs="Arial"/>
          <w:sz w:val="24"/>
          <w:szCs w:val="24"/>
          <w:lang w:val="en-US"/>
        </w:rPr>
        <w:t xml:space="preserve">19 must be read with </w:t>
      </w:r>
      <w:r w:rsidR="00A67E5B" w:rsidRPr="005C3524">
        <w:rPr>
          <w:rFonts w:ascii="Arial" w:hAnsi="Arial" w:cs="Arial"/>
          <w:sz w:val="24"/>
          <w:szCs w:val="24"/>
          <w:lang w:val="en-US"/>
        </w:rPr>
        <w:t>R</w:t>
      </w:r>
      <w:r w:rsidR="001E1493" w:rsidRPr="005C3524">
        <w:rPr>
          <w:rFonts w:ascii="Arial" w:hAnsi="Arial" w:cs="Arial"/>
          <w:sz w:val="24"/>
          <w:szCs w:val="24"/>
          <w:lang w:val="en-US"/>
        </w:rPr>
        <w:t xml:space="preserve">egulation </w:t>
      </w:r>
      <w:r w:rsidR="00B5660A" w:rsidRPr="005C3524">
        <w:rPr>
          <w:rFonts w:ascii="Arial" w:hAnsi="Arial" w:cs="Arial"/>
          <w:sz w:val="24"/>
          <w:szCs w:val="24"/>
          <w:lang w:val="en-US"/>
        </w:rPr>
        <w:t xml:space="preserve">12(2) </w:t>
      </w:r>
      <w:r w:rsidR="002B7EE1" w:rsidRPr="005C3524">
        <w:rPr>
          <w:rFonts w:ascii="Arial" w:hAnsi="Arial" w:cs="Arial"/>
          <w:sz w:val="24"/>
          <w:szCs w:val="24"/>
          <w:lang w:val="en-US"/>
        </w:rPr>
        <w:t>of the Identification Regulations</w:t>
      </w:r>
      <w:r w:rsidR="002B7EE1" w:rsidRPr="00345C11">
        <w:rPr>
          <w:rStyle w:val="FootnoteReference"/>
          <w:rFonts w:ascii="Arial" w:hAnsi="Arial" w:cs="Arial"/>
          <w:sz w:val="24"/>
          <w:szCs w:val="24"/>
          <w:lang w:val="en-US"/>
        </w:rPr>
        <w:footnoteReference w:id="37"/>
      </w:r>
      <w:r w:rsidR="00A67E5B" w:rsidRPr="005C3524">
        <w:rPr>
          <w:rFonts w:ascii="Arial" w:hAnsi="Arial" w:cs="Arial"/>
          <w:sz w:val="24"/>
          <w:szCs w:val="24"/>
          <w:lang w:val="en-US"/>
        </w:rPr>
        <w:t>, it</w:t>
      </w:r>
      <w:r w:rsidR="002B7EE1" w:rsidRPr="005C3524">
        <w:rPr>
          <w:rFonts w:ascii="Arial" w:hAnsi="Arial" w:cs="Arial"/>
          <w:sz w:val="24"/>
          <w:szCs w:val="24"/>
          <w:lang w:val="en-US"/>
        </w:rPr>
        <w:t xml:space="preserve"> </w:t>
      </w:r>
      <w:r w:rsidR="00B5660A" w:rsidRPr="005C3524">
        <w:rPr>
          <w:rFonts w:ascii="Arial" w:hAnsi="Arial" w:cs="Arial"/>
          <w:sz w:val="24"/>
          <w:szCs w:val="24"/>
          <w:lang w:val="en-US"/>
        </w:rPr>
        <w:t>provides that:</w:t>
      </w:r>
    </w:p>
    <w:p w14:paraId="3B391DD0" w14:textId="77777777" w:rsidR="00B5660A" w:rsidRPr="00345C11" w:rsidRDefault="00B5660A" w:rsidP="0079168A">
      <w:pPr>
        <w:pStyle w:val="ListParagraph"/>
        <w:spacing w:before="120" w:after="120" w:line="360" w:lineRule="auto"/>
        <w:jc w:val="both"/>
        <w:rPr>
          <w:rFonts w:ascii="Arial" w:hAnsi="Arial" w:cs="Arial"/>
          <w:sz w:val="24"/>
          <w:szCs w:val="24"/>
          <w:lang w:val="en-US"/>
        </w:rPr>
      </w:pPr>
    </w:p>
    <w:p w14:paraId="6B9B2DCE" w14:textId="7422EB30" w:rsidR="00B5660A" w:rsidRPr="0079168A" w:rsidRDefault="00B5660A" w:rsidP="00345C11">
      <w:pPr>
        <w:pStyle w:val="ListParagraph"/>
        <w:tabs>
          <w:tab w:val="left" w:pos="4917"/>
        </w:tabs>
        <w:spacing w:before="120" w:after="120" w:line="360" w:lineRule="auto"/>
        <w:ind w:left="1296" w:right="1296"/>
        <w:jc w:val="both"/>
        <w:rPr>
          <w:rFonts w:ascii="Arial" w:hAnsi="Arial" w:cs="Arial"/>
          <w:sz w:val="24"/>
          <w:szCs w:val="24"/>
          <w:lang w:val="en-US"/>
        </w:rPr>
      </w:pPr>
      <w:r w:rsidRPr="00345C11">
        <w:rPr>
          <w:rFonts w:ascii="Arial" w:hAnsi="Arial" w:cs="Arial"/>
          <w:sz w:val="24"/>
          <w:szCs w:val="24"/>
          <w:lang w:val="en-US"/>
        </w:rPr>
        <w:t>‘</w:t>
      </w:r>
      <w:r w:rsidRPr="00345C11">
        <w:rPr>
          <w:rFonts w:ascii="Arial" w:hAnsi="Arial" w:cs="Arial"/>
          <w:color w:val="000000"/>
          <w:sz w:val="24"/>
          <w:szCs w:val="24"/>
          <w:shd w:val="clear" w:color="auto" w:fill="FFFFFF"/>
        </w:rPr>
        <w:t>Any person authorised thereto by the Director-General, may, when it comes to his or her attent</w:t>
      </w:r>
      <w:r w:rsidRPr="00EF3B40">
        <w:rPr>
          <w:rFonts w:ascii="Arial" w:hAnsi="Arial" w:cs="Arial"/>
          <w:color w:val="000000"/>
          <w:sz w:val="24"/>
          <w:szCs w:val="24"/>
          <w:shd w:val="clear" w:color="auto" w:fill="FFFFFF"/>
        </w:rPr>
        <w:t>ion that someone is in possession of an identity card or a certificate referred to in </w:t>
      </w:r>
      <w:r w:rsidRPr="0079168A">
        <w:rPr>
          <w:rFonts w:ascii="Arial" w:hAnsi="Arial" w:cs="Arial"/>
          <w:sz w:val="24"/>
          <w:szCs w:val="24"/>
        </w:rPr>
        <w:t>section 19 (1)</w:t>
      </w:r>
      <w:r w:rsidRPr="0079168A">
        <w:rPr>
          <w:rFonts w:ascii="Arial" w:hAnsi="Arial" w:cs="Arial"/>
          <w:color w:val="000000"/>
          <w:sz w:val="24"/>
          <w:szCs w:val="24"/>
          <w:shd w:val="clear" w:color="auto" w:fill="FFFFFF"/>
        </w:rPr>
        <w:t>, seize such card or certificate, and the person to whom such card or certificate has been issued, or his or her guardian or any person who is in possession of the card or certificate, shall surrender it to such an authorised person without delay.’</w:t>
      </w:r>
    </w:p>
    <w:p w14:paraId="6C9397A5" w14:textId="77777777" w:rsidR="00994770" w:rsidRPr="0079168A" w:rsidRDefault="00994770" w:rsidP="0079168A">
      <w:pPr>
        <w:pStyle w:val="ListParagraph"/>
        <w:spacing w:before="120" w:after="120" w:line="360" w:lineRule="auto"/>
        <w:jc w:val="both"/>
        <w:rPr>
          <w:rFonts w:ascii="Arial" w:hAnsi="Arial" w:cs="Arial"/>
          <w:sz w:val="24"/>
          <w:szCs w:val="24"/>
          <w:lang w:val="en-US"/>
        </w:rPr>
      </w:pPr>
    </w:p>
    <w:p w14:paraId="79E42D6D" w14:textId="4BB808BC" w:rsidR="002B7EE1" w:rsidRPr="005C3524" w:rsidRDefault="005C3524" w:rsidP="005C3524">
      <w:pPr>
        <w:tabs>
          <w:tab w:val="left" w:pos="4917"/>
        </w:tabs>
        <w:spacing w:before="120" w:after="120" w:line="360" w:lineRule="auto"/>
        <w:ind w:left="720" w:hanging="720"/>
        <w:jc w:val="both"/>
        <w:rPr>
          <w:rFonts w:ascii="Arial" w:hAnsi="Arial" w:cs="Arial"/>
          <w:sz w:val="24"/>
          <w:szCs w:val="24"/>
          <w:lang w:val="en-US"/>
        </w:rPr>
      </w:pPr>
      <w:r w:rsidRPr="0079168A">
        <w:rPr>
          <w:rFonts w:ascii="Arial" w:hAnsi="Arial" w:cs="Arial"/>
          <w:sz w:val="24"/>
          <w:szCs w:val="24"/>
          <w:lang w:val="en-US"/>
        </w:rPr>
        <w:t>[84]</w:t>
      </w:r>
      <w:r w:rsidRPr="0079168A">
        <w:rPr>
          <w:rFonts w:ascii="Arial" w:hAnsi="Arial" w:cs="Arial"/>
          <w:sz w:val="24"/>
          <w:szCs w:val="24"/>
          <w:lang w:val="en-US"/>
        </w:rPr>
        <w:tab/>
      </w:r>
      <w:r w:rsidR="002B7EE1" w:rsidRPr="005C3524">
        <w:rPr>
          <w:rFonts w:ascii="Arial" w:hAnsi="Arial" w:cs="Arial"/>
          <w:sz w:val="24"/>
          <w:szCs w:val="24"/>
          <w:lang w:val="en-US"/>
        </w:rPr>
        <w:t>Regulation 13 provides for the cancelation and destr</w:t>
      </w:r>
      <w:r w:rsidR="00E55328" w:rsidRPr="005C3524">
        <w:rPr>
          <w:rFonts w:ascii="Arial" w:hAnsi="Arial" w:cs="Arial"/>
          <w:sz w:val="24"/>
          <w:szCs w:val="24"/>
          <w:lang w:val="en-US"/>
        </w:rPr>
        <w:t>uction</w:t>
      </w:r>
      <w:r w:rsidR="002B7EE1" w:rsidRPr="005C3524">
        <w:rPr>
          <w:rFonts w:ascii="Arial" w:hAnsi="Arial" w:cs="Arial"/>
          <w:sz w:val="24"/>
          <w:szCs w:val="24"/>
          <w:lang w:val="en-US"/>
        </w:rPr>
        <w:t xml:space="preserve"> of an ID card. Regulation 13(2) provides that an identity card:</w:t>
      </w:r>
    </w:p>
    <w:p w14:paraId="553C6A37" w14:textId="77777777" w:rsidR="002B7EE1" w:rsidRPr="0079168A" w:rsidRDefault="002B7EE1" w:rsidP="00EF3B40">
      <w:pPr>
        <w:pStyle w:val="ListParagraph"/>
        <w:tabs>
          <w:tab w:val="left" w:pos="4917"/>
        </w:tabs>
        <w:spacing w:before="120" w:after="120" w:line="360" w:lineRule="auto"/>
        <w:jc w:val="both"/>
        <w:rPr>
          <w:rFonts w:ascii="Arial" w:hAnsi="Arial" w:cs="Arial"/>
          <w:sz w:val="24"/>
          <w:szCs w:val="24"/>
          <w:lang w:val="en-US"/>
        </w:rPr>
      </w:pPr>
    </w:p>
    <w:p w14:paraId="37173AD7" w14:textId="41AFB817" w:rsidR="002B7EE1" w:rsidRPr="0079168A" w:rsidRDefault="002B7EE1" w:rsidP="0079168A">
      <w:pPr>
        <w:pStyle w:val="ListParagraph"/>
        <w:tabs>
          <w:tab w:val="left" w:pos="4917"/>
        </w:tabs>
        <w:spacing w:before="120" w:after="120" w:line="360" w:lineRule="auto"/>
        <w:ind w:left="1296" w:right="1296"/>
        <w:jc w:val="both"/>
        <w:rPr>
          <w:rFonts w:ascii="Arial" w:hAnsi="Arial" w:cs="Arial"/>
          <w:sz w:val="24"/>
          <w:szCs w:val="24"/>
          <w:lang w:val="en-US"/>
        </w:rPr>
      </w:pPr>
      <w:r w:rsidRPr="0079168A">
        <w:rPr>
          <w:rFonts w:ascii="Arial" w:hAnsi="Arial" w:cs="Arial"/>
          <w:sz w:val="24"/>
          <w:szCs w:val="24"/>
          <w:lang w:val="en-US"/>
        </w:rPr>
        <w:lastRenderedPageBreak/>
        <w:t>‘shall be destroyed by shredding or cutting the card in such a manner that any of the parts cannot be utilized for purposes of an identity card’.</w:t>
      </w:r>
    </w:p>
    <w:p w14:paraId="500ED7A4" w14:textId="77777777" w:rsidR="002B7EE1" w:rsidRPr="0079168A" w:rsidRDefault="002B7EE1" w:rsidP="0079168A">
      <w:pPr>
        <w:pStyle w:val="ListParagraph"/>
        <w:tabs>
          <w:tab w:val="left" w:pos="4917"/>
        </w:tabs>
        <w:spacing w:before="120" w:after="120" w:line="360" w:lineRule="auto"/>
        <w:jc w:val="both"/>
        <w:rPr>
          <w:rFonts w:ascii="Arial" w:hAnsi="Arial" w:cs="Arial"/>
          <w:sz w:val="24"/>
          <w:szCs w:val="24"/>
          <w:lang w:val="en-US"/>
        </w:rPr>
      </w:pPr>
    </w:p>
    <w:p w14:paraId="55C10FAE" w14:textId="66A55492" w:rsidR="002B616D" w:rsidRPr="005C3524" w:rsidRDefault="005C3524" w:rsidP="005C3524">
      <w:pPr>
        <w:tabs>
          <w:tab w:val="left" w:pos="4917"/>
        </w:tabs>
        <w:spacing w:before="120" w:after="120" w:line="360" w:lineRule="auto"/>
        <w:ind w:left="720" w:hanging="720"/>
        <w:jc w:val="both"/>
        <w:rPr>
          <w:rFonts w:ascii="Arial" w:hAnsi="Arial" w:cs="Arial"/>
          <w:sz w:val="24"/>
          <w:szCs w:val="24"/>
          <w:lang w:val="en-US"/>
        </w:rPr>
      </w:pPr>
      <w:r w:rsidRPr="0079168A">
        <w:rPr>
          <w:rFonts w:ascii="Arial" w:hAnsi="Arial" w:cs="Arial"/>
          <w:sz w:val="24"/>
          <w:szCs w:val="24"/>
          <w:lang w:val="en-US"/>
        </w:rPr>
        <w:t>[85]</w:t>
      </w:r>
      <w:r w:rsidRPr="0079168A">
        <w:rPr>
          <w:rFonts w:ascii="Arial" w:hAnsi="Arial" w:cs="Arial"/>
          <w:sz w:val="24"/>
          <w:szCs w:val="24"/>
          <w:lang w:val="en-US"/>
        </w:rPr>
        <w:tab/>
      </w:r>
      <w:r w:rsidR="002B616D" w:rsidRPr="005C3524">
        <w:rPr>
          <w:rFonts w:ascii="Arial" w:hAnsi="Arial" w:cs="Arial"/>
          <w:sz w:val="24"/>
          <w:szCs w:val="24"/>
          <w:lang w:val="en-US"/>
        </w:rPr>
        <w:t xml:space="preserve">The applicants are correct </w:t>
      </w:r>
      <w:r w:rsidR="00A67E5B" w:rsidRPr="005C3524">
        <w:rPr>
          <w:rFonts w:ascii="Arial" w:hAnsi="Arial" w:cs="Arial"/>
          <w:sz w:val="24"/>
          <w:szCs w:val="24"/>
          <w:lang w:val="en-US"/>
        </w:rPr>
        <w:t xml:space="preserve">in stating </w:t>
      </w:r>
      <w:r w:rsidR="002B616D" w:rsidRPr="005C3524">
        <w:rPr>
          <w:rFonts w:ascii="Arial" w:hAnsi="Arial" w:cs="Arial"/>
          <w:sz w:val="24"/>
          <w:szCs w:val="24"/>
          <w:lang w:val="en-US"/>
        </w:rPr>
        <w:t>that the phrases ‘place a marker against’ or ‘block an ID</w:t>
      </w:r>
      <w:r w:rsidR="002632F4" w:rsidRPr="005C3524">
        <w:rPr>
          <w:rFonts w:ascii="Arial" w:hAnsi="Arial" w:cs="Arial"/>
          <w:sz w:val="24"/>
          <w:szCs w:val="24"/>
          <w:lang w:val="en-US"/>
        </w:rPr>
        <w:t>’</w:t>
      </w:r>
      <w:r w:rsidR="002B616D" w:rsidRPr="005C3524">
        <w:rPr>
          <w:rFonts w:ascii="Arial" w:hAnsi="Arial" w:cs="Arial"/>
          <w:sz w:val="24"/>
          <w:szCs w:val="24"/>
          <w:lang w:val="en-US"/>
        </w:rPr>
        <w:t xml:space="preserve"> do not appear in s</w:t>
      </w:r>
      <w:r w:rsidR="00A67E5B" w:rsidRPr="005C3524">
        <w:rPr>
          <w:rFonts w:ascii="Arial" w:hAnsi="Arial" w:cs="Arial"/>
          <w:sz w:val="24"/>
          <w:szCs w:val="24"/>
          <w:lang w:val="en-US"/>
        </w:rPr>
        <w:t>ection</w:t>
      </w:r>
      <w:r w:rsidR="002B616D" w:rsidRPr="005C3524">
        <w:rPr>
          <w:rFonts w:ascii="Arial" w:hAnsi="Arial" w:cs="Arial"/>
          <w:sz w:val="24"/>
          <w:szCs w:val="24"/>
          <w:lang w:val="en-US"/>
        </w:rPr>
        <w:t xml:space="preserve"> 19</w:t>
      </w:r>
      <w:r w:rsidR="00A67E5B" w:rsidRPr="005C3524">
        <w:rPr>
          <w:rFonts w:ascii="Arial" w:hAnsi="Arial" w:cs="Arial"/>
          <w:sz w:val="24"/>
          <w:szCs w:val="24"/>
          <w:lang w:val="en-US"/>
        </w:rPr>
        <w:t xml:space="preserve"> of the Identification Act</w:t>
      </w:r>
      <w:r w:rsidR="002B616D" w:rsidRPr="005C3524">
        <w:rPr>
          <w:rFonts w:ascii="Arial" w:hAnsi="Arial" w:cs="Arial"/>
          <w:sz w:val="24"/>
          <w:szCs w:val="24"/>
          <w:lang w:val="en-US"/>
        </w:rPr>
        <w:t>. This section, however, empowers the DG to seize an ID that does not correctly reflect the particulars of the person to whom it was issued</w:t>
      </w:r>
      <w:r w:rsidR="002B616D" w:rsidRPr="00345C11">
        <w:rPr>
          <w:rStyle w:val="FootnoteReference"/>
          <w:rFonts w:ascii="Arial" w:hAnsi="Arial" w:cs="Arial"/>
          <w:sz w:val="24"/>
          <w:szCs w:val="24"/>
          <w:lang w:val="en-US"/>
        </w:rPr>
        <w:footnoteReference w:id="38"/>
      </w:r>
      <w:r w:rsidR="002B616D" w:rsidRPr="005C3524">
        <w:rPr>
          <w:rFonts w:ascii="Arial" w:hAnsi="Arial" w:cs="Arial"/>
          <w:sz w:val="24"/>
          <w:szCs w:val="24"/>
          <w:lang w:val="en-US"/>
        </w:rPr>
        <w:t xml:space="preserve"> if it is not returned to the DG. Having regard to the DG’s responsibility to protect the integrity of the national population register, I am of the view that the placing of a marker against an ID to </w:t>
      </w:r>
      <w:r w:rsidR="00A67E5B" w:rsidRPr="005C3524">
        <w:rPr>
          <w:rFonts w:ascii="Arial" w:hAnsi="Arial" w:cs="Arial"/>
          <w:sz w:val="24"/>
          <w:szCs w:val="24"/>
          <w:lang w:val="en-US"/>
        </w:rPr>
        <w:t xml:space="preserve">establish if </w:t>
      </w:r>
      <w:r w:rsidR="002B616D" w:rsidRPr="005C3524">
        <w:rPr>
          <w:rFonts w:ascii="Arial" w:hAnsi="Arial" w:cs="Arial"/>
          <w:sz w:val="24"/>
          <w:szCs w:val="24"/>
          <w:lang w:val="en-US"/>
        </w:rPr>
        <w:t xml:space="preserve">it </w:t>
      </w:r>
      <w:r w:rsidR="00A67E5B" w:rsidRPr="005C3524">
        <w:rPr>
          <w:rFonts w:ascii="Arial" w:hAnsi="Arial" w:cs="Arial"/>
          <w:sz w:val="24"/>
          <w:szCs w:val="24"/>
          <w:lang w:val="en-US"/>
        </w:rPr>
        <w:t>i</w:t>
      </w:r>
      <w:r w:rsidR="002B616D" w:rsidRPr="005C3524">
        <w:rPr>
          <w:rFonts w:ascii="Arial" w:hAnsi="Arial" w:cs="Arial"/>
          <w:sz w:val="24"/>
          <w:szCs w:val="24"/>
          <w:lang w:val="en-US"/>
        </w:rPr>
        <w:t xml:space="preserve">s an ID that needs to be investigated cannot be faulted. </w:t>
      </w:r>
      <w:r w:rsidR="00A67E5B" w:rsidRPr="005C3524">
        <w:rPr>
          <w:rFonts w:ascii="Arial" w:hAnsi="Arial" w:cs="Arial"/>
          <w:sz w:val="24"/>
          <w:szCs w:val="24"/>
          <w:lang w:val="en-US"/>
        </w:rPr>
        <w:t xml:space="preserve">The </w:t>
      </w:r>
      <w:r w:rsidR="002B616D" w:rsidRPr="005C3524">
        <w:rPr>
          <w:rFonts w:ascii="Arial" w:hAnsi="Arial" w:cs="Arial"/>
          <w:sz w:val="24"/>
          <w:szCs w:val="24"/>
          <w:lang w:val="en-US"/>
        </w:rPr>
        <w:t xml:space="preserve">issue arises, however, when placing </w:t>
      </w:r>
      <w:r w:rsidR="00E55328" w:rsidRPr="005C3524">
        <w:rPr>
          <w:rFonts w:ascii="Arial" w:hAnsi="Arial" w:cs="Arial"/>
          <w:sz w:val="24"/>
          <w:szCs w:val="24"/>
          <w:lang w:val="en-US"/>
        </w:rPr>
        <w:t>a</w:t>
      </w:r>
      <w:r w:rsidR="002B616D" w:rsidRPr="005C3524">
        <w:rPr>
          <w:rFonts w:ascii="Arial" w:hAnsi="Arial" w:cs="Arial"/>
          <w:sz w:val="24"/>
          <w:szCs w:val="24"/>
          <w:lang w:val="en-US"/>
        </w:rPr>
        <w:t xml:space="preserve"> marker prejudicially affects the individual to whom the ID was assigned </w:t>
      </w:r>
      <w:r w:rsidR="00A67E5B" w:rsidRPr="005C3524">
        <w:rPr>
          <w:rFonts w:ascii="Arial" w:hAnsi="Arial" w:cs="Arial"/>
          <w:sz w:val="24"/>
          <w:szCs w:val="24"/>
          <w:lang w:val="en-US"/>
        </w:rPr>
        <w:t xml:space="preserve">to </w:t>
      </w:r>
      <w:r w:rsidR="002B616D" w:rsidRPr="005C3524">
        <w:rPr>
          <w:rFonts w:ascii="Arial" w:hAnsi="Arial" w:cs="Arial"/>
          <w:sz w:val="24"/>
          <w:szCs w:val="24"/>
          <w:lang w:val="en-US"/>
        </w:rPr>
        <w:t>without following just administrative procedure</w:t>
      </w:r>
      <w:r w:rsidR="00A67E5B" w:rsidRPr="005C3524">
        <w:rPr>
          <w:rFonts w:ascii="Arial" w:hAnsi="Arial" w:cs="Arial"/>
          <w:sz w:val="24"/>
          <w:szCs w:val="24"/>
          <w:lang w:val="en-US"/>
        </w:rPr>
        <w:t>s</w:t>
      </w:r>
      <w:r w:rsidR="002B616D" w:rsidRPr="005C3524">
        <w:rPr>
          <w:rFonts w:ascii="Arial" w:hAnsi="Arial" w:cs="Arial"/>
          <w:sz w:val="24"/>
          <w:szCs w:val="24"/>
          <w:lang w:val="en-US"/>
        </w:rPr>
        <w:t xml:space="preserve">. It is thus the ensuing blocking of the ID that </w:t>
      </w:r>
      <w:r w:rsidR="003C0A4A" w:rsidRPr="005C3524">
        <w:rPr>
          <w:rFonts w:ascii="Arial" w:hAnsi="Arial" w:cs="Arial"/>
          <w:sz w:val="24"/>
          <w:szCs w:val="24"/>
          <w:lang w:val="en-US"/>
        </w:rPr>
        <w:t xml:space="preserve">constitutes </w:t>
      </w:r>
      <w:r w:rsidR="002B616D" w:rsidRPr="005C3524">
        <w:rPr>
          <w:rFonts w:ascii="Arial" w:hAnsi="Arial" w:cs="Arial"/>
          <w:sz w:val="24"/>
          <w:szCs w:val="24"/>
          <w:lang w:val="en-US"/>
        </w:rPr>
        <w:t>the mischief that needs to be considered and addressed.</w:t>
      </w:r>
    </w:p>
    <w:p w14:paraId="6B00E876" w14:textId="77777777" w:rsidR="002B616D" w:rsidRPr="0079168A" w:rsidRDefault="002B616D" w:rsidP="0079168A">
      <w:pPr>
        <w:pStyle w:val="ListParagraph"/>
        <w:tabs>
          <w:tab w:val="left" w:pos="4917"/>
        </w:tabs>
        <w:spacing w:before="120" w:after="120" w:line="360" w:lineRule="auto"/>
        <w:jc w:val="both"/>
        <w:rPr>
          <w:rFonts w:ascii="Arial" w:hAnsi="Arial" w:cs="Arial"/>
          <w:sz w:val="24"/>
          <w:szCs w:val="24"/>
          <w:lang w:val="en-US"/>
        </w:rPr>
      </w:pPr>
    </w:p>
    <w:p w14:paraId="26FCF64B" w14:textId="4BB3E9BB" w:rsidR="00871EA9" w:rsidRPr="005C3524" w:rsidRDefault="005C3524" w:rsidP="005C3524">
      <w:pPr>
        <w:tabs>
          <w:tab w:val="left" w:pos="4917"/>
        </w:tabs>
        <w:spacing w:before="120" w:after="120" w:line="360" w:lineRule="auto"/>
        <w:ind w:left="720" w:hanging="720"/>
        <w:jc w:val="both"/>
        <w:rPr>
          <w:rFonts w:ascii="Arial" w:hAnsi="Arial" w:cs="Arial"/>
          <w:sz w:val="24"/>
          <w:szCs w:val="24"/>
          <w:lang w:val="en-US"/>
        </w:rPr>
      </w:pPr>
      <w:r w:rsidRPr="0079168A">
        <w:rPr>
          <w:rFonts w:ascii="Arial" w:hAnsi="Arial" w:cs="Arial"/>
          <w:sz w:val="24"/>
          <w:szCs w:val="24"/>
          <w:lang w:val="en-US"/>
        </w:rPr>
        <w:t>[86]</w:t>
      </w:r>
      <w:r w:rsidRPr="0079168A">
        <w:rPr>
          <w:rFonts w:ascii="Arial" w:hAnsi="Arial" w:cs="Arial"/>
          <w:sz w:val="24"/>
          <w:szCs w:val="24"/>
          <w:lang w:val="en-US"/>
        </w:rPr>
        <w:tab/>
      </w:r>
      <w:r w:rsidR="00871EA9" w:rsidRPr="005C3524">
        <w:rPr>
          <w:rFonts w:ascii="Arial" w:hAnsi="Arial" w:cs="Arial"/>
          <w:sz w:val="24"/>
          <w:szCs w:val="24"/>
          <w:lang w:val="en-US"/>
        </w:rPr>
        <w:t>The purpose of s</w:t>
      </w:r>
      <w:r w:rsidR="00A67E5B" w:rsidRPr="005C3524">
        <w:rPr>
          <w:rFonts w:ascii="Arial" w:hAnsi="Arial" w:cs="Arial"/>
          <w:sz w:val="24"/>
          <w:szCs w:val="24"/>
          <w:lang w:val="en-US"/>
        </w:rPr>
        <w:t>ection</w:t>
      </w:r>
      <w:r w:rsidR="00871EA9" w:rsidRPr="005C3524">
        <w:rPr>
          <w:rFonts w:ascii="Arial" w:hAnsi="Arial" w:cs="Arial"/>
          <w:sz w:val="24"/>
          <w:szCs w:val="24"/>
          <w:lang w:val="en-US"/>
        </w:rPr>
        <w:t xml:space="preserve"> 19 of the Identification Act, read with </w:t>
      </w:r>
      <w:r w:rsidR="00A67E5B" w:rsidRPr="005C3524">
        <w:rPr>
          <w:rFonts w:ascii="Arial" w:hAnsi="Arial" w:cs="Arial"/>
          <w:sz w:val="24"/>
          <w:szCs w:val="24"/>
          <w:lang w:val="en-US"/>
        </w:rPr>
        <w:t>R</w:t>
      </w:r>
      <w:r w:rsidR="00871EA9" w:rsidRPr="005C3524">
        <w:rPr>
          <w:rFonts w:ascii="Arial" w:hAnsi="Arial" w:cs="Arial"/>
          <w:sz w:val="24"/>
          <w:szCs w:val="24"/>
          <w:lang w:val="en-US"/>
        </w:rPr>
        <w:t>egulations 12 and 13, is</w:t>
      </w:r>
      <w:r w:rsidR="009C01DC" w:rsidRPr="005C3524">
        <w:rPr>
          <w:rFonts w:ascii="Arial" w:hAnsi="Arial" w:cs="Arial"/>
          <w:sz w:val="24"/>
          <w:szCs w:val="24"/>
          <w:lang w:val="en-US"/>
        </w:rPr>
        <w:t xml:space="preserve"> </w:t>
      </w:r>
      <w:r w:rsidR="00871EA9" w:rsidRPr="005C3524">
        <w:rPr>
          <w:rFonts w:ascii="Arial" w:hAnsi="Arial" w:cs="Arial"/>
          <w:sz w:val="24"/>
          <w:szCs w:val="24"/>
          <w:lang w:val="en-US"/>
        </w:rPr>
        <w:t>to prevent the use of an ID that</w:t>
      </w:r>
      <w:r w:rsidR="00871EA9" w:rsidRPr="005C3524">
        <w:rPr>
          <w:rFonts w:ascii="Arial" w:hAnsi="Arial" w:cs="Arial"/>
          <w:color w:val="000000"/>
          <w:sz w:val="24"/>
          <w:szCs w:val="24"/>
        </w:rPr>
        <w:t xml:space="preserve"> does not correctly reflect the particulars of the person to whom it was issued</w:t>
      </w:r>
      <w:r w:rsidR="00871EA9" w:rsidRPr="005C3524">
        <w:rPr>
          <w:rFonts w:ascii="Arial" w:hAnsi="Arial" w:cs="Arial"/>
          <w:sz w:val="24"/>
          <w:szCs w:val="24"/>
          <w:lang w:val="en-US"/>
        </w:rPr>
        <w:t xml:space="preserve">. A law of general application provides that such an ID may be seized and subsequently destroyed. The dictionary meaning of ‘seize’ includes </w:t>
      </w:r>
      <w:r w:rsidR="00A67E5B" w:rsidRPr="005C3524">
        <w:rPr>
          <w:rFonts w:ascii="Arial" w:hAnsi="Arial" w:cs="Arial"/>
          <w:sz w:val="24"/>
          <w:szCs w:val="24"/>
          <w:lang w:val="en-US"/>
        </w:rPr>
        <w:t xml:space="preserve">to </w:t>
      </w:r>
      <w:r w:rsidR="00871EA9" w:rsidRPr="005C3524">
        <w:rPr>
          <w:rFonts w:ascii="Arial" w:hAnsi="Arial" w:cs="Arial"/>
          <w:i/>
          <w:sz w:val="24"/>
          <w:szCs w:val="24"/>
          <w:lang w:val="en-US"/>
        </w:rPr>
        <w:t>‘take hold of suddenly and forcibly</w:t>
      </w:r>
      <w:r w:rsidR="00CF083B" w:rsidRPr="005C3524">
        <w:rPr>
          <w:rFonts w:ascii="Arial" w:hAnsi="Arial" w:cs="Arial"/>
          <w:i/>
          <w:sz w:val="24"/>
          <w:szCs w:val="24"/>
          <w:lang w:val="en-US"/>
        </w:rPr>
        <w:t>’</w:t>
      </w:r>
      <w:r w:rsidR="00A67E5B" w:rsidRPr="005C3524">
        <w:rPr>
          <w:rFonts w:ascii="Arial" w:hAnsi="Arial" w:cs="Arial"/>
          <w:sz w:val="24"/>
          <w:szCs w:val="24"/>
          <w:lang w:val="en-US"/>
        </w:rPr>
        <w:t xml:space="preserve">, </w:t>
      </w:r>
      <w:r w:rsidR="00CF083B" w:rsidRPr="005C3524">
        <w:rPr>
          <w:rFonts w:ascii="Arial" w:hAnsi="Arial" w:cs="Arial"/>
          <w:i/>
          <w:sz w:val="24"/>
          <w:szCs w:val="24"/>
          <w:lang w:val="en-US"/>
        </w:rPr>
        <w:t xml:space="preserve">‘to take something quickly and keep or hold it’ </w:t>
      </w:r>
      <w:r w:rsidR="00A67E5B" w:rsidRPr="005C3524">
        <w:rPr>
          <w:rFonts w:ascii="Arial" w:hAnsi="Arial" w:cs="Arial"/>
          <w:sz w:val="24"/>
          <w:szCs w:val="24"/>
          <w:lang w:val="en-US"/>
        </w:rPr>
        <w:t>or</w:t>
      </w:r>
      <w:r w:rsidR="00CF083B" w:rsidRPr="005C3524">
        <w:rPr>
          <w:rFonts w:ascii="Arial" w:hAnsi="Arial" w:cs="Arial"/>
          <w:sz w:val="24"/>
          <w:szCs w:val="24"/>
          <w:lang w:val="en-US"/>
        </w:rPr>
        <w:t xml:space="preserve"> </w:t>
      </w:r>
      <w:r w:rsidR="00CF083B" w:rsidRPr="005C3524">
        <w:rPr>
          <w:rFonts w:ascii="Arial" w:hAnsi="Arial" w:cs="Arial"/>
          <w:i/>
          <w:sz w:val="24"/>
          <w:szCs w:val="24"/>
          <w:lang w:val="en-US"/>
        </w:rPr>
        <w:t>‘to take using sudden force.’</w:t>
      </w:r>
      <w:r w:rsidR="008541AF" w:rsidRPr="00345C11">
        <w:rPr>
          <w:rStyle w:val="FootnoteReference"/>
          <w:rFonts w:ascii="Arial" w:hAnsi="Arial" w:cs="Arial"/>
          <w:sz w:val="24"/>
          <w:szCs w:val="24"/>
          <w:lang w:val="en-US"/>
        </w:rPr>
        <w:footnoteReference w:id="39"/>
      </w:r>
      <w:r w:rsidR="008541AF" w:rsidRPr="005C3524">
        <w:rPr>
          <w:rFonts w:ascii="Arial" w:hAnsi="Arial" w:cs="Arial"/>
          <w:sz w:val="24"/>
          <w:szCs w:val="24"/>
          <w:lang w:val="en-US"/>
        </w:rPr>
        <w:t xml:space="preserve"> The meaning of ‘seize’ is explained in </w:t>
      </w:r>
      <w:r w:rsidR="00CF083B" w:rsidRPr="005C3524">
        <w:rPr>
          <w:rFonts w:ascii="Arial" w:hAnsi="Arial" w:cs="Arial"/>
          <w:sz w:val="24"/>
          <w:szCs w:val="24"/>
          <w:lang w:val="en-US"/>
        </w:rPr>
        <w:t>Merriam-Webster</w:t>
      </w:r>
      <w:r w:rsidR="008541AF" w:rsidRPr="00345C11">
        <w:rPr>
          <w:rStyle w:val="FootnoteReference"/>
          <w:rFonts w:ascii="Arial" w:hAnsi="Arial" w:cs="Arial"/>
          <w:sz w:val="24"/>
          <w:szCs w:val="24"/>
          <w:lang w:val="en-US"/>
        </w:rPr>
        <w:footnoteReference w:id="40"/>
      </w:r>
      <w:r w:rsidR="008541AF" w:rsidRPr="005C3524">
        <w:rPr>
          <w:rFonts w:ascii="Arial" w:hAnsi="Arial" w:cs="Arial"/>
          <w:sz w:val="24"/>
          <w:szCs w:val="24"/>
          <w:lang w:val="en-US"/>
        </w:rPr>
        <w:t xml:space="preserve"> </w:t>
      </w:r>
      <w:r w:rsidR="007124EC" w:rsidRPr="005C3524">
        <w:rPr>
          <w:rFonts w:ascii="Arial" w:hAnsi="Arial" w:cs="Arial"/>
          <w:sz w:val="24"/>
          <w:szCs w:val="24"/>
          <w:lang w:val="en-US"/>
        </w:rPr>
        <w:t>as</w:t>
      </w:r>
      <w:r w:rsidR="008541AF" w:rsidRPr="005C3524">
        <w:rPr>
          <w:rFonts w:ascii="Arial" w:hAnsi="Arial" w:cs="Arial"/>
          <w:sz w:val="24"/>
          <w:szCs w:val="24"/>
          <w:lang w:val="en-US"/>
        </w:rPr>
        <w:t xml:space="preserve"> </w:t>
      </w:r>
      <w:r w:rsidR="008541AF" w:rsidRPr="005C3524">
        <w:rPr>
          <w:rFonts w:ascii="Arial" w:hAnsi="Arial" w:cs="Arial"/>
          <w:i/>
          <w:sz w:val="24"/>
          <w:szCs w:val="24"/>
          <w:lang w:val="en-US"/>
        </w:rPr>
        <w:t>‘… when there is an act of taking possession, control or hold of something or someone, seize is the word</w:t>
      </w:r>
      <w:r w:rsidR="008541AF" w:rsidRPr="005C3524">
        <w:rPr>
          <w:rFonts w:ascii="Arial" w:hAnsi="Arial" w:cs="Arial"/>
          <w:sz w:val="24"/>
          <w:szCs w:val="24"/>
          <w:lang w:val="en-US"/>
        </w:rPr>
        <w:t>.’</w:t>
      </w:r>
    </w:p>
    <w:p w14:paraId="180EB058" w14:textId="77777777" w:rsidR="00871EA9" w:rsidRPr="0079168A" w:rsidRDefault="00871EA9" w:rsidP="0079168A">
      <w:pPr>
        <w:pStyle w:val="ListParagraph"/>
        <w:tabs>
          <w:tab w:val="left" w:pos="4917"/>
        </w:tabs>
        <w:spacing w:before="120" w:after="120" w:line="360" w:lineRule="auto"/>
        <w:jc w:val="both"/>
        <w:rPr>
          <w:rFonts w:ascii="Arial" w:hAnsi="Arial" w:cs="Arial"/>
          <w:sz w:val="24"/>
          <w:szCs w:val="24"/>
          <w:lang w:val="en-US"/>
        </w:rPr>
      </w:pPr>
    </w:p>
    <w:p w14:paraId="09941723" w14:textId="646186C5" w:rsidR="00994770" w:rsidRPr="005C3524" w:rsidRDefault="005C3524" w:rsidP="005C3524">
      <w:pPr>
        <w:tabs>
          <w:tab w:val="left" w:pos="4917"/>
        </w:tabs>
        <w:spacing w:before="120" w:after="120" w:line="360" w:lineRule="auto"/>
        <w:ind w:left="720" w:hanging="720"/>
        <w:jc w:val="both"/>
        <w:rPr>
          <w:rFonts w:ascii="Arial" w:hAnsi="Arial" w:cs="Arial"/>
          <w:sz w:val="24"/>
          <w:szCs w:val="24"/>
          <w:lang w:val="en-US"/>
        </w:rPr>
      </w:pPr>
      <w:r w:rsidRPr="00C459E3">
        <w:rPr>
          <w:rFonts w:ascii="Arial" w:hAnsi="Arial" w:cs="Arial"/>
          <w:sz w:val="24"/>
          <w:szCs w:val="24"/>
          <w:lang w:val="en-US"/>
        </w:rPr>
        <w:t>[87]</w:t>
      </w:r>
      <w:r w:rsidRPr="00C459E3">
        <w:rPr>
          <w:rFonts w:ascii="Arial" w:hAnsi="Arial" w:cs="Arial"/>
          <w:sz w:val="24"/>
          <w:szCs w:val="24"/>
          <w:lang w:val="en-US"/>
        </w:rPr>
        <w:tab/>
      </w:r>
      <w:r w:rsidR="00F95DD0" w:rsidRPr="005C3524">
        <w:rPr>
          <w:rFonts w:ascii="Arial" w:hAnsi="Arial" w:cs="Arial"/>
          <w:sz w:val="24"/>
          <w:szCs w:val="24"/>
          <w:lang w:val="en-US"/>
        </w:rPr>
        <w:t>How</w:t>
      </w:r>
      <w:r w:rsidR="00CF083B" w:rsidRPr="005C3524">
        <w:rPr>
          <w:rFonts w:ascii="Arial" w:hAnsi="Arial" w:cs="Arial"/>
          <w:sz w:val="24"/>
          <w:szCs w:val="24"/>
          <w:lang w:val="en-US"/>
        </w:rPr>
        <w:t>,</w:t>
      </w:r>
      <w:r w:rsidR="00F95DD0" w:rsidRPr="005C3524">
        <w:rPr>
          <w:rFonts w:ascii="Arial" w:hAnsi="Arial" w:cs="Arial"/>
          <w:sz w:val="24"/>
          <w:szCs w:val="24"/>
          <w:lang w:val="en-US"/>
        </w:rPr>
        <w:t xml:space="preserve"> then, can an ID be seized? What measures can be implemented to prevent someone from using an ID that </w:t>
      </w:r>
      <w:r w:rsidR="00F95DD0" w:rsidRPr="005C3524">
        <w:rPr>
          <w:rFonts w:ascii="Arial" w:hAnsi="Arial" w:cs="Arial"/>
          <w:color w:val="000000"/>
          <w:sz w:val="24"/>
          <w:szCs w:val="24"/>
        </w:rPr>
        <w:t xml:space="preserve">does not </w:t>
      </w:r>
      <w:r w:rsidR="0012381E" w:rsidRPr="005C3524">
        <w:rPr>
          <w:rFonts w:ascii="Arial" w:hAnsi="Arial" w:cs="Arial"/>
          <w:color w:val="000000"/>
          <w:sz w:val="24"/>
          <w:szCs w:val="24"/>
        </w:rPr>
        <w:t xml:space="preserve">correctly reflect the particulars of the person </w:t>
      </w:r>
      <w:r w:rsidR="0012381E" w:rsidRPr="005C3524">
        <w:rPr>
          <w:rFonts w:ascii="Arial" w:hAnsi="Arial" w:cs="Arial"/>
          <w:color w:val="000000"/>
          <w:sz w:val="24"/>
          <w:szCs w:val="24"/>
        </w:rPr>
        <w:lastRenderedPageBreak/>
        <w:t xml:space="preserve">to whom it was issued </w:t>
      </w:r>
      <w:r w:rsidR="00C63105" w:rsidRPr="005C3524">
        <w:rPr>
          <w:rFonts w:ascii="Arial" w:hAnsi="Arial" w:cs="Arial"/>
          <w:color w:val="000000"/>
          <w:sz w:val="24"/>
          <w:szCs w:val="24"/>
        </w:rPr>
        <w:t xml:space="preserve">to </w:t>
      </w:r>
      <w:r w:rsidR="0012381E" w:rsidRPr="005C3524">
        <w:rPr>
          <w:rFonts w:ascii="Arial" w:hAnsi="Arial" w:cs="Arial"/>
          <w:color w:val="000000"/>
          <w:sz w:val="24"/>
          <w:szCs w:val="24"/>
        </w:rPr>
        <w:t xml:space="preserve">for the purpose of </w:t>
      </w:r>
      <w:r w:rsidR="00C63105" w:rsidRPr="005C3524">
        <w:rPr>
          <w:rFonts w:ascii="Arial" w:hAnsi="Arial" w:cs="Arial"/>
          <w:color w:val="000000"/>
          <w:sz w:val="24"/>
          <w:szCs w:val="24"/>
        </w:rPr>
        <w:t>identification</w:t>
      </w:r>
      <w:r w:rsidR="0012381E" w:rsidRPr="005C3524">
        <w:rPr>
          <w:rFonts w:ascii="Arial" w:hAnsi="Arial" w:cs="Arial"/>
          <w:color w:val="000000"/>
          <w:sz w:val="24"/>
          <w:szCs w:val="24"/>
        </w:rPr>
        <w:t>, to access banking services, etc?</w:t>
      </w:r>
      <w:r w:rsidR="00F95DD0" w:rsidRPr="005C3524">
        <w:rPr>
          <w:rFonts w:ascii="Arial" w:hAnsi="Arial" w:cs="Arial"/>
          <w:sz w:val="24"/>
          <w:szCs w:val="24"/>
          <w:lang w:val="en-US"/>
        </w:rPr>
        <w:t xml:space="preserve"> </w:t>
      </w:r>
      <w:r w:rsidR="00871EA9" w:rsidRPr="005C3524">
        <w:rPr>
          <w:rFonts w:ascii="Arial" w:hAnsi="Arial" w:cs="Arial"/>
          <w:sz w:val="24"/>
          <w:szCs w:val="24"/>
          <w:lang w:val="en-US"/>
        </w:rPr>
        <w:t xml:space="preserve">In a technologically advanced society, </w:t>
      </w:r>
      <w:r w:rsidR="00F95DD0" w:rsidRPr="005C3524">
        <w:rPr>
          <w:rFonts w:ascii="Arial" w:hAnsi="Arial" w:cs="Arial"/>
          <w:sz w:val="24"/>
          <w:szCs w:val="24"/>
          <w:lang w:val="en-US"/>
        </w:rPr>
        <w:t xml:space="preserve">it does not make sense to limit the seizing of an ID to the physical act of </w:t>
      </w:r>
      <w:r w:rsidR="000F26BC" w:rsidRPr="005C3524">
        <w:rPr>
          <w:rFonts w:ascii="Arial" w:hAnsi="Arial" w:cs="Arial"/>
          <w:sz w:val="24"/>
          <w:szCs w:val="24"/>
          <w:lang w:val="en-US"/>
        </w:rPr>
        <w:t>confiscating</w:t>
      </w:r>
      <w:r w:rsidR="00F95DD0" w:rsidRPr="005C3524">
        <w:rPr>
          <w:rFonts w:ascii="Arial" w:hAnsi="Arial" w:cs="Arial"/>
          <w:sz w:val="24"/>
          <w:szCs w:val="24"/>
          <w:lang w:val="en-US"/>
        </w:rPr>
        <w:t xml:space="preserve"> the document. Although it is not spelled out in the Act, considering the purpose of s</w:t>
      </w:r>
      <w:r w:rsidR="00C63105" w:rsidRPr="005C3524">
        <w:rPr>
          <w:rFonts w:ascii="Arial" w:hAnsi="Arial" w:cs="Arial"/>
          <w:sz w:val="24"/>
          <w:szCs w:val="24"/>
          <w:lang w:val="en-US"/>
        </w:rPr>
        <w:t>ection</w:t>
      </w:r>
      <w:r w:rsidR="00F95DD0" w:rsidRPr="005C3524">
        <w:rPr>
          <w:rFonts w:ascii="Arial" w:hAnsi="Arial" w:cs="Arial"/>
          <w:sz w:val="24"/>
          <w:szCs w:val="24"/>
          <w:lang w:val="en-US"/>
        </w:rPr>
        <w:t xml:space="preserve"> 19 </w:t>
      </w:r>
      <w:r w:rsidR="00C63105" w:rsidRPr="005C3524">
        <w:rPr>
          <w:rFonts w:ascii="Arial" w:hAnsi="Arial" w:cs="Arial"/>
          <w:sz w:val="24"/>
          <w:szCs w:val="24"/>
          <w:lang w:val="en-US"/>
        </w:rPr>
        <w:t>of the Identification Act</w:t>
      </w:r>
      <w:r w:rsidR="00C63105" w:rsidRPr="005C3524" w:rsidDel="00C63105">
        <w:rPr>
          <w:rFonts w:ascii="Arial" w:hAnsi="Arial" w:cs="Arial"/>
          <w:sz w:val="24"/>
          <w:szCs w:val="24"/>
          <w:lang w:val="en-US"/>
        </w:rPr>
        <w:t xml:space="preserve"> </w:t>
      </w:r>
      <w:r w:rsidR="00F95DD0" w:rsidRPr="005C3524">
        <w:rPr>
          <w:rFonts w:ascii="Arial" w:hAnsi="Arial" w:cs="Arial"/>
          <w:sz w:val="24"/>
          <w:szCs w:val="24"/>
          <w:lang w:val="en-US"/>
        </w:rPr>
        <w:t xml:space="preserve">read with </w:t>
      </w:r>
      <w:r w:rsidR="00647378" w:rsidRPr="005C3524">
        <w:rPr>
          <w:rFonts w:ascii="Arial" w:hAnsi="Arial" w:cs="Arial"/>
          <w:sz w:val="24"/>
          <w:szCs w:val="24"/>
          <w:lang w:val="en-US"/>
        </w:rPr>
        <w:t>R</w:t>
      </w:r>
      <w:r w:rsidR="00F95DD0" w:rsidRPr="005C3524">
        <w:rPr>
          <w:rFonts w:ascii="Arial" w:hAnsi="Arial" w:cs="Arial"/>
          <w:sz w:val="24"/>
          <w:szCs w:val="24"/>
          <w:lang w:val="en-US"/>
        </w:rPr>
        <w:t xml:space="preserve">egulations 12 and 13 of the Identification Regulations, </w:t>
      </w:r>
      <w:r w:rsidR="00871EA9" w:rsidRPr="005C3524">
        <w:rPr>
          <w:rFonts w:ascii="Arial" w:hAnsi="Arial" w:cs="Arial"/>
          <w:sz w:val="24"/>
          <w:szCs w:val="24"/>
          <w:lang w:val="en-US"/>
        </w:rPr>
        <w:t xml:space="preserve">the act of seizing an ID </w:t>
      </w:r>
      <w:r w:rsidR="00CF083B" w:rsidRPr="005C3524">
        <w:rPr>
          <w:rFonts w:ascii="Arial" w:hAnsi="Arial" w:cs="Arial"/>
          <w:sz w:val="24"/>
          <w:szCs w:val="24"/>
          <w:lang w:val="en-US"/>
        </w:rPr>
        <w:t>to prevent</w:t>
      </w:r>
      <w:r w:rsidR="00871EA9" w:rsidRPr="005C3524">
        <w:rPr>
          <w:rFonts w:ascii="Arial" w:hAnsi="Arial" w:cs="Arial"/>
          <w:sz w:val="24"/>
          <w:szCs w:val="24"/>
          <w:lang w:val="en-US"/>
        </w:rPr>
        <w:t xml:space="preserve"> its</w:t>
      </w:r>
      <w:r w:rsidR="00CF083B" w:rsidRPr="005C3524">
        <w:rPr>
          <w:rFonts w:ascii="Arial" w:hAnsi="Arial" w:cs="Arial"/>
          <w:sz w:val="24"/>
          <w:szCs w:val="24"/>
          <w:lang w:val="en-US"/>
        </w:rPr>
        <w:t xml:space="preserve"> use an</w:t>
      </w:r>
      <w:r w:rsidR="00871EA9" w:rsidRPr="005C3524">
        <w:rPr>
          <w:rFonts w:ascii="Arial" w:hAnsi="Arial" w:cs="Arial"/>
          <w:sz w:val="24"/>
          <w:szCs w:val="24"/>
          <w:lang w:val="en-US"/>
        </w:rPr>
        <w:t xml:space="preserve"> ID</w:t>
      </w:r>
      <w:r w:rsidR="00CF083B" w:rsidRPr="005C3524">
        <w:rPr>
          <w:rFonts w:ascii="Arial" w:hAnsi="Arial" w:cs="Arial"/>
          <w:sz w:val="24"/>
          <w:szCs w:val="24"/>
          <w:lang w:val="en-US"/>
        </w:rPr>
        <w:t>,</w:t>
      </w:r>
      <w:r w:rsidR="00871EA9" w:rsidRPr="005C3524">
        <w:rPr>
          <w:rFonts w:ascii="Arial" w:hAnsi="Arial" w:cs="Arial"/>
          <w:sz w:val="24"/>
          <w:szCs w:val="24"/>
          <w:lang w:val="en-US"/>
        </w:rPr>
        <w:t xml:space="preserve"> </w:t>
      </w:r>
      <w:r w:rsidR="00F95DD0" w:rsidRPr="005C3524">
        <w:rPr>
          <w:rFonts w:ascii="Arial" w:hAnsi="Arial" w:cs="Arial"/>
          <w:sz w:val="24"/>
          <w:szCs w:val="24"/>
          <w:lang w:val="en-US"/>
        </w:rPr>
        <w:t>must</w:t>
      </w:r>
      <w:r w:rsidR="00CF083B" w:rsidRPr="005C3524">
        <w:rPr>
          <w:rFonts w:ascii="Arial" w:hAnsi="Arial" w:cs="Arial"/>
          <w:sz w:val="24"/>
          <w:szCs w:val="24"/>
          <w:lang w:val="en-US"/>
        </w:rPr>
        <w:t>,</w:t>
      </w:r>
      <w:r w:rsidR="00871EA9" w:rsidRPr="005C3524">
        <w:rPr>
          <w:rFonts w:ascii="Arial" w:hAnsi="Arial" w:cs="Arial"/>
          <w:sz w:val="24"/>
          <w:szCs w:val="24"/>
          <w:lang w:val="en-US"/>
        </w:rPr>
        <w:t xml:space="preserve"> </w:t>
      </w:r>
      <w:r w:rsidR="0012381E" w:rsidRPr="005C3524">
        <w:rPr>
          <w:rFonts w:ascii="Arial" w:hAnsi="Arial" w:cs="Arial"/>
          <w:sz w:val="24"/>
          <w:szCs w:val="24"/>
          <w:lang w:val="en-US"/>
        </w:rPr>
        <w:t>of necessity</w:t>
      </w:r>
      <w:r w:rsidR="00CF083B" w:rsidRPr="005C3524">
        <w:rPr>
          <w:rFonts w:ascii="Arial" w:hAnsi="Arial" w:cs="Arial"/>
          <w:sz w:val="24"/>
          <w:szCs w:val="24"/>
          <w:lang w:val="en-US"/>
        </w:rPr>
        <w:t>,</w:t>
      </w:r>
      <w:r w:rsidR="0012381E" w:rsidRPr="005C3524">
        <w:rPr>
          <w:rFonts w:ascii="Arial" w:hAnsi="Arial" w:cs="Arial"/>
          <w:sz w:val="24"/>
          <w:szCs w:val="24"/>
          <w:lang w:val="en-US"/>
        </w:rPr>
        <w:t xml:space="preserve"> </w:t>
      </w:r>
      <w:r w:rsidR="00871EA9" w:rsidRPr="005C3524">
        <w:rPr>
          <w:rFonts w:ascii="Arial" w:hAnsi="Arial" w:cs="Arial"/>
          <w:sz w:val="24"/>
          <w:szCs w:val="24"/>
          <w:lang w:val="en-US"/>
        </w:rPr>
        <w:t xml:space="preserve">include the placing of a marker against the ID and the ensuing blocking thereof. </w:t>
      </w:r>
    </w:p>
    <w:p w14:paraId="70F47A49" w14:textId="77777777" w:rsidR="00994770" w:rsidRPr="0079168A" w:rsidRDefault="00994770" w:rsidP="0079168A">
      <w:pPr>
        <w:pStyle w:val="ListParagraph"/>
        <w:spacing w:before="120" w:after="120" w:line="360" w:lineRule="auto"/>
        <w:jc w:val="both"/>
        <w:rPr>
          <w:rFonts w:ascii="Arial" w:hAnsi="Arial" w:cs="Arial"/>
          <w:sz w:val="24"/>
          <w:szCs w:val="24"/>
          <w:lang w:val="en-US"/>
        </w:rPr>
      </w:pPr>
    </w:p>
    <w:p w14:paraId="2A2A261A" w14:textId="6520F336" w:rsidR="00994770" w:rsidRPr="005C3524" w:rsidRDefault="005C3524" w:rsidP="005C3524">
      <w:pPr>
        <w:tabs>
          <w:tab w:val="left" w:pos="4917"/>
        </w:tabs>
        <w:spacing w:before="120" w:after="120" w:line="360" w:lineRule="auto"/>
        <w:ind w:left="720" w:hanging="720"/>
        <w:jc w:val="both"/>
        <w:rPr>
          <w:rFonts w:ascii="Arial" w:hAnsi="Arial" w:cs="Arial"/>
          <w:sz w:val="24"/>
          <w:szCs w:val="24"/>
          <w:lang w:val="en-US"/>
        </w:rPr>
      </w:pPr>
      <w:r w:rsidRPr="00C459E3">
        <w:rPr>
          <w:rFonts w:ascii="Arial" w:hAnsi="Arial" w:cs="Arial"/>
          <w:sz w:val="24"/>
          <w:szCs w:val="24"/>
          <w:lang w:val="en-US"/>
        </w:rPr>
        <w:t>[88]</w:t>
      </w:r>
      <w:r w:rsidRPr="00C459E3">
        <w:rPr>
          <w:rFonts w:ascii="Arial" w:hAnsi="Arial" w:cs="Arial"/>
          <w:sz w:val="24"/>
          <w:szCs w:val="24"/>
          <w:lang w:val="en-US"/>
        </w:rPr>
        <w:tab/>
      </w:r>
      <w:r w:rsidR="00112B0E" w:rsidRPr="005C3524">
        <w:rPr>
          <w:rFonts w:ascii="Arial" w:hAnsi="Arial" w:cs="Arial"/>
          <w:sz w:val="24"/>
          <w:szCs w:val="24"/>
          <w:lang w:val="en-US"/>
        </w:rPr>
        <w:t xml:space="preserve">Section 19 </w:t>
      </w:r>
      <w:r w:rsidR="00C63105" w:rsidRPr="005C3524">
        <w:rPr>
          <w:rFonts w:ascii="Arial" w:hAnsi="Arial" w:cs="Arial"/>
          <w:sz w:val="24"/>
          <w:szCs w:val="24"/>
          <w:lang w:val="en-US"/>
        </w:rPr>
        <w:t xml:space="preserve">of the Identification Act </w:t>
      </w:r>
      <w:r w:rsidR="00112B0E" w:rsidRPr="005C3524">
        <w:rPr>
          <w:rFonts w:ascii="Arial" w:hAnsi="Arial" w:cs="Arial"/>
          <w:sz w:val="24"/>
          <w:szCs w:val="24"/>
          <w:lang w:val="en-US"/>
        </w:rPr>
        <w:t xml:space="preserve">provides for an ID that </w:t>
      </w:r>
      <w:r w:rsidR="00112B0E" w:rsidRPr="005C3524">
        <w:rPr>
          <w:rFonts w:ascii="Arial" w:hAnsi="Arial" w:cs="Arial"/>
          <w:i/>
          <w:sz w:val="24"/>
          <w:szCs w:val="24"/>
          <w:lang w:val="en-US"/>
        </w:rPr>
        <w:t>‘does not reflect correctly the particulars of the person to whom it was issued’</w:t>
      </w:r>
      <w:r w:rsidR="00112B0E" w:rsidRPr="005C3524">
        <w:rPr>
          <w:rFonts w:ascii="Arial" w:hAnsi="Arial" w:cs="Arial"/>
          <w:sz w:val="24"/>
          <w:szCs w:val="24"/>
          <w:lang w:val="en-US"/>
        </w:rPr>
        <w:t xml:space="preserve"> to be seized. Before an ID can be seized, it must be </w:t>
      </w:r>
      <w:r w:rsidR="000F26BC" w:rsidRPr="005C3524">
        <w:rPr>
          <w:rFonts w:ascii="Arial" w:hAnsi="Arial" w:cs="Arial"/>
          <w:sz w:val="24"/>
          <w:szCs w:val="24"/>
          <w:lang w:val="en-US"/>
        </w:rPr>
        <w:t xml:space="preserve">found </w:t>
      </w:r>
      <w:r w:rsidR="00112B0E" w:rsidRPr="005C3524">
        <w:rPr>
          <w:rFonts w:ascii="Arial" w:hAnsi="Arial" w:cs="Arial"/>
          <w:sz w:val="24"/>
          <w:szCs w:val="24"/>
          <w:lang w:val="en-US"/>
        </w:rPr>
        <w:t xml:space="preserve">that the </w:t>
      </w:r>
      <w:r w:rsidR="000F308F" w:rsidRPr="005C3524">
        <w:rPr>
          <w:rFonts w:ascii="Arial" w:hAnsi="Arial" w:cs="Arial"/>
          <w:sz w:val="24"/>
          <w:szCs w:val="24"/>
          <w:lang w:val="en-US"/>
        </w:rPr>
        <w:t>particular ID does not correctly reflect the particulars of the person to whom it was issued. If an ID reflecting that a person is a South African citizen was issued to a non-citizen, it does not reflect the particulars correct</w:t>
      </w:r>
      <w:r w:rsidR="00CB46A6" w:rsidRPr="005C3524">
        <w:rPr>
          <w:rFonts w:ascii="Arial" w:hAnsi="Arial" w:cs="Arial"/>
          <w:sz w:val="24"/>
          <w:szCs w:val="24"/>
          <w:lang w:val="en-US"/>
        </w:rPr>
        <w:t>ly</w:t>
      </w:r>
      <w:r w:rsidR="000F308F" w:rsidRPr="005C3524">
        <w:rPr>
          <w:rFonts w:ascii="Arial" w:hAnsi="Arial" w:cs="Arial"/>
          <w:sz w:val="24"/>
          <w:szCs w:val="24"/>
          <w:lang w:val="en-US"/>
        </w:rPr>
        <w:t xml:space="preserve">. </w:t>
      </w:r>
      <w:r w:rsidR="00CF083B" w:rsidRPr="005C3524">
        <w:rPr>
          <w:rFonts w:ascii="Arial" w:hAnsi="Arial" w:cs="Arial"/>
          <w:sz w:val="24"/>
          <w:szCs w:val="24"/>
          <w:lang w:val="en-US"/>
        </w:rPr>
        <w:t>When an individual uses the identity number assigned to another person, the ID does not reflect the user's particulars</w:t>
      </w:r>
      <w:r w:rsidR="000F308F" w:rsidRPr="005C3524">
        <w:rPr>
          <w:rFonts w:ascii="Arial" w:hAnsi="Arial" w:cs="Arial"/>
          <w:sz w:val="24"/>
          <w:szCs w:val="24"/>
          <w:lang w:val="en-US"/>
        </w:rPr>
        <w:t xml:space="preserve"> correctly. </w:t>
      </w:r>
      <w:r w:rsidR="00CF083B" w:rsidRPr="005C3524">
        <w:rPr>
          <w:rFonts w:ascii="Arial" w:hAnsi="Arial" w:cs="Arial"/>
          <w:sz w:val="24"/>
          <w:szCs w:val="24"/>
          <w:lang w:val="en-US"/>
        </w:rPr>
        <w:t>While</w:t>
      </w:r>
      <w:r w:rsidR="000F308F" w:rsidRPr="005C3524">
        <w:rPr>
          <w:rFonts w:ascii="Arial" w:hAnsi="Arial" w:cs="Arial"/>
          <w:sz w:val="24"/>
          <w:szCs w:val="24"/>
          <w:lang w:val="en-US"/>
        </w:rPr>
        <w:t xml:space="preserve"> it is an offence to record any particulars in the population register which are in a material respect false, s</w:t>
      </w:r>
      <w:r w:rsidR="00A67E5B" w:rsidRPr="005C3524">
        <w:rPr>
          <w:rFonts w:ascii="Arial" w:hAnsi="Arial" w:cs="Arial"/>
          <w:sz w:val="24"/>
          <w:szCs w:val="24"/>
          <w:lang w:val="en-US"/>
        </w:rPr>
        <w:t>ection</w:t>
      </w:r>
      <w:r w:rsidR="000F308F" w:rsidRPr="005C3524">
        <w:rPr>
          <w:rFonts w:ascii="Arial" w:hAnsi="Arial" w:cs="Arial"/>
          <w:sz w:val="24"/>
          <w:szCs w:val="24"/>
          <w:lang w:val="en-US"/>
        </w:rPr>
        <w:t xml:space="preserve"> 19 </w:t>
      </w:r>
      <w:r w:rsidR="00C63105" w:rsidRPr="005C3524">
        <w:rPr>
          <w:rFonts w:ascii="Arial" w:hAnsi="Arial" w:cs="Arial"/>
          <w:sz w:val="24"/>
          <w:szCs w:val="24"/>
          <w:lang w:val="en-US"/>
        </w:rPr>
        <w:t xml:space="preserve">of the Identification Act </w:t>
      </w:r>
      <w:r w:rsidR="000F308F" w:rsidRPr="005C3524">
        <w:rPr>
          <w:rFonts w:ascii="Arial" w:hAnsi="Arial" w:cs="Arial"/>
          <w:sz w:val="24"/>
          <w:szCs w:val="24"/>
          <w:lang w:val="en-US"/>
        </w:rPr>
        <w:t>does not require that an individual must have been prosecuted and found guilty by a court of law for providing materially false information, before an ID can be seized.</w:t>
      </w:r>
      <w:r w:rsidR="00FE0851" w:rsidRPr="005C3524">
        <w:rPr>
          <w:rFonts w:ascii="Arial" w:hAnsi="Arial" w:cs="Arial"/>
          <w:sz w:val="24"/>
          <w:szCs w:val="24"/>
          <w:lang w:val="en-US"/>
        </w:rPr>
        <w:t xml:space="preserve"> </w:t>
      </w:r>
    </w:p>
    <w:p w14:paraId="2FDEE7F0" w14:textId="77777777" w:rsidR="00994770" w:rsidRPr="0079168A" w:rsidRDefault="00994770" w:rsidP="0079168A">
      <w:pPr>
        <w:pStyle w:val="ListParagraph"/>
        <w:spacing w:before="120" w:after="120" w:line="360" w:lineRule="auto"/>
        <w:jc w:val="both"/>
        <w:rPr>
          <w:rFonts w:ascii="Arial" w:hAnsi="Arial" w:cs="Arial"/>
          <w:sz w:val="24"/>
          <w:szCs w:val="24"/>
          <w:lang w:val="en-US"/>
        </w:rPr>
      </w:pPr>
    </w:p>
    <w:p w14:paraId="61F4424C" w14:textId="1BAB1368" w:rsidR="00604D39" w:rsidRPr="005C3524" w:rsidRDefault="005C3524" w:rsidP="005C3524">
      <w:pPr>
        <w:tabs>
          <w:tab w:val="left" w:pos="4917"/>
        </w:tabs>
        <w:spacing w:before="120" w:after="120" w:line="360" w:lineRule="auto"/>
        <w:ind w:left="720" w:hanging="720"/>
        <w:jc w:val="both"/>
        <w:rPr>
          <w:rFonts w:ascii="Arial" w:hAnsi="Arial" w:cs="Arial"/>
          <w:sz w:val="24"/>
          <w:szCs w:val="24"/>
          <w:lang w:val="en-US"/>
        </w:rPr>
      </w:pPr>
      <w:r w:rsidRPr="00C459E3">
        <w:rPr>
          <w:rFonts w:ascii="Arial" w:hAnsi="Arial" w:cs="Arial"/>
          <w:sz w:val="24"/>
          <w:szCs w:val="24"/>
          <w:lang w:val="en-US"/>
        </w:rPr>
        <w:t>[89]</w:t>
      </w:r>
      <w:r w:rsidRPr="00C459E3">
        <w:rPr>
          <w:rFonts w:ascii="Arial" w:hAnsi="Arial" w:cs="Arial"/>
          <w:sz w:val="24"/>
          <w:szCs w:val="24"/>
          <w:lang w:val="en-US"/>
        </w:rPr>
        <w:tab/>
      </w:r>
      <w:r w:rsidR="00CF083B" w:rsidRPr="005C3524">
        <w:rPr>
          <w:rFonts w:ascii="Arial" w:hAnsi="Arial" w:cs="Arial"/>
          <w:sz w:val="24"/>
          <w:szCs w:val="24"/>
          <w:lang w:val="en-US"/>
        </w:rPr>
        <w:t>While</w:t>
      </w:r>
      <w:r w:rsidR="00FE0851" w:rsidRPr="005C3524">
        <w:rPr>
          <w:rFonts w:ascii="Arial" w:hAnsi="Arial" w:cs="Arial"/>
          <w:sz w:val="24"/>
          <w:szCs w:val="24"/>
          <w:lang w:val="en-US"/>
        </w:rPr>
        <w:t xml:space="preserve"> s</w:t>
      </w:r>
      <w:r w:rsidR="00C63105" w:rsidRPr="005C3524">
        <w:rPr>
          <w:rFonts w:ascii="Arial" w:hAnsi="Arial" w:cs="Arial"/>
          <w:sz w:val="24"/>
          <w:szCs w:val="24"/>
          <w:lang w:val="en-US"/>
        </w:rPr>
        <w:t>ection</w:t>
      </w:r>
      <w:r w:rsidR="00FE0851" w:rsidRPr="005C3524">
        <w:rPr>
          <w:rFonts w:ascii="Arial" w:hAnsi="Arial" w:cs="Arial"/>
          <w:sz w:val="24"/>
          <w:szCs w:val="24"/>
          <w:lang w:val="en-US"/>
        </w:rPr>
        <w:t xml:space="preserve"> 19 </w:t>
      </w:r>
      <w:r w:rsidR="00C63105" w:rsidRPr="005C3524">
        <w:rPr>
          <w:rFonts w:ascii="Arial" w:hAnsi="Arial" w:cs="Arial"/>
          <w:sz w:val="24"/>
          <w:szCs w:val="24"/>
          <w:lang w:val="en-US"/>
        </w:rPr>
        <w:t xml:space="preserve">of the Identification Act </w:t>
      </w:r>
      <w:r w:rsidR="00FE0851" w:rsidRPr="005C3524">
        <w:rPr>
          <w:rFonts w:ascii="Arial" w:hAnsi="Arial" w:cs="Arial"/>
          <w:sz w:val="24"/>
          <w:szCs w:val="24"/>
          <w:lang w:val="en-US"/>
        </w:rPr>
        <w:t xml:space="preserve">and the applicable Regulations do not authorise the random confiscation of identity documents, </w:t>
      </w:r>
      <w:r w:rsidR="00647378" w:rsidRPr="005C3524">
        <w:rPr>
          <w:rFonts w:ascii="Arial" w:hAnsi="Arial" w:cs="Arial"/>
          <w:sz w:val="24"/>
          <w:szCs w:val="24"/>
          <w:lang w:val="en-US"/>
        </w:rPr>
        <w:t>it</w:t>
      </w:r>
      <w:r w:rsidR="00FE0851" w:rsidRPr="005C3524">
        <w:rPr>
          <w:rFonts w:ascii="Arial" w:hAnsi="Arial" w:cs="Arial"/>
          <w:sz w:val="24"/>
          <w:szCs w:val="24"/>
          <w:lang w:val="en-US"/>
        </w:rPr>
        <w:t xml:space="preserve"> empower</w:t>
      </w:r>
      <w:r w:rsidR="00647378" w:rsidRPr="005C3524">
        <w:rPr>
          <w:rFonts w:ascii="Arial" w:hAnsi="Arial" w:cs="Arial"/>
          <w:sz w:val="24"/>
          <w:szCs w:val="24"/>
          <w:lang w:val="en-US"/>
        </w:rPr>
        <w:t>s</w:t>
      </w:r>
      <w:r w:rsidR="00FE0851" w:rsidRPr="005C3524">
        <w:rPr>
          <w:rFonts w:ascii="Arial" w:hAnsi="Arial" w:cs="Arial"/>
          <w:sz w:val="24"/>
          <w:szCs w:val="24"/>
          <w:lang w:val="en-US"/>
        </w:rPr>
        <w:t xml:space="preserve"> the respondents to seize an ID in specific circumstances. </w:t>
      </w:r>
      <w:r w:rsidR="0040304A" w:rsidRPr="005C3524">
        <w:rPr>
          <w:rFonts w:ascii="Arial" w:hAnsi="Arial" w:cs="Arial"/>
          <w:sz w:val="24"/>
          <w:szCs w:val="24"/>
          <w:lang w:val="en-US"/>
        </w:rPr>
        <w:t xml:space="preserve">As stated above, the blocking of an ID amounts to the seizure thereof. </w:t>
      </w:r>
      <w:r w:rsidR="00E70AD9" w:rsidRPr="005C3524">
        <w:rPr>
          <w:rFonts w:ascii="Arial" w:hAnsi="Arial" w:cs="Arial"/>
          <w:sz w:val="24"/>
          <w:szCs w:val="24"/>
          <w:lang w:val="en-US"/>
        </w:rPr>
        <w:t>The</w:t>
      </w:r>
      <w:r w:rsidR="00FE0851" w:rsidRPr="005C3524">
        <w:rPr>
          <w:rFonts w:ascii="Arial" w:hAnsi="Arial" w:cs="Arial"/>
          <w:sz w:val="24"/>
          <w:szCs w:val="24"/>
          <w:lang w:val="en-US"/>
        </w:rPr>
        <w:t xml:space="preserve"> Identification Act</w:t>
      </w:r>
      <w:r w:rsidR="0040304A" w:rsidRPr="005C3524">
        <w:rPr>
          <w:rFonts w:ascii="Arial" w:hAnsi="Arial" w:cs="Arial"/>
          <w:sz w:val="24"/>
          <w:szCs w:val="24"/>
          <w:lang w:val="en-US"/>
        </w:rPr>
        <w:t xml:space="preserve">, as a law of general application, provides for </w:t>
      </w:r>
      <w:r w:rsidR="00C63105" w:rsidRPr="005C3524">
        <w:rPr>
          <w:rFonts w:ascii="Arial" w:hAnsi="Arial" w:cs="Arial"/>
          <w:sz w:val="24"/>
          <w:szCs w:val="24"/>
          <w:lang w:val="en-US"/>
        </w:rPr>
        <w:t xml:space="preserve">the </w:t>
      </w:r>
      <w:r w:rsidR="00E70AD9" w:rsidRPr="005C3524">
        <w:rPr>
          <w:rFonts w:ascii="Arial" w:hAnsi="Arial" w:cs="Arial"/>
          <w:sz w:val="24"/>
          <w:szCs w:val="24"/>
          <w:lang w:val="en-US"/>
        </w:rPr>
        <w:t xml:space="preserve">placing a marker or blocking </w:t>
      </w:r>
      <w:r w:rsidR="00FE0851" w:rsidRPr="005C3524">
        <w:rPr>
          <w:rFonts w:ascii="Arial" w:hAnsi="Arial" w:cs="Arial"/>
          <w:sz w:val="24"/>
          <w:szCs w:val="24"/>
          <w:lang w:val="en-US"/>
        </w:rPr>
        <w:t>an ID in circumstances that fall within the ambit of s</w:t>
      </w:r>
      <w:r w:rsidR="00C63105" w:rsidRPr="005C3524">
        <w:rPr>
          <w:rFonts w:ascii="Arial" w:hAnsi="Arial" w:cs="Arial"/>
          <w:sz w:val="24"/>
          <w:szCs w:val="24"/>
          <w:lang w:val="en-US"/>
        </w:rPr>
        <w:t>ection</w:t>
      </w:r>
      <w:r w:rsidR="00FE0851" w:rsidRPr="005C3524">
        <w:rPr>
          <w:rFonts w:ascii="Arial" w:hAnsi="Arial" w:cs="Arial"/>
          <w:sz w:val="24"/>
          <w:szCs w:val="24"/>
          <w:lang w:val="en-US"/>
        </w:rPr>
        <w:t xml:space="preserve"> 19</w:t>
      </w:r>
      <w:r w:rsidR="00C63105" w:rsidRPr="005C3524">
        <w:rPr>
          <w:rFonts w:ascii="Arial" w:hAnsi="Arial" w:cs="Arial"/>
          <w:sz w:val="24"/>
          <w:szCs w:val="24"/>
          <w:lang w:val="en-US"/>
        </w:rPr>
        <w:t xml:space="preserve"> of the Identification Act</w:t>
      </w:r>
      <w:r w:rsidR="00FE0851" w:rsidRPr="005C3524">
        <w:rPr>
          <w:rFonts w:ascii="Arial" w:hAnsi="Arial" w:cs="Arial"/>
          <w:sz w:val="24"/>
          <w:szCs w:val="24"/>
          <w:lang w:val="en-US"/>
        </w:rPr>
        <w:t xml:space="preserve">. </w:t>
      </w:r>
    </w:p>
    <w:p w14:paraId="72A03FD6" w14:textId="77777777" w:rsidR="00604D39" w:rsidRPr="00604D39" w:rsidRDefault="00604D39" w:rsidP="00604D39">
      <w:pPr>
        <w:pStyle w:val="ListParagraph"/>
        <w:rPr>
          <w:rFonts w:ascii="Arial" w:hAnsi="Arial" w:cs="Arial"/>
          <w:sz w:val="24"/>
          <w:szCs w:val="24"/>
          <w:lang w:val="en-US"/>
        </w:rPr>
      </w:pPr>
    </w:p>
    <w:p w14:paraId="34E57D8C" w14:textId="79D932C6" w:rsidR="00604D39" w:rsidRPr="005C3524" w:rsidRDefault="005C3524" w:rsidP="005C3524">
      <w:pPr>
        <w:tabs>
          <w:tab w:val="left" w:pos="4917"/>
        </w:tabs>
        <w:spacing w:before="120" w:after="120" w:line="360" w:lineRule="auto"/>
        <w:ind w:left="720" w:hanging="720"/>
        <w:jc w:val="both"/>
        <w:rPr>
          <w:rFonts w:ascii="Arial" w:hAnsi="Arial" w:cs="Arial"/>
          <w:sz w:val="24"/>
          <w:szCs w:val="24"/>
          <w:lang w:val="en-US"/>
        </w:rPr>
      </w:pPr>
      <w:r w:rsidRPr="00C459E3">
        <w:rPr>
          <w:rFonts w:ascii="Arial" w:hAnsi="Arial" w:cs="Arial"/>
          <w:sz w:val="24"/>
          <w:szCs w:val="24"/>
          <w:lang w:val="en-US"/>
        </w:rPr>
        <w:t>[90]</w:t>
      </w:r>
      <w:r w:rsidRPr="00C459E3">
        <w:rPr>
          <w:rFonts w:ascii="Arial" w:hAnsi="Arial" w:cs="Arial"/>
          <w:sz w:val="24"/>
          <w:szCs w:val="24"/>
          <w:lang w:val="en-US"/>
        </w:rPr>
        <w:tab/>
      </w:r>
      <w:r w:rsidR="007D6EAE" w:rsidRPr="005C3524">
        <w:rPr>
          <w:rFonts w:ascii="Arial" w:hAnsi="Arial" w:cs="Arial"/>
          <w:sz w:val="24"/>
          <w:szCs w:val="24"/>
          <w:lang w:val="en-US"/>
        </w:rPr>
        <w:t xml:space="preserve">In addition, </w:t>
      </w:r>
      <w:r w:rsidR="00C63105" w:rsidRPr="005C3524">
        <w:rPr>
          <w:rFonts w:ascii="Arial" w:hAnsi="Arial" w:cs="Arial"/>
          <w:sz w:val="24"/>
          <w:szCs w:val="24"/>
          <w:lang w:val="en-US"/>
        </w:rPr>
        <w:t>R</w:t>
      </w:r>
      <w:r w:rsidR="007D6EAE" w:rsidRPr="005C3524">
        <w:rPr>
          <w:rFonts w:ascii="Arial" w:hAnsi="Arial" w:cs="Arial"/>
          <w:sz w:val="24"/>
          <w:szCs w:val="24"/>
          <w:lang w:val="en-US"/>
        </w:rPr>
        <w:t>egulations 6 and 7 of the Regulations on the Registration of Births and Deaths,</w:t>
      </w:r>
      <w:r w:rsidR="00120099" w:rsidRPr="005C3524">
        <w:rPr>
          <w:rFonts w:ascii="Arial" w:hAnsi="Arial" w:cs="Arial"/>
          <w:sz w:val="24"/>
          <w:szCs w:val="24"/>
          <w:lang w:val="en-US"/>
        </w:rPr>
        <w:t xml:space="preserve"> </w:t>
      </w:r>
      <w:r w:rsidR="007D6EAE" w:rsidRPr="005C3524">
        <w:rPr>
          <w:rFonts w:ascii="Arial" w:hAnsi="Arial" w:cs="Arial"/>
          <w:sz w:val="24"/>
          <w:szCs w:val="24"/>
          <w:lang w:val="en-US"/>
        </w:rPr>
        <w:t>2014, empower</w:t>
      </w:r>
      <w:r w:rsidR="00C63105" w:rsidRPr="005C3524">
        <w:rPr>
          <w:rFonts w:ascii="Arial" w:hAnsi="Arial" w:cs="Arial"/>
          <w:sz w:val="24"/>
          <w:szCs w:val="24"/>
          <w:lang w:val="en-US"/>
        </w:rPr>
        <w:t>s</w:t>
      </w:r>
      <w:r w:rsidR="007D6EAE" w:rsidRPr="005C3524">
        <w:rPr>
          <w:rFonts w:ascii="Arial" w:hAnsi="Arial" w:cs="Arial"/>
          <w:sz w:val="24"/>
          <w:szCs w:val="24"/>
          <w:lang w:val="en-US"/>
        </w:rPr>
        <w:t xml:space="preserve"> the DG to cancel an ID issued </w:t>
      </w:r>
      <w:r w:rsidR="00CB46A6" w:rsidRPr="005C3524">
        <w:rPr>
          <w:rFonts w:ascii="Arial" w:hAnsi="Arial" w:cs="Arial"/>
          <w:sz w:val="24"/>
          <w:szCs w:val="24"/>
          <w:lang w:val="en-US"/>
        </w:rPr>
        <w:t xml:space="preserve">in terms of </w:t>
      </w:r>
      <w:r w:rsidR="007D6EAE" w:rsidRPr="005C3524">
        <w:rPr>
          <w:rFonts w:ascii="Arial" w:hAnsi="Arial" w:cs="Arial"/>
          <w:sz w:val="24"/>
          <w:szCs w:val="24"/>
          <w:lang w:val="en-US"/>
        </w:rPr>
        <w:t xml:space="preserve">a birth certificate </w:t>
      </w:r>
      <w:r w:rsidR="00C63105" w:rsidRPr="005C3524">
        <w:rPr>
          <w:rFonts w:ascii="Arial" w:hAnsi="Arial" w:cs="Arial"/>
          <w:sz w:val="24"/>
          <w:szCs w:val="24"/>
          <w:lang w:val="en-US"/>
        </w:rPr>
        <w:t xml:space="preserve">that was </w:t>
      </w:r>
      <w:r w:rsidR="007D6EAE" w:rsidRPr="005C3524">
        <w:rPr>
          <w:rFonts w:ascii="Arial" w:hAnsi="Arial" w:cs="Arial"/>
          <w:sz w:val="24"/>
          <w:szCs w:val="24"/>
          <w:lang w:val="en-US"/>
        </w:rPr>
        <w:t>erroneously</w:t>
      </w:r>
      <w:r w:rsidR="00CB46A6" w:rsidRPr="005C3524">
        <w:rPr>
          <w:rFonts w:ascii="Arial" w:hAnsi="Arial" w:cs="Arial"/>
          <w:sz w:val="24"/>
          <w:szCs w:val="24"/>
          <w:lang w:val="en-US"/>
        </w:rPr>
        <w:t xml:space="preserve"> issued</w:t>
      </w:r>
      <w:r w:rsidR="007D6EAE" w:rsidRPr="005C3524">
        <w:rPr>
          <w:rFonts w:ascii="Arial" w:hAnsi="Arial" w:cs="Arial"/>
          <w:sz w:val="24"/>
          <w:szCs w:val="24"/>
          <w:lang w:val="en-US"/>
        </w:rPr>
        <w:t xml:space="preserve">. </w:t>
      </w:r>
      <w:r w:rsidR="00ED64D0" w:rsidRPr="005C3524">
        <w:rPr>
          <w:rFonts w:ascii="Arial" w:hAnsi="Arial" w:cs="Arial"/>
          <w:sz w:val="24"/>
          <w:szCs w:val="24"/>
          <w:lang w:val="en-US"/>
        </w:rPr>
        <w:t>In appropriate circumstances</w:t>
      </w:r>
      <w:r w:rsidR="00C459E3" w:rsidRPr="005C3524">
        <w:rPr>
          <w:rFonts w:ascii="Arial" w:hAnsi="Arial" w:cs="Arial"/>
          <w:sz w:val="24"/>
          <w:szCs w:val="24"/>
          <w:lang w:val="en-US"/>
        </w:rPr>
        <w:t xml:space="preserve">, the blocking of an ID can equate to </w:t>
      </w:r>
      <w:r w:rsidR="00ED64D0" w:rsidRPr="005C3524">
        <w:rPr>
          <w:rFonts w:ascii="Arial" w:hAnsi="Arial" w:cs="Arial"/>
          <w:sz w:val="24"/>
          <w:szCs w:val="24"/>
          <w:lang w:val="en-US"/>
        </w:rPr>
        <w:t>its</w:t>
      </w:r>
      <w:r w:rsidR="007D6EAE" w:rsidRPr="005C3524">
        <w:rPr>
          <w:rFonts w:ascii="Arial" w:hAnsi="Arial" w:cs="Arial"/>
          <w:sz w:val="24"/>
          <w:szCs w:val="24"/>
          <w:lang w:val="en-US"/>
        </w:rPr>
        <w:t xml:space="preserve"> cancellation.</w:t>
      </w:r>
      <w:r w:rsidR="00604D39" w:rsidRPr="005C3524">
        <w:rPr>
          <w:rFonts w:ascii="Arial" w:hAnsi="Arial" w:cs="Arial"/>
          <w:sz w:val="24"/>
          <w:szCs w:val="24"/>
          <w:lang w:val="en-US"/>
        </w:rPr>
        <w:t xml:space="preserve"> </w:t>
      </w:r>
      <w:r w:rsidR="007D6EAE" w:rsidRPr="005C3524">
        <w:rPr>
          <w:rFonts w:ascii="Arial" w:hAnsi="Arial" w:cs="Arial"/>
          <w:sz w:val="24"/>
          <w:szCs w:val="24"/>
          <w:lang w:val="en-US"/>
        </w:rPr>
        <w:t xml:space="preserve">Although the respondents did not rely explicitly on these </w:t>
      </w:r>
      <w:r w:rsidR="00C63105" w:rsidRPr="005C3524">
        <w:rPr>
          <w:rFonts w:ascii="Arial" w:hAnsi="Arial" w:cs="Arial"/>
          <w:sz w:val="24"/>
          <w:szCs w:val="24"/>
          <w:lang w:val="en-US"/>
        </w:rPr>
        <w:t>R</w:t>
      </w:r>
      <w:r w:rsidR="00C459E3" w:rsidRPr="005C3524">
        <w:rPr>
          <w:rFonts w:ascii="Arial" w:hAnsi="Arial" w:cs="Arial"/>
          <w:sz w:val="24"/>
          <w:szCs w:val="24"/>
          <w:lang w:val="en-US"/>
        </w:rPr>
        <w:t>egulations, the</w:t>
      </w:r>
      <w:r w:rsidR="007D6EAE" w:rsidRPr="005C3524">
        <w:rPr>
          <w:rFonts w:ascii="Arial" w:hAnsi="Arial" w:cs="Arial"/>
          <w:sz w:val="24"/>
          <w:szCs w:val="24"/>
          <w:lang w:val="en-US"/>
        </w:rPr>
        <w:t xml:space="preserve"> court cannot merely ignore </w:t>
      </w:r>
      <w:r w:rsidR="009C6179" w:rsidRPr="005C3524">
        <w:rPr>
          <w:rFonts w:ascii="Arial" w:hAnsi="Arial" w:cs="Arial"/>
          <w:sz w:val="24"/>
          <w:szCs w:val="24"/>
          <w:lang w:val="en-US"/>
        </w:rPr>
        <w:t>the</w:t>
      </w:r>
      <w:r w:rsidR="007D6EAE" w:rsidRPr="005C3524">
        <w:rPr>
          <w:rFonts w:ascii="Arial" w:hAnsi="Arial" w:cs="Arial"/>
          <w:sz w:val="24"/>
          <w:szCs w:val="24"/>
          <w:lang w:val="en-US"/>
        </w:rPr>
        <w:t xml:space="preserve"> existence</w:t>
      </w:r>
      <w:r w:rsidR="009C6179" w:rsidRPr="005C3524">
        <w:rPr>
          <w:rFonts w:ascii="Arial" w:hAnsi="Arial" w:cs="Arial"/>
          <w:sz w:val="24"/>
          <w:szCs w:val="24"/>
          <w:lang w:val="en-US"/>
        </w:rPr>
        <w:t xml:space="preserve"> </w:t>
      </w:r>
      <w:r w:rsidR="002A632B" w:rsidRPr="005C3524">
        <w:rPr>
          <w:rFonts w:ascii="Arial" w:hAnsi="Arial" w:cs="Arial"/>
          <w:sz w:val="24"/>
          <w:szCs w:val="24"/>
          <w:lang w:val="en-US"/>
        </w:rPr>
        <w:t xml:space="preserve">of these </w:t>
      </w:r>
      <w:r w:rsidR="00C63105" w:rsidRPr="005C3524">
        <w:rPr>
          <w:rFonts w:ascii="Arial" w:hAnsi="Arial" w:cs="Arial"/>
          <w:sz w:val="24"/>
          <w:szCs w:val="24"/>
          <w:lang w:val="en-US"/>
        </w:rPr>
        <w:t>R</w:t>
      </w:r>
      <w:r w:rsidR="002A632B" w:rsidRPr="005C3524">
        <w:rPr>
          <w:rFonts w:ascii="Arial" w:hAnsi="Arial" w:cs="Arial"/>
          <w:sz w:val="24"/>
          <w:szCs w:val="24"/>
          <w:lang w:val="en-US"/>
        </w:rPr>
        <w:t>egulations</w:t>
      </w:r>
      <w:r w:rsidR="007D6EAE" w:rsidRPr="005C3524">
        <w:rPr>
          <w:rFonts w:ascii="Arial" w:hAnsi="Arial" w:cs="Arial"/>
          <w:sz w:val="24"/>
          <w:szCs w:val="24"/>
          <w:lang w:val="en-US"/>
        </w:rPr>
        <w:t xml:space="preserve">. </w:t>
      </w:r>
    </w:p>
    <w:p w14:paraId="630E221F" w14:textId="77777777" w:rsidR="00604D39" w:rsidRPr="00604D39" w:rsidRDefault="00604D39" w:rsidP="00604D39">
      <w:pPr>
        <w:pStyle w:val="ListParagraph"/>
        <w:rPr>
          <w:rFonts w:ascii="Arial" w:hAnsi="Arial" w:cs="Arial"/>
          <w:sz w:val="24"/>
          <w:szCs w:val="24"/>
          <w:lang w:val="en-US"/>
        </w:rPr>
      </w:pPr>
    </w:p>
    <w:p w14:paraId="2DB8FD88" w14:textId="43452AD0" w:rsidR="00E73FB8" w:rsidRPr="005C3524" w:rsidRDefault="005C3524" w:rsidP="005C3524">
      <w:pPr>
        <w:tabs>
          <w:tab w:val="left" w:pos="4917"/>
        </w:tabs>
        <w:spacing w:before="120" w:after="120" w:line="360" w:lineRule="auto"/>
        <w:ind w:left="720" w:hanging="720"/>
        <w:jc w:val="both"/>
        <w:rPr>
          <w:rFonts w:ascii="Arial" w:hAnsi="Arial" w:cs="Arial"/>
          <w:sz w:val="24"/>
          <w:szCs w:val="24"/>
          <w:lang w:val="en-US"/>
        </w:rPr>
      </w:pPr>
      <w:r w:rsidRPr="00C459E3">
        <w:rPr>
          <w:rFonts w:ascii="Arial" w:hAnsi="Arial" w:cs="Arial"/>
          <w:sz w:val="24"/>
          <w:szCs w:val="24"/>
          <w:lang w:val="en-US"/>
        </w:rPr>
        <w:t>[91]</w:t>
      </w:r>
      <w:r w:rsidRPr="00C459E3">
        <w:rPr>
          <w:rFonts w:ascii="Arial" w:hAnsi="Arial" w:cs="Arial"/>
          <w:sz w:val="24"/>
          <w:szCs w:val="24"/>
          <w:lang w:val="en-US"/>
        </w:rPr>
        <w:tab/>
      </w:r>
      <w:r w:rsidR="00FE0851" w:rsidRPr="005C3524">
        <w:rPr>
          <w:rFonts w:ascii="Arial" w:hAnsi="Arial" w:cs="Arial"/>
          <w:sz w:val="24"/>
          <w:szCs w:val="24"/>
          <w:lang w:val="en-US"/>
        </w:rPr>
        <w:t xml:space="preserve">As a result, </w:t>
      </w:r>
      <w:r w:rsidR="00D453AE" w:rsidRPr="005C3524">
        <w:rPr>
          <w:rFonts w:ascii="Arial" w:hAnsi="Arial" w:cs="Arial"/>
          <w:sz w:val="24"/>
          <w:szCs w:val="24"/>
          <w:lang w:val="en-US"/>
        </w:rPr>
        <w:t>and in the absence of an attack against the constitutional validity of s</w:t>
      </w:r>
      <w:r w:rsidR="00120099" w:rsidRPr="005C3524">
        <w:rPr>
          <w:rFonts w:ascii="Arial" w:hAnsi="Arial" w:cs="Arial"/>
          <w:sz w:val="24"/>
          <w:szCs w:val="24"/>
          <w:lang w:val="en-US"/>
        </w:rPr>
        <w:t>ection</w:t>
      </w:r>
      <w:r w:rsidR="00D453AE" w:rsidRPr="005C3524">
        <w:rPr>
          <w:rFonts w:ascii="Arial" w:hAnsi="Arial" w:cs="Arial"/>
          <w:sz w:val="24"/>
          <w:szCs w:val="24"/>
          <w:lang w:val="en-US"/>
        </w:rPr>
        <w:t xml:space="preserve"> 19 of the Identification Act,</w:t>
      </w:r>
      <w:r w:rsidR="00ED64D0" w:rsidRPr="005C3524">
        <w:rPr>
          <w:rFonts w:ascii="Arial" w:hAnsi="Arial" w:cs="Arial"/>
          <w:sz w:val="24"/>
          <w:szCs w:val="24"/>
          <w:lang w:val="en-US"/>
        </w:rPr>
        <w:t xml:space="preserve"> </w:t>
      </w:r>
      <w:r w:rsidR="00FE0851" w:rsidRPr="005C3524">
        <w:rPr>
          <w:rFonts w:ascii="Arial" w:hAnsi="Arial" w:cs="Arial"/>
          <w:sz w:val="24"/>
          <w:szCs w:val="24"/>
          <w:lang w:val="en-US"/>
        </w:rPr>
        <w:t xml:space="preserve">the </w:t>
      </w:r>
      <w:r w:rsidR="00E73FB8" w:rsidRPr="005C3524">
        <w:rPr>
          <w:rFonts w:ascii="Arial" w:hAnsi="Arial" w:cs="Arial"/>
          <w:sz w:val="24"/>
          <w:szCs w:val="24"/>
          <w:lang w:val="en-US"/>
        </w:rPr>
        <w:t>practice</w:t>
      </w:r>
      <w:r w:rsidR="00FE0851" w:rsidRPr="005C3524">
        <w:rPr>
          <w:rFonts w:ascii="Arial" w:hAnsi="Arial" w:cs="Arial"/>
          <w:sz w:val="24"/>
          <w:szCs w:val="24"/>
          <w:lang w:val="en-US"/>
        </w:rPr>
        <w:t xml:space="preserve"> </w:t>
      </w:r>
      <w:r w:rsidR="00E73FB8" w:rsidRPr="005C3524">
        <w:rPr>
          <w:rFonts w:ascii="Arial" w:hAnsi="Arial" w:cs="Arial"/>
          <w:sz w:val="24"/>
          <w:szCs w:val="24"/>
          <w:lang w:val="en-US"/>
        </w:rPr>
        <w:t>of blocking</w:t>
      </w:r>
      <w:r w:rsidR="00FE0851" w:rsidRPr="005C3524">
        <w:rPr>
          <w:rFonts w:ascii="Arial" w:hAnsi="Arial" w:cs="Arial"/>
          <w:sz w:val="24"/>
          <w:szCs w:val="24"/>
          <w:lang w:val="en-US"/>
        </w:rPr>
        <w:t xml:space="preserve"> ID</w:t>
      </w:r>
      <w:r w:rsidR="00E73FB8" w:rsidRPr="005C3524">
        <w:rPr>
          <w:rFonts w:ascii="Arial" w:hAnsi="Arial" w:cs="Arial"/>
          <w:sz w:val="24"/>
          <w:szCs w:val="24"/>
          <w:lang w:val="en-US"/>
        </w:rPr>
        <w:t>s</w:t>
      </w:r>
      <w:r w:rsidR="00FE0851" w:rsidRPr="005C3524">
        <w:rPr>
          <w:rFonts w:ascii="Arial" w:hAnsi="Arial" w:cs="Arial"/>
          <w:sz w:val="24"/>
          <w:szCs w:val="24"/>
          <w:lang w:val="en-US"/>
        </w:rPr>
        <w:t xml:space="preserve"> cannot be declared </w:t>
      </w:r>
      <w:r w:rsidR="00E70AD9" w:rsidRPr="005C3524">
        <w:rPr>
          <w:rFonts w:ascii="Arial" w:hAnsi="Arial" w:cs="Arial"/>
          <w:sz w:val="24"/>
          <w:szCs w:val="24"/>
          <w:lang w:val="en-US"/>
        </w:rPr>
        <w:lastRenderedPageBreak/>
        <w:t>constitutionally invalid without</w:t>
      </w:r>
      <w:r w:rsidR="00FE0851" w:rsidRPr="005C3524">
        <w:rPr>
          <w:rFonts w:ascii="Arial" w:hAnsi="Arial" w:cs="Arial"/>
          <w:sz w:val="24"/>
          <w:szCs w:val="24"/>
          <w:lang w:val="en-US"/>
        </w:rPr>
        <w:t xml:space="preserve"> regard to the</w:t>
      </w:r>
      <w:r w:rsidR="00CB46A6" w:rsidRPr="005C3524">
        <w:rPr>
          <w:rFonts w:ascii="Arial" w:hAnsi="Arial" w:cs="Arial"/>
          <w:sz w:val="24"/>
          <w:szCs w:val="24"/>
          <w:lang w:val="en-US"/>
        </w:rPr>
        <w:t xml:space="preserve"> facts and </w:t>
      </w:r>
      <w:r w:rsidR="00FE0851" w:rsidRPr="005C3524">
        <w:rPr>
          <w:rFonts w:ascii="Arial" w:hAnsi="Arial" w:cs="Arial"/>
          <w:sz w:val="24"/>
          <w:szCs w:val="24"/>
          <w:lang w:val="en-US"/>
        </w:rPr>
        <w:t>context of each individual mat</w:t>
      </w:r>
      <w:r w:rsidR="00943C72" w:rsidRPr="005C3524">
        <w:rPr>
          <w:rFonts w:ascii="Arial" w:hAnsi="Arial" w:cs="Arial"/>
          <w:sz w:val="24"/>
          <w:szCs w:val="24"/>
          <w:lang w:val="en-US"/>
        </w:rPr>
        <w:t>ter</w:t>
      </w:r>
      <w:r w:rsidR="00CB46A6" w:rsidRPr="005C3524">
        <w:rPr>
          <w:rFonts w:ascii="Arial" w:hAnsi="Arial" w:cs="Arial"/>
          <w:sz w:val="24"/>
          <w:szCs w:val="24"/>
          <w:lang w:val="en-US"/>
        </w:rPr>
        <w:t>.</w:t>
      </w:r>
      <w:r w:rsidR="00943C72" w:rsidRPr="005C3524">
        <w:rPr>
          <w:rFonts w:ascii="Arial" w:hAnsi="Arial" w:cs="Arial"/>
          <w:sz w:val="24"/>
          <w:szCs w:val="24"/>
          <w:lang w:val="en-US"/>
        </w:rPr>
        <w:t xml:space="preserve"> As a result, a general declarator, as sought by LHR and LW</w:t>
      </w:r>
      <w:r w:rsidR="000F26BC" w:rsidRPr="005C3524">
        <w:rPr>
          <w:rFonts w:ascii="Arial" w:hAnsi="Arial" w:cs="Arial"/>
          <w:sz w:val="24"/>
          <w:szCs w:val="24"/>
          <w:lang w:val="en-US"/>
        </w:rPr>
        <w:t>, that the conduct of the First and Second Respondents in placing markers against a person’s identity document of number (“ID”) that has the effect of blocking those IDs is</w:t>
      </w:r>
      <w:r w:rsidR="00943C72" w:rsidRPr="005C3524">
        <w:rPr>
          <w:rFonts w:ascii="Arial" w:hAnsi="Arial" w:cs="Arial"/>
          <w:sz w:val="24"/>
          <w:szCs w:val="24"/>
          <w:lang w:val="en-US"/>
        </w:rPr>
        <w:t xml:space="preserve"> unconstitutional and invalid, is not justifiable.</w:t>
      </w:r>
      <w:r w:rsidR="00647378" w:rsidRPr="005C3524">
        <w:rPr>
          <w:rFonts w:ascii="Arial" w:hAnsi="Arial" w:cs="Arial"/>
          <w:sz w:val="24"/>
          <w:szCs w:val="24"/>
          <w:lang w:val="en-US"/>
        </w:rPr>
        <w:t xml:space="preserve"> This is, however, not the end of the matter.</w:t>
      </w:r>
    </w:p>
    <w:p w14:paraId="4363D868" w14:textId="77777777" w:rsidR="00ED64D0" w:rsidRPr="00ED64D0" w:rsidRDefault="00ED64D0" w:rsidP="00ED64D0">
      <w:pPr>
        <w:pStyle w:val="ListParagraph"/>
        <w:rPr>
          <w:rFonts w:ascii="Arial" w:hAnsi="Arial" w:cs="Arial"/>
          <w:sz w:val="24"/>
          <w:szCs w:val="24"/>
          <w:lang w:val="en-US"/>
        </w:rPr>
      </w:pPr>
    </w:p>
    <w:p w14:paraId="7F218121" w14:textId="7C54E318" w:rsidR="00ED64D0" w:rsidRPr="0079168A" w:rsidRDefault="00ED64D0" w:rsidP="00ED64D0">
      <w:pPr>
        <w:tabs>
          <w:tab w:val="left" w:pos="4917"/>
        </w:tabs>
        <w:spacing w:before="120" w:after="120" w:line="360" w:lineRule="auto"/>
        <w:jc w:val="both"/>
        <w:rPr>
          <w:rFonts w:ascii="Arial" w:hAnsi="Arial" w:cs="Arial"/>
          <w:b/>
          <w:i/>
          <w:sz w:val="24"/>
          <w:szCs w:val="24"/>
          <w:lang w:val="en-US"/>
        </w:rPr>
      </w:pPr>
      <w:r w:rsidRPr="00ED64D0">
        <w:rPr>
          <w:rFonts w:ascii="Arial" w:hAnsi="Arial" w:cs="Arial"/>
          <w:b/>
          <w:i/>
          <w:sz w:val="24"/>
          <w:szCs w:val="24"/>
          <w:lang w:val="en-US"/>
        </w:rPr>
        <w:t xml:space="preserve">Blocking of an ID </w:t>
      </w:r>
      <w:r w:rsidR="00E70AD9">
        <w:rPr>
          <w:rFonts w:ascii="Arial" w:hAnsi="Arial" w:cs="Arial"/>
          <w:b/>
          <w:i/>
          <w:sz w:val="24"/>
          <w:szCs w:val="24"/>
          <w:lang w:val="en-US"/>
        </w:rPr>
        <w:t>while</w:t>
      </w:r>
      <w:r w:rsidRPr="00ED64D0">
        <w:rPr>
          <w:rFonts w:ascii="Arial" w:hAnsi="Arial" w:cs="Arial"/>
          <w:b/>
          <w:i/>
          <w:sz w:val="24"/>
          <w:szCs w:val="24"/>
          <w:lang w:val="en-US"/>
        </w:rPr>
        <w:t xml:space="preserve"> investigating a suspicious ID</w:t>
      </w:r>
    </w:p>
    <w:p w14:paraId="2CE3273E" w14:textId="77777777" w:rsidR="00E73FB8" w:rsidRPr="00EF3B40" w:rsidRDefault="00E73FB8" w:rsidP="0079168A">
      <w:pPr>
        <w:pStyle w:val="ListParagraph"/>
        <w:spacing w:before="120" w:after="120" w:line="360" w:lineRule="auto"/>
        <w:jc w:val="both"/>
        <w:rPr>
          <w:rFonts w:ascii="Arial" w:hAnsi="Arial" w:cs="Arial"/>
          <w:sz w:val="24"/>
          <w:szCs w:val="24"/>
          <w:lang w:val="en-US"/>
        </w:rPr>
      </w:pPr>
    </w:p>
    <w:p w14:paraId="179F77CA" w14:textId="5F4A7AE2" w:rsidR="00647378" w:rsidRPr="005C3524" w:rsidRDefault="005C3524" w:rsidP="005C3524">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[92]</w:t>
      </w:r>
      <w:r>
        <w:rPr>
          <w:rFonts w:ascii="Arial" w:hAnsi="Arial" w:cs="Arial"/>
          <w:sz w:val="24"/>
          <w:szCs w:val="24"/>
          <w:lang w:val="en-US"/>
        </w:rPr>
        <w:tab/>
      </w:r>
      <w:r w:rsidR="00707134" w:rsidRPr="005C3524">
        <w:rPr>
          <w:rFonts w:ascii="Arial" w:hAnsi="Arial" w:cs="Arial"/>
          <w:sz w:val="24"/>
          <w:szCs w:val="24"/>
          <w:lang w:val="en-US"/>
        </w:rPr>
        <w:t>The decision to place a marker against an ID</w:t>
      </w:r>
      <w:r w:rsidR="0040304A" w:rsidRPr="005C3524">
        <w:rPr>
          <w:rFonts w:ascii="Arial" w:hAnsi="Arial" w:cs="Arial"/>
          <w:sz w:val="24"/>
          <w:szCs w:val="24"/>
          <w:lang w:val="en-US"/>
        </w:rPr>
        <w:t>, which wil</w:t>
      </w:r>
      <w:r w:rsidR="00647378" w:rsidRPr="005C3524">
        <w:rPr>
          <w:rFonts w:ascii="Arial" w:hAnsi="Arial" w:cs="Arial"/>
          <w:sz w:val="24"/>
          <w:szCs w:val="24"/>
          <w:lang w:val="en-US"/>
        </w:rPr>
        <w:t xml:space="preserve">l </w:t>
      </w:r>
      <w:r w:rsidR="0040304A" w:rsidRPr="005C3524">
        <w:rPr>
          <w:rFonts w:ascii="Arial" w:hAnsi="Arial" w:cs="Arial"/>
          <w:sz w:val="24"/>
          <w:szCs w:val="24"/>
          <w:lang w:val="en-US"/>
        </w:rPr>
        <w:t>inevitably result in the ID being blocked, must</w:t>
      </w:r>
      <w:r w:rsidR="0000181A" w:rsidRPr="005C3524">
        <w:rPr>
          <w:rFonts w:ascii="Arial" w:hAnsi="Arial" w:cs="Arial"/>
          <w:sz w:val="24"/>
          <w:szCs w:val="24"/>
          <w:lang w:val="en-US"/>
        </w:rPr>
        <w:t>, however,</w:t>
      </w:r>
      <w:r w:rsidR="0040304A" w:rsidRPr="005C3524">
        <w:rPr>
          <w:rFonts w:ascii="Arial" w:hAnsi="Arial" w:cs="Arial"/>
          <w:sz w:val="24"/>
          <w:szCs w:val="24"/>
          <w:lang w:val="en-US"/>
        </w:rPr>
        <w:t xml:space="preserve"> be preceded by</w:t>
      </w:r>
      <w:r w:rsidR="0000181A" w:rsidRPr="005C3524">
        <w:rPr>
          <w:rFonts w:ascii="Arial" w:hAnsi="Arial" w:cs="Arial"/>
          <w:sz w:val="24"/>
          <w:szCs w:val="24"/>
          <w:lang w:val="en-US"/>
        </w:rPr>
        <w:t xml:space="preserve"> or li</w:t>
      </w:r>
      <w:r w:rsidR="00BA1341" w:rsidRPr="005C3524">
        <w:rPr>
          <w:rFonts w:ascii="Arial" w:hAnsi="Arial" w:cs="Arial"/>
          <w:sz w:val="24"/>
          <w:szCs w:val="24"/>
          <w:lang w:val="en-US"/>
        </w:rPr>
        <w:t>n</w:t>
      </w:r>
      <w:r w:rsidR="0000181A" w:rsidRPr="005C3524">
        <w:rPr>
          <w:rFonts w:ascii="Arial" w:hAnsi="Arial" w:cs="Arial"/>
          <w:sz w:val="24"/>
          <w:szCs w:val="24"/>
          <w:lang w:val="en-US"/>
        </w:rPr>
        <w:t>ked to</w:t>
      </w:r>
      <w:r w:rsidR="0040304A" w:rsidRPr="005C3524">
        <w:rPr>
          <w:rFonts w:ascii="Arial" w:hAnsi="Arial" w:cs="Arial"/>
          <w:sz w:val="24"/>
          <w:szCs w:val="24"/>
          <w:lang w:val="en-US"/>
        </w:rPr>
        <w:t xml:space="preserve"> a decision that the ID does not correctly reflect</w:t>
      </w:r>
      <w:r w:rsidR="00707134" w:rsidRPr="005C3524">
        <w:rPr>
          <w:rFonts w:ascii="Arial" w:hAnsi="Arial" w:cs="Arial"/>
          <w:sz w:val="24"/>
          <w:szCs w:val="24"/>
          <w:lang w:val="en-US"/>
        </w:rPr>
        <w:t xml:space="preserve"> the particulars of the person </w:t>
      </w:r>
      <w:r w:rsidR="003D1C2E" w:rsidRPr="005C3524">
        <w:rPr>
          <w:rFonts w:ascii="Arial" w:hAnsi="Arial" w:cs="Arial"/>
          <w:sz w:val="24"/>
          <w:szCs w:val="24"/>
          <w:lang w:val="en-US"/>
        </w:rPr>
        <w:t>to whom it was issued.</w:t>
      </w:r>
      <w:r w:rsidR="00707134" w:rsidRPr="005C3524">
        <w:rPr>
          <w:rFonts w:ascii="Arial" w:hAnsi="Arial" w:cs="Arial"/>
          <w:sz w:val="24"/>
          <w:szCs w:val="24"/>
          <w:lang w:val="en-US"/>
        </w:rPr>
        <w:t xml:space="preserve"> </w:t>
      </w:r>
      <w:r w:rsidR="00671D55" w:rsidRPr="005C3524">
        <w:rPr>
          <w:rFonts w:ascii="Arial" w:hAnsi="Arial" w:cs="Arial"/>
          <w:sz w:val="24"/>
          <w:szCs w:val="24"/>
          <w:lang w:val="en-US"/>
        </w:rPr>
        <w:t xml:space="preserve">In the context created by </w:t>
      </w:r>
      <w:r w:rsidR="00CB46A6" w:rsidRPr="005C3524">
        <w:rPr>
          <w:rFonts w:ascii="Arial" w:hAnsi="Arial" w:cs="Arial"/>
          <w:sz w:val="24"/>
          <w:szCs w:val="24"/>
          <w:lang w:val="en-US"/>
        </w:rPr>
        <w:t>the applicable legislative framework</w:t>
      </w:r>
      <w:r w:rsidR="00671D55" w:rsidRPr="005C3524">
        <w:rPr>
          <w:rFonts w:ascii="Arial" w:hAnsi="Arial" w:cs="Arial"/>
          <w:sz w:val="24"/>
          <w:szCs w:val="24"/>
          <w:lang w:val="en-US"/>
        </w:rPr>
        <w:t xml:space="preserve">, an ID will not correctly reflect the particulars of the person to whom it was issued, amongst others, if a non-South African citizen who has </w:t>
      </w:r>
      <w:r w:rsidR="00120099" w:rsidRPr="005C3524">
        <w:rPr>
          <w:rFonts w:ascii="Arial" w:hAnsi="Arial" w:cs="Arial"/>
          <w:sz w:val="24"/>
          <w:szCs w:val="24"/>
          <w:lang w:val="en-US"/>
        </w:rPr>
        <w:t xml:space="preserve">not lawfully </w:t>
      </w:r>
      <w:r w:rsidR="00671D55" w:rsidRPr="005C3524">
        <w:rPr>
          <w:rFonts w:ascii="Arial" w:hAnsi="Arial" w:cs="Arial"/>
          <w:sz w:val="24"/>
          <w:szCs w:val="24"/>
          <w:lang w:val="en-US"/>
        </w:rPr>
        <w:t>obtained permanent resident status</w:t>
      </w:r>
      <w:r w:rsidR="00120099" w:rsidRPr="005C3524">
        <w:rPr>
          <w:rFonts w:ascii="Arial" w:hAnsi="Arial" w:cs="Arial"/>
          <w:sz w:val="24"/>
          <w:szCs w:val="24"/>
          <w:lang w:val="en-US"/>
        </w:rPr>
        <w:t xml:space="preserve"> </w:t>
      </w:r>
      <w:r w:rsidR="00671D55" w:rsidRPr="005C3524">
        <w:rPr>
          <w:rFonts w:ascii="Arial" w:hAnsi="Arial" w:cs="Arial"/>
          <w:sz w:val="24"/>
          <w:szCs w:val="24"/>
          <w:lang w:val="en-US"/>
        </w:rPr>
        <w:t>is issued with an identity number indicating that the person is a citizen or permanent resident, or if a person’s citizenship or permanent residence status is revoked or withdrawn</w:t>
      </w:r>
      <w:r w:rsidR="002A632B" w:rsidRPr="005C3524">
        <w:rPr>
          <w:rFonts w:ascii="Arial" w:hAnsi="Arial" w:cs="Arial"/>
          <w:sz w:val="24"/>
          <w:szCs w:val="24"/>
          <w:lang w:val="en-US"/>
        </w:rPr>
        <w:t>.</w:t>
      </w:r>
      <w:r w:rsidR="00671D55">
        <w:rPr>
          <w:rStyle w:val="FootnoteReference"/>
          <w:rFonts w:ascii="Arial" w:hAnsi="Arial" w:cs="Arial"/>
          <w:sz w:val="24"/>
          <w:szCs w:val="24"/>
          <w:lang w:val="en-US"/>
        </w:rPr>
        <w:footnoteReference w:id="41"/>
      </w:r>
    </w:p>
    <w:p w14:paraId="42B15A68" w14:textId="77777777" w:rsidR="00647378" w:rsidRDefault="00647378" w:rsidP="00647378">
      <w:pPr>
        <w:pStyle w:val="ListParagraph"/>
        <w:tabs>
          <w:tab w:val="left" w:pos="4917"/>
        </w:tabs>
        <w:spacing w:before="120" w:after="120" w:line="360" w:lineRule="auto"/>
        <w:jc w:val="both"/>
        <w:rPr>
          <w:rFonts w:ascii="Arial" w:hAnsi="Arial" w:cs="Arial"/>
          <w:sz w:val="24"/>
          <w:szCs w:val="24"/>
          <w:lang w:val="en-US"/>
        </w:rPr>
      </w:pPr>
    </w:p>
    <w:p w14:paraId="3811767F" w14:textId="7928F696" w:rsidR="00671D55" w:rsidRPr="005C3524" w:rsidRDefault="005C3524" w:rsidP="005C3524">
      <w:pPr>
        <w:tabs>
          <w:tab w:val="left" w:pos="4917"/>
        </w:tabs>
        <w:spacing w:before="120" w:after="120" w:line="360" w:lineRule="auto"/>
        <w:ind w:left="720" w:hanging="720"/>
        <w:jc w:val="both"/>
        <w:rPr>
          <w:rFonts w:ascii="Arial" w:hAnsi="Arial" w:cs="Arial"/>
          <w:sz w:val="24"/>
          <w:szCs w:val="24"/>
          <w:lang w:val="en-US"/>
        </w:rPr>
      </w:pPr>
      <w:r w:rsidRPr="00C459E3">
        <w:rPr>
          <w:rFonts w:ascii="Arial" w:hAnsi="Arial" w:cs="Arial"/>
          <w:sz w:val="24"/>
          <w:szCs w:val="24"/>
          <w:lang w:val="en-US"/>
        </w:rPr>
        <w:t>[93]</w:t>
      </w:r>
      <w:r w:rsidRPr="00C459E3">
        <w:rPr>
          <w:rFonts w:ascii="Arial" w:hAnsi="Arial" w:cs="Arial"/>
          <w:sz w:val="24"/>
          <w:szCs w:val="24"/>
          <w:lang w:val="en-US"/>
        </w:rPr>
        <w:tab/>
      </w:r>
      <w:r w:rsidR="00D60BFD" w:rsidRPr="005C3524">
        <w:rPr>
          <w:rFonts w:ascii="Arial" w:hAnsi="Arial" w:cs="Arial"/>
          <w:sz w:val="24"/>
          <w:szCs w:val="24"/>
          <w:lang w:val="en-US"/>
        </w:rPr>
        <w:t xml:space="preserve">Before any decision can be made regarding the issues referred to herein, the DHA must investigate the matter. The principles of administrative justice require that an affected person be informed of the investigation, be provided an opportunity to put </w:t>
      </w:r>
      <w:r w:rsidR="00E70AD9" w:rsidRPr="005C3524">
        <w:rPr>
          <w:rFonts w:ascii="Arial" w:hAnsi="Arial" w:cs="Arial"/>
          <w:sz w:val="24"/>
          <w:szCs w:val="24"/>
          <w:lang w:val="en-US"/>
        </w:rPr>
        <w:t>their</w:t>
      </w:r>
      <w:r w:rsidR="00D60BFD" w:rsidRPr="005C3524">
        <w:rPr>
          <w:rFonts w:ascii="Arial" w:hAnsi="Arial" w:cs="Arial"/>
          <w:sz w:val="24"/>
          <w:szCs w:val="24"/>
          <w:lang w:val="en-US"/>
        </w:rPr>
        <w:t xml:space="preserve"> case forward, be informed of any decision and the reasons for that decision</w:t>
      </w:r>
      <w:r w:rsidR="00C459E3" w:rsidRPr="005C3524">
        <w:rPr>
          <w:rFonts w:ascii="Arial" w:hAnsi="Arial" w:cs="Arial"/>
          <w:sz w:val="24"/>
          <w:szCs w:val="24"/>
          <w:lang w:val="en-US"/>
        </w:rPr>
        <w:t>,</w:t>
      </w:r>
      <w:r w:rsidR="00D60BFD" w:rsidRPr="005C3524">
        <w:rPr>
          <w:rFonts w:ascii="Arial" w:hAnsi="Arial" w:cs="Arial"/>
          <w:sz w:val="24"/>
          <w:szCs w:val="24"/>
          <w:lang w:val="en-US"/>
        </w:rPr>
        <w:t xml:space="preserve"> and be provided with an internal appeal or review mechanism to challenge any adverse decision</w:t>
      </w:r>
      <w:r w:rsidR="00120099" w:rsidRPr="005C3524">
        <w:rPr>
          <w:rFonts w:ascii="Arial" w:hAnsi="Arial" w:cs="Arial"/>
          <w:sz w:val="24"/>
          <w:szCs w:val="24"/>
          <w:lang w:val="en-US"/>
        </w:rPr>
        <w:t>.</w:t>
      </w:r>
      <w:r w:rsidR="00C63105">
        <w:rPr>
          <w:rStyle w:val="FootnoteReference"/>
          <w:rFonts w:ascii="Arial" w:hAnsi="Arial" w:cs="Arial"/>
          <w:sz w:val="24"/>
          <w:szCs w:val="24"/>
          <w:lang w:val="en-US"/>
        </w:rPr>
        <w:footnoteReference w:id="42"/>
      </w:r>
    </w:p>
    <w:p w14:paraId="10FBB843" w14:textId="77777777" w:rsidR="00671D55" w:rsidRPr="00671D55" w:rsidRDefault="00671D55" w:rsidP="00671D55">
      <w:pPr>
        <w:pStyle w:val="ListParagraph"/>
        <w:rPr>
          <w:rFonts w:ascii="Arial" w:hAnsi="Arial" w:cs="Arial"/>
          <w:sz w:val="24"/>
          <w:szCs w:val="24"/>
          <w:lang w:val="en-US"/>
        </w:rPr>
      </w:pPr>
    </w:p>
    <w:p w14:paraId="1C96C59D" w14:textId="1FFFD871" w:rsidR="00647378" w:rsidRPr="005C3524" w:rsidRDefault="005C3524" w:rsidP="005C3524">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[94]</w:t>
      </w:r>
      <w:r>
        <w:rPr>
          <w:rFonts w:ascii="Arial" w:hAnsi="Arial" w:cs="Arial"/>
          <w:sz w:val="24"/>
          <w:szCs w:val="24"/>
          <w:lang w:val="en-US"/>
        </w:rPr>
        <w:tab/>
      </w:r>
      <w:r w:rsidR="00BA1341" w:rsidRPr="005C3524">
        <w:rPr>
          <w:rFonts w:ascii="Arial" w:hAnsi="Arial" w:cs="Arial"/>
          <w:sz w:val="24"/>
          <w:szCs w:val="24"/>
          <w:lang w:val="en-US"/>
        </w:rPr>
        <w:t xml:space="preserve">The existing legal framework does not provide for </w:t>
      </w:r>
      <w:r w:rsidR="00E70AD9" w:rsidRPr="005C3524">
        <w:rPr>
          <w:rFonts w:ascii="Arial" w:hAnsi="Arial" w:cs="Arial"/>
          <w:sz w:val="24"/>
          <w:szCs w:val="24"/>
          <w:lang w:val="en-US"/>
        </w:rPr>
        <w:t xml:space="preserve">placing </w:t>
      </w:r>
      <w:r w:rsidR="00BA1341" w:rsidRPr="005C3524">
        <w:rPr>
          <w:rFonts w:ascii="Arial" w:hAnsi="Arial" w:cs="Arial"/>
          <w:sz w:val="24"/>
          <w:szCs w:val="24"/>
          <w:lang w:val="en-US"/>
        </w:rPr>
        <w:t>a marker against an</w:t>
      </w:r>
      <w:r w:rsidR="000F26BC" w:rsidRPr="005C3524">
        <w:rPr>
          <w:rFonts w:ascii="Arial" w:hAnsi="Arial" w:cs="Arial"/>
          <w:sz w:val="24"/>
          <w:szCs w:val="24"/>
          <w:lang w:val="en-US"/>
        </w:rPr>
        <w:t xml:space="preserve"> </w:t>
      </w:r>
      <w:r w:rsidR="00BA1341" w:rsidRPr="005C3524">
        <w:rPr>
          <w:rFonts w:ascii="Arial" w:hAnsi="Arial" w:cs="Arial"/>
          <w:sz w:val="24"/>
          <w:szCs w:val="24"/>
          <w:lang w:val="en-US"/>
        </w:rPr>
        <w:t xml:space="preserve">ID that will </w:t>
      </w:r>
      <w:r w:rsidR="000F26BC" w:rsidRPr="005C3524">
        <w:rPr>
          <w:rFonts w:ascii="Arial" w:hAnsi="Arial" w:cs="Arial"/>
          <w:sz w:val="24"/>
          <w:szCs w:val="24"/>
          <w:lang w:val="en-US"/>
        </w:rPr>
        <w:t xml:space="preserve">inevitably result in the </w:t>
      </w:r>
      <w:r w:rsidR="00D60BFD" w:rsidRPr="005C3524">
        <w:rPr>
          <w:rFonts w:ascii="Arial" w:hAnsi="Arial" w:cs="Arial"/>
          <w:sz w:val="24"/>
          <w:szCs w:val="24"/>
          <w:lang w:val="en-US"/>
        </w:rPr>
        <w:t xml:space="preserve">concerned individual’s </w:t>
      </w:r>
      <w:r w:rsidR="000F26BC" w:rsidRPr="005C3524">
        <w:rPr>
          <w:rFonts w:ascii="Arial" w:hAnsi="Arial" w:cs="Arial"/>
          <w:sz w:val="24"/>
          <w:szCs w:val="24"/>
          <w:lang w:val="en-US"/>
        </w:rPr>
        <w:t>ID being blocked</w:t>
      </w:r>
      <w:r w:rsidR="00BA1341" w:rsidRPr="005C3524">
        <w:rPr>
          <w:rFonts w:ascii="Arial" w:hAnsi="Arial" w:cs="Arial"/>
          <w:sz w:val="24"/>
          <w:szCs w:val="24"/>
          <w:lang w:val="en-US"/>
        </w:rPr>
        <w:t xml:space="preserve"> during the investigation </w:t>
      </w:r>
      <w:r w:rsidR="000F26BC" w:rsidRPr="005C3524">
        <w:rPr>
          <w:rFonts w:ascii="Arial" w:hAnsi="Arial" w:cs="Arial"/>
          <w:sz w:val="24"/>
          <w:szCs w:val="24"/>
          <w:lang w:val="en-US"/>
        </w:rPr>
        <w:t>stage</w:t>
      </w:r>
      <w:r w:rsidR="00604D39" w:rsidRPr="005C3524">
        <w:rPr>
          <w:rFonts w:ascii="Arial" w:hAnsi="Arial" w:cs="Arial"/>
          <w:sz w:val="24"/>
          <w:szCs w:val="24"/>
          <w:lang w:val="en-US"/>
        </w:rPr>
        <w:t xml:space="preserve"> of any </w:t>
      </w:r>
      <w:r w:rsidR="00E70AD9" w:rsidRPr="005C3524">
        <w:rPr>
          <w:rFonts w:ascii="Arial" w:hAnsi="Arial" w:cs="Arial"/>
          <w:sz w:val="24"/>
          <w:szCs w:val="24"/>
          <w:lang w:val="en-US"/>
        </w:rPr>
        <w:t>inquiry</w:t>
      </w:r>
      <w:r w:rsidR="000F26BC" w:rsidRPr="005C3524">
        <w:rPr>
          <w:rFonts w:ascii="Arial" w:hAnsi="Arial" w:cs="Arial"/>
          <w:sz w:val="24"/>
          <w:szCs w:val="24"/>
          <w:lang w:val="en-US"/>
        </w:rPr>
        <w:t>.</w:t>
      </w:r>
      <w:r w:rsidR="00BA1341" w:rsidRPr="005C3524">
        <w:rPr>
          <w:rFonts w:ascii="Arial" w:hAnsi="Arial" w:cs="Arial"/>
          <w:sz w:val="24"/>
          <w:szCs w:val="24"/>
          <w:lang w:val="en-US"/>
        </w:rPr>
        <w:t xml:space="preserve"> </w:t>
      </w:r>
      <w:r w:rsidR="0040304A" w:rsidRPr="005C3524">
        <w:rPr>
          <w:rFonts w:ascii="Arial" w:hAnsi="Arial" w:cs="Arial"/>
          <w:sz w:val="24"/>
          <w:szCs w:val="24"/>
          <w:lang w:val="en-US"/>
        </w:rPr>
        <w:t xml:space="preserve">A mere suspicion that the ID does not correctly reflect the particulars of the person to whom it was issued </w:t>
      </w:r>
      <w:r w:rsidR="00CB46A6" w:rsidRPr="005C3524">
        <w:rPr>
          <w:rFonts w:ascii="Arial" w:hAnsi="Arial" w:cs="Arial"/>
          <w:sz w:val="24"/>
          <w:szCs w:val="24"/>
          <w:lang w:val="en-US"/>
        </w:rPr>
        <w:t xml:space="preserve">because the ID </w:t>
      </w:r>
      <w:r w:rsidR="00A05BF6" w:rsidRPr="005C3524">
        <w:rPr>
          <w:rFonts w:ascii="Arial" w:hAnsi="Arial" w:cs="Arial"/>
          <w:sz w:val="24"/>
          <w:szCs w:val="24"/>
          <w:lang w:val="en-US"/>
        </w:rPr>
        <w:t>might have been</w:t>
      </w:r>
      <w:r w:rsidR="00CB46A6" w:rsidRPr="005C3524">
        <w:rPr>
          <w:rFonts w:ascii="Arial" w:hAnsi="Arial" w:cs="Arial"/>
          <w:sz w:val="24"/>
          <w:szCs w:val="24"/>
          <w:lang w:val="en-US"/>
        </w:rPr>
        <w:t xml:space="preserve"> fraudulently obtained </w:t>
      </w:r>
      <w:r w:rsidR="0040304A" w:rsidRPr="005C3524">
        <w:rPr>
          <w:rFonts w:ascii="Arial" w:hAnsi="Arial" w:cs="Arial"/>
          <w:sz w:val="24"/>
          <w:szCs w:val="24"/>
          <w:lang w:val="en-US"/>
        </w:rPr>
        <w:t>does not</w:t>
      </w:r>
      <w:r w:rsidR="00E70AD9" w:rsidRPr="005C3524">
        <w:rPr>
          <w:rFonts w:ascii="Arial" w:hAnsi="Arial" w:cs="Arial"/>
          <w:sz w:val="24"/>
          <w:szCs w:val="24"/>
          <w:lang w:val="en-US"/>
        </w:rPr>
        <w:t xml:space="preserve"> justify the blocking of the ID in the current legislative framework</w:t>
      </w:r>
      <w:r w:rsidR="0040304A" w:rsidRPr="005C3524">
        <w:rPr>
          <w:rFonts w:ascii="Arial" w:hAnsi="Arial" w:cs="Arial"/>
          <w:sz w:val="24"/>
          <w:szCs w:val="24"/>
          <w:lang w:val="en-US"/>
        </w:rPr>
        <w:t xml:space="preserve">. </w:t>
      </w:r>
    </w:p>
    <w:p w14:paraId="5F27D374" w14:textId="77777777" w:rsidR="00647378" w:rsidRPr="00647378" w:rsidRDefault="00647378" w:rsidP="00647378">
      <w:pPr>
        <w:pStyle w:val="ListParagraph"/>
        <w:rPr>
          <w:rFonts w:ascii="Arial" w:hAnsi="Arial" w:cs="Arial"/>
          <w:sz w:val="24"/>
          <w:szCs w:val="24"/>
          <w:lang w:val="en-US"/>
        </w:rPr>
      </w:pPr>
    </w:p>
    <w:p w14:paraId="2740F0E3" w14:textId="05163E93" w:rsidR="003D4F6C" w:rsidRPr="005C3524" w:rsidRDefault="005C3524" w:rsidP="005C3524">
      <w:pPr>
        <w:tabs>
          <w:tab w:val="left" w:pos="4917"/>
        </w:tabs>
        <w:spacing w:before="120" w:after="120" w:line="360" w:lineRule="auto"/>
        <w:ind w:left="720" w:hanging="720"/>
        <w:jc w:val="both"/>
        <w:rPr>
          <w:rFonts w:ascii="Arial" w:hAnsi="Arial" w:cs="Arial"/>
          <w:sz w:val="24"/>
          <w:szCs w:val="24"/>
          <w:lang w:val="en-US"/>
        </w:rPr>
      </w:pPr>
      <w:r w:rsidRPr="00C459E3">
        <w:rPr>
          <w:rFonts w:ascii="Arial" w:hAnsi="Arial" w:cs="Arial"/>
          <w:sz w:val="24"/>
          <w:szCs w:val="24"/>
          <w:lang w:val="en-US"/>
        </w:rPr>
        <w:lastRenderedPageBreak/>
        <w:t>[95]</w:t>
      </w:r>
      <w:r w:rsidRPr="00C459E3">
        <w:rPr>
          <w:rFonts w:ascii="Arial" w:hAnsi="Arial" w:cs="Arial"/>
          <w:sz w:val="24"/>
          <w:szCs w:val="24"/>
          <w:lang w:val="en-US"/>
        </w:rPr>
        <w:tab/>
      </w:r>
      <w:r w:rsidR="00E22A41" w:rsidRPr="005C3524">
        <w:rPr>
          <w:rFonts w:ascii="Arial" w:hAnsi="Arial" w:cs="Arial"/>
          <w:sz w:val="24"/>
          <w:szCs w:val="24"/>
          <w:lang w:val="en-US"/>
        </w:rPr>
        <w:t xml:space="preserve">The blocking of an ID </w:t>
      </w:r>
      <w:r w:rsidR="00D60BFD" w:rsidRPr="005C3524">
        <w:rPr>
          <w:rFonts w:ascii="Arial" w:hAnsi="Arial" w:cs="Arial"/>
          <w:sz w:val="24"/>
          <w:szCs w:val="24"/>
          <w:lang w:val="en-US"/>
        </w:rPr>
        <w:t xml:space="preserve">during the investigative phase of any </w:t>
      </w:r>
      <w:r w:rsidR="00CC68F2" w:rsidRPr="005C3524">
        <w:rPr>
          <w:rFonts w:ascii="Arial" w:hAnsi="Arial" w:cs="Arial"/>
          <w:sz w:val="24"/>
          <w:szCs w:val="24"/>
          <w:lang w:val="en-US"/>
        </w:rPr>
        <w:t xml:space="preserve">inquiry relating to the </w:t>
      </w:r>
      <w:r w:rsidR="00E54349" w:rsidRPr="005C3524">
        <w:rPr>
          <w:rFonts w:ascii="Arial" w:hAnsi="Arial" w:cs="Arial"/>
          <w:sz w:val="24"/>
          <w:szCs w:val="24"/>
          <w:lang w:val="en-US"/>
        </w:rPr>
        <w:t>legitimate</w:t>
      </w:r>
      <w:r w:rsidR="00CC68F2" w:rsidRPr="005C3524">
        <w:rPr>
          <w:rFonts w:ascii="Arial" w:hAnsi="Arial" w:cs="Arial"/>
          <w:sz w:val="24"/>
          <w:szCs w:val="24"/>
          <w:lang w:val="en-US"/>
        </w:rPr>
        <w:t xml:space="preserve"> issue of an ID</w:t>
      </w:r>
      <w:r w:rsidR="00E54349" w:rsidRPr="005C3524">
        <w:rPr>
          <w:rFonts w:ascii="Arial" w:hAnsi="Arial" w:cs="Arial"/>
          <w:sz w:val="24"/>
          <w:szCs w:val="24"/>
          <w:lang w:val="en-US"/>
        </w:rPr>
        <w:t xml:space="preserve"> inherently limits an individual’s constitutional rights</w:t>
      </w:r>
      <w:r w:rsidR="00E70AD9" w:rsidRPr="005C3524">
        <w:rPr>
          <w:rFonts w:ascii="Arial" w:hAnsi="Arial" w:cs="Arial"/>
          <w:sz w:val="24"/>
          <w:szCs w:val="24"/>
          <w:lang w:val="en-US"/>
        </w:rPr>
        <w:t>. It should</w:t>
      </w:r>
      <w:r w:rsidR="00E54349" w:rsidRPr="005C3524">
        <w:rPr>
          <w:rFonts w:ascii="Arial" w:hAnsi="Arial" w:cs="Arial"/>
          <w:sz w:val="24"/>
          <w:szCs w:val="24"/>
          <w:lang w:val="en-US"/>
        </w:rPr>
        <w:t xml:space="preserve"> be authorised</w:t>
      </w:r>
      <w:r w:rsidR="00E22A41" w:rsidRPr="005C3524">
        <w:rPr>
          <w:rFonts w:ascii="Arial" w:hAnsi="Arial" w:cs="Arial"/>
          <w:sz w:val="24"/>
          <w:szCs w:val="24"/>
          <w:lang w:val="en-US"/>
        </w:rPr>
        <w:t xml:space="preserve"> </w:t>
      </w:r>
      <w:r w:rsidR="00F7159C" w:rsidRPr="005C3524">
        <w:rPr>
          <w:rFonts w:ascii="Arial" w:hAnsi="Arial" w:cs="Arial"/>
          <w:sz w:val="24"/>
          <w:szCs w:val="24"/>
          <w:lang w:val="en-US"/>
        </w:rPr>
        <w:t>by</w:t>
      </w:r>
      <w:r w:rsidR="00E22A41" w:rsidRPr="005C3524">
        <w:rPr>
          <w:rFonts w:ascii="Arial" w:hAnsi="Arial" w:cs="Arial"/>
          <w:sz w:val="24"/>
          <w:szCs w:val="24"/>
          <w:lang w:val="en-US"/>
        </w:rPr>
        <w:t xml:space="preserve"> a law of general application. U</w:t>
      </w:r>
      <w:r w:rsidR="003D4F6C" w:rsidRPr="005C3524">
        <w:rPr>
          <w:rFonts w:ascii="Arial" w:hAnsi="Arial" w:cs="Arial"/>
          <w:sz w:val="24"/>
          <w:szCs w:val="24"/>
          <w:lang w:val="en-US"/>
        </w:rPr>
        <w:t xml:space="preserve">nless </w:t>
      </w:r>
      <w:r w:rsidR="00E22A41" w:rsidRPr="005C3524">
        <w:rPr>
          <w:rFonts w:ascii="Arial" w:hAnsi="Arial" w:cs="Arial"/>
          <w:sz w:val="24"/>
          <w:szCs w:val="24"/>
          <w:lang w:val="en-US"/>
        </w:rPr>
        <w:t>the blocking of an ID during the investigative stage</w:t>
      </w:r>
      <w:r w:rsidR="003D4F6C" w:rsidRPr="005C3524">
        <w:rPr>
          <w:rFonts w:ascii="Arial" w:hAnsi="Arial" w:cs="Arial"/>
          <w:sz w:val="24"/>
          <w:szCs w:val="24"/>
          <w:lang w:val="en-US"/>
        </w:rPr>
        <w:t xml:space="preserve"> is authori</w:t>
      </w:r>
      <w:r w:rsidR="00E22A41" w:rsidRPr="005C3524">
        <w:rPr>
          <w:rFonts w:ascii="Arial" w:hAnsi="Arial" w:cs="Arial"/>
          <w:sz w:val="24"/>
          <w:szCs w:val="24"/>
          <w:lang w:val="en-US"/>
        </w:rPr>
        <w:t>s</w:t>
      </w:r>
      <w:r w:rsidR="003D4F6C" w:rsidRPr="005C3524">
        <w:rPr>
          <w:rFonts w:ascii="Arial" w:hAnsi="Arial" w:cs="Arial"/>
          <w:sz w:val="24"/>
          <w:szCs w:val="24"/>
          <w:lang w:val="en-US"/>
        </w:rPr>
        <w:t>ed in terms of a court order</w:t>
      </w:r>
      <w:r w:rsidR="00E22A41" w:rsidRPr="005C3524">
        <w:rPr>
          <w:rFonts w:ascii="Arial" w:hAnsi="Arial" w:cs="Arial"/>
          <w:sz w:val="24"/>
          <w:szCs w:val="24"/>
          <w:lang w:val="en-US"/>
        </w:rPr>
        <w:t xml:space="preserve">, </w:t>
      </w:r>
      <w:r w:rsidR="003D4F6C" w:rsidRPr="005C3524">
        <w:rPr>
          <w:rFonts w:ascii="Arial" w:hAnsi="Arial" w:cs="Arial"/>
          <w:sz w:val="24"/>
          <w:szCs w:val="24"/>
          <w:lang w:val="en-US"/>
        </w:rPr>
        <w:t xml:space="preserve">the respondents act </w:t>
      </w:r>
      <w:r w:rsidR="003D4F6C" w:rsidRPr="005C3524">
        <w:rPr>
          <w:rFonts w:ascii="Arial" w:hAnsi="Arial" w:cs="Arial"/>
          <w:i/>
          <w:sz w:val="24"/>
          <w:szCs w:val="24"/>
          <w:lang w:val="en-US"/>
        </w:rPr>
        <w:t>ultra vires</w:t>
      </w:r>
      <w:r w:rsidR="003D4F6C" w:rsidRPr="005C3524">
        <w:rPr>
          <w:rFonts w:ascii="Arial" w:hAnsi="Arial" w:cs="Arial"/>
          <w:sz w:val="24"/>
          <w:szCs w:val="24"/>
          <w:lang w:val="en-US"/>
        </w:rPr>
        <w:t xml:space="preserve"> </w:t>
      </w:r>
      <w:r w:rsidR="00E22A41" w:rsidRPr="005C3524">
        <w:rPr>
          <w:rFonts w:ascii="Arial" w:hAnsi="Arial" w:cs="Arial"/>
          <w:sz w:val="24"/>
          <w:szCs w:val="24"/>
          <w:lang w:val="en-US"/>
        </w:rPr>
        <w:t>the</w:t>
      </w:r>
      <w:r w:rsidR="003D4F6C" w:rsidRPr="005C3524">
        <w:rPr>
          <w:rFonts w:ascii="Arial" w:hAnsi="Arial" w:cs="Arial"/>
          <w:sz w:val="24"/>
          <w:szCs w:val="24"/>
          <w:lang w:val="en-US"/>
        </w:rPr>
        <w:t xml:space="preserve"> current empowering legislative framewo</w:t>
      </w:r>
      <w:r w:rsidR="00E22A41" w:rsidRPr="005C3524">
        <w:rPr>
          <w:rFonts w:ascii="Arial" w:hAnsi="Arial" w:cs="Arial"/>
          <w:sz w:val="24"/>
          <w:szCs w:val="24"/>
          <w:lang w:val="en-US"/>
        </w:rPr>
        <w:t>rk.</w:t>
      </w:r>
      <w:r w:rsidR="00F459D2" w:rsidRPr="005C3524">
        <w:rPr>
          <w:rFonts w:ascii="Arial" w:hAnsi="Arial" w:cs="Arial"/>
          <w:sz w:val="24"/>
          <w:szCs w:val="24"/>
          <w:lang w:val="en-US"/>
        </w:rPr>
        <w:t xml:space="preserve"> To phrase </w:t>
      </w:r>
      <w:r w:rsidR="00CF748A" w:rsidRPr="005C3524">
        <w:rPr>
          <w:rFonts w:ascii="Arial" w:hAnsi="Arial" w:cs="Arial"/>
          <w:sz w:val="24"/>
          <w:szCs w:val="24"/>
          <w:lang w:val="en-US"/>
        </w:rPr>
        <w:t>this</w:t>
      </w:r>
      <w:r w:rsidR="00604D39" w:rsidRPr="005C3524">
        <w:rPr>
          <w:rFonts w:ascii="Arial" w:hAnsi="Arial" w:cs="Arial"/>
          <w:sz w:val="24"/>
          <w:szCs w:val="24"/>
          <w:lang w:val="en-US"/>
        </w:rPr>
        <w:t xml:space="preserve"> in</w:t>
      </w:r>
      <w:r w:rsidR="00F459D2" w:rsidRPr="005C3524">
        <w:rPr>
          <w:rFonts w:ascii="Arial" w:hAnsi="Arial" w:cs="Arial"/>
          <w:sz w:val="24"/>
          <w:szCs w:val="24"/>
          <w:lang w:val="en-US"/>
        </w:rPr>
        <w:t xml:space="preserve"> language</w:t>
      </w:r>
      <w:r w:rsidR="00604D39" w:rsidRPr="005C3524">
        <w:rPr>
          <w:rFonts w:ascii="Arial" w:hAnsi="Arial" w:cs="Arial"/>
          <w:sz w:val="24"/>
          <w:szCs w:val="24"/>
          <w:lang w:val="en-US"/>
        </w:rPr>
        <w:t xml:space="preserve"> consistent with the </w:t>
      </w:r>
      <w:r w:rsidR="001746AD" w:rsidRPr="005C3524">
        <w:rPr>
          <w:rFonts w:ascii="Arial" w:hAnsi="Arial" w:cs="Arial"/>
          <w:sz w:val="24"/>
          <w:szCs w:val="24"/>
          <w:lang w:val="en-US"/>
        </w:rPr>
        <w:t xml:space="preserve">terminology of the </w:t>
      </w:r>
      <w:r w:rsidR="00C63105" w:rsidRPr="005C3524">
        <w:rPr>
          <w:rFonts w:ascii="Arial" w:hAnsi="Arial" w:cs="Arial"/>
          <w:sz w:val="24"/>
          <w:szCs w:val="24"/>
          <w:lang w:val="en-US"/>
        </w:rPr>
        <w:t>PAJA</w:t>
      </w:r>
      <w:r w:rsidR="00AF0116" w:rsidRPr="005C3524">
        <w:rPr>
          <w:rFonts w:ascii="Arial" w:hAnsi="Arial" w:cs="Arial"/>
          <w:sz w:val="24"/>
          <w:szCs w:val="24"/>
          <w:lang w:val="en-US"/>
        </w:rPr>
        <w:t>,</w:t>
      </w:r>
      <w:r w:rsidR="00CF748A" w:rsidRPr="005C3524">
        <w:rPr>
          <w:rFonts w:ascii="Arial" w:hAnsi="Arial" w:cs="Arial"/>
          <w:sz w:val="24"/>
          <w:szCs w:val="24"/>
          <w:lang w:val="en-US"/>
        </w:rPr>
        <w:t xml:space="preserve"> </w:t>
      </w:r>
      <w:r w:rsidR="00F459D2" w:rsidRPr="005C3524">
        <w:rPr>
          <w:rFonts w:ascii="Arial" w:hAnsi="Arial" w:cs="Arial"/>
          <w:sz w:val="24"/>
          <w:szCs w:val="24"/>
          <w:lang w:val="en-US"/>
        </w:rPr>
        <w:t xml:space="preserve">the administrator who </w:t>
      </w:r>
      <w:r w:rsidR="00E70AD9" w:rsidRPr="005C3524">
        <w:rPr>
          <w:rFonts w:ascii="Arial" w:hAnsi="Arial" w:cs="Arial"/>
          <w:sz w:val="24"/>
          <w:szCs w:val="24"/>
          <w:lang w:val="en-US"/>
        </w:rPr>
        <w:t>decides</w:t>
      </w:r>
      <w:r w:rsidR="001746AD" w:rsidRPr="005C3524">
        <w:rPr>
          <w:rFonts w:ascii="Arial" w:hAnsi="Arial" w:cs="Arial"/>
          <w:sz w:val="24"/>
          <w:szCs w:val="24"/>
          <w:lang w:val="en-US"/>
        </w:rPr>
        <w:t xml:space="preserve"> to place a mark against </w:t>
      </w:r>
      <w:r w:rsidR="00CC68F2" w:rsidRPr="005C3524">
        <w:rPr>
          <w:rFonts w:ascii="Arial" w:hAnsi="Arial" w:cs="Arial"/>
          <w:sz w:val="24"/>
          <w:szCs w:val="24"/>
          <w:lang w:val="en-US"/>
        </w:rPr>
        <w:t>an</w:t>
      </w:r>
      <w:r w:rsidR="001746AD" w:rsidRPr="005C3524">
        <w:rPr>
          <w:rFonts w:ascii="Arial" w:hAnsi="Arial" w:cs="Arial"/>
          <w:sz w:val="24"/>
          <w:szCs w:val="24"/>
          <w:lang w:val="en-US"/>
        </w:rPr>
        <w:t xml:space="preserve"> ID that automatically results in the blocking of the ID during the investigative phase of an </w:t>
      </w:r>
      <w:r w:rsidR="00DE7FB8" w:rsidRPr="005C3524">
        <w:rPr>
          <w:rFonts w:ascii="Arial" w:hAnsi="Arial" w:cs="Arial"/>
          <w:sz w:val="24"/>
          <w:szCs w:val="24"/>
          <w:lang w:val="en-US"/>
        </w:rPr>
        <w:t>inquiry</w:t>
      </w:r>
      <w:r w:rsidR="001746AD" w:rsidRPr="005C3524">
        <w:rPr>
          <w:rFonts w:ascii="Arial" w:hAnsi="Arial" w:cs="Arial"/>
          <w:sz w:val="24"/>
          <w:szCs w:val="24"/>
          <w:lang w:val="en-US"/>
        </w:rPr>
        <w:t xml:space="preserve"> </w:t>
      </w:r>
      <w:r w:rsidR="00E22A41" w:rsidRPr="005C3524">
        <w:rPr>
          <w:rFonts w:ascii="Arial" w:hAnsi="Arial" w:cs="Arial"/>
          <w:sz w:val="24"/>
          <w:szCs w:val="24"/>
          <w:lang w:val="en-US"/>
        </w:rPr>
        <w:t>is</w:t>
      </w:r>
      <w:r w:rsidR="00F459D2" w:rsidRPr="005C3524">
        <w:rPr>
          <w:rFonts w:ascii="Arial" w:hAnsi="Arial" w:cs="Arial"/>
          <w:sz w:val="24"/>
          <w:szCs w:val="24"/>
          <w:lang w:val="en-US"/>
        </w:rPr>
        <w:t xml:space="preserve"> not empowered to do so by a law of general application.</w:t>
      </w:r>
    </w:p>
    <w:p w14:paraId="0165EED7" w14:textId="77777777" w:rsidR="003D4F6C" w:rsidRPr="0079168A" w:rsidRDefault="003D4F6C" w:rsidP="0079168A">
      <w:pPr>
        <w:pStyle w:val="ListParagraph"/>
        <w:spacing w:before="120" w:after="120" w:line="360" w:lineRule="auto"/>
        <w:jc w:val="both"/>
        <w:rPr>
          <w:rFonts w:ascii="Arial" w:hAnsi="Arial" w:cs="Arial"/>
          <w:sz w:val="24"/>
          <w:szCs w:val="24"/>
          <w:lang w:val="en-US"/>
        </w:rPr>
      </w:pPr>
    </w:p>
    <w:p w14:paraId="0CE2ECF4" w14:textId="54FCB574" w:rsidR="0040304A" w:rsidRPr="005C3524" w:rsidRDefault="005C3524" w:rsidP="005C3524">
      <w:pPr>
        <w:tabs>
          <w:tab w:val="left" w:pos="4917"/>
        </w:tabs>
        <w:spacing w:before="120" w:after="120" w:line="360" w:lineRule="auto"/>
        <w:ind w:left="720" w:hanging="720"/>
        <w:jc w:val="both"/>
        <w:rPr>
          <w:rFonts w:ascii="Arial" w:hAnsi="Arial" w:cs="Arial"/>
          <w:sz w:val="24"/>
          <w:szCs w:val="24"/>
          <w:lang w:val="en-US"/>
        </w:rPr>
      </w:pPr>
      <w:r w:rsidRPr="00C459E3">
        <w:rPr>
          <w:rFonts w:ascii="Arial" w:hAnsi="Arial" w:cs="Arial"/>
          <w:sz w:val="24"/>
          <w:szCs w:val="24"/>
          <w:lang w:val="en-US"/>
        </w:rPr>
        <w:t>[96]</w:t>
      </w:r>
      <w:r w:rsidRPr="00C459E3">
        <w:rPr>
          <w:rFonts w:ascii="Arial" w:hAnsi="Arial" w:cs="Arial"/>
          <w:sz w:val="24"/>
          <w:szCs w:val="24"/>
          <w:lang w:val="en-US"/>
        </w:rPr>
        <w:tab/>
      </w:r>
      <w:r w:rsidR="0000181A" w:rsidRPr="005C3524">
        <w:rPr>
          <w:rFonts w:ascii="Arial" w:hAnsi="Arial" w:cs="Arial"/>
          <w:sz w:val="24"/>
          <w:szCs w:val="24"/>
          <w:lang w:val="en-US"/>
        </w:rPr>
        <w:t xml:space="preserve">The </w:t>
      </w:r>
      <w:r w:rsidR="00604D39" w:rsidRPr="005C3524">
        <w:rPr>
          <w:rFonts w:ascii="Arial" w:hAnsi="Arial" w:cs="Arial"/>
          <w:sz w:val="24"/>
          <w:szCs w:val="24"/>
          <w:lang w:val="en-US"/>
        </w:rPr>
        <w:t xml:space="preserve">PAJA </w:t>
      </w:r>
      <w:r w:rsidR="0000181A" w:rsidRPr="005C3524">
        <w:rPr>
          <w:rFonts w:ascii="Arial" w:hAnsi="Arial" w:cs="Arial"/>
          <w:sz w:val="24"/>
          <w:szCs w:val="24"/>
          <w:lang w:val="en-US"/>
        </w:rPr>
        <w:t xml:space="preserve">prescribes that administrative action that materially and adversely affects </w:t>
      </w:r>
      <w:r w:rsidR="00E70AD9" w:rsidRPr="005C3524">
        <w:rPr>
          <w:rFonts w:ascii="Arial" w:hAnsi="Arial" w:cs="Arial"/>
          <w:sz w:val="24"/>
          <w:szCs w:val="24"/>
          <w:lang w:val="en-US"/>
        </w:rPr>
        <w:t xml:space="preserve">any person's rights or legitimate expectations </w:t>
      </w:r>
      <w:r w:rsidR="0000181A" w:rsidRPr="005C3524">
        <w:rPr>
          <w:rFonts w:ascii="Arial" w:hAnsi="Arial" w:cs="Arial"/>
          <w:sz w:val="24"/>
          <w:szCs w:val="24"/>
          <w:lang w:val="en-US"/>
        </w:rPr>
        <w:t>must be procedurally fair</w:t>
      </w:r>
      <w:r w:rsidR="00AF0116" w:rsidRPr="005C3524">
        <w:rPr>
          <w:rFonts w:ascii="Arial" w:hAnsi="Arial" w:cs="Arial"/>
          <w:sz w:val="24"/>
          <w:szCs w:val="24"/>
          <w:lang w:val="en-US"/>
        </w:rPr>
        <w:t>.</w:t>
      </w:r>
      <w:r w:rsidR="00C63105">
        <w:rPr>
          <w:rStyle w:val="FootnoteReference"/>
          <w:rFonts w:ascii="Arial" w:hAnsi="Arial" w:cs="Arial"/>
          <w:sz w:val="24"/>
          <w:szCs w:val="24"/>
          <w:lang w:val="en-US"/>
        </w:rPr>
        <w:footnoteReference w:id="43"/>
      </w:r>
      <w:r w:rsidR="0000181A" w:rsidRPr="005C3524">
        <w:rPr>
          <w:rFonts w:ascii="Arial" w:hAnsi="Arial" w:cs="Arial"/>
          <w:sz w:val="24"/>
          <w:szCs w:val="24"/>
          <w:lang w:val="en-US"/>
        </w:rPr>
        <w:t xml:space="preserve"> On the DHA’s own version, decisions taken </w:t>
      </w:r>
      <w:r w:rsidR="00E70AD9" w:rsidRPr="005C3524">
        <w:rPr>
          <w:rFonts w:ascii="Arial" w:hAnsi="Arial" w:cs="Arial"/>
          <w:sz w:val="24"/>
          <w:szCs w:val="24"/>
          <w:lang w:val="en-US"/>
        </w:rPr>
        <w:t>before November 2022 to place markers against persons’ IDs that automatically resulted in blocking such IDs</w:t>
      </w:r>
      <w:r w:rsidR="0000181A" w:rsidRPr="005C3524">
        <w:rPr>
          <w:rFonts w:ascii="Arial" w:hAnsi="Arial" w:cs="Arial"/>
          <w:sz w:val="24"/>
          <w:szCs w:val="24"/>
          <w:lang w:val="en-US"/>
        </w:rPr>
        <w:t xml:space="preserve"> were taken without regard to administrative justice. As such, </w:t>
      </w:r>
      <w:r w:rsidR="00E70AD9" w:rsidRPr="005C3524">
        <w:rPr>
          <w:rFonts w:ascii="Arial" w:hAnsi="Arial" w:cs="Arial"/>
          <w:sz w:val="24"/>
          <w:szCs w:val="24"/>
          <w:lang w:val="en-US"/>
        </w:rPr>
        <w:t xml:space="preserve">placing </w:t>
      </w:r>
      <w:r w:rsidR="0000181A" w:rsidRPr="005C3524">
        <w:rPr>
          <w:rFonts w:ascii="Arial" w:hAnsi="Arial" w:cs="Arial"/>
          <w:sz w:val="24"/>
          <w:szCs w:val="24"/>
          <w:lang w:val="en-US"/>
        </w:rPr>
        <w:t>markers against IDs that inevitably result</w:t>
      </w:r>
      <w:r w:rsidR="00647378" w:rsidRPr="005C3524">
        <w:rPr>
          <w:rFonts w:ascii="Arial" w:hAnsi="Arial" w:cs="Arial"/>
          <w:sz w:val="24"/>
          <w:szCs w:val="24"/>
          <w:lang w:val="en-US"/>
        </w:rPr>
        <w:t>ed</w:t>
      </w:r>
      <w:r w:rsidR="0000181A" w:rsidRPr="005C3524">
        <w:rPr>
          <w:rFonts w:ascii="Arial" w:hAnsi="Arial" w:cs="Arial"/>
          <w:sz w:val="24"/>
          <w:szCs w:val="24"/>
          <w:lang w:val="en-US"/>
        </w:rPr>
        <w:t xml:space="preserve"> in the blocking of the IDs </w:t>
      </w:r>
      <w:bookmarkStart w:id="2" w:name="_Hlk153989006"/>
      <w:r w:rsidR="0000181A" w:rsidRPr="005C3524">
        <w:rPr>
          <w:rFonts w:ascii="Arial" w:hAnsi="Arial" w:cs="Arial"/>
          <w:sz w:val="24"/>
          <w:szCs w:val="24"/>
          <w:lang w:val="en-US"/>
        </w:rPr>
        <w:t>in the absence of a fair administrative process preceding the placing of such marker against an ID constitute</w:t>
      </w:r>
      <w:r w:rsidR="00647378" w:rsidRPr="005C3524">
        <w:rPr>
          <w:rFonts w:ascii="Arial" w:hAnsi="Arial" w:cs="Arial"/>
          <w:sz w:val="24"/>
          <w:szCs w:val="24"/>
          <w:lang w:val="en-US"/>
        </w:rPr>
        <w:t>s</w:t>
      </w:r>
      <w:r w:rsidR="0000181A" w:rsidRPr="005C3524">
        <w:rPr>
          <w:rFonts w:ascii="Arial" w:hAnsi="Arial" w:cs="Arial"/>
          <w:sz w:val="24"/>
          <w:szCs w:val="24"/>
          <w:lang w:val="en-US"/>
        </w:rPr>
        <w:t xml:space="preserve"> unjust and irregular administrative action and infringes the constitutionally entrenched right to </w:t>
      </w:r>
      <w:bookmarkEnd w:id="2"/>
      <w:r w:rsidR="00E70AD9" w:rsidRPr="005C3524">
        <w:rPr>
          <w:rFonts w:ascii="Arial" w:hAnsi="Arial" w:cs="Arial"/>
          <w:sz w:val="24"/>
          <w:szCs w:val="24"/>
          <w:lang w:val="en-US"/>
        </w:rPr>
        <w:t>procedurally fair administrative action</w:t>
      </w:r>
      <w:r w:rsidR="00CF748A" w:rsidRPr="005C3524">
        <w:rPr>
          <w:rFonts w:ascii="Arial" w:hAnsi="Arial" w:cs="Arial"/>
          <w:sz w:val="24"/>
          <w:szCs w:val="24"/>
          <w:lang w:val="en-US"/>
        </w:rPr>
        <w:t>. Such conduct</w:t>
      </w:r>
      <w:r w:rsidR="0000181A" w:rsidRPr="005C3524">
        <w:rPr>
          <w:rFonts w:ascii="Arial" w:hAnsi="Arial" w:cs="Arial"/>
          <w:sz w:val="24"/>
          <w:szCs w:val="24"/>
          <w:lang w:val="en-US"/>
        </w:rPr>
        <w:t xml:space="preserve"> stands to be reviewed.</w:t>
      </w:r>
    </w:p>
    <w:p w14:paraId="0699BF66" w14:textId="77777777" w:rsidR="0000181A" w:rsidRPr="00345C11" w:rsidRDefault="0000181A" w:rsidP="0079168A">
      <w:pPr>
        <w:pStyle w:val="ListParagraph"/>
        <w:spacing w:before="120" w:after="120" w:line="360" w:lineRule="auto"/>
        <w:jc w:val="both"/>
        <w:rPr>
          <w:rFonts w:ascii="Arial" w:hAnsi="Arial" w:cs="Arial"/>
          <w:sz w:val="24"/>
          <w:szCs w:val="24"/>
          <w:lang w:val="en-US"/>
        </w:rPr>
      </w:pPr>
    </w:p>
    <w:p w14:paraId="51F82150" w14:textId="78CCED8B" w:rsidR="00994770" w:rsidRPr="0079168A" w:rsidRDefault="00AF1DA2" w:rsidP="00604D39">
      <w:pPr>
        <w:tabs>
          <w:tab w:val="left" w:pos="4917"/>
        </w:tabs>
        <w:spacing w:before="120" w:after="120" w:line="360" w:lineRule="auto"/>
        <w:jc w:val="both"/>
        <w:rPr>
          <w:rFonts w:ascii="Arial" w:hAnsi="Arial" w:cs="Arial"/>
          <w:b/>
          <w:sz w:val="24"/>
          <w:szCs w:val="24"/>
          <w:lang w:val="en-US"/>
        </w:rPr>
      </w:pPr>
      <w:r w:rsidRPr="0079168A">
        <w:rPr>
          <w:rFonts w:ascii="Arial" w:hAnsi="Arial" w:cs="Arial"/>
          <w:b/>
          <w:sz w:val="24"/>
          <w:szCs w:val="24"/>
          <w:lang w:val="en-US"/>
        </w:rPr>
        <w:t>Just and equitable remedy</w:t>
      </w:r>
    </w:p>
    <w:p w14:paraId="2A9645F2" w14:textId="77777777" w:rsidR="00994770" w:rsidRPr="00EF3B40" w:rsidRDefault="00994770" w:rsidP="0079168A">
      <w:pPr>
        <w:pStyle w:val="ListParagraph"/>
        <w:spacing w:before="120" w:after="120" w:line="360" w:lineRule="auto"/>
        <w:jc w:val="both"/>
        <w:rPr>
          <w:rFonts w:ascii="Arial" w:hAnsi="Arial" w:cs="Arial"/>
          <w:sz w:val="24"/>
          <w:szCs w:val="24"/>
          <w:lang w:val="en-US"/>
        </w:rPr>
      </w:pPr>
    </w:p>
    <w:p w14:paraId="353C204A" w14:textId="6C18B03F" w:rsidR="007B6B22" w:rsidRPr="005C3524" w:rsidRDefault="005C3524" w:rsidP="005C3524">
      <w:pPr>
        <w:tabs>
          <w:tab w:val="left" w:pos="4917"/>
        </w:tabs>
        <w:spacing w:before="120" w:after="120" w:line="360" w:lineRule="auto"/>
        <w:ind w:left="720" w:hanging="720"/>
        <w:jc w:val="both"/>
        <w:rPr>
          <w:rFonts w:ascii="Arial" w:hAnsi="Arial" w:cs="Arial"/>
          <w:sz w:val="24"/>
          <w:szCs w:val="24"/>
          <w:lang w:val="en-US"/>
        </w:rPr>
      </w:pPr>
      <w:r w:rsidRPr="00C459E3">
        <w:rPr>
          <w:rFonts w:ascii="Arial" w:hAnsi="Arial" w:cs="Arial"/>
          <w:sz w:val="24"/>
          <w:szCs w:val="24"/>
          <w:lang w:val="en-US"/>
        </w:rPr>
        <w:t>[97]</w:t>
      </w:r>
      <w:r w:rsidRPr="00C459E3">
        <w:rPr>
          <w:rFonts w:ascii="Arial" w:hAnsi="Arial" w:cs="Arial"/>
          <w:sz w:val="24"/>
          <w:szCs w:val="24"/>
          <w:lang w:val="en-US"/>
        </w:rPr>
        <w:tab/>
      </w:r>
      <w:r w:rsidR="00552B8A" w:rsidRPr="005C3524">
        <w:rPr>
          <w:rFonts w:ascii="Arial" w:hAnsi="Arial" w:cs="Arial"/>
          <w:sz w:val="24"/>
          <w:szCs w:val="24"/>
          <w:lang w:val="en-US"/>
        </w:rPr>
        <w:t>A finding of reviewability under the grounds of review in s</w:t>
      </w:r>
      <w:r w:rsidR="00C63105" w:rsidRPr="005C3524">
        <w:rPr>
          <w:rFonts w:ascii="Arial" w:hAnsi="Arial" w:cs="Arial"/>
          <w:sz w:val="24"/>
          <w:szCs w:val="24"/>
          <w:lang w:val="en-US"/>
        </w:rPr>
        <w:t>ection</w:t>
      </w:r>
      <w:r w:rsidR="00552B8A" w:rsidRPr="005C3524">
        <w:rPr>
          <w:rFonts w:ascii="Arial" w:hAnsi="Arial" w:cs="Arial"/>
          <w:sz w:val="24"/>
          <w:szCs w:val="24"/>
          <w:lang w:val="en-US"/>
        </w:rPr>
        <w:t xml:space="preserve"> 6(2) of PAJA amounts to a finding that s</w:t>
      </w:r>
      <w:r w:rsidR="00C63105" w:rsidRPr="005C3524">
        <w:rPr>
          <w:rFonts w:ascii="Arial" w:hAnsi="Arial" w:cs="Arial"/>
          <w:sz w:val="24"/>
          <w:szCs w:val="24"/>
          <w:lang w:val="en-US"/>
        </w:rPr>
        <w:t>ection</w:t>
      </w:r>
      <w:r w:rsidR="00552B8A" w:rsidRPr="005C3524">
        <w:rPr>
          <w:rFonts w:ascii="Arial" w:hAnsi="Arial" w:cs="Arial"/>
          <w:sz w:val="24"/>
          <w:szCs w:val="24"/>
          <w:lang w:val="en-US"/>
        </w:rPr>
        <w:t xml:space="preserve"> 33 of the Constitution has </w:t>
      </w:r>
      <w:r w:rsidR="00DE7FB8" w:rsidRPr="005C3524">
        <w:rPr>
          <w:rFonts w:ascii="Arial" w:hAnsi="Arial" w:cs="Arial"/>
          <w:sz w:val="24"/>
          <w:szCs w:val="24"/>
          <w:lang w:val="en-US"/>
        </w:rPr>
        <w:t>been infringed</w:t>
      </w:r>
      <w:r w:rsidR="00552B8A" w:rsidRPr="005C3524">
        <w:rPr>
          <w:rFonts w:ascii="Arial" w:hAnsi="Arial" w:cs="Arial"/>
          <w:sz w:val="24"/>
          <w:szCs w:val="24"/>
          <w:lang w:val="en-US"/>
        </w:rPr>
        <w:t>.</w:t>
      </w:r>
      <w:r w:rsidR="00552B8A" w:rsidRPr="00345C11">
        <w:rPr>
          <w:rStyle w:val="FootnoteReference"/>
          <w:rFonts w:ascii="Arial" w:hAnsi="Arial" w:cs="Arial"/>
          <w:sz w:val="24"/>
          <w:szCs w:val="24"/>
          <w:lang w:val="en-US"/>
        </w:rPr>
        <w:footnoteReference w:id="44"/>
      </w:r>
      <w:r w:rsidR="00552B8A" w:rsidRPr="005C3524">
        <w:rPr>
          <w:rFonts w:ascii="Arial" w:hAnsi="Arial" w:cs="Arial"/>
          <w:sz w:val="24"/>
          <w:szCs w:val="24"/>
          <w:lang w:val="en-US"/>
        </w:rPr>
        <w:t xml:space="preserve"> </w:t>
      </w:r>
      <w:r w:rsidR="00B54290" w:rsidRPr="005C3524">
        <w:rPr>
          <w:rFonts w:ascii="Arial" w:hAnsi="Arial" w:cs="Arial"/>
          <w:sz w:val="24"/>
          <w:szCs w:val="24"/>
          <w:lang w:val="en-US"/>
        </w:rPr>
        <w:t xml:space="preserve">Section 8 </w:t>
      </w:r>
      <w:r w:rsidR="0020520F" w:rsidRPr="005C3524">
        <w:rPr>
          <w:rFonts w:ascii="Arial" w:hAnsi="Arial" w:cs="Arial"/>
          <w:sz w:val="24"/>
          <w:szCs w:val="24"/>
          <w:lang w:val="en-US"/>
        </w:rPr>
        <w:t>of PAJA</w:t>
      </w:r>
      <w:r w:rsidR="00943C72" w:rsidRPr="005C3524">
        <w:rPr>
          <w:rFonts w:ascii="Arial" w:hAnsi="Arial" w:cs="Arial"/>
          <w:sz w:val="24"/>
          <w:szCs w:val="24"/>
          <w:lang w:val="en-US"/>
        </w:rPr>
        <w:t xml:space="preserve"> provides that a court may</w:t>
      </w:r>
      <w:r w:rsidR="007B6B22" w:rsidRPr="005C3524">
        <w:rPr>
          <w:rFonts w:ascii="Arial" w:hAnsi="Arial" w:cs="Arial"/>
          <w:sz w:val="24"/>
          <w:szCs w:val="24"/>
          <w:lang w:val="en-US"/>
        </w:rPr>
        <w:t>,</w:t>
      </w:r>
      <w:r w:rsidR="00943C72" w:rsidRPr="005C3524">
        <w:rPr>
          <w:rFonts w:ascii="Arial" w:hAnsi="Arial" w:cs="Arial"/>
          <w:sz w:val="24"/>
          <w:szCs w:val="24"/>
          <w:lang w:val="en-US"/>
        </w:rPr>
        <w:t xml:space="preserve"> in proceedings for judicial review, grant any order that is just and equitable. Section 8 needs to be applied within the </w:t>
      </w:r>
      <w:r w:rsidR="007B6B22" w:rsidRPr="005C3524">
        <w:rPr>
          <w:rFonts w:ascii="Arial" w:hAnsi="Arial" w:cs="Arial"/>
          <w:sz w:val="24"/>
          <w:szCs w:val="24"/>
          <w:lang w:val="en-US"/>
        </w:rPr>
        <w:t>context</w:t>
      </w:r>
      <w:r w:rsidR="00943C72" w:rsidRPr="005C3524">
        <w:rPr>
          <w:rFonts w:ascii="Arial" w:hAnsi="Arial" w:cs="Arial"/>
          <w:sz w:val="24"/>
          <w:szCs w:val="24"/>
          <w:lang w:val="en-US"/>
        </w:rPr>
        <w:t xml:space="preserve"> provided by </w:t>
      </w:r>
      <w:r w:rsidR="00B54290" w:rsidRPr="005C3524">
        <w:rPr>
          <w:rFonts w:ascii="Arial" w:hAnsi="Arial" w:cs="Arial"/>
          <w:sz w:val="24"/>
          <w:szCs w:val="24"/>
          <w:lang w:val="en-US"/>
        </w:rPr>
        <w:t>s</w:t>
      </w:r>
      <w:r w:rsidR="00C63105" w:rsidRPr="005C3524">
        <w:rPr>
          <w:rFonts w:ascii="Arial" w:hAnsi="Arial" w:cs="Arial"/>
          <w:sz w:val="24"/>
          <w:szCs w:val="24"/>
          <w:lang w:val="en-US"/>
        </w:rPr>
        <w:t>ection</w:t>
      </w:r>
      <w:r w:rsidR="00B54290" w:rsidRPr="005C3524">
        <w:rPr>
          <w:rFonts w:ascii="Arial" w:hAnsi="Arial" w:cs="Arial"/>
          <w:sz w:val="24"/>
          <w:szCs w:val="24"/>
          <w:lang w:val="en-US"/>
        </w:rPr>
        <w:t xml:space="preserve"> 172 (1) of the Constitution</w:t>
      </w:r>
      <w:r w:rsidR="00E60DDB" w:rsidRPr="005C3524">
        <w:rPr>
          <w:rFonts w:ascii="Arial" w:hAnsi="Arial" w:cs="Arial"/>
          <w:sz w:val="24"/>
          <w:szCs w:val="24"/>
          <w:lang w:val="en-US"/>
        </w:rPr>
        <w:t xml:space="preserve"> and with due regard to the principle of separation of powers</w:t>
      </w:r>
      <w:r w:rsidR="005C7788" w:rsidRPr="005C3524">
        <w:rPr>
          <w:rFonts w:ascii="Arial" w:hAnsi="Arial" w:cs="Arial"/>
          <w:sz w:val="24"/>
          <w:szCs w:val="24"/>
          <w:lang w:val="en-US"/>
        </w:rPr>
        <w:t>. Section 172 of the Constitution is mandatory in that it prescribes that a court ‘</w:t>
      </w:r>
      <w:r w:rsidR="005C7788" w:rsidRPr="005C3524">
        <w:rPr>
          <w:rFonts w:ascii="Arial" w:hAnsi="Arial" w:cs="Arial"/>
          <w:i/>
          <w:sz w:val="24"/>
          <w:szCs w:val="24"/>
          <w:lang w:val="en-US"/>
        </w:rPr>
        <w:t>must declare’</w:t>
      </w:r>
      <w:r w:rsidR="005C7788" w:rsidRPr="005C3524">
        <w:rPr>
          <w:rFonts w:ascii="Arial" w:hAnsi="Arial" w:cs="Arial"/>
          <w:sz w:val="24"/>
          <w:szCs w:val="24"/>
          <w:lang w:val="en-US"/>
        </w:rPr>
        <w:t xml:space="preserve"> that</w:t>
      </w:r>
      <w:r w:rsidR="00994E45" w:rsidRPr="005C3524">
        <w:rPr>
          <w:rFonts w:ascii="Arial" w:hAnsi="Arial" w:cs="Arial"/>
          <w:sz w:val="24"/>
          <w:szCs w:val="24"/>
          <w:lang w:val="en-US"/>
        </w:rPr>
        <w:t xml:space="preserve"> </w:t>
      </w:r>
      <w:r w:rsidR="005C7788" w:rsidRPr="005C3524">
        <w:rPr>
          <w:rFonts w:ascii="Arial" w:hAnsi="Arial" w:cs="Arial"/>
          <w:sz w:val="24"/>
          <w:szCs w:val="24"/>
          <w:lang w:val="en-US"/>
        </w:rPr>
        <w:t xml:space="preserve">conduct inconsistent with the Constitution </w:t>
      </w:r>
      <w:r w:rsidR="005C7788" w:rsidRPr="005C3524">
        <w:rPr>
          <w:rFonts w:ascii="Arial" w:hAnsi="Arial" w:cs="Arial"/>
          <w:sz w:val="24"/>
          <w:szCs w:val="24"/>
          <w:lang w:val="en-US"/>
        </w:rPr>
        <w:lastRenderedPageBreak/>
        <w:t>is invalid to the extent of its inconsistency.</w:t>
      </w:r>
      <w:r w:rsidR="0020520F" w:rsidRPr="00345C11">
        <w:rPr>
          <w:rStyle w:val="FootnoteReference"/>
          <w:rFonts w:ascii="Arial" w:hAnsi="Arial" w:cs="Arial"/>
          <w:sz w:val="24"/>
          <w:szCs w:val="24"/>
          <w:lang w:val="en-US"/>
        </w:rPr>
        <w:footnoteReference w:id="45"/>
      </w:r>
      <w:r w:rsidR="00047203" w:rsidRPr="005C3524">
        <w:rPr>
          <w:rFonts w:ascii="Arial" w:hAnsi="Arial" w:cs="Arial"/>
          <w:sz w:val="24"/>
          <w:szCs w:val="24"/>
          <w:lang w:val="en-US"/>
        </w:rPr>
        <w:t xml:space="preserve"> </w:t>
      </w:r>
      <w:r w:rsidR="00E70AD9" w:rsidRPr="005C3524">
        <w:rPr>
          <w:rFonts w:ascii="Arial" w:hAnsi="Arial" w:cs="Arial"/>
          <w:sz w:val="24"/>
          <w:szCs w:val="24"/>
          <w:lang w:val="en-US"/>
        </w:rPr>
        <w:t xml:space="preserve">However, a distinction exists between the declaration of constitutional invalidity and the just and equitable remedy that is </w:t>
      </w:r>
      <w:r w:rsidR="004C7343" w:rsidRPr="005C3524">
        <w:rPr>
          <w:rFonts w:ascii="Arial" w:hAnsi="Arial" w:cs="Arial"/>
          <w:sz w:val="24"/>
          <w:szCs w:val="24"/>
          <w:lang w:val="en-US"/>
        </w:rPr>
        <w:t>to follow.</w:t>
      </w:r>
      <w:r w:rsidR="004C7343" w:rsidRPr="00345C11">
        <w:rPr>
          <w:rStyle w:val="FootnoteReference"/>
          <w:rFonts w:ascii="Arial" w:hAnsi="Arial" w:cs="Arial"/>
          <w:sz w:val="24"/>
          <w:szCs w:val="24"/>
          <w:lang w:val="en-US"/>
        </w:rPr>
        <w:footnoteReference w:id="46"/>
      </w:r>
    </w:p>
    <w:p w14:paraId="2DDC753B" w14:textId="77777777" w:rsidR="007B6B22" w:rsidRPr="00EF3B40" w:rsidRDefault="007B6B22" w:rsidP="00EF3B40">
      <w:pPr>
        <w:pStyle w:val="ListParagraph"/>
        <w:tabs>
          <w:tab w:val="left" w:pos="4917"/>
        </w:tabs>
        <w:spacing w:before="120" w:after="120" w:line="360" w:lineRule="auto"/>
        <w:jc w:val="both"/>
        <w:rPr>
          <w:rFonts w:ascii="Arial" w:hAnsi="Arial" w:cs="Arial"/>
          <w:sz w:val="24"/>
          <w:szCs w:val="24"/>
          <w:lang w:val="en-US"/>
        </w:rPr>
      </w:pPr>
    </w:p>
    <w:p w14:paraId="7DD4F2E3" w14:textId="5BB959BF" w:rsidR="00047203" w:rsidRPr="005C3524" w:rsidRDefault="005C3524" w:rsidP="005C3524">
      <w:pPr>
        <w:tabs>
          <w:tab w:val="left" w:pos="4917"/>
        </w:tabs>
        <w:spacing w:before="120" w:after="120" w:line="360" w:lineRule="auto"/>
        <w:ind w:left="720" w:hanging="720"/>
        <w:jc w:val="both"/>
        <w:rPr>
          <w:rFonts w:ascii="Arial" w:hAnsi="Arial" w:cs="Arial"/>
          <w:sz w:val="24"/>
          <w:szCs w:val="24"/>
          <w:lang w:val="en-US"/>
        </w:rPr>
      </w:pPr>
      <w:r w:rsidRPr="00C459E3">
        <w:rPr>
          <w:rFonts w:ascii="Arial" w:hAnsi="Arial" w:cs="Arial"/>
          <w:sz w:val="24"/>
          <w:szCs w:val="24"/>
          <w:lang w:val="en-US"/>
        </w:rPr>
        <w:t>[98]</w:t>
      </w:r>
      <w:r w:rsidRPr="00C459E3">
        <w:rPr>
          <w:rFonts w:ascii="Arial" w:hAnsi="Arial" w:cs="Arial"/>
          <w:sz w:val="24"/>
          <w:szCs w:val="24"/>
          <w:lang w:val="en-US"/>
        </w:rPr>
        <w:tab/>
      </w:r>
      <w:r w:rsidR="00994E45" w:rsidRPr="005C3524">
        <w:rPr>
          <w:rFonts w:ascii="Arial" w:hAnsi="Arial" w:cs="Arial"/>
          <w:sz w:val="24"/>
          <w:szCs w:val="24"/>
          <w:lang w:val="en-US"/>
        </w:rPr>
        <w:t>The consequential relief following the declaration of invalidity now needs to be determined.</w:t>
      </w:r>
      <w:r w:rsidR="00736836" w:rsidRPr="005C3524">
        <w:rPr>
          <w:rFonts w:ascii="Arial" w:hAnsi="Arial" w:cs="Arial"/>
          <w:sz w:val="24"/>
          <w:szCs w:val="24"/>
          <w:lang w:val="en-US"/>
        </w:rPr>
        <w:t xml:space="preserve"> </w:t>
      </w:r>
      <w:r w:rsidR="004C7343" w:rsidRPr="005C3524">
        <w:rPr>
          <w:rFonts w:ascii="Arial" w:hAnsi="Arial" w:cs="Arial"/>
          <w:sz w:val="24"/>
          <w:szCs w:val="24"/>
          <w:lang w:val="en-US"/>
        </w:rPr>
        <w:t xml:space="preserve">In </w:t>
      </w:r>
      <w:r w:rsidR="004C7343" w:rsidRPr="005C3524">
        <w:rPr>
          <w:rFonts w:ascii="Arial" w:hAnsi="Arial" w:cs="Arial"/>
          <w:i/>
          <w:sz w:val="24"/>
          <w:szCs w:val="24"/>
          <w:lang w:val="en-US"/>
        </w:rPr>
        <w:t>Allpay Consolidated Investment Holdings (Pty) Ltd and Others v Chief Executive Officer, South African Social Agency and Others (Allpay2)</w:t>
      </w:r>
      <w:r w:rsidR="00E70AD9" w:rsidRPr="005C3524">
        <w:rPr>
          <w:rFonts w:ascii="Arial" w:hAnsi="Arial" w:cs="Arial"/>
          <w:i/>
          <w:sz w:val="24"/>
          <w:szCs w:val="24"/>
          <w:lang w:val="en-US"/>
        </w:rPr>
        <w:t>,</w:t>
      </w:r>
      <w:r w:rsidR="004C7343" w:rsidRPr="00345C11">
        <w:rPr>
          <w:rStyle w:val="FootnoteReference"/>
          <w:rFonts w:ascii="Arial" w:hAnsi="Arial" w:cs="Arial"/>
          <w:sz w:val="24"/>
          <w:szCs w:val="24"/>
          <w:lang w:val="en-US"/>
        </w:rPr>
        <w:footnoteReference w:id="47"/>
      </w:r>
      <w:r w:rsidR="00C324CA" w:rsidRPr="005C3524">
        <w:rPr>
          <w:rFonts w:ascii="Arial" w:hAnsi="Arial" w:cs="Arial"/>
          <w:i/>
          <w:sz w:val="24"/>
          <w:szCs w:val="24"/>
          <w:lang w:val="en-US"/>
        </w:rPr>
        <w:t xml:space="preserve"> </w:t>
      </w:r>
      <w:r w:rsidR="00C324CA" w:rsidRPr="005C3524">
        <w:rPr>
          <w:rFonts w:ascii="Arial" w:hAnsi="Arial" w:cs="Arial"/>
          <w:sz w:val="24"/>
          <w:szCs w:val="24"/>
          <w:lang w:val="en-US"/>
        </w:rPr>
        <w:t>t</w:t>
      </w:r>
      <w:r w:rsidR="004C7343" w:rsidRPr="005C3524">
        <w:rPr>
          <w:rFonts w:ascii="Arial" w:hAnsi="Arial" w:cs="Arial"/>
          <w:sz w:val="24"/>
          <w:szCs w:val="24"/>
          <w:lang w:val="en-US"/>
        </w:rPr>
        <w:t xml:space="preserve">he court </w:t>
      </w:r>
      <w:r w:rsidR="00C324CA" w:rsidRPr="005C3524">
        <w:rPr>
          <w:rFonts w:ascii="Arial" w:hAnsi="Arial" w:cs="Arial"/>
          <w:sz w:val="24"/>
          <w:szCs w:val="24"/>
          <w:lang w:val="en-US"/>
        </w:rPr>
        <w:t>explained that a just and equitable remedy will not always lie in a simple choice between ordering correction and maintaining the existing position.</w:t>
      </w:r>
      <w:r w:rsidR="00C324CA" w:rsidRPr="00345C11">
        <w:rPr>
          <w:rStyle w:val="FootnoteReference"/>
          <w:rFonts w:ascii="Arial" w:hAnsi="Arial" w:cs="Arial"/>
          <w:sz w:val="24"/>
          <w:szCs w:val="24"/>
          <w:lang w:val="en-US"/>
        </w:rPr>
        <w:footnoteReference w:id="48"/>
      </w:r>
      <w:r w:rsidR="00C324CA" w:rsidRPr="005C3524">
        <w:rPr>
          <w:rFonts w:ascii="Arial" w:hAnsi="Arial" w:cs="Arial"/>
          <w:sz w:val="24"/>
          <w:szCs w:val="24"/>
          <w:lang w:val="en-US"/>
        </w:rPr>
        <w:t xml:space="preserve"> This view indicates that an order declaring that the administrative action at issue </w:t>
      </w:r>
      <w:r w:rsidR="00601C35" w:rsidRPr="005C3524">
        <w:rPr>
          <w:rFonts w:ascii="Arial" w:hAnsi="Arial" w:cs="Arial"/>
          <w:sz w:val="24"/>
          <w:szCs w:val="24"/>
          <w:lang w:val="en-US"/>
        </w:rPr>
        <w:t xml:space="preserve">remains </w:t>
      </w:r>
      <w:r w:rsidR="00C63105" w:rsidRPr="005C3524">
        <w:rPr>
          <w:rFonts w:ascii="Arial" w:hAnsi="Arial" w:cs="Arial"/>
          <w:sz w:val="24"/>
          <w:szCs w:val="24"/>
          <w:lang w:val="en-US"/>
        </w:rPr>
        <w:t xml:space="preserve">in </w:t>
      </w:r>
      <w:r w:rsidR="00601C35" w:rsidRPr="005C3524">
        <w:rPr>
          <w:rFonts w:ascii="Arial" w:hAnsi="Arial" w:cs="Arial"/>
          <w:sz w:val="24"/>
          <w:szCs w:val="24"/>
          <w:lang w:val="en-US"/>
        </w:rPr>
        <w:t xml:space="preserve">force and </w:t>
      </w:r>
      <w:r w:rsidR="00C03C9F" w:rsidRPr="005C3524">
        <w:rPr>
          <w:rFonts w:ascii="Arial" w:hAnsi="Arial" w:cs="Arial"/>
          <w:sz w:val="24"/>
          <w:szCs w:val="24"/>
          <w:lang w:val="en-US"/>
        </w:rPr>
        <w:t>effect</w:t>
      </w:r>
      <w:r w:rsidR="00C63105" w:rsidRPr="005C3524">
        <w:rPr>
          <w:rFonts w:ascii="Arial" w:hAnsi="Arial" w:cs="Arial"/>
          <w:sz w:val="24"/>
          <w:szCs w:val="24"/>
          <w:lang w:val="en-US"/>
        </w:rPr>
        <w:t xml:space="preserve"> </w:t>
      </w:r>
      <w:r w:rsidR="00C324CA" w:rsidRPr="005C3524">
        <w:rPr>
          <w:rFonts w:ascii="Arial" w:hAnsi="Arial" w:cs="Arial"/>
          <w:sz w:val="24"/>
          <w:szCs w:val="24"/>
          <w:lang w:val="en-US"/>
        </w:rPr>
        <w:t>may be a just and equitable remedy following a declaration of invalidity.</w:t>
      </w:r>
      <w:r w:rsidR="00C324CA" w:rsidRPr="00345C11">
        <w:rPr>
          <w:rStyle w:val="FootnoteReference"/>
          <w:rFonts w:ascii="Arial" w:hAnsi="Arial" w:cs="Arial"/>
          <w:sz w:val="24"/>
          <w:szCs w:val="24"/>
          <w:lang w:val="en-US"/>
        </w:rPr>
        <w:footnoteReference w:id="49"/>
      </w:r>
      <w:r w:rsidR="00C324CA" w:rsidRPr="005C3524">
        <w:rPr>
          <w:rFonts w:ascii="Arial" w:hAnsi="Arial" w:cs="Arial"/>
          <w:sz w:val="24"/>
          <w:szCs w:val="24"/>
          <w:lang w:val="en-US"/>
        </w:rPr>
        <w:t xml:space="preserve"> The position </w:t>
      </w:r>
      <w:r w:rsidR="0021040F" w:rsidRPr="005C3524">
        <w:rPr>
          <w:rFonts w:ascii="Arial" w:hAnsi="Arial" w:cs="Arial"/>
          <w:sz w:val="24"/>
          <w:szCs w:val="24"/>
          <w:lang w:val="en-US"/>
        </w:rPr>
        <w:t>wa</w:t>
      </w:r>
      <w:r w:rsidR="00C324CA" w:rsidRPr="005C3524">
        <w:rPr>
          <w:rFonts w:ascii="Arial" w:hAnsi="Arial" w:cs="Arial"/>
          <w:sz w:val="24"/>
          <w:szCs w:val="24"/>
          <w:lang w:val="en-US"/>
        </w:rPr>
        <w:t>s aptly explaine</w:t>
      </w:r>
      <w:r w:rsidR="0021040F" w:rsidRPr="005C3524">
        <w:rPr>
          <w:rFonts w:ascii="Arial" w:hAnsi="Arial" w:cs="Arial"/>
          <w:sz w:val="24"/>
          <w:szCs w:val="24"/>
          <w:lang w:val="en-US"/>
        </w:rPr>
        <w:t>d</w:t>
      </w:r>
      <w:r w:rsidR="00C324CA" w:rsidRPr="005C3524">
        <w:rPr>
          <w:rFonts w:ascii="Arial" w:hAnsi="Arial" w:cs="Arial"/>
          <w:sz w:val="24"/>
          <w:szCs w:val="24"/>
          <w:lang w:val="en-US"/>
        </w:rPr>
        <w:t xml:space="preserve"> by </w:t>
      </w:r>
      <w:r w:rsidR="0021040F" w:rsidRPr="005C3524">
        <w:rPr>
          <w:rFonts w:ascii="Arial" w:hAnsi="Arial" w:cs="Arial"/>
          <w:sz w:val="24"/>
          <w:szCs w:val="24"/>
          <w:lang w:val="en-US"/>
        </w:rPr>
        <w:t xml:space="preserve">Jafta J in </w:t>
      </w:r>
      <w:r w:rsidR="0021040F" w:rsidRPr="005C3524">
        <w:rPr>
          <w:rFonts w:ascii="Arial" w:hAnsi="Arial" w:cs="Arial"/>
          <w:i/>
          <w:sz w:val="24"/>
          <w:szCs w:val="24"/>
          <w:lang w:val="en-US"/>
        </w:rPr>
        <w:t>MEC for Health, Eastern Cape and Another v Kirkland Investments (Pty) Ltd t/a Eye Laser Institute</w:t>
      </w:r>
      <w:r w:rsidR="0021040F" w:rsidRPr="00C03C9F">
        <w:rPr>
          <w:rStyle w:val="FootnoteReference"/>
          <w:rFonts w:ascii="Arial" w:hAnsi="Arial" w:cs="Arial"/>
          <w:sz w:val="24"/>
          <w:szCs w:val="24"/>
          <w:lang w:val="en-US"/>
        </w:rPr>
        <w:footnoteReference w:id="50"/>
      </w:r>
      <w:r w:rsidR="0021040F" w:rsidRPr="005C3524">
        <w:rPr>
          <w:rFonts w:ascii="Arial" w:hAnsi="Arial" w:cs="Arial"/>
          <w:sz w:val="24"/>
          <w:szCs w:val="24"/>
          <w:lang w:val="en-US"/>
        </w:rPr>
        <w:t xml:space="preserve"> when he stated </w:t>
      </w:r>
      <w:r w:rsidR="00337D74" w:rsidRPr="005C3524">
        <w:rPr>
          <w:rFonts w:ascii="Arial" w:hAnsi="Arial" w:cs="Arial"/>
          <w:sz w:val="24"/>
          <w:szCs w:val="24"/>
          <w:lang w:val="en-US"/>
        </w:rPr>
        <w:t xml:space="preserve">that </w:t>
      </w:r>
      <w:r w:rsidR="0021040F" w:rsidRPr="005C3524">
        <w:rPr>
          <w:rFonts w:ascii="Arial" w:hAnsi="Arial" w:cs="Arial"/>
          <w:sz w:val="24"/>
          <w:szCs w:val="24"/>
          <w:lang w:val="en-US"/>
        </w:rPr>
        <w:t>a court has a discretion to order a just and equitable remedy</w:t>
      </w:r>
      <w:r w:rsidR="00337D74" w:rsidRPr="005C3524">
        <w:rPr>
          <w:rFonts w:ascii="Arial" w:hAnsi="Arial" w:cs="Arial"/>
          <w:sz w:val="24"/>
          <w:szCs w:val="24"/>
          <w:lang w:val="en-US"/>
        </w:rPr>
        <w:t>,</w:t>
      </w:r>
      <w:r w:rsidR="0021040F" w:rsidRPr="005C3524">
        <w:rPr>
          <w:rFonts w:ascii="Arial" w:hAnsi="Arial" w:cs="Arial"/>
          <w:sz w:val="24"/>
          <w:szCs w:val="24"/>
          <w:lang w:val="en-US"/>
        </w:rPr>
        <w:t xml:space="preserve"> </w:t>
      </w:r>
      <w:r w:rsidR="0021040F" w:rsidRPr="005C3524">
        <w:rPr>
          <w:rFonts w:ascii="Arial" w:hAnsi="Arial" w:cs="Arial"/>
          <w:i/>
          <w:sz w:val="24"/>
          <w:szCs w:val="24"/>
          <w:lang w:val="en-US"/>
        </w:rPr>
        <w:t>‘[i]f the coming into effect of an order invalidating an administrative action would result in injustice’</w:t>
      </w:r>
      <w:r w:rsidR="0021040F" w:rsidRPr="005C3524">
        <w:rPr>
          <w:rFonts w:ascii="Arial" w:hAnsi="Arial" w:cs="Arial"/>
          <w:sz w:val="24"/>
          <w:szCs w:val="24"/>
          <w:lang w:val="en-US"/>
        </w:rPr>
        <w:t>.</w:t>
      </w:r>
    </w:p>
    <w:p w14:paraId="06D16652" w14:textId="77777777" w:rsidR="00047203" w:rsidRPr="0079168A" w:rsidRDefault="00047203" w:rsidP="0079168A">
      <w:pPr>
        <w:pStyle w:val="ListParagraph"/>
        <w:tabs>
          <w:tab w:val="left" w:pos="4917"/>
        </w:tabs>
        <w:spacing w:before="120" w:after="120" w:line="360" w:lineRule="auto"/>
        <w:jc w:val="both"/>
        <w:rPr>
          <w:rFonts w:ascii="Arial" w:hAnsi="Arial" w:cs="Arial"/>
          <w:sz w:val="24"/>
          <w:szCs w:val="24"/>
          <w:lang w:val="en-US"/>
        </w:rPr>
      </w:pPr>
    </w:p>
    <w:p w14:paraId="762AEAFE" w14:textId="49EBC88A" w:rsidR="00994770" w:rsidRPr="005C3524" w:rsidRDefault="005C3524" w:rsidP="005C3524">
      <w:pPr>
        <w:tabs>
          <w:tab w:val="left" w:pos="4917"/>
        </w:tabs>
        <w:spacing w:before="120" w:after="120" w:line="360" w:lineRule="auto"/>
        <w:ind w:left="720" w:hanging="720"/>
        <w:jc w:val="both"/>
        <w:rPr>
          <w:rFonts w:ascii="Arial" w:hAnsi="Arial" w:cs="Arial"/>
          <w:sz w:val="24"/>
          <w:szCs w:val="24"/>
          <w:lang w:val="en-US"/>
        </w:rPr>
      </w:pPr>
      <w:r w:rsidRPr="00C459E3">
        <w:rPr>
          <w:rFonts w:ascii="Arial" w:hAnsi="Arial" w:cs="Arial"/>
          <w:sz w:val="24"/>
          <w:szCs w:val="24"/>
          <w:lang w:val="en-US"/>
        </w:rPr>
        <w:t>[99]</w:t>
      </w:r>
      <w:r w:rsidRPr="00C459E3">
        <w:rPr>
          <w:rFonts w:ascii="Arial" w:hAnsi="Arial" w:cs="Arial"/>
          <w:sz w:val="24"/>
          <w:szCs w:val="24"/>
          <w:lang w:val="en-US"/>
        </w:rPr>
        <w:tab/>
      </w:r>
      <w:r w:rsidR="00E30108" w:rsidRPr="005C3524">
        <w:rPr>
          <w:rFonts w:ascii="Arial" w:hAnsi="Arial" w:cs="Arial"/>
          <w:sz w:val="24"/>
          <w:szCs w:val="24"/>
          <w:lang w:val="en-US"/>
        </w:rPr>
        <w:t xml:space="preserve">Although it is ostensibly the default position that administrative action that does not withstand constitutional scrutiny is set aside, </w:t>
      </w:r>
      <w:r w:rsidR="00736836" w:rsidRPr="005C3524">
        <w:rPr>
          <w:rFonts w:ascii="Arial" w:hAnsi="Arial" w:cs="Arial"/>
          <w:sz w:val="24"/>
          <w:szCs w:val="24"/>
          <w:lang w:val="en-US"/>
        </w:rPr>
        <w:t>the Supreme Court of Appeal (SCA)</w:t>
      </w:r>
      <w:r w:rsidR="00E30108" w:rsidRPr="005C3524">
        <w:rPr>
          <w:rFonts w:ascii="Arial" w:hAnsi="Arial" w:cs="Arial"/>
          <w:sz w:val="24"/>
          <w:szCs w:val="24"/>
          <w:lang w:val="en-US"/>
        </w:rPr>
        <w:t xml:space="preserve"> held that:</w:t>
      </w:r>
    </w:p>
    <w:p w14:paraId="68E38496" w14:textId="77777777" w:rsidR="00113C1C" w:rsidRPr="0079168A" w:rsidRDefault="00113C1C" w:rsidP="0079168A">
      <w:pPr>
        <w:pStyle w:val="ListParagraph"/>
        <w:spacing w:before="120" w:after="120" w:line="360" w:lineRule="auto"/>
        <w:jc w:val="both"/>
        <w:rPr>
          <w:rFonts w:ascii="Arial" w:hAnsi="Arial" w:cs="Arial"/>
          <w:sz w:val="24"/>
          <w:szCs w:val="24"/>
          <w:lang w:val="en-US"/>
        </w:rPr>
      </w:pPr>
    </w:p>
    <w:p w14:paraId="4753B7C8" w14:textId="58EF0028" w:rsidR="00736836" w:rsidRPr="00345C11" w:rsidRDefault="00736836" w:rsidP="00345C11">
      <w:pPr>
        <w:pStyle w:val="ListParagraph"/>
        <w:tabs>
          <w:tab w:val="left" w:pos="4917"/>
        </w:tabs>
        <w:spacing w:before="120" w:after="120" w:line="360" w:lineRule="auto"/>
        <w:ind w:left="1296" w:right="1296"/>
        <w:jc w:val="both"/>
        <w:rPr>
          <w:rFonts w:ascii="Arial" w:hAnsi="Arial" w:cs="Arial"/>
          <w:sz w:val="24"/>
          <w:szCs w:val="24"/>
          <w:lang w:val="en-US"/>
        </w:rPr>
      </w:pPr>
      <w:r w:rsidRPr="0079168A">
        <w:rPr>
          <w:rFonts w:ascii="Arial" w:hAnsi="Arial" w:cs="Arial"/>
          <w:sz w:val="24"/>
          <w:szCs w:val="24"/>
          <w:lang w:val="en-US"/>
        </w:rPr>
        <w:t>‘Considerations of public interest, pragmatism</w:t>
      </w:r>
      <w:r w:rsidR="00E70AD9">
        <w:rPr>
          <w:rFonts w:ascii="Arial" w:hAnsi="Arial" w:cs="Arial"/>
          <w:sz w:val="24"/>
          <w:szCs w:val="24"/>
          <w:lang w:val="en-US"/>
        </w:rPr>
        <w:t>,</w:t>
      </w:r>
      <w:r w:rsidRPr="0079168A">
        <w:rPr>
          <w:rFonts w:ascii="Arial" w:hAnsi="Arial" w:cs="Arial"/>
          <w:sz w:val="24"/>
          <w:szCs w:val="24"/>
          <w:lang w:val="en-US"/>
        </w:rPr>
        <w:t xml:space="preserve"> and practicality should inform the judicial discretion whether to set aside administrative action or not.’</w:t>
      </w:r>
      <w:r w:rsidR="00E30108" w:rsidRPr="0079168A">
        <w:rPr>
          <w:rStyle w:val="FootnoteReference"/>
          <w:rFonts w:ascii="Arial" w:hAnsi="Arial" w:cs="Arial"/>
          <w:i/>
          <w:sz w:val="24"/>
          <w:szCs w:val="24"/>
          <w:lang w:val="en-US"/>
        </w:rPr>
        <w:t xml:space="preserve"> </w:t>
      </w:r>
      <w:r w:rsidR="00E30108" w:rsidRPr="00345C11">
        <w:rPr>
          <w:rStyle w:val="FootnoteReference"/>
          <w:rFonts w:ascii="Arial" w:hAnsi="Arial" w:cs="Arial"/>
          <w:sz w:val="24"/>
          <w:szCs w:val="24"/>
          <w:lang w:val="en-US"/>
        </w:rPr>
        <w:footnoteReference w:id="51"/>
      </w:r>
    </w:p>
    <w:p w14:paraId="7E6CBCE9" w14:textId="77777777" w:rsidR="00704CB8" w:rsidRPr="00345C11" w:rsidRDefault="00704CB8" w:rsidP="0079168A">
      <w:pPr>
        <w:pStyle w:val="ListParagraph"/>
        <w:spacing w:before="120" w:after="120" w:line="360" w:lineRule="auto"/>
        <w:jc w:val="both"/>
        <w:rPr>
          <w:rFonts w:ascii="Arial" w:hAnsi="Arial" w:cs="Arial"/>
          <w:sz w:val="24"/>
          <w:szCs w:val="24"/>
          <w:lang w:val="en-US"/>
        </w:rPr>
      </w:pPr>
    </w:p>
    <w:p w14:paraId="599355F3" w14:textId="15396E9E" w:rsidR="005217D4" w:rsidRPr="005C3524" w:rsidRDefault="005C3524" w:rsidP="005C3524">
      <w:pPr>
        <w:tabs>
          <w:tab w:val="left" w:pos="4917"/>
        </w:tabs>
        <w:spacing w:before="120" w:after="120" w:line="360" w:lineRule="auto"/>
        <w:ind w:left="720" w:hanging="720"/>
        <w:jc w:val="both"/>
        <w:rPr>
          <w:rFonts w:ascii="Arial" w:hAnsi="Arial" w:cs="Arial"/>
          <w:sz w:val="24"/>
          <w:szCs w:val="24"/>
          <w:lang w:val="en-US"/>
        </w:rPr>
      </w:pPr>
      <w:r w:rsidRPr="0079168A">
        <w:rPr>
          <w:rFonts w:ascii="Arial" w:hAnsi="Arial" w:cs="Arial"/>
          <w:sz w:val="24"/>
          <w:szCs w:val="24"/>
          <w:lang w:val="en-US"/>
        </w:rPr>
        <w:t>[100]</w:t>
      </w:r>
      <w:r w:rsidRPr="0079168A">
        <w:rPr>
          <w:rFonts w:ascii="Arial" w:hAnsi="Arial" w:cs="Arial"/>
          <w:sz w:val="24"/>
          <w:szCs w:val="24"/>
          <w:lang w:val="en-US"/>
        </w:rPr>
        <w:tab/>
      </w:r>
      <w:r w:rsidR="005217D4" w:rsidRPr="005C3524">
        <w:rPr>
          <w:rFonts w:ascii="Arial" w:hAnsi="Arial" w:cs="Arial"/>
          <w:sz w:val="24"/>
          <w:szCs w:val="24"/>
          <w:lang w:val="en-US"/>
        </w:rPr>
        <w:t>In the course o</w:t>
      </w:r>
      <w:r w:rsidR="00F03F92" w:rsidRPr="005C3524">
        <w:rPr>
          <w:rFonts w:ascii="Arial" w:hAnsi="Arial" w:cs="Arial"/>
          <w:sz w:val="24"/>
          <w:szCs w:val="24"/>
          <w:lang w:val="en-US"/>
        </w:rPr>
        <w:t>f</w:t>
      </w:r>
      <w:r w:rsidR="005217D4" w:rsidRPr="005C3524">
        <w:rPr>
          <w:rFonts w:ascii="Arial" w:hAnsi="Arial" w:cs="Arial"/>
          <w:sz w:val="24"/>
          <w:szCs w:val="24"/>
          <w:lang w:val="en-US"/>
        </w:rPr>
        <w:t xml:space="preserve"> this litigation, some individuals were identified. </w:t>
      </w:r>
      <w:r w:rsidR="00113C1C" w:rsidRPr="005C3524">
        <w:rPr>
          <w:rFonts w:ascii="Arial" w:hAnsi="Arial" w:cs="Arial"/>
          <w:sz w:val="24"/>
          <w:szCs w:val="24"/>
          <w:lang w:val="en-US"/>
        </w:rPr>
        <w:t>These individuals are the first applicant, Ms. M</w:t>
      </w:r>
      <w:r w:rsidR="004D1E61" w:rsidRPr="005C3524">
        <w:rPr>
          <w:rFonts w:ascii="Arial" w:hAnsi="Arial" w:cs="Arial"/>
          <w:sz w:val="24"/>
          <w:szCs w:val="24"/>
          <w:lang w:val="en-US"/>
        </w:rPr>
        <w:t>[…]</w:t>
      </w:r>
      <w:r w:rsidR="00113C1C" w:rsidRPr="005C3524">
        <w:rPr>
          <w:rFonts w:ascii="Arial" w:hAnsi="Arial" w:cs="Arial"/>
          <w:sz w:val="24"/>
          <w:szCs w:val="24"/>
          <w:lang w:val="en-US"/>
        </w:rPr>
        <w:t xml:space="preserve">, and three LW clients, Mr. </w:t>
      </w:r>
      <w:r w:rsidR="006972B4" w:rsidRPr="005C3524">
        <w:rPr>
          <w:rFonts w:ascii="Arial" w:hAnsi="Arial" w:cs="Arial"/>
          <w:sz w:val="24"/>
          <w:szCs w:val="24"/>
          <w:lang w:val="en-US"/>
        </w:rPr>
        <w:t>M</w:t>
      </w:r>
      <w:r w:rsidR="004D1E61" w:rsidRPr="005C3524">
        <w:rPr>
          <w:rFonts w:ascii="Arial" w:hAnsi="Arial" w:cs="Arial"/>
          <w:sz w:val="24"/>
          <w:szCs w:val="24"/>
          <w:lang w:val="en-US"/>
        </w:rPr>
        <w:t>[…]</w:t>
      </w:r>
      <w:r w:rsidR="006972B4" w:rsidRPr="005C3524">
        <w:rPr>
          <w:rFonts w:ascii="Arial" w:hAnsi="Arial" w:cs="Arial"/>
          <w:sz w:val="24"/>
          <w:szCs w:val="24"/>
          <w:lang w:val="en-US"/>
        </w:rPr>
        <w:t>, Ms. P</w:t>
      </w:r>
      <w:r w:rsidR="004D1E61" w:rsidRPr="005C3524">
        <w:rPr>
          <w:rFonts w:ascii="Arial" w:hAnsi="Arial" w:cs="Arial"/>
          <w:sz w:val="24"/>
          <w:szCs w:val="24"/>
          <w:lang w:val="en-US"/>
        </w:rPr>
        <w:t>[…]</w:t>
      </w:r>
      <w:r w:rsidR="006972B4" w:rsidRPr="005C3524">
        <w:rPr>
          <w:rFonts w:ascii="Arial" w:hAnsi="Arial" w:cs="Arial"/>
          <w:sz w:val="24"/>
          <w:szCs w:val="24"/>
          <w:lang w:val="en-US"/>
        </w:rPr>
        <w:t>i</w:t>
      </w:r>
      <w:r w:rsidR="00DE7FB8" w:rsidRPr="005C3524">
        <w:rPr>
          <w:rFonts w:ascii="Arial" w:hAnsi="Arial" w:cs="Arial"/>
          <w:sz w:val="24"/>
          <w:szCs w:val="24"/>
          <w:lang w:val="en-US"/>
        </w:rPr>
        <w:t>,</w:t>
      </w:r>
      <w:r w:rsidR="006972B4" w:rsidRPr="005C3524">
        <w:rPr>
          <w:rFonts w:ascii="Arial" w:hAnsi="Arial" w:cs="Arial"/>
          <w:sz w:val="24"/>
          <w:szCs w:val="24"/>
          <w:lang w:val="en-US"/>
        </w:rPr>
        <w:t xml:space="preserve"> and Mr. M</w:t>
      </w:r>
      <w:r w:rsidR="004D1E61" w:rsidRPr="005C3524">
        <w:rPr>
          <w:rFonts w:ascii="Arial" w:hAnsi="Arial" w:cs="Arial"/>
          <w:sz w:val="24"/>
          <w:szCs w:val="24"/>
          <w:lang w:val="en-US"/>
        </w:rPr>
        <w:t>[…]</w:t>
      </w:r>
      <w:r w:rsidR="006972B4" w:rsidRPr="005C3524">
        <w:rPr>
          <w:rFonts w:ascii="Arial" w:hAnsi="Arial" w:cs="Arial"/>
          <w:sz w:val="24"/>
          <w:szCs w:val="24"/>
          <w:lang w:val="en-US"/>
        </w:rPr>
        <w:t xml:space="preserve">. </w:t>
      </w:r>
      <w:r w:rsidR="005217D4" w:rsidRPr="005C3524">
        <w:rPr>
          <w:rFonts w:ascii="Arial" w:hAnsi="Arial" w:cs="Arial"/>
          <w:sz w:val="24"/>
          <w:szCs w:val="24"/>
          <w:lang w:val="en-US"/>
        </w:rPr>
        <w:t xml:space="preserve">They participated by putting their cases before the </w:t>
      </w:r>
      <w:r w:rsidR="00337D74" w:rsidRPr="005C3524">
        <w:rPr>
          <w:rFonts w:ascii="Arial" w:hAnsi="Arial" w:cs="Arial"/>
          <w:sz w:val="24"/>
          <w:szCs w:val="24"/>
          <w:lang w:val="en-US"/>
        </w:rPr>
        <w:t>C</w:t>
      </w:r>
      <w:r w:rsidR="005217D4" w:rsidRPr="005C3524">
        <w:rPr>
          <w:rFonts w:ascii="Arial" w:hAnsi="Arial" w:cs="Arial"/>
          <w:sz w:val="24"/>
          <w:szCs w:val="24"/>
          <w:lang w:val="en-US"/>
        </w:rPr>
        <w:t xml:space="preserve">ourt </w:t>
      </w:r>
      <w:r w:rsidR="00337D74" w:rsidRPr="005C3524">
        <w:rPr>
          <w:rFonts w:ascii="Arial" w:hAnsi="Arial" w:cs="Arial"/>
          <w:sz w:val="24"/>
          <w:szCs w:val="24"/>
          <w:lang w:val="en-US"/>
        </w:rPr>
        <w:t xml:space="preserve">in </w:t>
      </w:r>
      <w:r w:rsidR="005217D4" w:rsidRPr="005C3524">
        <w:rPr>
          <w:rFonts w:ascii="Arial" w:hAnsi="Arial" w:cs="Arial"/>
          <w:sz w:val="24"/>
          <w:szCs w:val="24"/>
          <w:lang w:val="en-US"/>
        </w:rPr>
        <w:t>affidavit</w:t>
      </w:r>
      <w:r w:rsidR="00E960EC" w:rsidRPr="005C3524">
        <w:rPr>
          <w:rFonts w:ascii="Arial" w:hAnsi="Arial" w:cs="Arial"/>
          <w:sz w:val="24"/>
          <w:szCs w:val="24"/>
          <w:lang w:val="en-US"/>
        </w:rPr>
        <w:t>s</w:t>
      </w:r>
      <w:r w:rsidR="005217D4" w:rsidRPr="005C3524">
        <w:rPr>
          <w:rFonts w:ascii="Arial" w:hAnsi="Arial" w:cs="Arial"/>
          <w:sz w:val="24"/>
          <w:szCs w:val="24"/>
          <w:lang w:val="en-US"/>
        </w:rPr>
        <w:t xml:space="preserve"> in such a manner that the DHA could meaningfully engage with the cases, and the </w:t>
      </w:r>
      <w:r w:rsidR="00337D74" w:rsidRPr="005C3524">
        <w:rPr>
          <w:rFonts w:ascii="Arial" w:hAnsi="Arial" w:cs="Arial"/>
          <w:sz w:val="24"/>
          <w:szCs w:val="24"/>
          <w:lang w:val="en-US"/>
        </w:rPr>
        <w:t>C</w:t>
      </w:r>
      <w:r w:rsidR="005217D4" w:rsidRPr="005C3524">
        <w:rPr>
          <w:rFonts w:ascii="Arial" w:hAnsi="Arial" w:cs="Arial"/>
          <w:sz w:val="24"/>
          <w:szCs w:val="24"/>
          <w:lang w:val="en-US"/>
        </w:rPr>
        <w:t>ourt could consider their versions</w:t>
      </w:r>
      <w:r w:rsidR="00E70AD9" w:rsidRPr="005C3524">
        <w:rPr>
          <w:rFonts w:ascii="Arial" w:hAnsi="Arial" w:cs="Arial"/>
          <w:sz w:val="24"/>
          <w:szCs w:val="24"/>
          <w:lang w:val="en-US"/>
        </w:rPr>
        <w:t>,</w:t>
      </w:r>
      <w:r w:rsidR="005217D4" w:rsidRPr="005C3524">
        <w:rPr>
          <w:rFonts w:ascii="Arial" w:hAnsi="Arial" w:cs="Arial"/>
          <w:sz w:val="24"/>
          <w:szCs w:val="24"/>
          <w:lang w:val="en-US"/>
        </w:rPr>
        <w:t xml:space="preserve"> applying the principles applicable in motion proceedings. The relief granted to assist these individuals and the extent to which this Court can deal with the issues raised by the </w:t>
      </w:r>
      <w:r w:rsidR="00337D74" w:rsidRPr="005C3524">
        <w:rPr>
          <w:rFonts w:ascii="Arial" w:hAnsi="Arial" w:cs="Arial"/>
          <w:sz w:val="24"/>
          <w:szCs w:val="24"/>
          <w:lang w:val="en-US"/>
        </w:rPr>
        <w:t>CI</w:t>
      </w:r>
      <w:r w:rsidR="005217D4" w:rsidRPr="005C3524">
        <w:rPr>
          <w:rFonts w:ascii="Arial" w:hAnsi="Arial" w:cs="Arial"/>
          <w:sz w:val="24"/>
          <w:szCs w:val="24"/>
          <w:lang w:val="en-US"/>
        </w:rPr>
        <w:t xml:space="preserve"> are set out and discussed below. Where </w:t>
      </w:r>
      <w:r w:rsidR="00E70AD9" w:rsidRPr="005C3524">
        <w:rPr>
          <w:rFonts w:ascii="Arial" w:hAnsi="Arial" w:cs="Arial"/>
          <w:sz w:val="24"/>
          <w:szCs w:val="24"/>
          <w:lang w:val="en-US"/>
        </w:rPr>
        <w:t>LHR provided examples of the effect of the DHA’s practice</w:t>
      </w:r>
      <w:r w:rsidR="00E54349" w:rsidRPr="005C3524">
        <w:rPr>
          <w:rFonts w:ascii="Arial" w:hAnsi="Arial" w:cs="Arial"/>
          <w:sz w:val="24"/>
          <w:szCs w:val="24"/>
          <w:lang w:val="en-US"/>
        </w:rPr>
        <w:t xml:space="preserve"> </w:t>
      </w:r>
      <w:r w:rsidR="005217D4" w:rsidRPr="005C3524">
        <w:rPr>
          <w:rFonts w:ascii="Arial" w:hAnsi="Arial" w:cs="Arial"/>
          <w:sz w:val="24"/>
          <w:szCs w:val="24"/>
          <w:lang w:val="en-US"/>
        </w:rPr>
        <w:t xml:space="preserve">without individuals confirming their versions on affidavit </w:t>
      </w:r>
      <w:r w:rsidR="00601C35" w:rsidRPr="005C3524">
        <w:rPr>
          <w:rFonts w:ascii="Arial" w:hAnsi="Arial" w:cs="Arial"/>
          <w:sz w:val="24"/>
          <w:szCs w:val="24"/>
          <w:lang w:val="en-US"/>
        </w:rPr>
        <w:t xml:space="preserve">and </w:t>
      </w:r>
      <w:r w:rsidR="005217D4" w:rsidRPr="005C3524">
        <w:rPr>
          <w:rFonts w:ascii="Arial" w:hAnsi="Arial" w:cs="Arial"/>
          <w:sz w:val="24"/>
          <w:szCs w:val="24"/>
          <w:lang w:val="en-US"/>
        </w:rPr>
        <w:t>with</w:t>
      </w:r>
      <w:r w:rsidR="00601C35" w:rsidRPr="005C3524">
        <w:rPr>
          <w:rFonts w:ascii="Arial" w:hAnsi="Arial" w:cs="Arial"/>
          <w:sz w:val="24"/>
          <w:szCs w:val="24"/>
          <w:lang w:val="en-US"/>
        </w:rPr>
        <w:t>out</w:t>
      </w:r>
      <w:r w:rsidR="005217D4" w:rsidRPr="005C3524">
        <w:rPr>
          <w:rFonts w:ascii="Arial" w:hAnsi="Arial" w:cs="Arial"/>
          <w:sz w:val="24"/>
          <w:szCs w:val="24"/>
          <w:lang w:val="en-US"/>
        </w:rPr>
        <w:t xml:space="preserve"> sufficient detail to provide the DHA </w:t>
      </w:r>
      <w:r w:rsidR="00E70AD9" w:rsidRPr="005C3524">
        <w:rPr>
          <w:rFonts w:ascii="Arial" w:hAnsi="Arial" w:cs="Arial"/>
          <w:sz w:val="24"/>
          <w:szCs w:val="24"/>
          <w:lang w:val="en-US"/>
        </w:rPr>
        <w:t>to engage with the respective matters meaningfully</w:t>
      </w:r>
      <w:r w:rsidR="00601C35" w:rsidRPr="005C3524">
        <w:rPr>
          <w:rFonts w:ascii="Arial" w:hAnsi="Arial" w:cs="Arial"/>
          <w:sz w:val="24"/>
          <w:szCs w:val="24"/>
          <w:lang w:val="en-US"/>
        </w:rPr>
        <w:t>,</w:t>
      </w:r>
      <w:r w:rsidR="005217D4" w:rsidRPr="005C3524">
        <w:rPr>
          <w:rFonts w:ascii="Arial" w:hAnsi="Arial" w:cs="Arial"/>
          <w:sz w:val="24"/>
          <w:szCs w:val="24"/>
          <w:lang w:val="en-US"/>
        </w:rPr>
        <w:t xml:space="preserve"> no individual specific order can be granted. These individuals’ interest forms part of the</w:t>
      </w:r>
      <w:r w:rsidR="00E54349" w:rsidRPr="005C3524">
        <w:rPr>
          <w:rFonts w:ascii="Arial" w:hAnsi="Arial" w:cs="Arial"/>
          <w:sz w:val="24"/>
          <w:szCs w:val="24"/>
          <w:lang w:val="en-US"/>
        </w:rPr>
        <w:t xml:space="preserve"> general</w:t>
      </w:r>
      <w:r w:rsidR="005217D4" w:rsidRPr="005C3524">
        <w:rPr>
          <w:rFonts w:ascii="Arial" w:hAnsi="Arial" w:cs="Arial"/>
          <w:sz w:val="24"/>
          <w:szCs w:val="24"/>
          <w:lang w:val="en-US"/>
        </w:rPr>
        <w:t xml:space="preserve"> public interest in the matter.</w:t>
      </w:r>
    </w:p>
    <w:p w14:paraId="42E4DE9A" w14:textId="77777777" w:rsidR="00367979" w:rsidRPr="0079168A" w:rsidRDefault="00367979" w:rsidP="00EF3B40">
      <w:pPr>
        <w:pStyle w:val="ListParagraph"/>
        <w:tabs>
          <w:tab w:val="left" w:pos="4917"/>
        </w:tabs>
        <w:spacing w:before="120" w:after="120" w:line="360" w:lineRule="auto"/>
        <w:jc w:val="both"/>
        <w:rPr>
          <w:rFonts w:ascii="Arial" w:hAnsi="Arial" w:cs="Arial"/>
          <w:sz w:val="24"/>
          <w:szCs w:val="24"/>
          <w:lang w:val="en-US"/>
        </w:rPr>
      </w:pPr>
    </w:p>
    <w:p w14:paraId="582358B1" w14:textId="4894799D" w:rsidR="005217D4" w:rsidRPr="005C3524" w:rsidRDefault="005C3524" w:rsidP="005C3524">
      <w:pPr>
        <w:tabs>
          <w:tab w:val="left" w:pos="4917"/>
        </w:tabs>
        <w:spacing w:before="120" w:after="120" w:line="360" w:lineRule="auto"/>
        <w:ind w:left="720" w:hanging="720"/>
        <w:jc w:val="both"/>
        <w:rPr>
          <w:rFonts w:ascii="Arial" w:hAnsi="Arial" w:cs="Arial"/>
          <w:sz w:val="24"/>
          <w:szCs w:val="24"/>
          <w:lang w:val="en-US"/>
        </w:rPr>
      </w:pPr>
      <w:r w:rsidRPr="0079168A">
        <w:rPr>
          <w:rFonts w:ascii="Arial" w:hAnsi="Arial" w:cs="Arial"/>
          <w:sz w:val="24"/>
          <w:szCs w:val="24"/>
          <w:lang w:val="en-US"/>
        </w:rPr>
        <w:t>[101]</w:t>
      </w:r>
      <w:r w:rsidRPr="0079168A">
        <w:rPr>
          <w:rFonts w:ascii="Arial" w:hAnsi="Arial" w:cs="Arial"/>
          <w:sz w:val="24"/>
          <w:szCs w:val="24"/>
          <w:lang w:val="en-US"/>
        </w:rPr>
        <w:tab/>
      </w:r>
      <w:r w:rsidR="005217D4" w:rsidRPr="005C3524">
        <w:rPr>
          <w:rFonts w:ascii="Arial" w:hAnsi="Arial" w:cs="Arial"/>
          <w:sz w:val="24"/>
          <w:szCs w:val="24"/>
          <w:lang w:val="en-US"/>
        </w:rPr>
        <w:t>The question that now stands central regarding the latter group is what</w:t>
      </w:r>
      <w:r w:rsidR="00337D74" w:rsidRPr="005C3524">
        <w:rPr>
          <w:rFonts w:ascii="Arial" w:hAnsi="Arial" w:cs="Arial"/>
          <w:sz w:val="24"/>
          <w:szCs w:val="24"/>
          <w:lang w:val="en-US"/>
        </w:rPr>
        <w:t xml:space="preserve"> </w:t>
      </w:r>
      <w:r w:rsidR="005217D4" w:rsidRPr="005C3524">
        <w:rPr>
          <w:rFonts w:ascii="Arial" w:hAnsi="Arial" w:cs="Arial"/>
          <w:sz w:val="24"/>
          <w:szCs w:val="24"/>
          <w:lang w:val="en-US"/>
        </w:rPr>
        <w:t xml:space="preserve">the appropriate remedy </w:t>
      </w:r>
      <w:r w:rsidR="00E960EC" w:rsidRPr="005C3524">
        <w:rPr>
          <w:rFonts w:ascii="Arial" w:hAnsi="Arial" w:cs="Arial"/>
          <w:sz w:val="24"/>
          <w:szCs w:val="24"/>
          <w:lang w:val="en-US"/>
        </w:rPr>
        <w:t xml:space="preserve">is </w:t>
      </w:r>
      <w:r w:rsidR="005217D4" w:rsidRPr="005C3524">
        <w:rPr>
          <w:rFonts w:ascii="Arial" w:hAnsi="Arial" w:cs="Arial"/>
          <w:sz w:val="24"/>
          <w:szCs w:val="24"/>
          <w:lang w:val="en-US"/>
        </w:rPr>
        <w:t>to grant in relation to the relief sought in the public interest regarding</w:t>
      </w:r>
      <w:r w:rsidR="00CD7778" w:rsidRPr="005C3524">
        <w:rPr>
          <w:rFonts w:ascii="Arial" w:hAnsi="Arial" w:cs="Arial"/>
          <w:sz w:val="24"/>
          <w:szCs w:val="24"/>
          <w:lang w:val="en-US"/>
        </w:rPr>
        <w:t xml:space="preserve"> unidentified </w:t>
      </w:r>
      <w:r w:rsidR="005217D4" w:rsidRPr="005C3524">
        <w:rPr>
          <w:rFonts w:ascii="Arial" w:hAnsi="Arial" w:cs="Arial"/>
          <w:sz w:val="24"/>
          <w:szCs w:val="24"/>
          <w:lang w:val="en-US"/>
        </w:rPr>
        <w:t>IDs that remain blocked because the respondents contend that the unblocking thereof poses a security risk</w:t>
      </w:r>
      <w:r w:rsidR="00CD7778" w:rsidRPr="005C3524">
        <w:rPr>
          <w:rFonts w:ascii="Arial" w:hAnsi="Arial" w:cs="Arial"/>
          <w:sz w:val="24"/>
          <w:szCs w:val="24"/>
          <w:lang w:val="en-US"/>
        </w:rPr>
        <w:t>.</w:t>
      </w:r>
      <w:r w:rsidR="005217D4" w:rsidRPr="005C3524">
        <w:rPr>
          <w:rFonts w:ascii="Arial" w:hAnsi="Arial" w:cs="Arial"/>
          <w:sz w:val="24"/>
          <w:szCs w:val="24"/>
          <w:lang w:val="en-US"/>
        </w:rPr>
        <w:t xml:space="preserve"> </w:t>
      </w:r>
    </w:p>
    <w:p w14:paraId="457A81B0" w14:textId="77777777" w:rsidR="005217D4" w:rsidRPr="0079168A" w:rsidRDefault="005217D4" w:rsidP="0079168A">
      <w:pPr>
        <w:pStyle w:val="ListParagraph"/>
        <w:tabs>
          <w:tab w:val="left" w:pos="4917"/>
        </w:tabs>
        <w:spacing w:before="120" w:after="120" w:line="360" w:lineRule="auto"/>
        <w:ind w:left="1440"/>
        <w:jc w:val="both"/>
        <w:rPr>
          <w:rFonts w:ascii="Arial" w:hAnsi="Arial" w:cs="Arial"/>
          <w:sz w:val="24"/>
          <w:szCs w:val="24"/>
          <w:lang w:val="en-US"/>
        </w:rPr>
      </w:pPr>
    </w:p>
    <w:p w14:paraId="49E961BE" w14:textId="518FF38F" w:rsidR="00994770" w:rsidRPr="0079168A" w:rsidRDefault="005217D4" w:rsidP="0079168A">
      <w:pPr>
        <w:tabs>
          <w:tab w:val="left" w:pos="4917"/>
        </w:tabs>
        <w:spacing w:before="120" w:after="120" w:line="360" w:lineRule="auto"/>
        <w:jc w:val="both"/>
        <w:rPr>
          <w:rFonts w:ascii="Arial" w:hAnsi="Arial" w:cs="Arial"/>
          <w:i/>
          <w:sz w:val="24"/>
          <w:szCs w:val="24"/>
          <w:lang w:val="en-US"/>
        </w:rPr>
      </w:pPr>
      <w:r w:rsidRPr="0079168A">
        <w:rPr>
          <w:rFonts w:ascii="Arial" w:hAnsi="Arial" w:cs="Arial"/>
          <w:i/>
          <w:sz w:val="24"/>
          <w:szCs w:val="24"/>
          <w:lang w:val="en-US"/>
        </w:rPr>
        <w:t xml:space="preserve">Remaining </w:t>
      </w:r>
      <w:r w:rsidR="00CD7778" w:rsidRPr="0079168A">
        <w:rPr>
          <w:rFonts w:ascii="Arial" w:hAnsi="Arial" w:cs="Arial"/>
          <w:i/>
          <w:sz w:val="24"/>
          <w:szCs w:val="24"/>
          <w:lang w:val="en-US"/>
        </w:rPr>
        <w:t xml:space="preserve">unidentified </w:t>
      </w:r>
      <w:r w:rsidRPr="0079168A">
        <w:rPr>
          <w:rFonts w:ascii="Arial" w:hAnsi="Arial" w:cs="Arial"/>
          <w:i/>
          <w:sz w:val="24"/>
          <w:szCs w:val="24"/>
          <w:lang w:val="en-US"/>
        </w:rPr>
        <w:t>blocked IDs</w:t>
      </w:r>
    </w:p>
    <w:p w14:paraId="1475B85C" w14:textId="45949D52" w:rsidR="005217D4" w:rsidRPr="0079168A" w:rsidRDefault="005217D4" w:rsidP="0079168A">
      <w:pPr>
        <w:pStyle w:val="ListParagraph"/>
        <w:tabs>
          <w:tab w:val="left" w:pos="4917"/>
        </w:tabs>
        <w:spacing w:before="120" w:after="120" w:line="360" w:lineRule="auto"/>
        <w:jc w:val="both"/>
        <w:rPr>
          <w:rFonts w:ascii="Arial" w:hAnsi="Arial" w:cs="Arial"/>
          <w:sz w:val="24"/>
          <w:szCs w:val="24"/>
          <w:lang w:val="en-US"/>
        </w:rPr>
      </w:pPr>
    </w:p>
    <w:p w14:paraId="2E2AE292" w14:textId="50E167A3" w:rsidR="005217D4" w:rsidRPr="005C3524" w:rsidRDefault="005C3524" w:rsidP="005C3524">
      <w:pPr>
        <w:tabs>
          <w:tab w:val="left" w:pos="4917"/>
        </w:tabs>
        <w:spacing w:before="120" w:after="120" w:line="360" w:lineRule="auto"/>
        <w:ind w:left="720" w:hanging="720"/>
        <w:jc w:val="both"/>
        <w:rPr>
          <w:rFonts w:ascii="Arial" w:hAnsi="Arial" w:cs="Arial"/>
          <w:sz w:val="24"/>
          <w:szCs w:val="24"/>
          <w:lang w:val="en-US"/>
        </w:rPr>
      </w:pPr>
      <w:r w:rsidRPr="00C459E3">
        <w:rPr>
          <w:rFonts w:ascii="Arial" w:hAnsi="Arial" w:cs="Arial"/>
          <w:sz w:val="24"/>
          <w:szCs w:val="24"/>
          <w:lang w:val="en-US"/>
        </w:rPr>
        <w:t>[102]</w:t>
      </w:r>
      <w:r w:rsidRPr="00C459E3">
        <w:rPr>
          <w:rFonts w:ascii="Arial" w:hAnsi="Arial" w:cs="Arial"/>
          <w:sz w:val="24"/>
          <w:szCs w:val="24"/>
          <w:lang w:val="en-US"/>
        </w:rPr>
        <w:tab/>
      </w:r>
      <w:r w:rsidR="005217D4" w:rsidRPr="005C3524">
        <w:rPr>
          <w:rFonts w:ascii="Arial" w:hAnsi="Arial" w:cs="Arial"/>
          <w:sz w:val="24"/>
          <w:szCs w:val="24"/>
          <w:lang w:val="en-US"/>
        </w:rPr>
        <w:t xml:space="preserve">The respondents contend that the </w:t>
      </w:r>
      <w:r w:rsidR="003D2C5B" w:rsidRPr="005C3524">
        <w:rPr>
          <w:rFonts w:ascii="Arial" w:hAnsi="Arial" w:cs="Arial"/>
          <w:sz w:val="24"/>
          <w:szCs w:val="24"/>
          <w:lang w:val="en-US"/>
        </w:rPr>
        <w:t>702,000 IDs that were still blocked when the application was argued were not unblocked because their</w:t>
      </w:r>
      <w:r w:rsidR="0096691F" w:rsidRPr="005C3524">
        <w:rPr>
          <w:rFonts w:ascii="Arial" w:hAnsi="Arial" w:cs="Arial"/>
          <w:sz w:val="24"/>
          <w:szCs w:val="24"/>
          <w:lang w:val="en-US"/>
        </w:rPr>
        <w:t xml:space="preserve"> unblocking will cause an </w:t>
      </w:r>
      <w:r w:rsidR="0096691F" w:rsidRPr="005C3524">
        <w:rPr>
          <w:rFonts w:ascii="Arial" w:hAnsi="Arial" w:cs="Arial"/>
          <w:i/>
          <w:sz w:val="24"/>
          <w:szCs w:val="24"/>
          <w:lang w:val="en-US"/>
        </w:rPr>
        <w:t>‘immense security risk’</w:t>
      </w:r>
      <w:r w:rsidR="0096691F" w:rsidRPr="005C3524">
        <w:rPr>
          <w:rFonts w:ascii="Arial" w:hAnsi="Arial" w:cs="Arial"/>
          <w:sz w:val="24"/>
          <w:szCs w:val="24"/>
          <w:lang w:val="en-US"/>
        </w:rPr>
        <w:t xml:space="preserve"> for the country. </w:t>
      </w:r>
      <w:r w:rsidR="00651A1C" w:rsidRPr="005C3524">
        <w:rPr>
          <w:rFonts w:ascii="Arial" w:hAnsi="Arial" w:cs="Arial"/>
          <w:sz w:val="24"/>
          <w:szCs w:val="24"/>
          <w:lang w:val="en-US"/>
        </w:rPr>
        <w:t xml:space="preserve">The respondents submit that </w:t>
      </w:r>
      <w:r w:rsidR="00651A1C" w:rsidRPr="005C3524">
        <w:rPr>
          <w:rFonts w:ascii="Arial" w:hAnsi="Arial" w:cs="Arial"/>
          <w:i/>
          <w:sz w:val="24"/>
          <w:szCs w:val="24"/>
          <w:lang w:val="en-US"/>
        </w:rPr>
        <w:t xml:space="preserve">‘pending the implementation of an administratively fair procedure in dealing with the blocked IDs that pose security threats to the country, the declaration of invalidity be suspended for </w:t>
      </w:r>
      <w:r w:rsidR="003D2C5B" w:rsidRPr="005C3524">
        <w:rPr>
          <w:rFonts w:ascii="Arial" w:hAnsi="Arial" w:cs="Arial"/>
          <w:i/>
          <w:sz w:val="24"/>
          <w:szCs w:val="24"/>
          <w:lang w:val="en-US"/>
        </w:rPr>
        <w:t>a period of 90 days</w:t>
      </w:r>
      <w:r w:rsidR="0055185C" w:rsidRPr="005C3524">
        <w:rPr>
          <w:rFonts w:ascii="Arial" w:hAnsi="Arial" w:cs="Arial"/>
          <w:i/>
          <w:sz w:val="24"/>
          <w:szCs w:val="24"/>
          <w:lang w:val="en-US"/>
        </w:rPr>
        <w:t xml:space="preserve">, </w:t>
      </w:r>
      <w:r w:rsidR="003D2C5B" w:rsidRPr="005C3524">
        <w:rPr>
          <w:rFonts w:ascii="Arial" w:hAnsi="Arial" w:cs="Arial"/>
          <w:i/>
          <w:sz w:val="24"/>
          <w:szCs w:val="24"/>
          <w:lang w:val="en-US"/>
        </w:rPr>
        <w:t>to allow the DHA to finalise all those in person’s appearing in the list that shall have been provided by the co-applicants in this matter’</w:t>
      </w:r>
      <w:r w:rsidR="003D2C5B" w:rsidRPr="005C3524">
        <w:rPr>
          <w:rFonts w:ascii="Arial" w:hAnsi="Arial" w:cs="Arial"/>
          <w:sz w:val="24"/>
          <w:szCs w:val="24"/>
          <w:lang w:val="en-US"/>
        </w:rPr>
        <w:t>.</w:t>
      </w:r>
    </w:p>
    <w:p w14:paraId="2AAA0827" w14:textId="77777777" w:rsidR="005217D4" w:rsidRPr="0079168A" w:rsidRDefault="005217D4" w:rsidP="0079168A">
      <w:pPr>
        <w:pStyle w:val="ListParagraph"/>
        <w:spacing w:before="120" w:after="120" w:line="360" w:lineRule="auto"/>
        <w:jc w:val="both"/>
        <w:rPr>
          <w:rFonts w:ascii="Arial" w:hAnsi="Arial" w:cs="Arial"/>
          <w:sz w:val="24"/>
          <w:szCs w:val="24"/>
          <w:lang w:val="en-US"/>
        </w:rPr>
      </w:pPr>
    </w:p>
    <w:p w14:paraId="7D1F453E" w14:textId="7210ADEB" w:rsidR="00F36564" w:rsidRPr="005C3524" w:rsidRDefault="005C3524" w:rsidP="005C3524">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[103]</w:t>
      </w:r>
      <w:r>
        <w:rPr>
          <w:rFonts w:ascii="Arial" w:hAnsi="Arial" w:cs="Arial"/>
          <w:sz w:val="24"/>
          <w:szCs w:val="24"/>
          <w:lang w:val="en-US"/>
        </w:rPr>
        <w:tab/>
      </w:r>
      <w:r w:rsidR="00F36564" w:rsidRPr="005C3524">
        <w:rPr>
          <w:rFonts w:ascii="Arial" w:hAnsi="Arial" w:cs="Arial"/>
          <w:sz w:val="24"/>
          <w:szCs w:val="24"/>
          <w:lang w:val="en-US"/>
        </w:rPr>
        <w:t xml:space="preserve">The applicants submitted that because the limitation of the affected constitutional rights is not empowered by a law of general application, this </w:t>
      </w:r>
      <w:r w:rsidR="00337D74" w:rsidRPr="005C3524">
        <w:rPr>
          <w:rFonts w:ascii="Arial" w:hAnsi="Arial" w:cs="Arial"/>
          <w:sz w:val="24"/>
          <w:szCs w:val="24"/>
          <w:lang w:val="en-US"/>
        </w:rPr>
        <w:t>C</w:t>
      </w:r>
      <w:r w:rsidR="00F36564" w:rsidRPr="005C3524">
        <w:rPr>
          <w:rFonts w:ascii="Arial" w:hAnsi="Arial" w:cs="Arial"/>
          <w:sz w:val="24"/>
          <w:szCs w:val="24"/>
          <w:lang w:val="en-US"/>
        </w:rPr>
        <w:t xml:space="preserve">ourt cannot suspend the declaration of invalidity. </w:t>
      </w:r>
      <w:r w:rsidR="004B708B" w:rsidRPr="005C3524">
        <w:rPr>
          <w:rFonts w:ascii="Arial" w:hAnsi="Arial" w:cs="Arial"/>
          <w:sz w:val="24"/>
          <w:szCs w:val="24"/>
          <w:lang w:val="en-US"/>
        </w:rPr>
        <w:t>As indicated, I am of the view that t</w:t>
      </w:r>
      <w:r w:rsidR="00A6573B" w:rsidRPr="005C3524">
        <w:rPr>
          <w:rFonts w:ascii="Arial" w:hAnsi="Arial" w:cs="Arial"/>
          <w:sz w:val="24"/>
          <w:szCs w:val="24"/>
          <w:lang w:val="en-US"/>
        </w:rPr>
        <w:t xml:space="preserve">he blocking of IDs is </w:t>
      </w:r>
      <w:r w:rsidR="002B0D7B" w:rsidRPr="005C3524">
        <w:rPr>
          <w:rFonts w:ascii="Arial" w:hAnsi="Arial" w:cs="Arial"/>
          <w:sz w:val="24"/>
          <w:szCs w:val="24"/>
          <w:lang w:val="en-US"/>
        </w:rPr>
        <w:t>justified</w:t>
      </w:r>
      <w:r w:rsidR="00A6573B" w:rsidRPr="005C3524">
        <w:rPr>
          <w:rFonts w:ascii="Arial" w:hAnsi="Arial" w:cs="Arial"/>
          <w:sz w:val="24"/>
          <w:szCs w:val="24"/>
          <w:lang w:val="en-US"/>
        </w:rPr>
        <w:t xml:space="preserve"> after </w:t>
      </w:r>
      <w:r w:rsidR="00337D74" w:rsidRPr="005C3524">
        <w:rPr>
          <w:rFonts w:ascii="Arial" w:hAnsi="Arial" w:cs="Arial"/>
          <w:sz w:val="24"/>
          <w:szCs w:val="24"/>
          <w:lang w:val="en-US"/>
        </w:rPr>
        <w:t xml:space="preserve">a </w:t>
      </w:r>
      <w:r w:rsidR="00A6573B" w:rsidRPr="005C3524">
        <w:rPr>
          <w:rFonts w:ascii="Arial" w:hAnsi="Arial" w:cs="Arial"/>
          <w:sz w:val="24"/>
          <w:szCs w:val="24"/>
          <w:lang w:val="en-US"/>
        </w:rPr>
        <w:t xml:space="preserve">fair administrative procedure is followed and a final decision is taken </w:t>
      </w:r>
      <w:r w:rsidR="004B708B" w:rsidRPr="005C3524">
        <w:rPr>
          <w:rFonts w:ascii="Arial" w:hAnsi="Arial" w:cs="Arial"/>
          <w:sz w:val="24"/>
          <w:szCs w:val="24"/>
          <w:lang w:val="en-US"/>
        </w:rPr>
        <w:lastRenderedPageBreak/>
        <w:t xml:space="preserve">to revoke, cancel or withdraw a birth certificate or ID </w:t>
      </w:r>
      <w:r w:rsidR="00A6573B" w:rsidRPr="005C3524">
        <w:rPr>
          <w:rFonts w:ascii="Arial" w:hAnsi="Arial" w:cs="Arial"/>
          <w:sz w:val="24"/>
          <w:szCs w:val="24"/>
          <w:lang w:val="en-US"/>
        </w:rPr>
        <w:t>in terms of the applicable statute, be it the Births and Deaths Registration Act, the Immigration Act or the South African Citizenship Act</w:t>
      </w:r>
      <w:r w:rsidR="004B708B" w:rsidRPr="005C3524">
        <w:rPr>
          <w:rFonts w:ascii="Arial" w:hAnsi="Arial" w:cs="Arial"/>
          <w:sz w:val="24"/>
          <w:szCs w:val="24"/>
          <w:lang w:val="en-US"/>
        </w:rPr>
        <w:t xml:space="preserve">, or after the successful prosecution of an applicable statutory offence. </w:t>
      </w:r>
      <w:r w:rsidR="00337D74" w:rsidRPr="005C3524">
        <w:rPr>
          <w:rFonts w:ascii="Arial" w:hAnsi="Arial" w:cs="Arial"/>
          <w:sz w:val="24"/>
          <w:szCs w:val="24"/>
          <w:lang w:val="en-US"/>
        </w:rPr>
        <w:t>The e</w:t>
      </w:r>
      <w:r w:rsidR="00A6573B" w:rsidRPr="005C3524">
        <w:rPr>
          <w:rFonts w:ascii="Arial" w:hAnsi="Arial" w:cs="Arial"/>
          <w:sz w:val="24"/>
          <w:szCs w:val="24"/>
          <w:lang w:val="en-US"/>
        </w:rPr>
        <w:t xml:space="preserve">mpowering legislation exists, it is the DHA that ‘jumped the gun’ by </w:t>
      </w:r>
      <w:r w:rsidR="00E960EC" w:rsidRPr="005C3524">
        <w:rPr>
          <w:rFonts w:ascii="Arial" w:hAnsi="Arial" w:cs="Arial"/>
          <w:sz w:val="24"/>
          <w:szCs w:val="24"/>
          <w:lang w:val="en-US"/>
        </w:rPr>
        <w:t>acting</w:t>
      </w:r>
      <w:r w:rsidR="00337D74" w:rsidRPr="005C3524">
        <w:rPr>
          <w:rFonts w:ascii="Arial" w:hAnsi="Arial" w:cs="Arial"/>
          <w:sz w:val="24"/>
          <w:szCs w:val="24"/>
          <w:lang w:val="en-US"/>
        </w:rPr>
        <w:t xml:space="preserve"> </w:t>
      </w:r>
      <w:r w:rsidR="00A6573B" w:rsidRPr="005C3524">
        <w:rPr>
          <w:rFonts w:ascii="Arial" w:hAnsi="Arial" w:cs="Arial"/>
          <w:sz w:val="24"/>
          <w:szCs w:val="24"/>
          <w:lang w:val="en-US"/>
        </w:rPr>
        <w:t>in terms of s</w:t>
      </w:r>
      <w:r w:rsidR="00337D74" w:rsidRPr="005C3524">
        <w:rPr>
          <w:rFonts w:ascii="Arial" w:hAnsi="Arial" w:cs="Arial"/>
          <w:sz w:val="24"/>
          <w:szCs w:val="24"/>
          <w:lang w:val="en-US"/>
        </w:rPr>
        <w:t>ection</w:t>
      </w:r>
      <w:r w:rsidR="00A6573B" w:rsidRPr="005C3524">
        <w:rPr>
          <w:rFonts w:ascii="Arial" w:hAnsi="Arial" w:cs="Arial"/>
          <w:sz w:val="24"/>
          <w:szCs w:val="24"/>
          <w:lang w:val="en-US"/>
        </w:rPr>
        <w:t xml:space="preserve"> 19</w:t>
      </w:r>
      <w:r w:rsidR="00337D74" w:rsidRPr="005C3524">
        <w:rPr>
          <w:rFonts w:ascii="Arial" w:hAnsi="Arial" w:cs="Arial"/>
          <w:sz w:val="24"/>
          <w:szCs w:val="24"/>
          <w:lang w:val="en-US"/>
        </w:rPr>
        <w:t xml:space="preserve"> of the Identification Act</w:t>
      </w:r>
      <w:r w:rsidR="00A6573B" w:rsidRPr="005C3524">
        <w:rPr>
          <w:rFonts w:ascii="Arial" w:hAnsi="Arial" w:cs="Arial"/>
          <w:sz w:val="24"/>
          <w:szCs w:val="24"/>
          <w:lang w:val="en-US"/>
        </w:rPr>
        <w:t xml:space="preserve"> before </w:t>
      </w:r>
      <w:r w:rsidR="002B0D7B" w:rsidRPr="005C3524">
        <w:rPr>
          <w:rFonts w:ascii="Arial" w:hAnsi="Arial" w:cs="Arial"/>
          <w:sz w:val="24"/>
          <w:szCs w:val="24"/>
          <w:lang w:val="en-US"/>
        </w:rPr>
        <w:t>any</w:t>
      </w:r>
      <w:r w:rsidR="00A6573B" w:rsidRPr="005C3524">
        <w:rPr>
          <w:rFonts w:ascii="Arial" w:hAnsi="Arial" w:cs="Arial"/>
          <w:sz w:val="24"/>
          <w:szCs w:val="24"/>
          <w:lang w:val="en-US"/>
        </w:rPr>
        <w:t xml:space="preserve"> </w:t>
      </w:r>
      <w:r w:rsidR="002B0D7B" w:rsidRPr="005C3524">
        <w:rPr>
          <w:rFonts w:ascii="Arial" w:hAnsi="Arial" w:cs="Arial"/>
          <w:sz w:val="24"/>
          <w:szCs w:val="24"/>
          <w:lang w:val="en-US"/>
        </w:rPr>
        <w:t>i</w:t>
      </w:r>
      <w:r w:rsidR="00A6573B" w:rsidRPr="005C3524">
        <w:rPr>
          <w:rFonts w:ascii="Arial" w:hAnsi="Arial" w:cs="Arial"/>
          <w:sz w:val="24"/>
          <w:szCs w:val="24"/>
          <w:lang w:val="en-US"/>
        </w:rPr>
        <w:t>nquir</w:t>
      </w:r>
      <w:r w:rsidR="002B0D7B" w:rsidRPr="005C3524">
        <w:rPr>
          <w:rFonts w:ascii="Arial" w:hAnsi="Arial" w:cs="Arial"/>
          <w:sz w:val="24"/>
          <w:szCs w:val="24"/>
          <w:lang w:val="en-US"/>
        </w:rPr>
        <w:t>y</w:t>
      </w:r>
      <w:r w:rsidR="00A6573B" w:rsidRPr="005C3524">
        <w:rPr>
          <w:rFonts w:ascii="Arial" w:hAnsi="Arial" w:cs="Arial"/>
          <w:sz w:val="24"/>
          <w:szCs w:val="24"/>
          <w:lang w:val="en-US"/>
        </w:rPr>
        <w:t xml:space="preserve"> in terms of the applicable statutes w</w:t>
      </w:r>
      <w:r w:rsidR="002B0D7B" w:rsidRPr="005C3524">
        <w:rPr>
          <w:rFonts w:ascii="Arial" w:hAnsi="Arial" w:cs="Arial"/>
          <w:sz w:val="24"/>
          <w:szCs w:val="24"/>
          <w:lang w:val="en-US"/>
        </w:rPr>
        <w:t>as</w:t>
      </w:r>
      <w:r w:rsidR="00A6573B" w:rsidRPr="005C3524">
        <w:rPr>
          <w:rFonts w:ascii="Arial" w:hAnsi="Arial" w:cs="Arial"/>
          <w:sz w:val="24"/>
          <w:szCs w:val="24"/>
          <w:lang w:val="en-US"/>
        </w:rPr>
        <w:t xml:space="preserve"> finalised. The nature and content of the just and equitable remedy </w:t>
      </w:r>
      <w:r w:rsidR="00E70AD9" w:rsidRPr="005C3524">
        <w:rPr>
          <w:rFonts w:ascii="Arial" w:hAnsi="Arial" w:cs="Arial"/>
          <w:sz w:val="24"/>
          <w:szCs w:val="24"/>
          <w:lang w:val="en-US"/>
        </w:rPr>
        <w:t>are</w:t>
      </w:r>
      <w:r w:rsidR="00A6573B" w:rsidRPr="005C3524">
        <w:rPr>
          <w:rFonts w:ascii="Arial" w:hAnsi="Arial" w:cs="Arial"/>
          <w:sz w:val="24"/>
          <w:szCs w:val="24"/>
          <w:lang w:val="en-US"/>
        </w:rPr>
        <w:t xml:space="preserve"> determined from this perspective.</w:t>
      </w:r>
    </w:p>
    <w:p w14:paraId="3A723515" w14:textId="77777777" w:rsidR="00F36564" w:rsidRPr="00F36564" w:rsidRDefault="00F36564" w:rsidP="00F36564">
      <w:pPr>
        <w:pStyle w:val="ListParagraph"/>
        <w:rPr>
          <w:rFonts w:ascii="Arial" w:hAnsi="Arial" w:cs="Arial"/>
          <w:sz w:val="24"/>
          <w:szCs w:val="24"/>
          <w:lang w:val="en-US"/>
        </w:rPr>
      </w:pPr>
    </w:p>
    <w:p w14:paraId="2C80DD9C" w14:textId="00E8597F" w:rsidR="005217D4" w:rsidRPr="005C3524" w:rsidRDefault="005C3524" w:rsidP="005C3524">
      <w:pPr>
        <w:tabs>
          <w:tab w:val="left" w:pos="4917"/>
        </w:tabs>
        <w:spacing w:before="120" w:after="120" w:line="360" w:lineRule="auto"/>
        <w:ind w:left="720" w:hanging="720"/>
        <w:jc w:val="both"/>
        <w:rPr>
          <w:rFonts w:ascii="Arial" w:hAnsi="Arial" w:cs="Arial"/>
          <w:sz w:val="24"/>
          <w:szCs w:val="24"/>
          <w:lang w:val="en-US"/>
        </w:rPr>
      </w:pPr>
      <w:r w:rsidRPr="0079168A">
        <w:rPr>
          <w:rFonts w:ascii="Arial" w:hAnsi="Arial" w:cs="Arial"/>
          <w:sz w:val="24"/>
          <w:szCs w:val="24"/>
          <w:lang w:val="en-US"/>
        </w:rPr>
        <w:t>[104]</w:t>
      </w:r>
      <w:r w:rsidRPr="0079168A">
        <w:rPr>
          <w:rFonts w:ascii="Arial" w:hAnsi="Arial" w:cs="Arial"/>
          <w:sz w:val="24"/>
          <w:szCs w:val="24"/>
          <w:lang w:val="en-US"/>
        </w:rPr>
        <w:tab/>
      </w:r>
      <w:r w:rsidR="0085521C" w:rsidRPr="005C3524">
        <w:rPr>
          <w:rFonts w:ascii="Arial" w:hAnsi="Arial" w:cs="Arial"/>
          <w:sz w:val="24"/>
          <w:szCs w:val="24"/>
          <w:lang w:val="en-US"/>
        </w:rPr>
        <w:t>In crafting a just and equitable remedy, t</w:t>
      </w:r>
      <w:r w:rsidR="003D2C5B" w:rsidRPr="005C3524">
        <w:rPr>
          <w:rFonts w:ascii="Arial" w:hAnsi="Arial" w:cs="Arial"/>
          <w:sz w:val="24"/>
          <w:szCs w:val="24"/>
          <w:lang w:val="en-US"/>
        </w:rPr>
        <w:t>he public interest in this matter pertaining to the blocking of IDs goes both ways. It is a well-established principle that the individual’s interest must</w:t>
      </w:r>
      <w:r w:rsidR="0085521C" w:rsidRPr="005C3524">
        <w:rPr>
          <w:rFonts w:ascii="Arial" w:hAnsi="Arial" w:cs="Arial"/>
          <w:sz w:val="24"/>
          <w:szCs w:val="24"/>
          <w:lang w:val="en-US"/>
        </w:rPr>
        <w:t>, in certain circumstances,</w:t>
      </w:r>
      <w:r w:rsidR="003D2C5B" w:rsidRPr="005C3524">
        <w:rPr>
          <w:rFonts w:ascii="Arial" w:hAnsi="Arial" w:cs="Arial"/>
          <w:sz w:val="24"/>
          <w:szCs w:val="24"/>
          <w:lang w:val="en-US"/>
        </w:rPr>
        <w:t xml:space="preserve"> yield to the public interest.</w:t>
      </w:r>
      <w:r w:rsidR="003D2C5B" w:rsidRPr="00345C11">
        <w:rPr>
          <w:rStyle w:val="FootnoteReference"/>
          <w:rFonts w:ascii="Arial" w:hAnsi="Arial" w:cs="Arial"/>
          <w:sz w:val="24"/>
          <w:szCs w:val="24"/>
          <w:lang w:val="en-US"/>
        </w:rPr>
        <w:footnoteReference w:id="52"/>
      </w:r>
      <w:r w:rsidR="003D2C5B" w:rsidRPr="005C3524">
        <w:rPr>
          <w:rFonts w:ascii="Arial" w:hAnsi="Arial" w:cs="Arial"/>
          <w:sz w:val="24"/>
          <w:szCs w:val="24"/>
          <w:lang w:val="en-US"/>
        </w:rPr>
        <w:t xml:space="preserve"> This does not mean that individual rights and the public interest ar</w:t>
      </w:r>
      <w:r w:rsidR="0085521C" w:rsidRPr="005C3524">
        <w:rPr>
          <w:rFonts w:ascii="Arial" w:hAnsi="Arial" w:cs="Arial"/>
          <w:sz w:val="24"/>
          <w:szCs w:val="24"/>
          <w:lang w:val="en-US"/>
        </w:rPr>
        <w:t>e</w:t>
      </w:r>
      <w:r w:rsidR="003D2C5B" w:rsidRPr="005C3524">
        <w:rPr>
          <w:rFonts w:ascii="Arial" w:hAnsi="Arial" w:cs="Arial"/>
          <w:sz w:val="24"/>
          <w:szCs w:val="24"/>
          <w:lang w:val="en-US"/>
        </w:rPr>
        <w:t xml:space="preserve"> inherently competing interest</w:t>
      </w:r>
      <w:r w:rsidR="00601C35" w:rsidRPr="005C3524">
        <w:rPr>
          <w:rFonts w:ascii="Arial" w:hAnsi="Arial" w:cs="Arial"/>
          <w:sz w:val="24"/>
          <w:szCs w:val="24"/>
          <w:lang w:val="en-US"/>
        </w:rPr>
        <w:t>s</w:t>
      </w:r>
      <w:r w:rsidR="003D2C5B" w:rsidRPr="005C3524">
        <w:rPr>
          <w:rFonts w:ascii="Arial" w:hAnsi="Arial" w:cs="Arial"/>
          <w:sz w:val="24"/>
          <w:szCs w:val="24"/>
          <w:lang w:val="en-US"/>
        </w:rPr>
        <w:t xml:space="preserve"> or values</w:t>
      </w:r>
      <w:r w:rsidR="00E70AD9" w:rsidRPr="005C3524">
        <w:rPr>
          <w:rFonts w:ascii="Arial" w:hAnsi="Arial" w:cs="Arial"/>
          <w:sz w:val="24"/>
          <w:szCs w:val="24"/>
          <w:lang w:val="en-US"/>
        </w:rPr>
        <w:t>,</w:t>
      </w:r>
      <w:r w:rsidR="003D2C5B" w:rsidRPr="005C3524">
        <w:rPr>
          <w:rFonts w:ascii="Arial" w:hAnsi="Arial" w:cs="Arial"/>
          <w:sz w:val="24"/>
          <w:szCs w:val="24"/>
          <w:lang w:val="en-US"/>
        </w:rPr>
        <w:t xml:space="preserve"> as if the two are in a zero-sum equation.</w:t>
      </w:r>
      <w:r w:rsidR="003D2C5B" w:rsidRPr="00345C11">
        <w:rPr>
          <w:rStyle w:val="FootnoteReference"/>
          <w:rFonts w:ascii="Arial" w:hAnsi="Arial" w:cs="Arial"/>
          <w:sz w:val="24"/>
          <w:szCs w:val="24"/>
          <w:lang w:val="en-US"/>
        </w:rPr>
        <w:footnoteReference w:id="53"/>
      </w:r>
      <w:r w:rsidR="0085521C" w:rsidRPr="005C3524">
        <w:rPr>
          <w:rFonts w:ascii="Arial" w:hAnsi="Arial" w:cs="Arial"/>
          <w:sz w:val="24"/>
          <w:szCs w:val="24"/>
          <w:lang w:val="en-US"/>
        </w:rPr>
        <w:t xml:space="preserve"> The different components of the public interest must be harmonised in order to determine its weight in a given situation.  When conflicting components of the public interest are harmonised, </w:t>
      </w:r>
      <w:r w:rsidR="0085521C" w:rsidRPr="005C3524">
        <w:rPr>
          <w:rFonts w:ascii="Arial" w:hAnsi="Arial" w:cs="Arial"/>
          <w:i/>
          <w:sz w:val="24"/>
          <w:szCs w:val="24"/>
          <w:lang w:val="en-US"/>
        </w:rPr>
        <w:t>in casu</w:t>
      </w:r>
      <w:r w:rsidR="0085521C" w:rsidRPr="005C3524">
        <w:rPr>
          <w:rFonts w:ascii="Arial" w:hAnsi="Arial" w:cs="Arial"/>
          <w:sz w:val="24"/>
          <w:szCs w:val="24"/>
          <w:lang w:val="en-US"/>
        </w:rPr>
        <w:t xml:space="preserve"> the </w:t>
      </w:r>
      <w:r w:rsidR="00AC07DC" w:rsidRPr="005C3524">
        <w:rPr>
          <w:rFonts w:ascii="Arial" w:hAnsi="Arial" w:cs="Arial"/>
          <w:sz w:val="24"/>
          <w:szCs w:val="24"/>
          <w:lang w:val="en-US"/>
        </w:rPr>
        <w:t>individual</w:t>
      </w:r>
      <w:r w:rsidR="0085521C" w:rsidRPr="005C3524">
        <w:rPr>
          <w:rFonts w:ascii="Arial" w:hAnsi="Arial" w:cs="Arial"/>
          <w:sz w:val="24"/>
          <w:szCs w:val="24"/>
          <w:lang w:val="en-US"/>
        </w:rPr>
        <w:t xml:space="preserve"> right to just administrative action before a block is placed on an ID </w:t>
      </w:r>
      <w:r w:rsidR="0085521C" w:rsidRPr="005C3524">
        <w:rPr>
          <w:rFonts w:ascii="Arial" w:hAnsi="Arial" w:cs="Arial"/>
          <w:i/>
          <w:sz w:val="24"/>
          <w:szCs w:val="24"/>
          <w:lang w:val="en-US"/>
        </w:rPr>
        <w:t>versus</w:t>
      </w:r>
      <w:r w:rsidR="0085521C" w:rsidRPr="005C3524">
        <w:rPr>
          <w:rFonts w:ascii="Arial" w:hAnsi="Arial" w:cs="Arial"/>
          <w:sz w:val="24"/>
          <w:szCs w:val="24"/>
          <w:lang w:val="en-US"/>
        </w:rPr>
        <w:t xml:space="preserve"> the community’s interest in being protected against identity fraud and the protection of the integrity of the national population register, the individual and </w:t>
      </w:r>
      <w:r w:rsidR="006E530B" w:rsidRPr="005C3524">
        <w:rPr>
          <w:rFonts w:ascii="Arial" w:hAnsi="Arial" w:cs="Arial"/>
          <w:sz w:val="24"/>
          <w:szCs w:val="24"/>
          <w:lang w:val="en-US"/>
        </w:rPr>
        <w:t>its</w:t>
      </w:r>
      <w:r w:rsidR="0085521C" w:rsidRPr="005C3524">
        <w:rPr>
          <w:rFonts w:ascii="Arial" w:hAnsi="Arial" w:cs="Arial"/>
          <w:sz w:val="24"/>
          <w:szCs w:val="24"/>
          <w:lang w:val="en-US"/>
        </w:rPr>
        <w:t xml:space="preserve"> expectations must first be removed from the equation. The public interest in protecting individual rights is then balanced against the public interest in the conflicting matter.</w:t>
      </w:r>
    </w:p>
    <w:p w14:paraId="49FD4E21" w14:textId="77777777" w:rsidR="005217D4" w:rsidRPr="0079168A" w:rsidRDefault="005217D4" w:rsidP="0079168A">
      <w:pPr>
        <w:pStyle w:val="ListParagraph"/>
        <w:spacing w:before="120" w:after="120" w:line="360" w:lineRule="auto"/>
        <w:jc w:val="both"/>
        <w:rPr>
          <w:rFonts w:ascii="Arial" w:hAnsi="Arial" w:cs="Arial"/>
          <w:sz w:val="24"/>
          <w:szCs w:val="24"/>
          <w:lang w:val="en-US"/>
        </w:rPr>
      </w:pPr>
    </w:p>
    <w:p w14:paraId="7635AE2E" w14:textId="173DC97A" w:rsidR="005217D4" w:rsidRPr="005C3524" w:rsidRDefault="005C3524" w:rsidP="005C3524">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[105]</w:t>
      </w:r>
      <w:r>
        <w:rPr>
          <w:rFonts w:ascii="Arial" w:hAnsi="Arial" w:cs="Arial"/>
          <w:sz w:val="24"/>
          <w:szCs w:val="24"/>
          <w:lang w:val="en-US"/>
        </w:rPr>
        <w:tab/>
      </w:r>
      <w:r w:rsidR="002B0D7B" w:rsidRPr="005C3524">
        <w:rPr>
          <w:rFonts w:ascii="Arial" w:hAnsi="Arial" w:cs="Arial"/>
          <w:sz w:val="24"/>
          <w:szCs w:val="24"/>
          <w:lang w:val="en-US"/>
        </w:rPr>
        <w:t xml:space="preserve">In the circumstances of this litigation, </w:t>
      </w:r>
      <w:r w:rsidR="00CD7778" w:rsidRPr="005C3524">
        <w:rPr>
          <w:rFonts w:ascii="Arial" w:hAnsi="Arial" w:cs="Arial"/>
          <w:sz w:val="24"/>
          <w:szCs w:val="24"/>
          <w:lang w:val="en-US"/>
        </w:rPr>
        <w:t>considerations of public interest</w:t>
      </w:r>
      <w:r w:rsidR="00BF4F24" w:rsidRPr="005C3524">
        <w:rPr>
          <w:rFonts w:ascii="Arial" w:hAnsi="Arial" w:cs="Arial"/>
          <w:sz w:val="24"/>
          <w:szCs w:val="24"/>
          <w:lang w:val="en-US"/>
        </w:rPr>
        <w:t xml:space="preserve"> </w:t>
      </w:r>
      <w:r w:rsidR="00CD7778" w:rsidRPr="005C3524">
        <w:rPr>
          <w:rFonts w:ascii="Arial" w:hAnsi="Arial" w:cs="Arial"/>
          <w:sz w:val="24"/>
          <w:szCs w:val="24"/>
          <w:lang w:val="en-US"/>
        </w:rPr>
        <w:t>militate against an order that will have the immediate unblocking of th</w:t>
      </w:r>
      <w:r w:rsidR="00772F58" w:rsidRPr="005C3524">
        <w:rPr>
          <w:rFonts w:ascii="Arial" w:hAnsi="Arial" w:cs="Arial"/>
          <w:sz w:val="24"/>
          <w:szCs w:val="24"/>
          <w:lang w:val="en-US"/>
        </w:rPr>
        <w:t>e remaining blocked</w:t>
      </w:r>
      <w:r w:rsidR="00CD7778" w:rsidRPr="005C3524">
        <w:rPr>
          <w:rFonts w:ascii="Arial" w:hAnsi="Arial" w:cs="Arial"/>
          <w:sz w:val="24"/>
          <w:szCs w:val="24"/>
          <w:lang w:val="en-US"/>
        </w:rPr>
        <w:t xml:space="preserve"> IDs as </w:t>
      </w:r>
      <w:r w:rsidR="00361891" w:rsidRPr="005C3524">
        <w:rPr>
          <w:rFonts w:ascii="Arial" w:hAnsi="Arial" w:cs="Arial"/>
          <w:sz w:val="24"/>
          <w:szCs w:val="24"/>
          <w:lang w:val="en-US"/>
        </w:rPr>
        <w:t xml:space="preserve">a </w:t>
      </w:r>
      <w:r w:rsidR="00CD7778" w:rsidRPr="005C3524">
        <w:rPr>
          <w:rFonts w:ascii="Arial" w:hAnsi="Arial" w:cs="Arial"/>
          <w:sz w:val="24"/>
          <w:szCs w:val="24"/>
          <w:lang w:val="en-US"/>
        </w:rPr>
        <w:t>result.</w:t>
      </w:r>
      <w:r w:rsidR="00B242C9" w:rsidRPr="005C3524">
        <w:rPr>
          <w:rFonts w:ascii="Arial" w:hAnsi="Arial" w:cs="Arial"/>
          <w:sz w:val="24"/>
          <w:szCs w:val="24"/>
          <w:lang w:val="en-US"/>
        </w:rPr>
        <w:t xml:space="preserve"> The issue is considered in circumstances where the affected individuals either </w:t>
      </w:r>
      <w:r w:rsidR="00BF4F24" w:rsidRPr="005C3524">
        <w:rPr>
          <w:rFonts w:ascii="Arial" w:hAnsi="Arial" w:cs="Arial"/>
          <w:sz w:val="24"/>
          <w:szCs w:val="24"/>
          <w:lang w:val="en-US"/>
        </w:rPr>
        <w:t xml:space="preserve">did </w:t>
      </w:r>
      <w:r w:rsidR="00B242C9" w:rsidRPr="005C3524">
        <w:rPr>
          <w:rFonts w:ascii="Arial" w:hAnsi="Arial" w:cs="Arial"/>
          <w:sz w:val="24"/>
          <w:szCs w:val="24"/>
          <w:lang w:val="en-US"/>
        </w:rPr>
        <w:t>not approach the court for relief</w:t>
      </w:r>
      <w:r w:rsidR="00666122" w:rsidRPr="005C3524">
        <w:rPr>
          <w:rFonts w:ascii="Arial" w:hAnsi="Arial" w:cs="Arial"/>
          <w:sz w:val="24"/>
          <w:szCs w:val="24"/>
          <w:lang w:val="en-US"/>
        </w:rPr>
        <w:t xml:space="preserve"> or were referred to anonymously</w:t>
      </w:r>
      <w:r w:rsidR="00F36564" w:rsidRPr="005C3524">
        <w:rPr>
          <w:rFonts w:ascii="Arial" w:hAnsi="Arial" w:cs="Arial"/>
          <w:sz w:val="24"/>
          <w:szCs w:val="24"/>
          <w:lang w:val="en-US"/>
        </w:rPr>
        <w:t xml:space="preserve"> and where the DHA contends</w:t>
      </w:r>
      <w:r w:rsidR="00666122" w:rsidRPr="005C3524">
        <w:rPr>
          <w:rFonts w:ascii="Arial" w:hAnsi="Arial" w:cs="Arial"/>
          <w:sz w:val="24"/>
          <w:szCs w:val="24"/>
          <w:lang w:val="en-US"/>
        </w:rPr>
        <w:t xml:space="preserve"> and provides evidence that the abrupt uplifting of markers pose</w:t>
      </w:r>
      <w:r w:rsidR="002B0D7B" w:rsidRPr="005C3524">
        <w:rPr>
          <w:rFonts w:ascii="Arial" w:hAnsi="Arial" w:cs="Arial"/>
          <w:sz w:val="24"/>
          <w:szCs w:val="24"/>
          <w:lang w:val="en-US"/>
        </w:rPr>
        <w:t>s</w:t>
      </w:r>
      <w:r w:rsidR="00666122" w:rsidRPr="005C3524">
        <w:rPr>
          <w:rFonts w:ascii="Arial" w:hAnsi="Arial" w:cs="Arial"/>
          <w:sz w:val="24"/>
          <w:szCs w:val="24"/>
          <w:lang w:val="en-US"/>
        </w:rPr>
        <w:t xml:space="preserve"> security risks to the South African community</w:t>
      </w:r>
      <w:r w:rsidR="00361891" w:rsidRPr="005C3524">
        <w:rPr>
          <w:rFonts w:ascii="Arial" w:hAnsi="Arial" w:cs="Arial"/>
          <w:sz w:val="24"/>
          <w:szCs w:val="24"/>
          <w:lang w:val="en-US"/>
        </w:rPr>
        <w:t>.</w:t>
      </w:r>
      <w:r w:rsidR="00BF4F24" w:rsidRPr="005C3524">
        <w:rPr>
          <w:rFonts w:ascii="Arial" w:hAnsi="Arial" w:cs="Arial"/>
          <w:sz w:val="24"/>
          <w:szCs w:val="24"/>
          <w:lang w:val="en-US"/>
        </w:rPr>
        <w:t xml:space="preserve"> </w:t>
      </w:r>
      <w:r w:rsidR="00B242C9" w:rsidRPr="005C3524">
        <w:rPr>
          <w:rFonts w:ascii="Arial" w:hAnsi="Arial" w:cs="Arial"/>
          <w:sz w:val="24"/>
          <w:szCs w:val="24"/>
          <w:lang w:val="en-US"/>
        </w:rPr>
        <w:t xml:space="preserve"> </w:t>
      </w:r>
    </w:p>
    <w:p w14:paraId="3386F03F" w14:textId="77777777" w:rsidR="00F36564" w:rsidRPr="00F36564" w:rsidRDefault="00F36564" w:rsidP="00F36564">
      <w:pPr>
        <w:pStyle w:val="ListParagraph"/>
        <w:rPr>
          <w:rFonts w:ascii="Arial" w:hAnsi="Arial" w:cs="Arial"/>
          <w:sz w:val="24"/>
          <w:szCs w:val="24"/>
          <w:lang w:val="en-US"/>
        </w:rPr>
      </w:pPr>
    </w:p>
    <w:p w14:paraId="5DDA31F5" w14:textId="6CBD7FC4" w:rsidR="00A6573B" w:rsidRPr="005C3524" w:rsidRDefault="005C3524" w:rsidP="005C3524">
      <w:pPr>
        <w:tabs>
          <w:tab w:val="left" w:pos="4917"/>
        </w:tabs>
        <w:spacing w:before="120" w:after="120" w:line="360" w:lineRule="auto"/>
        <w:ind w:left="720" w:hanging="720"/>
        <w:jc w:val="both"/>
        <w:rPr>
          <w:rFonts w:ascii="Arial" w:hAnsi="Arial" w:cs="Arial"/>
          <w:sz w:val="24"/>
          <w:szCs w:val="24"/>
          <w:lang w:val="en-US"/>
        </w:rPr>
      </w:pPr>
      <w:r w:rsidRPr="00585932">
        <w:rPr>
          <w:rFonts w:ascii="Arial" w:hAnsi="Arial" w:cs="Arial"/>
          <w:sz w:val="24"/>
          <w:szCs w:val="24"/>
          <w:lang w:val="en-US"/>
        </w:rPr>
        <w:t>[106]</w:t>
      </w:r>
      <w:r w:rsidRPr="00585932">
        <w:rPr>
          <w:rFonts w:ascii="Arial" w:hAnsi="Arial" w:cs="Arial"/>
          <w:sz w:val="24"/>
          <w:szCs w:val="24"/>
          <w:lang w:val="en-US"/>
        </w:rPr>
        <w:tab/>
      </w:r>
      <w:r w:rsidR="00BF4F24" w:rsidRPr="005C3524">
        <w:rPr>
          <w:rFonts w:ascii="Arial" w:hAnsi="Arial" w:cs="Arial"/>
          <w:sz w:val="24"/>
          <w:szCs w:val="24"/>
          <w:lang w:val="en-US"/>
        </w:rPr>
        <w:t>In the circumstances</w:t>
      </w:r>
      <w:r w:rsidR="00666122" w:rsidRPr="005C3524">
        <w:rPr>
          <w:rFonts w:ascii="Arial" w:hAnsi="Arial" w:cs="Arial"/>
          <w:sz w:val="24"/>
          <w:szCs w:val="24"/>
          <w:lang w:val="en-US"/>
        </w:rPr>
        <w:t>,</w:t>
      </w:r>
      <w:r w:rsidR="00BF4F24" w:rsidRPr="005C3524">
        <w:rPr>
          <w:rFonts w:ascii="Arial" w:hAnsi="Arial" w:cs="Arial"/>
          <w:sz w:val="24"/>
          <w:szCs w:val="24"/>
          <w:lang w:val="en-US"/>
        </w:rPr>
        <w:t xml:space="preserve"> it is fair and just to suspend the declaration o</w:t>
      </w:r>
      <w:r w:rsidR="00B024E1" w:rsidRPr="005C3524">
        <w:rPr>
          <w:rFonts w:ascii="Arial" w:hAnsi="Arial" w:cs="Arial"/>
          <w:sz w:val="24"/>
          <w:szCs w:val="24"/>
          <w:lang w:val="en-US"/>
        </w:rPr>
        <w:t>f</w:t>
      </w:r>
      <w:r w:rsidR="00BF4F24" w:rsidRPr="005C3524">
        <w:rPr>
          <w:rFonts w:ascii="Arial" w:hAnsi="Arial" w:cs="Arial"/>
          <w:sz w:val="24"/>
          <w:szCs w:val="24"/>
          <w:lang w:val="en-US"/>
        </w:rPr>
        <w:t xml:space="preserve"> invalidity for </w:t>
      </w:r>
      <w:r w:rsidR="00666122" w:rsidRPr="005C3524">
        <w:rPr>
          <w:rFonts w:ascii="Arial" w:hAnsi="Arial" w:cs="Arial"/>
          <w:sz w:val="24"/>
          <w:szCs w:val="24"/>
          <w:lang w:val="en-US"/>
        </w:rPr>
        <w:t>a period</w:t>
      </w:r>
      <w:r w:rsidR="00BF4F24" w:rsidRPr="005C3524">
        <w:rPr>
          <w:rFonts w:ascii="Arial" w:hAnsi="Arial" w:cs="Arial"/>
          <w:sz w:val="24"/>
          <w:szCs w:val="24"/>
          <w:lang w:val="en-US"/>
        </w:rPr>
        <w:t xml:space="preserve"> of </w:t>
      </w:r>
      <w:r w:rsidR="00A6573B" w:rsidRPr="005C3524">
        <w:rPr>
          <w:rFonts w:ascii="Arial" w:hAnsi="Arial" w:cs="Arial"/>
          <w:sz w:val="24"/>
          <w:szCs w:val="24"/>
          <w:lang w:val="en-US"/>
        </w:rPr>
        <w:t>1</w:t>
      </w:r>
      <w:r w:rsidR="00772F58" w:rsidRPr="005C3524">
        <w:rPr>
          <w:rFonts w:ascii="Arial" w:hAnsi="Arial" w:cs="Arial"/>
          <w:sz w:val="24"/>
          <w:szCs w:val="24"/>
          <w:lang w:val="en-US"/>
        </w:rPr>
        <w:t>2</w:t>
      </w:r>
      <w:r w:rsidR="006972B4" w:rsidRPr="005C3524">
        <w:rPr>
          <w:rFonts w:ascii="Arial" w:hAnsi="Arial" w:cs="Arial"/>
          <w:sz w:val="24"/>
          <w:szCs w:val="24"/>
          <w:lang w:val="en-US"/>
        </w:rPr>
        <w:t xml:space="preserve"> months</w:t>
      </w:r>
      <w:r w:rsidR="00BF4F24" w:rsidRPr="005C3524">
        <w:rPr>
          <w:rFonts w:ascii="Arial" w:hAnsi="Arial" w:cs="Arial"/>
          <w:sz w:val="24"/>
          <w:szCs w:val="24"/>
          <w:lang w:val="en-US"/>
        </w:rPr>
        <w:t xml:space="preserve"> from the date of this order</w:t>
      </w:r>
      <w:r w:rsidR="008F440D" w:rsidRPr="005C3524">
        <w:rPr>
          <w:rFonts w:ascii="Arial" w:hAnsi="Arial" w:cs="Arial"/>
          <w:sz w:val="24"/>
          <w:szCs w:val="24"/>
          <w:lang w:val="en-US"/>
        </w:rPr>
        <w:t>. In this period,</w:t>
      </w:r>
      <w:r w:rsidR="00BF4F24" w:rsidRPr="005C3524">
        <w:rPr>
          <w:rFonts w:ascii="Arial" w:hAnsi="Arial" w:cs="Arial"/>
          <w:sz w:val="24"/>
          <w:szCs w:val="24"/>
          <w:lang w:val="en-US"/>
        </w:rPr>
        <w:t xml:space="preserve"> the </w:t>
      </w:r>
      <w:bookmarkStart w:id="3" w:name="_Hlk153989578"/>
      <w:r w:rsidR="00BF4F24" w:rsidRPr="005C3524">
        <w:rPr>
          <w:rFonts w:ascii="Arial" w:hAnsi="Arial" w:cs="Arial"/>
          <w:sz w:val="24"/>
          <w:szCs w:val="24"/>
          <w:lang w:val="en-US"/>
        </w:rPr>
        <w:t>DH</w:t>
      </w:r>
      <w:r w:rsidR="00585932" w:rsidRPr="005C3524">
        <w:rPr>
          <w:rFonts w:ascii="Arial" w:hAnsi="Arial" w:cs="Arial"/>
          <w:sz w:val="24"/>
          <w:szCs w:val="24"/>
          <w:lang w:val="en-US"/>
        </w:rPr>
        <w:t xml:space="preserve">A </w:t>
      </w:r>
      <w:r w:rsidR="008F440D" w:rsidRPr="005C3524">
        <w:rPr>
          <w:rFonts w:ascii="Arial" w:hAnsi="Arial" w:cs="Arial"/>
          <w:sz w:val="24"/>
          <w:szCs w:val="24"/>
          <w:lang w:val="en-US"/>
        </w:rPr>
        <w:t>must</w:t>
      </w:r>
      <w:r w:rsidR="00585932" w:rsidRPr="005C3524">
        <w:rPr>
          <w:rFonts w:ascii="Arial" w:hAnsi="Arial" w:cs="Arial"/>
          <w:sz w:val="24"/>
          <w:szCs w:val="24"/>
          <w:lang w:val="en-US"/>
        </w:rPr>
        <w:t xml:space="preserve"> </w:t>
      </w:r>
      <w:r w:rsidR="00585932" w:rsidRPr="005C3524">
        <w:rPr>
          <w:rFonts w:ascii="Arial" w:hAnsi="Arial" w:cs="Arial"/>
          <w:sz w:val="24"/>
          <w:szCs w:val="24"/>
        </w:rPr>
        <w:lastRenderedPageBreak/>
        <w:t xml:space="preserve">determine whether the identity numbers against which markers have been placed </w:t>
      </w:r>
      <w:r w:rsidR="00213C51" w:rsidRPr="005C3524">
        <w:rPr>
          <w:rFonts w:ascii="Arial" w:hAnsi="Arial" w:cs="Arial"/>
          <w:sz w:val="24"/>
          <w:szCs w:val="24"/>
        </w:rPr>
        <w:t>before</w:t>
      </w:r>
      <w:r w:rsidR="00585932" w:rsidRPr="005C3524">
        <w:rPr>
          <w:rFonts w:ascii="Arial" w:hAnsi="Arial" w:cs="Arial"/>
          <w:sz w:val="24"/>
          <w:szCs w:val="24"/>
        </w:rPr>
        <w:t xml:space="preserve"> November 2022 and which identity numbers </w:t>
      </w:r>
      <w:r w:rsidR="00585932" w:rsidRPr="005C3524">
        <w:rPr>
          <w:rFonts w:ascii="Arial" w:hAnsi="Arial" w:cs="Arial"/>
          <w:sz w:val="24"/>
          <w:szCs w:val="24"/>
          <w:lang w:val="en-US"/>
        </w:rPr>
        <w:t>to date remain blocked</w:t>
      </w:r>
      <w:r w:rsidR="00213C51" w:rsidRPr="005C3524">
        <w:rPr>
          <w:rFonts w:ascii="Arial" w:hAnsi="Arial" w:cs="Arial"/>
          <w:sz w:val="24"/>
          <w:szCs w:val="24"/>
          <w:lang w:val="en-US"/>
        </w:rPr>
        <w:t>,</w:t>
      </w:r>
      <w:r w:rsidR="00585932" w:rsidRPr="005C3524">
        <w:rPr>
          <w:rFonts w:ascii="Arial" w:hAnsi="Arial" w:cs="Arial"/>
          <w:color w:val="000000"/>
          <w:sz w:val="24"/>
          <w:szCs w:val="24"/>
        </w:rPr>
        <w:t xml:space="preserve"> correctly reflect the particulars of the persons to whom the identity number was assigned</w:t>
      </w:r>
      <w:r w:rsidR="00213C51" w:rsidRPr="005C3524">
        <w:rPr>
          <w:rFonts w:ascii="Arial" w:hAnsi="Arial" w:cs="Arial"/>
          <w:color w:val="000000"/>
          <w:sz w:val="24"/>
          <w:szCs w:val="24"/>
        </w:rPr>
        <w:t>,</w:t>
      </w:r>
      <w:r w:rsidR="00585932" w:rsidRPr="005C3524">
        <w:rPr>
          <w:rFonts w:ascii="Arial" w:hAnsi="Arial" w:cs="Arial"/>
          <w:color w:val="000000"/>
          <w:sz w:val="24"/>
          <w:szCs w:val="24"/>
        </w:rPr>
        <w:t xml:space="preserve"> </w:t>
      </w:r>
      <w:r w:rsidR="00213C51" w:rsidRPr="005C3524">
        <w:rPr>
          <w:rFonts w:ascii="Arial" w:hAnsi="Arial" w:cs="Arial"/>
          <w:color w:val="000000"/>
          <w:sz w:val="24"/>
          <w:szCs w:val="24"/>
        </w:rPr>
        <w:t>alternatively</w:t>
      </w:r>
      <w:r w:rsidR="00585932" w:rsidRPr="005C3524">
        <w:rPr>
          <w:rFonts w:ascii="Arial" w:hAnsi="Arial" w:cs="Arial"/>
          <w:color w:val="000000"/>
          <w:sz w:val="24"/>
          <w:szCs w:val="24"/>
        </w:rPr>
        <w:t xml:space="preserve"> </w:t>
      </w:r>
      <w:r w:rsidR="00A6573B" w:rsidRPr="005C3524">
        <w:rPr>
          <w:rFonts w:ascii="Arial" w:hAnsi="Arial" w:cs="Arial"/>
          <w:sz w:val="24"/>
          <w:szCs w:val="24"/>
          <w:lang w:val="en-US"/>
        </w:rPr>
        <w:t xml:space="preserve">obtain court orders in terms </w:t>
      </w:r>
      <w:r w:rsidR="00213C51" w:rsidRPr="005C3524">
        <w:rPr>
          <w:rFonts w:ascii="Arial" w:hAnsi="Arial" w:cs="Arial"/>
          <w:sz w:val="24"/>
          <w:szCs w:val="24"/>
          <w:lang w:val="en-US"/>
        </w:rPr>
        <w:t>of which</w:t>
      </w:r>
      <w:r w:rsidR="00A6573B" w:rsidRPr="005C3524">
        <w:rPr>
          <w:rFonts w:ascii="Arial" w:hAnsi="Arial" w:cs="Arial"/>
          <w:sz w:val="24"/>
          <w:szCs w:val="24"/>
          <w:lang w:val="en-US"/>
        </w:rPr>
        <w:t xml:space="preserve"> the </w:t>
      </w:r>
      <w:r w:rsidR="00361891" w:rsidRPr="005C3524">
        <w:rPr>
          <w:rFonts w:ascii="Arial" w:hAnsi="Arial" w:cs="Arial"/>
          <w:sz w:val="24"/>
          <w:szCs w:val="24"/>
          <w:lang w:val="en-US"/>
        </w:rPr>
        <w:t>IDs of the</w:t>
      </w:r>
      <w:r w:rsidR="00585932" w:rsidRPr="005C3524">
        <w:rPr>
          <w:rFonts w:ascii="Arial" w:hAnsi="Arial" w:cs="Arial"/>
          <w:sz w:val="24"/>
          <w:szCs w:val="24"/>
          <w:lang w:val="en-US"/>
        </w:rPr>
        <w:t>se</w:t>
      </w:r>
      <w:r w:rsidR="00361891" w:rsidRPr="005C3524">
        <w:rPr>
          <w:rFonts w:ascii="Arial" w:hAnsi="Arial" w:cs="Arial"/>
          <w:sz w:val="24"/>
          <w:szCs w:val="24"/>
          <w:lang w:val="en-US"/>
        </w:rPr>
        <w:t xml:space="preserve"> affected </w:t>
      </w:r>
      <w:r w:rsidR="00BF4F24" w:rsidRPr="005C3524">
        <w:rPr>
          <w:rFonts w:ascii="Arial" w:hAnsi="Arial" w:cs="Arial"/>
          <w:sz w:val="24"/>
          <w:szCs w:val="24"/>
          <w:lang w:val="en-US"/>
        </w:rPr>
        <w:t xml:space="preserve">persons </w:t>
      </w:r>
      <w:r w:rsidR="00A6573B" w:rsidRPr="005C3524">
        <w:rPr>
          <w:rFonts w:ascii="Arial" w:hAnsi="Arial" w:cs="Arial"/>
          <w:color w:val="000000"/>
          <w:sz w:val="24"/>
          <w:szCs w:val="24"/>
        </w:rPr>
        <w:t>remain blocked</w:t>
      </w:r>
      <w:r w:rsidR="00772F58" w:rsidRPr="005C3524">
        <w:rPr>
          <w:rFonts w:ascii="Arial" w:hAnsi="Arial" w:cs="Arial"/>
          <w:color w:val="000000"/>
          <w:sz w:val="24"/>
          <w:szCs w:val="24"/>
        </w:rPr>
        <w:t xml:space="preserve"> </w:t>
      </w:r>
      <w:r w:rsidR="00213C51" w:rsidRPr="005C3524">
        <w:rPr>
          <w:rFonts w:ascii="Arial" w:hAnsi="Arial" w:cs="Arial"/>
          <w:color w:val="000000"/>
          <w:sz w:val="24"/>
          <w:szCs w:val="24"/>
        </w:rPr>
        <w:t>before</w:t>
      </w:r>
      <w:r w:rsidR="00772F58" w:rsidRPr="005C3524">
        <w:rPr>
          <w:rFonts w:ascii="Arial" w:hAnsi="Arial" w:cs="Arial"/>
          <w:color w:val="000000"/>
          <w:sz w:val="24"/>
          <w:szCs w:val="24"/>
        </w:rPr>
        <w:t xml:space="preserve"> any investigation or inquiry </w:t>
      </w:r>
      <w:r w:rsidR="00213C51" w:rsidRPr="005C3524">
        <w:rPr>
          <w:rFonts w:ascii="Arial" w:hAnsi="Arial" w:cs="Arial"/>
          <w:color w:val="000000"/>
          <w:sz w:val="24"/>
          <w:szCs w:val="24"/>
        </w:rPr>
        <w:t>is</w:t>
      </w:r>
      <w:r w:rsidR="00772F58" w:rsidRPr="005C3524">
        <w:rPr>
          <w:rFonts w:ascii="Arial" w:hAnsi="Arial" w:cs="Arial"/>
          <w:color w:val="000000"/>
          <w:sz w:val="24"/>
          <w:szCs w:val="24"/>
        </w:rPr>
        <w:t xml:space="preserve"> finalised,</w:t>
      </w:r>
      <w:r w:rsidR="00361891" w:rsidRPr="005C3524">
        <w:rPr>
          <w:rFonts w:ascii="Arial" w:hAnsi="Arial" w:cs="Arial"/>
          <w:color w:val="000000"/>
          <w:sz w:val="24"/>
          <w:szCs w:val="24"/>
        </w:rPr>
        <w:t xml:space="preserve"> failing which the block must be </w:t>
      </w:r>
      <w:r w:rsidR="00A6573B" w:rsidRPr="005C3524">
        <w:rPr>
          <w:rFonts w:ascii="Arial" w:hAnsi="Arial" w:cs="Arial"/>
          <w:color w:val="000000"/>
          <w:sz w:val="24"/>
          <w:szCs w:val="24"/>
        </w:rPr>
        <w:t>uplifted</w:t>
      </w:r>
      <w:r w:rsidR="00361891" w:rsidRPr="005C3524">
        <w:rPr>
          <w:rFonts w:ascii="Arial" w:hAnsi="Arial" w:cs="Arial"/>
          <w:color w:val="000000"/>
          <w:sz w:val="24"/>
          <w:szCs w:val="24"/>
        </w:rPr>
        <w:t xml:space="preserve"> </w:t>
      </w:r>
    </w:p>
    <w:p w14:paraId="16BB6471" w14:textId="77777777" w:rsidR="00A6573B" w:rsidRPr="00A6573B" w:rsidRDefault="00A6573B" w:rsidP="00A6573B">
      <w:pPr>
        <w:pStyle w:val="ListParagraph"/>
        <w:rPr>
          <w:rFonts w:ascii="Arial" w:hAnsi="Arial" w:cs="Arial"/>
          <w:color w:val="000000"/>
          <w:sz w:val="24"/>
          <w:szCs w:val="24"/>
        </w:rPr>
      </w:pPr>
    </w:p>
    <w:p w14:paraId="435069A5" w14:textId="29F237D4" w:rsidR="005217D4" w:rsidRPr="005C3524" w:rsidRDefault="005C3524" w:rsidP="005C3524">
      <w:pPr>
        <w:tabs>
          <w:tab w:val="left" w:pos="4917"/>
        </w:tabs>
        <w:spacing w:before="120" w:after="120" w:line="360" w:lineRule="auto"/>
        <w:ind w:left="720" w:hanging="720"/>
        <w:jc w:val="both"/>
        <w:rPr>
          <w:rFonts w:ascii="Arial" w:hAnsi="Arial" w:cs="Arial"/>
          <w:sz w:val="24"/>
          <w:szCs w:val="24"/>
          <w:lang w:val="en-US"/>
        </w:rPr>
      </w:pPr>
      <w:r w:rsidRPr="0079168A">
        <w:rPr>
          <w:rFonts w:ascii="Arial" w:hAnsi="Arial" w:cs="Arial"/>
          <w:sz w:val="24"/>
          <w:szCs w:val="24"/>
          <w:lang w:val="en-US"/>
        </w:rPr>
        <w:t>[107]</w:t>
      </w:r>
      <w:r w:rsidRPr="0079168A">
        <w:rPr>
          <w:rFonts w:ascii="Arial" w:hAnsi="Arial" w:cs="Arial"/>
          <w:sz w:val="24"/>
          <w:szCs w:val="24"/>
          <w:lang w:val="en-US"/>
        </w:rPr>
        <w:tab/>
      </w:r>
      <w:r w:rsidR="00ED64D0" w:rsidRPr="005C3524">
        <w:rPr>
          <w:rFonts w:ascii="Arial" w:hAnsi="Arial" w:cs="Arial"/>
          <w:color w:val="000000"/>
          <w:sz w:val="24"/>
          <w:szCs w:val="24"/>
        </w:rPr>
        <w:t xml:space="preserve">Clients of LHR and LW whose IDs have </w:t>
      </w:r>
      <w:r w:rsidR="00213C51" w:rsidRPr="005C3524">
        <w:rPr>
          <w:rFonts w:ascii="Arial" w:hAnsi="Arial" w:cs="Arial"/>
          <w:color w:val="000000"/>
          <w:sz w:val="24"/>
          <w:szCs w:val="24"/>
        </w:rPr>
        <w:t>yet to be</w:t>
      </w:r>
      <w:r w:rsidR="00ED64D0" w:rsidRPr="005C3524">
        <w:rPr>
          <w:rFonts w:ascii="Arial" w:hAnsi="Arial" w:cs="Arial"/>
          <w:color w:val="000000"/>
          <w:sz w:val="24"/>
          <w:szCs w:val="24"/>
        </w:rPr>
        <w:t xml:space="preserve"> unblocked and who </w:t>
      </w:r>
      <w:r w:rsidR="00A6573B" w:rsidRPr="005C3524">
        <w:rPr>
          <w:rFonts w:ascii="Arial" w:hAnsi="Arial" w:cs="Arial"/>
          <w:color w:val="000000"/>
          <w:sz w:val="24"/>
          <w:szCs w:val="24"/>
        </w:rPr>
        <w:t>fall</w:t>
      </w:r>
      <w:r w:rsidR="00ED64D0" w:rsidRPr="005C3524">
        <w:rPr>
          <w:rFonts w:ascii="Arial" w:hAnsi="Arial" w:cs="Arial"/>
          <w:color w:val="000000"/>
          <w:sz w:val="24"/>
          <w:szCs w:val="24"/>
        </w:rPr>
        <w:t xml:space="preserve"> in this category must</w:t>
      </w:r>
      <w:r w:rsidR="0055185C" w:rsidRPr="005C3524">
        <w:rPr>
          <w:rFonts w:ascii="Arial" w:hAnsi="Arial" w:cs="Arial"/>
          <w:color w:val="000000"/>
          <w:sz w:val="24"/>
          <w:szCs w:val="24"/>
        </w:rPr>
        <w:t>,</w:t>
      </w:r>
      <w:r w:rsidR="00ED64D0" w:rsidRPr="005C3524">
        <w:rPr>
          <w:rFonts w:ascii="Arial" w:hAnsi="Arial" w:cs="Arial"/>
          <w:color w:val="000000"/>
          <w:sz w:val="24"/>
          <w:szCs w:val="24"/>
        </w:rPr>
        <w:t xml:space="preserve"> </w:t>
      </w:r>
      <w:r w:rsidR="0055185C" w:rsidRPr="005C3524">
        <w:rPr>
          <w:rFonts w:ascii="Arial" w:hAnsi="Arial" w:cs="Arial"/>
          <w:color w:val="000000"/>
          <w:sz w:val="24"/>
          <w:szCs w:val="24"/>
        </w:rPr>
        <w:t xml:space="preserve">however, </w:t>
      </w:r>
      <w:r w:rsidR="00ED64D0" w:rsidRPr="005C3524">
        <w:rPr>
          <w:rFonts w:ascii="Arial" w:hAnsi="Arial" w:cs="Arial"/>
          <w:color w:val="000000"/>
          <w:sz w:val="24"/>
          <w:szCs w:val="24"/>
        </w:rPr>
        <w:t xml:space="preserve">be processed within 90 days </w:t>
      </w:r>
      <w:r w:rsidR="0055185C" w:rsidRPr="005C3524">
        <w:rPr>
          <w:rFonts w:ascii="Arial" w:hAnsi="Arial" w:cs="Arial"/>
          <w:color w:val="000000"/>
          <w:sz w:val="24"/>
          <w:szCs w:val="24"/>
        </w:rPr>
        <w:t xml:space="preserve">after </w:t>
      </w:r>
      <w:r w:rsidR="00213C51" w:rsidRPr="005C3524">
        <w:rPr>
          <w:rFonts w:ascii="Arial" w:hAnsi="Arial" w:cs="Arial"/>
          <w:color w:val="000000"/>
          <w:sz w:val="24"/>
          <w:szCs w:val="24"/>
        </w:rPr>
        <w:t>LHR and LW provide detailed lists containing the names and particulars of their affected clients.</w:t>
      </w:r>
      <w:r w:rsidR="00F36564" w:rsidRPr="005C3524">
        <w:rPr>
          <w:rFonts w:ascii="Arial" w:hAnsi="Arial" w:cs="Arial"/>
          <w:color w:val="000000"/>
          <w:sz w:val="24"/>
          <w:szCs w:val="24"/>
        </w:rPr>
        <w:t xml:space="preserve"> T</w:t>
      </w:r>
      <w:r w:rsidR="00ED64D0" w:rsidRPr="005C3524">
        <w:rPr>
          <w:rFonts w:ascii="Arial" w:hAnsi="Arial" w:cs="Arial"/>
          <w:color w:val="000000"/>
          <w:sz w:val="24"/>
          <w:szCs w:val="24"/>
        </w:rPr>
        <w:t xml:space="preserve">he respondents indicated that they would be able to consider the list of clients provided by LHR and LW and ensure that a fair administrative process is followed. </w:t>
      </w:r>
      <w:r w:rsidR="00361891" w:rsidRPr="005C3524">
        <w:rPr>
          <w:rFonts w:ascii="Arial" w:hAnsi="Arial" w:cs="Arial"/>
          <w:color w:val="000000"/>
          <w:sz w:val="24"/>
          <w:szCs w:val="24"/>
        </w:rPr>
        <w:t>This order will</w:t>
      </w:r>
      <w:r w:rsidR="00ED64D0" w:rsidRPr="005C3524">
        <w:rPr>
          <w:rFonts w:ascii="Arial" w:hAnsi="Arial" w:cs="Arial"/>
          <w:color w:val="000000"/>
          <w:sz w:val="24"/>
          <w:szCs w:val="24"/>
        </w:rPr>
        <w:t>,</w:t>
      </w:r>
      <w:r w:rsidR="0055185C" w:rsidRPr="005C3524">
        <w:rPr>
          <w:rFonts w:ascii="Arial" w:hAnsi="Arial" w:cs="Arial"/>
          <w:color w:val="000000"/>
          <w:sz w:val="24"/>
          <w:szCs w:val="24"/>
        </w:rPr>
        <w:t xml:space="preserve"> </w:t>
      </w:r>
      <w:r w:rsidR="00ED64D0" w:rsidRPr="005C3524">
        <w:rPr>
          <w:rFonts w:ascii="Arial" w:hAnsi="Arial" w:cs="Arial"/>
          <w:color w:val="000000"/>
          <w:sz w:val="24"/>
          <w:szCs w:val="24"/>
        </w:rPr>
        <w:t>however,</w:t>
      </w:r>
      <w:r w:rsidR="00361891" w:rsidRPr="005C3524">
        <w:rPr>
          <w:rFonts w:ascii="Arial" w:hAnsi="Arial" w:cs="Arial"/>
          <w:color w:val="000000"/>
          <w:sz w:val="24"/>
          <w:szCs w:val="24"/>
        </w:rPr>
        <w:t xml:space="preserve"> not prevent the DHA from acting in terms of the Identification Act or any other applicable law in obtaining a court order allowing IDs to remain blocked</w:t>
      </w:r>
      <w:r w:rsidR="006972B4" w:rsidRPr="005C3524">
        <w:rPr>
          <w:rFonts w:ascii="Arial" w:hAnsi="Arial" w:cs="Arial"/>
          <w:color w:val="000000"/>
          <w:sz w:val="24"/>
          <w:szCs w:val="24"/>
        </w:rPr>
        <w:t xml:space="preserve">. It </w:t>
      </w:r>
      <w:r w:rsidR="00622749" w:rsidRPr="005C3524">
        <w:rPr>
          <w:rFonts w:ascii="Arial" w:hAnsi="Arial" w:cs="Arial"/>
          <w:color w:val="000000"/>
          <w:sz w:val="24"/>
          <w:szCs w:val="24"/>
        </w:rPr>
        <w:t>will also</w:t>
      </w:r>
      <w:r w:rsidR="006972B4" w:rsidRPr="005C3524">
        <w:rPr>
          <w:rFonts w:ascii="Arial" w:hAnsi="Arial" w:cs="Arial"/>
          <w:color w:val="000000"/>
          <w:sz w:val="24"/>
          <w:szCs w:val="24"/>
        </w:rPr>
        <w:t xml:space="preserve"> not prevent affected individuals </w:t>
      </w:r>
      <w:r w:rsidR="00BA26C8" w:rsidRPr="005C3524">
        <w:rPr>
          <w:rFonts w:ascii="Arial" w:hAnsi="Arial" w:cs="Arial"/>
          <w:color w:val="000000"/>
          <w:sz w:val="24"/>
          <w:szCs w:val="24"/>
        </w:rPr>
        <w:t>from approaching</w:t>
      </w:r>
      <w:r w:rsidR="006972B4" w:rsidRPr="005C3524">
        <w:rPr>
          <w:rFonts w:ascii="Arial" w:hAnsi="Arial" w:cs="Arial"/>
          <w:color w:val="000000"/>
          <w:sz w:val="24"/>
          <w:szCs w:val="24"/>
        </w:rPr>
        <w:t xml:space="preserve"> the court </w:t>
      </w:r>
      <w:r w:rsidR="00213C51" w:rsidRPr="005C3524">
        <w:rPr>
          <w:rFonts w:ascii="Arial" w:hAnsi="Arial" w:cs="Arial"/>
          <w:color w:val="000000"/>
          <w:sz w:val="24"/>
          <w:szCs w:val="24"/>
        </w:rPr>
        <w:t>to uplift a block on their ID</w:t>
      </w:r>
      <w:r w:rsidR="006E530B" w:rsidRPr="005C3524">
        <w:rPr>
          <w:rFonts w:ascii="Arial" w:hAnsi="Arial" w:cs="Arial"/>
          <w:color w:val="000000"/>
          <w:sz w:val="24"/>
          <w:szCs w:val="24"/>
        </w:rPr>
        <w:t>.</w:t>
      </w:r>
    </w:p>
    <w:bookmarkEnd w:id="3"/>
    <w:p w14:paraId="13FCAC11" w14:textId="77777777" w:rsidR="005217D4" w:rsidRPr="0079168A" w:rsidRDefault="005217D4" w:rsidP="0079168A">
      <w:pPr>
        <w:pStyle w:val="ListParagraph"/>
        <w:spacing w:before="120" w:after="120" w:line="360" w:lineRule="auto"/>
        <w:jc w:val="both"/>
        <w:rPr>
          <w:rFonts w:ascii="Arial" w:hAnsi="Arial" w:cs="Arial"/>
          <w:sz w:val="24"/>
          <w:szCs w:val="24"/>
          <w:lang w:val="en-US"/>
        </w:rPr>
      </w:pPr>
    </w:p>
    <w:p w14:paraId="56F4AA19" w14:textId="20FDCA1C" w:rsidR="005217D4" w:rsidRPr="0079168A" w:rsidRDefault="005217D4" w:rsidP="00345C11">
      <w:pPr>
        <w:tabs>
          <w:tab w:val="left" w:pos="4917"/>
        </w:tabs>
        <w:spacing w:before="120" w:after="120" w:line="360" w:lineRule="auto"/>
        <w:jc w:val="both"/>
        <w:rPr>
          <w:rFonts w:ascii="Arial" w:hAnsi="Arial" w:cs="Arial"/>
          <w:i/>
          <w:sz w:val="24"/>
          <w:szCs w:val="24"/>
          <w:lang w:val="en-US"/>
        </w:rPr>
      </w:pPr>
      <w:r w:rsidRPr="0079168A">
        <w:rPr>
          <w:rFonts w:ascii="Arial" w:hAnsi="Arial" w:cs="Arial"/>
          <w:i/>
          <w:sz w:val="24"/>
          <w:szCs w:val="24"/>
          <w:lang w:val="en-US"/>
        </w:rPr>
        <w:t>Identified Legalwise Clients</w:t>
      </w:r>
    </w:p>
    <w:p w14:paraId="446B44CC" w14:textId="77777777" w:rsidR="005217D4" w:rsidRPr="0079168A" w:rsidRDefault="005217D4" w:rsidP="0079168A">
      <w:pPr>
        <w:pStyle w:val="ListParagraph"/>
        <w:spacing w:before="120" w:after="120" w:line="360" w:lineRule="auto"/>
        <w:jc w:val="both"/>
        <w:rPr>
          <w:rFonts w:ascii="Arial" w:hAnsi="Arial" w:cs="Arial"/>
          <w:sz w:val="24"/>
          <w:szCs w:val="24"/>
          <w:lang w:val="en-US"/>
        </w:rPr>
      </w:pPr>
    </w:p>
    <w:p w14:paraId="61188C6B" w14:textId="6F63625B" w:rsidR="005217D4" w:rsidRPr="005C3524" w:rsidRDefault="005C3524" w:rsidP="005C3524">
      <w:pPr>
        <w:tabs>
          <w:tab w:val="left" w:pos="4917"/>
        </w:tabs>
        <w:spacing w:before="120" w:after="120" w:line="360" w:lineRule="auto"/>
        <w:ind w:left="720" w:hanging="720"/>
        <w:jc w:val="both"/>
        <w:rPr>
          <w:rFonts w:ascii="Arial" w:hAnsi="Arial" w:cs="Arial"/>
          <w:sz w:val="24"/>
          <w:szCs w:val="24"/>
          <w:lang w:val="en-US"/>
        </w:rPr>
      </w:pPr>
      <w:r w:rsidRPr="004D2974">
        <w:rPr>
          <w:rFonts w:ascii="Arial" w:hAnsi="Arial" w:cs="Arial"/>
          <w:sz w:val="24"/>
          <w:szCs w:val="24"/>
          <w:lang w:val="en-US"/>
        </w:rPr>
        <w:t>[108]</w:t>
      </w:r>
      <w:r w:rsidRPr="004D2974">
        <w:rPr>
          <w:rFonts w:ascii="Arial" w:hAnsi="Arial" w:cs="Arial"/>
          <w:sz w:val="24"/>
          <w:szCs w:val="24"/>
          <w:lang w:val="en-US"/>
        </w:rPr>
        <w:tab/>
      </w:r>
      <w:r w:rsidR="00666122" w:rsidRPr="005C3524">
        <w:rPr>
          <w:rFonts w:ascii="Arial" w:hAnsi="Arial" w:cs="Arial"/>
          <w:sz w:val="24"/>
          <w:szCs w:val="24"/>
          <w:lang w:val="en-US"/>
        </w:rPr>
        <w:t xml:space="preserve">Three individuals were identified by LW, </w:t>
      </w:r>
      <w:r w:rsidR="00666122" w:rsidRPr="005C3524">
        <w:rPr>
          <w:rFonts w:ascii="Arial" w:hAnsi="Arial" w:cs="Arial"/>
          <w:i/>
          <w:sz w:val="24"/>
          <w:szCs w:val="24"/>
          <w:lang w:val="en-US"/>
        </w:rPr>
        <w:t>to wit</w:t>
      </w:r>
      <w:r w:rsidR="00666122" w:rsidRPr="005C3524">
        <w:rPr>
          <w:rFonts w:ascii="Arial" w:hAnsi="Arial" w:cs="Arial"/>
          <w:sz w:val="24"/>
          <w:szCs w:val="24"/>
          <w:lang w:val="en-US"/>
        </w:rPr>
        <w:t>, B</w:t>
      </w:r>
      <w:r w:rsidR="00A6573B" w:rsidRPr="005C3524">
        <w:rPr>
          <w:rFonts w:ascii="Arial" w:hAnsi="Arial" w:cs="Arial"/>
          <w:sz w:val="24"/>
          <w:szCs w:val="24"/>
          <w:lang w:val="en-US"/>
        </w:rPr>
        <w:t>.</w:t>
      </w:r>
      <w:r w:rsidR="00666122" w:rsidRPr="005C3524">
        <w:rPr>
          <w:rFonts w:ascii="Arial" w:hAnsi="Arial" w:cs="Arial"/>
          <w:sz w:val="24"/>
          <w:szCs w:val="24"/>
          <w:lang w:val="en-US"/>
        </w:rPr>
        <w:t xml:space="preserve"> M</w:t>
      </w:r>
      <w:r w:rsidR="0011727E" w:rsidRPr="005C3524">
        <w:rPr>
          <w:rFonts w:ascii="Arial" w:hAnsi="Arial" w:cs="Arial"/>
          <w:sz w:val="24"/>
          <w:szCs w:val="24"/>
          <w:lang w:val="en-US"/>
        </w:rPr>
        <w:t>[…]</w:t>
      </w:r>
      <w:r w:rsidR="00666122" w:rsidRPr="005C3524">
        <w:rPr>
          <w:rFonts w:ascii="Arial" w:hAnsi="Arial" w:cs="Arial"/>
          <w:sz w:val="24"/>
          <w:szCs w:val="24"/>
          <w:lang w:val="en-US"/>
        </w:rPr>
        <w:t>, T.F. P</w:t>
      </w:r>
      <w:r w:rsidR="0011727E" w:rsidRPr="005C3524">
        <w:rPr>
          <w:rFonts w:ascii="Arial" w:hAnsi="Arial" w:cs="Arial"/>
          <w:sz w:val="24"/>
          <w:szCs w:val="24"/>
          <w:lang w:val="en-US"/>
        </w:rPr>
        <w:t>[…]</w:t>
      </w:r>
      <w:r w:rsidR="00666122" w:rsidRPr="005C3524">
        <w:rPr>
          <w:rFonts w:ascii="Arial" w:hAnsi="Arial" w:cs="Arial"/>
          <w:sz w:val="24"/>
          <w:szCs w:val="24"/>
          <w:lang w:val="en-US"/>
        </w:rPr>
        <w:t xml:space="preserve"> and M. M</w:t>
      </w:r>
      <w:r w:rsidR="0011727E" w:rsidRPr="005C3524">
        <w:rPr>
          <w:rFonts w:ascii="Arial" w:hAnsi="Arial" w:cs="Arial"/>
          <w:sz w:val="24"/>
          <w:szCs w:val="24"/>
          <w:lang w:val="en-US"/>
        </w:rPr>
        <w:t>[…]</w:t>
      </w:r>
      <w:r w:rsidR="00666122" w:rsidRPr="005C3524">
        <w:rPr>
          <w:rFonts w:ascii="Arial" w:hAnsi="Arial" w:cs="Arial"/>
          <w:sz w:val="24"/>
          <w:szCs w:val="24"/>
          <w:lang w:val="en-US"/>
        </w:rPr>
        <w:t>. Mr. M</w:t>
      </w:r>
      <w:r w:rsidR="0011727E" w:rsidRPr="005C3524">
        <w:rPr>
          <w:rFonts w:ascii="Arial" w:hAnsi="Arial" w:cs="Arial"/>
          <w:sz w:val="24"/>
          <w:szCs w:val="24"/>
          <w:lang w:val="en-US"/>
        </w:rPr>
        <w:t>[…]</w:t>
      </w:r>
      <w:r w:rsidR="00666122" w:rsidRPr="005C3524">
        <w:rPr>
          <w:rFonts w:ascii="Arial" w:hAnsi="Arial" w:cs="Arial"/>
          <w:sz w:val="24"/>
          <w:szCs w:val="24"/>
          <w:lang w:val="en-US"/>
        </w:rPr>
        <w:t>’s issue was resolved. The DHA provided an explanation as to why Mr. M</w:t>
      </w:r>
      <w:r w:rsidR="0011727E" w:rsidRPr="005C3524">
        <w:rPr>
          <w:rFonts w:ascii="Arial" w:hAnsi="Arial" w:cs="Arial"/>
          <w:sz w:val="24"/>
          <w:szCs w:val="24"/>
          <w:lang w:val="en-US"/>
        </w:rPr>
        <w:t>[…]</w:t>
      </w:r>
      <w:r w:rsidR="00666122" w:rsidRPr="005C3524">
        <w:rPr>
          <w:rFonts w:ascii="Arial" w:hAnsi="Arial" w:cs="Arial"/>
          <w:sz w:val="24"/>
          <w:szCs w:val="24"/>
          <w:lang w:val="en-US"/>
        </w:rPr>
        <w:t xml:space="preserve"> and Ms. P</w:t>
      </w:r>
      <w:r w:rsidR="0011727E" w:rsidRPr="005C3524">
        <w:rPr>
          <w:rFonts w:ascii="Arial" w:hAnsi="Arial" w:cs="Arial"/>
          <w:sz w:val="24"/>
          <w:szCs w:val="24"/>
          <w:lang w:val="en-US"/>
        </w:rPr>
        <w:t>[…]</w:t>
      </w:r>
      <w:r w:rsidR="00666122" w:rsidRPr="005C3524">
        <w:rPr>
          <w:rFonts w:ascii="Arial" w:hAnsi="Arial" w:cs="Arial"/>
          <w:sz w:val="24"/>
          <w:szCs w:val="24"/>
          <w:lang w:val="en-US"/>
        </w:rPr>
        <w:t xml:space="preserve">s IDs were blocked. Material disputes of fact exist in the </w:t>
      </w:r>
      <w:r w:rsidR="008360B7" w:rsidRPr="005C3524">
        <w:rPr>
          <w:rFonts w:ascii="Arial" w:hAnsi="Arial" w:cs="Arial"/>
          <w:sz w:val="24"/>
          <w:szCs w:val="24"/>
          <w:lang w:val="en-US"/>
        </w:rPr>
        <w:t>evidence provided by the DHA and</w:t>
      </w:r>
      <w:r w:rsidR="00387E0E" w:rsidRPr="005C3524">
        <w:rPr>
          <w:rFonts w:ascii="Arial" w:hAnsi="Arial" w:cs="Arial"/>
          <w:sz w:val="24"/>
          <w:szCs w:val="24"/>
          <w:lang w:val="en-US"/>
        </w:rPr>
        <w:t>,</w:t>
      </w:r>
      <w:r w:rsidR="008360B7" w:rsidRPr="005C3524">
        <w:rPr>
          <w:rFonts w:ascii="Arial" w:hAnsi="Arial" w:cs="Arial"/>
          <w:sz w:val="24"/>
          <w:szCs w:val="24"/>
          <w:lang w:val="en-US"/>
        </w:rPr>
        <w:t xml:space="preserve"> Mr. M</w:t>
      </w:r>
      <w:r w:rsidR="0011727E" w:rsidRPr="005C3524">
        <w:rPr>
          <w:rFonts w:ascii="Arial" w:hAnsi="Arial" w:cs="Arial"/>
          <w:sz w:val="24"/>
          <w:szCs w:val="24"/>
          <w:lang w:val="en-US"/>
        </w:rPr>
        <w:t>[…]</w:t>
      </w:r>
      <w:r w:rsidR="008360B7" w:rsidRPr="005C3524">
        <w:rPr>
          <w:rFonts w:ascii="Arial" w:hAnsi="Arial" w:cs="Arial"/>
          <w:sz w:val="24"/>
          <w:szCs w:val="24"/>
          <w:lang w:val="en-US"/>
        </w:rPr>
        <w:t xml:space="preserve"> and Ms. P</w:t>
      </w:r>
      <w:r w:rsidR="0011727E" w:rsidRPr="005C3524">
        <w:rPr>
          <w:rFonts w:ascii="Arial" w:hAnsi="Arial" w:cs="Arial"/>
          <w:sz w:val="24"/>
          <w:szCs w:val="24"/>
          <w:lang w:val="en-US"/>
        </w:rPr>
        <w:t>[…]</w:t>
      </w:r>
      <w:r w:rsidR="008360B7" w:rsidRPr="005C3524">
        <w:rPr>
          <w:rFonts w:ascii="Arial" w:hAnsi="Arial" w:cs="Arial"/>
          <w:sz w:val="24"/>
          <w:szCs w:val="24"/>
          <w:lang w:val="en-US"/>
        </w:rPr>
        <w:t>,</w:t>
      </w:r>
      <w:r w:rsidR="00666122" w:rsidRPr="005C3524">
        <w:rPr>
          <w:rFonts w:ascii="Arial" w:hAnsi="Arial" w:cs="Arial"/>
          <w:sz w:val="24"/>
          <w:szCs w:val="24"/>
          <w:lang w:val="en-US"/>
        </w:rPr>
        <w:t xml:space="preserve"> respectively. The DHA, however, </w:t>
      </w:r>
      <w:r w:rsidR="00337D74" w:rsidRPr="005C3524">
        <w:rPr>
          <w:rFonts w:ascii="Arial" w:hAnsi="Arial" w:cs="Arial"/>
          <w:sz w:val="24"/>
          <w:szCs w:val="24"/>
          <w:lang w:val="en-US"/>
        </w:rPr>
        <w:t xml:space="preserve">did </w:t>
      </w:r>
      <w:r w:rsidR="00666122" w:rsidRPr="005C3524">
        <w:rPr>
          <w:rFonts w:ascii="Arial" w:hAnsi="Arial" w:cs="Arial"/>
          <w:sz w:val="24"/>
          <w:szCs w:val="24"/>
          <w:lang w:val="en-US"/>
        </w:rPr>
        <w:t>not allege that either Mr. M</w:t>
      </w:r>
      <w:r w:rsidR="0011727E" w:rsidRPr="005C3524">
        <w:rPr>
          <w:rFonts w:ascii="Arial" w:hAnsi="Arial" w:cs="Arial"/>
          <w:sz w:val="24"/>
          <w:szCs w:val="24"/>
          <w:lang w:val="en-US"/>
        </w:rPr>
        <w:t>[…]</w:t>
      </w:r>
      <w:r w:rsidR="00666122" w:rsidRPr="005C3524">
        <w:rPr>
          <w:rFonts w:ascii="Arial" w:hAnsi="Arial" w:cs="Arial"/>
          <w:sz w:val="24"/>
          <w:szCs w:val="24"/>
          <w:lang w:val="en-US"/>
        </w:rPr>
        <w:t xml:space="preserve"> or Ms. P</w:t>
      </w:r>
      <w:r w:rsidR="0011727E" w:rsidRPr="005C3524">
        <w:rPr>
          <w:rFonts w:ascii="Arial" w:hAnsi="Arial" w:cs="Arial"/>
          <w:sz w:val="24"/>
          <w:szCs w:val="24"/>
          <w:lang w:val="en-US"/>
        </w:rPr>
        <w:t>[…]</w:t>
      </w:r>
      <w:r w:rsidR="00666122" w:rsidRPr="005C3524">
        <w:rPr>
          <w:rFonts w:ascii="Arial" w:hAnsi="Arial" w:cs="Arial"/>
          <w:sz w:val="24"/>
          <w:szCs w:val="24"/>
          <w:lang w:val="en-US"/>
        </w:rPr>
        <w:t xml:space="preserve"> </w:t>
      </w:r>
      <w:r w:rsidR="00387E0E" w:rsidRPr="005C3524">
        <w:rPr>
          <w:rFonts w:ascii="Arial" w:hAnsi="Arial" w:cs="Arial"/>
          <w:sz w:val="24"/>
          <w:szCs w:val="24"/>
          <w:lang w:val="en-US"/>
        </w:rPr>
        <w:t>constitute</w:t>
      </w:r>
      <w:r w:rsidR="00666122" w:rsidRPr="005C3524">
        <w:rPr>
          <w:rFonts w:ascii="Arial" w:hAnsi="Arial" w:cs="Arial"/>
          <w:sz w:val="24"/>
          <w:szCs w:val="24"/>
          <w:lang w:val="en-US"/>
        </w:rPr>
        <w:t xml:space="preserve"> a security risk. Insofar as the DHA has not yet lifted the block on Mr. M</w:t>
      </w:r>
      <w:r w:rsidR="0011727E" w:rsidRPr="005C3524">
        <w:rPr>
          <w:rFonts w:ascii="Arial" w:hAnsi="Arial" w:cs="Arial"/>
          <w:sz w:val="24"/>
          <w:szCs w:val="24"/>
          <w:lang w:val="en-US"/>
        </w:rPr>
        <w:t>[…]</w:t>
      </w:r>
      <w:r w:rsidR="00666122" w:rsidRPr="005C3524">
        <w:rPr>
          <w:rFonts w:ascii="Arial" w:hAnsi="Arial" w:cs="Arial"/>
          <w:sz w:val="24"/>
          <w:szCs w:val="24"/>
          <w:lang w:val="en-US"/>
        </w:rPr>
        <w:t xml:space="preserve"> and Ms. P</w:t>
      </w:r>
      <w:r w:rsidR="0011727E" w:rsidRPr="005C3524">
        <w:rPr>
          <w:rFonts w:ascii="Arial" w:hAnsi="Arial" w:cs="Arial"/>
          <w:sz w:val="24"/>
          <w:szCs w:val="24"/>
          <w:lang w:val="en-US"/>
        </w:rPr>
        <w:t>[…]</w:t>
      </w:r>
      <w:r w:rsidR="00666122" w:rsidRPr="005C3524">
        <w:rPr>
          <w:rFonts w:ascii="Arial" w:hAnsi="Arial" w:cs="Arial"/>
          <w:sz w:val="24"/>
          <w:szCs w:val="24"/>
          <w:lang w:val="en-US"/>
        </w:rPr>
        <w:t xml:space="preserve">s IDs </w:t>
      </w:r>
      <w:r w:rsidR="00337D74" w:rsidRPr="005C3524">
        <w:rPr>
          <w:rFonts w:ascii="Arial" w:hAnsi="Arial" w:cs="Arial"/>
          <w:sz w:val="24"/>
          <w:szCs w:val="24"/>
          <w:lang w:val="en-US"/>
        </w:rPr>
        <w:t xml:space="preserve">and followed </w:t>
      </w:r>
      <w:r w:rsidR="00666122" w:rsidRPr="005C3524">
        <w:rPr>
          <w:rFonts w:ascii="Arial" w:hAnsi="Arial" w:cs="Arial"/>
          <w:sz w:val="24"/>
          <w:szCs w:val="24"/>
          <w:lang w:val="en-US"/>
        </w:rPr>
        <w:t xml:space="preserve">fair administrative procedure in </w:t>
      </w:r>
      <w:r w:rsidR="00AC07DC" w:rsidRPr="005C3524">
        <w:rPr>
          <w:rFonts w:ascii="Arial" w:hAnsi="Arial" w:cs="Arial"/>
          <w:sz w:val="24"/>
          <w:szCs w:val="24"/>
          <w:lang w:val="en-US"/>
        </w:rPr>
        <w:t xml:space="preserve">determining </w:t>
      </w:r>
      <w:r w:rsidR="00666122" w:rsidRPr="005C3524">
        <w:rPr>
          <w:rFonts w:ascii="Arial" w:hAnsi="Arial" w:cs="Arial"/>
          <w:sz w:val="24"/>
          <w:szCs w:val="24"/>
          <w:lang w:val="en-US"/>
        </w:rPr>
        <w:t>whether their IDs</w:t>
      </w:r>
      <w:r w:rsidR="00666122" w:rsidRPr="005C3524">
        <w:rPr>
          <w:rFonts w:ascii="Arial" w:hAnsi="Arial" w:cs="Arial"/>
          <w:color w:val="000000"/>
          <w:sz w:val="24"/>
          <w:szCs w:val="24"/>
        </w:rPr>
        <w:t xml:space="preserve"> correctly reflect the</w:t>
      </w:r>
      <w:r w:rsidR="00AC07DC" w:rsidRPr="005C3524">
        <w:rPr>
          <w:rFonts w:ascii="Arial" w:hAnsi="Arial" w:cs="Arial"/>
          <w:color w:val="000000"/>
          <w:sz w:val="24"/>
          <w:szCs w:val="24"/>
        </w:rPr>
        <w:t>ir</w:t>
      </w:r>
      <w:r w:rsidR="00666122" w:rsidRPr="005C3524">
        <w:rPr>
          <w:rFonts w:ascii="Arial" w:hAnsi="Arial" w:cs="Arial"/>
          <w:color w:val="000000"/>
          <w:sz w:val="24"/>
          <w:szCs w:val="24"/>
        </w:rPr>
        <w:t xml:space="preserve"> particulars, specifically pertaining to their nationality</w:t>
      </w:r>
      <w:r w:rsidR="006E530B" w:rsidRPr="005C3524">
        <w:rPr>
          <w:rFonts w:ascii="Arial" w:hAnsi="Arial" w:cs="Arial"/>
          <w:color w:val="000000"/>
          <w:sz w:val="24"/>
          <w:szCs w:val="24"/>
        </w:rPr>
        <w:t xml:space="preserve"> and status</w:t>
      </w:r>
      <w:r w:rsidR="00666122" w:rsidRPr="005C3524">
        <w:rPr>
          <w:rFonts w:ascii="Arial" w:hAnsi="Arial" w:cs="Arial"/>
          <w:color w:val="000000"/>
          <w:sz w:val="24"/>
          <w:szCs w:val="24"/>
        </w:rPr>
        <w:t xml:space="preserve">, </w:t>
      </w:r>
      <w:r w:rsidR="008360B7" w:rsidRPr="005C3524">
        <w:rPr>
          <w:rFonts w:ascii="Arial" w:hAnsi="Arial" w:cs="Arial"/>
          <w:color w:val="000000"/>
          <w:sz w:val="24"/>
          <w:szCs w:val="24"/>
        </w:rPr>
        <w:t>the markers against their IDs must be uplifted with immediate effect and their IDs must be unblocked.</w:t>
      </w:r>
    </w:p>
    <w:p w14:paraId="62B672CE" w14:textId="6ADF484D" w:rsidR="004D2974" w:rsidRDefault="004D2974" w:rsidP="004D2974">
      <w:pPr>
        <w:tabs>
          <w:tab w:val="left" w:pos="4917"/>
        </w:tabs>
        <w:spacing w:before="120" w:after="120" w:line="360" w:lineRule="auto"/>
        <w:jc w:val="both"/>
        <w:rPr>
          <w:rFonts w:ascii="Arial" w:hAnsi="Arial" w:cs="Arial"/>
          <w:sz w:val="24"/>
          <w:szCs w:val="24"/>
          <w:lang w:val="en-US"/>
        </w:rPr>
      </w:pPr>
    </w:p>
    <w:p w14:paraId="12E591F5" w14:textId="0C1D31B5" w:rsidR="004D2974" w:rsidRDefault="004D2974" w:rsidP="004D2974">
      <w:pPr>
        <w:tabs>
          <w:tab w:val="left" w:pos="4917"/>
        </w:tabs>
        <w:spacing w:before="120" w:after="120" w:line="360" w:lineRule="auto"/>
        <w:jc w:val="both"/>
        <w:rPr>
          <w:rFonts w:ascii="Arial" w:hAnsi="Arial" w:cs="Arial"/>
          <w:sz w:val="24"/>
          <w:szCs w:val="24"/>
          <w:lang w:val="en-US"/>
        </w:rPr>
      </w:pPr>
    </w:p>
    <w:p w14:paraId="5708AE17" w14:textId="77777777" w:rsidR="004D2974" w:rsidRPr="004D2974" w:rsidRDefault="004D2974" w:rsidP="004D2974">
      <w:pPr>
        <w:tabs>
          <w:tab w:val="left" w:pos="4917"/>
        </w:tabs>
        <w:spacing w:before="120" w:after="120" w:line="360" w:lineRule="auto"/>
        <w:jc w:val="both"/>
        <w:rPr>
          <w:rFonts w:ascii="Arial" w:hAnsi="Arial" w:cs="Arial"/>
          <w:sz w:val="24"/>
          <w:szCs w:val="24"/>
          <w:lang w:val="en-US"/>
        </w:rPr>
      </w:pPr>
    </w:p>
    <w:p w14:paraId="5214219A" w14:textId="77777777" w:rsidR="005217D4" w:rsidRPr="0079168A" w:rsidRDefault="005217D4" w:rsidP="0079168A">
      <w:pPr>
        <w:pStyle w:val="ListParagraph"/>
        <w:spacing w:before="120" w:after="120" w:line="360" w:lineRule="auto"/>
        <w:jc w:val="both"/>
        <w:rPr>
          <w:rFonts w:ascii="Arial" w:hAnsi="Arial" w:cs="Arial"/>
          <w:sz w:val="24"/>
          <w:szCs w:val="24"/>
          <w:lang w:val="en-US"/>
        </w:rPr>
      </w:pPr>
    </w:p>
    <w:p w14:paraId="0D534DBD" w14:textId="15C7A26B" w:rsidR="005217D4" w:rsidRPr="0079168A" w:rsidRDefault="005217D4" w:rsidP="00345C11">
      <w:pPr>
        <w:tabs>
          <w:tab w:val="left" w:pos="4917"/>
        </w:tabs>
        <w:spacing w:before="120" w:after="120" w:line="360" w:lineRule="auto"/>
        <w:jc w:val="both"/>
        <w:rPr>
          <w:rFonts w:ascii="Arial" w:hAnsi="Arial" w:cs="Arial"/>
          <w:i/>
          <w:sz w:val="24"/>
          <w:szCs w:val="24"/>
          <w:lang w:val="en-US"/>
        </w:rPr>
      </w:pPr>
      <w:r w:rsidRPr="0079168A">
        <w:rPr>
          <w:rFonts w:ascii="Arial" w:hAnsi="Arial" w:cs="Arial"/>
          <w:i/>
          <w:sz w:val="24"/>
          <w:szCs w:val="24"/>
          <w:lang w:val="en-US"/>
        </w:rPr>
        <w:lastRenderedPageBreak/>
        <w:t>Ms. M</w:t>
      </w:r>
      <w:r w:rsidR="00AF7F34">
        <w:rPr>
          <w:rFonts w:ascii="Arial" w:hAnsi="Arial" w:cs="Arial"/>
          <w:sz w:val="24"/>
          <w:szCs w:val="24"/>
          <w:lang w:val="en-US"/>
        </w:rPr>
        <w:t>[…]</w:t>
      </w:r>
    </w:p>
    <w:p w14:paraId="2E60303D" w14:textId="77777777" w:rsidR="005217D4" w:rsidRPr="0079168A" w:rsidRDefault="005217D4" w:rsidP="0079168A">
      <w:pPr>
        <w:pStyle w:val="ListParagraph"/>
        <w:spacing w:before="120" w:after="120" w:line="360" w:lineRule="auto"/>
        <w:jc w:val="both"/>
        <w:rPr>
          <w:rFonts w:ascii="Arial" w:hAnsi="Arial" w:cs="Arial"/>
          <w:sz w:val="24"/>
          <w:szCs w:val="24"/>
          <w:lang w:val="en-US"/>
        </w:rPr>
      </w:pPr>
    </w:p>
    <w:p w14:paraId="55973FAF" w14:textId="2ECD581E" w:rsidR="008360B7" w:rsidRPr="005C3524" w:rsidRDefault="005C3524" w:rsidP="005C3524">
      <w:pPr>
        <w:tabs>
          <w:tab w:val="left" w:pos="4917"/>
        </w:tabs>
        <w:spacing w:before="120" w:after="120" w:line="360" w:lineRule="auto"/>
        <w:ind w:left="720" w:hanging="720"/>
        <w:jc w:val="both"/>
        <w:rPr>
          <w:rFonts w:ascii="Arial" w:hAnsi="Arial" w:cs="Arial"/>
          <w:sz w:val="24"/>
          <w:szCs w:val="24"/>
          <w:lang w:val="en-US"/>
        </w:rPr>
      </w:pPr>
      <w:r w:rsidRPr="00C459E3">
        <w:rPr>
          <w:rFonts w:ascii="Arial" w:hAnsi="Arial" w:cs="Arial"/>
          <w:sz w:val="24"/>
          <w:szCs w:val="24"/>
          <w:lang w:val="en-US"/>
        </w:rPr>
        <w:t>[109]</w:t>
      </w:r>
      <w:r w:rsidRPr="00C459E3">
        <w:rPr>
          <w:rFonts w:ascii="Arial" w:hAnsi="Arial" w:cs="Arial"/>
          <w:sz w:val="24"/>
          <w:szCs w:val="24"/>
          <w:lang w:val="en-US"/>
        </w:rPr>
        <w:tab/>
      </w:r>
      <w:r w:rsidR="008360B7" w:rsidRPr="005C3524">
        <w:rPr>
          <w:rFonts w:ascii="Arial" w:hAnsi="Arial" w:cs="Arial"/>
          <w:sz w:val="24"/>
          <w:szCs w:val="24"/>
          <w:lang w:val="en-US"/>
        </w:rPr>
        <w:t>Ms. M</w:t>
      </w:r>
      <w:r w:rsidR="00AF7F34" w:rsidRPr="005C3524">
        <w:rPr>
          <w:rFonts w:ascii="Arial" w:hAnsi="Arial" w:cs="Arial"/>
          <w:sz w:val="24"/>
          <w:szCs w:val="24"/>
          <w:lang w:val="en-US"/>
        </w:rPr>
        <w:t>[…]</w:t>
      </w:r>
      <w:r w:rsidR="008360B7" w:rsidRPr="005C3524">
        <w:rPr>
          <w:rFonts w:ascii="Arial" w:hAnsi="Arial" w:cs="Arial"/>
          <w:sz w:val="24"/>
          <w:szCs w:val="24"/>
          <w:lang w:val="en-US"/>
        </w:rPr>
        <w:t xml:space="preserve">’s ID was unblocked </w:t>
      </w:r>
      <w:r w:rsidR="00C40371" w:rsidRPr="005C3524">
        <w:rPr>
          <w:rFonts w:ascii="Arial" w:hAnsi="Arial" w:cs="Arial"/>
          <w:sz w:val="24"/>
          <w:szCs w:val="24"/>
          <w:lang w:val="en-US"/>
        </w:rPr>
        <w:t xml:space="preserve">less than three months </w:t>
      </w:r>
      <w:r w:rsidR="00D947D5" w:rsidRPr="005C3524">
        <w:rPr>
          <w:rFonts w:ascii="Arial" w:hAnsi="Arial" w:cs="Arial"/>
          <w:sz w:val="24"/>
          <w:szCs w:val="24"/>
          <w:lang w:val="en-US"/>
        </w:rPr>
        <w:t>before this matter was</w:t>
      </w:r>
      <w:r w:rsidR="008360B7" w:rsidRPr="005C3524">
        <w:rPr>
          <w:rFonts w:ascii="Arial" w:hAnsi="Arial" w:cs="Arial"/>
          <w:sz w:val="24"/>
          <w:szCs w:val="24"/>
          <w:lang w:val="en-US"/>
        </w:rPr>
        <w:t xml:space="preserve"> heard</w:t>
      </w:r>
      <w:r w:rsidR="00C40371" w:rsidRPr="005C3524">
        <w:rPr>
          <w:rFonts w:ascii="Arial" w:hAnsi="Arial" w:cs="Arial"/>
          <w:sz w:val="24"/>
          <w:szCs w:val="24"/>
          <w:lang w:val="en-US"/>
        </w:rPr>
        <w:t>. Her counsel submits that she is still entitled to relief in terms of s</w:t>
      </w:r>
      <w:r w:rsidR="00337D74" w:rsidRPr="005C3524">
        <w:rPr>
          <w:rFonts w:ascii="Arial" w:hAnsi="Arial" w:cs="Arial"/>
          <w:sz w:val="24"/>
          <w:szCs w:val="24"/>
          <w:lang w:val="en-US"/>
        </w:rPr>
        <w:t>ections</w:t>
      </w:r>
      <w:r w:rsidR="00C40371" w:rsidRPr="005C3524">
        <w:rPr>
          <w:rFonts w:ascii="Arial" w:hAnsi="Arial" w:cs="Arial"/>
          <w:sz w:val="24"/>
          <w:szCs w:val="24"/>
          <w:lang w:val="en-US"/>
        </w:rPr>
        <w:t xml:space="preserve"> 6 and 8 of PAJA and s</w:t>
      </w:r>
      <w:r w:rsidR="00337D74" w:rsidRPr="005C3524">
        <w:rPr>
          <w:rFonts w:ascii="Arial" w:hAnsi="Arial" w:cs="Arial"/>
          <w:sz w:val="24"/>
          <w:szCs w:val="24"/>
          <w:lang w:val="en-US"/>
        </w:rPr>
        <w:t>ection</w:t>
      </w:r>
      <w:r w:rsidR="00C40371" w:rsidRPr="005C3524">
        <w:rPr>
          <w:rFonts w:ascii="Arial" w:hAnsi="Arial" w:cs="Arial"/>
          <w:sz w:val="24"/>
          <w:szCs w:val="24"/>
          <w:lang w:val="en-US"/>
        </w:rPr>
        <w:t xml:space="preserve"> 172 of the Constitution, interdictory relief required to protect her rights prospectively</w:t>
      </w:r>
      <w:r w:rsidR="00D947D5" w:rsidRPr="005C3524">
        <w:rPr>
          <w:rFonts w:ascii="Arial" w:hAnsi="Arial" w:cs="Arial"/>
          <w:sz w:val="24"/>
          <w:szCs w:val="24"/>
          <w:lang w:val="en-US"/>
        </w:rPr>
        <w:t>,</w:t>
      </w:r>
      <w:r w:rsidR="00C40371" w:rsidRPr="005C3524">
        <w:rPr>
          <w:rFonts w:ascii="Arial" w:hAnsi="Arial" w:cs="Arial"/>
          <w:sz w:val="24"/>
          <w:szCs w:val="24"/>
          <w:lang w:val="en-US"/>
        </w:rPr>
        <w:t xml:space="preserve"> and </w:t>
      </w:r>
      <w:r w:rsidR="00337D74" w:rsidRPr="005C3524">
        <w:rPr>
          <w:rFonts w:ascii="Arial" w:hAnsi="Arial" w:cs="Arial"/>
          <w:sz w:val="24"/>
          <w:szCs w:val="24"/>
          <w:lang w:val="en-US"/>
        </w:rPr>
        <w:t xml:space="preserve">with a </w:t>
      </w:r>
      <w:r w:rsidR="00C40371" w:rsidRPr="005C3524">
        <w:rPr>
          <w:rFonts w:ascii="Arial" w:hAnsi="Arial" w:cs="Arial"/>
          <w:sz w:val="24"/>
          <w:szCs w:val="24"/>
          <w:lang w:val="en-US"/>
        </w:rPr>
        <w:t>punitive costs</w:t>
      </w:r>
      <w:r w:rsidR="00337D74" w:rsidRPr="005C3524">
        <w:rPr>
          <w:rFonts w:ascii="Arial" w:hAnsi="Arial" w:cs="Arial"/>
          <w:sz w:val="24"/>
          <w:szCs w:val="24"/>
          <w:lang w:val="en-US"/>
        </w:rPr>
        <w:t xml:space="preserve"> order</w:t>
      </w:r>
      <w:r w:rsidR="00C40371" w:rsidRPr="005C3524">
        <w:rPr>
          <w:rFonts w:ascii="Arial" w:hAnsi="Arial" w:cs="Arial"/>
          <w:sz w:val="24"/>
          <w:szCs w:val="24"/>
          <w:lang w:val="en-US"/>
        </w:rPr>
        <w:t>. Considering the inordinate delay of 11 years in finalising the issue</w:t>
      </w:r>
      <w:r w:rsidR="00337D74" w:rsidRPr="005C3524">
        <w:rPr>
          <w:rFonts w:ascii="Arial" w:hAnsi="Arial" w:cs="Arial"/>
          <w:sz w:val="24"/>
          <w:szCs w:val="24"/>
          <w:lang w:val="en-US"/>
        </w:rPr>
        <w:t xml:space="preserve"> caused by the DHA</w:t>
      </w:r>
      <w:r w:rsidR="00C40371" w:rsidRPr="005C3524">
        <w:rPr>
          <w:rFonts w:ascii="Arial" w:hAnsi="Arial" w:cs="Arial"/>
          <w:sz w:val="24"/>
          <w:szCs w:val="24"/>
          <w:lang w:val="en-US"/>
        </w:rPr>
        <w:t xml:space="preserve"> regarding Ms. M</w:t>
      </w:r>
      <w:r w:rsidR="00AF7F34" w:rsidRPr="005C3524">
        <w:rPr>
          <w:rFonts w:ascii="Arial" w:hAnsi="Arial" w:cs="Arial"/>
          <w:sz w:val="24"/>
          <w:szCs w:val="24"/>
          <w:lang w:val="en-US"/>
        </w:rPr>
        <w:t>[…]</w:t>
      </w:r>
      <w:r w:rsidR="00C40371" w:rsidRPr="005C3524">
        <w:rPr>
          <w:rFonts w:ascii="Arial" w:hAnsi="Arial" w:cs="Arial"/>
          <w:sz w:val="24"/>
          <w:szCs w:val="24"/>
          <w:lang w:val="en-US"/>
        </w:rPr>
        <w:t xml:space="preserve"> that arose because she reported a case of identity theft, I agree with her counsel that she is entitled to just and equitable relief, despite the impugned unjust and irregular administrative action having been withdrawn belatedly. The unblocking of Ms. M</w:t>
      </w:r>
      <w:r w:rsidR="00AF7F34" w:rsidRPr="005C3524">
        <w:rPr>
          <w:rFonts w:ascii="Arial" w:hAnsi="Arial" w:cs="Arial"/>
          <w:sz w:val="24"/>
          <w:szCs w:val="24"/>
          <w:lang w:val="en-US"/>
        </w:rPr>
        <w:t>[…]</w:t>
      </w:r>
      <w:r w:rsidR="00C40371" w:rsidRPr="005C3524">
        <w:rPr>
          <w:rFonts w:ascii="Arial" w:hAnsi="Arial" w:cs="Arial"/>
          <w:sz w:val="24"/>
          <w:szCs w:val="24"/>
          <w:lang w:val="en-US"/>
        </w:rPr>
        <w:t xml:space="preserve">’s ID did not </w:t>
      </w:r>
      <w:r w:rsidR="00BA26C8" w:rsidRPr="005C3524">
        <w:rPr>
          <w:rFonts w:ascii="Arial" w:hAnsi="Arial" w:cs="Arial"/>
          <w:sz w:val="24"/>
          <w:szCs w:val="24"/>
          <w:lang w:val="en-US"/>
        </w:rPr>
        <w:t>cause</w:t>
      </w:r>
      <w:r w:rsidR="00C40371" w:rsidRPr="005C3524">
        <w:rPr>
          <w:rFonts w:ascii="Arial" w:hAnsi="Arial" w:cs="Arial"/>
          <w:sz w:val="24"/>
          <w:szCs w:val="24"/>
          <w:lang w:val="en-US"/>
        </w:rPr>
        <w:t xml:space="preserve"> the prior decision taken</w:t>
      </w:r>
      <w:r w:rsidR="00BA26C8" w:rsidRPr="005C3524">
        <w:rPr>
          <w:rFonts w:ascii="Arial" w:hAnsi="Arial" w:cs="Arial"/>
          <w:sz w:val="24"/>
          <w:szCs w:val="24"/>
          <w:lang w:val="en-US"/>
        </w:rPr>
        <w:t xml:space="preserve"> to evaporate in thin air</w:t>
      </w:r>
      <w:r w:rsidR="00C40371" w:rsidRPr="005C3524">
        <w:rPr>
          <w:rFonts w:ascii="Arial" w:hAnsi="Arial" w:cs="Arial"/>
          <w:sz w:val="24"/>
          <w:szCs w:val="24"/>
          <w:lang w:val="en-US"/>
        </w:rPr>
        <w:t>. The decision taken by the respondents remains inconsistent with the Constitution at the time it was taken.</w:t>
      </w:r>
      <w:r w:rsidR="00BA26C8" w:rsidRPr="005C3524">
        <w:rPr>
          <w:rFonts w:ascii="Arial" w:hAnsi="Arial" w:cs="Arial"/>
          <w:sz w:val="24"/>
          <w:szCs w:val="24"/>
          <w:lang w:val="en-US"/>
        </w:rPr>
        <w:t xml:space="preserve"> </w:t>
      </w:r>
    </w:p>
    <w:p w14:paraId="4A419F9B" w14:textId="77777777" w:rsidR="008360B7" w:rsidRPr="0079168A" w:rsidRDefault="008360B7" w:rsidP="00EF3B40">
      <w:pPr>
        <w:pStyle w:val="ListParagraph"/>
        <w:tabs>
          <w:tab w:val="left" w:pos="4917"/>
        </w:tabs>
        <w:spacing w:before="120" w:after="120" w:line="360" w:lineRule="auto"/>
        <w:jc w:val="both"/>
        <w:rPr>
          <w:rFonts w:ascii="Arial" w:hAnsi="Arial" w:cs="Arial"/>
          <w:sz w:val="24"/>
          <w:szCs w:val="24"/>
          <w:lang w:val="en-US"/>
        </w:rPr>
      </w:pPr>
    </w:p>
    <w:p w14:paraId="253A9488" w14:textId="23675E30" w:rsidR="005217D4" w:rsidRPr="005C3524" w:rsidRDefault="005C3524" w:rsidP="005C3524">
      <w:pPr>
        <w:tabs>
          <w:tab w:val="left" w:pos="4917"/>
        </w:tabs>
        <w:spacing w:before="120" w:after="120" w:line="360" w:lineRule="auto"/>
        <w:ind w:left="720" w:hanging="720"/>
        <w:jc w:val="both"/>
        <w:rPr>
          <w:rFonts w:ascii="Arial" w:hAnsi="Arial" w:cs="Arial"/>
          <w:sz w:val="24"/>
          <w:szCs w:val="24"/>
          <w:lang w:val="en-US"/>
        </w:rPr>
      </w:pPr>
      <w:r w:rsidRPr="00C459E3">
        <w:rPr>
          <w:rFonts w:ascii="Arial" w:hAnsi="Arial" w:cs="Arial"/>
          <w:sz w:val="24"/>
          <w:szCs w:val="24"/>
          <w:lang w:val="en-US"/>
        </w:rPr>
        <w:t>[110]</w:t>
      </w:r>
      <w:r w:rsidRPr="00C459E3">
        <w:rPr>
          <w:rFonts w:ascii="Arial" w:hAnsi="Arial" w:cs="Arial"/>
          <w:sz w:val="24"/>
          <w:szCs w:val="24"/>
          <w:lang w:val="en-US"/>
        </w:rPr>
        <w:tab/>
      </w:r>
      <w:r w:rsidR="008360B7" w:rsidRPr="005C3524">
        <w:rPr>
          <w:rFonts w:ascii="Arial" w:hAnsi="Arial" w:cs="Arial"/>
          <w:sz w:val="24"/>
          <w:szCs w:val="24"/>
          <w:lang w:val="en-US"/>
        </w:rPr>
        <w:t>Ms. M</w:t>
      </w:r>
      <w:r w:rsidR="0077688B" w:rsidRPr="005C3524">
        <w:rPr>
          <w:rFonts w:ascii="Arial" w:hAnsi="Arial" w:cs="Arial"/>
          <w:sz w:val="24"/>
          <w:szCs w:val="24"/>
          <w:lang w:val="en-US"/>
        </w:rPr>
        <w:t>[…]</w:t>
      </w:r>
      <w:r w:rsidR="008360B7" w:rsidRPr="005C3524">
        <w:rPr>
          <w:rFonts w:ascii="Arial" w:hAnsi="Arial" w:cs="Arial"/>
          <w:sz w:val="24"/>
          <w:szCs w:val="24"/>
          <w:lang w:val="en-US"/>
        </w:rPr>
        <w:t xml:space="preserve"> initially approached the </w:t>
      </w:r>
      <w:r w:rsidR="00337D74" w:rsidRPr="005C3524">
        <w:rPr>
          <w:rFonts w:ascii="Arial" w:hAnsi="Arial" w:cs="Arial"/>
          <w:sz w:val="24"/>
          <w:szCs w:val="24"/>
          <w:lang w:val="en-US"/>
        </w:rPr>
        <w:t>C</w:t>
      </w:r>
      <w:r w:rsidR="008360B7" w:rsidRPr="005C3524">
        <w:rPr>
          <w:rFonts w:ascii="Arial" w:hAnsi="Arial" w:cs="Arial"/>
          <w:sz w:val="24"/>
          <w:szCs w:val="24"/>
          <w:lang w:val="en-US"/>
        </w:rPr>
        <w:t>ourt seeking, amongst others, an interdict that the respondents are restrained from threatening to take, or taking, any steps</w:t>
      </w:r>
      <w:r w:rsidR="00D947D5" w:rsidRPr="005C3524">
        <w:rPr>
          <w:rFonts w:ascii="Arial" w:hAnsi="Arial" w:cs="Arial"/>
          <w:sz w:val="24"/>
          <w:szCs w:val="24"/>
          <w:lang w:val="en-US"/>
        </w:rPr>
        <w:t xml:space="preserve"> </w:t>
      </w:r>
      <w:r w:rsidR="008360B7" w:rsidRPr="005C3524">
        <w:rPr>
          <w:rFonts w:ascii="Arial" w:hAnsi="Arial" w:cs="Arial"/>
          <w:sz w:val="24"/>
          <w:szCs w:val="24"/>
          <w:lang w:val="en-US"/>
        </w:rPr>
        <w:t>to revoke her status as a permanent resident, confiscate her S</w:t>
      </w:r>
      <w:r w:rsidR="00D947D5" w:rsidRPr="005C3524">
        <w:rPr>
          <w:rFonts w:ascii="Arial" w:hAnsi="Arial" w:cs="Arial"/>
          <w:sz w:val="24"/>
          <w:szCs w:val="24"/>
          <w:lang w:val="en-US"/>
        </w:rPr>
        <w:t>outh African i</w:t>
      </w:r>
      <w:r w:rsidR="008360B7" w:rsidRPr="005C3524">
        <w:rPr>
          <w:rFonts w:ascii="Arial" w:hAnsi="Arial" w:cs="Arial"/>
          <w:sz w:val="24"/>
          <w:szCs w:val="24"/>
          <w:lang w:val="en-US"/>
        </w:rPr>
        <w:t>dentity document or</w:t>
      </w:r>
      <w:r w:rsidR="00D947D5" w:rsidRPr="005C3524">
        <w:rPr>
          <w:rFonts w:ascii="Arial" w:hAnsi="Arial" w:cs="Arial"/>
          <w:sz w:val="24"/>
          <w:szCs w:val="24"/>
          <w:lang w:val="en-US"/>
        </w:rPr>
        <w:t xml:space="preserve"> </w:t>
      </w:r>
      <w:r w:rsidR="008360B7" w:rsidRPr="005C3524">
        <w:rPr>
          <w:rFonts w:ascii="Arial" w:hAnsi="Arial" w:cs="Arial"/>
          <w:sz w:val="24"/>
          <w:szCs w:val="24"/>
          <w:lang w:val="en-US"/>
        </w:rPr>
        <w:t>deport her pending a final decision to do so in terms of s</w:t>
      </w:r>
      <w:r w:rsidR="00337D74" w:rsidRPr="005C3524">
        <w:rPr>
          <w:rFonts w:ascii="Arial" w:hAnsi="Arial" w:cs="Arial"/>
          <w:sz w:val="24"/>
          <w:szCs w:val="24"/>
          <w:lang w:val="en-US"/>
        </w:rPr>
        <w:t>ection</w:t>
      </w:r>
      <w:r w:rsidR="008360B7" w:rsidRPr="005C3524">
        <w:rPr>
          <w:rFonts w:ascii="Arial" w:hAnsi="Arial" w:cs="Arial"/>
          <w:sz w:val="24"/>
          <w:szCs w:val="24"/>
          <w:lang w:val="en-US"/>
        </w:rPr>
        <w:t xml:space="preserve"> 8(3) of the Immigration Act, including any review of a decision in terms of s</w:t>
      </w:r>
      <w:r w:rsidR="00337D74" w:rsidRPr="005C3524">
        <w:rPr>
          <w:rFonts w:ascii="Arial" w:hAnsi="Arial" w:cs="Arial"/>
          <w:sz w:val="24"/>
          <w:szCs w:val="24"/>
          <w:lang w:val="en-US"/>
        </w:rPr>
        <w:t>ection</w:t>
      </w:r>
      <w:r w:rsidR="008360B7" w:rsidRPr="005C3524">
        <w:rPr>
          <w:rFonts w:ascii="Arial" w:hAnsi="Arial" w:cs="Arial"/>
          <w:sz w:val="24"/>
          <w:szCs w:val="24"/>
          <w:lang w:val="en-US"/>
        </w:rPr>
        <w:t xml:space="preserve"> 8(6) of the Immigration Act and any review or appeal in terms of s</w:t>
      </w:r>
      <w:r w:rsidR="00337D74" w:rsidRPr="005C3524">
        <w:rPr>
          <w:rFonts w:ascii="Arial" w:hAnsi="Arial" w:cs="Arial"/>
          <w:sz w:val="24"/>
          <w:szCs w:val="24"/>
          <w:lang w:val="en-US"/>
        </w:rPr>
        <w:t>ection</w:t>
      </w:r>
      <w:r w:rsidR="008360B7" w:rsidRPr="005C3524">
        <w:rPr>
          <w:rFonts w:ascii="Arial" w:hAnsi="Arial" w:cs="Arial"/>
          <w:sz w:val="24"/>
          <w:szCs w:val="24"/>
          <w:lang w:val="en-US"/>
        </w:rPr>
        <w:t xml:space="preserve"> 8(6) of the Immigration Act.</w:t>
      </w:r>
    </w:p>
    <w:p w14:paraId="4F8CA4A1" w14:textId="77777777" w:rsidR="00C40371" w:rsidRPr="0079168A" w:rsidRDefault="00C40371" w:rsidP="0079168A">
      <w:pPr>
        <w:pStyle w:val="ListParagraph"/>
        <w:spacing w:before="120" w:after="120" w:line="360" w:lineRule="auto"/>
        <w:jc w:val="both"/>
        <w:rPr>
          <w:rFonts w:ascii="Arial" w:hAnsi="Arial" w:cs="Arial"/>
          <w:sz w:val="24"/>
          <w:szCs w:val="24"/>
          <w:lang w:val="en-US"/>
        </w:rPr>
      </w:pPr>
    </w:p>
    <w:p w14:paraId="45BF1B71" w14:textId="0A8DB3ED" w:rsidR="00C40371" w:rsidRPr="005C3524" w:rsidRDefault="005C3524" w:rsidP="005C3524">
      <w:pPr>
        <w:tabs>
          <w:tab w:val="left" w:pos="4917"/>
        </w:tabs>
        <w:spacing w:before="120" w:after="120" w:line="360" w:lineRule="auto"/>
        <w:ind w:left="720" w:hanging="720"/>
        <w:jc w:val="both"/>
        <w:rPr>
          <w:rFonts w:ascii="Arial" w:hAnsi="Arial" w:cs="Arial"/>
          <w:sz w:val="24"/>
          <w:szCs w:val="24"/>
          <w:lang w:val="en-US"/>
        </w:rPr>
      </w:pPr>
      <w:r w:rsidRPr="0079168A">
        <w:rPr>
          <w:rFonts w:ascii="Arial" w:hAnsi="Arial" w:cs="Arial"/>
          <w:sz w:val="24"/>
          <w:szCs w:val="24"/>
          <w:lang w:val="en-US"/>
        </w:rPr>
        <w:t>[111]</w:t>
      </w:r>
      <w:r w:rsidRPr="0079168A">
        <w:rPr>
          <w:rFonts w:ascii="Arial" w:hAnsi="Arial" w:cs="Arial"/>
          <w:sz w:val="24"/>
          <w:szCs w:val="24"/>
          <w:lang w:val="en-US"/>
        </w:rPr>
        <w:tab/>
      </w:r>
      <w:r w:rsidR="00C40371" w:rsidRPr="005C3524">
        <w:rPr>
          <w:rFonts w:ascii="Arial" w:hAnsi="Arial" w:cs="Arial"/>
          <w:sz w:val="24"/>
          <w:szCs w:val="24"/>
          <w:lang w:val="en-US"/>
        </w:rPr>
        <w:t>Having regard to the respondents</w:t>
      </w:r>
      <w:r w:rsidR="003D4F6C" w:rsidRPr="005C3524">
        <w:rPr>
          <w:rFonts w:ascii="Arial" w:hAnsi="Arial" w:cs="Arial"/>
          <w:sz w:val="24"/>
          <w:szCs w:val="24"/>
          <w:lang w:val="en-US"/>
        </w:rPr>
        <w:t>’</w:t>
      </w:r>
      <w:r w:rsidR="00C40371" w:rsidRPr="005C3524">
        <w:rPr>
          <w:rFonts w:ascii="Arial" w:hAnsi="Arial" w:cs="Arial"/>
          <w:sz w:val="24"/>
          <w:szCs w:val="24"/>
          <w:lang w:val="en-US"/>
        </w:rPr>
        <w:t xml:space="preserve"> prior conduct and the issue at hand, I am of the view that it is just and equitable to grant the </w:t>
      </w:r>
      <w:r w:rsidR="003D4F6C" w:rsidRPr="005C3524">
        <w:rPr>
          <w:rFonts w:ascii="Arial" w:hAnsi="Arial" w:cs="Arial"/>
          <w:sz w:val="24"/>
          <w:szCs w:val="24"/>
          <w:lang w:val="en-US"/>
        </w:rPr>
        <w:t>interdict sought by Ms. M</w:t>
      </w:r>
      <w:r w:rsidR="00CB1372" w:rsidRPr="005C3524">
        <w:rPr>
          <w:rFonts w:ascii="Arial" w:hAnsi="Arial" w:cs="Arial"/>
          <w:sz w:val="24"/>
          <w:szCs w:val="24"/>
          <w:lang w:val="en-US"/>
        </w:rPr>
        <w:t>[…]</w:t>
      </w:r>
      <w:r w:rsidR="003D4F6C" w:rsidRPr="005C3524">
        <w:rPr>
          <w:rFonts w:ascii="Arial" w:hAnsi="Arial" w:cs="Arial"/>
          <w:sz w:val="24"/>
          <w:szCs w:val="24"/>
          <w:lang w:val="en-US"/>
        </w:rPr>
        <w:t>. Not only does s</w:t>
      </w:r>
      <w:r w:rsidR="00337D74" w:rsidRPr="005C3524">
        <w:rPr>
          <w:rFonts w:ascii="Arial" w:hAnsi="Arial" w:cs="Arial"/>
          <w:sz w:val="24"/>
          <w:szCs w:val="24"/>
          <w:lang w:val="en-US"/>
        </w:rPr>
        <w:t>ection</w:t>
      </w:r>
      <w:r w:rsidR="003D4F6C" w:rsidRPr="005C3524">
        <w:rPr>
          <w:rFonts w:ascii="Arial" w:hAnsi="Arial" w:cs="Arial"/>
          <w:sz w:val="24"/>
          <w:szCs w:val="24"/>
          <w:lang w:val="en-US"/>
        </w:rPr>
        <w:t xml:space="preserve"> 8 of PAJA </w:t>
      </w:r>
      <w:r w:rsidR="004415AA" w:rsidRPr="005C3524">
        <w:rPr>
          <w:rFonts w:ascii="Arial" w:hAnsi="Arial" w:cs="Arial"/>
          <w:sz w:val="24"/>
          <w:szCs w:val="24"/>
          <w:lang w:val="en-US"/>
        </w:rPr>
        <w:t xml:space="preserve">provide for </w:t>
      </w:r>
      <w:r w:rsidR="00D947D5" w:rsidRPr="005C3524">
        <w:rPr>
          <w:rFonts w:ascii="Arial" w:hAnsi="Arial" w:cs="Arial"/>
          <w:sz w:val="24"/>
          <w:szCs w:val="24"/>
          <w:lang w:val="en-US"/>
        </w:rPr>
        <w:t xml:space="preserve">granting an interdict as just and equitable relief, but a case </w:t>
      </w:r>
      <w:r w:rsidR="00337D74" w:rsidRPr="005C3524">
        <w:rPr>
          <w:rFonts w:ascii="Arial" w:hAnsi="Arial" w:cs="Arial"/>
          <w:sz w:val="24"/>
          <w:szCs w:val="24"/>
          <w:lang w:val="en-US"/>
        </w:rPr>
        <w:t xml:space="preserve">has been </w:t>
      </w:r>
      <w:r w:rsidR="00D947D5" w:rsidRPr="005C3524">
        <w:rPr>
          <w:rFonts w:ascii="Arial" w:hAnsi="Arial" w:cs="Arial"/>
          <w:sz w:val="24"/>
          <w:szCs w:val="24"/>
          <w:lang w:val="en-US"/>
        </w:rPr>
        <w:t xml:space="preserve">made out for </w:t>
      </w:r>
      <w:r w:rsidR="00337D74" w:rsidRPr="005C3524">
        <w:rPr>
          <w:rFonts w:ascii="Arial" w:hAnsi="Arial" w:cs="Arial"/>
          <w:sz w:val="24"/>
          <w:szCs w:val="24"/>
          <w:lang w:val="en-US"/>
        </w:rPr>
        <w:t xml:space="preserve">the </w:t>
      </w:r>
      <w:r w:rsidR="00D947D5" w:rsidRPr="005C3524">
        <w:rPr>
          <w:rFonts w:ascii="Arial" w:hAnsi="Arial" w:cs="Arial"/>
          <w:sz w:val="24"/>
          <w:szCs w:val="24"/>
          <w:lang w:val="en-US"/>
        </w:rPr>
        <w:t xml:space="preserve">granting </w:t>
      </w:r>
      <w:r w:rsidR="00337D74" w:rsidRPr="005C3524">
        <w:rPr>
          <w:rFonts w:ascii="Arial" w:hAnsi="Arial" w:cs="Arial"/>
          <w:sz w:val="24"/>
          <w:szCs w:val="24"/>
          <w:lang w:val="en-US"/>
        </w:rPr>
        <w:t xml:space="preserve">of </w:t>
      </w:r>
      <w:r w:rsidR="003D4F6C" w:rsidRPr="005C3524">
        <w:rPr>
          <w:rFonts w:ascii="Arial" w:hAnsi="Arial" w:cs="Arial"/>
          <w:sz w:val="24"/>
          <w:szCs w:val="24"/>
          <w:lang w:val="en-US"/>
        </w:rPr>
        <w:t>the interdict. As long as Ms. M</w:t>
      </w:r>
      <w:r w:rsidR="00CB1372" w:rsidRPr="005C3524">
        <w:rPr>
          <w:rFonts w:ascii="Arial" w:hAnsi="Arial" w:cs="Arial"/>
          <w:sz w:val="24"/>
          <w:szCs w:val="24"/>
          <w:lang w:val="en-US"/>
        </w:rPr>
        <w:t>[…]</w:t>
      </w:r>
      <w:r w:rsidR="003D4F6C" w:rsidRPr="005C3524">
        <w:rPr>
          <w:rFonts w:ascii="Arial" w:hAnsi="Arial" w:cs="Arial"/>
          <w:sz w:val="24"/>
          <w:szCs w:val="24"/>
          <w:lang w:val="en-US"/>
        </w:rPr>
        <w:t>’s status as</w:t>
      </w:r>
      <w:r w:rsidR="00BF5904" w:rsidRPr="005C3524">
        <w:rPr>
          <w:rFonts w:ascii="Arial" w:hAnsi="Arial" w:cs="Arial"/>
          <w:sz w:val="24"/>
          <w:szCs w:val="24"/>
          <w:lang w:val="en-US"/>
        </w:rPr>
        <w:t xml:space="preserve"> a</w:t>
      </w:r>
      <w:r w:rsidR="003D4F6C" w:rsidRPr="005C3524">
        <w:rPr>
          <w:rFonts w:ascii="Arial" w:hAnsi="Arial" w:cs="Arial"/>
          <w:sz w:val="24"/>
          <w:szCs w:val="24"/>
          <w:lang w:val="en-US"/>
        </w:rPr>
        <w:t xml:space="preserve"> permanent residen</w:t>
      </w:r>
      <w:r w:rsidR="00BF5904" w:rsidRPr="005C3524">
        <w:rPr>
          <w:rFonts w:ascii="Arial" w:hAnsi="Arial" w:cs="Arial"/>
          <w:sz w:val="24"/>
          <w:szCs w:val="24"/>
          <w:lang w:val="en-US"/>
        </w:rPr>
        <w:t>t</w:t>
      </w:r>
      <w:r w:rsidR="003D4F6C" w:rsidRPr="005C3524">
        <w:rPr>
          <w:rFonts w:ascii="Arial" w:hAnsi="Arial" w:cs="Arial"/>
          <w:sz w:val="24"/>
          <w:szCs w:val="24"/>
          <w:lang w:val="en-US"/>
        </w:rPr>
        <w:t xml:space="preserve"> is recognised she has a clear right</w:t>
      </w:r>
      <w:r w:rsidR="004415AA" w:rsidRPr="005C3524">
        <w:rPr>
          <w:rFonts w:ascii="Arial" w:hAnsi="Arial" w:cs="Arial"/>
          <w:sz w:val="24"/>
          <w:szCs w:val="24"/>
          <w:lang w:val="en-US"/>
        </w:rPr>
        <w:t xml:space="preserve"> to an identity number and document. She also has a clear right </w:t>
      </w:r>
      <w:r w:rsidR="00BF5904" w:rsidRPr="005C3524">
        <w:rPr>
          <w:rFonts w:ascii="Arial" w:hAnsi="Arial" w:cs="Arial"/>
          <w:sz w:val="24"/>
          <w:szCs w:val="24"/>
          <w:lang w:val="en-US"/>
        </w:rPr>
        <w:t>to administrative action</w:t>
      </w:r>
      <w:r w:rsidR="00337D74" w:rsidRPr="005C3524">
        <w:rPr>
          <w:rFonts w:ascii="Arial" w:hAnsi="Arial" w:cs="Arial"/>
          <w:sz w:val="24"/>
          <w:szCs w:val="24"/>
          <w:lang w:val="en-US"/>
        </w:rPr>
        <w:t xml:space="preserve"> relief</w:t>
      </w:r>
      <w:r w:rsidR="00BF5904" w:rsidRPr="005C3524">
        <w:rPr>
          <w:rFonts w:ascii="Arial" w:hAnsi="Arial" w:cs="Arial"/>
          <w:sz w:val="24"/>
          <w:szCs w:val="24"/>
          <w:lang w:val="en-US"/>
        </w:rPr>
        <w:t xml:space="preserve"> while the respondents consider her status as a permanent resident in terms of the Immigration Act, a process that has ostensibly now commenced. </w:t>
      </w:r>
      <w:r w:rsidR="00D947D5" w:rsidRPr="005C3524">
        <w:rPr>
          <w:rFonts w:ascii="Arial" w:hAnsi="Arial" w:cs="Arial"/>
          <w:sz w:val="24"/>
          <w:szCs w:val="24"/>
          <w:lang w:val="en-US"/>
        </w:rPr>
        <w:t>By blocking</w:t>
      </w:r>
      <w:r w:rsidR="004415AA" w:rsidRPr="005C3524">
        <w:rPr>
          <w:rFonts w:ascii="Arial" w:hAnsi="Arial" w:cs="Arial"/>
          <w:sz w:val="24"/>
          <w:szCs w:val="24"/>
          <w:lang w:val="en-US"/>
        </w:rPr>
        <w:t xml:space="preserve"> her ID</w:t>
      </w:r>
      <w:r w:rsidR="00D947D5" w:rsidRPr="005C3524">
        <w:rPr>
          <w:rFonts w:ascii="Arial" w:hAnsi="Arial" w:cs="Arial"/>
          <w:sz w:val="24"/>
          <w:szCs w:val="24"/>
          <w:lang w:val="en-US"/>
        </w:rPr>
        <w:t>, an actual injury was committed,</w:t>
      </w:r>
      <w:r w:rsidR="004415AA" w:rsidRPr="005C3524">
        <w:rPr>
          <w:rFonts w:ascii="Arial" w:hAnsi="Arial" w:cs="Arial"/>
          <w:sz w:val="24"/>
          <w:szCs w:val="24"/>
          <w:lang w:val="en-US"/>
        </w:rPr>
        <w:t xml:space="preserve"> </w:t>
      </w:r>
      <w:r w:rsidR="00BF5904" w:rsidRPr="005C3524">
        <w:rPr>
          <w:rFonts w:ascii="Arial" w:hAnsi="Arial" w:cs="Arial"/>
          <w:sz w:val="24"/>
          <w:szCs w:val="24"/>
          <w:lang w:val="en-US"/>
        </w:rPr>
        <w:t>and, in the circumstances, she</w:t>
      </w:r>
      <w:r w:rsidR="004415AA" w:rsidRPr="005C3524">
        <w:rPr>
          <w:rFonts w:ascii="Arial" w:hAnsi="Arial" w:cs="Arial"/>
          <w:sz w:val="24"/>
          <w:szCs w:val="24"/>
          <w:lang w:val="en-US"/>
        </w:rPr>
        <w:t xml:space="preserve"> made out a case that there is a well-grounded basis for believing that she will suffer irreparable harm if the protection she seeks through the interdict is not granted. The balance of </w:t>
      </w:r>
      <w:r w:rsidR="004415AA" w:rsidRPr="005C3524">
        <w:rPr>
          <w:rFonts w:ascii="Arial" w:hAnsi="Arial" w:cs="Arial"/>
          <w:sz w:val="24"/>
          <w:szCs w:val="24"/>
          <w:lang w:val="en-US"/>
        </w:rPr>
        <w:lastRenderedPageBreak/>
        <w:t>convenience favour</w:t>
      </w:r>
      <w:r w:rsidR="00772F58" w:rsidRPr="005C3524">
        <w:rPr>
          <w:rFonts w:ascii="Arial" w:hAnsi="Arial" w:cs="Arial"/>
          <w:sz w:val="24"/>
          <w:szCs w:val="24"/>
          <w:lang w:val="en-US"/>
        </w:rPr>
        <w:t>s</w:t>
      </w:r>
      <w:r w:rsidR="004415AA" w:rsidRPr="005C3524">
        <w:rPr>
          <w:rFonts w:ascii="Arial" w:hAnsi="Arial" w:cs="Arial"/>
          <w:sz w:val="24"/>
          <w:szCs w:val="24"/>
          <w:lang w:val="en-US"/>
        </w:rPr>
        <w:t xml:space="preserve"> Ms. M</w:t>
      </w:r>
      <w:r w:rsidR="00CB1372" w:rsidRPr="005C3524">
        <w:rPr>
          <w:rFonts w:ascii="Arial" w:hAnsi="Arial" w:cs="Arial"/>
          <w:sz w:val="24"/>
          <w:szCs w:val="24"/>
          <w:lang w:val="en-US"/>
        </w:rPr>
        <w:t>[…]</w:t>
      </w:r>
      <w:r w:rsidR="00D947D5" w:rsidRPr="005C3524">
        <w:rPr>
          <w:rFonts w:ascii="Arial" w:hAnsi="Arial" w:cs="Arial"/>
          <w:sz w:val="24"/>
          <w:szCs w:val="24"/>
          <w:lang w:val="en-US"/>
        </w:rPr>
        <w:t>. N</w:t>
      </w:r>
      <w:r w:rsidR="004415AA" w:rsidRPr="005C3524">
        <w:rPr>
          <w:rFonts w:ascii="Arial" w:hAnsi="Arial" w:cs="Arial"/>
          <w:sz w:val="24"/>
          <w:szCs w:val="24"/>
          <w:lang w:val="en-US"/>
        </w:rPr>
        <w:t xml:space="preserve">o alternative remedy </w:t>
      </w:r>
      <w:r w:rsidR="00D947D5" w:rsidRPr="005C3524">
        <w:rPr>
          <w:rFonts w:ascii="Arial" w:hAnsi="Arial" w:cs="Arial"/>
          <w:sz w:val="24"/>
          <w:szCs w:val="24"/>
          <w:lang w:val="en-US"/>
        </w:rPr>
        <w:t xml:space="preserve">is </w:t>
      </w:r>
      <w:r w:rsidR="004415AA" w:rsidRPr="005C3524">
        <w:rPr>
          <w:rFonts w:ascii="Arial" w:hAnsi="Arial" w:cs="Arial"/>
          <w:sz w:val="24"/>
          <w:szCs w:val="24"/>
          <w:lang w:val="en-US"/>
        </w:rPr>
        <w:t>available to her</w:t>
      </w:r>
      <w:r w:rsidR="00BF5904" w:rsidRPr="005C3524">
        <w:rPr>
          <w:rFonts w:ascii="Arial" w:hAnsi="Arial" w:cs="Arial"/>
          <w:sz w:val="24"/>
          <w:szCs w:val="24"/>
          <w:lang w:val="en-US"/>
        </w:rPr>
        <w:t xml:space="preserve"> to protect her interests</w:t>
      </w:r>
      <w:r w:rsidR="004415AA" w:rsidRPr="005C3524">
        <w:rPr>
          <w:rFonts w:ascii="Arial" w:hAnsi="Arial" w:cs="Arial"/>
          <w:sz w:val="24"/>
          <w:szCs w:val="24"/>
          <w:lang w:val="en-US"/>
        </w:rPr>
        <w:t>.</w:t>
      </w:r>
    </w:p>
    <w:p w14:paraId="09FA588D" w14:textId="77777777" w:rsidR="005217D4" w:rsidRPr="0079168A" w:rsidRDefault="005217D4" w:rsidP="0079168A">
      <w:pPr>
        <w:pStyle w:val="ListParagraph"/>
        <w:spacing w:before="120" w:after="120" w:line="360" w:lineRule="auto"/>
        <w:jc w:val="both"/>
        <w:rPr>
          <w:rFonts w:ascii="Arial" w:hAnsi="Arial" w:cs="Arial"/>
          <w:sz w:val="24"/>
          <w:szCs w:val="24"/>
          <w:lang w:val="en-US"/>
        </w:rPr>
      </w:pPr>
    </w:p>
    <w:p w14:paraId="362B3536" w14:textId="79A81491" w:rsidR="005217D4" w:rsidRPr="005C3524" w:rsidRDefault="005C3524" w:rsidP="005C3524">
      <w:pPr>
        <w:tabs>
          <w:tab w:val="left" w:pos="4917"/>
        </w:tabs>
        <w:spacing w:before="120" w:after="120" w:line="360" w:lineRule="auto"/>
        <w:ind w:left="720" w:hanging="720"/>
        <w:jc w:val="both"/>
        <w:rPr>
          <w:rFonts w:ascii="Arial" w:hAnsi="Arial" w:cs="Arial"/>
          <w:sz w:val="24"/>
          <w:szCs w:val="24"/>
          <w:lang w:val="en-US"/>
        </w:rPr>
      </w:pPr>
      <w:r w:rsidRPr="00C459E3">
        <w:rPr>
          <w:rFonts w:ascii="Arial" w:hAnsi="Arial" w:cs="Arial"/>
          <w:sz w:val="24"/>
          <w:szCs w:val="24"/>
          <w:lang w:val="en-US"/>
        </w:rPr>
        <w:t>[112]</w:t>
      </w:r>
      <w:r w:rsidRPr="00C459E3">
        <w:rPr>
          <w:rFonts w:ascii="Arial" w:hAnsi="Arial" w:cs="Arial"/>
          <w:sz w:val="24"/>
          <w:szCs w:val="24"/>
          <w:lang w:val="en-US"/>
        </w:rPr>
        <w:tab/>
      </w:r>
      <w:r w:rsidR="008360B7" w:rsidRPr="005C3524">
        <w:rPr>
          <w:rFonts w:ascii="Arial" w:hAnsi="Arial" w:cs="Arial"/>
          <w:sz w:val="24"/>
          <w:szCs w:val="24"/>
          <w:lang w:val="en-US"/>
        </w:rPr>
        <w:t>As stated above, Ms. M</w:t>
      </w:r>
      <w:r w:rsidR="00D06987" w:rsidRPr="005C3524">
        <w:rPr>
          <w:rFonts w:ascii="Arial" w:hAnsi="Arial" w:cs="Arial"/>
          <w:sz w:val="24"/>
          <w:szCs w:val="24"/>
          <w:lang w:val="en-US"/>
        </w:rPr>
        <w:t>[…]</w:t>
      </w:r>
      <w:r w:rsidR="008360B7" w:rsidRPr="005C3524">
        <w:rPr>
          <w:rFonts w:ascii="Arial" w:hAnsi="Arial" w:cs="Arial"/>
          <w:sz w:val="24"/>
          <w:szCs w:val="24"/>
          <w:lang w:val="en-US"/>
        </w:rPr>
        <w:t xml:space="preserve"> received a communication from the DHA shortly before the matter was heard, wherein she was requested to provide reasons as to why her status as permanent resident should not be revoked. </w:t>
      </w:r>
      <w:r w:rsidR="004415AA" w:rsidRPr="005C3524">
        <w:rPr>
          <w:rFonts w:ascii="Arial" w:hAnsi="Arial" w:cs="Arial"/>
          <w:sz w:val="24"/>
          <w:szCs w:val="24"/>
          <w:lang w:val="en-US"/>
        </w:rPr>
        <w:t>When the application was argued, counsel for Ms. M</w:t>
      </w:r>
      <w:r w:rsidR="00D06987" w:rsidRPr="005C3524">
        <w:rPr>
          <w:rFonts w:ascii="Arial" w:hAnsi="Arial" w:cs="Arial"/>
          <w:sz w:val="24"/>
          <w:szCs w:val="24"/>
          <w:lang w:val="en-US"/>
        </w:rPr>
        <w:t>[…]</w:t>
      </w:r>
      <w:r w:rsidR="004415AA" w:rsidRPr="005C3524">
        <w:rPr>
          <w:rFonts w:ascii="Arial" w:hAnsi="Arial" w:cs="Arial"/>
          <w:sz w:val="24"/>
          <w:szCs w:val="24"/>
          <w:lang w:val="en-US"/>
        </w:rPr>
        <w:t xml:space="preserve"> submitted that the primary remedy now sought by Ms. M</w:t>
      </w:r>
      <w:r w:rsidR="00D06987" w:rsidRPr="005C3524">
        <w:rPr>
          <w:rFonts w:ascii="Arial" w:hAnsi="Arial" w:cs="Arial"/>
          <w:sz w:val="24"/>
          <w:szCs w:val="24"/>
          <w:lang w:val="en-US"/>
        </w:rPr>
        <w:t>[…]</w:t>
      </w:r>
      <w:r w:rsidR="004415AA" w:rsidRPr="005C3524">
        <w:rPr>
          <w:rFonts w:ascii="Arial" w:hAnsi="Arial" w:cs="Arial"/>
          <w:sz w:val="24"/>
          <w:szCs w:val="24"/>
          <w:lang w:val="en-US"/>
        </w:rPr>
        <w:t xml:space="preserve"> is the substitution of the impugned decision to place a marker against her ID with a decision confirming her status as a lawful permanent South African resident. The applicant’s amended notice of motion dated 1 September 2022 </w:t>
      </w:r>
      <w:r w:rsidR="00F459D2" w:rsidRPr="005C3524">
        <w:rPr>
          <w:rFonts w:ascii="Arial" w:hAnsi="Arial" w:cs="Arial"/>
          <w:sz w:val="24"/>
          <w:szCs w:val="24"/>
          <w:lang w:val="en-US"/>
        </w:rPr>
        <w:t xml:space="preserve">already </w:t>
      </w:r>
      <w:r w:rsidR="004415AA" w:rsidRPr="005C3524">
        <w:rPr>
          <w:rFonts w:ascii="Arial" w:hAnsi="Arial" w:cs="Arial"/>
          <w:sz w:val="24"/>
          <w:szCs w:val="24"/>
          <w:lang w:val="en-US"/>
        </w:rPr>
        <w:t>contained this prayer.</w:t>
      </w:r>
    </w:p>
    <w:p w14:paraId="6462CB2B" w14:textId="77777777" w:rsidR="005217D4" w:rsidRPr="0079168A" w:rsidRDefault="005217D4" w:rsidP="0079168A">
      <w:pPr>
        <w:pStyle w:val="ListParagraph"/>
        <w:spacing w:before="120" w:after="120" w:line="360" w:lineRule="auto"/>
        <w:jc w:val="both"/>
        <w:rPr>
          <w:rFonts w:ascii="Arial" w:hAnsi="Arial" w:cs="Arial"/>
          <w:sz w:val="24"/>
          <w:szCs w:val="24"/>
          <w:lang w:val="en-US"/>
        </w:rPr>
      </w:pPr>
    </w:p>
    <w:p w14:paraId="4CEEBF8E" w14:textId="6E7AB8E6" w:rsidR="005217D4" w:rsidRPr="005C3524" w:rsidRDefault="005C3524" w:rsidP="005C3524">
      <w:pPr>
        <w:tabs>
          <w:tab w:val="left" w:pos="4917"/>
        </w:tabs>
        <w:spacing w:before="120" w:after="120" w:line="360" w:lineRule="auto"/>
        <w:ind w:left="720" w:hanging="720"/>
        <w:jc w:val="both"/>
        <w:rPr>
          <w:rFonts w:ascii="Arial" w:hAnsi="Arial" w:cs="Arial"/>
          <w:sz w:val="24"/>
          <w:szCs w:val="24"/>
          <w:lang w:val="en-US"/>
        </w:rPr>
      </w:pPr>
      <w:r w:rsidRPr="00C459E3">
        <w:rPr>
          <w:rFonts w:ascii="Arial" w:hAnsi="Arial" w:cs="Arial"/>
          <w:sz w:val="24"/>
          <w:szCs w:val="24"/>
          <w:lang w:val="en-US"/>
        </w:rPr>
        <w:t>[113]</w:t>
      </w:r>
      <w:r w:rsidRPr="00C459E3">
        <w:rPr>
          <w:rFonts w:ascii="Arial" w:hAnsi="Arial" w:cs="Arial"/>
          <w:sz w:val="24"/>
          <w:szCs w:val="24"/>
          <w:lang w:val="en-US"/>
        </w:rPr>
        <w:tab/>
      </w:r>
      <w:r w:rsidR="00BF5904" w:rsidRPr="005C3524">
        <w:rPr>
          <w:rFonts w:ascii="Arial" w:hAnsi="Arial" w:cs="Arial"/>
          <w:sz w:val="24"/>
          <w:szCs w:val="24"/>
          <w:lang w:val="en-US"/>
        </w:rPr>
        <w:t>Ms. M</w:t>
      </w:r>
      <w:r w:rsidR="004E5C44" w:rsidRPr="005C3524">
        <w:rPr>
          <w:rFonts w:ascii="Arial" w:hAnsi="Arial" w:cs="Arial"/>
          <w:sz w:val="24"/>
          <w:szCs w:val="24"/>
          <w:lang w:val="en-US"/>
        </w:rPr>
        <w:t>[…]</w:t>
      </w:r>
      <w:r w:rsidR="00BF5904" w:rsidRPr="005C3524">
        <w:rPr>
          <w:rFonts w:ascii="Arial" w:hAnsi="Arial" w:cs="Arial"/>
          <w:sz w:val="24"/>
          <w:szCs w:val="24"/>
          <w:lang w:val="en-US"/>
        </w:rPr>
        <w:t>’s counsel submitted that exceptional circumstances exist justifying the court to substitute the DHA’s decision to block Ms. M</w:t>
      </w:r>
      <w:r w:rsidR="004E5C44" w:rsidRPr="005C3524">
        <w:rPr>
          <w:rFonts w:ascii="Arial" w:hAnsi="Arial" w:cs="Arial"/>
          <w:sz w:val="24"/>
          <w:szCs w:val="24"/>
          <w:lang w:val="en-US"/>
        </w:rPr>
        <w:t>[…]</w:t>
      </w:r>
      <w:r w:rsidR="00BF5904" w:rsidRPr="005C3524">
        <w:rPr>
          <w:rFonts w:ascii="Arial" w:hAnsi="Arial" w:cs="Arial"/>
          <w:sz w:val="24"/>
          <w:szCs w:val="24"/>
          <w:lang w:val="en-US"/>
        </w:rPr>
        <w:t>’s ID with a declarator regarding her status</w:t>
      </w:r>
      <w:r w:rsidR="00337D74" w:rsidRPr="005C3524">
        <w:rPr>
          <w:rFonts w:ascii="Arial" w:hAnsi="Arial" w:cs="Arial"/>
          <w:sz w:val="24"/>
          <w:szCs w:val="24"/>
          <w:lang w:val="en-US"/>
        </w:rPr>
        <w:t>. The circumstances include</w:t>
      </w:r>
      <w:r w:rsidR="00BF5904" w:rsidRPr="005C3524">
        <w:rPr>
          <w:rFonts w:ascii="Arial" w:hAnsi="Arial" w:cs="Arial"/>
          <w:sz w:val="24"/>
          <w:szCs w:val="24"/>
          <w:lang w:val="en-US"/>
        </w:rPr>
        <w:t xml:space="preserve"> the inordinate delay in prosecuting the alleged anomaly on how Ms. M</w:t>
      </w:r>
      <w:r w:rsidR="004E5C44" w:rsidRPr="005C3524">
        <w:rPr>
          <w:rFonts w:ascii="Arial" w:hAnsi="Arial" w:cs="Arial"/>
          <w:sz w:val="24"/>
          <w:szCs w:val="24"/>
          <w:lang w:val="en-US"/>
        </w:rPr>
        <w:t>[…]</w:t>
      </w:r>
      <w:r w:rsidR="00BF5904" w:rsidRPr="005C3524">
        <w:rPr>
          <w:rFonts w:ascii="Arial" w:hAnsi="Arial" w:cs="Arial"/>
          <w:sz w:val="24"/>
          <w:szCs w:val="24"/>
          <w:lang w:val="en-US"/>
        </w:rPr>
        <w:t xml:space="preserve"> acquired her permanent resident status</w:t>
      </w:r>
      <w:r w:rsidR="00337D74" w:rsidRPr="005C3524">
        <w:rPr>
          <w:rFonts w:ascii="Arial" w:hAnsi="Arial" w:cs="Arial"/>
          <w:sz w:val="24"/>
          <w:szCs w:val="24"/>
          <w:lang w:val="en-US"/>
        </w:rPr>
        <w:t xml:space="preserve">, </w:t>
      </w:r>
      <w:r w:rsidR="00BF5904" w:rsidRPr="005C3524">
        <w:rPr>
          <w:rFonts w:ascii="Arial" w:hAnsi="Arial" w:cs="Arial"/>
          <w:sz w:val="24"/>
          <w:szCs w:val="24"/>
          <w:lang w:val="en-US"/>
        </w:rPr>
        <w:t>the respondents unwavering expressed view that Ms. M</w:t>
      </w:r>
      <w:r w:rsidR="004E5C44" w:rsidRPr="005C3524">
        <w:rPr>
          <w:rFonts w:ascii="Arial" w:hAnsi="Arial" w:cs="Arial"/>
          <w:sz w:val="24"/>
          <w:szCs w:val="24"/>
          <w:lang w:val="en-US"/>
        </w:rPr>
        <w:t>[…]</w:t>
      </w:r>
      <w:r w:rsidR="00BF5904" w:rsidRPr="005C3524">
        <w:rPr>
          <w:rFonts w:ascii="Arial" w:hAnsi="Arial" w:cs="Arial"/>
          <w:sz w:val="24"/>
          <w:szCs w:val="24"/>
          <w:lang w:val="en-US"/>
        </w:rPr>
        <w:t xml:space="preserve"> </w:t>
      </w:r>
      <w:r w:rsidR="00D9237F" w:rsidRPr="005C3524">
        <w:rPr>
          <w:rFonts w:ascii="Arial" w:hAnsi="Arial" w:cs="Arial"/>
          <w:sz w:val="24"/>
          <w:szCs w:val="24"/>
          <w:lang w:val="en-US"/>
        </w:rPr>
        <w:t xml:space="preserve">misrepresented herself when she first applied for an identity document as South African citizen, </w:t>
      </w:r>
      <w:r w:rsidR="00BF5904" w:rsidRPr="005C3524">
        <w:rPr>
          <w:rFonts w:ascii="Arial" w:hAnsi="Arial" w:cs="Arial"/>
          <w:sz w:val="24"/>
          <w:szCs w:val="24"/>
          <w:lang w:val="en-US"/>
        </w:rPr>
        <w:t xml:space="preserve">and because all the relevant facts are before the </w:t>
      </w:r>
      <w:r w:rsidR="00337D74" w:rsidRPr="005C3524">
        <w:rPr>
          <w:rFonts w:ascii="Arial" w:hAnsi="Arial" w:cs="Arial"/>
          <w:sz w:val="24"/>
          <w:szCs w:val="24"/>
          <w:lang w:val="en-US"/>
        </w:rPr>
        <w:t>C</w:t>
      </w:r>
      <w:r w:rsidR="00BF5904" w:rsidRPr="005C3524">
        <w:rPr>
          <w:rFonts w:ascii="Arial" w:hAnsi="Arial" w:cs="Arial"/>
          <w:sz w:val="24"/>
          <w:szCs w:val="24"/>
          <w:lang w:val="en-US"/>
        </w:rPr>
        <w:t>ourt.</w:t>
      </w:r>
    </w:p>
    <w:p w14:paraId="4636CB5B" w14:textId="77777777" w:rsidR="00324390" w:rsidRPr="0079168A" w:rsidRDefault="00324390" w:rsidP="0079168A">
      <w:pPr>
        <w:pStyle w:val="ListParagraph"/>
        <w:spacing w:before="120" w:after="120" w:line="360" w:lineRule="auto"/>
        <w:jc w:val="both"/>
        <w:rPr>
          <w:rFonts w:ascii="Arial" w:hAnsi="Arial" w:cs="Arial"/>
          <w:sz w:val="24"/>
          <w:szCs w:val="24"/>
          <w:lang w:val="en-US"/>
        </w:rPr>
      </w:pPr>
    </w:p>
    <w:p w14:paraId="534CD93D" w14:textId="209FB0C0" w:rsidR="00324390" w:rsidRPr="005C3524" w:rsidRDefault="005C3524" w:rsidP="005C3524">
      <w:pPr>
        <w:tabs>
          <w:tab w:val="left" w:pos="4917"/>
        </w:tabs>
        <w:spacing w:before="120" w:after="120" w:line="360" w:lineRule="auto"/>
        <w:ind w:left="720" w:hanging="720"/>
        <w:jc w:val="both"/>
        <w:rPr>
          <w:rFonts w:ascii="Arial" w:hAnsi="Arial" w:cs="Arial"/>
          <w:sz w:val="24"/>
          <w:szCs w:val="24"/>
          <w:lang w:val="en-US"/>
        </w:rPr>
      </w:pPr>
      <w:r w:rsidRPr="00C459E3">
        <w:rPr>
          <w:rFonts w:ascii="Arial" w:hAnsi="Arial" w:cs="Arial"/>
          <w:sz w:val="24"/>
          <w:szCs w:val="24"/>
          <w:lang w:val="en-US"/>
        </w:rPr>
        <w:t>[114]</w:t>
      </w:r>
      <w:r w:rsidRPr="00C459E3">
        <w:rPr>
          <w:rFonts w:ascii="Arial" w:hAnsi="Arial" w:cs="Arial"/>
          <w:sz w:val="24"/>
          <w:szCs w:val="24"/>
          <w:lang w:val="en-US"/>
        </w:rPr>
        <w:tab/>
      </w:r>
      <w:r w:rsidR="00BF5904" w:rsidRPr="005C3524">
        <w:rPr>
          <w:rFonts w:ascii="Arial" w:hAnsi="Arial" w:cs="Arial"/>
          <w:sz w:val="24"/>
          <w:szCs w:val="24"/>
          <w:lang w:val="en-US"/>
        </w:rPr>
        <w:t xml:space="preserve">The respondents submitted that the principle of separation of power prevents the </w:t>
      </w:r>
      <w:r w:rsidR="00337D74" w:rsidRPr="005C3524">
        <w:rPr>
          <w:rFonts w:ascii="Arial" w:hAnsi="Arial" w:cs="Arial"/>
          <w:sz w:val="24"/>
          <w:szCs w:val="24"/>
          <w:lang w:val="en-US"/>
        </w:rPr>
        <w:t>C</w:t>
      </w:r>
      <w:r w:rsidR="00BF5904" w:rsidRPr="005C3524">
        <w:rPr>
          <w:rFonts w:ascii="Arial" w:hAnsi="Arial" w:cs="Arial"/>
          <w:sz w:val="24"/>
          <w:szCs w:val="24"/>
          <w:lang w:val="en-US"/>
        </w:rPr>
        <w:t>ourt from considering Ms. M</w:t>
      </w:r>
      <w:r w:rsidR="008F6AB2" w:rsidRPr="005C3524">
        <w:rPr>
          <w:rFonts w:ascii="Arial" w:hAnsi="Arial" w:cs="Arial"/>
          <w:sz w:val="24"/>
          <w:szCs w:val="24"/>
          <w:lang w:val="en-US"/>
        </w:rPr>
        <w:t>[…]</w:t>
      </w:r>
      <w:r w:rsidR="00BF5904" w:rsidRPr="005C3524">
        <w:rPr>
          <w:rFonts w:ascii="Arial" w:hAnsi="Arial" w:cs="Arial"/>
          <w:sz w:val="24"/>
          <w:szCs w:val="24"/>
          <w:lang w:val="en-US"/>
        </w:rPr>
        <w:t xml:space="preserve">’s status as </w:t>
      </w:r>
      <w:r w:rsidR="00337D74" w:rsidRPr="005C3524">
        <w:rPr>
          <w:rFonts w:ascii="Arial" w:hAnsi="Arial" w:cs="Arial"/>
          <w:sz w:val="24"/>
          <w:szCs w:val="24"/>
          <w:lang w:val="en-US"/>
        </w:rPr>
        <w:t xml:space="preserve">a </w:t>
      </w:r>
      <w:r w:rsidR="00BF5904" w:rsidRPr="005C3524">
        <w:rPr>
          <w:rFonts w:ascii="Arial" w:hAnsi="Arial" w:cs="Arial"/>
          <w:sz w:val="24"/>
          <w:szCs w:val="24"/>
          <w:lang w:val="en-US"/>
        </w:rPr>
        <w:t>permanent resident.</w:t>
      </w:r>
      <w:r w:rsidR="00D9237F" w:rsidRPr="005C3524">
        <w:rPr>
          <w:rFonts w:ascii="Arial" w:hAnsi="Arial" w:cs="Arial"/>
          <w:sz w:val="24"/>
          <w:szCs w:val="24"/>
          <w:lang w:val="en-US"/>
        </w:rPr>
        <w:t xml:space="preserve"> They point out that no decision to revoke Ms. M</w:t>
      </w:r>
      <w:r w:rsidR="008F6AB2" w:rsidRPr="005C3524">
        <w:rPr>
          <w:rFonts w:ascii="Arial" w:hAnsi="Arial" w:cs="Arial"/>
          <w:sz w:val="24"/>
          <w:szCs w:val="24"/>
          <w:lang w:val="en-US"/>
        </w:rPr>
        <w:t>[…]</w:t>
      </w:r>
      <w:r w:rsidR="00D9237F" w:rsidRPr="005C3524">
        <w:rPr>
          <w:rFonts w:ascii="Arial" w:hAnsi="Arial" w:cs="Arial"/>
          <w:sz w:val="24"/>
          <w:szCs w:val="24"/>
          <w:lang w:val="en-US"/>
        </w:rPr>
        <w:t>’s permanent resident status has, to date, been made. They also took issue with the illegibility of the marriage certificate attached to the papers.</w:t>
      </w:r>
    </w:p>
    <w:p w14:paraId="2B7F08E6" w14:textId="77777777" w:rsidR="005217D4" w:rsidRPr="0079168A" w:rsidRDefault="005217D4" w:rsidP="0079168A">
      <w:pPr>
        <w:pStyle w:val="ListParagraph"/>
        <w:spacing w:before="120" w:after="120" w:line="360" w:lineRule="auto"/>
        <w:jc w:val="both"/>
        <w:rPr>
          <w:rFonts w:ascii="Arial" w:hAnsi="Arial" w:cs="Arial"/>
          <w:sz w:val="24"/>
          <w:szCs w:val="24"/>
          <w:lang w:val="en-US"/>
        </w:rPr>
      </w:pPr>
    </w:p>
    <w:p w14:paraId="2F7B1187" w14:textId="187E3058" w:rsidR="005217D4" w:rsidRPr="005C3524" w:rsidRDefault="005C3524" w:rsidP="005C3524">
      <w:pPr>
        <w:tabs>
          <w:tab w:val="left" w:pos="4917"/>
        </w:tabs>
        <w:spacing w:before="120" w:after="120" w:line="360" w:lineRule="auto"/>
        <w:ind w:left="720" w:hanging="720"/>
        <w:jc w:val="both"/>
        <w:rPr>
          <w:rFonts w:ascii="Arial" w:hAnsi="Arial" w:cs="Arial"/>
          <w:sz w:val="24"/>
          <w:szCs w:val="24"/>
          <w:lang w:val="en-US"/>
        </w:rPr>
      </w:pPr>
      <w:r w:rsidRPr="0079168A">
        <w:rPr>
          <w:rFonts w:ascii="Arial" w:hAnsi="Arial" w:cs="Arial"/>
          <w:sz w:val="24"/>
          <w:szCs w:val="24"/>
          <w:lang w:val="en-US"/>
        </w:rPr>
        <w:t>[115]</w:t>
      </w:r>
      <w:r w:rsidRPr="0079168A">
        <w:rPr>
          <w:rFonts w:ascii="Arial" w:hAnsi="Arial" w:cs="Arial"/>
          <w:sz w:val="24"/>
          <w:szCs w:val="24"/>
          <w:lang w:val="en-US"/>
        </w:rPr>
        <w:tab/>
      </w:r>
      <w:r w:rsidR="00BF5904" w:rsidRPr="005C3524">
        <w:rPr>
          <w:rFonts w:ascii="Arial" w:hAnsi="Arial" w:cs="Arial"/>
          <w:sz w:val="24"/>
          <w:szCs w:val="24"/>
          <w:lang w:val="en-US"/>
        </w:rPr>
        <w:t xml:space="preserve">Although the issues of the validity of an </w:t>
      </w:r>
      <w:r w:rsidR="00D9237F" w:rsidRPr="005C3524">
        <w:rPr>
          <w:rFonts w:ascii="Arial" w:hAnsi="Arial" w:cs="Arial"/>
          <w:sz w:val="24"/>
          <w:szCs w:val="24"/>
          <w:lang w:val="en-US"/>
        </w:rPr>
        <w:t>identity document</w:t>
      </w:r>
      <w:r w:rsidR="00BF5904" w:rsidRPr="005C3524">
        <w:rPr>
          <w:rFonts w:ascii="Arial" w:hAnsi="Arial" w:cs="Arial"/>
          <w:sz w:val="24"/>
          <w:szCs w:val="24"/>
          <w:lang w:val="en-US"/>
        </w:rPr>
        <w:t xml:space="preserve"> and Ms. M</w:t>
      </w:r>
      <w:r w:rsidR="009D16C6" w:rsidRPr="005C3524">
        <w:rPr>
          <w:rFonts w:ascii="Arial" w:hAnsi="Arial" w:cs="Arial"/>
          <w:sz w:val="24"/>
          <w:szCs w:val="24"/>
          <w:lang w:val="en-US"/>
        </w:rPr>
        <w:t>[…]</w:t>
      </w:r>
      <w:r w:rsidR="00BF5904" w:rsidRPr="005C3524">
        <w:rPr>
          <w:rFonts w:ascii="Arial" w:hAnsi="Arial" w:cs="Arial"/>
          <w:sz w:val="24"/>
          <w:szCs w:val="24"/>
          <w:lang w:val="en-US"/>
        </w:rPr>
        <w:t>’s status as a permanent resident conflate in this application, the issue of Ms. M</w:t>
      </w:r>
      <w:r w:rsidR="009D16C6" w:rsidRPr="005C3524">
        <w:rPr>
          <w:rFonts w:ascii="Arial" w:hAnsi="Arial" w:cs="Arial"/>
          <w:sz w:val="24"/>
          <w:szCs w:val="24"/>
          <w:lang w:val="en-US"/>
        </w:rPr>
        <w:t>[…]</w:t>
      </w:r>
      <w:r w:rsidR="00BF5904" w:rsidRPr="005C3524">
        <w:rPr>
          <w:rFonts w:ascii="Arial" w:hAnsi="Arial" w:cs="Arial"/>
          <w:sz w:val="24"/>
          <w:szCs w:val="24"/>
          <w:lang w:val="en-US"/>
        </w:rPr>
        <w:t xml:space="preserve">’s status as a permanent resident is governed by the provisions of the Immigration Act, </w:t>
      </w:r>
      <w:r w:rsidR="00D947D5" w:rsidRPr="005C3524">
        <w:rPr>
          <w:rFonts w:ascii="Arial" w:hAnsi="Arial" w:cs="Arial"/>
          <w:sz w:val="24"/>
          <w:szCs w:val="24"/>
          <w:lang w:val="en-US"/>
        </w:rPr>
        <w:t>while</w:t>
      </w:r>
      <w:r w:rsidR="00BF5904" w:rsidRPr="005C3524">
        <w:rPr>
          <w:rFonts w:ascii="Arial" w:hAnsi="Arial" w:cs="Arial"/>
          <w:sz w:val="24"/>
          <w:szCs w:val="24"/>
          <w:lang w:val="en-US"/>
        </w:rPr>
        <w:t xml:space="preserve"> the Identification Act provides for IDs being </w:t>
      </w:r>
      <w:r w:rsidR="00D9237F" w:rsidRPr="005C3524">
        <w:rPr>
          <w:rFonts w:ascii="Arial" w:hAnsi="Arial" w:cs="Arial"/>
          <w:sz w:val="24"/>
          <w:szCs w:val="24"/>
          <w:lang w:val="en-US"/>
        </w:rPr>
        <w:t xml:space="preserve">issued, </w:t>
      </w:r>
      <w:r w:rsidR="00BF5904" w:rsidRPr="005C3524">
        <w:rPr>
          <w:rFonts w:ascii="Arial" w:hAnsi="Arial" w:cs="Arial"/>
          <w:sz w:val="24"/>
          <w:szCs w:val="24"/>
          <w:lang w:val="en-US"/>
        </w:rPr>
        <w:t>cancelled and seized. The issues may be interrelated, but they are distinct.</w:t>
      </w:r>
      <w:r w:rsidR="00D9237F" w:rsidRPr="005C3524">
        <w:rPr>
          <w:rFonts w:ascii="Arial" w:hAnsi="Arial" w:cs="Arial"/>
          <w:sz w:val="24"/>
          <w:szCs w:val="24"/>
          <w:lang w:val="en-US"/>
        </w:rPr>
        <w:t xml:space="preserve"> To grant an order that confirms Ms. M</w:t>
      </w:r>
      <w:r w:rsidR="009D16C6" w:rsidRPr="005C3524">
        <w:rPr>
          <w:rFonts w:ascii="Arial" w:hAnsi="Arial" w:cs="Arial"/>
          <w:sz w:val="24"/>
          <w:szCs w:val="24"/>
          <w:lang w:val="en-US"/>
        </w:rPr>
        <w:t>[…]</w:t>
      </w:r>
      <w:r w:rsidR="00D9237F" w:rsidRPr="005C3524">
        <w:rPr>
          <w:rFonts w:ascii="Arial" w:hAnsi="Arial" w:cs="Arial"/>
          <w:sz w:val="24"/>
          <w:szCs w:val="24"/>
          <w:lang w:val="en-US"/>
        </w:rPr>
        <w:t>’s status as a permanent resident and bypass the machinery of the Immigration Act would infringe on the terrain of the DG. Ms. M</w:t>
      </w:r>
      <w:r w:rsidR="009D16C6" w:rsidRPr="005C3524">
        <w:rPr>
          <w:rFonts w:ascii="Arial" w:hAnsi="Arial" w:cs="Arial"/>
          <w:sz w:val="24"/>
          <w:szCs w:val="24"/>
          <w:lang w:val="en-US"/>
        </w:rPr>
        <w:t>[…]</w:t>
      </w:r>
      <w:r w:rsidR="00D9237F" w:rsidRPr="005C3524">
        <w:rPr>
          <w:rFonts w:ascii="Arial" w:hAnsi="Arial" w:cs="Arial"/>
          <w:sz w:val="24"/>
          <w:szCs w:val="24"/>
          <w:lang w:val="en-US"/>
        </w:rPr>
        <w:t xml:space="preserve"> is </w:t>
      </w:r>
      <w:r w:rsidR="00337D74" w:rsidRPr="005C3524">
        <w:rPr>
          <w:rFonts w:ascii="Arial" w:hAnsi="Arial" w:cs="Arial"/>
          <w:sz w:val="24"/>
          <w:szCs w:val="24"/>
          <w:lang w:val="en-US"/>
        </w:rPr>
        <w:t xml:space="preserve">now </w:t>
      </w:r>
      <w:r w:rsidR="00D9237F" w:rsidRPr="005C3524">
        <w:rPr>
          <w:rFonts w:ascii="Arial" w:hAnsi="Arial" w:cs="Arial"/>
          <w:sz w:val="24"/>
          <w:szCs w:val="24"/>
          <w:lang w:val="en-US"/>
        </w:rPr>
        <w:t xml:space="preserve">in </w:t>
      </w:r>
      <w:r w:rsidR="00337D74" w:rsidRPr="005C3524">
        <w:rPr>
          <w:rFonts w:ascii="Arial" w:hAnsi="Arial" w:cs="Arial"/>
          <w:sz w:val="24"/>
          <w:szCs w:val="24"/>
          <w:lang w:val="en-US"/>
        </w:rPr>
        <w:t xml:space="preserve">a </w:t>
      </w:r>
      <w:r w:rsidR="00D9237F" w:rsidRPr="005C3524">
        <w:rPr>
          <w:rFonts w:ascii="Arial" w:hAnsi="Arial" w:cs="Arial"/>
          <w:sz w:val="24"/>
          <w:szCs w:val="24"/>
          <w:lang w:val="en-US"/>
        </w:rPr>
        <w:t xml:space="preserve">position </w:t>
      </w:r>
      <w:r w:rsidR="00337D74" w:rsidRPr="005C3524">
        <w:rPr>
          <w:rFonts w:ascii="Arial" w:hAnsi="Arial" w:cs="Arial"/>
          <w:sz w:val="24"/>
          <w:szCs w:val="24"/>
          <w:lang w:val="en-US"/>
        </w:rPr>
        <w:t xml:space="preserve">where </w:t>
      </w:r>
      <w:r w:rsidR="00D9237F" w:rsidRPr="005C3524">
        <w:rPr>
          <w:rFonts w:ascii="Arial" w:hAnsi="Arial" w:cs="Arial"/>
          <w:sz w:val="24"/>
          <w:szCs w:val="24"/>
          <w:lang w:val="en-US"/>
        </w:rPr>
        <w:t>she has comprehensive knowledge of the DHA’s view</w:t>
      </w:r>
      <w:r w:rsidR="00D947D5" w:rsidRPr="005C3524">
        <w:rPr>
          <w:rFonts w:ascii="Arial" w:hAnsi="Arial" w:cs="Arial"/>
          <w:sz w:val="24"/>
          <w:szCs w:val="24"/>
          <w:lang w:val="en-US"/>
        </w:rPr>
        <w:t>,</w:t>
      </w:r>
      <w:r w:rsidR="00D9237F" w:rsidRPr="005C3524">
        <w:rPr>
          <w:rFonts w:ascii="Arial" w:hAnsi="Arial" w:cs="Arial"/>
          <w:sz w:val="24"/>
          <w:szCs w:val="24"/>
          <w:lang w:val="en-US"/>
        </w:rPr>
        <w:t xml:space="preserve"> and she </w:t>
      </w:r>
      <w:r w:rsidR="00BD4F3A" w:rsidRPr="005C3524">
        <w:rPr>
          <w:rFonts w:ascii="Arial" w:hAnsi="Arial" w:cs="Arial"/>
          <w:sz w:val="24"/>
          <w:szCs w:val="24"/>
          <w:lang w:val="en-US"/>
        </w:rPr>
        <w:t>is</w:t>
      </w:r>
      <w:r w:rsidR="00D9237F" w:rsidRPr="005C3524">
        <w:rPr>
          <w:rFonts w:ascii="Arial" w:hAnsi="Arial" w:cs="Arial"/>
          <w:sz w:val="24"/>
          <w:szCs w:val="24"/>
          <w:lang w:val="en-US"/>
        </w:rPr>
        <w:t xml:space="preserve"> </w:t>
      </w:r>
      <w:r w:rsidR="00D947D5" w:rsidRPr="005C3524">
        <w:rPr>
          <w:rFonts w:ascii="Arial" w:hAnsi="Arial" w:cs="Arial"/>
          <w:sz w:val="24"/>
          <w:szCs w:val="24"/>
          <w:lang w:val="en-US"/>
        </w:rPr>
        <w:t>well-equipped</w:t>
      </w:r>
      <w:r w:rsidR="00D9237F" w:rsidRPr="005C3524">
        <w:rPr>
          <w:rFonts w:ascii="Arial" w:hAnsi="Arial" w:cs="Arial"/>
          <w:sz w:val="24"/>
          <w:szCs w:val="24"/>
          <w:lang w:val="en-US"/>
        </w:rPr>
        <w:t xml:space="preserve"> to </w:t>
      </w:r>
      <w:r w:rsidR="00D9237F" w:rsidRPr="005C3524">
        <w:rPr>
          <w:rFonts w:ascii="Arial" w:hAnsi="Arial" w:cs="Arial"/>
          <w:sz w:val="24"/>
          <w:szCs w:val="24"/>
          <w:lang w:val="en-US"/>
        </w:rPr>
        <w:lastRenderedPageBreak/>
        <w:t xml:space="preserve">supplement the documentary proof she already submitted to </w:t>
      </w:r>
      <w:r w:rsidR="005D4458" w:rsidRPr="005C3524">
        <w:rPr>
          <w:rFonts w:ascii="Arial" w:hAnsi="Arial" w:cs="Arial"/>
          <w:sz w:val="24"/>
          <w:szCs w:val="24"/>
          <w:lang w:val="en-US"/>
        </w:rPr>
        <w:t xml:space="preserve">allay the DHA’s suspicions. </w:t>
      </w:r>
    </w:p>
    <w:p w14:paraId="4AE46ABA" w14:textId="77777777" w:rsidR="005217D4" w:rsidRPr="0079168A" w:rsidRDefault="005217D4" w:rsidP="0079168A">
      <w:pPr>
        <w:pStyle w:val="ListParagraph"/>
        <w:spacing w:before="120" w:after="120" w:line="360" w:lineRule="auto"/>
        <w:jc w:val="both"/>
        <w:rPr>
          <w:rFonts w:ascii="Arial" w:hAnsi="Arial" w:cs="Arial"/>
          <w:sz w:val="24"/>
          <w:szCs w:val="24"/>
          <w:lang w:val="en-US"/>
        </w:rPr>
      </w:pPr>
    </w:p>
    <w:p w14:paraId="173F851D" w14:textId="39E36AD3" w:rsidR="005217D4" w:rsidRPr="0079168A" w:rsidRDefault="005217D4" w:rsidP="00345C11">
      <w:pPr>
        <w:tabs>
          <w:tab w:val="left" w:pos="4917"/>
        </w:tabs>
        <w:spacing w:before="120" w:after="120" w:line="360" w:lineRule="auto"/>
        <w:jc w:val="both"/>
        <w:rPr>
          <w:rFonts w:ascii="Arial" w:hAnsi="Arial" w:cs="Arial"/>
          <w:i/>
          <w:sz w:val="24"/>
          <w:szCs w:val="24"/>
          <w:lang w:val="en-US"/>
        </w:rPr>
      </w:pPr>
      <w:r w:rsidRPr="0079168A">
        <w:rPr>
          <w:rFonts w:ascii="Arial" w:hAnsi="Arial" w:cs="Arial"/>
          <w:i/>
          <w:sz w:val="24"/>
          <w:szCs w:val="24"/>
          <w:lang w:val="en-US"/>
        </w:rPr>
        <w:t>Children’s Institute</w:t>
      </w:r>
    </w:p>
    <w:p w14:paraId="7DBC9603" w14:textId="77777777" w:rsidR="005217D4" w:rsidRPr="0079168A" w:rsidRDefault="005217D4" w:rsidP="0079168A">
      <w:pPr>
        <w:pStyle w:val="ListParagraph"/>
        <w:spacing w:before="120" w:after="120" w:line="360" w:lineRule="auto"/>
        <w:jc w:val="both"/>
        <w:rPr>
          <w:rFonts w:ascii="Arial" w:hAnsi="Arial" w:cs="Arial"/>
          <w:sz w:val="24"/>
          <w:szCs w:val="24"/>
          <w:lang w:val="en-US"/>
        </w:rPr>
      </w:pPr>
    </w:p>
    <w:p w14:paraId="20168C5C" w14:textId="0B608093" w:rsidR="00C459E3" w:rsidRPr="005C3524" w:rsidRDefault="005C3524" w:rsidP="005C3524">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[116]</w:t>
      </w:r>
      <w:r>
        <w:rPr>
          <w:rFonts w:ascii="Arial" w:hAnsi="Arial" w:cs="Arial"/>
          <w:sz w:val="24"/>
          <w:szCs w:val="24"/>
          <w:lang w:val="en-US"/>
        </w:rPr>
        <w:tab/>
      </w:r>
      <w:r w:rsidR="00772F58" w:rsidRPr="005C3524">
        <w:rPr>
          <w:rFonts w:ascii="Arial" w:hAnsi="Arial" w:cs="Arial"/>
          <w:sz w:val="24"/>
          <w:szCs w:val="24"/>
          <w:lang w:val="en-US"/>
        </w:rPr>
        <w:t>As stated above, t</w:t>
      </w:r>
      <w:r w:rsidR="005D4458" w:rsidRPr="005C3524">
        <w:rPr>
          <w:rFonts w:ascii="Arial" w:hAnsi="Arial" w:cs="Arial"/>
          <w:sz w:val="24"/>
          <w:szCs w:val="24"/>
          <w:lang w:val="en-US"/>
        </w:rPr>
        <w:t>he CI was not a party to the proceedings</w:t>
      </w:r>
      <w:r w:rsidR="0043751C" w:rsidRPr="005C3524">
        <w:rPr>
          <w:rFonts w:ascii="Arial" w:hAnsi="Arial" w:cs="Arial"/>
          <w:sz w:val="24"/>
          <w:szCs w:val="24"/>
          <w:lang w:val="en-US"/>
        </w:rPr>
        <w:t xml:space="preserve"> but participated mainly to draw the court’s attention to the host of children directly or indirectly affected by ID blocking. The DHA conceded in their answering affidavit to the </w:t>
      </w:r>
      <w:r w:rsidR="0043751C" w:rsidRPr="005C3524">
        <w:rPr>
          <w:rFonts w:ascii="Arial" w:hAnsi="Arial" w:cs="Arial"/>
          <w:i/>
          <w:sz w:val="24"/>
          <w:szCs w:val="24"/>
          <w:lang w:val="en-US"/>
        </w:rPr>
        <w:t>amicus’s</w:t>
      </w:r>
      <w:r w:rsidR="0043751C" w:rsidRPr="005C3524">
        <w:rPr>
          <w:rFonts w:ascii="Arial" w:hAnsi="Arial" w:cs="Arial"/>
          <w:sz w:val="24"/>
          <w:szCs w:val="24"/>
          <w:lang w:val="en-US"/>
        </w:rPr>
        <w:t xml:space="preserve"> affidavit that there are children who may be unable to obtain their birth certificates and/or ID cards </w:t>
      </w:r>
      <w:r w:rsidR="00D947D5" w:rsidRPr="005C3524">
        <w:rPr>
          <w:rFonts w:ascii="Arial" w:hAnsi="Arial" w:cs="Arial"/>
          <w:sz w:val="24"/>
          <w:szCs w:val="24"/>
          <w:lang w:val="en-US"/>
        </w:rPr>
        <w:t>because</w:t>
      </w:r>
      <w:r w:rsidR="0043751C" w:rsidRPr="005C3524">
        <w:rPr>
          <w:rFonts w:ascii="Arial" w:hAnsi="Arial" w:cs="Arial"/>
          <w:sz w:val="24"/>
          <w:szCs w:val="24"/>
          <w:lang w:val="en-US"/>
        </w:rPr>
        <w:t xml:space="preserve"> their </w:t>
      </w:r>
      <w:r w:rsidR="00617DCF" w:rsidRPr="005C3524">
        <w:rPr>
          <w:rFonts w:ascii="Arial" w:hAnsi="Arial" w:cs="Arial"/>
          <w:sz w:val="24"/>
          <w:szCs w:val="24"/>
          <w:lang w:val="en-US"/>
        </w:rPr>
        <w:t>parents’ IDs</w:t>
      </w:r>
      <w:r w:rsidR="0043751C" w:rsidRPr="005C3524">
        <w:rPr>
          <w:rFonts w:ascii="Arial" w:hAnsi="Arial" w:cs="Arial"/>
          <w:sz w:val="24"/>
          <w:szCs w:val="24"/>
          <w:lang w:val="en-US"/>
        </w:rPr>
        <w:t xml:space="preserve"> have been marked or blocked. The DHA explained that as soon as the investigation regarding the parents’ suspicious ID is finalised </w:t>
      </w:r>
      <w:r w:rsidR="0043751C" w:rsidRPr="005C3524">
        <w:rPr>
          <w:rFonts w:ascii="Arial" w:hAnsi="Arial" w:cs="Arial"/>
          <w:i/>
          <w:sz w:val="24"/>
          <w:szCs w:val="24"/>
          <w:lang w:val="en-US"/>
        </w:rPr>
        <w:t>‘this kind of complaint will be resolved.’</w:t>
      </w:r>
    </w:p>
    <w:p w14:paraId="31DB0C76" w14:textId="77777777" w:rsidR="00C459E3" w:rsidRDefault="00C459E3" w:rsidP="00C459E3">
      <w:pPr>
        <w:pStyle w:val="ListParagraph"/>
        <w:tabs>
          <w:tab w:val="left" w:pos="4917"/>
        </w:tabs>
        <w:spacing w:before="120" w:after="120" w:line="360" w:lineRule="auto"/>
        <w:jc w:val="both"/>
        <w:rPr>
          <w:rFonts w:ascii="Arial" w:hAnsi="Arial" w:cs="Arial"/>
          <w:sz w:val="24"/>
          <w:szCs w:val="24"/>
          <w:lang w:val="en-US"/>
        </w:rPr>
      </w:pPr>
    </w:p>
    <w:p w14:paraId="5A0FD271" w14:textId="3C507EAB" w:rsidR="00DD5982" w:rsidRPr="005C3524" w:rsidRDefault="005C3524" w:rsidP="005C3524">
      <w:pPr>
        <w:tabs>
          <w:tab w:val="left" w:pos="4917"/>
        </w:tabs>
        <w:spacing w:before="120" w:after="120" w:line="360" w:lineRule="auto"/>
        <w:ind w:left="720" w:hanging="720"/>
        <w:jc w:val="both"/>
        <w:rPr>
          <w:rFonts w:ascii="Arial" w:hAnsi="Arial" w:cs="Arial"/>
          <w:sz w:val="24"/>
          <w:szCs w:val="24"/>
          <w:lang w:val="en-US"/>
        </w:rPr>
      </w:pPr>
      <w:r w:rsidRPr="00C459E3">
        <w:rPr>
          <w:rFonts w:ascii="Arial" w:hAnsi="Arial" w:cs="Arial"/>
          <w:sz w:val="24"/>
          <w:szCs w:val="24"/>
          <w:lang w:val="en-US"/>
        </w:rPr>
        <w:t>[117]</w:t>
      </w:r>
      <w:r w:rsidRPr="00C459E3">
        <w:rPr>
          <w:rFonts w:ascii="Arial" w:hAnsi="Arial" w:cs="Arial"/>
          <w:sz w:val="24"/>
          <w:szCs w:val="24"/>
          <w:lang w:val="en-US"/>
        </w:rPr>
        <w:tab/>
      </w:r>
      <w:r w:rsidR="0043751C" w:rsidRPr="005C3524">
        <w:rPr>
          <w:rFonts w:ascii="Arial" w:hAnsi="Arial" w:cs="Arial"/>
          <w:sz w:val="24"/>
          <w:szCs w:val="24"/>
          <w:lang w:val="en-US"/>
        </w:rPr>
        <w:t xml:space="preserve">The practice of </w:t>
      </w:r>
      <w:r w:rsidR="00772F58" w:rsidRPr="005C3524">
        <w:rPr>
          <w:rFonts w:ascii="Arial" w:hAnsi="Arial" w:cs="Arial"/>
          <w:sz w:val="24"/>
          <w:szCs w:val="24"/>
          <w:lang w:val="en-US"/>
        </w:rPr>
        <w:t>b</w:t>
      </w:r>
      <w:r w:rsidR="0043751C" w:rsidRPr="005C3524">
        <w:rPr>
          <w:rFonts w:ascii="Arial" w:hAnsi="Arial" w:cs="Arial"/>
          <w:sz w:val="24"/>
          <w:szCs w:val="24"/>
          <w:lang w:val="en-US"/>
        </w:rPr>
        <w:t xml:space="preserve">locking a parent’s ID impacts </w:t>
      </w:r>
      <w:r w:rsidR="00140274" w:rsidRPr="005C3524">
        <w:rPr>
          <w:rFonts w:ascii="Arial" w:hAnsi="Arial" w:cs="Arial"/>
          <w:sz w:val="24"/>
          <w:szCs w:val="24"/>
          <w:lang w:val="en-US"/>
        </w:rPr>
        <w:t xml:space="preserve">such parent’s children. </w:t>
      </w:r>
      <w:r w:rsidR="00617DCF" w:rsidRPr="005C3524">
        <w:rPr>
          <w:rFonts w:ascii="Arial" w:hAnsi="Arial" w:cs="Arial"/>
          <w:sz w:val="24"/>
          <w:szCs w:val="24"/>
          <w:lang w:val="en-US"/>
        </w:rPr>
        <w:t>A child’s</w:t>
      </w:r>
      <w:r w:rsidR="0043751C" w:rsidRPr="005C3524">
        <w:rPr>
          <w:rFonts w:ascii="Arial" w:hAnsi="Arial" w:cs="Arial"/>
          <w:sz w:val="24"/>
          <w:szCs w:val="24"/>
          <w:lang w:val="en-US"/>
        </w:rPr>
        <w:t xml:space="preserve"> </w:t>
      </w:r>
      <w:r w:rsidR="00617DCF" w:rsidRPr="005C3524">
        <w:rPr>
          <w:rFonts w:ascii="Arial" w:hAnsi="Arial" w:cs="Arial"/>
          <w:sz w:val="24"/>
          <w:szCs w:val="24"/>
          <w:lang w:val="en-US"/>
        </w:rPr>
        <w:t>status as citizen, refugee, permanent resident, or illegal foreigner is tied to its parents’ status. Since the</w:t>
      </w:r>
      <w:r w:rsidR="0043751C" w:rsidRPr="005C3524">
        <w:rPr>
          <w:rFonts w:ascii="Arial" w:hAnsi="Arial" w:cs="Arial"/>
          <w:sz w:val="24"/>
          <w:szCs w:val="24"/>
          <w:lang w:val="en-US"/>
        </w:rPr>
        <w:t xml:space="preserve"> South African approach </w:t>
      </w:r>
      <w:r w:rsidR="00617DCF" w:rsidRPr="005C3524">
        <w:rPr>
          <w:rFonts w:ascii="Arial" w:hAnsi="Arial" w:cs="Arial"/>
          <w:sz w:val="24"/>
          <w:szCs w:val="24"/>
          <w:lang w:val="en-US"/>
        </w:rPr>
        <w:t xml:space="preserve">regarding </w:t>
      </w:r>
      <w:r w:rsidR="0043751C" w:rsidRPr="005C3524">
        <w:rPr>
          <w:rFonts w:ascii="Arial" w:hAnsi="Arial" w:cs="Arial"/>
          <w:sz w:val="24"/>
          <w:szCs w:val="24"/>
          <w:lang w:val="en-US"/>
        </w:rPr>
        <w:t xml:space="preserve">attaining </w:t>
      </w:r>
      <w:r w:rsidR="00617DCF" w:rsidRPr="005C3524">
        <w:rPr>
          <w:rFonts w:ascii="Arial" w:hAnsi="Arial" w:cs="Arial"/>
          <w:sz w:val="24"/>
          <w:szCs w:val="24"/>
          <w:lang w:val="en-US"/>
        </w:rPr>
        <w:t>citizenship or permanent residence</w:t>
      </w:r>
      <w:r w:rsidR="0043751C" w:rsidRPr="005C3524">
        <w:rPr>
          <w:rFonts w:ascii="Arial" w:hAnsi="Arial" w:cs="Arial"/>
          <w:sz w:val="24"/>
          <w:szCs w:val="24"/>
          <w:lang w:val="en-US"/>
        </w:rPr>
        <w:t xml:space="preserve"> </w:t>
      </w:r>
      <w:r w:rsidR="00883054" w:rsidRPr="005C3524">
        <w:rPr>
          <w:rFonts w:ascii="Arial" w:hAnsi="Arial" w:cs="Arial"/>
          <w:sz w:val="24"/>
          <w:szCs w:val="24"/>
          <w:lang w:val="en-US"/>
        </w:rPr>
        <w:t xml:space="preserve">connects </w:t>
      </w:r>
      <w:r w:rsidR="0043751C" w:rsidRPr="005C3524">
        <w:rPr>
          <w:rFonts w:ascii="Arial" w:hAnsi="Arial" w:cs="Arial"/>
          <w:sz w:val="24"/>
          <w:szCs w:val="24"/>
          <w:lang w:val="en-US"/>
        </w:rPr>
        <w:t>the child’s status to th</w:t>
      </w:r>
      <w:r w:rsidR="00140274" w:rsidRPr="005C3524">
        <w:rPr>
          <w:rFonts w:ascii="Arial" w:hAnsi="Arial" w:cs="Arial"/>
          <w:sz w:val="24"/>
          <w:szCs w:val="24"/>
          <w:lang w:val="en-US"/>
        </w:rPr>
        <w:t>at</w:t>
      </w:r>
      <w:r w:rsidR="0043751C" w:rsidRPr="005C3524">
        <w:rPr>
          <w:rFonts w:ascii="Arial" w:hAnsi="Arial" w:cs="Arial"/>
          <w:sz w:val="24"/>
          <w:szCs w:val="24"/>
          <w:lang w:val="en-US"/>
        </w:rPr>
        <w:t xml:space="preserve"> of at least one of its parents, </w:t>
      </w:r>
      <w:r w:rsidR="00140274" w:rsidRPr="005C3524">
        <w:rPr>
          <w:rFonts w:ascii="Arial" w:hAnsi="Arial" w:cs="Arial"/>
          <w:sz w:val="24"/>
          <w:szCs w:val="24"/>
          <w:lang w:val="en-US"/>
        </w:rPr>
        <w:t>it is unavoidable that a child cared for by a single parent whose ID is blocked will inevitably be prejudicially affected by the blocking of that parent’s ID.</w:t>
      </w:r>
      <w:r w:rsidR="00DD5982" w:rsidRPr="005C3524">
        <w:rPr>
          <w:rFonts w:ascii="Arial" w:hAnsi="Arial" w:cs="Arial"/>
          <w:sz w:val="24"/>
          <w:szCs w:val="24"/>
          <w:lang w:val="en-US"/>
        </w:rPr>
        <w:t xml:space="preserve"> In addition, a child whose birth is not registered in terms of the Births and Deaths Registration Act because there is uncertainty as to whether a birth certificate with an identity number must be issued or a certificate without an identity number because the child’s parents </w:t>
      </w:r>
      <w:r w:rsidR="00DD5982" w:rsidRPr="005C3524">
        <w:rPr>
          <w:rFonts w:ascii="Arial" w:hAnsi="Arial" w:cs="Arial"/>
          <w:i/>
          <w:sz w:val="24"/>
          <w:szCs w:val="24"/>
          <w:lang w:val="en-US"/>
        </w:rPr>
        <w:t>sojourn</w:t>
      </w:r>
      <w:r w:rsidR="00DD5982" w:rsidRPr="005C3524">
        <w:rPr>
          <w:rFonts w:ascii="Arial" w:hAnsi="Arial" w:cs="Arial"/>
          <w:sz w:val="24"/>
          <w:szCs w:val="24"/>
          <w:lang w:val="en-US"/>
        </w:rPr>
        <w:t xml:space="preserve"> </w:t>
      </w:r>
      <w:r w:rsidR="000C3DA2" w:rsidRPr="005C3524">
        <w:rPr>
          <w:rFonts w:ascii="Arial" w:hAnsi="Arial" w:cs="Arial"/>
          <w:sz w:val="24"/>
          <w:szCs w:val="24"/>
          <w:lang w:val="en-US"/>
        </w:rPr>
        <w:t>temporarily</w:t>
      </w:r>
      <w:r w:rsidR="00DD5982" w:rsidRPr="005C3524">
        <w:rPr>
          <w:rFonts w:ascii="Arial" w:hAnsi="Arial" w:cs="Arial"/>
          <w:sz w:val="24"/>
          <w:szCs w:val="24"/>
          <w:lang w:val="en-US"/>
        </w:rPr>
        <w:t xml:space="preserve"> in the Republic, </w:t>
      </w:r>
      <w:r w:rsidR="00086A5A" w:rsidRPr="005C3524">
        <w:rPr>
          <w:rFonts w:ascii="Arial" w:hAnsi="Arial" w:cs="Arial"/>
          <w:sz w:val="24"/>
          <w:szCs w:val="24"/>
          <w:lang w:val="en-US"/>
        </w:rPr>
        <w:t>may</w:t>
      </w:r>
      <w:r w:rsidR="00DD5982" w:rsidRPr="005C3524">
        <w:rPr>
          <w:rFonts w:ascii="Arial" w:hAnsi="Arial" w:cs="Arial"/>
          <w:sz w:val="24"/>
          <w:szCs w:val="24"/>
          <w:lang w:val="en-US"/>
        </w:rPr>
        <w:t xml:space="preserve"> face almost insurmountable</w:t>
      </w:r>
      <w:r w:rsidR="000C3DA2" w:rsidRPr="005C3524">
        <w:rPr>
          <w:rFonts w:ascii="Arial" w:hAnsi="Arial" w:cs="Arial"/>
          <w:sz w:val="24"/>
          <w:szCs w:val="24"/>
          <w:lang w:val="en-US"/>
        </w:rPr>
        <w:t xml:space="preserve"> </w:t>
      </w:r>
      <w:r w:rsidR="00DD5982" w:rsidRPr="005C3524">
        <w:rPr>
          <w:rFonts w:ascii="Arial" w:hAnsi="Arial" w:cs="Arial"/>
          <w:sz w:val="24"/>
          <w:szCs w:val="24"/>
          <w:lang w:val="en-US"/>
        </w:rPr>
        <w:t>obstacles if such child</w:t>
      </w:r>
      <w:r w:rsidR="00883054" w:rsidRPr="005C3524">
        <w:rPr>
          <w:rFonts w:ascii="Arial" w:hAnsi="Arial" w:cs="Arial"/>
          <w:sz w:val="24"/>
          <w:szCs w:val="24"/>
          <w:lang w:val="en-US"/>
        </w:rPr>
        <w:t>,</w:t>
      </w:r>
      <w:r w:rsidR="00086A5A" w:rsidRPr="005C3524">
        <w:rPr>
          <w:rFonts w:ascii="Arial" w:hAnsi="Arial" w:cs="Arial"/>
          <w:sz w:val="24"/>
          <w:szCs w:val="24"/>
          <w:lang w:val="en-US"/>
        </w:rPr>
        <w:t xml:space="preserve"> </w:t>
      </w:r>
      <w:r w:rsidR="00DD5982" w:rsidRPr="005C3524">
        <w:rPr>
          <w:rFonts w:ascii="Arial" w:hAnsi="Arial" w:cs="Arial"/>
          <w:sz w:val="24"/>
          <w:szCs w:val="24"/>
          <w:lang w:val="en-US"/>
        </w:rPr>
        <w:t>when attaining majority</w:t>
      </w:r>
      <w:r w:rsidR="00883054" w:rsidRPr="005C3524">
        <w:rPr>
          <w:rFonts w:ascii="Arial" w:hAnsi="Arial" w:cs="Arial"/>
          <w:sz w:val="24"/>
          <w:szCs w:val="24"/>
          <w:lang w:val="en-US"/>
        </w:rPr>
        <w:t>,</w:t>
      </w:r>
      <w:r w:rsidR="00DD5982" w:rsidRPr="005C3524">
        <w:rPr>
          <w:rFonts w:ascii="Arial" w:hAnsi="Arial" w:cs="Arial"/>
          <w:sz w:val="24"/>
          <w:szCs w:val="24"/>
          <w:lang w:val="en-US"/>
        </w:rPr>
        <w:t xml:space="preserve"> want</w:t>
      </w:r>
      <w:r w:rsidR="00883054" w:rsidRPr="005C3524">
        <w:rPr>
          <w:rFonts w:ascii="Arial" w:hAnsi="Arial" w:cs="Arial"/>
          <w:sz w:val="24"/>
          <w:szCs w:val="24"/>
          <w:lang w:val="en-US"/>
        </w:rPr>
        <w:t xml:space="preserve">s </w:t>
      </w:r>
      <w:r w:rsidR="00DD5982" w:rsidRPr="005C3524">
        <w:rPr>
          <w:rFonts w:ascii="Arial" w:hAnsi="Arial" w:cs="Arial"/>
          <w:sz w:val="24"/>
          <w:szCs w:val="24"/>
          <w:lang w:val="en-US"/>
        </w:rPr>
        <w:t>to apply for citizenship in terms of s</w:t>
      </w:r>
      <w:r w:rsidR="00CB1889" w:rsidRPr="005C3524">
        <w:rPr>
          <w:rFonts w:ascii="Arial" w:hAnsi="Arial" w:cs="Arial"/>
          <w:sz w:val="24"/>
          <w:szCs w:val="24"/>
          <w:lang w:val="en-US"/>
        </w:rPr>
        <w:t>ection</w:t>
      </w:r>
      <w:r w:rsidR="00DD5982" w:rsidRPr="005C3524">
        <w:rPr>
          <w:rFonts w:ascii="Arial" w:hAnsi="Arial" w:cs="Arial"/>
          <w:sz w:val="24"/>
          <w:szCs w:val="24"/>
          <w:lang w:val="en-US"/>
        </w:rPr>
        <w:t xml:space="preserve"> 4(3) of the </w:t>
      </w:r>
      <w:r w:rsidR="000C3DA2" w:rsidRPr="005C3524">
        <w:rPr>
          <w:rFonts w:ascii="Arial" w:hAnsi="Arial" w:cs="Arial"/>
          <w:sz w:val="24"/>
          <w:szCs w:val="24"/>
          <w:lang w:val="en-US"/>
        </w:rPr>
        <w:t>South</w:t>
      </w:r>
      <w:r w:rsidR="00DD5982" w:rsidRPr="005C3524">
        <w:rPr>
          <w:rFonts w:ascii="Arial" w:hAnsi="Arial" w:cs="Arial"/>
          <w:sz w:val="24"/>
          <w:szCs w:val="24"/>
          <w:lang w:val="en-US"/>
        </w:rPr>
        <w:t xml:space="preserve"> African Citizenship Act.</w:t>
      </w:r>
      <w:r w:rsidR="00DD5982">
        <w:rPr>
          <w:rStyle w:val="FootnoteReference"/>
          <w:rFonts w:ascii="Arial" w:hAnsi="Arial" w:cs="Arial"/>
          <w:sz w:val="24"/>
          <w:szCs w:val="24"/>
          <w:lang w:val="en-US"/>
        </w:rPr>
        <w:footnoteReference w:id="54"/>
      </w:r>
      <w:r w:rsidR="00F42774" w:rsidRPr="005C3524">
        <w:rPr>
          <w:rFonts w:ascii="Arial" w:hAnsi="Arial" w:cs="Arial"/>
          <w:sz w:val="24"/>
          <w:szCs w:val="24"/>
          <w:lang w:val="en-US"/>
        </w:rPr>
        <w:t xml:space="preserve"> This is untenable</w:t>
      </w:r>
      <w:r w:rsidR="006A4665" w:rsidRPr="005C3524">
        <w:rPr>
          <w:rFonts w:ascii="Arial" w:hAnsi="Arial" w:cs="Arial"/>
          <w:sz w:val="24"/>
          <w:szCs w:val="24"/>
          <w:lang w:val="en-US"/>
        </w:rPr>
        <w:t>,</w:t>
      </w:r>
      <w:r w:rsidR="00F42774" w:rsidRPr="005C3524">
        <w:rPr>
          <w:rFonts w:ascii="Arial" w:hAnsi="Arial" w:cs="Arial"/>
          <w:sz w:val="24"/>
          <w:szCs w:val="24"/>
          <w:lang w:val="en-US"/>
        </w:rPr>
        <w:t xml:space="preserve"> having regard to the Constitutional Court’s view in </w:t>
      </w:r>
      <w:r w:rsidR="00F42774" w:rsidRPr="005C3524">
        <w:rPr>
          <w:rFonts w:ascii="Arial" w:hAnsi="Arial" w:cs="Arial"/>
          <w:i/>
          <w:sz w:val="24"/>
          <w:szCs w:val="24"/>
          <w:lang w:val="en-US"/>
        </w:rPr>
        <w:t>Centre for Child Law v Media 24 Ltd</w:t>
      </w:r>
      <w:r w:rsidR="00F42774">
        <w:rPr>
          <w:rStyle w:val="FootnoteReference"/>
          <w:rFonts w:ascii="Arial" w:hAnsi="Arial" w:cs="Arial"/>
          <w:i/>
          <w:sz w:val="24"/>
          <w:szCs w:val="24"/>
          <w:lang w:val="en-US"/>
        </w:rPr>
        <w:footnoteReference w:id="55"/>
      </w:r>
      <w:r w:rsidR="00F42774" w:rsidRPr="005C3524">
        <w:rPr>
          <w:rFonts w:ascii="Arial" w:hAnsi="Arial" w:cs="Arial"/>
          <w:sz w:val="24"/>
          <w:szCs w:val="24"/>
          <w:lang w:val="en-US"/>
        </w:rPr>
        <w:t xml:space="preserve"> that it is unjust to penali</w:t>
      </w:r>
      <w:r w:rsidR="00A00FB3" w:rsidRPr="005C3524">
        <w:rPr>
          <w:rFonts w:ascii="Arial" w:hAnsi="Arial" w:cs="Arial"/>
          <w:sz w:val="24"/>
          <w:szCs w:val="24"/>
          <w:lang w:val="en-US"/>
        </w:rPr>
        <w:t>s</w:t>
      </w:r>
      <w:r w:rsidR="00F42774" w:rsidRPr="005C3524">
        <w:rPr>
          <w:rFonts w:ascii="Arial" w:hAnsi="Arial" w:cs="Arial"/>
          <w:sz w:val="24"/>
          <w:szCs w:val="24"/>
          <w:lang w:val="en-US"/>
        </w:rPr>
        <w:t>e children for matters over which they have no power or influence.</w:t>
      </w:r>
    </w:p>
    <w:p w14:paraId="2C092A92" w14:textId="77777777" w:rsidR="00DD5982" w:rsidRPr="00DD5982" w:rsidRDefault="00DD5982" w:rsidP="00DD5982">
      <w:pPr>
        <w:pStyle w:val="ListParagraph"/>
        <w:rPr>
          <w:rFonts w:ascii="Arial" w:hAnsi="Arial" w:cs="Arial"/>
          <w:sz w:val="24"/>
          <w:szCs w:val="24"/>
          <w:lang w:val="en-US"/>
        </w:rPr>
      </w:pPr>
    </w:p>
    <w:p w14:paraId="48BDA932" w14:textId="57CFA6E5" w:rsidR="003E60D6" w:rsidRPr="005C3524" w:rsidRDefault="005C3524" w:rsidP="005C3524">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lastRenderedPageBreak/>
        <w:t>[118]</w:t>
      </w:r>
      <w:r>
        <w:rPr>
          <w:rFonts w:ascii="Arial" w:hAnsi="Arial" w:cs="Arial"/>
          <w:sz w:val="24"/>
          <w:szCs w:val="24"/>
          <w:lang w:val="en-US"/>
        </w:rPr>
        <w:tab/>
      </w:r>
      <w:r w:rsidR="00244F46" w:rsidRPr="005C3524">
        <w:rPr>
          <w:rFonts w:ascii="Arial" w:hAnsi="Arial" w:cs="Arial"/>
          <w:sz w:val="24"/>
          <w:szCs w:val="24"/>
          <w:lang w:val="en-US"/>
        </w:rPr>
        <w:t xml:space="preserve">The plight of children born to </w:t>
      </w:r>
      <w:r w:rsidR="00B4353C" w:rsidRPr="005C3524">
        <w:rPr>
          <w:rFonts w:ascii="Arial" w:hAnsi="Arial" w:cs="Arial"/>
          <w:sz w:val="24"/>
          <w:szCs w:val="24"/>
          <w:lang w:val="en-US"/>
        </w:rPr>
        <w:t>undocumented parents falls outside the scope of this application.</w:t>
      </w:r>
      <w:r w:rsidR="003E60D6" w:rsidRPr="005C3524">
        <w:rPr>
          <w:rFonts w:ascii="Arial" w:hAnsi="Arial" w:cs="Arial"/>
          <w:sz w:val="24"/>
          <w:szCs w:val="24"/>
          <w:lang w:val="en-US"/>
        </w:rPr>
        <w:t xml:space="preserve"> </w:t>
      </w:r>
      <w:r w:rsidR="00222685" w:rsidRPr="005C3524">
        <w:rPr>
          <w:rFonts w:ascii="Arial" w:hAnsi="Arial" w:cs="Arial"/>
          <w:sz w:val="24"/>
          <w:szCs w:val="24"/>
          <w:lang w:val="en-US"/>
        </w:rPr>
        <w:t xml:space="preserve">ID blocking, however, occurs in relation to documented individuals. </w:t>
      </w:r>
      <w:r w:rsidR="005E3944" w:rsidRPr="005C3524">
        <w:rPr>
          <w:rFonts w:ascii="Arial" w:hAnsi="Arial" w:cs="Arial"/>
          <w:sz w:val="24"/>
          <w:szCs w:val="24"/>
          <w:lang w:val="en-US"/>
        </w:rPr>
        <w:t xml:space="preserve">Where one parent is a South African citizen, the ID blocking of the other parent should not affect the child. </w:t>
      </w:r>
      <w:r w:rsidR="003E60D6" w:rsidRPr="005C3524">
        <w:rPr>
          <w:rFonts w:ascii="Arial" w:hAnsi="Arial" w:cs="Arial"/>
          <w:sz w:val="24"/>
          <w:szCs w:val="24"/>
          <w:lang w:val="en-US"/>
        </w:rPr>
        <w:t>Where</w:t>
      </w:r>
      <w:r w:rsidR="00222685" w:rsidRPr="005C3524">
        <w:rPr>
          <w:rFonts w:ascii="Arial" w:hAnsi="Arial" w:cs="Arial"/>
          <w:sz w:val="24"/>
          <w:szCs w:val="24"/>
          <w:lang w:val="en-US"/>
        </w:rPr>
        <w:t xml:space="preserve"> </w:t>
      </w:r>
      <w:r w:rsidR="003E60D6" w:rsidRPr="005C3524">
        <w:rPr>
          <w:rFonts w:ascii="Arial" w:hAnsi="Arial" w:cs="Arial"/>
          <w:sz w:val="24"/>
          <w:szCs w:val="24"/>
          <w:lang w:val="en-US"/>
        </w:rPr>
        <w:t xml:space="preserve">a child is born to parents of whom at least one is registered in the national population register, </w:t>
      </w:r>
      <w:r w:rsidR="00810312" w:rsidRPr="005C3524">
        <w:rPr>
          <w:rFonts w:ascii="Arial" w:hAnsi="Arial" w:cs="Arial"/>
          <w:sz w:val="24"/>
          <w:szCs w:val="24"/>
          <w:lang w:val="en-US"/>
        </w:rPr>
        <w:t>s</w:t>
      </w:r>
      <w:r w:rsidR="003E60D6" w:rsidRPr="005C3524">
        <w:rPr>
          <w:rFonts w:ascii="Arial" w:hAnsi="Arial" w:cs="Arial"/>
          <w:sz w:val="24"/>
          <w:szCs w:val="24"/>
          <w:lang w:val="en-US"/>
        </w:rPr>
        <w:t xml:space="preserve">uch child must be privy to the benefits associated </w:t>
      </w:r>
      <w:r w:rsidR="001C6FE4" w:rsidRPr="005C3524">
        <w:rPr>
          <w:rFonts w:ascii="Arial" w:hAnsi="Arial" w:cs="Arial"/>
          <w:sz w:val="24"/>
          <w:szCs w:val="24"/>
          <w:lang w:val="en-US"/>
        </w:rPr>
        <w:t>with being linked to parents who are so registered until</w:t>
      </w:r>
      <w:r w:rsidR="003E60D6" w:rsidRPr="005C3524">
        <w:rPr>
          <w:rFonts w:ascii="Arial" w:hAnsi="Arial" w:cs="Arial"/>
          <w:sz w:val="24"/>
          <w:szCs w:val="24"/>
          <w:lang w:val="en-US"/>
        </w:rPr>
        <w:t xml:space="preserve"> </w:t>
      </w:r>
      <w:r w:rsidR="00222685" w:rsidRPr="005C3524">
        <w:rPr>
          <w:rFonts w:ascii="Arial" w:hAnsi="Arial" w:cs="Arial"/>
          <w:sz w:val="24"/>
          <w:szCs w:val="24"/>
          <w:lang w:val="en-US"/>
        </w:rPr>
        <w:t>its</w:t>
      </w:r>
      <w:r w:rsidR="003E60D6" w:rsidRPr="005C3524">
        <w:rPr>
          <w:rFonts w:ascii="Arial" w:hAnsi="Arial" w:cs="Arial"/>
          <w:sz w:val="24"/>
          <w:szCs w:val="24"/>
          <w:lang w:val="en-US"/>
        </w:rPr>
        <w:t xml:space="preserve"> parents</w:t>
      </w:r>
      <w:r w:rsidR="005B2312" w:rsidRPr="005C3524">
        <w:rPr>
          <w:rFonts w:ascii="Arial" w:hAnsi="Arial" w:cs="Arial"/>
          <w:sz w:val="24"/>
          <w:szCs w:val="24"/>
          <w:lang w:val="en-US"/>
        </w:rPr>
        <w:t>’</w:t>
      </w:r>
      <w:r w:rsidR="003E60D6" w:rsidRPr="005C3524">
        <w:rPr>
          <w:rFonts w:ascii="Arial" w:hAnsi="Arial" w:cs="Arial"/>
          <w:sz w:val="24"/>
          <w:szCs w:val="24"/>
          <w:lang w:val="en-US"/>
        </w:rPr>
        <w:t xml:space="preserve"> status as citizens or permanent </w:t>
      </w:r>
      <w:r w:rsidR="00222685" w:rsidRPr="005C3524">
        <w:rPr>
          <w:rFonts w:ascii="Arial" w:hAnsi="Arial" w:cs="Arial"/>
          <w:sz w:val="24"/>
          <w:szCs w:val="24"/>
          <w:lang w:val="en-US"/>
        </w:rPr>
        <w:t>residents</w:t>
      </w:r>
      <w:r w:rsidR="003E60D6" w:rsidRPr="005C3524">
        <w:rPr>
          <w:rFonts w:ascii="Arial" w:hAnsi="Arial" w:cs="Arial"/>
          <w:sz w:val="24"/>
          <w:szCs w:val="24"/>
          <w:lang w:val="en-US"/>
        </w:rPr>
        <w:t xml:space="preserve"> is revoked</w:t>
      </w:r>
      <w:r w:rsidR="00D947D5" w:rsidRPr="005C3524">
        <w:rPr>
          <w:rFonts w:ascii="Arial" w:hAnsi="Arial" w:cs="Arial"/>
          <w:sz w:val="24"/>
          <w:szCs w:val="24"/>
          <w:lang w:val="en-US"/>
        </w:rPr>
        <w:t>,</w:t>
      </w:r>
      <w:r w:rsidR="005B2312" w:rsidRPr="005C3524">
        <w:rPr>
          <w:rFonts w:ascii="Arial" w:hAnsi="Arial" w:cs="Arial"/>
          <w:sz w:val="24"/>
          <w:szCs w:val="24"/>
          <w:lang w:val="en-US"/>
        </w:rPr>
        <w:t xml:space="preserve"> such parents are deprived of their South African citizenship</w:t>
      </w:r>
      <w:r w:rsidR="00BD4F3A" w:rsidRPr="005C3524">
        <w:rPr>
          <w:rFonts w:ascii="Arial" w:hAnsi="Arial" w:cs="Arial"/>
          <w:sz w:val="24"/>
          <w:szCs w:val="24"/>
          <w:lang w:val="en-US"/>
        </w:rPr>
        <w:t>, or the child’s birth certificate and ID is cancelled.</w:t>
      </w:r>
      <w:r w:rsidR="005B2312" w:rsidRPr="005C3524">
        <w:rPr>
          <w:rFonts w:ascii="Arial" w:hAnsi="Arial" w:cs="Arial"/>
          <w:sz w:val="24"/>
          <w:szCs w:val="24"/>
          <w:lang w:val="en-US"/>
        </w:rPr>
        <w:t xml:space="preserve"> </w:t>
      </w:r>
      <w:r w:rsidR="001F005C" w:rsidRPr="005C3524">
        <w:rPr>
          <w:rFonts w:ascii="Arial" w:hAnsi="Arial" w:cs="Arial"/>
          <w:sz w:val="24"/>
          <w:szCs w:val="24"/>
          <w:lang w:val="en-US"/>
        </w:rPr>
        <w:t xml:space="preserve">Such an approach </w:t>
      </w:r>
      <w:r w:rsidR="0009146D" w:rsidRPr="005C3524">
        <w:rPr>
          <w:rFonts w:ascii="Arial" w:hAnsi="Arial" w:cs="Arial"/>
          <w:sz w:val="24"/>
          <w:szCs w:val="24"/>
          <w:lang w:val="en-US"/>
        </w:rPr>
        <w:t xml:space="preserve">promotes the </w:t>
      </w:r>
      <w:r w:rsidR="0009146D" w:rsidRPr="005C3524">
        <w:rPr>
          <w:rFonts w:ascii="Arial" w:hAnsi="Arial" w:cs="Arial"/>
          <w:i/>
          <w:sz w:val="24"/>
          <w:szCs w:val="24"/>
          <w:lang w:val="en-US"/>
        </w:rPr>
        <w:t xml:space="preserve">‘best interests of the </w:t>
      </w:r>
      <w:r w:rsidR="00D947D5" w:rsidRPr="005C3524">
        <w:rPr>
          <w:rFonts w:ascii="Arial" w:hAnsi="Arial" w:cs="Arial"/>
          <w:i/>
          <w:sz w:val="24"/>
          <w:szCs w:val="24"/>
          <w:lang w:val="en-US"/>
        </w:rPr>
        <w:t>child'</w:t>
      </w:r>
      <w:r w:rsidR="00D947D5" w:rsidRPr="005C3524">
        <w:rPr>
          <w:rFonts w:ascii="Arial" w:hAnsi="Arial" w:cs="Arial"/>
          <w:sz w:val="24"/>
          <w:szCs w:val="24"/>
          <w:lang w:val="en-US"/>
        </w:rPr>
        <w:t xml:space="preserve"> principle</w:t>
      </w:r>
      <w:r w:rsidR="0009146D" w:rsidRPr="005C3524">
        <w:rPr>
          <w:rFonts w:ascii="Arial" w:hAnsi="Arial" w:cs="Arial"/>
          <w:sz w:val="24"/>
          <w:szCs w:val="24"/>
          <w:lang w:val="en-US"/>
        </w:rPr>
        <w:t xml:space="preserve"> enshrined in the Constitution.</w:t>
      </w:r>
      <w:r w:rsidR="0009146D">
        <w:rPr>
          <w:rStyle w:val="FootnoteReference"/>
          <w:rFonts w:ascii="Arial" w:hAnsi="Arial" w:cs="Arial"/>
          <w:sz w:val="24"/>
          <w:szCs w:val="24"/>
          <w:lang w:val="en-US"/>
        </w:rPr>
        <w:footnoteReference w:id="56"/>
      </w:r>
      <w:r w:rsidR="0009146D" w:rsidRPr="005C3524">
        <w:rPr>
          <w:rFonts w:ascii="Arial" w:hAnsi="Arial" w:cs="Arial"/>
          <w:sz w:val="24"/>
          <w:szCs w:val="24"/>
          <w:lang w:val="en-US"/>
        </w:rPr>
        <w:t xml:space="preserve"> </w:t>
      </w:r>
      <w:r w:rsidR="005B2312" w:rsidRPr="005C3524">
        <w:rPr>
          <w:rFonts w:ascii="Arial" w:hAnsi="Arial" w:cs="Arial"/>
          <w:sz w:val="24"/>
          <w:szCs w:val="24"/>
          <w:lang w:val="en-US"/>
        </w:rPr>
        <w:t xml:space="preserve">The population register can be updated once the parents’ </w:t>
      </w:r>
      <w:r w:rsidR="00BD4F3A" w:rsidRPr="005C3524">
        <w:rPr>
          <w:rFonts w:ascii="Arial" w:hAnsi="Arial" w:cs="Arial"/>
          <w:sz w:val="24"/>
          <w:szCs w:val="24"/>
          <w:lang w:val="en-US"/>
        </w:rPr>
        <w:t xml:space="preserve">or child’s </w:t>
      </w:r>
      <w:r w:rsidR="005B2312" w:rsidRPr="005C3524">
        <w:rPr>
          <w:rFonts w:ascii="Arial" w:hAnsi="Arial" w:cs="Arial"/>
          <w:sz w:val="24"/>
          <w:szCs w:val="24"/>
          <w:lang w:val="en-US"/>
        </w:rPr>
        <w:t>status is finally determined</w:t>
      </w:r>
      <w:r w:rsidR="00BD4F3A" w:rsidRPr="005C3524">
        <w:rPr>
          <w:rFonts w:ascii="Arial" w:hAnsi="Arial" w:cs="Arial"/>
          <w:sz w:val="24"/>
          <w:szCs w:val="24"/>
          <w:lang w:val="en-US"/>
        </w:rPr>
        <w:t>,</w:t>
      </w:r>
      <w:r w:rsidR="005B2312" w:rsidRPr="005C3524">
        <w:rPr>
          <w:rFonts w:ascii="Arial" w:hAnsi="Arial" w:cs="Arial"/>
          <w:sz w:val="24"/>
          <w:szCs w:val="24"/>
          <w:lang w:val="en-US"/>
        </w:rPr>
        <w:t xml:space="preserve"> if the need arises.</w:t>
      </w:r>
    </w:p>
    <w:p w14:paraId="3E1047BE" w14:textId="77777777" w:rsidR="005E3944" w:rsidRPr="005E3944" w:rsidRDefault="005E3944" w:rsidP="005E3944">
      <w:pPr>
        <w:pStyle w:val="ListParagraph"/>
        <w:rPr>
          <w:rFonts w:ascii="Arial" w:hAnsi="Arial" w:cs="Arial"/>
          <w:sz w:val="24"/>
          <w:szCs w:val="24"/>
          <w:lang w:val="en-US"/>
        </w:rPr>
      </w:pPr>
    </w:p>
    <w:p w14:paraId="54B69FCE" w14:textId="2FE3D2E7" w:rsidR="005217D4" w:rsidRPr="005C3524" w:rsidRDefault="005C3524" w:rsidP="005C3524">
      <w:pPr>
        <w:tabs>
          <w:tab w:val="left" w:pos="4917"/>
        </w:tabs>
        <w:spacing w:before="120" w:after="120" w:line="360" w:lineRule="auto"/>
        <w:ind w:left="720" w:hanging="720"/>
        <w:jc w:val="both"/>
        <w:rPr>
          <w:rFonts w:ascii="Arial" w:hAnsi="Arial" w:cs="Arial"/>
          <w:sz w:val="24"/>
          <w:szCs w:val="24"/>
          <w:lang w:val="en-US"/>
        </w:rPr>
      </w:pPr>
      <w:r w:rsidRPr="000C3DA2">
        <w:rPr>
          <w:rFonts w:ascii="Arial" w:hAnsi="Arial" w:cs="Arial"/>
          <w:sz w:val="24"/>
          <w:szCs w:val="24"/>
          <w:lang w:val="en-US"/>
        </w:rPr>
        <w:t>[119]</w:t>
      </w:r>
      <w:r w:rsidRPr="000C3DA2">
        <w:rPr>
          <w:rFonts w:ascii="Arial" w:hAnsi="Arial" w:cs="Arial"/>
          <w:sz w:val="24"/>
          <w:szCs w:val="24"/>
          <w:lang w:val="en-US"/>
        </w:rPr>
        <w:tab/>
      </w:r>
      <w:r w:rsidR="00944CB1" w:rsidRPr="005C3524">
        <w:rPr>
          <w:rFonts w:ascii="Arial" w:hAnsi="Arial" w:cs="Arial"/>
          <w:sz w:val="24"/>
          <w:szCs w:val="24"/>
          <w:lang w:val="en-US"/>
        </w:rPr>
        <w:t xml:space="preserve">The principle that no child could be denied the right to basic education simply because he or she has no documentation has been </w:t>
      </w:r>
      <w:r w:rsidR="001C6FE4" w:rsidRPr="005C3524">
        <w:rPr>
          <w:rFonts w:ascii="Arial" w:hAnsi="Arial" w:cs="Arial"/>
          <w:sz w:val="24"/>
          <w:szCs w:val="24"/>
          <w:lang w:val="en-US"/>
        </w:rPr>
        <w:t xml:space="preserve">confirmed by a Full Court in </w:t>
      </w:r>
      <w:r w:rsidR="001C6FE4" w:rsidRPr="005C3524">
        <w:rPr>
          <w:rFonts w:ascii="Arial" w:hAnsi="Arial" w:cs="Arial"/>
          <w:i/>
          <w:sz w:val="24"/>
          <w:szCs w:val="24"/>
          <w:lang w:val="en-US"/>
        </w:rPr>
        <w:t>Centre for Child Law and Others v Minister of Basic Education and Others.</w:t>
      </w:r>
      <w:r w:rsidR="001C6FE4" w:rsidRPr="00345C11">
        <w:rPr>
          <w:rStyle w:val="FootnoteReference"/>
          <w:rFonts w:ascii="Arial" w:hAnsi="Arial" w:cs="Arial"/>
          <w:sz w:val="24"/>
          <w:szCs w:val="24"/>
          <w:lang w:val="en-US"/>
        </w:rPr>
        <w:footnoteReference w:id="57"/>
      </w:r>
      <w:r w:rsidR="001C6FE4" w:rsidRPr="005C3524">
        <w:rPr>
          <w:rFonts w:ascii="Arial" w:hAnsi="Arial" w:cs="Arial"/>
          <w:sz w:val="24"/>
          <w:szCs w:val="24"/>
          <w:lang w:val="en-US"/>
        </w:rPr>
        <w:t xml:space="preserve"> </w:t>
      </w:r>
      <w:r w:rsidR="00CB1889" w:rsidRPr="005C3524">
        <w:rPr>
          <w:rFonts w:ascii="Arial" w:hAnsi="Arial" w:cs="Arial"/>
          <w:sz w:val="24"/>
          <w:szCs w:val="24"/>
          <w:lang w:val="en-US"/>
        </w:rPr>
        <w:t>The i</w:t>
      </w:r>
      <w:r w:rsidR="006C33CB" w:rsidRPr="005C3524">
        <w:rPr>
          <w:rFonts w:ascii="Arial" w:hAnsi="Arial" w:cs="Arial"/>
          <w:sz w:val="24"/>
          <w:szCs w:val="24"/>
          <w:lang w:val="en-US"/>
        </w:rPr>
        <w:t xml:space="preserve">ssues raised by the </w:t>
      </w:r>
      <w:r w:rsidR="006C33CB" w:rsidRPr="005C3524">
        <w:rPr>
          <w:rFonts w:ascii="Arial" w:hAnsi="Arial" w:cs="Arial"/>
          <w:i/>
          <w:sz w:val="24"/>
          <w:szCs w:val="24"/>
          <w:lang w:val="en-US"/>
        </w:rPr>
        <w:t>amicus</w:t>
      </w:r>
      <w:r w:rsidR="006C33CB" w:rsidRPr="005C3524">
        <w:rPr>
          <w:rFonts w:ascii="Arial" w:hAnsi="Arial" w:cs="Arial"/>
          <w:sz w:val="24"/>
          <w:szCs w:val="24"/>
          <w:lang w:val="en-US"/>
        </w:rPr>
        <w:t xml:space="preserve"> that undocumented children do not have access to social grants</w:t>
      </w:r>
      <w:r w:rsidR="00D947D5" w:rsidRPr="005C3524">
        <w:rPr>
          <w:rFonts w:ascii="Arial" w:hAnsi="Arial" w:cs="Arial"/>
          <w:sz w:val="24"/>
          <w:szCs w:val="24"/>
          <w:lang w:val="en-US"/>
        </w:rPr>
        <w:t xml:space="preserve"> and are barred from attending school and from being immunized should thus be addressed with the relevant national departments since access to these benefits is</w:t>
      </w:r>
      <w:r w:rsidR="006C33CB" w:rsidRPr="005C3524">
        <w:rPr>
          <w:rFonts w:ascii="Arial" w:hAnsi="Arial" w:cs="Arial"/>
          <w:sz w:val="24"/>
          <w:szCs w:val="24"/>
          <w:lang w:val="en-US"/>
        </w:rPr>
        <w:t xml:space="preserve"> not restricted to </w:t>
      </w:r>
      <w:r w:rsidR="005E3944" w:rsidRPr="005C3524">
        <w:rPr>
          <w:rFonts w:ascii="Arial" w:hAnsi="Arial" w:cs="Arial"/>
          <w:sz w:val="24"/>
          <w:szCs w:val="24"/>
          <w:lang w:val="en-US"/>
        </w:rPr>
        <w:t>S</w:t>
      </w:r>
      <w:r w:rsidR="006C33CB" w:rsidRPr="005C3524">
        <w:rPr>
          <w:rFonts w:ascii="Arial" w:hAnsi="Arial" w:cs="Arial"/>
          <w:sz w:val="24"/>
          <w:szCs w:val="24"/>
          <w:lang w:val="en-US"/>
        </w:rPr>
        <w:t>outh African citizens or the holders of permanent residence permits. Having said this, however, the DHA is obliged to recogni</w:t>
      </w:r>
      <w:r w:rsidR="005E3944" w:rsidRPr="005C3524">
        <w:rPr>
          <w:rFonts w:ascii="Arial" w:hAnsi="Arial" w:cs="Arial"/>
          <w:sz w:val="24"/>
          <w:szCs w:val="24"/>
          <w:lang w:val="en-US"/>
        </w:rPr>
        <w:t>s</w:t>
      </w:r>
      <w:r w:rsidR="006C33CB" w:rsidRPr="005C3524">
        <w:rPr>
          <w:rFonts w:ascii="Arial" w:hAnsi="Arial" w:cs="Arial"/>
          <w:sz w:val="24"/>
          <w:szCs w:val="24"/>
          <w:lang w:val="en-US"/>
        </w:rPr>
        <w:t>e the status of the children concerned until their parents’ status has finally been determined</w:t>
      </w:r>
      <w:r w:rsidR="00376950" w:rsidRPr="005C3524">
        <w:rPr>
          <w:rFonts w:ascii="Arial" w:hAnsi="Arial" w:cs="Arial"/>
          <w:sz w:val="24"/>
          <w:szCs w:val="24"/>
          <w:lang w:val="en-US"/>
        </w:rPr>
        <w:t xml:space="preserve">, </w:t>
      </w:r>
      <w:r w:rsidR="006C33CB" w:rsidRPr="005C3524">
        <w:rPr>
          <w:rFonts w:ascii="Arial" w:hAnsi="Arial" w:cs="Arial"/>
          <w:sz w:val="24"/>
          <w:szCs w:val="24"/>
          <w:lang w:val="en-US"/>
        </w:rPr>
        <w:t xml:space="preserve">their citizenship or permanent residence </w:t>
      </w:r>
      <w:r w:rsidR="00376950" w:rsidRPr="005C3524">
        <w:rPr>
          <w:rFonts w:ascii="Arial" w:hAnsi="Arial" w:cs="Arial"/>
          <w:sz w:val="24"/>
          <w:szCs w:val="24"/>
          <w:lang w:val="en-US"/>
        </w:rPr>
        <w:t xml:space="preserve">withdrawn or </w:t>
      </w:r>
      <w:r w:rsidR="006C33CB" w:rsidRPr="005C3524">
        <w:rPr>
          <w:rFonts w:ascii="Arial" w:hAnsi="Arial" w:cs="Arial"/>
          <w:sz w:val="24"/>
          <w:szCs w:val="24"/>
          <w:lang w:val="en-US"/>
        </w:rPr>
        <w:t>revoked</w:t>
      </w:r>
      <w:r w:rsidR="00376950" w:rsidRPr="005C3524">
        <w:rPr>
          <w:rFonts w:ascii="Arial" w:hAnsi="Arial" w:cs="Arial"/>
          <w:sz w:val="24"/>
          <w:szCs w:val="24"/>
          <w:lang w:val="en-US"/>
        </w:rPr>
        <w:t>, and the child’s birth certificate cancelled if a birth certificate with identity number was issued.</w:t>
      </w:r>
      <w:r w:rsidR="006C33CB" w:rsidRPr="005C3524">
        <w:rPr>
          <w:rFonts w:ascii="Arial" w:hAnsi="Arial" w:cs="Arial"/>
          <w:sz w:val="24"/>
          <w:szCs w:val="24"/>
          <w:lang w:val="en-US"/>
        </w:rPr>
        <w:t xml:space="preserve"> </w:t>
      </w:r>
    </w:p>
    <w:p w14:paraId="0C70DDE9" w14:textId="6DA6B696" w:rsidR="00AA1F6D" w:rsidRDefault="00AA1F6D" w:rsidP="00AA1F6D">
      <w:pPr>
        <w:tabs>
          <w:tab w:val="left" w:pos="4917"/>
        </w:tabs>
        <w:spacing w:before="120" w:after="120" w:line="360" w:lineRule="auto"/>
        <w:jc w:val="both"/>
        <w:rPr>
          <w:rFonts w:ascii="Arial" w:hAnsi="Arial" w:cs="Arial"/>
          <w:sz w:val="24"/>
          <w:szCs w:val="24"/>
          <w:lang w:val="en-US"/>
        </w:rPr>
      </w:pPr>
    </w:p>
    <w:p w14:paraId="2FB78DAE" w14:textId="0313F0AF" w:rsidR="00AA1F6D" w:rsidRPr="00AA1F6D" w:rsidRDefault="00AA1F6D" w:rsidP="00AA1F6D">
      <w:pPr>
        <w:tabs>
          <w:tab w:val="left" w:pos="4917"/>
        </w:tabs>
        <w:spacing w:before="120" w:after="120" w:line="360" w:lineRule="auto"/>
        <w:jc w:val="both"/>
        <w:rPr>
          <w:rFonts w:ascii="Arial" w:hAnsi="Arial" w:cs="Arial"/>
          <w:b/>
          <w:sz w:val="24"/>
          <w:szCs w:val="24"/>
          <w:lang w:val="en-US"/>
        </w:rPr>
      </w:pPr>
      <w:r w:rsidRPr="00AA1F6D">
        <w:rPr>
          <w:rFonts w:ascii="Arial" w:hAnsi="Arial" w:cs="Arial"/>
          <w:b/>
          <w:sz w:val="24"/>
          <w:szCs w:val="24"/>
          <w:lang w:val="en-US"/>
        </w:rPr>
        <w:t>Future blocking of IDs</w:t>
      </w:r>
    </w:p>
    <w:p w14:paraId="0B04BE4B" w14:textId="77777777" w:rsidR="00AA1F6D" w:rsidRPr="00AA1F6D" w:rsidRDefault="00AA1F6D" w:rsidP="00AA1F6D">
      <w:pPr>
        <w:pStyle w:val="ListParagraph"/>
        <w:rPr>
          <w:rFonts w:ascii="Arial" w:hAnsi="Arial" w:cs="Arial"/>
          <w:sz w:val="24"/>
          <w:szCs w:val="24"/>
          <w:lang w:val="en-US"/>
        </w:rPr>
      </w:pPr>
    </w:p>
    <w:p w14:paraId="33FCEFDB" w14:textId="21BF1BC2" w:rsidR="00AA1F6D" w:rsidRPr="005C3524" w:rsidRDefault="005C3524" w:rsidP="005C3524">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[120]</w:t>
      </w:r>
      <w:r>
        <w:rPr>
          <w:rFonts w:ascii="Arial" w:hAnsi="Arial" w:cs="Arial"/>
          <w:sz w:val="24"/>
          <w:szCs w:val="24"/>
          <w:lang w:val="en-US"/>
        </w:rPr>
        <w:tab/>
      </w:r>
      <w:r w:rsidR="0022238F" w:rsidRPr="005C3524">
        <w:rPr>
          <w:rFonts w:ascii="Arial" w:hAnsi="Arial" w:cs="Arial"/>
          <w:sz w:val="24"/>
          <w:szCs w:val="24"/>
          <w:lang w:val="en-US"/>
        </w:rPr>
        <w:t xml:space="preserve">The respondents aver that a new process </w:t>
      </w:r>
      <w:r w:rsidR="00D947D5" w:rsidRPr="005C3524">
        <w:rPr>
          <w:rFonts w:ascii="Arial" w:hAnsi="Arial" w:cs="Arial"/>
          <w:sz w:val="24"/>
          <w:szCs w:val="24"/>
          <w:lang w:val="en-US"/>
        </w:rPr>
        <w:t>has been</w:t>
      </w:r>
      <w:r w:rsidR="0022238F" w:rsidRPr="005C3524">
        <w:rPr>
          <w:rFonts w:ascii="Arial" w:hAnsi="Arial" w:cs="Arial"/>
          <w:sz w:val="24"/>
          <w:szCs w:val="24"/>
          <w:lang w:val="en-US"/>
        </w:rPr>
        <w:t xml:space="preserve"> </w:t>
      </w:r>
      <w:r w:rsidR="00CB1889" w:rsidRPr="005C3524">
        <w:rPr>
          <w:rFonts w:ascii="Arial" w:hAnsi="Arial" w:cs="Arial"/>
          <w:sz w:val="24"/>
          <w:szCs w:val="24"/>
          <w:lang w:val="en-US"/>
        </w:rPr>
        <w:t xml:space="preserve">implemented </w:t>
      </w:r>
      <w:r w:rsidR="0022238F" w:rsidRPr="005C3524">
        <w:rPr>
          <w:rFonts w:ascii="Arial" w:hAnsi="Arial" w:cs="Arial"/>
          <w:sz w:val="24"/>
          <w:szCs w:val="24"/>
          <w:lang w:val="en-US"/>
        </w:rPr>
        <w:t>since November 2022</w:t>
      </w:r>
      <w:r w:rsidR="00222685" w:rsidRPr="005C3524">
        <w:rPr>
          <w:rFonts w:ascii="Arial" w:hAnsi="Arial" w:cs="Arial"/>
          <w:sz w:val="24"/>
          <w:szCs w:val="24"/>
          <w:lang w:val="en-US"/>
        </w:rPr>
        <w:t xml:space="preserve"> in relation to ID blocking</w:t>
      </w:r>
      <w:r w:rsidR="0022238F" w:rsidRPr="005C3524">
        <w:rPr>
          <w:rFonts w:ascii="Arial" w:hAnsi="Arial" w:cs="Arial"/>
          <w:sz w:val="24"/>
          <w:szCs w:val="24"/>
          <w:lang w:val="en-US"/>
        </w:rPr>
        <w:t xml:space="preserve">. </w:t>
      </w:r>
      <w:r w:rsidR="00D947D5" w:rsidRPr="005C3524">
        <w:rPr>
          <w:rFonts w:ascii="Arial" w:hAnsi="Arial" w:cs="Arial"/>
          <w:sz w:val="24"/>
          <w:szCs w:val="24"/>
          <w:lang w:val="en-US"/>
        </w:rPr>
        <w:t xml:space="preserve">Unfortunately, they </w:t>
      </w:r>
      <w:r w:rsidR="0022238F" w:rsidRPr="005C3524">
        <w:rPr>
          <w:rFonts w:ascii="Arial" w:hAnsi="Arial" w:cs="Arial"/>
          <w:sz w:val="24"/>
          <w:szCs w:val="24"/>
          <w:lang w:val="en-US"/>
        </w:rPr>
        <w:t xml:space="preserve">did not feel the need to share the details of this new process with the </w:t>
      </w:r>
      <w:r w:rsidR="00CB1889" w:rsidRPr="005C3524">
        <w:rPr>
          <w:rFonts w:ascii="Arial" w:hAnsi="Arial" w:cs="Arial"/>
          <w:sz w:val="24"/>
          <w:szCs w:val="24"/>
          <w:lang w:val="en-US"/>
        </w:rPr>
        <w:t>C</w:t>
      </w:r>
      <w:r w:rsidR="0022238F" w:rsidRPr="005C3524">
        <w:rPr>
          <w:rFonts w:ascii="Arial" w:hAnsi="Arial" w:cs="Arial"/>
          <w:sz w:val="24"/>
          <w:szCs w:val="24"/>
          <w:lang w:val="en-US"/>
        </w:rPr>
        <w:t>ourt. In the event that ID</w:t>
      </w:r>
      <w:r w:rsidR="00376950" w:rsidRPr="005C3524">
        <w:rPr>
          <w:rFonts w:ascii="Arial" w:hAnsi="Arial" w:cs="Arial"/>
          <w:sz w:val="24"/>
          <w:szCs w:val="24"/>
          <w:lang w:val="en-US"/>
        </w:rPr>
        <w:t>s are</w:t>
      </w:r>
      <w:r w:rsidR="0022238F" w:rsidRPr="005C3524">
        <w:rPr>
          <w:rFonts w:ascii="Arial" w:hAnsi="Arial" w:cs="Arial"/>
          <w:sz w:val="24"/>
          <w:szCs w:val="24"/>
          <w:lang w:val="en-US"/>
        </w:rPr>
        <w:t xml:space="preserve"> only blocked after final decision</w:t>
      </w:r>
      <w:r w:rsidR="00376950" w:rsidRPr="005C3524">
        <w:rPr>
          <w:rFonts w:ascii="Arial" w:hAnsi="Arial" w:cs="Arial"/>
          <w:sz w:val="24"/>
          <w:szCs w:val="24"/>
          <w:lang w:val="en-US"/>
        </w:rPr>
        <w:t>s are</w:t>
      </w:r>
      <w:r w:rsidR="0022238F" w:rsidRPr="005C3524">
        <w:rPr>
          <w:rFonts w:ascii="Arial" w:hAnsi="Arial" w:cs="Arial"/>
          <w:sz w:val="24"/>
          <w:szCs w:val="24"/>
          <w:lang w:val="en-US"/>
        </w:rPr>
        <w:t xml:space="preserve"> taken</w:t>
      </w:r>
      <w:r w:rsidR="00222685" w:rsidRPr="005C3524">
        <w:rPr>
          <w:rFonts w:ascii="Arial" w:hAnsi="Arial" w:cs="Arial"/>
          <w:sz w:val="24"/>
          <w:szCs w:val="24"/>
          <w:lang w:val="en-US"/>
        </w:rPr>
        <w:t xml:space="preserve"> in terms of the applicable legislation</w:t>
      </w:r>
      <w:r w:rsidR="0022238F" w:rsidRPr="005C3524">
        <w:rPr>
          <w:rFonts w:ascii="Arial" w:hAnsi="Arial" w:cs="Arial"/>
          <w:sz w:val="24"/>
          <w:szCs w:val="24"/>
          <w:lang w:val="en-US"/>
        </w:rPr>
        <w:t xml:space="preserve">, following a fair </w:t>
      </w:r>
      <w:r w:rsidR="0022238F" w:rsidRPr="005C3524">
        <w:rPr>
          <w:rFonts w:ascii="Arial" w:hAnsi="Arial" w:cs="Arial"/>
          <w:sz w:val="24"/>
          <w:szCs w:val="24"/>
          <w:lang w:val="en-US"/>
        </w:rPr>
        <w:lastRenderedPageBreak/>
        <w:t xml:space="preserve">administrative process, that an </w:t>
      </w:r>
      <w:r w:rsidR="00376950" w:rsidRPr="005C3524">
        <w:rPr>
          <w:rFonts w:ascii="Arial" w:hAnsi="Arial" w:cs="Arial"/>
          <w:sz w:val="24"/>
          <w:szCs w:val="24"/>
          <w:lang w:val="en-US"/>
        </w:rPr>
        <w:t>individual</w:t>
      </w:r>
      <w:r w:rsidR="0022238F" w:rsidRPr="005C3524">
        <w:rPr>
          <w:rFonts w:ascii="Arial" w:hAnsi="Arial" w:cs="Arial"/>
          <w:sz w:val="24"/>
          <w:szCs w:val="24"/>
          <w:lang w:val="en-US"/>
        </w:rPr>
        <w:t xml:space="preserve"> is deprived of </w:t>
      </w:r>
      <w:r w:rsidR="00D947D5" w:rsidRPr="005C3524">
        <w:rPr>
          <w:rFonts w:ascii="Arial" w:hAnsi="Arial" w:cs="Arial"/>
          <w:sz w:val="24"/>
          <w:szCs w:val="24"/>
          <w:lang w:val="en-US"/>
        </w:rPr>
        <w:t>their</w:t>
      </w:r>
      <w:r w:rsidR="0022238F" w:rsidRPr="005C3524">
        <w:rPr>
          <w:rFonts w:ascii="Arial" w:hAnsi="Arial" w:cs="Arial"/>
          <w:sz w:val="24"/>
          <w:szCs w:val="24"/>
          <w:lang w:val="en-US"/>
        </w:rPr>
        <w:t xml:space="preserve"> status as </w:t>
      </w:r>
      <w:r w:rsidR="00376950" w:rsidRPr="005C3524">
        <w:rPr>
          <w:rFonts w:ascii="Arial" w:hAnsi="Arial" w:cs="Arial"/>
          <w:sz w:val="24"/>
          <w:szCs w:val="24"/>
          <w:lang w:val="en-US"/>
        </w:rPr>
        <w:t xml:space="preserve">a </w:t>
      </w:r>
      <w:r w:rsidR="0022238F" w:rsidRPr="005C3524">
        <w:rPr>
          <w:rFonts w:ascii="Arial" w:hAnsi="Arial" w:cs="Arial"/>
          <w:sz w:val="24"/>
          <w:szCs w:val="24"/>
          <w:lang w:val="en-US"/>
        </w:rPr>
        <w:t xml:space="preserve">South African citizen or that its permanent residence status is revoked, </w:t>
      </w:r>
      <w:r w:rsidR="00376950" w:rsidRPr="005C3524">
        <w:rPr>
          <w:rFonts w:ascii="Arial" w:hAnsi="Arial" w:cs="Arial"/>
          <w:sz w:val="24"/>
          <w:szCs w:val="24"/>
          <w:lang w:val="en-US"/>
        </w:rPr>
        <w:t>or birth certificate is cancelled</w:t>
      </w:r>
      <w:r w:rsidR="00A417E3" w:rsidRPr="005C3524">
        <w:rPr>
          <w:rFonts w:ascii="Arial" w:hAnsi="Arial" w:cs="Arial"/>
          <w:sz w:val="24"/>
          <w:szCs w:val="24"/>
          <w:lang w:val="en-US"/>
        </w:rPr>
        <w:t>,</w:t>
      </w:r>
      <w:r w:rsidR="00376950" w:rsidRPr="005C3524">
        <w:rPr>
          <w:rFonts w:ascii="Arial" w:hAnsi="Arial" w:cs="Arial"/>
          <w:sz w:val="24"/>
          <w:szCs w:val="24"/>
          <w:lang w:val="en-US"/>
        </w:rPr>
        <w:t xml:space="preserve"> or after the successful prosecution of a statutory offence relating to the issue, </w:t>
      </w:r>
      <w:r w:rsidR="0022238F" w:rsidRPr="005C3524">
        <w:rPr>
          <w:rFonts w:ascii="Arial" w:hAnsi="Arial" w:cs="Arial"/>
          <w:sz w:val="24"/>
          <w:szCs w:val="24"/>
          <w:lang w:val="en-US"/>
        </w:rPr>
        <w:t xml:space="preserve">the </w:t>
      </w:r>
      <w:r w:rsidR="00376950" w:rsidRPr="005C3524">
        <w:rPr>
          <w:rFonts w:ascii="Arial" w:hAnsi="Arial" w:cs="Arial"/>
          <w:sz w:val="24"/>
          <w:szCs w:val="24"/>
          <w:lang w:val="en-US"/>
        </w:rPr>
        <w:t xml:space="preserve">DHA’s </w:t>
      </w:r>
      <w:r w:rsidR="0022238F" w:rsidRPr="005C3524">
        <w:rPr>
          <w:rFonts w:ascii="Arial" w:hAnsi="Arial" w:cs="Arial"/>
          <w:sz w:val="24"/>
          <w:szCs w:val="24"/>
          <w:lang w:val="en-US"/>
        </w:rPr>
        <w:t xml:space="preserve">conduct is in accordance </w:t>
      </w:r>
      <w:r w:rsidR="00CB1889" w:rsidRPr="005C3524">
        <w:rPr>
          <w:rFonts w:ascii="Arial" w:hAnsi="Arial" w:cs="Arial"/>
          <w:sz w:val="24"/>
          <w:szCs w:val="24"/>
          <w:lang w:val="en-US"/>
        </w:rPr>
        <w:t xml:space="preserve">the </w:t>
      </w:r>
      <w:r w:rsidR="0022238F" w:rsidRPr="005C3524">
        <w:rPr>
          <w:rFonts w:ascii="Arial" w:hAnsi="Arial" w:cs="Arial"/>
          <w:sz w:val="24"/>
          <w:szCs w:val="24"/>
          <w:lang w:val="en-US"/>
        </w:rPr>
        <w:t xml:space="preserve">with enabling legislation. </w:t>
      </w:r>
      <w:r w:rsidR="00376950" w:rsidRPr="005C3524">
        <w:rPr>
          <w:rFonts w:ascii="Arial" w:hAnsi="Arial" w:cs="Arial"/>
          <w:sz w:val="24"/>
          <w:szCs w:val="24"/>
          <w:lang w:val="en-US"/>
        </w:rPr>
        <w:t>Where the blocking of an ID is authorised in terms of a court order the issue will not arise.</w:t>
      </w:r>
    </w:p>
    <w:p w14:paraId="06C15CE8" w14:textId="77777777" w:rsidR="00F03F92" w:rsidRDefault="00F03F92" w:rsidP="00F03F92">
      <w:pPr>
        <w:pStyle w:val="ListParagraph"/>
        <w:tabs>
          <w:tab w:val="left" w:pos="4917"/>
        </w:tabs>
        <w:spacing w:before="120" w:after="120" w:line="360" w:lineRule="auto"/>
        <w:jc w:val="both"/>
        <w:rPr>
          <w:rFonts w:ascii="Arial" w:hAnsi="Arial" w:cs="Arial"/>
          <w:sz w:val="24"/>
          <w:szCs w:val="24"/>
          <w:lang w:val="en-US"/>
        </w:rPr>
      </w:pPr>
    </w:p>
    <w:p w14:paraId="50CE4715" w14:textId="2E3BF650" w:rsidR="00F03F92" w:rsidRPr="005C3524" w:rsidRDefault="005C3524" w:rsidP="005C3524">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[121]</w:t>
      </w:r>
      <w:r>
        <w:rPr>
          <w:rFonts w:ascii="Arial" w:hAnsi="Arial" w:cs="Arial"/>
          <w:sz w:val="24"/>
          <w:szCs w:val="24"/>
          <w:lang w:val="en-US"/>
        </w:rPr>
        <w:tab/>
      </w:r>
      <w:r w:rsidR="00F03F92" w:rsidRPr="005C3524">
        <w:rPr>
          <w:rFonts w:ascii="Arial" w:hAnsi="Arial" w:cs="Arial"/>
          <w:sz w:val="24"/>
          <w:szCs w:val="24"/>
          <w:lang w:val="en-US"/>
        </w:rPr>
        <w:t>Due to the conditions that gave rise to this application, e.g.</w:t>
      </w:r>
      <w:r w:rsidR="00D947D5" w:rsidRPr="005C3524">
        <w:rPr>
          <w:rFonts w:ascii="Arial" w:hAnsi="Arial" w:cs="Arial"/>
          <w:sz w:val="24"/>
          <w:szCs w:val="24"/>
          <w:lang w:val="en-US"/>
        </w:rPr>
        <w:t>,</w:t>
      </w:r>
      <w:r w:rsidR="00F03F92" w:rsidRPr="005C3524">
        <w:rPr>
          <w:rFonts w:ascii="Arial" w:hAnsi="Arial" w:cs="Arial"/>
          <w:sz w:val="24"/>
          <w:szCs w:val="24"/>
          <w:lang w:val="en-US"/>
        </w:rPr>
        <w:t xml:space="preserve"> the blocking of an ID before a final decision is taken on a person’s status as citizen or permanent resident of the Republic of South Africa, it is, however, necessary to prevent any future infringement of rights </w:t>
      </w:r>
      <w:r w:rsidR="00CB1889" w:rsidRPr="005C3524">
        <w:rPr>
          <w:rFonts w:ascii="Arial" w:hAnsi="Arial" w:cs="Arial"/>
          <w:sz w:val="24"/>
          <w:szCs w:val="24"/>
          <w:lang w:val="en-US"/>
        </w:rPr>
        <w:t xml:space="preserve">afforded by the Constitution </w:t>
      </w:r>
      <w:r w:rsidR="00F03F92" w:rsidRPr="005C3524">
        <w:rPr>
          <w:rFonts w:ascii="Arial" w:hAnsi="Arial" w:cs="Arial"/>
          <w:sz w:val="24"/>
          <w:szCs w:val="24"/>
          <w:lang w:val="en-US"/>
        </w:rPr>
        <w:t>that are not empowered by enabling legislation.</w:t>
      </w:r>
    </w:p>
    <w:p w14:paraId="175022BD" w14:textId="77777777" w:rsidR="00AA1F6D" w:rsidRPr="00AA1F6D" w:rsidRDefault="00AA1F6D" w:rsidP="00AA1F6D">
      <w:pPr>
        <w:pStyle w:val="ListParagraph"/>
        <w:rPr>
          <w:rFonts w:ascii="Arial" w:hAnsi="Arial" w:cs="Arial"/>
          <w:sz w:val="24"/>
          <w:szCs w:val="24"/>
          <w:lang w:val="en-US"/>
        </w:rPr>
      </w:pPr>
    </w:p>
    <w:p w14:paraId="048FDEFF" w14:textId="0BF9001C" w:rsidR="005217D4" w:rsidRPr="0079168A" w:rsidRDefault="006C33CB" w:rsidP="00345C11">
      <w:pPr>
        <w:tabs>
          <w:tab w:val="left" w:pos="4917"/>
        </w:tabs>
        <w:spacing w:before="120" w:after="120" w:line="360" w:lineRule="auto"/>
        <w:jc w:val="both"/>
        <w:rPr>
          <w:rFonts w:ascii="Arial" w:hAnsi="Arial" w:cs="Arial"/>
          <w:b/>
          <w:sz w:val="24"/>
          <w:szCs w:val="24"/>
          <w:lang w:val="en-US"/>
        </w:rPr>
      </w:pPr>
      <w:r w:rsidRPr="0079168A">
        <w:rPr>
          <w:rFonts w:ascii="Arial" w:hAnsi="Arial" w:cs="Arial"/>
          <w:b/>
          <w:sz w:val="24"/>
          <w:szCs w:val="24"/>
          <w:lang w:val="en-US"/>
        </w:rPr>
        <w:t>Co</w:t>
      </w:r>
      <w:r w:rsidR="00600373" w:rsidRPr="0079168A">
        <w:rPr>
          <w:rFonts w:ascii="Arial" w:hAnsi="Arial" w:cs="Arial"/>
          <w:b/>
          <w:sz w:val="24"/>
          <w:szCs w:val="24"/>
          <w:lang w:val="en-US"/>
        </w:rPr>
        <w:t>nclusion</w:t>
      </w:r>
    </w:p>
    <w:p w14:paraId="2CB3E9EC" w14:textId="77777777" w:rsidR="005217D4" w:rsidRPr="0079168A" w:rsidRDefault="005217D4" w:rsidP="0079168A">
      <w:pPr>
        <w:pStyle w:val="ListParagraph"/>
        <w:spacing w:before="120" w:after="120" w:line="360" w:lineRule="auto"/>
        <w:jc w:val="both"/>
        <w:rPr>
          <w:rFonts w:ascii="Arial" w:hAnsi="Arial" w:cs="Arial"/>
          <w:sz w:val="24"/>
          <w:szCs w:val="24"/>
          <w:lang w:val="en-US"/>
        </w:rPr>
      </w:pPr>
    </w:p>
    <w:p w14:paraId="7C389D3E" w14:textId="7EF70DFA" w:rsidR="005217D4" w:rsidRPr="005C3524" w:rsidRDefault="005C3524" w:rsidP="005C3524">
      <w:pPr>
        <w:tabs>
          <w:tab w:val="left" w:pos="4917"/>
        </w:tabs>
        <w:spacing w:before="120" w:after="120" w:line="360" w:lineRule="auto"/>
        <w:ind w:left="720" w:hanging="720"/>
        <w:jc w:val="both"/>
        <w:rPr>
          <w:rFonts w:ascii="Arial" w:hAnsi="Arial" w:cs="Arial"/>
          <w:sz w:val="24"/>
          <w:szCs w:val="24"/>
          <w:lang w:val="en-US"/>
        </w:rPr>
      </w:pPr>
      <w:r w:rsidRPr="000C3DA2">
        <w:rPr>
          <w:rFonts w:ascii="Arial" w:hAnsi="Arial" w:cs="Arial"/>
          <w:sz w:val="24"/>
          <w:szCs w:val="24"/>
          <w:lang w:val="en-US"/>
        </w:rPr>
        <w:t>[122]</w:t>
      </w:r>
      <w:r w:rsidRPr="000C3DA2">
        <w:rPr>
          <w:rFonts w:ascii="Arial" w:hAnsi="Arial" w:cs="Arial"/>
          <w:sz w:val="24"/>
          <w:szCs w:val="24"/>
          <w:lang w:val="en-US"/>
        </w:rPr>
        <w:tab/>
      </w:r>
      <w:r w:rsidR="006C33CB" w:rsidRPr="005C3524">
        <w:rPr>
          <w:rFonts w:ascii="Arial" w:hAnsi="Arial" w:cs="Arial"/>
          <w:sz w:val="24"/>
          <w:szCs w:val="24"/>
          <w:lang w:val="en-US"/>
        </w:rPr>
        <w:t>This application was necessitated by the DHA</w:t>
      </w:r>
      <w:r w:rsidR="00D954D0" w:rsidRPr="005C3524">
        <w:rPr>
          <w:rFonts w:ascii="Arial" w:hAnsi="Arial" w:cs="Arial"/>
          <w:sz w:val="24"/>
          <w:szCs w:val="24"/>
          <w:lang w:val="en-US"/>
        </w:rPr>
        <w:t>’s</w:t>
      </w:r>
      <w:r w:rsidR="006C33CB" w:rsidRPr="005C3524">
        <w:rPr>
          <w:rFonts w:ascii="Arial" w:hAnsi="Arial" w:cs="Arial"/>
          <w:sz w:val="24"/>
          <w:szCs w:val="24"/>
          <w:lang w:val="en-US"/>
        </w:rPr>
        <w:t xml:space="preserve"> prolonged </w:t>
      </w:r>
      <w:r w:rsidR="000C3DA2" w:rsidRPr="005C3524">
        <w:rPr>
          <w:rFonts w:ascii="Arial" w:hAnsi="Arial" w:cs="Arial"/>
          <w:sz w:val="24"/>
          <w:szCs w:val="24"/>
          <w:lang w:val="en-US"/>
        </w:rPr>
        <w:t xml:space="preserve">and persistent </w:t>
      </w:r>
      <w:r w:rsidR="006C33CB" w:rsidRPr="005C3524">
        <w:rPr>
          <w:rFonts w:ascii="Arial" w:hAnsi="Arial" w:cs="Arial"/>
          <w:sz w:val="24"/>
          <w:szCs w:val="24"/>
          <w:lang w:val="en-US"/>
        </w:rPr>
        <w:t xml:space="preserve">failure to </w:t>
      </w:r>
      <w:r w:rsidR="00D954D0" w:rsidRPr="005C3524">
        <w:rPr>
          <w:rFonts w:ascii="Arial" w:hAnsi="Arial" w:cs="Arial"/>
          <w:sz w:val="24"/>
          <w:szCs w:val="24"/>
          <w:lang w:val="en-US"/>
        </w:rPr>
        <w:t xml:space="preserve">develop and implement a </w:t>
      </w:r>
      <w:r w:rsidR="00600373" w:rsidRPr="005C3524">
        <w:rPr>
          <w:rFonts w:ascii="Arial" w:hAnsi="Arial" w:cs="Arial"/>
          <w:sz w:val="24"/>
          <w:szCs w:val="24"/>
          <w:lang w:val="en-US"/>
        </w:rPr>
        <w:t>constitutionally</w:t>
      </w:r>
      <w:r w:rsidR="00D954D0" w:rsidRPr="005C3524">
        <w:rPr>
          <w:rFonts w:ascii="Arial" w:hAnsi="Arial" w:cs="Arial"/>
          <w:sz w:val="24"/>
          <w:szCs w:val="24"/>
          <w:lang w:val="en-US"/>
        </w:rPr>
        <w:t xml:space="preserve"> compliant process empowering it to place markers against IDs that result in the inevitable and automatic blocking thereof</w:t>
      </w:r>
      <w:r w:rsidR="00DA1716" w:rsidRPr="005C3524">
        <w:rPr>
          <w:rFonts w:ascii="Arial" w:hAnsi="Arial" w:cs="Arial"/>
          <w:sz w:val="24"/>
          <w:szCs w:val="24"/>
          <w:lang w:val="en-US"/>
        </w:rPr>
        <w:t>.</w:t>
      </w:r>
    </w:p>
    <w:p w14:paraId="2FC3F597" w14:textId="77777777" w:rsidR="00AC6820" w:rsidRPr="0079168A" w:rsidRDefault="00AC6820" w:rsidP="00EF3B40">
      <w:pPr>
        <w:pStyle w:val="ListParagraph"/>
        <w:tabs>
          <w:tab w:val="left" w:pos="4917"/>
        </w:tabs>
        <w:spacing w:before="120" w:after="120" w:line="360" w:lineRule="auto"/>
        <w:jc w:val="both"/>
        <w:rPr>
          <w:rFonts w:ascii="Arial" w:hAnsi="Arial" w:cs="Arial"/>
          <w:sz w:val="24"/>
          <w:szCs w:val="24"/>
          <w:lang w:val="en-US"/>
        </w:rPr>
      </w:pPr>
    </w:p>
    <w:p w14:paraId="717C9D4A" w14:textId="63C6C807" w:rsidR="00AC6820" w:rsidRPr="005C3524" w:rsidRDefault="005C3524" w:rsidP="005C3524">
      <w:pPr>
        <w:tabs>
          <w:tab w:val="left" w:pos="4917"/>
        </w:tabs>
        <w:spacing w:before="120" w:after="120" w:line="360" w:lineRule="auto"/>
        <w:ind w:left="720" w:hanging="720"/>
        <w:jc w:val="both"/>
        <w:rPr>
          <w:rFonts w:ascii="Arial" w:hAnsi="Arial" w:cs="Arial"/>
          <w:sz w:val="24"/>
          <w:szCs w:val="24"/>
          <w:lang w:val="en-US"/>
        </w:rPr>
      </w:pPr>
      <w:r w:rsidRPr="000C3DA2">
        <w:rPr>
          <w:rFonts w:ascii="Arial" w:hAnsi="Arial" w:cs="Arial"/>
          <w:sz w:val="24"/>
          <w:szCs w:val="24"/>
          <w:lang w:val="en-US"/>
        </w:rPr>
        <w:t>[123]</w:t>
      </w:r>
      <w:r w:rsidRPr="000C3DA2">
        <w:rPr>
          <w:rFonts w:ascii="Arial" w:hAnsi="Arial" w:cs="Arial"/>
          <w:sz w:val="24"/>
          <w:szCs w:val="24"/>
          <w:lang w:val="en-US"/>
        </w:rPr>
        <w:tab/>
      </w:r>
      <w:r w:rsidR="00AC6820" w:rsidRPr="005C3524">
        <w:rPr>
          <w:rFonts w:ascii="Arial" w:hAnsi="Arial" w:cs="Arial"/>
          <w:sz w:val="24"/>
          <w:szCs w:val="24"/>
          <w:lang w:val="en-US"/>
        </w:rPr>
        <w:t xml:space="preserve">Even though </w:t>
      </w:r>
      <w:r w:rsidR="00D947D5" w:rsidRPr="005C3524">
        <w:rPr>
          <w:rFonts w:ascii="Arial" w:hAnsi="Arial" w:cs="Arial"/>
          <w:sz w:val="24"/>
          <w:szCs w:val="24"/>
          <w:lang w:val="en-US"/>
        </w:rPr>
        <w:t>the applicants did not raise it</w:t>
      </w:r>
      <w:r w:rsidR="00AC6820" w:rsidRPr="005C3524">
        <w:rPr>
          <w:rFonts w:ascii="Arial" w:hAnsi="Arial" w:cs="Arial"/>
          <w:sz w:val="24"/>
          <w:szCs w:val="24"/>
          <w:lang w:val="en-US"/>
        </w:rPr>
        <w:t xml:space="preserve">, </w:t>
      </w:r>
      <w:r w:rsidR="005E3944" w:rsidRPr="005C3524">
        <w:rPr>
          <w:rFonts w:ascii="Arial" w:hAnsi="Arial" w:cs="Arial"/>
          <w:sz w:val="24"/>
          <w:szCs w:val="24"/>
          <w:lang w:val="en-US"/>
        </w:rPr>
        <w:t>I</w:t>
      </w:r>
      <w:r w:rsidR="00AC6820" w:rsidRPr="005C3524">
        <w:rPr>
          <w:rFonts w:ascii="Arial" w:hAnsi="Arial" w:cs="Arial"/>
          <w:sz w:val="24"/>
          <w:szCs w:val="24"/>
          <w:lang w:val="en-US"/>
        </w:rPr>
        <w:t xml:space="preserve"> </w:t>
      </w:r>
      <w:r w:rsidR="00BD4F3A" w:rsidRPr="005C3524">
        <w:rPr>
          <w:rFonts w:ascii="Arial" w:hAnsi="Arial" w:cs="Arial"/>
          <w:sz w:val="24"/>
          <w:szCs w:val="24"/>
          <w:lang w:val="en-US"/>
        </w:rPr>
        <w:t>am</w:t>
      </w:r>
      <w:r w:rsidR="00AC6820" w:rsidRPr="005C3524">
        <w:rPr>
          <w:rFonts w:ascii="Arial" w:hAnsi="Arial" w:cs="Arial"/>
          <w:sz w:val="24"/>
          <w:szCs w:val="24"/>
          <w:lang w:val="en-US"/>
        </w:rPr>
        <w:t xml:space="preserve"> acutely aware that in blocking IDs </w:t>
      </w:r>
      <w:r w:rsidR="000C3DA2" w:rsidRPr="005C3524">
        <w:rPr>
          <w:rFonts w:ascii="Arial" w:hAnsi="Arial" w:cs="Arial"/>
          <w:sz w:val="24"/>
          <w:szCs w:val="24"/>
          <w:lang w:val="en-US"/>
        </w:rPr>
        <w:t xml:space="preserve">in the manner that it did, </w:t>
      </w:r>
      <w:r w:rsidR="00AC6820" w:rsidRPr="005C3524">
        <w:rPr>
          <w:rFonts w:ascii="Arial" w:hAnsi="Arial" w:cs="Arial"/>
          <w:sz w:val="24"/>
          <w:szCs w:val="24"/>
          <w:lang w:val="en-US"/>
        </w:rPr>
        <w:t xml:space="preserve">the DHA ignored the jurisprudential value of ubuntu. Moseneke DCJ reaffirmed in </w:t>
      </w:r>
      <w:r w:rsidR="00AC6820" w:rsidRPr="005C3524">
        <w:rPr>
          <w:rFonts w:ascii="Arial" w:hAnsi="Arial" w:cs="Arial"/>
          <w:i/>
          <w:sz w:val="24"/>
          <w:szCs w:val="24"/>
          <w:lang w:val="en-US"/>
        </w:rPr>
        <w:t>Everfresh Market Virginia (Pty) Ltd v Shoprite Checkers (Pty) Ltd</w:t>
      </w:r>
      <w:r w:rsidR="00AC6820" w:rsidRPr="00345C11">
        <w:rPr>
          <w:rStyle w:val="FootnoteReference"/>
          <w:rFonts w:ascii="Arial" w:hAnsi="Arial" w:cs="Arial"/>
          <w:i/>
          <w:sz w:val="24"/>
          <w:szCs w:val="24"/>
          <w:lang w:val="en-US"/>
        </w:rPr>
        <w:footnoteReference w:id="58"/>
      </w:r>
      <w:r w:rsidR="00AC6820" w:rsidRPr="005C3524">
        <w:rPr>
          <w:rFonts w:ascii="Arial" w:hAnsi="Arial" w:cs="Arial"/>
          <w:sz w:val="24"/>
          <w:szCs w:val="24"/>
          <w:lang w:val="en-US"/>
        </w:rPr>
        <w:t xml:space="preserve"> that the Constitutional Court had regard to the meaning and content of the concept of ubuntu.</w:t>
      </w:r>
      <w:r w:rsidR="00CB1889" w:rsidRPr="005C3524">
        <w:rPr>
          <w:rFonts w:ascii="Arial" w:hAnsi="Arial" w:cs="Arial"/>
          <w:sz w:val="24"/>
          <w:szCs w:val="24"/>
          <w:lang w:val="en-US"/>
        </w:rPr>
        <w:t xml:space="preserve"> The court held that:</w:t>
      </w:r>
    </w:p>
    <w:p w14:paraId="2F6A25D6" w14:textId="77777777" w:rsidR="00AC6820" w:rsidRPr="00345C11" w:rsidRDefault="00AC6820" w:rsidP="0079168A">
      <w:pPr>
        <w:pStyle w:val="ListParagraph"/>
        <w:spacing w:before="120" w:after="120" w:line="360" w:lineRule="auto"/>
        <w:jc w:val="both"/>
        <w:rPr>
          <w:rFonts w:ascii="Arial" w:hAnsi="Arial" w:cs="Arial"/>
          <w:sz w:val="24"/>
          <w:szCs w:val="24"/>
          <w:lang w:val="en-US"/>
        </w:rPr>
      </w:pPr>
    </w:p>
    <w:p w14:paraId="54AB1AAE" w14:textId="4C07827C" w:rsidR="00AC6820" w:rsidRPr="0079168A" w:rsidRDefault="00AC6820" w:rsidP="00345C11">
      <w:pPr>
        <w:pStyle w:val="ListParagraph"/>
        <w:tabs>
          <w:tab w:val="left" w:pos="4917"/>
        </w:tabs>
        <w:spacing w:before="120" w:after="120" w:line="360" w:lineRule="auto"/>
        <w:ind w:left="1296" w:right="1296"/>
        <w:jc w:val="both"/>
        <w:rPr>
          <w:rFonts w:ascii="Arial" w:hAnsi="Arial" w:cs="Arial"/>
          <w:sz w:val="24"/>
          <w:szCs w:val="24"/>
          <w:lang w:val="en-US"/>
        </w:rPr>
      </w:pPr>
      <w:r w:rsidRPr="00EF3B40">
        <w:rPr>
          <w:rFonts w:ascii="Arial" w:hAnsi="Arial" w:cs="Arial"/>
          <w:sz w:val="24"/>
          <w:szCs w:val="24"/>
          <w:lang w:val="en-US"/>
        </w:rPr>
        <w:t>‘It emphasises the communal nature of society and “carries in it the idea of humaneness, social justice, and fairness” and envelopes “the key values of group solidarity, compassion, respect, human</w:t>
      </w:r>
      <w:r w:rsidRPr="0079168A">
        <w:rPr>
          <w:rFonts w:ascii="Arial" w:hAnsi="Arial" w:cs="Arial"/>
          <w:sz w:val="24"/>
          <w:szCs w:val="24"/>
          <w:lang w:val="en-US"/>
        </w:rPr>
        <w:t xml:space="preserve"> dignity, conformity to basic norms and collective unity.”’ (References excluded.)</w:t>
      </w:r>
    </w:p>
    <w:p w14:paraId="2CC3FA6C" w14:textId="06468768" w:rsidR="00D954D0" w:rsidRPr="0079168A" w:rsidRDefault="00D954D0" w:rsidP="00EF3B40">
      <w:pPr>
        <w:pStyle w:val="ListParagraph"/>
        <w:tabs>
          <w:tab w:val="left" w:pos="4917"/>
        </w:tabs>
        <w:spacing w:before="120" w:after="120" w:line="360" w:lineRule="auto"/>
        <w:jc w:val="both"/>
        <w:rPr>
          <w:rFonts w:ascii="Arial" w:hAnsi="Arial" w:cs="Arial"/>
          <w:sz w:val="24"/>
          <w:szCs w:val="24"/>
          <w:lang w:val="en-US"/>
        </w:rPr>
      </w:pPr>
    </w:p>
    <w:p w14:paraId="5AC558C0" w14:textId="475F25C9" w:rsidR="00AC6820" w:rsidRPr="0079168A" w:rsidRDefault="00AC6820" w:rsidP="0079168A">
      <w:pPr>
        <w:pStyle w:val="ListParagraph"/>
        <w:tabs>
          <w:tab w:val="left" w:pos="4917"/>
        </w:tabs>
        <w:spacing w:before="120" w:after="120" w:line="360" w:lineRule="auto"/>
        <w:jc w:val="both"/>
        <w:rPr>
          <w:rFonts w:ascii="Arial" w:hAnsi="Arial" w:cs="Arial"/>
          <w:sz w:val="24"/>
          <w:szCs w:val="24"/>
          <w:lang w:val="en-US"/>
        </w:rPr>
      </w:pPr>
      <w:r w:rsidRPr="0079168A">
        <w:rPr>
          <w:rFonts w:ascii="Arial" w:hAnsi="Arial" w:cs="Arial"/>
          <w:sz w:val="24"/>
          <w:szCs w:val="24"/>
          <w:lang w:val="en-US"/>
        </w:rPr>
        <w:lastRenderedPageBreak/>
        <w:t>Ms. M</w:t>
      </w:r>
      <w:r w:rsidR="006100FB">
        <w:rPr>
          <w:rFonts w:ascii="Arial" w:hAnsi="Arial" w:cs="Arial"/>
          <w:sz w:val="24"/>
          <w:szCs w:val="24"/>
          <w:lang w:val="en-US"/>
        </w:rPr>
        <w:t>[…]</w:t>
      </w:r>
      <w:r w:rsidRPr="0079168A">
        <w:rPr>
          <w:rFonts w:ascii="Arial" w:hAnsi="Arial" w:cs="Arial"/>
          <w:sz w:val="24"/>
          <w:szCs w:val="24"/>
          <w:lang w:val="en-US"/>
        </w:rPr>
        <w:t>, in particular</w:t>
      </w:r>
      <w:r w:rsidR="00DF7769" w:rsidRPr="0079168A">
        <w:rPr>
          <w:rFonts w:ascii="Arial" w:hAnsi="Arial" w:cs="Arial"/>
          <w:sz w:val="24"/>
          <w:szCs w:val="24"/>
          <w:lang w:val="en-US"/>
        </w:rPr>
        <w:t>, and other people in similar circumstances</w:t>
      </w:r>
      <w:r w:rsidR="00D947D5">
        <w:rPr>
          <w:rFonts w:ascii="Arial" w:hAnsi="Arial" w:cs="Arial"/>
          <w:sz w:val="24"/>
          <w:szCs w:val="24"/>
          <w:lang w:val="en-US"/>
        </w:rPr>
        <w:t xml:space="preserve"> were, at the very least,</w:t>
      </w:r>
      <w:r w:rsidRPr="0079168A">
        <w:rPr>
          <w:rFonts w:ascii="Arial" w:hAnsi="Arial" w:cs="Arial"/>
          <w:sz w:val="24"/>
          <w:szCs w:val="24"/>
          <w:lang w:val="en-US"/>
        </w:rPr>
        <w:t xml:space="preserve"> entitled </w:t>
      </w:r>
      <w:r w:rsidR="00CB1889">
        <w:rPr>
          <w:rFonts w:ascii="Arial" w:hAnsi="Arial" w:cs="Arial"/>
          <w:sz w:val="24"/>
          <w:szCs w:val="24"/>
          <w:lang w:val="en-US"/>
        </w:rPr>
        <w:t>for</w:t>
      </w:r>
      <w:r w:rsidR="00CB1889" w:rsidRPr="0079168A">
        <w:rPr>
          <w:rFonts w:ascii="Arial" w:hAnsi="Arial" w:cs="Arial"/>
          <w:sz w:val="24"/>
          <w:szCs w:val="24"/>
          <w:lang w:val="en-US"/>
        </w:rPr>
        <w:t xml:space="preserve"> </w:t>
      </w:r>
      <w:r w:rsidRPr="0079168A">
        <w:rPr>
          <w:rFonts w:ascii="Arial" w:hAnsi="Arial" w:cs="Arial"/>
          <w:sz w:val="24"/>
          <w:szCs w:val="24"/>
          <w:lang w:val="en-US"/>
        </w:rPr>
        <w:t>consideration by the DHA in the spirit of fairness and ubuntu embedded in the Constitution during this prolonged period of uncertainty.</w:t>
      </w:r>
    </w:p>
    <w:p w14:paraId="5B487893" w14:textId="77777777" w:rsidR="00AC6820" w:rsidRPr="0079168A" w:rsidRDefault="00AC6820" w:rsidP="0079168A">
      <w:pPr>
        <w:pStyle w:val="ListParagraph"/>
        <w:tabs>
          <w:tab w:val="left" w:pos="4917"/>
        </w:tabs>
        <w:spacing w:before="120" w:after="120" w:line="360" w:lineRule="auto"/>
        <w:jc w:val="both"/>
        <w:rPr>
          <w:rFonts w:ascii="Arial" w:hAnsi="Arial" w:cs="Arial"/>
          <w:sz w:val="24"/>
          <w:szCs w:val="24"/>
          <w:lang w:val="en-US"/>
        </w:rPr>
      </w:pPr>
    </w:p>
    <w:p w14:paraId="2223EE97" w14:textId="51661526" w:rsidR="00600373" w:rsidRPr="005C3524" w:rsidRDefault="005C3524" w:rsidP="005C3524">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[124]</w:t>
      </w:r>
      <w:r>
        <w:rPr>
          <w:rFonts w:ascii="Arial" w:hAnsi="Arial" w:cs="Arial"/>
          <w:sz w:val="24"/>
          <w:szCs w:val="24"/>
          <w:lang w:val="en-US"/>
        </w:rPr>
        <w:tab/>
      </w:r>
      <w:r w:rsidR="00600373" w:rsidRPr="005C3524">
        <w:rPr>
          <w:rFonts w:ascii="Arial" w:hAnsi="Arial" w:cs="Arial"/>
          <w:sz w:val="24"/>
          <w:szCs w:val="24"/>
          <w:lang w:val="en-US"/>
        </w:rPr>
        <w:t>The respondents</w:t>
      </w:r>
      <w:r w:rsidR="00284C64" w:rsidRPr="005C3524">
        <w:rPr>
          <w:rFonts w:ascii="Arial" w:hAnsi="Arial" w:cs="Arial"/>
          <w:sz w:val="24"/>
          <w:szCs w:val="24"/>
          <w:lang w:val="en-US"/>
        </w:rPr>
        <w:t>’</w:t>
      </w:r>
      <w:r w:rsidR="00600373" w:rsidRPr="005C3524">
        <w:rPr>
          <w:rFonts w:ascii="Arial" w:hAnsi="Arial" w:cs="Arial"/>
          <w:sz w:val="24"/>
          <w:szCs w:val="24"/>
          <w:lang w:val="en-US"/>
        </w:rPr>
        <w:t xml:space="preserve"> belated concession that the process they followed until November 2022 did not promote administrative justice is of no consolation to the hundreds of thousands of individuals affected by the practice of blocking IDs.</w:t>
      </w:r>
      <w:r w:rsidR="00DA1716" w:rsidRPr="005C3524">
        <w:rPr>
          <w:rFonts w:ascii="Arial" w:hAnsi="Arial" w:cs="Arial"/>
          <w:sz w:val="24"/>
          <w:szCs w:val="24"/>
          <w:lang w:val="en-US"/>
        </w:rPr>
        <w:t xml:space="preserve"> The order that stands to be granted cannot erase the hardship suffered </w:t>
      </w:r>
      <w:r w:rsidR="00D947D5" w:rsidRPr="005C3524">
        <w:rPr>
          <w:rFonts w:ascii="Arial" w:hAnsi="Arial" w:cs="Arial"/>
          <w:sz w:val="24"/>
          <w:szCs w:val="24"/>
          <w:lang w:val="en-US"/>
        </w:rPr>
        <w:t>due to</w:t>
      </w:r>
      <w:r w:rsidR="00DA1716" w:rsidRPr="005C3524">
        <w:rPr>
          <w:rFonts w:ascii="Arial" w:hAnsi="Arial" w:cs="Arial"/>
          <w:sz w:val="24"/>
          <w:szCs w:val="24"/>
          <w:lang w:val="en-US"/>
        </w:rPr>
        <w:t xml:space="preserve"> the </w:t>
      </w:r>
      <w:r w:rsidR="00534121" w:rsidRPr="005C3524">
        <w:rPr>
          <w:rFonts w:ascii="Arial" w:hAnsi="Arial" w:cs="Arial"/>
          <w:sz w:val="24"/>
          <w:szCs w:val="24"/>
          <w:lang w:val="en-US"/>
        </w:rPr>
        <w:t>respondents’</w:t>
      </w:r>
      <w:r w:rsidR="00DA1716" w:rsidRPr="005C3524">
        <w:rPr>
          <w:rFonts w:ascii="Arial" w:hAnsi="Arial" w:cs="Arial"/>
          <w:sz w:val="24"/>
          <w:szCs w:val="24"/>
          <w:lang w:val="en-US"/>
        </w:rPr>
        <w:t xml:space="preserve"> conduct. </w:t>
      </w:r>
      <w:r w:rsidR="00284C64" w:rsidRPr="005C3524">
        <w:rPr>
          <w:rFonts w:ascii="Arial" w:hAnsi="Arial" w:cs="Arial"/>
          <w:sz w:val="24"/>
          <w:szCs w:val="24"/>
          <w:lang w:val="en-US"/>
        </w:rPr>
        <w:t>In the circumstances, I deem it just and equitable.</w:t>
      </w:r>
    </w:p>
    <w:p w14:paraId="7097584A" w14:textId="77777777" w:rsidR="00783EF2" w:rsidRDefault="00783EF2" w:rsidP="00783EF2">
      <w:pPr>
        <w:pStyle w:val="ListParagraph"/>
        <w:tabs>
          <w:tab w:val="left" w:pos="4917"/>
        </w:tabs>
        <w:spacing w:before="120" w:after="120" w:line="360" w:lineRule="auto"/>
        <w:jc w:val="both"/>
        <w:rPr>
          <w:rFonts w:ascii="Arial" w:hAnsi="Arial" w:cs="Arial"/>
          <w:sz w:val="24"/>
          <w:szCs w:val="24"/>
          <w:lang w:val="en-US"/>
        </w:rPr>
      </w:pPr>
    </w:p>
    <w:p w14:paraId="20E3D498" w14:textId="1C03728E" w:rsidR="00783EF2" w:rsidRPr="005C3524" w:rsidRDefault="005C3524" w:rsidP="005C3524">
      <w:pPr>
        <w:tabs>
          <w:tab w:val="left" w:pos="4917"/>
        </w:tabs>
        <w:spacing w:before="120" w:after="120" w:line="360" w:lineRule="auto"/>
        <w:ind w:left="720" w:hanging="720"/>
        <w:jc w:val="both"/>
        <w:rPr>
          <w:rFonts w:ascii="Arial" w:hAnsi="Arial" w:cs="Arial"/>
          <w:sz w:val="24"/>
          <w:szCs w:val="24"/>
          <w:lang w:val="en-US"/>
        </w:rPr>
      </w:pPr>
      <w:r w:rsidRPr="000C3DA2">
        <w:rPr>
          <w:rFonts w:ascii="Arial" w:hAnsi="Arial" w:cs="Arial"/>
          <w:sz w:val="24"/>
          <w:szCs w:val="24"/>
          <w:lang w:val="en-US"/>
        </w:rPr>
        <w:t>[125]</w:t>
      </w:r>
      <w:r w:rsidRPr="000C3DA2">
        <w:rPr>
          <w:rFonts w:ascii="Arial" w:hAnsi="Arial" w:cs="Arial"/>
          <w:sz w:val="24"/>
          <w:szCs w:val="24"/>
          <w:lang w:val="en-US"/>
        </w:rPr>
        <w:tab/>
      </w:r>
      <w:r w:rsidR="00D947D5" w:rsidRPr="005C3524">
        <w:rPr>
          <w:rFonts w:ascii="Arial" w:hAnsi="Arial" w:cs="Arial"/>
          <w:sz w:val="24"/>
          <w:szCs w:val="24"/>
          <w:lang w:val="en-US"/>
        </w:rPr>
        <w:t>While</w:t>
      </w:r>
      <w:r w:rsidR="00783EF2" w:rsidRPr="005C3524">
        <w:rPr>
          <w:rFonts w:ascii="Arial" w:hAnsi="Arial" w:cs="Arial"/>
          <w:sz w:val="24"/>
          <w:szCs w:val="24"/>
          <w:lang w:val="en-US"/>
        </w:rPr>
        <w:t xml:space="preserve"> the passive violation of human rights by a </w:t>
      </w:r>
      <w:r w:rsidR="00CB1889" w:rsidRPr="005C3524">
        <w:rPr>
          <w:rFonts w:ascii="Arial" w:hAnsi="Arial" w:cs="Arial"/>
          <w:sz w:val="24"/>
          <w:szCs w:val="24"/>
          <w:lang w:val="en-US"/>
        </w:rPr>
        <w:t>S</w:t>
      </w:r>
      <w:r w:rsidR="00783EF2" w:rsidRPr="005C3524">
        <w:rPr>
          <w:rFonts w:ascii="Arial" w:hAnsi="Arial" w:cs="Arial"/>
          <w:sz w:val="24"/>
          <w:szCs w:val="24"/>
          <w:lang w:val="en-US"/>
        </w:rPr>
        <w:t xml:space="preserve">tate that fails to take steps to promote and advance human rights is unacceptable in a constitutional dispensation, the active violation of human rights by a </w:t>
      </w:r>
      <w:r w:rsidR="00BD4F3A" w:rsidRPr="005C3524">
        <w:rPr>
          <w:rFonts w:ascii="Arial" w:hAnsi="Arial" w:cs="Arial"/>
          <w:sz w:val="24"/>
          <w:szCs w:val="24"/>
          <w:lang w:val="en-US"/>
        </w:rPr>
        <w:t>S</w:t>
      </w:r>
      <w:r w:rsidR="00783EF2" w:rsidRPr="005C3524">
        <w:rPr>
          <w:rFonts w:ascii="Arial" w:hAnsi="Arial" w:cs="Arial"/>
          <w:sz w:val="24"/>
          <w:szCs w:val="24"/>
          <w:lang w:val="en-US"/>
        </w:rPr>
        <w:t xml:space="preserve">tate that infringes constitutionally entrenched human rights violates public trust in the institution of the </w:t>
      </w:r>
      <w:r w:rsidR="00CB1889" w:rsidRPr="005C3524">
        <w:rPr>
          <w:rFonts w:ascii="Arial" w:hAnsi="Arial" w:cs="Arial"/>
          <w:sz w:val="24"/>
          <w:szCs w:val="24"/>
          <w:lang w:val="en-US"/>
        </w:rPr>
        <w:t>S</w:t>
      </w:r>
      <w:r w:rsidR="00783EF2" w:rsidRPr="005C3524">
        <w:rPr>
          <w:rFonts w:ascii="Arial" w:hAnsi="Arial" w:cs="Arial"/>
          <w:sz w:val="24"/>
          <w:szCs w:val="24"/>
          <w:lang w:val="en-US"/>
        </w:rPr>
        <w:t xml:space="preserve">tate and undermines the Constitution. This violation of constitutionally enshrined rights by the respondents, the prejudice caused particularly to minor children when there is ample law on the rights of children, </w:t>
      </w:r>
      <w:r w:rsidR="00BC6089" w:rsidRPr="005C3524">
        <w:rPr>
          <w:rFonts w:ascii="Arial" w:hAnsi="Arial" w:cs="Arial"/>
          <w:sz w:val="24"/>
          <w:szCs w:val="24"/>
          <w:lang w:val="en-US"/>
        </w:rPr>
        <w:t xml:space="preserve">and </w:t>
      </w:r>
      <w:r w:rsidR="00783EF2" w:rsidRPr="005C3524">
        <w:rPr>
          <w:rFonts w:ascii="Arial" w:hAnsi="Arial" w:cs="Arial"/>
          <w:sz w:val="24"/>
          <w:szCs w:val="24"/>
          <w:lang w:val="en-US"/>
        </w:rPr>
        <w:t xml:space="preserve">the </w:t>
      </w:r>
      <w:r w:rsidR="00BC6089" w:rsidRPr="005C3524">
        <w:rPr>
          <w:rFonts w:ascii="Arial" w:hAnsi="Arial" w:cs="Arial"/>
          <w:sz w:val="24"/>
          <w:szCs w:val="24"/>
          <w:lang w:val="en-US"/>
        </w:rPr>
        <w:t xml:space="preserve">respondents’ </w:t>
      </w:r>
      <w:r w:rsidR="00783EF2" w:rsidRPr="005C3524">
        <w:rPr>
          <w:rFonts w:ascii="Arial" w:hAnsi="Arial" w:cs="Arial"/>
          <w:sz w:val="24"/>
          <w:szCs w:val="24"/>
          <w:lang w:val="en-US"/>
        </w:rPr>
        <w:t xml:space="preserve">lackadaisical </w:t>
      </w:r>
      <w:r w:rsidR="00BC6089" w:rsidRPr="005C3524">
        <w:rPr>
          <w:rFonts w:ascii="Arial" w:hAnsi="Arial" w:cs="Arial"/>
          <w:sz w:val="24"/>
          <w:szCs w:val="24"/>
          <w:lang w:val="en-US"/>
        </w:rPr>
        <w:t>approach to investigate and resolve the underlying issues in any manner other than</w:t>
      </w:r>
      <w:r w:rsidR="00D947D5" w:rsidRPr="005C3524">
        <w:rPr>
          <w:rFonts w:ascii="Arial" w:hAnsi="Arial" w:cs="Arial"/>
          <w:sz w:val="24"/>
          <w:szCs w:val="24"/>
          <w:lang w:val="en-US"/>
        </w:rPr>
        <w:t xml:space="preserve"> randomly</w:t>
      </w:r>
      <w:r w:rsidR="00BC6089" w:rsidRPr="005C3524">
        <w:rPr>
          <w:rFonts w:ascii="Arial" w:hAnsi="Arial" w:cs="Arial"/>
          <w:sz w:val="24"/>
          <w:szCs w:val="24"/>
          <w:lang w:val="en-US"/>
        </w:rPr>
        <w:t xml:space="preserve"> blocking IDs, </w:t>
      </w:r>
      <w:r w:rsidR="00783EF2" w:rsidRPr="005C3524">
        <w:rPr>
          <w:rFonts w:ascii="Arial" w:hAnsi="Arial" w:cs="Arial"/>
          <w:sz w:val="24"/>
          <w:szCs w:val="24"/>
          <w:lang w:val="en-US"/>
        </w:rPr>
        <w:t>justif</w:t>
      </w:r>
      <w:r w:rsidR="00BC6089" w:rsidRPr="005C3524">
        <w:rPr>
          <w:rFonts w:ascii="Arial" w:hAnsi="Arial" w:cs="Arial"/>
          <w:sz w:val="24"/>
          <w:szCs w:val="24"/>
          <w:lang w:val="en-US"/>
        </w:rPr>
        <w:t>y</w:t>
      </w:r>
      <w:r w:rsidR="00783EF2" w:rsidRPr="005C3524">
        <w:rPr>
          <w:rFonts w:ascii="Arial" w:hAnsi="Arial" w:cs="Arial"/>
          <w:sz w:val="24"/>
          <w:szCs w:val="24"/>
          <w:lang w:val="en-US"/>
        </w:rPr>
        <w:t xml:space="preserve"> the granting of a punitive costs order against the respondents. </w:t>
      </w:r>
    </w:p>
    <w:p w14:paraId="02375C7D" w14:textId="77777777" w:rsidR="00783EF2" w:rsidRPr="000C3DA2" w:rsidRDefault="00783EF2" w:rsidP="00783EF2">
      <w:pPr>
        <w:pStyle w:val="ListParagraph"/>
        <w:tabs>
          <w:tab w:val="left" w:pos="4917"/>
        </w:tabs>
        <w:spacing w:before="120" w:after="120" w:line="360" w:lineRule="auto"/>
        <w:jc w:val="both"/>
        <w:rPr>
          <w:rFonts w:ascii="Arial" w:hAnsi="Arial" w:cs="Arial"/>
          <w:sz w:val="24"/>
          <w:szCs w:val="24"/>
          <w:lang w:val="en-US"/>
        </w:rPr>
      </w:pPr>
    </w:p>
    <w:p w14:paraId="3C89FD3F" w14:textId="32210F82" w:rsidR="00CF7942" w:rsidRPr="0079168A" w:rsidRDefault="00CF7942" w:rsidP="0079168A">
      <w:pPr>
        <w:tabs>
          <w:tab w:val="left" w:pos="4917"/>
        </w:tabs>
        <w:spacing w:before="120" w:after="120" w:line="360" w:lineRule="auto"/>
        <w:jc w:val="both"/>
        <w:rPr>
          <w:rFonts w:ascii="Arial" w:hAnsi="Arial" w:cs="Arial"/>
          <w:b/>
          <w:sz w:val="24"/>
          <w:szCs w:val="24"/>
        </w:rPr>
      </w:pPr>
      <w:r w:rsidRPr="0079168A">
        <w:rPr>
          <w:rFonts w:ascii="Arial" w:hAnsi="Arial" w:cs="Arial"/>
          <w:b/>
          <w:sz w:val="24"/>
          <w:szCs w:val="24"/>
        </w:rPr>
        <w:t>O</w:t>
      </w:r>
      <w:r w:rsidR="00080DA5">
        <w:rPr>
          <w:rFonts w:ascii="Arial" w:hAnsi="Arial" w:cs="Arial"/>
          <w:b/>
          <w:sz w:val="24"/>
          <w:szCs w:val="24"/>
        </w:rPr>
        <w:t>rder</w:t>
      </w:r>
    </w:p>
    <w:p w14:paraId="2A15CA90" w14:textId="2060DDF7" w:rsidR="00CF7942" w:rsidRPr="0079168A" w:rsidRDefault="00CF7942" w:rsidP="0079168A">
      <w:pPr>
        <w:tabs>
          <w:tab w:val="left" w:pos="4917"/>
        </w:tabs>
        <w:spacing w:before="120" w:after="120" w:line="360" w:lineRule="auto"/>
        <w:jc w:val="both"/>
        <w:rPr>
          <w:rFonts w:ascii="Arial" w:hAnsi="Arial" w:cs="Arial"/>
          <w:b/>
          <w:sz w:val="24"/>
          <w:szCs w:val="24"/>
        </w:rPr>
      </w:pPr>
      <w:bookmarkStart w:id="4" w:name="_Hlk153988709"/>
      <w:r w:rsidRPr="0079168A">
        <w:rPr>
          <w:rFonts w:ascii="Arial" w:hAnsi="Arial" w:cs="Arial"/>
          <w:b/>
          <w:sz w:val="24"/>
          <w:szCs w:val="24"/>
        </w:rPr>
        <w:t xml:space="preserve">In the result, the following order is </w:t>
      </w:r>
      <w:r w:rsidR="00080DA5">
        <w:rPr>
          <w:rFonts w:ascii="Arial" w:hAnsi="Arial" w:cs="Arial"/>
          <w:b/>
          <w:sz w:val="24"/>
          <w:szCs w:val="24"/>
        </w:rPr>
        <w:t>made</w:t>
      </w:r>
      <w:r w:rsidRPr="0079168A">
        <w:rPr>
          <w:rFonts w:ascii="Arial" w:hAnsi="Arial" w:cs="Arial"/>
          <w:b/>
          <w:sz w:val="24"/>
          <w:szCs w:val="24"/>
        </w:rPr>
        <w:t>:</w:t>
      </w:r>
    </w:p>
    <w:p w14:paraId="251C960D" w14:textId="7AB2155A" w:rsidR="008B667D" w:rsidRPr="005C3524" w:rsidRDefault="005C3524" w:rsidP="005C3524">
      <w:pPr>
        <w:tabs>
          <w:tab w:val="left" w:pos="4917"/>
        </w:tabs>
        <w:spacing w:before="120" w:after="120" w:line="360" w:lineRule="auto"/>
        <w:ind w:left="360" w:hanging="360"/>
        <w:jc w:val="both"/>
        <w:rPr>
          <w:rFonts w:ascii="Arial" w:hAnsi="Arial" w:cs="Arial"/>
          <w:b/>
          <w:sz w:val="24"/>
          <w:szCs w:val="24"/>
        </w:rPr>
      </w:pPr>
      <w:r w:rsidRPr="00C05595">
        <w:rPr>
          <w:rFonts w:ascii="Arial" w:hAnsi="Arial" w:cs="Arial"/>
          <w:sz w:val="24"/>
          <w:szCs w:val="24"/>
        </w:rPr>
        <w:t>1.</w:t>
      </w:r>
      <w:r w:rsidRPr="00C05595">
        <w:rPr>
          <w:rFonts w:ascii="Arial" w:hAnsi="Arial" w:cs="Arial"/>
          <w:sz w:val="24"/>
          <w:szCs w:val="24"/>
        </w:rPr>
        <w:tab/>
      </w:r>
      <w:r w:rsidR="008B667D" w:rsidRPr="005C3524">
        <w:rPr>
          <w:rFonts w:ascii="Arial" w:hAnsi="Arial" w:cs="Arial"/>
          <w:sz w:val="24"/>
          <w:szCs w:val="24"/>
        </w:rPr>
        <w:t xml:space="preserve">The first applicant’s late </w:t>
      </w:r>
      <w:r w:rsidR="008C4F7C" w:rsidRPr="005C3524">
        <w:rPr>
          <w:rFonts w:ascii="Arial" w:hAnsi="Arial" w:cs="Arial"/>
          <w:sz w:val="24"/>
          <w:szCs w:val="24"/>
        </w:rPr>
        <w:t xml:space="preserve">institution </w:t>
      </w:r>
      <w:r w:rsidR="008B667D" w:rsidRPr="005C3524">
        <w:rPr>
          <w:rFonts w:ascii="Arial" w:hAnsi="Arial" w:cs="Arial"/>
          <w:sz w:val="24"/>
          <w:szCs w:val="24"/>
        </w:rPr>
        <w:t>of the review application is condoned</w:t>
      </w:r>
      <w:r w:rsidR="008C4F7C" w:rsidRPr="005C3524">
        <w:rPr>
          <w:rFonts w:ascii="Arial" w:hAnsi="Arial" w:cs="Arial"/>
          <w:sz w:val="24"/>
          <w:szCs w:val="24"/>
        </w:rPr>
        <w:t>.</w:t>
      </w:r>
    </w:p>
    <w:p w14:paraId="28525559" w14:textId="77777777" w:rsidR="00C05595" w:rsidRPr="00EF3B40" w:rsidRDefault="00C05595" w:rsidP="00C05595">
      <w:pPr>
        <w:pStyle w:val="ListParagraph"/>
        <w:tabs>
          <w:tab w:val="left" w:pos="4917"/>
        </w:tabs>
        <w:spacing w:before="120" w:after="120" w:line="360" w:lineRule="auto"/>
        <w:ind w:left="360"/>
        <w:jc w:val="both"/>
        <w:rPr>
          <w:rFonts w:ascii="Arial" w:hAnsi="Arial" w:cs="Arial"/>
          <w:b/>
          <w:sz w:val="24"/>
          <w:szCs w:val="24"/>
        </w:rPr>
      </w:pPr>
    </w:p>
    <w:p w14:paraId="356A3D6C" w14:textId="5C8547F0" w:rsidR="00AF006F" w:rsidRPr="005C3524" w:rsidRDefault="005C3524" w:rsidP="005C3524">
      <w:pPr>
        <w:tabs>
          <w:tab w:val="left" w:pos="4917"/>
        </w:tabs>
        <w:spacing w:before="120" w:after="120" w:line="360" w:lineRule="auto"/>
        <w:ind w:left="360" w:hanging="360"/>
        <w:jc w:val="both"/>
        <w:rPr>
          <w:rFonts w:ascii="Arial" w:hAnsi="Arial" w:cs="Arial"/>
          <w:sz w:val="24"/>
          <w:szCs w:val="24"/>
        </w:rPr>
      </w:pPr>
      <w:r>
        <w:rPr>
          <w:rFonts w:ascii="Arial" w:hAnsi="Arial" w:cs="Arial"/>
          <w:sz w:val="24"/>
          <w:szCs w:val="24"/>
        </w:rPr>
        <w:t>2.</w:t>
      </w:r>
      <w:r>
        <w:rPr>
          <w:rFonts w:ascii="Arial" w:hAnsi="Arial" w:cs="Arial"/>
          <w:sz w:val="24"/>
          <w:szCs w:val="24"/>
        </w:rPr>
        <w:tab/>
      </w:r>
      <w:r w:rsidR="008C4F7C" w:rsidRPr="005C3524">
        <w:rPr>
          <w:rFonts w:ascii="Arial" w:hAnsi="Arial" w:cs="Arial"/>
          <w:sz w:val="24"/>
          <w:szCs w:val="24"/>
        </w:rPr>
        <w:t>It is declared that t</w:t>
      </w:r>
      <w:r w:rsidR="008B667D" w:rsidRPr="005C3524">
        <w:rPr>
          <w:rFonts w:ascii="Arial" w:hAnsi="Arial" w:cs="Arial"/>
          <w:sz w:val="24"/>
          <w:szCs w:val="24"/>
        </w:rPr>
        <w:t xml:space="preserve">he </w:t>
      </w:r>
      <w:r w:rsidR="00080DA5" w:rsidRPr="005C3524">
        <w:rPr>
          <w:rFonts w:ascii="Arial" w:hAnsi="Arial" w:cs="Arial"/>
          <w:sz w:val="24"/>
          <w:szCs w:val="24"/>
        </w:rPr>
        <w:t xml:space="preserve">placing of markers by the </w:t>
      </w:r>
      <w:r w:rsidR="008C4F7C" w:rsidRPr="005C3524">
        <w:rPr>
          <w:rFonts w:ascii="Arial" w:hAnsi="Arial" w:cs="Arial"/>
          <w:sz w:val="24"/>
          <w:szCs w:val="24"/>
        </w:rPr>
        <w:t>Department of Home Affairs</w:t>
      </w:r>
      <w:r w:rsidR="00080DA5" w:rsidRPr="005C3524">
        <w:rPr>
          <w:rFonts w:ascii="Arial" w:hAnsi="Arial" w:cs="Arial"/>
          <w:sz w:val="24"/>
          <w:szCs w:val="24"/>
        </w:rPr>
        <w:t xml:space="preserve">, </w:t>
      </w:r>
      <w:r w:rsidR="008B667D" w:rsidRPr="005C3524">
        <w:rPr>
          <w:rFonts w:ascii="Arial" w:hAnsi="Arial" w:cs="Arial"/>
          <w:sz w:val="24"/>
          <w:szCs w:val="24"/>
        </w:rPr>
        <w:t xml:space="preserve">against identity numbers </w:t>
      </w:r>
      <w:r w:rsidR="00C05595" w:rsidRPr="005C3524">
        <w:rPr>
          <w:rFonts w:ascii="Arial" w:hAnsi="Arial" w:cs="Arial"/>
          <w:sz w:val="24"/>
          <w:szCs w:val="24"/>
        </w:rPr>
        <w:t xml:space="preserve">or identity documents (hereafter collectively referred to as identity numbers) </w:t>
      </w:r>
      <w:r w:rsidR="00783EF2" w:rsidRPr="005C3524">
        <w:rPr>
          <w:rFonts w:ascii="Arial" w:hAnsi="Arial" w:cs="Arial"/>
          <w:sz w:val="24"/>
          <w:szCs w:val="24"/>
        </w:rPr>
        <w:t>result</w:t>
      </w:r>
      <w:r w:rsidR="008C4F7C" w:rsidRPr="005C3524">
        <w:rPr>
          <w:rFonts w:ascii="Arial" w:hAnsi="Arial" w:cs="Arial"/>
          <w:sz w:val="24"/>
          <w:szCs w:val="24"/>
        </w:rPr>
        <w:t xml:space="preserve">ing </w:t>
      </w:r>
      <w:r w:rsidR="008B667D" w:rsidRPr="005C3524">
        <w:rPr>
          <w:rFonts w:ascii="Arial" w:hAnsi="Arial" w:cs="Arial"/>
          <w:sz w:val="24"/>
          <w:szCs w:val="24"/>
        </w:rPr>
        <w:t>in the blocking of identity numbers</w:t>
      </w:r>
      <w:r w:rsidR="008C4F7C" w:rsidRPr="005C3524">
        <w:rPr>
          <w:rFonts w:ascii="Arial" w:hAnsi="Arial" w:cs="Arial"/>
          <w:sz w:val="24"/>
          <w:szCs w:val="24"/>
        </w:rPr>
        <w:t xml:space="preserve"> (the affected identity numbers)</w:t>
      </w:r>
      <w:r w:rsidR="00AF006F" w:rsidRPr="005C3524">
        <w:rPr>
          <w:rFonts w:ascii="Arial" w:hAnsi="Arial" w:cs="Arial"/>
          <w:sz w:val="24"/>
          <w:szCs w:val="24"/>
        </w:rPr>
        <w:t>:</w:t>
      </w:r>
    </w:p>
    <w:p w14:paraId="47C32975" w14:textId="77777777" w:rsidR="00AF006F" w:rsidRPr="00783EF2" w:rsidRDefault="00AF006F" w:rsidP="00783EF2">
      <w:pPr>
        <w:pStyle w:val="ListParagraph"/>
        <w:rPr>
          <w:rFonts w:ascii="Arial" w:hAnsi="Arial" w:cs="Arial"/>
          <w:sz w:val="24"/>
          <w:szCs w:val="24"/>
        </w:rPr>
      </w:pPr>
    </w:p>
    <w:p w14:paraId="54B534AF" w14:textId="5FAD3038" w:rsidR="008B667D" w:rsidRPr="005C3524" w:rsidRDefault="005C3524" w:rsidP="005C3524">
      <w:pPr>
        <w:tabs>
          <w:tab w:val="left" w:pos="4917"/>
        </w:tabs>
        <w:spacing w:before="120" w:after="120" w:line="360" w:lineRule="auto"/>
        <w:ind w:left="792" w:hanging="432"/>
        <w:jc w:val="both"/>
        <w:rPr>
          <w:rFonts w:ascii="Arial" w:hAnsi="Arial" w:cs="Arial"/>
          <w:sz w:val="24"/>
          <w:szCs w:val="24"/>
        </w:rPr>
      </w:pPr>
      <w:r w:rsidRPr="0009146D">
        <w:rPr>
          <w:rFonts w:ascii="Arial" w:hAnsi="Arial" w:cs="Arial"/>
          <w:sz w:val="24"/>
          <w:szCs w:val="24"/>
        </w:rPr>
        <w:t>2.1.</w:t>
      </w:r>
      <w:r w:rsidRPr="0009146D">
        <w:rPr>
          <w:rFonts w:ascii="Arial" w:hAnsi="Arial" w:cs="Arial"/>
          <w:sz w:val="24"/>
          <w:szCs w:val="24"/>
        </w:rPr>
        <w:tab/>
      </w:r>
      <w:r w:rsidR="008B667D" w:rsidRPr="005C3524">
        <w:rPr>
          <w:rFonts w:ascii="Arial" w:hAnsi="Arial" w:cs="Arial"/>
          <w:sz w:val="24"/>
          <w:szCs w:val="24"/>
        </w:rPr>
        <w:t xml:space="preserve"> </w:t>
      </w:r>
      <w:r w:rsidR="008B667D" w:rsidRPr="005C3524">
        <w:rPr>
          <w:rFonts w:ascii="Arial" w:hAnsi="Arial" w:cs="Arial"/>
          <w:sz w:val="24"/>
          <w:szCs w:val="24"/>
          <w:lang w:val="en-US"/>
        </w:rPr>
        <w:t xml:space="preserve">in the absence of fair administrative process preceding the placing of such markers against </w:t>
      </w:r>
      <w:r w:rsidR="008C4F7C" w:rsidRPr="005C3524">
        <w:rPr>
          <w:rFonts w:ascii="Arial" w:hAnsi="Arial" w:cs="Arial"/>
          <w:sz w:val="24"/>
          <w:szCs w:val="24"/>
          <w:lang w:val="en-US"/>
        </w:rPr>
        <w:t xml:space="preserve">the affected </w:t>
      </w:r>
      <w:r w:rsidR="008B667D" w:rsidRPr="005C3524">
        <w:rPr>
          <w:rFonts w:ascii="Arial" w:hAnsi="Arial" w:cs="Arial"/>
          <w:sz w:val="24"/>
          <w:szCs w:val="24"/>
          <w:lang w:val="en-US"/>
        </w:rPr>
        <w:t>identity numbers</w:t>
      </w:r>
      <w:r w:rsidR="00F03F92" w:rsidRPr="005C3524">
        <w:rPr>
          <w:rFonts w:ascii="Arial" w:hAnsi="Arial" w:cs="Arial"/>
          <w:sz w:val="24"/>
          <w:szCs w:val="24"/>
          <w:lang w:val="en-US"/>
        </w:rPr>
        <w:t>,</w:t>
      </w:r>
      <w:r w:rsidR="008B667D" w:rsidRPr="005C3524">
        <w:rPr>
          <w:rFonts w:ascii="Arial" w:hAnsi="Arial" w:cs="Arial"/>
          <w:sz w:val="24"/>
          <w:szCs w:val="24"/>
          <w:lang w:val="en-US"/>
        </w:rPr>
        <w:t xml:space="preserve"> </w:t>
      </w:r>
      <w:r w:rsidR="000A560B" w:rsidRPr="005C3524">
        <w:rPr>
          <w:rFonts w:ascii="Arial" w:hAnsi="Arial" w:cs="Arial"/>
          <w:sz w:val="24"/>
          <w:szCs w:val="24"/>
          <w:lang w:val="en-US"/>
        </w:rPr>
        <w:t>and/or</w:t>
      </w:r>
    </w:p>
    <w:p w14:paraId="6355900F" w14:textId="77777777" w:rsidR="0009146D" w:rsidRPr="00783EF2" w:rsidRDefault="0009146D" w:rsidP="0009146D">
      <w:pPr>
        <w:pStyle w:val="ListParagraph"/>
        <w:tabs>
          <w:tab w:val="left" w:pos="4917"/>
        </w:tabs>
        <w:spacing w:before="120" w:after="120" w:line="360" w:lineRule="auto"/>
        <w:ind w:left="792"/>
        <w:jc w:val="both"/>
        <w:rPr>
          <w:rFonts w:ascii="Arial" w:hAnsi="Arial" w:cs="Arial"/>
          <w:sz w:val="24"/>
          <w:szCs w:val="24"/>
        </w:rPr>
      </w:pPr>
    </w:p>
    <w:p w14:paraId="143D2162" w14:textId="7646B43E" w:rsidR="000A560B" w:rsidRPr="005C3524" w:rsidRDefault="005C3524" w:rsidP="005C3524">
      <w:pPr>
        <w:tabs>
          <w:tab w:val="left" w:pos="4917"/>
        </w:tabs>
        <w:spacing w:before="120" w:after="120" w:line="360" w:lineRule="auto"/>
        <w:ind w:left="792" w:hanging="432"/>
        <w:jc w:val="both"/>
        <w:rPr>
          <w:rFonts w:ascii="Arial" w:hAnsi="Arial" w:cs="Arial"/>
          <w:sz w:val="24"/>
          <w:szCs w:val="24"/>
        </w:rPr>
      </w:pPr>
      <w:r>
        <w:rPr>
          <w:rFonts w:ascii="Arial" w:hAnsi="Arial" w:cs="Arial"/>
          <w:sz w:val="24"/>
          <w:szCs w:val="24"/>
        </w:rPr>
        <w:lastRenderedPageBreak/>
        <w:t>2.2.</w:t>
      </w:r>
      <w:r>
        <w:rPr>
          <w:rFonts w:ascii="Arial" w:hAnsi="Arial" w:cs="Arial"/>
          <w:sz w:val="24"/>
          <w:szCs w:val="24"/>
        </w:rPr>
        <w:tab/>
      </w:r>
      <w:r w:rsidR="00D947D5" w:rsidRPr="005C3524">
        <w:rPr>
          <w:rFonts w:ascii="Arial" w:hAnsi="Arial" w:cs="Arial"/>
          <w:sz w:val="24"/>
          <w:szCs w:val="24"/>
        </w:rPr>
        <w:t>before</w:t>
      </w:r>
      <w:r w:rsidR="00AF006F" w:rsidRPr="005C3524">
        <w:rPr>
          <w:rFonts w:ascii="Arial" w:hAnsi="Arial" w:cs="Arial"/>
          <w:sz w:val="24"/>
          <w:szCs w:val="24"/>
        </w:rPr>
        <w:t xml:space="preserve"> any final decision </w:t>
      </w:r>
      <w:r w:rsidR="00D947D5" w:rsidRPr="005C3524">
        <w:rPr>
          <w:rFonts w:ascii="Arial" w:hAnsi="Arial" w:cs="Arial"/>
          <w:sz w:val="24"/>
          <w:szCs w:val="24"/>
        </w:rPr>
        <w:t xml:space="preserve">is </w:t>
      </w:r>
      <w:r w:rsidR="00AF006F" w:rsidRPr="005C3524">
        <w:rPr>
          <w:rFonts w:ascii="Arial" w:hAnsi="Arial" w:cs="Arial"/>
          <w:sz w:val="24"/>
          <w:szCs w:val="24"/>
        </w:rPr>
        <w:t>taken relating to the affected individual’s status as a South African citizen or permanent resident</w:t>
      </w:r>
      <w:r w:rsidR="000A560B" w:rsidRPr="005C3524">
        <w:rPr>
          <w:rFonts w:ascii="Arial" w:hAnsi="Arial" w:cs="Arial"/>
          <w:sz w:val="24"/>
          <w:szCs w:val="24"/>
        </w:rPr>
        <w:t>,</w:t>
      </w:r>
      <w:r w:rsidR="00AF006F" w:rsidRPr="005C3524">
        <w:rPr>
          <w:rFonts w:ascii="Arial" w:hAnsi="Arial" w:cs="Arial"/>
          <w:sz w:val="24"/>
          <w:szCs w:val="24"/>
        </w:rPr>
        <w:t xml:space="preserve"> in the absence of any empowering legislation</w:t>
      </w:r>
      <w:r w:rsidR="006E0185" w:rsidRPr="005C3524">
        <w:rPr>
          <w:rFonts w:ascii="Arial" w:hAnsi="Arial" w:cs="Arial"/>
          <w:sz w:val="24"/>
          <w:szCs w:val="24"/>
        </w:rPr>
        <w:t xml:space="preserve"> </w:t>
      </w:r>
      <w:r w:rsidR="008C4F7C" w:rsidRPr="005C3524">
        <w:rPr>
          <w:rFonts w:ascii="Arial" w:hAnsi="Arial" w:cs="Arial"/>
          <w:sz w:val="24"/>
          <w:szCs w:val="24"/>
        </w:rPr>
        <w:t xml:space="preserve">having been </w:t>
      </w:r>
      <w:r w:rsidR="006E0185" w:rsidRPr="005C3524">
        <w:rPr>
          <w:rFonts w:ascii="Arial" w:hAnsi="Arial" w:cs="Arial"/>
          <w:sz w:val="24"/>
          <w:szCs w:val="24"/>
        </w:rPr>
        <w:t>promulgated,</w:t>
      </w:r>
    </w:p>
    <w:p w14:paraId="08365C69" w14:textId="77777777" w:rsidR="000A560B" w:rsidRPr="000A560B" w:rsidRDefault="000A560B" w:rsidP="000A560B">
      <w:pPr>
        <w:pStyle w:val="ListParagraph"/>
        <w:rPr>
          <w:rFonts w:ascii="Arial" w:hAnsi="Arial" w:cs="Arial"/>
          <w:sz w:val="24"/>
          <w:szCs w:val="24"/>
        </w:rPr>
      </w:pPr>
    </w:p>
    <w:p w14:paraId="4C48A582" w14:textId="09991665" w:rsidR="00AF006F" w:rsidRPr="000A560B" w:rsidRDefault="000A560B" w:rsidP="000A560B">
      <w:pPr>
        <w:spacing w:before="120" w:after="120" w:line="360" w:lineRule="auto"/>
        <w:ind w:left="450" w:hanging="450"/>
        <w:jc w:val="both"/>
        <w:rPr>
          <w:rFonts w:ascii="Arial" w:hAnsi="Arial" w:cs="Arial"/>
          <w:sz w:val="24"/>
          <w:szCs w:val="24"/>
        </w:rPr>
      </w:pPr>
      <w:r>
        <w:rPr>
          <w:rFonts w:ascii="Arial" w:hAnsi="Arial" w:cs="Arial"/>
          <w:sz w:val="24"/>
          <w:szCs w:val="24"/>
        </w:rPr>
        <w:tab/>
      </w:r>
      <w:r w:rsidR="00783EF2" w:rsidRPr="000A560B">
        <w:rPr>
          <w:rFonts w:ascii="Arial" w:hAnsi="Arial" w:cs="Arial"/>
          <w:sz w:val="24"/>
          <w:szCs w:val="24"/>
          <w:lang w:val="en-US"/>
        </w:rPr>
        <w:t xml:space="preserve">constitutes unjust and irregular administrative action that is inconsistent with the Constitution and </w:t>
      </w:r>
      <w:r w:rsidR="00F575B6">
        <w:rPr>
          <w:rFonts w:ascii="Arial" w:hAnsi="Arial" w:cs="Arial"/>
          <w:sz w:val="24"/>
          <w:szCs w:val="24"/>
          <w:lang w:val="en-US"/>
        </w:rPr>
        <w:t xml:space="preserve">therefore </w:t>
      </w:r>
      <w:r w:rsidR="00783EF2" w:rsidRPr="000A560B">
        <w:rPr>
          <w:rFonts w:ascii="Arial" w:hAnsi="Arial" w:cs="Arial"/>
          <w:sz w:val="24"/>
          <w:szCs w:val="24"/>
          <w:lang w:val="en-US"/>
        </w:rPr>
        <w:t>invalid</w:t>
      </w:r>
      <w:r w:rsidR="008C4F7C">
        <w:rPr>
          <w:rFonts w:ascii="Arial" w:hAnsi="Arial" w:cs="Arial"/>
          <w:sz w:val="24"/>
          <w:szCs w:val="24"/>
          <w:lang w:val="en-US"/>
        </w:rPr>
        <w:t>.</w:t>
      </w:r>
    </w:p>
    <w:p w14:paraId="73B1E16D" w14:textId="77777777" w:rsidR="00C05595" w:rsidRPr="00C05595" w:rsidRDefault="00C05595" w:rsidP="00C05595">
      <w:pPr>
        <w:pStyle w:val="ListParagraph"/>
        <w:rPr>
          <w:rFonts w:ascii="Arial" w:hAnsi="Arial" w:cs="Arial"/>
          <w:sz w:val="24"/>
          <w:szCs w:val="24"/>
        </w:rPr>
      </w:pPr>
    </w:p>
    <w:p w14:paraId="7F9FA657" w14:textId="6A0005C0" w:rsidR="001257E0" w:rsidRPr="005C3524" w:rsidRDefault="005C3524" w:rsidP="005C3524">
      <w:pPr>
        <w:tabs>
          <w:tab w:val="left" w:pos="4917"/>
        </w:tabs>
        <w:spacing w:before="120" w:after="120" w:line="360" w:lineRule="auto"/>
        <w:ind w:left="360" w:hanging="360"/>
        <w:jc w:val="both"/>
        <w:rPr>
          <w:rFonts w:ascii="Arial" w:hAnsi="Arial" w:cs="Arial"/>
          <w:sz w:val="24"/>
          <w:szCs w:val="24"/>
        </w:rPr>
      </w:pPr>
      <w:r w:rsidRPr="003D26C7">
        <w:rPr>
          <w:rFonts w:ascii="Arial" w:hAnsi="Arial" w:cs="Arial"/>
          <w:sz w:val="24"/>
          <w:szCs w:val="24"/>
        </w:rPr>
        <w:t>3.</w:t>
      </w:r>
      <w:r w:rsidRPr="003D26C7">
        <w:rPr>
          <w:rFonts w:ascii="Arial" w:hAnsi="Arial" w:cs="Arial"/>
          <w:sz w:val="24"/>
          <w:szCs w:val="24"/>
        </w:rPr>
        <w:tab/>
      </w:r>
      <w:r w:rsidR="006E0185" w:rsidRPr="005C3524">
        <w:rPr>
          <w:rFonts w:ascii="Arial" w:hAnsi="Arial" w:cs="Arial"/>
          <w:sz w:val="24"/>
          <w:szCs w:val="24"/>
        </w:rPr>
        <w:t>Subject to paragraphs 5 and 12 below, t</w:t>
      </w:r>
      <w:r w:rsidR="00783EF2" w:rsidRPr="005C3524">
        <w:rPr>
          <w:rFonts w:ascii="Arial" w:hAnsi="Arial" w:cs="Arial"/>
          <w:sz w:val="24"/>
          <w:szCs w:val="24"/>
        </w:rPr>
        <w:t xml:space="preserve">he declaration of invalidity </w:t>
      </w:r>
      <w:r w:rsidR="00F575B6" w:rsidRPr="005C3524">
        <w:rPr>
          <w:rFonts w:ascii="Arial" w:hAnsi="Arial" w:cs="Arial"/>
          <w:sz w:val="24"/>
          <w:szCs w:val="24"/>
        </w:rPr>
        <w:t>in paragraph 2 above, i</w:t>
      </w:r>
      <w:r w:rsidR="00783EF2" w:rsidRPr="005C3524">
        <w:rPr>
          <w:rFonts w:ascii="Arial" w:hAnsi="Arial" w:cs="Arial"/>
          <w:sz w:val="24"/>
          <w:szCs w:val="24"/>
        </w:rPr>
        <w:t>s suspended for a period of 12 months from the date of this order</w:t>
      </w:r>
      <w:r w:rsidR="00F575B6" w:rsidRPr="005C3524">
        <w:rPr>
          <w:rFonts w:ascii="Arial" w:hAnsi="Arial" w:cs="Arial"/>
          <w:sz w:val="24"/>
          <w:szCs w:val="24"/>
        </w:rPr>
        <w:t>,</w:t>
      </w:r>
      <w:r w:rsidR="00783EF2" w:rsidRPr="005C3524">
        <w:rPr>
          <w:rFonts w:ascii="Arial" w:hAnsi="Arial" w:cs="Arial"/>
          <w:sz w:val="24"/>
          <w:szCs w:val="24"/>
          <w:lang w:val="en-US"/>
        </w:rPr>
        <w:t xml:space="preserve"> </w:t>
      </w:r>
      <w:r w:rsidR="00507DED" w:rsidRPr="005C3524">
        <w:rPr>
          <w:rFonts w:ascii="Arial" w:hAnsi="Arial" w:cs="Arial"/>
          <w:sz w:val="24"/>
          <w:szCs w:val="24"/>
          <w:lang w:val="en-US"/>
        </w:rPr>
        <w:t xml:space="preserve">for the sole purpose of allowing </w:t>
      </w:r>
      <w:r w:rsidR="00783EF2" w:rsidRPr="005C3524">
        <w:rPr>
          <w:rFonts w:ascii="Arial" w:hAnsi="Arial" w:cs="Arial"/>
          <w:sz w:val="24"/>
          <w:szCs w:val="24"/>
          <w:lang w:val="en-US"/>
        </w:rPr>
        <w:t xml:space="preserve">the </w:t>
      </w:r>
      <w:r w:rsidR="00F575B6" w:rsidRPr="005C3524">
        <w:rPr>
          <w:rFonts w:ascii="Arial" w:hAnsi="Arial" w:cs="Arial"/>
          <w:sz w:val="24"/>
          <w:szCs w:val="24"/>
          <w:lang w:val="en-US"/>
        </w:rPr>
        <w:t>Department of Home Affairs</w:t>
      </w:r>
      <w:r w:rsidR="001257E0" w:rsidRPr="005C3524">
        <w:rPr>
          <w:rFonts w:ascii="Arial" w:hAnsi="Arial" w:cs="Arial"/>
          <w:sz w:val="24"/>
          <w:szCs w:val="24"/>
          <w:lang w:val="en-US"/>
        </w:rPr>
        <w:t>:</w:t>
      </w:r>
    </w:p>
    <w:p w14:paraId="38996546" w14:textId="77777777" w:rsidR="003D26C7" w:rsidRPr="001257E0" w:rsidRDefault="003D26C7" w:rsidP="003D26C7">
      <w:pPr>
        <w:pStyle w:val="ListParagraph"/>
        <w:tabs>
          <w:tab w:val="left" w:pos="4917"/>
        </w:tabs>
        <w:spacing w:before="120" w:after="120" w:line="360" w:lineRule="auto"/>
        <w:ind w:left="360"/>
        <w:jc w:val="both"/>
        <w:rPr>
          <w:rFonts w:ascii="Arial" w:hAnsi="Arial" w:cs="Arial"/>
          <w:sz w:val="24"/>
          <w:szCs w:val="24"/>
        </w:rPr>
      </w:pPr>
    </w:p>
    <w:p w14:paraId="31D601AA" w14:textId="13662250" w:rsidR="00F575B6" w:rsidRPr="005C3524" w:rsidRDefault="005C3524" w:rsidP="005C3524">
      <w:pPr>
        <w:tabs>
          <w:tab w:val="left" w:pos="4917"/>
        </w:tabs>
        <w:spacing w:before="120" w:after="120" w:line="360" w:lineRule="auto"/>
        <w:ind w:left="792" w:hanging="432"/>
        <w:jc w:val="both"/>
        <w:rPr>
          <w:rFonts w:ascii="Arial" w:hAnsi="Arial" w:cs="Arial"/>
          <w:i/>
          <w:sz w:val="24"/>
          <w:szCs w:val="24"/>
        </w:rPr>
      </w:pPr>
      <w:r w:rsidRPr="003D26C7">
        <w:rPr>
          <w:rFonts w:ascii="Arial" w:hAnsi="Arial" w:cs="Arial"/>
          <w:sz w:val="24"/>
          <w:szCs w:val="24"/>
        </w:rPr>
        <w:t>3.1.</w:t>
      </w:r>
      <w:r w:rsidRPr="003D26C7">
        <w:rPr>
          <w:rFonts w:ascii="Arial" w:hAnsi="Arial" w:cs="Arial"/>
          <w:sz w:val="24"/>
          <w:szCs w:val="24"/>
        </w:rPr>
        <w:tab/>
      </w:r>
      <w:r w:rsidR="00783EF2" w:rsidRPr="005C3524">
        <w:rPr>
          <w:rFonts w:ascii="Arial" w:hAnsi="Arial" w:cs="Arial"/>
          <w:sz w:val="24"/>
          <w:szCs w:val="24"/>
          <w:lang w:val="en-US"/>
        </w:rPr>
        <w:t xml:space="preserve"> </w:t>
      </w:r>
      <w:r w:rsidR="00F575B6" w:rsidRPr="005C3524">
        <w:rPr>
          <w:rFonts w:ascii="Arial" w:hAnsi="Arial" w:cs="Arial"/>
          <w:sz w:val="24"/>
          <w:szCs w:val="24"/>
          <w:lang w:val="en-US"/>
        </w:rPr>
        <w:t xml:space="preserve">to </w:t>
      </w:r>
      <w:r w:rsidR="00783EF2" w:rsidRPr="005C3524">
        <w:rPr>
          <w:rFonts w:ascii="Arial" w:hAnsi="Arial" w:cs="Arial"/>
          <w:sz w:val="24"/>
          <w:szCs w:val="24"/>
        </w:rPr>
        <w:t xml:space="preserve">determine </w:t>
      </w:r>
      <w:r w:rsidR="001257E0" w:rsidRPr="005C3524">
        <w:rPr>
          <w:rFonts w:ascii="Arial" w:hAnsi="Arial" w:cs="Arial"/>
          <w:sz w:val="24"/>
          <w:szCs w:val="24"/>
        </w:rPr>
        <w:t xml:space="preserve">whether </w:t>
      </w:r>
      <w:r w:rsidR="00F5310A" w:rsidRPr="005C3524">
        <w:rPr>
          <w:rFonts w:ascii="Arial" w:hAnsi="Arial" w:cs="Arial"/>
          <w:sz w:val="24"/>
          <w:szCs w:val="24"/>
        </w:rPr>
        <w:t>any</w:t>
      </w:r>
      <w:r w:rsidR="001257E0" w:rsidRPr="005C3524">
        <w:rPr>
          <w:rFonts w:ascii="Arial" w:hAnsi="Arial" w:cs="Arial"/>
          <w:sz w:val="24"/>
          <w:szCs w:val="24"/>
        </w:rPr>
        <w:t xml:space="preserve"> identity number against which </w:t>
      </w:r>
      <w:r w:rsidR="00F5310A" w:rsidRPr="005C3524">
        <w:rPr>
          <w:rFonts w:ascii="Arial" w:hAnsi="Arial" w:cs="Arial"/>
          <w:sz w:val="24"/>
          <w:szCs w:val="24"/>
        </w:rPr>
        <w:t xml:space="preserve">a </w:t>
      </w:r>
      <w:r w:rsidR="001257E0" w:rsidRPr="005C3524">
        <w:rPr>
          <w:rFonts w:ascii="Arial" w:hAnsi="Arial" w:cs="Arial"/>
          <w:sz w:val="24"/>
          <w:szCs w:val="24"/>
        </w:rPr>
        <w:t>marker have been placed before November 2022</w:t>
      </w:r>
      <w:r w:rsidR="00F575B6" w:rsidRPr="005C3524">
        <w:rPr>
          <w:rFonts w:ascii="Arial" w:hAnsi="Arial" w:cs="Arial"/>
          <w:sz w:val="24"/>
          <w:szCs w:val="24"/>
        </w:rPr>
        <w:t xml:space="preserve"> and </w:t>
      </w:r>
      <w:r w:rsidR="001257E0" w:rsidRPr="005C3524">
        <w:rPr>
          <w:rFonts w:ascii="Arial" w:hAnsi="Arial" w:cs="Arial"/>
          <w:sz w:val="24"/>
          <w:szCs w:val="24"/>
        </w:rPr>
        <w:t xml:space="preserve">which </w:t>
      </w:r>
      <w:r w:rsidR="001257E0" w:rsidRPr="005C3524">
        <w:rPr>
          <w:rFonts w:ascii="Arial" w:hAnsi="Arial" w:cs="Arial"/>
          <w:sz w:val="24"/>
          <w:szCs w:val="24"/>
          <w:lang w:val="en-US"/>
        </w:rPr>
        <w:t>to date remain blocked,</w:t>
      </w:r>
      <w:r w:rsidR="001257E0" w:rsidRPr="005C3524">
        <w:rPr>
          <w:rFonts w:ascii="Arial" w:hAnsi="Arial" w:cs="Arial"/>
          <w:color w:val="000000"/>
          <w:sz w:val="24"/>
          <w:szCs w:val="24"/>
        </w:rPr>
        <w:t xml:space="preserve"> correctly reflect the particulars of the person to whom the identity number was assigned, </w:t>
      </w:r>
    </w:p>
    <w:p w14:paraId="3EA77D75" w14:textId="2972F2C4" w:rsidR="001257E0" w:rsidRDefault="001257E0" w:rsidP="00F575B6">
      <w:pPr>
        <w:tabs>
          <w:tab w:val="left" w:pos="4917"/>
        </w:tabs>
        <w:spacing w:before="120" w:after="120" w:line="360" w:lineRule="auto"/>
        <w:ind w:left="360"/>
        <w:jc w:val="both"/>
        <w:rPr>
          <w:rFonts w:ascii="Arial" w:hAnsi="Arial" w:cs="Arial"/>
          <w:i/>
          <w:color w:val="000000"/>
          <w:sz w:val="24"/>
          <w:szCs w:val="24"/>
        </w:rPr>
      </w:pPr>
      <w:r w:rsidRPr="00F575B6">
        <w:rPr>
          <w:rFonts w:ascii="Arial" w:hAnsi="Arial" w:cs="Arial"/>
          <w:i/>
          <w:color w:val="000000"/>
          <w:sz w:val="24"/>
          <w:szCs w:val="24"/>
        </w:rPr>
        <w:t>alternatively</w:t>
      </w:r>
    </w:p>
    <w:p w14:paraId="15094EAB" w14:textId="7C8FF05A" w:rsidR="001257E0" w:rsidRPr="005C3524" w:rsidRDefault="005C3524" w:rsidP="005C3524">
      <w:pPr>
        <w:tabs>
          <w:tab w:val="left" w:pos="4917"/>
        </w:tabs>
        <w:spacing w:before="120" w:after="120" w:line="360" w:lineRule="auto"/>
        <w:ind w:left="792" w:hanging="432"/>
        <w:jc w:val="both"/>
        <w:rPr>
          <w:rFonts w:ascii="Arial" w:hAnsi="Arial" w:cs="Arial"/>
          <w:sz w:val="24"/>
          <w:szCs w:val="24"/>
        </w:rPr>
      </w:pPr>
      <w:r w:rsidRPr="001257E0">
        <w:rPr>
          <w:rFonts w:ascii="Arial" w:hAnsi="Arial" w:cs="Arial"/>
          <w:sz w:val="24"/>
          <w:szCs w:val="24"/>
        </w:rPr>
        <w:t>3.2.</w:t>
      </w:r>
      <w:r w:rsidRPr="001257E0">
        <w:rPr>
          <w:rFonts w:ascii="Arial" w:hAnsi="Arial" w:cs="Arial"/>
          <w:sz w:val="24"/>
          <w:szCs w:val="24"/>
        </w:rPr>
        <w:tab/>
      </w:r>
      <w:r w:rsidR="001257E0" w:rsidRPr="005C3524">
        <w:rPr>
          <w:rFonts w:ascii="Arial" w:hAnsi="Arial" w:cs="Arial"/>
          <w:color w:val="000000"/>
          <w:sz w:val="24"/>
          <w:szCs w:val="24"/>
        </w:rPr>
        <w:t xml:space="preserve"> </w:t>
      </w:r>
      <w:r w:rsidR="00F575B6" w:rsidRPr="005C3524">
        <w:rPr>
          <w:rFonts w:ascii="Arial" w:hAnsi="Arial" w:cs="Arial"/>
          <w:color w:val="000000"/>
          <w:sz w:val="24"/>
          <w:szCs w:val="24"/>
        </w:rPr>
        <w:t xml:space="preserve">to </w:t>
      </w:r>
      <w:r w:rsidR="001257E0" w:rsidRPr="005C3524">
        <w:rPr>
          <w:rFonts w:ascii="Arial" w:hAnsi="Arial" w:cs="Arial"/>
          <w:sz w:val="24"/>
          <w:szCs w:val="24"/>
          <w:lang w:val="en-US"/>
        </w:rPr>
        <w:t xml:space="preserve">obtain court orders </w:t>
      </w:r>
      <w:r w:rsidR="00370884" w:rsidRPr="005C3524">
        <w:rPr>
          <w:rFonts w:ascii="Arial" w:hAnsi="Arial" w:cs="Arial"/>
          <w:sz w:val="24"/>
          <w:szCs w:val="24"/>
          <w:lang w:val="en-US"/>
        </w:rPr>
        <w:t xml:space="preserve">authorising the </w:t>
      </w:r>
      <w:r w:rsidR="00F575B6" w:rsidRPr="005C3524">
        <w:rPr>
          <w:rFonts w:ascii="Arial" w:hAnsi="Arial" w:cs="Arial"/>
          <w:sz w:val="24"/>
          <w:szCs w:val="24"/>
          <w:lang w:val="en-US"/>
        </w:rPr>
        <w:t xml:space="preserve">identity numbers </w:t>
      </w:r>
      <w:r w:rsidR="001257E0" w:rsidRPr="005C3524">
        <w:rPr>
          <w:rFonts w:ascii="Arial" w:hAnsi="Arial" w:cs="Arial"/>
          <w:sz w:val="24"/>
          <w:szCs w:val="24"/>
          <w:lang w:val="en-US"/>
        </w:rPr>
        <w:t xml:space="preserve">of the affected persons </w:t>
      </w:r>
      <w:r w:rsidR="00F575B6" w:rsidRPr="005C3524">
        <w:rPr>
          <w:rFonts w:ascii="Arial" w:hAnsi="Arial" w:cs="Arial"/>
          <w:sz w:val="24"/>
          <w:szCs w:val="24"/>
          <w:lang w:val="en-US"/>
        </w:rPr>
        <w:t xml:space="preserve">to </w:t>
      </w:r>
      <w:r w:rsidR="001257E0" w:rsidRPr="005C3524">
        <w:rPr>
          <w:rFonts w:ascii="Arial" w:hAnsi="Arial" w:cs="Arial"/>
          <w:color w:val="000000"/>
          <w:sz w:val="24"/>
          <w:szCs w:val="24"/>
        </w:rPr>
        <w:t xml:space="preserve">remain blocked </w:t>
      </w:r>
      <w:r w:rsidR="00F575B6" w:rsidRPr="005C3524">
        <w:rPr>
          <w:rFonts w:ascii="Arial" w:hAnsi="Arial" w:cs="Arial"/>
          <w:color w:val="000000"/>
          <w:sz w:val="24"/>
          <w:szCs w:val="24"/>
        </w:rPr>
        <w:t xml:space="preserve">prior to </w:t>
      </w:r>
      <w:r w:rsidR="001257E0" w:rsidRPr="005C3524">
        <w:rPr>
          <w:rFonts w:ascii="Arial" w:hAnsi="Arial" w:cs="Arial"/>
          <w:color w:val="000000"/>
          <w:sz w:val="24"/>
          <w:szCs w:val="24"/>
        </w:rPr>
        <w:t xml:space="preserve">any investigation or inquiry </w:t>
      </w:r>
      <w:r w:rsidR="00F575B6" w:rsidRPr="005C3524">
        <w:rPr>
          <w:rFonts w:ascii="Arial" w:hAnsi="Arial" w:cs="Arial"/>
          <w:color w:val="000000"/>
          <w:sz w:val="24"/>
          <w:szCs w:val="24"/>
        </w:rPr>
        <w:t xml:space="preserve">having been </w:t>
      </w:r>
      <w:r w:rsidR="001257E0" w:rsidRPr="005C3524">
        <w:rPr>
          <w:rFonts w:ascii="Arial" w:hAnsi="Arial" w:cs="Arial"/>
          <w:color w:val="000000"/>
          <w:sz w:val="24"/>
          <w:szCs w:val="24"/>
        </w:rPr>
        <w:t xml:space="preserve">finalised, </w:t>
      </w:r>
    </w:p>
    <w:p w14:paraId="18D41255" w14:textId="580BDE26" w:rsidR="001257E0" w:rsidRPr="001257E0" w:rsidRDefault="001257E0" w:rsidP="001257E0">
      <w:pPr>
        <w:tabs>
          <w:tab w:val="left" w:pos="4917"/>
        </w:tabs>
        <w:spacing w:before="120" w:after="120" w:line="360" w:lineRule="auto"/>
        <w:ind w:left="360"/>
        <w:jc w:val="both"/>
        <w:rPr>
          <w:rFonts w:ascii="Arial" w:hAnsi="Arial" w:cs="Arial"/>
          <w:sz w:val="24"/>
          <w:szCs w:val="24"/>
        </w:rPr>
      </w:pPr>
      <w:r w:rsidRPr="001257E0">
        <w:rPr>
          <w:rFonts w:ascii="Arial" w:hAnsi="Arial" w:cs="Arial"/>
          <w:color w:val="000000"/>
          <w:sz w:val="24"/>
          <w:szCs w:val="24"/>
        </w:rPr>
        <w:t>failing which the block</w:t>
      </w:r>
      <w:r>
        <w:rPr>
          <w:rFonts w:ascii="Arial" w:hAnsi="Arial" w:cs="Arial"/>
          <w:color w:val="000000"/>
          <w:sz w:val="24"/>
          <w:szCs w:val="24"/>
        </w:rPr>
        <w:t>s</w:t>
      </w:r>
      <w:r w:rsidRPr="001257E0">
        <w:rPr>
          <w:rFonts w:ascii="Arial" w:hAnsi="Arial" w:cs="Arial"/>
          <w:color w:val="000000"/>
          <w:sz w:val="24"/>
          <w:szCs w:val="24"/>
        </w:rPr>
        <w:t xml:space="preserve"> </w:t>
      </w:r>
      <w:r w:rsidR="00F575B6">
        <w:rPr>
          <w:rFonts w:ascii="Arial" w:hAnsi="Arial" w:cs="Arial"/>
          <w:color w:val="000000"/>
          <w:sz w:val="24"/>
          <w:szCs w:val="24"/>
        </w:rPr>
        <w:t xml:space="preserve">shall </w:t>
      </w:r>
      <w:r w:rsidRPr="001257E0">
        <w:rPr>
          <w:rFonts w:ascii="Arial" w:hAnsi="Arial" w:cs="Arial"/>
          <w:color w:val="000000"/>
          <w:sz w:val="24"/>
          <w:szCs w:val="24"/>
        </w:rPr>
        <w:t>be uplifted</w:t>
      </w:r>
      <w:r w:rsidR="00026C76">
        <w:rPr>
          <w:rFonts w:ascii="Arial" w:hAnsi="Arial" w:cs="Arial"/>
          <w:color w:val="000000"/>
          <w:sz w:val="24"/>
          <w:szCs w:val="24"/>
        </w:rPr>
        <w:t>;</w:t>
      </w:r>
      <w:r w:rsidRPr="001257E0">
        <w:rPr>
          <w:rFonts w:ascii="Arial" w:hAnsi="Arial" w:cs="Arial"/>
          <w:color w:val="000000"/>
          <w:sz w:val="24"/>
          <w:szCs w:val="24"/>
        </w:rPr>
        <w:t xml:space="preserve"> </w:t>
      </w:r>
    </w:p>
    <w:p w14:paraId="750DC474" w14:textId="77777777" w:rsidR="00783EF2" w:rsidRPr="001B72F3" w:rsidRDefault="00783EF2" w:rsidP="00783EF2">
      <w:pPr>
        <w:pStyle w:val="ListParagraph"/>
        <w:rPr>
          <w:rFonts w:ascii="Arial" w:hAnsi="Arial" w:cs="Arial"/>
          <w:color w:val="000000"/>
          <w:sz w:val="24"/>
          <w:szCs w:val="24"/>
        </w:rPr>
      </w:pPr>
    </w:p>
    <w:p w14:paraId="355AC9A6" w14:textId="039136AF" w:rsidR="003D26C7" w:rsidRPr="005C3524" w:rsidRDefault="005C3524" w:rsidP="005C3524">
      <w:pPr>
        <w:tabs>
          <w:tab w:val="left" w:pos="4917"/>
        </w:tabs>
        <w:spacing w:before="120" w:after="120" w:line="360" w:lineRule="auto"/>
        <w:ind w:left="792" w:hanging="432"/>
        <w:jc w:val="both"/>
        <w:rPr>
          <w:rFonts w:ascii="Arial" w:hAnsi="Arial" w:cs="Arial"/>
          <w:sz w:val="24"/>
          <w:szCs w:val="24"/>
        </w:rPr>
      </w:pPr>
      <w:r w:rsidRPr="003D26C7">
        <w:rPr>
          <w:rFonts w:ascii="Arial" w:hAnsi="Arial" w:cs="Arial"/>
          <w:sz w:val="24"/>
          <w:szCs w:val="24"/>
        </w:rPr>
        <w:t>3.3.</w:t>
      </w:r>
      <w:r w:rsidRPr="003D26C7">
        <w:rPr>
          <w:rFonts w:ascii="Arial" w:hAnsi="Arial" w:cs="Arial"/>
          <w:sz w:val="24"/>
          <w:szCs w:val="24"/>
        </w:rPr>
        <w:tab/>
      </w:r>
      <w:r w:rsidR="00783EF2" w:rsidRPr="005C3524">
        <w:rPr>
          <w:rFonts w:ascii="Arial" w:hAnsi="Arial" w:cs="Arial"/>
          <w:color w:val="000000"/>
          <w:sz w:val="24"/>
          <w:szCs w:val="24"/>
        </w:rPr>
        <w:t xml:space="preserve">This order </w:t>
      </w:r>
      <w:r w:rsidR="00370884" w:rsidRPr="005C3524">
        <w:rPr>
          <w:rFonts w:ascii="Arial" w:hAnsi="Arial" w:cs="Arial"/>
          <w:color w:val="000000"/>
          <w:sz w:val="24"/>
          <w:szCs w:val="24"/>
        </w:rPr>
        <w:t xml:space="preserve">shall </w:t>
      </w:r>
      <w:r w:rsidR="00783EF2" w:rsidRPr="005C3524">
        <w:rPr>
          <w:rFonts w:ascii="Arial" w:hAnsi="Arial" w:cs="Arial"/>
          <w:color w:val="000000"/>
          <w:sz w:val="24"/>
          <w:szCs w:val="24"/>
        </w:rPr>
        <w:t xml:space="preserve">not </w:t>
      </w:r>
      <w:r w:rsidR="00370884" w:rsidRPr="005C3524">
        <w:rPr>
          <w:rFonts w:ascii="Arial" w:hAnsi="Arial" w:cs="Arial"/>
          <w:color w:val="000000"/>
          <w:sz w:val="24"/>
          <w:szCs w:val="24"/>
        </w:rPr>
        <w:t xml:space="preserve">impede on the right of </w:t>
      </w:r>
      <w:r w:rsidR="00783EF2" w:rsidRPr="005C3524">
        <w:rPr>
          <w:rFonts w:ascii="Arial" w:hAnsi="Arial" w:cs="Arial"/>
          <w:color w:val="000000"/>
          <w:sz w:val="24"/>
          <w:szCs w:val="24"/>
        </w:rPr>
        <w:t xml:space="preserve">affected </w:t>
      </w:r>
      <w:r w:rsidR="00E80369" w:rsidRPr="005C3524">
        <w:rPr>
          <w:rFonts w:ascii="Arial" w:hAnsi="Arial" w:cs="Arial"/>
          <w:color w:val="000000"/>
          <w:sz w:val="24"/>
          <w:szCs w:val="24"/>
        </w:rPr>
        <w:t xml:space="preserve">persons </w:t>
      </w:r>
      <w:r w:rsidR="00370884" w:rsidRPr="005C3524">
        <w:rPr>
          <w:rFonts w:ascii="Arial" w:hAnsi="Arial" w:cs="Arial"/>
          <w:color w:val="000000"/>
          <w:sz w:val="24"/>
          <w:szCs w:val="24"/>
        </w:rPr>
        <w:t xml:space="preserve">to </w:t>
      </w:r>
      <w:r w:rsidR="00783EF2" w:rsidRPr="005C3524">
        <w:rPr>
          <w:rFonts w:ascii="Arial" w:hAnsi="Arial" w:cs="Arial"/>
          <w:color w:val="000000"/>
          <w:sz w:val="24"/>
          <w:szCs w:val="24"/>
        </w:rPr>
        <w:t xml:space="preserve">approach the court for </w:t>
      </w:r>
      <w:r w:rsidR="00370884" w:rsidRPr="005C3524">
        <w:rPr>
          <w:rFonts w:ascii="Arial" w:hAnsi="Arial" w:cs="Arial"/>
          <w:color w:val="000000"/>
          <w:sz w:val="24"/>
          <w:szCs w:val="24"/>
        </w:rPr>
        <w:t xml:space="preserve">an order </w:t>
      </w:r>
      <w:r w:rsidR="00783EF2" w:rsidRPr="005C3524">
        <w:rPr>
          <w:rFonts w:ascii="Arial" w:hAnsi="Arial" w:cs="Arial"/>
          <w:color w:val="000000"/>
          <w:sz w:val="24"/>
          <w:szCs w:val="24"/>
        </w:rPr>
        <w:t xml:space="preserve">uplifting </w:t>
      </w:r>
      <w:r w:rsidR="00370884" w:rsidRPr="005C3524">
        <w:rPr>
          <w:rFonts w:ascii="Arial" w:hAnsi="Arial" w:cs="Arial"/>
          <w:color w:val="000000"/>
          <w:sz w:val="24"/>
          <w:szCs w:val="24"/>
        </w:rPr>
        <w:t xml:space="preserve">the </w:t>
      </w:r>
      <w:r w:rsidR="00783EF2" w:rsidRPr="005C3524">
        <w:rPr>
          <w:rFonts w:ascii="Arial" w:hAnsi="Arial" w:cs="Arial"/>
          <w:color w:val="000000"/>
          <w:sz w:val="24"/>
          <w:szCs w:val="24"/>
        </w:rPr>
        <w:t>block on their identity numbers;</w:t>
      </w:r>
    </w:p>
    <w:p w14:paraId="73409DE9" w14:textId="77777777" w:rsidR="003D26C7" w:rsidRPr="003D26C7" w:rsidRDefault="003D26C7" w:rsidP="003D26C7">
      <w:pPr>
        <w:pStyle w:val="ListParagraph"/>
        <w:tabs>
          <w:tab w:val="left" w:pos="4917"/>
        </w:tabs>
        <w:spacing w:before="120" w:after="120" w:line="360" w:lineRule="auto"/>
        <w:ind w:left="792"/>
        <w:jc w:val="both"/>
        <w:rPr>
          <w:rFonts w:ascii="Arial" w:hAnsi="Arial" w:cs="Arial"/>
          <w:sz w:val="24"/>
          <w:szCs w:val="24"/>
        </w:rPr>
      </w:pPr>
    </w:p>
    <w:p w14:paraId="16C1D3E1" w14:textId="749BF8C9" w:rsidR="00F5310A" w:rsidRPr="005C3524" w:rsidRDefault="005C3524" w:rsidP="005C3524">
      <w:pPr>
        <w:tabs>
          <w:tab w:val="left" w:pos="4917"/>
        </w:tabs>
        <w:spacing w:before="120" w:after="120" w:line="360" w:lineRule="auto"/>
        <w:ind w:left="792" w:hanging="432"/>
        <w:jc w:val="both"/>
        <w:rPr>
          <w:rFonts w:ascii="Arial" w:hAnsi="Arial" w:cs="Arial"/>
          <w:sz w:val="24"/>
          <w:szCs w:val="24"/>
        </w:rPr>
      </w:pPr>
      <w:r w:rsidRPr="003D26C7">
        <w:rPr>
          <w:rFonts w:ascii="Arial" w:hAnsi="Arial" w:cs="Arial"/>
          <w:sz w:val="24"/>
          <w:szCs w:val="24"/>
        </w:rPr>
        <w:t>3.4.</w:t>
      </w:r>
      <w:r w:rsidRPr="003D26C7">
        <w:rPr>
          <w:rFonts w:ascii="Arial" w:hAnsi="Arial" w:cs="Arial"/>
          <w:sz w:val="24"/>
          <w:szCs w:val="24"/>
        </w:rPr>
        <w:tab/>
      </w:r>
      <w:r w:rsidR="00F5310A" w:rsidRPr="005C3524">
        <w:rPr>
          <w:rFonts w:ascii="Arial" w:hAnsi="Arial" w:cs="Arial"/>
          <w:sz w:val="24"/>
          <w:szCs w:val="24"/>
        </w:rPr>
        <w:t xml:space="preserve">The matter is retained for </w:t>
      </w:r>
      <w:r w:rsidR="00EF7CDD" w:rsidRPr="005C3524">
        <w:rPr>
          <w:rFonts w:ascii="Arial" w:hAnsi="Arial" w:cs="Arial"/>
          <w:sz w:val="24"/>
          <w:szCs w:val="24"/>
        </w:rPr>
        <w:t>case management</w:t>
      </w:r>
      <w:r w:rsidR="00F5310A" w:rsidRPr="005C3524">
        <w:rPr>
          <w:rFonts w:ascii="Arial" w:hAnsi="Arial" w:cs="Arial"/>
          <w:sz w:val="24"/>
          <w:szCs w:val="24"/>
        </w:rPr>
        <w:t xml:space="preserve"> by Van der Schyff J, or any other judge appointed by the Deputy Judge President of this Division, and, subject to paragraph 6 below, the </w:t>
      </w:r>
      <w:r w:rsidR="00026C76" w:rsidRPr="005C3524">
        <w:rPr>
          <w:rFonts w:ascii="Arial" w:hAnsi="Arial" w:cs="Arial"/>
          <w:sz w:val="24"/>
          <w:szCs w:val="24"/>
        </w:rPr>
        <w:t>respondents are</w:t>
      </w:r>
      <w:r w:rsidR="00F5310A" w:rsidRPr="005C3524">
        <w:rPr>
          <w:rFonts w:ascii="Arial" w:hAnsi="Arial" w:cs="Arial"/>
          <w:sz w:val="24"/>
          <w:szCs w:val="24"/>
        </w:rPr>
        <w:t xml:space="preserve"> to file an affidavit by 1 March 2025 with this Court and the second and third applicants confirming that </w:t>
      </w:r>
      <w:r w:rsidR="00EF7CDD" w:rsidRPr="005C3524">
        <w:rPr>
          <w:rFonts w:ascii="Arial" w:hAnsi="Arial" w:cs="Arial"/>
          <w:sz w:val="24"/>
          <w:szCs w:val="24"/>
        </w:rPr>
        <w:t xml:space="preserve">the terms of paragraph 3 of this </w:t>
      </w:r>
      <w:r w:rsidR="00F5310A" w:rsidRPr="005C3524">
        <w:rPr>
          <w:rFonts w:ascii="Arial" w:hAnsi="Arial" w:cs="Arial"/>
          <w:sz w:val="24"/>
          <w:szCs w:val="24"/>
        </w:rPr>
        <w:t>order ha</w:t>
      </w:r>
      <w:r w:rsidR="00EF7CDD" w:rsidRPr="005C3524">
        <w:rPr>
          <w:rFonts w:ascii="Arial" w:hAnsi="Arial" w:cs="Arial"/>
          <w:sz w:val="24"/>
          <w:szCs w:val="24"/>
        </w:rPr>
        <w:t>ve</w:t>
      </w:r>
      <w:r w:rsidR="00F5310A" w:rsidRPr="005C3524">
        <w:rPr>
          <w:rFonts w:ascii="Arial" w:hAnsi="Arial" w:cs="Arial"/>
          <w:sz w:val="24"/>
          <w:szCs w:val="24"/>
        </w:rPr>
        <w:t xml:space="preserve"> been executed</w:t>
      </w:r>
      <w:r w:rsidR="00553E0F" w:rsidRPr="005C3524">
        <w:rPr>
          <w:rFonts w:ascii="Arial" w:hAnsi="Arial" w:cs="Arial"/>
          <w:sz w:val="24"/>
          <w:szCs w:val="24"/>
        </w:rPr>
        <w:t>.</w:t>
      </w:r>
    </w:p>
    <w:p w14:paraId="77DD363E" w14:textId="77777777" w:rsidR="00783EF2" w:rsidRDefault="00783EF2" w:rsidP="00783EF2">
      <w:pPr>
        <w:pStyle w:val="ListParagraph"/>
        <w:tabs>
          <w:tab w:val="left" w:pos="4917"/>
        </w:tabs>
        <w:spacing w:before="120" w:after="120" w:line="360" w:lineRule="auto"/>
        <w:ind w:left="360"/>
        <w:jc w:val="both"/>
        <w:rPr>
          <w:rFonts w:ascii="Arial" w:hAnsi="Arial" w:cs="Arial"/>
          <w:sz w:val="24"/>
          <w:szCs w:val="24"/>
        </w:rPr>
      </w:pPr>
    </w:p>
    <w:p w14:paraId="53CF1500" w14:textId="11FEF076" w:rsidR="00AA1F6D" w:rsidRPr="005C3524" w:rsidRDefault="005C3524" w:rsidP="005C3524">
      <w:pPr>
        <w:tabs>
          <w:tab w:val="left" w:pos="4917"/>
        </w:tabs>
        <w:spacing w:before="120" w:after="120" w:line="360" w:lineRule="auto"/>
        <w:ind w:left="360" w:hanging="360"/>
        <w:jc w:val="both"/>
        <w:rPr>
          <w:rFonts w:ascii="Arial" w:hAnsi="Arial" w:cs="Arial"/>
          <w:sz w:val="24"/>
          <w:szCs w:val="24"/>
        </w:rPr>
      </w:pPr>
      <w:r>
        <w:rPr>
          <w:rFonts w:ascii="Arial" w:hAnsi="Arial" w:cs="Arial"/>
          <w:sz w:val="24"/>
          <w:szCs w:val="24"/>
        </w:rPr>
        <w:t>4.</w:t>
      </w:r>
      <w:r>
        <w:rPr>
          <w:rFonts w:ascii="Arial" w:hAnsi="Arial" w:cs="Arial"/>
          <w:sz w:val="24"/>
          <w:szCs w:val="24"/>
        </w:rPr>
        <w:tab/>
      </w:r>
      <w:r w:rsidR="00AA1F6D" w:rsidRPr="005C3524">
        <w:rPr>
          <w:rFonts w:ascii="Arial" w:hAnsi="Arial" w:cs="Arial"/>
          <w:sz w:val="24"/>
          <w:szCs w:val="24"/>
        </w:rPr>
        <w:t xml:space="preserve">Lawyers for Human Rights and LegalWise South Africa (RF)(Pty) Ltd </w:t>
      </w:r>
      <w:r w:rsidR="00370884" w:rsidRPr="005C3524">
        <w:rPr>
          <w:rFonts w:ascii="Arial" w:hAnsi="Arial" w:cs="Arial"/>
          <w:sz w:val="24"/>
          <w:szCs w:val="24"/>
        </w:rPr>
        <w:t>shall</w:t>
      </w:r>
      <w:r w:rsidR="00C05595" w:rsidRPr="005C3524">
        <w:rPr>
          <w:rFonts w:ascii="Arial" w:hAnsi="Arial" w:cs="Arial"/>
          <w:sz w:val="24"/>
          <w:szCs w:val="24"/>
        </w:rPr>
        <w:t xml:space="preserve">, within </w:t>
      </w:r>
      <w:r w:rsidR="001B72F3" w:rsidRPr="005C3524">
        <w:rPr>
          <w:rFonts w:ascii="Arial" w:hAnsi="Arial" w:cs="Arial"/>
          <w:sz w:val="24"/>
          <w:szCs w:val="24"/>
        </w:rPr>
        <w:t>20</w:t>
      </w:r>
      <w:r w:rsidR="00C05595" w:rsidRPr="005C3524">
        <w:rPr>
          <w:rFonts w:ascii="Arial" w:hAnsi="Arial" w:cs="Arial"/>
          <w:sz w:val="24"/>
          <w:szCs w:val="24"/>
        </w:rPr>
        <w:t xml:space="preserve"> days of this order,</w:t>
      </w:r>
      <w:r w:rsidR="00AA1F6D" w:rsidRPr="005C3524">
        <w:rPr>
          <w:rFonts w:ascii="Arial" w:hAnsi="Arial" w:cs="Arial"/>
          <w:sz w:val="24"/>
          <w:szCs w:val="24"/>
        </w:rPr>
        <w:t xml:space="preserve"> </w:t>
      </w:r>
      <w:r w:rsidR="00370884" w:rsidRPr="005C3524">
        <w:rPr>
          <w:rFonts w:ascii="Arial" w:hAnsi="Arial" w:cs="Arial"/>
          <w:sz w:val="24"/>
          <w:szCs w:val="24"/>
        </w:rPr>
        <w:t xml:space="preserve">furnish </w:t>
      </w:r>
      <w:r w:rsidR="00AA1F6D" w:rsidRPr="005C3524">
        <w:rPr>
          <w:rFonts w:ascii="Arial" w:hAnsi="Arial" w:cs="Arial"/>
          <w:sz w:val="24"/>
          <w:szCs w:val="24"/>
        </w:rPr>
        <w:t xml:space="preserve">the second respondent with a </w:t>
      </w:r>
      <w:r w:rsidR="00376950" w:rsidRPr="005C3524">
        <w:rPr>
          <w:rFonts w:ascii="Arial" w:hAnsi="Arial" w:cs="Arial"/>
          <w:sz w:val="24"/>
          <w:szCs w:val="24"/>
        </w:rPr>
        <w:t>com</w:t>
      </w:r>
      <w:r w:rsidR="001B72F3" w:rsidRPr="005C3524">
        <w:rPr>
          <w:rFonts w:ascii="Arial" w:hAnsi="Arial" w:cs="Arial"/>
          <w:sz w:val="24"/>
          <w:szCs w:val="24"/>
        </w:rPr>
        <w:t>prehensive</w:t>
      </w:r>
      <w:r w:rsidR="00376950" w:rsidRPr="005C3524">
        <w:rPr>
          <w:rFonts w:ascii="Arial" w:hAnsi="Arial" w:cs="Arial"/>
          <w:sz w:val="24"/>
          <w:szCs w:val="24"/>
        </w:rPr>
        <w:t xml:space="preserve"> </w:t>
      </w:r>
      <w:r w:rsidR="00AA1F6D" w:rsidRPr="005C3524">
        <w:rPr>
          <w:rFonts w:ascii="Arial" w:hAnsi="Arial" w:cs="Arial"/>
          <w:sz w:val="24"/>
          <w:szCs w:val="24"/>
        </w:rPr>
        <w:t xml:space="preserve">list of their clients whose identity numbers </w:t>
      </w:r>
      <w:r w:rsidR="00C05595" w:rsidRPr="005C3524">
        <w:rPr>
          <w:rFonts w:ascii="Arial" w:hAnsi="Arial" w:cs="Arial"/>
          <w:sz w:val="24"/>
          <w:szCs w:val="24"/>
        </w:rPr>
        <w:t xml:space="preserve">were blocked </w:t>
      </w:r>
      <w:r w:rsidR="00D947D5" w:rsidRPr="005C3524">
        <w:rPr>
          <w:rFonts w:ascii="Arial" w:hAnsi="Arial" w:cs="Arial"/>
          <w:sz w:val="24"/>
          <w:szCs w:val="24"/>
        </w:rPr>
        <w:t>before</w:t>
      </w:r>
      <w:r w:rsidR="00C05595" w:rsidRPr="005C3524">
        <w:rPr>
          <w:rFonts w:ascii="Arial" w:hAnsi="Arial" w:cs="Arial"/>
          <w:sz w:val="24"/>
          <w:szCs w:val="24"/>
        </w:rPr>
        <w:t xml:space="preserve"> November 2022 and </w:t>
      </w:r>
      <w:r w:rsidR="00AA1F6D" w:rsidRPr="005C3524">
        <w:rPr>
          <w:rFonts w:ascii="Arial" w:hAnsi="Arial" w:cs="Arial"/>
          <w:sz w:val="24"/>
          <w:szCs w:val="24"/>
        </w:rPr>
        <w:t>remain</w:t>
      </w:r>
      <w:r w:rsidR="00370884" w:rsidRPr="005C3524">
        <w:rPr>
          <w:rFonts w:ascii="Arial" w:hAnsi="Arial" w:cs="Arial"/>
          <w:sz w:val="24"/>
          <w:szCs w:val="24"/>
        </w:rPr>
        <w:t xml:space="preserve"> </w:t>
      </w:r>
      <w:r w:rsidR="00AA1F6D" w:rsidRPr="005C3524">
        <w:rPr>
          <w:rFonts w:ascii="Arial" w:hAnsi="Arial" w:cs="Arial"/>
          <w:sz w:val="24"/>
          <w:szCs w:val="24"/>
        </w:rPr>
        <w:t>blocked</w:t>
      </w:r>
      <w:r w:rsidR="00370884" w:rsidRPr="005C3524">
        <w:rPr>
          <w:rFonts w:ascii="Arial" w:hAnsi="Arial" w:cs="Arial"/>
          <w:sz w:val="24"/>
          <w:szCs w:val="24"/>
        </w:rPr>
        <w:t xml:space="preserve"> to date hereof</w:t>
      </w:r>
      <w:r w:rsidR="00C05595" w:rsidRPr="005C3524">
        <w:rPr>
          <w:rFonts w:ascii="Arial" w:hAnsi="Arial" w:cs="Arial"/>
          <w:sz w:val="24"/>
          <w:szCs w:val="24"/>
        </w:rPr>
        <w:t>;</w:t>
      </w:r>
    </w:p>
    <w:p w14:paraId="38083AC3" w14:textId="77777777" w:rsidR="00C05595" w:rsidRPr="00C05595" w:rsidRDefault="00C05595" w:rsidP="00C05595">
      <w:pPr>
        <w:pStyle w:val="ListParagraph"/>
        <w:rPr>
          <w:rFonts w:ascii="Arial" w:hAnsi="Arial" w:cs="Arial"/>
          <w:sz w:val="24"/>
          <w:szCs w:val="24"/>
        </w:rPr>
      </w:pPr>
    </w:p>
    <w:p w14:paraId="42FD4405" w14:textId="28E68DF7" w:rsidR="001B72F3" w:rsidRPr="005C3524" w:rsidRDefault="005C3524" w:rsidP="005C3524">
      <w:pPr>
        <w:tabs>
          <w:tab w:val="left" w:pos="4917"/>
        </w:tabs>
        <w:spacing w:before="120" w:after="120" w:line="360" w:lineRule="auto"/>
        <w:ind w:left="360" w:hanging="360"/>
        <w:jc w:val="both"/>
        <w:rPr>
          <w:rFonts w:ascii="Arial" w:hAnsi="Arial" w:cs="Arial"/>
          <w:sz w:val="24"/>
          <w:szCs w:val="24"/>
        </w:rPr>
      </w:pPr>
      <w:r w:rsidRPr="001B72F3">
        <w:rPr>
          <w:rFonts w:ascii="Arial" w:hAnsi="Arial" w:cs="Arial"/>
          <w:sz w:val="24"/>
          <w:szCs w:val="24"/>
        </w:rPr>
        <w:lastRenderedPageBreak/>
        <w:t>5.</w:t>
      </w:r>
      <w:r w:rsidRPr="001B72F3">
        <w:rPr>
          <w:rFonts w:ascii="Arial" w:hAnsi="Arial" w:cs="Arial"/>
          <w:sz w:val="24"/>
          <w:szCs w:val="24"/>
        </w:rPr>
        <w:tab/>
      </w:r>
      <w:r w:rsidR="00AA1F6D" w:rsidRPr="005C3524">
        <w:rPr>
          <w:rFonts w:ascii="Arial" w:hAnsi="Arial" w:cs="Arial"/>
          <w:sz w:val="24"/>
          <w:szCs w:val="24"/>
        </w:rPr>
        <w:t xml:space="preserve">The </w:t>
      </w:r>
      <w:r w:rsidR="00C05595" w:rsidRPr="005C3524">
        <w:rPr>
          <w:rFonts w:ascii="Arial" w:hAnsi="Arial" w:cs="Arial"/>
          <w:sz w:val="24"/>
          <w:szCs w:val="24"/>
        </w:rPr>
        <w:t xml:space="preserve">second </w:t>
      </w:r>
      <w:r w:rsidR="00AA1F6D" w:rsidRPr="005C3524">
        <w:rPr>
          <w:rFonts w:ascii="Arial" w:hAnsi="Arial" w:cs="Arial"/>
          <w:sz w:val="24"/>
          <w:szCs w:val="24"/>
        </w:rPr>
        <w:t xml:space="preserve">respondent </w:t>
      </w:r>
      <w:r w:rsidR="00370884" w:rsidRPr="005C3524">
        <w:rPr>
          <w:rFonts w:ascii="Arial" w:hAnsi="Arial" w:cs="Arial"/>
          <w:sz w:val="24"/>
          <w:szCs w:val="24"/>
        </w:rPr>
        <w:t>shall</w:t>
      </w:r>
      <w:r w:rsidR="00D947D5" w:rsidRPr="005C3524">
        <w:rPr>
          <w:rFonts w:ascii="Arial" w:hAnsi="Arial" w:cs="Arial"/>
          <w:sz w:val="24"/>
          <w:szCs w:val="24"/>
        </w:rPr>
        <w:t>,</w:t>
      </w:r>
      <w:r w:rsidR="00AA1F6D" w:rsidRPr="005C3524">
        <w:rPr>
          <w:rFonts w:ascii="Arial" w:hAnsi="Arial" w:cs="Arial"/>
          <w:sz w:val="24"/>
          <w:szCs w:val="24"/>
        </w:rPr>
        <w:t xml:space="preserve"> </w:t>
      </w:r>
      <w:r w:rsidR="00C05595" w:rsidRPr="005C3524">
        <w:rPr>
          <w:rFonts w:ascii="Arial" w:hAnsi="Arial" w:cs="Arial"/>
          <w:sz w:val="24"/>
          <w:szCs w:val="24"/>
        </w:rPr>
        <w:t xml:space="preserve">within 90 days of receipt of the lists </w:t>
      </w:r>
      <w:r w:rsidR="00370884" w:rsidRPr="005C3524">
        <w:rPr>
          <w:rFonts w:ascii="Arial" w:hAnsi="Arial" w:cs="Arial"/>
          <w:sz w:val="24"/>
          <w:szCs w:val="24"/>
        </w:rPr>
        <w:t xml:space="preserve">referred to </w:t>
      </w:r>
      <w:r w:rsidR="00C05595" w:rsidRPr="005C3524">
        <w:rPr>
          <w:rFonts w:ascii="Arial" w:hAnsi="Arial" w:cs="Arial"/>
          <w:sz w:val="24"/>
          <w:szCs w:val="24"/>
        </w:rPr>
        <w:t xml:space="preserve">in paragraph </w:t>
      </w:r>
      <w:r w:rsidR="0009146D" w:rsidRPr="005C3524">
        <w:rPr>
          <w:rFonts w:ascii="Arial" w:hAnsi="Arial" w:cs="Arial"/>
          <w:sz w:val="24"/>
          <w:szCs w:val="24"/>
        </w:rPr>
        <w:t>4</w:t>
      </w:r>
      <w:r w:rsidR="00C05595" w:rsidRPr="005C3524">
        <w:rPr>
          <w:rFonts w:ascii="Arial" w:hAnsi="Arial" w:cs="Arial"/>
          <w:sz w:val="24"/>
          <w:szCs w:val="24"/>
        </w:rPr>
        <w:t xml:space="preserve"> above, </w:t>
      </w:r>
      <w:r w:rsidR="008A5FB9" w:rsidRPr="005C3524">
        <w:rPr>
          <w:rFonts w:ascii="Arial" w:hAnsi="Arial" w:cs="Arial"/>
          <w:sz w:val="24"/>
          <w:szCs w:val="24"/>
        </w:rPr>
        <w:t xml:space="preserve">determine whether the </w:t>
      </w:r>
      <w:r w:rsidR="00C9259E" w:rsidRPr="005C3524">
        <w:rPr>
          <w:rFonts w:ascii="Arial" w:hAnsi="Arial" w:cs="Arial"/>
          <w:sz w:val="24"/>
          <w:szCs w:val="24"/>
        </w:rPr>
        <w:t xml:space="preserve">identity numbers of the </w:t>
      </w:r>
      <w:r w:rsidR="00370884" w:rsidRPr="005C3524">
        <w:rPr>
          <w:rFonts w:ascii="Arial" w:hAnsi="Arial" w:cs="Arial"/>
          <w:sz w:val="24"/>
          <w:szCs w:val="24"/>
        </w:rPr>
        <w:t xml:space="preserve">persons whose names appear on the lists, </w:t>
      </w:r>
      <w:r w:rsidR="00EA4F05" w:rsidRPr="005C3524">
        <w:rPr>
          <w:rFonts w:ascii="Arial" w:hAnsi="Arial" w:cs="Arial"/>
          <w:color w:val="000000"/>
          <w:sz w:val="24"/>
          <w:szCs w:val="24"/>
        </w:rPr>
        <w:t>pose security risks</w:t>
      </w:r>
      <w:r w:rsidR="00553E0F" w:rsidRPr="005C3524">
        <w:rPr>
          <w:rFonts w:ascii="Arial" w:hAnsi="Arial" w:cs="Arial"/>
          <w:color w:val="000000"/>
          <w:sz w:val="24"/>
          <w:szCs w:val="24"/>
        </w:rPr>
        <w:t xml:space="preserve"> in the event that the block is uplifted</w:t>
      </w:r>
      <w:r w:rsidR="00E80369" w:rsidRPr="005C3524">
        <w:rPr>
          <w:rFonts w:ascii="Arial" w:hAnsi="Arial" w:cs="Arial"/>
          <w:color w:val="000000"/>
          <w:sz w:val="24"/>
          <w:szCs w:val="24"/>
        </w:rPr>
        <w:t>,</w:t>
      </w:r>
      <w:r w:rsidR="00EA4F05" w:rsidRPr="005C3524">
        <w:rPr>
          <w:rFonts w:ascii="Arial" w:hAnsi="Arial" w:cs="Arial"/>
          <w:color w:val="000000"/>
          <w:sz w:val="24"/>
          <w:szCs w:val="24"/>
        </w:rPr>
        <w:t xml:space="preserve"> and</w:t>
      </w:r>
      <w:r w:rsidR="00370884" w:rsidRPr="005C3524">
        <w:rPr>
          <w:rFonts w:ascii="Arial" w:hAnsi="Arial" w:cs="Arial"/>
          <w:color w:val="000000"/>
          <w:sz w:val="24"/>
          <w:szCs w:val="24"/>
        </w:rPr>
        <w:t xml:space="preserve"> in regard to those persons found to pose a security risk</w:t>
      </w:r>
      <w:r w:rsidR="00E80369" w:rsidRPr="005C3524">
        <w:rPr>
          <w:rFonts w:ascii="Arial" w:hAnsi="Arial" w:cs="Arial"/>
          <w:color w:val="000000"/>
          <w:sz w:val="24"/>
          <w:szCs w:val="24"/>
        </w:rPr>
        <w:t xml:space="preserve">, </w:t>
      </w:r>
      <w:r w:rsidR="00EA4F05" w:rsidRPr="005C3524">
        <w:rPr>
          <w:rFonts w:ascii="Arial" w:hAnsi="Arial" w:cs="Arial"/>
          <w:color w:val="000000"/>
          <w:sz w:val="24"/>
          <w:szCs w:val="24"/>
        </w:rPr>
        <w:t xml:space="preserve">obtain court orders </w:t>
      </w:r>
      <w:r w:rsidR="00E80369" w:rsidRPr="005C3524">
        <w:rPr>
          <w:rFonts w:ascii="Arial" w:hAnsi="Arial" w:cs="Arial"/>
          <w:color w:val="000000"/>
          <w:sz w:val="24"/>
          <w:szCs w:val="24"/>
        </w:rPr>
        <w:t xml:space="preserve">authorising </w:t>
      </w:r>
      <w:r w:rsidR="00EA4F05" w:rsidRPr="005C3524">
        <w:rPr>
          <w:rFonts w:ascii="Arial" w:hAnsi="Arial" w:cs="Arial"/>
          <w:color w:val="000000"/>
          <w:sz w:val="24"/>
          <w:szCs w:val="24"/>
        </w:rPr>
        <w:t>the</w:t>
      </w:r>
      <w:r w:rsidR="00E80369" w:rsidRPr="005C3524">
        <w:rPr>
          <w:rFonts w:ascii="Arial" w:hAnsi="Arial" w:cs="Arial"/>
          <w:color w:val="000000"/>
          <w:sz w:val="24"/>
          <w:szCs w:val="24"/>
        </w:rPr>
        <w:t>ir</w:t>
      </w:r>
      <w:r w:rsidR="00EA4F05" w:rsidRPr="005C3524">
        <w:rPr>
          <w:rFonts w:ascii="Arial" w:hAnsi="Arial" w:cs="Arial"/>
          <w:color w:val="000000"/>
          <w:sz w:val="24"/>
          <w:szCs w:val="24"/>
        </w:rPr>
        <w:t xml:space="preserve"> identity numbers </w:t>
      </w:r>
      <w:r w:rsidR="00E80369" w:rsidRPr="005C3524">
        <w:rPr>
          <w:rFonts w:ascii="Arial" w:hAnsi="Arial" w:cs="Arial"/>
          <w:color w:val="000000"/>
          <w:sz w:val="24"/>
          <w:szCs w:val="24"/>
        </w:rPr>
        <w:t xml:space="preserve">to </w:t>
      </w:r>
      <w:r w:rsidR="00EA4F05" w:rsidRPr="005C3524">
        <w:rPr>
          <w:rFonts w:ascii="Arial" w:hAnsi="Arial" w:cs="Arial"/>
          <w:color w:val="000000"/>
          <w:sz w:val="24"/>
          <w:szCs w:val="24"/>
        </w:rPr>
        <w:t xml:space="preserve">remain blocked pending the finalisation of an investigation as to whether </w:t>
      </w:r>
      <w:r w:rsidR="00E80369" w:rsidRPr="005C3524">
        <w:rPr>
          <w:rFonts w:ascii="Arial" w:hAnsi="Arial" w:cs="Arial"/>
          <w:color w:val="000000"/>
          <w:sz w:val="24"/>
          <w:szCs w:val="24"/>
        </w:rPr>
        <w:t>the impugned i</w:t>
      </w:r>
      <w:r w:rsidR="00EA4F05" w:rsidRPr="005C3524">
        <w:rPr>
          <w:rFonts w:ascii="Arial" w:hAnsi="Arial" w:cs="Arial"/>
          <w:color w:val="000000"/>
          <w:sz w:val="24"/>
          <w:szCs w:val="24"/>
        </w:rPr>
        <w:t>dentity number correctly reflects the particulars of the person to whom the identity number was assigned, failing which the block</w:t>
      </w:r>
      <w:r w:rsidR="00E90E6F" w:rsidRPr="005C3524">
        <w:rPr>
          <w:rFonts w:ascii="Arial" w:hAnsi="Arial" w:cs="Arial"/>
          <w:color w:val="000000"/>
          <w:sz w:val="24"/>
          <w:szCs w:val="24"/>
        </w:rPr>
        <w:t>s</w:t>
      </w:r>
      <w:r w:rsidR="00EA4F05" w:rsidRPr="005C3524">
        <w:rPr>
          <w:rFonts w:ascii="Arial" w:hAnsi="Arial" w:cs="Arial"/>
          <w:color w:val="000000"/>
          <w:sz w:val="24"/>
          <w:szCs w:val="24"/>
        </w:rPr>
        <w:t xml:space="preserve"> </w:t>
      </w:r>
      <w:r w:rsidR="00E80369" w:rsidRPr="005C3524">
        <w:rPr>
          <w:rFonts w:ascii="Arial" w:hAnsi="Arial" w:cs="Arial"/>
          <w:color w:val="000000"/>
          <w:sz w:val="24"/>
          <w:szCs w:val="24"/>
        </w:rPr>
        <w:t xml:space="preserve">shall </w:t>
      </w:r>
      <w:r w:rsidR="00EA4F05" w:rsidRPr="005C3524">
        <w:rPr>
          <w:rFonts w:ascii="Arial" w:hAnsi="Arial" w:cs="Arial"/>
          <w:color w:val="000000"/>
          <w:sz w:val="24"/>
          <w:szCs w:val="24"/>
        </w:rPr>
        <w:t>be uplifted</w:t>
      </w:r>
      <w:r w:rsidR="00553E0F" w:rsidRPr="005C3524">
        <w:rPr>
          <w:rFonts w:ascii="Arial" w:hAnsi="Arial" w:cs="Arial"/>
          <w:color w:val="000000"/>
          <w:sz w:val="24"/>
          <w:szCs w:val="24"/>
        </w:rPr>
        <w:t>;</w:t>
      </w:r>
      <w:r w:rsidR="00C05595" w:rsidRPr="005C3524">
        <w:rPr>
          <w:rFonts w:ascii="Arial" w:hAnsi="Arial" w:cs="Arial"/>
          <w:color w:val="000000"/>
          <w:sz w:val="24"/>
          <w:szCs w:val="24"/>
        </w:rPr>
        <w:t xml:space="preserve"> </w:t>
      </w:r>
    </w:p>
    <w:p w14:paraId="09273A54" w14:textId="77777777" w:rsidR="001B72F3" w:rsidRPr="001B72F3" w:rsidRDefault="001B72F3" w:rsidP="001B72F3">
      <w:pPr>
        <w:pStyle w:val="ListParagraph"/>
        <w:rPr>
          <w:rFonts w:ascii="Arial" w:hAnsi="Arial" w:cs="Arial"/>
          <w:color w:val="000000"/>
          <w:sz w:val="24"/>
          <w:szCs w:val="24"/>
        </w:rPr>
      </w:pPr>
    </w:p>
    <w:p w14:paraId="1E497D86" w14:textId="0A761262" w:rsidR="00C05595" w:rsidRPr="00C05595" w:rsidRDefault="00080DA5" w:rsidP="00080DA5">
      <w:pPr>
        <w:pStyle w:val="ListParagraph"/>
        <w:tabs>
          <w:tab w:val="left" w:pos="4917"/>
        </w:tabs>
        <w:spacing w:before="120" w:after="120" w:line="360" w:lineRule="auto"/>
        <w:ind w:left="792"/>
        <w:jc w:val="both"/>
        <w:rPr>
          <w:rFonts w:ascii="Arial" w:hAnsi="Arial" w:cs="Arial"/>
          <w:sz w:val="24"/>
          <w:szCs w:val="24"/>
        </w:rPr>
      </w:pPr>
      <w:r>
        <w:rPr>
          <w:rFonts w:ascii="Arial" w:hAnsi="Arial" w:cs="Arial"/>
          <w:color w:val="000000"/>
          <w:sz w:val="24"/>
          <w:szCs w:val="24"/>
        </w:rPr>
        <w:t xml:space="preserve">5.1 </w:t>
      </w:r>
      <w:r w:rsidR="001B72F3">
        <w:rPr>
          <w:rFonts w:ascii="Arial" w:hAnsi="Arial" w:cs="Arial"/>
          <w:color w:val="000000"/>
          <w:sz w:val="24"/>
          <w:szCs w:val="24"/>
        </w:rPr>
        <w:t xml:space="preserve">This order </w:t>
      </w:r>
      <w:r w:rsidR="00E80369">
        <w:rPr>
          <w:rFonts w:ascii="Arial" w:hAnsi="Arial" w:cs="Arial"/>
          <w:color w:val="000000"/>
          <w:sz w:val="24"/>
          <w:szCs w:val="24"/>
        </w:rPr>
        <w:t xml:space="preserve">shall not impede on the right of an </w:t>
      </w:r>
      <w:r w:rsidR="00C05595" w:rsidRPr="0079168A">
        <w:rPr>
          <w:rFonts w:ascii="Arial" w:hAnsi="Arial" w:cs="Arial"/>
          <w:color w:val="000000"/>
          <w:sz w:val="24"/>
          <w:szCs w:val="24"/>
        </w:rPr>
        <w:t xml:space="preserve">affected </w:t>
      </w:r>
      <w:r w:rsidR="00E80369">
        <w:rPr>
          <w:rFonts w:ascii="Arial" w:hAnsi="Arial" w:cs="Arial"/>
          <w:color w:val="000000"/>
          <w:sz w:val="24"/>
          <w:szCs w:val="24"/>
        </w:rPr>
        <w:t xml:space="preserve">persons to </w:t>
      </w:r>
      <w:r w:rsidR="00C05595" w:rsidRPr="0079168A">
        <w:rPr>
          <w:rFonts w:ascii="Arial" w:hAnsi="Arial" w:cs="Arial"/>
          <w:color w:val="000000"/>
          <w:sz w:val="24"/>
          <w:szCs w:val="24"/>
        </w:rPr>
        <w:t xml:space="preserve">approach the court for </w:t>
      </w:r>
      <w:r w:rsidR="00E80369">
        <w:rPr>
          <w:rFonts w:ascii="Arial" w:hAnsi="Arial" w:cs="Arial"/>
          <w:color w:val="000000"/>
          <w:sz w:val="24"/>
          <w:szCs w:val="24"/>
        </w:rPr>
        <w:t xml:space="preserve">an order </w:t>
      </w:r>
      <w:r w:rsidR="00C05595" w:rsidRPr="0079168A">
        <w:rPr>
          <w:rFonts w:ascii="Arial" w:hAnsi="Arial" w:cs="Arial"/>
          <w:color w:val="000000"/>
          <w:sz w:val="24"/>
          <w:szCs w:val="24"/>
        </w:rPr>
        <w:t>uplifting a block on their identity numbers</w:t>
      </w:r>
      <w:r w:rsidR="00E80369">
        <w:rPr>
          <w:rFonts w:ascii="Arial" w:hAnsi="Arial" w:cs="Arial"/>
          <w:color w:val="000000"/>
          <w:sz w:val="24"/>
          <w:szCs w:val="24"/>
        </w:rPr>
        <w:t>.</w:t>
      </w:r>
    </w:p>
    <w:p w14:paraId="08DB6203" w14:textId="049BBA8C" w:rsidR="00AA1F6D" w:rsidRPr="0079168A" w:rsidRDefault="00AA1F6D" w:rsidP="00C05595">
      <w:pPr>
        <w:pStyle w:val="ListParagraph"/>
        <w:tabs>
          <w:tab w:val="left" w:pos="4917"/>
        </w:tabs>
        <w:spacing w:before="120" w:after="120" w:line="360" w:lineRule="auto"/>
        <w:ind w:left="360"/>
        <w:jc w:val="both"/>
        <w:rPr>
          <w:rFonts w:ascii="Arial" w:hAnsi="Arial" w:cs="Arial"/>
          <w:sz w:val="24"/>
          <w:szCs w:val="24"/>
          <w:highlight w:val="yellow"/>
        </w:rPr>
      </w:pPr>
    </w:p>
    <w:p w14:paraId="3D251160" w14:textId="0764B82C" w:rsidR="005B2312" w:rsidRPr="005C3524" w:rsidRDefault="005C3524" w:rsidP="005C3524">
      <w:pPr>
        <w:tabs>
          <w:tab w:val="left" w:pos="4917"/>
        </w:tabs>
        <w:spacing w:before="120" w:after="120" w:line="360" w:lineRule="auto"/>
        <w:ind w:left="360" w:hanging="360"/>
        <w:jc w:val="both"/>
        <w:rPr>
          <w:rFonts w:ascii="Arial" w:hAnsi="Arial" w:cs="Arial"/>
          <w:sz w:val="24"/>
          <w:szCs w:val="24"/>
        </w:rPr>
      </w:pPr>
      <w:r>
        <w:rPr>
          <w:rFonts w:ascii="Arial" w:hAnsi="Arial" w:cs="Arial"/>
          <w:sz w:val="24"/>
          <w:szCs w:val="24"/>
        </w:rPr>
        <w:t>6.</w:t>
      </w:r>
      <w:r>
        <w:rPr>
          <w:rFonts w:ascii="Arial" w:hAnsi="Arial" w:cs="Arial"/>
          <w:sz w:val="24"/>
          <w:szCs w:val="24"/>
        </w:rPr>
        <w:tab/>
      </w:r>
      <w:r w:rsidR="008B667D" w:rsidRPr="005C3524">
        <w:rPr>
          <w:rFonts w:ascii="Arial" w:hAnsi="Arial" w:cs="Arial"/>
          <w:sz w:val="24"/>
          <w:szCs w:val="24"/>
        </w:rPr>
        <w:t>In the event</w:t>
      </w:r>
      <w:r w:rsidR="00E80369" w:rsidRPr="005C3524">
        <w:rPr>
          <w:rFonts w:ascii="Arial" w:hAnsi="Arial" w:cs="Arial"/>
          <w:sz w:val="24"/>
          <w:szCs w:val="24"/>
        </w:rPr>
        <w:t xml:space="preserve"> of </w:t>
      </w:r>
      <w:r w:rsidR="008B667D" w:rsidRPr="005C3524">
        <w:rPr>
          <w:rFonts w:ascii="Arial" w:hAnsi="Arial" w:cs="Arial"/>
          <w:sz w:val="24"/>
          <w:szCs w:val="24"/>
        </w:rPr>
        <w:t xml:space="preserve">the </w:t>
      </w:r>
      <w:r w:rsidR="00C05595" w:rsidRPr="005C3524">
        <w:rPr>
          <w:rFonts w:ascii="Arial" w:hAnsi="Arial" w:cs="Arial"/>
          <w:sz w:val="24"/>
          <w:szCs w:val="24"/>
        </w:rPr>
        <w:t xml:space="preserve">second </w:t>
      </w:r>
      <w:r w:rsidR="008B667D" w:rsidRPr="005C3524">
        <w:rPr>
          <w:rFonts w:ascii="Arial" w:hAnsi="Arial" w:cs="Arial"/>
          <w:sz w:val="24"/>
          <w:szCs w:val="24"/>
        </w:rPr>
        <w:t>respondent</w:t>
      </w:r>
      <w:r w:rsidR="00C05595" w:rsidRPr="005C3524">
        <w:rPr>
          <w:rFonts w:ascii="Arial" w:hAnsi="Arial" w:cs="Arial"/>
          <w:sz w:val="24"/>
          <w:szCs w:val="24"/>
        </w:rPr>
        <w:t xml:space="preserve"> </w:t>
      </w:r>
      <w:r w:rsidR="00E80369" w:rsidRPr="005C3524">
        <w:rPr>
          <w:rFonts w:ascii="Arial" w:hAnsi="Arial" w:cs="Arial"/>
          <w:sz w:val="24"/>
          <w:szCs w:val="24"/>
        </w:rPr>
        <w:t xml:space="preserve">being </w:t>
      </w:r>
      <w:r w:rsidR="008B667D" w:rsidRPr="005C3524">
        <w:rPr>
          <w:rFonts w:ascii="Arial" w:hAnsi="Arial" w:cs="Arial"/>
          <w:sz w:val="24"/>
          <w:szCs w:val="24"/>
        </w:rPr>
        <w:t xml:space="preserve">unable to </w:t>
      </w:r>
      <w:r w:rsidR="00E80369" w:rsidRPr="005C3524">
        <w:rPr>
          <w:rFonts w:ascii="Arial" w:hAnsi="Arial" w:cs="Arial"/>
          <w:sz w:val="24"/>
          <w:szCs w:val="24"/>
        </w:rPr>
        <w:t xml:space="preserve">timeously </w:t>
      </w:r>
      <w:r w:rsidR="008B667D" w:rsidRPr="005C3524">
        <w:rPr>
          <w:rFonts w:ascii="Arial" w:hAnsi="Arial" w:cs="Arial"/>
          <w:sz w:val="24"/>
          <w:szCs w:val="24"/>
        </w:rPr>
        <w:t>finalise the steps necessary to give effect to the order</w:t>
      </w:r>
      <w:r w:rsidR="00C05595" w:rsidRPr="005C3524">
        <w:rPr>
          <w:rFonts w:ascii="Arial" w:hAnsi="Arial" w:cs="Arial"/>
          <w:sz w:val="24"/>
          <w:szCs w:val="24"/>
        </w:rPr>
        <w:t>s</w:t>
      </w:r>
      <w:r w:rsidR="008B667D" w:rsidRPr="005C3524">
        <w:rPr>
          <w:rFonts w:ascii="Arial" w:hAnsi="Arial" w:cs="Arial"/>
          <w:sz w:val="24"/>
          <w:szCs w:val="24"/>
        </w:rPr>
        <w:t xml:space="preserve"> in paragraph</w:t>
      </w:r>
      <w:r w:rsidR="008A5FB9" w:rsidRPr="005C3524">
        <w:rPr>
          <w:rFonts w:ascii="Arial" w:hAnsi="Arial" w:cs="Arial"/>
          <w:sz w:val="24"/>
          <w:szCs w:val="24"/>
        </w:rPr>
        <w:t xml:space="preserve">s </w:t>
      </w:r>
      <w:r w:rsidR="0009146D" w:rsidRPr="005C3524">
        <w:rPr>
          <w:rFonts w:ascii="Arial" w:hAnsi="Arial" w:cs="Arial"/>
          <w:sz w:val="24"/>
          <w:szCs w:val="24"/>
        </w:rPr>
        <w:t>3</w:t>
      </w:r>
      <w:r w:rsidR="008A5FB9" w:rsidRPr="005C3524">
        <w:rPr>
          <w:rFonts w:ascii="Arial" w:hAnsi="Arial" w:cs="Arial"/>
          <w:sz w:val="24"/>
          <w:szCs w:val="24"/>
        </w:rPr>
        <w:t xml:space="preserve"> and </w:t>
      </w:r>
      <w:r w:rsidR="0009146D" w:rsidRPr="005C3524">
        <w:rPr>
          <w:rFonts w:ascii="Arial" w:hAnsi="Arial" w:cs="Arial"/>
          <w:sz w:val="24"/>
          <w:szCs w:val="24"/>
        </w:rPr>
        <w:t>5</w:t>
      </w:r>
      <w:r w:rsidR="008B667D" w:rsidRPr="005C3524">
        <w:rPr>
          <w:rFonts w:ascii="Arial" w:hAnsi="Arial" w:cs="Arial"/>
          <w:sz w:val="24"/>
          <w:szCs w:val="24"/>
        </w:rPr>
        <w:t xml:space="preserve"> above, the </w:t>
      </w:r>
      <w:r w:rsidR="005B2312" w:rsidRPr="005C3524">
        <w:rPr>
          <w:rFonts w:ascii="Arial" w:hAnsi="Arial" w:cs="Arial"/>
          <w:sz w:val="24"/>
          <w:szCs w:val="24"/>
        </w:rPr>
        <w:t xml:space="preserve">second </w:t>
      </w:r>
      <w:r w:rsidR="008B667D" w:rsidRPr="005C3524">
        <w:rPr>
          <w:rFonts w:ascii="Arial" w:hAnsi="Arial" w:cs="Arial"/>
          <w:sz w:val="24"/>
          <w:szCs w:val="24"/>
        </w:rPr>
        <w:t xml:space="preserve">respondent </w:t>
      </w:r>
      <w:r w:rsidR="00E80369" w:rsidRPr="005C3524">
        <w:rPr>
          <w:rFonts w:ascii="Arial" w:hAnsi="Arial" w:cs="Arial"/>
          <w:sz w:val="24"/>
          <w:szCs w:val="24"/>
        </w:rPr>
        <w:t xml:space="preserve">is granted leave to </w:t>
      </w:r>
      <w:r w:rsidR="008B667D" w:rsidRPr="005C3524">
        <w:rPr>
          <w:rFonts w:ascii="Arial" w:hAnsi="Arial" w:cs="Arial"/>
          <w:sz w:val="24"/>
          <w:szCs w:val="24"/>
        </w:rPr>
        <w:t>approach Van der Schyff J</w:t>
      </w:r>
      <w:r w:rsidR="00E80369" w:rsidRPr="005C3524">
        <w:rPr>
          <w:rFonts w:ascii="Arial" w:hAnsi="Arial" w:cs="Arial"/>
          <w:sz w:val="24"/>
          <w:szCs w:val="24"/>
        </w:rPr>
        <w:t>,</w:t>
      </w:r>
      <w:r w:rsidR="008B667D" w:rsidRPr="005C3524">
        <w:rPr>
          <w:rFonts w:ascii="Arial" w:hAnsi="Arial" w:cs="Arial"/>
          <w:sz w:val="24"/>
          <w:szCs w:val="24"/>
        </w:rPr>
        <w:t xml:space="preserve"> </w:t>
      </w:r>
      <w:r w:rsidR="00F5310A" w:rsidRPr="005C3524">
        <w:rPr>
          <w:rFonts w:ascii="Arial" w:hAnsi="Arial" w:cs="Arial"/>
          <w:sz w:val="24"/>
          <w:szCs w:val="24"/>
        </w:rPr>
        <w:t xml:space="preserve">or any judge appointed by the Deputy Judge President of this Division, </w:t>
      </w:r>
      <w:r w:rsidR="008B667D" w:rsidRPr="005C3524">
        <w:rPr>
          <w:rFonts w:ascii="Arial" w:hAnsi="Arial" w:cs="Arial"/>
          <w:sz w:val="24"/>
          <w:szCs w:val="24"/>
        </w:rPr>
        <w:t xml:space="preserve">on </w:t>
      </w:r>
      <w:r w:rsidR="00E80369" w:rsidRPr="005C3524">
        <w:rPr>
          <w:rFonts w:ascii="Arial" w:hAnsi="Arial" w:cs="Arial"/>
          <w:sz w:val="24"/>
          <w:szCs w:val="24"/>
        </w:rPr>
        <w:t xml:space="preserve">the same papers and after due notice </w:t>
      </w:r>
      <w:r w:rsidR="008B667D" w:rsidRPr="005C3524">
        <w:rPr>
          <w:rFonts w:ascii="Arial" w:hAnsi="Arial" w:cs="Arial"/>
          <w:sz w:val="24"/>
          <w:szCs w:val="24"/>
        </w:rPr>
        <w:t xml:space="preserve">to the applicants and the </w:t>
      </w:r>
      <w:r w:rsidR="008B667D" w:rsidRPr="005C3524">
        <w:rPr>
          <w:rFonts w:ascii="Arial" w:hAnsi="Arial" w:cs="Arial"/>
          <w:i/>
          <w:sz w:val="24"/>
          <w:szCs w:val="24"/>
        </w:rPr>
        <w:t>amicus</w:t>
      </w:r>
      <w:r w:rsidR="00E80369" w:rsidRPr="005C3524">
        <w:rPr>
          <w:rFonts w:ascii="Arial" w:hAnsi="Arial" w:cs="Arial"/>
          <w:i/>
          <w:sz w:val="24"/>
          <w:szCs w:val="24"/>
        </w:rPr>
        <w:t>,</w:t>
      </w:r>
      <w:r w:rsidR="008B667D" w:rsidRPr="005C3524">
        <w:rPr>
          <w:rFonts w:ascii="Arial" w:hAnsi="Arial" w:cs="Arial"/>
          <w:sz w:val="24"/>
          <w:szCs w:val="24"/>
        </w:rPr>
        <w:t xml:space="preserve"> </w:t>
      </w:r>
      <w:r w:rsidR="00E80369" w:rsidRPr="005C3524">
        <w:rPr>
          <w:rFonts w:ascii="Arial" w:hAnsi="Arial" w:cs="Arial"/>
          <w:sz w:val="24"/>
          <w:szCs w:val="24"/>
        </w:rPr>
        <w:t xml:space="preserve">for an </w:t>
      </w:r>
      <w:r w:rsidR="008B667D" w:rsidRPr="005C3524">
        <w:rPr>
          <w:rFonts w:ascii="Arial" w:hAnsi="Arial" w:cs="Arial"/>
          <w:sz w:val="24"/>
          <w:szCs w:val="24"/>
        </w:rPr>
        <w:t>extension of the period</w:t>
      </w:r>
      <w:r w:rsidR="005B2312" w:rsidRPr="005C3524">
        <w:rPr>
          <w:rFonts w:ascii="Arial" w:hAnsi="Arial" w:cs="Arial"/>
          <w:sz w:val="24"/>
          <w:szCs w:val="24"/>
        </w:rPr>
        <w:t>s mentioned in the said paragraphs</w:t>
      </w:r>
      <w:r w:rsidR="008B667D" w:rsidRPr="005C3524">
        <w:rPr>
          <w:rFonts w:ascii="Arial" w:hAnsi="Arial" w:cs="Arial"/>
          <w:sz w:val="24"/>
          <w:szCs w:val="24"/>
        </w:rPr>
        <w:t xml:space="preserve">. </w:t>
      </w:r>
      <w:r w:rsidR="005B2312" w:rsidRPr="005C3524">
        <w:rPr>
          <w:rFonts w:ascii="Arial" w:hAnsi="Arial" w:cs="Arial"/>
          <w:sz w:val="24"/>
          <w:szCs w:val="24"/>
        </w:rPr>
        <w:t>An</w:t>
      </w:r>
      <w:r w:rsidR="008B667D" w:rsidRPr="005C3524">
        <w:rPr>
          <w:rFonts w:ascii="Arial" w:hAnsi="Arial" w:cs="Arial"/>
          <w:sz w:val="24"/>
          <w:szCs w:val="24"/>
        </w:rPr>
        <w:t xml:space="preserve"> application </w:t>
      </w:r>
      <w:r w:rsidR="00E80369" w:rsidRPr="005C3524">
        <w:rPr>
          <w:rFonts w:ascii="Arial" w:hAnsi="Arial" w:cs="Arial"/>
          <w:sz w:val="24"/>
          <w:szCs w:val="24"/>
        </w:rPr>
        <w:t xml:space="preserve">for extension must be supported </w:t>
      </w:r>
      <w:r w:rsidR="008B667D" w:rsidRPr="005C3524">
        <w:rPr>
          <w:rFonts w:ascii="Arial" w:hAnsi="Arial" w:cs="Arial"/>
          <w:sz w:val="24"/>
          <w:szCs w:val="24"/>
        </w:rPr>
        <w:t>by a</w:t>
      </w:r>
      <w:r w:rsidR="00080DA5" w:rsidRPr="005C3524">
        <w:rPr>
          <w:rFonts w:ascii="Arial" w:hAnsi="Arial" w:cs="Arial"/>
          <w:sz w:val="24"/>
          <w:szCs w:val="24"/>
        </w:rPr>
        <w:t>n affidavit</w:t>
      </w:r>
      <w:r w:rsidR="008B667D" w:rsidRPr="005C3524">
        <w:rPr>
          <w:rFonts w:ascii="Arial" w:hAnsi="Arial" w:cs="Arial"/>
          <w:sz w:val="24"/>
          <w:szCs w:val="24"/>
        </w:rPr>
        <w:t xml:space="preserve"> wherein </w:t>
      </w:r>
      <w:r w:rsidR="00553E0F" w:rsidRPr="005C3524">
        <w:rPr>
          <w:rFonts w:ascii="Arial" w:hAnsi="Arial" w:cs="Arial"/>
          <w:sz w:val="24"/>
          <w:szCs w:val="24"/>
        </w:rPr>
        <w:t>the following is</w:t>
      </w:r>
      <w:r w:rsidR="00E80369" w:rsidRPr="005C3524">
        <w:rPr>
          <w:rFonts w:ascii="Arial" w:hAnsi="Arial" w:cs="Arial"/>
          <w:sz w:val="24"/>
          <w:szCs w:val="24"/>
        </w:rPr>
        <w:t xml:space="preserve"> set out </w:t>
      </w:r>
      <w:r w:rsidR="008B667D" w:rsidRPr="005C3524">
        <w:rPr>
          <w:rFonts w:ascii="Arial" w:hAnsi="Arial" w:cs="Arial"/>
          <w:sz w:val="24"/>
          <w:szCs w:val="24"/>
        </w:rPr>
        <w:t>in detai</w:t>
      </w:r>
      <w:r w:rsidR="00F9602E" w:rsidRPr="005C3524">
        <w:rPr>
          <w:rFonts w:ascii="Arial" w:hAnsi="Arial" w:cs="Arial"/>
          <w:sz w:val="24"/>
          <w:szCs w:val="24"/>
        </w:rPr>
        <w:t>l</w:t>
      </w:r>
      <w:r w:rsidR="005B2312" w:rsidRPr="005C3524">
        <w:rPr>
          <w:rFonts w:ascii="Arial" w:hAnsi="Arial" w:cs="Arial"/>
          <w:sz w:val="24"/>
          <w:szCs w:val="24"/>
        </w:rPr>
        <w:t>:</w:t>
      </w:r>
    </w:p>
    <w:p w14:paraId="52185BED" w14:textId="77777777" w:rsidR="005B2312" w:rsidRPr="005B2312" w:rsidRDefault="005B2312" w:rsidP="005B2312">
      <w:pPr>
        <w:pStyle w:val="ListParagraph"/>
        <w:rPr>
          <w:rFonts w:ascii="Arial" w:hAnsi="Arial" w:cs="Arial"/>
          <w:sz w:val="24"/>
          <w:szCs w:val="24"/>
        </w:rPr>
      </w:pPr>
    </w:p>
    <w:p w14:paraId="0E10341A" w14:textId="0F29911C" w:rsidR="0009146D" w:rsidRPr="005C3524" w:rsidRDefault="005C3524" w:rsidP="005C3524">
      <w:pPr>
        <w:tabs>
          <w:tab w:val="left" w:pos="4917"/>
        </w:tabs>
        <w:spacing w:before="120" w:after="120" w:line="360" w:lineRule="auto"/>
        <w:ind w:left="792" w:hanging="432"/>
        <w:jc w:val="both"/>
        <w:rPr>
          <w:rFonts w:ascii="Arial" w:hAnsi="Arial" w:cs="Arial"/>
          <w:sz w:val="24"/>
          <w:szCs w:val="24"/>
        </w:rPr>
      </w:pPr>
      <w:r>
        <w:rPr>
          <w:rFonts w:ascii="Arial" w:hAnsi="Arial" w:cs="Arial"/>
          <w:sz w:val="24"/>
          <w:szCs w:val="24"/>
        </w:rPr>
        <w:t>6.1.</w:t>
      </w:r>
      <w:r>
        <w:rPr>
          <w:rFonts w:ascii="Arial" w:hAnsi="Arial" w:cs="Arial"/>
          <w:sz w:val="24"/>
          <w:szCs w:val="24"/>
        </w:rPr>
        <w:tab/>
      </w:r>
      <w:r w:rsidR="008B667D" w:rsidRPr="005C3524">
        <w:rPr>
          <w:rFonts w:ascii="Arial" w:hAnsi="Arial" w:cs="Arial"/>
          <w:sz w:val="24"/>
          <w:szCs w:val="24"/>
        </w:rPr>
        <w:t>the number of identity numbers that were blocked at the time of the granting of th</w:t>
      </w:r>
      <w:r w:rsidR="005B2312" w:rsidRPr="005C3524">
        <w:rPr>
          <w:rFonts w:ascii="Arial" w:hAnsi="Arial" w:cs="Arial"/>
          <w:sz w:val="24"/>
          <w:szCs w:val="24"/>
        </w:rPr>
        <w:t>is</w:t>
      </w:r>
      <w:r w:rsidR="008B667D" w:rsidRPr="005C3524">
        <w:rPr>
          <w:rFonts w:ascii="Arial" w:hAnsi="Arial" w:cs="Arial"/>
          <w:sz w:val="24"/>
          <w:szCs w:val="24"/>
        </w:rPr>
        <w:t xml:space="preserve"> order</w:t>
      </w:r>
      <w:r w:rsidR="0009146D" w:rsidRPr="005C3524">
        <w:rPr>
          <w:rFonts w:ascii="Arial" w:hAnsi="Arial" w:cs="Arial"/>
          <w:sz w:val="24"/>
          <w:szCs w:val="24"/>
        </w:rPr>
        <w:t>;</w:t>
      </w:r>
    </w:p>
    <w:p w14:paraId="463E3B38" w14:textId="77777777" w:rsidR="0009146D" w:rsidRPr="0009146D" w:rsidRDefault="0009146D" w:rsidP="0009146D">
      <w:pPr>
        <w:pStyle w:val="ListParagraph"/>
        <w:tabs>
          <w:tab w:val="left" w:pos="4917"/>
        </w:tabs>
        <w:spacing w:before="120" w:after="120" w:line="360" w:lineRule="auto"/>
        <w:ind w:left="792"/>
        <w:jc w:val="both"/>
        <w:rPr>
          <w:rFonts w:ascii="Arial" w:hAnsi="Arial" w:cs="Arial"/>
          <w:sz w:val="24"/>
          <w:szCs w:val="24"/>
        </w:rPr>
      </w:pPr>
    </w:p>
    <w:p w14:paraId="095DAB38" w14:textId="3436F6C5" w:rsidR="005B2312" w:rsidRPr="005C3524" w:rsidRDefault="005C3524" w:rsidP="005C3524">
      <w:pPr>
        <w:tabs>
          <w:tab w:val="left" w:pos="4917"/>
        </w:tabs>
        <w:spacing w:before="120" w:after="120" w:line="360" w:lineRule="auto"/>
        <w:ind w:left="792" w:hanging="432"/>
        <w:jc w:val="both"/>
        <w:rPr>
          <w:rFonts w:ascii="Arial" w:hAnsi="Arial" w:cs="Arial"/>
          <w:sz w:val="24"/>
          <w:szCs w:val="24"/>
        </w:rPr>
      </w:pPr>
      <w:r>
        <w:rPr>
          <w:rFonts w:ascii="Arial" w:hAnsi="Arial" w:cs="Arial"/>
          <w:sz w:val="24"/>
          <w:szCs w:val="24"/>
        </w:rPr>
        <w:t>6.2.</w:t>
      </w:r>
      <w:r>
        <w:rPr>
          <w:rFonts w:ascii="Arial" w:hAnsi="Arial" w:cs="Arial"/>
          <w:sz w:val="24"/>
          <w:szCs w:val="24"/>
        </w:rPr>
        <w:tab/>
      </w:r>
      <w:r w:rsidR="008B667D" w:rsidRPr="005C3524">
        <w:rPr>
          <w:rFonts w:ascii="Arial" w:hAnsi="Arial" w:cs="Arial"/>
          <w:sz w:val="24"/>
          <w:szCs w:val="24"/>
        </w:rPr>
        <w:t xml:space="preserve">the steps taken to </w:t>
      </w:r>
      <w:r w:rsidR="00E80369" w:rsidRPr="005C3524">
        <w:rPr>
          <w:rFonts w:ascii="Arial" w:hAnsi="Arial" w:cs="Arial"/>
          <w:sz w:val="24"/>
          <w:szCs w:val="24"/>
        </w:rPr>
        <w:t xml:space="preserve">procure the unblocking of </w:t>
      </w:r>
      <w:r w:rsidR="008B667D" w:rsidRPr="005C3524">
        <w:rPr>
          <w:rFonts w:ascii="Arial" w:hAnsi="Arial" w:cs="Arial"/>
          <w:sz w:val="24"/>
          <w:szCs w:val="24"/>
        </w:rPr>
        <w:t>identity numbers</w:t>
      </w:r>
      <w:r w:rsidR="0009146D" w:rsidRPr="005C3524">
        <w:rPr>
          <w:rFonts w:ascii="Arial" w:hAnsi="Arial" w:cs="Arial"/>
          <w:sz w:val="24"/>
          <w:szCs w:val="24"/>
        </w:rPr>
        <w:t>;</w:t>
      </w:r>
    </w:p>
    <w:p w14:paraId="76E4212D" w14:textId="77777777" w:rsidR="0009146D" w:rsidRPr="0009146D" w:rsidRDefault="0009146D" w:rsidP="0009146D">
      <w:pPr>
        <w:pStyle w:val="ListParagraph"/>
        <w:rPr>
          <w:rFonts w:ascii="Arial" w:hAnsi="Arial" w:cs="Arial"/>
          <w:sz w:val="24"/>
          <w:szCs w:val="24"/>
        </w:rPr>
      </w:pPr>
    </w:p>
    <w:p w14:paraId="5D2B59B2" w14:textId="401A9A34" w:rsidR="0009146D" w:rsidRPr="005C3524" w:rsidRDefault="005C3524" w:rsidP="005C3524">
      <w:pPr>
        <w:tabs>
          <w:tab w:val="left" w:pos="4917"/>
        </w:tabs>
        <w:spacing w:before="120" w:after="120" w:line="360" w:lineRule="auto"/>
        <w:ind w:left="792" w:hanging="432"/>
        <w:jc w:val="both"/>
        <w:rPr>
          <w:rFonts w:ascii="Arial" w:hAnsi="Arial" w:cs="Arial"/>
          <w:sz w:val="24"/>
          <w:szCs w:val="24"/>
        </w:rPr>
      </w:pPr>
      <w:r>
        <w:rPr>
          <w:rFonts w:ascii="Arial" w:hAnsi="Arial" w:cs="Arial"/>
          <w:sz w:val="24"/>
          <w:szCs w:val="24"/>
        </w:rPr>
        <w:t>6.3.</w:t>
      </w:r>
      <w:r>
        <w:rPr>
          <w:rFonts w:ascii="Arial" w:hAnsi="Arial" w:cs="Arial"/>
          <w:sz w:val="24"/>
          <w:szCs w:val="24"/>
        </w:rPr>
        <w:tab/>
      </w:r>
      <w:r w:rsidR="008B667D" w:rsidRPr="005C3524">
        <w:rPr>
          <w:rFonts w:ascii="Arial" w:hAnsi="Arial" w:cs="Arial"/>
          <w:sz w:val="24"/>
          <w:szCs w:val="24"/>
        </w:rPr>
        <w:t xml:space="preserve"> the reason</w:t>
      </w:r>
      <w:r w:rsidR="005956D0" w:rsidRPr="005C3524">
        <w:rPr>
          <w:rFonts w:ascii="Arial" w:hAnsi="Arial" w:cs="Arial"/>
          <w:sz w:val="24"/>
          <w:szCs w:val="24"/>
        </w:rPr>
        <w:t>(s)</w:t>
      </w:r>
      <w:r w:rsidR="008B667D" w:rsidRPr="005C3524">
        <w:rPr>
          <w:rFonts w:ascii="Arial" w:hAnsi="Arial" w:cs="Arial"/>
          <w:sz w:val="24"/>
          <w:szCs w:val="24"/>
        </w:rPr>
        <w:t xml:space="preserve"> why the remaining identity numbers</w:t>
      </w:r>
      <w:r w:rsidR="00E633DD" w:rsidRPr="005C3524">
        <w:rPr>
          <w:rFonts w:ascii="Arial" w:hAnsi="Arial" w:cs="Arial"/>
          <w:sz w:val="24"/>
          <w:szCs w:val="24"/>
        </w:rPr>
        <w:t xml:space="preserve"> remain unblocked</w:t>
      </w:r>
      <w:r w:rsidR="005B2312" w:rsidRPr="005C3524">
        <w:rPr>
          <w:rFonts w:ascii="Arial" w:hAnsi="Arial" w:cs="Arial"/>
          <w:sz w:val="24"/>
          <w:szCs w:val="24"/>
        </w:rPr>
        <w:t>;</w:t>
      </w:r>
    </w:p>
    <w:p w14:paraId="631CDC1A" w14:textId="77777777" w:rsidR="0009146D" w:rsidRPr="0009146D" w:rsidRDefault="0009146D" w:rsidP="0009146D">
      <w:pPr>
        <w:pStyle w:val="ListParagraph"/>
        <w:rPr>
          <w:rFonts w:ascii="Arial" w:hAnsi="Arial" w:cs="Arial"/>
          <w:sz w:val="24"/>
          <w:szCs w:val="24"/>
        </w:rPr>
      </w:pPr>
    </w:p>
    <w:p w14:paraId="2D078DCC" w14:textId="29390C81" w:rsidR="0009146D" w:rsidRPr="005C3524" w:rsidRDefault="005C3524" w:rsidP="005C3524">
      <w:pPr>
        <w:tabs>
          <w:tab w:val="left" w:pos="4917"/>
        </w:tabs>
        <w:spacing w:before="120" w:after="120" w:line="360" w:lineRule="auto"/>
        <w:ind w:left="792" w:hanging="432"/>
        <w:jc w:val="both"/>
        <w:rPr>
          <w:rFonts w:ascii="Arial" w:hAnsi="Arial" w:cs="Arial"/>
          <w:sz w:val="24"/>
          <w:szCs w:val="24"/>
        </w:rPr>
      </w:pPr>
      <w:r>
        <w:rPr>
          <w:rFonts w:ascii="Arial" w:hAnsi="Arial" w:cs="Arial"/>
          <w:sz w:val="24"/>
          <w:szCs w:val="24"/>
        </w:rPr>
        <w:t>6.4.</w:t>
      </w:r>
      <w:r>
        <w:rPr>
          <w:rFonts w:ascii="Arial" w:hAnsi="Arial" w:cs="Arial"/>
          <w:sz w:val="24"/>
          <w:szCs w:val="24"/>
        </w:rPr>
        <w:tab/>
      </w:r>
      <w:r w:rsidR="00F9602E" w:rsidRPr="005C3524">
        <w:rPr>
          <w:rFonts w:ascii="Arial" w:hAnsi="Arial" w:cs="Arial"/>
          <w:sz w:val="24"/>
          <w:szCs w:val="24"/>
        </w:rPr>
        <w:t xml:space="preserve"> </w:t>
      </w:r>
      <w:r w:rsidR="008B667D" w:rsidRPr="005C3524">
        <w:rPr>
          <w:rFonts w:ascii="Arial" w:hAnsi="Arial" w:cs="Arial"/>
          <w:sz w:val="24"/>
          <w:szCs w:val="24"/>
        </w:rPr>
        <w:t>the remaining number of blocked identity number</w:t>
      </w:r>
      <w:r w:rsidR="00F9602E" w:rsidRPr="005C3524">
        <w:rPr>
          <w:rFonts w:ascii="Arial" w:hAnsi="Arial" w:cs="Arial"/>
          <w:sz w:val="24"/>
          <w:szCs w:val="24"/>
        </w:rPr>
        <w:t>s;</w:t>
      </w:r>
    </w:p>
    <w:p w14:paraId="15D79A89" w14:textId="77777777" w:rsidR="0009146D" w:rsidRPr="0009146D" w:rsidRDefault="0009146D" w:rsidP="0009146D">
      <w:pPr>
        <w:pStyle w:val="ListParagraph"/>
        <w:rPr>
          <w:rFonts w:ascii="Arial" w:hAnsi="Arial" w:cs="Arial"/>
          <w:sz w:val="24"/>
          <w:szCs w:val="24"/>
        </w:rPr>
      </w:pPr>
    </w:p>
    <w:p w14:paraId="6D5C01E8" w14:textId="1F16E0BE" w:rsidR="001B72F3" w:rsidRPr="005C3524" w:rsidRDefault="005C3524" w:rsidP="005C3524">
      <w:pPr>
        <w:tabs>
          <w:tab w:val="left" w:pos="4917"/>
        </w:tabs>
        <w:spacing w:before="120" w:after="120" w:line="360" w:lineRule="auto"/>
        <w:ind w:left="792" w:hanging="432"/>
        <w:jc w:val="both"/>
        <w:rPr>
          <w:rFonts w:ascii="Arial" w:hAnsi="Arial" w:cs="Arial"/>
          <w:sz w:val="24"/>
          <w:szCs w:val="24"/>
        </w:rPr>
      </w:pPr>
      <w:r>
        <w:rPr>
          <w:rFonts w:ascii="Arial" w:hAnsi="Arial" w:cs="Arial"/>
          <w:sz w:val="24"/>
          <w:szCs w:val="24"/>
        </w:rPr>
        <w:t>6.5.</w:t>
      </w:r>
      <w:r>
        <w:rPr>
          <w:rFonts w:ascii="Arial" w:hAnsi="Arial" w:cs="Arial"/>
          <w:sz w:val="24"/>
          <w:szCs w:val="24"/>
        </w:rPr>
        <w:tab/>
      </w:r>
      <w:r w:rsidR="002E5E41" w:rsidRPr="005C3524">
        <w:rPr>
          <w:rFonts w:ascii="Arial" w:hAnsi="Arial" w:cs="Arial"/>
          <w:sz w:val="24"/>
          <w:szCs w:val="24"/>
        </w:rPr>
        <w:t xml:space="preserve"> </w:t>
      </w:r>
      <w:r w:rsidR="001B72F3" w:rsidRPr="005C3524">
        <w:rPr>
          <w:rFonts w:ascii="Arial" w:hAnsi="Arial" w:cs="Arial"/>
          <w:sz w:val="24"/>
          <w:szCs w:val="24"/>
        </w:rPr>
        <w:t>the proposed</w:t>
      </w:r>
      <w:r w:rsidR="005956D0" w:rsidRPr="005C3524">
        <w:rPr>
          <w:rFonts w:ascii="Arial" w:hAnsi="Arial" w:cs="Arial"/>
          <w:sz w:val="24"/>
          <w:szCs w:val="24"/>
        </w:rPr>
        <w:t xml:space="preserve"> steps to </w:t>
      </w:r>
      <w:r w:rsidR="00E633DD" w:rsidRPr="005C3524">
        <w:rPr>
          <w:rFonts w:ascii="Arial" w:hAnsi="Arial" w:cs="Arial"/>
          <w:sz w:val="24"/>
          <w:szCs w:val="24"/>
        </w:rPr>
        <w:t xml:space="preserve">be implemented to </w:t>
      </w:r>
      <w:r w:rsidR="005956D0" w:rsidRPr="005C3524">
        <w:rPr>
          <w:rFonts w:ascii="Arial" w:hAnsi="Arial" w:cs="Arial"/>
          <w:sz w:val="24"/>
          <w:szCs w:val="24"/>
        </w:rPr>
        <w:t xml:space="preserve">ensure the blocks </w:t>
      </w:r>
      <w:r w:rsidR="005B2312" w:rsidRPr="005C3524">
        <w:rPr>
          <w:rFonts w:ascii="Arial" w:hAnsi="Arial" w:cs="Arial"/>
          <w:sz w:val="24"/>
          <w:szCs w:val="24"/>
        </w:rPr>
        <w:t>are</w:t>
      </w:r>
      <w:r w:rsidR="005956D0" w:rsidRPr="005C3524">
        <w:rPr>
          <w:rFonts w:ascii="Arial" w:hAnsi="Arial" w:cs="Arial"/>
          <w:sz w:val="24"/>
          <w:szCs w:val="24"/>
        </w:rPr>
        <w:t xml:space="preserve"> lifted</w:t>
      </w:r>
      <w:r w:rsidR="001B72F3" w:rsidRPr="005C3524">
        <w:rPr>
          <w:rFonts w:ascii="Arial" w:hAnsi="Arial" w:cs="Arial"/>
          <w:sz w:val="24"/>
          <w:szCs w:val="24"/>
        </w:rPr>
        <w:t>; and</w:t>
      </w:r>
    </w:p>
    <w:p w14:paraId="1443B6A6" w14:textId="77777777" w:rsidR="0009146D" w:rsidRPr="0009146D" w:rsidRDefault="0009146D" w:rsidP="0009146D">
      <w:pPr>
        <w:pStyle w:val="ListParagraph"/>
        <w:rPr>
          <w:rFonts w:ascii="Arial" w:hAnsi="Arial" w:cs="Arial"/>
          <w:sz w:val="24"/>
          <w:szCs w:val="24"/>
        </w:rPr>
      </w:pPr>
    </w:p>
    <w:p w14:paraId="5B10DBF9" w14:textId="3C35E329" w:rsidR="008B667D" w:rsidRPr="005C3524" w:rsidRDefault="005C3524" w:rsidP="005C3524">
      <w:pPr>
        <w:tabs>
          <w:tab w:val="left" w:pos="4917"/>
        </w:tabs>
        <w:spacing w:before="120" w:after="120" w:line="360" w:lineRule="auto"/>
        <w:ind w:left="792" w:hanging="432"/>
        <w:jc w:val="both"/>
        <w:rPr>
          <w:rFonts w:ascii="Arial" w:hAnsi="Arial" w:cs="Arial"/>
          <w:sz w:val="24"/>
          <w:szCs w:val="24"/>
        </w:rPr>
      </w:pPr>
      <w:r w:rsidRPr="005B2312">
        <w:rPr>
          <w:rFonts w:ascii="Arial" w:hAnsi="Arial" w:cs="Arial"/>
          <w:sz w:val="24"/>
          <w:szCs w:val="24"/>
        </w:rPr>
        <w:t>6.6.</w:t>
      </w:r>
      <w:r w:rsidRPr="005B2312">
        <w:rPr>
          <w:rFonts w:ascii="Arial" w:hAnsi="Arial" w:cs="Arial"/>
          <w:sz w:val="24"/>
          <w:szCs w:val="24"/>
        </w:rPr>
        <w:tab/>
      </w:r>
      <w:r w:rsidR="00BD4F3A" w:rsidRPr="005C3524">
        <w:rPr>
          <w:rFonts w:ascii="Arial" w:hAnsi="Arial" w:cs="Arial"/>
          <w:sz w:val="24"/>
          <w:szCs w:val="24"/>
        </w:rPr>
        <w:t xml:space="preserve">The </w:t>
      </w:r>
      <w:r w:rsidR="001B72F3" w:rsidRPr="005C3524">
        <w:rPr>
          <w:rFonts w:ascii="Arial" w:hAnsi="Arial" w:cs="Arial"/>
          <w:sz w:val="24"/>
          <w:szCs w:val="24"/>
        </w:rPr>
        <w:t>p</w:t>
      </w:r>
      <w:r w:rsidR="005B2312" w:rsidRPr="005C3524">
        <w:rPr>
          <w:rFonts w:ascii="Arial" w:hAnsi="Arial" w:cs="Arial"/>
          <w:sz w:val="24"/>
          <w:szCs w:val="24"/>
        </w:rPr>
        <w:t>ropose</w:t>
      </w:r>
      <w:r w:rsidR="00E633DD" w:rsidRPr="005C3524">
        <w:rPr>
          <w:rFonts w:ascii="Arial" w:hAnsi="Arial" w:cs="Arial"/>
          <w:sz w:val="24"/>
          <w:szCs w:val="24"/>
        </w:rPr>
        <w:t>d</w:t>
      </w:r>
      <w:r w:rsidR="001B72F3" w:rsidRPr="005C3524">
        <w:rPr>
          <w:rFonts w:ascii="Arial" w:hAnsi="Arial" w:cs="Arial"/>
          <w:sz w:val="24"/>
          <w:szCs w:val="24"/>
        </w:rPr>
        <w:t xml:space="preserve"> </w:t>
      </w:r>
      <w:r w:rsidR="005B2312" w:rsidRPr="005C3524">
        <w:rPr>
          <w:rFonts w:ascii="Arial" w:hAnsi="Arial" w:cs="Arial"/>
          <w:sz w:val="24"/>
          <w:szCs w:val="24"/>
        </w:rPr>
        <w:t>timeframe</w:t>
      </w:r>
      <w:r w:rsidR="001B72F3" w:rsidRPr="005C3524">
        <w:rPr>
          <w:rFonts w:ascii="Arial" w:hAnsi="Arial" w:cs="Arial"/>
          <w:sz w:val="24"/>
          <w:szCs w:val="24"/>
        </w:rPr>
        <w:t xml:space="preserve"> for the finalisation of the process</w:t>
      </w:r>
      <w:r w:rsidR="00553E0F" w:rsidRPr="005C3524">
        <w:rPr>
          <w:rFonts w:ascii="Arial" w:hAnsi="Arial" w:cs="Arial"/>
          <w:sz w:val="24"/>
          <w:szCs w:val="24"/>
        </w:rPr>
        <w:t>.</w:t>
      </w:r>
    </w:p>
    <w:p w14:paraId="40F541A6" w14:textId="77777777" w:rsidR="005B2312" w:rsidRPr="005B2312" w:rsidRDefault="005B2312" w:rsidP="005B2312">
      <w:pPr>
        <w:pStyle w:val="ListParagraph"/>
        <w:rPr>
          <w:rFonts w:ascii="Arial" w:hAnsi="Arial" w:cs="Arial"/>
          <w:sz w:val="24"/>
          <w:szCs w:val="24"/>
        </w:rPr>
      </w:pPr>
    </w:p>
    <w:p w14:paraId="30D3C37D" w14:textId="4AFF13B2" w:rsidR="008B667D" w:rsidRPr="005C3524" w:rsidRDefault="005C3524" w:rsidP="005C3524">
      <w:pPr>
        <w:tabs>
          <w:tab w:val="left" w:pos="4917"/>
        </w:tabs>
        <w:spacing w:before="120" w:after="120" w:line="360" w:lineRule="auto"/>
        <w:ind w:left="360" w:hanging="360"/>
        <w:jc w:val="both"/>
        <w:rPr>
          <w:rFonts w:ascii="Arial" w:hAnsi="Arial" w:cs="Arial"/>
          <w:sz w:val="24"/>
          <w:szCs w:val="24"/>
        </w:rPr>
      </w:pPr>
      <w:r>
        <w:rPr>
          <w:rFonts w:ascii="Arial" w:hAnsi="Arial" w:cs="Arial"/>
          <w:sz w:val="24"/>
          <w:szCs w:val="24"/>
        </w:rPr>
        <w:t>7.</w:t>
      </w:r>
      <w:r>
        <w:rPr>
          <w:rFonts w:ascii="Arial" w:hAnsi="Arial" w:cs="Arial"/>
          <w:sz w:val="24"/>
          <w:szCs w:val="24"/>
        </w:rPr>
        <w:tab/>
      </w:r>
      <w:r w:rsidR="008B667D" w:rsidRPr="005C3524">
        <w:rPr>
          <w:rFonts w:ascii="Arial" w:hAnsi="Arial" w:cs="Arial"/>
          <w:sz w:val="24"/>
          <w:szCs w:val="24"/>
        </w:rPr>
        <w:t xml:space="preserve">The respondents </w:t>
      </w:r>
      <w:r w:rsidR="00E633DD" w:rsidRPr="005C3524">
        <w:rPr>
          <w:rFonts w:ascii="Arial" w:hAnsi="Arial" w:cs="Arial"/>
          <w:sz w:val="24"/>
          <w:szCs w:val="24"/>
        </w:rPr>
        <w:t xml:space="preserve">shall </w:t>
      </w:r>
      <w:r w:rsidR="008B667D" w:rsidRPr="005C3524">
        <w:rPr>
          <w:rFonts w:ascii="Arial" w:hAnsi="Arial" w:cs="Arial"/>
          <w:sz w:val="24"/>
          <w:szCs w:val="24"/>
        </w:rPr>
        <w:t>remove</w:t>
      </w:r>
      <w:r w:rsidR="005B2312" w:rsidRPr="005C3524">
        <w:rPr>
          <w:rFonts w:ascii="Arial" w:hAnsi="Arial" w:cs="Arial"/>
          <w:sz w:val="24"/>
          <w:szCs w:val="24"/>
        </w:rPr>
        <w:t>, with immediate effect,</w:t>
      </w:r>
      <w:r w:rsidR="008B667D" w:rsidRPr="005C3524">
        <w:rPr>
          <w:rFonts w:ascii="Arial" w:hAnsi="Arial" w:cs="Arial"/>
          <w:sz w:val="24"/>
          <w:szCs w:val="24"/>
        </w:rPr>
        <w:t xml:space="preserve"> any </w:t>
      </w:r>
      <w:r w:rsidR="005956D0" w:rsidRPr="005C3524">
        <w:rPr>
          <w:rFonts w:ascii="Arial" w:hAnsi="Arial" w:cs="Arial"/>
          <w:sz w:val="24"/>
          <w:szCs w:val="24"/>
        </w:rPr>
        <w:t>blocks imposed on</w:t>
      </w:r>
      <w:r w:rsidR="008B667D" w:rsidRPr="005C3524">
        <w:rPr>
          <w:rFonts w:ascii="Arial" w:hAnsi="Arial" w:cs="Arial"/>
          <w:sz w:val="24"/>
          <w:szCs w:val="24"/>
        </w:rPr>
        <w:t xml:space="preserve"> the identity numbers of </w:t>
      </w:r>
      <w:r w:rsidR="005B2312" w:rsidRPr="005C3524">
        <w:rPr>
          <w:rFonts w:ascii="Arial" w:hAnsi="Arial" w:cs="Arial"/>
          <w:sz w:val="24"/>
          <w:szCs w:val="24"/>
        </w:rPr>
        <w:t xml:space="preserve">all </w:t>
      </w:r>
      <w:r w:rsidR="008B667D" w:rsidRPr="005C3524">
        <w:rPr>
          <w:rFonts w:ascii="Arial" w:hAnsi="Arial" w:cs="Arial"/>
          <w:sz w:val="24"/>
          <w:szCs w:val="24"/>
        </w:rPr>
        <w:t xml:space="preserve">minor children </w:t>
      </w:r>
      <w:r w:rsidR="008A5FB9" w:rsidRPr="005C3524">
        <w:rPr>
          <w:rFonts w:ascii="Arial" w:hAnsi="Arial" w:cs="Arial"/>
          <w:sz w:val="24"/>
          <w:szCs w:val="24"/>
        </w:rPr>
        <w:t xml:space="preserve">whose parents’ status as </w:t>
      </w:r>
      <w:r w:rsidR="00E633DD" w:rsidRPr="005C3524">
        <w:rPr>
          <w:rFonts w:ascii="Arial" w:hAnsi="Arial" w:cs="Arial"/>
          <w:sz w:val="24"/>
          <w:szCs w:val="24"/>
        </w:rPr>
        <w:t xml:space="preserve">South African </w:t>
      </w:r>
      <w:r w:rsidR="008A5FB9" w:rsidRPr="005C3524">
        <w:rPr>
          <w:rFonts w:ascii="Arial" w:hAnsi="Arial" w:cs="Arial"/>
          <w:sz w:val="24"/>
          <w:szCs w:val="24"/>
        </w:rPr>
        <w:t xml:space="preserve">citizens or permanent residents </w:t>
      </w:r>
      <w:r w:rsidR="001B72F3" w:rsidRPr="005C3524">
        <w:rPr>
          <w:rFonts w:ascii="Arial" w:hAnsi="Arial" w:cs="Arial"/>
          <w:sz w:val="24"/>
          <w:szCs w:val="24"/>
        </w:rPr>
        <w:t>has</w:t>
      </w:r>
      <w:r w:rsidR="008A5FB9" w:rsidRPr="005C3524">
        <w:rPr>
          <w:rFonts w:ascii="Arial" w:hAnsi="Arial" w:cs="Arial"/>
          <w:sz w:val="24"/>
          <w:szCs w:val="24"/>
        </w:rPr>
        <w:t xml:space="preserve"> not finally been revoked or withdrawn</w:t>
      </w:r>
      <w:r w:rsidR="00026C76" w:rsidRPr="005C3524">
        <w:rPr>
          <w:rFonts w:ascii="Arial" w:hAnsi="Arial" w:cs="Arial"/>
          <w:sz w:val="24"/>
          <w:szCs w:val="24"/>
        </w:rPr>
        <w:t>;</w:t>
      </w:r>
    </w:p>
    <w:p w14:paraId="36612CED" w14:textId="6A56BE62" w:rsidR="00026C76" w:rsidRPr="005C3524" w:rsidRDefault="005C3524" w:rsidP="005C3524">
      <w:pPr>
        <w:tabs>
          <w:tab w:val="left" w:pos="4917"/>
        </w:tabs>
        <w:spacing w:before="120" w:after="120" w:line="360" w:lineRule="auto"/>
        <w:ind w:left="792" w:hanging="432"/>
        <w:jc w:val="both"/>
        <w:rPr>
          <w:rFonts w:ascii="Arial" w:hAnsi="Arial" w:cs="Arial"/>
          <w:sz w:val="24"/>
          <w:szCs w:val="24"/>
        </w:rPr>
      </w:pPr>
      <w:r>
        <w:rPr>
          <w:rFonts w:ascii="Arial" w:hAnsi="Arial" w:cs="Arial"/>
          <w:sz w:val="24"/>
          <w:szCs w:val="24"/>
        </w:rPr>
        <w:lastRenderedPageBreak/>
        <w:t>7.1.</w:t>
      </w:r>
      <w:r>
        <w:rPr>
          <w:rFonts w:ascii="Arial" w:hAnsi="Arial" w:cs="Arial"/>
          <w:sz w:val="24"/>
          <w:szCs w:val="24"/>
        </w:rPr>
        <w:tab/>
      </w:r>
      <w:r w:rsidR="00026C76" w:rsidRPr="005C3524">
        <w:rPr>
          <w:rFonts w:ascii="Arial" w:hAnsi="Arial" w:cs="Arial"/>
          <w:sz w:val="24"/>
          <w:szCs w:val="24"/>
        </w:rPr>
        <w:t xml:space="preserve">the respondents are to file an affidavit within </w:t>
      </w:r>
      <w:r w:rsidR="00AA1897" w:rsidRPr="005C3524">
        <w:rPr>
          <w:rFonts w:ascii="Arial" w:hAnsi="Arial" w:cs="Arial"/>
          <w:sz w:val="24"/>
          <w:szCs w:val="24"/>
        </w:rPr>
        <w:t>12</w:t>
      </w:r>
      <w:r w:rsidR="00026C76" w:rsidRPr="005C3524">
        <w:rPr>
          <w:rFonts w:ascii="Arial" w:hAnsi="Arial" w:cs="Arial"/>
          <w:sz w:val="24"/>
          <w:szCs w:val="24"/>
        </w:rPr>
        <w:t xml:space="preserve"> weeks of this order being granted</w:t>
      </w:r>
      <w:r w:rsidR="00AA1897" w:rsidRPr="005C3524">
        <w:rPr>
          <w:rFonts w:ascii="Arial" w:hAnsi="Arial" w:cs="Arial"/>
          <w:sz w:val="24"/>
          <w:szCs w:val="24"/>
        </w:rPr>
        <w:t>,</w:t>
      </w:r>
      <w:r w:rsidR="00026C76" w:rsidRPr="005C3524">
        <w:rPr>
          <w:rFonts w:ascii="Arial" w:hAnsi="Arial" w:cs="Arial"/>
          <w:sz w:val="24"/>
          <w:szCs w:val="24"/>
        </w:rPr>
        <w:t xml:space="preserve"> with this Court, the second and third applicants and the </w:t>
      </w:r>
      <w:r w:rsidR="00026C76" w:rsidRPr="005C3524">
        <w:rPr>
          <w:rFonts w:ascii="Arial" w:hAnsi="Arial" w:cs="Arial"/>
          <w:i/>
          <w:sz w:val="24"/>
          <w:szCs w:val="24"/>
        </w:rPr>
        <w:t>amicus curiae</w:t>
      </w:r>
      <w:r w:rsidR="00AA1897" w:rsidRPr="005C3524">
        <w:rPr>
          <w:rFonts w:ascii="Arial" w:hAnsi="Arial" w:cs="Arial"/>
          <w:i/>
          <w:sz w:val="24"/>
          <w:szCs w:val="24"/>
        </w:rPr>
        <w:t>,</w:t>
      </w:r>
      <w:r w:rsidR="00026C76" w:rsidRPr="005C3524">
        <w:rPr>
          <w:rFonts w:ascii="Arial" w:hAnsi="Arial" w:cs="Arial"/>
          <w:sz w:val="24"/>
          <w:szCs w:val="24"/>
        </w:rPr>
        <w:t xml:space="preserve"> confirming that </w:t>
      </w:r>
      <w:r w:rsidR="00AA1897" w:rsidRPr="005C3524">
        <w:rPr>
          <w:rFonts w:ascii="Arial" w:hAnsi="Arial" w:cs="Arial"/>
          <w:sz w:val="24"/>
          <w:szCs w:val="24"/>
        </w:rPr>
        <w:t>effect was given to paragraph 7 of this order</w:t>
      </w:r>
      <w:r w:rsidR="00026C76" w:rsidRPr="005C3524">
        <w:rPr>
          <w:rFonts w:ascii="Arial" w:hAnsi="Arial" w:cs="Arial"/>
          <w:sz w:val="24"/>
          <w:szCs w:val="24"/>
        </w:rPr>
        <w:t>.</w:t>
      </w:r>
    </w:p>
    <w:p w14:paraId="4D59A9AD" w14:textId="77777777" w:rsidR="005B2312" w:rsidRPr="005B2312" w:rsidRDefault="005B2312" w:rsidP="005B2312">
      <w:pPr>
        <w:pStyle w:val="ListParagraph"/>
        <w:rPr>
          <w:rFonts w:ascii="Arial" w:hAnsi="Arial" w:cs="Arial"/>
          <w:sz w:val="24"/>
          <w:szCs w:val="24"/>
        </w:rPr>
      </w:pPr>
    </w:p>
    <w:p w14:paraId="0E12D96B" w14:textId="3DBFBBD6" w:rsidR="005956D0" w:rsidRPr="005C3524" w:rsidRDefault="005C3524" w:rsidP="005C3524">
      <w:pPr>
        <w:tabs>
          <w:tab w:val="left" w:pos="4917"/>
        </w:tabs>
        <w:spacing w:before="120" w:after="120" w:line="360" w:lineRule="auto"/>
        <w:ind w:left="360" w:hanging="360"/>
        <w:jc w:val="both"/>
        <w:rPr>
          <w:rFonts w:ascii="Arial" w:hAnsi="Arial" w:cs="Arial"/>
          <w:sz w:val="24"/>
          <w:szCs w:val="24"/>
        </w:rPr>
      </w:pPr>
      <w:r>
        <w:rPr>
          <w:rFonts w:ascii="Arial" w:hAnsi="Arial" w:cs="Arial"/>
          <w:sz w:val="24"/>
          <w:szCs w:val="24"/>
        </w:rPr>
        <w:t>8.</w:t>
      </w:r>
      <w:r>
        <w:rPr>
          <w:rFonts w:ascii="Arial" w:hAnsi="Arial" w:cs="Arial"/>
          <w:sz w:val="24"/>
          <w:szCs w:val="24"/>
        </w:rPr>
        <w:tab/>
      </w:r>
      <w:r w:rsidR="006E0185" w:rsidRPr="005C3524">
        <w:rPr>
          <w:rFonts w:ascii="Arial" w:hAnsi="Arial" w:cs="Arial"/>
          <w:sz w:val="24"/>
          <w:szCs w:val="24"/>
        </w:rPr>
        <w:t>In the absence of a court order or legislation to the contrary being promulgated, a</w:t>
      </w:r>
      <w:r w:rsidR="001B72F3" w:rsidRPr="005C3524">
        <w:rPr>
          <w:rFonts w:ascii="Arial" w:hAnsi="Arial" w:cs="Arial"/>
          <w:sz w:val="24"/>
          <w:szCs w:val="24"/>
        </w:rPr>
        <w:t>ny minor child</w:t>
      </w:r>
      <w:r w:rsidR="005956D0" w:rsidRPr="005C3524">
        <w:rPr>
          <w:rFonts w:ascii="Arial" w:hAnsi="Arial" w:cs="Arial"/>
          <w:sz w:val="24"/>
          <w:szCs w:val="24"/>
        </w:rPr>
        <w:t xml:space="preserve"> born </w:t>
      </w:r>
      <w:r w:rsidR="00E633DD" w:rsidRPr="005C3524">
        <w:rPr>
          <w:rFonts w:ascii="Arial" w:hAnsi="Arial" w:cs="Arial"/>
          <w:sz w:val="24"/>
          <w:szCs w:val="24"/>
        </w:rPr>
        <w:t xml:space="preserve">from parents </w:t>
      </w:r>
      <w:r w:rsidR="006E0185" w:rsidRPr="005C3524">
        <w:rPr>
          <w:rFonts w:ascii="Arial" w:hAnsi="Arial" w:cs="Arial"/>
          <w:sz w:val="24"/>
          <w:szCs w:val="24"/>
        </w:rPr>
        <w:t xml:space="preserve">who are </w:t>
      </w:r>
      <w:r w:rsidR="00E960EC" w:rsidRPr="005C3524">
        <w:rPr>
          <w:rFonts w:ascii="Arial" w:hAnsi="Arial" w:cs="Arial"/>
          <w:sz w:val="24"/>
          <w:szCs w:val="24"/>
        </w:rPr>
        <w:t xml:space="preserve">registered </w:t>
      </w:r>
      <w:r w:rsidR="006E0185" w:rsidRPr="005C3524">
        <w:rPr>
          <w:rFonts w:ascii="Arial" w:hAnsi="Arial" w:cs="Arial"/>
          <w:sz w:val="24"/>
          <w:szCs w:val="24"/>
        </w:rPr>
        <w:t xml:space="preserve">in the national population register </w:t>
      </w:r>
      <w:r w:rsidR="00E960EC" w:rsidRPr="005C3524">
        <w:rPr>
          <w:rFonts w:ascii="Arial" w:hAnsi="Arial" w:cs="Arial"/>
          <w:sz w:val="24"/>
          <w:szCs w:val="24"/>
        </w:rPr>
        <w:t xml:space="preserve">as </w:t>
      </w:r>
      <w:r w:rsidR="005956D0" w:rsidRPr="005C3524">
        <w:rPr>
          <w:rFonts w:ascii="Arial" w:hAnsi="Arial" w:cs="Arial"/>
          <w:sz w:val="24"/>
          <w:szCs w:val="24"/>
        </w:rPr>
        <w:t xml:space="preserve">South African citizens or </w:t>
      </w:r>
      <w:r w:rsidR="000927AA" w:rsidRPr="005C3524">
        <w:rPr>
          <w:rFonts w:ascii="Arial" w:hAnsi="Arial" w:cs="Arial"/>
          <w:sz w:val="24"/>
          <w:szCs w:val="24"/>
        </w:rPr>
        <w:t>permanent residents</w:t>
      </w:r>
      <w:r w:rsidR="00E633DD" w:rsidRPr="005C3524">
        <w:rPr>
          <w:rFonts w:ascii="Arial" w:hAnsi="Arial" w:cs="Arial"/>
          <w:sz w:val="24"/>
          <w:szCs w:val="24"/>
        </w:rPr>
        <w:t>,</w:t>
      </w:r>
      <w:r w:rsidR="00E960EC" w:rsidRPr="005C3524">
        <w:rPr>
          <w:rFonts w:ascii="Arial" w:hAnsi="Arial" w:cs="Arial"/>
          <w:sz w:val="24"/>
          <w:szCs w:val="24"/>
        </w:rPr>
        <w:t xml:space="preserve"> </w:t>
      </w:r>
      <w:r w:rsidR="00E633DD" w:rsidRPr="005C3524">
        <w:rPr>
          <w:rFonts w:ascii="Arial" w:hAnsi="Arial" w:cs="Arial"/>
          <w:sz w:val="24"/>
          <w:szCs w:val="24"/>
        </w:rPr>
        <w:t xml:space="preserve">shall </w:t>
      </w:r>
      <w:r w:rsidR="000927AA" w:rsidRPr="005C3524">
        <w:rPr>
          <w:rFonts w:ascii="Arial" w:hAnsi="Arial" w:cs="Arial"/>
          <w:sz w:val="24"/>
          <w:szCs w:val="24"/>
        </w:rPr>
        <w:t xml:space="preserve">be </w:t>
      </w:r>
      <w:r w:rsidR="00E633DD" w:rsidRPr="005C3524">
        <w:rPr>
          <w:rFonts w:ascii="Arial" w:hAnsi="Arial" w:cs="Arial"/>
          <w:sz w:val="24"/>
          <w:szCs w:val="24"/>
        </w:rPr>
        <w:t xml:space="preserve">issued </w:t>
      </w:r>
      <w:r w:rsidR="000927AA" w:rsidRPr="005C3524">
        <w:rPr>
          <w:rFonts w:ascii="Arial" w:hAnsi="Arial" w:cs="Arial"/>
          <w:sz w:val="24"/>
          <w:szCs w:val="24"/>
        </w:rPr>
        <w:t xml:space="preserve">with </w:t>
      </w:r>
      <w:r w:rsidR="001B72F3" w:rsidRPr="005C3524">
        <w:rPr>
          <w:rFonts w:ascii="Arial" w:hAnsi="Arial" w:cs="Arial"/>
          <w:sz w:val="24"/>
          <w:szCs w:val="24"/>
        </w:rPr>
        <w:t xml:space="preserve">a birth certificate </w:t>
      </w:r>
      <w:r w:rsidR="00E633DD" w:rsidRPr="005C3524">
        <w:rPr>
          <w:rFonts w:ascii="Arial" w:hAnsi="Arial" w:cs="Arial"/>
          <w:sz w:val="24"/>
          <w:szCs w:val="24"/>
        </w:rPr>
        <w:t xml:space="preserve">and </w:t>
      </w:r>
      <w:r w:rsidR="001B72F3" w:rsidRPr="005C3524">
        <w:rPr>
          <w:rFonts w:ascii="Arial" w:hAnsi="Arial" w:cs="Arial"/>
          <w:sz w:val="24"/>
          <w:szCs w:val="24"/>
        </w:rPr>
        <w:t xml:space="preserve">an </w:t>
      </w:r>
      <w:r w:rsidR="005B2312" w:rsidRPr="005C3524">
        <w:rPr>
          <w:rFonts w:ascii="Arial" w:hAnsi="Arial" w:cs="Arial"/>
          <w:sz w:val="24"/>
          <w:szCs w:val="24"/>
        </w:rPr>
        <w:t>identity number</w:t>
      </w:r>
      <w:r w:rsidR="00E633DD" w:rsidRPr="005C3524">
        <w:rPr>
          <w:rFonts w:ascii="Arial" w:hAnsi="Arial" w:cs="Arial"/>
          <w:sz w:val="24"/>
          <w:szCs w:val="24"/>
        </w:rPr>
        <w:t xml:space="preserve">, </w:t>
      </w:r>
      <w:r w:rsidR="000927AA" w:rsidRPr="005C3524">
        <w:rPr>
          <w:rFonts w:ascii="Arial" w:hAnsi="Arial" w:cs="Arial"/>
          <w:sz w:val="24"/>
          <w:szCs w:val="24"/>
        </w:rPr>
        <w:t xml:space="preserve">irrespective of </w:t>
      </w:r>
      <w:r w:rsidR="00E633DD" w:rsidRPr="005C3524">
        <w:rPr>
          <w:rFonts w:ascii="Arial" w:hAnsi="Arial" w:cs="Arial"/>
          <w:sz w:val="24"/>
          <w:szCs w:val="24"/>
        </w:rPr>
        <w:t xml:space="preserve">whether </w:t>
      </w:r>
      <w:r w:rsidR="000927AA" w:rsidRPr="005C3524">
        <w:rPr>
          <w:rFonts w:ascii="Arial" w:hAnsi="Arial" w:cs="Arial"/>
          <w:sz w:val="24"/>
          <w:szCs w:val="24"/>
        </w:rPr>
        <w:t>any investigation regarding the validity of the minor child’s parents’ status as citizen or permanent resident</w:t>
      </w:r>
      <w:r w:rsidR="00E633DD" w:rsidRPr="005C3524">
        <w:rPr>
          <w:rFonts w:ascii="Arial" w:hAnsi="Arial" w:cs="Arial"/>
          <w:sz w:val="24"/>
          <w:szCs w:val="24"/>
        </w:rPr>
        <w:t xml:space="preserve"> is pending</w:t>
      </w:r>
      <w:r w:rsidR="00553E0F" w:rsidRPr="005C3524">
        <w:rPr>
          <w:rFonts w:ascii="Arial" w:hAnsi="Arial" w:cs="Arial"/>
          <w:sz w:val="24"/>
          <w:szCs w:val="24"/>
        </w:rPr>
        <w:t>.</w:t>
      </w:r>
    </w:p>
    <w:p w14:paraId="0E9EE6C8" w14:textId="77777777" w:rsidR="00F9602E" w:rsidRPr="00F9602E" w:rsidRDefault="00F9602E" w:rsidP="00F9602E">
      <w:pPr>
        <w:pStyle w:val="ListParagraph"/>
        <w:rPr>
          <w:rFonts w:ascii="Arial" w:hAnsi="Arial" w:cs="Arial"/>
          <w:sz w:val="24"/>
          <w:szCs w:val="24"/>
        </w:rPr>
      </w:pPr>
    </w:p>
    <w:p w14:paraId="333663DF" w14:textId="32C26AD7" w:rsidR="00674BD1" w:rsidRPr="005C3524" w:rsidRDefault="005C3524" w:rsidP="005C3524">
      <w:pPr>
        <w:tabs>
          <w:tab w:val="left" w:pos="4917"/>
        </w:tabs>
        <w:spacing w:before="120" w:after="120" w:line="360" w:lineRule="auto"/>
        <w:ind w:left="360" w:hanging="360"/>
        <w:jc w:val="both"/>
        <w:rPr>
          <w:rFonts w:ascii="Arial" w:hAnsi="Arial" w:cs="Arial"/>
          <w:sz w:val="24"/>
          <w:szCs w:val="24"/>
        </w:rPr>
      </w:pPr>
      <w:r>
        <w:rPr>
          <w:rFonts w:ascii="Arial" w:hAnsi="Arial" w:cs="Arial"/>
          <w:sz w:val="24"/>
          <w:szCs w:val="24"/>
        </w:rPr>
        <w:t>9.</w:t>
      </w:r>
      <w:r>
        <w:rPr>
          <w:rFonts w:ascii="Arial" w:hAnsi="Arial" w:cs="Arial"/>
          <w:sz w:val="24"/>
          <w:szCs w:val="24"/>
        </w:rPr>
        <w:tab/>
      </w:r>
      <w:r w:rsidR="00F9602E" w:rsidRPr="005C3524">
        <w:rPr>
          <w:rFonts w:ascii="Arial" w:hAnsi="Arial" w:cs="Arial"/>
          <w:sz w:val="24"/>
          <w:szCs w:val="24"/>
        </w:rPr>
        <w:t xml:space="preserve">In the absence of a court order or enabling legislation being promulgated, no block may be imposed on </w:t>
      </w:r>
      <w:r w:rsidR="000A560B" w:rsidRPr="005C3524">
        <w:rPr>
          <w:rFonts w:ascii="Arial" w:hAnsi="Arial" w:cs="Arial"/>
          <w:sz w:val="24"/>
          <w:szCs w:val="24"/>
        </w:rPr>
        <w:t>any minor child’s</w:t>
      </w:r>
      <w:r w:rsidR="00F9602E" w:rsidRPr="005C3524">
        <w:rPr>
          <w:rFonts w:ascii="Arial" w:hAnsi="Arial" w:cs="Arial"/>
          <w:sz w:val="24"/>
          <w:szCs w:val="24"/>
        </w:rPr>
        <w:t xml:space="preserve"> identity number </w:t>
      </w:r>
      <w:r w:rsidR="00DD6CD2" w:rsidRPr="005C3524">
        <w:rPr>
          <w:rFonts w:ascii="Arial" w:hAnsi="Arial" w:cs="Arial"/>
          <w:sz w:val="24"/>
          <w:szCs w:val="24"/>
        </w:rPr>
        <w:t>before</w:t>
      </w:r>
      <w:r w:rsidR="00F9602E" w:rsidRPr="005C3524">
        <w:rPr>
          <w:rFonts w:ascii="Arial" w:hAnsi="Arial" w:cs="Arial"/>
          <w:sz w:val="24"/>
          <w:szCs w:val="24"/>
        </w:rPr>
        <w:t xml:space="preserve"> a final decision </w:t>
      </w:r>
      <w:r w:rsidR="00C51146" w:rsidRPr="005C3524">
        <w:rPr>
          <w:rFonts w:ascii="Arial" w:hAnsi="Arial" w:cs="Arial"/>
          <w:sz w:val="24"/>
          <w:szCs w:val="24"/>
        </w:rPr>
        <w:t>i</w:t>
      </w:r>
      <w:r w:rsidR="00674BD1" w:rsidRPr="005C3524">
        <w:rPr>
          <w:rFonts w:ascii="Arial" w:hAnsi="Arial" w:cs="Arial"/>
          <w:sz w:val="24"/>
          <w:szCs w:val="24"/>
        </w:rPr>
        <w:t>s made</w:t>
      </w:r>
      <w:r w:rsidR="000A560B" w:rsidRPr="005C3524">
        <w:rPr>
          <w:rFonts w:ascii="Arial" w:hAnsi="Arial" w:cs="Arial"/>
          <w:sz w:val="24"/>
          <w:szCs w:val="24"/>
        </w:rPr>
        <w:t xml:space="preserve"> </w:t>
      </w:r>
      <w:r w:rsidR="00507DED" w:rsidRPr="005C3524">
        <w:rPr>
          <w:rFonts w:ascii="Arial" w:hAnsi="Arial" w:cs="Arial"/>
          <w:sz w:val="24"/>
          <w:szCs w:val="24"/>
        </w:rPr>
        <w:t xml:space="preserve">in terms of </w:t>
      </w:r>
      <w:r w:rsidR="00080DA5" w:rsidRPr="005C3524">
        <w:rPr>
          <w:rFonts w:ascii="Arial" w:hAnsi="Arial" w:cs="Arial"/>
          <w:sz w:val="24"/>
          <w:szCs w:val="24"/>
        </w:rPr>
        <w:t xml:space="preserve">the </w:t>
      </w:r>
      <w:r w:rsidR="00507DED" w:rsidRPr="005C3524">
        <w:rPr>
          <w:rFonts w:ascii="Arial" w:hAnsi="Arial" w:cs="Arial"/>
          <w:sz w:val="24"/>
          <w:szCs w:val="24"/>
        </w:rPr>
        <w:t xml:space="preserve">applicable legislation, </w:t>
      </w:r>
      <w:r w:rsidR="000A560B" w:rsidRPr="005C3524">
        <w:rPr>
          <w:rFonts w:ascii="Arial" w:hAnsi="Arial" w:cs="Arial"/>
          <w:sz w:val="24"/>
          <w:szCs w:val="24"/>
        </w:rPr>
        <w:t>to</w:t>
      </w:r>
      <w:r w:rsidR="00674BD1" w:rsidRPr="005C3524">
        <w:rPr>
          <w:rFonts w:ascii="Arial" w:hAnsi="Arial" w:cs="Arial"/>
          <w:sz w:val="24"/>
          <w:szCs w:val="24"/>
        </w:rPr>
        <w:t>:</w:t>
      </w:r>
    </w:p>
    <w:p w14:paraId="48A23EB3" w14:textId="77777777" w:rsidR="00674BD1" w:rsidRPr="00674BD1" w:rsidRDefault="00674BD1" w:rsidP="00674BD1">
      <w:pPr>
        <w:pStyle w:val="ListParagraph"/>
        <w:rPr>
          <w:rFonts w:ascii="Arial" w:hAnsi="Arial" w:cs="Arial"/>
          <w:sz w:val="24"/>
          <w:szCs w:val="24"/>
        </w:rPr>
      </w:pPr>
    </w:p>
    <w:p w14:paraId="5E682394" w14:textId="25CF5DCB" w:rsidR="00674BD1" w:rsidRPr="005C3524" w:rsidRDefault="005C3524" w:rsidP="005C3524">
      <w:pPr>
        <w:tabs>
          <w:tab w:val="left" w:pos="4917"/>
        </w:tabs>
        <w:spacing w:before="120" w:after="120" w:line="360" w:lineRule="auto"/>
        <w:ind w:left="788" w:hanging="431"/>
        <w:jc w:val="both"/>
        <w:rPr>
          <w:rFonts w:ascii="Arial" w:hAnsi="Arial" w:cs="Arial"/>
          <w:sz w:val="24"/>
          <w:szCs w:val="24"/>
        </w:rPr>
      </w:pPr>
      <w:r>
        <w:rPr>
          <w:rFonts w:ascii="Arial" w:hAnsi="Arial" w:cs="Arial"/>
          <w:sz w:val="24"/>
          <w:szCs w:val="24"/>
        </w:rPr>
        <w:t>9.1.</w:t>
      </w:r>
      <w:r>
        <w:rPr>
          <w:rFonts w:ascii="Arial" w:hAnsi="Arial" w:cs="Arial"/>
          <w:sz w:val="24"/>
          <w:szCs w:val="24"/>
        </w:rPr>
        <w:tab/>
      </w:r>
      <w:r w:rsidR="00674BD1" w:rsidRPr="005C3524">
        <w:rPr>
          <w:rFonts w:ascii="Arial" w:hAnsi="Arial" w:cs="Arial"/>
          <w:sz w:val="24"/>
          <w:szCs w:val="24"/>
        </w:rPr>
        <w:t xml:space="preserve"> </w:t>
      </w:r>
      <w:r w:rsidR="00F9602E" w:rsidRPr="005C3524">
        <w:rPr>
          <w:rFonts w:ascii="Arial" w:hAnsi="Arial" w:cs="Arial"/>
          <w:sz w:val="24"/>
          <w:szCs w:val="24"/>
        </w:rPr>
        <w:t>revoke the minor child’s parents’ citizenship or permanent resident status</w:t>
      </w:r>
      <w:r w:rsidR="00674BD1" w:rsidRPr="005C3524">
        <w:rPr>
          <w:rFonts w:ascii="Arial" w:hAnsi="Arial" w:cs="Arial"/>
          <w:sz w:val="24"/>
          <w:szCs w:val="24"/>
        </w:rPr>
        <w:t>;</w:t>
      </w:r>
      <w:r w:rsidR="00C51146" w:rsidRPr="005C3524">
        <w:rPr>
          <w:rFonts w:ascii="Arial" w:hAnsi="Arial" w:cs="Arial"/>
          <w:sz w:val="24"/>
          <w:szCs w:val="24"/>
        </w:rPr>
        <w:t xml:space="preserve"> and/or</w:t>
      </w:r>
    </w:p>
    <w:p w14:paraId="038F5197" w14:textId="2A8D0132" w:rsidR="00674BD1" w:rsidRPr="005C3524" w:rsidRDefault="005C3524" w:rsidP="005C3524">
      <w:pPr>
        <w:tabs>
          <w:tab w:val="left" w:pos="4917"/>
        </w:tabs>
        <w:spacing w:before="120" w:after="120" w:line="360" w:lineRule="auto"/>
        <w:ind w:left="788" w:hanging="431"/>
        <w:jc w:val="both"/>
        <w:rPr>
          <w:rFonts w:ascii="Arial" w:hAnsi="Arial" w:cs="Arial"/>
          <w:sz w:val="24"/>
          <w:szCs w:val="24"/>
        </w:rPr>
      </w:pPr>
      <w:r>
        <w:rPr>
          <w:rFonts w:ascii="Arial" w:hAnsi="Arial" w:cs="Arial"/>
          <w:sz w:val="24"/>
          <w:szCs w:val="24"/>
        </w:rPr>
        <w:t>9.2.</w:t>
      </w:r>
      <w:r>
        <w:rPr>
          <w:rFonts w:ascii="Arial" w:hAnsi="Arial" w:cs="Arial"/>
          <w:sz w:val="24"/>
          <w:szCs w:val="24"/>
        </w:rPr>
        <w:tab/>
      </w:r>
      <w:r w:rsidR="00F9602E" w:rsidRPr="005C3524">
        <w:rPr>
          <w:rFonts w:ascii="Arial" w:hAnsi="Arial" w:cs="Arial"/>
          <w:sz w:val="24"/>
          <w:szCs w:val="24"/>
        </w:rPr>
        <w:t xml:space="preserve"> deprive the </w:t>
      </w:r>
      <w:r w:rsidR="000A560B" w:rsidRPr="005C3524">
        <w:rPr>
          <w:rFonts w:ascii="Arial" w:hAnsi="Arial" w:cs="Arial"/>
          <w:sz w:val="24"/>
          <w:szCs w:val="24"/>
        </w:rPr>
        <w:t xml:space="preserve">minor child’s </w:t>
      </w:r>
      <w:r w:rsidR="00F9602E" w:rsidRPr="005C3524">
        <w:rPr>
          <w:rFonts w:ascii="Arial" w:hAnsi="Arial" w:cs="Arial"/>
          <w:sz w:val="24"/>
          <w:szCs w:val="24"/>
        </w:rPr>
        <w:t>parents of such citizenship or permanent residence status</w:t>
      </w:r>
      <w:r w:rsidR="00674BD1" w:rsidRPr="005C3524">
        <w:rPr>
          <w:rFonts w:ascii="Arial" w:hAnsi="Arial" w:cs="Arial"/>
          <w:sz w:val="24"/>
          <w:szCs w:val="24"/>
        </w:rPr>
        <w:t>;</w:t>
      </w:r>
      <w:r w:rsidR="00C51146" w:rsidRPr="005C3524">
        <w:rPr>
          <w:rFonts w:ascii="Arial" w:hAnsi="Arial" w:cs="Arial"/>
          <w:sz w:val="24"/>
          <w:szCs w:val="24"/>
        </w:rPr>
        <w:t xml:space="preserve"> and</w:t>
      </w:r>
      <w:r w:rsidR="000A560B" w:rsidRPr="005C3524">
        <w:rPr>
          <w:rFonts w:ascii="Arial" w:hAnsi="Arial" w:cs="Arial"/>
          <w:sz w:val="24"/>
          <w:szCs w:val="24"/>
        </w:rPr>
        <w:t>/or</w:t>
      </w:r>
    </w:p>
    <w:p w14:paraId="6BC6C025" w14:textId="6210ED9A" w:rsidR="00F9602E" w:rsidRPr="005C3524" w:rsidRDefault="005C3524" w:rsidP="005C3524">
      <w:pPr>
        <w:tabs>
          <w:tab w:val="left" w:pos="4917"/>
        </w:tabs>
        <w:spacing w:before="120" w:after="120" w:line="360" w:lineRule="auto"/>
        <w:ind w:left="788" w:hanging="431"/>
        <w:jc w:val="both"/>
        <w:rPr>
          <w:rFonts w:ascii="Arial" w:hAnsi="Arial" w:cs="Arial"/>
          <w:sz w:val="24"/>
          <w:szCs w:val="24"/>
        </w:rPr>
      </w:pPr>
      <w:r>
        <w:rPr>
          <w:rFonts w:ascii="Arial" w:hAnsi="Arial" w:cs="Arial"/>
          <w:sz w:val="24"/>
          <w:szCs w:val="24"/>
        </w:rPr>
        <w:t>9.3.</w:t>
      </w:r>
      <w:r>
        <w:rPr>
          <w:rFonts w:ascii="Arial" w:hAnsi="Arial" w:cs="Arial"/>
          <w:sz w:val="24"/>
          <w:szCs w:val="24"/>
        </w:rPr>
        <w:tab/>
      </w:r>
      <w:r w:rsidR="00DD6CD2" w:rsidRPr="005C3524">
        <w:rPr>
          <w:rFonts w:ascii="Arial" w:hAnsi="Arial" w:cs="Arial"/>
          <w:sz w:val="24"/>
          <w:szCs w:val="24"/>
        </w:rPr>
        <w:t xml:space="preserve"> </w:t>
      </w:r>
      <w:r w:rsidR="00674BD1" w:rsidRPr="005C3524">
        <w:rPr>
          <w:rFonts w:ascii="Arial" w:hAnsi="Arial" w:cs="Arial"/>
          <w:sz w:val="24"/>
          <w:szCs w:val="24"/>
          <w:lang w:val="en-US"/>
        </w:rPr>
        <w:t>cancel the child’s birth certificate and identity document</w:t>
      </w:r>
      <w:r w:rsidR="000A560B" w:rsidRPr="005C3524">
        <w:rPr>
          <w:rFonts w:ascii="Arial" w:hAnsi="Arial" w:cs="Arial"/>
          <w:sz w:val="24"/>
          <w:szCs w:val="24"/>
          <w:lang w:val="en-US"/>
        </w:rPr>
        <w:t xml:space="preserve"> </w:t>
      </w:r>
      <w:r w:rsidR="000A560B" w:rsidRPr="005C3524">
        <w:rPr>
          <w:rFonts w:ascii="Arial" w:hAnsi="Arial" w:cs="Arial"/>
          <w:sz w:val="24"/>
          <w:szCs w:val="24"/>
        </w:rPr>
        <w:t xml:space="preserve">in terms of </w:t>
      </w:r>
      <w:r w:rsidR="000A560B" w:rsidRPr="005C3524">
        <w:rPr>
          <w:rFonts w:ascii="Arial" w:hAnsi="Arial" w:cs="Arial"/>
          <w:sz w:val="24"/>
          <w:szCs w:val="24"/>
          <w:lang w:val="en-US"/>
        </w:rPr>
        <w:t>Regulation 6(9) of the Regulations on the Registration of Births and Deaths, 2014</w:t>
      </w:r>
      <w:r w:rsidR="00E633DD" w:rsidRPr="005C3524">
        <w:rPr>
          <w:rFonts w:ascii="Arial" w:hAnsi="Arial" w:cs="Arial"/>
          <w:sz w:val="24"/>
          <w:szCs w:val="24"/>
          <w:lang w:val="en-US"/>
        </w:rPr>
        <w:t>.</w:t>
      </w:r>
    </w:p>
    <w:p w14:paraId="42C6334B" w14:textId="77777777" w:rsidR="00F9602E" w:rsidRPr="00F9602E" w:rsidRDefault="00F9602E" w:rsidP="00F9602E">
      <w:pPr>
        <w:pStyle w:val="ListParagraph"/>
        <w:rPr>
          <w:rFonts w:ascii="Arial" w:hAnsi="Arial" w:cs="Arial"/>
          <w:sz w:val="24"/>
          <w:szCs w:val="24"/>
        </w:rPr>
      </w:pPr>
    </w:p>
    <w:p w14:paraId="46FF58B1" w14:textId="4476E511" w:rsidR="008B667D" w:rsidRPr="005C3524" w:rsidRDefault="005C3524" w:rsidP="005C3524">
      <w:pPr>
        <w:tabs>
          <w:tab w:val="left" w:pos="4917"/>
        </w:tabs>
        <w:spacing w:before="120" w:after="120" w:line="360" w:lineRule="auto"/>
        <w:ind w:left="360" w:hanging="360"/>
        <w:jc w:val="both"/>
        <w:rPr>
          <w:rFonts w:ascii="Arial" w:hAnsi="Arial" w:cs="Arial"/>
          <w:sz w:val="24"/>
          <w:szCs w:val="24"/>
        </w:rPr>
      </w:pPr>
      <w:r>
        <w:rPr>
          <w:rFonts w:ascii="Arial" w:hAnsi="Arial" w:cs="Arial"/>
          <w:sz w:val="24"/>
          <w:szCs w:val="24"/>
        </w:rPr>
        <w:t>10.</w:t>
      </w:r>
      <w:r>
        <w:rPr>
          <w:rFonts w:ascii="Arial" w:hAnsi="Arial" w:cs="Arial"/>
          <w:sz w:val="24"/>
          <w:szCs w:val="24"/>
        </w:rPr>
        <w:tab/>
      </w:r>
      <w:r w:rsidR="008B667D" w:rsidRPr="005C3524">
        <w:rPr>
          <w:rFonts w:ascii="Arial" w:hAnsi="Arial" w:cs="Arial"/>
          <w:sz w:val="24"/>
          <w:szCs w:val="24"/>
        </w:rPr>
        <w:t xml:space="preserve">The respondents </w:t>
      </w:r>
      <w:r w:rsidR="00E633DD" w:rsidRPr="005C3524">
        <w:rPr>
          <w:rFonts w:ascii="Arial" w:hAnsi="Arial" w:cs="Arial"/>
          <w:sz w:val="24"/>
          <w:szCs w:val="24"/>
        </w:rPr>
        <w:t>shall</w:t>
      </w:r>
      <w:r w:rsidR="00F9602E" w:rsidRPr="005C3524">
        <w:rPr>
          <w:rFonts w:ascii="Arial" w:hAnsi="Arial" w:cs="Arial"/>
          <w:sz w:val="24"/>
          <w:szCs w:val="24"/>
        </w:rPr>
        <w:t>, within 10 days of th</w:t>
      </w:r>
      <w:r w:rsidR="00E633DD" w:rsidRPr="005C3524">
        <w:rPr>
          <w:rFonts w:ascii="Arial" w:hAnsi="Arial" w:cs="Arial"/>
          <w:sz w:val="24"/>
          <w:szCs w:val="24"/>
        </w:rPr>
        <w:t xml:space="preserve">e date of this order, uplift </w:t>
      </w:r>
      <w:r w:rsidR="008B667D" w:rsidRPr="005C3524">
        <w:rPr>
          <w:rFonts w:ascii="Arial" w:hAnsi="Arial" w:cs="Arial"/>
          <w:sz w:val="24"/>
          <w:szCs w:val="24"/>
        </w:rPr>
        <w:t xml:space="preserve">the blocks </w:t>
      </w:r>
      <w:r w:rsidR="005956D0" w:rsidRPr="005C3524">
        <w:rPr>
          <w:rFonts w:ascii="Arial" w:hAnsi="Arial" w:cs="Arial"/>
          <w:sz w:val="24"/>
          <w:szCs w:val="24"/>
        </w:rPr>
        <w:t xml:space="preserve">imposed </w:t>
      </w:r>
      <w:r w:rsidR="008B667D" w:rsidRPr="005C3524">
        <w:rPr>
          <w:rFonts w:ascii="Arial" w:hAnsi="Arial" w:cs="Arial"/>
          <w:sz w:val="24"/>
          <w:szCs w:val="24"/>
        </w:rPr>
        <w:t xml:space="preserve">on the identity numbers </w:t>
      </w:r>
      <w:r w:rsidR="000C3DA2" w:rsidRPr="005C3524">
        <w:rPr>
          <w:rFonts w:ascii="Arial" w:hAnsi="Arial" w:cs="Arial"/>
          <w:sz w:val="24"/>
          <w:szCs w:val="24"/>
        </w:rPr>
        <w:t xml:space="preserve">of </w:t>
      </w:r>
      <w:r w:rsidR="008B667D" w:rsidRPr="005C3524">
        <w:rPr>
          <w:rFonts w:ascii="Arial" w:hAnsi="Arial" w:cs="Arial"/>
          <w:sz w:val="24"/>
          <w:szCs w:val="24"/>
        </w:rPr>
        <w:t>M</w:t>
      </w:r>
      <w:r w:rsidR="004B531D" w:rsidRPr="005C3524">
        <w:rPr>
          <w:rFonts w:ascii="Arial" w:hAnsi="Arial" w:cs="Arial"/>
          <w:sz w:val="24"/>
          <w:szCs w:val="24"/>
          <w:lang w:val="en-US"/>
        </w:rPr>
        <w:t>[…]</w:t>
      </w:r>
      <w:r w:rsidR="008B667D" w:rsidRPr="005C3524">
        <w:rPr>
          <w:rFonts w:ascii="Arial" w:hAnsi="Arial" w:cs="Arial"/>
          <w:sz w:val="24"/>
          <w:szCs w:val="24"/>
        </w:rPr>
        <w:t xml:space="preserve"> M</w:t>
      </w:r>
      <w:r w:rsidR="004B531D" w:rsidRPr="005C3524">
        <w:rPr>
          <w:rFonts w:ascii="Arial" w:hAnsi="Arial" w:cs="Arial"/>
          <w:sz w:val="24"/>
          <w:szCs w:val="24"/>
          <w:lang w:val="en-US"/>
        </w:rPr>
        <w:t>[…]</w:t>
      </w:r>
      <w:r w:rsidR="008B667D" w:rsidRPr="005C3524">
        <w:rPr>
          <w:rFonts w:ascii="Arial" w:hAnsi="Arial" w:cs="Arial"/>
          <w:sz w:val="24"/>
          <w:szCs w:val="24"/>
        </w:rPr>
        <w:t xml:space="preserve">, </w:t>
      </w:r>
      <w:r w:rsidR="000C3DA2" w:rsidRPr="005C3524">
        <w:rPr>
          <w:rFonts w:ascii="Arial" w:hAnsi="Arial" w:cs="Arial"/>
          <w:sz w:val="24"/>
          <w:szCs w:val="24"/>
        </w:rPr>
        <w:t xml:space="preserve">and </w:t>
      </w:r>
      <w:r w:rsidR="008B667D" w:rsidRPr="005C3524">
        <w:rPr>
          <w:rFonts w:ascii="Arial" w:hAnsi="Arial" w:cs="Arial"/>
          <w:sz w:val="24"/>
          <w:szCs w:val="24"/>
        </w:rPr>
        <w:t>T</w:t>
      </w:r>
      <w:r w:rsidR="004B531D" w:rsidRPr="005C3524">
        <w:rPr>
          <w:rFonts w:ascii="Arial" w:hAnsi="Arial" w:cs="Arial"/>
          <w:sz w:val="24"/>
          <w:szCs w:val="24"/>
          <w:lang w:val="en-US"/>
        </w:rPr>
        <w:t>[…]</w:t>
      </w:r>
      <w:r w:rsidR="008B667D" w:rsidRPr="005C3524">
        <w:rPr>
          <w:rFonts w:ascii="Arial" w:hAnsi="Arial" w:cs="Arial"/>
          <w:sz w:val="24"/>
          <w:szCs w:val="24"/>
        </w:rPr>
        <w:t xml:space="preserve"> P</w:t>
      </w:r>
      <w:r w:rsidR="004B531D" w:rsidRPr="005C3524">
        <w:rPr>
          <w:rFonts w:ascii="Arial" w:hAnsi="Arial" w:cs="Arial"/>
          <w:sz w:val="24"/>
          <w:szCs w:val="24"/>
          <w:lang w:val="en-US"/>
        </w:rPr>
        <w:t>[…]</w:t>
      </w:r>
      <w:r w:rsidR="00E633DD" w:rsidRPr="005C3524">
        <w:rPr>
          <w:rFonts w:ascii="Arial" w:hAnsi="Arial" w:cs="Arial"/>
          <w:sz w:val="24"/>
          <w:szCs w:val="24"/>
        </w:rPr>
        <w:t>.</w:t>
      </w:r>
    </w:p>
    <w:p w14:paraId="473CF56C" w14:textId="77777777" w:rsidR="009D4F9F" w:rsidRPr="009D4F9F" w:rsidRDefault="009D4F9F" w:rsidP="009D4F9F">
      <w:pPr>
        <w:pStyle w:val="ListParagraph"/>
        <w:rPr>
          <w:rFonts w:ascii="Arial" w:hAnsi="Arial" w:cs="Arial"/>
          <w:sz w:val="24"/>
          <w:szCs w:val="24"/>
        </w:rPr>
      </w:pPr>
    </w:p>
    <w:p w14:paraId="429F7E22" w14:textId="0454DD37" w:rsidR="009D4F9F" w:rsidRPr="005C3524" w:rsidRDefault="005C3524" w:rsidP="005C3524">
      <w:pPr>
        <w:tabs>
          <w:tab w:val="left" w:pos="4917"/>
        </w:tabs>
        <w:spacing w:before="120" w:after="120" w:line="360" w:lineRule="auto"/>
        <w:ind w:left="360" w:hanging="360"/>
        <w:jc w:val="both"/>
        <w:rPr>
          <w:rFonts w:ascii="Arial" w:hAnsi="Arial" w:cs="Arial"/>
          <w:sz w:val="24"/>
          <w:szCs w:val="24"/>
        </w:rPr>
      </w:pPr>
      <w:r>
        <w:rPr>
          <w:rFonts w:ascii="Arial" w:hAnsi="Arial" w:cs="Arial"/>
          <w:sz w:val="24"/>
          <w:szCs w:val="24"/>
        </w:rPr>
        <w:t>11.</w:t>
      </w:r>
      <w:r>
        <w:rPr>
          <w:rFonts w:ascii="Arial" w:hAnsi="Arial" w:cs="Arial"/>
          <w:sz w:val="24"/>
          <w:szCs w:val="24"/>
        </w:rPr>
        <w:tab/>
      </w:r>
      <w:r w:rsidR="009D4F9F" w:rsidRPr="005C3524">
        <w:rPr>
          <w:rFonts w:ascii="Arial" w:hAnsi="Arial" w:cs="Arial"/>
          <w:sz w:val="24"/>
          <w:szCs w:val="24"/>
        </w:rPr>
        <w:t xml:space="preserve">The </w:t>
      </w:r>
      <w:r w:rsidR="00A45E04" w:rsidRPr="005C3524">
        <w:rPr>
          <w:rFonts w:ascii="Arial" w:hAnsi="Arial" w:cs="Arial"/>
          <w:sz w:val="24"/>
          <w:szCs w:val="24"/>
        </w:rPr>
        <w:t xml:space="preserve">respondents are interdicted and restrained from blocking the </w:t>
      </w:r>
      <w:r w:rsidR="009D4F9F" w:rsidRPr="005C3524">
        <w:rPr>
          <w:rFonts w:ascii="Arial" w:hAnsi="Arial" w:cs="Arial"/>
          <w:sz w:val="24"/>
          <w:szCs w:val="24"/>
        </w:rPr>
        <w:t>identity numbers of M</w:t>
      </w:r>
      <w:r w:rsidR="00C3099F" w:rsidRPr="005C3524">
        <w:rPr>
          <w:rFonts w:ascii="Arial" w:hAnsi="Arial" w:cs="Arial"/>
          <w:sz w:val="24"/>
          <w:szCs w:val="24"/>
          <w:lang w:val="en-US"/>
        </w:rPr>
        <w:t>[…]</w:t>
      </w:r>
      <w:r w:rsidR="009D4F9F" w:rsidRPr="005C3524">
        <w:rPr>
          <w:rFonts w:ascii="Arial" w:hAnsi="Arial" w:cs="Arial"/>
          <w:sz w:val="24"/>
          <w:szCs w:val="24"/>
        </w:rPr>
        <w:t xml:space="preserve"> M</w:t>
      </w:r>
      <w:r w:rsidR="00C3099F" w:rsidRPr="005C3524">
        <w:rPr>
          <w:rFonts w:ascii="Arial" w:hAnsi="Arial" w:cs="Arial"/>
          <w:sz w:val="24"/>
          <w:szCs w:val="24"/>
          <w:lang w:val="en-US"/>
        </w:rPr>
        <w:t>[…]</w:t>
      </w:r>
      <w:r w:rsidR="009D4F9F" w:rsidRPr="005C3524">
        <w:rPr>
          <w:rFonts w:ascii="Arial" w:hAnsi="Arial" w:cs="Arial"/>
          <w:sz w:val="24"/>
          <w:szCs w:val="24"/>
        </w:rPr>
        <w:t xml:space="preserve"> and T</w:t>
      </w:r>
      <w:r w:rsidR="00C3099F" w:rsidRPr="005C3524">
        <w:rPr>
          <w:rFonts w:ascii="Arial" w:hAnsi="Arial" w:cs="Arial"/>
          <w:sz w:val="24"/>
          <w:szCs w:val="24"/>
          <w:lang w:val="en-US"/>
        </w:rPr>
        <w:t>[…]</w:t>
      </w:r>
      <w:r w:rsidR="009D4F9F" w:rsidRPr="005C3524">
        <w:rPr>
          <w:rFonts w:ascii="Arial" w:hAnsi="Arial" w:cs="Arial"/>
          <w:sz w:val="24"/>
          <w:szCs w:val="24"/>
        </w:rPr>
        <w:t xml:space="preserve"> P</w:t>
      </w:r>
      <w:r w:rsidR="00C3099F" w:rsidRPr="005C3524">
        <w:rPr>
          <w:rFonts w:ascii="Arial" w:hAnsi="Arial" w:cs="Arial"/>
          <w:sz w:val="24"/>
          <w:szCs w:val="24"/>
          <w:lang w:val="en-US"/>
        </w:rPr>
        <w:t>[…]</w:t>
      </w:r>
      <w:r w:rsidR="009D4F9F" w:rsidRPr="005C3524">
        <w:rPr>
          <w:rFonts w:ascii="Arial" w:hAnsi="Arial" w:cs="Arial"/>
          <w:sz w:val="24"/>
          <w:szCs w:val="24"/>
        </w:rPr>
        <w:t xml:space="preserve">, </w:t>
      </w:r>
      <w:r w:rsidR="00A45E04" w:rsidRPr="005C3524">
        <w:rPr>
          <w:rFonts w:ascii="Arial" w:hAnsi="Arial" w:cs="Arial"/>
          <w:sz w:val="24"/>
          <w:szCs w:val="24"/>
        </w:rPr>
        <w:t xml:space="preserve">pending a final decision being taken </w:t>
      </w:r>
      <w:r w:rsidR="00C51146" w:rsidRPr="005C3524">
        <w:rPr>
          <w:rFonts w:ascii="Arial" w:hAnsi="Arial" w:cs="Arial"/>
          <w:sz w:val="24"/>
          <w:szCs w:val="24"/>
        </w:rPr>
        <w:t xml:space="preserve">regarding their status </w:t>
      </w:r>
      <w:r w:rsidR="00A45E04" w:rsidRPr="005C3524">
        <w:rPr>
          <w:rFonts w:ascii="Arial" w:hAnsi="Arial" w:cs="Arial"/>
          <w:sz w:val="24"/>
          <w:szCs w:val="24"/>
        </w:rPr>
        <w:t xml:space="preserve">after the finalisation of an investigation or inquiry in terms of the applicable </w:t>
      </w:r>
      <w:r w:rsidR="00507DED" w:rsidRPr="005C3524">
        <w:rPr>
          <w:rFonts w:ascii="Arial" w:hAnsi="Arial" w:cs="Arial"/>
          <w:sz w:val="24"/>
          <w:szCs w:val="24"/>
        </w:rPr>
        <w:t xml:space="preserve">empowering </w:t>
      </w:r>
      <w:r w:rsidR="00A45E04" w:rsidRPr="005C3524">
        <w:rPr>
          <w:rFonts w:ascii="Arial" w:hAnsi="Arial" w:cs="Arial"/>
          <w:sz w:val="24"/>
          <w:szCs w:val="24"/>
        </w:rPr>
        <w:t>legislation</w:t>
      </w:r>
      <w:r w:rsidR="00E633DD" w:rsidRPr="005C3524">
        <w:rPr>
          <w:rFonts w:ascii="Arial" w:hAnsi="Arial" w:cs="Arial"/>
          <w:sz w:val="24"/>
          <w:szCs w:val="24"/>
        </w:rPr>
        <w:t>.</w:t>
      </w:r>
    </w:p>
    <w:p w14:paraId="569C8A4C" w14:textId="77777777" w:rsidR="009D4F9F" w:rsidRPr="009D4F9F" w:rsidRDefault="009D4F9F" w:rsidP="009D4F9F">
      <w:pPr>
        <w:pStyle w:val="ListParagraph"/>
        <w:rPr>
          <w:rFonts w:ascii="Arial" w:hAnsi="Arial" w:cs="Arial"/>
          <w:sz w:val="24"/>
          <w:szCs w:val="24"/>
        </w:rPr>
      </w:pPr>
    </w:p>
    <w:p w14:paraId="081C97F8" w14:textId="29CD6C61" w:rsidR="009D4F9F" w:rsidRPr="005C3524" w:rsidRDefault="005C3524" w:rsidP="005C3524">
      <w:pPr>
        <w:tabs>
          <w:tab w:val="left" w:pos="4917"/>
        </w:tabs>
        <w:spacing w:before="120" w:after="120" w:line="360" w:lineRule="auto"/>
        <w:ind w:left="360" w:hanging="360"/>
        <w:jc w:val="both"/>
        <w:rPr>
          <w:rFonts w:ascii="Arial" w:hAnsi="Arial" w:cs="Arial"/>
          <w:sz w:val="24"/>
          <w:szCs w:val="24"/>
        </w:rPr>
      </w:pPr>
      <w:r>
        <w:rPr>
          <w:rFonts w:ascii="Arial" w:hAnsi="Arial" w:cs="Arial"/>
          <w:sz w:val="24"/>
          <w:szCs w:val="24"/>
        </w:rPr>
        <w:t>12.</w:t>
      </w:r>
      <w:r>
        <w:rPr>
          <w:rFonts w:ascii="Arial" w:hAnsi="Arial" w:cs="Arial"/>
          <w:sz w:val="24"/>
          <w:szCs w:val="24"/>
        </w:rPr>
        <w:tab/>
      </w:r>
      <w:r w:rsidR="009D4F9F" w:rsidRPr="005C3524">
        <w:rPr>
          <w:rFonts w:ascii="Arial" w:hAnsi="Arial" w:cs="Arial"/>
          <w:sz w:val="24"/>
          <w:szCs w:val="24"/>
        </w:rPr>
        <w:t>In the absence of a court order authorising the placing of a marker against a specific identity number that will automatically result in that identity number being blocked, the respondents are interdicted from proceeding with the practice of placing markers against any identity number that will result in the automatic blocking of such identity number or identity document</w:t>
      </w:r>
      <w:r w:rsidR="00E633DD" w:rsidRPr="005C3524">
        <w:rPr>
          <w:rFonts w:ascii="Arial" w:hAnsi="Arial" w:cs="Arial"/>
          <w:sz w:val="24"/>
          <w:szCs w:val="24"/>
        </w:rPr>
        <w:t>,</w:t>
      </w:r>
      <w:r w:rsidR="009538CB" w:rsidRPr="005C3524">
        <w:rPr>
          <w:rFonts w:ascii="Arial" w:hAnsi="Arial" w:cs="Arial"/>
          <w:sz w:val="24"/>
          <w:szCs w:val="24"/>
        </w:rPr>
        <w:t xml:space="preserve"> and any blockage shall be invalid </w:t>
      </w:r>
      <w:r w:rsidR="009D4F9F" w:rsidRPr="005C3524">
        <w:rPr>
          <w:rFonts w:ascii="Arial" w:hAnsi="Arial" w:cs="Arial"/>
          <w:sz w:val="24"/>
          <w:szCs w:val="24"/>
        </w:rPr>
        <w:t xml:space="preserve">unless </w:t>
      </w:r>
      <w:r w:rsidR="00EA4F05" w:rsidRPr="005C3524">
        <w:rPr>
          <w:rFonts w:ascii="Arial" w:hAnsi="Arial" w:cs="Arial"/>
          <w:sz w:val="24"/>
          <w:szCs w:val="24"/>
        </w:rPr>
        <w:t xml:space="preserve">and until </w:t>
      </w:r>
      <w:r w:rsidR="009D4F9F" w:rsidRPr="005C3524">
        <w:rPr>
          <w:rFonts w:ascii="Arial" w:hAnsi="Arial" w:cs="Arial"/>
          <w:sz w:val="24"/>
          <w:szCs w:val="24"/>
        </w:rPr>
        <w:t xml:space="preserve">a final decision is taken on the correctness of the information reflected in the national population register regarding any suspicious identity number, which decision needs to </w:t>
      </w:r>
      <w:r w:rsidR="009D4F9F" w:rsidRPr="005C3524">
        <w:rPr>
          <w:rFonts w:ascii="Arial" w:hAnsi="Arial" w:cs="Arial"/>
          <w:sz w:val="24"/>
          <w:szCs w:val="24"/>
        </w:rPr>
        <w:lastRenderedPageBreak/>
        <w:t>be authorised in terms of the applicable enabling legislation an</w:t>
      </w:r>
      <w:r w:rsidR="00162170" w:rsidRPr="005C3524">
        <w:rPr>
          <w:rFonts w:ascii="Arial" w:hAnsi="Arial" w:cs="Arial"/>
          <w:sz w:val="24"/>
          <w:szCs w:val="24"/>
        </w:rPr>
        <w:t>d after following</w:t>
      </w:r>
      <w:r w:rsidR="009D4F9F" w:rsidRPr="005C3524">
        <w:rPr>
          <w:rFonts w:ascii="Arial" w:hAnsi="Arial" w:cs="Arial"/>
          <w:sz w:val="24"/>
          <w:szCs w:val="24"/>
        </w:rPr>
        <w:t xml:space="preserve"> a procedurally fair administrative process</w:t>
      </w:r>
      <w:r w:rsidR="009538CB" w:rsidRPr="005C3524">
        <w:rPr>
          <w:rFonts w:ascii="Arial" w:hAnsi="Arial" w:cs="Arial"/>
          <w:sz w:val="24"/>
          <w:szCs w:val="24"/>
        </w:rPr>
        <w:t>, in which</w:t>
      </w:r>
      <w:r w:rsidR="009D4F9F" w:rsidRPr="005C3524">
        <w:rPr>
          <w:rFonts w:ascii="Arial" w:hAnsi="Arial" w:cs="Arial"/>
          <w:sz w:val="24"/>
          <w:szCs w:val="24"/>
        </w:rPr>
        <w:t xml:space="preserve">: </w:t>
      </w:r>
    </w:p>
    <w:p w14:paraId="4BFEC801" w14:textId="77777777" w:rsidR="009D4F9F" w:rsidRPr="000C3DA2" w:rsidRDefault="009D4F9F" w:rsidP="009D4F9F">
      <w:pPr>
        <w:pStyle w:val="ListParagraph"/>
        <w:rPr>
          <w:rFonts w:ascii="Arial" w:hAnsi="Arial" w:cs="Arial"/>
          <w:sz w:val="24"/>
          <w:szCs w:val="24"/>
        </w:rPr>
      </w:pPr>
    </w:p>
    <w:p w14:paraId="084BB013" w14:textId="185CDD0B" w:rsidR="009D4F9F" w:rsidRPr="005C3524" w:rsidRDefault="005C3524" w:rsidP="005C3524">
      <w:pPr>
        <w:spacing w:before="120" w:after="120" w:line="360" w:lineRule="auto"/>
        <w:ind w:left="1134" w:hanging="774"/>
        <w:jc w:val="both"/>
        <w:rPr>
          <w:rFonts w:ascii="Arial" w:hAnsi="Arial" w:cs="Arial"/>
          <w:sz w:val="24"/>
          <w:szCs w:val="24"/>
        </w:rPr>
      </w:pPr>
      <w:r>
        <w:rPr>
          <w:rFonts w:ascii="Arial" w:hAnsi="Arial" w:cs="Arial"/>
          <w:sz w:val="24"/>
          <w:szCs w:val="24"/>
        </w:rPr>
        <w:t>12.1.</w:t>
      </w:r>
      <w:r>
        <w:rPr>
          <w:rFonts w:ascii="Arial" w:hAnsi="Arial" w:cs="Arial"/>
          <w:sz w:val="24"/>
          <w:szCs w:val="24"/>
        </w:rPr>
        <w:tab/>
      </w:r>
      <w:r w:rsidR="009D4F9F" w:rsidRPr="005C3524">
        <w:rPr>
          <w:rFonts w:ascii="Arial" w:hAnsi="Arial" w:cs="Arial"/>
          <w:sz w:val="24"/>
          <w:szCs w:val="24"/>
        </w:rPr>
        <w:t xml:space="preserve">effect </w:t>
      </w:r>
      <w:r w:rsidR="009538CB" w:rsidRPr="005C3524">
        <w:rPr>
          <w:rFonts w:ascii="Arial" w:hAnsi="Arial" w:cs="Arial"/>
          <w:sz w:val="24"/>
          <w:szCs w:val="24"/>
        </w:rPr>
        <w:t xml:space="preserve">is given </w:t>
      </w:r>
      <w:r w:rsidR="009D4F9F" w:rsidRPr="005C3524">
        <w:rPr>
          <w:rFonts w:ascii="Arial" w:hAnsi="Arial" w:cs="Arial"/>
          <w:sz w:val="24"/>
          <w:szCs w:val="24"/>
        </w:rPr>
        <w:t>to section 3 of the Promotion of Administrative Justice Act 3 of 2000;</w:t>
      </w:r>
    </w:p>
    <w:p w14:paraId="696D6A63" w14:textId="77777777" w:rsidR="009D4F9F" w:rsidRPr="000C3DA2" w:rsidRDefault="009D4F9F" w:rsidP="009D4F9F">
      <w:pPr>
        <w:pStyle w:val="ListParagraph"/>
        <w:spacing w:before="120" w:after="120" w:line="360" w:lineRule="auto"/>
        <w:ind w:left="1134"/>
        <w:jc w:val="both"/>
        <w:rPr>
          <w:rFonts w:ascii="Arial" w:hAnsi="Arial" w:cs="Arial"/>
          <w:sz w:val="24"/>
          <w:szCs w:val="24"/>
        </w:rPr>
      </w:pPr>
    </w:p>
    <w:p w14:paraId="5AAE76FB" w14:textId="672B431E" w:rsidR="009D4F9F" w:rsidRPr="005C3524" w:rsidRDefault="005C3524" w:rsidP="005C3524">
      <w:pPr>
        <w:spacing w:before="120" w:after="120" w:line="360" w:lineRule="auto"/>
        <w:ind w:left="1134" w:hanging="774"/>
        <w:jc w:val="both"/>
        <w:rPr>
          <w:rFonts w:ascii="Arial" w:hAnsi="Arial" w:cs="Arial"/>
          <w:sz w:val="24"/>
          <w:szCs w:val="24"/>
        </w:rPr>
      </w:pPr>
      <w:r>
        <w:rPr>
          <w:rFonts w:ascii="Arial" w:hAnsi="Arial" w:cs="Arial"/>
          <w:sz w:val="24"/>
          <w:szCs w:val="24"/>
        </w:rPr>
        <w:t>12.2.</w:t>
      </w:r>
      <w:r>
        <w:rPr>
          <w:rFonts w:ascii="Arial" w:hAnsi="Arial" w:cs="Arial"/>
          <w:sz w:val="24"/>
          <w:szCs w:val="24"/>
        </w:rPr>
        <w:tab/>
      </w:r>
      <w:r w:rsidR="009D4F9F" w:rsidRPr="005C3524">
        <w:rPr>
          <w:rFonts w:ascii="Arial" w:hAnsi="Arial" w:cs="Arial"/>
          <w:sz w:val="24"/>
          <w:szCs w:val="24"/>
        </w:rPr>
        <w:t xml:space="preserve">the affected </w:t>
      </w:r>
      <w:r w:rsidR="009538CB" w:rsidRPr="005C3524">
        <w:rPr>
          <w:rFonts w:ascii="Arial" w:hAnsi="Arial" w:cs="Arial"/>
          <w:sz w:val="24"/>
          <w:szCs w:val="24"/>
        </w:rPr>
        <w:t xml:space="preserve">person is informed, </w:t>
      </w:r>
      <w:r w:rsidR="009D4F9F" w:rsidRPr="005C3524">
        <w:rPr>
          <w:rFonts w:ascii="Arial" w:hAnsi="Arial" w:cs="Arial"/>
          <w:sz w:val="24"/>
          <w:szCs w:val="24"/>
        </w:rPr>
        <w:t>with sufficient detail</w:t>
      </w:r>
      <w:r w:rsidR="009538CB" w:rsidRPr="005C3524">
        <w:rPr>
          <w:rFonts w:ascii="Arial" w:hAnsi="Arial" w:cs="Arial"/>
          <w:sz w:val="24"/>
          <w:szCs w:val="24"/>
        </w:rPr>
        <w:t>,</w:t>
      </w:r>
      <w:r w:rsidR="009D4F9F" w:rsidRPr="005C3524">
        <w:rPr>
          <w:rFonts w:ascii="Arial" w:hAnsi="Arial" w:cs="Arial"/>
          <w:sz w:val="24"/>
          <w:szCs w:val="24"/>
        </w:rPr>
        <w:t xml:space="preserve"> of the reasons why an investigation is undertaken that might result in a marker being placed against the </w:t>
      </w:r>
      <w:r w:rsidR="009538CB" w:rsidRPr="005C3524">
        <w:rPr>
          <w:rFonts w:ascii="Arial" w:hAnsi="Arial" w:cs="Arial"/>
          <w:sz w:val="24"/>
          <w:szCs w:val="24"/>
        </w:rPr>
        <w:t xml:space="preserve">person’s </w:t>
      </w:r>
      <w:r w:rsidR="009D4F9F" w:rsidRPr="005C3524">
        <w:rPr>
          <w:rFonts w:ascii="Arial" w:hAnsi="Arial" w:cs="Arial"/>
          <w:sz w:val="24"/>
          <w:szCs w:val="24"/>
        </w:rPr>
        <w:t>identity number that will result in the identity number being blocked;</w:t>
      </w:r>
    </w:p>
    <w:p w14:paraId="56BF251C" w14:textId="77777777" w:rsidR="009D4F9F" w:rsidRPr="009D4F9F" w:rsidRDefault="009D4F9F" w:rsidP="009D4F9F">
      <w:pPr>
        <w:pStyle w:val="ListParagraph"/>
        <w:rPr>
          <w:rFonts w:ascii="Arial" w:hAnsi="Arial" w:cs="Arial"/>
          <w:sz w:val="24"/>
          <w:szCs w:val="24"/>
        </w:rPr>
      </w:pPr>
    </w:p>
    <w:p w14:paraId="72177038" w14:textId="38E0C5DE" w:rsidR="009D4F9F" w:rsidRPr="005C3524" w:rsidRDefault="005C3524" w:rsidP="005C3524">
      <w:pPr>
        <w:spacing w:before="120" w:after="120" w:line="360" w:lineRule="auto"/>
        <w:ind w:left="1134" w:hanging="774"/>
        <w:jc w:val="both"/>
        <w:rPr>
          <w:rFonts w:ascii="Arial" w:hAnsi="Arial" w:cs="Arial"/>
          <w:sz w:val="24"/>
          <w:szCs w:val="24"/>
        </w:rPr>
      </w:pPr>
      <w:r>
        <w:rPr>
          <w:rFonts w:ascii="Arial" w:hAnsi="Arial" w:cs="Arial"/>
          <w:sz w:val="24"/>
          <w:szCs w:val="24"/>
        </w:rPr>
        <w:t>12.3.</w:t>
      </w:r>
      <w:r>
        <w:rPr>
          <w:rFonts w:ascii="Arial" w:hAnsi="Arial" w:cs="Arial"/>
          <w:sz w:val="24"/>
          <w:szCs w:val="24"/>
        </w:rPr>
        <w:tab/>
      </w:r>
      <w:r w:rsidR="009D4F9F" w:rsidRPr="005C3524">
        <w:rPr>
          <w:rFonts w:ascii="Arial" w:hAnsi="Arial" w:cs="Arial"/>
          <w:sz w:val="24"/>
          <w:szCs w:val="24"/>
        </w:rPr>
        <w:t xml:space="preserve">an opportunity </w:t>
      </w:r>
      <w:r w:rsidR="009538CB" w:rsidRPr="005C3524">
        <w:rPr>
          <w:rFonts w:ascii="Arial" w:hAnsi="Arial" w:cs="Arial"/>
          <w:sz w:val="24"/>
          <w:szCs w:val="24"/>
        </w:rPr>
        <w:t xml:space="preserve">is afforded to </w:t>
      </w:r>
      <w:r w:rsidR="009D4F9F" w:rsidRPr="005C3524">
        <w:rPr>
          <w:rFonts w:ascii="Arial" w:hAnsi="Arial" w:cs="Arial"/>
          <w:sz w:val="24"/>
          <w:szCs w:val="24"/>
        </w:rPr>
        <w:t xml:space="preserve">the affected </w:t>
      </w:r>
      <w:r w:rsidR="009538CB" w:rsidRPr="005C3524">
        <w:rPr>
          <w:rFonts w:ascii="Arial" w:hAnsi="Arial" w:cs="Arial"/>
          <w:sz w:val="24"/>
          <w:szCs w:val="24"/>
        </w:rPr>
        <w:t xml:space="preserve">person </w:t>
      </w:r>
      <w:r w:rsidR="009D4F9F" w:rsidRPr="005C3524">
        <w:rPr>
          <w:rFonts w:ascii="Arial" w:hAnsi="Arial" w:cs="Arial"/>
          <w:sz w:val="24"/>
          <w:szCs w:val="24"/>
        </w:rPr>
        <w:t xml:space="preserve">to be heard and provide information and/or documents to be considered by the decision maker </w:t>
      </w:r>
      <w:r w:rsidR="0042169B" w:rsidRPr="005C3524">
        <w:rPr>
          <w:rFonts w:ascii="Arial" w:hAnsi="Arial" w:cs="Arial"/>
          <w:sz w:val="24"/>
          <w:szCs w:val="24"/>
        </w:rPr>
        <w:t>before</w:t>
      </w:r>
      <w:r w:rsidR="009D4F9F" w:rsidRPr="005C3524">
        <w:rPr>
          <w:rFonts w:ascii="Arial" w:hAnsi="Arial" w:cs="Arial"/>
          <w:sz w:val="24"/>
          <w:szCs w:val="24"/>
        </w:rPr>
        <w:t xml:space="preserve"> the decision </w:t>
      </w:r>
      <w:r w:rsidR="0042169B" w:rsidRPr="005C3524">
        <w:rPr>
          <w:rFonts w:ascii="Arial" w:hAnsi="Arial" w:cs="Arial"/>
          <w:sz w:val="24"/>
          <w:szCs w:val="24"/>
        </w:rPr>
        <w:t>is</w:t>
      </w:r>
      <w:r w:rsidR="009D4F9F" w:rsidRPr="005C3524">
        <w:rPr>
          <w:rFonts w:ascii="Arial" w:hAnsi="Arial" w:cs="Arial"/>
          <w:sz w:val="24"/>
          <w:szCs w:val="24"/>
        </w:rPr>
        <w:t xml:space="preserve"> made;</w:t>
      </w:r>
    </w:p>
    <w:p w14:paraId="78537190" w14:textId="77777777" w:rsidR="009D4F9F" w:rsidRPr="009D4F9F" w:rsidRDefault="009D4F9F" w:rsidP="009D4F9F">
      <w:pPr>
        <w:pStyle w:val="ListParagraph"/>
        <w:rPr>
          <w:rFonts w:ascii="Arial" w:hAnsi="Arial" w:cs="Arial"/>
          <w:sz w:val="24"/>
          <w:szCs w:val="24"/>
        </w:rPr>
      </w:pPr>
    </w:p>
    <w:p w14:paraId="083909E9" w14:textId="19A0D517" w:rsidR="009D4F9F" w:rsidRPr="005C3524" w:rsidRDefault="005C3524" w:rsidP="005C3524">
      <w:pPr>
        <w:spacing w:before="120" w:after="120" w:line="360" w:lineRule="auto"/>
        <w:ind w:left="1134" w:hanging="774"/>
        <w:jc w:val="both"/>
        <w:rPr>
          <w:rFonts w:ascii="Arial" w:hAnsi="Arial" w:cs="Arial"/>
          <w:sz w:val="24"/>
          <w:szCs w:val="24"/>
        </w:rPr>
      </w:pPr>
      <w:r>
        <w:rPr>
          <w:rFonts w:ascii="Arial" w:hAnsi="Arial" w:cs="Arial"/>
          <w:sz w:val="24"/>
          <w:szCs w:val="24"/>
        </w:rPr>
        <w:t>12.4.</w:t>
      </w:r>
      <w:r>
        <w:rPr>
          <w:rFonts w:ascii="Arial" w:hAnsi="Arial" w:cs="Arial"/>
          <w:sz w:val="24"/>
          <w:szCs w:val="24"/>
        </w:rPr>
        <w:tab/>
      </w:r>
      <w:r w:rsidR="009538CB" w:rsidRPr="005C3524">
        <w:rPr>
          <w:rFonts w:ascii="Arial" w:hAnsi="Arial" w:cs="Arial"/>
          <w:sz w:val="24"/>
          <w:szCs w:val="24"/>
        </w:rPr>
        <w:t xml:space="preserve">the affected person is informed that </w:t>
      </w:r>
      <w:r w:rsidR="009D4F9F" w:rsidRPr="005C3524">
        <w:rPr>
          <w:rFonts w:ascii="Arial" w:hAnsi="Arial" w:cs="Arial"/>
          <w:sz w:val="24"/>
          <w:szCs w:val="24"/>
        </w:rPr>
        <w:t xml:space="preserve">written reasons </w:t>
      </w:r>
      <w:r w:rsidR="009538CB" w:rsidRPr="005C3524">
        <w:rPr>
          <w:rFonts w:ascii="Arial" w:hAnsi="Arial" w:cs="Arial"/>
          <w:sz w:val="24"/>
          <w:szCs w:val="24"/>
        </w:rPr>
        <w:t xml:space="preserve">will </w:t>
      </w:r>
      <w:r w:rsidR="009D4F9F" w:rsidRPr="005C3524">
        <w:rPr>
          <w:rFonts w:ascii="Arial" w:hAnsi="Arial" w:cs="Arial"/>
          <w:sz w:val="24"/>
          <w:szCs w:val="24"/>
        </w:rPr>
        <w:t>be provided to the affected person after the decision has been made that a marker will be placed against an identity number that will automatically result in the identity number being blocked;</w:t>
      </w:r>
    </w:p>
    <w:p w14:paraId="58678990" w14:textId="77777777" w:rsidR="009D4F9F" w:rsidRPr="009D4F9F" w:rsidRDefault="009D4F9F" w:rsidP="009D4F9F">
      <w:pPr>
        <w:pStyle w:val="ListParagraph"/>
        <w:rPr>
          <w:rFonts w:ascii="Arial" w:hAnsi="Arial" w:cs="Arial"/>
          <w:sz w:val="24"/>
          <w:szCs w:val="24"/>
        </w:rPr>
      </w:pPr>
    </w:p>
    <w:p w14:paraId="0F3DE2F9" w14:textId="29AAB96C" w:rsidR="009D4F9F" w:rsidRPr="005C3524" w:rsidRDefault="005C3524" w:rsidP="005C3524">
      <w:pPr>
        <w:spacing w:before="120" w:after="120" w:line="360" w:lineRule="auto"/>
        <w:ind w:left="1134" w:hanging="774"/>
        <w:jc w:val="both"/>
        <w:rPr>
          <w:rFonts w:ascii="Arial" w:hAnsi="Arial" w:cs="Arial"/>
          <w:sz w:val="24"/>
          <w:szCs w:val="24"/>
        </w:rPr>
      </w:pPr>
      <w:r>
        <w:rPr>
          <w:rFonts w:ascii="Arial" w:hAnsi="Arial" w:cs="Arial"/>
          <w:sz w:val="24"/>
          <w:szCs w:val="24"/>
        </w:rPr>
        <w:t>12.5.</w:t>
      </w:r>
      <w:r>
        <w:rPr>
          <w:rFonts w:ascii="Arial" w:hAnsi="Arial" w:cs="Arial"/>
          <w:sz w:val="24"/>
          <w:szCs w:val="24"/>
        </w:rPr>
        <w:tab/>
      </w:r>
      <w:r w:rsidR="009D4F9F" w:rsidRPr="005C3524">
        <w:rPr>
          <w:rFonts w:ascii="Arial" w:hAnsi="Arial" w:cs="Arial"/>
          <w:sz w:val="24"/>
          <w:szCs w:val="24"/>
        </w:rPr>
        <w:t xml:space="preserve">the affected </w:t>
      </w:r>
      <w:r w:rsidR="009538CB" w:rsidRPr="005C3524">
        <w:rPr>
          <w:rFonts w:ascii="Arial" w:hAnsi="Arial" w:cs="Arial"/>
          <w:sz w:val="24"/>
          <w:szCs w:val="24"/>
        </w:rPr>
        <w:t xml:space="preserve">person is informed of the right of an </w:t>
      </w:r>
      <w:r w:rsidR="009D4F9F" w:rsidRPr="005C3524">
        <w:rPr>
          <w:rFonts w:ascii="Arial" w:hAnsi="Arial" w:cs="Arial"/>
          <w:sz w:val="24"/>
          <w:szCs w:val="24"/>
        </w:rPr>
        <w:t xml:space="preserve">appeal </w:t>
      </w:r>
      <w:r w:rsidR="009538CB" w:rsidRPr="005C3524">
        <w:rPr>
          <w:rFonts w:ascii="Arial" w:hAnsi="Arial" w:cs="Arial"/>
          <w:sz w:val="24"/>
          <w:szCs w:val="24"/>
        </w:rPr>
        <w:t xml:space="preserve">against, or </w:t>
      </w:r>
      <w:r w:rsidR="009D4F9F" w:rsidRPr="005C3524">
        <w:rPr>
          <w:rFonts w:ascii="Arial" w:hAnsi="Arial" w:cs="Arial"/>
          <w:sz w:val="24"/>
          <w:szCs w:val="24"/>
        </w:rPr>
        <w:t xml:space="preserve">review </w:t>
      </w:r>
      <w:r w:rsidR="009538CB" w:rsidRPr="005C3524">
        <w:rPr>
          <w:rFonts w:ascii="Arial" w:hAnsi="Arial" w:cs="Arial"/>
          <w:sz w:val="24"/>
          <w:szCs w:val="24"/>
        </w:rPr>
        <w:t xml:space="preserve">of </w:t>
      </w:r>
      <w:r w:rsidR="009D4F9F" w:rsidRPr="005C3524">
        <w:rPr>
          <w:rFonts w:ascii="Arial" w:hAnsi="Arial" w:cs="Arial"/>
          <w:sz w:val="24"/>
          <w:szCs w:val="24"/>
        </w:rPr>
        <w:t>the decision to place a marker against the identity number that will automatically result in the identity number being blocked, a</w:t>
      </w:r>
      <w:r w:rsidR="009538CB" w:rsidRPr="005C3524">
        <w:rPr>
          <w:rFonts w:ascii="Arial" w:hAnsi="Arial" w:cs="Arial"/>
          <w:sz w:val="24"/>
          <w:szCs w:val="24"/>
        </w:rPr>
        <w:t xml:space="preserve">s well as the procedure applicable to such appeal or review. </w:t>
      </w:r>
    </w:p>
    <w:p w14:paraId="54392E31" w14:textId="77777777" w:rsidR="009D4F9F" w:rsidRPr="00EF3B40" w:rsidRDefault="009D4F9F" w:rsidP="009D4F9F">
      <w:pPr>
        <w:pStyle w:val="ListParagraph"/>
        <w:tabs>
          <w:tab w:val="left" w:pos="4917"/>
        </w:tabs>
        <w:spacing w:before="120" w:after="120" w:line="360" w:lineRule="auto"/>
        <w:ind w:left="792"/>
        <w:jc w:val="both"/>
        <w:rPr>
          <w:rFonts w:ascii="Arial" w:hAnsi="Arial" w:cs="Arial"/>
          <w:sz w:val="24"/>
          <w:szCs w:val="24"/>
        </w:rPr>
      </w:pPr>
    </w:p>
    <w:p w14:paraId="3633BBB0" w14:textId="218D0081" w:rsidR="009D4F9F" w:rsidRPr="005C3524" w:rsidRDefault="005C3524" w:rsidP="005C3524">
      <w:pPr>
        <w:tabs>
          <w:tab w:val="left" w:pos="4917"/>
        </w:tabs>
        <w:spacing w:before="120" w:after="120" w:line="360" w:lineRule="auto"/>
        <w:ind w:left="360" w:hanging="360"/>
        <w:jc w:val="both"/>
        <w:rPr>
          <w:rFonts w:ascii="Arial" w:hAnsi="Arial" w:cs="Arial"/>
          <w:sz w:val="24"/>
          <w:szCs w:val="24"/>
        </w:rPr>
      </w:pPr>
      <w:r>
        <w:rPr>
          <w:rFonts w:ascii="Arial" w:hAnsi="Arial" w:cs="Arial"/>
          <w:sz w:val="24"/>
          <w:szCs w:val="24"/>
        </w:rPr>
        <w:t>13.</w:t>
      </w:r>
      <w:r>
        <w:rPr>
          <w:rFonts w:ascii="Arial" w:hAnsi="Arial" w:cs="Arial"/>
          <w:sz w:val="24"/>
          <w:szCs w:val="24"/>
        </w:rPr>
        <w:tab/>
      </w:r>
      <w:r w:rsidR="008B667D" w:rsidRPr="005C3524">
        <w:rPr>
          <w:rFonts w:ascii="Arial" w:hAnsi="Arial" w:cs="Arial"/>
          <w:sz w:val="24"/>
          <w:szCs w:val="24"/>
        </w:rPr>
        <w:t>The respondents are interdicted and restrained from</w:t>
      </w:r>
      <w:r w:rsidR="009D4F9F" w:rsidRPr="005C3524">
        <w:rPr>
          <w:rFonts w:ascii="Arial" w:hAnsi="Arial" w:cs="Arial"/>
          <w:sz w:val="24"/>
          <w:szCs w:val="24"/>
        </w:rPr>
        <w:t>:</w:t>
      </w:r>
    </w:p>
    <w:p w14:paraId="58E39478" w14:textId="77777777" w:rsidR="00A45E04" w:rsidRDefault="00A45E04" w:rsidP="00A45E04">
      <w:pPr>
        <w:pStyle w:val="ListParagraph"/>
        <w:tabs>
          <w:tab w:val="left" w:pos="4917"/>
        </w:tabs>
        <w:spacing w:before="120" w:after="120" w:line="360" w:lineRule="auto"/>
        <w:ind w:left="360"/>
        <w:jc w:val="both"/>
        <w:rPr>
          <w:rFonts w:ascii="Arial" w:hAnsi="Arial" w:cs="Arial"/>
          <w:sz w:val="24"/>
          <w:szCs w:val="24"/>
        </w:rPr>
      </w:pPr>
    </w:p>
    <w:p w14:paraId="43BF8A8C" w14:textId="3A736C63" w:rsidR="00A45E04" w:rsidRPr="005C3524" w:rsidRDefault="005C3524" w:rsidP="005C3524">
      <w:pPr>
        <w:spacing w:before="120" w:after="120" w:line="360" w:lineRule="auto"/>
        <w:ind w:left="1170" w:hanging="810"/>
        <w:jc w:val="both"/>
        <w:rPr>
          <w:rFonts w:ascii="Arial" w:hAnsi="Arial" w:cs="Arial"/>
          <w:sz w:val="24"/>
          <w:szCs w:val="24"/>
        </w:rPr>
      </w:pPr>
      <w:r>
        <w:rPr>
          <w:rFonts w:ascii="Arial" w:hAnsi="Arial" w:cs="Arial"/>
          <w:sz w:val="24"/>
          <w:szCs w:val="24"/>
        </w:rPr>
        <w:t>13.1.</w:t>
      </w:r>
      <w:r>
        <w:rPr>
          <w:rFonts w:ascii="Arial" w:hAnsi="Arial" w:cs="Arial"/>
          <w:sz w:val="24"/>
          <w:szCs w:val="24"/>
        </w:rPr>
        <w:tab/>
      </w:r>
      <w:r w:rsidR="008B667D" w:rsidRPr="005C3524">
        <w:rPr>
          <w:rFonts w:ascii="Arial" w:hAnsi="Arial" w:cs="Arial"/>
          <w:sz w:val="24"/>
          <w:szCs w:val="24"/>
        </w:rPr>
        <w:t>revoking the first applicant, Ms. P</w:t>
      </w:r>
      <w:r w:rsidR="00AB3976" w:rsidRPr="005C3524">
        <w:rPr>
          <w:rFonts w:ascii="Arial" w:hAnsi="Arial" w:cs="Arial"/>
          <w:sz w:val="24"/>
          <w:szCs w:val="24"/>
          <w:lang w:val="en-US"/>
        </w:rPr>
        <w:t>[…]</w:t>
      </w:r>
      <w:r w:rsidR="008B667D" w:rsidRPr="005C3524">
        <w:rPr>
          <w:rFonts w:ascii="Arial" w:hAnsi="Arial" w:cs="Arial"/>
          <w:sz w:val="24"/>
          <w:szCs w:val="24"/>
        </w:rPr>
        <w:t xml:space="preserve"> M</w:t>
      </w:r>
      <w:r w:rsidR="00AB3976" w:rsidRPr="005C3524">
        <w:rPr>
          <w:rFonts w:ascii="Arial" w:hAnsi="Arial" w:cs="Arial"/>
          <w:sz w:val="24"/>
          <w:szCs w:val="24"/>
          <w:lang w:val="en-US"/>
        </w:rPr>
        <w:t>[…]</w:t>
      </w:r>
      <w:r w:rsidR="008B667D" w:rsidRPr="005C3524">
        <w:rPr>
          <w:rFonts w:ascii="Arial" w:hAnsi="Arial" w:cs="Arial"/>
          <w:sz w:val="24"/>
          <w:szCs w:val="24"/>
        </w:rPr>
        <w:t>’s status as a permanent resident</w:t>
      </w:r>
      <w:r w:rsidR="009D4F9F" w:rsidRPr="005C3524">
        <w:rPr>
          <w:rFonts w:ascii="Arial" w:hAnsi="Arial" w:cs="Arial"/>
          <w:sz w:val="24"/>
          <w:szCs w:val="24"/>
        </w:rPr>
        <w:t>;</w:t>
      </w:r>
      <w:r w:rsidR="00B5140A" w:rsidRPr="005C3524">
        <w:rPr>
          <w:rFonts w:ascii="Arial" w:hAnsi="Arial" w:cs="Arial"/>
          <w:sz w:val="24"/>
          <w:szCs w:val="24"/>
        </w:rPr>
        <w:t xml:space="preserve"> and/or</w:t>
      </w:r>
    </w:p>
    <w:p w14:paraId="4AB78333" w14:textId="77777777" w:rsidR="00B5140A" w:rsidRPr="00B5140A" w:rsidRDefault="00B5140A" w:rsidP="00B5140A">
      <w:pPr>
        <w:pStyle w:val="ListParagraph"/>
        <w:spacing w:before="120" w:after="120" w:line="360" w:lineRule="auto"/>
        <w:ind w:left="1170"/>
        <w:jc w:val="both"/>
        <w:rPr>
          <w:rFonts w:ascii="Arial" w:hAnsi="Arial" w:cs="Arial"/>
          <w:sz w:val="24"/>
          <w:szCs w:val="24"/>
        </w:rPr>
      </w:pPr>
    </w:p>
    <w:p w14:paraId="2B9121A9" w14:textId="362BF3A1" w:rsidR="009D4F9F" w:rsidRPr="005C3524" w:rsidRDefault="005C3524" w:rsidP="005C3524">
      <w:pPr>
        <w:spacing w:before="120" w:after="120" w:line="360" w:lineRule="auto"/>
        <w:ind w:left="1170" w:hanging="810"/>
        <w:jc w:val="both"/>
        <w:rPr>
          <w:rFonts w:ascii="Arial" w:hAnsi="Arial" w:cs="Arial"/>
          <w:sz w:val="24"/>
          <w:szCs w:val="24"/>
        </w:rPr>
      </w:pPr>
      <w:r>
        <w:rPr>
          <w:rFonts w:ascii="Arial" w:hAnsi="Arial" w:cs="Arial"/>
          <w:sz w:val="24"/>
          <w:szCs w:val="24"/>
        </w:rPr>
        <w:t>13.2.</w:t>
      </w:r>
      <w:r>
        <w:rPr>
          <w:rFonts w:ascii="Arial" w:hAnsi="Arial" w:cs="Arial"/>
          <w:sz w:val="24"/>
          <w:szCs w:val="24"/>
        </w:rPr>
        <w:tab/>
      </w:r>
      <w:r w:rsidR="008B667D" w:rsidRPr="005C3524">
        <w:rPr>
          <w:rFonts w:ascii="Arial" w:hAnsi="Arial" w:cs="Arial"/>
          <w:sz w:val="24"/>
          <w:szCs w:val="24"/>
        </w:rPr>
        <w:t>confiscating her South African identity document</w:t>
      </w:r>
      <w:r w:rsidR="009538CB" w:rsidRPr="005C3524">
        <w:rPr>
          <w:rFonts w:ascii="Arial" w:hAnsi="Arial" w:cs="Arial"/>
          <w:sz w:val="24"/>
          <w:szCs w:val="24"/>
        </w:rPr>
        <w:t>/</w:t>
      </w:r>
      <w:r w:rsidR="008B667D" w:rsidRPr="005C3524">
        <w:rPr>
          <w:rFonts w:ascii="Arial" w:hAnsi="Arial" w:cs="Arial"/>
          <w:sz w:val="24"/>
          <w:szCs w:val="24"/>
        </w:rPr>
        <w:t>s</w:t>
      </w:r>
      <w:r w:rsidR="009D4F9F" w:rsidRPr="005C3524">
        <w:rPr>
          <w:rFonts w:ascii="Arial" w:hAnsi="Arial" w:cs="Arial"/>
          <w:sz w:val="24"/>
          <w:szCs w:val="24"/>
        </w:rPr>
        <w:t>;</w:t>
      </w:r>
      <w:r w:rsidR="00B5140A" w:rsidRPr="005C3524">
        <w:rPr>
          <w:rFonts w:ascii="Arial" w:hAnsi="Arial" w:cs="Arial"/>
          <w:sz w:val="24"/>
          <w:szCs w:val="24"/>
        </w:rPr>
        <w:t xml:space="preserve"> and/or</w:t>
      </w:r>
    </w:p>
    <w:p w14:paraId="2D9622E4" w14:textId="77777777" w:rsidR="00A45E04" w:rsidRPr="00A45E04" w:rsidRDefault="00A45E04" w:rsidP="00A45E04">
      <w:pPr>
        <w:pStyle w:val="ListParagraph"/>
        <w:rPr>
          <w:rFonts w:ascii="Arial" w:hAnsi="Arial" w:cs="Arial"/>
          <w:sz w:val="24"/>
          <w:szCs w:val="24"/>
        </w:rPr>
      </w:pPr>
    </w:p>
    <w:p w14:paraId="7017E355" w14:textId="77996D8C" w:rsidR="009D4F9F" w:rsidRPr="005C3524" w:rsidRDefault="005C3524" w:rsidP="005C3524">
      <w:pPr>
        <w:spacing w:before="120" w:after="120" w:line="360" w:lineRule="auto"/>
        <w:ind w:left="1170" w:hanging="810"/>
        <w:jc w:val="both"/>
        <w:rPr>
          <w:rFonts w:ascii="Arial" w:hAnsi="Arial" w:cs="Arial"/>
          <w:sz w:val="24"/>
          <w:szCs w:val="24"/>
        </w:rPr>
      </w:pPr>
      <w:r>
        <w:rPr>
          <w:rFonts w:ascii="Arial" w:hAnsi="Arial" w:cs="Arial"/>
          <w:sz w:val="24"/>
          <w:szCs w:val="24"/>
        </w:rPr>
        <w:t>13.3.</w:t>
      </w:r>
      <w:r>
        <w:rPr>
          <w:rFonts w:ascii="Arial" w:hAnsi="Arial" w:cs="Arial"/>
          <w:sz w:val="24"/>
          <w:szCs w:val="24"/>
        </w:rPr>
        <w:tab/>
      </w:r>
      <w:r w:rsidR="008B667D" w:rsidRPr="005C3524">
        <w:rPr>
          <w:rFonts w:ascii="Arial" w:hAnsi="Arial" w:cs="Arial"/>
          <w:sz w:val="24"/>
          <w:szCs w:val="24"/>
        </w:rPr>
        <w:t xml:space="preserve"> placing a marker against her identity number that will automatically result in her identity number being blocked</w:t>
      </w:r>
      <w:r w:rsidR="009D4F9F" w:rsidRPr="005C3524">
        <w:rPr>
          <w:rFonts w:ascii="Arial" w:hAnsi="Arial" w:cs="Arial"/>
          <w:sz w:val="24"/>
          <w:szCs w:val="24"/>
        </w:rPr>
        <w:t>;</w:t>
      </w:r>
      <w:r w:rsidR="00B5140A" w:rsidRPr="005C3524">
        <w:rPr>
          <w:rFonts w:ascii="Arial" w:hAnsi="Arial" w:cs="Arial"/>
          <w:sz w:val="24"/>
          <w:szCs w:val="24"/>
        </w:rPr>
        <w:t xml:space="preserve"> and/or</w:t>
      </w:r>
    </w:p>
    <w:p w14:paraId="1EC7DE58" w14:textId="77777777" w:rsidR="00A45E04" w:rsidRPr="00A45E04" w:rsidRDefault="00A45E04" w:rsidP="00A45E04">
      <w:pPr>
        <w:pStyle w:val="ListParagraph"/>
        <w:rPr>
          <w:rFonts w:ascii="Arial" w:hAnsi="Arial" w:cs="Arial"/>
          <w:sz w:val="24"/>
          <w:szCs w:val="24"/>
        </w:rPr>
      </w:pPr>
    </w:p>
    <w:p w14:paraId="5EF6E1B4" w14:textId="58D07098" w:rsidR="009D4F9F" w:rsidRPr="005C3524" w:rsidRDefault="005C3524" w:rsidP="005C3524">
      <w:pPr>
        <w:spacing w:before="120" w:after="120" w:line="360" w:lineRule="auto"/>
        <w:ind w:left="1170" w:hanging="810"/>
        <w:jc w:val="both"/>
        <w:rPr>
          <w:rFonts w:ascii="Arial" w:hAnsi="Arial" w:cs="Arial"/>
          <w:sz w:val="24"/>
          <w:szCs w:val="24"/>
        </w:rPr>
      </w:pPr>
      <w:r>
        <w:rPr>
          <w:rFonts w:ascii="Arial" w:hAnsi="Arial" w:cs="Arial"/>
          <w:sz w:val="24"/>
          <w:szCs w:val="24"/>
        </w:rPr>
        <w:t>13.4.</w:t>
      </w:r>
      <w:r>
        <w:rPr>
          <w:rFonts w:ascii="Arial" w:hAnsi="Arial" w:cs="Arial"/>
          <w:sz w:val="24"/>
          <w:szCs w:val="24"/>
        </w:rPr>
        <w:tab/>
      </w:r>
      <w:r w:rsidR="008B667D" w:rsidRPr="005C3524">
        <w:rPr>
          <w:rFonts w:ascii="Arial" w:hAnsi="Arial" w:cs="Arial"/>
          <w:sz w:val="24"/>
          <w:szCs w:val="24"/>
        </w:rPr>
        <w:t>deporting her</w:t>
      </w:r>
      <w:r w:rsidR="009D4F9F" w:rsidRPr="005C3524">
        <w:rPr>
          <w:rFonts w:ascii="Arial" w:hAnsi="Arial" w:cs="Arial"/>
          <w:sz w:val="24"/>
          <w:szCs w:val="24"/>
        </w:rPr>
        <w:t>,</w:t>
      </w:r>
      <w:r w:rsidR="008B667D" w:rsidRPr="005C3524">
        <w:rPr>
          <w:rFonts w:ascii="Arial" w:hAnsi="Arial" w:cs="Arial"/>
          <w:sz w:val="24"/>
          <w:szCs w:val="24"/>
        </w:rPr>
        <w:t xml:space="preserve"> </w:t>
      </w:r>
    </w:p>
    <w:p w14:paraId="0421DBE7" w14:textId="77777777" w:rsidR="00A45E04" w:rsidRPr="00A45E04" w:rsidRDefault="00A45E04" w:rsidP="00A45E04">
      <w:pPr>
        <w:pStyle w:val="ListParagraph"/>
        <w:rPr>
          <w:rFonts w:ascii="Arial" w:hAnsi="Arial" w:cs="Arial"/>
          <w:sz w:val="24"/>
          <w:szCs w:val="24"/>
        </w:rPr>
      </w:pPr>
    </w:p>
    <w:p w14:paraId="585081BA" w14:textId="6221C65B" w:rsidR="008B667D" w:rsidRDefault="008B667D" w:rsidP="00A45E04">
      <w:pPr>
        <w:pStyle w:val="ListParagraph"/>
        <w:tabs>
          <w:tab w:val="left" w:pos="450"/>
          <w:tab w:val="left" w:pos="4917"/>
        </w:tabs>
        <w:spacing w:before="120" w:after="120" w:line="360" w:lineRule="auto"/>
        <w:ind w:left="360"/>
        <w:jc w:val="both"/>
        <w:rPr>
          <w:rFonts w:ascii="Arial" w:hAnsi="Arial" w:cs="Arial"/>
          <w:sz w:val="24"/>
          <w:szCs w:val="24"/>
        </w:rPr>
      </w:pPr>
      <w:r w:rsidRPr="0079168A">
        <w:rPr>
          <w:rFonts w:ascii="Arial" w:hAnsi="Arial" w:cs="Arial"/>
          <w:sz w:val="24"/>
          <w:szCs w:val="24"/>
        </w:rPr>
        <w:lastRenderedPageBreak/>
        <w:t xml:space="preserve">pending a final decision to revoke or withdraw her status as </w:t>
      </w:r>
      <w:r w:rsidR="0042169B">
        <w:rPr>
          <w:rFonts w:ascii="Arial" w:hAnsi="Arial" w:cs="Arial"/>
          <w:sz w:val="24"/>
          <w:szCs w:val="24"/>
        </w:rPr>
        <w:t xml:space="preserve">a </w:t>
      </w:r>
      <w:r w:rsidRPr="0079168A">
        <w:rPr>
          <w:rFonts w:ascii="Arial" w:hAnsi="Arial" w:cs="Arial"/>
          <w:sz w:val="24"/>
          <w:szCs w:val="24"/>
        </w:rPr>
        <w:t>permanent resident in terms of the applicable provisions of the Immigration Act 13 of 2002, communicated in accordance with section 8(3) of the Immigration Act</w:t>
      </w:r>
      <w:r w:rsidR="00CB1889">
        <w:rPr>
          <w:rFonts w:ascii="Arial" w:hAnsi="Arial" w:cs="Arial"/>
          <w:sz w:val="24"/>
          <w:szCs w:val="24"/>
        </w:rPr>
        <w:t xml:space="preserve"> </w:t>
      </w:r>
      <w:r w:rsidR="00CB1889" w:rsidRPr="00CB1889">
        <w:rPr>
          <w:rFonts w:ascii="Arial" w:hAnsi="Arial" w:cs="Arial"/>
          <w:sz w:val="24"/>
          <w:szCs w:val="24"/>
        </w:rPr>
        <w:t>13 of 2002</w:t>
      </w:r>
      <w:r w:rsidRPr="0079168A">
        <w:rPr>
          <w:rFonts w:ascii="Arial" w:hAnsi="Arial" w:cs="Arial"/>
          <w:sz w:val="24"/>
          <w:szCs w:val="24"/>
        </w:rPr>
        <w:t xml:space="preserve">, including any review or appeal in terms of section 8(4) of the Immigration Act </w:t>
      </w:r>
      <w:r w:rsidR="00CB1889" w:rsidRPr="00CB1889">
        <w:rPr>
          <w:rFonts w:ascii="Arial" w:hAnsi="Arial" w:cs="Arial"/>
          <w:sz w:val="24"/>
          <w:szCs w:val="24"/>
        </w:rPr>
        <w:t>13 of 2002</w:t>
      </w:r>
      <w:r w:rsidR="00CB1889">
        <w:rPr>
          <w:rFonts w:ascii="Arial" w:hAnsi="Arial" w:cs="Arial"/>
          <w:sz w:val="24"/>
          <w:szCs w:val="24"/>
        </w:rPr>
        <w:t xml:space="preserve"> </w:t>
      </w:r>
      <w:r w:rsidRPr="0079168A">
        <w:rPr>
          <w:rFonts w:ascii="Arial" w:hAnsi="Arial" w:cs="Arial"/>
          <w:sz w:val="24"/>
          <w:szCs w:val="24"/>
        </w:rPr>
        <w:t xml:space="preserve">and/or an appeal </w:t>
      </w:r>
      <w:r w:rsidR="002B66A6" w:rsidRPr="0079168A">
        <w:rPr>
          <w:rFonts w:ascii="Arial" w:hAnsi="Arial" w:cs="Arial"/>
          <w:sz w:val="24"/>
          <w:szCs w:val="24"/>
        </w:rPr>
        <w:t>or review</w:t>
      </w:r>
      <w:r w:rsidRPr="0079168A">
        <w:rPr>
          <w:rFonts w:ascii="Arial" w:hAnsi="Arial" w:cs="Arial"/>
          <w:sz w:val="24"/>
          <w:szCs w:val="24"/>
        </w:rPr>
        <w:t xml:space="preserve"> of a decision in terms of section 8(6) of the Immigration Act</w:t>
      </w:r>
      <w:r w:rsidR="00CB1889" w:rsidRPr="00CB1889">
        <w:rPr>
          <w:rFonts w:ascii="Arial" w:hAnsi="Arial" w:cs="Arial"/>
          <w:sz w:val="24"/>
          <w:szCs w:val="24"/>
        </w:rPr>
        <w:t>13 of 2002</w:t>
      </w:r>
      <w:r w:rsidR="009538CB">
        <w:rPr>
          <w:rFonts w:ascii="Arial" w:hAnsi="Arial" w:cs="Arial"/>
          <w:sz w:val="24"/>
          <w:szCs w:val="24"/>
        </w:rPr>
        <w:t>.</w:t>
      </w:r>
    </w:p>
    <w:p w14:paraId="1021BF42" w14:textId="77777777" w:rsidR="00F9602E" w:rsidRPr="00EF3B40" w:rsidRDefault="00F9602E" w:rsidP="00F9602E">
      <w:pPr>
        <w:pStyle w:val="ListParagraph"/>
        <w:tabs>
          <w:tab w:val="left" w:pos="4917"/>
        </w:tabs>
        <w:spacing w:before="120" w:after="120" w:line="360" w:lineRule="auto"/>
        <w:ind w:left="360"/>
        <w:jc w:val="both"/>
        <w:rPr>
          <w:rFonts w:ascii="Arial" w:hAnsi="Arial" w:cs="Arial"/>
          <w:sz w:val="24"/>
          <w:szCs w:val="24"/>
        </w:rPr>
      </w:pPr>
    </w:p>
    <w:p w14:paraId="7AA616A9" w14:textId="255A6982" w:rsidR="002049D9" w:rsidRPr="005C3524" w:rsidRDefault="005C3524" w:rsidP="005C3524">
      <w:pPr>
        <w:tabs>
          <w:tab w:val="left" w:pos="4917"/>
        </w:tabs>
        <w:spacing w:before="120" w:after="120" w:line="360" w:lineRule="auto"/>
        <w:ind w:left="360" w:hanging="360"/>
        <w:jc w:val="both"/>
        <w:rPr>
          <w:rFonts w:ascii="Arial" w:hAnsi="Arial" w:cs="Arial"/>
          <w:b/>
          <w:sz w:val="24"/>
          <w:szCs w:val="24"/>
        </w:rPr>
      </w:pPr>
      <w:r w:rsidRPr="002B66A6">
        <w:rPr>
          <w:rFonts w:ascii="Arial" w:hAnsi="Arial" w:cs="Arial"/>
          <w:sz w:val="24"/>
          <w:szCs w:val="24"/>
        </w:rPr>
        <w:t>14.</w:t>
      </w:r>
      <w:r w:rsidRPr="002B66A6">
        <w:rPr>
          <w:rFonts w:ascii="Arial" w:hAnsi="Arial" w:cs="Arial"/>
          <w:sz w:val="24"/>
          <w:szCs w:val="24"/>
        </w:rPr>
        <w:tab/>
      </w:r>
      <w:r w:rsidR="008B667D" w:rsidRPr="005C3524">
        <w:rPr>
          <w:rFonts w:ascii="Arial" w:hAnsi="Arial" w:cs="Arial"/>
          <w:sz w:val="24"/>
          <w:szCs w:val="24"/>
        </w:rPr>
        <w:t xml:space="preserve">The respondents </w:t>
      </w:r>
      <w:r w:rsidR="00080DA5" w:rsidRPr="005C3524">
        <w:rPr>
          <w:rFonts w:ascii="Arial" w:hAnsi="Arial" w:cs="Arial"/>
          <w:sz w:val="24"/>
          <w:szCs w:val="24"/>
        </w:rPr>
        <w:t xml:space="preserve">shall </w:t>
      </w:r>
      <w:r w:rsidR="008B667D" w:rsidRPr="005C3524">
        <w:rPr>
          <w:rFonts w:ascii="Arial" w:hAnsi="Arial" w:cs="Arial"/>
          <w:sz w:val="24"/>
          <w:szCs w:val="24"/>
        </w:rPr>
        <w:t xml:space="preserve">pay the costs of </w:t>
      </w:r>
      <w:r w:rsidR="00080DA5" w:rsidRPr="005C3524">
        <w:rPr>
          <w:rFonts w:ascii="Arial" w:hAnsi="Arial" w:cs="Arial"/>
          <w:sz w:val="24"/>
          <w:szCs w:val="24"/>
        </w:rPr>
        <w:t>the application</w:t>
      </w:r>
      <w:r w:rsidR="008B667D" w:rsidRPr="005C3524">
        <w:rPr>
          <w:rFonts w:ascii="Arial" w:hAnsi="Arial" w:cs="Arial"/>
          <w:sz w:val="24"/>
          <w:szCs w:val="24"/>
        </w:rPr>
        <w:t>, including the costs of two counsel, where so employed, on an attorney and client scale.</w:t>
      </w:r>
      <w:bookmarkEnd w:id="4"/>
    </w:p>
    <w:p w14:paraId="01C587FF" w14:textId="77777777" w:rsidR="009A3DD5" w:rsidRPr="0079168A" w:rsidRDefault="009A3DD5" w:rsidP="0079168A">
      <w:pPr>
        <w:pStyle w:val="ListParagraph"/>
        <w:tabs>
          <w:tab w:val="left" w:pos="4917"/>
        </w:tabs>
        <w:spacing w:before="120" w:after="120" w:line="360" w:lineRule="auto"/>
        <w:ind w:left="360"/>
        <w:jc w:val="both"/>
        <w:rPr>
          <w:rFonts w:ascii="Arial" w:hAnsi="Arial" w:cs="Arial"/>
          <w:b/>
          <w:sz w:val="24"/>
          <w:szCs w:val="24"/>
        </w:rPr>
      </w:pPr>
    </w:p>
    <w:p w14:paraId="70421D4E" w14:textId="6B002045" w:rsidR="004F3075" w:rsidRPr="0079168A" w:rsidRDefault="004F3075" w:rsidP="0022238F">
      <w:pPr>
        <w:pStyle w:val="ListParagraph"/>
        <w:tabs>
          <w:tab w:val="left" w:pos="4917"/>
        </w:tabs>
        <w:spacing w:before="120" w:after="120" w:line="360" w:lineRule="auto"/>
        <w:ind w:left="907"/>
        <w:jc w:val="right"/>
        <w:rPr>
          <w:rFonts w:ascii="Arial" w:hAnsi="Arial" w:cs="Arial"/>
          <w:sz w:val="24"/>
          <w:szCs w:val="24"/>
        </w:rPr>
      </w:pPr>
      <w:r w:rsidRPr="0079168A">
        <w:rPr>
          <w:rFonts w:ascii="Arial" w:hAnsi="Arial" w:cs="Arial"/>
          <w:sz w:val="24"/>
          <w:szCs w:val="24"/>
        </w:rPr>
        <w:t>____________________________</w:t>
      </w:r>
    </w:p>
    <w:p w14:paraId="7EFE3C27" w14:textId="77777777" w:rsidR="002B66A6" w:rsidRDefault="009C6441" w:rsidP="002B66A6">
      <w:pPr>
        <w:pStyle w:val="ListParagraph"/>
        <w:tabs>
          <w:tab w:val="left" w:pos="4917"/>
        </w:tabs>
        <w:spacing w:before="120" w:after="120" w:line="360" w:lineRule="auto"/>
        <w:ind w:left="907"/>
        <w:jc w:val="right"/>
        <w:rPr>
          <w:rFonts w:ascii="Arial" w:hAnsi="Arial" w:cs="Arial"/>
          <w:sz w:val="24"/>
          <w:szCs w:val="24"/>
        </w:rPr>
      </w:pPr>
      <w:r w:rsidRPr="0079168A">
        <w:rPr>
          <w:rFonts w:ascii="Arial" w:hAnsi="Arial" w:cs="Arial"/>
          <w:sz w:val="24"/>
          <w:szCs w:val="24"/>
        </w:rPr>
        <w:t>E van der Sc</w:t>
      </w:r>
      <w:r w:rsidR="00C85FE2" w:rsidRPr="0079168A">
        <w:rPr>
          <w:rFonts w:ascii="Arial" w:hAnsi="Arial" w:cs="Arial"/>
          <w:sz w:val="24"/>
          <w:szCs w:val="24"/>
        </w:rPr>
        <w:t>hyff</w:t>
      </w:r>
    </w:p>
    <w:p w14:paraId="6661EF95" w14:textId="488DB24E" w:rsidR="009C6441" w:rsidRPr="0079168A" w:rsidRDefault="009C6441" w:rsidP="002B66A6">
      <w:pPr>
        <w:pStyle w:val="ListParagraph"/>
        <w:tabs>
          <w:tab w:val="left" w:pos="4917"/>
        </w:tabs>
        <w:spacing w:before="120" w:after="120" w:line="360" w:lineRule="auto"/>
        <w:ind w:left="907"/>
        <w:jc w:val="right"/>
        <w:rPr>
          <w:rFonts w:ascii="Arial" w:hAnsi="Arial" w:cs="Arial"/>
          <w:sz w:val="24"/>
          <w:szCs w:val="24"/>
        </w:rPr>
      </w:pPr>
      <w:r w:rsidRPr="0079168A">
        <w:rPr>
          <w:rFonts w:ascii="Arial" w:hAnsi="Arial" w:cs="Arial"/>
          <w:sz w:val="24"/>
          <w:szCs w:val="24"/>
        </w:rPr>
        <w:t>Judge of t</w:t>
      </w:r>
      <w:r w:rsidR="00B7783F" w:rsidRPr="0079168A">
        <w:rPr>
          <w:rFonts w:ascii="Arial" w:hAnsi="Arial" w:cs="Arial"/>
          <w:sz w:val="24"/>
          <w:szCs w:val="24"/>
        </w:rPr>
        <w:t>he High Court</w:t>
      </w:r>
    </w:p>
    <w:p w14:paraId="7C3020C9" w14:textId="77777777" w:rsidR="00A42BDA" w:rsidRPr="0079168A" w:rsidRDefault="00A42BDA" w:rsidP="0079168A">
      <w:pPr>
        <w:tabs>
          <w:tab w:val="left" w:pos="4917"/>
        </w:tabs>
        <w:spacing w:before="120" w:after="120" w:line="360" w:lineRule="auto"/>
        <w:ind w:left="357"/>
        <w:jc w:val="both"/>
        <w:rPr>
          <w:rFonts w:ascii="Arial" w:hAnsi="Arial" w:cs="Arial"/>
          <w:sz w:val="24"/>
          <w:szCs w:val="24"/>
        </w:rPr>
      </w:pPr>
    </w:p>
    <w:p w14:paraId="33317977" w14:textId="184D73CC" w:rsidR="002B0D1E" w:rsidRPr="00345C11" w:rsidRDefault="002B0D1E" w:rsidP="0079168A">
      <w:pPr>
        <w:tabs>
          <w:tab w:val="left" w:pos="4917"/>
        </w:tabs>
        <w:spacing w:before="120" w:after="120" w:line="360" w:lineRule="auto"/>
        <w:ind w:left="357"/>
        <w:jc w:val="both"/>
        <w:rPr>
          <w:rFonts w:ascii="Arial" w:hAnsi="Arial" w:cs="Arial"/>
          <w:sz w:val="24"/>
          <w:szCs w:val="24"/>
        </w:rPr>
      </w:pPr>
      <w:r w:rsidRPr="0079168A">
        <w:rPr>
          <w:rFonts w:ascii="Arial" w:eastAsia="Arial Unicode MS" w:hAnsi="Arial" w:cs="Arial"/>
          <w:bCs/>
          <w:sz w:val="24"/>
          <w:szCs w:val="24"/>
        </w:rPr>
        <w:t xml:space="preserve">Delivered:  This </w:t>
      </w:r>
      <w:r w:rsidR="0042169B">
        <w:rPr>
          <w:rFonts w:ascii="Arial" w:eastAsia="Arial Unicode MS" w:hAnsi="Arial" w:cs="Arial"/>
          <w:bCs/>
          <w:sz w:val="24"/>
          <w:szCs w:val="24"/>
        </w:rPr>
        <w:t>judgment</w:t>
      </w:r>
      <w:r w:rsidRPr="0079168A">
        <w:rPr>
          <w:rFonts w:ascii="Arial" w:eastAsia="Arial Unicode MS" w:hAnsi="Arial" w:cs="Arial"/>
          <w:bCs/>
          <w:sz w:val="24"/>
          <w:szCs w:val="24"/>
        </w:rPr>
        <w:t xml:space="preserve"> is handed down electronically by uploading it to the electronic file of this matter on CaseLines. </w:t>
      </w:r>
      <w:r w:rsidR="0042169B">
        <w:rPr>
          <w:rFonts w:ascii="Arial" w:eastAsia="Arial Unicode MS" w:hAnsi="Arial" w:cs="Arial"/>
          <w:bCs/>
          <w:sz w:val="24"/>
          <w:szCs w:val="24"/>
        </w:rPr>
        <w:t>It will be emailed to the parties/their legal representatives as a courtesy gesture</w:t>
      </w:r>
      <w:r w:rsidR="00BD696A" w:rsidRPr="0079168A">
        <w:rPr>
          <w:rFonts w:ascii="Arial" w:eastAsia="Arial Unicode MS" w:hAnsi="Arial" w:cs="Arial"/>
          <w:bCs/>
          <w:sz w:val="24"/>
          <w:szCs w:val="24"/>
        </w:rPr>
        <w:t xml:space="preserve">. </w:t>
      </w:r>
    </w:p>
    <w:p w14:paraId="13B2B5F7" w14:textId="77777777" w:rsidR="00A42BDA" w:rsidRPr="00345C11" w:rsidRDefault="00A42BDA" w:rsidP="0079168A">
      <w:pPr>
        <w:tabs>
          <w:tab w:val="left" w:pos="4917"/>
        </w:tabs>
        <w:spacing w:before="120" w:after="120" w:line="360" w:lineRule="auto"/>
        <w:ind w:left="357"/>
        <w:jc w:val="both"/>
        <w:rPr>
          <w:rFonts w:ascii="Arial" w:hAnsi="Arial" w:cs="Arial"/>
          <w:sz w:val="24"/>
          <w:szCs w:val="24"/>
        </w:rPr>
      </w:pPr>
    </w:p>
    <w:p w14:paraId="7A195AD0" w14:textId="13762CB8" w:rsidR="00A931CC" w:rsidRPr="00EF3B40" w:rsidRDefault="002C7989" w:rsidP="0079168A">
      <w:pPr>
        <w:tabs>
          <w:tab w:val="left" w:pos="4917"/>
        </w:tabs>
        <w:spacing w:before="120" w:after="120" w:line="360" w:lineRule="auto"/>
        <w:ind w:left="357"/>
        <w:jc w:val="both"/>
        <w:rPr>
          <w:rFonts w:ascii="Arial" w:hAnsi="Arial" w:cs="Arial"/>
          <w:sz w:val="24"/>
          <w:szCs w:val="24"/>
        </w:rPr>
      </w:pPr>
      <w:r w:rsidRPr="00EF3B40">
        <w:rPr>
          <w:rFonts w:ascii="Arial" w:hAnsi="Arial" w:cs="Arial"/>
          <w:sz w:val="24"/>
          <w:szCs w:val="24"/>
        </w:rPr>
        <w:t>F</w:t>
      </w:r>
      <w:r w:rsidR="00E66A18" w:rsidRPr="00EF3B40">
        <w:rPr>
          <w:rFonts w:ascii="Arial" w:hAnsi="Arial" w:cs="Arial"/>
          <w:sz w:val="24"/>
          <w:szCs w:val="24"/>
        </w:rPr>
        <w:t>o</w:t>
      </w:r>
      <w:r w:rsidR="00377FDC" w:rsidRPr="00EF3B40">
        <w:rPr>
          <w:rFonts w:ascii="Arial" w:hAnsi="Arial" w:cs="Arial"/>
          <w:sz w:val="24"/>
          <w:szCs w:val="24"/>
        </w:rPr>
        <w:t>r the</w:t>
      </w:r>
      <w:r w:rsidR="002E4900" w:rsidRPr="00EF3B40">
        <w:rPr>
          <w:rFonts w:ascii="Arial" w:hAnsi="Arial" w:cs="Arial"/>
          <w:sz w:val="24"/>
          <w:szCs w:val="24"/>
        </w:rPr>
        <w:t xml:space="preserve"> </w:t>
      </w:r>
      <w:r w:rsidR="008E5C05">
        <w:rPr>
          <w:rFonts w:ascii="Arial" w:hAnsi="Arial" w:cs="Arial"/>
          <w:sz w:val="24"/>
          <w:szCs w:val="24"/>
        </w:rPr>
        <w:t xml:space="preserve">first </w:t>
      </w:r>
      <w:r w:rsidR="002E4900" w:rsidRPr="00EF3B40">
        <w:rPr>
          <w:rFonts w:ascii="Arial" w:hAnsi="Arial" w:cs="Arial"/>
          <w:sz w:val="24"/>
          <w:szCs w:val="24"/>
        </w:rPr>
        <w:t>applicant</w:t>
      </w:r>
      <w:r w:rsidR="003F1580" w:rsidRPr="00EF3B40">
        <w:rPr>
          <w:rFonts w:ascii="Arial" w:hAnsi="Arial" w:cs="Arial"/>
          <w:sz w:val="24"/>
          <w:szCs w:val="24"/>
        </w:rPr>
        <w:t>:</w:t>
      </w:r>
      <w:r w:rsidR="007072A6">
        <w:rPr>
          <w:rFonts w:ascii="Arial" w:hAnsi="Arial" w:cs="Arial"/>
          <w:sz w:val="24"/>
          <w:szCs w:val="24"/>
        </w:rPr>
        <w:tab/>
        <w:t>Adv. B.R. Edwards</w:t>
      </w:r>
    </w:p>
    <w:p w14:paraId="1128326C" w14:textId="69E0A096" w:rsidR="008E5C05" w:rsidRDefault="008E5C05" w:rsidP="0079168A">
      <w:pPr>
        <w:tabs>
          <w:tab w:val="left" w:pos="4917"/>
        </w:tabs>
        <w:spacing w:before="120" w:after="120" w:line="360" w:lineRule="auto"/>
        <w:ind w:left="357"/>
        <w:jc w:val="both"/>
        <w:rPr>
          <w:rFonts w:ascii="Arial" w:hAnsi="Arial" w:cs="Arial"/>
          <w:sz w:val="24"/>
          <w:szCs w:val="24"/>
        </w:rPr>
      </w:pPr>
      <w:r>
        <w:rPr>
          <w:rFonts w:ascii="Arial" w:hAnsi="Arial" w:cs="Arial"/>
          <w:sz w:val="24"/>
          <w:szCs w:val="24"/>
        </w:rPr>
        <w:t>Instructed by:</w:t>
      </w:r>
      <w:r w:rsidR="007072A6">
        <w:rPr>
          <w:rFonts w:ascii="Arial" w:hAnsi="Arial" w:cs="Arial"/>
          <w:sz w:val="24"/>
          <w:szCs w:val="24"/>
        </w:rPr>
        <w:tab/>
        <w:t>Shepstone and Wylie Attorneys</w:t>
      </w:r>
    </w:p>
    <w:p w14:paraId="4E23200B" w14:textId="140654C4" w:rsidR="008E5C05" w:rsidRPr="00EF3B40" w:rsidRDefault="008E5C05" w:rsidP="008E5C05">
      <w:pPr>
        <w:tabs>
          <w:tab w:val="left" w:pos="4917"/>
        </w:tabs>
        <w:spacing w:before="120" w:after="120" w:line="360" w:lineRule="auto"/>
        <w:ind w:left="357"/>
        <w:jc w:val="both"/>
        <w:rPr>
          <w:rFonts w:ascii="Arial" w:hAnsi="Arial" w:cs="Arial"/>
          <w:sz w:val="24"/>
          <w:szCs w:val="24"/>
        </w:rPr>
      </w:pPr>
      <w:r w:rsidRPr="00EF3B40">
        <w:rPr>
          <w:rFonts w:ascii="Arial" w:hAnsi="Arial" w:cs="Arial"/>
          <w:sz w:val="24"/>
          <w:szCs w:val="24"/>
        </w:rPr>
        <w:t xml:space="preserve">For the </w:t>
      </w:r>
      <w:r>
        <w:rPr>
          <w:rFonts w:ascii="Arial" w:hAnsi="Arial" w:cs="Arial"/>
          <w:sz w:val="24"/>
          <w:szCs w:val="24"/>
        </w:rPr>
        <w:t xml:space="preserve">second </w:t>
      </w:r>
      <w:r w:rsidRPr="00EF3B40">
        <w:rPr>
          <w:rFonts w:ascii="Arial" w:hAnsi="Arial" w:cs="Arial"/>
          <w:sz w:val="24"/>
          <w:szCs w:val="24"/>
        </w:rPr>
        <w:t>applicant:</w:t>
      </w:r>
      <w:r w:rsidR="007072A6">
        <w:rPr>
          <w:rFonts w:ascii="Arial" w:hAnsi="Arial" w:cs="Arial"/>
          <w:sz w:val="24"/>
          <w:szCs w:val="24"/>
        </w:rPr>
        <w:tab/>
        <w:t>Adv. J. Bhima</w:t>
      </w:r>
    </w:p>
    <w:p w14:paraId="3491126D" w14:textId="6AAB6C18" w:rsidR="008E5C05" w:rsidRDefault="008E5C05" w:rsidP="008E5C05">
      <w:pPr>
        <w:tabs>
          <w:tab w:val="left" w:pos="4917"/>
        </w:tabs>
        <w:spacing w:before="120" w:after="120" w:line="360" w:lineRule="auto"/>
        <w:ind w:left="357"/>
        <w:jc w:val="both"/>
        <w:rPr>
          <w:rFonts w:ascii="Arial" w:hAnsi="Arial" w:cs="Arial"/>
          <w:sz w:val="24"/>
          <w:szCs w:val="24"/>
        </w:rPr>
      </w:pPr>
      <w:r w:rsidRPr="0079168A">
        <w:rPr>
          <w:rFonts w:ascii="Arial" w:hAnsi="Arial" w:cs="Arial"/>
          <w:sz w:val="24"/>
          <w:szCs w:val="24"/>
        </w:rPr>
        <w:t>With:</w:t>
      </w:r>
      <w:r w:rsidR="007072A6">
        <w:rPr>
          <w:rFonts w:ascii="Arial" w:hAnsi="Arial" w:cs="Arial"/>
          <w:sz w:val="24"/>
          <w:szCs w:val="24"/>
        </w:rPr>
        <w:tab/>
        <w:t>Adv. C. Makhajane</w:t>
      </w:r>
    </w:p>
    <w:p w14:paraId="4D5EC5EF" w14:textId="28C7F201" w:rsidR="007072A6" w:rsidRDefault="007072A6" w:rsidP="008E5C05">
      <w:pPr>
        <w:tabs>
          <w:tab w:val="left" w:pos="4917"/>
        </w:tabs>
        <w:spacing w:before="120" w:after="120" w:line="360" w:lineRule="auto"/>
        <w:ind w:left="357"/>
        <w:jc w:val="both"/>
        <w:rPr>
          <w:rFonts w:ascii="Arial" w:hAnsi="Arial" w:cs="Arial"/>
          <w:sz w:val="24"/>
          <w:szCs w:val="24"/>
        </w:rPr>
      </w:pPr>
      <w:r>
        <w:rPr>
          <w:rFonts w:ascii="Arial" w:hAnsi="Arial" w:cs="Arial"/>
          <w:sz w:val="24"/>
          <w:szCs w:val="24"/>
        </w:rPr>
        <w:t>And with:</w:t>
      </w:r>
      <w:r>
        <w:rPr>
          <w:rFonts w:ascii="Arial" w:hAnsi="Arial" w:cs="Arial"/>
          <w:sz w:val="24"/>
          <w:szCs w:val="24"/>
        </w:rPr>
        <w:tab/>
        <w:t>Adv. T. Moosa</w:t>
      </w:r>
    </w:p>
    <w:p w14:paraId="34E7F67C" w14:textId="54B97C5C" w:rsidR="008E5C05" w:rsidRDefault="008E5C05" w:rsidP="008E5C05">
      <w:pPr>
        <w:tabs>
          <w:tab w:val="left" w:pos="4917"/>
        </w:tabs>
        <w:spacing w:before="120" w:after="120" w:line="360" w:lineRule="auto"/>
        <w:ind w:left="357"/>
        <w:jc w:val="both"/>
        <w:rPr>
          <w:rFonts w:ascii="Arial" w:hAnsi="Arial" w:cs="Arial"/>
          <w:sz w:val="24"/>
          <w:szCs w:val="24"/>
        </w:rPr>
      </w:pPr>
      <w:r>
        <w:rPr>
          <w:rFonts w:ascii="Arial" w:hAnsi="Arial" w:cs="Arial"/>
          <w:sz w:val="24"/>
          <w:szCs w:val="24"/>
        </w:rPr>
        <w:t>Instructed by:</w:t>
      </w:r>
      <w:r w:rsidR="007072A6">
        <w:rPr>
          <w:rFonts w:ascii="Arial" w:hAnsi="Arial" w:cs="Arial"/>
          <w:sz w:val="24"/>
          <w:szCs w:val="24"/>
        </w:rPr>
        <w:tab/>
        <w:t>Bowmans Attorneys</w:t>
      </w:r>
    </w:p>
    <w:p w14:paraId="41E7CF5C" w14:textId="4806E522" w:rsidR="008E5C05" w:rsidRPr="00EF3B40" w:rsidRDefault="008E5C05" w:rsidP="008E5C05">
      <w:pPr>
        <w:tabs>
          <w:tab w:val="left" w:pos="4917"/>
        </w:tabs>
        <w:spacing w:before="120" w:after="120" w:line="360" w:lineRule="auto"/>
        <w:ind w:left="357"/>
        <w:jc w:val="both"/>
        <w:rPr>
          <w:rFonts w:ascii="Arial" w:hAnsi="Arial" w:cs="Arial"/>
          <w:sz w:val="24"/>
          <w:szCs w:val="24"/>
        </w:rPr>
      </w:pPr>
      <w:r w:rsidRPr="00EF3B40">
        <w:rPr>
          <w:rFonts w:ascii="Arial" w:hAnsi="Arial" w:cs="Arial"/>
          <w:sz w:val="24"/>
          <w:szCs w:val="24"/>
        </w:rPr>
        <w:t xml:space="preserve">For the </w:t>
      </w:r>
      <w:r>
        <w:rPr>
          <w:rFonts w:ascii="Arial" w:hAnsi="Arial" w:cs="Arial"/>
          <w:sz w:val="24"/>
          <w:szCs w:val="24"/>
        </w:rPr>
        <w:t xml:space="preserve">third </w:t>
      </w:r>
      <w:r w:rsidRPr="00EF3B40">
        <w:rPr>
          <w:rFonts w:ascii="Arial" w:hAnsi="Arial" w:cs="Arial"/>
          <w:sz w:val="24"/>
          <w:szCs w:val="24"/>
        </w:rPr>
        <w:t>applicant:</w:t>
      </w:r>
      <w:r w:rsidR="007072A6">
        <w:rPr>
          <w:rFonts w:ascii="Arial" w:hAnsi="Arial" w:cs="Arial"/>
          <w:sz w:val="24"/>
          <w:szCs w:val="24"/>
        </w:rPr>
        <w:tab/>
        <w:t>Adv. D. Simonz</w:t>
      </w:r>
    </w:p>
    <w:p w14:paraId="554CB456" w14:textId="34D0BEBC" w:rsidR="00E20004" w:rsidRPr="0079168A" w:rsidRDefault="008E5C05" w:rsidP="008E5C05">
      <w:pPr>
        <w:tabs>
          <w:tab w:val="left" w:pos="4917"/>
        </w:tabs>
        <w:spacing w:before="120" w:after="120" w:line="360" w:lineRule="auto"/>
        <w:ind w:left="357"/>
        <w:jc w:val="both"/>
        <w:rPr>
          <w:rFonts w:ascii="Arial" w:hAnsi="Arial" w:cs="Arial"/>
          <w:sz w:val="24"/>
          <w:szCs w:val="24"/>
        </w:rPr>
      </w:pPr>
      <w:r>
        <w:rPr>
          <w:rFonts w:ascii="Arial" w:hAnsi="Arial" w:cs="Arial"/>
          <w:sz w:val="24"/>
          <w:szCs w:val="24"/>
        </w:rPr>
        <w:t>Instructed by:</w:t>
      </w:r>
      <w:r w:rsidR="007072A6">
        <w:rPr>
          <w:rFonts w:ascii="Arial" w:hAnsi="Arial" w:cs="Arial"/>
          <w:sz w:val="24"/>
          <w:szCs w:val="24"/>
        </w:rPr>
        <w:tab/>
        <w:t>De Saude-Darbandi Attorneys</w:t>
      </w:r>
      <w:r w:rsidR="002E4900" w:rsidRPr="0079168A">
        <w:rPr>
          <w:rFonts w:ascii="Arial" w:hAnsi="Arial" w:cs="Arial"/>
          <w:sz w:val="24"/>
          <w:szCs w:val="24"/>
        </w:rPr>
        <w:tab/>
      </w:r>
      <w:r w:rsidR="00E20004" w:rsidRPr="0079168A">
        <w:rPr>
          <w:rFonts w:ascii="Arial" w:hAnsi="Arial" w:cs="Arial"/>
          <w:sz w:val="24"/>
          <w:szCs w:val="24"/>
        </w:rPr>
        <w:tab/>
      </w:r>
    </w:p>
    <w:p w14:paraId="44D1AFCD" w14:textId="2918856F" w:rsidR="00377FDC" w:rsidRDefault="00B7783F" w:rsidP="0079168A">
      <w:pPr>
        <w:tabs>
          <w:tab w:val="left" w:pos="4917"/>
        </w:tabs>
        <w:spacing w:before="120" w:after="120" w:line="360" w:lineRule="auto"/>
        <w:ind w:left="4917" w:hanging="4557"/>
        <w:jc w:val="both"/>
        <w:rPr>
          <w:rFonts w:ascii="Arial" w:hAnsi="Arial" w:cs="Arial"/>
          <w:sz w:val="24"/>
          <w:szCs w:val="24"/>
        </w:rPr>
      </w:pPr>
      <w:r w:rsidRPr="0079168A">
        <w:rPr>
          <w:rFonts w:ascii="Arial" w:hAnsi="Arial" w:cs="Arial"/>
          <w:sz w:val="24"/>
          <w:szCs w:val="24"/>
        </w:rPr>
        <w:t>F</w:t>
      </w:r>
      <w:r w:rsidR="00F9064E" w:rsidRPr="0079168A">
        <w:rPr>
          <w:rFonts w:ascii="Arial" w:hAnsi="Arial" w:cs="Arial"/>
          <w:sz w:val="24"/>
          <w:szCs w:val="24"/>
        </w:rPr>
        <w:t>or</w:t>
      </w:r>
      <w:r w:rsidR="00BA1728" w:rsidRPr="0079168A">
        <w:rPr>
          <w:rFonts w:ascii="Arial" w:hAnsi="Arial" w:cs="Arial"/>
          <w:sz w:val="24"/>
          <w:szCs w:val="24"/>
        </w:rPr>
        <w:t xml:space="preserve"> the</w:t>
      </w:r>
      <w:r w:rsidR="009A3DD5" w:rsidRPr="0079168A">
        <w:rPr>
          <w:rFonts w:ascii="Arial" w:hAnsi="Arial" w:cs="Arial"/>
          <w:sz w:val="24"/>
          <w:szCs w:val="24"/>
        </w:rPr>
        <w:t xml:space="preserve"> </w:t>
      </w:r>
      <w:r w:rsidR="002E4900" w:rsidRPr="0079168A">
        <w:rPr>
          <w:rFonts w:ascii="Arial" w:hAnsi="Arial" w:cs="Arial"/>
          <w:sz w:val="24"/>
          <w:szCs w:val="24"/>
        </w:rPr>
        <w:t xml:space="preserve">first </w:t>
      </w:r>
      <w:r w:rsidR="008E5C05">
        <w:rPr>
          <w:rFonts w:ascii="Arial" w:hAnsi="Arial" w:cs="Arial"/>
          <w:sz w:val="24"/>
          <w:szCs w:val="24"/>
        </w:rPr>
        <w:t xml:space="preserve">and second </w:t>
      </w:r>
      <w:r w:rsidR="002E4900" w:rsidRPr="0079168A">
        <w:rPr>
          <w:rFonts w:ascii="Arial" w:hAnsi="Arial" w:cs="Arial"/>
          <w:sz w:val="24"/>
          <w:szCs w:val="24"/>
        </w:rPr>
        <w:t>respondent</w:t>
      </w:r>
      <w:r w:rsidR="008E5C05">
        <w:rPr>
          <w:rFonts w:ascii="Arial" w:hAnsi="Arial" w:cs="Arial"/>
          <w:sz w:val="24"/>
          <w:szCs w:val="24"/>
        </w:rPr>
        <w:t>s</w:t>
      </w:r>
      <w:r w:rsidR="002E4900" w:rsidRPr="0079168A">
        <w:rPr>
          <w:rFonts w:ascii="Arial" w:hAnsi="Arial" w:cs="Arial"/>
          <w:sz w:val="24"/>
          <w:szCs w:val="24"/>
        </w:rPr>
        <w:t>:</w:t>
      </w:r>
      <w:r w:rsidR="002E4900" w:rsidRPr="0079168A">
        <w:rPr>
          <w:rFonts w:ascii="Arial" w:hAnsi="Arial" w:cs="Arial"/>
          <w:sz w:val="24"/>
          <w:szCs w:val="24"/>
        </w:rPr>
        <w:tab/>
      </w:r>
      <w:r w:rsidR="007072A6">
        <w:rPr>
          <w:rFonts w:ascii="Arial" w:hAnsi="Arial" w:cs="Arial"/>
          <w:sz w:val="24"/>
          <w:szCs w:val="24"/>
        </w:rPr>
        <w:t>Adv. A.T. Ncongwane SC</w:t>
      </w:r>
    </w:p>
    <w:p w14:paraId="2CC3C812" w14:textId="3A6D4983" w:rsidR="007072A6" w:rsidRPr="0079168A" w:rsidRDefault="007072A6" w:rsidP="0079168A">
      <w:pPr>
        <w:tabs>
          <w:tab w:val="left" w:pos="4917"/>
        </w:tabs>
        <w:spacing w:before="120" w:after="120" w:line="360" w:lineRule="auto"/>
        <w:ind w:left="4917" w:hanging="4557"/>
        <w:jc w:val="both"/>
        <w:rPr>
          <w:rFonts w:ascii="Arial" w:hAnsi="Arial" w:cs="Arial"/>
          <w:sz w:val="24"/>
          <w:szCs w:val="24"/>
        </w:rPr>
      </w:pPr>
      <w:r>
        <w:rPr>
          <w:rFonts w:ascii="Arial" w:hAnsi="Arial" w:cs="Arial"/>
          <w:sz w:val="24"/>
          <w:szCs w:val="24"/>
        </w:rPr>
        <w:t>With:</w:t>
      </w:r>
      <w:r>
        <w:rPr>
          <w:rFonts w:ascii="Arial" w:hAnsi="Arial" w:cs="Arial"/>
          <w:sz w:val="24"/>
          <w:szCs w:val="24"/>
        </w:rPr>
        <w:tab/>
        <w:t>Adv. N. Rasalanavho</w:t>
      </w:r>
    </w:p>
    <w:p w14:paraId="67876EBF" w14:textId="7517C83C" w:rsidR="003649CD" w:rsidRDefault="00F03EE2" w:rsidP="0079168A">
      <w:pPr>
        <w:tabs>
          <w:tab w:val="left" w:pos="4917"/>
        </w:tabs>
        <w:spacing w:before="120" w:after="120" w:line="360" w:lineRule="auto"/>
        <w:ind w:left="4917" w:hanging="4557"/>
        <w:jc w:val="both"/>
        <w:rPr>
          <w:rFonts w:ascii="Arial" w:hAnsi="Arial" w:cs="Arial"/>
          <w:sz w:val="24"/>
          <w:szCs w:val="24"/>
        </w:rPr>
      </w:pPr>
      <w:r w:rsidRPr="0079168A">
        <w:rPr>
          <w:rFonts w:ascii="Arial" w:hAnsi="Arial" w:cs="Arial"/>
          <w:sz w:val="24"/>
          <w:szCs w:val="24"/>
        </w:rPr>
        <w:t>Instructed by:</w:t>
      </w:r>
      <w:r w:rsidR="007072A6">
        <w:rPr>
          <w:rFonts w:ascii="Arial" w:hAnsi="Arial" w:cs="Arial"/>
          <w:sz w:val="24"/>
          <w:szCs w:val="24"/>
        </w:rPr>
        <w:tab/>
        <w:t>State Attorney</w:t>
      </w:r>
    </w:p>
    <w:p w14:paraId="1CE374CA" w14:textId="77777777" w:rsidR="007072A6" w:rsidRDefault="007072A6" w:rsidP="0079168A">
      <w:pPr>
        <w:tabs>
          <w:tab w:val="left" w:pos="4917"/>
        </w:tabs>
        <w:spacing w:before="120" w:after="120" w:line="360" w:lineRule="auto"/>
        <w:ind w:left="4917" w:hanging="4557"/>
        <w:jc w:val="both"/>
        <w:rPr>
          <w:rFonts w:ascii="Arial" w:hAnsi="Arial" w:cs="Arial"/>
          <w:sz w:val="24"/>
          <w:szCs w:val="24"/>
        </w:rPr>
      </w:pPr>
      <w:r>
        <w:rPr>
          <w:rFonts w:ascii="Arial" w:hAnsi="Arial" w:cs="Arial"/>
          <w:sz w:val="24"/>
          <w:szCs w:val="24"/>
        </w:rPr>
        <w:t xml:space="preserve">For the </w:t>
      </w:r>
      <w:r>
        <w:rPr>
          <w:rFonts w:ascii="Arial" w:hAnsi="Arial" w:cs="Arial"/>
          <w:i/>
          <w:sz w:val="24"/>
          <w:szCs w:val="24"/>
        </w:rPr>
        <w:t>amicus curiae</w:t>
      </w:r>
      <w:r>
        <w:rPr>
          <w:rFonts w:ascii="Arial" w:hAnsi="Arial" w:cs="Arial"/>
          <w:i/>
          <w:sz w:val="24"/>
          <w:szCs w:val="24"/>
        </w:rPr>
        <w:tab/>
      </w:r>
      <w:r>
        <w:rPr>
          <w:rFonts w:ascii="Arial" w:hAnsi="Arial" w:cs="Arial"/>
          <w:sz w:val="24"/>
          <w:szCs w:val="24"/>
        </w:rPr>
        <w:t>Adv. L. Muller</w:t>
      </w:r>
    </w:p>
    <w:p w14:paraId="2C69AC4B" w14:textId="31C9FE68" w:rsidR="007072A6" w:rsidRPr="007072A6" w:rsidRDefault="007072A6" w:rsidP="0079168A">
      <w:pPr>
        <w:tabs>
          <w:tab w:val="left" w:pos="4917"/>
        </w:tabs>
        <w:spacing w:before="120" w:after="120" w:line="360" w:lineRule="auto"/>
        <w:ind w:left="4917" w:hanging="4557"/>
        <w:jc w:val="both"/>
        <w:rPr>
          <w:rFonts w:ascii="Arial" w:hAnsi="Arial" w:cs="Arial"/>
          <w:i/>
          <w:sz w:val="24"/>
          <w:szCs w:val="24"/>
        </w:rPr>
      </w:pPr>
      <w:r>
        <w:rPr>
          <w:rFonts w:ascii="Arial" w:hAnsi="Arial" w:cs="Arial"/>
          <w:sz w:val="24"/>
          <w:szCs w:val="24"/>
        </w:rPr>
        <w:lastRenderedPageBreak/>
        <w:t>Instructed by:</w:t>
      </w:r>
      <w:r>
        <w:rPr>
          <w:rFonts w:ascii="Arial" w:hAnsi="Arial" w:cs="Arial"/>
          <w:sz w:val="24"/>
          <w:szCs w:val="24"/>
        </w:rPr>
        <w:tab/>
        <w:t>Centre for Child Law</w:t>
      </w:r>
      <w:r>
        <w:rPr>
          <w:rFonts w:ascii="Arial" w:hAnsi="Arial" w:cs="Arial"/>
          <w:i/>
          <w:sz w:val="24"/>
          <w:szCs w:val="24"/>
        </w:rPr>
        <w:tab/>
      </w:r>
    </w:p>
    <w:p w14:paraId="60737477" w14:textId="2B6D1973" w:rsidR="004F3075" w:rsidRPr="0079168A" w:rsidRDefault="00C46D9C" w:rsidP="0079168A">
      <w:pPr>
        <w:tabs>
          <w:tab w:val="left" w:pos="4917"/>
        </w:tabs>
        <w:spacing w:before="120" w:after="120" w:line="360" w:lineRule="auto"/>
        <w:ind w:left="360"/>
        <w:jc w:val="both"/>
        <w:rPr>
          <w:rFonts w:ascii="Arial" w:hAnsi="Arial" w:cs="Arial"/>
          <w:sz w:val="24"/>
          <w:szCs w:val="24"/>
        </w:rPr>
      </w:pPr>
      <w:r w:rsidRPr="0079168A">
        <w:rPr>
          <w:rFonts w:ascii="Arial" w:hAnsi="Arial" w:cs="Arial"/>
          <w:sz w:val="24"/>
          <w:szCs w:val="24"/>
        </w:rPr>
        <w:t>D</w:t>
      </w:r>
      <w:r w:rsidR="002F1742" w:rsidRPr="0079168A">
        <w:rPr>
          <w:rFonts w:ascii="Arial" w:hAnsi="Arial" w:cs="Arial"/>
          <w:sz w:val="24"/>
          <w:szCs w:val="24"/>
        </w:rPr>
        <w:t>ate of the hearing:</w:t>
      </w:r>
      <w:r w:rsidR="007072A6">
        <w:rPr>
          <w:rFonts w:ascii="Arial" w:hAnsi="Arial" w:cs="Arial"/>
          <w:sz w:val="24"/>
          <w:szCs w:val="24"/>
        </w:rPr>
        <w:tab/>
        <w:t>20 September 2023</w:t>
      </w:r>
      <w:r w:rsidR="00CF7942" w:rsidRPr="0079168A">
        <w:rPr>
          <w:rFonts w:ascii="Arial" w:hAnsi="Arial" w:cs="Arial"/>
          <w:sz w:val="24"/>
          <w:szCs w:val="24"/>
        </w:rPr>
        <w:tab/>
      </w:r>
      <w:r w:rsidR="00CF7942" w:rsidRPr="0079168A">
        <w:rPr>
          <w:rFonts w:ascii="Arial" w:hAnsi="Arial" w:cs="Arial"/>
          <w:sz w:val="24"/>
          <w:szCs w:val="24"/>
        </w:rPr>
        <w:tab/>
      </w:r>
      <w:r w:rsidR="002F1742" w:rsidRPr="0079168A">
        <w:rPr>
          <w:rFonts w:ascii="Arial" w:hAnsi="Arial" w:cs="Arial"/>
          <w:sz w:val="24"/>
          <w:szCs w:val="24"/>
        </w:rPr>
        <w:tab/>
      </w:r>
    </w:p>
    <w:p w14:paraId="4A34187D" w14:textId="1AA3C74D" w:rsidR="003649CD" w:rsidRPr="0079168A" w:rsidRDefault="00EA61D2" w:rsidP="000359CD">
      <w:pPr>
        <w:tabs>
          <w:tab w:val="left" w:pos="4917"/>
        </w:tabs>
        <w:spacing w:before="120" w:after="120" w:line="360" w:lineRule="auto"/>
        <w:ind w:left="360"/>
        <w:jc w:val="both"/>
        <w:rPr>
          <w:rFonts w:ascii="Arial" w:hAnsi="Arial" w:cs="Arial"/>
          <w:sz w:val="24"/>
          <w:szCs w:val="24"/>
        </w:rPr>
      </w:pPr>
      <w:r w:rsidRPr="0079168A">
        <w:rPr>
          <w:rFonts w:ascii="Arial" w:hAnsi="Arial" w:cs="Arial"/>
          <w:sz w:val="24"/>
          <w:szCs w:val="24"/>
        </w:rPr>
        <w:t>Da</w:t>
      </w:r>
      <w:r w:rsidR="004F3075" w:rsidRPr="0079168A">
        <w:rPr>
          <w:rFonts w:ascii="Arial" w:hAnsi="Arial" w:cs="Arial"/>
          <w:sz w:val="24"/>
          <w:szCs w:val="24"/>
        </w:rPr>
        <w:t>te of judgment:</w:t>
      </w:r>
      <w:r w:rsidR="00A8617A">
        <w:rPr>
          <w:rFonts w:ascii="Arial" w:hAnsi="Arial" w:cs="Arial"/>
          <w:sz w:val="24"/>
          <w:szCs w:val="24"/>
        </w:rPr>
        <w:tab/>
      </w:r>
      <w:r w:rsidR="00F5310A">
        <w:rPr>
          <w:rFonts w:ascii="Arial" w:hAnsi="Arial" w:cs="Arial"/>
          <w:sz w:val="24"/>
          <w:szCs w:val="24"/>
        </w:rPr>
        <w:t>16</w:t>
      </w:r>
      <w:r w:rsidR="00A8617A">
        <w:rPr>
          <w:rFonts w:ascii="Arial" w:hAnsi="Arial" w:cs="Arial"/>
          <w:sz w:val="24"/>
          <w:szCs w:val="24"/>
        </w:rPr>
        <w:t xml:space="preserve"> January 2024</w:t>
      </w:r>
    </w:p>
    <w:sectPr w:rsidR="003649CD" w:rsidRPr="0079168A" w:rsidSect="00692787">
      <w:headerReference w:type="default" r:id="rId10"/>
      <w:footerReference w:type="default" r:id="rId11"/>
      <w:pgSz w:w="11906" w:h="16838"/>
      <w:pgMar w:top="851" w:right="926"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DA42B8" w14:textId="77777777" w:rsidR="007E74C8" w:rsidRDefault="007E74C8">
      <w:pPr>
        <w:spacing w:after="0" w:line="240" w:lineRule="auto"/>
      </w:pPr>
      <w:r>
        <w:separator/>
      </w:r>
    </w:p>
  </w:endnote>
  <w:endnote w:type="continuationSeparator" w:id="0">
    <w:p w14:paraId="3203481B" w14:textId="77777777" w:rsidR="007E74C8" w:rsidRDefault="007E7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403757"/>
      <w:docPartObj>
        <w:docPartGallery w:val="Page Numbers (Bottom of Page)"/>
        <w:docPartUnique/>
      </w:docPartObj>
    </w:sdtPr>
    <w:sdtEndPr>
      <w:rPr>
        <w:noProof/>
      </w:rPr>
    </w:sdtEndPr>
    <w:sdtContent>
      <w:p w14:paraId="09B7314C" w14:textId="3D6F3847" w:rsidR="00F5310A" w:rsidRDefault="00F5310A">
        <w:pPr>
          <w:pStyle w:val="Footer"/>
          <w:jc w:val="center"/>
        </w:pPr>
        <w:r>
          <w:fldChar w:fldCharType="begin"/>
        </w:r>
        <w:r>
          <w:instrText xml:space="preserve"> PAGE   \* MERGEFORMAT </w:instrText>
        </w:r>
        <w:r>
          <w:fldChar w:fldCharType="separate"/>
        </w:r>
        <w:r w:rsidR="005C3524">
          <w:rPr>
            <w:noProof/>
          </w:rPr>
          <w:t>2</w:t>
        </w:r>
        <w:r>
          <w:rPr>
            <w:noProof/>
          </w:rPr>
          <w:fldChar w:fldCharType="end"/>
        </w:r>
      </w:p>
    </w:sdtContent>
  </w:sdt>
  <w:p w14:paraId="53EAF7CA" w14:textId="77777777" w:rsidR="00F5310A" w:rsidRDefault="00F5310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040E61" w14:textId="77777777" w:rsidR="007E74C8" w:rsidRDefault="007E74C8">
      <w:pPr>
        <w:spacing w:after="0" w:line="240" w:lineRule="auto"/>
      </w:pPr>
      <w:r>
        <w:separator/>
      </w:r>
    </w:p>
  </w:footnote>
  <w:footnote w:type="continuationSeparator" w:id="0">
    <w:p w14:paraId="57C3BFBB" w14:textId="77777777" w:rsidR="007E74C8" w:rsidRDefault="007E74C8">
      <w:pPr>
        <w:spacing w:after="0" w:line="240" w:lineRule="auto"/>
      </w:pPr>
      <w:r>
        <w:continuationSeparator/>
      </w:r>
    </w:p>
  </w:footnote>
  <w:footnote w:id="1">
    <w:p w14:paraId="62586167" w14:textId="46500B9F" w:rsidR="00F5310A" w:rsidRPr="00692787" w:rsidRDefault="00F5310A" w:rsidP="0089038A">
      <w:pPr>
        <w:pStyle w:val="FootnoteText"/>
        <w:spacing w:after="120"/>
        <w:jc w:val="both"/>
        <w:rPr>
          <w:rFonts w:ascii="Arial" w:hAnsi="Arial" w:cs="Arial"/>
          <w:lang w:val="en-GB"/>
        </w:rPr>
      </w:pPr>
      <w:r w:rsidRPr="00692787">
        <w:rPr>
          <w:rStyle w:val="FootnoteReference"/>
          <w:rFonts w:ascii="Arial" w:hAnsi="Arial" w:cs="Arial"/>
        </w:rPr>
        <w:footnoteRef/>
      </w:r>
      <w:r w:rsidRPr="00692787">
        <w:rPr>
          <w:rFonts w:ascii="Arial" w:hAnsi="Arial" w:cs="Arial"/>
        </w:rPr>
        <w:t xml:space="preserve"> </w:t>
      </w:r>
      <w:r w:rsidRPr="00692787">
        <w:rPr>
          <w:rFonts w:ascii="Arial" w:hAnsi="Arial" w:cs="Arial"/>
          <w:lang w:val="en-GB"/>
        </w:rPr>
        <w:t>IOM UN Migration https://www.iom.int/countries/south-africa [</w:t>
      </w:r>
      <w:r>
        <w:rPr>
          <w:rFonts w:ascii="Arial" w:hAnsi="Arial" w:cs="Arial"/>
          <w:lang w:val="en-GB"/>
        </w:rPr>
        <w:t>A</w:t>
      </w:r>
      <w:r w:rsidRPr="00692787">
        <w:rPr>
          <w:rFonts w:ascii="Arial" w:hAnsi="Arial" w:cs="Arial"/>
          <w:lang w:val="en-GB"/>
        </w:rPr>
        <w:t>ccessed 29 December 2023].</w:t>
      </w:r>
    </w:p>
  </w:footnote>
  <w:footnote w:id="2">
    <w:p w14:paraId="1BF3B159" w14:textId="3B42C2B9" w:rsidR="00F5310A" w:rsidRPr="00692787" w:rsidRDefault="00F5310A" w:rsidP="0089038A">
      <w:pPr>
        <w:pStyle w:val="FootnoteText"/>
        <w:spacing w:after="120"/>
        <w:jc w:val="both"/>
        <w:rPr>
          <w:rFonts w:ascii="Arial" w:hAnsi="Arial" w:cs="Arial"/>
          <w:lang w:val="en-GB"/>
        </w:rPr>
      </w:pPr>
      <w:r w:rsidRPr="00692787">
        <w:rPr>
          <w:rStyle w:val="FootnoteReference"/>
          <w:rFonts w:ascii="Arial" w:hAnsi="Arial" w:cs="Arial"/>
        </w:rPr>
        <w:footnoteRef/>
      </w:r>
      <w:r w:rsidRPr="00692787">
        <w:rPr>
          <w:rFonts w:ascii="Arial" w:hAnsi="Arial" w:cs="Arial"/>
        </w:rPr>
        <w:t xml:space="preserve"> </w:t>
      </w:r>
      <w:r w:rsidRPr="00692787">
        <w:rPr>
          <w:rFonts w:ascii="Arial" w:hAnsi="Arial" w:cs="Arial"/>
          <w:lang w:val="en-US"/>
        </w:rPr>
        <w:t>Section 25 of the Immigration Act 13 of 2002 grants the holder of a permanent residence permit all the rights, privileges, duties, and obligations of a citizen, save for those rights, privileges, duties, and obligations which a law or the Constitution explicitly ascribes to citizens. The rights in the Bill of Rights are equally afforded to both categories of individuals affected by the practice of ID blocking.</w:t>
      </w:r>
    </w:p>
  </w:footnote>
  <w:footnote w:id="3">
    <w:p w14:paraId="295A8557" w14:textId="4475DF3C" w:rsidR="00F5310A" w:rsidRPr="00692787" w:rsidRDefault="00F5310A" w:rsidP="0089038A">
      <w:pPr>
        <w:pStyle w:val="FootnoteText"/>
        <w:spacing w:after="120"/>
        <w:jc w:val="both"/>
        <w:rPr>
          <w:rFonts w:ascii="Arial" w:hAnsi="Arial" w:cs="Arial"/>
          <w:lang w:val="en-GB"/>
        </w:rPr>
      </w:pPr>
      <w:r w:rsidRPr="00692787">
        <w:rPr>
          <w:rStyle w:val="FootnoteReference"/>
          <w:rFonts w:ascii="Arial" w:hAnsi="Arial" w:cs="Arial"/>
        </w:rPr>
        <w:footnoteRef/>
      </w:r>
      <w:r w:rsidRPr="00692787">
        <w:rPr>
          <w:rFonts w:ascii="Arial" w:hAnsi="Arial" w:cs="Arial"/>
        </w:rPr>
        <w:t xml:space="preserve"> </w:t>
      </w:r>
      <w:r w:rsidRPr="00692787">
        <w:rPr>
          <w:rFonts w:ascii="Arial" w:hAnsi="Arial" w:cs="Arial"/>
          <w:i/>
          <w:lang w:val="en-GB"/>
        </w:rPr>
        <w:t xml:space="preserve">Chisuse and Others v Director-General, Department of Home Affairs and Another </w:t>
      </w:r>
      <w:r w:rsidRPr="00692787">
        <w:rPr>
          <w:rFonts w:ascii="Arial" w:hAnsi="Arial" w:cs="Arial"/>
          <w:lang w:val="en-GB"/>
        </w:rPr>
        <w:t>2020 (6) SA 14 (CC) at para 28.</w:t>
      </w:r>
    </w:p>
  </w:footnote>
  <w:footnote w:id="4">
    <w:p w14:paraId="61929321" w14:textId="74F3E89C" w:rsidR="00F5310A" w:rsidRPr="00692787" w:rsidRDefault="00F5310A" w:rsidP="0089038A">
      <w:pPr>
        <w:pStyle w:val="FootnoteText"/>
        <w:spacing w:after="120"/>
        <w:jc w:val="both"/>
        <w:rPr>
          <w:rFonts w:ascii="Arial" w:hAnsi="Arial" w:cs="Arial"/>
        </w:rPr>
      </w:pPr>
      <w:r w:rsidRPr="00692787">
        <w:rPr>
          <w:rStyle w:val="FootnoteReference"/>
          <w:rFonts w:ascii="Arial" w:hAnsi="Arial" w:cs="Arial"/>
        </w:rPr>
        <w:footnoteRef/>
      </w:r>
      <w:r w:rsidRPr="00692787">
        <w:rPr>
          <w:rFonts w:ascii="Arial" w:hAnsi="Arial" w:cs="Arial"/>
        </w:rPr>
        <w:t xml:space="preserve"> Section 36 provides that: “(1</w:t>
      </w:r>
      <w:r w:rsidR="00A116C9" w:rsidRPr="00692787">
        <w:rPr>
          <w:rFonts w:ascii="Arial" w:hAnsi="Arial" w:cs="Arial"/>
        </w:rPr>
        <w:t>) The</w:t>
      </w:r>
      <w:r w:rsidRPr="00692787">
        <w:rPr>
          <w:rFonts w:ascii="Arial" w:hAnsi="Arial" w:cs="Arial"/>
        </w:rPr>
        <w:t xml:space="preserve"> rights in the Bill of Rights may be limited only in terms of law of general application to the extent that the limitation is reasonable and justifiable in an open and democratic society based on human dignity, equality and freedom, taking into account all relevant factors, including—</w:t>
      </w:r>
    </w:p>
    <w:p w14:paraId="152817C4" w14:textId="71ED25E8" w:rsidR="00F5310A" w:rsidRPr="00692787" w:rsidRDefault="00F5310A" w:rsidP="0089038A">
      <w:pPr>
        <w:pStyle w:val="FootnoteText"/>
        <w:spacing w:after="120"/>
        <w:jc w:val="both"/>
        <w:rPr>
          <w:rFonts w:ascii="Arial" w:hAnsi="Arial" w:cs="Arial"/>
        </w:rPr>
      </w:pPr>
      <w:r w:rsidRPr="00692787">
        <w:rPr>
          <w:rFonts w:ascii="Arial" w:hAnsi="Arial" w:cs="Arial"/>
        </w:rPr>
        <w:t>(</w:t>
      </w:r>
      <w:r w:rsidRPr="00692787">
        <w:rPr>
          <w:rFonts w:ascii="Arial" w:hAnsi="Arial" w:cs="Arial"/>
          <w:i/>
          <w:iCs/>
        </w:rPr>
        <w:t>a</w:t>
      </w:r>
      <w:r w:rsidRPr="00692787">
        <w:rPr>
          <w:rFonts w:ascii="Arial" w:hAnsi="Arial" w:cs="Arial"/>
        </w:rPr>
        <w:t>) the nature of the right;</w:t>
      </w:r>
    </w:p>
    <w:p w14:paraId="19E077BC" w14:textId="5CF51BC0" w:rsidR="00F5310A" w:rsidRPr="00692787" w:rsidRDefault="00F5310A" w:rsidP="0089038A">
      <w:pPr>
        <w:pStyle w:val="FootnoteText"/>
        <w:spacing w:after="120"/>
        <w:jc w:val="both"/>
        <w:rPr>
          <w:rFonts w:ascii="Arial" w:hAnsi="Arial" w:cs="Arial"/>
        </w:rPr>
      </w:pPr>
      <w:r w:rsidRPr="00692787">
        <w:rPr>
          <w:rFonts w:ascii="Arial" w:hAnsi="Arial" w:cs="Arial"/>
        </w:rPr>
        <w:t>(</w:t>
      </w:r>
      <w:r w:rsidRPr="00692787">
        <w:rPr>
          <w:rFonts w:ascii="Arial" w:hAnsi="Arial" w:cs="Arial"/>
          <w:i/>
          <w:iCs/>
        </w:rPr>
        <w:t>b</w:t>
      </w:r>
      <w:r w:rsidRPr="00692787">
        <w:rPr>
          <w:rFonts w:ascii="Arial" w:hAnsi="Arial" w:cs="Arial"/>
        </w:rPr>
        <w:t>)the importance of the purpose of the limitation;</w:t>
      </w:r>
    </w:p>
    <w:p w14:paraId="5DEDBBD0" w14:textId="53BA72AE" w:rsidR="00F5310A" w:rsidRPr="00692787" w:rsidRDefault="00F5310A" w:rsidP="0089038A">
      <w:pPr>
        <w:pStyle w:val="FootnoteText"/>
        <w:spacing w:after="120"/>
        <w:jc w:val="both"/>
        <w:rPr>
          <w:rFonts w:ascii="Arial" w:hAnsi="Arial" w:cs="Arial"/>
        </w:rPr>
      </w:pPr>
      <w:r w:rsidRPr="00692787">
        <w:rPr>
          <w:rFonts w:ascii="Arial" w:hAnsi="Arial" w:cs="Arial"/>
        </w:rPr>
        <w:t>(</w:t>
      </w:r>
      <w:r w:rsidRPr="00692787">
        <w:rPr>
          <w:rFonts w:ascii="Arial" w:hAnsi="Arial" w:cs="Arial"/>
          <w:i/>
          <w:iCs/>
        </w:rPr>
        <w:t>c</w:t>
      </w:r>
      <w:r w:rsidRPr="00692787">
        <w:rPr>
          <w:rFonts w:ascii="Arial" w:hAnsi="Arial" w:cs="Arial"/>
        </w:rPr>
        <w:t>)the nature and extent of the limitation;</w:t>
      </w:r>
    </w:p>
    <w:p w14:paraId="4DBC607D" w14:textId="0A0293BC" w:rsidR="00F5310A" w:rsidRPr="00692787" w:rsidRDefault="00F5310A" w:rsidP="0089038A">
      <w:pPr>
        <w:pStyle w:val="FootnoteText"/>
        <w:spacing w:after="120"/>
        <w:jc w:val="both"/>
        <w:rPr>
          <w:rFonts w:ascii="Arial" w:hAnsi="Arial" w:cs="Arial"/>
        </w:rPr>
      </w:pPr>
      <w:r w:rsidRPr="00692787">
        <w:rPr>
          <w:rFonts w:ascii="Arial" w:hAnsi="Arial" w:cs="Arial"/>
        </w:rPr>
        <w:t>(</w:t>
      </w:r>
      <w:r w:rsidRPr="00692787">
        <w:rPr>
          <w:rFonts w:ascii="Arial" w:hAnsi="Arial" w:cs="Arial"/>
          <w:i/>
          <w:iCs/>
        </w:rPr>
        <w:t>d</w:t>
      </w:r>
      <w:r w:rsidRPr="00692787">
        <w:rPr>
          <w:rFonts w:ascii="Arial" w:hAnsi="Arial" w:cs="Arial"/>
        </w:rPr>
        <w:t>)the relation between the limitation and its purpose; and</w:t>
      </w:r>
    </w:p>
    <w:p w14:paraId="64D622FE" w14:textId="620F630E" w:rsidR="00F5310A" w:rsidRPr="00692787" w:rsidRDefault="00F5310A" w:rsidP="0089038A">
      <w:pPr>
        <w:pStyle w:val="FootnoteText"/>
        <w:spacing w:after="120"/>
        <w:jc w:val="both"/>
        <w:rPr>
          <w:rFonts w:ascii="Arial" w:hAnsi="Arial" w:cs="Arial"/>
        </w:rPr>
      </w:pPr>
      <w:r w:rsidRPr="00692787">
        <w:rPr>
          <w:rFonts w:ascii="Arial" w:hAnsi="Arial" w:cs="Arial"/>
        </w:rPr>
        <w:t>(</w:t>
      </w:r>
      <w:r w:rsidRPr="00692787">
        <w:rPr>
          <w:rFonts w:ascii="Arial" w:hAnsi="Arial" w:cs="Arial"/>
          <w:i/>
          <w:iCs/>
        </w:rPr>
        <w:t>e</w:t>
      </w:r>
      <w:r w:rsidRPr="00692787">
        <w:rPr>
          <w:rFonts w:ascii="Arial" w:hAnsi="Arial" w:cs="Arial"/>
        </w:rPr>
        <w:t>)less restrictive means to achieve the purpose.</w:t>
      </w:r>
    </w:p>
    <w:p w14:paraId="1E6DE728" w14:textId="03292BD2" w:rsidR="00F5310A" w:rsidRPr="00692787" w:rsidRDefault="00F5310A" w:rsidP="0089038A">
      <w:pPr>
        <w:pStyle w:val="FootnoteText"/>
        <w:spacing w:after="120"/>
        <w:jc w:val="both"/>
        <w:rPr>
          <w:rFonts w:ascii="Arial" w:hAnsi="Arial" w:cs="Arial"/>
        </w:rPr>
      </w:pPr>
      <w:r w:rsidRPr="00692787">
        <w:rPr>
          <w:rFonts w:ascii="Arial" w:hAnsi="Arial" w:cs="Arial"/>
        </w:rPr>
        <w:t>(2)  Except as provided in </w:t>
      </w:r>
      <w:hyperlink r:id="rId1" w:anchor="g1" w:history="1">
        <w:r w:rsidRPr="00692787">
          <w:rPr>
            <w:rStyle w:val="Hyperlink"/>
            <w:rFonts w:ascii="Arial" w:hAnsi="Arial" w:cs="Arial"/>
            <w:color w:val="auto"/>
            <w:u w:val="none"/>
          </w:rPr>
          <w:t>subsection (1)</w:t>
        </w:r>
      </w:hyperlink>
      <w:r w:rsidRPr="00692787">
        <w:rPr>
          <w:rFonts w:ascii="Arial" w:hAnsi="Arial" w:cs="Arial"/>
        </w:rPr>
        <w:t> or in any other provision of the Constitution, no law may limit any right entrenched in the Bill of Rights.”</w:t>
      </w:r>
    </w:p>
  </w:footnote>
  <w:footnote w:id="5">
    <w:p w14:paraId="07DDD6E6" w14:textId="3F0E1DBF" w:rsidR="00F5310A" w:rsidRPr="00692787" w:rsidRDefault="00F5310A" w:rsidP="0089038A">
      <w:pPr>
        <w:pStyle w:val="FootnoteText"/>
        <w:spacing w:after="120"/>
        <w:jc w:val="both"/>
        <w:rPr>
          <w:rFonts w:ascii="Arial" w:hAnsi="Arial" w:cs="Arial"/>
          <w:lang w:val="en-GB"/>
        </w:rPr>
      </w:pPr>
      <w:r w:rsidRPr="00692787">
        <w:rPr>
          <w:rStyle w:val="FootnoteReference"/>
          <w:rFonts w:ascii="Arial" w:hAnsi="Arial" w:cs="Arial"/>
        </w:rPr>
        <w:footnoteRef/>
      </w:r>
      <w:r w:rsidRPr="00692787">
        <w:rPr>
          <w:rFonts w:ascii="Arial" w:hAnsi="Arial" w:cs="Arial"/>
        </w:rPr>
        <w:t xml:space="preserve"> </w:t>
      </w:r>
      <w:r w:rsidRPr="00692787">
        <w:rPr>
          <w:rFonts w:ascii="Arial" w:hAnsi="Arial" w:cs="Arial"/>
          <w:lang w:val="en-GB"/>
        </w:rPr>
        <w:t>S 6(2)(c) of PAJA.</w:t>
      </w:r>
    </w:p>
  </w:footnote>
  <w:footnote w:id="6">
    <w:p w14:paraId="3091C8A4" w14:textId="7E24651C" w:rsidR="00F5310A" w:rsidRPr="00692787" w:rsidRDefault="00F5310A" w:rsidP="0089038A">
      <w:pPr>
        <w:pStyle w:val="FootnoteText"/>
        <w:spacing w:after="120"/>
        <w:jc w:val="both"/>
        <w:rPr>
          <w:rFonts w:ascii="Arial" w:hAnsi="Arial" w:cs="Arial"/>
          <w:lang w:val="en-GB"/>
        </w:rPr>
      </w:pPr>
      <w:r w:rsidRPr="00692787">
        <w:rPr>
          <w:rStyle w:val="FootnoteReference"/>
          <w:rFonts w:ascii="Arial" w:hAnsi="Arial" w:cs="Arial"/>
        </w:rPr>
        <w:footnoteRef/>
      </w:r>
      <w:r w:rsidRPr="00692787">
        <w:rPr>
          <w:rFonts w:ascii="Arial" w:hAnsi="Arial" w:cs="Arial"/>
        </w:rPr>
        <w:t xml:space="preserve"> </w:t>
      </w:r>
      <w:r w:rsidRPr="00C63105">
        <w:rPr>
          <w:rFonts w:ascii="Arial" w:hAnsi="Arial" w:cs="Arial"/>
        </w:rPr>
        <w:t>“</w:t>
      </w:r>
      <w:r w:rsidRPr="00692787">
        <w:rPr>
          <w:rFonts w:ascii="Arial" w:hAnsi="Arial" w:cs="Arial"/>
          <w:lang w:val="en-GB"/>
        </w:rPr>
        <w:t>The administrator taking the decision was not authorised to do so by the empowering provision.</w:t>
      </w:r>
      <w:r w:rsidRPr="00C63105">
        <w:rPr>
          <w:rFonts w:ascii="Arial" w:hAnsi="Arial" w:cs="Arial"/>
          <w:lang w:val="en-GB"/>
        </w:rPr>
        <w:t>”</w:t>
      </w:r>
    </w:p>
  </w:footnote>
  <w:footnote w:id="7">
    <w:p w14:paraId="53B40A4A" w14:textId="15F3A0F9" w:rsidR="00F5310A" w:rsidRPr="00692787" w:rsidRDefault="00F5310A" w:rsidP="0089038A">
      <w:pPr>
        <w:pStyle w:val="FootnoteText"/>
        <w:spacing w:after="120"/>
        <w:jc w:val="both"/>
        <w:rPr>
          <w:rFonts w:ascii="Arial" w:hAnsi="Arial" w:cs="Arial"/>
          <w:lang w:val="en-GB"/>
        </w:rPr>
      </w:pPr>
      <w:r w:rsidRPr="00692787">
        <w:rPr>
          <w:rStyle w:val="FootnoteReference"/>
          <w:rFonts w:ascii="Arial" w:hAnsi="Arial" w:cs="Arial"/>
        </w:rPr>
        <w:footnoteRef/>
      </w:r>
      <w:r w:rsidRPr="00692787">
        <w:rPr>
          <w:rFonts w:ascii="Arial" w:hAnsi="Arial" w:cs="Arial"/>
        </w:rPr>
        <w:t xml:space="preserve"> </w:t>
      </w:r>
      <w:r w:rsidRPr="00C63105">
        <w:rPr>
          <w:rFonts w:ascii="Arial" w:hAnsi="Arial" w:cs="Arial"/>
        </w:rPr>
        <w:t>“</w:t>
      </w:r>
      <w:r w:rsidRPr="00692787">
        <w:rPr>
          <w:rFonts w:ascii="Arial" w:hAnsi="Arial" w:cs="Arial"/>
          <w:lang w:val="en-GB"/>
        </w:rPr>
        <w:t>The administrator who took the decision acted under a delegation of power which was not authorised by the empowering provision</w:t>
      </w:r>
      <w:r w:rsidRPr="00C63105">
        <w:rPr>
          <w:rFonts w:ascii="Arial" w:hAnsi="Arial" w:cs="Arial"/>
          <w:lang w:val="en-GB"/>
        </w:rPr>
        <w:t>”</w:t>
      </w:r>
      <w:r w:rsidRPr="00692787">
        <w:rPr>
          <w:rFonts w:ascii="Arial" w:hAnsi="Arial" w:cs="Arial"/>
          <w:lang w:val="en-GB"/>
        </w:rPr>
        <w:t>.</w:t>
      </w:r>
    </w:p>
  </w:footnote>
  <w:footnote w:id="8">
    <w:p w14:paraId="2808CD94" w14:textId="7901E486" w:rsidR="00F5310A" w:rsidRPr="00692787" w:rsidRDefault="00F5310A" w:rsidP="0089038A">
      <w:pPr>
        <w:pStyle w:val="FootnoteText"/>
        <w:spacing w:after="120"/>
        <w:jc w:val="both"/>
        <w:rPr>
          <w:rFonts w:ascii="Arial" w:hAnsi="Arial" w:cs="Arial"/>
          <w:lang w:val="en-GB"/>
        </w:rPr>
      </w:pPr>
      <w:r w:rsidRPr="00692787">
        <w:rPr>
          <w:rStyle w:val="FootnoteReference"/>
          <w:rFonts w:ascii="Arial" w:hAnsi="Arial" w:cs="Arial"/>
        </w:rPr>
        <w:footnoteRef/>
      </w:r>
      <w:r w:rsidRPr="00692787">
        <w:rPr>
          <w:rFonts w:ascii="Arial" w:hAnsi="Arial" w:cs="Arial"/>
        </w:rPr>
        <w:t xml:space="preserve"> </w:t>
      </w:r>
      <w:r w:rsidRPr="00C63105">
        <w:rPr>
          <w:rFonts w:ascii="Arial" w:hAnsi="Arial" w:cs="Arial"/>
        </w:rPr>
        <w:t>“</w:t>
      </w:r>
      <w:r w:rsidRPr="00692787">
        <w:rPr>
          <w:rFonts w:ascii="Arial" w:hAnsi="Arial" w:cs="Arial"/>
          <w:lang w:val="en-GB"/>
        </w:rPr>
        <w:t>A mandatory and material procedure or condition prescribed in by an empowering provision was not complied with</w:t>
      </w:r>
      <w:r w:rsidRPr="00C63105">
        <w:rPr>
          <w:rFonts w:ascii="Arial" w:hAnsi="Arial" w:cs="Arial"/>
          <w:lang w:val="en-GB"/>
        </w:rPr>
        <w:t>”.</w:t>
      </w:r>
    </w:p>
  </w:footnote>
  <w:footnote w:id="9">
    <w:p w14:paraId="1B6D3D4D" w14:textId="6B49FA47" w:rsidR="00F5310A" w:rsidRPr="00692787" w:rsidRDefault="00F5310A" w:rsidP="0089038A">
      <w:pPr>
        <w:pStyle w:val="FootnoteText"/>
        <w:spacing w:after="120"/>
        <w:jc w:val="both"/>
        <w:rPr>
          <w:rFonts w:ascii="Arial" w:hAnsi="Arial" w:cs="Arial"/>
          <w:lang w:val="en-GB"/>
        </w:rPr>
      </w:pPr>
      <w:r w:rsidRPr="00692787">
        <w:rPr>
          <w:rStyle w:val="FootnoteReference"/>
          <w:rFonts w:ascii="Arial" w:hAnsi="Arial" w:cs="Arial"/>
        </w:rPr>
        <w:footnoteRef/>
      </w:r>
      <w:r w:rsidRPr="00692787">
        <w:rPr>
          <w:rFonts w:ascii="Arial" w:hAnsi="Arial" w:cs="Arial"/>
        </w:rPr>
        <w:t xml:space="preserve"> </w:t>
      </w:r>
      <w:r w:rsidRPr="00C63105">
        <w:rPr>
          <w:rFonts w:ascii="Arial" w:hAnsi="Arial" w:cs="Arial"/>
        </w:rPr>
        <w:t>“</w:t>
      </w:r>
      <w:r w:rsidRPr="00692787">
        <w:rPr>
          <w:rFonts w:ascii="Arial" w:hAnsi="Arial" w:cs="Arial"/>
          <w:lang w:val="en-GB"/>
        </w:rPr>
        <w:t>The action was materially influenced by an error of law</w:t>
      </w:r>
      <w:r w:rsidRPr="00C63105">
        <w:rPr>
          <w:rFonts w:ascii="Arial" w:hAnsi="Arial" w:cs="Arial"/>
          <w:lang w:val="en-GB"/>
        </w:rPr>
        <w:t>”</w:t>
      </w:r>
      <w:r w:rsidRPr="00692787">
        <w:rPr>
          <w:rFonts w:ascii="Arial" w:hAnsi="Arial" w:cs="Arial"/>
          <w:lang w:val="en-GB"/>
        </w:rPr>
        <w:t>.</w:t>
      </w:r>
    </w:p>
  </w:footnote>
  <w:footnote w:id="10">
    <w:p w14:paraId="13585968" w14:textId="0B634CF3" w:rsidR="00F5310A" w:rsidRPr="00692787" w:rsidRDefault="00F5310A" w:rsidP="0089038A">
      <w:pPr>
        <w:pStyle w:val="FootnoteText"/>
        <w:spacing w:after="120"/>
        <w:jc w:val="both"/>
        <w:rPr>
          <w:rFonts w:ascii="Arial" w:hAnsi="Arial" w:cs="Arial"/>
          <w:lang w:val="en-GB"/>
        </w:rPr>
      </w:pPr>
      <w:r w:rsidRPr="00692787">
        <w:rPr>
          <w:rStyle w:val="FootnoteReference"/>
          <w:rFonts w:ascii="Arial" w:hAnsi="Arial" w:cs="Arial"/>
        </w:rPr>
        <w:footnoteRef/>
      </w:r>
      <w:r w:rsidRPr="00692787">
        <w:rPr>
          <w:rFonts w:ascii="Arial" w:hAnsi="Arial" w:cs="Arial"/>
        </w:rPr>
        <w:t xml:space="preserve"> </w:t>
      </w:r>
      <w:r w:rsidRPr="00C63105">
        <w:rPr>
          <w:rFonts w:ascii="Arial" w:hAnsi="Arial" w:cs="Arial"/>
        </w:rPr>
        <w:t>“</w:t>
      </w:r>
      <w:r w:rsidRPr="00692787">
        <w:rPr>
          <w:rFonts w:ascii="Arial" w:hAnsi="Arial" w:cs="Arial"/>
          <w:lang w:val="en-GB"/>
        </w:rPr>
        <w:t>The action was taken because irrelevant considerations were taken into account or relevant considerations were not considered</w:t>
      </w:r>
      <w:r w:rsidRPr="00C63105">
        <w:rPr>
          <w:rFonts w:ascii="Arial" w:hAnsi="Arial" w:cs="Arial"/>
          <w:lang w:val="en-GB"/>
        </w:rPr>
        <w:t>”</w:t>
      </w:r>
      <w:r w:rsidRPr="00692787">
        <w:rPr>
          <w:rFonts w:ascii="Arial" w:hAnsi="Arial" w:cs="Arial"/>
          <w:lang w:val="en-GB"/>
        </w:rPr>
        <w:t>.</w:t>
      </w:r>
    </w:p>
  </w:footnote>
  <w:footnote w:id="11">
    <w:p w14:paraId="053F97B5" w14:textId="36A668F0" w:rsidR="00F5310A" w:rsidRPr="00692787" w:rsidRDefault="00F5310A" w:rsidP="0089038A">
      <w:pPr>
        <w:pStyle w:val="FootnoteText"/>
        <w:spacing w:after="120"/>
        <w:jc w:val="both"/>
        <w:rPr>
          <w:rFonts w:ascii="Arial" w:hAnsi="Arial" w:cs="Arial"/>
          <w:lang w:val="en-GB"/>
        </w:rPr>
      </w:pPr>
      <w:r w:rsidRPr="00692787">
        <w:rPr>
          <w:rStyle w:val="FootnoteReference"/>
          <w:rFonts w:ascii="Arial" w:hAnsi="Arial" w:cs="Arial"/>
        </w:rPr>
        <w:footnoteRef/>
      </w:r>
      <w:r w:rsidRPr="00692787">
        <w:rPr>
          <w:rFonts w:ascii="Arial" w:hAnsi="Arial" w:cs="Arial"/>
        </w:rPr>
        <w:t xml:space="preserve"> </w:t>
      </w:r>
      <w:r w:rsidRPr="00C63105">
        <w:rPr>
          <w:rFonts w:ascii="Arial" w:hAnsi="Arial" w:cs="Arial"/>
        </w:rPr>
        <w:t>“</w:t>
      </w:r>
      <w:r w:rsidRPr="00692787">
        <w:rPr>
          <w:rFonts w:ascii="Arial" w:hAnsi="Arial" w:cs="Arial"/>
          <w:lang w:val="en-GB"/>
        </w:rPr>
        <w:t>The action was taken in bad faith</w:t>
      </w:r>
      <w:r w:rsidRPr="00C63105">
        <w:rPr>
          <w:rFonts w:ascii="Arial" w:hAnsi="Arial" w:cs="Arial"/>
          <w:lang w:val="en-GB"/>
        </w:rPr>
        <w:t>”</w:t>
      </w:r>
      <w:r w:rsidRPr="00692787">
        <w:rPr>
          <w:rFonts w:ascii="Arial" w:hAnsi="Arial" w:cs="Arial"/>
          <w:lang w:val="en-GB"/>
        </w:rPr>
        <w:t>.</w:t>
      </w:r>
    </w:p>
  </w:footnote>
  <w:footnote w:id="12">
    <w:p w14:paraId="7D4682BD" w14:textId="6BD5324B" w:rsidR="00F5310A" w:rsidRPr="00692787" w:rsidRDefault="00F5310A" w:rsidP="0089038A">
      <w:pPr>
        <w:pStyle w:val="FootnoteText"/>
        <w:spacing w:after="120"/>
        <w:jc w:val="both"/>
        <w:rPr>
          <w:rFonts w:ascii="Arial" w:hAnsi="Arial" w:cs="Arial"/>
          <w:lang w:val="en-GB"/>
        </w:rPr>
      </w:pPr>
      <w:r w:rsidRPr="00692787">
        <w:rPr>
          <w:rStyle w:val="FootnoteReference"/>
          <w:rFonts w:ascii="Arial" w:hAnsi="Arial" w:cs="Arial"/>
        </w:rPr>
        <w:footnoteRef/>
      </w:r>
      <w:r w:rsidRPr="00692787">
        <w:rPr>
          <w:rFonts w:ascii="Arial" w:hAnsi="Arial" w:cs="Arial"/>
        </w:rPr>
        <w:t xml:space="preserve"> </w:t>
      </w:r>
      <w:r w:rsidRPr="00C63105">
        <w:rPr>
          <w:rFonts w:ascii="Arial" w:hAnsi="Arial" w:cs="Arial"/>
        </w:rPr>
        <w:t>“</w:t>
      </w:r>
      <w:r w:rsidRPr="00692787">
        <w:rPr>
          <w:rFonts w:ascii="Arial" w:hAnsi="Arial" w:cs="Arial"/>
          <w:lang w:val="en-GB"/>
        </w:rPr>
        <w:t>The action was taken arbitrarily or capriciously</w:t>
      </w:r>
      <w:r w:rsidRPr="00C63105">
        <w:rPr>
          <w:rFonts w:ascii="Arial" w:hAnsi="Arial" w:cs="Arial"/>
          <w:lang w:val="en-GB"/>
        </w:rPr>
        <w:t>”</w:t>
      </w:r>
      <w:r w:rsidRPr="00692787">
        <w:rPr>
          <w:rFonts w:ascii="Arial" w:hAnsi="Arial" w:cs="Arial"/>
          <w:lang w:val="en-GB"/>
        </w:rPr>
        <w:t>.</w:t>
      </w:r>
    </w:p>
  </w:footnote>
  <w:footnote w:id="13">
    <w:p w14:paraId="5F663AC2" w14:textId="619F2792" w:rsidR="00F5310A" w:rsidRPr="00692787" w:rsidRDefault="00F5310A" w:rsidP="0089038A">
      <w:pPr>
        <w:pStyle w:val="FootnoteText"/>
        <w:spacing w:after="120"/>
        <w:jc w:val="both"/>
        <w:rPr>
          <w:rFonts w:ascii="Arial" w:hAnsi="Arial" w:cs="Arial"/>
          <w:lang w:val="en-GB"/>
        </w:rPr>
      </w:pPr>
      <w:r w:rsidRPr="00692787">
        <w:rPr>
          <w:rStyle w:val="FootnoteReference"/>
          <w:rFonts w:ascii="Arial" w:hAnsi="Arial" w:cs="Arial"/>
        </w:rPr>
        <w:footnoteRef/>
      </w:r>
      <w:r w:rsidRPr="00692787">
        <w:rPr>
          <w:rFonts w:ascii="Arial" w:hAnsi="Arial" w:cs="Arial"/>
        </w:rPr>
        <w:t xml:space="preserve"> 2002 (2) SA 794 (CC) at par</w:t>
      </w:r>
      <w:r w:rsidRPr="00C63105">
        <w:rPr>
          <w:rFonts w:ascii="Arial" w:hAnsi="Arial" w:cs="Arial"/>
        </w:rPr>
        <w:t>a</w:t>
      </w:r>
      <w:r w:rsidRPr="00692787">
        <w:rPr>
          <w:rFonts w:ascii="Arial" w:hAnsi="Arial" w:cs="Arial"/>
        </w:rPr>
        <w:t xml:space="preserve"> 156.</w:t>
      </w:r>
    </w:p>
  </w:footnote>
  <w:footnote w:id="14">
    <w:p w14:paraId="0E0BF73E" w14:textId="6DA7B6DE" w:rsidR="00F5310A" w:rsidRPr="00692787" w:rsidRDefault="00F5310A" w:rsidP="0089038A">
      <w:pPr>
        <w:pStyle w:val="FootnoteText"/>
        <w:spacing w:after="120"/>
        <w:jc w:val="both"/>
        <w:rPr>
          <w:rFonts w:ascii="Arial" w:hAnsi="Arial" w:cs="Arial"/>
          <w:lang w:val="en-GB"/>
        </w:rPr>
      </w:pPr>
      <w:r w:rsidRPr="00692787">
        <w:rPr>
          <w:rStyle w:val="FootnoteReference"/>
          <w:rFonts w:ascii="Arial" w:hAnsi="Arial" w:cs="Arial"/>
        </w:rPr>
        <w:footnoteRef/>
      </w:r>
      <w:r w:rsidRPr="00692787">
        <w:rPr>
          <w:rFonts w:ascii="Arial" w:hAnsi="Arial" w:cs="Arial"/>
        </w:rPr>
        <w:t xml:space="preserve"> </w:t>
      </w:r>
      <w:r w:rsidRPr="00692787">
        <w:rPr>
          <w:rFonts w:ascii="Arial" w:hAnsi="Arial" w:cs="Arial"/>
          <w:i/>
          <w:lang w:val="en-GB"/>
        </w:rPr>
        <w:t>Scalabrini Centre of Cape Town and Another v The Minister of Home Affairs and Others</w:t>
      </w:r>
      <w:r w:rsidRPr="00692787">
        <w:rPr>
          <w:rFonts w:ascii="Arial" w:hAnsi="Arial" w:cs="Arial"/>
          <w:lang w:val="en-GB"/>
        </w:rPr>
        <w:t xml:space="preserve"> [2023] ZACC 45 (24 Augustus 2023) at par</w:t>
      </w:r>
      <w:r>
        <w:rPr>
          <w:rFonts w:ascii="Arial" w:hAnsi="Arial" w:cs="Arial"/>
          <w:lang w:val="en-GB"/>
        </w:rPr>
        <w:t>a</w:t>
      </w:r>
      <w:r w:rsidRPr="00692787">
        <w:rPr>
          <w:rFonts w:ascii="Arial" w:hAnsi="Arial" w:cs="Arial"/>
          <w:lang w:val="en-GB"/>
        </w:rPr>
        <w:t xml:space="preserve"> 50.</w:t>
      </w:r>
    </w:p>
  </w:footnote>
  <w:footnote w:id="15">
    <w:p w14:paraId="13DC8D53" w14:textId="20CDB0D4" w:rsidR="00F5310A" w:rsidRPr="00692787" w:rsidRDefault="00F5310A" w:rsidP="0089038A">
      <w:pPr>
        <w:pStyle w:val="FootnoteText"/>
        <w:spacing w:after="120"/>
        <w:jc w:val="both"/>
        <w:rPr>
          <w:rFonts w:ascii="Arial" w:hAnsi="Arial" w:cs="Arial"/>
          <w:lang w:val="en-GB"/>
        </w:rPr>
      </w:pPr>
      <w:r w:rsidRPr="00692787">
        <w:rPr>
          <w:rStyle w:val="FootnoteReference"/>
          <w:rFonts w:ascii="Arial" w:hAnsi="Arial" w:cs="Arial"/>
        </w:rPr>
        <w:footnoteRef/>
      </w:r>
      <w:r w:rsidRPr="00692787">
        <w:rPr>
          <w:rFonts w:ascii="Arial" w:hAnsi="Arial" w:cs="Arial"/>
        </w:rPr>
        <w:t xml:space="preserve"> </w:t>
      </w:r>
      <w:r w:rsidRPr="00692787">
        <w:rPr>
          <w:rFonts w:ascii="Arial" w:hAnsi="Arial" w:cs="Arial"/>
          <w:i/>
          <w:lang w:val="en-GB"/>
        </w:rPr>
        <w:t xml:space="preserve">Minister of Health and Others v Treatment Action Campaign and Others (No2) </w:t>
      </w:r>
      <w:r w:rsidRPr="00692787">
        <w:rPr>
          <w:rFonts w:ascii="Arial" w:hAnsi="Arial" w:cs="Arial"/>
          <w:lang w:val="en-GB"/>
        </w:rPr>
        <w:t>2002 (5) SA 721 (CC) at par</w:t>
      </w:r>
      <w:r w:rsidR="00167AB3">
        <w:rPr>
          <w:rFonts w:ascii="Arial" w:hAnsi="Arial" w:cs="Arial"/>
          <w:lang w:val="en-GB"/>
        </w:rPr>
        <w:t xml:space="preserve">a </w:t>
      </w:r>
      <w:r w:rsidRPr="00692787">
        <w:rPr>
          <w:rFonts w:ascii="Arial" w:hAnsi="Arial" w:cs="Arial"/>
          <w:lang w:val="en-GB"/>
        </w:rPr>
        <w:t xml:space="preserve">99, </w:t>
      </w:r>
      <w:r w:rsidRPr="00692787">
        <w:rPr>
          <w:rFonts w:ascii="Arial" w:hAnsi="Arial" w:cs="Arial"/>
          <w:i/>
          <w:lang w:val="en-GB"/>
        </w:rPr>
        <w:t xml:space="preserve">Doctors for Life International v Speaker of the National Assembly and Others </w:t>
      </w:r>
      <w:r w:rsidRPr="00692787">
        <w:rPr>
          <w:rFonts w:ascii="Arial" w:hAnsi="Arial" w:cs="Arial"/>
          <w:lang w:val="en-GB"/>
        </w:rPr>
        <w:t>2006 (6) SA 416 (CC) at par</w:t>
      </w:r>
      <w:r>
        <w:rPr>
          <w:rFonts w:ascii="Arial" w:hAnsi="Arial" w:cs="Arial"/>
          <w:lang w:val="en-GB"/>
        </w:rPr>
        <w:t xml:space="preserve">a </w:t>
      </w:r>
      <w:r w:rsidRPr="00692787">
        <w:rPr>
          <w:rFonts w:ascii="Arial" w:hAnsi="Arial" w:cs="Arial"/>
          <w:lang w:val="en-GB"/>
        </w:rPr>
        <w:t>200.</w:t>
      </w:r>
    </w:p>
  </w:footnote>
  <w:footnote w:id="16">
    <w:p w14:paraId="5A00D39F" w14:textId="59B23992" w:rsidR="00F5310A" w:rsidRPr="00692787" w:rsidRDefault="00F5310A" w:rsidP="0089038A">
      <w:pPr>
        <w:pStyle w:val="FootnoteText"/>
        <w:spacing w:after="120"/>
        <w:jc w:val="both"/>
        <w:rPr>
          <w:rFonts w:ascii="Arial" w:hAnsi="Arial" w:cs="Arial"/>
          <w:lang w:val="en-GB"/>
        </w:rPr>
      </w:pPr>
      <w:r w:rsidRPr="00692787">
        <w:rPr>
          <w:rStyle w:val="FootnoteReference"/>
          <w:rFonts w:ascii="Arial" w:hAnsi="Arial" w:cs="Arial"/>
        </w:rPr>
        <w:footnoteRef/>
      </w:r>
      <w:r w:rsidRPr="00692787">
        <w:rPr>
          <w:rFonts w:ascii="Arial" w:hAnsi="Arial" w:cs="Arial"/>
        </w:rPr>
        <w:t xml:space="preserve"> </w:t>
      </w:r>
      <w:r w:rsidRPr="00692787">
        <w:rPr>
          <w:rFonts w:ascii="Arial" w:hAnsi="Arial" w:cs="Arial"/>
          <w:lang w:val="en-GB"/>
        </w:rPr>
        <w:t>‘Everyone has inherent dignity and the right to have their dignity respected and protected’.</w:t>
      </w:r>
    </w:p>
  </w:footnote>
  <w:footnote w:id="17">
    <w:p w14:paraId="29B336A6" w14:textId="616C5FF6" w:rsidR="00F5310A" w:rsidRPr="00692787" w:rsidRDefault="00F5310A" w:rsidP="0089038A">
      <w:pPr>
        <w:pStyle w:val="FootnoteText"/>
        <w:spacing w:after="120"/>
        <w:jc w:val="both"/>
        <w:rPr>
          <w:rFonts w:ascii="Arial" w:hAnsi="Arial" w:cs="Arial"/>
          <w:lang w:val="en-GB"/>
        </w:rPr>
      </w:pPr>
      <w:r w:rsidRPr="00692787">
        <w:rPr>
          <w:rStyle w:val="FootnoteReference"/>
          <w:rFonts w:ascii="Arial" w:hAnsi="Arial" w:cs="Arial"/>
        </w:rPr>
        <w:footnoteRef/>
      </w:r>
      <w:r w:rsidRPr="00692787">
        <w:rPr>
          <w:rFonts w:ascii="Arial" w:hAnsi="Arial" w:cs="Arial"/>
        </w:rPr>
        <w:t xml:space="preserve"> ‘</w:t>
      </w:r>
      <w:r w:rsidRPr="00692787">
        <w:rPr>
          <w:rFonts w:ascii="Arial" w:hAnsi="Arial" w:cs="Arial"/>
          <w:lang w:val="en-GB"/>
        </w:rPr>
        <w:t>Everyone has the right to freedom and security of the person …’.</w:t>
      </w:r>
    </w:p>
  </w:footnote>
  <w:footnote w:id="18">
    <w:p w14:paraId="4173334D" w14:textId="0F74D496" w:rsidR="00F5310A" w:rsidRPr="00692787" w:rsidRDefault="00F5310A" w:rsidP="0089038A">
      <w:pPr>
        <w:pStyle w:val="FootnoteText"/>
        <w:spacing w:after="120"/>
        <w:jc w:val="both"/>
        <w:rPr>
          <w:rFonts w:ascii="Arial" w:hAnsi="Arial" w:cs="Arial"/>
          <w:lang w:val="en-GB"/>
        </w:rPr>
      </w:pPr>
      <w:r w:rsidRPr="00692787">
        <w:rPr>
          <w:rStyle w:val="FootnoteReference"/>
          <w:rFonts w:ascii="Arial" w:hAnsi="Arial" w:cs="Arial"/>
        </w:rPr>
        <w:footnoteRef/>
      </w:r>
      <w:r w:rsidRPr="00692787">
        <w:rPr>
          <w:rFonts w:ascii="Arial" w:hAnsi="Arial" w:cs="Arial"/>
        </w:rPr>
        <w:t xml:space="preserve"> </w:t>
      </w:r>
      <w:r w:rsidRPr="00692787">
        <w:rPr>
          <w:rFonts w:ascii="Arial" w:hAnsi="Arial" w:cs="Arial"/>
          <w:lang w:val="en-GB"/>
        </w:rPr>
        <w:t>‘No citizen may be deprived of citizenship.’</w:t>
      </w:r>
    </w:p>
  </w:footnote>
  <w:footnote w:id="19">
    <w:p w14:paraId="3EB7CAD6" w14:textId="5F832F10" w:rsidR="00F5310A" w:rsidRPr="00692787" w:rsidRDefault="00F5310A" w:rsidP="0089038A">
      <w:pPr>
        <w:pStyle w:val="FootnoteText"/>
        <w:spacing w:after="120"/>
        <w:jc w:val="both"/>
        <w:rPr>
          <w:rFonts w:ascii="Arial" w:hAnsi="Arial" w:cs="Arial"/>
          <w:lang w:val="en-GB"/>
        </w:rPr>
      </w:pPr>
      <w:r w:rsidRPr="00692787">
        <w:rPr>
          <w:rStyle w:val="FootnoteReference"/>
          <w:rFonts w:ascii="Arial" w:hAnsi="Arial" w:cs="Arial"/>
        </w:rPr>
        <w:footnoteRef/>
      </w:r>
      <w:r w:rsidRPr="00692787">
        <w:rPr>
          <w:rFonts w:ascii="Arial" w:hAnsi="Arial" w:cs="Arial"/>
        </w:rPr>
        <w:t xml:space="preserve"> </w:t>
      </w:r>
      <w:r w:rsidRPr="00692787">
        <w:rPr>
          <w:rFonts w:ascii="Arial" w:hAnsi="Arial" w:cs="Arial"/>
          <w:lang w:val="en-GB"/>
        </w:rPr>
        <w:t>Right to freedom of movement and residence.</w:t>
      </w:r>
    </w:p>
  </w:footnote>
  <w:footnote w:id="20">
    <w:p w14:paraId="7045014F" w14:textId="15D04685" w:rsidR="00F5310A" w:rsidRPr="00692787" w:rsidRDefault="00F5310A" w:rsidP="0089038A">
      <w:pPr>
        <w:pStyle w:val="FootnoteText"/>
        <w:spacing w:after="120"/>
        <w:jc w:val="both"/>
        <w:rPr>
          <w:rFonts w:ascii="Arial" w:hAnsi="Arial" w:cs="Arial"/>
          <w:lang w:val="en-GB"/>
        </w:rPr>
      </w:pPr>
      <w:r w:rsidRPr="00692787">
        <w:rPr>
          <w:rStyle w:val="FootnoteReference"/>
          <w:rFonts w:ascii="Arial" w:hAnsi="Arial" w:cs="Arial"/>
        </w:rPr>
        <w:footnoteRef/>
      </w:r>
      <w:r w:rsidRPr="00692787">
        <w:rPr>
          <w:rFonts w:ascii="Arial" w:hAnsi="Arial" w:cs="Arial"/>
        </w:rPr>
        <w:t xml:space="preserve"> </w:t>
      </w:r>
      <w:r w:rsidRPr="00692787">
        <w:rPr>
          <w:rFonts w:ascii="Arial" w:hAnsi="Arial" w:cs="Arial"/>
          <w:lang w:val="en-GB"/>
        </w:rPr>
        <w:t xml:space="preserve">See </w:t>
      </w:r>
      <w:r w:rsidRPr="00692787">
        <w:rPr>
          <w:rFonts w:ascii="Arial" w:hAnsi="Arial" w:cs="Arial"/>
          <w:i/>
          <w:lang w:val="en-GB"/>
        </w:rPr>
        <w:t>Fose v Minister of Safety and Security</w:t>
      </w:r>
      <w:r w:rsidRPr="00692787">
        <w:rPr>
          <w:rFonts w:ascii="Arial" w:hAnsi="Arial" w:cs="Arial"/>
          <w:lang w:val="en-GB"/>
        </w:rPr>
        <w:t xml:space="preserve"> 1997 (3) SA 786 (CC) at par</w:t>
      </w:r>
      <w:r w:rsidR="00F07C3C">
        <w:rPr>
          <w:rFonts w:ascii="Arial" w:hAnsi="Arial" w:cs="Arial"/>
          <w:lang w:val="en-GB"/>
        </w:rPr>
        <w:t xml:space="preserve">a </w:t>
      </w:r>
      <w:r w:rsidRPr="00692787">
        <w:rPr>
          <w:rFonts w:ascii="Arial" w:hAnsi="Arial" w:cs="Arial"/>
          <w:lang w:val="en-GB"/>
        </w:rPr>
        <w:t xml:space="preserve">99, and </w:t>
      </w:r>
      <w:r w:rsidRPr="00692787">
        <w:rPr>
          <w:rFonts w:ascii="Arial" w:hAnsi="Arial" w:cs="Arial"/>
          <w:i/>
          <w:lang w:val="en-GB"/>
        </w:rPr>
        <w:t>Institute for Security Studies In Re S v Basson</w:t>
      </w:r>
      <w:r w:rsidRPr="00692787">
        <w:rPr>
          <w:rFonts w:ascii="Arial" w:hAnsi="Arial" w:cs="Arial"/>
          <w:lang w:val="en-GB"/>
        </w:rPr>
        <w:t xml:space="preserve"> 2006 (6) SA 195 (CC) at par</w:t>
      </w:r>
      <w:r>
        <w:rPr>
          <w:rFonts w:ascii="Arial" w:hAnsi="Arial" w:cs="Arial"/>
          <w:lang w:val="en-GB"/>
        </w:rPr>
        <w:t xml:space="preserve">a </w:t>
      </w:r>
      <w:r w:rsidRPr="00692787">
        <w:rPr>
          <w:rFonts w:ascii="Arial" w:hAnsi="Arial" w:cs="Arial"/>
          <w:lang w:val="en-GB"/>
        </w:rPr>
        <w:t>6.</w:t>
      </w:r>
    </w:p>
  </w:footnote>
  <w:footnote w:id="21">
    <w:p w14:paraId="442F817C" w14:textId="7D499549" w:rsidR="00F5310A" w:rsidRPr="00692787" w:rsidRDefault="00F5310A" w:rsidP="0089038A">
      <w:pPr>
        <w:pStyle w:val="FootnoteText"/>
        <w:spacing w:after="120"/>
        <w:jc w:val="both"/>
        <w:rPr>
          <w:rFonts w:ascii="Arial" w:hAnsi="Arial" w:cs="Arial"/>
          <w:lang w:val="en-GB"/>
        </w:rPr>
      </w:pPr>
      <w:r w:rsidRPr="00692787">
        <w:rPr>
          <w:rStyle w:val="FootnoteReference"/>
          <w:rFonts w:ascii="Arial" w:hAnsi="Arial" w:cs="Arial"/>
        </w:rPr>
        <w:footnoteRef/>
      </w:r>
      <w:r w:rsidRPr="00692787">
        <w:rPr>
          <w:rFonts w:ascii="Arial" w:hAnsi="Arial" w:cs="Arial"/>
        </w:rPr>
        <w:t xml:space="preserve"> </w:t>
      </w:r>
      <w:r w:rsidRPr="00692787">
        <w:rPr>
          <w:rFonts w:ascii="Arial" w:hAnsi="Arial" w:cs="Arial"/>
          <w:lang w:val="en-GB"/>
        </w:rPr>
        <w:t xml:space="preserve">See, amongst others, </w:t>
      </w:r>
      <w:r w:rsidRPr="00692787">
        <w:rPr>
          <w:rFonts w:ascii="Arial" w:hAnsi="Arial" w:cs="Arial"/>
          <w:i/>
          <w:lang w:val="en-GB"/>
        </w:rPr>
        <w:t>Ferreira v Levin NO; Vryenhoek v Powell NO</w:t>
      </w:r>
      <w:r w:rsidRPr="00692787">
        <w:rPr>
          <w:rFonts w:ascii="Arial" w:hAnsi="Arial" w:cs="Arial"/>
          <w:lang w:val="en-GB"/>
        </w:rPr>
        <w:t xml:space="preserve"> 1996 (1) SA 984 (CC) at par</w:t>
      </w:r>
      <w:r w:rsidRPr="00C63105">
        <w:rPr>
          <w:rFonts w:ascii="Arial" w:hAnsi="Arial" w:cs="Arial"/>
          <w:lang w:val="en-GB"/>
        </w:rPr>
        <w:t>a</w:t>
      </w:r>
      <w:r w:rsidRPr="00692787">
        <w:rPr>
          <w:rFonts w:ascii="Arial" w:hAnsi="Arial" w:cs="Arial"/>
          <w:lang w:val="en-GB"/>
        </w:rPr>
        <w:t xml:space="preserve"> 234, and </w:t>
      </w:r>
      <w:r w:rsidRPr="00692787">
        <w:rPr>
          <w:rFonts w:ascii="Arial" w:hAnsi="Arial" w:cs="Arial"/>
          <w:i/>
          <w:lang w:val="en-GB"/>
        </w:rPr>
        <w:t xml:space="preserve">Lawyers for Human Rights v Minister of Home Affairs </w:t>
      </w:r>
      <w:r w:rsidRPr="00692787">
        <w:rPr>
          <w:rFonts w:ascii="Arial" w:hAnsi="Arial" w:cs="Arial"/>
          <w:lang w:val="en-GB"/>
        </w:rPr>
        <w:t>2004 (4) SA 125 (CC)</w:t>
      </w:r>
      <w:r w:rsidRPr="00692787">
        <w:rPr>
          <w:rFonts w:ascii="Arial" w:hAnsi="Arial" w:cs="Arial"/>
          <w:i/>
          <w:lang w:val="en-GB"/>
        </w:rPr>
        <w:t xml:space="preserve"> </w:t>
      </w:r>
      <w:r w:rsidRPr="00692787">
        <w:rPr>
          <w:rFonts w:ascii="Arial" w:hAnsi="Arial" w:cs="Arial"/>
          <w:lang w:val="en-GB"/>
        </w:rPr>
        <w:t>at par</w:t>
      </w:r>
      <w:r w:rsidRPr="00C63105">
        <w:rPr>
          <w:rFonts w:ascii="Arial" w:hAnsi="Arial" w:cs="Arial"/>
          <w:lang w:val="en-GB"/>
        </w:rPr>
        <w:t>a</w:t>
      </w:r>
      <w:r w:rsidRPr="00692787">
        <w:rPr>
          <w:rFonts w:ascii="Arial" w:hAnsi="Arial" w:cs="Arial"/>
          <w:lang w:val="en-GB"/>
        </w:rPr>
        <w:t xml:space="preserve"> 8.</w:t>
      </w:r>
    </w:p>
  </w:footnote>
  <w:footnote w:id="22">
    <w:p w14:paraId="65B0A669" w14:textId="5501A3F9" w:rsidR="00F5310A" w:rsidRPr="00692787" w:rsidRDefault="00F5310A" w:rsidP="0089038A">
      <w:pPr>
        <w:pStyle w:val="FootnoteText"/>
        <w:spacing w:after="120"/>
        <w:jc w:val="both"/>
        <w:rPr>
          <w:rFonts w:ascii="Arial" w:hAnsi="Arial" w:cs="Arial"/>
          <w:lang w:val="en-GB"/>
        </w:rPr>
      </w:pPr>
      <w:r w:rsidRPr="00692787">
        <w:rPr>
          <w:rStyle w:val="FootnoteReference"/>
          <w:rFonts w:ascii="Arial" w:hAnsi="Arial" w:cs="Arial"/>
        </w:rPr>
        <w:footnoteRef/>
      </w:r>
      <w:r w:rsidRPr="00692787">
        <w:rPr>
          <w:rFonts w:ascii="Arial" w:hAnsi="Arial" w:cs="Arial"/>
        </w:rPr>
        <w:t xml:space="preserve"> </w:t>
      </w:r>
      <w:r w:rsidRPr="00692787">
        <w:rPr>
          <w:rFonts w:ascii="Arial" w:hAnsi="Arial" w:cs="Arial"/>
          <w:lang w:val="en-GB"/>
        </w:rPr>
        <w:t>See the discussion at par</w:t>
      </w:r>
      <w:r w:rsidR="008E34F5">
        <w:rPr>
          <w:rFonts w:ascii="Arial" w:hAnsi="Arial" w:cs="Arial"/>
          <w:lang w:val="en-GB"/>
        </w:rPr>
        <w:t>a 37</w:t>
      </w:r>
      <w:r w:rsidRPr="00692787">
        <w:rPr>
          <w:rFonts w:ascii="Arial" w:hAnsi="Arial" w:cs="Arial"/>
          <w:lang w:val="en-GB"/>
        </w:rPr>
        <w:t xml:space="preserve"> above, the same reasoning applies to LW.</w:t>
      </w:r>
    </w:p>
  </w:footnote>
  <w:footnote w:id="23">
    <w:p w14:paraId="75361E4C" w14:textId="7C3B25DF" w:rsidR="00F5310A" w:rsidRPr="00692787" w:rsidRDefault="00F5310A" w:rsidP="0089038A">
      <w:pPr>
        <w:pStyle w:val="FootnoteText"/>
        <w:spacing w:after="120"/>
        <w:jc w:val="both"/>
        <w:rPr>
          <w:rFonts w:ascii="Arial" w:hAnsi="Arial" w:cs="Arial"/>
          <w:lang w:val="en-GB"/>
        </w:rPr>
      </w:pPr>
      <w:r w:rsidRPr="00692787">
        <w:rPr>
          <w:rStyle w:val="FootnoteReference"/>
          <w:rFonts w:ascii="Arial" w:hAnsi="Arial" w:cs="Arial"/>
        </w:rPr>
        <w:footnoteRef/>
      </w:r>
      <w:r w:rsidRPr="00692787">
        <w:rPr>
          <w:rFonts w:ascii="Arial" w:hAnsi="Arial" w:cs="Arial"/>
        </w:rPr>
        <w:t xml:space="preserve"> </w:t>
      </w:r>
      <w:r w:rsidRPr="00692787">
        <w:rPr>
          <w:rFonts w:ascii="Arial" w:hAnsi="Arial" w:cs="Arial"/>
          <w:lang w:val="en-GB"/>
        </w:rPr>
        <w:t xml:space="preserve">This is the position as it relates to suspected illegal immigrants. </w:t>
      </w:r>
    </w:p>
  </w:footnote>
  <w:footnote w:id="24">
    <w:p w14:paraId="2EF5AAEE" w14:textId="77777777" w:rsidR="00F5310A" w:rsidRPr="00692787" w:rsidRDefault="00F5310A" w:rsidP="0089038A">
      <w:pPr>
        <w:pStyle w:val="FootnoteText"/>
        <w:spacing w:after="120"/>
        <w:jc w:val="both"/>
        <w:rPr>
          <w:rFonts w:ascii="Arial" w:hAnsi="Arial" w:cs="Arial"/>
          <w:lang w:val="en-GB"/>
        </w:rPr>
      </w:pPr>
      <w:r w:rsidRPr="00692787">
        <w:rPr>
          <w:rStyle w:val="FootnoteReference"/>
          <w:rFonts w:ascii="Arial" w:hAnsi="Arial" w:cs="Arial"/>
        </w:rPr>
        <w:footnoteRef/>
      </w:r>
      <w:r w:rsidRPr="00692787">
        <w:rPr>
          <w:rFonts w:ascii="Arial" w:hAnsi="Arial" w:cs="Arial"/>
        </w:rPr>
        <w:t xml:space="preserve"> </w:t>
      </w:r>
      <w:r w:rsidRPr="00692787">
        <w:rPr>
          <w:rFonts w:ascii="Arial" w:hAnsi="Arial" w:cs="Arial"/>
          <w:i/>
          <w:lang w:val="en-GB"/>
        </w:rPr>
        <w:t>Duncan v Minister of Law and Order</w:t>
      </w:r>
      <w:r w:rsidRPr="00692787">
        <w:rPr>
          <w:rFonts w:ascii="Arial" w:hAnsi="Arial" w:cs="Arial"/>
          <w:lang w:val="en-GB"/>
        </w:rPr>
        <w:t xml:space="preserve"> 1986 (2) SA 805 (A) at 818G-H, </w:t>
      </w:r>
      <w:r w:rsidRPr="00692787">
        <w:rPr>
          <w:rFonts w:ascii="Arial" w:hAnsi="Arial" w:cs="Arial"/>
          <w:i/>
          <w:lang w:val="en-GB"/>
        </w:rPr>
        <w:t>Louw v Minister of Safety and Security</w:t>
      </w:r>
      <w:r w:rsidRPr="00692787">
        <w:rPr>
          <w:rFonts w:ascii="Arial" w:hAnsi="Arial" w:cs="Arial"/>
          <w:lang w:val="en-GB"/>
        </w:rPr>
        <w:t xml:space="preserve"> 2006 (s) SACR 178 (T) at 185A-187G, and </w:t>
      </w:r>
      <w:r w:rsidRPr="00692787">
        <w:rPr>
          <w:rFonts w:ascii="Arial" w:hAnsi="Arial" w:cs="Arial"/>
          <w:i/>
          <w:lang w:val="en-GB"/>
        </w:rPr>
        <w:t xml:space="preserve">Minister of Safety and Security v Sekhoto </w:t>
      </w:r>
      <w:r w:rsidRPr="00692787">
        <w:rPr>
          <w:rFonts w:ascii="Arial" w:hAnsi="Arial" w:cs="Arial"/>
          <w:lang w:val="en-GB"/>
        </w:rPr>
        <w:t>2011 (1) SACR 315 (SCA).</w:t>
      </w:r>
    </w:p>
  </w:footnote>
  <w:footnote w:id="25">
    <w:p w14:paraId="21AB3BBD" w14:textId="5E69CAB5" w:rsidR="00F5310A" w:rsidRPr="00692787" w:rsidRDefault="00F5310A" w:rsidP="0089038A">
      <w:pPr>
        <w:pStyle w:val="FootnoteText"/>
        <w:spacing w:after="120"/>
        <w:jc w:val="both"/>
        <w:rPr>
          <w:rFonts w:ascii="Arial" w:hAnsi="Arial" w:cs="Arial"/>
          <w:lang w:val="en-GB"/>
        </w:rPr>
      </w:pPr>
      <w:r w:rsidRPr="00692787">
        <w:rPr>
          <w:rStyle w:val="FootnoteReference"/>
          <w:rFonts w:ascii="Arial" w:hAnsi="Arial" w:cs="Arial"/>
        </w:rPr>
        <w:footnoteRef/>
      </w:r>
      <w:r w:rsidRPr="00692787">
        <w:rPr>
          <w:rFonts w:ascii="Arial" w:hAnsi="Arial" w:cs="Arial"/>
        </w:rPr>
        <w:t xml:space="preserve"> </w:t>
      </w:r>
      <w:r w:rsidRPr="00692787">
        <w:rPr>
          <w:rFonts w:ascii="Arial" w:hAnsi="Arial" w:cs="Arial"/>
          <w:lang w:val="en-GB"/>
        </w:rPr>
        <w:t>2007 (1) SACR 482 (SCA) at para 2.</w:t>
      </w:r>
    </w:p>
  </w:footnote>
  <w:footnote w:id="26">
    <w:p w14:paraId="411F7BE1" w14:textId="3AB1D360" w:rsidR="00F5310A" w:rsidRPr="00692787" w:rsidRDefault="00F5310A" w:rsidP="0089038A">
      <w:pPr>
        <w:pStyle w:val="FootnoteText"/>
        <w:spacing w:after="120"/>
        <w:jc w:val="both"/>
        <w:rPr>
          <w:rFonts w:ascii="Arial" w:hAnsi="Arial" w:cs="Arial"/>
          <w:lang w:val="en-GB"/>
        </w:rPr>
      </w:pPr>
      <w:r w:rsidRPr="00692787">
        <w:rPr>
          <w:rStyle w:val="FootnoteReference"/>
          <w:rFonts w:ascii="Arial" w:hAnsi="Arial" w:cs="Arial"/>
        </w:rPr>
        <w:footnoteRef/>
      </w:r>
      <w:r w:rsidRPr="00692787">
        <w:rPr>
          <w:rFonts w:ascii="Arial" w:hAnsi="Arial" w:cs="Arial"/>
        </w:rPr>
        <w:t xml:space="preserve"> </w:t>
      </w:r>
      <w:r w:rsidRPr="00692787">
        <w:rPr>
          <w:rFonts w:ascii="Arial" w:hAnsi="Arial" w:cs="Arial"/>
          <w:lang w:val="en-GB"/>
        </w:rPr>
        <w:t xml:space="preserve">2006 (3) SA 247 (CC) at para 49. Also see </w:t>
      </w:r>
      <w:r w:rsidRPr="00692787">
        <w:rPr>
          <w:rFonts w:ascii="Arial" w:hAnsi="Arial" w:cs="Arial"/>
          <w:i/>
          <w:lang w:val="en-GB"/>
        </w:rPr>
        <w:t>Fedsure Life Assurance Ltd and Others v Greater Johannesburg Transitional Metropolitan Council and Others</w:t>
      </w:r>
      <w:r w:rsidRPr="00692787">
        <w:rPr>
          <w:rFonts w:ascii="Arial" w:hAnsi="Arial" w:cs="Arial"/>
          <w:lang w:val="en-GB"/>
        </w:rPr>
        <w:t xml:space="preserve"> 1999 (1) SA 374 (CC) at para 58.</w:t>
      </w:r>
    </w:p>
  </w:footnote>
  <w:footnote w:id="27">
    <w:p w14:paraId="339D13C9" w14:textId="178B7A6E" w:rsidR="00F5310A" w:rsidRPr="00692787" w:rsidRDefault="00F5310A" w:rsidP="0089038A">
      <w:pPr>
        <w:pStyle w:val="FootnoteText"/>
        <w:spacing w:after="120"/>
        <w:jc w:val="both"/>
        <w:rPr>
          <w:rFonts w:ascii="Arial" w:hAnsi="Arial" w:cs="Arial"/>
          <w:i/>
          <w:lang w:val="en-GB"/>
        </w:rPr>
      </w:pPr>
      <w:r w:rsidRPr="00692787">
        <w:rPr>
          <w:rStyle w:val="FootnoteReference"/>
          <w:rFonts w:ascii="Arial" w:hAnsi="Arial" w:cs="Arial"/>
        </w:rPr>
        <w:footnoteRef/>
      </w:r>
      <w:r w:rsidRPr="00692787">
        <w:rPr>
          <w:rFonts w:ascii="Arial" w:hAnsi="Arial" w:cs="Arial"/>
        </w:rPr>
        <w:t xml:space="preserve"> </w:t>
      </w:r>
      <w:r w:rsidRPr="00692787">
        <w:rPr>
          <w:rFonts w:ascii="Arial" w:hAnsi="Arial" w:cs="Arial"/>
          <w:lang w:val="en-GB"/>
        </w:rPr>
        <w:t xml:space="preserve">GNR 128 of 26 February 2014 </w:t>
      </w:r>
      <w:r w:rsidRPr="00692787">
        <w:rPr>
          <w:rFonts w:ascii="Arial" w:hAnsi="Arial" w:cs="Arial"/>
          <w:i/>
          <w:lang w:val="en-GB"/>
        </w:rPr>
        <w:t>Government Gazette No.</w:t>
      </w:r>
      <w:r w:rsidRPr="00692787">
        <w:rPr>
          <w:rFonts w:ascii="Arial" w:hAnsi="Arial" w:cs="Arial"/>
          <w:lang w:val="en-GB"/>
        </w:rPr>
        <w:t xml:space="preserve"> 37373.</w:t>
      </w:r>
    </w:p>
  </w:footnote>
  <w:footnote w:id="28">
    <w:p w14:paraId="72E03CD8" w14:textId="6FFD2110" w:rsidR="00F5310A" w:rsidRPr="00692787" w:rsidRDefault="00F5310A" w:rsidP="0089038A">
      <w:pPr>
        <w:pStyle w:val="FootnoteText"/>
        <w:spacing w:after="120"/>
        <w:jc w:val="both"/>
        <w:rPr>
          <w:rFonts w:ascii="Arial" w:hAnsi="Arial" w:cs="Arial"/>
          <w:lang w:val="en-GB"/>
        </w:rPr>
      </w:pPr>
      <w:r w:rsidRPr="00692787">
        <w:rPr>
          <w:rStyle w:val="FootnoteReference"/>
          <w:rFonts w:ascii="Arial" w:hAnsi="Arial" w:cs="Arial"/>
        </w:rPr>
        <w:footnoteRef/>
      </w:r>
      <w:r w:rsidRPr="00692787">
        <w:rPr>
          <w:rFonts w:ascii="Arial" w:hAnsi="Arial" w:cs="Arial"/>
        </w:rPr>
        <w:t xml:space="preserve"> </w:t>
      </w:r>
      <w:r w:rsidRPr="00692787">
        <w:rPr>
          <w:rFonts w:ascii="Arial" w:hAnsi="Arial" w:cs="Arial"/>
          <w:lang w:val="en-GB"/>
        </w:rPr>
        <w:t>S</w:t>
      </w:r>
      <w:r w:rsidRPr="00C63105">
        <w:rPr>
          <w:rFonts w:ascii="Arial" w:hAnsi="Arial" w:cs="Arial"/>
          <w:lang w:val="en-GB"/>
        </w:rPr>
        <w:t>ection</w:t>
      </w:r>
      <w:r w:rsidRPr="00692787">
        <w:rPr>
          <w:rFonts w:ascii="Arial" w:hAnsi="Arial" w:cs="Arial"/>
          <w:lang w:val="en-GB"/>
        </w:rPr>
        <w:t xml:space="preserve"> 5 of the Identification Act.</w:t>
      </w:r>
    </w:p>
  </w:footnote>
  <w:footnote w:id="29">
    <w:p w14:paraId="50C52D84" w14:textId="0A394EBA" w:rsidR="00F5310A" w:rsidRPr="00692787" w:rsidRDefault="00F5310A" w:rsidP="0089038A">
      <w:pPr>
        <w:pStyle w:val="FootnoteText"/>
        <w:spacing w:after="120"/>
        <w:jc w:val="both"/>
        <w:rPr>
          <w:rFonts w:ascii="Arial" w:hAnsi="Arial" w:cs="Arial"/>
          <w:lang w:val="en-GB"/>
        </w:rPr>
      </w:pPr>
      <w:r w:rsidRPr="00692787">
        <w:rPr>
          <w:rStyle w:val="FootnoteReference"/>
          <w:rFonts w:ascii="Arial" w:hAnsi="Arial" w:cs="Arial"/>
        </w:rPr>
        <w:footnoteRef/>
      </w:r>
      <w:r w:rsidRPr="00692787">
        <w:rPr>
          <w:rFonts w:ascii="Arial" w:hAnsi="Arial" w:cs="Arial"/>
        </w:rPr>
        <w:t xml:space="preserve"> </w:t>
      </w:r>
      <w:r w:rsidRPr="00692787">
        <w:rPr>
          <w:rFonts w:ascii="Arial" w:hAnsi="Arial" w:cs="Arial"/>
          <w:lang w:val="en-GB"/>
        </w:rPr>
        <w:t>S</w:t>
      </w:r>
      <w:r w:rsidRPr="00C63105">
        <w:rPr>
          <w:rFonts w:ascii="Arial" w:hAnsi="Arial" w:cs="Arial"/>
          <w:lang w:val="en-GB"/>
        </w:rPr>
        <w:t>ection</w:t>
      </w:r>
      <w:r w:rsidRPr="00692787">
        <w:rPr>
          <w:rFonts w:ascii="Arial" w:hAnsi="Arial" w:cs="Arial"/>
          <w:lang w:val="en-GB"/>
        </w:rPr>
        <w:t xml:space="preserve"> 7(1) of the Identification Act.</w:t>
      </w:r>
    </w:p>
  </w:footnote>
  <w:footnote w:id="30">
    <w:p w14:paraId="3A5ED5A2" w14:textId="05B3D214" w:rsidR="00F5310A" w:rsidRPr="00692787" w:rsidRDefault="00F5310A" w:rsidP="0089038A">
      <w:pPr>
        <w:pStyle w:val="FootnoteText"/>
        <w:spacing w:after="120"/>
        <w:jc w:val="both"/>
        <w:rPr>
          <w:rFonts w:ascii="Arial" w:hAnsi="Arial" w:cs="Arial"/>
          <w:lang w:val="en-GB"/>
        </w:rPr>
      </w:pPr>
      <w:r w:rsidRPr="00692787">
        <w:rPr>
          <w:rStyle w:val="FootnoteReference"/>
          <w:rFonts w:ascii="Arial" w:hAnsi="Arial" w:cs="Arial"/>
        </w:rPr>
        <w:footnoteRef/>
      </w:r>
      <w:r w:rsidRPr="00692787">
        <w:rPr>
          <w:rFonts w:ascii="Arial" w:hAnsi="Arial" w:cs="Arial"/>
        </w:rPr>
        <w:t xml:space="preserve"> </w:t>
      </w:r>
      <w:r w:rsidRPr="00692787">
        <w:rPr>
          <w:rFonts w:ascii="Arial" w:hAnsi="Arial" w:cs="Arial"/>
          <w:lang w:val="en-GB"/>
        </w:rPr>
        <w:t>S</w:t>
      </w:r>
      <w:r w:rsidRPr="00C63105">
        <w:rPr>
          <w:rFonts w:ascii="Arial" w:hAnsi="Arial" w:cs="Arial"/>
          <w:lang w:val="en-GB"/>
        </w:rPr>
        <w:t>ection</w:t>
      </w:r>
      <w:r w:rsidRPr="00692787">
        <w:rPr>
          <w:rFonts w:ascii="Arial" w:hAnsi="Arial" w:cs="Arial"/>
          <w:lang w:val="en-GB"/>
        </w:rPr>
        <w:t xml:space="preserve"> 7(2) of the Identification Act.</w:t>
      </w:r>
    </w:p>
  </w:footnote>
  <w:footnote w:id="31">
    <w:p w14:paraId="518A04D4" w14:textId="2B16E554" w:rsidR="00F5310A" w:rsidRPr="00692787" w:rsidRDefault="00F5310A" w:rsidP="0089038A">
      <w:pPr>
        <w:pStyle w:val="FootnoteText"/>
        <w:spacing w:after="120"/>
        <w:jc w:val="both"/>
        <w:rPr>
          <w:rFonts w:ascii="Arial" w:hAnsi="Arial" w:cs="Arial"/>
          <w:lang w:val="en-GB"/>
        </w:rPr>
      </w:pPr>
      <w:r w:rsidRPr="00692787">
        <w:rPr>
          <w:rStyle w:val="FootnoteReference"/>
          <w:rFonts w:ascii="Arial" w:hAnsi="Arial" w:cs="Arial"/>
        </w:rPr>
        <w:footnoteRef/>
      </w:r>
      <w:r w:rsidRPr="00692787">
        <w:rPr>
          <w:rFonts w:ascii="Arial" w:hAnsi="Arial" w:cs="Arial"/>
        </w:rPr>
        <w:t xml:space="preserve"> </w:t>
      </w:r>
      <w:r w:rsidRPr="00692787">
        <w:rPr>
          <w:rFonts w:ascii="Arial" w:hAnsi="Arial" w:cs="Arial"/>
          <w:lang w:val="en-GB"/>
        </w:rPr>
        <w:t>S</w:t>
      </w:r>
      <w:r w:rsidRPr="00C63105">
        <w:rPr>
          <w:rFonts w:ascii="Arial" w:hAnsi="Arial" w:cs="Arial"/>
          <w:lang w:val="en-GB"/>
        </w:rPr>
        <w:t>ection</w:t>
      </w:r>
      <w:r w:rsidRPr="00692787">
        <w:rPr>
          <w:rFonts w:ascii="Arial" w:hAnsi="Arial" w:cs="Arial"/>
          <w:lang w:val="en-GB"/>
        </w:rPr>
        <w:t xml:space="preserve"> 3 and 15 of the Identification Act.</w:t>
      </w:r>
    </w:p>
  </w:footnote>
  <w:footnote w:id="32">
    <w:p w14:paraId="339B51B7" w14:textId="77777777" w:rsidR="00F5310A" w:rsidRPr="00692787" w:rsidRDefault="00F5310A" w:rsidP="0089038A">
      <w:pPr>
        <w:pStyle w:val="FootnoteText"/>
        <w:spacing w:after="120"/>
        <w:jc w:val="both"/>
        <w:rPr>
          <w:rFonts w:ascii="Arial" w:hAnsi="Arial" w:cs="Arial"/>
          <w:lang w:val="en-GB"/>
        </w:rPr>
      </w:pPr>
      <w:r w:rsidRPr="00692787">
        <w:rPr>
          <w:rStyle w:val="FootnoteReference"/>
          <w:rFonts w:ascii="Arial" w:hAnsi="Arial" w:cs="Arial"/>
        </w:rPr>
        <w:footnoteRef/>
      </w:r>
      <w:r w:rsidRPr="00692787">
        <w:rPr>
          <w:rFonts w:ascii="Arial" w:hAnsi="Arial" w:cs="Arial"/>
        </w:rPr>
        <w:t xml:space="preserve"> </w:t>
      </w:r>
      <w:r w:rsidRPr="00692787">
        <w:rPr>
          <w:rFonts w:ascii="Arial" w:hAnsi="Arial" w:cs="Arial"/>
          <w:lang w:val="en-GB"/>
        </w:rPr>
        <w:t>S 5 of the Births and Deaths Registration Act.</w:t>
      </w:r>
    </w:p>
  </w:footnote>
  <w:footnote w:id="33">
    <w:p w14:paraId="135316EF" w14:textId="5815AC4B" w:rsidR="00F5310A" w:rsidRPr="00692787" w:rsidRDefault="00F5310A" w:rsidP="0089038A">
      <w:pPr>
        <w:pStyle w:val="FootnoteText"/>
        <w:spacing w:after="120"/>
        <w:jc w:val="both"/>
        <w:rPr>
          <w:rFonts w:ascii="Arial" w:hAnsi="Arial" w:cs="Arial"/>
          <w:lang w:val="en-GB"/>
        </w:rPr>
      </w:pPr>
      <w:r w:rsidRPr="00692787">
        <w:rPr>
          <w:rStyle w:val="FootnoteReference"/>
          <w:rFonts w:ascii="Arial" w:hAnsi="Arial" w:cs="Arial"/>
        </w:rPr>
        <w:footnoteRef/>
      </w:r>
      <w:r w:rsidRPr="00692787">
        <w:rPr>
          <w:rFonts w:ascii="Arial" w:hAnsi="Arial" w:cs="Arial"/>
        </w:rPr>
        <w:t xml:space="preserve"> </w:t>
      </w:r>
      <w:r w:rsidRPr="00692787">
        <w:rPr>
          <w:rFonts w:ascii="Arial" w:hAnsi="Arial" w:cs="Arial"/>
          <w:lang w:val="en-GB"/>
        </w:rPr>
        <w:t>Regulation 7 of the Regulations on the Registration of Births and Deaths, 2014.</w:t>
      </w:r>
    </w:p>
  </w:footnote>
  <w:footnote w:id="34">
    <w:p w14:paraId="79D1D41C" w14:textId="446564B6" w:rsidR="00F5310A" w:rsidRPr="00692787" w:rsidRDefault="00F5310A" w:rsidP="0089038A">
      <w:pPr>
        <w:pStyle w:val="FootnoteText"/>
        <w:spacing w:after="120"/>
        <w:jc w:val="both"/>
        <w:rPr>
          <w:rFonts w:ascii="Arial" w:hAnsi="Arial" w:cs="Arial"/>
          <w:lang w:val="en-GB"/>
        </w:rPr>
      </w:pPr>
      <w:r w:rsidRPr="00692787">
        <w:rPr>
          <w:rStyle w:val="FootnoteReference"/>
          <w:rFonts w:ascii="Arial" w:hAnsi="Arial" w:cs="Arial"/>
        </w:rPr>
        <w:footnoteRef/>
      </w:r>
      <w:r w:rsidRPr="00692787">
        <w:rPr>
          <w:rFonts w:ascii="Arial" w:hAnsi="Arial" w:cs="Arial"/>
        </w:rPr>
        <w:t xml:space="preserve"> </w:t>
      </w:r>
      <w:r w:rsidRPr="00692787">
        <w:rPr>
          <w:rFonts w:ascii="Arial" w:hAnsi="Arial" w:cs="Arial"/>
          <w:lang w:val="en-GB"/>
        </w:rPr>
        <w:t>S</w:t>
      </w:r>
      <w:r w:rsidRPr="00C63105">
        <w:rPr>
          <w:rFonts w:ascii="Arial" w:hAnsi="Arial" w:cs="Arial"/>
          <w:lang w:val="en-GB"/>
        </w:rPr>
        <w:t>ection</w:t>
      </w:r>
      <w:r w:rsidRPr="00692787">
        <w:rPr>
          <w:rFonts w:ascii="Arial" w:hAnsi="Arial" w:cs="Arial"/>
          <w:lang w:val="en-GB"/>
        </w:rPr>
        <w:t xml:space="preserve"> 7 of the Births and Deaths Registration Act, s 19 of the Identification Act.</w:t>
      </w:r>
    </w:p>
  </w:footnote>
  <w:footnote w:id="35">
    <w:p w14:paraId="6690C32C" w14:textId="4F580C18" w:rsidR="00F5310A" w:rsidRPr="00692787" w:rsidRDefault="00F5310A" w:rsidP="0089038A">
      <w:pPr>
        <w:pStyle w:val="FootnoteText"/>
        <w:spacing w:after="120"/>
        <w:jc w:val="both"/>
        <w:rPr>
          <w:rFonts w:ascii="Arial" w:hAnsi="Arial" w:cs="Arial"/>
          <w:lang w:val="en-GB"/>
        </w:rPr>
      </w:pPr>
      <w:r w:rsidRPr="00692787">
        <w:rPr>
          <w:rStyle w:val="FootnoteReference"/>
          <w:rFonts w:ascii="Arial" w:hAnsi="Arial" w:cs="Arial"/>
        </w:rPr>
        <w:footnoteRef/>
      </w:r>
      <w:r w:rsidRPr="00692787">
        <w:rPr>
          <w:rFonts w:ascii="Arial" w:hAnsi="Arial" w:cs="Arial"/>
        </w:rPr>
        <w:t xml:space="preserve"> </w:t>
      </w:r>
      <w:r w:rsidRPr="00692787">
        <w:rPr>
          <w:rFonts w:ascii="Arial" w:hAnsi="Arial" w:cs="Arial"/>
          <w:lang w:val="en-GB"/>
        </w:rPr>
        <w:t>R</w:t>
      </w:r>
      <w:r w:rsidRPr="00C63105">
        <w:rPr>
          <w:rFonts w:ascii="Arial" w:hAnsi="Arial" w:cs="Arial"/>
          <w:lang w:val="en-GB"/>
        </w:rPr>
        <w:t>egulation</w:t>
      </w:r>
      <w:r w:rsidRPr="00692787">
        <w:rPr>
          <w:rFonts w:ascii="Arial" w:hAnsi="Arial" w:cs="Arial"/>
          <w:lang w:val="en-GB"/>
        </w:rPr>
        <w:t xml:space="preserve"> 6(9) and regulation 7 of the Regulations on the Registration of Births and Deaths, 2014.</w:t>
      </w:r>
    </w:p>
  </w:footnote>
  <w:footnote w:id="36">
    <w:p w14:paraId="282BCC95" w14:textId="5B30BE9B" w:rsidR="00F5310A" w:rsidRPr="00692787" w:rsidRDefault="00F5310A" w:rsidP="0089038A">
      <w:pPr>
        <w:pStyle w:val="FootnoteText"/>
        <w:spacing w:after="120"/>
        <w:jc w:val="both"/>
        <w:rPr>
          <w:rFonts w:ascii="Arial" w:hAnsi="Arial" w:cs="Arial"/>
          <w:lang w:val="en-GB"/>
        </w:rPr>
      </w:pPr>
      <w:r w:rsidRPr="00692787">
        <w:rPr>
          <w:rStyle w:val="FootnoteReference"/>
          <w:rFonts w:ascii="Arial" w:hAnsi="Arial" w:cs="Arial"/>
        </w:rPr>
        <w:footnoteRef/>
      </w:r>
      <w:r w:rsidRPr="00692787">
        <w:rPr>
          <w:rFonts w:ascii="Arial" w:hAnsi="Arial" w:cs="Arial"/>
        </w:rPr>
        <w:t xml:space="preserve"> </w:t>
      </w:r>
      <w:r w:rsidRPr="00692787">
        <w:rPr>
          <w:rFonts w:ascii="Arial" w:hAnsi="Arial" w:cs="Arial"/>
          <w:lang w:val="en-GB"/>
        </w:rPr>
        <w:t>S</w:t>
      </w:r>
      <w:r w:rsidRPr="00C63105">
        <w:rPr>
          <w:rFonts w:ascii="Arial" w:hAnsi="Arial" w:cs="Arial"/>
          <w:lang w:val="en-GB"/>
        </w:rPr>
        <w:t>ection</w:t>
      </w:r>
      <w:r w:rsidRPr="00692787">
        <w:rPr>
          <w:rFonts w:ascii="Arial" w:hAnsi="Arial" w:cs="Arial"/>
          <w:lang w:val="en-GB"/>
        </w:rPr>
        <w:t xml:space="preserve"> 19 of the Identification Act read with regulation 12(2).</w:t>
      </w:r>
    </w:p>
  </w:footnote>
  <w:footnote w:id="37">
    <w:p w14:paraId="1CFDEA76" w14:textId="77777777" w:rsidR="00F5310A" w:rsidRPr="00692787" w:rsidRDefault="00F5310A" w:rsidP="0089038A">
      <w:pPr>
        <w:pStyle w:val="FootnoteText"/>
        <w:spacing w:after="120"/>
        <w:jc w:val="both"/>
        <w:rPr>
          <w:rFonts w:ascii="Arial" w:hAnsi="Arial" w:cs="Arial"/>
          <w:lang w:val="en-GB"/>
        </w:rPr>
      </w:pPr>
      <w:r w:rsidRPr="00692787">
        <w:rPr>
          <w:rStyle w:val="FootnoteReference"/>
          <w:rFonts w:ascii="Arial" w:hAnsi="Arial" w:cs="Arial"/>
        </w:rPr>
        <w:footnoteRef/>
      </w:r>
      <w:r w:rsidRPr="00692787">
        <w:rPr>
          <w:rFonts w:ascii="Arial" w:hAnsi="Arial" w:cs="Arial"/>
        </w:rPr>
        <w:t xml:space="preserve"> </w:t>
      </w:r>
      <w:r w:rsidRPr="00692787">
        <w:rPr>
          <w:rFonts w:ascii="Arial" w:hAnsi="Arial" w:cs="Arial"/>
          <w:lang w:val="en-GB"/>
        </w:rPr>
        <w:t>GNR. 978 of 31 July 1998, as amended.</w:t>
      </w:r>
    </w:p>
  </w:footnote>
  <w:footnote w:id="38">
    <w:p w14:paraId="6A83703B" w14:textId="2247C6B8" w:rsidR="00F5310A" w:rsidRPr="00692787" w:rsidRDefault="00F5310A" w:rsidP="0089038A">
      <w:pPr>
        <w:pStyle w:val="FootnoteText"/>
        <w:spacing w:after="120"/>
        <w:jc w:val="both"/>
        <w:rPr>
          <w:rFonts w:ascii="Arial" w:hAnsi="Arial" w:cs="Arial"/>
          <w:lang w:val="en-GB"/>
        </w:rPr>
      </w:pPr>
      <w:r w:rsidRPr="00692787">
        <w:rPr>
          <w:rStyle w:val="FootnoteReference"/>
          <w:rFonts w:ascii="Arial" w:hAnsi="Arial" w:cs="Arial"/>
        </w:rPr>
        <w:footnoteRef/>
      </w:r>
      <w:r w:rsidRPr="00692787">
        <w:rPr>
          <w:rFonts w:ascii="Arial" w:hAnsi="Arial" w:cs="Arial"/>
        </w:rPr>
        <w:t xml:space="preserve"> </w:t>
      </w:r>
      <w:r w:rsidRPr="00692787">
        <w:rPr>
          <w:rFonts w:ascii="Arial" w:hAnsi="Arial" w:cs="Arial"/>
          <w:lang w:val="en-GB"/>
        </w:rPr>
        <w:t>S</w:t>
      </w:r>
      <w:r w:rsidRPr="00C63105">
        <w:rPr>
          <w:rFonts w:ascii="Arial" w:hAnsi="Arial" w:cs="Arial"/>
          <w:lang w:val="en-GB"/>
        </w:rPr>
        <w:t>ection</w:t>
      </w:r>
      <w:r w:rsidRPr="00692787">
        <w:rPr>
          <w:rFonts w:ascii="Arial" w:hAnsi="Arial" w:cs="Arial"/>
          <w:lang w:val="en-GB"/>
        </w:rPr>
        <w:t xml:space="preserve"> 8 of the Act prescribes the particulars to be included in the population register. S 14 of the Act provides that the identity card must reflect the particulars referred to in s 8(a), (b), (d) and (f), the prescribed fingerprint(s) and any other particulars in the population register determined by the Minister.</w:t>
      </w:r>
    </w:p>
  </w:footnote>
  <w:footnote w:id="39">
    <w:p w14:paraId="3FD3EEC2" w14:textId="5306E908" w:rsidR="00F5310A" w:rsidRPr="00692787" w:rsidRDefault="00F5310A" w:rsidP="0089038A">
      <w:pPr>
        <w:pStyle w:val="FootnoteText"/>
        <w:spacing w:after="120"/>
        <w:jc w:val="both"/>
        <w:rPr>
          <w:rFonts w:ascii="Arial" w:hAnsi="Arial" w:cs="Arial"/>
          <w:lang w:val="en-GB"/>
        </w:rPr>
      </w:pPr>
      <w:r w:rsidRPr="00692787">
        <w:rPr>
          <w:rStyle w:val="FootnoteReference"/>
          <w:rFonts w:ascii="Arial" w:hAnsi="Arial" w:cs="Arial"/>
        </w:rPr>
        <w:footnoteRef/>
      </w:r>
      <w:r w:rsidRPr="00692787">
        <w:rPr>
          <w:rFonts w:ascii="Arial" w:hAnsi="Arial" w:cs="Arial"/>
        </w:rPr>
        <w:t xml:space="preserve"> </w:t>
      </w:r>
      <w:r w:rsidRPr="00692787">
        <w:rPr>
          <w:rFonts w:ascii="Arial" w:hAnsi="Arial" w:cs="Arial"/>
          <w:i/>
          <w:lang w:val="en-GB"/>
        </w:rPr>
        <w:t>Cambridge Dictionary</w:t>
      </w:r>
      <w:r w:rsidRPr="00692787">
        <w:rPr>
          <w:rFonts w:ascii="Arial" w:hAnsi="Arial" w:cs="Arial"/>
          <w:lang w:val="en-GB"/>
        </w:rPr>
        <w:t xml:space="preserve"> https://dictionary.cambridge.org/dictionary/english/seize </w:t>
      </w:r>
      <w:r w:rsidRPr="00C63105">
        <w:rPr>
          <w:rFonts w:ascii="Arial" w:hAnsi="Arial" w:cs="Arial"/>
          <w:lang w:val="en-GB"/>
        </w:rPr>
        <w:t>[A</w:t>
      </w:r>
      <w:r w:rsidRPr="00692787">
        <w:rPr>
          <w:rFonts w:ascii="Arial" w:hAnsi="Arial" w:cs="Arial"/>
          <w:lang w:val="en-GB"/>
        </w:rPr>
        <w:t>ccessed on 27 November 2023</w:t>
      </w:r>
      <w:r w:rsidRPr="00C63105">
        <w:rPr>
          <w:rFonts w:ascii="Arial" w:hAnsi="Arial" w:cs="Arial"/>
          <w:lang w:val="en-GB"/>
        </w:rPr>
        <w:t>]</w:t>
      </w:r>
      <w:r w:rsidRPr="00692787">
        <w:rPr>
          <w:rFonts w:ascii="Arial" w:hAnsi="Arial" w:cs="Arial"/>
          <w:lang w:val="en-GB"/>
        </w:rPr>
        <w:t>.</w:t>
      </w:r>
    </w:p>
  </w:footnote>
  <w:footnote w:id="40">
    <w:p w14:paraId="4894EEFC" w14:textId="008DF70C" w:rsidR="00F5310A" w:rsidRPr="00692787" w:rsidRDefault="00F5310A" w:rsidP="0089038A">
      <w:pPr>
        <w:pStyle w:val="FootnoteText"/>
        <w:spacing w:after="120"/>
        <w:jc w:val="both"/>
        <w:rPr>
          <w:rFonts w:ascii="Arial" w:hAnsi="Arial" w:cs="Arial"/>
        </w:rPr>
      </w:pPr>
      <w:r w:rsidRPr="00692787">
        <w:rPr>
          <w:rStyle w:val="FootnoteReference"/>
          <w:rFonts w:ascii="Arial" w:hAnsi="Arial" w:cs="Arial"/>
        </w:rPr>
        <w:footnoteRef/>
      </w:r>
      <w:r w:rsidRPr="00692787">
        <w:rPr>
          <w:rFonts w:ascii="Arial" w:hAnsi="Arial" w:cs="Arial"/>
        </w:rPr>
        <w:t xml:space="preserve"> </w:t>
      </w:r>
      <w:r w:rsidRPr="00120099">
        <w:t>https://www.merriam-webster.com/grammar/usage-of-cease-vs-seize#:~:text=Generally%2C</w:t>
      </w:r>
      <w:r w:rsidRPr="00C63105">
        <w:rPr>
          <w:rFonts w:ascii="Arial" w:hAnsi="Arial" w:cs="Arial"/>
        </w:rPr>
        <w:t xml:space="preserve"> </w:t>
      </w:r>
      <w:r w:rsidRPr="00C63105">
        <w:rPr>
          <w:rFonts w:ascii="Arial" w:hAnsi="Arial" w:cs="Arial"/>
          <w:lang w:val="en-GB"/>
        </w:rPr>
        <w:t>[Accessed on 27 November 2023].</w:t>
      </w:r>
    </w:p>
    <w:p w14:paraId="4B0A1586" w14:textId="4B26CBF8" w:rsidR="00F5310A" w:rsidRPr="00692787" w:rsidRDefault="00F5310A" w:rsidP="0089038A">
      <w:pPr>
        <w:pStyle w:val="FootnoteText"/>
        <w:spacing w:after="120"/>
        <w:jc w:val="both"/>
        <w:rPr>
          <w:rFonts w:ascii="Arial" w:hAnsi="Arial" w:cs="Arial"/>
        </w:rPr>
      </w:pPr>
      <w:r w:rsidRPr="00692787">
        <w:rPr>
          <w:rFonts w:ascii="Arial" w:hAnsi="Arial" w:cs="Arial"/>
        </w:rPr>
        <w:t>%20cease%20is%20the%20word,someone%2C%20seize%20is%20the%20word.</w:t>
      </w:r>
      <w:r w:rsidRPr="00C63105">
        <w:rPr>
          <w:rFonts w:ascii="Arial" w:hAnsi="Arial" w:cs="Arial"/>
        </w:rPr>
        <w:t xml:space="preserve"> [</w:t>
      </w:r>
      <w:r w:rsidRPr="00692787">
        <w:rPr>
          <w:rFonts w:ascii="Arial" w:hAnsi="Arial" w:cs="Arial"/>
        </w:rPr>
        <w:t>Accessed on 27 November 2023</w:t>
      </w:r>
      <w:r w:rsidRPr="00C63105">
        <w:rPr>
          <w:rFonts w:ascii="Arial" w:hAnsi="Arial" w:cs="Arial"/>
        </w:rPr>
        <w:t>]</w:t>
      </w:r>
      <w:r w:rsidRPr="00692787">
        <w:rPr>
          <w:rFonts w:ascii="Arial" w:hAnsi="Arial" w:cs="Arial"/>
        </w:rPr>
        <w:t>.</w:t>
      </w:r>
    </w:p>
  </w:footnote>
  <w:footnote w:id="41">
    <w:p w14:paraId="2991537E" w14:textId="2A6BD0CC" w:rsidR="00F5310A" w:rsidRPr="00692787" w:rsidRDefault="00F5310A" w:rsidP="0089038A">
      <w:pPr>
        <w:pStyle w:val="FootnoteText"/>
        <w:spacing w:after="120"/>
        <w:jc w:val="both"/>
        <w:rPr>
          <w:rFonts w:ascii="Arial" w:hAnsi="Arial" w:cs="Arial"/>
          <w:lang w:val="en-GB"/>
        </w:rPr>
      </w:pPr>
      <w:r w:rsidRPr="00692787">
        <w:rPr>
          <w:rStyle w:val="FootnoteReference"/>
          <w:rFonts w:ascii="Arial" w:hAnsi="Arial" w:cs="Arial"/>
        </w:rPr>
        <w:footnoteRef/>
      </w:r>
      <w:r w:rsidRPr="00692787">
        <w:rPr>
          <w:rFonts w:ascii="Arial" w:hAnsi="Arial" w:cs="Arial"/>
        </w:rPr>
        <w:t xml:space="preserve"> </w:t>
      </w:r>
      <w:r w:rsidRPr="00692787">
        <w:rPr>
          <w:rFonts w:ascii="Arial" w:hAnsi="Arial" w:cs="Arial"/>
          <w:lang w:val="en-GB"/>
        </w:rPr>
        <w:t>See s</w:t>
      </w:r>
      <w:r w:rsidRPr="00C63105">
        <w:rPr>
          <w:rFonts w:ascii="Arial" w:hAnsi="Arial" w:cs="Arial"/>
          <w:lang w:val="en-GB"/>
        </w:rPr>
        <w:t>ection</w:t>
      </w:r>
      <w:r w:rsidRPr="00692787">
        <w:rPr>
          <w:rFonts w:ascii="Arial" w:hAnsi="Arial" w:cs="Arial"/>
          <w:lang w:val="en-GB"/>
        </w:rPr>
        <w:t xml:space="preserve"> 8 of the South African Citizenship Act</w:t>
      </w:r>
      <w:r w:rsidRPr="00C63105">
        <w:rPr>
          <w:rFonts w:ascii="Arial" w:hAnsi="Arial" w:cs="Arial"/>
          <w:lang w:val="en-GB"/>
        </w:rPr>
        <w:t xml:space="preserve"> and</w:t>
      </w:r>
      <w:r w:rsidRPr="00692787">
        <w:rPr>
          <w:rFonts w:ascii="Arial" w:hAnsi="Arial" w:cs="Arial"/>
          <w:lang w:val="en-GB"/>
        </w:rPr>
        <w:t xml:space="preserve"> s</w:t>
      </w:r>
      <w:r w:rsidRPr="00C63105">
        <w:rPr>
          <w:rFonts w:ascii="Arial" w:hAnsi="Arial" w:cs="Arial"/>
          <w:lang w:val="en-GB"/>
        </w:rPr>
        <w:t>ection</w:t>
      </w:r>
      <w:r w:rsidRPr="00692787">
        <w:rPr>
          <w:rFonts w:ascii="Arial" w:hAnsi="Arial" w:cs="Arial"/>
          <w:lang w:val="en-GB"/>
        </w:rPr>
        <w:t xml:space="preserve"> 28 of the Immigration Act.</w:t>
      </w:r>
    </w:p>
  </w:footnote>
  <w:footnote w:id="42">
    <w:p w14:paraId="2E5E35CB" w14:textId="4DF8649A" w:rsidR="00F5310A" w:rsidRPr="00692787" w:rsidRDefault="00F5310A" w:rsidP="0089038A">
      <w:pPr>
        <w:pStyle w:val="FootnoteText"/>
        <w:spacing w:after="120"/>
        <w:jc w:val="both"/>
        <w:rPr>
          <w:rFonts w:ascii="Arial" w:hAnsi="Arial" w:cs="Arial"/>
        </w:rPr>
      </w:pPr>
      <w:r w:rsidRPr="00692787">
        <w:rPr>
          <w:rStyle w:val="FootnoteReference"/>
          <w:rFonts w:ascii="Arial" w:hAnsi="Arial" w:cs="Arial"/>
        </w:rPr>
        <w:footnoteRef/>
      </w:r>
      <w:r w:rsidRPr="00692787">
        <w:rPr>
          <w:rFonts w:ascii="Arial" w:hAnsi="Arial" w:cs="Arial"/>
        </w:rPr>
        <w:t xml:space="preserve"> Section 7 of PAJA</w:t>
      </w:r>
    </w:p>
  </w:footnote>
  <w:footnote w:id="43">
    <w:p w14:paraId="64E22C34" w14:textId="49162AEE" w:rsidR="00F5310A" w:rsidRDefault="00F5310A" w:rsidP="0089038A">
      <w:pPr>
        <w:pStyle w:val="FootnoteText"/>
        <w:spacing w:after="120"/>
        <w:jc w:val="both"/>
      </w:pPr>
      <w:r>
        <w:rPr>
          <w:rStyle w:val="FootnoteReference"/>
        </w:rPr>
        <w:footnoteRef/>
      </w:r>
      <w:r>
        <w:t xml:space="preserve"> </w:t>
      </w:r>
      <w:r w:rsidRPr="00692787">
        <w:rPr>
          <w:rFonts w:ascii="Arial" w:hAnsi="Arial" w:cs="Arial"/>
        </w:rPr>
        <w:t>Section 3(1) of PAJA</w:t>
      </w:r>
    </w:p>
  </w:footnote>
  <w:footnote w:id="44">
    <w:p w14:paraId="6FE8EF92" w14:textId="51BB31E0" w:rsidR="00F5310A" w:rsidRPr="00692787" w:rsidRDefault="00F5310A" w:rsidP="0089038A">
      <w:pPr>
        <w:pStyle w:val="FootnoteText"/>
        <w:spacing w:after="120"/>
        <w:jc w:val="both"/>
        <w:rPr>
          <w:rFonts w:ascii="Arial" w:hAnsi="Arial" w:cs="Arial"/>
          <w:lang w:val="en-GB"/>
        </w:rPr>
      </w:pPr>
      <w:r w:rsidRPr="00692787">
        <w:rPr>
          <w:rStyle w:val="FootnoteReference"/>
          <w:rFonts w:ascii="Arial" w:hAnsi="Arial" w:cs="Arial"/>
        </w:rPr>
        <w:footnoteRef/>
      </w:r>
      <w:r w:rsidRPr="00692787">
        <w:rPr>
          <w:rFonts w:ascii="Arial" w:hAnsi="Arial" w:cs="Arial"/>
        </w:rPr>
        <w:t xml:space="preserve">G. Quinot and P.J.H. Maree ‘The Puzzle of Pronouncing on the Validity of Administrative Action on Review’ Constitutional Court Review (2015) 7, 27-42, </w:t>
      </w:r>
      <w:r w:rsidRPr="00692787">
        <w:rPr>
          <w:rFonts w:ascii="Arial" w:hAnsi="Arial" w:cs="Arial"/>
          <w:lang w:val="en-GB"/>
        </w:rPr>
        <w:t>31.</w:t>
      </w:r>
    </w:p>
  </w:footnote>
  <w:footnote w:id="45">
    <w:p w14:paraId="7ABD24D7" w14:textId="443C2C8B" w:rsidR="00F5310A" w:rsidRPr="00692787" w:rsidRDefault="00F5310A" w:rsidP="0089038A">
      <w:pPr>
        <w:pStyle w:val="FootnoteText"/>
        <w:spacing w:after="120"/>
        <w:jc w:val="both"/>
        <w:rPr>
          <w:rFonts w:ascii="Arial" w:hAnsi="Arial" w:cs="Arial"/>
          <w:lang w:val="en-GB"/>
        </w:rPr>
      </w:pPr>
      <w:r w:rsidRPr="00692787">
        <w:rPr>
          <w:rStyle w:val="FootnoteReference"/>
          <w:rFonts w:ascii="Arial" w:hAnsi="Arial" w:cs="Arial"/>
        </w:rPr>
        <w:footnoteRef/>
      </w:r>
      <w:r w:rsidRPr="00692787">
        <w:rPr>
          <w:rFonts w:ascii="Arial" w:hAnsi="Arial" w:cs="Arial"/>
        </w:rPr>
        <w:t xml:space="preserve"> </w:t>
      </w:r>
      <w:r w:rsidRPr="00692787">
        <w:rPr>
          <w:rFonts w:ascii="Arial" w:hAnsi="Arial" w:cs="Arial"/>
          <w:lang w:val="en-GB"/>
        </w:rPr>
        <w:t xml:space="preserve">See </w:t>
      </w:r>
      <w:r w:rsidRPr="00692787">
        <w:rPr>
          <w:rFonts w:ascii="Arial" w:hAnsi="Arial" w:cs="Arial"/>
          <w:i/>
          <w:lang w:val="en-GB"/>
        </w:rPr>
        <w:t>Economic Freedom Fighters v Speaker of the National Assembly and Others</w:t>
      </w:r>
      <w:r w:rsidRPr="00692787">
        <w:rPr>
          <w:rFonts w:ascii="Arial" w:hAnsi="Arial" w:cs="Arial"/>
          <w:lang w:val="en-GB"/>
        </w:rPr>
        <w:t xml:space="preserve"> 2016 (3) SA 580 (CC) at par [103].</w:t>
      </w:r>
    </w:p>
  </w:footnote>
  <w:footnote w:id="46">
    <w:p w14:paraId="37126E64" w14:textId="55049A34" w:rsidR="00F5310A" w:rsidRPr="00692787" w:rsidRDefault="00F5310A" w:rsidP="0089038A">
      <w:pPr>
        <w:pStyle w:val="FootnoteText"/>
        <w:spacing w:after="120"/>
        <w:jc w:val="both"/>
        <w:rPr>
          <w:rFonts w:ascii="Arial" w:hAnsi="Arial" w:cs="Arial"/>
          <w:i/>
          <w:lang w:val="en-GB"/>
        </w:rPr>
      </w:pPr>
      <w:r w:rsidRPr="00692787">
        <w:rPr>
          <w:rStyle w:val="FootnoteReference"/>
          <w:rFonts w:ascii="Arial" w:hAnsi="Arial" w:cs="Arial"/>
        </w:rPr>
        <w:footnoteRef/>
      </w:r>
      <w:r w:rsidRPr="00692787">
        <w:rPr>
          <w:rFonts w:ascii="Arial" w:hAnsi="Arial" w:cs="Arial"/>
        </w:rPr>
        <w:t xml:space="preserve"> </w:t>
      </w:r>
      <w:r w:rsidRPr="00692787">
        <w:rPr>
          <w:rFonts w:ascii="Arial" w:hAnsi="Arial" w:cs="Arial"/>
          <w:i/>
        </w:rPr>
        <w:t xml:space="preserve">Allpay Consolidated Investment Holdings (Pty) Ltd and Others v Chief Executive Officer, South African Social Security Agency and Others </w:t>
      </w:r>
      <w:r w:rsidRPr="00692787">
        <w:rPr>
          <w:rFonts w:ascii="Arial" w:hAnsi="Arial" w:cs="Arial"/>
        </w:rPr>
        <w:t>(</w:t>
      </w:r>
      <w:r w:rsidRPr="00692787">
        <w:rPr>
          <w:rFonts w:ascii="Arial" w:hAnsi="Arial" w:cs="Arial"/>
          <w:i/>
          <w:lang w:val="en-GB"/>
        </w:rPr>
        <w:t>Allpay 1)</w:t>
      </w:r>
      <w:r w:rsidRPr="00692787">
        <w:rPr>
          <w:rFonts w:ascii="Arial" w:hAnsi="Arial" w:cs="Arial"/>
          <w:lang w:val="en-GB"/>
        </w:rPr>
        <w:t xml:space="preserve"> 2014 (1) SA 604 (CC) at para [26]</w:t>
      </w:r>
      <w:r w:rsidRPr="00692787">
        <w:rPr>
          <w:rFonts w:ascii="Arial" w:hAnsi="Arial" w:cs="Arial"/>
          <w:i/>
          <w:lang w:val="en-GB"/>
        </w:rPr>
        <w:t>.</w:t>
      </w:r>
    </w:p>
  </w:footnote>
  <w:footnote w:id="47">
    <w:p w14:paraId="3FF3F030" w14:textId="26973386" w:rsidR="00F5310A" w:rsidRPr="00692787" w:rsidRDefault="00F5310A" w:rsidP="0089038A">
      <w:pPr>
        <w:pStyle w:val="FootnoteText"/>
        <w:spacing w:after="120"/>
        <w:jc w:val="both"/>
        <w:rPr>
          <w:rFonts w:ascii="Arial" w:hAnsi="Arial" w:cs="Arial"/>
          <w:lang w:val="en-GB"/>
        </w:rPr>
      </w:pPr>
      <w:r w:rsidRPr="00692787">
        <w:rPr>
          <w:rStyle w:val="FootnoteReference"/>
          <w:rFonts w:ascii="Arial" w:hAnsi="Arial" w:cs="Arial"/>
        </w:rPr>
        <w:footnoteRef/>
      </w:r>
      <w:r w:rsidRPr="00692787">
        <w:rPr>
          <w:rFonts w:ascii="Arial" w:hAnsi="Arial" w:cs="Arial"/>
        </w:rPr>
        <w:t xml:space="preserve"> </w:t>
      </w:r>
      <w:r w:rsidRPr="00692787">
        <w:rPr>
          <w:rFonts w:ascii="Arial" w:hAnsi="Arial" w:cs="Arial"/>
          <w:lang w:val="en-GB"/>
        </w:rPr>
        <w:t>2014 (4) SA 179 (CC).</w:t>
      </w:r>
    </w:p>
  </w:footnote>
  <w:footnote w:id="48">
    <w:p w14:paraId="059BA962" w14:textId="3E9A318C" w:rsidR="00F5310A" w:rsidRPr="00692787" w:rsidRDefault="00F5310A" w:rsidP="0089038A">
      <w:pPr>
        <w:pStyle w:val="FootnoteText"/>
        <w:spacing w:after="120"/>
        <w:jc w:val="both"/>
        <w:rPr>
          <w:rFonts w:ascii="Arial" w:hAnsi="Arial" w:cs="Arial"/>
          <w:lang w:val="en-GB"/>
        </w:rPr>
      </w:pPr>
      <w:r w:rsidRPr="00692787">
        <w:rPr>
          <w:rStyle w:val="FootnoteReference"/>
          <w:rFonts w:ascii="Arial" w:hAnsi="Arial" w:cs="Arial"/>
        </w:rPr>
        <w:footnoteRef/>
      </w:r>
      <w:r w:rsidRPr="00692787">
        <w:rPr>
          <w:rFonts w:ascii="Arial" w:hAnsi="Arial" w:cs="Arial"/>
        </w:rPr>
        <w:t xml:space="preserve"> </w:t>
      </w:r>
      <w:r w:rsidRPr="00692787">
        <w:rPr>
          <w:rFonts w:ascii="Arial" w:hAnsi="Arial" w:cs="Arial"/>
          <w:i/>
          <w:lang w:val="en-GB"/>
        </w:rPr>
        <w:t>Ibid</w:t>
      </w:r>
      <w:r w:rsidRPr="00692787">
        <w:rPr>
          <w:rFonts w:ascii="Arial" w:hAnsi="Arial" w:cs="Arial"/>
          <w:lang w:val="en-GB"/>
        </w:rPr>
        <w:t xml:space="preserve"> at para [39].</w:t>
      </w:r>
    </w:p>
  </w:footnote>
  <w:footnote w:id="49">
    <w:p w14:paraId="62891A03" w14:textId="016EBACB" w:rsidR="00F5310A" w:rsidRPr="00692787" w:rsidRDefault="00F5310A" w:rsidP="0089038A">
      <w:pPr>
        <w:pStyle w:val="FootnoteText"/>
        <w:spacing w:after="120"/>
        <w:jc w:val="both"/>
        <w:rPr>
          <w:rFonts w:ascii="Arial" w:hAnsi="Arial" w:cs="Arial"/>
          <w:lang w:val="en-GB"/>
        </w:rPr>
      </w:pPr>
      <w:r w:rsidRPr="00692787">
        <w:rPr>
          <w:rStyle w:val="FootnoteReference"/>
          <w:rFonts w:ascii="Arial" w:hAnsi="Arial" w:cs="Arial"/>
        </w:rPr>
        <w:footnoteRef/>
      </w:r>
      <w:r w:rsidRPr="00692787">
        <w:rPr>
          <w:rFonts w:ascii="Arial" w:hAnsi="Arial" w:cs="Arial"/>
        </w:rPr>
        <w:t xml:space="preserve"> </w:t>
      </w:r>
      <w:r w:rsidRPr="00692787">
        <w:rPr>
          <w:rFonts w:ascii="Arial" w:hAnsi="Arial" w:cs="Arial"/>
          <w:lang w:val="en-GB"/>
        </w:rPr>
        <w:t xml:space="preserve">See Quinot and Maree, </w:t>
      </w:r>
      <w:r w:rsidRPr="00692787">
        <w:rPr>
          <w:rFonts w:ascii="Arial" w:hAnsi="Arial" w:cs="Arial"/>
          <w:i/>
          <w:lang w:val="en-GB"/>
        </w:rPr>
        <w:t>supra</w:t>
      </w:r>
      <w:r w:rsidRPr="00692787">
        <w:rPr>
          <w:rFonts w:ascii="Arial" w:hAnsi="Arial" w:cs="Arial"/>
          <w:lang w:val="en-GB"/>
        </w:rPr>
        <w:t>, at 37.</w:t>
      </w:r>
    </w:p>
  </w:footnote>
  <w:footnote w:id="50">
    <w:p w14:paraId="20F94AC8" w14:textId="25E5CAF9" w:rsidR="00F5310A" w:rsidRPr="00692787" w:rsidRDefault="00F5310A" w:rsidP="0089038A">
      <w:pPr>
        <w:pStyle w:val="FootnoteText"/>
        <w:spacing w:after="120"/>
        <w:jc w:val="both"/>
        <w:rPr>
          <w:rFonts w:ascii="Arial" w:hAnsi="Arial" w:cs="Arial"/>
          <w:lang w:val="en-GB"/>
        </w:rPr>
      </w:pPr>
      <w:r w:rsidRPr="00692787">
        <w:rPr>
          <w:rStyle w:val="FootnoteReference"/>
          <w:rFonts w:ascii="Arial" w:hAnsi="Arial" w:cs="Arial"/>
        </w:rPr>
        <w:footnoteRef/>
      </w:r>
      <w:r w:rsidRPr="00692787">
        <w:rPr>
          <w:rFonts w:ascii="Arial" w:hAnsi="Arial" w:cs="Arial"/>
        </w:rPr>
        <w:t xml:space="preserve"> </w:t>
      </w:r>
      <w:r w:rsidRPr="00692787">
        <w:rPr>
          <w:rFonts w:ascii="Arial" w:hAnsi="Arial" w:cs="Arial"/>
          <w:lang w:val="en-US"/>
        </w:rPr>
        <w:t>2014 (3) SA 481 (CC) at para 52.</w:t>
      </w:r>
    </w:p>
  </w:footnote>
  <w:footnote w:id="51">
    <w:p w14:paraId="5CE54FA4" w14:textId="756379DA" w:rsidR="00F5310A" w:rsidRPr="00692787" w:rsidRDefault="00F5310A" w:rsidP="0089038A">
      <w:pPr>
        <w:pStyle w:val="FootnoteText"/>
        <w:spacing w:after="120"/>
        <w:jc w:val="both"/>
        <w:rPr>
          <w:rFonts w:ascii="Arial" w:hAnsi="Arial" w:cs="Arial"/>
          <w:lang w:val="en-GB"/>
        </w:rPr>
      </w:pPr>
      <w:r w:rsidRPr="00692787">
        <w:rPr>
          <w:rStyle w:val="FootnoteReference"/>
          <w:rFonts w:ascii="Arial" w:hAnsi="Arial" w:cs="Arial"/>
        </w:rPr>
        <w:footnoteRef/>
      </w:r>
      <w:r w:rsidRPr="00692787">
        <w:rPr>
          <w:rFonts w:ascii="Arial" w:hAnsi="Arial" w:cs="Arial"/>
        </w:rPr>
        <w:t xml:space="preserve"> </w:t>
      </w:r>
      <w:r w:rsidRPr="00692787">
        <w:rPr>
          <w:rFonts w:ascii="Arial" w:hAnsi="Arial" w:cs="Arial"/>
          <w:i/>
          <w:lang w:val="en-US"/>
        </w:rPr>
        <w:t>Chief Executive Officer, SASSA v Cash Paymaster Services (Pty) Ltd</w:t>
      </w:r>
      <w:r w:rsidRPr="00692787">
        <w:rPr>
          <w:rFonts w:ascii="Arial" w:hAnsi="Arial" w:cs="Arial"/>
        </w:rPr>
        <w:t xml:space="preserve"> 2012 (1) SA 216 (SCA) at para 29. See also, </w:t>
      </w:r>
      <w:r w:rsidRPr="00692787">
        <w:rPr>
          <w:rFonts w:ascii="Arial" w:hAnsi="Arial" w:cs="Arial"/>
          <w:i/>
          <w:lang w:val="en-US"/>
        </w:rPr>
        <w:t xml:space="preserve">Judicial Service Commission v Cape Bar Council and Another </w:t>
      </w:r>
      <w:r w:rsidRPr="00692787">
        <w:rPr>
          <w:rFonts w:ascii="Arial" w:hAnsi="Arial" w:cs="Arial"/>
        </w:rPr>
        <w:t>2013 (1) SA 170 (SCA) at para 13</w:t>
      </w:r>
      <w:r w:rsidR="006E530B">
        <w:rPr>
          <w:rFonts w:ascii="Arial" w:hAnsi="Arial" w:cs="Arial"/>
        </w:rPr>
        <w:t xml:space="preserve"> </w:t>
      </w:r>
      <w:r w:rsidRPr="00692787">
        <w:rPr>
          <w:rFonts w:ascii="Arial" w:hAnsi="Arial" w:cs="Arial"/>
        </w:rPr>
        <w:t xml:space="preserve">where the same court held that </w:t>
      </w:r>
      <w:r w:rsidRPr="00692787">
        <w:rPr>
          <w:rFonts w:ascii="Arial" w:hAnsi="Arial" w:cs="Arial"/>
          <w:lang w:val="en-US"/>
        </w:rPr>
        <w:t>‘… even if an administrative decision is challenged and found wanting, courts still have a residual discretion to refuse to set that decision aside.’</w:t>
      </w:r>
    </w:p>
  </w:footnote>
  <w:footnote w:id="52">
    <w:p w14:paraId="1AC3EB84" w14:textId="1647DBFE" w:rsidR="00F5310A" w:rsidRPr="00692787" w:rsidRDefault="00F5310A" w:rsidP="0089038A">
      <w:pPr>
        <w:pStyle w:val="FootnoteText"/>
        <w:spacing w:after="120"/>
        <w:jc w:val="both"/>
        <w:rPr>
          <w:rFonts w:ascii="Arial" w:hAnsi="Arial" w:cs="Arial"/>
          <w:lang w:val="en-GB"/>
        </w:rPr>
      </w:pPr>
      <w:r w:rsidRPr="00692787">
        <w:rPr>
          <w:rStyle w:val="FootnoteReference"/>
          <w:rFonts w:ascii="Arial" w:hAnsi="Arial" w:cs="Arial"/>
        </w:rPr>
        <w:footnoteRef/>
      </w:r>
      <w:r w:rsidRPr="00692787">
        <w:rPr>
          <w:rFonts w:ascii="Arial" w:hAnsi="Arial" w:cs="Arial"/>
        </w:rPr>
        <w:t xml:space="preserve"> </w:t>
      </w:r>
      <w:r w:rsidRPr="00692787">
        <w:rPr>
          <w:rFonts w:ascii="Arial" w:hAnsi="Arial" w:cs="Arial"/>
          <w:i/>
          <w:lang w:val="en-GB"/>
        </w:rPr>
        <w:t xml:space="preserve">Colonial Development (Pty) Ltd v Outer West Local Council and Others </w:t>
      </w:r>
      <w:r w:rsidRPr="00692787">
        <w:rPr>
          <w:rFonts w:ascii="Arial" w:hAnsi="Arial" w:cs="Arial"/>
          <w:lang w:val="en-GB"/>
        </w:rPr>
        <w:t>2002 (2) SA 589 (N) 611A.</w:t>
      </w:r>
    </w:p>
  </w:footnote>
  <w:footnote w:id="53">
    <w:p w14:paraId="1A5DEA77" w14:textId="492CAEFC" w:rsidR="00F5310A" w:rsidRPr="00692787" w:rsidRDefault="00F5310A" w:rsidP="0089038A">
      <w:pPr>
        <w:pStyle w:val="FootnoteText"/>
        <w:spacing w:after="120"/>
        <w:jc w:val="both"/>
        <w:rPr>
          <w:rFonts w:ascii="Arial" w:hAnsi="Arial" w:cs="Arial"/>
          <w:i/>
          <w:lang w:val="en-GB"/>
        </w:rPr>
      </w:pPr>
      <w:r w:rsidRPr="00692787">
        <w:rPr>
          <w:rStyle w:val="FootnoteReference"/>
          <w:rFonts w:ascii="Arial" w:hAnsi="Arial" w:cs="Arial"/>
        </w:rPr>
        <w:footnoteRef/>
      </w:r>
      <w:r w:rsidRPr="00692787">
        <w:rPr>
          <w:rFonts w:ascii="Arial" w:hAnsi="Arial" w:cs="Arial"/>
        </w:rPr>
        <w:t xml:space="preserve"> </w:t>
      </w:r>
      <w:r w:rsidRPr="00692787">
        <w:rPr>
          <w:rFonts w:ascii="Arial" w:hAnsi="Arial" w:cs="Arial"/>
          <w:lang w:val="en-GB"/>
        </w:rPr>
        <w:t xml:space="preserve">See S.S. Yuen ‘Through the public interest lens: An evaluation of surveillance law in Hong Kong’ (2008) 2 </w:t>
      </w:r>
      <w:r w:rsidRPr="00692787">
        <w:rPr>
          <w:rFonts w:ascii="Arial" w:hAnsi="Arial" w:cs="Arial"/>
          <w:i/>
          <w:lang w:val="en-GB"/>
        </w:rPr>
        <w:t>Hong Kong Journal of Legal Studies</w:t>
      </w:r>
      <w:r w:rsidRPr="00692787">
        <w:rPr>
          <w:rFonts w:ascii="Arial" w:hAnsi="Arial" w:cs="Arial"/>
          <w:lang w:val="en-GB"/>
        </w:rPr>
        <w:t xml:space="preserve"> 1-27, 6.</w:t>
      </w:r>
    </w:p>
  </w:footnote>
  <w:footnote w:id="54">
    <w:p w14:paraId="7AA2378E" w14:textId="32D9C554" w:rsidR="00F5310A" w:rsidRPr="00692787" w:rsidRDefault="00F5310A" w:rsidP="0089038A">
      <w:pPr>
        <w:pStyle w:val="FootnoteText"/>
        <w:spacing w:after="120"/>
        <w:jc w:val="both"/>
        <w:rPr>
          <w:rFonts w:ascii="Arial" w:hAnsi="Arial" w:cs="Arial"/>
          <w:lang w:val="en-GB"/>
        </w:rPr>
      </w:pPr>
      <w:r w:rsidRPr="00692787">
        <w:rPr>
          <w:rStyle w:val="FootnoteReference"/>
          <w:rFonts w:ascii="Arial" w:hAnsi="Arial" w:cs="Arial"/>
        </w:rPr>
        <w:footnoteRef/>
      </w:r>
      <w:r w:rsidRPr="00692787">
        <w:rPr>
          <w:rFonts w:ascii="Arial" w:hAnsi="Arial" w:cs="Arial"/>
        </w:rPr>
        <w:t xml:space="preserve"> </w:t>
      </w:r>
      <w:r w:rsidRPr="00692787">
        <w:rPr>
          <w:rFonts w:ascii="Arial" w:hAnsi="Arial" w:cs="Arial"/>
          <w:lang w:val="en-GB"/>
        </w:rPr>
        <w:t>‘</w:t>
      </w:r>
      <w:r w:rsidRPr="00692787">
        <w:rPr>
          <w:rFonts w:ascii="Arial" w:hAnsi="Arial" w:cs="Arial"/>
          <w:shd w:val="clear" w:color="auto" w:fill="FFFFFF"/>
        </w:rPr>
        <w:t>A child born in the Republic of parents who are not South African citizens or who have not been admitted into the Republic for permanent residence, qualifies to apply for South African citizenship upon becoming a major if-  (a) he or she has lived in the republic from the date of his or her birth to the date of becoming a major; and (b) his or her birth has been registered in accordance with the provisions of the Births and Deaths Registration Act, 1992.’</w:t>
      </w:r>
    </w:p>
  </w:footnote>
  <w:footnote w:id="55">
    <w:p w14:paraId="5957F3C5" w14:textId="7F8E934C" w:rsidR="00F5310A" w:rsidRPr="00692787" w:rsidRDefault="00F5310A" w:rsidP="0089038A">
      <w:pPr>
        <w:pStyle w:val="FootnoteText"/>
        <w:spacing w:after="120"/>
        <w:jc w:val="both"/>
        <w:rPr>
          <w:rFonts w:ascii="Arial" w:hAnsi="Arial" w:cs="Arial"/>
          <w:lang w:val="en-GB"/>
        </w:rPr>
      </w:pPr>
      <w:r w:rsidRPr="00692787">
        <w:rPr>
          <w:rStyle w:val="FootnoteReference"/>
          <w:rFonts w:ascii="Arial" w:hAnsi="Arial" w:cs="Arial"/>
        </w:rPr>
        <w:footnoteRef/>
      </w:r>
      <w:r w:rsidRPr="00692787">
        <w:rPr>
          <w:rFonts w:ascii="Arial" w:hAnsi="Arial" w:cs="Arial"/>
        </w:rPr>
        <w:t xml:space="preserve"> </w:t>
      </w:r>
      <w:r w:rsidRPr="00692787">
        <w:rPr>
          <w:rFonts w:ascii="Arial" w:hAnsi="Arial" w:cs="Arial"/>
          <w:lang w:val="en-GB"/>
        </w:rPr>
        <w:t>2020 (1) SACR 469 (CC) at par</w:t>
      </w:r>
      <w:r>
        <w:rPr>
          <w:rFonts w:ascii="Arial" w:hAnsi="Arial" w:cs="Arial"/>
          <w:lang w:val="en-GB"/>
        </w:rPr>
        <w:t>a</w:t>
      </w:r>
      <w:r w:rsidRPr="00692787">
        <w:rPr>
          <w:rFonts w:ascii="Arial" w:hAnsi="Arial" w:cs="Arial"/>
          <w:lang w:val="en-GB"/>
        </w:rPr>
        <w:t xml:space="preserve"> 72.</w:t>
      </w:r>
    </w:p>
  </w:footnote>
  <w:footnote w:id="56">
    <w:p w14:paraId="40899015" w14:textId="368B0BF8" w:rsidR="00F5310A" w:rsidRPr="00692787" w:rsidRDefault="00F5310A" w:rsidP="0089038A">
      <w:pPr>
        <w:pStyle w:val="FootnoteText"/>
        <w:spacing w:after="120"/>
        <w:jc w:val="both"/>
        <w:rPr>
          <w:rFonts w:ascii="Arial" w:hAnsi="Arial" w:cs="Arial"/>
          <w:lang w:val="en-GB"/>
        </w:rPr>
      </w:pPr>
      <w:r w:rsidRPr="00692787">
        <w:rPr>
          <w:rStyle w:val="FootnoteReference"/>
          <w:rFonts w:ascii="Arial" w:hAnsi="Arial" w:cs="Arial"/>
        </w:rPr>
        <w:footnoteRef/>
      </w:r>
      <w:r w:rsidRPr="00692787">
        <w:rPr>
          <w:rFonts w:ascii="Arial" w:hAnsi="Arial" w:cs="Arial"/>
        </w:rPr>
        <w:t xml:space="preserve"> </w:t>
      </w:r>
      <w:r w:rsidRPr="00692787">
        <w:rPr>
          <w:rFonts w:ascii="Arial" w:hAnsi="Arial" w:cs="Arial"/>
          <w:lang w:val="en-GB"/>
        </w:rPr>
        <w:t>S</w:t>
      </w:r>
      <w:r>
        <w:rPr>
          <w:rFonts w:ascii="Arial" w:hAnsi="Arial" w:cs="Arial"/>
          <w:lang w:val="en-GB"/>
        </w:rPr>
        <w:t>ection</w:t>
      </w:r>
      <w:r w:rsidRPr="00692787">
        <w:rPr>
          <w:rFonts w:ascii="Arial" w:hAnsi="Arial" w:cs="Arial"/>
          <w:lang w:val="en-GB"/>
        </w:rPr>
        <w:t xml:space="preserve"> 28 of the Constitution. See </w:t>
      </w:r>
      <w:r w:rsidRPr="00692787">
        <w:rPr>
          <w:rFonts w:ascii="Arial" w:hAnsi="Arial" w:cs="Arial"/>
          <w:i/>
          <w:lang w:val="en-GB"/>
        </w:rPr>
        <w:t xml:space="preserve">Rayment and Others v Minister of Home Affairs and Others; Anderson and Others v Minister of Home Affairs and Others </w:t>
      </w:r>
      <w:r w:rsidRPr="00692787">
        <w:rPr>
          <w:rFonts w:ascii="Arial" w:hAnsi="Arial" w:cs="Arial"/>
          <w:lang w:val="en-GB"/>
        </w:rPr>
        <w:t>(CCT 176/22) [2023] ZACC 40 (4 December 2023).</w:t>
      </w:r>
    </w:p>
  </w:footnote>
  <w:footnote w:id="57">
    <w:p w14:paraId="204ABA5D" w14:textId="4919C67F" w:rsidR="00F5310A" w:rsidRPr="00692787" w:rsidRDefault="00F5310A" w:rsidP="0089038A">
      <w:pPr>
        <w:pStyle w:val="FootnoteText"/>
        <w:spacing w:after="120"/>
        <w:jc w:val="both"/>
        <w:rPr>
          <w:rFonts w:ascii="Arial" w:hAnsi="Arial" w:cs="Arial"/>
          <w:lang w:val="en-GB"/>
        </w:rPr>
      </w:pPr>
      <w:r w:rsidRPr="00692787">
        <w:rPr>
          <w:rStyle w:val="FootnoteReference"/>
          <w:rFonts w:ascii="Arial" w:hAnsi="Arial" w:cs="Arial"/>
        </w:rPr>
        <w:footnoteRef/>
      </w:r>
      <w:r w:rsidRPr="00692787">
        <w:rPr>
          <w:rFonts w:ascii="Arial" w:hAnsi="Arial" w:cs="Arial"/>
        </w:rPr>
        <w:t xml:space="preserve"> </w:t>
      </w:r>
      <w:r w:rsidRPr="00692787">
        <w:rPr>
          <w:rFonts w:ascii="Arial" w:hAnsi="Arial" w:cs="Arial"/>
          <w:lang w:val="en-GB"/>
        </w:rPr>
        <w:t>2020 (3) SA 141 (ECG) (12 December 2019),</w:t>
      </w:r>
    </w:p>
  </w:footnote>
  <w:footnote w:id="58">
    <w:p w14:paraId="432B6B0A" w14:textId="4B12C095" w:rsidR="00F5310A" w:rsidRPr="00692787" w:rsidRDefault="00F5310A" w:rsidP="0089038A">
      <w:pPr>
        <w:pStyle w:val="FootnoteText"/>
        <w:spacing w:after="120"/>
        <w:jc w:val="both"/>
        <w:rPr>
          <w:rFonts w:ascii="Arial" w:hAnsi="Arial" w:cs="Arial"/>
          <w:lang w:val="en-GB"/>
        </w:rPr>
      </w:pPr>
      <w:r w:rsidRPr="00692787">
        <w:rPr>
          <w:rStyle w:val="FootnoteReference"/>
          <w:rFonts w:ascii="Arial" w:hAnsi="Arial" w:cs="Arial"/>
        </w:rPr>
        <w:footnoteRef/>
      </w:r>
      <w:r w:rsidRPr="00692787">
        <w:rPr>
          <w:rFonts w:ascii="Arial" w:hAnsi="Arial" w:cs="Arial"/>
        </w:rPr>
        <w:t xml:space="preserve"> </w:t>
      </w:r>
      <w:r w:rsidRPr="00692787">
        <w:rPr>
          <w:rFonts w:ascii="Arial" w:hAnsi="Arial" w:cs="Arial"/>
          <w:lang w:val="en-GB"/>
        </w:rPr>
        <w:t>2012 (1) SA 256 (CC) at par</w:t>
      </w:r>
      <w:r w:rsidR="00026C76">
        <w:rPr>
          <w:rFonts w:ascii="Arial" w:hAnsi="Arial" w:cs="Arial"/>
          <w:lang w:val="en-GB"/>
        </w:rPr>
        <w:t xml:space="preserve">a </w:t>
      </w:r>
      <w:r w:rsidRPr="00692787">
        <w:rPr>
          <w:rFonts w:ascii="Arial" w:hAnsi="Arial" w:cs="Arial"/>
          <w:lang w:val="en-GB"/>
        </w:rPr>
        <w:t>71.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A3197" w14:textId="78143ACA" w:rsidR="00F5310A" w:rsidRDefault="00F5310A">
    <w:pPr>
      <w:pStyle w:val="Header"/>
      <w:jc w:val="center"/>
    </w:pPr>
  </w:p>
  <w:p w14:paraId="281D55A2" w14:textId="77777777" w:rsidR="00F5310A" w:rsidRDefault="00F5310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3"/>
    <w:multiLevelType w:val="multilevel"/>
    <w:tmpl w:val="7682CB94"/>
    <w:lvl w:ilvl="0">
      <w:start w:val="1"/>
      <w:numFmt w:val="decimal"/>
      <w:lvlText w:val="[%1]"/>
      <w:lvlJc w:val="left"/>
      <w:pPr>
        <w:ind w:left="868" w:hanging="708"/>
      </w:pPr>
      <w:rPr>
        <w:rFonts w:ascii="Arial" w:hAnsi="Arial" w:cs="Arial" w:hint="default"/>
        <w:b w:val="0"/>
        <w:bCs w:val="0"/>
        <w:i w:val="0"/>
        <w:iCs w:val="0"/>
        <w:spacing w:val="0"/>
        <w:w w:val="99"/>
        <w:sz w:val="24"/>
        <w:szCs w:val="24"/>
      </w:rPr>
    </w:lvl>
    <w:lvl w:ilvl="1">
      <w:start w:val="2"/>
      <w:numFmt w:val="decimal"/>
      <w:lvlText w:val="%2."/>
      <w:lvlJc w:val="left"/>
      <w:pPr>
        <w:ind w:left="1600" w:hanging="269"/>
      </w:pPr>
      <w:rPr>
        <w:rFonts w:cs="Times New Roman"/>
        <w:w w:val="100"/>
      </w:rPr>
    </w:lvl>
    <w:lvl w:ilvl="2">
      <w:numFmt w:val="bullet"/>
      <w:lvlText w:val="•"/>
      <w:lvlJc w:val="left"/>
      <w:pPr>
        <w:ind w:left="2456" w:hanging="269"/>
      </w:pPr>
    </w:lvl>
    <w:lvl w:ilvl="3">
      <w:numFmt w:val="bullet"/>
      <w:lvlText w:val="•"/>
      <w:lvlJc w:val="left"/>
      <w:pPr>
        <w:ind w:left="3312" w:hanging="269"/>
      </w:pPr>
    </w:lvl>
    <w:lvl w:ilvl="4">
      <w:numFmt w:val="bullet"/>
      <w:lvlText w:val="•"/>
      <w:lvlJc w:val="left"/>
      <w:pPr>
        <w:ind w:left="4168" w:hanging="269"/>
      </w:pPr>
    </w:lvl>
    <w:lvl w:ilvl="5">
      <w:numFmt w:val="bullet"/>
      <w:lvlText w:val="•"/>
      <w:lvlJc w:val="left"/>
      <w:pPr>
        <w:ind w:left="5025" w:hanging="269"/>
      </w:pPr>
    </w:lvl>
    <w:lvl w:ilvl="6">
      <w:numFmt w:val="bullet"/>
      <w:lvlText w:val="•"/>
      <w:lvlJc w:val="left"/>
      <w:pPr>
        <w:ind w:left="5881" w:hanging="269"/>
      </w:pPr>
    </w:lvl>
    <w:lvl w:ilvl="7">
      <w:numFmt w:val="bullet"/>
      <w:lvlText w:val="•"/>
      <w:lvlJc w:val="left"/>
      <w:pPr>
        <w:ind w:left="6737" w:hanging="269"/>
      </w:pPr>
    </w:lvl>
    <w:lvl w:ilvl="8">
      <w:numFmt w:val="bullet"/>
      <w:lvlText w:val="•"/>
      <w:lvlJc w:val="left"/>
      <w:pPr>
        <w:ind w:left="7593" w:hanging="269"/>
      </w:pPr>
    </w:lvl>
  </w:abstractNum>
  <w:abstractNum w:abstractNumId="1" w15:restartNumberingAfterBreak="0">
    <w:nsid w:val="00000404"/>
    <w:multiLevelType w:val="multilevel"/>
    <w:tmpl w:val="301E5F52"/>
    <w:lvl w:ilvl="0">
      <w:start w:val="1"/>
      <w:numFmt w:val="lowerLetter"/>
      <w:lvlText w:val="%1)"/>
      <w:lvlJc w:val="left"/>
      <w:pPr>
        <w:ind w:left="1586" w:hanging="339"/>
      </w:pPr>
      <w:rPr>
        <w:rFonts w:ascii="Arial" w:hAnsi="Arial" w:cs="Arial" w:hint="default"/>
        <w:b w:val="0"/>
        <w:bCs w:val="0"/>
        <w:i/>
        <w:iCs/>
        <w:spacing w:val="0"/>
        <w:w w:val="99"/>
        <w:sz w:val="24"/>
        <w:szCs w:val="24"/>
      </w:rPr>
    </w:lvl>
    <w:lvl w:ilvl="1">
      <w:numFmt w:val="bullet"/>
      <w:lvlText w:val="•"/>
      <w:lvlJc w:val="left"/>
      <w:pPr>
        <w:ind w:left="2352" w:hanging="339"/>
      </w:pPr>
    </w:lvl>
    <w:lvl w:ilvl="2">
      <w:numFmt w:val="bullet"/>
      <w:lvlText w:val="•"/>
      <w:lvlJc w:val="left"/>
      <w:pPr>
        <w:ind w:left="3125" w:hanging="339"/>
      </w:pPr>
    </w:lvl>
    <w:lvl w:ilvl="3">
      <w:numFmt w:val="bullet"/>
      <w:lvlText w:val="•"/>
      <w:lvlJc w:val="left"/>
      <w:pPr>
        <w:ind w:left="3897" w:hanging="339"/>
      </w:pPr>
    </w:lvl>
    <w:lvl w:ilvl="4">
      <w:numFmt w:val="bullet"/>
      <w:lvlText w:val="•"/>
      <w:lvlJc w:val="left"/>
      <w:pPr>
        <w:ind w:left="4670" w:hanging="339"/>
      </w:pPr>
    </w:lvl>
    <w:lvl w:ilvl="5">
      <w:numFmt w:val="bullet"/>
      <w:lvlText w:val="•"/>
      <w:lvlJc w:val="left"/>
      <w:pPr>
        <w:ind w:left="5443" w:hanging="339"/>
      </w:pPr>
    </w:lvl>
    <w:lvl w:ilvl="6">
      <w:numFmt w:val="bullet"/>
      <w:lvlText w:val="•"/>
      <w:lvlJc w:val="left"/>
      <w:pPr>
        <w:ind w:left="6215" w:hanging="339"/>
      </w:pPr>
    </w:lvl>
    <w:lvl w:ilvl="7">
      <w:numFmt w:val="bullet"/>
      <w:lvlText w:val="•"/>
      <w:lvlJc w:val="left"/>
      <w:pPr>
        <w:ind w:left="6988" w:hanging="339"/>
      </w:pPr>
    </w:lvl>
    <w:lvl w:ilvl="8">
      <w:numFmt w:val="bullet"/>
      <w:lvlText w:val="•"/>
      <w:lvlJc w:val="left"/>
      <w:pPr>
        <w:ind w:left="7761" w:hanging="339"/>
      </w:pPr>
    </w:lvl>
  </w:abstractNum>
  <w:abstractNum w:abstractNumId="2" w15:restartNumberingAfterBreak="0">
    <w:nsid w:val="00000405"/>
    <w:multiLevelType w:val="multilevel"/>
    <w:tmpl w:val="FBF8008E"/>
    <w:lvl w:ilvl="0">
      <w:start w:val="31"/>
      <w:numFmt w:val="decimal"/>
      <w:lvlText w:val="[%1]"/>
      <w:lvlJc w:val="left"/>
      <w:pPr>
        <w:ind w:left="1600" w:hanging="487"/>
      </w:pPr>
      <w:rPr>
        <w:rFonts w:ascii="Arial" w:hAnsi="Arial" w:cs="Arial" w:hint="default"/>
        <w:b w:val="0"/>
        <w:bCs w:val="0"/>
        <w:i/>
        <w:iCs/>
        <w:spacing w:val="-5"/>
        <w:w w:val="99"/>
        <w:sz w:val="24"/>
        <w:szCs w:val="24"/>
      </w:rPr>
    </w:lvl>
    <w:lvl w:ilvl="1">
      <w:numFmt w:val="bullet"/>
      <w:lvlText w:val="•"/>
      <w:lvlJc w:val="left"/>
      <w:pPr>
        <w:ind w:left="2370" w:hanging="487"/>
      </w:pPr>
    </w:lvl>
    <w:lvl w:ilvl="2">
      <w:numFmt w:val="bullet"/>
      <w:lvlText w:val="•"/>
      <w:lvlJc w:val="left"/>
      <w:pPr>
        <w:ind w:left="3141" w:hanging="487"/>
      </w:pPr>
    </w:lvl>
    <w:lvl w:ilvl="3">
      <w:numFmt w:val="bullet"/>
      <w:lvlText w:val="•"/>
      <w:lvlJc w:val="left"/>
      <w:pPr>
        <w:ind w:left="3911" w:hanging="487"/>
      </w:pPr>
    </w:lvl>
    <w:lvl w:ilvl="4">
      <w:numFmt w:val="bullet"/>
      <w:lvlText w:val="•"/>
      <w:lvlJc w:val="left"/>
      <w:pPr>
        <w:ind w:left="4682" w:hanging="487"/>
      </w:pPr>
    </w:lvl>
    <w:lvl w:ilvl="5">
      <w:numFmt w:val="bullet"/>
      <w:lvlText w:val="•"/>
      <w:lvlJc w:val="left"/>
      <w:pPr>
        <w:ind w:left="5453" w:hanging="487"/>
      </w:pPr>
    </w:lvl>
    <w:lvl w:ilvl="6">
      <w:numFmt w:val="bullet"/>
      <w:lvlText w:val="•"/>
      <w:lvlJc w:val="left"/>
      <w:pPr>
        <w:ind w:left="6223" w:hanging="487"/>
      </w:pPr>
    </w:lvl>
    <w:lvl w:ilvl="7">
      <w:numFmt w:val="bullet"/>
      <w:lvlText w:val="•"/>
      <w:lvlJc w:val="left"/>
      <w:pPr>
        <w:ind w:left="6994" w:hanging="487"/>
      </w:pPr>
    </w:lvl>
    <w:lvl w:ilvl="8">
      <w:numFmt w:val="bullet"/>
      <w:lvlText w:val="•"/>
      <w:lvlJc w:val="left"/>
      <w:pPr>
        <w:ind w:left="7765" w:hanging="487"/>
      </w:pPr>
    </w:lvl>
  </w:abstractNum>
  <w:abstractNum w:abstractNumId="3" w15:restartNumberingAfterBreak="0">
    <w:nsid w:val="02262368"/>
    <w:multiLevelType w:val="hybridMultilevel"/>
    <w:tmpl w:val="3190E308"/>
    <w:lvl w:ilvl="0" w:tplc="CD62A142">
      <w:start w:val="1"/>
      <w:numFmt w:val="decimal"/>
      <w:lvlText w:val="[%1]"/>
      <w:lvlJc w:val="left"/>
      <w:pPr>
        <w:ind w:left="1403" w:hanging="360"/>
      </w:pPr>
      <w:rPr>
        <w:rFonts w:hint="default"/>
      </w:rPr>
    </w:lvl>
    <w:lvl w:ilvl="1" w:tplc="1C090019" w:tentative="1">
      <w:start w:val="1"/>
      <w:numFmt w:val="lowerLetter"/>
      <w:lvlText w:val="%2."/>
      <w:lvlJc w:val="left"/>
      <w:pPr>
        <w:ind w:left="2123" w:hanging="360"/>
      </w:pPr>
    </w:lvl>
    <w:lvl w:ilvl="2" w:tplc="1C09001B" w:tentative="1">
      <w:start w:val="1"/>
      <w:numFmt w:val="lowerRoman"/>
      <w:lvlText w:val="%3."/>
      <w:lvlJc w:val="right"/>
      <w:pPr>
        <w:ind w:left="2843" w:hanging="180"/>
      </w:pPr>
    </w:lvl>
    <w:lvl w:ilvl="3" w:tplc="1C09000F" w:tentative="1">
      <w:start w:val="1"/>
      <w:numFmt w:val="decimal"/>
      <w:lvlText w:val="%4."/>
      <w:lvlJc w:val="left"/>
      <w:pPr>
        <w:ind w:left="3563" w:hanging="360"/>
      </w:pPr>
    </w:lvl>
    <w:lvl w:ilvl="4" w:tplc="1C090019" w:tentative="1">
      <w:start w:val="1"/>
      <w:numFmt w:val="lowerLetter"/>
      <w:lvlText w:val="%5."/>
      <w:lvlJc w:val="left"/>
      <w:pPr>
        <w:ind w:left="4283" w:hanging="360"/>
      </w:pPr>
    </w:lvl>
    <w:lvl w:ilvl="5" w:tplc="1C09001B" w:tentative="1">
      <w:start w:val="1"/>
      <w:numFmt w:val="lowerRoman"/>
      <w:lvlText w:val="%6."/>
      <w:lvlJc w:val="right"/>
      <w:pPr>
        <w:ind w:left="5003" w:hanging="180"/>
      </w:pPr>
    </w:lvl>
    <w:lvl w:ilvl="6" w:tplc="1C09000F" w:tentative="1">
      <w:start w:val="1"/>
      <w:numFmt w:val="decimal"/>
      <w:lvlText w:val="%7."/>
      <w:lvlJc w:val="left"/>
      <w:pPr>
        <w:ind w:left="5723" w:hanging="360"/>
      </w:pPr>
    </w:lvl>
    <w:lvl w:ilvl="7" w:tplc="1C090019" w:tentative="1">
      <w:start w:val="1"/>
      <w:numFmt w:val="lowerLetter"/>
      <w:lvlText w:val="%8."/>
      <w:lvlJc w:val="left"/>
      <w:pPr>
        <w:ind w:left="6443" w:hanging="360"/>
      </w:pPr>
    </w:lvl>
    <w:lvl w:ilvl="8" w:tplc="1C09001B" w:tentative="1">
      <w:start w:val="1"/>
      <w:numFmt w:val="lowerRoman"/>
      <w:lvlText w:val="%9."/>
      <w:lvlJc w:val="right"/>
      <w:pPr>
        <w:ind w:left="7163" w:hanging="180"/>
      </w:pPr>
    </w:lvl>
  </w:abstractNum>
  <w:abstractNum w:abstractNumId="4" w15:restartNumberingAfterBreak="0">
    <w:nsid w:val="043E7188"/>
    <w:multiLevelType w:val="hybridMultilevel"/>
    <w:tmpl w:val="12A23A14"/>
    <w:lvl w:ilvl="0" w:tplc="219A8404">
      <w:start w:val="1"/>
      <w:numFmt w:val="decimal"/>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54556C4"/>
    <w:multiLevelType w:val="hybridMultilevel"/>
    <w:tmpl w:val="84D4618C"/>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4518C1"/>
    <w:multiLevelType w:val="hybridMultilevel"/>
    <w:tmpl w:val="8D0A2870"/>
    <w:lvl w:ilvl="0" w:tplc="9A380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B72F1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92E660C"/>
    <w:multiLevelType w:val="hybridMultilevel"/>
    <w:tmpl w:val="77740F24"/>
    <w:lvl w:ilvl="0" w:tplc="506218FA">
      <w:start w:val="1"/>
      <w:numFmt w:val="decimal"/>
      <w:lvlText w:val="[%1]"/>
      <w:lvlJc w:val="left"/>
      <w:pPr>
        <w:ind w:left="720" w:hanging="360"/>
      </w:pPr>
      <w:rPr>
        <w:rFonts w:hint="default"/>
        <w:i w:val="0"/>
      </w:rPr>
    </w:lvl>
    <w:lvl w:ilvl="1" w:tplc="1C09001B">
      <w:start w:val="1"/>
      <w:numFmt w:val="lowerRoman"/>
      <w:lvlText w:val="%2."/>
      <w:lvlJc w:val="right"/>
      <w:pPr>
        <w:ind w:left="1440" w:hanging="360"/>
      </w:pPr>
      <w:rPr>
        <w:rFonts w:hint="default"/>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10" w15:restartNumberingAfterBreak="0">
    <w:nsid w:val="0B06242C"/>
    <w:multiLevelType w:val="hybridMultilevel"/>
    <w:tmpl w:val="29C84A16"/>
    <w:lvl w:ilvl="0" w:tplc="82BCFA88">
      <w:start w:val="1"/>
      <w:numFmt w:val="decimal"/>
      <w:lvlText w:val="%1"/>
      <w:lvlJc w:val="left"/>
      <w:pPr>
        <w:ind w:left="1440" w:hanging="720"/>
      </w:pPr>
      <w:rPr>
        <w:rFonts w:ascii="Arial" w:eastAsiaTheme="minorHAnsi" w:hAnsi="Arial" w:cs="Arial"/>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0D4E098F"/>
    <w:multiLevelType w:val="hybridMultilevel"/>
    <w:tmpl w:val="984899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70E22D7"/>
    <w:multiLevelType w:val="hybridMultilevel"/>
    <w:tmpl w:val="9A7E4244"/>
    <w:lvl w:ilvl="0" w:tplc="72688B62">
      <w:start w:val="3"/>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15:restartNumberingAfterBreak="0">
    <w:nsid w:val="1EE31CDA"/>
    <w:multiLevelType w:val="hybridMultilevel"/>
    <w:tmpl w:val="F03E3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344B69"/>
    <w:multiLevelType w:val="hybridMultilevel"/>
    <w:tmpl w:val="9F645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7157D1"/>
    <w:multiLevelType w:val="hybridMultilevel"/>
    <w:tmpl w:val="FA46DC4E"/>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F70ABF"/>
    <w:multiLevelType w:val="hybridMultilevel"/>
    <w:tmpl w:val="4C2C961A"/>
    <w:lvl w:ilvl="0" w:tplc="B3DEC2F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28BB53F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4764C28"/>
    <w:multiLevelType w:val="hybridMultilevel"/>
    <w:tmpl w:val="A678FA5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4CE6FC6"/>
    <w:multiLevelType w:val="hybridMultilevel"/>
    <w:tmpl w:val="9168C318"/>
    <w:lvl w:ilvl="0" w:tplc="1C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6822A6"/>
    <w:multiLevelType w:val="hybridMultilevel"/>
    <w:tmpl w:val="F6CCA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F9589F"/>
    <w:multiLevelType w:val="hybridMultilevel"/>
    <w:tmpl w:val="66206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B02452"/>
    <w:multiLevelType w:val="hybridMultilevel"/>
    <w:tmpl w:val="17C437B6"/>
    <w:lvl w:ilvl="0" w:tplc="C39272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8F2FF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C7610AE"/>
    <w:multiLevelType w:val="hybridMultilevel"/>
    <w:tmpl w:val="5C9A1940"/>
    <w:lvl w:ilvl="0" w:tplc="9D52F4B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5" w15:restartNumberingAfterBreak="0">
    <w:nsid w:val="4CAD491B"/>
    <w:multiLevelType w:val="hybridMultilevel"/>
    <w:tmpl w:val="DDACA69C"/>
    <w:lvl w:ilvl="0" w:tplc="0C50A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B85112"/>
    <w:multiLevelType w:val="hybridMultilevel"/>
    <w:tmpl w:val="37B0CB7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58E8158C"/>
    <w:multiLevelType w:val="hybridMultilevel"/>
    <w:tmpl w:val="4C00E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FD3C71"/>
    <w:multiLevelType w:val="hybridMultilevel"/>
    <w:tmpl w:val="6C186594"/>
    <w:lvl w:ilvl="0" w:tplc="593A9744">
      <w:start w:val="1"/>
      <w:numFmt w:val="decimal"/>
      <w:lvlText w:val="[%1]"/>
      <w:lvlJc w:val="left"/>
      <w:pPr>
        <w:ind w:left="720" w:hanging="360"/>
      </w:pPr>
      <w:rPr>
        <w:rFonts w:ascii="Times New Roman" w:hAnsi="Times New Roman" w:cs="Times New Roman" w:hint="default"/>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D2F1A40"/>
    <w:multiLevelType w:val="multilevel"/>
    <w:tmpl w:val="2EAE4EE6"/>
    <w:lvl w:ilvl="0">
      <w:start w:val="1"/>
      <w:numFmt w:val="decimal"/>
      <w:lvlText w:val="%1."/>
      <w:lvlJc w:val="left"/>
      <w:pPr>
        <w:ind w:left="360" w:hanging="360"/>
      </w:pPr>
      <w:rPr>
        <w:rFonts w:hint="default"/>
        <w:b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DCC1D28"/>
    <w:multiLevelType w:val="hybridMultilevel"/>
    <w:tmpl w:val="A822BD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EDF62F5"/>
    <w:multiLevelType w:val="hybridMultilevel"/>
    <w:tmpl w:val="CE0AF98A"/>
    <w:lvl w:ilvl="0" w:tplc="724643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345006"/>
    <w:multiLevelType w:val="hybridMultilevel"/>
    <w:tmpl w:val="66344818"/>
    <w:lvl w:ilvl="0" w:tplc="617A1B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EB41E4"/>
    <w:multiLevelType w:val="hybridMultilevel"/>
    <w:tmpl w:val="41C8E8C8"/>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F45326"/>
    <w:multiLevelType w:val="hybridMultilevel"/>
    <w:tmpl w:val="2E62B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3F0E4B"/>
    <w:multiLevelType w:val="hybridMultilevel"/>
    <w:tmpl w:val="F76468D6"/>
    <w:lvl w:ilvl="0" w:tplc="DAFA46E2">
      <w:start w:val="1"/>
      <w:numFmt w:val="lowerRoman"/>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6" w15:restartNumberingAfterBreak="0">
    <w:nsid w:val="6D6F1CB5"/>
    <w:multiLevelType w:val="hybridMultilevel"/>
    <w:tmpl w:val="9D962E2E"/>
    <w:lvl w:ilvl="0" w:tplc="2E5C0A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4B71B8"/>
    <w:multiLevelType w:val="hybridMultilevel"/>
    <w:tmpl w:val="73F60CA6"/>
    <w:lvl w:ilvl="0" w:tplc="10F8818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F851CC1"/>
    <w:multiLevelType w:val="hybridMultilevel"/>
    <w:tmpl w:val="A26A69EC"/>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CD0164"/>
    <w:multiLevelType w:val="hybridMultilevel"/>
    <w:tmpl w:val="DD689A80"/>
    <w:lvl w:ilvl="0" w:tplc="DAFA46E2">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0" w15:restartNumberingAfterBreak="0">
    <w:nsid w:val="789130DB"/>
    <w:multiLevelType w:val="hybridMultilevel"/>
    <w:tmpl w:val="52340610"/>
    <w:lvl w:ilvl="0" w:tplc="163A0244">
      <w:start w:val="1"/>
      <w:numFmt w:val="lowerLetter"/>
      <w:lvlText w:val="(%1)"/>
      <w:lvlJc w:val="left"/>
      <w:pPr>
        <w:ind w:left="1095" w:hanging="360"/>
      </w:pPr>
      <w:rPr>
        <w:rFonts w:hint="default"/>
      </w:rPr>
    </w:lvl>
    <w:lvl w:ilvl="1" w:tplc="1C090019" w:tentative="1">
      <w:start w:val="1"/>
      <w:numFmt w:val="lowerLetter"/>
      <w:lvlText w:val="%2."/>
      <w:lvlJc w:val="left"/>
      <w:pPr>
        <w:ind w:left="1815" w:hanging="360"/>
      </w:pPr>
    </w:lvl>
    <w:lvl w:ilvl="2" w:tplc="1C09001B" w:tentative="1">
      <w:start w:val="1"/>
      <w:numFmt w:val="lowerRoman"/>
      <w:lvlText w:val="%3."/>
      <w:lvlJc w:val="right"/>
      <w:pPr>
        <w:ind w:left="2535" w:hanging="180"/>
      </w:pPr>
    </w:lvl>
    <w:lvl w:ilvl="3" w:tplc="1C09000F" w:tentative="1">
      <w:start w:val="1"/>
      <w:numFmt w:val="decimal"/>
      <w:lvlText w:val="%4."/>
      <w:lvlJc w:val="left"/>
      <w:pPr>
        <w:ind w:left="3255" w:hanging="360"/>
      </w:pPr>
    </w:lvl>
    <w:lvl w:ilvl="4" w:tplc="1C090019" w:tentative="1">
      <w:start w:val="1"/>
      <w:numFmt w:val="lowerLetter"/>
      <w:lvlText w:val="%5."/>
      <w:lvlJc w:val="left"/>
      <w:pPr>
        <w:ind w:left="3975" w:hanging="360"/>
      </w:pPr>
    </w:lvl>
    <w:lvl w:ilvl="5" w:tplc="1C09001B" w:tentative="1">
      <w:start w:val="1"/>
      <w:numFmt w:val="lowerRoman"/>
      <w:lvlText w:val="%6."/>
      <w:lvlJc w:val="right"/>
      <w:pPr>
        <w:ind w:left="4695" w:hanging="180"/>
      </w:pPr>
    </w:lvl>
    <w:lvl w:ilvl="6" w:tplc="1C09000F" w:tentative="1">
      <w:start w:val="1"/>
      <w:numFmt w:val="decimal"/>
      <w:lvlText w:val="%7."/>
      <w:lvlJc w:val="left"/>
      <w:pPr>
        <w:ind w:left="5415" w:hanging="360"/>
      </w:pPr>
    </w:lvl>
    <w:lvl w:ilvl="7" w:tplc="1C090019" w:tentative="1">
      <w:start w:val="1"/>
      <w:numFmt w:val="lowerLetter"/>
      <w:lvlText w:val="%8."/>
      <w:lvlJc w:val="left"/>
      <w:pPr>
        <w:ind w:left="6135" w:hanging="360"/>
      </w:pPr>
    </w:lvl>
    <w:lvl w:ilvl="8" w:tplc="1C09001B" w:tentative="1">
      <w:start w:val="1"/>
      <w:numFmt w:val="lowerRoman"/>
      <w:lvlText w:val="%9."/>
      <w:lvlJc w:val="right"/>
      <w:pPr>
        <w:ind w:left="6855" w:hanging="180"/>
      </w:pPr>
    </w:lvl>
  </w:abstractNum>
  <w:abstractNum w:abstractNumId="41" w15:restartNumberingAfterBreak="0">
    <w:nsid w:val="78B21DB0"/>
    <w:multiLevelType w:val="hybridMultilevel"/>
    <w:tmpl w:val="242E493C"/>
    <w:lvl w:ilvl="0" w:tplc="0E704E20">
      <w:start w:val="1"/>
      <w:numFmt w:val="decimal"/>
      <w:lvlText w:val="[%1]"/>
      <w:lvlJc w:val="left"/>
      <w:pPr>
        <w:ind w:left="720" w:hanging="360"/>
      </w:pPr>
      <w:rPr>
        <w:rFonts w:hint="default"/>
        <w:i w:val="0"/>
        <w:color w:val="auto"/>
        <w:u w:val="none"/>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574FF6"/>
    <w:multiLevelType w:val="hybridMultilevel"/>
    <w:tmpl w:val="14706FFC"/>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7745EF"/>
    <w:multiLevelType w:val="multilevel"/>
    <w:tmpl w:val="3C80623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C4241B6"/>
    <w:multiLevelType w:val="hybridMultilevel"/>
    <w:tmpl w:val="1A883F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7ED337D6"/>
    <w:multiLevelType w:val="hybridMultilevel"/>
    <w:tmpl w:val="71C058C6"/>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1"/>
  </w:num>
  <w:num w:numId="3">
    <w:abstractNumId w:val="26"/>
  </w:num>
  <w:num w:numId="4">
    <w:abstractNumId w:val="40"/>
  </w:num>
  <w:num w:numId="5">
    <w:abstractNumId w:val="4"/>
  </w:num>
  <w:num w:numId="6">
    <w:abstractNumId w:val="24"/>
  </w:num>
  <w:num w:numId="7">
    <w:abstractNumId w:val="44"/>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3"/>
  </w:num>
  <w:num w:numId="11">
    <w:abstractNumId w:val="43"/>
  </w:num>
  <w:num w:numId="12">
    <w:abstractNumId w:val="18"/>
  </w:num>
  <w:num w:numId="13">
    <w:abstractNumId w:val="16"/>
  </w:num>
  <w:num w:numId="14">
    <w:abstractNumId w:val="39"/>
  </w:num>
  <w:num w:numId="15">
    <w:abstractNumId w:val="35"/>
  </w:num>
  <w:num w:numId="16">
    <w:abstractNumId w:val="8"/>
  </w:num>
  <w:num w:numId="17">
    <w:abstractNumId w:val="37"/>
  </w:num>
  <w:num w:numId="18">
    <w:abstractNumId w:val="17"/>
  </w:num>
  <w:num w:numId="19">
    <w:abstractNumId w:val="10"/>
  </w:num>
  <w:num w:numId="20">
    <w:abstractNumId w:val="9"/>
  </w:num>
  <w:num w:numId="21">
    <w:abstractNumId w:val="5"/>
  </w:num>
  <w:num w:numId="22">
    <w:abstractNumId w:val="34"/>
  </w:num>
  <w:num w:numId="23">
    <w:abstractNumId w:val="25"/>
  </w:num>
  <w:num w:numId="24">
    <w:abstractNumId w:val="27"/>
  </w:num>
  <w:num w:numId="25">
    <w:abstractNumId w:val="45"/>
  </w:num>
  <w:num w:numId="26">
    <w:abstractNumId w:val="36"/>
  </w:num>
  <w:num w:numId="27">
    <w:abstractNumId w:val="42"/>
  </w:num>
  <w:num w:numId="28">
    <w:abstractNumId w:val="38"/>
  </w:num>
  <w:num w:numId="29">
    <w:abstractNumId w:val="21"/>
  </w:num>
  <w:num w:numId="30">
    <w:abstractNumId w:val="7"/>
  </w:num>
  <w:num w:numId="31">
    <w:abstractNumId w:val="33"/>
  </w:num>
  <w:num w:numId="32">
    <w:abstractNumId w:val="13"/>
  </w:num>
  <w:num w:numId="33">
    <w:abstractNumId w:val="15"/>
  </w:num>
  <w:num w:numId="34">
    <w:abstractNumId w:val="32"/>
  </w:num>
  <w:num w:numId="35">
    <w:abstractNumId w:val="23"/>
  </w:num>
  <w:num w:numId="36">
    <w:abstractNumId w:val="14"/>
  </w:num>
  <w:num w:numId="37">
    <w:abstractNumId w:val="41"/>
  </w:num>
  <w:num w:numId="38">
    <w:abstractNumId w:val="6"/>
  </w:num>
  <w:num w:numId="39">
    <w:abstractNumId w:val="1"/>
  </w:num>
  <w:num w:numId="40">
    <w:abstractNumId w:val="12"/>
  </w:num>
  <w:num w:numId="41">
    <w:abstractNumId w:val="2"/>
  </w:num>
  <w:num w:numId="42">
    <w:abstractNumId w:val="0"/>
  </w:num>
  <w:num w:numId="43">
    <w:abstractNumId w:val="31"/>
  </w:num>
  <w:num w:numId="44">
    <w:abstractNumId w:val="19"/>
  </w:num>
  <w:num w:numId="45">
    <w:abstractNumId w:val="20"/>
  </w:num>
  <w:num w:numId="46">
    <w:abstractNumId w:val="29"/>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3tTSzNDC3NDQ2MjVS0lEKTi0uzszPAykwM6sFADV9fyItAAAA"/>
  </w:docVars>
  <w:rsids>
    <w:rsidRoot w:val="00716377"/>
    <w:rsid w:val="0000007B"/>
    <w:rsid w:val="00000977"/>
    <w:rsid w:val="0000112A"/>
    <w:rsid w:val="0000181A"/>
    <w:rsid w:val="0000244E"/>
    <w:rsid w:val="0000273A"/>
    <w:rsid w:val="00003F3D"/>
    <w:rsid w:val="00004997"/>
    <w:rsid w:val="00004F7C"/>
    <w:rsid w:val="000055D3"/>
    <w:rsid w:val="0000567D"/>
    <w:rsid w:val="00005C66"/>
    <w:rsid w:val="00005F8E"/>
    <w:rsid w:val="00007ADD"/>
    <w:rsid w:val="0001114D"/>
    <w:rsid w:val="00012309"/>
    <w:rsid w:val="00015828"/>
    <w:rsid w:val="00015C78"/>
    <w:rsid w:val="000171DB"/>
    <w:rsid w:val="000176C9"/>
    <w:rsid w:val="00017E8C"/>
    <w:rsid w:val="000203E2"/>
    <w:rsid w:val="00021ECC"/>
    <w:rsid w:val="00022328"/>
    <w:rsid w:val="000230BD"/>
    <w:rsid w:val="00023275"/>
    <w:rsid w:val="00023CAC"/>
    <w:rsid w:val="0002404E"/>
    <w:rsid w:val="00024E0F"/>
    <w:rsid w:val="00025126"/>
    <w:rsid w:val="000257A9"/>
    <w:rsid w:val="00026C76"/>
    <w:rsid w:val="00026D76"/>
    <w:rsid w:val="000274E7"/>
    <w:rsid w:val="00031143"/>
    <w:rsid w:val="000317A3"/>
    <w:rsid w:val="00032C78"/>
    <w:rsid w:val="00032FC2"/>
    <w:rsid w:val="00034E27"/>
    <w:rsid w:val="000359CD"/>
    <w:rsid w:val="00035BF5"/>
    <w:rsid w:val="000367C1"/>
    <w:rsid w:val="00036DF7"/>
    <w:rsid w:val="00037C6F"/>
    <w:rsid w:val="00037CA8"/>
    <w:rsid w:val="00040072"/>
    <w:rsid w:val="000406C2"/>
    <w:rsid w:val="00041763"/>
    <w:rsid w:val="00041D2B"/>
    <w:rsid w:val="00041FBD"/>
    <w:rsid w:val="000422BC"/>
    <w:rsid w:val="000439E3"/>
    <w:rsid w:val="00045A51"/>
    <w:rsid w:val="00046AC5"/>
    <w:rsid w:val="00047203"/>
    <w:rsid w:val="00051760"/>
    <w:rsid w:val="00051C95"/>
    <w:rsid w:val="00052C95"/>
    <w:rsid w:val="000551F1"/>
    <w:rsid w:val="00055BFD"/>
    <w:rsid w:val="00056E0C"/>
    <w:rsid w:val="00060196"/>
    <w:rsid w:val="00060B7B"/>
    <w:rsid w:val="00061538"/>
    <w:rsid w:val="00062130"/>
    <w:rsid w:val="00062922"/>
    <w:rsid w:val="00062D86"/>
    <w:rsid w:val="00064763"/>
    <w:rsid w:val="000649D6"/>
    <w:rsid w:val="00065E8F"/>
    <w:rsid w:val="000664E5"/>
    <w:rsid w:val="00066D18"/>
    <w:rsid w:val="000678F2"/>
    <w:rsid w:val="00070056"/>
    <w:rsid w:val="00070EB1"/>
    <w:rsid w:val="0007249E"/>
    <w:rsid w:val="00072699"/>
    <w:rsid w:val="0007288F"/>
    <w:rsid w:val="00072C0C"/>
    <w:rsid w:val="00072D8C"/>
    <w:rsid w:val="000730AE"/>
    <w:rsid w:val="0007341A"/>
    <w:rsid w:val="000734D0"/>
    <w:rsid w:val="000737B7"/>
    <w:rsid w:val="00073D36"/>
    <w:rsid w:val="00074073"/>
    <w:rsid w:val="0007455F"/>
    <w:rsid w:val="00074DF7"/>
    <w:rsid w:val="000751DD"/>
    <w:rsid w:val="00075F85"/>
    <w:rsid w:val="000760AA"/>
    <w:rsid w:val="000769B8"/>
    <w:rsid w:val="00076D45"/>
    <w:rsid w:val="00076E83"/>
    <w:rsid w:val="00080965"/>
    <w:rsid w:val="0008099B"/>
    <w:rsid w:val="000809D6"/>
    <w:rsid w:val="00080DA5"/>
    <w:rsid w:val="0008149E"/>
    <w:rsid w:val="00084058"/>
    <w:rsid w:val="00084598"/>
    <w:rsid w:val="00085CA1"/>
    <w:rsid w:val="00086A5A"/>
    <w:rsid w:val="00087A9C"/>
    <w:rsid w:val="00090049"/>
    <w:rsid w:val="00090328"/>
    <w:rsid w:val="0009046E"/>
    <w:rsid w:val="00091185"/>
    <w:rsid w:val="0009146D"/>
    <w:rsid w:val="00091A89"/>
    <w:rsid w:val="00092153"/>
    <w:rsid w:val="0009232A"/>
    <w:rsid w:val="000927AA"/>
    <w:rsid w:val="00092C46"/>
    <w:rsid w:val="000935DC"/>
    <w:rsid w:val="00094B43"/>
    <w:rsid w:val="00096DAE"/>
    <w:rsid w:val="0009779B"/>
    <w:rsid w:val="000A0887"/>
    <w:rsid w:val="000A0E23"/>
    <w:rsid w:val="000A0FE8"/>
    <w:rsid w:val="000A3C9A"/>
    <w:rsid w:val="000A3E11"/>
    <w:rsid w:val="000A4062"/>
    <w:rsid w:val="000A518B"/>
    <w:rsid w:val="000A560B"/>
    <w:rsid w:val="000A5A2F"/>
    <w:rsid w:val="000A6421"/>
    <w:rsid w:val="000A7036"/>
    <w:rsid w:val="000A7776"/>
    <w:rsid w:val="000A7777"/>
    <w:rsid w:val="000B1AFB"/>
    <w:rsid w:val="000B27F5"/>
    <w:rsid w:val="000B2E75"/>
    <w:rsid w:val="000B4025"/>
    <w:rsid w:val="000B40F3"/>
    <w:rsid w:val="000B480D"/>
    <w:rsid w:val="000B5A68"/>
    <w:rsid w:val="000B6169"/>
    <w:rsid w:val="000B6F80"/>
    <w:rsid w:val="000C02F7"/>
    <w:rsid w:val="000C085E"/>
    <w:rsid w:val="000C0C3C"/>
    <w:rsid w:val="000C1968"/>
    <w:rsid w:val="000C2246"/>
    <w:rsid w:val="000C23A9"/>
    <w:rsid w:val="000C310D"/>
    <w:rsid w:val="000C36B5"/>
    <w:rsid w:val="000C3DA2"/>
    <w:rsid w:val="000C4CCB"/>
    <w:rsid w:val="000C4DD8"/>
    <w:rsid w:val="000C4FFC"/>
    <w:rsid w:val="000C523F"/>
    <w:rsid w:val="000C5861"/>
    <w:rsid w:val="000C5993"/>
    <w:rsid w:val="000C6A50"/>
    <w:rsid w:val="000C6AC9"/>
    <w:rsid w:val="000C6ADC"/>
    <w:rsid w:val="000C7E1F"/>
    <w:rsid w:val="000C7ED3"/>
    <w:rsid w:val="000D205D"/>
    <w:rsid w:val="000D5A0C"/>
    <w:rsid w:val="000D5CB8"/>
    <w:rsid w:val="000D6CA0"/>
    <w:rsid w:val="000D7582"/>
    <w:rsid w:val="000D7FA9"/>
    <w:rsid w:val="000E009C"/>
    <w:rsid w:val="000E13AC"/>
    <w:rsid w:val="000E15F4"/>
    <w:rsid w:val="000E165F"/>
    <w:rsid w:val="000E1ED4"/>
    <w:rsid w:val="000E2182"/>
    <w:rsid w:val="000E256D"/>
    <w:rsid w:val="000E2944"/>
    <w:rsid w:val="000E4428"/>
    <w:rsid w:val="000E4DD3"/>
    <w:rsid w:val="000E4E88"/>
    <w:rsid w:val="000E5467"/>
    <w:rsid w:val="000E599D"/>
    <w:rsid w:val="000E62AF"/>
    <w:rsid w:val="000E6A3C"/>
    <w:rsid w:val="000E7A00"/>
    <w:rsid w:val="000F209F"/>
    <w:rsid w:val="000F26BC"/>
    <w:rsid w:val="000F308F"/>
    <w:rsid w:val="000F382D"/>
    <w:rsid w:val="000F40EC"/>
    <w:rsid w:val="000F4953"/>
    <w:rsid w:val="000F6898"/>
    <w:rsid w:val="000F6F37"/>
    <w:rsid w:val="000F7E3B"/>
    <w:rsid w:val="00101200"/>
    <w:rsid w:val="0010179D"/>
    <w:rsid w:val="00102BAC"/>
    <w:rsid w:val="00103781"/>
    <w:rsid w:val="0010514A"/>
    <w:rsid w:val="001051BF"/>
    <w:rsid w:val="0010564D"/>
    <w:rsid w:val="00105D99"/>
    <w:rsid w:val="001062B3"/>
    <w:rsid w:val="00106334"/>
    <w:rsid w:val="001069B2"/>
    <w:rsid w:val="00111644"/>
    <w:rsid w:val="00112B0E"/>
    <w:rsid w:val="00113359"/>
    <w:rsid w:val="00113617"/>
    <w:rsid w:val="00113C1C"/>
    <w:rsid w:val="00113E28"/>
    <w:rsid w:val="00113E97"/>
    <w:rsid w:val="001167B4"/>
    <w:rsid w:val="0011727E"/>
    <w:rsid w:val="001176BA"/>
    <w:rsid w:val="00117DDB"/>
    <w:rsid w:val="00120099"/>
    <w:rsid w:val="0012171D"/>
    <w:rsid w:val="00121FB2"/>
    <w:rsid w:val="00122D3B"/>
    <w:rsid w:val="0012381E"/>
    <w:rsid w:val="00123AF6"/>
    <w:rsid w:val="00124C87"/>
    <w:rsid w:val="0012537E"/>
    <w:rsid w:val="001257E0"/>
    <w:rsid w:val="00125917"/>
    <w:rsid w:val="00125A23"/>
    <w:rsid w:val="00125E7E"/>
    <w:rsid w:val="00126105"/>
    <w:rsid w:val="00126196"/>
    <w:rsid w:val="0012642B"/>
    <w:rsid w:val="001277ED"/>
    <w:rsid w:val="00127F08"/>
    <w:rsid w:val="00127F3D"/>
    <w:rsid w:val="001301FE"/>
    <w:rsid w:val="00130890"/>
    <w:rsid w:val="0013431E"/>
    <w:rsid w:val="00134554"/>
    <w:rsid w:val="00134ABA"/>
    <w:rsid w:val="00135882"/>
    <w:rsid w:val="00135DE6"/>
    <w:rsid w:val="00136128"/>
    <w:rsid w:val="00136313"/>
    <w:rsid w:val="001363C9"/>
    <w:rsid w:val="00137D9B"/>
    <w:rsid w:val="00140274"/>
    <w:rsid w:val="00140F30"/>
    <w:rsid w:val="00141DD9"/>
    <w:rsid w:val="00142430"/>
    <w:rsid w:val="0014280A"/>
    <w:rsid w:val="00142EA6"/>
    <w:rsid w:val="001434C3"/>
    <w:rsid w:val="001441F1"/>
    <w:rsid w:val="00146286"/>
    <w:rsid w:val="001470B9"/>
    <w:rsid w:val="0014739E"/>
    <w:rsid w:val="00150405"/>
    <w:rsid w:val="00150974"/>
    <w:rsid w:val="00151DEB"/>
    <w:rsid w:val="001521AC"/>
    <w:rsid w:val="001525ED"/>
    <w:rsid w:val="0015280B"/>
    <w:rsid w:val="00153851"/>
    <w:rsid w:val="00153B10"/>
    <w:rsid w:val="00153ED5"/>
    <w:rsid w:val="0015408F"/>
    <w:rsid w:val="00154895"/>
    <w:rsid w:val="00155217"/>
    <w:rsid w:val="001564DC"/>
    <w:rsid w:val="001564E3"/>
    <w:rsid w:val="001574BC"/>
    <w:rsid w:val="0015765D"/>
    <w:rsid w:val="00157C7A"/>
    <w:rsid w:val="00157E11"/>
    <w:rsid w:val="0016057B"/>
    <w:rsid w:val="0016180C"/>
    <w:rsid w:val="00161DE1"/>
    <w:rsid w:val="00162170"/>
    <w:rsid w:val="00162779"/>
    <w:rsid w:val="00162C52"/>
    <w:rsid w:val="00162C6B"/>
    <w:rsid w:val="00164075"/>
    <w:rsid w:val="00164B19"/>
    <w:rsid w:val="001664B3"/>
    <w:rsid w:val="00166CC5"/>
    <w:rsid w:val="00167521"/>
    <w:rsid w:val="001678C5"/>
    <w:rsid w:val="001679BD"/>
    <w:rsid w:val="00167AB3"/>
    <w:rsid w:val="00170C19"/>
    <w:rsid w:val="00170FC2"/>
    <w:rsid w:val="0017167F"/>
    <w:rsid w:val="00172464"/>
    <w:rsid w:val="00172955"/>
    <w:rsid w:val="00172B6E"/>
    <w:rsid w:val="00172E1D"/>
    <w:rsid w:val="00173785"/>
    <w:rsid w:val="00173B1C"/>
    <w:rsid w:val="0017406D"/>
    <w:rsid w:val="001746AD"/>
    <w:rsid w:val="00175560"/>
    <w:rsid w:val="00175CF6"/>
    <w:rsid w:val="00176875"/>
    <w:rsid w:val="00176E94"/>
    <w:rsid w:val="00177800"/>
    <w:rsid w:val="00177B1B"/>
    <w:rsid w:val="00180745"/>
    <w:rsid w:val="00180852"/>
    <w:rsid w:val="00180B91"/>
    <w:rsid w:val="00181603"/>
    <w:rsid w:val="00182850"/>
    <w:rsid w:val="00182894"/>
    <w:rsid w:val="00182A8B"/>
    <w:rsid w:val="00182C88"/>
    <w:rsid w:val="0018381F"/>
    <w:rsid w:val="00183C7D"/>
    <w:rsid w:val="00184DF5"/>
    <w:rsid w:val="0018606E"/>
    <w:rsid w:val="0018677F"/>
    <w:rsid w:val="00186C60"/>
    <w:rsid w:val="00187295"/>
    <w:rsid w:val="00187D7E"/>
    <w:rsid w:val="0019113E"/>
    <w:rsid w:val="00191FEC"/>
    <w:rsid w:val="001933F8"/>
    <w:rsid w:val="00193443"/>
    <w:rsid w:val="001A090F"/>
    <w:rsid w:val="001A1AF2"/>
    <w:rsid w:val="001A1D90"/>
    <w:rsid w:val="001A256F"/>
    <w:rsid w:val="001A31CC"/>
    <w:rsid w:val="001A378D"/>
    <w:rsid w:val="001A4896"/>
    <w:rsid w:val="001A49A8"/>
    <w:rsid w:val="001A4BA7"/>
    <w:rsid w:val="001A4BCE"/>
    <w:rsid w:val="001A7400"/>
    <w:rsid w:val="001A7544"/>
    <w:rsid w:val="001B0BDA"/>
    <w:rsid w:val="001B0C8D"/>
    <w:rsid w:val="001B1693"/>
    <w:rsid w:val="001B2183"/>
    <w:rsid w:val="001B27DE"/>
    <w:rsid w:val="001B31E0"/>
    <w:rsid w:val="001B5973"/>
    <w:rsid w:val="001B5C62"/>
    <w:rsid w:val="001B72F3"/>
    <w:rsid w:val="001B7AEF"/>
    <w:rsid w:val="001B7DDE"/>
    <w:rsid w:val="001C15CC"/>
    <w:rsid w:val="001C1F00"/>
    <w:rsid w:val="001C1F91"/>
    <w:rsid w:val="001C2169"/>
    <w:rsid w:val="001C38EE"/>
    <w:rsid w:val="001C46D3"/>
    <w:rsid w:val="001C487B"/>
    <w:rsid w:val="001C6102"/>
    <w:rsid w:val="001C6DE4"/>
    <w:rsid w:val="001C6FE4"/>
    <w:rsid w:val="001C7831"/>
    <w:rsid w:val="001C79B2"/>
    <w:rsid w:val="001C7D68"/>
    <w:rsid w:val="001D0288"/>
    <w:rsid w:val="001D06F6"/>
    <w:rsid w:val="001D115E"/>
    <w:rsid w:val="001D1D8E"/>
    <w:rsid w:val="001D2632"/>
    <w:rsid w:val="001D6772"/>
    <w:rsid w:val="001D7577"/>
    <w:rsid w:val="001D779C"/>
    <w:rsid w:val="001E08C7"/>
    <w:rsid w:val="001E1493"/>
    <w:rsid w:val="001E1B80"/>
    <w:rsid w:val="001E2B6C"/>
    <w:rsid w:val="001E39CE"/>
    <w:rsid w:val="001E4659"/>
    <w:rsid w:val="001E4C5C"/>
    <w:rsid w:val="001E571B"/>
    <w:rsid w:val="001E59B4"/>
    <w:rsid w:val="001E6423"/>
    <w:rsid w:val="001F005C"/>
    <w:rsid w:val="001F0A4D"/>
    <w:rsid w:val="001F1608"/>
    <w:rsid w:val="001F1C20"/>
    <w:rsid w:val="001F2AA1"/>
    <w:rsid w:val="001F31B4"/>
    <w:rsid w:val="001F3AF1"/>
    <w:rsid w:val="001F4BD9"/>
    <w:rsid w:val="001F6A6D"/>
    <w:rsid w:val="001F7084"/>
    <w:rsid w:val="002010BD"/>
    <w:rsid w:val="00201ABE"/>
    <w:rsid w:val="002026A5"/>
    <w:rsid w:val="002033C4"/>
    <w:rsid w:val="00203E30"/>
    <w:rsid w:val="0020431B"/>
    <w:rsid w:val="002049D9"/>
    <w:rsid w:val="0020520F"/>
    <w:rsid w:val="00205606"/>
    <w:rsid w:val="0020560C"/>
    <w:rsid w:val="0020576B"/>
    <w:rsid w:val="00205BAF"/>
    <w:rsid w:val="00205E0B"/>
    <w:rsid w:val="00206991"/>
    <w:rsid w:val="00207ACE"/>
    <w:rsid w:val="00207C77"/>
    <w:rsid w:val="00207E8E"/>
    <w:rsid w:val="00210050"/>
    <w:rsid w:val="00210062"/>
    <w:rsid w:val="0021023C"/>
    <w:rsid w:val="0021040F"/>
    <w:rsid w:val="00211178"/>
    <w:rsid w:val="00211506"/>
    <w:rsid w:val="0021162E"/>
    <w:rsid w:val="00211892"/>
    <w:rsid w:val="00212639"/>
    <w:rsid w:val="00212B1A"/>
    <w:rsid w:val="00212B3B"/>
    <w:rsid w:val="00212B41"/>
    <w:rsid w:val="00213C51"/>
    <w:rsid w:val="00213C6C"/>
    <w:rsid w:val="00213E73"/>
    <w:rsid w:val="002143D4"/>
    <w:rsid w:val="00215ACE"/>
    <w:rsid w:val="0021722F"/>
    <w:rsid w:val="002216B5"/>
    <w:rsid w:val="0022184C"/>
    <w:rsid w:val="0022189E"/>
    <w:rsid w:val="00221F9C"/>
    <w:rsid w:val="0022238F"/>
    <w:rsid w:val="00222685"/>
    <w:rsid w:val="0022295C"/>
    <w:rsid w:val="00223864"/>
    <w:rsid w:val="00223DCA"/>
    <w:rsid w:val="00225180"/>
    <w:rsid w:val="0022692F"/>
    <w:rsid w:val="00227A67"/>
    <w:rsid w:val="00227A76"/>
    <w:rsid w:val="00227EE5"/>
    <w:rsid w:val="00230074"/>
    <w:rsid w:val="00231CDC"/>
    <w:rsid w:val="00232C6A"/>
    <w:rsid w:val="002330E1"/>
    <w:rsid w:val="0023401D"/>
    <w:rsid w:val="002341F3"/>
    <w:rsid w:val="00234C05"/>
    <w:rsid w:val="00234D25"/>
    <w:rsid w:val="00236A17"/>
    <w:rsid w:val="00237E63"/>
    <w:rsid w:val="00243553"/>
    <w:rsid w:val="00243BCF"/>
    <w:rsid w:val="00243C9C"/>
    <w:rsid w:val="00244F46"/>
    <w:rsid w:val="0024604F"/>
    <w:rsid w:val="002464C8"/>
    <w:rsid w:val="0024760D"/>
    <w:rsid w:val="002478CE"/>
    <w:rsid w:val="002503AB"/>
    <w:rsid w:val="0025195C"/>
    <w:rsid w:val="00251E93"/>
    <w:rsid w:val="00252206"/>
    <w:rsid w:val="00254995"/>
    <w:rsid w:val="0025519C"/>
    <w:rsid w:val="00255870"/>
    <w:rsid w:val="00256AB0"/>
    <w:rsid w:val="00256C8F"/>
    <w:rsid w:val="0025719A"/>
    <w:rsid w:val="00260466"/>
    <w:rsid w:val="00260E95"/>
    <w:rsid w:val="002610C4"/>
    <w:rsid w:val="00262781"/>
    <w:rsid w:val="002631E0"/>
    <w:rsid w:val="002632F4"/>
    <w:rsid w:val="0026393E"/>
    <w:rsid w:val="00264144"/>
    <w:rsid w:val="0026432D"/>
    <w:rsid w:val="002658B7"/>
    <w:rsid w:val="0026622E"/>
    <w:rsid w:val="0026627B"/>
    <w:rsid w:val="0026654A"/>
    <w:rsid w:val="002667E1"/>
    <w:rsid w:val="00266953"/>
    <w:rsid w:val="00267BFE"/>
    <w:rsid w:val="00270060"/>
    <w:rsid w:val="0027047E"/>
    <w:rsid w:val="00270532"/>
    <w:rsid w:val="002709BF"/>
    <w:rsid w:val="00272086"/>
    <w:rsid w:val="00272DA7"/>
    <w:rsid w:val="00273774"/>
    <w:rsid w:val="00273C53"/>
    <w:rsid w:val="0027529F"/>
    <w:rsid w:val="002760C7"/>
    <w:rsid w:val="00276EF5"/>
    <w:rsid w:val="00276EF9"/>
    <w:rsid w:val="00280AF4"/>
    <w:rsid w:val="00280CBB"/>
    <w:rsid w:val="002818B8"/>
    <w:rsid w:val="00281F02"/>
    <w:rsid w:val="00282392"/>
    <w:rsid w:val="00282904"/>
    <w:rsid w:val="00282A32"/>
    <w:rsid w:val="0028372B"/>
    <w:rsid w:val="002846CE"/>
    <w:rsid w:val="00284A06"/>
    <w:rsid w:val="00284C64"/>
    <w:rsid w:val="00284E06"/>
    <w:rsid w:val="00285140"/>
    <w:rsid w:val="0028519B"/>
    <w:rsid w:val="0028604B"/>
    <w:rsid w:val="00286722"/>
    <w:rsid w:val="00286CB9"/>
    <w:rsid w:val="00286CEB"/>
    <w:rsid w:val="0028708C"/>
    <w:rsid w:val="00287473"/>
    <w:rsid w:val="00290703"/>
    <w:rsid w:val="00290AF3"/>
    <w:rsid w:val="002910C2"/>
    <w:rsid w:val="0029337C"/>
    <w:rsid w:val="002966CE"/>
    <w:rsid w:val="00297A1B"/>
    <w:rsid w:val="00297A86"/>
    <w:rsid w:val="002A0531"/>
    <w:rsid w:val="002A2019"/>
    <w:rsid w:val="002A245F"/>
    <w:rsid w:val="002A2F72"/>
    <w:rsid w:val="002A312D"/>
    <w:rsid w:val="002A380F"/>
    <w:rsid w:val="002A382D"/>
    <w:rsid w:val="002A3CFB"/>
    <w:rsid w:val="002A4417"/>
    <w:rsid w:val="002A47B4"/>
    <w:rsid w:val="002A51A4"/>
    <w:rsid w:val="002A632B"/>
    <w:rsid w:val="002A6D64"/>
    <w:rsid w:val="002A77E8"/>
    <w:rsid w:val="002B0601"/>
    <w:rsid w:val="002B095A"/>
    <w:rsid w:val="002B0AC4"/>
    <w:rsid w:val="002B0D1E"/>
    <w:rsid w:val="002B0D7B"/>
    <w:rsid w:val="002B1498"/>
    <w:rsid w:val="002B1900"/>
    <w:rsid w:val="002B2434"/>
    <w:rsid w:val="002B3141"/>
    <w:rsid w:val="002B324A"/>
    <w:rsid w:val="002B35C1"/>
    <w:rsid w:val="002B467F"/>
    <w:rsid w:val="002B5F54"/>
    <w:rsid w:val="002B616D"/>
    <w:rsid w:val="002B635C"/>
    <w:rsid w:val="002B6500"/>
    <w:rsid w:val="002B66A6"/>
    <w:rsid w:val="002B7099"/>
    <w:rsid w:val="002B7175"/>
    <w:rsid w:val="002B7419"/>
    <w:rsid w:val="002B7EE1"/>
    <w:rsid w:val="002C001C"/>
    <w:rsid w:val="002C015A"/>
    <w:rsid w:val="002C0193"/>
    <w:rsid w:val="002C09A7"/>
    <w:rsid w:val="002C0BEA"/>
    <w:rsid w:val="002C0FDF"/>
    <w:rsid w:val="002C117A"/>
    <w:rsid w:val="002C1AA7"/>
    <w:rsid w:val="002C1C08"/>
    <w:rsid w:val="002C2149"/>
    <w:rsid w:val="002C2B9A"/>
    <w:rsid w:val="002C2F20"/>
    <w:rsid w:val="002C4DB8"/>
    <w:rsid w:val="002C54C6"/>
    <w:rsid w:val="002C5CE4"/>
    <w:rsid w:val="002C6618"/>
    <w:rsid w:val="002C6B8F"/>
    <w:rsid w:val="002C7851"/>
    <w:rsid w:val="002C7989"/>
    <w:rsid w:val="002D0838"/>
    <w:rsid w:val="002D1306"/>
    <w:rsid w:val="002D1539"/>
    <w:rsid w:val="002D3182"/>
    <w:rsid w:val="002D33EE"/>
    <w:rsid w:val="002D50D6"/>
    <w:rsid w:val="002D60A8"/>
    <w:rsid w:val="002D6F91"/>
    <w:rsid w:val="002D7236"/>
    <w:rsid w:val="002D7FE5"/>
    <w:rsid w:val="002E080F"/>
    <w:rsid w:val="002E0FF7"/>
    <w:rsid w:val="002E22B0"/>
    <w:rsid w:val="002E34B3"/>
    <w:rsid w:val="002E3CF1"/>
    <w:rsid w:val="002E46AF"/>
    <w:rsid w:val="002E4900"/>
    <w:rsid w:val="002E4BB9"/>
    <w:rsid w:val="002E5635"/>
    <w:rsid w:val="002E5E41"/>
    <w:rsid w:val="002E63AB"/>
    <w:rsid w:val="002E66B7"/>
    <w:rsid w:val="002E6ABB"/>
    <w:rsid w:val="002E6BBF"/>
    <w:rsid w:val="002E75F0"/>
    <w:rsid w:val="002F07DE"/>
    <w:rsid w:val="002F1742"/>
    <w:rsid w:val="002F216F"/>
    <w:rsid w:val="002F2AC5"/>
    <w:rsid w:val="002F3636"/>
    <w:rsid w:val="002F4264"/>
    <w:rsid w:val="002F65EC"/>
    <w:rsid w:val="002F6924"/>
    <w:rsid w:val="002F742A"/>
    <w:rsid w:val="002F7CBE"/>
    <w:rsid w:val="003000A5"/>
    <w:rsid w:val="00300C0B"/>
    <w:rsid w:val="00300E24"/>
    <w:rsid w:val="0030111F"/>
    <w:rsid w:val="00301C50"/>
    <w:rsid w:val="0030223E"/>
    <w:rsid w:val="003033B4"/>
    <w:rsid w:val="003033EB"/>
    <w:rsid w:val="00303909"/>
    <w:rsid w:val="0030390F"/>
    <w:rsid w:val="0030422C"/>
    <w:rsid w:val="00304B84"/>
    <w:rsid w:val="003051BE"/>
    <w:rsid w:val="00305472"/>
    <w:rsid w:val="00305BE9"/>
    <w:rsid w:val="0030602B"/>
    <w:rsid w:val="00306AFF"/>
    <w:rsid w:val="00306C8D"/>
    <w:rsid w:val="00306E49"/>
    <w:rsid w:val="00310DA1"/>
    <w:rsid w:val="003129AD"/>
    <w:rsid w:val="00312D8D"/>
    <w:rsid w:val="00314020"/>
    <w:rsid w:val="003145ED"/>
    <w:rsid w:val="00314C4D"/>
    <w:rsid w:val="003151F4"/>
    <w:rsid w:val="00315700"/>
    <w:rsid w:val="00315CC5"/>
    <w:rsid w:val="00317A0C"/>
    <w:rsid w:val="0032030D"/>
    <w:rsid w:val="00320767"/>
    <w:rsid w:val="00320913"/>
    <w:rsid w:val="00321A4D"/>
    <w:rsid w:val="00321A60"/>
    <w:rsid w:val="00321F01"/>
    <w:rsid w:val="00321F8D"/>
    <w:rsid w:val="00322924"/>
    <w:rsid w:val="00322FD9"/>
    <w:rsid w:val="003230D2"/>
    <w:rsid w:val="00324390"/>
    <w:rsid w:val="00324460"/>
    <w:rsid w:val="0032526F"/>
    <w:rsid w:val="00325448"/>
    <w:rsid w:val="0032653D"/>
    <w:rsid w:val="00326F07"/>
    <w:rsid w:val="003275AC"/>
    <w:rsid w:val="0032784F"/>
    <w:rsid w:val="00327B5E"/>
    <w:rsid w:val="00330CC7"/>
    <w:rsid w:val="00332266"/>
    <w:rsid w:val="00332543"/>
    <w:rsid w:val="00332D2F"/>
    <w:rsid w:val="00334428"/>
    <w:rsid w:val="003345AF"/>
    <w:rsid w:val="00335621"/>
    <w:rsid w:val="0033595A"/>
    <w:rsid w:val="00335AB3"/>
    <w:rsid w:val="00336718"/>
    <w:rsid w:val="00336DF3"/>
    <w:rsid w:val="0033704B"/>
    <w:rsid w:val="0033772C"/>
    <w:rsid w:val="00337D74"/>
    <w:rsid w:val="00340292"/>
    <w:rsid w:val="00341CD8"/>
    <w:rsid w:val="00341F77"/>
    <w:rsid w:val="00342003"/>
    <w:rsid w:val="00342AB5"/>
    <w:rsid w:val="003431C0"/>
    <w:rsid w:val="003446C8"/>
    <w:rsid w:val="00345C11"/>
    <w:rsid w:val="003460F9"/>
    <w:rsid w:val="003478A2"/>
    <w:rsid w:val="00347E91"/>
    <w:rsid w:val="00350127"/>
    <w:rsid w:val="003515C7"/>
    <w:rsid w:val="003517C7"/>
    <w:rsid w:val="00351E4B"/>
    <w:rsid w:val="0035256C"/>
    <w:rsid w:val="003531AA"/>
    <w:rsid w:val="003531DC"/>
    <w:rsid w:val="00353B52"/>
    <w:rsid w:val="00353C5E"/>
    <w:rsid w:val="003552CD"/>
    <w:rsid w:val="00356319"/>
    <w:rsid w:val="00357A8B"/>
    <w:rsid w:val="00357D15"/>
    <w:rsid w:val="00357F9F"/>
    <w:rsid w:val="00360544"/>
    <w:rsid w:val="00360800"/>
    <w:rsid w:val="00361891"/>
    <w:rsid w:val="00361ED6"/>
    <w:rsid w:val="00362299"/>
    <w:rsid w:val="00362621"/>
    <w:rsid w:val="00362FC5"/>
    <w:rsid w:val="0036388F"/>
    <w:rsid w:val="00363AE6"/>
    <w:rsid w:val="003645E0"/>
    <w:rsid w:val="003649CD"/>
    <w:rsid w:val="00365969"/>
    <w:rsid w:val="00365CCC"/>
    <w:rsid w:val="00367979"/>
    <w:rsid w:val="00370824"/>
    <w:rsid w:val="00370884"/>
    <w:rsid w:val="00371B13"/>
    <w:rsid w:val="00371DFF"/>
    <w:rsid w:val="0037270F"/>
    <w:rsid w:val="00372DBB"/>
    <w:rsid w:val="0037375E"/>
    <w:rsid w:val="00373BD3"/>
    <w:rsid w:val="003758C1"/>
    <w:rsid w:val="00375FBD"/>
    <w:rsid w:val="00376950"/>
    <w:rsid w:val="00376CF4"/>
    <w:rsid w:val="00377FDC"/>
    <w:rsid w:val="003817F0"/>
    <w:rsid w:val="00383389"/>
    <w:rsid w:val="00384E67"/>
    <w:rsid w:val="00387956"/>
    <w:rsid w:val="00387D7E"/>
    <w:rsid w:val="00387E0E"/>
    <w:rsid w:val="0039103E"/>
    <w:rsid w:val="003911D9"/>
    <w:rsid w:val="00391E31"/>
    <w:rsid w:val="00392E9C"/>
    <w:rsid w:val="00393185"/>
    <w:rsid w:val="00393566"/>
    <w:rsid w:val="003939A1"/>
    <w:rsid w:val="00394687"/>
    <w:rsid w:val="00394CDC"/>
    <w:rsid w:val="003958F2"/>
    <w:rsid w:val="00395F53"/>
    <w:rsid w:val="003A016E"/>
    <w:rsid w:val="003A0B6A"/>
    <w:rsid w:val="003A0E23"/>
    <w:rsid w:val="003A12EA"/>
    <w:rsid w:val="003A152D"/>
    <w:rsid w:val="003A1758"/>
    <w:rsid w:val="003A1D39"/>
    <w:rsid w:val="003A2136"/>
    <w:rsid w:val="003A2651"/>
    <w:rsid w:val="003A28F5"/>
    <w:rsid w:val="003A2C85"/>
    <w:rsid w:val="003A311B"/>
    <w:rsid w:val="003A4E74"/>
    <w:rsid w:val="003A6E81"/>
    <w:rsid w:val="003A7A57"/>
    <w:rsid w:val="003B0556"/>
    <w:rsid w:val="003B0BB2"/>
    <w:rsid w:val="003B0C3A"/>
    <w:rsid w:val="003B12FE"/>
    <w:rsid w:val="003B1590"/>
    <w:rsid w:val="003B1E8D"/>
    <w:rsid w:val="003B2313"/>
    <w:rsid w:val="003B240B"/>
    <w:rsid w:val="003B27FF"/>
    <w:rsid w:val="003B2E9C"/>
    <w:rsid w:val="003B354E"/>
    <w:rsid w:val="003B4CEB"/>
    <w:rsid w:val="003B5083"/>
    <w:rsid w:val="003B6352"/>
    <w:rsid w:val="003B746B"/>
    <w:rsid w:val="003C09DA"/>
    <w:rsid w:val="003C0A4A"/>
    <w:rsid w:val="003C0A77"/>
    <w:rsid w:val="003C0A87"/>
    <w:rsid w:val="003C171B"/>
    <w:rsid w:val="003C2304"/>
    <w:rsid w:val="003C3FEF"/>
    <w:rsid w:val="003C429F"/>
    <w:rsid w:val="003C59B2"/>
    <w:rsid w:val="003D0578"/>
    <w:rsid w:val="003D0BC7"/>
    <w:rsid w:val="003D1021"/>
    <w:rsid w:val="003D1355"/>
    <w:rsid w:val="003D1C2E"/>
    <w:rsid w:val="003D1EB3"/>
    <w:rsid w:val="003D26C7"/>
    <w:rsid w:val="003D29D4"/>
    <w:rsid w:val="003D2C5B"/>
    <w:rsid w:val="003D32B7"/>
    <w:rsid w:val="003D3362"/>
    <w:rsid w:val="003D3CF6"/>
    <w:rsid w:val="003D4F6C"/>
    <w:rsid w:val="003D5AA7"/>
    <w:rsid w:val="003D6149"/>
    <w:rsid w:val="003D6E7A"/>
    <w:rsid w:val="003D75C5"/>
    <w:rsid w:val="003E011D"/>
    <w:rsid w:val="003E058F"/>
    <w:rsid w:val="003E1437"/>
    <w:rsid w:val="003E249F"/>
    <w:rsid w:val="003E28CD"/>
    <w:rsid w:val="003E37F5"/>
    <w:rsid w:val="003E39EC"/>
    <w:rsid w:val="003E3A23"/>
    <w:rsid w:val="003E4676"/>
    <w:rsid w:val="003E5F74"/>
    <w:rsid w:val="003E60D6"/>
    <w:rsid w:val="003E6276"/>
    <w:rsid w:val="003E6969"/>
    <w:rsid w:val="003F0A9C"/>
    <w:rsid w:val="003F0D9F"/>
    <w:rsid w:val="003F131C"/>
    <w:rsid w:val="003F1580"/>
    <w:rsid w:val="003F1981"/>
    <w:rsid w:val="003F4433"/>
    <w:rsid w:val="003F5865"/>
    <w:rsid w:val="003F5DC7"/>
    <w:rsid w:val="003F63B9"/>
    <w:rsid w:val="003F64B3"/>
    <w:rsid w:val="003F672B"/>
    <w:rsid w:val="003F728B"/>
    <w:rsid w:val="004004B7"/>
    <w:rsid w:val="00400C70"/>
    <w:rsid w:val="00400F7A"/>
    <w:rsid w:val="00401027"/>
    <w:rsid w:val="00401A8B"/>
    <w:rsid w:val="00402229"/>
    <w:rsid w:val="0040304A"/>
    <w:rsid w:val="004034E1"/>
    <w:rsid w:val="00403533"/>
    <w:rsid w:val="00403BDC"/>
    <w:rsid w:val="00405F18"/>
    <w:rsid w:val="004078B5"/>
    <w:rsid w:val="00407987"/>
    <w:rsid w:val="0041001D"/>
    <w:rsid w:val="0041042A"/>
    <w:rsid w:val="004104A0"/>
    <w:rsid w:val="00411BC6"/>
    <w:rsid w:val="00411CAF"/>
    <w:rsid w:val="004123A8"/>
    <w:rsid w:val="004145DD"/>
    <w:rsid w:val="00414A2C"/>
    <w:rsid w:val="00414B3B"/>
    <w:rsid w:val="00416B83"/>
    <w:rsid w:val="00416D00"/>
    <w:rsid w:val="00417DD1"/>
    <w:rsid w:val="004215F5"/>
    <w:rsid w:val="0042169B"/>
    <w:rsid w:val="004234F7"/>
    <w:rsid w:val="0042492A"/>
    <w:rsid w:val="0042535C"/>
    <w:rsid w:val="004258BA"/>
    <w:rsid w:val="004263F6"/>
    <w:rsid w:val="0042645F"/>
    <w:rsid w:val="00426939"/>
    <w:rsid w:val="004279BA"/>
    <w:rsid w:val="00427E20"/>
    <w:rsid w:val="00430F1C"/>
    <w:rsid w:val="00431036"/>
    <w:rsid w:val="0043115F"/>
    <w:rsid w:val="004313C4"/>
    <w:rsid w:val="004318BB"/>
    <w:rsid w:val="00431B1D"/>
    <w:rsid w:val="00431F9F"/>
    <w:rsid w:val="004327BE"/>
    <w:rsid w:val="00433EAE"/>
    <w:rsid w:val="00434199"/>
    <w:rsid w:val="00436A31"/>
    <w:rsid w:val="0043731B"/>
    <w:rsid w:val="0043751C"/>
    <w:rsid w:val="0043781F"/>
    <w:rsid w:val="00437B32"/>
    <w:rsid w:val="00440128"/>
    <w:rsid w:val="0044052D"/>
    <w:rsid w:val="004415AA"/>
    <w:rsid w:val="00441BFE"/>
    <w:rsid w:val="00442A67"/>
    <w:rsid w:val="00442E2A"/>
    <w:rsid w:val="004437AE"/>
    <w:rsid w:val="00443AE8"/>
    <w:rsid w:val="00443DDB"/>
    <w:rsid w:val="00444465"/>
    <w:rsid w:val="00445EEB"/>
    <w:rsid w:val="0044629B"/>
    <w:rsid w:val="00447061"/>
    <w:rsid w:val="00447D02"/>
    <w:rsid w:val="00447DCA"/>
    <w:rsid w:val="004510E6"/>
    <w:rsid w:val="00451616"/>
    <w:rsid w:val="004527F7"/>
    <w:rsid w:val="004529FD"/>
    <w:rsid w:val="00454447"/>
    <w:rsid w:val="00454D07"/>
    <w:rsid w:val="00454F45"/>
    <w:rsid w:val="004552AA"/>
    <w:rsid w:val="0045595B"/>
    <w:rsid w:val="004570ED"/>
    <w:rsid w:val="004577F2"/>
    <w:rsid w:val="00457B10"/>
    <w:rsid w:val="00457B3B"/>
    <w:rsid w:val="00460056"/>
    <w:rsid w:val="00460613"/>
    <w:rsid w:val="00460832"/>
    <w:rsid w:val="00461E4A"/>
    <w:rsid w:val="0046371F"/>
    <w:rsid w:val="00464263"/>
    <w:rsid w:val="00464316"/>
    <w:rsid w:val="0046488B"/>
    <w:rsid w:val="004649F0"/>
    <w:rsid w:val="004655BC"/>
    <w:rsid w:val="004662CB"/>
    <w:rsid w:val="00466E54"/>
    <w:rsid w:val="00467B30"/>
    <w:rsid w:val="00470DBD"/>
    <w:rsid w:val="0047126E"/>
    <w:rsid w:val="004716A2"/>
    <w:rsid w:val="00471B52"/>
    <w:rsid w:val="00471C5C"/>
    <w:rsid w:val="00472391"/>
    <w:rsid w:val="0047254F"/>
    <w:rsid w:val="00472BFF"/>
    <w:rsid w:val="00472D1F"/>
    <w:rsid w:val="00474816"/>
    <w:rsid w:val="00474AD5"/>
    <w:rsid w:val="00474CD8"/>
    <w:rsid w:val="00474F65"/>
    <w:rsid w:val="00476116"/>
    <w:rsid w:val="0047638F"/>
    <w:rsid w:val="00476B20"/>
    <w:rsid w:val="004770C1"/>
    <w:rsid w:val="0047714B"/>
    <w:rsid w:val="00480D08"/>
    <w:rsid w:val="00481BD4"/>
    <w:rsid w:val="0048256F"/>
    <w:rsid w:val="0048293C"/>
    <w:rsid w:val="00483AFA"/>
    <w:rsid w:val="00483B29"/>
    <w:rsid w:val="00483D1F"/>
    <w:rsid w:val="00484F56"/>
    <w:rsid w:val="004857C3"/>
    <w:rsid w:val="00485E4F"/>
    <w:rsid w:val="0048672B"/>
    <w:rsid w:val="00486E33"/>
    <w:rsid w:val="004908ED"/>
    <w:rsid w:val="00490C49"/>
    <w:rsid w:val="00490D13"/>
    <w:rsid w:val="00490EC0"/>
    <w:rsid w:val="004913CF"/>
    <w:rsid w:val="0049255B"/>
    <w:rsid w:val="00492898"/>
    <w:rsid w:val="00492C00"/>
    <w:rsid w:val="00493146"/>
    <w:rsid w:val="004933E2"/>
    <w:rsid w:val="00494B3B"/>
    <w:rsid w:val="004952B8"/>
    <w:rsid w:val="00495F16"/>
    <w:rsid w:val="0049637A"/>
    <w:rsid w:val="004A1EEA"/>
    <w:rsid w:val="004A2146"/>
    <w:rsid w:val="004A2AE2"/>
    <w:rsid w:val="004A2DFD"/>
    <w:rsid w:val="004A30F4"/>
    <w:rsid w:val="004A3714"/>
    <w:rsid w:val="004A3A6D"/>
    <w:rsid w:val="004A48C4"/>
    <w:rsid w:val="004A5E9D"/>
    <w:rsid w:val="004A634E"/>
    <w:rsid w:val="004A64B0"/>
    <w:rsid w:val="004A7F43"/>
    <w:rsid w:val="004B054A"/>
    <w:rsid w:val="004B067B"/>
    <w:rsid w:val="004B0D22"/>
    <w:rsid w:val="004B0F3C"/>
    <w:rsid w:val="004B12BC"/>
    <w:rsid w:val="004B13C7"/>
    <w:rsid w:val="004B2DBB"/>
    <w:rsid w:val="004B31DE"/>
    <w:rsid w:val="004B3D6E"/>
    <w:rsid w:val="004B4367"/>
    <w:rsid w:val="004B4CF5"/>
    <w:rsid w:val="004B531D"/>
    <w:rsid w:val="004B53DF"/>
    <w:rsid w:val="004B6D1A"/>
    <w:rsid w:val="004B708B"/>
    <w:rsid w:val="004B7F9C"/>
    <w:rsid w:val="004B7FC8"/>
    <w:rsid w:val="004C01AC"/>
    <w:rsid w:val="004C0C6C"/>
    <w:rsid w:val="004C1C76"/>
    <w:rsid w:val="004C3347"/>
    <w:rsid w:val="004C5540"/>
    <w:rsid w:val="004C58FD"/>
    <w:rsid w:val="004C7343"/>
    <w:rsid w:val="004C74F7"/>
    <w:rsid w:val="004D0217"/>
    <w:rsid w:val="004D04E3"/>
    <w:rsid w:val="004D08CB"/>
    <w:rsid w:val="004D1C21"/>
    <w:rsid w:val="004D1E61"/>
    <w:rsid w:val="004D2974"/>
    <w:rsid w:val="004D2EE0"/>
    <w:rsid w:val="004D32C7"/>
    <w:rsid w:val="004D36C1"/>
    <w:rsid w:val="004D4131"/>
    <w:rsid w:val="004D43E9"/>
    <w:rsid w:val="004D4622"/>
    <w:rsid w:val="004D4E5C"/>
    <w:rsid w:val="004D515E"/>
    <w:rsid w:val="004D6396"/>
    <w:rsid w:val="004D7EEA"/>
    <w:rsid w:val="004D7FCC"/>
    <w:rsid w:val="004E12D6"/>
    <w:rsid w:val="004E17C6"/>
    <w:rsid w:val="004E2DAF"/>
    <w:rsid w:val="004E369E"/>
    <w:rsid w:val="004E3FCB"/>
    <w:rsid w:val="004E466B"/>
    <w:rsid w:val="004E5BDB"/>
    <w:rsid w:val="004E5C44"/>
    <w:rsid w:val="004E5FA3"/>
    <w:rsid w:val="004E6D3E"/>
    <w:rsid w:val="004E7C38"/>
    <w:rsid w:val="004F0D67"/>
    <w:rsid w:val="004F10C9"/>
    <w:rsid w:val="004F17D1"/>
    <w:rsid w:val="004F2088"/>
    <w:rsid w:val="004F2624"/>
    <w:rsid w:val="004F3075"/>
    <w:rsid w:val="004F3886"/>
    <w:rsid w:val="004F4C56"/>
    <w:rsid w:val="004F4DA5"/>
    <w:rsid w:val="004F64F2"/>
    <w:rsid w:val="004F77AB"/>
    <w:rsid w:val="005001F3"/>
    <w:rsid w:val="0050026B"/>
    <w:rsid w:val="005010A0"/>
    <w:rsid w:val="0050127E"/>
    <w:rsid w:val="00501305"/>
    <w:rsid w:val="00501896"/>
    <w:rsid w:val="00501C97"/>
    <w:rsid w:val="00502030"/>
    <w:rsid w:val="0050273E"/>
    <w:rsid w:val="005029DC"/>
    <w:rsid w:val="00502D8A"/>
    <w:rsid w:val="00504577"/>
    <w:rsid w:val="005053CB"/>
    <w:rsid w:val="005059F1"/>
    <w:rsid w:val="0050621F"/>
    <w:rsid w:val="00506625"/>
    <w:rsid w:val="00506B32"/>
    <w:rsid w:val="00506D1D"/>
    <w:rsid w:val="00507DED"/>
    <w:rsid w:val="0051104C"/>
    <w:rsid w:val="00511F5F"/>
    <w:rsid w:val="00512839"/>
    <w:rsid w:val="005130A7"/>
    <w:rsid w:val="00514362"/>
    <w:rsid w:val="00514EC9"/>
    <w:rsid w:val="00515A23"/>
    <w:rsid w:val="00515F91"/>
    <w:rsid w:val="005160EA"/>
    <w:rsid w:val="00516250"/>
    <w:rsid w:val="00520DC7"/>
    <w:rsid w:val="005217D4"/>
    <w:rsid w:val="0052382C"/>
    <w:rsid w:val="00524331"/>
    <w:rsid w:val="00524746"/>
    <w:rsid w:val="00525DD1"/>
    <w:rsid w:val="00526511"/>
    <w:rsid w:val="005277B4"/>
    <w:rsid w:val="00527927"/>
    <w:rsid w:val="0053017F"/>
    <w:rsid w:val="0053144B"/>
    <w:rsid w:val="00531C58"/>
    <w:rsid w:val="005320D4"/>
    <w:rsid w:val="00532247"/>
    <w:rsid w:val="005327C2"/>
    <w:rsid w:val="00533609"/>
    <w:rsid w:val="00534121"/>
    <w:rsid w:val="005342B8"/>
    <w:rsid w:val="00534B0F"/>
    <w:rsid w:val="00534F1E"/>
    <w:rsid w:val="00536DE7"/>
    <w:rsid w:val="00537115"/>
    <w:rsid w:val="005400AD"/>
    <w:rsid w:val="005424B3"/>
    <w:rsid w:val="005427AF"/>
    <w:rsid w:val="00542ECB"/>
    <w:rsid w:val="005432BA"/>
    <w:rsid w:val="00543405"/>
    <w:rsid w:val="005443A5"/>
    <w:rsid w:val="0054472C"/>
    <w:rsid w:val="00544D66"/>
    <w:rsid w:val="00545312"/>
    <w:rsid w:val="00545AED"/>
    <w:rsid w:val="00546D00"/>
    <w:rsid w:val="005470F3"/>
    <w:rsid w:val="005472B3"/>
    <w:rsid w:val="00547CAF"/>
    <w:rsid w:val="00550C11"/>
    <w:rsid w:val="00550DE7"/>
    <w:rsid w:val="005514BB"/>
    <w:rsid w:val="0055185C"/>
    <w:rsid w:val="00551F73"/>
    <w:rsid w:val="00552301"/>
    <w:rsid w:val="0055269F"/>
    <w:rsid w:val="00552B8A"/>
    <w:rsid w:val="00553046"/>
    <w:rsid w:val="00553E0F"/>
    <w:rsid w:val="00553E62"/>
    <w:rsid w:val="0055471C"/>
    <w:rsid w:val="00554AB0"/>
    <w:rsid w:val="005550B9"/>
    <w:rsid w:val="0055561C"/>
    <w:rsid w:val="0055629C"/>
    <w:rsid w:val="005570FC"/>
    <w:rsid w:val="005572E2"/>
    <w:rsid w:val="00557981"/>
    <w:rsid w:val="00560148"/>
    <w:rsid w:val="0056016F"/>
    <w:rsid w:val="005605A2"/>
    <w:rsid w:val="0056080F"/>
    <w:rsid w:val="00560EDE"/>
    <w:rsid w:val="00561042"/>
    <w:rsid w:val="005610C7"/>
    <w:rsid w:val="005613DA"/>
    <w:rsid w:val="00561C91"/>
    <w:rsid w:val="0056222E"/>
    <w:rsid w:val="0056224F"/>
    <w:rsid w:val="00565011"/>
    <w:rsid w:val="0056506E"/>
    <w:rsid w:val="00565EBC"/>
    <w:rsid w:val="0056662F"/>
    <w:rsid w:val="00566D53"/>
    <w:rsid w:val="0056708A"/>
    <w:rsid w:val="00567242"/>
    <w:rsid w:val="00567755"/>
    <w:rsid w:val="00567EA2"/>
    <w:rsid w:val="005705CC"/>
    <w:rsid w:val="00571BB7"/>
    <w:rsid w:val="0057317C"/>
    <w:rsid w:val="00573656"/>
    <w:rsid w:val="0057492E"/>
    <w:rsid w:val="0057496C"/>
    <w:rsid w:val="005749A3"/>
    <w:rsid w:val="00574A7F"/>
    <w:rsid w:val="00576774"/>
    <w:rsid w:val="00581962"/>
    <w:rsid w:val="005819F4"/>
    <w:rsid w:val="005823F5"/>
    <w:rsid w:val="00583542"/>
    <w:rsid w:val="00583B31"/>
    <w:rsid w:val="00583C8F"/>
    <w:rsid w:val="00583FEE"/>
    <w:rsid w:val="00584380"/>
    <w:rsid w:val="00584A01"/>
    <w:rsid w:val="00584A5C"/>
    <w:rsid w:val="00585932"/>
    <w:rsid w:val="00586108"/>
    <w:rsid w:val="00586BF6"/>
    <w:rsid w:val="00590860"/>
    <w:rsid w:val="00591C8A"/>
    <w:rsid w:val="0059225E"/>
    <w:rsid w:val="00592DB7"/>
    <w:rsid w:val="00592DDF"/>
    <w:rsid w:val="00593058"/>
    <w:rsid w:val="00593173"/>
    <w:rsid w:val="00593882"/>
    <w:rsid w:val="005939D5"/>
    <w:rsid w:val="00594F48"/>
    <w:rsid w:val="00595607"/>
    <w:rsid w:val="005956D0"/>
    <w:rsid w:val="00595A3C"/>
    <w:rsid w:val="00596491"/>
    <w:rsid w:val="005977F1"/>
    <w:rsid w:val="005A0446"/>
    <w:rsid w:val="005A0590"/>
    <w:rsid w:val="005A0C98"/>
    <w:rsid w:val="005A2DAF"/>
    <w:rsid w:val="005A2DD2"/>
    <w:rsid w:val="005A36AB"/>
    <w:rsid w:val="005A3D6F"/>
    <w:rsid w:val="005A3D89"/>
    <w:rsid w:val="005A449E"/>
    <w:rsid w:val="005A4806"/>
    <w:rsid w:val="005A4843"/>
    <w:rsid w:val="005A4DBC"/>
    <w:rsid w:val="005A5578"/>
    <w:rsid w:val="005A5684"/>
    <w:rsid w:val="005A6B51"/>
    <w:rsid w:val="005A77BF"/>
    <w:rsid w:val="005A7A04"/>
    <w:rsid w:val="005A7C9B"/>
    <w:rsid w:val="005B0B37"/>
    <w:rsid w:val="005B0E94"/>
    <w:rsid w:val="005B15E1"/>
    <w:rsid w:val="005B1A7C"/>
    <w:rsid w:val="005B2312"/>
    <w:rsid w:val="005B2964"/>
    <w:rsid w:val="005B2C4B"/>
    <w:rsid w:val="005B4660"/>
    <w:rsid w:val="005B489D"/>
    <w:rsid w:val="005B569E"/>
    <w:rsid w:val="005B5859"/>
    <w:rsid w:val="005B5D13"/>
    <w:rsid w:val="005B62F2"/>
    <w:rsid w:val="005B7466"/>
    <w:rsid w:val="005C113B"/>
    <w:rsid w:val="005C1523"/>
    <w:rsid w:val="005C1882"/>
    <w:rsid w:val="005C22CF"/>
    <w:rsid w:val="005C3156"/>
    <w:rsid w:val="005C3524"/>
    <w:rsid w:val="005C58A6"/>
    <w:rsid w:val="005C598D"/>
    <w:rsid w:val="005C6D14"/>
    <w:rsid w:val="005C7540"/>
    <w:rsid w:val="005C7788"/>
    <w:rsid w:val="005C7B65"/>
    <w:rsid w:val="005D128F"/>
    <w:rsid w:val="005D1461"/>
    <w:rsid w:val="005D16CB"/>
    <w:rsid w:val="005D2FFF"/>
    <w:rsid w:val="005D4337"/>
    <w:rsid w:val="005D43BE"/>
    <w:rsid w:val="005D4458"/>
    <w:rsid w:val="005D4ED7"/>
    <w:rsid w:val="005D5215"/>
    <w:rsid w:val="005D620D"/>
    <w:rsid w:val="005D6A6C"/>
    <w:rsid w:val="005D7594"/>
    <w:rsid w:val="005D7C43"/>
    <w:rsid w:val="005E0175"/>
    <w:rsid w:val="005E09BB"/>
    <w:rsid w:val="005E119B"/>
    <w:rsid w:val="005E1322"/>
    <w:rsid w:val="005E1472"/>
    <w:rsid w:val="005E24E0"/>
    <w:rsid w:val="005E279F"/>
    <w:rsid w:val="005E30E2"/>
    <w:rsid w:val="005E3944"/>
    <w:rsid w:val="005E4AAB"/>
    <w:rsid w:val="005E4DDB"/>
    <w:rsid w:val="005E5756"/>
    <w:rsid w:val="005E5E49"/>
    <w:rsid w:val="005E6808"/>
    <w:rsid w:val="005F0BD3"/>
    <w:rsid w:val="005F0F02"/>
    <w:rsid w:val="005F0FE2"/>
    <w:rsid w:val="005F168F"/>
    <w:rsid w:val="005F1E3E"/>
    <w:rsid w:val="005F23B3"/>
    <w:rsid w:val="005F2527"/>
    <w:rsid w:val="005F2F2D"/>
    <w:rsid w:val="005F55EA"/>
    <w:rsid w:val="005F58D3"/>
    <w:rsid w:val="005F6328"/>
    <w:rsid w:val="005F6347"/>
    <w:rsid w:val="005F770C"/>
    <w:rsid w:val="00600373"/>
    <w:rsid w:val="00601C35"/>
    <w:rsid w:val="00602854"/>
    <w:rsid w:val="0060366A"/>
    <w:rsid w:val="006038D0"/>
    <w:rsid w:val="006043B4"/>
    <w:rsid w:val="006044F8"/>
    <w:rsid w:val="00604C6C"/>
    <w:rsid w:val="00604D39"/>
    <w:rsid w:val="006058FD"/>
    <w:rsid w:val="00605B49"/>
    <w:rsid w:val="006066C1"/>
    <w:rsid w:val="00606CDA"/>
    <w:rsid w:val="00606F4C"/>
    <w:rsid w:val="006079E3"/>
    <w:rsid w:val="00607C74"/>
    <w:rsid w:val="006100FB"/>
    <w:rsid w:val="006103D7"/>
    <w:rsid w:val="0061094E"/>
    <w:rsid w:val="00610998"/>
    <w:rsid w:val="00611D0E"/>
    <w:rsid w:val="00612912"/>
    <w:rsid w:val="00613A5E"/>
    <w:rsid w:val="00613B36"/>
    <w:rsid w:val="0061492A"/>
    <w:rsid w:val="00614B54"/>
    <w:rsid w:val="006151B1"/>
    <w:rsid w:val="0061640A"/>
    <w:rsid w:val="00617DCF"/>
    <w:rsid w:val="006217FA"/>
    <w:rsid w:val="006225F0"/>
    <w:rsid w:val="00622749"/>
    <w:rsid w:val="00623AD0"/>
    <w:rsid w:val="00624CE5"/>
    <w:rsid w:val="00625C02"/>
    <w:rsid w:val="00626B84"/>
    <w:rsid w:val="00626ED8"/>
    <w:rsid w:val="00627F68"/>
    <w:rsid w:val="0063100D"/>
    <w:rsid w:val="006311CF"/>
    <w:rsid w:val="00632352"/>
    <w:rsid w:val="00632B82"/>
    <w:rsid w:val="00632E12"/>
    <w:rsid w:val="006342B7"/>
    <w:rsid w:val="006344D6"/>
    <w:rsid w:val="0063472B"/>
    <w:rsid w:val="00635860"/>
    <w:rsid w:val="006363FA"/>
    <w:rsid w:val="0063705A"/>
    <w:rsid w:val="0063726F"/>
    <w:rsid w:val="00637C36"/>
    <w:rsid w:val="00641AA7"/>
    <w:rsid w:val="006422CB"/>
    <w:rsid w:val="00642520"/>
    <w:rsid w:val="00642699"/>
    <w:rsid w:val="006429BA"/>
    <w:rsid w:val="0064338C"/>
    <w:rsid w:val="006438A7"/>
    <w:rsid w:val="00643AAD"/>
    <w:rsid w:val="00643CBA"/>
    <w:rsid w:val="006448C2"/>
    <w:rsid w:val="00645D67"/>
    <w:rsid w:val="00646B16"/>
    <w:rsid w:val="00646D05"/>
    <w:rsid w:val="00647378"/>
    <w:rsid w:val="006473CE"/>
    <w:rsid w:val="0065021B"/>
    <w:rsid w:val="006508B5"/>
    <w:rsid w:val="00651942"/>
    <w:rsid w:val="00651A1C"/>
    <w:rsid w:val="00652510"/>
    <w:rsid w:val="00652ED0"/>
    <w:rsid w:val="0065314C"/>
    <w:rsid w:val="0065373C"/>
    <w:rsid w:val="00653E55"/>
    <w:rsid w:val="006540B2"/>
    <w:rsid w:val="0065472B"/>
    <w:rsid w:val="00655C9D"/>
    <w:rsid w:val="0065773B"/>
    <w:rsid w:val="00660DFA"/>
    <w:rsid w:val="00660F44"/>
    <w:rsid w:val="0066289A"/>
    <w:rsid w:val="00664494"/>
    <w:rsid w:val="00664BF5"/>
    <w:rsid w:val="006651CC"/>
    <w:rsid w:val="00665539"/>
    <w:rsid w:val="00666066"/>
    <w:rsid w:val="00666122"/>
    <w:rsid w:val="006665B5"/>
    <w:rsid w:val="00667393"/>
    <w:rsid w:val="00667CD6"/>
    <w:rsid w:val="00670F17"/>
    <w:rsid w:val="00670FBB"/>
    <w:rsid w:val="00671D55"/>
    <w:rsid w:val="0067292A"/>
    <w:rsid w:val="00673291"/>
    <w:rsid w:val="00673E6B"/>
    <w:rsid w:val="006745C0"/>
    <w:rsid w:val="00674BD1"/>
    <w:rsid w:val="00674C2A"/>
    <w:rsid w:val="006766F8"/>
    <w:rsid w:val="00676F3F"/>
    <w:rsid w:val="006773E0"/>
    <w:rsid w:val="006775D6"/>
    <w:rsid w:val="006776EF"/>
    <w:rsid w:val="00677D84"/>
    <w:rsid w:val="00681003"/>
    <w:rsid w:val="0068145A"/>
    <w:rsid w:val="00683456"/>
    <w:rsid w:val="00683E07"/>
    <w:rsid w:val="00683E4A"/>
    <w:rsid w:val="00683F33"/>
    <w:rsid w:val="0068459E"/>
    <w:rsid w:val="00685CFD"/>
    <w:rsid w:val="00685F54"/>
    <w:rsid w:val="00686E58"/>
    <w:rsid w:val="00686EFD"/>
    <w:rsid w:val="00686FD0"/>
    <w:rsid w:val="00687337"/>
    <w:rsid w:val="0068759C"/>
    <w:rsid w:val="00690771"/>
    <w:rsid w:val="00690B3B"/>
    <w:rsid w:val="00692613"/>
    <w:rsid w:val="00692787"/>
    <w:rsid w:val="00694F5B"/>
    <w:rsid w:val="0069638E"/>
    <w:rsid w:val="00696A55"/>
    <w:rsid w:val="00696B90"/>
    <w:rsid w:val="00696BBC"/>
    <w:rsid w:val="00696E41"/>
    <w:rsid w:val="00697087"/>
    <w:rsid w:val="006970F7"/>
    <w:rsid w:val="006972B4"/>
    <w:rsid w:val="0069735A"/>
    <w:rsid w:val="006A18D4"/>
    <w:rsid w:val="006A1D1A"/>
    <w:rsid w:val="006A2C53"/>
    <w:rsid w:val="006A3036"/>
    <w:rsid w:val="006A3698"/>
    <w:rsid w:val="006A37CF"/>
    <w:rsid w:val="006A4665"/>
    <w:rsid w:val="006A51AF"/>
    <w:rsid w:val="006A69E1"/>
    <w:rsid w:val="006B0DC9"/>
    <w:rsid w:val="006B2BE2"/>
    <w:rsid w:val="006B3049"/>
    <w:rsid w:val="006B34D1"/>
    <w:rsid w:val="006B3633"/>
    <w:rsid w:val="006B40CD"/>
    <w:rsid w:val="006B415A"/>
    <w:rsid w:val="006B41A7"/>
    <w:rsid w:val="006B57E3"/>
    <w:rsid w:val="006B5B1C"/>
    <w:rsid w:val="006C0019"/>
    <w:rsid w:val="006C08A0"/>
    <w:rsid w:val="006C1FCA"/>
    <w:rsid w:val="006C2C99"/>
    <w:rsid w:val="006C33CB"/>
    <w:rsid w:val="006C375E"/>
    <w:rsid w:val="006C3A88"/>
    <w:rsid w:val="006D01D1"/>
    <w:rsid w:val="006D3D42"/>
    <w:rsid w:val="006D4A8E"/>
    <w:rsid w:val="006D532C"/>
    <w:rsid w:val="006D5A87"/>
    <w:rsid w:val="006D62CE"/>
    <w:rsid w:val="006D70EE"/>
    <w:rsid w:val="006D73B9"/>
    <w:rsid w:val="006D762C"/>
    <w:rsid w:val="006D7E5D"/>
    <w:rsid w:val="006E0185"/>
    <w:rsid w:val="006E0190"/>
    <w:rsid w:val="006E0193"/>
    <w:rsid w:val="006E03FB"/>
    <w:rsid w:val="006E0909"/>
    <w:rsid w:val="006E096C"/>
    <w:rsid w:val="006E0CB7"/>
    <w:rsid w:val="006E11BD"/>
    <w:rsid w:val="006E17F1"/>
    <w:rsid w:val="006E3E43"/>
    <w:rsid w:val="006E4633"/>
    <w:rsid w:val="006E4809"/>
    <w:rsid w:val="006E527B"/>
    <w:rsid w:val="006E5309"/>
    <w:rsid w:val="006E530B"/>
    <w:rsid w:val="006E6BFD"/>
    <w:rsid w:val="006F00F9"/>
    <w:rsid w:val="006F0CEB"/>
    <w:rsid w:val="006F1589"/>
    <w:rsid w:val="006F2B58"/>
    <w:rsid w:val="006F2C01"/>
    <w:rsid w:val="006F2E9B"/>
    <w:rsid w:val="006F30C4"/>
    <w:rsid w:val="006F33DF"/>
    <w:rsid w:val="006F37AA"/>
    <w:rsid w:val="006F387A"/>
    <w:rsid w:val="006F4F5E"/>
    <w:rsid w:val="006F6072"/>
    <w:rsid w:val="006F64B3"/>
    <w:rsid w:val="006F7D2C"/>
    <w:rsid w:val="006F7F57"/>
    <w:rsid w:val="00700324"/>
    <w:rsid w:val="007009A3"/>
    <w:rsid w:val="007013B2"/>
    <w:rsid w:val="00701668"/>
    <w:rsid w:val="00701767"/>
    <w:rsid w:val="00702CD0"/>
    <w:rsid w:val="00703191"/>
    <w:rsid w:val="007049C1"/>
    <w:rsid w:val="007049C6"/>
    <w:rsid w:val="00704CB8"/>
    <w:rsid w:val="00704F9D"/>
    <w:rsid w:val="007055A8"/>
    <w:rsid w:val="007056C3"/>
    <w:rsid w:val="007059D5"/>
    <w:rsid w:val="00705B6D"/>
    <w:rsid w:val="007067D7"/>
    <w:rsid w:val="00707134"/>
    <w:rsid w:val="007072A6"/>
    <w:rsid w:val="00710B5B"/>
    <w:rsid w:val="00710BD3"/>
    <w:rsid w:val="00711DA4"/>
    <w:rsid w:val="00711F83"/>
    <w:rsid w:val="007124EC"/>
    <w:rsid w:val="00712E62"/>
    <w:rsid w:val="0071300D"/>
    <w:rsid w:val="00713537"/>
    <w:rsid w:val="00713998"/>
    <w:rsid w:val="00713E3C"/>
    <w:rsid w:val="00714B1C"/>
    <w:rsid w:val="00715BF2"/>
    <w:rsid w:val="0071602B"/>
    <w:rsid w:val="00716377"/>
    <w:rsid w:val="00717B90"/>
    <w:rsid w:val="00717C47"/>
    <w:rsid w:val="00717E81"/>
    <w:rsid w:val="00720275"/>
    <w:rsid w:val="00720BDF"/>
    <w:rsid w:val="00721B8C"/>
    <w:rsid w:val="00721C66"/>
    <w:rsid w:val="00721ECE"/>
    <w:rsid w:val="007222BE"/>
    <w:rsid w:val="00722E2F"/>
    <w:rsid w:val="007231B7"/>
    <w:rsid w:val="00724E33"/>
    <w:rsid w:val="00724FF9"/>
    <w:rsid w:val="007256DC"/>
    <w:rsid w:val="00726946"/>
    <w:rsid w:val="007269A3"/>
    <w:rsid w:val="00726B60"/>
    <w:rsid w:val="007300DF"/>
    <w:rsid w:val="00730181"/>
    <w:rsid w:val="00732375"/>
    <w:rsid w:val="007328B4"/>
    <w:rsid w:val="00732976"/>
    <w:rsid w:val="0073323D"/>
    <w:rsid w:val="007334D5"/>
    <w:rsid w:val="00733639"/>
    <w:rsid w:val="00733AB7"/>
    <w:rsid w:val="00733AD5"/>
    <w:rsid w:val="0073471A"/>
    <w:rsid w:val="007347BF"/>
    <w:rsid w:val="00735117"/>
    <w:rsid w:val="00735286"/>
    <w:rsid w:val="007352EF"/>
    <w:rsid w:val="00735A0C"/>
    <w:rsid w:val="00735B1A"/>
    <w:rsid w:val="00736836"/>
    <w:rsid w:val="0073712D"/>
    <w:rsid w:val="007375A6"/>
    <w:rsid w:val="0074183C"/>
    <w:rsid w:val="0074217F"/>
    <w:rsid w:val="007424CB"/>
    <w:rsid w:val="007431E3"/>
    <w:rsid w:val="00743AA8"/>
    <w:rsid w:val="00744E00"/>
    <w:rsid w:val="00744FF0"/>
    <w:rsid w:val="0074571B"/>
    <w:rsid w:val="00745ADF"/>
    <w:rsid w:val="007465A3"/>
    <w:rsid w:val="007469BD"/>
    <w:rsid w:val="007478B1"/>
    <w:rsid w:val="00747DE1"/>
    <w:rsid w:val="007503C7"/>
    <w:rsid w:val="0075069A"/>
    <w:rsid w:val="007513FE"/>
    <w:rsid w:val="00752378"/>
    <w:rsid w:val="00752E4B"/>
    <w:rsid w:val="0075346A"/>
    <w:rsid w:val="00753FA6"/>
    <w:rsid w:val="00756057"/>
    <w:rsid w:val="00756202"/>
    <w:rsid w:val="0075638F"/>
    <w:rsid w:val="0076001D"/>
    <w:rsid w:val="0076113E"/>
    <w:rsid w:val="00761426"/>
    <w:rsid w:val="007625C7"/>
    <w:rsid w:val="0076298A"/>
    <w:rsid w:val="007629B8"/>
    <w:rsid w:val="00762D12"/>
    <w:rsid w:val="00763140"/>
    <w:rsid w:val="0076334E"/>
    <w:rsid w:val="00763BF0"/>
    <w:rsid w:val="00763F0D"/>
    <w:rsid w:val="00764121"/>
    <w:rsid w:val="0076454A"/>
    <w:rsid w:val="00765120"/>
    <w:rsid w:val="007666D9"/>
    <w:rsid w:val="00767378"/>
    <w:rsid w:val="00767A63"/>
    <w:rsid w:val="0077006D"/>
    <w:rsid w:val="007700E7"/>
    <w:rsid w:val="007706B7"/>
    <w:rsid w:val="007707A6"/>
    <w:rsid w:val="00770DC9"/>
    <w:rsid w:val="0077175E"/>
    <w:rsid w:val="0077253D"/>
    <w:rsid w:val="007727CC"/>
    <w:rsid w:val="00772F58"/>
    <w:rsid w:val="00773629"/>
    <w:rsid w:val="0077377B"/>
    <w:rsid w:val="00773C29"/>
    <w:rsid w:val="007740B9"/>
    <w:rsid w:val="00774352"/>
    <w:rsid w:val="007752EA"/>
    <w:rsid w:val="00775E3E"/>
    <w:rsid w:val="0077688B"/>
    <w:rsid w:val="00776BE1"/>
    <w:rsid w:val="00776E0A"/>
    <w:rsid w:val="00777364"/>
    <w:rsid w:val="00777527"/>
    <w:rsid w:val="0077798C"/>
    <w:rsid w:val="00777F71"/>
    <w:rsid w:val="00780137"/>
    <w:rsid w:val="00780513"/>
    <w:rsid w:val="00780A96"/>
    <w:rsid w:val="00781108"/>
    <w:rsid w:val="0078142B"/>
    <w:rsid w:val="007819DA"/>
    <w:rsid w:val="00781A85"/>
    <w:rsid w:val="00782475"/>
    <w:rsid w:val="00782929"/>
    <w:rsid w:val="007838C5"/>
    <w:rsid w:val="00783EF2"/>
    <w:rsid w:val="00784EF5"/>
    <w:rsid w:val="007862EE"/>
    <w:rsid w:val="0078690F"/>
    <w:rsid w:val="00787339"/>
    <w:rsid w:val="007873F8"/>
    <w:rsid w:val="0079168A"/>
    <w:rsid w:val="00792B3D"/>
    <w:rsid w:val="00793379"/>
    <w:rsid w:val="00793B9F"/>
    <w:rsid w:val="0079634D"/>
    <w:rsid w:val="007969C0"/>
    <w:rsid w:val="00796C5A"/>
    <w:rsid w:val="007970E6"/>
    <w:rsid w:val="00797628"/>
    <w:rsid w:val="00797E0D"/>
    <w:rsid w:val="007A0E98"/>
    <w:rsid w:val="007A20CA"/>
    <w:rsid w:val="007A2D64"/>
    <w:rsid w:val="007A37A2"/>
    <w:rsid w:val="007A405A"/>
    <w:rsid w:val="007A4CA5"/>
    <w:rsid w:val="007A50C3"/>
    <w:rsid w:val="007A5719"/>
    <w:rsid w:val="007A5B35"/>
    <w:rsid w:val="007A5F48"/>
    <w:rsid w:val="007A619F"/>
    <w:rsid w:val="007A62E2"/>
    <w:rsid w:val="007A7774"/>
    <w:rsid w:val="007A7FC4"/>
    <w:rsid w:val="007B0208"/>
    <w:rsid w:val="007B0CB4"/>
    <w:rsid w:val="007B3086"/>
    <w:rsid w:val="007B3888"/>
    <w:rsid w:val="007B43EC"/>
    <w:rsid w:val="007B4DB6"/>
    <w:rsid w:val="007B59D4"/>
    <w:rsid w:val="007B5A1C"/>
    <w:rsid w:val="007B5A90"/>
    <w:rsid w:val="007B6B22"/>
    <w:rsid w:val="007B705F"/>
    <w:rsid w:val="007B7149"/>
    <w:rsid w:val="007B7733"/>
    <w:rsid w:val="007B7E77"/>
    <w:rsid w:val="007C2260"/>
    <w:rsid w:val="007C26FB"/>
    <w:rsid w:val="007C356E"/>
    <w:rsid w:val="007C3B50"/>
    <w:rsid w:val="007C4C2B"/>
    <w:rsid w:val="007C5F71"/>
    <w:rsid w:val="007C71AF"/>
    <w:rsid w:val="007D0436"/>
    <w:rsid w:val="007D161F"/>
    <w:rsid w:val="007D1812"/>
    <w:rsid w:val="007D26B3"/>
    <w:rsid w:val="007D3525"/>
    <w:rsid w:val="007D469E"/>
    <w:rsid w:val="007D51AE"/>
    <w:rsid w:val="007D55EE"/>
    <w:rsid w:val="007D5E6A"/>
    <w:rsid w:val="007D6403"/>
    <w:rsid w:val="007D6C89"/>
    <w:rsid w:val="007D6EAE"/>
    <w:rsid w:val="007D786E"/>
    <w:rsid w:val="007D7902"/>
    <w:rsid w:val="007D7D22"/>
    <w:rsid w:val="007E02B7"/>
    <w:rsid w:val="007E07A4"/>
    <w:rsid w:val="007E359C"/>
    <w:rsid w:val="007E4D5B"/>
    <w:rsid w:val="007E4E2F"/>
    <w:rsid w:val="007E6830"/>
    <w:rsid w:val="007E715A"/>
    <w:rsid w:val="007E74C8"/>
    <w:rsid w:val="007F0D02"/>
    <w:rsid w:val="007F1146"/>
    <w:rsid w:val="007F1472"/>
    <w:rsid w:val="007F1A3E"/>
    <w:rsid w:val="007F34F4"/>
    <w:rsid w:val="007F3A90"/>
    <w:rsid w:val="007F46F6"/>
    <w:rsid w:val="007F49D8"/>
    <w:rsid w:val="007F5AEE"/>
    <w:rsid w:val="007F64F9"/>
    <w:rsid w:val="007F69E1"/>
    <w:rsid w:val="007F74A9"/>
    <w:rsid w:val="007F7C7B"/>
    <w:rsid w:val="00800372"/>
    <w:rsid w:val="00800B15"/>
    <w:rsid w:val="00801498"/>
    <w:rsid w:val="008016C4"/>
    <w:rsid w:val="00801772"/>
    <w:rsid w:val="00801DD8"/>
    <w:rsid w:val="00802AA0"/>
    <w:rsid w:val="00804514"/>
    <w:rsid w:val="00804E7C"/>
    <w:rsid w:val="00805614"/>
    <w:rsid w:val="008059B6"/>
    <w:rsid w:val="00805A8C"/>
    <w:rsid w:val="00805E9A"/>
    <w:rsid w:val="0080622C"/>
    <w:rsid w:val="0080760D"/>
    <w:rsid w:val="00810312"/>
    <w:rsid w:val="00811809"/>
    <w:rsid w:val="00811A3B"/>
    <w:rsid w:val="00811BCB"/>
    <w:rsid w:val="00812E14"/>
    <w:rsid w:val="00813019"/>
    <w:rsid w:val="00813027"/>
    <w:rsid w:val="00813338"/>
    <w:rsid w:val="008135BC"/>
    <w:rsid w:val="00814E3D"/>
    <w:rsid w:val="00814FF0"/>
    <w:rsid w:val="00815291"/>
    <w:rsid w:val="00816EDC"/>
    <w:rsid w:val="008200D8"/>
    <w:rsid w:val="00820AC0"/>
    <w:rsid w:val="0082165E"/>
    <w:rsid w:val="00821B60"/>
    <w:rsid w:val="00821F20"/>
    <w:rsid w:val="008222B9"/>
    <w:rsid w:val="00822573"/>
    <w:rsid w:val="00822D1E"/>
    <w:rsid w:val="00823857"/>
    <w:rsid w:val="00823AD7"/>
    <w:rsid w:val="00824678"/>
    <w:rsid w:val="0082495C"/>
    <w:rsid w:val="008249AF"/>
    <w:rsid w:val="00825362"/>
    <w:rsid w:val="008253AA"/>
    <w:rsid w:val="008258D7"/>
    <w:rsid w:val="008259EA"/>
    <w:rsid w:val="00825CED"/>
    <w:rsid w:val="00827747"/>
    <w:rsid w:val="0083074F"/>
    <w:rsid w:val="0083264A"/>
    <w:rsid w:val="008338BD"/>
    <w:rsid w:val="00834EBD"/>
    <w:rsid w:val="008352D0"/>
    <w:rsid w:val="00835832"/>
    <w:rsid w:val="0083598E"/>
    <w:rsid w:val="008360B7"/>
    <w:rsid w:val="008376F3"/>
    <w:rsid w:val="00837AF0"/>
    <w:rsid w:val="008403A2"/>
    <w:rsid w:val="00840A08"/>
    <w:rsid w:val="00840A58"/>
    <w:rsid w:val="00840A65"/>
    <w:rsid w:val="0084112D"/>
    <w:rsid w:val="00843071"/>
    <w:rsid w:val="0084437E"/>
    <w:rsid w:val="008449D9"/>
    <w:rsid w:val="008451AD"/>
    <w:rsid w:val="00845430"/>
    <w:rsid w:val="008457E4"/>
    <w:rsid w:val="00846994"/>
    <w:rsid w:val="008474C5"/>
    <w:rsid w:val="00850297"/>
    <w:rsid w:val="00851583"/>
    <w:rsid w:val="0085160D"/>
    <w:rsid w:val="00851CAF"/>
    <w:rsid w:val="00852363"/>
    <w:rsid w:val="008529E2"/>
    <w:rsid w:val="008535C8"/>
    <w:rsid w:val="008535CE"/>
    <w:rsid w:val="00853A46"/>
    <w:rsid w:val="008541AF"/>
    <w:rsid w:val="00854305"/>
    <w:rsid w:val="00854E34"/>
    <w:rsid w:val="0085521C"/>
    <w:rsid w:val="0085654E"/>
    <w:rsid w:val="008608C8"/>
    <w:rsid w:val="00860963"/>
    <w:rsid w:val="00861FB8"/>
    <w:rsid w:val="00862166"/>
    <w:rsid w:val="00862ECD"/>
    <w:rsid w:val="00863747"/>
    <w:rsid w:val="00864B02"/>
    <w:rsid w:val="0086566D"/>
    <w:rsid w:val="0086599F"/>
    <w:rsid w:val="00866087"/>
    <w:rsid w:val="0087094A"/>
    <w:rsid w:val="00871EA9"/>
    <w:rsid w:val="00872C79"/>
    <w:rsid w:val="00873177"/>
    <w:rsid w:val="0087334A"/>
    <w:rsid w:val="0087350A"/>
    <w:rsid w:val="0087369B"/>
    <w:rsid w:val="00873B73"/>
    <w:rsid w:val="0087452D"/>
    <w:rsid w:val="008751FA"/>
    <w:rsid w:val="00875554"/>
    <w:rsid w:val="00876C80"/>
    <w:rsid w:val="00877B3B"/>
    <w:rsid w:val="008802D3"/>
    <w:rsid w:val="0088054E"/>
    <w:rsid w:val="00880E08"/>
    <w:rsid w:val="00881943"/>
    <w:rsid w:val="00882512"/>
    <w:rsid w:val="00883054"/>
    <w:rsid w:val="008832D1"/>
    <w:rsid w:val="00884DFF"/>
    <w:rsid w:val="00885AE1"/>
    <w:rsid w:val="0088618D"/>
    <w:rsid w:val="00887C94"/>
    <w:rsid w:val="00887F9D"/>
    <w:rsid w:val="0089038A"/>
    <w:rsid w:val="00890C2F"/>
    <w:rsid w:val="00891679"/>
    <w:rsid w:val="00891CDC"/>
    <w:rsid w:val="00893C7D"/>
    <w:rsid w:val="00893CD6"/>
    <w:rsid w:val="00893E0F"/>
    <w:rsid w:val="00894A2A"/>
    <w:rsid w:val="008963EC"/>
    <w:rsid w:val="008964A5"/>
    <w:rsid w:val="00896A99"/>
    <w:rsid w:val="00897E82"/>
    <w:rsid w:val="008A01B6"/>
    <w:rsid w:val="008A0293"/>
    <w:rsid w:val="008A0432"/>
    <w:rsid w:val="008A0EDC"/>
    <w:rsid w:val="008A199C"/>
    <w:rsid w:val="008A1D7D"/>
    <w:rsid w:val="008A233C"/>
    <w:rsid w:val="008A3B9A"/>
    <w:rsid w:val="008A42E9"/>
    <w:rsid w:val="008A5D64"/>
    <w:rsid w:val="008A5F61"/>
    <w:rsid w:val="008A5FB9"/>
    <w:rsid w:val="008A6435"/>
    <w:rsid w:val="008A6FE2"/>
    <w:rsid w:val="008B09B3"/>
    <w:rsid w:val="008B142A"/>
    <w:rsid w:val="008B14AB"/>
    <w:rsid w:val="008B15D6"/>
    <w:rsid w:val="008B1759"/>
    <w:rsid w:val="008B1763"/>
    <w:rsid w:val="008B29CD"/>
    <w:rsid w:val="008B30DB"/>
    <w:rsid w:val="008B4425"/>
    <w:rsid w:val="008B44E3"/>
    <w:rsid w:val="008B47C1"/>
    <w:rsid w:val="008B4928"/>
    <w:rsid w:val="008B4EFE"/>
    <w:rsid w:val="008B5636"/>
    <w:rsid w:val="008B5A90"/>
    <w:rsid w:val="008B5B54"/>
    <w:rsid w:val="008B667D"/>
    <w:rsid w:val="008B67CE"/>
    <w:rsid w:val="008B6E6F"/>
    <w:rsid w:val="008C06EB"/>
    <w:rsid w:val="008C0753"/>
    <w:rsid w:val="008C151E"/>
    <w:rsid w:val="008C16D2"/>
    <w:rsid w:val="008C1B3A"/>
    <w:rsid w:val="008C1CFF"/>
    <w:rsid w:val="008C26AF"/>
    <w:rsid w:val="008C4B00"/>
    <w:rsid w:val="008C4F7C"/>
    <w:rsid w:val="008C5307"/>
    <w:rsid w:val="008C5738"/>
    <w:rsid w:val="008C66C0"/>
    <w:rsid w:val="008C70EF"/>
    <w:rsid w:val="008C7ADC"/>
    <w:rsid w:val="008C7C48"/>
    <w:rsid w:val="008C7C74"/>
    <w:rsid w:val="008D106D"/>
    <w:rsid w:val="008D13E5"/>
    <w:rsid w:val="008D1CD9"/>
    <w:rsid w:val="008D1D0E"/>
    <w:rsid w:val="008D2234"/>
    <w:rsid w:val="008D22FB"/>
    <w:rsid w:val="008D3019"/>
    <w:rsid w:val="008D32BD"/>
    <w:rsid w:val="008D5940"/>
    <w:rsid w:val="008D5FED"/>
    <w:rsid w:val="008D5FF3"/>
    <w:rsid w:val="008D6302"/>
    <w:rsid w:val="008D69E1"/>
    <w:rsid w:val="008D6C1E"/>
    <w:rsid w:val="008D6E0C"/>
    <w:rsid w:val="008D7513"/>
    <w:rsid w:val="008E24EC"/>
    <w:rsid w:val="008E34F5"/>
    <w:rsid w:val="008E36B1"/>
    <w:rsid w:val="008E54A4"/>
    <w:rsid w:val="008E56E9"/>
    <w:rsid w:val="008E59FD"/>
    <w:rsid w:val="008E5B6B"/>
    <w:rsid w:val="008E5C05"/>
    <w:rsid w:val="008E6115"/>
    <w:rsid w:val="008E70C8"/>
    <w:rsid w:val="008E7326"/>
    <w:rsid w:val="008E738A"/>
    <w:rsid w:val="008E78A1"/>
    <w:rsid w:val="008F1377"/>
    <w:rsid w:val="008F1DE9"/>
    <w:rsid w:val="008F206C"/>
    <w:rsid w:val="008F27FA"/>
    <w:rsid w:val="008F3A29"/>
    <w:rsid w:val="008F440D"/>
    <w:rsid w:val="008F5252"/>
    <w:rsid w:val="008F5628"/>
    <w:rsid w:val="008F5D33"/>
    <w:rsid w:val="008F5D51"/>
    <w:rsid w:val="008F5F2E"/>
    <w:rsid w:val="008F6055"/>
    <w:rsid w:val="008F6AB2"/>
    <w:rsid w:val="008F7474"/>
    <w:rsid w:val="008F75E9"/>
    <w:rsid w:val="008F7A9B"/>
    <w:rsid w:val="00900559"/>
    <w:rsid w:val="00900D5D"/>
    <w:rsid w:val="009023CF"/>
    <w:rsid w:val="009026E0"/>
    <w:rsid w:val="00902771"/>
    <w:rsid w:val="009030D4"/>
    <w:rsid w:val="00903188"/>
    <w:rsid w:val="0090375F"/>
    <w:rsid w:val="00903AA2"/>
    <w:rsid w:val="00903B0C"/>
    <w:rsid w:val="00904257"/>
    <w:rsid w:val="00904277"/>
    <w:rsid w:val="00904D80"/>
    <w:rsid w:val="00905046"/>
    <w:rsid w:val="00905530"/>
    <w:rsid w:val="009058B9"/>
    <w:rsid w:val="009062EA"/>
    <w:rsid w:val="00907526"/>
    <w:rsid w:val="00911306"/>
    <w:rsid w:val="00911B6F"/>
    <w:rsid w:val="009131DD"/>
    <w:rsid w:val="00914645"/>
    <w:rsid w:val="009147AD"/>
    <w:rsid w:val="009149B9"/>
    <w:rsid w:val="0091743A"/>
    <w:rsid w:val="009179F5"/>
    <w:rsid w:val="00920C7A"/>
    <w:rsid w:val="00920E93"/>
    <w:rsid w:val="00921C7E"/>
    <w:rsid w:val="009228FF"/>
    <w:rsid w:val="009244C6"/>
    <w:rsid w:val="009245C1"/>
    <w:rsid w:val="00924E2E"/>
    <w:rsid w:val="009250CF"/>
    <w:rsid w:val="0092700A"/>
    <w:rsid w:val="0092743E"/>
    <w:rsid w:val="00927E06"/>
    <w:rsid w:val="00930149"/>
    <w:rsid w:val="00931910"/>
    <w:rsid w:val="009323EF"/>
    <w:rsid w:val="0093342C"/>
    <w:rsid w:val="009334CA"/>
    <w:rsid w:val="00933CA5"/>
    <w:rsid w:val="00933DBD"/>
    <w:rsid w:val="0093441E"/>
    <w:rsid w:val="00934E2E"/>
    <w:rsid w:val="0093608D"/>
    <w:rsid w:val="009368A2"/>
    <w:rsid w:val="00937534"/>
    <w:rsid w:val="009400F8"/>
    <w:rsid w:val="009412D8"/>
    <w:rsid w:val="009418FA"/>
    <w:rsid w:val="0094228C"/>
    <w:rsid w:val="009425D4"/>
    <w:rsid w:val="009429F2"/>
    <w:rsid w:val="00943C72"/>
    <w:rsid w:val="00943F2A"/>
    <w:rsid w:val="00943F63"/>
    <w:rsid w:val="00944CB1"/>
    <w:rsid w:val="0094626B"/>
    <w:rsid w:val="009468F8"/>
    <w:rsid w:val="00946A7B"/>
    <w:rsid w:val="00950554"/>
    <w:rsid w:val="009509B0"/>
    <w:rsid w:val="009515DF"/>
    <w:rsid w:val="00951F54"/>
    <w:rsid w:val="009538C7"/>
    <w:rsid w:val="009538CB"/>
    <w:rsid w:val="00953F31"/>
    <w:rsid w:val="00954981"/>
    <w:rsid w:val="00954A09"/>
    <w:rsid w:val="00954FB9"/>
    <w:rsid w:val="009552D4"/>
    <w:rsid w:val="00955A7C"/>
    <w:rsid w:val="00955D22"/>
    <w:rsid w:val="009562ED"/>
    <w:rsid w:val="00956B8B"/>
    <w:rsid w:val="0096012C"/>
    <w:rsid w:val="00960F48"/>
    <w:rsid w:val="00961F5A"/>
    <w:rsid w:val="009632F1"/>
    <w:rsid w:val="009640A7"/>
    <w:rsid w:val="009645C6"/>
    <w:rsid w:val="00964689"/>
    <w:rsid w:val="009654D5"/>
    <w:rsid w:val="00966227"/>
    <w:rsid w:val="009662DF"/>
    <w:rsid w:val="009662F7"/>
    <w:rsid w:val="0096691F"/>
    <w:rsid w:val="00967C7A"/>
    <w:rsid w:val="0097003C"/>
    <w:rsid w:val="00970583"/>
    <w:rsid w:val="009709E2"/>
    <w:rsid w:val="00970F59"/>
    <w:rsid w:val="00971319"/>
    <w:rsid w:val="0097136B"/>
    <w:rsid w:val="00971EC1"/>
    <w:rsid w:val="00972409"/>
    <w:rsid w:val="009732EB"/>
    <w:rsid w:val="00973FD8"/>
    <w:rsid w:val="009744AB"/>
    <w:rsid w:val="00975495"/>
    <w:rsid w:val="009757AB"/>
    <w:rsid w:val="00975858"/>
    <w:rsid w:val="009762DF"/>
    <w:rsid w:val="00976701"/>
    <w:rsid w:val="00977831"/>
    <w:rsid w:val="00977B6F"/>
    <w:rsid w:val="0098016A"/>
    <w:rsid w:val="009801C4"/>
    <w:rsid w:val="0098069C"/>
    <w:rsid w:val="00981A8C"/>
    <w:rsid w:val="00981BD6"/>
    <w:rsid w:val="009820C8"/>
    <w:rsid w:val="00982479"/>
    <w:rsid w:val="00982AA1"/>
    <w:rsid w:val="0098341B"/>
    <w:rsid w:val="009852C5"/>
    <w:rsid w:val="009867C2"/>
    <w:rsid w:val="0098795A"/>
    <w:rsid w:val="00990398"/>
    <w:rsid w:val="009910E1"/>
    <w:rsid w:val="00994770"/>
    <w:rsid w:val="00994782"/>
    <w:rsid w:val="00994C56"/>
    <w:rsid w:val="00994E45"/>
    <w:rsid w:val="00996241"/>
    <w:rsid w:val="009A0084"/>
    <w:rsid w:val="009A01D0"/>
    <w:rsid w:val="009A10AD"/>
    <w:rsid w:val="009A1B74"/>
    <w:rsid w:val="009A31B5"/>
    <w:rsid w:val="009A3590"/>
    <w:rsid w:val="009A3C0C"/>
    <w:rsid w:val="009A3DD5"/>
    <w:rsid w:val="009A40BC"/>
    <w:rsid w:val="009A42B1"/>
    <w:rsid w:val="009A49FE"/>
    <w:rsid w:val="009A4FEC"/>
    <w:rsid w:val="009A6348"/>
    <w:rsid w:val="009A6A5C"/>
    <w:rsid w:val="009A6B59"/>
    <w:rsid w:val="009A6F02"/>
    <w:rsid w:val="009A75A3"/>
    <w:rsid w:val="009B11E7"/>
    <w:rsid w:val="009B179F"/>
    <w:rsid w:val="009B195B"/>
    <w:rsid w:val="009B3067"/>
    <w:rsid w:val="009B3399"/>
    <w:rsid w:val="009B3ABB"/>
    <w:rsid w:val="009B4A6C"/>
    <w:rsid w:val="009B6340"/>
    <w:rsid w:val="009B64F7"/>
    <w:rsid w:val="009B6C8D"/>
    <w:rsid w:val="009B6C9C"/>
    <w:rsid w:val="009B7414"/>
    <w:rsid w:val="009B775C"/>
    <w:rsid w:val="009B7B16"/>
    <w:rsid w:val="009B7EA2"/>
    <w:rsid w:val="009C0045"/>
    <w:rsid w:val="009C01DC"/>
    <w:rsid w:val="009C1168"/>
    <w:rsid w:val="009C1763"/>
    <w:rsid w:val="009C25AB"/>
    <w:rsid w:val="009C2C05"/>
    <w:rsid w:val="009C3412"/>
    <w:rsid w:val="009C43C3"/>
    <w:rsid w:val="009C4894"/>
    <w:rsid w:val="009C4F0E"/>
    <w:rsid w:val="009C5216"/>
    <w:rsid w:val="009C56C8"/>
    <w:rsid w:val="009C5F5F"/>
    <w:rsid w:val="009C6179"/>
    <w:rsid w:val="009C6441"/>
    <w:rsid w:val="009C6780"/>
    <w:rsid w:val="009C72C9"/>
    <w:rsid w:val="009C7A32"/>
    <w:rsid w:val="009D0049"/>
    <w:rsid w:val="009D16C6"/>
    <w:rsid w:val="009D1707"/>
    <w:rsid w:val="009D1E34"/>
    <w:rsid w:val="009D2B29"/>
    <w:rsid w:val="009D2ED8"/>
    <w:rsid w:val="009D3185"/>
    <w:rsid w:val="009D358B"/>
    <w:rsid w:val="009D38C4"/>
    <w:rsid w:val="009D3979"/>
    <w:rsid w:val="009D42AE"/>
    <w:rsid w:val="009D45EC"/>
    <w:rsid w:val="009D4F9F"/>
    <w:rsid w:val="009D57B6"/>
    <w:rsid w:val="009D5B1F"/>
    <w:rsid w:val="009D5F4D"/>
    <w:rsid w:val="009D60D9"/>
    <w:rsid w:val="009D643E"/>
    <w:rsid w:val="009D64A5"/>
    <w:rsid w:val="009D77D8"/>
    <w:rsid w:val="009D7F77"/>
    <w:rsid w:val="009E00AC"/>
    <w:rsid w:val="009E08AA"/>
    <w:rsid w:val="009E11F2"/>
    <w:rsid w:val="009E131B"/>
    <w:rsid w:val="009E148C"/>
    <w:rsid w:val="009E1DF2"/>
    <w:rsid w:val="009E22D1"/>
    <w:rsid w:val="009E365D"/>
    <w:rsid w:val="009E3881"/>
    <w:rsid w:val="009E410E"/>
    <w:rsid w:val="009E433D"/>
    <w:rsid w:val="009E454F"/>
    <w:rsid w:val="009E51C3"/>
    <w:rsid w:val="009E5C57"/>
    <w:rsid w:val="009E6D0F"/>
    <w:rsid w:val="009E7C18"/>
    <w:rsid w:val="009F025B"/>
    <w:rsid w:val="009F12A8"/>
    <w:rsid w:val="009F14EF"/>
    <w:rsid w:val="009F3121"/>
    <w:rsid w:val="009F397E"/>
    <w:rsid w:val="009F39A1"/>
    <w:rsid w:val="009F3A0B"/>
    <w:rsid w:val="009F3C64"/>
    <w:rsid w:val="009F5B19"/>
    <w:rsid w:val="009F66A9"/>
    <w:rsid w:val="009F6DC6"/>
    <w:rsid w:val="009F71D8"/>
    <w:rsid w:val="009F7C67"/>
    <w:rsid w:val="00A0089B"/>
    <w:rsid w:val="00A00BC6"/>
    <w:rsid w:val="00A00FB3"/>
    <w:rsid w:val="00A01A50"/>
    <w:rsid w:val="00A02448"/>
    <w:rsid w:val="00A026EA"/>
    <w:rsid w:val="00A044F1"/>
    <w:rsid w:val="00A04A14"/>
    <w:rsid w:val="00A04CA9"/>
    <w:rsid w:val="00A04F38"/>
    <w:rsid w:val="00A0535B"/>
    <w:rsid w:val="00A05BF6"/>
    <w:rsid w:val="00A06F8F"/>
    <w:rsid w:val="00A103C9"/>
    <w:rsid w:val="00A116C9"/>
    <w:rsid w:val="00A11F26"/>
    <w:rsid w:val="00A12C61"/>
    <w:rsid w:val="00A14101"/>
    <w:rsid w:val="00A15373"/>
    <w:rsid w:val="00A156D4"/>
    <w:rsid w:val="00A1675C"/>
    <w:rsid w:val="00A16AFB"/>
    <w:rsid w:val="00A17BE4"/>
    <w:rsid w:val="00A17F99"/>
    <w:rsid w:val="00A2083F"/>
    <w:rsid w:val="00A2172C"/>
    <w:rsid w:val="00A2199D"/>
    <w:rsid w:val="00A21AD0"/>
    <w:rsid w:val="00A258C9"/>
    <w:rsid w:val="00A262CA"/>
    <w:rsid w:val="00A2685D"/>
    <w:rsid w:val="00A26ADF"/>
    <w:rsid w:val="00A27206"/>
    <w:rsid w:val="00A301D8"/>
    <w:rsid w:val="00A30ACD"/>
    <w:rsid w:val="00A315F2"/>
    <w:rsid w:val="00A31D30"/>
    <w:rsid w:val="00A32731"/>
    <w:rsid w:val="00A3289F"/>
    <w:rsid w:val="00A32CD7"/>
    <w:rsid w:val="00A33FA1"/>
    <w:rsid w:val="00A3441D"/>
    <w:rsid w:val="00A355FB"/>
    <w:rsid w:val="00A3597A"/>
    <w:rsid w:val="00A35ADC"/>
    <w:rsid w:val="00A35D19"/>
    <w:rsid w:val="00A35D9C"/>
    <w:rsid w:val="00A37B40"/>
    <w:rsid w:val="00A417E3"/>
    <w:rsid w:val="00A42BDA"/>
    <w:rsid w:val="00A4466D"/>
    <w:rsid w:val="00A44DB9"/>
    <w:rsid w:val="00A4588D"/>
    <w:rsid w:val="00A45E04"/>
    <w:rsid w:val="00A4604E"/>
    <w:rsid w:val="00A509E4"/>
    <w:rsid w:val="00A5197C"/>
    <w:rsid w:val="00A52163"/>
    <w:rsid w:val="00A524CA"/>
    <w:rsid w:val="00A526E7"/>
    <w:rsid w:val="00A53641"/>
    <w:rsid w:val="00A54BDB"/>
    <w:rsid w:val="00A55BBD"/>
    <w:rsid w:val="00A55F42"/>
    <w:rsid w:val="00A560CE"/>
    <w:rsid w:val="00A56261"/>
    <w:rsid w:val="00A5693C"/>
    <w:rsid w:val="00A56A48"/>
    <w:rsid w:val="00A57377"/>
    <w:rsid w:val="00A60C2B"/>
    <w:rsid w:val="00A617C5"/>
    <w:rsid w:val="00A6573B"/>
    <w:rsid w:val="00A657CC"/>
    <w:rsid w:val="00A65B37"/>
    <w:rsid w:val="00A66064"/>
    <w:rsid w:val="00A66D77"/>
    <w:rsid w:val="00A67D95"/>
    <w:rsid w:val="00A67E5B"/>
    <w:rsid w:val="00A70939"/>
    <w:rsid w:val="00A70AD5"/>
    <w:rsid w:val="00A7213A"/>
    <w:rsid w:val="00A73869"/>
    <w:rsid w:val="00A74D18"/>
    <w:rsid w:val="00A75311"/>
    <w:rsid w:val="00A7590B"/>
    <w:rsid w:val="00A75A3C"/>
    <w:rsid w:val="00A75A90"/>
    <w:rsid w:val="00A774CD"/>
    <w:rsid w:val="00A7792D"/>
    <w:rsid w:val="00A80580"/>
    <w:rsid w:val="00A80735"/>
    <w:rsid w:val="00A81937"/>
    <w:rsid w:val="00A81999"/>
    <w:rsid w:val="00A81D6C"/>
    <w:rsid w:val="00A83434"/>
    <w:rsid w:val="00A83A10"/>
    <w:rsid w:val="00A852A1"/>
    <w:rsid w:val="00A85683"/>
    <w:rsid w:val="00A85838"/>
    <w:rsid w:val="00A8617A"/>
    <w:rsid w:val="00A865BD"/>
    <w:rsid w:val="00A86CAA"/>
    <w:rsid w:val="00A870B7"/>
    <w:rsid w:val="00A87C7C"/>
    <w:rsid w:val="00A90011"/>
    <w:rsid w:val="00A90600"/>
    <w:rsid w:val="00A90786"/>
    <w:rsid w:val="00A92853"/>
    <w:rsid w:val="00A931CC"/>
    <w:rsid w:val="00A93759"/>
    <w:rsid w:val="00A93B03"/>
    <w:rsid w:val="00A93F0A"/>
    <w:rsid w:val="00A97627"/>
    <w:rsid w:val="00AA024A"/>
    <w:rsid w:val="00AA028D"/>
    <w:rsid w:val="00AA0E28"/>
    <w:rsid w:val="00AA115F"/>
    <w:rsid w:val="00AA158F"/>
    <w:rsid w:val="00AA167B"/>
    <w:rsid w:val="00AA1897"/>
    <w:rsid w:val="00AA1EC5"/>
    <w:rsid w:val="00AA1F42"/>
    <w:rsid w:val="00AA1F6D"/>
    <w:rsid w:val="00AA26E5"/>
    <w:rsid w:val="00AA36A0"/>
    <w:rsid w:val="00AA37D7"/>
    <w:rsid w:val="00AA4B0D"/>
    <w:rsid w:val="00AA4E57"/>
    <w:rsid w:val="00AA60B9"/>
    <w:rsid w:val="00AA6194"/>
    <w:rsid w:val="00AA666D"/>
    <w:rsid w:val="00AA6C52"/>
    <w:rsid w:val="00AA70DC"/>
    <w:rsid w:val="00AA7189"/>
    <w:rsid w:val="00AA74B4"/>
    <w:rsid w:val="00AA7589"/>
    <w:rsid w:val="00AB051B"/>
    <w:rsid w:val="00AB0541"/>
    <w:rsid w:val="00AB0BB8"/>
    <w:rsid w:val="00AB1DC7"/>
    <w:rsid w:val="00AB2A99"/>
    <w:rsid w:val="00AB3976"/>
    <w:rsid w:val="00AB685D"/>
    <w:rsid w:val="00AB6EF6"/>
    <w:rsid w:val="00AB741C"/>
    <w:rsid w:val="00AB74E8"/>
    <w:rsid w:val="00AB7C6D"/>
    <w:rsid w:val="00AB7CE4"/>
    <w:rsid w:val="00AC00A2"/>
    <w:rsid w:val="00AC07DC"/>
    <w:rsid w:val="00AC0F1E"/>
    <w:rsid w:val="00AC11E3"/>
    <w:rsid w:val="00AC1BB2"/>
    <w:rsid w:val="00AC24DA"/>
    <w:rsid w:val="00AC3CBD"/>
    <w:rsid w:val="00AC4105"/>
    <w:rsid w:val="00AC4573"/>
    <w:rsid w:val="00AC510F"/>
    <w:rsid w:val="00AC5167"/>
    <w:rsid w:val="00AC598A"/>
    <w:rsid w:val="00AC6820"/>
    <w:rsid w:val="00AC6A87"/>
    <w:rsid w:val="00AD11B2"/>
    <w:rsid w:val="00AD128F"/>
    <w:rsid w:val="00AD13DF"/>
    <w:rsid w:val="00AD1E15"/>
    <w:rsid w:val="00AD204C"/>
    <w:rsid w:val="00AD23B7"/>
    <w:rsid w:val="00AD27AB"/>
    <w:rsid w:val="00AD2A4D"/>
    <w:rsid w:val="00AD3025"/>
    <w:rsid w:val="00AD3EC7"/>
    <w:rsid w:val="00AD646A"/>
    <w:rsid w:val="00AD6B5E"/>
    <w:rsid w:val="00AD6C7F"/>
    <w:rsid w:val="00AD77BF"/>
    <w:rsid w:val="00AD78C1"/>
    <w:rsid w:val="00AD7ABC"/>
    <w:rsid w:val="00AE23B3"/>
    <w:rsid w:val="00AE256A"/>
    <w:rsid w:val="00AE29F5"/>
    <w:rsid w:val="00AE33DF"/>
    <w:rsid w:val="00AE38B9"/>
    <w:rsid w:val="00AE53F4"/>
    <w:rsid w:val="00AE5C7A"/>
    <w:rsid w:val="00AE7172"/>
    <w:rsid w:val="00AE749E"/>
    <w:rsid w:val="00AE756E"/>
    <w:rsid w:val="00AF006F"/>
    <w:rsid w:val="00AF0116"/>
    <w:rsid w:val="00AF0909"/>
    <w:rsid w:val="00AF0910"/>
    <w:rsid w:val="00AF0F0D"/>
    <w:rsid w:val="00AF1132"/>
    <w:rsid w:val="00AF1DA2"/>
    <w:rsid w:val="00AF1F58"/>
    <w:rsid w:val="00AF2539"/>
    <w:rsid w:val="00AF32B8"/>
    <w:rsid w:val="00AF3C01"/>
    <w:rsid w:val="00AF4075"/>
    <w:rsid w:val="00AF47BF"/>
    <w:rsid w:val="00AF5B05"/>
    <w:rsid w:val="00AF5BC0"/>
    <w:rsid w:val="00AF5DC3"/>
    <w:rsid w:val="00AF7F34"/>
    <w:rsid w:val="00B0025E"/>
    <w:rsid w:val="00B01458"/>
    <w:rsid w:val="00B01887"/>
    <w:rsid w:val="00B024E1"/>
    <w:rsid w:val="00B0288D"/>
    <w:rsid w:val="00B02C43"/>
    <w:rsid w:val="00B047A5"/>
    <w:rsid w:val="00B06E92"/>
    <w:rsid w:val="00B07001"/>
    <w:rsid w:val="00B0728E"/>
    <w:rsid w:val="00B07AD5"/>
    <w:rsid w:val="00B105A4"/>
    <w:rsid w:val="00B107A6"/>
    <w:rsid w:val="00B10E5F"/>
    <w:rsid w:val="00B11338"/>
    <w:rsid w:val="00B1242A"/>
    <w:rsid w:val="00B125F6"/>
    <w:rsid w:val="00B13350"/>
    <w:rsid w:val="00B13372"/>
    <w:rsid w:val="00B135BA"/>
    <w:rsid w:val="00B141D9"/>
    <w:rsid w:val="00B1535F"/>
    <w:rsid w:val="00B153EA"/>
    <w:rsid w:val="00B154B4"/>
    <w:rsid w:val="00B156EB"/>
    <w:rsid w:val="00B16070"/>
    <w:rsid w:val="00B161A4"/>
    <w:rsid w:val="00B171DC"/>
    <w:rsid w:val="00B21417"/>
    <w:rsid w:val="00B21649"/>
    <w:rsid w:val="00B22A5D"/>
    <w:rsid w:val="00B235C8"/>
    <w:rsid w:val="00B24099"/>
    <w:rsid w:val="00B242C9"/>
    <w:rsid w:val="00B2547F"/>
    <w:rsid w:val="00B300E4"/>
    <w:rsid w:val="00B31348"/>
    <w:rsid w:val="00B3155A"/>
    <w:rsid w:val="00B33C5F"/>
    <w:rsid w:val="00B341E4"/>
    <w:rsid w:val="00B34B68"/>
    <w:rsid w:val="00B3529A"/>
    <w:rsid w:val="00B358D0"/>
    <w:rsid w:val="00B362DD"/>
    <w:rsid w:val="00B36472"/>
    <w:rsid w:val="00B36C5E"/>
    <w:rsid w:val="00B40239"/>
    <w:rsid w:val="00B42176"/>
    <w:rsid w:val="00B4353C"/>
    <w:rsid w:val="00B43EDB"/>
    <w:rsid w:val="00B44A91"/>
    <w:rsid w:val="00B44D6C"/>
    <w:rsid w:val="00B451C1"/>
    <w:rsid w:val="00B45715"/>
    <w:rsid w:val="00B465C8"/>
    <w:rsid w:val="00B46FDA"/>
    <w:rsid w:val="00B4792A"/>
    <w:rsid w:val="00B505F7"/>
    <w:rsid w:val="00B51101"/>
    <w:rsid w:val="00B5140A"/>
    <w:rsid w:val="00B51E24"/>
    <w:rsid w:val="00B52392"/>
    <w:rsid w:val="00B52655"/>
    <w:rsid w:val="00B5309C"/>
    <w:rsid w:val="00B533DE"/>
    <w:rsid w:val="00B53C1C"/>
    <w:rsid w:val="00B54290"/>
    <w:rsid w:val="00B54BA3"/>
    <w:rsid w:val="00B54BB7"/>
    <w:rsid w:val="00B55072"/>
    <w:rsid w:val="00B554CE"/>
    <w:rsid w:val="00B55E99"/>
    <w:rsid w:val="00B563D3"/>
    <w:rsid w:val="00B565EC"/>
    <w:rsid w:val="00B5660A"/>
    <w:rsid w:val="00B56B26"/>
    <w:rsid w:val="00B56D67"/>
    <w:rsid w:val="00B601F1"/>
    <w:rsid w:val="00B6333E"/>
    <w:rsid w:val="00B633D9"/>
    <w:rsid w:val="00B6443C"/>
    <w:rsid w:val="00B64A18"/>
    <w:rsid w:val="00B65096"/>
    <w:rsid w:val="00B65FEC"/>
    <w:rsid w:val="00B67086"/>
    <w:rsid w:val="00B67332"/>
    <w:rsid w:val="00B67737"/>
    <w:rsid w:val="00B67A42"/>
    <w:rsid w:val="00B70DFD"/>
    <w:rsid w:val="00B72046"/>
    <w:rsid w:val="00B720B9"/>
    <w:rsid w:val="00B7337A"/>
    <w:rsid w:val="00B745FE"/>
    <w:rsid w:val="00B75FA7"/>
    <w:rsid w:val="00B76D20"/>
    <w:rsid w:val="00B76E1F"/>
    <w:rsid w:val="00B7783F"/>
    <w:rsid w:val="00B8006E"/>
    <w:rsid w:val="00B802B6"/>
    <w:rsid w:val="00B808B8"/>
    <w:rsid w:val="00B80ED9"/>
    <w:rsid w:val="00B8188E"/>
    <w:rsid w:val="00B81F5D"/>
    <w:rsid w:val="00B8225E"/>
    <w:rsid w:val="00B82482"/>
    <w:rsid w:val="00B833FD"/>
    <w:rsid w:val="00B856C8"/>
    <w:rsid w:val="00B8596A"/>
    <w:rsid w:val="00B859FB"/>
    <w:rsid w:val="00B85B7E"/>
    <w:rsid w:val="00B85CBA"/>
    <w:rsid w:val="00B86648"/>
    <w:rsid w:val="00B86863"/>
    <w:rsid w:val="00B87063"/>
    <w:rsid w:val="00B87CFB"/>
    <w:rsid w:val="00B90516"/>
    <w:rsid w:val="00B90C09"/>
    <w:rsid w:val="00B91885"/>
    <w:rsid w:val="00B91F21"/>
    <w:rsid w:val="00B924DB"/>
    <w:rsid w:val="00B9380F"/>
    <w:rsid w:val="00B9384D"/>
    <w:rsid w:val="00B9432D"/>
    <w:rsid w:val="00B950AB"/>
    <w:rsid w:val="00B95181"/>
    <w:rsid w:val="00B96894"/>
    <w:rsid w:val="00B969CC"/>
    <w:rsid w:val="00B96F22"/>
    <w:rsid w:val="00B97014"/>
    <w:rsid w:val="00BA11DA"/>
    <w:rsid w:val="00BA1301"/>
    <w:rsid w:val="00BA1341"/>
    <w:rsid w:val="00BA1728"/>
    <w:rsid w:val="00BA1F10"/>
    <w:rsid w:val="00BA2018"/>
    <w:rsid w:val="00BA2622"/>
    <w:rsid w:val="00BA26C8"/>
    <w:rsid w:val="00BA316A"/>
    <w:rsid w:val="00BA3E01"/>
    <w:rsid w:val="00BA3E9C"/>
    <w:rsid w:val="00BA414A"/>
    <w:rsid w:val="00BA575D"/>
    <w:rsid w:val="00BA71ED"/>
    <w:rsid w:val="00BA760F"/>
    <w:rsid w:val="00BB0001"/>
    <w:rsid w:val="00BB059D"/>
    <w:rsid w:val="00BB0B34"/>
    <w:rsid w:val="00BB1A92"/>
    <w:rsid w:val="00BB2B9E"/>
    <w:rsid w:val="00BB3A73"/>
    <w:rsid w:val="00BB4851"/>
    <w:rsid w:val="00BB4887"/>
    <w:rsid w:val="00BB5414"/>
    <w:rsid w:val="00BB55B9"/>
    <w:rsid w:val="00BB5ABF"/>
    <w:rsid w:val="00BB6E90"/>
    <w:rsid w:val="00BB6F87"/>
    <w:rsid w:val="00BB7925"/>
    <w:rsid w:val="00BB798B"/>
    <w:rsid w:val="00BB7DE4"/>
    <w:rsid w:val="00BB7E0E"/>
    <w:rsid w:val="00BB7E69"/>
    <w:rsid w:val="00BC117D"/>
    <w:rsid w:val="00BC1272"/>
    <w:rsid w:val="00BC1644"/>
    <w:rsid w:val="00BC1F3C"/>
    <w:rsid w:val="00BC24B5"/>
    <w:rsid w:val="00BC2FB0"/>
    <w:rsid w:val="00BC3421"/>
    <w:rsid w:val="00BC374F"/>
    <w:rsid w:val="00BC3874"/>
    <w:rsid w:val="00BC4728"/>
    <w:rsid w:val="00BC4AB9"/>
    <w:rsid w:val="00BC5D10"/>
    <w:rsid w:val="00BC6089"/>
    <w:rsid w:val="00BC67FA"/>
    <w:rsid w:val="00BC6BF9"/>
    <w:rsid w:val="00BC6EAD"/>
    <w:rsid w:val="00BC7381"/>
    <w:rsid w:val="00BC7DFD"/>
    <w:rsid w:val="00BC7F63"/>
    <w:rsid w:val="00BD164A"/>
    <w:rsid w:val="00BD28B7"/>
    <w:rsid w:val="00BD3077"/>
    <w:rsid w:val="00BD3B2E"/>
    <w:rsid w:val="00BD3E60"/>
    <w:rsid w:val="00BD4667"/>
    <w:rsid w:val="00BD4D95"/>
    <w:rsid w:val="00BD4F3A"/>
    <w:rsid w:val="00BD696A"/>
    <w:rsid w:val="00BD6A6A"/>
    <w:rsid w:val="00BD71E1"/>
    <w:rsid w:val="00BD77A2"/>
    <w:rsid w:val="00BE029D"/>
    <w:rsid w:val="00BE05BB"/>
    <w:rsid w:val="00BE07D6"/>
    <w:rsid w:val="00BE229A"/>
    <w:rsid w:val="00BE3762"/>
    <w:rsid w:val="00BE4A47"/>
    <w:rsid w:val="00BE500B"/>
    <w:rsid w:val="00BE5401"/>
    <w:rsid w:val="00BE69EC"/>
    <w:rsid w:val="00BE6FBA"/>
    <w:rsid w:val="00BE71AA"/>
    <w:rsid w:val="00BE786E"/>
    <w:rsid w:val="00BF0151"/>
    <w:rsid w:val="00BF0CD0"/>
    <w:rsid w:val="00BF0F95"/>
    <w:rsid w:val="00BF1CAB"/>
    <w:rsid w:val="00BF207B"/>
    <w:rsid w:val="00BF257C"/>
    <w:rsid w:val="00BF2A8A"/>
    <w:rsid w:val="00BF2BBE"/>
    <w:rsid w:val="00BF311B"/>
    <w:rsid w:val="00BF3409"/>
    <w:rsid w:val="00BF39D1"/>
    <w:rsid w:val="00BF4F24"/>
    <w:rsid w:val="00BF5904"/>
    <w:rsid w:val="00BF6718"/>
    <w:rsid w:val="00BF6A7A"/>
    <w:rsid w:val="00BF734D"/>
    <w:rsid w:val="00BF759A"/>
    <w:rsid w:val="00C00FCE"/>
    <w:rsid w:val="00C01A49"/>
    <w:rsid w:val="00C01EEA"/>
    <w:rsid w:val="00C03B97"/>
    <w:rsid w:val="00C03C9F"/>
    <w:rsid w:val="00C040AA"/>
    <w:rsid w:val="00C04C1E"/>
    <w:rsid w:val="00C0556B"/>
    <w:rsid w:val="00C05595"/>
    <w:rsid w:val="00C06BCD"/>
    <w:rsid w:val="00C06D82"/>
    <w:rsid w:val="00C071C4"/>
    <w:rsid w:val="00C0728B"/>
    <w:rsid w:val="00C073E7"/>
    <w:rsid w:val="00C07524"/>
    <w:rsid w:val="00C0753C"/>
    <w:rsid w:val="00C077C6"/>
    <w:rsid w:val="00C07809"/>
    <w:rsid w:val="00C1049D"/>
    <w:rsid w:val="00C104C4"/>
    <w:rsid w:val="00C105B3"/>
    <w:rsid w:val="00C110B2"/>
    <w:rsid w:val="00C116C4"/>
    <w:rsid w:val="00C117BD"/>
    <w:rsid w:val="00C11AF3"/>
    <w:rsid w:val="00C122EF"/>
    <w:rsid w:val="00C12AF4"/>
    <w:rsid w:val="00C1360D"/>
    <w:rsid w:val="00C136E3"/>
    <w:rsid w:val="00C13AF0"/>
    <w:rsid w:val="00C13CE1"/>
    <w:rsid w:val="00C13D6B"/>
    <w:rsid w:val="00C13ED1"/>
    <w:rsid w:val="00C14532"/>
    <w:rsid w:val="00C147BC"/>
    <w:rsid w:val="00C15BB1"/>
    <w:rsid w:val="00C160A1"/>
    <w:rsid w:val="00C16386"/>
    <w:rsid w:val="00C16557"/>
    <w:rsid w:val="00C16A05"/>
    <w:rsid w:val="00C17050"/>
    <w:rsid w:val="00C17911"/>
    <w:rsid w:val="00C21880"/>
    <w:rsid w:val="00C21BBA"/>
    <w:rsid w:val="00C2202C"/>
    <w:rsid w:val="00C220CB"/>
    <w:rsid w:val="00C223AD"/>
    <w:rsid w:val="00C233F3"/>
    <w:rsid w:val="00C24984"/>
    <w:rsid w:val="00C24D0F"/>
    <w:rsid w:val="00C24E3F"/>
    <w:rsid w:val="00C24FED"/>
    <w:rsid w:val="00C25BF3"/>
    <w:rsid w:val="00C26E8D"/>
    <w:rsid w:val="00C27B65"/>
    <w:rsid w:val="00C27BE6"/>
    <w:rsid w:val="00C300E2"/>
    <w:rsid w:val="00C3099F"/>
    <w:rsid w:val="00C31471"/>
    <w:rsid w:val="00C324CA"/>
    <w:rsid w:val="00C32590"/>
    <w:rsid w:val="00C32F9C"/>
    <w:rsid w:val="00C338B8"/>
    <w:rsid w:val="00C33C9C"/>
    <w:rsid w:val="00C33EFD"/>
    <w:rsid w:val="00C3443A"/>
    <w:rsid w:val="00C344EF"/>
    <w:rsid w:val="00C3487B"/>
    <w:rsid w:val="00C34BF0"/>
    <w:rsid w:val="00C353B0"/>
    <w:rsid w:val="00C35405"/>
    <w:rsid w:val="00C3602B"/>
    <w:rsid w:val="00C363BC"/>
    <w:rsid w:val="00C37856"/>
    <w:rsid w:val="00C402DA"/>
    <w:rsid w:val="00C40371"/>
    <w:rsid w:val="00C403D2"/>
    <w:rsid w:val="00C404F7"/>
    <w:rsid w:val="00C4081A"/>
    <w:rsid w:val="00C40E50"/>
    <w:rsid w:val="00C42718"/>
    <w:rsid w:val="00C42FB9"/>
    <w:rsid w:val="00C43756"/>
    <w:rsid w:val="00C43EB7"/>
    <w:rsid w:val="00C459E3"/>
    <w:rsid w:val="00C46144"/>
    <w:rsid w:val="00C46D9C"/>
    <w:rsid w:val="00C475B6"/>
    <w:rsid w:val="00C51146"/>
    <w:rsid w:val="00C513DC"/>
    <w:rsid w:val="00C5149B"/>
    <w:rsid w:val="00C51E28"/>
    <w:rsid w:val="00C52BC5"/>
    <w:rsid w:val="00C53D23"/>
    <w:rsid w:val="00C55220"/>
    <w:rsid w:val="00C55251"/>
    <w:rsid w:val="00C55442"/>
    <w:rsid w:val="00C55EE7"/>
    <w:rsid w:val="00C564B4"/>
    <w:rsid w:val="00C5693E"/>
    <w:rsid w:val="00C578B8"/>
    <w:rsid w:val="00C6086E"/>
    <w:rsid w:val="00C623FA"/>
    <w:rsid w:val="00C62CE8"/>
    <w:rsid w:val="00C63105"/>
    <w:rsid w:val="00C643E5"/>
    <w:rsid w:val="00C64DA1"/>
    <w:rsid w:val="00C6621D"/>
    <w:rsid w:val="00C664F2"/>
    <w:rsid w:val="00C667D9"/>
    <w:rsid w:val="00C66F81"/>
    <w:rsid w:val="00C71AA2"/>
    <w:rsid w:val="00C720FA"/>
    <w:rsid w:val="00C72204"/>
    <w:rsid w:val="00C72CA6"/>
    <w:rsid w:val="00C740D1"/>
    <w:rsid w:val="00C74670"/>
    <w:rsid w:val="00C74805"/>
    <w:rsid w:val="00C74C16"/>
    <w:rsid w:val="00C7501C"/>
    <w:rsid w:val="00C77100"/>
    <w:rsid w:val="00C77117"/>
    <w:rsid w:val="00C7763E"/>
    <w:rsid w:val="00C77C6A"/>
    <w:rsid w:val="00C8048B"/>
    <w:rsid w:val="00C8287D"/>
    <w:rsid w:val="00C8388E"/>
    <w:rsid w:val="00C8420A"/>
    <w:rsid w:val="00C85236"/>
    <w:rsid w:val="00C854B1"/>
    <w:rsid w:val="00C85FE2"/>
    <w:rsid w:val="00C875D1"/>
    <w:rsid w:val="00C90A63"/>
    <w:rsid w:val="00C9259E"/>
    <w:rsid w:val="00C92732"/>
    <w:rsid w:val="00C937C7"/>
    <w:rsid w:val="00C9470C"/>
    <w:rsid w:val="00C94B75"/>
    <w:rsid w:val="00C953A8"/>
    <w:rsid w:val="00C95DFE"/>
    <w:rsid w:val="00C9608A"/>
    <w:rsid w:val="00C96C9A"/>
    <w:rsid w:val="00C96F9A"/>
    <w:rsid w:val="00C97578"/>
    <w:rsid w:val="00CA1519"/>
    <w:rsid w:val="00CA16B9"/>
    <w:rsid w:val="00CA1B89"/>
    <w:rsid w:val="00CA25AD"/>
    <w:rsid w:val="00CA26A1"/>
    <w:rsid w:val="00CA3141"/>
    <w:rsid w:val="00CA3367"/>
    <w:rsid w:val="00CA401F"/>
    <w:rsid w:val="00CA41D7"/>
    <w:rsid w:val="00CA56FF"/>
    <w:rsid w:val="00CA6F65"/>
    <w:rsid w:val="00CA7B55"/>
    <w:rsid w:val="00CB036F"/>
    <w:rsid w:val="00CB1372"/>
    <w:rsid w:val="00CB1889"/>
    <w:rsid w:val="00CB192F"/>
    <w:rsid w:val="00CB2AF8"/>
    <w:rsid w:val="00CB3115"/>
    <w:rsid w:val="00CB3217"/>
    <w:rsid w:val="00CB3A06"/>
    <w:rsid w:val="00CB3AE4"/>
    <w:rsid w:val="00CB4396"/>
    <w:rsid w:val="00CB469E"/>
    <w:rsid w:val="00CB46A6"/>
    <w:rsid w:val="00CB4931"/>
    <w:rsid w:val="00CB4F45"/>
    <w:rsid w:val="00CB5D7E"/>
    <w:rsid w:val="00CB616D"/>
    <w:rsid w:val="00CB676F"/>
    <w:rsid w:val="00CB68BB"/>
    <w:rsid w:val="00CB7653"/>
    <w:rsid w:val="00CC07FF"/>
    <w:rsid w:val="00CC0868"/>
    <w:rsid w:val="00CC08DB"/>
    <w:rsid w:val="00CC09FA"/>
    <w:rsid w:val="00CC0C5E"/>
    <w:rsid w:val="00CC1387"/>
    <w:rsid w:val="00CC144C"/>
    <w:rsid w:val="00CC148A"/>
    <w:rsid w:val="00CC1BD5"/>
    <w:rsid w:val="00CC2FA4"/>
    <w:rsid w:val="00CC325E"/>
    <w:rsid w:val="00CC4644"/>
    <w:rsid w:val="00CC4DC0"/>
    <w:rsid w:val="00CC4FE4"/>
    <w:rsid w:val="00CC558E"/>
    <w:rsid w:val="00CC5CC6"/>
    <w:rsid w:val="00CC5D2C"/>
    <w:rsid w:val="00CC61D7"/>
    <w:rsid w:val="00CC664E"/>
    <w:rsid w:val="00CC68F2"/>
    <w:rsid w:val="00CC7BDA"/>
    <w:rsid w:val="00CD0913"/>
    <w:rsid w:val="00CD1462"/>
    <w:rsid w:val="00CD25AA"/>
    <w:rsid w:val="00CD2D98"/>
    <w:rsid w:val="00CD30A9"/>
    <w:rsid w:val="00CD3E0D"/>
    <w:rsid w:val="00CD3F07"/>
    <w:rsid w:val="00CD4002"/>
    <w:rsid w:val="00CD415D"/>
    <w:rsid w:val="00CD4949"/>
    <w:rsid w:val="00CD4DAE"/>
    <w:rsid w:val="00CD7778"/>
    <w:rsid w:val="00CE3E3F"/>
    <w:rsid w:val="00CE3E81"/>
    <w:rsid w:val="00CE4B0A"/>
    <w:rsid w:val="00CE4D8F"/>
    <w:rsid w:val="00CE5D0C"/>
    <w:rsid w:val="00CE7762"/>
    <w:rsid w:val="00CE77DC"/>
    <w:rsid w:val="00CE7D3E"/>
    <w:rsid w:val="00CF05A8"/>
    <w:rsid w:val="00CF083B"/>
    <w:rsid w:val="00CF27CE"/>
    <w:rsid w:val="00CF303D"/>
    <w:rsid w:val="00CF39C6"/>
    <w:rsid w:val="00CF3DD0"/>
    <w:rsid w:val="00CF45B0"/>
    <w:rsid w:val="00CF46EA"/>
    <w:rsid w:val="00CF4E1A"/>
    <w:rsid w:val="00CF50C6"/>
    <w:rsid w:val="00CF518C"/>
    <w:rsid w:val="00CF5A3E"/>
    <w:rsid w:val="00CF673F"/>
    <w:rsid w:val="00CF6926"/>
    <w:rsid w:val="00CF748A"/>
    <w:rsid w:val="00CF7942"/>
    <w:rsid w:val="00D000EC"/>
    <w:rsid w:val="00D00991"/>
    <w:rsid w:val="00D0169E"/>
    <w:rsid w:val="00D02478"/>
    <w:rsid w:val="00D04E69"/>
    <w:rsid w:val="00D04FBC"/>
    <w:rsid w:val="00D06028"/>
    <w:rsid w:val="00D060BB"/>
    <w:rsid w:val="00D062BB"/>
    <w:rsid w:val="00D06987"/>
    <w:rsid w:val="00D07631"/>
    <w:rsid w:val="00D07A11"/>
    <w:rsid w:val="00D122A8"/>
    <w:rsid w:val="00D129D9"/>
    <w:rsid w:val="00D131D3"/>
    <w:rsid w:val="00D14C23"/>
    <w:rsid w:val="00D14F23"/>
    <w:rsid w:val="00D15429"/>
    <w:rsid w:val="00D15FC0"/>
    <w:rsid w:val="00D16CE3"/>
    <w:rsid w:val="00D16E5B"/>
    <w:rsid w:val="00D17A0F"/>
    <w:rsid w:val="00D17DE3"/>
    <w:rsid w:val="00D213EE"/>
    <w:rsid w:val="00D2210B"/>
    <w:rsid w:val="00D22485"/>
    <w:rsid w:val="00D2426F"/>
    <w:rsid w:val="00D24C91"/>
    <w:rsid w:val="00D24F0A"/>
    <w:rsid w:val="00D25073"/>
    <w:rsid w:val="00D25B48"/>
    <w:rsid w:val="00D26424"/>
    <w:rsid w:val="00D26DE1"/>
    <w:rsid w:val="00D272AA"/>
    <w:rsid w:val="00D27464"/>
    <w:rsid w:val="00D274D6"/>
    <w:rsid w:val="00D30239"/>
    <w:rsid w:val="00D3045E"/>
    <w:rsid w:val="00D30682"/>
    <w:rsid w:val="00D3082D"/>
    <w:rsid w:val="00D31194"/>
    <w:rsid w:val="00D31923"/>
    <w:rsid w:val="00D327E2"/>
    <w:rsid w:val="00D32F28"/>
    <w:rsid w:val="00D332E1"/>
    <w:rsid w:val="00D3366D"/>
    <w:rsid w:val="00D336FD"/>
    <w:rsid w:val="00D33FA0"/>
    <w:rsid w:val="00D34900"/>
    <w:rsid w:val="00D34928"/>
    <w:rsid w:val="00D35C97"/>
    <w:rsid w:val="00D36814"/>
    <w:rsid w:val="00D40789"/>
    <w:rsid w:val="00D417B6"/>
    <w:rsid w:val="00D42005"/>
    <w:rsid w:val="00D42423"/>
    <w:rsid w:val="00D42701"/>
    <w:rsid w:val="00D4312B"/>
    <w:rsid w:val="00D43D65"/>
    <w:rsid w:val="00D453AE"/>
    <w:rsid w:val="00D457E4"/>
    <w:rsid w:val="00D45B89"/>
    <w:rsid w:val="00D464F2"/>
    <w:rsid w:val="00D46A50"/>
    <w:rsid w:val="00D46E0A"/>
    <w:rsid w:val="00D474E8"/>
    <w:rsid w:val="00D47A2D"/>
    <w:rsid w:val="00D47F69"/>
    <w:rsid w:val="00D50304"/>
    <w:rsid w:val="00D50F2C"/>
    <w:rsid w:val="00D528EA"/>
    <w:rsid w:val="00D54258"/>
    <w:rsid w:val="00D54D85"/>
    <w:rsid w:val="00D550A0"/>
    <w:rsid w:val="00D55179"/>
    <w:rsid w:val="00D551BC"/>
    <w:rsid w:val="00D55446"/>
    <w:rsid w:val="00D5699E"/>
    <w:rsid w:val="00D57DB8"/>
    <w:rsid w:val="00D60BFD"/>
    <w:rsid w:val="00D615C1"/>
    <w:rsid w:val="00D620E7"/>
    <w:rsid w:val="00D62A3A"/>
    <w:rsid w:val="00D63502"/>
    <w:rsid w:val="00D63545"/>
    <w:rsid w:val="00D63996"/>
    <w:rsid w:val="00D63EA9"/>
    <w:rsid w:val="00D64CB4"/>
    <w:rsid w:val="00D64F92"/>
    <w:rsid w:val="00D64FA2"/>
    <w:rsid w:val="00D65D3B"/>
    <w:rsid w:val="00D66030"/>
    <w:rsid w:val="00D66E9E"/>
    <w:rsid w:val="00D70922"/>
    <w:rsid w:val="00D70F2A"/>
    <w:rsid w:val="00D713BE"/>
    <w:rsid w:val="00D71FAA"/>
    <w:rsid w:val="00D7220E"/>
    <w:rsid w:val="00D72B25"/>
    <w:rsid w:val="00D72B34"/>
    <w:rsid w:val="00D72C0C"/>
    <w:rsid w:val="00D72C27"/>
    <w:rsid w:val="00D72CC5"/>
    <w:rsid w:val="00D72E90"/>
    <w:rsid w:val="00D732E4"/>
    <w:rsid w:val="00D73E92"/>
    <w:rsid w:val="00D74649"/>
    <w:rsid w:val="00D7518C"/>
    <w:rsid w:val="00D75831"/>
    <w:rsid w:val="00D75E9C"/>
    <w:rsid w:val="00D7612B"/>
    <w:rsid w:val="00D77A43"/>
    <w:rsid w:val="00D8072C"/>
    <w:rsid w:val="00D808D8"/>
    <w:rsid w:val="00D831A4"/>
    <w:rsid w:val="00D836D9"/>
    <w:rsid w:val="00D83AD5"/>
    <w:rsid w:val="00D852E9"/>
    <w:rsid w:val="00D85BA4"/>
    <w:rsid w:val="00D85DC2"/>
    <w:rsid w:val="00D85FDB"/>
    <w:rsid w:val="00D8689E"/>
    <w:rsid w:val="00D872E6"/>
    <w:rsid w:val="00D87561"/>
    <w:rsid w:val="00D90F8C"/>
    <w:rsid w:val="00D9237F"/>
    <w:rsid w:val="00D93473"/>
    <w:rsid w:val="00D93AE7"/>
    <w:rsid w:val="00D943BA"/>
    <w:rsid w:val="00D947D5"/>
    <w:rsid w:val="00D94A64"/>
    <w:rsid w:val="00D954D0"/>
    <w:rsid w:val="00D957A8"/>
    <w:rsid w:val="00D9588B"/>
    <w:rsid w:val="00D95951"/>
    <w:rsid w:val="00D960D9"/>
    <w:rsid w:val="00D97A00"/>
    <w:rsid w:val="00D97A29"/>
    <w:rsid w:val="00DA01CD"/>
    <w:rsid w:val="00DA06C7"/>
    <w:rsid w:val="00DA0719"/>
    <w:rsid w:val="00DA12D1"/>
    <w:rsid w:val="00DA13B2"/>
    <w:rsid w:val="00DA141C"/>
    <w:rsid w:val="00DA1716"/>
    <w:rsid w:val="00DA1C8B"/>
    <w:rsid w:val="00DA2E41"/>
    <w:rsid w:val="00DA3E2C"/>
    <w:rsid w:val="00DA50CA"/>
    <w:rsid w:val="00DA74AA"/>
    <w:rsid w:val="00DA7B43"/>
    <w:rsid w:val="00DB0522"/>
    <w:rsid w:val="00DB0E5A"/>
    <w:rsid w:val="00DB10B5"/>
    <w:rsid w:val="00DB24FE"/>
    <w:rsid w:val="00DB26E2"/>
    <w:rsid w:val="00DB27EA"/>
    <w:rsid w:val="00DB395E"/>
    <w:rsid w:val="00DB3C96"/>
    <w:rsid w:val="00DB4195"/>
    <w:rsid w:val="00DB5220"/>
    <w:rsid w:val="00DB55F1"/>
    <w:rsid w:val="00DB5A97"/>
    <w:rsid w:val="00DB6C24"/>
    <w:rsid w:val="00DB6DE7"/>
    <w:rsid w:val="00DB785F"/>
    <w:rsid w:val="00DB7A11"/>
    <w:rsid w:val="00DB7AE0"/>
    <w:rsid w:val="00DB7B05"/>
    <w:rsid w:val="00DB7C4B"/>
    <w:rsid w:val="00DC052A"/>
    <w:rsid w:val="00DC079E"/>
    <w:rsid w:val="00DC10EF"/>
    <w:rsid w:val="00DC2594"/>
    <w:rsid w:val="00DC30C2"/>
    <w:rsid w:val="00DC3831"/>
    <w:rsid w:val="00DC4017"/>
    <w:rsid w:val="00DC5C68"/>
    <w:rsid w:val="00DC609B"/>
    <w:rsid w:val="00DC65D8"/>
    <w:rsid w:val="00DC7126"/>
    <w:rsid w:val="00DC7645"/>
    <w:rsid w:val="00DD05AB"/>
    <w:rsid w:val="00DD0E7F"/>
    <w:rsid w:val="00DD184B"/>
    <w:rsid w:val="00DD3723"/>
    <w:rsid w:val="00DD37E3"/>
    <w:rsid w:val="00DD43AC"/>
    <w:rsid w:val="00DD4D99"/>
    <w:rsid w:val="00DD569C"/>
    <w:rsid w:val="00DD57F2"/>
    <w:rsid w:val="00DD5982"/>
    <w:rsid w:val="00DD6CD2"/>
    <w:rsid w:val="00DE0E16"/>
    <w:rsid w:val="00DE17FC"/>
    <w:rsid w:val="00DE24CF"/>
    <w:rsid w:val="00DE267A"/>
    <w:rsid w:val="00DE2B38"/>
    <w:rsid w:val="00DE2C54"/>
    <w:rsid w:val="00DE2FA3"/>
    <w:rsid w:val="00DE3716"/>
    <w:rsid w:val="00DE3835"/>
    <w:rsid w:val="00DE42E3"/>
    <w:rsid w:val="00DE47E5"/>
    <w:rsid w:val="00DE489C"/>
    <w:rsid w:val="00DE5018"/>
    <w:rsid w:val="00DE5E5D"/>
    <w:rsid w:val="00DE65EA"/>
    <w:rsid w:val="00DE6A84"/>
    <w:rsid w:val="00DE6E8C"/>
    <w:rsid w:val="00DE70AA"/>
    <w:rsid w:val="00DE791E"/>
    <w:rsid w:val="00DE7FB8"/>
    <w:rsid w:val="00DF0578"/>
    <w:rsid w:val="00DF0BF4"/>
    <w:rsid w:val="00DF1085"/>
    <w:rsid w:val="00DF1B8F"/>
    <w:rsid w:val="00DF1F71"/>
    <w:rsid w:val="00DF34F9"/>
    <w:rsid w:val="00DF469D"/>
    <w:rsid w:val="00DF4E30"/>
    <w:rsid w:val="00DF7649"/>
    <w:rsid w:val="00DF7769"/>
    <w:rsid w:val="00DF7DFD"/>
    <w:rsid w:val="00E00518"/>
    <w:rsid w:val="00E025AB"/>
    <w:rsid w:val="00E030D3"/>
    <w:rsid w:val="00E03FA1"/>
    <w:rsid w:val="00E04F26"/>
    <w:rsid w:val="00E056A1"/>
    <w:rsid w:val="00E05843"/>
    <w:rsid w:val="00E05D25"/>
    <w:rsid w:val="00E0620A"/>
    <w:rsid w:val="00E1056F"/>
    <w:rsid w:val="00E10F1F"/>
    <w:rsid w:val="00E11039"/>
    <w:rsid w:val="00E12670"/>
    <w:rsid w:val="00E13AD9"/>
    <w:rsid w:val="00E1629A"/>
    <w:rsid w:val="00E17312"/>
    <w:rsid w:val="00E175D2"/>
    <w:rsid w:val="00E1782D"/>
    <w:rsid w:val="00E17A0A"/>
    <w:rsid w:val="00E17D51"/>
    <w:rsid w:val="00E20004"/>
    <w:rsid w:val="00E21091"/>
    <w:rsid w:val="00E2136C"/>
    <w:rsid w:val="00E22A41"/>
    <w:rsid w:val="00E22DD8"/>
    <w:rsid w:val="00E2333B"/>
    <w:rsid w:val="00E23FAB"/>
    <w:rsid w:val="00E24379"/>
    <w:rsid w:val="00E25373"/>
    <w:rsid w:val="00E26258"/>
    <w:rsid w:val="00E26B68"/>
    <w:rsid w:val="00E26EC0"/>
    <w:rsid w:val="00E26EDF"/>
    <w:rsid w:val="00E27E12"/>
    <w:rsid w:val="00E3005E"/>
    <w:rsid w:val="00E30108"/>
    <w:rsid w:val="00E313F6"/>
    <w:rsid w:val="00E31889"/>
    <w:rsid w:val="00E31B56"/>
    <w:rsid w:val="00E32829"/>
    <w:rsid w:val="00E32E7C"/>
    <w:rsid w:val="00E33460"/>
    <w:rsid w:val="00E33CEE"/>
    <w:rsid w:val="00E36042"/>
    <w:rsid w:val="00E369AA"/>
    <w:rsid w:val="00E373A7"/>
    <w:rsid w:val="00E40752"/>
    <w:rsid w:val="00E40B30"/>
    <w:rsid w:val="00E41680"/>
    <w:rsid w:val="00E41769"/>
    <w:rsid w:val="00E41D49"/>
    <w:rsid w:val="00E42351"/>
    <w:rsid w:val="00E42773"/>
    <w:rsid w:val="00E42AF8"/>
    <w:rsid w:val="00E42B12"/>
    <w:rsid w:val="00E42D8B"/>
    <w:rsid w:val="00E44579"/>
    <w:rsid w:val="00E44600"/>
    <w:rsid w:val="00E4475D"/>
    <w:rsid w:val="00E44FCB"/>
    <w:rsid w:val="00E45953"/>
    <w:rsid w:val="00E46AA5"/>
    <w:rsid w:val="00E46DA4"/>
    <w:rsid w:val="00E47AD7"/>
    <w:rsid w:val="00E502F5"/>
    <w:rsid w:val="00E51879"/>
    <w:rsid w:val="00E5284A"/>
    <w:rsid w:val="00E54349"/>
    <w:rsid w:val="00E544AC"/>
    <w:rsid w:val="00E548E2"/>
    <w:rsid w:val="00E549B2"/>
    <w:rsid w:val="00E55328"/>
    <w:rsid w:val="00E5566D"/>
    <w:rsid w:val="00E55A3F"/>
    <w:rsid w:val="00E55CC9"/>
    <w:rsid w:val="00E56069"/>
    <w:rsid w:val="00E56091"/>
    <w:rsid w:val="00E56363"/>
    <w:rsid w:val="00E567AD"/>
    <w:rsid w:val="00E607C9"/>
    <w:rsid w:val="00E60DDB"/>
    <w:rsid w:val="00E619F6"/>
    <w:rsid w:val="00E61D89"/>
    <w:rsid w:val="00E61DAF"/>
    <w:rsid w:val="00E61E3E"/>
    <w:rsid w:val="00E62893"/>
    <w:rsid w:val="00E62956"/>
    <w:rsid w:val="00E62981"/>
    <w:rsid w:val="00E633DD"/>
    <w:rsid w:val="00E63807"/>
    <w:rsid w:val="00E63DC1"/>
    <w:rsid w:val="00E64268"/>
    <w:rsid w:val="00E651D5"/>
    <w:rsid w:val="00E65208"/>
    <w:rsid w:val="00E657E1"/>
    <w:rsid w:val="00E66488"/>
    <w:rsid w:val="00E665FF"/>
    <w:rsid w:val="00E66A18"/>
    <w:rsid w:val="00E67634"/>
    <w:rsid w:val="00E6798F"/>
    <w:rsid w:val="00E70255"/>
    <w:rsid w:val="00E70AD9"/>
    <w:rsid w:val="00E70C46"/>
    <w:rsid w:val="00E720A1"/>
    <w:rsid w:val="00E72C8B"/>
    <w:rsid w:val="00E73D16"/>
    <w:rsid w:val="00E73FB8"/>
    <w:rsid w:val="00E7589B"/>
    <w:rsid w:val="00E7597B"/>
    <w:rsid w:val="00E75D31"/>
    <w:rsid w:val="00E80369"/>
    <w:rsid w:val="00E80469"/>
    <w:rsid w:val="00E81F96"/>
    <w:rsid w:val="00E82B00"/>
    <w:rsid w:val="00E82FCC"/>
    <w:rsid w:val="00E846EA"/>
    <w:rsid w:val="00E8471C"/>
    <w:rsid w:val="00E84799"/>
    <w:rsid w:val="00E84DEE"/>
    <w:rsid w:val="00E86668"/>
    <w:rsid w:val="00E90E6F"/>
    <w:rsid w:val="00E912BA"/>
    <w:rsid w:val="00E91DED"/>
    <w:rsid w:val="00E9332C"/>
    <w:rsid w:val="00E937ED"/>
    <w:rsid w:val="00E94B16"/>
    <w:rsid w:val="00E95F8E"/>
    <w:rsid w:val="00E960EC"/>
    <w:rsid w:val="00E96154"/>
    <w:rsid w:val="00E962FF"/>
    <w:rsid w:val="00E96F8E"/>
    <w:rsid w:val="00E9714C"/>
    <w:rsid w:val="00E97339"/>
    <w:rsid w:val="00EA2A8C"/>
    <w:rsid w:val="00EA3557"/>
    <w:rsid w:val="00EA3C96"/>
    <w:rsid w:val="00EA4276"/>
    <w:rsid w:val="00EA46E0"/>
    <w:rsid w:val="00EA4756"/>
    <w:rsid w:val="00EA4E6F"/>
    <w:rsid w:val="00EA4EE7"/>
    <w:rsid w:val="00EA4F05"/>
    <w:rsid w:val="00EA6120"/>
    <w:rsid w:val="00EA61D2"/>
    <w:rsid w:val="00EA7511"/>
    <w:rsid w:val="00EB0AE5"/>
    <w:rsid w:val="00EB14F8"/>
    <w:rsid w:val="00EB18A4"/>
    <w:rsid w:val="00EB1A6A"/>
    <w:rsid w:val="00EB1B67"/>
    <w:rsid w:val="00EB4036"/>
    <w:rsid w:val="00EB461D"/>
    <w:rsid w:val="00EB4F9A"/>
    <w:rsid w:val="00EB589D"/>
    <w:rsid w:val="00EB5E85"/>
    <w:rsid w:val="00EB5F1B"/>
    <w:rsid w:val="00EB6036"/>
    <w:rsid w:val="00EB6722"/>
    <w:rsid w:val="00EB6CF8"/>
    <w:rsid w:val="00EB6FD1"/>
    <w:rsid w:val="00EB7180"/>
    <w:rsid w:val="00EC04AC"/>
    <w:rsid w:val="00EC07C1"/>
    <w:rsid w:val="00EC0FC6"/>
    <w:rsid w:val="00EC19E2"/>
    <w:rsid w:val="00EC277D"/>
    <w:rsid w:val="00EC3A42"/>
    <w:rsid w:val="00EC4333"/>
    <w:rsid w:val="00EC4716"/>
    <w:rsid w:val="00EC63F4"/>
    <w:rsid w:val="00EC6966"/>
    <w:rsid w:val="00EC6C90"/>
    <w:rsid w:val="00EC6FC7"/>
    <w:rsid w:val="00EC72E0"/>
    <w:rsid w:val="00ED01AF"/>
    <w:rsid w:val="00ED0ECF"/>
    <w:rsid w:val="00ED2AF3"/>
    <w:rsid w:val="00ED2E3E"/>
    <w:rsid w:val="00ED2F7A"/>
    <w:rsid w:val="00ED2FC5"/>
    <w:rsid w:val="00ED3B2F"/>
    <w:rsid w:val="00ED43AA"/>
    <w:rsid w:val="00ED4DB5"/>
    <w:rsid w:val="00ED57BB"/>
    <w:rsid w:val="00ED5D55"/>
    <w:rsid w:val="00ED64D0"/>
    <w:rsid w:val="00ED7742"/>
    <w:rsid w:val="00ED7A40"/>
    <w:rsid w:val="00EE0395"/>
    <w:rsid w:val="00EE0619"/>
    <w:rsid w:val="00EE0CB2"/>
    <w:rsid w:val="00EE1B88"/>
    <w:rsid w:val="00EE4016"/>
    <w:rsid w:val="00EE4AD2"/>
    <w:rsid w:val="00EE5916"/>
    <w:rsid w:val="00EE67CD"/>
    <w:rsid w:val="00EE70B1"/>
    <w:rsid w:val="00EF04ED"/>
    <w:rsid w:val="00EF0ED8"/>
    <w:rsid w:val="00EF15B7"/>
    <w:rsid w:val="00EF255E"/>
    <w:rsid w:val="00EF2FD9"/>
    <w:rsid w:val="00EF2FE1"/>
    <w:rsid w:val="00EF3454"/>
    <w:rsid w:val="00EF38F3"/>
    <w:rsid w:val="00EF3B40"/>
    <w:rsid w:val="00EF46B6"/>
    <w:rsid w:val="00EF51D1"/>
    <w:rsid w:val="00EF5FD5"/>
    <w:rsid w:val="00EF602E"/>
    <w:rsid w:val="00EF7CDD"/>
    <w:rsid w:val="00F0022D"/>
    <w:rsid w:val="00F00A47"/>
    <w:rsid w:val="00F00CE0"/>
    <w:rsid w:val="00F018A4"/>
    <w:rsid w:val="00F01B76"/>
    <w:rsid w:val="00F029E0"/>
    <w:rsid w:val="00F0376A"/>
    <w:rsid w:val="00F03C7D"/>
    <w:rsid w:val="00F03EE2"/>
    <w:rsid w:val="00F03F92"/>
    <w:rsid w:val="00F03FDC"/>
    <w:rsid w:val="00F0446B"/>
    <w:rsid w:val="00F04785"/>
    <w:rsid w:val="00F0682C"/>
    <w:rsid w:val="00F0790A"/>
    <w:rsid w:val="00F07C3C"/>
    <w:rsid w:val="00F07D4D"/>
    <w:rsid w:val="00F1000F"/>
    <w:rsid w:val="00F10095"/>
    <w:rsid w:val="00F1066E"/>
    <w:rsid w:val="00F10EF3"/>
    <w:rsid w:val="00F12B2D"/>
    <w:rsid w:val="00F13E7C"/>
    <w:rsid w:val="00F14223"/>
    <w:rsid w:val="00F1490E"/>
    <w:rsid w:val="00F2022E"/>
    <w:rsid w:val="00F2035F"/>
    <w:rsid w:val="00F209E2"/>
    <w:rsid w:val="00F2134D"/>
    <w:rsid w:val="00F21414"/>
    <w:rsid w:val="00F218F8"/>
    <w:rsid w:val="00F21D45"/>
    <w:rsid w:val="00F2325C"/>
    <w:rsid w:val="00F23BCA"/>
    <w:rsid w:val="00F24578"/>
    <w:rsid w:val="00F24C2A"/>
    <w:rsid w:val="00F265C0"/>
    <w:rsid w:val="00F309AF"/>
    <w:rsid w:val="00F3148C"/>
    <w:rsid w:val="00F32515"/>
    <w:rsid w:val="00F32548"/>
    <w:rsid w:val="00F32564"/>
    <w:rsid w:val="00F332D1"/>
    <w:rsid w:val="00F33C82"/>
    <w:rsid w:val="00F3452B"/>
    <w:rsid w:val="00F348E1"/>
    <w:rsid w:val="00F35B55"/>
    <w:rsid w:val="00F36564"/>
    <w:rsid w:val="00F36850"/>
    <w:rsid w:val="00F36F94"/>
    <w:rsid w:val="00F3790D"/>
    <w:rsid w:val="00F37BF7"/>
    <w:rsid w:val="00F37D5C"/>
    <w:rsid w:val="00F417D6"/>
    <w:rsid w:val="00F41E87"/>
    <w:rsid w:val="00F42774"/>
    <w:rsid w:val="00F42C96"/>
    <w:rsid w:val="00F42D52"/>
    <w:rsid w:val="00F438D7"/>
    <w:rsid w:val="00F43A1C"/>
    <w:rsid w:val="00F43A5B"/>
    <w:rsid w:val="00F445AC"/>
    <w:rsid w:val="00F459D2"/>
    <w:rsid w:val="00F46CBB"/>
    <w:rsid w:val="00F46DD5"/>
    <w:rsid w:val="00F47707"/>
    <w:rsid w:val="00F507A2"/>
    <w:rsid w:val="00F50B26"/>
    <w:rsid w:val="00F510BC"/>
    <w:rsid w:val="00F520F5"/>
    <w:rsid w:val="00F52443"/>
    <w:rsid w:val="00F5255C"/>
    <w:rsid w:val="00F5310A"/>
    <w:rsid w:val="00F53370"/>
    <w:rsid w:val="00F541AB"/>
    <w:rsid w:val="00F54A41"/>
    <w:rsid w:val="00F54A76"/>
    <w:rsid w:val="00F54C3F"/>
    <w:rsid w:val="00F5518E"/>
    <w:rsid w:val="00F557A4"/>
    <w:rsid w:val="00F560CA"/>
    <w:rsid w:val="00F574E6"/>
    <w:rsid w:val="00F575B6"/>
    <w:rsid w:val="00F6012E"/>
    <w:rsid w:val="00F60941"/>
    <w:rsid w:val="00F61168"/>
    <w:rsid w:val="00F61482"/>
    <w:rsid w:val="00F62697"/>
    <w:rsid w:val="00F64E61"/>
    <w:rsid w:val="00F655E3"/>
    <w:rsid w:val="00F65FC9"/>
    <w:rsid w:val="00F664FB"/>
    <w:rsid w:val="00F67249"/>
    <w:rsid w:val="00F674DC"/>
    <w:rsid w:val="00F70645"/>
    <w:rsid w:val="00F70DB1"/>
    <w:rsid w:val="00F7159C"/>
    <w:rsid w:val="00F730AB"/>
    <w:rsid w:val="00F73679"/>
    <w:rsid w:val="00F736D6"/>
    <w:rsid w:val="00F73DCE"/>
    <w:rsid w:val="00F74774"/>
    <w:rsid w:val="00F752AD"/>
    <w:rsid w:val="00F753F6"/>
    <w:rsid w:val="00F7559D"/>
    <w:rsid w:val="00F75E64"/>
    <w:rsid w:val="00F760B7"/>
    <w:rsid w:val="00F766EC"/>
    <w:rsid w:val="00F778D4"/>
    <w:rsid w:val="00F77E57"/>
    <w:rsid w:val="00F80473"/>
    <w:rsid w:val="00F811DA"/>
    <w:rsid w:val="00F819BE"/>
    <w:rsid w:val="00F81B28"/>
    <w:rsid w:val="00F81B4B"/>
    <w:rsid w:val="00F81E90"/>
    <w:rsid w:val="00F82106"/>
    <w:rsid w:val="00F82BE9"/>
    <w:rsid w:val="00F848D4"/>
    <w:rsid w:val="00F84CCD"/>
    <w:rsid w:val="00F852DC"/>
    <w:rsid w:val="00F85331"/>
    <w:rsid w:val="00F855D3"/>
    <w:rsid w:val="00F8679A"/>
    <w:rsid w:val="00F87EB8"/>
    <w:rsid w:val="00F9045D"/>
    <w:rsid w:val="00F9064E"/>
    <w:rsid w:val="00F90D95"/>
    <w:rsid w:val="00F91B0B"/>
    <w:rsid w:val="00F92139"/>
    <w:rsid w:val="00F92208"/>
    <w:rsid w:val="00F93160"/>
    <w:rsid w:val="00F9483D"/>
    <w:rsid w:val="00F95DD0"/>
    <w:rsid w:val="00F9602E"/>
    <w:rsid w:val="00F97AB2"/>
    <w:rsid w:val="00F97EF0"/>
    <w:rsid w:val="00FA120D"/>
    <w:rsid w:val="00FA1222"/>
    <w:rsid w:val="00FA1428"/>
    <w:rsid w:val="00FA1689"/>
    <w:rsid w:val="00FA1C20"/>
    <w:rsid w:val="00FA2D50"/>
    <w:rsid w:val="00FA2F2C"/>
    <w:rsid w:val="00FA323C"/>
    <w:rsid w:val="00FA38CD"/>
    <w:rsid w:val="00FA410A"/>
    <w:rsid w:val="00FA41E9"/>
    <w:rsid w:val="00FA59A5"/>
    <w:rsid w:val="00FA6A10"/>
    <w:rsid w:val="00FA6FF8"/>
    <w:rsid w:val="00FA78DA"/>
    <w:rsid w:val="00FB0BC1"/>
    <w:rsid w:val="00FB0CD5"/>
    <w:rsid w:val="00FB0F4E"/>
    <w:rsid w:val="00FB136C"/>
    <w:rsid w:val="00FB1575"/>
    <w:rsid w:val="00FB245A"/>
    <w:rsid w:val="00FB2658"/>
    <w:rsid w:val="00FB2EA7"/>
    <w:rsid w:val="00FB2F98"/>
    <w:rsid w:val="00FB3EE7"/>
    <w:rsid w:val="00FB3FC7"/>
    <w:rsid w:val="00FB45C1"/>
    <w:rsid w:val="00FB50A5"/>
    <w:rsid w:val="00FB5865"/>
    <w:rsid w:val="00FB5BC5"/>
    <w:rsid w:val="00FB5DAD"/>
    <w:rsid w:val="00FB5E87"/>
    <w:rsid w:val="00FB6B24"/>
    <w:rsid w:val="00FB6E44"/>
    <w:rsid w:val="00FC0296"/>
    <w:rsid w:val="00FC02DA"/>
    <w:rsid w:val="00FC038E"/>
    <w:rsid w:val="00FC0391"/>
    <w:rsid w:val="00FC0667"/>
    <w:rsid w:val="00FC0E46"/>
    <w:rsid w:val="00FC15EE"/>
    <w:rsid w:val="00FC21AC"/>
    <w:rsid w:val="00FC2651"/>
    <w:rsid w:val="00FC2BD9"/>
    <w:rsid w:val="00FC340C"/>
    <w:rsid w:val="00FC37A4"/>
    <w:rsid w:val="00FC3D0D"/>
    <w:rsid w:val="00FC3DC3"/>
    <w:rsid w:val="00FC47FE"/>
    <w:rsid w:val="00FC4A10"/>
    <w:rsid w:val="00FC5F99"/>
    <w:rsid w:val="00FC76DF"/>
    <w:rsid w:val="00FC7B06"/>
    <w:rsid w:val="00FD0364"/>
    <w:rsid w:val="00FD0669"/>
    <w:rsid w:val="00FD0886"/>
    <w:rsid w:val="00FD16F7"/>
    <w:rsid w:val="00FD178E"/>
    <w:rsid w:val="00FD1EBE"/>
    <w:rsid w:val="00FD505E"/>
    <w:rsid w:val="00FD534C"/>
    <w:rsid w:val="00FD6821"/>
    <w:rsid w:val="00FD6EDF"/>
    <w:rsid w:val="00FD703F"/>
    <w:rsid w:val="00FD7BDC"/>
    <w:rsid w:val="00FE0373"/>
    <w:rsid w:val="00FE0851"/>
    <w:rsid w:val="00FE0E98"/>
    <w:rsid w:val="00FE101E"/>
    <w:rsid w:val="00FE1172"/>
    <w:rsid w:val="00FE163B"/>
    <w:rsid w:val="00FE2590"/>
    <w:rsid w:val="00FE3378"/>
    <w:rsid w:val="00FE34F3"/>
    <w:rsid w:val="00FE6044"/>
    <w:rsid w:val="00FE6C56"/>
    <w:rsid w:val="00FE7FC3"/>
    <w:rsid w:val="00FF034F"/>
    <w:rsid w:val="00FF19C7"/>
    <w:rsid w:val="00FF29D9"/>
    <w:rsid w:val="00FF3150"/>
    <w:rsid w:val="00FF3F77"/>
    <w:rsid w:val="00FF4230"/>
    <w:rsid w:val="00FF44D8"/>
    <w:rsid w:val="00FF4954"/>
    <w:rsid w:val="00FF4C65"/>
    <w:rsid w:val="00FF55F1"/>
    <w:rsid w:val="00FF706F"/>
    <w:rsid w:val="00FF71EA"/>
    <w:rsid w:val="00FF7370"/>
    <w:rsid w:val="00FF73A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BA612B"/>
  <w15:docId w15:val="{7EF6F89F-38CA-44FE-BB51-0B38B6C9D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645E0"/>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1"/>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unhideWhenUsed/>
    <w:rsid w:val="00820AC0"/>
    <w:pPr>
      <w:spacing w:after="0" w:line="240" w:lineRule="auto"/>
    </w:pPr>
    <w:rPr>
      <w:sz w:val="20"/>
      <w:szCs w:val="20"/>
    </w:rPr>
  </w:style>
  <w:style w:type="character" w:customStyle="1" w:styleId="FootnoteTextChar">
    <w:name w:val="Footnote Text Char"/>
    <w:basedOn w:val="DefaultParagraphFont"/>
    <w:link w:val="FootnoteText"/>
    <w:uiPriority w:val="99"/>
    <w:rsid w:val="00820AC0"/>
    <w:rPr>
      <w:sz w:val="20"/>
      <w:szCs w:val="20"/>
    </w:rPr>
  </w:style>
  <w:style w:type="character" w:styleId="FootnoteReference">
    <w:name w:val="footnote reference"/>
    <w:basedOn w:val="DefaultParagraphFont"/>
    <w:uiPriority w:val="99"/>
    <w:unhideWhenUsed/>
    <w:rsid w:val="00820AC0"/>
    <w:rPr>
      <w:vertAlign w:val="superscript"/>
    </w:rPr>
  </w:style>
  <w:style w:type="paragraph" w:styleId="BalloonText">
    <w:name w:val="Balloon Text"/>
    <w:basedOn w:val="Normal"/>
    <w:link w:val="BalloonTextChar"/>
    <w:uiPriority w:val="99"/>
    <w:semiHidden/>
    <w:unhideWhenUsed/>
    <w:rsid w:val="006B2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BE2"/>
    <w:rPr>
      <w:rFonts w:ascii="Tahoma" w:hAnsi="Tahoma" w:cs="Tahoma"/>
      <w:sz w:val="16"/>
      <w:szCs w:val="16"/>
    </w:rPr>
  </w:style>
  <w:style w:type="character" w:styleId="Hyperlink">
    <w:name w:val="Hyperlink"/>
    <w:uiPriority w:val="99"/>
    <w:unhideWhenUsed/>
    <w:rsid w:val="000C6A50"/>
    <w:rPr>
      <w:color w:val="0000FF"/>
      <w:u w:val="single"/>
    </w:rPr>
  </w:style>
  <w:style w:type="paragraph" w:styleId="NormalWeb">
    <w:name w:val="Normal (Web)"/>
    <w:basedOn w:val="Normal"/>
    <w:uiPriority w:val="99"/>
    <w:semiHidden/>
    <w:unhideWhenUsed/>
    <w:rsid w:val="000C6A5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3645E0"/>
    <w:rPr>
      <w:rFonts w:ascii="Times New Roman" w:eastAsia="Times New Roman" w:hAnsi="Times New Roman" w:cs="Times New Roman"/>
      <w:b/>
      <w:bCs/>
      <w:sz w:val="36"/>
      <w:szCs w:val="36"/>
      <w:lang w:eastAsia="en-ZA"/>
    </w:rPr>
  </w:style>
  <w:style w:type="paragraph" w:customStyle="1" w:styleId="lg-para3">
    <w:name w:val="lg-para3"/>
    <w:basedOn w:val="Normal"/>
    <w:rsid w:val="00A90600"/>
    <w:pPr>
      <w:spacing w:before="120" w:after="0" w:line="240" w:lineRule="auto"/>
      <w:ind w:firstLine="601"/>
      <w:jc w:val="both"/>
    </w:pPr>
    <w:rPr>
      <w:rFonts w:ascii="Verdana" w:eastAsia="Times New Roman" w:hAnsi="Verdana" w:cs="Times New Roman"/>
      <w:color w:val="000000"/>
      <w:sz w:val="18"/>
      <w:szCs w:val="18"/>
      <w:lang w:val="en-US"/>
    </w:rPr>
  </w:style>
  <w:style w:type="character" w:styleId="CommentReference">
    <w:name w:val="annotation reference"/>
    <w:basedOn w:val="DefaultParagraphFont"/>
    <w:uiPriority w:val="99"/>
    <w:semiHidden/>
    <w:unhideWhenUsed/>
    <w:rsid w:val="005613DA"/>
    <w:rPr>
      <w:sz w:val="16"/>
      <w:szCs w:val="16"/>
    </w:rPr>
  </w:style>
  <w:style w:type="paragraph" w:styleId="CommentText">
    <w:name w:val="annotation text"/>
    <w:basedOn w:val="Normal"/>
    <w:link w:val="CommentTextChar"/>
    <w:uiPriority w:val="99"/>
    <w:unhideWhenUsed/>
    <w:rsid w:val="005613DA"/>
    <w:pPr>
      <w:spacing w:line="240" w:lineRule="auto"/>
    </w:pPr>
    <w:rPr>
      <w:sz w:val="20"/>
      <w:szCs w:val="20"/>
    </w:rPr>
  </w:style>
  <w:style w:type="character" w:customStyle="1" w:styleId="CommentTextChar">
    <w:name w:val="Comment Text Char"/>
    <w:basedOn w:val="DefaultParagraphFont"/>
    <w:link w:val="CommentText"/>
    <w:uiPriority w:val="99"/>
    <w:rsid w:val="005613DA"/>
    <w:rPr>
      <w:sz w:val="20"/>
      <w:szCs w:val="20"/>
    </w:rPr>
  </w:style>
  <w:style w:type="paragraph" w:styleId="CommentSubject">
    <w:name w:val="annotation subject"/>
    <w:basedOn w:val="CommentText"/>
    <w:next w:val="CommentText"/>
    <w:link w:val="CommentSubjectChar"/>
    <w:uiPriority w:val="99"/>
    <w:semiHidden/>
    <w:unhideWhenUsed/>
    <w:rsid w:val="005613DA"/>
    <w:rPr>
      <w:b/>
      <w:bCs/>
    </w:rPr>
  </w:style>
  <w:style w:type="character" w:customStyle="1" w:styleId="CommentSubjectChar">
    <w:name w:val="Comment Subject Char"/>
    <w:basedOn w:val="CommentTextChar"/>
    <w:link w:val="CommentSubject"/>
    <w:uiPriority w:val="99"/>
    <w:semiHidden/>
    <w:rsid w:val="005613DA"/>
    <w:rPr>
      <w:b/>
      <w:bCs/>
      <w:sz w:val="20"/>
      <w:szCs w:val="20"/>
    </w:rPr>
  </w:style>
  <w:style w:type="paragraph" w:styleId="BodyText">
    <w:name w:val="Body Text"/>
    <w:basedOn w:val="Normal"/>
    <w:link w:val="BodyTextChar"/>
    <w:uiPriority w:val="1"/>
    <w:qFormat/>
    <w:rsid w:val="00B51101"/>
    <w:pPr>
      <w:widowControl w:val="0"/>
      <w:autoSpaceDE w:val="0"/>
      <w:autoSpaceDN w:val="0"/>
      <w:adjustRightInd w:val="0"/>
      <w:spacing w:after="0" w:line="240" w:lineRule="auto"/>
    </w:pPr>
    <w:rPr>
      <w:rFonts w:ascii="Times New Roman" w:eastAsiaTheme="minorEastAsia" w:hAnsi="Times New Roman" w:cs="Times New Roman"/>
      <w:sz w:val="24"/>
      <w:szCs w:val="24"/>
      <w:lang w:val="en-GB" w:eastAsia="en-GB"/>
    </w:rPr>
  </w:style>
  <w:style w:type="character" w:customStyle="1" w:styleId="BodyTextChar">
    <w:name w:val="Body Text Char"/>
    <w:basedOn w:val="DefaultParagraphFont"/>
    <w:link w:val="BodyText"/>
    <w:uiPriority w:val="1"/>
    <w:rsid w:val="00B51101"/>
    <w:rPr>
      <w:rFonts w:ascii="Times New Roman" w:eastAsiaTheme="minorEastAsia" w:hAnsi="Times New Roman" w:cs="Times New Roman"/>
      <w:sz w:val="24"/>
      <w:szCs w:val="24"/>
      <w:lang w:val="en-GB" w:eastAsia="en-GB"/>
    </w:rPr>
  </w:style>
  <w:style w:type="paragraph" w:customStyle="1" w:styleId="lg-section">
    <w:name w:val="lg-section"/>
    <w:basedOn w:val="Normal"/>
    <w:rsid w:val="005A449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g-a-1">
    <w:name w:val="lg-a-1"/>
    <w:basedOn w:val="Normal"/>
    <w:rsid w:val="005A449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text">
    <w:name w:val="normal-text"/>
    <w:basedOn w:val="Normal"/>
    <w:rsid w:val="005A449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871EA9"/>
    <w:rPr>
      <w:color w:val="605E5C"/>
      <w:shd w:val="clear" w:color="auto" w:fill="E1DFDD"/>
    </w:rPr>
  </w:style>
  <w:style w:type="paragraph" w:styleId="Revision">
    <w:name w:val="Revision"/>
    <w:hidden/>
    <w:uiPriority w:val="99"/>
    <w:semiHidden/>
    <w:rsid w:val="007801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075079">
      <w:bodyDiv w:val="1"/>
      <w:marLeft w:val="0"/>
      <w:marRight w:val="0"/>
      <w:marTop w:val="0"/>
      <w:marBottom w:val="0"/>
      <w:divBdr>
        <w:top w:val="none" w:sz="0" w:space="0" w:color="auto"/>
        <w:left w:val="none" w:sz="0" w:space="0" w:color="auto"/>
        <w:bottom w:val="none" w:sz="0" w:space="0" w:color="auto"/>
        <w:right w:val="none" w:sz="0" w:space="0" w:color="auto"/>
      </w:divBdr>
    </w:div>
    <w:div w:id="467208720">
      <w:bodyDiv w:val="1"/>
      <w:marLeft w:val="0"/>
      <w:marRight w:val="0"/>
      <w:marTop w:val="0"/>
      <w:marBottom w:val="0"/>
      <w:divBdr>
        <w:top w:val="none" w:sz="0" w:space="0" w:color="auto"/>
        <w:left w:val="none" w:sz="0" w:space="0" w:color="auto"/>
        <w:bottom w:val="none" w:sz="0" w:space="0" w:color="auto"/>
        <w:right w:val="none" w:sz="0" w:space="0" w:color="auto"/>
      </w:divBdr>
    </w:div>
    <w:div w:id="737897395">
      <w:bodyDiv w:val="1"/>
      <w:marLeft w:val="0"/>
      <w:marRight w:val="0"/>
      <w:marTop w:val="0"/>
      <w:marBottom w:val="0"/>
      <w:divBdr>
        <w:top w:val="none" w:sz="0" w:space="0" w:color="auto"/>
        <w:left w:val="none" w:sz="0" w:space="0" w:color="auto"/>
        <w:bottom w:val="none" w:sz="0" w:space="0" w:color="auto"/>
        <w:right w:val="none" w:sz="0" w:space="0" w:color="auto"/>
      </w:divBdr>
    </w:div>
    <w:div w:id="782774650">
      <w:bodyDiv w:val="1"/>
      <w:marLeft w:val="0"/>
      <w:marRight w:val="0"/>
      <w:marTop w:val="0"/>
      <w:marBottom w:val="0"/>
      <w:divBdr>
        <w:top w:val="none" w:sz="0" w:space="0" w:color="auto"/>
        <w:left w:val="none" w:sz="0" w:space="0" w:color="auto"/>
        <w:bottom w:val="none" w:sz="0" w:space="0" w:color="auto"/>
        <w:right w:val="none" w:sz="0" w:space="0" w:color="auto"/>
      </w:divBdr>
    </w:div>
    <w:div w:id="888034139">
      <w:bodyDiv w:val="1"/>
      <w:marLeft w:val="0"/>
      <w:marRight w:val="0"/>
      <w:marTop w:val="0"/>
      <w:marBottom w:val="0"/>
      <w:divBdr>
        <w:top w:val="none" w:sz="0" w:space="0" w:color="auto"/>
        <w:left w:val="none" w:sz="0" w:space="0" w:color="auto"/>
        <w:bottom w:val="none" w:sz="0" w:space="0" w:color="auto"/>
        <w:right w:val="none" w:sz="0" w:space="0" w:color="auto"/>
      </w:divBdr>
    </w:div>
    <w:div w:id="944311485">
      <w:bodyDiv w:val="1"/>
      <w:marLeft w:val="0"/>
      <w:marRight w:val="0"/>
      <w:marTop w:val="0"/>
      <w:marBottom w:val="0"/>
      <w:divBdr>
        <w:top w:val="none" w:sz="0" w:space="0" w:color="auto"/>
        <w:left w:val="none" w:sz="0" w:space="0" w:color="auto"/>
        <w:bottom w:val="none" w:sz="0" w:space="0" w:color="auto"/>
        <w:right w:val="none" w:sz="0" w:space="0" w:color="auto"/>
      </w:divBdr>
    </w:div>
    <w:div w:id="1437287819">
      <w:bodyDiv w:val="1"/>
      <w:marLeft w:val="0"/>
      <w:marRight w:val="0"/>
      <w:marTop w:val="0"/>
      <w:marBottom w:val="0"/>
      <w:divBdr>
        <w:top w:val="none" w:sz="0" w:space="0" w:color="auto"/>
        <w:left w:val="none" w:sz="0" w:space="0" w:color="auto"/>
        <w:bottom w:val="none" w:sz="0" w:space="0" w:color="auto"/>
        <w:right w:val="none" w:sz="0" w:space="0" w:color="auto"/>
      </w:divBdr>
    </w:div>
    <w:div w:id="203129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_rels/footnotes.xml.rels><?xml version="1.0" encoding="UTF-8" standalone="yes"?>
<Relationships xmlns="http://schemas.openxmlformats.org/package/2006/relationships"><Relationship Id="rId1" Type="http://schemas.openxmlformats.org/officeDocument/2006/relationships/hyperlink" Target="https://www.mylexisnexis.co.za/Library/IframeContent.aspx?dpath=zb/jilc/kilc/egqg/0nqg/1nqg/5zbh&amp;ismultiview=False&amp;ca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68AE0-C1CE-4460-BC60-0E732DD2E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51</Pages>
  <Words>14567</Words>
  <Characters>83035</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portia phahlane</dc:creator>
  <cp:lastModifiedBy>Mary Bruce</cp:lastModifiedBy>
  <cp:revision>53</cp:revision>
  <cp:lastPrinted>2019-12-15T20:37:00Z</cp:lastPrinted>
  <dcterms:created xsi:type="dcterms:W3CDTF">2024-01-16T02:08:00Z</dcterms:created>
  <dcterms:modified xsi:type="dcterms:W3CDTF">2024-05-22T13:30:00Z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4a51715b9535a0f1e20ecbe07ac9df6641a0d3d450c9e4e7750ab7ba507be8c4</vt:lpwstr>
  </property>
</Properties>
</file>