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193D1" w14:textId="5454B2C9" w:rsidR="007409FC" w:rsidRDefault="00251413" w:rsidP="001C73B9">
      <w:pPr>
        <w:pStyle w:val="NoSpacing"/>
        <w:rPr>
          <w:rFonts w:ascii="Arial" w:hAnsi="Arial" w:cs="Arial"/>
          <w:sz w:val="24"/>
          <w:szCs w:val="24"/>
        </w:rPr>
      </w:pPr>
      <w:r>
        <w:rPr>
          <w:rFonts w:ascii="Arial" w:hAnsi="Arial" w:cs="Arial"/>
          <w:sz w:val="24"/>
          <w:szCs w:val="24"/>
        </w:rPr>
        <w:pict w14:anchorId="505BB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8" o:title="Editorial note - Word"/>
          </v:shape>
        </w:pict>
      </w:r>
    </w:p>
    <w:p w14:paraId="1F9551ED" w14:textId="319BBE78" w:rsidR="001C73B9" w:rsidRDefault="001C73B9" w:rsidP="001C73B9">
      <w:pPr>
        <w:pStyle w:val="NoSpacing"/>
        <w:rPr>
          <w:rFonts w:ascii="Arial" w:hAnsi="Arial" w:cs="Arial"/>
          <w:sz w:val="24"/>
          <w:szCs w:val="24"/>
        </w:rPr>
      </w:pPr>
    </w:p>
    <w:p w14:paraId="1387F01E" w14:textId="5BE81E97" w:rsidR="007409FC" w:rsidRDefault="007409FC" w:rsidP="007409FC">
      <w:pPr>
        <w:pStyle w:val="NoSpacing"/>
        <w:jc w:val="center"/>
        <w:rPr>
          <w:rFonts w:ascii="Arial" w:hAnsi="Arial" w:cs="Arial"/>
          <w:sz w:val="24"/>
          <w:szCs w:val="24"/>
        </w:rPr>
      </w:pPr>
      <w:r>
        <w:rPr>
          <w:rFonts w:ascii="Arial" w:hAnsi="Arial" w:cs="Arial"/>
          <w:noProof/>
          <w:sz w:val="24"/>
          <w:szCs w:val="24"/>
          <w:lang w:val="en-US"/>
        </w:rPr>
        <w:drawing>
          <wp:inline distT="0" distB="0" distL="0" distR="0" wp14:anchorId="5F289AD4" wp14:editId="61F1D138">
            <wp:extent cx="1524000" cy="1524000"/>
            <wp:effectExtent l="0" t="0" r="0" b="0"/>
            <wp:docPr id="1260968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inline>
        </w:drawing>
      </w:r>
    </w:p>
    <w:p w14:paraId="6A63C70C" w14:textId="77777777" w:rsidR="007409FC" w:rsidRDefault="007409FC" w:rsidP="007409FC">
      <w:pPr>
        <w:pStyle w:val="NoSpacing"/>
        <w:jc w:val="center"/>
        <w:rPr>
          <w:rFonts w:ascii="Arial" w:hAnsi="Arial" w:cs="Arial"/>
          <w:sz w:val="24"/>
          <w:szCs w:val="24"/>
        </w:rPr>
      </w:pPr>
    </w:p>
    <w:p w14:paraId="025FB206" w14:textId="3F06291B" w:rsidR="007409FC" w:rsidRPr="007409FC" w:rsidRDefault="0088182C" w:rsidP="007409FC">
      <w:pPr>
        <w:pStyle w:val="NoSpacing"/>
        <w:jc w:val="center"/>
        <w:rPr>
          <w:rFonts w:ascii="Arial" w:hAnsi="Arial" w:cs="Arial"/>
          <w:b/>
          <w:bCs/>
          <w:sz w:val="24"/>
          <w:szCs w:val="24"/>
        </w:rPr>
      </w:pPr>
      <w:r w:rsidRPr="007409FC">
        <w:rPr>
          <w:rFonts w:ascii="Arial" w:hAnsi="Arial" w:cs="Arial"/>
          <w:b/>
          <w:bCs/>
          <w:sz w:val="24"/>
          <w:szCs w:val="24"/>
        </w:rPr>
        <w:t>IN THE HIGH COURT OF SOUTH AFRICA</w:t>
      </w:r>
    </w:p>
    <w:p w14:paraId="4739601C" w14:textId="10838595" w:rsidR="007409FC" w:rsidRPr="007409FC" w:rsidRDefault="0088182C" w:rsidP="007409FC">
      <w:pPr>
        <w:pStyle w:val="NoSpacing"/>
        <w:jc w:val="center"/>
        <w:rPr>
          <w:rFonts w:ascii="Arial" w:hAnsi="Arial" w:cs="Arial"/>
          <w:b/>
          <w:bCs/>
          <w:sz w:val="24"/>
          <w:szCs w:val="24"/>
        </w:rPr>
      </w:pPr>
      <w:r w:rsidRPr="007409FC">
        <w:rPr>
          <w:rFonts w:ascii="Arial" w:hAnsi="Arial" w:cs="Arial"/>
          <w:b/>
          <w:bCs/>
          <w:sz w:val="24"/>
          <w:szCs w:val="24"/>
        </w:rPr>
        <w:t>(GAUTENG DIVISION, PRETORIA)</w:t>
      </w:r>
    </w:p>
    <w:p w14:paraId="5DED980A" w14:textId="77777777" w:rsidR="007409FC" w:rsidRDefault="0088182C" w:rsidP="007409FC">
      <w:pPr>
        <w:spacing w:line="480" w:lineRule="auto"/>
        <w:jc w:val="right"/>
        <w:rPr>
          <w:rFonts w:ascii="Arial" w:hAnsi="Arial" w:cs="Arial"/>
          <w:sz w:val="24"/>
          <w:szCs w:val="24"/>
        </w:rPr>
      </w:pPr>
      <w:r w:rsidRPr="0088182C">
        <w:rPr>
          <w:rFonts w:ascii="Arial" w:hAnsi="Arial" w:cs="Arial"/>
          <w:sz w:val="24"/>
          <w:szCs w:val="24"/>
        </w:rPr>
        <w:t xml:space="preserve">CASE NO: </w:t>
      </w:r>
      <w:bookmarkStart w:id="0" w:name="_GoBack"/>
      <w:r w:rsidRPr="0088182C">
        <w:rPr>
          <w:rFonts w:ascii="Arial" w:hAnsi="Arial" w:cs="Arial"/>
          <w:sz w:val="24"/>
          <w:szCs w:val="24"/>
        </w:rPr>
        <w:t xml:space="preserve">88449/16 </w:t>
      </w:r>
      <w:bookmarkEnd w:id="0"/>
    </w:p>
    <w:p w14:paraId="4FA61770" w14:textId="21D29C61" w:rsidR="007409FC" w:rsidRDefault="00AF201E" w:rsidP="007409FC">
      <w:pPr>
        <w:spacing w:line="480" w:lineRule="auto"/>
        <w:rPr>
          <w:rFonts w:ascii="Arial" w:hAnsi="Arial" w:cs="Arial"/>
          <w:sz w:val="24"/>
          <w:szCs w:val="24"/>
        </w:rPr>
      </w:pPr>
      <w:r>
        <w:rPr>
          <w:rFonts w:ascii="Arial" w:hAnsi="Arial" w:cs="Arial"/>
          <w:noProof/>
          <w:sz w:val="24"/>
          <w:szCs w:val="24"/>
          <w:lang w:val="en-US"/>
        </w:rPr>
        <w:drawing>
          <wp:inline distT="0" distB="0" distL="0" distR="0" wp14:anchorId="70A16D15" wp14:editId="63A3E69A">
            <wp:extent cx="2839085" cy="1905000"/>
            <wp:effectExtent l="0" t="0" r="0" b="0"/>
            <wp:docPr id="14978208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9085" cy="1905000"/>
                    </a:xfrm>
                    <a:prstGeom prst="rect">
                      <a:avLst/>
                    </a:prstGeom>
                    <a:noFill/>
                  </pic:spPr>
                </pic:pic>
              </a:graphicData>
            </a:graphic>
          </wp:inline>
        </w:drawing>
      </w:r>
    </w:p>
    <w:p w14:paraId="0116B9C0" w14:textId="3D95A987" w:rsidR="007409FC" w:rsidRDefault="007409FC" w:rsidP="0088182C">
      <w:pPr>
        <w:spacing w:line="480" w:lineRule="auto"/>
        <w:rPr>
          <w:rFonts w:ascii="Arial" w:hAnsi="Arial" w:cs="Arial"/>
          <w:sz w:val="24"/>
          <w:szCs w:val="24"/>
        </w:rPr>
      </w:pPr>
      <w:r>
        <w:rPr>
          <w:rFonts w:ascii="Arial" w:hAnsi="Arial" w:cs="Arial"/>
          <w:sz w:val="24"/>
          <w:szCs w:val="24"/>
        </w:rPr>
        <w:t xml:space="preserve">In the matter between: </w:t>
      </w:r>
    </w:p>
    <w:p w14:paraId="4F2F5C3D" w14:textId="42094344" w:rsidR="007409FC" w:rsidRDefault="00610773" w:rsidP="0088182C">
      <w:pPr>
        <w:spacing w:line="480" w:lineRule="auto"/>
        <w:rPr>
          <w:rFonts w:ascii="Arial" w:hAnsi="Arial" w:cs="Arial"/>
          <w:sz w:val="24"/>
          <w:szCs w:val="24"/>
        </w:rPr>
      </w:pPr>
      <w:r>
        <w:rPr>
          <w:rFonts w:ascii="Arial" w:hAnsi="Arial" w:cs="Arial"/>
          <w:sz w:val="24"/>
          <w:szCs w:val="24"/>
        </w:rPr>
        <w:t>L[...]</w:t>
      </w:r>
      <w:r w:rsidR="0088182C" w:rsidRPr="0088182C">
        <w:rPr>
          <w:rFonts w:ascii="Arial" w:hAnsi="Arial" w:cs="Arial"/>
          <w:sz w:val="24"/>
          <w:szCs w:val="24"/>
        </w:rPr>
        <w:t xml:space="preserve"> </w:t>
      </w:r>
      <w:r>
        <w:rPr>
          <w:rFonts w:ascii="Arial" w:hAnsi="Arial" w:cs="Arial"/>
          <w:sz w:val="24"/>
          <w:szCs w:val="24"/>
        </w:rPr>
        <w:t>L[...]</w:t>
      </w:r>
      <w:r w:rsidR="0088182C" w:rsidRPr="0088182C">
        <w:rPr>
          <w:rFonts w:ascii="Arial" w:hAnsi="Arial" w:cs="Arial"/>
          <w:sz w:val="24"/>
          <w:szCs w:val="24"/>
        </w:rPr>
        <w:t xml:space="preserve"> obo </w:t>
      </w:r>
      <w:r>
        <w:rPr>
          <w:rFonts w:ascii="Arial" w:hAnsi="Arial" w:cs="Arial"/>
          <w:sz w:val="24"/>
          <w:szCs w:val="24"/>
        </w:rPr>
        <w:t>K[...]</w:t>
      </w:r>
      <w:r w:rsidR="00F82F48">
        <w:rPr>
          <w:rFonts w:ascii="Arial" w:hAnsi="Arial" w:cs="Arial"/>
          <w:sz w:val="24"/>
          <w:szCs w:val="24"/>
        </w:rPr>
        <w:tab/>
      </w:r>
      <w:r w:rsidR="007409FC">
        <w:rPr>
          <w:rFonts w:ascii="Arial" w:hAnsi="Arial" w:cs="Arial"/>
          <w:sz w:val="24"/>
          <w:szCs w:val="24"/>
        </w:rPr>
        <w:tab/>
      </w:r>
      <w:r w:rsidR="007409FC">
        <w:rPr>
          <w:rFonts w:ascii="Arial" w:hAnsi="Arial" w:cs="Arial"/>
          <w:sz w:val="24"/>
          <w:szCs w:val="24"/>
        </w:rPr>
        <w:tab/>
      </w:r>
      <w:r w:rsidR="007409FC">
        <w:rPr>
          <w:rFonts w:ascii="Arial" w:hAnsi="Arial" w:cs="Arial"/>
          <w:sz w:val="24"/>
          <w:szCs w:val="24"/>
        </w:rPr>
        <w:tab/>
      </w:r>
      <w:r w:rsidR="00555A9D">
        <w:rPr>
          <w:rFonts w:ascii="Arial" w:hAnsi="Arial" w:cs="Arial"/>
          <w:sz w:val="24"/>
          <w:szCs w:val="24"/>
        </w:rPr>
        <w:tab/>
      </w:r>
      <w:r w:rsidR="00555A9D">
        <w:rPr>
          <w:rFonts w:ascii="Arial" w:hAnsi="Arial" w:cs="Arial"/>
          <w:sz w:val="24"/>
          <w:szCs w:val="24"/>
        </w:rPr>
        <w:tab/>
      </w:r>
      <w:r w:rsidR="00555A9D">
        <w:rPr>
          <w:rFonts w:ascii="Arial" w:hAnsi="Arial" w:cs="Arial"/>
          <w:sz w:val="24"/>
          <w:szCs w:val="24"/>
        </w:rPr>
        <w:tab/>
      </w:r>
      <w:r w:rsidR="00555A9D">
        <w:rPr>
          <w:rFonts w:ascii="Arial" w:hAnsi="Arial" w:cs="Arial"/>
          <w:sz w:val="24"/>
          <w:szCs w:val="24"/>
        </w:rPr>
        <w:tab/>
      </w:r>
      <w:r w:rsidR="0088182C" w:rsidRPr="0088182C">
        <w:rPr>
          <w:rFonts w:ascii="Arial" w:hAnsi="Arial" w:cs="Arial"/>
          <w:sz w:val="24"/>
          <w:szCs w:val="24"/>
        </w:rPr>
        <w:t>PLAINTIFF</w:t>
      </w:r>
    </w:p>
    <w:p w14:paraId="23328AE7" w14:textId="521E448F" w:rsidR="007409FC" w:rsidRDefault="007409FC" w:rsidP="0088182C">
      <w:pPr>
        <w:spacing w:line="480" w:lineRule="auto"/>
        <w:rPr>
          <w:rFonts w:ascii="Arial" w:hAnsi="Arial" w:cs="Arial"/>
          <w:sz w:val="24"/>
          <w:szCs w:val="24"/>
        </w:rPr>
      </w:pPr>
      <w:r>
        <w:rPr>
          <w:rFonts w:ascii="Arial" w:hAnsi="Arial" w:cs="Arial"/>
          <w:sz w:val="24"/>
          <w:szCs w:val="24"/>
        </w:rPr>
        <w:t>And</w:t>
      </w:r>
      <w:r w:rsidR="0088182C" w:rsidRPr="0088182C">
        <w:rPr>
          <w:rFonts w:ascii="Arial" w:hAnsi="Arial" w:cs="Arial"/>
          <w:sz w:val="24"/>
          <w:szCs w:val="24"/>
        </w:rPr>
        <w:t xml:space="preserve"> </w:t>
      </w:r>
    </w:p>
    <w:p w14:paraId="723D47FF" w14:textId="59E0386E" w:rsidR="007409FC" w:rsidRDefault="0088182C" w:rsidP="0088182C">
      <w:pPr>
        <w:pBdr>
          <w:bottom w:val="single" w:sz="12" w:space="1" w:color="auto"/>
        </w:pBdr>
        <w:spacing w:line="480" w:lineRule="auto"/>
        <w:rPr>
          <w:rFonts w:ascii="Arial" w:hAnsi="Arial" w:cs="Arial"/>
          <w:sz w:val="24"/>
          <w:szCs w:val="24"/>
        </w:rPr>
      </w:pPr>
      <w:r w:rsidRPr="0088182C">
        <w:rPr>
          <w:rFonts w:ascii="Arial" w:hAnsi="Arial" w:cs="Arial"/>
          <w:sz w:val="24"/>
          <w:szCs w:val="24"/>
        </w:rPr>
        <w:t xml:space="preserve">And ROAD ACCIDENT FUND </w:t>
      </w:r>
      <w:r w:rsidR="007409FC">
        <w:rPr>
          <w:rFonts w:ascii="Arial" w:hAnsi="Arial" w:cs="Arial"/>
          <w:sz w:val="24"/>
          <w:szCs w:val="24"/>
        </w:rPr>
        <w:tab/>
      </w:r>
      <w:r w:rsidR="007409FC">
        <w:rPr>
          <w:rFonts w:ascii="Arial" w:hAnsi="Arial" w:cs="Arial"/>
          <w:sz w:val="24"/>
          <w:szCs w:val="24"/>
        </w:rPr>
        <w:tab/>
      </w:r>
      <w:r w:rsidR="007409FC">
        <w:rPr>
          <w:rFonts w:ascii="Arial" w:hAnsi="Arial" w:cs="Arial"/>
          <w:sz w:val="24"/>
          <w:szCs w:val="24"/>
        </w:rPr>
        <w:tab/>
      </w:r>
      <w:r w:rsidR="007409FC">
        <w:rPr>
          <w:rFonts w:ascii="Arial" w:hAnsi="Arial" w:cs="Arial"/>
          <w:sz w:val="24"/>
          <w:szCs w:val="24"/>
        </w:rPr>
        <w:tab/>
      </w:r>
      <w:r w:rsidR="007409FC">
        <w:rPr>
          <w:rFonts w:ascii="Arial" w:hAnsi="Arial" w:cs="Arial"/>
          <w:sz w:val="24"/>
          <w:szCs w:val="24"/>
        </w:rPr>
        <w:tab/>
      </w:r>
      <w:r w:rsidR="007409FC">
        <w:rPr>
          <w:rFonts w:ascii="Arial" w:hAnsi="Arial" w:cs="Arial"/>
          <w:sz w:val="24"/>
          <w:szCs w:val="24"/>
        </w:rPr>
        <w:tab/>
      </w:r>
      <w:r w:rsidRPr="0088182C">
        <w:rPr>
          <w:rFonts w:ascii="Arial" w:hAnsi="Arial" w:cs="Arial"/>
          <w:sz w:val="24"/>
          <w:szCs w:val="24"/>
        </w:rPr>
        <w:t xml:space="preserve">DEFENDANT </w:t>
      </w:r>
    </w:p>
    <w:p w14:paraId="214AE5E6" w14:textId="70105596" w:rsidR="007409FC" w:rsidRPr="007409FC" w:rsidRDefault="007409FC" w:rsidP="007409FC">
      <w:pPr>
        <w:spacing w:line="480" w:lineRule="auto"/>
        <w:jc w:val="center"/>
        <w:rPr>
          <w:rFonts w:ascii="Arial" w:hAnsi="Arial" w:cs="Arial"/>
          <w:b/>
          <w:bCs/>
          <w:sz w:val="24"/>
          <w:szCs w:val="24"/>
        </w:rPr>
      </w:pPr>
      <w:r w:rsidRPr="007409FC">
        <w:rPr>
          <w:rFonts w:ascii="Arial" w:hAnsi="Arial" w:cs="Arial"/>
          <w:b/>
          <w:bCs/>
          <w:sz w:val="24"/>
          <w:szCs w:val="24"/>
        </w:rPr>
        <w:t>JUDGMENT</w:t>
      </w:r>
    </w:p>
    <w:p w14:paraId="04716790" w14:textId="0C3889EF" w:rsidR="007409FC" w:rsidRDefault="007409FC" w:rsidP="0088182C">
      <w:pPr>
        <w:spacing w:line="480" w:lineRule="auto"/>
        <w:rPr>
          <w:rFonts w:ascii="Arial" w:hAnsi="Arial" w:cs="Arial"/>
          <w:sz w:val="24"/>
          <w:szCs w:val="24"/>
        </w:rPr>
      </w:pPr>
      <w:r>
        <w:rPr>
          <w:rFonts w:ascii="Arial" w:hAnsi="Arial" w:cs="Arial"/>
          <w:sz w:val="24"/>
          <w:szCs w:val="24"/>
        </w:rPr>
        <w:t>___________________________________________________________________</w:t>
      </w:r>
    </w:p>
    <w:p w14:paraId="624F8B0B" w14:textId="66826D87" w:rsidR="007409FC" w:rsidRPr="007409FC" w:rsidRDefault="007409FC" w:rsidP="007409FC">
      <w:pPr>
        <w:pStyle w:val="NoSpacing"/>
        <w:rPr>
          <w:rFonts w:ascii="Arial" w:hAnsi="Arial" w:cs="Arial"/>
          <w:b/>
          <w:bCs/>
          <w:sz w:val="24"/>
          <w:szCs w:val="24"/>
          <w:u w:val="single"/>
        </w:rPr>
      </w:pPr>
      <w:r w:rsidRPr="007409FC">
        <w:rPr>
          <w:rFonts w:ascii="Arial" w:hAnsi="Arial" w:cs="Arial"/>
          <w:b/>
          <w:bCs/>
          <w:sz w:val="24"/>
          <w:szCs w:val="24"/>
          <w:u w:val="single"/>
        </w:rPr>
        <w:t>KHWINANA AJ</w:t>
      </w:r>
    </w:p>
    <w:p w14:paraId="7C717079" w14:textId="103BD463" w:rsidR="0088182C" w:rsidRDefault="0088182C" w:rsidP="007409FC">
      <w:pPr>
        <w:pStyle w:val="NoSpacing"/>
        <w:rPr>
          <w:rFonts w:ascii="Arial" w:hAnsi="Arial" w:cs="Arial"/>
          <w:b/>
          <w:bCs/>
          <w:sz w:val="24"/>
          <w:szCs w:val="24"/>
          <w:u w:val="single"/>
        </w:rPr>
      </w:pPr>
      <w:r w:rsidRPr="007409FC">
        <w:rPr>
          <w:rFonts w:ascii="Arial" w:hAnsi="Arial" w:cs="Arial"/>
          <w:b/>
          <w:bCs/>
          <w:sz w:val="24"/>
          <w:szCs w:val="24"/>
          <w:u w:val="single"/>
        </w:rPr>
        <w:t xml:space="preserve">INTRODUCTION </w:t>
      </w:r>
    </w:p>
    <w:p w14:paraId="7C6989D2" w14:textId="77777777" w:rsidR="007409FC" w:rsidRPr="007409FC" w:rsidRDefault="007409FC" w:rsidP="007409FC">
      <w:pPr>
        <w:pStyle w:val="NoSpacing"/>
        <w:rPr>
          <w:rFonts w:ascii="Arial" w:hAnsi="Arial" w:cs="Arial"/>
          <w:b/>
          <w:bCs/>
          <w:sz w:val="24"/>
          <w:szCs w:val="24"/>
          <w:u w:val="single"/>
        </w:rPr>
      </w:pPr>
    </w:p>
    <w:p w14:paraId="17829F48" w14:textId="3641014C" w:rsidR="007409FC" w:rsidRPr="007409FC" w:rsidRDefault="007409FC" w:rsidP="007409FC">
      <w:pPr>
        <w:spacing w:line="480" w:lineRule="auto"/>
        <w:ind w:left="720" w:hanging="720"/>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Pr="007409FC">
        <w:rPr>
          <w:rFonts w:ascii="Arial" w:hAnsi="Arial" w:cs="Arial"/>
          <w:sz w:val="24"/>
          <w:szCs w:val="24"/>
        </w:rPr>
        <w:t xml:space="preserve">The plaintiff </w:t>
      </w:r>
      <w:r w:rsidR="00610773">
        <w:rPr>
          <w:rFonts w:ascii="Arial" w:hAnsi="Arial" w:cs="Arial"/>
          <w:sz w:val="24"/>
          <w:szCs w:val="24"/>
        </w:rPr>
        <w:t>L[...]</w:t>
      </w:r>
      <w:r>
        <w:rPr>
          <w:rFonts w:ascii="Arial" w:hAnsi="Arial" w:cs="Arial"/>
          <w:sz w:val="24"/>
          <w:szCs w:val="24"/>
        </w:rPr>
        <w:t xml:space="preserve"> </w:t>
      </w:r>
      <w:r w:rsidR="00610773">
        <w:rPr>
          <w:rFonts w:ascii="Arial" w:hAnsi="Arial" w:cs="Arial"/>
          <w:sz w:val="24"/>
          <w:szCs w:val="24"/>
        </w:rPr>
        <w:t>L[...]</w:t>
      </w:r>
      <w:r>
        <w:rPr>
          <w:rFonts w:ascii="Arial" w:hAnsi="Arial" w:cs="Arial"/>
          <w:sz w:val="24"/>
          <w:szCs w:val="24"/>
        </w:rPr>
        <w:t xml:space="preserve"> </w:t>
      </w:r>
      <w:r w:rsidRPr="007409FC">
        <w:rPr>
          <w:rFonts w:ascii="Arial" w:hAnsi="Arial" w:cs="Arial"/>
          <w:sz w:val="24"/>
          <w:szCs w:val="24"/>
        </w:rPr>
        <w:t xml:space="preserve">is an adult male who has instituted a claim on behalf of her minor child </w:t>
      </w:r>
      <w:r w:rsidR="00610773">
        <w:rPr>
          <w:rFonts w:ascii="Arial" w:hAnsi="Arial" w:cs="Arial"/>
          <w:sz w:val="24"/>
          <w:szCs w:val="24"/>
        </w:rPr>
        <w:t>K[...]</w:t>
      </w:r>
      <w:r w:rsidR="007942AB">
        <w:rPr>
          <w:rFonts w:ascii="Arial" w:hAnsi="Arial" w:cs="Arial"/>
          <w:sz w:val="24"/>
          <w:szCs w:val="24"/>
        </w:rPr>
        <w:t xml:space="preserve"> </w:t>
      </w:r>
      <w:r w:rsidR="00610773">
        <w:rPr>
          <w:rFonts w:ascii="Arial" w:hAnsi="Arial" w:cs="Arial"/>
          <w:sz w:val="24"/>
          <w:szCs w:val="24"/>
        </w:rPr>
        <w:t>L[...]</w:t>
      </w:r>
      <w:r w:rsidRPr="007409FC">
        <w:rPr>
          <w:rFonts w:ascii="Arial" w:hAnsi="Arial" w:cs="Arial"/>
          <w:sz w:val="24"/>
          <w:szCs w:val="24"/>
        </w:rPr>
        <w:t xml:space="preserve"> against the defendant pursuant to a motor vehicle accident on 2</w:t>
      </w:r>
      <w:r w:rsidR="00696075">
        <w:rPr>
          <w:rFonts w:ascii="Arial" w:hAnsi="Arial" w:cs="Arial"/>
          <w:sz w:val="24"/>
          <w:szCs w:val="24"/>
        </w:rPr>
        <w:t xml:space="preserve">8 SEPTEMBER 2014 wherein the </w:t>
      </w:r>
      <w:r w:rsidRPr="007409FC">
        <w:rPr>
          <w:rFonts w:ascii="Arial" w:hAnsi="Arial" w:cs="Arial"/>
          <w:sz w:val="24"/>
          <w:szCs w:val="24"/>
        </w:rPr>
        <w:t xml:space="preserve">minor child was a pedestrian. </w:t>
      </w:r>
    </w:p>
    <w:p w14:paraId="5D044144" w14:textId="77777777" w:rsidR="00696075" w:rsidRDefault="00696075" w:rsidP="007409FC">
      <w:pPr>
        <w:spacing w:line="48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r>
      <w:r w:rsidRPr="00696075">
        <w:rPr>
          <w:rFonts w:ascii="Arial" w:hAnsi="Arial" w:cs="Arial"/>
          <w:sz w:val="24"/>
          <w:szCs w:val="24"/>
        </w:rPr>
        <w:t>The defendant is the Road Accident Fund, a schedule 3A public entity, established in terms of section 2(1) of the Road Accident Fund Act 56 of 1996, with its service office situated at 38 Ida Street, Menlo Park, Pretoria, Gauteng Province.</w:t>
      </w:r>
    </w:p>
    <w:p w14:paraId="2A291FFF" w14:textId="3CE9CE8B" w:rsidR="00696075" w:rsidRPr="00E7353E" w:rsidRDefault="00696075" w:rsidP="00E7353E">
      <w:pPr>
        <w:spacing w:line="480" w:lineRule="auto"/>
        <w:ind w:left="720" w:hanging="720"/>
        <w:rPr>
          <w:rFonts w:ascii="Arial" w:hAnsi="Arial" w:cs="Arial"/>
          <w:b/>
          <w:bCs/>
          <w:sz w:val="24"/>
          <w:szCs w:val="24"/>
          <w:u w:val="single"/>
        </w:rPr>
      </w:pPr>
      <w:r>
        <w:rPr>
          <w:rFonts w:ascii="Arial" w:hAnsi="Arial" w:cs="Arial"/>
          <w:sz w:val="24"/>
          <w:szCs w:val="24"/>
        </w:rPr>
        <w:t>[3]</w:t>
      </w:r>
      <w:r>
        <w:rPr>
          <w:rFonts w:ascii="Arial" w:hAnsi="Arial" w:cs="Arial"/>
          <w:sz w:val="24"/>
          <w:szCs w:val="24"/>
        </w:rPr>
        <w:tab/>
      </w:r>
      <w:r w:rsidR="0088182C" w:rsidRPr="0088182C">
        <w:rPr>
          <w:rFonts w:ascii="Arial" w:hAnsi="Arial" w:cs="Arial"/>
          <w:sz w:val="24"/>
          <w:szCs w:val="24"/>
        </w:rPr>
        <w:t xml:space="preserve">The issue of merits has been previously settled at 100% in favour of the Plaintiff. </w:t>
      </w:r>
      <w:r w:rsidR="00E7353E">
        <w:rPr>
          <w:rFonts w:ascii="Arial" w:hAnsi="Arial" w:cs="Arial"/>
          <w:sz w:val="24"/>
          <w:szCs w:val="24"/>
        </w:rPr>
        <w:t>General damages claim is postponed sine die</w:t>
      </w:r>
      <w:r w:rsidR="00E7353E" w:rsidRPr="00E7353E">
        <w:rPr>
          <w:rFonts w:ascii="Arial" w:hAnsi="Arial" w:cs="Arial"/>
          <w:sz w:val="24"/>
          <w:szCs w:val="24"/>
        </w:rPr>
        <w:t xml:space="preserve">. </w:t>
      </w:r>
      <w:r>
        <w:rPr>
          <w:rFonts w:ascii="Arial" w:hAnsi="Arial" w:cs="Arial"/>
          <w:sz w:val="24"/>
          <w:szCs w:val="24"/>
        </w:rPr>
        <w:t xml:space="preserve">The </w:t>
      </w:r>
      <w:r w:rsidR="0088182C" w:rsidRPr="0088182C">
        <w:rPr>
          <w:rFonts w:ascii="Arial" w:hAnsi="Arial" w:cs="Arial"/>
          <w:sz w:val="24"/>
          <w:szCs w:val="24"/>
        </w:rPr>
        <w:t>Quantum is still in dispute</w:t>
      </w:r>
      <w:r>
        <w:rPr>
          <w:rFonts w:ascii="Arial" w:hAnsi="Arial" w:cs="Arial"/>
          <w:sz w:val="24"/>
          <w:szCs w:val="24"/>
        </w:rPr>
        <w:t xml:space="preserve"> in respect of loss of earnings.</w:t>
      </w:r>
    </w:p>
    <w:p w14:paraId="2578C739" w14:textId="1857BD9B" w:rsidR="0088182C" w:rsidRDefault="00696075" w:rsidP="00696075">
      <w:pPr>
        <w:spacing w:line="480" w:lineRule="auto"/>
        <w:ind w:left="720" w:hanging="720"/>
        <w:rPr>
          <w:rFonts w:ascii="Arial" w:hAnsi="Arial" w:cs="Arial"/>
          <w:sz w:val="24"/>
          <w:szCs w:val="24"/>
        </w:rPr>
      </w:pPr>
      <w:r>
        <w:rPr>
          <w:rFonts w:ascii="Arial" w:hAnsi="Arial" w:cs="Arial"/>
          <w:sz w:val="24"/>
          <w:szCs w:val="24"/>
        </w:rPr>
        <w:t>[4]</w:t>
      </w:r>
      <w:r>
        <w:rPr>
          <w:rFonts w:ascii="Arial" w:hAnsi="Arial" w:cs="Arial"/>
          <w:sz w:val="24"/>
          <w:szCs w:val="24"/>
        </w:rPr>
        <w:tab/>
        <w:t xml:space="preserve">I am ceased with </w:t>
      </w:r>
      <w:r w:rsidR="00C75C37">
        <w:rPr>
          <w:rFonts w:ascii="Arial" w:hAnsi="Arial" w:cs="Arial"/>
          <w:sz w:val="24"/>
          <w:szCs w:val="24"/>
        </w:rPr>
        <w:t xml:space="preserve">the </w:t>
      </w:r>
      <w:r>
        <w:rPr>
          <w:rFonts w:ascii="Arial" w:hAnsi="Arial" w:cs="Arial"/>
          <w:sz w:val="24"/>
          <w:szCs w:val="24"/>
        </w:rPr>
        <w:t xml:space="preserve">determination of </w:t>
      </w:r>
      <w:r w:rsidR="00E7353E">
        <w:rPr>
          <w:rFonts w:ascii="Arial" w:hAnsi="Arial" w:cs="Arial"/>
          <w:sz w:val="24"/>
          <w:szCs w:val="24"/>
        </w:rPr>
        <w:t xml:space="preserve">quantum </w:t>
      </w:r>
      <w:r w:rsidR="00E7353E" w:rsidRPr="0088182C">
        <w:rPr>
          <w:rFonts w:ascii="Arial" w:hAnsi="Arial" w:cs="Arial"/>
          <w:sz w:val="24"/>
          <w:szCs w:val="24"/>
        </w:rPr>
        <w:t>on</w:t>
      </w:r>
      <w:r>
        <w:rPr>
          <w:rFonts w:ascii="Arial" w:hAnsi="Arial" w:cs="Arial"/>
          <w:sz w:val="24"/>
          <w:szCs w:val="24"/>
        </w:rPr>
        <w:t xml:space="preserve"> </w:t>
      </w:r>
      <w:r w:rsidR="00C75C37">
        <w:rPr>
          <w:rFonts w:ascii="Arial" w:hAnsi="Arial" w:cs="Arial"/>
          <w:sz w:val="24"/>
          <w:szCs w:val="24"/>
        </w:rPr>
        <w:t xml:space="preserve">the </w:t>
      </w:r>
      <w:r>
        <w:rPr>
          <w:rFonts w:ascii="Arial" w:hAnsi="Arial" w:cs="Arial"/>
          <w:sz w:val="24"/>
          <w:szCs w:val="24"/>
        </w:rPr>
        <w:t xml:space="preserve">loss of earnings </w:t>
      </w:r>
      <w:r w:rsidR="00E7353E">
        <w:rPr>
          <w:rFonts w:ascii="Arial" w:hAnsi="Arial" w:cs="Arial"/>
          <w:sz w:val="24"/>
          <w:szCs w:val="24"/>
        </w:rPr>
        <w:t>only.</w:t>
      </w:r>
    </w:p>
    <w:p w14:paraId="509E245B" w14:textId="77777777" w:rsidR="0088182C" w:rsidRPr="0088182C" w:rsidRDefault="0088182C" w:rsidP="00E7353E">
      <w:pPr>
        <w:spacing w:line="480" w:lineRule="auto"/>
        <w:ind w:firstLine="720"/>
        <w:rPr>
          <w:rFonts w:ascii="Arial" w:hAnsi="Arial" w:cs="Arial"/>
          <w:b/>
          <w:bCs/>
          <w:sz w:val="24"/>
          <w:szCs w:val="24"/>
          <w:u w:val="single"/>
        </w:rPr>
      </w:pPr>
      <w:r w:rsidRPr="0088182C">
        <w:rPr>
          <w:rFonts w:ascii="Arial" w:hAnsi="Arial" w:cs="Arial"/>
          <w:b/>
          <w:bCs/>
          <w:sz w:val="24"/>
          <w:szCs w:val="24"/>
          <w:u w:val="single"/>
        </w:rPr>
        <w:t xml:space="preserve">INJURIES SUSTAINED </w:t>
      </w:r>
    </w:p>
    <w:p w14:paraId="746BED0D" w14:textId="16B28BAF" w:rsidR="0088182C" w:rsidRDefault="00E7353E" w:rsidP="00E7353E">
      <w:pPr>
        <w:spacing w:line="480" w:lineRule="auto"/>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0088182C">
        <w:rPr>
          <w:rFonts w:ascii="Arial" w:hAnsi="Arial" w:cs="Arial"/>
          <w:sz w:val="24"/>
          <w:szCs w:val="24"/>
        </w:rPr>
        <w:t>The minor child sustained a h</w:t>
      </w:r>
      <w:r w:rsidR="0088182C" w:rsidRPr="0088182C">
        <w:rPr>
          <w:rFonts w:ascii="Arial" w:hAnsi="Arial" w:cs="Arial"/>
          <w:sz w:val="24"/>
          <w:szCs w:val="24"/>
        </w:rPr>
        <w:t>ead injury with abrasions on the scalp</w:t>
      </w:r>
      <w:r w:rsidR="0088182C">
        <w:rPr>
          <w:rFonts w:ascii="Arial" w:hAnsi="Arial" w:cs="Arial"/>
          <w:sz w:val="24"/>
          <w:szCs w:val="24"/>
        </w:rPr>
        <w:t xml:space="preserve"> and b</w:t>
      </w:r>
      <w:r w:rsidR="0088182C" w:rsidRPr="0088182C">
        <w:rPr>
          <w:rFonts w:ascii="Arial" w:hAnsi="Arial" w:cs="Arial"/>
          <w:sz w:val="24"/>
          <w:szCs w:val="24"/>
        </w:rPr>
        <w:t xml:space="preserve">ilateral femur fractures. </w:t>
      </w:r>
    </w:p>
    <w:p w14:paraId="0F3DCBEC" w14:textId="77777777" w:rsidR="0088182C" w:rsidRPr="0088182C" w:rsidRDefault="0088182C" w:rsidP="00E7353E">
      <w:pPr>
        <w:spacing w:line="480" w:lineRule="auto"/>
        <w:ind w:firstLine="720"/>
        <w:rPr>
          <w:rFonts w:ascii="Arial" w:hAnsi="Arial" w:cs="Arial"/>
          <w:b/>
          <w:bCs/>
          <w:sz w:val="24"/>
          <w:szCs w:val="24"/>
          <w:u w:val="single"/>
        </w:rPr>
      </w:pPr>
      <w:r w:rsidRPr="0088182C">
        <w:rPr>
          <w:rFonts w:ascii="Arial" w:hAnsi="Arial" w:cs="Arial"/>
          <w:b/>
          <w:bCs/>
          <w:sz w:val="24"/>
          <w:szCs w:val="24"/>
          <w:u w:val="single"/>
        </w:rPr>
        <w:t xml:space="preserve">TREATMENT RECEIVED </w:t>
      </w:r>
    </w:p>
    <w:p w14:paraId="68EE4F42" w14:textId="666F1824" w:rsidR="0088182C" w:rsidRDefault="00E7353E" w:rsidP="00E7353E">
      <w:pPr>
        <w:spacing w:line="480" w:lineRule="auto"/>
        <w:ind w:left="720" w:hanging="720"/>
        <w:rPr>
          <w:rFonts w:ascii="Arial" w:hAnsi="Arial" w:cs="Arial"/>
          <w:sz w:val="24"/>
          <w:szCs w:val="24"/>
        </w:rPr>
      </w:pPr>
      <w:r>
        <w:rPr>
          <w:rFonts w:ascii="Arial" w:hAnsi="Arial" w:cs="Arial"/>
          <w:sz w:val="24"/>
          <w:szCs w:val="24"/>
        </w:rPr>
        <w:t>[6]</w:t>
      </w:r>
      <w:r>
        <w:rPr>
          <w:rFonts w:ascii="Arial" w:hAnsi="Arial" w:cs="Arial"/>
          <w:sz w:val="24"/>
          <w:szCs w:val="24"/>
        </w:rPr>
        <w:tab/>
      </w:r>
      <w:r w:rsidR="0088182C">
        <w:rPr>
          <w:rFonts w:ascii="Arial" w:hAnsi="Arial" w:cs="Arial"/>
          <w:sz w:val="24"/>
          <w:szCs w:val="24"/>
        </w:rPr>
        <w:t>The s</w:t>
      </w:r>
      <w:r w:rsidR="0088182C" w:rsidRPr="0088182C">
        <w:rPr>
          <w:rFonts w:ascii="Arial" w:hAnsi="Arial" w:cs="Arial"/>
          <w:sz w:val="24"/>
          <w:szCs w:val="24"/>
        </w:rPr>
        <w:t>urgical reduction of the skeletal fractures was performed</w:t>
      </w:r>
      <w:r w:rsidR="0088182C">
        <w:rPr>
          <w:rFonts w:ascii="Arial" w:hAnsi="Arial" w:cs="Arial"/>
          <w:sz w:val="24"/>
          <w:szCs w:val="24"/>
        </w:rPr>
        <w:t xml:space="preserve"> t</w:t>
      </w:r>
      <w:r w:rsidR="0088182C" w:rsidRPr="0088182C">
        <w:rPr>
          <w:rFonts w:ascii="Arial" w:hAnsi="Arial" w:cs="Arial"/>
          <w:sz w:val="24"/>
          <w:szCs w:val="24"/>
        </w:rPr>
        <w:t xml:space="preserve">itanium elastic nail system of the right femur, </w:t>
      </w:r>
      <w:r w:rsidR="0088182C">
        <w:rPr>
          <w:rFonts w:ascii="Arial" w:hAnsi="Arial" w:cs="Arial"/>
          <w:sz w:val="24"/>
          <w:szCs w:val="24"/>
        </w:rPr>
        <w:t xml:space="preserve">and </w:t>
      </w:r>
      <w:r w:rsidR="0088182C" w:rsidRPr="0088182C">
        <w:rPr>
          <w:rFonts w:ascii="Arial" w:hAnsi="Arial" w:cs="Arial"/>
          <w:sz w:val="24"/>
          <w:szCs w:val="24"/>
        </w:rPr>
        <w:t>the implants were later removed</w:t>
      </w:r>
      <w:r w:rsidR="0088182C">
        <w:rPr>
          <w:rFonts w:ascii="Arial" w:hAnsi="Arial" w:cs="Arial"/>
          <w:sz w:val="24"/>
          <w:szCs w:val="24"/>
        </w:rPr>
        <w:t>.</w:t>
      </w:r>
      <w:r w:rsidR="0088182C" w:rsidRPr="0088182C">
        <w:rPr>
          <w:rFonts w:ascii="Arial" w:hAnsi="Arial" w:cs="Arial"/>
          <w:sz w:val="24"/>
          <w:szCs w:val="24"/>
        </w:rPr>
        <w:t xml:space="preserve"> </w:t>
      </w:r>
    </w:p>
    <w:p w14:paraId="1ABA47C2" w14:textId="77777777" w:rsidR="0088182C" w:rsidRPr="0088182C" w:rsidRDefault="0088182C" w:rsidP="00E7353E">
      <w:pPr>
        <w:spacing w:line="480" w:lineRule="auto"/>
        <w:ind w:firstLine="720"/>
        <w:rPr>
          <w:rFonts w:ascii="Arial" w:hAnsi="Arial" w:cs="Arial"/>
          <w:b/>
          <w:bCs/>
          <w:sz w:val="24"/>
          <w:szCs w:val="24"/>
          <w:u w:val="single"/>
        </w:rPr>
      </w:pPr>
      <w:r w:rsidRPr="0088182C">
        <w:rPr>
          <w:rFonts w:ascii="Arial" w:hAnsi="Arial" w:cs="Arial"/>
          <w:b/>
          <w:bCs/>
          <w:sz w:val="24"/>
          <w:szCs w:val="24"/>
          <w:u w:val="single"/>
        </w:rPr>
        <w:t xml:space="preserve">SYMPTOMS AND SEQUELAE </w:t>
      </w:r>
    </w:p>
    <w:p w14:paraId="7B0BC952" w14:textId="54CE05D6" w:rsidR="0088182C" w:rsidRDefault="00E7353E" w:rsidP="00E7353E">
      <w:pPr>
        <w:spacing w:line="480" w:lineRule="auto"/>
        <w:ind w:left="720" w:hanging="720"/>
        <w:rPr>
          <w:rFonts w:ascii="Arial" w:hAnsi="Arial" w:cs="Arial"/>
          <w:sz w:val="24"/>
          <w:szCs w:val="24"/>
        </w:rPr>
      </w:pPr>
      <w:r>
        <w:rPr>
          <w:rFonts w:ascii="Arial" w:hAnsi="Arial" w:cs="Arial"/>
          <w:sz w:val="24"/>
          <w:szCs w:val="24"/>
        </w:rPr>
        <w:t>[7]</w:t>
      </w:r>
      <w:r>
        <w:rPr>
          <w:rFonts w:ascii="Arial" w:hAnsi="Arial" w:cs="Arial"/>
          <w:sz w:val="24"/>
          <w:szCs w:val="24"/>
        </w:rPr>
        <w:tab/>
      </w:r>
      <w:r w:rsidR="0088182C">
        <w:rPr>
          <w:rFonts w:ascii="Arial" w:hAnsi="Arial" w:cs="Arial"/>
          <w:sz w:val="24"/>
          <w:szCs w:val="24"/>
        </w:rPr>
        <w:t>They are p</w:t>
      </w:r>
      <w:r w:rsidR="0088182C" w:rsidRPr="0088182C">
        <w:rPr>
          <w:rFonts w:ascii="Arial" w:hAnsi="Arial" w:cs="Arial"/>
          <w:sz w:val="24"/>
          <w:szCs w:val="24"/>
        </w:rPr>
        <w:t>ainful thighs</w:t>
      </w:r>
      <w:r w:rsidR="0088182C">
        <w:rPr>
          <w:rFonts w:ascii="Arial" w:hAnsi="Arial" w:cs="Arial"/>
          <w:sz w:val="24"/>
          <w:szCs w:val="24"/>
        </w:rPr>
        <w:t>, recurrent</w:t>
      </w:r>
      <w:r w:rsidR="0088182C" w:rsidRPr="0088182C">
        <w:rPr>
          <w:rFonts w:ascii="Arial" w:hAnsi="Arial" w:cs="Arial"/>
          <w:sz w:val="24"/>
          <w:szCs w:val="24"/>
        </w:rPr>
        <w:t xml:space="preserve"> headaches</w:t>
      </w:r>
      <w:r w:rsidR="0088182C">
        <w:rPr>
          <w:rFonts w:ascii="Arial" w:hAnsi="Arial" w:cs="Arial"/>
          <w:sz w:val="24"/>
          <w:szCs w:val="24"/>
        </w:rPr>
        <w:t>,</w:t>
      </w:r>
      <w:r w:rsidR="0088182C" w:rsidRPr="0088182C">
        <w:rPr>
          <w:rFonts w:ascii="Arial" w:hAnsi="Arial" w:cs="Arial"/>
          <w:sz w:val="24"/>
          <w:szCs w:val="24"/>
        </w:rPr>
        <w:t xml:space="preserve"> </w:t>
      </w:r>
      <w:r w:rsidR="0088182C">
        <w:rPr>
          <w:rFonts w:ascii="Arial" w:hAnsi="Arial" w:cs="Arial"/>
          <w:sz w:val="24"/>
          <w:szCs w:val="24"/>
        </w:rPr>
        <w:t>s</w:t>
      </w:r>
      <w:r w:rsidR="0088182C" w:rsidRPr="0088182C">
        <w:rPr>
          <w:rFonts w:ascii="Arial" w:hAnsi="Arial" w:cs="Arial"/>
          <w:sz w:val="24"/>
          <w:szCs w:val="24"/>
        </w:rPr>
        <w:t xml:space="preserve">hort-term memory </w:t>
      </w:r>
      <w:r w:rsidR="0088182C">
        <w:rPr>
          <w:rFonts w:ascii="Arial" w:hAnsi="Arial" w:cs="Arial"/>
          <w:sz w:val="24"/>
          <w:szCs w:val="24"/>
        </w:rPr>
        <w:t>and p</w:t>
      </w:r>
      <w:r w:rsidR="0088182C" w:rsidRPr="0088182C">
        <w:rPr>
          <w:rFonts w:ascii="Arial" w:hAnsi="Arial" w:cs="Arial"/>
          <w:sz w:val="24"/>
          <w:szCs w:val="24"/>
        </w:rPr>
        <w:t>oor</w:t>
      </w:r>
      <w:r w:rsidR="0088182C">
        <w:rPr>
          <w:rFonts w:ascii="Arial" w:hAnsi="Arial" w:cs="Arial"/>
          <w:sz w:val="24"/>
          <w:szCs w:val="24"/>
        </w:rPr>
        <w:t xml:space="preserve"> c</w:t>
      </w:r>
      <w:r w:rsidR="0088182C" w:rsidRPr="0088182C">
        <w:rPr>
          <w:rFonts w:ascii="Arial" w:hAnsi="Arial" w:cs="Arial"/>
          <w:sz w:val="24"/>
          <w:szCs w:val="24"/>
        </w:rPr>
        <w:t xml:space="preserve">oncentration. </w:t>
      </w:r>
    </w:p>
    <w:p w14:paraId="77F89962" w14:textId="77777777" w:rsidR="0088182C" w:rsidRPr="0088182C" w:rsidRDefault="0088182C" w:rsidP="00E7353E">
      <w:pPr>
        <w:spacing w:line="480" w:lineRule="auto"/>
        <w:ind w:firstLine="720"/>
        <w:rPr>
          <w:rFonts w:ascii="Arial" w:hAnsi="Arial" w:cs="Arial"/>
          <w:b/>
          <w:bCs/>
          <w:sz w:val="24"/>
          <w:szCs w:val="24"/>
          <w:u w:val="single"/>
        </w:rPr>
      </w:pPr>
      <w:r w:rsidRPr="0088182C">
        <w:rPr>
          <w:rFonts w:ascii="Arial" w:hAnsi="Arial" w:cs="Arial"/>
          <w:b/>
          <w:bCs/>
          <w:sz w:val="24"/>
          <w:szCs w:val="24"/>
          <w:u w:val="single"/>
        </w:rPr>
        <w:t xml:space="preserve">FUTURE MEDICAL TREATMENT </w:t>
      </w:r>
    </w:p>
    <w:p w14:paraId="37887CBD" w14:textId="2D65C10A" w:rsidR="0088182C" w:rsidRDefault="00E7353E" w:rsidP="00E7353E">
      <w:pPr>
        <w:spacing w:line="480" w:lineRule="auto"/>
        <w:ind w:left="720" w:hanging="720"/>
        <w:rPr>
          <w:rFonts w:ascii="Arial" w:hAnsi="Arial" w:cs="Arial"/>
          <w:sz w:val="24"/>
          <w:szCs w:val="24"/>
        </w:rPr>
      </w:pPr>
      <w:r>
        <w:rPr>
          <w:rFonts w:ascii="Arial" w:hAnsi="Arial" w:cs="Arial"/>
          <w:sz w:val="24"/>
          <w:szCs w:val="24"/>
        </w:rPr>
        <w:lastRenderedPageBreak/>
        <w:t>[8]</w:t>
      </w:r>
      <w:r>
        <w:rPr>
          <w:rFonts w:ascii="Arial" w:hAnsi="Arial" w:cs="Arial"/>
          <w:sz w:val="24"/>
          <w:szCs w:val="24"/>
        </w:rPr>
        <w:tab/>
        <w:t xml:space="preserve">The plaintiff </w:t>
      </w:r>
      <w:r w:rsidR="0088182C" w:rsidRPr="0088182C">
        <w:rPr>
          <w:rFonts w:ascii="Arial" w:hAnsi="Arial" w:cs="Arial"/>
          <w:sz w:val="24"/>
          <w:szCs w:val="24"/>
        </w:rPr>
        <w:t>will require further management of the headaches which also require analgesics</w:t>
      </w:r>
      <w:r>
        <w:rPr>
          <w:rFonts w:ascii="Arial" w:hAnsi="Arial" w:cs="Arial"/>
          <w:sz w:val="24"/>
          <w:szCs w:val="24"/>
        </w:rPr>
        <w:t>.</w:t>
      </w:r>
      <w:r w:rsidR="0088182C" w:rsidRPr="0088182C">
        <w:rPr>
          <w:rFonts w:ascii="Arial" w:hAnsi="Arial" w:cs="Arial"/>
          <w:sz w:val="24"/>
          <w:szCs w:val="24"/>
        </w:rPr>
        <w:t xml:space="preserve"> </w:t>
      </w:r>
    </w:p>
    <w:p w14:paraId="24BA0042" w14:textId="77777777" w:rsidR="005B4EA0" w:rsidRDefault="005B4EA0" w:rsidP="00E7353E">
      <w:pPr>
        <w:spacing w:line="480" w:lineRule="auto"/>
        <w:ind w:firstLine="720"/>
        <w:rPr>
          <w:rFonts w:ascii="Arial" w:hAnsi="Arial" w:cs="Arial"/>
          <w:b/>
          <w:bCs/>
          <w:sz w:val="24"/>
          <w:szCs w:val="24"/>
          <w:u w:val="single"/>
        </w:rPr>
      </w:pPr>
    </w:p>
    <w:p w14:paraId="76090053" w14:textId="77777777" w:rsidR="005B4EA0" w:rsidRDefault="005B4EA0" w:rsidP="00E7353E">
      <w:pPr>
        <w:spacing w:line="480" w:lineRule="auto"/>
        <w:ind w:firstLine="720"/>
        <w:rPr>
          <w:rFonts w:ascii="Arial" w:hAnsi="Arial" w:cs="Arial"/>
          <w:b/>
          <w:bCs/>
          <w:sz w:val="24"/>
          <w:szCs w:val="24"/>
          <w:u w:val="single"/>
        </w:rPr>
      </w:pPr>
    </w:p>
    <w:p w14:paraId="4BA8827B" w14:textId="0EA89FD9" w:rsidR="0088182C" w:rsidRPr="0088182C" w:rsidRDefault="0088182C" w:rsidP="00E7353E">
      <w:pPr>
        <w:spacing w:line="480" w:lineRule="auto"/>
        <w:ind w:firstLine="720"/>
        <w:rPr>
          <w:rFonts w:ascii="Arial" w:hAnsi="Arial" w:cs="Arial"/>
          <w:b/>
          <w:bCs/>
          <w:sz w:val="24"/>
          <w:szCs w:val="24"/>
          <w:u w:val="single"/>
        </w:rPr>
      </w:pPr>
      <w:r w:rsidRPr="0088182C">
        <w:rPr>
          <w:rFonts w:ascii="Arial" w:hAnsi="Arial" w:cs="Arial"/>
          <w:b/>
          <w:bCs/>
          <w:sz w:val="24"/>
          <w:szCs w:val="24"/>
          <w:u w:val="single"/>
        </w:rPr>
        <w:t xml:space="preserve">LOSS OF EARNINGS </w:t>
      </w:r>
    </w:p>
    <w:p w14:paraId="63BB8EDD" w14:textId="77777777" w:rsidR="0088182C" w:rsidRDefault="0088182C" w:rsidP="00E7353E">
      <w:pPr>
        <w:spacing w:line="480" w:lineRule="auto"/>
        <w:ind w:firstLine="720"/>
        <w:rPr>
          <w:rFonts w:ascii="Arial" w:hAnsi="Arial" w:cs="Arial"/>
          <w:b/>
          <w:bCs/>
          <w:sz w:val="24"/>
          <w:szCs w:val="24"/>
          <w:u w:val="single"/>
        </w:rPr>
      </w:pPr>
      <w:r w:rsidRPr="0088182C">
        <w:rPr>
          <w:rFonts w:ascii="Arial" w:hAnsi="Arial" w:cs="Arial"/>
          <w:b/>
          <w:bCs/>
          <w:sz w:val="24"/>
          <w:szCs w:val="24"/>
          <w:u w:val="single"/>
        </w:rPr>
        <w:t>PRE AND POST-MORBID EARNING POTENTIALS</w:t>
      </w:r>
    </w:p>
    <w:p w14:paraId="16281C5B" w14:textId="18330141" w:rsidR="008410FC" w:rsidRPr="008410FC" w:rsidRDefault="007A70DC" w:rsidP="00E7353E">
      <w:pPr>
        <w:spacing w:line="480" w:lineRule="auto"/>
        <w:ind w:firstLine="720"/>
        <w:rPr>
          <w:rFonts w:ascii="Arial" w:hAnsi="Arial" w:cs="Arial"/>
          <w:b/>
          <w:bCs/>
          <w:sz w:val="24"/>
          <w:szCs w:val="24"/>
          <w:u w:val="single"/>
        </w:rPr>
      </w:pPr>
      <w:r>
        <w:rPr>
          <w:rFonts w:ascii="Arial" w:hAnsi="Arial" w:cs="Arial"/>
          <w:b/>
          <w:bCs/>
          <w:sz w:val="24"/>
          <w:szCs w:val="24"/>
          <w:u w:val="single"/>
        </w:rPr>
        <w:t>ORTHOPAEDIC SURGEON DR KUMBIRAI</w:t>
      </w:r>
    </w:p>
    <w:p w14:paraId="1668B36D" w14:textId="07A961B4" w:rsidR="006E46F0" w:rsidRDefault="00E7353E" w:rsidP="00E7353E">
      <w:pPr>
        <w:spacing w:line="480" w:lineRule="auto"/>
        <w:ind w:left="720" w:hanging="660"/>
        <w:rPr>
          <w:rFonts w:ascii="Arial" w:hAnsi="Arial" w:cs="Arial"/>
          <w:sz w:val="24"/>
          <w:szCs w:val="24"/>
        </w:rPr>
      </w:pPr>
      <w:r>
        <w:rPr>
          <w:rFonts w:ascii="Arial" w:hAnsi="Arial" w:cs="Arial"/>
          <w:sz w:val="24"/>
          <w:szCs w:val="24"/>
        </w:rPr>
        <w:t>[9]</w:t>
      </w:r>
      <w:r>
        <w:rPr>
          <w:rFonts w:ascii="Arial" w:hAnsi="Arial" w:cs="Arial"/>
          <w:sz w:val="24"/>
          <w:szCs w:val="24"/>
        </w:rPr>
        <w:tab/>
      </w:r>
      <w:r w:rsidR="006E46F0">
        <w:rPr>
          <w:rFonts w:ascii="Arial" w:hAnsi="Arial" w:cs="Arial"/>
          <w:sz w:val="24"/>
          <w:szCs w:val="24"/>
        </w:rPr>
        <w:t xml:space="preserve">He says the minor child has a mal-united left and right femur. He has scars. He has full range motion of the left and right knee and hip joints. He has no pain. </w:t>
      </w:r>
      <w:r w:rsidR="00610773">
        <w:rPr>
          <w:rFonts w:ascii="Arial" w:hAnsi="Arial" w:cs="Arial"/>
          <w:sz w:val="24"/>
          <w:szCs w:val="24"/>
        </w:rPr>
        <w:t>K[...]</w:t>
      </w:r>
      <w:r w:rsidR="00C575E2" w:rsidRPr="00C575E2">
        <w:rPr>
          <w:rFonts w:ascii="Arial" w:hAnsi="Arial" w:cs="Arial"/>
          <w:sz w:val="24"/>
          <w:szCs w:val="24"/>
        </w:rPr>
        <w:t xml:space="preserve"> was born normal with no physical disabilities </w:t>
      </w:r>
      <w:r w:rsidR="006E46F0">
        <w:rPr>
          <w:rFonts w:ascii="Arial" w:hAnsi="Arial" w:cs="Arial"/>
          <w:sz w:val="24"/>
          <w:szCs w:val="24"/>
        </w:rPr>
        <w:t xml:space="preserve">He recorded his whole-person impairment at 12%. </w:t>
      </w:r>
    </w:p>
    <w:p w14:paraId="359DF6F4" w14:textId="000FE09E" w:rsidR="006E46F0" w:rsidRPr="006E46F0" w:rsidRDefault="006E46F0" w:rsidP="00E7353E">
      <w:pPr>
        <w:spacing w:line="480" w:lineRule="auto"/>
        <w:ind w:left="720" w:hanging="660"/>
        <w:rPr>
          <w:rFonts w:ascii="Arial" w:hAnsi="Arial" w:cs="Arial"/>
          <w:b/>
          <w:bCs/>
          <w:sz w:val="24"/>
          <w:szCs w:val="24"/>
          <w:u w:val="single"/>
        </w:rPr>
      </w:pPr>
      <w:r>
        <w:rPr>
          <w:rFonts w:ascii="Arial" w:hAnsi="Arial" w:cs="Arial"/>
          <w:sz w:val="24"/>
          <w:szCs w:val="24"/>
        </w:rPr>
        <w:tab/>
      </w:r>
      <w:r w:rsidRPr="006E46F0">
        <w:rPr>
          <w:rFonts w:ascii="Arial" w:hAnsi="Arial" w:cs="Arial"/>
          <w:b/>
          <w:bCs/>
          <w:sz w:val="24"/>
          <w:szCs w:val="24"/>
          <w:u w:val="single"/>
        </w:rPr>
        <w:t>NEUROPS</w:t>
      </w:r>
      <w:r>
        <w:rPr>
          <w:rFonts w:ascii="Arial" w:hAnsi="Arial" w:cs="Arial"/>
          <w:b/>
          <w:bCs/>
          <w:sz w:val="24"/>
          <w:szCs w:val="24"/>
          <w:u w:val="single"/>
        </w:rPr>
        <w:t>URGEON</w:t>
      </w:r>
      <w:r w:rsidRPr="006E46F0">
        <w:rPr>
          <w:rFonts w:ascii="Arial" w:hAnsi="Arial" w:cs="Arial"/>
          <w:b/>
          <w:bCs/>
          <w:sz w:val="24"/>
          <w:szCs w:val="24"/>
          <w:u w:val="single"/>
        </w:rPr>
        <w:t xml:space="preserve"> DR SEGWAPA</w:t>
      </w:r>
    </w:p>
    <w:p w14:paraId="0DEB7CD1" w14:textId="6C6DE780" w:rsidR="00E7353E" w:rsidRDefault="006E46F0" w:rsidP="00C575E2">
      <w:pPr>
        <w:spacing w:line="480" w:lineRule="auto"/>
        <w:ind w:left="720" w:hanging="660"/>
        <w:rPr>
          <w:rFonts w:ascii="Arial" w:hAnsi="Arial" w:cs="Arial"/>
          <w:sz w:val="24"/>
          <w:szCs w:val="24"/>
        </w:rPr>
      </w:pPr>
      <w:r>
        <w:rPr>
          <w:rFonts w:ascii="Arial" w:hAnsi="Arial" w:cs="Arial"/>
          <w:sz w:val="24"/>
          <w:szCs w:val="24"/>
        </w:rPr>
        <w:t>[10]</w:t>
      </w:r>
      <w:r>
        <w:rPr>
          <w:rFonts w:ascii="Arial" w:hAnsi="Arial" w:cs="Arial"/>
          <w:sz w:val="24"/>
          <w:szCs w:val="24"/>
        </w:rPr>
        <w:tab/>
        <w:t xml:space="preserve">He recorded that the minor child sustained direct trauma to the head. He was not unconscious after the accident. He did not suffer </w:t>
      </w:r>
      <w:r w:rsidR="00C575E2">
        <w:rPr>
          <w:rFonts w:ascii="Arial" w:hAnsi="Arial" w:cs="Arial"/>
          <w:sz w:val="24"/>
          <w:szCs w:val="24"/>
        </w:rPr>
        <w:t>any</w:t>
      </w:r>
      <w:r>
        <w:rPr>
          <w:rFonts w:ascii="Arial" w:hAnsi="Arial" w:cs="Arial"/>
          <w:sz w:val="24"/>
          <w:szCs w:val="24"/>
        </w:rPr>
        <w:t xml:space="preserve"> neuro</w:t>
      </w:r>
      <w:r w:rsidR="00C575E2">
        <w:rPr>
          <w:rFonts w:ascii="Arial" w:hAnsi="Arial" w:cs="Arial"/>
          <w:sz w:val="24"/>
          <w:szCs w:val="24"/>
        </w:rPr>
        <w:t xml:space="preserve">physical or neurocognitive impairments. </w:t>
      </w:r>
    </w:p>
    <w:p w14:paraId="441F332B" w14:textId="4BE1F982" w:rsidR="0088182C" w:rsidRDefault="00E7353E" w:rsidP="00E7353E">
      <w:pPr>
        <w:spacing w:line="480" w:lineRule="auto"/>
        <w:ind w:left="720" w:hanging="660"/>
        <w:rPr>
          <w:rFonts w:ascii="Arial" w:hAnsi="Arial" w:cs="Arial"/>
          <w:sz w:val="24"/>
          <w:szCs w:val="24"/>
        </w:rPr>
      </w:pPr>
      <w:r>
        <w:rPr>
          <w:rFonts w:ascii="Arial" w:hAnsi="Arial" w:cs="Arial"/>
          <w:sz w:val="24"/>
          <w:szCs w:val="24"/>
        </w:rPr>
        <w:t>[1</w:t>
      </w:r>
      <w:r w:rsidR="00A732F3">
        <w:rPr>
          <w:rFonts w:ascii="Arial" w:hAnsi="Arial" w:cs="Arial"/>
          <w:sz w:val="24"/>
          <w:szCs w:val="24"/>
        </w:rPr>
        <w:t>1</w:t>
      </w:r>
      <w:r>
        <w:rPr>
          <w:rFonts w:ascii="Arial" w:hAnsi="Arial" w:cs="Arial"/>
          <w:sz w:val="24"/>
          <w:szCs w:val="24"/>
        </w:rPr>
        <w:t>]</w:t>
      </w:r>
      <w:r>
        <w:rPr>
          <w:rFonts w:ascii="Arial" w:hAnsi="Arial" w:cs="Arial"/>
          <w:sz w:val="24"/>
          <w:szCs w:val="24"/>
        </w:rPr>
        <w:tab/>
        <w:t xml:space="preserve">The </w:t>
      </w:r>
      <w:r w:rsidR="0088182C">
        <w:rPr>
          <w:rFonts w:ascii="Arial" w:hAnsi="Arial" w:cs="Arial"/>
          <w:sz w:val="24"/>
          <w:szCs w:val="24"/>
        </w:rPr>
        <w:t>Post-Morbid</w:t>
      </w:r>
      <w:r w:rsidR="0088182C" w:rsidRPr="0088182C">
        <w:rPr>
          <w:rFonts w:ascii="Arial" w:hAnsi="Arial" w:cs="Arial"/>
          <w:sz w:val="24"/>
          <w:szCs w:val="24"/>
        </w:rPr>
        <w:t xml:space="preserve"> Earning Potential </w:t>
      </w:r>
      <w:r w:rsidR="007A70DC">
        <w:rPr>
          <w:rFonts w:ascii="Arial" w:hAnsi="Arial" w:cs="Arial"/>
          <w:sz w:val="24"/>
          <w:szCs w:val="24"/>
        </w:rPr>
        <w:t>From</w:t>
      </w:r>
      <w:r w:rsidR="0088182C" w:rsidRPr="0088182C">
        <w:rPr>
          <w:rFonts w:ascii="Arial" w:hAnsi="Arial" w:cs="Arial"/>
          <w:sz w:val="24"/>
          <w:szCs w:val="24"/>
        </w:rPr>
        <w:t xml:space="preserve"> </w:t>
      </w:r>
      <w:r w:rsidR="0088182C">
        <w:rPr>
          <w:rFonts w:ascii="Arial" w:hAnsi="Arial" w:cs="Arial"/>
          <w:sz w:val="24"/>
          <w:szCs w:val="24"/>
        </w:rPr>
        <w:t xml:space="preserve">a </w:t>
      </w:r>
      <w:r w:rsidR="0088182C" w:rsidRPr="0088182C">
        <w:rPr>
          <w:rFonts w:ascii="Arial" w:hAnsi="Arial" w:cs="Arial"/>
          <w:sz w:val="24"/>
          <w:szCs w:val="24"/>
        </w:rPr>
        <w:t xml:space="preserve">Neuropsychological perspective, it is likely that the injuries sustained have an impact on </w:t>
      </w:r>
      <w:r w:rsidR="00610773">
        <w:rPr>
          <w:rFonts w:ascii="Arial" w:hAnsi="Arial" w:cs="Arial"/>
          <w:sz w:val="24"/>
          <w:szCs w:val="24"/>
        </w:rPr>
        <w:t>K[...]</w:t>
      </w:r>
      <w:r w:rsidR="0088182C" w:rsidRPr="0088182C">
        <w:rPr>
          <w:rFonts w:ascii="Arial" w:hAnsi="Arial" w:cs="Arial"/>
          <w:sz w:val="24"/>
          <w:szCs w:val="24"/>
        </w:rPr>
        <w:t xml:space="preserve">’s educational performance capacity. This will certainly affect his scholastic functioning. </w:t>
      </w:r>
    </w:p>
    <w:p w14:paraId="0FAC099F" w14:textId="75769FC6" w:rsidR="00561523" w:rsidRDefault="00A732F3" w:rsidP="00A732F3">
      <w:pPr>
        <w:spacing w:line="480" w:lineRule="auto"/>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0088182C" w:rsidRPr="0088182C">
        <w:rPr>
          <w:rFonts w:ascii="Arial" w:hAnsi="Arial" w:cs="Arial"/>
          <w:sz w:val="24"/>
          <w:szCs w:val="24"/>
        </w:rPr>
        <w:t xml:space="preserve">According to </w:t>
      </w:r>
      <w:r w:rsidR="007A70DC">
        <w:rPr>
          <w:rFonts w:ascii="Arial" w:hAnsi="Arial" w:cs="Arial"/>
          <w:sz w:val="24"/>
          <w:szCs w:val="24"/>
        </w:rPr>
        <w:t xml:space="preserve">the </w:t>
      </w:r>
      <w:r w:rsidR="0088182C" w:rsidRPr="0088182C">
        <w:rPr>
          <w:rFonts w:ascii="Arial" w:hAnsi="Arial" w:cs="Arial"/>
          <w:sz w:val="24"/>
          <w:szCs w:val="24"/>
        </w:rPr>
        <w:t xml:space="preserve">Neuropsychologist, he presents with mild emotional dysregulation related to the trauma and the </w:t>
      </w:r>
      <w:r w:rsidR="007A70DC">
        <w:rPr>
          <w:rFonts w:ascii="Arial" w:hAnsi="Arial" w:cs="Arial"/>
          <w:sz w:val="24"/>
          <w:szCs w:val="24"/>
        </w:rPr>
        <w:t>sequelae</w:t>
      </w:r>
      <w:r w:rsidR="0088182C" w:rsidRPr="0088182C">
        <w:rPr>
          <w:rFonts w:ascii="Arial" w:hAnsi="Arial" w:cs="Arial"/>
          <w:sz w:val="24"/>
          <w:szCs w:val="24"/>
        </w:rPr>
        <w:t xml:space="preserve"> of the injuries sustained. </w:t>
      </w:r>
      <w:r w:rsidR="00610773">
        <w:rPr>
          <w:rFonts w:ascii="Arial" w:hAnsi="Arial" w:cs="Arial"/>
          <w:sz w:val="24"/>
          <w:szCs w:val="24"/>
        </w:rPr>
        <w:t>K[...]</w:t>
      </w:r>
      <w:r w:rsidR="0088182C" w:rsidRPr="0088182C">
        <w:rPr>
          <w:rFonts w:ascii="Arial" w:hAnsi="Arial" w:cs="Arial"/>
          <w:sz w:val="24"/>
          <w:szCs w:val="24"/>
        </w:rPr>
        <w:t xml:space="preserve"> is emotionally vulnerable. </w:t>
      </w:r>
    </w:p>
    <w:p w14:paraId="3ED6FF44" w14:textId="39E0284B" w:rsidR="0088182C" w:rsidRDefault="00561523" w:rsidP="00561523">
      <w:pPr>
        <w:spacing w:line="480" w:lineRule="auto"/>
        <w:ind w:left="720" w:hanging="720"/>
        <w:rPr>
          <w:rFonts w:ascii="Arial" w:hAnsi="Arial" w:cs="Arial"/>
          <w:sz w:val="24"/>
          <w:szCs w:val="24"/>
        </w:rPr>
      </w:pPr>
      <w:r>
        <w:rPr>
          <w:rFonts w:ascii="Arial" w:hAnsi="Arial" w:cs="Arial"/>
          <w:sz w:val="24"/>
          <w:szCs w:val="24"/>
        </w:rPr>
        <w:lastRenderedPageBreak/>
        <w:t>[1</w:t>
      </w:r>
      <w:r w:rsidR="00A732F3">
        <w:rPr>
          <w:rFonts w:ascii="Arial" w:hAnsi="Arial" w:cs="Arial"/>
          <w:sz w:val="24"/>
          <w:szCs w:val="24"/>
        </w:rPr>
        <w:t>3</w:t>
      </w:r>
      <w:r>
        <w:rPr>
          <w:rFonts w:ascii="Arial" w:hAnsi="Arial" w:cs="Arial"/>
          <w:sz w:val="24"/>
          <w:szCs w:val="24"/>
        </w:rPr>
        <w:t>]</w:t>
      </w:r>
      <w:r>
        <w:rPr>
          <w:rFonts w:ascii="Arial" w:hAnsi="Arial" w:cs="Arial"/>
          <w:sz w:val="24"/>
          <w:szCs w:val="24"/>
        </w:rPr>
        <w:tab/>
      </w:r>
      <w:r w:rsidR="00610773">
        <w:rPr>
          <w:rFonts w:ascii="Arial" w:hAnsi="Arial" w:cs="Arial"/>
          <w:sz w:val="24"/>
          <w:szCs w:val="24"/>
        </w:rPr>
        <w:t>K[...]</w:t>
      </w:r>
      <w:r w:rsidR="0088182C" w:rsidRPr="0088182C">
        <w:rPr>
          <w:rFonts w:ascii="Arial" w:hAnsi="Arial" w:cs="Arial"/>
          <w:sz w:val="24"/>
          <w:szCs w:val="24"/>
        </w:rPr>
        <w:t xml:space="preserve"> has not repeated any grades, there is a report that he is experiencing academic difficulties as reported by his grandmother. It has been noted that his cognitive vulnerability is more prone to making errors and costly mistakes. </w:t>
      </w:r>
    </w:p>
    <w:p w14:paraId="5E70039C" w14:textId="77777777" w:rsidR="00C575E2" w:rsidRDefault="00C575E2" w:rsidP="00561523">
      <w:pPr>
        <w:spacing w:line="480" w:lineRule="auto"/>
        <w:ind w:left="720" w:hanging="720"/>
        <w:rPr>
          <w:rFonts w:ascii="Arial" w:hAnsi="Arial" w:cs="Arial"/>
          <w:sz w:val="24"/>
          <w:szCs w:val="24"/>
        </w:rPr>
      </w:pPr>
    </w:p>
    <w:p w14:paraId="10170D63" w14:textId="31A8569F" w:rsidR="0088182C" w:rsidRPr="00561523" w:rsidRDefault="00561523" w:rsidP="00561523">
      <w:pPr>
        <w:spacing w:line="480" w:lineRule="auto"/>
        <w:ind w:firstLine="720"/>
        <w:rPr>
          <w:rFonts w:ascii="Arial" w:hAnsi="Arial" w:cs="Arial"/>
          <w:b/>
          <w:bCs/>
          <w:sz w:val="24"/>
          <w:szCs w:val="24"/>
          <w:u w:val="single"/>
        </w:rPr>
      </w:pPr>
      <w:r w:rsidRPr="00561523">
        <w:rPr>
          <w:rFonts w:ascii="Arial" w:hAnsi="Arial" w:cs="Arial"/>
          <w:b/>
          <w:bCs/>
          <w:sz w:val="24"/>
          <w:szCs w:val="24"/>
          <w:u w:val="single"/>
        </w:rPr>
        <w:t xml:space="preserve">EDUCATIONAL PSYCHOLOGIST </w:t>
      </w:r>
      <w:r w:rsidR="007A70DC">
        <w:rPr>
          <w:rFonts w:ascii="Arial" w:hAnsi="Arial" w:cs="Arial"/>
          <w:b/>
          <w:bCs/>
          <w:sz w:val="24"/>
          <w:szCs w:val="24"/>
          <w:u w:val="single"/>
        </w:rPr>
        <w:t>DR MATLALA</w:t>
      </w:r>
    </w:p>
    <w:p w14:paraId="27C341FA" w14:textId="0BF1ED0A" w:rsidR="0088182C" w:rsidRDefault="00561523" w:rsidP="00C575E2">
      <w:pPr>
        <w:spacing w:line="480" w:lineRule="auto"/>
        <w:ind w:left="720" w:hanging="720"/>
        <w:rPr>
          <w:rFonts w:ascii="Arial" w:hAnsi="Arial" w:cs="Arial"/>
          <w:sz w:val="24"/>
          <w:szCs w:val="24"/>
        </w:rPr>
      </w:pPr>
      <w:r>
        <w:rPr>
          <w:rFonts w:ascii="Arial" w:hAnsi="Arial" w:cs="Arial"/>
          <w:sz w:val="24"/>
          <w:szCs w:val="24"/>
        </w:rPr>
        <w:t>[1</w:t>
      </w:r>
      <w:r w:rsidR="00A732F3">
        <w:rPr>
          <w:rFonts w:ascii="Arial" w:hAnsi="Arial" w:cs="Arial"/>
          <w:sz w:val="24"/>
          <w:szCs w:val="24"/>
        </w:rPr>
        <w:t>4</w:t>
      </w:r>
      <w:r>
        <w:rPr>
          <w:rFonts w:ascii="Arial" w:hAnsi="Arial" w:cs="Arial"/>
          <w:sz w:val="24"/>
          <w:szCs w:val="24"/>
        </w:rPr>
        <w:t>]</w:t>
      </w:r>
      <w:r>
        <w:rPr>
          <w:rFonts w:ascii="Arial" w:hAnsi="Arial" w:cs="Arial"/>
          <w:sz w:val="24"/>
          <w:szCs w:val="24"/>
        </w:rPr>
        <w:tab/>
        <w:t xml:space="preserve">The education psychologist opines that </w:t>
      </w:r>
      <w:r w:rsidR="0088182C" w:rsidRPr="0088182C">
        <w:rPr>
          <w:rFonts w:ascii="Arial" w:hAnsi="Arial" w:cs="Arial"/>
          <w:sz w:val="24"/>
          <w:szCs w:val="24"/>
        </w:rPr>
        <w:t xml:space="preserve">all factors </w:t>
      </w:r>
      <w:r>
        <w:rPr>
          <w:rFonts w:ascii="Arial" w:hAnsi="Arial" w:cs="Arial"/>
          <w:sz w:val="24"/>
          <w:szCs w:val="24"/>
        </w:rPr>
        <w:t xml:space="preserve">must be taken </w:t>
      </w:r>
      <w:r w:rsidR="0088182C" w:rsidRPr="0088182C">
        <w:rPr>
          <w:rFonts w:ascii="Arial" w:hAnsi="Arial" w:cs="Arial"/>
          <w:sz w:val="24"/>
          <w:szCs w:val="24"/>
        </w:rPr>
        <w:t xml:space="preserve">into consideration </w:t>
      </w:r>
      <w:r w:rsidR="00610773">
        <w:rPr>
          <w:rFonts w:ascii="Arial" w:hAnsi="Arial" w:cs="Arial"/>
          <w:sz w:val="24"/>
          <w:szCs w:val="24"/>
        </w:rPr>
        <w:t>K[...]</w:t>
      </w:r>
      <w:r>
        <w:rPr>
          <w:rFonts w:ascii="Arial" w:hAnsi="Arial" w:cs="Arial"/>
          <w:sz w:val="24"/>
          <w:szCs w:val="24"/>
        </w:rPr>
        <w:t xml:space="preserve"> </w:t>
      </w:r>
      <w:r w:rsidR="0088182C" w:rsidRPr="0088182C">
        <w:rPr>
          <w:rFonts w:ascii="Arial" w:hAnsi="Arial" w:cs="Arial"/>
          <w:sz w:val="24"/>
          <w:szCs w:val="24"/>
        </w:rPr>
        <w:t>has mild neurocognitive deficit which will likely result in educational difficulties</w:t>
      </w:r>
      <w:r>
        <w:rPr>
          <w:rFonts w:ascii="Arial" w:hAnsi="Arial" w:cs="Arial"/>
          <w:sz w:val="24"/>
          <w:szCs w:val="24"/>
        </w:rPr>
        <w:t>.</w:t>
      </w:r>
      <w:r w:rsidR="0088182C" w:rsidRPr="0088182C">
        <w:rPr>
          <w:rFonts w:ascii="Arial" w:hAnsi="Arial" w:cs="Arial"/>
          <w:sz w:val="24"/>
          <w:szCs w:val="24"/>
        </w:rPr>
        <w:t xml:space="preserve"> </w:t>
      </w:r>
      <w:r w:rsidR="0088182C">
        <w:rPr>
          <w:rFonts w:ascii="Arial" w:hAnsi="Arial" w:cs="Arial"/>
          <w:sz w:val="24"/>
          <w:szCs w:val="24"/>
        </w:rPr>
        <w:t>Post-accident</w:t>
      </w:r>
      <w:r w:rsidR="0088182C" w:rsidRPr="0088182C">
        <w:rPr>
          <w:rFonts w:ascii="Arial" w:hAnsi="Arial" w:cs="Arial"/>
          <w:sz w:val="24"/>
          <w:szCs w:val="24"/>
        </w:rPr>
        <w:t xml:space="preserve">, </w:t>
      </w:r>
      <w:r>
        <w:rPr>
          <w:rFonts w:ascii="Arial" w:hAnsi="Arial" w:cs="Arial"/>
          <w:sz w:val="24"/>
          <w:szCs w:val="24"/>
        </w:rPr>
        <w:t xml:space="preserve">he experienced </w:t>
      </w:r>
      <w:r w:rsidR="001C44BF">
        <w:rPr>
          <w:rFonts w:ascii="Arial" w:hAnsi="Arial" w:cs="Arial"/>
          <w:sz w:val="24"/>
          <w:szCs w:val="24"/>
        </w:rPr>
        <w:t xml:space="preserve">headaches, </w:t>
      </w:r>
      <w:r w:rsidR="0088182C" w:rsidRPr="0088182C">
        <w:rPr>
          <w:rFonts w:ascii="Arial" w:hAnsi="Arial" w:cs="Arial"/>
          <w:sz w:val="24"/>
          <w:szCs w:val="24"/>
        </w:rPr>
        <w:t xml:space="preserve">painful legs, poor concentration, and forgetfulness </w:t>
      </w:r>
      <w:r>
        <w:rPr>
          <w:rFonts w:ascii="Arial" w:hAnsi="Arial" w:cs="Arial"/>
          <w:sz w:val="24"/>
          <w:szCs w:val="24"/>
        </w:rPr>
        <w:t xml:space="preserve">which </w:t>
      </w:r>
      <w:r w:rsidR="001C44BF">
        <w:rPr>
          <w:rFonts w:ascii="Arial" w:hAnsi="Arial" w:cs="Arial"/>
          <w:sz w:val="24"/>
          <w:szCs w:val="24"/>
        </w:rPr>
        <w:t>affected</w:t>
      </w:r>
      <w:r w:rsidR="0088182C" w:rsidRPr="0088182C">
        <w:rPr>
          <w:rFonts w:ascii="Arial" w:hAnsi="Arial" w:cs="Arial"/>
          <w:sz w:val="24"/>
          <w:szCs w:val="24"/>
        </w:rPr>
        <w:t xml:space="preserve"> his ability to excel in academic work. The</w:t>
      </w:r>
      <w:r>
        <w:rPr>
          <w:rFonts w:ascii="Arial" w:hAnsi="Arial" w:cs="Arial"/>
          <w:sz w:val="24"/>
          <w:szCs w:val="24"/>
        </w:rPr>
        <w:t xml:space="preserve"> expert </w:t>
      </w:r>
      <w:r w:rsidR="0088182C" w:rsidRPr="0088182C">
        <w:rPr>
          <w:rFonts w:ascii="Arial" w:hAnsi="Arial" w:cs="Arial"/>
          <w:sz w:val="24"/>
          <w:szCs w:val="24"/>
        </w:rPr>
        <w:t xml:space="preserve">concluded that </w:t>
      </w:r>
      <w:r w:rsidR="00610773">
        <w:rPr>
          <w:rFonts w:ascii="Arial" w:hAnsi="Arial" w:cs="Arial"/>
          <w:sz w:val="24"/>
          <w:szCs w:val="24"/>
        </w:rPr>
        <w:t>K[...]</w:t>
      </w:r>
      <w:r w:rsidR="0088182C" w:rsidRPr="0088182C">
        <w:rPr>
          <w:rFonts w:ascii="Arial" w:hAnsi="Arial" w:cs="Arial"/>
          <w:sz w:val="24"/>
          <w:szCs w:val="24"/>
        </w:rPr>
        <w:t xml:space="preserve"> will need some medical and learning support to help him pass Grade 12 and continue with Diploma (NQF level 6). </w:t>
      </w:r>
      <w:r w:rsidR="00C575E2" w:rsidRPr="00C575E2">
        <w:rPr>
          <w:rFonts w:ascii="Arial" w:hAnsi="Arial" w:cs="Arial"/>
          <w:sz w:val="24"/>
          <w:szCs w:val="24"/>
        </w:rPr>
        <w:t>He was emotionally stable. He was not at school at the time of the accident as he was 3 years old</w:t>
      </w:r>
      <w:r w:rsidR="00C575E2">
        <w:rPr>
          <w:rFonts w:ascii="Arial" w:hAnsi="Arial" w:cs="Arial"/>
          <w:sz w:val="24"/>
          <w:szCs w:val="24"/>
        </w:rPr>
        <w:t xml:space="preserve">. </w:t>
      </w:r>
      <w:r w:rsidR="00C575E2" w:rsidRPr="00C575E2">
        <w:rPr>
          <w:rFonts w:ascii="Arial" w:hAnsi="Arial" w:cs="Arial"/>
          <w:sz w:val="24"/>
          <w:szCs w:val="24"/>
        </w:rPr>
        <w:t xml:space="preserve">The parents of </w:t>
      </w:r>
      <w:r w:rsidR="00610773">
        <w:rPr>
          <w:rFonts w:ascii="Arial" w:hAnsi="Arial" w:cs="Arial"/>
          <w:sz w:val="24"/>
          <w:szCs w:val="24"/>
        </w:rPr>
        <w:t>K[...]</w:t>
      </w:r>
      <w:r w:rsidR="00C575E2" w:rsidRPr="00C575E2">
        <w:rPr>
          <w:rFonts w:ascii="Arial" w:hAnsi="Arial" w:cs="Arial"/>
          <w:sz w:val="24"/>
          <w:szCs w:val="24"/>
        </w:rPr>
        <w:t xml:space="preserve"> are both graduates which increases his chances of possibly having adequate cognitive abilities. </w:t>
      </w:r>
    </w:p>
    <w:p w14:paraId="0A3AB0A5" w14:textId="2B860968" w:rsidR="008410FC" w:rsidRPr="008410FC" w:rsidRDefault="008410FC" w:rsidP="00561523">
      <w:pPr>
        <w:spacing w:line="480" w:lineRule="auto"/>
        <w:ind w:left="720" w:hanging="720"/>
        <w:rPr>
          <w:rFonts w:ascii="Arial" w:hAnsi="Arial" w:cs="Arial"/>
          <w:b/>
          <w:bCs/>
          <w:sz w:val="24"/>
          <w:szCs w:val="24"/>
          <w:u w:val="single"/>
        </w:rPr>
      </w:pPr>
      <w:r>
        <w:rPr>
          <w:rFonts w:ascii="Arial" w:hAnsi="Arial" w:cs="Arial"/>
          <w:sz w:val="24"/>
          <w:szCs w:val="24"/>
        </w:rPr>
        <w:tab/>
      </w:r>
      <w:r w:rsidRPr="008410FC">
        <w:rPr>
          <w:rFonts w:ascii="Arial" w:hAnsi="Arial" w:cs="Arial"/>
          <w:b/>
          <w:bCs/>
          <w:sz w:val="24"/>
          <w:szCs w:val="24"/>
          <w:u w:val="single"/>
        </w:rPr>
        <w:t>INDUSTRIAL PSYCHOLOGISTS</w:t>
      </w:r>
      <w:r w:rsidR="00EB1605">
        <w:rPr>
          <w:rFonts w:ascii="Arial" w:hAnsi="Arial" w:cs="Arial"/>
          <w:b/>
          <w:bCs/>
          <w:sz w:val="24"/>
          <w:szCs w:val="24"/>
          <w:u w:val="single"/>
        </w:rPr>
        <w:t xml:space="preserve"> MS SANDRA MOSES</w:t>
      </w:r>
    </w:p>
    <w:p w14:paraId="62CE196F" w14:textId="16941D41" w:rsidR="00561523" w:rsidRDefault="00561523" w:rsidP="00561523">
      <w:pPr>
        <w:spacing w:line="480" w:lineRule="auto"/>
        <w:ind w:left="720" w:hanging="720"/>
        <w:rPr>
          <w:rFonts w:ascii="Arial" w:hAnsi="Arial" w:cs="Arial"/>
          <w:sz w:val="24"/>
          <w:szCs w:val="24"/>
        </w:rPr>
      </w:pPr>
      <w:r>
        <w:rPr>
          <w:rFonts w:ascii="Arial" w:hAnsi="Arial" w:cs="Arial"/>
          <w:sz w:val="24"/>
          <w:szCs w:val="24"/>
        </w:rPr>
        <w:t>[1</w:t>
      </w:r>
      <w:r w:rsidR="00A732F3">
        <w:rPr>
          <w:rFonts w:ascii="Arial" w:hAnsi="Arial" w:cs="Arial"/>
          <w:sz w:val="24"/>
          <w:szCs w:val="24"/>
        </w:rPr>
        <w:t>5</w:t>
      </w:r>
      <w:r>
        <w:rPr>
          <w:rFonts w:ascii="Arial" w:hAnsi="Arial" w:cs="Arial"/>
          <w:sz w:val="24"/>
          <w:szCs w:val="24"/>
        </w:rPr>
        <w:t>]</w:t>
      </w:r>
      <w:r>
        <w:rPr>
          <w:rFonts w:ascii="Arial" w:hAnsi="Arial" w:cs="Arial"/>
          <w:sz w:val="24"/>
          <w:szCs w:val="24"/>
        </w:rPr>
        <w:tab/>
        <w:t>The industrial Psychologists opines that f</w:t>
      </w:r>
      <w:r w:rsidR="0088182C" w:rsidRPr="0088182C">
        <w:rPr>
          <w:rFonts w:ascii="Arial" w:hAnsi="Arial" w:cs="Arial"/>
          <w:sz w:val="24"/>
          <w:szCs w:val="24"/>
        </w:rPr>
        <w:t>rom a physical perspective, when he reaches physical maturity, he may be suited for the medium work category with restrictions on tasks requiring constant</w:t>
      </w:r>
      <w:r w:rsidR="0088182C">
        <w:rPr>
          <w:rFonts w:ascii="Arial" w:hAnsi="Arial" w:cs="Arial"/>
          <w:sz w:val="24"/>
          <w:szCs w:val="24"/>
        </w:rPr>
        <w:t xml:space="preserve"> </w:t>
      </w:r>
      <w:r w:rsidR="0088182C" w:rsidRPr="0088182C">
        <w:rPr>
          <w:rFonts w:ascii="Arial" w:hAnsi="Arial" w:cs="Arial"/>
          <w:sz w:val="24"/>
          <w:szCs w:val="24"/>
        </w:rPr>
        <w:t xml:space="preserve">positional tolerance. He will need resting breaks due to pains noted on mal-united bilateral femur fractures. </w:t>
      </w:r>
      <w:r w:rsidR="00EB1605">
        <w:rPr>
          <w:rFonts w:ascii="Arial" w:hAnsi="Arial" w:cs="Arial"/>
          <w:sz w:val="24"/>
          <w:szCs w:val="24"/>
        </w:rPr>
        <w:t xml:space="preserve">He will peak at B4 Paterson. He will not reach level of a team leader or supervisory level. </w:t>
      </w:r>
      <w:r w:rsidR="008165C4">
        <w:rPr>
          <w:rFonts w:ascii="Arial" w:hAnsi="Arial" w:cs="Arial"/>
          <w:sz w:val="24"/>
          <w:szCs w:val="24"/>
        </w:rPr>
        <w:t>The minor child aspires to be a chef.</w:t>
      </w:r>
    </w:p>
    <w:p w14:paraId="4C2C7785" w14:textId="4CF8CC13" w:rsidR="008410FC" w:rsidRPr="008410FC" w:rsidRDefault="008410FC" w:rsidP="00561523">
      <w:pPr>
        <w:spacing w:line="480" w:lineRule="auto"/>
        <w:ind w:left="720" w:hanging="720"/>
        <w:rPr>
          <w:rFonts w:ascii="Arial" w:hAnsi="Arial" w:cs="Arial"/>
          <w:b/>
          <w:bCs/>
          <w:sz w:val="24"/>
          <w:szCs w:val="24"/>
          <w:u w:val="single"/>
        </w:rPr>
      </w:pPr>
      <w:r>
        <w:rPr>
          <w:rFonts w:ascii="Arial" w:hAnsi="Arial" w:cs="Arial"/>
          <w:sz w:val="24"/>
          <w:szCs w:val="24"/>
        </w:rPr>
        <w:tab/>
      </w:r>
      <w:r w:rsidRPr="008410FC">
        <w:rPr>
          <w:rFonts w:ascii="Arial" w:hAnsi="Arial" w:cs="Arial"/>
          <w:b/>
          <w:bCs/>
          <w:sz w:val="24"/>
          <w:szCs w:val="24"/>
          <w:u w:val="single"/>
        </w:rPr>
        <w:t>OCCUPATIONAL THERAPIST</w:t>
      </w:r>
      <w:r w:rsidR="001C44BF">
        <w:rPr>
          <w:rFonts w:ascii="Arial" w:hAnsi="Arial" w:cs="Arial"/>
          <w:b/>
          <w:bCs/>
          <w:sz w:val="24"/>
          <w:szCs w:val="24"/>
          <w:u w:val="single"/>
        </w:rPr>
        <w:t xml:space="preserve"> MS PHASHA</w:t>
      </w:r>
    </w:p>
    <w:p w14:paraId="29EA75EA" w14:textId="2D9C99BC" w:rsidR="00C575E2" w:rsidRDefault="00561523" w:rsidP="00C575E2">
      <w:pPr>
        <w:spacing w:line="480" w:lineRule="auto"/>
        <w:ind w:left="720" w:hanging="720"/>
        <w:rPr>
          <w:rFonts w:ascii="Arial" w:hAnsi="Arial" w:cs="Arial"/>
          <w:sz w:val="24"/>
          <w:szCs w:val="24"/>
        </w:rPr>
      </w:pPr>
      <w:r>
        <w:rPr>
          <w:rFonts w:ascii="Arial" w:hAnsi="Arial" w:cs="Arial"/>
          <w:sz w:val="24"/>
          <w:szCs w:val="24"/>
        </w:rPr>
        <w:lastRenderedPageBreak/>
        <w:t>[1</w:t>
      </w:r>
      <w:r w:rsidR="00A732F3">
        <w:rPr>
          <w:rFonts w:ascii="Arial" w:hAnsi="Arial" w:cs="Arial"/>
          <w:sz w:val="24"/>
          <w:szCs w:val="24"/>
        </w:rPr>
        <w:t>6</w:t>
      </w:r>
      <w:r>
        <w:rPr>
          <w:rFonts w:ascii="Arial" w:hAnsi="Arial" w:cs="Arial"/>
          <w:sz w:val="24"/>
          <w:szCs w:val="24"/>
        </w:rPr>
        <w:t>]</w:t>
      </w:r>
      <w:r>
        <w:rPr>
          <w:rFonts w:ascii="Arial" w:hAnsi="Arial" w:cs="Arial"/>
          <w:sz w:val="24"/>
          <w:szCs w:val="24"/>
        </w:rPr>
        <w:tab/>
        <w:t xml:space="preserve">The </w:t>
      </w:r>
      <w:r w:rsidR="0088182C" w:rsidRPr="0088182C">
        <w:rPr>
          <w:rFonts w:ascii="Arial" w:hAnsi="Arial" w:cs="Arial"/>
          <w:sz w:val="24"/>
          <w:szCs w:val="24"/>
        </w:rPr>
        <w:t>Industrial Psychologist</w:t>
      </w:r>
      <w:r>
        <w:rPr>
          <w:rFonts w:ascii="Arial" w:hAnsi="Arial" w:cs="Arial"/>
          <w:sz w:val="24"/>
          <w:szCs w:val="24"/>
        </w:rPr>
        <w:t xml:space="preserve"> and the </w:t>
      </w:r>
      <w:r w:rsidR="0088182C" w:rsidRPr="0088182C">
        <w:rPr>
          <w:rFonts w:ascii="Arial" w:hAnsi="Arial" w:cs="Arial"/>
          <w:sz w:val="24"/>
          <w:szCs w:val="24"/>
        </w:rPr>
        <w:t xml:space="preserve">occupational therapist </w:t>
      </w:r>
      <w:r>
        <w:rPr>
          <w:rFonts w:ascii="Arial" w:hAnsi="Arial" w:cs="Arial"/>
          <w:sz w:val="24"/>
          <w:szCs w:val="24"/>
        </w:rPr>
        <w:t xml:space="preserve">acquiescence </w:t>
      </w:r>
      <w:r w:rsidR="0088182C" w:rsidRPr="0088182C">
        <w:rPr>
          <w:rFonts w:ascii="Arial" w:hAnsi="Arial" w:cs="Arial"/>
          <w:sz w:val="24"/>
          <w:szCs w:val="24"/>
        </w:rPr>
        <w:t xml:space="preserve">that </w:t>
      </w:r>
      <w:r w:rsidR="00610773">
        <w:rPr>
          <w:rFonts w:ascii="Arial" w:hAnsi="Arial" w:cs="Arial"/>
          <w:sz w:val="24"/>
          <w:szCs w:val="24"/>
        </w:rPr>
        <w:t>K[...]</w:t>
      </w:r>
      <w:r w:rsidR="0088182C" w:rsidRPr="0088182C">
        <w:rPr>
          <w:rFonts w:ascii="Arial" w:hAnsi="Arial" w:cs="Arial"/>
          <w:sz w:val="24"/>
          <w:szCs w:val="24"/>
        </w:rPr>
        <w:t xml:space="preserve"> will be an unattractive candidate in the labour market in contrast to his peers. </w:t>
      </w:r>
      <w:r w:rsidR="005B4EA0">
        <w:rPr>
          <w:rFonts w:ascii="Arial" w:hAnsi="Arial" w:cs="Arial"/>
          <w:sz w:val="24"/>
          <w:szCs w:val="24"/>
        </w:rPr>
        <w:t xml:space="preserve">The injuries sustained and the sequalae are indicative that </w:t>
      </w:r>
      <w:r w:rsidR="0088182C" w:rsidRPr="0088182C">
        <w:rPr>
          <w:rFonts w:ascii="Arial" w:hAnsi="Arial" w:cs="Arial"/>
          <w:sz w:val="24"/>
          <w:szCs w:val="24"/>
        </w:rPr>
        <w:t xml:space="preserve">the minor child has a loss of earning capacity. </w:t>
      </w:r>
      <w:r w:rsidR="005B4EA0">
        <w:rPr>
          <w:rFonts w:ascii="Arial" w:hAnsi="Arial" w:cs="Arial"/>
          <w:sz w:val="24"/>
          <w:szCs w:val="24"/>
        </w:rPr>
        <w:t xml:space="preserve">It is also opined that </w:t>
      </w:r>
      <w:r w:rsidR="00610773">
        <w:rPr>
          <w:rFonts w:ascii="Arial" w:hAnsi="Arial" w:cs="Arial"/>
          <w:sz w:val="24"/>
          <w:szCs w:val="24"/>
        </w:rPr>
        <w:t>K[...]</w:t>
      </w:r>
      <w:r w:rsidR="0088182C" w:rsidRPr="0088182C">
        <w:rPr>
          <w:rFonts w:ascii="Arial" w:hAnsi="Arial" w:cs="Arial"/>
          <w:sz w:val="24"/>
          <w:szCs w:val="24"/>
        </w:rPr>
        <w:t xml:space="preserve"> will need an understanding employer who will accommodate his overall profile with difficulties in performing work timeously. </w:t>
      </w:r>
      <w:r w:rsidR="001C44BF">
        <w:rPr>
          <w:rFonts w:ascii="Arial" w:hAnsi="Arial" w:cs="Arial"/>
          <w:sz w:val="24"/>
          <w:szCs w:val="24"/>
        </w:rPr>
        <w:t xml:space="preserve">He will benefit from supervision. </w:t>
      </w:r>
    </w:p>
    <w:p w14:paraId="36414919" w14:textId="544ACDF3" w:rsidR="008410FC" w:rsidRPr="008410FC" w:rsidRDefault="008410FC" w:rsidP="008410FC">
      <w:pPr>
        <w:spacing w:line="480" w:lineRule="auto"/>
        <w:ind w:left="720"/>
        <w:rPr>
          <w:rFonts w:ascii="Arial" w:hAnsi="Arial" w:cs="Arial"/>
          <w:b/>
          <w:bCs/>
          <w:sz w:val="24"/>
          <w:szCs w:val="24"/>
          <w:u w:val="single"/>
        </w:rPr>
      </w:pPr>
      <w:r w:rsidRPr="008410FC">
        <w:rPr>
          <w:rFonts w:ascii="Arial" w:hAnsi="Arial" w:cs="Arial"/>
          <w:b/>
          <w:bCs/>
          <w:sz w:val="24"/>
          <w:szCs w:val="24"/>
          <w:u w:val="single"/>
        </w:rPr>
        <w:t xml:space="preserve">CLINICAL PSYCHOLOGIST </w:t>
      </w:r>
      <w:r w:rsidR="001C44BF">
        <w:rPr>
          <w:rFonts w:ascii="Arial" w:hAnsi="Arial" w:cs="Arial"/>
          <w:b/>
          <w:bCs/>
          <w:sz w:val="24"/>
          <w:szCs w:val="24"/>
          <w:u w:val="single"/>
        </w:rPr>
        <w:t>MR KALANE</w:t>
      </w:r>
    </w:p>
    <w:p w14:paraId="24CCCBC9" w14:textId="2056C6F6" w:rsidR="008410FC" w:rsidRDefault="008410FC" w:rsidP="005B4EA0">
      <w:pPr>
        <w:spacing w:line="480" w:lineRule="auto"/>
        <w:ind w:left="720" w:hanging="720"/>
        <w:rPr>
          <w:rFonts w:ascii="Arial" w:hAnsi="Arial" w:cs="Arial"/>
          <w:sz w:val="24"/>
          <w:szCs w:val="24"/>
        </w:rPr>
      </w:pPr>
      <w:r>
        <w:rPr>
          <w:rFonts w:ascii="Arial" w:hAnsi="Arial" w:cs="Arial"/>
          <w:sz w:val="24"/>
          <w:szCs w:val="24"/>
        </w:rPr>
        <w:t>[1</w:t>
      </w:r>
      <w:r w:rsidR="00A732F3">
        <w:rPr>
          <w:rFonts w:ascii="Arial" w:hAnsi="Arial" w:cs="Arial"/>
          <w:sz w:val="24"/>
          <w:szCs w:val="24"/>
        </w:rPr>
        <w:t>7</w:t>
      </w:r>
      <w:r>
        <w:rPr>
          <w:rFonts w:ascii="Arial" w:hAnsi="Arial" w:cs="Arial"/>
          <w:sz w:val="24"/>
          <w:szCs w:val="24"/>
        </w:rPr>
        <w:t>]</w:t>
      </w:r>
      <w:r>
        <w:rPr>
          <w:rFonts w:ascii="Arial" w:hAnsi="Arial" w:cs="Arial"/>
          <w:sz w:val="24"/>
          <w:szCs w:val="24"/>
        </w:rPr>
        <w:tab/>
        <w:t xml:space="preserve">The clinical </w:t>
      </w:r>
      <w:r w:rsidR="00C75C37">
        <w:rPr>
          <w:rFonts w:ascii="Arial" w:hAnsi="Arial" w:cs="Arial"/>
          <w:sz w:val="24"/>
          <w:szCs w:val="24"/>
        </w:rPr>
        <w:t>psychologist</w:t>
      </w:r>
      <w:r>
        <w:rPr>
          <w:rFonts w:ascii="Arial" w:hAnsi="Arial" w:cs="Arial"/>
          <w:sz w:val="24"/>
          <w:szCs w:val="24"/>
        </w:rPr>
        <w:t xml:space="preserve"> opines that </w:t>
      </w:r>
      <w:r w:rsidR="002A3BDC">
        <w:rPr>
          <w:rFonts w:ascii="Arial" w:hAnsi="Arial" w:cs="Arial"/>
          <w:sz w:val="24"/>
          <w:szCs w:val="24"/>
        </w:rPr>
        <w:t xml:space="preserve">his </w:t>
      </w:r>
      <w:r w:rsidRPr="008410FC">
        <w:rPr>
          <w:rFonts w:ascii="Arial" w:hAnsi="Arial" w:cs="Arial"/>
          <w:sz w:val="24"/>
          <w:szCs w:val="24"/>
        </w:rPr>
        <w:t xml:space="preserve">assessment findings indicate that </w:t>
      </w:r>
      <w:r w:rsidR="00610773">
        <w:rPr>
          <w:rFonts w:ascii="Arial" w:hAnsi="Arial" w:cs="Arial"/>
          <w:sz w:val="24"/>
          <w:szCs w:val="24"/>
        </w:rPr>
        <w:t>K[...]</w:t>
      </w:r>
      <w:r w:rsidRPr="008410FC">
        <w:rPr>
          <w:rFonts w:ascii="Arial" w:hAnsi="Arial" w:cs="Arial"/>
          <w:sz w:val="24"/>
          <w:szCs w:val="24"/>
        </w:rPr>
        <w:t xml:space="preserve"> presented a decline in </w:t>
      </w:r>
      <w:r w:rsidR="001C44BF">
        <w:rPr>
          <w:rFonts w:ascii="Arial" w:hAnsi="Arial" w:cs="Arial"/>
          <w:sz w:val="24"/>
          <w:szCs w:val="24"/>
        </w:rPr>
        <w:t>functioning capacity</w:t>
      </w:r>
      <w:r w:rsidR="002A3BDC">
        <w:rPr>
          <w:rFonts w:ascii="Arial" w:hAnsi="Arial" w:cs="Arial"/>
          <w:sz w:val="24"/>
          <w:szCs w:val="24"/>
        </w:rPr>
        <w:t xml:space="preserve"> which will affect him adversely in the future. </w:t>
      </w:r>
      <w:r w:rsidR="001C44BF">
        <w:rPr>
          <w:rFonts w:ascii="Arial" w:hAnsi="Arial" w:cs="Arial"/>
          <w:sz w:val="24"/>
          <w:szCs w:val="24"/>
        </w:rPr>
        <w:t xml:space="preserve">He is cognitively vulnerable and prone to making errors and costly mistakes. He opines that the minor child when reaching physical maturity must do medium work </w:t>
      </w:r>
      <w:r w:rsidR="00EB1605">
        <w:rPr>
          <w:rFonts w:ascii="Arial" w:hAnsi="Arial" w:cs="Arial"/>
          <w:sz w:val="24"/>
          <w:szCs w:val="24"/>
        </w:rPr>
        <w:t xml:space="preserve">with restrictions on tasks requiring  positional tolerance </w:t>
      </w:r>
      <w:r w:rsidR="001C44BF">
        <w:rPr>
          <w:rFonts w:ascii="Arial" w:hAnsi="Arial" w:cs="Arial"/>
          <w:sz w:val="24"/>
          <w:szCs w:val="24"/>
        </w:rPr>
        <w:t>mobility</w:t>
      </w:r>
      <w:r w:rsidR="00EB1605">
        <w:rPr>
          <w:rFonts w:ascii="Arial" w:hAnsi="Arial" w:cs="Arial"/>
          <w:sz w:val="24"/>
          <w:szCs w:val="24"/>
        </w:rPr>
        <w:t xml:space="preserve">/agility skills. He will be timed and psychologically challenged. </w:t>
      </w:r>
      <w:r w:rsidR="001C44BF">
        <w:rPr>
          <w:rFonts w:ascii="Arial" w:hAnsi="Arial" w:cs="Arial"/>
          <w:sz w:val="24"/>
          <w:szCs w:val="24"/>
        </w:rPr>
        <w:t xml:space="preserve"> </w:t>
      </w:r>
    </w:p>
    <w:p w14:paraId="5DAFDD0B" w14:textId="5C07AF8D" w:rsidR="0088182C" w:rsidRPr="005B4EA0" w:rsidRDefault="0088182C" w:rsidP="005B4EA0">
      <w:pPr>
        <w:spacing w:line="480" w:lineRule="auto"/>
        <w:ind w:firstLine="720"/>
        <w:rPr>
          <w:rFonts w:ascii="Arial" w:hAnsi="Arial" w:cs="Arial"/>
          <w:b/>
          <w:bCs/>
          <w:sz w:val="24"/>
          <w:szCs w:val="24"/>
          <w:u w:val="single"/>
        </w:rPr>
      </w:pPr>
      <w:r w:rsidRPr="005B4EA0">
        <w:rPr>
          <w:rFonts w:ascii="Arial" w:hAnsi="Arial" w:cs="Arial"/>
          <w:b/>
          <w:bCs/>
          <w:sz w:val="24"/>
          <w:szCs w:val="24"/>
          <w:u w:val="single"/>
        </w:rPr>
        <w:t xml:space="preserve">ACTUARIAL CALCULATION </w:t>
      </w:r>
      <w:r w:rsidR="00C575E2">
        <w:rPr>
          <w:rFonts w:ascii="Arial" w:hAnsi="Arial" w:cs="Arial"/>
          <w:b/>
          <w:bCs/>
          <w:sz w:val="24"/>
          <w:szCs w:val="24"/>
          <w:u w:val="single"/>
        </w:rPr>
        <w:t>MUNRO FORENSIC ACTUARIES</w:t>
      </w:r>
      <w:r w:rsidRPr="005B4EA0">
        <w:rPr>
          <w:rFonts w:ascii="Arial" w:hAnsi="Arial" w:cs="Arial"/>
          <w:b/>
          <w:bCs/>
          <w:sz w:val="24"/>
          <w:szCs w:val="24"/>
          <w:u w:val="single"/>
        </w:rPr>
        <w:t xml:space="preserve"> </w:t>
      </w:r>
    </w:p>
    <w:p w14:paraId="43851A17" w14:textId="436AD740" w:rsidR="005B4EA0" w:rsidRPr="005B4EA0" w:rsidRDefault="005B4EA0" w:rsidP="005B4EA0">
      <w:pPr>
        <w:spacing w:line="480" w:lineRule="auto"/>
        <w:ind w:left="720" w:hanging="720"/>
        <w:rPr>
          <w:rFonts w:ascii="Arial" w:hAnsi="Arial" w:cs="Arial"/>
          <w:sz w:val="24"/>
          <w:szCs w:val="24"/>
        </w:rPr>
      </w:pPr>
      <w:r>
        <w:rPr>
          <w:rFonts w:ascii="Arial" w:hAnsi="Arial" w:cs="Arial"/>
          <w:sz w:val="24"/>
          <w:szCs w:val="24"/>
        </w:rPr>
        <w:t>[1</w:t>
      </w:r>
      <w:r w:rsidR="00A732F3">
        <w:rPr>
          <w:rFonts w:ascii="Arial" w:hAnsi="Arial" w:cs="Arial"/>
          <w:sz w:val="24"/>
          <w:szCs w:val="24"/>
        </w:rPr>
        <w:t>8</w:t>
      </w:r>
      <w:r>
        <w:rPr>
          <w:rFonts w:ascii="Arial" w:hAnsi="Arial" w:cs="Arial"/>
          <w:sz w:val="24"/>
          <w:szCs w:val="24"/>
        </w:rPr>
        <w:t>]</w:t>
      </w:r>
      <w:r>
        <w:rPr>
          <w:rFonts w:ascii="Arial" w:hAnsi="Arial" w:cs="Arial"/>
          <w:sz w:val="24"/>
          <w:szCs w:val="24"/>
        </w:rPr>
        <w:tab/>
      </w:r>
      <w:r w:rsidR="00C575E2" w:rsidRPr="00C575E2">
        <w:rPr>
          <w:rFonts w:ascii="Arial" w:hAnsi="Arial" w:cs="Arial"/>
          <w:sz w:val="24"/>
          <w:szCs w:val="24"/>
        </w:rPr>
        <w:t xml:space="preserve">There is no past loss of earnings. </w:t>
      </w:r>
      <w:r w:rsidRPr="005B4EA0">
        <w:rPr>
          <w:rFonts w:ascii="Arial" w:hAnsi="Arial" w:cs="Arial"/>
          <w:sz w:val="24"/>
          <w:szCs w:val="24"/>
        </w:rPr>
        <w:t>Munro forensic actuaries provide</w:t>
      </w:r>
      <w:r>
        <w:rPr>
          <w:rFonts w:ascii="Arial" w:hAnsi="Arial" w:cs="Arial"/>
          <w:sz w:val="24"/>
          <w:szCs w:val="24"/>
        </w:rPr>
        <w:t>d</w:t>
      </w:r>
      <w:r w:rsidRPr="005B4EA0">
        <w:rPr>
          <w:rFonts w:ascii="Arial" w:hAnsi="Arial" w:cs="Arial"/>
          <w:sz w:val="24"/>
          <w:szCs w:val="24"/>
        </w:rPr>
        <w:t xml:space="preserve"> a</w:t>
      </w:r>
      <w:r>
        <w:rPr>
          <w:rFonts w:ascii="Arial" w:hAnsi="Arial" w:cs="Arial"/>
          <w:sz w:val="24"/>
          <w:szCs w:val="24"/>
        </w:rPr>
        <w:t xml:space="preserve">n actuarial report wherein they opine that </w:t>
      </w:r>
      <w:r w:rsidRPr="005B4EA0">
        <w:rPr>
          <w:rFonts w:ascii="Arial" w:hAnsi="Arial" w:cs="Arial"/>
          <w:sz w:val="24"/>
          <w:szCs w:val="24"/>
        </w:rPr>
        <w:t xml:space="preserve">25% pre- morbid and 35% post- morbid on future loss is fair and reasonable, for loss of earnings, which led us to amount of </w:t>
      </w:r>
      <w:bookmarkStart w:id="1" w:name="_Hlk157654051"/>
      <w:r w:rsidRPr="005B4EA0">
        <w:rPr>
          <w:rFonts w:ascii="Arial" w:hAnsi="Arial" w:cs="Arial"/>
          <w:sz w:val="24"/>
          <w:szCs w:val="24"/>
        </w:rPr>
        <w:t>R 3 209 390.00</w:t>
      </w:r>
      <w:r>
        <w:rPr>
          <w:rFonts w:ascii="Arial" w:hAnsi="Arial" w:cs="Arial"/>
          <w:sz w:val="24"/>
          <w:szCs w:val="24"/>
        </w:rPr>
        <w:t>.</w:t>
      </w:r>
      <w:r w:rsidRPr="005B4EA0">
        <w:rPr>
          <w:rFonts w:ascii="Arial" w:hAnsi="Arial" w:cs="Arial"/>
          <w:sz w:val="24"/>
          <w:szCs w:val="24"/>
        </w:rPr>
        <w:t xml:space="preserve"> </w:t>
      </w:r>
      <w:bookmarkEnd w:id="1"/>
    </w:p>
    <w:p w14:paraId="6B7CF0D6" w14:textId="5CB2DF69" w:rsidR="005B4EA0" w:rsidRPr="008410FC" w:rsidRDefault="008410FC" w:rsidP="008410FC">
      <w:pPr>
        <w:spacing w:line="480" w:lineRule="auto"/>
        <w:ind w:left="720" w:hanging="720"/>
        <w:rPr>
          <w:rFonts w:ascii="Arial" w:hAnsi="Arial" w:cs="Arial"/>
          <w:b/>
          <w:bCs/>
          <w:sz w:val="24"/>
          <w:szCs w:val="24"/>
          <w:u w:val="single"/>
        </w:rPr>
      </w:pPr>
      <w:r>
        <w:rPr>
          <w:rFonts w:ascii="Arial" w:hAnsi="Arial" w:cs="Arial"/>
          <w:sz w:val="24"/>
          <w:szCs w:val="24"/>
        </w:rPr>
        <w:tab/>
      </w:r>
      <w:r w:rsidRPr="008410FC">
        <w:rPr>
          <w:rFonts w:ascii="Arial" w:hAnsi="Arial" w:cs="Arial"/>
          <w:b/>
          <w:bCs/>
          <w:sz w:val="24"/>
          <w:szCs w:val="24"/>
          <w:u w:val="single"/>
        </w:rPr>
        <w:t>LEGAL MATRIX</w:t>
      </w:r>
    </w:p>
    <w:p w14:paraId="50B0CF19" w14:textId="7E75FB9A" w:rsidR="0088566C" w:rsidRPr="0088566C" w:rsidRDefault="008410FC" w:rsidP="0088566C">
      <w:pPr>
        <w:spacing w:line="480" w:lineRule="auto"/>
        <w:ind w:left="720" w:hanging="720"/>
        <w:rPr>
          <w:rFonts w:ascii="Arial" w:hAnsi="Arial" w:cs="Arial"/>
          <w:sz w:val="24"/>
          <w:szCs w:val="24"/>
        </w:rPr>
      </w:pPr>
      <w:r>
        <w:rPr>
          <w:rFonts w:ascii="Arial" w:hAnsi="Arial" w:cs="Arial"/>
          <w:sz w:val="24"/>
          <w:szCs w:val="24"/>
        </w:rPr>
        <w:t>[1</w:t>
      </w:r>
      <w:r w:rsidR="00A732F3">
        <w:rPr>
          <w:rFonts w:ascii="Arial" w:hAnsi="Arial" w:cs="Arial"/>
          <w:sz w:val="24"/>
          <w:szCs w:val="24"/>
        </w:rPr>
        <w:t>9</w:t>
      </w:r>
      <w:r>
        <w:rPr>
          <w:rFonts w:ascii="Arial" w:hAnsi="Arial" w:cs="Arial"/>
          <w:sz w:val="24"/>
          <w:szCs w:val="24"/>
        </w:rPr>
        <w:t>]</w:t>
      </w:r>
      <w:r>
        <w:rPr>
          <w:rFonts w:ascii="Arial" w:hAnsi="Arial" w:cs="Arial"/>
          <w:sz w:val="24"/>
          <w:szCs w:val="24"/>
        </w:rPr>
        <w:tab/>
      </w:r>
      <w:r w:rsidR="0088566C" w:rsidRPr="0088566C">
        <w:rPr>
          <w:rFonts w:ascii="Arial" w:hAnsi="Arial" w:cs="Arial"/>
          <w:sz w:val="24"/>
          <w:szCs w:val="24"/>
        </w:rPr>
        <w:t xml:space="preserve">It is trite that to claim loss of earnings or earning capacity, a patient must prove the physical disabilities resulting in the loss of earnings or earning </w:t>
      </w:r>
      <w:r w:rsidR="0088566C" w:rsidRPr="0088566C">
        <w:rPr>
          <w:rFonts w:ascii="Arial" w:hAnsi="Arial" w:cs="Arial"/>
          <w:sz w:val="24"/>
          <w:szCs w:val="24"/>
        </w:rPr>
        <w:lastRenderedPageBreak/>
        <w:t>capacity and actual patrimonial loss. See Rudman v Road Accident Fund</w:t>
      </w:r>
      <w:r w:rsidR="0088566C" w:rsidRPr="0088566C">
        <w:rPr>
          <w:rFonts w:ascii="Arial" w:hAnsi="Arial" w:cs="Arial"/>
          <w:sz w:val="24"/>
          <w:szCs w:val="24"/>
          <w:vertAlign w:val="superscript"/>
        </w:rPr>
        <w:footnoteReference w:id="1"/>
      </w:r>
      <w:r w:rsidR="0088566C" w:rsidRPr="0088566C">
        <w:rPr>
          <w:rFonts w:ascii="Arial" w:hAnsi="Arial" w:cs="Arial"/>
          <w:sz w:val="24"/>
          <w:szCs w:val="24"/>
        </w:rPr>
        <w:t xml:space="preserve">  There must be proof that the disability gives rise to a patrimonial loss, this in turn will depend on the occupation or nature of the work that the patient did before the accident or would probably have done if he had not been disabled. See Union and National Insurance Co Limited v Coetzee</w:t>
      </w:r>
      <w:r w:rsidR="0088566C" w:rsidRPr="0088566C">
        <w:rPr>
          <w:rFonts w:ascii="Arial" w:hAnsi="Arial" w:cs="Arial"/>
          <w:sz w:val="24"/>
          <w:szCs w:val="24"/>
          <w:vertAlign w:val="superscript"/>
        </w:rPr>
        <w:footnoteReference w:id="2"/>
      </w:r>
      <w:r w:rsidR="0088566C" w:rsidRPr="0088566C">
        <w:rPr>
          <w:rFonts w:ascii="Arial" w:hAnsi="Arial" w:cs="Arial"/>
          <w:sz w:val="24"/>
          <w:szCs w:val="24"/>
        </w:rPr>
        <w:t>.</w:t>
      </w:r>
    </w:p>
    <w:p w14:paraId="78F8DCD3" w14:textId="4619D2BA" w:rsidR="0088566C" w:rsidRPr="0088566C" w:rsidRDefault="0088566C" w:rsidP="0088566C">
      <w:pPr>
        <w:spacing w:line="480" w:lineRule="auto"/>
        <w:ind w:left="720" w:hanging="720"/>
        <w:rPr>
          <w:rFonts w:ascii="Arial" w:hAnsi="Arial" w:cs="Arial"/>
          <w:sz w:val="24"/>
          <w:szCs w:val="24"/>
        </w:rPr>
      </w:pPr>
      <w:r>
        <w:rPr>
          <w:rFonts w:ascii="Arial" w:hAnsi="Arial" w:cs="Arial"/>
          <w:sz w:val="24"/>
          <w:szCs w:val="24"/>
        </w:rPr>
        <w:t>[</w:t>
      </w:r>
      <w:r w:rsidR="00A732F3">
        <w:rPr>
          <w:rFonts w:ascii="Arial" w:hAnsi="Arial" w:cs="Arial"/>
          <w:sz w:val="24"/>
          <w:szCs w:val="24"/>
        </w:rPr>
        <w:t>20</w:t>
      </w:r>
      <w:r>
        <w:rPr>
          <w:rFonts w:ascii="Arial" w:hAnsi="Arial" w:cs="Arial"/>
          <w:sz w:val="24"/>
          <w:szCs w:val="24"/>
        </w:rPr>
        <w:t>]</w:t>
      </w:r>
      <w:r>
        <w:rPr>
          <w:rFonts w:ascii="Arial" w:hAnsi="Arial" w:cs="Arial"/>
          <w:sz w:val="24"/>
          <w:szCs w:val="24"/>
        </w:rPr>
        <w:tab/>
      </w:r>
      <w:r w:rsidRPr="0088566C">
        <w:rPr>
          <w:rFonts w:ascii="Arial" w:hAnsi="Arial" w:cs="Arial"/>
          <w:sz w:val="24"/>
          <w:szCs w:val="24"/>
        </w:rPr>
        <w:t>It is accepted that earning capacity may constitute an asset in a person's patrimonial estate. If loss of earnings is proven the loss may be compensated if it is quantifiable as a diminution in the value of the estate. The law in this regard is trite as is demonstrated in a very useful exposition of the law related to a claim for diminished earning capacity as it was held in Prinsloo v Road Accident Fund.</w:t>
      </w:r>
      <w:r w:rsidRPr="0088566C">
        <w:rPr>
          <w:rFonts w:ascii="Arial" w:hAnsi="Arial" w:cs="Arial"/>
          <w:sz w:val="24"/>
          <w:szCs w:val="24"/>
          <w:vertAlign w:val="superscript"/>
        </w:rPr>
        <w:footnoteReference w:id="3"/>
      </w:r>
    </w:p>
    <w:p w14:paraId="5C7D97ED" w14:textId="4F4886D0" w:rsidR="0088566C" w:rsidRDefault="0088566C" w:rsidP="0088566C">
      <w:pPr>
        <w:spacing w:line="480" w:lineRule="auto"/>
        <w:ind w:left="720" w:hanging="720"/>
        <w:rPr>
          <w:rFonts w:ascii="Arial" w:hAnsi="Arial" w:cs="Arial"/>
          <w:sz w:val="24"/>
          <w:szCs w:val="24"/>
        </w:rPr>
      </w:pPr>
      <w:r>
        <w:rPr>
          <w:rFonts w:ascii="Arial" w:hAnsi="Arial" w:cs="Arial"/>
          <w:sz w:val="24"/>
          <w:szCs w:val="24"/>
        </w:rPr>
        <w:t>[</w:t>
      </w:r>
      <w:r w:rsidR="00A732F3">
        <w:rPr>
          <w:rFonts w:ascii="Arial" w:hAnsi="Arial" w:cs="Arial"/>
          <w:sz w:val="24"/>
          <w:szCs w:val="24"/>
        </w:rPr>
        <w:t>2</w:t>
      </w:r>
      <w:r>
        <w:rPr>
          <w:rFonts w:ascii="Arial" w:hAnsi="Arial" w:cs="Arial"/>
          <w:sz w:val="24"/>
          <w:szCs w:val="24"/>
        </w:rPr>
        <w:t>1]</w:t>
      </w:r>
      <w:r>
        <w:rPr>
          <w:rFonts w:ascii="Arial" w:hAnsi="Arial" w:cs="Arial"/>
          <w:sz w:val="24"/>
          <w:szCs w:val="24"/>
        </w:rPr>
        <w:tab/>
      </w:r>
      <w:r w:rsidRPr="0088566C">
        <w:rPr>
          <w:rFonts w:ascii="Arial" w:hAnsi="Arial" w:cs="Arial"/>
          <w:sz w:val="24"/>
          <w:szCs w:val="24"/>
        </w:rPr>
        <w:t>In the case of Burger v Union National South British Insurance Company</w:t>
      </w:r>
      <w:r w:rsidRPr="0088566C">
        <w:rPr>
          <w:rFonts w:ascii="Arial" w:hAnsi="Arial" w:cs="Arial"/>
          <w:sz w:val="24"/>
          <w:szCs w:val="24"/>
          <w:vertAlign w:val="superscript"/>
        </w:rPr>
        <w:footnoteReference w:id="4"/>
      </w:r>
      <w:r w:rsidRPr="0088566C">
        <w:rPr>
          <w:rFonts w:ascii="Arial" w:hAnsi="Arial" w:cs="Arial"/>
          <w:sz w:val="24"/>
          <w:szCs w:val="24"/>
        </w:rPr>
        <w:t xml:space="preserve"> [: "A related aspect of the technique of assessing damages is this one; it is recognized as proper in an appropriate case, to have regard to relevant events which may occur, or relevant conditions which may arise in the future. Even when it cannot be said to have been proved, on a preponderance of probability, that they will occur or arise, justice may require that what is called a contingency allowance be made for a possibility of that kind”. </w:t>
      </w:r>
    </w:p>
    <w:p w14:paraId="4FCF8AE2" w14:textId="481903B1" w:rsidR="00593CC5" w:rsidRDefault="00593CC5" w:rsidP="0088566C">
      <w:pPr>
        <w:spacing w:line="480" w:lineRule="auto"/>
        <w:ind w:left="720" w:hanging="720"/>
        <w:rPr>
          <w:rFonts w:ascii="Arial" w:hAnsi="Arial" w:cs="Arial"/>
          <w:sz w:val="24"/>
          <w:szCs w:val="24"/>
        </w:rPr>
      </w:pPr>
      <w:r>
        <w:rPr>
          <w:rFonts w:ascii="Arial" w:hAnsi="Arial" w:cs="Arial"/>
          <w:sz w:val="24"/>
          <w:szCs w:val="24"/>
        </w:rPr>
        <w:t>[2</w:t>
      </w:r>
      <w:r w:rsidR="00A732F3">
        <w:rPr>
          <w:rFonts w:ascii="Arial" w:hAnsi="Arial" w:cs="Arial"/>
          <w:sz w:val="24"/>
          <w:szCs w:val="24"/>
        </w:rPr>
        <w:t>2</w:t>
      </w:r>
      <w:r>
        <w:rPr>
          <w:rFonts w:ascii="Arial" w:hAnsi="Arial" w:cs="Arial"/>
          <w:sz w:val="24"/>
          <w:szCs w:val="24"/>
        </w:rPr>
        <w:t>]</w:t>
      </w:r>
      <w:r>
        <w:rPr>
          <w:rFonts w:ascii="Arial" w:hAnsi="Arial" w:cs="Arial"/>
          <w:sz w:val="24"/>
          <w:szCs w:val="24"/>
        </w:rPr>
        <w:tab/>
      </w:r>
      <w:r w:rsidRPr="00593CC5">
        <w:rPr>
          <w:rFonts w:ascii="Arial" w:hAnsi="Arial" w:cs="Arial"/>
          <w:sz w:val="24"/>
          <w:szCs w:val="24"/>
          <w:lang w:val="en-GB"/>
        </w:rPr>
        <w:t> </w:t>
      </w:r>
      <w:r w:rsidRPr="00593CC5">
        <w:rPr>
          <w:rFonts w:ascii="Arial" w:hAnsi="Arial" w:cs="Arial"/>
          <w:sz w:val="24"/>
          <w:szCs w:val="24"/>
          <w:lang w:val="en-US"/>
        </w:rPr>
        <w:t>It is accepted that earning capacity may constitute an asset in a person's patrimonial estate. If loss of earnings is proven the loss may be compensated if it is quantifiable as a diminution in the value of the estate.</w:t>
      </w:r>
      <w:r w:rsidRPr="00593CC5">
        <w:rPr>
          <w:rFonts w:ascii="Arial" w:hAnsi="Arial" w:cs="Arial"/>
          <w:sz w:val="24"/>
          <w:szCs w:val="24"/>
        </w:rPr>
        <w:t> </w:t>
      </w:r>
      <w:r w:rsidRPr="00593CC5">
        <w:rPr>
          <w:rFonts w:ascii="Arial" w:hAnsi="Arial" w:cs="Arial"/>
          <w:sz w:val="24"/>
          <w:szCs w:val="24"/>
          <w:lang w:val="en-US"/>
        </w:rPr>
        <w:t xml:space="preserve">It must be noted, </w:t>
      </w:r>
      <w:r>
        <w:rPr>
          <w:rFonts w:ascii="Arial" w:hAnsi="Arial" w:cs="Arial"/>
          <w:sz w:val="24"/>
          <w:szCs w:val="24"/>
          <w:lang w:val="en-US"/>
        </w:rPr>
        <w:t xml:space="preserve">that </w:t>
      </w:r>
      <w:r w:rsidRPr="00593CC5">
        <w:rPr>
          <w:rFonts w:ascii="Arial" w:hAnsi="Arial" w:cs="Arial"/>
          <w:sz w:val="24"/>
          <w:szCs w:val="24"/>
          <w:lang w:val="en-US"/>
        </w:rPr>
        <w:t xml:space="preserve">a physical disability </w:t>
      </w:r>
      <w:r>
        <w:rPr>
          <w:rFonts w:ascii="Arial" w:hAnsi="Arial" w:cs="Arial"/>
          <w:sz w:val="24"/>
          <w:szCs w:val="24"/>
          <w:lang w:val="en-US"/>
        </w:rPr>
        <w:t>that</w:t>
      </w:r>
      <w:r w:rsidRPr="00593CC5">
        <w:rPr>
          <w:rFonts w:ascii="Arial" w:hAnsi="Arial" w:cs="Arial"/>
          <w:sz w:val="24"/>
          <w:szCs w:val="24"/>
          <w:lang w:val="en-US"/>
        </w:rPr>
        <w:t xml:space="preserve"> impacts on the capacity to an income does not, </w:t>
      </w:r>
      <w:r w:rsidRPr="00593CC5">
        <w:rPr>
          <w:rFonts w:ascii="Arial" w:hAnsi="Arial" w:cs="Arial"/>
          <w:sz w:val="24"/>
          <w:szCs w:val="24"/>
          <w:lang w:val="en-US"/>
        </w:rPr>
        <w:lastRenderedPageBreak/>
        <w:t>on its own, reduce the patrimony of an injured person. It is incumbent on the plaintiff to prove that the reduction of the income earning capacity will result in actual loss of income.</w:t>
      </w:r>
      <w:r w:rsidR="0023243F">
        <w:rPr>
          <w:rFonts w:ascii="Arial" w:hAnsi="Arial" w:cs="Arial"/>
          <w:sz w:val="24"/>
          <w:szCs w:val="24"/>
        </w:rPr>
        <w:t xml:space="preserve"> </w:t>
      </w:r>
    </w:p>
    <w:p w14:paraId="16F1767E" w14:textId="1E6308DE" w:rsidR="008165C4" w:rsidRPr="008165C4" w:rsidRDefault="008165C4" w:rsidP="005B4EA0">
      <w:pPr>
        <w:spacing w:line="480" w:lineRule="auto"/>
        <w:ind w:left="720" w:hanging="720"/>
        <w:rPr>
          <w:rFonts w:ascii="Arial" w:hAnsi="Arial" w:cs="Arial"/>
          <w:b/>
          <w:bCs/>
          <w:sz w:val="24"/>
          <w:szCs w:val="24"/>
          <w:u w:val="single"/>
        </w:rPr>
      </w:pPr>
      <w:r>
        <w:rPr>
          <w:rFonts w:ascii="Arial" w:hAnsi="Arial" w:cs="Arial"/>
          <w:sz w:val="24"/>
          <w:szCs w:val="24"/>
        </w:rPr>
        <w:tab/>
      </w:r>
      <w:r w:rsidRPr="008165C4">
        <w:rPr>
          <w:rFonts w:ascii="Arial" w:hAnsi="Arial" w:cs="Arial"/>
          <w:b/>
          <w:bCs/>
          <w:sz w:val="24"/>
          <w:szCs w:val="24"/>
          <w:u w:val="single"/>
        </w:rPr>
        <w:t>ANALYSIS</w:t>
      </w:r>
    </w:p>
    <w:p w14:paraId="3FC4EBB5" w14:textId="7164D400" w:rsidR="008165C4" w:rsidRDefault="00593CC5" w:rsidP="005B4EA0">
      <w:pPr>
        <w:spacing w:line="480" w:lineRule="auto"/>
        <w:ind w:left="720" w:hanging="720"/>
        <w:rPr>
          <w:rFonts w:ascii="Arial" w:hAnsi="Arial" w:cs="Arial"/>
          <w:sz w:val="24"/>
          <w:szCs w:val="24"/>
        </w:rPr>
      </w:pPr>
      <w:r>
        <w:rPr>
          <w:rFonts w:ascii="Arial" w:hAnsi="Arial" w:cs="Arial"/>
          <w:sz w:val="24"/>
          <w:szCs w:val="24"/>
        </w:rPr>
        <w:t>[2</w:t>
      </w:r>
      <w:r w:rsidR="00A732F3">
        <w:rPr>
          <w:rFonts w:ascii="Arial" w:hAnsi="Arial" w:cs="Arial"/>
          <w:sz w:val="24"/>
          <w:szCs w:val="24"/>
        </w:rPr>
        <w:t>3</w:t>
      </w:r>
      <w:r>
        <w:rPr>
          <w:rFonts w:ascii="Arial" w:hAnsi="Arial" w:cs="Arial"/>
          <w:sz w:val="24"/>
          <w:szCs w:val="24"/>
        </w:rPr>
        <w:t>]</w:t>
      </w:r>
      <w:r>
        <w:rPr>
          <w:rFonts w:ascii="Arial" w:hAnsi="Arial" w:cs="Arial"/>
          <w:sz w:val="24"/>
          <w:szCs w:val="24"/>
        </w:rPr>
        <w:tab/>
      </w:r>
      <w:r w:rsidRPr="00593CC5">
        <w:rPr>
          <w:rFonts w:ascii="Arial" w:hAnsi="Arial" w:cs="Arial"/>
          <w:sz w:val="24"/>
          <w:szCs w:val="24"/>
        </w:rPr>
        <w:t> </w:t>
      </w:r>
      <w:r w:rsidR="00A20322" w:rsidRPr="00A20322">
        <w:rPr>
          <w:rFonts w:ascii="Arial" w:hAnsi="Arial" w:cs="Arial"/>
          <w:sz w:val="24"/>
          <w:szCs w:val="24"/>
        </w:rPr>
        <w:t xml:space="preserve">I recognize the pivotal role of an actuary in weaving the tapestry of financial foresight. Their expertise in actuarial calculations, rooted in concrete facts and educated guesses about the future, is a cornerstone in our court's decision-making fabric. </w:t>
      </w:r>
      <w:r w:rsidR="00A20322">
        <w:rPr>
          <w:rFonts w:ascii="Arial" w:hAnsi="Arial" w:cs="Arial"/>
          <w:sz w:val="24"/>
          <w:szCs w:val="24"/>
        </w:rPr>
        <w:t>I must</w:t>
      </w:r>
      <w:r w:rsidR="00A20322" w:rsidRPr="00A20322">
        <w:rPr>
          <w:rFonts w:ascii="Arial" w:hAnsi="Arial" w:cs="Arial"/>
          <w:sz w:val="24"/>
          <w:szCs w:val="24"/>
        </w:rPr>
        <w:t xml:space="preserve"> steer the ship of judgment through these calculations, but ultimately, the buck stops with the court. </w:t>
      </w:r>
      <w:r w:rsidR="00F17776">
        <w:rPr>
          <w:rFonts w:ascii="Arial" w:hAnsi="Arial" w:cs="Arial"/>
          <w:sz w:val="24"/>
          <w:szCs w:val="24"/>
        </w:rPr>
        <w:t xml:space="preserve">As the court I hold </w:t>
      </w:r>
      <w:r w:rsidR="00A20322" w:rsidRPr="00A20322">
        <w:rPr>
          <w:rFonts w:ascii="Arial" w:hAnsi="Arial" w:cs="Arial"/>
          <w:sz w:val="24"/>
          <w:szCs w:val="24"/>
        </w:rPr>
        <w:t xml:space="preserve">the reins of judicial discretion and bear the responsibility of scrutinizing the assumptions underpinning the actuary's work. </w:t>
      </w:r>
    </w:p>
    <w:p w14:paraId="7DD8BA89" w14:textId="77777777" w:rsidR="006509D9" w:rsidRDefault="008165C4" w:rsidP="008165C4">
      <w:pPr>
        <w:spacing w:line="480" w:lineRule="auto"/>
        <w:ind w:left="720" w:hanging="720"/>
        <w:rPr>
          <w:rFonts w:ascii="Arial" w:hAnsi="Arial" w:cs="Arial"/>
          <w:sz w:val="24"/>
          <w:szCs w:val="24"/>
        </w:rPr>
      </w:pPr>
      <w:r>
        <w:rPr>
          <w:rFonts w:ascii="Arial" w:hAnsi="Arial" w:cs="Arial"/>
          <w:sz w:val="24"/>
          <w:szCs w:val="24"/>
        </w:rPr>
        <w:t>[2</w:t>
      </w:r>
      <w:r w:rsidR="00A732F3">
        <w:rPr>
          <w:rFonts w:ascii="Arial" w:hAnsi="Arial" w:cs="Arial"/>
          <w:sz w:val="24"/>
          <w:szCs w:val="24"/>
        </w:rPr>
        <w:t>4</w:t>
      </w:r>
      <w:r>
        <w:rPr>
          <w:rFonts w:ascii="Arial" w:hAnsi="Arial" w:cs="Arial"/>
          <w:sz w:val="24"/>
          <w:szCs w:val="24"/>
        </w:rPr>
        <w:t>]</w:t>
      </w:r>
      <w:r>
        <w:rPr>
          <w:rFonts w:ascii="Arial" w:hAnsi="Arial" w:cs="Arial"/>
          <w:sz w:val="24"/>
          <w:szCs w:val="24"/>
        </w:rPr>
        <w:tab/>
      </w:r>
      <w:r w:rsidR="00A20322" w:rsidRPr="00A20322">
        <w:rPr>
          <w:rFonts w:ascii="Arial" w:hAnsi="Arial" w:cs="Arial"/>
          <w:sz w:val="24"/>
          <w:szCs w:val="24"/>
        </w:rPr>
        <w:t xml:space="preserve">However, it's important to remember that the actuary's work is only as strong as its foundation. They rely </w:t>
      </w:r>
      <w:r w:rsidR="00F17776" w:rsidRPr="00A20322">
        <w:rPr>
          <w:rFonts w:ascii="Arial" w:hAnsi="Arial" w:cs="Arial"/>
          <w:sz w:val="24"/>
          <w:szCs w:val="24"/>
        </w:rPr>
        <w:t xml:space="preserve">heavily </w:t>
      </w:r>
      <w:r w:rsidR="00F17776">
        <w:rPr>
          <w:rFonts w:ascii="Arial" w:hAnsi="Arial" w:cs="Arial"/>
          <w:sz w:val="24"/>
          <w:szCs w:val="24"/>
        </w:rPr>
        <w:t>on</w:t>
      </w:r>
      <w:r w:rsidR="00A20322" w:rsidRPr="00A20322">
        <w:rPr>
          <w:rFonts w:ascii="Arial" w:hAnsi="Arial" w:cs="Arial"/>
          <w:sz w:val="24"/>
          <w:szCs w:val="24"/>
        </w:rPr>
        <w:t xml:space="preserve"> the reports from industrial psychologists, who themselves are building on the bedrock of information provided by the </w:t>
      </w:r>
      <w:r w:rsidR="001B0935">
        <w:rPr>
          <w:rFonts w:ascii="Arial" w:hAnsi="Arial" w:cs="Arial"/>
          <w:sz w:val="24"/>
          <w:szCs w:val="24"/>
        </w:rPr>
        <w:t>plaintiff</w:t>
      </w:r>
      <w:r w:rsidR="00A20322" w:rsidRPr="00A20322">
        <w:rPr>
          <w:rFonts w:ascii="Arial" w:hAnsi="Arial" w:cs="Arial"/>
          <w:sz w:val="24"/>
          <w:szCs w:val="24"/>
        </w:rPr>
        <w:t xml:space="preserve">. I'm mindful that this chain of dependency can be a house of cards – if </w:t>
      </w:r>
      <w:r w:rsidR="00D078FD" w:rsidRPr="00A20322">
        <w:rPr>
          <w:rFonts w:ascii="Arial" w:hAnsi="Arial" w:cs="Arial"/>
          <w:sz w:val="24"/>
          <w:szCs w:val="24"/>
        </w:rPr>
        <w:t>one-layer</w:t>
      </w:r>
      <w:r w:rsidR="00A20322" w:rsidRPr="00A20322">
        <w:rPr>
          <w:rFonts w:ascii="Arial" w:hAnsi="Arial" w:cs="Arial"/>
          <w:sz w:val="24"/>
          <w:szCs w:val="24"/>
        </w:rPr>
        <w:t xml:space="preserve"> falters, the whole structure can teeter. </w:t>
      </w:r>
    </w:p>
    <w:p w14:paraId="79CD6194" w14:textId="4BF94199" w:rsidR="00D078FD" w:rsidRDefault="006509D9" w:rsidP="008165C4">
      <w:pPr>
        <w:spacing w:line="480" w:lineRule="auto"/>
        <w:ind w:left="720" w:hanging="720"/>
        <w:rPr>
          <w:rFonts w:ascii="Arial" w:hAnsi="Arial" w:cs="Arial"/>
          <w:sz w:val="24"/>
          <w:szCs w:val="24"/>
        </w:rPr>
      </w:pPr>
      <w:r>
        <w:rPr>
          <w:rFonts w:ascii="Arial" w:hAnsi="Arial" w:cs="Arial"/>
          <w:sz w:val="24"/>
          <w:szCs w:val="24"/>
        </w:rPr>
        <w:t>[25]</w:t>
      </w:r>
      <w:r>
        <w:rPr>
          <w:rFonts w:ascii="Arial" w:hAnsi="Arial" w:cs="Arial"/>
          <w:sz w:val="24"/>
          <w:szCs w:val="24"/>
        </w:rPr>
        <w:tab/>
      </w:r>
      <w:r w:rsidR="008165C4">
        <w:rPr>
          <w:rFonts w:ascii="Arial" w:hAnsi="Arial" w:cs="Arial"/>
          <w:sz w:val="24"/>
          <w:szCs w:val="24"/>
        </w:rPr>
        <w:t xml:space="preserve">In </w:t>
      </w:r>
      <w:r w:rsidR="008165C4" w:rsidRPr="006509D9">
        <w:rPr>
          <w:rFonts w:ascii="Arial" w:hAnsi="Arial" w:cs="Arial"/>
          <w:i/>
          <w:iCs/>
          <w:sz w:val="24"/>
          <w:szCs w:val="24"/>
        </w:rPr>
        <w:t>casu</w:t>
      </w:r>
      <w:r w:rsidR="008165C4">
        <w:rPr>
          <w:rFonts w:ascii="Arial" w:hAnsi="Arial" w:cs="Arial"/>
          <w:sz w:val="24"/>
          <w:szCs w:val="24"/>
        </w:rPr>
        <w:t xml:space="preserve"> </w:t>
      </w:r>
      <w:r>
        <w:rPr>
          <w:rFonts w:ascii="Arial" w:hAnsi="Arial" w:cs="Arial"/>
          <w:sz w:val="24"/>
          <w:szCs w:val="24"/>
        </w:rPr>
        <w:t xml:space="preserve">the </w:t>
      </w:r>
      <w:r w:rsidR="008165C4">
        <w:rPr>
          <w:rFonts w:ascii="Arial" w:hAnsi="Arial" w:cs="Arial"/>
          <w:sz w:val="24"/>
          <w:szCs w:val="24"/>
        </w:rPr>
        <w:t xml:space="preserve">minor child who was not schooling at the time of the accident and who wants to become a chef. </w:t>
      </w:r>
      <w:r w:rsidR="00D078FD">
        <w:rPr>
          <w:rFonts w:ascii="Arial" w:hAnsi="Arial" w:cs="Arial"/>
          <w:sz w:val="24"/>
          <w:szCs w:val="24"/>
        </w:rPr>
        <w:t>This minor child is still in lower levels of education and the information submitted is that he has been passing his grades and has never been retained in any grade.</w:t>
      </w:r>
    </w:p>
    <w:p w14:paraId="79FAAA44" w14:textId="2C7D7CBD" w:rsidR="0088566C" w:rsidRDefault="00D078FD" w:rsidP="00D078FD">
      <w:pPr>
        <w:spacing w:line="480" w:lineRule="auto"/>
        <w:ind w:left="720" w:hanging="720"/>
        <w:rPr>
          <w:rFonts w:ascii="Arial" w:hAnsi="Arial" w:cs="Arial"/>
          <w:sz w:val="24"/>
          <w:szCs w:val="24"/>
        </w:rPr>
      </w:pPr>
      <w:r>
        <w:rPr>
          <w:rFonts w:ascii="Arial" w:hAnsi="Arial" w:cs="Arial"/>
          <w:sz w:val="24"/>
          <w:szCs w:val="24"/>
        </w:rPr>
        <w:t>[2</w:t>
      </w:r>
      <w:r w:rsidR="006509D9">
        <w:rPr>
          <w:rFonts w:ascii="Arial" w:hAnsi="Arial" w:cs="Arial"/>
          <w:sz w:val="24"/>
          <w:szCs w:val="24"/>
        </w:rPr>
        <w:t>6</w:t>
      </w:r>
      <w:r>
        <w:rPr>
          <w:rFonts w:ascii="Arial" w:hAnsi="Arial" w:cs="Arial"/>
          <w:sz w:val="24"/>
          <w:szCs w:val="24"/>
        </w:rPr>
        <w:t>]</w:t>
      </w:r>
      <w:r>
        <w:rPr>
          <w:rFonts w:ascii="Arial" w:hAnsi="Arial" w:cs="Arial"/>
          <w:sz w:val="24"/>
          <w:szCs w:val="24"/>
        </w:rPr>
        <w:tab/>
      </w:r>
      <w:r w:rsidR="00593CC5" w:rsidRPr="00593CC5">
        <w:rPr>
          <w:rFonts w:ascii="Arial" w:hAnsi="Arial" w:cs="Arial"/>
          <w:sz w:val="24"/>
          <w:szCs w:val="24"/>
          <w:lang w:val="en-GB"/>
        </w:rPr>
        <w:t>The learned author Dr R.J. Koch in </w:t>
      </w:r>
      <w:r w:rsidR="00593CC5" w:rsidRPr="00593CC5">
        <w:rPr>
          <w:rFonts w:ascii="Arial" w:hAnsi="Arial" w:cs="Arial"/>
          <w:i/>
          <w:iCs/>
          <w:sz w:val="24"/>
          <w:szCs w:val="24"/>
          <w:lang w:val="en-GB"/>
        </w:rPr>
        <w:t>The Quantum of Damages Year Book</w:t>
      </w:r>
      <w:r w:rsidR="00593CC5" w:rsidRPr="00593CC5">
        <w:rPr>
          <w:rFonts w:ascii="Arial" w:hAnsi="Arial" w:cs="Arial"/>
          <w:sz w:val="24"/>
          <w:szCs w:val="24"/>
          <w:lang w:val="en-GB"/>
        </w:rPr>
        <w:t xml:space="preserve"> states at page 118 that the usual contingencies which the Road Accident Fund accepts is 5 % on the past income and 15 % on the future income. The aforesaid is only a guideline, but it indicates the general </w:t>
      </w:r>
      <w:r w:rsidR="00593CC5" w:rsidRPr="00593CC5">
        <w:rPr>
          <w:rFonts w:ascii="Arial" w:hAnsi="Arial" w:cs="Arial"/>
          <w:sz w:val="24"/>
          <w:szCs w:val="24"/>
          <w:lang w:val="en-GB"/>
        </w:rPr>
        <w:lastRenderedPageBreak/>
        <w:t>approach adopted by the defendant in similar matters. The learned author continues on page 118 to suggest (based upon the authorities of </w:t>
      </w:r>
      <w:r w:rsidR="00593CC5" w:rsidRPr="00593CC5">
        <w:rPr>
          <w:rFonts w:ascii="Arial" w:hAnsi="Arial" w:cs="Arial"/>
          <w:i/>
          <w:iCs/>
          <w:sz w:val="24"/>
          <w:szCs w:val="24"/>
          <w:lang w:val="en-GB"/>
        </w:rPr>
        <w:t>Goodall</w:t>
      </w:r>
      <w:r w:rsidR="00593CC5" w:rsidRPr="00593CC5">
        <w:rPr>
          <w:rFonts w:ascii="Arial" w:hAnsi="Arial" w:cs="Arial"/>
          <w:sz w:val="24"/>
          <w:szCs w:val="24"/>
          <w:lang w:val="en-GB"/>
        </w:rPr>
        <w:t> </w:t>
      </w:r>
      <w:r w:rsidR="00593CC5" w:rsidRPr="00593CC5">
        <w:rPr>
          <w:rFonts w:ascii="Arial" w:hAnsi="Arial" w:cs="Arial"/>
          <w:i/>
          <w:iCs/>
          <w:sz w:val="24"/>
          <w:szCs w:val="24"/>
          <w:lang w:val="en-GB"/>
        </w:rPr>
        <w:t>v President Insurance</w:t>
      </w:r>
      <w:r w:rsidR="00593CC5" w:rsidRPr="00593CC5">
        <w:rPr>
          <w:rFonts w:ascii="Arial" w:hAnsi="Arial" w:cs="Arial"/>
          <w:sz w:val="24"/>
          <w:szCs w:val="24"/>
          <w:lang w:val="en-GB"/>
        </w:rPr>
        <w:t> and </w:t>
      </w:r>
      <w:r w:rsidR="00593CC5" w:rsidRPr="00593CC5">
        <w:rPr>
          <w:rFonts w:ascii="Arial" w:hAnsi="Arial" w:cs="Arial"/>
          <w:i/>
          <w:iCs/>
          <w:sz w:val="24"/>
          <w:szCs w:val="24"/>
          <w:lang w:val="en-GB"/>
        </w:rPr>
        <w:t>Southern Insurance Association v Bailey N.O</w:t>
      </w:r>
      <w:r w:rsidR="00B9456B">
        <w:rPr>
          <w:rStyle w:val="FootnoteReference"/>
          <w:rFonts w:ascii="Arial" w:hAnsi="Arial" w:cs="Arial"/>
          <w:i/>
          <w:iCs/>
          <w:sz w:val="24"/>
          <w:szCs w:val="24"/>
          <w:lang w:val="en-GB"/>
        </w:rPr>
        <w:footnoteReference w:id="5"/>
      </w:r>
      <w:r w:rsidR="00593CC5" w:rsidRPr="00593CC5">
        <w:rPr>
          <w:rFonts w:ascii="Arial" w:hAnsi="Arial" w:cs="Arial"/>
          <w:sz w:val="24"/>
          <w:szCs w:val="24"/>
          <w:lang w:val="en-GB"/>
        </w:rPr>
        <w:t>.</w:t>
      </w:r>
      <w:r w:rsidR="00593CC5" w:rsidRPr="00593CC5">
        <w:rPr>
          <w:rFonts w:ascii="Arial" w:hAnsi="Arial" w:cs="Arial"/>
          <w:sz w:val="24"/>
          <w:szCs w:val="24"/>
        </w:rPr>
        <w:t>  </w:t>
      </w:r>
      <w:r w:rsidR="00593CC5" w:rsidRPr="00593CC5">
        <w:rPr>
          <w:rFonts w:ascii="Arial" w:hAnsi="Arial" w:cs="Arial"/>
          <w:sz w:val="24"/>
          <w:szCs w:val="24"/>
          <w:lang w:val="en-GB"/>
        </w:rPr>
        <w:t>that as a general rule of thumb, a sliding scale can be applied, i.e. “1/2% per year to retirement age, i.e. 25% for a child, 20% for a youth and 10% in middle age.”</w:t>
      </w:r>
    </w:p>
    <w:p w14:paraId="23F2A6C4" w14:textId="734E7546" w:rsidR="00593CC5" w:rsidRPr="00593CC5" w:rsidRDefault="00593CC5" w:rsidP="00593CC5">
      <w:pPr>
        <w:spacing w:line="480" w:lineRule="auto"/>
        <w:ind w:left="720" w:hanging="720"/>
        <w:rPr>
          <w:rFonts w:ascii="Arial" w:hAnsi="Arial" w:cs="Arial"/>
          <w:sz w:val="24"/>
          <w:szCs w:val="24"/>
        </w:rPr>
      </w:pPr>
      <w:r>
        <w:rPr>
          <w:rFonts w:ascii="Arial" w:hAnsi="Arial" w:cs="Arial"/>
          <w:sz w:val="24"/>
          <w:szCs w:val="24"/>
        </w:rPr>
        <w:t>[2</w:t>
      </w:r>
      <w:r w:rsidR="006509D9">
        <w:rPr>
          <w:rFonts w:ascii="Arial" w:hAnsi="Arial" w:cs="Arial"/>
          <w:sz w:val="24"/>
          <w:szCs w:val="24"/>
        </w:rPr>
        <w:t>7</w:t>
      </w:r>
      <w:r>
        <w:rPr>
          <w:rFonts w:ascii="Arial" w:hAnsi="Arial" w:cs="Arial"/>
          <w:sz w:val="24"/>
          <w:szCs w:val="24"/>
        </w:rPr>
        <w:t>]</w:t>
      </w:r>
      <w:r>
        <w:rPr>
          <w:rFonts w:ascii="Arial" w:hAnsi="Arial" w:cs="Arial"/>
          <w:sz w:val="24"/>
          <w:szCs w:val="24"/>
        </w:rPr>
        <w:tab/>
      </w:r>
      <w:r w:rsidRPr="00593CC5">
        <w:rPr>
          <w:rFonts w:ascii="Arial" w:hAnsi="Arial" w:cs="Arial"/>
          <w:sz w:val="24"/>
          <w:szCs w:val="24"/>
          <w:lang w:val="en-GB"/>
        </w:rPr>
        <w:t>The court, in the case of </w:t>
      </w:r>
      <w:r w:rsidRPr="00593CC5">
        <w:rPr>
          <w:rFonts w:ascii="Arial" w:hAnsi="Arial" w:cs="Arial"/>
          <w:i/>
          <w:iCs/>
          <w:sz w:val="24"/>
          <w:szCs w:val="24"/>
          <w:lang w:val="en-GB"/>
        </w:rPr>
        <w:t>Road Accident Fund v Guedes</w:t>
      </w:r>
      <w:r w:rsidR="0023243F">
        <w:rPr>
          <w:rStyle w:val="FootnoteReference"/>
          <w:rFonts w:ascii="Arial" w:hAnsi="Arial" w:cs="Arial"/>
          <w:i/>
          <w:iCs/>
          <w:sz w:val="24"/>
          <w:szCs w:val="24"/>
          <w:lang w:val="en-GB"/>
        </w:rPr>
        <w:footnoteReference w:id="6"/>
      </w:r>
      <w:r w:rsidRPr="00593CC5">
        <w:rPr>
          <w:rFonts w:ascii="Arial" w:hAnsi="Arial" w:cs="Arial"/>
          <w:sz w:val="24"/>
          <w:szCs w:val="24"/>
        </w:rPr>
        <w:t> </w:t>
      </w:r>
      <w:r w:rsidRPr="00593CC5">
        <w:rPr>
          <w:rFonts w:ascii="Arial" w:hAnsi="Arial" w:cs="Arial"/>
          <w:sz w:val="24"/>
          <w:szCs w:val="24"/>
          <w:lang w:val="en-GB"/>
        </w:rPr>
        <w:t>at paragraph [9] referred with approval to </w:t>
      </w:r>
      <w:r w:rsidRPr="00593CC5">
        <w:rPr>
          <w:rFonts w:ascii="Arial" w:hAnsi="Arial" w:cs="Arial"/>
          <w:i/>
          <w:iCs/>
          <w:sz w:val="24"/>
          <w:szCs w:val="24"/>
          <w:lang w:val="en-GB"/>
        </w:rPr>
        <w:t>The Quantum Yearbook</w:t>
      </w:r>
      <w:r w:rsidRPr="00593CC5">
        <w:rPr>
          <w:rFonts w:ascii="Arial" w:hAnsi="Arial" w:cs="Arial"/>
          <w:sz w:val="24"/>
          <w:szCs w:val="24"/>
          <w:lang w:val="en-GB"/>
        </w:rPr>
        <w:t>, by the learned author Dr R.J. Koch, under the heading </w:t>
      </w:r>
      <w:r w:rsidRPr="00593CC5">
        <w:rPr>
          <w:rFonts w:ascii="Arial" w:hAnsi="Arial" w:cs="Arial"/>
          <w:i/>
          <w:iCs/>
          <w:sz w:val="24"/>
          <w:szCs w:val="24"/>
          <w:lang w:val="en-GB"/>
        </w:rPr>
        <w:t>'General Contingencies</w:t>
      </w:r>
      <w:r w:rsidRPr="00593CC5">
        <w:rPr>
          <w:rFonts w:ascii="Arial" w:hAnsi="Arial" w:cs="Arial"/>
          <w:sz w:val="24"/>
          <w:szCs w:val="24"/>
          <w:lang w:val="en-GB"/>
        </w:rPr>
        <w:t>', where it states that:</w:t>
      </w:r>
    </w:p>
    <w:p w14:paraId="2EF473C9" w14:textId="77777777" w:rsidR="00593CC5" w:rsidRPr="00593CC5" w:rsidRDefault="00593CC5" w:rsidP="00593CC5">
      <w:pPr>
        <w:spacing w:line="480" w:lineRule="auto"/>
        <w:ind w:left="720"/>
        <w:rPr>
          <w:rFonts w:ascii="Arial" w:hAnsi="Arial" w:cs="Arial"/>
          <w:sz w:val="24"/>
          <w:szCs w:val="24"/>
        </w:rPr>
      </w:pPr>
      <w:r w:rsidRPr="00593CC5">
        <w:rPr>
          <w:rFonts w:ascii="Arial" w:hAnsi="Arial" w:cs="Arial"/>
          <w:sz w:val="24"/>
          <w:szCs w:val="24"/>
        </w:rPr>
        <w:t>“…</w:t>
      </w:r>
      <w:r w:rsidRPr="00593CC5">
        <w:rPr>
          <w:rFonts w:ascii="Arial" w:hAnsi="Arial" w:cs="Arial"/>
          <w:i/>
          <w:iCs/>
          <w:sz w:val="24"/>
          <w:szCs w:val="24"/>
          <w:lang w:val="en-GB"/>
        </w:rPr>
        <w:t>[when] assessing damages for loss of earnings or support, it is usual for a deduction to be made for general contingencies for which no explicit allowance has been made in the actuarial calculation. The deduction is the prerogative of the Court...”</w:t>
      </w:r>
      <w:r w:rsidRPr="00593CC5">
        <w:rPr>
          <w:rFonts w:ascii="Arial" w:hAnsi="Arial" w:cs="Arial"/>
          <w:sz w:val="24"/>
          <w:szCs w:val="24"/>
        </w:rPr>
        <w:t> </w:t>
      </w:r>
      <w:r w:rsidRPr="00593CC5">
        <w:rPr>
          <w:rFonts w:ascii="Arial" w:hAnsi="Arial" w:cs="Arial"/>
          <w:sz w:val="24"/>
          <w:szCs w:val="24"/>
          <w:lang w:val="en-GB"/>
        </w:rPr>
        <w:t>[my emphasis]</w:t>
      </w:r>
    </w:p>
    <w:p w14:paraId="4833AE74" w14:textId="2EF161B4" w:rsidR="0023243F" w:rsidRDefault="00593CC5" w:rsidP="00B10F40">
      <w:pPr>
        <w:spacing w:line="480" w:lineRule="auto"/>
        <w:ind w:left="720" w:hanging="720"/>
        <w:rPr>
          <w:rFonts w:ascii="Arial" w:hAnsi="Arial" w:cs="Arial"/>
          <w:sz w:val="24"/>
          <w:szCs w:val="24"/>
        </w:rPr>
      </w:pPr>
      <w:r>
        <w:rPr>
          <w:rFonts w:ascii="Arial" w:hAnsi="Arial" w:cs="Arial"/>
          <w:sz w:val="24"/>
          <w:szCs w:val="24"/>
        </w:rPr>
        <w:t>[2</w:t>
      </w:r>
      <w:r w:rsidR="006509D9">
        <w:rPr>
          <w:rFonts w:ascii="Arial" w:hAnsi="Arial" w:cs="Arial"/>
          <w:sz w:val="24"/>
          <w:szCs w:val="24"/>
        </w:rPr>
        <w:t>8</w:t>
      </w:r>
      <w:r>
        <w:rPr>
          <w:rFonts w:ascii="Arial" w:hAnsi="Arial" w:cs="Arial"/>
          <w:sz w:val="24"/>
          <w:szCs w:val="24"/>
        </w:rPr>
        <w:t>]</w:t>
      </w:r>
      <w:r>
        <w:rPr>
          <w:rFonts w:ascii="Arial" w:hAnsi="Arial" w:cs="Arial"/>
          <w:sz w:val="24"/>
          <w:szCs w:val="24"/>
        </w:rPr>
        <w:tab/>
      </w:r>
      <w:r w:rsidRPr="00593CC5">
        <w:rPr>
          <w:rFonts w:ascii="Arial" w:hAnsi="Arial" w:cs="Arial"/>
          <w:sz w:val="24"/>
          <w:szCs w:val="24"/>
          <w:lang w:val="en-US"/>
        </w:rPr>
        <w:t> </w:t>
      </w:r>
      <w:r w:rsidR="003A0313" w:rsidRPr="003A0313">
        <w:rPr>
          <w:rFonts w:ascii="Arial" w:hAnsi="Arial" w:cs="Arial"/>
          <w:sz w:val="24"/>
          <w:szCs w:val="24"/>
        </w:rPr>
        <w:t xml:space="preserve">I uphold the principle that the foundation of an award for future loss of earnings or earning capacity must be firmly rooted in solid medical evidence and supported by corroborative facts. It's imperative that there's a sturdy ground of reasonability when determining a specific figure for such an award. When we embark on this journey of calculation, it's like navigating a two-step dance. First, we must envision the road not taken – calculate what the individual's earnings could have been in a world where the accident was averted. This is our 'but-for' scenario. Then, we pivot and assess the current landscape – what the plaintiff's earnings are now in the wake of the accident. </w:t>
      </w:r>
      <w:r w:rsidR="003A0313" w:rsidRPr="003A0313">
        <w:rPr>
          <w:rFonts w:ascii="Arial" w:hAnsi="Arial" w:cs="Arial"/>
          <w:sz w:val="24"/>
          <w:szCs w:val="24"/>
        </w:rPr>
        <w:lastRenderedPageBreak/>
        <w:t>The gap between these two scenarios – the earnings that could have been and the earnings that are – is the measure of loss we seek to quantify. This process isn't just a number-crunching exercise; it's a meticulous and thoughtful exploration of what might have been versus what is, ensuring justice is not only done but seen to be done</w:t>
      </w:r>
      <w:r w:rsidR="0023243F">
        <w:rPr>
          <w:rFonts w:ascii="Arial" w:hAnsi="Arial" w:cs="Arial"/>
          <w:sz w:val="24"/>
          <w:szCs w:val="24"/>
        </w:rPr>
        <w:t>.</w:t>
      </w:r>
    </w:p>
    <w:p w14:paraId="7BE29EAF" w14:textId="2F147E61" w:rsidR="00B10F40" w:rsidRPr="00B10F40" w:rsidRDefault="0023243F" w:rsidP="00B10F40">
      <w:pPr>
        <w:spacing w:line="480" w:lineRule="auto"/>
        <w:ind w:left="720" w:hanging="720"/>
        <w:rPr>
          <w:rFonts w:ascii="Arial" w:hAnsi="Arial" w:cs="Arial"/>
          <w:sz w:val="24"/>
          <w:szCs w:val="24"/>
        </w:rPr>
      </w:pPr>
      <w:r w:rsidRPr="00B10F40">
        <w:rPr>
          <w:rFonts w:ascii="Arial" w:hAnsi="Arial" w:cs="Arial"/>
          <w:sz w:val="24"/>
          <w:szCs w:val="24"/>
        </w:rPr>
        <w:t xml:space="preserve"> </w:t>
      </w:r>
      <w:r w:rsidR="006509D9">
        <w:rPr>
          <w:rFonts w:ascii="Arial" w:hAnsi="Arial" w:cs="Arial"/>
          <w:sz w:val="24"/>
          <w:szCs w:val="24"/>
        </w:rPr>
        <w:t>[</w:t>
      </w:r>
      <w:r w:rsidR="00B10F40" w:rsidRPr="00B10F40">
        <w:rPr>
          <w:rFonts w:ascii="Arial" w:hAnsi="Arial" w:cs="Arial"/>
          <w:sz w:val="24"/>
          <w:szCs w:val="24"/>
        </w:rPr>
        <w:t>2</w:t>
      </w:r>
      <w:r w:rsidR="006509D9">
        <w:rPr>
          <w:rFonts w:ascii="Arial" w:hAnsi="Arial" w:cs="Arial"/>
          <w:sz w:val="24"/>
          <w:szCs w:val="24"/>
        </w:rPr>
        <w:t>9</w:t>
      </w:r>
      <w:r w:rsidR="00B10F40" w:rsidRPr="00B10F40">
        <w:rPr>
          <w:rFonts w:ascii="Arial" w:hAnsi="Arial" w:cs="Arial"/>
          <w:sz w:val="24"/>
          <w:szCs w:val="24"/>
        </w:rPr>
        <w:t>]</w:t>
      </w:r>
      <w:r w:rsidR="00B10F40" w:rsidRPr="00B10F40">
        <w:rPr>
          <w:rFonts w:ascii="Arial" w:hAnsi="Arial" w:cs="Arial"/>
          <w:sz w:val="24"/>
          <w:szCs w:val="24"/>
        </w:rPr>
        <w:tab/>
      </w:r>
      <w:r w:rsidR="00B10F40" w:rsidRPr="00B10F40">
        <w:rPr>
          <w:rFonts w:ascii="Arial" w:hAnsi="Arial" w:cs="Arial"/>
          <w:sz w:val="24"/>
          <w:szCs w:val="24"/>
          <w:lang w:val="en-US"/>
        </w:rPr>
        <w:t>The importance of applying actuarial calculations and its advantages was disussed in the case of </w:t>
      </w:r>
      <w:r w:rsidR="00B10F40" w:rsidRPr="00B10F40">
        <w:rPr>
          <w:rFonts w:ascii="Arial" w:hAnsi="Arial" w:cs="Arial"/>
          <w:i/>
          <w:iCs/>
          <w:sz w:val="24"/>
          <w:szCs w:val="24"/>
          <w:lang w:val="en-US"/>
        </w:rPr>
        <w:t>Southern Insurance Association v Bailey NO</w:t>
      </w:r>
      <w:r>
        <w:rPr>
          <w:rStyle w:val="FootnoteReference"/>
          <w:rFonts w:ascii="Arial" w:hAnsi="Arial" w:cs="Arial"/>
          <w:i/>
          <w:iCs/>
          <w:sz w:val="24"/>
          <w:szCs w:val="24"/>
          <w:lang w:val="en-US"/>
        </w:rPr>
        <w:footnoteReference w:id="7"/>
      </w:r>
      <w:r w:rsidR="00B10F40" w:rsidRPr="00B10F40">
        <w:rPr>
          <w:rFonts w:ascii="Arial" w:hAnsi="Arial" w:cs="Arial"/>
          <w:sz w:val="24"/>
          <w:szCs w:val="24"/>
        </w:rPr>
        <w:t>  </w:t>
      </w:r>
      <w:r w:rsidR="00B10F40" w:rsidRPr="00B10F40">
        <w:rPr>
          <w:rFonts w:ascii="Arial" w:hAnsi="Arial" w:cs="Arial"/>
          <w:sz w:val="24"/>
          <w:szCs w:val="24"/>
          <w:lang w:val="en-US"/>
        </w:rPr>
        <w:t>the court referred with approval to the case </w:t>
      </w:r>
      <w:r w:rsidR="00B10F40" w:rsidRPr="00B10F40">
        <w:rPr>
          <w:rFonts w:ascii="Arial" w:hAnsi="Arial" w:cs="Arial"/>
          <w:i/>
          <w:iCs/>
          <w:sz w:val="24"/>
          <w:szCs w:val="24"/>
          <w:lang w:val="en-US"/>
        </w:rPr>
        <w:t>of Hersman v Shapiro and Company</w:t>
      </w:r>
      <w:r w:rsidR="00B10F40" w:rsidRPr="00B10F40">
        <w:rPr>
          <w:rFonts w:ascii="Arial" w:hAnsi="Arial" w:cs="Arial"/>
          <w:sz w:val="24"/>
          <w:szCs w:val="24"/>
        </w:rPr>
        <w:t> </w:t>
      </w:r>
      <w:r w:rsidR="00B10F40" w:rsidRPr="00B10F40">
        <w:rPr>
          <w:rFonts w:ascii="Arial" w:hAnsi="Arial" w:cs="Arial"/>
          <w:sz w:val="24"/>
          <w:szCs w:val="24"/>
          <w:lang w:val="en-US"/>
        </w:rPr>
        <w:t>Stratford J where the following was said:</w:t>
      </w:r>
    </w:p>
    <w:p w14:paraId="3FEEAC84" w14:textId="1C87C86D" w:rsidR="00B10F40" w:rsidRPr="00B10F40" w:rsidRDefault="00B10F40" w:rsidP="00B10F40">
      <w:pPr>
        <w:spacing w:line="480" w:lineRule="auto"/>
        <w:ind w:left="720" w:hanging="720"/>
        <w:rPr>
          <w:rFonts w:ascii="Arial" w:hAnsi="Arial" w:cs="Arial"/>
          <w:sz w:val="24"/>
          <w:szCs w:val="24"/>
        </w:rPr>
      </w:pPr>
      <w:r w:rsidRPr="00B10F40">
        <w:rPr>
          <w:rFonts w:ascii="Arial" w:hAnsi="Arial" w:cs="Arial"/>
          <w:sz w:val="24"/>
          <w:szCs w:val="24"/>
        </w:rPr>
        <w:t> </w:t>
      </w:r>
      <w:r>
        <w:rPr>
          <w:rFonts w:ascii="Arial" w:hAnsi="Arial" w:cs="Arial"/>
          <w:sz w:val="24"/>
          <w:szCs w:val="24"/>
        </w:rPr>
        <w:tab/>
      </w:r>
      <w:r w:rsidRPr="00B10F40">
        <w:rPr>
          <w:rFonts w:ascii="Arial" w:hAnsi="Arial" w:cs="Arial"/>
          <w:sz w:val="24"/>
          <w:szCs w:val="24"/>
        </w:rPr>
        <w:t>‘</w:t>
      </w:r>
      <w:r w:rsidRPr="00B10F40">
        <w:rPr>
          <w:rFonts w:ascii="Arial" w:hAnsi="Arial" w:cs="Arial"/>
          <w:i/>
          <w:iCs/>
          <w:sz w:val="24"/>
          <w:szCs w:val="24"/>
          <w:lang w:val="en-US"/>
        </w:rPr>
        <w:t>Monetary damage having been suffered, it is necessary for the Court to assess the amount and make the best use it can of the evidence before it. There are cases where the assessment by the Court is little more than an estimate; but even so, if it is certain that pecuniary damage has been suffered, the Court is bound to award damages.'</w:t>
      </w:r>
      <w:r w:rsidRPr="00B10F40">
        <w:rPr>
          <w:rFonts w:ascii="Arial" w:hAnsi="Arial" w:cs="Arial"/>
          <w:sz w:val="24"/>
          <w:szCs w:val="24"/>
        </w:rPr>
        <w:t>    </w:t>
      </w:r>
    </w:p>
    <w:p w14:paraId="425D110E" w14:textId="77777777" w:rsidR="00B10F40" w:rsidRPr="00B10F40" w:rsidRDefault="00B10F40" w:rsidP="00B10F40">
      <w:pPr>
        <w:spacing w:line="480" w:lineRule="auto"/>
        <w:ind w:left="720"/>
        <w:rPr>
          <w:rFonts w:ascii="Arial" w:hAnsi="Arial" w:cs="Arial"/>
          <w:sz w:val="24"/>
          <w:szCs w:val="24"/>
        </w:rPr>
      </w:pPr>
      <w:r w:rsidRPr="00B10F40">
        <w:rPr>
          <w:rFonts w:ascii="Arial" w:hAnsi="Arial" w:cs="Arial"/>
          <w:sz w:val="24"/>
          <w:szCs w:val="24"/>
        </w:rPr>
        <w:t>“</w:t>
      </w:r>
      <w:r w:rsidRPr="00B10F40">
        <w:rPr>
          <w:rFonts w:ascii="Arial" w:hAnsi="Arial" w:cs="Arial"/>
          <w:i/>
          <w:iCs/>
          <w:sz w:val="24"/>
          <w:szCs w:val="24"/>
          <w:lang w:val="en-GB"/>
        </w:rPr>
        <w:t>Any enquiry into damages for loss of earning capacity is of its nature speculative, because it involves a prediction as to the future, without the benefit of crystal balls, soothsayers, augurs or oracles. All that the Court can do is to make an estimate, which is often a very rough estimate, of the present value of the loss.</w:t>
      </w:r>
    </w:p>
    <w:p w14:paraId="07641C68" w14:textId="77777777" w:rsidR="00B10F40" w:rsidRPr="00B10F40" w:rsidRDefault="00B10F40" w:rsidP="00B10F40">
      <w:pPr>
        <w:spacing w:line="480" w:lineRule="auto"/>
        <w:ind w:left="720"/>
        <w:rPr>
          <w:rFonts w:ascii="Arial" w:hAnsi="Arial" w:cs="Arial"/>
          <w:sz w:val="24"/>
          <w:szCs w:val="24"/>
          <w:lang w:val="en-GB"/>
        </w:rPr>
      </w:pPr>
      <w:r w:rsidRPr="00B10F40">
        <w:rPr>
          <w:rFonts w:ascii="Arial" w:hAnsi="Arial" w:cs="Arial"/>
          <w:i/>
          <w:iCs/>
          <w:sz w:val="24"/>
          <w:szCs w:val="24"/>
          <w:lang w:val="en-GB"/>
        </w:rPr>
        <w:t>It has open to it two possible approaches.</w:t>
      </w:r>
    </w:p>
    <w:p w14:paraId="26A27EDA" w14:textId="77777777" w:rsidR="00B10F40" w:rsidRPr="00B10F40" w:rsidRDefault="00B10F40" w:rsidP="00B10F40">
      <w:pPr>
        <w:spacing w:line="480" w:lineRule="auto"/>
        <w:ind w:left="720"/>
        <w:rPr>
          <w:rFonts w:ascii="Arial" w:hAnsi="Arial" w:cs="Arial"/>
          <w:sz w:val="24"/>
          <w:szCs w:val="24"/>
          <w:lang w:val="en-GB"/>
        </w:rPr>
      </w:pPr>
      <w:r w:rsidRPr="00B10F40">
        <w:rPr>
          <w:rFonts w:ascii="Arial" w:hAnsi="Arial" w:cs="Arial"/>
          <w:i/>
          <w:iCs/>
          <w:sz w:val="24"/>
          <w:szCs w:val="24"/>
          <w:lang w:val="en-GB"/>
        </w:rPr>
        <w:lastRenderedPageBreak/>
        <w:t>One is for the Judge to make a round estimate of an amount which seems to him to be fair and reasonable. That is entirely a matter of guesswork, a blind plunge into the unknown.</w:t>
      </w:r>
    </w:p>
    <w:p w14:paraId="42E92618" w14:textId="77777777" w:rsidR="00B10F40" w:rsidRPr="00B10F40" w:rsidRDefault="00B10F40" w:rsidP="00B10F40">
      <w:pPr>
        <w:spacing w:line="480" w:lineRule="auto"/>
        <w:ind w:left="720"/>
        <w:rPr>
          <w:rFonts w:ascii="Arial" w:hAnsi="Arial" w:cs="Arial"/>
          <w:sz w:val="24"/>
          <w:szCs w:val="24"/>
          <w:lang w:val="en-GB"/>
        </w:rPr>
      </w:pPr>
      <w:r w:rsidRPr="00B10F40">
        <w:rPr>
          <w:rFonts w:ascii="Arial" w:hAnsi="Arial" w:cs="Arial"/>
          <w:i/>
          <w:iCs/>
          <w:sz w:val="24"/>
          <w:szCs w:val="24"/>
          <w:lang w:val="en-GB"/>
        </w:rPr>
        <w:t>The other is to try to make an assessment, by way of mathematical calculations, on the basis of assumptions resting on the evidence. The validity of this approach depends of course upon the soundness of the assumptions, and these may vary from the strongly probable to the speculative.</w:t>
      </w:r>
    </w:p>
    <w:p w14:paraId="65727703" w14:textId="74DE8619" w:rsidR="00B10F40" w:rsidRDefault="00B10F40" w:rsidP="00B9456B">
      <w:pPr>
        <w:spacing w:line="480" w:lineRule="auto"/>
        <w:ind w:left="720"/>
        <w:rPr>
          <w:rFonts w:ascii="Arial" w:hAnsi="Arial" w:cs="Arial"/>
          <w:sz w:val="24"/>
          <w:szCs w:val="24"/>
        </w:rPr>
      </w:pPr>
      <w:r w:rsidRPr="00B10F40">
        <w:rPr>
          <w:rFonts w:ascii="Arial" w:hAnsi="Arial" w:cs="Arial"/>
          <w:i/>
          <w:iCs/>
          <w:sz w:val="24"/>
          <w:szCs w:val="24"/>
          <w:lang w:val="en-GB"/>
        </w:rPr>
        <w:t>It is manifest that either approach involves guesswork to a greater or lesser extent. But the Court cannot for this reason adopt a non possumus attitude and make no award.”</w:t>
      </w:r>
      <w:r w:rsidR="00731EE8">
        <w:rPr>
          <w:rFonts w:ascii="Arial" w:hAnsi="Arial" w:cs="Arial"/>
          <w:i/>
          <w:iCs/>
          <w:sz w:val="24"/>
          <w:szCs w:val="24"/>
          <w:lang w:val="en-GB"/>
        </w:rPr>
        <w:t xml:space="preserve"> However the plaintiff’s claim in the summons is R 3 000 000.00 for loss of earnings which is not similar to the actuary’s calculation. It is imperative to mention that this court must consider that which is fair and reasonable for both parties. I am satisfied that the sum of R 3000 000.00 is fair and reasonable under the circumstances.</w:t>
      </w:r>
    </w:p>
    <w:p w14:paraId="5C5CC4F2" w14:textId="47E59173" w:rsidR="008410FC" w:rsidRDefault="008410FC" w:rsidP="005B4EA0">
      <w:pPr>
        <w:spacing w:line="480" w:lineRule="auto"/>
        <w:ind w:left="720" w:hanging="720"/>
        <w:rPr>
          <w:rFonts w:ascii="Arial" w:hAnsi="Arial" w:cs="Arial"/>
          <w:sz w:val="24"/>
          <w:szCs w:val="24"/>
        </w:rPr>
      </w:pPr>
      <w:r>
        <w:rPr>
          <w:rFonts w:ascii="Arial" w:hAnsi="Arial" w:cs="Arial"/>
          <w:sz w:val="24"/>
          <w:szCs w:val="24"/>
        </w:rPr>
        <w:t>[</w:t>
      </w:r>
      <w:r w:rsidR="006509D9">
        <w:rPr>
          <w:rFonts w:ascii="Arial" w:hAnsi="Arial" w:cs="Arial"/>
          <w:sz w:val="24"/>
          <w:szCs w:val="24"/>
        </w:rPr>
        <w:t>30</w:t>
      </w:r>
      <w:r>
        <w:rPr>
          <w:rFonts w:ascii="Arial" w:hAnsi="Arial" w:cs="Arial"/>
          <w:sz w:val="24"/>
          <w:szCs w:val="24"/>
        </w:rPr>
        <w:t>]</w:t>
      </w:r>
      <w:r>
        <w:rPr>
          <w:rFonts w:ascii="Arial" w:hAnsi="Arial" w:cs="Arial"/>
          <w:sz w:val="24"/>
          <w:szCs w:val="24"/>
        </w:rPr>
        <w:tab/>
      </w:r>
      <w:r w:rsidR="0088182C" w:rsidRPr="0088182C">
        <w:rPr>
          <w:rFonts w:ascii="Arial" w:hAnsi="Arial" w:cs="Arial"/>
          <w:sz w:val="24"/>
          <w:szCs w:val="24"/>
        </w:rPr>
        <w:t>These includes such matters as the possibility that the plaintiff may in the result have less than normal expectations of life and that he may experience periods of unemployment’s by reason of incapacity due to illness or accident or labour unrest or general economic conditions. The amount of any discount may vary depending on the circumstances of a case</w:t>
      </w:r>
      <w:r>
        <w:rPr>
          <w:rStyle w:val="FootnoteReference"/>
          <w:rFonts w:ascii="Arial" w:hAnsi="Arial" w:cs="Arial"/>
          <w:sz w:val="24"/>
          <w:szCs w:val="24"/>
        </w:rPr>
        <w:footnoteReference w:id="8"/>
      </w:r>
      <w:r w:rsidR="0088182C" w:rsidRPr="0088182C">
        <w:rPr>
          <w:rFonts w:ascii="Arial" w:hAnsi="Arial" w:cs="Arial"/>
          <w:sz w:val="24"/>
          <w:szCs w:val="24"/>
        </w:rPr>
        <w:t xml:space="preserve">. </w:t>
      </w:r>
    </w:p>
    <w:p w14:paraId="4290C4CD" w14:textId="0D8F95A3" w:rsidR="008410FC" w:rsidRDefault="008410FC" w:rsidP="005B4EA0">
      <w:pPr>
        <w:spacing w:line="480" w:lineRule="auto"/>
        <w:ind w:left="720" w:hanging="720"/>
        <w:rPr>
          <w:rFonts w:ascii="Arial" w:hAnsi="Arial" w:cs="Arial"/>
          <w:sz w:val="24"/>
          <w:szCs w:val="24"/>
        </w:rPr>
      </w:pPr>
      <w:r>
        <w:rPr>
          <w:rFonts w:ascii="Arial" w:hAnsi="Arial" w:cs="Arial"/>
          <w:sz w:val="24"/>
          <w:szCs w:val="24"/>
        </w:rPr>
        <w:t>[</w:t>
      </w:r>
      <w:r w:rsidR="00A732F3">
        <w:rPr>
          <w:rFonts w:ascii="Arial" w:hAnsi="Arial" w:cs="Arial"/>
          <w:sz w:val="24"/>
          <w:szCs w:val="24"/>
        </w:rPr>
        <w:t>3</w:t>
      </w:r>
      <w:r w:rsidR="006509D9">
        <w:rPr>
          <w:rFonts w:ascii="Arial" w:hAnsi="Arial" w:cs="Arial"/>
          <w:sz w:val="24"/>
          <w:szCs w:val="24"/>
        </w:rPr>
        <w:t>1</w:t>
      </w:r>
      <w:r>
        <w:rPr>
          <w:rFonts w:ascii="Arial" w:hAnsi="Arial" w:cs="Arial"/>
          <w:sz w:val="24"/>
          <w:szCs w:val="24"/>
        </w:rPr>
        <w:t>]</w:t>
      </w:r>
      <w:r>
        <w:rPr>
          <w:rFonts w:ascii="Arial" w:hAnsi="Arial" w:cs="Arial"/>
          <w:sz w:val="24"/>
          <w:szCs w:val="24"/>
        </w:rPr>
        <w:tab/>
      </w:r>
      <w:r w:rsidR="0088182C" w:rsidRPr="0088182C">
        <w:rPr>
          <w:rFonts w:ascii="Arial" w:hAnsi="Arial" w:cs="Arial"/>
          <w:sz w:val="24"/>
          <w:szCs w:val="24"/>
        </w:rPr>
        <w:t xml:space="preserve">The rate of experience substantial difficulties to impress prospective employers. It was noted in the joint’s minutes of the industrial psychologists that promotion depend on several factors, supply and demand for specific categories of labour, availability of promotional opportunities or better </w:t>
      </w:r>
      <w:r w:rsidR="0088182C" w:rsidRPr="0088182C">
        <w:rPr>
          <w:rFonts w:ascii="Arial" w:hAnsi="Arial" w:cs="Arial"/>
          <w:sz w:val="24"/>
          <w:szCs w:val="24"/>
        </w:rPr>
        <w:lastRenderedPageBreak/>
        <w:t xml:space="preserve">prospects and job performance. A great circumspection which underpins all factors involved need to be applied with a broad consideration of what the industrial psychologists has reported. </w:t>
      </w:r>
    </w:p>
    <w:p w14:paraId="16F38F13" w14:textId="5308A4EC" w:rsidR="008410FC" w:rsidRDefault="008410FC" w:rsidP="005B4EA0">
      <w:pPr>
        <w:spacing w:line="480" w:lineRule="auto"/>
        <w:ind w:left="720" w:hanging="720"/>
        <w:rPr>
          <w:rFonts w:ascii="Arial" w:hAnsi="Arial" w:cs="Arial"/>
          <w:sz w:val="24"/>
          <w:szCs w:val="24"/>
        </w:rPr>
      </w:pPr>
      <w:r>
        <w:rPr>
          <w:rFonts w:ascii="Arial" w:hAnsi="Arial" w:cs="Arial"/>
          <w:sz w:val="24"/>
          <w:szCs w:val="24"/>
        </w:rPr>
        <w:t>[</w:t>
      </w:r>
      <w:r w:rsidR="00A732F3">
        <w:rPr>
          <w:rFonts w:ascii="Arial" w:hAnsi="Arial" w:cs="Arial"/>
          <w:sz w:val="24"/>
          <w:szCs w:val="24"/>
        </w:rPr>
        <w:t>3</w:t>
      </w:r>
      <w:r w:rsidR="006509D9">
        <w:rPr>
          <w:rFonts w:ascii="Arial" w:hAnsi="Arial" w:cs="Arial"/>
          <w:sz w:val="24"/>
          <w:szCs w:val="24"/>
        </w:rPr>
        <w:t>2</w:t>
      </w:r>
      <w:r>
        <w:rPr>
          <w:rFonts w:ascii="Arial" w:hAnsi="Arial" w:cs="Arial"/>
          <w:sz w:val="24"/>
          <w:szCs w:val="24"/>
        </w:rPr>
        <w:t>]</w:t>
      </w:r>
      <w:r>
        <w:rPr>
          <w:rFonts w:ascii="Arial" w:hAnsi="Arial" w:cs="Arial"/>
          <w:sz w:val="24"/>
          <w:szCs w:val="24"/>
        </w:rPr>
        <w:tab/>
      </w:r>
      <w:r w:rsidR="00610773">
        <w:rPr>
          <w:rFonts w:ascii="Arial" w:hAnsi="Arial" w:cs="Arial"/>
          <w:sz w:val="24"/>
          <w:szCs w:val="24"/>
        </w:rPr>
        <w:t>K[...]</w:t>
      </w:r>
      <w:r w:rsidR="0088182C" w:rsidRPr="0088182C">
        <w:rPr>
          <w:rFonts w:ascii="Arial" w:hAnsi="Arial" w:cs="Arial"/>
          <w:sz w:val="24"/>
          <w:szCs w:val="24"/>
        </w:rPr>
        <w:t xml:space="preserve"> seems suited for </w:t>
      </w:r>
      <w:r w:rsidR="008165C4">
        <w:rPr>
          <w:rFonts w:ascii="Arial" w:hAnsi="Arial" w:cs="Arial"/>
          <w:sz w:val="24"/>
          <w:szCs w:val="24"/>
        </w:rPr>
        <w:t xml:space="preserve">medium </w:t>
      </w:r>
      <w:r w:rsidR="0088182C" w:rsidRPr="0088182C">
        <w:rPr>
          <w:rFonts w:ascii="Arial" w:hAnsi="Arial" w:cs="Arial"/>
          <w:sz w:val="24"/>
          <w:szCs w:val="24"/>
        </w:rPr>
        <w:t xml:space="preserve">sedentary type of work with limited mobility and regular breaks. He will be kept on sympathetic </w:t>
      </w:r>
      <w:r w:rsidRPr="0088182C">
        <w:rPr>
          <w:rFonts w:ascii="Arial" w:hAnsi="Arial" w:cs="Arial"/>
          <w:sz w:val="24"/>
          <w:szCs w:val="24"/>
        </w:rPr>
        <w:t>basis</w:t>
      </w:r>
      <w:r w:rsidR="008165C4">
        <w:rPr>
          <w:rFonts w:ascii="Arial" w:hAnsi="Arial" w:cs="Arial"/>
          <w:sz w:val="24"/>
          <w:szCs w:val="24"/>
        </w:rPr>
        <w:t xml:space="preserve"> and will not be able to compete with other abled bodies in the workplace.</w:t>
      </w:r>
      <w:r w:rsidR="0088182C" w:rsidRPr="0088182C">
        <w:rPr>
          <w:rFonts w:ascii="Arial" w:hAnsi="Arial" w:cs="Arial"/>
          <w:sz w:val="24"/>
          <w:szCs w:val="24"/>
        </w:rPr>
        <w:t xml:space="preserve"> This type of work is tantamount to a sympathetic type of work which does not exist in real business environment. </w:t>
      </w:r>
    </w:p>
    <w:p w14:paraId="4C2804EC" w14:textId="33DAA7D5" w:rsidR="004E253D" w:rsidRDefault="004E253D" w:rsidP="002B71A2">
      <w:pPr>
        <w:spacing w:line="480" w:lineRule="auto"/>
        <w:ind w:left="720" w:hanging="720"/>
        <w:rPr>
          <w:rFonts w:ascii="Arial" w:hAnsi="Arial" w:cs="Arial"/>
          <w:sz w:val="24"/>
          <w:szCs w:val="24"/>
        </w:rPr>
      </w:pPr>
      <w:r>
        <w:rPr>
          <w:rFonts w:ascii="Arial" w:hAnsi="Arial" w:cs="Arial"/>
          <w:sz w:val="24"/>
          <w:szCs w:val="24"/>
        </w:rPr>
        <w:t>[3</w:t>
      </w:r>
      <w:r w:rsidR="006509D9">
        <w:rPr>
          <w:rFonts w:ascii="Arial" w:hAnsi="Arial" w:cs="Arial"/>
          <w:sz w:val="24"/>
          <w:szCs w:val="24"/>
        </w:rPr>
        <w:t>3</w:t>
      </w:r>
      <w:r>
        <w:rPr>
          <w:rFonts w:ascii="Arial" w:hAnsi="Arial" w:cs="Arial"/>
          <w:sz w:val="24"/>
          <w:szCs w:val="24"/>
        </w:rPr>
        <w:t>]</w:t>
      </w:r>
      <w:r>
        <w:rPr>
          <w:rFonts w:ascii="Arial" w:hAnsi="Arial" w:cs="Arial"/>
          <w:sz w:val="24"/>
          <w:szCs w:val="24"/>
        </w:rPr>
        <w:tab/>
      </w:r>
      <w:r w:rsidR="002B71A2" w:rsidRPr="002B71A2">
        <w:rPr>
          <w:rFonts w:ascii="Arial" w:hAnsi="Arial" w:cs="Arial"/>
          <w:sz w:val="24"/>
          <w:szCs w:val="24"/>
        </w:rPr>
        <w:t>There was no submission by the plaintiff for the appointment of a </w:t>
      </w:r>
      <w:r w:rsidR="002B71A2" w:rsidRPr="002B71A2">
        <w:rPr>
          <w:rFonts w:ascii="Arial" w:hAnsi="Arial" w:cs="Arial"/>
          <w:i/>
          <w:iCs/>
          <w:sz w:val="24"/>
          <w:szCs w:val="24"/>
        </w:rPr>
        <w:t>curator ad litem</w:t>
      </w:r>
      <w:r w:rsidR="002B71A2" w:rsidRPr="002B71A2">
        <w:rPr>
          <w:rFonts w:ascii="Arial" w:hAnsi="Arial" w:cs="Arial"/>
          <w:sz w:val="24"/>
          <w:szCs w:val="24"/>
        </w:rPr>
        <w:t xml:space="preserve"> or the creation of a trust. I do not believe that the objects would be achieved if the plaintiff was entrusted with the administration of the award. </w:t>
      </w:r>
      <w:r w:rsidR="008E75CA">
        <w:rPr>
          <w:rFonts w:ascii="Arial" w:hAnsi="Arial" w:cs="Arial"/>
          <w:sz w:val="24"/>
          <w:szCs w:val="24"/>
        </w:rPr>
        <w:t>On the 30</w:t>
      </w:r>
      <w:r w:rsidR="008E75CA" w:rsidRPr="008E75CA">
        <w:rPr>
          <w:rFonts w:ascii="Arial" w:hAnsi="Arial" w:cs="Arial"/>
          <w:sz w:val="24"/>
          <w:szCs w:val="24"/>
          <w:vertAlign w:val="superscript"/>
        </w:rPr>
        <w:t>th</w:t>
      </w:r>
      <w:r w:rsidR="008E75CA">
        <w:rPr>
          <w:rFonts w:ascii="Arial" w:hAnsi="Arial" w:cs="Arial"/>
          <w:sz w:val="24"/>
          <w:szCs w:val="24"/>
        </w:rPr>
        <w:t xml:space="preserve"> January 2024 I </w:t>
      </w:r>
      <w:r>
        <w:rPr>
          <w:rFonts w:ascii="Arial" w:hAnsi="Arial" w:cs="Arial"/>
          <w:sz w:val="24"/>
          <w:szCs w:val="24"/>
        </w:rPr>
        <w:t>caused that counsel submit further heads of argument regard being heard that funds can be deposited into a Guardian Fund.</w:t>
      </w:r>
    </w:p>
    <w:p w14:paraId="36E3A1D5" w14:textId="2292FB4D" w:rsidR="00B9456B" w:rsidRDefault="004E253D" w:rsidP="00B9456B">
      <w:pPr>
        <w:spacing w:line="480" w:lineRule="auto"/>
        <w:ind w:left="720" w:hanging="720"/>
        <w:rPr>
          <w:rFonts w:ascii="Arial" w:hAnsi="Arial" w:cs="Arial"/>
          <w:sz w:val="24"/>
          <w:szCs w:val="24"/>
        </w:rPr>
      </w:pPr>
      <w:r>
        <w:rPr>
          <w:rFonts w:ascii="Arial" w:hAnsi="Arial" w:cs="Arial"/>
          <w:sz w:val="24"/>
          <w:szCs w:val="24"/>
        </w:rPr>
        <w:t>[3</w:t>
      </w:r>
      <w:r w:rsidR="006509D9">
        <w:rPr>
          <w:rFonts w:ascii="Arial" w:hAnsi="Arial" w:cs="Arial"/>
          <w:sz w:val="24"/>
          <w:szCs w:val="24"/>
        </w:rPr>
        <w:t>4</w:t>
      </w:r>
      <w:r>
        <w:rPr>
          <w:rFonts w:ascii="Arial" w:hAnsi="Arial" w:cs="Arial"/>
          <w:sz w:val="24"/>
          <w:szCs w:val="24"/>
        </w:rPr>
        <w:t>]</w:t>
      </w:r>
      <w:r>
        <w:rPr>
          <w:rFonts w:ascii="Arial" w:hAnsi="Arial" w:cs="Arial"/>
          <w:sz w:val="24"/>
          <w:szCs w:val="24"/>
        </w:rPr>
        <w:tab/>
      </w:r>
      <w:r w:rsidRPr="002B71A2">
        <w:rPr>
          <w:rFonts w:ascii="Arial" w:hAnsi="Arial" w:cs="Arial"/>
          <w:sz w:val="24"/>
          <w:szCs w:val="24"/>
        </w:rPr>
        <w:t xml:space="preserve">Counsel </w:t>
      </w:r>
      <w:r>
        <w:rPr>
          <w:rFonts w:ascii="Arial" w:hAnsi="Arial" w:cs="Arial"/>
          <w:sz w:val="24"/>
          <w:szCs w:val="24"/>
        </w:rPr>
        <w:t xml:space="preserve">replied immediately that </w:t>
      </w:r>
      <w:r w:rsidRPr="002B71A2">
        <w:rPr>
          <w:rFonts w:ascii="Arial" w:hAnsi="Arial" w:cs="Arial"/>
          <w:sz w:val="24"/>
          <w:szCs w:val="24"/>
        </w:rPr>
        <w:t xml:space="preserve">aforesaid funds be protected by means of payment </w:t>
      </w:r>
      <w:r w:rsidRPr="004E253D">
        <w:rPr>
          <w:rFonts w:ascii="Arial" w:hAnsi="Arial" w:cs="Arial"/>
          <w:sz w:val="24"/>
          <w:szCs w:val="24"/>
        </w:rPr>
        <w:t xml:space="preserve">into a trust in the name of the minor child. </w:t>
      </w:r>
      <w:r>
        <w:rPr>
          <w:rFonts w:ascii="Arial" w:hAnsi="Arial" w:cs="Arial"/>
          <w:sz w:val="24"/>
          <w:szCs w:val="24"/>
        </w:rPr>
        <w:t xml:space="preserve">He however did not </w:t>
      </w:r>
      <w:r w:rsidR="00B9456B">
        <w:rPr>
          <w:rFonts w:ascii="Arial" w:hAnsi="Arial" w:cs="Arial"/>
          <w:sz w:val="24"/>
          <w:szCs w:val="24"/>
        </w:rPr>
        <w:t>furnish reasons</w:t>
      </w:r>
      <w:r w:rsidR="002B71A2" w:rsidRPr="002B71A2">
        <w:rPr>
          <w:rFonts w:ascii="Arial" w:hAnsi="Arial" w:cs="Arial"/>
          <w:sz w:val="24"/>
          <w:szCs w:val="24"/>
        </w:rPr>
        <w:t xml:space="preserve">. The other available option is the possibility to deposit the award into the Guardians Fund. </w:t>
      </w:r>
    </w:p>
    <w:p w14:paraId="3BB8B887" w14:textId="79FB0615" w:rsidR="00B9456B" w:rsidRDefault="00B9456B" w:rsidP="002B71A2">
      <w:pPr>
        <w:spacing w:line="480" w:lineRule="auto"/>
        <w:ind w:left="720" w:hanging="720"/>
        <w:rPr>
          <w:rFonts w:ascii="Arial" w:hAnsi="Arial" w:cs="Arial"/>
          <w:sz w:val="24"/>
          <w:szCs w:val="24"/>
        </w:rPr>
      </w:pPr>
      <w:r>
        <w:rPr>
          <w:rFonts w:ascii="Arial" w:hAnsi="Arial" w:cs="Arial"/>
          <w:sz w:val="24"/>
          <w:szCs w:val="24"/>
        </w:rPr>
        <w:t>[3</w:t>
      </w:r>
      <w:r w:rsidR="006509D9">
        <w:rPr>
          <w:rFonts w:ascii="Arial" w:hAnsi="Arial" w:cs="Arial"/>
          <w:sz w:val="24"/>
          <w:szCs w:val="24"/>
        </w:rPr>
        <w:t>5</w:t>
      </w:r>
      <w:r>
        <w:rPr>
          <w:rFonts w:ascii="Arial" w:hAnsi="Arial" w:cs="Arial"/>
          <w:sz w:val="24"/>
          <w:szCs w:val="24"/>
        </w:rPr>
        <w:t>]</w:t>
      </w:r>
      <w:r>
        <w:rPr>
          <w:rFonts w:ascii="Arial" w:hAnsi="Arial" w:cs="Arial"/>
          <w:sz w:val="24"/>
          <w:szCs w:val="24"/>
        </w:rPr>
        <w:tab/>
      </w:r>
      <w:r w:rsidR="002B71A2" w:rsidRPr="002B71A2">
        <w:rPr>
          <w:rFonts w:ascii="Arial" w:hAnsi="Arial" w:cs="Arial"/>
          <w:sz w:val="24"/>
          <w:szCs w:val="24"/>
        </w:rPr>
        <w:t>The guardian's fund was created by section 91 of the Administration of Estates Act 24 of 1913 (“the previous Act”) and in terms of section 86 (1) of the Administration of Estates Act 66 of 1965 (“the new Act”), continued in existence after the previous Act was revoked by the enactment of the new Act.</w:t>
      </w:r>
      <w:r>
        <w:rPr>
          <w:rStyle w:val="FootnoteReference"/>
          <w:rFonts w:ascii="Arial" w:hAnsi="Arial" w:cs="Arial"/>
          <w:sz w:val="24"/>
          <w:szCs w:val="24"/>
        </w:rPr>
        <w:footnoteReference w:id="9"/>
      </w:r>
      <w:r w:rsidRPr="002B71A2">
        <w:rPr>
          <w:rFonts w:ascii="Arial" w:hAnsi="Arial" w:cs="Arial"/>
          <w:sz w:val="24"/>
          <w:szCs w:val="24"/>
        </w:rPr>
        <w:t xml:space="preserve"> </w:t>
      </w:r>
    </w:p>
    <w:p w14:paraId="262111E6" w14:textId="6A2D5731" w:rsidR="002B71A2" w:rsidRPr="002B71A2" w:rsidRDefault="002B71A2" w:rsidP="00B9456B">
      <w:pPr>
        <w:spacing w:line="480" w:lineRule="auto"/>
        <w:ind w:left="720" w:hanging="720"/>
        <w:rPr>
          <w:rFonts w:ascii="Arial" w:hAnsi="Arial" w:cs="Arial"/>
          <w:sz w:val="24"/>
          <w:szCs w:val="24"/>
        </w:rPr>
      </w:pPr>
      <w:r w:rsidRPr="002B71A2">
        <w:rPr>
          <w:rFonts w:ascii="Arial" w:hAnsi="Arial" w:cs="Arial"/>
          <w:sz w:val="24"/>
          <w:szCs w:val="24"/>
        </w:rPr>
        <w:lastRenderedPageBreak/>
        <w:t>[</w:t>
      </w:r>
      <w:r w:rsidR="00B9456B">
        <w:rPr>
          <w:rFonts w:ascii="Arial" w:hAnsi="Arial" w:cs="Arial"/>
          <w:sz w:val="24"/>
          <w:szCs w:val="24"/>
        </w:rPr>
        <w:t>3</w:t>
      </w:r>
      <w:r w:rsidR="006509D9">
        <w:rPr>
          <w:rFonts w:ascii="Arial" w:hAnsi="Arial" w:cs="Arial"/>
          <w:sz w:val="24"/>
          <w:szCs w:val="24"/>
        </w:rPr>
        <w:t>6</w:t>
      </w:r>
      <w:r w:rsidRPr="002B71A2">
        <w:rPr>
          <w:rFonts w:ascii="Arial" w:hAnsi="Arial" w:cs="Arial"/>
          <w:sz w:val="24"/>
          <w:szCs w:val="24"/>
        </w:rPr>
        <w:t>]      The guardian's fund consists of all money</w:t>
      </w:r>
      <w:r w:rsidR="00B9456B">
        <w:rPr>
          <w:rFonts w:ascii="Arial" w:hAnsi="Arial" w:cs="Arial"/>
          <w:sz w:val="24"/>
          <w:szCs w:val="24"/>
        </w:rPr>
        <w:t xml:space="preserve">s in </w:t>
      </w:r>
      <w:r w:rsidRPr="002B71A2">
        <w:rPr>
          <w:rFonts w:ascii="Arial" w:hAnsi="Arial" w:cs="Arial"/>
          <w:sz w:val="24"/>
          <w:szCs w:val="24"/>
        </w:rPr>
        <w:t xml:space="preserve">the Guardian's Fund at the commencement of the new </w:t>
      </w:r>
      <w:r w:rsidR="00B9456B">
        <w:rPr>
          <w:rFonts w:ascii="Arial" w:hAnsi="Arial" w:cs="Arial"/>
          <w:sz w:val="24"/>
          <w:szCs w:val="24"/>
        </w:rPr>
        <w:t>a</w:t>
      </w:r>
      <w:r w:rsidRPr="002B71A2">
        <w:rPr>
          <w:rFonts w:ascii="Arial" w:hAnsi="Arial" w:cs="Arial"/>
          <w:sz w:val="24"/>
          <w:szCs w:val="24"/>
        </w:rPr>
        <w:t>ct; or</w:t>
      </w:r>
      <w:r w:rsidR="00B9456B">
        <w:rPr>
          <w:rFonts w:ascii="Arial" w:hAnsi="Arial" w:cs="Arial"/>
          <w:sz w:val="24"/>
          <w:szCs w:val="24"/>
        </w:rPr>
        <w:t xml:space="preserve"> r</w:t>
      </w:r>
      <w:r w:rsidRPr="002B71A2">
        <w:rPr>
          <w:rFonts w:ascii="Arial" w:hAnsi="Arial" w:cs="Arial"/>
          <w:sz w:val="24"/>
          <w:szCs w:val="24"/>
        </w:rPr>
        <w:t xml:space="preserve">eceived by the Master under the new </w:t>
      </w:r>
      <w:r w:rsidR="00B9456B">
        <w:rPr>
          <w:rFonts w:ascii="Arial" w:hAnsi="Arial" w:cs="Arial"/>
          <w:sz w:val="24"/>
          <w:szCs w:val="24"/>
        </w:rPr>
        <w:t>a</w:t>
      </w:r>
      <w:r w:rsidRPr="002B71A2">
        <w:rPr>
          <w:rFonts w:ascii="Arial" w:hAnsi="Arial" w:cs="Arial"/>
          <w:sz w:val="24"/>
          <w:szCs w:val="24"/>
        </w:rPr>
        <w:t xml:space="preserve">ct or in any law or in pursuance of an order of </w:t>
      </w:r>
      <w:r w:rsidR="00B9456B">
        <w:rPr>
          <w:rFonts w:ascii="Arial" w:hAnsi="Arial" w:cs="Arial"/>
          <w:sz w:val="24"/>
          <w:szCs w:val="24"/>
        </w:rPr>
        <w:t>c</w:t>
      </w:r>
      <w:r w:rsidRPr="002B71A2">
        <w:rPr>
          <w:rFonts w:ascii="Arial" w:hAnsi="Arial" w:cs="Arial"/>
          <w:sz w:val="24"/>
          <w:szCs w:val="24"/>
        </w:rPr>
        <w:t>ourt; or</w:t>
      </w:r>
      <w:r w:rsidR="00B9456B">
        <w:rPr>
          <w:rFonts w:ascii="Arial" w:hAnsi="Arial" w:cs="Arial"/>
          <w:sz w:val="24"/>
          <w:szCs w:val="24"/>
        </w:rPr>
        <w:t xml:space="preserve"> a</w:t>
      </w:r>
      <w:r w:rsidRPr="002B71A2">
        <w:rPr>
          <w:rFonts w:ascii="Arial" w:hAnsi="Arial" w:cs="Arial"/>
          <w:sz w:val="24"/>
          <w:szCs w:val="24"/>
        </w:rPr>
        <w:t xml:space="preserve">ccepted by the Master </w:t>
      </w:r>
      <w:r w:rsidR="00B9456B">
        <w:rPr>
          <w:rFonts w:ascii="Arial" w:hAnsi="Arial" w:cs="Arial"/>
          <w:sz w:val="24"/>
          <w:szCs w:val="24"/>
        </w:rPr>
        <w:t>of the High Court</w:t>
      </w:r>
      <w:r w:rsidRPr="002B71A2">
        <w:rPr>
          <w:rFonts w:ascii="Arial" w:hAnsi="Arial" w:cs="Arial"/>
          <w:sz w:val="24"/>
          <w:szCs w:val="24"/>
        </w:rPr>
        <w:t>.</w:t>
      </w:r>
    </w:p>
    <w:p w14:paraId="5DB8739A" w14:textId="3F4A87B0" w:rsidR="002B71A2" w:rsidRDefault="002B71A2" w:rsidP="002B71A2">
      <w:pPr>
        <w:spacing w:line="480" w:lineRule="auto"/>
        <w:ind w:left="720" w:hanging="720"/>
        <w:rPr>
          <w:rFonts w:ascii="Arial" w:hAnsi="Arial" w:cs="Arial"/>
          <w:sz w:val="24"/>
          <w:szCs w:val="24"/>
        </w:rPr>
      </w:pPr>
      <w:r w:rsidRPr="002B71A2">
        <w:rPr>
          <w:rFonts w:ascii="Arial" w:hAnsi="Arial" w:cs="Arial"/>
          <w:sz w:val="24"/>
          <w:szCs w:val="24"/>
        </w:rPr>
        <w:t>[</w:t>
      </w:r>
      <w:r w:rsidR="00B9456B">
        <w:rPr>
          <w:rFonts w:ascii="Arial" w:hAnsi="Arial" w:cs="Arial"/>
          <w:sz w:val="24"/>
          <w:szCs w:val="24"/>
        </w:rPr>
        <w:t>3</w:t>
      </w:r>
      <w:r w:rsidR="006509D9">
        <w:rPr>
          <w:rFonts w:ascii="Arial" w:hAnsi="Arial" w:cs="Arial"/>
          <w:sz w:val="24"/>
          <w:szCs w:val="24"/>
        </w:rPr>
        <w:t>7</w:t>
      </w:r>
      <w:r w:rsidRPr="002B71A2">
        <w:rPr>
          <w:rFonts w:ascii="Arial" w:hAnsi="Arial" w:cs="Arial"/>
          <w:sz w:val="24"/>
          <w:szCs w:val="24"/>
        </w:rPr>
        <w:t>]    I am of the view considering the interest to be earned and monthly claims that may be required for the maintenance of the minor child, that the award would be better protected in the Guardian’s Fund</w:t>
      </w:r>
      <w:r w:rsidR="00B9456B">
        <w:rPr>
          <w:rFonts w:ascii="Arial" w:hAnsi="Arial" w:cs="Arial"/>
          <w:sz w:val="24"/>
          <w:szCs w:val="24"/>
        </w:rPr>
        <w:t xml:space="preserve"> as opposed </w:t>
      </w:r>
      <w:r w:rsidRPr="002B71A2">
        <w:rPr>
          <w:rFonts w:ascii="Arial" w:hAnsi="Arial" w:cs="Arial"/>
          <w:sz w:val="24"/>
          <w:szCs w:val="24"/>
        </w:rPr>
        <w:t>to such large sums being in possession of the plaintiff</w:t>
      </w:r>
      <w:r w:rsidR="00B9456B">
        <w:rPr>
          <w:rFonts w:ascii="Arial" w:hAnsi="Arial" w:cs="Arial"/>
          <w:sz w:val="24"/>
          <w:szCs w:val="24"/>
        </w:rPr>
        <w:t xml:space="preserve"> or in a </w:t>
      </w:r>
      <w:r w:rsidR="00FC74CD">
        <w:rPr>
          <w:rFonts w:ascii="Arial" w:hAnsi="Arial" w:cs="Arial"/>
          <w:sz w:val="24"/>
          <w:szCs w:val="24"/>
        </w:rPr>
        <w:t>trust.</w:t>
      </w:r>
    </w:p>
    <w:p w14:paraId="39C7A6B5" w14:textId="4E469F9A" w:rsidR="00FC74CD" w:rsidRDefault="00FC74CD" w:rsidP="002B71A2">
      <w:pPr>
        <w:spacing w:line="480" w:lineRule="auto"/>
        <w:ind w:left="720" w:hanging="720"/>
        <w:rPr>
          <w:rFonts w:ascii="Arial" w:hAnsi="Arial" w:cs="Arial"/>
          <w:sz w:val="24"/>
          <w:szCs w:val="24"/>
        </w:rPr>
      </w:pPr>
      <w:r>
        <w:rPr>
          <w:rFonts w:ascii="Arial" w:hAnsi="Arial" w:cs="Arial"/>
          <w:sz w:val="24"/>
          <w:szCs w:val="24"/>
        </w:rPr>
        <w:t>[38]</w:t>
      </w:r>
      <w:r>
        <w:rPr>
          <w:rFonts w:ascii="Arial" w:hAnsi="Arial" w:cs="Arial"/>
          <w:sz w:val="24"/>
          <w:szCs w:val="24"/>
        </w:rPr>
        <w:tab/>
        <w:t>I have considered the draft order and have amended it accordingly.</w:t>
      </w:r>
    </w:p>
    <w:p w14:paraId="251A8F05" w14:textId="2C3893A2" w:rsidR="009E6A2B" w:rsidRPr="002B71A2" w:rsidRDefault="009E6A2B" w:rsidP="002B71A2">
      <w:pPr>
        <w:spacing w:line="480" w:lineRule="auto"/>
        <w:ind w:left="720" w:hanging="720"/>
        <w:rPr>
          <w:rFonts w:ascii="Arial" w:hAnsi="Arial" w:cs="Arial"/>
          <w:b/>
          <w:bCs/>
          <w:sz w:val="24"/>
          <w:szCs w:val="24"/>
          <w:u w:val="single"/>
        </w:rPr>
      </w:pPr>
      <w:r>
        <w:rPr>
          <w:rFonts w:ascii="Arial" w:hAnsi="Arial" w:cs="Arial"/>
          <w:sz w:val="24"/>
          <w:szCs w:val="24"/>
        </w:rPr>
        <w:tab/>
      </w:r>
      <w:r w:rsidRPr="009E6A2B">
        <w:rPr>
          <w:rFonts w:ascii="Arial" w:hAnsi="Arial" w:cs="Arial"/>
          <w:b/>
          <w:bCs/>
          <w:sz w:val="24"/>
          <w:szCs w:val="24"/>
          <w:u w:val="single"/>
        </w:rPr>
        <w:t>ORDER</w:t>
      </w:r>
    </w:p>
    <w:p w14:paraId="2D6EA1FF" w14:textId="77777777" w:rsidR="009E6A2B" w:rsidRPr="00731EE8" w:rsidRDefault="002B71A2" w:rsidP="009E6A2B">
      <w:pPr>
        <w:spacing w:line="480" w:lineRule="auto"/>
        <w:ind w:left="720" w:hanging="720"/>
        <w:rPr>
          <w:rFonts w:ascii="Arial" w:hAnsi="Arial" w:cs="Arial"/>
          <w:sz w:val="24"/>
          <w:szCs w:val="24"/>
        </w:rPr>
      </w:pPr>
      <w:r w:rsidRPr="002B71A2">
        <w:rPr>
          <w:rFonts w:ascii="Arial" w:hAnsi="Arial" w:cs="Arial"/>
          <w:sz w:val="24"/>
          <w:szCs w:val="24"/>
        </w:rPr>
        <w:t> </w:t>
      </w:r>
      <w:r w:rsidR="00FC74CD">
        <w:rPr>
          <w:rFonts w:ascii="Arial" w:hAnsi="Arial" w:cs="Arial"/>
          <w:sz w:val="24"/>
          <w:szCs w:val="24"/>
        </w:rPr>
        <w:tab/>
      </w:r>
      <w:r w:rsidR="009E6A2B" w:rsidRPr="00731EE8">
        <w:rPr>
          <w:rFonts w:ascii="Arial" w:hAnsi="Arial" w:cs="Arial"/>
          <w:sz w:val="24"/>
          <w:szCs w:val="24"/>
        </w:rPr>
        <w:t>In the result, I make the following order:</w:t>
      </w:r>
    </w:p>
    <w:p w14:paraId="35D418EA" w14:textId="77777777" w:rsidR="00E63716" w:rsidRDefault="009E6A2B" w:rsidP="00E63716">
      <w:pPr>
        <w:numPr>
          <w:ilvl w:val="0"/>
          <w:numId w:val="2"/>
        </w:numPr>
        <w:rPr>
          <w:rFonts w:ascii="Arial" w:hAnsi="Arial" w:cs="Arial"/>
          <w:sz w:val="24"/>
          <w:szCs w:val="24"/>
        </w:rPr>
      </w:pPr>
      <w:r w:rsidRPr="009E6A2B">
        <w:rPr>
          <w:rFonts w:ascii="Arial" w:hAnsi="Arial" w:cs="Arial"/>
          <w:sz w:val="24"/>
          <w:szCs w:val="24"/>
          <w:lang w:val="en-US"/>
        </w:rPr>
        <w:t>          </w:t>
      </w:r>
      <w:r w:rsidR="00E63716" w:rsidRPr="00E63716">
        <w:rPr>
          <w:rFonts w:ascii="Arial" w:hAnsi="Arial" w:cs="Arial"/>
          <w:sz w:val="24"/>
          <w:szCs w:val="24"/>
        </w:rPr>
        <w:t xml:space="preserve">That the defendant is liable to make payment to the plaintiff in the </w:t>
      </w:r>
    </w:p>
    <w:p w14:paraId="78E60F91" w14:textId="1847B3BC" w:rsidR="00E63716" w:rsidRPr="00E63716" w:rsidRDefault="00E63716" w:rsidP="00E63716">
      <w:pPr>
        <w:ind w:left="720" w:firstLine="720"/>
        <w:rPr>
          <w:rFonts w:ascii="Arial" w:hAnsi="Arial" w:cs="Arial"/>
          <w:sz w:val="24"/>
          <w:szCs w:val="24"/>
        </w:rPr>
      </w:pPr>
      <w:r w:rsidRPr="00E63716">
        <w:rPr>
          <w:rFonts w:ascii="Arial" w:hAnsi="Arial" w:cs="Arial"/>
          <w:sz w:val="24"/>
          <w:szCs w:val="24"/>
        </w:rPr>
        <w:t xml:space="preserve">amount of </w:t>
      </w:r>
      <w:r w:rsidRPr="00E63716">
        <w:rPr>
          <w:rFonts w:ascii="Arial" w:hAnsi="Arial" w:cs="Arial"/>
          <w:b/>
          <w:bCs/>
          <w:sz w:val="24"/>
          <w:szCs w:val="24"/>
        </w:rPr>
        <w:t xml:space="preserve">R </w:t>
      </w:r>
      <w:r w:rsidRPr="00731EE8">
        <w:rPr>
          <w:rFonts w:ascii="Arial" w:hAnsi="Arial" w:cs="Arial"/>
          <w:b/>
          <w:bCs/>
          <w:sz w:val="24"/>
          <w:szCs w:val="24"/>
        </w:rPr>
        <w:t xml:space="preserve">3 </w:t>
      </w:r>
      <w:r w:rsidR="00731EE8">
        <w:rPr>
          <w:rFonts w:ascii="Arial" w:hAnsi="Arial" w:cs="Arial"/>
          <w:b/>
          <w:bCs/>
          <w:sz w:val="24"/>
          <w:szCs w:val="24"/>
        </w:rPr>
        <w:t>000</w:t>
      </w:r>
      <w:r w:rsidRPr="00731EE8">
        <w:rPr>
          <w:rFonts w:ascii="Arial" w:hAnsi="Arial" w:cs="Arial"/>
          <w:b/>
          <w:bCs/>
          <w:sz w:val="24"/>
          <w:szCs w:val="24"/>
        </w:rPr>
        <w:t xml:space="preserve"> </w:t>
      </w:r>
      <w:r w:rsidR="00731EE8">
        <w:rPr>
          <w:rFonts w:ascii="Arial" w:hAnsi="Arial" w:cs="Arial"/>
          <w:b/>
          <w:bCs/>
          <w:sz w:val="24"/>
          <w:szCs w:val="24"/>
        </w:rPr>
        <w:t>00</w:t>
      </w:r>
      <w:r w:rsidRPr="00731EE8">
        <w:rPr>
          <w:rFonts w:ascii="Arial" w:hAnsi="Arial" w:cs="Arial"/>
          <w:b/>
          <w:bCs/>
          <w:sz w:val="24"/>
          <w:szCs w:val="24"/>
        </w:rPr>
        <w:t>0.00.(Three million</w:t>
      </w:r>
      <w:r w:rsidR="00731EE8">
        <w:rPr>
          <w:rFonts w:ascii="Arial" w:hAnsi="Arial" w:cs="Arial"/>
          <w:b/>
          <w:bCs/>
          <w:sz w:val="24"/>
          <w:szCs w:val="24"/>
        </w:rPr>
        <w:t xml:space="preserve"> r</w:t>
      </w:r>
      <w:r w:rsidRPr="00731EE8">
        <w:rPr>
          <w:rFonts w:ascii="Arial" w:hAnsi="Arial" w:cs="Arial"/>
          <w:b/>
          <w:bCs/>
          <w:sz w:val="24"/>
          <w:szCs w:val="24"/>
        </w:rPr>
        <w:t>and only)</w:t>
      </w:r>
      <w:r w:rsidRPr="00E63716">
        <w:rPr>
          <w:rFonts w:ascii="Arial" w:hAnsi="Arial" w:cs="Arial"/>
          <w:sz w:val="24"/>
          <w:szCs w:val="24"/>
        </w:rPr>
        <w:t xml:space="preserve"> </w:t>
      </w:r>
    </w:p>
    <w:p w14:paraId="2CF024E3" w14:textId="29BD759A" w:rsidR="00E63716" w:rsidRPr="00E63716" w:rsidRDefault="00E63716" w:rsidP="00E63716">
      <w:pPr>
        <w:spacing w:line="480" w:lineRule="auto"/>
        <w:ind w:left="1440"/>
        <w:rPr>
          <w:rFonts w:ascii="Arial" w:hAnsi="Arial" w:cs="Arial"/>
          <w:sz w:val="24"/>
          <w:szCs w:val="24"/>
        </w:rPr>
      </w:pPr>
      <w:r w:rsidRPr="00E63716">
        <w:rPr>
          <w:rFonts w:ascii="Arial" w:hAnsi="Arial" w:cs="Arial"/>
          <w:sz w:val="24"/>
          <w:szCs w:val="24"/>
        </w:rPr>
        <w:t xml:space="preserve">for the plaintiff’s claim of damages of loss of earnings/earning capacity arising from the injuries sustained by the minor child as a result of a motor vehicle accident which occurred on the 28th September 2014, which amount shall be payable before or within 14 days of this order into the plaintiff’s attorneys of records trust account as follows: </w:t>
      </w:r>
    </w:p>
    <w:p w14:paraId="13C3F202" w14:textId="77777777" w:rsidR="00E63716" w:rsidRPr="00E63716" w:rsidRDefault="00E63716" w:rsidP="00E63716">
      <w:pPr>
        <w:spacing w:line="480" w:lineRule="auto"/>
        <w:ind w:left="1440"/>
        <w:rPr>
          <w:rFonts w:ascii="Arial" w:hAnsi="Arial" w:cs="Arial"/>
          <w:sz w:val="24"/>
          <w:szCs w:val="24"/>
        </w:rPr>
      </w:pPr>
      <w:r w:rsidRPr="00E63716">
        <w:rPr>
          <w:rFonts w:ascii="Arial" w:hAnsi="Arial" w:cs="Arial"/>
          <w:sz w:val="24"/>
          <w:szCs w:val="24"/>
        </w:rPr>
        <w:t xml:space="preserve">ACCOUNT NUMBER: SEBATSANA ATTORNEYS NAME OF ACCOUNT: NEDBANK ACCOUNT NUMBER: 101 632 42 43 </w:t>
      </w:r>
    </w:p>
    <w:p w14:paraId="5F27EC86" w14:textId="77777777" w:rsidR="00E63716" w:rsidRPr="00E63716" w:rsidRDefault="00E63716" w:rsidP="00E63716">
      <w:pPr>
        <w:spacing w:line="480" w:lineRule="auto"/>
        <w:ind w:left="720" w:firstLine="720"/>
        <w:rPr>
          <w:rFonts w:ascii="Arial" w:hAnsi="Arial" w:cs="Arial"/>
          <w:sz w:val="24"/>
          <w:szCs w:val="24"/>
        </w:rPr>
      </w:pPr>
      <w:r w:rsidRPr="00E63716">
        <w:rPr>
          <w:rFonts w:ascii="Arial" w:hAnsi="Arial" w:cs="Arial"/>
          <w:sz w:val="24"/>
          <w:szCs w:val="24"/>
        </w:rPr>
        <w:t xml:space="preserve">BRANCH CODE: 101 2809 </w:t>
      </w:r>
    </w:p>
    <w:p w14:paraId="19A9BA8E" w14:textId="77777777" w:rsidR="00E63716" w:rsidRPr="00E63716" w:rsidRDefault="00E63716" w:rsidP="00731EE8">
      <w:pPr>
        <w:spacing w:line="480" w:lineRule="auto"/>
        <w:ind w:left="720" w:firstLine="720"/>
        <w:rPr>
          <w:rFonts w:ascii="Arial" w:hAnsi="Arial" w:cs="Arial"/>
          <w:sz w:val="24"/>
          <w:szCs w:val="24"/>
        </w:rPr>
      </w:pPr>
      <w:r w:rsidRPr="00E63716">
        <w:rPr>
          <w:rFonts w:ascii="Arial" w:hAnsi="Arial" w:cs="Arial"/>
          <w:sz w:val="24"/>
          <w:szCs w:val="24"/>
        </w:rPr>
        <w:t xml:space="preserve">BRANCH NAME: LONEHILL (JHB) </w:t>
      </w:r>
    </w:p>
    <w:p w14:paraId="1F66A651" w14:textId="77777777" w:rsidR="00E63716" w:rsidRPr="00E63716" w:rsidRDefault="00E63716" w:rsidP="00731EE8">
      <w:pPr>
        <w:spacing w:line="480" w:lineRule="auto"/>
        <w:ind w:left="720" w:firstLine="720"/>
        <w:rPr>
          <w:rFonts w:ascii="Arial" w:hAnsi="Arial" w:cs="Arial"/>
          <w:sz w:val="24"/>
          <w:szCs w:val="24"/>
        </w:rPr>
      </w:pPr>
      <w:r w:rsidRPr="00E63716">
        <w:rPr>
          <w:rFonts w:ascii="Arial" w:hAnsi="Arial" w:cs="Arial"/>
          <w:sz w:val="24"/>
          <w:szCs w:val="24"/>
        </w:rPr>
        <w:t xml:space="preserve">REFERENCE NUMBER: 1013/SEB/RAF </w:t>
      </w:r>
    </w:p>
    <w:p w14:paraId="400724E7" w14:textId="77777777" w:rsidR="00E63716" w:rsidRPr="00E63716" w:rsidRDefault="00E63716" w:rsidP="00731EE8">
      <w:pPr>
        <w:spacing w:line="480" w:lineRule="auto"/>
        <w:ind w:left="1440"/>
        <w:rPr>
          <w:rFonts w:ascii="Arial" w:hAnsi="Arial" w:cs="Arial"/>
          <w:sz w:val="24"/>
          <w:szCs w:val="24"/>
        </w:rPr>
      </w:pPr>
      <w:r w:rsidRPr="00E63716">
        <w:rPr>
          <w:rFonts w:ascii="Arial" w:hAnsi="Arial" w:cs="Arial"/>
          <w:sz w:val="24"/>
          <w:szCs w:val="24"/>
        </w:rPr>
        <w:lastRenderedPageBreak/>
        <w:t xml:space="preserve">2. That the defendant shall pay the plaintiff’s party and party costs on High Court Scale as taxed or agreed, which costs shall be subject to the master’s discretion : </w:t>
      </w:r>
    </w:p>
    <w:p w14:paraId="6D1F8396" w14:textId="77777777" w:rsidR="00E63716" w:rsidRPr="00E63716" w:rsidRDefault="00E63716" w:rsidP="00731EE8">
      <w:pPr>
        <w:spacing w:line="480" w:lineRule="auto"/>
        <w:ind w:left="720"/>
        <w:rPr>
          <w:rFonts w:ascii="Arial" w:hAnsi="Arial" w:cs="Arial"/>
          <w:sz w:val="24"/>
          <w:szCs w:val="24"/>
        </w:rPr>
      </w:pPr>
      <w:r w:rsidRPr="00E63716">
        <w:rPr>
          <w:rFonts w:ascii="Arial" w:hAnsi="Arial" w:cs="Arial"/>
          <w:sz w:val="24"/>
          <w:szCs w:val="24"/>
        </w:rPr>
        <w:t xml:space="preserve">2.1. All reasonable costs for court attendance on the 27th October 2023, pre- trial attendance, preparation, research and perusal of medico legal reports. 2.2. Costs for a senior-junior Counsel. </w:t>
      </w:r>
    </w:p>
    <w:p w14:paraId="6D08113E" w14:textId="77777777" w:rsidR="00E63716" w:rsidRPr="00E63716" w:rsidRDefault="00E63716" w:rsidP="00731EE8">
      <w:pPr>
        <w:spacing w:line="480" w:lineRule="auto"/>
        <w:ind w:left="720"/>
        <w:rPr>
          <w:rFonts w:ascii="Arial" w:hAnsi="Arial" w:cs="Arial"/>
          <w:sz w:val="24"/>
          <w:szCs w:val="24"/>
        </w:rPr>
      </w:pPr>
      <w:r w:rsidRPr="00E63716">
        <w:rPr>
          <w:rFonts w:ascii="Arial" w:hAnsi="Arial" w:cs="Arial"/>
          <w:sz w:val="24"/>
          <w:szCs w:val="24"/>
        </w:rPr>
        <w:t xml:space="preserve">2.3. The plaintiff’s travelling costs to and from all medico- legal appointments, including accommodation costs for attending such appointments for both plaintiff and the defendant. </w:t>
      </w:r>
    </w:p>
    <w:p w14:paraId="698A6C2F" w14:textId="77777777" w:rsidR="00E63716" w:rsidRPr="00E63716" w:rsidRDefault="00E63716" w:rsidP="00731EE8">
      <w:pPr>
        <w:spacing w:line="480" w:lineRule="auto"/>
        <w:ind w:left="720"/>
        <w:rPr>
          <w:rFonts w:ascii="Arial" w:hAnsi="Arial" w:cs="Arial"/>
          <w:sz w:val="24"/>
          <w:szCs w:val="24"/>
        </w:rPr>
      </w:pPr>
      <w:r w:rsidRPr="00E63716">
        <w:rPr>
          <w:rFonts w:ascii="Arial" w:hAnsi="Arial" w:cs="Arial"/>
          <w:sz w:val="24"/>
          <w:szCs w:val="24"/>
        </w:rPr>
        <w:t xml:space="preserve">2.4. Costs for all travelling expenses incurred in respect of the plaintiff s’ claim. </w:t>
      </w:r>
    </w:p>
    <w:p w14:paraId="7E65403B" w14:textId="77777777" w:rsidR="00E63716" w:rsidRPr="00E63716" w:rsidRDefault="00E63716" w:rsidP="00731EE8">
      <w:pPr>
        <w:spacing w:line="480" w:lineRule="auto"/>
        <w:ind w:left="720"/>
        <w:rPr>
          <w:rFonts w:ascii="Arial" w:hAnsi="Arial" w:cs="Arial"/>
          <w:sz w:val="24"/>
          <w:szCs w:val="24"/>
        </w:rPr>
      </w:pPr>
      <w:r w:rsidRPr="00E63716">
        <w:rPr>
          <w:rFonts w:ascii="Arial" w:hAnsi="Arial" w:cs="Arial"/>
          <w:sz w:val="24"/>
          <w:szCs w:val="24"/>
        </w:rPr>
        <w:t xml:space="preserve">2.5. The reasonable costs in respect of the preparation of all the medico legal reports and addendum of such medico legal reports if any. </w:t>
      </w:r>
    </w:p>
    <w:p w14:paraId="0D5E0CA0" w14:textId="77777777" w:rsidR="00E63716" w:rsidRPr="00E63716" w:rsidRDefault="00E63716" w:rsidP="00731EE8">
      <w:pPr>
        <w:spacing w:line="480" w:lineRule="auto"/>
        <w:ind w:left="720"/>
        <w:rPr>
          <w:rFonts w:ascii="Arial" w:hAnsi="Arial" w:cs="Arial"/>
          <w:sz w:val="24"/>
          <w:szCs w:val="24"/>
        </w:rPr>
      </w:pPr>
      <w:r w:rsidRPr="00E63716">
        <w:rPr>
          <w:rFonts w:ascii="Arial" w:hAnsi="Arial" w:cs="Arial"/>
          <w:sz w:val="24"/>
          <w:szCs w:val="24"/>
        </w:rPr>
        <w:t xml:space="preserve">2.6. Costs for all Medico–legal reports furnished to the defendant as well as the reservation and qualifying fees for such experts if any. </w:t>
      </w:r>
    </w:p>
    <w:p w14:paraId="6C170CE5" w14:textId="77777777" w:rsidR="00E63716" w:rsidRPr="00E63716" w:rsidRDefault="00E63716" w:rsidP="00731EE8">
      <w:pPr>
        <w:spacing w:line="480" w:lineRule="auto"/>
        <w:ind w:left="720"/>
        <w:rPr>
          <w:rFonts w:ascii="Arial" w:hAnsi="Arial" w:cs="Arial"/>
          <w:sz w:val="24"/>
          <w:szCs w:val="24"/>
        </w:rPr>
      </w:pPr>
      <w:r w:rsidRPr="00E63716">
        <w:rPr>
          <w:rFonts w:ascii="Arial" w:hAnsi="Arial" w:cs="Arial"/>
          <w:sz w:val="24"/>
          <w:szCs w:val="24"/>
        </w:rPr>
        <w:t xml:space="preserve">3. That the plaintiff shall afford the defendant 14 court days to make payment of such costs. </w:t>
      </w:r>
    </w:p>
    <w:p w14:paraId="4B56A4ED" w14:textId="77777777" w:rsidR="00E63716" w:rsidRPr="00E63716" w:rsidRDefault="00E63716" w:rsidP="00731EE8">
      <w:pPr>
        <w:spacing w:line="480" w:lineRule="auto"/>
        <w:ind w:left="720"/>
        <w:rPr>
          <w:rFonts w:ascii="Arial" w:hAnsi="Arial" w:cs="Arial"/>
          <w:sz w:val="24"/>
          <w:szCs w:val="24"/>
        </w:rPr>
      </w:pPr>
      <w:r w:rsidRPr="00E63716">
        <w:rPr>
          <w:rFonts w:ascii="Arial" w:hAnsi="Arial" w:cs="Arial"/>
          <w:sz w:val="24"/>
          <w:szCs w:val="24"/>
        </w:rPr>
        <w:t xml:space="preserve">4. Should the defendant fail to make payments timeously such an amount will bear interest at a rate of 7%. </w:t>
      </w:r>
    </w:p>
    <w:p w14:paraId="6F015313" w14:textId="77777777" w:rsidR="007229C9" w:rsidRDefault="00731EE8" w:rsidP="007229C9">
      <w:pPr>
        <w:spacing w:line="480" w:lineRule="auto"/>
        <w:ind w:firstLine="720"/>
        <w:rPr>
          <w:rFonts w:ascii="Arial" w:hAnsi="Arial" w:cs="Arial"/>
          <w:sz w:val="24"/>
          <w:szCs w:val="24"/>
          <w:lang w:val="en-US"/>
        </w:rPr>
      </w:pPr>
      <w:bookmarkStart w:id="2" w:name="_Hlk157653931"/>
      <w:r>
        <w:rPr>
          <w:rFonts w:ascii="Arial" w:hAnsi="Arial" w:cs="Arial"/>
          <w:sz w:val="24"/>
          <w:szCs w:val="24"/>
          <w:lang w:val="en-US"/>
        </w:rPr>
        <w:t xml:space="preserve">5. </w:t>
      </w:r>
      <w:r w:rsidR="009E6A2B" w:rsidRPr="009E6A2B">
        <w:rPr>
          <w:rFonts w:ascii="Arial" w:hAnsi="Arial" w:cs="Arial"/>
          <w:sz w:val="24"/>
          <w:szCs w:val="24"/>
          <w:lang w:val="en-US"/>
        </w:rPr>
        <w:t xml:space="preserve">After the deduction of the attorney and client fees (whichever is applicable </w:t>
      </w:r>
      <w:r w:rsidR="007229C9">
        <w:rPr>
          <w:rFonts w:ascii="Arial" w:hAnsi="Arial" w:cs="Arial"/>
          <w:sz w:val="24"/>
          <w:szCs w:val="24"/>
          <w:lang w:val="en-US"/>
        </w:rPr>
        <w:t xml:space="preserve">   </w:t>
      </w:r>
    </w:p>
    <w:p w14:paraId="3CB63E4B" w14:textId="703226C5" w:rsidR="009E6A2B" w:rsidRPr="009E6A2B" w:rsidRDefault="009E6A2B" w:rsidP="007229C9">
      <w:pPr>
        <w:spacing w:line="480" w:lineRule="auto"/>
        <w:ind w:left="720"/>
        <w:rPr>
          <w:rFonts w:ascii="Arial" w:hAnsi="Arial" w:cs="Arial"/>
          <w:sz w:val="24"/>
          <w:szCs w:val="24"/>
          <w:lang w:val="en-US"/>
        </w:rPr>
      </w:pPr>
      <w:r w:rsidRPr="009E6A2B">
        <w:rPr>
          <w:rFonts w:ascii="Arial" w:hAnsi="Arial" w:cs="Arial"/>
          <w:sz w:val="24"/>
          <w:szCs w:val="24"/>
          <w:lang w:val="en-US"/>
        </w:rPr>
        <w:t>in law and shall not exceed 25% of the Capital amount), the net</w:t>
      </w:r>
      <w:r w:rsidR="007314FC">
        <w:rPr>
          <w:rFonts w:ascii="Arial" w:hAnsi="Arial" w:cs="Arial"/>
          <w:sz w:val="24"/>
          <w:szCs w:val="24"/>
          <w:lang w:val="en-US"/>
        </w:rPr>
        <w:t xml:space="preserve"> </w:t>
      </w:r>
      <w:r w:rsidRPr="009E6A2B">
        <w:rPr>
          <w:rFonts w:ascii="Arial" w:hAnsi="Arial" w:cs="Arial"/>
          <w:sz w:val="24"/>
          <w:szCs w:val="24"/>
          <w:lang w:val="en-US"/>
        </w:rPr>
        <w:t>amount of the award shall be paid into and administered by the Guardians Fund.</w:t>
      </w:r>
    </w:p>
    <w:p w14:paraId="19A90E60" w14:textId="4536724A" w:rsidR="007314FC" w:rsidRDefault="007314FC" w:rsidP="008E43F7">
      <w:pPr>
        <w:spacing w:line="480" w:lineRule="auto"/>
        <w:rPr>
          <w:rFonts w:ascii="Arial" w:hAnsi="Arial" w:cs="Arial"/>
          <w:sz w:val="24"/>
          <w:szCs w:val="24"/>
          <w:lang w:val="en-US"/>
        </w:rPr>
      </w:pPr>
      <w:r>
        <w:rPr>
          <w:rFonts w:ascii="Arial" w:hAnsi="Arial" w:cs="Arial"/>
          <w:sz w:val="24"/>
          <w:szCs w:val="24"/>
          <w:lang w:val="en-US"/>
        </w:rPr>
        <w:lastRenderedPageBreak/>
        <w:t xml:space="preserve"> </w:t>
      </w:r>
      <w:r w:rsidR="00731EE8">
        <w:rPr>
          <w:rFonts w:ascii="Arial" w:hAnsi="Arial" w:cs="Arial"/>
          <w:sz w:val="24"/>
          <w:szCs w:val="24"/>
          <w:lang w:val="en-US"/>
        </w:rPr>
        <w:tab/>
        <w:t xml:space="preserve">6. </w:t>
      </w:r>
      <w:r w:rsidR="000277B1" w:rsidRPr="009E6A2B">
        <w:rPr>
          <w:rFonts w:ascii="Arial" w:hAnsi="Arial" w:cs="Arial"/>
          <w:sz w:val="24"/>
          <w:szCs w:val="24"/>
          <w:lang w:val="en-US"/>
        </w:rPr>
        <w:t>The proof</w:t>
      </w:r>
      <w:r w:rsidR="009E6A2B" w:rsidRPr="009E6A2B">
        <w:rPr>
          <w:rFonts w:ascii="Arial" w:hAnsi="Arial" w:cs="Arial"/>
          <w:sz w:val="24"/>
          <w:szCs w:val="24"/>
          <w:lang w:val="en-US"/>
        </w:rPr>
        <w:t xml:space="preserve"> of payment thereof is to be filed with the Registrar </w:t>
      </w:r>
      <w:r>
        <w:rPr>
          <w:rFonts w:ascii="Arial" w:hAnsi="Arial" w:cs="Arial"/>
          <w:sz w:val="24"/>
          <w:szCs w:val="24"/>
          <w:lang w:val="en-US"/>
        </w:rPr>
        <w:t xml:space="preserve">  </w:t>
      </w:r>
    </w:p>
    <w:p w14:paraId="1C722FF8" w14:textId="77777777" w:rsidR="00731EE8" w:rsidRDefault="00731EE8" w:rsidP="00731EE8">
      <w:pPr>
        <w:spacing w:line="480" w:lineRule="auto"/>
        <w:rPr>
          <w:rFonts w:ascii="Arial" w:hAnsi="Arial" w:cs="Arial"/>
          <w:sz w:val="24"/>
          <w:szCs w:val="24"/>
          <w:lang w:val="en-US"/>
        </w:rPr>
      </w:pPr>
      <w:r>
        <w:rPr>
          <w:rFonts w:ascii="Arial" w:hAnsi="Arial" w:cs="Arial"/>
          <w:sz w:val="24"/>
          <w:szCs w:val="24"/>
          <w:lang w:val="en-US"/>
        </w:rPr>
        <w:t xml:space="preserve">           </w:t>
      </w:r>
      <w:r w:rsidR="007314FC" w:rsidRPr="009E6A2B">
        <w:rPr>
          <w:rFonts w:ascii="Arial" w:hAnsi="Arial" w:cs="Arial"/>
          <w:sz w:val="24"/>
          <w:szCs w:val="24"/>
          <w:lang w:val="en-US"/>
        </w:rPr>
        <w:t xml:space="preserve">of </w:t>
      </w:r>
      <w:r w:rsidR="007314FC">
        <w:rPr>
          <w:rFonts w:ascii="Arial" w:hAnsi="Arial" w:cs="Arial"/>
          <w:sz w:val="24"/>
          <w:szCs w:val="24"/>
          <w:lang w:val="en-US"/>
        </w:rPr>
        <w:t>the</w:t>
      </w:r>
      <w:r w:rsidR="009E6A2B" w:rsidRPr="009E6A2B">
        <w:rPr>
          <w:rFonts w:ascii="Arial" w:hAnsi="Arial" w:cs="Arial"/>
          <w:sz w:val="24"/>
          <w:szCs w:val="24"/>
          <w:lang w:val="en-US"/>
        </w:rPr>
        <w:t xml:space="preserve"> High Court Gauteng Division, Pretoria within two weeks of receipt of </w:t>
      </w:r>
    </w:p>
    <w:p w14:paraId="3680A315" w14:textId="7386E303" w:rsidR="009E6A2B" w:rsidRPr="009E6A2B" w:rsidRDefault="00731EE8" w:rsidP="00731EE8">
      <w:pPr>
        <w:spacing w:line="480" w:lineRule="auto"/>
        <w:rPr>
          <w:rFonts w:ascii="Arial" w:hAnsi="Arial" w:cs="Arial"/>
          <w:sz w:val="24"/>
          <w:szCs w:val="24"/>
          <w:lang w:val="en-US"/>
        </w:rPr>
      </w:pPr>
      <w:r>
        <w:rPr>
          <w:rFonts w:ascii="Arial" w:hAnsi="Arial" w:cs="Arial"/>
          <w:sz w:val="24"/>
          <w:szCs w:val="24"/>
          <w:lang w:val="en-US"/>
        </w:rPr>
        <w:t xml:space="preserve">          </w:t>
      </w:r>
      <w:r w:rsidR="009E6A2B" w:rsidRPr="009E6A2B">
        <w:rPr>
          <w:rFonts w:ascii="Arial" w:hAnsi="Arial" w:cs="Arial"/>
          <w:sz w:val="24"/>
          <w:szCs w:val="24"/>
          <w:lang w:val="en-US"/>
        </w:rPr>
        <w:t xml:space="preserve">monies into the plaintiff’s </w:t>
      </w:r>
      <w:r w:rsidR="000277B1" w:rsidRPr="009E6A2B">
        <w:rPr>
          <w:rFonts w:ascii="Arial" w:hAnsi="Arial" w:cs="Arial"/>
          <w:sz w:val="24"/>
          <w:szCs w:val="24"/>
          <w:lang w:val="en-US"/>
        </w:rPr>
        <w:t>attorney’s</w:t>
      </w:r>
      <w:r w:rsidR="009E6A2B" w:rsidRPr="009E6A2B">
        <w:rPr>
          <w:rFonts w:ascii="Arial" w:hAnsi="Arial" w:cs="Arial"/>
          <w:sz w:val="24"/>
          <w:szCs w:val="24"/>
          <w:lang w:val="en-US"/>
        </w:rPr>
        <w:t xml:space="preserve"> Trust Account.</w:t>
      </w:r>
    </w:p>
    <w:bookmarkEnd w:id="2"/>
    <w:p w14:paraId="7FFD1C50" w14:textId="022BB3D7" w:rsidR="009E6A2B" w:rsidRPr="009E6A2B" w:rsidRDefault="009E6A2B" w:rsidP="009E6A2B">
      <w:pPr>
        <w:spacing w:line="480" w:lineRule="auto"/>
        <w:ind w:left="720" w:hanging="720"/>
        <w:rPr>
          <w:rFonts w:ascii="Arial" w:hAnsi="Arial" w:cs="Arial"/>
          <w:sz w:val="24"/>
          <w:szCs w:val="24"/>
        </w:rPr>
      </w:pPr>
      <w:r w:rsidRPr="009E6A2B">
        <w:rPr>
          <w:rFonts w:ascii="Arial" w:hAnsi="Arial" w:cs="Arial"/>
          <w:sz w:val="24"/>
          <w:szCs w:val="24"/>
        </w:rPr>
        <w:t>    </w:t>
      </w:r>
    </w:p>
    <w:p w14:paraId="50C98416" w14:textId="2C343867" w:rsidR="00FC74CD" w:rsidRPr="00FC74CD" w:rsidRDefault="00FC74CD" w:rsidP="009E6A2B">
      <w:pPr>
        <w:spacing w:line="480" w:lineRule="auto"/>
        <w:ind w:left="720" w:hanging="720"/>
        <w:rPr>
          <w:rFonts w:ascii="Arial" w:hAnsi="Arial" w:cs="Arial"/>
          <w:b/>
          <w:bCs/>
          <w:sz w:val="24"/>
          <w:szCs w:val="24"/>
        </w:rPr>
      </w:pPr>
      <w:r w:rsidRPr="00FC74CD">
        <w:rPr>
          <w:rFonts w:ascii="Arial" w:hAnsi="Arial" w:cs="Arial"/>
          <w:b/>
          <w:bCs/>
          <w:sz w:val="24"/>
          <w:szCs w:val="24"/>
        </w:rPr>
        <w:t xml:space="preserve">                                                                __________________________</w:t>
      </w:r>
    </w:p>
    <w:p w14:paraId="5DDD2BBD" w14:textId="3802B3D8" w:rsidR="00FC74CD" w:rsidRPr="00FC74CD" w:rsidRDefault="00FC74CD" w:rsidP="00FC74CD">
      <w:pPr>
        <w:pStyle w:val="NoSpacing"/>
        <w:ind w:left="2880"/>
        <w:rPr>
          <w:rFonts w:ascii="Arial" w:hAnsi="Arial" w:cs="Arial"/>
          <w:b/>
          <w:bCs/>
          <w:sz w:val="24"/>
          <w:szCs w:val="24"/>
        </w:rPr>
      </w:pPr>
      <w:r w:rsidRPr="00FC74CD">
        <w:rPr>
          <w:rFonts w:ascii="Arial" w:hAnsi="Arial" w:cs="Arial"/>
          <w:b/>
          <w:bCs/>
          <w:sz w:val="24"/>
          <w:szCs w:val="24"/>
        </w:rPr>
        <w:t xml:space="preserve">      </w:t>
      </w:r>
      <w:r>
        <w:rPr>
          <w:rFonts w:ascii="Arial" w:hAnsi="Arial" w:cs="Arial"/>
          <w:b/>
          <w:bCs/>
          <w:sz w:val="24"/>
          <w:szCs w:val="24"/>
        </w:rPr>
        <w:t xml:space="preserve">               </w:t>
      </w:r>
      <w:r w:rsidRPr="00FC74CD">
        <w:rPr>
          <w:rFonts w:ascii="Arial" w:hAnsi="Arial" w:cs="Arial"/>
          <w:b/>
          <w:bCs/>
          <w:sz w:val="24"/>
          <w:szCs w:val="24"/>
        </w:rPr>
        <w:t>KHWINANA ENB</w:t>
      </w:r>
    </w:p>
    <w:p w14:paraId="08E3D325" w14:textId="4439B2F4" w:rsidR="00FC74CD" w:rsidRPr="00FC74CD" w:rsidRDefault="00FC74CD" w:rsidP="00FC74CD">
      <w:pPr>
        <w:pStyle w:val="NoSpacing"/>
        <w:ind w:left="2880"/>
        <w:rPr>
          <w:rFonts w:ascii="Arial" w:hAnsi="Arial" w:cs="Arial"/>
          <w:b/>
          <w:bCs/>
          <w:sz w:val="24"/>
          <w:szCs w:val="24"/>
        </w:rPr>
      </w:pPr>
      <w:r w:rsidRPr="00FC74CD">
        <w:rPr>
          <w:rFonts w:ascii="Arial" w:hAnsi="Arial" w:cs="Arial"/>
          <w:b/>
          <w:bCs/>
          <w:sz w:val="24"/>
          <w:szCs w:val="24"/>
        </w:rPr>
        <w:t xml:space="preserve">      </w:t>
      </w:r>
      <w:r>
        <w:rPr>
          <w:rFonts w:ascii="Arial" w:hAnsi="Arial" w:cs="Arial"/>
          <w:b/>
          <w:bCs/>
          <w:sz w:val="24"/>
          <w:szCs w:val="24"/>
        </w:rPr>
        <w:t xml:space="preserve">               </w:t>
      </w:r>
      <w:r w:rsidRPr="00FC74CD">
        <w:rPr>
          <w:rFonts w:ascii="Arial" w:hAnsi="Arial" w:cs="Arial"/>
          <w:b/>
          <w:bCs/>
          <w:sz w:val="24"/>
          <w:szCs w:val="24"/>
        </w:rPr>
        <w:t>ACTING JUDGE OF THE HIGH COURT</w:t>
      </w:r>
    </w:p>
    <w:p w14:paraId="2727F1FC" w14:textId="051F3B54" w:rsidR="00FC74CD" w:rsidRPr="00FC74CD" w:rsidRDefault="00FC74CD" w:rsidP="00FC74CD">
      <w:pPr>
        <w:pStyle w:val="NoSpacing"/>
        <w:rPr>
          <w:rFonts w:ascii="Arial" w:hAnsi="Arial" w:cs="Arial"/>
          <w:b/>
          <w:bCs/>
          <w:sz w:val="24"/>
          <w:szCs w:val="24"/>
        </w:rPr>
      </w:pPr>
      <w:r w:rsidRPr="00FC74CD">
        <w:rPr>
          <w:rFonts w:ascii="Arial" w:hAnsi="Arial" w:cs="Arial"/>
          <w:b/>
          <w:bCs/>
          <w:sz w:val="24"/>
          <w:szCs w:val="24"/>
        </w:rPr>
        <w:t xml:space="preserve">         </w:t>
      </w:r>
      <w:r w:rsidRPr="00FC74CD">
        <w:rPr>
          <w:rFonts w:ascii="Arial" w:hAnsi="Arial" w:cs="Arial"/>
          <w:b/>
          <w:bCs/>
          <w:sz w:val="24"/>
          <w:szCs w:val="24"/>
        </w:rPr>
        <w:tab/>
      </w:r>
      <w:r w:rsidRPr="00FC74CD">
        <w:rPr>
          <w:rFonts w:ascii="Arial" w:hAnsi="Arial" w:cs="Arial"/>
          <w:b/>
          <w:bCs/>
          <w:sz w:val="24"/>
          <w:szCs w:val="24"/>
        </w:rPr>
        <w:tab/>
      </w:r>
      <w:r w:rsidRPr="00FC74CD">
        <w:rPr>
          <w:rFonts w:ascii="Arial" w:hAnsi="Arial" w:cs="Arial"/>
          <w:b/>
          <w:bCs/>
          <w:sz w:val="24"/>
          <w:szCs w:val="24"/>
        </w:rPr>
        <w:tab/>
      </w:r>
      <w:r w:rsidRPr="00FC74CD">
        <w:rPr>
          <w:rFonts w:ascii="Arial" w:hAnsi="Arial" w:cs="Arial"/>
          <w:b/>
          <w:bCs/>
          <w:sz w:val="24"/>
          <w:szCs w:val="24"/>
        </w:rPr>
        <w:tab/>
        <w:t xml:space="preserve">     </w:t>
      </w:r>
      <w:r>
        <w:rPr>
          <w:rFonts w:ascii="Arial" w:hAnsi="Arial" w:cs="Arial"/>
          <w:b/>
          <w:bCs/>
          <w:sz w:val="24"/>
          <w:szCs w:val="24"/>
        </w:rPr>
        <w:t xml:space="preserve">               </w:t>
      </w:r>
      <w:r w:rsidRPr="00FC74CD">
        <w:rPr>
          <w:rFonts w:ascii="Arial" w:hAnsi="Arial" w:cs="Arial"/>
          <w:b/>
          <w:bCs/>
          <w:sz w:val="24"/>
          <w:szCs w:val="24"/>
        </w:rPr>
        <w:t xml:space="preserve"> GAUTENG DIVISION, PRETORIA</w:t>
      </w:r>
    </w:p>
    <w:p w14:paraId="427B0539" w14:textId="77777777" w:rsidR="00FC74CD" w:rsidRPr="00FC74CD" w:rsidRDefault="00FC74CD" w:rsidP="00FC74CD">
      <w:pPr>
        <w:pStyle w:val="NoSpacing"/>
        <w:rPr>
          <w:rFonts w:ascii="Arial" w:hAnsi="Arial" w:cs="Arial"/>
          <w:b/>
          <w:bCs/>
          <w:sz w:val="24"/>
          <w:szCs w:val="24"/>
        </w:rPr>
      </w:pPr>
    </w:p>
    <w:p w14:paraId="3FBEEE9D" w14:textId="77777777" w:rsidR="002B71A2" w:rsidRDefault="002B71A2" w:rsidP="005B4EA0">
      <w:pPr>
        <w:spacing w:line="480" w:lineRule="auto"/>
        <w:ind w:left="720" w:hanging="720"/>
        <w:rPr>
          <w:rFonts w:ascii="Arial" w:hAnsi="Arial" w:cs="Arial"/>
          <w:sz w:val="24"/>
          <w:szCs w:val="24"/>
        </w:rPr>
      </w:pPr>
    </w:p>
    <w:p w14:paraId="36A2D7CE" w14:textId="134F9EC3" w:rsidR="002F2065" w:rsidRDefault="0088182C" w:rsidP="005B4EA0">
      <w:pPr>
        <w:spacing w:line="480" w:lineRule="auto"/>
        <w:ind w:left="720" w:hanging="720"/>
        <w:rPr>
          <w:rFonts w:ascii="Arial" w:hAnsi="Arial" w:cs="Arial"/>
          <w:sz w:val="24"/>
          <w:szCs w:val="24"/>
        </w:rPr>
      </w:pPr>
      <w:r w:rsidRPr="0088182C">
        <w:rPr>
          <w:rFonts w:ascii="Arial" w:hAnsi="Arial" w:cs="Arial"/>
          <w:sz w:val="24"/>
          <w:szCs w:val="24"/>
        </w:rPr>
        <w:t xml:space="preserve"> </w:t>
      </w:r>
    </w:p>
    <w:p w14:paraId="13431346" w14:textId="0C6F7B65" w:rsidR="0088182C" w:rsidRDefault="00641E7E" w:rsidP="00641E7E">
      <w:pPr>
        <w:spacing w:line="480" w:lineRule="auto"/>
        <w:ind w:firstLine="720"/>
        <w:rPr>
          <w:rFonts w:ascii="Arial" w:hAnsi="Arial" w:cs="Arial"/>
          <w:sz w:val="24"/>
          <w:szCs w:val="24"/>
        </w:rPr>
      </w:pPr>
      <w:r>
        <w:rPr>
          <w:rFonts w:ascii="Arial" w:hAnsi="Arial" w:cs="Arial"/>
          <w:sz w:val="24"/>
          <w:szCs w:val="24"/>
        </w:rPr>
        <w:t>COUNSEL FOR PLAINTIFF:</w:t>
      </w:r>
      <w:r>
        <w:rPr>
          <w:rFonts w:ascii="Arial" w:hAnsi="Arial" w:cs="Arial"/>
          <w:sz w:val="24"/>
          <w:szCs w:val="24"/>
        </w:rPr>
        <w:tab/>
      </w:r>
      <w:r w:rsidR="0088182C" w:rsidRPr="0088182C">
        <w:rPr>
          <w:rFonts w:ascii="Arial" w:hAnsi="Arial" w:cs="Arial"/>
          <w:sz w:val="24"/>
          <w:szCs w:val="24"/>
        </w:rPr>
        <w:t>ADV Z. S RASEKGALA</w:t>
      </w:r>
    </w:p>
    <w:p w14:paraId="6AB266A8" w14:textId="0952739B" w:rsidR="00641E7E" w:rsidRDefault="00641E7E" w:rsidP="00641E7E">
      <w:pPr>
        <w:spacing w:line="480" w:lineRule="auto"/>
        <w:ind w:firstLine="720"/>
        <w:rPr>
          <w:rFonts w:ascii="Arial" w:hAnsi="Arial" w:cs="Arial"/>
          <w:sz w:val="24"/>
          <w:szCs w:val="24"/>
        </w:rPr>
      </w:pPr>
      <w:r>
        <w:rPr>
          <w:rFonts w:ascii="Arial" w:hAnsi="Arial" w:cs="Arial"/>
          <w:sz w:val="24"/>
          <w:szCs w:val="24"/>
        </w:rPr>
        <w:t>DATE OF HEARING:</w:t>
      </w:r>
      <w:r>
        <w:rPr>
          <w:rFonts w:ascii="Arial" w:hAnsi="Arial" w:cs="Arial"/>
          <w:sz w:val="24"/>
          <w:szCs w:val="24"/>
        </w:rPr>
        <w:tab/>
      </w:r>
      <w:r>
        <w:rPr>
          <w:rFonts w:ascii="Arial" w:hAnsi="Arial" w:cs="Arial"/>
          <w:sz w:val="24"/>
          <w:szCs w:val="24"/>
        </w:rPr>
        <w:tab/>
        <w:t>27 OCTOBER 2023</w:t>
      </w:r>
    </w:p>
    <w:p w14:paraId="4AB5CCEE" w14:textId="7204000E" w:rsidR="00641E7E" w:rsidRPr="0088182C" w:rsidRDefault="00641E7E" w:rsidP="00641E7E">
      <w:pPr>
        <w:spacing w:line="480" w:lineRule="auto"/>
        <w:ind w:firstLine="720"/>
        <w:rPr>
          <w:rFonts w:ascii="Arial" w:hAnsi="Arial" w:cs="Arial"/>
          <w:sz w:val="24"/>
          <w:szCs w:val="24"/>
        </w:rPr>
      </w:pPr>
      <w:r>
        <w:rPr>
          <w:rFonts w:ascii="Arial" w:hAnsi="Arial" w:cs="Arial"/>
          <w:sz w:val="24"/>
          <w:szCs w:val="24"/>
        </w:rPr>
        <w:t>DATE OF JUDGMENT:</w:t>
      </w:r>
      <w:r>
        <w:rPr>
          <w:rFonts w:ascii="Arial" w:hAnsi="Arial" w:cs="Arial"/>
          <w:sz w:val="24"/>
          <w:szCs w:val="24"/>
        </w:rPr>
        <w:tab/>
      </w:r>
      <w:r>
        <w:rPr>
          <w:rFonts w:ascii="Arial" w:hAnsi="Arial" w:cs="Arial"/>
          <w:sz w:val="24"/>
          <w:szCs w:val="24"/>
        </w:rPr>
        <w:tab/>
      </w:r>
      <w:r w:rsidR="00FC74CD">
        <w:rPr>
          <w:rFonts w:ascii="Arial" w:hAnsi="Arial" w:cs="Arial"/>
          <w:sz w:val="24"/>
          <w:szCs w:val="24"/>
        </w:rPr>
        <w:t xml:space="preserve">31 JANUARY </w:t>
      </w:r>
      <w:r>
        <w:rPr>
          <w:rFonts w:ascii="Arial" w:hAnsi="Arial" w:cs="Arial"/>
          <w:sz w:val="24"/>
          <w:szCs w:val="24"/>
        </w:rPr>
        <w:t>2024</w:t>
      </w:r>
    </w:p>
    <w:sectPr w:rsidR="00641E7E" w:rsidRPr="008818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62D45" w14:textId="77777777" w:rsidR="00251413" w:rsidRDefault="00251413" w:rsidP="008410FC">
      <w:pPr>
        <w:spacing w:after="0" w:line="240" w:lineRule="auto"/>
      </w:pPr>
      <w:r>
        <w:separator/>
      </w:r>
    </w:p>
  </w:endnote>
  <w:endnote w:type="continuationSeparator" w:id="0">
    <w:p w14:paraId="79568896" w14:textId="77777777" w:rsidR="00251413" w:rsidRDefault="00251413" w:rsidP="0084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C4F60" w14:textId="77777777" w:rsidR="00251413" w:rsidRDefault="00251413" w:rsidP="008410FC">
      <w:pPr>
        <w:spacing w:after="0" w:line="240" w:lineRule="auto"/>
      </w:pPr>
      <w:r>
        <w:separator/>
      </w:r>
    </w:p>
  </w:footnote>
  <w:footnote w:type="continuationSeparator" w:id="0">
    <w:p w14:paraId="140309EA" w14:textId="77777777" w:rsidR="00251413" w:rsidRDefault="00251413" w:rsidP="008410FC">
      <w:pPr>
        <w:spacing w:after="0" w:line="240" w:lineRule="auto"/>
      </w:pPr>
      <w:r>
        <w:continuationSeparator/>
      </w:r>
    </w:p>
  </w:footnote>
  <w:footnote w:id="1">
    <w:p w14:paraId="2A05D2BE" w14:textId="77777777" w:rsidR="0088566C" w:rsidRDefault="0088566C" w:rsidP="0088566C">
      <w:pPr>
        <w:pStyle w:val="FootnoteText"/>
      </w:pPr>
      <w:r>
        <w:rPr>
          <w:rStyle w:val="FootnoteReference"/>
        </w:rPr>
        <w:footnoteRef/>
      </w:r>
      <w:r>
        <w:t xml:space="preserve"> </w:t>
      </w:r>
      <w:r w:rsidRPr="00E56AFB">
        <w:t xml:space="preserve">2003 (2) (SA 234) (SCA). </w:t>
      </w:r>
    </w:p>
  </w:footnote>
  <w:footnote w:id="2">
    <w:p w14:paraId="3C7282A3" w14:textId="77777777" w:rsidR="0088566C" w:rsidRDefault="0088566C" w:rsidP="0088566C">
      <w:pPr>
        <w:pStyle w:val="FootnoteText"/>
      </w:pPr>
      <w:r>
        <w:rPr>
          <w:rStyle w:val="FootnoteReference"/>
        </w:rPr>
        <w:footnoteRef/>
      </w:r>
      <w:r>
        <w:t xml:space="preserve"> </w:t>
      </w:r>
      <w:r w:rsidRPr="00E56AFB">
        <w:t>1970(1) SA295 (A) AT 300A.</w:t>
      </w:r>
    </w:p>
  </w:footnote>
  <w:footnote w:id="3">
    <w:p w14:paraId="705DA233" w14:textId="77777777" w:rsidR="0088566C" w:rsidRDefault="0088566C" w:rsidP="0088566C">
      <w:pPr>
        <w:pStyle w:val="FootnoteText"/>
      </w:pPr>
      <w:r>
        <w:rPr>
          <w:rStyle w:val="FootnoteReference"/>
        </w:rPr>
        <w:footnoteRef/>
      </w:r>
      <w:r>
        <w:t xml:space="preserve"> </w:t>
      </w:r>
      <w:r w:rsidRPr="00E56AFB">
        <w:t>2009 5 SA 406 (SECLD) at 409C-410 A. 67.</w:t>
      </w:r>
    </w:p>
  </w:footnote>
  <w:footnote w:id="4">
    <w:p w14:paraId="593A545C" w14:textId="77777777" w:rsidR="0088566C" w:rsidRDefault="0088566C" w:rsidP="0088566C">
      <w:pPr>
        <w:pStyle w:val="FootnoteText"/>
      </w:pPr>
      <w:r>
        <w:rPr>
          <w:rStyle w:val="FootnoteReference"/>
        </w:rPr>
        <w:footnoteRef/>
      </w:r>
      <w:r>
        <w:t xml:space="preserve"> </w:t>
      </w:r>
      <w:r w:rsidRPr="00E56AFB">
        <w:t>1975] 3 All SA 647 (W) at p 650</w:t>
      </w:r>
    </w:p>
  </w:footnote>
  <w:footnote w:id="5">
    <w:p w14:paraId="7437FAE6" w14:textId="4341B73E" w:rsidR="00B9456B" w:rsidRPr="00F9094A" w:rsidRDefault="00B9456B">
      <w:pPr>
        <w:pStyle w:val="FootnoteText"/>
      </w:pPr>
      <w:r w:rsidRPr="00F9094A">
        <w:rPr>
          <w:rStyle w:val="FootnoteReference"/>
        </w:rPr>
        <w:footnoteRef/>
      </w:r>
      <w:r w:rsidRPr="00F9094A">
        <w:t xml:space="preserve"> </w:t>
      </w:r>
      <w:r w:rsidR="00F9094A" w:rsidRPr="00F9094A">
        <w:t>(1984) 1 All SA 360 (A</w:t>
      </w:r>
    </w:p>
  </w:footnote>
  <w:footnote w:id="6">
    <w:p w14:paraId="22C5E81D" w14:textId="77777777" w:rsidR="00F9094A" w:rsidRPr="00F9094A" w:rsidRDefault="0023243F" w:rsidP="00F9094A">
      <w:pPr>
        <w:pStyle w:val="FootnoteText"/>
      </w:pPr>
      <w:r>
        <w:rPr>
          <w:rStyle w:val="FootnoteReference"/>
        </w:rPr>
        <w:footnoteRef/>
      </w:r>
      <w:r>
        <w:t xml:space="preserve"> </w:t>
      </w:r>
      <w:r w:rsidR="00F9094A" w:rsidRPr="00F9094A">
        <w:t>Road Accident Fund v Guedes (611/04) [2006] ZASCA 19; 2006 (5) SA 583 (SCA) (20 March 2006)</w:t>
      </w:r>
    </w:p>
    <w:p w14:paraId="782FE114" w14:textId="1D666A91" w:rsidR="0023243F" w:rsidRDefault="0023243F">
      <w:pPr>
        <w:pStyle w:val="FootnoteText"/>
      </w:pPr>
    </w:p>
  </w:footnote>
  <w:footnote w:id="7">
    <w:p w14:paraId="50C004F8" w14:textId="0A37FDC9" w:rsidR="0023243F" w:rsidRDefault="0023243F">
      <w:pPr>
        <w:pStyle w:val="FootnoteText"/>
      </w:pPr>
      <w:r>
        <w:rPr>
          <w:rStyle w:val="FootnoteReference"/>
        </w:rPr>
        <w:footnoteRef/>
      </w:r>
      <w:r>
        <w:t xml:space="preserve"> </w:t>
      </w:r>
      <w:r w:rsidR="009E6A2B" w:rsidRPr="009E6A2B">
        <w:rPr>
          <w:b/>
          <w:bCs/>
        </w:rPr>
        <w:t>1984 (1) SA 98</w:t>
      </w:r>
      <w:r w:rsidR="009E6A2B" w:rsidRPr="009E6A2B">
        <w:t> (A)</w:t>
      </w:r>
      <w:r w:rsidR="009E6A2B">
        <w:t xml:space="preserve"> </w:t>
      </w:r>
    </w:p>
  </w:footnote>
  <w:footnote w:id="8">
    <w:p w14:paraId="34B17FF1" w14:textId="48EF3CAE" w:rsidR="008410FC" w:rsidRDefault="008410FC">
      <w:pPr>
        <w:pStyle w:val="FootnoteText"/>
      </w:pPr>
      <w:r>
        <w:rPr>
          <w:rStyle w:val="FootnoteReference"/>
        </w:rPr>
        <w:footnoteRef/>
      </w:r>
      <w:r>
        <w:t xml:space="preserve"> </w:t>
      </w:r>
      <w:r w:rsidRPr="008410FC">
        <w:t>van der Plaats v South Africa Mutual Fire &amp; General Insurance Company Limited 1980 (3) SA 105 (A) at 114-5.</w:t>
      </w:r>
    </w:p>
  </w:footnote>
  <w:footnote w:id="9">
    <w:p w14:paraId="6B7B86BA" w14:textId="07F948EF" w:rsidR="00B9456B" w:rsidRDefault="00B9456B">
      <w:pPr>
        <w:pStyle w:val="FootnoteText"/>
      </w:pPr>
      <w:r>
        <w:rPr>
          <w:rStyle w:val="FootnoteReference"/>
        </w:rPr>
        <w:footnoteRef/>
      </w:r>
      <w:r>
        <w:t xml:space="preserve"> </w:t>
      </w:r>
      <w:r w:rsidRPr="00B9456B">
        <w:t>Nyambe Petros Sibanda o.b.o R[…..] 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C42AC"/>
    <w:multiLevelType w:val="hybridMultilevel"/>
    <w:tmpl w:val="3C364F88"/>
    <w:lvl w:ilvl="0" w:tplc="91BE8DA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5E3E4942"/>
    <w:multiLevelType w:val="hybridMultilevel"/>
    <w:tmpl w:val="9A589B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2C"/>
    <w:rsid w:val="000277B1"/>
    <w:rsid w:val="00063A9A"/>
    <w:rsid w:val="00083001"/>
    <w:rsid w:val="00177C7A"/>
    <w:rsid w:val="001B0935"/>
    <w:rsid w:val="001C44BF"/>
    <w:rsid w:val="001C73B9"/>
    <w:rsid w:val="0023243F"/>
    <w:rsid w:val="00251413"/>
    <w:rsid w:val="002A3BDC"/>
    <w:rsid w:val="002B71A2"/>
    <w:rsid w:val="002F2065"/>
    <w:rsid w:val="00366D33"/>
    <w:rsid w:val="003A0313"/>
    <w:rsid w:val="00431AE9"/>
    <w:rsid w:val="00492D0D"/>
    <w:rsid w:val="004E253D"/>
    <w:rsid w:val="00555A9D"/>
    <w:rsid w:val="00561523"/>
    <w:rsid w:val="00593CC5"/>
    <w:rsid w:val="005B4EA0"/>
    <w:rsid w:val="00610773"/>
    <w:rsid w:val="00641E7E"/>
    <w:rsid w:val="006509D9"/>
    <w:rsid w:val="00696075"/>
    <w:rsid w:val="006E46F0"/>
    <w:rsid w:val="007229C9"/>
    <w:rsid w:val="007314FC"/>
    <w:rsid w:val="00731EE8"/>
    <w:rsid w:val="007409FC"/>
    <w:rsid w:val="0077264C"/>
    <w:rsid w:val="007942AB"/>
    <w:rsid w:val="007A70DC"/>
    <w:rsid w:val="008165C4"/>
    <w:rsid w:val="008410FC"/>
    <w:rsid w:val="0088182C"/>
    <w:rsid w:val="0088566C"/>
    <w:rsid w:val="008C1942"/>
    <w:rsid w:val="008E43F7"/>
    <w:rsid w:val="008E75CA"/>
    <w:rsid w:val="009E6A2B"/>
    <w:rsid w:val="00A20322"/>
    <w:rsid w:val="00A732F3"/>
    <w:rsid w:val="00AF201E"/>
    <w:rsid w:val="00B10F40"/>
    <w:rsid w:val="00B9456B"/>
    <w:rsid w:val="00C26F8B"/>
    <w:rsid w:val="00C575E2"/>
    <w:rsid w:val="00C75C37"/>
    <w:rsid w:val="00D078FD"/>
    <w:rsid w:val="00E63716"/>
    <w:rsid w:val="00E7353E"/>
    <w:rsid w:val="00EB1605"/>
    <w:rsid w:val="00EF24DD"/>
    <w:rsid w:val="00F17776"/>
    <w:rsid w:val="00F82F48"/>
    <w:rsid w:val="00F9094A"/>
    <w:rsid w:val="00FC74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77712"/>
  <w15:chartTrackingRefBased/>
  <w15:docId w15:val="{66EEC0D0-8E66-44AC-B7F9-4C61FDB6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909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9FC"/>
    <w:pPr>
      <w:spacing w:after="0" w:line="240" w:lineRule="auto"/>
    </w:pPr>
  </w:style>
  <w:style w:type="paragraph" w:styleId="FootnoteText">
    <w:name w:val="footnote text"/>
    <w:basedOn w:val="Normal"/>
    <w:link w:val="FootnoteTextChar"/>
    <w:uiPriority w:val="99"/>
    <w:semiHidden/>
    <w:unhideWhenUsed/>
    <w:rsid w:val="008410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0FC"/>
    <w:rPr>
      <w:sz w:val="20"/>
      <w:szCs w:val="20"/>
    </w:rPr>
  </w:style>
  <w:style w:type="character" w:styleId="FootnoteReference">
    <w:name w:val="footnote reference"/>
    <w:basedOn w:val="DefaultParagraphFont"/>
    <w:uiPriority w:val="99"/>
    <w:semiHidden/>
    <w:unhideWhenUsed/>
    <w:rsid w:val="008410FC"/>
    <w:rPr>
      <w:vertAlign w:val="superscript"/>
    </w:rPr>
  </w:style>
  <w:style w:type="character" w:styleId="Hyperlink">
    <w:name w:val="Hyperlink"/>
    <w:basedOn w:val="DefaultParagraphFont"/>
    <w:uiPriority w:val="99"/>
    <w:unhideWhenUsed/>
    <w:rsid w:val="00593CC5"/>
    <w:rPr>
      <w:color w:val="0563C1" w:themeColor="hyperlink"/>
      <w:u w:val="single"/>
    </w:rPr>
  </w:style>
  <w:style w:type="character" w:customStyle="1" w:styleId="UnresolvedMention">
    <w:name w:val="Unresolved Mention"/>
    <w:basedOn w:val="DefaultParagraphFont"/>
    <w:uiPriority w:val="99"/>
    <w:semiHidden/>
    <w:unhideWhenUsed/>
    <w:rsid w:val="00593CC5"/>
    <w:rPr>
      <w:color w:val="605E5C"/>
      <w:shd w:val="clear" w:color="auto" w:fill="E1DFDD"/>
    </w:rPr>
  </w:style>
  <w:style w:type="paragraph" w:styleId="NormalWeb">
    <w:name w:val="Normal (Web)"/>
    <w:basedOn w:val="Normal"/>
    <w:uiPriority w:val="99"/>
    <w:semiHidden/>
    <w:unhideWhenUsed/>
    <w:rsid w:val="00593CC5"/>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F9094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C7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477787">
      <w:bodyDiv w:val="1"/>
      <w:marLeft w:val="0"/>
      <w:marRight w:val="0"/>
      <w:marTop w:val="0"/>
      <w:marBottom w:val="0"/>
      <w:divBdr>
        <w:top w:val="none" w:sz="0" w:space="0" w:color="auto"/>
        <w:left w:val="none" w:sz="0" w:space="0" w:color="auto"/>
        <w:bottom w:val="none" w:sz="0" w:space="0" w:color="auto"/>
        <w:right w:val="none" w:sz="0" w:space="0" w:color="auto"/>
      </w:divBdr>
    </w:div>
    <w:div w:id="811799388">
      <w:bodyDiv w:val="1"/>
      <w:marLeft w:val="0"/>
      <w:marRight w:val="0"/>
      <w:marTop w:val="0"/>
      <w:marBottom w:val="0"/>
      <w:divBdr>
        <w:top w:val="none" w:sz="0" w:space="0" w:color="auto"/>
        <w:left w:val="none" w:sz="0" w:space="0" w:color="auto"/>
        <w:bottom w:val="none" w:sz="0" w:space="0" w:color="auto"/>
        <w:right w:val="none" w:sz="0" w:space="0" w:color="auto"/>
      </w:divBdr>
    </w:div>
    <w:div w:id="1183662364">
      <w:bodyDiv w:val="1"/>
      <w:marLeft w:val="0"/>
      <w:marRight w:val="0"/>
      <w:marTop w:val="0"/>
      <w:marBottom w:val="0"/>
      <w:divBdr>
        <w:top w:val="none" w:sz="0" w:space="0" w:color="auto"/>
        <w:left w:val="none" w:sz="0" w:space="0" w:color="auto"/>
        <w:bottom w:val="none" w:sz="0" w:space="0" w:color="auto"/>
        <w:right w:val="none" w:sz="0" w:space="0" w:color="auto"/>
      </w:divBdr>
    </w:div>
    <w:div w:id="1261647771">
      <w:bodyDiv w:val="1"/>
      <w:marLeft w:val="0"/>
      <w:marRight w:val="0"/>
      <w:marTop w:val="0"/>
      <w:marBottom w:val="0"/>
      <w:divBdr>
        <w:top w:val="none" w:sz="0" w:space="0" w:color="auto"/>
        <w:left w:val="none" w:sz="0" w:space="0" w:color="auto"/>
        <w:bottom w:val="none" w:sz="0" w:space="0" w:color="auto"/>
        <w:right w:val="none" w:sz="0" w:space="0" w:color="auto"/>
      </w:divBdr>
    </w:div>
    <w:div w:id="136081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4E20C-ABB5-4C6D-88B4-CC685BBE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2832</TotalTime>
  <Pages>1</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Khwinana Khwinana</dc:creator>
  <cp:keywords/>
  <dc:description/>
  <cp:lastModifiedBy>Sathish</cp:lastModifiedBy>
  <cp:revision>36</cp:revision>
  <dcterms:created xsi:type="dcterms:W3CDTF">2024-01-28T18:32:00Z</dcterms:created>
  <dcterms:modified xsi:type="dcterms:W3CDTF">2024-02-07T08:20:00Z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8f664d6b-6169-48ec-bacc-fd3bec469ce2</vt:lpwstr>
  </property>
</Properties>
</file>