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0BCBF2FF" w:rsidR="00ED2FC5" w:rsidRDefault="00D02797" w:rsidP="00C160A1">
      <w:pPr>
        <w:spacing w:before="120" w:after="120" w:line="360" w:lineRule="auto"/>
        <w:ind w:left="566" w:hangingChars="236" w:hanging="566"/>
        <w:jc w:val="center"/>
        <w:rPr>
          <w:rFonts w:ascii="Arial" w:eastAsia="Times New Roman" w:hAnsi="Arial" w:cs="Arial"/>
          <w:sz w:val="28"/>
          <w:szCs w:val="28"/>
          <w:lang w:eastAsia="en-GB"/>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6D67D618">
                <wp:simplePos x="0" y="0"/>
                <wp:positionH relativeFrom="margin">
                  <wp:posOffset>-69850</wp:posOffset>
                </wp:positionH>
                <wp:positionV relativeFrom="paragraph">
                  <wp:posOffset>403860</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426B93BB"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17661620"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20EA894"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8CDC77B"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507DE">
                              <w:rPr>
                                <w:rFonts w:ascii="Century Gothic" w:hAnsi="Century Gothic"/>
                                <w:sz w:val="20"/>
                                <w:szCs w:val="20"/>
                              </w:rPr>
                              <w:t xml:space="preserve">12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5.5pt;margin-top:31.8pt;width:254.5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">
                <v:textbox>
                  <w:txbxContent>
                    <w:p w14:paraId="397DD474" w14:textId="77777777" w:rsidR="00494B3B" w:rsidRDefault="00494B3B" w:rsidP="00ED2FC5">
                      <w:pPr>
                        <w:jc w:val="center"/>
                        <w:rPr>
                          <w:rFonts w:ascii="Century Gothic" w:hAnsi="Century Gothic"/>
                          <w:b/>
                          <w:sz w:val="20"/>
                          <w:szCs w:val="20"/>
                        </w:rPr>
                      </w:pPr>
                    </w:p>
                    <w:p w14:paraId="2B4C2A7A" w14:textId="426B93BB"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17661620"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20EA894" w:rsidR="00494B3B" w:rsidRDefault="00F62F7E" w:rsidP="00F62F7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8CDC77B"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8507DE">
                        <w:rPr>
                          <w:rFonts w:ascii="Century Gothic" w:hAnsi="Century Gothic"/>
                          <w:sz w:val="20"/>
                          <w:szCs w:val="20"/>
                        </w:rPr>
                        <w:t xml:space="preserve">12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ED2FC5" w:rsidRPr="00665539">
        <w:rPr>
          <w:rFonts w:ascii="Arial" w:eastAsia="Times New Roman" w:hAnsi="Arial" w:cs="Arial"/>
          <w:sz w:val="28"/>
          <w:szCs w:val="28"/>
          <w:lang w:eastAsia="en-GB"/>
        </w:rPr>
        <w:t>GAUTENG DIVISION, PRETORIA</w:t>
      </w:r>
    </w:p>
    <w:p w14:paraId="2F4E9B91" w14:textId="37BDEA22"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8507DE">
        <w:rPr>
          <w:rFonts w:ascii="Arial" w:eastAsia="Times New Roman" w:hAnsi="Arial" w:cs="Arial"/>
          <w:sz w:val="28"/>
          <w:szCs w:val="28"/>
          <w:lang w:eastAsia="en-GB"/>
        </w:rPr>
        <w:t>2024-002723</w:t>
      </w:r>
    </w:p>
    <w:p w14:paraId="633CC936" w14:textId="35356238"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4E7F4CF0" w:rsidR="00C160A1" w:rsidRPr="003151F4" w:rsidRDefault="00C160A1" w:rsidP="00C160A1">
      <w:pPr>
        <w:spacing w:before="120" w:after="120" w:line="360" w:lineRule="auto"/>
        <w:jc w:val="center"/>
        <w:rPr>
          <w:rFonts w:ascii="Arial" w:hAnsi="Arial" w:cs="Arial"/>
          <w:sz w:val="24"/>
          <w:szCs w:val="24"/>
        </w:rPr>
      </w:pPr>
    </w:p>
    <w:p w14:paraId="66C15F4F" w14:textId="220FD3A0"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00FC9208"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7E13E5E5" w:rsidR="000309A0" w:rsidRDefault="008507DE" w:rsidP="009C6780">
      <w:pPr>
        <w:tabs>
          <w:tab w:val="left" w:pos="4917"/>
        </w:tabs>
        <w:spacing w:before="120" w:after="120" w:line="360" w:lineRule="auto"/>
        <w:rPr>
          <w:rFonts w:ascii="Arial" w:hAnsi="Arial" w:cs="Arial"/>
          <w:sz w:val="24"/>
          <w:szCs w:val="24"/>
        </w:rPr>
      </w:pPr>
      <w:r>
        <w:rPr>
          <w:rFonts w:ascii="Arial" w:hAnsi="Arial" w:cs="Arial"/>
          <w:sz w:val="24"/>
          <w:szCs w:val="24"/>
        </w:rPr>
        <w:t>DESALEGN ABERA ASHAGO</w:t>
      </w:r>
      <w:r w:rsidR="006D2931">
        <w:rPr>
          <w:rFonts w:ascii="Arial" w:hAnsi="Arial" w:cs="Arial"/>
          <w:sz w:val="24"/>
          <w:szCs w:val="24"/>
        </w:rPr>
        <w:tab/>
      </w:r>
      <w:r w:rsidR="000309A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0309A0">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262D086E" w:rsidR="00BD164A"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THE MINISTER OF HOME AFFAIRS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FIRST </w:t>
      </w:r>
      <w:r w:rsidR="0057492E">
        <w:rPr>
          <w:rFonts w:ascii="Arial" w:hAnsi="Arial" w:cs="Arial"/>
          <w:sz w:val="24"/>
          <w:szCs w:val="24"/>
        </w:rPr>
        <w:t>RESPONDENT</w:t>
      </w:r>
    </w:p>
    <w:p w14:paraId="4F1AEE89" w14:textId="77777777" w:rsidR="008507DE" w:rsidRDefault="008507DE" w:rsidP="002B6500">
      <w:pPr>
        <w:tabs>
          <w:tab w:val="left" w:pos="4917"/>
        </w:tabs>
        <w:spacing w:before="120" w:after="0" w:line="240" w:lineRule="auto"/>
        <w:rPr>
          <w:rFonts w:ascii="Arial" w:hAnsi="Arial" w:cs="Arial"/>
          <w:sz w:val="24"/>
          <w:szCs w:val="24"/>
        </w:rPr>
      </w:pPr>
    </w:p>
    <w:p w14:paraId="5342A601" w14:textId="479D4BC2"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DIRECTOR GENERAL,</w:t>
      </w:r>
    </w:p>
    <w:p w14:paraId="787026BE" w14:textId="28A932F0"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DEPARTMENT OF HOME AFFAIRS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79CD559E" w14:textId="555A895B" w:rsidR="008507DE" w:rsidRDefault="008507DE" w:rsidP="002B6500">
      <w:pPr>
        <w:tabs>
          <w:tab w:val="left" w:pos="4917"/>
        </w:tabs>
        <w:spacing w:before="120" w:after="0" w:line="240" w:lineRule="auto"/>
        <w:rPr>
          <w:rFonts w:ascii="Arial" w:hAnsi="Arial" w:cs="Arial"/>
          <w:sz w:val="24"/>
          <w:szCs w:val="24"/>
        </w:rPr>
      </w:pPr>
    </w:p>
    <w:p w14:paraId="0D5444C0" w14:textId="228CE87D"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NATIONAL DIRECTOR OF PUBLIC PROSECUTION</w:t>
      </w:r>
      <w:r>
        <w:rPr>
          <w:rFonts w:ascii="Arial" w:hAnsi="Arial" w:cs="Arial"/>
          <w:sz w:val="24"/>
          <w:szCs w:val="24"/>
        </w:rPr>
        <w:tab/>
      </w:r>
      <w:r>
        <w:rPr>
          <w:rFonts w:ascii="Arial" w:hAnsi="Arial" w:cs="Arial"/>
          <w:sz w:val="24"/>
          <w:szCs w:val="24"/>
        </w:rPr>
        <w:tab/>
        <w:t>THIRD RESPONDENT</w:t>
      </w:r>
    </w:p>
    <w:p w14:paraId="12BFD65C" w14:textId="648F3DD1" w:rsidR="008507DE" w:rsidRDefault="008507DE" w:rsidP="002B6500">
      <w:pPr>
        <w:tabs>
          <w:tab w:val="left" w:pos="4917"/>
        </w:tabs>
        <w:spacing w:before="120" w:after="0" w:line="240" w:lineRule="auto"/>
        <w:rPr>
          <w:rFonts w:ascii="Arial" w:hAnsi="Arial" w:cs="Arial"/>
          <w:sz w:val="24"/>
          <w:szCs w:val="24"/>
        </w:rPr>
      </w:pPr>
    </w:p>
    <w:p w14:paraId="6643762E" w14:textId="150C32AA"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THE MINISTER OF JUSTICE AND CORRECTIONAL</w:t>
      </w:r>
    </w:p>
    <w:p w14:paraId="10005464" w14:textId="05132BE9"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FOURTH RESPONDENT</w:t>
      </w:r>
    </w:p>
    <w:p w14:paraId="4B8832A1" w14:textId="430B320A" w:rsidR="008507DE" w:rsidRDefault="008507DE" w:rsidP="002B6500">
      <w:pPr>
        <w:tabs>
          <w:tab w:val="left" w:pos="4917"/>
        </w:tabs>
        <w:spacing w:before="120" w:after="0" w:line="240" w:lineRule="auto"/>
        <w:rPr>
          <w:rFonts w:ascii="Arial" w:hAnsi="Arial" w:cs="Arial"/>
          <w:sz w:val="24"/>
          <w:szCs w:val="24"/>
        </w:rPr>
      </w:pPr>
    </w:p>
    <w:p w14:paraId="1F8B8486" w14:textId="7F81F46A"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HEAD OF THE LEEUHOF CORRECTIONAL</w:t>
      </w:r>
    </w:p>
    <w:p w14:paraId="378A7B8C" w14:textId="2D68E40C" w:rsidR="008507DE" w:rsidRDefault="008507DE" w:rsidP="002B6500">
      <w:pPr>
        <w:tabs>
          <w:tab w:val="left" w:pos="4917"/>
        </w:tabs>
        <w:spacing w:before="120" w:after="0" w:line="240" w:lineRule="auto"/>
        <w:rPr>
          <w:rFonts w:ascii="Arial" w:hAnsi="Arial" w:cs="Arial"/>
          <w:sz w:val="24"/>
          <w:szCs w:val="24"/>
        </w:rPr>
      </w:pPr>
      <w:r>
        <w:rPr>
          <w:rFonts w:ascii="Arial" w:hAnsi="Arial" w:cs="Arial"/>
          <w:sz w:val="24"/>
          <w:szCs w:val="24"/>
        </w:rPr>
        <w:t>SERVICE CENTRE, VEREENIGING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FIFTH RESPONDENT</w:t>
      </w:r>
    </w:p>
    <w:p w14:paraId="0AB7FE4E" w14:textId="2A54B594"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lastRenderedPageBreak/>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438D4550"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1DA8EBCD" w14:textId="3D963259" w:rsidR="00D02797" w:rsidRDefault="00D02797" w:rsidP="00D852E9">
      <w:pPr>
        <w:pStyle w:val="ListParagraph"/>
        <w:tabs>
          <w:tab w:val="left" w:pos="4917"/>
        </w:tabs>
        <w:spacing w:before="120" w:after="120" w:line="360" w:lineRule="auto"/>
        <w:ind w:left="0"/>
        <w:jc w:val="both"/>
        <w:rPr>
          <w:rFonts w:ascii="Arial" w:hAnsi="Arial" w:cs="Arial"/>
          <w:sz w:val="24"/>
          <w:szCs w:val="24"/>
        </w:rPr>
      </w:pPr>
    </w:p>
    <w:p w14:paraId="46164AE3" w14:textId="284618EB" w:rsidR="00D02797" w:rsidRPr="00D02797" w:rsidRDefault="00D02797"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1B6D7AD9" w:rsidR="006D2931"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836B3F" w:rsidRPr="00F62F7E">
        <w:rPr>
          <w:rFonts w:ascii="Arial" w:hAnsi="Arial" w:cs="Arial"/>
          <w:sz w:val="24"/>
          <w:szCs w:val="24"/>
          <w:lang w:val="en-US"/>
        </w:rPr>
        <w:t>T</w:t>
      </w:r>
      <w:r w:rsidR="00D02797" w:rsidRPr="00F62F7E">
        <w:rPr>
          <w:rFonts w:ascii="Arial" w:hAnsi="Arial" w:cs="Arial"/>
          <w:sz w:val="24"/>
          <w:szCs w:val="24"/>
          <w:lang w:val="en-US"/>
        </w:rPr>
        <w:t>he applicant, Mr. Ash</w:t>
      </w:r>
      <w:r w:rsidR="004E79D5" w:rsidRPr="00F62F7E">
        <w:rPr>
          <w:rFonts w:ascii="Arial" w:hAnsi="Arial" w:cs="Arial"/>
          <w:sz w:val="24"/>
          <w:szCs w:val="24"/>
          <w:lang w:val="en-US"/>
        </w:rPr>
        <w:t>a</w:t>
      </w:r>
      <w:r w:rsidR="00D02797" w:rsidRPr="00F62F7E">
        <w:rPr>
          <w:rFonts w:ascii="Arial" w:hAnsi="Arial" w:cs="Arial"/>
          <w:sz w:val="24"/>
          <w:szCs w:val="24"/>
          <w:lang w:val="en-US"/>
        </w:rPr>
        <w:t xml:space="preserve">go, </w:t>
      </w:r>
      <w:r w:rsidR="004E79D5" w:rsidRPr="00F62F7E">
        <w:rPr>
          <w:rFonts w:ascii="Arial" w:hAnsi="Arial" w:cs="Arial"/>
          <w:sz w:val="24"/>
          <w:szCs w:val="24"/>
          <w:lang w:val="en-US"/>
        </w:rPr>
        <w:t xml:space="preserve">first </w:t>
      </w:r>
      <w:r w:rsidR="00836B3F" w:rsidRPr="00F62F7E">
        <w:rPr>
          <w:rFonts w:ascii="Arial" w:hAnsi="Arial" w:cs="Arial"/>
          <w:sz w:val="24"/>
          <w:szCs w:val="24"/>
          <w:lang w:val="en-US"/>
        </w:rPr>
        <w:t xml:space="preserve">approached the urgent court for relief </w:t>
      </w:r>
      <w:r w:rsidR="006B21B7" w:rsidRPr="00F62F7E">
        <w:rPr>
          <w:rFonts w:ascii="Arial" w:hAnsi="Arial" w:cs="Arial"/>
          <w:sz w:val="24"/>
          <w:szCs w:val="24"/>
          <w:lang w:val="en-US"/>
        </w:rPr>
        <w:t>on 23</w:t>
      </w:r>
      <w:r w:rsidR="00836B3F" w:rsidRPr="00F62F7E">
        <w:rPr>
          <w:rFonts w:ascii="Arial" w:hAnsi="Arial" w:cs="Arial"/>
          <w:sz w:val="24"/>
          <w:szCs w:val="24"/>
          <w:lang w:val="en-US"/>
        </w:rPr>
        <w:t xml:space="preserve"> January 2024. In the founding affidavit to his urgent application</w:t>
      </w:r>
      <w:r w:rsidR="00496884" w:rsidRPr="00F62F7E">
        <w:rPr>
          <w:rFonts w:ascii="Arial" w:hAnsi="Arial" w:cs="Arial"/>
          <w:sz w:val="24"/>
          <w:szCs w:val="24"/>
          <w:lang w:val="en-US"/>
        </w:rPr>
        <w:t>, he stated that he is an Ethiopian national being detained</w:t>
      </w:r>
      <w:r w:rsidR="00836B3F" w:rsidRPr="00F62F7E">
        <w:rPr>
          <w:rFonts w:ascii="Arial" w:hAnsi="Arial" w:cs="Arial"/>
          <w:sz w:val="24"/>
          <w:szCs w:val="24"/>
          <w:lang w:val="en-US"/>
        </w:rPr>
        <w:t xml:space="preserve"> at the Leeuhof Correctional Centre </w:t>
      </w:r>
      <w:r w:rsidR="00340DCD" w:rsidRPr="00F62F7E">
        <w:rPr>
          <w:rFonts w:ascii="Arial" w:hAnsi="Arial" w:cs="Arial"/>
          <w:sz w:val="24"/>
          <w:szCs w:val="24"/>
          <w:lang w:val="en-US"/>
        </w:rPr>
        <w:t>under</w:t>
      </w:r>
      <w:r w:rsidR="00496884" w:rsidRPr="00F62F7E">
        <w:rPr>
          <w:rFonts w:ascii="Arial" w:hAnsi="Arial" w:cs="Arial"/>
          <w:sz w:val="24"/>
          <w:szCs w:val="24"/>
          <w:lang w:val="en-US"/>
        </w:rPr>
        <w:t xml:space="preserve"> case number D514/2023 for charges of being illegal</w:t>
      </w:r>
      <w:r w:rsidR="005309D4" w:rsidRPr="00F62F7E">
        <w:rPr>
          <w:rFonts w:ascii="Arial" w:hAnsi="Arial" w:cs="Arial"/>
          <w:sz w:val="24"/>
          <w:szCs w:val="24"/>
          <w:lang w:val="en-US"/>
        </w:rPr>
        <w:t>ly</w:t>
      </w:r>
      <w:r w:rsidR="00836B3F" w:rsidRPr="00F62F7E">
        <w:rPr>
          <w:rFonts w:ascii="Arial" w:hAnsi="Arial" w:cs="Arial"/>
          <w:sz w:val="24"/>
          <w:szCs w:val="24"/>
          <w:lang w:val="en-US"/>
        </w:rPr>
        <w:t xml:space="preserve"> in the country. He sought an order, amongst others, </w:t>
      </w:r>
      <w:r w:rsidR="00496884" w:rsidRPr="00F62F7E">
        <w:rPr>
          <w:rFonts w:ascii="Arial" w:hAnsi="Arial" w:cs="Arial"/>
          <w:sz w:val="24"/>
          <w:szCs w:val="24"/>
          <w:lang w:val="en-US"/>
        </w:rPr>
        <w:t>preventing</w:t>
      </w:r>
      <w:r w:rsidR="00836B3F" w:rsidRPr="00F62F7E">
        <w:rPr>
          <w:rFonts w:ascii="Arial" w:hAnsi="Arial" w:cs="Arial"/>
          <w:sz w:val="24"/>
          <w:szCs w:val="24"/>
          <w:lang w:val="en-US"/>
        </w:rPr>
        <w:t xml:space="preserve"> the respondents from detaining, prosecuting, and deporting him pending the final determination of his status as a refugee under the Refugee</w:t>
      </w:r>
      <w:r w:rsidR="00AE2652" w:rsidRPr="00F62F7E">
        <w:rPr>
          <w:rFonts w:ascii="Arial" w:hAnsi="Arial" w:cs="Arial"/>
          <w:sz w:val="24"/>
          <w:szCs w:val="24"/>
          <w:lang w:val="en-US"/>
        </w:rPr>
        <w:t>s</w:t>
      </w:r>
      <w:r w:rsidR="00836B3F" w:rsidRPr="00F62F7E">
        <w:rPr>
          <w:rFonts w:ascii="Arial" w:hAnsi="Arial" w:cs="Arial"/>
          <w:sz w:val="24"/>
          <w:szCs w:val="24"/>
          <w:lang w:val="en-US"/>
        </w:rPr>
        <w:t xml:space="preserve"> Act 130 of 1997 as amended, declaring his detention unlawful, releasing him from detention, </w:t>
      </w:r>
      <w:r w:rsidR="004E79D5" w:rsidRPr="00F62F7E">
        <w:rPr>
          <w:rFonts w:ascii="Arial" w:hAnsi="Arial" w:cs="Arial"/>
          <w:sz w:val="24"/>
          <w:szCs w:val="24"/>
          <w:lang w:val="en-US"/>
        </w:rPr>
        <w:t xml:space="preserve">and </w:t>
      </w:r>
      <w:r w:rsidR="00836B3F" w:rsidRPr="00F62F7E">
        <w:rPr>
          <w:rFonts w:ascii="Arial" w:hAnsi="Arial" w:cs="Arial"/>
          <w:sz w:val="24"/>
          <w:szCs w:val="24"/>
          <w:lang w:val="en-US"/>
        </w:rPr>
        <w:t>declaring that he is entitled to remain lawfully in the country until the final determination of his status in terms of the Refugee</w:t>
      </w:r>
      <w:r w:rsidR="00AE2652" w:rsidRPr="00F62F7E">
        <w:rPr>
          <w:rFonts w:ascii="Arial" w:hAnsi="Arial" w:cs="Arial"/>
          <w:sz w:val="24"/>
          <w:szCs w:val="24"/>
          <w:lang w:val="en-US"/>
        </w:rPr>
        <w:t>s</w:t>
      </w:r>
      <w:r w:rsidR="00836B3F" w:rsidRPr="00F62F7E">
        <w:rPr>
          <w:rFonts w:ascii="Arial" w:hAnsi="Arial" w:cs="Arial"/>
          <w:sz w:val="24"/>
          <w:szCs w:val="24"/>
          <w:lang w:val="en-US"/>
        </w:rPr>
        <w:t xml:space="preserve"> Act.</w:t>
      </w:r>
    </w:p>
    <w:p w14:paraId="648F463B" w14:textId="77777777" w:rsidR="00836B3F" w:rsidRDefault="00836B3F" w:rsidP="00836B3F">
      <w:pPr>
        <w:pStyle w:val="ListParagraph"/>
        <w:tabs>
          <w:tab w:val="left" w:pos="4917"/>
        </w:tabs>
        <w:spacing w:before="120" w:after="120" w:line="360" w:lineRule="auto"/>
        <w:jc w:val="both"/>
        <w:rPr>
          <w:rFonts w:ascii="Arial" w:hAnsi="Arial" w:cs="Arial"/>
          <w:sz w:val="24"/>
          <w:szCs w:val="24"/>
          <w:lang w:val="en-US"/>
        </w:rPr>
      </w:pPr>
    </w:p>
    <w:p w14:paraId="0FB00861" w14:textId="28EBCE89" w:rsidR="00836B3F"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4E79D5" w:rsidRPr="00F62F7E">
        <w:rPr>
          <w:rFonts w:ascii="Arial" w:hAnsi="Arial" w:cs="Arial"/>
          <w:sz w:val="24"/>
          <w:szCs w:val="24"/>
          <w:lang w:val="en-US"/>
        </w:rPr>
        <w:t xml:space="preserve">For reasons that will become apparent later, it is necessary to provide a brief outline of </w:t>
      </w:r>
      <w:r w:rsidR="00496884" w:rsidRPr="00F62F7E">
        <w:rPr>
          <w:rFonts w:ascii="Arial" w:hAnsi="Arial" w:cs="Arial"/>
          <w:sz w:val="24"/>
          <w:szCs w:val="24"/>
          <w:lang w:val="en-US"/>
        </w:rPr>
        <w:t>the relevant</w:t>
      </w:r>
      <w:r w:rsidR="004E79D5" w:rsidRPr="00F62F7E">
        <w:rPr>
          <w:rFonts w:ascii="Arial" w:hAnsi="Arial" w:cs="Arial"/>
          <w:sz w:val="24"/>
          <w:szCs w:val="24"/>
          <w:lang w:val="en-US"/>
        </w:rPr>
        <w:t xml:space="preserve"> facts provided in that application. </w:t>
      </w:r>
      <w:r w:rsidR="00D23E77" w:rsidRPr="00F62F7E">
        <w:rPr>
          <w:rFonts w:ascii="Arial" w:hAnsi="Arial" w:cs="Arial"/>
          <w:sz w:val="24"/>
          <w:szCs w:val="24"/>
          <w:lang w:val="en-US"/>
        </w:rPr>
        <w:t>Mr. Ashago</w:t>
      </w:r>
      <w:r w:rsidR="00836B3F" w:rsidRPr="00F62F7E">
        <w:rPr>
          <w:rFonts w:ascii="Arial" w:hAnsi="Arial" w:cs="Arial"/>
          <w:sz w:val="24"/>
          <w:szCs w:val="24"/>
          <w:lang w:val="en-US"/>
        </w:rPr>
        <w:t xml:space="preserve"> provided details regarding the circumstances in Ethiopia that caused him to flee the country</w:t>
      </w:r>
      <w:r w:rsidR="00496884" w:rsidRPr="00F62F7E">
        <w:rPr>
          <w:rFonts w:ascii="Arial" w:hAnsi="Arial" w:cs="Arial"/>
          <w:sz w:val="24"/>
          <w:szCs w:val="24"/>
          <w:lang w:val="en-US"/>
        </w:rPr>
        <w:t xml:space="preserve"> and explained his futile attempts to apply for an asylum seeker permit until he eventually submitted an</w:t>
      </w:r>
      <w:r w:rsidR="007C7B6F" w:rsidRPr="00F62F7E">
        <w:rPr>
          <w:rFonts w:ascii="Arial" w:hAnsi="Arial" w:cs="Arial"/>
          <w:sz w:val="24"/>
          <w:szCs w:val="24"/>
          <w:lang w:val="en-US"/>
        </w:rPr>
        <w:t xml:space="preserve"> online application. In response to the online application</w:t>
      </w:r>
      <w:r w:rsidR="00AE2652" w:rsidRPr="00F62F7E">
        <w:rPr>
          <w:rFonts w:ascii="Arial" w:hAnsi="Arial" w:cs="Arial"/>
          <w:sz w:val="24"/>
          <w:szCs w:val="24"/>
          <w:lang w:val="en-US"/>
        </w:rPr>
        <w:t>,</w:t>
      </w:r>
      <w:r w:rsidR="007C7B6F" w:rsidRPr="00F62F7E">
        <w:rPr>
          <w:rFonts w:ascii="Arial" w:hAnsi="Arial" w:cs="Arial"/>
          <w:sz w:val="24"/>
          <w:szCs w:val="24"/>
          <w:lang w:val="en-US"/>
        </w:rPr>
        <w:t xml:space="preserve"> he received a notice on 31 October 2023 to report to the Desmond Tutu Refugee Reception Office on </w:t>
      </w:r>
      <w:r w:rsidR="004E79D5" w:rsidRPr="00F62F7E">
        <w:rPr>
          <w:rFonts w:ascii="Arial" w:hAnsi="Arial" w:cs="Arial"/>
          <w:sz w:val="24"/>
          <w:szCs w:val="24"/>
          <w:lang w:val="en-US"/>
        </w:rPr>
        <w:t>29 November 2023</w:t>
      </w:r>
      <w:r w:rsidR="007C7B6F" w:rsidRPr="00F62F7E">
        <w:rPr>
          <w:rFonts w:ascii="Arial" w:hAnsi="Arial" w:cs="Arial"/>
          <w:sz w:val="24"/>
          <w:szCs w:val="24"/>
          <w:lang w:val="en-US"/>
        </w:rPr>
        <w:t xml:space="preserve">. He was, however, arrested </w:t>
      </w:r>
      <w:r w:rsidR="00AE2652" w:rsidRPr="00F62F7E">
        <w:rPr>
          <w:rFonts w:ascii="Arial" w:hAnsi="Arial" w:cs="Arial"/>
          <w:sz w:val="24"/>
          <w:szCs w:val="24"/>
          <w:lang w:val="en-US"/>
        </w:rPr>
        <w:t xml:space="preserve">on 10 November 2023 </w:t>
      </w:r>
      <w:r w:rsidR="007C7B6F" w:rsidRPr="00F62F7E">
        <w:rPr>
          <w:rFonts w:ascii="Arial" w:hAnsi="Arial" w:cs="Arial"/>
          <w:sz w:val="24"/>
          <w:szCs w:val="24"/>
          <w:lang w:val="en-US"/>
        </w:rPr>
        <w:t>and charged with contravening s</w:t>
      </w:r>
      <w:r w:rsidR="001661D9" w:rsidRPr="00F62F7E">
        <w:rPr>
          <w:rFonts w:ascii="Arial" w:hAnsi="Arial" w:cs="Arial"/>
          <w:sz w:val="24"/>
          <w:szCs w:val="24"/>
          <w:lang w:val="en-US"/>
        </w:rPr>
        <w:t>ection</w:t>
      </w:r>
      <w:r w:rsidR="007C7B6F" w:rsidRPr="00F62F7E">
        <w:rPr>
          <w:rFonts w:ascii="Arial" w:hAnsi="Arial" w:cs="Arial"/>
          <w:sz w:val="24"/>
          <w:szCs w:val="24"/>
          <w:lang w:val="en-US"/>
        </w:rPr>
        <w:t xml:space="preserve"> 49(1) of the Immigration Act </w:t>
      </w:r>
      <w:r w:rsidR="00AE2652" w:rsidRPr="00F62F7E">
        <w:rPr>
          <w:rFonts w:ascii="Arial" w:hAnsi="Arial" w:cs="Arial"/>
          <w:sz w:val="24"/>
          <w:szCs w:val="24"/>
          <w:lang w:val="en-US"/>
        </w:rPr>
        <w:t>13 of 2002</w:t>
      </w:r>
      <w:r w:rsidR="007C7B6F" w:rsidRPr="00F62F7E">
        <w:rPr>
          <w:rFonts w:ascii="Arial" w:hAnsi="Arial" w:cs="Arial"/>
          <w:sz w:val="24"/>
          <w:szCs w:val="24"/>
          <w:lang w:val="en-US"/>
        </w:rPr>
        <w:t xml:space="preserve">. He was subsequently not allowed to attend the scheduled appointment. </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766C5B70" w:rsidR="006D2931"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7C7B6F" w:rsidRPr="00F62F7E">
        <w:rPr>
          <w:rFonts w:ascii="Arial" w:hAnsi="Arial" w:cs="Arial"/>
          <w:sz w:val="24"/>
          <w:szCs w:val="24"/>
          <w:lang w:val="en-US"/>
        </w:rPr>
        <w:t xml:space="preserve">The Third Respondent, the National Director of Public Prosecution (NDPP), filed an answering affidavit. </w:t>
      </w:r>
      <w:r w:rsidR="00AE2652" w:rsidRPr="00F62F7E">
        <w:rPr>
          <w:rFonts w:ascii="Arial" w:hAnsi="Arial" w:cs="Arial"/>
          <w:sz w:val="24"/>
          <w:szCs w:val="24"/>
          <w:lang w:val="en-US"/>
        </w:rPr>
        <w:t xml:space="preserve">The NDPP </w:t>
      </w:r>
      <w:r w:rsidR="004E79D5" w:rsidRPr="00F62F7E">
        <w:rPr>
          <w:rFonts w:ascii="Arial" w:hAnsi="Arial" w:cs="Arial"/>
          <w:sz w:val="24"/>
          <w:szCs w:val="24"/>
          <w:lang w:val="en-US"/>
        </w:rPr>
        <w:t xml:space="preserve">submitted that the application was not urgent as </w:t>
      </w:r>
      <w:r w:rsidR="00AE2652" w:rsidRPr="00F62F7E">
        <w:rPr>
          <w:rFonts w:ascii="Arial" w:hAnsi="Arial" w:cs="Arial"/>
          <w:sz w:val="24"/>
          <w:szCs w:val="24"/>
          <w:lang w:val="en-US"/>
        </w:rPr>
        <w:t xml:space="preserve">the applicant could be afforded substantial redress at a bail hearing set down for 25 January 2024. The NDPP described the asylum-seeking application as </w:t>
      </w:r>
      <w:r w:rsidR="00496884" w:rsidRPr="00F62F7E">
        <w:rPr>
          <w:rFonts w:ascii="Arial" w:hAnsi="Arial" w:cs="Arial"/>
          <w:sz w:val="24"/>
          <w:szCs w:val="24"/>
          <w:lang w:val="en-US"/>
        </w:rPr>
        <w:t>fraudulent based on the</w:t>
      </w:r>
      <w:r w:rsidR="004E79D5" w:rsidRPr="00F62F7E">
        <w:rPr>
          <w:rFonts w:ascii="Arial" w:hAnsi="Arial" w:cs="Arial"/>
          <w:sz w:val="24"/>
          <w:szCs w:val="24"/>
          <w:lang w:val="en-US"/>
        </w:rPr>
        <w:t xml:space="preserve"> DHA reference number used by Mr. Ashago when he submitted his </w:t>
      </w:r>
      <w:r w:rsidR="004E79D5" w:rsidRPr="00F62F7E">
        <w:rPr>
          <w:rFonts w:ascii="Arial" w:hAnsi="Arial" w:cs="Arial"/>
          <w:sz w:val="24"/>
          <w:szCs w:val="24"/>
          <w:lang w:val="en-US"/>
        </w:rPr>
        <w:lastRenderedPageBreak/>
        <w:t xml:space="preserve">online asylum-seeking application </w:t>
      </w:r>
      <w:r w:rsidR="00496884" w:rsidRPr="00F62F7E">
        <w:rPr>
          <w:rFonts w:ascii="Arial" w:hAnsi="Arial" w:cs="Arial"/>
          <w:sz w:val="24"/>
          <w:szCs w:val="24"/>
          <w:lang w:val="en-US"/>
        </w:rPr>
        <w:t>belonging</w:t>
      </w:r>
      <w:r w:rsidR="004E79D5" w:rsidRPr="00F62F7E">
        <w:rPr>
          <w:rFonts w:ascii="Arial" w:hAnsi="Arial" w:cs="Arial"/>
          <w:sz w:val="24"/>
          <w:szCs w:val="24"/>
          <w:lang w:val="en-US"/>
        </w:rPr>
        <w:t xml:space="preserve"> to another person. </w:t>
      </w:r>
      <w:r w:rsidR="00AE2652" w:rsidRPr="00F62F7E">
        <w:rPr>
          <w:rFonts w:ascii="Arial" w:hAnsi="Arial" w:cs="Arial"/>
          <w:sz w:val="24"/>
          <w:szCs w:val="24"/>
          <w:lang w:val="en-US"/>
        </w:rPr>
        <w:t>A charge sheet attached to the answering affidavit reflect</w:t>
      </w:r>
      <w:r w:rsidR="004E79D5" w:rsidRPr="00F62F7E">
        <w:rPr>
          <w:rFonts w:ascii="Arial" w:hAnsi="Arial" w:cs="Arial"/>
          <w:sz w:val="24"/>
          <w:szCs w:val="24"/>
          <w:lang w:val="en-US"/>
        </w:rPr>
        <w:t>ed</w:t>
      </w:r>
      <w:r w:rsidR="00AE2652" w:rsidRPr="00F62F7E">
        <w:rPr>
          <w:rFonts w:ascii="Arial" w:hAnsi="Arial" w:cs="Arial"/>
          <w:sz w:val="24"/>
          <w:szCs w:val="24"/>
          <w:lang w:val="en-US"/>
        </w:rPr>
        <w:t xml:space="preserve"> that Mr. ‘Abera’,</w:t>
      </w:r>
      <w:r w:rsidR="00D23E77">
        <w:rPr>
          <w:rStyle w:val="FootnoteReference"/>
          <w:rFonts w:ascii="Arial" w:hAnsi="Arial" w:cs="Arial"/>
          <w:sz w:val="24"/>
          <w:szCs w:val="24"/>
          <w:lang w:val="en-US"/>
        </w:rPr>
        <w:footnoteReference w:id="1"/>
      </w:r>
      <w:r w:rsidR="00AE2652" w:rsidRPr="00F62F7E">
        <w:rPr>
          <w:rFonts w:ascii="Arial" w:hAnsi="Arial" w:cs="Arial"/>
          <w:sz w:val="24"/>
          <w:szCs w:val="24"/>
          <w:lang w:val="en-US"/>
        </w:rPr>
        <w:t xml:space="preserve"> the applicant, is charged with contravening s</w:t>
      </w:r>
      <w:r w:rsidR="001661D9" w:rsidRPr="00F62F7E">
        <w:rPr>
          <w:rFonts w:ascii="Arial" w:hAnsi="Arial" w:cs="Arial"/>
          <w:sz w:val="24"/>
          <w:szCs w:val="24"/>
          <w:lang w:val="en-US"/>
        </w:rPr>
        <w:t>ection</w:t>
      </w:r>
      <w:r w:rsidR="00AE2652" w:rsidRPr="00F62F7E">
        <w:rPr>
          <w:rFonts w:ascii="Arial" w:hAnsi="Arial" w:cs="Arial"/>
          <w:sz w:val="24"/>
          <w:szCs w:val="24"/>
          <w:lang w:val="en-US"/>
        </w:rPr>
        <w:t xml:space="preserve"> 49(1)(a) of the Immigration Act as amended in that he unlawfully and intentionally entered </w:t>
      </w:r>
      <w:r w:rsidR="00496884" w:rsidRPr="00F62F7E">
        <w:rPr>
          <w:rFonts w:ascii="Arial" w:hAnsi="Arial" w:cs="Arial"/>
          <w:sz w:val="24"/>
          <w:szCs w:val="24"/>
          <w:lang w:val="en-US"/>
        </w:rPr>
        <w:t>and</w:t>
      </w:r>
      <w:r w:rsidR="00AE2652" w:rsidRPr="00F62F7E">
        <w:rPr>
          <w:rFonts w:ascii="Arial" w:hAnsi="Arial" w:cs="Arial"/>
          <w:sz w:val="24"/>
          <w:szCs w:val="24"/>
          <w:lang w:val="en-US"/>
        </w:rPr>
        <w:t xml:space="preserve"> remained in the Republic without a valid passport or permit or asylum documents as required.</w:t>
      </w:r>
    </w:p>
    <w:p w14:paraId="3122245F" w14:textId="77777777" w:rsidR="00AE2652" w:rsidRPr="00AE2652" w:rsidRDefault="00AE2652" w:rsidP="00AE2652">
      <w:pPr>
        <w:pStyle w:val="ListParagraph"/>
        <w:rPr>
          <w:rFonts w:ascii="Arial" w:hAnsi="Arial" w:cs="Arial"/>
          <w:sz w:val="24"/>
          <w:szCs w:val="24"/>
          <w:lang w:val="en-US"/>
        </w:rPr>
      </w:pPr>
    </w:p>
    <w:p w14:paraId="6AE6BE5F" w14:textId="1F7A6401" w:rsidR="00AE2652"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B7294D" w:rsidRPr="00F62F7E">
        <w:rPr>
          <w:rFonts w:ascii="Arial" w:hAnsi="Arial" w:cs="Arial"/>
          <w:sz w:val="24"/>
          <w:szCs w:val="24"/>
          <w:lang w:val="en-US"/>
        </w:rPr>
        <w:t>On 26 January 2024, Strydom J granted an order in the following terms:</w:t>
      </w:r>
    </w:p>
    <w:p w14:paraId="353D9F37" w14:textId="77777777" w:rsidR="00B7294D" w:rsidRPr="00B7294D" w:rsidRDefault="00B7294D" w:rsidP="00B7294D">
      <w:pPr>
        <w:pStyle w:val="ListParagraph"/>
        <w:rPr>
          <w:rFonts w:ascii="Arial" w:hAnsi="Arial" w:cs="Arial"/>
          <w:sz w:val="24"/>
          <w:szCs w:val="24"/>
          <w:lang w:val="en-US"/>
        </w:rPr>
      </w:pPr>
    </w:p>
    <w:p w14:paraId="60BC5CB6" w14:textId="1360FA10" w:rsidR="00B7294D" w:rsidRDefault="00B7294D"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Subject to the Applicant approaching the Refugee Office as contemplated in Paragraph 5 below, the First, Second, Third, Fourth</w:t>
      </w:r>
      <w:r w:rsidR="00496884">
        <w:rPr>
          <w:rFonts w:ascii="Arial" w:hAnsi="Arial" w:cs="Arial"/>
          <w:sz w:val="24"/>
          <w:szCs w:val="24"/>
          <w:lang w:val="en-US"/>
        </w:rPr>
        <w:t>,</w:t>
      </w:r>
      <w:r>
        <w:rPr>
          <w:rFonts w:ascii="Arial" w:hAnsi="Arial" w:cs="Arial"/>
          <w:sz w:val="24"/>
          <w:szCs w:val="24"/>
          <w:lang w:val="en-US"/>
        </w:rPr>
        <w:t xml:space="preserve"> and Fifth Respondents are interdicted from detaining, prosecuting, and deporting the Applicant unless and until his status under the Refugee Act, 130 of 1998 alternatively under Refugee Act 130 of 1998 as amended by the Refugee Amendment Act 11 of 2017, has been lawfully and finally determined.</w:t>
      </w:r>
    </w:p>
    <w:p w14:paraId="0ACFA1BD" w14:textId="1F841FE6" w:rsidR="00B7294D" w:rsidRDefault="00B7294D"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it is declared that the detention of the Applicant is unlawful.</w:t>
      </w:r>
    </w:p>
    <w:p w14:paraId="2AC882DD" w14:textId="3EFDE83D" w:rsidR="00B7294D" w:rsidRDefault="00B7294D"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097740">
        <w:rPr>
          <w:rFonts w:ascii="Arial" w:hAnsi="Arial" w:cs="Arial"/>
          <w:sz w:val="24"/>
          <w:szCs w:val="24"/>
          <w:lang w:val="en-US"/>
        </w:rPr>
        <w:t>The Respondents are directed to release the Applicant from detention forthwith.</w:t>
      </w:r>
    </w:p>
    <w:p w14:paraId="2DC33405" w14:textId="0A660358" w:rsidR="00097740" w:rsidRDefault="00097740"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It is declared that, in terms of Section 2 of the Refugee Act, the Applicant is entitled to remain lawfully in the Republic of South Africa until his application is finally determined in terms of the Refugees Act.</w:t>
      </w:r>
    </w:p>
    <w:p w14:paraId="779E75D6" w14:textId="64C06DF8" w:rsidR="00097740" w:rsidRDefault="00097740"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The Applicant is directed to submit and make his asylum application within 14 days from his release from detention.</w:t>
      </w:r>
    </w:p>
    <w:p w14:paraId="45479F08" w14:textId="691B15A3" w:rsidR="00097740" w:rsidRDefault="00097740" w:rsidP="00B7294D">
      <w:pPr>
        <w:pStyle w:val="ListParagraph"/>
        <w:tabs>
          <w:tab w:val="left" w:pos="1530"/>
        </w:tabs>
        <w:spacing w:before="120" w:after="120" w:line="360" w:lineRule="auto"/>
        <w:ind w:left="1530" w:hanging="81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First and Second Respondents are directed, upon submission by the Applicant of his asylum application, to accept the Applicant’s asylum application and to issue him with a temporary asylum seeker permit in accordance with Section 22 of the Refugee Act within 14 (Fourteen) days, pending finalisation of his claim, including the exhaustion of his right of review or appeal in terms of Chapter 3 of the Refugee</w:t>
      </w:r>
      <w:r w:rsidR="006B21B7">
        <w:rPr>
          <w:rFonts w:ascii="Arial" w:hAnsi="Arial" w:cs="Arial"/>
          <w:sz w:val="24"/>
          <w:szCs w:val="24"/>
          <w:lang w:val="en-US"/>
        </w:rPr>
        <w:t xml:space="preserve">’s Act and the Promotion of Administrative Justice Act 3 of 2000, provided that the applicant applies for review or appeal in terms of the time periods as afforded to him </w:t>
      </w:r>
      <w:r w:rsidR="006B21B7">
        <w:rPr>
          <w:rFonts w:ascii="Arial" w:hAnsi="Arial" w:cs="Arial"/>
          <w:sz w:val="24"/>
          <w:szCs w:val="24"/>
          <w:lang w:val="en-US"/>
        </w:rPr>
        <w:lastRenderedPageBreak/>
        <w:t>in terms of Chapter 3 of the Refugee’s Act and the Promotion of Administrative Justice Act.’</w:t>
      </w:r>
    </w:p>
    <w:p w14:paraId="65B6268E" w14:textId="77777777" w:rsidR="00B7294D" w:rsidRPr="00B7294D" w:rsidRDefault="00B7294D" w:rsidP="00B7294D">
      <w:pPr>
        <w:pStyle w:val="ListParagraph"/>
        <w:rPr>
          <w:rFonts w:ascii="Arial" w:hAnsi="Arial" w:cs="Arial"/>
          <w:sz w:val="24"/>
          <w:szCs w:val="24"/>
          <w:lang w:val="en-US"/>
        </w:rPr>
      </w:pPr>
    </w:p>
    <w:p w14:paraId="67A2090E" w14:textId="53E7314C" w:rsidR="006B21B7"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6B21B7" w:rsidRPr="00F62F7E">
        <w:rPr>
          <w:rFonts w:ascii="Arial" w:hAnsi="Arial" w:cs="Arial"/>
          <w:sz w:val="24"/>
          <w:szCs w:val="24"/>
          <w:lang w:val="en-US"/>
        </w:rPr>
        <w:t>The applicant now approaches the urgent court for an order:</w:t>
      </w:r>
    </w:p>
    <w:p w14:paraId="60E6488C" w14:textId="20EA9BE3" w:rsidR="006B21B7" w:rsidRPr="00F62F7E" w:rsidRDefault="00F62F7E" w:rsidP="00F62F7E">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r>
      <w:r w:rsidR="006B21B7" w:rsidRPr="00F62F7E">
        <w:rPr>
          <w:rFonts w:ascii="Arial" w:hAnsi="Arial" w:cs="Arial"/>
          <w:sz w:val="24"/>
          <w:szCs w:val="24"/>
          <w:lang w:val="en-US"/>
        </w:rPr>
        <w:t xml:space="preserve"> directing the respondents to comply with the order granted by Strydom J on 26 January 2024 (the Strydom-order),  </w:t>
      </w:r>
    </w:p>
    <w:p w14:paraId="4F35EA4A" w14:textId="14A11368" w:rsidR="006B21B7" w:rsidRPr="00F62F7E" w:rsidRDefault="00F62F7E" w:rsidP="00F62F7E">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6B21B7" w:rsidRPr="00F62F7E">
        <w:rPr>
          <w:rFonts w:ascii="Arial" w:hAnsi="Arial" w:cs="Arial"/>
          <w:sz w:val="24"/>
          <w:szCs w:val="24"/>
          <w:lang w:val="en-US"/>
        </w:rPr>
        <w:t xml:space="preserve">declaring the third, fourth and fifth respondents to be in contempt of the Strydom-order, </w:t>
      </w:r>
    </w:p>
    <w:p w14:paraId="60F9AEDC" w14:textId="43DD0C41" w:rsidR="00B7294D" w:rsidRPr="00F62F7E" w:rsidRDefault="00F62F7E" w:rsidP="00F62F7E">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6B21B7" w:rsidRPr="00F62F7E">
        <w:rPr>
          <w:rFonts w:ascii="Arial" w:hAnsi="Arial" w:cs="Arial"/>
          <w:sz w:val="24"/>
          <w:szCs w:val="24"/>
          <w:lang w:val="en-US"/>
        </w:rPr>
        <w:t xml:space="preserve">a </w:t>
      </w:r>
      <w:r w:rsidR="006B21B7" w:rsidRPr="00F62F7E">
        <w:rPr>
          <w:rFonts w:ascii="Arial" w:hAnsi="Arial" w:cs="Arial"/>
          <w:i/>
          <w:sz w:val="24"/>
          <w:szCs w:val="24"/>
          <w:lang w:val="en-US"/>
        </w:rPr>
        <w:t>rule nisi</w:t>
      </w:r>
      <w:r w:rsidR="006B21B7" w:rsidRPr="00F62F7E">
        <w:rPr>
          <w:rFonts w:ascii="Arial" w:hAnsi="Arial" w:cs="Arial"/>
          <w:sz w:val="24"/>
          <w:szCs w:val="24"/>
          <w:lang w:val="en-US"/>
        </w:rPr>
        <w:t xml:space="preserve"> calling on the respondents or Magistrates Singh and Abduldragman, or prosecutors Makea, Allison Choopdat</w:t>
      </w:r>
      <w:r w:rsidR="00496884" w:rsidRPr="00F62F7E">
        <w:rPr>
          <w:rFonts w:ascii="Arial" w:hAnsi="Arial" w:cs="Arial"/>
          <w:sz w:val="24"/>
          <w:szCs w:val="24"/>
          <w:lang w:val="en-US"/>
        </w:rPr>
        <w:t>,</w:t>
      </w:r>
      <w:r w:rsidR="006B21B7" w:rsidRPr="00F62F7E">
        <w:rPr>
          <w:rFonts w:ascii="Arial" w:hAnsi="Arial" w:cs="Arial"/>
          <w:sz w:val="24"/>
          <w:szCs w:val="24"/>
          <w:lang w:val="en-US"/>
        </w:rPr>
        <w:t xml:space="preserve"> or any person who obstructs, interferes, violates, disobeys or disregards the execution of the Strydom order to show cause why </w:t>
      </w:r>
      <w:r w:rsidR="00496884" w:rsidRPr="00F62F7E">
        <w:rPr>
          <w:rFonts w:ascii="Arial" w:hAnsi="Arial" w:cs="Arial"/>
          <w:sz w:val="24"/>
          <w:szCs w:val="24"/>
          <w:lang w:val="en-US"/>
        </w:rPr>
        <w:t>they</w:t>
      </w:r>
      <w:r w:rsidR="006B21B7" w:rsidRPr="00F62F7E">
        <w:rPr>
          <w:rFonts w:ascii="Arial" w:hAnsi="Arial" w:cs="Arial"/>
          <w:sz w:val="24"/>
          <w:szCs w:val="24"/>
          <w:lang w:val="en-US"/>
        </w:rPr>
        <w:t xml:space="preserve"> should not be incarcerated or fined for contempt of court, and</w:t>
      </w:r>
    </w:p>
    <w:p w14:paraId="7932017A" w14:textId="56D2E324" w:rsidR="006B21B7" w:rsidRPr="00F62F7E" w:rsidRDefault="00F62F7E" w:rsidP="00F62F7E">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iv.</w:t>
      </w:r>
      <w:r>
        <w:rPr>
          <w:rFonts w:ascii="Arial" w:hAnsi="Arial" w:cs="Arial"/>
          <w:sz w:val="24"/>
          <w:szCs w:val="24"/>
          <w:lang w:val="en-US"/>
        </w:rPr>
        <w:tab/>
      </w:r>
      <w:r w:rsidR="006B21B7" w:rsidRPr="00F62F7E">
        <w:rPr>
          <w:rFonts w:ascii="Arial" w:hAnsi="Arial" w:cs="Arial"/>
          <w:sz w:val="24"/>
          <w:szCs w:val="24"/>
          <w:lang w:val="en-US"/>
        </w:rPr>
        <w:t>punitive costs.</w:t>
      </w:r>
    </w:p>
    <w:p w14:paraId="174641D3" w14:textId="0D872FFE" w:rsidR="006B21B7" w:rsidRDefault="006B21B7" w:rsidP="006B21B7">
      <w:pPr>
        <w:pStyle w:val="ListParagraph"/>
        <w:tabs>
          <w:tab w:val="left" w:pos="4917"/>
        </w:tabs>
        <w:spacing w:before="120" w:after="120" w:line="360" w:lineRule="auto"/>
        <w:ind w:left="1440"/>
        <w:jc w:val="both"/>
        <w:rPr>
          <w:rFonts w:ascii="Arial" w:hAnsi="Arial" w:cs="Arial"/>
          <w:sz w:val="24"/>
          <w:szCs w:val="24"/>
          <w:lang w:val="en-US"/>
        </w:rPr>
      </w:pPr>
    </w:p>
    <w:p w14:paraId="754A5C30" w14:textId="77777777" w:rsidR="006D2931" w:rsidRPr="006D2931" w:rsidRDefault="006D2931" w:rsidP="006D2931">
      <w:pPr>
        <w:pStyle w:val="ListParagraph"/>
        <w:rPr>
          <w:rFonts w:ascii="Arial" w:hAnsi="Arial" w:cs="Arial"/>
          <w:sz w:val="24"/>
          <w:szCs w:val="24"/>
          <w:lang w:val="en-US"/>
        </w:rPr>
      </w:pPr>
    </w:p>
    <w:p w14:paraId="7832FE40" w14:textId="24D21B06" w:rsidR="006D2931"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6B21B7" w:rsidRPr="00F62F7E">
        <w:rPr>
          <w:rFonts w:ascii="Arial" w:hAnsi="Arial" w:cs="Arial"/>
          <w:sz w:val="24"/>
          <w:szCs w:val="24"/>
          <w:lang w:val="en-US"/>
        </w:rPr>
        <w:t xml:space="preserve">The </w:t>
      </w:r>
      <w:r w:rsidR="00C566BB" w:rsidRPr="00F62F7E">
        <w:rPr>
          <w:rFonts w:ascii="Arial" w:hAnsi="Arial" w:cs="Arial"/>
          <w:sz w:val="24"/>
          <w:szCs w:val="24"/>
          <w:lang w:val="en-US"/>
        </w:rPr>
        <w:t>respondents oppose the application.</w:t>
      </w:r>
    </w:p>
    <w:p w14:paraId="43AD8CC6" w14:textId="70753324" w:rsidR="00C566BB" w:rsidRDefault="00C566BB" w:rsidP="00C566BB">
      <w:pPr>
        <w:pStyle w:val="ListParagraph"/>
        <w:tabs>
          <w:tab w:val="left" w:pos="4917"/>
        </w:tabs>
        <w:spacing w:before="120" w:after="120" w:line="360" w:lineRule="auto"/>
        <w:jc w:val="both"/>
        <w:rPr>
          <w:rFonts w:ascii="Arial" w:hAnsi="Arial" w:cs="Arial"/>
          <w:sz w:val="24"/>
          <w:szCs w:val="24"/>
          <w:lang w:val="en-US"/>
        </w:rPr>
      </w:pPr>
    </w:p>
    <w:p w14:paraId="562D90A6" w14:textId="2E617C21" w:rsidR="00C566BB" w:rsidRPr="00C566BB" w:rsidRDefault="00C566BB" w:rsidP="00C566BB">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Urgency</w:t>
      </w:r>
    </w:p>
    <w:p w14:paraId="19D99DAC" w14:textId="77777777" w:rsidR="00C566BB" w:rsidRPr="00C566BB" w:rsidRDefault="00C566BB" w:rsidP="00C566BB">
      <w:pPr>
        <w:pStyle w:val="ListParagraph"/>
        <w:rPr>
          <w:rFonts w:ascii="Arial" w:hAnsi="Arial" w:cs="Arial"/>
          <w:sz w:val="24"/>
          <w:szCs w:val="24"/>
          <w:lang w:val="en-US"/>
        </w:rPr>
      </w:pPr>
    </w:p>
    <w:p w14:paraId="09BB6B90" w14:textId="4DCE4521" w:rsidR="00C566BB"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C566BB" w:rsidRPr="00F62F7E">
        <w:rPr>
          <w:rFonts w:ascii="Arial" w:hAnsi="Arial" w:cs="Arial"/>
          <w:sz w:val="24"/>
          <w:szCs w:val="24"/>
          <w:lang w:val="en-US"/>
        </w:rPr>
        <w:t>When the proceedings commenced</w:t>
      </w:r>
      <w:r w:rsidR="00496884" w:rsidRPr="00F62F7E">
        <w:rPr>
          <w:rFonts w:ascii="Arial" w:hAnsi="Arial" w:cs="Arial"/>
          <w:sz w:val="24"/>
          <w:szCs w:val="24"/>
          <w:lang w:val="en-US"/>
        </w:rPr>
        <w:t>,</w:t>
      </w:r>
      <w:r w:rsidR="00C566BB" w:rsidRPr="00F62F7E">
        <w:rPr>
          <w:rFonts w:ascii="Arial" w:hAnsi="Arial" w:cs="Arial"/>
          <w:sz w:val="24"/>
          <w:szCs w:val="24"/>
          <w:lang w:val="en-US"/>
        </w:rPr>
        <w:t xml:space="preserve"> I indicated to the parties that </w:t>
      </w:r>
      <w:r w:rsidR="00496884" w:rsidRPr="00F62F7E">
        <w:rPr>
          <w:rFonts w:ascii="Arial" w:hAnsi="Arial" w:cs="Arial"/>
          <w:sz w:val="24"/>
          <w:szCs w:val="24"/>
          <w:lang w:val="en-US"/>
        </w:rPr>
        <w:t xml:space="preserve">my </w:t>
      </w:r>
      <w:r w:rsidR="00496884" w:rsidRPr="00F62F7E">
        <w:rPr>
          <w:rFonts w:ascii="Arial" w:hAnsi="Arial" w:cs="Arial"/>
          <w:i/>
          <w:sz w:val="24"/>
          <w:szCs w:val="24"/>
          <w:lang w:val="en-US"/>
        </w:rPr>
        <w:t>prima facie</w:t>
      </w:r>
      <w:r w:rsidR="00496884" w:rsidRPr="00F62F7E">
        <w:rPr>
          <w:rFonts w:ascii="Arial" w:hAnsi="Arial" w:cs="Arial"/>
          <w:sz w:val="24"/>
          <w:szCs w:val="24"/>
          <w:lang w:val="en-US"/>
        </w:rPr>
        <w:t xml:space="preserve"> view was that the application was</w:t>
      </w:r>
      <w:r w:rsidR="00C566BB" w:rsidRPr="00F62F7E">
        <w:rPr>
          <w:rFonts w:ascii="Arial" w:hAnsi="Arial" w:cs="Arial"/>
          <w:sz w:val="24"/>
          <w:szCs w:val="24"/>
          <w:lang w:val="en-US"/>
        </w:rPr>
        <w:t xml:space="preserve"> sufficiently urgent to be considered in the urgent court. My view was based thereon that the applicant is currently in detention</w:t>
      </w:r>
      <w:r w:rsidR="00496884" w:rsidRPr="00F62F7E">
        <w:rPr>
          <w:rFonts w:ascii="Arial" w:hAnsi="Arial" w:cs="Arial"/>
          <w:sz w:val="24"/>
          <w:szCs w:val="24"/>
          <w:lang w:val="en-US"/>
        </w:rPr>
        <w:t>,</w:t>
      </w:r>
      <w:r w:rsidR="00C566BB" w:rsidRPr="00F62F7E">
        <w:rPr>
          <w:rFonts w:ascii="Arial" w:hAnsi="Arial" w:cs="Arial"/>
          <w:sz w:val="24"/>
          <w:szCs w:val="24"/>
          <w:lang w:val="en-US"/>
        </w:rPr>
        <w:t xml:space="preserve"> which he claims is unlawful. His right to freedom of movement is at stake. Both parties agreed that it is in the interest of justice to consider the merits of the application.</w:t>
      </w:r>
    </w:p>
    <w:p w14:paraId="340BDA61" w14:textId="77777777" w:rsidR="00C566BB" w:rsidRPr="00C566BB" w:rsidRDefault="00C566BB" w:rsidP="00C566BB">
      <w:pPr>
        <w:pStyle w:val="ListParagraph"/>
        <w:rPr>
          <w:rFonts w:ascii="Arial" w:hAnsi="Arial" w:cs="Arial"/>
          <w:sz w:val="24"/>
          <w:szCs w:val="24"/>
          <w:lang w:val="en-US"/>
        </w:rPr>
      </w:pPr>
    </w:p>
    <w:p w14:paraId="770C5C13" w14:textId="08DA522A" w:rsidR="006D2931" w:rsidRDefault="00C566BB" w:rsidP="00C566BB">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The parties’ respective cases</w:t>
      </w:r>
    </w:p>
    <w:p w14:paraId="3A8ECD61" w14:textId="6E2397B1" w:rsidR="00C566BB" w:rsidRPr="00F62F7E" w:rsidRDefault="00F62F7E" w:rsidP="00F62F7E">
      <w:pPr>
        <w:tabs>
          <w:tab w:val="left" w:pos="4917"/>
        </w:tabs>
        <w:spacing w:before="120" w:after="120" w:line="360" w:lineRule="auto"/>
        <w:ind w:left="1080" w:hanging="720"/>
        <w:jc w:val="both"/>
        <w:rPr>
          <w:rFonts w:ascii="Arial" w:hAnsi="Arial" w:cs="Arial"/>
          <w:i/>
          <w:sz w:val="24"/>
          <w:szCs w:val="24"/>
          <w:lang w:val="en-US"/>
        </w:rPr>
      </w:pPr>
      <w:r w:rsidRPr="00C566BB">
        <w:rPr>
          <w:rFonts w:ascii="Arial" w:hAnsi="Arial" w:cs="Arial"/>
          <w:i/>
          <w:sz w:val="24"/>
          <w:szCs w:val="24"/>
          <w:lang w:val="en-US"/>
        </w:rPr>
        <w:t>(i)</w:t>
      </w:r>
      <w:r w:rsidRPr="00C566BB">
        <w:rPr>
          <w:rFonts w:ascii="Arial" w:hAnsi="Arial" w:cs="Arial"/>
          <w:i/>
          <w:sz w:val="24"/>
          <w:szCs w:val="24"/>
          <w:lang w:val="en-US"/>
        </w:rPr>
        <w:tab/>
      </w:r>
      <w:r w:rsidR="00C566BB" w:rsidRPr="00F62F7E">
        <w:rPr>
          <w:rFonts w:ascii="Arial" w:hAnsi="Arial" w:cs="Arial"/>
          <w:i/>
          <w:sz w:val="24"/>
          <w:szCs w:val="24"/>
          <w:lang w:val="en-US"/>
        </w:rPr>
        <w:t>The applicant</w:t>
      </w:r>
    </w:p>
    <w:p w14:paraId="532C7FB8" w14:textId="77777777" w:rsidR="006D2931" w:rsidRPr="006D2931" w:rsidRDefault="006D2931" w:rsidP="006D2931">
      <w:pPr>
        <w:pStyle w:val="ListParagraph"/>
        <w:rPr>
          <w:rFonts w:ascii="Arial" w:hAnsi="Arial" w:cs="Arial"/>
          <w:sz w:val="24"/>
          <w:szCs w:val="24"/>
          <w:lang w:val="en-US"/>
        </w:rPr>
      </w:pPr>
    </w:p>
    <w:p w14:paraId="717FC76C" w14:textId="627461C5" w:rsidR="006D2931"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[8]</w:t>
      </w:r>
      <w:r>
        <w:rPr>
          <w:rFonts w:ascii="Arial" w:hAnsi="Arial" w:cs="Arial"/>
          <w:sz w:val="24"/>
          <w:szCs w:val="24"/>
          <w:lang w:val="en-US"/>
        </w:rPr>
        <w:tab/>
      </w:r>
      <w:r w:rsidR="00C566BB" w:rsidRPr="00F62F7E">
        <w:rPr>
          <w:rFonts w:ascii="Arial" w:hAnsi="Arial" w:cs="Arial"/>
          <w:sz w:val="24"/>
          <w:szCs w:val="24"/>
          <w:lang w:val="en-US"/>
        </w:rPr>
        <w:t xml:space="preserve">It is averred on behalf of the applicant that his attorney of record visited the Leeuhof Correctional Service Centre on 29 January 2024 to serve the Strydom-order on the Head of the facility personally. An employee of the facility, Mr. Massyn, refused to acknowledge receipt of the court order. </w:t>
      </w:r>
      <w:r w:rsidR="00496884" w:rsidRPr="00F62F7E">
        <w:rPr>
          <w:rFonts w:ascii="Arial" w:hAnsi="Arial" w:cs="Arial"/>
          <w:sz w:val="24"/>
          <w:szCs w:val="24"/>
          <w:lang w:val="en-US"/>
        </w:rPr>
        <w:t>By then, an official from the High Court, Mr. Setati Sathekge, was</w:t>
      </w:r>
      <w:r w:rsidR="00C566BB" w:rsidRPr="00F62F7E">
        <w:rPr>
          <w:rFonts w:ascii="Arial" w:hAnsi="Arial" w:cs="Arial"/>
          <w:sz w:val="24"/>
          <w:szCs w:val="24"/>
          <w:lang w:val="en-US"/>
        </w:rPr>
        <w:t xml:space="preserve"> already on his way to Leeuhof to serve the court order and facilitate the applicant’s release.</w:t>
      </w:r>
      <w:r w:rsidR="00D23E77">
        <w:rPr>
          <w:rStyle w:val="FootnoteReference"/>
          <w:rFonts w:ascii="Arial" w:hAnsi="Arial" w:cs="Arial"/>
          <w:sz w:val="24"/>
          <w:szCs w:val="24"/>
          <w:lang w:val="en-US"/>
        </w:rPr>
        <w:footnoteReference w:id="2"/>
      </w:r>
      <w:r w:rsidR="00C566BB" w:rsidRPr="00F62F7E">
        <w:rPr>
          <w:rFonts w:ascii="Arial" w:hAnsi="Arial" w:cs="Arial"/>
          <w:sz w:val="24"/>
          <w:szCs w:val="24"/>
          <w:lang w:val="en-US"/>
        </w:rPr>
        <w:t xml:space="preserve"> The deponent to the founding affidavit</w:t>
      </w:r>
      <w:r w:rsidR="00831739" w:rsidRPr="00F62F7E">
        <w:rPr>
          <w:rFonts w:ascii="Arial" w:hAnsi="Arial" w:cs="Arial"/>
          <w:sz w:val="24"/>
          <w:szCs w:val="24"/>
          <w:lang w:val="en-US"/>
        </w:rPr>
        <w:t>, Mr Manamela, the applicant’s attorney of record,</w:t>
      </w:r>
      <w:r w:rsidR="00C566BB" w:rsidRPr="00F62F7E">
        <w:rPr>
          <w:rFonts w:ascii="Arial" w:hAnsi="Arial" w:cs="Arial"/>
          <w:sz w:val="24"/>
          <w:szCs w:val="24"/>
          <w:lang w:val="en-US"/>
        </w:rPr>
        <w:t xml:space="preserve"> met up with Mr. </w:t>
      </w:r>
      <w:r w:rsidR="00831739" w:rsidRPr="00F62F7E">
        <w:rPr>
          <w:rFonts w:ascii="Arial" w:hAnsi="Arial" w:cs="Arial"/>
          <w:sz w:val="24"/>
          <w:szCs w:val="24"/>
          <w:lang w:val="en-US"/>
        </w:rPr>
        <w:t>Sathekge</w:t>
      </w:r>
      <w:r w:rsidR="00F22D74" w:rsidRPr="00F62F7E">
        <w:rPr>
          <w:rFonts w:ascii="Arial" w:hAnsi="Arial" w:cs="Arial"/>
          <w:sz w:val="24"/>
          <w:szCs w:val="24"/>
          <w:lang w:val="en-US"/>
        </w:rPr>
        <w:t>,</w:t>
      </w:r>
      <w:r w:rsidR="00831739" w:rsidRPr="00F62F7E">
        <w:rPr>
          <w:rFonts w:ascii="Arial" w:hAnsi="Arial" w:cs="Arial"/>
          <w:sz w:val="24"/>
          <w:szCs w:val="24"/>
          <w:lang w:val="en-US"/>
        </w:rPr>
        <w:t xml:space="preserve"> who advised him that Mr. Massyn refused to release the </w:t>
      </w:r>
      <w:r w:rsidR="00F22D74" w:rsidRPr="00F62F7E">
        <w:rPr>
          <w:rFonts w:ascii="Arial" w:hAnsi="Arial" w:cs="Arial"/>
          <w:sz w:val="24"/>
          <w:szCs w:val="24"/>
          <w:lang w:val="en-US"/>
        </w:rPr>
        <w:t>applicant</w:t>
      </w:r>
      <w:r w:rsidR="00831739" w:rsidRPr="00F62F7E">
        <w:rPr>
          <w:rFonts w:ascii="Arial" w:hAnsi="Arial" w:cs="Arial"/>
          <w:sz w:val="24"/>
          <w:szCs w:val="24"/>
          <w:lang w:val="en-US"/>
        </w:rPr>
        <w:t xml:space="preserve"> </w:t>
      </w:r>
      <w:r w:rsidR="00F22D74" w:rsidRPr="00F62F7E">
        <w:rPr>
          <w:rFonts w:ascii="Arial" w:hAnsi="Arial" w:cs="Arial"/>
          <w:sz w:val="24"/>
          <w:szCs w:val="24"/>
          <w:lang w:val="en-US"/>
        </w:rPr>
        <w:t>because</w:t>
      </w:r>
      <w:r w:rsidR="00831739" w:rsidRPr="00F62F7E">
        <w:rPr>
          <w:rFonts w:ascii="Arial" w:hAnsi="Arial" w:cs="Arial"/>
          <w:sz w:val="24"/>
          <w:szCs w:val="24"/>
          <w:lang w:val="en-US"/>
        </w:rPr>
        <w:t xml:space="preserve"> the </w:t>
      </w:r>
      <w:r w:rsidR="00F22D74" w:rsidRPr="00F62F7E">
        <w:rPr>
          <w:rFonts w:ascii="Arial" w:hAnsi="Arial" w:cs="Arial"/>
          <w:sz w:val="24"/>
          <w:szCs w:val="24"/>
          <w:lang w:val="en-US"/>
        </w:rPr>
        <w:t>Strydom-</w:t>
      </w:r>
      <w:r w:rsidR="00831739" w:rsidRPr="00F62F7E">
        <w:rPr>
          <w:rFonts w:ascii="Arial" w:hAnsi="Arial" w:cs="Arial"/>
          <w:sz w:val="24"/>
          <w:szCs w:val="24"/>
          <w:lang w:val="en-US"/>
        </w:rPr>
        <w:t>order does not mention that the applicant is also charged with fraud. Even after it was explained to Mr. Massyn that the issue of a fraudulent reference was raised before Strydom J, he refused to release Mr. Ashago.</w:t>
      </w:r>
    </w:p>
    <w:p w14:paraId="36D9FB36" w14:textId="77777777" w:rsidR="006D2931" w:rsidRPr="006D2931" w:rsidRDefault="006D2931" w:rsidP="006D2931">
      <w:pPr>
        <w:pStyle w:val="ListParagraph"/>
        <w:rPr>
          <w:rFonts w:ascii="Arial" w:hAnsi="Arial" w:cs="Arial"/>
          <w:sz w:val="24"/>
          <w:szCs w:val="24"/>
          <w:lang w:val="en-US"/>
        </w:rPr>
      </w:pPr>
    </w:p>
    <w:p w14:paraId="4F6CEAA9" w14:textId="09A4D404" w:rsidR="006D2931"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831739" w:rsidRPr="00F62F7E">
        <w:rPr>
          <w:rFonts w:ascii="Arial" w:hAnsi="Arial" w:cs="Arial"/>
          <w:sz w:val="24"/>
          <w:szCs w:val="24"/>
          <w:lang w:val="en-US"/>
        </w:rPr>
        <w:t xml:space="preserve">Mr. Manamela approached the control prosecutor at the Vereeniging Magistrate’s Court on 31 January 2024 and advised her to comply with the court order. She informed him that she would not release Mr. Ashago and </w:t>
      </w:r>
      <w:r w:rsidR="00F22D74" w:rsidRPr="00F62F7E">
        <w:rPr>
          <w:rFonts w:ascii="Arial" w:hAnsi="Arial" w:cs="Arial"/>
          <w:sz w:val="24"/>
          <w:szCs w:val="24"/>
          <w:lang w:val="en-US"/>
        </w:rPr>
        <w:t xml:space="preserve">would </w:t>
      </w:r>
      <w:r w:rsidR="00831739" w:rsidRPr="00F62F7E">
        <w:rPr>
          <w:rFonts w:ascii="Arial" w:hAnsi="Arial" w:cs="Arial"/>
          <w:sz w:val="24"/>
          <w:szCs w:val="24"/>
          <w:lang w:val="en-US"/>
        </w:rPr>
        <w:t>oppose bail on 1 February 2024</w:t>
      </w:r>
      <w:r w:rsidR="00F22D74" w:rsidRPr="00F62F7E">
        <w:rPr>
          <w:rFonts w:ascii="Arial" w:hAnsi="Arial" w:cs="Arial"/>
          <w:sz w:val="24"/>
          <w:szCs w:val="24"/>
          <w:lang w:val="en-US"/>
        </w:rPr>
        <w:t>,</w:t>
      </w:r>
      <w:r w:rsidR="00831739" w:rsidRPr="00F62F7E">
        <w:rPr>
          <w:rFonts w:ascii="Arial" w:hAnsi="Arial" w:cs="Arial"/>
          <w:sz w:val="24"/>
          <w:szCs w:val="24"/>
          <w:lang w:val="en-US"/>
        </w:rPr>
        <w:t xml:space="preserve"> when he would appear in court again. On 1 February 2024</w:t>
      </w:r>
      <w:r w:rsidR="00F22D74" w:rsidRPr="00F62F7E">
        <w:rPr>
          <w:rFonts w:ascii="Arial" w:hAnsi="Arial" w:cs="Arial"/>
          <w:sz w:val="24"/>
          <w:szCs w:val="24"/>
          <w:lang w:val="en-US"/>
        </w:rPr>
        <w:t>, the prosecutors objected to Mr. Ashago’s immediate release,</w:t>
      </w:r>
      <w:r w:rsidR="00831739" w:rsidRPr="00F62F7E">
        <w:rPr>
          <w:rFonts w:ascii="Arial" w:hAnsi="Arial" w:cs="Arial"/>
          <w:sz w:val="24"/>
          <w:szCs w:val="24"/>
          <w:lang w:val="en-US"/>
        </w:rPr>
        <w:t xml:space="preserve"> and the presiding officer, Ms. Abdulragman</w:t>
      </w:r>
      <w:r w:rsidR="00496884" w:rsidRPr="00F62F7E">
        <w:rPr>
          <w:rFonts w:ascii="Arial" w:hAnsi="Arial" w:cs="Arial"/>
          <w:sz w:val="24"/>
          <w:szCs w:val="24"/>
          <w:lang w:val="en-US"/>
        </w:rPr>
        <w:t>,</w:t>
      </w:r>
      <w:r w:rsidR="00831739" w:rsidRPr="00F62F7E">
        <w:rPr>
          <w:rFonts w:ascii="Arial" w:hAnsi="Arial" w:cs="Arial"/>
          <w:sz w:val="24"/>
          <w:szCs w:val="24"/>
          <w:lang w:val="en-US"/>
        </w:rPr>
        <w:t xml:space="preserve"> transferred the matter to Ms. Singh. Ms. Singh </w:t>
      </w:r>
      <w:r w:rsidR="00F22D74" w:rsidRPr="00F62F7E">
        <w:rPr>
          <w:rFonts w:ascii="Arial" w:hAnsi="Arial" w:cs="Arial"/>
          <w:sz w:val="24"/>
          <w:szCs w:val="24"/>
          <w:lang w:val="en-US"/>
        </w:rPr>
        <w:t xml:space="preserve">ordered </w:t>
      </w:r>
      <w:r w:rsidR="008F0E7A" w:rsidRPr="00F62F7E">
        <w:rPr>
          <w:rFonts w:ascii="Arial" w:hAnsi="Arial" w:cs="Arial"/>
          <w:sz w:val="24"/>
          <w:szCs w:val="24"/>
          <w:lang w:val="en-US"/>
        </w:rPr>
        <w:t xml:space="preserve">that the matter be postponed </w:t>
      </w:r>
      <w:r w:rsidR="00F22D74" w:rsidRPr="00F62F7E">
        <w:rPr>
          <w:rFonts w:ascii="Arial" w:hAnsi="Arial" w:cs="Arial"/>
          <w:sz w:val="24"/>
          <w:szCs w:val="24"/>
          <w:lang w:val="en-US"/>
        </w:rPr>
        <w:t xml:space="preserve">for a </w:t>
      </w:r>
      <w:r w:rsidR="008F0E7A" w:rsidRPr="00F62F7E">
        <w:rPr>
          <w:rFonts w:ascii="Arial" w:hAnsi="Arial" w:cs="Arial"/>
          <w:sz w:val="24"/>
          <w:szCs w:val="24"/>
          <w:lang w:val="en-US"/>
        </w:rPr>
        <w:t>bail</w:t>
      </w:r>
      <w:r w:rsidR="00F22D74" w:rsidRPr="00F62F7E">
        <w:rPr>
          <w:rFonts w:ascii="Arial" w:hAnsi="Arial" w:cs="Arial"/>
          <w:sz w:val="24"/>
          <w:szCs w:val="24"/>
          <w:lang w:val="en-US"/>
        </w:rPr>
        <w:t xml:space="preserve"> application. The applicant’s legal representative </w:t>
      </w:r>
      <w:r w:rsidR="00496884" w:rsidRPr="00F62F7E">
        <w:rPr>
          <w:rFonts w:ascii="Arial" w:hAnsi="Arial" w:cs="Arial"/>
          <w:sz w:val="24"/>
          <w:szCs w:val="24"/>
          <w:lang w:val="en-US"/>
        </w:rPr>
        <w:t>approached</w:t>
      </w:r>
      <w:r w:rsidR="008F0E7A" w:rsidRPr="00F62F7E">
        <w:rPr>
          <w:rFonts w:ascii="Arial" w:hAnsi="Arial" w:cs="Arial"/>
          <w:sz w:val="24"/>
          <w:szCs w:val="24"/>
          <w:lang w:val="en-US"/>
        </w:rPr>
        <w:t xml:space="preserve"> the High Court for relief</w:t>
      </w:r>
      <w:r w:rsidR="00F22D74" w:rsidRPr="00F62F7E">
        <w:rPr>
          <w:rFonts w:ascii="Arial" w:hAnsi="Arial" w:cs="Arial"/>
          <w:sz w:val="24"/>
          <w:szCs w:val="24"/>
          <w:lang w:val="en-US"/>
        </w:rPr>
        <w:t xml:space="preserve"> as it deemed the respondents to be in contempt of the Strydom-order</w:t>
      </w:r>
      <w:r w:rsidR="008F0E7A" w:rsidRPr="00F62F7E">
        <w:rPr>
          <w:rFonts w:ascii="Arial" w:hAnsi="Arial" w:cs="Arial"/>
          <w:sz w:val="24"/>
          <w:szCs w:val="24"/>
          <w:lang w:val="en-US"/>
        </w:rPr>
        <w:t>.</w:t>
      </w:r>
    </w:p>
    <w:p w14:paraId="5B9A203A" w14:textId="77777777" w:rsidR="00831739" w:rsidRPr="00831739" w:rsidRDefault="00831739" w:rsidP="00831739">
      <w:pPr>
        <w:pStyle w:val="ListParagraph"/>
        <w:rPr>
          <w:rFonts w:ascii="Arial" w:hAnsi="Arial" w:cs="Arial"/>
          <w:sz w:val="24"/>
          <w:szCs w:val="24"/>
          <w:lang w:val="en-US"/>
        </w:rPr>
      </w:pPr>
    </w:p>
    <w:p w14:paraId="69AAE182" w14:textId="682070CC" w:rsidR="00831739"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EA7394" w:rsidRPr="00F62F7E">
        <w:rPr>
          <w:rFonts w:ascii="Arial" w:hAnsi="Arial" w:cs="Arial"/>
          <w:sz w:val="24"/>
          <w:szCs w:val="24"/>
          <w:lang w:val="en-US"/>
        </w:rPr>
        <w:t>The applicant is of the view that the respondents’ attitude towards the court order is one of intentional disregard. The applicant</w:t>
      </w:r>
      <w:r w:rsidR="00F22D74" w:rsidRPr="00F62F7E">
        <w:rPr>
          <w:rFonts w:ascii="Arial" w:hAnsi="Arial" w:cs="Arial"/>
          <w:sz w:val="24"/>
          <w:szCs w:val="24"/>
          <w:lang w:val="en-US"/>
        </w:rPr>
        <w:t xml:space="preserve"> and his legal representatives are of the view that because it was raised before Strydom J that Mr. Ashago allegedly provided or used a fraudulent reference when he submitted his online application, the issue of fraud has been considered by Strydom J</w:t>
      </w:r>
      <w:r w:rsidR="00496884" w:rsidRPr="00F62F7E">
        <w:rPr>
          <w:rFonts w:ascii="Arial" w:hAnsi="Arial" w:cs="Arial"/>
          <w:sz w:val="24"/>
          <w:szCs w:val="24"/>
          <w:lang w:val="en-US"/>
        </w:rPr>
        <w:t>. Mr.</w:t>
      </w:r>
      <w:r w:rsidR="00F22D74" w:rsidRPr="00F62F7E">
        <w:rPr>
          <w:rFonts w:ascii="Arial" w:hAnsi="Arial" w:cs="Arial"/>
          <w:sz w:val="24"/>
          <w:szCs w:val="24"/>
          <w:lang w:val="en-US"/>
        </w:rPr>
        <w:t xml:space="preserve"> Ashago must be released from detention based on the Strydom-order.</w:t>
      </w:r>
      <w:r w:rsidR="00EA7394" w:rsidRPr="00F62F7E">
        <w:rPr>
          <w:rFonts w:ascii="Arial" w:hAnsi="Arial" w:cs="Arial"/>
          <w:sz w:val="24"/>
          <w:szCs w:val="24"/>
          <w:lang w:val="en-US"/>
        </w:rPr>
        <w:t xml:space="preserve"> </w:t>
      </w:r>
    </w:p>
    <w:p w14:paraId="185CBE16" w14:textId="77777777" w:rsidR="006D2931" w:rsidRPr="006D2931" w:rsidRDefault="006D2931" w:rsidP="006D2931">
      <w:pPr>
        <w:pStyle w:val="ListParagraph"/>
        <w:rPr>
          <w:rFonts w:ascii="Arial" w:hAnsi="Arial" w:cs="Arial"/>
          <w:sz w:val="24"/>
          <w:szCs w:val="24"/>
          <w:lang w:val="en-US"/>
        </w:rPr>
      </w:pPr>
    </w:p>
    <w:p w14:paraId="37D67A77" w14:textId="3A79BBE0" w:rsidR="006D2931" w:rsidRPr="00F62F7E" w:rsidRDefault="00F62F7E" w:rsidP="00F62F7E">
      <w:pPr>
        <w:tabs>
          <w:tab w:val="left" w:pos="4917"/>
        </w:tabs>
        <w:spacing w:before="120" w:after="120" w:line="360" w:lineRule="auto"/>
        <w:ind w:left="1080" w:hanging="720"/>
        <w:jc w:val="both"/>
        <w:rPr>
          <w:rFonts w:ascii="Arial" w:hAnsi="Arial" w:cs="Arial"/>
          <w:i/>
          <w:sz w:val="24"/>
          <w:szCs w:val="24"/>
          <w:lang w:val="en-US"/>
        </w:rPr>
      </w:pPr>
      <w:r w:rsidRPr="00F22D74">
        <w:rPr>
          <w:rFonts w:ascii="Arial" w:hAnsi="Arial" w:cs="Arial"/>
          <w:i/>
          <w:sz w:val="24"/>
          <w:szCs w:val="24"/>
          <w:lang w:val="en-US"/>
        </w:rPr>
        <w:lastRenderedPageBreak/>
        <w:t>(ii)</w:t>
      </w:r>
      <w:r w:rsidRPr="00F22D74">
        <w:rPr>
          <w:rFonts w:ascii="Arial" w:hAnsi="Arial" w:cs="Arial"/>
          <w:i/>
          <w:sz w:val="24"/>
          <w:szCs w:val="24"/>
          <w:lang w:val="en-US"/>
        </w:rPr>
        <w:tab/>
      </w:r>
      <w:r w:rsidR="00F22D74" w:rsidRPr="00F62F7E">
        <w:rPr>
          <w:rFonts w:ascii="Arial" w:hAnsi="Arial" w:cs="Arial"/>
          <w:i/>
          <w:sz w:val="24"/>
          <w:szCs w:val="24"/>
          <w:lang w:val="en-US"/>
        </w:rPr>
        <w:t>The respondents</w:t>
      </w:r>
    </w:p>
    <w:p w14:paraId="7D2ADA35" w14:textId="77777777" w:rsidR="00F22D74" w:rsidRPr="00F22D74" w:rsidRDefault="00F22D74" w:rsidP="00F22D74">
      <w:pPr>
        <w:pStyle w:val="ListParagraph"/>
        <w:rPr>
          <w:rFonts w:ascii="Arial" w:hAnsi="Arial" w:cs="Arial"/>
          <w:sz w:val="24"/>
          <w:szCs w:val="24"/>
          <w:lang w:val="en-US"/>
        </w:rPr>
      </w:pPr>
    </w:p>
    <w:p w14:paraId="29261D49" w14:textId="22A23C96" w:rsidR="00607D4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F22D74" w:rsidRPr="00F62F7E">
        <w:rPr>
          <w:rFonts w:ascii="Arial" w:hAnsi="Arial" w:cs="Arial"/>
          <w:sz w:val="24"/>
          <w:szCs w:val="24"/>
          <w:lang w:val="en-US"/>
        </w:rPr>
        <w:t>The respondents aver that they have complied with the Str</w:t>
      </w:r>
      <w:r w:rsidR="00CB0371" w:rsidRPr="00F62F7E">
        <w:rPr>
          <w:rFonts w:ascii="Arial" w:hAnsi="Arial" w:cs="Arial"/>
          <w:sz w:val="24"/>
          <w:szCs w:val="24"/>
          <w:lang w:val="en-US"/>
        </w:rPr>
        <w:t>y</w:t>
      </w:r>
      <w:r w:rsidR="00F22D74" w:rsidRPr="00F62F7E">
        <w:rPr>
          <w:rFonts w:ascii="Arial" w:hAnsi="Arial" w:cs="Arial"/>
          <w:sz w:val="24"/>
          <w:szCs w:val="24"/>
          <w:lang w:val="en-US"/>
        </w:rPr>
        <w:t>dom-order and that the application is unfounded.</w:t>
      </w:r>
      <w:r w:rsidR="00CB0371" w:rsidRPr="00F62F7E">
        <w:rPr>
          <w:rFonts w:ascii="Arial" w:hAnsi="Arial" w:cs="Arial"/>
          <w:sz w:val="24"/>
          <w:szCs w:val="24"/>
          <w:lang w:val="en-US"/>
        </w:rPr>
        <w:t xml:space="preserve"> The</w:t>
      </w:r>
      <w:r w:rsidR="00607D44" w:rsidRPr="00F62F7E">
        <w:rPr>
          <w:rFonts w:ascii="Arial" w:hAnsi="Arial" w:cs="Arial"/>
          <w:sz w:val="24"/>
          <w:szCs w:val="24"/>
          <w:lang w:val="en-US"/>
        </w:rPr>
        <w:t>y</w:t>
      </w:r>
      <w:r w:rsidR="00CB0371" w:rsidRPr="00F62F7E">
        <w:rPr>
          <w:rFonts w:ascii="Arial" w:hAnsi="Arial" w:cs="Arial"/>
          <w:sz w:val="24"/>
          <w:szCs w:val="24"/>
          <w:lang w:val="en-US"/>
        </w:rPr>
        <w:t xml:space="preserve"> submit that the applicant’s current detention is authorised in terms of the Criminal Procedure Act </w:t>
      </w:r>
      <w:r w:rsidR="00607D44" w:rsidRPr="00F62F7E">
        <w:rPr>
          <w:rFonts w:ascii="Arial" w:hAnsi="Arial" w:cs="Arial"/>
          <w:sz w:val="24"/>
          <w:szCs w:val="24"/>
          <w:lang w:val="en-US"/>
        </w:rPr>
        <w:t xml:space="preserve">51 of 1977 (the CPA) in that he is charged with the offence of Fraud. </w:t>
      </w:r>
    </w:p>
    <w:p w14:paraId="0E1C989A" w14:textId="77777777" w:rsidR="00607D44" w:rsidRDefault="00607D44" w:rsidP="00607D44">
      <w:pPr>
        <w:pStyle w:val="ListParagraph"/>
        <w:tabs>
          <w:tab w:val="left" w:pos="4917"/>
        </w:tabs>
        <w:spacing w:before="120" w:after="120" w:line="360" w:lineRule="auto"/>
        <w:jc w:val="both"/>
        <w:rPr>
          <w:rFonts w:ascii="Arial" w:hAnsi="Arial" w:cs="Arial"/>
          <w:sz w:val="24"/>
          <w:szCs w:val="24"/>
          <w:lang w:val="en-US"/>
        </w:rPr>
      </w:pPr>
    </w:p>
    <w:p w14:paraId="0C5A3EE0" w14:textId="0240086D" w:rsidR="00F22D7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607D44" w:rsidRPr="00F62F7E">
        <w:rPr>
          <w:rFonts w:ascii="Arial" w:hAnsi="Arial" w:cs="Arial"/>
          <w:sz w:val="24"/>
          <w:szCs w:val="24"/>
          <w:lang w:val="en-US"/>
        </w:rPr>
        <w:t xml:space="preserve">The charge sheet </w:t>
      </w:r>
      <w:r w:rsidR="00E925D0" w:rsidRPr="00F62F7E">
        <w:rPr>
          <w:rFonts w:ascii="Arial" w:hAnsi="Arial" w:cs="Arial"/>
          <w:sz w:val="24"/>
          <w:szCs w:val="24"/>
          <w:lang w:val="en-US"/>
        </w:rPr>
        <w:t xml:space="preserve">now </w:t>
      </w:r>
      <w:r w:rsidR="00607D44" w:rsidRPr="00F62F7E">
        <w:rPr>
          <w:rFonts w:ascii="Arial" w:hAnsi="Arial" w:cs="Arial"/>
          <w:sz w:val="24"/>
          <w:szCs w:val="24"/>
          <w:lang w:val="en-US"/>
        </w:rPr>
        <w:t>attached to the answering affidavit contains a second count and reflects that Mr. ‘Abera’ is charged with the offence of Fraud in terms of ss 99, 103, 236, and 250 of the CPA.</w:t>
      </w:r>
    </w:p>
    <w:p w14:paraId="60AB0614" w14:textId="77777777" w:rsidR="00F22D74" w:rsidRPr="00F22D74" w:rsidRDefault="00F22D74" w:rsidP="00F22D74">
      <w:pPr>
        <w:pStyle w:val="ListParagraph"/>
        <w:rPr>
          <w:rFonts w:ascii="Arial" w:hAnsi="Arial" w:cs="Arial"/>
          <w:sz w:val="24"/>
          <w:szCs w:val="24"/>
          <w:lang w:val="en-US"/>
        </w:rPr>
      </w:pPr>
    </w:p>
    <w:p w14:paraId="610BB908" w14:textId="235FE4DD" w:rsidR="00F22D7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607D44" w:rsidRPr="00F62F7E">
        <w:rPr>
          <w:rFonts w:ascii="Arial" w:hAnsi="Arial" w:cs="Arial"/>
          <w:sz w:val="24"/>
          <w:szCs w:val="24"/>
          <w:lang w:val="en-US"/>
        </w:rPr>
        <w:t xml:space="preserve">The third respondent explains that Mr. Ashago was initially charged with the offence of contravening the Immigration Act. This charge has, however, been formally withdrawn after the outcome of the urgent application. After careful consideration of the docket, the third respondent held the view that there is </w:t>
      </w:r>
      <w:r w:rsidR="00607D44" w:rsidRPr="00F62F7E">
        <w:rPr>
          <w:rFonts w:ascii="Arial" w:hAnsi="Arial" w:cs="Arial"/>
          <w:i/>
          <w:sz w:val="24"/>
          <w:szCs w:val="24"/>
          <w:lang w:val="en-US"/>
        </w:rPr>
        <w:t>prima facie</w:t>
      </w:r>
      <w:r w:rsidR="00607D44" w:rsidRPr="00F62F7E">
        <w:rPr>
          <w:rFonts w:ascii="Arial" w:hAnsi="Arial" w:cs="Arial"/>
          <w:sz w:val="24"/>
          <w:szCs w:val="24"/>
          <w:lang w:val="en-US"/>
        </w:rPr>
        <w:t xml:space="preserve"> evidence of the commissioning of the offence of Fraud. Mr. Ashago was charged with this offence</w:t>
      </w:r>
      <w:r w:rsidR="00E925D0" w:rsidRPr="00F62F7E">
        <w:rPr>
          <w:rFonts w:ascii="Arial" w:hAnsi="Arial" w:cs="Arial"/>
          <w:sz w:val="24"/>
          <w:szCs w:val="24"/>
          <w:lang w:val="en-US"/>
        </w:rPr>
        <w:t>, and is currently detained on the basis of this offence.</w:t>
      </w:r>
    </w:p>
    <w:p w14:paraId="76E4B711" w14:textId="77777777" w:rsidR="00607D44" w:rsidRPr="00607D44" w:rsidRDefault="00607D44" w:rsidP="00607D44">
      <w:pPr>
        <w:pStyle w:val="ListParagraph"/>
        <w:rPr>
          <w:rFonts w:ascii="Arial" w:hAnsi="Arial" w:cs="Arial"/>
          <w:sz w:val="24"/>
          <w:szCs w:val="24"/>
          <w:lang w:val="en-US"/>
        </w:rPr>
      </w:pPr>
    </w:p>
    <w:p w14:paraId="040CB768" w14:textId="1803A295" w:rsidR="00607D4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191FB2" w:rsidRPr="00F62F7E">
        <w:rPr>
          <w:rFonts w:ascii="Arial" w:hAnsi="Arial" w:cs="Arial"/>
          <w:sz w:val="24"/>
          <w:szCs w:val="24"/>
          <w:lang w:val="en-US"/>
        </w:rPr>
        <w:t>The respondents submit that Mr. Ashago’s initial application was that he had to be released since he was an asylum seeker and had nothing to do with the charges he must currently meet. The Strydom-order was complied with when the charge of contravening s</w:t>
      </w:r>
      <w:r w:rsidR="001661D9" w:rsidRPr="00F62F7E">
        <w:rPr>
          <w:rFonts w:ascii="Arial" w:hAnsi="Arial" w:cs="Arial"/>
          <w:sz w:val="24"/>
          <w:szCs w:val="24"/>
          <w:lang w:val="en-US"/>
        </w:rPr>
        <w:t>ection</w:t>
      </w:r>
      <w:r w:rsidR="00191FB2" w:rsidRPr="00F62F7E">
        <w:rPr>
          <w:rFonts w:ascii="Arial" w:hAnsi="Arial" w:cs="Arial"/>
          <w:sz w:val="24"/>
          <w:szCs w:val="24"/>
          <w:lang w:val="en-US"/>
        </w:rPr>
        <w:t xml:space="preserve"> 49(1)(a) of the Immigration Act was unconditionally withdrawn. </w:t>
      </w:r>
      <w:r w:rsidR="00E925D0" w:rsidRPr="00F62F7E">
        <w:rPr>
          <w:rFonts w:ascii="Arial" w:hAnsi="Arial" w:cs="Arial"/>
          <w:sz w:val="24"/>
          <w:szCs w:val="24"/>
          <w:lang w:val="en-US"/>
        </w:rPr>
        <w:t xml:space="preserve">Mr. Ashago is not prosecuted or detained for being illegally in the country. </w:t>
      </w:r>
      <w:r w:rsidR="00191FB2" w:rsidRPr="00F62F7E">
        <w:rPr>
          <w:rFonts w:ascii="Arial" w:hAnsi="Arial" w:cs="Arial"/>
          <w:sz w:val="24"/>
          <w:szCs w:val="24"/>
          <w:lang w:val="en-US"/>
        </w:rPr>
        <w:t>The prosecution is empowered to charge</w:t>
      </w:r>
      <w:r w:rsidR="00324E4C" w:rsidRPr="00F62F7E">
        <w:rPr>
          <w:rFonts w:ascii="Arial" w:hAnsi="Arial" w:cs="Arial"/>
          <w:sz w:val="24"/>
          <w:szCs w:val="24"/>
          <w:lang w:val="en-US"/>
        </w:rPr>
        <w:t xml:space="preserve"> </w:t>
      </w:r>
      <w:r w:rsidR="00496884" w:rsidRPr="00F62F7E">
        <w:rPr>
          <w:rFonts w:ascii="Arial" w:hAnsi="Arial" w:cs="Arial"/>
          <w:sz w:val="24"/>
          <w:szCs w:val="24"/>
          <w:lang w:val="en-US"/>
        </w:rPr>
        <w:t>anyone if there is evidence of fraud</w:t>
      </w:r>
      <w:r w:rsidR="00324E4C" w:rsidRPr="00F62F7E">
        <w:rPr>
          <w:rFonts w:ascii="Arial" w:hAnsi="Arial" w:cs="Arial"/>
          <w:sz w:val="24"/>
          <w:szCs w:val="24"/>
          <w:lang w:val="en-US"/>
        </w:rPr>
        <w:t>.</w:t>
      </w:r>
    </w:p>
    <w:p w14:paraId="03C69626" w14:textId="77777777" w:rsidR="00191FB2" w:rsidRPr="00191FB2" w:rsidRDefault="00191FB2" w:rsidP="00191FB2">
      <w:pPr>
        <w:pStyle w:val="ListParagraph"/>
        <w:rPr>
          <w:rFonts w:ascii="Arial" w:hAnsi="Arial" w:cs="Arial"/>
          <w:sz w:val="24"/>
          <w:szCs w:val="24"/>
          <w:lang w:val="en-US"/>
        </w:rPr>
      </w:pPr>
    </w:p>
    <w:p w14:paraId="2C9B01F6" w14:textId="755A8816" w:rsidR="00191FB2"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sidRPr="00191FB2">
        <w:rPr>
          <w:rFonts w:ascii="Arial" w:hAnsi="Arial" w:cs="Arial"/>
          <w:sz w:val="24"/>
          <w:szCs w:val="24"/>
          <w:lang w:val="en-US"/>
        </w:rPr>
        <w:t>[15]</w:t>
      </w:r>
      <w:r w:rsidRPr="00191FB2">
        <w:rPr>
          <w:rFonts w:ascii="Arial" w:hAnsi="Arial" w:cs="Arial"/>
          <w:sz w:val="24"/>
          <w:szCs w:val="24"/>
          <w:lang w:val="en-US"/>
        </w:rPr>
        <w:tab/>
      </w:r>
      <w:r w:rsidR="00191FB2" w:rsidRPr="00F62F7E">
        <w:rPr>
          <w:rFonts w:ascii="Arial" w:hAnsi="Arial" w:cs="Arial"/>
          <w:sz w:val="24"/>
          <w:szCs w:val="24"/>
          <w:lang w:val="en-US"/>
        </w:rPr>
        <w:t xml:space="preserve">The respondents explain that when the applicant’s representative presented the court Strydom-order to the official at the Leeuhof correctional facility, the order was not accompanied by warrant of release, or liberation warrant. They took issue with the fact that the applicant seeks a </w:t>
      </w:r>
      <w:r w:rsidR="00191FB2" w:rsidRPr="00F62F7E">
        <w:rPr>
          <w:rFonts w:ascii="Arial" w:hAnsi="Arial" w:cs="Arial"/>
          <w:i/>
          <w:sz w:val="24"/>
          <w:szCs w:val="24"/>
          <w:lang w:val="en-US"/>
        </w:rPr>
        <w:t>rule nisi</w:t>
      </w:r>
      <w:r w:rsidR="00191FB2" w:rsidRPr="00F62F7E">
        <w:rPr>
          <w:rFonts w:ascii="Arial" w:hAnsi="Arial" w:cs="Arial"/>
          <w:sz w:val="24"/>
          <w:szCs w:val="24"/>
          <w:lang w:val="en-US"/>
        </w:rPr>
        <w:t xml:space="preserve"> affecting parties not cited as parties to the proceedings.</w:t>
      </w:r>
    </w:p>
    <w:p w14:paraId="60B44AE2" w14:textId="77777777" w:rsidR="00F22D74" w:rsidRPr="00F22D74" w:rsidRDefault="00F22D74" w:rsidP="00F22D74">
      <w:pPr>
        <w:pStyle w:val="ListParagraph"/>
        <w:rPr>
          <w:rFonts w:ascii="Arial" w:hAnsi="Arial" w:cs="Arial"/>
          <w:sz w:val="24"/>
          <w:szCs w:val="24"/>
          <w:lang w:val="en-US"/>
        </w:rPr>
      </w:pPr>
    </w:p>
    <w:p w14:paraId="2E34097C" w14:textId="05383A04" w:rsidR="00F22D74" w:rsidRPr="00F62F7E" w:rsidRDefault="00F62F7E" w:rsidP="00F62F7E">
      <w:pPr>
        <w:tabs>
          <w:tab w:val="left" w:pos="4917"/>
        </w:tabs>
        <w:spacing w:before="120" w:after="120" w:line="360" w:lineRule="auto"/>
        <w:ind w:left="1080" w:hanging="720"/>
        <w:jc w:val="both"/>
        <w:rPr>
          <w:rFonts w:ascii="Arial" w:hAnsi="Arial" w:cs="Arial"/>
          <w:i/>
          <w:sz w:val="24"/>
          <w:szCs w:val="24"/>
          <w:lang w:val="en-US"/>
        </w:rPr>
      </w:pPr>
      <w:r w:rsidRPr="00324E4C">
        <w:rPr>
          <w:rFonts w:ascii="Arial" w:hAnsi="Arial" w:cs="Arial"/>
          <w:i/>
          <w:sz w:val="24"/>
          <w:szCs w:val="24"/>
          <w:lang w:val="en-US"/>
        </w:rPr>
        <w:t>(iii)</w:t>
      </w:r>
      <w:r w:rsidRPr="00324E4C">
        <w:rPr>
          <w:rFonts w:ascii="Arial" w:hAnsi="Arial" w:cs="Arial"/>
          <w:i/>
          <w:sz w:val="24"/>
          <w:szCs w:val="24"/>
          <w:lang w:val="en-US"/>
        </w:rPr>
        <w:tab/>
      </w:r>
      <w:r w:rsidR="00324E4C" w:rsidRPr="00F62F7E">
        <w:rPr>
          <w:rFonts w:ascii="Arial" w:hAnsi="Arial" w:cs="Arial"/>
          <w:i/>
          <w:sz w:val="24"/>
          <w:szCs w:val="24"/>
          <w:lang w:val="en-US"/>
        </w:rPr>
        <w:t>The applicant’s reply</w:t>
      </w:r>
    </w:p>
    <w:p w14:paraId="4EC3F81E" w14:textId="77777777" w:rsidR="00324E4C" w:rsidRPr="00324E4C" w:rsidRDefault="00324E4C" w:rsidP="00324E4C">
      <w:pPr>
        <w:pStyle w:val="ListParagraph"/>
        <w:rPr>
          <w:rFonts w:ascii="Arial" w:hAnsi="Arial" w:cs="Arial"/>
          <w:sz w:val="24"/>
          <w:szCs w:val="24"/>
          <w:lang w:val="en-US"/>
        </w:rPr>
      </w:pPr>
    </w:p>
    <w:p w14:paraId="297D80D3" w14:textId="1B19A317" w:rsidR="00324E4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324E4C" w:rsidRPr="00F62F7E">
        <w:rPr>
          <w:rFonts w:ascii="Arial" w:hAnsi="Arial" w:cs="Arial"/>
          <w:sz w:val="24"/>
          <w:szCs w:val="24"/>
          <w:lang w:val="en-US"/>
        </w:rPr>
        <w:t>The applicant reiterated its view that he had to be released on authority of the Strydom-order and avers that paragraph 2 of the Strydom-order interdicted any further prosecution.</w:t>
      </w:r>
      <w:r w:rsidR="0005723A" w:rsidRPr="00F62F7E">
        <w:rPr>
          <w:rFonts w:ascii="Arial" w:hAnsi="Arial" w:cs="Arial"/>
          <w:sz w:val="24"/>
          <w:szCs w:val="24"/>
          <w:lang w:val="en-US"/>
        </w:rPr>
        <w:t xml:space="preserve"> It is submitted on behalf of Mr. Ashago that the ‘alleged’ charge of fraud is unlawful, in violation of the Strydom-order, and added in order to frustrate the Strydom-order. Since this charge emanates from ‘the alleged submission of fraudulent documents</w:t>
      </w:r>
      <w:r w:rsidR="00496884" w:rsidRPr="00F62F7E">
        <w:rPr>
          <w:rFonts w:ascii="Arial" w:hAnsi="Arial" w:cs="Arial"/>
          <w:sz w:val="24"/>
          <w:szCs w:val="24"/>
          <w:lang w:val="en-US"/>
        </w:rPr>
        <w:t xml:space="preserve">,’ the facts are not new and were </w:t>
      </w:r>
      <w:r w:rsidR="0005723A" w:rsidRPr="00F62F7E">
        <w:rPr>
          <w:rFonts w:ascii="Arial" w:hAnsi="Arial" w:cs="Arial"/>
          <w:sz w:val="24"/>
          <w:szCs w:val="24"/>
          <w:lang w:val="en-US"/>
        </w:rPr>
        <w:t>served before Strydom J.</w:t>
      </w:r>
    </w:p>
    <w:p w14:paraId="38ECA311" w14:textId="77777777" w:rsidR="00E925D0" w:rsidRDefault="00E925D0" w:rsidP="00E925D0">
      <w:pPr>
        <w:pStyle w:val="ListParagraph"/>
        <w:tabs>
          <w:tab w:val="left" w:pos="4917"/>
        </w:tabs>
        <w:spacing w:before="120" w:after="120" w:line="360" w:lineRule="auto"/>
        <w:jc w:val="both"/>
        <w:rPr>
          <w:rFonts w:ascii="Arial" w:hAnsi="Arial" w:cs="Arial"/>
          <w:sz w:val="24"/>
          <w:szCs w:val="24"/>
          <w:lang w:val="en-US"/>
        </w:rPr>
      </w:pPr>
    </w:p>
    <w:p w14:paraId="590240D8" w14:textId="77777777" w:rsidR="00324E4C" w:rsidRPr="00324E4C" w:rsidRDefault="00324E4C" w:rsidP="00324E4C">
      <w:pPr>
        <w:pStyle w:val="ListParagraph"/>
        <w:rPr>
          <w:rFonts w:ascii="Arial" w:hAnsi="Arial" w:cs="Arial"/>
          <w:sz w:val="24"/>
          <w:szCs w:val="24"/>
          <w:lang w:val="en-US"/>
        </w:rPr>
      </w:pPr>
    </w:p>
    <w:p w14:paraId="7CF1DEAD" w14:textId="7CBF691B" w:rsidR="00324E4C" w:rsidRPr="0005723A" w:rsidRDefault="0005723A" w:rsidP="0005723A">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Discussion</w:t>
      </w:r>
    </w:p>
    <w:p w14:paraId="4B4BDE6D" w14:textId="77777777" w:rsidR="00324E4C" w:rsidRPr="00324E4C" w:rsidRDefault="00324E4C" w:rsidP="00324E4C">
      <w:pPr>
        <w:pStyle w:val="ListParagraph"/>
        <w:rPr>
          <w:rFonts w:ascii="Arial" w:hAnsi="Arial" w:cs="Arial"/>
          <w:sz w:val="24"/>
          <w:szCs w:val="24"/>
          <w:lang w:val="en-US"/>
        </w:rPr>
      </w:pPr>
    </w:p>
    <w:p w14:paraId="45EF5C9D" w14:textId="1D108344" w:rsidR="00682A9D"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05723A" w:rsidRPr="00F62F7E">
        <w:rPr>
          <w:rFonts w:ascii="Arial" w:hAnsi="Arial" w:cs="Arial"/>
          <w:sz w:val="24"/>
          <w:szCs w:val="24"/>
          <w:lang w:val="en-US"/>
        </w:rPr>
        <w:t xml:space="preserve">Much was made during argument by the applicant’s counsel of the specific date when the fraud charge was </w:t>
      </w:r>
      <w:r w:rsidR="00E925D0" w:rsidRPr="00F62F7E">
        <w:rPr>
          <w:rFonts w:ascii="Arial" w:hAnsi="Arial" w:cs="Arial"/>
          <w:sz w:val="24"/>
          <w:szCs w:val="24"/>
          <w:lang w:val="en-US"/>
        </w:rPr>
        <w:t>instituted</w:t>
      </w:r>
      <w:r w:rsidR="0005723A" w:rsidRPr="00F62F7E">
        <w:rPr>
          <w:rFonts w:ascii="Arial" w:hAnsi="Arial" w:cs="Arial"/>
          <w:sz w:val="24"/>
          <w:szCs w:val="24"/>
          <w:lang w:val="en-US"/>
        </w:rPr>
        <w:t xml:space="preserve">. </w:t>
      </w:r>
      <w:r w:rsidR="004D290C" w:rsidRPr="00F62F7E">
        <w:rPr>
          <w:rFonts w:ascii="Arial" w:hAnsi="Arial" w:cs="Arial"/>
          <w:sz w:val="24"/>
          <w:szCs w:val="24"/>
          <w:lang w:val="en-US"/>
        </w:rPr>
        <w:t xml:space="preserve">The exact day when Mr. Ashago was charged with fraud is not evident from the papers. </w:t>
      </w:r>
      <w:r w:rsidR="0005723A" w:rsidRPr="00F62F7E">
        <w:rPr>
          <w:rFonts w:ascii="Arial" w:hAnsi="Arial" w:cs="Arial"/>
          <w:sz w:val="24"/>
          <w:szCs w:val="24"/>
          <w:lang w:val="en-US"/>
        </w:rPr>
        <w:t>On the one hand</w:t>
      </w:r>
      <w:r w:rsidR="004D290C" w:rsidRPr="00F62F7E">
        <w:rPr>
          <w:rFonts w:ascii="Arial" w:hAnsi="Arial" w:cs="Arial"/>
          <w:sz w:val="24"/>
          <w:szCs w:val="24"/>
          <w:lang w:val="en-US"/>
        </w:rPr>
        <w:t>,</w:t>
      </w:r>
      <w:r w:rsidR="0005723A" w:rsidRPr="00F62F7E">
        <w:rPr>
          <w:rFonts w:ascii="Arial" w:hAnsi="Arial" w:cs="Arial"/>
          <w:sz w:val="24"/>
          <w:szCs w:val="24"/>
          <w:lang w:val="en-US"/>
        </w:rPr>
        <w:t xml:space="preserve"> the applicant’s replying affidavit reflects that the fraud charge was </w:t>
      </w:r>
      <w:r w:rsidR="004D290C" w:rsidRPr="00F62F7E">
        <w:rPr>
          <w:rFonts w:ascii="Arial" w:hAnsi="Arial" w:cs="Arial"/>
          <w:sz w:val="24"/>
          <w:szCs w:val="24"/>
          <w:lang w:val="en-US"/>
        </w:rPr>
        <w:t>instituted and added to the charge sheet</w:t>
      </w:r>
      <w:r w:rsidR="0005723A" w:rsidRPr="00F62F7E">
        <w:rPr>
          <w:rFonts w:ascii="Arial" w:hAnsi="Arial" w:cs="Arial"/>
          <w:sz w:val="24"/>
          <w:szCs w:val="24"/>
          <w:lang w:val="en-US"/>
        </w:rPr>
        <w:t xml:space="preserve"> after the Strydom-order was granted. In argument, counsel </w:t>
      </w:r>
      <w:r w:rsidR="004D290C" w:rsidRPr="00F62F7E">
        <w:rPr>
          <w:rFonts w:ascii="Arial" w:hAnsi="Arial" w:cs="Arial"/>
          <w:sz w:val="24"/>
          <w:szCs w:val="24"/>
          <w:lang w:val="en-US"/>
        </w:rPr>
        <w:t>for the applicant submitted</w:t>
      </w:r>
      <w:r w:rsidR="0005723A" w:rsidRPr="00F62F7E">
        <w:rPr>
          <w:rFonts w:ascii="Arial" w:hAnsi="Arial" w:cs="Arial"/>
          <w:sz w:val="24"/>
          <w:szCs w:val="24"/>
          <w:lang w:val="en-US"/>
        </w:rPr>
        <w:t xml:space="preserve"> that the charge</w:t>
      </w:r>
      <w:r w:rsidR="00F64ACF" w:rsidRPr="00F62F7E">
        <w:rPr>
          <w:rFonts w:ascii="Arial" w:hAnsi="Arial" w:cs="Arial"/>
          <w:sz w:val="24"/>
          <w:szCs w:val="24"/>
          <w:lang w:val="en-US"/>
        </w:rPr>
        <w:t xml:space="preserve"> </w:t>
      </w:r>
      <w:r w:rsidR="0005723A" w:rsidRPr="00F62F7E">
        <w:rPr>
          <w:rFonts w:ascii="Arial" w:hAnsi="Arial" w:cs="Arial"/>
          <w:sz w:val="24"/>
          <w:szCs w:val="24"/>
          <w:lang w:val="en-US"/>
        </w:rPr>
        <w:t xml:space="preserve">sheet attached to the respondent’s answering affidavit in the first urgent court application was incomplete in that the charge already existed but was, for unknown reasons, </w:t>
      </w:r>
      <w:r w:rsidR="00F64ACF" w:rsidRPr="00F62F7E">
        <w:rPr>
          <w:rFonts w:ascii="Arial" w:hAnsi="Arial" w:cs="Arial"/>
          <w:sz w:val="24"/>
          <w:szCs w:val="24"/>
          <w:lang w:val="en-US"/>
        </w:rPr>
        <w:t xml:space="preserve">concealed. </w:t>
      </w:r>
    </w:p>
    <w:p w14:paraId="22C27090" w14:textId="77777777" w:rsidR="00682A9D" w:rsidRDefault="00682A9D" w:rsidP="00682A9D">
      <w:pPr>
        <w:pStyle w:val="ListParagraph"/>
        <w:tabs>
          <w:tab w:val="left" w:pos="4917"/>
        </w:tabs>
        <w:spacing w:before="120" w:after="120" w:line="360" w:lineRule="auto"/>
        <w:jc w:val="both"/>
        <w:rPr>
          <w:rFonts w:ascii="Arial" w:hAnsi="Arial" w:cs="Arial"/>
          <w:sz w:val="24"/>
          <w:szCs w:val="24"/>
          <w:lang w:val="en-US"/>
        </w:rPr>
      </w:pPr>
    </w:p>
    <w:p w14:paraId="19F136B4" w14:textId="03405080" w:rsidR="004D290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4D290C" w:rsidRPr="00F62F7E">
        <w:rPr>
          <w:rFonts w:ascii="Arial" w:hAnsi="Arial" w:cs="Arial"/>
          <w:sz w:val="24"/>
          <w:szCs w:val="24"/>
          <w:lang w:val="en-US"/>
        </w:rPr>
        <w:t xml:space="preserve">The respondents don’t refer to a specific date </w:t>
      </w:r>
      <w:r w:rsidR="00682A9D" w:rsidRPr="00F62F7E">
        <w:rPr>
          <w:rFonts w:ascii="Arial" w:hAnsi="Arial" w:cs="Arial"/>
          <w:sz w:val="24"/>
          <w:szCs w:val="24"/>
          <w:lang w:val="en-US"/>
        </w:rPr>
        <w:t xml:space="preserve">when the fraud charge was instituted, </w:t>
      </w:r>
      <w:r w:rsidR="004D290C" w:rsidRPr="00F62F7E">
        <w:rPr>
          <w:rFonts w:ascii="Arial" w:hAnsi="Arial" w:cs="Arial"/>
          <w:sz w:val="24"/>
          <w:szCs w:val="24"/>
          <w:lang w:val="en-US"/>
        </w:rPr>
        <w:t xml:space="preserve">but state that representatives of the third respondent considered the docket after the Strydom-order was granted and realised that there is </w:t>
      </w:r>
      <w:r w:rsidR="004D290C" w:rsidRPr="00F62F7E">
        <w:rPr>
          <w:rFonts w:ascii="Arial" w:hAnsi="Arial" w:cs="Arial"/>
          <w:i/>
          <w:sz w:val="24"/>
          <w:szCs w:val="24"/>
          <w:lang w:val="en-US"/>
        </w:rPr>
        <w:t>prima facie</w:t>
      </w:r>
      <w:r w:rsidR="004D290C" w:rsidRPr="00F62F7E">
        <w:rPr>
          <w:rFonts w:ascii="Arial" w:hAnsi="Arial" w:cs="Arial"/>
          <w:sz w:val="24"/>
          <w:szCs w:val="24"/>
          <w:lang w:val="en-US"/>
        </w:rPr>
        <w:t xml:space="preserve"> evidence that an offence of fraud was committed, as a result of which Mr. Ashago was charged with having committed fraud. Mr. Massyn, the representative of the fifth respondent, </w:t>
      </w:r>
      <w:r w:rsidR="00682A9D" w:rsidRPr="00F62F7E">
        <w:rPr>
          <w:rFonts w:ascii="Arial" w:hAnsi="Arial" w:cs="Arial"/>
          <w:sz w:val="24"/>
          <w:szCs w:val="24"/>
          <w:lang w:val="en-US"/>
        </w:rPr>
        <w:t xml:space="preserve">ostensibly </w:t>
      </w:r>
      <w:r w:rsidR="004D290C" w:rsidRPr="00F62F7E">
        <w:rPr>
          <w:rFonts w:ascii="Arial" w:hAnsi="Arial" w:cs="Arial"/>
          <w:sz w:val="24"/>
          <w:szCs w:val="24"/>
          <w:lang w:val="en-US"/>
        </w:rPr>
        <w:t xml:space="preserve">already alluded to the charge of fraud when confronted by Mr. </w:t>
      </w:r>
      <w:r w:rsidR="00682A9D" w:rsidRPr="00F62F7E">
        <w:rPr>
          <w:rFonts w:ascii="Arial" w:hAnsi="Arial" w:cs="Arial"/>
          <w:sz w:val="24"/>
          <w:szCs w:val="24"/>
          <w:lang w:val="en-US"/>
        </w:rPr>
        <w:t>Sathekge</w:t>
      </w:r>
      <w:r w:rsidR="004D290C" w:rsidRPr="00F62F7E">
        <w:rPr>
          <w:rFonts w:ascii="Arial" w:hAnsi="Arial" w:cs="Arial"/>
          <w:sz w:val="24"/>
          <w:szCs w:val="24"/>
          <w:lang w:val="en-US"/>
        </w:rPr>
        <w:t xml:space="preserve"> on 29 </w:t>
      </w:r>
      <w:r w:rsidR="00594085" w:rsidRPr="00F62F7E">
        <w:rPr>
          <w:rFonts w:ascii="Arial" w:hAnsi="Arial" w:cs="Arial"/>
          <w:sz w:val="24"/>
          <w:szCs w:val="24"/>
          <w:lang w:val="en-US"/>
        </w:rPr>
        <w:t>January</w:t>
      </w:r>
      <w:r w:rsidR="004D290C" w:rsidRPr="00F62F7E">
        <w:rPr>
          <w:rFonts w:ascii="Arial" w:hAnsi="Arial" w:cs="Arial"/>
          <w:sz w:val="24"/>
          <w:szCs w:val="24"/>
          <w:lang w:val="en-US"/>
        </w:rPr>
        <w:t xml:space="preserve"> 2024. On 1 February 2024</w:t>
      </w:r>
      <w:r w:rsidR="00682A9D" w:rsidRPr="00F62F7E">
        <w:rPr>
          <w:rFonts w:ascii="Arial" w:hAnsi="Arial" w:cs="Arial"/>
          <w:sz w:val="24"/>
          <w:szCs w:val="24"/>
          <w:lang w:val="en-US"/>
        </w:rPr>
        <w:t>,</w:t>
      </w:r>
      <w:r w:rsidR="004D290C" w:rsidRPr="00F62F7E">
        <w:rPr>
          <w:rFonts w:ascii="Arial" w:hAnsi="Arial" w:cs="Arial"/>
          <w:sz w:val="24"/>
          <w:szCs w:val="24"/>
          <w:lang w:val="en-US"/>
        </w:rPr>
        <w:t xml:space="preserve"> it was formally confirmed during court proceedings that count 1, the count relating to section 49(1) of The Immigration Act, was withdrawn and that Mr. Ashago is prosecuted on charges of fraud</w:t>
      </w:r>
      <w:r w:rsidR="00682A9D" w:rsidRPr="00F62F7E">
        <w:rPr>
          <w:rFonts w:ascii="Arial" w:hAnsi="Arial" w:cs="Arial"/>
          <w:sz w:val="24"/>
          <w:szCs w:val="24"/>
          <w:lang w:val="en-US"/>
        </w:rPr>
        <w:t>.</w:t>
      </w:r>
    </w:p>
    <w:p w14:paraId="1B917F1B" w14:textId="77777777" w:rsidR="004D290C" w:rsidRDefault="004D290C" w:rsidP="004D290C">
      <w:pPr>
        <w:pStyle w:val="ListParagraph"/>
        <w:tabs>
          <w:tab w:val="left" w:pos="4917"/>
        </w:tabs>
        <w:spacing w:before="120" w:after="120" w:line="360" w:lineRule="auto"/>
        <w:jc w:val="both"/>
        <w:rPr>
          <w:rFonts w:ascii="Arial" w:hAnsi="Arial" w:cs="Arial"/>
          <w:sz w:val="24"/>
          <w:szCs w:val="24"/>
          <w:lang w:val="en-US"/>
        </w:rPr>
      </w:pPr>
    </w:p>
    <w:p w14:paraId="4FFA8C86" w14:textId="5E7081BC" w:rsidR="00324E4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sidRPr="00682A9D">
        <w:rPr>
          <w:rFonts w:ascii="Arial" w:hAnsi="Arial" w:cs="Arial"/>
          <w:sz w:val="24"/>
          <w:szCs w:val="24"/>
          <w:lang w:val="en-US"/>
        </w:rPr>
        <w:t>[19]</w:t>
      </w:r>
      <w:r w:rsidRPr="00682A9D">
        <w:rPr>
          <w:rFonts w:ascii="Arial" w:hAnsi="Arial" w:cs="Arial"/>
          <w:sz w:val="24"/>
          <w:szCs w:val="24"/>
          <w:lang w:val="en-US"/>
        </w:rPr>
        <w:tab/>
      </w:r>
      <w:r w:rsidR="00F64ACF" w:rsidRPr="00F62F7E">
        <w:rPr>
          <w:rFonts w:ascii="Arial" w:hAnsi="Arial" w:cs="Arial"/>
          <w:sz w:val="24"/>
          <w:szCs w:val="24"/>
          <w:lang w:val="en-US"/>
        </w:rPr>
        <w:t xml:space="preserve">Since it is common cause that no mention was made before Strydom J of </w:t>
      </w:r>
      <w:r w:rsidR="00682A9D" w:rsidRPr="00F62F7E">
        <w:rPr>
          <w:rFonts w:ascii="Arial" w:hAnsi="Arial" w:cs="Arial"/>
          <w:sz w:val="24"/>
          <w:szCs w:val="24"/>
          <w:lang w:val="en-US"/>
        </w:rPr>
        <w:t xml:space="preserve">Mr. Ashago being </w:t>
      </w:r>
      <w:r w:rsidR="00F64ACF" w:rsidRPr="00F62F7E">
        <w:rPr>
          <w:rFonts w:ascii="Arial" w:hAnsi="Arial" w:cs="Arial"/>
          <w:sz w:val="24"/>
          <w:szCs w:val="24"/>
          <w:lang w:val="en-US"/>
        </w:rPr>
        <w:t>charge</w:t>
      </w:r>
      <w:r w:rsidR="00682A9D" w:rsidRPr="00F62F7E">
        <w:rPr>
          <w:rFonts w:ascii="Arial" w:hAnsi="Arial" w:cs="Arial"/>
          <w:sz w:val="24"/>
          <w:szCs w:val="24"/>
          <w:lang w:val="en-US"/>
        </w:rPr>
        <w:t>d</w:t>
      </w:r>
      <w:r w:rsidR="00F64ACF" w:rsidRPr="00F62F7E">
        <w:rPr>
          <w:rFonts w:ascii="Arial" w:hAnsi="Arial" w:cs="Arial"/>
          <w:sz w:val="24"/>
          <w:szCs w:val="24"/>
          <w:lang w:val="en-US"/>
        </w:rPr>
        <w:t xml:space="preserve"> </w:t>
      </w:r>
      <w:r w:rsidR="0063202D" w:rsidRPr="00F62F7E">
        <w:rPr>
          <w:rFonts w:ascii="Arial" w:hAnsi="Arial" w:cs="Arial"/>
          <w:sz w:val="24"/>
          <w:szCs w:val="24"/>
          <w:lang w:val="en-US"/>
        </w:rPr>
        <w:t>with</w:t>
      </w:r>
      <w:r w:rsidR="00F64ACF" w:rsidRPr="00F62F7E">
        <w:rPr>
          <w:rFonts w:ascii="Arial" w:hAnsi="Arial" w:cs="Arial"/>
          <w:sz w:val="24"/>
          <w:szCs w:val="24"/>
          <w:lang w:val="en-US"/>
        </w:rPr>
        <w:t xml:space="preserve"> fraud in terms of the CPA, the Strydom-order clearly dealt only with Mr. Ashago’s detention for allegedly contravening s</w:t>
      </w:r>
      <w:r w:rsidR="001661D9" w:rsidRPr="00F62F7E">
        <w:rPr>
          <w:rFonts w:ascii="Arial" w:hAnsi="Arial" w:cs="Arial"/>
          <w:sz w:val="24"/>
          <w:szCs w:val="24"/>
          <w:lang w:val="en-US"/>
        </w:rPr>
        <w:t>ection</w:t>
      </w:r>
      <w:r w:rsidR="00F64ACF" w:rsidRPr="00F62F7E">
        <w:rPr>
          <w:rFonts w:ascii="Arial" w:hAnsi="Arial" w:cs="Arial"/>
          <w:sz w:val="24"/>
          <w:szCs w:val="24"/>
          <w:lang w:val="en-US"/>
        </w:rPr>
        <w:t xml:space="preserve"> 49(1)(a) of the Immigration Act.</w:t>
      </w:r>
      <w:r w:rsidR="00682A9D" w:rsidRPr="00F62F7E">
        <w:rPr>
          <w:rFonts w:ascii="Arial" w:hAnsi="Arial" w:cs="Arial"/>
          <w:sz w:val="24"/>
          <w:szCs w:val="24"/>
          <w:lang w:val="en-US"/>
        </w:rPr>
        <w:t xml:space="preserve"> Even if Mr. Ashago was charged with fraud by that time, as hinted to by counsel for the applicant, neither the applicant nor the respondents informed Strydom J of such a charge. It is not disputed that Strydom J was aware of the allegation that Mr. Ashago based his asylum-seeking application on fraudulent information. </w:t>
      </w:r>
      <w:r w:rsidR="00F64ACF" w:rsidRPr="00F62F7E">
        <w:rPr>
          <w:rFonts w:ascii="Arial" w:hAnsi="Arial" w:cs="Arial"/>
          <w:sz w:val="24"/>
          <w:szCs w:val="24"/>
          <w:lang w:val="en-US"/>
        </w:rPr>
        <w:t>Counsel for the applicant</w:t>
      </w:r>
      <w:r w:rsidR="00682A9D" w:rsidRPr="00F62F7E">
        <w:rPr>
          <w:rFonts w:ascii="Arial" w:hAnsi="Arial" w:cs="Arial"/>
          <w:sz w:val="24"/>
          <w:szCs w:val="24"/>
          <w:lang w:val="en-US"/>
        </w:rPr>
        <w:t xml:space="preserve"> submitted at the time </w:t>
      </w:r>
      <w:r w:rsidR="00E457DC" w:rsidRPr="00F62F7E">
        <w:rPr>
          <w:rFonts w:ascii="Arial" w:hAnsi="Arial" w:cs="Arial"/>
          <w:sz w:val="24"/>
          <w:szCs w:val="24"/>
          <w:lang w:val="en-US"/>
        </w:rPr>
        <w:t xml:space="preserve">that an allegation of fraud or the use of fraudulent documents is not a bar to be released from detention. </w:t>
      </w:r>
      <w:r w:rsidR="00594085" w:rsidRPr="00F62F7E">
        <w:rPr>
          <w:rFonts w:ascii="Arial" w:hAnsi="Arial" w:cs="Arial"/>
          <w:sz w:val="24"/>
          <w:szCs w:val="24"/>
          <w:lang w:val="en-US"/>
        </w:rPr>
        <w:t>There is, however, a distinction between the consequences that follow allegations of a fraudulent application when a person is charged in terms of section 49(1) of the Immigration Act, and a person formally being charged with the offence of having committed fraud.</w:t>
      </w:r>
    </w:p>
    <w:p w14:paraId="00369DE7" w14:textId="77777777" w:rsidR="00324E4C" w:rsidRPr="00324E4C" w:rsidRDefault="00324E4C" w:rsidP="00324E4C">
      <w:pPr>
        <w:pStyle w:val="ListParagraph"/>
        <w:rPr>
          <w:rFonts w:ascii="Arial" w:hAnsi="Arial" w:cs="Arial"/>
          <w:sz w:val="24"/>
          <w:szCs w:val="24"/>
          <w:lang w:val="en-US"/>
        </w:rPr>
      </w:pPr>
    </w:p>
    <w:p w14:paraId="2F3650D9" w14:textId="3B11476C" w:rsidR="0063202D"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E457DC" w:rsidRPr="00F62F7E">
        <w:rPr>
          <w:rFonts w:ascii="Arial" w:hAnsi="Arial" w:cs="Arial"/>
          <w:sz w:val="24"/>
          <w:szCs w:val="24"/>
          <w:lang w:val="en-US"/>
        </w:rPr>
        <w:t xml:space="preserve">The factual position is, however, that Mr. Ashago is currently detained for the alleged commissioning of fraud. He has been advised to apply for bail but chose not to do so. </w:t>
      </w:r>
      <w:r w:rsidR="0063202D" w:rsidRPr="00F62F7E">
        <w:rPr>
          <w:rFonts w:ascii="Arial" w:hAnsi="Arial" w:cs="Arial"/>
          <w:sz w:val="24"/>
          <w:szCs w:val="24"/>
          <w:lang w:val="en-US"/>
        </w:rPr>
        <w:t xml:space="preserve">He is not prevented from launching a formal bail application. </w:t>
      </w:r>
    </w:p>
    <w:p w14:paraId="51C864DB" w14:textId="77777777" w:rsidR="0063202D" w:rsidRPr="0063202D" w:rsidRDefault="0063202D" w:rsidP="0063202D">
      <w:pPr>
        <w:pStyle w:val="ListParagraph"/>
        <w:rPr>
          <w:rFonts w:ascii="Arial" w:hAnsi="Arial" w:cs="Arial"/>
          <w:sz w:val="24"/>
          <w:szCs w:val="24"/>
          <w:lang w:val="en-US"/>
        </w:rPr>
      </w:pPr>
    </w:p>
    <w:p w14:paraId="587E090E" w14:textId="26CBE77B" w:rsidR="00324E4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63202D" w:rsidRPr="00F62F7E">
        <w:rPr>
          <w:rFonts w:ascii="Arial" w:hAnsi="Arial" w:cs="Arial"/>
          <w:sz w:val="24"/>
          <w:szCs w:val="24"/>
          <w:lang w:val="en-US"/>
        </w:rPr>
        <w:t>I</w:t>
      </w:r>
      <w:r w:rsidR="00E457DC" w:rsidRPr="00F62F7E">
        <w:rPr>
          <w:rFonts w:ascii="Arial" w:hAnsi="Arial" w:cs="Arial"/>
          <w:sz w:val="24"/>
          <w:szCs w:val="24"/>
          <w:lang w:val="en-US"/>
        </w:rPr>
        <w:t xml:space="preserve">n </w:t>
      </w:r>
      <w:r w:rsidR="0041047D" w:rsidRPr="00F62F7E">
        <w:rPr>
          <w:rFonts w:ascii="Arial" w:hAnsi="Arial" w:cs="Arial"/>
          <w:i/>
          <w:sz w:val="24"/>
          <w:szCs w:val="24"/>
          <w:lang w:val="en-US"/>
        </w:rPr>
        <w:t>Lembore and Others v Minister of Home Affairs and Others</w:t>
      </w:r>
      <w:r w:rsidR="0063202D" w:rsidRPr="00F62F7E">
        <w:rPr>
          <w:rFonts w:ascii="Arial" w:hAnsi="Arial" w:cs="Arial"/>
          <w:i/>
          <w:sz w:val="24"/>
          <w:szCs w:val="24"/>
          <w:lang w:val="en-US"/>
        </w:rPr>
        <w:t>,</w:t>
      </w:r>
      <w:r w:rsidR="00A91892">
        <w:rPr>
          <w:rStyle w:val="FootnoteReference"/>
          <w:rFonts w:ascii="Arial" w:hAnsi="Arial" w:cs="Arial"/>
          <w:i/>
          <w:sz w:val="24"/>
          <w:szCs w:val="24"/>
          <w:lang w:val="en-US"/>
        </w:rPr>
        <w:footnoteReference w:id="3"/>
      </w:r>
      <w:r w:rsidR="00A91892" w:rsidRPr="00F62F7E">
        <w:rPr>
          <w:rFonts w:ascii="Arial" w:hAnsi="Arial" w:cs="Arial"/>
          <w:sz w:val="24"/>
          <w:szCs w:val="24"/>
          <w:lang w:val="en-US"/>
        </w:rPr>
        <w:t xml:space="preserve"> </w:t>
      </w:r>
      <w:r w:rsidR="0063202D" w:rsidRPr="00F62F7E">
        <w:rPr>
          <w:rFonts w:ascii="Arial" w:hAnsi="Arial" w:cs="Arial"/>
          <w:sz w:val="24"/>
          <w:szCs w:val="24"/>
          <w:lang w:val="en-US"/>
        </w:rPr>
        <w:t xml:space="preserve"> a Full Court of this Division </w:t>
      </w:r>
      <w:r w:rsidR="00A91892" w:rsidRPr="00F62F7E">
        <w:rPr>
          <w:rFonts w:ascii="Arial" w:hAnsi="Arial" w:cs="Arial"/>
          <w:sz w:val="24"/>
          <w:szCs w:val="24"/>
          <w:lang w:val="en-US"/>
        </w:rPr>
        <w:t xml:space="preserve">distinguished cases like </w:t>
      </w:r>
      <w:r w:rsidR="00682A9D" w:rsidRPr="00F62F7E">
        <w:rPr>
          <w:rFonts w:ascii="Arial" w:hAnsi="Arial" w:cs="Arial"/>
          <w:i/>
          <w:sz w:val="24"/>
          <w:szCs w:val="24"/>
          <w:lang w:val="en-US"/>
        </w:rPr>
        <w:t>Ruta v Minister of Home Affairs</w:t>
      </w:r>
      <w:r w:rsidR="00682A9D" w:rsidRPr="00F62F7E">
        <w:rPr>
          <w:rFonts w:ascii="Arial" w:hAnsi="Arial" w:cs="Arial"/>
          <w:sz w:val="24"/>
          <w:szCs w:val="24"/>
          <w:lang w:val="en-US"/>
        </w:rPr>
        <w:t>,</w:t>
      </w:r>
      <w:r w:rsidR="00682A9D">
        <w:rPr>
          <w:rStyle w:val="FootnoteReference"/>
          <w:rFonts w:ascii="Arial" w:hAnsi="Arial" w:cs="Arial"/>
          <w:sz w:val="24"/>
          <w:szCs w:val="24"/>
          <w:lang w:val="en-US"/>
        </w:rPr>
        <w:footnoteReference w:id="4"/>
      </w:r>
      <w:r w:rsidR="00A91892" w:rsidRPr="00F62F7E">
        <w:rPr>
          <w:rFonts w:ascii="Arial" w:hAnsi="Arial" w:cs="Arial"/>
          <w:sz w:val="24"/>
          <w:szCs w:val="24"/>
          <w:lang w:val="en-US"/>
        </w:rPr>
        <w:t xml:space="preserve"> where the courts were concerned with detention in terms of section 34 of the Immigration Act</w:t>
      </w:r>
      <w:r w:rsidR="0063202D" w:rsidRPr="00F62F7E">
        <w:rPr>
          <w:rFonts w:ascii="Arial" w:hAnsi="Arial" w:cs="Arial"/>
          <w:sz w:val="24"/>
          <w:szCs w:val="24"/>
          <w:lang w:val="en-US"/>
        </w:rPr>
        <w:t>,</w:t>
      </w:r>
      <w:r w:rsidR="00A91892" w:rsidRPr="00F62F7E">
        <w:rPr>
          <w:rFonts w:ascii="Arial" w:hAnsi="Arial" w:cs="Arial"/>
          <w:sz w:val="24"/>
          <w:szCs w:val="24"/>
          <w:lang w:val="en-US"/>
        </w:rPr>
        <w:t xml:space="preserve"> from cases where people are detained for contravening section 49 of the Immigration Act.</w:t>
      </w:r>
      <w:r w:rsidR="00682A9D">
        <w:rPr>
          <w:rStyle w:val="FootnoteReference"/>
          <w:rFonts w:ascii="Arial" w:hAnsi="Arial" w:cs="Arial"/>
          <w:sz w:val="24"/>
          <w:szCs w:val="24"/>
          <w:lang w:val="en-US"/>
        </w:rPr>
        <w:footnoteReference w:id="5"/>
      </w:r>
      <w:r w:rsidR="00A91892" w:rsidRPr="00F62F7E">
        <w:rPr>
          <w:rFonts w:ascii="Arial" w:hAnsi="Arial" w:cs="Arial"/>
          <w:sz w:val="24"/>
          <w:szCs w:val="24"/>
          <w:lang w:val="en-US"/>
        </w:rPr>
        <w:t xml:space="preserve"> This distinction was, amongst others, premised thereon that section 34 does not create an offence but merely forms part of the procedures before the deportation of foreign nationals who have contravened the Immigration Act. Where a person is prosecuted for an offence, whether it be a statutory offence as created in s</w:t>
      </w:r>
      <w:r w:rsidR="001661D9" w:rsidRPr="00F62F7E">
        <w:rPr>
          <w:rFonts w:ascii="Arial" w:hAnsi="Arial" w:cs="Arial"/>
          <w:sz w:val="24"/>
          <w:szCs w:val="24"/>
          <w:lang w:val="en-US"/>
        </w:rPr>
        <w:t>ection</w:t>
      </w:r>
      <w:r w:rsidR="00A91892" w:rsidRPr="00F62F7E">
        <w:rPr>
          <w:rFonts w:ascii="Arial" w:hAnsi="Arial" w:cs="Arial"/>
          <w:sz w:val="24"/>
          <w:szCs w:val="24"/>
          <w:lang w:val="en-US"/>
        </w:rPr>
        <w:t xml:space="preserve"> </w:t>
      </w:r>
      <w:r w:rsidR="00A91892" w:rsidRPr="00F62F7E">
        <w:rPr>
          <w:rFonts w:ascii="Arial" w:hAnsi="Arial" w:cs="Arial"/>
          <w:sz w:val="24"/>
          <w:szCs w:val="24"/>
          <w:lang w:val="en-US"/>
        </w:rPr>
        <w:lastRenderedPageBreak/>
        <w:t>49(1) of the Immigration Act, or a common law offence like fraud, such person can apply for bail, where he or she may ‘intimate his desire to apply for asylum, which will entitle him to be assisted and interviewed to show good cause for entering and staying in South Africa illegally.’</w:t>
      </w:r>
      <w:r w:rsidR="00594085" w:rsidRPr="00F62F7E">
        <w:rPr>
          <w:rFonts w:ascii="Arial" w:hAnsi="Arial" w:cs="Arial"/>
          <w:sz w:val="24"/>
          <w:szCs w:val="24"/>
          <w:lang w:val="en-US"/>
        </w:rPr>
        <w:t xml:space="preserve"> In </w:t>
      </w:r>
      <w:r w:rsidR="00594085" w:rsidRPr="00F62F7E">
        <w:rPr>
          <w:rFonts w:ascii="Arial" w:hAnsi="Arial" w:cs="Arial"/>
          <w:i/>
          <w:sz w:val="24"/>
          <w:szCs w:val="24"/>
          <w:lang w:val="en-US"/>
        </w:rPr>
        <w:t>Lembore</w:t>
      </w:r>
      <w:r w:rsidR="00594085" w:rsidRPr="00F62F7E">
        <w:rPr>
          <w:rFonts w:ascii="Arial" w:hAnsi="Arial" w:cs="Arial"/>
          <w:sz w:val="24"/>
          <w:szCs w:val="24"/>
          <w:lang w:val="en-US"/>
        </w:rPr>
        <w:t xml:space="preserve">, the Full Court relied on the Constitutional Court’s judgment in </w:t>
      </w:r>
      <w:r w:rsidR="00594085" w:rsidRPr="00F62F7E">
        <w:rPr>
          <w:rFonts w:ascii="Arial" w:hAnsi="Arial" w:cs="Arial"/>
          <w:i/>
          <w:sz w:val="24"/>
          <w:szCs w:val="24"/>
          <w:lang w:val="en-US"/>
        </w:rPr>
        <w:t>Ashe</w:t>
      </w:r>
      <w:r w:rsidR="00227C40" w:rsidRPr="00F62F7E">
        <w:rPr>
          <w:rFonts w:ascii="Arial" w:hAnsi="Arial" w:cs="Arial"/>
          <w:i/>
          <w:sz w:val="24"/>
          <w:szCs w:val="24"/>
          <w:lang w:val="en-US"/>
        </w:rPr>
        <w:t>bo v Minister of Home Affairs.</w:t>
      </w:r>
      <w:r w:rsidR="00227C40">
        <w:rPr>
          <w:rStyle w:val="FootnoteReference"/>
          <w:rFonts w:ascii="Arial" w:hAnsi="Arial" w:cs="Arial"/>
          <w:i/>
          <w:sz w:val="24"/>
          <w:szCs w:val="24"/>
          <w:lang w:val="en-US"/>
        </w:rPr>
        <w:footnoteReference w:id="6"/>
      </w:r>
    </w:p>
    <w:p w14:paraId="3ACC8AEE" w14:textId="77777777" w:rsidR="00AF3FD8" w:rsidRPr="00AF3FD8" w:rsidRDefault="00AF3FD8" w:rsidP="00AF3FD8">
      <w:pPr>
        <w:pStyle w:val="ListParagraph"/>
        <w:tabs>
          <w:tab w:val="left" w:pos="4917"/>
        </w:tabs>
        <w:spacing w:before="120" w:after="120" w:line="360" w:lineRule="auto"/>
        <w:jc w:val="both"/>
        <w:rPr>
          <w:rFonts w:ascii="Arial" w:hAnsi="Arial" w:cs="Arial"/>
          <w:sz w:val="24"/>
          <w:szCs w:val="24"/>
          <w:lang w:val="en-US"/>
        </w:rPr>
      </w:pPr>
    </w:p>
    <w:p w14:paraId="7EA9C157" w14:textId="129B0376" w:rsidR="00324E4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1661D9" w:rsidRPr="00F62F7E">
        <w:rPr>
          <w:rFonts w:ascii="Arial" w:hAnsi="Arial" w:cs="Arial"/>
          <w:sz w:val="24"/>
          <w:szCs w:val="24"/>
          <w:lang w:val="en-US"/>
        </w:rPr>
        <w:t>If regard is had to the Strydom-order</w:t>
      </w:r>
      <w:r w:rsidR="00227C40" w:rsidRPr="00F62F7E">
        <w:rPr>
          <w:rFonts w:ascii="Arial" w:hAnsi="Arial" w:cs="Arial"/>
          <w:sz w:val="24"/>
          <w:szCs w:val="24"/>
          <w:lang w:val="en-US"/>
        </w:rPr>
        <w:t>,</w:t>
      </w:r>
      <w:r w:rsidR="001661D9" w:rsidRPr="00F62F7E">
        <w:rPr>
          <w:rFonts w:ascii="Arial" w:hAnsi="Arial" w:cs="Arial"/>
          <w:sz w:val="24"/>
          <w:szCs w:val="24"/>
          <w:lang w:val="en-US"/>
        </w:rPr>
        <w:t xml:space="preserve"> I agree with the respondents that the sole purpose of the order was to release Mr. Ashago from being detained, deported and prosecuted because</w:t>
      </w:r>
      <w:r w:rsidR="0063202D" w:rsidRPr="00F62F7E">
        <w:rPr>
          <w:rFonts w:ascii="Arial" w:hAnsi="Arial" w:cs="Arial"/>
          <w:sz w:val="24"/>
          <w:szCs w:val="24"/>
          <w:lang w:val="en-US"/>
        </w:rPr>
        <w:t xml:space="preserve"> he is illegally in the country until</w:t>
      </w:r>
      <w:r w:rsidR="001661D9" w:rsidRPr="00F62F7E">
        <w:rPr>
          <w:rFonts w:ascii="Arial" w:hAnsi="Arial" w:cs="Arial"/>
          <w:sz w:val="24"/>
          <w:szCs w:val="24"/>
          <w:lang w:val="en-US"/>
        </w:rPr>
        <w:t xml:space="preserve"> his asylum-seeking application </w:t>
      </w:r>
      <w:r w:rsidR="0063202D" w:rsidRPr="00F62F7E">
        <w:rPr>
          <w:rFonts w:ascii="Arial" w:hAnsi="Arial" w:cs="Arial"/>
          <w:sz w:val="24"/>
          <w:szCs w:val="24"/>
          <w:lang w:val="en-US"/>
        </w:rPr>
        <w:t>is</w:t>
      </w:r>
      <w:r w:rsidR="001661D9" w:rsidRPr="00F62F7E">
        <w:rPr>
          <w:rFonts w:ascii="Arial" w:hAnsi="Arial" w:cs="Arial"/>
          <w:sz w:val="24"/>
          <w:szCs w:val="24"/>
          <w:lang w:val="en-US"/>
        </w:rPr>
        <w:t xml:space="preserve"> finally determined. The order to release him from detention is inextricably linked to the </w:t>
      </w:r>
      <w:r w:rsidR="00357D32" w:rsidRPr="00F62F7E">
        <w:rPr>
          <w:rFonts w:ascii="Arial" w:hAnsi="Arial" w:cs="Arial"/>
          <w:sz w:val="24"/>
          <w:szCs w:val="24"/>
          <w:lang w:val="en-US"/>
        </w:rPr>
        <w:t xml:space="preserve">offence the court was informed he was charged </w:t>
      </w:r>
      <w:r w:rsidR="00227C40" w:rsidRPr="00F62F7E">
        <w:rPr>
          <w:rFonts w:ascii="Arial" w:hAnsi="Arial" w:cs="Arial"/>
          <w:sz w:val="24"/>
          <w:szCs w:val="24"/>
          <w:lang w:val="en-US"/>
        </w:rPr>
        <w:t>with</w:t>
      </w:r>
      <w:r w:rsidR="00357D32" w:rsidRPr="00F62F7E">
        <w:rPr>
          <w:rFonts w:ascii="Arial" w:hAnsi="Arial" w:cs="Arial"/>
          <w:sz w:val="24"/>
          <w:szCs w:val="24"/>
          <w:lang w:val="en-US"/>
        </w:rPr>
        <w:t xml:space="preserve">, being the </w:t>
      </w:r>
      <w:r w:rsidR="0062687E" w:rsidRPr="00F62F7E">
        <w:rPr>
          <w:rFonts w:ascii="Arial" w:hAnsi="Arial" w:cs="Arial"/>
          <w:sz w:val="24"/>
          <w:szCs w:val="24"/>
          <w:lang w:val="en-US"/>
        </w:rPr>
        <w:t>offence created in</w:t>
      </w:r>
      <w:r w:rsidR="00357D32" w:rsidRPr="00F62F7E">
        <w:rPr>
          <w:rFonts w:ascii="Arial" w:hAnsi="Arial" w:cs="Arial"/>
          <w:sz w:val="24"/>
          <w:szCs w:val="24"/>
          <w:lang w:val="en-US"/>
        </w:rPr>
        <w:t xml:space="preserve"> section 49(1) of the Immigration Act. The question as to whether the court was correct to grant the order in light that Mr. Ashago was formally charged for an offence for which he could apply for bail in contrast to being detained in terms of s 34 of the Immigration Act where there is no option to apply for bail, is irrelevant at this stage, since it is not being appealed and this court, in any event, does not sit as a court of appeal.</w:t>
      </w:r>
    </w:p>
    <w:p w14:paraId="75FEDAD8" w14:textId="77777777" w:rsidR="00324E4C" w:rsidRPr="00324E4C" w:rsidRDefault="00324E4C" w:rsidP="00324E4C">
      <w:pPr>
        <w:pStyle w:val="ListParagraph"/>
        <w:rPr>
          <w:rFonts w:ascii="Arial" w:hAnsi="Arial" w:cs="Arial"/>
          <w:sz w:val="24"/>
          <w:szCs w:val="24"/>
          <w:lang w:val="en-US"/>
        </w:rPr>
      </w:pPr>
    </w:p>
    <w:p w14:paraId="4BF1C608" w14:textId="6469DF6F" w:rsidR="00324E4C"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357D32" w:rsidRPr="00F62F7E">
        <w:rPr>
          <w:rFonts w:ascii="Arial" w:hAnsi="Arial" w:cs="Arial"/>
          <w:sz w:val="24"/>
          <w:szCs w:val="24"/>
          <w:lang w:val="en-US"/>
        </w:rPr>
        <w:t xml:space="preserve">Once the charges in terms of section 49 of the Immigration Act were withdrawn, the basis </w:t>
      </w:r>
      <w:r w:rsidR="00227C40" w:rsidRPr="00F62F7E">
        <w:rPr>
          <w:rFonts w:ascii="Arial" w:hAnsi="Arial" w:cs="Arial"/>
          <w:sz w:val="24"/>
          <w:szCs w:val="24"/>
          <w:lang w:val="en-US"/>
        </w:rPr>
        <w:t>for</w:t>
      </w:r>
      <w:r w:rsidR="00357D32" w:rsidRPr="00F62F7E">
        <w:rPr>
          <w:rFonts w:ascii="Arial" w:hAnsi="Arial" w:cs="Arial"/>
          <w:sz w:val="24"/>
          <w:szCs w:val="24"/>
          <w:lang w:val="en-US"/>
        </w:rPr>
        <w:t xml:space="preserve"> the Strydom-order dissipated. </w:t>
      </w:r>
      <w:r w:rsidR="00977657" w:rsidRPr="00F62F7E">
        <w:rPr>
          <w:rFonts w:ascii="Arial" w:hAnsi="Arial" w:cs="Arial"/>
          <w:sz w:val="24"/>
          <w:szCs w:val="24"/>
          <w:lang w:val="en-US"/>
        </w:rPr>
        <w:t>As a result, this court cannot direct the respondents to comply with Strydom-order.</w:t>
      </w:r>
    </w:p>
    <w:p w14:paraId="3213F487" w14:textId="77777777" w:rsidR="00977657" w:rsidRPr="00977657" w:rsidRDefault="00977657" w:rsidP="00977657">
      <w:pPr>
        <w:pStyle w:val="ListParagraph"/>
        <w:rPr>
          <w:rFonts w:ascii="Arial" w:hAnsi="Arial" w:cs="Arial"/>
          <w:sz w:val="24"/>
          <w:szCs w:val="24"/>
          <w:lang w:val="en-US"/>
        </w:rPr>
      </w:pPr>
    </w:p>
    <w:p w14:paraId="26EA14AA" w14:textId="3385580E" w:rsidR="0049688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AF3FD8" w:rsidRPr="00F62F7E">
        <w:rPr>
          <w:rFonts w:ascii="Arial" w:hAnsi="Arial" w:cs="Arial"/>
          <w:sz w:val="24"/>
          <w:szCs w:val="24"/>
          <w:lang w:val="en-US"/>
        </w:rPr>
        <w:t>Based on the facts before the court,</w:t>
      </w:r>
      <w:r w:rsidR="00977657" w:rsidRPr="00F62F7E">
        <w:rPr>
          <w:rFonts w:ascii="Arial" w:hAnsi="Arial" w:cs="Arial"/>
          <w:sz w:val="24"/>
          <w:szCs w:val="24"/>
          <w:lang w:val="en-US"/>
        </w:rPr>
        <w:t xml:space="preserve"> it cannot be found that any of the respondents</w:t>
      </w:r>
      <w:r w:rsidR="00496884" w:rsidRPr="00F62F7E">
        <w:rPr>
          <w:rFonts w:ascii="Arial" w:hAnsi="Arial" w:cs="Arial"/>
          <w:sz w:val="24"/>
          <w:szCs w:val="24"/>
          <w:lang w:val="en-US"/>
        </w:rPr>
        <w:t xml:space="preserve"> were in willful contempt of the order Strydom-order. </w:t>
      </w:r>
      <w:r w:rsidR="004C45F3" w:rsidRPr="00F62F7E">
        <w:rPr>
          <w:rFonts w:ascii="Arial" w:hAnsi="Arial" w:cs="Arial"/>
          <w:sz w:val="24"/>
          <w:szCs w:val="24"/>
          <w:lang w:val="en-US"/>
        </w:rPr>
        <w:t xml:space="preserve">Their view that Mr. Ashago’s </w:t>
      </w:r>
      <w:r w:rsidR="00227C40" w:rsidRPr="00F62F7E">
        <w:rPr>
          <w:rFonts w:ascii="Arial" w:hAnsi="Arial" w:cs="Arial"/>
          <w:sz w:val="24"/>
          <w:szCs w:val="24"/>
          <w:lang w:val="en-US"/>
        </w:rPr>
        <w:t xml:space="preserve">continued </w:t>
      </w:r>
      <w:r w:rsidR="004C45F3" w:rsidRPr="00F62F7E">
        <w:rPr>
          <w:rFonts w:ascii="Arial" w:hAnsi="Arial" w:cs="Arial"/>
          <w:sz w:val="24"/>
          <w:szCs w:val="24"/>
          <w:lang w:val="en-US"/>
        </w:rPr>
        <w:t xml:space="preserve">detention </w:t>
      </w:r>
      <w:r w:rsidR="00594085" w:rsidRPr="00F62F7E">
        <w:rPr>
          <w:rFonts w:ascii="Arial" w:hAnsi="Arial" w:cs="Arial"/>
          <w:sz w:val="24"/>
          <w:szCs w:val="24"/>
          <w:lang w:val="en-US"/>
        </w:rPr>
        <w:t xml:space="preserve">was inextricably linked to the charge of fraud, a view expressed already by Mr. Massyn on 29 January 2024, might be criticised but cannot be said to demonstrate a willful disregard for the court order. </w:t>
      </w:r>
      <w:r w:rsidR="004C45F3" w:rsidRPr="00F62F7E">
        <w:rPr>
          <w:rFonts w:ascii="Arial" w:hAnsi="Arial" w:cs="Arial"/>
          <w:sz w:val="24"/>
          <w:szCs w:val="24"/>
          <w:lang w:val="en-US"/>
        </w:rPr>
        <w:t>The question of whether the respondents are in contempt of court should not be confused with the onus on the respondents in civil case</w:t>
      </w:r>
      <w:r w:rsidR="00227C40" w:rsidRPr="00F62F7E">
        <w:rPr>
          <w:rFonts w:ascii="Arial" w:hAnsi="Arial" w:cs="Arial"/>
          <w:sz w:val="24"/>
          <w:szCs w:val="24"/>
          <w:lang w:val="en-US"/>
        </w:rPr>
        <w:t>s</w:t>
      </w:r>
      <w:r w:rsidR="004C45F3" w:rsidRPr="00F62F7E">
        <w:rPr>
          <w:rFonts w:ascii="Arial" w:hAnsi="Arial" w:cs="Arial"/>
          <w:sz w:val="24"/>
          <w:szCs w:val="24"/>
          <w:lang w:val="en-US"/>
        </w:rPr>
        <w:t xml:space="preserve"> based on unlawful detention, where the onus would be on the respondents to show that there was lawful authority for the detention.</w:t>
      </w:r>
      <w:r w:rsidR="00594085" w:rsidRPr="00F62F7E">
        <w:rPr>
          <w:rFonts w:ascii="Arial" w:hAnsi="Arial" w:cs="Arial"/>
          <w:sz w:val="24"/>
          <w:szCs w:val="24"/>
          <w:lang w:val="en-US"/>
        </w:rPr>
        <w:t xml:space="preserve"> </w:t>
      </w:r>
      <w:r w:rsidR="00227C40" w:rsidRPr="00F62F7E">
        <w:rPr>
          <w:rFonts w:ascii="Arial" w:hAnsi="Arial" w:cs="Arial"/>
          <w:sz w:val="24"/>
          <w:szCs w:val="24"/>
          <w:lang w:val="en-US"/>
        </w:rPr>
        <w:t xml:space="preserve">The </w:t>
      </w:r>
      <w:r w:rsidR="00227C40" w:rsidRPr="00F62F7E">
        <w:rPr>
          <w:rFonts w:ascii="Arial" w:hAnsi="Arial" w:cs="Arial"/>
          <w:sz w:val="24"/>
          <w:szCs w:val="24"/>
          <w:lang w:val="en-US"/>
        </w:rPr>
        <w:lastRenderedPageBreak/>
        <w:t xml:space="preserve">position would have been different if the Strydom-order specifically referred to a charge of fraud. The Strydom-order cannot be interpreted as a blanket or all-encompassing guarantee </w:t>
      </w:r>
      <w:r w:rsidR="0062687E" w:rsidRPr="00F62F7E">
        <w:rPr>
          <w:rFonts w:ascii="Arial" w:hAnsi="Arial" w:cs="Arial"/>
          <w:sz w:val="24"/>
          <w:szCs w:val="24"/>
          <w:lang w:val="en-US"/>
        </w:rPr>
        <w:t>from</w:t>
      </w:r>
      <w:r w:rsidR="00227C40" w:rsidRPr="00F62F7E">
        <w:rPr>
          <w:rFonts w:ascii="Arial" w:hAnsi="Arial" w:cs="Arial"/>
          <w:sz w:val="24"/>
          <w:szCs w:val="24"/>
          <w:lang w:val="en-US"/>
        </w:rPr>
        <w:t xml:space="preserve"> </w:t>
      </w:r>
      <w:r w:rsidR="0062687E" w:rsidRPr="00F62F7E">
        <w:rPr>
          <w:rFonts w:ascii="Arial" w:hAnsi="Arial" w:cs="Arial"/>
          <w:sz w:val="24"/>
          <w:szCs w:val="24"/>
          <w:lang w:val="en-US"/>
        </w:rPr>
        <w:t xml:space="preserve">being </w:t>
      </w:r>
      <w:r w:rsidR="00227C40" w:rsidRPr="00F62F7E">
        <w:rPr>
          <w:rFonts w:ascii="Arial" w:hAnsi="Arial" w:cs="Arial"/>
          <w:sz w:val="24"/>
          <w:szCs w:val="24"/>
          <w:lang w:val="en-US"/>
        </w:rPr>
        <w:t>prosecut</w:t>
      </w:r>
      <w:r w:rsidR="0062687E" w:rsidRPr="00F62F7E">
        <w:rPr>
          <w:rFonts w:ascii="Arial" w:hAnsi="Arial" w:cs="Arial"/>
          <w:sz w:val="24"/>
          <w:szCs w:val="24"/>
          <w:lang w:val="en-US"/>
        </w:rPr>
        <w:t>ed</w:t>
      </w:r>
      <w:r w:rsidR="00227C40" w:rsidRPr="00F62F7E">
        <w:rPr>
          <w:rFonts w:ascii="Arial" w:hAnsi="Arial" w:cs="Arial"/>
          <w:sz w:val="24"/>
          <w:szCs w:val="24"/>
          <w:lang w:val="en-US"/>
        </w:rPr>
        <w:t xml:space="preserve"> or det</w:t>
      </w:r>
      <w:r w:rsidR="0062687E" w:rsidRPr="00F62F7E">
        <w:rPr>
          <w:rFonts w:ascii="Arial" w:hAnsi="Arial" w:cs="Arial"/>
          <w:sz w:val="24"/>
          <w:szCs w:val="24"/>
          <w:lang w:val="en-US"/>
        </w:rPr>
        <w:t>ained</w:t>
      </w:r>
      <w:r w:rsidR="00227C40" w:rsidRPr="00F62F7E">
        <w:rPr>
          <w:rFonts w:ascii="Arial" w:hAnsi="Arial" w:cs="Arial"/>
          <w:sz w:val="24"/>
          <w:szCs w:val="24"/>
          <w:lang w:val="en-US"/>
        </w:rPr>
        <w:t xml:space="preserve"> until Mr. Ashago’s status under the Refugees Act is determined.</w:t>
      </w:r>
    </w:p>
    <w:p w14:paraId="10CEE82A" w14:textId="77777777" w:rsidR="004C45F3" w:rsidRPr="004C45F3" w:rsidRDefault="004C45F3" w:rsidP="004C45F3">
      <w:pPr>
        <w:pStyle w:val="ListParagraph"/>
        <w:rPr>
          <w:rFonts w:ascii="Arial" w:hAnsi="Arial" w:cs="Arial"/>
          <w:sz w:val="24"/>
          <w:szCs w:val="24"/>
          <w:lang w:val="en-US"/>
        </w:rPr>
      </w:pPr>
    </w:p>
    <w:p w14:paraId="6B182CE7" w14:textId="3D0F5232" w:rsidR="00496884" w:rsidRPr="00F62F7E" w:rsidRDefault="00F62F7E" w:rsidP="00F62F7E">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496884" w:rsidRPr="00F62F7E">
        <w:rPr>
          <w:rFonts w:ascii="Arial" w:hAnsi="Arial" w:cs="Arial"/>
          <w:sz w:val="24"/>
          <w:szCs w:val="24"/>
          <w:lang w:val="en-US"/>
        </w:rPr>
        <w:t>It follows that costs follow the event.</w:t>
      </w:r>
    </w:p>
    <w:p w14:paraId="56B3607E" w14:textId="77777777" w:rsidR="00227C40" w:rsidRPr="00227C40" w:rsidRDefault="00227C40" w:rsidP="00227C40">
      <w:pPr>
        <w:pStyle w:val="ListParagraph"/>
        <w:rPr>
          <w:rFonts w:ascii="Arial" w:hAnsi="Arial" w:cs="Arial"/>
          <w:sz w:val="24"/>
          <w:szCs w:val="24"/>
          <w:lang w:val="en-US"/>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39599FD6"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3E55A25E" w14:textId="599C92C1" w:rsidR="00496884" w:rsidRPr="00F62F7E" w:rsidRDefault="00F62F7E" w:rsidP="00F62F7E">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496884" w:rsidRPr="00F62F7E">
        <w:rPr>
          <w:rFonts w:ascii="Arial" w:hAnsi="Arial" w:cs="Arial"/>
          <w:b/>
          <w:sz w:val="24"/>
          <w:szCs w:val="24"/>
        </w:rPr>
        <w:t xml:space="preserve">Non-compliance with the Uniform Rules of Court </w:t>
      </w:r>
      <w:r w:rsidR="00AF3FD8" w:rsidRPr="00F62F7E">
        <w:rPr>
          <w:rFonts w:ascii="Arial" w:hAnsi="Arial" w:cs="Arial"/>
          <w:b/>
          <w:sz w:val="24"/>
          <w:szCs w:val="24"/>
        </w:rPr>
        <w:t>is</w:t>
      </w:r>
      <w:r w:rsidR="00496884" w:rsidRPr="00F62F7E">
        <w:rPr>
          <w:rFonts w:ascii="Arial" w:hAnsi="Arial" w:cs="Arial"/>
          <w:b/>
          <w:sz w:val="24"/>
          <w:szCs w:val="24"/>
        </w:rPr>
        <w:t xml:space="preserve"> condoned and the application is heard as an urgent application;</w:t>
      </w:r>
    </w:p>
    <w:p w14:paraId="3D739528" w14:textId="034BE1D3" w:rsidR="0062687E" w:rsidRPr="00F62F7E" w:rsidRDefault="00F62F7E" w:rsidP="00F62F7E">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496884" w:rsidRPr="00F62F7E">
        <w:rPr>
          <w:rFonts w:ascii="Arial" w:hAnsi="Arial" w:cs="Arial"/>
          <w:b/>
          <w:sz w:val="24"/>
          <w:szCs w:val="24"/>
        </w:rPr>
        <w:t>The late filing of the answering affidavit is condoned;</w:t>
      </w:r>
    </w:p>
    <w:p w14:paraId="19B65ADB" w14:textId="04678238" w:rsidR="009425D4" w:rsidRPr="00F62F7E" w:rsidRDefault="00F62F7E" w:rsidP="00F62F7E">
      <w:pPr>
        <w:tabs>
          <w:tab w:val="left" w:pos="4917"/>
        </w:tabs>
        <w:spacing w:before="120" w:after="120" w:line="360" w:lineRule="auto"/>
        <w:ind w:left="720" w:hanging="360"/>
        <w:jc w:val="both"/>
        <w:rPr>
          <w:rFonts w:ascii="Arial" w:hAnsi="Arial" w:cs="Arial"/>
          <w:b/>
          <w:sz w:val="24"/>
          <w:szCs w:val="24"/>
        </w:rPr>
      </w:pPr>
      <w:r w:rsidRPr="0062687E">
        <w:rPr>
          <w:rFonts w:ascii="Arial" w:hAnsi="Arial" w:cs="Arial"/>
          <w:b/>
          <w:sz w:val="24"/>
          <w:szCs w:val="24"/>
        </w:rPr>
        <w:t>3.</w:t>
      </w:r>
      <w:r w:rsidRPr="0062687E">
        <w:rPr>
          <w:rFonts w:ascii="Arial" w:hAnsi="Arial" w:cs="Arial"/>
          <w:b/>
          <w:sz w:val="24"/>
          <w:szCs w:val="24"/>
        </w:rPr>
        <w:tab/>
      </w:r>
      <w:r w:rsidR="00496884" w:rsidRPr="00F62F7E">
        <w:rPr>
          <w:rFonts w:ascii="Arial" w:hAnsi="Arial" w:cs="Arial"/>
          <w:b/>
          <w:sz w:val="24"/>
          <w:szCs w:val="24"/>
        </w:rPr>
        <w:t>The application is dismissed with costs.</w:t>
      </w:r>
    </w:p>
    <w:p w14:paraId="70421D4E" w14:textId="59AF909A"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6AC9783A"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AF3FD8">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64D21485"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AF3FD8">
        <w:rPr>
          <w:rFonts w:ascii="Arial" w:hAnsi="Arial" w:cs="Arial"/>
          <w:sz w:val="24"/>
          <w:szCs w:val="24"/>
        </w:rPr>
        <w:tab/>
        <w:t>Adv. SI Vobi</w:t>
      </w:r>
      <w:r w:rsidR="00AF3FD8">
        <w:rPr>
          <w:rFonts w:ascii="Arial" w:hAnsi="Arial" w:cs="Arial"/>
          <w:sz w:val="24"/>
          <w:szCs w:val="24"/>
        </w:rPr>
        <w:tab/>
      </w:r>
    </w:p>
    <w:p w14:paraId="554CB456" w14:textId="4D52D6CE" w:rsidR="00E20004" w:rsidRDefault="00AF3FD8"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Pr>
          <w:rFonts w:ascii="Arial" w:hAnsi="Arial" w:cs="Arial"/>
          <w:sz w:val="24"/>
          <w:szCs w:val="24"/>
        </w:rPr>
        <w:tab/>
        <w:t>Manamela MA Attorneys</w:t>
      </w:r>
      <w:r>
        <w:rPr>
          <w:rFonts w:ascii="Arial" w:hAnsi="Arial" w:cs="Arial"/>
          <w:sz w:val="24"/>
          <w:szCs w:val="24"/>
        </w:rPr>
        <w:tab/>
      </w:r>
      <w:r w:rsidR="002E4900">
        <w:rPr>
          <w:rFonts w:ascii="Arial" w:hAnsi="Arial" w:cs="Arial"/>
          <w:sz w:val="24"/>
          <w:szCs w:val="24"/>
        </w:rPr>
        <w:tab/>
      </w:r>
      <w:r w:rsidR="00E20004">
        <w:rPr>
          <w:rFonts w:ascii="Arial" w:hAnsi="Arial" w:cs="Arial"/>
          <w:sz w:val="24"/>
          <w:szCs w:val="24"/>
        </w:rPr>
        <w:tab/>
      </w:r>
    </w:p>
    <w:p w14:paraId="44D1AFCD" w14:textId="5D8D7711"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respondent</w:t>
      </w:r>
      <w:r w:rsidR="00AF3FD8">
        <w:rPr>
          <w:rFonts w:ascii="Arial" w:hAnsi="Arial" w:cs="Arial"/>
          <w:sz w:val="24"/>
          <w:szCs w:val="24"/>
        </w:rPr>
        <w:t>s</w:t>
      </w:r>
      <w:r w:rsidR="002E4900">
        <w:rPr>
          <w:rFonts w:ascii="Arial" w:hAnsi="Arial" w:cs="Arial"/>
          <w:sz w:val="24"/>
          <w:szCs w:val="24"/>
        </w:rPr>
        <w:t>:</w:t>
      </w:r>
      <w:r w:rsidR="00AF3FD8">
        <w:rPr>
          <w:rFonts w:ascii="Arial" w:hAnsi="Arial" w:cs="Arial"/>
          <w:sz w:val="24"/>
          <w:szCs w:val="24"/>
        </w:rPr>
        <w:tab/>
        <w:t>Adv. ES Dingiswayo</w:t>
      </w:r>
      <w:r w:rsidR="00AF3FD8">
        <w:rPr>
          <w:rFonts w:ascii="Arial" w:hAnsi="Arial" w:cs="Arial"/>
          <w:sz w:val="24"/>
          <w:szCs w:val="24"/>
        </w:rPr>
        <w:tab/>
      </w:r>
      <w:r w:rsidR="002E4900">
        <w:rPr>
          <w:rFonts w:ascii="Arial" w:hAnsi="Arial" w:cs="Arial"/>
          <w:sz w:val="24"/>
          <w:szCs w:val="24"/>
        </w:rPr>
        <w:tab/>
      </w:r>
    </w:p>
    <w:p w14:paraId="67876EBF" w14:textId="0FEEF585"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AF3FD8">
        <w:rPr>
          <w:rFonts w:ascii="Arial" w:hAnsi="Arial" w:cs="Arial"/>
          <w:sz w:val="24"/>
          <w:szCs w:val="24"/>
        </w:rPr>
        <w:tab/>
        <w:t>State Attorney</w:t>
      </w:r>
      <w:r w:rsidR="00AF3FD8">
        <w:rPr>
          <w:rFonts w:ascii="Arial" w:hAnsi="Arial" w:cs="Arial"/>
          <w:sz w:val="24"/>
          <w:szCs w:val="24"/>
        </w:rPr>
        <w:tab/>
      </w:r>
    </w:p>
    <w:p w14:paraId="60737477" w14:textId="1C56B1BA"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AF3FD8">
        <w:rPr>
          <w:rFonts w:ascii="Arial" w:hAnsi="Arial" w:cs="Arial"/>
          <w:sz w:val="24"/>
          <w:szCs w:val="24"/>
        </w:rPr>
        <w:tab/>
        <w:t>9 February 2024</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3D9AAD5A"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AF3FD8">
        <w:rPr>
          <w:rFonts w:ascii="Arial" w:hAnsi="Arial" w:cs="Arial"/>
          <w:sz w:val="24"/>
          <w:szCs w:val="24"/>
        </w:rPr>
        <w:t>12 February 2024</w:t>
      </w:r>
    </w:p>
    <w:bookmarkEnd w:id="0"/>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7E019A">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C4766" w14:textId="77777777" w:rsidR="004456D1" w:rsidRDefault="004456D1">
      <w:pPr>
        <w:spacing w:after="0" w:line="240" w:lineRule="auto"/>
      </w:pPr>
      <w:r>
        <w:separator/>
      </w:r>
    </w:p>
  </w:endnote>
  <w:endnote w:type="continuationSeparator" w:id="0">
    <w:p w14:paraId="0EF64001" w14:textId="77777777" w:rsidR="004456D1" w:rsidRDefault="0044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68091D77" w:rsidR="00494B3B" w:rsidRDefault="00494B3B">
        <w:pPr>
          <w:pStyle w:val="Footer"/>
          <w:jc w:val="center"/>
        </w:pPr>
        <w:r>
          <w:fldChar w:fldCharType="begin"/>
        </w:r>
        <w:r>
          <w:instrText xml:space="preserve"> PAGE   \* MERGEFORMAT </w:instrText>
        </w:r>
        <w:r>
          <w:fldChar w:fldCharType="separate"/>
        </w:r>
        <w:r w:rsidR="00F62F7E">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BB06" w14:textId="77777777" w:rsidR="004456D1" w:rsidRDefault="004456D1">
      <w:pPr>
        <w:spacing w:after="0" w:line="240" w:lineRule="auto"/>
      </w:pPr>
      <w:r>
        <w:separator/>
      </w:r>
    </w:p>
  </w:footnote>
  <w:footnote w:type="continuationSeparator" w:id="0">
    <w:p w14:paraId="598BA925" w14:textId="77777777" w:rsidR="004456D1" w:rsidRDefault="004456D1">
      <w:pPr>
        <w:spacing w:after="0" w:line="240" w:lineRule="auto"/>
      </w:pPr>
      <w:r>
        <w:continuationSeparator/>
      </w:r>
    </w:p>
  </w:footnote>
  <w:footnote w:id="1">
    <w:p w14:paraId="68B9965E" w14:textId="19D766F2" w:rsidR="00D23E77" w:rsidRPr="00227C40" w:rsidRDefault="00D23E77"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w:t>
      </w:r>
      <w:r w:rsidRPr="00227C40">
        <w:rPr>
          <w:rFonts w:ascii="Arial" w:hAnsi="Arial" w:cs="Arial"/>
          <w:sz w:val="22"/>
          <w:szCs w:val="22"/>
          <w:lang w:val="en-GB"/>
        </w:rPr>
        <w:t>The applicant’s full names are Desalegn Abera Ashago. His identity is not in issue although the charge sheet refers only to his first and middle names.</w:t>
      </w:r>
    </w:p>
  </w:footnote>
  <w:footnote w:id="2">
    <w:p w14:paraId="0EF8E3C6" w14:textId="4DE4AAB5" w:rsidR="00D23E77" w:rsidRPr="00227C40" w:rsidRDefault="00D23E77"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w:t>
      </w:r>
      <w:r w:rsidRPr="00227C40">
        <w:rPr>
          <w:rFonts w:ascii="Arial" w:hAnsi="Arial" w:cs="Arial"/>
          <w:sz w:val="22"/>
          <w:szCs w:val="22"/>
          <w:lang w:val="en-GB"/>
        </w:rPr>
        <w:t>No confirmatory affidavit was attached. The respondents indicated in answer that they have no knowledge of this averment.</w:t>
      </w:r>
    </w:p>
  </w:footnote>
  <w:footnote w:id="3">
    <w:p w14:paraId="1EB200CA" w14:textId="07F1EB48" w:rsidR="00A91892" w:rsidRPr="00227C40" w:rsidRDefault="00A91892"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Judgment handed down on 8 February 2024, Gauteng Division (</w:t>
      </w:r>
      <w:r w:rsidRPr="00227C40">
        <w:rPr>
          <w:rFonts w:ascii="Arial" w:hAnsi="Arial" w:cs="Arial"/>
          <w:sz w:val="22"/>
          <w:szCs w:val="22"/>
          <w:lang w:val="en-GB"/>
        </w:rPr>
        <w:t>2023-097427, 2023-097292; 2023-097111; 2023-097076; 2023-100081; 2023-100526).</w:t>
      </w:r>
    </w:p>
  </w:footnote>
  <w:footnote w:id="4">
    <w:p w14:paraId="46E486A6" w14:textId="77777777" w:rsidR="00682A9D" w:rsidRPr="00227C40" w:rsidRDefault="00682A9D"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w:t>
      </w:r>
      <w:r w:rsidRPr="00227C40">
        <w:rPr>
          <w:rFonts w:ascii="Arial" w:hAnsi="Arial" w:cs="Arial"/>
          <w:sz w:val="22"/>
          <w:szCs w:val="22"/>
          <w:lang w:val="en-GB"/>
        </w:rPr>
        <w:t>2019 (2) SA 329 (CC).</w:t>
      </w:r>
    </w:p>
  </w:footnote>
  <w:footnote w:id="5">
    <w:p w14:paraId="2614B7E4" w14:textId="114B7502" w:rsidR="00682A9D" w:rsidRPr="00227C40" w:rsidRDefault="00682A9D"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w:t>
      </w:r>
      <w:r w:rsidRPr="00227C40">
        <w:rPr>
          <w:rFonts w:ascii="Arial" w:hAnsi="Arial" w:cs="Arial"/>
          <w:sz w:val="22"/>
          <w:szCs w:val="22"/>
          <w:lang w:val="en-GB"/>
        </w:rPr>
        <w:t xml:space="preserve">The court explicitly overruled the Full Court’s judgment in </w:t>
      </w:r>
      <w:r w:rsidRPr="00227C40">
        <w:rPr>
          <w:rFonts w:ascii="Arial" w:hAnsi="Arial" w:cs="Arial"/>
          <w:i/>
          <w:sz w:val="22"/>
          <w:szCs w:val="22"/>
          <w:lang w:val="en-GB"/>
        </w:rPr>
        <w:t>Abraham and Others v Minister of Home Affairs and Another</w:t>
      </w:r>
      <w:r w:rsidRPr="00227C40">
        <w:rPr>
          <w:rFonts w:ascii="Arial" w:hAnsi="Arial" w:cs="Arial"/>
          <w:sz w:val="22"/>
          <w:szCs w:val="22"/>
          <w:lang w:val="en-GB"/>
        </w:rPr>
        <w:t xml:space="preserve"> 2023 (5) SA 178 (GJ).</w:t>
      </w:r>
    </w:p>
  </w:footnote>
  <w:footnote w:id="6">
    <w:p w14:paraId="67CD19CF" w14:textId="64766F8A" w:rsidR="00227C40" w:rsidRPr="00227C40" w:rsidRDefault="00227C40" w:rsidP="00227C40">
      <w:pPr>
        <w:pStyle w:val="FootnoteText"/>
        <w:spacing w:after="120"/>
        <w:jc w:val="both"/>
        <w:rPr>
          <w:rFonts w:ascii="Arial" w:hAnsi="Arial" w:cs="Arial"/>
          <w:sz w:val="22"/>
          <w:szCs w:val="22"/>
          <w:lang w:val="en-GB"/>
        </w:rPr>
      </w:pPr>
      <w:r w:rsidRPr="00227C40">
        <w:rPr>
          <w:rStyle w:val="FootnoteReference"/>
          <w:rFonts w:ascii="Arial" w:hAnsi="Arial" w:cs="Arial"/>
          <w:sz w:val="22"/>
          <w:szCs w:val="22"/>
        </w:rPr>
        <w:footnoteRef/>
      </w:r>
      <w:r w:rsidRPr="00227C40">
        <w:rPr>
          <w:rFonts w:ascii="Arial" w:hAnsi="Arial" w:cs="Arial"/>
          <w:sz w:val="22"/>
          <w:szCs w:val="22"/>
        </w:rPr>
        <w:t xml:space="preserve"> </w:t>
      </w:r>
      <w:r w:rsidRPr="00227C40">
        <w:rPr>
          <w:rFonts w:ascii="Arial" w:hAnsi="Arial" w:cs="Arial"/>
          <w:sz w:val="22"/>
          <w:szCs w:val="22"/>
          <w:lang w:val="en-GB"/>
        </w:rPr>
        <w:t>2023 (5) SA 382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0C3F1964" w:rsidR="00494B3B" w:rsidRDefault="00494B3B">
        <w:pPr>
          <w:pStyle w:val="Header"/>
          <w:jc w:val="center"/>
        </w:pPr>
        <w:r>
          <w:fldChar w:fldCharType="begin"/>
        </w:r>
        <w:r>
          <w:instrText xml:space="preserve"> PAGE   \* MERGEFORMAT </w:instrText>
        </w:r>
        <w:r>
          <w:fldChar w:fldCharType="separate"/>
        </w:r>
        <w:r w:rsidR="00F62F7E">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AE62D43"/>
    <w:multiLevelType w:val="hybridMultilevel"/>
    <w:tmpl w:val="CF963F36"/>
    <w:lvl w:ilvl="0" w:tplc="13785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C661B"/>
    <w:multiLevelType w:val="hybridMultilevel"/>
    <w:tmpl w:val="08C0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2"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27"/>
  </w:num>
  <w:num w:numId="4">
    <w:abstractNumId w:val="41"/>
  </w:num>
  <w:num w:numId="5">
    <w:abstractNumId w:val="4"/>
  </w:num>
  <w:num w:numId="6">
    <w:abstractNumId w:val="25"/>
  </w:num>
  <w:num w:numId="7">
    <w:abstractNumId w:val="4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44"/>
  </w:num>
  <w:num w:numId="12">
    <w:abstractNumId w:val="19"/>
  </w:num>
  <w:num w:numId="13">
    <w:abstractNumId w:val="17"/>
  </w:num>
  <w:num w:numId="14">
    <w:abstractNumId w:val="40"/>
  </w:num>
  <w:num w:numId="15">
    <w:abstractNumId w:val="36"/>
  </w:num>
  <w:num w:numId="16">
    <w:abstractNumId w:val="8"/>
  </w:num>
  <w:num w:numId="17">
    <w:abstractNumId w:val="38"/>
  </w:num>
  <w:num w:numId="18">
    <w:abstractNumId w:val="18"/>
  </w:num>
  <w:num w:numId="19">
    <w:abstractNumId w:val="10"/>
  </w:num>
  <w:num w:numId="20">
    <w:abstractNumId w:val="9"/>
  </w:num>
  <w:num w:numId="21">
    <w:abstractNumId w:val="5"/>
  </w:num>
  <w:num w:numId="22">
    <w:abstractNumId w:val="35"/>
  </w:num>
  <w:num w:numId="23">
    <w:abstractNumId w:val="26"/>
  </w:num>
  <w:num w:numId="24">
    <w:abstractNumId w:val="28"/>
  </w:num>
  <w:num w:numId="25">
    <w:abstractNumId w:val="46"/>
  </w:num>
  <w:num w:numId="26">
    <w:abstractNumId w:val="37"/>
  </w:num>
  <w:num w:numId="27">
    <w:abstractNumId w:val="43"/>
  </w:num>
  <w:num w:numId="28">
    <w:abstractNumId w:val="39"/>
  </w:num>
  <w:num w:numId="29">
    <w:abstractNumId w:val="22"/>
  </w:num>
  <w:num w:numId="30">
    <w:abstractNumId w:val="7"/>
  </w:num>
  <w:num w:numId="31">
    <w:abstractNumId w:val="34"/>
  </w:num>
  <w:num w:numId="32">
    <w:abstractNumId w:val="14"/>
  </w:num>
  <w:num w:numId="33">
    <w:abstractNumId w:val="16"/>
  </w:num>
  <w:num w:numId="34">
    <w:abstractNumId w:val="33"/>
  </w:num>
  <w:num w:numId="35">
    <w:abstractNumId w:val="24"/>
  </w:num>
  <w:num w:numId="36">
    <w:abstractNumId w:val="15"/>
  </w:num>
  <w:num w:numId="37">
    <w:abstractNumId w:val="42"/>
  </w:num>
  <w:num w:numId="38">
    <w:abstractNumId w:val="6"/>
  </w:num>
  <w:num w:numId="39">
    <w:abstractNumId w:val="1"/>
  </w:num>
  <w:num w:numId="40">
    <w:abstractNumId w:val="12"/>
  </w:num>
  <w:num w:numId="41">
    <w:abstractNumId w:val="2"/>
  </w:num>
  <w:num w:numId="42">
    <w:abstractNumId w:val="0"/>
  </w:num>
  <w:num w:numId="43">
    <w:abstractNumId w:val="32"/>
  </w:num>
  <w:num w:numId="44">
    <w:abstractNumId w:val="20"/>
  </w:num>
  <w:num w:numId="45">
    <w:abstractNumId w:val="21"/>
  </w:num>
  <w:num w:numId="46">
    <w:abstractNumId w:val="30"/>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5723A"/>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40"/>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1D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B2"/>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27C40"/>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4E4C"/>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0DCD"/>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D32"/>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047D"/>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6D1"/>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96884"/>
    <w:rsid w:val="004A1EEA"/>
    <w:rsid w:val="004A2146"/>
    <w:rsid w:val="004A2AE2"/>
    <w:rsid w:val="004A2DFD"/>
    <w:rsid w:val="004A30F4"/>
    <w:rsid w:val="004A3A6D"/>
    <w:rsid w:val="004A4002"/>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45F3"/>
    <w:rsid w:val="004C5540"/>
    <w:rsid w:val="004C58FD"/>
    <w:rsid w:val="004C74F7"/>
    <w:rsid w:val="004D0217"/>
    <w:rsid w:val="004D08CB"/>
    <w:rsid w:val="004D1C21"/>
    <w:rsid w:val="004D290C"/>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9D5"/>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09D4"/>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08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07D4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87E"/>
    <w:rsid w:val="00626B84"/>
    <w:rsid w:val="00626ED8"/>
    <w:rsid w:val="00627F68"/>
    <w:rsid w:val="0063100D"/>
    <w:rsid w:val="006311CF"/>
    <w:rsid w:val="0063202D"/>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2A9D"/>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1B7"/>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2C16"/>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C7B6F"/>
    <w:rsid w:val="007D0436"/>
    <w:rsid w:val="007D161F"/>
    <w:rsid w:val="007D26B3"/>
    <w:rsid w:val="007D3525"/>
    <w:rsid w:val="007D469E"/>
    <w:rsid w:val="007D55EE"/>
    <w:rsid w:val="007D5E6A"/>
    <w:rsid w:val="007D6403"/>
    <w:rsid w:val="007D6C89"/>
    <w:rsid w:val="007D786E"/>
    <w:rsid w:val="007D7902"/>
    <w:rsid w:val="007E019A"/>
    <w:rsid w:val="007E07A4"/>
    <w:rsid w:val="007E359C"/>
    <w:rsid w:val="007E4E2F"/>
    <w:rsid w:val="007E6830"/>
    <w:rsid w:val="007E715A"/>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1739"/>
    <w:rsid w:val="0083264A"/>
    <w:rsid w:val="008338BD"/>
    <w:rsid w:val="00834EBD"/>
    <w:rsid w:val="008352D0"/>
    <w:rsid w:val="00835832"/>
    <w:rsid w:val="0083598E"/>
    <w:rsid w:val="00836B3F"/>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07DE"/>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0E7A"/>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657"/>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1892"/>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652"/>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3FD8"/>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275C8"/>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294D"/>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6BB"/>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0371"/>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2797"/>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3E77"/>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065"/>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4A27"/>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7DC"/>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25D0"/>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394"/>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2D74"/>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2F7E"/>
    <w:rsid w:val="00F64ACF"/>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9AA"/>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ED9E-8836-4892-A3C6-D8911121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7</cp:revision>
  <cp:lastPrinted>2019-12-15T20:37:00Z</cp:lastPrinted>
  <dcterms:created xsi:type="dcterms:W3CDTF">2024-02-10T11:17:00Z</dcterms:created>
  <dcterms:modified xsi:type="dcterms:W3CDTF">2024-02-16T14:34:00Z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