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C5" w:rsidRPr="00B93312" w:rsidRDefault="00ED2FC5" w:rsidP="00A91BE0">
      <w:pPr>
        <w:spacing w:before="120" w:after="120" w:line="360" w:lineRule="auto"/>
        <w:ind w:left="2160" w:firstLine="720"/>
        <w:rPr>
          <w:rFonts w:ascii="Arial" w:eastAsia="Times New Roman" w:hAnsi="Arial" w:cs="Arial"/>
          <w:sz w:val="28"/>
          <w:szCs w:val="28"/>
          <w:lang w:eastAsia="en-GB"/>
        </w:rPr>
      </w:pPr>
      <w:bookmarkStart w:id="0" w:name="_GoBack"/>
      <w:r w:rsidRPr="00B93312">
        <w:rPr>
          <w:rFonts w:ascii="Arial" w:eastAsia="Times New Roman" w:hAnsi="Arial" w:cs="Arial"/>
          <w:sz w:val="28"/>
          <w:szCs w:val="28"/>
          <w:lang w:eastAsia="en-GB"/>
        </w:rPr>
        <w:t>REPUBLIC OF SOUTH AFRICA</w:t>
      </w:r>
    </w:p>
    <w:p w:rsidR="00ED2FC5" w:rsidRPr="00B93312"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1556D132" wp14:editId="3EA4259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IN THE HIGH COURT OF SOUTH AFRICA</w:t>
      </w:r>
    </w:p>
    <w:p w:rsidR="00ED2FC5" w:rsidRPr="00F73FF3"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F73FF3">
        <w:rPr>
          <w:rFonts w:ascii="Arial" w:eastAsia="Times New Roman" w:hAnsi="Arial" w:cs="Arial"/>
          <w:sz w:val="28"/>
          <w:szCs w:val="28"/>
          <w:lang w:eastAsia="en-GB"/>
        </w:rPr>
        <w:t>GAUTENG DIVISION, PRETORIA</w:t>
      </w:r>
    </w:p>
    <w:p w:rsidR="006704E0" w:rsidRPr="00F73FF3" w:rsidRDefault="003F64B3" w:rsidP="006704E0">
      <w:pPr>
        <w:pStyle w:val="NormalWeb"/>
        <w:jc w:val="right"/>
        <w:rPr>
          <w:rFonts w:ascii="Arial" w:hAnsi="Arial" w:cs="Arial"/>
          <w:lang w:eastAsia="en-GB"/>
        </w:rPr>
      </w:pPr>
      <w:r w:rsidRPr="00F73FF3">
        <w:rPr>
          <w:rFonts w:ascii="Arial" w:hAnsi="Arial" w:cs="Arial"/>
          <w:lang w:eastAsia="en-GB"/>
        </w:rPr>
        <w:t>CASE NO</w:t>
      </w:r>
      <w:r w:rsidR="006119D6">
        <w:rPr>
          <w:rFonts w:ascii="Arial" w:hAnsi="Arial" w:cs="Arial"/>
          <w:lang w:eastAsia="en-GB"/>
        </w:rPr>
        <w:t>: 9013/2022</w:t>
      </w:r>
    </w:p>
    <w:p w:rsidR="00665539" w:rsidRPr="00F73FF3" w:rsidRDefault="00665539" w:rsidP="00FC3DC3">
      <w:pPr>
        <w:spacing w:after="0" w:line="240" w:lineRule="auto"/>
        <w:ind w:left="661" w:hangingChars="236" w:hanging="661"/>
        <w:jc w:val="right"/>
        <w:rPr>
          <w:rFonts w:ascii="Arial" w:eastAsia="Times New Roman" w:hAnsi="Arial" w:cs="Arial"/>
          <w:sz w:val="28"/>
          <w:szCs w:val="28"/>
          <w:lang w:eastAsia="en-GB"/>
        </w:rPr>
      </w:pPr>
    </w:p>
    <w:p w:rsidR="002033C4" w:rsidRPr="00F73FF3" w:rsidRDefault="00F36A7E" w:rsidP="00E96154">
      <w:pPr>
        <w:spacing w:after="0" w:line="240" w:lineRule="auto"/>
        <w:ind w:left="566" w:hangingChars="236" w:hanging="566"/>
        <w:jc w:val="center"/>
        <w:rPr>
          <w:rFonts w:ascii="Arial" w:eastAsia="Times New Roman" w:hAnsi="Arial" w:cs="Arial"/>
          <w:sz w:val="28"/>
          <w:szCs w:val="28"/>
          <w:lang w:eastAsia="en-GB"/>
        </w:rPr>
      </w:pPr>
      <w:r w:rsidRPr="00F73FF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A439F39" wp14:editId="66A514BF">
                <wp:simplePos x="0" y="0"/>
                <wp:positionH relativeFrom="margin">
                  <wp:align>left</wp:align>
                </wp:positionH>
                <wp:positionV relativeFrom="paragraph">
                  <wp:posOffset>11546</wp:posOffset>
                </wp:positionV>
                <wp:extent cx="3232785" cy="13208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20800"/>
                        </a:xfrm>
                        <a:prstGeom prst="rect">
                          <a:avLst/>
                        </a:prstGeom>
                        <a:solidFill>
                          <a:srgbClr val="FFFFFF"/>
                        </a:solidFill>
                        <a:ln w="9525">
                          <a:solidFill>
                            <a:srgbClr val="000000"/>
                          </a:solidFill>
                          <a:miter lim="800000"/>
                          <a:headEnd/>
                          <a:tailEnd/>
                        </a:ln>
                      </wps:spPr>
                      <wps:txbx>
                        <w:txbxContent>
                          <w:p w:rsidR="00194716" w:rsidRDefault="00194716" w:rsidP="00ED2FC5">
                            <w:pPr>
                              <w:jc w:val="center"/>
                              <w:rPr>
                                <w:rFonts w:ascii="Century Gothic" w:hAnsi="Century Gothic"/>
                                <w:b/>
                                <w:sz w:val="20"/>
                                <w:szCs w:val="20"/>
                              </w:rPr>
                            </w:pPr>
                          </w:p>
                          <w:p w:rsidR="00194716" w:rsidRDefault="00901508" w:rsidP="009015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94716">
                              <w:rPr>
                                <w:rFonts w:ascii="Century Gothic" w:hAnsi="Century Gothic"/>
                                <w:sz w:val="20"/>
                                <w:szCs w:val="20"/>
                              </w:rPr>
                              <w:t>REPORTABLE: NO</w:t>
                            </w:r>
                          </w:p>
                          <w:p w:rsidR="00194716" w:rsidRDefault="00901508" w:rsidP="009015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119D6">
                              <w:rPr>
                                <w:rFonts w:ascii="Century Gothic" w:hAnsi="Century Gothic"/>
                                <w:sz w:val="20"/>
                                <w:szCs w:val="20"/>
                              </w:rPr>
                              <w:t>OF INTEREST TO OTHER JUDGES: NO</w:t>
                            </w:r>
                          </w:p>
                          <w:p w:rsidR="00194716" w:rsidRDefault="00901508" w:rsidP="009015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94716">
                              <w:rPr>
                                <w:rFonts w:ascii="Century Gothic" w:hAnsi="Century Gothic"/>
                                <w:sz w:val="20"/>
                                <w:szCs w:val="20"/>
                              </w:rPr>
                              <w:t>REVISED: NO</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rsidR="00194716" w:rsidRPr="00F36A7E" w:rsidRDefault="0019471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9F39" id="_x0000_t202" coordsize="21600,21600" o:spt="202" path="m,l,21600r21600,l21600,xe">
                <v:stroke joinstyle="miter"/>
                <v:path gradientshapeok="t" o:connecttype="rect"/>
              </v:shapetype>
              <v:shape id="Text Box 2" o:spid="_x0000_s1026" type="#_x0000_t202" style="position:absolute;left:0;text-align:left;margin-left:0;margin-top:.9pt;width:254.55pt;height:1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">
                <v:textbox>
                  <w:txbxContent>
                    <w:p w:rsidR="00194716" w:rsidRDefault="00194716" w:rsidP="00ED2FC5">
                      <w:pPr>
                        <w:jc w:val="center"/>
                        <w:rPr>
                          <w:rFonts w:ascii="Century Gothic" w:hAnsi="Century Gothic"/>
                          <w:b/>
                          <w:sz w:val="20"/>
                          <w:szCs w:val="20"/>
                        </w:rPr>
                      </w:pPr>
                    </w:p>
                    <w:p w:rsidR="00194716" w:rsidRDefault="00901508" w:rsidP="009015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94716">
                        <w:rPr>
                          <w:rFonts w:ascii="Century Gothic" w:hAnsi="Century Gothic"/>
                          <w:sz w:val="20"/>
                          <w:szCs w:val="20"/>
                        </w:rPr>
                        <w:t>REPORTABLE: NO</w:t>
                      </w:r>
                    </w:p>
                    <w:p w:rsidR="00194716" w:rsidRDefault="00901508" w:rsidP="009015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119D6">
                        <w:rPr>
                          <w:rFonts w:ascii="Century Gothic" w:hAnsi="Century Gothic"/>
                          <w:sz w:val="20"/>
                          <w:szCs w:val="20"/>
                        </w:rPr>
                        <w:t>OF INTEREST TO OTHER JUDGES: NO</w:t>
                      </w:r>
                    </w:p>
                    <w:p w:rsidR="00194716" w:rsidRDefault="00901508" w:rsidP="0090150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94716">
                        <w:rPr>
                          <w:rFonts w:ascii="Century Gothic" w:hAnsi="Century Gothic"/>
                          <w:sz w:val="20"/>
                          <w:szCs w:val="20"/>
                        </w:rPr>
                        <w:t>REVISED: NO</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rsidR="00194716" w:rsidRDefault="00194716"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rsidR="00194716" w:rsidRPr="00F36A7E" w:rsidRDefault="00194716"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rsidR="00C160A1" w:rsidRPr="00F73FF3" w:rsidRDefault="00C160A1" w:rsidP="00C160A1">
      <w:pPr>
        <w:spacing w:before="120" w:after="120" w:line="360" w:lineRule="auto"/>
        <w:jc w:val="center"/>
        <w:rPr>
          <w:rFonts w:ascii="Arial" w:hAnsi="Arial" w:cs="Arial"/>
          <w:sz w:val="24"/>
          <w:szCs w:val="24"/>
        </w:rPr>
      </w:pPr>
    </w:p>
    <w:p w:rsidR="00ED2FC5" w:rsidRPr="00F73FF3" w:rsidRDefault="00ED2FC5" w:rsidP="00C160A1">
      <w:pPr>
        <w:tabs>
          <w:tab w:val="left" w:pos="4917"/>
        </w:tabs>
        <w:spacing w:before="120" w:after="120" w:line="360" w:lineRule="auto"/>
        <w:jc w:val="center"/>
        <w:rPr>
          <w:rFonts w:ascii="Arial" w:hAnsi="Arial" w:cs="Arial"/>
          <w:sz w:val="24"/>
          <w:szCs w:val="24"/>
        </w:rPr>
      </w:pPr>
    </w:p>
    <w:p w:rsidR="00ED2FC5" w:rsidRPr="00F73FF3" w:rsidRDefault="00ED2FC5" w:rsidP="00C160A1">
      <w:pPr>
        <w:tabs>
          <w:tab w:val="left" w:pos="4917"/>
        </w:tabs>
        <w:spacing w:before="120" w:after="120" w:line="360" w:lineRule="auto"/>
        <w:jc w:val="center"/>
        <w:rPr>
          <w:rFonts w:ascii="Arial" w:hAnsi="Arial" w:cs="Arial"/>
          <w:sz w:val="24"/>
          <w:szCs w:val="24"/>
        </w:rPr>
      </w:pPr>
    </w:p>
    <w:p w:rsidR="00C17911" w:rsidRPr="00F73FF3" w:rsidRDefault="00C17911" w:rsidP="00C85D57">
      <w:pPr>
        <w:tabs>
          <w:tab w:val="left" w:pos="4917"/>
        </w:tabs>
        <w:spacing w:before="120" w:after="120" w:line="360" w:lineRule="auto"/>
        <w:rPr>
          <w:rFonts w:ascii="Arial" w:hAnsi="Arial" w:cs="Arial"/>
          <w:sz w:val="24"/>
          <w:szCs w:val="24"/>
        </w:rPr>
      </w:pPr>
    </w:p>
    <w:p w:rsidR="009C6780" w:rsidRDefault="009C6780" w:rsidP="009C6780">
      <w:pPr>
        <w:tabs>
          <w:tab w:val="left" w:pos="4917"/>
        </w:tabs>
        <w:spacing w:before="120" w:after="120" w:line="360" w:lineRule="auto"/>
        <w:rPr>
          <w:rFonts w:ascii="Arial" w:hAnsi="Arial" w:cs="Arial"/>
          <w:sz w:val="24"/>
          <w:szCs w:val="24"/>
        </w:rPr>
      </w:pPr>
      <w:r w:rsidRPr="00F73FF3">
        <w:rPr>
          <w:rFonts w:ascii="Arial" w:hAnsi="Arial" w:cs="Arial"/>
          <w:sz w:val="24"/>
          <w:szCs w:val="24"/>
        </w:rPr>
        <w:t>In the matter between:</w:t>
      </w:r>
    </w:p>
    <w:p w:rsidR="00DB252E" w:rsidRPr="00F73FF3" w:rsidRDefault="00DB252E" w:rsidP="009C6780">
      <w:pPr>
        <w:tabs>
          <w:tab w:val="left" w:pos="4917"/>
        </w:tabs>
        <w:spacing w:before="120" w:after="120" w:line="360" w:lineRule="auto"/>
        <w:rPr>
          <w:rFonts w:ascii="Arial" w:hAnsi="Arial" w:cs="Arial"/>
          <w:sz w:val="24"/>
          <w:szCs w:val="24"/>
        </w:rPr>
      </w:pPr>
    </w:p>
    <w:p w:rsidR="00F4765E" w:rsidRDefault="006119D6" w:rsidP="00F36A7E">
      <w:pPr>
        <w:tabs>
          <w:tab w:val="left" w:pos="3375"/>
          <w:tab w:val="left" w:pos="4917"/>
        </w:tabs>
        <w:spacing w:before="120" w:after="120" w:line="360" w:lineRule="auto"/>
        <w:rPr>
          <w:rFonts w:ascii="Arial" w:hAnsi="Arial" w:cs="Arial"/>
          <w:b/>
          <w:sz w:val="24"/>
          <w:szCs w:val="24"/>
        </w:rPr>
      </w:pPr>
      <w:r>
        <w:rPr>
          <w:rFonts w:ascii="Arial" w:hAnsi="Arial" w:cs="Arial"/>
          <w:b/>
          <w:sz w:val="24"/>
          <w:szCs w:val="24"/>
        </w:rPr>
        <w:t>KAINOS MEDICO LEGAL SERVICES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APPLICANT</w:t>
      </w:r>
    </w:p>
    <w:p w:rsidR="00BB506C" w:rsidRPr="00804743" w:rsidRDefault="00F36A7E" w:rsidP="00F36A7E">
      <w:pPr>
        <w:tabs>
          <w:tab w:val="left" w:pos="3375"/>
          <w:tab w:val="left" w:pos="4917"/>
        </w:tabs>
        <w:spacing w:before="120" w:after="120" w:line="360" w:lineRule="auto"/>
        <w:rPr>
          <w:rFonts w:ascii="Arial" w:hAnsi="Arial" w:cs="Arial"/>
          <w:b/>
          <w:sz w:val="24"/>
          <w:szCs w:val="24"/>
        </w:rPr>
      </w:pPr>
      <w:r w:rsidRPr="00804743">
        <w:rPr>
          <w:rFonts w:ascii="Arial" w:hAnsi="Arial" w:cs="Arial"/>
          <w:b/>
          <w:sz w:val="24"/>
          <w:szCs w:val="24"/>
        </w:rPr>
        <w:tab/>
      </w:r>
      <w:r w:rsidR="00BB506C" w:rsidRPr="00804743">
        <w:rPr>
          <w:rFonts w:ascii="Arial" w:hAnsi="Arial" w:cs="Arial"/>
          <w:b/>
          <w:sz w:val="24"/>
          <w:szCs w:val="24"/>
        </w:rPr>
        <w:tab/>
      </w:r>
      <w:r w:rsidR="00BB506C" w:rsidRPr="00804743">
        <w:rPr>
          <w:rFonts w:ascii="Arial" w:hAnsi="Arial" w:cs="Arial"/>
          <w:b/>
          <w:sz w:val="24"/>
          <w:szCs w:val="24"/>
        </w:rPr>
        <w:tab/>
      </w:r>
      <w:r w:rsidR="001E75E8" w:rsidRPr="00804743">
        <w:rPr>
          <w:rFonts w:ascii="Arial" w:hAnsi="Arial" w:cs="Arial"/>
          <w:b/>
          <w:sz w:val="24"/>
          <w:szCs w:val="24"/>
        </w:rPr>
        <w:t xml:space="preserve">                  </w:t>
      </w:r>
      <w:r w:rsidR="000823F2" w:rsidRPr="00804743">
        <w:rPr>
          <w:rFonts w:ascii="Arial" w:hAnsi="Arial" w:cs="Arial"/>
          <w:b/>
          <w:sz w:val="24"/>
          <w:szCs w:val="24"/>
        </w:rPr>
        <w:t xml:space="preserve">     </w:t>
      </w:r>
    </w:p>
    <w:p w:rsidR="00BB506C" w:rsidRDefault="006119D6" w:rsidP="009C6780">
      <w:pPr>
        <w:tabs>
          <w:tab w:val="left" w:pos="4917"/>
        </w:tabs>
        <w:spacing w:before="120" w:after="120" w:line="360" w:lineRule="auto"/>
        <w:rPr>
          <w:rFonts w:ascii="Arial" w:hAnsi="Arial" w:cs="Arial"/>
          <w:sz w:val="24"/>
          <w:szCs w:val="24"/>
        </w:rPr>
      </w:pPr>
      <w:r w:rsidRPr="00804743">
        <w:rPr>
          <w:rFonts w:ascii="Arial" w:hAnsi="Arial" w:cs="Arial"/>
          <w:sz w:val="24"/>
          <w:szCs w:val="24"/>
        </w:rPr>
        <w:t>A</w:t>
      </w:r>
      <w:r w:rsidR="00BB506C" w:rsidRPr="00804743">
        <w:rPr>
          <w:rFonts w:ascii="Arial" w:hAnsi="Arial" w:cs="Arial"/>
          <w:sz w:val="24"/>
          <w:szCs w:val="24"/>
        </w:rPr>
        <w:t>nd</w:t>
      </w:r>
    </w:p>
    <w:p w:rsidR="006119D6" w:rsidRPr="00804743" w:rsidRDefault="006119D6" w:rsidP="009C6780">
      <w:pPr>
        <w:tabs>
          <w:tab w:val="left" w:pos="4917"/>
        </w:tabs>
        <w:spacing w:before="120" w:after="120" w:line="360" w:lineRule="auto"/>
        <w:rPr>
          <w:rFonts w:ascii="Arial" w:hAnsi="Arial" w:cs="Arial"/>
          <w:sz w:val="24"/>
          <w:szCs w:val="24"/>
        </w:rPr>
      </w:pPr>
    </w:p>
    <w:p w:rsidR="00F73FF3" w:rsidRPr="00804743" w:rsidRDefault="006119D6" w:rsidP="009D6CC6">
      <w:pPr>
        <w:spacing w:before="100" w:beforeAutospacing="1" w:after="100" w:afterAutospacing="1" w:line="240" w:lineRule="auto"/>
        <w:rPr>
          <w:rFonts w:ascii="Arial" w:hAnsi="Arial" w:cs="Arial"/>
          <w:b/>
          <w:sz w:val="24"/>
          <w:szCs w:val="24"/>
        </w:rPr>
      </w:pPr>
      <w:r>
        <w:rPr>
          <w:rFonts w:ascii="Arial" w:hAnsi="Arial" w:cs="Arial"/>
          <w:b/>
          <w:sz w:val="24"/>
          <w:szCs w:val="24"/>
        </w:rPr>
        <w:t>VAN JAARSVELD ATTORNEYS</w:t>
      </w:r>
      <w:r w:rsidR="009715CC">
        <w:rPr>
          <w:rFonts w:ascii="Arial" w:hAnsi="Arial" w:cs="Arial"/>
          <w:b/>
          <w:sz w:val="24"/>
          <w:szCs w:val="24"/>
        </w:rPr>
        <w:tab/>
      </w:r>
      <w:r w:rsidR="009715CC">
        <w:rPr>
          <w:rFonts w:ascii="Arial" w:hAnsi="Arial" w:cs="Arial"/>
          <w:b/>
          <w:sz w:val="24"/>
          <w:szCs w:val="24"/>
        </w:rPr>
        <w:tab/>
      </w:r>
      <w:r w:rsidR="00AE1988" w:rsidRPr="00804743">
        <w:rPr>
          <w:rFonts w:ascii="Arial" w:hAnsi="Arial" w:cs="Arial"/>
          <w:b/>
          <w:sz w:val="24"/>
          <w:szCs w:val="24"/>
        </w:rPr>
        <w:tab/>
      </w:r>
      <w:r w:rsidR="00AE1988" w:rsidRPr="00804743">
        <w:rPr>
          <w:rFonts w:ascii="Arial" w:hAnsi="Arial" w:cs="Arial"/>
          <w:b/>
          <w:sz w:val="24"/>
          <w:szCs w:val="24"/>
        </w:rPr>
        <w:tab/>
      </w:r>
      <w:r>
        <w:rPr>
          <w:rFonts w:ascii="Arial" w:hAnsi="Arial" w:cs="Arial"/>
          <w:b/>
          <w:sz w:val="24"/>
          <w:szCs w:val="24"/>
        </w:rPr>
        <w:t xml:space="preserve">          RESPONDENT</w:t>
      </w:r>
    </w:p>
    <w:p w:rsidR="00502D52" w:rsidRPr="00916062" w:rsidRDefault="00502D52" w:rsidP="009D6CC6">
      <w:pPr>
        <w:spacing w:before="100" w:beforeAutospacing="1" w:after="100" w:afterAutospacing="1" w:line="240" w:lineRule="auto"/>
        <w:rPr>
          <w:rFonts w:ascii="Arial" w:hAnsi="Arial" w:cs="Arial"/>
          <w:sz w:val="24"/>
          <w:szCs w:val="24"/>
        </w:rPr>
      </w:pPr>
    </w:p>
    <w:p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Summary:</w:t>
      </w:r>
      <w:r w:rsidRPr="00F73FF3">
        <w:rPr>
          <w:rFonts w:ascii="Arial" w:eastAsia="Calibri" w:hAnsi="Arial" w:cs="Arial"/>
          <w:b/>
          <w:sz w:val="24"/>
          <w:szCs w:val="24"/>
        </w:rPr>
        <w:tab/>
      </w:r>
      <w:r w:rsidRPr="00F73FF3">
        <w:rPr>
          <w:rFonts w:ascii="Arial" w:eastAsia="Calibri" w:hAnsi="Arial" w:cs="Arial"/>
          <w:b/>
          <w:sz w:val="24"/>
          <w:szCs w:val="24"/>
        </w:rPr>
        <w:tab/>
      </w:r>
      <w:r w:rsidR="002D0084">
        <w:rPr>
          <w:rFonts w:ascii="Arial" w:eastAsia="Calibri" w:hAnsi="Arial" w:cs="Arial"/>
          <w:b/>
          <w:sz w:val="24"/>
          <w:szCs w:val="24"/>
        </w:rPr>
        <w:t>Summary judgment. The respondent raised technical defences which are bad in law. The defence of supervening impossibility is not available to the respondent. There are no triab</w:t>
      </w:r>
      <w:r w:rsidR="001319BA">
        <w:rPr>
          <w:rFonts w:ascii="Arial" w:eastAsia="Calibri" w:hAnsi="Arial" w:cs="Arial"/>
          <w:b/>
          <w:sz w:val="24"/>
          <w:szCs w:val="24"/>
        </w:rPr>
        <w:t xml:space="preserve">le </w:t>
      </w:r>
      <w:r w:rsidR="001319BA" w:rsidRPr="001319BA">
        <w:rPr>
          <w:rFonts w:ascii="Arial" w:eastAsia="Calibri" w:hAnsi="Arial" w:cs="Arial"/>
          <w:b/>
          <w:i/>
          <w:sz w:val="24"/>
          <w:szCs w:val="24"/>
        </w:rPr>
        <w:t>bona fide</w:t>
      </w:r>
      <w:r w:rsidR="001319BA">
        <w:rPr>
          <w:rFonts w:ascii="Arial" w:eastAsia="Calibri" w:hAnsi="Arial" w:cs="Arial"/>
          <w:b/>
          <w:sz w:val="24"/>
          <w:szCs w:val="24"/>
        </w:rPr>
        <w:t xml:space="preserve"> </w:t>
      </w:r>
      <w:r w:rsidR="002D0084">
        <w:rPr>
          <w:rFonts w:ascii="Arial" w:eastAsia="Calibri" w:hAnsi="Arial" w:cs="Arial"/>
          <w:b/>
          <w:sz w:val="24"/>
          <w:szCs w:val="24"/>
        </w:rPr>
        <w:t>defences and</w:t>
      </w:r>
      <w:r w:rsidR="001319BA">
        <w:rPr>
          <w:rFonts w:ascii="Arial" w:eastAsia="Calibri" w:hAnsi="Arial" w:cs="Arial"/>
          <w:b/>
          <w:sz w:val="24"/>
          <w:szCs w:val="24"/>
        </w:rPr>
        <w:t xml:space="preserve"> an</w:t>
      </w:r>
      <w:r w:rsidR="002D0084">
        <w:rPr>
          <w:rFonts w:ascii="Arial" w:eastAsia="Calibri" w:hAnsi="Arial" w:cs="Arial"/>
          <w:b/>
          <w:sz w:val="24"/>
          <w:szCs w:val="24"/>
        </w:rPr>
        <w:t xml:space="preserve"> intention to defend was </w:t>
      </w:r>
      <w:r w:rsidR="002D0084">
        <w:rPr>
          <w:rFonts w:ascii="Arial" w:eastAsia="Calibri" w:hAnsi="Arial" w:cs="Arial"/>
          <w:b/>
          <w:sz w:val="24"/>
          <w:szCs w:val="24"/>
        </w:rPr>
        <w:lastRenderedPageBreak/>
        <w:t>solely entered for delay purposes. The respondent is truly indebted to the applicant. Held: (1) Summary judgment granted with costs.</w:t>
      </w:r>
      <w:r w:rsidRPr="00F73FF3">
        <w:rPr>
          <w:rFonts w:ascii="Arial" w:eastAsia="Calibri" w:hAnsi="Arial" w:cs="Arial"/>
          <w:b/>
          <w:sz w:val="24"/>
          <w:szCs w:val="24"/>
        </w:rPr>
        <w:tab/>
      </w:r>
    </w:p>
    <w:p w:rsidR="00F73FF3" w:rsidRPr="00F73FF3" w:rsidRDefault="00F73FF3" w:rsidP="00F73FF3">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tab/>
        <w:t xml:space="preserve">    </w:t>
      </w:r>
    </w:p>
    <w:p w:rsidR="00F73FF3" w:rsidRPr="00F73FF3" w:rsidRDefault="00F73FF3"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p>
    <w:p w:rsidR="00F73FF3" w:rsidRPr="00F73FF3" w:rsidRDefault="002D0084" w:rsidP="00F73FF3">
      <w:pPr>
        <w:pBdr>
          <w:top w:val="single" w:sz="12" w:space="1" w:color="auto"/>
          <w:bottom w:val="single" w:sz="12" w:space="1" w:color="auto"/>
        </w:pBdr>
        <w:tabs>
          <w:tab w:val="left" w:pos="5954"/>
        </w:tabs>
        <w:spacing w:after="0" w:line="360" w:lineRule="auto"/>
        <w:jc w:val="center"/>
        <w:rPr>
          <w:rFonts w:ascii="Arial" w:eastAsia="Calibri" w:hAnsi="Arial" w:cs="Arial"/>
          <w:b/>
          <w:caps/>
          <w:sz w:val="24"/>
          <w:szCs w:val="24"/>
        </w:rPr>
      </w:pPr>
      <w:r>
        <w:rPr>
          <w:rFonts w:ascii="Arial" w:eastAsia="Calibri" w:hAnsi="Arial" w:cs="Arial"/>
          <w:b/>
          <w:caps/>
          <w:sz w:val="24"/>
          <w:szCs w:val="24"/>
        </w:rPr>
        <w:t>REASONS FOR THE ORDER</w:t>
      </w:r>
    </w:p>
    <w:p w:rsidR="00F73FF3" w:rsidRPr="00F73FF3" w:rsidRDefault="00F73FF3" w:rsidP="00F73FF3">
      <w:pPr>
        <w:pBdr>
          <w:top w:val="single" w:sz="12" w:space="1" w:color="auto"/>
          <w:bottom w:val="single" w:sz="12" w:space="1" w:color="auto"/>
        </w:pBdr>
        <w:spacing w:after="0" w:line="360" w:lineRule="auto"/>
        <w:jc w:val="both"/>
        <w:rPr>
          <w:rFonts w:ascii="Arial" w:eastAsia="Calibri" w:hAnsi="Arial" w:cs="Arial"/>
          <w:sz w:val="24"/>
          <w:szCs w:val="20"/>
        </w:rPr>
      </w:pPr>
    </w:p>
    <w:p w:rsidR="00F73FF3" w:rsidRPr="00F73FF3" w:rsidRDefault="00F73FF3" w:rsidP="00F73FF3">
      <w:pPr>
        <w:spacing w:after="0" w:line="360" w:lineRule="auto"/>
        <w:jc w:val="both"/>
        <w:rPr>
          <w:rFonts w:ascii="Arial" w:eastAsia="Calibri" w:hAnsi="Arial" w:cs="Arial"/>
          <w:b/>
          <w:sz w:val="24"/>
          <w:szCs w:val="24"/>
          <w:lang w:val="en-US"/>
        </w:rPr>
      </w:pPr>
    </w:p>
    <w:p w:rsidR="00F73FF3" w:rsidRPr="00F73FF3" w:rsidRDefault="007E095D" w:rsidP="00F73FF3">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CORAM: </w:t>
      </w:r>
      <w:r w:rsidR="00F73FF3" w:rsidRPr="00F73FF3">
        <w:rPr>
          <w:rFonts w:ascii="Arial" w:eastAsia="Calibri" w:hAnsi="Arial" w:cs="Arial"/>
          <w:b/>
          <w:sz w:val="24"/>
          <w:szCs w:val="24"/>
          <w:lang w:val="en-US"/>
        </w:rPr>
        <w:t>MOSHOANA, J</w:t>
      </w:r>
      <w:r>
        <w:rPr>
          <w:rFonts w:ascii="Arial" w:eastAsia="Calibri" w:hAnsi="Arial" w:cs="Arial"/>
          <w:b/>
          <w:sz w:val="24"/>
          <w:szCs w:val="24"/>
          <w:lang w:val="en-US"/>
        </w:rPr>
        <w:t xml:space="preserve"> </w:t>
      </w:r>
    </w:p>
    <w:p w:rsidR="00F73FF3" w:rsidRPr="00F73FF3" w:rsidRDefault="00F73FF3" w:rsidP="00F73FF3">
      <w:pPr>
        <w:spacing w:after="0" w:line="360" w:lineRule="auto"/>
        <w:jc w:val="both"/>
        <w:rPr>
          <w:rFonts w:ascii="Arial" w:eastAsia="Calibri" w:hAnsi="Arial" w:cs="Arial"/>
          <w:b/>
          <w:sz w:val="24"/>
          <w:szCs w:val="24"/>
          <w:lang w:val="en-US"/>
        </w:rPr>
      </w:pPr>
    </w:p>
    <w:p w:rsidR="00F73FF3" w:rsidRPr="00F73FF3" w:rsidRDefault="00F73FF3" w:rsidP="00F73FF3">
      <w:pPr>
        <w:spacing w:after="0" w:line="360" w:lineRule="auto"/>
        <w:jc w:val="both"/>
        <w:rPr>
          <w:rFonts w:ascii="Arial" w:eastAsia="Calibri" w:hAnsi="Arial" w:cs="Arial"/>
          <w:sz w:val="24"/>
          <w:szCs w:val="24"/>
          <w:u w:val="single"/>
        </w:rPr>
      </w:pPr>
      <w:r w:rsidRPr="00F73FF3">
        <w:rPr>
          <w:rFonts w:ascii="Arial" w:eastAsia="Calibri" w:hAnsi="Arial" w:cs="Arial"/>
          <w:sz w:val="24"/>
          <w:szCs w:val="24"/>
          <w:u w:val="single"/>
        </w:rPr>
        <w:t xml:space="preserve">Introduction </w:t>
      </w:r>
    </w:p>
    <w:p w:rsidR="00F73FF3" w:rsidRPr="00F73FF3" w:rsidRDefault="00F73FF3" w:rsidP="00F73FF3">
      <w:pPr>
        <w:spacing w:after="0" w:line="360" w:lineRule="auto"/>
        <w:jc w:val="both"/>
        <w:rPr>
          <w:rFonts w:ascii="Arial" w:eastAsia="Calibri" w:hAnsi="Arial" w:cs="Arial"/>
          <w:sz w:val="24"/>
          <w:szCs w:val="24"/>
          <w:u w:val="single"/>
        </w:rPr>
      </w:pPr>
    </w:p>
    <w:p w:rsidR="00485B86" w:rsidRPr="00B973DE" w:rsidRDefault="00901508" w:rsidP="00901508">
      <w:pPr>
        <w:tabs>
          <w:tab w:val="left" w:pos="360"/>
        </w:tabs>
        <w:spacing w:before="120" w:after="0" w:line="360" w:lineRule="auto"/>
        <w:ind w:left="720" w:hanging="720"/>
        <w:jc w:val="both"/>
        <w:rPr>
          <w:rFonts w:ascii="Arial" w:eastAsia="Calibri" w:hAnsi="Arial" w:cs="Arial"/>
          <w:sz w:val="24"/>
          <w:szCs w:val="20"/>
        </w:rPr>
      </w:pPr>
      <w:r w:rsidRPr="00B973DE">
        <w:rPr>
          <w:rFonts w:ascii="Arial" w:eastAsia="Calibri" w:hAnsi="Arial" w:cs="Arial"/>
          <w:sz w:val="24"/>
          <w:szCs w:val="24"/>
        </w:rPr>
        <w:t>[1]</w:t>
      </w:r>
      <w:r w:rsidRPr="00B973DE">
        <w:rPr>
          <w:rFonts w:ascii="Arial" w:eastAsia="Calibri" w:hAnsi="Arial" w:cs="Arial"/>
          <w:sz w:val="24"/>
          <w:szCs w:val="24"/>
        </w:rPr>
        <w:tab/>
      </w:r>
      <w:r w:rsidR="00B22AB8">
        <w:rPr>
          <w:rFonts w:ascii="Arial" w:eastAsia="Calibri" w:hAnsi="Arial" w:cs="Arial"/>
          <w:sz w:val="24"/>
          <w:szCs w:val="20"/>
        </w:rPr>
        <w:t xml:space="preserve">     </w:t>
      </w:r>
      <w:r w:rsidR="00E92223">
        <w:rPr>
          <w:rFonts w:ascii="Arial" w:eastAsia="Calibri" w:hAnsi="Arial" w:cs="Arial"/>
          <w:sz w:val="24"/>
          <w:szCs w:val="20"/>
        </w:rPr>
        <w:t>On 12 February 2024, this Court made an order granting the applicant</w:t>
      </w:r>
      <w:r w:rsidR="001319BA">
        <w:rPr>
          <w:rFonts w:ascii="Arial" w:eastAsia="Calibri" w:hAnsi="Arial" w:cs="Arial"/>
          <w:sz w:val="24"/>
          <w:szCs w:val="20"/>
        </w:rPr>
        <w:t xml:space="preserve"> a</w:t>
      </w:r>
      <w:r w:rsidR="00E92223">
        <w:rPr>
          <w:rFonts w:ascii="Arial" w:eastAsia="Calibri" w:hAnsi="Arial" w:cs="Arial"/>
          <w:sz w:val="24"/>
          <w:szCs w:val="20"/>
        </w:rPr>
        <w:t xml:space="preserve"> summary judgment. </w:t>
      </w:r>
      <w:r w:rsidR="000E65B4">
        <w:rPr>
          <w:rFonts w:ascii="Arial" w:eastAsia="Calibri" w:hAnsi="Arial" w:cs="Arial"/>
          <w:sz w:val="24"/>
          <w:szCs w:val="20"/>
        </w:rPr>
        <w:t>This Court ordered that reasons for the order shall be provided on a fourteen-day</w:t>
      </w:r>
      <w:r w:rsidR="001319BA">
        <w:rPr>
          <w:rFonts w:ascii="Arial" w:eastAsia="Calibri" w:hAnsi="Arial" w:cs="Arial"/>
          <w:sz w:val="24"/>
          <w:szCs w:val="20"/>
        </w:rPr>
        <w:t xml:space="preserve"> written</w:t>
      </w:r>
      <w:r w:rsidR="000E65B4">
        <w:rPr>
          <w:rFonts w:ascii="Arial" w:eastAsia="Calibri" w:hAnsi="Arial" w:cs="Arial"/>
          <w:sz w:val="24"/>
          <w:szCs w:val="20"/>
        </w:rPr>
        <w:t xml:space="preserve"> request. Although no </w:t>
      </w:r>
      <w:r w:rsidR="001319BA">
        <w:rPr>
          <w:rFonts w:ascii="Arial" w:eastAsia="Calibri" w:hAnsi="Arial" w:cs="Arial"/>
          <w:sz w:val="24"/>
          <w:szCs w:val="20"/>
        </w:rPr>
        <w:t xml:space="preserve">written </w:t>
      </w:r>
      <w:r w:rsidR="000E65B4">
        <w:rPr>
          <w:rFonts w:ascii="Arial" w:eastAsia="Calibri" w:hAnsi="Arial" w:cs="Arial"/>
          <w:sz w:val="24"/>
          <w:szCs w:val="20"/>
        </w:rPr>
        <w:t>request was received, this Court is constitutionally obliged to provide the parties</w:t>
      </w:r>
      <w:r w:rsidR="001319BA">
        <w:rPr>
          <w:rFonts w:ascii="Arial" w:eastAsia="Calibri" w:hAnsi="Arial" w:cs="Arial"/>
          <w:sz w:val="24"/>
          <w:szCs w:val="20"/>
        </w:rPr>
        <w:t xml:space="preserve"> the</w:t>
      </w:r>
      <w:r w:rsidR="000E65B4">
        <w:rPr>
          <w:rFonts w:ascii="Arial" w:eastAsia="Calibri" w:hAnsi="Arial" w:cs="Arial"/>
          <w:sz w:val="24"/>
          <w:szCs w:val="20"/>
        </w:rPr>
        <w:t xml:space="preserve"> reasons for its order. What follows hereunder are the reasons for the order.</w:t>
      </w:r>
    </w:p>
    <w:p w:rsidR="00F81C34" w:rsidRDefault="00F81C34" w:rsidP="00804743">
      <w:pPr>
        <w:spacing w:before="120" w:after="0" w:line="360" w:lineRule="auto"/>
        <w:jc w:val="both"/>
        <w:rPr>
          <w:rFonts w:ascii="Arial" w:eastAsia="Calibri" w:hAnsi="Arial" w:cs="Arial"/>
          <w:sz w:val="24"/>
          <w:szCs w:val="24"/>
        </w:rPr>
      </w:pPr>
    </w:p>
    <w:p w:rsidR="00F73FF3" w:rsidRPr="00F73FF3" w:rsidRDefault="00753A3E" w:rsidP="00485B86">
      <w:pPr>
        <w:spacing w:before="120" w:after="0" w:line="360" w:lineRule="auto"/>
        <w:jc w:val="both"/>
        <w:rPr>
          <w:rFonts w:ascii="Arial" w:eastAsia="Calibri" w:hAnsi="Arial" w:cs="Arial"/>
          <w:sz w:val="24"/>
          <w:szCs w:val="24"/>
        </w:rPr>
      </w:pPr>
      <w:r>
        <w:rPr>
          <w:rFonts w:ascii="Arial" w:eastAsia="Calibri" w:hAnsi="Arial" w:cs="Arial"/>
          <w:sz w:val="24"/>
          <w:szCs w:val="24"/>
          <w:u w:val="single"/>
        </w:rPr>
        <w:t>Background facts</w:t>
      </w:r>
      <w:r w:rsidR="00431FD8">
        <w:rPr>
          <w:rFonts w:ascii="Arial" w:eastAsia="Calibri" w:hAnsi="Arial" w:cs="Arial"/>
          <w:sz w:val="24"/>
          <w:szCs w:val="24"/>
          <w:u w:val="single"/>
        </w:rPr>
        <w:t xml:space="preserve"> and evidence</w:t>
      </w:r>
    </w:p>
    <w:p w:rsidR="00F73FF3" w:rsidRPr="00F73FF3" w:rsidRDefault="00F73FF3" w:rsidP="00F73FF3">
      <w:pPr>
        <w:spacing w:after="0" w:line="360" w:lineRule="auto"/>
        <w:jc w:val="both"/>
        <w:rPr>
          <w:rFonts w:ascii="Arial" w:eastAsia="Calibri" w:hAnsi="Arial" w:cs="Arial"/>
          <w:sz w:val="24"/>
          <w:szCs w:val="24"/>
          <w:u w:val="single"/>
        </w:rPr>
      </w:pPr>
    </w:p>
    <w:p w:rsidR="00825A94"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[2]</w:t>
      </w:r>
      <w:r>
        <w:rPr>
          <w:rFonts w:ascii="Arial" w:eastAsia="Calibri" w:hAnsi="Arial" w:cs="Arial"/>
          <w:sz w:val="24"/>
          <w:szCs w:val="24"/>
        </w:rPr>
        <w:tab/>
      </w:r>
      <w:r w:rsidR="00180FAA">
        <w:rPr>
          <w:rFonts w:ascii="Arial" w:eastAsia="Calibri" w:hAnsi="Arial" w:cs="Arial"/>
          <w:sz w:val="24"/>
          <w:szCs w:val="20"/>
        </w:rPr>
        <w:t xml:space="preserve">     </w:t>
      </w:r>
      <w:r w:rsidR="000E65B4">
        <w:rPr>
          <w:rFonts w:ascii="Arial" w:eastAsia="Calibri" w:hAnsi="Arial" w:cs="Arial"/>
          <w:sz w:val="24"/>
          <w:szCs w:val="20"/>
        </w:rPr>
        <w:t xml:space="preserve">Owing to the narrow fulcrum upon which this application </w:t>
      </w:r>
      <w:r w:rsidR="005D36B5">
        <w:rPr>
          <w:rFonts w:ascii="Arial" w:eastAsia="Calibri" w:hAnsi="Arial" w:cs="Arial"/>
          <w:sz w:val="24"/>
          <w:szCs w:val="20"/>
        </w:rPr>
        <w:t>oscillated</w:t>
      </w:r>
      <w:r w:rsidR="000E65B4">
        <w:rPr>
          <w:rFonts w:ascii="Arial" w:eastAsia="Calibri" w:hAnsi="Arial" w:cs="Arial"/>
          <w:sz w:val="24"/>
          <w:szCs w:val="20"/>
        </w:rPr>
        <w:t xml:space="preserve">, it is unnecessary for the purposes of these reasons to </w:t>
      </w:r>
      <w:r w:rsidR="005D36B5">
        <w:rPr>
          <w:rFonts w:ascii="Arial" w:eastAsia="Calibri" w:hAnsi="Arial" w:cs="Arial"/>
          <w:sz w:val="24"/>
          <w:szCs w:val="20"/>
        </w:rPr>
        <w:t>punctiliously</w:t>
      </w:r>
      <w:r w:rsidR="000E65B4">
        <w:rPr>
          <w:rFonts w:ascii="Arial" w:eastAsia="Calibri" w:hAnsi="Arial" w:cs="Arial"/>
          <w:sz w:val="24"/>
          <w:szCs w:val="20"/>
        </w:rPr>
        <w:t xml:space="preserve"> narrate all the facts</w:t>
      </w:r>
      <w:r w:rsidR="005D36B5">
        <w:rPr>
          <w:rFonts w:ascii="Arial" w:eastAsia="Calibri" w:hAnsi="Arial" w:cs="Arial"/>
          <w:sz w:val="24"/>
          <w:szCs w:val="20"/>
        </w:rPr>
        <w:t xml:space="preserve"> appertaining this matter. The essential facts are that during the period March 2014 to June 2019, the applicant, </w:t>
      </w:r>
      <w:proofErr w:type="spellStart"/>
      <w:r w:rsidR="005D36B5">
        <w:rPr>
          <w:rFonts w:ascii="Arial" w:eastAsia="Calibri" w:hAnsi="Arial" w:cs="Arial"/>
          <w:sz w:val="24"/>
          <w:szCs w:val="20"/>
        </w:rPr>
        <w:t>Kainos</w:t>
      </w:r>
      <w:proofErr w:type="spellEnd"/>
      <w:r w:rsidR="005D36B5">
        <w:rPr>
          <w:rFonts w:ascii="Arial" w:eastAsia="Calibri" w:hAnsi="Arial" w:cs="Arial"/>
          <w:sz w:val="24"/>
          <w:szCs w:val="20"/>
        </w:rPr>
        <w:t xml:space="preserve"> Medic</w:t>
      </w:r>
      <w:r w:rsidR="001319BA">
        <w:rPr>
          <w:rFonts w:ascii="Arial" w:eastAsia="Calibri" w:hAnsi="Arial" w:cs="Arial"/>
          <w:sz w:val="24"/>
          <w:szCs w:val="20"/>
        </w:rPr>
        <w:t>o</w:t>
      </w:r>
      <w:r w:rsidR="005D36B5">
        <w:rPr>
          <w:rFonts w:ascii="Arial" w:eastAsia="Calibri" w:hAnsi="Arial" w:cs="Arial"/>
          <w:sz w:val="24"/>
          <w:szCs w:val="20"/>
        </w:rPr>
        <w:t xml:space="preserve"> Legal Services (Pty) Ltd (</w:t>
      </w:r>
      <w:proofErr w:type="spellStart"/>
      <w:r w:rsidR="005D36B5">
        <w:rPr>
          <w:rFonts w:ascii="Arial" w:eastAsia="Calibri" w:hAnsi="Arial" w:cs="Arial"/>
          <w:sz w:val="24"/>
          <w:szCs w:val="20"/>
        </w:rPr>
        <w:t>Kainos</w:t>
      </w:r>
      <w:proofErr w:type="spellEnd"/>
      <w:r w:rsidR="005D36B5">
        <w:rPr>
          <w:rFonts w:ascii="Arial" w:eastAsia="Calibri" w:hAnsi="Arial" w:cs="Arial"/>
          <w:sz w:val="24"/>
          <w:szCs w:val="20"/>
        </w:rPr>
        <w:t>) rendered various medico-legal services at the specific instance and request of the respondent, Van Jaarsveld Attorneys (Jaarsveld).</w:t>
      </w:r>
      <w:r w:rsidR="001319BA">
        <w:rPr>
          <w:rFonts w:ascii="Arial" w:eastAsia="Calibri" w:hAnsi="Arial" w:cs="Arial"/>
          <w:sz w:val="24"/>
          <w:szCs w:val="20"/>
        </w:rPr>
        <w:t xml:space="preserve"> Having rendered the services, Jaarsveld became indebted to </w:t>
      </w:r>
      <w:proofErr w:type="spellStart"/>
      <w:r w:rsidR="001319BA">
        <w:rPr>
          <w:rFonts w:ascii="Arial" w:eastAsia="Calibri" w:hAnsi="Arial" w:cs="Arial"/>
          <w:sz w:val="24"/>
          <w:szCs w:val="20"/>
        </w:rPr>
        <w:t>Kainos</w:t>
      </w:r>
      <w:proofErr w:type="spellEnd"/>
      <w:r w:rsidR="001319BA">
        <w:rPr>
          <w:rFonts w:ascii="Arial" w:eastAsia="Calibri" w:hAnsi="Arial" w:cs="Arial"/>
          <w:sz w:val="24"/>
          <w:szCs w:val="20"/>
        </w:rPr>
        <w:t xml:space="preserve"> and the debt was due and payable.</w:t>
      </w:r>
      <w:r w:rsidR="005D36B5">
        <w:rPr>
          <w:rFonts w:ascii="Arial" w:eastAsia="Calibri" w:hAnsi="Arial" w:cs="Arial"/>
          <w:sz w:val="24"/>
          <w:szCs w:val="20"/>
        </w:rPr>
        <w:t xml:space="preserve"> On 20 September 2019, </w:t>
      </w:r>
      <w:proofErr w:type="spellStart"/>
      <w:r w:rsidR="005D36B5">
        <w:rPr>
          <w:rFonts w:ascii="Arial" w:eastAsia="Calibri" w:hAnsi="Arial" w:cs="Arial"/>
          <w:sz w:val="24"/>
          <w:szCs w:val="20"/>
        </w:rPr>
        <w:t>Kainos</w:t>
      </w:r>
      <w:proofErr w:type="spellEnd"/>
      <w:r w:rsidR="005D36B5">
        <w:rPr>
          <w:rFonts w:ascii="Arial" w:eastAsia="Calibri" w:hAnsi="Arial" w:cs="Arial"/>
          <w:sz w:val="24"/>
          <w:szCs w:val="20"/>
        </w:rPr>
        <w:t xml:space="preserve"> and Jaarsveld concluded a </w:t>
      </w:r>
      <w:r w:rsidR="00825A94">
        <w:rPr>
          <w:rFonts w:ascii="Arial" w:eastAsia="Calibri" w:hAnsi="Arial" w:cs="Arial"/>
          <w:sz w:val="24"/>
          <w:szCs w:val="20"/>
        </w:rPr>
        <w:t xml:space="preserve">written acknowledgement of debt (acknowledgement) </w:t>
      </w:r>
      <w:r w:rsidR="005D36B5">
        <w:rPr>
          <w:rFonts w:ascii="Arial" w:eastAsia="Calibri" w:hAnsi="Arial" w:cs="Arial"/>
          <w:sz w:val="24"/>
          <w:szCs w:val="20"/>
        </w:rPr>
        <w:t xml:space="preserve">in respect of the debts owed to </w:t>
      </w:r>
      <w:proofErr w:type="spellStart"/>
      <w:r w:rsidR="005D36B5">
        <w:rPr>
          <w:rFonts w:ascii="Arial" w:eastAsia="Calibri" w:hAnsi="Arial" w:cs="Arial"/>
          <w:sz w:val="24"/>
          <w:szCs w:val="20"/>
        </w:rPr>
        <w:t>Kainos</w:t>
      </w:r>
      <w:proofErr w:type="spellEnd"/>
      <w:r w:rsidR="005D36B5">
        <w:rPr>
          <w:rFonts w:ascii="Arial" w:eastAsia="Calibri" w:hAnsi="Arial" w:cs="Arial"/>
          <w:sz w:val="24"/>
          <w:szCs w:val="20"/>
        </w:rPr>
        <w:t xml:space="preserve"> resulting from various services re</w:t>
      </w:r>
      <w:r w:rsidR="00825A94">
        <w:rPr>
          <w:rFonts w:ascii="Arial" w:eastAsia="Calibri" w:hAnsi="Arial" w:cs="Arial"/>
          <w:sz w:val="24"/>
          <w:szCs w:val="20"/>
        </w:rPr>
        <w:t xml:space="preserve">ndered to Jaarsveld. In terms of the acknowledgement, Jaarsveld acknowledged that it was indebted to </w:t>
      </w:r>
      <w:proofErr w:type="spellStart"/>
      <w:r w:rsidR="00825A94">
        <w:rPr>
          <w:rFonts w:ascii="Arial" w:eastAsia="Calibri" w:hAnsi="Arial" w:cs="Arial"/>
          <w:sz w:val="24"/>
          <w:szCs w:val="20"/>
        </w:rPr>
        <w:t>Kainos</w:t>
      </w:r>
      <w:proofErr w:type="spellEnd"/>
      <w:r w:rsidR="00825A94">
        <w:rPr>
          <w:rFonts w:ascii="Arial" w:eastAsia="Calibri" w:hAnsi="Arial" w:cs="Arial"/>
          <w:sz w:val="24"/>
          <w:szCs w:val="20"/>
        </w:rPr>
        <w:t xml:space="preserve"> in the amount of R798 149.20. The parties agreed</w:t>
      </w:r>
      <w:r w:rsidR="005D36B5">
        <w:rPr>
          <w:rFonts w:ascii="Arial" w:eastAsia="Calibri" w:hAnsi="Arial" w:cs="Arial"/>
          <w:sz w:val="24"/>
          <w:szCs w:val="20"/>
        </w:rPr>
        <w:t xml:space="preserve"> </w:t>
      </w:r>
      <w:r w:rsidR="00825A94">
        <w:rPr>
          <w:rFonts w:ascii="Arial" w:eastAsia="Calibri" w:hAnsi="Arial" w:cs="Arial"/>
          <w:sz w:val="24"/>
          <w:szCs w:val="20"/>
        </w:rPr>
        <w:t>that the debt shall be defrayed through</w:t>
      </w:r>
      <w:r w:rsidR="001319BA">
        <w:rPr>
          <w:rFonts w:ascii="Arial" w:eastAsia="Calibri" w:hAnsi="Arial" w:cs="Arial"/>
          <w:sz w:val="24"/>
          <w:szCs w:val="20"/>
        </w:rPr>
        <w:t xml:space="preserve"> </w:t>
      </w:r>
      <w:r w:rsidR="00825A94">
        <w:rPr>
          <w:rFonts w:ascii="Arial" w:eastAsia="Calibri" w:hAnsi="Arial" w:cs="Arial"/>
          <w:sz w:val="24"/>
          <w:szCs w:val="20"/>
        </w:rPr>
        <w:t xml:space="preserve">eight instalments. </w:t>
      </w:r>
    </w:p>
    <w:p w:rsidR="00E217AC" w:rsidRPr="00D718A4" w:rsidRDefault="00901508" w:rsidP="00901508">
      <w:pPr>
        <w:tabs>
          <w:tab w:val="left" w:pos="360"/>
        </w:tabs>
        <w:spacing w:before="120" w:after="0" w:line="360" w:lineRule="auto"/>
        <w:ind w:left="720" w:hanging="720"/>
        <w:jc w:val="both"/>
        <w:rPr>
          <w:rFonts w:eastAsia="Calibri"/>
          <w:szCs w:val="20"/>
        </w:rPr>
      </w:pPr>
      <w:r w:rsidRPr="00D718A4">
        <w:rPr>
          <w:rFonts w:ascii="Arial" w:eastAsia="Calibri" w:hAnsi="Arial" w:cs="Arial"/>
          <w:sz w:val="24"/>
          <w:szCs w:val="24"/>
        </w:rPr>
        <w:lastRenderedPageBreak/>
        <w:t>[3]</w:t>
      </w:r>
      <w:r w:rsidRPr="00D718A4">
        <w:rPr>
          <w:rFonts w:ascii="Arial" w:eastAsia="Calibri" w:hAnsi="Arial" w:cs="Arial"/>
          <w:sz w:val="24"/>
          <w:szCs w:val="24"/>
        </w:rPr>
        <w:tab/>
      </w:r>
      <w:r w:rsidR="00825A94">
        <w:rPr>
          <w:rFonts w:ascii="Arial" w:eastAsia="Calibri" w:hAnsi="Arial" w:cs="Arial"/>
          <w:sz w:val="24"/>
          <w:szCs w:val="20"/>
        </w:rPr>
        <w:t xml:space="preserve">     It was further agreed that should Jaarsveld default on the payment terms, the full outstanding amount would become due and payable. Jaarsveld defaulted and fell into arrears. Owing to that default, </w:t>
      </w:r>
      <w:proofErr w:type="spellStart"/>
      <w:r w:rsidR="00825A94">
        <w:rPr>
          <w:rFonts w:ascii="Arial" w:eastAsia="Calibri" w:hAnsi="Arial" w:cs="Arial"/>
          <w:sz w:val="24"/>
          <w:szCs w:val="20"/>
        </w:rPr>
        <w:t>Kainos</w:t>
      </w:r>
      <w:proofErr w:type="spellEnd"/>
      <w:r w:rsidR="00825A94">
        <w:rPr>
          <w:rFonts w:ascii="Arial" w:eastAsia="Calibri" w:hAnsi="Arial" w:cs="Arial"/>
          <w:sz w:val="24"/>
          <w:szCs w:val="20"/>
        </w:rPr>
        <w:t xml:space="preserve"> instituted an action </w:t>
      </w:r>
      <w:r w:rsidR="00F41085">
        <w:rPr>
          <w:rFonts w:ascii="Arial" w:eastAsia="Calibri" w:hAnsi="Arial" w:cs="Arial"/>
          <w:sz w:val="24"/>
          <w:szCs w:val="20"/>
        </w:rPr>
        <w:t>in July 2022 and demanded payment of R454 220.00</w:t>
      </w:r>
      <w:r w:rsidR="001319BA">
        <w:rPr>
          <w:rFonts w:ascii="Arial" w:eastAsia="Calibri" w:hAnsi="Arial" w:cs="Arial"/>
          <w:sz w:val="24"/>
          <w:szCs w:val="20"/>
        </w:rPr>
        <w:t>, being for services rendered,</w:t>
      </w:r>
      <w:r w:rsidR="00F41085">
        <w:rPr>
          <w:rFonts w:ascii="Arial" w:eastAsia="Calibri" w:hAnsi="Arial" w:cs="Arial"/>
          <w:sz w:val="24"/>
          <w:szCs w:val="20"/>
        </w:rPr>
        <w:t xml:space="preserve"> </w:t>
      </w:r>
      <w:r w:rsidR="00D718A4">
        <w:rPr>
          <w:rFonts w:ascii="Arial" w:eastAsia="Calibri" w:hAnsi="Arial" w:cs="Arial"/>
          <w:sz w:val="24"/>
          <w:szCs w:val="20"/>
        </w:rPr>
        <w:t>together with interest and costs. Jaarsveld entered</w:t>
      </w:r>
      <w:r w:rsidR="001319BA">
        <w:rPr>
          <w:rFonts w:ascii="Arial" w:eastAsia="Calibri" w:hAnsi="Arial" w:cs="Arial"/>
          <w:sz w:val="24"/>
          <w:szCs w:val="20"/>
        </w:rPr>
        <w:t xml:space="preserve"> an</w:t>
      </w:r>
      <w:r w:rsidR="00D718A4">
        <w:rPr>
          <w:rFonts w:ascii="Arial" w:eastAsia="Calibri" w:hAnsi="Arial" w:cs="Arial"/>
          <w:sz w:val="24"/>
          <w:szCs w:val="20"/>
        </w:rPr>
        <w:t xml:space="preserve"> appea</w:t>
      </w:r>
      <w:r w:rsidR="001319BA">
        <w:rPr>
          <w:rFonts w:ascii="Arial" w:eastAsia="Calibri" w:hAnsi="Arial" w:cs="Arial"/>
          <w:sz w:val="24"/>
          <w:szCs w:val="20"/>
        </w:rPr>
        <w:t>rance to defend and also delivered</w:t>
      </w:r>
      <w:r w:rsidR="00D718A4">
        <w:rPr>
          <w:rFonts w:ascii="Arial" w:eastAsia="Calibri" w:hAnsi="Arial" w:cs="Arial"/>
          <w:sz w:val="24"/>
          <w:szCs w:val="20"/>
        </w:rPr>
        <w:t xml:space="preserve"> a plea. </w:t>
      </w:r>
      <w:proofErr w:type="spellStart"/>
      <w:r w:rsidR="00D718A4">
        <w:rPr>
          <w:rFonts w:ascii="Arial" w:eastAsia="Calibri" w:hAnsi="Arial" w:cs="Arial"/>
          <w:sz w:val="24"/>
          <w:szCs w:val="20"/>
        </w:rPr>
        <w:t>Whereafter</w:t>
      </w:r>
      <w:proofErr w:type="spellEnd"/>
      <w:r w:rsidR="00D718A4">
        <w:rPr>
          <w:rFonts w:ascii="Arial" w:eastAsia="Calibri" w:hAnsi="Arial" w:cs="Arial"/>
          <w:sz w:val="24"/>
          <w:szCs w:val="20"/>
        </w:rPr>
        <w:t>, in terms of the new rule 32</w:t>
      </w:r>
      <w:r w:rsidR="001319BA">
        <w:rPr>
          <w:rFonts w:ascii="Arial" w:eastAsia="Calibri" w:hAnsi="Arial" w:cs="Arial"/>
          <w:sz w:val="24"/>
          <w:szCs w:val="20"/>
        </w:rPr>
        <w:t xml:space="preserve"> of the Uniform Rules</w:t>
      </w:r>
      <w:r w:rsidR="00D718A4">
        <w:rPr>
          <w:rFonts w:ascii="Arial" w:eastAsia="Calibri" w:hAnsi="Arial" w:cs="Arial"/>
          <w:sz w:val="24"/>
          <w:szCs w:val="20"/>
        </w:rPr>
        <w:t xml:space="preserve">, </w:t>
      </w:r>
      <w:proofErr w:type="spellStart"/>
      <w:r w:rsidR="00D718A4">
        <w:rPr>
          <w:rFonts w:ascii="Arial" w:eastAsia="Calibri" w:hAnsi="Arial" w:cs="Arial"/>
          <w:sz w:val="24"/>
          <w:szCs w:val="20"/>
        </w:rPr>
        <w:t>Kainos</w:t>
      </w:r>
      <w:proofErr w:type="spellEnd"/>
      <w:r w:rsidR="00D718A4">
        <w:rPr>
          <w:rFonts w:ascii="Arial" w:eastAsia="Calibri" w:hAnsi="Arial" w:cs="Arial"/>
          <w:sz w:val="24"/>
          <w:szCs w:val="20"/>
        </w:rPr>
        <w:t xml:space="preserve"> launched the present application seeking</w:t>
      </w:r>
      <w:r w:rsidR="001319BA">
        <w:rPr>
          <w:rFonts w:ascii="Arial" w:eastAsia="Calibri" w:hAnsi="Arial" w:cs="Arial"/>
          <w:sz w:val="24"/>
          <w:szCs w:val="20"/>
        </w:rPr>
        <w:t xml:space="preserve"> a</w:t>
      </w:r>
      <w:r w:rsidR="00D718A4">
        <w:rPr>
          <w:rFonts w:ascii="Arial" w:eastAsia="Calibri" w:hAnsi="Arial" w:cs="Arial"/>
          <w:sz w:val="24"/>
          <w:szCs w:val="20"/>
        </w:rPr>
        <w:t xml:space="preserve"> summary judgment. The application was heavily opposed by Jaarsveld. Ultimately, the application emerged before me in the opposed motion roll. After hearing submissions, this Court made an order</w:t>
      </w:r>
      <w:r w:rsidR="009D26E4">
        <w:rPr>
          <w:rFonts w:ascii="Arial" w:eastAsia="Calibri" w:hAnsi="Arial" w:cs="Arial"/>
          <w:sz w:val="24"/>
          <w:szCs w:val="20"/>
        </w:rPr>
        <w:t xml:space="preserve"> to be endowed with reasons herein below</w:t>
      </w:r>
      <w:r w:rsidR="00D718A4">
        <w:rPr>
          <w:rFonts w:ascii="Arial" w:eastAsia="Calibri" w:hAnsi="Arial" w:cs="Arial"/>
          <w:sz w:val="24"/>
          <w:szCs w:val="20"/>
        </w:rPr>
        <w:t>.</w:t>
      </w:r>
      <w:r w:rsidR="00825A94">
        <w:rPr>
          <w:rFonts w:ascii="Arial" w:eastAsia="Calibri" w:hAnsi="Arial" w:cs="Arial"/>
          <w:sz w:val="24"/>
          <w:szCs w:val="20"/>
        </w:rPr>
        <w:t xml:space="preserve"> </w:t>
      </w:r>
    </w:p>
    <w:p w:rsidR="00D718A4" w:rsidRPr="00E217AC" w:rsidRDefault="00D718A4" w:rsidP="00D718A4">
      <w:pPr>
        <w:spacing w:before="120" w:after="0" w:line="360" w:lineRule="auto"/>
        <w:ind w:left="720"/>
        <w:jc w:val="both"/>
        <w:rPr>
          <w:rFonts w:eastAsia="Calibri"/>
          <w:szCs w:val="20"/>
        </w:rPr>
      </w:pPr>
    </w:p>
    <w:p w:rsidR="00F73FF3" w:rsidRPr="00F73FF3" w:rsidRDefault="00274C40" w:rsidP="00F73FF3">
      <w:pPr>
        <w:spacing w:after="0" w:line="360" w:lineRule="auto"/>
        <w:ind w:left="720" w:hanging="720"/>
        <w:jc w:val="both"/>
        <w:rPr>
          <w:rFonts w:ascii="Arial" w:eastAsia="Calibri" w:hAnsi="Arial" w:cs="Arial"/>
          <w:sz w:val="24"/>
          <w:szCs w:val="20"/>
          <w:u w:val="single"/>
        </w:rPr>
      </w:pPr>
      <w:r>
        <w:rPr>
          <w:rFonts w:ascii="Arial" w:eastAsia="Calibri" w:hAnsi="Arial" w:cs="Arial"/>
          <w:sz w:val="24"/>
          <w:szCs w:val="20"/>
          <w:u w:val="single"/>
        </w:rPr>
        <w:t>Analysis</w:t>
      </w:r>
    </w:p>
    <w:p w:rsidR="00F73FF3" w:rsidRPr="00F73FF3" w:rsidRDefault="00F73FF3" w:rsidP="00F73FF3">
      <w:pPr>
        <w:spacing w:after="0" w:line="360" w:lineRule="auto"/>
        <w:rPr>
          <w:rFonts w:ascii="Arial" w:eastAsia="Calibri" w:hAnsi="Arial" w:cs="Arial"/>
          <w:sz w:val="24"/>
          <w:szCs w:val="20"/>
        </w:rPr>
      </w:pPr>
    </w:p>
    <w:p w:rsidR="00C9239D"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[4]</w:t>
      </w:r>
      <w:r>
        <w:rPr>
          <w:rFonts w:ascii="Arial" w:eastAsia="Calibri" w:hAnsi="Arial" w:cs="Arial"/>
          <w:sz w:val="24"/>
          <w:szCs w:val="24"/>
        </w:rPr>
        <w:tab/>
      </w:r>
      <w:r w:rsidR="00E217AC">
        <w:rPr>
          <w:rFonts w:ascii="Arial" w:eastAsia="Calibri" w:hAnsi="Arial" w:cs="Arial"/>
          <w:sz w:val="24"/>
          <w:szCs w:val="20"/>
        </w:rPr>
        <w:t xml:space="preserve">     </w:t>
      </w:r>
      <w:r w:rsidR="00D718A4">
        <w:rPr>
          <w:rFonts w:ascii="Arial" w:eastAsia="Calibri" w:hAnsi="Arial" w:cs="Arial"/>
          <w:sz w:val="24"/>
          <w:szCs w:val="20"/>
        </w:rPr>
        <w:t>It must be stated upfront that it was not</w:t>
      </w:r>
      <w:r w:rsidR="009D26E4">
        <w:rPr>
          <w:rFonts w:ascii="Arial" w:eastAsia="Calibri" w:hAnsi="Arial" w:cs="Arial"/>
          <w:sz w:val="24"/>
          <w:szCs w:val="20"/>
        </w:rPr>
        <w:t>, even during argument,</w:t>
      </w:r>
      <w:r w:rsidR="00D718A4">
        <w:rPr>
          <w:rFonts w:ascii="Arial" w:eastAsia="Calibri" w:hAnsi="Arial" w:cs="Arial"/>
          <w:sz w:val="24"/>
          <w:szCs w:val="20"/>
        </w:rPr>
        <w:t xml:space="preserve"> in dispute that Jaarsveld is indebted to </w:t>
      </w:r>
      <w:proofErr w:type="spellStart"/>
      <w:r w:rsidR="00D718A4">
        <w:rPr>
          <w:rFonts w:ascii="Arial" w:eastAsia="Calibri" w:hAnsi="Arial" w:cs="Arial"/>
          <w:sz w:val="24"/>
          <w:szCs w:val="20"/>
        </w:rPr>
        <w:t>Kainos</w:t>
      </w:r>
      <w:proofErr w:type="spellEnd"/>
      <w:r w:rsidR="00D718A4">
        <w:rPr>
          <w:rFonts w:ascii="Arial" w:eastAsia="Calibri" w:hAnsi="Arial" w:cs="Arial"/>
          <w:sz w:val="24"/>
          <w:szCs w:val="20"/>
        </w:rPr>
        <w:t xml:space="preserve">. After an action was instituted, Jaarsveld in consideration of the </w:t>
      </w:r>
      <w:r w:rsidR="00C9239D">
        <w:rPr>
          <w:rFonts w:ascii="Arial" w:eastAsia="Calibri" w:hAnsi="Arial" w:cs="Arial"/>
          <w:sz w:val="24"/>
          <w:szCs w:val="20"/>
        </w:rPr>
        <w:t>indebtedness continued to make certain payments. As at the time of the hearing of the</w:t>
      </w:r>
      <w:r w:rsidR="009D26E4">
        <w:rPr>
          <w:rFonts w:ascii="Arial" w:eastAsia="Calibri" w:hAnsi="Arial" w:cs="Arial"/>
          <w:sz w:val="24"/>
          <w:szCs w:val="20"/>
        </w:rPr>
        <w:t xml:space="preserve"> present</w:t>
      </w:r>
      <w:r w:rsidR="00C9239D">
        <w:rPr>
          <w:rFonts w:ascii="Arial" w:eastAsia="Calibri" w:hAnsi="Arial" w:cs="Arial"/>
          <w:sz w:val="24"/>
          <w:szCs w:val="20"/>
        </w:rPr>
        <w:t xml:space="preserve"> application, the indebtedness was reduced to an amount of R360 991.00</w:t>
      </w:r>
      <w:r w:rsidR="009D26E4">
        <w:rPr>
          <w:rStyle w:val="FootnoteReference"/>
          <w:rFonts w:ascii="Arial" w:eastAsia="Calibri" w:hAnsi="Arial" w:cs="Arial"/>
          <w:sz w:val="24"/>
          <w:szCs w:val="20"/>
        </w:rPr>
        <w:footnoteReference w:id="2"/>
      </w:r>
      <w:r w:rsidR="00C9239D">
        <w:rPr>
          <w:rFonts w:ascii="Arial" w:eastAsia="Calibri" w:hAnsi="Arial" w:cs="Arial"/>
          <w:sz w:val="24"/>
          <w:szCs w:val="20"/>
        </w:rPr>
        <w:t xml:space="preserve">. Jaarsveld raised various preliminary legal objections (points </w:t>
      </w:r>
      <w:r w:rsidR="00C9239D" w:rsidRPr="00C9239D">
        <w:rPr>
          <w:rFonts w:ascii="Arial" w:eastAsia="Calibri" w:hAnsi="Arial" w:cs="Arial"/>
          <w:i/>
          <w:sz w:val="24"/>
          <w:szCs w:val="20"/>
        </w:rPr>
        <w:t xml:space="preserve">in </w:t>
      </w:r>
      <w:proofErr w:type="spellStart"/>
      <w:r w:rsidR="00C9239D" w:rsidRPr="00C9239D">
        <w:rPr>
          <w:rFonts w:ascii="Arial" w:eastAsia="Calibri" w:hAnsi="Arial" w:cs="Arial"/>
          <w:i/>
          <w:sz w:val="24"/>
          <w:szCs w:val="20"/>
        </w:rPr>
        <w:t>limine</w:t>
      </w:r>
      <w:proofErr w:type="spellEnd"/>
      <w:r w:rsidR="00C9239D">
        <w:rPr>
          <w:rFonts w:ascii="Arial" w:eastAsia="Calibri" w:hAnsi="Arial" w:cs="Arial"/>
          <w:sz w:val="24"/>
          <w:szCs w:val="20"/>
        </w:rPr>
        <w:t>)</w:t>
      </w:r>
      <w:r w:rsidR="009D26E4">
        <w:rPr>
          <w:rFonts w:ascii="Arial" w:eastAsia="Calibri" w:hAnsi="Arial" w:cs="Arial"/>
          <w:sz w:val="24"/>
          <w:szCs w:val="20"/>
        </w:rPr>
        <w:t xml:space="preserve"> to the present application</w:t>
      </w:r>
      <w:r w:rsidR="00C9239D">
        <w:rPr>
          <w:rFonts w:ascii="Arial" w:eastAsia="Calibri" w:hAnsi="Arial" w:cs="Arial"/>
          <w:sz w:val="24"/>
          <w:szCs w:val="20"/>
        </w:rPr>
        <w:t xml:space="preserve">. As it shall be demonstrated below all those points </w:t>
      </w:r>
      <w:r w:rsidR="009D26E4">
        <w:rPr>
          <w:rFonts w:ascii="Arial" w:eastAsia="Calibri" w:hAnsi="Arial" w:cs="Arial"/>
          <w:sz w:val="24"/>
          <w:szCs w:val="20"/>
        </w:rPr>
        <w:t>are bad in law and do not constitute</w:t>
      </w:r>
      <w:r w:rsidR="00C9239D">
        <w:rPr>
          <w:rFonts w:ascii="Arial" w:eastAsia="Calibri" w:hAnsi="Arial" w:cs="Arial"/>
          <w:sz w:val="24"/>
          <w:szCs w:val="20"/>
        </w:rPr>
        <w:t xml:space="preserve"> a </w:t>
      </w:r>
      <w:r w:rsidR="00C9239D" w:rsidRPr="00C9239D">
        <w:rPr>
          <w:rFonts w:ascii="Arial" w:eastAsia="Calibri" w:hAnsi="Arial" w:cs="Arial"/>
          <w:i/>
          <w:sz w:val="24"/>
          <w:szCs w:val="20"/>
        </w:rPr>
        <w:t>bona fide</w:t>
      </w:r>
      <w:r w:rsidR="00C9239D">
        <w:rPr>
          <w:rFonts w:ascii="Arial" w:eastAsia="Calibri" w:hAnsi="Arial" w:cs="Arial"/>
          <w:sz w:val="24"/>
          <w:szCs w:val="20"/>
        </w:rPr>
        <w:t xml:space="preserve"> defence in law</w:t>
      </w:r>
      <w:r w:rsidR="009D26E4">
        <w:rPr>
          <w:rFonts w:ascii="Arial" w:eastAsia="Calibri" w:hAnsi="Arial" w:cs="Arial"/>
          <w:sz w:val="24"/>
          <w:szCs w:val="20"/>
        </w:rPr>
        <w:t xml:space="preserve"> against the claim of </w:t>
      </w:r>
      <w:proofErr w:type="spellStart"/>
      <w:r w:rsidR="009D26E4">
        <w:rPr>
          <w:rFonts w:ascii="Arial" w:eastAsia="Calibri" w:hAnsi="Arial" w:cs="Arial"/>
          <w:sz w:val="24"/>
          <w:szCs w:val="20"/>
        </w:rPr>
        <w:t>Kainos</w:t>
      </w:r>
      <w:proofErr w:type="spellEnd"/>
      <w:r w:rsidR="00C9239D">
        <w:rPr>
          <w:rFonts w:ascii="Arial" w:eastAsia="Calibri" w:hAnsi="Arial" w:cs="Arial"/>
          <w:sz w:val="24"/>
          <w:szCs w:val="20"/>
        </w:rPr>
        <w:t xml:space="preserve">. The main defence raised by Jaarsveld is one of supervening impossibility, which as submitted extinguishes the contractual obligations in the acknowledgement of debt. In due course, this Court shall discuss this defence. </w:t>
      </w:r>
    </w:p>
    <w:p w:rsidR="00C9239D" w:rsidRDefault="00C9239D" w:rsidP="00C9239D">
      <w:pPr>
        <w:spacing w:before="120" w:after="0" w:line="360" w:lineRule="auto"/>
        <w:ind w:left="720"/>
        <w:jc w:val="both"/>
        <w:rPr>
          <w:rFonts w:ascii="Arial" w:eastAsia="Calibri" w:hAnsi="Arial" w:cs="Arial"/>
          <w:sz w:val="24"/>
          <w:szCs w:val="20"/>
        </w:rPr>
      </w:pPr>
    </w:p>
    <w:p w:rsidR="00C45322"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[5]</w:t>
      </w:r>
      <w:r>
        <w:rPr>
          <w:rFonts w:ascii="Arial" w:eastAsia="Calibri" w:hAnsi="Arial" w:cs="Arial"/>
          <w:sz w:val="24"/>
          <w:szCs w:val="24"/>
        </w:rPr>
        <w:tab/>
      </w:r>
      <w:r w:rsidR="00C9239D">
        <w:rPr>
          <w:rFonts w:ascii="Arial" w:eastAsia="Calibri" w:hAnsi="Arial" w:cs="Arial"/>
          <w:sz w:val="24"/>
          <w:szCs w:val="20"/>
        </w:rPr>
        <w:t xml:space="preserve">  </w:t>
      </w:r>
      <w:r w:rsidR="00D718A4">
        <w:rPr>
          <w:rFonts w:ascii="Arial" w:eastAsia="Calibri" w:hAnsi="Arial" w:cs="Arial"/>
          <w:sz w:val="24"/>
          <w:szCs w:val="20"/>
        </w:rPr>
        <w:t xml:space="preserve"> </w:t>
      </w:r>
      <w:r w:rsidR="00BC2300">
        <w:rPr>
          <w:rFonts w:ascii="Arial" w:eastAsia="Calibri" w:hAnsi="Arial" w:cs="Arial"/>
          <w:sz w:val="24"/>
          <w:szCs w:val="20"/>
        </w:rPr>
        <w:t xml:space="preserve">  </w:t>
      </w:r>
      <w:r w:rsidR="00C9239D">
        <w:rPr>
          <w:rFonts w:ascii="Arial" w:eastAsia="Calibri" w:hAnsi="Arial" w:cs="Arial"/>
          <w:sz w:val="24"/>
          <w:szCs w:val="20"/>
        </w:rPr>
        <w:t xml:space="preserve">Turning to the preliminary objections, the first of which is that the present application was defective in that it was not supported by an affidavit as required by rule 32 (2) (a) of the Uniform Rules. </w:t>
      </w:r>
      <w:r w:rsidR="00BC2300">
        <w:rPr>
          <w:rFonts w:ascii="Arial" w:eastAsia="Calibri" w:hAnsi="Arial" w:cs="Arial"/>
          <w:sz w:val="24"/>
          <w:szCs w:val="20"/>
        </w:rPr>
        <w:t xml:space="preserve">The contention of Jaarsveld is that regard being had to the signatures of the deponent and the Commissioner of Oaths, there is doubt that when the affidavit was commissioned to the deponent and the Commissioner were together. Jaarsveld went to the lengths of procuring the services of an expert to </w:t>
      </w:r>
      <w:r w:rsidR="00BC2300">
        <w:rPr>
          <w:rFonts w:ascii="Arial" w:eastAsia="Calibri" w:hAnsi="Arial" w:cs="Arial"/>
          <w:sz w:val="24"/>
          <w:szCs w:val="20"/>
        </w:rPr>
        <w:lastRenderedPageBreak/>
        <w:t>advance this argument. This is a highly technical legal objection. There can be no doubt that the</w:t>
      </w:r>
      <w:r w:rsidR="009D26E4">
        <w:rPr>
          <w:rFonts w:ascii="Arial" w:eastAsia="Calibri" w:hAnsi="Arial" w:cs="Arial"/>
          <w:sz w:val="24"/>
          <w:szCs w:val="20"/>
        </w:rPr>
        <w:t xml:space="preserve"> present</w:t>
      </w:r>
      <w:r w:rsidR="00BC2300">
        <w:rPr>
          <w:rFonts w:ascii="Arial" w:eastAsia="Calibri" w:hAnsi="Arial" w:cs="Arial"/>
          <w:sz w:val="24"/>
          <w:szCs w:val="20"/>
        </w:rPr>
        <w:t xml:space="preserve"> application is supported by an affidavit. </w:t>
      </w:r>
      <w:r w:rsidR="00C45322">
        <w:rPr>
          <w:rFonts w:ascii="Arial" w:eastAsia="Calibri" w:hAnsi="Arial" w:cs="Arial"/>
          <w:sz w:val="24"/>
          <w:szCs w:val="20"/>
        </w:rPr>
        <w:t>This Court is satisfied that the document titled ‘</w:t>
      </w:r>
      <w:r w:rsidR="00C45322" w:rsidRPr="00C45322">
        <w:rPr>
          <w:rFonts w:ascii="Arial" w:eastAsia="Calibri" w:hAnsi="Arial" w:cs="Arial"/>
          <w:i/>
          <w:sz w:val="24"/>
          <w:szCs w:val="20"/>
        </w:rPr>
        <w:t>affidavit in support of summary judgment’</w:t>
      </w:r>
      <w:r w:rsidR="00C45322">
        <w:rPr>
          <w:rFonts w:ascii="Arial" w:eastAsia="Calibri" w:hAnsi="Arial" w:cs="Arial"/>
          <w:sz w:val="24"/>
          <w:szCs w:val="20"/>
        </w:rPr>
        <w:t xml:space="preserve"> is an aff</w:t>
      </w:r>
      <w:r w:rsidR="009D26E4">
        <w:rPr>
          <w:rFonts w:ascii="Arial" w:eastAsia="Calibri" w:hAnsi="Arial" w:cs="Arial"/>
          <w:sz w:val="24"/>
          <w:szCs w:val="20"/>
        </w:rPr>
        <w:t>idavit contemplated in the rule in question</w:t>
      </w:r>
      <w:r w:rsidR="00C45322">
        <w:rPr>
          <w:rFonts w:ascii="Arial" w:eastAsia="Calibri" w:hAnsi="Arial" w:cs="Arial"/>
          <w:sz w:val="24"/>
          <w:szCs w:val="20"/>
        </w:rPr>
        <w:t xml:space="preserve">. Smuts J in </w:t>
      </w:r>
      <w:proofErr w:type="spellStart"/>
      <w:r w:rsidR="00C45322" w:rsidRPr="00C45322">
        <w:rPr>
          <w:rFonts w:ascii="Arial" w:eastAsia="Calibri" w:hAnsi="Arial" w:cs="Arial"/>
          <w:i/>
          <w:sz w:val="24"/>
          <w:szCs w:val="20"/>
        </w:rPr>
        <w:t>Nkondo</w:t>
      </w:r>
      <w:proofErr w:type="spellEnd"/>
      <w:r w:rsidR="00C45322" w:rsidRPr="00C45322">
        <w:rPr>
          <w:rFonts w:ascii="Arial" w:eastAsia="Calibri" w:hAnsi="Arial" w:cs="Arial"/>
          <w:i/>
          <w:sz w:val="24"/>
          <w:szCs w:val="20"/>
        </w:rPr>
        <w:t xml:space="preserve"> v Minister of Police and another</w:t>
      </w:r>
      <w:r w:rsidR="00FF2A45">
        <w:rPr>
          <w:rFonts w:ascii="Arial" w:eastAsia="Calibri" w:hAnsi="Arial" w:cs="Arial"/>
          <w:i/>
          <w:sz w:val="24"/>
          <w:szCs w:val="20"/>
        </w:rPr>
        <w:t xml:space="preserve"> (</w:t>
      </w:r>
      <w:proofErr w:type="spellStart"/>
      <w:r w:rsidR="00FF2A45">
        <w:rPr>
          <w:rFonts w:ascii="Arial" w:eastAsia="Calibri" w:hAnsi="Arial" w:cs="Arial"/>
          <w:i/>
          <w:sz w:val="24"/>
          <w:szCs w:val="20"/>
        </w:rPr>
        <w:t>Nkondo</w:t>
      </w:r>
      <w:proofErr w:type="spellEnd"/>
      <w:r w:rsidR="00FF2A45">
        <w:rPr>
          <w:rFonts w:ascii="Arial" w:eastAsia="Calibri" w:hAnsi="Arial" w:cs="Arial"/>
          <w:i/>
          <w:sz w:val="24"/>
          <w:szCs w:val="20"/>
        </w:rPr>
        <w:t>)</w:t>
      </w:r>
      <w:r w:rsidR="00C45322">
        <w:rPr>
          <w:rStyle w:val="FootnoteReference"/>
          <w:rFonts w:ascii="Arial" w:eastAsia="Calibri" w:hAnsi="Arial" w:cs="Arial"/>
          <w:sz w:val="24"/>
          <w:szCs w:val="20"/>
        </w:rPr>
        <w:footnoteReference w:id="3"/>
      </w:r>
      <w:r w:rsidR="009D26E4">
        <w:rPr>
          <w:rFonts w:ascii="Arial" w:eastAsia="Calibri" w:hAnsi="Arial" w:cs="Arial"/>
          <w:sz w:val="24"/>
          <w:szCs w:val="20"/>
        </w:rPr>
        <w:t xml:space="preserve"> pitch-perfectly stated the following</w:t>
      </w:r>
      <w:r w:rsidR="00C45322">
        <w:rPr>
          <w:rFonts w:ascii="Arial" w:eastAsia="Calibri" w:hAnsi="Arial" w:cs="Arial"/>
          <w:sz w:val="24"/>
          <w:szCs w:val="20"/>
        </w:rPr>
        <w:t>:</w:t>
      </w:r>
    </w:p>
    <w:p w:rsidR="00FF2A45" w:rsidRPr="00FF2A45" w:rsidRDefault="00FF2A45" w:rsidP="00FF2A45">
      <w:pPr>
        <w:ind w:left="567" w:hanging="567"/>
        <w:rPr>
          <w:rFonts w:eastAsia="Calibri"/>
          <w:szCs w:val="20"/>
        </w:rPr>
      </w:pPr>
    </w:p>
    <w:p w:rsidR="00C45322" w:rsidRPr="00DA714D" w:rsidRDefault="00C45322" w:rsidP="00C45322">
      <w:pPr>
        <w:pStyle w:val="ListParagraph"/>
        <w:numPr>
          <w:ilvl w:val="0"/>
          <w:numId w:val="0"/>
        </w:numPr>
        <w:ind w:left="1440"/>
        <w:rPr>
          <w:rFonts w:eastAsia="Calibri"/>
          <w:sz w:val="22"/>
          <w:szCs w:val="22"/>
          <w:u w:val="single"/>
        </w:rPr>
      </w:pPr>
      <w:r>
        <w:rPr>
          <w:rFonts w:eastAsia="Calibri"/>
          <w:szCs w:val="20"/>
        </w:rPr>
        <w:t>“</w:t>
      </w:r>
      <w:r w:rsidR="00DA714D">
        <w:rPr>
          <w:rFonts w:eastAsia="Calibri"/>
          <w:sz w:val="22"/>
          <w:szCs w:val="22"/>
        </w:rPr>
        <w:t xml:space="preserve">As stated, it is not a </w:t>
      </w:r>
      <w:r w:rsidR="00DA714D" w:rsidRPr="009D26E4">
        <w:rPr>
          <w:rFonts w:eastAsia="Calibri"/>
          <w:i/>
          <w:sz w:val="22"/>
          <w:szCs w:val="22"/>
        </w:rPr>
        <w:t>sine qua non</w:t>
      </w:r>
      <w:r w:rsidR="00DA714D">
        <w:rPr>
          <w:rFonts w:eastAsia="Calibri"/>
          <w:sz w:val="22"/>
          <w:szCs w:val="22"/>
        </w:rPr>
        <w:t xml:space="preserve"> for the validity of an affidavit that the commissioner of oaths who administers an oath should state in so many words that he has done so. </w:t>
      </w:r>
      <w:r w:rsidR="00DA714D" w:rsidRPr="00DA714D">
        <w:rPr>
          <w:rFonts w:eastAsia="Calibri"/>
          <w:sz w:val="22"/>
          <w:szCs w:val="22"/>
          <w:u w:val="single"/>
        </w:rPr>
        <w:t xml:space="preserve">If it can be gathered from the document as a whole that the oath was in fact administered, that will be sufficient compliance with </w:t>
      </w:r>
      <w:proofErr w:type="spellStart"/>
      <w:r w:rsidR="00DA714D" w:rsidRPr="00DA714D">
        <w:rPr>
          <w:rFonts w:eastAsia="Calibri"/>
          <w:sz w:val="22"/>
          <w:szCs w:val="22"/>
          <w:u w:val="single"/>
        </w:rPr>
        <w:t>reg</w:t>
      </w:r>
      <w:proofErr w:type="spellEnd"/>
      <w:r w:rsidR="00DA714D" w:rsidRPr="00DA714D">
        <w:rPr>
          <w:rFonts w:eastAsia="Calibri"/>
          <w:sz w:val="22"/>
          <w:szCs w:val="22"/>
          <w:u w:val="single"/>
        </w:rPr>
        <w:t xml:space="preserve"> 4 (1)</w:t>
      </w:r>
    </w:p>
    <w:p w:rsidR="00C45322" w:rsidRPr="00DA714D" w:rsidRDefault="00C45322" w:rsidP="00DA714D">
      <w:pPr>
        <w:rPr>
          <w:rFonts w:eastAsia="Calibri"/>
          <w:szCs w:val="20"/>
        </w:rPr>
      </w:pPr>
    </w:p>
    <w:p w:rsidR="00FF2A45"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[6]</w:t>
      </w:r>
      <w:r>
        <w:rPr>
          <w:rFonts w:ascii="Arial" w:eastAsia="Calibri" w:hAnsi="Arial" w:cs="Arial"/>
          <w:sz w:val="24"/>
          <w:szCs w:val="24"/>
        </w:rPr>
        <w:tab/>
      </w:r>
      <w:r w:rsidR="00DA714D">
        <w:rPr>
          <w:rFonts w:ascii="Arial" w:eastAsia="Calibri" w:hAnsi="Arial" w:cs="Arial"/>
          <w:sz w:val="24"/>
          <w:szCs w:val="20"/>
        </w:rPr>
        <w:t xml:space="preserve">      When regard is had to the </w:t>
      </w:r>
      <w:r w:rsidR="009D26E4">
        <w:rPr>
          <w:rFonts w:ascii="Arial" w:eastAsia="Calibri" w:hAnsi="Arial" w:cs="Arial"/>
          <w:sz w:val="24"/>
          <w:szCs w:val="20"/>
        </w:rPr>
        <w:t xml:space="preserve">impugned </w:t>
      </w:r>
      <w:r w:rsidR="00DA714D">
        <w:rPr>
          <w:rFonts w:ascii="Arial" w:eastAsia="Calibri" w:hAnsi="Arial" w:cs="Arial"/>
          <w:sz w:val="24"/>
          <w:szCs w:val="20"/>
        </w:rPr>
        <w:t xml:space="preserve">document as a whole, </w:t>
      </w:r>
      <w:r w:rsidR="009D26E4">
        <w:rPr>
          <w:rFonts w:ascii="Arial" w:eastAsia="Calibri" w:hAnsi="Arial" w:cs="Arial"/>
          <w:sz w:val="24"/>
          <w:szCs w:val="20"/>
        </w:rPr>
        <w:t xml:space="preserve">certainly </w:t>
      </w:r>
      <w:r w:rsidR="00DA714D">
        <w:rPr>
          <w:rFonts w:ascii="Arial" w:eastAsia="Calibri" w:hAnsi="Arial" w:cs="Arial"/>
          <w:sz w:val="24"/>
          <w:szCs w:val="20"/>
        </w:rPr>
        <w:t>an oath was administered. The suggestion that the signatures appeared to have been superimposed casts an aspersion on Jan Gideon Roux</w:t>
      </w:r>
      <w:r w:rsidR="00FF2A45">
        <w:rPr>
          <w:rFonts w:ascii="Arial" w:eastAsia="Calibri" w:hAnsi="Arial" w:cs="Arial"/>
          <w:sz w:val="24"/>
          <w:szCs w:val="20"/>
        </w:rPr>
        <w:t xml:space="preserve"> (Roux)</w:t>
      </w:r>
      <w:r w:rsidR="009D26E4">
        <w:rPr>
          <w:rFonts w:ascii="Arial" w:eastAsia="Calibri" w:hAnsi="Arial" w:cs="Arial"/>
          <w:sz w:val="24"/>
          <w:szCs w:val="20"/>
        </w:rPr>
        <w:t>,</w:t>
      </w:r>
      <w:r w:rsidR="00DA714D">
        <w:rPr>
          <w:rFonts w:ascii="Arial" w:eastAsia="Calibri" w:hAnsi="Arial" w:cs="Arial"/>
          <w:sz w:val="24"/>
          <w:szCs w:val="20"/>
        </w:rPr>
        <w:t xml:space="preserve"> a member of </w:t>
      </w:r>
      <w:r w:rsidR="009D26E4">
        <w:rPr>
          <w:rFonts w:ascii="Arial" w:eastAsia="Calibri" w:hAnsi="Arial" w:cs="Arial"/>
          <w:sz w:val="24"/>
          <w:szCs w:val="20"/>
        </w:rPr>
        <w:t xml:space="preserve">the reputable </w:t>
      </w:r>
      <w:r w:rsidR="00DA714D">
        <w:rPr>
          <w:rFonts w:ascii="Arial" w:eastAsia="Calibri" w:hAnsi="Arial" w:cs="Arial"/>
          <w:sz w:val="24"/>
          <w:szCs w:val="20"/>
        </w:rPr>
        <w:t xml:space="preserve">South African Institute of Professional Accountants (SAIPA). Above his signature and stamp occurs words </w:t>
      </w:r>
      <w:r w:rsidR="00FF2A45">
        <w:rPr>
          <w:rFonts w:ascii="Arial" w:eastAsia="Calibri" w:hAnsi="Arial" w:cs="Arial"/>
          <w:sz w:val="24"/>
          <w:szCs w:val="20"/>
        </w:rPr>
        <w:t xml:space="preserve">that </w:t>
      </w:r>
      <w:r w:rsidR="00FF2A45" w:rsidRPr="009D26E4">
        <w:rPr>
          <w:rFonts w:ascii="Arial" w:eastAsia="Calibri" w:hAnsi="Arial" w:cs="Arial"/>
          <w:i/>
          <w:sz w:val="24"/>
          <w:szCs w:val="20"/>
        </w:rPr>
        <w:t>this affidavit was signed and sworn</w:t>
      </w:r>
      <w:r w:rsidR="00FF2A45">
        <w:rPr>
          <w:rFonts w:ascii="Arial" w:eastAsia="Calibri" w:hAnsi="Arial" w:cs="Arial"/>
          <w:sz w:val="24"/>
          <w:szCs w:val="20"/>
        </w:rPr>
        <w:t xml:space="preserve"> before him at Kempton Park. The expert engaged by Jaarsveld, based on t</w:t>
      </w:r>
      <w:r w:rsidR="00B731B2">
        <w:rPr>
          <w:rFonts w:ascii="Arial" w:eastAsia="Calibri" w:hAnsi="Arial" w:cs="Arial"/>
          <w:sz w:val="24"/>
          <w:szCs w:val="20"/>
        </w:rPr>
        <w:t>he exercise of comparing handwritings</w:t>
      </w:r>
      <w:r w:rsidR="00FF2A45">
        <w:rPr>
          <w:rFonts w:ascii="Arial" w:eastAsia="Calibri" w:hAnsi="Arial" w:cs="Arial"/>
          <w:sz w:val="24"/>
          <w:szCs w:val="20"/>
        </w:rPr>
        <w:t xml:space="preserve"> and inscriptions on the </w:t>
      </w:r>
      <w:r w:rsidR="00B731B2">
        <w:rPr>
          <w:rFonts w:ascii="Arial" w:eastAsia="Calibri" w:hAnsi="Arial" w:cs="Arial"/>
          <w:sz w:val="24"/>
          <w:szCs w:val="20"/>
        </w:rPr>
        <w:t xml:space="preserve">impugned </w:t>
      </w:r>
      <w:r w:rsidR="00FF2A45">
        <w:rPr>
          <w:rFonts w:ascii="Arial" w:eastAsia="Calibri" w:hAnsi="Arial" w:cs="Arial"/>
          <w:sz w:val="24"/>
          <w:szCs w:val="20"/>
        </w:rPr>
        <w:t xml:space="preserve">document, speculates that the deponent was not before Roux. </w:t>
      </w:r>
    </w:p>
    <w:p w:rsidR="00FF2A45" w:rsidRDefault="00FF2A45" w:rsidP="00FF2A45">
      <w:pPr>
        <w:spacing w:before="120" w:after="0" w:line="360" w:lineRule="auto"/>
        <w:ind w:left="720"/>
        <w:jc w:val="both"/>
        <w:rPr>
          <w:rFonts w:ascii="Arial" w:eastAsia="Calibri" w:hAnsi="Arial" w:cs="Arial"/>
          <w:sz w:val="24"/>
          <w:szCs w:val="20"/>
        </w:rPr>
      </w:pPr>
    </w:p>
    <w:p w:rsidR="00FF2A45"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[7]</w:t>
      </w:r>
      <w:r>
        <w:rPr>
          <w:rFonts w:ascii="Arial" w:eastAsia="Calibri" w:hAnsi="Arial" w:cs="Arial"/>
          <w:sz w:val="24"/>
          <w:szCs w:val="24"/>
        </w:rPr>
        <w:tab/>
      </w:r>
      <w:r w:rsidR="00FF2A45">
        <w:rPr>
          <w:rFonts w:ascii="Arial" w:eastAsia="Calibri" w:hAnsi="Arial" w:cs="Arial"/>
          <w:sz w:val="24"/>
          <w:szCs w:val="20"/>
        </w:rPr>
        <w:t xml:space="preserve">     Smuts J continued in </w:t>
      </w:r>
      <w:proofErr w:type="spellStart"/>
      <w:r w:rsidR="00FF2A45" w:rsidRPr="00FF2A45">
        <w:rPr>
          <w:rFonts w:ascii="Arial" w:eastAsia="Calibri" w:hAnsi="Arial" w:cs="Arial"/>
          <w:i/>
          <w:sz w:val="24"/>
          <w:szCs w:val="20"/>
        </w:rPr>
        <w:t>Nkondo</w:t>
      </w:r>
      <w:proofErr w:type="spellEnd"/>
      <w:r w:rsidR="00FF2A45">
        <w:rPr>
          <w:rFonts w:ascii="Arial" w:eastAsia="Calibri" w:hAnsi="Arial" w:cs="Arial"/>
          <w:sz w:val="24"/>
          <w:szCs w:val="20"/>
        </w:rPr>
        <w:t xml:space="preserve"> and stated that:</w:t>
      </w:r>
    </w:p>
    <w:p w:rsidR="00FF2A45" w:rsidRDefault="00FF2A45" w:rsidP="00FF2A45">
      <w:pPr>
        <w:pStyle w:val="ListParagraph"/>
        <w:numPr>
          <w:ilvl w:val="0"/>
          <w:numId w:val="0"/>
        </w:numPr>
        <w:ind w:left="567"/>
        <w:rPr>
          <w:rFonts w:eastAsia="Calibri"/>
          <w:szCs w:val="20"/>
        </w:rPr>
      </w:pPr>
    </w:p>
    <w:p w:rsidR="00FF2A45" w:rsidRPr="001D63DC" w:rsidRDefault="00FF2A45" w:rsidP="00FF2A45">
      <w:pPr>
        <w:spacing w:before="120" w:after="0" w:line="360" w:lineRule="auto"/>
        <w:ind w:left="1440"/>
        <w:jc w:val="both"/>
        <w:rPr>
          <w:rFonts w:ascii="Arial" w:eastAsia="Calibri" w:hAnsi="Arial" w:cs="Arial"/>
          <w:u w:val="single"/>
        </w:rPr>
      </w:pPr>
      <w:r>
        <w:rPr>
          <w:rFonts w:ascii="Arial" w:eastAsia="Calibri" w:hAnsi="Arial" w:cs="Arial"/>
        </w:rPr>
        <w:t xml:space="preserve">“A fact which lends stronger support to the argument that it can be inferred from the document as a whole that an oath was administered is the fact that in the certificate </w:t>
      </w:r>
      <w:r w:rsidRPr="001D63DC">
        <w:rPr>
          <w:rFonts w:ascii="Arial" w:eastAsia="Calibri" w:hAnsi="Arial" w:cs="Arial"/>
          <w:u w:val="single"/>
        </w:rPr>
        <w:t xml:space="preserve">the word “affidavit” appears. </w:t>
      </w:r>
      <w:r w:rsidR="001D63DC" w:rsidRPr="001D63DC">
        <w:rPr>
          <w:rFonts w:ascii="Arial" w:eastAsia="Calibri" w:hAnsi="Arial" w:cs="Arial"/>
          <w:u w:val="single"/>
        </w:rPr>
        <w:t>As an affidavit is a written statement confirmed on oath it can be argued that the commissioner of oaths is saying by implication that an oath was administered by him.”</w:t>
      </w:r>
    </w:p>
    <w:p w:rsidR="00FF2A45" w:rsidRPr="00FF2A45" w:rsidRDefault="00FF2A45" w:rsidP="00FF2A45">
      <w:pPr>
        <w:rPr>
          <w:rFonts w:eastAsia="Calibri"/>
          <w:szCs w:val="20"/>
        </w:rPr>
      </w:pPr>
    </w:p>
    <w:p w:rsidR="001D63DC"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lastRenderedPageBreak/>
        <w:t>[8]</w:t>
      </w:r>
      <w:r>
        <w:rPr>
          <w:rFonts w:ascii="Arial" w:eastAsia="Calibri" w:hAnsi="Arial" w:cs="Arial"/>
          <w:sz w:val="24"/>
          <w:szCs w:val="24"/>
        </w:rPr>
        <w:tab/>
      </w:r>
      <w:r w:rsidR="001D63DC">
        <w:rPr>
          <w:rFonts w:ascii="Arial" w:eastAsia="Calibri" w:hAnsi="Arial" w:cs="Arial"/>
          <w:sz w:val="24"/>
          <w:szCs w:val="20"/>
        </w:rPr>
        <w:t xml:space="preserve">     Unlike in </w:t>
      </w:r>
      <w:proofErr w:type="spellStart"/>
      <w:r w:rsidR="001D63DC" w:rsidRPr="001D63DC">
        <w:rPr>
          <w:rFonts w:ascii="Arial" w:eastAsia="Calibri" w:hAnsi="Arial" w:cs="Arial"/>
          <w:i/>
          <w:sz w:val="24"/>
          <w:szCs w:val="20"/>
        </w:rPr>
        <w:t>Nkondo</w:t>
      </w:r>
      <w:proofErr w:type="spellEnd"/>
      <w:r w:rsidR="001D63DC">
        <w:rPr>
          <w:rFonts w:ascii="Arial" w:eastAsia="Calibri" w:hAnsi="Arial" w:cs="Arial"/>
          <w:sz w:val="24"/>
          <w:szCs w:val="20"/>
        </w:rPr>
        <w:t xml:space="preserve">, in </w:t>
      </w:r>
      <w:proofErr w:type="spellStart"/>
      <w:r w:rsidR="001D63DC" w:rsidRPr="001D63DC">
        <w:rPr>
          <w:rFonts w:ascii="Arial" w:eastAsia="Calibri" w:hAnsi="Arial" w:cs="Arial"/>
          <w:i/>
          <w:sz w:val="24"/>
          <w:szCs w:val="20"/>
        </w:rPr>
        <w:t>casu</w:t>
      </w:r>
      <w:proofErr w:type="spellEnd"/>
      <w:r w:rsidR="001D63DC">
        <w:rPr>
          <w:rFonts w:ascii="Arial" w:eastAsia="Calibri" w:hAnsi="Arial" w:cs="Arial"/>
          <w:sz w:val="24"/>
          <w:szCs w:val="20"/>
        </w:rPr>
        <w:t>, the certificate by Roux do state that the affidavit was sworn and signed before him. Accordingly, the objection was doomed to fail highly technical as it was.</w:t>
      </w:r>
    </w:p>
    <w:p w:rsidR="001D63DC" w:rsidRDefault="001D63DC" w:rsidP="001D63DC">
      <w:pPr>
        <w:spacing w:before="120" w:after="0" w:line="360" w:lineRule="auto"/>
        <w:ind w:left="720"/>
        <w:jc w:val="both"/>
        <w:rPr>
          <w:rFonts w:ascii="Arial" w:eastAsia="Calibri" w:hAnsi="Arial" w:cs="Arial"/>
          <w:sz w:val="24"/>
          <w:szCs w:val="20"/>
        </w:rPr>
      </w:pPr>
      <w:r>
        <w:rPr>
          <w:rFonts w:ascii="Arial" w:eastAsia="Calibri" w:hAnsi="Arial" w:cs="Arial"/>
          <w:sz w:val="24"/>
          <w:szCs w:val="20"/>
        </w:rPr>
        <w:t xml:space="preserve"> </w:t>
      </w:r>
    </w:p>
    <w:p w:rsidR="00BD1E14"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[9]</w:t>
      </w:r>
      <w:r>
        <w:rPr>
          <w:rFonts w:ascii="Arial" w:eastAsia="Calibri" w:hAnsi="Arial" w:cs="Arial"/>
          <w:sz w:val="24"/>
          <w:szCs w:val="24"/>
        </w:rPr>
        <w:tab/>
      </w:r>
      <w:r w:rsidR="001D63DC">
        <w:rPr>
          <w:rFonts w:ascii="Arial" w:eastAsia="Calibri" w:hAnsi="Arial" w:cs="Arial"/>
          <w:sz w:val="24"/>
          <w:szCs w:val="20"/>
        </w:rPr>
        <w:t xml:space="preserve">     The second legal objection is</w:t>
      </w:r>
      <w:r w:rsidR="00B731B2">
        <w:rPr>
          <w:rFonts w:ascii="Arial" w:eastAsia="Calibri" w:hAnsi="Arial" w:cs="Arial"/>
          <w:sz w:val="24"/>
          <w:szCs w:val="20"/>
        </w:rPr>
        <w:t xml:space="preserve"> similarly</w:t>
      </w:r>
      <w:r w:rsidR="001D63DC">
        <w:rPr>
          <w:rFonts w:ascii="Arial" w:eastAsia="Calibri" w:hAnsi="Arial" w:cs="Arial"/>
          <w:sz w:val="24"/>
          <w:szCs w:val="20"/>
        </w:rPr>
        <w:t xml:space="preserve"> highly technical as well. This Court has no doubt</w:t>
      </w:r>
      <w:r w:rsidR="00B731B2">
        <w:rPr>
          <w:rFonts w:ascii="Arial" w:eastAsia="Calibri" w:hAnsi="Arial" w:cs="Arial"/>
          <w:sz w:val="24"/>
          <w:szCs w:val="20"/>
        </w:rPr>
        <w:t xml:space="preserve"> in its mind</w:t>
      </w:r>
      <w:r w:rsidR="001D63DC">
        <w:rPr>
          <w:rFonts w:ascii="Arial" w:eastAsia="Calibri" w:hAnsi="Arial" w:cs="Arial"/>
          <w:sz w:val="24"/>
          <w:szCs w:val="20"/>
        </w:rPr>
        <w:t xml:space="preserve"> that </w:t>
      </w:r>
      <w:r w:rsidR="001D1B56">
        <w:rPr>
          <w:rFonts w:ascii="Arial" w:eastAsia="Calibri" w:hAnsi="Arial" w:cs="Arial"/>
          <w:sz w:val="24"/>
          <w:szCs w:val="20"/>
        </w:rPr>
        <w:t>a proper party</w:t>
      </w:r>
      <w:r w:rsidR="00B731B2">
        <w:rPr>
          <w:rFonts w:ascii="Arial" w:eastAsia="Calibri" w:hAnsi="Arial" w:cs="Arial"/>
          <w:sz w:val="24"/>
          <w:szCs w:val="20"/>
        </w:rPr>
        <w:t>,</w:t>
      </w:r>
      <w:r w:rsidR="001D1B56">
        <w:rPr>
          <w:rFonts w:ascii="Arial" w:eastAsia="Calibri" w:hAnsi="Arial" w:cs="Arial"/>
          <w:sz w:val="24"/>
          <w:szCs w:val="20"/>
        </w:rPr>
        <w:t xml:space="preserve"> with the necessary </w:t>
      </w:r>
      <w:r w:rsidR="001D1B56" w:rsidRPr="001D1B56">
        <w:rPr>
          <w:rFonts w:ascii="Arial" w:eastAsia="Calibri" w:hAnsi="Arial" w:cs="Arial"/>
          <w:i/>
          <w:sz w:val="24"/>
          <w:szCs w:val="20"/>
        </w:rPr>
        <w:t xml:space="preserve">locus </w:t>
      </w:r>
      <w:proofErr w:type="spellStart"/>
      <w:r w:rsidR="001D1B56" w:rsidRPr="001D1B56">
        <w:rPr>
          <w:rFonts w:ascii="Arial" w:eastAsia="Calibri" w:hAnsi="Arial" w:cs="Arial"/>
          <w:i/>
          <w:sz w:val="24"/>
          <w:szCs w:val="20"/>
        </w:rPr>
        <w:t>standi</w:t>
      </w:r>
      <w:proofErr w:type="spellEnd"/>
      <w:r w:rsidR="00B731B2">
        <w:rPr>
          <w:rFonts w:ascii="Arial" w:eastAsia="Calibri" w:hAnsi="Arial" w:cs="Arial"/>
          <w:sz w:val="24"/>
          <w:szCs w:val="20"/>
        </w:rPr>
        <w:t xml:space="preserve">, </w:t>
      </w:r>
      <w:r w:rsidR="001D1B56">
        <w:rPr>
          <w:rFonts w:ascii="Arial" w:eastAsia="Calibri" w:hAnsi="Arial" w:cs="Arial"/>
          <w:sz w:val="24"/>
          <w:szCs w:val="20"/>
        </w:rPr>
        <w:t xml:space="preserve">is before Court. </w:t>
      </w:r>
      <w:r w:rsidR="001D1B56" w:rsidRPr="001D1B56">
        <w:rPr>
          <w:rFonts w:ascii="Arial" w:eastAsia="Calibri" w:hAnsi="Arial" w:cs="Arial"/>
          <w:i/>
          <w:sz w:val="24"/>
          <w:szCs w:val="20"/>
        </w:rPr>
        <w:t xml:space="preserve">Locus </w:t>
      </w:r>
      <w:proofErr w:type="spellStart"/>
      <w:r w:rsidR="001D1B56" w:rsidRPr="001D1B56">
        <w:rPr>
          <w:rFonts w:ascii="Arial" w:eastAsia="Calibri" w:hAnsi="Arial" w:cs="Arial"/>
          <w:i/>
          <w:sz w:val="24"/>
          <w:szCs w:val="20"/>
        </w:rPr>
        <w:t>standi</w:t>
      </w:r>
      <w:proofErr w:type="spellEnd"/>
      <w:r w:rsidR="001D1B56">
        <w:rPr>
          <w:rFonts w:ascii="Arial" w:eastAsia="Calibri" w:hAnsi="Arial" w:cs="Arial"/>
          <w:sz w:val="24"/>
          <w:szCs w:val="20"/>
        </w:rPr>
        <w:t xml:space="preserve"> simply means the right or capacity to bring an action. The summary judgment application was brought by </w:t>
      </w:r>
      <w:proofErr w:type="spellStart"/>
      <w:r w:rsidR="001D1B56">
        <w:rPr>
          <w:rFonts w:ascii="Arial" w:eastAsia="Calibri" w:hAnsi="Arial" w:cs="Arial"/>
          <w:sz w:val="24"/>
          <w:szCs w:val="20"/>
        </w:rPr>
        <w:t>Kainos</w:t>
      </w:r>
      <w:proofErr w:type="spellEnd"/>
      <w:r w:rsidR="001D1B56">
        <w:rPr>
          <w:rFonts w:ascii="Arial" w:eastAsia="Calibri" w:hAnsi="Arial" w:cs="Arial"/>
          <w:sz w:val="24"/>
          <w:szCs w:val="20"/>
        </w:rPr>
        <w:t xml:space="preserve"> and it being a legal </w:t>
      </w:r>
      <w:r w:rsidR="001D1B56" w:rsidRPr="00B731B2">
        <w:rPr>
          <w:rFonts w:ascii="Arial" w:eastAsia="Calibri" w:hAnsi="Arial" w:cs="Arial"/>
          <w:i/>
          <w:sz w:val="24"/>
          <w:szCs w:val="20"/>
        </w:rPr>
        <w:t>persona</w:t>
      </w:r>
      <w:r w:rsidR="001D1B56">
        <w:rPr>
          <w:rFonts w:ascii="Arial" w:eastAsia="Calibri" w:hAnsi="Arial" w:cs="Arial"/>
          <w:sz w:val="24"/>
          <w:szCs w:val="20"/>
        </w:rPr>
        <w:t xml:space="preserve">, it resolved that its sole director must launch </w:t>
      </w:r>
      <w:r w:rsidR="00B731B2">
        <w:rPr>
          <w:rFonts w:ascii="Arial" w:eastAsia="Calibri" w:hAnsi="Arial" w:cs="Arial"/>
          <w:sz w:val="24"/>
          <w:szCs w:val="20"/>
        </w:rPr>
        <w:t>any proceedings</w:t>
      </w:r>
      <w:r w:rsidR="001D1B56">
        <w:rPr>
          <w:rFonts w:ascii="Arial" w:eastAsia="Calibri" w:hAnsi="Arial" w:cs="Arial"/>
          <w:sz w:val="24"/>
          <w:szCs w:val="20"/>
        </w:rPr>
        <w:t xml:space="preserve"> on its behalf. This legal objection is doomed to fail as well. The third legal objection is that the deponent to the affidavit does not verify the amount claimed as required by rule 32 (2) (b). At paragraph 7 of the </w:t>
      </w:r>
      <w:r w:rsidR="00B731B2">
        <w:rPr>
          <w:rFonts w:ascii="Arial" w:eastAsia="Calibri" w:hAnsi="Arial" w:cs="Arial"/>
          <w:sz w:val="24"/>
          <w:szCs w:val="20"/>
        </w:rPr>
        <w:t xml:space="preserve">impugned </w:t>
      </w:r>
      <w:r w:rsidR="001D1B56">
        <w:rPr>
          <w:rFonts w:ascii="Arial" w:eastAsia="Calibri" w:hAnsi="Arial" w:cs="Arial"/>
          <w:sz w:val="24"/>
          <w:szCs w:val="20"/>
        </w:rPr>
        <w:t xml:space="preserve">affidavit the deponent stated that she can confirm that Jaarsveld is indebted to </w:t>
      </w:r>
      <w:proofErr w:type="spellStart"/>
      <w:r w:rsidR="001D1B56">
        <w:rPr>
          <w:rFonts w:ascii="Arial" w:eastAsia="Calibri" w:hAnsi="Arial" w:cs="Arial"/>
          <w:sz w:val="24"/>
          <w:szCs w:val="20"/>
        </w:rPr>
        <w:t>Kainos</w:t>
      </w:r>
      <w:proofErr w:type="spellEnd"/>
      <w:r w:rsidR="001D1B56">
        <w:rPr>
          <w:rFonts w:ascii="Arial" w:eastAsia="Calibri" w:hAnsi="Arial" w:cs="Arial"/>
          <w:sz w:val="24"/>
          <w:szCs w:val="20"/>
        </w:rPr>
        <w:t xml:space="preserve"> for the amounts stipulated in annexure A to the particulars of claim.</w:t>
      </w:r>
      <w:r w:rsidR="00B731B2">
        <w:rPr>
          <w:rFonts w:ascii="Arial" w:eastAsia="Calibri" w:hAnsi="Arial" w:cs="Arial"/>
          <w:sz w:val="24"/>
          <w:szCs w:val="20"/>
        </w:rPr>
        <w:t xml:space="preserve"> This allegation remained uncontroverted. </w:t>
      </w:r>
      <w:r w:rsidR="001D1B56">
        <w:rPr>
          <w:rFonts w:ascii="Arial" w:eastAsia="Calibri" w:hAnsi="Arial" w:cs="Arial"/>
          <w:sz w:val="24"/>
          <w:szCs w:val="20"/>
        </w:rPr>
        <w:t>The annexure A is the acknowledgement.</w:t>
      </w:r>
      <w:r w:rsidR="00B731B2">
        <w:rPr>
          <w:rFonts w:ascii="Arial" w:eastAsia="Calibri" w:hAnsi="Arial" w:cs="Arial"/>
          <w:sz w:val="24"/>
          <w:szCs w:val="20"/>
        </w:rPr>
        <w:t xml:space="preserve"> Again the fact that the acknowledgement was concluded remained uncontroverted.</w:t>
      </w:r>
      <w:r w:rsidR="001D1B56">
        <w:rPr>
          <w:rFonts w:ascii="Arial" w:eastAsia="Calibri" w:hAnsi="Arial" w:cs="Arial"/>
          <w:sz w:val="24"/>
          <w:szCs w:val="20"/>
        </w:rPr>
        <w:t xml:space="preserve"> </w:t>
      </w:r>
      <w:r w:rsidR="00BD1E14">
        <w:rPr>
          <w:rFonts w:ascii="Arial" w:eastAsia="Calibri" w:hAnsi="Arial" w:cs="Arial"/>
          <w:sz w:val="24"/>
          <w:szCs w:val="20"/>
        </w:rPr>
        <w:t>Accordingly,</w:t>
      </w:r>
      <w:r w:rsidR="001D1B56">
        <w:rPr>
          <w:rFonts w:ascii="Arial" w:eastAsia="Calibri" w:hAnsi="Arial" w:cs="Arial"/>
          <w:sz w:val="24"/>
          <w:szCs w:val="20"/>
        </w:rPr>
        <w:t xml:space="preserve"> it cannot be said that the deponent did not verify the amount owed.</w:t>
      </w:r>
      <w:r w:rsidR="00BD1E14">
        <w:rPr>
          <w:rFonts w:ascii="Arial" w:eastAsia="Calibri" w:hAnsi="Arial" w:cs="Arial"/>
          <w:sz w:val="24"/>
          <w:szCs w:val="20"/>
        </w:rPr>
        <w:t xml:space="preserve"> This legal objection is equally unsound in law and is thus rejected. </w:t>
      </w:r>
    </w:p>
    <w:p w:rsidR="00BD1E14" w:rsidRDefault="00BD1E14" w:rsidP="00BD1E14">
      <w:pPr>
        <w:pStyle w:val="ListParagraph"/>
        <w:numPr>
          <w:ilvl w:val="0"/>
          <w:numId w:val="0"/>
        </w:numPr>
        <w:ind w:left="567"/>
        <w:rPr>
          <w:rFonts w:eastAsia="Calibri"/>
          <w:szCs w:val="20"/>
        </w:rPr>
      </w:pPr>
    </w:p>
    <w:p w:rsidR="006B618D"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[10]</w:t>
      </w:r>
      <w:r>
        <w:rPr>
          <w:rFonts w:ascii="Arial" w:eastAsia="Calibri" w:hAnsi="Arial" w:cs="Arial"/>
          <w:sz w:val="24"/>
          <w:szCs w:val="24"/>
        </w:rPr>
        <w:tab/>
      </w:r>
      <w:r w:rsidR="00BD1E14">
        <w:rPr>
          <w:rFonts w:ascii="Arial" w:eastAsia="Calibri" w:hAnsi="Arial" w:cs="Arial"/>
          <w:sz w:val="24"/>
          <w:szCs w:val="20"/>
        </w:rPr>
        <w:t>In summary, it must be emphasised that</w:t>
      </w:r>
      <w:r w:rsidR="00B731B2">
        <w:rPr>
          <w:rFonts w:ascii="Arial" w:eastAsia="Calibri" w:hAnsi="Arial" w:cs="Arial"/>
          <w:sz w:val="24"/>
          <w:szCs w:val="20"/>
        </w:rPr>
        <w:t xml:space="preserve"> all</w:t>
      </w:r>
      <w:r w:rsidR="00BD1E14">
        <w:rPr>
          <w:rFonts w:ascii="Arial" w:eastAsia="Calibri" w:hAnsi="Arial" w:cs="Arial"/>
          <w:sz w:val="24"/>
          <w:szCs w:val="20"/>
        </w:rPr>
        <w:t xml:space="preserve"> the above </w:t>
      </w:r>
      <w:r w:rsidR="00B731B2">
        <w:rPr>
          <w:rFonts w:ascii="Arial" w:eastAsia="Calibri" w:hAnsi="Arial" w:cs="Arial"/>
          <w:sz w:val="24"/>
          <w:szCs w:val="20"/>
        </w:rPr>
        <w:t xml:space="preserve">highly </w:t>
      </w:r>
      <w:r w:rsidR="00BD1E14">
        <w:rPr>
          <w:rFonts w:ascii="Arial" w:eastAsia="Calibri" w:hAnsi="Arial" w:cs="Arial"/>
          <w:sz w:val="24"/>
          <w:szCs w:val="20"/>
        </w:rPr>
        <w:t xml:space="preserve">technical defences were aimed at impugning the application itself and do not disclose a </w:t>
      </w:r>
      <w:r w:rsidR="00BD1E14" w:rsidRPr="00B731B2">
        <w:rPr>
          <w:rFonts w:ascii="Arial" w:eastAsia="Calibri" w:hAnsi="Arial" w:cs="Arial"/>
          <w:i/>
          <w:sz w:val="24"/>
          <w:szCs w:val="20"/>
        </w:rPr>
        <w:t xml:space="preserve">bona fide </w:t>
      </w:r>
      <w:r w:rsidR="00BD1E14">
        <w:rPr>
          <w:rFonts w:ascii="Arial" w:eastAsia="Calibri" w:hAnsi="Arial" w:cs="Arial"/>
          <w:sz w:val="24"/>
          <w:szCs w:val="20"/>
        </w:rPr>
        <w:t xml:space="preserve">defence to the claim of indebtedness. It has been held that purely technical defences do not qualify as a </w:t>
      </w:r>
      <w:r w:rsidR="00BD1E14" w:rsidRPr="00BD1E14">
        <w:rPr>
          <w:rFonts w:ascii="Arial" w:eastAsia="Calibri" w:hAnsi="Arial" w:cs="Arial"/>
          <w:i/>
          <w:sz w:val="24"/>
          <w:szCs w:val="20"/>
        </w:rPr>
        <w:t>bona fide</w:t>
      </w:r>
      <w:r w:rsidR="00BD1E14">
        <w:rPr>
          <w:rFonts w:ascii="Arial" w:eastAsia="Calibri" w:hAnsi="Arial" w:cs="Arial"/>
          <w:sz w:val="24"/>
          <w:szCs w:val="20"/>
        </w:rPr>
        <w:t xml:space="preserve"> defence to the claim.</w:t>
      </w:r>
      <w:r w:rsidR="00BD1E14">
        <w:rPr>
          <w:rStyle w:val="FootnoteReference"/>
          <w:rFonts w:ascii="Arial" w:eastAsia="Calibri" w:hAnsi="Arial" w:cs="Arial"/>
          <w:sz w:val="24"/>
          <w:szCs w:val="20"/>
        </w:rPr>
        <w:footnoteReference w:id="4"/>
      </w:r>
      <w:r w:rsidR="00BD1E14">
        <w:rPr>
          <w:rFonts w:ascii="Arial" w:eastAsia="Calibri" w:hAnsi="Arial" w:cs="Arial"/>
          <w:sz w:val="24"/>
          <w:szCs w:val="20"/>
        </w:rPr>
        <w:t xml:space="preserve"> Quintessentially, if the points were upheld, all it would mean</w:t>
      </w:r>
      <w:r w:rsidR="00B731B2">
        <w:rPr>
          <w:rFonts w:ascii="Arial" w:eastAsia="Calibri" w:hAnsi="Arial" w:cs="Arial"/>
          <w:sz w:val="24"/>
          <w:szCs w:val="20"/>
        </w:rPr>
        <w:t xml:space="preserve"> is that this Court would refuse to</w:t>
      </w:r>
      <w:r w:rsidR="00BD1E14">
        <w:rPr>
          <w:rFonts w:ascii="Arial" w:eastAsia="Calibri" w:hAnsi="Arial" w:cs="Arial"/>
          <w:sz w:val="24"/>
          <w:szCs w:val="20"/>
        </w:rPr>
        <w:t xml:space="preserve"> entertain the </w:t>
      </w:r>
      <w:r w:rsidR="00B731B2">
        <w:rPr>
          <w:rFonts w:ascii="Arial" w:eastAsia="Calibri" w:hAnsi="Arial" w:cs="Arial"/>
          <w:sz w:val="24"/>
          <w:szCs w:val="20"/>
        </w:rPr>
        <w:t xml:space="preserve">present </w:t>
      </w:r>
      <w:r w:rsidR="00BD1E14">
        <w:rPr>
          <w:rFonts w:ascii="Arial" w:eastAsia="Calibri" w:hAnsi="Arial" w:cs="Arial"/>
          <w:sz w:val="24"/>
          <w:szCs w:val="20"/>
        </w:rPr>
        <w:t xml:space="preserve">application because it will be one that is defective. Such would not mean that </w:t>
      </w:r>
      <w:r w:rsidR="006B618D">
        <w:rPr>
          <w:rFonts w:ascii="Arial" w:eastAsia="Calibri" w:hAnsi="Arial" w:cs="Arial"/>
          <w:sz w:val="24"/>
          <w:szCs w:val="20"/>
        </w:rPr>
        <w:t>Jaarsveld will be given a further ride in delaying the claim to a point of a full trial of issues.</w:t>
      </w:r>
      <w:r w:rsidR="00B731B2">
        <w:rPr>
          <w:rFonts w:ascii="Arial" w:eastAsia="Calibri" w:hAnsi="Arial" w:cs="Arial"/>
          <w:sz w:val="24"/>
          <w:szCs w:val="20"/>
        </w:rPr>
        <w:t xml:space="preserve"> These defences have nothing to do with the </w:t>
      </w:r>
      <w:proofErr w:type="spellStart"/>
      <w:r w:rsidR="00B731B2">
        <w:rPr>
          <w:rFonts w:ascii="Arial" w:eastAsia="Calibri" w:hAnsi="Arial" w:cs="Arial"/>
          <w:sz w:val="24"/>
          <w:szCs w:val="20"/>
        </w:rPr>
        <w:t>triability</w:t>
      </w:r>
      <w:proofErr w:type="spellEnd"/>
      <w:r w:rsidR="00B731B2">
        <w:rPr>
          <w:rFonts w:ascii="Arial" w:eastAsia="Calibri" w:hAnsi="Arial" w:cs="Arial"/>
          <w:sz w:val="24"/>
          <w:szCs w:val="20"/>
        </w:rPr>
        <w:t xml:space="preserve"> of issues within the context of applications of this nature. </w:t>
      </w:r>
      <w:r w:rsidR="006B618D">
        <w:rPr>
          <w:rFonts w:ascii="Arial" w:eastAsia="Calibri" w:hAnsi="Arial" w:cs="Arial"/>
          <w:sz w:val="24"/>
          <w:szCs w:val="20"/>
        </w:rPr>
        <w:t xml:space="preserve"> </w:t>
      </w:r>
    </w:p>
    <w:p w:rsidR="006B618D" w:rsidRDefault="006B618D" w:rsidP="006B618D">
      <w:pPr>
        <w:pStyle w:val="ListParagraph"/>
        <w:numPr>
          <w:ilvl w:val="0"/>
          <w:numId w:val="0"/>
        </w:numPr>
        <w:ind w:left="567"/>
        <w:rPr>
          <w:rFonts w:eastAsia="Calibri"/>
          <w:szCs w:val="20"/>
        </w:rPr>
      </w:pPr>
    </w:p>
    <w:p w:rsidR="00BF6528"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lastRenderedPageBreak/>
        <w:t>[11]</w:t>
      </w:r>
      <w:r>
        <w:rPr>
          <w:rFonts w:ascii="Arial" w:eastAsia="Calibri" w:hAnsi="Arial" w:cs="Arial"/>
          <w:sz w:val="24"/>
          <w:szCs w:val="24"/>
        </w:rPr>
        <w:tab/>
      </w:r>
      <w:r w:rsidR="006B618D">
        <w:rPr>
          <w:rFonts w:ascii="Arial" w:eastAsia="Calibri" w:hAnsi="Arial" w:cs="Arial"/>
          <w:sz w:val="24"/>
          <w:szCs w:val="20"/>
        </w:rPr>
        <w:t xml:space="preserve">This Court now turns to the solitary defence alleged to be a </w:t>
      </w:r>
      <w:r w:rsidR="006B618D" w:rsidRPr="006B618D">
        <w:rPr>
          <w:rFonts w:ascii="Arial" w:eastAsia="Calibri" w:hAnsi="Arial" w:cs="Arial"/>
          <w:i/>
          <w:sz w:val="24"/>
          <w:szCs w:val="20"/>
        </w:rPr>
        <w:t>bona fide</w:t>
      </w:r>
      <w:r w:rsidR="006B618D">
        <w:rPr>
          <w:rFonts w:ascii="Arial" w:eastAsia="Calibri" w:hAnsi="Arial" w:cs="Arial"/>
          <w:sz w:val="24"/>
          <w:szCs w:val="20"/>
        </w:rPr>
        <w:t xml:space="preserve"> defence in law. An inability to pay is not a valid </w:t>
      </w:r>
      <w:r w:rsidR="00B731B2">
        <w:rPr>
          <w:rFonts w:ascii="Arial" w:eastAsia="Calibri" w:hAnsi="Arial" w:cs="Arial"/>
          <w:sz w:val="24"/>
          <w:szCs w:val="20"/>
        </w:rPr>
        <w:t>de</w:t>
      </w:r>
      <w:r w:rsidR="006B618D">
        <w:rPr>
          <w:rFonts w:ascii="Arial" w:eastAsia="Calibri" w:hAnsi="Arial" w:cs="Arial"/>
          <w:sz w:val="24"/>
          <w:szCs w:val="20"/>
        </w:rPr>
        <w:t>fence in law.</w:t>
      </w:r>
      <w:r w:rsidR="006B618D">
        <w:rPr>
          <w:rStyle w:val="FootnoteReference"/>
          <w:rFonts w:ascii="Arial" w:eastAsia="Calibri" w:hAnsi="Arial" w:cs="Arial"/>
          <w:sz w:val="24"/>
          <w:szCs w:val="20"/>
        </w:rPr>
        <w:footnoteReference w:id="5"/>
      </w:r>
      <w:r w:rsidR="00BD1E14">
        <w:rPr>
          <w:rFonts w:ascii="Arial" w:eastAsia="Calibri" w:hAnsi="Arial" w:cs="Arial"/>
          <w:sz w:val="24"/>
          <w:szCs w:val="20"/>
        </w:rPr>
        <w:t xml:space="preserve"> </w:t>
      </w:r>
      <w:r w:rsidR="006B618D">
        <w:rPr>
          <w:rFonts w:ascii="Arial" w:eastAsia="Calibri" w:hAnsi="Arial" w:cs="Arial"/>
          <w:sz w:val="24"/>
          <w:szCs w:val="20"/>
        </w:rPr>
        <w:t xml:space="preserve">Before considering the defence of ‘partial supervening impossibility’ </w:t>
      </w:r>
      <w:r w:rsidR="00B731B2">
        <w:rPr>
          <w:rFonts w:ascii="Arial" w:eastAsia="Calibri" w:hAnsi="Arial" w:cs="Arial"/>
          <w:sz w:val="24"/>
          <w:szCs w:val="20"/>
        </w:rPr>
        <w:t xml:space="preserve">as </w:t>
      </w:r>
      <w:r w:rsidR="006B618D">
        <w:rPr>
          <w:rFonts w:ascii="Arial" w:eastAsia="Calibri" w:hAnsi="Arial" w:cs="Arial"/>
          <w:sz w:val="24"/>
          <w:szCs w:val="20"/>
        </w:rPr>
        <w:t xml:space="preserve">raised by Jaarsveld, it is important to highlight the fact that the claim of </w:t>
      </w:r>
      <w:proofErr w:type="spellStart"/>
      <w:r w:rsidR="006B618D">
        <w:rPr>
          <w:rFonts w:ascii="Arial" w:eastAsia="Calibri" w:hAnsi="Arial" w:cs="Arial"/>
          <w:sz w:val="24"/>
          <w:szCs w:val="20"/>
        </w:rPr>
        <w:t>Kainos</w:t>
      </w:r>
      <w:proofErr w:type="spellEnd"/>
      <w:r w:rsidR="006B618D">
        <w:rPr>
          <w:rFonts w:ascii="Arial" w:eastAsia="Calibri" w:hAnsi="Arial" w:cs="Arial"/>
          <w:sz w:val="24"/>
          <w:szCs w:val="20"/>
        </w:rPr>
        <w:t xml:space="preserve"> is one of payment of money for services performed at the instance and request of Jaarsveld. </w:t>
      </w:r>
      <w:r w:rsidR="00F12915">
        <w:rPr>
          <w:rFonts w:ascii="Arial" w:eastAsia="Calibri" w:hAnsi="Arial" w:cs="Arial"/>
          <w:sz w:val="24"/>
          <w:szCs w:val="20"/>
        </w:rPr>
        <w:t>Thus</w:t>
      </w:r>
      <w:r w:rsidR="00BF6528">
        <w:rPr>
          <w:rFonts w:ascii="Arial" w:eastAsia="Calibri" w:hAnsi="Arial" w:cs="Arial"/>
          <w:sz w:val="24"/>
          <w:szCs w:val="20"/>
        </w:rPr>
        <w:t>,</w:t>
      </w:r>
      <w:r w:rsidR="00F12915">
        <w:rPr>
          <w:rFonts w:ascii="Arial" w:eastAsia="Calibri" w:hAnsi="Arial" w:cs="Arial"/>
          <w:sz w:val="24"/>
          <w:szCs w:val="20"/>
        </w:rPr>
        <w:t xml:space="preserve"> the </w:t>
      </w:r>
      <w:r w:rsidR="00BF6528" w:rsidRPr="00BF6528">
        <w:rPr>
          <w:rFonts w:ascii="Arial" w:eastAsia="Calibri" w:hAnsi="Arial" w:cs="Arial"/>
          <w:i/>
          <w:sz w:val="24"/>
          <w:szCs w:val="20"/>
        </w:rPr>
        <w:t>bona fide</w:t>
      </w:r>
      <w:r w:rsidR="00BF6528">
        <w:rPr>
          <w:rFonts w:ascii="Arial" w:eastAsia="Calibri" w:hAnsi="Arial" w:cs="Arial"/>
          <w:sz w:val="24"/>
          <w:szCs w:val="20"/>
        </w:rPr>
        <w:t xml:space="preserve"> </w:t>
      </w:r>
      <w:r w:rsidR="00F12915">
        <w:rPr>
          <w:rFonts w:ascii="Arial" w:eastAsia="Calibri" w:hAnsi="Arial" w:cs="Arial"/>
          <w:sz w:val="24"/>
          <w:szCs w:val="20"/>
        </w:rPr>
        <w:t>defence must be directed to such a claim. An acknowledgement seeks to</w:t>
      </w:r>
      <w:r w:rsidR="00BF6528">
        <w:rPr>
          <w:rFonts w:ascii="Arial" w:eastAsia="Calibri" w:hAnsi="Arial" w:cs="Arial"/>
          <w:sz w:val="24"/>
          <w:szCs w:val="20"/>
        </w:rPr>
        <w:t xml:space="preserve"> only</w:t>
      </w:r>
      <w:r w:rsidR="00F12915">
        <w:rPr>
          <w:rFonts w:ascii="Arial" w:eastAsia="Calibri" w:hAnsi="Arial" w:cs="Arial"/>
          <w:sz w:val="24"/>
          <w:szCs w:val="20"/>
        </w:rPr>
        <w:t xml:space="preserve"> admit indebtedness. </w:t>
      </w:r>
      <w:proofErr w:type="spellStart"/>
      <w:r w:rsidR="00F12915">
        <w:rPr>
          <w:rFonts w:ascii="Arial" w:eastAsia="Calibri" w:hAnsi="Arial" w:cs="Arial"/>
          <w:sz w:val="24"/>
          <w:szCs w:val="20"/>
        </w:rPr>
        <w:t>Kainos</w:t>
      </w:r>
      <w:proofErr w:type="spellEnd"/>
      <w:r w:rsidR="00BF6528">
        <w:rPr>
          <w:rFonts w:ascii="Arial" w:eastAsia="Calibri" w:hAnsi="Arial" w:cs="Arial"/>
          <w:sz w:val="24"/>
          <w:szCs w:val="20"/>
        </w:rPr>
        <w:t xml:space="preserve"> has not instituted an action for</w:t>
      </w:r>
      <w:r w:rsidR="00F12915">
        <w:rPr>
          <w:rFonts w:ascii="Arial" w:eastAsia="Calibri" w:hAnsi="Arial" w:cs="Arial"/>
          <w:sz w:val="24"/>
          <w:szCs w:val="20"/>
        </w:rPr>
        <w:t xml:space="preserve"> breach of contract. In a typical breach of contract claim,</w:t>
      </w:r>
      <w:r w:rsidR="00BF6528">
        <w:rPr>
          <w:rFonts w:ascii="Arial" w:eastAsia="Calibri" w:hAnsi="Arial" w:cs="Arial"/>
          <w:sz w:val="24"/>
          <w:szCs w:val="20"/>
        </w:rPr>
        <w:t xml:space="preserve"> upon repudiation</w:t>
      </w:r>
      <w:r w:rsidR="00F12915">
        <w:rPr>
          <w:rFonts w:ascii="Arial" w:eastAsia="Calibri" w:hAnsi="Arial" w:cs="Arial"/>
          <w:sz w:val="24"/>
          <w:szCs w:val="20"/>
        </w:rPr>
        <w:t xml:space="preserve"> an aggrieved party makes an election either to cancel an agreement and sue for damages or hold the other party to an agreement and seek specific performance. </w:t>
      </w:r>
      <w:proofErr w:type="spellStart"/>
      <w:r w:rsidR="00F12915">
        <w:rPr>
          <w:rFonts w:ascii="Arial" w:eastAsia="Calibri" w:hAnsi="Arial" w:cs="Arial"/>
          <w:sz w:val="24"/>
          <w:szCs w:val="20"/>
        </w:rPr>
        <w:t>Kainos</w:t>
      </w:r>
      <w:proofErr w:type="spellEnd"/>
      <w:r w:rsidR="00F12915">
        <w:rPr>
          <w:rFonts w:ascii="Arial" w:eastAsia="Calibri" w:hAnsi="Arial" w:cs="Arial"/>
          <w:sz w:val="24"/>
          <w:szCs w:val="20"/>
        </w:rPr>
        <w:t xml:space="preserve"> is not claiming damages</w:t>
      </w:r>
      <w:r w:rsidR="00BF6528">
        <w:rPr>
          <w:rFonts w:ascii="Arial" w:eastAsia="Calibri" w:hAnsi="Arial" w:cs="Arial"/>
          <w:sz w:val="24"/>
          <w:szCs w:val="20"/>
        </w:rPr>
        <w:t xml:space="preserve"> nor specific performance</w:t>
      </w:r>
      <w:r w:rsidR="00F12915">
        <w:rPr>
          <w:rFonts w:ascii="Arial" w:eastAsia="Calibri" w:hAnsi="Arial" w:cs="Arial"/>
          <w:sz w:val="24"/>
          <w:szCs w:val="20"/>
        </w:rPr>
        <w:t xml:space="preserve"> but </w:t>
      </w:r>
      <w:r w:rsidR="00BF6528">
        <w:rPr>
          <w:rFonts w:ascii="Arial" w:eastAsia="Calibri" w:hAnsi="Arial" w:cs="Arial"/>
          <w:sz w:val="24"/>
          <w:szCs w:val="20"/>
        </w:rPr>
        <w:t xml:space="preserve">the </w:t>
      </w:r>
      <w:r w:rsidR="00F12915">
        <w:rPr>
          <w:rFonts w:ascii="Arial" w:eastAsia="Calibri" w:hAnsi="Arial" w:cs="Arial"/>
          <w:sz w:val="24"/>
          <w:szCs w:val="20"/>
        </w:rPr>
        <w:t xml:space="preserve">payment </w:t>
      </w:r>
      <w:r w:rsidR="00BF6528">
        <w:rPr>
          <w:rFonts w:ascii="Arial" w:eastAsia="Calibri" w:hAnsi="Arial" w:cs="Arial"/>
          <w:sz w:val="24"/>
          <w:szCs w:val="20"/>
        </w:rPr>
        <w:t>of money for services performed, the indebtedness of which has been admitted by Jaarsveld.</w:t>
      </w:r>
      <w:r w:rsidR="00F12915">
        <w:rPr>
          <w:rFonts w:ascii="Arial" w:eastAsia="Calibri" w:hAnsi="Arial" w:cs="Arial"/>
          <w:sz w:val="24"/>
          <w:szCs w:val="20"/>
        </w:rPr>
        <w:t xml:space="preserve"> The purpose of the acknowledgement in this matter is to simply turn the amount owed into a liquid amount. A liquid amount in money is an amount which is either agreed upon or which is capable of speedy and prompt </w:t>
      </w:r>
      <w:r w:rsidR="00AB22F6">
        <w:rPr>
          <w:rFonts w:ascii="Arial" w:eastAsia="Calibri" w:hAnsi="Arial" w:cs="Arial"/>
          <w:sz w:val="24"/>
          <w:szCs w:val="20"/>
        </w:rPr>
        <w:t>ascertainment</w:t>
      </w:r>
      <w:r w:rsidR="00F12915">
        <w:rPr>
          <w:rFonts w:ascii="Arial" w:eastAsia="Calibri" w:hAnsi="Arial" w:cs="Arial"/>
          <w:sz w:val="24"/>
          <w:szCs w:val="20"/>
        </w:rPr>
        <w:t>.</w:t>
      </w:r>
      <w:r w:rsidR="00F12915">
        <w:rPr>
          <w:rStyle w:val="FootnoteReference"/>
          <w:rFonts w:ascii="Arial" w:eastAsia="Calibri" w:hAnsi="Arial" w:cs="Arial"/>
          <w:sz w:val="24"/>
          <w:szCs w:val="20"/>
        </w:rPr>
        <w:footnoteReference w:id="6"/>
      </w:r>
      <w:r w:rsidR="001D1B56">
        <w:rPr>
          <w:rFonts w:ascii="Arial" w:eastAsia="Calibri" w:hAnsi="Arial" w:cs="Arial"/>
          <w:sz w:val="24"/>
          <w:szCs w:val="20"/>
        </w:rPr>
        <w:t xml:space="preserve"> </w:t>
      </w:r>
    </w:p>
    <w:p w:rsidR="00BF6528" w:rsidRDefault="00BF6528" w:rsidP="00BF6528">
      <w:pPr>
        <w:spacing w:before="120" w:after="0" w:line="360" w:lineRule="auto"/>
        <w:ind w:left="720"/>
        <w:jc w:val="both"/>
        <w:rPr>
          <w:rFonts w:ascii="Arial" w:eastAsia="Calibri" w:hAnsi="Arial" w:cs="Arial"/>
          <w:sz w:val="24"/>
          <w:szCs w:val="20"/>
        </w:rPr>
      </w:pPr>
    </w:p>
    <w:p w:rsidR="00250A57"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[12]</w:t>
      </w:r>
      <w:r>
        <w:rPr>
          <w:rFonts w:ascii="Arial" w:eastAsia="Calibri" w:hAnsi="Arial" w:cs="Arial"/>
          <w:sz w:val="24"/>
          <w:szCs w:val="24"/>
        </w:rPr>
        <w:tab/>
      </w:r>
      <w:r w:rsidR="00AB22F6">
        <w:rPr>
          <w:rFonts w:ascii="Arial" w:eastAsia="Calibri" w:hAnsi="Arial" w:cs="Arial"/>
          <w:sz w:val="24"/>
          <w:szCs w:val="20"/>
        </w:rPr>
        <w:t>The fundamental error</w:t>
      </w:r>
      <w:r w:rsidR="00BF6528">
        <w:rPr>
          <w:rFonts w:ascii="Arial" w:eastAsia="Calibri" w:hAnsi="Arial" w:cs="Arial"/>
          <w:sz w:val="24"/>
          <w:szCs w:val="20"/>
        </w:rPr>
        <w:t xml:space="preserve"> committed</w:t>
      </w:r>
      <w:r w:rsidR="00AB22F6">
        <w:rPr>
          <w:rFonts w:ascii="Arial" w:eastAsia="Calibri" w:hAnsi="Arial" w:cs="Arial"/>
          <w:sz w:val="24"/>
          <w:szCs w:val="20"/>
        </w:rPr>
        <w:t xml:space="preserve"> by Jaarsveld is to treat the claim as one</w:t>
      </w:r>
      <w:r w:rsidR="00BF6528">
        <w:rPr>
          <w:rFonts w:ascii="Arial" w:eastAsia="Calibri" w:hAnsi="Arial" w:cs="Arial"/>
          <w:sz w:val="24"/>
          <w:szCs w:val="20"/>
        </w:rPr>
        <w:t xml:space="preserve"> that is</w:t>
      </w:r>
      <w:r w:rsidR="00AB22F6">
        <w:rPr>
          <w:rFonts w:ascii="Arial" w:eastAsia="Calibri" w:hAnsi="Arial" w:cs="Arial"/>
          <w:sz w:val="24"/>
          <w:szCs w:val="20"/>
        </w:rPr>
        <w:t xml:space="preserve"> contractual in nature. </w:t>
      </w:r>
      <w:r w:rsidR="00BF6528">
        <w:rPr>
          <w:rFonts w:ascii="Arial" w:eastAsia="Calibri" w:hAnsi="Arial" w:cs="Arial"/>
          <w:sz w:val="24"/>
          <w:szCs w:val="20"/>
        </w:rPr>
        <w:t xml:space="preserve">The acknowledgement supports the fact that the amount for services rendered has been agreed upon and that any default renders the full amount due and payable. It is not in dispute that Jaarsveld defaulted. </w:t>
      </w:r>
      <w:r w:rsidR="00AB22F6">
        <w:rPr>
          <w:rFonts w:ascii="Arial" w:eastAsia="Calibri" w:hAnsi="Arial" w:cs="Arial"/>
          <w:sz w:val="24"/>
          <w:szCs w:val="20"/>
        </w:rPr>
        <w:t xml:space="preserve">The </w:t>
      </w:r>
      <w:r w:rsidR="00BF6528">
        <w:rPr>
          <w:rFonts w:ascii="Arial" w:eastAsia="Calibri" w:hAnsi="Arial" w:cs="Arial"/>
          <w:sz w:val="24"/>
          <w:szCs w:val="20"/>
        </w:rPr>
        <w:t>defences mounted by Jaarsveld</w:t>
      </w:r>
      <w:r w:rsidR="00AB22F6">
        <w:rPr>
          <w:rFonts w:ascii="Arial" w:eastAsia="Calibri" w:hAnsi="Arial" w:cs="Arial"/>
          <w:sz w:val="24"/>
          <w:szCs w:val="20"/>
        </w:rPr>
        <w:t xml:space="preserve"> are those relevant to a </w:t>
      </w:r>
      <w:r w:rsidR="00BF6528">
        <w:rPr>
          <w:rFonts w:ascii="Arial" w:eastAsia="Calibri" w:hAnsi="Arial" w:cs="Arial"/>
          <w:sz w:val="24"/>
          <w:szCs w:val="20"/>
        </w:rPr>
        <w:t>breach of contract</w:t>
      </w:r>
      <w:r w:rsidR="00AB22F6">
        <w:rPr>
          <w:rFonts w:ascii="Arial" w:eastAsia="Calibri" w:hAnsi="Arial" w:cs="Arial"/>
          <w:sz w:val="24"/>
          <w:szCs w:val="20"/>
        </w:rPr>
        <w:t xml:space="preserve"> claim. Allegations that there was common assumption relate</w:t>
      </w:r>
      <w:r w:rsidR="00BF6528">
        <w:rPr>
          <w:rFonts w:ascii="Arial" w:eastAsia="Calibri" w:hAnsi="Arial" w:cs="Arial"/>
          <w:sz w:val="24"/>
          <w:szCs w:val="20"/>
        </w:rPr>
        <w:t>s</w:t>
      </w:r>
      <w:r w:rsidR="00AB22F6">
        <w:rPr>
          <w:rFonts w:ascii="Arial" w:eastAsia="Calibri" w:hAnsi="Arial" w:cs="Arial"/>
          <w:sz w:val="24"/>
          <w:szCs w:val="20"/>
        </w:rPr>
        <w:t xml:space="preserve"> to the acknowledgement as opposed to the provision of services at the instance and request of a party. Similarly, the supervening impossibility</w:t>
      </w:r>
      <w:r w:rsidR="00BF6528">
        <w:rPr>
          <w:rFonts w:ascii="Arial" w:eastAsia="Calibri" w:hAnsi="Arial" w:cs="Arial"/>
          <w:sz w:val="24"/>
          <w:szCs w:val="20"/>
        </w:rPr>
        <w:t xml:space="preserve"> defence</w:t>
      </w:r>
      <w:r w:rsidR="00AB22F6">
        <w:rPr>
          <w:rFonts w:ascii="Arial" w:eastAsia="Calibri" w:hAnsi="Arial" w:cs="Arial"/>
          <w:sz w:val="24"/>
          <w:szCs w:val="20"/>
        </w:rPr>
        <w:t xml:space="preserve"> is aimed at the contract of acknowledgement as opposed to the services rendered. In </w:t>
      </w:r>
      <w:r w:rsidR="00BF6528">
        <w:rPr>
          <w:rFonts w:ascii="Arial" w:eastAsia="Calibri" w:hAnsi="Arial" w:cs="Arial"/>
          <w:sz w:val="24"/>
          <w:szCs w:val="20"/>
        </w:rPr>
        <w:t>the nature of the defence of</w:t>
      </w:r>
      <w:r w:rsidR="00AB22F6">
        <w:rPr>
          <w:rFonts w:ascii="Arial" w:eastAsia="Calibri" w:hAnsi="Arial" w:cs="Arial"/>
          <w:sz w:val="24"/>
          <w:szCs w:val="20"/>
        </w:rPr>
        <w:t xml:space="preserve"> supervening impossibility</w:t>
      </w:r>
      <w:r w:rsidR="00BF6528">
        <w:rPr>
          <w:rFonts w:ascii="Arial" w:eastAsia="Calibri" w:hAnsi="Arial" w:cs="Arial"/>
          <w:sz w:val="24"/>
          <w:szCs w:val="20"/>
        </w:rPr>
        <w:t xml:space="preserve"> it</w:t>
      </w:r>
      <w:r w:rsidR="00AB22F6">
        <w:rPr>
          <w:rFonts w:ascii="Arial" w:eastAsia="Calibri" w:hAnsi="Arial" w:cs="Arial"/>
          <w:sz w:val="24"/>
          <w:szCs w:val="20"/>
        </w:rPr>
        <w:t xml:space="preserve"> extinguishes contractual obligations. </w:t>
      </w:r>
      <w:r w:rsidR="00FF35D3">
        <w:rPr>
          <w:rFonts w:ascii="Arial" w:eastAsia="Calibri" w:hAnsi="Arial" w:cs="Arial"/>
          <w:sz w:val="24"/>
          <w:szCs w:val="20"/>
        </w:rPr>
        <w:t>Assuming</w:t>
      </w:r>
      <w:r w:rsidR="00BF6528">
        <w:rPr>
          <w:rFonts w:ascii="Arial" w:eastAsia="Calibri" w:hAnsi="Arial" w:cs="Arial"/>
          <w:sz w:val="24"/>
          <w:szCs w:val="20"/>
        </w:rPr>
        <w:t xml:space="preserve"> that</w:t>
      </w:r>
      <w:r w:rsidR="00FF35D3">
        <w:rPr>
          <w:rFonts w:ascii="Arial" w:eastAsia="Calibri" w:hAnsi="Arial" w:cs="Arial"/>
          <w:sz w:val="24"/>
          <w:szCs w:val="20"/>
        </w:rPr>
        <w:t xml:space="preserve"> the </w:t>
      </w:r>
      <w:r w:rsidR="00BF6528">
        <w:rPr>
          <w:rFonts w:ascii="Arial" w:eastAsia="Calibri" w:hAnsi="Arial" w:cs="Arial"/>
          <w:sz w:val="24"/>
          <w:szCs w:val="20"/>
        </w:rPr>
        <w:t xml:space="preserve">contractual </w:t>
      </w:r>
      <w:r w:rsidR="00FF35D3">
        <w:rPr>
          <w:rFonts w:ascii="Arial" w:eastAsia="Calibri" w:hAnsi="Arial" w:cs="Arial"/>
          <w:sz w:val="24"/>
          <w:szCs w:val="20"/>
        </w:rPr>
        <w:t>defence</w:t>
      </w:r>
      <w:r w:rsidR="00841BD5">
        <w:rPr>
          <w:rFonts w:ascii="Arial" w:eastAsia="Calibri" w:hAnsi="Arial" w:cs="Arial"/>
          <w:sz w:val="24"/>
          <w:szCs w:val="20"/>
        </w:rPr>
        <w:t>s are</w:t>
      </w:r>
      <w:r w:rsidR="00FF35D3">
        <w:rPr>
          <w:rFonts w:ascii="Arial" w:eastAsia="Calibri" w:hAnsi="Arial" w:cs="Arial"/>
          <w:sz w:val="24"/>
          <w:szCs w:val="20"/>
        </w:rPr>
        <w:t xml:space="preserve"> upheld</w:t>
      </w:r>
      <w:r w:rsidR="00841BD5">
        <w:rPr>
          <w:rFonts w:ascii="Arial" w:eastAsia="Calibri" w:hAnsi="Arial" w:cs="Arial"/>
          <w:sz w:val="24"/>
          <w:szCs w:val="20"/>
        </w:rPr>
        <w:t>,</w:t>
      </w:r>
      <w:r w:rsidR="00FF35D3">
        <w:rPr>
          <w:rFonts w:ascii="Arial" w:eastAsia="Calibri" w:hAnsi="Arial" w:cs="Arial"/>
          <w:sz w:val="24"/>
          <w:szCs w:val="20"/>
        </w:rPr>
        <w:t xml:space="preserve"> all </w:t>
      </w:r>
      <w:r w:rsidR="00841BD5">
        <w:rPr>
          <w:rFonts w:ascii="Arial" w:eastAsia="Calibri" w:hAnsi="Arial" w:cs="Arial"/>
          <w:sz w:val="24"/>
          <w:szCs w:val="20"/>
        </w:rPr>
        <w:t>it would do is to extinguish or alter some or all of the legal obligations arising from the</w:t>
      </w:r>
      <w:r w:rsidR="00FF35D3">
        <w:rPr>
          <w:rFonts w:ascii="Arial" w:eastAsia="Calibri" w:hAnsi="Arial" w:cs="Arial"/>
          <w:sz w:val="24"/>
          <w:szCs w:val="20"/>
        </w:rPr>
        <w:t xml:space="preserve"> acknowledgement of indebtedness which would only render the claim</w:t>
      </w:r>
      <w:r w:rsidR="00841BD5">
        <w:rPr>
          <w:rFonts w:ascii="Arial" w:eastAsia="Calibri" w:hAnsi="Arial" w:cs="Arial"/>
          <w:sz w:val="24"/>
          <w:szCs w:val="20"/>
        </w:rPr>
        <w:t xml:space="preserve"> for services rendered</w:t>
      </w:r>
      <w:r w:rsidR="00FF35D3">
        <w:rPr>
          <w:rFonts w:ascii="Arial" w:eastAsia="Calibri" w:hAnsi="Arial" w:cs="Arial"/>
          <w:sz w:val="24"/>
          <w:szCs w:val="20"/>
        </w:rPr>
        <w:t xml:space="preserve"> no longer liquid</w:t>
      </w:r>
      <w:r w:rsidR="00841BD5">
        <w:rPr>
          <w:rFonts w:ascii="Arial" w:eastAsia="Calibri" w:hAnsi="Arial" w:cs="Arial"/>
          <w:sz w:val="24"/>
          <w:szCs w:val="20"/>
        </w:rPr>
        <w:t>. However, that</w:t>
      </w:r>
      <w:r w:rsidR="00FF35D3">
        <w:rPr>
          <w:rFonts w:ascii="Arial" w:eastAsia="Calibri" w:hAnsi="Arial" w:cs="Arial"/>
          <w:sz w:val="24"/>
          <w:szCs w:val="20"/>
        </w:rPr>
        <w:t xml:space="preserve"> would not </w:t>
      </w:r>
      <w:r w:rsidR="00841BD5">
        <w:rPr>
          <w:rFonts w:ascii="Arial" w:eastAsia="Calibri" w:hAnsi="Arial" w:cs="Arial"/>
          <w:sz w:val="24"/>
          <w:szCs w:val="20"/>
        </w:rPr>
        <w:t>alter</w:t>
      </w:r>
      <w:r w:rsidR="00FF35D3">
        <w:rPr>
          <w:rFonts w:ascii="Arial" w:eastAsia="Calibri" w:hAnsi="Arial" w:cs="Arial"/>
          <w:sz w:val="24"/>
          <w:szCs w:val="20"/>
        </w:rPr>
        <w:t xml:space="preserve"> </w:t>
      </w:r>
      <w:r w:rsidR="00FF35D3">
        <w:rPr>
          <w:rFonts w:ascii="Arial" w:eastAsia="Calibri" w:hAnsi="Arial" w:cs="Arial"/>
          <w:sz w:val="24"/>
          <w:szCs w:val="20"/>
        </w:rPr>
        <w:lastRenderedPageBreak/>
        <w:t xml:space="preserve">the fact that </w:t>
      </w:r>
      <w:proofErr w:type="spellStart"/>
      <w:r w:rsidR="00FF35D3">
        <w:rPr>
          <w:rFonts w:ascii="Arial" w:eastAsia="Calibri" w:hAnsi="Arial" w:cs="Arial"/>
          <w:sz w:val="24"/>
          <w:szCs w:val="20"/>
        </w:rPr>
        <w:t>Kainos</w:t>
      </w:r>
      <w:proofErr w:type="spellEnd"/>
      <w:r w:rsidR="00FF35D3">
        <w:rPr>
          <w:rFonts w:ascii="Arial" w:eastAsia="Calibri" w:hAnsi="Arial" w:cs="Arial"/>
          <w:sz w:val="24"/>
          <w:szCs w:val="20"/>
        </w:rPr>
        <w:t xml:space="preserve"> performed services and that payment for those services is due and payable. </w:t>
      </w:r>
    </w:p>
    <w:p w:rsidR="00250A57" w:rsidRDefault="00250A57" w:rsidP="00250A57">
      <w:pPr>
        <w:spacing w:before="120" w:after="0" w:line="360" w:lineRule="auto"/>
        <w:ind w:left="720"/>
        <w:jc w:val="both"/>
        <w:rPr>
          <w:rFonts w:ascii="Arial" w:eastAsia="Calibri" w:hAnsi="Arial" w:cs="Arial"/>
          <w:sz w:val="24"/>
          <w:szCs w:val="20"/>
        </w:rPr>
      </w:pPr>
    </w:p>
    <w:p w:rsidR="00250A57" w:rsidRDefault="00901508" w:rsidP="00901508">
      <w:pPr>
        <w:tabs>
          <w:tab w:val="left" w:pos="360"/>
        </w:tabs>
        <w:spacing w:before="120" w:after="0" w:line="360" w:lineRule="auto"/>
        <w:ind w:left="720" w:hanging="720"/>
        <w:jc w:val="both"/>
        <w:rPr>
          <w:rFonts w:ascii="Arial" w:eastAsia="Calibri" w:hAnsi="Arial" w:cs="Arial"/>
          <w:sz w:val="24"/>
          <w:szCs w:val="20"/>
        </w:rPr>
      </w:pPr>
      <w:r>
        <w:rPr>
          <w:rFonts w:ascii="Arial" w:eastAsia="Calibri" w:hAnsi="Arial" w:cs="Arial"/>
          <w:sz w:val="24"/>
          <w:szCs w:val="24"/>
        </w:rPr>
        <w:t>[13]</w:t>
      </w:r>
      <w:r>
        <w:rPr>
          <w:rFonts w:ascii="Arial" w:eastAsia="Calibri" w:hAnsi="Arial" w:cs="Arial"/>
          <w:sz w:val="24"/>
          <w:szCs w:val="24"/>
        </w:rPr>
        <w:tab/>
      </w:r>
      <w:r w:rsidR="002C20D7">
        <w:rPr>
          <w:rFonts w:ascii="Arial" w:eastAsia="Calibri" w:hAnsi="Arial" w:cs="Arial"/>
          <w:sz w:val="24"/>
          <w:szCs w:val="20"/>
        </w:rPr>
        <w:t xml:space="preserve">Instead in its plea, Jaarsveld </w:t>
      </w:r>
      <w:r w:rsidR="00250A57">
        <w:rPr>
          <w:rFonts w:ascii="Arial" w:eastAsia="Calibri" w:hAnsi="Arial" w:cs="Arial"/>
          <w:sz w:val="24"/>
          <w:szCs w:val="20"/>
        </w:rPr>
        <w:t xml:space="preserve">admits that the indebtedness arose as a result thereof that </w:t>
      </w:r>
      <w:proofErr w:type="spellStart"/>
      <w:r w:rsidR="00250A57">
        <w:rPr>
          <w:rFonts w:ascii="Arial" w:eastAsia="Calibri" w:hAnsi="Arial" w:cs="Arial"/>
          <w:sz w:val="24"/>
          <w:szCs w:val="20"/>
        </w:rPr>
        <w:t>Kainos</w:t>
      </w:r>
      <w:proofErr w:type="spellEnd"/>
      <w:r w:rsidR="00250A57">
        <w:rPr>
          <w:rFonts w:ascii="Arial" w:eastAsia="Calibri" w:hAnsi="Arial" w:cs="Arial"/>
          <w:sz w:val="24"/>
          <w:szCs w:val="20"/>
        </w:rPr>
        <w:t xml:space="preserve"> rendered services by providing medico-legal reports in respect of several actions against the Road Accident Fund. Nowhere in the papers before</w:t>
      </w:r>
      <w:r w:rsidR="00841BD5">
        <w:rPr>
          <w:rFonts w:ascii="Arial" w:eastAsia="Calibri" w:hAnsi="Arial" w:cs="Arial"/>
          <w:sz w:val="24"/>
          <w:szCs w:val="20"/>
        </w:rPr>
        <w:t xml:space="preserve"> this</w:t>
      </w:r>
      <w:r w:rsidR="00250A57">
        <w:rPr>
          <w:rFonts w:ascii="Arial" w:eastAsia="Calibri" w:hAnsi="Arial" w:cs="Arial"/>
          <w:sz w:val="24"/>
          <w:szCs w:val="20"/>
        </w:rPr>
        <w:t xml:space="preserve"> Court does Jaarsveld dispute that services were rendered at its </w:t>
      </w:r>
      <w:r w:rsidR="00841BD5">
        <w:rPr>
          <w:rFonts w:ascii="Arial" w:eastAsia="Calibri" w:hAnsi="Arial" w:cs="Arial"/>
          <w:sz w:val="24"/>
          <w:szCs w:val="20"/>
        </w:rPr>
        <w:t xml:space="preserve">special </w:t>
      </w:r>
      <w:r w:rsidR="00250A57">
        <w:rPr>
          <w:rFonts w:ascii="Arial" w:eastAsia="Calibri" w:hAnsi="Arial" w:cs="Arial"/>
          <w:sz w:val="24"/>
          <w:szCs w:val="20"/>
        </w:rPr>
        <w:t xml:space="preserve">request and instance. All </w:t>
      </w:r>
      <w:r w:rsidR="00841BD5">
        <w:rPr>
          <w:rFonts w:ascii="Arial" w:eastAsia="Calibri" w:hAnsi="Arial" w:cs="Arial"/>
          <w:sz w:val="24"/>
          <w:szCs w:val="20"/>
        </w:rPr>
        <w:t>the authorities relied on</w:t>
      </w:r>
      <w:r w:rsidR="00250A57">
        <w:rPr>
          <w:rFonts w:ascii="Arial" w:eastAsia="Calibri" w:hAnsi="Arial" w:cs="Arial"/>
          <w:sz w:val="24"/>
          <w:szCs w:val="20"/>
        </w:rPr>
        <w:t xml:space="preserve"> by Jaarsveld in relation to the defence of supervening impossibility are unhelpful to it. Howbeit, it has not been shown by Jaarsveld, that there was a supervening impossibility in law. A supervening impossibility does not equate an inability by one party to the agreement to meet the contractual obligations.</w:t>
      </w:r>
      <w:r w:rsidR="00841BD5">
        <w:rPr>
          <w:rFonts w:ascii="Arial" w:eastAsia="Calibri" w:hAnsi="Arial" w:cs="Arial"/>
          <w:sz w:val="24"/>
          <w:szCs w:val="20"/>
        </w:rPr>
        <w:t xml:space="preserve"> Summary judgment, in the light of the new rule is no longer to be considered as an extraordinary remedy. At the time of considering the application, a Court is favoured with a plea, which would clearly spell out a </w:t>
      </w:r>
      <w:r w:rsidR="00841BD5" w:rsidRPr="00841BD5">
        <w:rPr>
          <w:rFonts w:ascii="Arial" w:eastAsia="Calibri" w:hAnsi="Arial" w:cs="Arial"/>
          <w:i/>
          <w:sz w:val="24"/>
          <w:szCs w:val="20"/>
        </w:rPr>
        <w:t>bona fide</w:t>
      </w:r>
      <w:r w:rsidR="00F33D08">
        <w:rPr>
          <w:rFonts w:ascii="Arial" w:eastAsia="Calibri" w:hAnsi="Arial" w:cs="Arial"/>
          <w:sz w:val="24"/>
          <w:szCs w:val="20"/>
        </w:rPr>
        <w:t xml:space="preserve"> defence. In terms of rule 22 (2) and (3) of the Uniform Rules, a defendant shall either admit or deny or confess and avoid all the material facts alleged or state which of the facts are not admitted and to what extent, and shall clearly and concisely state all the material facts upon which he relies. Every allegation of fact in the combined summons or declaration which is not stated in the plea to be denied or to be admitted shall be deemed to be admitted. Armed with such a powerful document in the litigation process, a failure of justice become lessened.   </w:t>
      </w:r>
    </w:p>
    <w:p w:rsidR="00250A57" w:rsidRDefault="00250A57" w:rsidP="00250A57">
      <w:pPr>
        <w:pStyle w:val="ListParagraph"/>
        <w:numPr>
          <w:ilvl w:val="0"/>
          <w:numId w:val="0"/>
        </w:numPr>
        <w:ind w:left="567"/>
        <w:rPr>
          <w:rFonts w:eastAsia="Calibri"/>
          <w:szCs w:val="20"/>
        </w:rPr>
      </w:pPr>
    </w:p>
    <w:p w:rsidR="001569E5" w:rsidRPr="00A2008D" w:rsidRDefault="00901508" w:rsidP="00901508">
      <w:pPr>
        <w:tabs>
          <w:tab w:val="left" w:pos="360"/>
        </w:tabs>
        <w:spacing w:before="120" w:after="0" w:line="360" w:lineRule="auto"/>
        <w:ind w:left="720" w:hanging="720"/>
        <w:jc w:val="both"/>
        <w:rPr>
          <w:rFonts w:ascii="Arial" w:eastAsia="Calibri" w:hAnsi="Arial" w:cs="Arial"/>
          <w:sz w:val="24"/>
          <w:szCs w:val="24"/>
          <w:lang w:val="en-US"/>
        </w:rPr>
      </w:pPr>
      <w:r w:rsidRPr="00A2008D">
        <w:rPr>
          <w:rFonts w:ascii="Arial" w:eastAsia="Calibri" w:hAnsi="Arial" w:cs="Arial"/>
          <w:sz w:val="24"/>
          <w:szCs w:val="24"/>
          <w:lang w:val="en-US"/>
        </w:rPr>
        <w:t>[14]</w:t>
      </w:r>
      <w:r w:rsidRPr="00A2008D">
        <w:rPr>
          <w:rFonts w:ascii="Arial" w:eastAsia="Calibri" w:hAnsi="Arial" w:cs="Arial"/>
          <w:sz w:val="24"/>
          <w:szCs w:val="24"/>
          <w:lang w:val="en-US"/>
        </w:rPr>
        <w:tab/>
      </w:r>
      <w:r w:rsidR="00250A57">
        <w:rPr>
          <w:rFonts w:ascii="Arial" w:eastAsia="Calibri" w:hAnsi="Arial" w:cs="Arial"/>
          <w:sz w:val="24"/>
          <w:szCs w:val="20"/>
        </w:rPr>
        <w:t xml:space="preserve">In summary, all the </w:t>
      </w:r>
      <w:r w:rsidR="00F33D08">
        <w:rPr>
          <w:rFonts w:ascii="Arial" w:eastAsia="Calibri" w:hAnsi="Arial" w:cs="Arial"/>
          <w:sz w:val="24"/>
          <w:szCs w:val="20"/>
        </w:rPr>
        <w:t>preliminary legal objections aimed at imperilling</w:t>
      </w:r>
      <w:r w:rsidR="00250A57">
        <w:rPr>
          <w:rFonts w:ascii="Arial" w:eastAsia="Calibri" w:hAnsi="Arial" w:cs="Arial"/>
          <w:sz w:val="24"/>
          <w:szCs w:val="20"/>
        </w:rPr>
        <w:t xml:space="preserve"> the vitality of the </w:t>
      </w:r>
      <w:r w:rsidR="00F33D08">
        <w:rPr>
          <w:rFonts w:ascii="Arial" w:eastAsia="Calibri" w:hAnsi="Arial" w:cs="Arial"/>
          <w:sz w:val="24"/>
          <w:szCs w:val="20"/>
        </w:rPr>
        <w:t xml:space="preserve">present </w:t>
      </w:r>
      <w:r w:rsidR="00250A57">
        <w:rPr>
          <w:rFonts w:ascii="Arial" w:eastAsia="Calibri" w:hAnsi="Arial" w:cs="Arial"/>
          <w:sz w:val="24"/>
          <w:szCs w:val="20"/>
        </w:rPr>
        <w:t>application for summary judgment are bad in law. The defences directed at the contract</w:t>
      </w:r>
      <w:r w:rsidR="00F33D08">
        <w:rPr>
          <w:rFonts w:ascii="Arial" w:eastAsia="Calibri" w:hAnsi="Arial" w:cs="Arial"/>
          <w:sz w:val="24"/>
          <w:szCs w:val="20"/>
        </w:rPr>
        <w:t xml:space="preserve"> of acknowledgement</w:t>
      </w:r>
      <w:r w:rsidR="00250A57">
        <w:rPr>
          <w:rFonts w:ascii="Arial" w:eastAsia="Calibri" w:hAnsi="Arial" w:cs="Arial"/>
          <w:sz w:val="24"/>
          <w:szCs w:val="20"/>
        </w:rPr>
        <w:t xml:space="preserve"> are a misdirection since the claim of </w:t>
      </w:r>
      <w:proofErr w:type="spellStart"/>
      <w:r w:rsidR="00250A57">
        <w:rPr>
          <w:rFonts w:ascii="Arial" w:eastAsia="Calibri" w:hAnsi="Arial" w:cs="Arial"/>
          <w:sz w:val="24"/>
          <w:szCs w:val="20"/>
        </w:rPr>
        <w:t>Kainos</w:t>
      </w:r>
      <w:proofErr w:type="spellEnd"/>
      <w:r w:rsidR="00250A57">
        <w:rPr>
          <w:rFonts w:ascii="Arial" w:eastAsia="Calibri" w:hAnsi="Arial" w:cs="Arial"/>
          <w:sz w:val="24"/>
          <w:szCs w:val="20"/>
        </w:rPr>
        <w:t xml:space="preserve"> is not a contractual claim </w:t>
      </w:r>
      <w:r w:rsidR="00250A57" w:rsidRPr="00F33D08">
        <w:rPr>
          <w:rFonts w:ascii="Arial" w:eastAsia="Calibri" w:hAnsi="Arial" w:cs="Arial"/>
          <w:i/>
          <w:sz w:val="24"/>
          <w:szCs w:val="20"/>
        </w:rPr>
        <w:t>per se</w:t>
      </w:r>
      <w:r w:rsidR="00250A57">
        <w:rPr>
          <w:rFonts w:ascii="Arial" w:eastAsia="Calibri" w:hAnsi="Arial" w:cs="Arial"/>
          <w:sz w:val="24"/>
          <w:szCs w:val="20"/>
        </w:rPr>
        <w:t xml:space="preserve"> but a claim for services rendered at the special instance and request of </w:t>
      </w:r>
      <w:r w:rsidR="00A2008D">
        <w:rPr>
          <w:rFonts w:ascii="Arial" w:eastAsia="Calibri" w:hAnsi="Arial" w:cs="Arial"/>
          <w:sz w:val="24"/>
          <w:szCs w:val="20"/>
        </w:rPr>
        <w:t>Jaarsveld. Nevertheless, the claim</w:t>
      </w:r>
      <w:r w:rsidR="00F33D08">
        <w:rPr>
          <w:rFonts w:ascii="Arial" w:eastAsia="Calibri" w:hAnsi="Arial" w:cs="Arial"/>
          <w:sz w:val="24"/>
          <w:szCs w:val="20"/>
        </w:rPr>
        <w:t xml:space="preserve"> of </w:t>
      </w:r>
      <w:proofErr w:type="spellStart"/>
      <w:r w:rsidR="00F33D08">
        <w:rPr>
          <w:rFonts w:ascii="Arial" w:eastAsia="Calibri" w:hAnsi="Arial" w:cs="Arial"/>
          <w:sz w:val="24"/>
          <w:szCs w:val="20"/>
        </w:rPr>
        <w:t>Kainos</w:t>
      </w:r>
      <w:proofErr w:type="spellEnd"/>
      <w:r w:rsidR="00A2008D">
        <w:rPr>
          <w:rFonts w:ascii="Arial" w:eastAsia="Calibri" w:hAnsi="Arial" w:cs="Arial"/>
          <w:sz w:val="24"/>
          <w:szCs w:val="20"/>
        </w:rPr>
        <w:t xml:space="preserve"> is not predicated on an</w:t>
      </w:r>
      <w:r w:rsidR="00DE39AD">
        <w:rPr>
          <w:rFonts w:ascii="Arial" w:eastAsia="Calibri" w:hAnsi="Arial" w:cs="Arial"/>
          <w:sz w:val="24"/>
          <w:szCs w:val="20"/>
        </w:rPr>
        <w:t>y underlying contract justifying</w:t>
      </w:r>
      <w:r w:rsidR="00A2008D">
        <w:rPr>
          <w:rFonts w:ascii="Arial" w:eastAsia="Calibri" w:hAnsi="Arial" w:cs="Arial"/>
          <w:sz w:val="24"/>
          <w:szCs w:val="20"/>
        </w:rPr>
        <w:t xml:space="preserve"> the performances of the services. </w:t>
      </w:r>
      <w:r w:rsidR="00DE39AD">
        <w:rPr>
          <w:rFonts w:ascii="Arial" w:eastAsia="Calibri" w:hAnsi="Arial" w:cs="Arial"/>
          <w:sz w:val="24"/>
          <w:szCs w:val="20"/>
        </w:rPr>
        <w:t>Purely technical d</w:t>
      </w:r>
      <w:r w:rsidR="00A2008D">
        <w:rPr>
          <w:rFonts w:ascii="Arial" w:eastAsia="Calibri" w:hAnsi="Arial" w:cs="Arial"/>
          <w:sz w:val="24"/>
          <w:szCs w:val="20"/>
        </w:rPr>
        <w:t>efences like common assumptions could be directed at a claim predicated on the underlying service contract.</w:t>
      </w:r>
      <w:r w:rsidR="00DE39AD">
        <w:rPr>
          <w:rFonts w:ascii="Arial" w:eastAsia="Calibri" w:hAnsi="Arial" w:cs="Arial"/>
          <w:sz w:val="24"/>
          <w:szCs w:val="20"/>
        </w:rPr>
        <w:t xml:space="preserve"> Jaarsveld did not launch a counterclaim seeking for instance a rectification of any underlying service agreement.</w:t>
      </w:r>
      <w:r w:rsidR="00A2008D">
        <w:rPr>
          <w:rFonts w:ascii="Arial" w:eastAsia="Calibri" w:hAnsi="Arial" w:cs="Arial"/>
          <w:sz w:val="24"/>
          <w:szCs w:val="20"/>
        </w:rPr>
        <w:t xml:space="preserve"> The fact that services were performed and that Jaarsveld is indebted to </w:t>
      </w:r>
      <w:proofErr w:type="spellStart"/>
      <w:r w:rsidR="00A2008D">
        <w:rPr>
          <w:rFonts w:ascii="Arial" w:eastAsia="Calibri" w:hAnsi="Arial" w:cs="Arial"/>
          <w:sz w:val="24"/>
          <w:szCs w:val="20"/>
        </w:rPr>
        <w:t>Kainos</w:t>
      </w:r>
      <w:proofErr w:type="spellEnd"/>
      <w:r w:rsidR="00A2008D">
        <w:rPr>
          <w:rFonts w:ascii="Arial" w:eastAsia="Calibri" w:hAnsi="Arial" w:cs="Arial"/>
          <w:sz w:val="24"/>
          <w:szCs w:val="20"/>
        </w:rPr>
        <w:t xml:space="preserve"> is admitted. Accordingly,</w:t>
      </w:r>
      <w:r w:rsidR="00DE39AD">
        <w:rPr>
          <w:rFonts w:ascii="Arial" w:eastAsia="Calibri" w:hAnsi="Arial" w:cs="Arial"/>
          <w:sz w:val="24"/>
          <w:szCs w:val="20"/>
        </w:rPr>
        <w:t xml:space="preserve"> </w:t>
      </w:r>
      <w:r w:rsidR="00DE39AD">
        <w:rPr>
          <w:rFonts w:ascii="Arial" w:eastAsia="Calibri" w:hAnsi="Arial" w:cs="Arial"/>
          <w:sz w:val="24"/>
          <w:szCs w:val="20"/>
        </w:rPr>
        <w:lastRenderedPageBreak/>
        <w:t>truly</w:t>
      </w:r>
      <w:r w:rsidR="00A2008D">
        <w:rPr>
          <w:rFonts w:ascii="Arial" w:eastAsia="Calibri" w:hAnsi="Arial" w:cs="Arial"/>
          <w:sz w:val="24"/>
          <w:szCs w:val="20"/>
        </w:rPr>
        <w:t xml:space="preserve"> </w:t>
      </w:r>
      <w:r w:rsidR="00DE39AD">
        <w:rPr>
          <w:rFonts w:ascii="Arial" w:eastAsia="Calibri" w:hAnsi="Arial" w:cs="Arial"/>
          <w:sz w:val="24"/>
          <w:szCs w:val="20"/>
        </w:rPr>
        <w:t xml:space="preserve">Jaarsveld </w:t>
      </w:r>
      <w:r w:rsidR="00A2008D">
        <w:rPr>
          <w:rFonts w:ascii="Arial" w:eastAsia="Calibri" w:hAnsi="Arial" w:cs="Arial"/>
          <w:sz w:val="24"/>
          <w:szCs w:val="20"/>
        </w:rPr>
        <w:t xml:space="preserve">does not have a </w:t>
      </w:r>
      <w:r w:rsidR="00A2008D" w:rsidRPr="00A2008D">
        <w:rPr>
          <w:rFonts w:ascii="Arial" w:eastAsia="Calibri" w:hAnsi="Arial" w:cs="Arial"/>
          <w:i/>
          <w:sz w:val="24"/>
          <w:szCs w:val="20"/>
        </w:rPr>
        <w:t>bona fide</w:t>
      </w:r>
      <w:r w:rsidR="00A2008D">
        <w:rPr>
          <w:rFonts w:ascii="Arial" w:eastAsia="Calibri" w:hAnsi="Arial" w:cs="Arial"/>
          <w:sz w:val="24"/>
          <w:szCs w:val="20"/>
        </w:rPr>
        <w:t xml:space="preserve"> defence in law</w:t>
      </w:r>
      <w:r w:rsidR="00DE39AD">
        <w:rPr>
          <w:rFonts w:ascii="Arial" w:eastAsia="Calibri" w:hAnsi="Arial" w:cs="Arial"/>
          <w:sz w:val="24"/>
          <w:szCs w:val="20"/>
        </w:rPr>
        <w:t xml:space="preserve"> against the claim of payment for services rendered</w:t>
      </w:r>
      <w:r w:rsidR="00A2008D">
        <w:rPr>
          <w:rFonts w:ascii="Arial" w:eastAsia="Calibri" w:hAnsi="Arial" w:cs="Arial"/>
          <w:sz w:val="24"/>
          <w:szCs w:val="20"/>
        </w:rPr>
        <w:t>. It was for all the above reasons that this Court made the order mentioned at the dawn of these reasons.</w:t>
      </w:r>
      <w:r w:rsidR="00250A57">
        <w:rPr>
          <w:rFonts w:ascii="Arial" w:eastAsia="Calibri" w:hAnsi="Arial" w:cs="Arial"/>
          <w:sz w:val="24"/>
          <w:szCs w:val="20"/>
        </w:rPr>
        <w:t xml:space="preserve"> </w:t>
      </w:r>
    </w:p>
    <w:p w:rsidR="001569E5" w:rsidRDefault="001569E5" w:rsidP="00690AF2">
      <w:pPr>
        <w:pStyle w:val="Judgmentparagraph"/>
        <w:numPr>
          <w:ilvl w:val="0"/>
          <w:numId w:val="0"/>
        </w:numPr>
      </w:pPr>
    </w:p>
    <w:p w:rsidR="001569E5" w:rsidRDefault="001569E5" w:rsidP="00690AF2">
      <w:pPr>
        <w:pStyle w:val="Judgmentparagraph"/>
        <w:numPr>
          <w:ilvl w:val="0"/>
          <w:numId w:val="0"/>
        </w:numPr>
      </w:pPr>
    </w:p>
    <w:p w:rsidR="004F3075" w:rsidRPr="00B93312" w:rsidRDefault="00940E1B" w:rsidP="006D66C8">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004F3075" w:rsidRPr="00B93312">
        <w:rPr>
          <w:rFonts w:ascii="Arial" w:hAnsi="Arial" w:cs="Arial"/>
          <w:sz w:val="24"/>
          <w:szCs w:val="24"/>
        </w:rPr>
        <w:t>____________________________</w:t>
      </w:r>
    </w:p>
    <w:p w:rsidR="009C6441" w:rsidRPr="006D66C8" w:rsidRDefault="00F36A7E" w:rsidP="006D66C8">
      <w:pPr>
        <w:tabs>
          <w:tab w:val="left" w:pos="4917"/>
        </w:tabs>
        <w:spacing w:before="120" w:after="120" w:line="240" w:lineRule="auto"/>
        <w:ind w:left="397" w:hanging="397"/>
        <w:jc w:val="right"/>
        <w:rPr>
          <w:rFonts w:ascii="Arial" w:hAnsi="Arial" w:cs="Arial"/>
          <w:b/>
          <w:sz w:val="24"/>
          <w:szCs w:val="24"/>
        </w:rPr>
      </w:pPr>
      <w:r>
        <w:rPr>
          <w:rFonts w:ascii="Arial" w:hAnsi="Arial" w:cs="Arial"/>
          <w:sz w:val="24"/>
          <w:szCs w:val="24"/>
        </w:rPr>
        <w:tab/>
      </w:r>
      <w:r>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t xml:space="preserve">     </w:t>
      </w:r>
      <w:r w:rsidRPr="006D66C8">
        <w:rPr>
          <w:rFonts w:ascii="Arial" w:hAnsi="Arial" w:cs="Arial"/>
          <w:b/>
          <w:sz w:val="24"/>
          <w:szCs w:val="24"/>
        </w:rPr>
        <w:t xml:space="preserve">GN MOSHOANA </w:t>
      </w:r>
    </w:p>
    <w:p w:rsidR="00573BB9" w:rsidRPr="006D66C8" w:rsidRDefault="00F36A7E" w:rsidP="006D66C8">
      <w:pPr>
        <w:tabs>
          <w:tab w:val="left" w:pos="4917"/>
        </w:tabs>
        <w:spacing w:before="120" w:after="120" w:line="240" w:lineRule="auto"/>
        <w:ind w:left="357"/>
        <w:jc w:val="right"/>
        <w:rPr>
          <w:rFonts w:ascii="Arial" w:hAnsi="Arial" w:cs="Arial"/>
          <w:b/>
          <w:sz w:val="24"/>
          <w:szCs w:val="24"/>
        </w:rPr>
      </w:pPr>
      <w:r>
        <w:rPr>
          <w:rFonts w:ascii="Arial" w:hAnsi="Arial" w:cs="Arial"/>
          <w:sz w:val="24"/>
          <w:szCs w:val="24"/>
        </w:rPr>
        <w:tab/>
      </w:r>
      <w:r w:rsidR="00573BB9" w:rsidRPr="00B01628">
        <w:rPr>
          <w:rFonts w:ascii="Arial" w:hAnsi="Arial" w:cs="Arial"/>
          <w:b/>
          <w:sz w:val="24"/>
          <w:szCs w:val="24"/>
        </w:rPr>
        <w:t>JUDGE OF THE HIGH COURT</w:t>
      </w:r>
    </w:p>
    <w:p w:rsidR="001569E5" w:rsidRPr="00F11EED" w:rsidRDefault="00573BB9" w:rsidP="00F11EED">
      <w:pPr>
        <w:tabs>
          <w:tab w:val="left" w:pos="4917"/>
        </w:tabs>
        <w:spacing w:before="120" w:after="120" w:line="240" w:lineRule="auto"/>
        <w:ind w:left="357"/>
        <w:jc w:val="right"/>
        <w:rPr>
          <w:rFonts w:ascii="Arial" w:hAnsi="Arial" w:cs="Arial"/>
          <w:b/>
          <w:sz w:val="24"/>
          <w:szCs w:val="24"/>
        </w:rPr>
      </w:pPr>
      <w:r w:rsidRPr="00B01628">
        <w:rPr>
          <w:rFonts w:ascii="Arial" w:hAnsi="Arial" w:cs="Arial"/>
          <w:b/>
          <w:sz w:val="24"/>
          <w:szCs w:val="24"/>
        </w:rPr>
        <w:t>GAUTENG DIVISION, PRETORIA</w:t>
      </w:r>
      <w:r w:rsidR="001569E5" w:rsidRPr="001569E5">
        <w:rPr>
          <w:rFonts w:ascii="Arial" w:hAnsi="Arial" w:cs="Arial"/>
          <w:sz w:val="24"/>
          <w:szCs w:val="24"/>
        </w:rPr>
        <w:t xml:space="preserve"> </w:t>
      </w:r>
    </w:p>
    <w:p w:rsidR="00970918" w:rsidRDefault="00970918" w:rsidP="006D66C8">
      <w:pPr>
        <w:tabs>
          <w:tab w:val="left" w:pos="4917"/>
        </w:tabs>
        <w:spacing w:after="0" w:line="360" w:lineRule="auto"/>
        <w:jc w:val="right"/>
        <w:rPr>
          <w:rFonts w:ascii="Arial" w:hAnsi="Arial" w:cs="Arial"/>
          <w:sz w:val="24"/>
          <w:szCs w:val="24"/>
        </w:rPr>
      </w:pPr>
    </w:p>
    <w:p w:rsidR="001569E5" w:rsidRDefault="001569E5" w:rsidP="006D66C8">
      <w:pPr>
        <w:tabs>
          <w:tab w:val="left" w:pos="4917"/>
        </w:tabs>
        <w:spacing w:after="0" w:line="360" w:lineRule="auto"/>
        <w:jc w:val="right"/>
        <w:rPr>
          <w:rFonts w:ascii="Arial" w:hAnsi="Arial" w:cs="Arial"/>
          <w:sz w:val="24"/>
          <w:szCs w:val="24"/>
        </w:rPr>
      </w:pPr>
    </w:p>
    <w:p w:rsidR="001569E5" w:rsidRDefault="001569E5" w:rsidP="006D66C8">
      <w:pPr>
        <w:tabs>
          <w:tab w:val="left" w:pos="4917"/>
        </w:tabs>
        <w:spacing w:after="0" w:line="360" w:lineRule="auto"/>
        <w:jc w:val="right"/>
        <w:rPr>
          <w:rFonts w:ascii="Arial" w:hAnsi="Arial" w:cs="Arial"/>
          <w:sz w:val="24"/>
          <w:szCs w:val="24"/>
        </w:rPr>
      </w:pPr>
    </w:p>
    <w:p w:rsidR="00EE6519" w:rsidRDefault="007626D8" w:rsidP="00645ED7">
      <w:pPr>
        <w:tabs>
          <w:tab w:val="left" w:pos="4917"/>
        </w:tabs>
        <w:spacing w:after="0" w:line="360" w:lineRule="auto"/>
        <w:rPr>
          <w:rFonts w:ascii="Arial" w:hAnsi="Arial" w:cs="Arial"/>
          <w:sz w:val="24"/>
          <w:szCs w:val="24"/>
        </w:rPr>
      </w:pPr>
      <w:r>
        <w:rPr>
          <w:rFonts w:ascii="Arial" w:hAnsi="Arial" w:cs="Arial"/>
          <w:sz w:val="24"/>
          <w:szCs w:val="24"/>
        </w:rPr>
        <w:t>APPEARANCES:</w:t>
      </w:r>
    </w:p>
    <w:p w:rsidR="00F11EED" w:rsidRDefault="00F11EED" w:rsidP="00645ED7">
      <w:pPr>
        <w:tabs>
          <w:tab w:val="left" w:pos="4917"/>
        </w:tabs>
        <w:spacing w:after="0" w:line="360" w:lineRule="auto"/>
        <w:rPr>
          <w:rFonts w:ascii="Arial" w:hAnsi="Arial" w:cs="Arial"/>
          <w:sz w:val="24"/>
          <w:szCs w:val="24"/>
        </w:rPr>
      </w:pPr>
    </w:p>
    <w:p w:rsidR="007626D8" w:rsidRDefault="00A2008D" w:rsidP="006D66C8">
      <w:pPr>
        <w:tabs>
          <w:tab w:val="left" w:pos="4917"/>
        </w:tabs>
        <w:spacing w:after="0" w:line="360" w:lineRule="auto"/>
        <w:rPr>
          <w:rFonts w:ascii="Arial" w:hAnsi="Arial" w:cs="Arial"/>
          <w:sz w:val="24"/>
          <w:szCs w:val="24"/>
        </w:rPr>
      </w:pPr>
      <w:r>
        <w:rPr>
          <w:rFonts w:ascii="Arial" w:hAnsi="Arial" w:cs="Arial"/>
          <w:sz w:val="24"/>
          <w:szCs w:val="24"/>
        </w:rPr>
        <w:t>Counsel for the Applicant</w:t>
      </w:r>
      <w:r w:rsidR="004716A2" w:rsidRPr="00EF2C17">
        <w:rPr>
          <w:rFonts w:ascii="Arial" w:hAnsi="Arial" w:cs="Arial"/>
          <w:sz w:val="24"/>
          <w:szCs w:val="24"/>
        </w:rPr>
        <w:t>:</w:t>
      </w:r>
      <w:r w:rsidR="00E7226C">
        <w:rPr>
          <w:rFonts w:ascii="Arial" w:hAnsi="Arial" w:cs="Arial"/>
          <w:sz w:val="24"/>
          <w:szCs w:val="24"/>
        </w:rPr>
        <w:t xml:space="preserve"> </w:t>
      </w:r>
      <w:r w:rsidR="007626D8">
        <w:rPr>
          <w:rFonts w:ascii="Arial" w:hAnsi="Arial" w:cs="Arial"/>
          <w:sz w:val="24"/>
          <w:szCs w:val="24"/>
        </w:rPr>
        <w:tab/>
      </w:r>
      <w:r>
        <w:rPr>
          <w:rFonts w:ascii="Arial" w:hAnsi="Arial" w:cs="Arial"/>
          <w:sz w:val="24"/>
          <w:szCs w:val="24"/>
        </w:rPr>
        <w:t xml:space="preserve">Ms C </w:t>
      </w:r>
      <w:proofErr w:type="spellStart"/>
      <w:r>
        <w:rPr>
          <w:rFonts w:ascii="Arial" w:hAnsi="Arial" w:cs="Arial"/>
          <w:sz w:val="24"/>
          <w:szCs w:val="24"/>
        </w:rPr>
        <w:t>Barrerio</w:t>
      </w:r>
      <w:proofErr w:type="spellEnd"/>
    </w:p>
    <w:p w:rsidR="007626D8" w:rsidRDefault="00F9064E" w:rsidP="00F11EED">
      <w:pPr>
        <w:tabs>
          <w:tab w:val="left" w:pos="4917"/>
        </w:tabs>
        <w:spacing w:after="0" w:line="360" w:lineRule="auto"/>
        <w:ind w:left="1440" w:hanging="1440"/>
        <w:rPr>
          <w:rFonts w:ascii="Arial" w:hAnsi="Arial" w:cs="Arial"/>
          <w:sz w:val="24"/>
          <w:szCs w:val="24"/>
        </w:rPr>
      </w:pPr>
      <w:r w:rsidRPr="00EF2C17">
        <w:rPr>
          <w:rFonts w:ascii="Arial" w:hAnsi="Arial" w:cs="Arial"/>
          <w:sz w:val="24"/>
          <w:szCs w:val="24"/>
        </w:rPr>
        <w:t>I</w:t>
      </w:r>
      <w:r w:rsidR="003649CD" w:rsidRPr="00EF2C17">
        <w:rPr>
          <w:rFonts w:ascii="Arial" w:hAnsi="Arial" w:cs="Arial"/>
          <w:sz w:val="24"/>
          <w:szCs w:val="24"/>
        </w:rPr>
        <w:t>nstructed by:</w:t>
      </w:r>
      <w:r w:rsidR="00A2008D">
        <w:rPr>
          <w:rFonts w:ascii="Arial" w:hAnsi="Arial" w:cs="Arial"/>
          <w:sz w:val="24"/>
          <w:szCs w:val="24"/>
        </w:rPr>
        <w:tab/>
        <w:t xml:space="preserve">Coombe Commercial </w:t>
      </w:r>
      <w:r w:rsidR="001319BA">
        <w:rPr>
          <w:rFonts w:ascii="Arial" w:hAnsi="Arial" w:cs="Arial"/>
          <w:sz w:val="24"/>
          <w:szCs w:val="24"/>
        </w:rPr>
        <w:t>Attorneys</w:t>
      </w:r>
      <w:r w:rsidR="00F11EED">
        <w:rPr>
          <w:rFonts w:ascii="Arial" w:hAnsi="Arial" w:cs="Arial"/>
          <w:sz w:val="24"/>
          <w:szCs w:val="24"/>
        </w:rPr>
        <w:t>, P</w:t>
      </w:r>
      <w:r w:rsidR="005A64EF">
        <w:rPr>
          <w:rFonts w:ascii="Arial" w:hAnsi="Arial" w:cs="Arial"/>
          <w:sz w:val="24"/>
          <w:szCs w:val="24"/>
        </w:rPr>
        <w:t>retoria</w:t>
      </w:r>
      <w:r w:rsidR="00970918">
        <w:rPr>
          <w:rFonts w:ascii="Arial" w:hAnsi="Arial" w:cs="Arial"/>
          <w:sz w:val="24"/>
          <w:szCs w:val="24"/>
        </w:rPr>
        <w:t>.</w:t>
      </w:r>
    </w:p>
    <w:p w:rsidR="001319BA" w:rsidRDefault="001319BA" w:rsidP="00F11EED">
      <w:pPr>
        <w:tabs>
          <w:tab w:val="left" w:pos="4917"/>
        </w:tabs>
        <w:spacing w:after="0" w:line="360" w:lineRule="auto"/>
        <w:ind w:left="1440" w:hanging="1440"/>
        <w:rPr>
          <w:rFonts w:ascii="Arial" w:hAnsi="Arial" w:cs="Arial"/>
          <w:sz w:val="24"/>
          <w:szCs w:val="24"/>
        </w:rPr>
      </w:pPr>
      <w:r>
        <w:rPr>
          <w:rFonts w:ascii="Arial" w:hAnsi="Arial" w:cs="Arial"/>
          <w:sz w:val="24"/>
          <w:szCs w:val="24"/>
        </w:rPr>
        <w:t>Attorney for the Respondent:</w:t>
      </w:r>
      <w:r>
        <w:rPr>
          <w:rFonts w:ascii="Arial" w:hAnsi="Arial" w:cs="Arial"/>
          <w:sz w:val="24"/>
          <w:szCs w:val="24"/>
        </w:rPr>
        <w:tab/>
        <w:t xml:space="preserve">Mr T </w:t>
      </w:r>
      <w:proofErr w:type="spellStart"/>
      <w:r>
        <w:rPr>
          <w:rFonts w:ascii="Arial" w:hAnsi="Arial" w:cs="Arial"/>
          <w:sz w:val="24"/>
          <w:szCs w:val="24"/>
        </w:rPr>
        <w:t>Roos</w:t>
      </w:r>
      <w:proofErr w:type="spellEnd"/>
    </w:p>
    <w:p w:rsidR="001319BA" w:rsidRPr="00F11EED" w:rsidRDefault="001319BA" w:rsidP="00F11EED">
      <w:pPr>
        <w:tabs>
          <w:tab w:val="left" w:pos="4917"/>
        </w:tabs>
        <w:spacing w:after="0" w:line="360" w:lineRule="auto"/>
        <w:ind w:left="1440" w:hanging="1440"/>
        <w:rPr>
          <w:rFonts w:ascii="Arial" w:eastAsia="Times New Roman" w:hAnsi="Arial" w:cs="Arial"/>
          <w:sz w:val="24"/>
          <w:szCs w:val="24"/>
          <w:lang w:eastAsia="en-GB"/>
        </w:rPr>
      </w:pPr>
      <w:r>
        <w:rPr>
          <w:rFonts w:ascii="Arial" w:hAnsi="Arial" w:cs="Arial"/>
          <w:sz w:val="24"/>
          <w:szCs w:val="24"/>
        </w:rPr>
        <w:t>Instructed by:</w:t>
      </w:r>
      <w:r>
        <w:rPr>
          <w:rFonts w:ascii="Arial" w:hAnsi="Arial" w:cs="Arial"/>
          <w:sz w:val="24"/>
          <w:szCs w:val="24"/>
        </w:rPr>
        <w:tab/>
      </w:r>
      <w:proofErr w:type="spellStart"/>
      <w:r>
        <w:rPr>
          <w:rFonts w:ascii="Arial" w:hAnsi="Arial" w:cs="Arial"/>
          <w:sz w:val="24"/>
          <w:szCs w:val="24"/>
        </w:rPr>
        <w:t>Roos</w:t>
      </w:r>
      <w:proofErr w:type="spellEnd"/>
      <w:r>
        <w:rPr>
          <w:rFonts w:ascii="Arial" w:hAnsi="Arial" w:cs="Arial"/>
          <w:sz w:val="24"/>
          <w:szCs w:val="24"/>
        </w:rPr>
        <w:t xml:space="preserve"> Van </w:t>
      </w:r>
      <w:proofErr w:type="spellStart"/>
      <w:r>
        <w:rPr>
          <w:rFonts w:ascii="Arial" w:hAnsi="Arial" w:cs="Arial"/>
          <w:sz w:val="24"/>
          <w:szCs w:val="24"/>
        </w:rPr>
        <w:t>Dyk</w:t>
      </w:r>
      <w:proofErr w:type="spellEnd"/>
      <w:r>
        <w:rPr>
          <w:rFonts w:ascii="Arial" w:hAnsi="Arial" w:cs="Arial"/>
          <w:sz w:val="24"/>
          <w:szCs w:val="24"/>
        </w:rPr>
        <w:t xml:space="preserve"> Attorneys, Pretoria</w:t>
      </w:r>
    </w:p>
    <w:p w:rsidR="004F3075" w:rsidRPr="003A1629" w:rsidRDefault="00C46D9C" w:rsidP="006D66C8">
      <w:pPr>
        <w:tabs>
          <w:tab w:val="left" w:pos="4917"/>
        </w:tabs>
        <w:spacing w:after="0" w:line="360" w:lineRule="auto"/>
        <w:rPr>
          <w:rFonts w:ascii="Arial" w:hAnsi="Arial" w:cs="Arial"/>
          <w:sz w:val="24"/>
          <w:szCs w:val="24"/>
        </w:rPr>
      </w:pPr>
      <w:r w:rsidRPr="00EF2C17">
        <w:rPr>
          <w:rFonts w:ascii="Arial" w:hAnsi="Arial" w:cs="Arial"/>
          <w:sz w:val="24"/>
          <w:szCs w:val="24"/>
        </w:rPr>
        <w:t>D</w:t>
      </w:r>
      <w:r w:rsidR="002F1742" w:rsidRPr="00EF2C17">
        <w:rPr>
          <w:rFonts w:ascii="Arial" w:hAnsi="Arial" w:cs="Arial"/>
          <w:sz w:val="24"/>
          <w:szCs w:val="24"/>
        </w:rPr>
        <w:t>ate of the hearing:</w:t>
      </w:r>
      <w:r w:rsidR="00970918">
        <w:rPr>
          <w:rFonts w:ascii="Arial" w:hAnsi="Arial" w:cs="Arial"/>
          <w:sz w:val="24"/>
          <w:szCs w:val="24"/>
        </w:rPr>
        <w:t xml:space="preserve"> </w:t>
      </w:r>
      <w:r w:rsidR="001319BA">
        <w:rPr>
          <w:rFonts w:ascii="Arial" w:hAnsi="Arial" w:cs="Arial"/>
          <w:sz w:val="24"/>
          <w:szCs w:val="24"/>
        </w:rPr>
        <w:tab/>
        <w:t>12</w:t>
      </w:r>
      <w:r w:rsidR="00F11EED">
        <w:rPr>
          <w:rFonts w:ascii="Arial" w:hAnsi="Arial" w:cs="Arial"/>
          <w:sz w:val="24"/>
          <w:szCs w:val="24"/>
        </w:rPr>
        <w:t xml:space="preserve"> February 2024</w:t>
      </w:r>
    </w:p>
    <w:p w:rsidR="00AB30C9" w:rsidRPr="00B93312" w:rsidRDefault="00EA61D2" w:rsidP="006D66C8">
      <w:pPr>
        <w:tabs>
          <w:tab w:val="left" w:pos="4917"/>
        </w:tabs>
        <w:spacing w:after="0" w:line="360" w:lineRule="auto"/>
        <w:rPr>
          <w:rFonts w:ascii="Arial" w:hAnsi="Arial" w:cs="Arial"/>
          <w:sz w:val="24"/>
          <w:szCs w:val="24"/>
        </w:rPr>
      </w:pPr>
      <w:r w:rsidRPr="003A1629">
        <w:rPr>
          <w:rFonts w:ascii="Arial" w:hAnsi="Arial" w:cs="Arial"/>
          <w:sz w:val="24"/>
          <w:szCs w:val="24"/>
        </w:rPr>
        <w:t>Da</w:t>
      </w:r>
      <w:r w:rsidR="001319BA">
        <w:rPr>
          <w:rFonts w:ascii="Arial" w:hAnsi="Arial" w:cs="Arial"/>
          <w:sz w:val="24"/>
          <w:szCs w:val="24"/>
        </w:rPr>
        <w:t>te of Reasons</w:t>
      </w:r>
      <w:r w:rsidR="004F3075" w:rsidRPr="003A1629">
        <w:rPr>
          <w:rFonts w:ascii="Arial" w:hAnsi="Arial" w:cs="Arial"/>
          <w:sz w:val="24"/>
          <w:szCs w:val="24"/>
        </w:rPr>
        <w:t>:</w:t>
      </w:r>
      <w:r w:rsidR="00970918">
        <w:rPr>
          <w:rFonts w:ascii="Arial" w:hAnsi="Arial" w:cs="Arial"/>
          <w:sz w:val="24"/>
          <w:szCs w:val="24"/>
        </w:rPr>
        <w:t xml:space="preserve"> </w:t>
      </w:r>
      <w:r w:rsidR="001319BA">
        <w:rPr>
          <w:rFonts w:ascii="Arial" w:hAnsi="Arial" w:cs="Arial"/>
          <w:sz w:val="24"/>
          <w:szCs w:val="24"/>
        </w:rPr>
        <w:tab/>
        <w:t>13</w:t>
      </w:r>
      <w:r w:rsidR="00F11EED">
        <w:rPr>
          <w:rFonts w:ascii="Arial" w:hAnsi="Arial" w:cs="Arial"/>
          <w:sz w:val="24"/>
          <w:szCs w:val="24"/>
        </w:rPr>
        <w:t xml:space="preserve"> February 2024</w:t>
      </w:r>
      <w:r w:rsidR="00BE029D" w:rsidRPr="003A1629">
        <w:rPr>
          <w:rFonts w:ascii="Arial" w:hAnsi="Arial" w:cs="Arial"/>
          <w:sz w:val="24"/>
          <w:szCs w:val="24"/>
        </w:rPr>
        <w:tab/>
      </w:r>
      <w:r w:rsidR="00CF7942" w:rsidRPr="00B93312">
        <w:rPr>
          <w:rFonts w:ascii="Arial" w:hAnsi="Arial" w:cs="Arial"/>
          <w:sz w:val="24"/>
          <w:szCs w:val="24"/>
        </w:rPr>
        <w:tab/>
      </w:r>
      <w:r w:rsidR="003649CD" w:rsidRPr="00B93312">
        <w:rPr>
          <w:rFonts w:ascii="Arial" w:hAnsi="Arial" w:cs="Arial"/>
          <w:sz w:val="24"/>
          <w:szCs w:val="24"/>
        </w:rPr>
        <w:tab/>
      </w:r>
      <w:bookmarkEnd w:id="0"/>
    </w:p>
    <w:sectPr w:rsidR="00AB30C9" w:rsidRPr="00B93312"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5B" w:rsidRDefault="00922F5B">
      <w:pPr>
        <w:spacing w:after="0" w:line="240" w:lineRule="auto"/>
      </w:pPr>
      <w:r>
        <w:separator/>
      </w:r>
    </w:p>
  </w:endnote>
  <w:endnote w:type="continuationSeparator" w:id="0">
    <w:p w:rsidR="00922F5B" w:rsidRDefault="00922F5B">
      <w:pPr>
        <w:spacing w:after="0" w:line="240" w:lineRule="auto"/>
      </w:pPr>
      <w:r>
        <w:continuationSeparator/>
      </w:r>
    </w:p>
  </w:endnote>
  <w:endnote w:type="continuationNotice" w:id="1">
    <w:p w:rsidR="00922F5B" w:rsidRDefault="00922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rsidR="00194716" w:rsidRDefault="00194716">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901508">
          <w:rPr>
            <w:rFonts w:ascii="Arial" w:hAnsi="Arial" w:cs="Arial"/>
            <w:noProof/>
            <w:sz w:val="24"/>
            <w:szCs w:val="24"/>
          </w:rPr>
          <w:t>8</w:t>
        </w:r>
        <w:r w:rsidRPr="00CD0D31">
          <w:rPr>
            <w:rFonts w:ascii="Arial" w:hAnsi="Arial" w:cs="Arial"/>
            <w:noProof/>
            <w:sz w:val="24"/>
            <w:szCs w:val="24"/>
          </w:rPr>
          <w:fldChar w:fldCharType="end"/>
        </w:r>
      </w:p>
    </w:sdtContent>
  </w:sdt>
  <w:p w:rsidR="00194716" w:rsidRDefault="001947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97486259"/>
      <w:docPartObj>
        <w:docPartGallery w:val="Page Numbers (Bottom of Page)"/>
        <w:docPartUnique/>
      </w:docPartObj>
    </w:sdtPr>
    <w:sdtEndPr/>
    <w:sdtContent>
      <w:p w:rsidR="00194716" w:rsidRPr="005F074E" w:rsidRDefault="00194716">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901508" w:rsidRPr="00901508">
          <w:rPr>
            <w:rFonts w:ascii="Arial" w:hAnsi="Arial" w:cs="Arial"/>
            <w:noProof/>
            <w:sz w:val="24"/>
            <w:szCs w:val="24"/>
            <w:lang w:val="af-ZA"/>
          </w:rPr>
          <w:t>1</w:t>
        </w:r>
        <w:r w:rsidRPr="005F074E">
          <w:rPr>
            <w:rFonts w:ascii="Arial" w:hAnsi="Arial" w:cs="Arial"/>
            <w:sz w:val="24"/>
            <w:szCs w:val="24"/>
          </w:rPr>
          <w:fldChar w:fldCharType="end"/>
        </w:r>
      </w:p>
    </w:sdtContent>
  </w:sdt>
  <w:p w:rsidR="00194716" w:rsidRPr="005F074E" w:rsidRDefault="0019471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5B" w:rsidRDefault="00922F5B">
      <w:pPr>
        <w:spacing w:after="0" w:line="240" w:lineRule="auto"/>
      </w:pPr>
      <w:r>
        <w:separator/>
      </w:r>
    </w:p>
  </w:footnote>
  <w:footnote w:type="continuationSeparator" w:id="0">
    <w:p w:rsidR="00922F5B" w:rsidRDefault="00922F5B">
      <w:pPr>
        <w:spacing w:after="0" w:line="240" w:lineRule="auto"/>
      </w:pPr>
      <w:r>
        <w:continuationSeparator/>
      </w:r>
    </w:p>
  </w:footnote>
  <w:footnote w:type="continuationNotice" w:id="1">
    <w:p w:rsidR="00922F5B" w:rsidRDefault="00922F5B">
      <w:pPr>
        <w:spacing w:after="0" w:line="240" w:lineRule="auto"/>
      </w:pPr>
    </w:p>
  </w:footnote>
  <w:footnote w:id="2">
    <w:p w:rsidR="009D26E4" w:rsidRPr="009D26E4" w:rsidRDefault="009D26E4">
      <w:pPr>
        <w:pStyle w:val="FootnoteText"/>
        <w:rPr>
          <w:lang w:val="en-US"/>
        </w:rPr>
      </w:pPr>
      <w:r>
        <w:rPr>
          <w:rStyle w:val="FootnoteReference"/>
        </w:rPr>
        <w:footnoteRef/>
      </w:r>
      <w:r>
        <w:t xml:space="preserve"> </w:t>
      </w:r>
      <w:r>
        <w:rPr>
          <w:lang w:val="en-US"/>
        </w:rPr>
        <w:t>This being the amount for which judgment was entered against Jaarsveld.</w:t>
      </w:r>
    </w:p>
  </w:footnote>
  <w:footnote w:id="3">
    <w:p w:rsidR="00C45322" w:rsidRPr="00C45322" w:rsidRDefault="00C45322">
      <w:pPr>
        <w:pStyle w:val="FootnoteText"/>
        <w:rPr>
          <w:lang w:val="en-US"/>
        </w:rPr>
      </w:pPr>
      <w:r>
        <w:rPr>
          <w:rStyle w:val="FootnoteReference"/>
        </w:rPr>
        <w:footnoteRef/>
      </w:r>
      <w:r>
        <w:t xml:space="preserve"> </w:t>
      </w:r>
      <w:r>
        <w:rPr>
          <w:lang w:val="en-US"/>
        </w:rPr>
        <w:t>1980 (2) 362 (O).</w:t>
      </w:r>
    </w:p>
  </w:footnote>
  <w:footnote w:id="4">
    <w:p w:rsidR="00BD1E14" w:rsidRPr="00BD1E14" w:rsidRDefault="00BD1E14">
      <w:pPr>
        <w:pStyle w:val="FootnoteText"/>
        <w:rPr>
          <w:lang w:val="en-US"/>
        </w:rPr>
      </w:pPr>
      <w:r>
        <w:rPr>
          <w:rStyle w:val="FootnoteReference"/>
        </w:rPr>
        <w:footnoteRef/>
      </w:r>
      <w:r>
        <w:t xml:space="preserve"> </w:t>
      </w:r>
      <w:r>
        <w:rPr>
          <w:lang w:val="en-US"/>
        </w:rPr>
        <w:t xml:space="preserve">See </w:t>
      </w:r>
      <w:r w:rsidRPr="00BD1E14">
        <w:rPr>
          <w:i/>
          <w:lang w:val="en-US"/>
        </w:rPr>
        <w:t xml:space="preserve">Liberty Group Ltd v Singh </w:t>
      </w:r>
      <w:r>
        <w:rPr>
          <w:lang w:val="en-US"/>
        </w:rPr>
        <w:t xml:space="preserve">2012 (5) SA 526 (KZD) at 537G-538G. </w:t>
      </w:r>
    </w:p>
  </w:footnote>
  <w:footnote w:id="5">
    <w:p w:rsidR="006B618D" w:rsidRPr="006B618D" w:rsidRDefault="006B618D">
      <w:pPr>
        <w:pStyle w:val="FootnoteText"/>
        <w:rPr>
          <w:lang w:val="en-US"/>
        </w:rPr>
      </w:pPr>
      <w:r>
        <w:rPr>
          <w:rStyle w:val="FootnoteReference"/>
        </w:rPr>
        <w:footnoteRef/>
      </w:r>
      <w:r>
        <w:t xml:space="preserve"> </w:t>
      </w:r>
      <w:r>
        <w:rPr>
          <w:lang w:val="en-US"/>
        </w:rPr>
        <w:t xml:space="preserve">See </w:t>
      </w:r>
      <w:r w:rsidRPr="006B618D">
        <w:rPr>
          <w:i/>
          <w:lang w:val="en-US"/>
        </w:rPr>
        <w:t xml:space="preserve">Wilson v </w:t>
      </w:r>
      <w:proofErr w:type="spellStart"/>
      <w:r w:rsidRPr="006B618D">
        <w:rPr>
          <w:i/>
          <w:lang w:val="en-US"/>
        </w:rPr>
        <w:t>Bained</w:t>
      </w:r>
      <w:proofErr w:type="spellEnd"/>
      <w:r w:rsidRPr="006B618D">
        <w:rPr>
          <w:i/>
          <w:lang w:val="en-US"/>
        </w:rPr>
        <w:t xml:space="preserve"> W N</w:t>
      </w:r>
      <w:r>
        <w:rPr>
          <w:lang w:val="en-US"/>
        </w:rPr>
        <w:t xml:space="preserve"> (76) 74.</w:t>
      </w:r>
    </w:p>
  </w:footnote>
  <w:footnote w:id="6">
    <w:p w:rsidR="00F12915" w:rsidRPr="00F12915" w:rsidRDefault="00F12915">
      <w:pPr>
        <w:pStyle w:val="FootnoteText"/>
        <w:rPr>
          <w:lang w:val="en-US"/>
        </w:rPr>
      </w:pPr>
      <w:r>
        <w:rPr>
          <w:rStyle w:val="FootnoteReference"/>
        </w:rPr>
        <w:footnoteRef/>
      </w:r>
      <w:r>
        <w:t xml:space="preserve"> </w:t>
      </w:r>
      <w:r>
        <w:rPr>
          <w:lang w:val="en-US"/>
        </w:rPr>
        <w:t xml:space="preserve">See </w:t>
      </w:r>
      <w:r w:rsidRPr="00AB22F6">
        <w:rPr>
          <w:i/>
          <w:lang w:val="en-US"/>
        </w:rPr>
        <w:t>Botha v Swanson &amp; Company (Pty) Ltd</w:t>
      </w:r>
      <w:r>
        <w:rPr>
          <w:lang w:val="en-US"/>
        </w:rPr>
        <w:t xml:space="preserve"> </w:t>
      </w:r>
      <w:r w:rsidR="00AB22F6">
        <w:rPr>
          <w:lang w:val="en-US"/>
        </w:rPr>
        <w:t>1968 (2) PH F85 (CPD).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16" w:rsidRDefault="00194716">
    <w:pPr>
      <w:pStyle w:val="Header"/>
      <w:jc w:val="center"/>
    </w:pPr>
  </w:p>
  <w:p w:rsidR="00194716" w:rsidRDefault="001947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1"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4"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B21DB0"/>
    <w:multiLevelType w:val="hybridMultilevel"/>
    <w:tmpl w:val="28FEF2B4"/>
    <w:lvl w:ilvl="0" w:tplc="8108B1D2">
      <w:start w:val="1"/>
      <w:numFmt w:val="decimal"/>
      <w:pStyle w:val="ListParagraph"/>
      <w:lvlText w:val="[%1]"/>
      <w:lvlJc w:val="left"/>
      <w:pPr>
        <w:ind w:left="502" w:hanging="360"/>
      </w:pPr>
      <w:rPr>
        <w:rFonts w:ascii="Arial" w:hAnsi="Arial" w:cs="Arial" w:hint="default"/>
        <w:sz w:val="24"/>
        <w:szCs w:val="24"/>
      </w:rPr>
    </w:lvl>
    <w:lvl w:ilvl="1" w:tplc="0409001B">
      <w:start w:val="1"/>
      <w:numFmt w:val="lowerRoman"/>
      <w:lvlText w:val="%2."/>
      <w:lvlJc w:val="right"/>
      <w:pPr>
        <w:ind w:left="4320" w:hanging="360"/>
      </w:pPr>
    </w:lvl>
    <w:lvl w:ilvl="2" w:tplc="04090019">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num>
  <w:num w:numId="4">
    <w:abstractNumId w:val="15"/>
  </w:num>
  <w:num w:numId="5">
    <w:abstractNumId w:val="9"/>
  </w:num>
  <w:num w:numId="6">
    <w:abstractNumId w:val="12"/>
  </w:num>
  <w:num w:numId="7">
    <w:abstractNumId w:val="8"/>
  </w:num>
  <w:num w:numId="8">
    <w:abstractNumId w:val="20"/>
  </w:num>
  <w:num w:numId="9">
    <w:abstractNumId w:val="6"/>
  </w:num>
  <w:num w:numId="10">
    <w:abstractNumId w:val="11"/>
  </w:num>
  <w:num w:numId="11">
    <w:abstractNumId w:val="21"/>
  </w:num>
  <w:num w:numId="12">
    <w:abstractNumId w:val="17"/>
  </w:num>
  <w:num w:numId="13">
    <w:abstractNumId w:val="32"/>
  </w:num>
  <w:num w:numId="14">
    <w:abstractNumId w:val="14"/>
  </w:num>
  <w:num w:numId="15">
    <w:abstractNumId w:val="3"/>
  </w:num>
  <w:num w:numId="16">
    <w:abstractNumId w:val="13"/>
  </w:num>
  <w:num w:numId="17">
    <w:abstractNumId w:val="16"/>
  </w:num>
  <w:num w:numId="18">
    <w:abstractNumId w:val="29"/>
  </w:num>
  <w:num w:numId="19">
    <w:abstractNumId w:val="25"/>
  </w:num>
  <w:num w:numId="20">
    <w:abstractNumId w:val="27"/>
  </w:num>
  <w:num w:numId="21">
    <w:abstractNumId w:val="0"/>
  </w:num>
  <w:num w:numId="22">
    <w:abstractNumId w:val="19"/>
  </w:num>
  <w:num w:numId="23">
    <w:abstractNumId w:val="22"/>
  </w:num>
  <w:num w:numId="24">
    <w:abstractNumId w:val="24"/>
  </w:num>
  <w:num w:numId="25">
    <w:abstractNumId w:val="18"/>
  </w:num>
  <w:num w:numId="26">
    <w:abstractNumId w:val="4"/>
  </w:num>
  <w:num w:numId="27">
    <w:abstractNumId w:val="36"/>
  </w:num>
  <w:num w:numId="28">
    <w:abstractNumId w:val="7"/>
  </w:num>
  <w:num w:numId="29">
    <w:abstractNumId w:val="35"/>
  </w:num>
  <w:num w:numId="30">
    <w:abstractNumId w:val="5"/>
  </w:num>
  <w:num w:numId="31">
    <w:abstractNumId w:val="38"/>
  </w:num>
  <w:num w:numId="32">
    <w:abstractNumId w:val="34"/>
  </w:num>
  <w:num w:numId="33">
    <w:abstractNumId w:val="1"/>
  </w:num>
  <w:num w:numId="34">
    <w:abstractNumId w:val="28"/>
  </w:num>
  <w:num w:numId="35">
    <w:abstractNumId w:val="31"/>
  </w:num>
  <w:num w:numId="36">
    <w:abstractNumId w:val="2"/>
  </w:num>
  <w:num w:numId="37">
    <w:abstractNumId w:val="33"/>
  </w:num>
  <w:num w:numId="38">
    <w:abstractNumId w:val="30"/>
  </w:num>
  <w:num w:numId="39">
    <w:abstractNumId w:val="10"/>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CBE"/>
    <w:rsid w:val="00004997"/>
    <w:rsid w:val="00004F7C"/>
    <w:rsid w:val="000055D3"/>
    <w:rsid w:val="0000567D"/>
    <w:rsid w:val="00005C66"/>
    <w:rsid w:val="00005F8E"/>
    <w:rsid w:val="000063CE"/>
    <w:rsid w:val="00006F54"/>
    <w:rsid w:val="000073D0"/>
    <w:rsid w:val="00007ADD"/>
    <w:rsid w:val="00010083"/>
    <w:rsid w:val="00010119"/>
    <w:rsid w:val="000103FA"/>
    <w:rsid w:val="0001114D"/>
    <w:rsid w:val="00012309"/>
    <w:rsid w:val="00012DE8"/>
    <w:rsid w:val="000156C4"/>
    <w:rsid w:val="00015828"/>
    <w:rsid w:val="00015FFE"/>
    <w:rsid w:val="000171DB"/>
    <w:rsid w:val="000176C9"/>
    <w:rsid w:val="000177D8"/>
    <w:rsid w:val="0001786F"/>
    <w:rsid w:val="000179BF"/>
    <w:rsid w:val="000203E2"/>
    <w:rsid w:val="00020B23"/>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3083D"/>
    <w:rsid w:val="00031143"/>
    <w:rsid w:val="000317A3"/>
    <w:rsid w:val="00032013"/>
    <w:rsid w:val="0003256C"/>
    <w:rsid w:val="00032C78"/>
    <w:rsid w:val="00032FC2"/>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1C95"/>
    <w:rsid w:val="00055BFD"/>
    <w:rsid w:val="00060196"/>
    <w:rsid w:val="00060836"/>
    <w:rsid w:val="00060B7B"/>
    <w:rsid w:val="00061538"/>
    <w:rsid w:val="0006181E"/>
    <w:rsid w:val="00062130"/>
    <w:rsid w:val="00062922"/>
    <w:rsid w:val="0006377B"/>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4D"/>
    <w:rsid w:val="000734D0"/>
    <w:rsid w:val="00073D36"/>
    <w:rsid w:val="00073FA1"/>
    <w:rsid w:val="00074073"/>
    <w:rsid w:val="00074544"/>
    <w:rsid w:val="00074DF7"/>
    <w:rsid w:val="00075F85"/>
    <w:rsid w:val="000760AA"/>
    <w:rsid w:val="000769B8"/>
    <w:rsid w:val="00076D45"/>
    <w:rsid w:val="00076E83"/>
    <w:rsid w:val="0007725D"/>
    <w:rsid w:val="00077F2A"/>
    <w:rsid w:val="0008099B"/>
    <w:rsid w:val="000809D6"/>
    <w:rsid w:val="00080C4B"/>
    <w:rsid w:val="00081047"/>
    <w:rsid w:val="0008149E"/>
    <w:rsid w:val="000817BF"/>
    <w:rsid w:val="00081CDC"/>
    <w:rsid w:val="00082250"/>
    <w:rsid w:val="000823F2"/>
    <w:rsid w:val="000838A8"/>
    <w:rsid w:val="00084058"/>
    <w:rsid w:val="000852D8"/>
    <w:rsid w:val="0008530C"/>
    <w:rsid w:val="00085CA1"/>
    <w:rsid w:val="00087A9C"/>
    <w:rsid w:val="00090049"/>
    <w:rsid w:val="00090328"/>
    <w:rsid w:val="0009046E"/>
    <w:rsid w:val="00090F8B"/>
    <w:rsid w:val="00091185"/>
    <w:rsid w:val="00091849"/>
    <w:rsid w:val="00091A89"/>
    <w:rsid w:val="00092153"/>
    <w:rsid w:val="0009232A"/>
    <w:rsid w:val="0009290D"/>
    <w:rsid w:val="00094966"/>
    <w:rsid w:val="00094B43"/>
    <w:rsid w:val="000956BC"/>
    <w:rsid w:val="000958FE"/>
    <w:rsid w:val="00095AEA"/>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9AB"/>
    <w:rsid w:val="000C6A50"/>
    <w:rsid w:val="000C6AC9"/>
    <w:rsid w:val="000C7ED3"/>
    <w:rsid w:val="000D1433"/>
    <w:rsid w:val="000D18EC"/>
    <w:rsid w:val="000D1F0B"/>
    <w:rsid w:val="000D205D"/>
    <w:rsid w:val="000D397F"/>
    <w:rsid w:val="000D5CB8"/>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2AF"/>
    <w:rsid w:val="000E65B4"/>
    <w:rsid w:val="000E7A00"/>
    <w:rsid w:val="000E7EF8"/>
    <w:rsid w:val="000F020C"/>
    <w:rsid w:val="000F0E44"/>
    <w:rsid w:val="000F209F"/>
    <w:rsid w:val="000F2B61"/>
    <w:rsid w:val="000F2F83"/>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4150"/>
    <w:rsid w:val="00105106"/>
    <w:rsid w:val="0010514A"/>
    <w:rsid w:val="001051BF"/>
    <w:rsid w:val="0010564D"/>
    <w:rsid w:val="00105A4B"/>
    <w:rsid w:val="00105D6A"/>
    <w:rsid w:val="00105D99"/>
    <w:rsid w:val="001062B3"/>
    <w:rsid w:val="00106334"/>
    <w:rsid w:val="001069B2"/>
    <w:rsid w:val="00106E48"/>
    <w:rsid w:val="00107A92"/>
    <w:rsid w:val="00107F9B"/>
    <w:rsid w:val="00111644"/>
    <w:rsid w:val="00111B49"/>
    <w:rsid w:val="00112471"/>
    <w:rsid w:val="00113396"/>
    <w:rsid w:val="00113617"/>
    <w:rsid w:val="00113635"/>
    <w:rsid w:val="00113E28"/>
    <w:rsid w:val="00113E97"/>
    <w:rsid w:val="001152C2"/>
    <w:rsid w:val="0011543E"/>
    <w:rsid w:val="00116537"/>
    <w:rsid w:val="001167B4"/>
    <w:rsid w:val="001168EC"/>
    <w:rsid w:val="001176BA"/>
    <w:rsid w:val="0012079B"/>
    <w:rsid w:val="00121004"/>
    <w:rsid w:val="00121294"/>
    <w:rsid w:val="0012171D"/>
    <w:rsid w:val="0012244D"/>
    <w:rsid w:val="00122A26"/>
    <w:rsid w:val="00122D3B"/>
    <w:rsid w:val="00123AF6"/>
    <w:rsid w:val="00124C87"/>
    <w:rsid w:val="0012537E"/>
    <w:rsid w:val="0012580E"/>
    <w:rsid w:val="00125917"/>
    <w:rsid w:val="00125A23"/>
    <w:rsid w:val="00125E7E"/>
    <w:rsid w:val="00125ECB"/>
    <w:rsid w:val="00126105"/>
    <w:rsid w:val="00126196"/>
    <w:rsid w:val="0012642B"/>
    <w:rsid w:val="00126AFE"/>
    <w:rsid w:val="00127017"/>
    <w:rsid w:val="001274C9"/>
    <w:rsid w:val="001277ED"/>
    <w:rsid w:val="00127F08"/>
    <w:rsid w:val="00127F3D"/>
    <w:rsid w:val="001307CB"/>
    <w:rsid w:val="001312EC"/>
    <w:rsid w:val="001319BA"/>
    <w:rsid w:val="00132002"/>
    <w:rsid w:val="001326BF"/>
    <w:rsid w:val="00133B1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42DA"/>
    <w:rsid w:val="00146286"/>
    <w:rsid w:val="001470B9"/>
    <w:rsid w:val="0014739E"/>
    <w:rsid w:val="00150405"/>
    <w:rsid w:val="00150974"/>
    <w:rsid w:val="00151DEB"/>
    <w:rsid w:val="001521AC"/>
    <w:rsid w:val="001525ED"/>
    <w:rsid w:val="0015280B"/>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716"/>
    <w:rsid w:val="0019494B"/>
    <w:rsid w:val="00194A07"/>
    <w:rsid w:val="00195D50"/>
    <w:rsid w:val="001964FD"/>
    <w:rsid w:val="00196F99"/>
    <w:rsid w:val="00197841"/>
    <w:rsid w:val="001A090F"/>
    <w:rsid w:val="001A1AF2"/>
    <w:rsid w:val="001A256F"/>
    <w:rsid w:val="001A2AA5"/>
    <w:rsid w:val="001A31CC"/>
    <w:rsid w:val="001A378D"/>
    <w:rsid w:val="001A3B2C"/>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6C4"/>
    <w:rsid w:val="001C38EE"/>
    <w:rsid w:val="001C46D3"/>
    <w:rsid w:val="001C487B"/>
    <w:rsid w:val="001C5909"/>
    <w:rsid w:val="001C5BB9"/>
    <w:rsid w:val="001C6102"/>
    <w:rsid w:val="001C692F"/>
    <w:rsid w:val="001C6ECC"/>
    <w:rsid w:val="001C726F"/>
    <w:rsid w:val="001C7831"/>
    <w:rsid w:val="001C79B2"/>
    <w:rsid w:val="001C7D68"/>
    <w:rsid w:val="001D0062"/>
    <w:rsid w:val="001D0288"/>
    <w:rsid w:val="001D06F6"/>
    <w:rsid w:val="001D115E"/>
    <w:rsid w:val="001D1B56"/>
    <w:rsid w:val="001D2632"/>
    <w:rsid w:val="001D486E"/>
    <w:rsid w:val="001D5737"/>
    <w:rsid w:val="001D63DC"/>
    <w:rsid w:val="001D6772"/>
    <w:rsid w:val="001D67F1"/>
    <w:rsid w:val="001D7577"/>
    <w:rsid w:val="001D779C"/>
    <w:rsid w:val="001D7FDC"/>
    <w:rsid w:val="001E0E2C"/>
    <w:rsid w:val="001E1A37"/>
    <w:rsid w:val="001E1B80"/>
    <w:rsid w:val="001E2B6C"/>
    <w:rsid w:val="001E2FEF"/>
    <w:rsid w:val="001E39CE"/>
    <w:rsid w:val="001E4659"/>
    <w:rsid w:val="001E4737"/>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1F7289"/>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F05"/>
    <w:rsid w:val="00216215"/>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6D38"/>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B33"/>
    <w:rsid w:val="00242F07"/>
    <w:rsid w:val="00243553"/>
    <w:rsid w:val="00243BCF"/>
    <w:rsid w:val="00243C9C"/>
    <w:rsid w:val="0024604F"/>
    <w:rsid w:val="002464C8"/>
    <w:rsid w:val="0024660E"/>
    <w:rsid w:val="00247716"/>
    <w:rsid w:val="002478CE"/>
    <w:rsid w:val="002503AB"/>
    <w:rsid w:val="00250A57"/>
    <w:rsid w:val="00251021"/>
    <w:rsid w:val="0025195C"/>
    <w:rsid w:val="00251E93"/>
    <w:rsid w:val="00252206"/>
    <w:rsid w:val="00252E1D"/>
    <w:rsid w:val="002533FE"/>
    <w:rsid w:val="00253FB7"/>
    <w:rsid w:val="00254721"/>
    <w:rsid w:val="00254819"/>
    <w:rsid w:val="00254995"/>
    <w:rsid w:val="0025519C"/>
    <w:rsid w:val="00255A1B"/>
    <w:rsid w:val="00255B62"/>
    <w:rsid w:val="00256C8F"/>
    <w:rsid w:val="0025719A"/>
    <w:rsid w:val="002573B3"/>
    <w:rsid w:val="00257BCD"/>
    <w:rsid w:val="00257BE5"/>
    <w:rsid w:val="002603D6"/>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C40"/>
    <w:rsid w:val="00274D77"/>
    <w:rsid w:val="002751D7"/>
    <w:rsid w:val="0027529F"/>
    <w:rsid w:val="002759C1"/>
    <w:rsid w:val="00275CEA"/>
    <w:rsid w:val="00276EF5"/>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DBA"/>
    <w:rsid w:val="0029337C"/>
    <w:rsid w:val="002933E0"/>
    <w:rsid w:val="00293F90"/>
    <w:rsid w:val="002943FA"/>
    <w:rsid w:val="0029537B"/>
    <w:rsid w:val="0029565D"/>
    <w:rsid w:val="002957C9"/>
    <w:rsid w:val="002966CE"/>
    <w:rsid w:val="00297A1B"/>
    <w:rsid w:val="00297A86"/>
    <w:rsid w:val="002A0221"/>
    <w:rsid w:val="002A0531"/>
    <w:rsid w:val="002A076F"/>
    <w:rsid w:val="002A085A"/>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7E8"/>
    <w:rsid w:val="002B095A"/>
    <w:rsid w:val="002B0AC4"/>
    <w:rsid w:val="002B0B33"/>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0D7"/>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084"/>
    <w:rsid w:val="002D032D"/>
    <w:rsid w:val="002D0687"/>
    <w:rsid w:val="002D0838"/>
    <w:rsid w:val="002D1306"/>
    <w:rsid w:val="002D1539"/>
    <w:rsid w:val="002D1BCA"/>
    <w:rsid w:val="002D33EE"/>
    <w:rsid w:val="002D3E36"/>
    <w:rsid w:val="002D50D6"/>
    <w:rsid w:val="002D5B73"/>
    <w:rsid w:val="002D5FBD"/>
    <w:rsid w:val="002D6F91"/>
    <w:rsid w:val="002D7FE5"/>
    <w:rsid w:val="002E040F"/>
    <w:rsid w:val="002E080F"/>
    <w:rsid w:val="002E2E1B"/>
    <w:rsid w:val="002E3152"/>
    <w:rsid w:val="002E3CF1"/>
    <w:rsid w:val="002E46AF"/>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3636"/>
    <w:rsid w:val="002F426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2D9"/>
    <w:rsid w:val="00325448"/>
    <w:rsid w:val="0032653D"/>
    <w:rsid w:val="00326E18"/>
    <w:rsid w:val="00326F07"/>
    <w:rsid w:val="003270C4"/>
    <w:rsid w:val="003275AC"/>
    <w:rsid w:val="0032784F"/>
    <w:rsid w:val="00327B5E"/>
    <w:rsid w:val="00330085"/>
    <w:rsid w:val="00330CC7"/>
    <w:rsid w:val="003313BA"/>
    <w:rsid w:val="003321C2"/>
    <w:rsid w:val="00332266"/>
    <w:rsid w:val="00332D2F"/>
    <w:rsid w:val="00332D36"/>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8A2"/>
    <w:rsid w:val="00347E19"/>
    <w:rsid w:val="00347E91"/>
    <w:rsid w:val="00350127"/>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E1"/>
    <w:rsid w:val="003552CD"/>
    <w:rsid w:val="00356012"/>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500"/>
    <w:rsid w:val="00367CC9"/>
    <w:rsid w:val="00370039"/>
    <w:rsid w:val="00370824"/>
    <w:rsid w:val="0037097C"/>
    <w:rsid w:val="00370B16"/>
    <w:rsid w:val="003710C3"/>
    <w:rsid w:val="00371B13"/>
    <w:rsid w:val="00371DFF"/>
    <w:rsid w:val="0037270F"/>
    <w:rsid w:val="00372DBB"/>
    <w:rsid w:val="0037375E"/>
    <w:rsid w:val="00373B38"/>
    <w:rsid w:val="00373BD3"/>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6296"/>
    <w:rsid w:val="00387956"/>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7853"/>
    <w:rsid w:val="00397C1C"/>
    <w:rsid w:val="003A0159"/>
    <w:rsid w:val="003A016E"/>
    <w:rsid w:val="003A0B6A"/>
    <w:rsid w:val="003A0E23"/>
    <w:rsid w:val="003A0E34"/>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6E81"/>
    <w:rsid w:val="003A7A57"/>
    <w:rsid w:val="003B0BB2"/>
    <w:rsid w:val="003B0C3A"/>
    <w:rsid w:val="003B12FE"/>
    <w:rsid w:val="003B1590"/>
    <w:rsid w:val="003B1E8D"/>
    <w:rsid w:val="003B2313"/>
    <w:rsid w:val="003B240B"/>
    <w:rsid w:val="003B27FF"/>
    <w:rsid w:val="003B2E9C"/>
    <w:rsid w:val="003B31BB"/>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6062"/>
    <w:rsid w:val="003D6149"/>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37C3"/>
    <w:rsid w:val="003F4433"/>
    <w:rsid w:val="003F586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78B5"/>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9EE"/>
    <w:rsid w:val="00420AD9"/>
    <w:rsid w:val="00420DF9"/>
    <w:rsid w:val="00420ED5"/>
    <w:rsid w:val="004215F5"/>
    <w:rsid w:val="00421A54"/>
    <w:rsid w:val="00423579"/>
    <w:rsid w:val="0042492A"/>
    <w:rsid w:val="004249CB"/>
    <w:rsid w:val="00424C15"/>
    <w:rsid w:val="004251F6"/>
    <w:rsid w:val="0042535C"/>
    <w:rsid w:val="004258BA"/>
    <w:rsid w:val="004263F6"/>
    <w:rsid w:val="00426C08"/>
    <w:rsid w:val="004279BA"/>
    <w:rsid w:val="00427F5A"/>
    <w:rsid w:val="004305FA"/>
    <w:rsid w:val="00430F1C"/>
    <w:rsid w:val="00431036"/>
    <w:rsid w:val="0043115F"/>
    <w:rsid w:val="004312A0"/>
    <w:rsid w:val="004313C4"/>
    <w:rsid w:val="004318BB"/>
    <w:rsid w:val="00431F9F"/>
    <w:rsid w:val="00431FD8"/>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629B"/>
    <w:rsid w:val="00446933"/>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CE7"/>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90647"/>
    <w:rsid w:val="004908ED"/>
    <w:rsid w:val="00490B31"/>
    <w:rsid w:val="00490BF0"/>
    <w:rsid w:val="00490C49"/>
    <w:rsid w:val="00490D13"/>
    <w:rsid w:val="00490EC0"/>
    <w:rsid w:val="004913CF"/>
    <w:rsid w:val="00491C99"/>
    <w:rsid w:val="0049255B"/>
    <w:rsid w:val="00492898"/>
    <w:rsid w:val="00492C00"/>
    <w:rsid w:val="004952B8"/>
    <w:rsid w:val="0049637A"/>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D1A"/>
    <w:rsid w:val="004B6FB0"/>
    <w:rsid w:val="004B7F9C"/>
    <w:rsid w:val="004C01AC"/>
    <w:rsid w:val="004C0621"/>
    <w:rsid w:val="004C092A"/>
    <w:rsid w:val="004C1158"/>
    <w:rsid w:val="004C15C5"/>
    <w:rsid w:val="004C1667"/>
    <w:rsid w:val="004C1C76"/>
    <w:rsid w:val="004C2823"/>
    <w:rsid w:val="004C3347"/>
    <w:rsid w:val="004C5078"/>
    <w:rsid w:val="004C508D"/>
    <w:rsid w:val="004C531A"/>
    <w:rsid w:val="004C5540"/>
    <w:rsid w:val="004C58FD"/>
    <w:rsid w:val="004C6E5B"/>
    <w:rsid w:val="004C7336"/>
    <w:rsid w:val="004C749D"/>
    <w:rsid w:val="004C74F7"/>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26A"/>
    <w:rsid w:val="004F3CD6"/>
    <w:rsid w:val="004F44C7"/>
    <w:rsid w:val="004F4C56"/>
    <w:rsid w:val="004F5E6E"/>
    <w:rsid w:val="004F64F2"/>
    <w:rsid w:val="004F77AB"/>
    <w:rsid w:val="004F7B34"/>
    <w:rsid w:val="0050026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3CB"/>
    <w:rsid w:val="0052064F"/>
    <w:rsid w:val="00523717"/>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295"/>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789"/>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B9"/>
    <w:rsid w:val="00574092"/>
    <w:rsid w:val="0057496C"/>
    <w:rsid w:val="005749A3"/>
    <w:rsid w:val="00574A7F"/>
    <w:rsid w:val="00574D94"/>
    <w:rsid w:val="005753AE"/>
    <w:rsid w:val="00575587"/>
    <w:rsid w:val="00576774"/>
    <w:rsid w:val="005809A7"/>
    <w:rsid w:val="00581B35"/>
    <w:rsid w:val="005823F5"/>
    <w:rsid w:val="00583542"/>
    <w:rsid w:val="00583B31"/>
    <w:rsid w:val="00583FEE"/>
    <w:rsid w:val="00584380"/>
    <w:rsid w:val="00584A01"/>
    <w:rsid w:val="00584A5C"/>
    <w:rsid w:val="00584A7B"/>
    <w:rsid w:val="00584DCA"/>
    <w:rsid w:val="00586108"/>
    <w:rsid w:val="00586BF6"/>
    <w:rsid w:val="00590860"/>
    <w:rsid w:val="00592FE7"/>
    <w:rsid w:val="00593058"/>
    <w:rsid w:val="00593173"/>
    <w:rsid w:val="005939D5"/>
    <w:rsid w:val="00593E99"/>
    <w:rsid w:val="00594D24"/>
    <w:rsid w:val="00594F48"/>
    <w:rsid w:val="00595A3C"/>
    <w:rsid w:val="005962B0"/>
    <w:rsid w:val="00596491"/>
    <w:rsid w:val="005977F1"/>
    <w:rsid w:val="005A0446"/>
    <w:rsid w:val="005A0590"/>
    <w:rsid w:val="005A09D8"/>
    <w:rsid w:val="005A0C98"/>
    <w:rsid w:val="005A36AB"/>
    <w:rsid w:val="005A3D6F"/>
    <w:rsid w:val="005A3D89"/>
    <w:rsid w:val="005A4044"/>
    <w:rsid w:val="005A4075"/>
    <w:rsid w:val="005A4806"/>
    <w:rsid w:val="005A4DBC"/>
    <w:rsid w:val="005A5578"/>
    <w:rsid w:val="005A5684"/>
    <w:rsid w:val="005A5F24"/>
    <w:rsid w:val="005A6274"/>
    <w:rsid w:val="005A64EF"/>
    <w:rsid w:val="005A6B51"/>
    <w:rsid w:val="005A77BF"/>
    <w:rsid w:val="005A7A04"/>
    <w:rsid w:val="005A7C9B"/>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51C3"/>
    <w:rsid w:val="005B569E"/>
    <w:rsid w:val="005B57B1"/>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FFF"/>
    <w:rsid w:val="005D36B5"/>
    <w:rsid w:val="005D4237"/>
    <w:rsid w:val="005D4337"/>
    <w:rsid w:val="005D43BE"/>
    <w:rsid w:val="005D4EA7"/>
    <w:rsid w:val="005D4ED7"/>
    <w:rsid w:val="005D5215"/>
    <w:rsid w:val="005D5EDE"/>
    <w:rsid w:val="005D620D"/>
    <w:rsid w:val="005D6A6C"/>
    <w:rsid w:val="005D700A"/>
    <w:rsid w:val="005D701D"/>
    <w:rsid w:val="005D7861"/>
    <w:rsid w:val="005D7C43"/>
    <w:rsid w:val="005E0175"/>
    <w:rsid w:val="005E01A1"/>
    <w:rsid w:val="005E0966"/>
    <w:rsid w:val="005E0FAC"/>
    <w:rsid w:val="005E1472"/>
    <w:rsid w:val="005E22EF"/>
    <w:rsid w:val="005E24E0"/>
    <w:rsid w:val="005E279F"/>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3B3"/>
    <w:rsid w:val="005F2527"/>
    <w:rsid w:val="005F2E8E"/>
    <w:rsid w:val="005F2F2D"/>
    <w:rsid w:val="005F58D3"/>
    <w:rsid w:val="005F5EF0"/>
    <w:rsid w:val="005F6328"/>
    <w:rsid w:val="005F6347"/>
    <w:rsid w:val="005F72AB"/>
    <w:rsid w:val="005F76B9"/>
    <w:rsid w:val="005F770C"/>
    <w:rsid w:val="006010A9"/>
    <w:rsid w:val="00602044"/>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9D6"/>
    <w:rsid w:val="00611A89"/>
    <w:rsid w:val="00611D0E"/>
    <w:rsid w:val="00612912"/>
    <w:rsid w:val="00613A5E"/>
    <w:rsid w:val="00613B36"/>
    <w:rsid w:val="00614915"/>
    <w:rsid w:val="0061492A"/>
    <w:rsid w:val="00614B54"/>
    <w:rsid w:val="00614D92"/>
    <w:rsid w:val="00615895"/>
    <w:rsid w:val="00615BEF"/>
    <w:rsid w:val="0061640A"/>
    <w:rsid w:val="00621563"/>
    <w:rsid w:val="006217FA"/>
    <w:rsid w:val="006225F0"/>
    <w:rsid w:val="00622DB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68C2"/>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4E0"/>
    <w:rsid w:val="006708A3"/>
    <w:rsid w:val="00670FBB"/>
    <w:rsid w:val="00671BF8"/>
    <w:rsid w:val="0067216F"/>
    <w:rsid w:val="0067292A"/>
    <w:rsid w:val="00673291"/>
    <w:rsid w:val="00673E6B"/>
    <w:rsid w:val="00673F1C"/>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0AF2"/>
    <w:rsid w:val="006925DA"/>
    <w:rsid w:val="00692613"/>
    <w:rsid w:val="00694758"/>
    <w:rsid w:val="00694F5B"/>
    <w:rsid w:val="00695162"/>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A8B"/>
    <w:rsid w:val="006A51AF"/>
    <w:rsid w:val="006A5689"/>
    <w:rsid w:val="006A625F"/>
    <w:rsid w:val="006A65A6"/>
    <w:rsid w:val="006A69E1"/>
    <w:rsid w:val="006A70BE"/>
    <w:rsid w:val="006B0BCB"/>
    <w:rsid w:val="006B0DC9"/>
    <w:rsid w:val="006B0FBA"/>
    <w:rsid w:val="006B134F"/>
    <w:rsid w:val="006B14EF"/>
    <w:rsid w:val="006B2657"/>
    <w:rsid w:val="006B2BE2"/>
    <w:rsid w:val="006B2FF8"/>
    <w:rsid w:val="006B3049"/>
    <w:rsid w:val="006B34D1"/>
    <w:rsid w:val="006B3633"/>
    <w:rsid w:val="006B40CD"/>
    <w:rsid w:val="006B415A"/>
    <w:rsid w:val="006B41A7"/>
    <w:rsid w:val="006B500A"/>
    <w:rsid w:val="006B57E3"/>
    <w:rsid w:val="006B5E43"/>
    <w:rsid w:val="006B618D"/>
    <w:rsid w:val="006B6381"/>
    <w:rsid w:val="006B6B0D"/>
    <w:rsid w:val="006B6B91"/>
    <w:rsid w:val="006B6C27"/>
    <w:rsid w:val="006C000E"/>
    <w:rsid w:val="006C0019"/>
    <w:rsid w:val="006C08A0"/>
    <w:rsid w:val="006C1A94"/>
    <w:rsid w:val="006C1FCA"/>
    <w:rsid w:val="006C2359"/>
    <w:rsid w:val="006C24DD"/>
    <w:rsid w:val="006C2C99"/>
    <w:rsid w:val="006C375E"/>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4942"/>
    <w:rsid w:val="007049C6"/>
    <w:rsid w:val="00704F9D"/>
    <w:rsid w:val="007055A8"/>
    <w:rsid w:val="007056C3"/>
    <w:rsid w:val="00705751"/>
    <w:rsid w:val="0070591E"/>
    <w:rsid w:val="007059D5"/>
    <w:rsid w:val="00705B6D"/>
    <w:rsid w:val="007067D7"/>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ECE"/>
    <w:rsid w:val="007222BE"/>
    <w:rsid w:val="007231B7"/>
    <w:rsid w:val="00723DAB"/>
    <w:rsid w:val="0072430B"/>
    <w:rsid w:val="00724DD1"/>
    <w:rsid w:val="00724E33"/>
    <w:rsid w:val="00724E5B"/>
    <w:rsid w:val="007256DC"/>
    <w:rsid w:val="00725AAC"/>
    <w:rsid w:val="00725CB1"/>
    <w:rsid w:val="007269A3"/>
    <w:rsid w:val="00726A51"/>
    <w:rsid w:val="007272F6"/>
    <w:rsid w:val="0072790B"/>
    <w:rsid w:val="007300DF"/>
    <w:rsid w:val="0073053E"/>
    <w:rsid w:val="00730775"/>
    <w:rsid w:val="00730F7E"/>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E00"/>
    <w:rsid w:val="00744FF0"/>
    <w:rsid w:val="0074571B"/>
    <w:rsid w:val="00745ADF"/>
    <w:rsid w:val="00745E67"/>
    <w:rsid w:val="0075002F"/>
    <w:rsid w:val="007503C7"/>
    <w:rsid w:val="0075069A"/>
    <w:rsid w:val="007513FE"/>
    <w:rsid w:val="00752378"/>
    <w:rsid w:val="00752E4B"/>
    <w:rsid w:val="0075346A"/>
    <w:rsid w:val="00753A3E"/>
    <w:rsid w:val="00753FA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9EA"/>
    <w:rsid w:val="00775E3E"/>
    <w:rsid w:val="00776E0A"/>
    <w:rsid w:val="00777364"/>
    <w:rsid w:val="00777527"/>
    <w:rsid w:val="0077798C"/>
    <w:rsid w:val="00777F71"/>
    <w:rsid w:val="00780513"/>
    <w:rsid w:val="00780A96"/>
    <w:rsid w:val="0078142B"/>
    <w:rsid w:val="007815E4"/>
    <w:rsid w:val="007819DA"/>
    <w:rsid w:val="00781A12"/>
    <w:rsid w:val="00781A85"/>
    <w:rsid w:val="00782929"/>
    <w:rsid w:val="00784EF5"/>
    <w:rsid w:val="0078541C"/>
    <w:rsid w:val="007862EE"/>
    <w:rsid w:val="0078690F"/>
    <w:rsid w:val="0078718D"/>
    <w:rsid w:val="007873F8"/>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17C"/>
    <w:rsid w:val="007A2218"/>
    <w:rsid w:val="007A2FCE"/>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079"/>
    <w:rsid w:val="007B7149"/>
    <w:rsid w:val="007B75DA"/>
    <w:rsid w:val="007B7733"/>
    <w:rsid w:val="007B7754"/>
    <w:rsid w:val="007B7E77"/>
    <w:rsid w:val="007C0658"/>
    <w:rsid w:val="007C0734"/>
    <w:rsid w:val="007C2260"/>
    <w:rsid w:val="007C26FB"/>
    <w:rsid w:val="007C27DF"/>
    <w:rsid w:val="007C2F87"/>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EC7"/>
    <w:rsid w:val="007D41E7"/>
    <w:rsid w:val="007D469E"/>
    <w:rsid w:val="007D4A43"/>
    <w:rsid w:val="007D55EE"/>
    <w:rsid w:val="007D5E5D"/>
    <w:rsid w:val="007D5E6A"/>
    <w:rsid w:val="007D6403"/>
    <w:rsid w:val="007D6B41"/>
    <w:rsid w:val="007D6C89"/>
    <w:rsid w:val="007D7265"/>
    <w:rsid w:val="007D786E"/>
    <w:rsid w:val="007D7902"/>
    <w:rsid w:val="007D7CAD"/>
    <w:rsid w:val="007E07A4"/>
    <w:rsid w:val="007E095D"/>
    <w:rsid w:val="007E16EB"/>
    <w:rsid w:val="007E1804"/>
    <w:rsid w:val="007E2E11"/>
    <w:rsid w:val="007E359C"/>
    <w:rsid w:val="007E3EF7"/>
    <w:rsid w:val="007E4B14"/>
    <w:rsid w:val="007E4E2F"/>
    <w:rsid w:val="007E559F"/>
    <w:rsid w:val="007E6830"/>
    <w:rsid w:val="007E715A"/>
    <w:rsid w:val="007F0D02"/>
    <w:rsid w:val="007F101B"/>
    <w:rsid w:val="007F1146"/>
    <w:rsid w:val="007F13E9"/>
    <w:rsid w:val="007F1472"/>
    <w:rsid w:val="007F1A3E"/>
    <w:rsid w:val="007F34F4"/>
    <w:rsid w:val="007F36B9"/>
    <w:rsid w:val="007F3A90"/>
    <w:rsid w:val="007F40CE"/>
    <w:rsid w:val="007F46F6"/>
    <w:rsid w:val="007F48AB"/>
    <w:rsid w:val="007F49D8"/>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EDC"/>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678"/>
    <w:rsid w:val="0082495C"/>
    <w:rsid w:val="008253AA"/>
    <w:rsid w:val="008258D7"/>
    <w:rsid w:val="008259EA"/>
    <w:rsid w:val="00825A94"/>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BD5"/>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A72"/>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EA7"/>
    <w:rsid w:val="00861FB8"/>
    <w:rsid w:val="00862166"/>
    <w:rsid w:val="00862ECD"/>
    <w:rsid w:val="00862F23"/>
    <w:rsid w:val="00863747"/>
    <w:rsid w:val="00863CD7"/>
    <w:rsid w:val="008644CC"/>
    <w:rsid w:val="008647F2"/>
    <w:rsid w:val="008648B0"/>
    <w:rsid w:val="00864B02"/>
    <w:rsid w:val="0086566D"/>
    <w:rsid w:val="0086599F"/>
    <w:rsid w:val="00866087"/>
    <w:rsid w:val="00870295"/>
    <w:rsid w:val="00870431"/>
    <w:rsid w:val="0087094A"/>
    <w:rsid w:val="00870C89"/>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285"/>
    <w:rsid w:val="008C44DA"/>
    <w:rsid w:val="008C4AC0"/>
    <w:rsid w:val="008C4B00"/>
    <w:rsid w:val="008C5738"/>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7E8"/>
    <w:rsid w:val="008D5940"/>
    <w:rsid w:val="008D5C09"/>
    <w:rsid w:val="008D5FED"/>
    <w:rsid w:val="008D6302"/>
    <w:rsid w:val="008D66E1"/>
    <w:rsid w:val="008D69E1"/>
    <w:rsid w:val="008D6B1F"/>
    <w:rsid w:val="008D6C1E"/>
    <w:rsid w:val="008D7513"/>
    <w:rsid w:val="008E01A2"/>
    <w:rsid w:val="008E0428"/>
    <w:rsid w:val="008E087A"/>
    <w:rsid w:val="008E2126"/>
    <w:rsid w:val="008E224A"/>
    <w:rsid w:val="008E24EC"/>
    <w:rsid w:val="008E36B1"/>
    <w:rsid w:val="008E3CE9"/>
    <w:rsid w:val="008E42AC"/>
    <w:rsid w:val="008E4801"/>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E44"/>
    <w:rsid w:val="00901508"/>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62EA"/>
    <w:rsid w:val="00906BC0"/>
    <w:rsid w:val="00907004"/>
    <w:rsid w:val="00907526"/>
    <w:rsid w:val="009111C9"/>
    <w:rsid w:val="00911306"/>
    <w:rsid w:val="00911942"/>
    <w:rsid w:val="00911B6F"/>
    <w:rsid w:val="00912E6A"/>
    <w:rsid w:val="009131DD"/>
    <w:rsid w:val="00914645"/>
    <w:rsid w:val="009146AA"/>
    <w:rsid w:val="009147AD"/>
    <w:rsid w:val="009149B9"/>
    <w:rsid w:val="00915462"/>
    <w:rsid w:val="009156E2"/>
    <w:rsid w:val="009157DB"/>
    <w:rsid w:val="009158D3"/>
    <w:rsid w:val="00916062"/>
    <w:rsid w:val="00916E82"/>
    <w:rsid w:val="0091724B"/>
    <w:rsid w:val="0091743A"/>
    <w:rsid w:val="009179F5"/>
    <w:rsid w:val="00921C7E"/>
    <w:rsid w:val="00922281"/>
    <w:rsid w:val="00922F5B"/>
    <w:rsid w:val="00923E7E"/>
    <w:rsid w:val="009241BF"/>
    <w:rsid w:val="009244C6"/>
    <w:rsid w:val="009245C1"/>
    <w:rsid w:val="0092478D"/>
    <w:rsid w:val="00924E2E"/>
    <w:rsid w:val="009250CF"/>
    <w:rsid w:val="0092545A"/>
    <w:rsid w:val="009264F6"/>
    <w:rsid w:val="009265A5"/>
    <w:rsid w:val="0092743E"/>
    <w:rsid w:val="00927E06"/>
    <w:rsid w:val="00930149"/>
    <w:rsid w:val="00930394"/>
    <w:rsid w:val="00930B8F"/>
    <w:rsid w:val="00930BC2"/>
    <w:rsid w:val="00931111"/>
    <w:rsid w:val="00931851"/>
    <w:rsid w:val="00931910"/>
    <w:rsid w:val="009323EF"/>
    <w:rsid w:val="00933234"/>
    <w:rsid w:val="0093342C"/>
    <w:rsid w:val="009334CA"/>
    <w:rsid w:val="00933E5D"/>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F48"/>
    <w:rsid w:val="00961B6F"/>
    <w:rsid w:val="00961F5A"/>
    <w:rsid w:val="00962B73"/>
    <w:rsid w:val="009640A7"/>
    <w:rsid w:val="009641CE"/>
    <w:rsid w:val="00964689"/>
    <w:rsid w:val="00965302"/>
    <w:rsid w:val="009654D5"/>
    <w:rsid w:val="00965856"/>
    <w:rsid w:val="009662DF"/>
    <w:rsid w:val="009662F7"/>
    <w:rsid w:val="00966490"/>
    <w:rsid w:val="00967A14"/>
    <w:rsid w:val="00967C7A"/>
    <w:rsid w:val="00967F8C"/>
    <w:rsid w:val="0097003C"/>
    <w:rsid w:val="00970583"/>
    <w:rsid w:val="00970918"/>
    <w:rsid w:val="00970F59"/>
    <w:rsid w:val="00971319"/>
    <w:rsid w:val="0097136B"/>
    <w:rsid w:val="009715CC"/>
    <w:rsid w:val="009718A4"/>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527A"/>
    <w:rsid w:val="009852C5"/>
    <w:rsid w:val="009867C2"/>
    <w:rsid w:val="0098795A"/>
    <w:rsid w:val="00990185"/>
    <w:rsid w:val="00990398"/>
    <w:rsid w:val="00990F05"/>
    <w:rsid w:val="009910E1"/>
    <w:rsid w:val="00991788"/>
    <w:rsid w:val="009935BC"/>
    <w:rsid w:val="00993A57"/>
    <w:rsid w:val="00994782"/>
    <w:rsid w:val="00994F86"/>
    <w:rsid w:val="00996241"/>
    <w:rsid w:val="00996786"/>
    <w:rsid w:val="009A008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1763"/>
    <w:rsid w:val="009C25AB"/>
    <w:rsid w:val="009C27BB"/>
    <w:rsid w:val="009C2C05"/>
    <w:rsid w:val="009C2E65"/>
    <w:rsid w:val="009C2E7D"/>
    <w:rsid w:val="009C3067"/>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6E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3121"/>
    <w:rsid w:val="009F397E"/>
    <w:rsid w:val="009F39A1"/>
    <w:rsid w:val="009F3A0B"/>
    <w:rsid w:val="009F3C64"/>
    <w:rsid w:val="009F453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A14"/>
    <w:rsid w:val="00A04F38"/>
    <w:rsid w:val="00A0535B"/>
    <w:rsid w:val="00A103C9"/>
    <w:rsid w:val="00A118EE"/>
    <w:rsid w:val="00A12C61"/>
    <w:rsid w:val="00A14016"/>
    <w:rsid w:val="00A15373"/>
    <w:rsid w:val="00A156D4"/>
    <w:rsid w:val="00A16AC7"/>
    <w:rsid w:val="00A16AFB"/>
    <w:rsid w:val="00A17BE4"/>
    <w:rsid w:val="00A2008D"/>
    <w:rsid w:val="00A2083F"/>
    <w:rsid w:val="00A2172C"/>
    <w:rsid w:val="00A2199D"/>
    <w:rsid w:val="00A21AD0"/>
    <w:rsid w:val="00A21D10"/>
    <w:rsid w:val="00A21F97"/>
    <w:rsid w:val="00A21FF0"/>
    <w:rsid w:val="00A231B4"/>
    <w:rsid w:val="00A231B8"/>
    <w:rsid w:val="00A234DC"/>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CA2"/>
    <w:rsid w:val="00A37B40"/>
    <w:rsid w:val="00A404E0"/>
    <w:rsid w:val="00A40EF6"/>
    <w:rsid w:val="00A41735"/>
    <w:rsid w:val="00A41F5A"/>
    <w:rsid w:val="00A42BDA"/>
    <w:rsid w:val="00A443A4"/>
    <w:rsid w:val="00A4466D"/>
    <w:rsid w:val="00A4588D"/>
    <w:rsid w:val="00A459E9"/>
    <w:rsid w:val="00A4604E"/>
    <w:rsid w:val="00A504A6"/>
    <w:rsid w:val="00A511A3"/>
    <w:rsid w:val="00A52163"/>
    <w:rsid w:val="00A524CA"/>
    <w:rsid w:val="00A526E7"/>
    <w:rsid w:val="00A53641"/>
    <w:rsid w:val="00A54815"/>
    <w:rsid w:val="00A54BDB"/>
    <w:rsid w:val="00A55B31"/>
    <w:rsid w:val="00A55F42"/>
    <w:rsid w:val="00A5693C"/>
    <w:rsid w:val="00A57377"/>
    <w:rsid w:val="00A60C2B"/>
    <w:rsid w:val="00A617C5"/>
    <w:rsid w:val="00A63229"/>
    <w:rsid w:val="00A63B5D"/>
    <w:rsid w:val="00A63B87"/>
    <w:rsid w:val="00A65B37"/>
    <w:rsid w:val="00A65F4B"/>
    <w:rsid w:val="00A66064"/>
    <w:rsid w:val="00A66AA6"/>
    <w:rsid w:val="00A66F4A"/>
    <w:rsid w:val="00A67D95"/>
    <w:rsid w:val="00A70939"/>
    <w:rsid w:val="00A71042"/>
    <w:rsid w:val="00A7213A"/>
    <w:rsid w:val="00A722EE"/>
    <w:rsid w:val="00A72827"/>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1BE0"/>
    <w:rsid w:val="00A92853"/>
    <w:rsid w:val="00A92AAC"/>
    <w:rsid w:val="00A92C6A"/>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2638"/>
    <w:rsid w:val="00AA36A0"/>
    <w:rsid w:val="00AA4B0D"/>
    <w:rsid w:val="00AA4E57"/>
    <w:rsid w:val="00AA5CB7"/>
    <w:rsid w:val="00AA60B9"/>
    <w:rsid w:val="00AA6194"/>
    <w:rsid w:val="00AA69D6"/>
    <w:rsid w:val="00AA70DC"/>
    <w:rsid w:val="00AA7189"/>
    <w:rsid w:val="00AA74B4"/>
    <w:rsid w:val="00AA7589"/>
    <w:rsid w:val="00AA7F60"/>
    <w:rsid w:val="00AB0BB8"/>
    <w:rsid w:val="00AB1DC7"/>
    <w:rsid w:val="00AB22F6"/>
    <w:rsid w:val="00AB2A99"/>
    <w:rsid w:val="00AB2AA2"/>
    <w:rsid w:val="00AB30C9"/>
    <w:rsid w:val="00AB4FBA"/>
    <w:rsid w:val="00AB54FC"/>
    <w:rsid w:val="00AB596E"/>
    <w:rsid w:val="00AB6027"/>
    <w:rsid w:val="00AB656F"/>
    <w:rsid w:val="00AB685D"/>
    <w:rsid w:val="00AB6ED5"/>
    <w:rsid w:val="00AB6EF6"/>
    <w:rsid w:val="00AB741C"/>
    <w:rsid w:val="00AB74E8"/>
    <w:rsid w:val="00AB78BD"/>
    <w:rsid w:val="00AB7A4A"/>
    <w:rsid w:val="00AB7C6D"/>
    <w:rsid w:val="00AB7CE4"/>
    <w:rsid w:val="00AC00A2"/>
    <w:rsid w:val="00AC010D"/>
    <w:rsid w:val="00AC08A4"/>
    <w:rsid w:val="00AC0F1E"/>
    <w:rsid w:val="00AC11E3"/>
    <w:rsid w:val="00AC152C"/>
    <w:rsid w:val="00AC1BE6"/>
    <w:rsid w:val="00AC24DA"/>
    <w:rsid w:val="00AC283D"/>
    <w:rsid w:val="00AC3D07"/>
    <w:rsid w:val="00AC4105"/>
    <w:rsid w:val="00AC4573"/>
    <w:rsid w:val="00AC468D"/>
    <w:rsid w:val="00AC5083"/>
    <w:rsid w:val="00AC510F"/>
    <w:rsid w:val="00AC52E7"/>
    <w:rsid w:val="00AC598A"/>
    <w:rsid w:val="00AC5D15"/>
    <w:rsid w:val="00AC5F52"/>
    <w:rsid w:val="00AD0590"/>
    <w:rsid w:val="00AD11B2"/>
    <w:rsid w:val="00AD128F"/>
    <w:rsid w:val="00AD13DF"/>
    <w:rsid w:val="00AD1913"/>
    <w:rsid w:val="00AD1E15"/>
    <w:rsid w:val="00AD204C"/>
    <w:rsid w:val="00AD23B7"/>
    <w:rsid w:val="00AD26ED"/>
    <w:rsid w:val="00AD3025"/>
    <w:rsid w:val="00AD40AA"/>
    <w:rsid w:val="00AD429E"/>
    <w:rsid w:val="00AD57FC"/>
    <w:rsid w:val="00AD646A"/>
    <w:rsid w:val="00AD6B5E"/>
    <w:rsid w:val="00AD6C7F"/>
    <w:rsid w:val="00AD705F"/>
    <w:rsid w:val="00AD71C5"/>
    <w:rsid w:val="00AD77AA"/>
    <w:rsid w:val="00AD77BF"/>
    <w:rsid w:val="00AD78C1"/>
    <w:rsid w:val="00AD7ABC"/>
    <w:rsid w:val="00AE108E"/>
    <w:rsid w:val="00AE1988"/>
    <w:rsid w:val="00AE256A"/>
    <w:rsid w:val="00AE29F5"/>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610B"/>
    <w:rsid w:val="00AF7688"/>
    <w:rsid w:val="00AF7CDF"/>
    <w:rsid w:val="00B0025E"/>
    <w:rsid w:val="00B004CF"/>
    <w:rsid w:val="00B00F3B"/>
    <w:rsid w:val="00B01458"/>
    <w:rsid w:val="00B01628"/>
    <w:rsid w:val="00B01887"/>
    <w:rsid w:val="00B019C7"/>
    <w:rsid w:val="00B02683"/>
    <w:rsid w:val="00B02807"/>
    <w:rsid w:val="00B0288D"/>
    <w:rsid w:val="00B033C9"/>
    <w:rsid w:val="00B0392C"/>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4099"/>
    <w:rsid w:val="00B25456"/>
    <w:rsid w:val="00B2547F"/>
    <w:rsid w:val="00B25D54"/>
    <w:rsid w:val="00B278A2"/>
    <w:rsid w:val="00B30021"/>
    <w:rsid w:val="00B31348"/>
    <w:rsid w:val="00B3155A"/>
    <w:rsid w:val="00B33C5F"/>
    <w:rsid w:val="00B34B68"/>
    <w:rsid w:val="00B34F39"/>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3B6"/>
    <w:rsid w:val="00B44A91"/>
    <w:rsid w:val="00B44BFE"/>
    <w:rsid w:val="00B44D6C"/>
    <w:rsid w:val="00B451C1"/>
    <w:rsid w:val="00B45715"/>
    <w:rsid w:val="00B465C8"/>
    <w:rsid w:val="00B46A88"/>
    <w:rsid w:val="00B4792A"/>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3C"/>
    <w:rsid w:val="00B64960"/>
    <w:rsid w:val="00B64A18"/>
    <w:rsid w:val="00B64F79"/>
    <w:rsid w:val="00B65FEC"/>
    <w:rsid w:val="00B67086"/>
    <w:rsid w:val="00B67332"/>
    <w:rsid w:val="00B67737"/>
    <w:rsid w:val="00B67A42"/>
    <w:rsid w:val="00B70AE6"/>
    <w:rsid w:val="00B70DFD"/>
    <w:rsid w:val="00B7186B"/>
    <w:rsid w:val="00B72046"/>
    <w:rsid w:val="00B720B9"/>
    <w:rsid w:val="00B731B2"/>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DB"/>
    <w:rsid w:val="00B93312"/>
    <w:rsid w:val="00B9380F"/>
    <w:rsid w:val="00B9384D"/>
    <w:rsid w:val="00B93F8B"/>
    <w:rsid w:val="00B9432D"/>
    <w:rsid w:val="00B94A8A"/>
    <w:rsid w:val="00B950AB"/>
    <w:rsid w:val="00B95181"/>
    <w:rsid w:val="00B973DE"/>
    <w:rsid w:val="00B97AC3"/>
    <w:rsid w:val="00B97C2A"/>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915"/>
    <w:rsid w:val="00BC1F3C"/>
    <w:rsid w:val="00BC2300"/>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73F"/>
    <w:rsid w:val="00BC7AA5"/>
    <w:rsid w:val="00BC7DFD"/>
    <w:rsid w:val="00BC7F63"/>
    <w:rsid w:val="00BD15BA"/>
    <w:rsid w:val="00BD1E14"/>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3D0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6024"/>
    <w:rsid w:val="00BF6528"/>
    <w:rsid w:val="00BF6718"/>
    <w:rsid w:val="00BF6A7A"/>
    <w:rsid w:val="00BF734D"/>
    <w:rsid w:val="00BF759A"/>
    <w:rsid w:val="00C00FCE"/>
    <w:rsid w:val="00C01A49"/>
    <w:rsid w:val="00C01A82"/>
    <w:rsid w:val="00C01B7F"/>
    <w:rsid w:val="00C01EEA"/>
    <w:rsid w:val="00C03A93"/>
    <w:rsid w:val="00C03B97"/>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532"/>
    <w:rsid w:val="00C147BC"/>
    <w:rsid w:val="00C1554E"/>
    <w:rsid w:val="00C15BB1"/>
    <w:rsid w:val="00C160A1"/>
    <w:rsid w:val="00C16386"/>
    <w:rsid w:val="00C16557"/>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062"/>
    <w:rsid w:val="00C402DA"/>
    <w:rsid w:val="00C403D2"/>
    <w:rsid w:val="00C4081A"/>
    <w:rsid w:val="00C40E50"/>
    <w:rsid w:val="00C42718"/>
    <w:rsid w:val="00C42B61"/>
    <w:rsid w:val="00C42FB9"/>
    <w:rsid w:val="00C43469"/>
    <w:rsid w:val="00C45322"/>
    <w:rsid w:val="00C46144"/>
    <w:rsid w:val="00C464AE"/>
    <w:rsid w:val="00C46707"/>
    <w:rsid w:val="00C46D9C"/>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6F1"/>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40D1"/>
    <w:rsid w:val="00C741B9"/>
    <w:rsid w:val="00C74372"/>
    <w:rsid w:val="00C74670"/>
    <w:rsid w:val="00C74805"/>
    <w:rsid w:val="00C7485D"/>
    <w:rsid w:val="00C74C16"/>
    <w:rsid w:val="00C7501C"/>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39D"/>
    <w:rsid w:val="00C92732"/>
    <w:rsid w:val="00C9368F"/>
    <w:rsid w:val="00C937C7"/>
    <w:rsid w:val="00C9495B"/>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19D0"/>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4B9"/>
    <w:rsid w:val="00D01C44"/>
    <w:rsid w:val="00D02478"/>
    <w:rsid w:val="00D025DF"/>
    <w:rsid w:val="00D0302D"/>
    <w:rsid w:val="00D03F51"/>
    <w:rsid w:val="00D04499"/>
    <w:rsid w:val="00D04C0D"/>
    <w:rsid w:val="00D04E69"/>
    <w:rsid w:val="00D04FBC"/>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5429"/>
    <w:rsid w:val="00D15743"/>
    <w:rsid w:val="00D15D63"/>
    <w:rsid w:val="00D15ECC"/>
    <w:rsid w:val="00D15FC0"/>
    <w:rsid w:val="00D15FEA"/>
    <w:rsid w:val="00D16E5B"/>
    <w:rsid w:val="00D17A0F"/>
    <w:rsid w:val="00D20139"/>
    <w:rsid w:val="00D208CC"/>
    <w:rsid w:val="00D21A1E"/>
    <w:rsid w:val="00D21DAC"/>
    <w:rsid w:val="00D2210B"/>
    <w:rsid w:val="00D22485"/>
    <w:rsid w:val="00D23EB9"/>
    <w:rsid w:val="00D2426F"/>
    <w:rsid w:val="00D24C91"/>
    <w:rsid w:val="00D24CDA"/>
    <w:rsid w:val="00D24F0A"/>
    <w:rsid w:val="00D2533F"/>
    <w:rsid w:val="00D25B48"/>
    <w:rsid w:val="00D26DE1"/>
    <w:rsid w:val="00D27177"/>
    <w:rsid w:val="00D272AA"/>
    <w:rsid w:val="00D274D6"/>
    <w:rsid w:val="00D278A1"/>
    <w:rsid w:val="00D30239"/>
    <w:rsid w:val="00D3045E"/>
    <w:rsid w:val="00D305DD"/>
    <w:rsid w:val="00D30682"/>
    <w:rsid w:val="00D3082D"/>
    <w:rsid w:val="00D30A48"/>
    <w:rsid w:val="00D30F1B"/>
    <w:rsid w:val="00D3121E"/>
    <w:rsid w:val="00D31923"/>
    <w:rsid w:val="00D31E76"/>
    <w:rsid w:val="00D324F0"/>
    <w:rsid w:val="00D32F28"/>
    <w:rsid w:val="00D332E1"/>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8A4"/>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12E9"/>
    <w:rsid w:val="00D81668"/>
    <w:rsid w:val="00D831A4"/>
    <w:rsid w:val="00D836D9"/>
    <w:rsid w:val="00D83AD5"/>
    <w:rsid w:val="00D852E9"/>
    <w:rsid w:val="00D85BA4"/>
    <w:rsid w:val="00D85DC2"/>
    <w:rsid w:val="00D8689E"/>
    <w:rsid w:val="00D872E6"/>
    <w:rsid w:val="00D87561"/>
    <w:rsid w:val="00D9032E"/>
    <w:rsid w:val="00D90A22"/>
    <w:rsid w:val="00D90F8C"/>
    <w:rsid w:val="00D91ED0"/>
    <w:rsid w:val="00D922CA"/>
    <w:rsid w:val="00D926B6"/>
    <w:rsid w:val="00D92EF7"/>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50CA"/>
    <w:rsid w:val="00DA714D"/>
    <w:rsid w:val="00DA7B43"/>
    <w:rsid w:val="00DA7B65"/>
    <w:rsid w:val="00DB0310"/>
    <w:rsid w:val="00DB0522"/>
    <w:rsid w:val="00DB0529"/>
    <w:rsid w:val="00DB0E5A"/>
    <w:rsid w:val="00DB10B5"/>
    <w:rsid w:val="00DB1790"/>
    <w:rsid w:val="00DB24FE"/>
    <w:rsid w:val="00DB252E"/>
    <w:rsid w:val="00DB26E2"/>
    <w:rsid w:val="00DB27EA"/>
    <w:rsid w:val="00DB395E"/>
    <w:rsid w:val="00DB3C96"/>
    <w:rsid w:val="00DB4195"/>
    <w:rsid w:val="00DB4248"/>
    <w:rsid w:val="00DB4D0C"/>
    <w:rsid w:val="00DB5220"/>
    <w:rsid w:val="00DB55F1"/>
    <w:rsid w:val="00DB5A97"/>
    <w:rsid w:val="00DB6C24"/>
    <w:rsid w:val="00DB6C2B"/>
    <w:rsid w:val="00DB6DE7"/>
    <w:rsid w:val="00DB785F"/>
    <w:rsid w:val="00DB7A11"/>
    <w:rsid w:val="00DB7AE0"/>
    <w:rsid w:val="00DB7B05"/>
    <w:rsid w:val="00DB7C4B"/>
    <w:rsid w:val="00DC052A"/>
    <w:rsid w:val="00DC092F"/>
    <w:rsid w:val="00DC10EF"/>
    <w:rsid w:val="00DC1250"/>
    <w:rsid w:val="00DC22DF"/>
    <w:rsid w:val="00DC2594"/>
    <w:rsid w:val="00DC2AAF"/>
    <w:rsid w:val="00DC4017"/>
    <w:rsid w:val="00DC4ABE"/>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7B3"/>
    <w:rsid w:val="00DE2B38"/>
    <w:rsid w:val="00DE2C54"/>
    <w:rsid w:val="00DE3716"/>
    <w:rsid w:val="00DE39AD"/>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3AD9"/>
    <w:rsid w:val="00E14292"/>
    <w:rsid w:val="00E148FA"/>
    <w:rsid w:val="00E15E9F"/>
    <w:rsid w:val="00E1629A"/>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17AC"/>
    <w:rsid w:val="00E23E70"/>
    <w:rsid w:val="00E23FAB"/>
    <w:rsid w:val="00E24379"/>
    <w:rsid w:val="00E25373"/>
    <w:rsid w:val="00E25871"/>
    <w:rsid w:val="00E25A59"/>
    <w:rsid w:val="00E25E68"/>
    <w:rsid w:val="00E26B68"/>
    <w:rsid w:val="00E26EC0"/>
    <w:rsid w:val="00E26EDF"/>
    <w:rsid w:val="00E2701C"/>
    <w:rsid w:val="00E27065"/>
    <w:rsid w:val="00E27E12"/>
    <w:rsid w:val="00E3005E"/>
    <w:rsid w:val="00E30C12"/>
    <w:rsid w:val="00E3129C"/>
    <w:rsid w:val="00E313F6"/>
    <w:rsid w:val="00E31889"/>
    <w:rsid w:val="00E31B56"/>
    <w:rsid w:val="00E32E7C"/>
    <w:rsid w:val="00E33CEE"/>
    <w:rsid w:val="00E36042"/>
    <w:rsid w:val="00E360B3"/>
    <w:rsid w:val="00E369AA"/>
    <w:rsid w:val="00E36DFC"/>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F96"/>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26C"/>
    <w:rsid w:val="00E72559"/>
    <w:rsid w:val="00E72C8B"/>
    <w:rsid w:val="00E73FC2"/>
    <w:rsid w:val="00E747BD"/>
    <w:rsid w:val="00E74A4D"/>
    <w:rsid w:val="00E74A63"/>
    <w:rsid w:val="00E7589B"/>
    <w:rsid w:val="00E7597B"/>
    <w:rsid w:val="00E75D31"/>
    <w:rsid w:val="00E771AA"/>
    <w:rsid w:val="00E80469"/>
    <w:rsid w:val="00E80ED7"/>
    <w:rsid w:val="00E81F96"/>
    <w:rsid w:val="00E82B00"/>
    <w:rsid w:val="00E82FCC"/>
    <w:rsid w:val="00E837AE"/>
    <w:rsid w:val="00E846EA"/>
    <w:rsid w:val="00E8471C"/>
    <w:rsid w:val="00E84799"/>
    <w:rsid w:val="00E84B05"/>
    <w:rsid w:val="00E84DEE"/>
    <w:rsid w:val="00E85962"/>
    <w:rsid w:val="00E86644"/>
    <w:rsid w:val="00E86668"/>
    <w:rsid w:val="00E87183"/>
    <w:rsid w:val="00E8732E"/>
    <w:rsid w:val="00E901BB"/>
    <w:rsid w:val="00E909DF"/>
    <w:rsid w:val="00E912BA"/>
    <w:rsid w:val="00E91715"/>
    <w:rsid w:val="00E91DED"/>
    <w:rsid w:val="00E92223"/>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D7D"/>
    <w:rsid w:val="00EB1F8F"/>
    <w:rsid w:val="00EB3943"/>
    <w:rsid w:val="00EB4036"/>
    <w:rsid w:val="00EB461D"/>
    <w:rsid w:val="00EB4886"/>
    <w:rsid w:val="00EB4BD4"/>
    <w:rsid w:val="00EB4F9A"/>
    <w:rsid w:val="00EB589D"/>
    <w:rsid w:val="00EB5B53"/>
    <w:rsid w:val="00EB5E85"/>
    <w:rsid w:val="00EB5F1B"/>
    <w:rsid w:val="00EB6036"/>
    <w:rsid w:val="00EB6722"/>
    <w:rsid w:val="00EC04AC"/>
    <w:rsid w:val="00EC0B99"/>
    <w:rsid w:val="00EC0FC6"/>
    <w:rsid w:val="00EC19E2"/>
    <w:rsid w:val="00EC277D"/>
    <w:rsid w:val="00EC2B1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164"/>
    <w:rsid w:val="00EE0395"/>
    <w:rsid w:val="00EE050C"/>
    <w:rsid w:val="00EE1A2A"/>
    <w:rsid w:val="00EE1B88"/>
    <w:rsid w:val="00EE1CA4"/>
    <w:rsid w:val="00EE27E9"/>
    <w:rsid w:val="00EE34B3"/>
    <w:rsid w:val="00EE35CB"/>
    <w:rsid w:val="00EE3DDE"/>
    <w:rsid w:val="00EE4016"/>
    <w:rsid w:val="00EE4AD2"/>
    <w:rsid w:val="00EE5650"/>
    <w:rsid w:val="00EE5916"/>
    <w:rsid w:val="00EE5938"/>
    <w:rsid w:val="00EE6198"/>
    <w:rsid w:val="00EE6519"/>
    <w:rsid w:val="00EE67CD"/>
    <w:rsid w:val="00EE67D4"/>
    <w:rsid w:val="00EE70B1"/>
    <w:rsid w:val="00EF04ED"/>
    <w:rsid w:val="00EF0610"/>
    <w:rsid w:val="00EF0B99"/>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142"/>
    <w:rsid w:val="00F018A4"/>
    <w:rsid w:val="00F01B76"/>
    <w:rsid w:val="00F029E0"/>
    <w:rsid w:val="00F0376A"/>
    <w:rsid w:val="00F03C7D"/>
    <w:rsid w:val="00F03EE2"/>
    <w:rsid w:val="00F03FDC"/>
    <w:rsid w:val="00F03FE1"/>
    <w:rsid w:val="00F0446B"/>
    <w:rsid w:val="00F04785"/>
    <w:rsid w:val="00F04A25"/>
    <w:rsid w:val="00F06F2F"/>
    <w:rsid w:val="00F07148"/>
    <w:rsid w:val="00F0790A"/>
    <w:rsid w:val="00F07D4D"/>
    <w:rsid w:val="00F1000F"/>
    <w:rsid w:val="00F10095"/>
    <w:rsid w:val="00F1066E"/>
    <w:rsid w:val="00F10EF3"/>
    <w:rsid w:val="00F11EED"/>
    <w:rsid w:val="00F12915"/>
    <w:rsid w:val="00F12B2D"/>
    <w:rsid w:val="00F12D9A"/>
    <w:rsid w:val="00F12E85"/>
    <w:rsid w:val="00F12F10"/>
    <w:rsid w:val="00F13318"/>
    <w:rsid w:val="00F13F90"/>
    <w:rsid w:val="00F14223"/>
    <w:rsid w:val="00F142B1"/>
    <w:rsid w:val="00F1479C"/>
    <w:rsid w:val="00F148E8"/>
    <w:rsid w:val="00F1490E"/>
    <w:rsid w:val="00F15658"/>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2515"/>
    <w:rsid w:val="00F32548"/>
    <w:rsid w:val="00F32DA0"/>
    <w:rsid w:val="00F339E1"/>
    <w:rsid w:val="00F33C82"/>
    <w:rsid w:val="00F33D08"/>
    <w:rsid w:val="00F34380"/>
    <w:rsid w:val="00F3452B"/>
    <w:rsid w:val="00F348E1"/>
    <w:rsid w:val="00F35B55"/>
    <w:rsid w:val="00F35B99"/>
    <w:rsid w:val="00F36850"/>
    <w:rsid w:val="00F36A7E"/>
    <w:rsid w:val="00F3790D"/>
    <w:rsid w:val="00F4058C"/>
    <w:rsid w:val="00F408A1"/>
    <w:rsid w:val="00F40F5C"/>
    <w:rsid w:val="00F41085"/>
    <w:rsid w:val="00F417D6"/>
    <w:rsid w:val="00F41B77"/>
    <w:rsid w:val="00F425FD"/>
    <w:rsid w:val="00F4292B"/>
    <w:rsid w:val="00F42C96"/>
    <w:rsid w:val="00F42D52"/>
    <w:rsid w:val="00F42F6D"/>
    <w:rsid w:val="00F438D7"/>
    <w:rsid w:val="00F43A1C"/>
    <w:rsid w:val="00F445AC"/>
    <w:rsid w:val="00F44C54"/>
    <w:rsid w:val="00F45353"/>
    <w:rsid w:val="00F4584C"/>
    <w:rsid w:val="00F46BD7"/>
    <w:rsid w:val="00F46DD5"/>
    <w:rsid w:val="00F46E12"/>
    <w:rsid w:val="00F4765E"/>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7051"/>
    <w:rsid w:val="00F67249"/>
    <w:rsid w:val="00F674DC"/>
    <w:rsid w:val="00F67537"/>
    <w:rsid w:val="00F70645"/>
    <w:rsid w:val="00F720EA"/>
    <w:rsid w:val="00F72A15"/>
    <w:rsid w:val="00F730AB"/>
    <w:rsid w:val="00F73335"/>
    <w:rsid w:val="00F736D6"/>
    <w:rsid w:val="00F73DCE"/>
    <w:rsid w:val="00F73FF3"/>
    <w:rsid w:val="00F74774"/>
    <w:rsid w:val="00F74972"/>
    <w:rsid w:val="00F7559D"/>
    <w:rsid w:val="00F760B7"/>
    <w:rsid w:val="00F766EC"/>
    <w:rsid w:val="00F778D4"/>
    <w:rsid w:val="00F77FF5"/>
    <w:rsid w:val="00F80D80"/>
    <w:rsid w:val="00F811DA"/>
    <w:rsid w:val="00F8124A"/>
    <w:rsid w:val="00F81AE7"/>
    <w:rsid w:val="00F81B4B"/>
    <w:rsid w:val="00F81C34"/>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C0296"/>
    <w:rsid w:val="00FC02DA"/>
    <w:rsid w:val="00FC038E"/>
    <w:rsid w:val="00FC0391"/>
    <w:rsid w:val="00FC03EE"/>
    <w:rsid w:val="00FC0E46"/>
    <w:rsid w:val="00FC11BD"/>
    <w:rsid w:val="00FC15EE"/>
    <w:rsid w:val="00FC2045"/>
    <w:rsid w:val="00FC21AC"/>
    <w:rsid w:val="00FC2651"/>
    <w:rsid w:val="00FC295A"/>
    <w:rsid w:val="00FC2BD9"/>
    <w:rsid w:val="00FC340C"/>
    <w:rsid w:val="00FC36D8"/>
    <w:rsid w:val="00FC37A4"/>
    <w:rsid w:val="00FC3D0D"/>
    <w:rsid w:val="00FC3DC3"/>
    <w:rsid w:val="00FC3E37"/>
    <w:rsid w:val="00FC47FE"/>
    <w:rsid w:val="00FC4A10"/>
    <w:rsid w:val="00FC5F99"/>
    <w:rsid w:val="00FC6BD8"/>
    <w:rsid w:val="00FD0364"/>
    <w:rsid w:val="00FD068B"/>
    <w:rsid w:val="00FD0886"/>
    <w:rsid w:val="00FD0E3E"/>
    <w:rsid w:val="00FD1223"/>
    <w:rsid w:val="00FD124F"/>
    <w:rsid w:val="00FD16F7"/>
    <w:rsid w:val="00FD178E"/>
    <w:rsid w:val="00FD1E4B"/>
    <w:rsid w:val="00FD2185"/>
    <w:rsid w:val="00FD288A"/>
    <w:rsid w:val="00FD2EDC"/>
    <w:rsid w:val="00FD36D6"/>
    <w:rsid w:val="00FD4506"/>
    <w:rsid w:val="00FD4947"/>
    <w:rsid w:val="00FD505E"/>
    <w:rsid w:val="00FD55D1"/>
    <w:rsid w:val="00FD5D22"/>
    <w:rsid w:val="00FD6821"/>
    <w:rsid w:val="00FD6CA9"/>
    <w:rsid w:val="00FD6F01"/>
    <w:rsid w:val="00FD703F"/>
    <w:rsid w:val="00FD785E"/>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FC3"/>
    <w:rsid w:val="00FF034F"/>
    <w:rsid w:val="00FF19C7"/>
    <w:rsid w:val="00FF2601"/>
    <w:rsid w:val="00FF2934"/>
    <w:rsid w:val="00FF29D9"/>
    <w:rsid w:val="00FF2A45"/>
    <w:rsid w:val="00FF2B0C"/>
    <w:rsid w:val="00FF3150"/>
    <w:rsid w:val="00FF35D3"/>
    <w:rsid w:val="00FF3649"/>
    <w:rsid w:val="00FF3F77"/>
    <w:rsid w:val="00FF44D8"/>
    <w:rsid w:val="00FF4954"/>
    <w:rsid w:val="00FF4C65"/>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52"/>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C08788C7-2B3A-4180-BBDB-1E7C93C7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433</TotalTime>
  <Pages>8</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cp:lastModifiedBy>
  <cp:revision>7</cp:revision>
  <cp:lastPrinted>2022-08-05T17:48:00Z</cp:lastPrinted>
  <dcterms:created xsi:type="dcterms:W3CDTF">2024-02-13T07:35:00Z</dcterms:created>
  <dcterms:modified xsi:type="dcterms:W3CDTF">2024-02-17T07:22:00Z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