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4C8EC" w14:textId="77777777" w:rsidR="00662059" w:rsidRPr="00D850EE" w:rsidRDefault="00662059" w:rsidP="00662059">
      <w:pPr>
        <w:spacing w:after="160"/>
        <w:jc w:val="center"/>
        <w:outlineLvl w:val="0"/>
        <w:rPr>
          <w:rFonts w:ascii="Arial" w:hAnsi="Arial" w:cs="Arial"/>
          <w:b/>
          <w:bCs/>
          <w:kern w:val="32"/>
          <w:lang w:val="en-GB"/>
        </w:rPr>
      </w:pPr>
      <w:bookmarkStart w:id="0" w:name="_GoBack"/>
      <w:r w:rsidRPr="00D850EE">
        <w:rPr>
          <w:noProof/>
          <w:lang w:val="en-US"/>
        </w:rPr>
        <w:drawing>
          <wp:inline distT="0" distB="0" distL="0" distR="0" wp14:anchorId="4096C417" wp14:editId="72ED6B49">
            <wp:extent cx="1924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693CE065" w14:textId="77777777" w:rsidR="00662059" w:rsidRPr="00D850EE" w:rsidRDefault="00662059" w:rsidP="00662059">
      <w:pPr>
        <w:spacing w:after="160"/>
        <w:jc w:val="center"/>
        <w:outlineLvl w:val="0"/>
        <w:rPr>
          <w:rFonts w:ascii="Arial" w:hAnsi="Arial" w:cs="Arial"/>
          <w:b/>
          <w:bCs/>
          <w:kern w:val="32"/>
          <w:lang w:val="en-GB"/>
        </w:rPr>
      </w:pPr>
      <w:r w:rsidRPr="00D850EE">
        <w:rPr>
          <w:rFonts w:ascii="Arial" w:hAnsi="Arial" w:cs="Arial"/>
          <w:b/>
          <w:bCs/>
          <w:kern w:val="32"/>
          <w:lang w:val="en-GB"/>
        </w:rPr>
        <w:t>IN THE HIGH COURT OF SOUTH AFRICA</w:t>
      </w:r>
    </w:p>
    <w:p w14:paraId="5F797AA6" w14:textId="77777777" w:rsidR="00662059" w:rsidRPr="00D850EE" w:rsidRDefault="00662059" w:rsidP="00662059">
      <w:pPr>
        <w:spacing w:after="160"/>
        <w:jc w:val="center"/>
        <w:outlineLvl w:val="0"/>
        <w:rPr>
          <w:rFonts w:ascii="Arial" w:hAnsi="Arial" w:cs="Arial"/>
          <w:b/>
          <w:bCs/>
          <w:kern w:val="32"/>
          <w:lang w:val="en-GB"/>
        </w:rPr>
      </w:pPr>
      <w:r w:rsidRPr="00D850EE">
        <w:rPr>
          <w:rFonts w:ascii="Arial" w:hAnsi="Arial" w:cs="Arial"/>
          <w:b/>
          <w:bCs/>
          <w:kern w:val="32"/>
          <w:lang w:val="en-GB"/>
        </w:rPr>
        <w:t>(GAUTENG DIVISION, PRETORIA)</w:t>
      </w:r>
    </w:p>
    <w:p w14:paraId="52632B17" w14:textId="77777777" w:rsidR="00662059" w:rsidRPr="00D850EE" w:rsidRDefault="00662059" w:rsidP="00662059">
      <w:pPr>
        <w:spacing w:after="160"/>
        <w:jc w:val="both"/>
        <w:outlineLvl w:val="0"/>
        <w:rPr>
          <w:rFonts w:ascii="Arial" w:hAnsi="Arial" w:cs="Arial"/>
          <w:kern w:val="32"/>
          <w:lang w:val="en-GB"/>
        </w:rPr>
      </w:pPr>
    </w:p>
    <w:p w14:paraId="4178E3B4" w14:textId="77777777" w:rsidR="00662059" w:rsidRPr="00D850EE" w:rsidRDefault="00662059" w:rsidP="00662059">
      <w:pPr>
        <w:spacing w:after="160"/>
        <w:jc w:val="right"/>
        <w:outlineLvl w:val="0"/>
        <w:rPr>
          <w:rFonts w:ascii="Arial" w:hAnsi="Arial" w:cs="Arial"/>
          <w:b/>
          <w:bCs/>
          <w:kern w:val="32"/>
          <w:lang w:val="en-GB"/>
        </w:rPr>
      </w:pPr>
      <w:r w:rsidRPr="00D850EE">
        <w:rPr>
          <w:rFonts w:ascii="Arial" w:hAnsi="Arial" w:cs="Arial"/>
          <w:kern w:val="32"/>
          <w:lang w:val="en-GB"/>
        </w:rPr>
        <w:t xml:space="preserve">Case No: </w:t>
      </w:r>
      <w:r w:rsidRPr="00156D1D">
        <w:rPr>
          <w:rFonts w:ascii="Arial" w:hAnsi="Arial" w:cs="Arial"/>
          <w:b/>
          <w:bCs/>
          <w:kern w:val="32"/>
          <w:szCs w:val="22"/>
          <w:lang w:val="en-GB"/>
        </w:rPr>
        <w:t>098502/2023</w:t>
      </w:r>
    </w:p>
    <w:p w14:paraId="55C43BC4" w14:textId="77777777" w:rsidR="00662059" w:rsidRPr="00D850EE" w:rsidRDefault="00662059" w:rsidP="00662059">
      <w:pPr>
        <w:spacing w:after="160"/>
        <w:jc w:val="both"/>
        <w:outlineLvl w:val="0"/>
        <w:rPr>
          <w:rFonts w:ascii="Arial" w:hAnsi="Arial" w:cs="Arial"/>
          <w:b/>
          <w:bCs/>
          <w:color w:val="FF0000"/>
          <w:kern w:val="32"/>
          <w:lang w:val="en-GB"/>
        </w:rPr>
      </w:pPr>
      <w:r w:rsidRPr="00D850EE">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1939D3EC" wp14:editId="5A83B6B6">
                <wp:simplePos x="0" y="0"/>
                <wp:positionH relativeFrom="margin">
                  <wp:posOffset>5715</wp:posOffset>
                </wp:positionH>
                <wp:positionV relativeFrom="paragraph">
                  <wp:posOffset>9525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4E346348" w14:textId="21BADEC6" w:rsidR="00662059" w:rsidRPr="007C20F4" w:rsidRDefault="008A67B1" w:rsidP="008A67B1">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662059">
                              <w:rPr>
                                <w:rFonts w:ascii="Calibri" w:hAnsi="Calibri"/>
                                <w:sz w:val="20"/>
                                <w:lang w:val="af-ZA"/>
                              </w:rPr>
                              <w:t>REPORTABLE: NO</w:t>
                            </w:r>
                          </w:p>
                          <w:p w14:paraId="4AD19227" w14:textId="7AA186BC" w:rsidR="00662059" w:rsidRPr="007C20F4" w:rsidRDefault="008A67B1" w:rsidP="008A67B1">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662059" w:rsidRPr="007C20F4">
                              <w:rPr>
                                <w:rFonts w:ascii="Calibri" w:hAnsi="Calibri"/>
                                <w:sz w:val="20"/>
                                <w:lang w:val="af-ZA"/>
                              </w:rPr>
                              <w:t>OF</w:t>
                            </w:r>
                            <w:r w:rsidR="00662059">
                              <w:rPr>
                                <w:rFonts w:ascii="Calibri" w:hAnsi="Calibri"/>
                                <w:sz w:val="20"/>
                                <w:lang w:val="af-ZA"/>
                              </w:rPr>
                              <w:t xml:space="preserve"> INTEREST TO OTHERS JUDGES: NO</w:t>
                            </w:r>
                          </w:p>
                          <w:p w14:paraId="64E0C991" w14:textId="27E44115" w:rsidR="00662059" w:rsidRPr="007C20F4" w:rsidRDefault="008A67B1" w:rsidP="008A67B1">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662059" w:rsidRPr="007C20F4">
                              <w:rPr>
                                <w:rFonts w:ascii="Calibri" w:hAnsi="Calibri"/>
                                <w:sz w:val="20"/>
                                <w:lang w:val="af-ZA"/>
                              </w:rPr>
                              <w:t>REVISED</w:t>
                            </w:r>
                          </w:p>
                          <w:p w14:paraId="1EA1B2FE" w14:textId="77777777" w:rsidR="00662059" w:rsidRDefault="00662059" w:rsidP="00662059">
                            <w:pPr>
                              <w:tabs>
                                <w:tab w:val="center" w:pos="4320"/>
                                <w:tab w:val="right" w:pos="8640"/>
                              </w:tabs>
                              <w:spacing w:after="200" w:line="276" w:lineRule="auto"/>
                              <w:ind w:left="720"/>
                              <w:contextualSpacing/>
                              <w:rPr>
                                <w:rFonts w:ascii="Calibri" w:hAnsi="Calibri"/>
                                <w:sz w:val="20"/>
                                <w:lang w:val="af-ZA"/>
                              </w:rPr>
                            </w:pPr>
                          </w:p>
                          <w:p w14:paraId="3C5C82A8" w14:textId="6A0DEC53" w:rsidR="00662059" w:rsidRPr="00AC3FA0" w:rsidRDefault="00662059" w:rsidP="00662059">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183193">
                              <w:rPr>
                                <w:rFonts w:ascii="Calibri" w:hAnsi="Calibri"/>
                                <w:sz w:val="20"/>
                                <w:u w:val="dotted"/>
                                <w:lang w:val="af-ZA"/>
                              </w:rPr>
                              <w:t xml:space="preserve">13 </w:t>
                            </w:r>
                            <w:r>
                              <w:rPr>
                                <w:rFonts w:ascii="Calibri" w:hAnsi="Calibri"/>
                                <w:sz w:val="20"/>
                                <w:u w:val="dotted"/>
                                <w:lang w:val="af-ZA"/>
                              </w:rPr>
                              <w:t>FEBRUARY 2024</w:t>
                            </w:r>
                            <w:r w:rsidRPr="00AC3FA0">
                              <w:rPr>
                                <w:rFonts w:ascii="Calibri" w:hAnsi="Calibri"/>
                                <w:sz w:val="20"/>
                                <w:lang w:val="af-ZA"/>
                              </w:rPr>
                              <w:t>.......</w:t>
                            </w:r>
                          </w:p>
                          <w:p w14:paraId="440D2C57" w14:textId="77777777" w:rsidR="00662059" w:rsidRPr="007C20F4" w:rsidRDefault="00662059" w:rsidP="0066205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9D3EC" id="_x0000_t202" coordsize="21600,21600" o:spt="202" path="m,l,21600r21600,l21600,xe">
                <v:stroke joinstyle="miter"/>
                <v:path gradientshapeok="t" o:connecttype="rect"/>
              </v:shapetype>
              <v:shape id="Text Box 6" o:spid="_x0000_s1026" type="#_x0000_t202" style="position:absolute;left:0;text-align:left;margin-left:.45pt;margin-top:.7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j1KQ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">
                <v:textbox>
                  <w:txbxContent>
                    <w:p w14:paraId="4E346348" w14:textId="21BADEC6" w:rsidR="00662059" w:rsidRPr="007C20F4" w:rsidRDefault="008A67B1" w:rsidP="008A67B1">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662059">
                        <w:rPr>
                          <w:rFonts w:ascii="Calibri" w:hAnsi="Calibri"/>
                          <w:sz w:val="20"/>
                          <w:lang w:val="af-ZA"/>
                        </w:rPr>
                        <w:t>REPORTABLE: NO</w:t>
                      </w:r>
                    </w:p>
                    <w:p w14:paraId="4AD19227" w14:textId="7AA186BC" w:rsidR="00662059" w:rsidRPr="007C20F4" w:rsidRDefault="008A67B1" w:rsidP="008A67B1">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662059" w:rsidRPr="007C20F4">
                        <w:rPr>
                          <w:rFonts w:ascii="Calibri" w:hAnsi="Calibri"/>
                          <w:sz w:val="20"/>
                          <w:lang w:val="af-ZA"/>
                        </w:rPr>
                        <w:t>OF</w:t>
                      </w:r>
                      <w:r w:rsidR="00662059">
                        <w:rPr>
                          <w:rFonts w:ascii="Calibri" w:hAnsi="Calibri"/>
                          <w:sz w:val="20"/>
                          <w:lang w:val="af-ZA"/>
                        </w:rPr>
                        <w:t xml:space="preserve"> INTEREST TO OTHERS JUDGES: NO</w:t>
                      </w:r>
                    </w:p>
                    <w:p w14:paraId="64E0C991" w14:textId="27E44115" w:rsidR="00662059" w:rsidRPr="007C20F4" w:rsidRDefault="008A67B1" w:rsidP="008A67B1">
                      <w:pPr>
                        <w:widowControl w:val="0"/>
                        <w:autoSpaceDE w:val="0"/>
                        <w:autoSpaceDN w:val="0"/>
                        <w:adjustRightInd w:val="0"/>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662059" w:rsidRPr="007C20F4">
                        <w:rPr>
                          <w:rFonts w:ascii="Calibri" w:hAnsi="Calibri"/>
                          <w:sz w:val="20"/>
                          <w:lang w:val="af-ZA"/>
                        </w:rPr>
                        <w:t>REVISED</w:t>
                      </w:r>
                    </w:p>
                    <w:p w14:paraId="1EA1B2FE" w14:textId="77777777" w:rsidR="00662059" w:rsidRDefault="00662059" w:rsidP="00662059">
                      <w:pPr>
                        <w:tabs>
                          <w:tab w:val="center" w:pos="4320"/>
                          <w:tab w:val="right" w:pos="8640"/>
                        </w:tabs>
                        <w:spacing w:after="200" w:line="276" w:lineRule="auto"/>
                        <w:ind w:left="720"/>
                        <w:contextualSpacing/>
                        <w:rPr>
                          <w:rFonts w:ascii="Calibri" w:hAnsi="Calibri"/>
                          <w:sz w:val="20"/>
                          <w:lang w:val="af-ZA"/>
                        </w:rPr>
                      </w:pPr>
                    </w:p>
                    <w:p w14:paraId="3C5C82A8" w14:textId="6A0DEC53" w:rsidR="00662059" w:rsidRPr="00AC3FA0" w:rsidRDefault="00662059" w:rsidP="00662059">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183193">
                        <w:rPr>
                          <w:rFonts w:ascii="Calibri" w:hAnsi="Calibri"/>
                          <w:sz w:val="20"/>
                          <w:u w:val="dotted"/>
                          <w:lang w:val="af-ZA"/>
                        </w:rPr>
                        <w:t xml:space="preserve">13 </w:t>
                      </w:r>
                      <w:r>
                        <w:rPr>
                          <w:rFonts w:ascii="Calibri" w:hAnsi="Calibri"/>
                          <w:sz w:val="20"/>
                          <w:u w:val="dotted"/>
                          <w:lang w:val="af-ZA"/>
                        </w:rPr>
                        <w:t>FEBRUARY 2024</w:t>
                      </w:r>
                      <w:r w:rsidRPr="00AC3FA0">
                        <w:rPr>
                          <w:rFonts w:ascii="Calibri" w:hAnsi="Calibri"/>
                          <w:sz w:val="20"/>
                          <w:lang w:val="af-ZA"/>
                        </w:rPr>
                        <w:t>.......</w:t>
                      </w:r>
                    </w:p>
                    <w:p w14:paraId="440D2C57" w14:textId="77777777" w:rsidR="00662059" w:rsidRPr="007C20F4" w:rsidRDefault="00662059" w:rsidP="0066205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6435C410" w14:textId="77777777" w:rsidR="00662059" w:rsidRPr="00D850EE" w:rsidRDefault="00662059" w:rsidP="00662059">
      <w:pPr>
        <w:spacing w:after="160"/>
        <w:jc w:val="both"/>
        <w:outlineLvl w:val="0"/>
        <w:rPr>
          <w:rFonts w:ascii="Arial" w:hAnsi="Arial" w:cs="Arial"/>
          <w:kern w:val="32"/>
          <w:lang w:val="en-GB"/>
        </w:rPr>
      </w:pPr>
    </w:p>
    <w:p w14:paraId="7DAF8F4C" w14:textId="77777777" w:rsidR="00662059" w:rsidRPr="00D850EE" w:rsidRDefault="00662059" w:rsidP="00662059">
      <w:pPr>
        <w:spacing w:after="160"/>
        <w:jc w:val="both"/>
        <w:outlineLvl w:val="0"/>
        <w:rPr>
          <w:rFonts w:ascii="Arial" w:hAnsi="Arial" w:cs="Arial"/>
          <w:kern w:val="32"/>
          <w:lang w:val="en-GB"/>
        </w:rPr>
      </w:pPr>
    </w:p>
    <w:p w14:paraId="53194F9E" w14:textId="77777777" w:rsidR="00662059" w:rsidRPr="00D850EE" w:rsidRDefault="00662059" w:rsidP="00662059">
      <w:pPr>
        <w:tabs>
          <w:tab w:val="left" w:pos="7690"/>
        </w:tabs>
        <w:spacing w:after="160"/>
        <w:jc w:val="both"/>
        <w:outlineLvl w:val="0"/>
        <w:rPr>
          <w:rFonts w:ascii="Arial" w:hAnsi="Arial" w:cs="Arial"/>
          <w:kern w:val="32"/>
          <w:lang w:val="en-GB"/>
        </w:rPr>
      </w:pPr>
      <w:r w:rsidRPr="00D850EE">
        <w:rPr>
          <w:rFonts w:ascii="Arial" w:hAnsi="Arial" w:cs="Arial"/>
          <w:kern w:val="32"/>
          <w:lang w:val="en-GB"/>
        </w:rPr>
        <w:tab/>
      </w:r>
    </w:p>
    <w:p w14:paraId="0D1047BA" w14:textId="77777777" w:rsidR="00662059" w:rsidRPr="00D850EE" w:rsidRDefault="00662059" w:rsidP="00662059">
      <w:pPr>
        <w:spacing w:line="360" w:lineRule="auto"/>
        <w:jc w:val="both"/>
        <w:outlineLvl w:val="0"/>
        <w:rPr>
          <w:rFonts w:ascii="Arial" w:hAnsi="Arial" w:cs="Arial"/>
          <w:kern w:val="32"/>
        </w:rPr>
      </w:pPr>
    </w:p>
    <w:p w14:paraId="449C708E" w14:textId="77777777" w:rsidR="00662059" w:rsidRPr="00D850EE" w:rsidRDefault="00662059" w:rsidP="00662059">
      <w:pPr>
        <w:spacing w:line="360" w:lineRule="auto"/>
        <w:jc w:val="both"/>
        <w:outlineLvl w:val="0"/>
        <w:rPr>
          <w:rFonts w:ascii="Arial" w:hAnsi="Arial" w:cs="Arial"/>
          <w:kern w:val="32"/>
        </w:rPr>
      </w:pPr>
      <w:r w:rsidRPr="00D850EE">
        <w:rPr>
          <w:rFonts w:ascii="Arial" w:hAnsi="Arial" w:cs="Arial"/>
          <w:kern w:val="32"/>
        </w:rPr>
        <w:t>In the matter between:</w:t>
      </w:r>
    </w:p>
    <w:p w14:paraId="2545CAF5" w14:textId="77777777" w:rsidR="003B59B3" w:rsidRPr="00156D1D" w:rsidRDefault="003B59B3" w:rsidP="00715438">
      <w:pPr>
        <w:spacing w:line="360" w:lineRule="auto"/>
        <w:outlineLvl w:val="0"/>
        <w:rPr>
          <w:rFonts w:ascii="Arial" w:hAnsi="Arial" w:cs="Arial"/>
          <w:kern w:val="32"/>
          <w:szCs w:val="22"/>
          <w:lang w:val="en-GB"/>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544"/>
      </w:tblGrid>
      <w:tr w:rsidR="003B59B3" w:rsidRPr="00156D1D" w14:paraId="61971253" w14:textId="77777777" w:rsidTr="00B366C2">
        <w:tc>
          <w:tcPr>
            <w:tcW w:w="5387" w:type="dxa"/>
          </w:tcPr>
          <w:p w14:paraId="0187D0AE" w14:textId="4C1C444A" w:rsidR="00695BAE" w:rsidRPr="00156D1D" w:rsidRDefault="00DF500F" w:rsidP="00715438">
            <w:pPr>
              <w:spacing w:line="360" w:lineRule="auto"/>
              <w:jc w:val="both"/>
              <w:outlineLvl w:val="0"/>
              <w:rPr>
                <w:rFonts w:ascii="Arial" w:hAnsi="Arial" w:cs="Arial"/>
                <w:b/>
                <w:bCs/>
                <w:kern w:val="32"/>
                <w:szCs w:val="22"/>
                <w:lang w:val="en-GB"/>
              </w:rPr>
            </w:pPr>
            <w:r w:rsidRPr="00156D1D">
              <w:rPr>
                <w:rFonts w:ascii="Arial" w:hAnsi="Arial" w:cs="Arial"/>
                <w:b/>
                <w:bCs/>
                <w:kern w:val="32"/>
                <w:szCs w:val="22"/>
                <w:lang w:val="en-GB"/>
              </w:rPr>
              <w:t>KEYSTONE DEVELOPMENT (PTY) LIMITED</w:t>
            </w:r>
          </w:p>
        </w:tc>
        <w:tc>
          <w:tcPr>
            <w:tcW w:w="3544" w:type="dxa"/>
          </w:tcPr>
          <w:p w14:paraId="525D551D" w14:textId="3E5B29B7" w:rsidR="003B59B3" w:rsidRPr="00156D1D" w:rsidRDefault="00695BAE"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App</w:t>
            </w:r>
            <w:r w:rsidR="00DF500F" w:rsidRPr="00156D1D">
              <w:rPr>
                <w:rFonts w:ascii="Arial" w:hAnsi="Arial" w:cs="Arial"/>
                <w:kern w:val="32"/>
                <w:szCs w:val="22"/>
                <w:lang w:val="en-GB"/>
              </w:rPr>
              <w:t>licant</w:t>
            </w:r>
          </w:p>
        </w:tc>
      </w:tr>
      <w:tr w:rsidR="003B59B3" w:rsidRPr="00156D1D" w14:paraId="774C82E8" w14:textId="77777777" w:rsidTr="00B366C2">
        <w:tc>
          <w:tcPr>
            <w:tcW w:w="5387" w:type="dxa"/>
          </w:tcPr>
          <w:p w14:paraId="7BA6E8D1" w14:textId="77777777" w:rsidR="003B59B3" w:rsidRPr="00156D1D" w:rsidRDefault="003B59B3" w:rsidP="00715438">
            <w:pPr>
              <w:spacing w:line="360" w:lineRule="auto"/>
              <w:jc w:val="both"/>
              <w:outlineLvl w:val="0"/>
              <w:rPr>
                <w:rFonts w:ascii="Arial" w:hAnsi="Arial" w:cs="Arial"/>
                <w:kern w:val="32"/>
                <w:szCs w:val="22"/>
                <w:lang w:val="en-GB"/>
              </w:rPr>
            </w:pPr>
          </w:p>
        </w:tc>
        <w:tc>
          <w:tcPr>
            <w:tcW w:w="3544" w:type="dxa"/>
          </w:tcPr>
          <w:p w14:paraId="4D3EA4FE" w14:textId="77777777" w:rsidR="003B59B3" w:rsidRPr="00156D1D" w:rsidRDefault="003B59B3" w:rsidP="00715438">
            <w:pPr>
              <w:spacing w:line="360" w:lineRule="auto"/>
              <w:jc w:val="right"/>
              <w:outlineLvl w:val="0"/>
              <w:rPr>
                <w:rFonts w:ascii="Arial" w:hAnsi="Arial" w:cs="Arial"/>
                <w:kern w:val="32"/>
                <w:szCs w:val="22"/>
                <w:lang w:val="en-GB"/>
              </w:rPr>
            </w:pPr>
          </w:p>
        </w:tc>
      </w:tr>
      <w:tr w:rsidR="003B59B3" w:rsidRPr="00156D1D" w14:paraId="02502A3C" w14:textId="77777777" w:rsidTr="00B366C2">
        <w:tc>
          <w:tcPr>
            <w:tcW w:w="5387" w:type="dxa"/>
          </w:tcPr>
          <w:p w14:paraId="27C96555" w14:textId="29E06B08" w:rsidR="003B59B3" w:rsidRPr="00156D1D" w:rsidRDefault="00DF500F" w:rsidP="00715438">
            <w:pPr>
              <w:spacing w:line="360" w:lineRule="auto"/>
              <w:jc w:val="both"/>
              <w:outlineLvl w:val="0"/>
              <w:rPr>
                <w:rFonts w:ascii="Arial" w:hAnsi="Arial" w:cs="Arial"/>
                <w:kern w:val="32"/>
                <w:szCs w:val="22"/>
                <w:lang w:val="en-GB"/>
              </w:rPr>
            </w:pPr>
            <w:r w:rsidRPr="00156D1D">
              <w:rPr>
                <w:rFonts w:ascii="Arial" w:hAnsi="Arial" w:cs="Arial"/>
                <w:kern w:val="32"/>
                <w:szCs w:val="22"/>
                <w:lang w:val="en-GB"/>
              </w:rPr>
              <w:t>a</w:t>
            </w:r>
            <w:r w:rsidR="003B59B3" w:rsidRPr="00156D1D">
              <w:rPr>
                <w:rFonts w:ascii="Arial" w:hAnsi="Arial" w:cs="Arial"/>
                <w:kern w:val="32"/>
                <w:szCs w:val="22"/>
                <w:lang w:val="en-GB"/>
              </w:rPr>
              <w:t>nd</w:t>
            </w:r>
          </w:p>
        </w:tc>
        <w:tc>
          <w:tcPr>
            <w:tcW w:w="3544" w:type="dxa"/>
          </w:tcPr>
          <w:p w14:paraId="744125B3" w14:textId="77777777" w:rsidR="003B59B3" w:rsidRPr="00156D1D" w:rsidRDefault="003B59B3" w:rsidP="00715438">
            <w:pPr>
              <w:spacing w:line="360" w:lineRule="auto"/>
              <w:jc w:val="right"/>
              <w:outlineLvl w:val="0"/>
              <w:rPr>
                <w:rFonts w:ascii="Arial" w:hAnsi="Arial" w:cs="Arial"/>
                <w:kern w:val="32"/>
                <w:szCs w:val="22"/>
                <w:lang w:val="en-GB"/>
              </w:rPr>
            </w:pPr>
          </w:p>
        </w:tc>
      </w:tr>
      <w:tr w:rsidR="003B59B3" w:rsidRPr="00156D1D" w14:paraId="1F3D0966" w14:textId="77777777" w:rsidTr="00B366C2">
        <w:tc>
          <w:tcPr>
            <w:tcW w:w="5387" w:type="dxa"/>
          </w:tcPr>
          <w:p w14:paraId="5870E9FB" w14:textId="77777777" w:rsidR="003B59B3" w:rsidRPr="00156D1D" w:rsidRDefault="003B59B3" w:rsidP="00715438">
            <w:pPr>
              <w:spacing w:line="360" w:lineRule="auto"/>
              <w:jc w:val="both"/>
              <w:outlineLvl w:val="0"/>
              <w:rPr>
                <w:rFonts w:ascii="Arial" w:hAnsi="Arial" w:cs="Arial"/>
                <w:b/>
                <w:bCs/>
                <w:kern w:val="32"/>
                <w:szCs w:val="22"/>
                <w:lang w:val="en-GB"/>
              </w:rPr>
            </w:pPr>
          </w:p>
        </w:tc>
        <w:tc>
          <w:tcPr>
            <w:tcW w:w="3544" w:type="dxa"/>
          </w:tcPr>
          <w:p w14:paraId="7ECD2623" w14:textId="77777777" w:rsidR="003B59B3" w:rsidRPr="00156D1D" w:rsidRDefault="003B59B3" w:rsidP="00715438">
            <w:pPr>
              <w:spacing w:line="360" w:lineRule="auto"/>
              <w:jc w:val="right"/>
              <w:outlineLvl w:val="0"/>
              <w:rPr>
                <w:rFonts w:ascii="Arial" w:hAnsi="Arial" w:cs="Arial"/>
                <w:kern w:val="32"/>
                <w:szCs w:val="22"/>
                <w:lang w:val="en-GB"/>
              </w:rPr>
            </w:pPr>
          </w:p>
        </w:tc>
      </w:tr>
      <w:tr w:rsidR="003B59B3" w:rsidRPr="00156D1D" w14:paraId="33245AA9" w14:textId="77777777" w:rsidTr="00B366C2">
        <w:tc>
          <w:tcPr>
            <w:tcW w:w="5387" w:type="dxa"/>
          </w:tcPr>
          <w:p w14:paraId="34472F12" w14:textId="77777777" w:rsidR="00DF500F" w:rsidRPr="00156D1D" w:rsidRDefault="00DF500F" w:rsidP="00715438">
            <w:pPr>
              <w:spacing w:line="360" w:lineRule="auto"/>
              <w:jc w:val="both"/>
              <w:outlineLvl w:val="0"/>
              <w:rPr>
                <w:rFonts w:ascii="Arial" w:hAnsi="Arial" w:cs="Arial"/>
                <w:b/>
                <w:bCs/>
                <w:kern w:val="32"/>
                <w:szCs w:val="22"/>
                <w:lang w:val="en-GB"/>
              </w:rPr>
            </w:pPr>
            <w:r w:rsidRPr="00156D1D">
              <w:rPr>
                <w:rFonts w:ascii="Arial" w:hAnsi="Arial" w:cs="Arial"/>
                <w:b/>
                <w:bCs/>
                <w:kern w:val="32"/>
                <w:szCs w:val="22"/>
                <w:lang w:val="en-GB"/>
              </w:rPr>
              <w:t>PETRUS VAN DER MERWE N.O</w:t>
            </w:r>
          </w:p>
          <w:p w14:paraId="039E4B20" w14:textId="7F9EFA16" w:rsidR="003B59B3" w:rsidRPr="00156D1D" w:rsidRDefault="00DF500F" w:rsidP="00715438">
            <w:pPr>
              <w:spacing w:line="360" w:lineRule="auto"/>
              <w:jc w:val="both"/>
              <w:outlineLvl w:val="0"/>
              <w:rPr>
                <w:rFonts w:ascii="Arial" w:hAnsi="Arial" w:cs="Arial"/>
                <w:kern w:val="32"/>
                <w:szCs w:val="22"/>
                <w:lang w:val="en-GB"/>
              </w:rPr>
            </w:pPr>
            <w:r w:rsidRPr="00156D1D">
              <w:rPr>
                <w:rFonts w:ascii="Arial" w:hAnsi="Arial" w:cs="Arial"/>
                <w:kern w:val="32"/>
                <w:szCs w:val="22"/>
                <w:lang w:val="en-GB"/>
              </w:rPr>
              <w:t xml:space="preserve">(In his capacity as the executor in the </w:t>
            </w:r>
            <w:r w:rsidR="0081145E" w:rsidRPr="00156D1D">
              <w:rPr>
                <w:rFonts w:ascii="Arial" w:hAnsi="Arial" w:cs="Arial"/>
                <w:kern w:val="32"/>
                <w:szCs w:val="22"/>
                <w:lang w:val="en-GB"/>
              </w:rPr>
              <w:t>e</w:t>
            </w:r>
            <w:r w:rsidRPr="00156D1D">
              <w:rPr>
                <w:rFonts w:ascii="Arial" w:hAnsi="Arial" w:cs="Arial"/>
                <w:kern w:val="32"/>
                <w:szCs w:val="22"/>
                <w:lang w:val="en-GB"/>
              </w:rPr>
              <w:t>state</w:t>
            </w:r>
            <w:r w:rsidR="0081145E" w:rsidRPr="00156D1D">
              <w:rPr>
                <w:rFonts w:ascii="Arial" w:hAnsi="Arial" w:cs="Arial"/>
                <w:kern w:val="32"/>
                <w:szCs w:val="22"/>
                <w:lang w:val="en-GB"/>
              </w:rPr>
              <w:t xml:space="preserve"> of the</w:t>
            </w:r>
            <w:r w:rsidRPr="00156D1D">
              <w:rPr>
                <w:rFonts w:ascii="Arial" w:hAnsi="Arial" w:cs="Arial"/>
                <w:kern w:val="32"/>
                <w:szCs w:val="22"/>
                <w:lang w:val="en-GB"/>
              </w:rPr>
              <w:t xml:space="preserve"> </w:t>
            </w:r>
            <w:r w:rsidR="0081145E" w:rsidRPr="00156D1D">
              <w:rPr>
                <w:rFonts w:ascii="Arial" w:hAnsi="Arial" w:cs="Arial"/>
                <w:kern w:val="32"/>
                <w:szCs w:val="22"/>
                <w:lang w:val="en-GB"/>
              </w:rPr>
              <w:t>l</w:t>
            </w:r>
            <w:r w:rsidRPr="00156D1D">
              <w:rPr>
                <w:rFonts w:ascii="Arial" w:hAnsi="Arial" w:cs="Arial"/>
                <w:kern w:val="32"/>
                <w:szCs w:val="22"/>
                <w:lang w:val="en-GB"/>
              </w:rPr>
              <w:t>ate Petrus Van Der Merwe Senior)</w:t>
            </w:r>
            <w:r w:rsidR="00695BAE" w:rsidRPr="00156D1D">
              <w:rPr>
                <w:rFonts w:ascii="Arial" w:hAnsi="Arial" w:cs="Arial"/>
                <w:kern w:val="32"/>
                <w:szCs w:val="22"/>
                <w:lang w:val="en-GB"/>
              </w:rPr>
              <w:t xml:space="preserve"> </w:t>
            </w:r>
          </w:p>
        </w:tc>
        <w:tc>
          <w:tcPr>
            <w:tcW w:w="3544" w:type="dxa"/>
          </w:tcPr>
          <w:p w14:paraId="6AB4BF86" w14:textId="68B0BAEF" w:rsidR="003B59B3" w:rsidRPr="00156D1D" w:rsidRDefault="00DF500F"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 xml:space="preserve">First </w:t>
            </w:r>
            <w:r w:rsidR="003B59B3" w:rsidRPr="00156D1D">
              <w:rPr>
                <w:rFonts w:ascii="Arial" w:hAnsi="Arial" w:cs="Arial"/>
                <w:kern w:val="32"/>
                <w:szCs w:val="22"/>
                <w:lang w:val="en-GB"/>
              </w:rPr>
              <w:t>Respondent</w:t>
            </w:r>
          </w:p>
        </w:tc>
      </w:tr>
      <w:tr w:rsidR="003B59B3" w:rsidRPr="00156D1D" w14:paraId="20563163" w14:textId="77777777" w:rsidTr="00B366C2">
        <w:tc>
          <w:tcPr>
            <w:tcW w:w="5387" w:type="dxa"/>
          </w:tcPr>
          <w:p w14:paraId="54695B68" w14:textId="77777777" w:rsidR="003B59B3" w:rsidRPr="00156D1D" w:rsidRDefault="003B59B3" w:rsidP="00715438">
            <w:pPr>
              <w:spacing w:line="360" w:lineRule="auto"/>
              <w:jc w:val="both"/>
              <w:outlineLvl w:val="0"/>
              <w:rPr>
                <w:rFonts w:ascii="Arial" w:hAnsi="Arial" w:cs="Arial"/>
                <w:kern w:val="32"/>
                <w:szCs w:val="22"/>
                <w:lang w:val="en-GB"/>
              </w:rPr>
            </w:pPr>
          </w:p>
        </w:tc>
        <w:tc>
          <w:tcPr>
            <w:tcW w:w="3544" w:type="dxa"/>
          </w:tcPr>
          <w:p w14:paraId="68E47B2C" w14:textId="77777777" w:rsidR="003B59B3" w:rsidRPr="00156D1D" w:rsidRDefault="003B59B3" w:rsidP="00715438">
            <w:pPr>
              <w:spacing w:line="360" w:lineRule="auto"/>
              <w:jc w:val="right"/>
              <w:outlineLvl w:val="0"/>
              <w:rPr>
                <w:rFonts w:ascii="Arial" w:hAnsi="Arial" w:cs="Arial"/>
                <w:kern w:val="32"/>
                <w:szCs w:val="22"/>
                <w:lang w:val="en-GB"/>
              </w:rPr>
            </w:pPr>
          </w:p>
        </w:tc>
      </w:tr>
      <w:tr w:rsidR="00DF500F" w:rsidRPr="00156D1D" w14:paraId="0D017902" w14:textId="77777777" w:rsidTr="00B366C2">
        <w:tc>
          <w:tcPr>
            <w:tcW w:w="5387" w:type="dxa"/>
          </w:tcPr>
          <w:p w14:paraId="340E1AFE" w14:textId="77777777" w:rsidR="00DF500F" w:rsidRPr="00156D1D" w:rsidRDefault="00DF500F" w:rsidP="00715438">
            <w:pPr>
              <w:spacing w:line="360" w:lineRule="auto"/>
              <w:jc w:val="both"/>
              <w:outlineLvl w:val="0"/>
              <w:rPr>
                <w:rFonts w:ascii="Arial" w:hAnsi="Arial" w:cs="Arial"/>
                <w:b/>
                <w:bCs/>
                <w:kern w:val="32"/>
                <w:szCs w:val="22"/>
                <w:lang w:val="en-GB"/>
              </w:rPr>
            </w:pPr>
            <w:r w:rsidRPr="00156D1D">
              <w:rPr>
                <w:rFonts w:ascii="Arial" w:hAnsi="Arial" w:cs="Arial"/>
                <w:b/>
                <w:bCs/>
                <w:kern w:val="32"/>
                <w:szCs w:val="22"/>
                <w:lang w:val="en-GB"/>
              </w:rPr>
              <w:t>PETRUS VAN DER MERWE N.O</w:t>
            </w:r>
          </w:p>
          <w:p w14:paraId="387CFA5C" w14:textId="6B2488CF" w:rsidR="00DF500F" w:rsidRPr="00156D1D" w:rsidRDefault="00DF500F" w:rsidP="00715438">
            <w:pPr>
              <w:spacing w:line="360" w:lineRule="auto"/>
              <w:jc w:val="both"/>
              <w:outlineLvl w:val="0"/>
              <w:rPr>
                <w:rFonts w:ascii="Arial" w:hAnsi="Arial" w:cs="Arial"/>
                <w:kern w:val="32"/>
                <w:szCs w:val="22"/>
                <w:lang w:val="en-GB"/>
              </w:rPr>
            </w:pPr>
            <w:r w:rsidRPr="00156D1D">
              <w:rPr>
                <w:rFonts w:ascii="Arial" w:hAnsi="Arial" w:cs="Arial"/>
                <w:kern w:val="32"/>
                <w:szCs w:val="22"/>
                <w:lang w:val="en-GB"/>
              </w:rPr>
              <w:t xml:space="preserve">(In his capacity as executor in the </w:t>
            </w:r>
            <w:r w:rsidR="0081145E" w:rsidRPr="00156D1D">
              <w:rPr>
                <w:rFonts w:ascii="Arial" w:hAnsi="Arial" w:cs="Arial"/>
                <w:kern w:val="32"/>
                <w:szCs w:val="22"/>
                <w:lang w:val="en-GB"/>
              </w:rPr>
              <w:t>estate of the late Z.M. Van Der Merwe)</w:t>
            </w:r>
          </w:p>
        </w:tc>
        <w:tc>
          <w:tcPr>
            <w:tcW w:w="3544" w:type="dxa"/>
          </w:tcPr>
          <w:p w14:paraId="2D9D7796" w14:textId="3651CFE2" w:rsidR="00DF500F" w:rsidRPr="00156D1D" w:rsidRDefault="00DF500F"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Second Respondent</w:t>
            </w:r>
          </w:p>
        </w:tc>
      </w:tr>
      <w:tr w:rsidR="0081145E" w:rsidRPr="00156D1D" w14:paraId="466D8915" w14:textId="77777777" w:rsidTr="00B366C2">
        <w:tc>
          <w:tcPr>
            <w:tcW w:w="5387" w:type="dxa"/>
          </w:tcPr>
          <w:p w14:paraId="4931A38F" w14:textId="77777777" w:rsidR="0081145E" w:rsidRPr="00156D1D" w:rsidRDefault="0081145E" w:rsidP="00715438">
            <w:pPr>
              <w:spacing w:line="360" w:lineRule="auto"/>
              <w:jc w:val="both"/>
              <w:outlineLvl w:val="0"/>
              <w:rPr>
                <w:rFonts w:ascii="Arial" w:hAnsi="Arial" w:cs="Arial"/>
                <w:b/>
                <w:bCs/>
                <w:kern w:val="32"/>
                <w:szCs w:val="22"/>
                <w:lang w:val="en-GB"/>
              </w:rPr>
            </w:pPr>
          </w:p>
        </w:tc>
        <w:tc>
          <w:tcPr>
            <w:tcW w:w="3544" w:type="dxa"/>
          </w:tcPr>
          <w:p w14:paraId="105C77D3" w14:textId="77777777" w:rsidR="0081145E" w:rsidRPr="00156D1D" w:rsidRDefault="0081145E" w:rsidP="00715438">
            <w:pPr>
              <w:spacing w:line="360" w:lineRule="auto"/>
              <w:jc w:val="right"/>
              <w:outlineLvl w:val="0"/>
              <w:rPr>
                <w:rFonts w:ascii="Arial" w:hAnsi="Arial" w:cs="Arial"/>
                <w:kern w:val="32"/>
                <w:szCs w:val="22"/>
                <w:lang w:val="en-GB"/>
              </w:rPr>
            </w:pPr>
          </w:p>
        </w:tc>
      </w:tr>
      <w:tr w:rsidR="0081145E" w:rsidRPr="00156D1D" w14:paraId="7A8E25A5" w14:textId="77777777" w:rsidTr="00B366C2">
        <w:tc>
          <w:tcPr>
            <w:tcW w:w="5387" w:type="dxa"/>
          </w:tcPr>
          <w:p w14:paraId="78ACDA5E" w14:textId="71E6D036" w:rsidR="0081145E" w:rsidRPr="00156D1D" w:rsidRDefault="0081145E" w:rsidP="00715438">
            <w:pPr>
              <w:spacing w:line="360" w:lineRule="auto"/>
              <w:jc w:val="both"/>
              <w:outlineLvl w:val="0"/>
              <w:rPr>
                <w:rFonts w:ascii="Arial" w:hAnsi="Arial" w:cs="Arial"/>
                <w:b/>
                <w:bCs/>
                <w:kern w:val="32"/>
                <w:szCs w:val="22"/>
                <w:lang w:val="en-GB"/>
              </w:rPr>
            </w:pPr>
            <w:r w:rsidRPr="00156D1D">
              <w:rPr>
                <w:rFonts w:ascii="Arial" w:hAnsi="Arial" w:cs="Arial"/>
                <w:b/>
                <w:bCs/>
                <w:kern w:val="32"/>
                <w:szCs w:val="22"/>
                <w:lang w:val="en-GB"/>
              </w:rPr>
              <w:t>PETRUS VAN DER MERWE</w:t>
            </w:r>
          </w:p>
        </w:tc>
        <w:tc>
          <w:tcPr>
            <w:tcW w:w="3544" w:type="dxa"/>
          </w:tcPr>
          <w:p w14:paraId="1A423F96" w14:textId="6C1AF729" w:rsidR="0081145E" w:rsidRPr="00156D1D" w:rsidRDefault="0081145E"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Third Respondent</w:t>
            </w:r>
          </w:p>
        </w:tc>
      </w:tr>
      <w:tr w:rsidR="00DF500F" w:rsidRPr="00156D1D" w14:paraId="46D1F051" w14:textId="77777777" w:rsidTr="00B366C2">
        <w:tc>
          <w:tcPr>
            <w:tcW w:w="5387" w:type="dxa"/>
          </w:tcPr>
          <w:p w14:paraId="176913D7" w14:textId="77777777" w:rsidR="00DF500F" w:rsidRPr="00156D1D" w:rsidRDefault="00DF500F" w:rsidP="00715438">
            <w:pPr>
              <w:spacing w:line="360" w:lineRule="auto"/>
              <w:jc w:val="both"/>
              <w:outlineLvl w:val="0"/>
              <w:rPr>
                <w:rFonts w:ascii="Arial" w:hAnsi="Arial" w:cs="Arial"/>
                <w:kern w:val="32"/>
                <w:szCs w:val="22"/>
                <w:lang w:val="en-GB"/>
              </w:rPr>
            </w:pPr>
          </w:p>
        </w:tc>
        <w:tc>
          <w:tcPr>
            <w:tcW w:w="3544" w:type="dxa"/>
          </w:tcPr>
          <w:p w14:paraId="352AD248" w14:textId="77777777" w:rsidR="00DF500F" w:rsidRPr="00156D1D" w:rsidRDefault="00DF500F" w:rsidP="00715438">
            <w:pPr>
              <w:spacing w:line="360" w:lineRule="auto"/>
              <w:jc w:val="right"/>
              <w:outlineLvl w:val="0"/>
              <w:rPr>
                <w:rFonts w:ascii="Arial" w:hAnsi="Arial" w:cs="Arial"/>
                <w:kern w:val="32"/>
                <w:szCs w:val="22"/>
                <w:lang w:val="en-GB"/>
              </w:rPr>
            </w:pPr>
          </w:p>
        </w:tc>
      </w:tr>
      <w:tr w:rsidR="0081145E" w:rsidRPr="00156D1D" w14:paraId="3CC08D2F" w14:textId="77777777" w:rsidTr="00B366C2">
        <w:tc>
          <w:tcPr>
            <w:tcW w:w="5387" w:type="dxa"/>
          </w:tcPr>
          <w:p w14:paraId="62E98826" w14:textId="07CBDA6D" w:rsidR="0081145E" w:rsidRPr="00156D1D" w:rsidRDefault="0081145E" w:rsidP="00715438">
            <w:pPr>
              <w:spacing w:line="360" w:lineRule="auto"/>
              <w:jc w:val="both"/>
              <w:outlineLvl w:val="0"/>
              <w:rPr>
                <w:rFonts w:ascii="Arial" w:hAnsi="Arial" w:cs="Arial"/>
                <w:b/>
                <w:bCs/>
                <w:kern w:val="32"/>
                <w:szCs w:val="22"/>
                <w:lang w:val="en-GB"/>
              </w:rPr>
            </w:pPr>
            <w:r w:rsidRPr="00156D1D">
              <w:rPr>
                <w:rFonts w:ascii="Arial" w:hAnsi="Arial" w:cs="Arial"/>
                <w:b/>
                <w:bCs/>
                <w:kern w:val="32"/>
                <w:szCs w:val="22"/>
                <w:lang w:val="en-GB"/>
              </w:rPr>
              <w:t>PETRO VAN DER MERWE</w:t>
            </w:r>
          </w:p>
        </w:tc>
        <w:tc>
          <w:tcPr>
            <w:tcW w:w="3544" w:type="dxa"/>
          </w:tcPr>
          <w:p w14:paraId="3418F6CB" w14:textId="0DF7B51A" w:rsidR="0081145E" w:rsidRPr="00156D1D" w:rsidRDefault="0081145E"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Fourth Respondent</w:t>
            </w:r>
          </w:p>
        </w:tc>
      </w:tr>
      <w:tr w:rsidR="0081145E" w:rsidRPr="00156D1D" w14:paraId="083DF0E8" w14:textId="77777777" w:rsidTr="00B366C2">
        <w:tc>
          <w:tcPr>
            <w:tcW w:w="5387" w:type="dxa"/>
          </w:tcPr>
          <w:p w14:paraId="41F509D5" w14:textId="77777777" w:rsidR="0081145E" w:rsidRPr="00156D1D" w:rsidRDefault="0081145E" w:rsidP="00715438">
            <w:pPr>
              <w:spacing w:line="360" w:lineRule="auto"/>
              <w:jc w:val="both"/>
              <w:outlineLvl w:val="0"/>
              <w:rPr>
                <w:rFonts w:ascii="Arial" w:hAnsi="Arial" w:cs="Arial"/>
                <w:b/>
                <w:bCs/>
                <w:kern w:val="32"/>
                <w:szCs w:val="22"/>
                <w:lang w:val="en-GB"/>
              </w:rPr>
            </w:pPr>
          </w:p>
        </w:tc>
        <w:tc>
          <w:tcPr>
            <w:tcW w:w="3544" w:type="dxa"/>
          </w:tcPr>
          <w:p w14:paraId="70870E56" w14:textId="77777777" w:rsidR="0081145E" w:rsidRPr="00156D1D" w:rsidRDefault="0081145E" w:rsidP="00715438">
            <w:pPr>
              <w:spacing w:line="360" w:lineRule="auto"/>
              <w:jc w:val="right"/>
              <w:outlineLvl w:val="0"/>
              <w:rPr>
                <w:rFonts w:ascii="Arial" w:hAnsi="Arial" w:cs="Arial"/>
                <w:kern w:val="32"/>
                <w:szCs w:val="22"/>
                <w:lang w:val="en-GB"/>
              </w:rPr>
            </w:pPr>
          </w:p>
        </w:tc>
      </w:tr>
      <w:tr w:rsidR="0081145E" w:rsidRPr="00156D1D" w14:paraId="58D9932B" w14:textId="77777777" w:rsidTr="00B366C2">
        <w:tc>
          <w:tcPr>
            <w:tcW w:w="5387" w:type="dxa"/>
          </w:tcPr>
          <w:p w14:paraId="5EC9C749" w14:textId="70DE1568" w:rsidR="0081145E" w:rsidRPr="00156D1D" w:rsidRDefault="0081145E" w:rsidP="00715438">
            <w:pPr>
              <w:spacing w:line="360" w:lineRule="auto"/>
              <w:jc w:val="both"/>
              <w:outlineLvl w:val="0"/>
              <w:rPr>
                <w:rFonts w:ascii="Arial" w:hAnsi="Arial" w:cs="Arial"/>
                <w:b/>
                <w:bCs/>
                <w:kern w:val="32"/>
                <w:szCs w:val="22"/>
                <w:lang w:val="en-GB"/>
              </w:rPr>
            </w:pPr>
            <w:r w:rsidRPr="00156D1D">
              <w:rPr>
                <w:rFonts w:ascii="Arial" w:hAnsi="Arial" w:cs="Arial"/>
                <w:b/>
                <w:bCs/>
                <w:kern w:val="32"/>
                <w:szCs w:val="22"/>
                <w:lang w:val="en-GB"/>
              </w:rPr>
              <w:lastRenderedPageBreak/>
              <w:t>REGISTRAR OF DEEDS</w:t>
            </w:r>
          </w:p>
        </w:tc>
        <w:tc>
          <w:tcPr>
            <w:tcW w:w="3544" w:type="dxa"/>
          </w:tcPr>
          <w:p w14:paraId="7DEF1A86" w14:textId="4471984F" w:rsidR="0081145E" w:rsidRPr="00156D1D" w:rsidRDefault="0081145E" w:rsidP="00715438">
            <w:pPr>
              <w:spacing w:line="360" w:lineRule="auto"/>
              <w:jc w:val="right"/>
              <w:outlineLvl w:val="0"/>
              <w:rPr>
                <w:rFonts w:ascii="Arial" w:hAnsi="Arial" w:cs="Arial"/>
                <w:kern w:val="32"/>
                <w:szCs w:val="22"/>
                <w:lang w:val="en-GB"/>
              </w:rPr>
            </w:pPr>
            <w:r w:rsidRPr="00156D1D">
              <w:rPr>
                <w:rFonts w:ascii="Arial" w:hAnsi="Arial" w:cs="Arial"/>
                <w:kern w:val="32"/>
                <w:szCs w:val="22"/>
                <w:lang w:val="en-GB"/>
              </w:rPr>
              <w:t>Fifth Respondent</w:t>
            </w:r>
          </w:p>
        </w:tc>
      </w:tr>
      <w:tr w:rsidR="0081145E" w:rsidRPr="00156D1D" w14:paraId="5184DD9A" w14:textId="77777777" w:rsidTr="00B366C2">
        <w:tc>
          <w:tcPr>
            <w:tcW w:w="5387" w:type="dxa"/>
          </w:tcPr>
          <w:p w14:paraId="4B4FAAE7" w14:textId="77777777" w:rsidR="0081145E" w:rsidRPr="00156D1D" w:rsidRDefault="0081145E" w:rsidP="00715438">
            <w:pPr>
              <w:spacing w:line="360" w:lineRule="auto"/>
              <w:jc w:val="both"/>
              <w:outlineLvl w:val="0"/>
              <w:rPr>
                <w:rFonts w:ascii="Arial" w:hAnsi="Arial" w:cs="Arial"/>
                <w:kern w:val="32"/>
                <w:szCs w:val="22"/>
                <w:lang w:val="en-GB"/>
              </w:rPr>
            </w:pPr>
          </w:p>
        </w:tc>
        <w:tc>
          <w:tcPr>
            <w:tcW w:w="3544" w:type="dxa"/>
          </w:tcPr>
          <w:p w14:paraId="4A5C49B7" w14:textId="77777777" w:rsidR="0081145E" w:rsidRPr="00156D1D" w:rsidRDefault="0081145E" w:rsidP="00715438">
            <w:pPr>
              <w:spacing w:line="360" w:lineRule="auto"/>
              <w:jc w:val="right"/>
              <w:outlineLvl w:val="0"/>
              <w:rPr>
                <w:rFonts w:ascii="Arial" w:hAnsi="Arial" w:cs="Arial"/>
                <w:kern w:val="32"/>
                <w:szCs w:val="22"/>
                <w:lang w:val="en-GB"/>
              </w:rPr>
            </w:pPr>
          </w:p>
        </w:tc>
      </w:tr>
      <w:tr w:rsidR="003B59B3" w:rsidRPr="00156D1D" w14:paraId="1EE68361" w14:textId="77777777" w:rsidTr="00B366C2">
        <w:tc>
          <w:tcPr>
            <w:tcW w:w="8931" w:type="dxa"/>
            <w:gridSpan w:val="2"/>
          </w:tcPr>
          <w:p w14:paraId="25B153BF" w14:textId="204B33AA" w:rsidR="003B59B3" w:rsidRPr="00156D1D" w:rsidRDefault="003B59B3" w:rsidP="00715438">
            <w:pPr>
              <w:spacing w:line="360" w:lineRule="auto"/>
              <w:jc w:val="both"/>
              <w:outlineLvl w:val="0"/>
              <w:rPr>
                <w:rFonts w:ascii="Arial" w:hAnsi="Arial" w:cs="Arial"/>
                <w:kern w:val="32"/>
                <w:szCs w:val="22"/>
                <w:lang w:val="en-GB"/>
              </w:rPr>
            </w:pPr>
            <w:r w:rsidRPr="00156D1D">
              <w:rPr>
                <w:rFonts w:ascii="Arial" w:hAnsi="Arial" w:cs="Arial"/>
                <w:i/>
                <w:kern w:val="32"/>
                <w:szCs w:val="22"/>
                <w:lang w:val="en-GB"/>
              </w:rPr>
              <w:t xml:space="preserve">This judgment is prepared and authored by the Judge whose name is reflected as such, and is handed down electronically by circulation to the parties / their legal representatives by email and by uploading it to the electronic file of this matter on CaseLines. The date for handing down is deemed to be </w:t>
            </w:r>
            <w:r w:rsidR="00183193">
              <w:rPr>
                <w:rFonts w:ascii="Arial" w:hAnsi="Arial" w:cs="Arial"/>
                <w:i/>
                <w:kern w:val="32"/>
                <w:szCs w:val="22"/>
                <w:lang w:val="en-GB"/>
              </w:rPr>
              <w:t>13</w:t>
            </w:r>
            <w:r w:rsidR="000574AC">
              <w:rPr>
                <w:rFonts w:ascii="Arial" w:hAnsi="Arial" w:cs="Arial"/>
                <w:i/>
                <w:kern w:val="32"/>
                <w:szCs w:val="22"/>
                <w:lang w:val="en-GB"/>
              </w:rPr>
              <w:t xml:space="preserve"> </w:t>
            </w:r>
            <w:r w:rsidR="0081145E" w:rsidRPr="00156D1D">
              <w:rPr>
                <w:rFonts w:ascii="Arial" w:hAnsi="Arial" w:cs="Arial"/>
                <w:i/>
                <w:kern w:val="32"/>
                <w:szCs w:val="22"/>
                <w:lang w:val="en-GB"/>
              </w:rPr>
              <w:t>February</w:t>
            </w:r>
            <w:r w:rsidR="00695BAE" w:rsidRPr="00156D1D">
              <w:rPr>
                <w:rFonts w:ascii="Arial" w:hAnsi="Arial" w:cs="Arial"/>
                <w:i/>
                <w:kern w:val="32"/>
                <w:szCs w:val="22"/>
                <w:lang w:val="en-GB"/>
              </w:rPr>
              <w:t xml:space="preserve"> </w:t>
            </w:r>
            <w:r w:rsidRPr="00156D1D">
              <w:rPr>
                <w:rFonts w:ascii="Arial" w:hAnsi="Arial" w:cs="Arial"/>
                <w:i/>
                <w:kern w:val="32"/>
                <w:szCs w:val="22"/>
                <w:lang w:val="en-GB"/>
              </w:rPr>
              <w:t>202</w:t>
            </w:r>
            <w:r w:rsidR="00695BAE" w:rsidRPr="00156D1D">
              <w:rPr>
                <w:rFonts w:ascii="Arial" w:hAnsi="Arial" w:cs="Arial"/>
                <w:i/>
                <w:kern w:val="32"/>
                <w:szCs w:val="22"/>
                <w:lang w:val="en-GB"/>
              </w:rPr>
              <w:t>4</w:t>
            </w:r>
            <w:r w:rsidRPr="00156D1D">
              <w:rPr>
                <w:rFonts w:ascii="Arial" w:hAnsi="Arial" w:cs="Arial"/>
                <w:i/>
                <w:kern w:val="32"/>
                <w:szCs w:val="22"/>
                <w:lang w:val="en-GB"/>
              </w:rPr>
              <w:t>.</w:t>
            </w:r>
          </w:p>
        </w:tc>
      </w:tr>
    </w:tbl>
    <w:p w14:paraId="0C4AF489" w14:textId="77777777" w:rsidR="003B59B3" w:rsidRPr="00156D1D" w:rsidRDefault="003B59B3" w:rsidP="003B59B3">
      <w:pPr>
        <w:outlineLvl w:val="0"/>
        <w:rPr>
          <w:rFonts w:ascii="Arial" w:hAnsi="Arial" w:cs="Arial"/>
          <w:b/>
          <w:bCs/>
          <w:kern w:val="32"/>
          <w:lang w:val="en-GB"/>
        </w:rPr>
      </w:pPr>
    </w:p>
    <w:tbl>
      <w:tblPr>
        <w:tblStyle w:val="TableGrid"/>
        <w:tblW w:w="8931" w:type="dxa"/>
        <w:tblInd w:w="-142" w:type="dxa"/>
        <w:tblBorders>
          <w:left w:val="none" w:sz="0" w:space="0" w:color="auto"/>
          <w:right w:val="none" w:sz="0" w:space="0" w:color="auto"/>
        </w:tblBorders>
        <w:tblLook w:val="04A0" w:firstRow="1" w:lastRow="0" w:firstColumn="1" w:lastColumn="0" w:noHBand="0" w:noVBand="1"/>
      </w:tblPr>
      <w:tblGrid>
        <w:gridCol w:w="8931"/>
      </w:tblGrid>
      <w:tr w:rsidR="003B59B3" w:rsidRPr="00156D1D" w14:paraId="162A43DF" w14:textId="77777777" w:rsidTr="00B366C2">
        <w:tc>
          <w:tcPr>
            <w:tcW w:w="8931" w:type="dxa"/>
          </w:tcPr>
          <w:p w14:paraId="3293EC82" w14:textId="77777777" w:rsidR="003B59B3" w:rsidRPr="00156D1D" w:rsidRDefault="003B59B3" w:rsidP="00E82778">
            <w:pPr>
              <w:outlineLvl w:val="0"/>
              <w:rPr>
                <w:rFonts w:ascii="Arial" w:hAnsi="Arial" w:cs="Arial"/>
                <w:kern w:val="32"/>
                <w:lang w:val="en-GB"/>
              </w:rPr>
            </w:pPr>
          </w:p>
          <w:p w14:paraId="6FE50EAA" w14:textId="77777777" w:rsidR="003B59B3" w:rsidRPr="00156D1D" w:rsidRDefault="003B59B3" w:rsidP="00E82778">
            <w:pPr>
              <w:jc w:val="center"/>
              <w:outlineLvl w:val="0"/>
              <w:rPr>
                <w:rFonts w:ascii="Arial" w:hAnsi="Arial" w:cs="Arial"/>
                <w:b/>
                <w:bCs/>
                <w:kern w:val="32"/>
                <w:lang w:val="en-GB"/>
              </w:rPr>
            </w:pPr>
            <w:r w:rsidRPr="00156D1D">
              <w:rPr>
                <w:rFonts w:ascii="Arial" w:hAnsi="Arial" w:cs="Arial"/>
                <w:b/>
                <w:bCs/>
                <w:kern w:val="32"/>
                <w:lang w:val="en-GB"/>
              </w:rPr>
              <w:t>JUDGMENT</w:t>
            </w:r>
          </w:p>
          <w:p w14:paraId="41708EFC" w14:textId="77777777" w:rsidR="003B59B3" w:rsidRPr="00156D1D" w:rsidRDefault="003B59B3" w:rsidP="00E82778">
            <w:pPr>
              <w:outlineLvl w:val="0"/>
              <w:rPr>
                <w:rFonts w:ascii="Arial" w:hAnsi="Arial" w:cs="Arial"/>
                <w:kern w:val="32"/>
                <w:lang w:val="en-GB"/>
              </w:rPr>
            </w:pPr>
          </w:p>
        </w:tc>
      </w:tr>
    </w:tbl>
    <w:p w14:paraId="6E7A922F" w14:textId="77777777" w:rsidR="003B59B3" w:rsidRPr="00156D1D" w:rsidRDefault="003B59B3" w:rsidP="003803D3">
      <w:pPr>
        <w:spacing w:line="360" w:lineRule="auto"/>
        <w:outlineLvl w:val="0"/>
        <w:rPr>
          <w:rFonts w:ascii="Arial" w:hAnsi="Arial" w:cs="Arial"/>
          <w:b/>
          <w:bCs/>
          <w:kern w:val="32"/>
          <w:lang w:val="en-GB"/>
        </w:rPr>
      </w:pPr>
    </w:p>
    <w:p w14:paraId="6F46FC8C" w14:textId="478C026A" w:rsidR="003B59B3" w:rsidRPr="00156D1D" w:rsidRDefault="003B59B3" w:rsidP="003803D3">
      <w:pPr>
        <w:spacing w:line="360" w:lineRule="auto"/>
        <w:outlineLvl w:val="0"/>
        <w:rPr>
          <w:rFonts w:ascii="Arial" w:hAnsi="Arial" w:cs="Arial"/>
          <w:b/>
          <w:bCs/>
          <w:kern w:val="32"/>
          <w:lang w:val="en-GB"/>
        </w:rPr>
      </w:pPr>
      <w:r w:rsidRPr="00156D1D">
        <w:rPr>
          <w:rFonts w:ascii="Arial" w:hAnsi="Arial" w:cs="Arial"/>
          <w:b/>
          <w:bCs/>
          <w:kern w:val="32"/>
          <w:lang w:val="en-GB"/>
        </w:rPr>
        <w:t>RETIEF J</w:t>
      </w:r>
      <w:r w:rsidR="00695BAE" w:rsidRPr="00156D1D">
        <w:rPr>
          <w:rFonts w:ascii="Arial" w:hAnsi="Arial" w:cs="Arial"/>
          <w:b/>
          <w:bCs/>
          <w:kern w:val="32"/>
          <w:lang w:val="en-GB"/>
        </w:rPr>
        <w:t xml:space="preserve"> </w:t>
      </w:r>
    </w:p>
    <w:p w14:paraId="11538138" w14:textId="77777777" w:rsidR="003B59B3" w:rsidRPr="00156D1D" w:rsidRDefault="003B59B3" w:rsidP="003803D3">
      <w:pPr>
        <w:spacing w:line="360" w:lineRule="auto"/>
        <w:rPr>
          <w:rFonts w:ascii="Arial" w:hAnsi="Arial" w:cs="Arial"/>
          <w:b/>
          <w:bCs/>
          <w:u w:val="single"/>
          <w:lang w:val="en-GB"/>
        </w:rPr>
      </w:pPr>
    </w:p>
    <w:p w14:paraId="2E6C4F4F" w14:textId="4621B02B" w:rsidR="006D4212" w:rsidRDefault="003B59B3" w:rsidP="006F7A42">
      <w:pPr>
        <w:spacing w:line="360" w:lineRule="auto"/>
        <w:rPr>
          <w:rFonts w:ascii="Arial" w:hAnsi="Arial" w:cs="Arial"/>
          <w:b/>
          <w:bCs/>
          <w:u w:val="single"/>
          <w:lang w:val="en-GB"/>
        </w:rPr>
      </w:pPr>
      <w:r w:rsidRPr="00156D1D">
        <w:rPr>
          <w:rFonts w:ascii="Arial" w:hAnsi="Arial" w:cs="Arial"/>
          <w:b/>
          <w:bCs/>
          <w:u w:val="single"/>
          <w:lang w:val="en-GB"/>
        </w:rPr>
        <w:t>INTRODUCTIO</w:t>
      </w:r>
      <w:r w:rsidR="006F7A42">
        <w:rPr>
          <w:rFonts w:ascii="Arial" w:hAnsi="Arial" w:cs="Arial"/>
          <w:b/>
          <w:bCs/>
          <w:u w:val="single"/>
          <w:lang w:val="en-GB"/>
        </w:rPr>
        <w:t>N</w:t>
      </w:r>
    </w:p>
    <w:p w14:paraId="0DF0AC2E" w14:textId="77777777" w:rsidR="006F7A42" w:rsidRPr="006F7A42" w:rsidRDefault="006F7A42" w:rsidP="006F7A42">
      <w:pPr>
        <w:spacing w:line="360" w:lineRule="auto"/>
        <w:rPr>
          <w:rFonts w:ascii="Arial" w:hAnsi="Arial" w:cs="Arial"/>
          <w:b/>
          <w:bCs/>
          <w:u w:val="single"/>
          <w:lang w:val="en-GB"/>
        </w:rPr>
      </w:pPr>
    </w:p>
    <w:p w14:paraId="41E12903" w14:textId="391CFB5F" w:rsidR="006F7A42"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t>[1]</w:t>
      </w:r>
      <w:r>
        <w:rPr>
          <w:szCs w:val="24"/>
          <w:lang w:val="en-GB"/>
        </w:rPr>
        <w:tab/>
      </w:r>
      <w:r w:rsidR="006F7A42" w:rsidRPr="00090042">
        <w:rPr>
          <w:color w:val="000000" w:themeColor="text1"/>
          <w:szCs w:val="24"/>
          <w:lang w:val="en-GB"/>
        </w:rPr>
        <w:t xml:space="preserve">This is an application brought by way of urgency </w:t>
      </w:r>
      <w:r w:rsidR="006F7A42">
        <w:rPr>
          <w:color w:val="000000" w:themeColor="text1"/>
          <w:szCs w:val="24"/>
          <w:lang w:val="en-GB"/>
        </w:rPr>
        <w:t>in which</w:t>
      </w:r>
      <w:r w:rsidR="006F7A42" w:rsidRPr="00090042">
        <w:rPr>
          <w:color w:val="000000" w:themeColor="text1"/>
          <w:szCs w:val="24"/>
          <w:lang w:val="en-GB"/>
        </w:rPr>
        <w:t xml:space="preserve"> the Applicant, a company which concerns itself with la</w:t>
      </w:r>
      <w:r w:rsidR="006F7A42">
        <w:rPr>
          <w:color w:val="000000" w:themeColor="text1"/>
          <w:szCs w:val="24"/>
          <w:lang w:val="en-GB"/>
        </w:rPr>
        <w:t xml:space="preserve">nd </w:t>
      </w:r>
      <w:r w:rsidR="006F7A42" w:rsidRPr="00090042">
        <w:rPr>
          <w:color w:val="000000" w:themeColor="text1"/>
          <w:szCs w:val="24"/>
          <w:lang w:val="en-GB"/>
        </w:rPr>
        <w:t xml:space="preserve">development, seeks interim interdictory relief against the First to Fourth Respondents [Respondents] </w:t>
      </w:r>
      <w:r w:rsidR="006F7A42">
        <w:rPr>
          <w:color w:val="000000" w:themeColor="text1"/>
          <w:szCs w:val="24"/>
          <w:lang w:val="en-GB"/>
        </w:rPr>
        <w:t xml:space="preserve">concerning </w:t>
      </w:r>
      <w:r w:rsidR="006F7A42" w:rsidRPr="00090042">
        <w:rPr>
          <w:color w:val="000000" w:themeColor="text1"/>
          <w:szCs w:val="24"/>
          <w:lang w:val="en-GB"/>
        </w:rPr>
        <w:t>certain properties</w:t>
      </w:r>
      <w:r w:rsidR="006F7A42">
        <w:rPr>
          <w:color w:val="000000" w:themeColor="text1"/>
          <w:szCs w:val="24"/>
          <w:lang w:val="en-GB"/>
        </w:rPr>
        <w:t xml:space="preserve"> earmarked for development on the farm Zwavelpoort</w:t>
      </w:r>
      <w:r w:rsidR="00A60E1B">
        <w:rPr>
          <w:color w:val="000000" w:themeColor="text1"/>
          <w:szCs w:val="24"/>
          <w:lang w:val="en-GB"/>
        </w:rPr>
        <w:t xml:space="preserve"> </w:t>
      </w:r>
      <w:r w:rsidR="006F7A42">
        <w:rPr>
          <w:color w:val="000000" w:themeColor="text1"/>
          <w:szCs w:val="24"/>
          <w:lang w:val="en-GB"/>
        </w:rPr>
        <w:t>located in the Gauteng province [Zwavelpoort].</w:t>
      </w:r>
      <w:r w:rsidR="006F7A42" w:rsidRPr="00090042">
        <w:rPr>
          <w:color w:val="000000" w:themeColor="text1"/>
          <w:szCs w:val="24"/>
          <w:lang w:val="en-GB"/>
        </w:rPr>
        <w:t xml:space="preserve"> </w:t>
      </w:r>
    </w:p>
    <w:p w14:paraId="75EF2FE7" w14:textId="77777777" w:rsidR="006F7A42" w:rsidRDefault="006F7A42" w:rsidP="006F7A42">
      <w:pPr>
        <w:pStyle w:val="WestPleadingpara1"/>
        <w:numPr>
          <w:ilvl w:val="0"/>
          <w:numId w:val="0"/>
        </w:numPr>
        <w:spacing w:line="360" w:lineRule="auto"/>
        <w:ind w:left="426"/>
        <w:rPr>
          <w:color w:val="000000" w:themeColor="text1"/>
          <w:szCs w:val="24"/>
          <w:lang w:val="en-GB"/>
        </w:rPr>
      </w:pPr>
    </w:p>
    <w:p w14:paraId="740DAC9F" w14:textId="676F6FB2" w:rsidR="006F7A42" w:rsidRPr="00090042" w:rsidRDefault="008A67B1" w:rsidP="008A67B1">
      <w:pPr>
        <w:pStyle w:val="WestPleadingpara1"/>
        <w:numPr>
          <w:ilvl w:val="0"/>
          <w:numId w:val="0"/>
        </w:numPr>
        <w:spacing w:line="360" w:lineRule="auto"/>
        <w:ind w:firstLine="426"/>
        <w:rPr>
          <w:color w:val="000000" w:themeColor="text1"/>
          <w:szCs w:val="24"/>
          <w:lang w:val="en-GB"/>
        </w:rPr>
      </w:pPr>
      <w:r w:rsidRPr="00090042">
        <w:rPr>
          <w:szCs w:val="24"/>
          <w:lang w:val="en-GB"/>
        </w:rPr>
        <w:t>[2]</w:t>
      </w:r>
      <w:r w:rsidRPr="00090042">
        <w:rPr>
          <w:szCs w:val="24"/>
          <w:lang w:val="en-GB"/>
        </w:rPr>
        <w:tab/>
      </w:r>
      <w:r w:rsidR="006F7A42" w:rsidRPr="00090042">
        <w:rPr>
          <w:color w:val="000000" w:themeColor="text1"/>
          <w:szCs w:val="24"/>
          <w:lang w:val="en-GB"/>
        </w:rPr>
        <w:t xml:space="preserve">The </w:t>
      </w:r>
      <w:r w:rsidR="006F7A42">
        <w:rPr>
          <w:color w:val="000000" w:themeColor="text1"/>
          <w:szCs w:val="24"/>
          <w:lang w:val="en-GB"/>
        </w:rPr>
        <w:t>Applicant has couched its relief in a</w:t>
      </w:r>
      <w:r w:rsidR="006F7A42" w:rsidRPr="00090042">
        <w:rPr>
          <w:color w:val="000000" w:themeColor="text1"/>
          <w:szCs w:val="24"/>
          <w:lang w:val="en-GB"/>
        </w:rPr>
        <w:t xml:space="preserve"> Part A </w:t>
      </w:r>
      <w:r w:rsidR="006F7A42">
        <w:rPr>
          <w:color w:val="000000" w:themeColor="text1"/>
          <w:szCs w:val="24"/>
          <w:lang w:val="en-GB"/>
        </w:rPr>
        <w:t>and in Part B, Part A the interim relief for adjudication.</w:t>
      </w:r>
      <w:r w:rsidR="006F7A42" w:rsidRPr="00090042">
        <w:rPr>
          <w:color w:val="000000" w:themeColor="text1"/>
          <w:szCs w:val="24"/>
          <w:lang w:val="en-GB"/>
        </w:rPr>
        <w:t xml:space="preserve"> Due to the complexity </w:t>
      </w:r>
      <w:r w:rsidR="006F7A42">
        <w:rPr>
          <w:color w:val="000000" w:themeColor="text1"/>
          <w:szCs w:val="24"/>
          <w:lang w:val="en-GB"/>
        </w:rPr>
        <w:t xml:space="preserve">of the matter </w:t>
      </w:r>
      <w:r w:rsidR="006F7A42" w:rsidRPr="00090042">
        <w:rPr>
          <w:color w:val="000000" w:themeColor="text1"/>
          <w:szCs w:val="24"/>
          <w:lang w:val="en-GB"/>
        </w:rPr>
        <w:t xml:space="preserve">and </w:t>
      </w:r>
      <w:r w:rsidR="006F7A42">
        <w:rPr>
          <w:color w:val="000000" w:themeColor="text1"/>
          <w:szCs w:val="24"/>
          <w:lang w:val="en-GB"/>
        </w:rPr>
        <w:t>its voluminous content, the application</w:t>
      </w:r>
      <w:r w:rsidR="006F7A42" w:rsidRPr="00090042">
        <w:rPr>
          <w:color w:val="000000" w:themeColor="text1"/>
          <w:szCs w:val="24"/>
          <w:lang w:val="en-GB"/>
        </w:rPr>
        <w:t xml:space="preserve"> has been </w:t>
      </w:r>
      <w:r w:rsidR="006F7A42">
        <w:rPr>
          <w:color w:val="000000" w:themeColor="text1"/>
          <w:szCs w:val="24"/>
          <w:lang w:val="en-GB"/>
        </w:rPr>
        <w:t xml:space="preserve">placed on the </w:t>
      </w:r>
      <w:r w:rsidR="006F7A42" w:rsidRPr="00090042">
        <w:rPr>
          <w:color w:val="000000" w:themeColor="text1"/>
          <w:szCs w:val="24"/>
          <w:lang w:val="en-GB"/>
        </w:rPr>
        <w:t>special motion</w:t>
      </w:r>
      <w:r w:rsidR="006F7A42">
        <w:rPr>
          <w:color w:val="000000" w:themeColor="text1"/>
          <w:szCs w:val="24"/>
          <w:lang w:val="en-GB"/>
        </w:rPr>
        <w:t xml:space="preserve"> roll</w:t>
      </w:r>
      <w:r w:rsidR="006F7A42" w:rsidRPr="00090042">
        <w:rPr>
          <w:color w:val="000000" w:themeColor="text1"/>
          <w:szCs w:val="24"/>
          <w:lang w:val="en-GB"/>
        </w:rPr>
        <w:t>.</w:t>
      </w:r>
    </w:p>
    <w:p w14:paraId="4BA44BC5" w14:textId="77777777" w:rsidR="006F7A42" w:rsidRPr="00090042" w:rsidRDefault="006F7A42" w:rsidP="006F7A42">
      <w:pPr>
        <w:pStyle w:val="WestPleadingpara1"/>
        <w:numPr>
          <w:ilvl w:val="0"/>
          <w:numId w:val="0"/>
        </w:numPr>
        <w:spacing w:line="360" w:lineRule="auto"/>
        <w:ind w:left="284"/>
        <w:rPr>
          <w:color w:val="000000" w:themeColor="text1"/>
          <w:szCs w:val="24"/>
          <w:lang w:val="en-GB"/>
        </w:rPr>
      </w:pPr>
    </w:p>
    <w:p w14:paraId="78FB8FB7" w14:textId="7B1B7549" w:rsidR="006F7A42" w:rsidRPr="006D4212" w:rsidRDefault="008A67B1" w:rsidP="008A67B1">
      <w:pPr>
        <w:pStyle w:val="WestPleadingpara1"/>
        <w:numPr>
          <w:ilvl w:val="0"/>
          <w:numId w:val="0"/>
        </w:numPr>
        <w:spacing w:line="360" w:lineRule="auto"/>
        <w:ind w:firstLine="426"/>
        <w:rPr>
          <w:color w:val="000000" w:themeColor="text1"/>
          <w:lang w:val="en-GB"/>
        </w:rPr>
      </w:pPr>
      <w:r w:rsidRPr="006D4212">
        <w:rPr>
          <w:szCs w:val="24"/>
          <w:lang w:val="en-GB"/>
        </w:rPr>
        <w:t>[3]</w:t>
      </w:r>
      <w:r w:rsidRPr="006D4212">
        <w:rPr>
          <w:szCs w:val="24"/>
          <w:lang w:val="en-GB"/>
        </w:rPr>
        <w:tab/>
      </w:r>
      <w:r w:rsidR="006F7A42" w:rsidRPr="006D4212">
        <w:rPr>
          <w:color w:val="000000" w:themeColor="text1"/>
          <w:szCs w:val="24"/>
          <w:lang w:val="en-GB"/>
        </w:rPr>
        <w:t>The properties</w:t>
      </w:r>
      <w:r w:rsidR="006F7A42">
        <w:rPr>
          <w:color w:val="000000" w:themeColor="text1"/>
          <w:szCs w:val="24"/>
          <w:lang w:val="en-GB"/>
        </w:rPr>
        <w:t xml:space="preserve"> in </w:t>
      </w:r>
      <w:r w:rsidR="006F7A42" w:rsidRPr="006D4212">
        <w:rPr>
          <w:color w:val="000000" w:themeColor="text1"/>
          <w:szCs w:val="24"/>
          <w:lang w:val="en-GB"/>
        </w:rPr>
        <w:t>Zwavelpoort</w:t>
      </w:r>
      <w:r w:rsidR="006F7A42">
        <w:rPr>
          <w:color w:val="000000" w:themeColor="text1"/>
          <w:szCs w:val="24"/>
          <w:lang w:val="en-GB"/>
        </w:rPr>
        <w:t xml:space="preserve"> which make up </w:t>
      </w:r>
      <w:r w:rsidR="006F7A42" w:rsidRPr="006D4212">
        <w:rPr>
          <w:color w:val="000000" w:themeColor="text1"/>
          <w:szCs w:val="24"/>
          <w:lang w:val="en-GB"/>
        </w:rPr>
        <w:t>the subject matter</w:t>
      </w:r>
      <w:r w:rsidR="006F7A42">
        <w:rPr>
          <w:color w:val="000000" w:themeColor="text1"/>
          <w:szCs w:val="24"/>
          <w:lang w:val="en-GB"/>
        </w:rPr>
        <w:t xml:space="preserve"> of the application are</w:t>
      </w:r>
      <w:r w:rsidR="006F7A42" w:rsidRPr="006D4212">
        <w:rPr>
          <w:color w:val="000000" w:themeColor="text1"/>
          <w:szCs w:val="24"/>
          <w:lang w:val="en-GB"/>
        </w:rPr>
        <w:t xml:space="preserve"> portions 65, 66 and 67 [collectively “the properties”]. </w:t>
      </w:r>
      <w:r w:rsidR="006F7A42">
        <w:rPr>
          <w:color w:val="000000" w:themeColor="text1"/>
          <w:szCs w:val="24"/>
          <w:lang w:val="en-GB"/>
        </w:rPr>
        <w:t xml:space="preserve">The developments which are to take place on the properties </w:t>
      </w:r>
      <w:r w:rsidR="00A60E1B">
        <w:rPr>
          <w:color w:val="000000" w:themeColor="text1"/>
          <w:szCs w:val="24"/>
          <w:lang w:val="en-GB"/>
        </w:rPr>
        <w:t>are</w:t>
      </w:r>
      <w:r w:rsidR="006F7A42">
        <w:rPr>
          <w:color w:val="000000" w:themeColor="text1"/>
          <w:szCs w:val="24"/>
          <w:lang w:val="en-GB"/>
        </w:rPr>
        <w:t xml:space="preserve"> referred to as phases. The dispute between the parties </w:t>
      </w:r>
      <w:r w:rsidR="00A60E1B">
        <w:rPr>
          <w:color w:val="000000" w:themeColor="text1"/>
          <w:szCs w:val="24"/>
          <w:lang w:val="en-GB"/>
        </w:rPr>
        <w:t xml:space="preserve">is </w:t>
      </w:r>
      <w:r w:rsidR="006F7A42">
        <w:rPr>
          <w:color w:val="000000" w:themeColor="text1"/>
          <w:szCs w:val="24"/>
          <w:lang w:val="en-GB"/>
        </w:rPr>
        <w:t>confined to phases 2 and phase 5.</w:t>
      </w:r>
    </w:p>
    <w:p w14:paraId="0EA3EDA9" w14:textId="77777777" w:rsidR="006F7A42" w:rsidRDefault="006F7A42" w:rsidP="006F7A42">
      <w:pPr>
        <w:pStyle w:val="WestPleadingpara1"/>
        <w:numPr>
          <w:ilvl w:val="0"/>
          <w:numId w:val="0"/>
        </w:numPr>
        <w:spacing w:line="360" w:lineRule="auto"/>
        <w:ind w:left="426"/>
        <w:rPr>
          <w:color w:val="000000" w:themeColor="text1"/>
          <w:szCs w:val="24"/>
          <w:lang w:val="en-GB"/>
        </w:rPr>
      </w:pPr>
    </w:p>
    <w:p w14:paraId="2396DCF6" w14:textId="36AF389B" w:rsidR="00413C59" w:rsidRPr="00090042" w:rsidRDefault="008A67B1" w:rsidP="008A67B1">
      <w:pPr>
        <w:pStyle w:val="WestPleadingpara1"/>
        <w:numPr>
          <w:ilvl w:val="0"/>
          <w:numId w:val="0"/>
        </w:numPr>
        <w:spacing w:line="360" w:lineRule="auto"/>
        <w:ind w:firstLine="426"/>
        <w:rPr>
          <w:color w:val="000000" w:themeColor="text1"/>
          <w:szCs w:val="24"/>
          <w:lang w:val="en-GB"/>
        </w:rPr>
      </w:pPr>
      <w:r w:rsidRPr="00090042">
        <w:rPr>
          <w:szCs w:val="24"/>
          <w:lang w:val="en-GB"/>
        </w:rPr>
        <w:t>[4]</w:t>
      </w:r>
      <w:r w:rsidRPr="00090042">
        <w:rPr>
          <w:szCs w:val="24"/>
          <w:lang w:val="en-GB"/>
        </w:rPr>
        <w:tab/>
      </w:r>
      <w:r w:rsidR="00BA4F58" w:rsidRPr="00090042">
        <w:rPr>
          <w:color w:val="000000" w:themeColor="text1"/>
          <w:szCs w:val="24"/>
          <w:lang w:val="en-GB"/>
        </w:rPr>
        <w:t>The relationship between the Applicant and Respondents found its origin almost two decades ago</w:t>
      </w:r>
      <w:r w:rsidR="009257E8" w:rsidRPr="00090042">
        <w:rPr>
          <w:color w:val="000000" w:themeColor="text1"/>
          <w:szCs w:val="24"/>
          <w:lang w:val="en-GB"/>
        </w:rPr>
        <w:t xml:space="preserve"> </w:t>
      </w:r>
      <w:r w:rsidR="00B97AEE" w:rsidRPr="00090042">
        <w:rPr>
          <w:color w:val="000000" w:themeColor="text1"/>
          <w:szCs w:val="24"/>
          <w:lang w:val="en-GB"/>
        </w:rPr>
        <w:t xml:space="preserve">in 2005 </w:t>
      </w:r>
      <w:r w:rsidR="00691C1E" w:rsidRPr="00090042">
        <w:rPr>
          <w:color w:val="000000" w:themeColor="text1"/>
          <w:szCs w:val="24"/>
          <w:lang w:val="en-GB"/>
        </w:rPr>
        <w:t xml:space="preserve">when the Applicant and the Van Der Merwe family </w:t>
      </w:r>
      <w:r w:rsidR="00C63F01" w:rsidRPr="00090042">
        <w:rPr>
          <w:color w:val="000000" w:themeColor="text1"/>
          <w:szCs w:val="24"/>
          <w:lang w:val="en-GB"/>
        </w:rPr>
        <w:t xml:space="preserve">concluded certain purchase agreements </w:t>
      </w:r>
      <w:r w:rsidR="009257E8" w:rsidRPr="00090042">
        <w:rPr>
          <w:color w:val="000000" w:themeColor="text1"/>
          <w:szCs w:val="24"/>
          <w:lang w:val="en-GB"/>
        </w:rPr>
        <w:t xml:space="preserve">relating to </w:t>
      </w:r>
      <w:r w:rsidR="00C63F01" w:rsidRPr="00090042">
        <w:rPr>
          <w:color w:val="000000" w:themeColor="text1"/>
          <w:szCs w:val="24"/>
          <w:lang w:val="en-GB"/>
        </w:rPr>
        <w:t>the properties.</w:t>
      </w:r>
      <w:r w:rsidR="00BA4F58" w:rsidRPr="00090042">
        <w:rPr>
          <w:color w:val="000000" w:themeColor="text1"/>
          <w:szCs w:val="24"/>
          <w:lang w:val="en-GB"/>
        </w:rPr>
        <w:t xml:space="preserve"> </w:t>
      </w:r>
    </w:p>
    <w:p w14:paraId="6DA78DED" w14:textId="77777777" w:rsidR="00413C59" w:rsidRPr="00090042" w:rsidRDefault="00413C59" w:rsidP="003803D3">
      <w:pPr>
        <w:pStyle w:val="ListParagraph"/>
        <w:spacing w:line="360" w:lineRule="auto"/>
        <w:contextualSpacing w:val="0"/>
        <w:rPr>
          <w:color w:val="000000" w:themeColor="text1"/>
          <w:lang w:val="en-GB"/>
        </w:rPr>
      </w:pPr>
    </w:p>
    <w:p w14:paraId="3E2A332B" w14:textId="2F504D38" w:rsidR="00D55BC2" w:rsidRPr="00090042" w:rsidRDefault="008A67B1" w:rsidP="008A67B1">
      <w:pPr>
        <w:pStyle w:val="WestPleadingpara1"/>
        <w:numPr>
          <w:ilvl w:val="0"/>
          <w:numId w:val="0"/>
        </w:numPr>
        <w:spacing w:line="360" w:lineRule="auto"/>
        <w:ind w:firstLine="426"/>
        <w:rPr>
          <w:color w:val="000000" w:themeColor="text1"/>
          <w:szCs w:val="24"/>
          <w:lang w:val="en-GB"/>
        </w:rPr>
      </w:pPr>
      <w:r w:rsidRPr="00090042">
        <w:rPr>
          <w:szCs w:val="24"/>
          <w:lang w:val="en-GB"/>
        </w:rPr>
        <w:lastRenderedPageBreak/>
        <w:t>[5]</w:t>
      </w:r>
      <w:r w:rsidRPr="00090042">
        <w:rPr>
          <w:szCs w:val="24"/>
          <w:lang w:val="en-GB"/>
        </w:rPr>
        <w:tab/>
      </w:r>
      <w:r w:rsidR="00746D95" w:rsidRPr="00090042">
        <w:rPr>
          <w:color w:val="000000" w:themeColor="text1"/>
          <w:szCs w:val="24"/>
          <w:lang w:val="en-GB"/>
        </w:rPr>
        <w:t>During this time</w:t>
      </w:r>
      <w:r w:rsidR="00D32F8C" w:rsidRPr="00090042">
        <w:rPr>
          <w:color w:val="000000" w:themeColor="text1"/>
          <w:szCs w:val="24"/>
          <w:lang w:val="en-GB"/>
        </w:rPr>
        <w:t>, no</w:t>
      </w:r>
      <w:r w:rsidR="00746D95" w:rsidRPr="00090042">
        <w:rPr>
          <w:color w:val="000000" w:themeColor="text1"/>
          <w:szCs w:val="24"/>
          <w:lang w:val="en-GB"/>
        </w:rPr>
        <w:t xml:space="preserve"> transfer of ownership </w:t>
      </w:r>
      <w:r w:rsidR="00D32F8C" w:rsidRPr="00090042">
        <w:rPr>
          <w:color w:val="000000" w:themeColor="text1"/>
          <w:szCs w:val="24"/>
          <w:lang w:val="en-GB"/>
        </w:rPr>
        <w:t xml:space="preserve">in terms of the purchase agreements </w:t>
      </w:r>
      <w:r w:rsidR="001E7195" w:rsidRPr="00090042">
        <w:rPr>
          <w:color w:val="000000" w:themeColor="text1"/>
          <w:szCs w:val="24"/>
          <w:lang w:val="en-GB"/>
        </w:rPr>
        <w:t xml:space="preserve">of the properties took place, </w:t>
      </w:r>
      <w:r w:rsidR="00746D95" w:rsidRPr="00090042">
        <w:rPr>
          <w:color w:val="000000" w:themeColor="text1"/>
          <w:szCs w:val="24"/>
          <w:lang w:val="en-GB"/>
        </w:rPr>
        <w:t>nor</w:t>
      </w:r>
      <w:r w:rsidR="001E7195" w:rsidRPr="00090042">
        <w:rPr>
          <w:color w:val="000000" w:themeColor="text1"/>
          <w:szCs w:val="24"/>
          <w:lang w:val="en-GB"/>
        </w:rPr>
        <w:t xml:space="preserve"> for that matter, </w:t>
      </w:r>
      <w:r w:rsidR="00746D95" w:rsidRPr="00090042">
        <w:rPr>
          <w:color w:val="000000" w:themeColor="text1"/>
          <w:szCs w:val="24"/>
          <w:lang w:val="en-GB"/>
        </w:rPr>
        <w:t xml:space="preserve">the </w:t>
      </w:r>
      <w:r w:rsidR="00D32F8C" w:rsidRPr="00090042">
        <w:rPr>
          <w:color w:val="000000" w:themeColor="text1"/>
          <w:szCs w:val="24"/>
          <w:lang w:val="en-GB"/>
        </w:rPr>
        <w:t xml:space="preserve">finalisation of </w:t>
      </w:r>
      <w:r w:rsidR="00EE75BE">
        <w:rPr>
          <w:color w:val="000000" w:themeColor="text1"/>
          <w:szCs w:val="24"/>
          <w:lang w:val="en-GB"/>
        </w:rPr>
        <w:t xml:space="preserve">the </w:t>
      </w:r>
      <w:r w:rsidR="00D32F8C" w:rsidRPr="00090042">
        <w:rPr>
          <w:color w:val="000000" w:themeColor="text1"/>
          <w:szCs w:val="24"/>
          <w:lang w:val="en-GB"/>
        </w:rPr>
        <w:t>planned developments</w:t>
      </w:r>
      <w:r w:rsidR="001E7195" w:rsidRPr="00090042">
        <w:rPr>
          <w:color w:val="000000" w:themeColor="text1"/>
          <w:szCs w:val="24"/>
          <w:lang w:val="en-GB"/>
        </w:rPr>
        <w:t xml:space="preserve">. </w:t>
      </w:r>
      <w:r w:rsidR="00746D95" w:rsidRPr="00090042">
        <w:rPr>
          <w:color w:val="000000" w:themeColor="text1"/>
          <w:szCs w:val="24"/>
          <w:lang w:val="en-GB"/>
        </w:rPr>
        <w:t xml:space="preserve">In fact, </w:t>
      </w:r>
      <w:r w:rsidR="00567310" w:rsidRPr="00090042">
        <w:rPr>
          <w:color w:val="000000" w:themeColor="text1"/>
          <w:szCs w:val="24"/>
          <w:lang w:val="en-GB"/>
        </w:rPr>
        <w:t>Mr,</w:t>
      </w:r>
      <w:r w:rsidR="00746D95" w:rsidRPr="00090042">
        <w:rPr>
          <w:color w:val="000000" w:themeColor="text1"/>
          <w:szCs w:val="24"/>
          <w:lang w:val="en-GB"/>
        </w:rPr>
        <w:t xml:space="preserve"> and Mrs Van der </w:t>
      </w:r>
      <w:r w:rsidR="00D55BC2" w:rsidRPr="00090042">
        <w:rPr>
          <w:color w:val="000000" w:themeColor="text1"/>
          <w:szCs w:val="24"/>
          <w:lang w:val="en-GB"/>
        </w:rPr>
        <w:t>Merwe Snr</w:t>
      </w:r>
      <w:r w:rsidR="001E7195" w:rsidRPr="00090042">
        <w:rPr>
          <w:color w:val="000000" w:themeColor="text1"/>
          <w:szCs w:val="24"/>
          <w:lang w:val="en-GB"/>
        </w:rPr>
        <w:t>,</w:t>
      </w:r>
      <w:r w:rsidR="00D55BC2" w:rsidRPr="00090042">
        <w:rPr>
          <w:color w:val="000000" w:themeColor="text1"/>
          <w:szCs w:val="24"/>
          <w:lang w:val="en-GB"/>
        </w:rPr>
        <w:t xml:space="preserve"> </w:t>
      </w:r>
      <w:r w:rsidR="00746D95" w:rsidRPr="00090042">
        <w:rPr>
          <w:color w:val="000000" w:themeColor="text1"/>
          <w:szCs w:val="24"/>
          <w:lang w:val="en-GB"/>
        </w:rPr>
        <w:t>who owned portion</w:t>
      </w:r>
      <w:r w:rsidR="00AF295C">
        <w:rPr>
          <w:color w:val="000000" w:themeColor="text1"/>
          <w:szCs w:val="24"/>
          <w:lang w:val="en-GB"/>
        </w:rPr>
        <w:t>s</w:t>
      </w:r>
      <w:r w:rsidR="00746D95" w:rsidRPr="00090042">
        <w:rPr>
          <w:color w:val="000000" w:themeColor="text1"/>
          <w:szCs w:val="24"/>
          <w:lang w:val="en-GB"/>
        </w:rPr>
        <w:t xml:space="preserve"> 65 and 6</w:t>
      </w:r>
      <w:r w:rsidR="00EE75BE">
        <w:rPr>
          <w:color w:val="000000" w:themeColor="text1"/>
          <w:szCs w:val="24"/>
          <w:lang w:val="en-GB"/>
        </w:rPr>
        <w:t>7</w:t>
      </w:r>
      <w:r w:rsidR="00746D95" w:rsidRPr="00090042">
        <w:rPr>
          <w:color w:val="000000" w:themeColor="text1"/>
          <w:szCs w:val="24"/>
          <w:lang w:val="en-GB"/>
        </w:rPr>
        <w:t xml:space="preserve"> passed away, </w:t>
      </w:r>
      <w:r w:rsidR="009257E8" w:rsidRPr="00090042">
        <w:rPr>
          <w:color w:val="000000" w:themeColor="text1"/>
          <w:szCs w:val="24"/>
          <w:lang w:val="en-GB"/>
        </w:rPr>
        <w:t xml:space="preserve">the executor of their estates, the Third Respondent, has </w:t>
      </w:r>
      <w:r w:rsidR="00EE75BE">
        <w:rPr>
          <w:color w:val="000000" w:themeColor="text1"/>
          <w:szCs w:val="24"/>
          <w:lang w:val="en-GB"/>
        </w:rPr>
        <w:t xml:space="preserve">also </w:t>
      </w:r>
      <w:r w:rsidR="009257E8" w:rsidRPr="00090042">
        <w:rPr>
          <w:color w:val="000000" w:themeColor="text1"/>
          <w:szCs w:val="24"/>
          <w:lang w:val="en-GB"/>
        </w:rPr>
        <w:t>been cited in these proceedings in such capacity</w:t>
      </w:r>
      <w:r w:rsidR="00746D95" w:rsidRPr="00090042">
        <w:rPr>
          <w:color w:val="000000" w:themeColor="text1"/>
          <w:szCs w:val="24"/>
          <w:lang w:val="en-GB"/>
        </w:rPr>
        <w:t xml:space="preserve"> to represent the </w:t>
      </w:r>
      <w:r w:rsidR="00EE75BE">
        <w:rPr>
          <w:color w:val="000000" w:themeColor="text1"/>
          <w:szCs w:val="24"/>
          <w:lang w:val="en-GB"/>
        </w:rPr>
        <w:t xml:space="preserve">interest of the </w:t>
      </w:r>
      <w:r w:rsidR="00746D95" w:rsidRPr="00090042">
        <w:rPr>
          <w:color w:val="000000" w:themeColor="text1"/>
          <w:szCs w:val="24"/>
          <w:lang w:val="en-GB"/>
        </w:rPr>
        <w:t>estates</w:t>
      </w:r>
      <w:r w:rsidR="001E7195" w:rsidRPr="00090042">
        <w:rPr>
          <w:color w:val="000000" w:themeColor="text1"/>
          <w:szCs w:val="24"/>
          <w:lang w:val="en-GB"/>
        </w:rPr>
        <w:t>.</w:t>
      </w:r>
      <w:r w:rsidR="00D55BC2" w:rsidRPr="00090042">
        <w:rPr>
          <w:color w:val="000000" w:themeColor="text1"/>
          <w:szCs w:val="24"/>
          <w:lang w:val="en-GB"/>
        </w:rPr>
        <w:t xml:space="preserve"> </w:t>
      </w:r>
    </w:p>
    <w:p w14:paraId="73F9C2A6" w14:textId="77777777" w:rsidR="00D55BC2" w:rsidRPr="00090042" w:rsidRDefault="00D55BC2" w:rsidP="003803D3">
      <w:pPr>
        <w:pStyle w:val="ListParagraph"/>
        <w:spacing w:line="360" w:lineRule="auto"/>
        <w:contextualSpacing w:val="0"/>
        <w:rPr>
          <w:color w:val="000000" w:themeColor="text1"/>
          <w:lang w:val="en-GB"/>
        </w:rPr>
      </w:pPr>
    </w:p>
    <w:p w14:paraId="74D78A38" w14:textId="0F61A053" w:rsidR="00F1247E"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t>[6]</w:t>
      </w:r>
      <w:r>
        <w:rPr>
          <w:szCs w:val="24"/>
          <w:lang w:val="en-GB"/>
        </w:rPr>
        <w:tab/>
      </w:r>
      <w:r w:rsidR="00D55BC2" w:rsidRPr="00090042">
        <w:rPr>
          <w:color w:val="000000" w:themeColor="text1"/>
          <w:szCs w:val="24"/>
          <w:lang w:val="en-GB"/>
        </w:rPr>
        <w:t xml:space="preserve">As </w:t>
      </w:r>
      <w:r w:rsidR="00746D95" w:rsidRPr="00090042">
        <w:rPr>
          <w:color w:val="000000" w:themeColor="text1"/>
          <w:szCs w:val="24"/>
          <w:lang w:val="en-GB"/>
        </w:rPr>
        <w:t xml:space="preserve">can be </w:t>
      </w:r>
      <w:r w:rsidR="00D55BC2" w:rsidRPr="00090042">
        <w:rPr>
          <w:color w:val="000000" w:themeColor="text1"/>
          <w:szCs w:val="24"/>
          <w:lang w:val="en-GB"/>
        </w:rPr>
        <w:t xml:space="preserve">expected </w:t>
      </w:r>
      <w:r w:rsidR="00EE75BE">
        <w:rPr>
          <w:color w:val="000000" w:themeColor="text1"/>
          <w:szCs w:val="24"/>
          <w:lang w:val="en-GB"/>
        </w:rPr>
        <w:t>over such a period, r</w:t>
      </w:r>
      <w:r w:rsidR="00D55BC2" w:rsidRPr="00090042">
        <w:rPr>
          <w:color w:val="000000" w:themeColor="text1"/>
          <w:szCs w:val="24"/>
          <w:lang w:val="en-GB"/>
        </w:rPr>
        <w:t>elationship fatigue</w:t>
      </w:r>
      <w:r w:rsidR="00EE75BE">
        <w:rPr>
          <w:color w:val="000000" w:themeColor="text1"/>
          <w:szCs w:val="24"/>
          <w:lang w:val="en-GB"/>
        </w:rPr>
        <w:t>, dashed business expectations</w:t>
      </w:r>
      <w:r w:rsidR="00D55BC2" w:rsidRPr="00090042">
        <w:rPr>
          <w:color w:val="000000" w:themeColor="text1"/>
          <w:szCs w:val="24"/>
          <w:lang w:val="en-GB"/>
        </w:rPr>
        <w:t xml:space="preserve"> and </w:t>
      </w:r>
      <w:r w:rsidR="00A9163D" w:rsidRPr="00090042">
        <w:rPr>
          <w:color w:val="000000" w:themeColor="text1"/>
          <w:szCs w:val="24"/>
          <w:lang w:val="en-GB"/>
        </w:rPr>
        <w:t xml:space="preserve">dissatisfaction between the parties has set in. This spilled over into litigation in 2017 which, </w:t>
      </w:r>
      <w:r w:rsidR="00EE75BE">
        <w:rPr>
          <w:color w:val="000000" w:themeColor="text1"/>
          <w:szCs w:val="24"/>
          <w:lang w:val="en-GB"/>
        </w:rPr>
        <w:t>became</w:t>
      </w:r>
      <w:r w:rsidR="00EE75BE" w:rsidRPr="00090042">
        <w:rPr>
          <w:color w:val="000000" w:themeColor="text1"/>
          <w:szCs w:val="24"/>
          <w:lang w:val="en-GB"/>
        </w:rPr>
        <w:t xml:space="preserve"> settled </w:t>
      </w:r>
      <w:r w:rsidR="00A9163D" w:rsidRPr="00090042">
        <w:rPr>
          <w:color w:val="000000" w:themeColor="text1"/>
          <w:szCs w:val="24"/>
          <w:lang w:val="en-GB"/>
        </w:rPr>
        <w:t>on</w:t>
      </w:r>
      <w:r w:rsidR="00EE75BE">
        <w:rPr>
          <w:color w:val="000000" w:themeColor="text1"/>
          <w:szCs w:val="24"/>
          <w:lang w:val="en-GB"/>
        </w:rPr>
        <w:t xml:space="preserve"> the</w:t>
      </w:r>
      <w:r w:rsidR="00A9163D" w:rsidRPr="00090042">
        <w:rPr>
          <w:color w:val="000000" w:themeColor="text1"/>
          <w:szCs w:val="24"/>
          <w:lang w:val="en-GB"/>
        </w:rPr>
        <w:t xml:space="preserve"> 20 August 2021</w:t>
      </w:r>
      <w:r w:rsidR="00EE75BE">
        <w:rPr>
          <w:color w:val="000000" w:themeColor="text1"/>
          <w:szCs w:val="24"/>
          <w:lang w:val="en-GB"/>
        </w:rPr>
        <w:t xml:space="preserve"> when t</w:t>
      </w:r>
      <w:r w:rsidR="00A9163D" w:rsidRPr="00090042">
        <w:rPr>
          <w:color w:val="000000" w:themeColor="text1"/>
          <w:szCs w:val="24"/>
          <w:lang w:val="en-GB"/>
        </w:rPr>
        <w:t xml:space="preserve">he Applicant and Respondents </w:t>
      </w:r>
      <w:r w:rsidR="00EE75BE">
        <w:rPr>
          <w:color w:val="000000" w:themeColor="text1"/>
          <w:szCs w:val="24"/>
          <w:lang w:val="en-GB"/>
        </w:rPr>
        <w:t xml:space="preserve">concluded a </w:t>
      </w:r>
      <w:r w:rsidR="00A9163D" w:rsidRPr="00090042">
        <w:rPr>
          <w:color w:val="000000" w:themeColor="text1"/>
          <w:szCs w:val="24"/>
          <w:lang w:val="en-GB"/>
        </w:rPr>
        <w:t>settlement agreement</w:t>
      </w:r>
      <w:r w:rsidR="002F5C1B">
        <w:rPr>
          <w:color w:val="000000" w:themeColor="text1"/>
          <w:szCs w:val="24"/>
          <w:lang w:val="en-GB"/>
        </w:rPr>
        <w:t xml:space="preserve"> </w:t>
      </w:r>
      <w:r w:rsidR="00F1247E" w:rsidRPr="00090042">
        <w:rPr>
          <w:color w:val="000000" w:themeColor="text1"/>
          <w:szCs w:val="24"/>
          <w:lang w:val="en-GB"/>
        </w:rPr>
        <w:t>[settlement]</w:t>
      </w:r>
      <w:r w:rsidR="00A9163D" w:rsidRPr="00090042">
        <w:rPr>
          <w:color w:val="000000" w:themeColor="text1"/>
          <w:szCs w:val="24"/>
          <w:lang w:val="en-GB"/>
        </w:rPr>
        <w:t xml:space="preserve">. The settlement was made an order of </w:t>
      </w:r>
      <w:r w:rsidR="001E7195" w:rsidRPr="00090042">
        <w:rPr>
          <w:color w:val="000000" w:themeColor="text1"/>
          <w:szCs w:val="24"/>
          <w:lang w:val="en-GB"/>
        </w:rPr>
        <w:t>C</w:t>
      </w:r>
      <w:r w:rsidR="00A9163D" w:rsidRPr="00090042">
        <w:rPr>
          <w:color w:val="000000" w:themeColor="text1"/>
          <w:szCs w:val="24"/>
          <w:lang w:val="en-GB"/>
        </w:rPr>
        <w:t>ourt</w:t>
      </w:r>
      <w:r w:rsidR="00EE75BE">
        <w:rPr>
          <w:color w:val="000000" w:themeColor="text1"/>
          <w:szCs w:val="24"/>
          <w:lang w:val="en-GB"/>
        </w:rPr>
        <w:t xml:space="preserve">. Unfortunately, the settlement did not manage to </w:t>
      </w:r>
      <w:r w:rsidR="00A9163D" w:rsidRPr="00090042">
        <w:rPr>
          <w:color w:val="000000" w:themeColor="text1"/>
          <w:szCs w:val="24"/>
          <w:lang w:val="en-GB"/>
        </w:rPr>
        <w:t xml:space="preserve">contain </w:t>
      </w:r>
      <w:r w:rsidR="00F1247E" w:rsidRPr="00090042">
        <w:rPr>
          <w:color w:val="000000" w:themeColor="text1"/>
          <w:szCs w:val="24"/>
          <w:lang w:val="en-GB"/>
        </w:rPr>
        <w:t xml:space="preserve">nor supress </w:t>
      </w:r>
      <w:r w:rsidR="00EE75BE">
        <w:rPr>
          <w:color w:val="000000" w:themeColor="text1"/>
          <w:szCs w:val="24"/>
          <w:lang w:val="en-GB"/>
        </w:rPr>
        <w:t>further disputes arising.</w:t>
      </w:r>
    </w:p>
    <w:p w14:paraId="2177BA3A" w14:textId="77777777" w:rsidR="002F5C1B" w:rsidRDefault="002F5C1B" w:rsidP="002F5C1B">
      <w:pPr>
        <w:pStyle w:val="ListParagraph"/>
        <w:rPr>
          <w:color w:val="000000" w:themeColor="text1"/>
          <w:lang w:val="en-GB"/>
        </w:rPr>
      </w:pPr>
    </w:p>
    <w:p w14:paraId="3A0ECFB2" w14:textId="65692FF4" w:rsidR="002F5C1B"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t>[7]</w:t>
      </w:r>
      <w:r>
        <w:rPr>
          <w:szCs w:val="24"/>
          <w:lang w:val="en-GB"/>
        </w:rPr>
        <w:tab/>
      </w:r>
      <w:r w:rsidR="00A9163D" w:rsidRPr="002F5C1B">
        <w:rPr>
          <w:color w:val="000000" w:themeColor="text1"/>
          <w:szCs w:val="24"/>
          <w:lang w:val="en-GB"/>
        </w:rPr>
        <w:t xml:space="preserve">To </w:t>
      </w:r>
      <w:r w:rsidR="00EE75BE" w:rsidRPr="002F5C1B">
        <w:rPr>
          <w:color w:val="000000" w:themeColor="text1"/>
          <w:szCs w:val="24"/>
          <w:lang w:val="en-GB"/>
        </w:rPr>
        <w:t xml:space="preserve">compound </w:t>
      </w:r>
      <w:r w:rsidR="002F5C1B">
        <w:rPr>
          <w:color w:val="000000" w:themeColor="text1"/>
          <w:szCs w:val="24"/>
          <w:lang w:val="en-GB"/>
        </w:rPr>
        <w:t xml:space="preserve">matters further, </w:t>
      </w:r>
      <w:r w:rsidR="00A60E1B">
        <w:rPr>
          <w:color w:val="000000" w:themeColor="text1"/>
          <w:szCs w:val="24"/>
          <w:lang w:val="en-GB"/>
        </w:rPr>
        <w:t xml:space="preserve">both parties share in the cause of the delay of the property </w:t>
      </w:r>
      <w:r w:rsidR="00EE75BE" w:rsidRPr="002F5C1B">
        <w:rPr>
          <w:color w:val="000000" w:themeColor="text1"/>
          <w:szCs w:val="24"/>
          <w:lang w:val="en-GB"/>
        </w:rPr>
        <w:t>development</w:t>
      </w:r>
      <w:r w:rsidR="00A60E1B">
        <w:rPr>
          <w:color w:val="000000" w:themeColor="text1"/>
          <w:szCs w:val="24"/>
          <w:lang w:val="en-GB"/>
        </w:rPr>
        <w:t>.</w:t>
      </w:r>
      <w:r w:rsidR="002F5C1B">
        <w:rPr>
          <w:color w:val="000000" w:themeColor="text1"/>
          <w:szCs w:val="24"/>
          <w:lang w:val="en-GB"/>
        </w:rPr>
        <w:t xml:space="preserve"> </w:t>
      </w:r>
      <w:r w:rsidR="00A60E1B">
        <w:rPr>
          <w:color w:val="000000" w:themeColor="text1"/>
          <w:szCs w:val="24"/>
          <w:lang w:val="en-GB"/>
        </w:rPr>
        <w:t>T</w:t>
      </w:r>
      <w:r w:rsidR="00A9163D" w:rsidRPr="002F5C1B">
        <w:rPr>
          <w:color w:val="000000" w:themeColor="text1"/>
          <w:szCs w:val="24"/>
          <w:lang w:val="en-GB"/>
        </w:rPr>
        <w:t xml:space="preserve">he </w:t>
      </w:r>
      <w:r w:rsidR="00746D95" w:rsidRPr="002F5C1B">
        <w:rPr>
          <w:color w:val="000000" w:themeColor="text1"/>
          <w:szCs w:val="24"/>
          <w:lang w:val="en-GB"/>
        </w:rPr>
        <w:t xml:space="preserve">respective estates </w:t>
      </w:r>
      <w:r w:rsidR="00A9163D" w:rsidRPr="002F5C1B">
        <w:rPr>
          <w:color w:val="000000" w:themeColor="text1"/>
          <w:szCs w:val="24"/>
          <w:lang w:val="en-GB"/>
        </w:rPr>
        <w:t xml:space="preserve">of the late Mr and Mrs Van Der Merwe Snr </w:t>
      </w:r>
      <w:r w:rsidR="002F5C1B">
        <w:rPr>
          <w:color w:val="000000" w:themeColor="text1"/>
          <w:szCs w:val="24"/>
          <w:lang w:val="en-GB"/>
        </w:rPr>
        <w:t>have still not been</w:t>
      </w:r>
      <w:r w:rsidR="00EE75BE" w:rsidRPr="002F5C1B">
        <w:rPr>
          <w:color w:val="000000" w:themeColor="text1"/>
          <w:szCs w:val="24"/>
          <w:lang w:val="en-GB"/>
        </w:rPr>
        <w:t xml:space="preserve"> </w:t>
      </w:r>
      <w:r w:rsidR="00A9163D" w:rsidRPr="002F5C1B">
        <w:rPr>
          <w:color w:val="000000" w:themeColor="text1"/>
          <w:szCs w:val="24"/>
          <w:lang w:val="en-GB"/>
        </w:rPr>
        <w:t>finally wound-up and</w:t>
      </w:r>
      <w:r w:rsidR="002F5C1B">
        <w:rPr>
          <w:color w:val="000000" w:themeColor="text1"/>
          <w:szCs w:val="24"/>
          <w:lang w:val="en-GB"/>
        </w:rPr>
        <w:t>,</w:t>
      </w:r>
      <w:r w:rsidR="00A9163D" w:rsidRPr="002F5C1B">
        <w:rPr>
          <w:color w:val="000000" w:themeColor="text1"/>
          <w:szCs w:val="24"/>
          <w:lang w:val="en-GB"/>
        </w:rPr>
        <w:t xml:space="preserve"> </w:t>
      </w:r>
      <w:r w:rsidR="00EE75BE" w:rsidRPr="002F5C1B">
        <w:rPr>
          <w:color w:val="000000" w:themeColor="text1"/>
          <w:szCs w:val="24"/>
          <w:lang w:val="en-GB"/>
        </w:rPr>
        <w:t xml:space="preserve">the </w:t>
      </w:r>
      <w:r w:rsidR="00A9163D" w:rsidRPr="002F5C1B">
        <w:rPr>
          <w:color w:val="000000" w:themeColor="text1"/>
          <w:szCs w:val="24"/>
          <w:lang w:val="en-GB"/>
        </w:rPr>
        <w:t xml:space="preserve">Applicant </w:t>
      </w:r>
      <w:r w:rsidR="002F5C1B">
        <w:rPr>
          <w:color w:val="000000" w:themeColor="text1"/>
          <w:szCs w:val="24"/>
          <w:lang w:val="en-GB"/>
        </w:rPr>
        <w:t xml:space="preserve">has failed </w:t>
      </w:r>
      <w:r w:rsidR="00EE75BE" w:rsidRPr="002F5C1B">
        <w:rPr>
          <w:color w:val="000000" w:themeColor="text1"/>
          <w:szCs w:val="24"/>
          <w:lang w:val="en-GB"/>
        </w:rPr>
        <w:t xml:space="preserve">to bring about the </w:t>
      </w:r>
      <w:r w:rsidR="00746D95" w:rsidRPr="002F5C1B">
        <w:rPr>
          <w:color w:val="000000" w:themeColor="text1"/>
          <w:szCs w:val="24"/>
          <w:lang w:val="en-GB"/>
        </w:rPr>
        <w:t xml:space="preserve">consolidation and subdivision of </w:t>
      </w:r>
      <w:r w:rsidR="00A9163D" w:rsidRPr="002F5C1B">
        <w:rPr>
          <w:color w:val="000000" w:themeColor="text1"/>
          <w:szCs w:val="24"/>
          <w:lang w:val="en-GB"/>
        </w:rPr>
        <w:t xml:space="preserve">the </w:t>
      </w:r>
      <w:r w:rsidR="00746D95" w:rsidRPr="002F5C1B">
        <w:rPr>
          <w:color w:val="000000" w:themeColor="text1"/>
          <w:szCs w:val="24"/>
          <w:lang w:val="en-GB"/>
        </w:rPr>
        <w:t>propertie</w:t>
      </w:r>
      <w:r w:rsidR="002F5C1B">
        <w:rPr>
          <w:color w:val="000000" w:themeColor="text1"/>
          <w:szCs w:val="24"/>
          <w:lang w:val="en-GB"/>
        </w:rPr>
        <w:t>s as agreed.</w:t>
      </w:r>
    </w:p>
    <w:p w14:paraId="224E1C95" w14:textId="77777777" w:rsidR="002E1FBF" w:rsidRDefault="002E1FBF" w:rsidP="002E1FBF">
      <w:pPr>
        <w:pStyle w:val="WestPleadingpara1"/>
        <w:numPr>
          <w:ilvl w:val="0"/>
          <w:numId w:val="0"/>
        </w:numPr>
        <w:spacing w:line="360" w:lineRule="auto"/>
        <w:rPr>
          <w:color w:val="000000" w:themeColor="text1"/>
          <w:szCs w:val="24"/>
          <w:lang w:val="en-GB"/>
        </w:rPr>
      </w:pPr>
    </w:p>
    <w:p w14:paraId="29CA64B6" w14:textId="77777777" w:rsidR="002E1FBF" w:rsidRDefault="002E1FBF" w:rsidP="002E1FBF">
      <w:pPr>
        <w:pStyle w:val="ListParagraph"/>
        <w:rPr>
          <w:color w:val="000000" w:themeColor="text1"/>
          <w:lang w:val="en-GB"/>
        </w:rPr>
      </w:pPr>
    </w:p>
    <w:p w14:paraId="42554F9F" w14:textId="280A116E" w:rsidR="002E1FBF" w:rsidRPr="002E1FBF" w:rsidRDefault="002E1FBF" w:rsidP="002E1FBF">
      <w:pPr>
        <w:pStyle w:val="WestPleadingpara1"/>
        <w:numPr>
          <w:ilvl w:val="0"/>
          <w:numId w:val="0"/>
        </w:numPr>
        <w:spacing w:line="360" w:lineRule="auto"/>
        <w:rPr>
          <w:b/>
          <w:bCs/>
          <w:color w:val="000000" w:themeColor="text1"/>
          <w:szCs w:val="24"/>
          <w:u w:val="single"/>
          <w:lang w:val="en-GB"/>
        </w:rPr>
      </w:pPr>
      <w:r w:rsidRPr="002E1FBF">
        <w:rPr>
          <w:b/>
          <w:bCs/>
          <w:color w:val="000000" w:themeColor="text1"/>
          <w:szCs w:val="24"/>
          <w:u w:val="single"/>
          <w:lang w:val="en-GB"/>
        </w:rPr>
        <w:t>BACKGROUND FACTS</w:t>
      </w:r>
    </w:p>
    <w:p w14:paraId="3B3CB9A4" w14:textId="77777777" w:rsidR="002F5C1B" w:rsidRPr="002F5C1B" w:rsidRDefault="002F5C1B" w:rsidP="00E12B29">
      <w:pPr>
        <w:pStyle w:val="WestPleadingpara1"/>
        <w:numPr>
          <w:ilvl w:val="0"/>
          <w:numId w:val="0"/>
        </w:numPr>
        <w:spacing w:line="360" w:lineRule="auto"/>
        <w:rPr>
          <w:color w:val="000000" w:themeColor="text1"/>
          <w:lang w:val="en-GB"/>
        </w:rPr>
      </w:pPr>
    </w:p>
    <w:p w14:paraId="50F6360C" w14:textId="4F3CAA97" w:rsidR="009E1A13"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t>[8]</w:t>
      </w:r>
      <w:r>
        <w:rPr>
          <w:szCs w:val="24"/>
          <w:lang w:val="en-GB"/>
        </w:rPr>
        <w:tab/>
      </w:r>
      <w:r w:rsidR="002F5C1B" w:rsidRPr="009E1A13">
        <w:rPr>
          <w:color w:val="000000" w:themeColor="text1"/>
          <w:szCs w:val="24"/>
          <w:lang w:val="en-GB"/>
        </w:rPr>
        <w:t xml:space="preserve">Now to the present dispute concerning the </w:t>
      </w:r>
      <w:r w:rsidR="009E1A13" w:rsidRPr="009E1A13">
        <w:rPr>
          <w:color w:val="000000" w:themeColor="text1"/>
          <w:szCs w:val="24"/>
          <w:lang w:val="en-GB"/>
        </w:rPr>
        <w:t>phase 2 and 5</w:t>
      </w:r>
      <w:r w:rsidR="002F5C1B" w:rsidRPr="009E1A13">
        <w:rPr>
          <w:color w:val="000000" w:themeColor="text1"/>
          <w:szCs w:val="24"/>
          <w:lang w:val="en-GB"/>
        </w:rPr>
        <w:t xml:space="preserve">. </w:t>
      </w:r>
      <w:r w:rsidR="00F1247E" w:rsidRPr="009E1A13">
        <w:rPr>
          <w:color w:val="000000" w:themeColor="text1"/>
          <w:szCs w:val="24"/>
          <w:lang w:val="en-GB"/>
        </w:rPr>
        <w:t>According to the plan and diagram attached to the settlement</w:t>
      </w:r>
      <w:r w:rsidR="0091662E" w:rsidRPr="009E1A13">
        <w:rPr>
          <w:color w:val="000000" w:themeColor="text1"/>
          <w:szCs w:val="24"/>
          <w:lang w:val="en-GB"/>
        </w:rPr>
        <w:t>,</w:t>
      </w:r>
      <w:r w:rsidR="00F1247E" w:rsidRPr="009E1A13">
        <w:rPr>
          <w:color w:val="000000" w:themeColor="text1"/>
          <w:szCs w:val="24"/>
          <w:lang w:val="en-GB"/>
        </w:rPr>
        <w:t xml:space="preserve"> </w:t>
      </w:r>
      <w:r w:rsidR="006640F8" w:rsidRPr="009E1A13">
        <w:rPr>
          <w:color w:val="000000" w:themeColor="text1"/>
          <w:szCs w:val="24"/>
          <w:lang w:val="en-GB"/>
        </w:rPr>
        <w:t>p</w:t>
      </w:r>
      <w:r w:rsidR="00F1247E" w:rsidRPr="009E1A13">
        <w:rPr>
          <w:color w:val="000000" w:themeColor="text1"/>
          <w:szCs w:val="24"/>
          <w:lang w:val="en-GB"/>
        </w:rPr>
        <w:t xml:space="preserve">hase 2 is depicted on </w:t>
      </w:r>
      <w:r w:rsidR="00090042" w:rsidRPr="009E1A13">
        <w:rPr>
          <w:color w:val="000000" w:themeColor="text1"/>
          <w:szCs w:val="24"/>
          <w:lang w:val="en-GB"/>
        </w:rPr>
        <w:t xml:space="preserve">portion </w:t>
      </w:r>
      <w:r w:rsidR="00F1247E" w:rsidRPr="009E1A13">
        <w:rPr>
          <w:color w:val="000000" w:themeColor="text1"/>
          <w:szCs w:val="24"/>
          <w:lang w:val="en-GB"/>
        </w:rPr>
        <w:t>66 and</w:t>
      </w:r>
      <w:r w:rsidR="002F5C1B" w:rsidRPr="009E1A13">
        <w:rPr>
          <w:color w:val="000000" w:themeColor="text1"/>
          <w:szCs w:val="24"/>
          <w:lang w:val="en-GB"/>
        </w:rPr>
        <w:t xml:space="preserve">, to a lesser extent on portion 65. </w:t>
      </w:r>
      <w:r w:rsidR="009E1A13" w:rsidRPr="009E1A13">
        <w:rPr>
          <w:color w:val="000000" w:themeColor="text1"/>
          <w:szCs w:val="24"/>
          <w:lang w:val="en-GB"/>
        </w:rPr>
        <w:t>Simply put</w:t>
      </w:r>
      <w:r w:rsidR="00A60E1B">
        <w:rPr>
          <w:color w:val="000000" w:themeColor="text1"/>
          <w:szCs w:val="24"/>
          <w:lang w:val="en-GB"/>
        </w:rPr>
        <w:t>,</w:t>
      </w:r>
      <w:r w:rsidR="009E1A13" w:rsidRPr="009E1A13">
        <w:rPr>
          <w:color w:val="000000" w:themeColor="text1"/>
          <w:szCs w:val="24"/>
          <w:lang w:val="en-GB"/>
        </w:rPr>
        <w:t xml:space="preserve"> phase 2 overlaps </w:t>
      </w:r>
      <w:r w:rsidR="006F7A42">
        <w:rPr>
          <w:color w:val="000000" w:themeColor="text1"/>
          <w:szCs w:val="24"/>
          <w:lang w:val="en-GB"/>
        </w:rPr>
        <w:t xml:space="preserve">onto </w:t>
      </w:r>
      <w:r w:rsidR="009E1A13" w:rsidRPr="009E1A13">
        <w:rPr>
          <w:color w:val="000000" w:themeColor="text1"/>
          <w:szCs w:val="24"/>
          <w:lang w:val="en-GB"/>
        </w:rPr>
        <w:t>both portion 65 and 66. The Applicant has purchased portion 65 (save for portion 2 and portion 3 of portion 65) and portion</w:t>
      </w:r>
      <w:r w:rsidR="00095185">
        <w:rPr>
          <w:color w:val="000000" w:themeColor="text1"/>
          <w:szCs w:val="24"/>
          <w:lang w:val="en-GB"/>
        </w:rPr>
        <w:t xml:space="preserve"> </w:t>
      </w:r>
      <w:r w:rsidR="009E1A13" w:rsidRPr="009E1A13">
        <w:rPr>
          <w:color w:val="000000" w:themeColor="text1"/>
          <w:szCs w:val="24"/>
          <w:lang w:val="en-GB"/>
        </w:rPr>
        <w:t>1 of portion 66</w:t>
      </w:r>
      <w:r w:rsidR="006F7A42">
        <w:rPr>
          <w:color w:val="000000" w:themeColor="text1"/>
          <w:szCs w:val="24"/>
          <w:lang w:val="en-GB"/>
        </w:rPr>
        <w:t xml:space="preserve">. The </w:t>
      </w:r>
      <w:r w:rsidR="009E1A13" w:rsidRPr="009E1A13">
        <w:rPr>
          <w:color w:val="000000" w:themeColor="text1"/>
          <w:szCs w:val="24"/>
          <w:lang w:val="en-GB"/>
        </w:rPr>
        <w:t xml:space="preserve">Third and Fourth Respondents own and reside on portion 66. </w:t>
      </w:r>
      <w:r w:rsidR="009E1A13">
        <w:rPr>
          <w:color w:val="000000" w:themeColor="text1"/>
          <w:szCs w:val="24"/>
          <w:lang w:val="en-GB"/>
        </w:rPr>
        <w:t xml:space="preserve">A labyrinth of intertwined rights to </w:t>
      </w:r>
      <w:r w:rsidR="00A60E1B">
        <w:rPr>
          <w:color w:val="000000" w:themeColor="text1"/>
          <w:szCs w:val="24"/>
          <w:lang w:val="en-GB"/>
        </w:rPr>
        <w:t xml:space="preserve">these </w:t>
      </w:r>
      <w:r w:rsidR="009E1A13">
        <w:rPr>
          <w:color w:val="000000" w:themeColor="text1"/>
          <w:szCs w:val="24"/>
          <w:lang w:val="en-GB"/>
        </w:rPr>
        <w:t>propert</w:t>
      </w:r>
      <w:r w:rsidR="00A60E1B">
        <w:rPr>
          <w:color w:val="000000" w:themeColor="text1"/>
          <w:szCs w:val="24"/>
          <w:lang w:val="en-GB"/>
        </w:rPr>
        <w:t>ies</w:t>
      </w:r>
      <w:r w:rsidR="009E1A13">
        <w:rPr>
          <w:color w:val="000000" w:themeColor="text1"/>
          <w:szCs w:val="24"/>
          <w:lang w:val="en-GB"/>
        </w:rPr>
        <w:t xml:space="preserve"> and alleged rights pertaining to phase 2 emerge</w:t>
      </w:r>
      <w:r w:rsidR="006F7A42">
        <w:rPr>
          <w:color w:val="000000" w:themeColor="text1"/>
          <w:szCs w:val="24"/>
          <w:lang w:val="en-GB"/>
        </w:rPr>
        <w:t>s</w:t>
      </w:r>
      <w:r w:rsidR="009E1A13">
        <w:rPr>
          <w:color w:val="000000" w:themeColor="text1"/>
          <w:szCs w:val="24"/>
          <w:lang w:val="en-GB"/>
        </w:rPr>
        <w:t xml:space="preserve">. </w:t>
      </w:r>
    </w:p>
    <w:p w14:paraId="455637D8" w14:textId="77777777" w:rsidR="00095185" w:rsidRDefault="00095185" w:rsidP="00095185">
      <w:pPr>
        <w:pStyle w:val="ListParagraph"/>
        <w:rPr>
          <w:color w:val="000000" w:themeColor="text1"/>
          <w:lang w:val="en-GB"/>
        </w:rPr>
      </w:pPr>
    </w:p>
    <w:p w14:paraId="1BE35D28" w14:textId="10BA1ECF" w:rsidR="00470E44" w:rsidRPr="00095185" w:rsidRDefault="008A67B1" w:rsidP="008A67B1">
      <w:pPr>
        <w:pStyle w:val="WestPleadingpara1"/>
        <w:numPr>
          <w:ilvl w:val="0"/>
          <w:numId w:val="0"/>
        </w:numPr>
        <w:spacing w:line="360" w:lineRule="auto"/>
        <w:ind w:firstLine="426"/>
        <w:rPr>
          <w:color w:val="000000" w:themeColor="text1"/>
          <w:szCs w:val="24"/>
          <w:lang w:val="en-GB"/>
        </w:rPr>
      </w:pPr>
      <w:r w:rsidRPr="00095185">
        <w:rPr>
          <w:szCs w:val="24"/>
          <w:lang w:val="en-GB"/>
        </w:rPr>
        <w:t>[9]</w:t>
      </w:r>
      <w:r w:rsidRPr="00095185">
        <w:rPr>
          <w:szCs w:val="24"/>
          <w:lang w:val="en-GB"/>
        </w:rPr>
        <w:tab/>
      </w:r>
      <w:r w:rsidR="009E1A13" w:rsidRPr="00095185">
        <w:rPr>
          <w:color w:val="000000" w:themeColor="text1"/>
          <w:szCs w:val="24"/>
          <w:lang w:val="en-GB"/>
        </w:rPr>
        <w:t>P</w:t>
      </w:r>
      <w:r w:rsidR="00F1247E" w:rsidRPr="00095185">
        <w:rPr>
          <w:color w:val="000000" w:themeColor="text1"/>
          <w:szCs w:val="24"/>
          <w:lang w:val="en-GB"/>
        </w:rPr>
        <w:t>hase 5 is de</w:t>
      </w:r>
      <w:r w:rsidR="002F548D" w:rsidRPr="00095185">
        <w:rPr>
          <w:color w:val="000000" w:themeColor="text1"/>
          <w:szCs w:val="24"/>
          <w:lang w:val="en-GB"/>
        </w:rPr>
        <w:t>picted on portion 67 and</w:t>
      </w:r>
      <w:r w:rsidR="009E1A13" w:rsidRPr="00095185">
        <w:rPr>
          <w:color w:val="000000" w:themeColor="text1"/>
          <w:szCs w:val="24"/>
          <w:lang w:val="en-GB"/>
        </w:rPr>
        <w:t>,</w:t>
      </w:r>
      <w:r w:rsidR="002F548D" w:rsidRPr="00095185">
        <w:rPr>
          <w:color w:val="000000" w:themeColor="text1"/>
          <w:szCs w:val="24"/>
          <w:lang w:val="en-GB"/>
        </w:rPr>
        <w:t xml:space="preserve"> </w:t>
      </w:r>
      <w:r w:rsidR="00090042" w:rsidRPr="00095185">
        <w:rPr>
          <w:color w:val="000000" w:themeColor="text1"/>
          <w:szCs w:val="24"/>
          <w:lang w:val="en-GB"/>
        </w:rPr>
        <w:t xml:space="preserve">to a lesser extent on portion </w:t>
      </w:r>
      <w:r w:rsidR="002F548D" w:rsidRPr="00095185">
        <w:rPr>
          <w:color w:val="000000" w:themeColor="text1"/>
          <w:szCs w:val="24"/>
          <w:lang w:val="en-GB"/>
        </w:rPr>
        <w:t xml:space="preserve">66. </w:t>
      </w:r>
      <w:r w:rsidR="009E1A13" w:rsidRPr="00095185">
        <w:rPr>
          <w:color w:val="000000" w:themeColor="text1"/>
          <w:szCs w:val="24"/>
          <w:lang w:val="en-GB"/>
        </w:rPr>
        <w:t xml:space="preserve">Portion 67 is owned by the First and Second Respondents and portion 66 </w:t>
      </w:r>
      <w:r w:rsidR="001B6A5B" w:rsidRPr="00095185">
        <w:rPr>
          <w:color w:val="000000" w:themeColor="text1"/>
          <w:szCs w:val="24"/>
          <w:lang w:val="en-GB"/>
        </w:rPr>
        <w:t xml:space="preserve">as indicated above, </w:t>
      </w:r>
      <w:r w:rsidR="006F7A42">
        <w:rPr>
          <w:color w:val="000000" w:themeColor="text1"/>
          <w:szCs w:val="24"/>
          <w:lang w:val="en-GB"/>
        </w:rPr>
        <w:t xml:space="preserve">therefore </w:t>
      </w:r>
      <w:r w:rsidR="001B6A5B" w:rsidRPr="00095185">
        <w:rPr>
          <w:color w:val="000000" w:themeColor="text1"/>
          <w:szCs w:val="24"/>
          <w:lang w:val="en-GB"/>
        </w:rPr>
        <w:t>mostly by the Third and Fourth Respondents save</w:t>
      </w:r>
      <w:r w:rsidR="006F7A42">
        <w:rPr>
          <w:color w:val="000000" w:themeColor="text1"/>
          <w:szCs w:val="24"/>
          <w:lang w:val="en-GB"/>
        </w:rPr>
        <w:t>,</w:t>
      </w:r>
      <w:r w:rsidR="001B6A5B" w:rsidRPr="00095185">
        <w:rPr>
          <w:color w:val="000000" w:themeColor="text1"/>
          <w:szCs w:val="24"/>
          <w:lang w:val="en-GB"/>
        </w:rPr>
        <w:t xml:space="preserve"> for portion 1 of portion 66 which is the Applicant has purchased. </w:t>
      </w:r>
    </w:p>
    <w:p w14:paraId="4E55C37A" w14:textId="77777777" w:rsidR="001B6A5B" w:rsidRPr="001B6A5B" w:rsidRDefault="001B6A5B" w:rsidP="00681D1A">
      <w:pPr>
        <w:pStyle w:val="WestPleadingpara1"/>
        <w:numPr>
          <w:ilvl w:val="0"/>
          <w:numId w:val="0"/>
        </w:numPr>
        <w:spacing w:line="360" w:lineRule="auto"/>
        <w:rPr>
          <w:color w:val="000000" w:themeColor="text1"/>
          <w:szCs w:val="24"/>
          <w:lang w:val="en-GB"/>
        </w:rPr>
      </w:pPr>
    </w:p>
    <w:p w14:paraId="0D6FE22C" w14:textId="355B7591" w:rsidR="00470E44"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lastRenderedPageBreak/>
        <w:t>[10]</w:t>
      </w:r>
      <w:r>
        <w:rPr>
          <w:szCs w:val="24"/>
          <w:lang w:val="en-GB"/>
        </w:rPr>
        <w:tab/>
      </w:r>
      <w:r w:rsidR="001B6A5B">
        <w:rPr>
          <w:color w:val="000000" w:themeColor="text1"/>
          <w:szCs w:val="24"/>
          <w:lang w:val="en-GB"/>
        </w:rPr>
        <w:t>According to the</w:t>
      </w:r>
      <w:r w:rsidR="00470E44">
        <w:rPr>
          <w:color w:val="000000" w:themeColor="text1"/>
          <w:szCs w:val="24"/>
          <w:lang w:val="en-GB"/>
        </w:rPr>
        <w:t xml:space="preserve"> settlement </w:t>
      </w:r>
      <w:r w:rsidR="001B6A5B">
        <w:rPr>
          <w:color w:val="000000" w:themeColor="text1"/>
          <w:szCs w:val="24"/>
          <w:lang w:val="en-GB"/>
        </w:rPr>
        <w:t xml:space="preserve">phases 2 and 5 are referred to </w:t>
      </w:r>
      <w:r w:rsidR="006F7A42">
        <w:rPr>
          <w:color w:val="000000" w:themeColor="text1"/>
          <w:szCs w:val="24"/>
          <w:lang w:val="en-GB"/>
        </w:rPr>
        <w:t xml:space="preserve">as </w:t>
      </w:r>
      <w:r w:rsidR="001B6A5B">
        <w:rPr>
          <w:color w:val="000000" w:themeColor="text1"/>
          <w:szCs w:val="24"/>
          <w:lang w:val="en-GB"/>
        </w:rPr>
        <w:t xml:space="preserve">additional property </w:t>
      </w:r>
      <w:r w:rsidR="001B6A5B" w:rsidRPr="009E1A13">
        <w:rPr>
          <w:color w:val="000000" w:themeColor="text1"/>
          <w:szCs w:val="24"/>
          <w:lang w:val="en-GB"/>
        </w:rPr>
        <w:t>[additional propert</w:t>
      </w:r>
      <w:r w:rsidR="001B6A5B">
        <w:rPr>
          <w:color w:val="000000" w:themeColor="text1"/>
          <w:szCs w:val="24"/>
          <w:lang w:val="en-GB"/>
        </w:rPr>
        <w:t>y</w:t>
      </w:r>
      <w:r w:rsidR="001B6A5B" w:rsidRPr="009E1A13">
        <w:rPr>
          <w:color w:val="000000" w:themeColor="text1"/>
          <w:szCs w:val="24"/>
          <w:lang w:val="en-GB"/>
        </w:rPr>
        <w:t>]</w:t>
      </w:r>
      <w:r w:rsidR="001B6A5B">
        <w:rPr>
          <w:color w:val="000000" w:themeColor="text1"/>
          <w:szCs w:val="24"/>
          <w:lang w:val="en-GB"/>
        </w:rPr>
        <w:t>. T</w:t>
      </w:r>
      <w:r w:rsidR="00470E44">
        <w:rPr>
          <w:color w:val="000000" w:themeColor="text1"/>
          <w:szCs w:val="24"/>
          <w:lang w:val="en-GB"/>
        </w:rPr>
        <w:t>he Applicant</w:t>
      </w:r>
      <w:r w:rsidR="001B6A5B">
        <w:rPr>
          <w:color w:val="000000" w:themeColor="text1"/>
          <w:szCs w:val="24"/>
          <w:lang w:val="en-GB"/>
        </w:rPr>
        <w:t>, in terms of the settlement, was entitlement</w:t>
      </w:r>
      <w:r w:rsidR="00470E44">
        <w:rPr>
          <w:color w:val="000000" w:themeColor="text1"/>
          <w:szCs w:val="24"/>
          <w:lang w:val="en-GB"/>
        </w:rPr>
        <w:t xml:space="preserve"> to purchase additional property </w:t>
      </w:r>
      <w:r w:rsidR="001B6A5B">
        <w:rPr>
          <w:color w:val="000000" w:themeColor="text1"/>
          <w:szCs w:val="24"/>
          <w:lang w:val="en-GB"/>
        </w:rPr>
        <w:t xml:space="preserve">by </w:t>
      </w:r>
      <w:r w:rsidR="00A60E1B">
        <w:rPr>
          <w:color w:val="000000" w:themeColor="text1"/>
          <w:szCs w:val="24"/>
          <w:lang w:val="en-GB"/>
        </w:rPr>
        <w:t>concluding</w:t>
      </w:r>
      <w:r w:rsidR="006F7A42">
        <w:rPr>
          <w:color w:val="000000" w:themeColor="text1"/>
          <w:szCs w:val="24"/>
          <w:lang w:val="en-GB"/>
        </w:rPr>
        <w:t xml:space="preserve"> </w:t>
      </w:r>
      <w:r w:rsidR="00470E44">
        <w:rPr>
          <w:color w:val="000000" w:themeColor="text1"/>
          <w:szCs w:val="24"/>
          <w:lang w:val="en-GB"/>
        </w:rPr>
        <w:t xml:space="preserve">option to purchase agreements </w:t>
      </w:r>
      <w:r w:rsidR="00470E44" w:rsidRPr="00090042">
        <w:rPr>
          <w:color w:val="000000" w:themeColor="text1"/>
          <w:szCs w:val="24"/>
          <w:lang w:val="en-GB"/>
        </w:rPr>
        <w:t>[option to purchase]</w:t>
      </w:r>
      <w:r w:rsidR="00470E44">
        <w:rPr>
          <w:color w:val="000000" w:themeColor="text1"/>
          <w:szCs w:val="24"/>
          <w:lang w:val="en-GB"/>
        </w:rPr>
        <w:t xml:space="preserve"> </w:t>
      </w:r>
      <w:r w:rsidR="001B6A5B">
        <w:rPr>
          <w:color w:val="000000" w:themeColor="text1"/>
          <w:szCs w:val="24"/>
          <w:lang w:val="en-GB"/>
        </w:rPr>
        <w:t xml:space="preserve">in respect of each phase. </w:t>
      </w:r>
      <w:r w:rsidR="00C13925">
        <w:rPr>
          <w:color w:val="000000" w:themeColor="text1"/>
          <w:szCs w:val="24"/>
          <w:lang w:val="en-GB"/>
        </w:rPr>
        <w:t>The option to purchase agreements</w:t>
      </w:r>
      <w:r w:rsidR="001B6A5B">
        <w:rPr>
          <w:color w:val="000000" w:themeColor="text1"/>
          <w:szCs w:val="24"/>
          <w:lang w:val="en-GB"/>
        </w:rPr>
        <w:t xml:space="preserve"> were to be concluded by the signature thereof</w:t>
      </w:r>
      <w:r w:rsidR="00A60E1B">
        <w:rPr>
          <w:color w:val="000000" w:themeColor="text1"/>
          <w:szCs w:val="24"/>
          <w:lang w:val="en-GB"/>
        </w:rPr>
        <w:t xml:space="preserve">, </w:t>
      </w:r>
      <w:r w:rsidR="004A0197">
        <w:rPr>
          <w:color w:val="000000" w:themeColor="text1"/>
          <w:szCs w:val="24"/>
          <w:lang w:val="en-GB"/>
        </w:rPr>
        <w:t>simultaneously</w:t>
      </w:r>
      <w:r w:rsidR="00470E44">
        <w:rPr>
          <w:color w:val="000000" w:themeColor="text1"/>
          <w:szCs w:val="24"/>
          <w:lang w:val="en-GB"/>
        </w:rPr>
        <w:t xml:space="preserve"> with the settlement</w:t>
      </w:r>
      <w:r w:rsidR="001B6A5B">
        <w:rPr>
          <w:color w:val="000000" w:themeColor="text1"/>
          <w:szCs w:val="24"/>
          <w:lang w:val="en-GB"/>
        </w:rPr>
        <w:t>. The option to purchase agreements were referred to</w:t>
      </w:r>
      <w:r w:rsidR="00C13925">
        <w:rPr>
          <w:color w:val="000000" w:themeColor="text1"/>
          <w:szCs w:val="24"/>
          <w:lang w:val="en-GB"/>
        </w:rPr>
        <w:t>,</w:t>
      </w:r>
      <w:r w:rsidR="001B6A5B">
        <w:rPr>
          <w:color w:val="000000" w:themeColor="text1"/>
          <w:szCs w:val="24"/>
          <w:lang w:val="en-GB"/>
        </w:rPr>
        <w:t xml:space="preserve"> and attached to the settlement forming, by reference, an integral part of the settlement.</w:t>
      </w:r>
      <w:r w:rsidR="00C13925">
        <w:rPr>
          <w:color w:val="000000" w:themeColor="text1"/>
          <w:szCs w:val="24"/>
          <w:lang w:val="en-GB"/>
        </w:rPr>
        <w:t xml:space="preserve"> Reference to </w:t>
      </w:r>
      <w:r w:rsidR="00C13925" w:rsidRPr="00C13925">
        <w:rPr>
          <w:color w:val="000000" w:themeColor="text1"/>
          <w:szCs w:val="24"/>
          <w:lang w:val="en-GB"/>
        </w:rPr>
        <w:t>annexure</w:t>
      </w:r>
      <w:r w:rsidR="00470E44" w:rsidRPr="00C13925">
        <w:rPr>
          <w:color w:val="000000" w:themeColor="text1"/>
          <w:szCs w:val="24"/>
          <w:lang w:val="en-GB"/>
        </w:rPr>
        <w:t xml:space="preserve"> “E” </w:t>
      </w:r>
      <w:r w:rsidR="00C13925" w:rsidRPr="00C13925">
        <w:rPr>
          <w:color w:val="000000" w:themeColor="text1"/>
          <w:szCs w:val="24"/>
          <w:lang w:val="en-GB"/>
        </w:rPr>
        <w:t xml:space="preserve">was </w:t>
      </w:r>
      <w:r w:rsidR="00470E44" w:rsidRPr="00C13925">
        <w:rPr>
          <w:color w:val="000000" w:themeColor="text1"/>
          <w:szCs w:val="24"/>
          <w:lang w:val="en-GB"/>
        </w:rPr>
        <w:t>in respect of phase 2 and annexure “H” in respect of phase 5</w:t>
      </w:r>
      <w:r w:rsidR="000A78A5" w:rsidRPr="00C13925">
        <w:rPr>
          <w:color w:val="000000" w:themeColor="text1"/>
          <w:szCs w:val="24"/>
          <w:lang w:val="en-GB"/>
        </w:rPr>
        <w:t xml:space="preserve">. </w:t>
      </w:r>
    </w:p>
    <w:p w14:paraId="5779E095" w14:textId="77777777" w:rsidR="00C13925" w:rsidRPr="00C13925" w:rsidRDefault="00C13925" w:rsidP="00C13925">
      <w:pPr>
        <w:pStyle w:val="WestPleadingpara1"/>
        <w:numPr>
          <w:ilvl w:val="0"/>
          <w:numId w:val="0"/>
        </w:numPr>
        <w:spacing w:line="360" w:lineRule="auto"/>
        <w:ind w:left="426"/>
        <w:rPr>
          <w:color w:val="000000" w:themeColor="text1"/>
          <w:szCs w:val="24"/>
          <w:lang w:val="en-GB"/>
        </w:rPr>
      </w:pPr>
    </w:p>
    <w:p w14:paraId="30CB9FBF" w14:textId="70FD02A5" w:rsidR="00095185"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t>[11]</w:t>
      </w:r>
      <w:r>
        <w:rPr>
          <w:szCs w:val="24"/>
          <w:lang w:val="en-GB"/>
        </w:rPr>
        <w:tab/>
      </w:r>
      <w:r w:rsidR="00E779E0">
        <w:rPr>
          <w:color w:val="000000" w:themeColor="text1"/>
          <w:szCs w:val="24"/>
          <w:lang w:val="en-GB"/>
        </w:rPr>
        <w:t>Sometime a</w:t>
      </w:r>
      <w:r w:rsidR="00095185">
        <w:rPr>
          <w:color w:val="000000" w:themeColor="text1"/>
          <w:szCs w:val="24"/>
          <w:lang w:val="en-GB"/>
        </w:rPr>
        <w:t>fter</w:t>
      </w:r>
      <w:r w:rsidR="00CB71BB">
        <w:rPr>
          <w:color w:val="000000" w:themeColor="text1"/>
          <w:szCs w:val="24"/>
          <w:lang w:val="en-GB"/>
        </w:rPr>
        <w:t xml:space="preserve"> the conclusion of </w:t>
      </w:r>
      <w:r w:rsidR="00095185">
        <w:rPr>
          <w:color w:val="000000" w:themeColor="text1"/>
          <w:szCs w:val="24"/>
          <w:lang w:val="en-GB"/>
        </w:rPr>
        <w:t>the respective</w:t>
      </w:r>
      <w:r w:rsidR="00CB71BB">
        <w:rPr>
          <w:color w:val="000000" w:themeColor="text1"/>
          <w:szCs w:val="24"/>
          <w:lang w:val="en-GB"/>
        </w:rPr>
        <w:t xml:space="preserve"> option to purchase agreements</w:t>
      </w:r>
      <w:r w:rsidR="00E779E0">
        <w:rPr>
          <w:color w:val="000000" w:themeColor="text1"/>
          <w:szCs w:val="24"/>
          <w:lang w:val="en-GB"/>
        </w:rPr>
        <w:t xml:space="preserve"> “E’” and “F”</w:t>
      </w:r>
      <w:r w:rsidR="00CB71BB">
        <w:rPr>
          <w:color w:val="000000" w:themeColor="text1"/>
          <w:szCs w:val="24"/>
          <w:lang w:val="en-GB"/>
        </w:rPr>
        <w:t>, the Respondents</w:t>
      </w:r>
      <w:r w:rsidR="00095185">
        <w:rPr>
          <w:color w:val="000000" w:themeColor="text1"/>
          <w:szCs w:val="24"/>
          <w:lang w:val="en-GB"/>
        </w:rPr>
        <w:t xml:space="preserve"> in September 2023 warned that they intended to</w:t>
      </w:r>
      <w:r w:rsidR="00CB71BB">
        <w:rPr>
          <w:color w:val="000000" w:themeColor="text1"/>
          <w:szCs w:val="24"/>
          <w:lang w:val="en-GB"/>
        </w:rPr>
        <w:t xml:space="preserve"> commence with construction on the properties</w:t>
      </w:r>
      <w:r w:rsidR="00095185">
        <w:rPr>
          <w:color w:val="000000" w:themeColor="text1"/>
          <w:szCs w:val="24"/>
          <w:lang w:val="en-GB"/>
        </w:rPr>
        <w:t xml:space="preserve">. As a direct result, </w:t>
      </w:r>
      <w:r w:rsidR="00CB71BB">
        <w:rPr>
          <w:color w:val="000000" w:themeColor="text1"/>
          <w:szCs w:val="24"/>
          <w:lang w:val="en-GB"/>
        </w:rPr>
        <w:t>the Applicant’s allege th</w:t>
      </w:r>
      <w:r w:rsidR="00095185">
        <w:rPr>
          <w:color w:val="000000" w:themeColor="text1"/>
          <w:szCs w:val="24"/>
          <w:lang w:val="en-GB"/>
        </w:rPr>
        <w:t>at the</w:t>
      </w:r>
      <w:r w:rsidR="00CB71BB">
        <w:rPr>
          <w:color w:val="000000" w:themeColor="text1"/>
          <w:szCs w:val="24"/>
          <w:lang w:val="en-GB"/>
        </w:rPr>
        <w:t xml:space="preserve"> </w:t>
      </w:r>
      <w:r w:rsidR="000A78A5" w:rsidRPr="00037A3B">
        <w:rPr>
          <w:color w:val="000000" w:themeColor="text1"/>
          <w:szCs w:val="24"/>
          <w:lang w:val="en-GB"/>
        </w:rPr>
        <w:t>“</w:t>
      </w:r>
      <w:r w:rsidR="000A78A5" w:rsidRPr="00001FF4">
        <w:rPr>
          <w:i/>
          <w:iCs/>
          <w:color w:val="000000" w:themeColor="text1"/>
          <w:szCs w:val="24"/>
          <w:lang w:val="en-GB"/>
        </w:rPr>
        <w:t xml:space="preserve">Respondents </w:t>
      </w:r>
      <w:r w:rsidR="00CB71BB">
        <w:rPr>
          <w:i/>
          <w:iCs/>
          <w:color w:val="000000" w:themeColor="text1"/>
          <w:szCs w:val="24"/>
          <w:lang w:val="en-GB"/>
        </w:rPr>
        <w:t xml:space="preserve">are </w:t>
      </w:r>
      <w:r w:rsidR="000A78A5" w:rsidRPr="00001FF4">
        <w:rPr>
          <w:i/>
          <w:iCs/>
          <w:color w:val="000000" w:themeColor="text1"/>
          <w:szCs w:val="24"/>
          <w:lang w:val="en-GB"/>
        </w:rPr>
        <w:t>taking the law into their own hands</w:t>
      </w:r>
      <w:r w:rsidR="00CB71BB">
        <w:rPr>
          <w:i/>
          <w:iCs/>
          <w:color w:val="000000" w:themeColor="text1"/>
          <w:szCs w:val="24"/>
          <w:lang w:val="en-GB"/>
        </w:rPr>
        <w:t>.</w:t>
      </w:r>
      <w:r w:rsidR="000A78A5" w:rsidRPr="00037A3B">
        <w:rPr>
          <w:color w:val="000000" w:themeColor="text1"/>
          <w:szCs w:val="24"/>
          <w:lang w:val="en-GB"/>
        </w:rPr>
        <w:t xml:space="preserve">” </w:t>
      </w:r>
      <w:r w:rsidR="00095185">
        <w:rPr>
          <w:color w:val="000000" w:themeColor="text1"/>
          <w:szCs w:val="24"/>
          <w:lang w:val="en-GB"/>
        </w:rPr>
        <w:t>This giving rise to the necessity of the pending interim relief and urgency. The application was initiated on the 28 September 2023.</w:t>
      </w:r>
    </w:p>
    <w:p w14:paraId="0EBC41C6" w14:textId="77777777" w:rsidR="00095185" w:rsidRDefault="00095185" w:rsidP="00095185">
      <w:pPr>
        <w:pStyle w:val="ListParagraph"/>
        <w:rPr>
          <w:color w:val="000000" w:themeColor="text1"/>
          <w:lang w:val="en-GB"/>
        </w:rPr>
      </w:pPr>
    </w:p>
    <w:p w14:paraId="435F431D" w14:textId="21F93899" w:rsidR="00095185" w:rsidRDefault="008A67B1" w:rsidP="008A67B1">
      <w:pPr>
        <w:pStyle w:val="WestPleadingpara1"/>
        <w:numPr>
          <w:ilvl w:val="0"/>
          <w:numId w:val="0"/>
        </w:numPr>
        <w:spacing w:line="360" w:lineRule="auto"/>
        <w:ind w:firstLine="426"/>
        <w:rPr>
          <w:color w:val="000000" w:themeColor="text1"/>
          <w:szCs w:val="24"/>
          <w:lang w:val="en-GB"/>
        </w:rPr>
      </w:pPr>
      <w:r>
        <w:rPr>
          <w:szCs w:val="24"/>
          <w:lang w:val="en-GB"/>
        </w:rPr>
        <w:t>[12]</w:t>
      </w:r>
      <w:r>
        <w:rPr>
          <w:szCs w:val="24"/>
          <w:lang w:val="en-GB"/>
        </w:rPr>
        <w:tab/>
      </w:r>
      <w:r w:rsidR="00CB71BB">
        <w:rPr>
          <w:color w:val="000000" w:themeColor="text1"/>
          <w:szCs w:val="24"/>
          <w:lang w:val="en-GB"/>
        </w:rPr>
        <w:t xml:space="preserve">The Respondents allege that the option to purchase in respect of phase 2 </w:t>
      </w:r>
      <w:r w:rsidR="00831681">
        <w:rPr>
          <w:color w:val="000000" w:themeColor="text1"/>
          <w:szCs w:val="24"/>
          <w:lang w:val="en-GB"/>
        </w:rPr>
        <w:t>has validly been c</w:t>
      </w:r>
      <w:r w:rsidR="00CB71BB">
        <w:rPr>
          <w:color w:val="000000" w:themeColor="text1"/>
          <w:szCs w:val="24"/>
          <w:lang w:val="en-GB"/>
        </w:rPr>
        <w:t xml:space="preserve">ancelled and the option to purchase in respect of phase 5 has lapsed. The Respondents contend that as the owners of </w:t>
      </w:r>
      <w:r w:rsidR="00831681">
        <w:rPr>
          <w:color w:val="000000" w:themeColor="text1"/>
          <w:szCs w:val="24"/>
          <w:lang w:val="en-GB"/>
        </w:rPr>
        <w:t xml:space="preserve">the remaining portions of </w:t>
      </w:r>
      <w:r w:rsidR="00CB71BB">
        <w:rPr>
          <w:color w:val="000000" w:themeColor="text1"/>
          <w:szCs w:val="24"/>
          <w:lang w:val="en-GB"/>
        </w:rPr>
        <w:t xml:space="preserve">portions 66 and </w:t>
      </w:r>
      <w:r w:rsidR="00831681">
        <w:rPr>
          <w:color w:val="000000" w:themeColor="text1"/>
          <w:szCs w:val="24"/>
          <w:lang w:val="en-GB"/>
        </w:rPr>
        <w:t xml:space="preserve">portion </w:t>
      </w:r>
      <w:r w:rsidR="00CB71BB">
        <w:rPr>
          <w:color w:val="000000" w:themeColor="text1"/>
          <w:szCs w:val="24"/>
          <w:lang w:val="en-GB"/>
        </w:rPr>
        <w:t xml:space="preserve">67 they are entitled to commence with the development of </w:t>
      </w:r>
      <w:r w:rsidR="00831681">
        <w:rPr>
          <w:color w:val="000000" w:themeColor="text1"/>
          <w:szCs w:val="24"/>
          <w:lang w:val="en-GB"/>
        </w:rPr>
        <w:t xml:space="preserve">on such properties, save, </w:t>
      </w:r>
      <w:r w:rsidR="00095185">
        <w:rPr>
          <w:color w:val="000000" w:themeColor="text1"/>
          <w:szCs w:val="24"/>
          <w:lang w:val="en-GB"/>
        </w:rPr>
        <w:t>the propert</w:t>
      </w:r>
      <w:r w:rsidR="00831681">
        <w:rPr>
          <w:color w:val="000000" w:themeColor="text1"/>
          <w:szCs w:val="24"/>
          <w:lang w:val="en-GB"/>
        </w:rPr>
        <w:t>ies to</w:t>
      </w:r>
      <w:r w:rsidR="00095185">
        <w:rPr>
          <w:color w:val="000000" w:themeColor="text1"/>
          <w:szCs w:val="24"/>
          <w:lang w:val="en-GB"/>
        </w:rPr>
        <w:t xml:space="preserve"> which the Applicant is entitled to in terms of the Settlement.</w:t>
      </w:r>
      <w:r w:rsidR="00831681">
        <w:rPr>
          <w:color w:val="000000" w:themeColor="text1"/>
          <w:szCs w:val="24"/>
          <w:lang w:val="en-GB"/>
        </w:rPr>
        <w:t xml:space="preserve"> The Respondents deny that interim relief is urgen</w:t>
      </w:r>
      <w:r w:rsidR="006F7A42">
        <w:rPr>
          <w:color w:val="000000" w:themeColor="text1"/>
          <w:szCs w:val="24"/>
          <w:lang w:val="en-GB"/>
        </w:rPr>
        <w:t>t</w:t>
      </w:r>
      <w:r w:rsidR="00831681">
        <w:rPr>
          <w:color w:val="000000" w:themeColor="text1"/>
          <w:szCs w:val="24"/>
          <w:lang w:val="en-GB"/>
        </w:rPr>
        <w:t>.</w:t>
      </w:r>
    </w:p>
    <w:p w14:paraId="5B04EDAB" w14:textId="747003D1" w:rsidR="000A78A5" w:rsidRPr="00831681" w:rsidRDefault="000A78A5" w:rsidP="00831681">
      <w:pPr>
        <w:pStyle w:val="WestPleadingpara1"/>
        <w:numPr>
          <w:ilvl w:val="0"/>
          <w:numId w:val="0"/>
        </w:numPr>
        <w:spacing w:line="360" w:lineRule="auto"/>
        <w:rPr>
          <w:color w:val="000000" w:themeColor="text1"/>
          <w:lang w:val="en-GB"/>
        </w:rPr>
      </w:pPr>
    </w:p>
    <w:p w14:paraId="00780A1C" w14:textId="734E6803" w:rsidR="00037A3B" w:rsidRPr="00037A3B" w:rsidRDefault="008A67B1" w:rsidP="008A67B1">
      <w:pPr>
        <w:pStyle w:val="WestPleadingpara1"/>
        <w:numPr>
          <w:ilvl w:val="0"/>
          <w:numId w:val="0"/>
        </w:numPr>
        <w:spacing w:line="360" w:lineRule="auto"/>
        <w:ind w:firstLine="426"/>
        <w:rPr>
          <w:color w:val="000000" w:themeColor="text1"/>
          <w:szCs w:val="24"/>
          <w:lang w:val="en-GB"/>
        </w:rPr>
      </w:pPr>
      <w:r w:rsidRPr="00037A3B">
        <w:rPr>
          <w:szCs w:val="24"/>
          <w:lang w:val="en-GB"/>
        </w:rPr>
        <w:t>[13]</w:t>
      </w:r>
      <w:r w:rsidRPr="00037A3B">
        <w:rPr>
          <w:szCs w:val="24"/>
          <w:lang w:val="en-GB"/>
        </w:rPr>
        <w:tab/>
      </w:r>
      <w:r w:rsidR="00831681">
        <w:rPr>
          <w:color w:val="000000" w:themeColor="text1"/>
          <w:szCs w:val="24"/>
          <w:lang w:val="en-GB"/>
        </w:rPr>
        <w:t>During argument and in the respective heads of argument both parties have made submissions regarding the aspect of urgency. W</w:t>
      </w:r>
      <w:r w:rsidR="000A78A5" w:rsidRPr="00037A3B">
        <w:rPr>
          <w:color w:val="000000" w:themeColor="text1"/>
          <w:szCs w:val="24"/>
          <w:lang w:val="en-GB"/>
        </w:rPr>
        <w:t>ithout belabouring th</w:t>
      </w:r>
      <w:r w:rsidR="00E779E0">
        <w:rPr>
          <w:color w:val="000000" w:themeColor="text1"/>
          <w:szCs w:val="24"/>
          <w:lang w:val="en-GB"/>
        </w:rPr>
        <w:t>is</w:t>
      </w:r>
      <w:r w:rsidR="000A78A5" w:rsidRPr="00037A3B">
        <w:rPr>
          <w:color w:val="000000" w:themeColor="text1"/>
          <w:szCs w:val="24"/>
          <w:lang w:val="en-GB"/>
        </w:rPr>
        <w:t xml:space="preserve"> </w:t>
      </w:r>
      <w:r w:rsidR="00831681">
        <w:rPr>
          <w:color w:val="000000" w:themeColor="text1"/>
          <w:szCs w:val="24"/>
          <w:lang w:val="en-GB"/>
        </w:rPr>
        <w:t>point</w:t>
      </w:r>
      <w:r w:rsidR="00E779E0">
        <w:rPr>
          <w:color w:val="000000" w:themeColor="text1"/>
          <w:szCs w:val="24"/>
          <w:lang w:val="en-GB"/>
        </w:rPr>
        <w:t xml:space="preserve">, </w:t>
      </w:r>
      <w:r w:rsidR="00831681">
        <w:rPr>
          <w:color w:val="000000" w:themeColor="text1"/>
          <w:szCs w:val="24"/>
          <w:lang w:val="en-GB"/>
        </w:rPr>
        <w:t xml:space="preserve">the following factors were considered: the possibility of the </w:t>
      </w:r>
      <w:r w:rsidR="000A78A5" w:rsidRPr="00037A3B">
        <w:rPr>
          <w:color w:val="000000" w:themeColor="text1"/>
          <w:szCs w:val="24"/>
          <w:lang w:val="en-GB"/>
        </w:rPr>
        <w:t>breach of a court order</w:t>
      </w:r>
      <w:r w:rsidR="00831681">
        <w:rPr>
          <w:color w:val="000000" w:themeColor="text1"/>
          <w:szCs w:val="24"/>
          <w:lang w:val="en-GB"/>
        </w:rPr>
        <w:t xml:space="preserve">, </w:t>
      </w:r>
      <w:r w:rsidR="000A78A5" w:rsidRPr="00037A3B">
        <w:rPr>
          <w:color w:val="000000" w:themeColor="text1"/>
          <w:szCs w:val="24"/>
          <w:lang w:val="en-GB"/>
        </w:rPr>
        <w:t>th</w:t>
      </w:r>
      <w:r w:rsidR="005B0AC4">
        <w:rPr>
          <w:color w:val="000000" w:themeColor="text1"/>
          <w:szCs w:val="24"/>
          <w:lang w:val="en-GB"/>
        </w:rPr>
        <w:t>e pickle the parties have found themselves in yet again because of the complex labyrinth of facts which they themselves have been unable to detangle and move past, the imminent consequences and damage to all the parties and prospective third parties if substantial redress is not attained on an urgent basis</w:t>
      </w:r>
      <w:r w:rsidR="006F7A42">
        <w:rPr>
          <w:color w:val="000000" w:themeColor="text1"/>
          <w:szCs w:val="24"/>
          <w:lang w:val="en-GB"/>
        </w:rPr>
        <w:t>. Considering the cumulative effect, this</w:t>
      </w:r>
      <w:r w:rsidR="00037A3B" w:rsidRPr="00037A3B">
        <w:rPr>
          <w:color w:val="000000" w:themeColor="text1"/>
          <w:szCs w:val="24"/>
          <w:lang w:val="en-GB"/>
        </w:rPr>
        <w:t xml:space="preserve"> matter is urgent and is dealt with on this basis.</w:t>
      </w:r>
    </w:p>
    <w:p w14:paraId="18288A46" w14:textId="77777777" w:rsidR="00037A3B" w:rsidRPr="00037A3B" w:rsidRDefault="00037A3B" w:rsidP="003803D3">
      <w:pPr>
        <w:pStyle w:val="ListParagraph"/>
        <w:spacing w:line="360" w:lineRule="auto"/>
        <w:contextualSpacing w:val="0"/>
        <w:rPr>
          <w:color w:val="000000" w:themeColor="text1"/>
          <w:lang w:val="en-GB"/>
        </w:rPr>
      </w:pPr>
    </w:p>
    <w:p w14:paraId="47876BBD" w14:textId="7ED2AD47" w:rsidR="0091662E" w:rsidRPr="00001FF4" w:rsidRDefault="008A67B1" w:rsidP="008A67B1">
      <w:pPr>
        <w:pStyle w:val="WestPleadingpara1"/>
        <w:numPr>
          <w:ilvl w:val="0"/>
          <w:numId w:val="0"/>
        </w:numPr>
        <w:spacing w:line="360" w:lineRule="auto"/>
        <w:ind w:firstLine="426"/>
        <w:rPr>
          <w:color w:val="000000" w:themeColor="text1"/>
          <w:lang w:val="en-GB"/>
        </w:rPr>
      </w:pPr>
      <w:r w:rsidRPr="00001FF4">
        <w:rPr>
          <w:szCs w:val="24"/>
          <w:lang w:val="en-GB"/>
        </w:rPr>
        <w:lastRenderedPageBreak/>
        <w:t>[14]</w:t>
      </w:r>
      <w:r w:rsidRPr="00001FF4">
        <w:rPr>
          <w:szCs w:val="24"/>
          <w:lang w:val="en-GB"/>
        </w:rPr>
        <w:tab/>
      </w:r>
      <w:r w:rsidR="00037A3B" w:rsidRPr="00037A3B">
        <w:rPr>
          <w:color w:val="000000" w:themeColor="text1"/>
          <w:szCs w:val="24"/>
          <w:lang w:val="en-GB"/>
        </w:rPr>
        <w:t xml:space="preserve">To enable </w:t>
      </w:r>
      <w:r w:rsidR="005B0AC4">
        <w:rPr>
          <w:color w:val="000000" w:themeColor="text1"/>
          <w:szCs w:val="24"/>
          <w:lang w:val="en-GB"/>
        </w:rPr>
        <w:t xml:space="preserve">the Court to detangle the </w:t>
      </w:r>
      <w:r w:rsidR="006F7A42">
        <w:rPr>
          <w:color w:val="000000" w:themeColor="text1"/>
          <w:szCs w:val="24"/>
          <w:lang w:val="en-GB"/>
        </w:rPr>
        <w:t>dispute</w:t>
      </w:r>
      <w:r w:rsidR="005B0AC4">
        <w:rPr>
          <w:color w:val="000000" w:themeColor="text1"/>
          <w:szCs w:val="24"/>
          <w:lang w:val="en-GB"/>
        </w:rPr>
        <w:t xml:space="preserve">, a proper look at the </w:t>
      </w:r>
      <w:r w:rsidR="00037A3B" w:rsidRPr="00037A3B">
        <w:rPr>
          <w:color w:val="000000" w:themeColor="text1"/>
          <w:szCs w:val="24"/>
          <w:lang w:val="en-GB"/>
        </w:rPr>
        <w:t xml:space="preserve">material </w:t>
      </w:r>
      <w:r w:rsidR="00027E04">
        <w:rPr>
          <w:color w:val="000000" w:themeColor="text1"/>
          <w:szCs w:val="24"/>
          <w:lang w:val="en-GB"/>
        </w:rPr>
        <w:t>clause</w:t>
      </w:r>
      <w:r w:rsidR="006F7A42">
        <w:rPr>
          <w:color w:val="000000" w:themeColor="text1"/>
          <w:szCs w:val="24"/>
          <w:lang w:val="en-GB"/>
        </w:rPr>
        <w:t>s</w:t>
      </w:r>
      <w:r w:rsidR="00037A3B" w:rsidRPr="00037A3B">
        <w:rPr>
          <w:color w:val="000000" w:themeColor="text1"/>
          <w:szCs w:val="24"/>
          <w:lang w:val="en-GB"/>
        </w:rPr>
        <w:t xml:space="preserve"> of the settlement</w:t>
      </w:r>
      <w:r w:rsidR="006F7A42">
        <w:rPr>
          <w:color w:val="000000" w:themeColor="text1"/>
          <w:szCs w:val="24"/>
          <w:lang w:val="en-GB"/>
        </w:rPr>
        <w:t xml:space="preserve"> and t</w:t>
      </w:r>
      <w:r w:rsidR="005B0AC4">
        <w:rPr>
          <w:color w:val="000000" w:themeColor="text1"/>
          <w:szCs w:val="24"/>
          <w:lang w:val="en-GB"/>
        </w:rPr>
        <w:t xml:space="preserve">he </w:t>
      </w:r>
      <w:r w:rsidR="00E779E0">
        <w:rPr>
          <w:color w:val="000000" w:themeColor="text1"/>
          <w:szCs w:val="24"/>
          <w:lang w:val="en-GB"/>
        </w:rPr>
        <w:t>option</w:t>
      </w:r>
      <w:r w:rsidR="005B0AC4">
        <w:rPr>
          <w:color w:val="000000" w:themeColor="text1"/>
          <w:szCs w:val="24"/>
          <w:lang w:val="en-GB"/>
        </w:rPr>
        <w:t xml:space="preserve"> to purchase</w:t>
      </w:r>
      <w:r w:rsidR="00037A3B" w:rsidRPr="00037A3B">
        <w:rPr>
          <w:color w:val="000000" w:themeColor="text1"/>
          <w:szCs w:val="24"/>
          <w:lang w:val="en-GB"/>
        </w:rPr>
        <w:t xml:space="preserve"> </w:t>
      </w:r>
      <w:r w:rsidR="006F7A42">
        <w:rPr>
          <w:color w:val="000000" w:themeColor="text1"/>
          <w:szCs w:val="24"/>
          <w:lang w:val="en-GB"/>
        </w:rPr>
        <w:t>is required against</w:t>
      </w:r>
      <w:r w:rsidR="00E779E0">
        <w:rPr>
          <w:color w:val="000000" w:themeColor="text1"/>
          <w:szCs w:val="24"/>
          <w:lang w:val="en-GB"/>
        </w:rPr>
        <w:t>,</w:t>
      </w:r>
      <w:r w:rsidR="006F7A42">
        <w:rPr>
          <w:color w:val="000000" w:themeColor="text1"/>
          <w:szCs w:val="24"/>
          <w:lang w:val="en-GB"/>
        </w:rPr>
        <w:t xml:space="preserve"> the </w:t>
      </w:r>
      <w:r w:rsidR="006F7A42" w:rsidRPr="00037A3B">
        <w:rPr>
          <w:color w:val="000000" w:themeColor="text1"/>
          <w:szCs w:val="24"/>
          <w:lang w:val="en-GB"/>
        </w:rPr>
        <w:t>backdrop</w:t>
      </w:r>
      <w:r w:rsidR="00037A3B" w:rsidRPr="00037A3B">
        <w:rPr>
          <w:color w:val="000000" w:themeColor="text1"/>
          <w:szCs w:val="24"/>
          <w:lang w:val="en-GB"/>
        </w:rPr>
        <w:t xml:space="preserve"> </w:t>
      </w:r>
      <w:r w:rsidR="006F7A42">
        <w:rPr>
          <w:color w:val="000000" w:themeColor="text1"/>
          <w:szCs w:val="24"/>
          <w:lang w:val="en-GB"/>
        </w:rPr>
        <w:t>of</w:t>
      </w:r>
      <w:r w:rsidR="00037A3B" w:rsidRPr="00037A3B">
        <w:rPr>
          <w:color w:val="000000" w:themeColor="text1"/>
          <w:szCs w:val="24"/>
          <w:lang w:val="en-GB"/>
        </w:rPr>
        <w:t xml:space="preserve"> the </w:t>
      </w:r>
      <w:r w:rsidR="005B0AC4">
        <w:rPr>
          <w:color w:val="000000" w:themeColor="text1"/>
          <w:szCs w:val="24"/>
          <w:lang w:val="en-GB"/>
        </w:rPr>
        <w:t>common cause f</w:t>
      </w:r>
      <w:r w:rsidR="00037A3B" w:rsidRPr="00037A3B">
        <w:rPr>
          <w:color w:val="000000" w:themeColor="text1"/>
          <w:szCs w:val="24"/>
          <w:lang w:val="en-GB"/>
        </w:rPr>
        <w:t>acts</w:t>
      </w:r>
      <w:r w:rsidR="005B0AC4">
        <w:rPr>
          <w:color w:val="000000" w:themeColor="text1"/>
          <w:szCs w:val="24"/>
          <w:lang w:val="en-GB"/>
        </w:rPr>
        <w:t>.</w:t>
      </w:r>
    </w:p>
    <w:p w14:paraId="60B1D877" w14:textId="77777777" w:rsidR="00001FF4" w:rsidRDefault="00001FF4" w:rsidP="003803D3">
      <w:pPr>
        <w:pStyle w:val="ListParagraph"/>
        <w:spacing w:line="360" w:lineRule="auto"/>
        <w:contextualSpacing w:val="0"/>
        <w:rPr>
          <w:color w:val="000000" w:themeColor="text1"/>
          <w:lang w:val="en-GB"/>
        </w:rPr>
      </w:pPr>
    </w:p>
    <w:p w14:paraId="313D1E9B" w14:textId="6EAFAB59" w:rsidR="0091662E" w:rsidRPr="00156D1D" w:rsidRDefault="0091662E" w:rsidP="003803D3">
      <w:pPr>
        <w:pStyle w:val="WestPleadingpara1"/>
        <w:numPr>
          <w:ilvl w:val="0"/>
          <w:numId w:val="0"/>
        </w:numPr>
        <w:spacing w:line="360" w:lineRule="auto"/>
        <w:rPr>
          <w:b/>
          <w:bCs/>
          <w:szCs w:val="24"/>
          <w:u w:val="single"/>
          <w:lang w:val="en-GB"/>
        </w:rPr>
      </w:pPr>
      <w:r w:rsidRPr="00156D1D">
        <w:rPr>
          <w:b/>
          <w:bCs/>
          <w:szCs w:val="24"/>
          <w:u w:val="single"/>
          <w:lang w:val="en-GB"/>
        </w:rPr>
        <w:t xml:space="preserve">APPLICABLE </w:t>
      </w:r>
      <w:r w:rsidR="006F7A42">
        <w:rPr>
          <w:b/>
          <w:bCs/>
          <w:szCs w:val="24"/>
          <w:u w:val="single"/>
          <w:lang w:val="en-GB"/>
        </w:rPr>
        <w:t>CLAUSES</w:t>
      </w:r>
      <w:r w:rsidRPr="00156D1D">
        <w:rPr>
          <w:b/>
          <w:bCs/>
          <w:szCs w:val="24"/>
          <w:u w:val="single"/>
          <w:lang w:val="en-GB"/>
        </w:rPr>
        <w:t xml:space="preserve"> OF THE SETTLEMENT</w:t>
      </w:r>
      <w:r w:rsidR="00037A3B">
        <w:rPr>
          <w:b/>
          <w:bCs/>
          <w:szCs w:val="24"/>
          <w:u w:val="single"/>
          <w:lang w:val="en-GB"/>
        </w:rPr>
        <w:t xml:space="preserve"> </w:t>
      </w:r>
      <w:r w:rsidR="005B0AC4">
        <w:rPr>
          <w:b/>
          <w:bCs/>
          <w:szCs w:val="24"/>
          <w:u w:val="single"/>
          <w:lang w:val="en-GB"/>
        </w:rPr>
        <w:t xml:space="preserve">AND </w:t>
      </w:r>
      <w:r w:rsidR="00037A3B">
        <w:rPr>
          <w:b/>
          <w:bCs/>
          <w:szCs w:val="24"/>
          <w:u w:val="single"/>
          <w:lang w:val="en-GB"/>
        </w:rPr>
        <w:t>THE</w:t>
      </w:r>
      <w:r w:rsidRPr="00156D1D">
        <w:rPr>
          <w:b/>
          <w:bCs/>
          <w:szCs w:val="24"/>
          <w:u w:val="single"/>
          <w:lang w:val="en-GB"/>
        </w:rPr>
        <w:t xml:space="preserve"> OPTION TO PURCHASE</w:t>
      </w:r>
    </w:p>
    <w:p w14:paraId="36311F85" w14:textId="77777777" w:rsidR="0091662E" w:rsidRPr="00027E04" w:rsidRDefault="0091662E" w:rsidP="00027E04">
      <w:pPr>
        <w:spacing w:line="360" w:lineRule="auto"/>
        <w:rPr>
          <w:lang w:val="en-GB"/>
        </w:rPr>
      </w:pPr>
    </w:p>
    <w:p w14:paraId="58F213F2" w14:textId="0D9AEC24" w:rsidR="00037A3B" w:rsidRPr="00D84FF4" w:rsidRDefault="00027E04" w:rsidP="003803D3">
      <w:pPr>
        <w:pStyle w:val="WestPleadingpara1"/>
        <w:numPr>
          <w:ilvl w:val="0"/>
          <w:numId w:val="0"/>
        </w:numPr>
        <w:spacing w:line="360" w:lineRule="auto"/>
        <w:rPr>
          <w:b/>
          <w:bCs/>
          <w:szCs w:val="24"/>
          <w:u w:val="single"/>
          <w:lang w:val="en-GB"/>
        </w:rPr>
      </w:pPr>
      <w:r>
        <w:rPr>
          <w:b/>
          <w:bCs/>
          <w:szCs w:val="24"/>
          <w:u w:val="single"/>
          <w:lang w:val="en-GB"/>
        </w:rPr>
        <w:t xml:space="preserve">CLAUSE OF </w:t>
      </w:r>
      <w:r w:rsidR="00037A3B" w:rsidRPr="00D84FF4">
        <w:rPr>
          <w:b/>
          <w:bCs/>
          <w:szCs w:val="24"/>
          <w:u w:val="single"/>
          <w:lang w:val="en-GB"/>
        </w:rPr>
        <w:t>THE SETTLEMENT</w:t>
      </w:r>
    </w:p>
    <w:p w14:paraId="59F41DED" w14:textId="77777777" w:rsidR="00037A3B" w:rsidRDefault="00037A3B" w:rsidP="003803D3">
      <w:pPr>
        <w:pStyle w:val="ListParagraph"/>
        <w:spacing w:line="360" w:lineRule="auto"/>
        <w:contextualSpacing w:val="0"/>
        <w:rPr>
          <w:lang w:val="en-GB"/>
        </w:rPr>
      </w:pPr>
    </w:p>
    <w:p w14:paraId="1592F907" w14:textId="79D516A5" w:rsidR="0091662E" w:rsidRPr="00156D1D" w:rsidRDefault="008A67B1" w:rsidP="008A67B1">
      <w:pPr>
        <w:pStyle w:val="WestPleadingpara1"/>
        <w:numPr>
          <w:ilvl w:val="0"/>
          <w:numId w:val="0"/>
        </w:numPr>
        <w:spacing w:line="360" w:lineRule="auto"/>
        <w:ind w:firstLine="426"/>
        <w:rPr>
          <w:szCs w:val="24"/>
          <w:lang w:val="en-GB"/>
        </w:rPr>
      </w:pPr>
      <w:r w:rsidRPr="00156D1D">
        <w:rPr>
          <w:szCs w:val="24"/>
          <w:lang w:val="en-GB"/>
        </w:rPr>
        <w:t>[15]</w:t>
      </w:r>
      <w:r w:rsidRPr="00156D1D">
        <w:rPr>
          <w:szCs w:val="24"/>
          <w:lang w:val="en-GB"/>
        </w:rPr>
        <w:tab/>
      </w:r>
      <w:r w:rsidR="00037A3B">
        <w:rPr>
          <w:szCs w:val="24"/>
          <w:lang w:val="en-GB"/>
        </w:rPr>
        <w:t>C</w:t>
      </w:r>
      <w:r w:rsidR="0091662E" w:rsidRPr="00156D1D">
        <w:rPr>
          <w:szCs w:val="24"/>
          <w:lang w:val="en-GB"/>
        </w:rPr>
        <w:t xml:space="preserve">lause 2.13 </w:t>
      </w:r>
      <w:r w:rsidR="00037A3B">
        <w:rPr>
          <w:szCs w:val="24"/>
          <w:lang w:val="en-GB"/>
        </w:rPr>
        <w:t>introduces and deals</w:t>
      </w:r>
      <w:r w:rsidR="0091662E" w:rsidRPr="00156D1D">
        <w:rPr>
          <w:szCs w:val="24"/>
          <w:lang w:val="en-GB"/>
        </w:rPr>
        <w:t xml:space="preserve"> with the option to purchase and </w:t>
      </w:r>
      <w:r w:rsidR="00037A3B">
        <w:rPr>
          <w:szCs w:val="24"/>
          <w:lang w:val="en-GB"/>
        </w:rPr>
        <w:t xml:space="preserve">specifically </w:t>
      </w:r>
      <w:r w:rsidR="0091662E" w:rsidRPr="00156D1D">
        <w:rPr>
          <w:szCs w:val="24"/>
          <w:lang w:val="en-GB"/>
        </w:rPr>
        <w:t>at</w:t>
      </w:r>
      <w:r w:rsidR="00037A3B">
        <w:rPr>
          <w:szCs w:val="24"/>
          <w:lang w:val="en-GB"/>
        </w:rPr>
        <w:t xml:space="preserve"> sub-clauses</w:t>
      </w:r>
      <w:r w:rsidR="0091662E" w:rsidRPr="00156D1D">
        <w:rPr>
          <w:szCs w:val="24"/>
          <w:lang w:val="en-GB"/>
        </w:rPr>
        <w:t xml:space="preserve">: </w:t>
      </w:r>
    </w:p>
    <w:p w14:paraId="42682E80" w14:textId="77777777" w:rsidR="0091662E" w:rsidRPr="00156D1D" w:rsidRDefault="0091662E" w:rsidP="003803D3">
      <w:pPr>
        <w:pStyle w:val="ListParagraph"/>
        <w:spacing w:line="360" w:lineRule="auto"/>
        <w:contextualSpacing w:val="0"/>
        <w:rPr>
          <w:lang w:val="en-GB"/>
        </w:rPr>
      </w:pPr>
    </w:p>
    <w:p w14:paraId="31CCBDBE" w14:textId="1464A7F5"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r w:rsidRPr="00156D1D">
        <w:rPr>
          <w:szCs w:val="24"/>
          <w:lang w:val="en-GB"/>
        </w:rPr>
        <w:t>“</w:t>
      </w:r>
      <w:r w:rsidRPr="00605B42">
        <w:rPr>
          <w:i/>
          <w:iCs/>
          <w:szCs w:val="24"/>
          <w:lang w:val="af-ZA"/>
        </w:rPr>
        <w:t>2.13.3</w:t>
      </w:r>
      <w:r w:rsidRPr="00605B42">
        <w:rPr>
          <w:i/>
          <w:iCs/>
          <w:szCs w:val="24"/>
          <w:lang w:val="af-ZA"/>
        </w:rPr>
        <w:tab/>
        <w:t>Ten einde die Eerste Respondent</w:t>
      </w:r>
      <w:r w:rsidR="00037A3B">
        <w:rPr>
          <w:rStyle w:val="FootnoteReference"/>
          <w:i/>
          <w:iCs/>
          <w:szCs w:val="24"/>
          <w:lang w:val="af-ZA"/>
        </w:rPr>
        <w:footnoteReference w:id="1"/>
      </w:r>
      <w:r w:rsidRPr="00605B42">
        <w:rPr>
          <w:i/>
          <w:iCs/>
          <w:szCs w:val="24"/>
          <w:lang w:val="af-ZA"/>
        </w:rPr>
        <w:t xml:space="preserve"> op sy genomineerde oordragnemer die geleentheid te bied om die bogenoemde addisionele eiendomme te bekom, kom die partye hiermee ooreen dat die Applikante en die Eerste Respondent of sy genomineerde oordragnemer die opsie sal verleen om sodanige eiendomme binne die tydperk soos gespesifiseer per Aanhangsels “E” tot “H” aan te koop.</w:t>
      </w:r>
    </w:p>
    <w:p w14:paraId="1697E251" w14:textId="77777777"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p>
    <w:p w14:paraId="5BD1EB0E" w14:textId="77777777"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r w:rsidRPr="00605B42">
        <w:rPr>
          <w:i/>
          <w:iCs/>
          <w:szCs w:val="24"/>
          <w:lang w:val="af-ZA"/>
        </w:rPr>
        <w:t xml:space="preserve"> 2.13.4</w:t>
      </w:r>
      <w:r w:rsidRPr="00605B42">
        <w:rPr>
          <w:i/>
          <w:iCs/>
          <w:szCs w:val="24"/>
          <w:lang w:val="af-ZA"/>
        </w:rPr>
        <w:tab/>
        <w:t>Die partye kom ooreen om teen einde uitvoering te gee aan hierdie paragraaf (opsie om te koop) (own emphasis) van die Skikkingsooreenkoms, vier opsie ooreenkomste ten opsigte van sodanige transaksies gelyktydig hiermee te onderteken en ooreenkomstig die terme en voorwaardes uiteengesit in die Opsies om te koop waarvan afskrifte hierby aangeheg is as Aanhangsel “E”. “F”, “G” en “H” onderskeidelik.</w:t>
      </w:r>
    </w:p>
    <w:p w14:paraId="1F3369AE" w14:textId="77777777"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p>
    <w:p w14:paraId="1269F9C7" w14:textId="77777777"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r w:rsidRPr="00605B42">
        <w:rPr>
          <w:i/>
          <w:iCs/>
          <w:szCs w:val="24"/>
          <w:lang w:val="af-ZA"/>
        </w:rPr>
        <w:t xml:space="preserve"> 2.13.5</w:t>
      </w:r>
      <w:r w:rsidRPr="00605B42">
        <w:rPr>
          <w:i/>
          <w:iCs/>
          <w:szCs w:val="24"/>
          <w:lang w:val="af-ZA"/>
        </w:rPr>
        <w:tab/>
        <w:t>…</w:t>
      </w:r>
    </w:p>
    <w:p w14:paraId="069FF84D" w14:textId="77777777"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p>
    <w:p w14:paraId="42054D82" w14:textId="77777777" w:rsidR="0091662E" w:rsidRPr="00605B42" w:rsidRDefault="0091662E" w:rsidP="003803D3">
      <w:pPr>
        <w:pStyle w:val="WestPleadingpara1"/>
        <w:numPr>
          <w:ilvl w:val="0"/>
          <w:numId w:val="0"/>
        </w:numPr>
        <w:tabs>
          <w:tab w:val="left" w:pos="1701"/>
        </w:tabs>
        <w:spacing w:line="360" w:lineRule="auto"/>
        <w:ind w:left="1701" w:hanging="992"/>
        <w:rPr>
          <w:szCs w:val="24"/>
          <w:lang w:val="af-ZA"/>
        </w:rPr>
      </w:pPr>
      <w:r w:rsidRPr="00605B42">
        <w:rPr>
          <w:i/>
          <w:iCs/>
          <w:szCs w:val="24"/>
          <w:lang w:val="af-ZA"/>
        </w:rPr>
        <w:t xml:space="preserve"> 2.13.6</w:t>
      </w:r>
      <w:r w:rsidRPr="00605B42">
        <w:rPr>
          <w:i/>
          <w:iCs/>
          <w:szCs w:val="24"/>
          <w:lang w:val="af-ZA"/>
        </w:rPr>
        <w:tab/>
        <w:t>Die vier Opsies om te koop onlosmakend deel van hierdie Skikkingsooreenkoms</w:t>
      </w:r>
      <w:r w:rsidRPr="00605B42">
        <w:rPr>
          <w:szCs w:val="24"/>
          <w:lang w:val="af-ZA"/>
        </w:rPr>
        <w:t>.”</w:t>
      </w:r>
    </w:p>
    <w:p w14:paraId="607B3C28" w14:textId="77777777" w:rsidR="0091662E" w:rsidRPr="00605B42" w:rsidRDefault="0091662E" w:rsidP="003803D3">
      <w:pPr>
        <w:pStyle w:val="WestPleadingpara1"/>
        <w:numPr>
          <w:ilvl w:val="0"/>
          <w:numId w:val="0"/>
        </w:numPr>
        <w:tabs>
          <w:tab w:val="left" w:pos="1701"/>
        </w:tabs>
        <w:spacing w:line="360" w:lineRule="auto"/>
        <w:ind w:left="1701" w:hanging="992"/>
        <w:rPr>
          <w:i/>
          <w:iCs/>
          <w:szCs w:val="24"/>
          <w:lang w:val="af-ZA"/>
        </w:rPr>
      </w:pPr>
    </w:p>
    <w:p w14:paraId="0E65E41A" w14:textId="22038EAE" w:rsidR="008A4762" w:rsidRPr="00D84FF4" w:rsidRDefault="00027E04" w:rsidP="003803D3">
      <w:pPr>
        <w:pStyle w:val="WestPleadingpara1"/>
        <w:numPr>
          <w:ilvl w:val="0"/>
          <w:numId w:val="0"/>
        </w:numPr>
        <w:spacing w:line="360" w:lineRule="auto"/>
        <w:rPr>
          <w:b/>
          <w:bCs/>
          <w:szCs w:val="24"/>
          <w:u w:val="single"/>
          <w:lang w:val="en-GB"/>
        </w:rPr>
      </w:pPr>
      <w:r>
        <w:rPr>
          <w:b/>
          <w:bCs/>
          <w:szCs w:val="24"/>
          <w:u w:val="single"/>
          <w:lang w:val="en-GB"/>
        </w:rPr>
        <w:t xml:space="preserve">CLAUSES OF THE </w:t>
      </w:r>
      <w:r w:rsidR="008A4762" w:rsidRPr="00D84FF4">
        <w:rPr>
          <w:b/>
          <w:bCs/>
          <w:szCs w:val="24"/>
          <w:u w:val="single"/>
          <w:lang w:val="en-GB"/>
        </w:rPr>
        <w:t>OPTION TO PURCHASE</w:t>
      </w:r>
    </w:p>
    <w:p w14:paraId="03F22CB6" w14:textId="77777777" w:rsidR="008A4762" w:rsidRDefault="008A4762" w:rsidP="003803D3">
      <w:pPr>
        <w:pStyle w:val="WestPleadingpara1"/>
        <w:numPr>
          <w:ilvl w:val="0"/>
          <w:numId w:val="0"/>
        </w:numPr>
        <w:spacing w:line="360" w:lineRule="auto"/>
        <w:ind w:firstLine="357"/>
        <w:rPr>
          <w:szCs w:val="24"/>
          <w:lang w:val="en-GB"/>
        </w:rPr>
      </w:pPr>
    </w:p>
    <w:p w14:paraId="058DAF07" w14:textId="2F2A0380" w:rsidR="00027E04" w:rsidRPr="00027E04" w:rsidRDefault="008A67B1" w:rsidP="008A67B1">
      <w:pPr>
        <w:pStyle w:val="WestPleadingpara1"/>
        <w:numPr>
          <w:ilvl w:val="0"/>
          <w:numId w:val="0"/>
        </w:numPr>
        <w:spacing w:line="360" w:lineRule="auto"/>
        <w:ind w:firstLine="357"/>
        <w:rPr>
          <w:szCs w:val="24"/>
          <w:lang w:val="en-GB"/>
        </w:rPr>
      </w:pPr>
      <w:r w:rsidRPr="00027E04">
        <w:rPr>
          <w:szCs w:val="24"/>
          <w:lang w:val="en-GB"/>
        </w:rPr>
        <w:t>[16]</w:t>
      </w:r>
      <w:r w:rsidRPr="00027E04">
        <w:rPr>
          <w:szCs w:val="24"/>
          <w:lang w:val="en-GB"/>
        </w:rPr>
        <w:tab/>
      </w:r>
      <w:r w:rsidR="00027E04" w:rsidRPr="00027E04">
        <w:rPr>
          <w:szCs w:val="24"/>
          <w:lang w:val="en-GB"/>
        </w:rPr>
        <w:t>The terms and conditions of the option to purchase of both annexure “E” and “H”, are identical, save of course for the respective description of the respective propert</w:t>
      </w:r>
      <w:r w:rsidR="006F7A42">
        <w:rPr>
          <w:szCs w:val="24"/>
          <w:lang w:val="en-GB"/>
        </w:rPr>
        <w:t>ies</w:t>
      </w:r>
      <w:r w:rsidR="00027E04" w:rsidRPr="00027E04">
        <w:rPr>
          <w:szCs w:val="24"/>
          <w:lang w:val="en-GB"/>
        </w:rPr>
        <w:t xml:space="preserve"> and phase</w:t>
      </w:r>
      <w:r w:rsidR="006F7A42">
        <w:rPr>
          <w:szCs w:val="24"/>
          <w:lang w:val="en-GB"/>
        </w:rPr>
        <w:t>s</w:t>
      </w:r>
      <w:r w:rsidR="00027E04" w:rsidRPr="00027E04">
        <w:rPr>
          <w:szCs w:val="24"/>
          <w:lang w:val="en-GB"/>
        </w:rPr>
        <w:t xml:space="preserve">. </w:t>
      </w:r>
    </w:p>
    <w:p w14:paraId="7BFC4F55" w14:textId="77777777" w:rsidR="00027E04" w:rsidRDefault="00027E04" w:rsidP="00027E04">
      <w:pPr>
        <w:pStyle w:val="WestPleadingpara1"/>
        <w:numPr>
          <w:ilvl w:val="0"/>
          <w:numId w:val="0"/>
        </w:numPr>
        <w:spacing w:line="360" w:lineRule="auto"/>
        <w:ind w:left="426"/>
        <w:rPr>
          <w:szCs w:val="24"/>
          <w:lang w:val="en-GB"/>
        </w:rPr>
      </w:pPr>
    </w:p>
    <w:p w14:paraId="595B90BB" w14:textId="5F432D34" w:rsidR="00566206" w:rsidRPr="00090042" w:rsidRDefault="008A67B1" w:rsidP="008A67B1">
      <w:pPr>
        <w:pStyle w:val="WestPleadingpara1"/>
        <w:numPr>
          <w:ilvl w:val="0"/>
          <w:numId w:val="0"/>
        </w:numPr>
        <w:spacing w:line="360" w:lineRule="auto"/>
        <w:ind w:left="-73" w:firstLine="357"/>
        <w:rPr>
          <w:color w:val="000000" w:themeColor="text1"/>
          <w:szCs w:val="24"/>
          <w:lang w:val="en-GB"/>
        </w:rPr>
      </w:pPr>
      <w:r w:rsidRPr="00090042">
        <w:rPr>
          <w:szCs w:val="24"/>
          <w:lang w:val="en-GB"/>
        </w:rPr>
        <w:t>[1]</w:t>
      </w:r>
      <w:r w:rsidRPr="00090042">
        <w:rPr>
          <w:szCs w:val="24"/>
          <w:lang w:val="en-GB"/>
        </w:rPr>
        <w:tab/>
      </w:r>
      <w:r w:rsidR="008A4762" w:rsidRPr="00566206">
        <w:rPr>
          <w:szCs w:val="24"/>
          <w:lang w:val="en-GB"/>
        </w:rPr>
        <w:t xml:space="preserve">Flowing from the understanding of clause 2.13.6 of the settlement, </w:t>
      </w:r>
      <w:r w:rsidR="0091662E" w:rsidRPr="00566206">
        <w:rPr>
          <w:szCs w:val="24"/>
          <w:lang w:val="en-GB"/>
        </w:rPr>
        <w:t xml:space="preserve">the following </w:t>
      </w:r>
      <w:r w:rsidR="008A4762" w:rsidRPr="00566206">
        <w:rPr>
          <w:szCs w:val="24"/>
          <w:lang w:val="en-GB"/>
        </w:rPr>
        <w:t xml:space="preserve">material </w:t>
      </w:r>
      <w:r w:rsidR="0091662E" w:rsidRPr="00566206">
        <w:rPr>
          <w:szCs w:val="24"/>
          <w:lang w:val="en-GB"/>
        </w:rPr>
        <w:t>clauses:</w:t>
      </w:r>
      <w:r w:rsidR="00566206" w:rsidRPr="00566206">
        <w:rPr>
          <w:color w:val="000000" w:themeColor="text1"/>
          <w:szCs w:val="24"/>
          <w:lang w:val="en-GB"/>
        </w:rPr>
        <w:t xml:space="preserve"> </w:t>
      </w:r>
    </w:p>
    <w:p w14:paraId="4E43152B" w14:textId="5056A3ED"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r w:rsidRPr="00605B42">
        <w:rPr>
          <w:szCs w:val="24"/>
          <w:lang w:val="af-ZA"/>
        </w:rPr>
        <w:t>“</w:t>
      </w:r>
      <w:r w:rsidR="00027E04">
        <w:rPr>
          <w:i/>
          <w:iCs/>
          <w:szCs w:val="24"/>
          <w:lang w:val="af-ZA"/>
        </w:rPr>
        <w:t>1.</w:t>
      </w:r>
      <w:r w:rsidR="00027E04">
        <w:rPr>
          <w:i/>
          <w:iCs/>
          <w:szCs w:val="24"/>
          <w:lang w:val="af-ZA"/>
        </w:rPr>
        <w:tab/>
      </w:r>
      <w:r w:rsidR="00027E04" w:rsidRPr="00027E04">
        <w:rPr>
          <w:i/>
          <w:iCs/>
          <w:szCs w:val="24"/>
          <w:u w:val="single"/>
          <w:lang w:val="af-ZA"/>
        </w:rPr>
        <w:t>AGTERGROND-OPSIE, PERIODE EN UITOEFENING</w:t>
      </w:r>
      <w:r w:rsidRPr="00605B42">
        <w:rPr>
          <w:i/>
          <w:iCs/>
          <w:szCs w:val="24"/>
          <w:lang w:val="af-ZA"/>
        </w:rPr>
        <w:tab/>
        <w:t xml:space="preserve">. </w:t>
      </w:r>
    </w:p>
    <w:p w14:paraId="7E8FF692" w14:textId="77777777"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p>
    <w:p w14:paraId="6A3C3539" w14:textId="07E01FF7" w:rsidR="00001FF4" w:rsidRPr="00605B42" w:rsidRDefault="00001FF4" w:rsidP="00027E04">
      <w:pPr>
        <w:pStyle w:val="WestPleadingpara1"/>
        <w:numPr>
          <w:ilvl w:val="0"/>
          <w:numId w:val="0"/>
        </w:numPr>
        <w:tabs>
          <w:tab w:val="left" w:pos="1843"/>
        </w:tabs>
        <w:spacing w:line="360" w:lineRule="auto"/>
        <w:ind w:left="1701" w:hanging="850"/>
        <w:rPr>
          <w:i/>
          <w:iCs/>
          <w:szCs w:val="24"/>
          <w:lang w:val="af-ZA"/>
        </w:rPr>
      </w:pPr>
      <w:r w:rsidRPr="00605B42">
        <w:rPr>
          <w:i/>
          <w:iCs/>
          <w:szCs w:val="24"/>
          <w:lang w:val="af-ZA"/>
        </w:rPr>
        <w:t xml:space="preserve"> 1.</w:t>
      </w:r>
      <w:r w:rsidR="00027E04">
        <w:rPr>
          <w:i/>
          <w:iCs/>
          <w:szCs w:val="24"/>
          <w:lang w:val="af-ZA"/>
        </w:rPr>
        <w:t>2-1.6</w:t>
      </w:r>
      <w:r w:rsidR="00027E04">
        <w:rPr>
          <w:i/>
          <w:iCs/>
          <w:szCs w:val="24"/>
          <w:lang w:val="af-ZA"/>
        </w:rPr>
        <w:tab/>
      </w:r>
      <w:r w:rsidRPr="00605B42">
        <w:rPr>
          <w:i/>
          <w:iCs/>
          <w:szCs w:val="24"/>
          <w:lang w:val="af-ZA"/>
        </w:rPr>
        <w:tab/>
      </w:r>
      <w:r w:rsidR="00027E04">
        <w:rPr>
          <w:i/>
          <w:iCs/>
          <w:szCs w:val="24"/>
          <w:lang w:val="af-ZA"/>
        </w:rPr>
        <w:t>-</w:t>
      </w:r>
    </w:p>
    <w:p w14:paraId="22D2B19D" w14:textId="77777777"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p>
    <w:p w14:paraId="07F488B7" w14:textId="26997C4A"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r w:rsidRPr="00605B42">
        <w:rPr>
          <w:i/>
          <w:iCs/>
          <w:szCs w:val="24"/>
          <w:lang w:val="af-ZA"/>
        </w:rPr>
        <w:t xml:space="preserve"> 1.7</w:t>
      </w:r>
      <w:r w:rsidRPr="00605B42">
        <w:rPr>
          <w:i/>
          <w:iCs/>
          <w:szCs w:val="24"/>
          <w:lang w:val="af-ZA"/>
        </w:rPr>
        <w:tab/>
        <w:t xml:space="preserve">Die Koper sal die Verkoper van sodanige kennisgewing voorsien ooreenkomstige paragraaf </w:t>
      </w:r>
      <w:r w:rsidR="00027E04">
        <w:rPr>
          <w:i/>
          <w:iCs/>
          <w:szCs w:val="24"/>
          <w:lang w:val="af-ZA"/>
        </w:rPr>
        <w:t>1</w:t>
      </w:r>
      <w:r w:rsidRPr="00605B42">
        <w:rPr>
          <w:i/>
          <w:iCs/>
          <w:szCs w:val="24"/>
          <w:lang w:val="af-ZA"/>
        </w:rPr>
        <w:t>1</w:t>
      </w:r>
      <w:r>
        <w:rPr>
          <w:rStyle w:val="FootnoteReference"/>
          <w:i/>
          <w:iCs/>
          <w:szCs w:val="24"/>
          <w:lang w:val="af-ZA"/>
        </w:rPr>
        <w:footnoteReference w:id="2"/>
      </w:r>
      <w:r w:rsidRPr="00605B42">
        <w:rPr>
          <w:i/>
          <w:iCs/>
          <w:szCs w:val="24"/>
          <w:lang w:val="af-ZA"/>
        </w:rPr>
        <w:t xml:space="preserve"> van hierdie Opsie om te Koop. </w:t>
      </w:r>
    </w:p>
    <w:p w14:paraId="4B2D7C31" w14:textId="77777777"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p>
    <w:p w14:paraId="2B0247FB" w14:textId="77777777"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r w:rsidRPr="00605B42">
        <w:rPr>
          <w:i/>
          <w:iCs/>
          <w:szCs w:val="24"/>
          <w:lang w:val="af-ZA"/>
        </w:rPr>
        <w:t xml:space="preserve"> 1.8</w:t>
      </w:r>
      <w:r w:rsidRPr="00605B42">
        <w:rPr>
          <w:i/>
          <w:iCs/>
          <w:szCs w:val="24"/>
          <w:lang w:val="af-ZA"/>
        </w:rPr>
        <w:tab/>
        <w:t xml:space="preserve">By die uitoefening van die Opsie om te Koop deur die Koper, kom ‘n Koopkontrak ingevolge die bepalings van paragraaf 14 tussen die partye tot stand, welke Koopkontrak </w:t>
      </w:r>
      <w:r w:rsidRPr="00605B42">
        <w:rPr>
          <w:i/>
          <w:iCs/>
          <w:szCs w:val="24"/>
          <w:u w:val="single"/>
          <w:lang w:val="af-ZA"/>
        </w:rPr>
        <w:t>onderworpe sal wees aan die terme en voorwaardes soos hieronder uiteengesit</w:t>
      </w:r>
      <w:r w:rsidRPr="00605B42">
        <w:rPr>
          <w:i/>
          <w:iCs/>
          <w:szCs w:val="24"/>
          <w:lang w:val="af-ZA"/>
        </w:rPr>
        <w:t xml:space="preserve"> (own emphasis).</w:t>
      </w:r>
    </w:p>
    <w:p w14:paraId="11903C68" w14:textId="77777777"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p>
    <w:p w14:paraId="656A1B8D" w14:textId="02B07379" w:rsidR="00001FF4" w:rsidRPr="00605B42" w:rsidRDefault="00027E04" w:rsidP="003803D3">
      <w:pPr>
        <w:pStyle w:val="WestPleadingpara1"/>
        <w:numPr>
          <w:ilvl w:val="0"/>
          <w:numId w:val="0"/>
        </w:numPr>
        <w:tabs>
          <w:tab w:val="left" w:pos="1418"/>
        </w:tabs>
        <w:spacing w:line="360" w:lineRule="auto"/>
        <w:ind w:left="1418" w:hanging="567"/>
        <w:rPr>
          <w:i/>
          <w:iCs/>
          <w:szCs w:val="24"/>
          <w:u w:val="single"/>
          <w:lang w:val="af-ZA"/>
        </w:rPr>
      </w:pPr>
      <w:r>
        <w:rPr>
          <w:i/>
          <w:iCs/>
          <w:szCs w:val="24"/>
          <w:lang w:val="af-ZA"/>
        </w:rPr>
        <w:t>3</w:t>
      </w:r>
      <w:r w:rsidR="00001FF4" w:rsidRPr="00605B42">
        <w:rPr>
          <w:i/>
          <w:iCs/>
          <w:szCs w:val="24"/>
          <w:lang w:val="af-ZA"/>
        </w:rPr>
        <w:t>.</w:t>
      </w:r>
      <w:r w:rsidR="00001FF4" w:rsidRPr="00605B42">
        <w:rPr>
          <w:i/>
          <w:iCs/>
          <w:szCs w:val="24"/>
          <w:lang w:val="af-ZA"/>
        </w:rPr>
        <w:tab/>
      </w:r>
      <w:r w:rsidR="00001FF4" w:rsidRPr="00605B42">
        <w:rPr>
          <w:i/>
          <w:iCs/>
          <w:szCs w:val="24"/>
          <w:u w:val="single"/>
          <w:lang w:val="af-ZA"/>
        </w:rPr>
        <w:t>KOOP</w:t>
      </w:r>
      <w:r>
        <w:rPr>
          <w:i/>
          <w:iCs/>
          <w:szCs w:val="24"/>
          <w:u w:val="single"/>
          <w:lang w:val="af-ZA"/>
        </w:rPr>
        <w:t>PRYS EN WAARBORGE</w:t>
      </w:r>
    </w:p>
    <w:p w14:paraId="32AFCBC9" w14:textId="77777777" w:rsidR="00001FF4" w:rsidRPr="00605B42" w:rsidRDefault="00001FF4" w:rsidP="003803D3">
      <w:pPr>
        <w:pStyle w:val="WestPleadingpara1"/>
        <w:numPr>
          <w:ilvl w:val="0"/>
          <w:numId w:val="0"/>
        </w:numPr>
        <w:tabs>
          <w:tab w:val="left" w:pos="1418"/>
        </w:tabs>
        <w:spacing w:line="360" w:lineRule="auto"/>
        <w:ind w:left="1418" w:hanging="567"/>
        <w:rPr>
          <w:i/>
          <w:iCs/>
          <w:szCs w:val="24"/>
          <w:lang w:val="af-ZA"/>
        </w:rPr>
      </w:pPr>
    </w:p>
    <w:p w14:paraId="4083E294" w14:textId="5A77E599" w:rsidR="00001FF4" w:rsidRPr="00605B42" w:rsidRDefault="00027E04" w:rsidP="00027E04">
      <w:pPr>
        <w:pStyle w:val="WestPleadingpara1"/>
        <w:numPr>
          <w:ilvl w:val="0"/>
          <w:numId w:val="0"/>
        </w:numPr>
        <w:tabs>
          <w:tab w:val="left" w:pos="2268"/>
        </w:tabs>
        <w:spacing w:line="360" w:lineRule="auto"/>
        <w:ind w:left="2268" w:hanging="850"/>
        <w:rPr>
          <w:i/>
          <w:iCs/>
          <w:szCs w:val="24"/>
          <w:lang w:val="af-ZA"/>
        </w:rPr>
      </w:pPr>
      <w:r>
        <w:rPr>
          <w:i/>
          <w:iCs/>
          <w:szCs w:val="24"/>
          <w:lang w:val="af-ZA"/>
        </w:rPr>
        <w:t>3</w:t>
      </w:r>
      <w:r w:rsidR="00001FF4" w:rsidRPr="00605B42">
        <w:rPr>
          <w:i/>
          <w:iCs/>
          <w:szCs w:val="24"/>
          <w:lang w:val="af-ZA"/>
        </w:rPr>
        <w:t>.1</w:t>
      </w:r>
      <w:r w:rsidR="00001FF4" w:rsidRPr="00605B42">
        <w:rPr>
          <w:i/>
          <w:iCs/>
          <w:szCs w:val="24"/>
          <w:lang w:val="af-ZA"/>
        </w:rPr>
        <w:tab/>
      </w:r>
      <w:r>
        <w:rPr>
          <w:i/>
          <w:iCs/>
          <w:szCs w:val="24"/>
          <w:lang w:val="af-ZA"/>
        </w:rPr>
        <w:t>-</w:t>
      </w:r>
      <w:r w:rsidR="00001FF4" w:rsidRPr="00605B42">
        <w:rPr>
          <w:i/>
          <w:iCs/>
          <w:szCs w:val="24"/>
          <w:lang w:val="af-ZA"/>
        </w:rPr>
        <w:t xml:space="preserve">. </w:t>
      </w:r>
    </w:p>
    <w:p w14:paraId="1E980F40" w14:textId="77777777"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p>
    <w:p w14:paraId="4A8DC8AA" w14:textId="65415CFF" w:rsidR="00001FF4" w:rsidRPr="00605B42" w:rsidRDefault="00001FF4" w:rsidP="003803D3">
      <w:pPr>
        <w:pStyle w:val="WestPleadingpara1"/>
        <w:numPr>
          <w:ilvl w:val="0"/>
          <w:numId w:val="0"/>
        </w:numPr>
        <w:tabs>
          <w:tab w:val="left" w:pos="1843"/>
        </w:tabs>
        <w:spacing w:line="360" w:lineRule="auto"/>
        <w:ind w:left="1701" w:hanging="850"/>
        <w:rPr>
          <w:i/>
          <w:iCs/>
          <w:szCs w:val="24"/>
          <w:lang w:val="af-ZA"/>
        </w:rPr>
      </w:pPr>
      <w:r w:rsidRPr="00605B42">
        <w:rPr>
          <w:i/>
          <w:iCs/>
          <w:szCs w:val="24"/>
          <w:lang w:val="af-ZA"/>
        </w:rPr>
        <w:t>3.2</w:t>
      </w:r>
      <w:r w:rsidRPr="00605B42">
        <w:rPr>
          <w:i/>
          <w:iCs/>
          <w:szCs w:val="24"/>
          <w:lang w:val="af-ZA"/>
        </w:rPr>
        <w:tab/>
        <w:t xml:space="preserve">Die partye kom ooreen dat die koopprys waarna in paragraaf 3.1 verwys word, betaalbaar is in kontant teen registrasie van oordrag van Fase 2 in die naam van die Koper, </w:t>
      </w:r>
      <w:r w:rsidRPr="006F7A42">
        <w:rPr>
          <w:i/>
          <w:iCs/>
          <w:szCs w:val="24"/>
          <w:u w:val="single"/>
          <w:lang w:val="af-ZA"/>
        </w:rPr>
        <w:t xml:space="preserve">vir welke bedrag die Koper verplig is om goedgekeurde bank of ander waarborge </w:t>
      </w:r>
      <w:r w:rsidR="006F7A42" w:rsidRPr="006F7A42">
        <w:rPr>
          <w:i/>
          <w:iCs/>
          <w:szCs w:val="24"/>
          <w:lang w:val="af-ZA"/>
        </w:rPr>
        <w:t>(ow</w:t>
      </w:r>
      <w:r w:rsidR="00DB1AAF">
        <w:rPr>
          <w:i/>
          <w:iCs/>
          <w:szCs w:val="24"/>
          <w:lang w:val="af-ZA"/>
        </w:rPr>
        <w:t>n</w:t>
      </w:r>
      <w:r w:rsidR="006F7A42" w:rsidRPr="006F7A42">
        <w:rPr>
          <w:i/>
          <w:iCs/>
          <w:szCs w:val="24"/>
          <w:lang w:val="af-ZA"/>
        </w:rPr>
        <w:t xml:space="preserve"> -emphasis)</w:t>
      </w:r>
      <w:r w:rsidR="006F7A42">
        <w:rPr>
          <w:i/>
          <w:iCs/>
          <w:szCs w:val="24"/>
          <w:u w:val="single"/>
          <w:lang w:val="af-ZA"/>
        </w:rPr>
        <w:t xml:space="preserve"> </w:t>
      </w:r>
      <w:r w:rsidRPr="00605B42">
        <w:rPr>
          <w:i/>
          <w:iCs/>
          <w:szCs w:val="24"/>
          <w:lang w:val="af-ZA"/>
        </w:rPr>
        <w:t xml:space="preserve">aan die Verkopers se prokureurs te lewe, binne 60 (sestig) dae na die uitoefening van die opsie om te koop deur die Koper soos per die bepalings in paragraaf 1. </w:t>
      </w:r>
    </w:p>
    <w:p w14:paraId="066EF4EF" w14:textId="43D4FA58" w:rsidR="00001FF4" w:rsidRPr="00605B42" w:rsidRDefault="00001FF4" w:rsidP="00ED75C2">
      <w:pPr>
        <w:pStyle w:val="WestPleadingpara1"/>
        <w:numPr>
          <w:ilvl w:val="0"/>
          <w:numId w:val="0"/>
        </w:numPr>
        <w:tabs>
          <w:tab w:val="left" w:pos="1418"/>
        </w:tabs>
        <w:spacing w:line="360" w:lineRule="auto"/>
        <w:rPr>
          <w:i/>
          <w:iCs/>
          <w:szCs w:val="24"/>
          <w:lang w:val="af-ZA"/>
        </w:rPr>
      </w:pPr>
    </w:p>
    <w:p w14:paraId="69B7247A" w14:textId="77777777" w:rsidR="00001FF4" w:rsidRPr="00605B42" w:rsidRDefault="00001FF4" w:rsidP="003803D3">
      <w:pPr>
        <w:pStyle w:val="WestPleadingpara1"/>
        <w:numPr>
          <w:ilvl w:val="0"/>
          <w:numId w:val="0"/>
        </w:numPr>
        <w:tabs>
          <w:tab w:val="left" w:pos="1418"/>
        </w:tabs>
        <w:spacing w:line="360" w:lineRule="auto"/>
        <w:ind w:left="1418" w:hanging="567"/>
        <w:rPr>
          <w:i/>
          <w:iCs/>
          <w:szCs w:val="24"/>
          <w:lang w:val="af-ZA"/>
        </w:rPr>
      </w:pPr>
      <w:r w:rsidRPr="00605B42">
        <w:rPr>
          <w:i/>
          <w:iCs/>
          <w:szCs w:val="24"/>
          <w:lang w:val="af-ZA"/>
        </w:rPr>
        <w:t>14.</w:t>
      </w:r>
      <w:r w:rsidRPr="00605B42">
        <w:rPr>
          <w:i/>
          <w:iCs/>
          <w:szCs w:val="24"/>
          <w:lang w:val="af-ZA"/>
        </w:rPr>
        <w:tab/>
      </w:r>
      <w:r w:rsidRPr="00605B42">
        <w:rPr>
          <w:i/>
          <w:iCs/>
          <w:szCs w:val="24"/>
          <w:u w:val="single"/>
          <w:lang w:val="af-ZA"/>
        </w:rPr>
        <w:t>NUWE KOOPOOREENKOMS EN GENOMINEERDE OORDRAGNEMER</w:t>
      </w:r>
    </w:p>
    <w:p w14:paraId="31FF4A3E" w14:textId="77777777" w:rsidR="00001FF4" w:rsidRPr="00605B42" w:rsidRDefault="00001FF4" w:rsidP="003803D3">
      <w:pPr>
        <w:pStyle w:val="WestPleadingpara1"/>
        <w:numPr>
          <w:ilvl w:val="0"/>
          <w:numId w:val="0"/>
        </w:numPr>
        <w:tabs>
          <w:tab w:val="left" w:pos="1418"/>
        </w:tabs>
        <w:spacing w:line="360" w:lineRule="auto"/>
        <w:ind w:left="1418" w:hanging="567"/>
        <w:rPr>
          <w:i/>
          <w:iCs/>
          <w:szCs w:val="24"/>
          <w:lang w:val="af-ZA"/>
        </w:rPr>
      </w:pPr>
    </w:p>
    <w:p w14:paraId="29CFF1E9" w14:textId="77777777" w:rsidR="00001FF4" w:rsidRPr="00605B42" w:rsidRDefault="00001FF4" w:rsidP="003803D3">
      <w:pPr>
        <w:pStyle w:val="WestPleadingpara1"/>
        <w:numPr>
          <w:ilvl w:val="0"/>
          <w:numId w:val="0"/>
        </w:numPr>
        <w:tabs>
          <w:tab w:val="left" w:pos="2268"/>
        </w:tabs>
        <w:spacing w:line="360" w:lineRule="auto"/>
        <w:ind w:left="2268" w:hanging="850"/>
        <w:rPr>
          <w:szCs w:val="24"/>
          <w:lang w:val="af-ZA"/>
        </w:rPr>
      </w:pPr>
      <w:r w:rsidRPr="00605B42">
        <w:rPr>
          <w:i/>
          <w:iCs/>
          <w:szCs w:val="24"/>
          <w:lang w:val="af-ZA"/>
        </w:rPr>
        <w:t>14.1</w:t>
      </w:r>
      <w:r w:rsidRPr="00605B42">
        <w:rPr>
          <w:i/>
          <w:iCs/>
          <w:szCs w:val="24"/>
          <w:lang w:val="af-ZA"/>
        </w:rPr>
        <w:tab/>
        <w:t xml:space="preserve">Die partye kom ooreen dat, in sover dat die nodig mag wees om volledige uitvoering te gee aan die bepalings, terme en voorwaardes van hierdie Opsie om te Koop, </w:t>
      </w:r>
      <w:r w:rsidRPr="00605B42">
        <w:rPr>
          <w:i/>
          <w:iCs/>
          <w:szCs w:val="24"/>
          <w:u w:val="single"/>
          <w:lang w:val="af-ZA"/>
        </w:rPr>
        <w:t>die partye hierby instem tot die opstel en die ondertekening van ‘n koopooreenkoms met dieselfde terme, voorwaardes en bepalings soos in hierdie Opsie om te Koop vervat is</w:t>
      </w:r>
      <w:r w:rsidRPr="00605B42">
        <w:rPr>
          <w:i/>
          <w:iCs/>
          <w:szCs w:val="24"/>
          <w:lang w:val="af-ZA"/>
        </w:rPr>
        <w:t xml:space="preserve"> (own emphasis)</w:t>
      </w:r>
      <w:r w:rsidRPr="00605B42">
        <w:rPr>
          <w:szCs w:val="24"/>
          <w:lang w:val="af-ZA"/>
        </w:rPr>
        <w:t xml:space="preserve">. </w:t>
      </w:r>
    </w:p>
    <w:p w14:paraId="298032C4" w14:textId="77777777" w:rsidR="00001FF4" w:rsidRPr="00605B42" w:rsidRDefault="00001FF4" w:rsidP="003803D3">
      <w:pPr>
        <w:pStyle w:val="WestPleadingpara1"/>
        <w:numPr>
          <w:ilvl w:val="0"/>
          <w:numId w:val="0"/>
        </w:numPr>
        <w:tabs>
          <w:tab w:val="left" w:pos="2268"/>
        </w:tabs>
        <w:spacing w:line="360" w:lineRule="auto"/>
        <w:ind w:left="2268" w:hanging="850"/>
        <w:rPr>
          <w:szCs w:val="24"/>
          <w:lang w:val="af-ZA"/>
        </w:rPr>
      </w:pPr>
    </w:p>
    <w:p w14:paraId="362848BE" w14:textId="77777777" w:rsidR="00001FF4" w:rsidRPr="00605B42" w:rsidRDefault="00001FF4" w:rsidP="003803D3">
      <w:pPr>
        <w:pStyle w:val="WestPleadingpara1"/>
        <w:numPr>
          <w:ilvl w:val="0"/>
          <w:numId w:val="0"/>
        </w:numPr>
        <w:tabs>
          <w:tab w:val="left" w:pos="2268"/>
        </w:tabs>
        <w:spacing w:line="360" w:lineRule="auto"/>
        <w:ind w:left="2268" w:hanging="850"/>
        <w:rPr>
          <w:i/>
          <w:iCs/>
          <w:szCs w:val="24"/>
          <w:lang w:val="af-ZA"/>
        </w:rPr>
      </w:pPr>
      <w:r w:rsidRPr="00605B42">
        <w:rPr>
          <w:i/>
          <w:iCs/>
          <w:szCs w:val="24"/>
          <w:lang w:val="af-ZA"/>
        </w:rPr>
        <w:t>14.2</w:t>
      </w:r>
      <w:r w:rsidRPr="00605B42">
        <w:rPr>
          <w:i/>
          <w:iCs/>
          <w:szCs w:val="24"/>
          <w:lang w:val="af-ZA"/>
        </w:rPr>
        <w:tab/>
        <w:t>Die partye bevestig en kom ooreen dat die ondertekening van ‘n koopooreenkoms, onder andere, ten doel het om die vaste eiendom wat ‘n gevolge paragraaf 2 van hierdie Opsie om te Koop aan die Koper verkoop word, by die finalisering van die konsolidasie en onderverdelings prosesse, in meer volledige detail te kan omskryf ingevolge sodanige goedgekeurde diagramme.</w:t>
      </w:r>
    </w:p>
    <w:p w14:paraId="427B7C10" w14:textId="77777777" w:rsidR="00001FF4" w:rsidRPr="00605B42" w:rsidRDefault="00001FF4" w:rsidP="003803D3">
      <w:pPr>
        <w:pStyle w:val="WestPleadingpara1"/>
        <w:numPr>
          <w:ilvl w:val="0"/>
          <w:numId w:val="0"/>
        </w:numPr>
        <w:tabs>
          <w:tab w:val="left" w:pos="1418"/>
        </w:tabs>
        <w:spacing w:line="360" w:lineRule="auto"/>
        <w:ind w:left="1418" w:hanging="567"/>
        <w:rPr>
          <w:i/>
          <w:iCs/>
          <w:szCs w:val="24"/>
          <w:lang w:val="af-ZA"/>
        </w:rPr>
      </w:pPr>
    </w:p>
    <w:p w14:paraId="16533FE4" w14:textId="77777777" w:rsidR="00001FF4" w:rsidRPr="00605B42" w:rsidRDefault="00001FF4" w:rsidP="003803D3">
      <w:pPr>
        <w:pStyle w:val="WestPleadingpara1"/>
        <w:numPr>
          <w:ilvl w:val="0"/>
          <w:numId w:val="0"/>
        </w:numPr>
        <w:tabs>
          <w:tab w:val="left" w:pos="1418"/>
        </w:tabs>
        <w:spacing w:line="360" w:lineRule="auto"/>
        <w:ind w:left="1418" w:hanging="567"/>
        <w:rPr>
          <w:i/>
          <w:iCs/>
          <w:szCs w:val="24"/>
          <w:u w:val="single"/>
          <w:lang w:val="af-ZA"/>
        </w:rPr>
      </w:pPr>
      <w:r w:rsidRPr="00605B42">
        <w:rPr>
          <w:i/>
          <w:iCs/>
          <w:szCs w:val="24"/>
          <w:lang w:val="af-ZA"/>
        </w:rPr>
        <w:t>15.</w:t>
      </w:r>
      <w:r w:rsidRPr="00605B42">
        <w:rPr>
          <w:i/>
          <w:iCs/>
          <w:szCs w:val="24"/>
          <w:lang w:val="af-ZA"/>
        </w:rPr>
        <w:tab/>
      </w:r>
      <w:r w:rsidRPr="00605B42">
        <w:rPr>
          <w:i/>
          <w:iCs/>
          <w:szCs w:val="24"/>
          <w:u w:val="single"/>
          <w:lang w:val="af-ZA"/>
        </w:rPr>
        <w:t>VOLLE OOREENKOMS EN REDELIKE STAPPE</w:t>
      </w:r>
    </w:p>
    <w:p w14:paraId="12C6CBA6" w14:textId="77777777" w:rsidR="00001FF4" w:rsidRPr="00605B42" w:rsidRDefault="00001FF4" w:rsidP="003803D3">
      <w:pPr>
        <w:pStyle w:val="WestPleadingpara1"/>
        <w:numPr>
          <w:ilvl w:val="0"/>
          <w:numId w:val="0"/>
        </w:numPr>
        <w:tabs>
          <w:tab w:val="left" w:pos="1418"/>
        </w:tabs>
        <w:spacing w:line="360" w:lineRule="auto"/>
        <w:ind w:left="1418" w:hanging="567"/>
        <w:rPr>
          <w:i/>
          <w:iCs/>
          <w:szCs w:val="24"/>
          <w:u w:val="single"/>
          <w:lang w:val="af-ZA"/>
        </w:rPr>
      </w:pPr>
    </w:p>
    <w:p w14:paraId="6F7F4D29" w14:textId="1A6A25FF" w:rsidR="00001FF4" w:rsidRDefault="00001FF4" w:rsidP="003803D3">
      <w:pPr>
        <w:pStyle w:val="WestPleadingpara1"/>
        <w:numPr>
          <w:ilvl w:val="0"/>
          <w:numId w:val="0"/>
        </w:numPr>
        <w:tabs>
          <w:tab w:val="left" w:pos="2268"/>
        </w:tabs>
        <w:spacing w:line="360" w:lineRule="auto"/>
        <w:ind w:left="2268" w:hanging="850"/>
        <w:rPr>
          <w:i/>
          <w:iCs/>
          <w:szCs w:val="24"/>
          <w:lang w:val="af-ZA"/>
        </w:rPr>
      </w:pPr>
      <w:r w:rsidRPr="00605B42">
        <w:rPr>
          <w:i/>
          <w:iCs/>
          <w:szCs w:val="24"/>
          <w:lang w:val="af-ZA"/>
        </w:rPr>
        <w:t>15.1</w:t>
      </w:r>
      <w:r w:rsidRPr="00605B42">
        <w:rPr>
          <w:i/>
          <w:iCs/>
          <w:szCs w:val="24"/>
          <w:lang w:val="af-ZA"/>
        </w:rPr>
        <w:tab/>
        <w:t>Hierdie Opsie om te Koop stel die hele ooreenkoms tussen die partye daar en geen verwysing of veranderinge daaraan sal geldig wees tensy op skrif gestel en geteken deur beide party hiertoe.</w:t>
      </w:r>
      <w:r>
        <w:rPr>
          <w:rStyle w:val="FootnoteReference"/>
          <w:i/>
          <w:iCs/>
          <w:szCs w:val="24"/>
          <w:lang w:val="af-ZA"/>
        </w:rPr>
        <w:footnoteReference w:id="3"/>
      </w:r>
    </w:p>
    <w:p w14:paraId="4544078C" w14:textId="77777777" w:rsidR="00001FF4" w:rsidRDefault="00001FF4" w:rsidP="003803D3">
      <w:pPr>
        <w:pStyle w:val="WestPleadingpara1"/>
        <w:numPr>
          <w:ilvl w:val="0"/>
          <w:numId w:val="0"/>
        </w:numPr>
        <w:tabs>
          <w:tab w:val="left" w:pos="2268"/>
        </w:tabs>
        <w:spacing w:line="360" w:lineRule="auto"/>
        <w:ind w:left="2268" w:hanging="850"/>
        <w:rPr>
          <w:i/>
          <w:iCs/>
          <w:szCs w:val="24"/>
          <w:lang w:val="af-ZA"/>
        </w:rPr>
      </w:pPr>
    </w:p>
    <w:p w14:paraId="62836A10" w14:textId="7099B03E" w:rsidR="00001FF4" w:rsidRDefault="00001FF4" w:rsidP="003803D3">
      <w:pPr>
        <w:pStyle w:val="WestPleadingpara1"/>
        <w:numPr>
          <w:ilvl w:val="0"/>
          <w:numId w:val="0"/>
        </w:numPr>
        <w:tabs>
          <w:tab w:val="left" w:pos="2268"/>
        </w:tabs>
        <w:spacing w:line="360" w:lineRule="auto"/>
        <w:ind w:left="2268" w:hanging="850"/>
        <w:rPr>
          <w:szCs w:val="24"/>
          <w:lang w:val="en-GB"/>
        </w:rPr>
      </w:pPr>
      <w:r>
        <w:rPr>
          <w:i/>
          <w:iCs/>
          <w:szCs w:val="24"/>
          <w:lang w:val="af-ZA"/>
        </w:rPr>
        <w:t>15.2</w:t>
      </w:r>
      <w:r>
        <w:rPr>
          <w:i/>
          <w:iCs/>
          <w:szCs w:val="24"/>
          <w:lang w:val="af-ZA"/>
        </w:rPr>
        <w:tab/>
      </w:r>
      <w:r w:rsidRPr="00605B42">
        <w:rPr>
          <w:i/>
          <w:iCs/>
          <w:szCs w:val="24"/>
          <w:lang w:val="af-ZA"/>
        </w:rPr>
        <w:t>Die partye onderneem om alle redelike stappe te neem wat hoedanig is of mag wees tot die tydige implementering van die terme en voorwaardes van hierdie Opsie om te Koop.</w:t>
      </w:r>
      <w:r>
        <w:rPr>
          <w:i/>
          <w:iCs/>
          <w:szCs w:val="24"/>
          <w:lang w:val="af-ZA"/>
        </w:rPr>
        <w:t>”</w:t>
      </w:r>
    </w:p>
    <w:p w14:paraId="291AC297" w14:textId="77777777" w:rsidR="00001FF4" w:rsidRDefault="00001FF4" w:rsidP="003803D3">
      <w:pPr>
        <w:pStyle w:val="WestPleadingpara1"/>
        <w:numPr>
          <w:ilvl w:val="0"/>
          <w:numId w:val="0"/>
        </w:numPr>
        <w:spacing w:line="360" w:lineRule="auto"/>
        <w:ind w:left="426"/>
        <w:rPr>
          <w:szCs w:val="24"/>
          <w:lang w:val="en-GB"/>
        </w:rPr>
      </w:pPr>
    </w:p>
    <w:p w14:paraId="7D01E942" w14:textId="2CD3A1F1" w:rsidR="00001FF4" w:rsidRDefault="007C5849" w:rsidP="003803D3">
      <w:pPr>
        <w:pStyle w:val="WestPleadingpara1"/>
        <w:numPr>
          <w:ilvl w:val="0"/>
          <w:numId w:val="0"/>
        </w:numPr>
        <w:spacing w:line="360" w:lineRule="auto"/>
        <w:rPr>
          <w:szCs w:val="24"/>
          <w:lang w:val="en-GB"/>
        </w:rPr>
      </w:pPr>
      <w:r w:rsidRPr="007C5849">
        <w:rPr>
          <w:b/>
          <w:bCs/>
          <w:szCs w:val="24"/>
          <w:u w:val="single"/>
          <w:lang w:val="en-GB"/>
        </w:rPr>
        <w:lastRenderedPageBreak/>
        <w:t>THE FOLLOWING MATERIAL COMMON CAUSE FACTS</w:t>
      </w:r>
    </w:p>
    <w:p w14:paraId="7C40DC32" w14:textId="61FE8C34" w:rsidR="00001FF4" w:rsidRDefault="007C5849" w:rsidP="003803D3">
      <w:pPr>
        <w:pStyle w:val="WestPleadingpara1"/>
        <w:numPr>
          <w:ilvl w:val="0"/>
          <w:numId w:val="0"/>
        </w:numPr>
        <w:spacing w:line="360" w:lineRule="auto"/>
        <w:rPr>
          <w:szCs w:val="24"/>
          <w:lang w:val="en-GB"/>
        </w:rPr>
      </w:pPr>
      <w:r>
        <w:rPr>
          <w:szCs w:val="24"/>
          <w:lang w:val="en-GB"/>
        </w:rPr>
        <w:tab/>
      </w:r>
    </w:p>
    <w:p w14:paraId="20B240B8" w14:textId="6CBBB85D" w:rsidR="00001FF4" w:rsidRPr="007C5849" w:rsidRDefault="007C5849" w:rsidP="005C75F8">
      <w:pPr>
        <w:pStyle w:val="WestPleadingpara1"/>
        <w:numPr>
          <w:ilvl w:val="0"/>
          <w:numId w:val="0"/>
        </w:numPr>
        <w:spacing w:line="360" w:lineRule="auto"/>
        <w:rPr>
          <w:szCs w:val="24"/>
          <w:u w:val="single"/>
          <w:lang w:val="en-GB"/>
        </w:rPr>
      </w:pPr>
      <w:r w:rsidRPr="007C5849">
        <w:rPr>
          <w:szCs w:val="24"/>
          <w:u w:val="single"/>
          <w:lang w:val="en-GB"/>
        </w:rPr>
        <w:t>In respect of phase 2</w:t>
      </w:r>
    </w:p>
    <w:p w14:paraId="3D9D5F95" w14:textId="77777777" w:rsidR="007C5849" w:rsidRDefault="007C5849" w:rsidP="003803D3">
      <w:pPr>
        <w:pStyle w:val="WestPleadingpara1"/>
        <w:numPr>
          <w:ilvl w:val="0"/>
          <w:numId w:val="0"/>
        </w:numPr>
        <w:spacing w:line="360" w:lineRule="auto"/>
        <w:ind w:left="426"/>
        <w:rPr>
          <w:szCs w:val="24"/>
          <w:lang w:val="en-GB"/>
        </w:rPr>
      </w:pPr>
    </w:p>
    <w:p w14:paraId="439A8058" w14:textId="262B1EA3" w:rsidR="0061424B" w:rsidRDefault="008A67B1" w:rsidP="008A67B1">
      <w:pPr>
        <w:pStyle w:val="WestPleadingpara1"/>
        <w:numPr>
          <w:ilvl w:val="0"/>
          <w:numId w:val="0"/>
        </w:numPr>
        <w:spacing w:line="360" w:lineRule="auto"/>
        <w:ind w:firstLine="426"/>
        <w:rPr>
          <w:szCs w:val="24"/>
          <w:lang w:val="en-GB"/>
        </w:rPr>
      </w:pPr>
      <w:r>
        <w:rPr>
          <w:szCs w:val="24"/>
          <w:lang w:val="en-GB"/>
        </w:rPr>
        <w:t>[2]</w:t>
      </w:r>
      <w:r>
        <w:rPr>
          <w:szCs w:val="24"/>
          <w:lang w:val="en-GB"/>
        </w:rPr>
        <w:tab/>
      </w:r>
      <w:r w:rsidR="00C81599" w:rsidRPr="007C5849">
        <w:rPr>
          <w:szCs w:val="24"/>
          <w:lang w:val="en-GB"/>
        </w:rPr>
        <w:t xml:space="preserve">A valid and binding </w:t>
      </w:r>
      <w:r w:rsidR="003B4DC9" w:rsidRPr="007C5849">
        <w:rPr>
          <w:szCs w:val="24"/>
          <w:lang w:val="en-GB"/>
        </w:rPr>
        <w:t xml:space="preserve">option to purchase </w:t>
      </w:r>
      <w:r w:rsidR="00C81599" w:rsidRPr="007C5849">
        <w:rPr>
          <w:szCs w:val="24"/>
          <w:lang w:val="en-GB"/>
        </w:rPr>
        <w:t xml:space="preserve">was concluded in respect of </w:t>
      </w:r>
      <w:r w:rsidR="003B4DC9" w:rsidRPr="007C5849">
        <w:rPr>
          <w:szCs w:val="24"/>
          <w:lang w:val="en-GB"/>
        </w:rPr>
        <w:t xml:space="preserve">phase </w:t>
      </w:r>
      <w:r w:rsidR="0061424B" w:rsidRPr="007C5849">
        <w:rPr>
          <w:szCs w:val="24"/>
          <w:lang w:val="en-GB"/>
        </w:rPr>
        <w:t>2 on 20 August 2021</w:t>
      </w:r>
      <w:r w:rsidR="00ED75C2">
        <w:rPr>
          <w:szCs w:val="24"/>
          <w:lang w:val="en-GB"/>
        </w:rPr>
        <w:t xml:space="preserve">. </w:t>
      </w:r>
      <w:r w:rsidR="0061424B" w:rsidRPr="007C5849">
        <w:rPr>
          <w:szCs w:val="24"/>
          <w:lang w:val="en-GB"/>
        </w:rPr>
        <w:t xml:space="preserve">Mr </w:t>
      </w:r>
      <w:r w:rsidR="00ED75C2">
        <w:rPr>
          <w:szCs w:val="24"/>
          <w:lang w:val="en-GB"/>
        </w:rPr>
        <w:t xml:space="preserve">AJN </w:t>
      </w:r>
      <w:r w:rsidR="0061424B" w:rsidRPr="007C5849">
        <w:rPr>
          <w:szCs w:val="24"/>
          <w:lang w:val="en-GB"/>
        </w:rPr>
        <w:t>Van Niekerk [Nel</w:t>
      </w:r>
      <w:r w:rsidR="007C5849">
        <w:rPr>
          <w:szCs w:val="24"/>
          <w:lang w:val="en-GB"/>
        </w:rPr>
        <w:t>]</w:t>
      </w:r>
      <w:r w:rsidR="0061424B" w:rsidRPr="007C5849">
        <w:rPr>
          <w:szCs w:val="24"/>
          <w:lang w:val="en-GB"/>
        </w:rPr>
        <w:t xml:space="preserve"> represented the Applicant and </w:t>
      </w:r>
      <w:r w:rsidR="00ED75C2">
        <w:rPr>
          <w:szCs w:val="24"/>
          <w:lang w:val="en-GB"/>
        </w:rPr>
        <w:t>Mr P Van Der Merwe (Jnr)</w:t>
      </w:r>
      <w:r w:rsidR="002A01A8">
        <w:rPr>
          <w:szCs w:val="24"/>
          <w:lang w:val="en-GB"/>
        </w:rPr>
        <w:t xml:space="preserve"> </w:t>
      </w:r>
      <w:r w:rsidR="00ED75C2">
        <w:rPr>
          <w:szCs w:val="24"/>
          <w:lang w:val="en-GB"/>
        </w:rPr>
        <w:t>[Piet] t</w:t>
      </w:r>
      <w:r w:rsidR="0061424B" w:rsidRPr="007C5849">
        <w:rPr>
          <w:szCs w:val="24"/>
          <w:lang w:val="en-GB"/>
        </w:rPr>
        <w:t>he Respondent</w:t>
      </w:r>
      <w:r w:rsidR="00ED75C2">
        <w:rPr>
          <w:szCs w:val="24"/>
          <w:lang w:val="en-GB"/>
        </w:rPr>
        <w:t>s</w:t>
      </w:r>
      <w:r w:rsidR="0061424B" w:rsidRPr="007C5849">
        <w:rPr>
          <w:szCs w:val="24"/>
          <w:lang w:val="en-GB"/>
        </w:rPr>
        <w:t>.</w:t>
      </w:r>
    </w:p>
    <w:p w14:paraId="6FAEF2EC" w14:textId="77777777" w:rsidR="007C5849" w:rsidRDefault="007C5849" w:rsidP="003803D3">
      <w:pPr>
        <w:pStyle w:val="WestPleadingpara1"/>
        <w:numPr>
          <w:ilvl w:val="0"/>
          <w:numId w:val="0"/>
        </w:numPr>
        <w:spacing w:line="360" w:lineRule="auto"/>
        <w:ind w:left="426"/>
        <w:rPr>
          <w:szCs w:val="24"/>
          <w:lang w:val="en-GB"/>
        </w:rPr>
      </w:pPr>
    </w:p>
    <w:p w14:paraId="1A07D8F9" w14:textId="1FD76ADB" w:rsidR="003B4DC9" w:rsidRDefault="008A67B1" w:rsidP="008A67B1">
      <w:pPr>
        <w:pStyle w:val="WestPleadingpara1"/>
        <w:numPr>
          <w:ilvl w:val="0"/>
          <w:numId w:val="0"/>
        </w:numPr>
        <w:spacing w:line="360" w:lineRule="auto"/>
        <w:ind w:firstLine="426"/>
        <w:rPr>
          <w:szCs w:val="24"/>
          <w:lang w:val="en-GB"/>
        </w:rPr>
      </w:pPr>
      <w:r>
        <w:rPr>
          <w:szCs w:val="24"/>
          <w:lang w:val="en-GB"/>
        </w:rPr>
        <w:t>[3]</w:t>
      </w:r>
      <w:r>
        <w:rPr>
          <w:szCs w:val="24"/>
          <w:lang w:val="en-GB"/>
        </w:rPr>
        <w:tab/>
      </w:r>
      <w:r w:rsidR="0061424B" w:rsidRPr="007C5849">
        <w:rPr>
          <w:szCs w:val="24"/>
          <w:lang w:val="en-GB"/>
        </w:rPr>
        <w:t xml:space="preserve">The Applicant </w:t>
      </w:r>
      <w:r w:rsidR="003B4DC9" w:rsidRPr="007C5849">
        <w:rPr>
          <w:szCs w:val="24"/>
          <w:lang w:val="en-GB"/>
        </w:rPr>
        <w:t>in compliance of clause 1.5</w:t>
      </w:r>
      <w:r w:rsidR="007C5849">
        <w:rPr>
          <w:szCs w:val="24"/>
          <w:lang w:val="en-GB"/>
        </w:rPr>
        <w:t xml:space="preserve"> and</w:t>
      </w:r>
      <w:r w:rsidR="003B4DC9" w:rsidRPr="007C5849">
        <w:rPr>
          <w:szCs w:val="24"/>
          <w:lang w:val="en-GB"/>
        </w:rPr>
        <w:t xml:space="preserve"> 1.6 read with clause 11 </w:t>
      </w:r>
      <w:r w:rsidR="0061424B" w:rsidRPr="007C5849">
        <w:rPr>
          <w:szCs w:val="24"/>
          <w:lang w:val="en-GB"/>
        </w:rPr>
        <w:t xml:space="preserve">of the option agreement </w:t>
      </w:r>
      <w:r w:rsidR="004A0197" w:rsidRPr="007C5849">
        <w:rPr>
          <w:szCs w:val="24"/>
          <w:lang w:val="en-GB"/>
        </w:rPr>
        <w:t>exercised</w:t>
      </w:r>
      <w:r w:rsidR="0061424B" w:rsidRPr="007C5849">
        <w:rPr>
          <w:szCs w:val="24"/>
          <w:lang w:val="en-GB"/>
        </w:rPr>
        <w:t xml:space="preserve"> its option to purchase </w:t>
      </w:r>
      <w:r w:rsidR="003B4DC9" w:rsidRPr="007C5849">
        <w:rPr>
          <w:szCs w:val="24"/>
          <w:lang w:val="en-GB"/>
        </w:rPr>
        <w:t>on 17 December 2021.</w:t>
      </w:r>
      <w:r w:rsidR="0061424B" w:rsidRPr="007C5849">
        <w:rPr>
          <w:szCs w:val="24"/>
          <w:lang w:val="en-GB"/>
        </w:rPr>
        <w:t xml:space="preserve"> </w:t>
      </w:r>
    </w:p>
    <w:p w14:paraId="633BFDCE" w14:textId="77777777" w:rsidR="007C5849" w:rsidRDefault="007C5849" w:rsidP="003803D3">
      <w:pPr>
        <w:pStyle w:val="ListParagraph"/>
        <w:spacing w:line="360" w:lineRule="auto"/>
        <w:contextualSpacing w:val="0"/>
        <w:rPr>
          <w:lang w:val="en-GB"/>
        </w:rPr>
      </w:pPr>
    </w:p>
    <w:p w14:paraId="6298A535" w14:textId="1F266AAE" w:rsidR="003B4DC9" w:rsidRDefault="008A67B1" w:rsidP="008A67B1">
      <w:pPr>
        <w:pStyle w:val="WestPleadingpara1"/>
        <w:numPr>
          <w:ilvl w:val="0"/>
          <w:numId w:val="0"/>
        </w:numPr>
        <w:spacing w:line="360" w:lineRule="auto"/>
        <w:ind w:firstLine="426"/>
        <w:rPr>
          <w:szCs w:val="24"/>
          <w:lang w:val="en-GB"/>
        </w:rPr>
      </w:pPr>
      <w:r>
        <w:rPr>
          <w:szCs w:val="24"/>
          <w:lang w:val="en-GB"/>
        </w:rPr>
        <w:t>[4]</w:t>
      </w:r>
      <w:r>
        <w:rPr>
          <w:szCs w:val="24"/>
          <w:lang w:val="en-GB"/>
        </w:rPr>
        <w:tab/>
      </w:r>
      <w:r w:rsidR="006A6517" w:rsidRPr="007C5849">
        <w:rPr>
          <w:szCs w:val="24"/>
          <w:lang w:val="en-GB"/>
        </w:rPr>
        <w:t>In terms of cl</w:t>
      </w:r>
      <w:r w:rsidR="003B4DC9" w:rsidRPr="007C5849">
        <w:rPr>
          <w:szCs w:val="24"/>
          <w:lang w:val="en-GB"/>
        </w:rPr>
        <w:t xml:space="preserve">ause 3.2 </w:t>
      </w:r>
      <w:r w:rsidR="0033287E" w:rsidRPr="007C5849">
        <w:rPr>
          <w:szCs w:val="24"/>
          <w:lang w:val="en-GB"/>
        </w:rPr>
        <w:t xml:space="preserve">the Applicant was </w:t>
      </w:r>
      <w:r w:rsidR="006A6517" w:rsidRPr="007C5849">
        <w:rPr>
          <w:szCs w:val="24"/>
          <w:lang w:val="en-GB"/>
        </w:rPr>
        <w:t>obligated t</w:t>
      </w:r>
      <w:r w:rsidR="0033287E" w:rsidRPr="007C5849">
        <w:rPr>
          <w:szCs w:val="24"/>
          <w:lang w:val="en-GB"/>
        </w:rPr>
        <w:t xml:space="preserve">o deliver a </w:t>
      </w:r>
      <w:r w:rsidR="002A01A8">
        <w:rPr>
          <w:szCs w:val="24"/>
          <w:lang w:val="en-GB"/>
        </w:rPr>
        <w:t xml:space="preserve">n approved </w:t>
      </w:r>
      <w:r w:rsidR="0033287E" w:rsidRPr="007C5849">
        <w:rPr>
          <w:szCs w:val="24"/>
          <w:lang w:val="en-GB"/>
        </w:rPr>
        <w:t xml:space="preserve">bank guarantee or any other </w:t>
      </w:r>
      <w:r w:rsidR="00ED75C2">
        <w:rPr>
          <w:szCs w:val="24"/>
          <w:lang w:val="en-GB"/>
        </w:rPr>
        <w:t>guarantee</w:t>
      </w:r>
      <w:r w:rsidR="0033287E" w:rsidRPr="007C5849">
        <w:rPr>
          <w:szCs w:val="24"/>
          <w:lang w:val="en-GB"/>
        </w:rPr>
        <w:t xml:space="preserve"> </w:t>
      </w:r>
      <w:r w:rsidR="006A6517" w:rsidRPr="007C5849">
        <w:rPr>
          <w:szCs w:val="24"/>
          <w:lang w:val="en-GB"/>
        </w:rPr>
        <w:t>for the purchase price of R 6</w:t>
      </w:r>
      <w:r w:rsidR="007C5849">
        <w:rPr>
          <w:szCs w:val="24"/>
          <w:lang w:val="en-GB"/>
        </w:rPr>
        <w:t>,</w:t>
      </w:r>
      <w:r w:rsidR="006A6517" w:rsidRPr="007C5849">
        <w:rPr>
          <w:szCs w:val="24"/>
          <w:lang w:val="en-GB"/>
        </w:rPr>
        <w:t xml:space="preserve">750,530.00 </w:t>
      </w:r>
      <w:r w:rsidR="003B4DC9" w:rsidRPr="007C5849">
        <w:rPr>
          <w:szCs w:val="24"/>
          <w:lang w:val="en-GB"/>
        </w:rPr>
        <w:t xml:space="preserve">by 17 </w:t>
      </w:r>
      <w:r w:rsidR="004A0197" w:rsidRPr="007C5849">
        <w:rPr>
          <w:szCs w:val="24"/>
          <w:lang w:val="en-GB"/>
        </w:rPr>
        <w:t>February</w:t>
      </w:r>
      <w:r w:rsidR="003B4DC9" w:rsidRPr="007C5849">
        <w:rPr>
          <w:szCs w:val="24"/>
          <w:lang w:val="en-GB"/>
        </w:rPr>
        <w:t xml:space="preserve"> 2022 to the Respondent’s attorney, Estelle Viljo</w:t>
      </w:r>
      <w:r w:rsidR="008A087A" w:rsidRPr="007C5849">
        <w:rPr>
          <w:szCs w:val="24"/>
          <w:lang w:val="en-GB"/>
        </w:rPr>
        <w:t>en [Estelle].</w:t>
      </w:r>
    </w:p>
    <w:p w14:paraId="3C64A1D4" w14:textId="77777777" w:rsidR="007C5849" w:rsidRDefault="007C5849" w:rsidP="003803D3">
      <w:pPr>
        <w:pStyle w:val="ListParagraph"/>
        <w:spacing w:line="360" w:lineRule="auto"/>
        <w:contextualSpacing w:val="0"/>
        <w:rPr>
          <w:lang w:val="en-GB"/>
        </w:rPr>
      </w:pPr>
    </w:p>
    <w:p w14:paraId="65A65397" w14:textId="48271A3D" w:rsidR="00DA34F1" w:rsidRPr="007C5849" w:rsidRDefault="008A67B1" w:rsidP="008A67B1">
      <w:pPr>
        <w:pStyle w:val="WestPleadingpara1"/>
        <w:numPr>
          <w:ilvl w:val="0"/>
          <w:numId w:val="0"/>
        </w:numPr>
        <w:spacing w:line="360" w:lineRule="auto"/>
        <w:ind w:firstLine="426"/>
        <w:rPr>
          <w:szCs w:val="24"/>
          <w:lang w:val="en-GB"/>
        </w:rPr>
      </w:pPr>
      <w:r w:rsidRPr="007C5849">
        <w:rPr>
          <w:szCs w:val="24"/>
          <w:lang w:val="en-GB"/>
        </w:rPr>
        <w:t>[5]</w:t>
      </w:r>
      <w:r w:rsidRPr="007C5849">
        <w:rPr>
          <w:szCs w:val="24"/>
          <w:lang w:val="en-GB"/>
        </w:rPr>
        <w:tab/>
      </w:r>
      <w:r w:rsidR="00DA34F1" w:rsidRPr="007C5849">
        <w:rPr>
          <w:lang w:val="en-GB"/>
        </w:rPr>
        <w:t>On 11 February 2022</w:t>
      </w:r>
      <w:r w:rsidR="007C5849">
        <w:rPr>
          <w:lang w:val="en-GB"/>
        </w:rPr>
        <w:t>,</w:t>
      </w:r>
      <w:r w:rsidR="00DA34F1" w:rsidRPr="007C5849">
        <w:rPr>
          <w:lang w:val="en-GB"/>
        </w:rPr>
        <w:t xml:space="preserve"> Nel </w:t>
      </w:r>
      <w:r w:rsidR="00DA34F1" w:rsidRPr="007C5849">
        <w:rPr>
          <w:i/>
          <w:iCs/>
          <w:lang w:val="en-GB"/>
        </w:rPr>
        <w:t>via</w:t>
      </w:r>
      <w:r w:rsidR="00DA34F1" w:rsidRPr="007C5849">
        <w:rPr>
          <w:lang w:val="en-GB"/>
        </w:rPr>
        <w:t xml:space="preserve"> email, requested confirmation from Estelle regarding the guarantees “</w:t>
      </w:r>
      <w:r w:rsidR="00DA34F1" w:rsidRPr="007C5849">
        <w:rPr>
          <w:i/>
          <w:iCs/>
          <w:lang w:val="en-GB"/>
        </w:rPr>
        <w:t>Hiervolgens moet ek waarborge vir die koopprys lewer o</w:t>
      </w:r>
      <w:r w:rsidR="00ED75C2">
        <w:rPr>
          <w:i/>
          <w:iCs/>
          <w:lang w:val="en-GB"/>
        </w:rPr>
        <w:t>p</w:t>
      </w:r>
      <w:r w:rsidR="00DA34F1" w:rsidRPr="007C5849">
        <w:rPr>
          <w:i/>
          <w:iCs/>
          <w:lang w:val="en-GB"/>
        </w:rPr>
        <w:t xml:space="preserve"> die 17de Februarie 2022, </w:t>
      </w:r>
      <w:r w:rsidR="00DA34F1" w:rsidRPr="004A0197">
        <w:rPr>
          <w:i/>
          <w:iCs/>
          <w:lang w:val="af-ZA"/>
        </w:rPr>
        <w:t xml:space="preserve">Piet het reeds toestemming verleen dat ek op </w:t>
      </w:r>
      <w:r w:rsidR="00A66F54" w:rsidRPr="004A0197">
        <w:rPr>
          <w:i/>
          <w:iCs/>
          <w:lang w:val="af-ZA"/>
        </w:rPr>
        <w:t>ŉ</w:t>
      </w:r>
      <w:r w:rsidR="00DA34F1" w:rsidRPr="004A0197">
        <w:rPr>
          <w:i/>
          <w:iCs/>
          <w:lang w:val="af-ZA"/>
        </w:rPr>
        <w:t xml:space="preserve"> later stadium die waarborge kan lewer en jou blykbaar gekontak in hierdie verband. Ek sal dit waardeur as julle die </w:t>
      </w:r>
      <w:r w:rsidR="004A0197" w:rsidRPr="004A0197">
        <w:rPr>
          <w:i/>
          <w:iCs/>
          <w:lang w:val="af-ZA"/>
        </w:rPr>
        <w:t>reëling</w:t>
      </w:r>
      <w:r w:rsidR="00DA34F1" w:rsidRPr="004A0197">
        <w:rPr>
          <w:i/>
          <w:iCs/>
          <w:lang w:val="af-ZA"/>
        </w:rPr>
        <w:t xml:space="preserve"> kan bevestig van </w:t>
      </w:r>
      <w:r w:rsidR="00DA34F1" w:rsidRPr="00E779E0">
        <w:rPr>
          <w:i/>
          <w:iCs/>
          <w:lang w:val="af-ZA"/>
        </w:rPr>
        <w:t>julle kant af</w:t>
      </w:r>
      <w:r w:rsidR="007C5849" w:rsidRPr="00E779E0">
        <w:rPr>
          <w:lang w:val="en-GB"/>
        </w:rPr>
        <w:t>”.</w:t>
      </w:r>
    </w:p>
    <w:p w14:paraId="01773A2B" w14:textId="77777777" w:rsidR="007C5849" w:rsidRDefault="007C5849" w:rsidP="003803D3">
      <w:pPr>
        <w:pStyle w:val="ListParagraph"/>
        <w:spacing w:line="360" w:lineRule="auto"/>
        <w:contextualSpacing w:val="0"/>
        <w:rPr>
          <w:lang w:val="en-GB"/>
        </w:rPr>
      </w:pPr>
    </w:p>
    <w:p w14:paraId="422A7F96" w14:textId="37977317" w:rsidR="00DA34F1" w:rsidRPr="007C5849" w:rsidRDefault="008A67B1" w:rsidP="008A67B1">
      <w:pPr>
        <w:pStyle w:val="WestPleadingpara1"/>
        <w:numPr>
          <w:ilvl w:val="0"/>
          <w:numId w:val="0"/>
        </w:numPr>
        <w:spacing w:line="360" w:lineRule="auto"/>
        <w:ind w:firstLine="426"/>
        <w:rPr>
          <w:szCs w:val="24"/>
          <w:lang w:val="en-GB"/>
        </w:rPr>
      </w:pPr>
      <w:r w:rsidRPr="007C5849">
        <w:rPr>
          <w:szCs w:val="24"/>
          <w:lang w:val="en-GB"/>
        </w:rPr>
        <w:t>[6]</w:t>
      </w:r>
      <w:r w:rsidRPr="007C5849">
        <w:rPr>
          <w:szCs w:val="24"/>
          <w:lang w:val="en-GB"/>
        </w:rPr>
        <w:tab/>
      </w:r>
      <w:r w:rsidR="00DA34F1" w:rsidRPr="007C5849">
        <w:rPr>
          <w:lang w:val="en-GB"/>
        </w:rPr>
        <w:t>On 11 February 2022</w:t>
      </w:r>
      <w:r w:rsidR="007C5849">
        <w:rPr>
          <w:lang w:val="en-GB"/>
        </w:rPr>
        <w:t>,</w:t>
      </w:r>
      <w:r w:rsidR="00DA34F1" w:rsidRPr="007C5849">
        <w:rPr>
          <w:lang w:val="en-GB"/>
        </w:rPr>
        <w:t xml:space="preserve"> Estelle confirmed that she </w:t>
      </w:r>
      <w:r w:rsidR="002A01A8">
        <w:rPr>
          <w:lang w:val="en-GB"/>
        </w:rPr>
        <w:t>had already discussed the proposal with Piet</w:t>
      </w:r>
      <w:r w:rsidR="00E779E0">
        <w:rPr>
          <w:lang w:val="en-GB"/>
        </w:rPr>
        <w:t>, this is</w:t>
      </w:r>
      <w:r w:rsidR="002A01A8">
        <w:rPr>
          <w:lang w:val="en-GB"/>
        </w:rPr>
        <w:t xml:space="preserve"> </w:t>
      </w:r>
      <w:r w:rsidR="00DA34F1" w:rsidRPr="007C5849">
        <w:rPr>
          <w:lang w:val="en-GB"/>
        </w:rPr>
        <w:t>a week prior</w:t>
      </w:r>
      <w:r w:rsidR="00ED75C2">
        <w:rPr>
          <w:lang w:val="en-GB"/>
        </w:rPr>
        <w:t xml:space="preserve"> to the enquiry and haven </w:t>
      </w:r>
      <w:r w:rsidR="005F662D" w:rsidRPr="007C5849">
        <w:rPr>
          <w:lang w:val="en-GB"/>
        </w:rPr>
        <w:t>spoke</w:t>
      </w:r>
      <w:r w:rsidR="00ED75C2">
        <w:rPr>
          <w:lang w:val="en-GB"/>
        </w:rPr>
        <w:t xml:space="preserve">n to Piet again </w:t>
      </w:r>
      <w:r w:rsidR="005F662D" w:rsidRPr="007C5849">
        <w:rPr>
          <w:lang w:val="en-GB"/>
        </w:rPr>
        <w:t xml:space="preserve">that </w:t>
      </w:r>
      <w:r w:rsidR="00723937">
        <w:rPr>
          <w:lang w:val="en-GB"/>
        </w:rPr>
        <w:t xml:space="preserve">same </w:t>
      </w:r>
      <w:r w:rsidR="005F662D" w:rsidRPr="007C5849">
        <w:rPr>
          <w:lang w:val="en-GB"/>
        </w:rPr>
        <w:t>morning</w:t>
      </w:r>
      <w:r w:rsidR="002A01A8">
        <w:rPr>
          <w:lang w:val="en-GB"/>
        </w:rPr>
        <w:t>,</w:t>
      </w:r>
      <w:r w:rsidR="005F662D" w:rsidRPr="007C5849">
        <w:rPr>
          <w:lang w:val="en-GB"/>
        </w:rPr>
        <w:t xml:space="preserve"> </w:t>
      </w:r>
      <w:r w:rsidR="00E779E0">
        <w:rPr>
          <w:lang w:val="en-GB"/>
        </w:rPr>
        <w:t xml:space="preserve">confirmed </w:t>
      </w:r>
      <w:r w:rsidR="005F662D" w:rsidRPr="007C5849">
        <w:rPr>
          <w:lang w:val="en-GB"/>
        </w:rPr>
        <w:t>it made perfect sense t</w:t>
      </w:r>
      <w:r w:rsidR="00723937">
        <w:rPr>
          <w:lang w:val="en-GB"/>
        </w:rPr>
        <w:t>o rather earn more interest on the investment by keeping it where it was rather than to pay</w:t>
      </w:r>
      <w:r w:rsidR="002A01A8">
        <w:rPr>
          <w:lang w:val="en-GB"/>
        </w:rPr>
        <w:t xml:space="preserve"> the value </w:t>
      </w:r>
      <w:r w:rsidR="00723937">
        <w:rPr>
          <w:lang w:val="en-GB"/>
        </w:rPr>
        <w:t xml:space="preserve">over into </w:t>
      </w:r>
      <w:r w:rsidR="005F662D" w:rsidRPr="007C5849">
        <w:rPr>
          <w:lang w:val="en-GB"/>
        </w:rPr>
        <w:t xml:space="preserve">an </w:t>
      </w:r>
      <w:r w:rsidR="002B094D" w:rsidRPr="007C5849">
        <w:rPr>
          <w:lang w:val="en-GB"/>
        </w:rPr>
        <w:t>article</w:t>
      </w:r>
      <w:r w:rsidR="005F662D" w:rsidRPr="007C5849">
        <w:rPr>
          <w:lang w:val="en-GB"/>
        </w:rPr>
        <w:t xml:space="preserve"> 86(4) trust </w:t>
      </w:r>
      <w:r w:rsidR="00723937">
        <w:rPr>
          <w:lang w:val="en-GB"/>
        </w:rPr>
        <w:t xml:space="preserve">investment. Nel was asked to send written proof of the investment together with an undertaking that the money would become available and paid over within </w:t>
      </w:r>
      <w:r w:rsidR="005F662D" w:rsidRPr="007C5849">
        <w:rPr>
          <w:lang w:val="en-GB"/>
        </w:rPr>
        <w:t xml:space="preserve">a </w:t>
      </w:r>
      <w:r w:rsidR="002B094D" w:rsidRPr="007C5849">
        <w:rPr>
          <w:lang w:val="en-GB"/>
        </w:rPr>
        <w:t>week</w:t>
      </w:r>
      <w:r w:rsidR="002B094D">
        <w:rPr>
          <w:lang w:val="en-GB"/>
        </w:rPr>
        <w:t>’s</w:t>
      </w:r>
      <w:r w:rsidR="002B094D" w:rsidRPr="007C5849">
        <w:rPr>
          <w:lang w:val="en-GB"/>
        </w:rPr>
        <w:t xml:space="preserve"> notice</w:t>
      </w:r>
      <w:r w:rsidR="00723937">
        <w:rPr>
          <w:lang w:val="en-GB"/>
        </w:rPr>
        <w:t xml:space="preserve">. </w:t>
      </w:r>
    </w:p>
    <w:p w14:paraId="4E9F943B" w14:textId="77777777" w:rsidR="007C5849" w:rsidRDefault="007C5849" w:rsidP="003803D3">
      <w:pPr>
        <w:pStyle w:val="ListParagraph"/>
        <w:spacing w:line="360" w:lineRule="auto"/>
        <w:contextualSpacing w:val="0"/>
        <w:rPr>
          <w:lang w:val="en-GB"/>
        </w:rPr>
      </w:pPr>
    </w:p>
    <w:p w14:paraId="73823686" w14:textId="4A72F7C1" w:rsidR="007C5849" w:rsidRPr="00705F49" w:rsidRDefault="008A67B1" w:rsidP="008A67B1">
      <w:pPr>
        <w:pStyle w:val="WestPleadingpara1"/>
        <w:numPr>
          <w:ilvl w:val="0"/>
          <w:numId w:val="0"/>
        </w:numPr>
        <w:spacing w:line="360" w:lineRule="auto"/>
        <w:ind w:firstLine="426"/>
        <w:rPr>
          <w:lang w:val="en-GB"/>
        </w:rPr>
      </w:pPr>
      <w:r w:rsidRPr="00705F49">
        <w:rPr>
          <w:szCs w:val="24"/>
          <w:lang w:val="en-GB"/>
        </w:rPr>
        <w:t>[7]</w:t>
      </w:r>
      <w:r w:rsidRPr="00705F49">
        <w:rPr>
          <w:szCs w:val="24"/>
          <w:lang w:val="en-GB"/>
        </w:rPr>
        <w:tab/>
      </w:r>
      <w:r w:rsidR="006A6517" w:rsidRPr="00705F49">
        <w:rPr>
          <w:lang w:val="en-GB"/>
        </w:rPr>
        <w:t xml:space="preserve">On 12 February 2022, Nel </w:t>
      </w:r>
      <w:r w:rsidR="002B094D" w:rsidRPr="00705F49">
        <w:rPr>
          <w:lang w:val="en-GB"/>
        </w:rPr>
        <w:t xml:space="preserve">on behalf of the Applicant </w:t>
      </w:r>
      <w:r w:rsidR="002A01A8">
        <w:rPr>
          <w:lang w:val="en-GB"/>
        </w:rPr>
        <w:t xml:space="preserve">and </w:t>
      </w:r>
      <w:r w:rsidR="002B094D" w:rsidRPr="00705F49">
        <w:rPr>
          <w:i/>
          <w:iCs/>
          <w:lang w:val="en-GB"/>
        </w:rPr>
        <w:t>via</w:t>
      </w:r>
      <w:r w:rsidR="002B094D" w:rsidRPr="00705F49">
        <w:rPr>
          <w:lang w:val="en-GB"/>
        </w:rPr>
        <w:t xml:space="preserve"> email to Estelle, provided the written undertaking and attached copies </w:t>
      </w:r>
      <w:r w:rsidR="002B094D" w:rsidRPr="002A01A8">
        <w:rPr>
          <w:color w:val="000000" w:themeColor="text1"/>
          <w:lang w:val="en-GB"/>
        </w:rPr>
        <w:t>of</w:t>
      </w:r>
      <w:r w:rsidR="002A01A8" w:rsidRPr="002A01A8">
        <w:rPr>
          <w:color w:val="000000" w:themeColor="text1"/>
          <w:lang w:val="en-GB"/>
        </w:rPr>
        <w:t xml:space="preserve"> </w:t>
      </w:r>
      <w:r w:rsidR="006A6517" w:rsidRPr="002A01A8">
        <w:rPr>
          <w:color w:val="000000" w:themeColor="text1"/>
          <w:lang w:val="en-GB"/>
        </w:rPr>
        <w:t>investment</w:t>
      </w:r>
      <w:r w:rsidR="002B094D" w:rsidRPr="002A01A8">
        <w:rPr>
          <w:color w:val="000000" w:themeColor="text1"/>
          <w:lang w:val="en-GB"/>
        </w:rPr>
        <w:t xml:space="preserve"> </w:t>
      </w:r>
      <w:r w:rsidR="002A01A8" w:rsidRPr="002A01A8">
        <w:rPr>
          <w:color w:val="000000" w:themeColor="text1"/>
          <w:lang w:val="en-GB"/>
        </w:rPr>
        <w:t>statements of</w:t>
      </w:r>
      <w:r w:rsidR="002A01A8" w:rsidRPr="002A01A8">
        <w:rPr>
          <w:color w:val="000000" w:themeColor="text1"/>
          <w:szCs w:val="24"/>
          <w:lang w:val="en-GB"/>
        </w:rPr>
        <w:t xml:space="preserve"> Trade</w:t>
      </w:r>
      <w:r w:rsidR="00DB1AAF">
        <w:rPr>
          <w:color w:val="000000" w:themeColor="text1"/>
          <w:szCs w:val="24"/>
          <w:lang w:val="en-GB"/>
        </w:rPr>
        <w:t>c</w:t>
      </w:r>
      <w:r w:rsidR="002A01A8" w:rsidRPr="002A01A8">
        <w:rPr>
          <w:color w:val="000000" w:themeColor="text1"/>
          <w:szCs w:val="24"/>
          <w:lang w:val="en-GB"/>
        </w:rPr>
        <w:t>om</w:t>
      </w:r>
      <w:r w:rsidR="00DB1AAF">
        <w:rPr>
          <w:color w:val="000000" w:themeColor="text1"/>
          <w:szCs w:val="24"/>
          <w:lang w:val="en-GB"/>
        </w:rPr>
        <w:t>m</w:t>
      </w:r>
      <w:r w:rsidR="002A01A8" w:rsidRPr="002A01A8">
        <w:rPr>
          <w:color w:val="000000" w:themeColor="text1"/>
          <w:szCs w:val="24"/>
          <w:lang w:val="en-GB"/>
        </w:rPr>
        <w:t xml:space="preserve"> Investment Holdings Ltd issued by a</w:t>
      </w:r>
      <w:r w:rsidR="007344F8" w:rsidRPr="002A01A8">
        <w:rPr>
          <w:color w:val="000000" w:themeColor="text1"/>
          <w:lang w:val="en-GB"/>
        </w:rPr>
        <w:t xml:space="preserve"> </w:t>
      </w:r>
      <w:r w:rsidR="007344F8" w:rsidRPr="002A01A8">
        <w:rPr>
          <w:color w:val="000000" w:themeColor="text1"/>
          <w:szCs w:val="24"/>
          <w:lang w:val="en-GB"/>
        </w:rPr>
        <w:t xml:space="preserve">R.J. O’Brien </w:t>
      </w:r>
      <w:r w:rsidR="006A6517" w:rsidRPr="002A01A8">
        <w:rPr>
          <w:color w:val="000000" w:themeColor="text1"/>
          <w:szCs w:val="24"/>
          <w:lang w:val="en-GB"/>
        </w:rPr>
        <w:t xml:space="preserve">traders of </w:t>
      </w:r>
      <w:r w:rsidR="007C5849" w:rsidRPr="002A01A8">
        <w:rPr>
          <w:color w:val="000000" w:themeColor="text1"/>
          <w:szCs w:val="24"/>
          <w:lang w:val="en-GB"/>
        </w:rPr>
        <w:t>i</w:t>
      </w:r>
      <w:r w:rsidR="006A6517" w:rsidRPr="002A01A8">
        <w:rPr>
          <w:color w:val="000000" w:themeColor="text1"/>
          <w:szCs w:val="24"/>
          <w:lang w:val="en-GB"/>
        </w:rPr>
        <w:t xml:space="preserve">nvestment </w:t>
      </w:r>
      <w:r w:rsidR="006A6517" w:rsidRPr="00705F49">
        <w:rPr>
          <w:szCs w:val="24"/>
          <w:lang w:val="en-GB"/>
        </w:rPr>
        <w:t>accounts</w:t>
      </w:r>
      <w:r w:rsidR="002A01A8">
        <w:rPr>
          <w:szCs w:val="24"/>
          <w:lang w:val="en-GB"/>
        </w:rPr>
        <w:t>.</w:t>
      </w:r>
      <w:r w:rsidR="002B094D" w:rsidRPr="00705F49">
        <w:rPr>
          <w:szCs w:val="24"/>
          <w:lang w:val="en-GB"/>
        </w:rPr>
        <w:t xml:space="preserve"> Nel requested 2 weeks’ notice rather than 1 week</w:t>
      </w:r>
      <w:r w:rsidR="005F662D" w:rsidRPr="00705F49">
        <w:rPr>
          <w:szCs w:val="24"/>
          <w:lang w:val="en-GB"/>
        </w:rPr>
        <w:t xml:space="preserve"> as it took 7 </w:t>
      </w:r>
      <w:r w:rsidR="006F5EAD" w:rsidRPr="00705F49">
        <w:rPr>
          <w:szCs w:val="24"/>
          <w:lang w:val="en-GB"/>
        </w:rPr>
        <w:t>(</w:t>
      </w:r>
      <w:r w:rsidR="005F662D" w:rsidRPr="00705F49">
        <w:rPr>
          <w:szCs w:val="24"/>
          <w:lang w:val="en-GB"/>
        </w:rPr>
        <w:t>seven) days for t</w:t>
      </w:r>
      <w:r w:rsidR="007C5849" w:rsidRPr="00705F49">
        <w:rPr>
          <w:szCs w:val="24"/>
          <w:lang w:val="en-GB"/>
        </w:rPr>
        <w:t>h</w:t>
      </w:r>
      <w:r w:rsidR="005F662D" w:rsidRPr="00705F49">
        <w:rPr>
          <w:szCs w:val="24"/>
          <w:lang w:val="en-GB"/>
        </w:rPr>
        <w:t xml:space="preserve">e payment to become available. </w:t>
      </w:r>
    </w:p>
    <w:p w14:paraId="656FF75A" w14:textId="77777777" w:rsidR="00705F49" w:rsidRPr="00705F49" w:rsidRDefault="00705F49" w:rsidP="00705F49">
      <w:pPr>
        <w:pStyle w:val="WestPleadingpara1"/>
        <w:numPr>
          <w:ilvl w:val="0"/>
          <w:numId w:val="0"/>
        </w:numPr>
        <w:spacing w:line="360" w:lineRule="auto"/>
        <w:rPr>
          <w:lang w:val="en-GB"/>
        </w:rPr>
      </w:pPr>
    </w:p>
    <w:p w14:paraId="7219CEB9" w14:textId="3CC41C00" w:rsidR="006F5EAD" w:rsidRPr="007C5849" w:rsidRDefault="008A67B1" w:rsidP="008A67B1">
      <w:pPr>
        <w:pStyle w:val="WestPleadingpara1"/>
        <w:numPr>
          <w:ilvl w:val="0"/>
          <w:numId w:val="0"/>
        </w:numPr>
        <w:spacing w:line="360" w:lineRule="auto"/>
        <w:ind w:firstLine="426"/>
        <w:rPr>
          <w:szCs w:val="24"/>
          <w:lang w:val="en-GB"/>
        </w:rPr>
      </w:pPr>
      <w:r w:rsidRPr="007C5849">
        <w:rPr>
          <w:szCs w:val="24"/>
          <w:lang w:val="en-GB"/>
        </w:rPr>
        <w:t>[8]</w:t>
      </w:r>
      <w:r w:rsidRPr="007C5849">
        <w:rPr>
          <w:szCs w:val="24"/>
          <w:lang w:val="en-GB"/>
        </w:rPr>
        <w:tab/>
      </w:r>
      <w:r w:rsidR="006F5EAD" w:rsidRPr="007C5849">
        <w:rPr>
          <w:lang w:val="en-GB"/>
        </w:rPr>
        <w:t>The Respondent</w:t>
      </w:r>
      <w:r w:rsidR="002B094D">
        <w:rPr>
          <w:lang w:val="en-GB"/>
        </w:rPr>
        <w:t>s</w:t>
      </w:r>
      <w:r w:rsidR="006F5EAD" w:rsidRPr="007C5849">
        <w:rPr>
          <w:lang w:val="en-GB"/>
        </w:rPr>
        <w:t xml:space="preserve"> received and had insight of the statements attached to the email of 11 February 2022</w:t>
      </w:r>
      <w:r w:rsidR="002A01A8">
        <w:rPr>
          <w:lang w:val="en-GB"/>
        </w:rPr>
        <w:t>, the Respondents attaching a copy of one of the statements to their answering affidavit</w:t>
      </w:r>
      <w:r w:rsidR="006F5EAD" w:rsidRPr="007C5849">
        <w:rPr>
          <w:lang w:val="en-GB"/>
        </w:rPr>
        <w:t>.</w:t>
      </w:r>
    </w:p>
    <w:p w14:paraId="3129E3AF" w14:textId="77777777" w:rsidR="007C5849" w:rsidRDefault="007C5849" w:rsidP="003803D3">
      <w:pPr>
        <w:pStyle w:val="ListParagraph"/>
        <w:spacing w:line="360" w:lineRule="auto"/>
        <w:contextualSpacing w:val="0"/>
        <w:rPr>
          <w:lang w:val="en-GB"/>
        </w:rPr>
      </w:pPr>
    </w:p>
    <w:p w14:paraId="7090B7E4" w14:textId="0F975C7F" w:rsidR="00AA33A0" w:rsidRPr="007C5849" w:rsidRDefault="008A67B1" w:rsidP="008A67B1">
      <w:pPr>
        <w:pStyle w:val="WestPleadingpara1"/>
        <w:numPr>
          <w:ilvl w:val="0"/>
          <w:numId w:val="0"/>
        </w:numPr>
        <w:spacing w:line="360" w:lineRule="auto"/>
        <w:ind w:firstLine="426"/>
        <w:rPr>
          <w:szCs w:val="24"/>
          <w:lang w:val="en-GB"/>
        </w:rPr>
      </w:pPr>
      <w:r w:rsidRPr="007C5849">
        <w:rPr>
          <w:szCs w:val="24"/>
          <w:lang w:val="en-GB"/>
        </w:rPr>
        <w:t>[9]</w:t>
      </w:r>
      <w:r w:rsidRPr="007C5849">
        <w:rPr>
          <w:szCs w:val="24"/>
          <w:lang w:val="en-GB"/>
        </w:rPr>
        <w:tab/>
      </w:r>
      <w:r w:rsidR="005F662D" w:rsidRPr="007C5849">
        <w:rPr>
          <w:szCs w:val="24"/>
          <w:lang w:val="en-GB"/>
        </w:rPr>
        <w:t>On 15 February 2022</w:t>
      </w:r>
      <w:r w:rsidR="007C5849">
        <w:rPr>
          <w:szCs w:val="24"/>
          <w:lang w:val="en-GB"/>
        </w:rPr>
        <w:t>,</w:t>
      </w:r>
      <w:r w:rsidR="005F662D" w:rsidRPr="007C5849">
        <w:rPr>
          <w:szCs w:val="24"/>
          <w:lang w:val="en-GB"/>
        </w:rPr>
        <w:t xml:space="preserve"> Nel requested Estelle to confirm that the 2 </w:t>
      </w:r>
      <w:r w:rsidR="003F5D10">
        <w:rPr>
          <w:szCs w:val="24"/>
          <w:lang w:val="en-GB"/>
        </w:rPr>
        <w:t xml:space="preserve">(two) </w:t>
      </w:r>
      <w:r w:rsidR="0072169D" w:rsidRPr="007C5849">
        <w:rPr>
          <w:szCs w:val="24"/>
          <w:lang w:val="en-GB"/>
        </w:rPr>
        <w:t>weeks’ notice</w:t>
      </w:r>
      <w:r w:rsidR="005F662D" w:rsidRPr="007C5849">
        <w:rPr>
          <w:szCs w:val="24"/>
          <w:lang w:val="en-GB"/>
        </w:rPr>
        <w:t xml:space="preserve"> </w:t>
      </w:r>
      <w:r w:rsidR="002A01A8">
        <w:rPr>
          <w:szCs w:val="24"/>
          <w:lang w:val="en-GB"/>
        </w:rPr>
        <w:t xml:space="preserve">arrangement </w:t>
      </w:r>
      <w:r w:rsidR="005F662D" w:rsidRPr="007C5849">
        <w:rPr>
          <w:szCs w:val="24"/>
          <w:lang w:val="en-GB"/>
        </w:rPr>
        <w:t xml:space="preserve">was in order. </w:t>
      </w:r>
    </w:p>
    <w:p w14:paraId="7AEB8C40" w14:textId="77777777" w:rsidR="00AA33A0" w:rsidRDefault="00AA33A0" w:rsidP="003803D3">
      <w:pPr>
        <w:pStyle w:val="ListParagraph"/>
        <w:spacing w:line="360" w:lineRule="auto"/>
        <w:contextualSpacing w:val="0"/>
        <w:rPr>
          <w:lang w:val="en-GB"/>
        </w:rPr>
      </w:pPr>
    </w:p>
    <w:p w14:paraId="3F921DF5" w14:textId="4396E9E2" w:rsidR="006A6517" w:rsidRPr="00705F49" w:rsidRDefault="008A67B1" w:rsidP="008A67B1">
      <w:pPr>
        <w:pStyle w:val="WestPleadingpara1"/>
        <w:numPr>
          <w:ilvl w:val="0"/>
          <w:numId w:val="0"/>
        </w:numPr>
        <w:spacing w:line="360" w:lineRule="auto"/>
        <w:ind w:firstLine="426"/>
        <w:rPr>
          <w:lang w:val="en-GB"/>
        </w:rPr>
      </w:pPr>
      <w:r w:rsidRPr="00705F49">
        <w:rPr>
          <w:szCs w:val="24"/>
          <w:lang w:val="en-GB"/>
        </w:rPr>
        <w:t>[10]</w:t>
      </w:r>
      <w:r w:rsidRPr="00705F49">
        <w:rPr>
          <w:szCs w:val="24"/>
          <w:lang w:val="en-GB"/>
        </w:rPr>
        <w:tab/>
      </w:r>
      <w:r w:rsidR="00705F49">
        <w:rPr>
          <w:lang w:val="en-GB"/>
        </w:rPr>
        <w:t xml:space="preserve">Approximately a year and a half later and on the </w:t>
      </w:r>
      <w:r w:rsidR="006A6517">
        <w:rPr>
          <w:lang w:val="en-GB"/>
        </w:rPr>
        <w:t>15 August 202</w:t>
      </w:r>
      <w:r w:rsidR="00AA33A0">
        <w:rPr>
          <w:lang w:val="en-GB"/>
        </w:rPr>
        <w:t>3</w:t>
      </w:r>
      <w:r w:rsidR="003F5D10">
        <w:rPr>
          <w:lang w:val="en-GB"/>
        </w:rPr>
        <w:t>,</w:t>
      </w:r>
      <w:r w:rsidR="005F662D">
        <w:rPr>
          <w:lang w:val="en-GB"/>
        </w:rPr>
        <w:t xml:space="preserve"> the Applicant received a formal </w:t>
      </w:r>
      <w:r w:rsidR="00705F49">
        <w:rPr>
          <w:lang w:val="en-GB"/>
        </w:rPr>
        <w:t>demand</w:t>
      </w:r>
      <w:r w:rsidR="005F662D">
        <w:rPr>
          <w:lang w:val="en-GB"/>
        </w:rPr>
        <w:t xml:space="preserve"> </w:t>
      </w:r>
      <w:r w:rsidR="006F5EAD">
        <w:rPr>
          <w:lang w:val="en-GB"/>
        </w:rPr>
        <w:t xml:space="preserve">from UMS </w:t>
      </w:r>
      <w:r w:rsidR="003F5D10">
        <w:rPr>
          <w:lang w:val="en-GB"/>
        </w:rPr>
        <w:t>A</w:t>
      </w:r>
      <w:r w:rsidR="006F5EAD">
        <w:rPr>
          <w:lang w:val="en-GB"/>
        </w:rPr>
        <w:t>ttorneys who, relying on a breach of clause 3.1 and 3.2 of the option to purchase agreement</w:t>
      </w:r>
      <w:r w:rsidR="003F5D10">
        <w:rPr>
          <w:lang w:val="en-GB"/>
        </w:rPr>
        <w:t>,</w:t>
      </w:r>
      <w:r w:rsidR="006F5EAD">
        <w:rPr>
          <w:lang w:val="en-GB"/>
        </w:rPr>
        <w:t xml:space="preserve"> demanded the </w:t>
      </w:r>
      <w:r w:rsidR="005F662D">
        <w:rPr>
          <w:lang w:val="en-GB"/>
        </w:rPr>
        <w:t>deliver</w:t>
      </w:r>
      <w:r w:rsidR="006F5EAD">
        <w:rPr>
          <w:lang w:val="en-GB"/>
        </w:rPr>
        <w:t>y of</w:t>
      </w:r>
      <w:r w:rsidR="005F662D">
        <w:rPr>
          <w:lang w:val="en-GB"/>
        </w:rPr>
        <w:t xml:space="preserve"> </w:t>
      </w:r>
      <w:r w:rsidR="006F5EAD">
        <w:rPr>
          <w:lang w:val="en-GB"/>
        </w:rPr>
        <w:t xml:space="preserve">an </w:t>
      </w:r>
      <w:r w:rsidR="005F662D">
        <w:rPr>
          <w:lang w:val="en-GB"/>
        </w:rPr>
        <w:t xml:space="preserve">approved bank guarantee </w:t>
      </w:r>
      <w:r w:rsidR="006F5EAD">
        <w:rPr>
          <w:lang w:val="en-GB"/>
        </w:rPr>
        <w:t>in the amount of R6</w:t>
      </w:r>
      <w:r w:rsidR="003F5D10">
        <w:rPr>
          <w:lang w:val="en-GB"/>
        </w:rPr>
        <w:t>,</w:t>
      </w:r>
      <w:r w:rsidR="006F5EAD">
        <w:rPr>
          <w:lang w:val="en-GB"/>
        </w:rPr>
        <w:t>750</w:t>
      </w:r>
      <w:r w:rsidR="003F5D10">
        <w:rPr>
          <w:lang w:val="en-GB"/>
        </w:rPr>
        <w:t>,</w:t>
      </w:r>
      <w:r w:rsidR="006F5EAD">
        <w:rPr>
          <w:lang w:val="en-GB"/>
        </w:rPr>
        <w:t xml:space="preserve">530.00 </w:t>
      </w:r>
      <w:r w:rsidR="00F04D4E">
        <w:rPr>
          <w:lang w:val="en-GB"/>
        </w:rPr>
        <w:t xml:space="preserve">within 14 (fourteen) days </w:t>
      </w:r>
      <w:r w:rsidR="006F5EAD">
        <w:rPr>
          <w:lang w:val="en-GB"/>
        </w:rPr>
        <w:t xml:space="preserve">to remedy </w:t>
      </w:r>
      <w:r w:rsidR="00705F49">
        <w:rPr>
          <w:lang w:val="en-GB"/>
        </w:rPr>
        <w:t>the</w:t>
      </w:r>
      <w:r w:rsidR="006F5EAD">
        <w:rPr>
          <w:lang w:val="en-GB"/>
        </w:rPr>
        <w:t xml:space="preserve"> breach. On failure to remedy such breach</w:t>
      </w:r>
      <w:r w:rsidR="002A01A8">
        <w:rPr>
          <w:lang w:val="en-GB"/>
        </w:rPr>
        <w:t>,</w:t>
      </w:r>
      <w:r w:rsidR="006F5EAD">
        <w:rPr>
          <w:lang w:val="en-GB"/>
        </w:rPr>
        <w:t xml:space="preserve"> UMS </w:t>
      </w:r>
      <w:r w:rsidR="003F5D10">
        <w:rPr>
          <w:lang w:val="en-GB"/>
        </w:rPr>
        <w:t>A</w:t>
      </w:r>
      <w:r w:rsidR="006F5EAD">
        <w:rPr>
          <w:lang w:val="en-GB"/>
        </w:rPr>
        <w:t xml:space="preserve">ttorneys warned that </w:t>
      </w:r>
      <w:r w:rsidR="00705F49">
        <w:rPr>
          <w:lang w:val="en-GB"/>
        </w:rPr>
        <w:t xml:space="preserve">“-, </w:t>
      </w:r>
      <w:r w:rsidR="00F04D4E" w:rsidRPr="00705F49">
        <w:rPr>
          <w:i/>
          <w:iCs/>
          <w:lang w:val="en-GB"/>
        </w:rPr>
        <w:t xml:space="preserve">the </w:t>
      </w:r>
      <w:r w:rsidR="00705F49" w:rsidRPr="00705F49">
        <w:rPr>
          <w:i/>
          <w:iCs/>
          <w:lang w:val="en-GB"/>
        </w:rPr>
        <w:t xml:space="preserve">Option </w:t>
      </w:r>
      <w:r w:rsidR="002A01A8" w:rsidRPr="00705F49">
        <w:rPr>
          <w:i/>
          <w:iCs/>
          <w:lang w:val="en-GB"/>
        </w:rPr>
        <w:t>shall summarily be</w:t>
      </w:r>
      <w:r w:rsidR="002A01A8">
        <w:rPr>
          <w:i/>
          <w:iCs/>
          <w:lang w:val="en-GB"/>
        </w:rPr>
        <w:t xml:space="preserve"> </w:t>
      </w:r>
      <w:r w:rsidR="00AA33A0" w:rsidRPr="00705F49">
        <w:rPr>
          <w:i/>
          <w:iCs/>
          <w:lang w:val="en-GB"/>
        </w:rPr>
        <w:t>cancelled.</w:t>
      </w:r>
      <w:r w:rsidR="005F662D" w:rsidRPr="00705F49">
        <w:rPr>
          <w:lang w:val="en-GB"/>
        </w:rPr>
        <w:t xml:space="preserve"> </w:t>
      </w:r>
      <w:r w:rsidR="00705F49">
        <w:rPr>
          <w:lang w:val="en-GB"/>
        </w:rPr>
        <w:t>“</w:t>
      </w:r>
    </w:p>
    <w:p w14:paraId="0FE4DF27" w14:textId="77777777" w:rsidR="00F04D4E" w:rsidRPr="006A6517" w:rsidRDefault="00F04D4E" w:rsidP="003803D3">
      <w:pPr>
        <w:pStyle w:val="WestPleadingpara1"/>
        <w:numPr>
          <w:ilvl w:val="0"/>
          <w:numId w:val="0"/>
        </w:numPr>
        <w:spacing w:line="360" w:lineRule="auto"/>
        <w:rPr>
          <w:lang w:val="en-GB"/>
        </w:rPr>
      </w:pPr>
    </w:p>
    <w:p w14:paraId="1A858AC1" w14:textId="4C85C9AE" w:rsidR="00705F49" w:rsidRDefault="008A67B1" w:rsidP="008A67B1">
      <w:pPr>
        <w:pStyle w:val="WestPleadingpara1"/>
        <w:numPr>
          <w:ilvl w:val="0"/>
          <w:numId w:val="0"/>
        </w:numPr>
        <w:spacing w:line="360" w:lineRule="auto"/>
        <w:ind w:firstLine="426"/>
        <w:rPr>
          <w:szCs w:val="24"/>
          <w:lang w:val="en-GB"/>
        </w:rPr>
      </w:pPr>
      <w:r>
        <w:rPr>
          <w:szCs w:val="24"/>
          <w:lang w:val="en-GB"/>
        </w:rPr>
        <w:t>[11]</w:t>
      </w:r>
      <w:r>
        <w:rPr>
          <w:szCs w:val="24"/>
          <w:lang w:val="en-GB"/>
        </w:rPr>
        <w:tab/>
      </w:r>
      <w:r w:rsidR="00705F49">
        <w:rPr>
          <w:szCs w:val="24"/>
          <w:lang w:val="en-GB"/>
        </w:rPr>
        <w:t>On the 20 August 2023,</w:t>
      </w:r>
      <w:r w:rsidR="00705F49" w:rsidRPr="00705F49">
        <w:rPr>
          <w:szCs w:val="24"/>
          <w:lang w:val="en-GB"/>
        </w:rPr>
        <w:t xml:space="preserve"> </w:t>
      </w:r>
      <w:r w:rsidR="00705F49">
        <w:rPr>
          <w:szCs w:val="24"/>
          <w:lang w:val="en-GB"/>
        </w:rPr>
        <w:t>The Stewart Family Group invoiced Piet for earth wor</w:t>
      </w:r>
      <w:r w:rsidR="005C75F8">
        <w:rPr>
          <w:szCs w:val="24"/>
          <w:lang w:val="en-GB"/>
        </w:rPr>
        <w:t>ks</w:t>
      </w:r>
      <w:r w:rsidR="00705F49">
        <w:rPr>
          <w:szCs w:val="24"/>
          <w:lang w:val="en-GB"/>
        </w:rPr>
        <w:t xml:space="preserve"> and site clearance </w:t>
      </w:r>
      <w:r w:rsidR="002A01A8">
        <w:rPr>
          <w:szCs w:val="24"/>
          <w:lang w:val="en-GB"/>
        </w:rPr>
        <w:t xml:space="preserve">in respect of phase 2 </w:t>
      </w:r>
      <w:r w:rsidR="00705F49">
        <w:rPr>
          <w:szCs w:val="24"/>
          <w:lang w:val="en-GB"/>
        </w:rPr>
        <w:t>in the amount of R 2</w:t>
      </w:r>
      <w:r w:rsidR="005C75F8">
        <w:rPr>
          <w:szCs w:val="24"/>
          <w:lang w:val="en-GB"/>
        </w:rPr>
        <w:t>65 000.00 (vat inclusive).</w:t>
      </w:r>
    </w:p>
    <w:p w14:paraId="1028C7E3" w14:textId="77777777" w:rsidR="00705F49" w:rsidRDefault="00705F49" w:rsidP="00705F49">
      <w:pPr>
        <w:pStyle w:val="ListParagraph"/>
        <w:rPr>
          <w:lang w:val="en-GB"/>
        </w:rPr>
      </w:pPr>
    </w:p>
    <w:p w14:paraId="64F969FA" w14:textId="40C123C3" w:rsidR="00705F49" w:rsidRDefault="008A67B1" w:rsidP="008A67B1">
      <w:pPr>
        <w:pStyle w:val="WestPleadingpara1"/>
        <w:numPr>
          <w:ilvl w:val="0"/>
          <w:numId w:val="0"/>
        </w:numPr>
        <w:spacing w:line="360" w:lineRule="auto"/>
        <w:ind w:firstLine="426"/>
        <w:rPr>
          <w:szCs w:val="24"/>
          <w:lang w:val="en-GB"/>
        </w:rPr>
      </w:pPr>
      <w:r>
        <w:rPr>
          <w:szCs w:val="24"/>
          <w:lang w:val="en-GB"/>
        </w:rPr>
        <w:t>[12]</w:t>
      </w:r>
      <w:r>
        <w:rPr>
          <w:szCs w:val="24"/>
          <w:lang w:val="en-GB"/>
        </w:rPr>
        <w:tab/>
      </w:r>
      <w:r w:rsidR="00AA33A0">
        <w:rPr>
          <w:szCs w:val="24"/>
          <w:lang w:val="en-GB"/>
        </w:rPr>
        <w:t>On 6 September 2023</w:t>
      </w:r>
      <w:r w:rsidR="005C75F8">
        <w:rPr>
          <w:szCs w:val="24"/>
          <w:lang w:val="en-GB"/>
        </w:rPr>
        <w:t>,</w:t>
      </w:r>
      <w:r w:rsidR="00AA33A0">
        <w:rPr>
          <w:szCs w:val="24"/>
          <w:lang w:val="en-GB"/>
        </w:rPr>
        <w:t xml:space="preserve"> </w:t>
      </w:r>
      <w:r w:rsidR="00705F49">
        <w:rPr>
          <w:szCs w:val="24"/>
          <w:lang w:val="en-GB"/>
        </w:rPr>
        <w:t xml:space="preserve">The Stewart Family Group invoiced Piet for the construction of a boundary wall guardhouse and building </w:t>
      </w:r>
      <w:r w:rsidR="00567310">
        <w:rPr>
          <w:szCs w:val="24"/>
          <w:lang w:val="en-GB"/>
        </w:rPr>
        <w:t>a</w:t>
      </w:r>
      <w:r w:rsidR="00705F49">
        <w:rPr>
          <w:szCs w:val="24"/>
          <w:lang w:val="en-GB"/>
        </w:rPr>
        <w:t xml:space="preserve"> plaster </w:t>
      </w:r>
      <w:r w:rsidR="002A01A8">
        <w:rPr>
          <w:szCs w:val="24"/>
          <w:lang w:val="en-GB"/>
        </w:rPr>
        <w:t xml:space="preserve">in respect of phase 2 in the amount </w:t>
      </w:r>
      <w:r w:rsidR="00DB1AAF">
        <w:rPr>
          <w:szCs w:val="24"/>
          <w:lang w:val="en-GB"/>
        </w:rPr>
        <w:t>of R</w:t>
      </w:r>
      <w:r w:rsidR="00705F49">
        <w:rPr>
          <w:szCs w:val="24"/>
          <w:lang w:val="en-GB"/>
        </w:rPr>
        <w:t xml:space="preserve"> 345 000.00</w:t>
      </w:r>
      <w:r w:rsidR="002A01A8">
        <w:rPr>
          <w:szCs w:val="24"/>
          <w:lang w:val="en-GB"/>
        </w:rPr>
        <w:t xml:space="preserve"> (</w:t>
      </w:r>
      <w:r w:rsidR="00705F49">
        <w:rPr>
          <w:szCs w:val="24"/>
          <w:lang w:val="en-GB"/>
        </w:rPr>
        <w:t>vat inclusive</w:t>
      </w:r>
      <w:r w:rsidR="002A01A8">
        <w:rPr>
          <w:szCs w:val="24"/>
          <w:lang w:val="en-GB"/>
        </w:rPr>
        <w:t>)</w:t>
      </w:r>
      <w:r w:rsidR="00705F49">
        <w:rPr>
          <w:szCs w:val="24"/>
          <w:lang w:val="en-GB"/>
        </w:rPr>
        <w:t xml:space="preserve">. </w:t>
      </w:r>
    </w:p>
    <w:p w14:paraId="63E65F93" w14:textId="2796A813" w:rsidR="00705F49" w:rsidRPr="005C75F8" w:rsidRDefault="00705F49" w:rsidP="005C75F8">
      <w:pPr>
        <w:pStyle w:val="WestPleadingpara1"/>
        <w:numPr>
          <w:ilvl w:val="0"/>
          <w:numId w:val="0"/>
        </w:numPr>
        <w:spacing w:line="360" w:lineRule="auto"/>
        <w:rPr>
          <w:szCs w:val="24"/>
          <w:lang w:val="en-GB"/>
        </w:rPr>
      </w:pPr>
    </w:p>
    <w:p w14:paraId="63BCFA97" w14:textId="2EA3109D" w:rsidR="00705F49" w:rsidRDefault="008A67B1" w:rsidP="008A67B1">
      <w:pPr>
        <w:pStyle w:val="WestPleadingpara1"/>
        <w:numPr>
          <w:ilvl w:val="0"/>
          <w:numId w:val="0"/>
        </w:numPr>
        <w:spacing w:line="360" w:lineRule="auto"/>
        <w:ind w:firstLine="426"/>
        <w:rPr>
          <w:szCs w:val="24"/>
          <w:lang w:val="en-GB"/>
        </w:rPr>
      </w:pPr>
      <w:r>
        <w:rPr>
          <w:szCs w:val="24"/>
          <w:lang w:val="en-GB"/>
        </w:rPr>
        <w:t>[13]</w:t>
      </w:r>
      <w:r>
        <w:rPr>
          <w:szCs w:val="24"/>
          <w:lang w:val="en-GB"/>
        </w:rPr>
        <w:tab/>
      </w:r>
      <w:r w:rsidR="00705F49">
        <w:rPr>
          <w:szCs w:val="24"/>
          <w:lang w:val="en-GB"/>
        </w:rPr>
        <w:t xml:space="preserve">On the 6 September 2023, the </w:t>
      </w:r>
      <w:r w:rsidR="002A01A8">
        <w:rPr>
          <w:szCs w:val="24"/>
          <w:lang w:val="en-GB"/>
        </w:rPr>
        <w:t xml:space="preserve">Applicant received written notice that the </w:t>
      </w:r>
      <w:r w:rsidR="00705F49">
        <w:rPr>
          <w:szCs w:val="24"/>
          <w:lang w:val="en-GB"/>
        </w:rPr>
        <w:t>Option to purchase was formally cancelled.</w:t>
      </w:r>
    </w:p>
    <w:p w14:paraId="0AF717AB" w14:textId="77777777" w:rsidR="00AA33A0" w:rsidRDefault="00AA33A0" w:rsidP="003803D3">
      <w:pPr>
        <w:pStyle w:val="WestPleadingpara1"/>
        <w:numPr>
          <w:ilvl w:val="0"/>
          <w:numId w:val="0"/>
        </w:numPr>
        <w:spacing w:line="360" w:lineRule="auto"/>
        <w:ind w:left="426"/>
        <w:rPr>
          <w:szCs w:val="24"/>
          <w:lang w:val="en-GB"/>
        </w:rPr>
      </w:pPr>
    </w:p>
    <w:p w14:paraId="72AA4C32" w14:textId="47BA67AF" w:rsidR="00AA33A0" w:rsidRPr="00AA33A0" w:rsidRDefault="00AA33A0" w:rsidP="005C75F8">
      <w:pPr>
        <w:pStyle w:val="WestPleadingpara1"/>
        <w:numPr>
          <w:ilvl w:val="0"/>
          <w:numId w:val="0"/>
        </w:numPr>
        <w:spacing w:line="360" w:lineRule="auto"/>
        <w:rPr>
          <w:u w:val="single"/>
          <w:lang w:val="en-GB"/>
        </w:rPr>
      </w:pPr>
      <w:r w:rsidRPr="00AA33A0">
        <w:rPr>
          <w:u w:val="single"/>
          <w:lang w:val="en-GB"/>
        </w:rPr>
        <w:t>In respect of phase 5</w:t>
      </w:r>
    </w:p>
    <w:p w14:paraId="72A37644" w14:textId="77777777" w:rsidR="00AA33A0" w:rsidRDefault="00AA33A0" w:rsidP="003803D3">
      <w:pPr>
        <w:pStyle w:val="WestPleadingpara1"/>
        <w:numPr>
          <w:ilvl w:val="0"/>
          <w:numId w:val="0"/>
        </w:numPr>
        <w:spacing w:line="360" w:lineRule="auto"/>
        <w:ind w:left="284"/>
        <w:rPr>
          <w:szCs w:val="24"/>
          <w:lang w:val="en-GB"/>
        </w:rPr>
      </w:pPr>
    </w:p>
    <w:p w14:paraId="4BA73E78" w14:textId="31413BE2" w:rsidR="00AA33A0" w:rsidRPr="00AA33A0" w:rsidRDefault="008A67B1" w:rsidP="008A67B1">
      <w:pPr>
        <w:pStyle w:val="WestPleadingpara1"/>
        <w:numPr>
          <w:ilvl w:val="0"/>
          <w:numId w:val="0"/>
        </w:numPr>
        <w:spacing w:line="360" w:lineRule="auto"/>
        <w:ind w:firstLine="426"/>
        <w:rPr>
          <w:szCs w:val="24"/>
          <w:lang w:val="en-GB"/>
        </w:rPr>
      </w:pPr>
      <w:r w:rsidRPr="00AA33A0">
        <w:rPr>
          <w:szCs w:val="24"/>
          <w:lang w:val="en-GB"/>
        </w:rPr>
        <w:t>[14]</w:t>
      </w:r>
      <w:r w:rsidRPr="00AA33A0">
        <w:rPr>
          <w:szCs w:val="24"/>
          <w:lang w:val="en-GB"/>
        </w:rPr>
        <w:tab/>
      </w:r>
      <w:r w:rsidR="00AA33A0" w:rsidRPr="00AA33A0">
        <w:rPr>
          <w:lang w:val="en-GB"/>
        </w:rPr>
        <w:t xml:space="preserve">A valid and binding option to purchase was concluded </w:t>
      </w:r>
      <w:r w:rsidR="00567310" w:rsidRPr="00AA33A0">
        <w:rPr>
          <w:lang w:val="en-GB"/>
        </w:rPr>
        <w:t>in</w:t>
      </w:r>
      <w:r w:rsidR="00AA33A0" w:rsidRPr="00AA33A0">
        <w:rPr>
          <w:lang w:val="en-GB"/>
        </w:rPr>
        <w:t xml:space="preserve"> respect of phase 5</w:t>
      </w:r>
      <w:r w:rsidR="003F5D10">
        <w:rPr>
          <w:lang w:val="en-GB"/>
        </w:rPr>
        <w:t xml:space="preserve"> </w:t>
      </w:r>
      <w:r w:rsidR="00AA33A0" w:rsidRPr="00AA33A0">
        <w:rPr>
          <w:lang w:val="en-GB"/>
        </w:rPr>
        <w:t>on 20 August 2021</w:t>
      </w:r>
      <w:r w:rsidR="00AA33A0">
        <w:rPr>
          <w:lang w:val="en-GB"/>
        </w:rPr>
        <w:t>.</w:t>
      </w:r>
    </w:p>
    <w:p w14:paraId="6A7979A0" w14:textId="77777777" w:rsidR="00AA33A0" w:rsidRPr="00AA33A0" w:rsidRDefault="00AA33A0" w:rsidP="003803D3">
      <w:pPr>
        <w:pStyle w:val="WestPleadingpara1"/>
        <w:numPr>
          <w:ilvl w:val="0"/>
          <w:numId w:val="0"/>
        </w:numPr>
        <w:spacing w:line="360" w:lineRule="auto"/>
        <w:ind w:left="426"/>
        <w:rPr>
          <w:szCs w:val="24"/>
          <w:lang w:val="en-GB"/>
        </w:rPr>
      </w:pPr>
    </w:p>
    <w:p w14:paraId="70A9CB04" w14:textId="3F797318" w:rsidR="001B0B30" w:rsidRPr="00AA33A0" w:rsidRDefault="008A67B1" w:rsidP="008A67B1">
      <w:pPr>
        <w:pStyle w:val="WestPleadingpara1"/>
        <w:numPr>
          <w:ilvl w:val="0"/>
          <w:numId w:val="0"/>
        </w:numPr>
        <w:spacing w:line="360" w:lineRule="auto"/>
        <w:ind w:firstLine="426"/>
        <w:rPr>
          <w:szCs w:val="24"/>
          <w:lang w:val="en-GB"/>
        </w:rPr>
      </w:pPr>
      <w:r w:rsidRPr="00AA33A0">
        <w:rPr>
          <w:szCs w:val="24"/>
          <w:lang w:val="en-GB"/>
        </w:rPr>
        <w:t>[15]</w:t>
      </w:r>
      <w:r w:rsidRPr="00AA33A0">
        <w:rPr>
          <w:szCs w:val="24"/>
          <w:lang w:val="en-GB"/>
        </w:rPr>
        <w:tab/>
      </w:r>
      <w:r w:rsidR="00871033" w:rsidRPr="00AA33A0">
        <w:rPr>
          <w:szCs w:val="24"/>
          <w:lang w:val="en-GB"/>
        </w:rPr>
        <w:t xml:space="preserve">The Applicant </w:t>
      </w:r>
      <w:r w:rsidR="00D908A7" w:rsidRPr="00AA33A0">
        <w:rPr>
          <w:szCs w:val="24"/>
          <w:lang w:val="en-GB"/>
        </w:rPr>
        <w:t xml:space="preserve">failed to </w:t>
      </w:r>
      <w:r w:rsidR="00871033" w:rsidRPr="00AA33A0">
        <w:rPr>
          <w:szCs w:val="24"/>
          <w:lang w:val="en-GB"/>
        </w:rPr>
        <w:t xml:space="preserve">exercise </w:t>
      </w:r>
      <w:r w:rsidR="003B4DC9" w:rsidRPr="00AA33A0">
        <w:rPr>
          <w:szCs w:val="24"/>
          <w:lang w:val="en-GB"/>
        </w:rPr>
        <w:t xml:space="preserve">its </w:t>
      </w:r>
      <w:r w:rsidR="00871033" w:rsidRPr="00AA33A0">
        <w:rPr>
          <w:szCs w:val="24"/>
          <w:lang w:val="en-GB"/>
        </w:rPr>
        <w:t xml:space="preserve">option to purchase the proposed </w:t>
      </w:r>
      <w:r w:rsidR="00443CE0" w:rsidRPr="00AA33A0">
        <w:rPr>
          <w:szCs w:val="24"/>
          <w:lang w:val="en-GB"/>
        </w:rPr>
        <w:t>p</w:t>
      </w:r>
      <w:r w:rsidR="00871033" w:rsidRPr="00AA33A0">
        <w:rPr>
          <w:szCs w:val="24"/>
          <w:lang w:val="en-GB"/>
        </w:rPr>
        <w:t xml:space="preserve">hase 5 in </w:t>
      </w:r>
      <w:r w:rsidR="003B4DC9" w:rsidRPr="00AA33A0">
        <w:rPr>
          <w:szCs w:val="24"/>
          <w:lang w:val="en-GB"/>
        </w:rPr>
        <w:t xml:space="preserve">terms of </w:t>
      </w:r>
      <w:r w:rsidR="001B0B30" w:rsidRPr="00AA33A0">
        <w:rPr>
          <w:szCs w:val="24"/>
          <w:lang w:val="en-GB"/>
        </w:rPr>
        <w:t>clauses</w:t>
      </w:r>
      <w:r w:rsidR="00871033" w:rsidRPr="00AA33A0">
        <w:rPr>
          <w:szCs w:val="24"/>
          <w:lang w:val="en-GB"/>
        </w:rPr>
        <w:t xml:space="preserve"> 1.5, 1.6 and 11</w:t>
      </w:r>
      <w:r w:rsidR="001B0B30" w:rsidRPr="00AA33A0">
        <w:rPr>
          <w:szCs w:val="24"/>
          <w:lang w:val="en-GB"/>
        </w:rPr>
        <w:t xml:space="preserve"> of annexure “F”. </w:t>
      </w:r>
    </w:p>
    <w:p w14:paraId="424F3158" w14:textId="77777777" w:rsidR="00D908A7" w:rsidRDefault="00D908A7" w:rsidP="003803D3">
      <w:pPr>
        <w:pStyle w:val="ListParagraph"/>
        <w:spacing w:line="360" w:lineRule="auto"/>
        <w:contextualSpacing w:val="0"/>
        <w:rPr>
          <w:lang w:val="en-GB"/>
        </w:rPr>
      </w:pPr>
    </w:p>
    <w:p w14:paraId="5F6D0802" w14:textId="1C4C8AE7" w:rsidR="00F13052" w:rsidRPr="002A01A8" w:rsidRDefault="008A67B1" w:rsidP="008A67B1">
      <w:pPr>
        <w:pStyle w:val="WestPleadingpara1"/>
        <w:numPr>
          <w:ilvl w:val="0"/>
          <w:numId w:val="0"/>
        </w:numPr>
        <w:spacing w:line="360" w:lineRule="auto"/>
        <w:ind w:firstLine="426"/>
        <w:rPr>
          <w:lang w:val="en-GB"/>
        </w:rPr>
      </w:pPr>
      <w:r w:rsidRPr="002A01A8">
        <w:rPr>
          <w:szCs w:val="24"/>
          <w:lang w:val="en-GB"/>
        </w:rPr>
        <w:lastRenderedPageBreak/>
        <w:t>[16]</w:t>
      </w:r>
      <w:r w:rsidRPr="002A01A8">
        <w:rPr>
          <w:szCs w:val="24"/>
          <w:lang w:val="en-GB"/>
        </w:rPr>
        <w:tab/>
      </w:r>
      <w:r w:rsidR="00AA33A0" w:rsidRPr="002A01A8">
        <w:rPr>
          <w:szCs w:val="24"/>
          <w:lang w:val="en-GB"/>
        </w:rPr>
        <w:t xml:space="preserve">No </w:t>
      </w:r>
      <w:r w:rsidR="00A91176">
        <w:rPr>
          <w:szCs w:val="24"/>
          <w:lang w:val="en-GB"/>
        </w:rPr>
        <w:t xml:space="preserve">further </w:t>
      </w:r>
      <w:r w:rsidR="00AA33A0" w:rsidRPr="002A01A8">
        <w:rPr>
          <w:szCs w:val="24"/>
          <w:lang w:val="en-GB"/>
        </w:rPr>
        <w:t>agreements to purchase ha</w:t>
      </w:r>
      <w:r w:rsidR="002A01A8">
        <w:rPr>
          <w:szCs w:val="24"/>
          <w:lang w:val="en-GB"/>
        </w:rPr>
        <w:t>ve</w:t>
      </w:r>
      <w:r w:rsidR="00AA33A0" w:rsidRPr="002A01A8">
        <w:rPr>
          <w:szCs w:val="24"/>
          <w:lang w:val="en-GB"/>
        </w:rPr>
        <w:t xml:space="preserve"> been concluded </w:t>
      </w:r>
      <w:r w:rsidR="00F04D4E" w:rsidRPr="002A01A8">
        <w:rPr>
          <w:szCs w:val="24"/>
          <w:lang w:val="en-GB"/>
        </w:rPr>
        <w:t xml:space="preserve">and the Respondents do not intend to enter into any </w:t>
      </w:r>
      <w:r w:rsidR="00AA33A0" w:rsidRPr="002A01A8">
        <w:rPr>
          <w:szCs w:val="24"/>
          <w:lang w:val="en-GB"/>
        </w:rPr>
        <w:t xml:space="preserve">until </w:t>
      </w:r>
      <w:r w:rsidR="00F04D4E" w:rsidRPr="002A01A8">
        <w:rPr>
          <w:szCs w:val="24"/>
          <w:lang w:val="en-GB"/>
        </w:rPr>
        <w:t>such time as the</w:t>
      </w:r>
      <w:r w:rsidR="00AA33A0" w:rsidRPr="002A01A8">
        <w:rPr>
          <w:szCs w:val="24"/>
          <w:lang w:val="en-GB"/>
        </w:rPr>
        <w:t xml:space="preserve"> </w:t>
      </w:r>
      <w:r w:rsidR="002A01A8" w:rsidRPr="002A01A8">
        <w:rPr>
          <w:szCs w:val="24"/>
          <w:lang w:val="en-GB"/>
        </w:rPr>
        <w:t>estates have been</w:t>
      </w:r>
      <w:r w:rsidR="00AA33A0" w:rsidRPr="002A01A8">
        <w:rPr>
          <w:szCs w:val="24"/>
          <w:lang w:val="en-GB"/>
        </w:rPr>
        <w:t xml:space="preserve"> wound up</w:t>
      </w:r>
      <w:r w:rsidR="002A01A8">
        <w:rPr>
          <w:szCs w:val="24"/>
          <w:lang w:val="en-GB"/>
        </w:rPr>
        <w:t>.</w:t>
      </w:r>
    </w:p>
    <w:p w14:paraId="53E9410E" w14:textId="77777777" w:rsidR="002A01A8" w:rsidRPr="002A01A8" w:rsidRDefault="002A01A8" w:rsidP="002A01A8">
      <w:pPr>
        <w:pStyle w:val="WestPleadingpara1"/>
        <w:numPr>
          <w:ilvl w:val="0"/>
          <w:numId w:val="0"/>
        </w:numPr>
        <w:spacing w:line="360" w:lineRule="auto"/>
        <w:rPr>
          <w:lang w:val="en-GB"/>
        </w:rPr>
      </w:pPr>
    </w:p>
    <w:p w14:paraId="6E521E9B" w14:textId="15313860" w:rsidR="00F13052" w:rsidRDefault="008A67B1" w:rsidP="008A67B1">
      <w:pPr>
        <w:pStyle w:val="WestPleadingpara1"/>
        <w:numPr>
          <w:ilvl w:val="0"/>
          <w:numId w:val="0"/>
        </w:numPr>
        <w:spacing w:line="360" w:lineRule="auto"/>
        <w:ind w:firstLine="426"/>
        <w:rPr>
          <w:szCs w:val="24"/>
          <w:lang w:val="en-GB"/>
        </w:rPr>
      </w:pPr>
      <w:r>
        <w:rPr>
          <w:szCs w:val="24"/>
          <w:lang w:val="en-GB"/>
        </w:rPr>
        <w:t>[17]</w:t>
      </w:r>
      <w:r>
        <w:rPr>
          <w:szCs w:val="24"/>
          <w:lang w:val="en-GB"/>
        </w:rPr>
        <w:tab/>
      </w:r>
      <w:r w:rsidR="00F13052">
        <w:rPr>
          <w:szCs w:val="24"/>
          <w:lang w:val="en-GB"/>
        </w:rPr>
        <w:t xml:space="preserve">No written option agreement </w:t>
      </w:r>
      <w:r w:rsidR="002A01A8">
        <w:rPr>
          <w:szCs w:val="24"/>
          <w:lang w:val="en-GB"/>
        </w:rPr>
        <w:t>in respect of phase 5 has been s</w:t>
      </w:r>
      <w:r w:rsidR="00054618">
        <w:rPr>
          <w:szCs w:val="24"/>
          <w:lang w:val="en-GB"/>
        </w:rPr>
        <w:t>igned by the parties</w:t>
      </w:r>
      <w:r w:rsidR="00A91176">
        <w:rPr>
          <w:szCs w:val="24"/>
          <w:lang w:val="en-GB"/>
        </w:rPr>
        <w:t>.</w:t>
      </w:r>
    </w:p>
    <w:p w14:paraId="3E7299D1" w14:textId="77777777" w:rsidR="005C75F8" w:rsidRDefault="005C75F8" w:rsidP="005C75F8">
      <w:pPr>
        <w:pStyle w:val="ListParagraph"/>
        <w:rPr>
          <w:lang w:val="en-GB"/>
        </w:rPr>
      </w:pPr>
    </w:p>
    <w:p w14:paraId="14E55ECD" w14:textId="46390993" w:rsidR="005C75F8" w:rsidRDefault="008A67B1" w:rsidP="008A67B1">
      <w:pPr>
        <w:pStyle w:val="WestPleadingpara1"/>
        <w:numPr>
          <w:ilvl w:val="0"/>
          <w:numId w:val="0"/>
        </w:numPr>
        <w:spacing w:line="360" w:lineRule="auto"/>
        <w:ind w:firstLine="426"/>
        <w:rPr>
          <w:i/>
          <w:iCs/>
          <w:szCs w:val="24"/>
          <w:lang w:val="en-GB"/>
        </w:rPr>
      </w:pPr>
      <w:r>
        <w:rPr>
          <w:iCs/>
          <w:szCs w:val="24"/>
          <w:lang w:val="en-GB"/>
        </w:rPr>
        <w:t>[18]</w:t>
      </w:r>
      <w:r>
        <w:rPr>
          <w:iCs/>
          <w:szCs w:val="24"/>
          <w:lang w:val="en-GB"/>
        </w:rPr>
        <w:tab/>
      </w:r>
      <w:r w:rsidR="005C75F8">
        <w:rPr>
          <w:szCs w:val="24"/>
          <w:lang w:val="en-GB"/>
        </w:rPr>
        <w:t xml:space="preserve">On the 17 December 2022 Piet sent Nel a WhatsApp message in which he stated: </w:t>
      </w:r>
      <w:r w:rsidR="00567310">
        <w:rPr>
          <w:szCs w:val="24"/>
          <w:lang w:val="en-GB"/>
        </w:rPr>
        <w:t>“Nel</w:t>
      </w:r>
      <w:r w:rsidR="004A097B" w:rsidRPr="004A097B">
        <w:rPr>
          <w:i/>
          <w:iCs/>
          <w:szCs w:val="24"/>
          <w:lang w:val="en-GB"/>
        </w:rPr>
        <w:t>, Callie het my netnou in mooi duidelike Afrikaans meegedeel da</w:t>
      </w:r>
      <w:r w:rsidR="00A91176">
        <w:rPr>
          <w:i/>
          <w:iCs/>
          <w:szCs w:val="24"/>
          <w:lang w:val="en-GB"/>
        </w:rPr>
        <w:t xml:space="preserve">t </w:t>
      </w:r>
      <w:r w:rsidR="004A097B" w:rsidRPr="004A097B">
        <w:rPr>
          <w:i/>
          <w:iCs/>
          <w:szCs w:val="24"/>
          <w:lang w:val="en-GB"/>
        </w:rPr>
        <w:t>ons op hie</w:t>
      </w:r>
      <w:r w:rsidR="00A91176">
        <w:rPr>
          <w:i/>
          <w:iCs/>
          <w:szCs w:val="24"/>
          <w:lang w:val="en-GB"/>
        </w:rPr>
        <w:t>r</w:t>
      </w:r>
      <w:r w:rsidR="004A097B" w:rsidRPr="004A097B">
        <w:rPr>
          <w:i/>
          <w:iCs/>
          <w:szCs w:val="24"/>
          <w:lang w:val="en-GB"/>
        </w:rPr>
        <w:t xml:space="preserve">die stadium </w:t>
      </w:r>
      <w:r w:rsidR="00DB1AAF" w:rsidRPr="00DB1AAF">
        <w:rPr>
          <w:i/>
          <w:iCs/>
          <w:color w:val="000000" w:themeColor="text1"/>
          <w:szCs w:val="24"/>
          <w:lang w:val="en-GB"/>
        </w:rPr>
        <w:t>o.a.</w:t>
      </w:r>
      <w:r w:rsidR="004A097B" w:rsidRPr="00DB1AAF">
        <w:rPr>
          <w:i/>
          <w:iCs/>
          <w:color w:val="000000" w:themeColor="text1"/>
          <w:szCs w:val="24"/>
          <w:lang w:val="en-GB"/>
        </w:rPr>
        <w:t xml:space="preserve"> </w:t>
      </w:r>
      <w:r w:rsidR="004A097B" w:rsidRPr="004A097B">
        <w:rPr>
          <w:i/>
          <w:iCs/>
          <w:szCs w:val="24"/>
          <w:lang w:val="en-GB"/>
        </w:rPr>
        <w:t xml:space="preserve">hewige boedelbelasting implikasises veroorsaak. Estelle en Albie het ook weer vandag gekonsulteer, hulle sal weldra later aan beide van ons n epos stuur ter verduideliking. </w:t>
      </w:r>
      <w:r w:rsidR="005C75F8" w:rsidRPr="004A097B">
        <w:rPr>
          <w:i/>
          <w:iCs/>
          <w:szCs w:val="24"/>
          <w:lang w:val="en-GB"/>
        </w:rPr>
        <w:t>As n tussentydse oplossing/maatreel stel ek voor da</w:t>
      </w:r>
      <w:r w:rsidR="00A91176">
        <w:rPr>
          <w:i/>
          <w:iCs/>
          <w:szCs w:val="24"/>
          <w:lang w:val="en-GB"/>
        </w:rPr>
        <w:t xml:space="preserve">t </w:t>
      </w:r>
      <w:r w:rsidR="005C75F8" w:rsidRPr="004A097B">
        <w:rPr>
          <w:i/>
          <w:iCs/>
          <w:szCs w:val="24"/>
          <w:lang w:val="en-GB"/>
        </w:rPr>
        <w:t>ons Keystone n vedere opsie vereleen tot einde Feb 2023</w:t>
      </w:r>
      <w:r w:rsidR="004A097B" w:rsidRPr="004A097B">
        <w:rPr>
          <w:i/>
          <w:iCs/>
          <w:szCs w:val="24"/>
          <w:lang w:val="en-GB"/>
        </w:rPr>
        <w:t>. Ek sal ook vir jou n verdere skriftelike onderneeming gee vir Fase 5 vir jou te hou/reserveer totdat Callie die boed</w:t>
      </w:r>
      <w:r w:rsidR="00566206">
        <w:rPr>
          <w:i/>
          <w:iCs/>
          <w:szCs w:val="24"/>
          <w:lang w:val="en-GB"/>
        </w:rPr>
        <w:t>e</w:t>
      </w:r>
      <w:r w:rsidR="004A097B" w:rsidRPr="004A097B">
        <w:rPr>
          <w:i/>
          <w:iCs/>
          <w:szCs w:val="24"/>
          <w:lang w:val="en-GB"/>
        </w:rPr>
        <w:t>ls afgehandel het en/of alternatiewelik totdat Plan Practice die onderverdeling gefinaliseer het as voorstel tot tydelike maatreel/oplossing!! Ons moet ongelukkig die raad/ voorstelle van ons regskenners in ag neem…ter wille van beide partye. Kom</w:t>
      </w:r>
      <w:r w:rsidR="006924C0">
        <w:rPr>
          <w:i/>
          <w:iCs/>
          <w:szCs w:val="24"/>
          <w:lang w:val="en-GB"/>
        </w:rPr>
        <w:t xml:space="preserve"> </w:t>
      </w:r>
      <w:r w:rsidR="004A097B" w:rsidRPr="004A097B">
        <w:rPr>
          <w:i/>
          <w:iCs/>
          <w:szCs w:val="24"/>
          <w:lang w:val="en-GB"/>
        </w:rPr>
        <w:t>ons kyk wat is die inhoudelike van hulle epos!</w:t>
      </w:r>
      <w:r w:rsidR="004A097B">
        <w:rPr>
          <w:i/>
          <w:iCs/>
          <w:szCs w:val="24"/>
          <w:lang w:val="en-GB"/>
        </w:rPr>
        <w:t>”</w:t>
      </w:r>
    </w:p>
    <w:p w14:paraId="4DB94087" w14:textId="77777777" w:rsidR="004A097B" w:rsidRDefault="004A097B" w:rsidP="004A097B">
      <w:pPr>
        <w:pStyle w:val="ListParagraph"/>
        <w:rPr>
          <w:i/>
          <w:iCs/>
          <w:lang w:val="en-GB"/>
        </w:rPr>
      </w:pPr>
    </w:p>
    <w:p w14:paraId="4CBB6FB5" w14:textId="721261A6" w:rsidR="004A097B" w:rsidRPr="006924C0" w:rsidRDefault="008A67B1" w:rsidP="008A67B1">
      <w:pPr>
        <w:pStyle w:val="WestPleadingpara1"/>
        <w:numPr>
          <w:ilvl w:val="0"/>
          <w:numId w:val="0"/>
        </w:numPr>
        <w:spacing w:line="360" w:lineRule="auto"/>
        <w:ind w:firstLine="426"/>
        <w:rPr>
          <w:szCs w:val="24"/>
          <w:lang w:val="en-GB"/>
        </w:rPr>
      </w:pPr>
      <w:r w:rsidRPr="006924C0">
        <w:rPr>
          <w:szCs w:val="24"/>
          <w:lang w:val="en-GB"/>
        </w:rPr>
        <w:t>[19]</w:t>
      </w:r>
      <w:r w:rsidRPr="006924C0">
        <w:rPr>
          <w:szCs w:val="24"/>
          <w:lang w:val="en-GB"/>
        </w:rPr>
        <w:tab/>
      </w:r>
      <w:r w:rsidR="004A097B" w:rsidRPr="006924C0">
        <w:rPr>
          <w:szCs w:val="24"/>
          <w:lang w:val="en-GB"/>
        </w:rPr>
        <w:t>On the 28 February 2023 Nel sent an email in which he accepted the new option</w:t>
      </w:r>
      <w:r w:rsidR="006924C0" w:rsidRPr="006924C0">
        <w:rPr>
          <w:szCs w:val="24"/>
          <w:lang w:val="en-GB"/>
        </w:rPr>
        <w:t xml:space="preserve"> by stating:</w:t>
      </w:r>
      <w:r w:rsidR="006924C0">
        <w:rPr>
          <w:i/>
          <w:iCs/>
          <w:szCs w:val="24"/>
          <w:lang w:val="en-GB"/>
        </w:rPr>
        <w:t xml:space="preserve"> “Graag bevestig ek da</w:t>
      </w:r>
      <w:r w:rsidR="00A91176">
        <w:rPr>
          <w:i/>
          <w:iCs/>
          <w:szCs w:val="24"/>
          <w:lang w:val="en-GB"/>
        </w:rPr>
        <w:t xml:space="preserve">t </w:t>
      </w:r>
      <w:r w:rsidR="006924C0">
        <w:rPr>
          <w:i/>
          <w:iCs/>
          <w:szCs w:val="24"/>
          <w:lang w:val="en-GB"/>
        </w:rPr>
        <w:t>ons die Opsie soos verleen per WhatsApp (sien 1ste aanhangsel) -</w:t>
      </w:r>
      <w:r w:rsidR="006924C0" w:rsidRPr="00A91176">
        <w:rPr>
          <w:i/>
          <w:iCs/>
          <w:szCs w:val="24"/>
          <w:u w:val="single"/>
          <w:lang w:val="en-GB"/>
        </w:rPr>
        <w:t>synde on</w:t>
      </w:r>
      <w:r w:rsidR="00A91176" w:rsidRPr="00A91176">
        <w:rPr>
          <w:i/>
          <w:iCs/>
          <w:szCs w:val="24"/>
          <w:u w:val="single"/>
          <w:lang w:val="en-GB"/>
        </w:rPr>
        <w:t xml:space="preserve">s </w:t>
      </w:r>
      <w:r w:rsidR="006924C0" w:rsidRPr="00A91176">
        <w:rPr>
          <w:i/>
          <w:iCs/>
          <w:szCs w:val="24"/>
          <w:u w:val="single"/>
          <w:lang w:val="en-GB"/>
        </w:rPr>
        <w:t>nog nie die nuwe opsie kon finaliseer</w:t>
      </w:r>
      <w:r w:rsidR="00566206" w:rsidRPr="00A91176">
        <w:rPr>
          <w:i/>
          <w:iCs/>
          <w:szCs w:val="24"/>
          <w:u w:val="single"/>
          <w:lang w:val="en-GB"/>
        </w:rPr>
        <w:t xml:space="preserve"> </w:t>
      </w:r>
      <w:r w:rsidR="006924C0" w:rsidRPr="00A91176">
        <w:rPr>
          <w:i/>
          <w:iCs/>
          <w:szCs w:val="24"/>
          <w:u w:val="single"/>
          <w:lang w:val="en-GB"/>
        </w:rPr>
        <w:t>nie</w:t>
      </w:r>
      <w:r w:rsidR="006924C0">
        <w:rPr>
          <w:i/>
          <w:iCs/>
          <w:szCs w:val="24"/>
          <w:lang w:val="en-GB"/>
        </w:rPr>
        <w:t>-</w:t>
      </w:r>
      <w:r w:rsidR="00A91176">
        <w:rPr>
          <w:i/>
          <w:iCs/>
          <w:szCs w:val="24"/>
          <w:lang w:val="en-GB"/>
        </w:rPr>
        <w:t xml:space="preserve">(own-emphasis) </w:t>
      </w:r>
      <w:r w:rsidR="006924C0">
        <w:rPr>
          <w:i/>
          <w:iCs/>
          <w:szCs w:val="24"/>
          <w:lang w:val="en-GB"/>
        </w:rPr>
        <w:t xml:space="preserve">hiermee uitoefen,” </w:t>
      </w:r>
      <w:r w:rsidR="006924C0" w:rsidRPr="006924C0">
        <w:rPr>
          <w:szCs w:val="24"/>
          <w:lang w:val="en-GB"/>
        </w:rPr>
        <w:t xml:space="preserve">Nel confirmed that he was prepared to change the terms of the agreement as discussed and would send it </w:t>
      </w:r>
      <w:r w:rsidR="00A91176">
        <w:rPr>
          <w:szCs w:val="24"/>
          <w:lang w:val="en-GB"/>
        </w:rPr>
        <w:t xml:space="preserve">shortly </w:t>
      </w:r>
      <w:r w:rsidR="006924C0" w:rsidRPr="006924C0">
        <w:rPr>
          <w:szCs w:val="24"/>
          <w:lang w:val="en-GB"/>
        </w:rPr>
        <w:t>to Piet. Furthermore</w:t>
      </w:r>
      <w:r w:rsidR="006924C0">
        <w:rPr>
          <w:szCs w:val="24"/>
          <w:lang w:val="en-GB"/>
        </w:rPr>
        <w:t>,</w:t>
      </w:r>
      <w:r w:rsidR="006924C0" w:rsidRPr="006924C0">
        <w:rPr>
          <w:szCs w:val="24"/>
          <w:lang w:val="en-GB"/>
        </w:rPr>
        <w:t xml:space="preserve"> that the purchase agreement would be signed after the estates had been wound up.</w:t>
      </w:r>
    </w:p>
    <w:p w14:paraId="03AA17ED" w14:textId="77777777" w:rsidR="006924C0" w:rsidRDefault="006924C0" w:rsidP="006924C0">
      <w:pPr>
        <w:pStyle w:val="ListParagraph"/>
        <w:rPr>
          <w:i/>
          <w:iCs/>
          <w:lang w:val="en-GB"/>
        </w:rPr>
      </w:pPr>
    </w:p>
    <w:p w14:paraId="171C2CE5" w14:textId="77777777" w:rsidR="00C36E99" w:rsidRPr="00156D1D" w:rsidRDefault="00C36E99" w:rsidP="003803D3">
      <w:pPr>
        <w:pStyle w:val="ListParagraph"/>
        <w:spacing w:line="360" w:lineRule="auto"/>
        <w:contextualSpacing w:val="0"/>
        <w:rPr>
          <w:lang w:val="en-GB"/>
        </w:rPr>
      </w:pPr>
    </w:p>
    <w:p w14:paraId="6BB1814B" w14:textId="27586182" w:rsidR="00C36E99" w:rsidRPr="00156D1D" w:rsidRDefault="00C02B25" w:rsidP="003803D3">
      <w:pPr>
        <w:pStyle w:val="WestPleadingpara1"/>
        <w:numPr>
          <w:ilvl w:val="0"/>
          <w:numId w:val="0"/>
        </w:numPr>
        <w:spacing w:line="360" w:lineRule="auto"/>
        <w:rPr>
          <w:b/>
          <w:bCs/>
          <w:szCs w:val="24"/>
          <w:u w:val="single"/>
          <w:lang w:val="en-GB"/>
        </w:rPr>
      </w:pPr>
      <w:r w:rsidRPr="00156D1D">
        <w:rPr>
          <w:b/>
          <w:bCs/>
          <w:szCs w:val="24"/>
          <w:u w:val="single"/>
          <w:lang w:val="en-GB"/>
        </w:rPr>
        <w:t>DISPUTE IN RESPECT OF PHASE 2</w:t>
      </w:r>
      <w:r w:rsidR="00A1557F">
        <w:rPr>
          <w:b/>
          <w:bCs/>
          <w:szCs w:val="24"/>
          <w:u w:val="single"/>
          <w:lang w:val="en-GB"/>
        </w:rPr>
        <w:t xml:space="preserve"> AND </w:t>
      </w:r>
      <w:r w:rsidR="00A1557F" w:rsidRPr="00D84FF4">
        <w:rPr>
          <w:b/>
          <w:bCs/>
          <w:i/>
          <w:iCs/>
          <w:szCs w:val="24"/>
          <w:u w:val="single"/>
          <w:lang w:val="en-GB"/>
        </w:rPr>
        <w:t>PRIMA FACIE</w:t>
      </w:r>
      <w:r w:rsidR="00A1557F">
        <w:rPr>
          <w:b/>
          <w:bCs/>
          <w:szCs w:val="24"/>
          <w:u w:val="single"/>
          <w:lang w:val="en-GB"/>
        </w:rPr>
        <w:t xml:space="preserve"> RIGHT</w:t>
      </w:r>
    </w:p>
    <w:p w14:paraId="57282EF1" w14:textId="77777777" w:rsidR="00C02B25" w:rsidRPr="00156D1D" w:rsidRDefault="00C02B25" w:rsidP="003803D3">
      <w:pPr>
        <w:pStyle w:val="WestPleadingpara1"/>
        <w:numPr>
          <w:ilvl w:val="0"/>
          <w:numId w:val="0"/>
        </w:numPr>
        <w:spacing w:line="360" w:lineRule="auto"/>
        <w:rPr>
          <w:szCs w:val="24"/>
          <w:lang w:val="en-GB"/>
        </w:rPr>
      </w:pPr>
    </w:p>
    <w:p w14:paraId="7DDB24F1" w14:textId="4BA0C780" w:rsidR="00A606EB" w:rsidRDefault="008A67B1" w:rsidP="008A67B1">
      <w:pPr>
        <w:pStyle w:val="WestPleadingpara1"/>
        <w:numPr>
          <w:ilvl w:val="0"/>
          <w:numId w:val="0"/>
        </w:numPr>
        <w:spacing w:line="360" w:lineRule="auto"/>
        <w:ind w:firstLine="426"/>
        <w:rPr>
          <w:szCs w:val="24"/>
          <w:lang w:val="en-GB"/>
        </w:rPr>
      </w:pPr>
      <w:r>
        <w:rPr>
          <w:szCs w:val="24"/>
          <w:lang w:val="en-GB"/>
        </w:rPr>
        <w:t>[20]</w:t>
      </w:r>
      <w:r>
        <w:rPr>
          <w:szCs w:val="24"/>
          <w:lang w:val="en-GB"/>
        </w:rPr>
        <w:tab/>
      </w:r>
      <w:r w:rsidR="00C36E99" w:rsidRPr="00156D1D">
        <w:rPr>
          <w:szCs w:val="24"/>
          <w:lang w:val="en-GB"/>
        </w:rPr>
        <w:t xml:space="preserve"> </w:t>
      </w:r>
      <w:r w:rsidR="007344F8">
        <w:rPr>
          <w:szCs w:val="24"/>
          <w:lang w:val="en-GB"/>
        </w:rPr>
        <w:t xml:space="preserve">Nel </w:t>
      </w:r>
      <w:r w:rsidR="0052586F" w:rsidRPr="00156D1D">
        <w:rPr>
          <w:szCs w:val="24"/>
          <w:lang w:val="en-GB"/>
        </w:rPr>
        <w:t xml:space="preserve">contends that after </w:t>
      </w:r>
      <w:r w:rsidR="007344F8">
        <w:rPr>
          <w:szCs w:val="24"/>
          <w:lang w:val="en-GB"/>
        </w:rPr>
        <w:t>the Applicant</w:t>
      </w:r>
      <w:r w:rsidR="0052586F" w:rsidRPr="00156D1D">
        <w:rPr>
          <w:szCs w:val="24"/>
          <w:lang w:val="en-GB"/>
        </w:rPr>
        <w:t xml:space="preserve"> exercised its option</w:t>
      </w:r>
      <w:r w:rsidR="00D908A7">
        <w:rPr>
          <w:szCs w:val="24"/>
          <w:lang w:val="en-GB"/>
        </w:rPr>
        <w:t xml:space="preserve"> to purchase</w:t>
      </w:r>
      <w:r w:rsidR="0052586F" w:rsidRPr="00156D1D">
        <w:rPr>
          <w:szCs w:val="24"/>
          <w:lang w:val="en-GB"/>
        </w:rPr>
        <w:t xml:space="preserve">, </w:t>
      </w:r>
      <w:r w:rsidR="007344F8">
        <w:rPr>
          <w:szCs w:val="24"/>
          <w:lang w:val="en-GB"/>
        </w:rPr>
        <w:t>the Third Respondent had given</w:t>
      </w:r>
      <w:r w:rsidR="001F4B57">
        <w:rPr>
          <w:szCs w:val="24"/>
          <w:lang w:val="en-GB"/>
        </w:rPr>
        <w:t xml:space="preserve"> consent</w:t>
      </w:r>
      <w:r w:rsidR="007344F8">
        <w:rPr>
          <w:szCs w:val="24"/>
          <w:lang w:val="en-GB"/>
        </w:rPr>
        <w:t xml:space="preserve"> for the deliver</w:t>
      </w:r>
      <w:r w:rsidR="00A1557F">
        <w:rPr>
          <w:szCs w:val="24"/>
          <w:lang w:val="en-GB"/>
        </w:rPr>
        <w:t>y of</w:t>
      </w:r>
      <w:r w:rsidR="007344F8">
        <w:rPr>
          <w:szCs w:val="24"/>
          <w:lang w:val="en-GB"/>
        </w:rPr>
        <w:t xml:space="preserve"> the guarantees at a later stage, namely after </w:t>
      </w:r>
      <w:r w:rsidR="006A5F4E">
        <w:rPr>
          <w:szCs w:val="24"/>
          <w:lang w:val="en-GB"/>
        </w:rPr>
        <w:t xml:space="preserve">the </w:t>
      </w:r>
      <w:r w:rsidR="007344F8">
        <w:rPr>
          <w:szCs w:val="24"/>
          <w:lang w:val="en-GB"/>
        </w:rPr>
        <w:t>17 February 2022</w:t>
      </w:r>
      <w:r w:rsidR="0033287E">
        <w:rPr>
          <w:szCs w:val="24"/>
          <w:lang w:val="en-GB"/>
        </w:rPr>
        <w:t xml:space="preserve">. </w:t>
      </w:r>
      <w:r w:rsidR="00A1557F">
        <w:rPr>
          <w:szCs w:val="24"/>
          <w:lang w:val="en-GB"/>
        </w:rPr>
        <w:t>As the argument goes, t</w:t>
      </w:r>
      <w:r w:rsidR="001F4B57">
        <w:rPr>
          <w:szCs w:val="24"/>
          <w:lang w:val="en-GB"/>
        </w:rPr>
        <w:t xml:space="preserve">his constituted a variation of </w:t>
      </w:r>
      <w:r w:rsidR="0072169D">
        <w:rPr>
          <w:szCs w:val="24"/>
          <w:lang w:val="en-GB"/>
        </w:rPr>
        <w:t>paragraph</w:t>
      </w:r>
      <w:r w:rsidR="0013241A">
        <w:rPr>
          <w:szCs w:val="24"/>
          <w:lang w:val="en-GB"/>
        </w:rPr>
        <w:t xml:space="preserve"> 3.2 of the optio</w:t>
      </w:r>
      <w:r w:rsidR="0033287E">
        <w:rPr>
          <w:szCs w:val="24"/>
          <w:lang w:val="en-GB"/>
        </w:rPr>
        <w:t>n</w:t>
      </w:r>
      <w:r w:rsidR="00A606EB">
        <w:rPr>
          <w:szCs w:val="24"/>
          <w:lang w:val="en-GB"/>
        </w:rPr>
        <w:t xml:space="preserve"> agreement</w:t>
      </w:r>
      <w:r w:rsidR="001F4B57">
        <w:rPr>
          <w:szCs w:val="24"/>
          <w:lang w:val="en-GB"/>
        </w:rPr>
        <w:t xml:space="preserve"> </w:t>
      </w:r>
      <w:r w:rsidR="001F4B57" w:rsidRPr="003F5D10">
        <w:rPr>
          <w:i/>
          <w:iCs/>
          <w:szCs w:val="24"/>
          <w:lang w:val="en-GB"/>
        </w:rPr>
        <w:t>via</w:t>
      </w:r>
      <w:r w:rsidR="001F4B57">
        <w:rPr>
          <w:szCs w:val="24"/>
          <w:lang w:val="en-GB"/>
        </w:rPr>
        <w:t xml:space="preserve"> </w:t>
      </w:r>
      <w:r w:rsidR="006924C0">
        <w:rPr>
          <w:szCs w:val="24"/>
          <w:lang w:val="en-GB"/>
        </w:rPr>
        <w:t>the</w:t>
      </w:r>
      <w:r w:rsidR="001F4B57">
        <w:rPr>
          <w:szCs w:val="24"/>
          <w:lang w:val="en-GB"/>
        </w:rPr>
        <w:t xml:space="preserve"> </w:t>
      </w:r>
      <w:r w:rsidR="0033287E">
        <w:rPr>
          <w:szCs w:val="24"/>
          <w:lang w:val="en-GB"/>
        </w:rPr>
        <w:t xml:space="preserve">WhatsApp </w:t>
      </w:r>
      <w:r w:rsidR="006924C0">
        <w:rPr>
          <w:szCs w:val="24"/>
          <w:lang w:val="en-GB"/>
        </w:rPr>
        <w:t xml:space="preserve">messages and email </w:t>
      </w:r>
      <w:r w:rsidR="0033287E">
        <w:rPr>
          <w:szCs w:val="24"/>
          <w:lang w:val="en-GB"/>
        </w:rPr>
        <w:t>exchange</w:t>
      </w:r>
      <w:r w:rsidR="006924C0">
        <w:rPr>
          <w:szCs w:val="24"/>
          <w:lang w:val="en-GB"/>
        </w:rPr>
        <w:t xml:space="preserve">s, </w:t>
      </w:r>
      <w:r w:rsidR="006A5F4E">
        <w:rPr>
          <w:szCs w:val="24"/>
          <w:lang w:val="en-GB"/>
        </w:rPr>
        <w:t xml:space="preserve">having taken place </w:t>
      </w:r>
      <w:r w:rsidR="00567310">
        <w:rPr>
          <w:szCs w:val="24"/>
          <w:lang w:val="en-GB"/>
        </w:rPr>
        <w:t>between</w:t>
      </w:r>
      <w:r w:rsidR="0033287E">
        <w:rPr>
          <w:szCs w:val="24"/>
          <w:lang w:val="en-GB"/>
        </w:rPr>
        <w:t xml:space="preserve"> Nel and Estelle </w:t>
      </w:r>
      <w:r w:rsidR="00A91176">
        <w:rPr>
          <w:szCs w:val="24"/>
          <w:lang w:val="en-GB"/>
        </w:rPr>
        <w:t xml:space="preserve">during the </w:t>
      </w:r>
      <w:r w:rsidR="0052586F" w:rsidRPr="00D908A7">
        <w:rPr>
          <w:szCs w:val="24"/>
          <w:lang w:val="en-GB"/>
        </w:rPr>
        <w:t xml:space="preserve">14 </w:t>
      </w:r>
      <w:r w:rsidR="0052586F" w:rsidRPr="00D908A7">
        <w:rPr>
          <w:szCs w:val="24"/>
          <w:lang w:val="en-GB"/>
        </w:rPr>
        <w:lastRenderedPageBreak/>
        <w:t>February</w:t>
      </w:r>
      <w:r w:rsidR="00476EFC" w:rsidRPr="00D908A7">
        <w:rPr>
          <w:szCs w:val="24"/>
          <w:lang w:val="en-GB"/>
        </w:rPr>
        <w:t xml:space="preserve"> </w:t>
      </w:r>
      <w:r w:rsidR="00A606EB">
        <w:rPr>
          <w:szCs w:val="24"/>
          <w:lang w:val="en-GB"/>
        </w:rPr>
        <w:t>2022</w:t>
      </w:r>
      <w:r w:rsidR="0052586F" w:rsidRPr="00D908A7">
        <w:rPr>
          <w:szCs w:val="24"/>
          <w:lang w:val="en-GB"/>
        </w:rPr>
        <w:t xml:space="preserve"> to</w:t>
      </w:r>
      <w:r w:rsidR="00A91176">
        <w:rPr>
          <w:szCs w:val="24"/>
          <w:lang w:val="en-GB"/>
        </w:rPr>
        <w:t xml:space="preserve"> </w:t>
      </w:r>
      <w:r w:rsidR="0052586F" w:rsidRPr="00D908A7">
        <w:rPr>
          <w:szCs w:val="24"/>
          <w:lang w:val="en-GB"/>
        </w:rPr>
        <w:t>11 F</w:t>
      </w:r>
      <w:r w:rsidR="00476EFC" w:rsidRPr="00D908A7">
        <w:rPr>
          <w:szCs w:val="24"/>
          <w:lang w:val="en-GB"/>
        </w:rPr>
        <w:t xml:space="preserve">ebruary 2022 </w:t>
      </w:r>
      <w:r w:rsidR="00A1557F">
        <w:rPr>
          <w:szCs w:val="24"/>
          <w:lang w:val="en-GB"/>
        </w:rPr>
        <w:t>[February emai</w:t>
      </w:r>
      <w:r w:rsidR="003F5D10">
        <w:rPr>
          <w:szCs w:val="24"/>
          <w:lang w:val="en-GB"/>
        </w:rPr>
        <w:t>ls</w:t>
      </w:r>
      <w:r w:rsidR="00A1557F">
        <w:rPr>
          <w:szCs w:val="24"/>
          <w:lang w:val="en-GB"/>
        </w:rPr>
        <w:t xml:space="preserve">] </w:t>
      </w:r>
      <w:r w:rsidR="0013241A">
        <w:rPr>
          <w:szCs w:val="24"/>
          <w:lang w:val="en-GB"/>
        </w:rPr>
        <w:t>[</w:t>
      </w:r>
      <w:r w:rsidR="003319C9">
        <w:rPr>
          <w:szCs w:val="24"/>
          <w:lang w:val="en-GB"/>
        </w:rPr>
        <w:t>variation]</w:t>
      </w:r>
      <w:r w:rsidR="00A1557F">
        <w:rPr>
          <w:szCs w:val="24"/>
          <w:lang w:val="en-GB"/>
        </w:rPr>
        <w:t>. As far as the cancellation is concerned, the Applicant contend</w:t>
      </w:r>
      <w:r w:rsidR="003F5D10">
        <w:rPr>
          <w:szCs w:val="24"/>
          <w:lang w:val="en-GB"/>
        </w:rPr>
        <w:t>s</w:t>
      </w:r>
      <w:r w:rsidR="00A1557F">
        <w:rPr>
          <w:szCs w:val="24"/>
          <w:lang w:val="en-GB"/>
        </w:rPr>
        <w:t xml:space="preserve"> that a reasonable period to cancel had expired and therefore </w:t>
      </w:r>
      <w:r w:rsidR="006924C0">
        <w:rPr>
          <w:szCs w:val="24"/>
          <w:lang w:val="en-GB"/>
        </w:rPr>
        <w:t xml:space="preserve">the Respondents </w:t>
      </w:r>
      <w:r w:rsidR="00A1557F">
        <w:rPr>
          <w:szCs w:val="24"/>
          <w:lang w:val="en-GB"/>
        </w:rPr>
        <w:t xml:space="preserve">waived their right to </w:t>
      </w:r>
      <w:r w:rsidR="006924C0">
        <w:rPr>
          <w:szCs w:val="24"/>
          <w:lang w:val="en-GB"/>
        </w:rPr>
        <w:t>cancel</w:t>
      </w:r>
      <w:r w:rsidR="00A1557F">
        <w:rPr>
          <w:szCs w:val="24"/>
          <w:lang w:val="en-GB"/>
        </w:rPr>
        <w:t xml:space="preserve">. The cancellation </w:t>
      </w:r>
      <w:r w:rsidR="006924C0">
        <w:rPr>
          <w:szCs w:val="24"/>
          <w:lang w:val="en-GB"/>
        </w:rPr>
        <w:t xml:space="preserve">thus </w:t>
      </w:r>
      <w:r w:rsidR="00A1557F">
        <w:rPr>
          <w:szCs w:val="24"/>
          <w:lang w:val="en-GB"/>
        </w:rPr>
        <w:t>unlawful.</w:t>
      </w:r>
    </w:p>
    <w:p w14:paraId="0A4F827D" w14:textId="77777777" w:rsidR="0033287E" w:rsidRDefault="0033287E" w:rsidP="003803D3">
      <w:pPr>
        <w:pStyle w:val="WestPleadingpara1"/>
        <w:numPr>
          <w:ilvl w:val="0"/>
          <w:numId w:val="0"/>
        </w:numPr>
        <w:spacing w:line="360" w:lineRule="auto"/>
        <w:ind w:left="284"/>
        <w:rPr>
          <w:szCs w:val="24"/>
          <w:lang w:val="en-GB"/>
        </w:rPr>
      </w:pPr>
    </w:p>
    <w:p w14:paraId="0AEEA74C" w14:textId="136CAFCB" w:rsidR="00C81599" w:rsidRPr="00A1557F" w:rsidRDefault="008A67B1" w:rsidP="008A67B1">
      <w:pPr>
        <w:pStyle w:val="WestPleadingpara1"/>
        <w:numPr>
          <w:ilvl w:val="0"/>
          <w:numId w:val="0"/>
        </w:numPr>
        <w:spacing w:line="360" w:lineRule="auto"/>
        <w:ind w:firstLine="426"/>
        <w:rPr>
          <w:szCs w:val="24"/>
          <w:lang w:val="en-GB"/>
        </w:rPr>
      </w:pPr>
      <w:r w:rsidRPr="00A1557F">
        <w:rPr>
          <w:szCs w:val="24"/>
          <w:lang w:val="en-GB"/>
        </w:rPr>
        <w:t>[21]</w:t>
      </w:r>
      <w:r w:rsidRPr="00A1557F">
        <w:rPr>
          <w:szCs w:val="24"/>
          <w:lang w:val="en-GB"/>
        </w:rPr>
        <w:tab/>
      </w:r>
      <w:r w:rsidR="0013241A">
        <w:rPr>
          <w:szCs w:val="24"/>
          <w:lang w:val="en-GB"/>
        </w:rPr>
        <w:t xml:space="preserve">Estelle did not depose to a confirmatory affidavit but the content of the </w:t>
      </w:r>
      <w:r w:rsidR="001F4B57">
        <w:rPr>
          <w:szCs w:val="24"/>
          <w:lang w:val="en-GB"/>
        </w:rPr>
        <w:t xml:space="preserve"> </w:t>
      </w:r>
      <w:r w:rsidR="0072169D">
        <w:rPr>
          <w:szCs w:val="24"/>
          <w:lang w:val="en-GB"/>
        </w:rPr>
        <w:t>February</w:t>
      </w:r>
      <w:r w:rsidR="0013241A">
        <w:rPr>
          <w:szCs w:val="24"/>
          <w:lang w:val="en-GB"/>
        </w:rPr>
        <w:t xml:space="preserve"> </w:t>
      </w:r>
      <w:r w:rsidR="00A1557F">
        <w:rPr>
          <w:szCs w:val="24"/>
          <w:lang w:val="en-GB"/>
        </w:rPr>
        <w:t xml:space="preserve">emails </w:t>
      </w:r>
      <w:r w:rsidR="00C81599">
        <w:rPr>
          <w:szCs w:val="24"/>
          <w:lang w:val="en-GB"/>
        </w:rPr>
        <w:t>are</w:t>
      </w:r>
      <w:r w:rsidR="0013241A">
        <w:rPr>
          <w:szCs w:val="24"/>
          <w:lang w:val="en-GB"/>
        </w:rPr>
        <w:t xml:space="preserve"> not in dispute, </w:t>
      </w:r>
      <w:r w:rsidR="001F4B57">
        <w:rPr>
          <w:szCs w:val="24"/>
          <w:lang w:val="en-GB"/>
        </w:rPr>
        <w:t xml:space="preserve">however the </w:t>
      </w:r>
      <w:r w:rsidR="0013241A">
        <w:rPr>
          <w:szCs w:val="24"/>
          <w:lang w:val="en-GB"/>
        </w:rPr>
        <w:t xml:space="preserve">interpretation and effect </w:t>
      </w:r>
      <w:r w:rsidR="001F4B57">
        <w:rPr>
          <w:szCs w:val="24"/>
          <w:lang w:val="en-GB"/>
        </w:rPr>
        <w:t xml:space="preserve">thereof </w:t>
      </w:r>
      <w:r w:rsidR="0013241A">
        <w:rPr>
          <w:szCs w:val="24"/>
          <w:lang w:val="en-GB"/>
        </w:rPr>
        <w:t>are.</w:t>
      </w:r>
      <w:r w:rsidR="001F4B57">
        <w:rPr>
          <w:szCs w:val="24"/>
          <w:lang w:val="en-GB"/>
        </w:rPr>
        <w:t xml:space="preserve"> </w:t>
      </w:r>
    </w:p>
    <w:p w14:paraId="01F4D71B" w14:textId="77777777" w:rsidR="00891804" w:rsidRDefault="00891804" w:rsidP="003803D3">
      <w:pPr>
        <w:pStyle w:val="WestPleadingpara1"/>
        <w:numPr>
          <w:ilvl w:val="0"/>
          <w:numId w:val="0"/>
        </w:numPr>
        <w:spacing w:line="360" w:lineRule="auto"/>
        <w:rPr>
          <w:szCs w:val="24"/>
          <w:lang w:val="en-GB"/>
        </w:rPr>
      </w:pPr>
    </w:p>
    <w:p w14:paraId="01CC52C0" w14:textId="3E60676E" w:rsidR="006924C0" w:rsidRPr="006924C0" w:rsidRDefault="008A67B1" w:rsidP="008A67B1">
      <w:pPr>
        <w:pStyle w:val="WestPleadingpara1"/>
        <w:numPr>
          <w:ilvl w:val="0"/>
          <w:numId w:val="0"/>
        </w:numPr>
        <w:spacing w:line="360" w:lineRule="auto"/>
        <w:ind w:firstLine="426"/>
        <w:rPr>
          <w:szCs w:val="24"/>
          <w:lang w:val="en-GB"/>
        </w:rPr>
      </w:pPr>
      <w:r w:rsidRPr="006924C0">
        <w:rPr>
          <w:szCs w:val="24"/>
          <w:lang w:val="en-GB"/>
        </w:rPr>
        <w:t>[22]</w:t>
      </w:r>
      <w:r w:rsidRPr="006924C0">
        <w:rPr>
          <w:szCs w:val="24"/>
          <w:lang w:val="en-GB"/>
        </w:rPr>
        <w:tab/>
      </w:r>
      <w:r w:rsidR="0013241A">
        <w:rPr>
          <w:szCs w:val="24"/>
          <w:lang w:val="en-GB"/>
        </w:rPr>
        <w:t xml:space="preserve">The Respondents </w:t>
      </w:r>
      <w:r w:rsidR="00A1557F">
        <w:rPr>
          <w:szCs w:val="24"/>
          <w:lang w:val="en-GB"/>
        </w:rPr>
        <w:t>contend that although they accept the content of the February emails,</w:t>
      </w:r>
      <w:r w:rsidR="003319C9">
        <w:rPr>
          <w:szCs w:val="24"/>
          <w:lang w:val="en-GB"/>
        </w:rPr>
        <w:t xml:space="preserve"> </w:t>
      </w:r>
      <w:r w:rsidR="0013241A">
        <w:rPr>
          <w:szCs w:val="24"/>
          <w:lang w:val="en-GB"/>
        </w:rPr>
        <w:t>Estelle did not have the authority to amend the terms of the option to purchase on their behalf</w:t>
      </w:r>
      <w:r w:rsidR="00C81599">
        <w:rPr>
          <w:szCs w:val="24"/>
          <w:lang w:val="en-GB"/>
        </w:rPr>
        <w:t xml:space="preserve">, </w:t>
      </w:r>
      <w:r w:rsidR="0013241A" w:rsidRPr="00156D1D">
        <w:rPr>
          <w:szCs w:val="24"/>
          <w:lang w:val="en-GB"/>
        </w:rPr>
        <w:t>and in the alternative</w:t>
      </w:r>
      <w:r w:rsidR="003F5D10">
        <w:rPr>
          <w:szCs w:val="24"/>
          <w:lang w:val="en-GB"/>
        </w:rPr>
        <w:t>,</w:t>
      </w:r>
      <w:r w:rsidR="0013241A" w:rsidRPr="00156D1D">
        <w:rPr>
          <w:szCs w:val="24"/>
          <w:lang w:val="en-GB"/>
        </w:rPr>
        <w:t xml:space="preserve"> even if </w:t>
      </w:r>
      <w:r w:rsidR="007344F8">
        <w:rPr>
          <w:szCs w:val="24"/>
          <w:lang w:val="en-GB"/>
        </w:rPr>
        <w:t xml:space="preserve">Estelle </w:t>
      </w:r>
      <w:r w:rsidR="0013241A" w:rsidRPr="00156D1D">
        <w:rPr>
          <w:szCs w:val="24"/>
          <w:lang w:val="en-GB"/>
        </w:rPr>
        <w:t xml:space="preserve">had </w:t>
      </w:r>
      <w:r w:rsidR="003319C9">
        <w:rPr>
          <w:szCs w:val="24"/>
          <w:lang w:val="en-GB"/>
        </w:rPr>
        <w:t xml:space="preserve">the </w:t>
      </w:r>
      <w:r w:rsidR="0013241A" w:rsidRPr="00156D1D">
        <w:rPr>
          <w:szCs w:val="24"/>
          <w:lang w:val="en-GB"/>
        </w:rPr>
        <w:t>authority</w:t>
      </w:r>
      <w:r w:rsidR="006924C0">
        <w:rPr>
          <w:szCs w:val="24"/>
          <w:lang w:val="en-GB"/>
        </w:rPr>
        <w:t xml:space="preserve"> to do so</w:t>
      </w:r>
      <w:r w:rsidR="0013241A" w:rsidRPr="00156D1D">
        <w:rPr>
          <w:szCs w:val="24"/>
          <w:lang w:val="en-GB"/>
        </w:rPr>
        <w:t xml:space="preserve">, the statements of </w:t>
      </w:r>
      <w:r w:rsidR="007344F8">
        <w:rPr>
          <w:szCs w:val="24"/>
          <w:lang w:val="en-GB"/>
        </w:rPr>
        <w:t xml:space="preserve">investments </w:t>
      </w:r>
      <w:r w:rsidR="006924C0">
        <w:rPr>
          <w:szCs w:val="24"/>
          <w:lang w:val="en-GB"/>
        </w:rPr>
        <w:t>provided on the 1</w:t>
      </w:r>
      <w:r w:rsidR="006A5F4E">
        <w:rPr>
          <w:szCs w:val="24"/>
          <w:lang w:val="en-GB"/>
        </w:rPr>
        <w:t xml:space="preserve">2 </w:t>
      </w:r>
      <w:r w:rsidR="006924C0">
        <w:rPr>
          <w:szCs w:val="24"/>
          <w:lang w:val="en-GB"/>
        </w:rPr>
        <w:t xml:space="preserve">February 2022 </w:t>
      </w:r>
      <w:r w:rsidR="0013241A" w:rsidRPr="00156D1D">
        <w:rPr>
          <w:szCs w:val="24"/>
          <w:lang w:val="en-GB"/>
        </w:rPr>
        <w:t xml:space="preserve">did not serve as </w:t>
      </w:r>
      <w:r w:rsidR="00AD666B">
        <w:rPr>
          <w:szCs w:val="24"/>
          <w:lang w:val="en-GB"/>
        </w:rPr>
        <w:t xml:space="preserve">any form </w:t>
      </w:r>
      <w:r w:rsidR="00AD666B" w:rsidRPr="00AD666B">
        <w:rPr>
          <w:color w:val="000000" w:themeColor="text1"/>
          <w:szCs w:val="24"/>
          <w:lang w:val="en-GB"/>
        </w:rPr>
        <w:t xml:space="preserve">of guarantee. </w:t>
      </w:r>
    </w:p>
    <w:p w14:paraId="168F3824" w14:textId="77777777" w:rsidR="006924C0" w:rsidRDefault="006924C0" w:rsidP="006924C0">
      <w:pPr>
        <w:pStyle w:val="ListParagraph"/>
        <w:rPr>
          <w:color w:val="000000" w:themeColor="text1"/>
          <w:lang w:val="en-GB"/>
        </w:rPr>
      </w:pPr>
    </w:p>
    <w:p w14:paraId="58C88E2E" w14:textId="2193CE5C" w:rsidR="0013241A" w:rsidRDefault="008A67B1" w:rsidP="008A67B1">
      <w:pPr>
        <w:pStyle w:val="WestPleadingpara1"/>
        <w:numPr>
          <w:ilvl w:val="0"/>
          <w:numId w:val="0"/>
        </w:numPr>
        <w:spacing w:line="360" w:lineRule="auto"/>
        <w:ind w:firstLine="426"/>
        <w:rPr>
          <w:szCs w:val="24"/>
          <w:lang w:val="en-GB"/>
        </w:rPr>
      </w:pPr>
      <w:r>
        <w:rPr>
          <w:szCs w:val="24"/>
          <w:lang w:val="en-GB"/>
        </w:rPr>
        <w:t>[23]</w:t>
      </w:r>
      <w:r>
        <w:rPr>
          <w:szCs w:val="24"/>
          <w:lang w:val="en-GB"/>
        </w:rPr>
        <w:tab/>
      </w:r>
      <w:r w:rsidR="00891804" w:rsidRPr="00AD666B">
        <w:rPr>
          <w:color w:val="000000" w:themeColor="text1"/>
          <w:szCs w:val="24"/>
          <w:lang w:val="en-GB"/>
        </w:rPr>
        <w:t>The Respondent</w:t>
      </w:r>
      <w:r w:rsidR="003F5D10">
        <w:rPr>
          <w:color w:val="000000" w:themeColor="text1"/>
          <w:szCs w:val="24"/>
          <w:lang w:val="en-GB"/>
        </w:rPr>
        <w:t>s</w:t>
      </w:r>
      <w:r w:rsidR="00891804" w:rsidRPr="00AD666B">
        <w:rPr>
          <w:color w:val="000000" w:themeColor="text1"/>
          <w:szCs w:val="24"/>
          <w:lang w:val="en-GB"/>
        </w:rPr>
        <w:t xml:space="preserve"> </w:t>
      </w:r>
      <w:r w:rsidR="00EF2E3F" w:rsidRPr="00AD666B">
        <w:rPr>
          <w:color w:val="000000" w:themeColor="text1"/>
          <w:szCs w:val="24"/>
          <w:lang w:val="en-GB"/>
        </w:rPr>
        <w:t>argument on the papers was expanded by Counsel</w:t>
      </w:r>
      <w:r w:rsidR="00EF2E3F">
        <w:rPr>
          <w:szCs w:val="24"/>
          <w:lang w:val="en-GB"/>
        </w:rPr>
        <w:t xml:space="preserve"> who a</w:t>
      </w:r>
      <w:r w:rsidR="00F04D4E">
        <w:rPr>
          <w:szCs w:val="24"/>
          <w:lang w:val="en-GB"/>
        </w:rPr>
        <w:t xml:space="preserve">dvanced </w:t>
      </w:r>
      <w:r w:rsidR="00C81599" w:rsidRPr="00891804">
        <w:rPr>
          <w:szCs w:val="24"/>
          <w:lang w:val="en-GB"/>
        </w:rPr>
        <w:t>that no written amendment</w:t>
      </w:r>
      <w:r w:rsidR="00F04D4E">
        <w:rPr>
          <w:szCs w:val="24"/>
          <w:lang w:val="en-GB"/>
        </w:rPr>
        <w:t>,</w:t>
      </w:r>
      <w:r w:rsidR="00C81599" w:rsidRPr="00891804">
        <w:rPr>
          <w:szCs w:val="24"/>
          <w:lang w:val="en-GB"/>
        </w:rPr>
        <w:t xml:space="preserve"> </w:t>
      </w:r>
      <w:r w:rsidR="00EF2E3F">
        <w:rPr>
          <w:szCs w:val="24"/>
          <w:lang w:val="en-GB"/>
        </w:rPr>
        <w:t>as envisage</w:t>
      </w:r>
      <w:r w:rsidR="003F5D10">
        <w:rPr>
          <w:szCs w:val="24"/>
          <w:lang w:val="en-GB"/>
        </w:rPr>
        <w:t>d</w:t>
      </w:r>
      <w:r w:rsidR="00EF2E3F">
        <w:rPr>
          <w:szCs w:val="24"/>
          <w:lang w:val="en-GB"/>
        </w:rPr>
        <w:t xml:space="preserve"> in terms of the option to purchase w</w:t>
      </w:r>
      <w:r w:rsidR="00C81599" w:rsidRPr="00891804">
        <w:rPr>
          <w:szCs w:val="24"/>
          <w:lang w:val="en-GB"/>
        </w:rPr>
        <w:t xml:space="preserve">as </w:t>
      </w:r>
      <w:r w:rsidR="00743E01" w:rsidRPr="00891804">
        <w:rPr>
          <w:szCs w:val="24"/>
          <w:lang w:val="en-GB"/>
        </w:rPr>
        <w:t>affected</w:t>
      </w:r>
      <w:r w:rsidR="00891804">
        <w:rPr>
          <w:szCs w:val="24"/>
          <w:lang w:val="en-GB"/>
        </w:rPr>
        <w:t xml:space="preserve"> to sustain the variation</w:t>
      </w:r>
      <w:r w:rsidR="00743E01">
        <w:rPr>
          <w:szCs w:val="24"/>
          <w:lang w:val="en-GB"/>
        </w:rPr>
        <w:t xml:space="preserve"> argument</w:t>
      </w:r>
      <w:r w:rsidR="00891804">
        <w:rPr>
          <w:szCs w:val="24"/>
          <w:lang w:val="en-GB"/>
        </w:rPr>
        <w:t>.</w:t>
      </w:r>
      <w:r w:rsidR="00C81599">
        <w:rPr>
          <w:rStyle w:val="FootnoteReference"/>
          <w:szCs w:val="24"/>
          <w:lang w:val="en-GB"/>
        </w:rPr>
        <w:footnoteReference w:id="4"/>
      </w:r>
      <w:r w:rsidR="00C81599" w:rsidRPr="00891804">
        <w:rPr>
          <w:szCs w:val="24"/>
          <w:lang w:val="en-GB"/>
        </w:rPr>
        <w:t xml:space="preserve"> </w:t>
      </w:r>
      <w:r w:rsidR="00EF2E3F">
        <w:rPr>
          <w:szCs w:val="24"/>
          <w:lang w:val="en-GB"/>
        </w:rPr>
        <w:t>The option to purchase duly cancelled due to non</w:t>
      </w:r>
      <w:r w:rsidR="003F5D10">
        <w:rPr>
          <w:szCs w:val="24"/>
          <w:lang w:val="en-GB"/>
        </w:rPr>
        <w:t>-</w:t>
      </w:r>
      <w:r w:rsidR="00EF2E3F">
        <w:rPr>
          <w:szCs w:val="24"/>
          <w:lang w:val="en-GB"/>
        </w:rPr>
        <w:t>compliance</w:t>
      </w:r>
      <w:r w:rsidR="00743E01">
        <w:rPr>
          <w:szCs w:val="24"/>
          <w:lang w:val="en-GB"/>
        </w:rPr>
        <w:t xml:space="preserve"> and the c</w:t>
      </w:r>
      <w:r w:rsidR="00F04D4E">
        <w:rPr>
          <w:szCs w:val="24"/>
          <w:lang w:val="en-GB"/>
        </w:rPr>
        <w:t>ancellation in the premises lawful.</w:t>
      </w:r>
    </w:p>
    <w:p w14:paraId="42623087" w14:textId="77777777" w:rsidR="00EF2E3F" w:rsidRDefault="00EF2E3F" w:rsidP="003803D3">
      <w:pPr>
        <w:pStyle w:val="ListParagraph"/>
        <w:spacing w:line="360" w:lineRule="auto"/>
        <w:contextualSpacing w:val="0"/>
        <w:rPr>
          <w:lang w:val="en-GB"/>
        </w:rPr>
      </w:pPr>
    </w:p>
    <w:p w14:paraId="3F38E43C" w14:textId="6CD77AED" w:rsidR="00AD666B" w:rsidRDefault="008A67B1" w:rsidP="008A67B1">
      <w:pPr>
        <w:pStyle w:val="WestPleadingpara1"/>
        <w:numPr>
          <w:ilvl w:val="0"/>
          <w:numId w:val="0"/>
        </w:numPr>
        <w:spacing w:line="360" w:lineRule="auto"/>
        <w:ind w:firstLine="426"/>
        <w:rPr>
          <w:szCs w:val="24"/>
          <w:lang w:val="en-GB"/>
        </w:rPr>
      </w:pPr>
      <w:r>
        <w:rPr>
          <w:szCs w:val="24"/>
          <w:lang w:val="en-GB"/>
        </w:rPr>
        <w:t>[24]</w:t>
      </w:r>
      <w:r>
        <w:rPr>
          <w:szCs w:val="24"/>
          <w:lang w:val="en-GB"/>
        </w:rPr>
        <w:tab/>
      </w:r>
      <w:r w:rsidR="00AD666B">
        <w:rPr>
          <w:szCs w:val="24"/>
          <w:lang w:val="en-GB"/>
        </w:rPr>
        <w:t>The Respondents</w:t>
      </w:r>
      <w:r w:rsidR="003F5D10">
        <w:rPr>
          <w:szCs w:val="24"/>
          <w:lang w:val="en-GB"/>
        </w:rPr>
        <w:t>’</w:t>
      </w:r>
      <w:r w:rsidR="00AD666B">
        <w:rPr>
          <w:szCs w:val="24"/>
          <w:lang w:val="en-GB"/>
        </w:rPr>
        <w:t xml:space="preserve"> Counsel in his heads </w:t>
      </w:r>
      <w:r w:rsidR="00A91176">
        <w:rPr>
          <w:szCs w:val="24"/>
          <w:lang w:val="en-GB"/>
        </w:rPr>
        <w:t xml:space="preserve">questioned </w:t>
      </w:r>
      <w:r w:rsidR="000873AE">
        <w:rPr>
          <w:szCs w:val="24"/>
          <w:lang w:val="en-GB"/>
        </w:rPr>
        <w:t xml:space="preserve">veracity of </w:t>
      </w:r>
      <w:r w:rsidR="00AD666B">
        <w:rPr>
          <w:szCs w:val="24"/>
          <w:lang w:val="en-GB"/>
        </w:rPr>
        <w:t>the investment</w:t>
      </w:r>
      <w:r w:rsidR="000873AE">
        <w:rPr>
          <w:szCs w:val="24"/>
          <w:lang w:val="en-GB"/>
        </w:rPr>
        <w:t xml:space="preserve"> statements</w:t>
      </w:r>
      <w:r w:rsidR="00743E01">
        <w:rPr>
          <w:szCs w:val="24"/>
          <w:lang w:val="en-GB"/>
        </w:rPr>
        <w:t>, advancing</w:t>
      </w:r>
      <w:r w:rsidR="000873AE">
        <w:rPr>
          <w:szCs w:val="24"/>
          <w:lang w:val="en-GB"/>
        </w:rPr>
        <w:t>,</w:t>
      </w:r>
      <w:r w:rsidR="00743E01">
        <w:rPr>
          <w:szCs w:val="24"/>
          <w:lang w:val="en-GB"/>
        </w:rPr>
        <w:t xml:space="preserve"> without evidence</w:t>
      </w:r>
      <w:r w:rsidR="000873AE">
        <w:rPr>
          <w:szCs w:val="24"/>
          <w:lang w:val="en-GB"/>
        </w:rPr>
        <w:t>,</w:t>
      </w:r>
      <w:r w:rsidR="00743E01">
        <w:rPr>
          <w:szCs w:val="24"/>
          <w:lang w:val="en-GB"/>
        </w:rPr>
        <w:t xml:space="preserve"> that they</w:t>
      </w:r>
      <w:r w:rsidR="00AD666B">
        <w:rPr>
          <w:szCs w:val="24"/>
          <w:lang w:val="en-GB"/>
        </w:rPr>
        <w:t xml:space="preserve"> had expired and </w:t>
      </w:r>
      <w:r w:rsidR="006A5F4E">
        <w:rPr>
          <w:szCs w:val="24"/>
          <w:lang w:val="en-GB"/>
        </w:rPr>
        <w:t xml:space="preserve">already </w:t>
      </w:r>
      <w:r w:rsidR="00AD666B">
        <w:rPr>
          <w:szCs w:val="24"/>
          <w:lang w:val="en-GB"/>
        </w:rPr>
        <w:t>paid out. Counsel correctly did not p</w:t>
      </w:r>
      <w:r w:rsidR="00AD122B">
        <w:rPr>
          <w:szCs w:val="24"/>
          <w:lang w:val="en-GB"/>
        </w:rPr>
        <w:t>u</w:t>
      </w:r>
      <w:r w:rsidR="00AD666B">
        <w:rPr>
          <w:szCs w:val="24"/>
          <w:lang w:val="en-GB"/>
        </w:rPr>
        <w:t xml:space="preserve">rsue this </w:t>
      </w:r>
      <w:r w:rsidR="00AD666B" w:rsidRPr="00AD666B">
        <w:rPr>
          <w:color w:val="000000" w:themeColor="text1"/>
          <w:szCs w:val="24"/>
          <w:lang w:val="en-GB"/>
        </w:rPr>
        <w:t>contention in argument</w:t>
      </w:r>
      <w:r w:rsidR="00DD16D8">
        <w:rPr>
          <w:color w:val="000000" w:themeColor="text1"/>
          <w:szCs w:val="24"/>
          <w:lang w:val="en-GB"/>
        </w:rPr>
        <w:t xml:space="preserve"> for lack of relevance on the papers.</w:t>
      </w:r>
    </w:p>
    <w:p w14:paraId="0498B4A2" w14:textId="77777777" w:rsidR="00AD666B" w:rsidRDefault="00AD666B" w:rsidP="003803D3">
      <w:pPr>
        <w:pStyle w:val="ListParagraph"/>
        <w:spacing w:line="360" w:lineRule="auto"/>
        <w:contextualSpacing w:val="0"/>
        <w:rPr>
          <w:lang w:val="en-GB"/>
        </w:rPr>
      </w:pPr>
    </w:p>
    <w:p w14:paraId="4EEF0366" w14:textId="27B1D8D0" w:rsidR="00EF2E3F" w:rsidRPr="00891804" w:rsidRDefault="008A67B1" w:rsidP="008A67B1">
      <w:pPr>
        <w:pStyle w:val="WestPleadingpara1"/>
        <w:numPr>
          <w:ilvl w:val="0"/>
          <w:numId w:val="0"/>
        </w:numPr>
        <w:spacing w:line="360" w:lineRule="auto"/>
        <w:ind w:firstLine="426"/>
        <w:rPr>
          <w:szCs w:val="24"/>
          <w:lang w:val="en-GB"/>
        </w:rPr>
      </w:pPr>
      <w:r w:rsidRPr="00891804">
        <w:rPr>
          <w:szCs w:val="24"/>
          <w:lang w:val="en-GB"/>
        </w:rPr>
        <w:t>[25]</w:t>
      </w:r>
      <w:r w:rsidRPr="00891804">
        <w:rPr>
          <w:szCs w:val="24"/>
          <w:lang w:val="en-GB"/>
        </w:rPr>
        <w:tab/>
      </w:r>
      <w:r w:rsidR="00EF2E3F">
        <w:rPr>
          <w:szCs w:val="24"/>
          <w:lang w:val="en-GB"/>
        </w:rPr>
        <w:t>At this stage</w:t>
      </w:r>
      <w:r w:rsidR="000873AE">
        <w:rPr>
          <w:szCs w:val="24"/>
          <w:lang w:val="en-GB"/>
        </w:rPr>
        <w:t>,</w:t>
      </w:r>
      <w:r w:rsidR="00EF2E3F">
        <w:rPr>
          <w:szCs w:val="24"/>
          <w:lang w:val="en-GB"/>
        </w:rPr>
        <w:t xml:space="preserve"> it appears that both parties </w:t>
      </w:r>
      <w:r w:rsidR="00743E01">
        <w:rPr>
          <w:szCs w:val="24"/>
          <w:lang w:val="en-GB"/>
        </w:rPr>
        <w:t xml:space="preserve">and their respective Counsels </w:t>
      </w:r>
      <w:r w:rsidR="000873AE">
        <w:rPr>
          <w:szCs w:val="24"/>
          <w:lang w:val="en-GB"/>
        </w:rPr>
        <w:t xml:space="preserve">may </w:t>
      </w:r>
      <w:r w:rsidR="00EF2E3F">
        <w:rPr>
          <w:szCs w:val="24"/>
          <w:lang w:val="en-GB"/>
        </w:rPr>
        <w:t>have missed the material point</w:t>
      </w:r>
      <w:r w:rsidR="00743E01">
        <w:rPr>
          <w:szCs w:val="24"/>
          <w:lang w:val="en-GB"/>
        </w:rPr>
        <w:t>, this include</w:t>
      </w:r>
      <w:r w:rsidR="000873AE">
        <w:rPr>
          <w:szCs w:val="24"/>
          <w:lang w:val="en-GB"/>
        </w:rPr>
        <w:t>s</w:t>
      </w:r>
      <w:r w:rsidR="00743E01">
        <w:rPr>
          <w:szCs w:val="24"/>
          <w:lang w:val="en-GB"/>
        </w:rPr>
        <w:t xml:space="preserve"> the purported cancellation.</w:t>
      </w:r>
      <w:r w:rsidR="00EF2E3F">
        <w:rPr>
          <w:szCs w:val="24"/>
          <w:lang w:val="en-GB"/>
        </w:rPr>
        <w:t xml:space="preserve"> </w:t>
      </w:r>
    </w:p>
    <w:p w14:paraId="310795FB" w14:textId="77777777" w:rsidR="00891804" w:rsidRDefault="00891804" w:rsidP="003803D3">
      <w:pPr>
        <w:pStyle w:val="ListParagraph"/>
        <w:spacing w:line="360" w:lineRule="auto"/>
        <w:contextualSpacing w:val="0"/>
        <w:rPr>
          <w:lang w:val="en-GB"/>
        </w:rPr>
      </w:pPr>
    </w:p>
    <w:p w14:paraId="6C670EC4" w14:textId="4E51803F" w:rsidR="00743E01" w:rsidRDefault="008A67B1" w:rsidP="008A67B1">
      <w:pPr>
        <w:pStyle w:val="WestPleadingpara1"/>
        <w:numPr>
          <w:ilvl w:val="0"/>
          <w:numId w:val="0"/>
        </w:numPr>
        <w:spacing w:line="360" w:lineRule="auto"/>
        <w:ind w:firstLine="426"/>
        <w:rPr>
          <w:szCs w:val="24"/>
          <w:lang w:val="en-GB"/>
        </w:rPr>
      </w:pPr>
      <w:r>
        <w:rPr>
          <w:szCs w:val="24"/>
          <w:lang w:val="en-GB"/>
        </w:rPr>
        <w:t>[26]</w:t>
      </w:r>
      <w:r>
        <w:rPr>
          <w:szCs w:val="24"/>
          <w:lang w:val="en-GB"/>
        </w:rPr>
        <w:tab/>
      </w:r>
      <w:r w:rsidR="00891804">
        <w:rPr>
          <w:szCs w:val="24"/>
          <w:lang w:val="en-GB"/>
        </w:rPr>
        <w:t>In short, there is little doubt that</w:t>
      </w:r>
      <w:r w:rsidR="00F04D4E">
        <w:rPr>
          <w:szCs w:val="24"/>
          <w:lang w:val="en-GB"/>
        </w:rPr>
        <w:t>,</w:t>
      </w:r>
      <w:r w:rsidR="00891804">
        <w:rPr>
          <w:szCs w:val="24"/>
          <w:lang w:val="en-GB"/>
        </w:rPr>
        <w:t xml:space="preserve"> </w:t>
      </w:r>
      <w:r w:rsidR="00EF2E3F">
        <w:rPr>
          <w:szCs w:val="24"/>
          <w:lang w:val="en-GB"/>
        </w:rPr>
        <w:t xml:space="preserve">applying the terms of the option to purchase to the common cause facts, </w:t>
      </w:r>
      <w:r w:rsidR="00AD666B">
        <w:rPr>
          <w:szCs w:val="24"/>
          <w:lang w:val="en-GB"/>
        </w:rPr>
        <w:t>the</w:t>
      </w:r>
      <w:r w:rsidR="00891804">
        <w:rPr>
          <w:szCs w:val="24"/>
          <w:lang w:val="en-GB"/>
        </w:rPr>
        <w:t xml:space="preserve"> variation </w:t>
      </w:r>
      <w:r w:rsidR="00AD666B">
        <w:rPr>
          <w:szCs w:val="24"/>
          <w:lang w:val="en-GB"/>
        </w:rPr>
        <w:t xml:space="preserve">argument </w:t>
      </w:r>
      <w:r w:rsidR="003C258B">
        <w:rPr>
          <w:szCs w:val="24"/>
          <w:lang w:val="en-GB"/>
        </w:rPr>
        <w:t>is not supported by the</w:t>
      </w:r>
      <w:r w:rsidR="00AD666B">
        <w:rPr>
          <w:szCs w:val="24"/>
          <w:lang w:val="en-GB"/>
        </w:rPr>
        <w:t xml:space="preserve"> </w:t>
      </w:r>
      <w:r w:rsidR="003C258B">
        <w:rPr>
          <w:szCs w:val="24"/>
          <w:lang w:val="en-GB"/>
        </w:rPr>
        <w:t xml:space="preserve">  Feb</w:t>
      </w:r>
      <w:r w:rsidR="00AD122B">
        <w:rPr>
          <w:szCs w:val="24"/>
          <w:lang w:val="en-GB"/>
        </w:rPr>
        <w:t>ruary</w:t>
      </w:r>
      <w:r w:rsidR="003C258B">
        <w:rPr>
          <w:szCs w:val="24"/>
          <w:lang w:val="en-GB"/>
        </w:rPr>
        <w:t xml:space="preserve"> emails </w:t>
      </w:r>
      <w:r w:rsidR="00743E01">
        <w:rPr>
          <w:szCs w:val="24"/>
          <w:lang w:val="en-GB"/>
        </w:rPr>
        <w:t xml:space="preserve">for failure </w:t>
      </w:r>
      <w:r w:rsidR="003C258B">
        <w:rPr>
          <w:szCs w:val="24"/>
          <w:lang w:val="en-GB"/>
        </w:rPr>
        <w:t>t</w:t>
      </w:r>
      <w:r w:rsidR="00AD666B">
        <w:rPr>
          <w:szCs w:val="24"/>
          <w:lang w:val="en-GB"/>
        </w:rPr>
        <w:t xml:space="preserve">o comply with </w:t>
      </w:r>
      <w:r w:rsidR="00EF2E3F">
        <w:rPr>
          <w:szCs w:val="24"/>
          <w:lang w:val="en-GB"/>
        </w:rPr>
        <w:t>clause 15.1</w:t>
      </w:r>
      <w:r w:rsidR="00BD1CE9">
        <w:rPr>
          <w:szCs w:val="24"/>
          <w:lang w:val="en-GB"/>
        </w:rPr>
        <w:t xml:space="preserve">. </w:t>
      </w:r>
      <w:r w:rsidR="00743E01">
        <w:rPr>
          <w:szCs w:val="24"/>
          <w:lang w:val="en-GB"/>
        </w:rPr>
        <w:t xml:space="preserve">of the option to purchase. Furthermore, there is </w:t>
      </w:r>
      <w:r w:rsidR="00BD1CE9">
        <w:rPr>
          <w:szCs w:val="24"/>
          <w:lang w:val="en-GB"/>
        </w:rPr>
        <w:t xml:space="preserve">little doubt that the investment statements provided by the </w:t>
      </w:r>
      <w:r w:rsidR="00BD1CE9">
        <w:rPr>
          <w:szCs w:val="24"/>
          <w:lang w:val="en-GB"/>
        </w:rPr>
        <w:lastRenderedPageBreak/>
        <w:t xml:space="preserve">Applicant to Estelle </w:t>
      </w:r>
      <w:r w:rsidR="00743E01">
        <w:rPr>
          <w:szCs w:val="24"/>
          <w:lang w:val="en-GB"/>
        </w:rPr>
        <w:t xml:space="preserve">on the 12 February 2022, </w:t>
      </w:r>
      <w:r w:rsidR="000873AE">
        <w:rPr>
          <w:szCs w:val="24"/>
          <w:lang w:val="en-GB"/>
        </w:rPr>
        <w:t xml:space="preserve">are intended to be an </w:t>
      </w:r>
      <w:r w:rsidR="00BD1CE9">
        <w:rPr>
          <w:szCs w:val="24"/>
          <w:lang w:val="en-GB"/>
        </w:rPr>
        <w:t>approved bank guarantee.</w:t>
      </w:r>
    </w:p>
    <w:p w14:paraId="48AE5975" w14:textId="77777777" w:rsidR="00743E01" w:rsidRDefault="00743E01" w:rsidP="00743E01">
      <w:pPr>
        <w:pStyle w:val="ListParagraph"/>
        <w:rPr>
          <w:lang w:val="en-GB"/>
        </w:rPr>
      </w:pPr>
    </w:p>
    <w:p w14:paraId="5D86095A" w14:textId="196B8EC9" w:rsidR="00743E01" w:rsidRDefault="008A67B1" w:rsidP="008A67B1">
      <w:pPr>
        <w:pStyle w:val="WestPleadingpara1"/>
        <w:numPr>
          <w:ilvl w:val="0"/>
          <w:numId w:val="0"/>
        </w:numPr>
        <w:spacing w:line="360" w:lineRule="auto"/>
        <w:ind w:firstLine="426"/>
        <w:rPr>
          <w:szCs w:val="24"/>
          <w:lang w:val="en-GB"/>
        </w:rPr>
      </w:pPr>
      <w:r>
        <w:rPr>
          <w:szCs w:val="24"/>
          <w:lang w:val="en-GB"/>
        </w:rPr>
        <w:t>[27]</w:t>
      </w:r>
      <w:r>
        <w:rPr>
          <w:szCs w:val="24"/>
          <w:lang w:val="en-GB"/>
        </w:rPr>
        <w:tab/>
      </w:r>
      <w:r w:rsidR="00BD1CE9" w:rsidRPr="00743E01">
        <w:rPr>
          <w:szCs w:val="24"/>
          <w:lang w:val="en-GB"/>
        </w:rPr>
        <w:t xml:space="preserve"> </w:t>
      </w:r>
      <w:r w:rsidR="00567310" w:rsidRPr="00743E01">
        <w:rPr>
          <w:szCs w:val="24"/>
          <w:lang w:val="en-GB"/>
        </w:rPr>
        <w:t>But</w:t>
      </w:r>
      <w:r w:rsidR="00BD1CE9" w:rsidRPr="00743E01">
        <w:rPr>
          <w:szCs w:val="24"/>
          <w:lang w:val="en-GB"/>
        </w:rPr>
        <w:t xml:space="preserve"> the question to be answered is </w:t>
      </w:r>
      <w:r w:rsidR="003C258B" w:rsidRPr="00743E01">
        <w:rPr>
          <w:szCs w:val="24"/>
          <w:lang w:val="en-GB"/>
        </w:rPr>
        <w:t>whether</w:t>
      </w:r>
      <w:r w:rsidR="006A5F4E">
        <w:rPr>
          <w:szCs w:val="24"/>
          <w:lang w:val="en-GB"/>
        </w:rPr>
        <w:t xml:space="preserve"> Nel’s</w:t>
      </w:r>
      <w:r w:rsidR="003C258B" w:rsidRPr="00743E01">
        <w:rPr>
          <w:szCs w:val="24"/>
          <w:lang w:val="en-GB"/>
        </w:rPr>
        <w:t xml:space="preserve"> undertaking </w:t>
      </w:r>
      <w:r w:rsidR="006A5F4E">
        <w:rPr>
          <w:szCs w:val="24"/>
          <w:lang w:val="en-GB"/>
        </w:rPr>
        <w:t xml:space="preserve">on behalf of the Applicant </w:t>
      </w:r>
      <w:r w:rsidR="003C258B" w:rsidRPr="00743E01">
        <w:rPr>
          <w:szCs w:val="24"/>
          <w:lang w:val="en-GB"/>
        </w:rPr>
        <w:t>to satisfy</w:t>
      </w:r>
      <w:r w:rsidR="006A5F4E">
        <w:rPr>
          <w:szCs w:val="24"/>
          <w:lang w:val="en-GB"/>
        </w:rPr>
        <w:t xml:space="preserve"> its debt,</w:t>
      </w:r>
      <w:r w:rsidR="003C258B" w:rsidRPr="00743E01">
        <w:rPr>
          <w:szCs w:val="24"/>
          <w:lang w:val="en-GB"/>
        </w:rPr>
        <w:t xml:space="preserve"> on demand, </w:t>
      </w:r>
      <w:r w:rsidR="00743E01" w:rsidRPr="00743E01">
        <w:rPr>
          <w:szCs w:val="24"/>
          <w:lang w:val="en-GB"/>
        </w:rPr>
        <w:t>and i</w:t>
      </w:r>
      <w:r w:rsidR="003C258B" w:rsidRPr="00743E01">
        <w:rPr>
          <w:szCs w:val="24"/>
          <w:lang w:val="en-GB"/>
        </w:rPr>
        <w:t xml:space="preserve">n its form, </w:t>
      </w:r>
      <w:r w:rsidR="0072169D" w:rsidRPr="00743E01">
        <w:rPr>
          <w:szCs w:val="24"/>
          <w:lang w:val="en-GB"/>
        </w:rPr>
        <w:t>constitute</w:t>
      </w:r>
      <w:r w:rsidR="000873AE">
        <w:rPr>
          <w:szCs w:val="24"/>
          <w:lang w:val="en-GB"/>
        </w:rPr>
        <w:t>d</w:t>
      </w:r>
      <w:r w:rsidR="00BD1CE9" w:rsidRPr="00743E01">
        <w:rPr>
          <w:szCs w:val="24"/>
          <w:lang w:val="en-GB"/>
        </w:rPr>
        <w:t xml:space="preserve"> delivery of </w:t>
      </w:r>
      <w:r w:rsidR="00743E01" w:rsidRPr="00743E01">
        <w:rPr>
          <w:szCs w:val="24"/>
          <w:lang w:val="en-GB"/>
        </w:rPr>
        <w:t>“</w:t>
      </w:r>
      <w:r w:rsidR="00BD1CE9" w:rsidRPr="00743E01">
        <w:rPr>
          <w:szCs w:val="24"/>
          <w:lang w:val="en-GB"/>
        </w:rPr>
        <w:t xml:space="preserve">any </w:t>
      </w:r>
      <w:r w:rsidR="003C258B" w:rsidRPr="00743E01">
        <w:rPr>
          <w:szCs w:val="24"/>
          <w:lang w:val="en-GB"/>
        </w:rPr>
        <w:t>guarantee</w:t>
      </w:r>
      <w:r w:rsidR="006A5F4E">
        <w:rPr>
          <w:szCs w:val="24"/>
          <w:lang w:val="en-GB"/>
        </w:rPr>
        <w:t xml:space="preserve">” </w:t>
      </w:r>
      <w:r w:rsidR="00567310" w:rsidRPr="00743E01">
        <w:rPr>
          <w:szCs w:val="24"/>
          <w:lang w:val="en-GB"/>
        </w:rPr>
        <w:t>by</w:t>
      </w:r>
      <w:r w:rsidR="00BD1CE9" w:rsidRPr="00743E01">
        <w:rPr>
          <w:szCs w:val="24"/>
          <w:lang w:val="en-GB"/>
        </w:rPr>
        <w:t xml:space="preserve"> 17 February 2022 to the Respondents</w:t>
      </w:r>
      <w:r w:rsidR="00AD122B" w:rsidRPr="00743E01">
        <w:rPr>
          <w:szCs w:val="24"/>
          <w:lang w:val="en-GB"/>
        </w:rPr>
        <w:t>’</w:t>
      </w:r>
      <w:r w:rsidR="00BD1CE9" w:rsidRPr="00743E01">
        <w:rPr>
          <w:szCs w:val="24"/>
          <w:lang w:val="en-GB"/>
        </w:rPr>
        <w:t xml:space="preserve"> attorney</w:t>
      </w:r>
      <w:r w:rsidR="006A5F4E">
        <w:rPr>
          <w:szCs w:val="24"/>
          <w:lang w:val="en-GB"/>
        </w:rPr>
        <w:t>,</w:t>
      </w:r>
      <w:r w:rsidR="00F04D4E" w:rsidRPr="00743E01">
        <w:rPr>
          <w:szCs w:val="24"/>
          <w:lang w:val="en-GB"/>
        </w:rPr>
        <w:t xml:space="preserve"> </w:t>
      </w:r>
      <w:r w:rsidR="000873AE">
        <w:rPr>
          <w:szCs w:val="24"/>
          <w:lang w:val="en-GB"/>
        </w:rPr>
        <w:t xml:space="preserve">in compliance </w:t>
      </w:r>
      <w:r w:rsidR="00F04D4E" w:rsidRPr="00743E01">
        <w:rPr>
          <w:szCs w:val="24"/>
          <w:lang w:val="en-GB"/>
        </w:rPr>
        <w:t>of clause 3.2 of the option to purchase</w:t>
      </w:r>
      <w:r w:rsidR="006A5F4E">
        <w:rPr>
          <w:szCs w:val="24"/>
          <w:lang w:val="en-GB"/>
        </w:rPr>
        <w:t>.</w:t>
      </w:r>
    </w:p>
    <w:p w14:paraId="0EC74154" w14:textId="726D1330" w:rsidR="00743E01" w:rsidRPr="00743E01" w:rsidRDefault="00BD1CE9" w:rsidP="00743E01">
      <w:pPr>
        <w:pStyle w:val="WestPleadingpara1"/>
        <w:numPr>
          <w:ilvl w:val="0"/>
          <w:numId w:val="0"/>
        </w:numPr>
        <w:spacing w:line="360" w:lineRule="auto"/>
        <w:rPr>
          <w:szCs w:val="24"/>
          <w:lang w:val="en-GB"/>
        </w:rPr>
      </w:pPr>
      <w:r w:rsidRPr="00743E01">
        <w:rPr>
          <w:szCs w:val="24"/>
          <w:lang w:val="en-GB"/>
        </w:rPr>
        <w:t xml:space="preserve"> </w:t>
      </w:r>
    </w:p>
    <w:p w14:paraId="079F4A09" w14:textId="61732551" w:rsidR="00FD1554" w:rsidRPr="009B009C" w:rsidRDefault="008A67B1" w:rsidP="008A67B1">
      <w:pPr>
        <w:pStyle w:val="WestPleadingpara1"/>
        <w:numPr>
          <w:ilvl w:val="0"/>
          <w:numId w:val="0"/>
        </w:numPr>
        <w:spacing w:line="360" w:lineRule="auto"/>
        <w:ind w:firstLine="426"/>
        <w:rPr>
          <w:lang w:val="en-GB"/>
        </w:rPr>
      </w:pPr>
      <w:r w:rsidRPr="009B009C">
        <w:rPr>
          <w:szCs w:val="24"/>
          <w:lang w:val="en-GB"/>
        </w:rPr>
        <w:t>[28]</w:t>
      </w:r>
      <w:r w:rsidRPr="009B009C">
        <w:rPr>
          <w:szCs w:val="24"/>
          <w:lang w:val="en-GB"/>
        </w:rPr>
        <w:tab/>
      </w:r>
      <w:r w:rsidR="00743E01" w:rsidRPr="009B009C">
        <w:rPr>
          <w:szCs w:val="24"/>
          <w:lang w:val="en-GB"/>
        </w:rPr>
        <w:t>If so, the option agreement has not been varied</w:t>
      </w:r>
      <w:r w:rsidR="006A5F4E" w:rsidRPr="009B009C">
        <w:rPr>
          <w:szCs w:val="24"/>
          <w:lang w:val="en-GB"/>
        </w:rPr>
        <w:t>. This</w:t>
      </w:r>
      <w:r w:rsidR="00743E01" w:rsidRPr="009B009C">
        <w:rPr>
          <w:szCs w:val="24"/>
          <w:lang w:val="en-GB"/>
        </w:rPr>
        <w:t xml:space="preserve"> outcome dispositive of the </w:t>
      </w:r>
      <w:r w:rsidR="006A5F4E" w:rsidRPr="009B009C">
        <w:rPr>
          <w:szCs w:val="24"/>
          <w:lang w:val="en-GB"/>
        </w:rPr>
        <w:t>necessity</w:t>
      </w:r>
      <w:r w:rsidR="00743E01" w:rsidRPr="009B009C">
        <w:rPr>
          <w:szCs w:val="24"/>
          <w:lang w:val="en-GB"/>
        </w:rPr>
        <w:t xml:space="preserve"> of the demand and cancellation</w:t>
      </w:r>
      <w:r w:rsidR="000873AE">
        <w:rPr>
          <w:szCs w:val="24"/>
          <w:lang w:val="en-GB"/>
        </w:rPr>
        <w:t xml:space="preserve"> invalid.</w:t>
      </w:r>
      <w:r w:rsidR="00743E01" w:rsidRPr="009B009C">
        <w:rPr>
          <w:szCs w:val="24"/>
          <w:lang w:val="en-GB"/>
        </w:rPr>
        <w:t xml:space="preserve"> </w:t>
      </w:r>
      <w:r w:rsidR="006A5F4E" w:rsidRPr="009B009C">
        <w:rPr>
          <w:szCs w:val="24"/>
          <w:lang w:val="en-GB"/>
        </w:rPr>
        <w:t>However, i</w:t>
      </w:r>
      <w:r w:rsidR="00743E01" w:rsidRPr="009B009C">
        <w:rPr>
          <w:szCs w:val="24"/>
          <w:lang w:val="en-GB"/>
        </w:rPr>
        <w:t>f the reverse is true</w:t>
      </w:r>
      <w:r w:rsidR="006A5F4E" w:rsidRPr="009B009C">
        <w:rPr>
          <w:szCs w:val="24"/>
          <w:lang w:val="en-GB"/>
        </w:rPr>
        <w:t>,</w:t>
      </w:r>
      <w:r w:rsidR="009B009C" w:rsidRPr="009B009C">
        <w:rPr>
          <w:szCs w:val="24"/>
          <w:lang w:val="en-GB"/>
        </w:rPr>
        <w:t xml:space="preserve"> </w:t>
      </w:r>
      <w:r w:rsidR="000873AE">
        <w:rPr>
          <w:szCs w:val="24"/>
          <w:lang w:val="en-GB"/>
        </w:rPr>
        <w:t xml:space="preserve">is the option to purchase lawfully cancelled </w:t>
      </w:r>
      <w:r w:rsidR="00DB1AAF">
        <w:rPr>
          <w:szCs w:val="24"/>
          <w:lang w:val="en-GB"/>
        </w:rPr>
        <w:t xml:space="preserve">by the letter of demand </w:t>
      </w:r>
      <w:r w:rsidR="000873AE">
        <w:rPr>
          <w:szCs w:val="24"/>
          <w:lang w:val="en-GB"/>
        </w:rPr>
        <w:t xml:space="preserve">in terms of </w:t>
      </w:r>
      <w:r w:rsidR="00FD1554" w:rsidRPr="009B009C">
        <w:rPr>
          <w:szCs w:val="24"/>
          <w:lang w:val="en-GB"/>
        </w:rPr>
        <w:t>clause 3.2</w:t>
      </w:r>
      <w:r w:rsidR="009B009C" w:rsidRPr="009B009C">
        <w:rPr>
          <w:szCs w:val="24"/>
          <w:lang w:val="en-GB"/>
        </w:rPr>
        <w:t xml:space="preserve">?  </w:t>
      </w:r>
    </w:p>
    <w:p w14:paraId="59AC375F" w14:textId="77777777" w:rsidR="009B009C" w:rsidRPr="009B009C" w:rsidRDefault="009B009C" w:rsidP="009B009C">
      <w:pPr>
        <w:pStyle w:val="WestPleadingpara1"/>
        <w:numPr>
          <w:ilvl w:val="0"/>
          <w:numId w:val="0"/>
        </w:numPr>
        <w:spacing w:line="360" w:lineRule="auto"/>
        <w:rPr>
          <w:lang w:val="en-GB"/>
        </w:rPr>
      </w:pPr>
    </w:p>
    <w:p w14:paraId="14168DE7" w14:textId="293E98A8" w:rsidR="00FD1554" w:rsidRDefault="008A67B1" w:rsidP="008A67B1">
      <w:pPr>
        <w:pStyle w:val="WestPleadingpara1"/>
        <w:numPr>
          <w:ilvl w:val="0"/>
          <w:numId w:val="0"/>
        </w:numPr>
        <w:spacing w:line="360" w:lineRule="auto"/>
        <w:ind w:firstLine="426"/>
        <w:rPr>
          <w:szCs w:val="24"/>
          <w:lang w:val="en-GB"/>
        </w:rPr>
      </w:pPr>
      <w:r>
        <w:rPr>
          <w:szCs w:val="24"/>
          <w:lang w:val="en-GB"/>
        </w:rPr>
        <w:t>[29]</w:t>
      </w:r>
      <w:r>
        <w:rPr>
          <w:szCs w:val="24"/>
          <w:lang w:val="en-GB"/>
        </w:rPr>
        <w:tab/>
      </w:r>
      <w:r w:rsidR="009B009C">
        <w:rPr>
          <w:szCs w:val="24"/>
          <w:lang w:val="en-GB"/>
        </w:rPr>
        <w:t>In short, t</w:t>
      </w:r>
      <w:r w:rsidR="00FD1554">
        <w:rPr>
          <w:szCs w:val="24"/>
          <w:lang w:val="en-GB"/>
        </w:rPr>
        <w:t>he Court is of the view that there was compliance of clause 3.2 by the Applicant</w:t>
      </w:r>
      <w:r w:rsidR="009B009C">
        <w:rPr>
          <w:szCs w:val="24"/>
          <w:lang w:val="en-GB"/>
        </w:rPr>
        <w:t xml:space="preserve"> </w:t>
      </w:r>
      <w:r w:rsidR="009B009C" w:rsidRPr="000719CE">
        <w:rPr>
          <w:i/>
          <w:iCs/>
          <w:szCs w:val="24"/>
          <w:lang w:val="en-GB"/>
        </w:rPr>
        <w:t>via</w:t>
      </w:r>
      <w:r w:rsidR="009B009C">
        <w:rPr>
          <w:szCs w:val="24"/>
          <w:lang w:val="en-GB"/>
        </w:rPr>
        <w:t xml:space="preserve"> Nel</w:t>
      </w:r>
      <w:r w:rsidR="000719CE">
        <w:rPr>
          <w:szCs w:val="24"/>
          <w:lang w:val="en-GB"/>
        </w:rPr>
        <w:t xml:space="preserve">. </w:t>
      </w:r>
      <w:r w:rsidR="009B009C">
        <w:rPr>
          <w:szCs w:val="24"/>
          <w:lang w:val="en-GB"/>
        </w:rPr>
        <w:t>On th</w:t>
      </w:r>
      <w:r w:rsidR="000719CE">
        <w:rPr>
          <w:szCs w:val="24"/>
          <w:lang w:val="en-GB"/>
        </w:rPr>
        <w:t>is</w:t>
      </w:r>
      <w:r w:rsidR="009B009C">
        <w:rPr>
          <w:szCs w:val="24"/>
          <w:lang w:val="en-GB"/>
        </w:rPr>
        <w:t xml:space="preserve"> basis, a</w:t>
      </w:r>
      <w:r w:rsidR="00FD1554">
        <w:rPr>
          <w:szCs w:val="24"/>
          <w:lang w:val="en-GB"/>
        </w:rPr>
        <w:t xml:space="preserve"> </w:t>
      </w:r>
      <w:r w:rsidR="00FD1554" w:rsidRPr="00FD1554">
        <w:rPr>
          <w:i/>
          <w:iCs/>
          <w:szCs w:val="24"/>
          <w:lang w:val="en-GB"/>
        </w:rPr>
        <w:t>prima facie</w:t>
      </w:r>
      <w:r w:rsidR="00FD1554">
        <w:rPr>
          <w:szCs w:val="24"/>
          <w:lang w:val="en-GB"/>
        </w:rPr>
        <w:t xml:space="preserve"> right established in respect of phase 2.</w:t>
      </w:r>
    </w:p>
    <w:p w14:paraId="404E8260" w14:textId="77777777" w:rsidR="00FD1554" w:rsidRDefault="00FD1554" w:rsidP="00FD1554">
      <w:pPr>
        <w:pStyle w:val="ListParagraph"/>
        <w:rPr>
          <w:lang w:val="en-GB"/>
        </w:rPr>
      </w:pPr>
    </w:p>
    <w:p w14:paraId="65491977" w14:textId="2204B273" w:rsidR="00737B50" w:rsidRDefault="008A67B1" w:rsidP="008A67B1">
      <w:pPr>
        <w:pStyle w:val="WestPleadingpara1"/>
        <w:numPr>
          <w:ilvl w:val="0"/>
          <w:numId w:val="0"/>
        </w:numPr>
        <w:spacing w:line="360" w:lineRule="auto"/>
        <w:ind w:firstLine="426"/>
        <w:rPr>
          <w:szCs w:val="24"/>
          <w:lang w:val="en-GB"/>
        </w:rPr>
      </w:pPr>
      <w:r>
        <w:rPr>
          <w:szCs w:val="24"/>
          <w:lang w:val="en-GB"/>
        </w:rPr>
        <w:t>[30]</w:t>
      </w:r>
      <w:r>
        <w:rPr>
          <w:szCs w:val="24"/>
          <w:lang w:val="en-GB"/>
        </w:rPr>
        <w:tab/>
      </w:r>
      <w:r w:rsidR="00FD1554">
        <w:rPr>
          <w:szCs w:val="24"/>
          <w:lang w:val="en-GB"/>
        </w:rPr>
        <w:t>In amplification, c</w:t>
      </w:r>
      <w:r w:rsidR="00737B50">
        <w:rPr>
          <w:szCs w:val="24"/>
          <w:lang w:val="en-GB"/>
        </w:rPr>
        <w:t xml:space="preserve">lause 3.2 which sets out the Applicant’s obligations in respect of </w:t>
      </w:r>
      <w:r w:rsidR="00BD1CE9">
        <w:rPr>
          <w:szCs w:val="24"/>
          <w:lang w:val="en-GB"/>
        </w:rPr>
        <w:t xml:space="preserve">the delivery of </w:t>
      </w:r>
      <w:r w:rsidR="003C258B">
        <w:rPr>
          <w:szCs w:val="24"/>
          <w:lang w:val="en-GB"/>
        </w:rPr>
        <w:t>a guarantee</w:t>
      </w:r>
      <w:r w:rsidR="00737B50">
        <w:rPr>
          <w:szCs w:val="24"/>
          <w:lang w:val="en-GB"/>
        </w:rPr>
        <w:t xml:space="preserve"> states “- </w:t>
      </w:r>
      <w:r w:rsidR="00737B50" w:rsidRPr="00605B42">
        <w:rPr>
          <w:i/>
          <w:iCs/>
          <w:szCs w:val="24"/>
          <w:lang w:val="af-ZA"/>
        </w:rPr>
        <w:t xml:space="preserve">vir welke bedrag die Koper verplig is om </w:t>
      </w:r>
      <w:r w:rsidR="0072169D">
        <w:rPr>
          <w:i/>
          <w:iCs/>
          <w:szCs w:val="24"/>
          <w:lang w:val="af-ZA"/>
        </w:rPr>
        <w:t>ŉ</w:t>
      </w:r>
      <w:r w:rsidR="00BD1CE9">
        <w:rPr>
          <w:i/>
          <w:iCs/>
          <w:szCs w:val="24"/>
          <w:lang w:val="af-ZA"/>
        </w:rPr>
        <w:t xml:space="preserve"> </w:t>
      </w:r>
      <w:r w:rsidR="00737B50" w:rsidRPr="00605B42">
        <w:rPr>
          <w:i/>
          <w:iCs/>
          <w:szCs w:val="24"/>
          <w:lang w:val="af-ZA"/>
        </w:rPr>
        <w:t xml:space="preserve">goedgekeurde bank </w:t>
      </w:r>
      <w:r w:rsidR="00737B50" w:rsidRPr="00737B50">
        <w:rPr>
          <w:i/>
          <w:iCs/>
          <w:szCs w:val="24"/>
          <w:u w:val="single"/>
          <w:lang w:val="af-ZA"/>
        </w:rPr>
        <w:t>of ander waarborge aan die Verkopers se prokureurs te lewe</w:t>
      </w:r>
      <w:r w:rsidR="00BD1CE9">
        <w:rPr>
          <w:i/>
          <w:iCs/>
          <w:szCs w:val="24"/>
          <w:u w:val="single"/>
          <w:lang w:val="af-ZA"/>
        </w:rPr>
        <w:t>r</w:t>
      </w:r>
      <w:r w:rsidR="00737B50" w:rsidRPr="00737B50">
        <w:rPr>
          <w:i/>
          <w:iCs/>
          <w:szCs w:val="24"/>
          <w:lang w:val="af-ZA"/>
        </w:rPr>
        <w:t xml:space="preserve"> (own emphasis),</w:t>
      </w:r>
      <w:r w:rsidR="00737B50" w:rsidRPr="00605B42">
        <w:rPr>
          <w:i/>
          <w:iCs/>
          <w:szCs w:val="24"/>
          <w:lang w:val="af-ZA"/>
        </w:rPr>
        <w:t xml:space="preserve"> binne 60 (sestig) dae na die uitoefening van die opsie om te koop</w:t>
      </w:r>
      <w:r w:rsidR="00737B50">
        <w:rPr>
          <w:i/>
          <w:iCs/>
          <w:szCs w:val="24"/>
          <w:lang w:val="af-ZA"/>
        </w:rPr>
        <w:t>-</w:t>
      </w:r>
      <w:r w:rsidR="00737B50" w:rsidRPr="00AD122B">
        <w:rPr>
          <w:szCs w:val="24"/>
          <w:lang w:val="af-ZA"/>
        </w:rPr>
        <w:t xml:space="preserve">.” </w:t>
      </w:r>
      <w:r w:rsidR="00737B50" w:rsidRPr="00AD122B">
        <w:rPr>
          <w:rStyle w:val="FootnoteReference"/>
          <w:szCs w:val="24"/>
          <w:lang w:val="af-ZA"/>
        </w:rPr>
        <w:footnoteReference w:id="5"/>
      </w:r>
      <w:r w:rsidR="00737B50" w:rsidRPr="00605B42">
        <w:rPr>
          <w:i/>
          <w:iCs/>
          <w:szCs w:val="24"/>
          <w:lang w:val="af-ZA"/>
        </w:rPr>
        <w:t xml:space="preserve"> </w:t>
      </w:r>
    </w:p>
    <w:p w14:paraId="4062DED2" w14:textId="77777777" w:rsidR="00737B50" w:rsidRDefault="00737B50" w:rsidP="003803D3">
      <w:pPr>
        <w:pStyle w:val="ListParagraph"/>
        <w:spacing w:line="360" w:lineRule="auto"/>
        <w:contextualSpacing w:val="0"/>
        <w:rPr>
          <w:lang w:val="en-GB"/>
        </w:rPr>
      </w:pPr>
    </w:p>
    <w:p w14:paraId="6630D272" w14:textId="21F729A0" w:rsidR="00FD1554" w:rsidRDefault="008A67B1" w:rsidP="008A67B1">
      <w:pPr>
        <w:pStyle w:val="WestPleadingpara1"/>
        <w:numPr>
          <w:ilvl w:val="0"/>
          <w:numId w:val="0"/>
        </w:numPr>
        <w:spacing w:line="360" w:lineRule="auto"/>
        <w:ind w:firstLine="426"/>
        <w:rPr>
          <w:szCs w:val="24"/>
          <w:lang w:val="en-GB"/>
        </w:rPr>
      </w:pPr>
      <w:r>
        <w:rPr>
          <w:szCs w:val="24"/>
          <w:lang w:val="en-GB"/>
        </w:rPr>
        <w:t>[31]</w:t>
      </w:r>
      <w:r>
        <w:rPr>
          <w:szCs w:val="24"/>
          <w:lang w:val="en-GB"/>
        </w:rPr>
        <w:tab/>
      </w:r>
      <w:r w:rsidR="000A2F49">
        <w:rPr>
          <w:szCs w:val="24"/>
          <w:lang w:val="en-GB"/>
        </w:rPr>
        <w:t>What is meant by “</w:t>
      </w:r>
      <w:r w:rsidR="000719CE">
        <w:rPr>
          <w:szCs w:val="24"/>
          <w:lang w:val="en-GB"/>
        </w:rPr>
        <w:t>-</w:t>
      </w:r>
      <w:r w:rsidR="000A2F49" w:rsidRPr="003C258B">
        <w:rPr>
          <w:i/>
          <w:iCs/>
          <w:szCs w:val="24"/>
          <w:lang w:val="en-GB"/>
        </w:rPr>
        <w:t>of ander waarborge</w:t>
      </w:r>
      <w:r w:rsidR="000A2F49">
        <w:rPr>
          <w:szCs w:val="24"/>
          <w:lang w:val="en-GB"/>
        </w:rPr>
        <w:t>” i</w:t>
      </w:r>
      <w:r w:rsidR="000719CE">
        <w:rPr>
          <w:szCs w:val="24"/>
          <w:lang w:val="en-GB"/>
        </w:rPr>
        <w:t>n clause 3.2 i</w:t>
      </w:r>
      <w:r w:rsidR="000A2F49">
        <w:rPr>
          <w:szCs w:val="24"/>
          <w:lang w:val="en-GB"/>
        </w:rPr>
        <w:t xml:space="preserve">s not defined in the option agreement and </w:t>
      </w:r>
      <w:r w:rsidR="000719CE">
        <w:rPr>
          <w:szCs w:val="24"/>
          <w:lang w:val="en-GB"/>
        </w:rPr>
        <w:t>as a result, is</w:t>
      </w:r>
      <w:r w:rsidR="000A2F49">
        <w:rPr>
          <w:szCs w:val="24"/>
          <w:lang w:val="en-GB"/>
        </w:rPr>
        <w:t xml:space="preserve"> not confine</w:t>
      </w:r>
      <w:r w:rsidR="00AD122B">
        <w:rPr>
          <w:szCs w:val="24"/>
          <w:lang w:val="en-GB"/>
        </w:rPr>
        <w:t>d</w:t>
      </w:r>
      <w:r w:rsidR="000A2F49">
        <w:rPr>
          <w:szCs w:val="24"/>
          <w:lang w:val="en-GB"/>
        </w:rPr>
        <w:t xml:space="preserve"> to a specific type or form</w:t>
      </w:r>
      <w:r w:rsidR="003C258B">
        <w:rPr>
          <w:szCs w:val="24"/>
          <w:lang w:val="en-GB"/>
        </w:rPr>
        <w:t xml:space="preserve"> of guarantee</w:t>
      </w:r>
      <w:r w:rsidR="00FD1554">
        <w:rPr>
          <w:szCs w:val="24"/>
          <w:lang w:val="en-GB"/>
        </w:rPr>
        <w:t xml:space="preserve">. </w:t>
      </w:r>
      <w:r w:rsidR="000719CE">
        <w:rPr>
          <w:szCs w:val="24"/>
          <w:lang w:val="en-GB"/>
        </w:rPr>
        <w:t xml:space="preserve">What is clear is that it is a guarantee other than an approved bank guarantee. </w:t>
      </w:r>
      <w:r w:rsidR="00FD1554">
        <w:rPr>
          <w:szCs w:val="24"/>
          <w:lang w:val="en-GB"/>
        </w:rPr>
        <w:t>In consequence</w:t>
      </w:r>
      <w:r w:rsidR="000719CE">
        <w:rPr>
          <w:szCs w:val="24"/>
          <w:lang w:val="en-GB"/>
        </w:rPr>
        <w:t>, it is helpful</w:t>
      </w:r>
      <w:r w:rsidR="00FD1554">
        <w:rPr>
          <w:szCs w:val="24"/>
          <w:lang w:val="en-GB"/>
        </w:rPr>
        <w:t xml:space="preserve"> to consider what a guarantee is</w:t>
      </w:r>
      <w:r w:rsidR="000719CE">
        <w:rPr>
          <w:szCs w:val="24"/>
          <w:lang w:val="en-GB"/>
        </w:rPr>
        <w:t xml:space="preserve">, </w:t>
      </w:r>
      <w:r w:rsidR="00FD1554">
        <w:rPr>
          <w:szCs w:val="24"/>
          <w:lang w:val="en-GB"/>
        </w:rPr>
        <w:t>in general terms.</w:t>
      </w:r>
      <w:r w:rsidR="000A2F49">
        <w:rPr>
          <w:szCs w:val="24"/>
          <w:lang w:val="en-GB"/>
        </w:rPr>
        <w:t xml:space="preserve"> </w:t>
      </w:r>
      <w:r w:rsidR="003C258B">
        <w:rPr>
          <w:szCs w:val="24"/>
          <w:lang w:val="en-GB"/>
        </w:rPr>
        <w:t>In general terms</w:t>
      </w:r>
      <w:r w:rsidR="000719CE">
        <w:rPr>
          <w:szCs w:val="24"/>
          <w:lang w:val="en-GB"/>
        </w:rPr>
        <w:t>,</w:t>
      </w:r>
      <w:r w:rsidR="003C258B">
        <w:rPr>
          <w:szCs w:val="24"/>
          <w:lang w:val="en-GB"/>
        </w:rPr>
        <w:t xml:space="preserve"> a guarantee is an agreement, irrespective of form</w:t>
      </w:r>
      <w:r w:rsidR="000719CE">
        <w:rPr>
          <w:szCs w:val="24"/>
          <w:lang w:val="en-GB"/>
        </w:rPr>
        <w:t xml:space="preserve">, </w:t>
      </w:r>
      <w:r w:rsidR="003C258B">
        <w:rPr>
          <w:szCs w:val="24"/>
          <w:lang w:val="en-GB"/>
        </w:rPr>
        <w:t xml:space="preserve">in terms of which a person undertakes or promises to </w:t>
      </w:r>
      <w:r w:rsidR="0072169D">
        <w:rPr>
          <w:szCs w:val="24"/>
          <w:lang w:val="en-GB"/>
        </w:rPr>
        <w:t>satisfy</w:t>
      </w:r>
      <w:r w:rsidR="003C258B">
        <w:rPr>
          <w:szCs w:val="24"/>
          <w:lang w:val="en-GB"/>
        </w:rPr>
        <w:t xml:space="preserve"> upon dema</w:t>
      </w:r>
      <w:r w:rsidR="00F13052">
        <w:rPr>
          <w:szCs w:val="24"/>
          <w:lang w:val="en-GB"/>
        </w:rPr>
        <w:t>n</w:t>
      </w:r>
      <w:r w:rsidR="003C258B">
        <w:rPr>
          <w:szCs w:val="24"/>
          <w:lang w:val="en-GB"/>
        </w:rPr>
        <w:t>d</w:t>
      </w:r>
      <w:r w:rsidR="00D85712">
        <w:rPr>
          <w:szCs w:val="24"/>
          <w:lang w:val="en-GB"/>
        </w:rPr>
        <w:t xml:space="preserve"> </w:t>
      </w:r>
      <w:r w:rsidR="003C258B">
        <w:rPr>
          <w:szCs w:val="24"/>
          <w:lang w:val="en-GB"/>
        </w:rPr>
        <w:t>any obligation</w:t>
      </w:r>
      <w:r w:rsidR="00D85712">
        <w:rPr>
          <w:szCs w:val="24"/>
          <w:lang w:val="en-GB"/>
        </w:rPr>
        <w:t xml:space="preserve"> for another</w:t>
      </w:r>
      <w:r w:rsidR="00BB312C">
        <w:rPr>
          <w:szCs w:val="24"/>
          <w:lang w:val="en-GB"/>
        </w:rPr>
        <w:t xml:space="preserve"> (the act of giving security</w:t>
      </w:r>
      <w:r w:rsidR="00F63DA7">
        <w:rPr>
          <w:szCs w:val="24"/>
          <w:lang w:val="en-GB"/>
        </w:rPr>
        <w:t xml:space="preserve"> to fulfil another’s obligation</w:t>
      </w:r>
      <w:r w:rsidR="00BB312C">
        <w:rPr>
          <w:szCs w:val="24"/>
          <w:lang w:val="en-GB"/>
        </w:rPr>
        <w:t>) to ensure the performance will be fulfilled</w:t>
      </w:r>
      <w:r w:rsidR="00D85712">
        <w:rPr>
          <w:szCs w:val="24"/>
          <w:lang w:val="en-GB"/>
        </w:rPr>
        <w:t xml:space="preserve">. </w:t>
      </w:r>
      <w:r w:rsidR="00FD1554">
        <w:rPr>
          <w:szCs w:val="24"/>
          <w:lang w:val="en-GB"/>
        </w:rPr>
        <w:t>Th</w:t>
      </w:r>
      <w:r w:rsidR="00BB312C">
        <w:rPr>
          <w:szCs w:val="24"/>
          <w:lang w:val="en-GB"/>
        </w:rPr>
        <w:t>e same applies</w:t>
      </w:r>
      <w:r w:rsidR="00FD1554">
        <w:rPr>
          <w:szCs w:val="24"/>
          <w:lang w:val="en-GB"/>
        </w:rPr>
        <w:t xml:space="preserve"> with an approved bank guarantee</w:t>
      </w:r>
      <w:r w:rsidR="00BB312C">
        <w:rPr>
          <w:szCs w:val="24"/>
          <w:lang w:val="en-GB"/>
        </w:rPr>
        <w:t>. Only th</w:t>
      </w:r>
      <w:r w:rsidR="000719CE">
        <w:rPr>
          <w:szCs w:val="24"/>
          <w:lang w:val="en-GB"/>
        </w:rPr>
        <w:t>at its</w:t>
      </w:r>
      <w:r w:rsidR="00BB312C">
        <w:rPr>
          <w:szCs w:val="24"/>
          <w:lang w:val="en-GB"/>
        </w:rPr>
        <w:t xml:space="preserve"> form </w:t>
      </w:r>
      <w:r w:rsidR="009B009C">
        <w:rPr>
          <w:szCs w:val="24"/>
          <w:lang w:val="en-GB"/>
        </w:rPr>
        <w:t>is f</w:t>
      </w:r>
      <w:r w:rsidR="00F63DA7">
        <w:rPr>
          <w:szCs w:val="24"/>
          <w:lang w:val="en-GB"/>
        </w:rPr>
        <w:t>ormal</w:t>
      </w:r>
      <w:r w:rsidR="00DB1AAF">
        <w:rPr>
          <w:szCs w:val="24"/>
          <w:lang w:val="en-GB"/>
        </w:rPr>
        <w:t xml:space="preserve">, </w:t>
      </w:r>
      <w:r w:rsidR="00DB1AAF" w:rsidRPr="00DB1AAF">
        <w:rPr>
          <w:i/>
          <w:iCs/>
          <w:szCs w:val="24"/>
          <w:lang w:val="en-GB"/>
        </w:rPr>
        <w:t>inter alia,</w:t>
      </w:r>
      <w:r w:rsidR="00DB1AAF">
        <w:rPr>
          <w:szCs w:val="24"/>
          <w:lang w:val="en-GB"/>
        </w:rPr>
        <w:t xml:space="preserve"> </w:t>
      </w:r>
      <w:r w:rsidR="000719CE">
        <w:rPr>
          <w:szCs w:val="24"/>
          <w:lang w:val="en-GB"/>
        </w:rPr>
        <w:t>in that</w:t>
      </w:r>
      <w:r w:rsidR="00FB1EE2">
        <w:rPr>
          <w:szCs w:val="24"/>
          <w:lang w:val="en-GB"/>
        </w:rPr>
        <w:t>,</w:t>
      </w:r>
      <w:r w:rsidR="000719CE">
        <w:rPr>
          <w:szCs w:val="24"/>
          <w:lang w:val="en-GB"/>
        </w:rPr>
        <w:t xml:space="preserve"> </w:t>
      </w:r>
      <w:r w:rsidR="00BB312C">
        <w:rPr>
          <w:szCs w:val="24"/>
          <w:lang w:val="en-GB"/>
        </w:rPr>
        <w:t xml:space="preserve">it is a written and signed undertaking </w:t>
      </w:r>
      <w:r w:rsidR="00BB312C">
        <w:rPr>
          <w:szCs w:val="24"/>
          <w:lang w:val="en-GB"/>
        </w:rPr>
        <w:lastRenderedPageBreak/>
        <w:t xml:space="preserve">in which the bank undertakes to pay the </w:t>
      </w:r>
      <w:r w:rsidR="00FD1554">
        <w:rPr>
          <w:szCs w:val="24"/>
          <w:lang w:val="en-GB"/>
        </w:rPr>
        <w:t xml:space="preserve">debt of </w:t>
      </w:r>
      <w:r w:rsidR="00BB312C">
        <w:rPr>
          <w:szCs w:val="24"/>
          <w:lang w:val="en-GB"/>
        </w:rPr>
        <w:t xml:space="preserve">another (the </w:t>
      </w:r>
      <w:r w:rsidR="00FD1554">
        <w:rPr>
          <w:szCs w:val="24"/>
          <w:lang w:val="en-GB"/>
        </w:rPr>
        <w:t>debtor</w:t>
      </w:r>
      <w:r w:rsidR="00BB312C">
        <w:rPr>
          <w:szCs w:val="24"/>
          <w:lang w:val="en-GB"/>
        </w:rPr>
        <w:t>)</w:t>
      </w:r>
      <w:r w:rsidR="00FD1554">
        <w:rPr>
          <w:szCs w:val="24"/>
          <w:lang w:val="en-GB"/>
        </w:rPr>
        <w:t xml:space="preserve"> to a third pa</w:t>
      </w:r>
      <w:r w:rsidR="000719CE">
        <w:rPr>
          <w:szCs w:val="24"/>
          <w:lang w:val="en-GB"/>
        </w:rPr>
        <w:t>rty</w:t>
      </w:r>
      <w:r w:rsidR="00FD1554">
        <w:rPr>
          <w:szCs w:val="24"/>
          <w:lang w:val="en-GB"/>
        </w:rPr>
        <w:t xml:space="preserve"> when called upon to do so.</w:t>
      </w:r>
      <w:r w:rsidR="00F63DA7">
        <w:rPr>
          <w:szCs w:val="24"/>
          <w:lang w:val="en-GB"/>
        </w:rPr>
        <w:t xml:space="preserve"> Of significance</w:t>
      </w:r>
      <w:r w:rsidR="000719CE">
        <w:rPr>
          <w:szCs w:val="24"/>
          <w:lang w:val="en-GB"/>
        </w:rPr>
        <w:t xml:space="preserve">, </w:t>
      </w:r>
      <w:r w:rsidR="00F63DA7">
        <w:rPr>
          <w:szCs w:val="24"/>
          <w:lang w:val="en-GB"/>
        </w:rPr>
        <w:t xml:space="preserve">in </w:t>
      </w:r>
      <w:r w:rsidR="000719CE">
        <w:rPr>
          <w:szCs w:val="24"/>
          <w:lang w:val="en-GB"/>
        </w:rPr>
        <w:t>all</w:t>
      </w:r>
      <w:r w:rsidR="00F63DA7">
        <w:rPr>
          <w:szCs w:val="24"/>
          <w:lang w:val="en-GB"/>
        </w:rPr>
        <w:t xml:space="preserve"> cases</w:t>
      </w:r>
      <w:r w:rsidR="000719CE">
        <w:rPr>
          <w:szCs w:val="24"/>
          <w:lang w:val="en-GB"/>
        </w:rPr>
        <w:t>,</w:t>
      </w:r>
      <w:r w:rsidR="00F63DA7">
        <w:rPr>
          <w:szCs w:val="24"/>
          <w:lang w:val="en-GB"/>
        </w:rPr>
        <w:t xml:space="preserve"> the delivery of the</w:t>
      </w:r>
      <w:r w:rsidR="002C4CFA">
        <w:rPr>
          <w:szCs w:val="24"/>
          <w:lang w:val="en-GB"/>
        </w:rPr>
        <w:t xml:space="preserve"> guarantee does not involve the </w:t>
      </w:r>
      <w:r w:rsidR="00DB1AAF">
        <w:rPr>
          <w:szCs w:val="24"/>
          <w:lang w:val="en-GB"/>
        </w:rPr>
        <w:t xml:space="preserve">immediate and </w:t>
      </w:r>
      <w:r w:rsidR="002C4CFA">
        <w:rPr>
          <w:szCs w:val="24"/>
          <w:lang w:val="en-GB"/>
        </w:rPr>
        <w:t xml:space="preserve">direct payment of the </w:t>
      </w:r>
      <w:r w:rsidR="000719CE">
        <w:rPr>
          <w:szCs w:val="24"/>
          <w:lang w:val="en-GB"/>
        </w:rPr>
        <w:t>debt</w:t>
      </w:r>
      <w:r w:rsidR="002C4CFA">
        <w:rPr>
          <w:szCs w:val="24"/>
          <w:lang w:val="en-GB"/>
        </w:rPr>
        <w:t xml:space="preserve"> by the grantor on the date of the delivery </w:t>
      </w:r>
      <w:r w:rsidR="000719CE">
        <w:rPr>
          <w:szCs w:val="24"/>
          <w:lang w:val="en-GB"/>
        </w:rPr>
        <w:t xml:space="preserve">and/or signature of </w:t>
      </w:r>
      <w:r w:rsidR="002C4CFA">
        <w:rPr>
          <w:szCs w:val="24"/>
          <w:lang w:val="en-GB"/>
        </w:rPr>
        <w:t xml:space="preserve">the </w:t>
      </w:r>
      <w:r w:rsidR="00FB1EE2">
        <w:rPr>
          <w:szCs w:val="24"/>
          <w:lang w:val="en-GB"/>
        </w:rPr>
        <w:t>guarantee but</w:t>
      </w:r>
      <w:r w:rsidR="000719CE">
        <w:rPr>
          <w:szCs w:val="24"/>
          <w:lang w:val="en-GB"/>
        </w:rPr>
        <w:t xml:space="preserve"> involves the delivery of</w:t>
      </w:r>
      <w:r w:rsidR="002C4CFA">
        <w:rPr>
          <w:szCs w:val="24"/>
          <w:lang w:val="en-GB"/>
        </w:rPr>
        <w:t xml:space="preserve"> a form of undertaking</w:t>
      </w:r>
      <w:r w:rsidR="009B009C">
        <w:rPr>
          <w:szCs w:val="24"/>
          <w:lang w:val="en-GB"/>
        </w:rPr>
        <w:t xml:space="preserve"> </w:t>
      </w:r>
      <w:r w:rsidR="000719CE">
        <w:rPr>
          <w:szCs w:val="24"/>
          <w:lang w:val="en-GB"/>
        </w:rPr>
        <w:t xml:space="preserve">that </w:t>
      </w:r>
      <w:r w:rsidR="00FB1EE2">
        <w:rPr>
          <w:szCs w:val="24"/>
          <w:lang w:val="en-GB"/>
        </w:rPr>
        <w:t>such payment</w:t>
      </w:r>
      <w:r w:rsidR="000719CE">
        <w:rPr>
          <w:szCs w:val="24"/>
          <w:lang w:val="en-GB"/>
        </w:rPr>
        <w:t xml:space="preserve"> will be </w:t>
      </w:r>
      <w:r w:rsidR="00FB1EE2">
        <w:rPr>
          <w:szCs w:val="24"/>
          <w:lang w:val="en-GB"/>
        </w:rPr>
        <w:t xml:space="preserve">affected </w:t>
      </w:r>
      <w:r w:rsidR="009B009C">
        <w:rPr>
          <w:szCs w:val="24"/>
          <w:lang w:val="en-GB"/>
        </w:rPr>
        <w:t>when called upon</w:t>
      </w:r>
      <w:r w:rsidR="00FB1EE2">
        <w:rPr>
          <w:szCs w:val="24"/>
          <w:lang w:val="en-GB"/>
        </w:rPr>
        <w:t xml:space="preserve"> to do so.</w:t>
      </w:r>
      <w:r w:rsidR="002C4CFA">
        <w:rPr>
          <w:szCs w:val="24"/>
          <w:lang w:val="en-GB"/>
        </w:rPr>
        <w:t xml:space="preserve"> </w:t>
      </w:r>
    </w:p>
    <w:p w14:paraId="7A065E31" w14:textId="77777777" w:rsidR="00FD1554" w:rsidRDefault="00FD1554" w:rsidP="00FD1554">
      <w:pPr>
        <w:pStyle w:val="ListParagraph"/>
        <w:rPr>
          <w:lang w:val="en-GB"/>
        </w:rPr>
      </w:pPr>
    </w:p>
    <w:p w14:paraId="68E78A18" w14:textId="356294E7" w:rsidR="00FB1EE2" w:rsidRPr="00FB1EE2" w:rsidRDefault="008A67B1" w:rsidP="008A67B1">
      <w:pPr>
        <w:pStyle w:val="WestPleadingpara1"/>
        <w:numPr>
          <w:ilvl w:val="0"/>
          <w:numId w:val="0"/>
        </w:numPr>
        <w:spacing w:line="360" w:lineRule="auto"/>
        <w:ind w:firstLine="426"/>
        <w:rPr>
          <w:lang w:val="en-GB"/>
        </w:rPr>
      </w:pPr>
      <w:r w:rsidRPr="00FB1EE2">
        <w:rPr>
          <w:szCs w:val="24"/>
          <w:lang w:val="en-GB"/>
        </w:rPr>
        <w:t>[32]</w:t>
      </w:r>
      <w:r w:rsidRPr="00FB1EE2">
        <w:rPr>
          <w:szCs w:val="24"/>
          <w:lang w:val="en-GB"/>
        </w:rPr>
        <w:tab/>
      </w:r>
      <w:r w:rsidR="00BB312C" w:rsidRPr="00F63DA7">
        <w:rPr>
          <w:szCs w:val="24"/>
          <w:lang w:val="en-GB"/>
        </w:rPr>
        <w:t>Applying th</w:t>
      </w:r>
      <w:r w:rsidR="00FB1EE2">
        <w:rPr>
          <w:szCs w:val="24"/>
          <w:lang w:val="en-GB"/>
        </w:rPr>
        <w:t>e general understanding to the</w:t>
      </w:r>
      <w:r w:rsidR="00BB312C" w:rsidRPr="00F63DA7">
        <w:rPr>
          <w:szCs w:val="24"/>
          <w:lang w:val="en-GB"/>
        </w:rPr>
        <w:t xml:space="preserve"> facts</w:t>
      </w:r>
      <w:r w:rsidR="00FB1EE2">
        <w:rPr>
          <w:szCs w:val="24"/>
          <w:lang w:val="en-GB"/>
        </w:rPr>
        <w:t>:</w:t>
      </w:r>
      <w:r w:rsidR="00A854D5" w:rsidRPr="00F63DA7">
        <w:rPr>
          <w:szCs w:val="24"/>
          <w:lang w:val="en-GB"/>
        </w:rPr>
        <w:t xml:space="preserve"> Nel</w:t>
      </w:r>
      <w:r w:rsidR="00BB312C" w:rsidRPr="00F63DA7">
        <w:rPr>
          <w:szCs w:val="24"/>
          <w:lang w:val="en-GB"/>
        </w:rPr>
        <w:t xml:space="preserve"> provided a written undertaking to Estelle, as requested, to pay the debt of another, </w:t>
      </w:r>
      <w:r w:rsidR="00F63DA7">
        <w:rPr>
          <w:szCs w:val="24"/>
          <w:lang w:val="en-GB"/>
        </w:rPr>
        <w:t xml:space="preserve">in this case </w:t>
      </w:r>
      <w:r w:rsidR="00BB312C" w:rsidRPr="00F63DA7">
        <w:rPr>
          <w:szCs w:val="24"/>
          <w:lang w:val="en-GB"/>
        </w:rPr>
        <w:t>the Applicant, to the Respondent</w:t>
      </w:r>
      <w:r w:rsidR="00A854D5" w:rsidRPr="00F63DA7">
        <w:rPr>
          <w:szCs w:val="24"/>
          <w:lang w:val="en-GB"/>
        </w:rPr>
        <w:t>s</w:t>
      </w:r>
      <w:r w:rsidR="00BB312C" w:rsidRPr="00F63DA7">
        <w:rPr>
          <w:szCs w:val="24"/>
          <w:lang w:val="en-GB"/>
        </w:rPr>
        <w:t xml:space="preserve"> on demand. In so doing</w:t>
      </w:r>
      <w:r w:rsidR="00FB1EE2">
        <w:rPr>
          <w:szCs w:val="24"/>
          <w:lang w:val="en-GB"/>
        </w:rPr>
        <w:t>,</w:t>
      </w:r>
      <w:r w:rsidR="00BB312C" w:rsidRPr="00F63DA7">
        <w:rPr>
          <w:szCs w:val="24"/>
          <w:lang w:val="en-GB"/>
        </w:rPr>
        <w:t xml:space="preserve"> Nel as directed, provided proof of his ability to perform </w:t>
      </w:r>
      <w:r w:rsidR="00FB1EE2">
        <w:rPr>
          <w:szCs w:val="24"/>
          <w:lang w:val="en-GB"/>
        </w:rPr>
        <w:t xml:space="preserve">as undertaken by providing proof, he </w:t>
      </w:r>
      <w:r w:rsidR="00BB312C" w:rsidRPr="00F63DA7">
        <w:rPr>
          <w:szCs w:val="24"/>
          <w:lang w:val="en-GB"/>
        </w:rPr>
        <w:t>attach</w:t>
      </w:r>
      <w:r w:rsidR="00FB1EE2">
        <w:rPr>
          <w:szCs w:val="24"/>
          <w:lang w:val="en-GB"/>
        </w:rPr>
        <w:t>ed</w:t>
      </w:r>
      <w:r w:rsidR="00BB312C" w:rsidRPr="00F63DA7">
        <w:rPr>
          <w:szCs w:val="24"/>
          <w:lang w:val="en-GB"/>
        </w:rPr>
        <w:t xml:space="preserve"> </w:t>
      </w:r>
      <w:r w:rsidR="00A854D5" w:rsidRPr="00F63DA7">
        <w:rPr>
          <w:szCs w:val="24"/>
          <w:lang w:val="en-GB"/>
        </w:rPr>
        <w:t xml:space="preserve">copies of </w:t>
      </w:r>
      <w:r w:rsidR="00BB312C" w:rsidRPr="00F63DA7">
        <w:rPr>
          <w:szCs w:val="24"/>
          <w:lang w:val="en-GB"/>
        </w:rPr>
        <w:t xml:space="preserve">an </w:t>
      </w:r>
      <w:r w:rsidR="00AD122B" w:rsidRPr="00F63DA7">
        <w:rPr>
          <w:szCs w:val="24"/>
          <w:lang w:val="en-GB"/>
        </w:rPr>
        <w:t>i</w:t>
      </w:r>
      <w:r w:rsidR="00A854D5" w:rsidRPr="00F63DA7">
        <w:rPr>
          <w:szCs w:val="24"/>
          <w:lang w:val="en-GB"/>
        </w:rPr>
        <w:t>nvestment account</w:t>
      </w:r>
      <w:r w:rsidR="00BB312C" w:rsidRPr="00F63DA7">
        <w:rPr>
          <w:szCs w:val="24"/>
          <w:lang w:val="en-GB"/>
        </w:rPr>
        <w:t xml:space="preserve"> which he could call up</w:t>
      </w:r>
      <w:r w:rsidR="00FB1EE2">
        <w:rPr>
          <w:szCs w:val="24"/>
          <w:lang w:val="en-GB"/>
        </w:rPr>
        <w:t xml:space="preserve"> when directed</w:t>
      </w:r>
      <w:r w:rsidR="00F63DA7" w:rsidRPr="00F63DA7">
        <w:rPr>
          <w:szCs w:val="24"/>
          <w:lang w:val="en-GB"/>
        </w:rPr>
        <w:t>.</w:t>
      </w:r>
      <w:r w:rsidR="00A854D5" w:rsidRPr="00F63DA7">
        <w:rPr>
          <w:szCs w:val="24"/>
          <w:lang w:val="en-GB"/>
        </w:rPr>
        <w:t xml:space="preserve"> In </w:t>
      </w:r>
      <w:r w:rsidR="00F63DA7" w:rsidRPr="00F63DA7">
        <w:rPr>
          <w:szCs w:val="24"/>
          <w:lang w:val="en-GB"/>
        </w:rPr>
        <w:t>the r</w:t>
      </w:r>
      <w:r w:rsidR="00A854D5" w:rsidRPr="00F63DA7">
        <w:rPr>
          <w:szCs w:val="24"/>
          <w:lang w:val="en-GB"/>
        </w:rPr>
        <w:t>eply</w:t>
      </w:r>
      <w:r w:rsidR="00F63DA7" w:rsidRPr="00F63DA7">
        <w:rPr>
          <w:szCs w:val="24"/>
          <w:lang w:val="en-GB"/>
        </w:rPr>
        <w:t xml:space="preserve">ing affidavit </w:t>
      </w:r>
      <w:r w:rsidR="00A854D5" w:rsidRPr="00F63DA7">
        <w:rPr>
          <w:szCs w:val="24"/>
          <w:lang w:val="en-GB"/>
        </w:rPr>
        <w:t xml:space="preserve">Nel confirmed his </w:t>
      </w:r>
      <w:r w:rsidR="00A854D5" w:rsidRPr="00F63DA7">
        <w:rPr>
          <w:i/>
          <w:iCs/>
          <w:szCs w:val="24"/>
          <w:lang w:val="en-GB"/>
        </w:rPr>
        <w:t>lis</w:t>
      </w:r>
      <w:r w:rsidR="00A854D5" w:rsidRPr="00F63DA7">
        <w:rPr>
          <w:szCs w:val="24"/>
          <w:lang w:val="en-GB"/>
        </w:rPr>
        <w:t xml:space="preserve"> with Tradecom Investment Holdings Limited.</w:t>
      </w:r>
      <w:r w:rsidR="00F63DA7" w:rsidRPr="00F63DA7">
        <w:rPr>
          <w:szCs w:val="24"/>
          <w:lang w:val="en-GB"/>
        </w:rPr>
        <w:t xml:space="preserve"> </w:t>
      </w:r>
    </w:p>
    <w:p w14:paraId="15A9B8E7" w14:textId="77777777" w:rsidR="00FB1EE2" w:rsidRDefault="00FB1EE2" w:rsidP="00FB1EE2">
      <w:pPr>
        <w:pStyle w:val="ListParagraph"/>
        <w:rPr>
          <w:lang w:val="en-GB"/>
        </w:rPr>
      </w:pPr>
    </w:p>
    <w:p w14:paraId="216D5106" w14:textId="0ACEAA29" w:rsidR="000A2F49" w:rsidRPr="00F63DA7" w:rsidRDefault="008A67B1" w:rsidP="008A67B1">
      <w:pPr>
        <w:pStyle w:val="WestPleadingpara1"/>
        <w:numPr>
          <w:ilvl w:val="0"/>
          <w:numId w:val="0"/>
        </w:numPr>
        <w:spacing w:line="360" w:lineRule="auto"/>
        <w:ind w:firstLine="426"/>
        <w:rPr>
          <w:lang w:val="en-GB"/>
        </w:rPr>
      </w:pPr>
      <w:r w:rsidRPr="00F63DA7">
        <w:rPr>
          <w:szCs w:val="24"/>
          <w:lang w:val="en-GB"/>
        </w:rPr>
        <w:t>[33]</w:t>
      </w:r>
      <w:r w:rsidRPr="00F63DA7">
        <w:rPr>
          <w:szCs w:val="24"/>
          <w:lang w:val="en-GB"/>
        </w:rPr>
        <w:tab/>
      </w:r>
      <w:r w:rsidR="00FB1EE2">
        <w:rPr>
          <w:szCs w:val="24"/>
          <w:lang w:val="en-GB"/>
        </w:rPr>
        <w:t xml:space="preserve">This </w:t>
      </w:r>
      <w:r w:rsidR="00FB1EE2" w:rsidRPr="00F63DA7">
        <w:rPr>
          <w:szCs w:val="24"/>
          <w:lang w:val="en-GB"/>
        </w:rPr>
        <w:t>served</w:t>
      </w:r>
      <w:r w:rsidR="00F63DA7" w:rsidRPr="00F63DA7">
        <w:rPr>
          <w:szCs w:val="24"/>
          <w:lang w:val="en-GB"/>
        </w:rPr>
        <w:t xml:space="preserve"> as a form of guarantee</w:t>
      </w:r>
      <w:r w:rsidR="00B02A7B">
        <w:rPr>
          <w:szCs w:val="24"/>
          <w:lang w:val="en-GB"/>
        </w:rPr>
        <w:t xml:space="preserve"> catered for in clause 3.2</w:t>
      </w:r>
      <w:r w:rsidR="00F63DA7" w:rsidRPr="00F63DA7">
        <w:rPr>
          <w:szCs w:val="24"/>
          <w:lang w:val="en-GB"/>
        </w:rPr>
        <w:t xml:space="preserve">. </w:t>
      </w:r>
      <w:r w:rsidR="002C4CFA">
        <w:rPr>
          <w:szCs w:val="24"/>
          <w:lang w:val="en-GB"/>
        </w:rPr>
        <w:t xml:space="preserve">This </w:t>
      </w:r>
      <w:r w:rsidR="00FB1EE2">
        <w:rPr>
          <w:szCs w:val="24"/>
          <w:lang w:val="en-GB"/>
        </w:rPr>
        <w:t xml:space="preserve">fact, </w:t>
      </w:r>
      <w:r w:rsidR="002C4CFA">
        <w:rPr>
          <w:szCs w:val="24"/>
          <w:lang w:val="en-GB"/>
        </w:rPr>
        <w:t xml:space="preserve">Estelle </w:t>
      </w:r>
      <w:r w:rsidR="00B02A7B">
        <w:rPr>
          <w:szCs w:val="24"/>
          <w:lang w:val="en-GB"/>
        </w:rPr>
        <w:t xml:space="preserve">appears </w:t>
      </w:r>
      <w:r w:rsidR="009B009C">
        <w:rPr>
          <w:szCs w:val="24"/>
          <w:lang w:val="en-GB"/>
        </w:rPr>
        <w:t xml:space="preserve">to </w:t>
      </w:r>
      <w:r w:rsidR="00FB1EE2">
        <w:rPr>
          <w:szCs w:val="24"/>
          <w:lang w:val="en-GB"/>
        </w:rPr>
        <w:t>have been</w:t>
      </w:r>
      <w:r w:rsidR="00B02A7B">
        <w:rPr>
          <w:szCs w:val="24"/>
          <w:lang w:val="en-GB"/>
        </w:rPr>
        <w:t xml:space="preserve"> aware </w:t>
      </w:r>
      <w:r w:rsidR="00FB1EE2">
        <w:rPr>
          <w:szCs w:val="24"/>
          <w:lang w:val="en-GB"/>
        </w:rPr>
        <w:t>as is evident in her exchanges and</w:t>
      </w:r>
      <w:r w:rsidR="00B02A7B">
        <w:rPr>
          <w:szCs w:val="24"/>
          <w:lang w:val="en-GB"/>
        </w:rPr>
        <w:t xml:space="preserve"> request </w:t>
      </w:r>
      <w:r w:rsidR="00FB1EE2">
        <w:rPr>
          <w:szCs w:val="24"/>
          <w:lang w:val="en-GB"/>
        </w:rPr>
        <w:t>with</w:t>
      </w:r>
      <w:r w:rsidR="00B02A7B">
        <w:rPr>
          <w:szCs w:val="24"/>
          <w:lang w:val="en-GB"/>
        </w:rPr>
        <w:t xml:space="preserve"> Nel</w:t>
      </w:r>
      <w:r w:rsidR="002C4CFA">
        <w:rPr>
          <w:szCs w:val="24"/>
          <w:lang w:val="en-GB"/>
        </w:rPr>
        <w:t xml:space="preserve">. There is no evidence on the papers that Estelle denies </w:t>
      </w:r>
      <w:r w:rsidR="00B02A7B">
        <w:rPr>
          <w:szCs w:val="24"/>
          <w:lang w:val="en-GB"/>
        </w:rPr>
        <w:t xml:space="preserve">receiving </w:t>
      </w:r>
      <w:r w:rsidR="00DB1AAF">
        <w:rPr>
          <w:szCs w:val="24"/>
          <w:lang w:val="en-GB"/>
        </w:rPr>
        <w:t>n</w:t>
      </w:r>
      <w:r w:rsidR="00FB1EE2">
        <w:rPr>
          <w:szCs w:val="24"/>
          <w:lang w:val="en-GB"/>
        </w:rPr>
        <w:t>or being dissatisfied with t</w:t>
      </w:r>
      <w:r w:rsidR="00B02A7B">
        <w:rPr>
          <w:szCs w:val="24"/>
          <w:lang w:val="en-GB"/>
        </w:rPr>
        <w:t>h</w:t>
      </w:r>
      <w:r w:rsidR="009B009C">
        <w:rPr>
          <w:szCs w:val="24"/>
          <w:lang w:val="en-GB"/>
        </w:rPr>
        <w:t>is form of</w:t>
      </w:r>
      <w:r w:rsidR="00B02A7B">
        <w:rPr>
          <w:szCs w:val="24"/>
          <w:lang w:val="en-GB"/>
        </w:rPr>
        <w:t xml:space="preserve"> guarantee. The guarantee was provided before the 17 February 2022</w:t>
      </w:r>
      <w:r w:rsidR="002C4CFA">
        <w:rPr>
          <w:szCs w:val="24"/>
          <w:lang w:val="en-GB"/>
        </w:rPr>
        <w:t>.</w:t>
      </w:r>
      <w:r w:rsidR="00B02A7B">
        <w:rPr>
          <w:szCs w:val="24"/>
          <w:lang w:val="en-GB"/>
        </w:rPr>
        <w:t xml:space="preserve"> No amendment of the terms of clause 3.2 took place</w:t>
      </w:r>
      <w:r w:rsidR="00FB1EE2">
        <w:rPr>
          <w:szCs w:val="24"/>
          <w:lang w:val="en-GB"/>
        </w:rPr>
        <w:t xml:space="preserve"> in support of the variation argument</w:t>
      </w:r>
      <w:r w:rsidR="00B02A7B">
        <w:rPr>
          <w:szCs w:val="24"/>
          <w:lang w:val="en-GB"/>
        </w:rPr>
        <w:t>.</w:t>
      </w:r>
      <w:r w:rsidR="002C4CFA">
        <w:rPr>
          <w:szCs w:val="24"/>
          <w:lang w:val="en-GB"/>
        </w:rPr>
        <w:t xml:space="preserve"> </w:t>
      </w:r>
      <w:r w:rsidR="00B02A7B">
        <w:rPr>
          <w:szCs w:val="24"/>
          <w:lang w:val="en-GB"/>
        </w:rPr>
        <w:t>The demand premature and the cancellation unlawful.</w:t>
      </w:r>
    </w:p>
    <w:p w14:paraId="750F0171" w14:textId="77777777" w:rsidR="00F63DA7" w:rsidRPr="00F63DA7" w:rsidRDefault="00F63DA7" w:rsidP="00F63DA7">
      <w:pPr>
        <w:pStyle w:val="WestPleadingpara1"/>
        <w:numPr>
          <w:ilvl w:val="0"/>
          <w:numId w:val="0"/>
        </w:numPr>
        <w:spacing w:line="360" w:lineRule="auto"/>
        <w:rPr>
          <w:lang w:val="en-GB"/>
        </w:rPr>
      </w:pPr>
    </w:p>
    <w:p w14:paraId="45B8761A" w14:textId="11692C21" w:rsidR="00C96EA2" w:rsidRDefault="008A67B1" w:rsidP="008A67B1">
      <w:pPr>
        <w:pStyle w:val="WestPleadingpara1"/>
        <w:numPr>
          <w:ilvl w:val="0"/>
          <w:numId w:val="0"/>
        </w:numPr>
        <w:spacing w:line="360" w:lineRule="auto"/>
        <w:ind w:firstLine="426"/>
        <w:rPr>
          <w:szCs w:val="24"/>
          <w:lang w:val="en-GB"/>
        </w:rPr>
      </w:pPr>
      <w:r>
        <w:rPr>
          <w:szCs w:val="24"/>
          <w:lang w:val="en-GB"/>
        </w:rPr>
        <w:t>[34]</w:t>
      </w:r>
      <w:r>
        <w:rPr>
          <w:szCs w:val="24"/>
          <w:lang w:val="en-GB"/>
        </w:rPr>
        <w:tab/>
      </w:r>
      <w:r w:rsidR="000A2F49">
        <w:rPr>
          <w:szCs w:val="24"/>
          <w:lang w:val="en-GB"/>
        </w:rPr>
        <w:t xml:space="preserve"> </w:t>
      </w:r>
      <w:r w:rsidR="00FB1EE2">
        <w:rPr>
          <w:szCs w:val="24"/>
          <w:lang w:val="en-GB"/>
        </w:rPr>
        <w:t xml:space="preserve">However, even </w:t>
      </w:r>
      <w:r w:rsidR="00B02A7B">
        <w:rPr>
          <w:szCs w:val="24"/>
          <w:lang w:val="en-GB"/>
        </w:rPr>
        <w:t xml:space="preserve">if the Court is incorrect </w:t>
      </w:r>
      <w:r w:rsidR="00FB1EE2">
        <w:rPr>
          <w:szCs w:val="24"/>
          <w:lang w:val="en-GB"/>
        </w:rPr>
        <w:t>and c</w:t>
      </w:r>
      <w:r w:rsidR="00B02A7B">
        <w:rPr>
          <w:szCs w:val="24"/>
          <w:lang w:val="en-GB"/>
        </w:rPr>
        <w:t>lause 3.2,</w:t>
      </w:r>
      <w:r w:rsidR="00FB1EE2">
        <w:rPr>
          <w:szCs w:val="24"/>
          <w:lang w:val="en-GB"/>
        </w:rPr>
        <w:t xml:space="preserve"> remains unfulfilled,</w:t>
      </w:r>
      <w:r w:rsidR="00B02A7B">
        <w:rPr>
          <w:szCs w:val="24"/>
          <w:lang w:val="en-GB"/>
        </w:rPr>
        <w:t xml:space="preserve"> the demand that followed more than a year and a half later fails to comply with </w:t>
      </w:r>
      <w:r w:rsidR="00FB1EE2">
        <w:rPr>
          <w:szCs w:val="24"/>
          <w:lang w:val="en-GB"/>
        </w:rPr>
        <w:t xml:space="preserve">the specific requirements of </w:t>
      </w:r>
      <w:r w:rsidR="00B02A7B">
        <w:rPr>
          <w:szCs w:val="24"/>
          <w:lang w:val="en-GB"/>
        </w:rPr>
        <w:t xml:space="preserve">clause 3.2. According to clause 3.2, the Applicant is not </w:t>
      </w:r>
      <w:r w:rsidR="00D11431">
        <w:rPr>
          <w:szCs w:val="24"/>
          <w:lang w:val="en-GB"/>
        </w:rPr>
        <w:t>only</w:t>
      </w:r>
      <w:r w:rsidR="00DB1AAF">
        <w:rPr>
          <w:szCs w:val="24"/>
          <w:lang w:val="en-GB"/>
        </w:rPr>
        <w:t>,</w:t>
      </w:r>
      <w:r w:rsidR="00D11431">
        <w:rPr>
          <w:szCs w:val="24"/>
          <w:lang w:val="en-GB"/>
        </w:rPr>
        <w:t xml:space="preserve"> </w:t>
      </w:r>
      <w:r w:rsidR="00B02A7B">
        <w:rPr>
          <w:szCs w:val="24"/>
          <w:lang w:val="en-GB"/>
        </w:rPr>
        <w:t xml:space="preserve">contractually </w:t>
      </w:r>
      <w:r w:rsidR="00567310">
        <w:rPr>
          <w:szCs w:val="24"/>
          <w:lang w:val="en-GB"/>
        </w:rPr>
        <w:t>obligated to</w:t>
      </w:r>
      <w:r w:rsidR="00B02A7B">
        <w:rPr>
          <w:szCs w:val="24"/>
          <w:lang w:val="en-GB"/>
        </w:rPr>
        <w:t xml:space="preserve"> provide a bank approved guarantee to secure fulfilment of its obligations</w:t>
      </w:r>
      <w:r w:rsidR="009B009C">
        <w:rPr>
          <w:szCs w:val="24"/>
          <w:lang w:val="en-GB"/>
        </w:rPr>
        <w:t xml:space="preserve"> but can</w:t>
      </w:r>
      <w:r w:rsidR="00FB1EE2">
        <w:rPr>
          <w:szCs w:val="24"/>
          <w:lang w:val="en-GB"/>
        </w:rPr>
        <w:t xml:space="preserve">, in the alternative,  </w:t>
      </w:r>
      <w:r w:rsidR="009B009C">
        <w:rPr>
          <w:szCs w:val="24"/>
          <w:lang w:val="en-GB"/>
        </w:rPr>
        <w:t xml:space="preserve">deliver any guarantee </w:t>
      </w:r>
      <w:r w:rsidR="00FB1EE2">
        <w:rPr>
          <w:szCs w:val="24"/>
          <w:lang w:val="en-GB"/>
        </w:rPr>
        <w:t>instead</w:t>
      </w:r>
      <w:r w:rsidR="00B02A7B">
        <w:rPr>
          <w:szCs w:val="24"/>
          <w:lang w:val="en-GB"/>
        </w:rPr>
        <w:t xml:space="preserve">. </w:t>
      </w:r>
      <w:r w:rsidR="00DD16D8">
        <w:rPr>
          <w:szCs w:val="24"/>
          <w:lang w:val="en-GB"/>
        </w:rPr>
        <w:t>Furthermore,</w:t>
      </w:r>
      <w:r w:rsidR="00FB1EE2">
        <w:rPr>
          <w:szCs w:val="24"/>
          <w:lang w:val="en-GB"/>
        </w:rPr>
        <w:t xml:space="preserve"> if the demand is read with c</w:t>
      </w:r>
      <w:r w:rsidR="00B02A7B">
        <w:rPr>
          <w:szCs w:val="24"/>
          <w:lang w:val="en-GB"/>
        </w:rPr>
        <w:t xml:space="preserve">lause 12 </w:t>
      </w:r>
      <w:r w:rsidR="00FB1EE2">
        <w:rPr>
          <w:szCs w:val="24"/>
          <w:lang w:val="en-GB"/>
        </w:rPr>
        <w:t xml:space="preserve">which deals with breach, breach in context </w:t>
      </w:r>
      <w:r w:rsidR="00C96EA2">
        <w:rPr>
          <w:szCs w:val="24"/>
          <w:lang w:val="en-GB"/>
        </w:rPr>
        <w:t>merely</w:t>
      </w:r>
      <w:r w:rsidR="00B02A7B">
        <w:rPr>
          <w:szCs w:val="24"/>
          <w:lang w:val="en-GB"/>
        </w:rPr>
        <w:t xml:space="preserve"> refers to a breach relating to </w:t>
      </w:r>
      <w:r w:rsidR="00C96EA2">
        <w:rPr>
          <w:szCs w:val="24"/>
          <w:lang w:val="en-GB"/>
        </w:rPr>
        <w:t xml:space="preserve">the performance within </w:t>
      </w:r>
      <w:r w:rsidR="009B009C">
        <w:rPr>
          <w:szCs w:val="24"/>
          <w:lang w:val="en-GB"/>
        </w:rPr>
        <w:t>an</w:t>
      </w:r>
      <w:r w:rsidR="00C96EA2">
        <w:rPr>
          <w:szCs w:val="24"/>
          <w:lang w:val="en-GB"/>
        </w:rPr>
        <w:t xml:space="preserve"> agreed time</w:t>
      </w:r>
      <w:r w:rsidR="009B009C">
        <w:rPr>
          <w:szCs w:val="24"/>
          <w:lang w:val="en-GB"/>
        </w:rPr>
        <w:t xml:space="preserve"> and not </w:t>
      </w:r>
      <w:r w:rsidR="00FB1EE2">
        <w:rPr>
          <w:szCs w:val="24"/>
          <w:lang w:val="en-GB"/>
        </w:rPr>
        <w:t xml:space="preserve">of </w:t>
      </w:r>
      <w:r w:rsidR="009B009C">
        <w:rPr>
          <w:szCs w:val="24"/>
          <w:lang w:val="en-GB"/>
        </w:rPr>
        <w:t>substance</w:t>
      </w:r>
      <w:r w:rsidR="00C96EA2">
        <w:rPr>
          <w:szCs w:val="24"/>
          <w:lang w:val="en-GB"/>
        </w:rPr>
        <w:t>.</w:t>
      </w:r>
    </w:p>
    <w:p w14:paraId="50978F92" w14:textId="77777777" w:rsidR="00C96EA2" w:rsidRDefault="00C96EA2" w:rsidP="00C96EA2">
      <w:pPr>
        <w:pStyle w:val="ListParagraph"/>
        <w:rPr>
          <w:lang w:val="en-GB"/>
        </w:rPr>
      </w:pPr>
    </w:p>
    <w:p w14:paraId="73B14C68" w14:textId="5E6986E7" w:rsidR="00896561" w:rsidRPr="00D11431" w:rsidRDefault="008A67B1" w:rsidP="008A67B1">
      <w:pPr>
        <w:pStyle w:val="WestPleadingpara1"/>
        <w:numPr>
          <w:ilvl w:val="0"/>
          <w:numId w:val="0"/>
        </w:numPr>
        <w:spacing w:line="360" w:lineRule="auto"/>
        <w:ind w:firstLine="426"/>
        <w:rPr>
          <w:lang w:val="en-GB"/>
        </w:rPr>
      </w:pPr>
      <w:r w:rsidRPr="00D11431">
        <w:rPr>
          <w:szCs w:val="24"/>
          <w:lang w:val="en-GB"/>
        </w:rPr>
        <w:t>[35]</w:t>
      </w:r>
      <w:r w:rsidRPr="00D11431">
        <w:rPr>
          <w:szCs w:val="24"/>
          <w:lang w:val="en-GB"/>
        </w:rPr>
        <w:tab/>
      </w:r>
      <w:r w:rsidR="00C96EA2" w:rsidRPr="00D11431">
        <w:rPr>
          <w:szCs w:val="24"/>
          <w:lang w:val="en-GB"/>
        </w:rPr>
        <w:t>T</w:t>
      </w:r>
      <w:r w:rsidR="00A854D5" w:rsidRPr="00D11431">
        <w:rPr>
          <w:szCs w:val="24"/>
          <w:lang w:val="en-GB"/>
        </w:rPr>
        <w:t xml:space="preserve">he </w:t>
      </w:r>
      <w:r w:rsidR="00C96EA2" w:rsidRPr="00D11431">
        <w:rPr>
          <w:szCs w:val="24"/>
          <w:lang w:val="en-GB"/>
        </w:rPr>
        <w:t xml:space="preserve">Respondents’ letter of demand dated the </w:t>
      </w:r>
      <w:r w:rsidR="00A854D5" w:rsidRPr="00D11431">
        <w:rPr>
          <w:szCs w:val="24"/>
          <w:lang w:val="en-GB"/>
        </w:rPr>
        <w:t xml:space="preserve">10 August 2023 </w:t>
      </w:r>
      <w:r w:rsidR="00C96EA2" w:rsidRPr="00D11431">
        <w:rPr>
          <w:szCs w:val="24"/>
          <w:lang w:val="en-GB"/>
        </w:rPr>
        <w:t>i</w:t>
      </w:r>
      <w:r w:rsidR="00A854D5" w:rsidRPr="00D11431">
        <w:rPr>
          <w:szCs w:val="24"/>
          <w:lang w:val="en-GB"/>
        </w:rPr>
        <w:t xml:space="preserve">n support of the cancellation of the option </w:t>
      </w:r>
      <w:r w:rsidR="00C96EA2" w:rsidRPr="00D11431">
        <w:rPr>
          <w:szCs w:val="24"/>
          <w:lang w:val="en-GB"/>
        </w:rPr>
        <w:t>to purchase, only relies on the Applicant’s failure</w:t>
      </w:r>
      <w:r w:rsidR="00F13052" w:rsidRPr="00D11431">
        <w:rPr>
          <w:szCs w:val="24"/>
          <w:lang w:val="en-GB"/>
        </w:rPr>
        <w:t xml:space="preserve"> to</w:t>
      </w:r>
      <w:r w:rsidR="00A854D5" w:rsidRPr="00D11431">
        <w:rPr>
          <w:szCs w:val="24"/>
          <w:lang w:val="en-GB"/>
        </w:rPr>
        <w:t xml:space="preserve"> deliver an approved bank guarantee</w:t>
      </w:r>
      <w:r w:rsidR="00C96EA2" w:rsidRPr="00D11431">
        <w:rPr>
          <w:szCs w:val="24"/>
          <w:lang w:val="en-GB"/>
        </w:rPr>
        <w:t xml:space="preserve"> within the time frame</w:t>
      </w:r>
      <w:r w:rsidR="00A854D5" w:rsidRPr="00D11431">
        <w:rPr>
          <w:szCs w:val="24"/>
          <w:lang w:val="en-GB"/>
        </w:rPr>
        <w:t xml:space="preserve">. </w:t>
      </w:r>
      <w:r w:rsidR="00D11431" w:rsidRPr="00D11431">
        <w:rPr>
          <w:szCs w:val="24"/>
          <w:lang w:val="en-GB"/>
        </w:rPr>
        <w:t>This is done</w:t>
      </w:r>
      <w:r w:rsidR="00DB1AAF">
        <w:rPr>
          <w:szCs w:val="24"/>
          <w:lang w:val="en-GB"/>
        </w:rPr>
        <w:t>,</w:t>
      </w:r>
      <w:r w:rsidR="00D11431" w:rsidRPr="00D11431">
        <w:rPr>
          <w:szCs w:val="24"/>
          <w:lang w:val="en-GB"/>
        </w:rPr>
        <w:t xml:space="preserve"> without reference</w:t>
      </w:r>
      <w:r w:rsidR="00DD16D8">
        <w:rPr>
          <w:szCs w:val="24"/>
          <w:lang w:val="en-GB"/>
        </w:rPr>
        <w:t xml:space="preserve"> to the delivery of “</w:t>
      </w:r>
      <w:r w:rsidR="00D11431" w:rsidRPr="00D11431">
        <w:rPr>
          <w:szCs w:val="24"/>
          <w:lang w:val="en-GB"/>
        </w:rPr>
        <w:t>any guarantee</w:t>
      </w:r>
      <w:r w:rsidR="00DD16D8">
        <w:rPr>
          <w:szCs w:val="24"/>
          <w:lang w:val="en-GB"/>
        </w:rPr>
        <w:t>”</w:t>
      </w:r>
      <w:r w:rsidR="00FB1EE2">
        <w:rPr>
          <w:szCs w:val="24"/>
          <w:lang w:val="en-GB"/>
        </w:rPr>
        <w:t xml:space="preserve"> </w:t>
      </w:r>
      <w:r w:rsidR="00DD16D8">
        <w:rPr>
          <w:szCs w:val="24"/>
          <w:lang w:val="en-GB"/>
        </w:rPr>
        <w:t xml:space="preserve">in any respect </w:t>
      </w:r>
      <w:r w:rsidR="00DB1AAF">
        <w:rPr>
          <w:szCs w:val="24"/>
          <w:lang w:val="en-GB"/>
        </w:rPr>
        <w:t>whatsoever</w:t>
      </w:r>
      <w:r w:rsidR="00D11431" w:rsidRPr="00D11431">
        <w:rPr>
          <w:szCs w:val="24"/>
          <w:lang w:val="en-GB"/>
        </w:rPr>
        <w:t>. The</w:t>
      </w:r>
      <w:r w:rsidR="00F13052" w:rsidRPr="00D11431">
        <w:rPr>
          <w:szCs w:val="24"/>
          <w:lang w:val="en-GB"/>
        </w:rPr>
        <w:t xml:space="preserve"> failure </w:t>
      </w:r>
      <w:r w:rsidR="00D11431" w:rsidRPr="00D11431">
        <w:rPr>
          <w:szCs w:val="24"/>
          <w:lang w:val="en-GB"/>
        </w:rPr>
        <w:t>to provide an approved bank guarantee, although</w:t>
      </w:r>
      <w:r w:rsidR="006026D1">
        <w:rPr>
          <w:szCs w:val="24"/>
          <w:lang w:val="en-GB"/>
        </w:rPr>
        <w:t>,</w:t>
      </w:r>
      <w:r w:rsidR="00F13052" w:rsidRPr="00D11431">
        <w:rPr>
          <w:szCs w:val="24"/>
          <w:lang w:val="en-GB"/>
        </w:rPr>
        <w:t xml:space="preserve"> </w:t>
      </w:r>
      <w:r w:rsidR="00DD16D8">
        <w:rPr>
          <w:szCs w:val="24"/>
          <w:lang w:val="en-GB"/>
        </w:rPr>
        <w:t xml:space="preserve">a </w:t>
      </w:r>
      <w:r w:rsidR="00F13052" w:rsidRPr="00D11431">
        <w:rPr>
          <w:szCs w:val="24"/>
          <w:lang w:val="en-GB"/>
        </w:rPr>
        <w:t>fact</w:t>
      </w:r>
      <w:r w:rsidR="006026D1">
        <w:rPr>
          <w:szCs w:val="24"/>
          <w:lang w:val="en-GB"/>
        </w:rPr>
        <w:t xml:space="preserve">, is </w:t>
      </w:r>
      <w:r w:rsidR="00F13052" w:rsidRPr="00D11431">
        <w:rPr>
          <w:szCs w:val="24"/>
          <w:lang w:val="en-GB"/>
        </w:rPr>
        <w:t xml:space="preserve">not sufficient to </w:t>
      </w:r>
      <w:r w:rsidR="00F13052" w:rsidRPr="00D11431">
        <w:rPr>
          <w:szCs w:val="24"/>
          <w:lang w:val="en-GB"/>
        </w:rPr>
        <w:lastRenderedPageBreak/>
        <w:t>cancel the agreement</w:t>
      </w:r>
      <w:r w:rsidR="00DD16D8">
        <w:rPr>
          <w:szCs w:val="24"/>
          <w:lang w:val="en-GB"/>
        </w:rPr>
        <w:t xml:space="preserve"> relying on</w:t>
      </w:r>
      <w:r w:rsidR="00DB1AAF">
        <w:rPr>
          <w:szCs w:val="24"/>
          <w:lang w:val="en-GB"/>
        </w:rPr>
        <w:t>ly that</w:t>
      </w:r>
      <w:r w:rsidR="00DD16D8">
        <w:rPr>
          <w:szCs w:val="24"/>
          <w:lang w:val="en-GB"/>
        </w:rPr>
        <w:t xml:space="preserve"> failure. </w:t>
      </w:r>
      <w:r w:rsidR="00D11431">
        <w:rPr>
          <w:szCs w:val="24"/>
          <w:lang w:val="en-GB"/>
        </w:rPr>
        <w:t xml:space="preserve">The </w:t>
      </w:r>
      <w:r w:rsidR="00DD16D8">
        <w:rPr>
          <w:szCs w:val="24"/>
          <w:lang w:val="en-GB"/>
        </w:rPr>
        <w:t>option to purchase not validly cancelled.</w:t>
      </w:r>
    </w:p>
    <w:p w14:paraId="49B14EE3" w14:textId="77777777" w:rsidR="00D11431" w:rsidRPr="00D11431" w:rsidRDefault="00D11431" w:rsidP="00D11431">
      <w:pPr>
        <w:pStyle w:val="WestPleadingpara1"/>
        <w:numPr>
          <w:ilvl w:val="0"/>
          <w:numId w:val="0"/>
        </w:numPr>
        <w:spacing w:line="360" w:lineRule="auto"/>
        <w:rPr>
          <w:lang w:val="en-GB"/>
        </w:rPr>
      </w:pPr>
    </w:p>
    <w:p w14:paraId="576AEBFC" w14:textId="69F10569" w:rsidR="00896561" w:rsidRPr="00C96EA2" w:rsidRDefault="008A67B1" w:rsidP="008A67B1">
      <w:pPr>
        <w:pStyle w:val="WestPleadingpara1"/>
        <w:numPr>
          <w:ilvl w:val="0"/>
          <w:numId w:val="0"/>
        </w:numPr>
        <w:spacing w:line="360" w:lineRule="auto"/>
        <w:ind w:firstLine="426"/>
        <w:rPr>
          <w:lang w:val="en-GB"/>
        </w:rPr>
      </w:pPr>
      <w:r w:rsidRPr="00C96EA2">
        <w:rPr>
          <w:szCs w:val="24"/>
          <w:lang w:val="en-GB"/>
        </w:rPr>
        <w:t>[36]</w:t>
      </w:r>
      <w:r w:rsidRPr="00C96EA2">
        <w:rPr>
          <w:szCs w:val="24"/>
          <w:lang w:val="en-GB"/>
        </w:rPr>
        <w:tab/>
      </w:r>
      <w:r w:rsidR="00C96EA2">
        <w:rPr>
          <w:szCs w:val="24"/>
          <w:lang w:val="en-GB"/>
        </w:rPr>
        <w:t>Therefore, b</w:t>
      </w:r>
      <w:r w:rsidR="00896561">
        <w:rPr>
          <w:szCs w:val="24"/>
          <w:lang w:val="en-GB"/>
        </w:rPr>
        <w:t xml:space="preserve">oth the Applicant and the Respondents arguments appear misplaced </w:t>
      </w:r>
      <w:r w:rsidR="00C96EA2">
        <w:rPr>
          <w:szCs w:val="24"/>
          <w:lang w:val="en-GB"/>
        </w:rPr>
        <w:t xml:space="preserve">and unhelpful </w:t>
      </w:r>
      <w:r w:rsidR="00DD16D8">
        <w:rPr>
          <w:szCs w:val="24"/>
          <w:lang w:val="en-GB"/>
        </w:rPr>
        <w:t xml:space="preserve">to the Court </w:t>
      </w:r>
      <w:r w:rsidR="00896561">
        <w:rPr>
          <w:szCs w:val="24"/>
          <w:lang w:val="en-GB"/>
        </w:rPr>
        <w:t>but</w:t>
      </w:r>
      <w:r w:rsidR="00DD16D8">
        <w:rPr>
          <w:szCs w:val="24"/>
          <w:lang w:val="en-GB"/>
        </w:rPr>
        <w:t>,</w:t>
      </w:r>
      <w:r w:rsidR="00896561">
        <w:rPr>
          <w:szCs w:val="24"/>
          <w:lang w:val="en-GB"/>
        </w:rPr>
        <w:t xml:space="preserve"> what </w:t>
      </w:r>
      <w:r w:rsidR="00F13052">
        <w:rPr>
          <w:szCs w:val="24"/>
          <w:lang w:val="en-GB"/>
        </w:rPr>
        <w:t>is not misplaced,</w:t>
      </w:r>
      <w:r w:rsidR="00896561">
        <w:rPr>
          <w:szCs w:val="24"/>
          <w:lang w:val="en-GB"/>
        </w:rPr>
        <w:t xml:space="preserve"> is the </w:t>
      </w:r>
      <w:r w:rsidR="00C96EA2">
        <w:rPr>
          <w:szCs w:val="24"/>
          <w:lang w:val="en-GB"/>
        </w:rPr>
        <w:t>evidence</w:t>
      </w:r>
      <w:r w:rsidR="00D11431">
        <w:rPr>
          <w:szCs w:val="24"/>
          <w:lang w:val="en-GB"/>
        </w:rPr>
        <w:t xml:space="preserve"> </w:t>
      </w:r>
      <w:r w:rsidR="00DD16D8">
        <w:rPr>
          <w:szCs w:val="24"/>
          <w:lang w:val="en-GB"/>
        </w:rPr>
        <w:t>that i</w:t>
      </w:r>
      <w:r w:rsidR="00C96EA2">
        <w:rPr>
          <w:szCs w:val="24"/>
          <w:lang w:val="en-GB"/>
        </w:rPr>
        <w:t>f applied</w:t>
      </w:r>
      <w:r w:rsidR="00DD16D8">
        <w:rPr>
          <w:szCs w:val="24"/>
          <w:lang w:val="en-GB"/>
        </w:rPr>
        <w:t>,</w:t>
      </w:r>
      <w:r w:rsidR="00C96EA2">
        <w:rPr>
          <w:szCs w:val="24"/>
          <w:lang w:val="en-GB"/>
        </w:rPr>
        <w:t xml:space="preserve"> </w:t>
      </w:r>
      <w:r w:rsidR="00F13052">
        <w:rPr>
          <w:szCs w:val="24"/>
          <w:lang w:val="en-GB"/>
        </w:rPr>
        <w:t>demonstrate</w:t>
      </w:r>
      <w:r w:rsidR="00C96EA2">
        <w:rPr>
          <w:szCs w:val="24"/>
          <w:lang w:val="en-GB"/>
        </w:rPr>
        <w:t>s</w:t>
      </w:r>
      <w:r w:rsidR="00F13052">
        <w:rPr>
          <w:szCs w:val="24"/>
          <w:lang w:val="en-GB"/>
        </w:rPr>
        <w:t xml:space="preserve"> </w:t>
      </w:r>
      <w:r w:rsidR="00C96EA2">
        <w:rPr>
          <w:szCs w:val="24"/>
          <w:lang w:val="en-GB"/>
        </w:rPr>
        <w:t xml:space="preserve">that the Applicant possess </w:t>
      </w:r>
      <w:r w:rsidR="006026D1">
        <w:rPr>
          <w:szCs w:val="24"/>
          <w:lang w:val="en-GB"/>
        </w:rPr>
        <w:t xml:space="preserve">a </w:t>
      </w:r>
      <w:r w:rsidR="00567310" w:rsidRPr="006026D1">
        <w:rPr>
          <w:i/>
          <w:iCs/>
          <w:szCs w:val="24"/>
          <w:lang w:val="en-GB"/>
        </w:rPr>
        <w:t>prima facie</w:t>
      </w:r>
      <w:r w:rsidR="00896561">
        <w:rPr>
          <w:szCs w:val="24"/>
          <w:lang w:val="en-GB"/>
        </w:rPr>
        <w:t xml:space="preserve"> right in respect of phase 2</w:t>
      </w:r>
      <w:r w:rsidR="00C96EA2">
        <w:rPr>
          <w:szCs w:val="24"/>
          <w:lang w:val="en-GB"/>
        </w:rPr>
        <w:t>. This can’t be ignored</w:t>
      </w:r>
      <w:r w:rsidR="006026D1">
        <w:rPr>
          <w:szCs w:val="24"/>
          <w:lang w:val="en-GB"/>
        </w:rPr>
        <w:t xml:space="preserve"> for present purposes.</w:t>
      </w:r>
    </w:p>
    <w:p w14:paraId="168E75A3" w14:textId="77777777" w:rsidR="00BB1112" w:rsidRDefault="00BB1112" w:rsidP="003803D3">
      <w:pPr>
        <w:pStyle w:val="ListParagraph"/>
        <w:spacing w:line="360" w:lineRule="auto"/>
        <w:contextualSpacing w:val="0"/>
        <w:rPr>
          <w:lang w:val="en-GB"/>
        </w:rPr>
      </w:pPr>
    </w:p>
    <w:p w14:paraId="7243AD60" w14:textId="77777777" w:rsidR="00BB1112" w:rsidRPr="00156D1D" w:rsidRDefault="00BB1112" w:rsidP="003803D3">
      <w:pPr>
        <w:pStyle w:val="WestPleadingpara1"/>
        <w:numPr>
          <w:ilvl w:val="0"/>
          <w:numId w:val="0"/>
        </w:numPr>
        <w:spacing w:line="360" w:lineRule="auto"/>
        <w:rPr>
          <w:b/>
          <w:bCs/>
          <w:szCs w:val="24"/>
          <w:u w:val="single"/>
          <w:lang w:val="en-GB"/>
        </w:rPr>
      </w:pPr>
      <w:r w:rsidRPr="00156D1D">
        <w:rPr>
          <w:b/>
          <w:bCs/>
          <w:szCs w:val="24"/>
          <w:u w:val="single"/>
          <w:lang w:val="en-GB"/>
        </w:rPr>
        <w:t>DISPUTE RELATING TO PHASE 5</w:t>
      </w:r>
      <w:r>
        <w:rPr>
          <w:b/>
          <w:bCs/>
          <w:szCs w:val="24"/>
          <w:u w:val="single"/>
          <w:lang w:val="en-GB"/>
        </w:rPr>
        <w:t xml:space="preserve"> AND </w:t>
      </w:r>
      <w:r w:rsidRPr="00D84FF4">
        <w:rPr>
          <w:b/>
          <w:bCs/>
          <w:i/>
          <w:iCs/>
          <w:szCs w:val="24"/>
          <w:u w:val="single"/>
          <w:lang w:val="en-GB"/>
        </w:rPr>
        <w:t>PRIMA FACIE</w:t>
      </w:r>
      <w:r>
        <w:rPr>
          <w:b/>
          <w:bCs/>
          <w:szCs w:val="24"/>
          <w:u w:val="single"/>
          <w:lang w:val="en-GB"/>
        </w:rPr>
        <w:t xml:space="preserve"> RIGHT</w:t>
      </w:r>
    </w:p>
    <w:p w14:paraId="34040620" w14:textId="77777777" w:rsidR="00BB1112" w:rsidRDefault="00BB1112" w:rsidP="003803D3">
      <w:pPr>
        <w:pStyle w:val="ListParagraph"/>
        <w:spacing w:line="360" w:lineRule="auto"/>
        <w:contextualSpacing w:val="0"/>
        <w:rPr>
          <w:lang w:val="en-GB"/>
        </w:rPr>
      </w:pPr>
    </w:p>
    <w:p w14:paraId="789A11CB" w14:textId="74C94F38" w:rsidR="00D11431" w:rsidRPr="00D11431" w:rsidRDefault="008A67B1" w:rsidP="008A67B1">
      <w:pPr>
        <w:pStyle w:val="WestPleadingpara1"/>
        <w:numPr>
          <w:ilvl w:val="0"/>
          <w:numId w:val="0"/>
        </w:numPr>
        <w:spacing w:line="360" w:lineRule="auto"/>
        <w:ind w:firstLine="426"/>
        <w:rPr>
          <w:lang w:val="en-GB"/>
        </w:rPr>
      </w:pPr>
      <w:r w:rsidRPr="00D11431">
        <w:rPr>
          <w:szCs w:val="24"/>
          <w:lang w:val="en-GB"/>
        </w:rPr>
        <w:t>[37]</w:t>
      </w:r>
      <w:r w:rsidRPr="00D11431">
        <w:rPr>
          <w:szCs w:val="24"/>
          <w:lang w:val="en-GB"/>
        </w:rPr>
        <w:tab/>
      </w:r>
      <w:r w:rsidR="00054618" w:rsidRPr="00BB1112">
        <w:rPr>
          <w:szCs w:val="24"/>
          <w:lang w:val="en-GB"/>
        </w:rPr>
        <w:t>Bearing</w:t>
      </w:r>
      <w:r w:rsidR="00896561" w:rsidRPr="00BB1112">
        <w:rPr>
          <w:szCs w:val="24"/>
          <w:lang w:val="en-GB"/>
        </w:rPr>
        <w:t xml:space="preserve"> the common cause fact</w:t>
      </w:r>
      <w:r w:rsidR="00054618" w:rsidRPr="00BB1112">
        <w:rPr>
          <w:szCs w:val="24"/>
          <w:lang w:val="en-GB"/>
        </w:rPr>
        <w:t>s</w:t>
      </w:r>
      <w:r w:rsidR="00896561" w:rsidRPr="00BB1112">
        <w:rPr>
          <w:szCs w:val="24"/>
          <w:lang w:val="en-GB"/>
        </w:rPr>
        <w:t xml:space="preserve"> </w:t>
      </w:r>
      <w:r w:rsidR="00054618" w:rsidRPr="00BB1112">
        <w:rPr>
          <w:szCs w:val="24"/>
          <w:lang w:val="en-GB"/>
        </w:rPr>
        <w:t>in mind</w:t>
      </w:r>
      <w:r w:rsidR="00D11431">
        <w:rPr>
          <w:szCs w:val="24"/>
          <w:lang w:val="en-GB"/>
        </w:rPr>
        <w:t xml:space="preserve">, </w:t>
      </w:r>
      <w:r w:rsidR="00AE0BA8" w:rsidRPr="00BB1112">
        <w:rPr>
          <w:szCs w:val="24"/>
          <w:lang w:val="en-GB"/>
        </w:rPr>
        <w:t xml:space="preserve">the </w:t>
      </w:r>
      <w:r w:rsidR="002A6B62">
        <w:rPr>
          <w:szCs w:val="24"/>
          <w:lang w:val="en-GB"/>
        </w:rPr>
        <w:t>Applicant</w:t>
      </w:r>
      <w:r w:rsidR="00D11431">
        <w:rPr>
          <w:szCs w:val="24"/>
          <w:lang w:val="en-GB"/>
        </w:rPr>
        <w:t xml:space="preserve"> </w:t>
      </w:r>
      <w:r w:rsidR="00AE0BA8" w:rsidRPr="00BB1112">
        <w:rPr>
          <w:szCs w:val="24"/>
          <w:lang w:val="en-GB"/>
        </w:rPr>
        <w:t>conten</w:t>
      </w:r>
      <w:r w:rsidR="002A6B62">
        <w:rPr>
          <w:szCs w:val="24"/>
          <w:lang w:val="en-GB"/>
        </w:rPr>
        <w:t>ds</w:t>
      </w:r>
      <w:r w:rsidR="00054618" w:rsidRPr="00BB1112">
        <w:rPr>
          <w:szCs w:val="24"/>
          <w:lang w:val="en-GB"/>
        </w:rPr>
        <w:t xml:space="preserve"> that the Respondents granted a further option per</w:t>
      </w:r>
      <w:r w:rsidR="00AE0BA8" w:rsidRPr="00BB1112">
        <w:rPr>
          <w:szCs w:val="24"/>
          <w:lang w:val="en-GB"/>
        </w:rPr>
        <w:t xml:space="preserve"> WhatsApp dated 7 December 2022 </w:t>
      </w:r>
      <w:r w:rsidR="00054618" w:rsidRPr="00BB1112">
        <w:rPr>
          <w:szCs w:val="24"/>
          <w:lang w:val="en-GB"/>
        </w:rPr>
        <w:t xml:space="preserve">and agreed that time to exercise such option would </w:t>
      </w:r>
      <w:r w:rsidR="00DD16D8">
        <w:rPr>
          <w:szCs w:val="24"/>
          <w:lang w:val="en-GB"/>
        </w:rPr>
        <w:t xml:space="preserve">be </w:t>
      </w:r>
      <w:r w:rsidR="00D11431">
        <w:rPr>
          <w:szCs w:val="24"/>
          <w:lang w:val="en-GB"/>
        </w:rPr>
        <w:t xml:space="preserve">open </w:t>
      </w:r>
      <w:r w:rsidR="006026D1">
        <w:rPr>
          <w:szCs w:val="24"/>
          <w:lang w:val="en-GB"/>
        </w:rPr>
        <w:t>till</w:t>
      </w:r>
      <w:r w:rsidR="00054618" w:rsidRPr="00BB1112">
        <w:rPr>
          <w:szCs w:val="24"/>
          <w:lang w:val="en-GB"/>
        </w:rPr>
        <w:t xml:space="preserve"> 28 February 2023. </w:t>
      </w:r>
      <w:r w:rsidR="002A6B62">
        <w:rPr>
          <w:szCs w:val="24"/>
          <w:lang w:val="en-GB"/>
        </w:rPr>
        <w:t xml:space="preserve">The </w:t>
      </w:r>
      <w:r w:rsidR="00D11431">
        <w:rPr>
          <w:szCs w:val="24"/>
          <w:lang w:val="en-GB"/>
        </w:rPr>
        <w:t xml:space="preserve">Applicant contends that an </w:t>
      </w:r>
      <w:r w:rsidR="002A6B62">
        <w:rPr>
          <w:szCs w:val="24"/>
          <w:lang w:val="en-GB"/>
        </w:rPr>
        <w:t xml:space="preserve">option to purchase </w:t>
      </w:r>
      <w:r w:rsidR="00D11431" w:rsidRPr="006026D1">
        <w:rPr>
          <w:i/>
          <w:iCs/>
          <w:szCs w:val="24"/>
          <w:lang w:val="en-GB"/>
        </w:rPr>
        <w:t>via</w:t>
      </w:r>
      <w:r w:rsidR="002A6B62" w:rsidRPr="006026D1">
        <w:rPr>
          <w:i/>
          <w:iCs/>
          <w:szCs w:val="24"/>
          <w:lang w:val="en-GB"/>
        </w:rPr>
        <w:t xml:space="preserve"> </w:t>
      </w:r>
      <w:r w:rsidR="002A6B62">
        <w:rPr>
          <w:szCs w:val="24"/>
          <w:lang w:val="en-GB"/>
        </w:rPr>
        <w:t xml:space="preserve">the </w:t>
      </w:r>
      <w:r w:rsidR="00D11431">
        <w:rPr>
          <w:szCs w:val="24"/>
          <w:lang w:val="en-GB"/>
        </w:rPr>
        <w:t>WhatsApp</w:t>
      </w:r>
      <w:r w:rsidR="002A6B62">
        <w:rPr>
          <w:szCs w:val="24"/>
          <w:lang w:val="en-GB"/>
        </w:rPr>
        <w:t xml:space="preserve"> </w:t>
      </w:r>
      <w:r w:rsidR="00D11431">
        <w:rPr>
          <w:szCs w:val="24"/>
          <w:lang w:val="en-GB"/>
        </w:rPr>
        <w:t xml:space="preserve">is valid and enforceable, </w:t>
      </w:r>
      <w:r w:rsidR="006026D1">
        <w:rPr>
          <w:szCs w:val="24"/>
          <w:lang w:val="en-GB"/>
        </w:rPr>
        <w:t xml:space="preserve">that an option </w:t>
      </w:r>
      <w:r w:rsidR="00D11431">
        <w:rPr>
          <w:szCs w:val="24"/>
          <w:lang w:val="en-GB"/>
        </w:rPr>
        <w:t>does not constitute “alienation” and therefore does not have to comply with the formalities in terms of the</w:t>
      </w:r>
      <w:r w:rsidR="00C8700F" w:rsidRPr="00BB1112">
        <w:rPr>
          <w:szCs w:val="24"/>
          <w:lang w:val="en-GB"/>
        </w:rPr>
        <w:t xml:space="preserve"> the </w:t>
      </w:r>
      <w:r w:rsidR="00C8700F" w:rsidRPr="00D11431">
        <w:rPr>
          <w:color w:val="000000" w:themeColor="text1"/>
          <w:szCs w:val="24"/>
          <w:lang w:val="en-GB"/>
        </w:rPr>
        <w:t xml:space="preserve">Alienation of Land Act </w:t>
      </w:r>
      <w:r w:rsidR="00D11431" w:rsidRPr="00D11431">
        <w:rPr>
          <w:color w:val="000000" w:themeColor="text1"/>
          <w:szCs w:val="24"/>
          <w:lang w:val="en-GB"/>
        </w:rPr>
        <w:t>[Act].</w:t>
      </w:r>
      <w:r w:rsidR="00D11431" w:rsidRPr="00D11431">
        <w:rPr>
          <w:rStyle w:val="FootnoteReference"/>
          <w:color w:val="000000" w:themeColor="text1"/>
          <w:szCs w:val="24"/>
          <w:lang w:val="en-GB"/>
        </w:rPr>
        <w:footnoteReference w:id="6"/>
      </w:r>
      <w:r w:rsidR="00D11431">
        <w:rPr>
          <w:color w:val="000000" w:themeColor="text1"/>
          <w:szCs w:val="24"/>
          <w:lang w:val="en-GB"/>
        </w:rPr>
        <w:t xml:space="preserve"> The Respondents contend the contrary view relying on the </w:t>
      </w:r>
      <w:r w:rsidR="00DD16D8">
        <w:rPr>
          <w:color w:val="000000" w:themeColor="text1"/>
          <w:szCs w:val="24"/>
          <w:lang w:val="en-GB"/>
        </w:rPr>
        <w:t xml:space="preserve">provisions of the </w:t>
      </w:r>
      <w:r w:rsidR="00D11431">
        <w:rPr>
          <w:color w:val="000000" w:themeColor="text1"/>
          <w:szCs w:val="24"/>
          <w:lang w:val="en-GB"/>
        </w:rPr>
        <w:t>Act.</w:t>
      </w:r>
    </w:p>
    <w:p w14:paraId="327BF5D4" w14:textId="77777777" w:rsidR="00077792" w:rsidRDefault="00077792" w:rsidP="003803D3">
      <w:pPr>
        <w:pStyle w:val="WestPleadingpara1"/>
        <w:numPr>
          <w:ilvl w:val="0"/>
          <w:numId w:val="0"/>
        </w:numPr>
        <w:spacing w:line="360" w:lineRule="auto"/>
        <w:ind w:left="284"/>
        <w:rPr>
          <w:szCs w:val="24"/>
          <w:lang w:val="en-GB"/>
        </w:rPr>
      </w:pPr>
    </w:p>
    <w:p w14:paraId="7B72D449" w14:textId="3F09C4A2" w:rsidR="00077792" w:rsidRPr="00156D1D" w:rsidRDefault="008A67B1" w:rsidP="008A67B1">
      <w:pPr>
        <w:pStyle w:val="WestPleadingpara1"/>
        <w:numPr>
          <w:ilvl w:val="0"/>
          <w:numId w:val="0"/>
        </w:numPr>
        <w:spacing w:line="360" w:lineRule="auto"/>
        <w:ind w:firstLine="357"/>
        <w:rPr>
          <w:lang w:val="en-GB"/>
        </w:rPr>
      </w:pPr>
      <w:r w:rsidRPr="00156D1D">
        <w:rPr>
          <w:szCs w:val="24"/>
          <w:lang w:val="en-GB"/>
        </w:rPr>
        <w:t>[38]</w:t>
      </w:r>
      <w:r w:rsidRPr="00156D1D">
        <w:rPr>
          <w:szCs w:val="24"/>
          <w:lang w:val="en-GB"/>
        </w:rPr>
        <w:tab/>
      </w:r>
      <w:r w:rsidR="00C741B0">
        <w:rPr>
          <w:szCs w:val="24"/>
          <w:lang w:val="en-GB"/>
        </w:rPr>
        <w:t>In support of the Applicant’s view,</w:t>
      </w:r>
      <w:r w:rsidR="00C8700F">
        <w:rPr>
          <w:szCs w:val="24"/>
          <w:lang w:val="en-GB"/>
        </w:rPr>
        <w:t xml:space="preserve"> </w:t>
      </w:r>
      <w:r w:rsidR="00077792">
        <w:rPr>
          <w:szCs w:val="24"/>
          <w:lang w:val="en-GB"/>
        </w:rPr>
        <w:t>t</w:t>
      </w:r>
      <w:r w:rsidR="00054618">
        <w:rPr>
          <w:szCs w:val="24"/>
          <w:lang w:val="en-GB"/>
        </w:rPr>
        <w:t>he Applicant</w:t>
      </w:r>
      <w:r w:rsidR="00C8700F">
        <w:rPr>
          <w:szCs w:val="24"/>
          <w:lang w:val="en-GB"/>
        </w:rPr>
        <w:t xml:space="preserve">’s Counsel </w:t>
      </w:r>
      <w:r w:rsidR="00077792">
        <w:rPr>
          <w:szCs w:val="24"/>
          <w:lang w:val="en-GB"/>
        </w:rPr>
        <w:t xml:space="preserve">invited </w:t>
      </w:r>
      <w:r w:rsidR="00C741B0">
        <w:rPr>
          <w:szCs w:val="24"/>
          <w:lang w:val="en-GB"/>
        </w:rPr>
        <w:t>the Court</w:t>
      </w:r>
      <w:r w:rsidR="00077792">
        <w:rPr>
          <w:szCs w:val="24"/>
          <w:lang w:val="en-GB"/>
        </w:rPr>
        <w:t xml:space="preserve"> to consider </w:t>
      </w:r>
      <w:r w:rsidR="00077792" w:rsidRPr="00156D1D">
        <w:rPr>
          <w:u w:val="single"/>
          <w:lang w:val="en-GB"/>
        </w:rPr>
        <w:t>Mokone v Tassos Properties CC</w:t>
      </w:r>
      <w:r w:rsidR="00077792" w:rsidRPr="00156D1D">
        <w:rPr>
          <w:rStyle w:val="FootnoteReference"/>
          <w:lang w:val="en-GB"/>
        </w:rPr>
        <w:footnoteReference w:id="7"/>
      </w:r>
      <w:r w:rsidR="00077792" w:rsidRPr="00156D1D">
        <w:rPr>
          <w:lang w:val="en-GB"/>
        </w:rPr>
        <w:t xml:space="preserve"> </w:t>
      </w:r>
      <w:r w:rsidR="00077792">
        <w:rPr>
          <w:lang w:val="en-GB"/>
        </w:rPr>
        <w:t xml:space="preserve">[Mokone matter] </w:t>
      </w:r>
      <w:r w:rsidR="00077792" w:rsidRPr="00156D1D">
        <w:rPr>
          <w:lang w:val="en-GB"/>
        </w:rPr>
        <w:t xml:space="preserve">in which the Constitutional Court </w:t>
      </w:r>
      <w:r w:rsidR="00077792">
        <w:rPr>
          <w:lang w:val="en-GB"/>
        </w:rPr>
        <w:t xml:space="preserve">[CC] </w:t>
      </w:r>
      <w:r w:rsidR="00077792" w:rsidRPr="00156D1D">
        <w:rPr>
          <w:lang w:val="en-GB"/>
        </w:rPr>
        <w:t xml:space="preserve">dealt with </w:t>
      </w:r>
      <w:r w:rsidR="00077792">
        <w:rPr>
          <w:lang w:val="en-GB"/>
        </w:rPr>
        <w:t>and confirmed that</w:t>
      </w:r>
      <w:r w:rsidR="00077792" w:rsidRPr="00156D1D">
        <w:rPr>
          <w:lang w:val="en-GB"/>
        </w:rPr>
        <w:t xml:space="preserve"> a right of pre-emption can be granted orally</w:t>
      </w:r>
      <w:r w:rsidR="00077792">
        <w:rPr>
          <w:lang w:val="en-GB"/>
        </w:rPr>
        <w:t xml:space="preserve">. The Applicant’s </w:t>
      </w:r>
      <w:r w:rsidR="0072169D">
        <w:rPr>
          <w:lang w:val="en-GB"/>
        </w:rPr>
        <w:t>Counsel</w:t>
      </w:r>
      <w:r w:rsidR="00077792">
        <w:rPr>
          <w:lang w:val="en-GB"/>
        </w:rPr>
        <w:t xml:space="preserve"> argued that an option is akin to a right of pre-emption and as</w:t>
      </w:r>
      <w:r w:rsidR="00077792" w:rsidRPr="00156D1D">
        <w:rPr>
          <w:lang w:val="en-GB"/>
        </w:rPr>
        <w:t xml:space="preserve"> </w:t>
      </w:r>
      <w:r w:rsidR="00077792">
        <w:rPr>
          <w:lang w:val="en-GB"/>
        </w:rPr>
        <w:t>such</w:t>
      </w:r>
      <w:r w:rsidR="00C8700F">
        <w:rPr>
          <w:lang w:val="en-GB"/>
        </w:rPr>
        <w:t xml:space="preserve"> </w:t>
      </w:r>
      <w:r w:rsidR="00077792">
        <w:rPr>
          <w:lang w:val="en-GB"/>
        </w:rPr>
        <w:t>can be concluded orally as contended. In the Mokone matter,</w:t>
      </w:r>
      <w:r w:rsidR="00077792" w:rsidRPr="00156D1D">
        <w:rPr>
          <w:lang w:val="en-GB"/>
        </w:rPr>
        <w:t xml:space="preserve"> Justice Madlanga stated that:</w:t>
      </w:r>
    </w:p>
    <w:p w14:paraId="7F46F64B" w14:textId="77777777" w:rsidR="00077792" w:rsidRPr="00156D1D" w:rsidRDefault="00077792" w:rsidP="003803D3">
      <w:pPr>
        <w:pStyle w:val="ListParagraph"/>
        <w:spacing w:line="360" w:lineRule="auto"/>
        <w:contextualSpacing w:val="0"/>
        <w:rPr>
          <w:lang w:val="en-GB"/>
        </w:rPr>
      </w:pPr>
    </w:p>
    <w:p w14:paraId="60638C29" w14:textId="08EE2AA4" w:rsidR="00077792" w:rsidRPr="00156D1D" w:rsidRDefault="00077792" w:rsidP="003803D3">
      <w:pPr>
        <w:pStyle w:val="ListParagraph"/>
        <w:tabs>
          <w:tab w:val="left" w:pos="1418"/>
        </w:tabs>
        <w:spacing w:line="360" w:lineRule="auto"/>
        <w:ind w:left="1418" w:hanging="698"/>
        <w:contextualSpacing w:val="0"/>
        <w:jc w:val="both"/>
        <w:rPr>
          <w:rFonts w:ascii="Arial" w:hAnsi="Arial" w:cs="Arial"/>
          <w:i/>
          <w:iCs/>
          <w:lang w:val="en-GB"/>
        </w:rPr>
      </w:pPr>
      <w:r w:rsidRPr="00156D1D">
        <w:rPr>
          <w:rFonts w:ascii="Arial" w:hAnsi="Arial" w:cs="Arial"/>
          <w:i/>
          <w:iCs/>
          <w:lang w:val="en-GB"/>
        </w:rPr>
        <w:t>“[47]</w:t>
      </w:r>
      <w:r w:rsidRPr="00156D1D">
        <w:rPr>
          <w:rFonts w:ascii="Arial" w:hAnsi="Arial" w:cs="Arial"/>
          <w:i/>
          <w:iCs/>
          <w:lang w:val="en-GB"/>
        </w:rPr>
        <w:tab/>
        <w:t xml:space="preserve">- </w:t>
      </w:r>
      <w:r w:rsidRPr="003C7B79">
        <w:rPr>
          <w:rFonts w:ascii="Arial" w:hAnsi="Arial" w:cs="Arial"/>
          <w:i/>
          <w:iCs/>
          <w:shd w:val="clear" w:color="auto" w:fill="FFFFFF"/>
          <w:lang w:val="en-GB"/>
        </w:rPr>
        <w:t>Merely affording someone that right</w:t>
      </w:r>
      <w:r w:rsidRPr="00156D1D">
        <w:rPr>
          <w:rFonts w:ascii="Arial" w:hAnsi="Arial" w:cs="Arial"/>
          <w:i/>
          <w:iCs/>
          <w:shd w:val="clear" w:color="auto" w:fill="FFFFFF"/>
          <w:lang w:val="en-GB"/>
        </w:rPr>
        <w:t xml:space="preserve"> of pre-emption is not an alienation because that is simply not a sale, exchange or donation. In sum, I do not see why section 2(1) of the Alienation of Land Act should apply to a right of pre-emption.</w:t>
      </w:r>
      <w:r w:rsidRPr="00156D1D">
        <w:rPr>
          <w:rFonts w:ascii="Arial" w:hAnsi="Arial" w:cs="Arial"/>
          <w:i/>
          <w:iCs/>
          <w:lang w:val="en-GB"/>
        </w:rPr>
        <w:tab/>
      </w:r>
    </w:p>
    <w:p w14:paraId="6604F6E8" w14:textId="77777777" w:rsidR="00077792" w:rsidRPr="00156D1D" w:rsidRDefault="00077792" w:rsidP="003803D3">
      <w:pPr>
        <w:pStyle w:val="ListParagraph"/>
        <w:tabs>
          <w:tab w:val="left" w:pos="1418"/>
        </w:tabs>
        <w:spacing w:line="360" w:lineRule="auto"/>
        <w:ind w:left="1418" w:hanging="698"/>
        <w:contextualSpacing w:val="0"/>
        <w:jc w:val="both"/>
        <w:rPr>
          <w:rFonts w:ascii="Arial" w:hAnsi="Arial" w:cs="Arial"/>
          <w:i/>
          <w:iCs/>
          <w:lang w:val="en-GB"/>
        </w:rPr>
      </w:pPr>
    </w:p>
    <w:p w14:paraId="6780FF57" w14:textId="77777777" w:rsidR="00077792" w:rsidRPr="00156D1D" w:rsidRDefault="00077792" w:rsidP="003803D3">
      <w:pPr>
        <w:pStyle w:val="ListParagraph"/>
        <w:tabs>
          <w:tab w:val="left" w:pos="1418"/>
        </w:tabs>
        <w:spacing w:line="360" w:lineRule="auto"/>
        <w:ind w:left="1418" w:hanging="698"/>
        <w:contextualSpacing w:val="0"/>
        <w:jc w:val="both"/>
        <w:rPr>
          <w:rFonts w:ascii="Arial" w:hAnsi="Arial" w:cs="Arial"/>
          <w:lang w:val="en-GB"/>
        </w:rPr>
      </w:pPr>
      <w:r w:rsidRPr="00156D1D">
        <w:rPr>
          <w:rFonts w:ascii="Arial" w:hAnsi="Arial" w:cs="Arial"/>
          <w:i/>
          <w:iCs/>
          <w:lang w:val="en-GB"/>
        </w:rPr>
        <w:lastRenderedPageBreak/>
        <w:t xml:space="preserve"> [50]</w:t>
      </w:r>
      <w:r w:rsidRPr="00156D1D">
        <w:rPr>
          <w:rFonts w:ascii="Arial" w:hAnsi="Arial" w:cs="Arial"/>
          <w:i/>
          <w:iCs/>
          <w:lang w:val="en-GB"/>
        </w:rPr>
        <w:tab/>
      </w:r>
      <w:r w:rsidRPr="00156D1D">
        <w:rPr>
          <w:rFonts w:ascii="Arial" w:hAnsi="Arial" w:cs="Arial"/>
          <w:i/>
          <w:iCs/>
          <w:shd w:val="clear" w:color="auto" w:fill="FFFFFF"/>
          <w:lang w:val="en-GB"/>
        </w:rPr>
        <w:t>A right of pre-emption gives the pre-emptor no right to claim transfer of land; it merely gives him a right to enter into an agreement of sale with the grantor should the latter wish to sell. When such an agreement is completed then, and not before, will he have a right to claim transfer of land, so that it is the agreement which must be in writing.</w:t>
      </w:r>
      <w:r w:rsidRPr="00156D1D">
        <w:rPr>
          <w:rFonts w:ascii="Arial" w:hAnsi="Arial" w:cs="Arial"/>
          <w:shd w:val="clear" w:color="auto" w:fill="FFFFFF"/>
          <w:lang w:val="en-GB"/>
        </w:rPr>
        <w:t>”</w:t>
      </w:r>
    </w:p>
    <w:p w14:paraId="16E128B3" w14:textId="46FF5781" w:rsidR="00906A03" w:rsidRDefault="00906A03" w:rsidP="00C741B0">
      <w:pPr>
        <w:pStyle w:val="WestPleadingpara1"/>
        <w:numPr>
          <w:ilvl w:val="0"/>
          <w:numId w:val="0"/>
        </w:numPr>
        <w:spacing w:line="360" w:lineRule="auto"/>
        <w:rPr>
          <w:lang w:val="en-GB"/>
        </w:rPr>
      </w:pPr>
    </w:p>
    <w:p w14:paraId="005B44B9" w14:textId="670ED4E2" w:rsidR="006026D1" w:rsidRDefault="008A67B1" w:rsidP="008A67B1">
      <w:pPr>
        <w:pStyle w:val="WestPleadingpara1"/>
        <w:numPr>
          <w:ilvl w:val="0"/>
          <w:numId w:val="0"/>
        </w:numPr>
        <w:spacing w:line="360" w:lineRule="auto"/>
        <w:ind w:firstLine="357"/>
        <w:rPr>
          <w:lang w:val="en-GB"/>
        </w:rPr>
      </w:pPr>
      <w:r>
        <w:rPr>
          <w:szCs w:val="24"/>
          <w:lang w:val="en-GB"/>
        </w:rPr>
        <w:t>[39]</w:t>
      </w:r>
      <w:r>
        <w:rPr>
          <w:szCs w:val="24"/>
          <w:lang w:val="en-GB"/>
        </w:rPr>
        <w:tab/>
      </w:r>
      <w:r w:rsidR="006026D1">
        <w:rPr>
          <w:lang w:val="en-GB"/>
        </w:rPr>
        <w:t>The Applicant’s Counsel suggested that the Court need only replace the</w:t>
      </w:r>
      <w:r w:rsidR="00DD16D8">
        <w:rPr>
          <w:lang w:val="en-GB"/>
        </w:rPr>
        <w:t xml:space="preserve"> word “</w:t>
      </w:r>
      <w:r w:rsidR="006026D1">
        <w:rPr>
          <w:lang w:val="en-GB"/>
        </w:rPr>
        <w:t>pr</w:t>
      </w:r>
      <w:r w:rsidR="00DD16D8">
        <w:rPr>
          <w:lang w:val="en-GB"/>
        </w:rPr>
        <w:t>e</w:t>
      </w:r>
      <w:r w:rsidR="006026D1">
        <w:rPr>
          <w:lang w:val="en-GB"/>
        </w:rPr>
        <w:t>-emption” with the word “option”</w:t>
      </w:r>
      <w:r w:rsidR="00DD16D8">
        <w:rPr>
          <w:lang w:val="en-GB"/>
        </w:rPr>
        <w:t xml:space="preserve">. </w:t>
      </w:r>
      <w:r w:rsidR="006026D1">
        <w:rPr>
          <w:lang w:val="en-GB"/>
        </w:rPr>
        <w:t>This is a contention th</w:t>
      </w:r>
      <w:r w:rsidR="00DD16D8">
        <w:rPr>
          <w:lang w:val="en-GB"/>
        </w:rPr>
        <w:t>at the</w:t>
      </w:r>
      <w:r w:rsidR="006026D1">
        <w:rPr>
          <w:lang w:val="en-GB"/>
        </w:rPr>
        <w:t xml:space="preserve"> Court disagrees with.</w:t>
      </w:r>
    </w:p>
    <w:p w14:paraId="0A8D5D06" w14:textId="77777777" w:rsidR="006026D1" w:rsidRPr="006026D1" w:rsidRDefault="006026D1" w:rsidP="006026D1">
      <w:pPr>
        <w:pStyle w:val="WestPleadingpara1"/>
        <w:numPr>
          <w:ilvl w:val="0"/>
          <w:numId w:val="0"/>
        </w:numPr>
        <w:spacing w:line="360" w:lineRule="auto"/>
        <w:ind w:left="357"/>
        <w:rPr>
          <w:lang w:val="en-GB"/>
        </w:rPr>
      </w:pPr>
    </w:p>
    <w:p w14:paraId="284A4BBA" w14:textId="11258292" w:rsidR="00925CE7" w:rsidRPr="00925CE7" w:rsidRDefault="008A67B1" w:rsidP="008A67B1">
      <w:pPr>
        <w:pStyle w:val="WestPleadingpara1"/>
        <w:numPr>
          <w:ilvl w:val="0"/>
          <w:numId w:val="0"/>
        </w:numPr>
        <w:spacing w:line="360" w:lineRule="auto"/>
        <w:ind w:firstLine="357"/>
        <w:rPr>
          <w:lang w:val="en-GB"/>
        </w:rPr>
      </w:pPr>
      <w:r w:rsidRPr="00925CE7">
        <w:rPr>
          <w:szCs w:val="24"/>
          <w:lang w:val="en-GB"/>
        </w:rPr>
        <w:t>[40]</w:t>
      </w:r>
      <w:r w:rsidRPr="00925CE7">
        <w:rPr>
          <w:szCs w:val="24"/>
          <w:lang w:val="en-GB"/>
        </w:rPr>
        <w:tab/>
      </w:r>
      <w:r w:rsidR="00906A03" w:rsidRPr="00906A03">
        <w:rPr>
          <w:szCs w:val="24"/>
          <w:lang w:val="en-GB"/>
        </w:rPr>
        <w:t xml:space="preserve">The Respondents </w:t>
      </w:r>
      <w:r w:rsidR="00C741B0">
        <w:rPr>
          <w:szCs w:val="24"/>
          <w:lang w:val="en-GB"/>
        </w:rPr>
        <w:t xml:space="preserve">on the other hand, </w:t>
      </w:r>
      <w:r w:rsidR="00906A03">
        <w:rPr>
          <w:szCs w:val="24"/>
          <w:lang w:val="en-GB"/>
        </w:rPr>
        <w:t>r</w:t>
      </w:r>
      <w:r w:rsidR="00906A03" w:rsidRPr="00906A03">
        <w:rPr>
          <w:szCs w:val="24"/>
          <w:lang w:val="en-GB"/>
        </w:rPr>
        <w:t>el</w:t>
      </w:r>
      <w:r w:rsidR="003C7B79">
        <w:rPr>
          <w:szCs w:val="24"/>
          <w:lang w:val="en-GB"/>
        </w:rPr>
        <w:t>y</w:t>
      </w:r>
      <w:r w:rsidR="00906A03" w:rsidRPr="00906A03">
        <w:rPr>
          <w:szCs w:val="24"/>
          <w:lang w:val="en-GB"/>
        </w:rPr>
        <w:t xml:space="preserve"> on </w:t>
      </w:r>
      <w:r w:rsidR="003C7B79" w:rsidRPr="003C7B79">
        <w:rPr>
          <w:szCs w:val="24"/>
          <w:u w:val="single"/>
          <w:lang w:val="en-GB"/>
        </w:rPr>
        <w:t>Brandt vs Spies</w:t>
      </w:r>
      <w:r w:rsidR="003C7B79" w:rsidRPr="00156D1D">
        <w:rPr>
          <w:rStyle w:val="FootnoteReference"/>
          <w:szCs w:val="24"/>
          <w:lang w:val="en-GB"/>
        </w:rPr>
        <w:footnoteReference w:id="8"/>
      </w:r>
      <w:r w:rsidR="003C7B79" w:rsidRPr="00906A03">
        <w:rPr>
          <w:szCs w:val="24"/>
          <w:lang w:val="en-GB"/>
        </w:rPr>
        <w:t xml:space="preserve"> </w:t>
      </w:r>
      <w:r w:rsidR="000D037C">
        <w:rPr>
          <w:szCs w:val="24"/>
          <w:lang w:val="en-GB"/>
        </w:rPr>
        <w:t xml:space="preserve">[Brandt matter] </w:t>
      </w:r>
      <w:r w:rsidR="00C741B0">
        <w:rPr>
          <w:szCs w:val="24"/>
          <w:lang w:val="en-GB"/>
        </w:rPr>
        <w:t xml:space="preserve">and argue </w:t>
      </w:r>
      <w:r w:rsidR="003C7B79">
        <w:rPr>
          <w:szCs w:val="24"/>
          <w:lang w:val="en-GB"/>
        </w:rPr>
        <w:t>that the</w:t>
      </w:r>
      <w:r w:rsidR="00906A03" w:rsidRPr="00906A03">
        <w:rPr>
          <w:szCs w:val="24"/>
          <w:lang w:val="en-GB"/>
        </w:rPr>
        <w:t xml:space="preserve"> WhatsApp exchanges fall short of requirements for a valid and binding agreement</w:t>
      </w:r>
      <w:r w:rsidR="00906A03">
        <w:rPr>
          <w:szCs w:val="24"/>
          <w:lang w:val="en-GB"/>
        </w:rPr>
        <w:t xml:space="preserve">. </w:t>
      </w:r>
      <w:r w:rsidR="003C7B79">
        <w:rPr>
          <w:szCs w:val="24"/>
          <w:lang w:val="en-GB"/>
        </w:rPr>
        <w:t xml:space="preserve">Expanding the contention, </w:t>
      </w:r>
      <w:r w:rsidR="006026D1">
        <w:rPr>
          <w:szCs w:val="24"/>
          <w:lang w:val="en-GB"/>
        </w:rPr>
        <w:t xml:space="preserve">it is argued that </w:t>
      </w:r>
      <w:r w:rsidR="00906A03" w:rsidRPr="00906A03">
        <w:rPr>
          <w:szCs w:val="24"/>
          <w:lang w:val="en-GB"/>
        </w:rPr>
        <w:t>although an option is a preliminary agreement it must be in writing setting out the terms of the offer itself which the grantor is restrained from revoking with</w:t>
      </w:r>
      <w:r w:rsidR="002D47D9">
        <w:rPr>
          <w:szCs w:val="24"/>
          <w:lang w:val="en-GB"/>
        </w:rPr>
        <w:t>in</w:t>
      </w:r>
      <w:r w:rsidR="00906A03" w:rsidRPr="00906A03">
        <w:rPr>
          <w:szCs w:val="24"/>
          <w:lang w:val="en-GB"/>
        </w:rPr>
        <w:t xml:space="preserve"> a specific period of time. </w:t>
      </w:r>
    </w:p>
    <w:p w14:paraId="4547F676" w14:textId="77777777" w:rsidR="00925CE7" w:rsidRDefault="00925CE7" w:rsidP="003803D3">
      <w:pPr>
        <w:pStyle w:val="ListParagraph"/>
        <w:spacing w:line="360" w:lineRule="auto"/>
        <w:contextualSpacing w:val="0"/>
        <w:rPr>
          <w:lang w:val="en-GB"/>
        </w:rPr>
      </w:pPr>
    </w:p>
    <w:p w14:paraId="1A5F7EAA" w14:textId="0E84A11D" w:rsidR="003C7B79" w:rsidRDefault="008A67B1" w:rsidP="008A67B1">
      <w:pPr>
        <w:pStyle w:val="WestPleadingpara1"/>
        <w:numPr>
          <w:ilvl w:val="0"/>
          <w:numId w:val="0"/>
        </w:numPr>
        <w:spacing w:line="360" w:lineRule="auto"/>
        <w:ind w:firstLine="357"/>
        <w:rPr>
          <w:lang w:val="en-GB"/>
        </w:rPr>
      </w:pPr>
      <w:r>
        <w:rPr>
          <w:szCs w:val="24"/>
          <w:lang w:val="en-GB"/>
        </w:rPr>
        <w:t>[41]</w:t>
      </w:r>
      <w:r>
        <w:rPr>
          <w:szCs w:val="24"/>
          <w:lang w:val="en-GB"/>
        </w:rPr>
        <w:tab/>
      </w:r>
      <w:r w:rsidR="00C741B0">
        <w:rPr>
          <w:szCs w:val="24"/>
          <w:lang w:val="en-GB"/>
        </w:rPr>
        <w:t xml:space="preserve">The Court </w:t>
      </w:r>
      <w:r w:rsidR="00925CE7">
        <w:rPr>
          <w:szCs w:val="24"/>
          <w:lang w:val="en-GB"/>
        </w:rPr>
        <w:t>agree</w:t>
      </w:r>
      <w:r w:rsidR="00C741B0">
        <w:rPr>
          <w:szCs w:val="24"/>
          <w:lang w:val="en-GB"/>
        </w:rPr>
        <w:t>s</w:t>
      </w:r>
      <w:r w:rsidR="00925CE7">
        <w:rPr>
          <w:szCs w:val="24"/>
          <w:lang w:val="en-GB"/>
        </w:rPr>
        <w:t xml:space="preserve"> with th</w:t>
      </w:r>
      <w:r w:rsidR="000D037C">
        <w:rPr>
          <w:szCs w:val="24"/>
          <w:lang w:val="en-GB"/>
        </w:rPr>
        <w:t>e Respondents</w:t>
      </w:r>
      <w:r w:rsidR="00882AD2">
        <w:rPr>
          <w:szCs w:val="24"/>
          <w:lang w:val="en-GB"/>
        </w:rPr>
        <w:t>’</w:t>
      </w:r>
      <w:r w:rsidR="00925CE7">
        <w:rPr>
          <w:szCs w:val="24"/>
          <w:lang w:val="en-GB"/>
        </w:rPr>
        <w:t xml:space="preserve"> contention and </w:t>
      </w:r>
      <w:r w:rsidR="00DD16D8">
        <w:rPr>
          <w:szCs w:val="24"/>
          <w:lang w:val="en-GB"/>
        </w:rPr>
        <w:t xml:space="preserve">does so even by </w:t>
      </w:r>
      <w:r w:rsidR="00925CE7">
        <w:rPr>
          <w:szCs w:val="24"/>
          <w:lang w:val="en-GB"/>
        </w:rPr>
        <w:t xml:space="preserve">applying the reasoning </w:t>
      </w:r>
      <w:r w:rsidR="000D037C">
        <w:rPr>
          <w:szCs w:val="24"/>
          <w:lang w:val="en-GB"/>
        </w:rPr>
        <w:t>of the CC in the Mokone matter</w:t>
      </w:r>
      <w:r w:rsidR="00DD16D8">
        <w:rPr>
          <w:szCs w:val="24"/>
          <w:lang w:val="en-GB"/>
        </w:rPr>
        <w:t xml:space="preserve"> which </w:t>
      </w:r>
      <w:r w:rsidR="00C741B0">
        <w:rPr>
          <w:szCs w:val="24"/>
          <w:lang w:val="en-GB"/>
        </w:rPr>
        <w:t>affirm</w:t>
      </w:r>
      <w:r w:rsidR="006026D1">
        <w:rPr>
          <w:szCs w:val="24"/>
          <w:lang w:val="en-GB"/>
        </w:rPr>
        <w:t>s</w:t>
      </w:r>
      <w:r w:rsidR="00C741B0">
        <w:rPr>
          <w:szCs w:val="24"/>
          <w:lang w:val="en-GB"/>
        </w:rPr>
        <w:t xml:space="preserve"> that </w:t>
      </w:r>
      <w:r w:rsidR="00925CE7">
        <w:rPr>
          <w:szCs w:val="24"/>
          <w:lang w:val="en-GB"/>
        </w:rPr>
        <w:t>a right of pre-emption does not establish a right to transfer</w:t>
      </w:r>
      <w:r w:rsidR="00C741B0">
        <w:rPr>
          <w:szCs w:val="24"/>
          <w:lang w:val="en-GB"/>
        </w:rPr>
        <w:t xml:space="preserve">. Conversely </w:t>
      </w:r>
      <w:r w:rsidR="00DD16D8">
        <w:rPr>
          <w:szCs w:val="24"/>
          <w:lang w:val="en-GB"/>
        </w:rPr>
        <w:t>a right of transfer</w:t>
      </w:r>
      <w:r w:rsidR="00C741B0">
        <w:rPr>
          <w:szCs w:val="24"/>
          <w:lang w:val="en-GB"/>
        </w:rPr>
        <w:t xml:space="preserve"> is exactly what </w:t>
      </w:r>
      <w:r w:rsidR="00925CE7">
        <w:rPr>
          <w:szCs w:val="24"/>
          <w:lang w:val="en-GB"/>
        </w:rPr>
        <w:t xml:space="preserve">a </w:t>
      </w:r>
      <w:r w:rsidR="00906A03" w:rsidRPr="00906A03">
        <w:rPr>
          <w:szCs w:val="24"/>
          <w:lang w:val="en-GB"/>
        </w:rPr>
        <w:t xml:space="preserve">grantee </w:t>
      </w:r>
      <w:r w:rsidR="00C741B0">
        <w:rPr>
          <w:szCs w:val="24"/>
          <w:lang w:val="en-GB"/>
        </w:rPr>
        <w:t>wishes to achieve when concluding an optio</w:t>
      </w:r>
      <w:r w:rsidR="000D037C">
        <w:rPr>
          <w:szCs w:val="24"/>
          <w:lang w:val="en-GB"/>
        </w:rPr>
        <w:t xml:space="preserve">n </w:t>
      </w:r>
      <w:r w:rsidR="00C741B0">
        <w:rPr>
          <w:szCs w:val="24"/>
          <w:lang w:val="en-GB"/>
        </w:rPr>
        <w:t>agreement, namely: to acquire</w:t>
      </w:r>
      <w:r w:rsidR="00906A03" w:rsidRPr="00906A03">
        <w:rPr>
          <w:szCs w:val="24"/>
          <w:lang w:val="en-GB"/>
        </w:rPr>
        <w:t xml:space="preserve"> </w:t>
      </w:r>
      <w:r w:rsidR="000D037C">
        <w:rPr>
          <w:szCs w:val="24"/>
          <w:lang w:val="en-GB"/>
        </w:rPr>
        <w:t>a</w:t>
      </w:r>
      <w:r w:rsidR="00C741B0">
        <w:rPr>
          <w:szCs w:val="24"/>
          <w:lang w:val="en-GB"/>
        </w:rPr>
        <w:t xml:space="preserve">n option to </w:t>
      </w:r>
      <w:r w:rsidR="00567310">
        <w:rPr>
          <w:szCs w:val="24"/>
          <w:lang w:val="en-GB"/>
        </w:rPr>
        <w:t xml:space="preserve">a </w:t>
      </w:r>
      <w:r w:rsidR="00567310" w:rsidRPr="00906A03">
        <w:rPr>
          <w:szCs w:val="24"/>
          <w:lang w:val="en-GB"/>
        </w:rPr>
        <w:t xml:space="preserve">right </w:t>
      </w:r>
      <w:r w:rsidR="00567310">
        <w:rPr>
          <w:szCs w:val="24"/>
          <w:lang w:val="en-GB"/>
        </w:rPr>
        <w:t>which</w:t>
      </w:r>
      <w:r w:rsidR="00C741B0">
        <w:rPr>
          <w:szCs w:val="24"/>
          <w:lang w:val="en-GB"/>
        </w:rPr>
        <w:t xml:space="preserve">, if exercised </w:t>
      </w:r>
      <w:r w:rsidR="00906A03" w:rsidRPr="00906A03">
        <w:rPr>
          <w:szCs w:val="24"/>
          <w:lang w:val="en-GB"/>
        </w:rPr>
        <w:t xml:space="preserve">within </w:t>
      </w:r>
      <w:r w:rsidR="000D037C">
        <w:rPr>
          <w:szCs w:val="24"/>
          <w:lang w:val="en-GB"/>
        </w:rPr>
        <w:t>the</w:t>
      </w:r>
      <w:r w:rsidR="00906A03" w:rsidRPr="00906A03">
        <w:rPr>
          <w:szCs w:val="24"/>
          <w:lang w:val="en-GB"/>
        </w:rPr>
        <w:t xml:space="preserve"> allotted time</w:t>
      </w:r>
      <w:r w:rsidR="00C741B0">
        <w:rPr>
          <w:szCs w:val="24"/>
          <w:lang w:val="en-GB"/>
        </w:rPr>
        <w:t>, brings about a right of transfer.</w:t>
      </w:r>
      <w:r w:rsidR="00906A03" w:rsidRPr="00906A03">
        <w:rPr>
          <w:szCs w:val="24"/>
          <w:lang w:val="en-GB"/>
        </w:rPr>
        <w:t xml:space="preserve"> </w:t>
      </w:r>
      <w:r w:rsidR="003C7B79">
        <w:rPr>
          <w:szCs w:val="24"/>
          <w:lang w:val="en-GB"/>
        </w:rPr>
        <w:t xml:space="preserve">The very </w:t>
      </w:r>
      <w:r w:rsidR="00925CE7">
        <w:rPr>
          <w:szCs w:val="24"/>
          <w:lang w:val="en-GB"/>
        </w:rPr>
        <w:t xml:space="preserve">acceptance of such offer establishes a </w:t>
      </w:r>
      <w:r w:rsidR="003C7B79">
        <w:rPr>
          <w:szCs w:val="24"/>
          <w:lang w:val="en-GB"/>
        </w:rPr>
        <w:t>right to claim transfer, in consequence “</w:t>
      </w:r>
      <w:r w:rsidR="003C7B79" w:rsidRPr="00434DCD">
        <w:rPr>
          <w:i/>
          <w:iCs/>
          <w:szCs w:val="24"/>
          <w:lang w:val="en-GB"/>
        </w:rPr>
        <w:t>alienation</w:t>
      </w:r>
      <w:r w:rsidR="003C7B79">
        <w:rPr>
          <w:szCs w:val="24"/>
          <w:lang w:val="en-GB"/>
        </w:rPr>
        <w:t xml:space="preserve">” as </w:t>
      </w:r>
      <w:r w:rsidR="00925CE7">
        <w:rPr>
          <w:szCs w:val="24"/>
          <w:lang w:val="en-GB"/>
        </w:rPr>
        <w:t xml:space="preserve">defined </w:t>
      </w:r>
      <w:r w:rsidR="003C7B79">
        <w:rPr>
          <w:szCs w:val="24"/>
          <w:lang w:val="en-GB"/>
        </w:rPr>
        <w:t xml:space="preserve">in </w:t>
      </w:r>
      <w:r w:rsidR="003C7B79" w:rsidRPr="00C741B0">
        <w:rPr>
          <w:color w:val="000000" w:themeColor="text1"/>
          <w:szCs w:val="24"/>
          <w:lang w:val="en-GB"/>
        </w:rPr>
        <w:t>terms of the Act</w:t>
      </w:r>
      <w:r w:rsidR="002D47D9" w:rsidRPr="00C741B0">
        <w:rPr>
          <w:color w:val="000000" w:themeColor="text1"/>
          <w:szCs w:val="24"/>
          <w:lang w:val="en-GB"/>
        </w:rPr>
        <w:t>.</w:t>
      </w:r>
      <w:r w:rsidR="003C7B79" w:rsidRPr="00C741B0">
        <w:rPr>
          <w:rStyle w:val="FootnoteReference"/>
          <w:color w:val="000000" w:themeColor="text1"/>
          <w:szCs w:val="24"/>
          <w:lang w:val="en-GB"/>
        </w:rPr>
        <w:footnoteReference w:id="9"/>
      </w:r>
      <w:r w:rsidR="000D037C" w:rsidRPr="00C741B0">
        <w:rPr>
          <w:color w:val="000000" w:themeColor="text1"/>
          <w:szCs w:val="24"/>
          <w:lang w:val="en-GB"/>
        </w:rPr>
        <w:t xml:space="preserve"> </w:t>
      </w:r>
      <w:r w:rsidR="000D037C">
        <w:rPr>
          <w:szCs w:val="24"/>
          <w:lang w:val="en-GB"/>
        </w:rPr>
        <w:t xml:space="preserve">The consequences </w:t>
      </w:r>
      <w:r w:rsidR="006026D1">
        <w:rPr>
          <w:szCs w:val="24"/>
          <w:lang w:val="en-GB"/>
        </w:rPr>
        <w:t>of the Act in</w:t>
      </w:r>
      <w:r w:rsidR="000D037C">
        <w:rPr>
          <w:szCs w:val="24"/>
          <w:lang w:val="en-GB"/>
        </w:rPr>
        <w:t>escapable.</w:t>
      </w:r>
    </w:p>
    <w:p w14:paraId="3DE633B9" w14:textId="77777777" w:rsidR="000D037C" w:rsidRDefault="000D037C" w:rsidP="003803D3">
      <w:pPr>
        <w:pStyle w:val="ListParagraph"/>
        <w:spacing w:line="360" w:lineRule="auto"/>
        <w:contextualSpacing w:val="0"/>
        <w:rPr>
          <w:lang w:val="en-GB"/>
        </w:rPr>
      </w:pPr>
    </w:p>
    <w:p w14:paraId="596E58CC" w14:textId="1411EB82" w:rsidR="003C7B79" w:rsidRPr="002D47D9" w:rsidRDefault="008A67B1" w:rsidP="008A67B1">
      <w:pPr>
        <w:pStyle w:val="WestPleadingpara1"/>
        <w:numPr>
          <w:ilvl w:val="0"/>
          <w:numId w:val="0"/>
        </w:numPr>
        <w:spacing w:line="360" w:lineRule="auto"/>
        <w:ind w:firstLine="357"/>
        <w:rPr>
          <w:lang w:val="en-GB"/>
        </w:rPr>
      </w:pPr>
      <w:r w:rsidRPr="002D47D9">
        <w:rPr>
          <w:szCs w:val="24"/>
          <w:lang w:val="en-GB"/>
        </w:rPr>
        <w:t>[42]</w:t>
      </w:r>
      <w:r w:rsidRPr="002D47D9">
        <w:rPr>
          <w:szCs w:val="24"/>
          <w:lang w:val="en-GB"/>
        </w:rPr>
        <w:tab/>
      </w:r>
      <w:r w:rsidR="00906A03" w:rsidRPr="000D037C">
        <w:rPr>
          <w:szCs w:val="24"/>
          <w:lang w:val="en-GB"/>
        </w:rPr>
        <w:t>It is for this reason</w:t>
      </w:r>
      <w:r w:rsidR="006026D1">
        <w:rPr>
          <w:szCs w:val="24"/>
          <w:lang w:val="en-GB"/>
        </w:rPr>
        <w:t>,</w:t>
      </w:r>
      <w:r w:rsidR="00906A03" w:rsidRPr="000D037C">
        <w:rPr>
          <w:szCs w:val="24"/>
          <w:lang w:val="en-GB"/>
        </w:rPr>
        <w:t xml:space="preserve"> that the learned Judge in the Brandt </w:t>
      </w:r>
      <w:r w:rsidR="000D037C">
        <w:rPr>
          <w:szCs w:val="24"/>
          <w:lang w:val="en-GB"/>
        </w:rPr>
        <w:t>matter</w:t>
      </w:r>
      <w:r w:rsidR="00906A03" w:rsidRPr="00156D1D">
        <w:rPr>
          <w:rStyle w:val="FootnoteReference"/>
          <w:szCs w:val="24"/>
          <w:lang w:val="en-GB"/>
        </w:rPr>
        <w:footnoteReference w:id="10"/>
      </w:r>
      <w:r w:rsidR="00906A03" w:rsidRPr="000D037C">
        <w:rPr>
          <w:szCs w:val="24"/>
          <w:lang w:val="en-GB"/>
        </w:rPr>
        <w:t xml:space="preserve"> stated </w:t>
      </w:r>
      <w:r w:rsidR="000D037C">
        <w:rPr>
          <w:szCs w:val="24"/>
          <w:lang w:val="en-GB"/>
        </w:rPr>
        <w:t>that</w:t>
      </w:r>
      <w:r w:rsidR="00906A03" w:rsidRPr="000D037C">
        <w:rPr>
          <w:szCs w:val="24"/>
          <w:lang w:val="en-GB"/>
        </w:rPr>
        <w:t>:  “</w:t>
      </w:r>
      <w:r w:rsidR="00906A03" w:rsidRPr="000D037C">
        <w:rPr>
          <w:i/>
          <w:iCs/>
          <w:szCs w:val="24"/>
          <w:lang w:val="en-GB"/>
        </w:rPr>
        <w:t xml:space="preserve">If the offer is not in writing there is nothing which the offeree can accept so as to create vinculum juris between himself and the offeror. An undertaking to keep </w:t>
      </w:r>
      <w:r w:rsidR="00906A03" w:rsidRPr="000D037C">
        <w:rPr>
          <w:i/>
          <w:iCs/>
          <w:szCs w:val="24"/>
          <w:lang w:val="en-GB"/>
        </w:rPr>
        <w:lastRenderedPageBreak/>
        <w:t>open an offer which is incapable of forming the basis of a valid contract can itself confer no right upon the grantee – for in law there is nothing to keep open</w:t>
      </w:r>
      <w:r w:rsidR="00906A03" w:rsidRPr="000D037C">
        <w:rPr>
          <w:szCs w:val="24"/>
          <w:lang w:val="en-GB"/>
        </w:rPr>
        <w:t xml:space="preserve">.” </w:t>
      </w:r>
    </w:p>
    <w:p w14:paraId="17B78BAD" w14:textId="77777777" w:rsidR="002D47D9" w:rsidRDefault="002D47D9" w:rsidP="003803D3">
      <w:pPr>
        <w:pStyle w:val="ListParagraph"/>
        <w:spacing w:line="360" w:lineRule="auto"/>
        <w:contextualSpacing w:val="0"/>
        <w:rPr>
          <w:lang w:val="en-GB"/>
        </w:rPr>
      </w:pPr>
    </w:p>
    <w:p w14:paraId="3D10D3A1" w14:textId="426C1DBD" w:rsidR="00061193" w:rsidRPr="004C2F1F" w:rsidRDefault="008A67B1" w:rsidP="008A67B1">
      <w:pPr>
        <w:pStyle w:val="WestPleadingpara1"/>
        <w:numPr>
          <w:ilvl w:val="0"/>
          <w:numId w:val="0"/>
        </w:numPr>
        <w:spacing w:line="360" w:lineRule="auto"/>
        <w:ind w:firstLine="357"/>
        <w:rPr>
          <w:lang w:val="en-GB"/>
        </w:rPr>
      </w:pPr>
      <w:r w:rsidRPr="004C2F1F">
        <w:rPr>
          <w:szCs w:val="24"/>
          <w:lang w:val="en-GB"/>
        </w:rPr>
        <w:t>[43]</w:t>
      </w:r>
      <w:r w:rsidRPr="004C2F1F">
        <w:rPr>
          <w:szCs w:val="24"/>
          <w:lang w:val="en-GB"/>
        </w:rPr>
        <w:tab/>
      </w:r>
      <w:r w:rsidR="000D037C" w:rsidRPr="002D47D9">
        <w:rPr>
          <w:szCs w:val="24"/>
          <w:lang w:val="en-GB"/>
        </w:rPr>
        <w:t xml:space="preserve">No firm terms were expressed in the 7 December 2022 </w:t>
      </w:r>
      <w:r w:rsidR="003C7B79" w:rsidRPr="002D47D9">
        <w:rPr>
          <w:szCs w:val="24"/>
          <w:lang w:val="en-GB"/>
        </w:rPr>
        <w:t xml:space="preserve">WhatsApp </w:t>
      </w:r>
      <w:r w:rsidR="000D037C" w:rsidRPr="002D47D9">
        <w:rPr>
          <w:szCs w:val="24"/>
          <w:lang w:val="en-GB"/>
        </w:rPr>
        <w:t xml:space="preserve">to keep open. In fact, </w:t>
      </w:r>
      <w:r w:rsidR="003C7B79" w:rsidRPr="002D47D9">
        <w:rPr>
          <w:szCs w:val="24"/>
          <w:lang w:val="en-GB"/>
        </w:rPr>
        <w:t xml:space="preserve">the content of the </w:t>
      </w:r>
      <w:r w:rsidR="000D037C" w:rsidRPr="002D47D9">
        <w:rPr>
          <w:szCs w:val="24"/>
          <w:lang w:val="en-GB"/>
        </w:rPr>
        <w:t xml:space="preserve">preceding </w:t>
      </w:r>
      <w:r w:rsidR="0072169D" w:rsidRPr="002D47D9">
        <w:rPr>
          <w:szCs w:val="24"/>
          <w:lang w:val="en-GB"/>
        </w:rPr>
        <w:t>WhatsApp’s</w:t>
      </w:r>
      <w:r w:rsidR="003C7B79" w:rsidRPr="002D47D9">
        <w:rPr>
          <w:szCs w:val="24"/>
          <w:lang w:val="en-GB"/>
        </w:rPr>
        <w:t xml:space="preserve"> on 5 December 2022 </w:t>
      </w:r>
      <w:r w:rsidR="000D037C" w:rsidRPr="002D47D9">
        <w:rPr>
          <w:szCs w:val="24"/>
          <w:lang w:val="en-GB"/>
        </w:rPr>
        <w:t xml:space="preserve">support a version that </w:t>
      </w:r>
      <w:r w:rsidR="00925CE7" w:rsidRPr="002D47D9">
        <w:rPr>
          <w:szCs w:val="24"/>
          <w:lang w:val="en-GB"/>
        </w:rPr>
        <w:t xml:space="preserve">the purchase price </w:t>
      </w:r>
      <w:r w:rsidR="000D037C" w:rsidRPr="002D47D9">
        <w:rPr>
          <w:szCs w:val="24"/>
          <w:lang w:val="en-GB"/>
        </w:rPr>
        <w:t>was</w:t>
      </w:r>
      <w:r w:rsidR="00925CE7" w:rsidRPr="002D47D9">
        <w:rPr>
          <w:szCs w:val="24"/>
          <w:lang w:val="en-GB"/>
        </w:rPr>
        <w:t xml:space="preserve"> still not clear. This </w:t>
      </w:r>
      <w:r w:rsidR="000D037C" w:rsidRPr="002D47D9">
        <w:rPr>
          <w:szCs w:val="24"/>
          <w:lang w:val="en-GB"/>
        </w:rPr>
        <w:t>version is supported by the Applicant’s own evidence in the email of 28 February 2022 when he stated “</w:t>
      </w:r>
      <w:r w:rsidR="000D037C" w:rsidRPr="004C2F1F">
        <w:rPr>
          <w:i/>
          <w:iCs/>
          <w:szCs w:val="24"/>
          <w:lang w:val="en-GB"/>
        </w:rPr>
        <w:t>-</w:t>
      </w:r>
      <w:r w:rsidR="000D037C" w:rsidRPr="00A66F54">
        <w:rPr>
          <w:i/>
          <w:iCs/>
          <w:szCs w:val="24"/>
          <w:lang w:val="af-ZA"/>
        </w:rPr>
        <w:t>Ons is egter, soos reeds bespreek, bereid om die terme tot ons ooreenkoms te verander. Ek gaan dit deur vir tegniese korrektheid en stuur dit binnekort a</w:t>
      </w:r>
      <w:r w:rsidR="004C2F1F" w:rsidRPr="00A66F54">
        <w:rPr>
          <w:i/>
          <w:iCs/>
          <w:szCs w:val="24"/>
          <w:lang w:val="af-ZA"/>
        </w:rPr>
        <w:t>an</w:t>
      </w:r>
      <w:r w:rsidR="000D037C" w:rsidRPr="00A66F54">
        <w:rPr>
          <w:i/>
          <w:iCs/>
          <w:szCs w:val="24"/>
          <w:lang w:val="af-ZA"/>
        </w:rPr>
        <w:t xml:space="preserve"> jou</w:t>
      </w:r>
      <w:r w:rsidR="000D037C" w:rsidRPr="002D47D9">
        <w:rPr>
          <w:szCs w:val="24"/>
          <w:lang w:val="en-GB"/>
        </w:rPr>
        <w:t>”</w:t>
      </w:r>
      <w:r w:rsidR="004C2F1F">
        <w:rPr>
          <w:szCs w:val="24"/>
          <w:lang w:val="en-GB"/>
        </w:rPr>
        <w:t>.</w:t>
      </w:r>
      <w:r w:rsidR="000D037C" w:rsidRPr="002D47D9">
        <w:rPr>
          <w:szCs w:val="24"/>
          <w:lang w:val="en-GB"/>
        </w:rPr>
        <w:t xml:space="preserve"> No </w:t>
      </w:r>
      <w:r w:rsidR="00061193" w:rsidRPr="002D47D9">
        <w:rPr>
          <w:szCs w:val="24"/>
          <w:lang w:val="en-GB"/>
        </w:rPr>
        <w:t>evidence that a document was sent exists on the papers.</w:t>
      </w:r>
      <w:r w:rsidR="00F45D73">
        <w:rPr>
          <w:szCs w:val="24"/>
          <w:lang w:val="en-GB"/>
        </w:rPr>
        <w:t xml:space="preserve"> Nor was the new option </w:t>
      </w:r>
      <w:r w:rsidR="00DB1AAF">
        <w:rPr>
          <w:szCs w:val="24"/>
          <w:lang w:val="en-GB"/>
        </w:rPr>
        <w:t xml:space="preserve">relied on, itself </w:t>
      </w:r>
      <w:r w:rsidR="00F45D73">
        <w:rPr>
          <w:szCs w:val="24"/>
          <w:lang w:val="en-GB"/>
        </w:rPr>
        <w:t>clear when Nel stated –“</w:t>
      </w:r>
      <w:r w:rsidR="00F45D73" w:rsidRPr="00A91176">
        <w:rPr>
          <w:i/>
          <w:iCs/>
          <w:szCs w:val="24"/>
          <w:u w:val="single"/>
          <w:lang w:val="en-GB"/>
        </w:rPr>
        <w:t>synde ons nog nie die nuwe opsie kon finaliseer nie</w:t>
      </w:r>
      <w:r w:rsidR="00F45D73">
        <w:rPr>
          <w:i/>
          <w:iCs/>
          <w:szCs w:val="24"/>
          <w:u w:val="single"/>
          <w:lang w:val="en-GB"/>
        </w:rPr>
        <w:t>”.</w:t>
      </w:r>
    </w:p>
    <w:p w14:paraId="64F87EEE" w14:textId="77777777" w:rsidR="004C2F1F" w:rsidRDefault="004C2F1F" w:rsidP="003803D3">
      <w:pPr>
        <w:pStyle w:val="ListParagraph"/>
        <w:spacing w:line="360" w:lineRule="auto"/>
        <w:contextualSpacing w:val="0"/>
        <w:rPr>
          <w:lang w:val="en-GB"/>
        </w:rPr>
      </w:pPr>
    </w:p>
    <w:p w14:paraId="3D78FE05" w14:textId="70FD59D4" w:rsidR="00061193" w:rsidRPr="004C2F1F" w:rsidRDefault="008A67B1" w:rsidP="008A67B1">
      <w:pPr>
        <w:pStyle w:val="WestPleadingpara1"/>
        <w:numPr>
          <w:ilvl w:val="0"/>
          <w:numId w:val="0"/>
        </w:numPr>
        <w:spacing w:line="360" w:lineRule="auto"/>
        <w:ind w:firstLine="357"/>
        <w:rPr>
          <w:lang w:val="en-GB"/>
        </w:rPr>
      </w:pPr>
      <w:r w:rsidRPr="004C2F1F">
        <w:rPr>
          <w:szCs w:val="24"/>
          <w:lang w:val="en-GB"/>
        </w:rPr>
        <w:t>[44]</w:t>
      </w:r>
      <w:r w:rsidRPr="004C2F1F">
        <w:rPr>
          <w:szCs w:val="24"/>
          <w:lang w:val="en-GB"/>
        </w:rPr>
        <w:tab/>
      </w:r>
      <w:r w:rsidR="00061193" w:rsidRPr="004C2F1F">
        <w:rPr>
          <w:szCs w:val="24"/>
          <w:lang w:val="en-GB"/>
        </w:rPr>
        <w:t>Lastly</w:t>
      </w:r>
      <w:r w:rsidR="004C2F1F">
        <w:rPr>
          <w:szCs w:val="24"/>
          <w:lang w:val="en-GB"/>
        </w:rPr>
        <w:t>,</w:t>
      </w:r>
      <w:r w:rsidR="00061193" w:rsidRPr="004C2F1F">
        <w:rPr>
          <w:szCs w:val="24"/>
          <w:lang w:val="en-GB"/>
        </w:rPr>
        <w:t xml:space="preserve"> the manner in which the Applicant was afforded a means to acquire additional property, phase 5</w:t>
      </w:r>
      <w:r w:rsidR="004C2F1F">
        <w:rPr>
          <w:szCs w:val="24"/>
          <w:lang w:val="en-GB"/>
        </w:rPr>
        <w:t>,</w:t>
      </w:r>
      <w:r w:rsidR="00061193" w:rsidRPr="004C2F1F">
        <w:rPr>
          <w:szCs w:val="24"/>
          <w:lang w:val="en-GB"/>
        </w:rPr>
        <w:t xml:space="preserve"> is regulated by the settlement. The Applicant’s contention based on the new offer falls short of the settlement which</w:t>
      </w:r>
      <w:r w:rsidR="00C741B0">
        <w:rPr>
          <w:szCs w:val="24"/>
          <w:lang w:val="en-GB"/>
        </w:rPr>
        <w:t>, remains</w:t>
      </w:r>
      <w:r w:rsidR="00061193" w:rsidRPr="004C2F1F">
        <w:rPr>
          <w:szCs w:val="24"/>
          <w:lang w:val="en-GB"/>
        </w:rPr>
        <w:t xml:space="preserve"> an order of Court.</w:t>
      </w:r>
    </w:p>
    <w:p w14:paraId="2C17CD12" w14:textId="77777777" w:rsidR="004C2F1F" w:rsidRDefault="004C2F1F" w:rsidP="003803D3">
      <w:pPr>
        <w:pStyle w:val="ListParagraph"/>
        <w:spacing w:line="360" w:lineRule="auto"/>
        <w:contextualSpacing w:val="0"/>
        <w:rPr>
          <w:lang w:val="en-GB"/>
        </w:rPr>
      </w:pPr>
    </w:p>
    <w:p w14:paraId="12238A6C" w14:textId="237595B7" w:rsidR="00061193" w:rsidRPr="004C2F1F" w:rsidRDefault="008A67B1" w:rsidP="008A67B1">
      <w:pPr>
        <w:pStyle w:val="WestPleadingpara1"/>
        <w:numPr>
          <w:ilvl w:val="0"/>
          <w:numId w:val="0"/>
        </w:numPr>
        <w:spacing w:line="360" w:lineRule="auto"/>
        <w:ind w:firstLine="357"/>
        <w:rPr>
          <w:lang w:val="en-GB"/>
        </w:rPr>
      </w:pPr>
      <w:r w:rsidRPr="004C2F1F">
        <w:rPr>
          <w:szCs w:val="24"/>
          <w:lang w:val="en-GB"/>
        </w:rPr>
        <w:t>[45]</w:t>
      </w:r>
      <w:r w:rsidRPr="004C2F1F">
        <w:rPr>
          <w:szCs w:val="24"/>
          <w:lang w:val="en-GB"/>
        </w:rPr>
        <w:tab/>
      </w:r>
      <w:r w:rsidR="00061193" w:rsidRPr="004C2F1F">
        <w:rPr>
          <w:szCs w:val="24"/>
          <w:lang w:val="en-GB"/>
        </w:rPr>
        <w:t>Having regard to the above, the Applicant has fa</w:t>
      </w:r>
      <w:r w:rsidR="004C2F1F">
        <w:rPr>
          <w:szCs w:val="24"/>
          <w:lang w:val="en-GB"/>
        </w:rPr>
        <w:t>i</w:t>
      </w:r>
      <w:r w:rsidR="00061193" w:rsidRPr="004C2F1F">
        <w:rPr>
          <w:szCs w:val="24"/>
          <w:lang w:val="en-GB"/>
        </w:rPr>
        <w:t xml:space="preserve">led to demonstrate a </w:t>
      </w:r>
      <w:r w:rsidR="00061193" w:rsidRPr="004C2F1F">
        <w:rPr>
          <w:i/>
          <w:iCs/>
          <w:szCs w:val="24"/>
          <w:lang w:val="en-GB"/>
        </w:rPr>
        <w:t>prima facie</w:t>
      </w:r>
      <w:r w:rsidR="00061193" w:rsidRPr="004C2F1F">
        <w:rPr>
          <w:szCs w:val="24"/>
          <w:lang w:val="en-GB"/>
        </w:rPr>
        <w:t xml:space="preserve"> right in respect of phase 5.</w:t>
      </w:r>
    </w:p>
    <w:p w14:paraId="180E5FE5" w14:textId="77777777" w:rsidR="004C2F1F" w:rsidRDefault="004C2F1F" w:rsidP="003803D3">
      <w:pPr>
        <w:pStyle w:val="ListParagraph"/>
        <w:spacing w:line="360" w:lineRule="auto"/>
        <w:contextualSpacing w:val="0"/>
        <w:rPr>
          <w:lang w:val="en-GB"/>
        </w:rPr>
      </w:pPr>
    </w:p>
    <w:p w14:paraId="61C61741" w14:textId="75AA5B18" w:rsidR="00061193" w:rsidRPr="004C2F1F" w:rsidRDefault="008A67B1" w:rsidP="008A67B1">
      <w:pPr>
        <w:pStyle w:val="WestPleadingpara1"/>
        <w:numPr>
          <w:ilvl w:val="0"/>
          <w:numId w:val="0"/>
        </w:numPr>
        <w:spacing w:line="360" w:lineRule="auto"/>
        <w:ind w:firstLine="357"/>
        <w:rPr>
          <w:lang w:val="en-GB"/>
        </w:rPr>
      </w:pPr>
      <w:r w:rsidRPr="004C2F1F">
        <w:rPr>
          <w:szCs w:val="24"/>
          <w:lang w:val="en-GB"/>
        </w:rPr>
        <w:t>[46]</w:t>
      </w:r>
      <w:r w:rsidRPr="004C2F1F">
        <w:rPr>
          <w:szCs w:val="24"/>
          <w:lang w:val="en-GB"/>
        </w:rPr>
        <w:tab/>
      </w:r>
      <w:r w:rsidR="00061193" w:rsidRPr="004C2F1F">
        <w:rPr>
          <w:szCs w:val="24"/>
          <w:lang w:val="en-GB"/>
        </w:rPr>
        <w:t xml:space="preserve">This </w:t>
      </w:r>
      <w:r w:rsidR="00C741B0">
        <w:rPr>
          <w:szCs w:val="24"/>
          <w:lang w:val="en-GB"/>
        </w:rPr>
        <w:t xml:space="preserve">however </w:t>
      </w:r>
      <w:r w:rsidR="00061193" w:rsidRPr="004C2F1F">
        <w:rPr>
          <w:szCs w:val="24"/>
          <w:lang w:val="en-GB"/>
        </w:rPr>
        <w:t xml:space="preserve">is not the end of the </w:t>
      </w:r>
      <w:r w:rsidR="00C741B0" w:rsidRPr="00C741B0">
        <w:rPr>
          <w:i/>
          <w:iCs/>
          <w:szCs w:val="24"/>
          <w:lang w:val="en-GB"/>
        </w:rPr>
        <w:t>prima facie</w:t>
      </w:r>
      <w:r w:rsidR="00C741B0">
        <w:rPr>
          <w:szCs w:val="24"/>
          <w:lang w:val="en-GB"/>
        </w:rPr>
        <w:t xml:space="preserve"> r</w:t>
      </w:r>
      <w:r w:rsidR="00061193" w:rsidRPr="004C2F1F">
        <w:rPr>
          <w:szCs w:val="24"/>
          <w:lang w:val="en-GB"/>
        </w:rPr>
        <w:t xml:space="preserve">ight enquiry </w:t>
      </w:r>
      <w:r w:rsidR="00C741B0">
        <w:rPr>
          <w:szCs w:val="24"/>
          <w:lang w:val="en-GB"/>
        </w:rPr>
        <w:t xml:space="preserve">raised and </w:t>
      </w:r>
      <w:r w:rsidR="00B66D1C">
        <w:rPr>
          <w:szCs w:val="24"/>
          <w:lang w:val="en-GB"/>
        </w:rPr>
        <w:t>relied</w:t>
      </w:r>
      <w:r w:rsidR="00C741B0">
        <w:rPr>
          <w:szCs w:val="24"/>
          <w:lang w:val="en-GB"/>
        </w:rPr>
        <w:t xml:space="preserve"> on by</w:t>
      </w:r>
      <w:r w:rsidR="00061193" w:rsidRPr="004C2F1F">
        <w:rPr>
          <w:szCs w:val="24"/>
          <w:lang w:val="en-GB"/>
        </w:rPr>
        <w:t xml:space="preserve"> the Applicant</w:t>
      </w:r>
      <w:r w:rsidR="00C741B0">
        <w:rPr>
          <w:szCs w:val="24"/>
          <w:lang w:val="en-GB"/>
        </w:rPr>
        <w:t xml:space="preserve">. </w:t>
      </w:r>
      <w:r w:rsidR="00B66D1C">
        <w:rPr>
          <w:szCs w:val="24"/>
          <w:lang w:val="en-GB"/>
        </w:rPr>
        <w:t xml:space="preserve">The Applicant requested the Court to consider its rights established </w:t>
      </w:r>
      <w:r w:rsidR="00061193" w:rsidRPr="004C2F1F">
        <w:rPr>
          <w:szCs w:val="24"/>
          <w:lang w:val="en-GB"/>
        </w:rPr>
        <w:t xml:space="preserve">in respect of the environmental authorisation </w:t>
      </w:r>
      <w:r w:rsidR="00B66D1C" w:rsidRPr="004C2F1F">
        <w:rPr>
          <w:szCs w:val="24"/>
          <w:lang w:val="en-GB"/>
        </w:rPr>
        <w:t>p</w:t>
      </w:r>
      <w:r w:rsidR="00B66D1C">
        <w:rPr>
          <w:szCs w:val="24"/>
          <w:lang w:val="en-GB"/>
        </w:rPr>
        <w:t>rovided to it in terms of the development of the properties.</w:t>
      </w:r>
    </w:p>
    <w:p w14:paraId="2A11E059" w14:textId="77777777" w:rsidR="00755D55" w:rsidRDefault="00755D55" w:rsidP="003803D3">
      <w:pPr>
        <w:pStyle w:val="WestPleadingpara1"/>
        <w:numPr>
          <w:ilvl w:val="0"/>
          <w:numId w:val="0"/>
        </w:numPr>
        <w:spacing w:line="360" w:lineRule="auto"/>
        <w:ind w:firstLine="357"/>
        <w:rPr>
          <w:szCs w:val="24"/>
          <w:lang w:val="en-GB"/>
        </w:rPr>
      </w:pPr>
    </w:p>
    <w:p w14:paraId="7EA66891" w14:textId="3CAC525E" w:rsidR="0007642F" w:rsidRDefault="0007642F" w:rsidP="003803D3">
      <w:pPr>
        <w:pStyle w:val="WestPleadingpara1"/>
        <w:numPr>
          <w:ilvl w:val="0"/>
          <w:numId w:val="0"/>
        </w:numPr>
        <w:spacing w:line="360" w:lineRule="auto"/>
        <w:rPr>
          <w:b/>
          <w:bCs/>
          <w:szCs w:val="24"/>
          <w:u w:val="single"/>
          <w:lang w:val="en-GB"/>
        </w:rPr>
      </w:pPr>
      <w:r w:rsidRPr="00755D55">
        <w:rPr>
          <w:b/>
          <w:bCs/>
          <w:szCs w:val="24"/>
          <w:u w:val="single"/>
          <w:lang w:val="en-GB"/>
        </w:rPr>
        <w:t xml:space="preserve">ENVIROMENTAL AUTHORISATION RIGHTS SUPPORTING </w:t>
      </w:r>
      <w:r w:rsidR="00755D55" w:rsidRPr="00755D55">
        <w:rPr>
          <w:b/>
          <w:bCs/>
          <w:szCs w:val="24"/>
          <w:u w:val="single"/>
          <w:lang w:val="en-GB"/>
        </w:rPr>
        <w:t xml:space="preserve">OF </w:t>
      </w:r>
      <w:r w:rsidR="00755D55" w:rsidRPr="00B66D1C">
        <w:rPr>
          <w:b/>
          <w:bCs/>
          <w:i/>
          <w:iCs/>
          <w:szCs w:val="24"/>
          <w:u w:val="single"/>
          <w:lang w:val="en-GB"/>
        </w:rPr>
        <w:t>PRIMA FACIE</w:t>
      </w:r>
      <w:r w:rsidR="00755D55" w:rsidRPr="00755D55">
        <w:rPr>
          <w:b/>
          <w:bCs/>
          <w:szCs w:val="24"/>
          <w:u w:val="single"/>
          <w:lang w:val="en-GB"/>
        </w:rPr>
        <w:t xml:space="preserve"> RIGHT </w:t>
      </w:r>
    </w:p>
    <w:p w14:paraId="2DA7819F" w14:textId="77777777" w:rsidR="00755D55" w:rsidRPr="00755D55" w:rsidRDefault="00755D55" w:rsidP="003803D3">
      <w:pPr>
        <w:pStyle w:val="WestPleadingpara1"/>
        <w:numPr>
          <w:ilvl w:val="0"/>
          <w:numId w:val="0"/>
        </w:numPr>
        <w:spacing w:line="360" w:lineRule="auto"/>
        <w:ind w:left="284"/>
        <w:rPr>
          <w:szCs w:val="24"/>
          <w:lang w:val="en-GB"/>
        </w:rPr>
      </w:pPr>
    </w:p>
    <w:p w14:paraId="2C69843A" w14:textId="4A609113" w:rsidR="00755D55" w:rsidRPr="00156D1D" w:rsidRDefault="008A67B1" w:rsidP="008A67B1">
      <w:pPr>
        <w:pStyle w:val="WestPleadingpara1"/>
        <w:numPr>
          <w:ilvl w:val="0"/>
          <w:numId w:val="0"/>
        </w:numPr>
        <w:spacing w:line="360" w:lineRule="auto"/>
        <w:ind w:firstLine="426"/>
        <w:rPr>
          <w:szCs w:val="24"/>
          <w:lang w:val="en-GB"/>
        </w:rPr>
      </w:pPr>
      <w:r w:rsidRPr="00156D1D">
        <w:rPr>
          <w:szCs w:val="24"/>
          <w:lang w:val="en-GB"/>
        </w:rPr>
        <w:t>[47]</w:t>
      </w:r>
      <w:r w:rsidRPr="00156D1D">
        <w:rPr>
          <w:szCs w:val="24"/>
          <w:lang w:val="en-GB"/>
        </w:rPr>
        <w:tab/>
      </w:r>
      <w:r w:rsidR="00755D55">
        <w:rPr>
          <w:szCs w:val="24"/>
          <w:lang w:val="en-GB"/>
        </w:rPr>
        <w:t xml:space="preserve">The Applicant relies on their environmental authorisation which </w:t>
      </w:r>
      <w:r w:rsidR="006026D1">
        <w:rPr>
          <w:szCs w:val="24"/>
          <w:lang w:val="en-GB"/>
        </w:rPr>
        <w:t xml:space="preserve">it </w:t>
      </w:r>
      <w:r w:rsidR="00755D55">
        <w:rPr>
          <w:szCs w:val="24"/>
          <w:lang w:val="en-GB"/>
        </w:rPr>
        <w:t>obtained from the Agricultural, Conservation and Environment Department dated 29 May 2009 headed ‘Authorisation Granted: Proposed Mixed Use Development on Portions of Portions 65, 66 and 67 of the Farm Zwavelpoort 373 JR – Kungwini’ [environmental authorisation].</w:t>
      </w:r>
    </w:p>
    <w:p w14:paraId="67026642" w14:textId="77777777" w:rsidR="00755D55" w:rsidRPr="00156D1D" w:rsidRDefault="00755D55" w:rsidP="003803D3">
      <w:pPr>
        <w:pStyle w:val="WestPleadingpara1"/>
        <w:numPr>
          <w:ilvl w:val="0"/>
          <w:numId w:val="0"/>
        </w:numPr>
        <w:spacing w:line="360" w:lineRule="auto"/>
        <w:ind w:firstLine="357"/>
        <w:rPr>
          <w:szCs w:val="24"/>
          <w:lang w:val="en-GB"/>
        </w:rPr>
      </w:pPr>
      <w:r w:rsidRPr="00156D1D">
        <w:rPr>
          <w:szCs w:val="24"/>
          <w:lang w:val="en-GB"/>
        </w:rPr>
        <w:lastRenderedPageBreak/>
        <w:t xml:space="preserve">  </w:t>
      </w:r>
    </w:p>
    <w:p w14:paraId="4C1CB18B" w14:textId="04BC644D" w:rsidR="00B66D1C" w:rsidRDefault="008A67B1" w:rsidP="008A67B1">
      <w:pPr>
        <w:pStyle w:val="WestPleadingpara1"/>
        <w:numPr>
          <w:ilvl w:val="0"/>
          <w:numId w:val="0"/>
        </w:numPr>
        <w:spacing w:line="360" w:lineRule="auto"/>
        <w:ind w:firstLine="426"/>
        <w:rPr>
          <w:szCs w:val="24"/>
          <w:lang w:val="en-GB"/>
        </w:rPr>
      </w:pPr>
      <w:r>
        <w:rPr>
          <w:szCs w:val="24"/>
          <w:lang w:val="en-GB"/>
        </w:rPr>
        <w:t>[48]</w:t>
      </w:r>
      <w:r>
        <w:rPr>
          <w:szCs w:val="24"/>
          <w:lang w:val="en-GB"/>
        </w:rPr>
        <w:tab/>
      </w:r>
      <w:r w:rsidR="00755D55">
        <w:rPr>
          <w:szCs w:val="24"/>
          <w:lang w:val="en-GB"/>
        </w:rPr>
        <w:t xml:space="preserve">The environmental authorisation was provided to the Applicant who in terms of the authorisation is entitled to construct </w:t>
      </w:r>
      <w:r w:rsidR="00567310">
        <w:rPr>
          <w:szCs w:val="24"/>
          <w:lang w:val="en-GB"/>
        </w:rPr>
        <w:t>several</w:t>
      </w:r>
      <w:r w:rsidR="00755D55">
        <w:rPr>
          <w:szCs w:val="24"/>
          <w:lang w:val="en-GB"/>
        </w:rPr>
        <w:t xml:space="preserve"> proposed mixed developments on the </w:t>
      </w:r>
      <w:r w:rsidR="00B66D1C">
        <w:rPr>
          <w:szCs w:val="24"/>
          <w:lang w:val="en-GB"/>
        </w:rPr>
        <w:t xml:space="preserve">properties. The Applicant contends that it is the only authorised holder </w:t>
      </w:r>
      <w:r w:rsidR="006026D1">
        <w:rPr>
          <w:szCs w:val="24"/>
          <w:lang w:val="en-GB"/>
        </w:rPr>
        <w:t xml:space="preserve">thereof </w:t>
      </w:r>
      <w:r w:rsidR="00B66D1C">
        <w:rPr>
          <w:szCs w:val="24"/>
          <w:lang w:val="en-GB"/>
        </w:rPr>
        <w:t>and therefore the only holder that can develop the activities, so authorised.</w:t>
      </w:r>
      <w:r w:rsidR="006026D1">
        <w:rPr>
          <w:szCs w:val="24"/>
          <w:lang w:val="en-GB"/>
        </w:rPr>
        <w:t xml:space="preserve"> This is states establishes a </w:t>
      </w:r>
      <w:r w:rsidR="006026D1" w:rsidRPr="006026D1">
        <w:rPr>
          <w:i/>
          <w:iCs/>
          <w:szCs w:val="24"/>
          <w:lang w:val="en-GB"/>
        </w:rPr>
        <w:t>prima facie</w:t>
      </w:r>
      <w:r w:rsidR="006026D1">
        <w:rPr>
          <w:szCs w:val="24"/>
          <w:lang w:val="en-GB"/>
        </w:rPr>
        <w:t xml:space="preserve"> right.</w:t>
      </w:r>
    </w:p>
    <w:p w14:paraId="03D40A2D" w14:textId="77777777" w:rsidR="00B66D1C" w:rsidRDefault="00B66D1C" w:rsidP="00B66D1C">
      <w:pPr>
        <w:pStyle w:val="ListParagraph"/>
        <w:rPr>
          <w:lang w:val="en-GB"/>
        </w:rPr>
      </w:pPr>
    </w:p>
    <w:p w14:paraId="569F5CC8" w14:textId="1865640F" w:rsidR="004C2F1F" w:rsidRDefault="008A67B1" w:rsidP="008A67B1">
      <w:pPr>
        <w:pStyle w:val="WestPleadingpara1"/>
        <w:numPr>
          <w:ilvl w:val="0"/>
          <w:numId w:val="0"/>
        </w:numPr>
        <w:spacing w:line="360" w:lineRule="auto"/>
        <w:ind w:firstLine="426"/>
        <w:rPr>
          <w:szCs w:val="24"/>
          <w:lang w:val="en-GB"/>
        </w:rPr>
      </w:pPr>
      <w:r>
        <w:rPr>
          <w:szCs w:val="24"/>
          <w:lang w:val="en-GB"/>
        </w:rPr>
        <w:t>[49]</w:t>
      </w:r>
      <w:r>
        <w:rPr>
          <w:szCs w:val="24"/>
          <w:lang w:val="en-GB"/>
        </w:rPr>
        <w:tab/>
      </w:r>
      <w:r w:rsidR="00B66D1C">
        <w:rPr>
          <w:szCs w:val="24"/>
          <w:lang w:val="en-GB"/>
        </w:rPr>
        <w:t>This argument is misplaced</w:t>
      </w:r>
      <w:r w:rsidR="0020076E">
        <w:rPr>
          <w:szCs w:val="24"/>
          <w:lang w:val="en-GB"/>
        </w:rPr>
        <w:t xml:space="preserve">. </w:t>
      </w:r>
      <w:r w:rsidR="00B66D1C">
        <w:rPr>
          <w:szCs w:val="24"/>
          <w:lang w:val="en-GB"/>
        </w:rPr>
        <w:t xml:space="preserve">This is because if one reads the authorisation, </w:t>
      </w:r>
      <w:r w:rsidR="0020076E">
        <w:rPr>
          <w:szCs w:val="24"/>
          <w:lang w:val="en-GB"/>
        </w:rPr>
        <w:t>it</w:t>
      </w:r>
      <w:r w:rsidR="00B66D1C">
        <w:rPr>
          <w:szCs w:val="24"/>
          <w:lang w:val="en-GB"/>
        </w:rPr>
        <w:t xml:space="preserve"> </w:t>
      </w:r>
      <w:r w:rsidR="006026D1">
        <w:rPr>
          <w:szCs w:val="24"/>
          <w:lang w:val="en-GB"/>
        </w:rPr>
        <w:t xml:space="preserve">indeed </w:t>
      </w:r>
      <w:r w:rsidR="00B66D1C">
        <w:rPr>
          <w:szCs w:val="24"/>
          <w:lang w:val="en-GB"/>
        </w:rPr>
        <w:t xml:space="preserve">provided the Applicant </w:t>
      </w:r>
      <w:r w:rsidR="0020076E">
        <w:rPr>
          <w:szCs w:val="24"/>
          <w:lang w:val="en-GB"/>
        </w:rPr>
        <w:t xml:space="preserve">with authorisation </w:t>
      </w:r>
      <w:r w:rsidR="006026D1">
        <w:rPr>
          <w:szCs w:val="24"/>
          <w:lang w:val="en-GB"/>
        </w:rPr>
        <w:t xml:space="preserve">however such authorisation was provided </w:t>
      </w:r>
      <w:r w:rsidR="00B66D1C">
        <w:rPr>
          <w:szCs w:val="24"/>
          <w:lang w:val="en-GB"/>
        </w:rPr>
        <w:t xml:space="preserve">on </w:t>
      </w:r>
      <w:r w:rsidR="00755D55">
        <w:rPr>
          <w:szCs w:val="24"/>
          <w:lang w:val="en-GB"/>
        </w:rPr>
        <w:t xml:space="preserve">condition </w:t>
      </w:r>
      <w:r w:rsidR="00B66D1C">
        <w:rPr>
          <w:szCs w:val="24"/>
          <w:lang w:val="en-GB"/>
        </w:rPr>
        <w:t>that the activity</w:t>
      </w:r>
      <w:r w:rsidR="006026D1">
        <w:rPr>
          <w:szCs w:val="24"/>
          <w:lang w:val="en-GB"/>
        </w:rPr>
        <w:t>,</w:t>
      </w:r>
      <w:r w:rsidR="0020076E">
        <w:rPr>
          <w:szCs w:val="24"/>
          <w:lang w:val="en-GB"/>
        </w:rPr>
        <w:t xml:space="preserve"> as defined, commenced</w:t>
      </w:r>
      <w:r w:rsidR="00B66D1C">
        <w:rPr>
          <w:szCs w:val="24"/>
          <w:lang w:val="en-GB"/>
        </w:rPr>
        <w:t xml:space="preserve"> within </w:t>
      </w:r>
      <w:r w:rsidR="00755D55">
        <w:rPr>
          <w:szCs w:val="24"/>
          <w:lang w:val="en-GB"/>
        </w:rPr>
        <w:t>5</w:t>
      </w:r>
      <w:r w:rsidR="004C2F1F">
        <w:rPr>
          <w:szCs w:val="24"/>
          <w:lang w:val="en-GB"/>
        </w:rPr>
        <w:t xml:space="preserve"> (five)</w:t>
      </w:r>
      <w:r w:rsidR="00755D55">
        <w:rPr>
          <w:szCs w:val="24"/>
          <w:lang w:val="en-GB"/>
        </w:rPr>
        <w:t xml:space="preserve"> year period from 2009</w:t>
      </w:r>
      <w:r w:rsidR="00B66D1C">
        <w:rPr>
          <w:szCs w:val="24"/>
          <w:lang w:val="en-GB"/>
        </w:rPr>
        <w:t>. No</w:t>
      </w:r>
      <w:r w:rsidR="00755D55">
        <w:rPr>
          <w:szCs w:val="24"/>
          <w:lang w:val="en-GB"/>
        </w:rPr>
        <w:t xml:space="preserve"> evidence has been provided </w:t>
      </w:r>
      <w:r w:rsidR="00B66D1C">
        <w:rPr>
          <w:szCs w:val="24"/>
          <w:lang w:val="en-GB"/>
        </w:rPr>
        <w:t xml:space="preserve">of compliance, in fact, the reverse is true. No </w:t>
      </w:r>
      <w:r w:rsidR="00755D55">
        <w:rPr>
          <w:szCs w:val="24"/>
          <w:lang w:val="en-GB"/>
        </w:rPr>
        <w:t>new application in terms of the activity by the Applicant</w:t>
      </w:r>
      <w:r w:rsidR="00B66D1C">
        <w:rPr>
          <w:szCs w:val="24"/>
          <w:lang w:val="en-GB"/>
        </w:rPr>
        <w:t xml:space="preserve"> appears to be lodged nor relied on</w:t>
      </w:r>
      <w:r w:rsidR="00755D55">
        <w:rPr>
          <w:szCs w:val="24"/>
          <w:lang w:val="en-GB"/>
        </w:rPr>
        <w:t>.</w:t>
      </w:r>
    </w:p>
    <w:p w14:paraId="366D8608" w14:textId="2B682D52" w:rsidR="002916A0" w:rsidRDefault="00755D55" w:rsidP="003803D3">
      <w:pPr>
        <w:pStyle w:val="WestPleadingpara1"/>
        <w:numPr>
          <w:ilvl w:val="0"/>
          <w:numId w:val="0"/>
        </w:numPr>
        <w:spacing w:line="360" w:lineRule="auto"/>
        <w:ind w:left="426"/>
        <w:rPr>
          <w:szCs w:val="24"/>
          <w:lang w:val="en-GB"/>
        </w:rPr>
      </w:pPr>
      <w:r>
        <w:rPr>
          <w:szCs w:val="24"/>
          <w:lang w:val="en-GB"/>
        </w:rPr>
        <w:t xml:space="preserve"> </w:t>
      </w:r>
    </w:p>
    <w:p w14:paraId="019668CE" w14:textId="05794554" w:rsidR="00F74523" w:rsidRDefault="008A67B1" w:rsidP="008A67B1">
      <w:pPr>
        <w:pStyle w:val="WestPleadingpara1"/>
        <w:numPr>
          <w:ilvl w:val="0"/>
          <w:numId w:val="0"/>
        </w:numPr>
        <w:spacing w:line="360" w:lineRule="auto"/>
        <w:ind w:firstLine="426"/>
        <w:rPr>
          <w:szCs w:val="24"/>
          <w:lang w:val="en-GB"/>
        </w:rPr>
      </w:pPr>
      <w:r>
        <w:rPr>
          <w:szCs w:val="24"/>
          <w:lang w:val="en-GB"/>
        </w:rPr>
        <w:t>[50]</w:t>
      </w:r>
      <w:r>
        <w:rPr>
          <w:szCs w:val="24"/>
          <w:lang w:val="en-GB"/>
        </w:rPr>
        <w:tab/>
      </w:r>
      <w:r w:rsidR="002916A0">
        <w:rPr>
          <w:szCs w:val="24"/>
          <w:lang w:val="en-GB"/>
        </w:rPr>
        <w:t>In consequence</w:t>
      </w:r>
      <w:r w:rsidR="004C2F1F">
        <w:rPr>
          <w:szCs w:val="24"/>
          <w:lang w:val="en-GB"/>
        </w:rPr>
        <w:t>,</w:t>
      </w:r>
      <w:r w:rsidR="002916A0">
        <w:rPr>
          <w:szCs w:val="24"/>
          <w:lang w:val="en-GB"/>
        </w:rPr>
        <w:t xml:space="preserve"> the Applicant’s </w:t>
      </w:r>
      <w:r w:rsidR="002916A0" w:rsidRPr="004C2F1F">
        <w:rPr>
          <w:i/>
          <w:iCs/>
          <w:szCs w:val="24"/>
          <w:lang w:val="en-GB"/>
        </w:rPr>
        <w:t>prima facia</w:t>
      </w:r>
      <w:r w:rsidR="002916A0">
        <w:rPr>
          <w:szCs w:val="24"/>
          <w:lang w:val="en-GB"/>
        </w:rPr>
        <w:t xml:space="preserve"> right being established with reference to the development of the </w:t>
      </w:r>
      <w:r w:rsidR="00F74523">
        <w:rPr>
          <w:szCs w:val="24"/>
          <w:lang w:val="en-GB"/>
        </w:rPr>
        <w:t>properties as in respect of such authorisation must fai</w:t>
      </w:r>
      <w:r w:rsidR="00133813">
        <w:rPr>
          <w:szCs w:val="24"/>
          <w:lang w:val="en-GB"/>
        </w:rPr>
        <w:t>l</w:t>
      </w:r>
      <w:r w:rsidR="004C2F1F">
        <w:rPr>
          <w:szCs w:val="24"/>
          <w:lang w:val="en-GB"/>
        </w:rPr>
        <w:t>,</w:t>
      </w:r>
      <w:r w:rsidR="00611AFD">
        <w:rPr>
          <w:szCs w:val="24"/>
          <w:lang w:val="en-GB"/>
        </w:rPr>
        <w:t xml:space="preserve"> this is even in circumstances where the Respondents themselves hold no authorisation as that is not the enquiry </w:t>
      </w:r>
      <w:r w:rsidR="004C2F1F">
        <w:rPr>
          <w:szCs w:val="24"/>
          <w:lang w:val="en-GB"/>
        </w:rPr>
        <w:t xml:space="preserve">vis-à-vis </w:t>
      </w:r>
      <w:r w:rsidR="00611AFD">
        <w:rPr>
          <w:szCs w:val="24"/>
          <w:lang w:val="en-GB"/>
        </w:rPr>
        <w:t>the Applicant’s rights.</w:t>
      </w:r>
      <w:r w:rsidR="00B66D1C">
        <w:rPr>
          <w:szCs w:val="24"/>
          <w:lang w:val="en-GB"/>
        </w:rPr>
        <w:t xml:space="preserve"> </w:t>
      </w:r>
    </w:p>
    <w:p w14:paraId="5893C64A" w14:textId="77777777" w:rsidR="00B66D1C" w:rsidRDefault="00B66D1C" w:rsidP="00B66D1C">
      <w:pPr>
        <w:pStyle w:val="ListParagraph"/>
        <w:rPr>
          <w:lang w:val="en-GB"/>
        </w:rPr>
      </w:pPr>
    </w:p>
    <w:p w14:paraId="3159AECD" w14:textId="56C2AD25" w:rsidR="00B66D1C" w:rsidRDefault="008A67B1" w:rsidP="008A67B1">
      <w:pPr>
        <w:pStyle w:val="WestPleadingpara1"/>
        <w:numPr>
          <w:ilvl w:val="0"/>
          <w:numId w:val="0"/>
        </w:numPr>
        <w:spacing w:line="360" w:lineRule="auto"/>
        <w:ind w:firstLine="426"/>
        <w:rPr>
          <w:szCs w:val="24"/>
          <w:lang w:val="en-GB"/>
        </w:rPr>
      </w:pPr>
      <w:r>
        <w:rPr>
          <w:szCs w:val="24"/>
          <w:lang w:val="en-GB"/>
        </w:rPr>
        <w:t>[51]</w:t>
      </w:r>
      <w:r>
        <w:rPr>
          <w:szCs w:val="24"/>
          <w:lang w:val="en-GB"/>
        </w:rPr>
        <w:tab/>
      </w:r>
      <w:r w:rsidR="006026D1">
        <w:rPr>
          <w:szCs w:val="24"/>
          <w:lang w:val="en-GB"/>
        </w:rPr>
        <w:t xml:space="preserve">Lastly, as a last resort, </w:t>
      </w:r>
      <w:r w:rsidR="00B66D1C">
        <w:rPr>
          <w:szCs w:val="24"/>
          <w:lang w:val="en-GB"/>
        </w:rPr>
        <w:t>the Applicants</w:t>
      </w:r>
      <w:r w:rsidR="00183F91">
        <w:rPr>
          <w:szCs w:val="24"/>
          <w:lang w:val="en-GB"/>
        </w:rPr>
        <w:t xml:space="preserve"> contend that they have acquired other rights in respect of the properties </w:t>
      </w:r>
      <w:r w:rsidR="00B66D1C">
        <w:rPr>
          <w:szCs w:val="24"/>
          <w:lang w:val="en-GB"/>
        </w:rPr>
        <w:t xml:space="preserve">established </w:t>
      </w:r>
      <w:r w:rsidR="00183F91">
        <w:rPr>
          <w:szCs w:val="24"/>
          <w:lang w:val="en-GB"/>
        </w:rPr>
        <w:t>by</w:t>
      </w:r>
      <w:r w:rsidR="00B66D1C">
        <w:rPr>
          <w:szCs w:val="24"/>
          <w:lang w:val="en-GB"/>
        </w:rPr>
        <w:t xml:space="preserve"> the settlement.</w:t>
      </w:r>
    </w:p>
    <w:p w14:paraId="67EF5D6A" w14:textId="77777777" w:rsidR="004C2F1F" w:rsidRDefault="004C2F1F" w:rsidP="003803D3">
      <w:pPr>
        <w:pStyle w:val="ListParagraph"/>
        <w:spacing w:line="360" w:lineRule="auto"/>
        <w:contextualSpacing w:val="0"/>
        <w:rPr>
          <w:lang w:val="en-GB"/>
        </w:rPr>
      </w:pPr>
    </w:p>
    <w:p w14:paraId="64DF8AAA" w14:textId="77777777" w:rsidR="004C2F1F" w:rsidRPr="00F74523" w:rsidRDefault="004C2F1F" w:rsidP="003803D3">
      <w:pPr>
        <w:pStyle w:val="WestPleadingpara1"/>
        <w:numPr>
          <w:ilvl w:val="0"/>
          <w:numId w:val="0"/>
        </w:numPr>
        <w:spacing w:line="360" w:lineRule="auto"/>
        <w:rPr>
          <w:b/>
          <w:bCs/>
          <w:szCs w:val="24"/>
          <w:u w:val="single"/>
          <w:lang w:val="en-GB"/>
        </w:rPr>
      </w:pPr>
      <w:r w:rsidRPr="00D84FF4">
        <w:rPr>
          <w:b/>
          <w:bCs/>
          <w:i/>
          <w:iCs/>
          <w:szCs w:val="24"/>
          <w:u w:val="single"/>
          <w:lang w:val="en-GB"/>
        </w:rPr>
        <w:t>PRIMA FACIE</w:t>
      </w:r>
      <w:r w:rsidRPr="00F74523">
        <w:rPr>
          <w:b/>
          <w:bCs/>
          <w:szCs w:val="24"/>
          <w:u w:val="single"/>
          <w:lang w:val="en-GB"/>
        </w:rPr>
        <w:t xml:space="preserve"> RIGHTS ESTABLISHED IN TERMS OF THE SETTLEMENT</w:t>
      </w:r>
    </w:p>
    <w:p w14:paraId="2C201EDB" w14:textId="77777777" w:rsidR="004C2F1F" w:rsidRDefault="004C2F1F" w:rsidP="003803D3">
      <w:pPr>
        <w:pStyle w:val="ListParagraph"/>
        <w:spacing w:line="360" w:lineRule="auto"/>
        <w:contextualSpacing w:val="0"/>
        <w:rPr>
          <w:lang w:val="en-GB"/>
        </w:rPr>
      </w:pPr>
    </w:p>
    <w:p w14:paraId="4AC8EE43" w14:textId="003D9D28" w:rsidR="00F74523" w:rsidRPr="004C2F1F" w:rsidRDefault="008A67B1" w:rsidP="008A67B1">
      <w:pPr>
        <w:pStyle w:val="WestPleadingpara1"/>
        <w:numPr>
          <w:ilvl w:val="0"/>
          <w:numId w:val="0"/>
        </w:numPr>
        <w:spacing w:line="360" w:lineRule="auto"/>
        <w:ind w:firstLine="426"/>
        <w:rPr>
          <w:szCs w:val="24"/>
          <w:lang w:val="en-GB"/>
        </w:rPr>
      </w:pPr>
      <w:r w:rsidRPr="004C2F1F">
        <w:rPr>
          <w:szCs w:val="24"/>
          <w:lang w:val="en-GB"/>
        </w:rPr>
        <w:t>[52]</w:t>
      </w:r>
      <w:r w:rsidRPr="004C2F1F">
        <w:rPr>
          <w:szCs w:val="24"/>
          <w:lang w:val="en-GB"/>
        </w:rPr>
        <w:tab/>
      </w:r>
      <w:r w:rsidR="00F74523" w:rsidRPr="004C2F1F">
        <w:rPr>
          <w:szCs w:val="24"/>
          <w:lang w:val="en-GB"/>
        </w:rPr>
        <w:t>It is common cause that the Respondent</w:t>
      </w:r>
      <w:r w:rsidR="004C2F1F">
        <w:rPr>
          <w:szCs w:val="24"/>
          <w:lang w:val="en-GB"/>
        </w:rPr>
        <w:t>s</w:t>
      </w:r>
      <w:r w:rsidR="00F74523" w:rsidRPr="004C2F1F">
        <w:rPr>
          <w:szCs w:val="24"/>
          <w:lang w:val="en-GB"/>
        </w:rPr>
        <w:t xml:space="preserve"> ha</w:t>
      </w:r>
      <w:r w:rsidR="004C2F1F">
        <w:rPr>
          <w:szCs w:val="24"/>
          <w:lang w:val="en-GB"/>
        </w:rPr>
        <w:t>ve</w:t>
      </w:r>
      <w:r w:rsidR="00F74523" w:rsidRPr="004C2F1F">
        <w:rPr>
          <w:szCs w:val="24"/>
          <w:lang w:val="en-GB"/>
        </w:rPr>
        <w:t xml:space="preserve"> commenced with construction of boundary walls and guard houses relating to phase 1, 2, 3, 4 and 5 and earthworks and clearing site in phase 2 and a construction cost estimate report with regard to a Store to Go storage building on Portion 67. </w:t>
      </w:r>
    </w:p>
    <w:p w14:paraId="0A0AAF23" w14:textId="1A7451D0" w:rsidR="00133813" w:rsidRPr="00FC5CF6" w:rsidRDefault="00133813" w:rsidP="00B66D1C">
      <w:pPr>
        <w:pStyle w:val="WestPleadingpara1"/>
        <w:numPr>
          <w:ilvl w:val="0"/>
          <w:numId w:val="0"/>
        </w:numPr>
        <w:spacing w:line="360" w:lineRule="auto"/>
        <w:rPr>
          <w:szCs w:val="24"/>
          <w:lang w:val="en-GB"/>
        </w:rPr>
      </w:pPr>
    </w:p>
    <w:p w14:paraId="2D3CA03F" w14:textId="1923749E" w:rsidR="00611AFD" w:rsidRDefault="008A67B1" w:rsidP="008A67B1">
      <w:pPr>
        <w:pStyle w:val="WestPleadingpara1"/>
        <w:numPr>
          <w:ilvl w:val="0"/>
          <w:numId w:val="0"/>
        </w:numPr>
        <w:spacing w:line="360" w:lineRule="auto"/>
        <w:ind w:firstLine="426"/>
        <w:rPr>
          <w:szCs w:val="24"/>
          <w:lang w:val="en-GB"/>
        </w:rPr>
      </w:pPr>
      <w:r>
        <w:rPr>
          <w:szCs w:val="24"/>
          <w:lang w:val="en-GB"/>
        </w:rPr>
        <w:t>[53]</w:t>
      </w:r>
      <w:r>
        <w:rPr>
          <w:szCs w:val="24"/>
          <w:lang w:val="en-GB"/>
        </w:rPr>
        <w:tab/>
      </w:r>
      <w:r w:rsidR="002446E1">
        <w:rPr>
          <w:szCs w:val="24"/>
          <w:lang w:val="en-GB"/>
        </w:rPr>
        <w:t>Notwithstanding</w:t>
      </w:r>
      <w:r w:rsidR="00B66D1C">
        <w:rPr>
          <w:szCs w:val="24"/>
          <w:lang w:val="en-GB"/>
        </w:rPr>
        <w:t xml:space="preserve"> the Respondents’ undertaking in its letter of the 7 September 2023</w:t>
      </w:r>
      <w:r w:rsidR="002446E1">
        <w:rPr>
          <w:szCs w:val="24"/>
          <w:lang w:val="en-GB"/>
        </w:rPr>
        <w:t>, t</w:t>
      </w:r>
      <w:r w:rsidR="00613A42">
        <w:rPr>
          <w:szCs w:val="24"/>
          <w:lang w:val="en-GB"/>
        </w:rPr>
        <w:t>he Applicant argue</w:t>
      </w:r>
      <w:r w:rsidR="004C2F1F">
        <w:rPr>
          <w:szCs w:val="24"/>
          <w:lang w:val="en-GB"/>
        </w:rPr>
        <w:t>s</w:t>
      </w:r>
      <w:r w:rsidR="00613A42">
        <w:rPr>
          <w:szCs w:val="24"/>
          <w:lang w:val="en-GB"/>
        </w:rPr>
        <w:t xml:space="preserve"> that</w:t>
      </w:r>
      <w:r w:rsidR="00611AFD">
        <w:rPr>
          <w:szCs w:val="24"/>
          <w:lang w:val="en-GB"/>
        </w:rPr>
        <w:t xml:space="preserve"> if the Respondents continue</w:t>
      </w:r>
      <w:r w:rsidR="00183F91">
        <w:rPr>
          <w:szCs w:val="24"/>
          <w:lang w:val="en-GB"/>
        </w:rPr>
        <w:t>s</w:t>
      </w:r>
      <w:r w:rsidR="00611AFD">
        <w:rPr>
          <w:szCs w:val="24"/>
          <w:lang w:val="en-GB"/>
        </w:rPr>
        <w:t xml:space="preserve"> with the development of phase 2</w:t>
      </w:r>
      <w:r w:rsidR="00183F91">
        <w:rPr>
          <w:szCs w:val="24"/>
          <w:lang w:val="en-GB"/>
        </w:rPr>
        <w:t xml:space="preserve"> and</w:t>
      </w:r>
      <w:r w:rsidR="00FC5CF6">
        <w:rPr>
          <w:szCs w:val="24"/>
          <w:lang w:val="en-GB"/>
        </w:rPr>
        <w:t xml:space="preserve"> </w:t>
      </w:r>
      <w:r w:rsidR="00673877">
        <w:rPr>
          <w:szCs w:val="24"/>
          <w:lang w:val="en-GB"/>
        </w:rPr>
        <w:t xml:space="preserve">phase </w:t>
      </w:r>
      <w:r w:rsidR="00611AFD">
        <w:rPr>
          <w:szCs w:val="24"/>
          <w:lang w:val="en-GB"/>
        </w:rPr>
        <w:t xml:space="preserve">5 </w:t>
      </w:r>
      <w:r w:rsidR="00FC5CF6">
        <w:rPr>
          <w:szCs w:val="24"/>
          <w:lang w:val="en-GB"/>
        </w:rPr>
        <w:t xml:space="preserve">it will </w:t>
      </w:r>
      <w:r w:rsidR="002446E1">
        <w:rPr>
          <w:szCs w:val="24"/>
          <w:lang w:val="en-GB"/>
        </w:rPr>
        <w:t xml:space="preserve">infringe </w:t>
      </w:r>
      <w:r w:rsidR="00611AFD">
        <w:rPr>
          <w:szCs w:val="24"/>
          <w:lang w:val="en-GB"/>
        </w:rPr>
        <w:t xml:space="preserve">on their </w:t>
      </w:r>
      <w:r w:rsidR="00673877">
        <w:rPr>
          <w:szCs w:val="24"/>
          <w:lang w:val="en-GB"/>
        </w:rPr>
        <w:t xml:space="preserve">other </w:t>
      </w:r>
      <w:r w:rsidR="00611AFD">
        <w:rPr>
          <w:szCs w:val="24"/>
          <w:lang w:val="en-GB"/>
        </w:rPr>
        <w:t>right</w:t>
      </w:r>
      <w:r w:rsidR="002446E1">
        <w:rPr>
          <w:szCs w:val="24"/>
          <w:lang w:val="en-GB"/>
        </w:rPr>
        <w:t>s</w:t>
      </w:r>
      <w:r w:rsidR="00673877">
        <w:rPr>
          <w:szCs w:val="24"/>
          <w:lang w:val="en-GB"/>
        </w:rPr>
        <w:t xml:space="preserve">, namely: </w:t>
      </w:r>
      <w:r w:rsidR="00611AFD">
        <w:rPr>
          <w:szCs w:val="24"/>
          <w:lang w:val="en-GB"/>
        </w:rPr>
        <w:t xml:space="preserve"> to give effect to clause 2.2.3</w:t>
      </w:r>
      <w:r w:rsidR="005F1AA0">
        <w:rPr>
          <w:szCs w:val="24"/>
          <w:lang w:val="en-GB"/>
        </w:rPr>
        <w:t xml:space="preserve"> to </w:t>
      </w:r>
      <w:r w:rsidR="002446E1">
        <w:rPr>
          <w:szCs w:val="24"/>
          <w:lang w:val="en-GB"/>
        </w:rPr>
        <w:t>2.2.6</w:t>
      </w:r>
      <w:r w:rsidR="00611AFD">
        <w:rPr>
          <w:szCs w:val="24"/>
          <w:lang w:val="en-GB"/>
        </w:rPr>
        <w:t xml:space="preserve"> and in terms of clauses 2.6.1 </w:t>
      </w:r>
      <w:r w:rsidR="005F1AA0">
        <w:rPr>
          <w:szCs w:val="24"/>
          <w:lang w:val="en-GB"/>
        </w:rPr>
        <w:t xml:space="preserve">to </w:t>
      </w:r>
      <w:r w:rsidR="00611AFD">
        <w:rPr>
          <w:szCs w:val="24"/>
          <w:lang w:val="en-GB"/>
        </w:rPr>
        <w:t xml:space="preserve">2.6.3 of the </w:t>
      </w:r>
      <w:r w:rsidR="00611AFD">
        <w:rPr>
          <w:szCs w:val="24"/>
          <w:lang w:val="en-GB"/>
        </w:rPr>
        <w:lastRenderedPageBreak/>
        <w:t>settlement.</w:t>
      </w:r>
      <w:r w:rsidR="00673877">
        <w:rPr>
          <w:szCs w:val="24"/>
          <w:lang w:val="en-GB"/>
        </w:rPr>
        <w:t xml:space="preserve"> The Applicant has failed to explain its argument on the papers properly nor in argument. This is left for this Court to decipher.</w:t>
      </w:r>
    </w:p>
    <w:p w14:paraId="61FBFAD5" w14:textId="77777777" w:rsidR="0068709A" w:rsidRDefault="0068709A" w:rsidP="003803D3">
      <w:pPr>
        <w:pStyle w:val="WestPleadingpara1"/>
        <w:numPr>
          <w:ilvl w:val="0"/>
          <w:numId w:val="0"/>
        </w:numPr>
        <w:spacing w:line="360" w:lineRule="auto"/>
        <w:rPr>
          <w:szCs w:val="24"/>
          <w:lang w:val="en-GB"/>
        </w:rPr>
      </w:pPr>
    </w:p>
    <w:p w14:paraId="0E97B0B7" w14:textId="633591B3" w:rsidR="005F1AA0" w:rsidRPr="00673877" w:rsidRDefault="008A67B1" w:rsidP="008A67B1">
      <w:pPr>
        <w:pStyle w:val="WestPleadingpara1"/>
        <w:numPr>
          <w:ilvl w:val="0"/>
          <w:numId w:val="0"/>
        </w:numPr>
        <w:spacing w:line="360" w:lineRule="auto"/>
        <w:ind w:firstLine="426"/>
        <w:rPr>
          <w:lang w:val="en-GB"/>
        </w:rPr>
      </w:pPr>
      <w:r w:rsidRPr="00673877">
        <w:rPr>
          <w:szCs w:val="24"/>
          <w:lang w:val="en-GB"/>
        </w:rPr>
        <w:t>[54]</w:t>
      </w:r>
      <w:r w:rsidRPr="00673877">
        <w:rPr>
          <w:szCs w:val="24"/>
          <w:lang w:val="en-GB"/>
        </w:rPr>
        <w:tab/>
      </w:r>
      <w:r w:rsidR="002446E1" w:rsidRPr="00673877">
        <w:rPr>
          <w:szCs w:val="24"/>
          <w:lang w:val="en-GB"/>
        </w:rPr>
        <w:t>Clauses 2.2.3</w:t>
      </w:r>
      <w:r w:rsidR="00D84FF4" w:rsidRPr="00673877">
        <w:rPr>
          <w:szCs w:val="24"/>
          <w:lang w:val="en-GB"/>
        </w:rPr>
        <w:t xml:space="preserve"> to </w:t>
      </w:r>
      <w:r w:rsidR="002446E1" w:rsidRPr="00673877">
        <w:rPr>
          <w:szCs w:val="24"/>
          <w:lang w:val="en-GB"/>
        </w:rPr>
        <w:t xml:space="preserve">2.2.6 </w:t>
      </w:r>
      <w:r w:rsidR="00FC5CF6" w:rsidRPr="00673877">
        <w:rPr>
          <w:szCs w:val="24"/>
          <w:lang w:val="en-GB"/>
        </w:rPr>
        <w:t>mainly set</w:t>
      </w:r>
      <w:r w:rsidR="00183F91">
        <w:rPr>
          <w:szCs w:val="24"/>
          <w:lang w:val="en-GB"/>
        </w:rPr>
        <w:t>s</w:t>
      </w:r>
      <w:r w:rsidR="0068709A" w:rsidRPr="00673877">
        <w:rPr>
          <w:szCs w:val="24"/>
          <w:lang w:val="en-GB"/>
        </w:rPr>
        <w:t xml:space="preserve"> </w:t>
      </w:r>
      <w:r w:rsidR="00FC5CF6" w:rsidRPr="00673877">
        <w:rPr>
          <w:szCs w:val="24"/>
          <w:lang w:val="en-GB"/>
        </w:rPr>
        <w:t xml:space="preserve">out the Applicant’s obligations in respect of </w:t>
      </w:r>
      <w:r w:rsidR="0068709A" w:rsidRPr="00673877">
        <w:rPr>
          <w:szCs w:val="24"/>
          <w:lang w:val="en-GB"/>
        </w:rPr>
        <w:t xml:space="preserve">portion 65 </w:t>
      </w:r>
      <w:r w:rsidR="00FC5CF6" w:rsidRPr="00673877">
        <w:rPr>
          <w:szCs w:val="24"/>
          <w:lang w:val="en-GB"/>
        </w:rPr>
        <w:t>s</w:t>
      </w:r>
      <w:r w:rsidR="0068709A" w:rsidRPr="00673877">
        <w:rPr>
          <w:szCs w:val="24"/>
          <w:lang w:val="en-GB"/>
        </w:rPr>
        <w:t>ave</w:t>
      </w:r>
      <w:r w:rsidR="00183F91">
        <w:rPr>
          <w:szCs w:val="24"/>
          <w:lang w:val="en-GB"/>
        </w:rPr>
        <w:t>,</w:t>
      </w:r>
      <w:r w:rsidR="0068709A" w:rsidRPr="00673877">
        <w:rPr>
          <w:szCs w:val="24"/>
          <w:lang w:val="en-GB"/>
        </w:rPr>
        <w:t xml:space="preserve"> for 2.2.6 which refers to a right of first refusal in respect of a future event. The Respondents </w:t>
      </w:r>
      <w:r w:rsidR="00F45D73">
        <w:rPr>
          <w:szCs w:val="24"/>
          <w:lang w:val="en-GB"/>
        </w:rPr>
        <w:t>confirming their</w:t>
      </w:r>
      <w:r w:rsidR="0068709A" w:rsidRPr="00673877">
        <w:rPr>
          <w:szCs w:val="24"/>
          <w:lang w:val="en-GB"/>
        </w:rPr>
        <w:t xml:space="preserve"> intention</w:t>
      </w:r>
      <w:r w:rsidR="00F45D73">
        <w:rPr>
          <w:szCs w:val="24"/>
          <w:lang w:val="en-GB"/>
        </w:rPr>
        <w:t xml:space="preserve"> to </w:t>
      </w:r>
      <w:r w:rsidR="0068709A" w:rsidRPr="00673877">
        <w:rPr>
          <w:szCs w:val="24"/>
          <w:lang w:val="en-GB"/>
        </w:rPr>
        <w:t>comply with the settlement</w:t>
      </w:r>
      <w:r w:rsidR="00673877">
        <w:rPr>
          <w:szCs w:val="24"/>
          <w:lang w:val="en-GB"/>
        </w:rPr>
        <w:t>.</w:t>
      </w:r>
    </w:p>
    <w:p w14:paraId="68DF02AC" w14:textId="77777777" w:rsidR="00673877" w:rsidRPr="00673877" w:rsidRDefault="00673877" w:rsidP="00673877">
      <w:pPr>
        <w:pStyle w:val="WestPleadingpara1"/>
        <w:numPr>
          <w:ilvl w:val="0"/>
          <w:numId w:val="0"/>
        </w:numPr>
        <w:spacing w:line="360" w:lineRule="auto"/>
        <w:rPr>
          <w:lang w:val="en-GB"/>
        </w:rPr>
      </w:pPr>
    </w:p>
    <w:p w14:paraId="041A7162" w14:textId="24657491" w:rsidR="0068709A" w:rsidRPr="005F1AA0" w:rsidRDefault="008A67B1" w:rsidP="008A67B1">
      <w:pPr>
        <w:pStyle w:val="WestPleadingpara1"/>
        <w:numPr>
          <w:ilvl w:val="0"/>
          <w:numId w:val="0"/>
        </w:numPr>
        <w:spacing w:line="360" w:lineRule="auto"/>
        <w:ind w:firstLine="426"/>
        <w:rPr>
          <w:szCs w:val="24"/>
          <w:lang w:val="en-GB"/>
        </w:rPr>
      </w:pPr>
      <w:r w:rsidRPr="005F1AA0">
        <w:rPr>
          <w:szCs w:val="24"/>
          <w:lang w:val="en-GB"/>
        </w:rPr>
        <w:t>[55]</w:t>
      </w:r>
      <w:r w:rsidRPr="005F1AA0">
        <w:rPr>
          <w:szCs w:val="24"/>
          <w:lang w:val="en-GB"/>
        </w:rPr>
        <w:tab/>
      </w:r>
      <w:r w:rsidR="005F1AA0">
        <w:rPr>
          <w:szCs w:val="24"/>
          <w:lang w:val="en-GB"/>
        </w:rPr>
        <w:t>C</w:t>
      </w:r>
      <w:r w:rsidR="0068709A" w:rsidRPr="005F1AA0">
        <w:rPr>
          <w:szCs w:val="24"/>
          <w:lang w:val="en-GB"/>
        </w:rPr>
        <w:t>lauses 2.6.1</w:t>
      </w:r>
      <w:r w:rsidR="00D84FF4" w:rsidRPr="005F1AA0">
        <w:rPr>
          <w:szCs w:val="24"/>
          <w:lang w:val="en-GB"/>
        </w:rPr>
        <w:t xml:space="preserve"> to </w:t>
      </w:r>
      <w:r w:rsidR="0068709A" w:rsidRPr="005F1AA0">
        <w:rPr>
          <w:szCs w:val="24"/>
          <w:lang w:val="en-GB"/>
        </w:rPr>
        <w:t>2.6.3 too</w:t>
      </w:r>
      <w:r w:rsidR="00673877">
        <w:rPr>
          <w:szCs w:val="24"/>
          <w:lang w:val="en-GB"/>
        </w:rPr>
        <w:t>,</w:t>
      </w:r>
      <w:r w:rsidR="0068709A" w:rsidRPr="005F1AA0">
        <w:rPr>
          <w:szCs w:val="24"/>
          <w:lang w:val="en-GB"/>
        </w:rPr>
        <w:t xml:space="preserve"> appear to find no application with respect to the infringement of the Applicant’s rights. The clauses deal in some detail </w:t>
      </w:r>
      <w:r w:rsidR="00673877">
        <w:rPr>
          <w:szCs w:val="24"/>
          <w:lang w:val="en-GB"/>
        </w:rPr>
        <w:t xml:space="preserve">rather </w:t>
      </w:r>
      <w:r w:rsidR="0068709A" w:rsidRPr="005F1AA0">
        <w:rPr>
          <w:szCs w:val="24"/>
          <w:lang w:val="en-GB"/>
        </w:rPr>
        <w:t xml:space="preserve">with the Applicant’s obligations in respect of previous registered bonds and have not explained how they </w:t>
      </w:r>
      <w:r w:rsidR="00A66F54" w:rsidRPr="005F1AA0">
        <w:rPr>
          <w:szCs w:val="24"/>
          <w:lang w:val="en-GB"/>
        </w:rPr>
        <w:t>affect</w:t>
      </w:r>
      <w:r w:rsidR="0068709A" w:rsidRPr="005F1AA0">
        <w:rPr>
          <w:szCs w:val="24"/>
          <w:lang w:val="en-GB"/>
        </w:rPr>
        <w:t xml:space="preserve"> the Applicant’s rights.</w:t>
      </w:r>
      <w:r w:rsidR="00673877">
        <w:rPr>
          <w:szCs w:val="24"/>
          <w:lang w:val="en-GB"/>
        </w:rPr>
        <w:t xml:space="preserve"> </w:t>
      </w:r>
    </w:p>
    <w:p w14:paraId="057C7C25" w14:textId="77777777" w:rsidR="0068709A" w:rsidRDefault="0068709A" w:rsidP="003803D3">
      <w:pPr>
        <w:pStyle w:val="ListParagraph"/>
        <w:spacing w:line="360" w:lineRule="auto"/>
        <w:contextualSpacing w:val="0"/>
        <w:rPr>
          <w:lang w:val="en-GB"/>
        </w:rPr>
      </w:pPr>
    </w:p>
    <w:p w14:paraId="0DF94728" w14:textId="618AC99D" w:rsidR="00D9401D" w:rsidRDefault="008A67B1" w:rsidP="008A67B1">
      <w:pPr>
        <w:pStyle w:val="WestPleadingpara1"/>
        <w:numPr>
          <w:ilvl w:val="0"/>
          <w:numId w:val="0"/>
        </w:numPr>
        <w:spacing w:line="360" w:lineRule="auto"/>
        <w:ind w:firstLine="426"/>
        <w:rPr>
          <w:lang w:val="en-GB"/>
        </w:rPr>
      </w:pPr>
      <w:r>
        <w:rPr>
          <w:szCs w:val="24"/>
          <w:lang w:val="en-GB"/>
        </w:rPr>
        <w:t>[56]</w:t>
      </w:r>
      <w:r>
        <w:rPr>
          <w:szCs w:val="24"/>
          <w:lang w:val="en-GB"/>
        </w:rPr>
        <w:tab/>
      </w:r>
      <w:r w:rsidR="0068709A">
        <w:rPr>
          <w:lang w:val="en-GB"/>
        </w:rPr>
        <w:t xml:space="preserve">In the premises, the only </w:t>
      </w:r>
      <w:r w:rsidR="0068709A" w:rsidRPr="003F5906">
        <w:rPr>
          <w:i/>
          <w:iCs/>
          <w:lang w:val="en-GB"/>
        </w:rPr>
        <w:t>prima facie</w:t>
      </w:r>
      <w:r w:rsidR="0068709A">
        <w:rPr>
          <w:lang w:val="en-GB"/>
        </w:rPr>
        <w:t xml:space="preserve"> right </w:t>
      </w:r>
      <w:r w:rsidR="00F45D73">
        <w:rPr>
          <w:lang w:val="en-GB"/>
        </w:rPr>
        <w:t xml:space="preserve">which is </w:t>
      </w:r>
      <w:r w:rsidR="0020076E">
        <w:rPr>
          <w:lang w:val="en-GB"/>
        </w:rPr>
        <w:t xml:space="preserve">clearly </w:t>
      </w:r>
      <w:r w:rsidR="00F45D73">
        <w:rPr>
          <w:lang w:val="en-GB"/>
        </w:rPr>
        <w:t xml:space="preserve">and concisely </w:t>
      </w:r>
      <w:r w:rsidR="0020076E">
        <w:rPr>
          <w:lang w:val="en-GB"/>
        </w:rPr>
        <w:t xml:space="preserve">demonstrated </w:t>
      </w:r>
      <w:r w:rsidR="0068709A">
        <w:rPr>
          <w:lang w:val="en-GB"/>
        </w:rPr>
        <w:t xml:space="preserve">which may be disturbed by the </w:t>
      </w:r>
      <w:r w:rsidR="0020076E">
        <w:rPr>
          <w:lang w:val="en-GB"/>
        </w:rPr>
        <w:t>Respondents’ actions</w:t>
      </w:r>
      <w:r w:rsidR="0068709A">
        <w:rPr>
          <w:lang w:val="en-GB"/>
        </w:rPr>
        <w:t xml:space="preserve"> </w:t>
      </w:r>
      <w:r w:rsidR="00D9401D">
        <w:rPr>
          <w:lang w:val="en-GB"/>
        </w:rPr>
        <w:t xml:space="preserve">is </w:t>
      </w:r>
      <w:r w:rsidR="0020076E">
        <w:rPr>
          <w:lang w:val="en-GB"/>
        </w:rPr>
        <w:t xml:space="preserve">in respect of </w:t>
      </w:r>
      <w:r w:rsidR="00D9401D">
        <w:rPr>
          <w:lang w:val="en-GB"/>
        </w:rPr>
        <w:t>phase 2.</w:t>
      </w:r>
    </w:p>
    <w:p w14:paraId="3EFADF7A" w14:textId="77777777" w:rsidR="00673877" w:rsidRDefault="00673877" w:rsidP="00673877">
      <w:pPr>
        <w:pStyle w:val="ListParagraph"/>
        <w:rPr>
          <w:lang w:val="en-GB"/>
        </w:rPr>
      </w:pPr>
    </w:p>
    <w:p w14:paraId="0FE428B8" w14:textId="02827337" w:rsidR="00673877" w:rsidRDefault="008A67B1" w:rsidP="008A67B1">
      <w:pPr>
        <w:pStyle w:val="WestPleadingpara1"/>
        <w:numPr>
          <w:ilvl w:val="0"/>
          <w:numId w:val="0"/>
        </w:numPr>
        <w:spacing w:line="360" w:lineRule="auto"/>
        <w:ind w:firstLine="426"/>
        <w:rPr>
          <w:lang w:val="en-GB"/>
        </w:rPr>
      </w:pPr>
      <w:r>
        <w:rPr>
          <w:szCs w:val="24"/>
          <w:lang w:val="en-GB"/>
        </w:rPr>
        <w:t>[57]</w:t>
      </w:r>
      <w:r>
        <w:rPr>
          <w:szCs w:val="24"/>
          <w:lang w:val="en-GB"/>
        </w:rPr>
        <w:tab/>
      </w:r>
      <w:r w:rsidR="00673877">
        <w:rPr>
          <w:lang w:val="en-GB"/>
        </w:rPr>
        <w:t>The remaining requisites to be established for interim relief.</w:t>
      </w:r>
    </w:p>
    <w:p w14:paraId="75EAE4CB" w14:textId="77777777" w:rsidR="003F5906" w:rsidRDefault="003F5906" w:rsidP="003803D3">
      <w:pPr>
        <w:pStyle w:val="ListParagraph"/>
        <w:spacing w:line="360" w:lineRule="auto"/>
        <w:contextualSpacing w:val="0"/>
        <w:rPr>
          <w:lang w:val="en-GB"/>
        </w:rPr>
      </w:pPr>
    </w:p>
    <w:p w14:paraId="41C677B3" w14:textId="06F6E39E" w:rsidR="003F5906" w:rsidRPr="003F5906" w:rsidRDefault="003F5906" w:rsidP="003803D3">
      <w:pPr>
        <w:pStyle w:val="WestPleadingpara1"/>
        <w:numPr>
          <w:ilvl w:val="0"/>
          <w:numId w:val="0"/>
        </w:numPr>
        <w:spacing w:line="360" w:lineRule="auto"/>
        <w:rPr>
          <w:b/>
          <w:bCs/>
          <w:u w:val="single"/>
          <w:lang w:val="en-GB"/>
        </w:rPr>
      </w:pPr>
      <w:r w:rsidRPr="003F5906">
        <w:rPr>
          <w:b/>
          <w:bCs/>
          <w:u w:val="single"/>
          <w:lang w:val="en-GB"/>
        </w:rPr>
        <w:t>WELL-GROUNDED APPREHENSION OF IRREPARABLE HARM, BALANCE OF CONVENIENCE AND ABSENCE OF ANY OTHER SATISFACTORY REMEDY</w:t>
      </w:r>
    </w:p>
    <w:p w14:paraId="2F2B7E6F" w14:textId="77777777" w:rsidR="00D9401D" w:rsidRDefault="00D9401D" w:rsidP="003803D3">
      <w:pPr>
        <w:pStyle w:val="ListParagraph"/>
        <w:spacing w:line="360" w:lineRule="auto"/>
        <w:contextualSpacing w:val="0"/>
        <w:rPr>
          <w:lang w:val="en-GB"/>
        </w:rPr>
      </w:pPr>
    </w:p>
    <w:p w14:paraId="442A4E41" w14:textId="6485F7DB" w:rsidR="006640F8" w:rsidRPr="0020076E" w:rsidRDefault="008A67B1" w:rsidP="008A67B1">
      <w:pPr>
        <w:pStyle w:val="WestPleadingpara1"/>
        <w:numPr>
          <w:ilvl w:val="0"/>
          <w:numId w:val="0"/>
        </w:numPr>
        <w:spacing w:line="360" w:lineRule="auto"/>
        <w:ind w:firstLine="426"/>
        <w:rPr>
          <w:szCs w:val="24"/>
          <w:lang w:val="en-GB"/>
        </w:rPr>
      </w:pPr>
      <w:r w:rsidRPr="0020076E">
        <w:rPr>
          <w:szCs w:val="24"/>
          <w:lang w:val="en-GB"/>
        </w:rPr>
        <w:t>[58]</w:t>
      </w:r>
      <w:r w:rsidRPr="0020076E">
        <w:rPr>
          <w:szCs w:val="24"/>
          <w:lang w:val="en-GB"/>
        </w:rPr>
        <w:tab/>
      </w:r>
      <w:r w:rsidR="003F5906">
        <w:rPr>
          <w:szCs w:val="24"/>
          <w:lang w:val="en-GB"/>
        </w:rPr>
        <w:t xml:space="preserve">The remaining requisites </w:t>
      </w:r>
      <w:r w:rsidR="008F27F3">
        <w:rPr>
          <w:szCs w:val="24"/>
          <w:lang w:val="en-GB"/>
        </w:rPr>
        <w:t xml:space="preserve">for an interim interdict, </w:t>
      </w:r>
      <w:r w:rsidR="00C95DD2">
        <w:rPr>
          <w:szCs w:val="24"/>
          <w:lang w:val="en-GB"/>
        </w:rPr>
        <w:t>a</w:t>
      </w:r>
      <w:r w:rsidR="003F5906">
        <w:rPr>
          <w:szCs w:val="24"/>
          <w:lang w:val="en-GB"/>
        </w:rPr>
        <w:t>re not to be seen in isolation from one another</w:t>
      </w:r>
      <w:r w:rsidR="00C95DD2">
        <w:rPr>
          <w:szCs w:val="24"/>
          <w:lang w:val="en-GB"/>
        </w:rPr>
        <w:t xml:space="preserve"> and </w:t>
      </w:r>
      <w:r w:rsidR="008F27F3">
        <w:rPr>
          <w:szCs w:val="24"/>
          <w:lang w:val="en-GB"/>
        </w:rPr>
        <w:t xml:space="preserve">in this matter the </w:t>
      </w:r>
      <w:r w:rsidR="00C95DD2">
        <w:rPr>
          <w:szCs w:val="24"/>
          <w:lang w:val="en-GB"/>
        </w:rPr>
        <w:t xml:space="preserve">following factors </w:t>
      </w:r>
      <w:r w:rsidR="008F27F3">
        <w:rPr>
          <w:szCs w:val="24"/>
          <w:lang w:val="en-GB"/>
        </w:rPr>
        <w:t>are taken into account</w:t>
      </w:r>
      <w:r w:rsidR="00C95DD2">
        <w:rPr>
          <w:szCs w:val="24"/>
          <w:lang w:val="en-GB"/>
        </w:rPr>
        <w:t xml:space="preserve">: </w:t>
      </w:r>
      <w:r w:rsidR="003F5906" w:rsidRPr="00C95DD2">
        <w:rPr>
          <w:szCs w:val="24"/>
          <w:lang w:val="en-GB"/>
        </w:rPr>
        <w:t xml:space="preserve">the </w:t>
      </w:r>
      <w:r w:rsidR="003F5906" w:rsidRPr="00C95DD2">
        <w:rPr>
          <w:i/>
          <w:iCs/>
          <w:szCs w:val="24"/>
          <w:lang w:val="en-GB"/>
        </w:rPr>
        <w:t>prima facie</w:t>
      </w:r>
      <w:r w:rsidR="003F5906" w:rsidRPr="00C95DD2">
        <w:rPr>
          <w:szCs w:val="24"/>
          <w:lang w:val="en-GB"/>
        </w:rPr>
        <w:t xml:space="preserve"> right already demonstrated</w:t>
      </w:r>
      <w:r w:rsidR="00C95DD2">
        <w:rPr>
          <w:szCs w:val="24"/>
          <w:lang w:val="en-GB"/>
        </w:rPr>
        <w:t xml:space="preserve"> in respect of phase 2, the construction</w:t>
      </w:r>
      <w:r w:rsidR="0020076E">
        <w:rPr>
          <w:szCs w:val="24"/>
          <w:lang w:val="en-GB"/>
        </w:rPr>
        <w:t xml:space="preserve"> </w:t>
      </w:r>
      <w:r w:rsidR="00CF7027">
        <w:rPr>
          <w:szCs w:val="24"/>
          <w:lang w:val="en-GB"/>
        </w:rPr>
        <w:t>and time thereof</w:t>
      </w:r>
      <w:r w:rsidR="008F27F3">
        <w:rPr>
          <w:szCs w:val="24"/>
          <w:lang w:val="en-GB"/>
        </w:rPr>
        <w:t xml:space="preserve">, </w:t>
      </w:r>
      <w:r w:rsidR="00C95DD2">
        <w:rPr>
          <w:szCs w:val="24"/>
          <w:lang w:val="en-GB"/>
        </w:rPr>
        <w:t xml:space="preserve">in </w:t>
      </w:r>
      <w:r w:rsidR="008F27F3">
        <w:rPr>
          <w:szCs w:val="24"/>
          <w:lang w:val="en-GB"/>
        </w:rPr>
        <w:t>particular t</w:t>
      </w:r>
      <w:r w:rsidR="00C95DD2">
        <w:rPr>
          <w:szCs w:val="24"/>
          <w:lang w:val="en-GB"/>
        </w:rPr>
        <w:t xml:space="preserve">he site clearance </w:t>
      </w:r>
      <w:r w:rsidR="00CF7027">
        <w:rPr>
          <w:szCs w:val="24"/>
          <w:lang w:val="en-GB"/>
        </w:rPr>
        <w:t xml:space="preserve">which </w:t>
      </w:r>
      <w:r w:rsidR="00C95DD2">
        <w:rPr>
          <w:szCs w:val="24"/>
          <w:lang w:val="en-GB"/>
        </w:rPr>
        <w:t>occurr</w:t>
      </w:r>
      <w:r w:rsidR="0020076E">
        <w:rPr>
          <w:szCs w:val="24"/>
          <w:lang w:val="en-GB"/>
        </w:rPr>
        <w:t xml:space="preserve">ed </w:t>
      </w:r>
      <w:r w:rsidR="00CF7027">
        <w:rPr>
          <w:szCs w:val="24"/>
          <w:lang w:val="en-GB"/>
        </w:rPr>
        <w:t>prior to</w:t>
      </w:r>
      <w:r w:rsidR="00C95DD2">
        <w:rPr>
          <w:szCs w:val="24"/>
          <w:lang w:val="en-GB"/>
        </w:rPr>
        <w:t xml:space="preserve"> the </w:t>
      </w:r>
      <w:r w:rsidR="00F45D73">
        <w:rPr>
          <w:szCs w:val="24"/>
          <w:lang w:val="en-GB"/>
        </w:rPr>
        <w:t>formal cancellation</w:t>
      </w:r>
      <w:r w:rsidR="00CF7027">
        <w:rPr>
          <w:szCs w:val="24"/>
          <w:lang w:val="en-GB"/>
        </w:rPr>
        <w:t xml:space="preserve">, </w:t>
      </w:r>
      <w:r w:rsidR="008F27F3">
        <w:rPr>
          <w:szCs w:val="24"/>
          <w:lang w:val="en-GB"/>
        </w:rPr>
        <w:t xml:space="preserve">the fact that the exact location of portion 1 of portion 66 remains a “proposed portion 1” and that phase 2 extends over and onto portion 65, </w:t>
      </w:r>
      <w:r w:rsidR="0020076E">
        <w:rPr>
          <w:szCs w:val="24"/>
          <w:lang w:val="en-GB"/>
        </w:rPr>
        <w:t xml:space="preserve">the fact </w:t>
      </w:r>
      <w:r w:rsidR="003F5906" w:rsidRPr="0020076E">
        <w:rPr>
          <w:szCs w:val="24"/>
          <w:lang w:val="en-GB"/>
        </w:rPr>
        <w:t xml:space="preserve">the </w:t>
      </w:r>
      <w:r w:rsidR="0020076E">
        <w:rPr>
          <w:szCs w:val="24"/>
          <w:lang w:val="en-GB"/>
        </w:rPr>
        <w:t xml:space="preserve">parties are bound </w:t>
      </w:r>
      <w:r w:rsidR="008F27F3">
        <w:rPr>
          <w:szCs w:val="24"/>
          <w:lang w:val="en-GB"/>
        </w:rPr>
        <w:t xml:space="preserve">to each </w:t>
      </w:r>
      <w:r w:rsidR="0020076E">
        <w:rPr>
          <w:szCs w:val="24"/>
          <w:lang w:val="en-GB"/>
        </w:rPr>
        <w:t xml:space="preserve">in the </w:t>
      </w:r>
      <w:r w:rsidR="00CF7027">
        <w:rPr>
          <w:szCs w:val="24"/>
          <w:lang w:val="en-GB"/>
        </w:rPr>
        <w:t xml:space="preserve">terms of the </w:t>
      </w:r>
      <w:r w:rsidR="0020076E">
        <w:rPr>
          <w:szCs w:val="24"/>
          <w:lang w:val="en-GB"/>
        </w:rPr>
        <w:t>settlement</w:t>
      </w:r>
      <w:r w:rsidR="008F27F3">
        <w:rPr>
          <w:szCs w:val="24"/>
          <w:lang w:val="en-GB"/>
        </w:rPr>
        <w:t xml:space="preserve"> which relationship will persist notwithstanding the relief sought.</w:t>
      </w:r>
    </w:p>
    <w:p w14:paraId="7433F334" w14:textId="77777777" w:rsidR="00C95DD2" w:rsidRPr="00C95DD2" w:rsidRDefault="00C95DD2" w:rsidP="00C95DD2">
      <w:pPr>
        <w:pStyle w:val="WestPleadingpara1"/>
        <w:numPr>
          <w:ilvl w:val="0"/>
          <w:numId w:val="0"/>
        </w:numPr>
        <w:spacing w:line="360" w:lineRule="auto"/>
        <w:rPr>
          <w:szCs w:val="24"/>
          <w:lang w:val="en-GB"/>
        </w:rPr>
      </w:pPr>
    </w:p>
    <w:p w14:paraId="557D54C8" w14:textId="0336B337" w:rsidR="006640F8" w:rsidRDefault="008A67B1" w:rsidP="008A67B1">
      <w:pPr>
        <w:pStyle w:val="WestPleadingpara1"/>
        <w:numPr>
          <w:ilvl w:val="0"/>
          <w:numId w:val="0"/>
        </w:numPr>
        <w:spacing w:line="360" w:lineRule="auto"/>
        <w:ind w:firstLine="426"/>
        <w:rPr>
          <w:szCs w:val="24"/>
          <w:lang w:val="en-GB"/>
        </w:rPr>
      </w:pPr>
      <w:r>
        <w:rPr>
          <w:szCs w:val="24"/>
          <w:lang w:val="en-GB"/>
        </w:rPr>
        <w:t>[59]</w:t>
      </w:r>
      <w:r>
        <w:rPr>
          <w:szCs w:val="24"/>
          <w:lang w:val="en-GB"/>
        </w:rPr>
        <w:tab/>
      </w:r>
      <w:r w:rsidR="006640F8">
        <w:rPr>
          <w:szCs w:val="24"/>
          <w:lang w:val="en-GB"/>
        </w:rPr>
        <w:t xml:space="preserve">The Applicant contends that it will suffer irreparable harm should the construction not be paused pending the outcome of the relief in Part B. </w:t>
      </w:r>
      <w:r w:rsidR="007301C4">
        <w:rPr>
          <w:szCs w:val="24"/>
          <w:lang w:val="en-GB"/>
        </w:rPr>
        <w:t xml:space="preserve">The argument extends beyond the Respondents </w:t>
      </w:r>
      <w:r w:rsidR="00CF7027">
        <w:rPr>
          <w:szCs w:val="24"/>
          <w:lang w:val="en-GB"/>
        </w:rPr>
        <w:t xml:space="preserve">present actions </w:t>
      </w:r>
      <w:r w:rsidR="007301C4">
        <w:rPr>
          <w:szCs w:val="24"/>
          <w:lang w:val="en-GB"/>
        </w:rPr>
        <w:t xml:space="preserve">on phase 2 but </w:t>
      </w:r>
      <w:r w:rsidR="00CF7027">
        <w:rPr>
          <w:szCs w:val="24"/>
          <w:lang w:val="en-GB"/>
        </w:rPr>
        <w:t xml:space="preserve">to </w:t>
      </w:r>
      <w:r w:rsidR="007301C4">
        <w:rPr>
          <w:szCs w:val="24"/>
          <w:lang w:val="en-GB"/>
        </w:rPr>
        <w:t xml:space="preserve">that </w:t>
      </w:r>
      <w:r w:rsidR="007301C4">
        <w:rPr>
          <w:szCs w:val="24"/>
          <w:lang w:val="en-GB"/>
        </w:rPr>
        <w:lastRenderedPageBreak/>
        <w:t xml:space="preserve">which may still occur should the construction not cease pending the finalisation of the relief in Part B. </w:t>
      </w:r>
      <w:r w:rsidR="00CF7027">
        <w:rPr>
          <w:szCs w:val="24"/>
          <w:lang w:val="en-GB"/>
        </w:rPr>
        <w:t>This is a well-founded apprehension under the circumstances</w:t>
      </w:r>
      <w:r w:rsidR="008F27F3">
        <w:rPr>
          <w:szCs w:val="24"/>
          <w:lang w:val="en-GB"/>
        </w:rPr>
        <w:t xml:space="preserve"> applying the factors</w:t>
      </w:r>
      <w:r w:rsidR="00CF7027">
        <w:rPr>
          <w:szCs w:val="24"/>
          <w:lang w:val="en-GB"/>
        </w:rPr>
        <w:t>.</w:t>
      </w:r>
    </w:p>
    <w:p w14:paraId="3180303A" w14:textId="77777777" w:rsidR="007301C4" w:rsidRDefault="007301C4" w:rsidP="003803D3">
      <w:pPr>
        <w:pStyle w:val="ListParagraph"/>
        <w:spacing w:line="360" w:lineRule="auto"/>
        <w:contextualSpacing w:val="0"/>
        <w:rPr>
          <w:lang w:val="en-GB"/>
        </w:rPr>
      </w:pPr>
    </w:p>
    <w:p w14:paraId="14274367" w14:textId="09BF1935" w:rsidR="00AA2AEF" w:rsidRDefault="008A67B1" w:rsidP="008A67B1">
      <w:pPr>
        <w:pStyle w:val="WestPleadingpara1"/>
        <w:numPr>
          <w:ilvl w:val="0"/>
          <w:numId w:val="0"/>
        </w:numPr>
        <w:spacing w:line="360" w:lineRule="auto"/>
        <w:ind w:firstLine="426"/>
        <w:rPr>
          <w:szCs w:val="24"/>
          <w:lang w:val="en-GB"/>
        </w:rPr>
      </w:pPr>
      <w:r>
        <w:rPr>
          <w:szCs w:val="24"/>
          <w:lang w:val="en-GB"/>
        </w:rPr>
        <w:t>[60]</w:t>
      </w:r>
      <w:r>
        <w:rPr>
          <w:szCs w:val="24"/>
          <w:lang w:val="en-GB"/>
        </w:rPr>
        <w:tab/>
      </w:r>
      <w:r w:rsidR="008F27F3">
        <w:rPr>
          <w:szCs w:val="24"/>
          <w:lang w:val="en-GB"/>
        </w:rPr>
        <w:t xml:space="preserve">Flowing too from </w:t>
      </w:r>
      <w:r w:rsidR="00F45D73">
        <w:rPr>
          <w:szCs w:val="24"/>
          <w:lang w:val="en-GB"/>
        </w:rPr>
        <w:t>irreparable harm and t</w:t>
      </w:r>
      <w:r w:rsidR="008F27F3">
        <w:rPr>
          <w:szCs w:val="24"/>
          <w:lang w:val="en-GB"/>
        </w:rPr>
        <w:t>he factors</w:t>
      </w:r>
      <w:r w:rsidR="00F45D73">
        <w:rPr>
          <w:szCs w:val="24"/>
          <w:lang w:val="en-GB"/>
        </w:rPr>
        <w:t xml:space="preserve"> above,</w:t>
      </w:r>
      <w:r w:rsidR="008F27F3">
        <w:rPr>
          <w:szCs w:val="24"/>
          <w:lang w:val="en-GB"/>
        </w:rPr>
        <w:t xml:space="preserve"> the </w:t>
      </w:r>
      <w:r w:rsidR="00AA2AEF">
        <w:rPr>
          <w:szCs w:val="24"/>
          <w:lang w:val="en-GB"/>
        </w:rPr>
        <w:t xml:space="preserve">balance of convenience </w:t>
      </w:r>
      <w:r w:rsidR="00F45D73">
        <w:rPr>
          <w:szCs w:val="24"/>
          <w:lang w:val="en-GB"/>
        </w:rPr>
        <w:t xml:space="preserve">must </w:t>
      </w:r>
      <w:r w:rsidR="00AA2AEF">
        <w:rPr>
          <w:szCs w:val="24"/>
          <w:lang w:val="en-GB"/>
        </w:rPr>
        <w:t>favour the Applicant in respect of the development of phase 2 pending the finalisation of the dispute arising.</w:t>
      </w:r>
    </w:p>
    <w:p w14:paraId="091A211E" w14:textId="77777777" w:rsidR="004C1A3B" w:rsidRPr="00AA2AEF" w:rsidRDefault="004C1A3B" w:rsidP="00AA2AEF">
      <w:pPr>
        <w:spacing w:line="360" w:lineRule="auto"/>
        <w:rPr>
          <w:lang w:val="en-GB"/>
        </w:rPr>
      </w:pPr>
    </w:p>
    <w:p w14:paraId="3DF2CAF3" w14:textId="2EA1A18B" w:rsidR="00FB6C1F" w:rsidRDefault="008A67B1" w:rsidP="008A67B1">
      <w:pPr>
        <w:pStyle w:val="WestPleadingpara1"/>
        <w:numPr>
          <w:ilvl w:val="0"/>
          <w:numId w:val="0"/>
        </w:numPr>
        <w:spacing w:line="360" w:lineRule="auto"/>
        <w:ind w:firstLine="426"/>
        <w:rPr>
          <w:szCs w:val="24"/>
          <w:lang w:val="en-GB"/>
        </w:rPr>
      </w:pPr>
      <w:r>
        <w:rPr>
          <w:szCs w:val="24"/>
          <w:lang w:val="en-GB"/>
        </w:rPr>
        <w:t>[61]</w:t>
      </w:r>
      <w:r>
        <w:rPr>
          <w:szCs w:val="24"/>
          <w:lang w:val="en-GB"/>
        </w:rPr>
        <w:tab/>
      </w:r>
      <w:r w:rsidR="004C1A3B">
        <w:rPr>
          <w:szCs w:val="24"/>
          <w:lang w:val="en-GB"/>
        </w:rPr>
        <w:t xml:space="preserve">The Respondents contend that notwithstanding the </w:t>
      </w:r>
      <w:r w:rsidR="00AA2AEF">
        <w:rPr>
          <w:szCs w:val="24"/>
          <w:lang w:val="en-GB"/>
        </w:rPr>
        <w:t>dispute and the consequences which may flow, if construction on the properties</w:t>
      </w:r>
      <w:r w:rsidR="00F45D73">
        <w:rPr>
          <w:szCs w:val="24"/>
          <w:lang w:val="en-GB"/>
        </w:rPr>
        <w:t xml:space="preserve"> persists</w:t>
      </w:r>
      <w:r w:rsidR="00AA2AEF">
        <w:rPr>
          <w:szCs w:val="24"/>
          <w:lang w:val="en-GB"/>
        </w:rPr>
        <w:t xml:space="preserve">, </w:t>
      </w:r>
      <w:r w:rsidR="004C1A3B">
        <w:rPr>
          <w:szCs w:val="24"/>
          <w:lang w:val="en-GB"/>
        </w:rPr>
        <w:t xml:space="preserve">the Applicant </w:t>
      </w:r>
      <w:r w:rsidR="00A66F54">
        <w:rPr>
          <w:szCs w:val="24"/>
          <w:lang w:val="en-GB"/>
        </w:rPr>
        <w:t>possesses</w:t>
      </w:r>
      <w:r w:rsidR="004C1A3B">
        <w:rPr>
          <w:szCs w:val="24"/>
          <w:lang w:val="en-GB"/>
        </w:rPr>
        <w:t xml:space="preserve"> </w:t>
      </w:r>
      <w:r w:rsidR="00566206">
        <w:rPr>
          <w:szCs w:val="24"/>
          <w:lang w:val="en-GB"/>
        </w:rPr>
        <w:t>damages</w:t>
      </w:r>
      <w:r w:rsidR="004C1A3B">
        <w:rPr>
          <w:szCs w:val="24"/>
          <w:lang w:val="en-GB"/>
        </w:rPr>
        <w:t xml:space="preserve"> claim in law to remedy any irreparable harm or loss </w:t>
      </w:r>
      <w:r w:rsidR="00AA2AEF">
        <w:rPr>
          <w:szCs w:val="24"/>
          <w:lang w:val="en-GB"/>
        </w:rPr>
        <w:t>suffered</w:t>
      </w:r>
      <w:r w:rsidR="004C1A3B">
        <w:rPr>
          <w:szCs w:val="24"/>
          <w:lang w:val="en-GB"/>
        </w:rPr>
        <w:t>. Although that</w:t>
      </w:r>
      <w:r w:rsidR="00AA2AEF">
        <w:rPr>
          <w:szCs w:val="24"/>
          <w:lang w:val="en-GB"/>
        </w:rPr>
        <w:t xml:space="preserve"> is correct, </w:t>
      </w:r>
      <w:r w:rsidR="004C1A3B">
        <w:rPr>
          <w:szCs w:val="24"/>
          <w:lang w:val="en-GB"/>
        </w:rPr>
        <w:t xml:space="preserve">the test to be applied is </w:t>
      </w:r>
      <w:r w:rsidR="00AA2AEF">
        <w:rPr>
          <w:szCs w:val="24"/>
          <w:lang w:val="en-GB"/>
        </w:rPr>
        <w:t>whether such damages claim will be</w:t>
      </w:r>
      <w:r w:rsidR="004C1A3B">
        <w:rPr>
          <w:szCs w:val="24"/>
          <w:lang w:val="en-GB"/>
        </w:rPr>
        <w:t xml:space="preserve"> satisfactory. </w:t>
      </w:r>
      <w:r w:rsidR="00FB6C1F">
        <w:rPr>
          <w:szCs w:val="24"/>
          <w:lang w:val="en-GB"/>
        </w:rPr>
        <w:t xml:space="preserve">It is not satisfactory to </w:t>
      </w:r>
      <w:r w:rsidR="00566206">
        <w:rPr>
          <w:szCs w:val="24"/>
          <w:lang w:val="en-GB"/>
        </w:rPr>
        <w:t xml:space="preserve">fail to </w:t>
      </w:r>
      <w:r w:rsidR="00FB6C1F">
        <w:rPr>
          <w:szCs w:val="24"/>
          <w:lang w:val="en-GB"/>
        </w:rPr>
        <w:t xml:space="preserve">mitigate loss whether </w:t>
      </w:r>
      <w:r w:rsidR="00566206">
        <w:rPr>
          <w:szCs w:val="24"/>
          <w:lang w:val="en-GB"/>
        </w:rPr>
        <w:t>such mitigation is in the interest of all the</w:t>
      </w:r>
      <w:r w:rsidR="00FB6C1F">
        <w:rPr>
          <w:szCs w:val="24"/>
          <w:lang w:val="en-GB"/>
        </w:rPr>
        <w:t xml:space="preserve"> parties or for any prospective third party. It is however</w:t>
      </w:r>
      <w:r w:rsidR="00566206">
        <w:rPr>
          <w:szCs w:val="24"/>
          <w:lang w:val="en-GB"/>
        </w:rPr>
        <w:t>,</w:t>
      </w:r>
      <w:r w:rsidR="00FB6C1F">
        <w:rPr>
          <w:szCs w:val="24"/>
          <w:lang w:val="en-GB"/>
        </w:rPr>
        <w:t xml:space="preserve"> in the interest for all th</w:t>
      </w:r>
      <w:r w:rsidR="00566206">
        <w:rPr>
          <w:szCs w:val="24"/>
          <w:lang w:val="en-GB"/>
        </w:rPr>
        <w:t>at, in</w:t>
      </w:r>
      <w:r w:rsidR="00FB6C1F">
        <w:rPr>
          <w:szCs w:val="24"/>
          <w:lang w:val="en-GB"/>
        </w:rPr>
        <w:t xml:space="preserve"> the interim</w:t>
      </w:r>
      <w:r w:rsidR="00566206">
        <w:rPr>
          <w:szCs w:val="24"/>
          <w:lang w:val="en-GB"/>
        </w:rPr>
        <w:t>,</w:t>
      </w:r>
      <w:r w:rsidR="00FB6C1F">
        <w:rPr>
          <w:szCs w:val="24"/>
          <w:lang w:val="en-GB"/>
        </w:rPr>
        <w:t xml:space="preserve"> any prospective and/or foreseeable damage i</w:t>
      </w:r>
      <w:r w:rsidR="00566206">
        <w:rPr>
          <w:szCs w:val="24"/>
          <w:lang w:val="en-GB"/>
        </w:rPr>
        <w:t>s</w:t>
      </w:r>
      <w:r w:rsidR="00FB6C1F">
        <w:rPr>
          <w:szCs w:val="24"/>
          <w:lang w:val="en-GB"/>
        </w:rPr>
        <w:t xml:space="preserve"> contained for which </w:t>
      </w:r>
      <w:r w:rsidR="00566206">
        <w:rPr>
          <w:szCs w:val="24"/>
          <w:lang w:val="en-GB"/>
        </w:rPr>
        <w:t xml:space="preserve">the purpose of </w:t>
      </w:r>
      <w:r w:rsidR="00FB6C1F">
        <w:rPr>
          <w:szCs w:val="24"/>
          <w:lang w:val="en-GB"/>
        </w:rPr>
        <w:t>a damages claim is not geared.</w:t>
      </w:r>
    </w:p>
    <w:p w14:paraId="1DC07D62" w14:textId="77777777" w:rsidR="00566206" w:rsidRDefault="00566206" w:rsidP="00566206">
      <w:pPr>
        <w:pStyle w:val="ListParagraph"/>
        <w:rPr>
          <w:lang w:val="en-GB"/>
        </w:rPr>
      </w:pPr>
    </w:p>
    <w:p w14:paraId="5CC02008" w14:textId="4A33571C" w:rsidR="008B7F3E" w:rsidRPr="008B7F3E" w:rsidRDefault="008A67B1" w:rsidP="008A67B1">
      <w:pPr>
        <w:pStyle w:val="WestPleadingpara1"/>
        <w:numPr>
          <w:ilvl w:val="0"/>
          <w:numId w:val="0"/>
        </w:numPr>
        <w:spacing w:line="360" w:lineRule="auto"/>
        <w:ind w:firstLine="426"/>
        <w:rPr>
          <w:b/>
          <w:bCs/>
          <w:szCs w:val="24"/>
          <w:u w:val="single"/>
          <w:lang w:val="en-GB"/>
        </w:rPr>
      </w:pPr>
      <w:r w:rsidRPr="008B7F3E">
        <w:rPr>
          <w:bCs/>
          <w:szCs w:val="24"/>
          <w:lang w:val="en-GB"/>
        </w:rPr>
        <w:t>[62]</w:t>
      </w:r>
      <w:r w:rsidRPr="008B7F3E">
        <w:rPr>
          <w:bCs/>
          <w:szCs w:val="24"/>
          <w:lang w:val="en-GB"/>
        </w:rPr>
        <w:tab/>
      </w:r>
      <w:r w:rsidR="00566206">
        <w:rPr>
          <w:szCs w:val="24"/>
          <w:lang w:val="en-GB"/>
        </w:rPr>
        <w:t xml:space="preserve">As far as the Applicant’s relief is concerned </w:t>
      </w:r>
      <w:r w:rsidR="00DB1AAF">
        <w:rPr>
          <w:szCs w:val="24"/>
          <w:lang w:val="en-GB"/>
        </w:rPr>
        <w:t>with reference to prayers 2.4 and 2.5, r</w:t>
      </w:r>
      <w:r w:rsidR="00566206">
        <w:rPr>
          <w:szCs w:val="24"/>
          <w:lang w:val="en-GB"/>
        </w:rPr>
        <w:t xml:space="preserve">elating to the interim regulation of rights and obligations which flow from </w:t>
      </w:r>
      <w:r w:rsidR="00F45D73">
        <w:rPr>
          <w:szCs w:val="24"/>
          <w:lang w:val="en-GB"/>
        </w:rPr>
        <w:t xml:space="preserve">private </w:t>
      </w:r>
      <w:r w:rsidR="00566206">
        <w:rPr>
          <w:szCs w:val="24"/>
          <w:lang w:val="en-GB"/>
        </w:rPr>
        <w:t>contractual arrangements between th</w:t>
      </w:r>
      <w:r w:rsidR="004C3373">
        <w:rPr>
          <w:szCs w:val="24"/>
          <w:lang w:val="en-GB"/>
        </w:rPr>
        <w:t xml:space="preserve">e parties </w:t>
      </w:r>
      <w:r w:rsidR="00F45D73">
        <w:rPr>
          <w:szCs w:val="24"/>
          <w:lang w:val="en-GB"/>
        </w:rPr>
        <w:t xml:space="preserve">and the settlement, </w:t>
      </w:r>
      <w:r w:rsidR="00566206">
        <w:rPr>
          <w:szCs w:val="24"/>
          <w:lang w:val="en-GB"/>
        </w:rPr>
        <w:t xml:space="preserve">the Court </w:t>
      </w:r>
      <w:r w:rsidR="008B7F3E">
        <w:rPr>
          <w:szCs w:val="24"/>
          <w:lang w:val="en-GB"/>
        </w:rPr>
        <w:t xml:space="preserve">is not inclined to </w:t>
      </w:r>
      <w:r w:rsidR="00566206">
        <w:rPr>
          <w:szCs w:val="24"/>
          <w:lang w:val="en-GB"/>
        </w:rPr>
        <w:t xml:space="preserve">interfere in such arrangements as the agreements themselves </w:t>
      </w:r>
      <w:r w:rsidR="008B7F3E">
        <w:rPr>
          <w:szCs w:val="24"/>
          <w:lang w:val="en-GB"/>
        </w:rPr>
        <w:t xml:space="preserve">which either </w:t>
      </w:r>
      <w:r w:rsidR="00183F91">
        <w:rPr>
          <w:szCs w:val="24"/>
          <w:lang w:val="en-GB"/>
        </w:rPr>
        <w:t xml:space="preserve">cater </w:t>
      </w:r>
      <w:r w:rsidR="00566206">
        <w:rPr>
          <w:szCs w:val="24"/>
          <w:lang w:val="en-GB"/>
        </w:rPr>
        <w:t xml:space="preserve">sufficiently </w:t>
      </w:r>
      <w:r w:rsidR="008B7F3E">
        <w:rPr>
          <w:szCs w:val="24"/>
          <w:lang w:val="en-GB"/>
        </w:rPr>
        <w:t xml:space="preserve">for such </w:t>
      </w:r>
      <w:r w:rsidR="00566206">
        <w:rPr>
          <w:szCs w:val="24"/>
          <w:lang w:val="en-GB"/>
        </w:rPr>
        <w:t>circumstances</w:t>
      </w:r>
      <w:r w:rsidR="008B7F3E">
        <w:rPr>
          <w:szCs w:val="24"/>
          <w:lang w:val="en-GB"/>
        </w:rPr>
        <w:t xml:space="preserve"> of breach or are already part of a Court order. </w:t>
      </w:r>
    </w:p>
    <w:p w14:paraId="5199C76B" w14:textId="77777777" w:rsidR="008B7F3E" w:rsidRDefault="008B7F3E" w:rsidP="008B7F3E">
      <w:pPr>
        <w:pStyle w:val="ListParagraph"/>
        <w:rPr>
          <w:b/>
          <w:bCs/>
          <w:u w:val="single"/>
          <w:lang w:val="en-GB"/>
        </w:rPr>
      </w:pPr>
    </w:p>
    <w:p w14:paraId="7A5DBEF8" w14:textId="74402B0A" w:rsidR="00525DA9" w:rsidRPr="00525DA9" w:rsidRDefault="00525DA9" w:rsidP="008B7F3E">
      <w:pPr>
        <w:pStyle w:val="WestPleadingpara1"/>
        <w:numPr>
          <w:ilvl w:val="0"/>
          <w:numId w:val="0"/>
        </w:numPr>
        <w:spacing w:line="360" w:lineRule="auto"/>
        <w:rPr>
          <w:b/>
          <w:bCs/>
          <w:szCs w:val="24"/>
          <w:u w:val="single"/>
          <w:lang w:val="en-GB"/>
        </w:rPr>
      </w:pPr>
      <w:r w:rsidRPr="00525DA9">
        <w:rPr>
          <w:b/>
          <w:bCs/>
          <w:szCs w:val="24"/>
          <w:u w:val="single"/>
          <w:lang w:val="en-GB"/>
        </w:rPr>
        <w:t>COSTS</w:t>
      </w:r>
    </w:p>
    <w:p w14:paraId="7C3C16EC" w14:textId="77777777" w:rsidR="00525DA9" w:rsidRDefault="00525DA9" w:rsidP="003803D3">
      <w:pPr>
        <w:pStyle w:val="ListParagraph"/>
        <w:spacing w:line="360" w:lineRule="auto"/>
        <w:contextualSpacing w:val="0"/>
        <w:rPr>
          <w:lang w:val="en-GB"/>
        </w:rPr>
      </w:pPr>
    </w:p>
    <w:p w14:paraId="643D44FE" w14:textId="448555A4" w:rsidR="008B7F3E" w:rsidRDefault="008A67B1" w:rsidP="008A67B1">
      <w:pPr>
        <w:pStyle w:val="WestPleadingpara1"/>
        <w:numPr>
          <w:ilvl w:val="0"/>
          <w:numId w:val="0"/>
        </w:numPr>
        <w:spacing w:line="360" w:lineRule="auto"/>
        <w:ind w:firstLine="426"/>
        <w:rPr>
          <w:szCs w:val="24"/>
          <w:lang w:val="en-GB"/>
        </w:rPr>
      </w:pPr>
      <w:r>
        <w:rPr>
          <w:szCs w:val="24"/>
          <w:lang w:val="en-GB"/>
        </w:rPr>
        <w:t>[63]</w:t>
      </w:r>
      <w:r>
        <w:rPr>
          <w:szCs w:val="24"/>
          <w:lang w:val="en-GB"/>
        </w:rPr>
        <w:tab/>
      </w:r>
      <w:r w:rsidR="008B7F3E">
        <w:rPr>
          <w:szCs w:val="24"/>
          <w:lang w:val="en-GB"/>
        </w:rPr>
        <w:t>A deviation from the norm that c</w:t>
      </w:r>
      <w:r w:rsidR="00CF7027">
        <w:rPr>
          <w:szCs w:val="24"/>
          <w:lang w:val="en-GB"/>
        </w:rPr>
        <w:t xml:space="preserve">osts should follow the result </w:t>
      </w:r>
      <w:r w:rsidR="008B7F3E">
        <w:rPr>
          <w:szCs w:val="24"/>
          <w:lang w:val="en-GB"/>
        </w:rPr>
        <w:t>may, in this matter warrant a deviation. In so doing,</w:t>
      </w:r>
      <w:r w:rsidR="008F7173">
        <w:rPr>
          <w:szCs w:val="24"/>
          <w:lang w:val="en-GB"/>
        </w:rPr>
        <w:t xml:space="preserve"> the </w:t>
      </w:r>
      <w:r w:rsidR="00CF7027">
        <w:rPr>
          <w:szCs w:val="24"/>
          <w:lang w:val="en-GB"/>
        </w:rPr>
        <w:t xml:space="preserve">Court </w:t>
      </w:r>
      <w:r w:rsidR="00567310">
        <w:rPr>
          <w:szCs w:val="24"/>
          <w:lang w:val="en-GB"/>
        </w:rPr>
        <w:t xml:space="preserve">should </w:t>
      </w:r>
      <w:r w:rsidR="008B7F3E">
        <w:rPr>
          <w:szCs w:val="24"/>
          <w:lang w:val="en-GB"/>
        </w:rPr>
        <w:t xml:space="preserve">take </w:t>
      </w:r>
      <w:r w:rsidR="00CF7027">
        <w:rPr>
          <w:szCs w:val="24"/>
          <w:lang w:val="en-GB"/>
        </w:rPr>
        <w:t>all the material facts</w:t>
      </w:r>
      <w:r w:rsidR="008B7F3E">
        <w:rPr>
          <w:szCs w:val="24"/>
          <w:lang w:val="en-GB"/>
        </w:rPr>
        <w:t xml:space="preserve">, </w:t>
      </w:r>
      <w:r w:rsidR="004F763A">
        <w:rPr>
          <w:szCs w:val="24"/>
          <w:lang w:val="en-GB"/>
        </w:rPr>
        <w:t>factors,</w:t>
      </w:r>
      <w:r w:rsidR="008B7F3E">
        <w:rPr>
          <w:szCs w:val="24"/>
          <w:lang w:val="en-GB"/>
        </w:rPr>
        <w:t xml:space="preserve"> and outcome of this application into consideration. </w:t>
      </w:r>
    </w:p>
    <w:p w14:paraId="3760E749" w14:textId="77777777" w:rsidR="008B7F3E" w:rsidRDefault="008B7F3E" w:rsidP="008B7F3E">
      <w:pPr>
        <w:pStyle w:val="WestPleadingpara1"/>
        <w:numPr>
          <w:ilvl w:val="0"/>
          <w:numId w:val="0"/>
        </w:numPr>
        <w:spacing w:line="360" w:lineRule="auto"/>
        <w:ind w:left="426"/>
        <w:rPr>
          <w:szCs w:val="24"/>
          <w:lang w:val="en-GB"/>
        </w:rPr>
      </w:pPr>
    </w:p>
    <w:p w14:paraId="07204678" w14:textId="6138363B" w:rsidR="00525DA9" w:rsidRPr="00156D1D" w:rsidRDefault="008A67B1" w:rsidP="008A67B1">
      <w:pPr>
        <w:pStyle w:val="WestPleadingpara1"/>
        <w:numPr>
          <w:ilvl w:val="0"/>
          <w:numId w:val="0"/>
        </w:numPr>
        <w:spacing w:line="360" w:lineRule="auto"/>
        <w:ind w:firstLine="426"/>
        <w:rPr>
          <w:szCs w:val="24"/>
          <w:lang w:val="en-GB"/>
        </w:rPr>
      </w:pPr>
      <w:r w:rsidRPr="00156D1D">
        <w:rPr>
          <w:szCs w:val="24"/>
          <w:lang w:val="en-GB"/>
        </w:rPr>
        <w:t>[64]</w:t>
      </w:r>
      <w:r w:rsidRPr="00156D1D">
        <w:rPr>
          <w:szCs w:val="24"/>
          <w:lang w:val="en-GB"/>
        </w:rPr>
        <w:tab/>
      </w:r>
      <w:r w:rsidR="008B7F3E">
        <w:rPr>
          <w:szCs w:val="24"/>
          <w:lang w:val="en-GB"/>
        </w:rPr>
        <w:t>Such material</w:t>
      </w:r>
      <w:r w:rsidR="00CF7027">
        <w:rPr>
          <w:szCs w:val="24"/>
          <w:lang w:val="en-GB"/>
        </w:rPr>
        <w:t xml:space="preserve"> </w:t>
      </w:r>
      <w:r w:rsidR="008B7F3E">
        <w:rPr>
          <w:szCs w:val="24"/>
          <w:lang w:val="en-GB"/>
        </w:rPr>
        <w:t xml:space="preserve">facts include, </w:t>
      </w:r>
      <w:r w:rsidR="00CF7027">
        <w:rPr>
          <w:szCs w:val="24"/>
          <w:lang w:val="en-GB"/>
        </w:rPr>
        <w:t xml:space="preserve">both </w:t>
      </w:r>
      <w:r w:rsidR="004F763A">
        <w:rPr>
          <w:szCs w:val="24"/>
          <w:lang w:val="en-GB"/>
        </w:rPr>
        <w:t>parties’</w:t>
      </w:r>
      <w:r w:rsidR="00CF7027">
        <w:rPr>
          <w:szCs w:val="24"/>
          <w:lang w:val="en-GB"/>
        </w:rPr>
        <w:t xml:space="preserve"> actions and inaction</w:t>
      </w:r>
      <w:r w:rsidR="008B7F3E">
        <w:rPr>
          <w:szCs w:val="24"/>
          <w:lang w:val="en-GB"/>
        </w:rPr>
        <w:t>s from the date of the settlement, the fact that the</w:t>
      </w:r>
      <w:r w:rsidR="00CF7027">
        <w:rPr>
          <w:szCs w:val="24"/>
          <w:lang w:val="en-GB"/>
        </w:rPr>
        <w:t xml:space="preserve"> parties </w:t>
      </w:r>
      <w:r w:rsidR="004F763A">
        <w:rPr>
          <w:szCs w:val="24"/>
          <w:lang w:val="en-GB"/>
        </w:rPr>
        <w:t xml:space="preserve">both </w:t>
      </w:r>
      <w:r w:rsidR="00CF7027">
        <w:rPr>
          <w:szCs w:val="24"/>
          <w:lang w:val="en-GB"/>
        </w:rPr>
        <w:t xml:space="preserve">appear to have created the present </w:t>
      </w:r>
      <w:r w:rsidR="00567310">
        <w:rPr>
          <w:szCs w:val="24"/>
          <w:lang w:val="en-GB"/>
        </w:rPr>
        <w:t>situation</w:t>
      </w:r>
      <w:r w:rsidR="008B7F3E">
        <w:rPr>
          <w:szCs w:val="24"/>
          <w:lang w:val="en-GB"/>
        </w:rPr>
        <w:t xml:space="preserve">, </w:t>
      </w:r>
      <w:r w:rsidR="008F7173">
        <w:rPr>
          <w:szCs w:val="24"/>
          <w:lang w:val="en-GB"/>
        </w:rPr>
        <w:t>both are to blame for the continued inability to finalise the development</w:t>
      </w:r>
      <w:r w:rsidR="00183F91">
        <w:rPr>
          <w:szCs w:val="24"/>
          <w:lang w:val="en-GB"/>
        </w:rPr>
        <w:t>s</w:t>
      </w:r>
      <w:r w:rsidR="008B7F3E">
        <w:rPr>
          <w:szCs w:val="24"/>
          <w:lang w:val="en-GB"/>
        </w:rPr>
        <w:t xml:space="preserve"> and that the Applicant did not succeed with establishing a </w:t>
      </w:r>
      <w:r w:rsidR="008B7F3E" w:rsidRPr="004F763A">
        <w:rPr>
          <w:i/>
          <w:iCs/>
          <w:szCs w:val="24"/>
          <w:lang w:val="en-GB"/>
        </w:rPr>
        <w:t>prima facie</w:t>
      </w:r>
      <w:r w:rsidR="008B7F3E">
        <w:rPr>
          <w:szCs w:val="24"/>
          <w:lang w:val="en-GB"/>
        </w:rPr>
        <w:t xml:space="preserve"> </w:t>
      </w:r>
      <w:r w:rsidR="008B7F3E">
        <w:rPr>
          <w:szCs w:val="24"/>
          <w:lang w:val="en-GB"/>
        </w:rPr>
        <w:lastRenderedPageBreak/>
        <w:t xml:space="preserve">right in respect of phase 5. </w:t>
      </w:r>
      <w:r w:rsidR="008F7173">
        <w:rPr>
          <w:szCs w:val="24"/>
          <w:lang w:val="en-GB"/>
        </w:rPr>
        <w:t>It is for this reason that in exercising a discretion based on these considerations both parties should pay th</w:t>
      </w:r>
      <w:r w:rsidR="00183F91">
        <w:rPr>
          <w:szCs w:val="24"/>
          <w:lang w:val="en-GB"/>
        </w:rPr>
        <w:t>eir</w:t>
      </w:r>
      <w:r w:rsidR="008F7173">
        <w:rPr>
          <w:szCs w:val="24"/>
          <w:lang w:val="en-GB"/>
        </w:rPr>
        <w:t xml:space="preserve"> own costs.</w:t>
      </w:r>
    </w:p>
    <w:p w14:paraId="62BD9417" w14:textId="44DB6076" w:rsidR="008B3B2F" w:rsidRPr="00156D1D" w:rsidRDefault="008851B8" w:rsidP="003803D3">
      <w:pPr>
        <w:pStyle w:val="WestPleadingpara1"/>
        <w:numPr>
          <w:ilvl w:val="0"/>
          <w:numId w:val="0"/>
        </w:numPr>
        <w:spacing w:line="360" w:lineRule="auto"/>
        <w:rPr>
          <w:lang w:val="en-GB"/>
        </w:rPr>
      </w:pPr>
      <w:r w:rsidRPr="00156D1D">
        <w:rPr>
          <w:szCs w:val="24"/>
          <w:lang w:val="en-GB"/>
        </w:rPr>
        <w:br/>
      </w:r>
      <w:r w:rsidR="008B3B2F" w:rsidRPr="00156D1D">
        <w:rPr>
          <w:lang w:val="en-GB"/>
        </w:rPr>
        <w:t>The following order:</w:t>
      </w:r>
    </w:p>
    <w:p w14:paraId="1DE70F5F" w14:textId="77777777" w:rsidR="008B3B2F" w:rsidRPr="00156D1D" w:rsidRDefault="008B3B2F" w:rsidP="003803D3">
      <w:pPr>
        <w:pStyle w:val="ListParagraph"/>
        <w:spacing w:line="360" w:lineRule="auto"/>
        <w:contextualSpacing w:val="0"/>
        <w:rPr>
          <w:lang w:val="en-GB"/>
        </w:rPr>
      </w:pPr>
    </w:p>
    <w:p w14:paraId="60A770A2" w14:textId="5BEE54CD" w:rsidR="000D391C" w:rsidRDefault="008A67B1" w:rsidP="008A67B1">
      <w:pPr>
        <w:pStyle w:val="RetiefPleadingpara1"/>
        <w:tabs>
          <w:tab w:val="left" w:pos="1418"/>
        </w:tabs>
        <w:spacing w:line="360" w:lineRule="auto"/>
        <w:ind w:left="1418" w:hanging="709"/>
      </w:pPr>
      <w:r>
        <w:t>1.</w:t>
      </w:r>
      <w:r>
        <w:tab/>
      </w:r>
      <w:r w:rsidR="00525DA9">
        <w:t xml:space="preserve">The application is heard as an urgent application in terms of </w:t>
      </w:r>
      <w:r w:rsidR="00183F91">
        <w:t xml:space="preserve">uniform </w:t>
      </w:r>
      <w:r w:rsidR="00525DA9">
        <w:t>Rule 6(12) and the Applicant is granted condonation for the non-compliance with rules pertaining to service and time periods of the application</w:t>
      </w:r>
      <w:r w:rsidR="00183F91">
        <w:t>.</w:t>
      </w:r>
    </w:p>
    <w:p w14:paraId="1A5A9BBB" w14:textId="77777777" w:rsidR="00525DA9" w:rsidRDefault="00525DA9" w:rsidP="003803D3">
      <w:pPr>
        <w:pStyle w:val="RetiefPleadingpara1"/>
        <w:tabs>
          <w:tab w:val="left" w:pos="1418"/>
        </w:tabs>
        <w:spacing w:line="360" w:lineRule="auto"/>
        <w:ind w:left="1418"/>
      </w:pPr>
    </w:p>
    <w:p w14:paraId="00A28C68" w14:textId="0FCD8EDC" w:rsidR="00525DA9" w:rsidRDefault="008A67B1" w:rsidP="008A67B1">
      <w:pPr>
        <w:pStyle w:val="RetiefPleadingpara1"/>
        <w:tabs>
          <w:tab w:val="left" w:pos="1418"/>
        </w:tabs>
        <w:spacing w:line="360" w:lineRule="auto"/>
        <w:ind w:left="1418" w:hanging="709"/>
      </w:pPr>
      <w:r>
        <w:t>2.</w:t>
      </w:r>
      <w:r>
        <w:tab/>
      </w:r>
      <w:r w:rsidR="00525DA9">
        <w:t xml:space="preserve">That, pending the final determination of Part B of the notice of motion, the First, </w:t>
      </w:r>
      <w:r w:rsidR="00183F91">
        <w:t xml:space="preserve">Second, </w:t>
      </w:r>
      <w:r w:rsidR="00525DA9">
        <w:t xml:space="preserve">Third and Fourth Respondents </w:t>
      </w:r>
      <w:r w:rsidR="0028077C">
        <w:t>[Respondents], are hereby interdicted and prohibited from:</w:t>
      </w:r>
    </w:p>
    <w:p w14:paraId="44697FAD" w14:textId="77777777" w:rsidR="0028077C" w:rsidRDefault="0028077C" w:rsidP="003803D3">
      <w:pPr>
        <w:pStyle w:val="ListParagraph"/>
        <w:spacing w:line="360" w:lineRule="auto"/>
        <w:contextualSpacing w:val="0"/>
      </w:pPr>
    </w:p>
    <w:p w14:paraId="054508A6" w14:textId="0980085D" w:rsidR="0028077C" w:rsidRDefault="008A67B1" w:rsidP="008A67B1">
      <w:pPr>
        <w:pStyle w:val="RetiefPleadingpara1"/>
        <w:tabs>
          <w:tab w:val="left" w:pos="2268"/>
        </w:tabs>
        <w:spacing w:line="360" w:lineRule="auto"/>
        <w:ind w:left="2268" w:hanging="850"/>
      </w:pPr>
      <w:r>
        <w:t>2.1.</w:t>
      </w:r>
      <w:r>
        <w:tab/>
      </w:r>
      <w:r w:rsidR="0028077C">
        <w:t xml:space="preserve">building, </w:t>
      </w:r>
      <w:r w:rsidR="00567310">
        <w:t>constructing,</w:t>
      </w:r>
      <w:r w:rsidR="0028077C">
        <w:t xml:space="preserve"> and erecting any structures of any nature or form on the propert</w:t>
      </w:r>
      <w:r w:rsidR="00183F91">
        <w:t>ies</w:t>
      </w:r>
      <w:r w:rsidR="0028077C">
        <w:t xml:space="preserve"> making up phase 2 of the development on portion </w:t>
      </w:r>
      <w:r w:rsidR="00183F91">
        <w:t>(except portions 2 and 3 of portion 65) [portion 65] and the portion 1 of portion 66</w:t>
      </w:r>
      <w:r w:rsidR="0028077C">
        <w:t xml:space="preserve"> </w:t>
      </w:r>
      <w:r w:rsidR="00183F91">
        <w:t xml:space="preserve">[portion 66] </w:t>
      </w:r>
      <w:r w:rsidR="0028077C">
        <w:t xml:space="preserve">of the Farm Zwavelpoort, </w:t>
      </w:r>
      <w:r w:rsidR="0028077C" w:rsidRPr="00183F91">
        <w:rPr>
          <w:color w:val="000000" w:themeColor="text1"/>
        </w:rPr>
        <w:t>No. 373</w:t>
      </w:r>
      <w:r w:rsidR="0028077C">
        <w:t>, Registration Division JR, Gauteng [“Zwavelpoort”], as set out in the settlement agreement dated 20 August 2021</w:t>
      </w:r>
      <w:r w:rsidR="00B1672C">
        <w:t xml:space="preserve"> [“the settlement”</w:t>
      </w:r>
      <w:r w:rsidR="00567310">
        <w:t>].</w:t>
      </w:r>
    </w:p>
    <w:p w14:paraId="64C29C78" w14:textId="77777777" w:rsidR="0028077C" w:rsidRDefault="0028077C" w:rsidP="003803D3">
      <w:pPr>
        <w:pStyle w:val="RetiefPleadingpara1"/>
        <w:tabs>
          <w:tab w:val="left" w:pos="2268"/>
        </w:tabs>
        <w:spacing w:line="360" w:lineRule="auto"/>
        <w:ind w:left="2268"/>
      </w:pPr>
    </w:p>
    <w:p w14:paraId="7EAF557E" w14:textId="360218D9" w:rsidR="0028077C" w:rsidRDefault="008A67B1" w:rsidP="008A67B1">
      <w:pPr>
        <w:pStyle w:val="RetiefPleadingpara1"/>
        <w:tabs>
          <w:tab w:val="left" w:pos="2268"/>
        </w:tabs>
        <w:spacing w:line="360" w:lineRule="auto"/>
        <w:ind w:left="2268" w:hanging="850"/>
      </w:pPr>
      <w:r>
        <w:t>2.2.</w:t>
      </w:r>
      <w:r>
        <w:tab/>
      </w:r>
      <w:r w:rsidR="0028077C">
        <w:t xml:space="preserve">building, </w:t>
      </w:r>
      <w:r w:rsidR="00567310">
        <w:t>constructing,</w:t>
      </w:r>
      <w:r w:rsidR="0028077C">
        <w:t xml:space="preserve"> and erecting any structures of any nature or form on the properties of portion 65 </w:t>
      </w:r>
      <w:r w:rsidR="00183F91">
        <w:t xml:space="preserve">and </w:t>
      </w:r>
      <w:r w:rsidR="0028077C">
        <w:t xml:space="preserve">portion 66 </w:t>
      </w:r>
      <w:r w:rsidR="00183F91">
        <w:t>situated on</w:t>
      </w:r>
      <w:r w:rsidR="0028077C">
        <w:t xml:space="preserve"> </w:t>
      </w:r>
      <w:r w:rsidR="00567310">
        <w:t>Zwavelpoort.</w:t>
      </w:r>
    </w:p>
    <w:p w14:paraId="276FC8BF" w14:textId="77777777" w:rsidR="0028077C" w:rsidRDefault="0028077C" w:rsidP="003803D3">
      <w:pPr>
        <w:pStyle w:val="ListParagraph"/>
        <w:spacing w:line="360" w:lineRule="auto"/>
        <w:contextualSpacing w:val="0"/>
      </w:pPr>
    </w:p>
    <w:p w14:paraId="209E54C0" w14:textId="476CDA5E" w:rsidR="00B1672C" w:rsidRDefault="008A67B1" w:rsidP="008A67B1">
      <w:pPr>
        <w:pStyle w:val="RetiefPleadingpara1"/>
        <w:tabs>
          <w:tab w:val="left" w:pos="2268"/>
        </w:tabs>
        <w:spacing w:line="360" w:lineRule="auto"/>
        <w:ind w:left="2268" w:hanging="850"/>
      </w:pPr>
      <w:r>
        <w:t>2.3.</w:t>
      </w:r>
      <w:r>
        <w:tab/>
      </w:r>
      <w:r w:rsidR="0028077C">
        <w:t>entering into any agreements pertaining to phase 2 and/or portion 6</w:t>
      </w:r>
      <w:r w:rsidR="0079362A">
        <w:t>5</w:t>
      </w:r>
      <w:r w:rsidR="0028077C">
        <w:t xml:space="preserve"> and/or portion 66 </w:t>
      </w:r>
      <w:r w:rsidR="0079362A">
        <w:t>situated on</w:t>
      </w:r>
      <w:r w:rsidR="0028077C">
        <w:t xml:space="preserve"> Zwavelpoort with any third party of any nature, including lease agreements, servitudes and any other agreement of any nature that may affect the properties described </w:t>
      </w:r>
      <w:r w:rsidR="00A66F54">
        <w:t>herein</w:t>
      </w:r>
      <w:r w:rsidR="0028077C">
        <w:t xml:space="preserve"> insofar as the same does not accord with the settlement</w:t>
      </w:r>
      <w:r w:rsidR="0079362A">
        <w:t>.</w:t>
      </w:r>
      <w:r w:rsidR="00B1672C">
        <w:t xml:space="preserve"> </w:t>
      </w:r>
    </w:p>
    <w:p w14:paraId="27C111D3" w14:textId="77777777" w:rsidR="00B1672C" w:rsidRDefault="00B1672C" w:rsidP="003803D3">
      <w:pPr>
        <w:pStyle w:val="ListParagraph"/>
        <w:spacing w:line="360" w:lineRule="auto"/>
        <w:contextualSpacing w:val="0"/>
      </w:pPr>
    </w:p>
    <w:p w14:paraId="0639304B" w14:textId="4ADAD010" w:rsidR="0028077C" w:rsidRPr="00156D1D" w:rsidRDefault="008A67B1" w:rsidP="008A67B1">
      <w:pPr>
        <w:pStyle w:val="RetiefPleadingpara1"/>
        <w:tabs>
          <w:tab w:val="left" w:pos="1418"/>
        </w:tabs>
        <w:spacing w:line="360" w:lineRule="auto"/>
        <w:ind w:left="1418" w:hanging="709"/>
      </w:pPr>
      <w:r w:rsidRPr="00156D1D">
        <w:t>3.</w:t>
      </w:r>
      <w:r w:rsidRPr="00156D1D">
        <w:tab/>
      </w:r>
      <w:r w:rsidR="00B1672C">
        <w:t>Each party bear</w:t>
      </w:r>
      <w:r w:rsidR="004C3373">
        <w:t>s</w:t>
      </w:r>
      <w:r w:rsidR="00B1672C">
        <w:t xml:space="preserve"> their own costs.</w:t>
      </w:r>
    </w:p>
    <w:p w14:paraId="0E22EA1A" w14:textId="77777777" w:rsidR="000D391C" w:rsidRPr="00156D1D" w:rsidRDefault="000D391C" w:rsidP="003803D3">
      <w:pPr>
        <w:pStyle w:val="RetiefPleadingpara1"/>
        <w:tabs>
          <w:tab w:val="left" w:pos="851"/>
        </w:tabs>
        <w:spacing w:line="360" w:lineRule="auto"/>
        <w:ind w:left="851"/>
      </w:pPr>
    </w:p>
    <w:p w14:paraId="5DF2F5E5" w14:textId="77777777" w:rsidR="000D391C" w:rsidRPr="00156D1D" w:rsidRDefault="000D391C" w:rsidP="003803D3">
      <w:pPr>
        <w:pStyle w:val="RetiefPleadingpara1"/>
        <w:tabs>
          <w:tab w:val="left" w:pos="851"/>
        </w:tabs>
        <w:spacing w:line="360" w:lineRule="auto"/>
        <w:ind w:left="851"/>
      </w:pPr>
    </w:p>
    <w:p w14:paraId="666C967F" w14:textId="18459DEB" w:rsidR="003B59B3" w:rsidRPr="00156D1D" w:rsidRDefault="003B59B3" w:rsidP="003803D3">
      <w:pPr>
        <w:pStyle w:val="RetiefPleadingpara1"/>
        <w:tabs>
          <w:tab w:val="left" w:pos="5103"/>
        </w:tabs>
        <w:spacing w:line="360" w:lineRule="auto"/>
        <w:ind w:left="0"/>
      </w:pPr>
      <w:r w:rsidRPr="00156D1D">
        <w:t xml:space="preserve"> </w:t>
      </w:r>
      <w:r w:rsidR="00781C35" w:rsidRPr="00156D1D">
        <w:tab/>
      </w:r>
      <w:r w:rsidRPr="00156D1D">
        <w:t>___________________________</w:t>
      </w:r>
    </w:p>
    <w:p w14:paraId="6ED68331" w14:textId="77777777" w:rsidR="003B59B3" w:rsidRPr="00156D1D" w:rsidRDefault="003B59B3" w:rsidP="003803D3">
      <w:pPr>
        <w:tabs>
          <w:tab w:val="left" w:pos="5103"/>
        </w:tabs>
        <w:spacing w:line="360" w:lineRule="auto"/>
        <w:ind w:right="-8"/>
        <w:rPr>
          <w:rFonts w:ascii="Arial" w:hAnsi="Arial" w:cs="Arial"/>
          <w:b/>
          <w:bCs/>
          <w:lang w:val="en-GB"/>
        </w:rPr>
      </w:pPr>
      <w:r w:rsidRPr="00156D1D">
        <w:rPr>
          <w:rFonts w:ascii="Arial" w:hAnsi="Arial" w:cs="Arial"/>
          <w:lang w:val="en-GB"/>
        </w:rPr>
        <w:tab/>
      </w:r>
      <w:r w:rsidRPr="00156D1D">
        <w:rPr>
          <w:rFonts w:ascii="Arial" w:hAnsi="Arial" w:cs="Arial"/>
          <w:b/>
          <w:bCs/>
          <w:lang w:val="en-GB"/>
        </w:rPr>
        <w:t>L.A. RETIEF</w:t>
      </w:r>
    </w:p>
    <w:p w14:paraId="3673CEB6" w14:textId="77777777" w:rsidR="003B59B3" w:rsidRPr="00156D1D" w:rsidRDefault="003B59B3" w:rsidP="003803D3">
      <w:pPr>
        <w:tabs>
          <w:tab w:val="left" w:pos="5103"/>
        </w:tabs>
        <w:spacing w:line="360" w:lineRule="auto"/>
        <w:ind w:right="-8"/>
        <w:rPr>
          <w:rFonts w:ascii="Arial" w:hAnsi="Arial" w:cs="Arial"/>
          <w:b/>
          <w:bCs/>
          <w:lang w:val="en-GB"/>
        </w:rPr>
      </w:pPr>
      <w:r w:rsidRPr="00156D1D">
        <w:rPr>
          <w:rFonts w:ascii="Arial" w:hAnsi="Arial" w:cs="Arial"/>
          <w:b/>
          <w:bCs/>
          <w:lang w:val="en-GB"/>
        </w:rPr>
        <w:tab/>
        <w:t xml:space="preserve">Judge of the High Court </w:t>
      </w:r>
    </w:p>
    <w:p w14:paraId="13CDE2C7" w14:textId="77777777" w:rsidR="003B59B3" w:rsidRPr="00156D1D" w:rsidRDefault="003B59B3" w:rsidP="003803D3">
      <w:pPr>
        <w:tabs>
          <w:tab w:val="left" w:pos="5103"/>
        </w:tabs>
        <w:spacing w:line="360" w:lineRule="auto"/>
        <w:ind w:right="-8"/>
        <w:rPr>
          <w:rFonts w:ascii="Arial" w:hAnsi="Arial" w:cs="Arial"/>
          <w:b/>
          <w:bCs/>
          <w:lang w:val="en-GB"/>
        </w:rPr>
      </w:pPr>
      <w:r w:rsidRPr="00156D1D">
        <w:rPr>
          <w:rFonts w:ascii="Arial" w:hAnsi="Arial" w:cs="Arial"/>
          <w:b/>
          <w:bCs/>
          <w:lang w:val="en-GB"/>
        </w:rPr>
        <w:tab/>
        <w:t xml:space="preserve">Gauteng Division </w:t>
      </w:r>
    </w:p>
    <w:p w14:paraId="0DF7A0D4" w14:textId="77777777" w:rsidR="00F34AA6" w:rsidRPr="00156D1D" w:rsidRDefault="00F34AA6" w:rsidP="003803D3">
      <w:pPr>
        <w:tabs>
          <w:tab w:val="left" w:pos="5103"/>
        </w:tabs>
        <w:spacing w:line="360" w:lineRule="auto"/>
        <w:ind w:right="-8"/>
        <w:rPr>
          <w:rFonts w:ascii="Arial" w:hAnsi="Arial" w:cs="Arial"/>
          <w:b/>
          <w:bCs/>
          <w:lang w:val="en-GB"/>
        </w:rPr>
      </w:pPr>
    </w:p>
    <w:p w14:paraId="7581A739" w14:textId="77777777" w:rsidR="003B59B3" w:rsidRPr="00156D1D" w:rsidRDefault="003B59B3" w:rsidP="003803D3">
      <w:pPr>
        <w:tabs>
          <w:tab w:val="left" w:pos="5103"/>
        </w:tabs>
        <w:spacing w:line="360" w:lineRule="auto"/>
        <w:ind w:right="-8"/>
        <w:rPr>
          <w:rFonts w:ascii="Arial" w:hAnsi="Arial" w:cs="Arial"/>
          <w:b/>
          <w:bCs/>
          <w:lang w:val="en-GB"/>
        </w:rPr>
      </w:pPr>
      <w:r w:rsidRPr="00156D1D">
        <w:rPr>
          <w:rFonts w:ascii="Arial" w:hAnsi="Arial" w:cs="Arial"/>
          <w:b/>
          <w:bCs/>
          <w:u w:val="single"/>
          <w:lang w:val="en-GB"/>
        </w:rPr>
        <w:t>Appearances</w:t>
      </w:r>
      <w:r w:rsidRPr="00156D1D">
        <w:rPr>
          <w:rFonts w:ascii="Arial" w:hAnsi="Arial" w:cs="Arial"/>
          <w:b/>
          <w:bCs/>
          <w:lang w:val="en-GB"/>
        </w:rPr>
        <w:t>:</w:t>
      </w:r>
    </w:p>
    <w:p w14:paraId="09F93D7B" w14:textId="77777777" w:rsidR="003B59B3" w:rsidRPr="00156D1D" w:rsidRDefault="003B59B3" w:rsidP="003803D3">
      <w:pPr>
        <w:tabs>
          <w:tab w:val="left" w:pos="2552"/>
        </w:tabs>
        <w:spacing w:line="360" w:lineRule="auto"/>
        <w:ind w:right="-8"/>
        <w:rPr>
          <w:rFonts w:ascii="Arial" w:hAnsi="Arial" w:cs="Arial"/>
          <w:lang w:val="en-GB"/>
        </w:rPr>
      </w:pPr>
    </w:p>
    <w:p w14:paraId="00E767D3" w14:textId="6458CAEE" w:rsidR="00B1672C" w:rsidRDefault="003B59B3" w:rsidP="003803D3">
      <w:pPr>
        <w:tabs>
          <w:tab w:val="left" w:pos="3686"/>
        </w:tabs>
        <w:spacing w:line="360" w:lineRule="auto"/>
        <w:ind w:right="-8"/>
        <w:rPr>
          <w:rFonts w:ascii="Arial" w:hAnsi="Arial" w:cs="Arial"/>
          <w:lang w:val="en-GB"/>
        </w:rPr>
      </w:pPr>
      <w:r w:rsidRPr="00156D1D">
        <w:rPr>
          <w:rFonts w:ascii="Arial" w:hAnsi="Arial" w:cs="Arial"/>
          <w:lang w:val="en-GB"/>
        </w:rPr>
        <w:t xml:space="preserve">For the </w:t>
      </w:r>
      <w:r w:rsidR="00B1672C">
        <w:rPr>
          <w:rFonts w:ascii="Arial" w:hAnsi="Arial" w:cs="Arial"/>
          <w:lang w:val="en-GB"/>
        </w:rPr>
        <w:t>Applicant</w:t>
      </w:r>
      <w:r w:rsidR="00A23220" w:rsidRPr="00156D1D">
        <w:rPr>
          <w:rFonts w:ascii="Arial" w:hAnsi="Arial" w:cs="Arial"/>
          <w:lang w:val="en-GB"/>
        </w:rPr>
        <w:t>:</w:t>
      </w:r>
      <w:r w:rsidRPr="00156D1D">
        <w:rPr>
          <w:rFonts w:ascii="Arial" w:hAnsi="Arial" w:cs="Arial"/>
          <w:lang w:val="en-GB"/>
        </w:rPr>
        <w:tab/>
      </w:r>
      <w:r w:rsidR="00B1672C">
        <w:rPr>
          <w:rFonts w:ascii="Arial" w:hAnsi="Arial" w:cs="Arial"/>
          <w:lang w:val="en-GB"/>
        </w:rPr>
        <w:t>R. Du Plessis S</w:t>
      </w:r>
      <w:r w:rsidR="008F7173">
        <w:rPr>
          <w:rFonts w:ascii="Arial" w:hAnsi="Arial" w:cs="Arial"/>
          <w:lang w:val="en-GB"/>
        </w:rPr>
        <w:t>C</w:t>
      </w:r>
      <w:r w:rsidRPr="00156D1D">
        <w:rPr>
          <w:rFonts w:ascii="Arial" w:hAnsi="Arial" w:cs="Arial"/>
          <w:lang w:val="en-GB"/>
        </w:rPr>
        <w:t xml:space="preserve"> </w:t>
      </w:r>
    </w:p>
    <w:p w14:paraId="258DAA7D" w14:textId="6D503766" w:rsidR="00B1672C" w:rsidRPr="00156D1D" w:rsidRDefault="00B1672C" w:rsidP="008F7173">
      <w:pPr>
        <w:tabs>
          <w:tab w:val="left" w:pos="3686"/>
        </w:tabs>
        <w:spacing w:line="360" w:lineRule="auto"/>
        <w:ind w:right="-8"/>
        <w:rPr>
          <w:rFonts w:ascii="Arial" w:hAnsi="Arial" w:cs="Arial"/>
          <w:lang w:val="en-GB"/>
        </w:rPr>
      </w:pPr>
      <w:r>
        <w:rPr>
          <w:rFonts w:ascii="Arial" w:hAnsi="Arial" w:cs="Arial"/>
          <w:lang w:val="en-GB"/>
        </w:rPr>
        <w:tab/>
        <w:t xml:space="preserve">Adv M Boonzaaier </w:t>
      </w:r>
      <w:r>
        <w:rPr>
          <w:rFonts w:ascii="Arial" w:hAnsi="Arial" w:cs="Arial"/>
          <w:lang w:val="en-GB"/>
        </w:rPr>
        <w:tab/>
      </w:r>
    </w:p>
    <w:p w14:paraId="5750228A" w14:textId="77777777" w:rsidR="00597605" w:rsidRPr="00156D1D" w:rsidRDefault="00597605" w:rsidP="003803D3">
      <w:pPr>
        <w:tabs>
          <w:tab w:val="left" w:pos="3686"/>
        </w:tabs>
        <w:spacing w:line="360" w:lineRule="auto"/>
        <w:ind w:right="-8"/>
        <w:rPr>
          <w:rFonts w:ascii="Arial" w:hAnsi="Arial" w:cs="Arial"/>
          <w:lang w:val="en-GB"/>
        </w:rPr>
      </w:pPr>
    </w:p>
    <w:p w14:paraId="456C118A" w14:textId="4389FBAF" w:rsidR="00A23220" w:rsidRPr="00156D1D" w:rsidRDefault="00A23220" w:rsidP="003803D3">
      <w:pPr>
        <w:tabs>
          <w:tab w:val="left" w:pos="3686"/>
        </w:tabs>
        <w:spacing w:line="360" w:lineRule="auto"/>
        <w:ind w:right="-8"/>
        <w:rPr>
          <w:rFonts w:ascii="Arial" w:hAnsi="Arial" w:cs="Arial"/>
          <w:lang w:val="en-GB"/>
        </w:rPr>
      </w:pPr>
      <w:r w:rsidRPr="00156D1D">
        <w:rPr>
          <w:rFonts w:ascii="Arial" w:hAnsi="Arial" w:cs="Arial"/>
          <w:lang w:val="en-GB"/>
        </w:rPr>
        <w:t>Instructed by attorneys:</w:t>
      </w:r>
      <w:r w:rsidRPr="00156D1D">
        <w:rPr>
          <w:rFonts w:ascii="Arial" w:hAnsi="Arial" w:cs="Arial"/>
          <w:lang w:val="en-GB"/>
        </w:rPr>
        <w:tab/>
      </w:r>
      <w:r w:rsidR="00B1672C">
        <w:rPr>
          <w:rFonts w:ascii="Arial" w:hAnsi="Arial" w:cs="Arial"/>
          <w:lang w:val="en-GB"/>
        </w:rPr>
        <w:t>Jacques Classen Incorporated</w:t>
      </w:r>
    </w:p>
    <w:p w14:paraId="624FF5A1" w14:textId="2ED6E0B7" w:rsidR="003B59B3" w:rsidRPr="00156D1D" w:rsidRDefault="00A23220" w:rsidP="003803D3">
      <w:pPr>
        <w:tabs>
          <w:tab w:val="left" w:pos="3686"/>
        </w:tabs>
        <w:spacing w:line="360" w:lineRule="auto"/>
        <w:ind w:right="-8"/>
        <w:rPr>
          <w:rFonts w:ascii="Arial" w:hAnsi="Arial" w:cs="Arial"/>
          <w:lang w:val="en-GB"/>
        </w:rPr>
      </w:pPr>
      <w:r w:rsidRPr="00156D1D">
        <w:rPr>
          <w:rFonts w:ascii="Arial" w:hAnsi="Arial" w:cs="Arial"/>
          <w:lang w:val="en-GB"/>
        </w:rPr>
        <w:tab/>
        <w:t>Email:</w:t>
      </w:r>
      <w:r w:rsidR="003B59B3" w:rsidRPr="00156D1D">
        <w:rPr>
          <w:rFonts w:ascii="Arial" w:hAnsi="Arial" w:cs="Arial"/>
          <w:lang w:val="en-GB"/>
        </w:rPr>
        <w:t xml:space="preserve"> </w:t>
      </w:r>
      <w:r w:rsidR="00B1672C">
        <w:rPr>
          <w:rFonts w:ascii="Arial" w:hAnsi="Arial" w:cs="Arial"/>
          <w:lang w:val="en-GB"/>
        </w:rPr>
        <w:t>Jacques@propdevlaw.co.za</w:t>
      </w:r>
    </w:p>
    <w:p w14:paraId="308F0944" w14:textId="3937F83B" w:rsidR="003B59B3" w:rsidRPr="00156D1D" w:rsidRDefault="00D9797D" w:rsidP="003803D3">
      <w:pPr>
        <w:tabs>
          <w:tab w:val="left" w:pos="3686"/>
        </w:tabs>
        <w:spacing w:line="360" w:lineRule="auto"/>
        <w:ind w:right="-8"/>
        <w:rPr>
          <w:rFonts w:ascii="Arial" w:hAnsi="Arial" w:cs="Arial"/>
          <w:lang w:val="en-GB"/>
        </w:rPr>
      </w:pPr>
      <w:r w:rsidRPr="00156D1D">
        <w:rPr>
          <w:rFonts w:ascii="Arial" w:hAnsi="Arial" w:cs="Arial"/>
          <w:lang w:val="en-GB"/>
        </w:rPr>
        <w:tab/>
        <w:t xml:space="preserve">Ref: </w:t>
      </w:r>
      <w:r w:rsidR="00B1672C">
        <w:rPr>
          <w:rFonts w:ascii="Arial" w:hAnsi="Arial" w:cs="Arial"/>
          <w:lang w:val="en-GB"/>
        </w:rPr>
        <w:t>NEL02/0001</w:t>
      </w:r>
    </w:p>
    <w:p w14:paraId="35291A53" w14:textId="77777777" w:rsidR="00D9797D" w:rsidRPr="00156D1D" w:rsidRDefault="00D9797D" w:rsidP="003803D3">
      <w:pPr>
        <w:tabs>
          <w:tab w:val="left" w:pos="3686"/>
        </w:tabs>
        <w:spacing w:line="360" w:lineRule="auto"/>
        <w:ind w:right="-8"/>
        <w:rPr>
          <w:rFonts w:ascii="Arial" w:hAnsi="Arial" w:cs="Arial"/>
          <w:lang w:val="en-GB"/>
        </w:rPr>
      </w:pPr>
    </w:p>
    <w:p w14:paraId="618D5902" w14:textId="42E9075D" w:rsidR="00B1672C" w:rsidRDefault="003B59B3" w:rsidP="003803D3">
      <w:pPr>
        <w:tabs>
          <w:tab w:val="left" w:pos="3686"/>
        </w:tabs>
        <w:spacing w:line="360" w:lineRule="auto"/>
        <w:ind w:right="-8"/>
        <w:rPr>
          <w:rFonts w:ascii="Arial" w:hAnsi="Arial" w:cs="Arial"/>
          <w:lang w:val="en-GB"/>
        </w:rPr>
      </w:pPr>
      <w:r w:rsidRPr="00156D1D">
        <w:rPr>
          <w:rFonts w:ascii="Arial" w:hAnsi="Arial" w:cs="Arial"/>
          <w:lang w:val="en-GB"/>
        </w:rPr>
        <w:t xml:space="preserve">For the </w:t>
      </w:r>
      <w:r w:rsidR="00B1672C">
        <w:rPr>
          <w:rFonts w:ascii="Arial" w:hAnsi="Arial" w:cs="Arial"/>
          <w:lang w:val="en-GB"/>
        </w:rPr>
        <w:t>R</w:t>
      </w:r>
      <w:r w:rsidRPr="00156D1D">
        <w:rPr>
          <w:rFonts w:ascii="Arial" w:hAnsi="Arial" w:cs="Arial"/>
          <w:lang w:val="en-GB"/>
        </w:rPr>
        <w:t>espondent</w:t>
      </w:r>
      <w:r w:rsidR="00B1672C">
        <w:rPr>
          <w:rFonts w:ascii="Arial" w:hAnsi="Arial" w:cs="Arial"/>
          <w:lang w:val="en-GB"/>
        </w:rPr>
        <w:t>s</w:t>
      </w:r>
      <w:r w:rsidRPr="00156D1D">
        <w:rPr>
          <w:rFonts w:ascii="Arial" w:hAnsi="Arial" w:cs="Arial"/>
          <w:lang w:val="en-GB"/>
        </w:rPr>
        <w:t>:</w:t>
      </w:r>
      <w:r w:rsidRPr="00156D1D">
        <w:rPr>
          <w:rFonts w:ascii="Arial" w:hAnsi="Arial" w:cs="Arial"/>
          <w:lang w:val="en-GB"/>
        </w:rPr>
        <w:tab/>
      </w:r>
      <w:r w:rsidR="00B1672C">
        <w:rPr>
          <w:rFonts w:ascii="Arial" w:hAnsi="Arial" w:cs="Arial"/>
          <w:lang w:val="en-GB"/>
        </w:rPr>
        <w:t xml:space="preserve">R. Stockwell </w:t>
      </w:r>
      <w:r w:rsidR="008F7173">
        <w:rPr>
          <w:rFonts w:ascii="Arial" w:hAnsi="Arial" w:cs="Arial"/>
          <w:lang w:val="en-GB"/>
        </w:rPr>
        <w:t>SC</w:t>
      </w:r>
      <w:r w:rsidRPr="00156D1D">
        <w:rPr>
          <w:rFonts w:ascii="Arial" w:hAnsi="Arial" w:cs="Arial"/>
          <w:lang w:val="en-GB"/>
        </w:rPr>
        <w:t xml:space="preserve">  </w:t>
      </w:r>
    </w:p>
    <w:p w14:paraId="036E221D" w14:textId="1C54404B" w:rsidR="00B1672C" w:rsidRPr="00156D1D" w:rsidRDefault="00B1672C" w:rsidP="008F7173">
      <w:pPr>
        <w:tabs>
          <w:tab w:val="left" w:pos="3686"/>
        </w:tabs>
        <w:spacing w:line="360" w:lineRule="auto"/>
        <w:ind w:right="-8"/>
        <w:rPr>
          <w:rFonts w:ascii="Arial" w:hAnsi="Arial" w:cs="Arial"/>
          <w:lang w:val="en-GB"/>
        </w:rPr>
      </w:pPr>
      <w:r>
        <w:rPr>
          <w:rFonts w:ascii="Arial" w:hAnsi="Arial" w:cs="Arial"/>
          <w:lang w:val="en-GB"/>
        </w:rPr>
        <w:tab/>
        <w:t>Adv D.H. Wijnbeek</w:t>
      </w:r>
    </w:p>
    <w:p w14:paraId="118DA4C8" w14:textId="77777777" w:rsidR="003B59B3" w:rsidRPr="00156D1D" w:rsidRDefault="003B59B3" w:rsidP="003803D3">
      <w:pPr>
        <w:tabs>
          <w:tab w:val="left" w:pos="3686"/>
        </w:tabs>
        <w:spacing w:line="360" w:lineRule="auto"/>
        <w:ind w:right="-8"/>
        <w:rPr>
          <w:rFonts w:ascii="Arial" w:hAnsi="Arial" w:cs="Arial"/>
          <w:lang w:val="en-GB"/>
        </w:rPr>
      </w:pPr>
    </w:p>
    <w:p w14:paraId="3E172C44" w14:textId="5401EC62" w:rsidR="00A23220" w:rsidRPr="00156D1D" w:rsidRDefault="00A23220" w:rsidP="003803D3">
      <w:pPr>
        <w:tabs>
          <w:tab w:val="left" w:pos="3686"/>
        </w:tabs>
        <w:spacing w:line="360" w:lineRule="auto"/>
        <w:ind w:right="-8"/>
        <w:rPr>
          <w:rFonts w:ascii="Arial" w:hAnsi="Arial" w:cs="Arial"/>
          <w:lang w:val="en-GB"/>
        </w:rPr>
      </w:pPr>
      <w:r w:rsidRPr="00156D1D">
        <w:rPr>
          <w:rFonts w:ascii="Arial" w:hAnsi="Arial" w:cs="Arial"/>
          <w:lang w:val="en-GB"/>
        </w:rPr>
        <w:t>Instructed by attorneys:</w:t>
      </w:r>
      <w:r w:rsidRPr="00156D1D">
        <w:rPr>
          <w:rFonts w:ascii="Arial" w:hAnsi="Arial" w:cs="Arial"/>
          <w:lang w:val="en-GB"/>
        </w:rPr>
        <w:tab/>
      </w:r>
      <w:r w:rsidR="00B1672C">
        <w:rPr>
          <w:rFonts w:ascii="Arial" w:hAnsi="Arial" w:cs="Arial"/>
          <w:lang w:val="en-GB"/>
        </w:rPr>
        <w:t>Uys Matyeka Schwartz Attorneys</w:t>
      </w:r>
    </w:p>
    <w:p w14:paraId="3760C783" w14:textId="3FEDA59D" w:rsidR="00597605" w:rsidRDefault="00A23220" w:rsidP="003803D3">
      <w:pPr>
        <w:tabs>
          <w:tab w:val="left" w:pos="3686"/>
        </w:tabs>
        <w:spacing w:line="360" w:lineRule="auto"/>
        <w:ind w:right="-8"/>
        <w:rPr>
          <w:rFonts w:ascii="Arial" w:hAnsi="Arial" w:cs="Arial"/>
          <w:lang w:val="en-GB"/>
        </w:rPr>
      </w:pPr>
      <w:r w:rsidRPr="00156D1D">
        <w:rPr>
          <w:rFonts w:ascii="Arial" w:hAnsi="Arial" w:cs="Arial"/>
          <w:lang w:val="en-GB"/>
        </w:rPr>
        <w:tab/>
      </w:r>
      <w:r w:rsidR="00567310" w:rsidRPr="00156D1D">
        <w:rPr>
          <w:rFonts w:ascii="Arial" w:hAnsi="Arial" w:cs="Arial"/>
          <w:lang w:val="en-GB"/>
        </w:rPr>
        <w:t>Email:</w:t>
      </w:r>
      <w:r w:rsidR="00567310">
        <w:rPr>
          <w:rFonts w:ascii="Arial" w:hAnsi="Arial" w:cs="Arial"/>
          <w:lang w:val="en-GB"/>
        </w:rPr>
        <w:t xml:space="preserve"> vaughn@umslaw.com</w:t>
      </w:r>
    </w:p>
    <w:p w14:paraId="5D117911" w14:textId="7DBC0D3E" w:rsidR="00B1672C" w:rsidRPr="00156D1D" w:rsidRDefault="00B1672C" w:rsidP="003803D3">
      <w:pPr>
        <w:tabs>
          <w:tab w:val="left" w:pos="3686"/>
        </w:tabs>
        <w:spacing w:line="360" w:lineRule="auto"/>
        <w:ind w:right="-8"/>
        <w:rPr>
          <w:rFonts w:ascii="Arial" w:hAnsi="Arial" w:cs="Arial"/>
          <w:lang w:val="en-GB"/>
        </w:rPr>
      </w:pPr>
      <w:r>
        <w:rPr>
          <w:rFonts w:ascii="Arial" w:hAnsi="Arial" w:cs="Arial"/>
          <w:lang w:val="en-GB"/>
        </w:rPr>
        <w:tab/>
        <w:t>Ref: Mr V.L. Schwartz/THE28/0007</w:t>
      </w:r>
    </w:p>
    <w:p w14:paraId="7F9729AE" w14:textId="77777777" w:rsidR="00B1672C" w:rsidRDefault="00B1672C" w:rsidP="003803D3">
      <w:pPr>
        <w:tabs>
          <w:tab w:val="left" w:pos="3686"/>
        </w:tabs>
        <w:spacing w:line="360" w:lineRule="auto"/>
        <w:ind w:right="-8"/>
        <w:rPr>
          <w:rFonts w:ascii="Arial" w:hAnsi="Arial" w:cs="Arial"/>
          <w:lang w:val="en-GB"/>
        </w:rPr>
      </w:pPr>
    </w:p>
    <w:p w14:paraId="3F1A4D23" w14:textId="17B131F5" w:rsidR="003B59B3" w:rsidRPr="00156D1D" w:rsidRDefault="00A23220" w:rsidP="003803D3">
      <w:pPr>
        <w:tabs>
          <w:tab w:val="left" w:pos="3686"/>
        </w:tabs>
        <w:spacing w:line="360" w:lineRule="auto"/>
        <w:ind w:right="-8"/>
        <w:rPr>
          <w:rFonts w:ascii="Arial" w:hAnsi="Arial" w:cs="Arial"/>
          <w:lang w:val="en-GB"/>
        </w:rPr>
      </w:pPr>
      <w:r w:rsidRPr="00156D1D">
        <w:rPr>
          <w:rFonts w:ascii="Arial" w:hAnsi="Arial" w:cs="Arial"/>
          <w:lang w:val="en-GB"/>
        </w:rPr>
        <w:t>Date of hearing</w:t>
      </w:r>
      <w:r w:rsidR="003B59B3" w:rsidRPr="00156D1D">
        <w:rPr>
          <w:rFonts w:ascii="Arial" w:hAnsi="Arial" w:cs="Arial"/>
          <w:lang w:val="en-GB"/>
        </w:rPr>
        <w:t xml:space="preserve">: </w:t>
      </w:r>
      <w:r w:rsidR="003B59B3" w:rsidRPr="00156D1D">
        <w:rPr>
          <w:rFonts w:ascii="Arial" w:hAnsi="Arial" w:cs="Arial"/>
          <w:lang w:val="en-GB"/>
        </w:rPr>
        <w:tab/>
      </w:r>
      <w:r w:rsidR="0079362A">
        <w:rPr>
          <w:rFonts w:ascii="Arial" w:hAnsi="Arial" w:cs="Arial"/>
          <w:lang w:val="en-GB"/>
        </w:rPr>
        <w:t xml:space="preserve">22 January </w:t>
      </w:r>
      <w:r w:rsidR="003B59B3" w:rsidRPr="00156D1D">
        <w:rPr>
          <w:rFonts w:ascii="Arial" w:hAnsi="Arial" w:cs="Arial"/>
          <w:lang w:val="en-GB"/>
        </w:rPr>
        <w:t>202</w:t>
      </w:r>
      <w:r w:rsidR="00DF500F" w:rsidRPr="00156D1D">
        <w:rPr>
          <w:rFonts w:ascii="Arial" w:hAnsi="Arial" w:cs="Arial"/>
          <w:lang w:val="en-GB"/>
        </w:rPr>
        <w:t>4</w:t>
      </w:r>
      <w:r w:rsidR="003B59B3" w:rsidRPr="00156D1D">
        <w:rPr>
          <w:rFonts w:ascii="Arial" w:hAnsi="Arial" w:cs="Arial"/>
          <w:lang w:val="en-GB"/>
        </w:rPr>
        <w:tab/>
        <w:t xml:space="preserve"> </w:t>
      </w:r>
      <w:r w:rsidR="003B59B3" w:rsidRPr="00156D1D">
        <w:rPr>
          <w:rFonts w:ascii="Arial" w:hAnsi="Arial" w:cs="Arial"/>
          <w:lang w:val="en-GB"/>
        </w:rPr>
        <w:tab/>
      </w:r>
    </w:p>
    <w:p w14:paraId="6EB32D8D" w14:textId="102EA9A5" w:rsidR="005E4EC4" w:rsidRPr="00156D1D" w:rsidRDefault="003B59B3" w:rsidP="003803D3">
      <w:pPr>
        <w:tabs>
          <w:tab w:val="left" w:pos="3686"/>
        </w:tabs>
        <w:spacing w:line="360" w:lineRule="auto"/>
        <w:ind w:right="-8"/>
        <w:rPr>
          <w:rFonts w:ascii="Arial" w:hAnsi="Arial" w:cs="Arial"/>
          <w:lang w:val="en-GB"/>
        </w:rPr>
      </w:pPr>
      <w:r w:rsidRPr="00156D1D">
        <w:rPr>
          <w:rFonts w:ascii="Arial" w:hAnsi="Arial" w:cs="Arial"/>
          <w:lang w:val="en-GB"/>
        </w:rPr>
        <w:t>Date judgment</w:t>
      </w:r>
      <w:r w:rsidR="00A23220" w:rsidRPr="00156D1D">
        <w:rPr>
          <w:rFonts w:ascii="Arial" w:hAnsi="Arial" w:cs="Arial"/>
          <w:lang w:val="en-GB"/>
        </w:rPr>
        <w:t xml:space="preserve"> delivered</w:t>
      </w:r>
      <w:r w:rsidRPr="00156D1D">
        <w:rPr>
          <w:rFonts w:ascii="Arial" w:hAnsi="Arial" w:cs="Arial"/>
          <w:lang w:val="en-GB"/>
        </w:rPr>
        <w:t xml:space="preserve">: </w:t>
      </w:r>
      <w:r w:rsidR="00A23220" w:rsidRPr="00156D1D">
        <w:rPr>
          <w:rFonts w:ascii="Arial" w:hAnsi="Arial" w:cs="Arial"/>
          <w:lang w:val="en-GB"/>
        </w:rPr>
        <w:tab/>
      </w:r>
      <w:r w:rsidR="0046340A">
        <w:rPr>
          <w:rFonts w:ascii="Arial" w:hAnsi="Arial" w:cs="Arial"/>
          <w:lang w:val="en-GB"/>
        </w:rPr>
        <w:t>1</w:t>
      </w:r>
      <w:r w:rsidR="00183193">
        <w:rPr>
          <w:rFonts w:ascii="Arial" w:hAnsi="Arial" w:cs="Arial"/>
          <w:lang w:val="en-GB"/>
        </w:rPr>
        <w:t>3</w:t>
      </w:r>
      <w:r w:rsidR="0046340A">
        <w:rPr>
          <w:rFonts w:ascii="Arial" w:hAnsi="Arial" w:cs="Arial"/>
          <w:lang w:val="en-GB"/>
        </w:rPr>
        <w:t xml:space="preserve"> February </w:t>
      </w:r>
      <w:r w:rsidR="00A23220" w:rsidRPr="00156D1D">
        <w:rPr>
          <w:rFonts w:ascii="Arial" w:hAnsi="Arial" w:cs="Arial"/>
          <w:lang w:val="en-GB"/>
        </w:rPr>
        <w:t>2</w:t>
      </w:r>
      <w:r w:rsidRPr="00156D1D">
        <w:rPr>
          <w:rFonts w:ascii="Arial" w:hAnsi="Arial" w:cs="Arial"/>
          <w:lang w:val="en-GB"/>
        </w:rPr>
        <w:t>02</w:t>
      </w:r>
      <w:r w:rsidR="00D9797D" w:rsidRPr="00156D1D">
        <w:rPr>
          <w:rFonts w:ascii="Arial" w:hAnsi="Arial" w:cs="Arial"/>
          <w:lang w:val="en-GB"/>
        </w:rPr>
        <w:t>4</w:t>
      </w:r>
      <w:bookmarkEnd w:id="0"/>
    </w:p>
    <w:sectPr w:rsidR="005E4EC4" w:rsidRPr="00156D1D" w:rsidSect="00DC1AC5">
      <w:headerReference w:type="even" r:id="rId9"/>
      <w:headerReference w:type="default" r:id="rId10"/>
      <w:pgSz w:w="11900" w:h="16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1B37" w14:textId="77777777" w:rsidR="00195A0A" w:rsidRDefault="00195A0A" w:rsidP="005D5D46">
      <w:r>
        <w:separator/>
      </w:r>
    </w:p>
  </w:endnote>
  <w:endnote w:type="continuationSeparator" w:id="0">
    <w:p w14:paraId="4A5F94C9" w14:textId="77777777" w:rsidR="00195A0A" w:rsidRDefault="00195A0A"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F740" w14:textId="77777777" w:rsidR="00195A0A" w:rsidRDefault="00195A0A" w:rsidP="005D5D46">
      <w:r>
        <w:separator/>
      </w:r>
    </w:p>
  </w:footnote>
  <w:footnote w:type="continuationSeparator" w:id="0">
    <w:p w14:paraId="23905EF4" w14:textId="77777777" w:rsidR="00195A0A" w:rsidRDefault="00195A0A" w:rsidP="005D5D46">
      <w:r>
        <w:continuationSeparator/>
      </w:r>
    </w:p>
  </w:footnote>
  <w:footnote w:id="1">
    <w:p w14:paraId="748C2EE1" w14:textId="08918E37" w:rsidR="00037A3B" w:rsidRPr="00A66F54" w:rsidRDefault="00037A3B" w:rsidP="00A66F54">
      <w:pPr>
        <w:pStyle w:val="FootnoteText"/>
        <w:tabs>
          <w:tab w:val="left" w:pos="567"/>
        </w:tabs>
        <w:spacing w:after="120"/>
        <w:ind w:left="567" w:hanging="567"/>
        <w:jc w:val="both"/>
        <w:rPr>
          <w:rFonts w:ascii="Arial" w:hAnsi="Arial" w:cs="Arial"/>
          <w:lang w:val="en-US"/>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lang w:val="en-US"/>
        </w:rPr>
        <w:t xml:space="preserve">  </w:t>
      </w:r>
      <w:r w:rsidR="00D84FF4" w:rsidRPr="00A66F54">
        <w:rPr>
          <w:rFonts w:ascii="Arial" w:hAnsi="Arial" w:cs="Arial"/>
          <w:lang w:val="en-US"/>
        </w:rPr>
        <w:tab/>
      </w:r>
      <w:r w:rsidRPr="00A66F54">
        <w:rPr>
          <w:rFonts w:ascii="Arial" w:hAnsi="Arial" w:cs="Arial"/>
          <w:lang w:val="en-US"/>
        </w:rPr>
        <w:t>The Applicant.</w:t>
      </w:r>
    </w:p>
  </w:footnote>
  <w:footnote w:id="2">
    <w:p w14:paraId="5BBCC432" w14:textId="77777777" w:rsidR="00001FF4" w:rsidRPr="00A66F54" w:rsidRDefault="00001FF4" w:rsidP="00A66F54">
      <w:pPr>
        <w:pStyle w:val="FootnoteText"/>
        <w:tabs>
          <w:tab w:val="left" w:pos="567"/>
        </w:tabs>
        <w:spacing w:after="120"/>
        <w:ind w:left="567" w:hanging="567"/>
        <w:jc w:val="both"/>
        <w:rPr>
          <w:rFonts w:ascii="Arial" w:hAnsi="Arial" w:cs="Arial"/>
          <w:lang w:val="en-US"/>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lang w:val="en-US"/>
        </w:rPr>
        <w:t xml:space="preserve">    </w:t>
      </w:r>
      <w:r w:rsidRPr="00A66F54">
        <w:rPr>
          <w:rFonts w:ascii="Arial" w:hAnsi="Arial" w:cs="Arial"/>
          <w:lang w:val="en-US"/>
        </w:rPr>
        <w:tab/>
        <w:t xml:space="preserve">Paragraph 11, </w:t>
      </w:r>
      <w:r w:rsidRPr="00A66F54">
        <w:rPr>
          <w:rFonts w:ascii="Arial" w:hAnsi="Arial" w:cs="Arial"/>
          <w:i/>
          <w:iCs/>
          <w:lang w:val="en-US"/>
        </w:rPr>
        <w:t>domicile</w:t>
      </w:r>
      <w:r w:rsidRPr="00A66F54">
        <w:rPr>
          <w:rFonts w:ascii="Arial" w:hAnsi="Arial" w:cs="Arial"/>
          <w:lang w:val="en-US"/>
        </w:rPr>
        <w:t xml:space="preserve"> address details.</w:t>
      </w:r>
    </w:p>
  </w:footnote>
  <w:footnote w:id="3">
    <w:p w14:paraId="73BFA6AD" w14:textId="0FF784F5" w:rsidR="00001FF4" w:rsidRPr="00A66F54" w:rsidRDefault="00001FF4" w:rsidP="00A66F54">
      <w:pPr>
        <w:pStyle w:val="FootnoteText"/>
        <w:tabs>
          <w:tab w:val="left" w:pos="567"/>
        </w:tabs>
        <w:spacing w:after="120"/>
        <w:ind w:left="567" w:hanging="567"/>
        <w:jc w:val="both"/>
        <w:rPr>
          <w:rFonts w:ascii="Arial" w:hAnsi="Arial" w:cs="Arial"/>
          <w:lang w:val="en-US"/>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lang w:val="en-US"/>
        </w:rPr>
        <w:t xml:space="preserve">    </w:t>
      </w:r>
      <w:r w:rsidRPr="00A66F54">
        <w:rPr>
          <w:rFonts w:ascii="Arial" w:hAnsi="Arial" w:cs="Arial"/>
          <w:lang w:val="en-US"/>
        </w:rPr>
        <w:tab/>
        <w:t xml:space="preserve">Coincides with paragraph 2.19.1 of the settlement referring to </w:t>
      </w:r>
      <w:r w:rsidR="00A66F54" w:rsidRPr="00A66F54">
        <w:rPr>
          <w:rFonts w:ascii="Arial" w:hAnsi="Arial" w:cs="Arial"/>
          <w:lang w:val="en-US"/>
        </w:rPr>
        <w:t>amendments</w:t>
      </w:r>
      <w:r w:rsidRPr="00A66F54">
        <w:rPr>
          <w:rFonts w:ascii="Arial" w:hAnsi="Arial" w:cs="Arial"/>
          <w:lang w:val="en-US"/>
        </w:rPr>
        <w:t>, additions, omissions and cancellation or any part thereof of the settlement.</w:t>
      </w:r>
    </w:p>
  </w:footnote>
  <w:footnote w:id="4">
    <w:p w14:paraId="7D41CDFA" w14:textId="18BCAC04" w:rsidR="00C81599" w:rsidRPr="00A66F54" w:rsidRDefault="00C81599" w:rsidP="00A66F54">
      <w:pPr>
        <w:pStyle w:val="FootnoteText"/>
        <w:tabs>
          <w:tab w:val="left" w:pos="567"/>
        </w:tabs>
        <w:spacing w:after="120"/>
        <w:ind w:left="567" w:hanging="567"/>
        <w:jc w:val="both"/>
        <w:rPr>
          <w:rFonts w:ascii="Arial" w:hAnsi="Arial" w:cs="Arial"/>
          <w:lang w:val="en-US"/>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lang w:val="en-US"/>
        </w:rPr>
        <w:t xml:space="preserve">   </w:t>
      </w:r>
      <w:r w:rsidR="00D84FF4" w:rsidRPr="00A66F54">
        <w:rPr>
          <w:rFonts w:ascii="Arial" w:hAnsi="Arial" w:cs="Arial"/>
          <w:lang w:val="en-US"/>
        </w:rPr>
        <w:tab/>
      </w:r>
      <w:r w:rsidRPr="00A66F54">
        <w:rPr>
          <w:rFonts w:ascii="Arial" w:hAnsi="Arial" w:cs="Arial"/>
          <w:lang w:val="en-US"/>
        </w:rPr>
        <w:t>Clause 15 of the option to purchase.</w:t>
      </w:r>
    </w:p>
  </w:footnote>
  <w:footnote w:id="5">
    <w:p w14:paraId="637F0F7F" w14:textId="64CE826D" w:rsidR="00737B50" w:rsidRPr="00A66F54" w:rsidRDefault="00737B50" w:rsidP="00A66F54">
      <w:pPr>
        <w:pStyle w:val="FootnoteText"/>
        <w:tabs>
          <w:tab w:val="left" w:pos="567"/>
        </w:tabs>
        <w:spacing w:after="120"/>
        <w:ind w:left="567" w:hanging="567"/>
        <w:jc w:val="both"/>
        <w:rPr>
          <w:rFonts w:ascii="Arial" w:hAnsi="Arial" w:cs="Arial"/>
          <w:lang w:val="en-US"/>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lang w:val="en-US"/>
        </w:rPr>
        <w:t xml:space="preserve">   </w:t>
      </w:r>
      <w:r w:rsidR="00D84FF4" w:rsidRPr="00A66F54">
        <w:rPr>
          <w:rFonts w:ascii="Arial" w:hAnsi="Arial" w:cs="Arial"/>
          <w:lang w:val="en-US"/>
        </w:rPr>
        <w:tab/>
      </w:r>
      <w:r w:rsidRPr="00A66F54">
        <w:rPr>
          <w:rFonts w:ascii="Arial" w:hAnsi="Arial" w:cs="Arial"/>
          <w:lang w:val="en-US"/>
        </w:rPr>
        <w:t>Extract clause 3.2 of the option to purchase as dealt with in paragraph [</w:t>
      </w:r>
      <w:r w:rsidR="0020076E" w:rsidRPr="0020076E">
        <w:rPr>
          <w:rFonts w:ascii="Arial" w:hAnsi="Arial" w:cs="Arial"/>
          <w:color w:val="000000" w:themeColor="text1"/>
          <w:lang w:val="en-US"/>
        </w:rPr>
        <w:t>17]</w:t>
      </w:r>
      <w:r w:rsidRPr="0020076E">
        <w:rPr>
          <w:rFonts w:ascii="Arial" w:hAnsi="Arial" w:cs="Arial"/>
          <w:color w:val="000000" w:themeColor="text1"/>
          <w:lang w:val="en-US"/>
        </w:rPr>
        <w:t xml:space="preserve"> </w:t>
      </w:r>
      <w:r w:rsidRPr="00A66F54">
        <w:rPr>
          <w:rFonts w:ascii="Arial" w:hAnsi="Arial" w:cs="Arial"/>
          <w:lang w:val="en-US"/>
        </w:rPr>
        <w:t>hereof.</w:t>
      </w:r>
    </w:p>
  </w:footnote>
  <w:footnote w:id="6">
    <w:p w14:paraId="49DD9851" w14:textId="6606B0DE" w:rsidR="00D11431" w:rsidRPr="00D11431" w:rsidRDefault="00D11431">
      <w:pPr>
        <w:pStyle w:val="FootnoteText"/>
        <w:rPr>
          <w:lang w:val="en-US"/>
        </w:rPr>
      </w:pPr>
      <w:r>
        <w:rPr>
          <w:rStyle w:val="FootnoteReference"/>
        </w:rPr>
        <w:footnoteRef/>
      </w:r>
      <w:r>
        <w:t xml:space="preserve"> </w:t>
      </w:r>
      <w:r>
        <w:rPr>
          <w:lang w:val="en-US"/>
        </w:rPr>
        <w:t xml:space="preserve">    </w:t>
      </w:r>
      <w:r w:rsidR="0020076E">
        <w:rPr>
          <w:lang w:val="en-US"/>
        </w:rPr>
        <w:t xml:space="preserve">     </w:t>
      </w:r>
      <w:r w:rsidRPr="0020076E">
        <w:rPr>
          <w:rFonts w:ascii="Arial" w:hAnsi="Arial" w:cs="Arial"/>
          <w:lang w:val="en-US"/>
        </w:rPr>
        <w:t>Act 68 of 1981</w:t>
      </w:r>
      <w:r>
        <w:rPr>
          <w:lang w:val="en-US"/>
        </w:rPr>
        <w:t>.</w:t>
      </w:r>
    </w:p>
  </w:footnote>
  <w:footnote w:id="7">
    <w:p w14:paraId="4E2B5EAE" w14:textId="2579DC7E" w:rsidR="00077792" w:rsidRPr="00A66F54" w:rsidRDefault="00077792" w:rsidP="00A66F54">
      <w:pPr>
        <w:pStyle w:val="FootnoteText"/>
        <w:tabs>
          <w:tab w:val="left" w:pos="567"/>
        </w:tabs>
        <w:spacing w:after="120"/>
        <w:ind w:left="567" w:hanging="567"/>
        <w:jc w:val="both"/>
        <w:rPr>
          <w:rFonts w:ascii="Arial" w:hAnsi="Arial" w:cs="Arial"/>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rPr>
        <w:tab/>
        <w:t>2017 (5) SA 456 at par [47] and [50</w:t>
      </w:r>
      <w:r w:rsidR="0020076E">
        <w:rPr>
          <w:rFonts w:ascii="Arial" w:hAnsi="Arial" w:cs="Arial"/>
        </w:rPr>
        <w:t>].</w:t>
      </w:r>
    </w:p>
  </w:footnote>
  <w:footnote w:id="8">
    <w:p w14:paraId="5E215C4C" w14:textId="77777777" w:rsidR="003C7B79" w:rsidRPr="00A66F54" w:rsidRDefault="003C7B79" w:rsidP="00A66F54">
      <w:pPr>
        <w:pStyle w:val="FootnoteText"/>
        <w:tabs>
          <w:tab w:val="left" w:pos="567"/>
        </w:tabs>
        <w:spacing w:after="120"/>
        <w:ind w:left="567" w:hanging="567"/>
        <w:jc w:val="both"/>
        <w:rPr>
          <w:rFonts w:ascii="Arial" w:hAnsi="Arial" w:cs="Arial"/>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rPr>
        <w:tab/>
      </w:r>
      <w:r w:rsidRPr="0020076E">
        <w:rPr>
          <w:rFonts w:ascii="Arial" w:hAnsi="Arial" w:cs="Arial"/>
        </w:rPr>
        <w:t>Brandt v Spies</w:t>
      </w:r>
      <w:r w:rsidRPr="00A66F54">
        <w:rPr>
          <w:rFonts w:ascii="Arial" w:hAnsi="Arial" w:cs="Arial"/>
        </w:rPr>
        <w:t xml:space="preserve"> 1960 (4) SA 14 (E) at pg 16, C-D and pg 17, B-C.</w:t>
      </w:r>
    </w:p>
  </w:footnote>
  <w:footnote w:id="9">
    <w:p w14:paraId="25EF1CD2" w14:textId="01DD4BCD" w:rsidR="003C7B79" w:rsidRPr="00A66F54" w:rsidRDefault="003C7B79" w:rsidP="00A66F54">
      <w:pPr>
        <w:pStyle w:val="FootnoteText"/>
        <w:tabs>
          <w:tab w:val="left" w:pos="567"/>
        </w:tabs>
        <w:spacing w:after="120"/>
        <w:ind w:left="567" w:hanging="567"/>
        <w:jc w:val="both"/>
        <w:rPr>
          <w:rFonts w:ascii="Arial" w:hAnsi="Arial" w:cs="Arial"/>
          <w:lang w:val="en-US"/>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lang w:val="en-US"/>
        </w:rPr>
        <w:t xml:space="preserve">    </w:t>
      </w:r>
      <w:r w:rsidR="00A66F54">
        <w:rPr>
          <w:rFonts w:ascii="Arial" w:hAnsi="Arial" w:cs="Arial"/>
          <w:lang w:val="en-US"/>
        </w:rPr>
        <w:tab/>
      </w:r>
      <w:r w:rsidR="0020076E">
        <w:rPr>
          <w:rFonts w:ascii="Arial" w:hAnsi="Arial" w:cs="Arial"/>
          <w:lang w:val="en-US"/>
        </w:rPr>
        <w:t xml:space="preserve">Section 1, </w:t>
      </w:r>
      <w:r w:rsidRPr="00A66F54">
        <w:rPr>
          <w:rFonts w:ascii="Arial" w:hAnsi="Arial" w:cs="Arial"/>
          <w:lang w:val="en-US"/>
        </w:rPr>
        <w:t xml:space="preserve">Definition of </w:t>
      </w:r>
      <w:r w:rsidR="00A66F54" w:rsidRPr="00A66F54">
        <w:rPr>
          <w:rFonts w:ascii="Arial" w:hAnsi="Arial" w:cs="Arial"/>
          <w:lang w:val="en-US"/>
        </w:rPr>
        <w:t xml:space="preserve">the </w:t>
      </w:r>
      <w:r w:rsidR="0020076E">
        <w:rPr>
          <w:rFonts w:ascii="Arial" w:hAnsi="Arial" w:cs="Arial"/>
          <w:lang w:val="en-US"/>
        </w:rPr>
        <w:t>‘a</w:t>
      </w:r>
      <w:r w:rsidR="00A66F54" w:rsidRPr="00A66F54">
        <w:rPr>
          <w:rFonts w:ascii="Arial" w:hAnsi="Arial" w:cs="Arial"/>
          <w:lang w:val="en-US"/>
        </w:rPr>
        <w:t>lienation</w:t>
      </w:r>
      <w:r w:rsidR="0020076E">
        <w:rPr>
          <w:rFonts w:ascii="Arial" w:hAnsi="Arial" w:cs="Arial"/>
          <w:lang w:val="en-US"/>
        </w:rPr>
        <w:t>’</w:t>
      </w:r>
      <w:r w:rsidRPr="00A66F54">
        <w:rPr>
          <w:rFonts w:ascii="Arial" w:hAnsi="Arial" w:cs="Arial"/>
          <w:lang w:val="en-US"/>
        </w:rPr>
        <w:t xml:space="preserve"> of </w:t>
      </w:r>
      <w:r w:rsidR="00F45D73">
        <w:rPr>
          <w:rFonts w:ascii="Arial" w:hAnsi="Arial" w:cs="Arial"/>
          <w:lang w:val="en-US"/>
        </w:rPr>
        <w:t xml:space="preserve">the </w:t>
      </w:r>
      <w:r w:rsidRPr="00A66F54">
        <w:rPr>
          <w:rFonts w:ascii="Arial" w:hAnsi="Arial" w:cs="Arial"/>
          <w:lang w:val="en-US"/>
        </w:rPr>
        <w:t>Act</w:t>
      </w:r>
      <w:r w:rsidR="00F45D73">
        <w:rPr>
          <w:rFonts w:ascii="Arial" w:hAnsi="Arial" w:cs="Arial"/>
          <w:lang w:val="en-US"/>
        </w:rPr>
        <w:t>, See footnote 6</w:t>
      </w:r>
      <w:r w:rsidRPr="00A66F54">
        <w:rPr>
          <w:rFonts w:ascii="Arial" w:hAnsi="Arial" w:cs="Arial"/>
          <w:lang w:val="en-US"/>
        </w:rPr>
        <w:t>.</w:t>
      </w:r>
    </w:p>
  </w:footnote>
  <w:footnote w:id="10">
    <w:p w14:paraId="17820BA7" w14:textId="39E0C0A8" w:rsidR="00906A03" w:rsidRPr="00A66F54" w:rsidRDefault="00906A03" w:rsidP="00A66F54">
      <w:pPr>
        <w:pStyle w:val="FootnoteText"/>
        <w:tabs>
          <w:tab w:val="left" w:pos="567"/>
        </w:tabs>
        <w:spacing w:after="120"/>
        <w:ind w:left="567" w:hanging="567"/>
        <w:jc w:val="both"/>
        <w:rPr>
          <w:rFonts w:ascii="Arial" w:hAnsi="Arial" w:cs="Arial"/>
        </w:rPr>
      </w:pPr>
      <w:r w:rsidRPr="00A66F54">
        <w:rPr>
          <w:rStyle w:val="FootnoteReference"/>
          <w:rFonts w:ascii="Arial" w:hAnsi="Arial" w:cs="Arial"/>
        </w:rPr>
        <w:footnoteRef/>
      </w:r>
      <w:r w:rsidRPr="00A66F54">
        <w:rPr>
          <w:rFonts w:ascii="Arial" w:hAnsi="Arial" w:cs="Arial"/>
        </w:rPr>
        <w:t xml:space="preserve"> </w:t>
      </w:r>
      <w:r w:rsidRPr="00A66F54">
        <w:rPr>
          <w:rFonts w:ascii="Arial" w:hAnsi="Arial" w:cs="Arial"/>
        </w:rPr>
        <w:tab/>
        <w:t xml:space="preserve">Footnote </w:t>
      </w:r>
      <w:r w:rsidR="003C7B79" w:rsidRPr="00A66F54">
        <w:rPr>
          <w:rFonts w:ascii="Arial" w:hAnsi="Arial" w:cs="Arial"/>
        </w:rPr>
        <w:t>8</w:t>
      </w:r>
      <w:r w:rsidR="00D84FF4" w:rsidRPr="00A66F54">
        <w:rPr>
          <w:rFonts w:ascii="Arial" w:hAnsi="Arial" w:cs="Arial"/>
        </w:rPr>
        <w:t xml:space="preserve"> </w:t>
      </w:r>
      <w:r w:rsidRPr="00A66F54">
        <w:rPr>
          <w:rFonts w:ascii="Arial" w:hAnsi="Arial" w:cs="Arial"/>
        </w:rPr>
        <w:t>at par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802240"/>
      <w:docPartObj>
        <w:docPartGallery w:val="Page Numbers (Top of Page)"/>
        <w:docPartUnique/>
      </w:docPartObj>
    </w:sdtPr>
    <w:sdtEndPr>
      <w:rPr>
        <w:rStyle w:val="PageNumber"/>
      </w:rPr>
    </w:sdtEndPr>
    <w:sdtContent>
      <w:p w14:paraId="44E2A2A2" w14:textId="77777777" w:rsidR="00502ACA" w:rsidRDefault="00502ACA"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502ACA" w:rsidRDefault="00502ACA" w:rsidP="005D5D4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602095"/>
      <w:docPartObj>
        <w:docPartGallery w:val="Page Numbers (Top of Page)"/>
        <w:docPartUnique/>
      </w:docPartObj>
    </w:sdtPr>
    <w:sdtEndPr>
      <w:rPr>
        <w:rStyle w:val="PageNumber"/>
        <w:rFonts w:ascii="Arial" w:hAnsi="Arial" w:cs="Arial"/>
      </w:rPr>
    </w:sdtEndPr>
    <w:sdtContent>
      <w:p w14:paraId="72E88EDF" w14:textId="6D03CD1F" w:rsidR="00502ACA" w:rsidRPr="00483C25" w:rsidRDefault="00502ACA" w:rsidP="005D5D46">
        <w:pPr>
          <w:pStyle w:val="Header"/>
          <w:framePr w:wrap="none" w:vAnchor="text" w:hAnchor="margin" w:xAlign="right" w:y="1"/>
          <w:rPr>
            <w:rStyle w:val="PageNumber"/>
            <w:rFonts w:ascii="Arial" w:hAnsi="Arial" w:cs="Arial"/>
          </w:rPr>
        </w:pPr>
        <w:r w:rsidRPr="00483C25">
          <w:rPr>
            <w:rStyle w:val="PageNumber"/>
            <w:rFonts w:ascii="Arial" w:hAnsi="Arial" w:cs="Arial"/>
          </w:rPr>
          <w:fldChar w:fldCharType="begin"/>
        </w:r>
        <w:r w:rsidRPr="00483C25">
          <w:rPr>
            <w:rStyle w:val="PageNumber"/>
            <w:rFonts w:ascii="Arial" w:hAnsi="Arial" w:cs="Arial"/>
          </w:rPr>
          <w:instrText xml:space="preserve"> PAGE </w:instrText>
        </w:r>
        <w:r w:rsidRPr="00483C25">
          <w:rPr>
            <w:rStyle w:val="PageNumber"/>
            <w:rFonts w:ascii="Arial" w:hAnsi="Arial" w:cs="Arial"/>
          </w:rPr>
          <w:fldChar w:fldCharType="separate"/>
        </w:r>
        <w:r w:rsidR="008A67B1">
          <w:rPr>
            <w:rStyle w:val="PageNumber"/>
            <w:rFonts w:ascii="Arial" w:hAnsi="Arial" w:cs="Arial"/>
            <w:noProof/>
          </w:rPr>
          <w:t>21</w:t>
        </w:r>
        <w:r w:rsidRPr="00483C25">
          <w:rPr>
            <w:rStyle w:val="PageNumber"/>
            <w:rFonts w:ascii="Arial" w:hAnsi="Arial" w:cs="Arial"/>
          </w:rPr>
          <w:fldChar w:fldCharType="end"/>
        </w:r>
      </w:p>
    </w:sdtContent>
  </w:sdt>
  <w:p w14:paraId="5EBDF2C0" w14:textId="77777777" w:rsidR="00502ACA" w:rsidRPr="00483C25" w:rsidRDefault="00502ACA" w:rsidP="001F02A6">
    <w:pPr>
      <w:pStyle w:val="Header"/>
      <w:tabs>
        <w:tab w:val="clear" w:pos="4680"/>
        <w:tab w:val="clear" w:pos="9360"/>
        <w:tab w:val="left" w:pos="7576"/>
      </w:tabs>
      <w:ind w:right="360"/>
    </w:pPr>
    <w:r w:rsidRPr="00483C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4E6177A"/>
    <w:multiLevelType w:val="hybridMultilevel"/>
    <w:tmpl w:val="E878F082"/>
    <w:lvl w:ilvl="0" w:tplc="65A4DD7E">
      <w:numFmt w:val="bullet"/>
      <w:lvlText w:val=""/>
      <w:lvlJc w:val="left"/>
      <w:pPr>
        <w:ind w:left="1129" w:hanging="360"/>
      </w:pPr>
      <w:rPr>
        <w:rFonts w:ascii="Symbol" w:eastAsia="Times New Roman" w:hAnsi="Symbol" w:cs="Arial" w:hint="default"/>
      </w:rPr>
    </w:lvl>
    <w:lvl w:ilvl="1" w:tplc="1C090003" w:tentative="1">
      <w:start w:val="1"/>
      <w:numFmt w:val="bullet"/>
      <w:lvlText w:val="o"/>
      <w:lvlJc w:val="left"/>
      <w:pPr>
        <w:ind w:left="1849" w:hanging="360"/>
      </w:pPr>
      <w:rPr>
        <w:rFonts w:ascii="Courier New" w:hAnsi="Courier New" w:cs="Courier New" w:hint="default"/>
      </w:rPr>
    </w:lvl>
    <w:lvl w:ilvl="2" w:tplc="1C090005" w:tentative="1">
      <w:start w:val="1"/>
      <w:numFmt w:val="bullet"/>
      <w:lvlText w:val=""/>
      <w:lvlJc w:val="left"/>
      <w:pPr>
        <w:ind w:left="2569" w:hanging="360"/>
      </w:pPr>
      <w:rPr>
        <w:rFonts w:ascii="Wingdings" w:hAnsi="Wingdings" w:hint="default"/>
      </w:rPr>
    </w:lvl>
    <w:lvl w:ilvl="3" w:tplc="1C090001" w:tentative="1">
      <w:start w:val="1"/>
      <w:numFmt w:val="bullet"/>
      <w:lvlText w:val=""/>
      <w:lvlJc w:val="left"/>
      <w:pPr>
        <w:ind w:left="3289" w:hanging="360"/>
      </w:pPr>
      <w:rPr>
        <w:rFonts w:ascii="Symbol" w:hAnsi="Symbol" w:hint="default"/>
      </w:rPr>
    </w:lvl>
    <w:lvl w:ilvl="4" w:tplc="1C090003" w:tentative="1">
      <w:start w:val="1"/>
      <w:numFmt w:val="bullet"/>
      <w:lvlText w:val="o"/>
      <w:lvlJc w:val="left"/>
      <w:pPr>
        <w:ind w:left="4009" w:hanging="360"/>
      </w:pPr>
      <w:rPr>
        <w:rFonts w:ascii="Courier New" w:hAnsi="Courier New" w:cs="Courier New" w:hint="default"/>
      </w:rPr>
    </w:lvl>
    <w:lvl w:ilvl="5" w:tplc="1C090005" w:tentative="1">
      <w:start w:val="1"/>
      <w:numFmt w:val="bullet"/>
      <w:lvlText w:val=""/>
      <w:lvlJc w:val="left"/>
      <w:pPr>
        <w:ind w:left="4729" w:hanging="360"/>
      </w:pPr>
      <w:rPr>
        <w:rFonts w:ascii="Wingdings" w:hAnsi="Wingdings" w:hint="default"/>
      </w:rPr>
    </w:lvl>
    <w:lvl w:ilvl="6" w:tplc="1C090001" w:tentative="1">
      <w:start w:val="1"/>
      <w:numFmt w:val="bullet"/>
      <w:lvlText w:val=""/>
      <w:lvlJc w:val="left"/>
      <w:pPr>
        <w:ind w:left="5449" w:hanging="360"/>
      </w:pPr>
      <w:rPr>
        <w:rFonts w:ascii="Symbol" w:hAnsi="Symbol" w:hint="default"/>
      </w:rPr>
    </w:lvl>
    <w:lvl w:ilvl="7" w:tplc="1C090003" w:tentative="1">
      <w:start w:val="1"/>
      <w:numFmt w:val="bullet"/>
      <w:lvlText w:val="o"/>
      <w:lvlJc w:val="left"/>
      <w:pPr>
        <w:ind w:left="6169" w:hanging="360"/>
      </w:pPr>
      <w:rPr>
        <w:rFonts w:ascii="Courier New" w:hAnsi="Courier New" w:cs="Courier New" w:hint="default"/>
      </w:rPr>
    </w:lvl>
    <w:lvl w:ilvl="8" w:tplc="1C090005" w:tentative="1">
      <w:start w:val="1"/>
      <w:numFmt w:val="bullet"/>
      <w:lvlText w:val=""/>
      <w:lvlJc w:val="left"/>
      <w:pPr>
        <w:ind w:left="6889" w:hanging="360"/>
      </w:pPr>
      <w:rPr>
        <w:rFonts w:ascii="Wingdings" w:hAnsi="Wingdings" w:hint="default"/>
      </w:rPr>
    </w:lvl>
  </w:abstractNum>
  <w:abstractNum w:abstractNumId="4" w15:restartNumberingAfterBreak="0">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7"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62ACD"/>
    <w:multiLevelType w:val="multilevel"/>
    <w:tmpl w:val="776E221E"/>
    <w:lvl w:ilvl="0">
      <w:start w:val="1"/>
      <w:numFmt w:val="decimal"/>
      <w:pStyle w:val="WestPleadingpara1"/>
      <w:lvlText w:val="[%1]"/>
      <w:lvlJc w:val="right"/>
      <w:pPr>
        <w:ind w:left="-73" w:firstLine="357"/>
      </w:pPr>
      <w:rPr>
        <w:rFonts w:ascii="Arial" w:hAnsi="Arial" w:cs="Arial" w:hint="default"/>
        <w:b w:val="0"/>
        <w:i w:val="0"/>
        <w:color w:val="auto"/>
        <w:sz w:val="24"/>
        <w:szCs w:val="24"/>
      </w:rPr>
    </w:lvl>
    <w:lvl w:ilvl="1">
      <w:start w:val="1"/>
      <w:numFmt w:val="decimal"/>
      <w:pStyle w:val="WestPleadingpara2"/>
      <w:lvlText w:val="%1.%2."/>
      <w:lvlJc w:val="left"/>
      <w:pPr>
        <w:tabs>
          <w:tab w:val="num" w:pos="1418"/>
        </w:tabs>
        <w:ind w:left="1418" w:hanging="698"/>
      </w:pPr>
      <w:rPr>
        <w:rFonts w:ascii="Arial" w:hAnsi="Arial" w:cs="Arial" w:hint="default"/>
        <w:b w:val="0"/>
        <w:i w:val="0"/>
        <w:sz w:val="24"/>
        <w:szCs w:val="24"/>
      </w:rPr>
    </w:lvl>
    <w:lvl w:ilvl="2">
      <w:start w:val="1"/>
      <w:numFmt w:val="decimal"/>
      <w:pStyle w:val="WestPleadingpara3"/>
      <w:lvlText w:val="%1.%2.%3."/>
      <w:lvlJc w:val="left"/>
      <w:pPr>
        <w:tabs>
          <w:tab w:val="num" w:pos="2268"/>
        </w:tabs>
        <w:ind w:left="2268" w:hanging="850"/>
      </w:pPr>
      <w:rPr>
        <w:rFonts w:ascii="Arial" w:hAnsi="Arial" w:hint="default"/>
        <w:b w:val="0"/>
        <w:i w:val="0"/>
        <w:sz w:val="24"/>
        <w:szCs w:val="24"/>
      </w:rPr>
    </w:lvl>
    <w:lvl w:ilvl="3">
      <w:start w:val="1"/>
      <w:numFmt w:val="decimal"/>
      <w:pStyle w:val="Pleadingpara4"/>
      <w:lvlText w:val="%1.%2.%3.%4."/>
      <w:lvlJc w:val="left"/>
      <w:pPr>
        <w:tabs>
          <w:tab w:val="num" w:pos="2160"/>
        </w:tabs>
        <w:ind w:left="172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722C52AF"/>
    <w:multiLevelType w:val="hybridMultilevel"/>
    <w:tmpl w:val="FDAC4BAE"/>
    <w:lvl w:ilvl="0" w:tplc="6D969A7C">
      <w:start w:val="1"/>
      <w:numFmt w:val="decimal"/>
      <w:lvlText w:val="(%1)"/>
      <w:lvlJc w:val="left"/>
      <w:pPr>
        <w:ind w:left="1470" w:hanging="48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0" w15:restartNumberingAfterBreak="0">
    <w:nsid w:val="75D114F1"/>
    <w:multiLevelType w:val="multilevel"/>
    <w:tmpl w:val="D534BFC2"/>
    <w:lvl w:ilvl="0">
      <w:start w:val="1"/>
      <w:numFmt w:val="decimal"/>
      <w:lvlText w:val="[%1]"/>
      <w:lvlJc w:val="right"/>
      <w:pPr>
        <w:ind w:left="0" w:firstLine="357"/>
      </w:pPr>
      <w:rPr>
        <w:rFonts w:hint="default"/>
        <w:b w:val="0"/>
        <w:bCs w:val="0"/>
        <w:color w:val="auto"/>
      </w:rPr>
    </w:lvl>
    <w:lvl w:ilvl="1">
      <w:start w:val="1"/>
      <w:numFmt w:val="decimal"/>
      <w:lvlText w:val="%1.%2"/>
      <w:lvlJc w:val="left"/>
      <w:pPr>
        <w:tabs>
          <w:tab w:val="num" w:pos="1418"/>
        </w:tabs>
        <w:ind w:left="1418" w:hanging="698"/>
      </w:pPr>
      <w:rPr>
        <w:rFonts w:hint="default"/>
        <w:b w:val="0"/>
        <w:bCs w:val="0"/>
      </w:rPr>
    </w:lvl>
    <w:lvl w:ilvl="2">
      <w:start w:val="1"/>
      <w:numFmt w:val="none"/>
      <w:lvlRestart w:val="1"/>
      <w:isLgl/>
      <w:lvlText w:val="%1.1.1"/>
      <w:lvlJc w:val="left"/>
      <w:pPr>
        <w:tabs>
          <w:tab w:val="num" w:pos="2268"/>
        </w:tabs>
        <w:ind w:left="2268" w:hanging="850"/>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76A203A9"/>
    <w:multiLevelType w:val="multilevel"/>
    <w:tmpl w:val="7FB83B8C"/>
    <w:numStyleLink w:val="Style1"/>
  </w:abstractNum>
  <w:num w:numId="1">
    <w:abstractNumId w:val="7"/>
  </w:num>
  <w:num w:numId="2">
    <w:abstractNumId w:val="6"/>
  </w:num>
  <w:num w:numId="3">
    <w:abstractNumId w:val="11"/>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0"/>
  </w:num>
  <w:num w:numId="5">
    <w:abstractNumId w:val="8"/>
  </w:num>
  <w:num w:numId="6">
    <w:abstractNumId w:val="5"/>
  </w:num>
  <w:num w:numId="7">
    <w:abstractNumId w:val="0"/>
  </w:num>
  <w:num w:numId="8">
    <w:abstractNumId w:val="2"/>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9"/>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4096" w:nlCheck="1" w:checkStyle="1"/>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257"/>
    <w:rsid w:val="00001FF4"/>
    <w:rsid w:val="000063A5"/>
    <w:rsid w:val="0000740F"/>
    <w:rsid w:val="00007549"/>
    <w:rsid w:val="00011281"/>
    <w:rsid w:val="00011779"/>
    <w:rsid w:val="00013196"/>
    <w:rsid w:val="00017049"/>
    <w:rsid w:val="00017257"/>
    <w:rsid w:val="00020A9F"/>
    <w:rsid w:val="00023FD2"/>
    <w:rsid w:val="00024ABE"/>
    <w:rsid w:val="00026820"/>
    <w:rsid w:val="00027054"/>
    <w:rsid w:val="00027E04"/>
    <w:rsid w:val="00030FC0"/>
    <w:rsid w:val="000312B0"/>
    <w:rsid w:val="0003406E"/>
    <w:rsid w:val="00037399"/>
    <w:rsid w:val="00037A3B"/>
    <w:rsid w:val="00040BFA"/>
    <w:rsid w:val="0004765E"/>
    <w:rsid w:val="000539B3"/>
    <w:rsid w:val="00054618"/>
    <w:rsid w:val="000549CE"/>
    <w:rsid w:val="00055391"/>
    <w:rsid w:val="000559EA"/>
    <w:rsid w:val="000574AC"/>
    <w:rsid w:val="00061193"/>
    <w:rsid w:val="00062297"/>
    <w:rsid w:val="00062323"/>
    <w:rsid w:val="00063152"/>
    <w:rsid w:val="00066E12"/>
    <w:rsid w:val="00066F26"/>
    <w:rsid w:val="0007060E"/>
    <w:rsid w:val="000710A5"/>
    <w:rsid w:val="000719CE"/>
    <w:rsid w:val="0007294A"/>
    <w:rsid w:val="00072CA7"/>
    <w:rsid w:val="000755BD"/>
    <w:rsid w:val="000763DF"/>
    <w:rsid w:val="0007642F"/>
    <w:rsid w:val="00077792"/>
    <w:rsid w:val="000779CC"/>
    <w:rsid w:val="00082BE4"/>
    <w:rsid w:val="00086EDE"/>
    <w:rsid w:val="00086EEF"/>
    <w:rsid w:val="000873AE"/>
    <w:rsid w:val="00090042"/>
    <w:rsid w:val="00090558"/>
    <w:rsid w:val="00090A70"/>
    <w:rsid w:val="000918A5"/>
    <w:rsid w:val="000918A8"/>
    <w:rsid w:val="00094483"/>
    <w:rsid w:val="00095185"/>
    <w:rsid w:val="000974C0"/>
    <w:rsid w:val="00097AB1"/>
    <w:rsid w:val="000A11C3"/>
    <w:rsid w:val="000A1D24"/>
    <w:rsid w:val="000A2E18"/>
    <w:rsid w:val="000A2F49"/>
    <w:rsid w:val="000A361D"/>
    <w:rsid w:val="000A5B65"/>
    <w:rsid w:val="000A76E3"/>
    <w:rsid w:val="000A78A5"/>
    <w:rsid w:val="000B0AD1"/>
    <w:rsid w:val="000B2313"/>
    <w:rsid w:val="000B2F38"/>
    <w:rsid w:val="000B3D3E"/>
    <w:rsid w:val="000B5410"/>
    <w:rsid w:val="000C1879"/>
    <w:rsid w:val="000C1D9B"/>
    <w:rsid w:val="000C2DC8"/>
    <w:rsid w:val="000C4A2B"/>
    <w:rsid w:val="000C78F1"/>
    <w:rsid w:val="000D037C"/>
    <w:rsid w:val="000D0A87"/>
    <w:rsid w:val="000D16AF"/>
    <w:rsid w:val="000D244B"/>
    <w:rsid w:val="000D245E"/>
    <w:rsid w:val="000D391C"/>
    <w:rsid w:val="000D52F2"/>
    <w:rsid w:val="000E2013"/>
    <w:rsid w:val="000E4512"/>
    <w:rsid w:val="000E53D3"/>
    <w:rsid w:val="000E6AF5"/>
    <w:rsid w:val="000F02B2"/>
    <w:rsid w:val="000F069B"/>
    <w:rsid w:val="000F0F1B"/>
    <w:rsid w:val="000F2A5B"/>
    <w:rsid w:val="000F56EF"/>
    <w:rsid w:val="000F72C4"/>
    <w:rsid w:val="00101A8B"/>
    <w:rsid w:val="00110577"/>
    <w:rsid w:val="0011077E"/>
    <w:rsid w:val="00111F5B"/>
    <w:rsid w:val="00113DEE"/>
    <w:rsid w:val="00113E08"/>
    <w:rsid w:val="001145F5"/>
    <w:rsid w:val="0012065C"/>
    <w:rsid w:val="001212A7"/>
    <w:rsid w:val="00122FEE"/>
    <w:rsid w:val="001242A3"/>
    <w:rsid w:val="001244DC"/>
    <w:rsid w:val="00124FCE"/>
    <w:rsid w:val="00126BE7"/>
    <w:rsid w:val="00127826"/>
    <w:rsid w:val="0013241A"/>
    <w:rsid w:val="00133813"/>
    <w:rsid w:val="0013564B"/>
    <w:rsid w:val="00137365"/>
    <w:rsid w:val="00140CA8"/>
    <w:rsid w:val="00141CC0"/>
    <w:rsid w:val="00142326"/>
    <w:rsid w:val="00143005"/>
    <w:rsid w:val="0014360B"/>
    <w:rsid w:val="001511C6"/>
    <w:rsid w:val="001536BB"/>
    <w:rsid w:val="00154E0C"/>
    <w:rsid w:val="00156301"/>
    <w:rsid w:val="001565B5"/>
    <w:rsid w:val="00156D1D"/>
    <w:rsid w:val="00161809"/>
    <w:rsid w:val="00161B13"/>
    <w:rsid w:val="001629D8"/>
    <w:rsid w:val="00164214"/>
    <w:rsid w:val="00165700"/>
    <w:rsid w:val="00165E42"/>
    <w:rsid w:val="0017057E"/>
    <w:rsid w:val="00175989"/>
    <w:rsid w:val="00176713"/>
    <w:rsid w:val="00176E3A"/>
    <w:rsid w:val="00183193"/>
    <w:rsid w:val="00183F91"/>
    <w:rsid w:val="00185E19"/>
    <w:rsid w:val="00187237"/>
    <w:rsid w:val="00192A4D"/>
    <w:rsid w:val="001942A9"/>
    <w:rsid w:val="00195A0A"/>
    <w:rsid w:val="001A1A86"/>
    <w:rsid w:val="001A6837"/>
    <w:rsid w:val="001A79CD"/>
    <w:rsid w:val="001B0B30"/>
    <w:rsid w:val="001B0CDF"/>
    <w:rsid w:val="001B27C9"/>
    <w:rsid w:val="001B3B2F"/>
    <w:rsid w:val="001B4B34"/>
    <w:rsid w:val="001B5939"/>
    <w:rsid w:val="001B6A5B"/>
    <w:rsid w:val="001B7A14"/>
    <w:rsid w:val="001C025B"/>
    <w:rsid w:val="001C23C2"/>
    <w:rsid w:val="001C4548"/>
    <w:rsid w:val="001C5919"/>
    <w:rsid w:val="001C6F93"/>
    <w:rsid w:val="001D26E4"/>
    <w:rsid w:val="001D2AB3"/>
    <w:rsid w:val="001D7ABD"/>
    <w:rsid w:val="001E12E0"/>
    <w:rsid w:val="001E4DA4"/>
    <w:rsid w:val="001E6D17"/>
    <w:rsid w:val="001E7195"/>
    <w:rsid w:val="001F0254"/>
    <w:rsid w:val="001F02A6"/>
    <w:rsid w:val="001F094E"/>
    <w:rsid w:val="001F0EAB"/>
    <w:rsid w:val="001F2B56"/>
    <w:rsid w:val="001F3B8D"/>
    <w:rsid w:val="001F3BF0"/>
    <w:rsid w:val="001F4B57"/>
    <w:rsid w:val="00200331"/>
    <w:rsid w:val="0020076E"/>
    <w:rsid w:val="00200F16"/>
    <w:rsid w:val="002016D8"/>
    <w:rsid w:val="00202AF7"/>
    <w:rsid w:val="00204136"/>
    <w:rsid w:val="0020465F"/>
    <w:rsid w:val="00204735"/>
    <w:rsid w:val="00204DE0"/>
    <w:rsid w:val="00205C58"/>
    <w:rsid w:val="00210BF6"/>
    <w:rsid w:val="00212C28"/>
    <w:rsid w:val="0021594E"/>
    <w:rsid w:val="002172C0"/>
    <w:rsid w:val="00224F80"/>
    <w:rsid w:val="002263D8"/>
    <w:rsid w:val="00232456"/>
    <w:rsid w:val="00232B84"/>
    <w:rsid w:val="00233BDD"/>
    <w:rsid w:val="00233DE7"/>
    <w:rsid w:val="002341EB"/>
    <w:rsid w:val="00235C5F"/>
    <w:rsid w:val="0024272C"/>
    <w:rsid w:val="002446E1"/>
    <w:rsid w:val="00245EDB"/>
    <w:rsid w:val="00250327"/>
    <w:rsid w:val="002569A8"/>
    <w:rsid w:val="00256FC3"/>
    <w:rsid w:val="00262C5C"/>
    <w:rsid w:val="002657C7"/>
    <w:rsid w:val="00265EEB"/>
    <w:rsid w:val="00267D77"/>
    <w:rsid w:val="00272852"/>
    <w:rsid w:val="00273867"/>
    <w:rsid w:val="00273AF0"/>
    <w:rsid w:val="00276B7E"/>
    <w:rsid w:val="00277D71"/>
    <w:rsid w:val="00277E44"/>
    <w:rsid w:val="0028077C"/>
    <w:rsid w:val="00285D5D"/>
    <w:rsid w:val="00287811"/>
    <w:rsid w:val="00290B69"/>
    <w:rsid w:val="002916A0"/>
    <w:rsid w:val="002A01A8"/>
    <w:rsid w:val="002A0EAA"/>
    <w:rsid w:val="002A19F3"/>
    <w:rsid w:val="002A20C2"/>
    <w:rsid w:val="002A3303"/>
    <w:rsid w:val="002A5349"/>
    <w:rsid w:val="002A6104"/>
    <w:rsid w:val="002A6B62"/>
    <w:rsid w:val="002A7672"/>
    <w:rsid w:val="002B094D"/>
    <w:rsid w:val="002B3164"/>
    <w:rsid w:val="002B36B0"/>
    <w:rsid w:val="002B5801"/>
    <w:rsid w:val="002C0357"/>
    <w:rsid w:val="002C49C2"/>
    <w:rsid w:val="002C4CFA"/>
    <w:rsid w:val="002C5C7A"/>
    <w:rsid w:val="002C6DF6"/>
    <w:rsid w:val="002C76B4"/>
    <w:rsid w:val="002D2316"/>
    <w:rsid w:val="002D2C13"/>
    <w:rsid w:val="002D3D67"/>
    <w:rsid w:val="002D46E7"/>
    <w:rsid w:val="002D47D9"/>
    <w:rsid w:val="002D4CC7"/>
    <w:rsid w:val="002D6579"/>
    <w:rsid w:val="002E08A6"/>
    <w:rsid w:val="002E10C9"/>
    <w:rsid w:val="002E1FBF"/>
    <w:rsid w:val="002E2FAB"/>
    <w:rsid w:val="002E3593"/>
    <w:rsid w:val="002E6434"/>
    <w:rsid w:val="002E70C5"/>
    <w:rsid w:val="002E7792"/>
    <w:rsid w:val="002F0A46"/>
    <w:rsid w:val="002F1BA9"/>
    <w:rsid w:val="002F548D"/>
    <w:rsid w:val="002F5C1B"/>
    <w:rsid w:val="00302EC3"/>
    <w:rsid w:val="0030377B"/>
    <w:rsid w:val="00303994"/>
    <w:rsid w:val="003110F4"/>
    <w:rsid w:val="0031389D"/>
    <w:rsid w:val="00313A49"/>
    <w:rsid w:val="00315088"/>
    <w:rsid w:val="00316F3F"/>
    <w:rsid w:val="003319C9"/>
    <w:rsid w:val="0033287E"/>
    <w:rsid w:val="00333023"/>
    <w:rsid w:val="00333A7F"/>
    <w:rsid w:val="00337AF5"/>
    <w:rsid w:val="00344A1D"/>
    <w:rsid w:val="0034595E"/>
    <w:rsid w:val="00346FAC"/>
    <w:rsid w:val="0034700B"/>
    <w:rsid w:val="0035055E"/>
    <w:rsid w:val="00351076"/>
    <w:rsid w:val="0035137E"/>
    <w:rsid w:val="00353F67"/>
    <w:rsid w:val="003544F0"/>
    <w:rsid w:val="003547F2"/>
    <w:rsid w:val="003608EB"/>
    <w:rsid w:val="00361196"/>
    <w:rsid w:val="00364579"/>
    <w:rsid w:val="003657F5"/>
    <w:rsid w:val="00367DDC"/>
    <w:rsid w:val="003715CD"/>
    <w:rsid w:val="003726E3"/>
    <w:rsid w:val="003733E2"/>
    <w:rsid w:val="003762A3"/>
    <w:rsid w:val="00376B70"/>
    <w:rsid w:val="00377118"/>
    <w:rsid w:val="003803D3"/>
    <w:rsid w:val="00380626"/>
    <w:rsid w:val="003808EA"/>
    <w:rsid w:val="00380EA4"/>
    <w:rsid w:val="003827B6"/>
    <w:rsid w:val="0038740C"/>
    <w:rsid w:val="0039014E"/>
    <w:rsid w:val="00390985"/>
    <w:rsid w:val="00391159"/>
    <w:rsid w:val="00391AA7"/>
    <w:rsid w:val="00393CAC"/>
    <w:rsid w:val="003A022A"/>
    <w:rsid w:val="003A4DD9"/>
    <w:rsid w:val="003A66E5"/>
    <w:rsid w:val="003B25F1"/>
    <w:rsid w:val="003B3EF4"/>
    <w:rsid w:val="003B4DC9"/>
    <w:rsid w:val="003B59B3"/>
    <w:rsid w:val="003B5A3F"/>
    <w:rsid w:val="003C0A5D"/>
    <w:rsid w:val="003C258B"/>
    <w:rsid w:val="003C39AD"/>
    <w:rsid w:val="003C3AF5"/>
    <w:rsid w:val="003C4C4D"/>
    <w:rsid w:val="003C597B"/>
    <w:rsid w:val="003C5D8C"/>
    <w:rsid w:val="003C638B"/>
    <w:rsid w:val="003C725C"/>
    <w:rsid w:val="003C77EA"/>
    <w:rsid w:val="003C7B79"/>
    <w:rsid w:val="003D1F98"/>
    <w:rsid w:val="003D51C8"/>
    <w:rsid w:val="003D71A2"/>
    <w:rsid w:val="003E1D63"/>
    <w:rsid w:val="003E3A87"/>
    <w:rsid w:val="003E7052"/>
    <w:rsid w:val="003F18D8"/>
    <w:rsid w:val="003F24DF"/>
    <w:rsid w:val="003F5906"/>
    <w:rsid w:val="003F5D10"/>
    <w:rsid w:val="003F7644"/>
    <w:rsid w:val="003F7851"/>
    <w:rsid w:val="004002AE"/>
    <w:rsid w:val="004068ED"/>
    <w:rsid w:val="004111BD"/>
    <w:rsid w:val="00413C59"/>
    <w:rsid w:val="00414155"/>
    <w:rsid w:val="00417A9F"/>
    <w:rsid w:val="004200EF"/>
    <w:rsid w:val="00422BA6"/>
    <w:rsid w:val="004247BB"/>
    <w:rsid w:val="00424E89"/>
    <w:rsid w:val="0043031B"/>
    <w:rsid w:val="00431F19"/>
    <w:rsid w:val="004346EF"/>
    <w:rsid w:val="00434DCD"/>
    <w:rsid w:val="004352F9"/>
    <w:rsid w:val="00437374"/>
    <w:rsid w:val="004433B3"/>
    <w:rsid w:val="00443960"/>
    <w:rsid w:val="00443CE0"/>
    <w:rsid w:val="00443E00"/>
    <w:rsid w:val="00445251"/>
    <w:rsid w:val="004476B4"/>
    <w:rsid w:val="0045187C"/>
    <w:rsid w:val="004533FC"/>
    <w:rsid w:val="00457BB7"/>
    <w:rsid w:val="00462081"/>
    <w:rsid w:val="00462F88"/>
    <w:rsid w:val="0046340A"/>
    <w:rsid w:val="00466C37"/>
    <w:rsid w:val="00467C54"/>
    <w:rsid w:val="00470E44"/>
    <w:rsid w:val="00472517"/>
    <w:rsid w:val="004749C3"/>
    <w:rsid w:val="00475763"/>
    <w:rsid w:val="00476EFC"/>
    <w:rsid w:val="004770C3"/>
    <w:rsid w:val="00477DBA"/>
    <w:rsid w:val="0048278C"/>
    <w:rsid w:val="004831C0"/>
    <w:rsid w:val="0048368A"/>
    <w:rsid w:val="00483C25"/>
    <w:rsid w:val="00484FC7"/>
    <w:rsid w:val="00490261"/>
    <w:rsid w:val="00493AC1"/>
    <w:rsid w:val="00494A54"/>
    <w:rsid w:val="0049652E"/>
    <w:rsid w:val="004A0197"/>
    <w:rsid w:val="004A097B"/>
    <w:rsid w:val="004A2472"/>
    <w:rsid w:val="004A3B37"/>
    <w:rsid w:val="004A3E07"/>
    <w:rsid w:val="004A60A3"/>
    <w:rsid w:val="004A702D"/>
    <w:rsid w:val="004A7E96"/>
    <w:rsid w:val="004C124E"/>
    <w:rsid w:val="004C195C"/>
    <w:rsid w:val="004C1A3B"/>
    <w:rsid w:val="004C2A3D"/>
    <w:rsid w:val="004C2F1F"/>
    <w:rsid w:val="004C3373"/>
    <w:rsid w:val="004C358A"/>
    <w:rsid w:val="004C65F8"/>
    <w:rsid w:val="004C79D3"/>
    <w:rsid w:val="004E1F0E"/>
    <w:rsid w:val="004E3976"/>
    <w:rsid w:val="004E5C46"/>
    <w:rsid w:val="004F021D"/>
    <w:rsid w:val="004F3DFC"/>
    <w:rsid w:val="004F4564"/>
    <w:rsid w:val="004F6945"/>
    <w:rsid w:val="004F763A"/>
    <w:rsid w:val="00502ACA"/>
    <w:rsid w:val="00503986"/>
    <w:rsid w:val="005111F9"/>
    <w:rsid w:val="005130E0"/>
    <w:rsid w:val="0051380E"/>
    <w:rsid w:val="00515C06"/>
    <w:rsid w:val="0051687E"/>
    <w:rsid w:val="005177EB"/>
    <w:rsid w:val="005218FF"/>
    <w:rsid w:val="005254FA"/>
    <w:rsid w:val="0052586F"/>
    <w:rsid w:val="00525DA9"/>
    <w:rsid w:val="00533628"/>
    <w:rsid w:val="00534986"/>
    <w:rsid w:val="00534F2C"/>
    <w:rsid w:val="00535563"/>
    <w:rsid w:val="0053768C"/>
    <w:rsid w:val="00541456"/>
    <w:rsid w:val="00544247"/>
    <w:rsid w:val="00544B65"/>
    <w:rsid w:val="0054715C"/>
    <w:rsid w:val="00564148"/>
    <w:rsid w:val="0056526F"/>
    <w:rsid w:val="00566206"/>
    <w:rsid w:val="00566275"/>
    <w:rsid w:val="00566ED5"/>
    <w:rsid w:val="00567310"/>
    <w:rsid w:val="005705B3"/>
    <w:rsid w:val="0057431B"/>
    <w:rsid w:val="00575647"/>
    <w:rsid w:val="00577ADC"/>
    <w:rsid w:val="00577F14"/>
    <w:rsid w:val="00582E0B"/>
    <w:rsid w:val="00591910"/>
    <w:rsid w:val="00595D30"/>
    <w:rsid w:val="00596725"/>
    <w:rsid w:val="00596746"/>
    <w:rsid w:val="00597217"/>
    <w:rsid w:val="00597605"/>
    <w:rsid w:val="005A058B"/>
    <w:rsid w:val="005A1481"/>
    <w:rsid w:val="005B0AC4"/>
    <w:rsid w:val="005C12B7"/>
    <w:rsid w:val="005C1FE4"/>
    <w:rsid w:val="005C3D87"/>
    <w:rsid w:val="005C5DDC"/>
    <w:rsid w:val="005C60DE"/>
    <w:rsid w:val="005C75F8"/>
    <w:rsid w:val="005D34AC"/>
    <w:rsid w:val="005D4DB3"/>
    <w:rsid w:val="005D5D46"/>
    <w:rsid w:val="005E4EC4"/>
    <w:rsid w:val="005E6A9D"/>
    <w:rsid w:val="005F1AA0"/>
    <w:rsid w:val="005F28BE"/>
    <w:rsid w:val="005F5194"/>
    <w:rsid w:val="005F5E48"/>
    <w:rsid w:val="005F5E5D"/>
    <w:rsid w:val="005F662D"/>
    <w:rsid w:val="00600448"/>
    <w:rsid w:val="00601700"/>
    <w:rsid w:val="006026D1"/>
    <w:rsid w:val="00605B42"/>
    <w:rsid w:val="00610A75"/>
    <w:rsid w:val="00611AFD"/>
    <w:rsid w:val="00613A42"/>
    <w:rsid w:val="0061424B"/>
    <w:rsid w:val="006232E1"/>
    <w:rsid w:val="00627F6A"/>
    <w:rsid w:val="00636A24"/>
    <w:rsid w:val="006445CC"/>
    <w:rsid w:val="00646677"/>
    <w:rsid w:val="00647514"/>
    <w:rsid w:val="00654E61"/>
    <w:rsid w:val="00657EF5"/>
    <w:rsid w:val="00660E05"/>
    <w:rsid w:val="00662014"/>
    <w:rsid w:val="00662059"/>
    <w:rsid w:val="006640F8"/>
    <w:rsid w:val="0066608E"/>
    <w:rsid w:val="00667B05"/>
    <w:rsid w:val="00671D3D"/>
    <w:rsid w:val="00671DB2"/>
    <w:rsid w:val="00672BF7"/>
    <w:rsid w:val="00672CF3"/>
    <w:rsid w:val="00673877"/>
    <w:rsid w:val="00676FC0"/>
    <w:rsid w:val="00677B8E"/>
    <w:rsid w:val="006829C5"/>
    <w:rsid w:val="00685112"/>
    <w:rsid w:val="0068709A"/>
    <w:rsid w:val="0069041D"/>
    <w:rsid w:val="006906AE"/>
    <w:rsid w:val="00691B5F"/>
    <w:rsid w:val="00691C1E"/>
    <w:rsid w:val="006924C0"/>
    <w:rsid w:val="00695529"/>
    <w:rsid w:val="00695BAE"/>
    <w:rsid w:val="00695C49"/>
    <w:rsid w:val="006977F5"/>
    <w:rsid w:val="006A086B"/>
    <w:rsid w:val="006A165B"/>
    <w:rsid w:val="006A4D39"/>
    <w:rsid w:val="006A5F4E"/>
    <w:rsid w:val="006A64FD"/>
    <w:rsid w:val="006A6517"/>
    <w:rsid w:val="006A68E6"/>
    <w:rsid w:val="006B1263"/>
    <w:rsid w:val="006B52C3"/>
    <w:rsid w:val="006B7FCD"/>
    <w:rsid w:val="006C00FB"/>
    <w:rsid w:val="006D0B77"/>
    <w:rsid w:val="006D34B4"/>
    <w:rsid w:val="006D41BD"/>
    <w:rsid w:val="006D4212"/>
    <w:rsid w:val="006D557A"/>
    <w:rsid w:val="006D5B10"/>
    <w:rsid w:val="006D737E"/>
    <w:rsid w:val="006D7A11"/>
    <w:rsid w:val="006E288B"/>
    <w:rsid w:val="006E2B5D"/>
    <w:rsid w:val="006E4695"/>
    <w:rsid w:val="006E5038"/>
    <w:rsid w:val="006F18FB"/>
    <w:rsid w:val="006F4498"/>
    <w:rsid w:val="006F4539"/>
    <w:rsid w:val="006F5EAD"/>
    <w:rsid w:val="006F7A42"/>
    <w:rsid w:val="006F7AD0"/>
    <w:rsid w:val="00703810"/>
    <w:rsid w:val="00703B18"/>
    <w:rsid w:val="00704240"/>
    <w:rsid w:val="00705246"/>
    <w:rsid w:val="00705964"/>
    <w:rsid w:val="00705F49"/>
    <w:rsid w:val="00707C99"/>
    <w:rsid w:val="007108EC"/>
    <w:rsid w:val="00712734"/>
    <w:rsid w:val="00712CEA"/>
    <w:rsid w:val="007145AA"/>
    <w:rsid w:val="00715438"/>
    <w:rsid w:val="0071724E"/>
    <w:rsid w:val="0072169D"/>
    <w:rsid w:val="00723937"/>
    <w:rsid w:val="00726594"/>
    <w:rsid w:val="00726B26"/>
    <w:rsid w:val="00727185"/>
    <w:rsid w:val="007301C4"/>
    <w:rsid w:val="00733BE6"/>
    <w:rsid w:val="007344F8"/>
    <w:rsid w:val="00737B50"/>
    <w:rsid w:val="00741E27"/>
    <w:rsid w:val="00743808"/>
    <w:rsid w:val="00743E01"/>
    <w:rsid w:val="00744690"/>
    <w:rsid w:val="00744748"/>
    <w:rsid w:val="00745F44"/>
    <w:rsid w:val="00746D95"/>
    <w:rsid w:val="007471A7"/>
    <w:rsid w:val="0075014B"/>
    <w:rsid w:val="00750B82"/>
    <w:rsid w:val="00755D55"/>
    <w:rsid w:val="0075615F"/>
    <w:rsid w:val="007577CE"/>
    <w:rsid w:val="0076157B"/>
    <w:rsid w:val="00763DF7"/>
    <w:rsid w:val="00766060"/>
    <w:rsid w:val="00770F06"/>
    <w:rsid w:val="007724EA"/>
    <w:rsid w:val="00781B16"/>
    <w:rsid w:val="00781C35"/>
    <w:rsid w:val="00781D55"/>
    <w:rsid w:val="0078256C"/>
    <w:rsid w:val="00782A98"/>
    <w:rsid w:val="0078732A"/>
    <w:rsid w:val="007901F7"/>
    <w:rsid w:val="00790FFF"/>
    <w:rsid w:val="007915A2"/>
    <w:rsid w:val="00791878"/>
    <w:rsid w:val="00793230"/>
    <w:rsid w:val="0079362A"/>
    <w:rsid w:val="00793965"/>
    <w:rsid w:val="00797391"/>
    <w:rsid w:val="007A4D40"/>
    <w:rsid w:val="007A61A6"/>
    <w:rsid w:val="007A71E6"/>
    <w:rsid w:val="007B30B9"/>
    <w:rsid w:val="007B69EA"/>
    <w:rsid w:val="007B703C"/>
    <w:rsid w:val="007C5849"/>
    <w:rsid w:val="007C7B7D"/>
    <w:rsid w:val="007D20FB"/>
    <w:rsid w:val="007D24E3"/>
    <w:rsid w:val="007E3E32"/>
    <w:rsid w:val="007E6451"/>
    <w:rsid w:val="007F098D"/>
    <w:rsid w:val="007F0E86"/>
    <w:rsid w:val="007F1F54"/>
    <w:rsid w:val="007F33DA"/>
    <w:rsid w:val="007F609F"/>
    <w:rsid w:val="007F6661"/>
    <w:rsid w:val="00801D65"/>
    <w:rsid w:val="00807AE2"/>
    <w:rsid w:val="0081145E"/>
    <w:rsid w:val="00816B37"/>
    <w:rsid w:val="00816E2E"/>
    <w:rsid w:val="00816F26"/>
    <w:rsid w:val="00825BF9"/>
    <w:rsid w:val="0082618F"/>
    <w:rsid w:val="00830282"/>
    <w:rsid w:val="00831681"/>
    <w:rsid w:val="008321EE"/>
    <w:rsid w:val="00832E7E"/>
    <w:rsid w:val="00836EBD"/>
    <w:rsid w:val="00837050"/>
    <w:rsid w:val="00837277"/>
    <w:rsid w:val="008404D6"/>
    <w:rsid w:val="00840580"/>
    <w:rsid w:val="008412E7"/>
    <w:rsid w:val="0084148D"/>
    <w:rsid w:val="00847558"/>
    <w:rsid w:val="008478C0"/>
    <w:rsid w:val="00847BAC"/>
    <w:rsid w:val="00847F80"/>
    <w:rsid w:val="0085034E"/>
    <w:rsid w:val="00852A66"/>
    <w:rsid w:val="00854195"/>
    <w:rsid w:val="00856DF7"/>
    <w:rsid w:val="0086035E"/>
    <w:rsid w:val="00862D66"/>
    <w:rsid w:val="00866CDD"/>
    <w:rsid w:val="0086715D"/>
    <w:rsid w:val="00871033"/>
    <w:rsid w:val="00876C96"/>
    <w:rsid w:val="008807D5"/>
    <w:rsid w:val="00881E4B"/>
    <w:rsid w:val="00882233"/>
    <w:rsid w:val="00882AD2"/>
    <w:rsid w:val="0088355A"/>
    <w:rsid w:val="0088464E"/>
    <w:rsid w:val="008851B8"/>
    <w:rsid w:val="008861AD"/>
    <w:rsid w:val="00886344"/>
    <w:rsid w:val="008902A4"/>
    <w:rsid w:val="00891804"/>
    <w:rsid w:val="00896561"/>
    <w:rsid w:val="008966CF"/>
    <w:rsid w:val="00897380"/>
    <w:rsid w:val="00897630"/>
    <w:rsid w:val="00897B7E"/>
    <w:rsid w:val="008A087A"/>
    <w:rsid w:val="008A10BC"/>
    <w:rsid w:val="008A287F"/>
    <w:rsid w:val="008A4762"/>
    <w:rsid w:val="008A4801"/>
    <w:rsid w:val="008A67B1"/>
    <w:rsid w:val="008A7032"/>
    <w:rsid w:val="008B07E8"/>
    <w:rsid w:val="008B0CAB"/>
    <w:rsid w:val="008B1055"/>
    <w:rsid w:val="008B2C65"/>
    <w:rsid w:val="008B3465"/>
    <w:rsid w:val="008B3B2F"/>
    <w:rsid w:val="008B4CC8"/>
    <w:rsid w:val="008B74E1"/>
    <w:rsid w:val="008B7F3E"/>
    <w:rsid w:val="008C1EF4"/>
    <w:rsid w:val="008C3356"/>
    <w:rsid w:val="008C5C1C"/>
    <w:rsid w:val="008D0B44"/>
    <w:rsid w:val="008D7503"/>
    <w:rsid w:val="008D7C77"/>
    <w:rsid w:val="008D7FAA"/>
    <w:rsid w:val="008E1971"/>
    <w:rsid w:val="008E4B68"/>
    <w:rsid w:val="008E4F24"/>
    <w:rsid w:val="008F13C1"/>
    <w:rsid w:val="008F1D80"/>
    <w:rsid w:val="008F1F58"/>
    <w:rsid w:val="008F22A2"/>
    <w:rsid w:val="008F27F3"/>
    <w:rsid w:val="008F4289"/>
    <w:rsid w:val="008F4E2D"/>
    <w:rsid w:val="008F7173"/>
    <w:rsid w:val="009006D2"/>
    <w:rsid w:val="00903BD9"/>
    <w:rsid w:val="0090408C"/>
    <w:rsid w:val="009062CC"/>
    <w:rsid w:val="00906A03"/>
    <w:rsid w:val="00913D44"/>
    <w:rsid w:val="0091662E"/>
    <w:rsid w:val="0092274B"/>
    <w:rsid w:val="009244DD"/>
    <w:rsid w:val="0092558E"/>
    <w:rsid w:val="009257E8"/>
    <w:rsid w:val="00925CE7"/>
    <w:rsid w:val="00925E0B"/>
    <w:rsid w:val="009341B0"/>
    <w:rsid w:val="009401DC"/>
    <w:rsid w:val="00945697"/>
    <w:rsid w:val="009463BC"/>
    <w:rsid w:val="00950ACE"/>
    <w:rsid w:val="0095160E"/>
    <w:rsid w:val="00952010"/>
    <w:rsid w:val="00954497"/>
    <w:rsid w:val="00956C0D"/>
    <w:rsid w:val="0096235E"/>
    <w:rsid w:val="009642A2"/>
    <w:rsid w:val="00966091"/>
    <w:rsid w:val="00966A7A"/>
    <w:rsid w:val="0096788B"/>
    <w:rsid w:val="0097277B"/>
    <w:rsid w:val="00974C29"/>
    <w:rsid w:val="0097792C"/>
    <w:rsid w:val="00981BE9"/>
    <w:rsid w:val="00983D55"/>
    <w:rsid w:val="00984B12"/>
    <w:rsid w:val="0098687C"/>
    <w:rsid w:val="00992DA9"/>
    <w:rsid w:val="00993F1C"/>
    <w:rsid w:val="009A26A5"/>
    <w:rsid w:val="009A5AED"/>
    <w:rsid w:val="009A7AD2"/>
    <w:rsid w:val="009B009C"/>
    <w:rsid w:val="009B7462"/>
    <w:rsid w:val="009B7F64"/>
    <w:rsid w:val="009C2229"/>
    <w:rsid w:val="009C6503"/>
    <w:rsid w:val="009D0D37"/>
    <w:rsid w:val="009D2048"/>
    <w:rsid w:val="009D65CF"/>
    <w:rsid w:val="009E1A13"/>
    <w:rsid w:val="009E36D6"/>
    <w:rsid w:val="009E3E53"/>
    <w:rsid w:val="009E5FC9"/>
    <w:rsid w:val="009E787D"/>
    <w:rsid w:val="009F0869"/>
    <w:rsid w:val="009F1BEC"/>
    <w:rsid w:val="009F2C1B"/>
    <w:rsid w:val="009F4E02"/>
    <w:rsid w:val="00A01031"/>
    <w:rsid w:val="00A04809"/>
    <w:rsid w:val="00A056F7"/>
    <w:rsid w:val="00A059CC"/>
    <w:rsid w:val="00A063CD"/>
    <w:rsid w:val="00A12F56"/>
    <w:rsid w:val="00A1300D"/>
    <w:rsid w:val="00A1359E"/>
    <w:rsid w:val="00A1557F"/>
    <w:rsid w:val="00A15CF7"/>
    <w:rsid w:val="00A23220"/>
    <w:rsid w:val="00A304BD"/>
    <w:rsid w:val="00A3102C"/>
    <w:rsid w:val="00A311AE"/>
    <w:rsid w:val="00A339D1"/>
    <w:rsid w:val="00A41E39"/>
    <w:rsid w:val="00A41F49"/>
    <w:rsid w:val="00A438D1"/>
    <w:rsid w:val="00A45BC8"/>
    <w:rsid w:val="00A477BB"/>
    <w:rsid w:val="00A50DAD"/>
    <w:rsid w:val="00A54070"/>
    <w:rsid w:val="00A545E8"/>
    <w:rsid w:val="00A55570"/>
    <w:rsid w:val="00A564F6"/>
    <w:rsid w:val="00A575CC"/>
    <w:rsid w:val="00A606EB"/>
    <w:rsid w:val="00A60E1B"/>
    <w:rsid w:val="00A61053"/>
    <w:rsid w:val="00A6141A"/>
    <w:rsid w:val="00A61DE8"/>
    <w:rsid w:val="00A66131"/>
    <w:rsid w:val="00A66F54"/>
    <w:rsid w:val="00A75A13"/>
    <w:rsid w:val="00A76642"/>
    <w:rsid w:val="00A854D5"/>
    <w:rsid w:val="00A86276"/>
    <w:rsid w:val="00A87AB9"/>
    <w:rsid w:val="00A91176"/>
    <w:rsid w:val="00A9163D"/>
    <w:rsid w:val="00A97CE7"/>
    <w:rsid w:val="00AA02A3"/>
    <w:rsid w:val="00AA2AEF"/>
    <w:rsid w:val="00AA2B04"/>
    <w:rsid w:val="00AA33A0"/>
    <w:rsid w:val="00AA4A1D"/>
    <w:rsid w:val="00AB1379"/>
    <w:rsid w:val="00AB2FEF"/>
    <w:rsid w:val="00AB65B8"/>
    <w:rsid w:val="00AB6C5F"/>
    <w:rsid w:val="00AB70EA"/>
    <w:rsid w:val="00AC0DAD"/>
    <w:rsid w:val="00AC274B"/>
    <w:rsid w:val="00AC3AF2"/>
    <w:rsid w:val="00AC7336"/>
    <w:rsid w:val="00AD01DC"/>
    <w:rsid w:val="00AD0C91"/>
    <w:rsid w:val="00AD122B"/>
    <w:rsid w:val="00AD3161"/>
    <w:rsid w:val="00AD666B"/>
    <w:rsid w:val="00AD66AC"/>
    <w:rsid w:val="00AE0BA8"/>
    <w:rsid w:val="00AE0F04"/>
    <w:rsid w:val="00AE7478"/>
    <w:rsid w:val="00AF256A"/>
    <w:rsid w:val="00AF295C"/>
    <w:rsid w:val="00AF3EC0"/>
    <w:rsid w:val="00AF5832"/>
    <w:rsid w:val="00B02125"/>
    <w:rsid w:val="00B02A7B"/>
    <w:rsid w:val="00B03140"/>
    <w:rsid w:val="00B033F2"/>
    <w:rsid w:val="00B0355F"/>
    <w:rsid w:val="00B048E9"/>
    <w:rsid w:val="00B0542B"/>
    <w:rsid w:val="00B1311D"/>
    <w:rsid w:val="00B1415D"/>
    <w:rsid w:val="00B1672C"/>
    <w:rsid w:val="00B21CF8"/>
    <w:rsid w:val="00B2245C"/>
    <w:rsid w:val="00B23C7C"/>
    <w:rsid w:val="00B24852"/>
    <w:rsid w:val="00B24863"/>
    <w:rsid w:val="00B3181C"/>
    <w:rsid w:val="00B31D90"/>
    <w:rsid w:val="00B34515"/>
    <w:rsid w:val="00B366C2"/>
    <w:rsid w:val="00B379DD"/>
    <w:rsid w:val="00B37D8F"/>
    <w:rsid w:val="00B417AA"/>
    <w:rsid w:val="00B41815"/>
    <w:rsid w:val="00B45956"/>
    <w:rsid w:val="00B479A3"/>
    <w:rsid w:val="00B51C1F"/>
    <w:rsid w:val="00B5372A"/>
    <w:rsid w:val="00B54370"/>
    <w:rsid w:val="00B55570"/>
    <w:rsid w:val="00B55EB9"/>
    <w:rsid w:val="00B66D1C"/>
    <w:rsid w:val="00B71C6D"/>
    <w:rsid w:val="00B71E3A"/>
    <w:rsid w:val="00B84F03"/>
    <w:rsid w:val="00B86090"/>
    <w:rsid w:val="00B90605"/>
    <w:rsid w:val="00B91E16"/>
    <w:rsid w:val="00B966E6"/>
    <w:rsid w:val="00B96DE8"/>
    <w:rsid w:val="00B97AEE"/>
    <w:rsid w:val="00BA26B7"/>
    <w:rsid w:val="00BA36BB"/>
    <w:rsid w:val="00BA3F9C"/>
    <w:rsid w:val="00BA466A"/>
    <w:rsid w:val="00BA4A76"/>
    <w:rsid w:val="00BA4F58"/>
    <w:rsid w:val="00BA525A"/>
    <w:rsid w:val="00BA5788"/>
    <w:rsid w:val="00BA57FE"/>
    <w:rsid w:val="00BA5D1C"/>
    <w:rsid w:val="00BA7FD3"/>
    <w:rsid w:val="00BB1112"/>
    <w:rsid w:val="00BB312C"/>
    <w:rsid w:val="00BB37D6"/>
    <w:rsid w:val="00BC0D9E"/>
    <w:rsid w:val="00BC2529"/>
    <w:rsid w:val="00BD1CE9"/>
    <w:rsid w:val="00BD4025"/>
    <w:rsid w:val="00BD6DE6"/>
    <w:rsid w:val="00BD6F3C"/>
    <w:rsid w:val="00BE3DA8"/>
    <w:rsid w:val="00BE420C"/>
    <w:rsid w:val="00BF1F84"/>
    <w:rsid w:val="00BF37FC"/>
    <w:rsid w:val="00BF3A5A"/>
    <w:rsid w:val="00BF521D"/>
    <w:rsid w:val="00BF67CB"/>
    <w:rsid w:val="00C01964"/>
    <w:rsid w:val="00C02B25"/>
    <w:rsid w:val="00C03F58"/>
    <w:rsid w:val="00C076C3"/>
    <w:rsid w:val="00C12B0F"/>
    <w:rsid w:val="00C13925"/>
    <w:rsid w:val="00C15482"/>
    <w:rsid w:val="00C16556"/>
    <w:rsid w:val="00C20049"/>
    <w:rsid w:val="00C21631"/>
    <w:rsid w:val="00C24A8A"/>
    <w:rsid w:val="00C266E1"/>
    <w:rsid w:val="00C2743D"/>
    <w:rsid w:val="00C32CB4"/>
    <w:rsid w:val="00C348EA"/>
    <w:rsid w:val="00C36E99"/>
    <w:rsid w:val="00C40185"/>
    <w:rsid w:val="00C40F4B"/>
    <w:rsid w:val="00C458F1"/>
    <w:rsid w:val="00C45E0F"/>
    <w:rsid w:val="00C53B24"/>
    <w:rsid w:val="00C55190"/>
    <w:rsid w:val="00C560D2"/>
    <w:rsid w:val="00C60A04"/>
    <w:rsid w:val="00C63F01"/>
    <w:rsid w:val="00C647EE"/>
    <w:rsid w:val="00C64A68"/>
    <w:rsid w:val="00C7139E"/>
    <w:rsid w:val="00C7221B"/>
    <w:rsid w:val="00C741B0"/>
    <w:rsid w:val="00C74E13"/>
    <w:rsid w:val="00C750D9"/>
    <w:rsid w:val="00C81131"/>
    <w:rsid w:val="00C81599"/>
    <w:rsid w:val="00C8700F"/>
    <w:rsid w:val="00C909E2"/>
    <w:rsid w:val="00C92A3F"/>
    <w:rsid w:val="00C9382E"/>
    <w:rsid w:val="00C953DE"/>
    <w:rsid w:val="00C95DD2"/>
    <w:rsid w:val="00C96EA2"/>
    <w:rsid w:val="00C96FE8"/>
    <w:rsid w:val="00CA4715"/>
    <w:rsid w:val="00CA4DCD"/>
    <w:rsid w:val="00CA558A"/>
    <w:rsid w:val="00CA5930"/>
    <w:rsid w:val="00CB1481"/>
    <w:rsid w:val="00CB154C"/>
    <w:rsid w:val="00CB1759"/>
    <w:rsid w:val="00CB21A6"/>
    <w:rsid w:val="00CB4BB1"/>
    <w:rsid w:val="00CB71BB"/>
    <w:rsid w:val="00CC06E6"/>
    <w:rsid w:val="00CC08F4"/>
    <w:rsid w:val="00CC0BD4"/>
    <w:rsid w:val="00CC1F83"/>
    <w:rsid w:val="00CC4521"/>
    <w:rsid w:val="00CC7C6D"/>
    <w:rsid w:val="00CD124A"/>
    <w:rsid w:val="00CD2E4C"/>
    <w:rsid w:val="00CD52F2"/>
    <w:rsid w:val="00CE0371"/>
    <w:rsid w:val="00CF086B"/>
    <w:rsid w:val="00CF0D42"/>
    <w:rsid w:val="00CF1B43"/>
    <w:rsid w:val="00CF6AEF"/>
    <w:rsid w:val="00CF7027"/>
    <w:rsid w:val="00CF791D"/>
    <w:rsid w:val="00D03F2B"/>
    <w:rsid w:val="00D062F8"/>
    <w:rsid w:val="00D1108D"/>
    <w:rsid w:val="00D11431"/>
    <w:rsid w:val="00D16FAA"/>
    <w:rsid w:val="00D17628"/>
    <w:rsid w:val="00D17EA3"/>
    <w:rsid w:val="00D20BCF"/>
    <w:rsid w:val="00D23C38"/>
    <w:rsid w:val="00D26052"/>
    <w:rsid w:val="00D26BE0"/>
    <w:rsid w:val="00D272CC"/>
    <w:rsid w:val="00D30280"/>
    <w:rsid w:val="00D307F9"/>
    <w:rsid w:val="00D32202"/>
    <w:rsid w:val="00D32F8C"/>
    <w:rsid w:val="00D34C80"/>
    <w:rsid w:val="00D40F51"/>
    <w:rsid w:val="00D45721"/>
    <w:rsid w:val="00D459A8"/>
    <w:rsid w:val="00D47C0E"/>
    <w:rsid w:val="00D5454E"/>
    <w:rsid w:val="00D55BC2"/>
    <w:rsid w:val="00D55FC5"/>
    <w:rsid w:val="00D56081"/>
    <w:rsid w:val="00D576E5"/>
    <w:rsid w:val="00D606EC"/>
    <w:rsid w:val="00D606F6"/>
    <w:rsid w:val="00D61141"/>
    <w:rsid w:val="00D62774"/>
    <w:rsid w:val="00D64F16"/>
    <w:rsid w:val="00D71E67"/>
    <w:rsid w:val="00D75B42"/>
    <w:rsid w:val="00D8154B"/>
    <w:rsid w:val="00D84FF4"/>
    <w:rsid w:val="00D85491"/>
    <w:rsid w:val="00D85712"/>
    <w:rsid w:val="00D85CC1"/>
    <w:rsid w:val="00D908A7"/>
    <w:rsid w:val="00D9285C"/>
    <w:rsid w:val="00D9401D"/>
    <w:rsid w:val="00D950EB"/>
    <w:rsid w:val="00D9516D"/>
    <w:rsid w:val="00D9797D"/>
    <w:rsid w:val="00D97F31"/>
    <w:rsid w:val="00DA18C6"/>
    <w:rsid w:val="00DA34F1"/>
    <w:rsid w:val="00DA55B9"/>
    <w:rsid w:val="00DA596F"/>
    <w:rsid w:val="00DA6F71"/>
    <w:rsid w:val="00DA7145"/>
    <w:rsid w:val="00DB1221"/>
    <w:rsid w:val="00DB1724"/>
    <w:rsid w:val="00DB1AAF"/>
    <w:rsid w:val="00DB31FA"/>
    <w:rsid w:val="00DB44F3"/>
    <w:rsid w:val="00DB5519"/>
    <w:rsid w:val="00DB605B"/>
    <w:rsid w:val="00DB7DD3"/>
    <w:rsid w:val="00DC0AAB"/>
    <w:rsid w:val="00DC1AC5"/>
    <w:rsid w:val="00DC323F"/>
    <w:rsid w:val="00DC3F09"/>
    <w:rsid w:val="00DC4FB5"/>
    <w:rsid w:val="00DC6F94"/>
    <w:rsid w:val="00DC76A3"/>
    <w:rsid w:val="00DD0B3F"/>
    <w:rsid w:val="00DD16D8"/>
    <w:rsid w:val="00DD3197"/>
    <w:rsid w:val="00DD669E"/>
    <w:rsid w:val="00DD775A"/>
    <w:rsid w:val="00DE1A38"/>
    <w:rsid w:val="00DE39CE"/>
    <w:rsid w:val="00DE581F"/>
    <w:rsid w:val="00DE7A1C"/>
    <w:rsid w:val="00DE7A73"/>
    <w:rsid w:val="00DF0FB8"/>
    <w:rsid w:val="00DF1BC7"/>
    <w:rsid w:val="00DF2380"/>
    <w:rsid w:val="00DF334A"/>
    <w:rsid w:val="00DF377A"/>
    <w:rsid w:val="00DF500F"/>
    <w:rsid w:val="00E00B7E"/>
    <w:rsid w:val="00E01016"/>
    <w:rsid w:val="00E0198A"/>
    <w:rsid w:val="00E02D0E"/>
    <w:rsid w:val="00E05366"/>
    <w:rsid w:val="00E108F9"/>
    <w:rsid w:val="00E13AC8"/>
    <w:rsid w:val="00E14212"/>
    <w:rsid w:val="00E1482F"/>
    <w:rsid w:val="00E14F59"/>
    <w:rsid w:val="00E15453"/>
    <w:rsid w:val="00E16D08"/>
    <w:rsid w:val="00E2225E"/>
    <w:rsid w:val="00E231E1"/>
    <w:rsid w:val="00E24F45"/>
    <w:rsid w:val="00E27D56"/>
    <w:rsid w:val="00E31442"/>
    <w:rsid w:val="00E35E51"/>
    <w:rsid w:val="00E4072F"/>
    <w:rsid w:val="00E41669"/>
    <w:rsid w:val="00E43455"/>
    <w:rsid w:val="00E43A0A"/>
    <w:rsid w:val="00E45D7D"/>
    <w:rsid w:val="00E47347"/>
    <w:rsid w:val="00E505AF"/>
    <w:rsid w:val="00E5165B"/>
    <w:rsid w:val="00E55814"/>
    <w:rsid w:val="00E618C7"/>
    <w:rsid w:val="00E70310"/>
    <w:rsid w:val="00E72C99"/>
    <w:rsid w:val="00E73C9C"/>
    <w:rsid w:val="00E76A4E"/>
    <w:rsid w:val="00E779E0"/>
    <w:rsid w:val="00E81B03"/>
    <w:rsid w:val="00E84063"/>
    <w:rsid w:val="00E87629"/>
    <w:rsid w:val="00E91F71"/>
    <w:rsid w:val="00E92038"/>
    <w:rsid w:val="00E94183"/>
    <w:rsid w:val="00E94EE9"/>
    <w:rsid w:val="00EA219F"/>
    <w:rsid w:val="00EA3E27"/>
    <w:rsid w:val="00EA6EB1"/>
    <w:rsid w:val="00EB0214"/>
    <w:rsid w:val="00EB4CAF"/>
    <w:rsid w:val="00EB65C2"/>
    <w:rsid w:val="00EC2FB1"/>
    <w:rsid w:val="00EC6B52"/>
    <w:rsid w:val="00EC6E10"/>
    <w:rsid w:val="00ED1211"/>
    <w:rsid w:val="00ED3C19"/>
    <w:rsid w:val="00ED4524"/>
    <w:rsid w:val="00ED75C2"/>
    <w:rsid w:val="00ED7FBB"/>
    <w:rsid w:val="00EE5457"/>
    <w:rsid w:val="00EE75BE"/>
    <w:rsid w:val="00EF0B46"/>
    <w:rsid w:val="00EF1DFB"/>
    <w:rsid w:val="00EF2E3F"/>
    <w:rsid w:val="00EF5F66"/>
    <w:rsid w:val="00EF6EE7"/>
    <w:rsid w:val="00EF7BAF"/>
    <w:rsid w:val="00F04D4E"/>
    <w:rsid w:val="00F05AFC"/>
    <w:rsid w:val="00F07896"/>
    <w:rsid w:val="00F1247E"/>
    <w:rsid w:val="00F13052"/>
    <w:rsid w:val="00F130BD"/>
    <w:rsid w:val="00F14A80"/>
    <w:rsid w:val="00F162D4"/>
    <w:rsid w:val="00F21F6B"/>
    <w:rsid w:val="00F229C8"/>
    <w:rsid w:val="00F25871"/>
    <w:rsid w:val="00F25F2C"/>
    <w:rsid w:val="00F26999"/>
    <w:rsid w:val="00F27714"/>
    <w:rsid w:val="00F329B4"/>
    <w:rsid w:val="00F34AA6"/>
    <w:rsid w:val="00F359E6"/>
    <w:rsid w:val="00F3656A"/>
    <w:rsid w:val="00F42D6A"/>
    <w:rsid w:val="00F43AC4"/>
    <w:rsid w:val="00F45D73"/>
    <w:rsid w:val="00F502C2"/>
    <w:rsid w:val="00F52239"/>
    <w:rsid w:val="00F53416"/>
    <w:rsid w:val="00F54CD3"/>
    <w:rsid w:val="00F55E63"/>
    <w:rsid w:val="00F578A5"/>
    <w:rsid w:val="00F615E1"/>
    <w:rsid w:val="00F62D7C"/>
    <w:rsid w:val="00F639B9"/>
    <w:rsid w:val="00F63DA7"/>
    <w:rsid w:val="00F66CD6"/>
    <w:rsid w:val="00F704E0"/>
    <w:rsid w:val="00F71206"/>
    <w:rsid w:val="00F74037"/>
    <w:rsid w:val="00F74523"/>
    <w:rsid w:val="00F74D21"/>
    <w:rsid w:val="00F74E0D"/>
    <w:rsid w:val="00F756DC"/>
    <w:rsid w:val="00F81D1B"/>
    <w:rsid w:val="00F85DF6"/>
    <w:rsid w:val="00F86FD7"/>
    <w:rsid w:val="00F903BB"/>
    <w:rsid w:val="00F94043"/>
    <w:rsid w:val="00F96720"/>
    <w:rsid w:val="00F96912"/>
    <w:rsid w:val="00FB1EE2"/>
    <w:rsid w:val="00FB65DC"/>
    <w:rsid w:val="00FB6C1F"/>
    <w:rsid w:val="00FB6FB9"/>
    <w:rsid w:val="00FC1273"/>
    <w:rsid w:val="00FC2280"/>
    <w:rsid w:val="00FC5CF6"/>
    <w:rsid w:val="00FC62D0"/>
    <w:rsid w:val="00FC7362"/>
    <w:rsid w:val="00FD05D8"/>
    <w:rsid w:val="00FD1554"/>
    <w:rsid w:val="00FD1E6D"/>
    <w:rsid w:val="00FD23AE"/>
    <w:rsid w:val="00FD32E0"/>
    <w:rsid w:val="00FD4163"/>
    <w:rsid w:val="00FD416B"/>
    <w:rsid w:val="00FD539B"/>
    <w:rsid w:val="00FD571C"/>
    <w:rsid w:val="00FE0D3F"/>
    <w:rsid w:val="00FE28C2"/>
    <w:rsid w:val="00FE2D11"/>
    <w:rsid w:val="00FE391C"/>
    <w:rsid w:val="00FE4938"/>
    <w:rsid w:val="00FE56E1"/>
    <w:rsid w:val="00FE5DA7"/>
    <w:rsid w:val="00FE6363"/>
    <w:rsid w:val="00FF022B"/>
    <w:rsid w:val="00FF21D5"/>
    <w:rsid w:val="00FF473C"/>
    <w:rsid w:val="00FF58F0"/>
    <w:rsid w:val="00FF5976"/>
    <w:rsid w:val="00FF5CC6"/>
    <w:rsid w:val="00FF6760"/>
    <w:rsid w:val="00FF67F5"/>
    <w:rsid w:val="00FF6C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chartTrackingRefBased/>
  <w15:docId w15:val="{AE18B426-9CFE-B54E-A2F0-1E8236D2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rPr>
      <w:rFonts w:ascii="Times New Roman" w:eastAsia="Times New Roman" w:hAnsi="Times New Roman" w:cs="Times New Roman"/>
    </w:rPr>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WestPleadingpara1"/>
    <w:next w:val="Normal"/>
    <w:link w:val="Heading2Char"/>
    <w:uiPriority w:val="9"/>
    <w:unhideWhenUsed/>
    <w:qFormat/>
    <w:rsid w:val="00A55570"/>
    <w:pPr>
      <w:numPr>
        <w:numId w:val="0"/>
      </w:numPr>
      <w:tabs>
        <w:tab w:val="left" w:pos="567"/>
      </w:tabs>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WestPleadingpara1">
    <w:name w:val="West Pleading para 1"/>
    <w:basedOn w:val="BGHeading1AltQ"/>
    <w:link w:val="WestPleadingpara1Char"/>
    <w:qFormat/>
    <w:rsid w:val="00CF086B"/>
    <w:pPr>
      <w:widowControl/>
      <w:numPr>
        <w:numId w:val="5"/>
      </w:numPr>
      <w:spacing w:line="480" w:lineRule="auto"/>
      <w:ind w:left="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WestPleadingpara2">
    <w:name w:val="West Pleading para 2"/>
    <w:basedOn w:val="BGHeading1AltQ"/>
    <w:link w:val="WestPleadingpara2Char"/>
    <w:qFormat/>
    <w:rsid w:val="00CF086B"/>
    <w:pPr>
      <w:widowControl/>
      <w:numPr>
        <w:ilvl w:val="1"/>
        <w:numId w:val="5"/>
      </w:numPr>
      <w:tabs>
        <w:tab w:val="left" w:pos="1418"/>
      </w:tabs>
      <w:spacing w:line="480" w:lineRule="auto"/>
    </w:pPr>
    <w:rPr>
      <w:caps w:val="0"/>
      <w:sz w:val="24"/>
    </w:rPr>
  </w:style>
  <w:style w:type="paragraph" w:customStyle="1" w:styleId="WestPleadingpara3">
    <w:name w:val="West Pleading para 3"/>
    <w:basedOn w:val="BGHeading1AltQ"/>
    <w:qFormat/>
    <w:rsid w:val="008F1F58"/>
    <w:pPr>
      <w:widowControl/>
      <w:numPr>
        <w:ilvl w:val="2"/>
        <w:numId w:val="5"/>
      </w:numPr>
      <w:tabs>
        <w:tab w:val="left" w:pos="2268"/>
      </w:tabs>
      <w:spacing w:line="240" w:lineRule="auto"/>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WestPleadingpara1Char">
    <w:name w:val="West Pleading para 1 Char"/>
    <w:basedOn w:val="ListParagraphChar"/>
    <w:link w:val="WestPleadingpara1"/>
    <w:rsid w:val="00CF086B"/>
    <w:rPr>
      <w:rFonts w:ascii="Arial" w:eastAsia="Times New Roman" w:hAnsi="Arial" w:cs="Arial"/>
      <w:kern w:val="32"/>
      <w:szCs w:val="22"/>
      <w:lang w:val="en-GB"/>
    </w:rPr>
  </w:style>
  <w:style w:type="character" w:customStyle="1" w:styleId="WestPleadingpara2Char">
    <w:name w:val="West Pleading para 2 Char"/>
    <w:basedOn w:val="WestPleadingpara1Char"/>
    <w:link w:val="WestPleadingpara2"/>
    <w:rsid w:val="00CF086B"/>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semiHidden/>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eastAsiaTheme="minorHAnsi" w:hAnsi="Arial" w:cstheme="minorBidi"/>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pPr>
    <w:rPr>
      <w:caps w:val="0"/>
      <w:sz w:val="24"/>
    </w:rPr>
  </w:style>
  <w:style w:type="paragraph" w:customStyle="1" w:styleId="Pleadingpara5">
    <w:name w:val="Pleading para 5"/>
    <w:basedOn w:val="BGHeading1AltQ"/>
    <w:qFormat/>
    <w:rsid w:val="0097277B"/>
    <w:pPr>
      <w:numPr>
        <w:ilvl w:val="4"/>
        <w:numId w:val="5"/>
      </w:numPr>
      <w:tabs>
        <w:tab w:val="left" w:pos="1701"/>
      </w:tabs>
      <w:spacing w:line="240" w:lineRule="auto"/>
    </w:pPr>
    <w:rPr>
      <w:caps w:val="0"/>
      <w:sz w:val="24"/>
    </w:rPr>
  </w:style>
  <w:style w:type="paragraph" w:styleId="BodyText">
    <w:name w:val="Body Text"/>
    <w:basedOn w:val="Normal"/>
    <w:link w:val="BodyTextChar"/>
    <w:uiPriority w:val="99"/>
    <w:semiHidden/>
    <w:unhideWhenUsed/>
    <w:rsid w:val="005E4EC4"/>
    <w:pPr>
      <w:tabs>
        <w:tab w:val="left" w:pos="851"/>
      </w:tabs>
      <w:spacing w:line="480" w:lineRule="auto"/>
      <w:jc w:val="both"/>
    </w:pPr>
    <w:rPr>
      <w:rFonts w:ascii="Arial" w:eastAsiaTheme="minorHAnsi" w:hAnsi="Arial" w:cs="Arial"/>
    </w:rPr>
  </w:style>
  <w:style w:type="character" w:customStyle="1" w:styleId="BodyTextChar">
    <w:name w:val="Body Text Char"/>
    <w:basedOn w:val="DefaultParagraphFont"/>
    <w:link w:val="BodyText"/>
    <w:uiPriority w:val="99"/>
    <w:semiHidden/>
    <w:rsid w:val="005E4EC4"/>
    <w:rPr>
      <w:rFonts w:ascii="Arial" w:hAnsi="Arial" w:cs="Arial"/>
    </w:rPr>
  </w:style>
  <w:style w:type="paragraph" w:customStyle="1" w:styleId="western">
    <w:name w:val="western"/>
    <w:basedOn w:val="Normal"/>
    <w:rsid w:val="005E4EC4"/>
    <w:pPr>
      <w:spacing w:before="100" w:beforeAutospacing="1" w:after="100" w:afterAutospacing="1"/>
    </w:pPr>
    <w:rPr>
      <w:lang w:eastAsia="en-ZA"/>
    </w:rPr>
  </w:style>
  <w:style w:type="paragraph" w:customStyle="1" w:styleId="RetiefPleadingpara1">
    <w:name w:val="Retief Pleading para 1"/>
    <w:basedOn w:val="BGHeading1AltQ"/>
    <w:link w:val="RetiefPleadingpara1Char"/>
    <w:qFormat/>
    <w:rsid w:val="003B59B3"/>
    <w:pPr>
      <w:widowControl/>
      <w:numPr>
        <w:numId w:val="0"/>
      </w:numPr>
      <w:spacing w:line="480" w:lineRule="auto"/>
      <w:ind w:left="4253"/>
    </w:pPr>
    <w:rPr>
      <w:rFonts w:eastAsiaTheme="minorHAnsi"/>
      <w:caps w:val="0"/>
      <w:sz w:val="24"/>
      <w:lang w:val="en-GB"/>
    </w:rPr>
  </w:style>
  <w:style w:type="paragraph" w:customStyle="1" w:styleId="RetiefPleadingpara2">
    <w:name w:val="Retief Pleading para 2"/>
    <w:basedOn w:val="BGHeading1AltQ"/>
    <w:qFormat/>
    <w:rsid w:val="003B59B3"/>
    <w:pPr>
      <w:widowControl/>
      <w:numPr>
        <w:numId w:val="0"/>
      </w:numPr>
      <w:tabs>
        <w:tab w:val="left" w:pos="851"/>
      </w:tabs>
      <w:spacing w:before="360" w:after="360" w:line="480" w:lineRule="auto"/>
      <w:ind w:left="851" w:hanging="851"/>
    </w:pPr>
    <w:rPr>
      <w:rFonts w:eastAsiaTheme="minorHAnsi"/>
      <w:caps w:val="0"/>
      <w:sz w:val="24"/>
    </w:rPr>
  </w:style>
  <w:style w:type="paragraph" w:customStyle="1" w:styleId="RetiefPleadingpara3">
    <w:name w:val="Retief Pleading para 3"/>
    <w:basedOn w:val="BGHeading1AltQ"/>
    <w:qFormat/>
    <w:rsid w:val="003B59B3"/>
    <w:pPr>
      <w:widowControl/>
      <w:numPr>
        <w:numId w:val="0"/>
      </w:numPr>
      <w:tabs>
        <w:tab w:val="left" w:pos="1701"/>
        <w:tab w:val="num" w:pos="3119"/>
      </w:tabs>
      <w:spacing w:before="360" w:after="360" w:line="480" w:lineRule="auto"/>
      <w:ind w:left="1702" w:hanging="851"/>
    </w:pPr>
    <w:rPr>
      <w:rFonts w:eastAsiaTheme="minorHAnsi"/>
      <w:caps w:val="0"/>
      <w:sz w:val="24"/>
    </w:rPr>
  </w:style>
  <w:style w:type="character" w:customStyle="1" w:styleId="RetiefPleadingpara1Char">
    <w:name w:val="Retief Pleading para 1 Char"/>
    <w:basedOn w:val="ListParagraphChar"/>
    <w:link w:val="RetiefPleadingpara1"/>
    <w:rsid w:val="003B59B3"/>
    <w:rPr>
      <w:rFonts w:ascii="Arial"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198">
      <w:bodyDiv w:val="1"/>
      <w:marLeft w:val="0"/>
      <w:marRight w:val="0"/>
      <w:marTop w:val="0"/>
      <w:marBottom w:val="0"/>
      <w:divBdr>
        <w:top w:val="none" w:sz="0" w:space="0" w:color="auto"/>
        <w:left w:val="none" w:sz="0" w:space="0" w:color="auto"/>
        <w:bottom w:val="none" w:sz="0" w:space="0" w:color="auto"/>
        <w:right w:val="none" w:sz="0" w:space="0" w:color="auto"/>
      </w:divBdr>
    </w:div>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1798723390">
          <w:marLeft w:val="0"/>
          <w:marRight w:val="0"/>
          <w:marTop w:val="120"/>
          <w:marBottom w:val="0"/>
          <w:divBdr>
            <w:top w:val="none" w:sz="0" w:space="0" w:color="auto"/>
            <w:left w:val="none" w:sz="0" w:space="0" w:color="auto"/>
            <w:bottom w:val="none" w:sz="0" w:space="0" w:color="auto"/>
            <w:right w:val="none" w:sz="0" w:space="0" w:color="auto"/>
          </w:divBdr>
        </w:div>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A5AE-ECA8-413E-8807-26C1A10D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cp:lastModifiedBy>
  <cp:revision>3</cp:revision>
  <cp:lastPrinted>2019-06-12T09:45:00Z</cp:lastPrinted>
  <dcterms:created xsi:type="dcterms:W3CDTF">2024-02-13T09:55:00Z</dcterms:created>
  <dcterms:modified xsi:type="dcterms:W3CDTF">2024-02-17T07:32:00Z</dcterms:modified>
</cp:coreProperties>
</file>