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C215" w14:textId="208F0772" w:rsidR="0064625B" w:rsidRPr="00C75EFA" w:rsidRDefault="0064625B" w:rsidP="0028563A">
      <w:pPr>
        <w:spacing w:line="360" w:lineRule="auto"/>
        <w:rPr>
          <w:rFonts w:ascii="Arial" w:hAnsi="Arial" w:cs="Arial"/>
          <w:b/>
          <w:lang w:val="en-ZA"/>
        </w:rPr>
      </w:pPr>
      <w:bookmarkStart w:id="0" w:name="_GoBack"/>
      <w:r w:rsidRPr="00C75EFA">
        <w:rPr>
          <w:rFonts w:ascii="Arial" w:hAnsi="Arial" w:cs="Arial"/>
          <w:b/>
          <w:noProof/>
          <w:lang w:val="en-US"/>
        </w:rPr>
        <w:drawing>
          <wp:anchor distT="0" distB="0" distL="114300" distR="114300" simplePos="0" relativeHeight="251660288" behindDoc="0" locked="0" layoutInCell="1" allowOverlap="1" wp14:anchorId="7C9E02E1" wp14:editId="54E1680D">
            <wp:simplePos x="0" y="0"/>
            <wp:positionH relativeFrom="column">
              <wp:posOffset>1983105</wp:posOffset>
            </wp:positionH>
            <wp:positionV relativeFrom="paragraph">
              <wp:posOffset>-752475</wp:posOffset>
            </wp:positionV>
            <wp:extent cx="1325245" cy="1189990"/>
            <wp:effectExtent l="0" t="0" r="8255"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52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FA">
        <w:rPr>
          <w:rFonts w:ascii="Arial" w:hAnsi="Arial" w:cs="Arial"/>
          <w:b/>
          <w:lang w:val="en-ZA"/>
        </w:rPr>
        <w:tab/>
      </w:r>
    </w:p>
    <w:p w14:paraId="3B6C635D" w14:textId="77777777" w:rsidR="0064625B" w:rsidRPr="00C75EFA" w:rsidRDefault="0064625B" w:rsidP="0028563A">
      <w:pPr>
        <w:spacing w:line="360" w:lineRule="auto"/>
        <w:jc w:val="center"/>
        <w:rPr>
          <w:rFonts w:ascii="Arial" w:hAnsi="Arial" w:cs="Arial"/>
          <w:b/>
          <w:lang w:val="en-ZA"/>
        </w:rPr>
      </w:pPr>
      <w:r w:rsidRPr="00C75EFA">
        <w:rPr>
          <w:rFonts w:ascii="Arial" w:hAnsi="Arial" w:cs="Arial"/>
          <w:b/>
          <w:lang w:val="en-ZA"/>
        </w:rPr>
        <w:t xml:space="preserve"> </w:t>
      </w:r>
    </w:p>
    <w:p w14:paraId="482CC86B" w14:textId="77777777" w:rsidR="0064625B" w:rsidRPr="00C75EFA" w:rsidRDefault="0064625B" w:rsidP="0028563A">
      <w:pPr>
        <w:spacing w:line="360" w:lineRule="auto"/>
        <w:jc w:val="center"/>
        <w:rPr>
          <w:rFonts w:ascii="Arial" w:hAnsi="Arial" w:cs="Arial"/>
          <w:b/>
          <w:lang w:val="en-ZA"/>
        </w:rPr>
      </w:pPr>
      <w:r w:rsidRPr="00C75EFA">
        <w:rPr>
          <w:rFonts w:ascii="Arial" w:hAnsi="Arial" w:cs="Arial"/>
          <w:b/>
          <w:lang w:val="en-ZA"/>
        </w:rPr>
        <w:t xml:space="preserve">    IN THE HIGH COURT OF SOUTH AFRICA</w:t>
      </w:r>
    </w:p>
    <w:p w14:paraId="79117E58" w14:textId="17B39810" w:rsidR="0064625B" w:rsidRPr="00C75EFA" w:rsidRDefault="0064625B" w:rsidP="0028563A">
      <w:pPr>
        <w:spacing w:line="360" w:lineRule="auto"/>
        <w:jc w:val="center"/>
        <w:rPr>
          <w:rFonts w:ascii="Arial" w:hAnsi="Arial" w:cs="Arial"/>
          <w:bCs/>
          <w:lang w:val="en-ZA"/>
        </w:rPr>
      </w:pPr>
      <w:r w:rsidRPr="00C75EFA">
        <w:rPr>
          <w:rFonts w:ascii="Arial" w:hAnsi="Arial" w:cs="Arial"/>
          <w:b/>
          <w:lang w:val="en-ZA"/>
        </w:rPr>
        <w:t>GAUTENG DIVISION</w:t>
      </w:r>
      <w:r w:rsidR="00784E94" w:rsidRPr="00C75EFA">
        <w:rPr>
          <w:rFonts w:ascii="Arial" w:hAnsi="Arial" w:cs="Arial"/>
          <w:b/>
          <w:lang w:val="en-ZA"/>
        </w:rPr>
        <w:t>,</w:t>
      </w:r>
      <w:r w:rsidRPr="00C75EFA">
        <w:rPr>
          <w:rFonts w:ascii="Arial" w:hAnsi="Arial" w:cs="Arial"/>
          <w:b/>
          <w:lang w:val="en-ZA"/>
        </w:rPr>
        <w:t xml:space="preserve"> </w:t>
      </w:r>
      <w:r w:rsidR="00B15233" w:rsidRPr="00C75EFA">
        <w:rPr>
          <w:rFonts w:ascii="Arial" w:hAnsi="Arial" w:cs="Arial"/>
          <w:b/>
          <w:lang w:val="en-ZA"/>
        </w:rPr>
        <w:t>PRETORIA</w:t>
      </w:r>
      <w:r w:rsidR="00B15233" w:rsidRPr="00C75EFA">
        <w:rPr>
          <w:rFonts w:ascii="Arial" w:hAnsi="Arial" w:cs="Arial"/>
          <w:bCs/>
          <w:lang w:val="en-ZA"/>
        </w:rPr>
        <w:t xml:space="preserve"> </w:t>
      </w:r>
    </w:p>
    <w:p w14:paraId="35F636E7" w14:textId="77777777" w:rsidR="00B15233" w:rsidRPr="00C75EFA" w:rsidRDefault="00B15233" w:rsidP="0028563A">
      <w:pPr>
        <w:spacing w:line="360" w:lineRule="auto"/>
        <w:jc w:val="center"/>
        <w:rPr>
          <w:rFonts w:ascii="Arial" w:hAnsi="Arial" w:cs="Arial"/>
          <w:bCs/>
          <w:lang w:val="en-ZA"/>
        </w:rPr>
      </w:pPr>
    </w:p>
    <w:p w14:paraId="506A93E3" w14:textId="568E3E56" w:rsidR="0064625B" w:rsidRPr="00C75EFA" w:rsidRDefault="0064625B" w:rsidP="0028563A">
      <w:pPr>
        <w:spacing w:line="360" w:lineRule="auto"/>
        <w:jc w:val="right"/>
        <w:rPr>
          <w:rFonts w:ascii="Arial" w:hAnsi="Arial" w:cs="Arial"/>
          <w:b/>
          <w:i/>
          <w:lang w:val="en-ZA"/>
        </w:rPr>
      </w:pPr>
      <w:r w:rsidRPr="00C75EFA">
        <w:rPr>
          <w:rFonts w:ascii="Arial" w:hAnsi="Arial" w:cs="Arial"/>
          <w:b/>
          <w:noProof/>
          <w:lang w:val="en-US"/>
        </w:rPr>
        <mc:AlternateContent>
          <mc:Choice Requires="wps">
            <w:drawing>
              <wp:anchor distT="0" distB="0" distL="114300" distR="114300" simplePos="0" relativeHeight="251659264" behindDoc="0" locked="0" layoutInCell="1" allowOverlap="1" wp14:anchorId="66618D5E" wp14:editId="13783D8C">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5E1BDD2A" w14:textId="025CCCB2" w:rsidR="00FB3D83" w:rsidRDefault="0037076D" w:rsidP="0037076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3D83">
                              <w:rPr>
                                <w:rFonts w:ascii="Century Gothic" w:hAnsi="Century Gothic"/>
                                <w:sz w:val="20"/>
                                <w:szCs w:val="20"/>
                              </w:rPr>
                              <w:t>REPORTABLE:  NO</w:t>
                            </w:r>
                          </w:p>
                          <w:p w14:paraId="6E006B9F" w14:textId="7DE2D6F1" w:rsidR="00FB3D83" w:rsidRDefault="0037076D" w:rsidP="0037076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B3D83">
                              <w:rPr>
                                <w:rFonts w:ascii="Century Gothic" w:hAnsi="Century Gothic"/>
                                <w:sz w:val="20"/>
                                <w:szCs w:val="20"/>
                              </w:rPr>
                              <w:t>OF INTEREST TO OTHER JUDGES: NO</w:t>
                            </w:r>
                          </w:p>
                          <w:p w14:paraId="212DAB06" w14:textId="64F3F3F4" w:rsidR="00FB3D83" w:rsidRDefault="0037076D" w:rsidP="0037076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3D83">
                              <w:rPr>
                                <w:rFonts w:ascii="Century Gothic" w:hAnsi="Century Gothic"/>
                                <w:sz w:val="20"/>
                                <w:szCs w:val="20"/>
                              </w:rPr>
                              <w:t>REVISED:  YES</w:t>
                            </w:r>
                          </w:p>
                          <w:p w14:paraId="7006CD2F" w14:textId="77777777" w:rsidR="00FB3D83" w:rsidRDefault="00FB3D83" w:rsidP="0064625B">
                            <w:pPr>
                              <w:rPr>
                                <w:rFonts w:ascii="Century Gothic" w:hAnsi="Century Gothic"/>
                                <w:b/>
                                <w:sz w:val="18"/>
                                <w:szCs w:val="18"/>
                              </w:rPr>
                            </w:pPr>
                          </w:p>
                          <w:p w14:paraId="4FFA7344" w14:textId="77777777" w:rsidR="00FB3D83" w:rsidRDefault="00FB3D83" w:rsidP="0064625B">
                            <w:pPr>
                              <w:rPr>
                                <w:rFonts w:ascii="Century Gothic" w:hAnsi="Century Gothic"/>
                                <w:b/>
                                <w:sz w:val="18"/>
                                <w:szCs w:val="18"/>
                              </w:rPr>
                            </w:pPr>
                          </w:p>
                          <w:p w14:paraId="5624E6D2" w14:textId="77777777" w:rsidR="00FB3D83" w:rsidRDefault="00FB3D83" w:rsidP="0064625B">
                            <w:pPr>
                              <w:rPr>
                                <w:rFonts w:ascii="Century Gothic" w:hAnsi="Century Gothic"/>
                                <w:b/>
                                <w:sz w:val="18"/>
                                <w:szCs w:val="18"/>
                              </w:rPr>
                            </w:pPr>
                          </w:p>
                          <w:p w14:paraId="60B7EE70" w14:textId="77777777" w:rsidR="00FB3D83" w:rsidRDefault="00FB3D83" w:rsidP="0064625B">
                            <w:pPr>
                              <w:rPr>
                                <w:rFonts w:ascii="Century Gothic" w:hAnsi="Century Gothic"/>
                                <w:b/>
                                <w:sz w:val="18"/>
                                <w:szCs w:val="18"/>
                              </w:rPr>
                            </w:pPr>
                            <w:r>
                              <w:rPr>
                                <w:rFonts w:ascii="Century Gothic" w:hAnsi="Century Gothic"/>
                                <w:b/>
                                <w:sz w:val="18"/>
                                <w:szCs w:val="18"/>
                              </w:rPr>
                              <w:t xml:space="preserve"> ………...............................         …………………………….</w:t>
                            </w:r>
                          </w:p>
                          <w:p w14:paraId="0B432AF6" w14:textId="77777777" w:rsidR="00FB3D83" w:rsidRDefault="00FB3D83" w:rsidP="006462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18D5E"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5E1BDD2A" w14:textId="025CCCB2" w:rsidR="00FB3D83" w:rsidRDefault="0037076D" w:rsidP="0037076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3D83">
                        <w:rPr>
                          <w:rFonts w:ascii="Century Gothic" w:hAnsi="Century Gothic"/>
                          <w:sz w:val="20"/>
                          <w:szCs w:val="20"/>
                        </w:rPr>
                        <w:t>REPORTABLE:  NO</w:t>
                      </w:r>
                    </w:p>
                    <w:p w14:paraId="6E006B9F" w14:textId="7DE2D6F1" w:rsidR="00FB3D83" w:rsidRDefault="0037076D" w:rsidP="0037076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B3D83">
                        <w:rPr>
                          <w:rFonts w:ascii="Century Gothic" w:hAnsi="Century Gothic"/>
                          <w:sz w:val="20"/>
                          <w:szCs w:val="20"/>
                        </w:rPr>
                        <w:t>OF INTEREST TO OTHER JUDGES: NO</w:t>
                      </w:r>
                    </w:p>
                    <w:p w14:paraId="212DAB06" w14:textId="64F3F3F4" w:rsidR="00FB3D83" w:rsidRDefault="0037076D" w:rsidP="0037076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3D83">
                        <w:rPr>
                          <w:rFonts w:ascii="Century Gothic" w:hAnsi="Century Gothic"/>
                          <w:sz w:val="20"/>
                          <w:szCs w:val="20"/>
                        </w:rPr>
                        <w:t>REVISED:  YES</w:t>
                      </w:r>
                    </w:p>
                    <w:p w14:paraId="7006CD2F" w14:textId="77777777" w:rsidR="00FB3D83" w:rsidRDefault="00FB3D83" w:rsidP="0064625B">
                      <w:pPr>
                        <w:rPr>
                          <w:rFonts w:ascii="Century Gothic" w:hAnsi="Century Gothic"/>
                          <w:b/>
                          <w:sz w:val="18"/>
                          <w:szCs w:val="18"/>
                        </w:rPr>
                      </w:pPr>
                    </w:p>
                    <w:p w14:paraId="4FFA7344" w14:textId="77777777" w:rsidR="00FB3D83" w:rsidRDefault="00FB3D83" w:rsidP="0064625B">
                      <w:pPr>
                        <w:rPr>
                          <w:rFonts w:ascii="Century Gothic" w:hAnsi="Century Gothic"/>
                          <w:b/>
                          <w:sz w:val="18"/>
                          <w:szCs w:val="18"/>
                        </w:rPr>
                      </w:pPr>
                    </w:p>
                    <w:p w14:paraId="5624E6D2" w14:textId="77777777" w:rsidR="00FB3D83" w:rsidRDefault="00FB3D83" w:rsidP="0064625B">
                      <w:pPr>
                        <w:rPr>
                          <w:rFonts w:ascii="Century Gothic" w:hAnsi="Century Gothic"/>
                          <w:b/>
                          <w:sz w:val="18"/>
                          <w:szCs w:val="18"/>
                        </w:rPr>
                      </w:pPr>
                    </w:p>
                    <w:p w14:paraId="60B7EE70" w14:textId="77777777" w:rsidR="00FB3D83" w:rsidRDefault="00FB3D83" w:rsidP="0064625B">
                      <w:pPr>
                        <w:rPr>
                          <w:rFonts w:ascii="Century Gothic" w:hAnsi="Century Gothic"/>
                          <w:b/>
                          <w:sz w:val="18"/>
                          <w:szCs w:val="18"/>
                        </w:rPr>
                      </w:pPr>
                      <w:r>
                        <w:rPr>
                          <w:rFonts w:ascii="Century Gothic" w:hAnsi="Century Gothic"/>
                          <w:b/>
                          <w:sz w:val="18"/>
                          <w:szCs w:val="18"/>
                        </w:rPr>
                        <w:t xml:space="preserve"> ………...............................         …………………………….</w:t>
                      </w:r>
                    </w:p>
                    <w:p w14:paraId="0B432AF6" w14:textId="77777777" w:rsidR="00FB3D83" w:rsidRDefault="00FB3D83" w:rsidP="006462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23B84F92" w14:textId="77777777" w:rsidR="0064625B" w:rsidRPr="00C75EFA" w:rsidRDefault="0064625B" w:rsidP="00B15233">
      <w:pPr>
        <w:rPr>
          <w:rFonts w:ascii="Arial" w:hAnsi="Arial" w:cs="Arial"/>
          <w:lang w:val="en-ZA"/>
        </w:rPr>
      </w:pPr>
    </w:p>
    <w:p w14:paraId="70D1614A" w14:textId="77777777" w:rsidR="0064625B" w:rsidRPr="00C75EFA" w:rsidRDefault="0064625B" w:rsidP="00B15233">
      <w:pPr>
        <w:rPr>
          <w:rFonts w:ascii="Arial" w:hAnsi="Arial" w:cs="Arial"/>
          <w:lang w:val="en-ZA"/>
        </w:rPr>
      </w:pPr>
    </w:p>
    <w:p w14:paraId="2B8E3823" w14:textId="77777777" w:rsidR="00E67500" w:rsidRPr="00C75EFA" w:rsidRDefault="00E67500" w:rsidP="0028563A">
      <w:pPr>
        <w:jc w:val="center"/>
        <w:rPr>
          <w:rFonts w:ascii="Arial" w:hAnsi="Arial" w:cs="Arial"/>
          <w:b/>
          <w:lang w:val="en-ZA"/>
        </w:rPr>
      </w:pPr>
    </w:p>
    <w:p w14:paraId="0A0C720E" w14:textId="77777777" w:rsidR="00E67500" w:rsidRPr="00C75EFA" w:rsidRDefault="00E67500" w:rsidP="0028563A">
      <w:pPr>
        <w:jc w:val="center"/>
        <w:rPr>
          <w:rFonts w:ascii="Arial" w:hAnsi="Arial" w:cs="Arial"/>
          <w:b/>
          <w:lang w:val="en-ZA"/>
        </w:rPr>
      </w:pPr>
    </w:p>
    <w:p w14:paraId="1A8046AD" w14:textId="1F8ACCDE" w:rsidR="00E67500" w:rsidRPr="00C75EFA" w:rsidRDefault="00E67500" w:rsidP="0028563A">
      <w:pPr>
        <w:jc w:val="both"/>
        <w:rPr>
          <w:rFonts w:ascii="Arial" w:hAnsi="Arial" w:cs="Arial"/>
          <w:lang w:val="en-ZA"/>
        </w:rPr>
      </w:pPr>
    </w:p>
    <w:p w14:paraId="7817CEB1" w14:textId="77777777" w:rsidR="00B15233" w:rsidRPr="00C75EFA" w:rsidRDefault="00B15233" w:rsidP="0028563A">
      <w:pPr>
        <w:jc w:val="both"/>
        <w:rPr>
          <w:rFonts w:ascii="Arial" w:hAnsi="Arial" w:cs="Arial"/>
          <w:lang w:val="en-ZA"/>
        </w:rPr>
      </w:pPr>
    </w:p>
    <w:p w14:paraId="678B0292" w14:textId="77777777" w:rsidR="00B15233" w:rsidRPr="00C75EFA" w:rsidRDefault="00B15233" w:rsidP="0028563A">
      <w:pPr>
        <w:jc w:val="both"/>
        <w:rPr>
          <w:rFonts w:ascii="Arial" w:hAnsi="Arial" w:cs="Arial"/>
          <w:lang w:val="en-ZA"/>
        </w:rPr>
      </w:pPr>
    </w:p>
    <w:p w14:paraId="20381CF8" w14:textId="77777777" w:rsidR="001525BC" w:rsidRPr="00C75EFA" w:rsidRDefault="001525BC" w:rsidP="0028563A">
      <w:pPr>
        <w:jc w:val="both"/>
        <w:rPr>
          <w:rFonts w:ascii="Arial" w:hAnsi="Arial" w:cs="Arial"/>
          <w:lang w:val="en-ZA"/>
        </w:rPr>
      </w:pPr>
    </w:p>
    <w:p w14:paraId="09825946" w14:textId="77777777" w:rsidR="00211F34" w:rsidRPr="00C75EFA" w:rsidRDefault="00211F34" w:rsidP="0028563A">
      <w:pPr>
        <w:jc w:val="both"/>
        <w:rPr>
          <w:rFonts w:ascii="Arial" w:hAnsi="Arial" w:cs="Arial"/>
          <w:lang w:val="en-ZA"/>
        </w:rPr>
      </w:pPr>
    </w:p>
    <w:tbl>
      <w:tblPr>
        <w:tblW w:w="9049" w:type="dxa"/>
        <w:tblInd w:w="-118" w:type="dxa"/>
        <w:tblLayout w:type="fixed"/>
        <w:tblLook w:val="0000" w:firstRow="0" w:lastRow="0" w:firstColumn="0" w:lastColumn="0" w:noHBand="0" w:noVBand="0"/>
      </w:tblPr>
      <w:tblGrid>
        <w:gridCol w:w="5505"/>
        <w:gridCol w:w="425"/>
        <w:gridCol w:w="3119"/>
      </w:tblGrid>
      <w:tr w:rsidR="009B47BC" w:rsidRPr="00C75EFA" w14:paraId="1332FE84" w14:textId="77777777" w:rsidTr="00F628E0">
        <w:tc>
          <w:tcPr>
            <w:tcW w:w="5505" w:type="dxa"/>
            <w:tcMar>
              <w:top w:w="100" w:type="nil"/>
              <w:right w:w="100" w:type="nil"/>
            </w:tcMar>
          </w:tcPr>
          <w:p w14:paraId="4F646E08" w14:textId="77777777" w:rsidR="009B47BC" w:rsidRPr="00C75EFA" w:rsidRDefault="009B47BC" w:rsidP="001525BC">
            <w:pPr>
              <w:widowControl w:val="0"/>
              <w:autoSpaceDE w:val="0"/>
              <w:autoSpaceDN w:val="0"/>
              <w:adjustRightInd w:val="0"/>
              <w:spacing w:line="360" w:lineRule="auto"/>
              <w:ind w:right="-720"/>
              <w:rPr>
                <w:rFonts w:ascii="Arial" w:eastAsia="Calibri" w:hAnsi="Arial" w:cs="Arial"/>
                <w:b/>
                <w:bCs/>
                <w:lang w:val="en-ZA"/>
              </w:rPr>
            </w:pPr>
          </w:p>
        </w:tc>
        <w:tc>
          <w:tcPr>
            <w:tcW w:w="3544" w:type="dxa"/>
            <w:gridSpan w:val="2"/>
            <w:tcMar>
              <w:top w:w="100" w:type="nil"/>
              <w:right w:w="100" w:type="nil"/>
            </w:tcMar>
          </w:tcPr>
          <w:p w14:paraId="225FA1EE"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b/>
                <w:bCs/>
                <w:lang w:val="en-ZA"/>
              </w:rPr>
            </w:pPr>
            <w:r w:rsidRPr="00C75EFA">
              <w:rPr>
                <w:rFonts w:ascii="Arial" w:eastAsia="Calibri" w:hAnsi="Arial" w:cs="Arial"/>
                <w:b/>
                <w:bCs/>
                <w:lang w:val="en-ZA"/>
              </w:rPr>
              <w:t xml:space="preserve">Case Number: </w:t>
            </w:r>
            <w:r w:rsidR="005254A2" w:rsidRPr="00C75EFA">
              <w:rPr>
                <w:rFonts w:ascii="Arial" w:eastAsia="Calibri" w:hAnsi="Arial" w:cs="Arial"/>
                <w:b/>
                <w:bCs/>
                <w:lang w:val="en-ZA"/>
              </w:rPr>
              <w:t>21369/2023</w:t>
            </w:r>
          </w:p>
          <w:p w14:paraId="5ADE0A03" w14:textId="215B1B9A" w:rsidR="005254A2" w:rsidRPr="00C75EFA" w:rsidRDefault="005254A2" w:rsidP="001525BC">
            <w:pPr>
              <w:widowControl w:val="0"/>
              <w:autoSpaceDE w:val="0"/>
              <w:autoSpaceDN w:val="0"/>
              <w:adjustRightInd w:val="0"/>
              <w:spacing w:line="360" w:lineRule="auto"/>
              <w:jc w:val="right"/>
              <w:rPr>
                <w:rFonts w:ascii="Arial" w:eastAsia="Calibri" w:hAnsi="Arial" w:cs="Arial"/>
                <w:b/>
                <w:bCs/>
                <w:lang w:val="en-ZA"/>
              </w:rPr>
            </w:pPr>
            <w:r w:rsidRPr="00C75EFA">
              <w:rPr>
                <w:rFonts w:ascii="Arial" w:eastAsia="Calibri" w:hAnsi="Arial" w:cs="Arial"/>
                <w:b/>
                <w:bCs/>
                <w:lang w:val="en-ZA"/>
              </w:rPr>
              <w:t>B1092/2023</w:t>
            </w:r>
          </w:p>
        </w:tc>
      </w:tr>
      <w:tr w:rsidR="009B47BC" w:rsidRPr="00C75EFA" w14:paraId="4501006D" w14:textId="77777777" w:rsidTr="00F628E0">
        <w:tc>
          <w:tcPr>
            <w:tcW w:w="5930" w:type="dxa"/>
            <w:gridSpan w:val="2"/>
            <w:tcMar>
              <w:top w:w="100" w:type="nil"/>
              <w:right w:w="100" w:type="nil"/>
            </w:tcMar>
          </w:tcPr>
          <w:p w14:paraId="265AD73C" w14:textId="77777777" w:rsidR="009B47BC" w:rsidRPr="00C75EFA" w:rsidRDefault="009B47BC" w:rsidP="001525BC">
            <w:pPr>
              <w:widowControl w:val="0"/>
              <w:autoSpaceDE w:val="0"/>
              <w:autoSpaceDN w:val="0"/>
              <w:adjustRightInd w:val="0"/>
              <w:spacing w:line="360" w:lineRule="auto"/>
              <w:ind w:right="-720"/>
              <w:rPr>
                <w:rFonts w:ascii="Arial" w:eastAsia="Calibri" w:hAnsi="Arial" w:cs="Arial"/>
                <w:b/>
                <w:bCs/>
                <w:lang w:val="en-ZA"/>
              </w:rPr>
            </w:pPr>
          </w:p>
        </w:tc>
        <w:tc>
          <w:tcPr>
            <w:tcW w:w="3119" w:type="dxa"/>
            <w:tcMar>
              <w:top w:w="100" w:type="nil"/>
              <w:right w:w="100" w:type="nil"/>
            </w:tcMar>
          </w:tcPr>
          <w:p w14:paraId="05FFE501"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p>
        </w:tc>
      </w:tr>
      <w:tr w:rsidR="009B47BC" w:rsidRPr="00C75EFA" w14:paraId="6E5B85BB" w14:textId="77777777" w:rsidTr="00F628E0">
        <w:tc>
          <w:tcPr>
            <w:tcW w:w="5930" w:type="dxa"/>
            <w:gridSpan w:val="2"/>
            <w:tcMar>
              <w:top w:w="100" w:type="nil"/>
              <w:right w:w="100" w:type="nil"/>
            </w:tcMar>
          </w:tcPr>
          <w:p w14:paraId="28E48E0E" w14:textId="77777777" w:rsidR="009B47BC" w:rsidRPr="00C75EFA" w:rsidRDefault="009B47BC" w:rsidP="001525BC">
            <w:pPr>
              <w:widowControl w:val="0"/>
              <w:autoSpaceDE w:val="0"/>
              <w:autoSpaceDN w:val="0"/>
              <w:adjustRightInd w:val="0"/>
              <w:spacing w:line="360" w:lineRule="auto"/>
              <w:ind w:right="-720"/>
              <w:rPr>
                <w:rFonts w:ascii="Arial" w:eastAsia="Calibri" w:hAnsi="Arial" w:cs="Arial"/>
                <w:lang w:val="en-ZA"/>
              </w:rPr>
            </w:pPr>
            <w:r w:rsidRPr="00C75EFA">
              <w:rPr>
                <w:rFonts w:ascii="Arial" w:eastAsia="Calibri" w:hAnsi="Arial" w:cs="Arial"/>
                <w:lang w:val="en-ZA"/>
              </w:rPr>
              <w:t>In the matter between:</w:t>
            </w:r>
          </w:p>
        </w:tc>
        <w:tc>
          <w:tcPr>
            <w:tcW w:w="3119" w:type="dxa"/>
            <w:tcMar>
              <w:top w:w="100" w:type="nil"/>
              <w:right w:w="100" w:type="nil"/>
            </w:tcMar>
          </w:tcPr>
          <w:p w14:paraId="632A71C5"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p>
        </w:tc>
      </w:tr>
      <w:tr w:rsidR="009B47BC" w:rsidRPr="00C75EFA" w14:paraId="5309AE55" w14:textId="77777777" w:rsidTr="00F628E0">
        <w:tc>
          <w:tcPr>
            <w:tcW w:w="5930" w:type="dxa"/>
            <w:gridSpan w:val="2"/>
            <w:tcMar>
              <w:top w:w="100" w:type="nil"/>
              <w:right w:w="100" w:type="nil"/>
            </w:tcMar>
          </w:tcPr>
          <w:p w14:paraId="04D58CE3" w14:textId="77777777" w:rsidR="009B47BC" w:rsidRPr="00C75EFA" w:rsidRDefault="009B47BC" w:rsidP="001525BC">
            <w:pPr>
              <w:widowControl w:val="0"/>
              <w:autoSpaceDE w:val="0"/>
              <w:autoSpaceDN w:val="0"/>
              <w:adjustRightInd w:val="0"/>
              <w:spacing w:line="360" w:lineRule="auto"/>
              <w:ind w:right="-720"/>
              <w:rPr>
                <w:rFonts w:ascii="Arial" w:eastAsia="Calibri" w:hAnsi="Arial" w:cs="Arial"/>
                <w:lang w:val="en-ZA"/>
              </w:rPr>
            </w:pPr>
          </w:p>
        </w:tc>
        <w:tc>
          <w:tcPr>
            <w:tcW w:w="3119" w:type="dxa"/>
            <w:tcMar>
              <w:top w:w="100" w:type="nil"/>
              <w:right w:w="100" w:type="nil"/>
            </w:tcMar>
          </w:tcPr>
          <w:p w14:paraId="0F8A9884"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p>
        </w:tc>
      </w:tr>
      <w:tr w:rsidR="009B47BC" w:rsidRPr="00C75EFA" w14:paraId="058BB62E" w14:textId="77777777" w:rsidTr="00F628E0">
        <w:tc>
          <w:tcPr>
            <w:tcW w:w="5930" w:type="dxa"/>
            <w:gridSpan w:val="2"/>
            <w:tcMar>
              <w:top w:w="100" w:type="nil"/>
              <w:right w:w="100" w:type="nil"/>
            </w:tcMar>
          </w:tcPr>
          <w:p w14:paraId="76218C62" w14:textId="50C0C919" w:rsidR="009B47BC" w:rsidRPr="00C75EFA" w:rsidRDefault="00F628E0" w:rsidP="001525BC">
            <w:pPr>
              <w:widowControl w:val="0"/>
              <w:autoSpaceDE w:val="0"/>
              <w:autoSpaceDN w:val="0"/>
              <w:adjustRightInd w:val="0"/>
              <w:spacing w:line="360" w:lineRule="auto"/>
              <w:ind w:right="-720"/>
              <w:rPr>
                <w:rFonts w:ascii="Arial" w:eastAsia="Calibri" w:hAnsi="Arial" w:cs="Arial"/>
                <w:lang w:val="en-ZA"/>
              </w:rPr>
            </w:pPr>
            <w:r w:rsidRPr="00C75EFA">
              <w:rPr>
                <w:rFonts w:ascii="Arial" w:eastAsia="Calibri" w:hAnsi="Arial" w:cs="Arial"/>
                <w:b/>
                <w:bCs/>
                <w:lang w:val="en-ZA"/>
              </w:rPr>
              <w:t>DR JO</w:t>
            </w:r>
            <w:r w:rsidR="00B72059" w:rsidRPr="00C75EFA">
              <w:rPr>
                <w:rFonts w:ascii="Arial" w:eastAsia="Calibri" w:hAnsi="Arial" w:cs="Arial"/>
                <w:b/>
                <w:bCs/>
                <w:lang w:val="en-ZA"/>
              </w:rPr>
              <w:t>H</w:t>
            </w:r>
            <w:r w:rsidRPr="00C75EFA">
              <w:rPr>
                <w:rFonts w:ascii="Arial" w:eastAsia="Calibri" w:hAnsi="Arial" w:cs="Arial"/>
                <w:b/>
                <w:bCs/>
                <w:lang w:val="en-ZA"/>
              </w:rPr>
              <w:t xml:space="preserve">N MARITE </w:t>
            </w:r>
          </w:p>
        </w:tc>
        <w:tc>
          <w:tcPr>
            <w:tcW w:w="3119" w:type="dxa"/>
            <w:tcMar>
              <w:top w:w="100" w:type="nil"/>
              <w:right w:w="100" w:type="nil"/>
            </w:tcMar>
          </w:tcPr>
          <w:p w14:paraId="00137568" w14:textId="48A47590"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r w:rsidRPr="00C75EFA">
              <w:rPr>
                <w:rFonts w:ascii="Arial" w:eastAsia="Calibri" w:hAnsi="Arial" w:cs="Arial"/>
                <w:lang w:val="en-ZA"/>
              </w:rPr>
              <w:t>Applicant</w:t>
            </w:r>
          </w:p>
        </w:tc>
      </w:tr>
      <w:tr w:rsidR="009B47BC" w:rsidRPr="00C75EFA" w14:paraId="19386610" w14:textId="77777777" w:rsidTr="00F628E0">
        <w:tc>
          <w:tcPr>
            <w:tcW w:w="5930" w:type="dxa"/>
            <w:gridSpan w:val="2"/>
            <w:tcMar>
              <w:top w:w="100" w:type="nil"/>
              <w:right w:w="100" w:type="nil"/>
            </w:tcMar>
          </w:tcPr>
          <w:p w14:paraId="372E2DEB" w14:textId="77777777" w:rsidR="009B47BC" w:rsidRPr="00C75EFA" w:rsidRDefault="009B47BC" w:rsidP="001525BC">
            <w:pPr>
              <w:widowControl w:val="0"/>
              <w:autoSpaceDE w:val="0"/>
              <w:autoSpaceDN w:val="0"/>
              <w:adjustRightInd w:val="0"/>
              <w:spacing w:line="360" w:lineRule="auto"/>
              <w:ind w:right="-720"/>
              <w:rPr>
                <w:rFonts w:ascii="Arial" w:eastAsia="Calibri" w:hAnsi="Arial" w:cs="Arial"/>
                <w:lang w:val="en-ZA"/>
              </w:rPr>
            </w:pPr>
          </w:p>
        </w:tc>
        <w:tc>
          <w:tcPr>
            <w:tcW w:w="3119" w:type="dxa"/>
            <w:tcMar>
              <w:top w:w="100" w:type="nil"/>
              <w:right w:w="100" w:type="nil"/>
            </w:tcMar>
          </w:tcPr>
          <w:p w14:paraId="01A45AB4"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p>
        </w:tc>
      </w:tr>
      <w:tr w:rsidR="009B47BC" w:rsidRPr="00C75EFA" w14:paraId="35B5D58D" w14:textId="77777777" w:rsidTr="00F628E0">
        <w:tc>
          <w:tcPr>
            <w:tcW w:w="5930" w:type="dxa"/>
            <w:gridSpan w:val="2"/>
            <w:tcMar>
              <w:top w:w="100" w:type="nil"/>
              <w:right w:w="100" w:type="nil"/>
            </w:tcMar>
          </w:tcPr>
          <w:p w14:paraId="23B02FE9" w14:textId="76AA5CC1" w:rsidR="009B47BC" w:rsidRPr="00C75EFA" w:rsidRDefault="001D047A" w:rsidP="001525BC">
            <w:pPr>
              <w:widowControl w:val="0"/>
              <w:autoSpaceDE w:val="0"/>
              <w:autoSpaceDN w:val="0"/>
              <w:adjustRightInd w:val="0"/>
              <w:spacing w:line="360" w:lineRule="auto"/>
              <w:ind w:right="-720"/>
              <w:rPr>
                <w:rFonts w:ascii="Arial" w:eastAsia="Calibri" w:hAnsi="Arial" w:cs="Arial"/>
                <w:lang w:val="en-ZA"/>
              </w:rPr>
            </w:pPr>
            <w:r w:rsidRPr="00C75EFA">
              <w:rPr>
                <w:rFonts w:ascii="Arial" w:eastAsia="Calibri" w:hAnsi="Arial" w:cs="Arial"/>
                <w:lang w:val="en-ZA"/>
              </w:rPr>
              <w:t>a</w:t>
            </w:r>
            <w:r w:rsidR="009B47BC" w:rsidRPr="00C75EFA">
              <w:rPr>
                <w:rFonts w:ascii="Arial" w:eastAsia="Calibri" w:hAnsi="Arial" w:cs="Arial"/>
                <w:lang w:val="en-ZA"/>
              </w:rPr>
              <w:t>nd</w:t>
            </w:r>
            <w:r w:rsidRPr="00C75EFA">
              <w:rPr>
                <w:rFonts w:ascii="Arial" w:eastAsia="Calibri" w:hAnsi="Arial" w:cs="Arial"/>
                <w:lang w:val="en-ZA"/>
              </w:rPr>
              <w:t xml:space="preserve"> </w:t>
            </w:r>
          </w:p>
        </w:tc>
        <w:tc>
          <w:tcPr>
            <w:tcW w:w="3119" w:type="dxa"/>
            <w:tcMar>
              <w:top w:w="100" w:type="nil"/>
              <w:right w:w="100" w:type="nil"/>
            </w:tcMar>
          </w:tcPr>
          <w:p w14:paraId="392AB02F"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p>
        </w:tc>
      </w:tr>
      <w:tr w:rsidR="009B47BC" w:rsidRPr="00C75EFA" w14:paraId="0AD4A8F4" w14:textId="77777777" w:rsidTr="00F628E0">
        <w:tc>
          <w:tcPr>
            <w:tcW w:w="5930" w:type="dxa"/>
            <w:gridSpan w:val="2"/>
            <w:tcMar>
              <w:top w:w="100" w:type="nil"/>
              <w:right w:w="100" w:type="nil"/>
            </w:tcMar>
          </w:tcPr>
          <w:p w14:paraId="1BCE558C" w14:textId="77777777" w:rsidR="009B47BC" w:rsidRPr="00C75EFA" w:rsidRDefault="009B47BC" w:rsidP="001525BC">
            <w:pPr>
              <w:widowControl w:val="0"/>
              <w:autoSpaceDE w:val="0"/>
              <w:autoSpaceDN w:val="0"/>
              <w:adjustRightInd w:val="0"/>
              <w:spacing w:line="360" w:lineRule="auto"/>
              <w:ind w:right="-720"/>
              <w:rPr>
                <w:rFonts w:ascii="Arial" w:eastAsia="Calibri" w:hAnsi="Arial" w:cs="Arial"/>
                <w:lang w:val="en-ZA"/>
              </w:rPr>
            </w:pPr>
          </w:p>
        </w:tc>
        <w:tc>
          <w:tcPr>
            <w:tcW w:w="3119" w:type="dxa"/>
            <w:tcMar>
              <w:top w:w="100" w:type="nil"/>
              <w:right w:w="100" w:type="nil"/>
            </w:tcMar>
          </w:tcPr>
          <w:p w14:paraId="55B48EBC" w14:textId="77777777" w:rsidR="009B47BC" w:rsidRPr="00C75EFA" w:rsidRDefault="009B47BC" w:rsidP="001525BC">
            <w:pPr>
              <w:widowControl w:val="0"/>
              <w:autoSpaceDE w:val="0"/>
              <w:autoSpaceDN w:val="0"/>
              <w:adjustRightInd w:val="0"/>
              <w:spacing w:line="360" w:lineRule="auto"/>
              <w:jc w:val="right"/>
              <w:rPr>
                <w:rFonts w:ascii="Arial" w:eastAsia="Calibri" w:hAnsi="Arial" w:cs="Arial"/>
                <w:lang w:val="en-ZA"/>
              </w:rPr>
            </w:pPr>
          </w:p>
        </w:tc>
      </w:tr>
      <w:tr w:rsidR="009B47BC" w:rsidRPr="00C75EFA" w14:paraId="4E09B85F" w14:textId="77777777" w:rsidTr="00F628E0">
        <w:tc>
          <w:tcPr>
            <w:tcW w:w="5930" w:type="dxa"/>
            <w:gridSpan w:val="2"/>
            <w:tcMar>
              <w:top w:w="100" w:type="nil"/>
              <w:right w:w="100" w:type="nil"/>
            </w:tcMar>
          </w:tcPr>
          <w:p w14:paraId="242EB6A9" w14:textId="6DEB7492" w:rsidR="009B47BC" w:rsidRPr="00C75EFA" w:rsidRDefault="00F628E0" w:rsidP="00F628E0">
            <w:pPr>
              <w:widowControl w:val="0"/>
              <w:autoSpaceDE w:val="0"/>
              <w:autoSpaceDN w:val="0"/>
              <w:adjustRightInd w:val="0"/>
              <w:spacing w:line="360" w:lineRule="auto"/>
              <w:ind w:right="-720"/>
              <w:rPr>
                <w:rFonts w:ascii="Arial" w:eastAsia="Calibri" w:hAnsi="Arial" w:cs="Arial"/>
                <w:lang w:val="en-ZA"/>
              </w:rPr>
            </w:pPr>
            <w:r w:rsidRPr="00C75EFA">
              <w:rPr>
                <w:rFonts w:ascii="Arial" w:eastAsia="Calibri" w:hAnsi="Arial" w:cs="Arial"/>
                <w:b/>
                <w:bCs/>
                <w:lang w:val="en-ZA"/>
              </w:rPr>
              <w:t>MINISTER OF JUSTICE AND CORRECTIONAL SERVICES</w:t>
            </w:r>
          </w:p>
        </w:tc>
        <w:tc>
          <w:tcPr>
            <w:tcW w:w="3119" w:type="dxa"/>
            <w:tcMar>
              <w:top w:w="100" w:type="nil"/>
              <w:right w:w="100" w:type="nil"/>
            </w:tcMar>
          </w:tcPr>
          <w:p w14:paraId="2F2232F5" w14:textId="7C1F6F72" w:rsidR="009B47BC" w:rsidRPr="00C75EFA" w:rsidRDefault="00F628E0" w:rsidP="001525BC">
            <w:pPr>
              <w:widowControl w:val="0"/>
              <w:autoSpaceDE w:val="0"/>
              <w:autoSpaceDN w:val="0"/>
              <w:adjustRightInd w:val="0"/>
              <w:spacing w:line="360" w:lineRule="auto"/>
              <w:jc w:val="right"/>
              <w:rPr>
                <w:rFonts w:ascii="Arial" w:eastAsia="Calibri" w:hAnsi="Arial" w:cs="Arial"/>
                <w:lang w:val="en-ZA"/>
              </w:rPr>
            </w:pPr>
            <w:r w:rsidRPr="00C75EFA">
              <w:rPr>
                <w:rFonts w:ascii="Arial" w:eastAsia="Calibri" w:hAnsi="Arial" w:cs="Arial"/>
                <w:lang w:val="en-ZA"/>
              </w:rPr>
              <w:t xml:space="preserve">First Respondent </w:t>
            </w:r>
          </w:p>
        </w:tc>
      </w:tr>
      <w:tr w:rsidR="009B47BC" w:rsidRPr="00C75EFA" w14:paraId="29884B21" w14:textId="77777777" w:rsidTr="00F628E0">
        <w:tc>
          <w:tcPr>
            <w:tcW w:w="5930" w:type="dxa"/>
            <w:gridSpan w:val="2"/>
            <w:tcMar>
              <w:top w:w="100" w:type="nil"/>
              <w:right w:w="100" w:type="nil"/>
            </w:tcMar>
          </w:tcPr>
          <w:p w14:paraId="65F2E668" w14:textId="03E5D6FF" w:rsidR="009B47BC" w:rsidRPr="00C75EFA" w:rsidRDefault="00F628E0" w:rsidP="001525BC">
            <w:pPr>
              <w:widowControl w:val="0"/>
              <w:autoSpaceDE w:val="0"/>
              <w:autoSpaceDN w:val="0"/>
              <w:adjustRightInd w:val="0"/>
              <w:spacing w:line="360" w:lineRule="auto"/>
              <w:ind w:right="-720"/>
              <w:rPr>
                <w:rFonts w:ascii="Arial" w:eastAsia="Calibri" w:hAnsi="Arial" w:cs="Arial"/>
                <w:b/>
                <w:bCs/>
                <w:lang w:val="en-ZA"/>
              </w:rPr>
            </w:pPr>
            <w:r w:rsidRPr="00C75EFA">
              <w:rPr>
                <w:rFonts w:ascii="Arial" w:eastAsia="Calibri" w:hAnsi="Arial" w:cs="Arial"/>
                <w:b/>
                <w:bCs/>
                <w:lang w:val="en-ZA"/>
              </w:rPr>
              <w:t>MALWANDLA SOLLY SIWEYA</w:t>
            </w:r>
          </w:p>
        </w:tc>
        <w:tc>
          <w:tcPr>
            <w:tcW w:w="3119" w:type="dxa"/>
            <w:tcMar>
              <w:top w:w="100" w:type="nil"/>
              <w:right w:w="100" w:type="nil"/>
            </w:tcMar>
          </w:tcPr>
          <w:p w14:paraId="327E1214" w14:textId="710899A7" w:rsidR="009B47BC" w:rsidRPr="00C75EFA" w:rsidRDefault="00F628E0" w:rsidP="001525BC">
            <w:pPr>
              <w:widowControl w:val="0"/>
              <w:autoSpaceDE w:val="0"/>
              <w:autoSpaceDN w:val="0"/>
              <w:adjustRightInd w:val="0"/>
              <w:spacing w:line="360" w:lineRule="auto"/>
              <w:jc w:val="right"/>
              <w:rPr>
                <w:rFonts w:ascii="Arial" w:eastAsia="Calibri" w:hAnsi="Arial" w:cs="Arial"/>
                <w:lang w:val="en-ZA"/>
              </w:rPr>
            </w:pPr>
            <w:r w:rsidRPr="00C75EFA">
              <w:rPr>
                <w:rFonts w:ascii="Arial" w:eastAsia="Calibri" w:hAnsi="Arial" w:cs="Arial"/>
                <w:lang w:val="en-ZA"/>
              </w:rPr>
              <w:t xml:space="preserve">Second Respondent </w:t>
            </w:r>
          </w:p>
        </w:tc>
      </w:tr>
      <w:tr w:rsidR="009B47BC" w:rsidRPr="00C75EFA" w14:paraId="07210252" w14:textId="77777777" w:rsidTr="00F628E0">
        <w:tc>
          <w:tcPr>
            <w:tcW w:w="5930" w:type="dxa"/>
            <w:gridSpan w:val="2"/>
            <w:tcMar>
              <w:top w:w="100" w:type="nil"/>
              <w:right w:w="100" w:type="nil"/>
            </w:tcMar>
          </w:tcPr>
          <w:p w14:paraId="6CB6FDDD" w14:textId="42B1461F" w:rsidR="009B47BC" w:rsidRPr="00C75EFA" w:rsidRDefault="00F628E0" w:rsidP="001525BC">
            <w:pPr>
              <w:widowControl w:val="0"/>
              <w:autoSpaceDE w:val="0"/>
              <w:autoSpaceDN w:val="0"/>
              <w:adjustRightInd w:val="0"/>
              <w:spacing w:line="360" w:lineRule="auto"/>
              <w:ind w:right="-720"/>
              <w:rPr>
                <w:rFonts w:ascii="Arial" w:eastAsia="Calibri" w:hAnsi="Arial" w:cs="Arial"/>
                <w:b/>
                <w:bCs/>
                <w:u w:val="single"/>
                <w:lang w:val="en-ZA"/>
              </w:rPr>
            </w:pPr>
            <w:r w:rsidRPr="00C75EFA">
              <w:rPr>
                <w:rFonts w:ascii="Arial" w:eastAsia="Calibri" w:hAnsi="Arial" w:cs="Arial"/>
                <w:b/>
                <w:bCs/>
                <w:lang w:val="en-ZA"/>
              </w:rPr>
              <w:t>HEAD OF SPECIAL INVESTIGATING UNIT</w:t>
            </w:r>
          </w:p>
        </w:tc>
        <w:tc>
          <w:tcPr>
            <w:tcW w:w="3119" w:type="dxa"/>
            <w:tcMar>
              <w:top w:w="100" w:type="nil"/>
              <w:right w:w="100" w:type="nil"/>
            </w:tcMar>
          </w:tcPr>
          <w:p w14:paraId="4335EF10" w14:textId="34DA678E" w:rsidR="009B47BC" w:rsidRPr="00C75EFA" w:rsidRDefault="00F628E0" w:rsidP="001525BC">
            <w:pPr>
              <w:widowControl w:val="0"/>
              <w:autoSpaceDE w:val="0"/>
              <w:autoSpaceDN w:val="0"/>
              <w:adjustRightInd w:val="0"/>
              <w:spacing w:line="360" w:lineRule="auto"/>
              <w:jc w:val="right"/>
              <w:rPr>
                <w:rFonts w:ascii="Arial" w:eastAsia="Calibri" w:hAnsi="Arial" w:cs="Arial"/>
                <w:lang w:val="en-ZA"/>
              </w:rPr>
            </w:pPr>
            <w:r w:rsidRPr="00C75EFA">
              <w:rPr>
                <w:rFonts w:ascii="Arial" w:eastAsia="Calibri" w:hAnsi="Arial" w:cs="Arial"/>
                <w:lang w:val="en-ZA"/>
              </w:rPr>
              <w:t>Third Respondent</w:t>
            </w:r>
          </w:p>
        </w:tc>
      </w:tr>
      <w:tr w:rsidR="009B47BC" w:rsidRPr="00C75EFA" w14:paraId="350DC4A9" w14:textId="77777777" w:rsidTr="00F628E0">
        <w:tc>
          <w:tcPr>
            <w:tcW w:w="5930" w:type="dxa"/>
            <w:gridSpan w:val="2"/>
            <w:tcMar>
              <w:top w:w="100" w:type="nil"/>
              <w:right w:w="100" w:type="nil"/>
            </w:tcMar>
          </w:tcPr>
          <w:p w14:paraId="1862BE89" w14:textId="09EB1694" w:rsidR="009B47BC" w:rsidRPr="00C75EFA" w:rsidRDefault="00F628E0" w:rsidP="001525BC">
            <w:pPr>
              <w:widowControl w:val="0"/>
              <w:autoSpaceDE w:val="0"/>
              <w:autoSpaceDN w:val="0"/>
              <w:adjustRightInd w:val="0"/>
              <w:spacing w:line="360" w:lineRule="auto"/>
              <w:ind w:right="-720"/>
              <w:rPr>
                <w:rFonts w:ascii="Arial" w:eastAsia="Calibri" w:hAnsi="Arial" w:cs="Arial"/>
                <w:b/>
                <w:bCs/>
                <w:lang w:val="en-ZA"/>
              </w:rPr>
            </w:pPr>
            <w:r w:rsidRPr="00C75EFA">
              <w:rPr>
                <w:rFonts w:ascii="Arial" w:eastAsia="Calibri" w:hAnsi="Arial" w:cs="Arial"/>
                <w:b/>
                <w:bCs/>
                <w:lang w:val="en-ZA"/>
              </w:rPr>
              <w:t>THE SPECIAL INVESTIGATING UNIT</w:t>
            </w:r>
          </w:p>
        </w:tc>
        <w:tc>
          <w:tcPr>
            <w:tcW w:w="3119" w:type="dxa"/>
            <w:tcMar>
              <w:top w:w="100" w:type="nil"/>
              <w:right w:w="100" w:type="nil"/>
            </w:tcMar>
          </w:tcPr>
          <w:p w14:paraId="1F3450D5" w14:textId="53709BA3" w:rsidR="009B47BC" w:rsidRPr="00C75EFA" w:rsidRDefault="00F628E0" w:rsidP="001525BC">
            <w:pPr>
              <w:widowControl w:val="0"/>
              <w:autoSpaceDE w:val="0"/>
              <w:autoSpaceDN w:val="0"/>
              <w:adjustRightInd w:val="0"/>
              <w:spacing w:line="360" w:lineRule="auto"/>
              <w:jc w:val="right"/>
              <w:rPr>
                <w:rFonts w:ascii="Arial" w:eastAsia="Calibri" w:hAnsi="Arial" w:cs="Arial"/>
                <w:lang w:val="en-ZA"/>
              </w:rPr>
            </w:pPr>
            <w:r w:rsidRPr="00C75EFA">
              <w:rPr>
                <w:rFonts w:ascii="Arial" w:eastAsia="Calibri" w:hAnsi="Arial" w:cs="Arial"/>
                <w:lang w:val="en-ZA"/>
              </w:rPr>
              <w:t xml:space="preserve">Fourth Respondent </w:t>
            </w:r>
          </w:p>
        </w:tc>
      </w:tr>
    </w:tbl>
    <w:p w14:paraId="7B9509B0" w14:textId="77777777" w:rsidR="00E67500" w:rsidRPr="00C75EFA" w:rsidRDefault="00E67500" w:rsidP="0028563A">
      <w:pPr>
        <w:rPr>
          <w:rFonts w:ascii="Arial" w:hAnsi="Arial" w:cs="Arial"/>
          <w:lang w:val="en-ZA"/>
        </w:rPr>
      </w:pPr>
    </w:p>
    <w:p w14:paraId="1FA1A1FF" w14:textId="77777777" w:rsidR="00E67500" w:rsidRPr="00C75EFA" w:rsidRDefault="00E67500" w:rsidP="0028563A">
      <w:pPr>
        <w:rPr>
          <w:rFonts w:ascii="Arial" w:hAnsi="Arial" w:cs="Arial"/>
          <w:lang w:val="en-ZA"/>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D47448" w:rsidRPr="00C75EFA" w14:paraId="002697CC" w14:textId="77777777" w:rsidTr="00B2247D">
        <w:tc>
          <w:tcPr>
            <w:tcW w:w="8931" w:type="dxa"/>
            <w:shd w:val="clear" w:color="auto" w:fill="auto"/>
          </w:tcPr>
          <w:p w14:paraId="16D06D42" w14:textId="77777777" w:rsidR="00D47448" w:rsidRPr="00C75EFA" w:rsidRDefault="00D47448" w:rsidP="0028563A">
            <w:pPr>
              <w:rPr>
                <w:rFonts w:ascii="Arial" w:hAnsi="Arial" w:cs="Arial"/>
                <w:lang w:val="en-ZA"/>
              </w:rPr>
            </w:pPr>
          </w:p>
          <w:p w14:paraId="54FC4A9A" w14:textId="31CB016E" w:rsidR="00C869F7" w:rsidRPr="00C75EFA" w:rsidRDefault="00E30BD8" w:rsidP="0028563A">
            <w:pPr>
              <w:jc w:val="center"/>
              <w:rPr>
                <w:rFonts w:ascii="Arial" w:hAnsi="Arial" w:cs="Arial"/>
                <w:b/>
                <w:lang w:val="en-ZA"/>
              </w:rPr>
            </w:pPr>
            <w:r w:rsidRPr="00C75EFA">
              <w:rPr>
                <w:rFonts w:ascii="Arial" w:hAnsi="Arial" w:cs="Arial"/>
                <w:b/>
                <w:lang w:val="en-ZA"/>
              </w:rPr>
              <w:t>JUDGMENT</w:t>
            </w:r>
            <w:r w:rsidR="0051554A" w:rsidRPr="00C75EFA">
              <w:rPr>
                <w:rFonts w:ascii="Arial" w:hAnsi="Arial" w:cs="Arial"/>
                <w:b/>
                <w:lang w:val="en-ZA"/>
              </w:rPr>
              <w:t>: LEAVE TO APPEAL</w:t>
            </w:r>
          </w:p>
          <w:p w14:paraId="6DC6D6AD" w14:textId="77777777" w:rsidR="00D47448" w:rsidRPr="00C75EFA" w:rsidRDefault="00D47448" w:rsidP="0028563A">
            <w:pPr>
              <w:jc w:val="center"/>
              <w:rPr>
                <w:rFonts w:ascii="Arial" w:hAnsi="Arial" w:cs="Arial"/>
                <w:lang w:val="en-ZA"/>
              </w:rPr>
            </w:pPr>
          </w:p>
        </w:tc>
      </w:tr>
    </w:tbl>
    <w:p w14:paraId="639A24C7" w14:textId="77777777" w:rsidR="005A36DC" w:rsidRPr="00C75EFA" w:rsidRDefault="005A36DC" w:rsidP="0028563A">
      <w:pPr>
        <w:widowControl w:val="0"/>
        <w:autoSpaceDE w:val="0"/>
        <w:autoSpaceDN w:val="0"/>
        <w:adjustRightInd w:val="0"/>
        <w:spacing w:line="480" w:lineRule="auto"/>
        <w:ind w:right="-455"/>
        <w:jc w:val="center"/>
        <w:rPr>
          <w:rFonts w:ascii="Arial" w:hAnsi="Arial" w:cs="Arial"/>
          <w:b/>
          <w:u w:val="single"/>
          <w:lang w:val="en-ZA"/>
        </w:rPr>
      </w:pPr>
      <w:bookmarkStart w:id="1" w:name="QuickMark"/>
      <w:bookmarkEnd w:id="1"/>
    </w:p>
    <w:p w14:paraId="2B81E4ED" w14:textId="77777777" w:rsidR="00D5760E" w:rsidRPr="00C75EFA" w:rsidRDefault="00D5760E" w:rsidP="0028563A">
      <w:pPr>
        <w:widowControl w:val="0"/>
        <w:autoSpaceDE w:val="0"/>
        <w:autoSpaceDN w:val="0"/>
        <w:adjustRightInd w:val="0"/>
        <w:spacing w:line="480" w:lineRule="auto"/>
        <w:ind w:right="-455"/>
        <w:rPr>
          <w:rFonts w:ascii="Arial" w:hAnsi="Arial" w:cs="Arial"/>
          <w:bCs/>
          <w:lang w:val="en-ZA"/>
        </w:rPr>
      </w:pPr>
      <w:r w:rsidRPr="00C75EFA">
        <w:rPr>
          <w:rFonts w:ascii="Arial" w:hAnsi="Arial" w:cs="Arial"/>
          <w:b/>
          <w:u w:val="single"/>
          <w:lang w:val="en-ZA"/>
        </w:rPr>
        <w:t>H G A SNYMAN AJ</w:t>
      </w:r>
    </w:p>
    <w:p w14:paraId="313818E9" w14:textId="77777777" w:rsidR="00D5760E" w:rsidRPr="00C75EFA" w:rsidRDefault="00D5760E" w:rsidP="0028563A">
      <w:pPr>
        <w:widowControl w:val="0"/>
        <w:autoSpaceDE w:val="0"/>
        <w:autoSpaceDN w:val="0"/>
        <w:adjustRightInd w:val="0"/>
        <w:spacing w:line="480" w:lineRule="auto"/>
        <w:ind w:right="-455"/>
        <w:rPr>
          <w:rFonts w:ascii="Arial" w:hAnsi="Arial" w:cs="Arial"/>
          <w:bCs/>
          <w:lang w:val="en-ZA"/>
        </w:rPr>
      </w:pPr>
    </w:p>
    <w:p w14:paraId="75F20B87" w14:textId="4AB1A964" w:rsidR="005A7E21" w:rsidRPr="00C75EFA" w:rsidRDefault="006F63E8" w:rsidP="0028563A">
      <w:pPr>
        <w:pStyle w:val="Heading1"/>
        <w:keepLines/>
        <w:tabs>
          <w:tab w:val="clear" w:pos="540"/>
        </w:tabs>
        <w:spacing w:after="360"/>
        <w:rPr>
          <w:rFonts w:ascii="Arial" w:hAnsi="Arial" w:cs="Arial"/>
          <w:lang w:val="en-ZA"/>
        </w:rPr>
      </w:pPr>
      <w:bookmarkStart w:id="2" w:name="_Toc299712776"/>
      <w:bookmarkStart w:id="3" w:name="_Toc419271086"/>
      <w:bookmarkEnd w:id="2"/>
      <w:bookmarkEnd w:id="3"/>
      <w:r w:rsidRPr="00C75EFA">
        <w:rPr>
          <w:rFonts w:ascii="Arial" w:hAnsi="Arial" w:cs="Arial"/>
          <w:lang w:val="en-ZA"/>
        </w:rPr>
        <w:lastRenderedPageBreak/>
        <w:t xml:space="preserve">INTRODUCTION </w:t>
      </w:r>
    </w:p>
    <w:p w14:paraId="38124D9F" w14:textId="76A64D64" w:rsidR="00DB54DF" w:rsidRPr="00C75EFA" w:rsidRDefault="0037076D" w:rsidP="0037076D">
      <w:pPr>
        <w:widowControl w:val="0"/>
        <w:spacing w:after="360" w:line="480" w:lineRule="auto"/>
        <w:ind w:left="737" w:right="-455" w:hanging="737"/>
        <w:jc w:val="both"/>
        <w:rPr>
          <w:rFonts w:ascii="Arial" w:hAnsi="Arial" w:cs="Arial"/>
          <w:lang w:val="en-ZA"/>
        </w:rPr>
      </w:pPr>
      <w:r w:rsidRPr="00C75EFA">
        <w:rPr>
          <w:rFonts w:ascii="Arial" w:hAnsi="Arial" w:cs="Arial"/>
          <w:lang w:val="en-ZA"/>
        </w:rPr>
        <w:t>[1]</w:t>
      </w:r>
      <w:r w:rsidRPr="00C75EFA">
        <w:rPr>
          <w:rFonts w:ascii="Arial" w:hAnsi="Arial" w:cs="Arial"/>
          <w:lang w:val="en-ZA"/>
        </w:rPr>
        <w:tab/>
      </w:r>
      <w:r w:rsidR="00F43188">
        <w:rPr>
          <w:rFonts w:ascii="Arial" w:hAnsi="Arial" w:cs="Arial"/>
          <w:lang w:val="en-ZA"/>
        </w:rPr>
        <w:t xml:space="preserve">I </w:t>
      </w:r>
      <w:r w:rsidR="00C70699" w:rsidRPr="00C75EFA">
        <w:rPr>
          <w:rFonts w:ascii="Arial" w:hAnsi="Arial" w:cs="Arial"/>
          <w:lang w:val="en-ZA"/>
        </w:rPr>
        <w:t>dismiss</w:t>
      </w:r>
      <w:r w:rsidR="00F43188">
        <w:rPr>
          <w:rFonts w:ascii="Arial" w:hAnsi="Arial" w:cs="Arial"/>
          <w:lang w:val="en-ZA"/>
        </w:rPr>
        <w:t>ed</w:t>
      </w:r>
      <w:r w:rsidR="00C70699" w:rsidRPr="00C75EFA">
        <w:rPr>
          <w:rFonts w:ascii="Arial" w:hAnsi="Arial" w:cs="Arial"/>
          <w:lang w:val="en-ZA"/>
        </w:rPr>
        <w:t xml:space="preserve"> </w:t>
      </w:r>
      <w:r w:rsidR="00F1239F">
        <w:rPr>
          <w:rFonts w:ascii="Arial" w:hAnsi="Arial" w:cs="Arial"/>
          <w:lang w:val="en-ZA"/>
        </w:rPr>
        <w:t>the applicant (“</w:t>
      </w:r>
      <w:r w:rsidR="00F43188" w:rsidRPr="00F1239F">
        <w:rPr>
          <w:rFonts w:ascii="Arial" w:hAnsi="Arial" w:cs="Arial"/>
          <w:i/>
          <w:iCs/>
          <w:lang w:val="en-ZA"/>
        </w:rPr>
        <w:t xml:space="preserve">Dr </w:t>
      </w:r>
      <w:r w:rsidR="00F1239F" w:rsidRPr="00F1239F">
        <w:rPr>
          <w:rFonts w:ascii="Arial" w:hAnsi="Arial" w:cs="Arial"/>
          <w:i/>
          <w:iCs/>
          <w:lang w:val="en-ZA"/>
        </w:rPr>
        <w:t>Marite</w:t>
      </w:r>
      <w:r w:rsidR="00F1239F">
        <w:rPr>
          <w:rFonts w:ascii="Arial" w:hAnsi="Arial" w:cs="Arial"/>
          <w:i/>
          <w:iCs/>
          <w:lang w:val="en-ZA"/>
        </w:rPr>
        <w:t>’s</w:t>
      </w:r>
      <w:r w:rsidR="00F1239F">
        <w:rPr>
          <w:rFonts w:ascii="Arial" w:hAnsi="Arial" w:cs="Arial"/>
          <w:lang w:val="en-ZA"/>
        </w:rPr>
        <w:t>”)</w:t>
      </w:r>
      <w:r w:rsidR="00F43188">
        <w:rPr>
          <w:rFonts w:ascii="Arial" w:hAnsi="Arial" w:cs="Arial"/>
          <w:lang w:val="en-ZA"/>
        </w:rPr>
        <w:t xml:space="preserve"> </w:t>
      </w:r>
      <w:r w:rsidR="00C70699" w:rsidRPr="00C75EFA">
        <w:rPr>
          <w:rFonts w:ascii="Arial" w:hAnsi="Arial" w:cs="Arial"/>
          <w:lang w:val="en-ZA"/>
        </w:rPr>
        <w:t>application for a</w:t>
      </w:r>
      <w:r w:rsidR="007A086B" w:rsidRPr="00C75EFA">
        <w:rPr>
          <w:rFonts w:ascii="Arial" w:hAnsi="Arial" w:cs="Arial"/>
          <w:lang w:val="en-ZA"/>
        </w:rPr>
        <w:t xml:space="preserve"> </w:t>
      </w:r>
      <w:r w:rsidR="002055C0" w:rsidRPr="00C75EFA">
        <w:rPr>
          <w:rFonts w:ascii="Arial" w:hAnsi="Arial" w:cs="Arial"/>
          <w:lang w:val="en-ZA"/>
        </w:rPr>
        <w:t>final interdict against the first respondent (“</w:t>
      </w:r>
      <w:r w:rsidR="002055C0" w:rsidRPr="00C75EFA">
        <w:rPr>
          <w:rFonts w:ascii="Arial" w:hAnsi="Arial" w:cs="Arial"/>
          <w:i/>
          <w:iCs/>
          <w:lang w:val="en-ZA"/>
        </w:rPr>
        <w:t>the Minister</w:t>
      </w:r>
      <w:r w:rsidR="002055C0" w:rsidRPr="00C75EFA">
        <w:rPr>
          <w:rFonts w:ascii="Arial" w:hAnsi="Arial" w:cs="Arial"/>
          <w:lang w:val="en-ZA"/>
        </w:rPr>
        <w:t>”), the second respondent (“</w:t>
      </w:r>
      <w:r w:rsidR="002055C0" w:rsidRPr="00C75EFA">
        <w:rPr>
          <w:rFonts w:ascii="Arial" w:hAnsi="Arial" w:cs="Arial"/>
          <w:i/>
          <w:iCs/>
          <w:lang w:val="en-ZA"/>
        </w:rPr>
        <w:t>Mr Siweya</w:t>
      </w:r>
      <w:r w:rsidR="002055C0" w:rsidRPr="00C75EFA">
        <w:rPr>
          <w:rFonts w:ascii="Arial" w:hAnsi="Arial" w:cs="Arial"/>
          <w:lang w:val="en-ZA"/>
        </w:rPr>
        <w:t>”), the third respondent (“</w:t>
      </w:r>
      <w:r w:rsidR="002055C0" w:rsidRPr="00C75EFA">
        <w:rPr>
          <w:rFonts w:ascii="Arial" w:hAnsi="Arial" w:cs="Arial"/>
          <w:i/>
          <w:iCs/>
          <w:lang w:val="en-ZA"/>
        </w:rPr>
        <w:t>the head of the SIU</w:t>
      </w:r>
      <w:r w:rsidR="002055C0" w:rsidRPr="00C75EFA">
        <w:rPr>
          <w:rFonts w:ascii="Arial" w:hAnsi="Arial" w:cs="Arial"/>
          <w:lang w:val="en-ZA"/>
        </w:rPr>
        <w:t>”), and the fourth respondent (“</w:t>
      </w:r>
      <w:r w:rsidR="002055C0" w:rsidRPr="00C75EFA">
        <w:rPr>
          <w:rFonts w:ascii="Arial" w:hAnsi="Arial" w:cs="Arial"/>
          <w:i/>
          <w:iCs/>
          <w:lang w:val="en-ZA"/>
        </w:rPr>
        <w:t>the SIU</w:t>
      </w:r>
      <w:r w:rsidR="002055C0" w:rsidRPr="00C75EFA">
        <w:rPr>
          <w:rFonts w:ascii="Arial" w:hAnsi="Arial" w:cs="Arial"/>
          <w:lang w:val="en-ZA"/>
        </w:rPr>
        <w:t>”)</w:t>
      </w:r>
      <w:r w:rsidR="008B0669">
        <w:rPr>
          <w:rFonts w:ascii="Arial" w:hAnsi="Arial" w:cs="Arial"/>
          <w:lang w:val="en-ZA"/>
        </w:rPr>
        <w:t xml:space="preserve"> </w:t>
      </w:r>
      <w:r w:rsidR="00BC0CD2">
        <w:rPr>
          <w:rFonts w:ascii="Arial" w:hAnsi="Arial" w:cs="Arial"/>
          <w:lang w:val="en-ZA"/>
        </w:rPr>
        <w:t xml:space="preserve">on </w:t>
      </w:r>
      <w:r w:rsidR="008B0669">
        <w:rPr>
          <w:rFonts w:ascii="Arial" w:hAnsi="Arial" w:cs="Arial"/>
          <w:lang w:val="en-ZA"/>
        </w:rPr>
        <w:t>5 September 2023</w:t>
      </w:r>
      <w:r w:rsidR="002055C0" w:rsidRPr="00C75EFA">
        <w:rPr>
          <w:rFonts w:ascii="Arial" w:hAnsi="Arial" w:cs="Arial"/>
          <w:lang w:val="en-ZA"/>
        </w:rPr>
        <w:t xml:space="preserve">. </w:t>
      </w:r>
      <w:r w:rsidR="00950963">
        <w:rPr>
          <w:rFonts w:ascii="Arial" w:hAnsi="Arial" w:cs="Arial"/>
          <w:lang w:val="en-ZA"/>
        </w:rPr>
        <w:t xml:space="preserve">Dr Marite seeks </w:t>
      </w:r>
      <w:r w:rsidR="00950963" w:rsidRPr="00C75EFA">
        <w:rPr>
          <w:rFonts w:ascii="Arial" w:hAnsi="Arial" w:cs="Arial"/>
          <w:lang w:val="en-ZA"/>
        </w:rPr>
        <w:t xml:space="preserve">leave to appeal against </w:t>
      </w:r>
      <w:r w:rsidR="00391FF6">
        <w:rPr>
          <w:rFonts w:ascii="Arial" w:hAnsi="Arial" w:cs="Arial"/>
          <w:lang w:val="en-ZA"/>
        </w:rPr>
        <w:t xml:space="preserve">the whole of </w:t>
      </w:r>
      <w:r w:rsidR="00950963" w:rsidRPr="00C75EFA">
        <w:rPr>
          <w:rFonts w:ascii="Arial" w:hAnsi="Arial" w:cs="Arial"/>
          <w:lang w:val="en-ZA"/>
        </w:rPr>
        <w:t>my judgment and order</w:t>
      </w:r>
      <w:r w:rsidR="008B0669">
        <w:rPr>
          <w:rFonts w:ascii="Arial" w:hAnsi="Arial" w:cs="Arial"/>
          <w:lang w:val="en-ZA"/>
        </w:rPr>
        <w:t xml:space="preserve">. </w:t>
      </w:r>
      <w:r w:rsidR="008B0669" w:rsidRPr="00C75EFA">
        <w:rPr>
          <w:rFonts w:ascii="Arial" w:hAnsi="Arial" w:cs="Arial"/>
          <w:lang w:val="en-ZA"/>
        </w:rPr>
        <w:t xml:space="preserve">The head of the SIU and the SIU will where applicable, collectively be referred to herein as </w:t>
      </w:r>
      <w:r w:rsidR="008B0669" w:rsidRPr="00C75EFA">
        <w:rPr>
          <w:rFonts w:ascii="Arial" w:hAnsi="Arial" w:cs="Arial"/>
          <w:i/>
          <w:iCs/>
          <w:lang w:val="en-ZA"/>
        </w:rPr>
        <w:t>“the SIU respondents”</w:t>
      </w:r>
      <w:r w:rsidR="008B0669" w:rsidRPr="00C75EFA">
        <w:rPr>
          <w:rFonts w:ascii="Arial" w:hAnsi="Arial" w:cs="Arial"/>
          <w:lang w:val="en-ZA"/>
        </w:rPr>
        <w:t>.</w:t>
      </w:r>
    </w:p>
    <w:p w14:paraId="686FA424" w14:textId="52D5FF0C" w:rsidR="00D1625F" w:rsidRPr="00C75EFA" w:rsidRDefault="0037076D" w:rsidP="0037076D">
      <w:pPr>
        <w:widowControl w:val="0"/>
        <w:tabs>
          <w:tab w:val="left" w:pos="737"/>
        </w:tabs>
        <w:spacing w:after="360" w:line="480" w:lineRule="auto"/>
        <w:ind w:left="737" w:right="-455" w:hanging="737"/>
        <w:jc w:val="both"/>
        <w:rPr>
          <w:rFonts w:ascii="Arial" w:hAnsi="Arial" w:cs="Arial"/>
          <w:lang w:val="en-ZA"/>
        </w:rPr>
      </w:pPr>
      <w:r w:rsidRPr="00C75EFA">
        <w:rPr>
          <w:rFonts w:ascii="Arial" w:hAnsi="Arial" w:cs="Arial"/>
          <w:lang w:val="en-ZA"/>
        </w:rPr>
        <w:t>[2]</w:t>
      </w:r>
      <w:r w:rsidRPr="00C75EFA">
        <w:rPr>
          <w:rFonts w:ascii="Arial" w:hAnsi="Arial" w:cs="Arial"/>
          <w:lang w:val="en-ZA"/>
        </w:rPr>
        <w:tab/>
      </w:r>
      <w:r w:rsidR="00F1239F" w:rsidRPr="00C75EFA">
        <w:rPr>
          <w:rFonts w:ascii="Arial" w:hAnsi="Arial" w:cs="Arial"/>
          <w:lang w:val="en-ZA"/>
        </w:rPr>
        <w:t xml:space="preserve">In </w:t>
      </w:r>
      <w:r w:rsidR="00341E8B" w:rsidRPr="00C75EFA">
        <w:rPr>
          <w:rFonts w:ascii="Arial" w:hAnsi="Arial" w:cs="Arial"/>
          <w:lang w:val="en-ZA"/>
        </w:rPr>
        <w:t>the notice of application for leave to appeal</w:t>
      </w:r>
      <w:r w:rsidR="00F1239F">
        <w:rPr>
          <w:rFonts w:ascii="Arial" w:hAnsi="Arial" w:cs="Arial"/>
          <w:lang w:val="en-ZA"/>
        </w:rPr>
        <w:t xml:space="preserve">, Dr Marite </w:t>
      </w:r>
      <w:r w:rsidR="00341E8B" w:rsidRPr="00C75EFA">
        <w:rPr>
          <w:rFonts w:ascii="Arial" w:hAnsi="Arial" w:cs="Arial"/>
          <w:lang w:val="en-ZA"/>
        </w:rPr>
        <w:t xml:space="preserve">sought </w:t>
      </w:r>
      <w:r w:rsidR="00F1239F">
        <w:rPr>
          <w:rFonts w:ascii="Arial" w:hAnsi="Arial" w:cs="Arial"/>
          <w:lang w:val="en-ZA"/>
        </w:rPr>
        <w:t xml:space="preserve">leave to appeal </w:t>
      </w:r>
      <w:r w:rsidR="00341E8B" w:rsidRPr="00C75EFA">
        <w:rPr>
          <w:rFonts w:ascii="Arial" w:hAnsi="Arial" w:cs="Arial"/>
          <w:lang w:val="en-ZA"/>
        </w:rPr>
        <w:t xml:space="preserve">to the full court, alternatively the </w:t>
      </w:r>
      <w:r w:rsidR="00391FF6">
        <w:rPr>
          <w:rFonts w:ascii="Arial" w:hAnsi="Arial" w:cs="Arial"/>
          <w:lang w:val="en-ZA"/>
        </w:rPr>
        <w:t>Supreme Court of Appeal.</w:t>
      </w:r>
      <w:r w:rsidR="00F1239F">
        <w:rPr>
          <w:rFonts w:ascii="Arial" w:hAnsi="Arial" w:cs="Arial"/>
          <w:lang w:val="en-ZA"/>
        </w:rPr>
        <w:t xml:space="preserve"> In argument before me, however,</w:t>
      </w:r>
      <w:r w:rsidR="00341E8B" w:rsidRPr="00C75EFA">
        <w:rPr>
          <w:rFonts w:ascii="Arial" w:hAnsi="Arial" w:cs="Arial"/>
          <w:lang w:val="en-ZA"/>
        </w:rPr>
        <w:t xml:space="preserve"> Dr Marite only sought leave to appeal to the full court. </w:t>
      </w:r>
      <w:r w:rsidR="00B304E0">
        <w:rPr>
          <w:rFonts w:ascii="Arial" w:hAnsi="Arial" w:cs="Arial"/>
          <w:lang w:val="en-ZA"/>
        </w:rPr>
        <w:t xml:space="preserve">It appears from the </w:t>
      </w:r>
      <w:r w:rsidR="00341E8B" w:rsidRPr="00C75EFA">
        <w:rPr>
          <w:rFonts w:ascii="Arial" w:hAnsi="Arial" w:cs="Arial"/>
          <w:lang w:val="en-ZA"/>
        </w:rPr>
        <w:t xml:space="preserve">application for leave to appeal, which was served and filed on 26 September 2023, </w:t>
      </w:r>
      <w:r w:rsidR="000C4688">
        <w:rPr>
          <w:rFonts w:ascii="Arial" w:hAnsi="Arial" w:cs="Arial"/>
          <w:lang w:val="en-ZA"/>
        </w:rPr>
        <w:t xml:space="preserve">that Dr Marite </w:t>
      </w:r>
      <w:r w:rsidR="00341E8B" w:rsidRPr="00C75EFA">
        <w:rPr>
          <w:rFonts w:ascii="Arial" w:hAnsi="Arial" w:cs="Arial"/>
          <w:lang w:val="en-ZA"/>
        </w:rPr>
        <w:t>relie</w:t>
      </w:r>
      <w:r w:rsidR="000C4688">
        <w:rPr>
          <w:rFonts w:ascii="Arial" w:hAnsi="Arial" w:cs="Arial"/>
          <w:lang w:val="en-ZA"/>
        </w:rPr>
        <w:t>s</w:t>
      </w:r>
      <w:r w:rsidR="00341E8B" w:rsidRPr="00C75EFA">
        <w:rPr>
          <w:rFonts w:ascii="Arial" w:hAnsi="Arial" w:cs="Arial"/>
          <w:lang w:val="en-ZA"/>
        </w:rPr>
        <w:t xml:space="preserve"> on 20 grounds listed in as many paragraphs for leave to appeal against my judgment.</w:t>
      </w:r>
    </w:p>
    <w:p w14:paraId="57AB1B7F" w14:textId="153CA6C1" w:rsidR="00341E8B" w:rsidRPr="00C75EFA" w:rsidRDefault="0037076D" w:rsidP="0037076D">
      <w:pPr>
        <w:widowControl w:val="0"/>
        <w:tabs>
          <w:tab w:val="left" w:pos="737"/>
        </w:tabs>
        <w:spacing w:after="360" w:line="480" w:lineRule="auto"/>
        <w:ind w:left="737" w:right="-455" w:hanging="737"/>
        <w:jc w:val="both"/>
        <w:rPr>
          <w:rFonts w:ascii="Arial" w:hAnsi="Arial" w:cs="Arial"/>
          <w:lang w:val="en-ZA"/>
        </w:rPr>
      </w:pPr>
      <w:r w:rsidRPr="00C75EFA">
        <w:rPr>
          <w:rFonts w:ascii="Arial" w:hAnsi="Arial" w:cs="Arial"/>
          <w:lang w:val="en-ZA"/>
        </w:rPr>
        <w:t>[3]</w:t>
      </w:r>
      <w:r w:rsidRPr="00C75EFA">
        <w:rPr>
          <w:rFonts w:ascii="Arial" w:hAnsi="Arial" w:cs="Arial"/>
          <w:lang w:val="en-ZA"/>
        </w:rPr>
        <w:tab/>
      </w:r>
      <w:r w:rsidR="00EF6B00" w:rsidRPr="00C75EFA">
        <w:rPr>
          <w:rFonts w:ascii="Arial" w:hAnsi="Arial" w:cs="Arial"/>
          <w:lang w:val="en-ZA"/>
        </w:rPr>
        <w:t>The grounds relied upon were the following:</w:t>
      </w:r>
    </w:p>
    <w:p w14:paraId="0E2E9947"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 </w:t>
      </w:r>
      <w:r w:rsidRPr="00C75EFA">
        <w:rPr>
          <w:rFonts w:ascii="Arial" w:hAnsi="Arial" w:cs="Arial"/>
          <w:i/>
          <w:lang w:val="en-ZA"/>
        </w:rPr>
        <w:tab/>
        <w:t xml:space="preserve">By finding </w:t>
      </w:r>
      <w:r w:rsidRPr="00C75EFA">
        <w:rPr>
          <w:rFonts w:ascii="Arial" w:hAnsi="Arial" w:cs="Arial"/>
          <w:i/>
          <w:iCs/>
          <w:lang w:val="en-ZA"/>
        </w:rPr>
        <w:t xml:space="preserve">inter alia </w:t>
      </w:r>
      <w:r w:rsidRPr="00C75EFA">
        <w:rPr>
          <w:rFonts w:ascii="Arial" w:hAnsi="Arial" w:cs="Arial"/>
          <w:i/>
          <w:lang w:val="en-ZA"/>
        </w:rPr>
        <w:t xml:space="preserve">that Section 5(2)(b) of the Special Investigating Units and Special Tribunals Act No. 74 of 1996 was complied with by the relevant respondents, </w:t>
      </w:r>
      <w:r w:rsidRPr="00C75EFA">
        <w:rPr>
          <w:rFonts w:ascii="Arial" w:hAnsi="Arial" w:cs="Arial"/>
          <w:i/>
          <w:iCs/>
          <w:lang w:val="en-ZA"/>
        </w:rPr>
        <w:t>alternately</w:t>
      </w:r>
      <w:r w:rsidRPr="00C75EFA">
        <w:rPr>
          <w:rFonts w:ascii="Arial" w:hAnsi="Arial" w:cs="Arial"/>
          <w:i/>
          <w:lang w:val="en-ZA"/>
        </w:rPr>
        <w:t xml:space="preserve"> by not finding that the aforesaid section was not complied with, whereby the relevant questioning of the applicant was </w:t>
      </w:r>
      <w:r w:rsidRPr="00C75EFA">
        <w:rPr>
          <w:rFonts w:ascii="Arial" w:hAnsi="Arial" w:cs="Arial"/>
          <w:i/>
          <w:iCs/>
          <w:lang w:val="en-ZA"/>
        </w:rPr>
        <w:t>inter alia</w:t>
      </w:r>
      <w:r w:rsidRPr="00C75EFA">
        <w:rPr>
          <w:rFonts w:ascii="Arial" w:hAnsi="Arial" w:cs="Arial"/>
          <w:i/>
          <w:lang w:val="en-ZA"/>
        </w:rPr>
        <w:t xml:space="preserve"> contrary to the Act;</w:t>
      </w:r>
    </w:p>
    <w:p w14:paraId="4C4F349F"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2. </w:t>
      </w:r>
      <w:r w:rsidRPr="00C75EFA">
        <w:rPr>
          <w:rFonts w:ascii="Arial" w:hAnsi="Arial" w:cs="Arial"/>
          <w:i/>
          <w:lang w:val="en-ZA"/>
        </w:rPr>
        <w:tab/>
        <w:t xml:space="preserve">By finding </w:t>
      </w:r>
      <w:r w:rsidRPr="00C75EFA">
        <w:rPr>
          <w:rFonts w:ascii="Arial" w:hAnsi="Arial" w:cs="Arial"/>
          <w:i/>
          <w:iCs/>
          <w:lang w:val="en-ZA"/>
        </w:rPr>
        <w:t xml:space="preserve">inter alia </w:t>
      </w:r>
      <w:r w:rsidRPr="00C75EFA">
        <w:rPr>
          <w:rFonts w:ascii="Arial" w:hAnsi="Arial" w:cs="Arial"/>
          <w:i/>
          <w:lang w:val="en-ZA"/>
        </w:rPr>
        <w:t xml:space="preserve">that Section 5(3)(a) applies to the matter at hand, through finding that the applicant may ask for immunity at a criminal hearing, despite the applicant not having been </w:t>
      </w:r>
      <w:r w:rsidRPr="00C75EFA">
        <w:rPr>
          <w:rFonts w:ascii="Arial" w:hAnsi="Arial" w:cs="Arial"/>
          <w:i/>
          <w:iCs/>
          <w:lang w:val="en-ZA"/>
        </w:rPr>
        <w:t>subpoenaed</w:t>
      </w:r>
      <w:r w:rsidRPr="00C75EFA">
        <w:rPr>
          <w:rFonts w:ascii="Arial" w:hAnsi="Arial" w:cs="Arial"/>
          <w:i/>
          <w:lang w:val="en-ZA"/>
        </w:rPr>
        <w:t xml:space="preserve"> in terms of the relevant section, </w:t>
      </w:r>
      <w:r w:rsidRPr="00C75EFA">
        <w:rPr>
          <w:rFonts w:ascii="Arial" w:hAnsi="Arial" w:cs="Arial"/>
          <w:i/>
          <w:iCs/>
          <w:lang w:val="en-ZA"/>
        </w:rPr>
        <w:t>alternately</w:t>
      </w:r>
      <w:r w:rsidRPr="00C75EFA">
        <w:rPr>
          <w:rFonts w:ascii="Arial" w:hAnsi="Arial" w:cs="Arial"/>
          <w:i/>
          <w:lang w:val="en-ZA"/>
        </w:rPr>
        <w:t xml:space="preserve"> by not </w:t>
      </w:r>
      <w:r w:rsidRPr="00C75EFA">
        <w:rPr>
          <w:rFonts w:ascii="Arial" w:hAnsi="Arial" w:cs="Arial"/>
          <w:i/>
          <w:lang w:val="en-ZA"/>
        </w:rPr>
        <w:lastRenderedPageBreak/>
        <w:t>finding that the relevant respondents had not complied with said section of the Act;</w:t>
      </w:r>
    </w:p>
    <w:p w14:paraId="4FF17421"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3. </w:t>
      </w:r>
      <w:r w:rsidRPr="00C75EFA">
        <w:rPr>
          <w:rFonts w:ascii="Arial" w:hAnsi="Arial" w:cs="Arial"/>
          <w:i/>
          <w:lang w:val="en-ZA"/>
        </w:rPr>
        <w:tab/>
        <w:t>By not finding that Section 5(3)(b) would be inapplicable through the respondents’ non-compliance with Section 5(2)(b) of the aforesaid Act;</w:t>
      </w:r>
    </w:p>
    <w:p w14:paraId="0B132D66"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4. </w:t>
      </w:r>
      <w:r w:rsidRPr="00C75EFA">
        <w:rPr>
          <w:rFonts w:ascii="Arial" w:hAnsi="Arial" w:cs="Arial"/>
          <w:i/>
          <w:lang w:val="en-ZA"/>
        </w:rPr>
        <w:tab/>
        <w:t xml:space="preserve">By finding </w:t>
      </w:r>
      <w:r w:rsidRPr="00C75EFA">
        <w:rPr>
          <w:rFonts w:ascii="Arial" w:hAnsi="Arial" w:cs="Arial"/>
          <w:i/>
          <w:iCs/>
          <w:lang w:val="en-ZA"/>
        </w:rPr>
        <w:t>inter alia</w:t>
      </w:r>
      <w:r w:rsidRPr="00C75EFA">
        <w:rPr>
          <w:rFonts w:ascii="Arial" w:hAnsi="Arial" w:cs="Arial"/>
          <w:i/>
          <w:lang w:val="en-ZA"/>
        </w:rPr>
        <w:t xml:space="preserve"> that Section 217 of the Criminal Procedure Act finds applicability to the matter at hand, despite there being no finding that the relevant respondents’ representatives are peace officers, as referred to in the Act;</w:t>
      </w:r>
    </w:p>
    <w:p w14:paraId="118391AD"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5. </w:t>
      </w:r>
      <w:r w:rsidRPr="00C75EFA">
        <w:rPr>
          <w:rFonts w:ascii="Arial" w:hAnsi="Arial" w:cs="Arial"/>
          <w:i/>
          <w:lang w:val="en-ZA"/>
        </w:rPr>
        <w:tab/>
        <w:t xml:space="preserve">By not finding that the relevant respondents </w:t>
      </w:r>
      <w:r w:rsidRPr="00C75EFA">
        <w:rPr>
          <w:rFonts w:ascii="Arial" w:hAnsi="Arial" w:cs="Arial"/>
          <w:i/>
          <w:iCs/>
          <w:lang w:val="en-ZA"/>
        </w:rPr>
        <w:t>inter alia</w:t>
      </w:r>
      <w:r w:rsidRPr="00C75EFA">
        <w:rPr>
          <w:rFonts w:ascii="Arial" w:hAnsi="Arial" w:cs="Arial"/>
          <w:i/>
          <w:lang w:val="en-ZA"/>
        </w:rPr>
        <w:t xml:space="preserve"> interrogated the applicant, and by not finding that information was </w:t>
      </w:r>
      <w:r w:rsidRPr="00C75EFA">
        <w:rPr>
          <w:rFonts w:ascii="Arial" w:hAnsi="Arial" w:cs="Arial"/>
          <w:i/>
          <w:iCs/>
          <w:lang w:val="en-ZA"/>
        </w:rPr>
        <w:t>inter alia</w:t>
      </w:r>
      <w:r w:rsidRPr="00C75EFA">
        <w:rPr>
          <w:rFonts w:ascii="Arial" w:hAnsi="Arial" w:cs="Arial"/>
          <w:i/>
          <w:lang w:val="en-ZA"/>
        </w:rPr>
        <w:t xml:space="preserve"> leaked to third parties by the relevant respondents;</w:t>
      </w:r>
    </w:p>
    <w:p w14:paraId="32AA84C9"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6. </w:t>
      </w:r>
      <w:r w:rsidRPr="00C75EFA">
        <w:rPr>
          <w:rFonts w:ascii="Arial" w:hAnsi="Arial" w:cs="Arial"/>
          <w:i/>
          <w:lang w:val="en-ZA"/>
        </w:rPr>
        <w:tab/>
        <w:t xml:space="preserve">By finding </w:t>
      </w:r>
      <w:r w:rsidRPr="00C75EFA">
        <w:rPr>
          <w:rFonts w:ascii="Arial" w:hAnsi="Arial" w:cs="Arial"/>
          <w:i/>
          <w:iCs/>
          <w:lang w:val="en-ZA"/>
        </w:rPr>
        <w:t>inter alia</w:t>
      </w:r>
      <w:r w:rsidRPr="00C75EFA">
        <w:rPr>
          <w:rFonts w:ascii="Arial" w:hAnsi="Arial" w:cs="Arial"/>
          <w:i/>
          <w:lang w:val="en-ZA"/>
        </w:rPr>
        <w:t xml:space="preserve"> that the applicant seeks a final interdict;</w:t>
      </w:r>
    </w:p>
    <w:p w14:paraId="2858CF07"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7. </w:t>
      </w:r>
      <w:r w:rsidRPr="00C75EFA">
        <w:rPr>
          <w:rFonts w:ascii="Arial" w:hAnsi="Arial" w:cs="Arial"/>
          <w:i/>
          <w:lang w:val="en-ZA"/>
        </w:rPr>
        <w:tab/>
        <w:t xml:space="preserve">By finding </w:t>
      </w:r>
      <w:r w:rsidRPr="00C75EFA">
        <w:rPr>
          <w:rFonts w:ascii="Arial" w:hAnsi="Arial" w:cs="Arial"/>
          <w:i/>
          <w:iCs/>
          <w:lang w:val="en-ZA"/>
        </w:rPr>
        <w:t>inter alia</w:t>
      </w:r>
      <w:r w:rsidRPr="00C75EFA">
        <w:rPr>
          <w:rFonts w:ascii="Arial" w:hAnsi="Arial" w:cs="Arial"/>
          <w:i/>
          <w:lang w:val="en-ZA"/>
        </w:rPr>
        <w:t xml:space="preserve"> that there was a dispute of fact;</w:t>
      </w:r>
    </w:p>
    <w:p w14:paraId="7E01A9BC"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8. </w:t>
      </w:r>
      <w:r w:rsidRPr="00C75EFA">
        <w:rPr>
          <w:rFonts w:ascii="Arial" w:hAnsi="Arial" w:cs="Arial"/>
          <w:i/>
          <w:lang w:val="en-ZA"/>
        </w:rPr>
        <w:tab/>
        <w:t xml:space="preserve">By not ordering, where there is a dispute of fact, that the matter be transferred for evidence </w:t>
      </w:r>
      <w:r w:rsidRPr="00C75EFA">
        <w:rPr>
          <w:rFonts w:ascii="Arial" w:hAnsi="Arial" w:cs="Arial"/>
          <w:i/>
          <w:iCs/>
          <w:lang w:val="en-ZA"/>
        </w:rPr>
        <w:t>alternately</w:t>
      </w:r>
      <w:r w:rsidRPr="00C75EFA">
        <w:rPr>
          <w:rFonts w:ascii="Arial" w:hAnsi="Arial" w:cs="Arial"/>
          <w:i/>
          <w:lang w:val="en-ZA"/>
        </w:rPr>
        <w:t xml:space="preserve"> trial;</w:t>
      </w:r>
    </w:p>
    <w:p w14:paraId="3C12A7D1"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9. </w:t>
      </w:r>
      <w:r w:rsidRPr="00C75EFA">
        <w:rPr>
          <w:rFonts w:ascii="Arial" w:hAnsi="Arial" w:cs="Arial"/>
          <w:i/>
          <w:lang w:val="en-ZA"/>
        </w:rPr>
        <w:tab/>
        <w:t xml:space="preserve">By finding the matter of </w:t>
      </w:r>
      <w:r w:rsidRPr="00C75EFA">
        <w:rPr>
          <w:rFonts w:ascii="Arial" w:hAnsi="Arial" w:cs="Arial"/>
          <w:i/>
          <w:iCs/>
          <w:lang w:val="en-ZA"/>
        </w:rPr>
        <w:t>Liesl Joy Moses v Special Investigating Unit</w:t>
      </w:r>
      <w:r w:rsidRPr="00C75EFA">
        <w:rPr>
          <w:rFonts w:ascii="Arial" w:hAnsi="Arial" w:cs="Arial"/>
          <w:i/>
          <w:lang w:val="en-ZA"/>
        </w:rPr>
        <w:t xml:space="preserve"> (unreported, and under case number 28999/2021) to be applicable to the relief sought and/or to the matter at hand, where it is clearly distinguishable;</w:t>
      </w:r>
    </w:p>
    <w:p w14:paraId="5B892DE9"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10. </w:t>
      </w:r>
      <w:r w:rsidRPr="00C75EFA">
        <w:rPr>
          <w:rFonts w:ascii="Arial" w:hAnsi="Arial" w:cs="Arial"/>
          <w:i/>
          <w:lang w:val="en-ZA"/>
        </w:rPr>
        <w:tab/>
        <w:t xml:space="preserve">By, in following on the above, finding that the applicant sought to interdict the relevant respondents from investigating him </w:t>
      </w:r>
      <w:r w:rsidRPr="00C75EFA">
        <w:rPr>
          <w:rFonts w:ascii="Arial" w:hAnsi="Arial" w:cs="Arial"/>
          <w:i/>
          <w:iCs/>
          <w:lang w:val="en-ZA"/>
        </w:rPr>
        <w:t>in toto</w:t>
      </w:r>
      <w:r w:rsidRPr="00C75EFA">
        <w:rPr>
          <w:rFonts w:ascii="Arial" w:hAnsi="Arial" w:cs="Arial"/>
          <w:i/>
          <w:lang w:val="en-ZA"/>
        </w:rPr>
        <w:t>, where in fact the respondent simply sought compliance with the prescribed procedures;</w:t>
      </w:r>
    </w:p>
    <w:p w14:paraId="7FB5F068"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11. </w:t>
      </w:r>
      <w:r w:rsidRPr="00C75EFA">
        <w:rPr>
          <w:rFonts w:ascii="Arial" w:hAnsi="Arial" w:cs="Arial"/>
          <w:i/>
          <w:lang w:val="en-ZA"/>
        </w:rPr>
        <w:tab/>
        <w:t xml:space="preserve">By </w:t>
      </w:r>
      <w:r w:rsidRPr="00C75EFA">
        <w:rPr>
          <w:rFonts w:ascii="Arial" w:hAnsi="Arial" w:cs="Arial"/>
          <w:i/>
          <w:iCs/>
          <w:lang w:val="en-ZA"/>
        </w:rPr>
        <w:t>inter alia</w:t>
      </w:r>
      <w:r w:rsidRPr="00C75EFA">
        <w:rPr>
          <w:rFonts w:ascii="Arial" w:hAnsi="Arial" w:cs="Arial"/>
          <w:i/>
          <w:lang w:val="en-ZA"/>
        </w:rPr>
        <w:t xml:space="preserve"> finding Section 5(2)(a) of the SIU Act to be applicable to the matter, when the SIU did not request particulars and information in regards to such section, but sought to question the applicant;</w:t>
      </w:r>
    </w:p>
    <w:p w14:paraId="642FD87C"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12. </w:t>
      </w:r>
      <w:r w:rsidRPr="00C75EFA">
        <w:rPr>
          <w:rFonts w:ascii="Arial" w:hAnsi="Arial" w:cs="Arial"/>
          <w:i/>
          <w:lang w:val="en-ZA"/>
        </w:rPr>
        <w:tab/>
        <w:t xml:space="preserve">By finding that the right to silence (and/or the right not to self-incriminate) is only provided to an arrested, detained, or </w:t>
      </w:r>
      <w:r w:rsidRPr="00C75EFA">
        <w:rPr>
          <w:rFonts w:ascii="Arial" w:hAnsi="Arial" w:cs="Arial"/>
          <w:i/>
          <w:lang w:val="en-ZA"/>
        </w:rPr>
        <w:lastRenderedPageBreak/>
        <w:t>accused person and not finding that such right vests in any person even if only questioned or interrogated;</w:t>
      </w:r>
    </w:p>
    <w:p w14:paraId="55972AE0"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13. </w:t>
      </w:r>
      <w:r w:rsidRPr="00C75EFA">
        <w:rPr>
          <w:rFonts w:ascii="Arial" w:hAnsi="Arial" w:cs="Arial"/>
          <w:i/>
          <w:lang w:val="en-ZA"/>
        </w:rPr>
        <w:tab/>
        <w:t>By finding the above where the SIU cannot criminally charge a party in terms of its mandate;</w:t>
      </w:r>
    </w:p>
    <w:p w14:paraId="39D4E2BA"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14. </w:t>
      </w:r>
      <w:r w:rsidRPr="00C75EFA">
        <w:rPr>
          <w:rFonts w:ascii="Arial" w:hAnsi="Arial" w:cs="Arial"/>
          <w:i/>
          <w:lang w:val="en-ZA"/>
        </w:rPr>
        <w:tab/>
        <w:t>By finding that granting the relief sought by the applicant would hamstring the SIU in investigating;</w:t>
      </w:r>
    </w:p>
    <w:p w14:paraId="23D17BBA"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15. </w:t>
      </w:r>
      <w:r w:rsidRPr="00C75EFA">
        <w:rPr>
          <w:rFonts w:ascii="Arial" w:hAnsi="Arial" w:cs="Arial"/>
          <w:i/>
          <w:lang w:val="en-ZA"/>
        </w:rPr>
        <w:tab/>
        <w:t xml:space="preserve">By finding that the applicant does not have a reasonable apprehension of injury, and/or by </w:t>
      </w:r>
      <w:r w:rsidRPr="00C75EFA">
        <w:rPr>
          <w:rFonts w:ascii="Arial" w:hAnsi="Arial" w:cs="Arial"/>
          <w:i/>
          <w:iCs/>
          <w:lang w:val="en-ZA"/>
        </w:rPr>
        <w:t>inter alia</w:t>
      </w:r>
      <w:r w:rsidRPr="00C75EFA">
        <w:rPr>
          <w:rFonts w:ascii="Arial" w:hAnsi="Arial" w:cs="Arial"/>
          <w:i/>
          <w:lang w:val="en-ZA"/>
        </w:rPr>
        <w:t xml:space="preserve"> finding that a reasonable man, in the same circumstances (being faced by an SIU investigation) would not deem there to be a reasonable apprehension of injury, where in fact the applicant’s rights , inter alia as protected in the Constitution, may be violated if forced to provide incriminating answers to questions by the members of the SIU;</w:t>
      </w:r>
    </w:p>
    <w:p w14:paraId="25459ABC"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16. </w:t>
      </w:r>
      <w:r w:rsidRPr="00C75EFA">
        <w:rPr>
          <w:rFonts w:ascii="Arial" w:hAnsi="Arial" w:cs="Arial"/>
          <w:i/>
          <w:lang w:val="en-ZA"/>
        </w:rPr>
        <w:tab/>
        <w:t xml:space="preserve">By finding that Mr Sewiya could not have learned of the meeting with the SIU, from the SIU, where in fact the SIU’s members, on the papers before the court, were the person to have had knowledge of the discussions; </w:t>
      </w:r>
    </w:p>
    <w:p w14:paraId="5D42DB51"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17. </w:t>
      </w:r>
      <w:r w:rsidRPr="00C75EFA">
        <w:rPr>
          <w:rFonts w:ascii="Arial" w:hAnsi="Arial" w:cs="Arial"/>
          <w:i/>
          <w:lang w:val="en-ZA"/>
        </w:rPr>
        <w:tab/>
        <w:t>By finding that the applicant could have approached the SAPS or register an ‘appropriate complaint’ as against Mr Sewiya;</w:t>
      </w:r>
    </w:p>
    <w:p w14:paraId="7025852C"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18. </w:t>
      </w:r>
      <w:r w:rsidRPr="00C75EFA">
        <w:rPr>
          <w:rFonts w:ascii="Arial" w:hAnsi="Arial" w:cs="Arial"/>
          <w:i/>
          <w:lang w:val="en-ZA"/>
        </w:rPr>
        <w:tab/>
        <w:t xml:space="preserve">By not ordering costs in accordance with the </w:t>
      </w:r>
      <w:r w:rsidRPr="00C75EFA">
        <w:rPr>
          <w:rFonts w:ascii="Arial" w:hAnsi="Arial" w:cs="Arial"/>
          <w:i/>
          <w:iCs/>
          <w:lang w:val="en-ZA"/>
        </w:rPr>
        <w:t>Biowatch</w:t>
      </w:r>
      <w:r w:rsidRPr="00C75EFA">
        <w:rPr>
          <w:rFonts w:ascii="Arial" w:hAnsi="Arial" w:cs="Arial"/>
          <w:i/>
          <w:lang w:val="en-ZA"/>
        </w:rPr>
        <w:t xml:space="preserve"> principle;</w:t>
      </w:r>
    </w:p>
    <w:p w14:paraId="3267F535" w14:textId="77777777" w:rsidR="00225278" w:rsidRPr="00C75EFA" w:rsidRDefault="00225278" w:rsidP="00F43188">
      <w:pPr>
        <w:spacing w:after="360"/>
        <w:ind w:left="2161" w:right="-455" w:hanging="885"/>
        <w:jc w:val="both"/>
        <w:rPr>
          <w:rFonts w:ascii="Arial" w:hAnsi="Arial" w:cs="Arial"/>
          <w:i/>
          <w:lang w:val="en-ZA"/>
        </w:rPr>
      </w:pPr>
      <w:r w:rsidRPr="00C75EFA">
        <w:rPr>
          <w:rFonts w:ascii="Arial" w:hAnsi="Arial" w:cs="Arial"/>
          <w:i/>
          <w:lang w:val="en-ZA"/>
        </w:rPr>
        <w:t xml:space="preserve">19. </w:t>
      </w:r>
      <w:r w:rsidRPr="00C75EFA">
        <w:rPr>
          <w:rFonts w:ascii="Arial" w:hAnsi="Arial" w:cs="Arial"/>
          <w:i/>
          <w:lang w:val="en-ZA"/>
        </w:rPr>
        <w:tab/>
        <w:t>By ordering costs as against the applicant;</w:t>
      </w:r>
    </w:p>
    <w:p w14:paraId="68BEA6C2" w14:textId="632E1B9A" w:rsidR="00225278" w:rsidRPr="00C75EFA" w:rsidRDefault="00225278" w:rsidP="00F43188">
      <w:pPr>
        <w:spacing w:after="720"/>
        <w:ind w:left="2161" w:right="-455" w:hanging="885"/>
        <w:jc w:val="both"/>
        <w:rPr>
          <w:rFonts w:ascii="Arial" w:hAnsi="Arial" w:cs="Arial"/>
          <w:iCs/>
          <w:lang w:val="en-ZA"/>
        </w:rPr>
      </w:pPr>
      <w:r w:rsidRPr="00C75EFA">
        <w:rPr>
          <w:rFonts w:ascii="Arial" w:hAnsi="Arial" w:cs="Arial"/>
          <w:i/>
          <w:lang w:val="en-ZA"/>
        </w:rPr>
        <w:t xml:space="preserve">20. </w:t>
      </w:r>
      <w:r w:rsidRPr="00C75EFA">
        <w:rPr>
          <w:rFonts w:ascii="Arial" w:hAnsi="Arial" w:cs="Arial"/>
          <w:i/>
          <w:lang w:val="en-ZA"/>
        </w:rPr>
        <w:tab/>
        <w:t>By ordering punitive costs as against the applicant.”</w:t>
      </w:r>
      <w:r w:rsidR="00C75EFA" w:rsidRPr="00C75EFA">
        <w:rPr>
          <w:rFonts w:ascii="Arial" w:hAnsi="Arial" w:cs="Arial"/>
          <w:iCs/>
          <w:lang w:val="en-ZA"/>
        </w:rPr>
        <w:t xml:space="preserve"> </w:t>
      </w:r>
    </w:p>
    <w:p w14:paraId="5DE3B605" w14:textId="51751F3F" w:rsidR="00C75EFA" w:rsidRPr="00C75EFA" w:rsidRDefault="0037076D" w:rsidP="0037076D">
      <w:pPr>
        <w:widowControl w:val="0"/>
        <w:spacing w:after="360" w:line="480" w:lineRule="auto"/>
        <w:ind w:left="737" w:right="-455" w:hanging="737"/>
        <w:jc w:val="both"/>
        <w:rPr>
          <w:rFonts w:ascii="Arial" w:hAnsi="Arial" w:cs="Arial"/>
          <w:iCs/>
          <w:lang w:val="en-ZA"/>
        </w:rPr>
      </w:pPr>
      <w:r w:rsidRPr="00C75EFA">
        <w:rPr>
          <w:rFonts w:ascii="Arial" w:hAnsi="Arial" w:cs="Arial"/>
          <w:iCs/>
          <w:lang w:val="en-ZA"/>
        </w:rPr>
        <w:t>[4]</w:t>
      </w:r>
      <w:r w:rsidRPr="00C75EFA">
        <w:rPr>
          <w:rFonts w:ascii="Arial" w:hAnsi="Arial" w:cs="Arial"/>
          <w:iCs/>
          <w:lang w:val="en-ZA"/>
        </w:rPr>
        <w:tab/>
      </w:r>
      <w:r w:rsidR="00C41A1D">
        <w:rPr>
          <w:rFonts w:ascii="Arial" w:hAnsi="Arial" w:cs="Arial"/>
          <w:iCs/>
          <w:lang w:val="en-ZA"/>
        </w:rPr>
        <w:t xml:space="preserve">At the hearing of </w:t>
      </w:r>
      <w:r w:rsidR="00F43188">
        <w:rPr>
          <w:rFonts w:ascii="Arial" w:hAnsi="Arial" w:cs="Arial"/>
          <w:iCs/>
          <w:lang w:val="en-ZA"/>
        </w:rPr>
        <w:t>the application for leave to appeal</w:t>
      </w:r>
      <w:r w:rsidR="00C41A1D">
        <w:rPr>
          <w:rFonts w:ascii="Arial" w:hAnsi="Arial" w:cs="Arial"/>
          <w:iCs/>
          <w:lang w:val="en-ZA"/>
        </w:rPr>
        <w:t xml:space="preserve">, not all </w:t>
      </w:r>
      <w:r w:rsidR="00430B7C">
        <w:rPr>
          <w:rFonts w:ascii="Arial" w:hAnsi="Arial" w:cs="Arial"/>
          <w:iCs/>
          <w:lang w:val="en-ZA"/>
        </w:rPr>
        <w:t xml:space="preserve">of </w:t>
      </w:r>
      <w:r w:rsidR="00C41A1D">
        <w:rPr>
          <w:rFonts w:ascii="Arial" w:hAnsi="Arial" w:cs="Arial"/>
          <w:iCs/>
          <w:lang w:val="en-ZA"/>
        </w:rPr>
        <w:t xml:space="preserve">the </w:t>
      </w:r>
      <w:r w:rsidR="00430B7C">
        <w:rPr>
          <w:rFonts w:ascii="Arial" w:hAnsi="Arial" w:cs="Arial"/>
          <w:iCs/>
          <w:lang w:val="en-ZA"/>
        </w:rPr>
        <w:t xml:space="preserve">above </w:t>
      </w:r>
      <w:r w:rsidR="00C41A1D">
        <w:rPr>
          <w:rFonts w:ascii="Arial" w:hAnsi="Arial" w:cs="Arial"/>
          <w:iCs/>
          <w:lang w:val="en-ZA"/>
        </w:rPr>
        <w:t xml:space="preserve">grounds of the intended appeal were persisted with. Some of them were even abandoned, for instance ground 6 where it is contended that </w:t>
      </w:r>
      <w:r w:rsidR="00430B7C">
        <w:rPr>
          <w:rFonts w:ascii="Arial" w:hAnsi="Arial" w:cs="Arial"/>
          <w:iCs/>
          <w:lang w:val="en-ZA"/>
        </w:rPr>
        <w:t xml:space="preserve">I, as part of my judgment, erred in finding that </w:t>
      </w:r>
      <w:r w:rsidR="005943BF">
        <w:rPr>
          <w:rFonts w:ascii="Arial" w:hAnsi="Arial" w:cs="Arial"/>
          <w:iCs/>
          <w:lang w:val="en-ZA"/>
        </w:rPr>
        <w:t xml:space="preserve">Dr Marite </w:t>
      </w:r>
      <w:r w:rsidR="00430B7C">
        <w:rPr>
          <w:rFonts w:ascii="Arial" w:hAnsi="Arial" w:cs="Arial"/>
          <w:iCs/>
          <w:lang w:val="en-ZA"/>
        </w:rPr>
        <w:t xml:space="preserve">sought </w:t>
      </w:r>
      <w:r w:rsidR="005943BF">
        <w:rPr>
          <w:rFonts w:ascii="Arial" w:hAnsi="Arial" w:cs="Arial"/>
          <w:iCs/>
          <w:lang w:val="en-ZA"/>
        </w:rPr>
        <w:t xml:space="preserve">a final interdict. </w:t>
      </w:r>
    </w:p>
    <w:p w14:paraId="7B82C7C1" w14:textId="7C65337C" w:rsidR="00C75EFA" w:rsidRPr="00C75EFA" w:rsidRDefault="0037076D" w:rsidP="0037076D">
      <w:pPr>
        <w:widowControl w:val="0"/>
        <w:spacing w:after="360" w:line="480" w:lineRule="auto"/>
        <w:ind w:left="737" w:right="-455" w:hanging="737"/>
        <w:jc w:val="both"/>
        <w:rPr>
          <w:rFonts w:ascii="Arial" w:hAnsi="Arial" w:cs="Arial"/>
          <w:iCs/>
          <w:lang w:val="en-ZA"/>
        </w:rPr>
      </w:pPr>
      <w:r w:rsidRPr="00C75EFA">
        <w:rPr>
          <w:rFonts w:ascii="Arial" w:hAnsi="Arial" w:cs="Arial"/>
          <w:iCs/>
          <w:lang w:val="en-ZA"/>
        </w:rPr>
        <w:lastRenderedPageBreak/>
        <w:t>[5]</w:t>
      </w:r>
      <w:r w:rsidRPr="00C75EFA">
        <w:rPr>
          <w:rFonts w:ascii="Arial" w:hAnsi="Arial" w:cs="Arial"/>
          <w:iCs/>
          <w:lang w:val="en-ZA"/>
        </w:rPr>
        <w:tab/>
      </w:r>
      <w:r w:rsidR="00C75EFA" w:rsidRPr="00C75EFA">
        <w:rPr>
          <w:rFonts w:ascii="Arial" w:hAnsi="Arial" w:cs="Arial"/>
          <w:iCs/>
          <w:lang w:val="en-ZA"/>
        </w:rPr>
        <w:t>For reasons not known to me, Mr Siweya did not take part</w:t>
      </w:r>
      <w:r w:rsidR="00C75EFA">
        <w:rPr>
          <w:rFonts w:ascii="Arial" w:hAnsi="Arial" w:cs="Arial"/>
          <w:iCs/>
          <w:lang w:val="en-ZA"/>
        </w:rPr>
        <w:t xml:space="preserve"> in the oral hearing of the application for leave to appeal.</w:t>
      </w:r>
      <w:r w:rsidR="006331D6">
        <w:rPr>
          <w:rFonts w:ascii="Arial" w:hAnsi="Arial" w:cs="Arial"/>
          <w:iCs/>
          <w:lang w:val="en-ZA"/>
        </w:rPr>
        <w:t xml:space="preserve"> </w:t>
      </w:r>
      <w:r w:rsidR="00F124E6">
        <w:rPr>
          <w:rFonts w:ascii="Arial" w:hAnsi="Arial" w:cs="Arial"/>
          <w:iCs/>
          <w:lang w:val="en-ZA"/>
        </w:rPr>
        <w:t xml:space="preserve">However, </w:t>
      </w:r>
      <w:r w:rsidR="00324B15">
        <w:rPr>
          <w:rFonts w:ascii="Arial" w:hAnsi="Arial" w:cs="Arial"/>
          <w:iCs/>
          <w:lang w:val="en-ZA"/>
        </w:rPr>
        <w:t xml:space="preserve">subsequent </w:t>
      </w:r>
      <w:r w:rsidR="00923070">
        <w:rPr>
          <w:rFonts w:ascii="Arial" w:hAnsi="Arial" w:cs="Arial"/>
          <w:iCs/>
          <w:lang w:val="en-ZA"/>
        </w:rPr>
        <w:t>to the hearing of the matter</w:t>
      </w:r>
      <w:r w:rsidR="003176C0">
        <w:rPr>
          <w:rFonts w:ascii="Arial" w:hAnsi="Arial" w:cs="Arial"/>
          <w:iCs/>
          <w:lang w:val="en-ZA"/>
        </w:rPr>
        <w:t>, i.e. by 18 December 2023</w:t>
      </w:r>
      <w:r w:rsidR="00203F4B">
        <w:rPr>
          <w:rFonts w:ascii="Arial" w:hAnsi="Arial" w:cs="Arial"/>
          <w:iCs/>
          <w:lang w:val="en-ZA"/>
        </w:rPr>
        <w:t xml:space="preserve">, heads of argument on Mr Siweya’s behalf were uploaded to CaseLines. </w:t>
      </w:r>
      <w:r w:rsidR="0064540F">
        <w:rPr>
          <w:rFonts w:ascii="Arial" w:hAnsi="Arial" w:cs="Arial"/>
          <w:iCs/>
          <w:lang w:val="en-ZA"/>
        </w:rPr>
        <w:t xml:space="preserve">At the same time, a practice note was </w:t>
      </w:r>
      <w:r w:rsidR="00B36503">
        <w:rPr>
          <w:rFonts w:ascii="Arial" w:hAnsi="Arial" w:cs="Arial"/>
          <w:iCs/>
          <w:lang w:val="en-ZA"/>
        </w:rPr>
        <w:t>uploaded</w:t>
      </w:r>
      <w:r w:rsidR="0064540F">
        <w:rPr>
          <w:rFonts w:ascii="Arial" w:hAnsi="Arial" w:cs="Arial"/>
          <w:iCs/>
          <w:lang w:val="en-ZA"/>
        </w:rPr>
        <w:t xml:space="preserve">. </w:t>
      </w:r>
      <w:r w:rsidR="00EA54AC">
        <w:rPr>
          <w:rFonts w:ascii="Arial" w:hAnsi="Arial" w:cs="Arial"/>
          <w:iCs/>
          <w:lang w:val="en-ZA"/>
        </w:rPr>
        <w:t xml:space="preserve">From the practice note (CaseLines page 9-19) it appears that counsel for Mr Siweya </w:t>
      </w:r>
      <w:r w:rsidR="004D6769">
        <w:rPr>
          <w:rFonts w:ascii="Arial" w:hAnsi="Arial" w:cs="Arial"/>
          <w:iCs/>
          <w:lang w:val="en-ZA"/>
        </w:rPr>
        <w:t>was at that stage under the misapprehension that the matter was by then still due to be argued. I have t</w:t>
      </w:r>
      <w:r w:rsidR="00C50E60">
        <w:rPr>
          <w:rFonts w:ascii="Arial" w:hAnsi="Arial" w:cs="Arial"/>
          <w:iCs/>
          <w:lang w:val="en-ZA"/>
        </w:rPr>
        <w:t>a</w:t>
      </w:r>
      <w:r w:rsidR="004D6769">
        <w:rPr>
          <w:rFonts w:ascii="Arial" w:hAnsi="Arial" w:cs="Arial"/>
          <w:iCs/>
          <w:lang w:val="en-ZA"/>
        </w:rPr>
        <w:t xml:space="preserve">ken due regard </w:t>
      </w:r>
      <w:r w:rsidR="00C50E60">
        <w:rPr>
          <w:rFonts w:ascii="Arial" w:hAnsi="Arial" w:cs="Arial"/>
          <w:iCs/>
          <w:lang w:val="en-ZA"/>
        </w:rPr>
        <w:t xml:space="preserve">of the heads of argument filed on behalf of Mr Siweya and considered it in preparing this </w:t>
      </w:r>
      <w:r w:rsidR="0094769F">
        <w:rPr>
          <w:rFonts w:ascii="Arial" w:hAnsi="Arial" w:cs="Arial"/>
          <w:iCs/>
          <w:lang w:val="en-ZA"/>
        </w:rPr>
        <w:t>judgment</w:t>
      </w:r>
      <w:r w:rsidR="00C50E60">
        <w:rPr>
          <w:rFonts w:ascii="Arial" w:hAnsi="Arial" w:cs="Arial"/>
          <w:iCs/>
          <w:lang w:val="en-ZA"/>
        </w:rPr>
        <w:t xml:space="preserve">. </w:t>
      </w:r>
    </w:p>
    <w:p w14:paraId="09EC838E" w14:textId="254BA479" w:rsidR="0048145B" w:rsidRPr="00C75EFA" w:rsidRDefault="0004261B" w:rsidP="0048145B">
      <w:pPr>
        <w:pStyle w:val="Heading1"/>
        <w:keepLines/>
        <w:tabs>
          <w:tab w:val="clear" w:pos="540"/>
        </w:tabs>
        <w:spacing w:after="360"/>
        <w:rPr>
          <w:rFonts w:ascii="Arial" w:hAnsi="Arial" w:cs="Arial"/>
          <w:lang w:val="en-ZA"/>
        </w:rPr>
      </w:pPr>
      <w:r w:rsidRPr="00C75EFA">
        <w:rPr>
          <w:rFonts w:ascii="Arial" w:hAnsi="Arial" w:cs="Arial"/>
          <w:lang w:val="en-ZA"/>
        </w:rPr>
        <w:t>BACKGROUND</w:t>
      </w:r>
    </w:p>
    <w:p w14:paraId="07F9D1D4" w14:textId="034154F7" w:rsidR="005341F2"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[6]</w:t>
      </w:r>
      <w:r>
        <w:rPr>
          <w:rFonts w:ascii="Arial" w:hAnsi="Arial" w:cs="Arial"/>
          <w:lang w:val="en-ZA"/>
        </w:rPr>
        <w:tab/>
      </w:r>
      <w:r w:rsidR="005232BA">
        <w:rPr>
          <w:rFonts w:ascii="Arial" w:hAnsi="Arial" w:cs="Arial"/>
          <w:lang w:val="en-ZA"/>
        </w:rPr>
        <w:t xml:space="preserve">The background to this matter is set out in detail in my judgment dated 5 September 2023. </w:t>
      </w:r>
    </w:p>
    <w:p w14:paraId="03A58CF2" w14:textId="1EBE3D45" w:rsidR="005232BA"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[7]</w:t>
      </w:r>
      <w:r>
        <w:rPr>
          <w:rFonts w:ascii="Arial" w:hAnsi="Arial" w:cs="Arial"/>
          <w:lang w:val="en-ZA"/>
        </w:rPr>
        <w:tab/>
      </w:r>
      <w:r w:rsidR="005232BA">
        <w:rPr>
          <w:rFonts w:ascii="Arial" w:hAnsi="Arial" w:cs="Arial"/>
          <w:lang w:val="en-ZA"/>
        </w:rPr>
        <w:t xml:space="preserve">In summary, Dr Marite sought an interdict that Mr Siweya be interdicted and restrained from harassing and intimidating him in any manner whatsoever, </w:t>
      </w:r>
      <w:r w:rsidR="00AF1209">
        <w:rPr>
          <w:rFonts w:ascii="Arial" w:hAnsi="Arial" w:cs="Arial"/>
          <w:lang w:val="en-ZA"/>
        </w:rPr>
        <w:t xml:space="preserve">contacting him in any form or manner whatsoever </w:t>
      </w:r>
      <w:r w:rsidR="0094769F">
        <w:rPr>
          <w:rFonts w:ascii="Arial" w:hAnsi="Arial" w:cs="Arial"/>
          <w:lang w:val="en-ZA"/>
        </w:rPr>
        <w:t>(</w:t>
      </w:r>
      <w:r w:rsidR="00AF1209">
        <w:rPr>
          <w:rFonts w:ascii="Arial" w:hAnsi="Arial" w:cs="Arial"/>
          <w:lang w:val="en-ZA"/>
        </w:rPr>
        <w:t>save through his attorneys of record, and then only during usual business hours</w:t>
      </w:r>
      <w:r w:rsidR="0094769F">
        <w:rPr>
          <w:rFonts w:ascii="Arial" w:hAnsi="Arial" w:cs="Arial"/>
          <w:lang w:val="en-ZA"/>
        </w:rPr>
        <w:t>)</w:t>
      </w:r>
      <w:r w:rsidR="00AF1209">
        <w:rPr>
          <w:rFonts w:ascii="Arial" w:hAnsi="Arial" w:cs="Arial"/>
          <w:lang w:val="en-ZA"/>
        </w:rPr>
        <w:t xml:space="preserve">; contacting, intimidating or harassing </w:t>
      </w:r>
      <w:r w:rsidR="00D630C8">
        <w:rPr>
          <w:rFonts w:ascii="Arial" w:hAnsi="Arial" w:cs="Arial"/>
          <w:lang w:val="en-ZA"/>
        </w:rPr>
        <w:t xml:space="preserve">Dr Marite’s </w:t>
      </w:r>
      <w:r w:rsidR="00AF1209">
        <w:rPr>
          <w:rFonts w:ascii="Arial" w:hAnsi="Arial" w:cs="Arial"/>
          <w:lang w:val="en-ZA"/>
        </w:rPr>
        <w:t xml:space="preserve">family, employees, businesses or any party related to him in any form </w:t>
      </w:r>
      <w:r w:rsidR="00F77C6B">
        <w:rPr>
          <w:rFonts w:ascii="Arial" w:hAnsi="Arial" w:cs="Arial"/>
          <w:lang w:val="en-ZA"/>
        </w:rPr>
        <w:t>or manner whatsoever</w:t>
      </w:r>
      <w:r w:rsidR="00E06E2F">
        <w:rPr>
          <w:rFonts w:ascii="Arial" w:hAnsi="Arial" w:cs="Arial"/>
          <w:lang w:val="en-ZA"/>
        </w:rPr>
        <w:t>;</w:t>
      </w:r>
      <w:r w:rsidR="00F77C6B">
        <w:rPr>
          <w:rFonts w:ascii="Arial" w:hAnsi="Arial" w:cs="Arial"/>
          <w:lang w:val="en-ZA"/>
        </w:rPr>
        <w:t xml:space="preserve"> and attending at </w:t>
      </w:r>
      <w:r w:rsidR="00E06E2F">
        <w:rPr>
          <w:rFonts w:ascii="Arial" w:hAnsi="Arial" w:cs="Arial"/>
          <w:lang w:val="en-ZA"/>
        </w:rPr>
        <w:t xml:space="preserve">Dr Marite’s </w:t>
      </w:r>
      <w:r w:rsidR="00F77C6B">
        <w:rPr>
          <w:rFonts w:ascii="Arial" w:hAnsi="Arial" w:cs="Arial"/>
          <w:lang w:val="en-ZA"/>
        </w:rPr>
        <w:t xml:space="preserve">residential address situated in </w:t>
      </w:r>
      <w:r w:rsidR="00C67C04">
        <w:rPr>
          <w:rFonts w:ascii="Arial" w:hAnsi="Arial" w:cs="Arial"/>
          <w:lang w:val="en-ZA"/>
        </w:rPr>
        <w:t xml:space="preserve">an estate in </w:t>
      </w:r>
      <w:r w:rsidR="00F77C6B">
        <w:rPr>
          <w:rFonts w:ascii="Arial" w:hAnsi="Arial" w:cs="Arial"/>
          <w:lang w:val="en-ZA"/>
        </w:rPr>
        <w:t xml:space="preserve">the east of Pretoria. </w:t>
      </w:r>
    </w:p>
    <w:p w14:paraId="24A6B2C6" w14:textId="7E29A57A" w:rsidR="00327686"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[8]</w:t>
      </w:r>
      <w:r>
        <w:rPr>
          <w:rFonts w:ascii="Arial" w:hAnsi="Arial" w:cs="Arial"/>
          <w:lang w:val="en-ZA"/>
        </w:rPr>
        <w:tab/>
      </w:r>
      <w:r w:rsidR="00027E00">
        <w:rPr>
          <w:rFonts w:ascii="Arial" w:hAnsi="Arial" w:cs="Arial"/>
          <w:lang w:val="en-ZA"/>
        </w:rPr>
        <w:t xml:space="preserve">At the hearing of the main application, Dr Marite abandoned some of the relief </w:t>
      </w:r>
      <w:r w:rsidR="00027E00">
        <w:rPr>
          <w:rFonts w:ascii="Arial" w:hAnsi="Arial" w:cs="Arial"/>
          <w:lang w:val="en-ZA"/>
        </w:rPr>
        <w:lastRenderedPageBreak/>
        <w:t xml:space="preserve">which he </w:t>
      </w:r>
      <w:r w:rsidR="00327686">
        <w:rPr>
          <w:rFonts w:ascii="Arial" w:hAnsi="Arial" w:cs="Arial"/>
          <w:lang w:val="en-ZA"/>
        </w:rPr>
        <w:t xml:space="preserve">initially </w:t>
      </w:r>
      <w:r w:rsidR="00027E00">
        <w:rPr>
          <w:rFonts w:ascii="Arial" w:hAnsi="Arial" w:cs="Arial"/>
          <w:lang w:val="en-ZA"/>
        </w:rPr>
        <w:t xml:space="preserve">sought as part of </w:t>
      </w:r>
      <w:r w:rsidR="005F180B">
        <w:rPr>
          <w:rFonts w:ascii="Arial" w:hAnsi="Arial" w:cs="Arial"/>
          <w:lang w:val="en-ZA"/>
        </w:rPr>
        <w:t>his notice of motion against the SIU respondents.</w:t>
      </w:r>
      <w:r w:rsidR="00AF21C9">
        <w:rPr>
          <w:rFonts w:ascii="Arial" w:hAnsi="Arial" w:cs="Arial"/>
          <w:lang w:val="en-ZA"/>
        </w:rPr>
        <w:t xml:space="preserve"> </w:t>
      </w:r>
    </w:p>
    <w:p w14:paraId="668A03EC" w14:textId="348C1C62" w:rsidR="00F77C6B"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[9]</w:t>
      </w:r>
      <w:r>
        <w:rPr>
          <w:rFonts w:ascii="Arial" w:hAnsi="Arial" w:cs="Arial"/>
          <w:lang w:val="en-ZA"/>
        </w:rPr>
        <w:tab/>
      </w:r>
      <w:r w:rsidR="00AF21C9">
        <w:rPr>
          <w:rFonts w:ascii="Arial" w:hAnsi="Arial" w:cs="Arial"/>
          <w:lang w:val="en-ZA"/>
        </w:rPr>
        <w:t xml:space="preserve">Dr Marite </w:t>
      </w:r>
      <w:r w:rsidR="00BE427A">
        <w:rPr>
          <w:rFonts w:ascii="Arial" w:hAnsi="Arial" w:cs="Arial"/>
          <w:lang w:val="en-ZA"/>
        </w:rPr>
        <w:t xml:space="preserve">only persisted with the relief that the SIU respondents be </w:t>
      </w:r>
      <w:r w:rsidR="00AF21C9">
        <w:rPr>
          <w:rFonts w:ascii="Arial" w:hAnsi="Arial" w:cs="Arial"/>
          <w:lang w:val="en-ZA"/>
        </w:rPr>
        <w:t>interdict</w:t>
      </w:r>
      <w:r w:rsidR="00BE427A">
        <w:rPr>
          <w:rFonts w:ascii="Arial" w:hAnsi="Arial" w:cs="Arial"/>
          <w:lang w:val="en-ZA"/>
        </w:rPr>
        <w:t>ed</w:t>
      </w:r>
      <w:r w:rsidR="00AF21C9">
        <w:rPr>
          <w:rFonts w:ascii="Arial" w:hAnsi="Arial" w:cs="Arial"/>
          <w:lang w:val="en-ZA"/>
        </w:rPr>
        <w:t xml:space="preserve"> from revealing or discussing any disclosures made by </w:t>
      </w:r>
      <w:r w:rsidR="00BE427A">
        <w:rPr>
          <w:rFonts w:ascii="Arial" w:hAnsi="Arial" w:cs="Arial"/>
          <w:lang w:val="en-ZA"/>
        </w:rPr>
        <w:t xml:space="preserve">Dr Marite </w:t>
      </w:r>
      <w:r w:rsidR="00AF21C9">
        <w:rPr>
          <w:rFonts w:ascii="Arial" w:hAnsi="Arial" w:cs="Arial"/>
          <w:lang w:val="en-ZA"/>
        </w:rPr>
        <w:t xml:space="preserve">to them with any third party, including Mr Siweya, until such time as a final decision may be taken by them regarding Dr Marite, in which </w:t>
      </w:r>
      <w:r w:rsidR="00657C6F">
        <w:rPr>
          <w:rFonts w:ascii="Arial" w:hAnsi="Arial" w:cs="Arial"/>
          <w:lang w:val="en-ZA"/>
        </w:rPr>
        <w:t xml:space="preserve">event Dr Marite must be given notice of such decision within five days prior to the release or discussion of such information, which notice is to be provided to Dr Marite’s attorney of record. Moreover, that the SIU respondents be interdicted and restrained from continuing with questioning of Dr Marite without the aforesaid having </w:t>
      </w:r>
      <w:r w:rsidR="00836957">
        <w:rPr>
          <w:rFonts w:ascii="Arial" w:hAnsi="Arial" w:cs="Arial"/>
          <w:lang w:val="en-ZA"/>
        </w:rPr>
        <w:t xml:space="preserve">been complied with, and without the SIU respondents </w:t>
      </w:r>
      <w:r w:rsidR="00D823FF">
        <w:rPr>
          <w:rFonts w:ascii="Arial" w:hAnsi="Arial" w:cs="Arial"/>
          <w:lang w:val="en-ZA"/>
        </w:rPr>
        <w:t xml:space="preserve">advising Dr Marite of his rights, in writing, regarding such questioning and to confirm in writing whether </w:t>
      </w:r>
      <w:r w:rsidR="00327686">
        <w:rPr>
          <w:rFonts w:ascii="Arial" w:hAnsi="Arial" w:cs="Arial"/>
          <w:lang w:val="en-ZA"/>
        </w:rPr>
        <w:t xml:space="preserve">Dr Marite </w:t>
      </w:r>
      <w:r w:rsidR="00D823FF">
        <w:rPr>
          <w:rFonts w:ascii="Arial" w:hAnsi="Arial" w:cs="Arial"/>
          <w:lang w:val="en-ZA"/>
        </w:rPr>
        <w:t xml:space="preserve">is </w:t>
      </w:r>
      <w:r w:rsidR="00137ED5">
        <w:rPr>
          <w:rFonts w:ascii="Arial" w:hAnsi="Arial" w:cs="Arial"/>
          <w:lang w:val="en-ZA"/>
        </w:rPr>
        <w:t>being investigated.</w:t>
      </w:r>
    </w:p>
    <w:p w14:paraId="1C769753" w14:textId="075DCCF2" w:rsidR="00137ED5" w:rsidRPr="00C75EFA" w:rsidRDefault="0037076D" w:rsidP="0037076D">
      <w:pPr>
        <w:widowControl w:val="0"/>
        <w:spacing w:after="360" w:line="480" w:lineRule="auto"/>
        <w:ind w:left="737" w:right="-455" w:hanging="737"/>
        <w:jc w:val="both"/>
        <w:rPr>
          <w:rFonts w:ascii="Arial" w:hAnsi="Arial" w:cs="Arial"/>
          <w:lang w:val="en-ZA"/>
        </w:rPr>
      </w:pPr>
      <w:r w:rsidRPr="00C75EFA">
        <w:rPr>
          <w:rFonts w:ascii="Arial" w:hAnsi="Arial" w:cs="Arial"/>
          <w:lang w:val="en-ZA"/>
        </w:rPr>
        <w:t>[10]</w:t>
      </w:r>
      <w:r w:rsidRPr="00C75EFA">
        <w:rPr>
          <w:rFonts w:ascii="Arial" w:hAnsi="Arial" w:cs="Arial"/>
          <w:lang w:val="en-ZA"/>
        </w:rPr>
        <w:tab/>
      </w:r>
      <w:r w:rsidR="00137ED5">
        <w:rPr>
          <w:rFonts w:ascii="Arial" w:hAnsi="Arial" w:cs="Arial"/>
          <w:lang w:val="en-ZA"/>
        </w:rPr>
        <w:t>I dismiss</w:t>
      </w:r>
      <w:r w:rsidR="00022F46">
        <w:rPr>
          <w:rFonts w:ascii="Arial" w:hAnsi="Arial" w:cs="Arial"/>
          <w:lang w:val="en-ZA"/>
        </w:rPr>
        <w:t>ed</w:t>
      </w:r>
      <w:r w:rsidR="00137ED5">
        <w:rPr>
          <w:rFonts w:ascii="Arial" w:hAnsi="Arial" w:cs="Arial"/>
          <w:lang w:val="en-ZA"/>
        </w:rPr>
        <w:t xml:space="preserve"> the application for the reasons set out in my judgment. </w:t>
      </w:r>
      <w:r w:rsidR="00022F46">
        <w:rPr>
          <w:rFonts w:ascii="Arial" w:hAnsi="Arial" w:cs="Arial"/>
          <w:lang w:val="en-ZA"/>
        </w:rPr>
        <w:t xml:space="preserve">This was </w:t>
      </w:r>
      <w:r w:rsidR="00022F46">
        <w:rPr>
          <w:rFonts w:ascii="Arial" w:hAnsi="Arial" w:cs="Arial"/>
          <w:i/>
          <w:iCs/>
          <w:lang w:val="en-ZA"/>
        </w:rPr>
        <w:t>inter alia</w:t>
      </w:r>
      <w:r w:rsidR="00022F46">
        <w:rPr>
          <w:rFonts w:ascii="Arial" w:hAnsi="Arial" w:cs="Arial"/>
          <w:lang w:val="en-ZA"/>
        </w:rPr>
        <w:t xml:space="preserve"> on the basis that </w:t>
      </w:r>
      <w:r w:rsidR="00137ED5">
        <w:rPr>
          <w:rFonts w:ascii="Arial" w:hAnsi="Arial" w:cs="Arial"/>
          <w:lang w:val="en-ZA"/>
        </w:rPr>
        <w:t xml:space="preserve">Dr Marite failed to satisfy the requirements for the </w:t>
      </w:r>
      <w:r w:rsidR="00513B43">
        <w:rPr>
          <w:rFonts w:ascii="Arial" w:hAnsi="Arial" w:cs="Arial"/>
          <w:lang w:val="en-ZA"/>
        </w:rPr>
        <w:t xml:space="preserve">final </w:t>
      </w:r>
      <w:r w:rsidR="00137ED5">
        <w:rPr>
          <w:rFonts w:ascii="Arial" w:hAnsi="Arial" w:cs="Arial"/>
          <w:lang w:val="en-ZA"/>
        </w:rPr>
        <w:t>interdict that he seeks</w:t>
      </w:r>
      <w:r w:rsidR="009C4C29">
        <w:rPr>
          <w:rFonts w:ascii="Arial" w:hAnsi="Arial" w:cs="Arial"/>
          <w:lang w:val="en-ZA"/>
        </w:rPr>
        <w:t xml:space="preserve">. This included </w:t>
      </w:r>
      <w:r w:rsidR="00137ED5">
        <w:rPr>
          <w:rFonts w:ascii="Arial" w:hAnsi="Arial" w:cs="Arial"/>
          <w:lang w:val="en-ZA"/>
        </w:rPr>
        <w:t xml:space="preserve">that Dr Marite has in view of the disputes </w:t>
      </w:r>
      <w:r w:rsidR="00472C62">
        <w:rPr>
          <w:rFonts w:ascii="Arial" w:hAnsi="Arial" w:cs="Arial"/>
          <w:lang w:val="en-ZA"/>
        </w:rPr>
        <w:t>of fact raised on the papers failed to make out a case on a balance probability</w:t>
      </w:r>
      <w:r w:rsidR="007A4255">
        <w:rPr>
          <w:rFonts w:ascii="Arial" w:hAnsi="Arial" w:cs="Arial"/>
          <w:lang w:val="en-ZA"/>
        </w:rPr>
        <w:t xml:space="preserve"> against the SIU</w:t>
      </w:r>
      <w:r w:rsidR="00472C62">
        <w:rPr>
          <w:rFonts w:ascii="Arial" w:hAnsi="Arial" w:cs="Arial"/>
          <w:lang w:val="en-ZA"/>
        </w:rPr>
        <w:t xml:space="preserve">, taking into account the Plascon Evans rule. </w:t>
      </w:r>
      <w:r w:rsidR="00B0235D">
        <w:rPr>
          <w:rFonts w:ascii="Arial" w:hAnsi="Arial" w:cs="Arial"/>
          <w:lang w:val="en-ZA"/>
        </w:rPr>
        <w:t xml:space="preserve">This equally applies in so far as the case against Mr Siweya is concerned. </w:t>
      </w:r>
    </w:p>
    <w:p w14:paraId="15F35742" w14:textId="202DE838" w:rsidR="005341F2" w:rsidRPr="00C75EFA" w:rsidRDefault="005341F2" w:rsidP="005341F2">
      <w:pPr>
        <w:pStyle w:val="Heading1"/>
        <w:keepLines/>
        <w:tabs>
          <w:tab w:val="clear" w:pos="540"/>
        </w:tabs>
        <w:spacing w:after="360"/>
        <w:rPr>
          <w:rFonts w:ascii="Arial" w:hAnsi="Arial" w:cs="Arial"/>
          <w:lang w:val="en-ZA"/>
        </w:rPr>
      </w:pPr>
      <w:r w:rsidRPr="00C75EFA">
        <w:rPr>
          <w:rFonts w:ascii="Arial" w:hAnsi="Arial" w:cs="Arial"/>
          <w:lang w:val="en-ZA"/>
        </w:rPr>
        <w:lastRenderedPageBreak/>
        <w:t xml:space="preserve">THE </w:t>
      </w:r>
      <w:r w:rsidR="00B934C8">
        <w:rPr>
          <w:rFonts w:ascii="Arial" w:hAnsi="Arial" w:cs="Arial"/>
          <w:lang w:val="en-ZA"/>
        </w:rPr>
        <w:t xml:space="preserve">TEST FOR </w:t>
      </w:r>
      <w:r w:rsidR="006D555D">
        <w:rPr>
          <w:rFonts w:ascii="Arial" w:hAnsi="Arial" w:cs="Arial"/>
          <w:lang w:val="en-ZA"/>
        </w:rPr>
        <w:t xml:space="preserve">APPLICATIONS FOR </w:t>
      </w:r>
      <w:r w:rsidR="00B934C8">
        <w:rPr>
          <w:rFonts w:ascii="Arial" w:hAnsi="Arial" w:cs="Arial"/>
          <w:lang w:val="en-ZA"/>
        </w:rPr>
        <w:t>LEAVE TO APPEAL</w:t>
      </w:r>
    </w:p>
    <w:p w14:paraId="1500C298" w14:textId="748AAEB8" w:rsidR="0087506A" w:rsidRPr="0087506A" w:rsidRDefault="0037076D" w:rsidP="0037076D">
      <w:pPr>
        <w:widowControl w:val="0"/>
        <w:spacing w:after="360" w:line="480" w:lineRule="auto"/>
        <w:ind w:left="737" w:right="-455" w:hanging="737"/>
        <w:jc w:val="both"/>
        <w:rPr>
          <w:rFonts w:ascii="Arial" w:hAnsi="Arial" w:cs="Arial"/>
          <w:lang w:val="en-ZA"/>
        </w:rPr>
      </w:pPr>
      <w:r w:rsidRPr="0087506A">
        <w:rPr>
          <w:rFonts w:ascii="Arial" w:hAnsi="Arial" w:cs="Arial"/>
          <w:lang w:val="en-ZA"/>
        </w:rPr>
        <w:t>[11]</w:t>
      </w:r>
      <w:r w:rsidRPr="0087506A">
        <w:rPr>
          <w:rFonts w:ascii="Arial" w:hAnsi="Arial" w:cs="Arial"/>
          <w:lang w:val="en-ZA"/>
        </w:rPr>
        <w:tab/>
      </w:r>
      <w:r w:rsidR="0087506A" w:rsidRPr="0087506A">
        <w:rPr>
          <w:rFonts w:ascii="Arial" w:eastAsia="Arial" w:hAnsi="Arial" w:cs="Arial"/>
          <w:lang w:val="en-ZA"/>
        </w:rPr>
        <w:t>Section 17(1) of the Superior Courts Act 10 of 2013 (“</w:t>
      </w:r>
      <w:r w:rsidR="0087506A" w:rsidRPr="0087506A">
        <w:rPr>
          <w:rFonts w:ascii="Arial" w:eastAsia="Arial" w:hAnsi="Arial" w:cs="Arial"/>
          <w:i/>
          <w:iCs/>
          <w:lang w:val="en-ZA"/>
        </w:rPr>
        <w:t>the Superior Courts Act</w:t>
      </w:r>
      <w:r w:rsidR="0087506A" w:rsidRPr="0087506A">
        <w:rPr>
          <w:rFonts w:ascii="Arial" w:eastAsia="Arial" w:hAnsi="Arial" w:cs="Arial"/>
          <w:lang w:val="en-ZA"/>
        </w:rPr>
        <w:t>”) provides</w:t>
      </w:r>
      <w:r w:rsidR="0087506A" w:rsidRPr="0087506A">
        <w:rPr>
          <w:rFonts w:ascii="Arial" w:eastAsia="Arial" w:hAnsi="Arial" w:cs="Arial"/>
          <w:spacing w:val="-4"/>
          <w:lang w:val="en-ZA"/>
        </w:rPr>
        <w:t xml:space="preserve"> </w:t>
      </w:r>
      <w:r w:rsidR="004D28ED">
        <w:rPr>
          <w:rFonts w:ascii="Arial" w:eastAsia="Arial" w:hAnsi="Arial" w:cs="Arial"/>
          <w:spacing w:val="-4"/>
          <w:lang w:val="en-ZA"/>
        </w:rPr>
        <w:t xml:space="preserve">to the extent relevant </w:t>
      </w:r>
      <w:r w:rsidR="00C857FC">
        <w:rPr>
          <w:rFonts w:ascii="Arial" w:eastAsia="Arial" w:hAnsi="Arial" w:cs="Arial"/>
          <w:spacing w:val="-4"/>
          <w:lang w:val="en-ZA"/>
        </w:rPr>
        <w:t xml:space="preserve">for the following </w:t>
      </w:r>
      <w:r w:rsidR="0006779B">
        <w:rPr>
          <w:rFonts w:ascii="Arial" w:eastAsia="Arial" w:hAnsi="Arial" w:cs="Arial"/>
          <w:spacing w:val="-4"/>
          <w:lang w:val="en-ZA"/>
        </w:rPr>
        <w:t>test to be applied in considering whether leave to appeal ought to be granted</w:t>
      </w:r>
      <w:r w:rsidR="0087506A" w:rsidRPr="0087506A">
        <w:rPr>
          <w:rFonts w:ascii="Arial" w:eastAsia="Arial" w:hAnsi="Arial" w:cs="Arial"/>
          <w:spacing w:val="-2"/>
          <w:lang w:val="en-ZA"/>
        </w:rPr>
        <w:t>:</w:t>
      </w:r>
    </w:p>
    <w:p w14:paraId="5935FFEF" w14:textId="77777777" w:rsidR="0087506A" w:rsidRPr="0087506A" w:rsidRDefault="0087506A" w:rsidP="00F336AD">
      <w:pPr>
        <w:tabs>
          <w:tab w:val="left" w:pos="1985"/>
        </w:tabs>
        <w:spacing w:after="360"/>
        <w:ind w:left="1985" w:hanging="567"/>
        <w:jc w:val="both"/>
        <w:rPr>
          <w:rFonts w:ascii="Arial" w:eastAsia="Calibri" w:hAnsi="Arial" w:cs="Arial"/>
          <w:bCs/>
          <w:i/>
          <w:lang w:val="en-ZA"/>
        </w:rPr>
      </w:pPr>
      <w:r w:rsidRPr="0087506A">
        <w:rPr>
          <w:rFonts w:ascii="Arial" w:eastAsia="Calibri" w:hAnsi="Arial" w:cs="Arial"/>
          <w:bCs/>
          <w:i/>
          <w:spacing w:val="-4"/>
          <w:lang w:val="en-ZA"/>
        </w:rPr>
        <w:t>“(1)</w:t>
      </w:r>
      <w:r w:rsidRPr="0087506A">
        <w:rPr>
          <w:rFonts w:ascii="Arial" w:eastAsia="Calibri" w:hAnsi="Arial" w:cs="Arial"/>
          <w:b/>
          <w:i/>
          <w:lang w:val="en-ZA"/>
        </w:rPr>
        <w:tab/>
      </w:r>
      <w:r w:rsidRPr="0087506A">
        <w:rPr>
          <w:rFonts w:ascii="Arial" w:eastAsia="Calibri" w:hAnsi="Arial" w:cs="Arial"/>
          <w:bCs/>
          <w:i/>
          <w:lang w:val="en-ZA"/>
        </w:rPr>
        <w:t>Leave</w:t>
      </w:r>
      <w:r w:rsidRPr="0087506A">
        <w:rPr>
          <w:rFonts w:ascii="Arial" w:eastAsia="Calibri" w:hAnsi="Arial" w:cs="Arial"/>
          <w:bCs/>
          <w:i/>
          <w:spacing w:val="-1"/>
          <w:lang w:val="en-ZA"/>
        </w:rPr>
        <w:t xml:space="preserve"> </w:t>
      </w:r>
      <w:r w:rsidRPr="0087506A">
        <w:rPr>
          <w:rFonts w:ascii="Arial" w:eastAsia="Calibri" w:hAnsi="Arial" w:cs="Arial"/>
          <w:bCs/>
          <w:i/>
          <w:lang w:val="en-ZA"/>
        </w:rPr>
        <w:t>to</w:t>
      </w:r>
      <w:r w:rsidRPr="0087506A">
        <w:rPr>
          <w:rFonts w:ascii="Arial" w:eastAsia="Calibri" w:hAnsi="Arial" w:cs="Arial"/>
          <w:bCs/>
          <w:i/>
          <w:spacing w:val="-4"/>
          <w:lang w:val="en-ZA"/>
        </w:rPr>
        <w:t xml:space="preserve"> </w:t>
      </w:r>
      <w:r w:rsidRPr="0087506A">
        <w:rPr>
          <w:rFonts w:ascii="Arial" w:eastAsia="Calibri" w:hAnsi="Arial" w:cs="Arial"/>
          <w:bCs/>
          <w:i/>
          <w:lang w:val="en-ZA"/>
        </w:rPr>
        <w:t>appeal may</w:t>
      </w:r>
      <w:r w:rsidRPr="0087506A">
        <w:rPr>
          <w:rFonts w:ascii="Arial" w:eastAsia="Calibri" w:hAnsi="Arial" w:cs="Arial"/>
          <w:bCs/>
          <w:i/>
          <w:spacing w:val="-2"/>
          <w:lang w:val="en-ZA"/>
        </w:rPr>
        <w:t xml:space="preserve"> </w:t>
      </w:r>
      <w:r w:rsidRPr="0087506A">
        <w:rPr>
          <w:rFonts w:ascii="Arial" w:eastAsia="Calibri" w:hAnsi="Arial" w:cs="Arial"/>
          <w:bCs/>
          <w:i/>
          <w:lang w:val="en-ZA"/>
        </w:rPr>
        <w:t>only</w:t>
      </w:r>
      <w:r w:rsidRPr="0087506A">
        <w:rPr>
          <w:rFonts w:ascii="Arial" w:eastAsia="Calibri" w:hAnsi="Arial" w:cs="Arial"/>
          <w:bCs/>
          <w:i/>
          <w:spacing w:val="-3"/>
          <w:lang w:val="en-ZA"/>
        </w:rPr>
        <w:t xml:space="preserve"> </w:t>
      </w:r>
      <w:r w:rsidRPr="0087506A">
        <w:rPr>
          <w:rFonts w:ascii="Arial" w:eastAsia="Calibri" w:hAnsi="Arial" w:cs="Arial"/>
          <w:bCs/>
          <w:i/>
          <w:lang w:val="en-ZA"/>
        </w:rPr>
        <w:t>be given where the judge or judges concerned are of the opinion that-</w:t>
      </w:r>
    </w:p>
    <w:p w14:paraId="07A84EF1" w14:textId="7DE27AB7" w:rsidR="0087506A" w:rsidRPr="0087506A" w:rsidRDefault="0037076D" w:rsidP="0037076D">
      <w:pPr>
        <w:widowControl w:val="0"/>
        <w:tabs>
          <w:tab w:val="left" w:pos="2835"/>
        </w:tabs>
        <w:spacing w:after="160"/>
        <w:ind w:left="3402" w:hanging="1417"/>
        <w:jc w:val="both"/>
        <w:rPr>
          <w:rFonts w:ascii="Arial" w:eastAsia="Calibri" w:hAnsi="Arial" w:cs="Arial"/>
          <w:bCs/>
          <w:i/>
          <w:lang w:val="en-ZA"/>
        </w:rPr>
      </w:pPr>
      <w:r w:rsidRPr="0087506A">
        <w:rPr>
          <w:rFonts w:ascii="Arial" w:eastAsia="Arial" w:hAnsi="Arial" w:cs="Arial"/>
          <w:i/>
          <w:iCs/>
          <w:w w:val="99"/>
          <w:lang w:val="en-US"/>
        </w:rPr>
        <w:t>(a)</w:t>
      </w:r>
      <w:r w:rsidRPr="0087506A">
        <w:rPr>
          <w:rFonts w:ascii="Arial" w:eastAsia="Arial" w:hAnsi="Arial" w:cs="Arial"/>
          <w:i/>
          <w:iCs/>
          <w:w w:val="99"/>
          <w:lang w:val="en-US"/>
        </w:rPr>
        <w:tab/>
      </w:r>
      <w:r w:rsidR="0087506A" w:rsidRPr="0087506A">
        <w:rPr>
          <w:rFonts w:ascii="Arial" w:eastAsia="Calibri" w:hAnsi="Arial" w:cs="Arial"/>
          <w:bCs/>
          <w:i/>
          <w:lang w:val="en-ZA"/>
        </w:rPr>
        <w:t>(i)</w:t>
      </w:r>
      <w:r w:rsidR="0087506A" w:rsidRPr="0087506A">
        <w:rPr>
          <w:rFonts w:ascii="Arial" w:eastAsia="Calibri" w:hAnsi="Arial" w:cs="Arial"/>
          <w:bCs/>
          <w:i/>
          <w:lang w:val="en-ZA"/>
        </w:rPr>
        <w:tab/>
        <w:t xml:space="preserve">the appeal would have a reasonable </w:t>
      </w:r>
      <w:r w:rsidR="0087506A" w:rsidRPr="0087506A">
        <w:rPr>
          <w:rFonts w:ascii="Arial" w:eastAsia="Calibri" w:hAnsi="Arial" w:cs="Arial"/>
          <w:bCs/>
          <w:i/>
          <w:spacing w:val="-2"/>
          <w:lang w:val="en-ZA"/>
        </w:rPr>
        <w:t xml:space="preserve">prospect </w:t>
      </w:r>
      <w:r w:rsidR="0087506A" w:rsidRPr="0087506A">
        <w:rPr>
          <w:rFonts w:ascii="Arial" w:eastAsia="Calibri" w:hAnsi="Arial" w:cs="Arial"/>
          <w:bCs/>
          <w:i/>
          <w:lang w:val="en-ZA"/>
        </w:rPr>
        <w:t>of success;</w:t>
      </w:r>
    </w:p>
    <w:p w14:paraId="5EE9223B" w14:textId="6A8B131C" w:rsidR="0087506A" w:rsidRDefault="0087506A" w:rsidP="00F336AD">
      <w:pPr>
        <w:widowControl w:val="0"/>
        <w:tabs>
          <w:tab w:val="left" w:pos="1540"/>
        </w:tabs>
        <w:ind w:left="2835"/>
        <w:jc w:val="both"/>
        <w:rPr>
          <w:rFonts w:ascii="Arial" w:eastAsia="Calibri" w:hAnsi="Arial" w:cs="Arial"/>
          <w:bCs/>
          <w:i/>
          <w:lang w:val="en-ZA"/>
        </w:rPr>
      </w:pPr>
      <w:r w:rsidRPr="0087506A">
        <w:rPr>
          <w:rFonts w:ascii="Arial" w:eastAsia="Calibri" w:hAnsi="Arial" w:cs="Arial"/>
          <w:bCs/>
          <w:i/>
          <w:lang w:val="en-ZA"/>
        </w:rPr>
        <w:t>or</w:t>
      </w:r>
    </w:p>
    <w:p w14:paraId="10DF88AD" w14:textId="77777777" w:rsidR="00B473CA" w:rsidRPr="0087506A" w:rsidRDefault="00B473CA" w:rsidP="00F336AD">
      <w:pPr>
        <w:widowControl w:val="0"/>
        <w:tabs>
          <w:tab w:val="left" w:pos="1540"/>
        </w:tabs>
        <w:ind w:left="1537"/>
        <w:jc w:val="both"/>
        <w:rPr>
          <w:rFonts w:ascii="Arial" w:eastAsia="Calibri" w:hAnsi="Arial" w:cs="Arial"/>
          <w:bCs/>
          <w:i/>
          <w:lang w:val="en-ZA"/>
        </w:rPr>
      </w:pPr>
    </w:p>
    <w:p w14:paraId="02E969C4" w14:textId="55E2640A" w:rsidR="0087506A" w:rsidRPr="007B1498" w:rsidRDefault="0087506A" w:rsidP="0058210E">
      <w:pPr>
        <w:widowControl w:val="0"/>
        <w:tabs>
          <w:tab w:val="left" w:pos="1540"/>
        </w:tabs>
        <w:spacing w:after="600"/>
        <w:ind w:left="3402" w:hanging="567"/>
        <w:jc w:val="both"/>
        <w:rPr>
          <w:rFonts w:ascii="Arial" w:eastAsia="Calibri" w:hAnsi="Arial" w:cs="Arial"/>
          <w:bCs/>
          <w:i/>
          <w:spacing w:val="-2"/>
          <w:lang w:val="en-ZA"/>
        </w:rPr>
      </w:pPr>
      <w:r w:rsidRPr="0087506A">
        <w:rPr>
          <w:rFonts w:ascii="Arial" w:eastAsia="Calibri" w:hAnsi="Arial" w:cs="Arial"/>
          <w:bCs/>
          <w:i/>
          <w:lang w:val="en-ZA"/>
        </w:rPr>
        <w:t>(ii)</w:t>
      </w:r>
      <w:r w:rsidRPr="0087506A">
        <w:rPr>
          <w:rFonts w:ascii="Arial" w:eastAsia="Calibri" w:hAnsi="Arial" w:cs="Arial"/>
          <w:bCs/>
          <w:i/>
          <w:lang w:val="en-ZA"/>
        </w:rPr>
        <w:tab/>
        <w:t>there</w:t>
      </w:r>
      <w:r w:rsidRPr="0087506A">
        <w:rPr>
          <w:rFonts w:ascii="Arial" w:eastAsia="Calibri" w:hAnsi="Arial" w:cs="Arial"/>
          <w:bCs/>
          <w:i/>
          <w:spacing w:val="-17"/>
          <w:lang w:val="en-ZA"/>
        </w:rPr>
        <w:t xml:space="preserve"> </w:t>
      </w:r>
      <w:r w:rsidRPr="0087506A">
        <w:rPr>
          <w:rFonts w:ascii="Arial" w:eastAsia="Calibri" w:hAnsi="Arial" w:cs="Arial"/>
          <w:bCs/>
          <w:i/>
          <w:lang w:val="en-ZA"/>
        </w:rPr>
        <w:t>is</w:t>
      </w:r>
      <w:r w:rsidRPr="0087506A">
        <w:rPr>
          <w:rFonts w:ascii="Arial" w:eastAsia="Calibri" w:hAnsi="Arial" w:cs="Arial"/>
          <w:bCs/>
          <w:i/>
          <w:spacing w:val="-17"/>
          <w:lang w:val="en-ZA"/>
        </w:rPr>
        <w:t xml:space="preserve"> </w:t>
      </w:r>
      <w:r w:rsidRPr="0087506A">
        <w:rPr>
          <w:rFonts w:ascii="Arial" w:eastAsia="Calibri" w:hAnsi="Arial" w:cs="Arial"/>
          <w:bCs/>
          <w:i/>
          <w:lang w:val="en-ZA"/>
        </w:rPr>
        <w:t>some</w:t>
      </w:r>
      <w:r w:rsidRPr="0087506A">
        <w:rPr>
          <w:rFonts w:ascii="Arial" w:eastAsia="Calibri" w:hAnsi="Arial" w:cs="Arial"/>
          <w:bCs/>
          <w:i/>
          <w:spacing w:val="-16"/>
          <w:lang w:val="en-ZA"/>
        </w:rPr>
        <w:t xml:space="preserve"> </w:t>
      </w:r>
      <w:r w:rsidRPr="0087506A">
        <w:rPr>
          <w:rFonts w:ascii="Arial" w:eastAsia="Calibri" w:hAnsi="Arial" w:cs="Arial"/>
          <w:bCs/>
          <w:i/>
          <w:lang w:val="en-ZA"/>
        </w:rPr>
        <w:t>other</w:t>
      </w:r>
      <w:r w:rsidRPr="0087506A">
        <w:rPr>
          <w:rFonts w:ascii="Arial" w:eastAsia="Calibri" w:hAnsi="Arial" w:cs="Arial"/>
          <w:bCs/>
          <w:i/>
          <w:spacing w:val="-17"/>
          <w:lang w:val="en-ZA"/>
        </w:rPr>
        <w:t xml:space="preserve"> </w:t>
      </w:r>
      <w:r w:rsidRPr="0087506A">
        <w:rPr>
          <w:rFonts w:ascii="Arial" w:eastAsia="Calibri" w:hAnsi="Arial" w:cs="Arial"/>
          <w:bCs/>
          <w:i/>
          <w:lang w:val="en-ZA"/>
        </w:rPr>
        <w:t>compelling</w:t>
      </w:r>
      <w:r w:rsidRPr="0087506A">
        <w:rPr>
          <w:rFonts w:ascii="Arial" w:eastAsia="Calibri" w:hAnsi="Arial" w:cs="Arial"/>
          <w:bCs/>
          <w:i/>
          <w:spacing w:val="-17"/>
          <w:lang w:val="en-ZA"/>
        </w:rPr>
        <w:t xml:space="preserve"> </w:t>
      </w:r>
      <w:r w:rsidRPr="0087506A">
        <w:rPr>
          <w:rFonts w:ascii="Arial" w:eastAsia="Calibri" w:hAnsi="Arial" w:cs="Arial"/>
          <w:bCs/>
          <w:i/>
          <w:lang w:val="en-ZA"/>
        </w:rPr>
        <w:t>reason</w:t>
      </w:r>
      <w:r w:rsidRPr="0087506A">
        <w:rPr>
          <w:rFonts w:ascii="Arial" w:eastAsia="Calibri" w:hAnsi="Arial" w:cs="Arial"/>
          <w:bCs/>
          <w:i/>
          <w:spacing w:val="-17"/>
          <w:lang w:val="en-ZA"/>
        </w:rPr>
        <w:t xml:space="preserve"> </w:t>
      </w:r>
      <w:r w:rsidRPr="0087506A">
        <w:rPr>
          <w:rFonts w:ascii="Arial" w:eastAsia="Calibri" w:hAnsi="Arial" w:cs="Arial"/>
          <w:bCs/>
          <w:i/>
          <w:lang w:val="en-ZA"/>
        </w:rPr>
        <w:t>why</w:t>
      </w:r>
      <w:r w:rsidRPr="0087506A">
        <w:rPr>
          <w:rFonts w:ascii="Arial" w:eastAsia="Calibri" w:hAnsi="Arial" w:cs="Arial"/>
          <w:bCs/>
          <w:i/>
          <w:spacing w:val="-16"/>
          <w:lang w:val="en-ZA"/>
        </w:rPr>
        <w:t xml:space="preserve"> </w:t>
      </w:r>
      <w:r w:rsidRPr="0087506A">
        <w:rPr>
          <w:rFonts w:ascii="Arial" w:eastAsia="Calibri" w:hAnsi="Arial" w:cs="Arial"/>
          <w:bCs/>
          <w:i/>
          <w:lang w:val="en-ZA"/>
        </w:rPr>
        <w:t>the</w:t>
      </w:r>
      <w:r w:rsidRPr="0087506A">
        <w:rPr>
          <w:rFonts w:ascii="Arial" w:eastAsia="Calibri" w:hAnsi="Arial" w:cs="Arial"/>
          <w:bCs/>
          <w:i/>
          <w:spacing w:val="-17"/>
          <w:lang w:val="en-ZA"/>
        </w:rPr>
        <w:t xml:space="preserve"> </w:t>
      </w:r>
      <w:r w:rsidRPr="0087506A">
        <w:rPr>
          <w:rFonts w:ascii="Arial" w:eastAsia="Calibri" w:hAnsi="Arial" w:cs="Arial"/>
          <w:bCs/>
          <w:i/>
          <w:lang w:val="en-ZA"/>
        </w:rPr>
        <w:t>appeal should be</w:t>
      </w:r>
      <w:r w:rsidRPr="0087506A">
        <w:rPr>
          <w:rFonts w:ascii="Arial" w:eastAsia="Calibri" w:hAnsi="Arial" w:cs="Arial"/>
          <w:bCs/>
          <w:i/>
          <w:spacing w:val="-14"/>
          <w:lang w:val="en-ZA"/>
        </w:rPr>
        <w:t xml:space="preserve"> </w:t>
      </w:r>
      <w:r w:rsidRPr="0087506A">
        <w:rPr>
          <w:rFonts w:ascii="Arial" w:eastAsia="Calibri" w:hAnsi="Arial" w:cs="Arial"/>
          <w:bCs/>
          <w:i/>
          <w:lang w:val="en-ZA"/>
        </w:rPr>
        <w:t>heard,</w:t>
      </w:r>
      <w:r w:rsidRPr="0087506A">
        <w:rPr>
          <w:rFonts w:ascii="Arial" w:eastAsia="Calibri" w:hAnsi="Arial" w:cs="Arial"/>
          <w:bCs/>
          <w:i/>
          <w:spacing w:val="-14"/>
          <w:lang w:val="en-ZA"/>
        </w:rPr>
        <w:t xml:space="preserve"> </w:t>
      </w:r>
      <w:r w:rsidRPr="0087506A">
        <w:rPr>
          <w:rFonts w:ascii="Arial" w:eastAsia="Calibri" w:hAnsi="Arial" w:cs="Arial"/>
          <w:bCs/>
          <w:i/>
          <w:lang w:val="en-ZA"/>
        </w:rPr>
        <w:t>including</w:t>
      </w:r>
      <w:r w:rsidRPr="0087506A">
        <w:rPr>
          <w:rFonts w:ascii="Arial" w:eastAsia="Calibri" w:hAnsi="Arial" w:cs="Arial"/>
          <w:bCs/>
          <w:i/>
          <w:spacing w:val="-13"/>
          <w:lang w:val="en-ZA"/>
        </w:rPr>
        <w:t xml:space="preserve"> </w:t>
      </w:r>
      <w:r w:rsidRPr="0087506A">
        <w:rPr>
          <w:rFonts w:ascii="Arial" w:eastAsia="Calibri" w:hAnsi="Arial" w:cs="Arial"/>
          <w:bCs/>
          <w:i/>
          <w:lang w:val="en-ZA"/>
        </w:rPr>
        <w:t>conflicting</w:t>
      </w:r>
      <w:r w:rsidRPr="0087506A">
        <w:rPr>
          <w:rFonts w:ascii="Arial" w:eastAsia="Calibri" w:hAnsi="Arial" w:cs="Arial"/>
          <w:bCs/>
          <w:i/>
          <w:spacing w:val="-13"/>
          <w:lang w:val="en-ZA"/>
        </w:rPr>
        <w:t xml:space="preserve"> </w:t>
      </w:r>
      <w:r w:rsidRPr="0087506A">
        <w:rPr>
          <w:rFonts w:ascii="Arial" w:eastAsia="Calibri" w:hAnsi="Arial" w:cs="Arial"/>
          <w:bCs/>
          <w:i/>
          <w:lang w:val="en-ZA"/>
        </w:rPr>
        <w:t>judgments</w:t>
      </w:r>
      <w:r w:rsidRPr="0087506A">
        <w:rPr>
          <w:rFonts w:ascii="Arial" w:eastAsia="Calibri" w:hAnsi="Arial" w:cs="Arial"/>
          <w:bCs/>
          <w:i/>
          <w:spacing w:val="-14"/>
          <w:lang w:val="en-ZA"/>
        </w:rPr>
        <w:t xml:space="preserve"> </w:t>
      </w:r>
      <w:r w:rsidRPr="0087506A">
        <w:rPr>
          <w:rFonts w:ascii="Arial" w:eastAsia="Calibri" w:hAnsi="Arial" w:cs="Arial"/>
          <w:bCs/>
          <w:i/>
          <w:lang w:val="en-ZA"/>
        </w:rPr>
        <w:t>on</w:t>
      </w:r>
      <w:r w:rsidRPr="0087506A">
        <w:rPr>
          <w:rFonts w:ascii="Arial" w:eastAsia="Calibri" w:hAnsi="Arial" w:cs="Arial"/>
          <w:bCs/>
          <w:i/>
          <w:spacing w:val="-14"/>
          <w:lang w:val="en-ZA"/>
        </w:rPr>
        <w:t xml:space="preserve"> </w:t>
      </w:r>
      <w:r w:rsidRPr="0087506A">
        <w:rPr>
          <w:rFonts w:ascii="Arial" w:eastAsia="Calibri" w:hAnsi="Arial" w:cs="Arial"/>
          <w:bCs/>
          <w:i/>
          <w:lang w:val="en-ZA"/>
        </w:rPr>
        <w:t>the</w:t>
      </w:r>
      <w:r w:rsidRPr="0087506A">
        <w:rPr>
          <w:rFonts w:ascii="Arial" w:eastAsia="Calibri" w:hAnsi="Arial" w:cs="Arial"/>
          <w:bCs/>
          <w:i/>
          <w:spacing w:val="-14"/>
          <w:lang w:val="en-ZA"/>
        </w:rPr>
        <w:t xml:space="preserve"> </w:t>
      </w:r>
      <w:r w:rsidRPr="0087506A">
        <w:rPr>
          <w:rFonts w:ascii="Arial" w:eastAsia="Calibri" w:hAnsi="Arial" w:cs="Arial"/>
          <w:bCs/>
          <w:i/>
          <w:lang w:val="en-ZA"/>
        </w:rPr>
        <w:t>matter</w:t>
      </w:r>
      <w:r w:rsidRPr="0087506A">
        <w:rPr>
          <w:rFonts w:ascii="Arial" w:eastAsia="Calibri" w:hAnsi="Arial" w:cs="Arial"/>
          <w:bCs/>
          <w:i/>
          <w:spacing w:val="-15"/>
          <w:lang w:val="en-ZA"/>
        </w:rPr>
        <w:t xml:space="preserve"> </w:t>
      </w:r>
      <w:r w:rsidRPr="0087506A">
        <w:rPr>
          <w:rFonts w:ascii="Arial" w:eastAsia="Calibri" w:hAnsi="Arial" w:cs="Arial"/>
          <w:bCs/>
          <w:i/>
          <w:lang w:val="en-ZA"/>
        </w:rPr>
        <w:t xml:space="preserve">under </w:t>
      </w:r>
      <w:r w:rsidRPr="0087506A">
        <w:rPr>
          <w:rFonts w:ascii="Arial" w:eastAsia="Calibri" w:hAnsi="Arial" w:cs="Arial"/>
          <w:bCs/>
          <w:i/>
          <w:spacing w:val="-2"/>
          <w:lang w:val="en-ZA"/>
        </w:rPr>
        <w:t>consideration;</w:t>
      </w:r>
      <w:r w:rsidRPr="0087506A">
        <w:rPr>
          <w:rFonts w:ascii="Arial" w:eastAsia="Calibri" w:hAnsi="Arial" w:cs="Arial"/>
          <w:bCs/>
          <w:i/>
          <w:lang w:val="en-ZA"/>
        </w:rPr>
        <w:t>”</w:t>
      </w:r>
    </w:p>
    <w:p w14:paraId="4F8B24CC" w14:textId="120C5340" w:rsidR="0087506A" w:rsidRPr="0087506A" w:rsidRDefault="0037076D" w:rsidP="0037076D">
      <w:pPr>
        <w:widowControl w:val="0"/>
        <w:spacing w:after="360" w:line="480" w:lineRule="auto"/>
        <w:ind w:left="737" w:right="-455" w:hanging="737"/>
        <w:jc w:val="both"/>
        <w:rPr>
          <w:rFonts w:ascii="Arial" w:hAnsi="Arial" w:cs="Arial"/>
          <w:b/>
          <w:bCs/>
          <w:i/>
          <w:lang w:val="en-ZA"/>
        </w:rPr>
      </w:pPr>
      <w:r w:rsidRPr="0087506A">
        <w:rPr>
          <w:rFonts w:ascii="Arial" w:hAnsi="Arial" w:cs="Arial"/>
          <w:bCs/>
          <w:lang w:val="en-ZA"/>
        </w:rPr>
        <w:t>[12]</w:t>
      </w:r>
      <w:r w:rsidRPr="0087506A">
        <w:rPr>
          <w:rFonts w:ascii="Arial" w:hAnsi="Arial" w:cs="Arial"/>
          <w:bCs/>
          <w:lang w:val="en-ZA"/>
        </w:rPr>
        <w:tab/>
      </w:r>
      <w:r w:rsidR="0087506A" w:rsidRPr="0087506A">
        <w:rPr>
          <w:rFonts w:ascii="Arial" w:eastAsia="Arial" w:hAnsi="Arial" w:cs="Arial"/>
          <w:bCs/>
          <w:lang w:val="en-ZA"/>
        </w:rPr>
        <w:t xml:space="preserve">Dr Marite relies on </w:t>
      </w:r>
      <w:r w:rsidR="0070046B">
        <w:rPr>
          <w:rFonts w:ascii="Arial" w:eastAsia="Arial" w:hAnsi="Arial" w:cs="Arial"/>
          <w:bCs/>
          <w:lang w:val="en-ZA"/>
        </w:rPr>
        <w:t xml:space="preserve">both the grounds in </w:t>
      </w:r>
      <w:r w:rsidR="003E0ADF">
        <w:rPr>
          <w:rFonts w:ascii="Arial" w:eastAsia="Arial" w:hAnsi="Arial" w:cs="Arial"/>
          <w:bCs/>
          <w:lang w:val="en-ZA"/>
        </w:rPr>
        <w:t xml:space="preserve">section </w:t>
      </w:r>
      <w:r w:rsidR="003E0ADF" w:rsidRPr="0087506A">
        <w:rPr>
          <w:rFonts w:ascii="Arial" w:eastAsia="Arial" w:hAnsi="Arial" w:cs="Arial"/>
          <w:bCs/>
          <w:lang w:val="en-ZA"/>
        </w:rPr>
        <w:t>17(1)(a)</w:t>
      </w:r>
      <w:r w:rsidR="00363B03">
        <w:rPr>
          <w:rFonts w:ascii="Arial" w:eastAsia="Arial" w:hAnsi="Arial" w:cs="Arial"/>
          <w:bCs/>
          <w:lang w:val="en-ZA"/>
        </w:rPr>
        <w:t>(i) and (ii)</w:t>
      </w:r>
      <w:r w:rsidR="003E0ADF">
        <w:rPr>
          <w:rFonts w:ascii="Arial" w:eastAsia="Arial" w:hAnsi="Arial" w:cs="Arial"/>
          <w:bCs/>
          <w:lang w:val="en-ZA"/>
        </w:rPr>
        <w:t xml:space="preserve"> in </w:t>
      </w:r>
      <w:r w:rsidR="0070046B">
        <w:rPr>
          <w:rFonts w:ascii="Arial" w:eastAsia="Arial" w:hAnsi="Arial" w:cs="Arial"/>
          <w:bCs/>
          <w:lang w:val="en-ZA"/>
        </w:rPr>
        <w:t>applying for leave to appeal</w:t>
      </w:r>
      <w:r w:rsidR="0087506A" w:rsidRPr="0087506A">
        <w:rPr>
          <w:rFonts w:ascii="Arial" w:eastAsia="Arial" w:hAnsi="Arial" w:cs="Arial"/>
          <w:bCs/>
          <w:lang w:val="en-ZA"/>
        </w:rPr>
        <w:t>,</w:t>
      </w:r>
      <w:r w:rsidR="0070046B">
        <w:rPr>
          <w:rFonts w:ascii="Arial" w:eastAsia="Arial" w:hAnsi="Arial" w:cs="Arial"/>
          <w:bCs/>
          <w:lang w:val="en-ZA"/>
        </w:rPr>
        <w:t xml:space="preserve"> i.e. that the appeal would have a reasonable prospect of success, or that there is a compelling reason for the appeal to be heard</w:t>
      </w:r>
      <w:r w:rsidR="0087506A" w:rsidRPr="0087506A">
        <w:rPr>
          <w:rFonts w:ascii="Arial" w:eastAsia="Arial" w:hAnsi="Arial" w:cs="Arial"/>
          <w:bCs/>
          <w:lang w:val="en-ZA"/>
        </w:rPr>
        <w:t>.</w:t>
      </w:r>
    </w:p>
    <w:p w14:paraId="280F807A" w14:textId="4F3A7E4E" w:rsidR="0087506A" w:rsidRPr="0087506A" w:rsidRDefault="0037076D" w:rsidP="0037076D">
      <w:pPr>
        <w:widowControl w:val="0"/>
        <w:spacing w:after="360" w:line="480" w:lineRule="auto"/>
        <w:ind w:left="737" w:right="-455" w:hanging="737"/>
        <w:jc w:val="both"/>
        <w:rPr>
          <w:rFonts w:ascii="Arial" w:eastAsia="Arial" w:hAnsi="Arial" w:cs="Arial"/>
          <w:i/>
          <w:lang w:val="en-ZA"/>
        </w:rPr>
      </w:pPr>
      <w:r w:rsidRPr="0087506A">
        <w:rPr>
          <w:rFonts w:ascii="Arial" w:eastAsia="Arial" w:hAnsi="Arial" w:cs="Arial"/>
          <w:lang w:val="en-ZA"/>
        </w:rPr>
        <w:t>[13]</w:t>
      </w:r>
      <w:r w:rsidRPr="0087506A">
        <w:rPr>
          <w:rFonts w:ascii="Arial" w:eastAsia="Arial" w:hAnsi="Arial" w:cs="Arial"/>
          <w:lang w:val="en-ZA"/>
        </w:rPr>
        <w:tab/>
      </w:r>
      <w:r w:rsidR="0087506A" w:rsidRPr="0087506A">
        <w:rPr>
          <w:rFonts w:ascii="Arial" w:eastAsia="Arial" w:hAnsi="Arial" w:cs="Arial"/>
          <w:lang w:val="en-ZA"/>
        </w:rPr>
        <w:t>The Supreme Court of Appeal interpreted the test for leave to appeal in terms of section 17(1)(a)(i) as follows</w:t>
      </w:r>
      <w:r w:rsidR="0087506A" w:rsidRPr="0087506A">
        <w:rPr>
          <w:rFonts w:ascii="Arial" w:eastAsia="Arial" w:hAnsi="Arial" w:cs="Arial"/>
          <w:spacing w:val="-2"/>
          <w:lang w:val="en-ZA"/>
        </w:rPr>
        <w:t>:</w:t>
      </w:r>
      <w:r w:rsidR="0087506A" w:rsidRPr="0087506A">
        <w:rPr>
          <w:rFonts w:ascii="Arial" w:eastAsia="Arial" w:hAnsi="Arial" w:cs="Arial"/>
          <w:bCs/>
          <w:spacing w:val="-2"/>
          <w:vertAlign w:val="superscript"/>
          <w:lang w:val="en-ZA"/>
        </w:rPr>
        <w:footnoteReference w:id="1"/>
      </w:r>
    </w:p>
    <w:p w14:paraId="63C6B3B3" w14:textId="77777777" w:rsidR="00B473CA" w:rsidRDefault="0087506A" w:rsidP="00153F1F">
      <w:pPr>
        <w:widowControl w:val="0"/>
        <w:spacing w:after="360"/>
        <w:ind w:left="2268" w:right="-455" w:hanging="850"/>
        <w:jc w:val="both"/>
        <w:rPr>
          <w:rFonts w:ascii="Arial" w:eastAsia="Arial" w:hAnsi="Arial" w:cs="Arial"/>
          <w:bCs/>
          <w:i/>
          <w:lang w:val="en-ZA"/>
        </w:rPr>
      </w:pPr>
      <w:r w:rsidRPr="0087506A">
        <w:rPr>
          <w:rFonts w:ascii="Arial" w:eastAsia="Arial" w:hAnsi="Arial" w:cs="Arial"/>
          <w:bCs/>
          <w:i/>
          <w:lang w:val="en-ZA"/>
        </w:rPr>
        <w:t xml:space="preserve">“[16] </w:t>
      </w:r>
      <w:r w:rsidRPr="0087506A">
        <w:rPr>
          <w:rFonts w:ascii="Arial" w:eastAsia="Arial" w:hAnsi="Arial" w:cs="Arial"/>
          <w:bCs/>
          <w:i/>
          <w:lang w:val="en-ZA"/>
        </w:rPr>
        <w:tab/>
        <w:t xml:space="preserve">Once again it is necessary to say that leave to appeal, especially to this court, must not be granted unless there </w:t>
      </w:r>
      <w:r w:rsidRPr="00C94EA8">
        <w:rPr>
          <w:rFonts w:ascii="Arial" w:eastAsia="Arial" w:hAnsi="Arial" w:cs="Arial"/>
          <w:bCs/>
          <w:i/>
          <w:lang w:val="en-ZA"/>
        </w:rPr>
        <w:t>truly is a reasonable prospect of success</w:t>
      </w:r>
      <w:r w:rsidRPr="0087506A">
        <w:rPr>
          <w:rFonts w:ascii="Arial" w:eastAsia="Arial" w:hAnsi="Arial" w:cs="Arial"/>
          <w:bCs/>
          <w:i/>
          <w:lang w:val="en-ZA"/>
        </w:rPr>
        <w:t>.</w:t>
      </w:r>
      <w:r w:rsidRPr="0087506A">
        <w:rPr>
          <w:rFonts w:ascii="Arial" w:eastAsia="Arial" w:hAnsi="Arial" w:cs="Arial"/>
          <w:bCs/>
          <w:i/>
          <w:spacing w:val="56"/>
          <w:lang w:val="en-ZA"/>
        </w:rPr>
        <w:t xml:space="preserve"> </w:t>
      </w:r>
      <w:hyperlink r:id="rId10" w:anchor="s17">
        <w:r w:rsidRPr="0087506A">
          <w:rPr>
            <w:rFonts w:ascii="Arial" w:eastAsia="Arial" w:hAnsi="Arial" w:cs="Arial"/>
            <w:bCs/>
            <w:lang w:val="en-ZA"/>
          </w:rPr>
          <w:t>Section</w:t>
        </w:r>
        <w:r w:rsidRPr="0087506A">
          <w:rPr>
            <w:rFonts w:ascii="Arial" w:eastAsia="Arial" w:hAnsi="Arial" w:cs="Arial"/>
            <w:bCs/>
            <w:spacing w:val="1"/>
            <w:lang w:val="en-ZA"/>
          </w:rPr>
          <w:t xml:space="preserve"> </w:t>
        </w:r>
        <w:r w:rsidRPr="0087506A">
          <w:rPr>
            <w:rFonts w:ascii="Arial" w:eastAsia="Arial" w:hAnsi="Arial" w:cs="Arial"/>
            <w:bCs/>
            <w:lang w:val="en-ZA"/>
          </w:rPr>
          <w:t>17(1)</w:t>
        </w:r>
      </w:hyperlink>
      <w:r w:rsidRPr="0087506A">
        <w:rPr>
          <w:rFonts w:ascii="Arial" w:eastAsia="Arial" w:hAnsi="Arial" w:cs="Arial"/>
          <w:bCs/>
          <w:lang w:val="en-ZA"/>
        </w:rPr>
        <w:t>(a)</w:t>
      </w:r>
      <w:r w:rsidRPr="0087506A">
        <w:rPr>
          <w:rFonts w:ascii="Arial" w:eastAsia="Arial" w:hAnsi="Arial" w:cs="Arial"/>
          <w:bCs/>
          <w:spacing w:val="-5"/>
          <w:lang w:val="en-ZA"/>
        </w:rPr>
        <w:t xml:space="preserve"> </w:t>
      </w:r>
      <w:r w:rsidRPr="0087506A">
        <w:rPr>
          <w:rFonts w:ascii="Arial" w:eastAsia="Arial" w:hAnsi="Arial" w:cs="Arial"/>
          <w:bCs/>
          <w:lang w:val="en-ZA"/>
        </w:rPr>
        <w:t>of the</w:t>
      </w:r>
      <w:r w:rsidRPr="0087506A">
        <w:rPr>
          <w:rFonts w:ascii="Arial" w:eastAsia="Arial" w:hAnsi="Arial" w:cs="Arial"/>
          <w:bCs/>
          <w:spacing w:val="-5"/>
          <w:lang w:val="en-ZA"/>
        </w:rPr>
        <w:t xml:space="preserve"> [</w:t>
      </w:r>
      <w:hyperlink r:id="rId11">
        <w:r w:rsidRPr="0087506A">
          <w:rPr>
            <w:rFonts w:ascii="Arial" w:eastAsia="Arial" w:hAnsi="Arial" w:cs="Arial"/>
            <w:bCs/>
            <w:lang w:val="en-ZA"/>
          </w:rPr>
          <w:t>Superior Courts</w:t>
        </w:r>
        <w:r w:rsidRPr="0087506A">
          <w:rPr>
            <w:rFonts w:ascii="Arial" w:eastAsia="Arial" w:hAnsi="Arial" w:cs="Arial"/>
            <w:bCs/>
            <w:spacing w:val="-1"/>
            <w:lang w:val="en-ZA"/>
          </w:rPr>
          <w:t xml:space="preserve"> </w:t>
        </w:r>
        <w:r w:rsidRPr="0087506A">
          <w:rPr>
            <w:rFonts w:ascii="Arial" w:eastAsia="Arial" w:hAnsi="Arial" w:cs="Arial"/>
            <w:bCs/>
            <w:lang w:val="en-ZA"/>
          </w:rPr>
          <w:t>Act]</w:t>
        </w:r>
        <w:r w:rsidRPr="0087506A" w:rsidDel="000F7654">
          <w:rPr>
            <w:rFonts w:ascii="Arial" w:eastAsia="Arial" w:hAnsi="Arial" w:cs="Arial"/>
            <w:bCs/>
            <w:spacing w:val="1"/>
            <w:lang w:val="en-ZA"/>
          </w:rPr>
          <w:t xml:space="preserve"> </w:t>
        </w:r>
      </w:hyperlink>
      <w:r w:rsidRPr="0087506A">
        <w:rPr>
          <w:rFonts w:ascii="Arial" w:eastAsia="Arial" w:hAnsi="Arial" w:cs="Arial"/>
          <w:bCs/>
          <w:i/>
          <w:spacing w:val="1"/>
          <w:lang w:val="en-ZA"/>
        </w:rPr>
        <w:t xml:space="preserve"> </w:t>
      </w:r>
      <w:r w:rsidRPr="0087506A">
        <w:rPr>
          <w:rFonts w:ascii="Arial" w:eastAsia="Arial" w:hAnsi="Arial" w:cs="Arial"/>
          <w:bCs/>
          <w:i/>
          <w:lang w:val="en-ZA"/>
        </w:rPr>
        <w:t>makes</w:t>
      </w:r>
      <w:r w:rsidRPr="0087506A">
        <w:rPr>
          <w:rFonts w:ascii="Arial" w:eastAsia="Arial" w:hAnsi="Arial" w:cs="Arial"/>
          <w:bCs/>
          <w:i/>
          <w:spacing w:val="1"/>
          <w:lang w:val="en-ZA"/>
        </w:rPr>
        <w:t xml:space="preserve"> </w:t>
      </w:r>
      <w:r w:rsidRPr="0087506A">
        <w:rPr>
          <w:rFonts w:ascii="Arial" w:eastAsia="Arial" w:hAnsi="Arial" w:cs="Arial"/>
          <w:bCs/>
          <w:i/>
          <w:spacing w:val="-5"/>
          <w:lang w:val="en-ZA"/>
        </w:rPr>
        <w:t>it</w:t>
      </w:r>
      <w:r w:rsidRPr="0087506A">
        <w:rPr>
          <w:rFonts w:ascii="Arial" w:eastAsia="Arial" w:hAnsi="Arial" w:cs="Arial"/>
          <w:bCs/>
          <w:i/>
          <w:lang w:val="en-ZA"/>
        </w:rPr>
        <w:t xml:space="preserve"> clear</w:t>
      </w:r>
      <w:r w:rsidRPr="0087506A">
        <w:rPr>
          <w:rFonts w:ascii="Arial" w:eastAsia="Arial" w:hAnsi="Arial" w:cs="Arial"/>
          <w:bCs/>
          <w:i/>
          <w:spacing w:val="-8"/>
          <w:lang w:val="en-ZA"/>
        </w:rPr>
        <w:t xml:space="preserve"> </w:t>
      </w:r>
      <w:r w:rsidRPr="0087506A">
        <w:rPr>
          <w:rFonts w:ascii="Arial" w:eastAsia="Arial" w:hAnsi="Arial" w:cs="Arial"/>
          <w:bCs/>
          <w:i/>
          <w:lang w:val="en-ZA"/>
        </w:rPr>
        <w:t>that</w:t>
      </w:r>
      <w:r w:rsidRPr="0087506A">
        <w:rPr>
          <w:rFonts w:ascii="Arial" w:eastAsia="Arial" w:hAnsi="Arial" w:cs="Arial"/>
          <w:bCs/>
          <w:i/>
          <w:spacing w:val="-7"/>
          <w:lang w:val="en-ZA"/>
        </w:rPr>
        <w:t xml:space="preserve"> </w:t>
      </w:r>
      <w:r w:rsidRPr="0087506A">
        <w:rPr>
          <w:rFonts w:ascii="Arial" w:eastAsia="Arial" w:hAnsi="Arial" w:cs="Arial"/>
          <w:bCs/>
          <w:i/>
          <w:lang w:val="en-ZA"/>
        </w:rPr>
        <w:t>leave</w:t>
      </w:r>
      <w:r w:rsidRPr="0087506A">
        <w:rPr>
          <w:rFonts w:ascii="Arial" w:eastAsia="Arial" w:hAnsi="Arial" w:cs="Arial"/>
          <w:bCs/>
          <w:i/>
          <w:spacing w:val="-7"/>
          <w:lang w:val="en-ZA"/>
        </w:rPr>
        <w:t xml:space="preserve"> </w:t>
      </w:r>
      <w:r w:rsidRPr="0087506A">
        <w:rPr>
          <w:rFonts w:ascii="Arial" w:eastAsia="Arial" w:hAnsi="Arial" w:cs="Arial"/>
          <w:bCs/>
          <w:i/>
          <w:lang w:val="en-ZA"/>
        </w:rPr>
        <w:t>to</w:t>
      </w:r>
      <w:r w:rsidRPr="0087506A">
        <w:rPr>
          <w:rFonts w:ascii="Arial" w:eastAsia="Arial" w:hAnsi="Arial" w:cs="Arial"/>
          <w:bCs/>
          <w:i/>
          <w:spacing w:val="-9"/>
          <w:lang w:val="en-ZA"/>
        </w:rPr>
        <w:t xml:space="preserve"> </w:t>
      </w:r>
      <w:r w:rsidRPr="0087506A">
        <w:rPr>
          <w:rFonts w:ascii="Arial" w:eastAsia="Arial" w:hAnsi="Arial" w:cs="Arial"/>
          <w:bCs/>
          <w:i/>
          <w:lang w:val="en-ZA"/>
        </w:rPr>
        <w:t>appeal</w:t>
      </w:r>
      <w:r w:rsidRPr="0087506A">
        <w:rPr>
          <w:rFonts w:ascii="Arial" w:eastAsia="Arial" w:hAnsi="Arial" w:cs="Arial"/>
          <w:bCs/>
          <w:i/>
          <w:spacing w:val="-8"/>
          <w:lang w:val="en-ZA"/>
        </w:rPr>
        <w:t xml:space="preserve"> </w:t>
      </w:r>
      <w:r w:rsidRPr="0087506A">
        <w:rPr>
          <w:rFonts w:ascii="Arial" w:eastAsia="Arial" w:hAnsi="Arial" w:cs="Arial"/>
          <w:bCs/>
          <w:i/>
          <w:lang w:val="en-ZA"/>
        </w:rPr>
        <w:t>may</w:t>
      </w:r>
      <w:r w:rsidRPr="0087506A">
        <w:rPr>
          <w:rFonts w:ascii="Arial" w:eastAsia="Arial" w:hAnsi="Arial" w:cs="Arial"/>
          <w:bCs/>
          <w:i/>
          <w:spacing w:val="-10"/>
          <w:lang w:val="en-ZA"/>
        </w:rPr>
        <w:t xml:space="preserve"> </w:t>
      </w:r>
      <w:r w:rsidRPr="0087506A">
        <w:rPr>
          <w:rFonts w:ascii="Arial" w:eastAsia="Arial" w:hAnsi="Arial" w:cs="Arial"/>
          <w:bCs/>
          <w:i/>
          <w:lang w:val="en-ZA"/>
        </w:rPr>
        <w:t>only</w:t>
      </w:r>
      <w:r w:rsidRPr="0087506A">
        <w:rPr>
          <w:rFonts w:ascii="Arial" w:eastAsia="Arial" w:hAnsi="Arial" w:cs="Arial"/>
          <w:bCs/>
          <w:i/>
          <w:spacing w:val="-8"/>
          <w:lang w:val="en-ZA"/>
        </w:rPr>
        <w:t xml:space="preserve"> </w:t>
      </w:r>
      <w:r w:rsidRPr="0087506A">
        <w:rPr>
          <w:rFonts w:ascii="Arial" w:eastAsia="Arial" w:hAnsi="Arial" w:cs="Arial"/>
          <w:bCs/>
          <w:i/>
          <w:lang w:val="en-ZA"/>
        </w:rPr>
        <w:t>be</w:t>
      </w:r>
      <w:r w:rsidRPr="0087506A">
        <w:rPr>
          <w:rFonts w:ascii="Arial" w:eastAsia="Arial" w:hAnsi="Arial" w:cs="Arial"/>
          <w:bCs/>
          <w:i/>
          <w:spacing w:val="-7"/>
          <w:lang w:val="en-ZA"/>
        </w:rPr>
        <w:t xml:space="preserve"> </w:t>
      </w:r>
      <w:r w:rsidRPr="0087506A">
        <w:rPr>
          <w:rFonts w:ascii="Arial" w:eastAsia="Arial" w:hAnsi="Arial" w:cs="Arial"/>
          <w:bCs/>
          <w:i/>
          <w:lang w:val="en-ZA"/>
        </w:rPr>
        <w:t>given</w:t>
      </w:r>
      <w:r w:rsidRPr="0087506A">
        <w:rPr>
          <w:rFonts w:ascii="Arial" w:eastAsia="Arial" w:hAnsi="Arial" w:cs="Arial"/>
          <w:bCs/>
          <w:i/>
          <w:spacing w:val="-9"/>
          <w:lang w:val="en-ZA"/>
        </w:rPr>
        <w:t xml:space="preserve"> </w:t>
      </w:r>
      <w:r w:rsidRPr="0087506A">
        <w:rPr>
          <w:rFonts w:ascii="Arial" w:eastAsia="Arial" w:hAnsi="Arial" w:cs="Arial"/>
          <w:bCs/>
          <w:i/>
          <w:lang w:val="en-ZA"/>
        </w:rPr>
        <w:t>where</w:t>
      </w:r>
      <w:r w:rsidRPr="0087506A">
        <w:rPr>
          <w:rFonts w:ascii="Arial" w:eastAsia="Arial" w:hAnsi="Arial" w:cs="Arial"/>
          <w:bCs/>
          <w:i/>
          <w:spacing w:val="-8"/>
          <w:lang w:val="en-ZA"/>
        </w:rPr>
        <w:t xml:space="preserve"> </w:t>
      </w:r>
      <w:r w:rsidRPr="0087506A">
        <w:rPr>
          <w:rFonts w:ascii="Arial" w:eastAsia="Arial" w:hAnsi="Arial" w:cs="Arial"/>
          <w:bCs/>
          <w:i/>
          <w:lang w:val="en-ZA"/>
        </w:rPr>
        <w:t>the</w:t>
      </w:r>
      <w:r w:rsidRPr="0087506A">
        <w:rPr>
          <w:rFonts w:ascii="Arial" w:eastAsia="Arial" w:hAnsi="Arial" w:cs="Arial"/>
          <w:bCs/>
          <w:i/>
          <w:spacing w:val="-7"/>
          <w:lang w:val="en-ZA"/>
        </w:rPr>
        <w:t xml:space="preserve"> </w:t>
      </w:r>
      <w:r w:rsidRPr="0087506A">
        <w:rPr>
          <w:rFonts w:ascii="Arial" w:eastAsia="Arial" w:hAnsi="Arial" w:cs="Arial"/>
          <w:bCs/>
          <w:i/>
          <w:lang w:val="en-ZA"/>
        </w:rPr>
        <w:t>judge</w:t>
      </w:r>
      <w:r w:rsidRPr="0087506A">
        <w:rPr>
          <w:rFonts w:ascii="Arial" w:eastAsia="Arial" w:hAnsi="Arial" w:cs="Arial"/>
          <w:bCs/>
          <w:i/>
          <w:spacing w:val="-9"/>
          <w:lang w:val="en-ZA"/>
        </w:rPr>
        <w:t xml:space="preserve"> </w:t>
      </w:r>
      <w:r w:rsidRPr="0087506A">
        <w:rPr>
          <w:rFonts w:ascii="Arial" w:eastAsia="Arial" w:hAnsi="Arial" w:cs="Arial"/>
          <w:bCs/>
          <w:i/>
          <w:lang w:val="en-ZA"/>
        </w:rPr>
        <w:t>concerned</w:t>
      </w:r>
      <w:r w:rsidRPr="0087506A">
        <w:rPr>
          <w:rFonts w:ascii="Arial" w:eastAsia="Arial" w:hAnsi="Arial" w:cs="Arial"/>
          <w:bCs/>
          <w:i/>
          <w:spacing w:val="-7"/>
          <w:lang w:val="en-ZA"/>
        </w:rPr>
        <w:t xml:space="preserve"> </w:t>
      </w:r>
      <w:r w:rsidRPr="0087506A">
        <w:rPr>
          <w:rFonts w:ascii="Arial" w:eastAsia="Arial" w:hAnsi="Arial" w:cs="Arial"/>
          <w:bCs/>
          <w:i/>
          <w:lang w:val="en-ZA"/>
        </w:rPr>
        <w:t>is of the opinion that the appeal</w:t>
      </w:r>
      <w:r w:rsidRPr="0087506A">
        <w:rPr>
          <w:rFonts w:ascii="Arial" w:eastAsia="Arial" w:hAnsi="Arial" w:cs="Arial"/>
          <w:bCs/>
          <w:i/>
          <w:spacing w:val="-1"/>
          <w:lang w:val="en-ZA"/>
        </w:rPr>
        <w:t xml:space="preserve"> </w:t>
      </w:r>
      <w:r w:rsidRPr="0087506A">
        <w:rPr>
          <w:rFonts w:ascii="Arial" w:eastAsia="Arial" w:hAnsi="Arial" w:cs="Arial"/>
          <w:b/>
          <w:i/>
          <w:spacing w:val="-1"/>
          <w:lang w:val="en-ZA"/>
        </w:rPr>
        <w:t xml:space="preserve">would </w:t>
      </w:r>
      <w:r w:rsidRPr="0087506A">
        <w:rPr>
          <w:rFonts w:ascii="Arial" w:eastAsia="Arial" w:hAnsi="Arial" w:cs="Arial"/>
          <w:bCs/>
          <w:i/>
          <w:lang w:val="en-ZA"/>
        </w:rPr>
        <w:t>have a reasonable prospect of success;</w:t>
      </w:r>
      <w:r w:rsidRPr="0087506A">
        <w:rPr>
          <w:rFonts w:ascii="Arial" w:eastAsia="Arial" w:hAnsi="Arial" w:cs="Arial"/>
          <w:bCs/>
          <w:i/>
          <w:spacing w:val="-11"/>
          <w:lang w:val="en-ZA"/>
        </w:rPr>
        <w:t xml:space="preserve"> </w:t>
      </w:r>
      <w:r w:rsidRPr="0087506A">
        <w:rPr>
          <w:rFonts w:ascii="Arial" w:eastAsia="Arial" w:hAnsi="Arial" w:cs="Arial"/>
          <w:bCs/>
          <w:i/>
          <w:lang w:val="en-ZA"/>
        </w:rPr>
        <w:t>or</w:t>
      </w:r>
      <w:r w:rsidRPr="0087506A">
        <w:rPr>
          <w:rFonts w:ascii="Arial" w:eastAsia="Arial" w:hAnsi="Arial" w:cs="Arial"/>
          <w:bCs/>
          <w:i/>
          <w:spacing w:val="-7"/>
          <w:lang w:val="en-ZA"/>
        </w:rPr>
        <w:t xml:space="preserve"> </w:t>
      </w:r>
      <w:r w:rsidRPr="0087506A">
        <w:rPr>
          <w:rFonts w:ascii="Arial" w:eastAsia="Arial" w:hAnsi="Arial" w:cs="Arial"/>
          <w:bCs/>
          <w:i/>
          <w:lang w:val="en-ZA"/>
        </w:rPr>
        <w:lastRenderedPageBreak/>
        <w:t>there</w:t>
      </w:r>
      <w:r w:rsidRPr="0087506A">
        <w:rPr>
          <w:rFonts w:ascii="Arial" w:eastAsia="Arial" w:hAnsi="Arial" w:cs="Arial"/>
          <w:bCs/>
          <w:i/>
          <w:spacing w:val="-7"/>
          <w:lang w:val="en-ZA"/>
        </w:rPr>
        <w:t xml:space="preserve"> </w:t>
      </w:r>
      <w:r w:rsidRPr="0087506A">
        <w:rPr>
          <w:rFonts w:ascii="Arial" w:eastAsia="Arial" w:hAnsi="Arial" w:cs="Arial"/>
          <w:bCs/>
          <w:i/>
          <w:lang w:val="en-ZA"/>
        </w:rPr>
        <w:t>is</w:t>
      </w:r>
      <w:r w:rsidRPr="0087506A">
        <w:rPr>
          <w:rFonts w:ascii="Arial" w:eastAsia="Arial" w:hAnsi="Arial" w:cs="Arial"/>
          <w:bCs/>
          <w:i/>
          <w:spacing w:val="-10"/>
          <w:lang w:val="en-ZA"/>
        </w:rPr>
        <w:t xml:space="preserve"> </w:t>
      </w:r>
      <w:r w:rsidRPr="0087506A">
        <w:rPr>
          <w:rFonts w:ascii="Arial" w:eastAsia="Arial" w:hAnsi="Arial" w:cs="Arial"/>
          <w:bCs/>
          <w:i/>
          <w:lang w:val="en-ZA"/>
        </w:rPr>
        <w:t>some</w:t>
      </w:r>
      <w:r w:rsidRPr="0087506A">
        <w:rPr>
          <w:rFonts w:ascii="Arial" w:eastAsia="Arial" w:hAnsi="Arial" w:cs="Arial"/>
          <w:bCs/>
          <w:i/>
          <w:spacing w:val="-6"/>
          <w:lang w:val="en-ZA"/>
        </w:rPr>
        <w:t xml:space="preserve"> </w:t>
      </w:r>
      <w:r w:rsidRPr="0087506A">
        <w:rPr>
          <w:rFonts w:ascii="Arial" w:eastAsia="Arial" w:hAnsi="Arial" w:cs="Arial"/>
          <w:bCs/>
          <w:i/>
          <w:lang w:val="en-ZA"/>
        </w:rPr>
        <w:t>other</w:t>
      </w:r>
      <w:r w:rsidRPr="0087506A">
        <w:rPr>
          <w:rFonts w:ascii="Arial" w:eastAsia="Arial" w:hAnsi="Arial" w:cs="Arial"/>
          <w:bCs/>
          <w:i/>
          <w:spacing w:val="-7"/>
          <w:lang w:val="en-ZA"/>
        </w:rPr>
        <w:t xml:space="preserve"> </w:t>
      </w:r>
      <w:r w:rsidRPr="0087506A">
        <w:rPr>
          <w:rFonts w:ascii="Arial" w:eastAsia="Arial" w:hAnsi="Arial" w:cs="Arial"/>
          <w:bCs/>
          <w:i/>
          <w:lang w:val="en-ZA"/>
        </w:rPr>
        <w:t>compelling</w:t>
      </w:r>
      <w:r w:rsidRPr="0087506A">
        <w:rPr>
          <w:rFonts w:ascii="Arial" w:eastAsia="Arial" w:hAnsi="Arial" w:cs="Arial"/>
          <w:bCs/>
          <w:i/>
          <w:spacing w:val="-6"/>
          <w:lang w:val="en-ZA"/>
        </w:rPr>
        <w:t xml:space="preserve"> </w:t>
      </w:r>
      <w:r w:rsidRPr="0087506A">
        <w:rPr>
          <w:rFonts w:ascii="Arial" w:eastAsia="Arial" w:hAnsi="Arial" w:cs="Arial"/>
          <w:bCs/>
          <w:i/>
          <w:lang w:val="en-ZA"/>
        </w:rPr>
        <w:t>reason</w:t>
      </w:r>
      <w:r w:rsidRPr="0087506A">
        <w:rPr>
          <w:rFonts w:ascii="Arial" w:eastAsia="Arial" w:hAnsi="Arial" w:cs="Arial"/>
          <w:bCs/>
          <w:i/>
          <w:spacing w:val="-8"/>
          <w:lang w:val="en-ZA"/>
        </w:rPr>
        <w:t xml:space="preserve"> </w:t>
      </w:r>
      <w:r w:rsidRPr="0087506A">
        <w:rPr>
          <w:rFonts w:ascii="Arial" w:eastAsia="Arial" w:hAnsi="Arial" w:cs="Arial"/>
          <w:bCs/>
          <w:i/>
          <w:lang w:val="en-ZA"/>
        </w:rPr>
        <w:t>why</w:t>
      </w:r>
      <w:r w:rsidRPr="0087506A">
        <w:rPr>
          <w:rFonts w:ascii="Arial" w:eastAsia="Arial" w:hAnsi="Arial" w:cs="Arial"/>
          <w:bCs/>
          <w:i/>
          <w:spacing w:val="-6"/>
          <w:lang w:val="en-ZA"/>
        </w:rPr>
        <w:t xml:space="preserve"> </w:t>
      </w:r>
      <w:r w:rsidRPr="0087506A">
        <w:rPr>
          <w:rFonts w:ascii="Arial" w:eastAsia="Arial" w:hAnsi="Arial" w:cs="Arial"/>
          <w:bCs/>
          <w:i/>
          <w:lang w:val="en-ZA"/>
        </w:rPr>
        <w:t>it</w:t>
      </w:r>
      <w:r w:rsidRPr="0087506A">
        <w:rPr>
          <w:rFonts w:ascii="Arial" w:eastAsia="Arial" w:hAnsi="Arial" w:cs="Arial"/>
          <w:bCs/>
          <w:i/>
          <w:spacing w:val="-9"/>
          <w:lang w:val="en-ZA"/>
        </w:rPr>
        <w:t xml:space="preserve"> </w:t>
      </w:r>
      <w:r w:rsidRPr="0087506A">
        <w:rPr>
          <w:rFonts w:ascii="Arial" w:eastAsia="Arial" w:hAnsi="Arial" w:cs="Arial"/>
          <w:bCs/>
          <w:i/>
          <w:lang w:val="en-ZA"/>
        </w:rPr>
        <w:t>should</w:t>
      </w:r>
      <w:r w:rsidRPr="0087506A">
        <w:rPr>
          <w:rFonts w:ascii="Arial" w:eastAsia="Arial" w:hAnsi="Arial" w:cs="Arial"/>
          <w:bCs/>
          <w:i/>
          <w:spacing w:val="-9"/>
          <w:lang w:val="en-ZA"/>
        </w:rPr>
        <w:t xml:space="preserve"> </w:t>
      </w:r>
      <w:r w:rsidRPr="0087506A">
        <w:rPr>
          <w:rFonts w:ascii="Arial" w:eastAsia="Arial" w:hAnsi="Arial" w:cs="Arial"/>
          <w:bCs/>
          <w:i/>
          <w:lang w:val="en-ZA"/>
        </w:rPr>
        <w:t>be</w:t>
      </w:r>
      <w:r w:rsidRPr="0087506A">
        <w:rPr>
          <w:rFonts w:ascii="Arial" w:eastAsia="Arial" w:hAnsi="Arial" w:cs="Arial"/>
          <w:bCs/>
          <w:i/>
          <w:spacing w:val="-10"/>
          <w:lang w:val="en-ZA"/>
        </w:rPr>
        <w:t xml:space="preserve"> </w:t>
      </w:r>
      <w:r w:rsidRPr="0087506A">
        <w:rPr>
          <w:rFonts w:ascii="Arial" w:eastAsia="Arial" w:hAnsi="Arial" w:cs="Arial"/>
          <w:bCs/>
          <w:i/>
          <w:spacing w:val="-2"/>
          <w:lang w:val="en-ZA"/>
        </w:rPr>
        <w:t>heard.</w:t>
      </w:r>
    </w:p>
    <w:p w14:paraId="38E96444" w14:textId="1B4CF5F2" w:rsidR="0087506A" w:rsidRPr="00B473CA" w:rsidRDefault="0087506A" w:rsidP="00153F1F">
      <w:pPr>
        <w:widowControl w:val="0"/>
        <w:spacing w:after="600"/>
        <w:ind w:left="2268" w:right="-455" w:hanging="850"/>
        <w:jc w:val="both"/>
        <w:rPr>
          <w:rFonts w:ascii="Arial" w:eastAsia="Arial" w:hAnsi="Arial" w:cs="Arial"/>
          <w:bCs/>
          <w:i/>
          <w:lang w:val="en-ZA"/>
        </w:rPr>
      </w:pPr>
      <w:r w:rsidRPr="0087506A">
        <w:rPr>
          <w:rFonts w:ascii="Arial" w:eastAsia="Arial" w:hAnsi="Arial" w:cs="Arial"/>
          <w:bCs/>
          <w:i/>
          <w:lang w:val="en-ZA"/>
        </w:rPr>
        <w:t>[17]</w:t>
      </w:r>
      <w:r w:rsidRPr="0087506A">
        <w:rPr>
          <w:rFonts w:ascii="Arial" w:eastAsia="Arial" w:hAnsi="Arial" w:cs="Arial"/>
          <w:bCs/>
          <w:i/>
          <w:spacing w:val="73"/>
          <w:w w:val="150"/>
          <w:lang w:val="en-ZA"/>
        </w:rPr>
        <w:t xml:space="preserve"> </w:t>
      </w:r>
      <w:r w:rsidRPr="0087506A">
        <w:rPr>
          <w:rFonts w:ascii="Arial" w:eastAsia="Arial" w:hAnsi="Arial" w:cs="Arial"/>
          <w:bCs/>
          <w:i/>
          <w:spacing w:val="73"/>
          <w:w w:val="150"/>
          <w:lang w:val="en-ZA"/>
        </w:rPr>
        <w:tab/>
      </w:r>
      <w:r w:rsidRPr="0087506A">
        <w:rPr>
          <w:rFonts w:ascii="Arial" w:eastAsia="Arial" w:hAnsi="Arial" w:cs="Arial"/>
          <w:bCs/>
          <w:i/>
          <w:lang w:val="en-ZA"/>
        </w:rPr>
        <w:t>An</w:t>
      </w:r>
      <w:r w:rsidRPr="0087506A">
        <w:rPr>
          <w:rFonts w:ascii="Arial" w:eastAsia="Arial" w:hAnsi="Arial" w:cs="Arial"/>
          <w:bCs/>
          <w:i/>
          <w:spacing w:val="-16"/>
          <w:lang w:val="en-ZA"/>
        </w:rPr>
        <w:t xml:space="preserve"> </w:t>
      </w:r>
      <w:r w:rsidRPr="0087506A">
        <w:rPr>
          <w:rFonts w:ascii="Arial" w:eastAsia="Arial" w:hAnsi="Arial" w:cs="Arial"/>
          <w:bCs/>
          <w:i/>
          <w:lang w:val="en-ZA"/>
        </w:rPr>
        <w:t>applicant</w:t>
      </w:r>
      <w:r w:rsidRPr="0087506A">
        <w:rPr>
          <w:rFonts w:ascii="Arial" w:eastAsia="Arial" w:hAnsi="Arial" w:cs="Arial"/>
          <w:bCs/>
          <w:i/>
          <w:spacing w:val="-16"/>
          <w:lang w:val="en-ZA"/>
        </w:rPr>
        <w:t xml:space="preserve"> </w:t>
      </w:r>
      <w:r w:rsidRPr="0087506A">
        <w:rPr>
          <w:rFonts w:ascii="Arial" w:eastAsia="Arial" w:hAnsi="Arial" w:cs="Arial"/>
          <w:bCs/>
          <w:i/>
          <w:lang w:val="en-ZA"/>
        </w:rPr>
        <w:t>for</w:t>
      </w:r>
      <w:r w:rsidRPr="0087506A">
        <w:rPr>
          <w:rFonts w:ascii="Arial" w:eastAsia="Arial" w:hAnsi="Arial" w:cs="Arial"/>
          <w:bCs/>
          <w:i/>
          <w:spacing w:val="-17"/>
          <w:lang w:val="en-ZA"/>
        </w:rPr>
        <w:t xml:space="preserve"> </w:t>
      </w:r>
      <w:r w:rsidRPr="0087506A">
        <w:rPr>
          <w:rFonts w:ascii="Arial" w:eastAsia="Arial" w:hAnsi="Arial" w:cs="Arial"/>
          <w:bCs/>
          <w:i/>
          <w:lang w:val="en-ZA"/>
        </w:rPr>
        <w:t>leave</w:t>
      </w:r>
      <w:r w:rsidRPr="0087506A">
        <w:rPr>
          <w:rFonts w:ascii="Arial" w:eastAsia="Arial" w:hAnsi="Arial" w:cs="Arial"/>
          <w:bCs/>
          <w:i/>
          <w:spacing w:val="-16"/>
          <w:lang w:val="en-ZA"/>
        </w:rPr>
        <w:t xml:space="preserve"> </w:t>
      </w:r>
      <w:r w:rsidRPr="0087506A">
        <w:rPr>
          <w:rFonts w:ascii="Arial" w:eastAsia="Arial" w:hAnsi="Arial" w:cs="Arial"/>
          <w:bCs/>
          <w:i/>
          <w:lang w:val="en-ZA"/>
        </w:rPr>
        <w:t>to</w:t>
      </w:r>
      <w:r w:rsidRPr="0087506A">
        <w:rPr>
          <w:rFonts w:ascii="Arial" w:eastAsia="Arial" w:hAnsi="Arial" w:cs="Arial"/>
          <w:bCs/>
          <w:i/>
          <w:spacing w:val="-16"/>
          <w:lang w:val="en-ZA"/>
        </w:rPr>
        <w:t xml:space="preserve"> </w:t>
      </w:r>
      <w:r w:rsidRPr="0087506A">
        <w:rPr>
          <w:rFonts w:ascii="Arial" w:eastAsia="Arial" w:hAnsi="Arial" w:cs="Arial"/>
          <w:bCs/>
          <w:i/>
          <w:lang w:val="en-ZA"/>
        </w:rPr>
        <w:t>appeal</w:t>
      </w:r>
      <w:r w:rsidRPr="0087506A">
        <w:rPr>
          <w:rFonts w:ascii="Arial" w:eastAsia="Arial" w:hAnsi="Arial" w:cs="Arial"/>
          <w:bCs/>
          <w:i/>
          <w:spacing w:val="-17"/>
          <w:lang w:val="en-ZA"/>
        </w:rPr>
        <w:t xml:space="preserve"> </w:t>
      </w:r>
      <w:r w:rsidRPr="0087506A">
        <w:rPr>
          <w:rFonts w:ascii="Arial" w:eastAsia="Arial" w:hAnsi="Arial" w:cs="Arial"/>
          <w:bCs/>
          <w:i/>
          <w:lang w:val="en-ZA"/>
        </w:rPr>
        <w:t>must</w:t>
      </w:r>
      <w:r w:rsidRPr="0087506A">
        <w:rPr>
          <w:rFonts w:ascii="Arial" w:eastAsia="Arial" w:hAnsi="Arial" w:cs="Arial"/>
          <w:bCs/>
          <w:i/>
          <w:spacing w:val="-16"/>
          <w:lang w:val="en-ZA"/>
        </w:rPr>
        <w:t xml:space="preserve"> </w:t>
      </w:r>
      <w:r w:rsidRPr="0087506A">
        <w:rPr>
          <w:rFonts w:ascii="Arial" w:eastAsia="Arial" w:hAnsi="Arial" w:cs="Arial"/>
          <w:bCs/>
          <w:i/>
          <w:lang w:val="en-ZA"/>
        </w:rPr>
        <w:t>convince</w:t>
      </w:r>
      <w:r w:rsidRPr="0087506A">
        <w:rPr>
          <w:rFonts w:ascii="Arial" w:eastAsia="Arial" w:hAnsi="Arial" w:cs="Arial"/>
          <w:bCs/>
          <w:i/>
          <w:spacing w:val="-16"/>
          <w:lang w:val="en-ZA"/>
        </w:rPr>
        <w:t xml:space="preserve"> </w:t>
      </w:r>
      <w:r w:rsidRPr="0087506A">
        <w:rPr>
          <w:rFonts w:ascii="Arial" w:eastAsia="Arial" w:hAnsi="Arial" w:cs="Arial"/>
          <w:bCs/>
          <w:i/>
          <w:lang w:val="en-ZA"/>
        </w:rPr>
        <w:t>the</w:t>
      </w:r>
      <w:r w:rsidRPr="0087506A">
        <w:rPr>
          <w:rFonts w:ascii="Arial" w:eastAsia="Arial" w:hAnsi="Arial" w:cs="Arial"/>
          <w:bCs/>
          <w:i/>
          <w:spacing w:val="-16"/>
          <w:lang w:val="en-ZA"/>
        </w:rPr>
        <w:t xml:space="preserve"> </w:t>
      </w:r>
      <w:r w:rsidRPr="0087506A">
        <w:rPr>
          <w:rFonts w:ascii="Arial" w:eastAsia="Arial" w:hAnsi="Arial" w:cs="Arial"/>
          <w:bCs/>
          <w:i/>
          <w:lang w:val="en-ZA"/>
        </w:rPr>
        <w:t>court</w:t>
      </w:r>
      <w:r w:rsidRPr="0087506A">
        <w:rPr>
          <w:rFonts w:ascii="Arial" w:eastAsia="Arial" w:hAnsi="Arial" w:cs="Arial"/>
          <w:bCs/>
          <w:i/>
          <w:spacing w:val="-17"/>
          <w:lang w:val="en-ZA"/>
        </w:rPr>
        <w:t xml:space="preserve"> </w:t>
      </w:r>
      <w:r w:rsidRPr="0087506A">
        <w:rPr>
          <w:rFonts w:ascii="Arial" w:eastAsia="Arial" w:hAnsi="Arial" w:cs="Arial"/>
          <w:bCs/>
          <w:i/>
          <w:lang w:val="en-ZA"/>
        </w:rPr>
        <w:t>on</w:t>
      </w:r>
      <w:r w:rsidRPr="0087506A">
        <w:rPr>
          <w:rFonts w:ascii="Arial" w:eastAsia="Arial" w:hAnsi="Arial" w:cs="Arial"/>
          <w:bCs/>
          <w:i/>
          <w:spacing w:val="-17"/>
          <w:lang w:val="en-ZA"/>
        </w:rPr>
        <w:t xml:space="preserve"> </w:t>
      </w:r>
      <w:r w:rsidRPr="0087506A">
        <w:rPr>
          <w:rFonts w:ascii="Arial" w:eastAsia="Arial" w:hAnsi="Arial" w:cs="Arial"/>
          <w:bCs/>
          <w:i/>
          <w:lang w:val="en-ZA"/>
        </w:rPr>
        <w:t>proper</w:t>
      </w:r>
      <w:r w:rsidRPr="0087506A">
        <w:rPr>
          <w:rFonts w:ascii="Arial" w:eastAsia="Arial" w:hAnsi="Arial" w:cs="Arial"/>
          <w:bCs/>
          <w:i/>
          <w:spacing w:val="-16"/>
          <w:lang w:val="en-ZA"/>
        </w:rPr>
        <w:t xml:space="preserve"> </w:t>
      </w:r>
      <w:r w:rsidRPr="0087506A">
        <w:rPr>
          <w:rFonts w:ascii="Arial" w:eastAsia="Arial" w:hAnsi="Arial" w:cs="Arial"/>
          <w:bCs/>
          <w:i/>
          <w:lang w:val="en-ZA"/>
        </w:rPr>
        <w:t xml:space="preserve">grounds that there is a reasonable prospect or </w:t>
      </w:r>
      <w:r w:rsidRPr="00D138D8">
        <w:rPr>
          <w:rFonts w:ascii="Arial" w:eastAsia="Arial" w:hAnsi="Arial" w:cs="Arial"/>
          <w:bCs/>
          <w:i/>
          <w:spacing w:val="-5"/>
          <w:lang w:val="en-ZA"/>
        </w:rPr>
        <w:t>realistic chance of success on appeal. A mere possibility of success, an arguable case</w:t>
      </w:r>
      <w:r w:rsidRPr="0087506A">
        <w:rPr>
          <w:rFonts w:ascii="Arial" w:eastAsia="Arial" w:hAnsi="Arial" w:cs="Arial"/>
          <w:bCs/>
          <w:i/>
          <w:spacing w:val="-5"/>
          <w:lang w:val="en-ZA"/>
        </w:rPr>
        <w:t xml:space="preserve"> </w:t>
      </w:r>
      <w:r w:rsidRPr="0087506A">
        <w:rPr>
          <w:rFonts w:ascii="Arial" w:eastAsia="Arial" w:hAnsi="Arial" w:cs="Arial"/>
          <w:bCs/>
          <w:i/>
          <w:lang w:val="en-ZA"/>
        </w:rPr>
        <w:t>or</w:t>
      </w:r>
      <w:r w:rsidRPr="0087506A">
        <w:rPr>
          <w:rFonts w:ascii="Arial" w:eastAsia="Arial" w:hAnsi="Arial" w:cs="Arial"/>
          <w:bCs/>
          <w:i/>
          <w:spacing w:val="-3"/>
          <w:lang w:val="en-ZA"/>
        </w:rPr>
        <w:t xml:space="preserve"> </w:t>
      </w:r>
      <w:r w:rsidRPr="0087506A">
        <w:rPr>
          <w:rFonts w:ascii="Arial" w:eastAsia="Arial" w:hAnsi="Arial" w:cs="Arial"/>
          <w:bCs/>
          <w:i/>
          <w:lang w:val="en-ZA"/>
        </w:rPr>
        <w:t>one</w:t>
      </w:r>
      <w:r w:rsidRPr="0087506A">
        <w:rPr>
          <w:rFonts w:ascii="Arial" w:eastAsia="Arial" w:hAnsi="Arial" w:cs="Arial"/>
          <w:bCs/>
          <w:i/>
          <w:spacing w:val="-5"/>
          <w:lang w:val="en-ZA"/>
        </w:rPr>
        <w:t xml:space="preserve"> </w:t>
      </w:r>
      <w:r w:rsidRPr="0087506A">
        <w:rPr>
          <w:rFonts w:ascii="Arial" w:eastAsia="Arial" w:hAnsi="Arial" w:cs="Arial"/>
          <w:bCs/>
          <w:i/>
          <w:lang w:val="en-ZA"/>
        </w:rPr>
        <w:t>that</w:t>
      </w:r>
      <w:r w:rsidRPr="0087506A">
        <w:rPr>
          <w:rFonts w:ascii="Arial" w:eastAsia="Arial" w:hAnsi="Arial" w:cs="Arial"/>
          <w:bCs/>
          <w:i/>
          <w:spacing w:val="-5"/>
          <w:lang w:val="en-ZA"/>
        </w:rPr>
        <w:t xml:space="preserve"> </w:t>
      </w:r>
      <w:r w:rsidRPr="0087506A">
        <w:rPr>
          <w:rFonts w:ascii="Arial" w:eastAsia="Arial" w:hAnsi="Arial" w:cs="Arial"/>
          <w:bCs/>
          <w:i/>
          <w:lang w:val="en-ZA"/>
        </w:rPr>
        <w:t>is</w:t>
      </w:r>
      <w:r w:rsidRPr="0087506A">
        <w:rPr>
          <w:rFonts w:ascii="Arial" w:eastAsia="Arial" w:hAnsi="Arial" w:cs="Arial"/>
          <w:bCs/>
          <w:i/>
          <w:spacing w:val="-4"/>
          <w:lang w:val="en-ZA"/>
        </w:rPr>
        <w:t xml:space="preserve"> </w:t>
      </w:r>
      <w:r w:rsidRPr="0087506A">
        <w:rPr>
          <w:rFonts w:ascii="Arial" w:eastAsia="Arial" w:hAnsi="Arial" w:cs="Arial"/>
          <w:bCs/>
          <w:i/>
          <w:lang w:val="en-ZA"/>
        </w:rPr>
        <w:t>not hopeless,</w:t>
      </w:r>
      <w:r w:rsidRPr="0087506A">
        <w:rPr>
          <w:rFonts w:ascii="Arial" w:eastAsia="Arial" w:hAnsi="Arial" w:cs="Arial"/>
          <w:i/>
          <w:lang w:val="en-ZA"/>
        </w:rPr>
        <w:t xml:space="preserve"> </w:t>
      </w:r>
      <w:r w:rsidRPr="00D138D8">
        <w:rPr>
          <w:rFonts w:ascii="Arial" w:eastAsia="Arial" w:hAnsi="Arial" w:cs="Arial"/>
          <w:i/>
          <w:lang w:val="en-ZA"/>
        </w:rPr>
        <w:t>it is not enough</w:t>
      </w:r>
      <w:r w:rsidRPr="0087506A">
        <w:rPr>
          <w:rFonts w:ascii="Arial" w:eastAsia="Arial" w:hAnsi="Arial" w:cs="Arial"/>
          <w:bCs/>
          <w:i/>
          <w:lang w:val="en-ZA"/>
        </w:rPr>
        <w:t>.</w:t>
      </w:r>
      <w:r w:rsidRPr="0087506A">
        <w:rPr>
          <w:rFonts w:ascii="Arial" w:eastAsia="Arial" w:hAnsi="Arial" w:cs="Arial"/>
          <w:bCs/>
          <w:i/>
          <w:spacing w:val="-16"/>
          <w:lang w:val="en-ZA"/>
        </w:rPr>
        <w:t xml:space="preserve"> </w:t>
      </w:r>
      <w:r w:rsidRPr="0087506A">
        <w:rPr>
          <w:rFonts w:ascii="Arial" w:eastAsia="Arial" w:hAnsi="Arial" w:cs="Arial"/>
          <w:bCs/>
          <w:i/>
          <w:lang w:val="en-ZA"/>
        </w:rPr>
        <w:t>There</w:t>
      </w:r>
      <w:r w:rsidRPr="0087506A">
        <w:rPr>
          <w:rFonts w:ascii="Arial" w:eastAsia="Arial" w:hAnsi="Arial" w:cs="Arial"/>
          <w:bCs/>
          <w:i/>
          <w:spacing w:val="-17"/>
          <w:lang w:val="en-ZA"/>
        </w:rPr>
        <w:t xml:space="preserve"> </w:t>
      </w:r>
      <w:r w:rsidRPr="0087506A">
        <w:rPr>
          <w:rFonts w:ascii="Arial" w:eastAsia="Arial" w:hAnsi="Arial" w:cs="Arial"/>
          <w:bCs/>
          <w:i/>
          <w:lang w:val="en-ZA"/>
        </w:rPr>
        <w:t>must</w:t>
      </w:r>
      <w:r w:rsidRPr="0087506A">
        <w:rPr>
          <w:rFonts w:ascii="Arial" w:eastAsia="Arial" w:hAnsi="Arial" w:cs="Arial"/>
          <w:bCs/>
          <w:i/>
          <w:spacing w:val="-16"/>
          <w:lang w:val="en-ZA"/>
        </w:rPr>
        <w:t xml:space="preserve"> </w:t>
      </w:r>
      <w:r w:rsidRPr="0087506A">
        <w:rPr>
          <w:rFonts w:ascii="Arial" w:eastAsia="Arial" w:hAnsi="Arial" w:cs="Arial"/>
          <w:bCs/>
          <w:i/>
          <w:lang w:val="en-ZA"/>
        </w:rPr>
        <w:t>be</w:t>
      </w:r>
      <w:r w:rsidRPr="0087506A">
        <w:rPr>
          <w:rFonts w:ascii="Arial" w:eastAsia="Arial" w:hAnsi="Arial" w:cs="Arial"/>
          <w:bCs/>
          <w:i/>
          <w:spacing w:val="-17"/>
          <w:lang w:val="en-ZA"/>
        </w:rPr>
        <w:t xml:space="preserve"> </w:t>
      </w:r>
      <w:r w:rsidRPr="0087506A">
        <w:rPr>
          <w:rFonts w:ascii="Arial" w:eastAsia="Arial" w:hAnsi="Arial" w:cs="Arial"/>
          <w:bCs/>
          <w:i/>
          <w:lang w:val="en-ZA"/>
        </w:rPr>
        <w:t>a</w:t>
      </w:r>
      <w:r w:rsidRPr="0087506A">
        <w:rPr>
          <w:rFonts w:ascii="Arial" w:eastAsia="Arial" w:hAnsi="Arial" w:cs="Arial"/>
          <w:bCs/>
          <w:i/>
          <w:spacing w:val="-14"/>
          <w:lang w:val="en-ZA"/>
        </w:rPr>
        <w:t xml:space="preserve"> </w:t>
      </w:r>
      <w:r w:rsidRPr="0087506A">
        <w:rPr>
          <w:rFonts w:ascii="Arial" w:eastAsia="Arial" w:hAnsi="Arial" w:cs="Arial"/>
          <w:bCs/>
          <w:i/>
          <w:lang w:val="en-ZA"/>
        </w:rPr>
        <w:t>sound,</w:t>
      </w:r>
      <w:r w:rsidRPr="0087506A">
        <w:rPr>
          <w:rFonts w:ascii="Arial" w:eastAsia="Arial" w:hAnsi="Arial" w:cs="Arial"/>
          <w:bCs/>
          <w:i/>
          <w:spacing w:val="-17"/>
          <w:lang w:val="en-ZA"/>
        </w:rPr>
        <w:t xml:space="preserve"> </w:t>
      </w:r>
      <w:r w:rsidRPr="0087506A">
        <w:rPr>
          <w:rFonts w:ascii="Arial" w:eastAsia="Arial" w:hAnsi="Arial" w:cs="Arial"/>
          <w:bCs/>
          <w:i/>
          <w:lang w:val="en-ZA"/>
        </w:rPr>
        <w:t>rational</w:t>
      </w:r>
      <w:r w:rsidRPr="0087506A">
        <w:rPr>
          <w:rFonts w:ascii="Arial" w:eastAsia="Arial" w:hAnsi="Arial" w:cs="Arial"/>
          <w:bCs/>
          <w:i/>
          <w:spacing w:val="-17"/>
          <w:lang w:val="en-ZA"/>
        </w:rPr>
        <w:t xml:space="preserve"> </w:t>
      </w:r>
      <w:r w:rsidRPr="0087506A">
        <w:rPr>
          <w:rFonts w:ascii="Arial" w:eastAsia="Arial" w:hAnsi="Arial" w:cs="Arial"/>
          <w:bCs/>
          <w:i/>
          <w:lang w:val="en-ZA"/>
        </w:rPr>
        <w:t>basis</w:t>
      </w:r>
      <w:r w:rsidRPr="0087506A">
        <w:rPr>
          <w:rFonts w:ascii="Arial" w:eastAsia="Arial" w:hAnsi="Arial" w:cs="Arial"/>
          <w:bCs/>
          <w:i/>
          <w:spacing w:val="-16"/>
          <w:lang w:val="en-ZA"/>
        </w:rPr>
        <w:t xml:space="preserve"> </w:t>
      </w:r>
      <w:r w:rsidRPr="0087506A">
        <w:rPr>
          <w:rFonts w:ascii="Arial" w:eastAsia="Arial" w:hAnsi="Arial" w:cs="Arial"/>
          <w:bCs/>
          <w:i/>
          <w:lang w:val="en-ZA"/>
        </w:rPr>
        <w:t>to</w:t>
      </w:r>
      <w:r w:rsidRPr="0087506A">
        <w:rPr>
          <w:rFonts w:ascii="Arial" w:eastAsia="Arial" w:hAnsi="Arial" w:cs="Arial"/>
          <w:bCs/>
          <w:i/>
          <w:spacing w:val="-16"/>
          <w:lang w:val="en-ZA"/>
        </w:rPr>
        <w:t xml:space="preserve"> </w:t>
      </w:r>
      <w:r w:rsidRPr="0087506A">
        <w:rPr>
          <w:rFonts w:ascii="Arial" w:eastAsia="Arial" w:hAnsi="Arial" w:cs="Arial"/>
          <w:bCs/>
          <w:i/>
          <w:lang w:val="en-ZA"/>
        </w:rPr>
        <w:t>conclude that there is a reasonable prospect of success on appeal.”</w:t>
      </w:r>
      <w:r w:rsidRPr="0087506A">
        <w:rPr>
          <w:rFonts w:ascii="Arial" w:eastAsia="Arial" w:hAnsi="Arial" w:cs="Arial"/>
          <w:bCs/>
          <w:iCs/>
          <w:lang w:val="en-ZA"/>
        </w:rPr>
        <w:t xml:space="preserve"> </w:t>
      </w:r>
      <w:r w:rsidR="00B473CA">
        <w:rPr>
          <w:rFonts w:ascii="Arial" w:eastAsia="Arial" w:hAnsi="Arial" w:cs="Arial"/>
          <w:bCs/>
          <w:iCs/>
          <w:lang w:val="en-ZA"/>
        </w:rPr>
        <w:t xml:space="preserve"> </w:t>
      </w:r>
    </w:p>
    <w:p w14:paraId="461AF4EF" w14:textId="12D34CEB" w:rsidR="00020ED6"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[14]</w:t>
      </w:r>
      <w:r>
        <w:rPr>
          <w:rFonts w:ascii="Arial" w:hAnsi="Arial" w:cs="Arial"/>
          <w:lang w:val="en-ZA"/>
        </w:rPr>
        <w:tab/>
      </w:r>
      <w:r w:rsidR="00020ED6">
        <w:rPr>
          <w:rFonts w:ascii="Arial" w:hAnsi="Arial" w:cs="Arial"/>
          <w:lang w:val="en-ZA"/>
        </w:rPr>
        <w:t xml:space="preserve">In the heads of argument filed on behalf of Dr Marite for purposes of the application for leave to appeal, reference was made to the judgment of Bertelsmann J in </w:t>
      </w:r>
      <w:r w:rsidR="00020ED6" w:rsidRPr="00020ED6">
        <w:rPr>
          <w:rFonts w:ascii="Arial" w:hAnsi="Arial" w:cs="Arial"/>
          <w:b/>
          <w:bCs/>
          <w:u w:val="single"/>
          <w:lang w:val="en-ZA"/>
        </w:rPr>
        <w:t>The</w:t>
      </w:r>
      <w:r w:rsidR="00020ED6">
        <w:rPr>
          <w:rFonts w:ascii="Arial" w:hAnsi="Arial" w:cs="Arial"/>
          <w:b/>
          <w:bCs/>
          <w:u w:val="single"/>
          <w:lang w:val="en-ZA"/>
        </w:rPr>
        <w:t xml:space="preserve"> Mont Chevaux Trust v Tina Goosen and 18 others</w:t>
      </w:r>
      <w:r w:rsidR="00460C4E">
        <w:rPr>
          <w:rFonts w:ascii="Arial" w:hAnsi="Arial" w:cs="Arial"/>
          <w:lang w:val="en-ZA"/>
        </w:rPr>
        <w:t>.</w:t>
      </w:r>
      <w:r w:rsidR="000D1AF2" w:rsidRPr="0087506A">
        <w:rPr>
          <w:rFonts w:ascii="Arial" w:eastAsia="Arial" w:hAnsi="Arial" w:cs="Arial"/>
          <w:bCs/>
          <w:spacing w:val="-2"/>
          <w:vertAlign w:val="superscript"/>
          <w:lang w:val="en-ZA"/>
        </w:rPr>
        <w:footnoteReference w:id="2"/>
      </w:r>
      <w:r w:rsidR="000D1AF2">
        <w:rPr>
          <w:rFonts w:ascii="Arial" w:hAnsi="Arial" w:cs="Arial"/>
          <w:b/>
          <w:bCs/>
          <w:u w:val="single"/>
          <w:lang w:val="en-ZA"/>
        </w:rPr>
        <w:t xml:space="preserve"> </w:t>
      </w:r>
      <w:r w:rsidR="00460C4E" w:rsidRPr="00460C4E">
        <w:rPr>
          <w:rFonts w:ascii="Arial" w:hAnsi="Arial" w:cs="Arial"/>
          <w:lang w:val="en-ZA"/>
        </w:rPr>
        <w:t xml:space="preserve">In that matter </w:t>
      </w:r>
      <w:r w:rsidR="00020ED6">
        <w:rPr>
          <w:rFonts w:ascii="Arial" w:hAnsi="Arial" w:cs="Arial"/>
          <w:lang w:val="en-ZA"/>
        </w:rPr>
        <w:t>it was held that the threshold for granting leave to appeal against a judgment of a High Court has been raise</w:t>
      </w:r>
      <w:r w:rsidR="00267441">
        <w:rPr>
          <w:rFonts w:ascii="Arial" w:hAnsi="Arial" w:cs="Arial"/>
          <w:lang w:val="en-ZA"/>
        </w:rPr>
        <w:t xml:space="preserve">d </w:t>
      </w:r>
      <w:r w:rsidR="00BB44ED">
        <w:rPr>
          <w:rFonts w:ascii="Arial" w:hAnsi="Arial" w:cs="Arial"/>
          <w:lang w:val="en-ZA"/>
        </w:rPr>
        <w:t xml:space="preserve">since the advent of </w:t>
      </w:r>
      <w:r w:rsidR="009C1E6B">
        <w:rPr>
          <w:rFonts w:ascii="Arial" w:hAnsi="Arial" w:cs="Arial"/>
          <w:lang w:val="en-ZA"/>
        </w:rPr>
        <w:t>the Superior Courts</w:t>
      </w:r>
      <w:r w:rsidR="00020ED6" w:rsidRPr="00460C4E">
        <w:rPr>
          <w:rFonts w:ascii="Arial" w:hAnsi="Arial" w:cs="Arial"/>
          <w:lang w:val="en-ZA"/>
        </w:rPr>
        <w:t xml:space="preserve"> </w:t>
      </w:r>
      <w:r w:rsidR="009C1E6B" w:rsidRPr="009C1E6B">
        <w:rPr>
          <w:rFonts w:ascii="Arial" w:hAnsi="Arial" w:cs="Arial"/>
          <w:lang w:val="en-ZA"/>
        </w:rPr>
        <w:t>Act</w:t>
      </w:r>
      <w:r w:rsidR="00460C4E">
        <w:rPr>
          <w:rFonts w:ascii="Arial" w:hAnsi="Arial" w:cs="Arial"/>
          <w:lang w:val="en-ZA"/>
        </w:rPr>
        <w:t xml:space="preserve">. The court held </w:t>
      </w:r>
      <w:r w:rsidR="009C1E6B">
        <w:rPr>
          <w:rFonts w:ascii="Arial" w:hAnsi="Arial" w:cs="Arial"/>
          <w:lang w:val="en-ZA"/>
        </w:rPr>
        <w:t>that the former test whether leave to appeal should be granted was a reasonable prospect that another cou</w:t>
      </w:r>
      <w:r w:rsidR="00293F2E">
        <w:rPr>
          <w:rFonts w:ascii="Arial" w:hAnsi="Arial" w:cs="Arial"/>
          <w:lang w:val="en-ZA"/>
        </w:rPr>
        <w:t xml:space="preserve">rt </w:t>
      </w:r>
      <w:r w:rsidR="001334DC">
        <w:rPr>
          <w:rFonts w:ascii="Arial" w:hAnsi="Arial" w:cs="Arial"/>
          <w:lang w:val="en-ZA"/>
        </w:rPr>
        <w:t>“</w:t>
      </w:r>
      <w:r w:rsidR="00293F2E" w:rsidRPr="001334DC">
        <w:rPr>
          <w:rFonts w:ascii="Arial" w:hAnsi="Arial" w:cs="Arial"/>
          <w:i/>
          <w:iCs/>
          <w:lang w:val="en-ZA"/>
        </w:rPr>
        <w:t>might</w:t>
      </w:r>
      <w:r w:rsidR="001334DC">
        <w:rPr>
          <w:rFonts w:ascii="Arial" w:hAnsi="Arial" w:cs="Arial"/>
          <w:lang w:val="en-ZA"/>
        </w:rPr>
        <w:t>”</w:t>
      </w:r>
      <w:r w:rsidR="00293F2E">
        <w:rPr>
          <w:rFonts w:ascii="Arial" w:hAnsi="Arial" w:cs="Arial"/>
          <w:lang w:val="en-ZA"/>
        </w:rPr>
        <w:t xml:space="preserve"> come to a different conclusion. The use of the word “</w:t>
      </w:r>
      <w:r w:rsidR="00293F2E">
        <w:rPr>
          <w:rFonts w:ascii="Arial" w:hAnsi="Arial" w:cs="Arial"/>
          <w:i/>
          <w:iCs/>
          <w:lang w:val="en-ZA"/>
        </w:rPr>
        <w:t>would</w:t>
      </w:r>
      <w:r w:rsidR="00293F2E">
        <w:rPr>
          <w:rFonts w:ascii="Arial" w:hAnsi="Arial" w:cs="Arial"/>
          <w:lang w:val="en-ZA"/>
        </w:rPr>
        <w:t xml:space="preserve">” in the new </w:t>
      </w:r>
      <w:r w:rsidR="00460C4E">
        <w:rPr>
          <w:rFonts w:ascii="Arial" w:hAnsi="Arial" w:cs="Arial"/>
          <w:lang w:val="en-ZA"/>
        </w:rPr>
        <w:t>s</w:t>
      </w:r>
      <w:r w:rsidR="00293F2E">
        <w:rPr>
          <w:rFonts w:ascii="Arial" w:hAnsi="Arial" w:cs="Arial"/>
          <w:lang w:val="en-ZA"/>
        </w:rPr>
        <w:t>tatute indicates a measure of certainty that another court will differ from the court whose judgment is sought to be appealed against.</w:t>
      </w:r>
    </w:p>
    <w:p w14:paraId="33000396" w14:textId="6BFAE295" w:rsidR="00821E05"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[15]</w:t>
      </w:r>
      <w:r>
        <w:rPr>
          <w:rFonts w:ascii="Arial" w:hAnsi="Arial" w:cs="Arial"/>
          <w:lang w:val="en-ZA"/>
        </w:rPr>
        <w:tab/>
      </w:r>
      <w:r w:rsidR="00821E05">
        <w:rPr>
          <w:rFonts w:ascii="Arial" w:hAnsi="Arial" w:cs="Arial"/>
          <w:lang w:val="en-ZA"/>
        </w:rPr>
        <w:t xml:space="preserve">Reference was also made </w:t>
      </w:r>
      <w:r w:rsidR="00571F19">
        <w:rPr>
          <w:rFonts w:ascii="Arial" w:hAnsi="Arial" w:cs="Arial"/>
          <w:lang w:val="en-ZA"/>
        </w:rPr>
        <w:t xml:space="preserve">in the heads of argument </w:t>
      </w:r>
      <w:r w:rsidR="005B1543">
        <w:rPr>
          <w:rFonts w:ascii="Arial" w:hAnsi="Arial" w:cs="Arial"/>
          <w:lang w:val="en-ZA"/>
        </w:rPr>
        <w:t xml:space="preserve">on behalf of Dr Marite </w:t>
      </w:r>
      <w:r w:rsidR="00821E05">
        <w:rPr>
          <w:rFonts w:ascii="Arial" w:hAnsi="Arial" w:cs="Arial"/>
          <w:lang w:val="en-ZA"/>
        </w:rPr>
        <w:t xml:space="preserve">to the judgment of </w:t>
      </w:r>
      <w:r w:rsidR="00821E05" w:rsidRPr="00821E05">
        <w:rPr>
          <w:rFonts w:ascii="Arial" w:hAnsi="Arial" w:cs="Arial"/>
          <w:b/>
          <w:bCs/>
          <w:u w:val="single"/>
          <w:lang w:val="en-ZA"/>
        </w:rPr>
        <w:t>Ramakatsa and others v African National Congress and another</w:t>
      </w:r>
      <w:r w:rsidR="00821E05">
        <w:rPr>
          <w:rFonts w:ascii="Arial" w:hAnsi="Arial" w:cs="Arial"/>
          <w:lang w:val="en-ZA"/>
        </w:rPr>
        <w:t xml:space="preserve"> where it was held that:</w:t>
      </w:r>
      <w:r w:rsidR="00571F19" w:rsidRPr="0087506A">
        <w:rPr>
          <w:rFonts w:ascii="Arial" w:eastAsia="Arial" w:hAnsi="Arial" w:cs="Arial"/>
          <w:bCs/>
          <w:spacing w:val="-2"/>
          <w:vertAlign w:val="superscript"/>
          <w:lang w:val="en-ZA"/>
        </w:rPr>
        <w:footnoteReference w:id="3"/>
      </w:r>
    </w:p>
    <w:p w14:paraId="5CC87C48" w14:textId="4C08D45A" w:rsidR="00821E05" w:rsidRDefault="00821E05" w:rsidP="00153F1F">
      <w:pPr>
        <w:widowControl w:val="0"/>
        <w:spacing w:after="600"/>
        <w:ind w:left="2268" w:right="-454" w:hanging="850"/>
        <w:jc w:val="both"/>
        <w:rPr>
          <w:rFonts w:ascii="Arial" w:hAnsi="Arial" w:cs="Arial"/>
          <w:lang w:val="en-ZA"/>
        </w:rPr>
      </w:pPr>
      <w:r>
        <w:rPr>
          <w:rFonts w:ascii="Arial" w:hAnsi="Arial" w:cs="Arial"/>
          <w:lang w:val="en-ZA"/>
        </w:rPr>
        <w:t>“</w:t>
      </w:r>
      <w:r w:rsidR="002C0F2B" w:rsidRPr="002C0F2B">
        <w:rPr>
          <w:rFonts w:ascii="Arial" w:hAnsi="Arial" w:cs="Arial"/>
          <w:i/>
          <w:iCs/>
          <w:lang w:val="en-ZA"/>
        </w:rPr>
        <w:t>[10]</w:t>
      </w:r>
      <w:r w:rsidR="006E274F">
        <w:rPr>
          <w:rFonts w:ascii="Arial" w:hAnsi="Arial" w:cs="Arial"/>
          <w:i/>
          <w:iCs/>
          <w:lang w:val="en-ZA"/>
        </w:rPr>
        <w:tab/>
      </w:r>
      <w:r w:rsidR="002C0F2B" w:rsidRPr="002C0F2B">
        <w:rPr>
          <w:rFonts w:ascii="Arial" w:hAnsi="Arial" w:cs="Arial"/>
          <w:i/>
          <w:iCs/>
          <w:lang w:val="en-ZA"/>
        </w:rPr>
        <w:t xml:space="preserve">Turning the focus to the relevant provisions of </w:t>
      </w:r>
      <w:r w:rsidR="0094236B">
        <w:rPr>
          <w:rFonts w:ascii="Arial" w:hAnsi="Arial" w:cs="Arial"/>
          <w:i/>
          <w:iCs/>
          <w:lang w:val="en-ZA"/>
        </w:rPr>
        <w:t>[</w:t>
      </w:r>
      <w:r w:rsidR="002C0F2B" w:rsidRPr="002C0F2B">
        <w:rPr>
          <w:rFonts w:ascii="Arial" w:hAnsi="Arial" w:cs="Arial"/>
          <w:i/>
          <w:iCs/>
          <w:lang w:val="en-ZA"/>
        </w:rPr>
        <w:t>the Superior Courts Act</w:t>
      </w:r>
      <w:r w:rsidR="0094236B">
        <w:rPr>
          <w:rFonts w:ascii="Arial" w:hAnsi="Arial" w:cs="Arial"/>
          <w:i/>
          <w:iCs/>
          <w:lang w:val="en-ZA"/>
        </w:rPr>
        <w:t>]</w:t>
      </w:r>
      <w:r w:rsidR="002C0F2B" w:rsidRPr="002C0F2B">
        <w:rPr>
          <w:rFonts w:ascii="Arial" w:hAnsi="Arial" w:cs="Arial"/>
          <w:i/>
          <w:iCs/>
          <w:lang w:val="en-ZA"/>
        </w:rPr>
        <w:t xml:space="preserve">, leave to appeal may only be granted where the judges concerned are of the opinion that the appeal would </w:t>
      </w:r>
      <w:r w:rsidR="002C0F2B" w:rsidRPr="002C0F2B">
        <w:rPr>
          <w:rFonts w:ascii="Arial" w:hAnsi="Arial" w:cs="Arial"/>
          <w:i/>
          <w:iCs/>
          <w:lang w:val="en-ZA"/>
        </w:rPr>
        <w:lastRenderedPageBreak/>
        <w:t xml:space="preserve">have a reasonable prospect of success or there are compelling reasons which exist why the appeal should be heard such as the interests of justice. This Court in Caratco, concerning the provisions of s 17(1)(a)(ii) of </w:t>
      </w:r>
      <w:r w:rsidR="0094236B">
        <w:rPr>
          <w:rFonts w:ascii="Arial" w:hAnsi="Arial" w:cs="Arial"/>
          <w:i/>
          <w:iCs/>
          <w:lang w:val="en-ZA"/>
        </w:rPr>
        <w:t>[</w:t>
      </w:r>
      <w:r w:rsidR="002C0F2B" w:rsidRPr="002C0F2B">
        <w:rPr>
          <w:rFonts w:ascii="Arial" w:hAnsi="Arial" w:cs="Arial"/>
          <w:i/>
          <w:iCs/>
          <w:lang w:val="en-ZA"/>
        </w:rPr>
        <w:t>the S</w:t>
      </w:r>
      <w:r w:rsidR="0094236B">
        <w:rPr>
          <w:rFonts w:ascii="Arial" w:hAnsi="Arial" w:cs="Arial"/>
          <w:i/>
          <w:iCs/>
          <w:lang w:val="en-ZA"/>
        </w:rPr>
        <w:t xml:space="preserve">uperior </w:t>
      </w:r>
      <w:r w:rsidR="002C0F2B" w:rsidRPr="002C0F2B">
        <w:rPr>
          <w:rFonts w:ascii="Arial" w:hAnsi="Arial" w:cs="Arial"/>
          <w:i/>
          <w:iCs/>
          <w:lang w:val="en-ZA"/>
        </w:rPr>
        <w:t>C</w:t>
      </w:r>
      <w:r w:rsidR="0094236B">
        <w:rPr>
          <w:rFonts w:ascii="Arial" w:hAnsi="Arial" w:cs="Arial"/>
          <w:i/>
          <w:iCs/>
          <w:lang w:val="en-ZA"/>
        </w:rPr>
        <w:t>ourts</w:t>
      </w:r>
      <w:r w:rsidR="002C0F2B" w:rsidRPr="002C0F2B">
        <w:rPr>
          <w:rFonts w:ascii="Arial" w:hAnsi="Arial" w:cs="Arial"/>
          <w:i/>
          <w:iCs/>
          <w:lang w:val="en-ZA"/>
        </w:rPr>
        <w:t xml:space="preserve"> Act</w:t>
      </w:r>
      <w:r w:rsidR="00E873FC">
        <w:rPr>
          <w:rFonts w:ascii="Arial" w:hAnsi="Arial" w:cs="Arial"/>
          <w:i/>
          <w:iCs/>
          <w:lang w:val="en-ZA"/>
        </w:rPr>
        <w:t>]</w:t>
      </w:r>
      <w:r w:rsidR="002C0F2B" w:rsidRPr="002C0F2B">
        <w:rPr>
          <w:rFonts w:ascii="Arial" w:hAnsi="Arial" w:cs="Arial"/>
          <w:i/>
          <w:iCs/>
          <w:lang w:val="en-ZA"/>
        </w:rPr>
        <w:t xml:space="preserve">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Pr>
          <w:rFonts w:ascii="Arial" w:hAnsi="Arial" w:cs="Arial"/>
          <w:lang w:val="en-ZA"/>
        </w:rPr>
        <w:t>”</w:t>
      </w:r>
    </w:p>
    <w:p w14:paraId="1760F578" w14:textId="19E3F0EF" w:rsidR="002C3FE1" w:rsidRPr="00C75EFA" w:rsidRDefault="002C3FE1" w:rsidP="002C3FE1">
      <w:pPr>
        <w:pStyle w:val="Heading1"/>
        <w:keepLines/>
        <w:tabs>
          <w:tab w:val="clear" w:pos="540"/>
        </w:tabs>
        <w:spacing w:after="360"/>
        <w:rPr>
          <w:rFonts w:ascii="Arial" w:hAnsi="Arial" w:cs="Arial"/>
          <w:lang w:val="en-ZA"/>
        </w:rPr>
      </w:pPr>
      <w:r>
        <w:rPr>
          <w:rFonts w:ascii="Arial" w:hAnsi="Arial" w:cs="Arial"/>
          <w:lang w:val="en-ZA"/>
        </w:rPr>
        <w:t>DR MARITE’S APPLICATION FOR LEAVE TO APPEAL</w:t>
      </w:r>
    </w:p>
    <w:p w14:paraId="01B0DF98" w14:textId="44041733" w:rsidR="00D92AF7" w:rsidRPr="00D92AF7" w:rsidRDefault="0037076D" w:rsidP="0037076D">
      <w:pPr>
        <w:widowControl w:val="0"/>
        <w:spacing w:after="360" w:line="480" w:lineRule="auto"/>
        <w:ind w:left="737" w:right="-455" w:hanging="737"/>
        <w:jc w:val="both"/>
        <w:rPr>
          <w:rFonts w:ascii="Arial" w:hAnsi="Arial" w:cs="Arial"/>
          <w:lang w:val="en-ZA"/>
        </w:rPr>
      </w:pPr>
      <w:r w:rsidRPr="00D92AF7">
        <w:rPr>
          <w:rFonts w:ascii="Arial" w:hAnsi="Arial" w:cs="Arial"/>
          <w:lang w:val="en-ZA"/>
        </w:rPr>
        <w:t>[16]</w:t>
      </w:r>
      <w:r w:rsidRPr="00D92AF7">
        <w:rPr>
          <w:rFonts w:ascii="Arial" w:hAnsi="Arial" w:cs="Arial"/>
          <w:lang w:val="en-ZA"/>
        </w:rPr>
        <w:tab/>
      </w:r>
      <w:r w:rsidR="00C943C4">
        <w:rPr>
          <w:rFonts w:ascii="Arial" w:hAnsi="Arial" w:cs="Arial"/>
          <w:lang w:val="en-ZA"/>
        </w:rPr>
        <w:t>Notwithstanding the 20 grounds listed in the application for leave to</w:t>
      </w:r>
      <w:r w:rsidR="000E3256">
        <w:rPr>
          <w:rFonts w:ascii="Arial" w:hAnsi="Arial" w:cs="Arial"/>
          <w:lang w:val="en-ZA"/>
        </w:rPr>
        <w:t xml:space="preserve"> </w:t>
      </w:r>
      <w:r w:rsidR="00C943C4">
        <w:rPr>
          <w:rFonts w:ascii="Arial" w:hAnsi="Arial" w:cs="Arial"/>
          <w:lang w:val="en-ZA"/>
        </w:rPr>
        <w:t xml:space="preserve">appeal </w:t>
      </w:r>
      <w:r w:rsidR="005E5E5A">
        <w:rPr>
          <w:rFonts w:ascii="Arial" w:hAnsi="Arial" w:cs="Arial"/>
          <w:lang w:val="en-ZA"/>
        </w:rPr>
        <w:t xml:space="preserve">referred to above, </w:t>
      </w:r>
      <w:r w:rsidR="00C943C4">
        <w:rPr>
          <w:rFonts w:ascii="Arial" w:hAnsi="Arial" w:cs="Arial"/>
          <w:lang w:val="en-ZA"/>
        </w:rPr>
        <w:t xml:space="preserve">some of which were </w:t>
      </w:r>
      <w:r w:rsidR="005E5E5A">
        <w:rPr>
          <w:rFonts w:ascii="Arial" w:hAnsi="Arial" w:cs="Arial"/>
          <w:lang w:val="en-ZA"/>
        </w:rPr>
        <w:t xml:space="preserve">neither </w:t>
      </w:r>
      <w:r w:rsidR="00C943C4">
        <w:rPr>
          <w:rFonts w:ascii="Arial" w:hAnsi="Arial" w:cs="Arial"/>
          <w:lang w:val="en-ZA"/>
        </w:rPr>
        <w:t xml:space="preserve">pursued in the heads of argument </w:t>
      </w:r>
      <w:r w:rsidR="005E5E5A">
        <w:rPr>
          <w:rFonts w:ascii="Arial" w:hAnsi="Arial" w:cs="Arial"/>
          <w:lang w:val="en-ZA"/>
        </w:rPr>
        <w:t>n</w:t>
      </w:r>
      <w:r w:rsidR="00C943C4">
        <w:rPr>
          <w:rFonts w:ascii="Arial" w:hAnsi="Arial" w:cs="Arial"/>
          <w:lang w:val="en-ZA"/>
        </w:rPr>
        <w:t xml:space="preserve">or in the oral address before me, </w:t>
      </w:r>
      <w:r w:rsidR="000E3256">
        <w:rPr>
          <w:rFonts w:ascii="Arial" w:hAnsi="Arial" w:cs="Arial"/>
          <w:lang w:val="en-ZA"/>
        </w:rPr>
        <w:t>it upon analysis seems that Dr Marite’s application for leave to appeal is focused on section 5(2)(b) of the Special Investigating Units And Professional Tribunals Act 74 of 1996 (“</w:t>
      </w:r>
      <w:r w:rsidR="000E3256">
        <w:rPr>
          <w:rFonts w:ascii="Arial" w:hAnsi="Arial" w:cs="Arial"/>
          <w:i/>
          <w:iCs/>
          <w:lang w:val="en-ZA"/>
        </w:rPr>
        <w:t>the SIU Act</w:t>
      </w:r>
      <w:r w:rsidR="000E3256" w:rsidRPr="00D92AF7">
        <w:rPr>
          <w:rFonts w:ascii="Arial" w:hAnsi="Arial" w:cs="Arial"/>
          <w:lang w:val="en-ZA"/>
        </w:rPr>
        <w:t>”)</w:t>
      </w:r>
      <w:r w:rsidR="005E5E5A">
        <w:rPr>
          <w:rFonts w:ascii="Arial" w:hAnsi="Arial" w:cs="Arial"/>
          <w:lang w:val="en-ZA"/>
        </w:rPr>
        <w:t>.</w:t>
      </w:r>
      <w:r w:rsidR="000E3256" w:rsidRPr="00D92AF7">
        <w:rPr>
          <w:rFonts w:ascii="Arial" w:hAnsi="Arial" w:cs="Arial"/>
          <w:lang w:val="en-ZA"/>
        </w:rPr>
        <w:t xml:space="preserve"> </w:t>
      </w:r>
      <w:r w:rsidR="005E5E5A">
        <w:rPr>
          <w:rFonts w:ascii="Arial" w:hAnsi="Arial" w:cs="Arial"/>
          <w:lang w:val="en-ZA"/>
        </w:rPr>
        <w:t xml:space="preserve">That section </w:t>
      </w:r>
      <w:r w:rsidR="000E3256" w:rsidRPr="00D92AF7">
        <w:rPr>
          <w:rFonts w:ascii="Arial" w:hAnsi="Arial" w:cs="Arial"/>
          <w:lang w:val="en-ZA"/>
        </w:rPr>
        <w:t>reads as follows</w:t>
      </w:r>
      <w:r w:rsidR="00821C43">
        <w:rPr>
          <w:rFonts w:ascii="Arial" w:hAnsi="Arial" w:cs="Arial"/>
          <w:lang w:val="en-ZA"/>
        </w:rPr>
        <w:t>:</w:t>
      </w:r>
    </w:p>
    <w:p w14:paraId="6CA98493" w14:textId="1124B37B" w:rsidR="00D92AF7" w:rsidRPr="00D92AF7" w:rsidRDefault="00D92AF7" w:rsidP="009A7500">
      <w:pPr>
        <w:widowControl w:val="0"/>
        <w:spacing w:after="360"/>
        <w:ind w:left="1985" w:right="-455" w:hanging="567"/>
        <w:jc w:val="both"/>
        <w:rPr>
          <w:rFonts w:ascii="Arial" w:hAnsi="Arial" w:cs="Arial"/>
          <w:i/>
          <w:iCs/>
          <w:lang w:val="en-ZA"/>
        </w:rPr>
      </w:pPr>
      <w:r w:rsidRPr="00D92AF7">
        <w:rPr>
          <w:rFonts w:ascii="Arial" w:hAnsi="Arial" w:cs="Arial"/>
          <w:i/>
          <w:iCs/>
          <w:lang w:val="en-ZA"/>
        </w:rPr>
        <w:lastRenderedPageBreak/>
        <w:t>“(2)</w:t>
      </w:r>
      <w:r>
        <w:rPr>
          <w:rFonts w:ascii="Arial" w:hAnsi="Arial" w:cs="Arial"/>
          <w:i/>
          <w:iCs/>
          <w:lang w:val="en-ZA"/>
        </w:rPr>
        <w:tab/>
      </w:r>
      <w:r w:rsidRPr="00D92AF7">
        <w:rPr>
          <w:rFonts w:ascii="Arial" w:hAnsi="Arial" w:cs="Arial"/>
          <w:i/>
          <w:iCs/>
          <w:lang w:val="en-ZA"/>
        </w:rPr>
        <w:t>For the performance of the functions referred to in section 4, a Special Investigating Unit may-</w:t>
      </w:r>
    </w:p>
    <w:p w14:paraId="3E4FF8E8" w14:textId="7E97094F" w:rsidR="00D92AF7" w:rsidRPr="00D92AF7" w:rsidRDefault="00D92AF7" w:rsidP="00A92FBA">
      <w:pPr>
        <w:widowControl w:val="0"/>
        <w:spacing w:after="360"/>
        <w:ind w:left="2552" w:right="-455" w:hanging="567"/>
        <w:jc w:val="both"/>
        <w:rPr>
          <w:rFonts w:ascii="Arial" w:hAnsi="Arial" w:cs="Arial"/>
          <w:i/>
          <w:iCs/>
          <w:lang w:val="en-ZA"/>
        </w:rPr>
      </w:pPr>
      <w:bookmarkStart w:id="4" w:name="0-0-0-188521"/>
      <w:bookmarkEnd w:id="4"/>
      <w:r w:rsidRPr="00D92AF7">
        <w:rPr>
          <w:rFonts w:ascii="Arial" w:hAnsi="Arial" w:cs="Arial"/>
          <w:i/>
          <w:iCs/>
          <w:lang w:val="en-ZA"/>
        </w:rPr>
        <w:t>(a)   </w:t>
      </w:r>
      <w:r w:rsidR="009A7500">
        <w:rPr>
          <w:rFonts w:ascii="Arial" w:hAnsi="Arial" w:cs="Arial"/>
          <w:i/>
          <w:iCs/>
          <w:lang w:val="en-ZA"/>
        </w:rPr>
        <w:tab/>
      </w:r>
      <w:r w:rsidR="00D26650">
        <w:rPr>
          <w:rFonts w:ascii="Arial" w:hAnsi="Arial" w:cs="Arial"/>
          <w:i/>
          <w:iCs/>
          <w:lang w:val="en-ZA"/>
        </w:rPr>
        <w:t>…</w:t>
      </w:r>
    </w:p>
    <w:p w14:paraId="1D0CBFB7" w14:textId="789E040C" w:rsidR="00D92AF7" w:rsidRPr="00D92AF7" w:rsidRDefault="00D92AF7" w:rsidP="00A92FBA">
      <w:pPr>
        <w:widowControl w:val="0"/>
        <w:spacing w:after="360"/>
        <w:ind w:left="2552" w:right="-455" w:hanging="567"/>
        <w:jc w:val="both"/>
        <w:rPr>
          <w:rFonts w:ascii="Arial" w:hAnsi="Arial" w:cs="Arial"/>
          <w:i/>
          <w:iCs/>
          <w:lang w:val="en-ZA"/>
        </w:rPr>
      </w:pPr>
      <w:bookmarkStart w:id="5" w:name="0-0-0-188523"/>
      <w:bookmarkEnd w:id="5"/>
      <w:r w:rsidRPr="00D92AF7">
        <w:rPr>
          <w:rFonts w:ascii="Arial" w:hAnsi="Arial" w:cs="Arial"/>
          <w:i/>
          <w:iCs/>
          <w:lang w:val="en-ZA"/>
        </w:rPr>
        <w:t>(b)   </w:t>
      </w:r>
      <w:r w:rsidR="009A7500">
        <w:rPr>
          <w:rFonts w:ascii="Arial" w:hAnsi="Arial" w:cs="Arial"/>
          <w:i/>
          <w:iCs/>
          <w:lang w:val="en-ZA"/>
        </w:rPr>
        <w:tab/>
      </w:r>
      <w:r w:rsidRPr="00D92AF7">
        <w:rPr>
          <w:rFonts w:ascii="Arial" w:hAnsi="Arial" w:cs="Arial"/>
          <w:i/>
          <w:iCs/>
          <w:lang w:val="en-ZA"/>
        </w:rPr>
        <w:t>order any person by notice in writing under the hand of the Head of the Special Investigating Unit or a member delegated thereto by him or her, addressed and delivered by a member, a police officer or a sheriff, to appear before it at a time and place specified in the notice and to produce to it specified books, documents or objects in the possession or custody or under the control of any such person: Provided that the notice shall contain the reasons why such person's presence is needed;</w:t>
      </w:r>
    </w:p>
    <w:p w14:paraId="76DE349B" w14:textId="610E3B8A" w:rsidR="00D92AF7" w:rsidRDefault="00D92AF7" w:rsidP="00A92FBA">
      <w:pPr>
        <w:widowControl w:val="0"/>
        <w:spacing w:after="600"/>
        <w:ind w:left="2552" w:right="-454" w:hanging="567"/>
        <w:jc w:val="both"/>
        <w:rPr>
          <w:rFonts w:ascii="Arial" w:hAnsi="Arial" w:cs="Arial"/>
          <w:lang w:val="en-ZA"/>
        </w:rPr>
      </w:pPr>
      <w:bookmarkStart w:id="6" w:name="0-0-0-188525"/>
      <w:bookmarkEnd w:id="6"/>
      <w:r w:rsidRPr="00D92AF7">
        <w:rPr>
          <w:rFonts w:ascii="Arial" w:hAnsi="Arial" w:cs="Arial"/>
          <w:i/>
          <w:iCs/>
          <w:lang w:val="en-ZA"/>
        </w:rPr>
        <w:t>(c)   </w:t>
      </w:r>
      <w:r w:rsidR="009A7500">
        <w:rPr>
          <w:rFonts w:ascii="Arial" w:hAnsi="Arial" w:cs="Arial"/>
          <w:i/>
          <w:iCs/>
          <w:lang w:val="en-ZA"/>
        </w:rPr>
        <w:tab/>
      </w:r>
      <w:r w:rsidRPr="00D92AF7">
        <w:rPr>
          <w:rFonts w:ascii="Arial" w:hAnsi="Arial" w:cs="Arial"/>
          <w:i/>
          <w:iCs/>
          <w:lang w:val="en-ZA"/>
        </w:rPr>
        <w:t>through a member of the Special Investigating Unit, administer an oath to or accept an affirmation from any person referred to in paragraph (b), or any person present at the place referred to in paragraph (b), irrespective of whether or not such person has been required under the said paragraph to appear before it, and question him or her under oath or affirmation.</w:t>
      </w:r>
      <w:r>
        <w:rPr>
          <w:rFonts w:ascii="Arial" w:hAnsi="Arial" w:cs="Arial"/>
          <w:lang w:val="en-ZA"/>
        </w:rPr>
        <w:t>”</w:t>
      </w:r>
    </w:p>
    <w:p w14:paraId="42F2898D" w14:textId="44747D9F" w:rsidR="00D92AF7"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[17]</w:t>
      </w:r>
      <w:r>
        <w:rPr>
          <w:rFonts w:ascii="Arial" w:hAnsi="Arial" w:cs="Arial"/>
          <w:lang w:val="en-ZA"/>
        </w:rPr>
        <w:tab/>
      </w:r>
      <w:r w:rsidR="008815D3">
        <w:rPr>
          <w:rFonts w:ascii="Arial" w:hAnsi="Arial" w:cs="Arial"/>
          <w:lang w:val="en-ZA"/>
        </w:rPr>
        <w:t xml:space="preserve">Based on this, it </w:t>
      </w:r>
      <w:r w:rsidR="00714041">
        <w:rPr>
          <w:rFonts w:ascii="Arial" w:hAnsi="Arial" w:cs="Arial"/>
          <w:lang w:val="en-ZA"/>
        </w:rPr>
        <w:t xml:space="preserve">was </w:t>
      </w:r>
      <w:r w:rsidR="008815D3">
        <w:rPr>
          <w:rFonts w:ascii="Arial" w:hAnsi="Arial" w:cs="Arial"/>
          <w:lang w:val="en-ZA"/>
        </w:rPr>
        <w:t>a</w:t>
      </w:r>
      <w:r w:rsidR="00BB64D0">
        <w:rPr>
          <w:rFonts w:ascii="Arial" w:hAnsi="Arial" w:cs="Arial"/>
          <w:lang w:val="en-ZA"/>
        </w:rPr>
        <w:t>r</w:t>
      </w:r>
      <w:r w:rsidR="008815D3">
        <w:rPr>
          <w:rFonts w:ascii="Arial" w:hAnsi="Arial" w:cs="Arial"/>
          <w:lang w:val="en-ZA"/>
        </w:rPr>
        <w:t xml:space="preserve">gued that the precursor of Dr Marite being compelled to answer any question inclusive of questions which may be self-incriminating </w:t>
      </w:r>
      <w:r w:rsidR="00E873FC">
        <w:rPr>
          <w:rFonts w:ascii="Arial" w:hAnsi="Arial" w:cs="Arial"/>
          <w:lang w:val="en-ZA"/>
        </w:rPr>
        <w:t xml:space="preserve">at the meeting held at the SIU </w:t>
      </w:r>
      <w:r w:rsidR="008815D3">
        <w:rPr>
          <w:rFonts w:ascii="Arial" w:hAnsi="Arial" w:cs="Arial"/>
          <w:lang w:val="en-ZA"/>
        </w:rPr>
        <w:t>was that he had to be “</w:t>
      </w:r>
      <w:r w:rsidR="008815D3">
        <w:rPr>
          <w:rFonts w:ascii="Arial" w:hAnsi="Arial" w:cs="Arial"/>
          <w:i/>
          <w:iCs/>
          <w:lang w:val="en-ZA"/>
        </w:rPr>
        <w:t>subpoenaed</w:t>
      </w:r>
      <w:r w:rsidR="008815D3">
        <w:rPr>
          <w:rFonts w:ascii="Arial" w:hAnsi="Arial" w:cs="Arial"/>
          <w:lang w:val="en-ZA"/>
        </w:rPr>
        <w:t>” as envisaged in section 5(2)(b)</w:t>
      </w:r>
      <w:r w:rsidR="006E0378">
        <w:rPr>
          <w:rFonts w:ascii="Arial" w:hAnsi="Arial" w:cs="Arial"/>
          <w:lang w:val="en-ZA"/>
        </w:rPr>
        <w:t xml:space="preserve">. Accordingly, it is argued that the matter at hand does not fall within </w:t>
      </w:r>
      <w:r w:rsidR="00E873FC">
        <w:rPr>
          <w:rFonts w:ascii="Arial" w:hAnsi="Arial" w:cs="Arial"/>
          <w:lang w:val="en-ZA"/>
        </w:rPr>
        <w:t xml:space="preserve">this </w:t>
      </w:r>
      <w:r w:rsidR="006E0378">
        <w:rPr>
          <w:rFonts w:ascii="Arial" w:hAnsi="Arial" w:cs="Arial"/>
          <w:lang w:val="en-ZA"/>
        </w:rPr>
        <w:t xml:space="preserve">ambit. </w:t>
      </w:r>
    </w:p>
    <w:p w14:paraId="56C6C6E2" w14:textId="758683A0" w:rsidR="00BB64D0"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[18]</w:t>
      </w:r>
      <w:r>
        <w:rPr>
          <w:rFonts w:ascii="Arial" w:hAnsi="Arial" w:cs="Arial"/>
          <w:lang w:val="en-ZA"/>
        </w:rPr>
        <w:tab/>
      </w:r>
      <w:r w:rsidR="006E0378">
        <w:rPr>
          <w:rFonts w:ascii="Arial" w:hAnsi="Arial" w:cs="Arial"/>
          <w:lang w:val="en-ZA"/>
        </w:rPr>
        <w:t xml:space="preserve">As I see it, the argument on behalf of Dr Marite simply ignores the provisions of section 5(2)(a) </w:t>
      </w:r>
      <w:r w:rsidR="00714041">
        <w:rPr>
          <w:rFonts w:ascii="Arial" w:hAnsi="Arial" w:cs="Arial"/>
          <w:lang w:val="en-ZA"/>
        </w:rPr>
        <w:t>of the SIU Act, which provides that</w:t>
      </w:r>
      <w:r w:rsidR="00BB64D0">
        <w:rPr>
          <w:rFonts w:ascii="Arial" w:hAnsi="Arial" w:cs="Arial"/>
          <w:lang w:val="en-ZA"/>
        </w:rPr>
        <w:t>:</w:t>
      </w:r>
    </w:p>
    <w:p w14:paraId="3E52BB4F" w14:textId="0E09962D" w:rsidR="00CF2955" w:rsidRPr="00F72523" w:rsidRDefault="00714041" w:rsidP="00D710C7">
      <w:pPr>
        <w:widowControl w:val="0"/>
        <w:spacing w:after="600"/>
        <w:ind w:left="2127" w:right="-454" w:hanging="709"/>
        <w:jc w:val="both"/>
        <w:rPr>
          <w:rFonts w:ascii="Arial" w:hAnsi="Arial" w:cs="Arial"/>
          <w:i/>
          <w:iCs/>
          <w:lang w:val="en-ZA"/>
        </w:rPr>
      </w:pPr>
      <w:r>
        <w:rPr>
          <w:rFonts w:ascii="Arial" w:hAnsi="Arial" w:cs="Arial"/>
          <w:lang w:val="en-ZA"/>
        </w:rPr>
        <w:t xml:space="preserve"> </w:t>
      </w:r>
      <w:r w:rsidR="00BB64D0" w:rsidRPr="00F72523">
        <w:rPr>
          <w:rFonts w:ascii="Arial" w:hAnsi="Arial" w:cs="Arial"/>
          <w:i/>
          <w:iCs/>
          <w:lang w:val="en-ZA"/>
        </w:rPr>
        <w:t>“</w:t>
      </w:r>
      <w:r w:rsidR="00CF2955" w:rsidRPr="00F72523">
        <w:rPr>
          <w:rFonts w:ascii="Arial" w:hAnsi="Arial" w:cs="Arial"/>
          <w:i/>
          <w:iCs/>
          <w:lang w:val="en-ZA"/>
        </w:rPr>
        <w:t xml:space="preserve">(2) </w:t>
      </w:r>
      <w:r w:rsidR="00CF2955" w:rsidRPr="00F72523">
        <w:rPr>
          <w:rFonts w:ascii="Arial" w:hAnsi="Arial" w:cs="Arial"/>
          <w:i/>
          <w:iCs/>
          <w:lang w:val="en-ZA"/>
        </w:rPr>
        <w:tab/>
        <w:t xml:space="preserve">For the performance of the functions referred to in section 4, a Special Investigating Unit may–  </w:t>
      </w:r>
    </w:p>
    <w:p w14:paraId="2F73000C" w14:textId="29410467" w:rsidR="00BB64D0" w:rsidRDefault="00BB64D0" w:rsidP="00CF2955">
      <w:pPr>
        <w:widowControl w:val="0"/>
        <w:spacing w:after="600"/>
        <w:ind w:left="2880" w:right="-454" w:hanging="753"/>
        <w:jc w:val="both"/>
        <w:rPr>
          <w:rFonts w:ascii="Arial" w:hAnsi="Arial" w:cs="Arial"/>
          <w:lang w:val="en-ZA"/>
        </w:rPr>
      </w:pPr>
      <w:r>
        <w:rPr>
          <w:rFonts w:ascii="Arial" w:hAnsi="Arial" w:cs="Arial"/>
          <w:i/>
          <w:iCs/>
          <w:lang w:val="en-ZA"/>
        </w:rPr>
        <w:lastRenderedPageBreak/>
        <w:t xml:space="preserve">(a) </w:t>
      </w:r>
      <w:r>
        <w:rPr>
          <w:rFonts w:ascii="Arial" w:hAnsi="Arial" w:cs="Arial"/>
          <w:i/>
          <w:iCs/>
          <w:lang w:val="en-ZA"/>
        </w:rPr>
        <w:tab/>
        <w:t>through a member require from any person such particulars and information as may be reasonably necessary;</w:t>
      </w:r>
      <w:r>
        <w:rPr>
          <w:rFonts w:ascii="Arial" w:hAnsi="Arial" w:cs="Arial"/>
          <w:lang w:val="en-ZA"/>
        </w:rPr>
        <w:t>”</w:t>
      </w:r>
    </w:p>
    <w:p w14:paraId="752AC37B" w14:textId="2F51F090" w:rsidR="002271E0"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[19]</w:t>
      </w:r>
      <w:r>
        <w:rPr>
          <w:rFonts w:ascii="Arial" w:hAnsi="Arial" w:cs="Arial"/>
          <w:lang w:val="en-ZA"/>
        </w:rPr>
        <w:tab/>
      </w:r>
      <w:r w:rsidR="00EE735E">
        <w:rPr>
          <w:rFonts w:ascii="Arial" w:hAnsi="Arial" w:cs="Arial"/>
          <w:lang w:val="en-ZA"/>
        </w:rPr>
        <w:t xml:space="preserve">I </w:t>
      </w:r>
      <w:r w:rsidR="00D3441E">
        <w:rPr>
          <w:rFonts w:ascii="Arial" w:hAnsi="Arial" w:cs="Arial"/>
          <w:lang w:val="en-ZA"/>
        </w:rPr>
        <w:t xml:space="preserve">for instance </w:t>
      </w:r>
      <w:r w:rsidR="00EE735E">
        <w:rPr>
          <w:rFonts w:ascii="Arial" w:hAnsi="Arial" w:cs="Arial"/>
          <w:lang w:val="en-ZA"/>
        </w:rPr>
        <w:t>dealt with this aspect at paragraph [52] of my judgment where I held that what was at stake</w:t>
      </w:r>
      <w:r w:rsidR="008D2B20">
        <w:rPr>
          <w:rFonts w:ascii="Arial" w:hAnsi="Arial" w:cs="Arial"/>
          <w:lang w:val="en-ZA"/>
        </w:rPr>
        <w:t>,</w:t>
      </w:r>
      <w:r w:rsidR="00EE735E">
        <w:rPr>
          <w:rFonts w:ascii="Arial" w:hAnsi="Arial" w:cs="Arial"/>
          <w:lang w:val="en-ZA"/>
        </w:rPr>
        <w:t xml:space="preserve"> </w:t>
      </w:r>
      <w:r w:rsidR="004D7A1B">
        <w:rPr>
          <w:rFonts w:ascii="Arial" w:hAnsi="Arial" w:cs="Arial"/>
          <w:lang w:val="en-ZA"/>
        </w:rPr>
        <w:t xml:space="preserve">insofar as Dr Marite meeting up with the SIU </w:t>
      </w:r>
      <w:r w:rsidR="00D3441E">
        <w:rPr>
          <w:rFonts w:ascii="Arial" w:hAnsi="Arial" w:cs="Arial"/>
          <w:lang w:val="en-ZA"/>
        </w:rPr>
        <w:t xml:space="preserve">was concerned, </w:t>
      </w:r>
      <w:r w:rsidR="004D7A1B">
        <w:rPr>
          <w:rFonts w:ascii="Arial" w:hAnsi="Arial" w:cs="Arial"/>
          <w:lang w:val="en-ZA"/>
        </w:rPr>
        <w:t>was section 5(2)(a) of the SIU Act. I specifically held that it was not a</w:t>
      </w:r>
      <w:r w:rsidR="00C774CD">
        <w:rPr>
          <w:rFonts w:ascii="Arial" w:hAnsi="Arial" w:cs="Arial"/>
          <w:lang w:val="en-ZA"/>
        </w:rPr>
        <w:t>n</w:t>
      </w:r>
      <w:r w:rsidR="004D7A1B">
        <w:rPr>
          <w:rFonts w:ascii="Arial" w:hAnsi="Arial" w:cs="Arial"/>
          <w:lang w:val="en-ZA"/>
        </w:rPr>
        <w:t xml:space="preserve"> </w:t>
      </w:r>
      <w:r w:rsidR="00C774CD">
        <w:rPr>
          <w:rFonts w:ascii="Arial" w:hAnsi="Arial" w:cs="Arial"/>
          <w:lang w:val="en-ZA"/>
        </w:rPr>
        <w:t xml:space="preserve">occasion </w:t>
      </w:r>
      <w:r w:rsidR="004D7A1B">
        <w:rPr>
          <w:rFonts w:ascii="Arial" w:hAnsi="Arial" w:cs="Arial"/>
          <w:lang w:val="en-ZA"/>
        </w:rPr>
        <w:t xml:space="preserve">as envisaged in section 5(2)(b) of the SIU Act in terms of which Dr Marite was ordered to appear, administer an oath, directed to produce specific books, documents or objects, and was compelled to answer questions. </w:t>
      </w:r>
    </w:p>
    <w:p w14:paraId="3CB9CC36" w14:textId="5731DF57" w:rsidR="008B31CE"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[20]</w:t>
      </w:r>
      <w:r>
        <w:rPr>
          <w:rFonts w:ascii="Arial" w:hAnsi="Arial" w:cs="Arial"/>
          <w:lang w:val="en-ZA"/>
        </w:rPr>
        <w:tab/>
      </w:r>
      <w:r w:rsidR="00E911C4">
        <w:rPr>
          <w:rFonts w:ascii="Arial" w:hAnsi="Arial" w:cs="Arial"/>
          <w:lang w:val="en-ZA"/>
        </w:rPr>
        <w:t xml:space="preserve">As I see it, Dr Marite does not have reasonable prospects of persuading a court </w:t>
      </w:r>
      <w:r w:rsidR="002271E0">
        <w:rPr>
          <w:rFonts w:ascii="Arial" w:hAnsi="Arial" w:cs="Arial"/>
          <w:lang w:val="en-ZA"/>
        </w:rPr>
        <w:t xml:space="preserve">on appeal </w:t>
      </w:r>
      <w:r w:rsidR="00E911C4">
        <w:rPr>
          <w:rFonts w:ascii="Arial" w:hAnsi="Arial" w:cs="Arial"/>
          <w:lang w:val="en-ZA"/>
        </w:rPr>
        <w:t xml:space="preserve">that section 5(2)(b) was at stake and not section 5(2)(a). </w:t>
      </w:r>
    </w:p>
    <w:p w14:paraId="55ABA42C" w14:textId="5EA76746" w:rsidR="006E0378"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[21]</w:t>
      </w:r>
      <w:r>
        <w:rPr>
          <w:rFonts w:ascii="Arial" w:hAnsi="Arial" w:cs="Arial"/>
          <w:lang w:val="en-ZA"/>
        </w:rPr>
        <w:tab/>
      </w:r>
      <w:r w:rsidR="004637FD">
        <w:rPr>
          <w:rFonts w:ascii="Arial" w:hAnsi="Arial" w:cs="Arial"/>
          <w:lang w:val="en-ZA"/>
        </w:rPr>
        <w:t xml:space="preserve">This is particularly so, in my view, </w:t>
      </w:r>
      <w:r w:rsidR="008B31CE">
        <w:rPr>
          <w:rFonts w:ascii="Arial" w:hAnsi="Arial" w:cs="Arial"/>
          <w:lang w:val="en-ZA"/>
        </w:rPr>
        <w:t xml:space="preserve">since </w:t>
      </w:r>
      <w:r w:rsidR="004637FD">
        <w:rPr>
          <w:rFonts w:ascii="Arial" w:hAnsi="Arial" w:cs="Arial"/>
          <w:lang w:val="en-ZA"/>
        </w:rPr>
        <w:t>the disputes of fact raised by Mr Siweya and the SIU respondents</w:t>
      </w:r>
      <w:r w:rsidR="008B31CE">
        <w:rPr>
          <w:rFonts w:ascii="Arial" w:hAnsi="Arial" w:cs="Arial"/>
          <w:lang w:val="en-ZA"/>
        </w:rPr>
        <w:t xml:space="preserve"> seriously challenge the case Dr Marite attempted to make out.</w:t>
      </w:r>
      <w:r w:rsidR="004E36B4">
        <w:rPr>
          <w:rFonts w:ascii="Arial" w:hAnsi="Arial" w:cs="Arial"/>
          <w:lang w:val="en-ZA"/>
        </w:rPr>
        <w:t xml:space="preserve"> </w:t>
      </w:r>
    </w:p>
    <w:p w14:paraId="1658AC4F" w14:textId="2EFDEE30" w:rsidR="00CE45DD"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[22]</w:t>
      </w:r>
      <w:r>
        <w:rPr>
          <w:rFonts w:ascii="Arial" w:hAnsi="Arial" w:cs="Arial"/>
          <w:lang w:val="en-ZA"/>
        </w:rPr>
        <w:tab/>
      </w:r>
      <w:r w:rsidR="00CE45DD">
        <w:rPr>
          <w:rFonts w:ascii="Arial" w:hAnsi="Arial" w:cs="Arial"/>
          <w:lang w:val="en-ZA"/>
        </w:rPr>
        <w:t xml:space="preserve">I remain of the view that taking into account those facts which Dr Marite averred, together with the facts as alleged by the SIU respondents, these simply do not justify that an interdict be granted against the SIU. Also not against Mr Siweya. </w:t>
      </w:r>
      <w:r w:rsidR="00C774CD">
        <w:rPr>
          <w:rFonts w:ascii="Arial" w:hAnsi="Arial" w:cs="Arial"/>
          <w:lang w:val="en-ZA"/>
        </w:rPr>
        <w:t xml:space="preserve">As I see it, there are no reasonable prospects that Dr Marite will persuade </w:t>
      </w:r>
      <w:r w:rsidR="0019312A">
        <w:rPr>
          <w:rFonts w:ascii="Arial" w:hAnsi="Arial" w:cs="Arial"/>
          <w:lang w:val="en-ZA"/>
        </w:rPr>
        <w:t xml:space="preserve">a court of appeal otherwise. </w:t>
      </w:r>
    </w:p>
    <w:p w14:paraId="3CDAC1F0" w14:textId="40845000" w:rsidR="004E36B4"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[23]</w:t>
      </w:r>
      <w:r>
        <w:rPr>
          <w:rFonts w:ascii="Arial" w:hAnsi="Arial" w:cs="Arial"/>
          <w:lang w:val="en-ZA"/>
        </w:rPr>
        <w:tab/>
      </w:r>
      <w:r w:rsidR="004E36B4">
        <w:rPr>
          <w:rFonts w:ascii="Arial" w:hAnsi="Arial" w:cs="Arial"/>
          <w:lang w:val="en-ZA"/>
        </w:rPr>
        <w:t xml:space="preserve">For the same reason section 5(3) also does not apply since Dr Marite was </w:t>
      </w:r>
      <w:r w:rsidR="004E36B4">
        <w:rPr>
          <w:rFonts w:ascii="Arial" w:hAnsi="Arial" w:cs="Arial"/>
          <w:lang w:val="en-ZA"/>
        </w:rPr>
        <w:lastRenderedPageBreak/>
        <w:t xml:space="preserve">not subpoenaed to appear. </w:t>
      </w:r>
      <w:r w:rsidR="00754852">
        <w:rPr>
          <w:rFonts w:ascii="Arial" w:hAnsi="Arial" w:cs="Arial"/>
          <w:lang w:val="en-ZA"/>
        </w:rPr>
        <w:t xml:space="preserve">He attended the meeting voluntarily. </w:t>
      </w:r>
      <w:r w:rsidR="00B41EB0">
        <w:rPr>
          <w:rFonts w:ascii="Arial" w:hAnsi="Arial" w:cs="Arial"/>
          <w:lang w:val="en-ZA"/>
        </w:rPr>
        <w:t>It is common cause that a</w:t>
      </w:r>
      <w:r w:rsidR="00754852">
        <w:rPr>
          <w:rFonts w:ascii="Arial" w:hAnsi="Arial" w:cs="Arial"/>
          <w:lang w:val="en-ZA"/>
        </w:rPr>
        <w:t xml:space="preserve">t no stage did he complain or raise alarm. </w:t>
      </w:r>
    </w:p>
    <w:p w14:paraId="3F1E9DEA" w14:textId="6E90B533" w:rsidR="00E36583"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[24]</w:t>
      </w:r>
      <w:r>
        <w:rPr>
          <w:rFonts w:ascii="Arial" w:hAnsi="Arial" w:cs="Arial"/>
          <w:lang w:val="en-ZA"/>
        </w:rPr>
        <w:tab/>
      </w:r>
      <w:r w:rsidR="004E36B4">
        <w:rPr>
          <w:rFonts w:ascii="Arial" w:hAnsi="Arial" w:cs="Arial"/>
          <w:lang w:val="en-ZA"/>
        </w:rPr>
        <w:t xml:space="preserve">In support of his contention </w:t>
      </w:r>
      <w:r w:rsidR="00F730A3">
        <w:rPr>
          <w:rFonts w:ascii="Arial" w:hAnsi="Arial" w:cs="Arial"/>
          <w:lang w:val="en-ZA"/>
        </w:rPr>
        <w:t xml:space="preserve">that </w:t>
      </w:r>
      <w:r w:rsidR="00F11579">
        <w:rPr>
          <w:rFonts w:ascii="Arial" w:hAnsi="Arial" w:cs="Arial"/>
          <w:lang w:val="en-ZA"/>
        </w:rPr>
        <w:t xml:space="preserve">the application for leave ought still to be allowed since there is some other compelling reason why the appeal should be heard, </w:t>
      </w:r>
      <w:r w:rsidR="00251928">
        <w:rPr>
          <w:rFonts w:ascii="Arial" w:hAnsi="Arial" w:cs="Arial"/>
          <w:lang w:val="en-ZA"/>
        </w:rPr>
        <w:t>the argument was that having regard to the interpretation</w:t>
      </w:r>
      <w:r w:rsidR="002C5AB1">
        <w:rPr>
          <w:rFonts w:ascii="Arial" w:hAnsi="Arial" w:cs="Arial"/>
          <w:lang w:val="en-ZA"/>
        </w:rPr>
        <w:t xml:space="preserve"> </w:t>
      </w:r>
      <w:r w:rsidR="00251928">
        <w:rPr>
          <w:rFonts w:ascii="Arial" w:hAnsi="Arial" w:cs="Arial"/>
          <w:lang w:val="en-ZA"/>
        </w:rPr>
        <w:t xml:space="preserve">of the relevant legislation </w:t>
      </w:r>
      <w:r w:rsidR="002C5AB1">
        <w:rPr>
          <w:rFonts w:ascii="Arial" w:hAnsi="Arial" w:cs="Arial"/>
          <w:lang w:val="en-ZA"/>
        </w:rPr>
        <w:t>at stake in this matter, the matter is of such importanc</w:t>
      </w:r>
      <w:r w:rsidR="00E36583">
        <w:rPr>
          <w:rFonts w:ascii="Arial" w:hAnsi="Arial" w:cs="Arial"/>
          <w:lang w:val="en-ZA"/>
        </w:rPr>
        <w:t xml:space="preserve">e </w:t>
      </w:r>
      <w:r w:rsidR="00F730A3">
        <w:rPr>
          <w:rFonts w:ascii="Arial" w:hAnsi="Arial" w:cs="Arial"/>
          <w:lang w:val="en-ZA"/>
        </w:rPr>
        <w:t xml:space="preserve">that leave ought nevertheless to be granted. I do not agree. </w:t>
      </w:r>
    </w:p>
    <w:p w14:paraId="3FE52E45" w14:textId="58A5E00A" w:rsidR="005962F5"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[25]</w:t>
      </w:r>
      <w:r>
        <w:rPr>
          <w:rFonts w:ascii="Arial" w:hAnsi="Arial" w:cs="Arial"/>
          <w:lang w:val="en-ZA"/>
        </w:rPr>
        <w:tab/>
      </w:r>
      <w:r w:rsidR="00975111">
        <w:rPr>
          <w:rFonts w:ascii="Arial" w:hAnsi="Arial" w:cs="Arial"/>
          <w:lang w:val="en-ZA"/>
        </w:rPr>
        <w:t xml:space="preserve">As I see it, the judgment </w:t>
      </w:r>
      <w:r w:rsidR="00C4602E">
        <w:rPr>
          <w:rFonts w:ascii="Arial" w:hAnsi="Arial" w:cs="Arial"/>
          <w:lang w:val="en-ZA"/>
        </w:rPr>
        <w:t xml:space="preserve">of </w:t>
      </w:r>
      <w:r w:rsidR="00C4602E">
        <w:rPr>
          <w:rFonts w:ascii="Arial" w:hAnsi="Arial" w:cs="Arial"/>
          <w:b/>
          <w:bCs/>
          <w:u w:val="single"/>
          <w:lang w:val="en-ZA"/>
        </w:rPr>
        <w:t>Liesl Joy Moses</w:t>
      </w:r>
      <w:r w:rsidR="00630B55">
        <w:rPr>
          <w:rFonts w:ascii="Arial" w:hAnsi="Arial" w:cs="Arial"/>
          <w:b/>
          <w:bCs/>
          <w:u w:val="single"/>
          <w:lang w:val="en-ZA"/>
        </w:rPr>
        <w:t xml:space="preserve"> v Special Investigation Unit</w:t>
      </w:r>
      <w:r w:rsidR="00014EA4" w:rsidRPr="0087506A">
        <w:rPr>
          <w:rFonts w:ascii="Arial" w:eastAsia="Arial" w:hAnsi="Arial" w:cs="Arial"/>
          <w:bCs/>
          <w:spacing w:val="-2"/>
          <w:vertAlign w:val="superscript"/>
          <w:lang w:val="en-ZA"/>
        </w:rPr>
        <w:footnoteReference w:id="4"/>
      </w:r>
      <w:r w:rsidR="00014EA4">
        <w:rPr>
          <w:rFonts w:ascii="Arial" w:hAnsi="Arial" w:cs="Arial"/>
          <w:lang w:val="en-ZA"/>
        </w:rPr>
        <w:t xml:space="preserve"> </w:t>
      </w:r>
      <w:r w:rsidR="00630B55">
        <w:rPr>
          <w:rFonts w:ascii="Arial" w:hAnsi="Arial" w:cs="Arial"/>
          <w:lang w:val="en-ZA"/>
        </w:rPr>
        <w:t>already elaborately dealt with this</w:t>
      </w:r>
      <w:r w:rsidR="005D3E0E">
        <w:rPr>
          <w:rFonts w:ascii="Arial" w:hAnsi="Arial" w:cs="Arial"/>
          <w:lang w:val="en-ZA"/>
        </w:rPr>
        <w:t xml:space="preserve"> aspect of our law</w:t>
      </w:r>
      <w:r w:rsidR="00630B55">
        <w:rPr>
          <w:rFonts w:ascii="Arial" w:hAnsi="Arial" w:cs="Arial"/>
          <w:lang w:val="en-ZA"/>
        </w:rPr>
        <w:t xml:space="preserve">. I am of the view that Dr Marite’s argument that </w:t>
      </w:r>
      <w:r w:rsidR="003E19C2">
        <w:rPr>
          <w:rFonts w:ascii="Arial" w:hAnsi="Arial" w:cs="Arial"/>
          <w:lang w:val="en-ZA"/>
        </w:rPr>
        <w:t xml:space="preserve">the </w:t>
      </w:r>
      <w:r w:rsidR="003E19C2" w:rsidRPr="003E19C2">
        <w:rPr>
          <w:rFonts w:ascii="Arial" w:hAnsi="Arial" w:cs="Arial"/>
          <w:b/>
          <w:bCs/>
          <w:u w:val="single"/>
          <w:lang w:val="en-ZA"/>
        </w:rPr>
        <w:t>Liesl Joy Moses</w:t>
      </w:r>
      <w:r w:rsidR="003E19C2">
        <w:rPr>
          <w:rFonts w:ascii="Arial" w:hAnsi="Arial" w:cs="Arial"/>
          <w:lang w:val="en-ZA"/>
        </w:rPr>
        <w:t xml:space="preserve"> </w:t>
      </w:r>
      <w:r w:rsidR="00630B55">
        <w:rPr>
          <w:rFonts w:ascii="Arial" w:hAnsi="Arial" w:cs="Arial"/>
          <w:lang w:val="en-ZA"/>
        </w:rPr>
        <w:t>matter can be distinguished from the present on the basis that in that matter the applicant sought to interdict the SIU from investigating (</w:t>
      </w:r>
      <w:r w:rsidR="00630B55" w:rsidRPr="00630B55">
        <w:rPr>
          <w:rFonts w:ascii="Arial" w:hAnsi="Arial" w:cs="Arial"/>
          <w:i/>
          <w:iCs/>
          <w:lang w:val="en-ZA"/>
        </w:rPr>
        <w:t>in toto</w:t>
      </w:r>
      <w:r w:rsidR="00630B55">
        <w:rPr>
          <w:rFonts w:ascii="Arial" w:hAnsi="Arial" w:cs="Arial"/>
          <w:lang w:val="en-ZA"/>
        </w:rPr>
        <w:t>)</w:t>
      </w:r>
      <w:r w:rsidR="002933E6">
        <w:rPr>
          <w:rFonts w:ascii="Arial" w:hAnsi="Arial" w:cs="Arial"/>
          <w:lang w:val="en-ZA"/>
        </w:rPr>
        <w:t>,</w:t>
      </w:r>
      <w:r w:rsidR="00630B55">
        <w:rPr>
          <w:rFonts w:ascii="Arial" w:hAnsi="Arial" w:cs="Arial"/>
          <w:lang w:val="en-ZA"/>
        </w:rPr>
        <w:t xml:space="preserve"> lack</w:t>
      </w:r>
      <w:r w:rsidR="002933E6">
        <w:rPr>
          <w:rFonts w:ascii="Arial" w:hAnsi="Arial" w:cs="Arial"/>
          <w:lang w:val="en-ZA"/>
        </w:rPr>
        <w:t>s</w:t>
      </w:r>
      <w:r w:rsidR="00630B55">
        <w:rPr>
          <w:rFonts w:ascii="Arial" w:hAnsi="Arial" w:cs="Arial"/>
          <w:lang w:val="en-ZA"/>
        </w:rPr>
        <w:t xml:space="preserve"> merit. </w:t>
      </w:r>
    </w:p>
    <w:p w14:paraId="447E2238" w14:textId="1C37E05A" w:rsidR="004E36B4"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[26]</w:t>
      </w:r>
      <w:r>
        <w:rPr>
          <w:rFonts w:ascii="Arial" w:hAnsi="Arial" w:cs="Arial"/>
          <w:lang w:val="en-ZA"/>
        </w:rPr>
        <w:tab/>
      </w:r>
      <w:r w:rsidR="00630B55">
        <w:rPr>
          <w:rFonts w:ascii="Arial" w:hAnsi="Arial" w:cs="Arial"/>
          <w:lang w:val="en-ZA"/>
        </w:rPr>
        <w:t xml:space="preserve">In the present instance properly construed, the notice of motion even after </w:t>
      </w:r>
      <w:r w:rsidR="002933E6">
        <w:rPr>
          <w:rFonts w:ascii="Arial" w:hAnsi="Arial" w:cs="Arial"/>
          <w:lang w:val="en-ZA"/>
        </w:rPr>
        <w:t xml:space="preserve">some of the relief </w:t>
      </w:r>
      <w:r w:rsidR="00630B55">
        <w:rPr>
          <w:rFonts w:ascii="Arial" w:hAnsi="Arial" w:cs="Arial"/>
          <w:lang w:val="en-ZA"/>
        </w:rPr>
        <w:t xml:space="preserve">was </w:t>
      </w:r>
      <w:r w:rsidR="002933E6">
        <w:rPr>
          <w:rFonts w:ascii="Arial" w:hAnsi="Arial" w:cs="Arial"/>
          <w:lang w:val="en-ZA"/>
        </w:rPr>
        <w:t xml:space="preserve">abandoned </w:t>
      </w:r>
      <w:r w:rsidR="00630B55">
        <w:rPr>
          <w:rFonts w:ascii="Arial" w:hAnsi="Arial" w:cs="Arial"/>
          <w:lang w:val="en-ZA"/>
        </w:rPr>
        <w:t xml:space="preserve">and only </w:t>
      </w:r>
      <w:r w:rsidR="002933E6">
        <w:rPr>
          <w:rFonts w:ascii="Arial" w:hAnsi="Arial" w:cs="Arial"/>
          <w:lang w:val="en-ZA"/>
        </w:rPr>
        <w:t xml:space="preserve">some </w:t>
      </w:r>
      <w:r w:rsidR="00630B55">
        <w:rPr>
          <w:rFonts w:ascii="Arial" w:hAnsi="Arial" w:cs="Arial"/>
          <w:lang w:val="en-ZA"/>
        </w:rPr>
        <w:t>of it persisted with</w:t>
      </w:r>
      <w:r w:rsidR="002933E6">
        <w:rPr>
          <w:rFonts w:ascii="Arial" w:hAnsi="Arial" w:cs="Arial"/>
          <w:lang w:val="en-ZA"/>
        </w:rPr>
        <w:t>,</w:t>
      </w:r>
      <w:r w:rsidR="00630B55">
        <w:rPr>
          <w:rFonts w:ascii="Arial" w:hAnsi="Arial" w:cs="Arial"/>
          <w:lang w:val="en-ZA"/>
        </w:rPr>
        <w:t xml:space="preserve"> had the </w:t>
      </w:r>
      <w:r w:rsidR="002933E6">
        <w:rPr>
          <w:rFonts w:ascii="Arial" w:hAnsi="Arial" w:cs="Arial"/>
          <w:lang w:val="en-ZA"/>
        </w:rPr>
        <w:t xml:space="preserve">effect </w:t>
      </w:r>
      <w:r w:rsidR="00630B55">
        <w:rPr>
          <w:rFonts w:ascii="Arial" w:hAnsi="Arial" w:cs="Arial"/>
          <w:lang w:val="en-ZA"/>
        </w:rPr>
        <w:t xml:space="preserve">of a final interdict against the SIU. </w:t>
      </w:r>
    </w:p>
    <w:p w14:paraId="106D08F2" w14:textId="5D40DBAA" w:rsidR="005962F5" w:rsidRPr="00D92AF7" w:rsidRDefault="0037076D" w:rsidP="0037076D">
      <w:pPr>
        <w:widowControl w:val="0"/>
        <w:spacing w:after="360" w:line="480" w:lineRule="auto"/>
        <w:ind w:left="737" w:right="-455" w:hanging="737"/>
        <w:jc w:val="both"/>
        <w:rPr>
          <w:rFonts w:ascii="Arial" w:hAnsi="Arial" w:cs="Arial"/>
          <w:lang w:val="en-ZA"/>
        </w:rPr>
      </w:pPr>
      <w:r w:rsidRPr="00D92AF7">
        <w:rPr>
          <w:rFonts w:ascii="Arial" w:hAnsi="Arial" w:cs="Arial"/>
          <w:lang w:val="en-ZA"/>
        </w:rPr>
        <w:t>[27]</w:t>
      </w:r>
      <w:r w:rsidRPr="00D92AF7">
        <w:rPr>
          <w:rFonts w:ascii="Arial" w:hAnsi="Arial" w:cs="Arial"/>
          <w:lang w:val="en-ZA"/>
        </w:rPr>
        <w:tab/>
      </w:r>
      <w:r w:rsidR="005962F5">
        <w:rPr>
          <w:rFonts w:ascii="Arial" w:hAnsi="Arial" w:cs="Arial"/>
          <w:lang w:val="en-ZA"/>
        </w:rPr>
        <w:t xml:space="preserve">With reference to ground </w:t>
      </w:r>
      <w:r w:rsidR="00070DEE">
        <w:rPr>
          <w:rFonts w:ascii="Arial" w:hAnsi="Arial" w:cs="Arial"/>
          <w:lang w:val="en-ZA"/>
        </w:rPr>
        <w:t xml:space="preserve">8 </w:t>
      </w:r>
      <w:r w:rsidR="005962F5">
        <w:rPr>
          <w:rFonts w:ascii="Arial" w:hAnsi="Arial" w:cs="Arial"/>
          <w:lang w:val="en-ZA"/>
        </w:rPr>
        <w:t xml:space="preserve">for leave to appeal referred to above, namely that this Court erred by finding that there is a dispute of fact and then not referring the matter for evidence, alternatively trial, I agree with the submissions made in the heads of argument on behalf of </w:t>
      </w:r>
      <w:r w:rsidR="00A96D51">
        <w:rPr>
          <w:rFonts w:ascii="Arial" w:hAnsi="Arial" w:cs="Arial"/>
          <w:lang w:val="en-ZA"/>
        </w:rPr>
        <w:t xml:space="preserve">Mr </w:t>
      </w:r>
      <w:r w:rsidR="00A328B6">
        <w:rPr>
          <w:rFonts w:ascii="Arial" w:hAnsi="Arial" w:cs="Arial"/>
          <w:lang w:val="en-ZA"/>
        </w:rPr>
        <w:t>Siweya.</w:t>
      </w:r>
      <w:r w:rsidR="00A96D51">
        <w:rPr>
          <w:rFonts w:ascii="Arial" w:hAnsi="Arial" w:cs="Arial"/>
          <w:lang w:val="en-ZA"/>
        </w:rPr>
        <w:t xml:space="preserve"> </w:t>
      </w:r>
      <w:r w:rsidR="00A328B6">
        <w:rPr>
          <w:rFonts w:ascii="Arial" w:hAnsi="Arial" w:cs="Arial"/>
          <w:lang w:val="en-ZA"/>
        </w:rPr>
        <w:t xml:space="preserve">These were </w:t>
      </w:r>
      <w:r w:rsidR="00A96D51">
        <w:rPr>
          <w:rFonts w:ascii="Arial" w:hAnsi="Arial" w:cs="Arial"/>
          <w:lang w:val="en-ZA"/>
        </w:rPr>
        <w:t xml:space="preserve">namely that </w:t>
      </w:r>
      <w:r w:rsidR="00A96D51">
        <w:rPr>
          <w:rFonts w:ascii="Arial" w:hAnsi="Arial" w:cs="Arial"/>
          <w:lang w:val="en-ZA"/>
        </w:rPr>
        <w:lastRenderedPageBreak/>
        <w:t>the consideration of referral to oral evidence must be made timeously, not as an afterthought at the stage for leave to appeal, which Dr Marite attempts to do. This is to enable the parties and the court to have the issues in dispute and the evidence to be adduced to be identified. The reason</w:t>
      </w:r>
      <w:r w:rsidR="00515D5C">
        <w:rPr>
          <w:rFonts w:ascii="Arial" w:hAnsi="Arial" w:cs="Arial"/>
          <w:lang w:val="en-ZA"/>
        </w:rPr>
        <w:t xml:space="preserve"> for this requirement is that there be an identification of the issues on which referral is sought, to avoid the situation where referral is transformed into a trial.</w:t>
      </w:r>
    </w:p>
    <w:p w14:paraId="6EF70F88" w14:textId="7B934EBE" w:rsidR="004D02B6" w:rsidRDefault="0037076D" w:rsidP="0037076D">
      <w:pPr>
        <w:widowControl w:val="0"/>
        <w:spacing w:after="360" w:line="480" w:lineRule="auto"/>
        <w:ind w:left="737" w:right="-455" w:hanging="737"/>
        <w:jc w:val="both"/>
        <w:rPr>
          <w:rFonts w:ascii="Arial" w:hAnsi="Arial" w:cs="Arial"/>
          <w:lang w:val="en-ZA"/>
        </w:rPr>
      </w:pPr>
      <w:r>
        <w:rPr>
          <w:rFonts w:ascii="Arial" w:hAnsi="Arial" w:cs="Arial"/>
          <w:lang w:val="en-ZA"/>
        </w:rPr>
        <w:t>[28]</w:t>
      </w:r>
      <w:r>
        <w:rPr>
          <w:rFonts w:ascii="Arial" w:hAnsi="Arial" w:cs="Arial"/>
          <w:lang w:val="en-ZA"/>
        </w:rPr>
        <w:tab/>
      </w:r>
      <w:r w:rsidR="007161E8" w:rsidRPr="00C75EFA">
        <w:rPr>
          <w:rFonts w:ascii="Arial" w:hAnsi="Arial" w:cs="Arial"/>
          <w:lang w:val="en-ZA"/>
        </w:rPr>
        <w:t xml:space="preserve">In the result, I </w:t>
      </w:r>
      <w:r w:rsidR="000563B2">
        <w:rPr>
          <w:rFonts w:ascii="Arial" w:hAnsi="Arial" w:cs="Arial"/>
          <w:lang w:val="en-ZA"/>
        </w:rPr>
        <w:t xml:space="preserve">am not convinced that Dr Marite on proper grounds has prospects of success on appeal. As I see it, Dr Marite has failed to show a sound rational basis for the conclusion that there are prospects of success. Neither is there, in my view, a compelling reason why the appeal should </w:t>
      </w:r>
      <w:r w:rsidR="00CD14AA">
        <w:rPr>
          <w:rFonts w:ascii="Arial" w:hAnsi="Arial" w:cs="Arial"/>
          <w:lang w:val="en-ZA"/>
        </w:rPr>
        <w:t xml:space="preserve">be heard. </w:t>
      </w:r>
    </w:p>
    <w:p w14:paraId="49D50C49" w14:textId="318FFABF" w:rsidR="00852584" w:rsidRPr="00C75EFA" w:rsidRDefault="0037076D" w:rsidP="0037076D">
      <w:pPr>
        <w:widowControl w:val="0"/>
        <w:spacing w:after="360" w:line="480" w:lineRule="auto"/>
        <w:ind w:left="737" w:right="-455" w:hanging="737"/>
        <w:jc w:val="both"/>
        <w:rPr>
          <w:rFonts w:ascii="Arial" w:hAnsi="Arial" w:cs="Arial"/>
          <w:lang w:val="en-ZA"/>
        </w:rPr>
      </w:pPr>
      <w:r w:rsidRPr="00C75EFA">
        <w:rPr>
          <w:rFonts w:ascii="Arial" w:hAnsi="Arial" w:cs="Arial"/>
          <w:lang w:val="en-ZA"/>
        </w:rPr>
        <w:t>[29]</w:t>
      </w:r>
      <w:r w:rsidRPr="00C75EFA">
        <w:rPr>
          <w:rFonts w:ascii="Arial" w:hAnsi="Arial" w:cs="Arial"/>
          <w:lang w:val="en-ZA"/>
        </w:rPr>
        <w:tab/>
      </w:r>
      <w:r w:rsidR="00CD14AA">
        <w:rPr>
          <w:rFonts w:ascii="Arial" w:hAnsi="Arial" w:cs="Arial"/>
          <w:lang w:val="en-ZA"/>
        </w:rPr>
        <w:t xml:space="preserve">I </w:t>
      </w:r>
      <w:r w:rsidR="004D02B6">
        <w:rPr>
          <w:rFonts w:ascii="Arial" w:hAnsi="Arial" w:cs="Arial"/>
          <w:lang w:val="en-ZA"/>
        </w:rPr>
        <w:t xml:space="preserve">therefore </w:t>
      </w:r>
      <w:r w:rsidR="007161E8" w:rsidRPr="00C75EFA">
        <w:rPr>
          <w:rFonts w:ascii="Arial" w:hAnsi="Arial" w:cs="Arial"/>
          <w:lang w:val="en-ZA"/>
        </w:rPr>
        <w:t xml:space="preserve">find that Dr Marite’s application </w:t>
      </w:r>
      <w:r w:rsidR="00A7491C">
        <w:rPr>
          <w:rFonts w:ascii="Arial" w:hAnsi="Arial" w:cs="Arial"/>
          <w:lang w:val="en-ZA"/>
        </w:rPr>
        <w:t xml:space="preserve">for leave to appeal </w:t>
      </w:r>
      <w:r w:rsidR="007161E8" w:rsidRPr="00C75EFA">
        <w:rPr>
          <w:rFonts w:ascii="Arial" w:hAnsi="Arial" w:cs="Arial"/>
          <w:lang w:val="en-ZA"/>
        </w:rPr>
        <w:t xml:space="preserve">ought to fail. </w:t>
      </w:r>
    </w:p>
    <w:p w14:paraId="0BE78FCB" w14:textId="6A93C7DE" w:rsidR="000800DE" w:rsidRPr="00C75EFA" w:rsidRDefault="000800DE" w:rsidP="000800DE">
      <w:pPr>
        <w:pStyle w:val="Heading1"/>
        <w:keepLines/>
        <w:tabs>
          <w:tab w:val="clear" w:pos="540"/>
        </w:tabs>
        <w:spacing w:after="360"/>
        <w:rPr>
          <w:rFonts w:ascii="Arial" w:hAnsi="Arial" w:cs="Arial"/>
          <w:lang w:val="en-ZA"/>
        </w:rPr>
      </w:pPr>
      <w:r w:rsidRPr="00C75EFA">
        <w:rPr>
          <w:rFonts w:ascii="Arial" w:hAnsi="Arial" w:cs="Arial"/>
          <w:lang w:val="en-ZA"/>
        </w:rPr>
        <w:t>COSTS</w:t>
      </w:r>
    </w:p>
    <w:p w14:paraId="493594B1" w14:textId="505D97A8" w:rsidR="009F7189" w:rsidRPr="00C75EFA" w:rsidRDefault="0037076D" w:rsidP="0037076D">
      <w:pPr>
        <w:widowControl w:val="0"/>
        <w:spacing w:after="360" w:line="480" w:lineRule="auto"/>
        <w:ind w:left="737" w:right="-455" w:hanging="737"/>
        <w:jc w:val="both"/>
        <w:rPr>
          <w:rFonts w:ascii="Arial" w:hAnsi="Arial" w:cs="Arial"/>
          <w:lang w:val="en-ZA"/>
        </w:rPr>
      </w:pPr>
      <w:r w:rsidRPr="00C75EFA">
        <w:rPr>
          <w:rFonts w:ascii="Arial" w:hAnsi="Arial" w:cs="Arial"/>
          <w:lang w:val="en-ZA"/>
        </w:rPr>
        <w:t>[30]</w:t>
      </w:r>
      <w:r w:rsidRPr="00C75EFA">
        <w:rPr>
          <w:rFonts w:ascii="Arial" w:hAnsi="Arial" w:cs="Arial"/>
          <w:lang w:val="en-ZA"/>
        </w:rPr>
        <w:tab/>
      </w:r>
      <w:r w:rsidR="0018308E">
        <w:rPr>
          <w:rFonts w:ascii="Arial" w:hAnsi="Arial" w:cs="Arial"/>
          <w:lang w:val="en-ZA"/>
        </w:rPr>
        <w:t>I see no reason why costs ought not to follow the event.</w:t>
      </w:r>
    </w:p>
    <w:p w14:paraId="48DACA31" w14:textId="651421B2" w:rsidR="00017E44" w:rsidRPr="00C75EFA" w:rsidRDefault="0037076D" w:rsidP="0037076D">
      <w:pPr>
        <w:widowControl w:val="0"/>
        <w:spacing w:after="360" w:line="480" w:lineRule="auto"/>
        <w:ind w:left="737" w:right="-455" w:hanging="737"/>
        <w:jc w:val="both"/>
        <w:rPr>
          <w:rFonts w:ascii="Arial" w:hAnsi="Arial" w:cs="Arial"/>
          <w:lang w:val="en-ZA"/>
        </w:rPr>
      </w:pPr>
      <w:r w:rsidRPr="00C75EFA">
        <w:rPr>
          <w:rFonts w:ascii="Arial" w:hAnsi="Arial" w:cs="Arial"/>
          <w:lang w:val="en-ZA"/>
        </w:rPr>
        <w:t>[31]</w:t>
      </w:r>
      <w:r w:rsidRPr="00C75EFA">
        <w:rPr>
          <w:rFonts w:ascii="Arial" w:hAnsi="Arial" w:cs="Arial"/>
          <w:lang w:val="en-ZA"/>
        </w:rPr>
        <w:tab/>
      </w:r>
      <w:r w:rsidR="00F83978" w:rsidRPr="00C75EFA">
        <w:rPr>
          <w:rFonts w:ascii="Arial" w:hAnsi="Arial" w:cs="Arial"/>
          <w:lang w:val="en-ZA"/>
        </w:rPr>
        <w:t xml:space="preserve">In the result, </w:t>
      </w:r>
      <w:r w:rsidR="00A10975" w:rsidRPr="00C75EFA">
        <w:rPr>
          <w:rFonts w:ascii="Arial" w:hAnsi="Arial" w:cs="Arial"/>
          <w:lang w:val="en-ZA"/>
        </w:rPr>
        <w:t xml:space="preserve">the </w:t>
      </w:r>
      <w:r w:rsidR="00017E44" w:rsidRPr="00C75EFA">
        <w:rPr>
          <w:rFonts w:ascii="Arial" w:hAnsi="Arial" w:cs="Arial"/>
          <w:lang w:val="en-ZA"/>
        </w:rPr>
        <w:t>following order is made:</w:t>
      </w:r>
    </w:p>
    <w:p w14:paraId="016313E8" w14:textId="09843C4A" w:rsidR="004A42F5" w:rsidRPr="00C75EFA" w:rsidRDefault="006F63E8" w:rsidP="0028563A">
      <w:pPr>
        <w:pStyle w:val="Heading1"/>
        <w:keepLines/>
        <w:tabs>
          <w:tab w:val="clear" w:pos="540"/>
        </w:tabs>
        <w:spacing w:after="360"/>
        <w:rPr>
          <w:rFonts w:ascii="Arial" w:hAnsi="Arial" w:cs="Arial"/>
          <w:lang w:val="en-ZA"/>
        </w:rPr>
      </w:pPr>
      <w:r w:rsidRPr="00C75EFA">
        <w:rPr>
          <w:rFonts w:ascii="Arial" w:hAnsi="Arial" w:cs="Arial"/>
          <w:lang w:val="en-ZA"/>
        </w:rPr>
        <w:t>ORDER</w:t>
      </w:r>
    </w:p>
    <w:p w14:paraId="321415A0" w14:textId="36689475" w:rsidR="00C45054" w:rsidRPr="00C75EFA" w:rsidRDefault="0037076D" w:rsidP="0037076D">
      <w:pPr>
        <w:widowControl w:val="0"/>
        <w:spacing w:after="360" w:line="480" w:lineRule="auto"/>
        <w:ind w:left="851" w:right="-313" w:hanging="851"/>
        <w:jc w:val="both"/>
        <w:rPr>
          <w:rFonts w:ascii="Arial" w:hAnsi="Arial" w:cs="Arial"/>
          <w:lang w:val="en-ZA"/>
        </w:rPr>
      </w:pPr>
      <w:r w:rsidRPr="00C75EFA">
        <w:rPr>
          <w:rFonts w:ascii="Arial" w:hAnsi="Arial" w:cs="Arial"/>
          <w:lang w:val="en-ZA"/>
        </w:rPr>
        <w:t>1.</w:t>
      </w:r>
      <w:r w:rsidRPr="00C75EFA">
        <w:rPr>
          <w:rFonts w:ascii="Arial" w:hAnsi="Arial" w:cs="Arial"/>
          <w:lang w:val="en-ZA"/>
        </w:rPr>
        <w:tab/>
      </w:r>
      <w:r w:rsidR="00A80FCF" w:rsidRPr="00C75EFA">
        <w:rPr>
          <w:rFonts w:ascii="Arial" w:hAnsi="Arial" w:cs="Arial"/>
          <w:lang w:val="en-ZA"/>
        </w:rPr>
        <w:t xml:space="preserve">The applicant’s application </w:t>
      </w:r>
      <w:r w:rsidR="00FF3464">
        <w:rPr>
          <w:rFonts w:ascii="Arial" w:hAnsi="Arial" w:cs="Arial"/>
          <w:lang w:val="en-ZA"/>
        </w:rPr>
        <w:t xml:space="preserve">for leave to appeal </w:t>
      </w:r>
      <w:r w:rsidR="00A80FCF" w:rsidRPr="00C75EFA">
        <w:rPr>
          <w:rFonts w:ascii="Arial" w:hAnsi="Arial" w:cs="Arial"/>
          <w:lang w:val="en-ZA"/>
        </w:rPr>
        <w:t xml:space="preserve">is dismissed, with costs. </w:t>
      </w:r>
    </w:p>
    <w:p w14:paraId="70EDBFB1" w14:textId="77777777" w:rsidR="00837BDD" w:rsidRPr="00C75EFA" w:rsidRDefault="00837BD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p>
    <w:p w14:paraId="045096C1" w14:textId="77777777" w:rsidR="00837BDD" w:rsidRPr="00C75EFA" w:rsidRDefault="00837BD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p>
    <w:p w14:paraId="7397F33F" w14:textId="77777777" w:rsidR="00837BDD" w:rsidRPr="00C75EFA" w:rsidRDefault="00837BD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p>
    <w:p w14:paraId="0A03CAD5" w14:textId="22B42263" w:rsidR="00C869F7" w:rsidRPr="00C75EFA"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r w:rsidRPr="00C75EFA">
        <w:rPr>
          <w:rFonts w:ascii="Arial" w:hAnsi="Arial" w:cs="Arial"/>
          <w:lang w:val="en-ZA"/>
        </w:rPr>
        <w:t>________________________________</w:t>
      </w:r>
    </w:p>
    <w:p w14:paraId="4E891190" w14:textId="77777777" w:rsidR="00C869F7" w:rsidRPr="00C75EFA"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b/>
          <w:bCs/>
          <w:lang w:val="en-ZA"/>
        </w:rPr>
      </w:pPr>
      <w:r w:rsidRPr="00C75EFA">
        <w:rPr>
          <w:rFonts w:ascii="Arial" w:hAnsi="Arial" w:cs="Arial"/>
          <w:b/>
          <w:bCs/>
          <w:lang w:val="en-ZA"/>
        </w:rPr>
        <w:t>H G A SNYMAN</w:t>
      </w:r>
    </w:p>
    <w:p w14:paraId="56E35BCF" w14:textId="77777777" w:rsidR="00C54965" w:rsidRPr="00C75EFA" w:rsidRDefault="00C54965" w:rsidP="00C54965">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r w:rsidRPr="00C75EFA">
        <w:rPr>
          <w:rFonts w:ascii="Arial" w:hAnsi="Arial" w:cs="Arial"/>
          <w:lang w:val="en-ZA"/>
        </w:rPr>
        <w:t xml:space="preserve">Acting Judge of the High Court of </w:t>
      </w:r>
    </w:p>
    <w:p w14:paraId="6B45F707" w14:textId="77777777" w:rsidR="00C54965" w:rsidRPr="00C75EFA" w:rsidRDefault="00C54965" w:rsidP="00C54965">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r w:rsidRPr="00C75EFA">
        <w:rPr>
          <w:rFonts w:ascii="Arial" w:hAnsi="Arial" w:cs="Arial"/>
          <w:lang w:val="en-ZA"/>
        </w:rPr>
        <w:t>South Africa, Gauteng Division,</w:t>
      </w:r>
    </w:p>
    <w:p w14:paraId="7622B7C8" w14:textId="77777777" w:rsidR="00C54965" w:rsidRPr="00C75EFA" w:rsidRDefault="00C54965" w:rsidP="00C54965">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r w:rsidRPr="00C75EFA">
        <w:rPr>
          <w:rFonts w:ascii="Arial" w:hAnsi="Arial" w:cs="Arial"/>
          <w:lang w:val="en-ZA"/>
        </w:rPr>
        <w:t xml:space="preserve">Pretoria </w:t>
      </w:r>
    </w:p>
    <w:p w14:paraId="1EC32571" w14:textId="09FA001F" w:rsidR="00C869F7" w:rsidRPr="00C75EFA"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lang w:val="en-ZA"/>
        </w:rPr>
      </w:pPr>
    </w:p>
    <w:p w14:paraId="3481B9C7" w14:textId="01B1DE3D" w:rsidR="00C869F7" w:rsidRPr="00C75EFA" w:rsidRDefault="00371F4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lang w:val="en-ZA"/>
        </w:rPr>
      </w:pPr>
      <w:r w:rsidRPr="00C75EFA">
        <w:rPr>
          <w:rFonts w:ascii="Arial" w:hAnsi="Arial" w:cs="Arial"/>
          <w:lang w:val="en-ZA"/>
        </w:rPr>
        <w:t xml:space="preserve">Heard </w:t>
      </w:r>
      <w:r w:rsidR="007A086B" w:rsidRPr="00C75EFA">
        <w:rPr>
          <w:rFonts w:ascii="Arial" w:hAnsi="Arial" w:cs="Arial"/>
          <w:lang w:val="en-ZA"/>
        </w:rPr>
        <w:t>virtually via MS-Teams</w:t>
      </w:r>
      <w:r w:rsidRPr="00C75EFA">
        <w:rPr>
          <w:rFonts w:ascii="Arial" w:hAnsi="Arial" w:cs="Arial"/>
          <w:lang w:val="en-ZA"/>
        </w:rPr>
        <w:t>:</w:t>
      </w:r>
      <w:r w:rsidR="00C869F7" w:rsidRPr="00C75EFA">
        <w:rPr>
          <w:rFonts w:ascii="Arial" w:hAnsi="Arial" w:cs="Arial"/>
          <w:lang w:val="en-ZA"/>
        </w:rPr>
        <w:t xml:space="preserve"> </w:t>
      </w:r>
      <w:r w:rsidR="007A086B" w:rsidRPr="00C75EFA">
        <w:rPr>
          <w:rFonts w:ascii="Arial" w:hAnsi="Arial" w:cs="Arial"/>
          <w:lang w:val="en-ZA"/>
        </w:rPr>
        <w:t xml:space="preserve">6 December </w:t>
      </w:r>
      <w:r w:rsidR="008248B5" w:rsidRPr="00C75EFA">
        <w:rPr>
          <w:rFonts w:ascii="Arial" w:hAnsi="Arial" w:cs="Arial"/>
          <w:lang w:val="en-ZA"/>
        </w:rPr>
        <w:t>2023</w:t>
      </w:r>
    </w:p>
    <w:p w14:paraId="3B33F2EB" w14:textId="77777777" w:rsidR="00FE202D" w:rsidRPr="00C75EFA" w:rsidRDefault="00FE202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lang w:val="en-ZA"/>
        </w:rPr>
      </w:pPr>
    </w:p>
    <w:p w14:paraId="54C07013" w14:textId="0A49DC0D" w:rsidR="00C869F7" w:rsidRPr="00C75EFA" w:rsidRDefault="00371F4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lang w:val="en-ZA"/>
        </w:rPr>
      </w:pPr>
      <w:r w:rsidRPr="00C75EFA">
        <w:rPr>
          <w:rFonts w:ascii="Arial" w:hAnsi="Arial" w:cs="Arial"/>
          <w:lang w:val="en-ZA"/>
        </w:rPr>
        <w:t xml:space="preserve">Delivered and uploaded to CaseLines: </w:t>
      </w:r>
      <w:r w:rsidR="00EA3731">
        <w:rPr>
          <w:rFonts w:ascii="Arial" w:hAnsi="Arial" w:cs="Arial"/>
          <w:lang w:val="en-ZA"/>
        </w:rPr>
        <w:t>13</w:t>
      </w:r>
      <w:r w:rsidR="001A4FB6">
        <w:rPr>
          <w:rFonts w:ascii="Arial" w:hAnsi="Arial" w:cs="Arial"/>
          <w:lang w:val="en-ZA"/>
        </w:rPr>
        <w:t xml:space="preserve"> February 2024</w:t>
      </w:r>
    </w:p>
    <w:p w14:paraId="75987638" w14:textId="77777777" w:rsidR="00264126" w:rsidRPr="00C75EFA" w:rsidRDefault="00264126"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lang w:val="en-ZA"/>
        </w:rPr>
      </w:pPr>
    </w:p>
    <w:p w14:paraId="74FC4311" w14:textId="77777777" w:rsidR="005C17BA" w:rsidRPr="00C75EFA" w:rsidRDefault="005C17B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lang w:val="en-ZA"/>
        </w:rPr>
      </w:pPr>
      <w:r w:rsidRPr="00C75EFA">
        <w:rPr>
          <w:rFonts w:ascii="Arial" w:hAnsi="Arial" w:cs="Arial"/>
          <w:lang w:val="en-ZA"/>
        </w:rPr>
        <w:t xml:space="preserve">Appearances: </w:t>
      </w:r>
    </w:p>
    <w:p w14:paraId="0CA5E5C7" w14:textId="0DE48968" w:rsidR="005C17BA" w:rsidRPr="00C75EFA" w:rsidRDefault="005C17B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lang w:val="en-Z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063"/>
      </w:tblGrid>
      <w:tr w:rsidR="00030B7E" w:rsidRPr="00C75EFA" w14:paraId="7ED94781" w14:textId="77777777" w:rsidTr="00B109AB">
        <w:tc>
          <w:tcPr>
            <w:tcW w:w="3266" w:type="dxa"/>
          </w:tcPr>
          <w:p w14:paraId="6C938243" w14:textId="4E76E7D0" w:rsidR="00030B7E" w:rsidRPr="00C75EFA" w:rsidRDefault="00030B7E"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 xml:space="preserve">For the </w:t>
            </w:r>
            <w:r w:rsidR="008248B5" w:rsidRPr="00C75EFA">
              <w:rPr>
                <w:rFonts w:ascii="Arial" w:hAnsi="Arial" w:cs="Arial"/>
                <w:lang w:val="en-ZA"/>
              </w:rPr>
              <w:t>applicant</w:t>
            </w:r>
            <w:r w:rsidRPr="00C75EFA">
              <w:rPr>
                <w:rFonts w:ascii="Arial" w:hAnsi="Arial" w:cs="Arial"/>
                <w:lang w:val="en-ZA"/>
              </w:rPr>
              <w:t xml:space="preserve">: </w:t>
            </w:r>
            <w:r w:rsidRPr="00C75EFA">
              <w:rPr>
                <w:rFonts w:ascii="Arial" w:hAnsi="Arial" w:cs="Arial"/>
                <w:lang w:val="en-ZA"/>
              </w:rPr>
              <w:tab/>
            </w:r>
          </w:p>
        </w:tc>
        <w:tc>
          <w:tcPr>
            <w:tcW w:w="5063" w:type="dxa"/>
          </w:tcPr>
          <w:p w14:paraId="7D50526C" w14:textId="7BC6F9F3" w:rsidR="00030B7E" w:rsidRPr="00C75EFA" w:rsidRDefault="00875F12"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 xml:space="preserve">Adv </w:t>
            </w:r>
            <w:r w:rsidR="00F669C7" w:rsidRPr="00C75EFA">
              <w:rPr>
                <w:rFonts w:ascii="Arial" w:hAnsi="Arial" w:cs="Arial"/>
                <w:lang w:val="en-ZA"/>
              </w:rPr>
              <w:t>Marius Snyman SC</w:t>
            </w:r>
          </w:p>
          <w:p w14:paraId="71F92A51" w14:textId="39CAD2EA" w:rsidR="00030B7E" w:rsidRPr="00C75EFA" w:rsidRDefault="00030B7E"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 xml:space="preserve">Instructed by </w:t>
            </w:r>
            <w:r w:rsidR="00B40985" w:rsidRPr="00C75EFA">
              <w:rPr>
                <w:rFonts w:ascii="Arial" w:hAnsi="Arial" w:cs="Arial"/>
                <w:lang w:val="en-ZA"/>
              </w:rPr>
              <w:t>Elliott Attorneys</w:t>
            </w:r>
          </w:p>
        </w:tc>
      </w:tr>
      <w:tr w:rsidR="00030B7E" w:rsidRPr="00C75EFA" w14:paraId="5ED335E7" w14:textId="77777777" w:rsidTr="00B109AB">
        <w:tc>
          <w:tcPr>
            <w:tcW w:w="3266" w:type="dxa"/>
          </w:tcPr>
          <w:p w14:paraId="6C112197" w14:textId="77777777" w:rsidR="00030B7E" w:rsidRPr="00C75EFA" w:rsidRDefault="00030B7E" w:rsidP="00030B7E">
            <w:pPr>
              <w:widowControl w:val="0"/>
              <w:autoSpaceDE w:val="0"/>
              <w:autoSpaceDN w:val="0"/>
              <w:adjustRightInd w:val="0"/>
              <w:spacing w:line="360" w:lineRule="auto"/>
              <w:rPr>
                <w:rFonts w:ascii="Arial" w:hAnsi="Arial" w:cs="Arial"/>
                <w:lang w:val="en-ZA"/>
              </w:rPr>
            </w:pPr>
          </w:p>
        </w:tc>
        <w:tc>
          <w:tcPr>
            <w:tcW w:w="5063" w:type="dxa"/>
          </w:tcPr>
          <w:p w14:paraId="68429ECE" w14:textId="77777777" w:rsidR="00030B7E" w:rsidRPr="00C75EFA" w:rsidRDefault="00030B7E" w:rsidP="00030B7E">
            <w:pPr>
              <w:widowControl w:val="0"/>
              <w:autoSpaceDE w:val="0"/>
              <w:autoSpaceDN w:val="0"/>
              <w:adjustRightInd w:val="0"/>
              <w:spacing w:line="360" w:lineRule="auto"/>
              <w:rPr>
                <w:rFonts w:ascii="Arial" w:hAnsi="Arial" w:cs="Arial"/>
                <w:lang w:val="en-ZA"/>
              </w:rPr>
            </w:pPr>
          </w:p>
        </w:tc>
      </w:tr>
      <w:tr w:rsidR="00030B7E" w:rsidRPr="00C75EFA" w14:paraId="37F85812" w14:textId="77777777" w:rsidTr="00B109AB">
        <w:tc>
          <w:tcPr>
            <w:tcW w:w="3266" w:type="dxa"/>
          </w:tcPr>
          <w:p w14:paraId="70991739" w14:textId="6083BE11" w:rsidR="00030B7E" w:rsidRPr="00C75EFA" w:rsidRDefault="00030B7E"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For the</w:t>
            </w:r>
            <w:r w:rsidR="008248B5" w:rsidRPr="00C75EFA">
              <w:rPr>
                <w:rFonts w:ascii="Arial" w:hAnsi="Arial" w:cs="Arial"/>
                <w:lang w:val="en-ZA"/>
              </w:rPr>
              <w:t xml:space="preserve"> </w:t>
            </w:r>
            <w:r w:rsidR="00F669C7" w:rsidRPr="00C75EFA">
              <w:rPr>
                <w:rFonts w:ascii="Arial" w:hAnsi="Arial" w:cs="Arial"/>
                <w:lang w:val="en-ZA"/>
              </w:rPr>
              <w:t xml:space="preserve">first </w:t>
            </w:r>
            <w:r w:rsidR="008248B5" w:rsidRPr="00C75EFA">
              <w:rPr>
                <w:rFonts w:ascii="Arial" w:hAnsi="Arial" w:cs="Arial"/>
                <w:lang w:val="en-ZA"/>
              </w:rPr>
              <w:t>respondent</w:t>
            </w:r>
            <w:r w:rsidRPr="00C75EFA">
              <w:rPr>
                <w:rFonts w:ascii="Arial" w:hAnsi="Arial" w:cs="Arial"/>
                <w:lang w:val="en-ZA"/>
              </w:rPr>
              <w:t>:</w:t>
            </w:r>
            <w:r w:rsidRPr="00C75EFA">
              <w:rPr>
                <w:rFonts w:ascii="Arial" w:hAnsi="Arial" w:cs="Arial"/>
                <w:lang w:val="en-ZA"/>
              </w:rPr>
              <w:tab/>
            </w:r>
          </w:p>
        </w:tc>
        <w:tc>
          <w:tcPr>
            <w:tcW w:w="5063" w:type="dxa"/>
          </w:tcPr>
          <w:p w14:paraId="3C1CCD2F" w14:textId="0FA5B036" w:rsidR="00B3341F" w:rsidRPr="00C75EFA" w:rsidRDefault="00B40985"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No appearance</w:t>
            </w:r>
            <w:r w:rsidR="00BE2E13">
              <w:rPr>
                <w:rFonts w:ascii="Arial" w:hAnsi="Arial" w:cs="Arial"/>
                <w:lang w:val="en-ZA"/>
              </w:rPr>
              <w:t>.</w:t>
            </w:r>
          </w:p>
        </w:tc>
      </w:tr>
      <w:tr w:rsidR="001210A6" w:rsidRPr="00C75EFA" w14:paraId="3710B1F2" w14:textId="77777777" w:rsidTr="00B109AB">
        <w:tc>
          <w:tcPr>
            <w:tcW w:w="3266" w:type="dxa"/>
          </w:tcPr>
          <w:p w14:paraId="4DC389A7" w14:textId="77777777" w:rsidR="001210A6" w:rsidRPr="00C75EFA" w:rsidRDefault="001210A6" w:rsidP="00030B7E">
            <w:pPr>
              <w:widowControl w:val="0"/>
              <w:autoSpaceDE w:val="0"/>
              <w:autoSpaceDN w:val="0"/>
              <w:adjustRightInd w:val="0"/>
              <w:spacing w:line="360" w:lineRule="auto"/>
              <w:rPr>
                <w:rFonts w:ascii="Arial" w:hAnsi="Arial" w:cs="Arial"/>
                <w:lang w:val="en-ZA"/>
              </w:rPr>
            </w:pPr>
          </w:p>
        </w:tc>
        <w:tc>
          <w:tcPr>
            <w:tcW w:w="5063" w:type="dxa"/>
          </w:tcPr>
          <w:p w14:paraId="618499E4" w14:textId="77777777" w:rsidR="001210A6" w:rsidRPr="00C75EFA" w:rsidRDefault="001210A6" w:rsidP="00030B7E">
            <w:pPr>
              <w:widowControl w:val="0"/>
              <w:autoSpaceDE w:val="0"/>
              <w:autoSpaceDN w:val="0"/>
              <w:adjustRightInd w:val="0"/>
              <w:spacing w:line="360" w:lineRule="auto"/>
              <w:rPr>
                <w:rFonts w:ascii="Arial" w:hAnsi="Arial" w:cs="Arial"/>
                <w:lang w:val="en-ZA"/>
              </w:rPr>
            </w:pPr>
          </w:p>
        </w:tc>
      </w:tr>
      <w:tr w:rsidR="005F0581" w:rsidRPr="00C75EFA" w14:paraId="60F1B06E" w14:textId="77777777" w:rsidTr="00B109AB">
        <w:tc>
          <w:tcPr>
            <w:tcW w:w="3266" w:type="dxa"/>
          </w:tcPr>
          <w:p w14:paraId="5B5B5AE8" w14:textId="55EDD596" w:rsidR="005F0581" w:rsidRPr="00C75EFA" w:rsidRDefault="005F0581"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For the second respondent:</w:t>
            </w:r>
          </w:p>
        </w:tc>
        <w:tc>
          <w:tcPr>
            <w:tcW w:w="5063" w:type="dxa"/>
          </w:tcPr>
          <w:p w14:paraId="68BAECE7" w14:textId="45274C44" w:rsidR="005F0581" w:rsidRPr="00C75EFA" w:rsidRDefault="007A086B"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No appearance</w:t>
            </w:r>
            <w:r w:rsidR="00BE2E13">
              <w:rPr>
                <w:rFonts w:ascii="Arial" w:hAnsi="Arial" w:cs="Arial"/>
                <w:lang w:val="en-ZA"/>
              </w:rPr>
              <w:t>. Heads of argument filed by L Molete.</w:t>
            </w:r>
          </w:p>
          <w:p w14:paraId="5ABB5D28" w14:textId="1EEC0C8F" w:rsidR="005F0581" w:rsidRPr="00C75EFA" w:rsidRDefault="007A086B"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 xml:space="preserve">Notice of intention to oppose filed by </w:t>
            </w:r>
            <w:r w:rsidR="005F0581" w:rsidRPr="00C75EFA">
              <w:rPr>
                <w:rFonts w:ascii="Arial" w:hAnsi="Arial" w:cs="Arial"/>
                <w:lang w:val="en-ZA"/>
              </w:rPr>
              <w:t xml:space="preserve">Nemasisi (N) Attorneys </w:t>
            </w:r>
          </w:p>
        </w:tc>
      </w:tr>
      <w:tr w:rsidR="001210A6" w:rsidRPr="00C75EFA" w14:paraId="073A7A01" w14:textId="77777777" w:rsidTr="00B109AB">
        <w:tc>
          <w:tcPr>
            <w:tcW w:w="3266" w:type="dxa"/>
          </w:tcPr>
          <w:p w14:paraId="3A1455A3" w14:textId="77777777" w:rsidR="001210A6" w:rsidRPr="00C75EFA" w:rsidRDefault="001210A6" w:rsidP="00030B7E">
            <w:pPr>
              <w:widowControl w:val="0"/>
              <w:autoSpaceDE w:val="0"/>
              <w:autoSpaceDN w:val="0"/>
              <w:adjustRightInd w:val="0"/>
              <w:spacing w:line="360" w:lineRule="auto"/>
              <w:rPr>
                <w:rFonts w:ascii="Arial" w:hAnsi="Arial" w:cs="Arial"/>
                <w:lang w:val="en-ZA"/>
              </w:rPr>
            </w:pPr>
          </w:p>
        </w:tc>
        <w:tc>
          <w:tcPr>
            <w:tcW w:w="5063" w:type="dxa"/>
          </w:tcPr>
          <w:p w14:paraId="392623DC" w14:textId="77777777" w:rsidR="001210A6" w:rsidRPr="00C75EFA" w:rsidRDefault="001210A6" w:rsidP="00030B7E">
            <w:pPr>
              <w:widowControl w:val="0"/>
              <w:autoSpaceDE w:val="0"/>
              <w:autoSpaceDN w:val="0"/>
              <w:adjustRightInd w:val="0"/>
              <w:spacing w:line="360" w:lineRule="auto"/>
              <w:rPr>
                <w:rFonts w:ascii="Arial" w:hAnsi="Arial" w:cs="Arial"/>
                <w:lang w:val="en-ZA"/>
              </w:rPr>
            </w:pPr>
          </w:p>
        </w:tc>
      </w:tr>
      <w:tr w:rsidR="00F669C7" w:rsidRPr="00C75EFA" w14:paraId="0ACDF35F" w14:textId="77777777" w:rsidTr="00B109AB">
        <w:tc>
          <w:tcPr>
            <w:tcW w:w="3266" w:type="dxa"/>
          </w:tcPr>
          <w:p w14:paraId="7D37CE15" w14:textId="785F0F4C" w:rsidR="00F669C7" w:rsidRPr="00C75EFA" w:rsidRDefault="00F669C7"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For third and fourth respondent</w:t>
            </w:r>
            <w:r w:rsidR="005F0581" w:rsidRPr="00C75EFA">
              <w:rPr>
                <w:rFonts w:ascii="Arial" w:hAnsi="Arial" w:cs="Arial"/>
                <w:lang w:val="en-ZA"/>
              </w:rPr>
              <w:t>s</w:t>
            </w:r>
            <w:r w:rsidRPr="00C75EFA">
              <w:rPr>
                <w:rFonts w:ascii="Arial" w:hAnsi="Arial" w:cs="Arial"/>
                <w:lang w:val="en-ZA"/>
              </w:rPr>
              <w:t>:</w:t>
            </w:r>
          </w:p>
        </w:tc>
        <w:tc>
          <w:tcPr>
            <w:tcW w:w="5063" w:type="dxa"/>
          </w:tcPr>
          <w:p w14:paraId="703DF16A" w14:textId="31B635EA" w:rsidR="00F669C7" w:rsidRPr="00C75EFA" w:rsidRDefault="00F669C7" w:rsidP="00030B7E">
            <w:pPr>
              <w:widowControl w:val="0"/>
              <w:autoSpaceDE w:val="0"/>
              <w:autoSpaceDN w:val="0"/>
              <w:adjustRightInd w:val="0"/>
              <w:spacing w:line="360" w:lineRule="auto"/>
              <w:rPr>
                <w:rFonts w:ascii="Arial" w:hAnsi="Arial" w:cs="Arial"/>
                <w:lang w:val="en-ZA"/>
              </w:rPr>
            </w:pPr>
            <w:r w:rsidRPr="00C75EFA">
              <w:rPr>
                <w:rFonts w:ascii="Arial" w:hAnsi="Arial" w:cs="Arial"/>
                <w:lang w:val="en-ZA"/>
              </w:rPr>
              <w:t xml:space="preserve">Adv S Poswa-Lerotholi </w:t>
            </w:r>
            <w:r w:rsidR="005F0581" w:rsidRPr="00C75EFA">
              <w:rPr>
                <w:rFonts w:ascii="Arial" w:hAnsi="Arial" w:cs="Arial"/>
                <w:lang w:val="en-ZA"/>
              </w:rPr>
              <w:t>SC</w:t>
            </w:r>
          </w:p>
          <w:p w14:paraId="6A358DF4" w14:textId="77777777" w:rsidR="005F0581" w:rsidRPr="00C75EFA" w:rsidRDefault="005F0581" w:rsidP="005F0581">
            <w:pPr>
              <w:widowControl w:val="0"/>
              <w:autoSpaceDE w:val="0"/>
              <w:autoSpaceDN w:val="0"/>
              <w:adjustRightInd w:val="0"/>
              <w:spacing w:line="360" w:lineRule="auto"/>
              <w:rPr>
                <w:rFonts w:ascii="Arial" w:hAnsi="Arial" w:cs="Arial"/>
                <w:lang w:val="en-ZA"/>
              </w:rPr>
            </w:pPr>
            <w:r w:rsidRPr="00C75EFA">
              <w:rPr>
                <w:rFonts w:ascii="Arial" w:hAnsi="Arial" w:cs="Arial"/>
                <w:lang w:val="en-ZA"/>
              </w:rPr>
              <w:t>Adv N Ncube</w:t>
            </w:r>
          </w:p>
          <w:p w14:paraId="60E9F7A2" w14:textId="1994F73B" w:rsidR="00F669C7" w:rsidRPr="00C75EFA" w:rsidRDefault="00F669C7" w:rsidP="005F0581">
            <w:pPr>
              <w:widowControl w:val="0"/>
              <w:autoSpaceDE w:val="0"/>
              <w:autoSpaceDN w:val="0"/>
              <w:adjustRightInd w:val="0"/>
              <w:spacing w:line="360" w:lineRule="auto"/>
              <w:rPr>
                <w:rFonts w:ascii="Arial" w:hAnsi="Arial" w:cs="Arial"/>
                <w:lang w:val="en-ZA"/>
              </w:rPr>
            </w:pPr>
            <w:r w:rsidRPr="00C75EFA">
              <w:rPr>
                <w:rFonts w:ascii="Arial" w:hAnsi="Arial" w:cs="Arial"/>
                <w:lang w:val="en-ZA"/>
              </w:rPr>
              <w:t xml:space="preserve">Instructed by </w:t>
            </w:r>
            <w:r w:rsidR="007A086B" w:rsidRPr="00C75EFA">
              <w:rPr>
                <w:rFonts w:ascii="Arial" w:hAnsi="Arial" w:cs="Arial"/>
                <w:lang w:val="en-ZA"/>
              </w:rPr>
              <w:t>State Attorney, Pretoria</w:t>
            </w:r>
            <w:r w:rsidR="005F0581" w:rsidRPr="00C75EFA">
              <w:rPr>
                <w:rFonts w:ascii="Arial" w:hAnsi="Arial" w:cs="Arial"/>
                <w:lang w:val="en-ZA"/>
              </w:rPr>
              <w:t xml:space="preserve"> </w:t>
            </w:r>
          </w:p>
        </w:tc>
      </w:tr>
      <w:bookmarkEnd w:id="0"/>
    </w:tbl>
    <w:p w14:paraId="51D4030D" w14:textId="09967858" w:rsidR="008A0DCA" w:rsidRPr="00C75EFA" w:rsidRDefault="008A0DCA" w:rsidP="00030B7E">
      <w:pPr>
        <w:widowControl w:val="0"/>
        <w:autoSpaceDE w:val="0"/>
        <w:autoSpaceDN w:val="0"/>
        <w:adjustRightInd w:val="0"/>
        <w:rPr>
          <w:rFonts w:ascii="Arial" w:hAnsi="Arial" w:cs="Arial"/>
          <w:lang w:val="en-ZA"/>
        </w:rPr>
      </w:pPr>
    </w:p>
    <w:sectPr w:rsidR="008A0DCA" w:rsidRPr="00C75EFA">
      <w:headerReference w:type="even" r:id="rId12"/>
      <w:headerReference w:type="default" r:id="rId13"/>
      <w:pgSz w:w="11906" w:h="16838"/>
      <w:pgMar w:top="1474" w:right="1758" w:bottom="1474"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5E27" w14:textId="77777777" w:rsidR="00EC4467" w:rsidRDefault="00EC4467">
      <w:r>
        <w:separator/>
      </w:r>
    </w:p>
  </w:endnote>
  <w:endnote w:type="continuationSeparator" w:id="0">
    <w:p w14:paraId="393A9BAF" w14:textId="77777777" w:rsidR="00EC4467" w:rsidRDefault="00EC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Droid Sans Devanagari">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CB60" w14:textId="77777777" w:rsidR="00EC4467" w:rsidRDefault="00EC4467">
      <w:r>
        <w:separator/>
      </w:r>
    </w:p>
  </w:footnote>
  <w:footnote w:type="continuationSeparator" w:id="0">
    <w:p w14:paraId="4E17575E" w14:textId="77777777" w:rsidR="00EC4467" w:rsidRDefault="00EC4467">
      <w:r>
        <w:continuationSeparator/>
      </w:r>
    </w:p>
  </w:footnote>
  <w:footnote w:id="1">
    <w:p w14:paraId="6940C146" w14:textId="095B8769" w:rsidR="0087506A" w:rsidRPr="00821E05" w:rsidRDefault="0087506A" w:rsidP="0087506A">
      <w:pPr>
        <w:pStyle w:val="FootnoteText"/>
        <w:widowControl w:val="0"/>
        <w:ind w:left="567" w:hanging="567"/>
        <w:mirrorIndents/>
        <w:jc w:val="both"/>
        <w:rPr>
          <w:b/>
          <w:bCs/>
          <w:lang w:val="en-ZA"/>
        </w:rPr>
      </w:pPr>
      <w:r w:rsidRPr="00821E05">
        <w:rPr>
          <w:rStyle w:val="FootnoteReference"/>
          <w:rFonts w:ascii="Arial" w:hAnsi="Arial" w:cs="Arial"/>
          <w:bCs/>
        </w:rPr>
        <w:footnoteRef/>
      </w:r>
      <w:r w:rsidRPr="00821E05">
        <w:rPr>
          <w:rFonts w:ascii="Arial" w:hAnsi="Arial" w:cs="Arial"/>
          <w:bCs/>
        </w:rPr>
        <w:t xml:space="preserve"> </w:t>
      </w:r>
      <w:r w:rsidRPr="0084464C">
        <w:rPr>
          <w:bCs/>
        </w:rPr>
        <w:tab/>
      </w:r>
      <w:r w:rsidRPr="00821E05">
        <w:rPr>
          <w:rFonts w:ascii="Arial" w:hAnsi="Arial" w:cs="Arial"/>
          <w:b/>
          <w:u w:val="single"/>
          <w:lang w:val="en-ZA"/>
        </w:rPr>
        <w:t xml:space="preserve">MEC </w:t>
      </w:r>
      <w:r w:rsidR="006B1F15" w:rsidRPr="00821E05">
        <w:rPr>
          <w:rFonts w:ascii="Arial" w:hAnsi="Arial" w:cs="Arial"/>
          <w:b/>
          <w:u w:val="single"/>
          <w:lang w:val="en-ZA"/>
        </w:rPr>
        <w:t xml:space="preserve">for </w:t>
      </w:r>
      <w:r w:rsidRPr="00821E05">
        <w:rPr>
          <w:rFonts w:ascii="Arial" w:hAnsi="Arial" w:cs="Arial"/>
          <w:b/>
          <w:u w:val="single"/>
          <w:lang w:val="en-ZA"/>
        </w:rPr>
        <w:t>Health, Eastern Cape v Mkhitha</w:t>
      </w:r>
      <w:r w:rsidRPr="00821E05">
        <w:rPr>
          <w:rFonts w:ascii="Arial" w:hAnsi="Arial" w:cs="Arial"/>
          <w:b/>
          <w:lang w:val="en-ZA"/>
        </w:rPr>
        <w:t xml:space="preserve"> </w:t>
      </w:r>
      <w:r w:rsidRPr="00821E05">
        <w:rPr>
          <w:rFonts w:ascii="Arial" w:hAnsi="Arial" w:cs="Arial"/>
          <w:b/>
          <w:spacing w:val="-4"/>
          <w:lang w:val="en-ZA"/>
        </w:rPr>
        <w:t>2016</w:t>
      </w:r>
      <w:r w:rsidR="006B1F15" w:rsidRPr="00821E05">
        <w:rPr>
          <w:rFonts w:ascii="Arial" w:hAnsi="Arial" w:cs="Arial"/>
          <w:b/>
          <w:spacing w:val="-4"/>
          <w:lang w:val="en-ZA"/>
        </w:rPr>
        <w:t xml:space="preserve"> JDR 2214 (SCA</w:t>
      </w:r>
      <w:r w:rsidRPr="00821E05">
        <w:rPr>
          <w:rFonts w:ascii="Arial" w:hAnsi="Arial" w:cs="Arial"/>
          <w:b/>
          <w:spacing w:val="-4"/>
          <w:lang w:val="en-ZA"/>
        </w:rPr>
        <w:t>)</w:t>
      </w:r>
      <w:r w:rsidRPr="00821E05">
        <w:rPr>
          <w:rFonts w:ascii="Arial" w:hAnsi="Arial" w:cs="Arial"/>
          <w:bCs/>
          <w:spacing w:val="-4"/>
          <w:lang w:val="en-ZA"/>
        </w:rPr>
        <w:t>.</w:t>
      </w:r>
    </w:p>
  </w:footnote>
  <w:footnote w:id="2">
    <w:p w14:paraId="4AD9268C" w14:textId="77777777" w:rsidR="000D1AF2" w:rsidRPr="00821E05" w:rsidRDefault="000D1AF2" w:rsidP="000D1AF2">
      <w:pPr>
        <w:pStyle w:val="FootnoteText"/>
        <w:widowControl w:val="0"/>
        <w:ind w:left="567" w:hanging="567"/>
        <w:mirrorIndents/>
        <w:jc w:val="both"/>
        <w:rPr>
          <w:b/>
          <w:bCs/>
          <w:lang w:val="en-ZA"/>
        </w:rPr>
      </w:pPr>
      <w:r w:rsidRPr="00821E05">
        <w:rPr>
          <w:rStyle w:val="FootnoteReference"/>
          <w:rFonts w:ascii="Arial" w:hAnsi="Arial" w:cs="Arial"/>
          <w:bCs/>
        </w:rPr>
        <w:footnoteRef/>
      </w:r>
      <w:r w:rsidRPr="00821E05">
        <w:rPr>
          <w:rFonts w:ascii="Arial" w:hAnsi="Arial" w:cs="Arial"/>
          <w:bCs/>
        </w:rPr>
        <w:t xml:space="preserve"> </w:t>
      </w:r>
      <w:r w:rsidRPr="0084464C">
        <w:rPr>
          <w:bCs/>
        </w:rPr>
        <w:tab/>
      </w:r>
      <w:r>
        <w:rPr>
          <w:rFonts w:ascii="Arial" w:hAnsi="Arial" w:cs="Arial"/>
          <w:b/>
          <w:u w:val="single"/>
          <w:lang w:val="en-ZA"/>
        </w:rPr>
        <w:t>See The Mont Chevaux Trust v Tina Goosen and 18 others</w:t>
      </w:r>
      <w:r>
        <w:rPr>
          <w:rFonts w:ascii="Arial" w:hAnsi="Arial" w:cs="Arial"/>
          <w:b/>
          <w:lang w:val="en-ZA"/>
        </w:rPr>
        <w:t xml:space="preserve"> JDR 2325 (LCC) at paragraph 6</w:t>
      </w:r>
      <w:r w:rsidRPr="00821E05">
        <w:rPr>
          <w:rFonts w:ascii="Arial" w:hAnsi="Arial" w:cs="Arial"/>
          <w:bCs/>
          <w:spacing w:val="-4"/>
          <w:lang w:val="en-ZA"/>
        </w:rPr>
        <w:t>.</w:t>
      </w:r>
    </w:p>
  </w:footnote>
  <w:footnote w:id="3">
    <w:p w14:paraId="2DCD9640" w14:textId="77777777" w:rsidR="00571F19" w:rsidRPr="00821E05" w:rsidRDefault="00571F19" w:rsidP="00571F19">
      <w:pPr>
        <w:pStyle w:val="FootnoteText"/>
        <w:widowControl w:val="0"/>
        <w:ind w:left="567" w:hanging="567"/>
        <w:mirrorIndents/>
        <w:jc w:val="both"/>
        <w:rPr>
          <w:b/>
          <w:bCs/>
          <w:lang w:val="en-ZA"/>
        </w:rPr>
      </w:pPr>
      <w:r w:rsidRPr="00821E05">
        <w:rPr>
          <w:rStyle w:val="FootnoteReference"/>
          <w:rFonts w:ascii="Arial" w:hAnsi="Arial" w:cs="Arial"/>
          <w:bCs/>
        </w:rPr>
        <w:footnoteRef/>
      </w:r>
      <w:r w:rsidRPr="00821E05">
        <w:rPr>
          <w:rFonts w:ascii="Arial" w:hAnsi="Arial" w:cs="Arial"/>
          <w:bCs/>
        </w:rPr>
        <w:t xml:space="preserve"> </w:t>
      </w:r>
      <w:r w:rsidRPr="0084464C">
        <w:rPr>
          <w:bCs/>
        </w:rPr>
        <w:tab/>
      </w:r>
      <w:r w:rsidRPr="006A1A38">
        <w:rPr>
          <w:rFonts w:ascii="Arial" w:hAnsi="Arial" w:cs="Arial"/>
          <w:b/>
          <w:lang w:val="en-ZA"/>
        </w:rPr>
        <w:t>(724/2019) [2021] ZASCA 31 (31 March 2021) at paragraph [10]</w:t>
      </w:r>
      <w:r w:rsidRPr="00821E05">
        <w:rPr>
          <w:rFonts w:ascii="Arial" w:hAnsi="Arial" w:cs="Arial"/>
          <w:bCs/>
          <w:spacing w:val="-4"/>
          <w:lang w:val="en-ZA"/>
        </w:rPr>
        <w:t>.</w:t>
      </w:r>
    </w:p>
  </w:footnote>
  <w:footnote w:id="4">
    <w:p w14:paraId="7F6712E8" w14:textId="3077C91E" w:rsidR="00014EA4" w:rsidRPr="00821E05" w:rsidRDefault="00014EA4" w:rsidP="00014EA4">
      <w:pPr>
        <w:pStyle w:val="FootnoteText"/>
        <w:widowControl w:val="0"/>
        <w:ind w:left="567" w:hanging="567"/>
        <w:mirrorIndents/>
        <w:jc w:val="both"/>
        <w:rPr>
          <w:b/>
          <w:bCs/>
          <w:lang w:val="en-ZA"/>
        </w:rPr>
      </w:pPr>
      <w:r w:rsidRPr="00821E05">
        <w:rPr>
          <w:rStyle w:val="FootnoteReference"/>
          <w:rFonts w:ascii="Arial" w:hAnsi="Arial" w:cs="Arial"/>
          <w:bCs/>
        </w:rPr>
        <w:footnoteRef/>
      </w:r>
      <w:r w:rsidRPr="00821E05">
        <w:rPr>
          <w:rFonts w:ascii="Arial" w:hAnsi="Arial" w:cs="Arial"/>
          <w:bCs/>
        </w:rPr>
        <w:t xml:space="preserve"> </w:t>
      </w:r>
      <w:r w:rsidRPr="0084464C">
        <w:rPr>
          <w:bCs/>
        </w:rPr>
        <w:tab/>
      </w:r>
      <w:r w:rsidR="00176C20">
        <w:rPr>
          <w:rFonts w:ascii="Arial" w:hAnsi="Arial" w:cs="Arial"/>
        </w:rPr>
        <w:t>Case number 28999/2021, judgment delivered on 22 July 2021</w:t>
      </w:r>
      <w:r w:rsidR="00281578">
        <w:rPr>
          <w:rFonts w:ascii="Arial" w:hAnsi="Arial" w:cs="Arial"/>
          <w:bCs/>
          <w:spacing w:val="-4"/>
          <w:lang w:val="en-ZA"/>
        </w:rPr>
        <w:t xml:space="preserve"> in this Court per Baq</w:t>
      </w:r>
      <w:r w:rsidR="00147A41">
        <w:rPr>
          <w:rFonts w:ascii="Arial" w:hAnsi="Arial" w:cs="Arial"/>
          <w:bCs/>
          <w:spacing w:val="-4"/>
          <w:lang w:val="en-ZA"/>
        </w:rPr>
        <w:t>w</w:t>
      </w:r>
      <w:r w:rsidR="00281578">
        <w:rPr>
          <w:rFonts w:ascii="Arial" w:hAnsi="Arial" w:cs="Arial"/>
          <w:bCs/>
          <w:spacing w:val="-4"/>
          <w:lang w:val="en-ZA"/>
        </w:rPr>
        <w:t xml:space="preserve">a J.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894F" w14:textId="69E5000D" w:rsidR="00FB3D83" w:rsidRDefault="00FB3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D39">
      <w:rPr>
        <w:rStyle w:val="PageNumber"/>
        <w:noProof/>
      </w:rPr>
      <w:t>24</w:t>
    </w:r>
    <w:r>
      <w:rPr>
        <w:rStyle w:val="PageNumber"/>
      </w:rPr>
      <w:fldChar w:fldCharType="end"/>
    </w:r>
  </w:p>
  <w:p w14:paraId="495C7DB5" w14:textId="77777777" w:rsidR="00FB3D83" w:rsidRDefault="00FB3D8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CE50" w14:textId="77777777" w:rsidR="00FB3D83" w:rsidRDefault="00FB3D83" w:rsidP="00D9318F">
    <w:pPr>
      <w:pStyle w:val="Header"/>
      <w:framePr w:w="9078" w:wrap="around" w:vAnchor="text" w:hAnchor="page" w:x="1659" w:y="-10"/>
      <w:tabs>
        <w:tab w:val="clear" w:pos="8306"/>
      </w:tabs>
      <w:ind w:right="-445"/>
      <w:rPr>
        <w:rStyle w:val="PageNumber"/>
      </w:rPr>
    </w:pPr>
  </w:p>
  <w:p w14:paraId="410B7D8C" w14:textId="77777777" w:rsidR="00FB3D83" w:rsidRDefault="00FB3D83" w:rsidP="00D9318F">
    <w:pPr>
      <w:pStyle w:val="Header"/>
      <w:framePr w:w="9078" w:wrap="around" w:vAnchor="text" w:hAnchor="page" w:x="1659" w:y="-10"/>
      <w:tabs>
        <w:tab w:val="clear" w:pos="8306"/>
        <w:tab w:val="right" w:pos="8344"/>
      </w:tabs>
      <w:rPr>
        <w:rStyle w:val="PageNumber"/>
      </w:rPr>
    </w:pPr>
  </w:p>
  <w:p w14:paraId="70DC3D52" w14:textId="09C6E6FA" w:rsidR="00FB3D83" w:rsidRDefault="00FB3D83" w:rsidP="00D9318F">
    <w:pPr>
      <w:pStyle w:val="Header"/>
      <w:framePr w:w="9078" w:wrap="around" w:vAnchor="text" w:hAnchor="page" w:x="1659" w:y="-10"/>
      <w:tabs>
        <w:tab w:val="clear" w:pos="8306"/>
        <w:tab w:val="right" w:pos="8344"/>
      </w:tabs>
      <w:ind w:right="-445"/>
      <w:rPr>
        <w:rStyle w:val="PageNumber"/>
        <w:rFonts w:ascii="Arial" w:hAnsi="Arial" w:cs="Arial"/>
        <w:b/>
        <w:bCs/>
      </w:rPr>
    </w:pPr>
    <w:r>
      <w:rPr>
        <w:rStyle w:val="PageNumber"/>
        <w:b/>
        <w:bCs/>
      </w:rPr>
      <w:tab/>
    </w:r>
    <w:r>
      <w:rPr>
        <w:rStyle w:val="PageNumbe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37076D">
      <w:rPr>
        <w:rStyle w:val="PageNumber"/>
        <w:rFonts w:ascii="Arial" w:hAnsi="Arial" w:cs="Arial"/>
        <w:b/>
        <w:bCs/>
        <w:noProof/>
      </w:rPr>
      <w:t>2</w:t>
    </w:r>
    <w:r>
      <w:rPr>
        <w:rStyle w:val="PageNumber"/>
        <w:rFonts w:ascii="Arial" w:hAnsi="Arial" w:cs="Arial"/>
        <w:b/>
        <w:bCs/>
      </w:rPr>
      <w:fldChar w:fldCharType="end"/>
    </w:r>
  </w:p>
  <w:p w14:paraId="4C296E58" w14:textId="77777777" w:rsidR="00FB3D83" w:rsidRDefault="00FB3D83" w:rsidP="00D9318F">
    <w:pPr>
      <w:pStyle w:val="Header"/>
      <w:framePr w:w="9078" w:wrap="around" w:vAnchor="text" w:hAnchor="page" w:x="1659" w:y="-10"/>
      <w:pBdr>
        <w:bottom w:val="single" w:sz="4" w:space="1" w:color="auto"/>
      </w:pBdr>
      <w:tabs>
        <w:tab w:val="clear" w:pos="8306"/>
        <w:tab w:val="right" w:pos="8344"/>
      </w:tabs>
      <w:rPr>
        <w:rStyle w:val="PageNumber"/>
      </w:rPr>
    </w:pPr>
  </w:p>
  <w:p w14:paraId="6C7B1409" w14:textId="77777777" w:rsidR="00FB3D83" w:rsidRDefault="00FB3D83" w:rsidP="00D9318F">
    <w:pPr>
      <w:pStyle w:val="Header"/>
      <w:framePr w:w="9078" w:wrap="around" w:vAnchor="text" w:hAnchor="page" w:x="1659" w:y="-10"/>
      <w:tabs>
        <w:tab w:val="clear" w:pos="8306"/>
        <w:tab w:val="right" w:pos="8344"/>
      </w:tabs>
      <w:rPr>
        <w:rStyle w:val="PageNumber"/>
      </w:rPr>
    </w:pPr>
  </w:p>
  <w:p w14:paraId="44680D8F" w14:textId="77777777" w:rsidR="00FB3D83" w:rsidRDefault="00FB3D83">
    <w:pPr>
      <w:pStyle w:val="Header"/>
      <w:ind w:right="360"/>
    </w:pPr>
  </w:p>
  <w:p w14:paraId="05F7E7E2" w14:textId="77777777" w:rsidR="00FB3D83" w:rsidRDefault="00FB3D8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A5052D5"/>
    <w:multiLevelType w:val="multilevel"/>
    <w:tmpl w:val="06F07F34"/>
    <w:lvl w:ilvl="0">
      <w:start w:val="1"/>
      <w:numFmt w:val="decimal"/>
      <w:lvlText w:val="%1."/>
      <w:lvlJc w:val="left"/>
      <w:pPr>
        <w:tabs>
          <w:tab w:val="num" w:pos="737"/>
        </w:tabs>
        <w:ind w:left="737" w:hanging="737"/>
      </w:pPr>
    </w:lvl>
    <w:lvl w:ilvl="1">
      <w:start w:val="1"/>
      <w:numFmt w:val="decimal"/>
      <w:lvlText w:val="%1.%2"/>
      <w:lvlJc w:val="left"/>
      <w:pPr>
        <w:tabs>
          <w:tab w:val="num" w:pos="1304"/>
        </w:tabs>
        <w:ind w:left="1304" w:hanging="850"/>
      </w:pPr>
    </w:lvl>
    <w:lvl w:ilvl="2">
      <w:start w:val="1"/>
      <w:numFmt w:val="decimal"/>
      <w:lvlText w:val="%1.%2.%3"/>
      <w:lvlJc w:val="left"/>
      <w:pPr>
        <w:tabs>
          <w:tab w:val="num" w:pos="1701"/>
        </w:tabs>
        <w:ind w:left="1701" w:hanging="964"/>
      </w:pPr>
    </w:lvl>
    <w:lvl w:ilvl="3">
      <w:start w:val="1"/>
      <w:numFmt w:val="decimal"/>
      <w:lvlText w:val="%1.%2.%3.%4"/>
      <w:lvlJc w:val="left"/>
      <w:pPr>
        <w:tabs>
          <w:tab w:val="num" w:pos="2608"/>
        </w:tabs>
        <w:ind w:left="2608" w:hanging="1191"/>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153124D3"/>
    <w:multiLevelType w:val="multilevel"/>
    <w:tmpl w:val="0809001F"/>
    <w:numStyleLink w:val="111111"/>
  </w:abstractNum>
  <w:abstractNum w:abstractNumId="3" w15:restartNumberingAfterBreak="0">
    <w:nsid w:val="18D276D0"/>
    <w:multiLevelType w:val="hybridMultilevel"/>
    <w:tmpl w:val="E21C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B2E2523"/>
    <w:multiLevelType w:val="multilevel"/>
    <w:tmpl w:val="DCCE7F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9B6404"/>
    <w:multiLevelType w:val="multilevel"/>
    <w:tmpl w:val="AC4EE29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C2CB9"/>
    <w:multiLevelType w:val="multilevel"/>
    <w:tmpl w:val="03703CFE"/>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4FE965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26F283D"/>
    <w:multiLevelType w:val="hybridMultilevel"/>
    <w:tmpl w:val="95DEE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99861B0"/>
    <w:multiLevelType w:val="hybridMultilevel"/>
    <w:tmpl w:val="030AD8C8"/>
    <w:lvl w:ilvl="0" w:tplc="95D45EFE">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0" w15:restartNumberingAfterBreak="0">
    <w:nsid w:val="6B4918C1"/>
    <w:multiLevelType w:val="multilevel"/>
    <w:tmpl w:val="1C09001F"/>
    <w:lvl w:ilvl="0">
      <w:start w:val="1"/>
      <w:numFmt w:val="decimal"/>
      <w:lvlText w:val="%1."/>
      <w:lvlJc w:val="left"/>
      <w:pPr>
        <w:ind w:left="360" w:hanging="360"/>
      </w:pPr>
      <w:rPr>
        <w:b w:val="0"/>
        <w:i w:val="0"/>
        <w:iCs/>
      </w:rPr>
    </w:lvl>
    <w:lvl w:ilvl="1">
      <w:start w:val="1"/>
      <w:numFmt w:val="decimal"/>
      <w:lvlText w:val="%1.%2."/>
      <w:lvlJc w:val="left"/>
      <w:pPr>
        <w:ind w:left="1424"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7610F"/>
    <w:multiLevelType w:val="multilevel"/>
    <w:tmpl w:val="3E4077BC"/>
    <w:lvl w:ilvl="0">
      <w:start w:val="1"/>
      <w:numFmt w:val="decimal"/>
      <w:lvlText w:val="[%1]"/>
      <w:lvlJc w:val="left"/>
      <w:pPr>
        <w:tabs>
          <w:tab w:val="num" w:pos="737"/>
        </w:tabs>
        <w:ind w:left="737" w:hanging="737"/>
      </w:pPr>
      <w:rPr>
        <w:rFonts w:hint="default"/>
        <w:b w:val="0"/>
        <w:i w:val="0"/>
      </w:rPr>
    </w:lvl>
    <w:lvl w:ilvl="1">
      <w:start w:val="1"/>
      <w:numFmt w:val="decimal"/>
      <w:lvlText w:val="[%1.%2]"/>
      <w:lvlJc w:val="left"/>
      <w:pPr>
        <w:tabs>
          <w:tab w:val="num" w:pos="1701"/>
        </w:tabs>
        <w:ind w:left="1701" w:hanging="964"/>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decimal"/>
      <w:lvlText w:val="%1.%2.%3.%4."/>
      <w:lvlJc w:val="left"/>
      <w:pPr>
        <w:tabs>
          <w:tab w:val="num" w:pos="6634"/>
        </w:tabs>
        <w:ind w:left="6634" w:hanging="260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13D0716"/>
    <w:multiLevelType w:val="hybridMultilevel"/>
    <w:tmpl w:val="D9A2C5C2"/>
    <w:lvl w:ilvl="0" w:tplc="FFFFFFFF">
      <w:start w:val="8"/>
      <w:numFmt w:val="decimal"/>
      <w:lvlText w:val="%1."/>
      <w:lvlJc w:val="left"/>
      <w:pPr>
        <w:ind w:left="952" w:hanging="852"/>
      </w:pPr>
      <w:rPr>
        <w:rFonts w:ascii="Arial" w:eastAsia="Arial" w:hAnsi="Arial" w:cs="Arial" w:hint="default"/>
        <w:b w:val="0"/>
        <w:bCs w:val="0"/>
        <w:i w:val="0"/>
        <w:iCs w:val="0"/>
        <w:w w:val="100"/>
        <w:sz w:val="24"/>
        <w:szCs w:val="24"/>
        <w:lang w:val="en-US" w:eastAsia="en-US" w:bidi="ar-SA"/>
      </w:rPr>
    </w:lvl>
    <w:lvl w:ilvl="1" w:tplc="FFFFFFFF">
      <w:start w:val="1"/>
      <w:numFmt w:val="lowerLetter"/>
      <w:lvlText w:val="(%2)"/>
      <w:lvlJc w:val="left"/>
      <w:pPr>
        <w:ind w:left="2226" w:hanging="687"/>
      </w:pPr>
      <w:rPr>
        <w:rFonts w:ascii="Arial" w:eastAsia="Arial" w:hAnsi="Arial" w:cs="Arial" w:hint="default"/>
        <w:b w:val="0"/>
        <w:bCs w:val="0"/>
        <w:i/>
        <w:iCs/>
        <w:w w:val="99"/>
        <w:sz w:val="24"/>
        <w:szCs w:val="24"/>
        <w:lang w:val="en-US" w:eastAsia="en-US" w:bidi="ar-SA"/>
      </w:rPr>
    </w:lvl>
    <w:lvl w:ilvl="2" w:tplc="FFFFFFFF">
      <w:numFmt w:val="bullet"/>
      <w:lvlText w:val="•"/>
      <w:lvlJc w:val="left"/>
      <w:pPr>
        <w:ind w:left="3062" w:hanging="687"/>
      </w:pPr>
      <w:rPr>
        <w:rFonts w:hint="default"/>
        <w:lang w:val="en-US" w:eastAsia="en-US" w:bidi="ar-SA"/>
      </w:rPr>
    </w:lvl>
    <w:lvl w:ilvl="3" w:tplc="FFFFFFFF">
      <w:numFmt w:val="bullet"/>
      <w:lvlText w:val="•"/>
      <w:lvlJc w:val="left"/>
      <w:pPr>
        <w:ind w:left="3904" w:hanging="687"/>
      </w:pPr>
      <w:rPr>
        <w:rFonts w:hint="default"/>
        <w:lang w:val="en-US" w:eastAsia="en-US" w:bidi="ar-SA"/>
      </w:rPr>
    </w:lvl>
    <w:lvl w:ilvl="4" w:tplc="FFFFFFFF">
      <w:numFmt w:val="bullet"/>
      <w:lvlText w:val="•"/>
      <w:lvlJc w:val="left"/>
      <w:pPr>
        <w:ind w:left="4746" w:hanging="687"/>
      </w:pPr>
      <w:rPr>
        <w:rFonts w:hint="default"/>
        <w:lang w:val="en-US" w:eastAsia="en-US" w:bidi="ar-SA"/>
      </w:rPr>
    </w:lvl>
    <w:lvl w:ilvl="5" w:tplc="FFFFFFFF">
      <w:numFmt w:val="bullet"/>
      <w:lvlText w:val="•"/>
      <w:lvlJc w:val="left"/>
      <w:pPr>
        <w:ind w:left="5588" w:hanging="687"/>
      </w:pPr>
      <w:rPr>
        <w:rFonts w:hint="default"/>
        <w:lang w:val="en-US" w:eastAsia="en-US" w:bidi="ar-SA"/>
      </w:rPr>
    </w:lvl>
    <w:lvl w:ilvl="6" w:tplc="FFFFFFFF">
      <w:numFmt w:val="bullet"/>
      <w:lvlText w:val="•"/>
      <w:lvlJc w:val="left"/>
      <w:pPr>
        <w:ind w:left="6430" w:hanging="687"/>
      </w:pPr>
      <w:rPr>
        <w:rFonts w:hint="default"/>
        <w:lang w:val="en-US" w:eastAsia="en-US" w:bidi="ar-SA"/>
      </w:rPr>
    </w:lvl>
    <w:lvl w:ilvl="7" w:tplc="FFFFFFFF">
      <w:numFmt w:val="bullet"/>
      <w:lvlText w:val="•"/>
      <w:lvlJc w:val="left"/>
      <w:pPr>
        <w:ind w:left="7272" w:hanging="687"/>
      </w:pPr>
      <w:rPr>
        <w:rFonts w:hint="default"/>
        <w:lang w:val="en-US" w:eastAsia="en-US" w:bidi="ar-SA"/>
      </w:rPr>
    </w:lvl>
    <w:lvl w:ilvl="8" w:tplc="FFFFFFFF">
      <w:numFmt w:val="bullet"/>
      <w:lvlText w:val="•"/>
      <w:lvlJc w:val="left"/>
      <w:pPr>
        <w:ind w:left="8114" w:hanging="687"/>
      </w:pPr>
      <w:rPr>
        <w:rFonts w:hint="default"/>
        <w:lang w:val="en-US" w:eastAsia="en-US" w:bidi="ar-SA"/>
      </w:rPr>
    </w:lvl>
  </w:abstractNum>
  <w:abstractNum w:abstractNumId="13" w15:restartNumberingAfterBreak="0">
    <w:nsid w:val="7E5378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num>
  <w:num w:numId="8">
    <w:abstractNumId w:val="13"/>
  </w:num>
  <w:num w:numId="9">
    <w:abstractNumId w:val="9"/>
  </w:num>
  <w:num w:numId="10">
    <w:abstractNumId w:val="1"/>
  </w:num>
  <w:num w:numId="11">
    <w:abstractNumId w:val="2"/>
  </w:num>
  <w:num w:numId="12">
    <w:abstractNumId w:val="8"/>
  </w:num>
  <w:num w:numId="13">
    <w:abstractNumId w:val="12"/>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52"/>
    <w:rsid w:val="000002BD"/>
    <w:rsid w:val="00001232"/>
    <w:rsid w:val="00001A54"/>
    <w:rsid w:val="00001B44"/>
    <w:rsid w:val="00001D14"/>
    <w:rsid w:val="00001D2B"/>
    <w:rsid w:val="0000291A"/>
    <w:rsid w:val="00002DF7"/>
    <w:rsid w:val="000033AB"/>
    <w:rsid w:val="00003BB9"/>
    <w:rsid w:val="000045D1"/>
    <w:rsid w:val="000051D4"/>
    <w:rsid w:val="000052EE"/>
    <w:rsid w:val="00005378"/>
    <w:rsid w:val="00005D60"/>
    <w:rsid w:val="000073AD"/>
    <w:rsid w:val="0001038C"/>
    <w:rsid w:val="00011C5F"/>
    <w:rsid w:val="00013455"/>
    <w:rsid w:val="000149AF"/>
    <w:rsid w:val="00014EA4"/>
    <w:rsid w:val="00014F6A"/>
    <w:rsid w:val="000161F4"/>
    <w:rsid w:val="0001703F"/>
    <w:rsid w:val="00017E44"/>
    <w:rsid w:val="00017F30"/>
    <w:rsid w:val="000206B7"/>
    <w:rsid w:val="00020E7C"/>
    <w:rsid w:val="00020ED6"/>
    <w:rsid w:val="00022F46"/>
    <w:rsid w:val="00022FAF"/>
    <w:rsid w:val="000239B9"/>
    <w:rsid w:val="00024EA0"/>
    <w:rsid w:val="0002550D"/>
    <w:rsid w:val="000269B3"/>
    <w:rsid w:val="0002761D"/>
    <w:rsid w:val="00027E00"/>
    <w:rsid w:val="00027F02"/>
    <w:rsid w:val="00030B7E"/>
    <w:rsid w:val="00034BB5"/>
    <w:rsid w:val="0003604F"/>
    <w:rsid w:val="00040676"/>
    <w:rsid w:val="00040AB7"/>
    <w:rsid w:val="00040D76"/>
    <w:rsid w:val="0004103F"/>
    <w:rsid w:val="000413CD"/>
    <w:rsid w:val="0004182D"/>
    <w:rsid w:val="00041BF9"/>
    <w:rsid w:val="0004222F"/>
    <w:rsid w:val="0004261B"/>
    <w:rsid w:val="00042ED8"/>
    <w:rsid w:val="00043A6F"/>
    <w:rsid w:val="00044C1A"/>
    <w:rsid w:val="00044DDB"/>
    <w:rsid w:val="00045EAE"/>
    <w:rsid w:val="0004622E"/>
    <w:rsid w:val="00046415"/>
    <w:rsid w:val="00047287"/>
    <w:rsid w:val="00047562"/>
    <w:rsid w:val="00050653"/>
    <w:rsid w:val="000509AC"/>
    <w:rsid w:val="00052C7F"/>
    <w:rsid w:val="00053290"/>
    <w:rsid w:val="000536E4"/>
    <w:rsid w:val="00053E61"/>
    <w:rsid w:val="00055206"/>
    <w:rsid w:val="000563B2"/>
    <w:rsid w:val="00062B01"/>
    <w:rsid w:val="00063651"/>
    <w:rsid w:val="00063C2D"/>
    <w:rsid w:val="00064DDB"/>
    <w:rsid w:val="00065C2C"/>
    <w:rsid w:val="00065FF6"/>
    <w:rsid w:val="00066C6B"/>
    <w:rsid w:val="0006779B"/>
    <w:rsid w:val="00067FAD"/>
    <w:rsid w:val="00070249"/>
    <w:rsid w:val="000706E4"/>
    <w:rsid w:val="00070DEE"/>
    <w:rsid w:val="00071D5D"/>
    <w:rsid w:val="00072478"/>
    <w:rsid w:val="000731F5"/>
    <w:rsid w:val="00073C81"/>
    <w:rsid w:val="00075828"/>
    <w:rsid w:val="00075ABC"/>
    <w:rsid w:val="000765EA"/>
    <w:rsid w:val="000768E6"/>
    <w:rsid w:val="0007745D"/>
    <w:rsid w:val="000779F9"/>
    <w:rsid w:val="000800DE"/>
    <w:rsid w:val="000839D9"/>
    <w:rsid w:val="00083F46"/>
    <w:rsid w:val="00084902"/>
    <w:rsid w:val="00084DF7"/>
    <w:rsid w:val="00087069"/>
    <w:rsid w:val="0008787B"/>
    <w:rsid w:val="000879BA"/>
    <w:rsid w:val="00087C13"/>
    <w:rsid w:val="00090480"/>
    <w:rsid w:val="00090BDB"/>
    <w:rsid w:val="00091777"/>
    <w:rsid w:val="00092515"/>
    <w:rsid w:val="0009309F"/>
    <w:rsid w:val="0009323A"/>
    <w:rsid w:val="0009390D"/>
    <w:rsid w:val="000939C6"/>
    <w:rsid w:val="00093BDD"/>
    <w:rsid w:val="000941F7"/>
    <w:rsid w:val="00095010"/>
    <w:rsid w:val="0009586F"/>
    <w:rsid w:val="00095D23"/>
    <w:rsid w:val="000960DC"/>
    <w:rsid w:val="0009691B"/>
    <w:rsid w:val="00096D42"/>
    <w:rsid w:val="00097640"/>
    <w:rsid w:val="000A0F87"/>
    <w:rsid w:val="000A19C3"/>
    <w:rsid w:val="000A1A4A"/>
    <w:rsid w:val="000A1AEB"/>
    <w:rsid w:val="000A1FE9"/>
    <w:rsid w:val="000A20DC"/>
    <w:rsid w:val="000A2255"/>
    <w:rsid w:val="000A3BCE"/>
    <w:rsid w:val="000A3E78"/>
    <w:rsid w:val="000A3EED"/>
    <w:rsid w:val="000A40EE"/>
    <w:rsid w:val="000A43EA"/>
    <w:rsid w:val="000A4819"/>
    <w:rsid w:val="000A575C"/>
    <w:rsid w:val="000A6551"/>
    <w:rsid w:val="000B0111"/>
    <w:rsid w:val="000B01DF"/>
    <w:rsid w:val="000B2960"/>
    <w:rsid w:val="000B2E31"/>
    <w:rsid w:val="000B63D9"/>
    <w:rsid w:val="000B6ECE"/>
    <w:rsid w:val="000B7160"/>
    <w:rsid w:val="000B722C"/>
    <w:rsid w:val="000C186E"/>
    <w:rsid w:val="000C30F0"/>
    <w:rsid w:val="000C3C4F"/>
    <w:rsid w:val="000C4688"/>
    <w:rsid w:val="000C53AA"/>
    <w:rsid w:val="000C5863"/>
    <w:rsid w:val="000C6F9A"/>
    <w:rsid w:val="000C75E4"/>
    <w:rsid w:val="000D0589"/>
    <w:rsid w:val="000D07DB"/>
    <w:rsid w:val="000D0C08"/>
    <w:rsid w:val="000D15D5"/>
    <w:rsid w:val="000D1AF2"/>
    <w:rsid w:val="000D1E8E"/>
    <w:rsid w:val="000D24A8"/>
    <w:rsid w:val="000D29B7"/>
    <w:rsid w:val="000D333A"/>
    <w:rsid w:val="000D3D76"/>
    <w:rsid w:val="000D47E6"/>
    <w:rsid w:val="000D562A"/>
    <w:rsid w:val="000D5A82"/>
    <w:rsid w:val="000D6A96"/>
    <w:rsid w:val="000D6BD1"/>
    <w:rsid w:val="000D6DCD"/>
    <w:rsid w:val="000D6EF1"/>
    <w:rsid w:val="000D79D2"/>
    <w:rsid w:val="000E0BA7"/>
    <w:rsid w:val="000E269B"/>
    <w:rsid w:val="000E3256"/>
    <w:rsid w:val="000E35B9"/>
    <w:rsid w:val="000E3E92"/>
    <w:rsid w:val="000E44E7"/>
    <w:rsid w:val="000E453E"/>
    <w:rsid w:val="000E4D49"/>
    <w:rsid w:val="000E4FA0"/>
    <w:rsid w:val="000E5863"/>
    <w:rsid w:val="000E6F7F"/>
    <w:rsid w:val="000E7892"/>
    <w:rsid w:val="000E7E68"/>
    <w:rsid w:val="000F01B2"/>
    <w:rsid w:val="000F1568"/>
    <w:rsid w:val="000F21BE"/>
    <w:rsid w:val="000F53BB"/>
    <w:rsid w:val="000F5CBE"/>
    <w:rsid w:val="000F6951"/>
    <w:rsid w:val="000F6D48"/>
    <w:rsid w:val="000F7A3C"/>
    <w:rsid w:val="00102C4C"/>
    <w:rsid w:val="001037A7"/>
    <w:rsid w:val="00103E71"/>
    <w:rsid w:val="001045E7"/>
    <w:rsid w:val="0010498A"/>
    <w:rsid w:val="00107139"/>
    <w:rsid w:val="00110B6D"/>
    <w:rsid w:val="00110C9B"/>
    <w:rsid w:val="00111A59"/>
    <w:rsid w:val="00111B11"/>
    <w:rsid w:val="00112CA3"/>
    <w:rsid w:val="001133BB"/>
    <w:rsid w:val="00113AE5"/>
    <w:rsid w:val="00114266"/>
    <w:rsid w:val="00114537"/>
    <w:rsid w:val="00114FF5"/>
    <w:rsid w:val="001154C8"/>
    <w:rsid w:val="00116B6C"/>
    <w:rsid w:val="0011737D"/>
    <w:rsid w:val="0011756E"/>
    <w:rsid w:val="00117A96"/>
    <w:rsid w:val="00120741"/>
    <w:rsid w:val="001208EB"/>
    <w:rsid w:val="00120FF2"/>
    <w:rsid w:val="001210A6"/>
    <w:rsid w:val="00122A7F"/>
    <w:rsid w:val="001232FB"/>
    <w:rsid w:val="00123F08"/>
    <w:rsid w:val="00124629"/>
    <w:rsid w:val="0012654D"/>
    <w:rsid w:val="00126B9B"/>
    <w:rsid w:val="00127ADB"/>
    <w:rsid w:val="00131C71"/>
    <w:rsid w:val="001334DC"/>
    <w:rsid w:val="001337E5"/>
    <w:rsid w:val="00133886"/>
    <w:rsid w:val="001341D3"/>
    <w:rsid w:val="0013661A"/>
    <w:rsid w:val="001368FD"/>
    <w:rsid w:val="001369CF"/>
    <w:rsid w:val="0013709B"/>
    <w:rsid w:val="00137AC3"/>
    <w:rsid w:val="00137E97"/>
    <w:rsid w:val="00137ED5"/>
    <w:rsid w:val="001409A5"/>
    <w:rsid w:val="00140A33"/>
    <w:rsid w:val="00140A5A"/>
    <w:rsid w:val="00142618"/>
    <w:rsid w:val="00142A91"/>
    <w:rsid w:val="00143517"/>
    <w:rsid w:val="00143F8A"/>
    <w:rsid w:val="0014427C"/>
    <w:rsid w:val="0014496C"/>
    <w:rsid w:val="0014544E"/>
    <w:rsid w:val="00145C05"/>
    <w:rsid w:val="00145C0E"/>
    <w:rsid w:val="00145DE5"/>
    <w:rsid w:val="00146F6B"/>
    <w:rsid w:val="00147A41"/>
    <w:rsid w:val="001501A5"/>
    <w:rsid w:val="00150365"/>
    <w:rsid w:val="0015047B"/>
    <w:rsid w:val="00151C5C"/>
    <w:rsid w:val="001525BC"/>
    <w:rsid w:val="00153657"/>
    <w:rsid w:val="00153F1F"/>
    <w:rsid w:val="0015469C"/>
    <w:rsid w:val="001549C5"/>
    <w:rsid w:val="00155A63"/>
    <w:rsid w:val="00155E7E"/>
    <w:rsid w:val="00156DF6"/>
    <w:rsid w:val="001579A1"/>
    <w:rsid w:val="00160138"/>
    <w:rsid w:val="00160585"/>
    <w:rsid w:val="00161A09"/>
    <w:rsid w:val="001622E3"/>
    <w:rsid w:val="001629E7"/>
    <w:rsid w:val="00162CCF"/>
    <w:rsid w:val="001634BB"/>
    <w:rsid w:val="001639C4"/>
    <w:rsid w:val="001650DC"/>
    <w:rsid w:val="001666E3"/>
    <w:rsid w:val="00166923"/>
    <w:rsid w:val="00166D5F"/>
    <w:rsid w:val="0016742F"/>
    <w:rsid w:val="0016791B"/>
    <w:rsid w:val="00167ACD"/>
    <w:rsid w:val="00170CF5"/>
    <w:rsid w:val="001717B8"/>
    <w:rsid w:val="00172268"/>
    <w:rsid w:val="00172F07"/>
    <w:rsid w:val="00173A7D"/>
    <w:rsid w:val="001746AA"/>
    <w:rsid w:val="00174869"/>
    <w:rsid w:val="001759E8"/>
    <w:rsid w:val="00175EA4"/>
    <w:rsid w:val="00176B2C"/>
    <w:rsid w:val="00176C20"/>
    <w:rsid w:val="001771BB"/>
    <w:rsid w:val="00177DDF"/>
    <w:rsid w:val="001807F6"/>
    <w:rsid w:val="00180AB7"/>
    <w:rsid w:val="001812EA"/>
    <w:rsid w:val="00181AB0"/>
    <w:rsid w:val="00181B45"/>
    <w:rsid w:val="00182AFE"/>
    <w:rsid w:val="0018308E"/>
    <w:rsid w:val="00184983"/>
    <w:rsid w:val="00185915"/>
    <w:rsid w:val="0018639A"/>
    <w:rsid w:val="00186B1C"/>
    <w:rsid w:val="00186D6E"/>
    <w:rsid w:val="0018776D"/>
    <w:rsid w:val="00187DB3"/>
    <w:rsid w:val="00190ACE"/>
    <w:rsid w:val="00190D2D"/>
    <w:rsid w:val="0019312A"/>
    <w:rsid w:val="0019448E"/>
    <w:rsid w:val="00194ECE"/>
    <w:rsid w:val="00195BBE"/>
    <w:rsid w:val="001970B1"/>
    <w:rsid w:val="001A0786"/>
    <w:rsid w:val="001A098E"/>
    <w:rsid w:val="001A0EED"/>
    <w:rsid w:val="001A17E6"/>
    <w:rsid w:val="001A2087"/>
    <w:rsid w:val="001A2CC5"/>
    <w:rsid w:val="001A4DD4"/>
    <w:rsid w:val="001A4FB6"/>
    <w:rsid w:val="001A5662"/>
    <w:rsid w:val="001A6433"/>
    <w:rsid w:val="001B2B73"/>
    <w:rsid w:val="001B3811"/>
    <w:rsid w:val="001B508A"/>
    <w:rsid w:val="001B5500"/>
    <w:rsid w:val="001B5D8E"/>
    <w:rsid w:val="001B7CBC"/>
    <w:rsid w:val="001C0821"/>
    <w:rsid w:val="001C1D2C"/>
    <w:rsid w:val="001C2AC7"/>
    <w:rsid w:val="001C2D7F"/>
    <w:rsid w:val="001C2EB6"/>
    <w:rsid w:val="001C3442"/>
    <w:rsid w:val="001C3A0B"/>
    <w:rsid w:val="001C439B"/>
    <w:rsid w:val="001C447F"/>
    <w:rsid w:val="001C47C2"/>
    <w:rsid w:val="001C4CD1"/>
    <w:rsid w:val="001C51F5"/>
    <w:rsid w:val="001C58DD"/>
    <w:rsid w:val="001C5C04"/>
    <w:rsid w:val="001C5CF3"/>
    <w:rsid w:val="001C6EF2"/>
    <w:rsid w:val="001C72BD"/>
    <w:rsid w:val="001C7891"/>
    <w:rsid w:val="001C7A5B"/>
    <w:rsid w:val="001D01E5"/>
    <w:rsid w:val="001D036E"/>
    <w:rsid w:val="001D047A"/>
    <w:rsid w:val="001D0A52"/>
    <w:rsid w:val="001D163C"/>
    <w:rsid w:val="001D1FB8"/>
    <w:rsid w:val="001D26E1"/>
    <w:rsid w:val="001D2C1D"/>
    <w:rsid w:val="001D4E6C"/>
    <w:rsid w:val="001D4F64"/>
    <w:rsid w:val="001D5476"/>
    <w:rsid w:val="001D5A88"/>
    <w:rsid w:val="001D5CB0"/>
    <w:rsid w:val="001D5D5B"/>
    <w:rsid w:val="001D6D15"/>
    <w:rsid w:val="001D77A1"/>
    <w:rsid w:val="001E17C5"/>
    <w:rsid w:val="001E1B81"/>
    <w:rsid w:val="001E2702"/>
    <w:rsid w:val="001E3482"/>
    <w:rsid w:val="001E36B4"/>
    <w:rsid w:val="001E47A0"/>
    <w:rsid w:val="001E4EA3"/>
    <w:rsid w:val="001E545D"/>
    <w:rsid w:val="001E6225"/>
    <w:rsid w:val="001E7DEA"/>
    <w:rsid w:val="001F1BD4"/>
    <w:rsid w:val="001F1E6F"/>
    <w:rsid w:val="001F21BE"/>
    <w:rsid w:val="001F2BE9"/>
    <w:rsid w:val="001F3040"/>
    <w:rsid w:val="001F3B0A"/>
    <w:rsid w:val="001F3C6D"/>
    <w:rsid w:val="001F59D0"/>
    <w:rsid w:val="001F62F2"/>
    <w:rsid w:val="001F646A"/>
    <w:rsid w:val="001F70DB"/>
    <w:rsid w:val="001F7185"/>
    <w:rsid w:val="001F7ED8"/>
    <w:rsid w:val="00201091"/>
    <w:rsid w:val="00201BF4"/>
    <w:rsid w:val="00201EA2"/>
    <w:rsid w:val="002022BA"/>
    <w:rsid w:val="00203C74"/>
    <w:rsid w:val="00203F4B"/>
    <w:rsid w:val="00204400"/>
    <w:rsid w:val="00204DE7"/>
    <w:rsid w:val="00204E4D"/>
    <w:rsid w:val="00205248"/>
    <w:rsid w:val="002054B8"/>
    <w:rsid w:val="002055C0"/>
    <w:rsid w:val="00205C02"/>
    <w:rsid w:val="0020604B"/>
    <w:rsid w:val="002068D1"/>
    <w:rsid w:val="00207DAC"/>
    <w:rsid w:val="00210445"/>
    <w:rsid w:val="00211F34"/>
    <w:rsid w:val="00213522"/>
    <w:rsid w:val="0021394B"/>
    <w:rsid w:val="00214EDC"/>
    <w:rsid w:val="00215025"/>
    <w:rsid w:val="002158F9"/>
    <w:rsid w:val="00216FC8"/>
    <w:rsid w:val="0021708F"/>
    <w:rsid w:val="00217F19"/>
    <w:rsid w:val="002209A9"/>
    <w:rsid w:val="00221167"/>
    <w:rsid w:val="0022304B"/>
    <w:rsid w:val="0022324F"/>
    <w:rsid w:val="00223908"/>
    <w:rsid w:val="002247C1"/>
    <w:rsid w:val="00224A66"/>
    <w:rsid w:val="00225278"/>
    <w:rsid w:val="0022562F"/>
    <w:rsid w:val="002262D3"/>
    <w:rsid w:val="00226515"/>
    <w:rsid w:val="002266FE"/>
    <w:rsid w:val="002271E0"/>
    <w:rsid w:val="0023029C"/>
    <w:rsid w:val="0023049F"/>
    <w:rsid w:val="00232416"/>
    <w:rsid w:val="00233D1B"/>
    <w:rsid w:val="002343B2"/>
    <w:rsid w:val="00235F75"/>
    <w:rsid w:val="002363A6"/>
    <w:rsid w:val="00236F61"/>
    <w:rsid w:val="002408D2"/>
    <w:rsid w:val="00241F0E"/>
    <w:rsid w:val="00242960"/>
    <w:rsid w:val="002434B4"/>
    <w:rsid w:val="002438D2"/>
    <w:rsid w:val="002440C6"/>
    <w:rsid w:val="0024455C"/>
    <w:rsid w:val="00244885"/>
    <w:rsid w:val="00245871"/>
    <w:rsid w:val="002462A0"/>
    <w:rsid w:val="0024670E"/>
    <w:rsid w:val="00246DD9"/>
    <w:rsid w:val="00247043"/>
    <w:rsid w:val="002477FC"/>
    <w:rsid w:val="0025105E"/>
    <w:rsid w:val="00251928"/>
    <w:rsid w:val="00251955"/>
    <w:rsid w:val="00251E6F"/>
    <w:rsid w:val="0025294D"/>
    <w:rsid w:val="00252F15"/>
    <w:rsid w:val="00253F52"/>
    <w:rsid w:val="00254F7E"/>
    <w:rsid w:val="0025695E"/>
    <w:rsid w:val="00256B77"/>
    <w:rsid w:val="0025717C"/>
    <w:rsid w:val="002575D2"/>
    <w:rsid w:val="0025796E"/>
    <w:rsid w:val="00257A90"/>
    <w:rsid w:val="00257BA3"/>
    <w:rsid w:val="00260F85"/>
    <w:rsid w:val="00260F94"/>
    <w:rsid w:val="002613A4"/>
    <w:rsid w:val="00261641"/>
    <w:rsid w:val="0026205E"/>
    <w:rsid w:val="00264126"/>
    <w:rsid w:val="002643C9"/>
    <w:rsid w:val="002644D9"/>
    <w:rsid w:val="00265435"/>
    <w:rsid w:val="0026598D"/>
    <w:rsid w:val="00267441"/>
    <w:rsid w:val="00267468"/>
    <w:rsid w:val="00271127"/>
    <w:rsid w:val="00272725"/>
    <w:rsid w:val="00273933"/>
    <w:rsid w:val="00273A52"/>
    <w:rsid w:val="00274959"/>
    <w:rsid w:val="00275836"/>
    <w:rsid w:val="002761AC"/>
    <w:rsid w:val="00276FF5"/>
    <w:rsid w:val="0027706F"/>
    <w:rsid w:val="00277C94"/>
    <w:rsid w:val="0028084C"/>
    <w:rsid w:val="0028108E"/>
    <w:rsid w:val="00281578"/>
    <w:rsid w:val="0028161B"/>
    <w:rsid w:val="00284071"/>
    <w:rsid w:val="00284FDC"/>
    <w:rsid w:val="0028563A"/>
    <w:rsid w:val="002856E8"/>
    <w:rsid w:val="0028596E"/>
    <w:rsid w:val="00285DAC"/>
    <w:rsid w:val="00286290"/>
    <w:rsid w:val="00286FD4"/>
    <w:rsid w:val="00287470"/>
    <w:rsid w:val="00290886"/>
    <w:rsid w:val="0029159C"/>
    <w:rsid w:val="002933E6"/>
    <w:rsid w:val="00293CC8"/>
    <w:rsid w:val="00293F09"/>
    <w:rsid w:val="00293F2E"/>
    <w:rsid w:val="002942DD"/>
    <w:rsid w:val="00295BE0"/>
    <w:rsid w:val="0029623B"/>
    <w:rsid w:val="00297219"/>
    <w:rsid w:val="0029786B"/>
    <w:rsid w:val="002A29B9"/>
    <w:rsid w:val="002A365B"/>
    <w:rsid w:val="002A3E27"/>
    <w:rsid w:val="002A535C"/>
    <w:rsid w:val="002A5CC4"/>
    <w:rsid w:val="002A7B48"/>
    <w:rsid w:val="002B071E"/>
    <w:rsid w:val="002B15BD"/>
    <w:rsid w:val="002B2372"/>
    <w:rsid w:val="002B2433"/>
    <w:rsid w:val="002B2D66"/>
    <w:rsid w:val="002B2F3F"/>
    <w:rsid w:val="002B343A"/>
    <w:rsid w:val="002B3A12"/>
    <w:rsid w:val="002B49A9"/>
    <w:rsid w:val="002B60BA"/>
    <w:rsid w:val="002B661C"/>
    <w:rsid w:val="002C0F2B"/>
    <w:rsid w:val="002C13B6"/>
    <w:rsid w:val="002C1A81"/>
    <w:rsid w:val="002C3702"/>
    <w:rsid w:val="002C3FE1"/>
    <w:rsid w:val="002C44CB"/>
    <w:rsid w:val="002C4717"/>
    <w:rsid w:val="002C5AB1"/>
    <w:rsid w:val="002C5F4D"/>
    <w:rsid w:val="002C6059"/>
    <w:rsid w:val="002C6FA8"/>
    <w:rsid w:val="002C726E"/>
    <w:rsid w:val="002D2E69"/>
    <w:rsid w:val="002D3140"/>
    <w:rsid w:val="002D5F77"/>
    <w:rsid w:val="002D696A"/>
    <w:rsid w:val="002D7516"/>
    <w:rsid w:val="002E0B77"/>
    <w:rsid w:val="002E1149"/>
    <w:rsid w:val="002E32F0"/>
    <w:rsid w:val="002E4417"/>
    <w:rsid w:val="002E639D"/>
    <w:rsid w:val="002E70F2"/>
    <w:rsid w:val="002E713C"/>
    <w:rsid w:val="002E747A"/>
    <w:rsid w:val="002E78FC"/>
    <w:rsid w:val="002F0024"/>
    <w:rsid w:val="002F0BE7"/>
    <w:rsid w:val="002F0F35"/>
    <w:rsid w:val="002F3E07"/>
    <w:rsid w:val="002F55E1"/>
    <w:rsid w:val="002F58F5"/>
    <w:rsid w:val="002F622E"/>
    <w:rsid w:val="002F7595"/>
    <w:rsid w:val="002F79E2"/>
    <w:rsid w:val="00300A8F"/>
    <w:rsid w:val="00300D6A"/>
    <w:rsid w:val="0030255B"/>
    <w:rsid w:val="003042D0"/>
    <w:rsid w:val="0030438A"/>
    <w:rsid w:val="00305723"/>
    <w:rsid w:val="0030680F"/>
    <w:rsid w:val="003075AC"/>
    <w:rsid w:val="003077BE"/>
    <w:rsid w:val="00307FEF"/>
    <w:rsid w:val="00310911"/>
    <w:rsid w:val="00310DC4"/>
    <w:rsid w:val="00312604"/>
    <w:rsid w:val="00312B0E"/>
    <w:rsid w:val="00312DF4"/>
    <w:rsid w:val="00313260"/>
    <w:rsid w:val="00313FFB"/>
    <w:rsid w:val="00314B69"/>
    <w:rsid w:val="0031527D"/>
    <w:rsid w:val="003153E2"/>
    <w:rsid w:val="003157C1"/>
    <w:rsid w:val="003158A0"/>
    <w:rsid w:val="0031644B"/>
    <w:rsid w:val="003165A0"/>
    <w:rsid w:val="003170A0"/>
    <w:rsid w:val="003176C0"/>
    <w:rsid w:val="00317C52"/>
    <w:rsid w:val="0032168E"/>
    <w:rsid w:val="0032279E"/>
    <w:rsid w:val="00323D44"/>
    <w:rsid w:val="00324B15"/>
    <w:rsid w:val="0032529D"/>
    <w:rsid w:val="00325CFC"/>
    <w:rsid w:val="00325D6C"/>
    <w:rsid w:val="003263BC"/>
    <w:rsid w:val="00326B4F"/>
    <w:rsid w:val="00326E19"/>
    <w:rsid w:val="00327247"/>
    <w:rsid w:val="00327686"/>
    <w:rsid w:val="00327C25"/>
    <w:rsid w:val="003313D5"/>
    <w:rsid w:val="0033377F"/>
    <w:rsid w:val="00335481"/>
    <w:rsid w:val="003357F9"/>
    <w:rsid w:val="00335B38"/>
    <w:rsid w:val="0033625A"/>
    <w:rsid w:val="0033697D"/>
    <w:rsid w:val="00336B60"/>
    <w:rsid w:val="00341E8B"/>
    <w:rsid w:val="00341E95"/>
    <w:rsid w:val="003425EE"/>
    <w:rsid w:val="00342FA7"/>
    <w:rsid w:val="003453FD"/>
    <w:rsid w:val="00345E75"/>
    <w:rsid w:val="003477D5"/>
    <w:rsid w:val="0034798F"/>
    <w:rsid w:val="00347B84"/>
    <w:rsid w:val="00351EC2"/>
    <w:rsid w:val="003520D0"/>
    <w:rsid w:val="00352512"/>
    <w:rsid w:val="00353135"/>
    <w:rsid w:val="0035357C"/>
    <w:rsid w:val="0035395E"/>
    <w:rsid w:val="003575F5"/>
    <w:rsid w:val="003602E9"/>
    <w:rsid w:val="00360AAC"/>
    <w:rsid w:val="003616EC"/>
    <w:rsid w:val="0036229A"/>
    <w:rsid w:val="00362A0B"/>
    <w:rsid w:val="00362C0A"/>
    <w:rsid w:val="00362C2A"/>
    <w:rsid w:val="00363B03"/>
    <w:rsid w:val="0036400E"/>
    <w:rsid w:val="00364F47"/>
    <w:rsid w:val="003666AA"/>
    <w:rsid w:val="0036774D"/>
    <w:rsid w:val="003677D0"/>
    <w:rsid w:val="0037076D"/>
    <w:rsid w:val="0037103A"/>
    <w:rsid w:val="00371347"/>
    <w:rsid w:val="00371B6B"/>
    <w:rsid w:val="00371EC3"/>
    <w:rsid w:val="00371F4A"/>
    <w:rsid w:val="00372C34"/>
    <w:rsid w:val="00373295"/>
    <w:rsid w:val="00373425"/>
    <w:rsid w:val="003774C2"/>
    <w:rsid w:val="00377C58"/>
    <w:rsid w:val="00380256"/>
    <w:rsid w:val="00380738"/>
    <w:rsid w:val="00381357"/>
    <w:rsid w:val="0038164E"/>
    <w:rsid w:val="003826F9"/>
    <w:rsid w:val="00382DFA"/>
    <w:rsid w:val="00385BF6"/>
    <w:rsid w:val="00386C16"/>
    <w:rsid w:val="00386CBB"/>
    <w:rsid w:val="00386F2B"/>
    <w:rsid w:val="0039054E"/>
    <w:rsid w:val="00391FF6"/>
    <w:rsid w:val="00393392"/>
    <w:rsid w:val="00393A3B"/>
    <w:rsid w:val="003944B4"/>
    <w:rsid w:val="003956E9"/>
    <w:rsid w:val="00395EC8"/>
    <w:rsid w:val="003968EB"/>
    <w:rsid w:val="00397098"/>
    <w:rsid w:val="00397229"/>
    <w:rsid w:val="003A10C9"/>
    <w:rsid w:val="003A1A59"/>
    <w:rsid w:val="003A2173"/>
    <w:rsid w:val="003A3755"/>
    <w:rsid w:val="003A377C"/>
    <w:rsid w:val="003A4B85"/>
    <w:rsid w:val="003A5236"/>
    <w:rsid w:val="003A60BE"/>
    <w:rsid w:val="003A6589"/>
    <w:rsid w:val="003A6B36"/>
    <w:rsid w:val="003A7468"/>
    <w:rsid w:val="003A7D68"/>
    <w:rsid w:val="003B073F"/>
    <w:rsid w:val="003B0A86"/>
    <w:rsid w:val="003B0A9F"/>
    <w:rsid w:val="003B0E3B"/>
    <w:rsid w:val="003B1363"/>
    <w:rsid w:val="003B236B"/>
    <w:rsid w:val="003B286C"/>
    <w:rsid w:val="003B2C35"/>
    <w:rsid w:val="003B46E7"/>
    <w:rsid w:val="003B5075"/>
    <w:rsid w:val="003B63A0"/>
    <w:rsid w:val="003B6576"/>
    <w:rsid w:val="003B66F6"/>
    <w:rsid w:val="003B7B6A"/>
    <w:rsid w:val="003C1DDE"/>
    <w:rsid w:val="003C3477"/>
    <w:rsid w:val="003C3C07"/>
    <w:rsid w:val="003C46C9"/>
    <w:rsid w:val="003C5037"/>
    <w:rsid w:val="003C6190"/>
    <w:rsid w:val="003C7A85"/>
    <w:rsid w:val="003C7B59"/>
    <w:rsid w:val="003C7EBE"/>
    <w:rsid w:val="003D0B5B"/>
    <w:rsid w:val="003D12B3"/>
    <w:rsid w:val="003D1B17"/>
    <w:rsid w:val="003D2923"/>
    <w:rsid w:val="003D2E38"/>
    <w:rsid w:val="003D3FA3"/>
    <w:rsid w:val="003D60DD"/>
    <w:rsid w:val="003D61FC"/>
    <w:rsid w:val="003E05B4"/>
    <w:rsid w:val="003E0ADF"/>
    <w:rsid w:val="003E0FA6"/>
    <w:rsid w:val="003E19C2"/>
    <w:rsid w:val="003E1E55"/>
    <w:rsid w:val="003E284D"/>
    <w:rsid w:val="003E3509"/>
    <w:rsid w:val="003E381D"/>
    <w:rsid w:val="003E3B28"/>
    <w:rsid w:val="003E4B8F"/>
    <w:rsid w:val="003E6056"/>
    <w:rsid w:val="003E7B89"/>
    <w:rsid w:val="003E7E39"/>
    <w:rsid w:val="003F0657"/>
    <w:rsid w:val="003F0EE5"/>
    <w:rsid w:val="003F127B"/>
    <w:rsid w:val="003F1707"/>
    <w:rsid w:val="003F2944"/>
    <w:rsid w:val="003F2E86"/>
    <w:rsid w:val="003F30D1"/>
    <w:rsid w:val="00402C65"/>
    <w:rsid w:val="00403E37"/>
    <w:rsid w:val="00404A1C"/>
    <w:rsid w:val="00407332"/>
    <w:rsid w:val="00407389"/>
    <w:rsid w:val="00407894"/>
    <w:rsid w:val="00407944"/>
    <w:rsid w:val="00407E51"/>
    <w:rsid w:val="00410386"/>
    <w:rsid w:val="00410A1F"/>
    <w:rsid w:val="00411109"/>
    <w:rsid w:val="0041147D"/>
    <w:rsid w:val="004123DF"/>
    <w:rsid w:val="0041319D"/>
    <w:rsid w:val="00414651"/>
    <w:rsid w:val="0041494B"/>
    <w:rsid w:val="004177F8"/>
    <w:rsid w:val="00417D0E"/>
    <w:rsid w:val="0042098B"/>
    <w:rsid w:val="00420AF6"/>
    <w:rsid w:val="004214D4"/>
    <w:rsid w:val="0042192C"/>
    <w:rsid w:val="00421EB4"/>
    <w:rsid w:val="00422323"/>
    <w:rsid w:val="004230CD"/>
    <w:rsid w:val="0042414F"/>
    <w:rsid w:val="00425306"/>
    <w:rsid w:val="00425700"/>
    <w:rsid w:val="00425A90"/>
    <w:rsid w:val="0042616C"/>
    <w:rsid w:val="004272D0"/>
    <w:rsid w:val="00427513"/>
    <w:rsid w:val="00427FA0"/>
    <w:rsid w:val="00430B7C"/>
    <w:rsid w:val="00431006"/>
    <w:rsid w:val="00431D16"/>
    <w:rsid w:val="00434EB4"/>
    <w:rsid w:val="004354FB"/>
    <w:rsid w:val="004364DD"/>
    <w:rsid w:val="00436F79"/>
    <w:rsid w:val="00437E83"/>
    <w:rsid w:val="00441ECD"/>
    <w:rsid w:val="00441EEF"/>
    <w:rsid w:val="00441FB4"/>
    <w:rsid w:val="0044261E"/>
    <w:rsid w:val="00442E66"/>
    <w:rsid w:val="00445A43"/>
    <w:rsid w:val="00446255"/>
    <w:rsid w:val="00446DC2"/>
    <w:rsid w:val="00446ED1"/>
    <w:rsid w:val="00447EED"/>
    <w:rsid w:val="00450718"/>
    <w:rsid w:val="0045204B"/>
    <w:rsid w:val="0045238E"/>
    <w:rsid w:val="00452FF3"/>
    <w:rsid w:val="0045535A"/>
    <w:rsid w:val="00455713"/>
    <w:rsid w:val="00456DD2"/>
    <w:rsid w:val="00457406"/>
    <w:rsid w:val="00460C4E"/>
    <w:rsid w:val="00463065"/>
    <w:rsid w:val="004637FD"/>
    <w:rsid w:val="00463C37"/>
    <w:rsid w:val="0046453A"/>
    <w:rsid w:val="00464595"/>
    <w:rsid w:val="00464922"/>
    <w:rsid w:val="0046505A"/>
    <w:rsid w:val="00465451"/>
    <w:rsid w:val="004654B5"/>
    <w:rsid w:val="00465C1B"/>
    <w:rsid w:val="0046664D"/>
    <w:rsid w:val="0046780C"/>
    <w:rsid w:val="00470197"/>
    <w:rsid w:val="00470A46"/>
    <w:rsid w:val="0047156C"/>
    <w:rsid w:val="00472C62"/>
    <w:rsid w:val="00472D72"/>
    <w:rsid w:val="004746EA"/>
    <w:rsid w:val="004759F5"/>
    <w:rsid w:val="00477A18"/>
    <w:rsid w:val="00477DF4"/>
    <w:rsid w:val="00477EA6"/>
    <w:rsid w:val="004801F0"/>
    <w:rsid w:val="00480A1C"/>
    <w:rsid w:val="00481075"/>
    <w:rsid w:val="0048145B"/>
    <w:rsid w:val="00482AD8"/>
    <w:rsid w:val="00483B76"/>
    <w:rsid w:val="00483CD1"/>
    <w:rsid w:val="00483D44"/>
    <w:rsid w:val="00483FCF"/>
    <w:rsid w:val="004843FC"/>
    <w:rsid w:val="00487FD8"/>
    <w:rsid w:val="0049087D"/>
    <w:rsid w:val="00490A68"/>
    <w:rsid w:val="00490D98"/>
    <w:rsid w:val="00490F2F"/>
    <w:rsid w:val="00491E80"/>
    <w:rsid w:val="00493A05"/>
    <w:rsid w:val="00493AAB"/>
    <w:rsid w:val="0049418E"/>
    <w:rsid w:val="004943D2"/>
    <w:rsid w:val="004969E8"/>
    <w:rsid w:val="00496CFA"/>
    <w:rsid w:val="00497097"/>
    <w:rsid w:val="0049719F"/>
    <w:rsid w:val="00497EBA"/>
    <w:rsid w:val="004A18AD"/>
    <w:rsid w:val="004A1C22"/>
    <w:rsid w:val="004A2163"/>
    <w:rsid w:val="004A316F"/>
    <w:rsid w:val="004A3512"/>
    <w:rsid w:val="004A354B"/>
    <w:rsid w:val="004A3939"/>
    <w:rsid w:val="004A42F5"/>
    <w:rsid w:val="004A4E4C"/>
    <w:rsid w:val="004A6ACD"/>
    <w:rsid w:val="004A7270"/>
    <w:rsid w:val="004A7AA4"/>
    <w:rsid w:val="004A7E8A"/>
    <w:rsid w:val="004B0378"/>
    <w:rsid w:val="004B0C06"/>
    <w:rsid w:val="004B12C2"/>
    <w:rsid w:val="004B23E9"/>
    <w:rsid w:val="004B61C9"/>
    <w:rsid w:val="004B658C"/>
    <w:rsid w:val="004B7A83"/>
    <w:rsid w:val="004C0B02"/>
    <w:rsid w:val="004C1407"/>
    <w:rsid w:val="004C1AF4"/>
    <w:rsid w:val="004C369A"/>
    <w:rsid w:val="004C398B"/>
    <w:rsid w:val="004C4A43"/>
    <w:rsid w:val="004C6F10"/>
    <w:rsid w:val="004C712D"/>
    <w:rsid w:val="004C75B3"/>
    <w:rsid w:val="004D0147"/>
    <w:rsid w:val="004D02B6"/>
    <w:rsid w:val="004D1F30"/>
    <w:rsid w:val="004D28ED"/>
    <w:rsid w:val="004D2FEE"/>
    <w:rsid w:val="004D33F4"/>
    <w:rsid w:val="004D4CB8"/>
    <w:rsid w:val="004D6769"/>
    <w:rsid w:val="004D6963"/>
    <w:rsid w:val="004D6DF4"/>
    <w:rsid w:val="004D6E84"/>
    <w:rsid w:val="004D7A1B"/>
    <w:rsid w:val="004D7E24"/>
    <w:rsid w:val="004E0632"/>
    <w:rsid w:val="004E1419"/>
    <w:rsid w:val="004E21EC"/>
    <w:rsid w:val="004E223F"/>
    <w:rsid w:val="004E29CA"/>
    <w:rsid w:val="004E2F2A"/>
    <w:rsid w:val="004E36B4"/>
    <w:rsid w:val="004E4333"/>
    <w:rsid w:val="004E4B2E"/>
    <w:rsid w:val="004E5DE7"/>
    <w:rsid w:val="004E694E"/>
    <w:rsid w:val="004E700A"/>
    <w:rsid w:val="004E786B"/>
    <w:rsid w:val="004F2538"/>
    <w:rsid w:val="004F3D37"/>
    <w:rsid w:val="004F5212"/>
    <w:rsid w:val="004F7286"/>
    <w:rsid w:val="004F72D1"/>
    <w:rsid w:val="004F7EAE"/>
    <w:rsid w:val="005007EB"/>
    <w:rsid w:val="0050114A"/>
    <w:rsid w:val="00501BD9"/>
    <w:rsid w:val="00502AD5"/>
    <w:rsid w:val="005033FE"/>
    <w:rsid w:val="00504195"/>
    <w:rsid w:val="00504304"/>
    <w:rsid w:val="00505B25"/>
    <w:rsid w:val="005077BF"/>
    <w:rsid w:val="0050787C"/>
    <w:rsid w:val="0051101E"/>
    <w:rsid w:val="00512A6B"/>
    <w:rsid w:val="005139E9"/>
    <w:rsid w:val="00513B43"/>
    <w:rsid w:val="00513B54"/>
    <w:rsid w:val="005142CF"/>
    <w:rsid w:val="005150D7"/>
    <w:rsid w:val="0051546A"/>
    <w:rsid w:val="0051554A"/>
    <w:rsid w:val="00515563"/>
    <w:rsid w:val="00515B7F"/>
    <w:rsid w:val="00515D5C"/>
    <w:rsid w:val="0052194D"/>
    <w:rsid w:val="005220F3"/>
    <w:rsid w:val="00522A01"/>
    <w:rsid w:val="005232BA"/>
    <w:rsid w:val="00523868"/>
    <w:rsid w:val="005241BA"/>
    <w:rsid w:val="00524D05"/>
    <w:rsid w:val="005254A2"/>
    <w:rsid w:val="00525742"/>
    <w:rsid w:val="00526FFA"/>
    <w:rsid w:val="0052739A"/>
    <w:rsid w:val="00527567"/>
    <w:rsid w:val="0052796D"/>
    <w:rsid w:val="005310DA"/>
    <w:rsid w:val="005315AE"/>
    <w:rsid w:val="00531EE3"/>
    <w:rsid w:val="00533C74"/>
    <w:rsid w:val="005341F2"/>
    <w:rsid w:val="00534534"/>
    <w:rsid w:val="005350FD"/>
    <w:rsid w:val="005351FB"/>
    <w:rsid w:val="0053599E"/>
    <w:rsid w:val="00535C39"/>
    <w:rsid w:val="00537675"/>
    <w:rsid w:val="00537BD8"/>
    <w:rsid w:val="0054005E"/>
    <w:rsid w:val="0054258A"/>
    <w:rsid w:val="005435EB"/>
    <w:rsid w:val="00544C30"/>
    <w:rsid w:val="00545FB1"/>
    <w:rsid w:val="005461FB"/>
    <w:rsid w:val="0054646C"/>
    <w:rsid w:val="00547E96"/>
    <w:rsid w:val="00547EB6"/>
    <w:rsid w:val="0055385A"/>
    <w:rsid w:val="00553A7B"/>
    <w:rsid w:val="00554D17"/>
    <w:rsid w:val="00555906"/>
    <w:rsid w:val="0055593D"/>
    <w:rsid w:val="00556A29"/>
    <w:rsid w:val="0055734D"/>
    <w:rsid w:val="0055789E"/>
    <w:rsid w:val="00557D7E"/>
    <w:rsid w:val="00560BCF"/>
    <w:rsid w:val="005620C1"/>
    <w:rsid w:val="00563234"/>
    <w:rsid w:val="0056358B"/>
    <w:rsid w:val="005640A4"/>
    <w:rsid w:val="00565739"/>
    <w:rsid w:val="00565DC9"/>
    <w:rsid w:val="00567A48"/>
    <w:rsid w:val="00567DE7"/>
    <w:rsid w:val="005701A6"/>
    <w:rsid w:val="00570CB0"/>
    <w:rsid w:val="00570E49"/>
    <w:rsid w:val="005713DE"/>
    <w:rsid w:val="00571B34"/>
    <w:rsid w:val="00571F19"/>
    <w:rsid w:val="0057274D"/>
    <w:rsid w:val="005729DA"/>
    <w:rsid w:val="005738EE"/>
    <w:rsid w:val="00573B16"/>
    <w:rsid w:val="005750DE"/>
    <w:rsid w:val="00575434"/>
    <w:rsid w:val="005754AF"/>
    <w:rsid w:val="0057621D"/>
    <w:rsid w:val="00580A78"/>
    <w:rsid w:val="0058210E"/>
    <w:rsid w:val="00582C3E"/>
    <w:rsid w:val="00582F6A"/>
    <w:rsid w:val="00583764"/>
    <w:rsid w:val="00583EF4"/>
    <w:rsid w:val="00584ED3"/>
    <w:rsid w:val="0058565C"/>
    <w:rsid w:val="00587356"/>
    <w:rsid w:val="005878BA"/>
    <w:rsid w:val="005878CD"/>
    <w:rsid w:val="005906FA"/>
    <w:rsid w:val="00590AC9"/>
    <w:rsid w:val="00591A97"/>
    <w:rsid w:val="00592662"/>
    <w:rsid w:val="00592CE9"/>
    <w:rsid w:val="00592FBD"/>
    <w:rsid w:val="005934BD"/>
    <w:rsid w:val="005943BF"/>
    <w:rsid w:val="005950D9"/>
    <w:rsid w:val="005954C9"/>
    <w:rsid w:val="005962F5"/>
    <w:rsid w:val="00597AB3"/>
    <w:rsid w:val="00597BFD"/>
    <w:rsid w:val="00597FEF"/>
    <w:rsid w:val="005A0C08"/>
    <w:rsid w:val="005A2342"/>
    <w:rsid w:val="005A26E1"/>
    <w:rsid w:val="005A35B7"/>
    <w:rsid w:val="005A36DC"/>
    <w:rsid w:val="005A391C"/>
    <w:rsid w:val="005A39FE"/>
    <w:rsid w:val="005A3F75"/>
    <w:rsid w:val="005A4284"/>
    <w:rsid w:val="005A44D4"/>
    <w:rsid w:val="005A4AC3"/>
    <w:rsid w:val="005A5199"/>
    <w:rsid w:val="005A637A"/>
    <w:rsid w:val="005A6B2B"/>
    <w:rsid w:val="005A6CAD"/>
    <w:rsid w:val="005A7650"/>
    <w:rsid w:val="005A7ADF"/>
    <w:rsid w:val="005A7E21"/>
    <w:rsid w:val="005B1543"/>
    <w:rsid w:val="005B2447"/>
    <w:rsid w:val="005B3150"/>
    <w:rsid w:val="005B33BC"/>
    <w:rsid w:val="005B362A"/>
    <w:rsid w:val="005B39CA"/>
    <w:rsid w:val="005B40A6"/>
    <w:rsid w:val="005B4275"/>
    <w:rsid w:val="005B4ECB"/>
    <w:rsid w:val="005B7392"/>
    <w:rsid w:val="005B77C9"/>
    <w:rsid w:val="005C04AD"/>
    <w:rsid w:val="005C0E74"/>
    <w:rsid w:val="005C17BA"/>
    <w:rsid w:val="005C1DB9"/>
    <w:rsid w:val="005C207F"/>
    <w:rsid w:val="005C3365"/>
    <w:rsid w:val="005C4561"/>
    <w:rsid w:val="005C46A3"/>
    <w:rsid w:val="005C4B20"/>
    <w:rsid w:val="005C4C3B"/>
    <w:rsid w:val="005C50BB"/>
    <w:rsid w:val="005C5B19"/>
    <w:rsid w:val="005C64C1"/>
    <w:rsid w:val="005C71E8"/>
    <w:rsid w:val="005C735A"/>
    <w:rsid w:val="005C7B04"/>
    <w:rsid w:val="005D0C0F"/>
    <w:rsid w:val="005D147B"/>
    <w:rsid w:val="005D222F"/>
    <w:rsid w:val="005D3E0E"/>
    <w:rsid w:val="005D418D"/>
    <w:rsid w:val="005D62E9"/>
    <w:rsid w:val="005D7092"/>
    <w:rsid w:val="005D7295"/>
    <w:rsid w:val="005D7F65"/>
    <w:rsid w:val="005E2B5B"/>
    <w:rsid w:val="005E2D44"/>
    <w:rsid w:val="005E4071"/>
    <w:rsid w:val="005E425D"/>
    <w:rsid w:val="005E4553"/>
    <w:rsid w:val="005E5E5A"/>
    <w:rsid w:val="005E6F6F"/>
    <w:rsid w:val="005F0581"/>
    <w:rsid w:val="005F1077"/>
    <w:rsid w:val="005F127E"/>
    <w:rsid w:val="005F1436"/>
    <w:rsid w:val="005F1527"/>
    <w:rsid w:val="005F159E"/>
    <w:rsid w:val="005F180B"/>
    <w:rsid w:val="005F22F9"/>
    <w:rsid w:val="005F25BB"/>
    <w:rsid w:val="005F2D38"/>
    <w:rsid w:val="005F2D40"/>
    <w:rsid w:val="005F2FF7"/>
    <w:rsid w:val="005F4619"/>
    <w:rsid w:val="005F4623"/>
    <w:rsid w:val="005F5E17"/>
    <w:rsid w:val="005F6C10"/>
    <w:rsid w:val="005F6C62"/>
    <w:rsid w:val="005F6EB8"/>
    <w:rsid w:val="005F7C2F"/>
    <w:rsid w:val="005F7E11"/>
    <w:rsid w:val="00600214"/>
    <w:rsid w:val="006008C0"/>
    <w:rsid w:val="0060225A"/>
    <w:rsid w:val="006038AF"/>
    <w:rsid w:val="00603E69"/>
    <w:rsid w:val="006044B6"/>
    <w:rsid w:val="00604973"/>
    <w:rsid w:val="006061E7"/>
    <w:rsid w:val="0060666D"/>
    <w:rsid w:val="00606AEE"/>
    <w:rsid w:val="00607E03"/>
    <w:rsid w:val="00611497"/>
    <w:rsid w:val="0061264A"/>
    <w:rsid w:val="00612DDD"/>
    <w:rsid w:val="00613661"/>
    <w:rsid w:val="00614017"/>
    <w:rsid w:val="006142A7"/>
    <w:rsid w:val="00614415"/>
    <w:rsid w:val="006159D9"/>
    <w:rsid w:val="00616232"/>
    <w:rsid w:val="00616356"/>
    <w:rsid w:val="00616AFA"/>
    <w:rsid w:val="006173C7"/>
    <w:rsid w:val="00617ADB"/>
    <w:rsid w:val="00620018"/>
    <w:rsid w:val="00624568"/>
    <w:rsid w:val="00625CF8"/>
    <w:rsid w:val="006262E3"/>
    <w:rsid w:val="0062659E"/>
    <w:rsid w:val="0062725F"/>
    <w:rsid w:val="00627492"/>
    <w:rsid w:val="0062763D"/>
    <w:rsid w:val="0063063F"/>
    <w:rsid w:val="00630B55"/>
    <w:rsid w:val="00630F86"/>
    <w:rsid w:val="00630FD2"/>
    <w:rsid w:val="006331D6"/>
    <w:rsid w:val="00634B08"/>
    <w:rsid w:val="00634D47"/>
    <w:rsid w:val="00635047"/>
    <w:rsid w:val="006352F3"/>
    <w:rsid w:val="0063695C"/>
    <w:rsid w:val="00636E0F"/>
    <w:rsid w:val="0063722C"/>
    <w:rsid w:val="0063723A"/>
    <w:rsid w:val="00640DEB"/>
    <w:rsid w:val="006419CC"/>
    <w:rsid w:val="006434EE"/>
    <w:rsid w:val="006439E9"/>
    <w:rsid w:val="00643DE4"/>
    <w:rsid w:val="006448B5"/>
    <w:rsid w:val="00645042"/>
    <w:rsid w:val="0064540F"/>
    <w:rsid w:val="0064625B"/>
    <w:rsid w:val="0064749A"/>
    <w:rsid w:val="00651BB7"/>
    <w:rsid w:val="00651C36"/>
    <w:rsid w:val="00651DEA"/>
    <w:rsid w:val="00654D64"/>
    <w:rsid w:val="006554DC"/>
    <w:rsid w:val="006555F3"/>
    <w:rsid w:val="00655B8E"/>
    <w:rsid w:val="00656B4F"/>
    <w:rsid w:val="00657C6F"/>
    <w:rsid w:val="00657F07"/>
    <w:rsid w:val="006603DC"/>
    <w:rsid w:val="00660CE5"/>
    <w:rsid w:val="00661C41"/>
    <w:rsid w:val="006620E6"/>
    <w:rsid w:val="006624E4"/>
    <w:rsid w:val="0066290D"/>
    <w:rsid w:val="0066493F"/>
    <w:rsid w:val="00664F04"/>
    <w:rsid w:val="00665635"/>
    <w:rsid w:val="0066665C"/>
    <w:rsid w:val="00670D13"/>
    <w:rsid w:val="006717AB"/>
    <w:rsid w:val="006717EF"/>
    <w:rsid w:val="00672016"/>
    <w:rsid w:val="00672828"/>
    <w:rsid w:val="00673895"/>
    <w:rsid w:val="00673A97"/>
    <w:rsid w:val="00675224"/>
    <w:rsid w:val="0067600C"/>
    <w:rsid w:val="00676A77"/>
    <w:rsid w:val="006801C3"/>
    <w:rsid w:val="00681693"/>
    <w:rsid w:val="00681AAF"/>
    <w:rsid w:val="0068257F"/>
    <w:rsid w:val="00684826"/>
    <w:rsid w:val="00684A49"/>
    <w:rsid w:val="00685610"/>
    <w:rsid w:val="0068602B"/>
    <w:rsid w:val="006876AC"/>
    <w:rsid w:val="00687F8C"/>
    <w:rsid w:val="00690789"/>
    <w:rsid w:val="00691362"/>
    <w:rsid w:val="00692355"/>
    <w:rsid w:val="006926F3"/>
    <w:rsid w:val="0069292C"/>
    <w:rsid w:val="00692AA7"/>
    <w:rsid w:val="0069413F"/>
    <w:rsid w:val="00694168"/>
    <w:rsid w:val="006942A7"/>
    <w:rsid w:val="00694362"/>
    <w:rsid w:val="006974D6"/>
    <w:rsid w:val="006A00DF"/>
    <w:rsid w:val="006A0891"/>
    <w:rsid w:val="006A0A87"/>
    <w:rsid w:val="006A1A38"/>
    <w:rsid w:val="006A215A"/>
    <w:rsid w:val="006A2608"/>
    <w:rsid w:val="006A2876"/>
    <w:rsid w:val="006A2E57"/>
    <w:rsid w:val="006A3960"/>
    <w:rsid w:val="006A4073"/>
    <w:rsid w:val="006A4300"/>
    <w:rsid w:val="006A465F"/>
    <w:rsid w:val="006A7255"/>
    <w:rsid w:val="006B0300"/>
    <w:rsid w:val="006B03C3"/>
    <w:rsid w:val="006B06DE"/>
    <w:rsid w:val="006B093F"/>
    <w:rsid w:val="006B0C47"/>
    <w:rsid w:val="006B116A"/>
    <w:rsid w:val="006B161D"/>
    <w:rsid w:val="006B1C6F"/>
    <w:rsid w:val="006B1F15"/>
    <w:rsid w:val="006B1F25"/>
    <w:rsid w:val="006B2496"/>
    <w:rsid w:val="006B35DA"/>
    <w:rsid w:val="006B3CF5"/>
    <w:rsid w:val="006B4B80"/>
    <w:rsid w:val="006B57AA"/>
    <w:rsid w:val="006B65C1"/>
    <w:rsid w:val="006B71FD"/>
    <w:rsid w:val="006B79A6"/>
    <w:rsid w:val="006B7AD1"/>
    <w:rsid w:val="006B7EBF"/>
    <w:rsid w:val="006C0557"/>
    <w:rsid w:val="006C3095"/>
    <w:rsid w:val="006C518C"/>
    <w:rsid w:val="006C5CCE"/>
    <w:rsid w:val="006C611B"/>
    <w:rsid w:val="006C63E6"/>
    <w:rsid w:val="006C7293"/>
    <w:rsid w:val="006D03BD"/>
    <w:rsid w:val="006D1616"/>
    <w:rsid w:val="006D2DD2"/>
    <w:rsid w:val="006D306A"/>
    <w:rsid w:val="006D387E"/>
    <w:rsid w:val="006D555D"/>
    <w:rsid w:val="006D5AA8"/>
    <w:rsid w:val="006D63A6"/>
    <w:rsid w:val="006D6B1B"/>
    <w:rsid w:val="006E0378"/>
    <w:rsid w:val="006E103F"/>
    <w:rsid w:val="006E2723"/>
    <w:rsid w:val="006E274F"/>
    <w:rsid w:val="006E2984"/>
    <w:rsid w:val="006E4EB3"/>
    <w:rsid w:val="006E5B90"/>
    <w:rsid w:val="006E73E6"/>
    <w:rsid w:val="006E7B1B"/>
    <w:rsid w:val="006F02BE"/>
    <w:rsid w:val="006F03A6"/>
    <w:rsid w:val="006F12EE"/>
    <w:rsid w:val="006F2105"/>
    <w:rsid w:val="006F2AFC"/>
    <w:rsid w:val="006F3168"/>
    <w:rsid w:val="006F4E4C"/>
    <w:rsid w:val="006F4EDA"/>
    <w:rsid w:val="006F5A45"/>
    <w:rsid w:val="006F63E8"/>
    <w:rsid w:val="006F6F21"/>
    <w:rsid w:val="0070011E"/>
    <w:rsid w:val="0070046B"/>
    <w:rsid w:val="00700D89"/>
    <w:rsid w:val="00702264"/>
    <w:rsid w:val="00702ED9"/>
    <w:rsid w:val="0070398F"/>
    <w:rsid w:val="00705BCB"/>
    <w:rsid w:val="007062B4"/>
    <w:rsid w:val="007062B7"/>
    <w:rsid w:val="00706541"/>
    <w:rsid w:val="00706AF4"/>
    <w:rsid w:val="0070789B"/>
    <w:rsid w:val="00710C43"/>
    <w:rsid w:val="00710F1B"/>
    <w:rsid w:val="007111CD"/>
    <w:rsid w:val="007115F9"/>
    <w:rsid w:val="0071218F"/>
    <w:rsid w:val="00712BDA"/>
    <w:rsid w:val="00712D7E"/>
    <w:rsid w:val="00713510"/>
    <w:rsid w:val="0071352E"/>
    <w:rsid w:val="0071361B"/>
    <w:rsid w:val="00714041"/>
    <w:rsid w:val="00714202"/>
    <w:rsid w:val="00714A39"/>
    <w:rsid w:val="007160A0"/>
    <w:rsid w:val="007161E8"/>
    <w:rsid w:val="00717D75"/>
    <w:rsid w:val="0072125E"/>
    <w:rsid w:val="00721307"/>
    <w:rsid w:val="00722452"/>
    <w:rsid w:val="007229B2"/>
    <w:rsid w:val="00722A13"/>
    <w:rsid w:val="00723075"/>
    <w:rsid w:val="0072356A"/>
    <w:rsid w:val="00723B25"/>
    <w:rsid w:val="00723EB3"/>
    <w:rsid w:val="007247A8"/>
    <w:rsid w:val="00725442"/>
    <w:rsid w:val="0072583F"/>
    <w:rsid w:val="00726892"/>
    <w:rsid w:val="00726970"/>
    <w:rsid w:val="00731CC9"/>
    <w:rsid w:val="00731EE9"/>
    <w:rsid w:val="00733833"/>
    <w:rsid w:val="0073410B"/>
    <w:rsid w:val="007355B2"/>
    <w:rsid w:val="00735692"/>
    <w:rsid w:val="00737BE2"/>
    <w:rsid w:val="007409C5"/>
    <w:rsid w:val="007428AB"/>
    <w:rsid w:val="007437F4"/>
    <w:rsid w:val="00743818"/>
    <w:rsid w:val="007446EC"/>
    <w:rsid w:val="00744D57"/>
    <w:rsid w:val="007457F4"/>
    <w:rsid w:val="0074615A"/>
    <w:rsid w:val="007463DD"/>
    <w:rsid w:val="0074698D"/>
    <w:rsid w:val="0074716A"/>
    <w:rsid w:val="00750DC8"/>
    <w:rsid w:val="00750E78"/>
    <w:rsid w:val="00753ED1"/>
    <w:rsid w:val="0075461C"/>
    <w:rsid w:val="00754852"/>
    <w:rsid w:val="00756828"/>
    <w:rsid w:val="0075695A"/>
    <w:rsid w:val="00757A9F"/>
    <w:rsid w:val="00760189"/>
    <w:rsid w:val="00760CB1"/>
    <w:rsid w:val="00761AD7"/>
    <w:rsid w:val="00761E14"/>
    <w:rsid w:val="00761FB6"/>
    <w:rsid w:val="007639E1"/>
    <w:rsid w:val="007646B5"/>
    <w:rsid w:val="00764B48"/>
    <w:rsid w:val="00765313"/>
    <w:rsid w:val="007657C4"/>
    <w:rsid w:val="007658D8"/>
    <w:rsid w:val="00765E5A"/>
    <w:rsid w:val="00765F60"/>
    <w:rsid w:val="00767448"/>
    <w:rsid w:val="00775456"/>
    <w:rsid w:val="0077551A"/>
    <w:rsid w:val="00776496"/>
    <w:rsid w:val="00776656"/>
    <w:rsid w:val="007773C0"/>
    <w:rsid w:val="007808AC"/>
    <w:rsid w:val="00780E23"/>
    <w:rsid w:val="0078115A"/>
    <w:rsid w:val="007831B1"/>
    <w:rsid w:val="007841F4"/>
    <w:rsid w:val="0078438E"/>
    <w:rsid w:val="00784E94"/>
    <w:rsid w:val="0078537D"/>
    <w:rsid w:val="0078573E"/>
    <w:rsid w:val="007858CC"/>
    <w:rsid w:val="00786749"/>
    <w:rsid w:val="00787359"/>
    <w:rsid w:val="00787EAB"/>
    <w:rsid w:val="007910B4"/>
    <w:rsid w:val="0079238F"/>
    <w:rsid w:val="0079601E"/>
    <w:rsid w:val="007A0355"/>
    <w:rsid w:val="007A086B"/>
    <w:rsid w:val="007A1A8B"/>
    <w:rsid w:val="007A1F6C"/>
    <w:rsid w:val="007A214D"/>
    <w:rsid w:val="007A3559"/>
    <w:rsid w:val="007A4255"/>
    <w:rsid w:val="007A44C7"/>
    <w:rsid w:val="007A4E05"/>
    <w:rsid w:val="007A510D"/>
    <w:rsid w:val="007A5D72"/>
    <w:rsid w:val="007A6D0B"/>
    <w:rsid w:val="007A750C"/>
    <w:rsid w:val="007A7B62"/>
    <w:rsid w:val="007B093F"/>
    <w:rsid w:val="007B0999"/>
    <w:rsid w:val="007B102D"/>
    <w:rsid w:val="007B1498"/>
    <w:rsid w:val="007B162C"/>
    <w:rsid w:val="007B1A2B"/>
    <w:rsid w:val="007B2584"/>
    <w:rsid w:val="007B2ADB"/>
    <w:rsid w:val="007B3B90"/>
    <w:rsid w:val="007B402B"/>
    <w:rsid w:val="007B5280"/>
    <w:rsid w:val="007B5A1A"/>
    <w:rsid w:val="007B6D06"/>
    <w:rsid w:val="007B7BFA"/>
    <w:rsid w:val="007C22FE"/>
    <w:rsid w:val="007C472E"/>
    <w:rsid w:val="007C4A0F"/>
    <w:rsid w:val="007C7434"/>
    <w:rsid w:val="007D066E"/>
    <w:rsid w:val="007D1DCF"/>
    <w:rsid w:val="007D2665"/>
    <w:rsid w:val="007D26A8"/>
    <w:rsid w:val="007D2EBF"/>
    <w:rsid w:val="007D342B"/>
    <w:rsid w:val="007D3E04"/>
    <w:rsid w:val="007D44AE"/>
    <w:rsid w:val="007D4685"/>
    <w:rsid w:val="007D5C8E"/>
    <w:rsid w:val="007D6125"/>
    <w:rsid w:val="007D6370"/>
    <w:rsid w:val="007D63F0"/>
    <w:rsid w:val="007D68C2"/>
    <w:rsid w:val="007D76E3"/>
    <w:rsid w:val="007E0B69"/>
    <w:rsid w:val="007E32C2"/>
    <w:rsid w:val="007E5B04"/>
    <w:rsid w:val="007E6322"/>
    <w:rsid w:val="007E65EC"/>
    <w:rsid w:val="007E70DD"/>
    <w:rsid w:val="007E73D0"/>
    <w:rsid w:val="007F2489"/>
    <w:rsid w:val="007F42B6"/>
    <w:rsid w:val="007F4DCD"/>
    <w:rsid w:val="007F5357"/>
    <w:rsid w:val="007F561A"/>
    <w:rsid w:val="007F61A4"/>
    <w:rsid w:val="007F704C"/>
    <w:rsid w:val="00800759"/>
    <w:rsid w:val="00800D02"/>
    <w:rsid w:val="008032CE"/>
    <w:rsid w:val="00804B99"/>
    <w:rsid w:val="00805021"/>
    <w:rsid w:val="00805498"/>
    <w:rsid w:val="008102DE"/>
    <w:rsid w:val="00810470"/>
    <w:rsid w:val="00810893"/>
    <w:rsid w:val="008112F7"/>
    <w:rsid w:val="0081192E"/>
    <w:rsid w:val="00811FFC"/>
    <w:rsid w:val="008137D6"/>
    <w:rsid w:val="00813EDF"/>
    <w:rsid w:val="0081633E"/>
    <w:rsid w:val="008165FF"/>
    <w:rsid w:val="008169FF"/>
    <w:rsid w:val="0081738B"/>
    <w:rsid w:val="00820E55"/>
    <w:rsid w:val="00821C43"/>
    <w:rsid w:val="00821E05"/>
    <w:rsid w:val="00824691"/>
    <w:rsid w:val="0082477D"/>
    <w:rsid w:val="008248B5"/>
    <w:rsid w:val="00824B54"/>
    <w:rsid w:val="00825ADF"/>
    <w:rsid w:val="00830861"/>
    <w:rsid w:val="00831DA8"/>
    <w:rsid w:val="00831ECB"/>
    <w:rsid w:val="00831F25"/>
    <w:rsid w:val="0083300A"/>
    <w:rsid w:val="00833029"/>
    <w:rsid w:val="008334AD"/>
    <w:rsid w:val="008356BE"/>
    <w:rsid w:val="00835A44"/>
    <w:rsid w:val="00835D23"/>
    <w:rsid w:val="00835E01"/>
    <w:rsid w:val="00835E09"/>
    <w:rsid w:val="008360E5"/>
    <w:rsid w:val="00836957"/>
    <w:rsid w:val="00837BDD"/>
    <w:rsid w:val="00837BFE"/>
    <w:rsid w:val="00841861"/>
    <w:rsid w:val="00841B94"/>
    <w:rsid w:val="0084222B"/>
    <w:rsid w:val="00842394"/>
    <w:rsid w:val="008428AE"/>
    <w:rsid w:val="00842CBF"/>
    <w:rsid w:val="008445A2"/>
    <w:rsid w:val="0084557B"/>
    <w:rsid w:val="00845B6E"/>
    <w:rsid w:val="008462A6"/>
    <w:rsid w:val="0084793B"/>
    <w:rsid w:val="0085080B"/>
    <w:rsid w:val="008519F3"/>
    <w:rsid w:val="00852584"/>
    <w:rsid w:val="008531CB"/>
    <w:rsid w:val="00853566"/>
    <w:rsid w:val="0085450F"/>
    <w:rsid w:val="00854761"/>
    <w:rsid w:val="0085476F"/>
    <w:rsid w:val="008549DC"/>
    <w:rsid w:val="0085611B"/>
    <w:rsid w:val="0085635C"/>
    <w:rsid w:val="0085735D"/>
    <w:rsid w:val="008573DD"/>
    <w:rsid w:val="00860977"/>
    <w:rsid w:val="008615C4"/>
    <w:rsid w:val="00862D67"/>
    <w:rsid w:val="00863F2E"/>
    <w:rsid w:val="008654AF"/>
    <w:rsid w:val="00867FA4"/>
    <w:rsid w:val="0087012C"/>
    <w:rsid w:val="00870B48"/>
    <w:rsid w:val="00871963"/>
    <w:rsid w:val="00871A66"/>
    <w:rsid w:val="008723AC"/>
    <w:rsid w:val="008723E7"/>
    <w:rsid w:val="0087506A"/>
    <w:rsid w:val="00875C0B"/>
    <w:rsid w:val="00875F12"/>
    <w:rsid w:val="00876703"/>
    <w:rsid w:val="008769BA"/>
    <w:rsid w:val="00876E26"/>
    <w:rsid w:val="0087737A"/>
    <w:rsid w:val="00877F2E"/>
    <w:rsid w:val="008800AC"/>
    <w:rsid w:val="008815D3"/>
    <w:rsid w:val="0088190B"/>
    <w:rsid w:val="00881B3D"/>
    <w:rsid w:val="008829BD"/>
    <w:rsid w:val="00882EEE"/>
    <w:rsid w:val="00882FA4"/>
    <w:rsid w:val="0088305B"/>
    <w:rsid w:val="00884AD6"/>
    <w:rsid w:val="00887382"/>
    <w:rsid w:val="00887B7F"/>
    <w:rsid w:val="00892021"/>
    <w:rsid w:val="008923D2"/>
    <w:rsid w:val="00893F7F"/>
    <w:rsid w:val="00894512"/>
    <w:rsid w:val="00894A7E"/>
    <w:rsid w:val="00894D17"/>
    <w:rsid w:val="00895383"/>
    <w:rsid w:val="0089543F"/>
    <w:rsid w:val="0089671D"/>
    <w:rsid w:val="008978F1"/>
    <w:rsid w:val="00897A9D"/>
    <w:rsid w:val="008A0468"/>
    <w:rsid w:val="008A0515"/>
    <w:rsid w:val="008A081C"/>
    <w:rsid w:val="008A0853"/>
    <w:rsid w:val="008A0DCA"/>
    <w:rsid w:val="008A29FE"/>
    <w:rsid w:val="008A365A"/>
    <w:rsid w:val="008A60C5"/>
    <w:rsid w:val="008A7909"/>
    <w:rsid w:val="008A7924"/>
    <w:rsid w:val="008B0669"/>
    <w:rsid w:val="008B15B1"/>
    <w:rsid w:val="008B31CE"/>
    <w:rsid w:val="008B3DF7"/>
    <w:rsid w:val="008B47F6"/>
    <w:rsid w:val="008B6742"/>
    <w:rsid w:val="008B6A2D"/>
    <w:rsid w:val="008B6C6E"/>
    <w:rsid w:val="008B7486"/>
    <w:rsid w:val="008B7D32"/>
    <w:rsid w:val="008C1F49"/>
    <w:rsid w:val="008C1F90"/>
    <w:rsid w:val="008C2112"/>
    <w:rsid w:val="008C2998"/>
    <w:rsid w:val="008C32FF"/>
    <w:rsid w:val="008C35F0"/>
    <w:rsid w:val="008C3D04"/>
    <w:rsid w:val="008C3D2F"/>
    <w:rsid w:val="008C41F8"/>
    <w:rsid w:val="008C7826"/>
    <w:rsid w:val="008D08E5"/>
    <w:rsid w:val="008D0F62"/>
    <w:rsid w:val="008D1F8E"/>
    <w:rsid w:val="008D2B20"/>
    <w:rsid w:val="008D3825"/>
    <w:rsid w:val="008D44EC"/>
    <w:rsid w:val="008D4C3E"/>
    <w:rsid w:val="008D4E40"/>
    <w:rsid w:val="008D66C5"/>
    <w:rsid w:val="008D761B"/>
    <w:rsid w:val="008E02CD"/>
    <w:rsid w:val="008E0DE3"/>
    <w:rsid w:val="008E10F3"/>
    <w:rsid w:val="008E1479"/>
    <w:rsid w:val="008E31E8"/>
    <w:rsid w:val="008E4605"/>
    <w:rsid w:val="008E4AAA"/>
    <w:rsid w:val="008E6CA2"/>
    <w:rsid w:val="008E7933"/>
    <w:rsid w:val="008F0D24"/>
    <w:rsid w:val="008F1077"/>
    <w:rsid w:val="008F1320"/>
    <w:rsid w:val="008F1341"/>
    <w:rsid w:val="008F2BE1"/>
    <w:rsid w:val="008F318A"/>
    <w:rsid w:val="008F3F9B"/>
    <w:rsid w:val="008F4440"/>
    <w:rsid w:val="008F486D"/>
    <w:rsid w:val="008F48D0"/>
    <w:rsid w:val="008F4D3E"/>
    <w:rsid w:val="008F5297"/>
    <w:rsid w:val="008F59F1"/>
    <w:rsid w:val="008F6A95"/>
    <w:rsid w:val="008F753E"/>
    <w:rsid w:val="00900189"/>
    <w:rsid w:val="009003A0"/>
    <w:rsid w:val="00904EA7"/>
    <w:rsid w:val="00905C51"/>
    <w:rsid w:val="00905E5E"/>
    <w:rsid w:val="009073B6"/>
    <w:rsid w:val="00907569"/>
    <w:rsid w:val="00907BC0"/>
    <w:rsid w:val="00907C9A"/>
    <w:rsid w:val="00910B75"/>
    <w:rsid w:val="00910B76"/>
    <w:rsid w:val="00911E6C"/>
    <w:rsid w:val="00914AAB"/>
    <w:rsid w:val="00914B07"/>
    <w:rsid w:val="009158AB"/>
    <w:rsid w:val="009173A8"/>
    <w:rsid w:val="00920799"/>
    <w:rsid w:val="00920818"/>
    <w:rsid w:val="00920A5B"/>
    <w:rsid w:val="00920C15"/>
    <w:rsid w:val="00921C19"/>
    <w:rsid w:val="00923070"/>
    <w:rsid w:val="0092435B"/>
    <w:rsid w:val="009249B8"/>
    <w:rsid w:val="0092523E"/>
    <w:rsid w:val="00927429"/>
    <w:rsid w:val="009301D5"/>
    <w:rsid w:val="00933AC1"/>
    <w:rsid w:val="009354EB"/>
    <w:rsid w:val="00935632"/>
    <w:rsid w:val="00936820"/>
    <w:rsid w:val="0093691E"/>
    <w:rsid w:val="00937396"/>
    <w:rsid w:val="009375ED"/>
    <w:rsid w:val="00937897"/>
    <w:rsid w:val="00940C78"/>
    <w:rsid w:val="00941EDC"/>
    <w:rsid w:val="009422BD"/>
    <w:rsid w:val="0094236B"/>
    <w:rsid w:val="009424F2"/>
    <w:rsid w:val="009429D6"/>
    <w:rsid w:val="0094321C"/>
    <w:rsid w:val="00943AA8"/>
    <w:rsid w:val="009443CD"/>
    <w:rsid w:val="00944BE3"/>
    <w:rsid w:val="00945269"/>
    <w:rsid w:val="00946FB1"/>
    <w:rsid w:val="00947531"/>
    <w:rsid w:val="0094769F"/>
    <w:rsid w:val="0094770B"/>
    <w:rsid w:val="00950963"/>
    <w:rsid w:val="0095150E"/>
    <w:rsid w:val="00951FC9"/>
    <w:rsid w:val="00952183"/>
    <w:rsid w:val="00952565"/>
    <w:rsid w:val="00955BD7"/>
    <w:rsid w:val="00956DE8"/>
    <w:rsid w:val="00960972"/>
    <w:rsid w:val="00961663"/>
    <w:rsid w:val="00961F3E"/>
    <w:rsid w:val="0096377B"/>
    <w:rsid w:val="00964F71"/>
    <w:rsid w:val="009651F6"/>
    <w:rsid w:val="00966945"/>
    <w:rsid w:val="00966E9B"/>
    <w:rsid w:val="00972306"/>
    <w:rsid w:val="00973522"/>
    <w:rsid w:val="00974A30"/>
    <w:rsid w:val="00974E02"/>
    <w:rsid w:val="00974F93"/>
    <w:rsid w:val="00975111"/>
    <w:rsid w:val="00975808"/>
    <w:rsid w:val="00975E97"/>
    <w:rsid w:val="00977562"/>
    <w:rsid w:val="00977EBE"/>
    <w:rsid w:val="00983C6F"/>
    <w:rsid w:val="00984413"/>
    <w:rsid w:val="0098595F"/>
    <w:rsid w:val="009901FA"/>
    <w:rsid w:val="009902F6"/>
    <w:rsid w:val="00990373"/>
    <w:rsid w:val="00990DC3"/>
    <w:rsid w:val="009922A4"/>
    <w:rsid w:val="009922E6"/>
    <w:rsid w:val="009924C8"/>
    <w:rsid w:val="00993FD5"/>
    <w:rsid w:val="009948AB"/>
    <w:rsid w:val="009958A9"/>
    <w:rsid w:val="00995EBC"/>
    <w:rsid w:val="009961C5"/>
    <w:rsid w:val="009A0500"/>
    <w:rsid w:val="009A05B6"/>
    <w:rsid w:val="009A077F"/>
    <w:rsid w:val="009A09C5"/>
    <w:rsid w:val="009A0D49"/>
    <w:rsid w:val="009A0F28"/>
    <w:rsid w:val="009A1474"/>
    <w:rsid w:val="009A1B6B"/>
    <w:rsid w:val="009A3CA4"/>
    <w:rsid w:val="009A529D"/>
    <w:rsid w:val="009A5DD6"/>
    <w:rsid w:val="009A64D9"/>
    <w:rsid w:val="009A7500"/>
    <w:rsid w:val="009B0198"/>
    <w:rsid w:val="009B01D9"/>
    <w:rsid w:val="009B0F8F"/>
    <w:rsid w:val="009B17C8"/>
    <w:rsid w:val="009B209E"/>
    <w:rsid w:val="009B2369"/>
    <w:rsid w:val="009B3431"/>
    <w:rsid w:val="009B4151"/>
    <w:rsid w:val="009B4394"/>
    <w:rsid w:val="009B47BC"/>
    <w:rsid w:val="009B6836"/>
    <w:rsid w:val="009B6914"/>
    <w:rsid w:val="009C04F8"/>
    <w:rsid w:val="009C1BD7"/>
    <w:rsid w:val="009C1E6B"/>
    <w:rsid w:val="009C25D2"/>
    <w:rsid w:val="009C26F5"/>
    <w:rsid w:val="009C2871"/>
    <w:rsid w:val="009C2903"/>
    <w:rsid w:val="009C3933"/>
    <w:rsid w:val="009C3EBA"/>
    <w:rsid w:val="009C3FB8"/>
    <w:rsid w:val="009C4990"/>
    <w:rsid w:val="009C4C29"/>
    <w:rsid w:val="009C4EDC"/>
    <w:rsid w:val="009C5110"/>
    <w:rsid w:val="009C5163"/>
    <w:rsid w:val="009C5A74"/>
    <w:rsid w:val="009C5F4B"/>
    <w:rsid w:val="009C710D"/>
    <w:rsid w:val="009C796A"/>
    <w:rsid w:val="009C7D4C"/>
    <w:rsid w:val="009D0A21"/>
    <w:rsid w:val="009D1332"/>
    <w:rsid w:val="009D2C1F"/>
    <w:rsid w:val="009D2CD5"/>
    <w:rsid w:val="009D31D9"/>
    <w:rsid w:val="009D40B8"/>
    <w:rsid w:val="009D4148"/>
    <w:rsid w:val="009D5AF8"/>
    <w:rsid w:val="009D73B6"/>
    <w:rsid w:val="009E0C0B"/>
    <w:rsid w:val="009E26AA"/>
    <w:rsid w:val="009E3D1A"/>
    <w:rsid w:val="009E49C8"/>
    <w:rsid w:val="009E5F19"/>
    <w:rsid w:val="009E60F5"/>
    <w:rsid w:val="009E7140"/>
    <w:rsid w:val="009E71E8"/>
    <w:rsid w:val="009F0135"/>
    <w:rsid w:val="009F06BC"/>
    <w:rsid w:val="009F170A"/>
    <w:rsid w:val="009F23D0"/>
    <w:rsid w:val="009F300F"/>
    <w:rsid w:val="009F375C"/>
    <w:rsid w:val="009F4162"/>
    <w:rsid w:val="009F43C5"/>
    <w:rsid w:val="009F48F9"/>
    <w:rsid w:val="009F607E"/>
    <w:rsid w:val="009F675D"/>
    <w:rsid w:val="009F6861"/>
    <w:rsid w:val="009F7189"/>
    <w:rsid w:val="00A00D0C"/>
    <w:rsid w:val="00A01850"/>
    <w:rsid w:val="00A01ECB"/>
    <w:rsid w:val="00A027DA"/>
    <w:rsid w:val="00A03C19"/>
    <w:rsid w:val="00A04370"/>
    <w:rsid w:val="00A04B3A"/>
    <w:rsid w:val="00A04F22"/>
    <w:rsid w:val="00A05DFF"/>
    <w:rsid w:val="00A066AA"/>
    <w:rsid w:val="00A06787"/>
    <w:rsid w:val="00A06B81"/>
    <w:rsid w:val="00A06E8A"/>
    <w:rsid w:val="00A10975"/>
    <w:rsid w:val="00A13ED8"/>
    <w:rsid w:val="00A15511"/>
    <w:rsid w:val="00A155B2"/>
    <w:rsid w:val="00A15B96"/>
    <w:rsid w:val="00A17344"/>
    <w:rsid w:val="00A17362"/>
    <w:rsid w:val="00A177F5"/>
    <w:rsid w:val="00A17AD0"/>
    <w:rsid w:val="00A201F4"/>
    <w:rsid w:val="00A21E20"/>
    <w:rsid w:val="00A21F1A"/>
    <w:rsid w:val="00A22808"/>
    <w:rsid w:val="00A22DA4"/>
    <w:rsid w:val="00A22E53"/>
    <w:rsid w:val="00A22E5D"/>
    <w:rsid w:val="00A23177"/>
    <w:rsid w:val="00A2344C"/>
    <w:rsid w:val="00A2658B"/>
    <w:rsid w:val="00A278FD"/>
    <w:rsid w:val="00A27C23"/>
    <w:rsid w:val="00A30352"/>
    <w:rsid w:val="00A30ED9"/>
    <w:rsid w:val="00A30FDA"/>
    <w:rsid w:val="00A32655"/>
    <w:rsid w:val="00A328B6"/>
    <w:rsid w:val="00A335D7"/>
    <w:rsid w:val="00A33D67"/>
    <w:rsid w:val="00A35917"/>
    <w:rsid w:val="00A35C23"/>
    <w:rsid w:val="00A42386"/>
    <w:rsid w:val="00A42687"/>
    <w:rsid w:val="00A428E7"/>
    <w:rsid w:val="00A4331E"/>
    <w:rsid w:val="00A43BCB"/>
    <w:rsid w:val="00A4462C"/>
    <w:rsid w:val="00A44DE6"/>
    <w:rsid w:val="00A464CA"/>
    <w:rsid w:val="00A46C5A"/>
    <w:rsid w:val="00A47308"/>
    <w:rsid w:val="00A47A20"/>
    <w:rsid w:val="00A51877"/>
    <w:rsid w:val="00A51F35"/>
    <w:rsid w:val="00A5285F"/>
    <w:rsid w:val="00A53E77"/>
    <w:rsid w:val="00A53EC8"/>
    <w:rsid w:val="00A54031"/>
    <w:rsid w:val="00A56C56"/>
    <w:rsid w:val="00A56E75"/>
    <w:rsid w:val="00A56FC6"/>
    <w:rsid w:val="00A60B52"/>
    <w:rsid w:val="00A61ECE"/>
    <w:rsid w:val="00A62174"/>
    <w:rsid w:val="00A62272"/>
    <w:rsid w:val="00A6256F"/>
    <w:rsid w:val="00A635DC"/>
    <w:rsid w:val="00A646ED"/>
    <w:rsid w:val="00A64778"/>
    <w:rsid w:val="00A6533F"/>
    <w:rsid w:val="00A667FA"/>
    <w:rsid w:val="00A67528"/>
    <w:rsid w:val="00A67572"/>
    <w:rsid w:val="00A67E20"/>
    <w:rsid w:val="00A70907"/>
    <w:rsid w:val="00A71E9F"/>
    <w:rsid w:val="00A7218F"/>
    <w:rsid w:val="00A721AC"/>
    <w:rsid w:val="00A72967"/>
    <w:rsid w:val="00A74392"/>
    <w:rsid w:val="00A7491C"/>
    <w:rsid w:val="00A749F1"/>
    <w:rsid w:val="00A74DF6"/>
    <w:rsid w:val="00A8042D"/>
    <w:rsid w:val="00A80953"/>
    <w:rsid w:val="00A80B81"/>
    <w:rsid w:val="00A80FCF"/>
    <w:rsid w:val="00A8288F"/>
    <w:rsid w:val="00A8291E"/>
    <w:rsid w:val="00A8367A"/>
    <w:rsid w:val="00A83AA7"/>
    <w:rsid w:val="00A83BC2"/>
    <w:rsid w:val="00A8424E"/>
    <w:rsid w:val="00A858B1"/>
    <w:rsid w:val="00A8625A"/>
    <w:rsid w:val="00A863E9"/>
    <w:rsid w:val="00A8703D"/>
    <w:rsid w:val="00A8773A"/>
    <w:rsid w:val="00A91119"/>
    <w:rsid w:val="00A916A2"/>
    <w:rsid w:val="00A92FBA"/>
    <w:rsid w:val="00A930A6"/>
    <w:rsid w:val="00A93C87"/>
    <w:rsid w:val="00A944DF"/>
    <w:rsid w:val="00A94907"/>
    <w:rsid w:val="00A95631"/>
    <w:rsid w:val="00A95E5A"/>
    <w:rsid w:val="00A96D51"/>
    <w:rsid w:val="00AA06B4"/>
    <w:rsid w:val="00AA26FF"/>
    <w:rsid w:val="00AA2DB8"/>
    <w:rsid w:val="00AA4C02"/>
    <w:rsid w:val="00AA5E8D"/>
    <w:rsid w:val="00AA67D9"/>
    <w:rsid w:val="00AA67EE"/>
    <w:rsid w:val="00AA723C"/>
    <w:rsid w:val="00AA7ADE"/>
    <w:rsid w:val="00AB0143"/>
    <w:rsid w:val="00AB0894"/>
    <w:rsid w:val="00AB236C"/>
    <w:rsid w:val="00AB2FA7"/>
    <w:rsid w:val="00AB351C"/>
    <w:rsid w:val="00AB3D9A"/>
    <w:rsid w:val="00AB5201"/>
    <w:rsid w:val="00AB671F"/>
    <w:rsid w:val="00AB6E34"/>
    <w:rsid w:val="00AB7D9A"/>
    <w:rsid w:val="00AC008A"/>
    <w:rsid w:val="00AC05A4"/>
    <w:rsid w:val="00AC0EE9"/>
    <w:rsid w:val="00AC1A75"/>
    <w:rsid w:val="00AC2181"/>
    <w:rsid w:val="00AC3A4F"/>
    <w:rsid w:val="00AC41D9"/>
    <w:rsid w:val="00AC43BB"/>
    <w:rsid w:val="00AC4655"/>
    <w:rsid w:val="00AC4AAD"/>
    <w:rsid w:val="00AC4C9E"/>
    <w:rsid w:val="00AC5025"/>
    <w:rsid w:val="00AC50D2"/>
    <w:rsid w:val="00AC69BF"/>
    <w:rsid w:val="00AD0F65"/>
    <w:rsid w:val="00AD1936"/>
    <w:rsid w:val="00AD1A75"/>
    <w:rsid w:val="00AD1B78"/>
    <w:rsid w:val="00AD37B0"/>
    <w:rsid w:val="00AD5290"/>
    <w:rsid w:val="00AD5966"/>
    <w:rsid w:val="00AD63F0"/>
    <w:rsid w:val="00AD6FEE"/>
    <w:rsid w:val="00AD7F23"/>
    <w:rsid w:val="00AE0F73"/>
    <w:rsid w:val="00AE15AD"/>
    <w:rsid w:val="00AE3071"/>
    <w:rsid w:val="00AE4D39"/>
    <w:rsid w:val="00AE5CB8"/>
    <w:rsid w:val="00AE608F"/>
    <w:rsid w:val="00AE60F2"/>
    <w:rsid w:val="00AE7BC0"/>
    <w:rsid w:val="00AF113D"/>
    <w:rsid w:val="00AF1209"/>
    <w:rsid w:val="00AF1246"/>
    <w:rsid w:val="00AF142E"/>
    <w:rsid w:val="00AF1B84"/>
    <w:rsid w:val="00AF21C9"/>
    <w:rsid w:val="00AF2644"/>
    <w:rsid w:val="00AF2C80"/>
    <w:rsid w:val="00AF31CE"/>
    <w:rsid w:val="00AF4EF0"/>
    <w:rsid w:val="00AF51C6"/>
    <w:rsid w:val="00AF624A"/>
    <w:rsid w:val="00AF7113"/>
    <w:rsid w:val="00AF769F"/>
    <w:rsid w:val="00AF77F7"/>
    <w:rsid w:val="00B01EFC"/>
    <w:rsid w:val="00B021C4"/>
    <w:rsid w:val="00B0235D"/>
    <w:rsid w:val="00B024AA"/>
    <w:rsid w:val="00B02AEC"/>
    <w:rsid w:val="00B0378D"/>
    <w:rsid w:val="00B05084"/>
    <w:rsid w:val="00B05E8E"/>
    <w:rsid w:val="00B06511"/>
    <w:rsid w:val="00B066DA"/>
    <w:rsid w:val="00B109AB"/>
    <w:rsid w:val="00B1334E"/>
    <w:rsid w:val="00B13387"/>
    <w:rsid w:val="00B136B8"/>
    <w:rsid w:val="00B1519C"/>
    <w:rsid w:val="00B15233"/>
    <w:rsid w:val="00B1560D"/>
    <w:rsid w:val="00B16E3A"/>
    <w:rsid w:val="00B16F27"/>
    <w:rsid w:val="00B17BCC"/>
    <w:rsid w:val="00B20A9E"/>
    <w:rsid w:val="00B20C5E"/>
    <w:rsid w:val="00B2247D"/>
    <w:rsid w:val="00B2302C"/>
    <w:rsid w:val="00B24847"/>
    <w:rsid w:val="00B25BBD"/>
    <w:rsid w:val="00B26035"/>
    <w:rsid w:val="00B26331"/>
    <w:rsid w:val="00B26AE1"/>
    <w:rsid w:val="00B304E0"/>
    <w:rsid w:val="00B304E1"/>
    <w:rsid w:val="00B30F66"/>
    <w:rsid w:val="00B3341F"/>
    <w:rsid w:val="00B33CD2"/>
    <w:rsid w:val="00B34555"/>
    <w:rsid w:val="00B34559"/>
    <w:rsid w:val="00B34D4A"/>
    <w:rsid w:val="00B35AF1"/>
    <w:rsid w:val="00B36503"/>
    <w:rsid w:val="00B3665E"/>
    <w:rsid w:val="00B37CF1"/>
    <w:rsid w:val="00B4079B"/>
    <w:rsid w:val="00B40985"/>
    <w:rsid w:val="00B40CA9"/>
    <w:rsid w:val="00B411EE"/>
    <w:rsid w:val="00B41C6F"/>
    <w:rsid w:val="00B41EB0"/>
    <w:rsid w:val="00B420D5"/>
    <w:rsid w:val="00B430F6"/>
    <w:rsid w:val="00B438EF"/>
    <w:rsid w:val="00B43B80"/>
    <w:rsid w:val="00B4450A"/>
    <w:rsid w:val="00B456A2"/>
    <w:rsid w:val="00B45930"/>
    <w:rsid w:val="00B45BC5"/>
    <w:rsid w:val="00B46ABC"/>
    <w:rsid w:val="00B46CFA"/>
    <w:rsid w:val="00B46E58"/>
    <w:rsid w:val="00B47186"/>
    <w:rsid w:val="00B473B8"/>
    <w:rsid w:val="00B473CA"/>
    <w:rsid w:val="00B47921"/>
    <w:rsid w:val="00B47E96"/>
    <w:rsid w:val="00B50873"/>
    <w:rsid w:val="00B50F73"/>
    <w:rsid w:val="00B51A36"/>
    <w:rsid w:val="00B52431"/>
    <w:rsid w:val="00B52965"/>
    <w:rsid w:val="00B5331A"/>
    <w:rsid w:val="00B53880"/>
    <w:rsid w:val="00B54648"/>
    <w:rsid w:val="00B54988"/>
    <w:rsid w:val="00B563B5"/>
    <w:rsid w:val="00B5678F"/>
    <w:rsid w:val="00B57327"/>
    <w:rsid w:val="00B5781B"/>
    <w:rsid w:val="00B6008D"/>
    <w:rsid w:val="00B603DB"/>
    <w:rsid w:val="00B6041C"/>
    <w:rsid w:val="00B611E1"/>
    <w:rsid w:val="00B61E42"/>
    <w:rsid w:val="00B61EA8"/>
    <w:rsid w:val="00B6218F"/>
    <w:rsid w:val="00B65B7F"/>
    <w:rsid w:val="00B66336"/>
    <w:rsid w:val="00B67672"/>
    <w:rsid w:val="00B70457"/>
    <w:rsid w:val="00B72059"/>
    <w:rsid w:val="00B726D9"/>
    <w:rsid w:val="00B74F65"/>
    <w:rsid w:val="00B75197"/>
    <w:rsid w:val="00B774C8"/>
    <w:rsid w:val="00B77667"/>
    <w:rsid w:val="00B806B8"/>
    <w:rsid w:val="00B81F21"/>
    <w:rsid w:val="00B827FB"/>
    <w:rsid w:val="00B83A27"/>
    <w:rsid w:val="00B83FB3"/>
    <w:rsid w:val="00B84C18"/>
    <w:rsid w:val="00B84E0B"/>
    <w:rsid w:val="00B85054"/>
    <w:rsid w:val="00B857D9"/>
    <w:rsid w:val="00B865EB"/>
    <w:rsid w:val="00B86614"/>
    <w:rsid w:val="00B86DD0"/>
    <w:rsid w:val="00B875FB"/>
    <w:rsid w:val="00B87D23"/>
    <w:rsid w:val="00B87D3B"/>
    <w:rsid w:val="00B9007C"/>
    <w:rsid w:val="00B91672"/>
    <w:rsid w:val="00B91D8F"/>
    <w:rsid w:val="00B92AE6"/>
    <w:rsid w:val="00B934C8"/>
    <w:rsid w:val="00B947A6"/>
    <w:rsid w:val="00B95161"/>
    <w:rsid w:val="00B954D2"/>
    <w:rsid w:val="00B95CB8"/>
    <w:rsid w:val="00B96B0C"/>
    <w:rsid w:val="00B9722E"/>
    <w:rsid w:val="00B97289"/>
    <w:rsid w:val="00B972B6"/>
    <w:rsid w:val="00B973D0"/>
    <w:rsid w:val="00BA1551"/>
    <w:rsid w:val="00BA1B2D"/>
    <w:rsid w:val="00BA3429"/>
    <w:rsid w:val="00BA3FE3"/>
    <w:rsid w:val="00BA4B06"/>
    <w:rsid w:val="00BA7923"/>
    <w:rsid w:val="00BA7C7B"/>
    <w:rsid w:val="00BB1649"/>
    <w:rsid w:val="00BB270E"/>
    <w:rsid w:val="00BB39F8"/>
    <w:rsid w:val="00BB3CCE"/>
    <w:rsid w:val="00BB44ED"/>
    <w:rsid w:val="00BB47D5"/>
    <w:rsid w:val="00BB530D"/>
    <w:rsid w:val="00BB64D0"/>
    <w:rsid w:val="00BB669E"/>
    <w:rsid w:val="00BB7993"/>
    <w:rsid w:val="00BB7D66"/>
    <w:rsid w:val="00BB7E40"/>
    <w:rsid w:val="00BC0BF3"/>
    <w:rsid w:val="00BC0CD2"/>
    <w:rsid w:val="00BC1173"/>
    <w:rsid w:val="00BC21AE"/>
    <w:rsid w:val="00BC2B29"/>
    <w:rsid w:val="00BC2F76"/>
    <w:rsid w:val="00BC3AF7"/>
    <w:rsid w:val="00BC40B2"/>
    <w:rsid w:val="00BC416F"/>
    <w:rsid w:val="00BC481F"/>
    <w:rsid w:val="00BC4C38"/>
    <w:rsid w:val="00BC753A"/>
    <w:rsid w:val="00BC79F9"/>
    <w:rsid w:val="00BC7A74"/>
    <w:rsid w:val="00BD2F9E"/>
    <w:rsid w:val="00BD3F3A"/>
    <w:rsid w:val="00BD701B"/>
    <w:rsid w:val="00BE0883"/>
    <w:rsid w:val="00BE0AAF"/>
    <w:rsid w:val="00BE2C23"/>
    <w:rsid w:val="00BE2DD1"/>
    <w:rsid w:val="00BE2E13"/>
    <w:rsid w:val="00BE3650"/>
    <w:rsid w:val="00BE427A"/>
    <w:rsid w:val="00BE488B"/>
    <w:rsid w:val="00BE4B0B"/>
    <w:rsid w:val="00BE4E67"/>
    <w:rsid w:val="00BE5051"/>
    <w:rsid w:val="00BE5ED1"/>
    <w:rsid w:val="00BE6422"/>
    <w:rsid w:val="00BF09C0"/>
    <w:rsid w:val="00BF1105"/>
    <w:rsid w:val="00BF14C4"/>
    <w:rsid w:val="00BF251F"/>
    <w:rsid w:val="00BF33FA"/>
    <w:rsid w:val="00BF589E"/>
    <w:rsid w:val="00BF5C6E"/>
    <w:rsid w:val="00BF63D0"/>
    <w:rsid w:val="00BF716D"/>
    <w:rsid w:val="00BF79CC"/>
    <w:rsid w:val="00BF7E53"/>
    <w:rsid w:val="00C00AFC"/>
    <w:rsid w:val="00C013A1"/>
    <w:rsid w:val="00C02974"/>
    <w:rsid w:val="00C04036"/>
    <w:rsid w:val="00C05875"/>
    <w:rsid w:val="00C058A1"/>
    <w:rsid w:val="00C05A62"/>
    <w:rsid w:val="00C0602E"/>
    <w:rsid w:val="00C06686"/>
    <w:rsid w:val="00C06F4E"/>
    <w:rsid w:val="00C10329"/>
    <w:rsid w:val="00C10D39"/>
    <w:rsid w:val="00C11672"/>
    <w:rsid w:val="00C12B60"/>
    <w:rsid w:val="00C12EE3"/>
    <w:rsid w:val="00C12F3B"/>
    <w:rsid w:val="00C13343"/>
    <w:rsid w:val="00C1409A"/>
    <w:rsid w:val="00C1544B"/>
    <w:rsid w:val="00C158C6"/>
    <w:rsid w:val="00C159D7"/>
    <w:rsid w:val="00C15D2C"/>
    <w:rsid w:val="00C16728"/>
    <w:rsid w:val="00C16D3A"/>
    <w:rsid w:val="00C16E62"/>
    <w:rsid w:val="00C20620"/>
    <w:rsid w:val="00C21191"/>
    <w:rsid w:val="00C23AF8"/>
    <w:rsid w:val="00C23B54"/>
    <w:rsid w:val="00C24D57"/>
    <w:rsid w:val="00C25FB7"/>
    <w:rsid w:val="00C2699A"/>
    <w:rsid w:val="00C26A30"/>
    <w:rsid w:val="00C26C36"/>
    <w:rsid w:val="00C27FCE"/>
    <w:rsid w:val="00C317D7"/>
    <w:rsid w:val="00C3306F"/>
    <w:rsid w:val="00C33109"/>
    <w:rsid w:val="00C33333"/>
    <w:rsid w:val="00C35C45"/>
    <w:rsid w:val="00C36F79"/>
    <w:rsid w:val="00C37122"/>
    <w:rsid w:val="00C3793E"/>
    <w:rsid w:val="00C37EC5"/>
    <w:rsid w:val="00C40938"/>
    <w:rsid w:val="00C410CC"/>
    <w:rsid w:val="00C41A1D"/>
    <w:rsid w:val="00C42757"/>
    <w:rsid w:val="00C43ED7"/>
    <w:rsid w:val="00C45054"/>
    <w:rsid w:val="00C4602E"/>
    <w:rsid w:val="00C47805"/>
    <w:rsid w:val="00C500BF"/>
    <w:rsid w:val="00C503F5"/>
    <w:rsid w:val="00C50E60"/>
    <w:rsid w:val="00C5120C"/>
    <w:rsid w:val="00C518F4"/>
    <w:rsid w:val="00C51F64"/>
    <w:rsid w:val="00C52467"/>
    <w:rsid w:val="00C52EF4"/>
    <w:rsid w:val="00C536BD"/>
    <w:rsid w:val="00C53889"/>
    <w:rsid w:val="00C54965"/>
    <w:rsid w:val="00C5594F"/>
    <w:rsid w:val="00C56636"/>
    <w:rsid w:val="00C56D6B"/>
    <w:rsid w:val="00C56E5C"/>
    <w:rsid w:val="00C60C8D"/>
    <w:rsid w:val="00C6187E"/>
    <w:rsid w:val="00C61C39"/>
    <w:rsid w:val="00C61E06"/>
    <w:rsid w:val="00C61FA9"/>
    <w:rsid w:val="00C63600"/>
    <w:rsid w:val="00C64150"/>
    <w:rsid w:val="00C643C8"/>
    <w:rsid w:val="00C65CDB"/>
    <w:rsid w:val="00C66550"/>
    <w:rsid w:val="00C66F77"/>
    <w:rsid w:val="00C67061"/>
    <w:rsid w:val="00C67C04"/>
    <w:rsid w:val="00C70699"/>
    <w:rsid w:val="00C70BE9"/>
    <w:rsid w:val="00C7110D"/>
    <w:rsid w:val="00C720DD"/>
    <w:rsid w:val="00C72778"/>
    <w:rsid w:val="00C7299B"/>
    <w:rsid w:val="00C72AAB"/>
    <w:rsid w:val="00C734D7"/>
    <w:rsid w:val="00C75DF1"/>
    <w:rsid w:val="00C75EFA"/>
    <w:rsid w:val="00C774CD"/>
    <w:rsid w:val="00C7757E"/>
    <w:rsid w:val="00C8189D"/>
    <w:rsid w:val="00C82AB7"/>
    <w:rsid w:val="00C83624"/>
    <w:rsid w:val="00C83BD3"/>
    <w:rsid w:val="00C857FC"/>
    <w:rsid w:val="00C869F7"/>
    <w:rsid w:val="00C87380"/>
    <w:rsid w:val="00C87E2E"/>
    <w:rsid w:val="00C9080F"/>
    <w:rsid w:val="00C90D2C"/>
    <w:rsid w:val="00C924F5"/>
    <w:rsid w:val="00C943C4"/>
    <w:rsid w:val="00C949C8"/>
    <w:rsid w:val="00C94EA8"/>
    <w:rsid w:val="00C96389"/>
    <w:rsid w:val="00C9779A"/>
    <w:rsid w:val="00CA2A91"/>
    <w:rsid w:val="00CA3541"/>
    <w:rsid w:val="00CA4C7D"/>
    <w:rsid w:val="00CA6167"/>
    <w:rsid w:val="00CA631B"/>
    <w:rsid w:val="00CA72BF"/>
    <w:rsid w:val="00CA7384"/>
    <w:rsid w:val="00CA7CC3"/>
    <w:rsid w:val="00CB000F"/>
    <w:rsid w:val="00CB018E"/>
    <w:rsid w:val="00CB0CE4"/>
    <w:rsid w:val="00CB1DA6"/>
    <w:rsid w:val="00CB3329"/>
    <w:rsid w:val="00CB3BD5"/>
    <w:rsid w:val="00CB493E"/>
    <w:rsid w:val="00CB496E"/>
    <w:rsid w:val="00CB5671"/>
    <w:rsid w:val="00CB5963"/>
    <w:rsid w:val="00CB5B11"/>
    <w:rsid w:val="00CB6ECF"/>
    <w:rsid w:val="00CB7634"/>
    <w:rsid w:val="00CB77CE"/>
    <w:rsid w:val="00CB780E"/>
    <w:rsid w:val="00CB79BC"/>
    <w:rsid w:val="00CB7DC6"/>
    <w:rsid w:val="00CC1A17"/>
    <w:rsid w:val="00CC1ED4"/>
    <w:rsid w:val="00CC2211"/>
    <w:rsid w:val="00CC25CF"/>
    <w:rsid w:val="00CC2C34"/>
    <w:rsid w:val="00CC4297"/>
    <w:rsid w:val="00CC4E64"/>
    <w:rsid w:val="00CC512F"/>
    <w:rsid w:val="00CD14AA"/>
    <w:rsid w:val="00CD168E"/>
    <w:rsid w:val="00CD2751"/>
    <w:rsid w:val="00CD340E"/>
    <w:rsid w:val="00CD36A4"/>
    <w:rsid w:val="00CD3B37"/>
    <w:rsid w:val="00CD4B2F"/>
    <w:rsid w:val="00CE000E"/>
    <w:rsid w:val="00CE0063"/>
    <w:rsid w:val="00CE0A6B"/>
    <w:rsid w:val="00CE0E9E"/>
    <w:rsid w:val="00CE1474"/>
    <w:rsid w:val="00CE17BF"/>
    <w:rsid w:val="00CE1C4E"/>
    <w:rsid w:val="00CE241E"/>
    <w:rsid w:val="00CE2F97"/>
    <w:rsid w:val="00CE3457"/>
    <w:rsid w:val="00CE45DD"/>
    <w:rsid w:val="00CE499F"/>
    <w:rsid w:val="00CE5605"/>
    <w:rsid w:val="00CE5738"/>
    <w:rsid w:val="00CF03B1"/>
    <w:rsid w:val="00CF261A"/>
    <w:rsid w:val="00CF2955"/>
    <w:rsid w:val="00CF3354"/>
    <w:rsid w:val="00CF51B8"/>
    <w:rsid w:val="00CF5A73"/>
    <w:rsid w:val="00CF5F85"/>
    <w:rsid w:val="00CF6B95"/>
    <w:rsid w:val="00CF6CFF"/>
    <w:rsid w:val="00D00358"/>
    <w:rsid w:val="00D010E9"/>
    <w:rsid w:val="00D02F0B"/>
    <w:rsid w:val="00D04006"/>
    <w:rsid w:val="00D045E2"/>
    <w:rsid w:val="00D053BD"/>
    <w:rsid w:val="00D05636"/>
    <w:rsid w:val="00D05AE5"/>
    <w:rsid w:val="00D068D4"/>
    <w:rsid w:val="00D0710A"/>
    <w:rsid w:val="00D073B6"/>
    <w:rsid w:val="00D07B3E"/>
    <w:rsid w:val="00D1158A"/>
    <w:rsid w:val="00D11D37"/>
    <w:rsid w:val="00D12FC9"/>
    <w:rsid w:val="00D138D8"/>
    <w:rsid w:val="00D13AC3"/>
    <w:rsid w:val="00D13D0C"/>
    <w:rsid w:val="00D13DC0"/>
    <w:rsid w:val="00D1534D"/>
    <w:rsid w:val="00D155C1"/>
    <w:rsid w:val="00D15F84"/>
    <w:rsid w:val="00D1625F"/>
    <w:rsid w:val="00D17BA0"/>
    <w:rsid w:val="00D20AE8"/>
    <w:rsid w:val="00D2255A"/>
    <w:rsid w:val="00D22E2A"/>
    <w:rsid w:val="00D23048"/>
    <w:rsid w:val="00D24437"/>
    <w:rsid w:val="00D25AF9"/>
    <w:rsid w:val="00D265D7"/>
    <w:rsid w:val="00D26650"/>
    <w:rsid w:val="00D30573"/>
    <w:rsid w:val="00D30ABF"/>
    <w:rsid w:val="00D30B7F"/>
    <w:rsid w:val="00D313E1"/>
    <w:rsid w:val="00D322D9"/>
    <w:rsid w:val="00D33718"/>
    <w:rsid w:val="00D33BED"/>
    <w:rsid w:val="00D33DE2"/>
    <w:rsid w:val="00D3441E"/>
    <w:rsid w:val="00D34D7D"/>
    <w:rsid w:val="00D34E73"/>
    <w:rsid w:val="00D35A6D"/>
    <w:rsid w:val="00D35F56"/>
    <w:rsid w:val="00D36F94"/>
    <w:rsid w:val="00D37A6B"/>
    <w:rsid w:val="00D40C9C"/>
    <w:rsid w:val="00D41195"/>
    <w:rsid w:val="00D41CBE"/>
    <w:rsid w:val="00D4337C"/>
    <w:rsid w:val="00D44544"/>
    <w:rsid w:val="00D44C09"/>
    <w:rsid w:val="00D45A0E"/>
    <w:rsid w:val="00D468B4"/>
    <w:rsid w:val="00D47448"/>
    <w:rsid w:val="00D50108"/>
    <w:rsid w:val="00D50540"/>
    <w:rsid w:val="00D50DD0"/>
    <w:rsid w:val="00D50EF7"/>
    <w:rsid w:val="00D517D4"/>
    <w:rsid w:val="00D52EA8"/>
    <w:rsid w:val="00D5332C"/>
    <w:rsid w:val="00D535D8"/>
    <w:rsid w:val="00D53817"/>
    <w:rsid w:val="00D559DB"/>
    <w:rsid w:val="00D55ABF"/>
    <w:rsid w:val="00D564CA"/>
    <w:rsid w:val="00D566A5"/>
    <w:rsid w:val="00D57284"/>
    <w:rsid w:val="00D5760E"/>
    <w:rsid w:val="00D6039D"/>
    <w:rsid w:val="00D61D22"/>
    <w:rsid w:val="00D630C8"/>
    <w:rsid w:val="00D6501C"/>
    <w:rsid w:val="00D65FE9"/>
    <w:rsid w:val="00D665F5"/>
    <w:rsid w:val="00D6679E"/>
    <w:rsid w:val="00D66A38"/>
    <w:rsid w:val="00D67A8C"/>
    <w:rsid w:val="00D710C7"/>
    <w:rsid w:val="00D710EC"/>
    <w:rsid w:val="00D71F7D"/>
    <w:rsid w:val="00D72CD7"/>
    <w:rsid w:val="00D74BFC"/>
    <w:rsid w:val="00D75089"/>
    <w:rsid w:val="00D76BE8"/>
    <w:rsid w:val="00D770FA"/>
    <w:rsid w:val="00D77169"/>
    <w:rsid w:val="00D7749C"/>
    <w:rsid w:val="00D77C32"/>
    <w:rsid w:val="00D80F35"/>
    <w:rsid w:val="00D813FD"/>
    <w:rsid w:val="00D823FF"/>
    <w:rsid w:val="00D828B8"/>
    <w:rsid w:val="00D849B0"/>
    <w:rsid w:val="00D85B08"/>
    <w:rsid w:val="00D85F2E"/>
    <w:rsid w:val="00D879A5"/>
    <w:rsid w:val="00D900D9"/>
    <w:rsid w:val="00D917CF"/>
    <w:rsid w:val="00D92420"/>
    <w:rsid w:val="00D92AF7"/>
    <w:rsid w:val="00D92BCA"/>
    <w:rsid w:val="00D9318F"/>
    <w:rsid w:val="00D938C2"/>
    <w:rsid w:val="00D9436F"/>
    <w:rsid w:val="00D94CB1"/>
    <w:rsid w:val="00D960C9"/>
    <w:rsid w:val="00D96361"/>
    <w:rsid w:val="00D96499"/>
    <w:rsid w:val="00DA0982"/>
    <w:rsid w:val="00DA0A70"/>
    <w:rsid w:val="00DA1E89"/>
    <w:rsid w:val="00DA22B0"/>
    <w:rsid w:val="00DA2C25"/>
    <w:rsid w:val="00DA2CDD"/>
    <w:rsid w:val="00DA3540"/>
    <w:rsid w:val="00DA4036"/>
    <w:rsid w:val="00DA43F4"/>
    <w:rsid w:val="00DA52AE"/>
    <w:rsid w:val="00DA58DA"/>
    <w:rsid w:val="00DA61DE"/>
    <w:rsid w:val="00DA778E"/>
    <w:rsid w:val="00DA7825"/>
    <w:rsid w:val="00DB057E"/>
    <w:rsid w:val="00DB06B5"/>
    <w:rsid w:val="00DB073F"/>
    <w:rsid w:val="00DB1A38"/>
    <w:rsid w:val="00DB1E2B"/>
    <w:rsid w:val="00DB248C"/>
    <w:rsid w:val="00DB2A87"/>
    <w:rsid w:val="00DB4111"/>
    <w:rsid w:val="00DB4E18"/>
    <w:rsid w:val="00DB5366"/>
    <w:rsid w:val="00DB54DF"/>
    <w:rsid w:val="00DB678C"/>
    <w:rsid w:val="00DB6A76"/>
    <w:rsid w:val="00DB70A3"/>
    <w:rsid w:val="00DB78D4"/>
    <w:rsid w:val="00DB78D9"/>
    <w:rsid w:val="00DB7993"/>
    <w:rsid w:val="00DC3037"/>
    <w:rsid w:val="00DC3305"/>
    <w:rsid w:val="00DC3346"/>
    <w:rsid w:val="00DC3789"/>
    <w:rsid w:val="00DC462E"/>
    <w:rsid w:val="00DC4894"/>
    <w:rsid w:val="00DC51AA"/>
    <w:rsid w:val="00DC5FBE"/>
    <w:rsid w:val="00DC68B2"/>
    <w:rsid w:val="00DC6AA3"/>
    <w:rsid w:val="00DC71CF"/>
    <w:rsid w:val="00DC7577"/>
    <w:rsid w:val="00DD0581"/>
    <w:rsid w:val="00DD1081"/>
    <w:rsid w:val="00DD14E0"/>
    <w:rsid w:val="00DD178B"/>
    <w:rsid w:val="00DD2040"/>
    <w:rsid w:val="00DD28E7"/>
    <w:rsid w:val="00DD3671"/>
    <w:rsid w:val="00DD4497"/>
    <w:rsid w:val="00DD4758"/>
    <w:rsid w:val="00DD479F"/>
    <w:rsid w:val="00DD4F69"/>
    <w:rsid w:val="00DD5417"/>
    <w:rsid w:val="00DD602D"/>
    <w:rsid w:val="00DD6BD4"/>
    <w:rsid w:val="00DD6C89"/>
    <w:rsid w:val="00DE00F4"/>
    <w:rsid w:val="00DE1093"/>
    <w:rsid w:val="00DE1EF7"/>
    <w:rsid w:val="00DE2277"/>
    <w:rsid w:val="00DE2705"/>
    <w:rsid w:val="00DE2899"/>
    <w:rsid w:val="00DE3656"/>
    <w:rsid w:val="00DE3B5A"/>
    <w:rsid w:val="00DE5FE7"/>
    <w:rsid w:val="00DE63C0"/>
    <w:rsid w:val="00DE68CD"/>
    <w:rsid w:val="00DE6DE4"/>
    <w:rsid w:val="00DF14C1"/>
    <w:rsid w:val="00DF1BA4"/>
    <w:rsid w:val="00DF2522"/>
    <w:rsid w:val="00DF5A0F"/>
    <w:rsid w:val="00DF5F7E"/>
    <w:rsid w:val="00DF65AB"/>
    <w:rsid w:val="00DF7582"/>
    <w:rsid w:val="00E01325"/>
    <w:rsid w:val="00E01DB6"/>
    <w:rsid w:val="00E02329"/>
    <w:rsid w:val="00E0382E"/>
    <w:rsid w:val="00E03B37"/>
    <w:rsid w:val="00E04935"/>
    <w:rsid w:val="00E05976"/>
    <w:rsid w:val="00E06E2F"/>
    <w:rsid w:val="00E10A83"/>
    <w:rsid w:val="00E15CFD"/>
    <w:rsid w:val="00E16A04"/>
    <w:rsid w:val="00E16EFF"/>
    <w:rsid w:val="00E17ECB"/>
    <w:rsid w:val="00E17F8B"/>
    <w:rsid w:val="00E2002E"/>
    <w:rsid w:val="00E20072"/>
    <w:rsid w:val="00E200C3"/>
    <w:rsid w:val="00E2129C"/>
    <w:rsid w:val="00E2163C"/>
    <w:rsid w:val="00E2186D"/>
    <w:rsid w:val="00E2243F"/>
    <w:rsid w:val="00E23348"/>
    <w:rsid w:val="00E2468B"/>
    <w:rsid w:val="00E2535B"/>
    <w:rsid w:val="00E26830"/>
    <w:rsid w:val="00E27B24"/>
    <w:rsid w:val="00E30BD8"/>
    <w:rsid w:val="00E320B9"/>
    <w:rsid w:val="00E3229C"/>
    <w:rsid w:val="00E345E7"/>
    <w:rsid w:val="00E3490D"/>
    <w:rsid w:val="00E36583"/>
    <w:rsid w:val="00E37473"/>
    <w:rsid w:val="00E3762E"/>
    <w:rsid w:val="00E40954"/>
    <w:rsid w:val="00E41E19"/>
    <w:rsid w:val="00E43008"/>
    <w:rsid w:val="00E43EAF"/>
    <w:rsid w:val="00E44D60"/>
    <w:rsid w:val="00E460F2"/>
    <w:rsid w:val="00E475AB"/>
    <w:rsid w:val="00E50ED6"/>
    <w:rsid w:val="00E51F3E"/>
    <w:rsid w:val="00E52C65"/>
    <w:rsid w:val="00E53745"/>
    <w:rsid w:val="00E5440D"/>
    <w:rsid w:val="00E564C5"/>
    <w:rsid w:val="00E56B41"/>
    <w:rsid w:val="00E609D6"/>
    <w:rsid w:val="00E618B3"/>
    <w:rsid w:val="00E61944"/>
    <w:rsid w:val="00E6224E"/>
    <w:rsid w:val="00E63613"/>
    <w:rsid w:val="00E661DC"/>
    <w:rsid w:val="00E6644B"/>
    <w:rsid w:val="00E66DF7"/>
    <w:rsid w:val="00E66FAF"/>
    <w:rsid w:val="00E670DC"/>
    <w:rsid w:val="00E67500"/>
    <w:rsid w:val="00E72E01"/>
    <w:rsid w:val="00E74C0F"/>
    <w:rsid w:val="00E77139"/>
    <w:rsid w:val="00E77A26"/>
    <w:rsid w:val="00E77DCF"/>
    <w:rsid w:val="00E8041D"/>
    <w:rsid w:val="00E809FF"/>
    <w:rsid w:val="00E80FD6"/>
    <w:rsid w:val="00E81C8B"/>
    <w:rsid w:val="00E821BE"/>
    <w:rsid w:val="00E84700"/>
    <w:rsid w:val="00E86391"/>
    <w:rsid w:val="00E873FC"/>
    <w:rsid w:val="00E8741E"/>
    <w:rsid w:val="00E9060D"/>
    <w:rsid w:val="00E911C4"/>
    <w:rsid w:val="00E914C0"/>
    <w:rsid w:val="00E91730"/>
    <w:rsid w:val="00E92C71"/>
    <w:rsid w:val="00E92DE2"/>
    <w:rsid w:val="00E93085"/>
    <w:rsid w:val="00E932E3"/>
    <w:rsid w:val="00E9357F"/>
    <w:rsid w:val="00E94256"/>
    <w:rsid w:val="00E95846"/>
    <w:rsid w:val="00E9660C"/>
    <w:rsid w:val="00E96878"/>
    <w:rsid w:val="00EA1549"/>
    <w:rsid w:val="00EA2F45"/>
    <w:rsid w:val="00EA34D0"/>
    <w:rsid w:val="00EA3731"/>
    <w:rsid w:val="00EA54AC"/>
    <w:rsid w:val="00EA5515"/>
    <w:rsid w:val="00EA5795"/>
    <w:rsid w:val="00EA5C37"/>
    <w:rsid w:val="00EA5D0F"/>
    <w:rsid w:val="00EA611B"/>
    <w:rsid w:val="00EA77C5"/>
    <w:rsid w:val="00EB1289"/>
    <w:rsid w:val="00EB2A92"/>
    <w:rsid w:val="00EB327A"/>
    <w:rsid w:val="00EB39DA"/>
    <w:rsid w:val="00EB3A30"/>
    <w:rsid w:val="00EB45EB"/>
    <w:rsid w:val="00EB5679"/>
    <w:rsid w:val="00EB5E36"/>
    <w:rsid w:val="00EB6D00"/>
    <w:rsid w:val="00EC0116"/>
    <w:rsid w:val="00EC06C1"/>
    <w:rsid w:val="00EC0F92"/>
    <w:rsid w:val="00EC1CE7"/>
    <w:rsid w:val="00EC24D8"/>
    <w:rsid w:val="00EC251B"/>
    <w:rsid w:val="00EC31D0"/>
    <w:rsid w:val="00EC3F40"/>
    <w:rsid w:val="00EC4467"/>
    <w:rsid w:val="00EC4A58"/>
    <w:rsid w:val="00EC4C4A"/>
    <w:rsid w:val="00EC6031"/>
    <w:rsid w:val="00EC60A4"/>
    <w:rsid w:val="00EC6948"/>
    <w:rsid w:val="00EC6A66"/>
    <w:rsid w:val="00EC720B"/>
    <w:rsid w:val="00EC7495"/>
    <w:rsid w:val="00EC7EBA"/>
    <w:rsid w:val="00ED0008"/>
    <w:rsid w:val="00ED0691"/>
    <w:rsid w:val="00ED0C5C"/>
    <w:rsid w:val="00ED0D21"/>
    <w:rsid w:val="00ED21F2"/>
    <w:rsid w:val="00ED537A"/>
    <w:rsid w:val="00ED5591"/>
    <w:rsid w:val="00ED6143"/>
    <w:rsid w:val="00ED65C2"/>
    <w:rsid w:val="00ED692E"/>
    <w:rsid w:val="00ED6CAF"/>
    <w:rsid w:val="00ED72F7"/>
    <w:rsid w:val="00EE07E5"/>
    <w:rsid w:val="00EE1E63"/>
    <w:rsid w:val="00EE20DD"/>
    <w:rsid w:val="00EE3279"/>
    <w:rsid w:val="00EE3384"/>
    <w:rsid w:val="00EE726B"/>
    <w:rsid w:val="00EE735E"/>
    <w:rsid w:val="00EE7A06"/>
    <w:rsid w:val="00EF0781"/>
    <w:rsid w:val="00EF1105"/>
    <w:rsid w:val="00EF11B8"/>
    <w:rsid w:val="00EF1726"/>
    <w:rsid w:val="00EF181D"/>
    <w:rsid w:val="00EF2130"/>
    <w:rsid w:val="00EF3694"/>
    <w:rsid w:val="00EF4220"/>
    <w:rsid w:val="00EF606E"/>
    <w:rsid w:val="00EF6B00"/>
    <w:rsid w:val="00F024EF"/>
    <w:rsid w:val="00F031F7"/>
    <w:rsid w:val="00F03ADE"/>
    <w:rsid w:val="00F03F2E"/>
    <w:rsid w:val="00F068F6"/>
    <w:rsid w:val="00F06E94"/>
    <w:rsid w:val="00F07845"/>
    <w:rsid w:val="00F11579"/>
    <w:rsid w:val="00F12344"/>
    <w:rsid w:val="00F1239F"/>
    <w:rsid w:val="00F124E6"/>
    <w:rsid w:val="00F1263A"/>
    <w:rsid w:val="00F12936"/>
    <w:rsid w:val="00F12A89"/>
    <w:rsid w:val="00F1319C"/>
    <w:rsid w:val="00F13F33"/>
    <w:rsid w:val="00F14F1B"/>
    <w:rsid w:val="00F15982"/>
    <w:rsid w:val="00F2067D"/>
    <w:rsid w:val="00F206F8"/>
    <w:rsid w:val="00F2070A"/>
    <w:rsid w:val="00F20A45"/>
    <w:rsid w:val="00F225AB"/>
    <w:rsid w:val="00F22720"/>
    <w:rsid w:val="00F23585"/>
    <w:rsid w:val="00F23E28"/>
    <w:rsid w:val="00F24BDC"/>
    <w:rsid w:val="00F25404"/>
    <w:rsid w:val="00F26C01"/>
    <w:rsid w:val="00F26CFA"/>
    <w:rsid w:val="00F26EAC"/>
    <w:rsid w:val="00F31151"/>
    <w:rsid w:val="00F32B60"/>
    <w:rsid w:val="00F32FB6"/>
    <w:rsid w:val="00F33088"/>
    <w:rsid w:val="00F332EE"/>
    <w:rsid w:val="00F33594"/>
    <w:rsid w:val="00F336AD"/>
    <w:rsid w:val="00F338B8"/>
    <w:rsid w:val="00F36922"/>
    <w:rsid w:val="00F374C8"/>
    <w:rsid w:val="00F376D6"/>
    <w:rsid w:val="00F40CA9"/>
    <w:rsid w:val="00F40EAF"/>
    <w:rsid w:val="00F40EE0"/>
    <w:rsid w:val="00F41121"/>
    <w:rsid w:val="00F41AD9"/>
    <w:rsid w:val="00F41DCF"/>
    <w:rsid w:val="00F43188"/>
    <w:rsid w:val="00F46BBB"/>
    <w:rsid w:val="00F529A7"/>
    <w:rsid w:val="00F54122"/>
    <w:rsid w:val="00F542FE"/>
    <w:rsid w:val="00F5462D"/>
    <w:rsid w:val="00F549FC"/>
    <w:rsid w:val="00F5679D"/>
    <w:rsid w:val="00F569C5"/>
    <w:rsid w:val="00F56D16"/>
    <w:rsid w:val="00F60258"/>
    <w:rsid w:val="00F60787"/>
    <w:rsid w:val="00F6118E"/>
    <w:rsid w:val="00F6141D"/>
    <w:rsid w:val="00F628E0"/>
    <w:rsid w:val="00F628EC"/>
    <w:rsid w:val="00F6568F"/>
    <w:rsid w:val="00F65BC1"/>
    <w:rsid w:val="00F65E8F"/>
    <w:rsid w:val="00F669C7"/>
    <w:rsid w:val="00F66A44"/>
    <w:rsid w:val="00F66F0F"/>
    <w:rsid w:val="00F67247"/>
    <w:rsid w:val="00F707F0"/>
    <w:rsid w:val="00F70D0D"/>
    <w:rsid w:val="00F70D43"/>
    <w:rsid w:val="00F70DA2"/>
    <w:rsid w:val="00F711EC"/>
    <w:rsid w:val="00F71498"/>
    <w:rsid w:val="00F715C0"/>
    <w:rsid w:val="00F71ADF"/>
    <w:rsid w:val="00F7231B"/>
    <w:rsid w:val="00F72523"/>
    <w:rsid w:val="00F730A3"/>
    <w:rsid w:val="00F75B74"/>
    <w:rsid w:val="00F75F51"/>
    <w:rsid w:val="00F76146"/>
    <w:rsid w:val="00F76746"/>
    <w:rsid w:val="00F773C2"/>
    <w:rsid w:val="00F776C9"/>
    <w:rsid w:val="00F776EE"/>
    <w:rsid w:val="00F77B42"/>
    <w:rsid w:val="00F77C6B"/>
    <w:rsid w:val="00F80BE2"/>
    <w:rsid w:val="00F81C42"/>
    <w:rsid w:val="00F82C6F"/>
    <w:rsid w:val="00F83978"/>
    <w:rsid w:val="00F84761"/>
    <w:rsid w:val="00F84A12"/>
    <w:rsid w:val="00F84AB2"/>
    <w:rsid w:val="00F854D3"/>
    <w:rsid w:val="00F86397"/>
    <w:rsid w:val="00F87C0A"/>
    <w:rsid w:val="00F92808"/>
    <w:rsid w:val="00F9297B"/>
    <w:rsid w:val="00F94120"/>
    <w:rsid w:val="00F94734"/>
    <w:rsid w:val="00F94B22"/>
    <w:rsid w:val="00F94EE7"/>
    <w:rsid w:val="00F96319"/>
    <w:rsid w:val="00F96DE3"/>
    <w:rsid w:val="00FA08AA"/>
    <w:rsid w:val="00FA2197"/>
    <w:rsid w:val="00FA228D"/>
    <w:rsid w:val="00FA28B0"/>
    <w:rsid w:val="00FA4AB0"/>
    <w:rsid w:val="00FA4ED4"/>
    <w:rsid w:val="00FA5AC0"/>
    <w:rsid w:val="00FA5D45"/>
    <w:rsid w:val="00FA690B"/>
    <w:rsid w:val="00FA780B"/>
    <w:rsid w:val="00FA7DDF"/>
    <w:rsid w:val="00FB0366"/>
    <w:rsid w:val="00FB0736"/>
    <w:rsid w:val="00FB13F5"/>
    <w:rsid w:val="00FB1C8E"/>
    <w:rsid w:val="00FB27DF"/>
    <w:rsid w:val="00FB2CE8"/>
    <w:rsid w:val="00FB344B"/>
    <w:rsid w:val="00FB3C78"/>
    <w:rsid w:val="00FB3D83"/>
    <w:rsid w:val="00FB4336"/>
    <w:rsid w:val="00FB4929"/>
    <w:rsid w:val="00FB6D48"/>
    <w:rsid w:val="00FB7414"/>
    <w:rsid w:val="00FB7505"/>
    <w:rsid w:val="00FB770A"/>
    <w:rsid w:val="00FB7BC0"/>
    <w:rsid w:val="00FC01AB"/>
    <w:rsid w:val="00FC074A"/>
    <w:rsid w:val="00FC1AEE"/>
    <w:rsid w:val="00FC46D2"/>
    <w:rsid w:val="00FC53F0"/>
    <w:rsid w:val="00FC5FAA"/>
    <w:rsid w:val="00FC62B1"/>
    <w:rsid w:val="00FD1DE4"/>
    <w:rsid w:val="00FD2656"/>
    <w:rsid w:val="00FD2A80"/>
    <w:rsid w:val="00FD303A"/>
    <w:rsid w:val="00FD3D81"/>
    <w:rsid w:val="00FD3F71"/>
    <w:rsid w:val="00FD54B1"/>
    <w:rsid w:val="00FD59F5"/>
    <w:rsid w:val="00FD6137"/>
    <w:rsid w:val="00FD6D73"/>
    <w:rsid w:val="00FE077B"/>
    <w:rsid w:val="00FE1B53"/>
    <w:rsid w:val="00FE202D"/>
    <w:rsid w:val="00FE2A96"/>
    <w:rsid w:val="00FE2B75"/>
    <w:rsid w:val="00FE2C60"/>
    <w:rsid w:val="00FE2DFF"/>
    <w:rsid w:val="00FE34FD"/>
    <w:rsid w:val="00FE35A3"/>
    <w:rsid w:val="00FE43C3"/>
    <w:rsid w:val="00FE4718"/>
    <w:rsid w:val="00FE4BD5"/>
    <w:rsid w:val="00FE4E87"/>
    <w:rsid w:val="00FE5B43"/>
    <w:rsid w:val="00FE74E4"/>
    <w:rsid w:val="00FF06B8"/>
    <w:rsid w:val="00FF0FD3"/>
    <w:rsid w:val="00FF0FF2"/>
    <w:rsid w:val="00FF1687"/>
    <w:rsid w:val="00FF1FED"/>
    <w:rsid w:val="00FF2D04"/>
    <w:rsid w:val="00FF3464"/>
    <w:rsid w:val="00FF39CD"/>
    <w:rsid w:val="00FF3DD8"/>
    <w:rsid w:val="00FF54E5"/>
    <w:rsid w:val="00FF6031"/>
    <w:rsid w:val="00FF6ED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89AB0"/>
  <w15:docId w15:val="{95D2366A-797F-4CA9-BA14-27BB0AB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540"/>
      </w:tabs>
      <w:spacing w:line="480" w:lineRule="auto"/>
      <w:jc w:val="both"/>
      <w:outlineLvl w:val="0"/>
    </w:pPr>
    <w:rPr>
      <w:b/>
      <w:bCs/>
      <w:u w:val="single"/>
    </w:rPr>
  </w:style>
  <w:style w:type="paragraph" w:styleId="Heading2">
    <w:name w:val="heading 2"/>
    <w:basedOn w:val="Normal"/>
    <w:next w:val="Normal"/>
    <w:qFormat/>
    <w:pPr>
      <w:keepNext/>
      <w:tabs>
        <w:tab w:val="left" w:pos="540"/>
      </w:tabs>
      <w:spacing w:line="480" w:lineRule="auto"/>
      <w:jc w:val="both"/>
      <w:outlineLvl w:val="1"/>
    </w:pPr>
    <w:rPr>
      <w:u w:val="single"/>
    </w:rPr>
  </w:style>
  <w:style w:type="paragraph" w:styleId="Heading3">
    <w:name w:val="heading 3"/>
    <w:basedOn w:val="Normal"/>
    <w:next w:val="Normal"/>
    <w:qFormat/>
    <w:pPr>
      <w:keepNext/>
      <w:spacing w:line="480" w:lineRule="auto"/>
      <w:jc w:val="both"/>
      <w:outlineLvl w:val="2"/>
    </w:pPr>
    <w:rPr>
      <w:rFonts w:ascii="Arial" w:hAnsi="Arial" w:cs="Arial"/>
      <w:b/>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table" w:styleId="TableGrid">
    <w:name w:val="Table Grid"/>
    <w:basedOn w:val="TableNormal"/>
    <w:rsid w:val="00ED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7247"/>
    <w:rPr>
      <w:color w:val="0000FF"/>
      <w:u w:val="single"/>
    </w:rPr>
  </w:style>
  <w:style w:type="paragraph" w:styleId="FootnoteText">
    <w:name w:val="footnote text"/>
    <w:aliases w:val="Footnote Text Char1,Footnote Text Char Char,Footnote Text Char1 Char Char,Footnote Text Char Char Char Char Char,Footnote Text Char Char1 Char Char,Footnote Text Char Char1,Footnote Text Char Char Char Char, Char Char,Char, Char,FOOTNOTES"/>
    <w:basedOn w:val="Normal"/>
    <w:link w:val="FootnoteTextChar"/>
    <w:uiPriority w:val="99"/>
    <w:qFormat/>
    <w:rsid w:val="00B46ABC"/>
    <w:rPr>
      <w:sz w:val="20"/>
      <w:szCs w:val="20"/>
    </w:rPr>
  </w:style>
  <w:style w:type="character" w:styleId="FootnoteReference">
    <w:name w:val="footnote reference"/>
    <w:aliases w:val="Ref,de nota al pie,註腳內容,Footnotes refss"/>
    <w:qFormat/>
    <w:rsid w:val="00B46ABC"/>
    <w:rPr>
      <w:vertAlign w:val="superscript"/>
    </w:rPr>
  </w:style>
  <w:style w:type="paragraph" w:styleId="TOC1">
    <w:name w:val="toc 1"/>
    <w:basedOn w:val="Normal"/>
    <w:next w:val="Normal"/>
    <w:autoRedefine/>
    <w:uiPriority w:val="39"/>
    <w:rsid w:val="00DB70A3"/>
    <w:pPr>
      <w:tabs>
        <w:tab w:val="left" w:pos="567"/>
        <w:tab w:val="right" w:leader="dot" w:pos="8505"/>
      </w:tabs>
      <w:spacing w:after="120" w:line="360" w:lineRule="auto"/>
      <w:ind w:left="567" w:right="851" w:hanging="567"/>
      <w:jc w:val="both"/>
    </w:pPr>
    <w:rPr>
      <w:rFonts w:ascii="Arial" w:hAnsi="Arial"/>
      <w:b/>
    </w:rPr>
  </w:style>
  <w:style w:type="paragraph" w:styleId="TOC2">
    <w:name w:val="toc 2"/>
    <w:basedOn w:val="Normal"/>
    <w:next w:val="Normal"/>
    <w:autoRedefine/>
    <w:uiPriority w:val="39"/>
    <w:rsid w:val="00DB70A3"/>
    <w:pPr>
      <w:tabs>
        <w:tab w:val="left" w:pos="1134"/>
        <w:tab w:val="right" w:leader="dot" w:pos="8505"/>
      </w:tabs>
      <w:spacing w:after="120" w:line="360" w:lineRule="auto"/>
      <w:ind w:left="1134" w:right="851" w:hanging="567"/>
      <w:jc w:val="both"/>
    </w:pPr>
    <w:rPr>
      <w:rFonts w:ascii="Arial" w:hAnsi="Arial"/>
      <w:b/>
    </w:rPr>
  </w:style>
  <w:style w:type="numbering" w:styleId="111111">
    <w:name w:val="Outline List 2"/>
    <w:basedOn w:val="NoList"/>
    <w:uiPriority w:val="99"/>
    <w:rsid w:val="007E65EC"/>
    <w:pPr>
      <w:numPr>
        <w:numId w:val="1"/>
      </w:numPr>
    </w:pPr>
  </w:style>
  <w:style w:type="paragraph" w:styleId="ListParagraph">
    <w:name w:val="List Paragraph"/>
    <w:basedOn w:val="Normal"/>
    <w:link w:val="ListParagraphChar"/>
    <w:uiPriority w:val="34"/>
    <w:qFormat/>
    <w:rsid w:val="00326E19"/>
    <w:pPr>
      <w:ind w:left="720"/>
      <w:contextualSpacing/>
    </w:pPr>
  </w:style>
  <w:style w:type="paragraph" w:styleId="TOC3">
    <w:name w:val="toc 3"/>
    <w:basedOn w:val="Normal"/>
    <w:next w:val="Normal"/>
    <w:autoRedefine/>
    <w:rsid w:val="00B136B8"/>
    <w:pPr>
      <w:spacing w:after="100"/>
      <w:ind w:left="480"/>
    </w:pPr>
  </w:style>
  <w:style w:type="character" w:customStyle="1" w:styleId="UnresolvedMention1">
    <w:name w:val="Unresolved Mention1"/>
    <w:basedOn w:val="DefaultParagraphFont"/>
    <w:uiPriority w:val="99"/>
    <w:semiHidden/>
    <w:unhideWhenUsed/>
    <w:rsid w:val="006A00DF"/>
    <w:rPr>
      <w:color w:val="605E5C"/>
      <w:shd w:val="clear" w:color="auto" w:fill="E1DFDD"/>
    </w:rPr>
  </w:style>
  <w:style w:type="paragraph" w:styleId="BodyText">
    <w:name w:val="Body Text"/>
    <w:basedOn w:val="Normal"/>
    <w:link w:val="BodyTextChar"/>
    <w:semiHidden/>
    <w:rsid w:val="00B35AF1"/>
    <w:pPr>
      <w:tabs>
        <w:tab w:val="left" w:pos="720"/>
        <w:tab w:val="left" w:pos="1680"/>
        <w:tab w:val="left" w:pos="2760"/>
        <w:tab w:val="right" w:pos="8040"/>
      </w:tabs>
      <w:spacing w:line="480" w:lineRule="auto"/>
      <w:jc w:val="both"/>
    </w:pPr>
    <w:rPr>
      <w:rFonts w:ascii="Arial" w:hAnsi="Arial" w:cs="Arial"/>
      <w:szCs w:val="20"/>
      <w:lang w:eastAsia="en-GB"/>
    </w:rPr>
  </w:style>
  <w:style w:type="character" w:customStyle="1" w:styleId="BodyTextChar">
    <w:name w:val="Body Text Char"/>
    <w:basedOn w:val="DefaultParagraphFont"/>
    <w:link w:val="BodyText"/>
    <w:semiHidden/>
    <w:rsid w:val="00B35AF1"/>
    <w:rPr>
      <w:rFonts w:ascii="Arial" w:hAnsi="Arial" w:cs="Arial"/>
      <w:sz w:val="24"/>
      <w:lang w:val="en-GB" w:eastAsia="en-GB"/>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Footnote Text Char Char1 Char, Char Char Char,Char Char"/>
    <w:link w:val="FootnoteText"/>
    <w:uiPriority w:val="99"/>
    <w:rsid w:val="00B35AF1"/>
    <w:rPr>
      <w:lang w:val="en-GB" w:eastAsia="en-US"/>
    </w:rPr>
  </w:style>
  <w:style w:type="character" w:styleId="FollowedHyperlink">
    <w:name w:val="FollowedHyperlink"/>
    <w:basedOn w:val="DefaultParagraphFont"/>
    <w:semiHidden/>
    <w:unhideWhenUsed/>
    <w:rsid w:val="000D333A"/>
    <w:rPr>
      <w:color w:val="800080" w:themeColor="followedHyperlink"/>
      <w:u w:val="single"/>
    </w:rPr>
  </w:style>
  <w:style w:type="paragraph" w:styleId="NormalWeb">
    <w:name w:val="Normal (Web)"/>
    <w:basedOn w:val="Normal"/>
    <w:uiPriority w:val="99"/>
    <w:semiHidden/>
    <w:unhideWhenUsed/>
    <w:rsid w:val="00073C81"/>
    <w:pPr>
      <w:spacing w:before="100" w:beforeAutospacing="1" w:after="100" w:afterAutospacing="1"/>
    </w:pPr>
    <w:rPr>
      <w:rFonts w:ascii="Times" w:hAnsi="Times"/>
      <w:sz w:val="20"/>
      <w:szCs w:val="20"/>
      <w:lang w:val="en-US"/>
    </w:rPr>
  </w:style>
  <w:style w:type="character" w:customStyle="1" w:styleId="UnresolvedMention2">
    <w:name w:val="Unresolved Mention2"/>
    <w:basedOn w:val="DefaultParagraphFont"/>
    <w:uiPriority w:val="99"/>
    <w:semiHidden/>
    <w:unhideWhenUsed/>
    <w:rsid w:val="001D5D5B"/>
    <w:rPr>
      <w:color w:val="605E5C"/>
      <w:shd w:val="clear" w:color="auto" w:fill="E1DFDD"/>
    </w:rPr>
  </w:style>
  <w:style w:type="character" w:customStyle="1" w:styleId="g1">
    <w:name w:val="g1"/>
    <w:basedOn w:val="DefaultParagraphFont"/>
    <w:rsid w:val="004F72D1"/>
  </w:style>
  <w:style w:type="character" w:customStyle="1" w:styleId="apple-converted-space">
    <w:name w:val="apple-converted-space"/>
    <w:basedOn w:val="DefaultParagraphFont"/>
    <w:rsid w:val="004F72D1"/>
  </w:style>
  <w:style w:type="character" w:customStyle="1" w:styleId="mc">
    <w:name w:val="mc"/>
    <w:basedOn w:val="DefaultParagraphFont"/>
    <w:rsid w:val="004F72D1"/>
  </w:style>
  <w:style w:type="paragraph" w:customStyle="1" w:styleId="MarkMain">
    <w:name w:val="Mark_Main"/>
    <w:basedOn w:val="Normal"/>
    <w:qFormat/>
    <w:rsid w:val="00726892"/>
    <w:pPr>
      <w:spacing w:line="480" w:lineRule="auto"/>
      <w:contextualSpacing/>
      <w:jc w:val="both"/>
    </w:pPr>
    <w:rPr>
      <w:rFonts w:ascii="Arial" w:eastAsia="Noto Serif CJK SC" w:hAnsi="Arial" w:cs="Droid Sans Devanagari"/>
      <w:kern w:val="2"/>
      <w:lang w:eastAsia="zh-CN" w:bidi="hi-IN"/>
    </w:rPr>
  </w:style>
  <w:style w:type="character" w:customStyle="1" w:styleId="ListParagraphChar">
    <w:name w:val="List Paragraph Char"/>
    <w:basedOn w:val="DefaultParagraphFont"/>
    <w:link w:val="ListParagraph"/>
    <w:uiPriority w:val="34"/>
    <w:locked/>
    <w:rsid w:val="00087069"/>
    <w:rPr>
      <w:sz w:val="24"/>
      <w:szCs w:val="24"/>
      <w:lang w:val="en-GB" w:eastAsia="en-US"/>
    </w:rPr>
  </w:style>
  <w:style w:type="character" w:customStyle="1" w:styleId="UnresolvedMention">
    <w:name w:val="Unresolved Mention"/>
    <w:basedOn w:val="DefaultParagraphFont"/>
    <w:uiPriority w:val="99"/>
    <w:semiHidden/>
    <w:unhideWhenUsed/>
    <w:rsid w:val="002C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3392">
      <w:bodyDiv w:val="1"/>
      <w:marLeft w:val="0"/>
      <w:marRight w:val="0"/>
      <w:marTop w:val="0"/>
      <w:marBottom w:val="0"/>
      <w:divBdr>
        <w:top w:val="none" w:sz="0" w:space="0" w:color="auto"/>
        <w:left w:val="none" w:sz="0" w:space="0" w:color="auto"/>
        <w:bottom w:val="none" w:sz="0" w:space="0" w:color="auto"/>
        <w:right w:val="none" w:sz="0" w:space="0" w:color="auto"/>
      </w:divBdr>
    </w:div>
    <w:div w:id="693069063">
      <w:bodyDiv w:val="1"/>
      <w:marLeft w:val="0"/>
      <w:marRight w:val="0"/>
      <w:marTop w:val="0"/>
      <w:marBottom w:val="0"/>
      <w:divBdr>
        <w:top w:val="none" w:sz="0" w:space="0" w:color="auto"/>
        <w:left w:val="none" w:sz="0" w:space="0" w:color="auto"/>
        <w:bottom w:val="none" w:sz="0" w:space="0" w:color="auto"/>
        <w:right w:val="none" w:sz="0" w:space="0" w:color="auto"/>
      </w:divBdr>
    </w:div>
    <w:div w:id="870412386">
      <w:bodyDiv w:val="1"/>
      <w:marLeft w:val="0"/>
      <w:marRight w:val="0"/>
      <w:marTop w:val="0"/>
      <w:marBottom w:val="0"/>
      <w:divBdr>
        <w:top w:val="none" w:sz="0" w:space="0" w:color="auto"/>
        <w:left w:val="none" w:sz="0" w:space="0" w:color="auto"/>
        <w:bottom w:val="none" w:sz="0" w:space="0" w:color="auto"/>
        <w:right w:val="none" w:sz="0" w:space="0" w:color="auto"/>
      </w:divBdr>
      <w:divsChild>
        <w:div w:id="425344630">
          <w:marLeft w:val="0"/>
          <w:marRight w:val="0"/>
          <w:marTop w:val="120"/>
          <w:marBottom w:val="0"/>
          <w:divBdr>
            <w:top w:val="none" w:sz="0" w:space="0" w:color="auto"/>
            <w:left w:val="none" w:sz="0" w:space="0" w:color="auto"/>
            <w:bottom w:val="none" w:sz="0" w:space="0" w:color="auto"/>
            <w:right w:val="none" w:sz="0" w:space="0" w:color="auto"/>
          </w:divBdr>
        </w:div>
        <w:div w:id="1297030709">
          <w:marLeft w:val="0"/>
          <w:marRight w:val="0"/>
          <w:marTop w:val="240"/>
          <w:marBottom w:val="24"/>
          <w:divBdr>
            <w:top w:val="single" w:sz="8" w:space="2" w:color="808080"/>
            <w:left w:val="none" w:sz="0" w:space="0" w:color="auto"/>
            <w:bottom w:val="none" w:sz="0" w:space="0" w:color="auto"/>
            <w:right w:val="none" w:sz="0" w:space="0" w:color="auto"/>
          </w:divBdr>
        </w:div>
        <w:div w:id="1845390200">
          <w:marLeft w:val="0"/>
          <w:marRight w:val="0"/>
          <w:marTop w:val="120"/>
          <w:marBottom w:val="0"/>
          <w:divBdr>
            <w:top w:val="none" w:sz="0" w:space="0" w:color="auto"/>
            <w:left w:val="none" w:sz="0" w:space="0" w:color="auto"/>
            <w:bottom w:val="none" w:sz="0" w:space="0" w:color="auto"/>
            <w:right w:val="none" w:sz="0" w:space="0" w:color="auto"/>
          </w:divBdr>
        </w:div>
        <w:div w:id="293143400">
          <w:marLeft w:val="0"/>
          <w:marRight w:val="0"/>
          <w:marTop w:val="120"/>
          <w:marBottom w:val="0"/>
          <w:divBdr>
            <w:top w:val="none" w:sz="0" w:space="0" w:color="auto"/>
            <w:left w:val="none" w:sz="0" w:space="0" w:color="auto"/>
            <w:bottom w:val="none" w:sz="0" w:space="0" w:color="auto"/>
            <w:right w:val="none" w:sz="0" w:space="0" w:color="auto"/>
          </w:divBdr>
        </w:div>
      </w:divsChild>
    </w:div>
    <w:div w:id="1045520903">
      <w:bodyDiv w:val="1"/>
      <w:marLeft w:val="0"/>
      <w:marRight w:val="0"/>
      <w:marTop w:val="0"/>
      <w:marBottom w:val="0"/>
      <w:divBdr>
        <w:top w:val="none" w:sz="0" w:space="0" w:color="auto"/>
        <w:left w:val="none" w:sz="0" w:space="0" w:color="auto"/>
        <w:bottom w:val="none" w:sz="0" w:space="0" w:color="auto"/>
        <w:right w:val="none" w:sz="0" w:space="0" w:color="auto"/>
      </w:divBdr>
    </w:div>
    <w:div w:id="1180856973">
      <w:bodyDiv w:val="1"/>
      <w:marLeft w:val="0"/>
      <w:marRight w:val="0"/>
      <w:marTop w:val="0"/>
      <w:marBottom w:val="0"/>
      <w:divBdr>
        <w:top w:val="none" w:sz="0" w:space="0" w:color="auto"/>
        <w:left w:val="none" w:sz="0" w:space="0" w:color="auto"/>
        <w:bottom w:val="none" w:sz="0" w:space="0" w:color="auto"/>
        <w:right w:val="none" w:sz="0" w:space="0" w:color="auto"/>
      </w:divBdr>
    </w:div>
    <w:div w:id="1256160946">
      <w:bodyDiv w:val="1"/>
      <w:marLeft w:val="0"/>
      <w:marRight w:val="0"/>
      <w:marTop w:val="0"/>
      <w:marBottom w:val="0"/>
      <w:divBdr>
        <w:top w:val="none" w:sz="0" w:space="0" w:color="auto"/>
        <w:left w:val="none" w:sz="0" w:space="0" w:color="auto"/>
        <w:bottom w:val="none" w:sz="0" w:space="0" w:color="auto"/>
        <w:right w:val="none" w:sz="0" w:space="0" w:color="auto"/>
      </w:divBdr>
      <w:divsChild>
        <w:div w:id="329405771">
          <w:marLeft w:val="0"/>
          <w:marRight w:val="0"/>
          <w:marTop w:val="0"/>
          <w:marBottom w:val="0"/>
          <w:divBdr>
            <w:top w:val="none" w:sz="0" w:space="0" w:color="auto"/>
            <w:left w:val="none" w:sz="0" w:space="0" w:color="auto"/>
            <w:bottom w:val="none" w:sz="0" w:space="0" w:color="auto"/>
            <w:right w:val="none" w:sz="0" w:space="0" w:color="auto"/>
          </w:divBdr>
          <w:divsChild>
            <w:div w:id="1227494442">
              <w:marLeft w:val="0"/>
              <w:marRight w:val="0"/>
              <w:marTop w:val="0"/>
              <w:marBottom w:val="0"/>
              <w:divBdr>
                <w:top w:val="none" w:sz="0" w:space="0" w:color="auto"/>
                <w:left w:val="none" w:sz="0" w:space="0" w:color="auto"/>
                <w:bottom w:val="none" w:sz="0" w:space="0" w:color="auto"/>
                <w:right w:val="none" w:sz="0" w:space="0" w:color="auto"/>
              </w:divBdr>
              <w:divsChild>
                <w:div w:id="13341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sca2013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num_act/sca2013224/index.html" TargetMode="External"/><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4C03-D199-4C22-8690-29094DCC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MEMORANDUM RE COURT’S  ORDER TO SELL FALCON ZS – DAV</vt:lpstr>
    </vt:vector>
  </TitlesOfParts>
  <Company>VdMerwe &amp; Ginsburg</Company>
  <LinksUpToDate>false</LinksUpToDate>
  <CharactersWithSpaces>19072</CharactersWithSpaces>
  <SharedDoc>false</SharedDoc>
  <HLinks>
    <vt:vector size="18" baseType="variant">
      <vt:variant>
        <vt:i4>1835069</vt:i4>
      </vt:variant>
      <vt:variant>
        <vt:i4>14</vt:i4>
      </vt:variant>
      <vt:variant>
        <vt:i4>0</vt:i4>
      </vt:variant>
      <vt:variant>
        <vt:i4>5</vt:i4>
      </vt:variant>
      <vt:variant>
        <vt:lpwstr/>
      </vt:variant>
      <vt:variant>
        <vt:lpwstr>_Toc299712778</vt:lpwstr>
      </vt:variant>
      <vt:variant>
        <vt:i4>1835069</vt:i4>
      </vt:variant>
      <vt:variant>
        <vt:i4>8</vt:i4>
      </vt:variant>
      <vt:variant>
        <vt:i4>0</vt:i4>
      </vt:variant>
      <vt:variant>
        <vt:i4>5</vt:i4>
      </vt:variant>
      <vt:variant>
        <vt:lpwstr/>
      </vt:variant>
      <vt:variant>
        <vt:lpwstr>_Toc299712777</vt:lpwstr>
      </vt:variant>
      <vt:variant>
        <vt:i4>1835069</vt:i4>
      </vt:variant>
      <vt:variant>
        <vt:i4>2</vt:i4>
      </vt:variant>
      <vt:variant>
        <vt:i4>0</vt:i4>
      </vt:variant>
      <vt:variant>
        <vt:i4>5</vt:i4>
      </vt:variant>
      <vt:variant>
        <vt:lpwstr/>
      </vt:variant>
      <vt:variant>
        <vt:lpwstr>_Toc299712776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RE COURT’S  ORDER TO SELL FALCON ZS – DAV</dc:title>
  <dc:subject/>
  <dc:creator>Doret Johnston-Robertson</dc:creator>
  <cp:keywords/>
  <dc:description/>
  <cp:lastModifiedBy>Sathish</cp:lastModifiedBy>
  <cp:revision>3</cp:revision>
  <cp:lastPrinted>2023-09-05T07:49:00Z</cp:lastPrinted>
  <dcterms:created xsi:type="dcterms:W3CDTF">2024-02-13T12:05:00Z</dcterms:created>
  <dcterms:modified xsi:type="dcterms:W3CDTF">2024-02-17T08:33:00Z</dcterms:modified>
</cp:coreProperties>
</file>