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268B" w14:textId="77777777" w:rsidR="00CD1CE9" w:rsidRDefault="00CD1CE9" w:rsidP="00593A63">
      <w:pPr>
        <w:pStyle w:val="LegalNormal"/>
        <w:spacing w:after="0" w:line="360" w:lineRule="auto"/>
        <w:jc w:val="center"/>
      </w:pPr>
      <w:bookmarkStart w:id="0" w:name="_GoBack"/>
    </w:p>
    <w:p w14:paraId="226DDD4F" w14:textId="6FA36095" w:rsidR="00593A63" w:rsidRDefault="00593A63" w:rsidP="00593A63">
      <w:pPr>
        <w:pStyle w:val="LegalNormal"/>
        <w:spacing w:after="0" w:line="360" w:lineRule="auto"/>
        <w:jc w:val="center"/>
      </w:pPr>
      <w:r>
        <w:rPr>
          <w:noProof/>
          <w:color w:val="1F497D"/>
          <w:lang w:val="en-US" w:eastAsia="en-US"/>
        </w:rPr>
        <w:drawing>
          <wp:inline distT="0" distB="0" distL="0" distR="0" wp14:anchorId="63C00E09" wp14:editId="07EA71F3">
            <wp:extent cx="1524000" cy="1524000"/>
            <wp:effectExtent l="0" t="0" r="0" b="0"/>
            <wp:docPr id="620461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24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EB3A" w14:textId="77777777" w:rsidR="00593A63" w:rsidRDefault="00593A63" w:rsidP="00593A63">
      <w:pPr>
        <w:pStyle w:val="LegalTitle"/>
        <w:spacing w:after="0" w:line="360" w:lineRule="auto"/>
        <w:rPr>
          <w:u w:val="single"/>
        </w:rPr>
      </w:pPr>
      <w:r>
        <w:rPr>
          <w:u w:val="single"/>
        </w:rPr>
        <w:t>IN THE HIGH COURT of south africa</w:t>
      </w:r>
    </w:p>
    <w:p w14:paraId="227FF902" w14:textId="77777777" w:rsidR="00593A63" w:rsidRDefault="00593A63" w:rsidP="00593A63">
      <w:pPr>
        <w:pStyle w:val="LegalTitle"/>
        <w:spacing w:after="0" w:line="360" w:lineRule="auto"/>
        <w:rPr>
          <w:u w:val="single"/>
        </w:rPr>
      </w:pPr>
      <w:r>
        <w:rPr>
          <w:u w:val="single"/>
        </w:rPr>
        <w:t>GAUTENG DIVISION, PRETORIA</w:t>
      </w:r>
    </w:p>
    <w:p w14:paraId="2280975F" w14:textId="0FA107F3" w:rsidR="00593A63" w:rsidRDefault="00593A63" w:rsidP="00593A63">
      <w:pPr>
        <w:pStyle w:val="LegalAnnexure"/>
        <w:spacing w:after="960" w:line="360" w:lineRule="auto"/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A3A6C" wp14:editId="7632A2EB">
                <wp:simplePos x="0" y="0"/>
                <wp:positionH relativeFrom="column">
                  <wp:posOffset>-628650</wp:posOffset>
                </wp:positionH>
                <wp:positionV relativeFrom="paragraph">
                  <wp:posOffset>300990</wp:posOffset>
                </wp:positionV>
                <wp:extent cx="3670300" cy="14732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5013" w14:textId="05321904" w:rsidR="00593A63" w:rsidRPr="00C6570D" w:rsidRDefault="003F6E07" w:rsidP="003F6E07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57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C657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93A63" w:rsidRPr="00C6570D"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C6570D" w:rsidRPr="00C6570D"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9F7DCD2" w14:textId="77777777" w:rsidR="00593A63" w:rsidRDefault="00593A63" w:rsidP="00593A63">
                            <w:pPr>
                              <w:suppressAutoHyphens w:val="0"/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DF17B0" w14:textId="35227011" w:rsidR="00593A63" w:rsidRDefault="003F6E07" w:rsidP="003F6E07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657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[</w:t>
                            </w:r>
                            <w:r w:rsidR="00593A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N]</w:t>
                            </w:r>
                          </w:p>
                          <w:p w14:paraId="0D9CAC02" w14:textId="77777777" w:rsidR="00593A63" w:rsidRDefault="00593A63" w:rsidP="00593A63">
                            <w:pPr>
                              <w:suppressAutoHyphens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7F7FE0" w14:textId="67BC1299" w:rsidR="00593A63" w:rsidRDefault="003F6E07" w:rsidP="003F6E07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spacing w:after="120"/>
                              <w:ind w:left="901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657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[</w:t>
                            </w:r>
                            <w:r w:rsidR="00593A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N]</w:t>
                            </w:r>
                          </w:p>
                          <w:p w14:paraId="0C59823B" w14:textId="77777777" w:rsidR="00593A63" w:rsidRDefault="00593A63" w:rsidP="00593A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E5BA58" w14:textId="17104F3A" w:rsidR="00593A63" w:rsidRDefault="003F6E07" w:rsidP="003F6E07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spacing w:after="120"/>
                              <w:ind w:left="901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93A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Signature: ________________ Date: ____________</w:t>
                            </w:r>
                          </w:p>
                          <w:p w14:paraId="682AA28D" w14:textId="77777777" w:rsidR="00593A63" w:rsidRDefault="00593A63" w:rsidP="00593A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AADA3B" w14:textId="77777777" w:rsidR="00593A63" w:rsidRDefault="00593A63" w:rsidP="00593A63">
                            <w:pPr>
                              <w:suppressAutoHyphens w:val="0"/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382EF90" w14:textId="77777777" w:rsidR="00593A63" w:rsidRDefault="00593A63" w:rsidP="00593A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12D30E4" w14:textId="04D268EF" w:rsidR="00593A63" w:rsidRDefault="003F6E07" w:rsidP="003F6E07">
                            <w:pPr>
                              <w:tabs>
                                <w:tab w:val="left" w:pos="900"/>
                              </w:tabs>
                              <w:suppressAutoHyphens w:val="0"/>
                              <w:spacing w:after="120"/>
                              <w:ind w:left="901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(5)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B982E7" w14:textId="77777777" w:rsidR="00593A63" w:rsidRDefault="00593A63" w:rsidP="00593A6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Signature: 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3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23.7pt;width:289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">
                <v:textbox>
                  <w:txbxContent>
                    <w:p w14:paraId="59E75013" w14:textId="05321904" w:rsidR="00593A63" w:rsidRPr="00C6570D" w:rsidRDefault="003F6E07" w:rsidP="003F6E07">
                      <w:pPr>
                        <w:tabs>
                          <w:tab w:val="left" w:pos="900"/>
                        </w:tabs>
                        <w:suppressAutoHyphens w:val="0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570D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C6570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93A63" w:rsidRPr="00C6570D"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 xml:space="preserve">REPORTABLE: </w:t>
                      </w:r>
                      <w:r w:rsidR="00C6570D" w:rsidRPr="00C6570D"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no</w:t>
                      </w:r>
                    </w:p>
                    <w:p w14:paraId="19F7DCD2" w14:textId="77777777" w:rsidR="00593A63" w:rsidRDefault="00593A63" w:rsidP="00593A63">
                      <w:pPr>
                        <w:suppressAutoHyphens w:val="0"/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4DF17B0" w14:textId="35227011" w:rsidR="00593A63" w:rsidRDefault="003F6E07" w:rsidP="003F6E07">
                      <w:pPr>
                        <w:tabs>
                          <w:tab w:val="left" w:pos="900"/>
                        </w:tabs>
                        <w:suppressAutoHyphens w:val="0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6570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[</w:t>
                      </w:r>
                      <w:r w:rsidR="00593A63">
                        <w:rPr>
                          <w:rFonts w:ascii="Century Gothic" w:hAnsi="Century Gothic"/>
                          <w:sz w:val="20"/>
                          <w:szCs w:val="20"/>
                        </w:rPr>
                        <w:t>N]</w:t>
                      </w:r>
                    </w:p>
                    <w:p w14:paraId="0D9CAC02" w14:textId="77777777" w:rsidR="00593A63" w:rsidRDefault="00593A63" w:rsidP="00593A63">
                      <w:pPr>
                        <w:suppressAutoHyphens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7F7FE0" w14:textId="67BC1299" w:rsidR="00593A63" w:rsidRDefault="003F6E07" w:rsidP="003F6E07">
                      <w:pPr>
                        <w:tabs>
                          <w:tab w:val="left" w:pos="900"/>
                        </w:tabs>
                        <w:suppressAutoHyphens w:val="0"/>
                        <w:spacing w:after="120"/>
                        <w:ind w:left="901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6570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[</w:t>
                      </w:r>
                      <w:r w:rsidR="00593A63">
                        <w:rPr>
                          <w:rFonts w:ascii="Century Gothic" w:hAnsi="Century Gothic"/>
                          <w:sz w:val="20"/>
                          <w:szCs w:val="20"/>
                        </w:rPr>
                        <w:t>N]</w:t>
                      </w:r>
                    </w:p>
                    <w:p w14:paraId="0C59823B" w14:textId="77777777" w:rsidR="00593A63" w:rsidRDefault="00593A63" w:rsidP="00593A63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E5BA58" w14:textId="17104F3A" w:rsidR="00593A63" w:rsidRDefault="003F6E07" w:rsidP="003F6E07">
                      <w:pPr>
                        <w:tabs>
                          <w:tab w:val="left" w:pos="900"/>
                        </w:tabs>
                        <w:suppressAutoHyphens w:val="0"/>
                        <w:spacing w:after="120"/>
                        <w:ind w:left="901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93A63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Signature: ________________ Date: ____________</w:t>
                      </w:r>
                    </w:p>
                    <w:p w14:paraId="682AA28D" w14:textId="77777777" w:rsidR="00593A63" w:rsidRDefault="00593A63" w:rsidP="00593A63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6AADA3B" w14:textId="77777777" w:rsidR="00593A63" w:rsidRDefault="00593A63" w:rsidP="00593A63">
                      <w:pPr>
                        <w:suppressAutoHyphens w:val="0"/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382EF90" w14:textId="77777777" w:rsidR="00593A63" w:rsidRDefault="00593A63" w:rsidP="00593A63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12D30E4" w14:textId="04D268EF" w:rsidR="00593A63" w:rsidRDefault="003F6E07" w:rsidP="003F6E07">
                      <w:pPr>
                        <w:tabs>
                          <w:tab w:val="left" w:pos="900"/>
                        </w:tabs>
                        <w:suppressAutoHyphens w:val="0"/>
                        <w:spacing w:after="120"/>
                        <w:ind w:left="901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(5)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6DB982E7" w14:textId="77777777" w:rsidR="00593A63" w:rsidRDefault="00593A63" w:rsidP="00593A6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Signature: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3BE297" w14:textId="77777777" w:rsidR="00593A63" w:rsidRDefault="00593A63" w:rsidP="00593A63">
      <w:pPr>
        <w:pStyle w:val="LegalAnnexure"/>
        <w:spacing w:after="0" w:line="360" w:lineRule="auto"/>
      </w:pPr>
      <w:r>
        <w:rPr>
          <w:u w:val="single"/>
        </w:rPr>
        <w:t xml:space="preserve"> </w:t>
      </w:r>
    </w:p>
    <w:p w14:paraId="267094D9" w14:textId="77777777" w:rsidR="00593A63" w:rsidRDefault="00593A63" w:rsidP="00593A63">
      <w:pPr>
        <w:pStyle w:val="LegalAnnexure"/>
        <w:spacing w:after="0" w:line="360" w:lineRule="auto"/>
        <w:rPr>
          <w:u w:val="single"/>
        </w:rPr>
      </w:pPr>
    </w:p>
    <w:p w14:paraId="480B0214" w14:textId="77777777" w:rsidR="00593A63" w:rsidRDefault="00593A63" w:rsidP="00593A63">
      <w:pPr>
        <w:pStyle w:val="LegalNormal"/>
      </w:pPr>
    </w:p>
    <w:p w14:paraId="695B8A69" w14:textId="64BD68CE" w:rsidR="00593A63" w:rsidRDefault="00593A63" w:rsidP="00593A63">
      <w:pPr>
        <w:pStyle w:val="LegalAnnexure"/>
        <w:spacing w:after="0" w:line="360" w:lineRule="auto"/>
        <w:rPr>
          <w:u w:val="single"/>
        </w:rPr>
      </w:pPr>
      <w:r>
        <w:rPr>
          <w:u w:val="single"/>
        </w:rPr>
        <w:t>CASE NO.: 078312/2023</w:t>
      </w:r>
    </w:p>
    <w:p w14:paraId="77D9D37B" w14:textId="77777777" w:rsidR="00593A63" w:rsidRDefault="00593A63" w:rsidP="00593A63">
      <w:pPr>
        <w:pStyle w:val="LegalNormal"/>
        <w:spacing w:after="0" w:line="360" w:lineRule="auto"/>
        <w:jc w:val="right"/>
      </w:pPr>
    </w:p>
    <w:p w14:paraId="7A9300C1" w14:textId="77777777" w:rsidR="00593A63" w:rsidRDefault="00593A63" w:rsidP="00593A63">
      <w:pPr>
        <w:pStyle w:val="LegalNormal"/>
        <w:spacing w:after="240" w:line="240" w:lineRule="auto"/>
      </w:pPr>
    </w:p>
    <w:p w14:paraId="7490DBAE" w14:textId="77777777" w:rsidR="00593A63" w:rsidRDefault="00593A63" w:rsidP="00593A63">
      <w:pPr>
        <w:pStyle w:val="LegalNormal"/>
        <w:spacing w:after="240" w:line="240" w:lineRule="auto"/>
      </w:pPr>
      <w:r>
        <w:t>In the matter between:</w:t>
      </w:r>
    </w:p>
    <w:p w14:paraId="01063062" w14:textId="2FB3CEE1" w:rsidR="00C74342" w:rsidRDefault="00C74342" w:rsidP="00C74342">
      <w:pPr>
        <w:pStyle w:val="LegalPlainDef"/>
        <w:tabs>
          <w:tab w:val="clear" w:pos="8789"/>
          <w:tab w:val="right" w:pos="9356"/>
        </w:tabs>
        <w:spacing w:line="240" w:lineRule="auto"/>
      </w:pPr>
      <w:r>
        <w:rPr>
          <w:b/>
        </w:rPr>
        <w:t>MMATLOU LESLEY MATSI</w:t>
      </w:r>
      <w:r>
        <w:rPr>
          <w:b/>
        </w:rPr>
        <w:tab/>
      </w:r>
      <w:r>
        <w:rPr>
          <w:bCs/>
        </w:rPr>
        <w:t xml:space="preserve">First </w:t>
      </w:r>
      <w:r w:rsidR="00442A76">
        <w:t>Applicant</w:t>
      </w:r>
    </w:p>
    <w:p w14:paraId="657AD014" w14:textId="45872617" w:rsidR="00C74342" w:rsidRDefault="00C74342" w:rsidP="00C74342">
      <w:pPr>
        <w:pStyle w:val="LegalPlainDef"/>
        <w:tabs>
          <w:tab w:val="clear" w:pos="8789"/>
          <w:tab w:val="right" w:pos="9356"/>
        </w:tabs>
        <w:spacing w:line="240" w:lineRule="auto"/>
      </w:pPr>
      <w:r>
        <w:rPr>
          <w:b/>
        </w:rPr>
        <w:t>MATSI, MAILULA INC ATTORNEYS</w:t>
      </w:r>
      <w:r>
        <w:rPr>
          <w:b/>
        </w:rPr>
        <w:tab/>
      </w:r>
      <w:r>
        <w:rPr>
          <w:bCs/>
        </w:rPr>
        <w:t xml:space="preserve">Second </w:t>
      </w:r>
      <w:r w:rsidR="00442A76">
        <w:t>Applicant</w:t>
      </w:r>
    </w:p>
    <w:p w14:paraId="338D7D1D" w14:textId="77777777" w:rsidR="00C74342" w:rsidRPr="00593A63" w:rsidRDefault="00C74342" w:rsidP="00C74342">
      <w:pPr>
        <w:pStyle w:val="LegalNormal"/>
        <w:rPr>
          <w:b/>
          <w:bCs/>
        </w:rPr>
      </w:pPr>
      <w:r>
        <w:rPr>
          <w:b/>
          <w:bCs/>
        </w:rPr>
        <w:t>(ALSO KNOWN AS MATSI LAW CHAMBERS)</w:t>
      </w:r>
    </w:p>
    <w:p w14:paraId="7CD72899" w14:textId="1CCBA09C" w:rsidR="00CD1CE9" w:rsidRDefault="00D97512" w:rsidP="00593A63">
      <w:pPr>
        <w:pStyle w:val="LegalPlainDef"/>
        <w:tabs>
          <w:tab w:val="clear" w:pos="8789"/>
          <w:tab w:val="right" w:pos="9356"/>
        </w:tabs>
        <w:spacing w:after="240" w:line="240" w:lineRule="auto"/>
        <w:rPr>
          <w:bCs/>
        </w:rPr>
      </w:pPr>
      <w:r>
        <w:rPr>
          <w:bCs/>
        </w:rPr>
        <w:t xml:space="preserve">And </w:t>
      </w:r>
    </w:p>
    <w:p w14:paraId="7A887881" w14:textId="18B90D98" w:rsidR="00BF26E1" w:rsidRPr="00B64258" w:rsidRDefault="00BF26E1" w:rsidP="00BF26E1">
      <w:pPr>
        <w:pStyle w:val="LegalPlainDef"/>
        <w:tabs>
          <w:tab w:val="clear" w:pos="8789"/>
          <w:tab w:val="right" w:pos="9356"/>
        </w:tabs>
        <w:spacing w:after="240" w:line="240" w:lineRule="auto"/>
        <w:rPr>
          <w:i/>
          <w:iCs/>
          <w:u w:val="single"/>
        </w:rPr>
      </w:pPr>
      <w:r>
        <w:rPr>
          <w:b/>
        </w:rPr>
        <w:t>THE SOUTH AFRICAN LEGAL PRACTICE COUNCIL (GP)</w:t>
      </w:r>
      <w:r>
        <w:rPr>
          <w:b/>
        </w:rPr>
        <w:tab/>
      </w:r>
      <w:r w:rsidR="00B64258">
        <w:t>Respondent</w:t>
      </w:r>
    </w:p>
    <w:p w14:paraId="226E6FC1" w14:textId="7B42081C" w:rsidR="00D97512" w:rsidRPr="00761D90" w:rsidRDefault="00761D90" w:rsidP="00D97512">
      <w:pPr>
        <w:pStyle w:val="Legal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 Re:</w:t>
      </w:r>
    </w:p>
    <w:p w14:paraId="74488DE1" w14:textId="187C8A6D" w:rsidR="00593A63" w:rsidRDefault="00593A63" w:rsidP="00593A63">
      <w:pPr>
        <w:pStyle w:val="LegalPlainDef"/>
        <w:tabs>
          <w:tab w:val="clear" w:pos="8789"/>
          <w:tab w:val="right" w:pos="9356"/>
        </w:tabs>
        <w:spacing w:after="240" w:line="240" w:lineRule="auto"/>
      </w:pPr>
      <w:r>
        <w:rPr>
          <w:b/>
        </w:rPr>
        <w:t>THE SOUTH AFRICAN LEGAL PRACTICE COUNCIL (GP)</w:t>
      </w:r>
      <w:r>
        <w:rPr>
          <w:b/>
        </w:rPr>
        <w:tab/>
      </w:r>
      <w:r>
        <w:t>Applicant</w:t>
      </w:r>
    </w:p>
    <w:p w14:paraId="1E77F1B1" w14:textId="77777777" w:rsidR="00593A63" w:rsidRDefault="00593A63" w:rsidP="00593A63">
      <w:pPr>
        <w:pStyle w:val="LegalNormal"/>
        <w:tabs>
          <w:tab w:val="right" w:pos="9356"/>
        </w:tabs>
        <w:spacing w:after="240" w:line="240" w:lineRule="auto"/>
      </w:pPr>
      <w:r>
        <w:t xml:space="preserve">and </w:t>
      </w:r>
    </w:p>
    <w:p w14:paraId="7A7FDE00" w14:textId="0993912C" w:rsidR="00593A63" w:rsidRDefault="00593A63" w:rsidP="00593A63">
      <w:pPr>
        <w:pStyle w:val="LegalPlainDef"/>
        <w:tabs>
          <w:tab w:val="clear" w:pos="8789"/>
          <w:tab w:val="right" w:pos="9356"/>
        </w:tabs>
        <w:spacing w:line="240" w:lineRule="auto"/>
      </w:pPr>
      <w:r>
        <w:rPr>
          <w:b/>
        </w:rPr>
        <w:lastRenderedPageBreak/>
        <w:t>MMATLOU LESLEY MATSI</w:t>
      </w:r>
      <w:r>
        <w:rPr>
          <w:b/>
        </w:rPr>
        <w:tab/>
      </w:r>
      <w:r>
        <w:rPr>
          <w:bCs/>
        </w:rPr>
        <w:t xml:space="preserve">First </w:t>
      </w:r>
      <w:r>
        <w:t>Respondent</w:t>
      </w:r>
    </w:p>
    <w:p w14:paraId="1674A9E0" w14:textId="4D46EFB1" w:rsidR="00593A63" w:rsidRDefault="00593A63" w:rsidP="00593A63">
      <w:pPr>
        <w:pStyle w:val="LegalPlainDef"/>
        <w:tabs>
          <w:tab w:val="clear" w:pos="8789"/>
          <w:tab w:val="right" w:pos="9356"/>
        </w:tabs>
        <w:spacing w:line="240" w:lineRule="auto"/>
      </w:pPr>
      <w:r>
        <w:rPr>
          <w:b/>
        </w:rPr>
        <w:t>MATSI, MAILULA INC ATTORNEYS</w:t>
      </w:r>
      <w:r>
        <w:rPr>
          <w:b/>
        </w:rPr>
        <w:tab/>
      </w:r>
      <w:r>
        <w:rPr>
          <w:bCs/>
        </w:rPr>
        <w:t xml:space="preserve">Second </w:t>
      </w:r>
      <w:r>
        <w:t>Respondent</w:t>
      </w:r>
    </w:p>
    <w:p w14:paraId="2D99742E" w14:textId="7BC370D4" w:rsidR="00593A63" w:rsidRPr="00593A63" w:rsidRDefault="00821EC2" w:rsidP="00593A63">
      <w:pPr>
        <w:pStyle w:val="LegalNormal"/>
        <w:rPr>
          <w:b/>
          <w:bCs/>
        </w:rPr>
      </w:pPr>
      <w:r>
        <w:rPr>
          <w:b/>
          <w:bCs/>
        </w:rPr>
        <w:t>(ALSO KNOWN AS</w:t>
      </w:r>
      <w:r w:rsidR="00593A63">
        <w:rPr>
          <w:b/>
          <w:bCs/>
        </w:rPr>
        <w:t xml:space="preserve"> MATSI LAW CHAMBERS)</w:t>
      </w:r>
    </w:p>
    <w:p w14:paraId="69B8243B" w14:textId="77777777" w:rsidR="00593A63" w:rsidRDefault="00593A63" w:rsidP="00593A63">
      <w:pPr>
        <w:pStyle w:val="LegalTramLines"/>
        <w:spacing w:after="240"/>
      </w:pPr>
      <w:r>
        <w:t xml:space="preserve">JUDGMENT </w:t>
      </w:r>
    </w:p>
    <w:p w14:paraId="5852D18F" w14:textId="77777777" w:rsidR="00593A63" w:rsidRDefault="00593A63" w:rsidP="00593A63">
      <w:pPr>
        <w:pStyle w:val="LegalNormal"/>
        <w:rPr>
          <w:b/>
          <w:bCs/>
          <w:u w:val="single"/>
        </w:rPr>
      </w:pPr>
      <w:r>
        <w:rPr>
          <w:b/>
          <w:bCs/>
          <w:u w:val="single"/>
        </w:rPr>
        <w:t>Kumalo J</w:t>
      </w:r>
    </w:p>
    <w:p w14:paraId="511E2EA3" w14:textId="530F162C" w:rsidR="005D0CD6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 w:rsidRPr="00563F81">
        <w:rPr>
          <w:bCs/>
        </w:rPr>
        <w:t>[1].</w:t>
      </w:r>
      <w:r w:rsidRPr="00563F81">
        <w:rPr>
          <w:bCs/>
        </w:rPr>
        <w:tab/>
      </w:r>
      <w:r w:rsidR="00593A63">
        <w:t>This</w:t>
      </w:r>
      <w:r w:rsidR="009C5672">
        <w:t xml:space="preserve"> is an application for leave to appeal </w:t>
      </w:r>
      <w:r w:rsidR="00EB52E4">
        <w:t>this court’s judgment delivered on 27 November 2023</w:t>
      </w:r>
      <w:r w:rsidR="00A8772D">
        <w:t xml:space="preserve"> wherein this court </w:t>
      </w:r>
      <w:r w:rsidR="00322B03">
        <w:t>granted an order in terms of section 18(2) of the Sup</w:t>
      </w:r>
      <w:r w:rsidR="00EE2404">
        <w:t>erior Courts Act,</w:t>
      </w:r>
      <w:r w:rsidR="00ED6486">
        <w:t xml:space="preserve">10 of 2013 (the </w:t>
      </w:r>
      <w:r w:rsidR="00CC4242">
        <w:t>‘Act’)</w:t>
      </w:r>
      <w:r w:rsidR="000344C7">
        <w:t xml:space="preserve"> that </w:t>
      </w:r>
      <w:r w:rsidR="00197347">
        <w:t xml:space="preserve">the judgment and order of his Lordship Davis J </w:t>
      </w:r>
      <w:r w:rsidR="004B4671">
        <w:t>of 30 August 2023</w:t>
      </w:r>
      <w:r w:rsidR="0026777B">
        <w:t xml:space="preserve"> operate and be executed in full pending the outcome </w:t>
      </w:r>
      <w:r w:rsidR="007C725F">
        <w:t>of</w:t>
      </w:r>
      <w:r w:rsidR="00D42429">
        <w:t xml:space="preserve"> the Applicants’ leave to appeal </w:t>
      </w:r>
      <w:r w:rsidR="00A01832">
        <w:t>including any future appeals that may be lodged.</w:t>
      </w:r>
    </w:p>
    <w:p w14:paraId="6BCD534E" w14:textId="2EE89658" w:rsidR="00BC43AC" w:rsidRDefault="00BC43AC" w:rsidP="00BC43AC">
      <w:pPr>
        <w:pStyle w:val="ListParagraph"/>
        <w:spacing w:line="360" w:lineRule="auto"/>
        <w:ind w:left="1701"/>
        <w:jc w:val="both"/>
        <w:rPr>
          <w:bCs/>
        </w:rPr>
      </w:pPr>
    </w:p>
    <w:p w14:paraId="78638272" w14:textId="0B263736" w:rsidR="003D6309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[2].</w:t>
      </w:r>
      <w:r>
        <w:rPr>
          <w:bCs/>
        </w:rPr>
        <w:tab/>
      </w:r>
      <w:r w:rsidR="003D6309" w:rsidRPr="003F6E07">
        <w:rPr>
          <w:bCs/>
          <w:lang w:val="en-US"/>
        </w:rPr>
        <w:t>The First Applicant is a legal practitioner admitted and enrolled as an attorney of this court on 13 January 2000 and his name appeared on the roll until the judgment of my brother Davis J on 30 August 2023</w:t>
      </w:r>
      <w:r w:rsidR="003D6309" w:rsidRPr="003F6E07">
        <w:rPr>
          <w:bCs/>
        </w:rPr>
        <w:t>.</w:t>
      </w:r>
    </w:p>
    <w:p w14:paraId="1C9059E2" w14:textId="77777777" w:rsidR="003D6309" w:rsidRPr="00D74038" w:rsidRDefault="003D6309" w:rsidP="003D6309">
      <w:pPr>
        <w:pStyle w:val="ListParagraph"/>
        <w:rPr>
          <w:bCs/>
        </w:rPr>
      </w:pPr>
    </w:p>
    <w:p w14:paraId="68D5005A" w14:textId="2623199E" w:rsidR="003D6309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[3].</w:t>
      </w:r>
      <w:r>
        <w:rPr>
          <w:bCs/>
        </w:rPr>
        <w:tab/>
      </w:r>
      <w:r w:rsidR="003D6309" w:rsidRPr="003F6E07">
        <w:rPr>
          <w:bCs/>
          <w:lang w:val="en-US"/>
        </w:rPr>
        <w:t xml:space="preserve">He was practicing for his own account as a single practitioner under the name and style of Matsi Mailula </w:t>
      </w:r>
      <w:r w:rsidR="003D6309" w:rsidRPr="003F6E07">
        <w:rPr>
          <w:bCs/>
        </w:rPr>
        <w:t>Inc Attorneys, also known as Matsi Law Chambers, the Second Applicant in the matter which is a firm established on 5 January 2012 and is situated at No. 30 Soutpansberg Road Riveira, Pretoria.</w:t>
      </w:r>
    </w:p>
    <w:p w14:paraId="4641AFFA" w14:textId="5CB4F26D" w:rsidR="003D6309" w:rsidRPr="00F14AAC" w:rsidRDefault="003D6309" w:rsidP="0088742C">
      <w:pPr>
        <w:rPr>
          <w:bCs/>
          <w:lang w:val="en-ZA"/>
        </w:rPr>
      </w:pPr>
    </w:p>
    <w:p w14:paraId="523CCE15" w14:textId="1A88C12F" w:rsidR="00BC43AC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 w:rsidRPr="00F52E0E">
        <w:rPr>
          <w:bCs/>
        </w:rPr>
        <w:t>[4].</w:t>
      </w:r>
      <w:r w:rsidRPr="00F52E0E">
        <w:rPr>
          <w:bCs/>
        </w:rPr>
        <w:tab/>
      </w:r>
      <w:r w:rsidR="00BC43AC" w:rsidRPr="003F6E07">
        <w:rPr>
          <w:bCs/>
          <w:lang w:val="en-US"/>
        </w:rPr>
        <w:t xml:space="preserve">The </w:t>
      </w:r>
      <w:r w:rsidR="00F567BE" w:rsidRPr="003F6E07">
        <w:rPr>
          <w:bCs/>
          <w:lang w:val="en-US"/>
        </w:rPr>
        <w:t>Respondent</w:t>
      </w:r>
      <w:r w:rsidR="00BC43AC" w:rsidRPr="003F6E07">
        <w:rPr>
          <w:bCs/>
          <w:lang w:val="en-US"/>
        </w:rPr>
        <w:t xml:space="preserve"> is the South African Legal Practice Council: Gauteng Province </w:t>
      </w:r>
      <w:r w:rsidR="00821EC2" w:rsidRPr="003F6E07">
        <w:rPr>
          <w:bCs/>
          <w:lang w:val="en-US"/>
        </w:rPr>
        <w:t>established in terms of s</w:t>
      </w:r>
      <w:r w:rsidR="00BC43AC" w:rsidRPr="003F6E07">
        <w:rPr>
          <w:bCs/>
          <w:lang w:val="en-US"/>
        </w:rPr>
        <w:t>ection 4 of the Legal Practice Act No. 28 of 2014 (the “LPA”) as a body corporate with full legal capacity and which exercises jurisdiction over all legal practitioners and candidate legal practitioners as contemplated in the LPA</w:t>
      </w:r>
      <w:r w:rsidR="00BC43AC" w:rsidRPr="003F6E07">
        <w:rPr>
          <w:bCs/>
        </w:rPr>
        <w:t>.</w:t>
      </w:r>
    </w:p>
    <w:p w14:paraId="582E0010" w14:textId="7285DC10" w:rsidR="00593A63" w:rsidRDefault="00593A63" w:rsidP="00593A63">
      <w:pPr>
        <w:pStyle w:val="ListParagraph"/>
        <w:spacing w:line="360" w:lineRule="auto"/>
        <w:ind w:left="1701"/>
        <w:jc w:val="both"/>
        <w:rPr>
          <w:bCs/>
        </w:rPr>
      </w:pPr>
    </w:p>
    <w:p w14:paraId="45A683DD" w14:textId="1AF9BE83" w:rsidR="00593A63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lastRenderedPageBreak/>
        <w:t>[5].</w:t>
      </w:r>
      <w:r>
        <w:rPr>
          <w:bCs/>
        </w:rPr>
        <w:tab/>
      </w:r>
      <w:r w:rsidR="007F72DE" w:rsidRPr="003F6E07">
        <w:rPr>
          <w:bCs/>
        </w:rPr>
        <w:t xml:space="preserve">Due to the manner in which the Applicants </w:t>
      </w:r>
      <w:r w:rsidR="000735F7" w:rsidRPr="003F6E07">
        <w:rPr>
          <w:bCs/>
        </w:rPr>
        <w:t xml:space="preserve">have </w:t>
      </w:r>
      <w:r w:rsidR="000A78FA" w:rsidRPr="003F6E07">
        <w:rPr>
          <w:bCs/>
        </w:rPr>
        <w:t>prosecuted</w:t>
      </w:r>
      <w:r w:rsidR="000735F7" w:rsidRPr="003F6E07">
        <w:rPr>
          <w:bCs/>
        </w:rPr>
        <w:t xml:space="preserve"> this matter, it is perhaps apposite that I </w:t>
      </w:r>
      <w:r w:rsidR="00CE0904" w:rsidRPr="003F6E07">
        <w:rPr>
          <w:bCs/>
        </w:rPr>
        <w:t>outline its history</w:t>
      </w:r>
      <w:r w:rsidR="00F87525" w:rsidRPr="003F6E07">
        <w:rPr>
          <w:bCs/>
        </w:rPr>
        <w:t xml:space="preserve"> </w:t>
      </w:r>
      <w:r w:rsidR="003936C1" w:rsidRPr="003F6E07">
        <w:rPr>
          <w:bCs/>
        </w:rPr>
        <w:t xml:space="preserve">and judgments </w:t>
      </w:r>
      <w:r w:rsidR="00F87525" w:rsidRPr="003F6E07">
        <w:rPr>
          <w:bCs/>
        </w:rPr>
        <w:t xml:space="preserve">in the various courts. </w:t>
      </w:r>
    </w:p>
    <w:p w14:paraId="35E5AE63" w14:textId="77777777" w:rsidR="006155BA" w:rsidRPr="006155BA" w:rsidRDefault="006155BA" w:rsidP="006155BA">
      <w:pPr>
        <w:pStyle w:val="ListParagraph"/>
        <w:rPr>
          <w:bCs/>
        </w:rPr>
      </w:pPr>
    </w:p>
    <w:p w14:paraId="3F9E45B9" w14:textId="214F5AED" w:rsidR="006155BA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[6].</w:t>
      </w:r>
      <w:r>
        <w:rPr>
          <w:bCs/>
        </w:rPr>
        <w:tab/>
      </w:r>
      <w:r w:rsidR="006155BA" w:rsidRPr="003F6E07">
        <w:rPr>
          <w:bCs/>
        </w:rPr>
        <w:t xml:space="preserve">The matter was first heard in the urgent court on </w:t>
      </w:r>
      <w:r w:rsidR="00234B4C" w:rsidRPr="003F6E07">
        <w:rPr>
          <w:bCs/>
        </w:rPr>
        <w:t>30</w:t>
      </w:r>
      <w:r w:rsidR="006155BA" w:rsidRPr="003F6E07">
        <w:rPr>
          <w:bCs/>
        </w:rPr>
        <w:t xml:space="preserve"> August 2023 by my brother Davis J</w:t>
      </w:r>
      <w:r w:rsidR="00C10924" w:rsidRPr="003F6E07">
        <w:rPr>
          <w:bCs/>
        </w:rPr>
        <w:t xml:space="preserve"> </w:t>
      </w:r>
      <w:r w:rsidR="00994DA8" w:rsidRPr="003F6E07">
        <w:rPr>
          <w:bCs/>
        </w:rPr>
        <w:t xml:space="preserve">who delivered an </w:t>
      </w:r>
      <w:r w:rsidR="00994DA8" w:rsidRPr="003F6E07">
        <w:rPr>
          <w:bCs/>
          <w:i/>
          <w:iCs/>
        </w:rPr>
        <w:t xml:space="preserve">ex tempore </w:t>
      </w:r>
      <w:r w:rsidR="00A94DC8" w:rsidRPr="003F6E07">
        <w:rPr>
          <w:bCs/>
        </w:rPr>
        <w:t xml:space="preserve">judgment </w:t>
      </w:r>
      <w:r w:rsidR="00C10924" w:rsidRPr="003F6E07">
        <w:rPr>
          <w:bCs/>
        </w:rPr>
        <w:t xml:space="preserve">and granted an order suspending the First Applicant </w:t>
      </w:r>
      <w:r w:rsidR="00CF15BE" w:rsidRPr="003F6E07">
        <w:rPr>
          <w:bCs/>
        </w:rPr>
        <w:t>from practising as a Legal Practitioner pending the finali</w:t>
      </w:r>
      <w:r w:rsidR="005B2AE1" w:rsidRPr="003F6E07">
        <w:rPr>
          <w:bCs/>
        </w:rPr>
        <w:t>zation of the application on certain conditions that I need not rep</w:t>
      </w:r>
      <w:r w:rsidR="00D06E82" w:rsidRPr="003F6E07">
        <w:rPr>
          <w:bCs/>
        </w:rPr>
        <w:t>eat herein.</w:t>
      </w:r>
    </w:p>
    <w:p w14:paraId="52ED3CDB" w14:textId="77777777" w:rsidR="00361830" w:rsidRPr="00361830" w:rsidRDefault="00361830" w:rsidP="00361830">
      <w:pPr>
        <w:pStyle w:val="ListParagraph"/>
        <w:rPr>
          <w:bCs/>
        </w:rPr>
      </w:pPr>
    </w:p>
    <w:p w14:paraId="6999F8DE" w14:textId="65FA9630" w:rsidR="00361830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[7].</w:t>
      </w:r>
      <w:r>
        <w:rPr>
          <w:bCs/>
        </w:rPr>
        <w:tab/>
      </w:r>
      <w:r w:rsidR="000A78FA" w:rsidRPr="003F6E07">
        <w:rPr>
          <w:bCs/>
        </w:rPr>
        <w:t>The F</w:t>
      </w:r>
      <w:r w:rsidR="00563FED" w:rsidRPr="003F6E07">
        <w:rPr>
          <w:bCs/>
        </w:rPr>
        <w:t xml:space="preserve">irst Applicant filed </w:t>
      </w:r>
      <w:r w:rsidR="00E97F17" w:rsidRPr="003F6E07">
        <w:rPr>
          <w:bCs/>
        </w:rPr>
        <w:t xml:space="preserve">an application for leave to appeal the judgment and order of </w:t>
      </w:r>
      <w:r w:rsidR="000A78FA" w:rsidRPr="003F6E07">
        <w:rPr>
          <w:bCs/>
        </w:rPr>
        <w:t>his Lordship Davis J on 31 Augu</w:t>
      </w:r>
      <w:r w:rsidR="00347BC9" w:rsidRPr="003F6E07">
        <w:rPr>
          <w:bCs/>
        </w:rPr>
        <w:t xml:space="preserve">st 2023 and the </w:t>
      </w:r>
      <w:r w:rsidR="00497759" w:rsidRPr="003F6E07">
        <w:rPr>
          <w:bCs/>
        </w:rPr>
        <w:t>Respondent filed its notice</w:t>
      </w:r>
      <w:r w:rsidR="00C53AFB" w:rsidRPr="003F6E07">
        <w:rPr>
          <w:bCs/>
        </w:rPr>
        <w:t xml:space="preserve"> of intention to oppose on </w:t>
      </w:r>
      <w:r w:rsidR="00261785" w:rsidRPr="003F6E07">
        <w:rPr>
          <w:bCs/>
        </w:rPr>
        <w:t>19 September 2023</w:t>
      </w:r>
      <w:r w:rsidR="0028217E" w:rsidRPr="003F6E07">
        <w:rPr>
          <w:bCs/>
        </w:rPr>
        <w:t>.</w:t>
      </w:r>
    </w:p>
    <w:p w14:paraId="035021C3" w14:textId="77777777" w:rsidR="0028217E" w:rsidRPr="0028217E" w:rsidRDefault="0028217E" w:rsidP="0028217E">
      <w:pPr>
        <w:pStyle w:val="ListParagraph"/>
        <w:rPr>
          <w:bCs/>
        </w:rPr>
      </w:pPr>
    </w:p>
    <w:p w14:paraId="3E3B4844" w14:textId="23D0A94D" w:rsidR="0028217E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[8].</w:t>
      </w:r>
      <w:r>
        <w:rPr>
          <w:bCs/>
        </w:rPr>
        <w:tab/>
      </w:r>
      <w:r w:rsidR="00C2044D" w:rsidRPr="003F6E07">
        <w:rPr>
          <w:bCs/>
        </w:rPr>
        <w:t xml:space="preserve">The Respondent further served and filed its section 18(3) </w:t>
      </w:r>
      <w:r w:rsidR="000B2A8F" w:rsidRPr="003F6E07">
        <w:rPr>
          <w:bCs/>
        </w:rPr>
        <w:t>application in the urgent court on 6 October 2013 and the matter was heard by this court on 10 October 2023</w:t>
      </w:r>
      <w:r w:rsidR="00DA200A" w:rsidRPr="003F6E07">
        <w:rPr>
          <w:bCs/>
        </w:rPr>
        <w:t xml:space="preserve"> and judgment delivered on 27 November 2023.</w:t>
      </w:r>
    </w:p>
    <w:p w14:paraId="37AC7AAD" w14:textId="77777777" w:rsidR="00DA200A" w:rsidRPr="00DA200A" w:rsidRDefault="00DA200A" w:rsidP="00DA200A">
      <w:pPr>
        <w:pStyle w:val="ListParagraph"/>
        <w:rPr>
          <w:bCs/>
        </w:rPr>
      </w:pPr>
    </w:p>
    <w:p w14:paraId="26201403" w14:textId="570F6F56" w:rsidR="00DA200A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[9].</w:t>
      </w:r>
      <w:r>
        <w:rPr>
          <w:bCs/>
        </w:rPr>
        <w:tab/>
      </w:r>
      <w:r w:rsidR="006B0769" w:rsidRPr="003F6E07">
        <w:rPr>
          <w:bCs/>
        </w:rPr>
        <w:t xml:space="preserve">Prior to the delivery of </w:t>
      </w:r>
      <w:r w:rsidR="00686CEA" w:rsidRPr="003F6E07">
        <w:rPr>
          <w:bCs/>
        </w:rPr>
        <w:t>the</w:t>
      </w:r>
      <w:r w:rsidR="006B0769" w:rsidRPr="003F6E07">
        <w:rPr>
          <w:bCs/>
        </w:rPr>
        <w:t xml:space="preserve"> judgment</w:t>
      </w:r>
      <w:r w:rsidR="00DD4A8B" w:rsidRPr="003F6E07">
        <w:rPr>
          <w:bCs/>
        </w:rPr>
        <w:t xml:space="preserve"> of 27 November 2023</w:t>
      </w:r>
      <w:r w:rsidR="006B0769" w:rsidRPr="003F6E07">
        <w:rPr>
          <w:bCs/>
        </w:rPr>
        <w:t xml:space="preserve">, </w:t>
      </w:r>
      <w:r w:rsidR="008A73FE" w:rsidRPr="003F6E07">
        <w:rPr>
          <w:bCs/>
        </w:rPr>
        <w:t>his Lordship Davis J delivered his judgment on 22 November 2023</w:t>
      </w:r>
      <w:r w:rsidR="00B24082" w:rsidRPr="003F6E07">
        <w:rPr>
          <w:bCs/>
        </w:rPr>
        <w:t xml:space="preserve"> dismissing the Applicant’s application for leave to appeal</w:t>
      </w:r>
      <w:r w:rsidR="00A81668" w:rsidRPr="003F6E07">
        <w:rPr>
          <w:bCs/>
        </w:rPr>
        <w:t xml:space="preserve"> and the</w:t>
      </w:r>
      <w:r w:rsidR="00B733B0" w:rsidRPr="003F6E07">
        <w:rPr>
          <w:bCs/>
        </w:rPr>
        <w:t xml:space="preserve"> said judgment was uploaded on C</w:t>
      </w:r>
      <w:r w:rsidR="00A81668" w:rsidRPr="003F6E07">
        <w:rPr>
          <w:bCs/>
        </w:rPr>
        <w:t>aselines</w:t>
      </w:r>
      <w:r w:rsidR="00B24082" w:rsidRPr="003F6E07">
        <w:rPr>
          <w:bCs/>
        </w:rPr>
        <w:t>.</w:t>
      </w:r>
    </w:p>
    <w:p w14:paraId="32AC2B96" w14:textId="77777777" w:rsidR="00503ECC" w:rsidRPr="00503ECC" w:rsidRDefault="00503ECC" w:rsidP="00503ECC">
      <w:pPr>
        <w:pStyle w:val="ListParagraph"/>
        <w:rPr>
          <w:bCs/>
        </w:rPr>
      </w:pPr>
    </w:p>
    <w:p w14:paraId="4D89987F" w14:textId="36BA8B89" w:rsidR="00503ECC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[10].</w:t>
      </w:r>
      <w:r>
        <w:rPr>
          <w:bCs/>
        </w:rPr>
        <w:tab/>
      </w:r>
      <w:r w:rsidR="00FD33E7" w:rsidRPr="003F6E07">
        <w:rPr>
          <w:bCs/>
        </w:rPr>
        <w:t xml:space="preserve">On </w:t>
      </w:r>
      <w:r w:rsidR="00D442D4" w:rsidRPr="003F6E07">
        <w:rPr>
          <w:bCs/>
        </w:rPr>
        <w:t xml:space="preserve">the same day i.e. 22 November 2023, Applicant filed a further </w:t>
      </w:r>
      <w:r w:rsidR="00467785" w:rsidRPr="003F6E07">
        <w:rPr>
          <w:bCs/>
        </w:rPr>
        <w:t xml:space="preserve">application for leave to appeal to the Supreme </w:t>
      </w:r>
      <w:r w:rsidR="009D509D" w:rsidRPr="003F6E07">
        <w:rPr>
          <w:bCs/>
        </w:rPr>
        <w:t>Court of Appeals.</w:t>
      </w:r>
    </w:p>
    <w:p w14:paraId="174537EA" w14:textId="77777777" w:rsidR="00BB370C" w:rsidRPr="00BB370C" w:rsidRDefault="00BB370C" w:rsidP="00BB370C">
      <w:pPr>
        <w:pStyle w:val="ListParagraph"/>
        <w:rPr>
          <w:bCs/>
        </w:rPr>
      </w:pPr>
    </w:p>
    <w:p w14:paraId="69E87E61" w14:textId="448CD555" w:rsidR="00BB370C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[11].</w:t>
      </w:r>
      <w:r>
        <w:rPr>
          <w:bCs/>
        </w:rPr>
        <w:tab/>
      </w:r>
      <w:r w:rsidR="00A40170" w:rsidRPr="003F6E07">
        <w:rPr>
          <w:bCs/>
        </w:rPr>
        <w:t xml:space="preserve">On 28 November 2023, Applicant filed yet again another </w:t>
      </w:r>
      <w:r w:rsidR="00A513C5" w:rsidRPr="003F6E07">
        <w:rPr>
          <w:bCs/>
        </w:rPr>
        <w:t>application for leave to appeal t</w:t>
      </w:r>
      <w:r w:rsidR="000A78FA" w:rsidRPr="003F6E07">
        <w:rPr>
          <w:bCs/>
        </w:rPr>
        <w:t>he judgment and order of this c</w:t>
      </w:r>
      <w:r w:rsidR="00A513C5" w:rsidRPr="003F6E07">
        <w:rPr>
          <w:bCs/>
        </w:rPr>
        <w:t>ourt deli</w:t>
      </w:r>
      <w:r w:rsidR="00086827" w:rsidRPr="003F6E07">
        <w:rPr>
          <w:bCs/>
        </w:rPr>
        <w:t>ver</w:t>
      </w:r>
      <w:r w:rsidR="000A78FA" w:rsidRPr="003F6E07">
        <w:rPr>
          <w:bCs/>
        </w:rPr>
        <w:t>e</w:t>
      </w:r>
      <w:r w:rsidR="00086827" w:rsidRPr="003F6E07">
        <w:rPr>
          <w:bCs/>
        </w:rPr>
        <w:t>d on 27 November 2023.</w:t>
      </w:r>
    </w:p>
    <w:p w14:paraId="49C2E0BA" w14:textId="77777777" w:rsidR="00FD75FD" w:rsidRPr="00FD75FD" w:rsidRDefault="00FD75FD" w:rsidP="00FD75FD">
      <w:pPr>
        <w:pStyle w:val="ListParagraph"/>
        <w:rPr>
          <w:bCs/>
        </w:rPr>
      </w:pPr>
    </w:p>
    <w:p w14:paraId="66865049" w14:textId="68ACEAC3" w:rsidR="00FD75FD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[12].</w:t>
      </w:r>
      <w:r>
        <w:rPr>
          <w:bCs/>
        </w:rPr>
        <w:tab/>
      </w:r>
      <w:r w:rsidR="00FD75FD" w:rsidRPr="003F6E07">
        <w:rPr>
          <w:bCs/>
        </w:rPr>
        <w:t xml:space="preserve">I am of the view that it was </w:t>
      </w:r>
      <w:r w:rsidR="00C561BE" w:rsidRPr="003F6E07">
        <w:rPr>
          <w:bCs/>
        </w:rPr>
        <w:t xml:space="preserve">erroneous or an irregular step on the Applicant’s </w:t>
      </w:r>
      <w:r w:rsidR="00F90ED3" w:rsidRPr="003F6E07">
        <w:rPr>
          <w:bCs/>
        </w:rPr>
        <w:t>side</w:t>
      </w:r>
      <w:r w:rsidR="008A6885" w:rsidRPr="003F6E07">
        <w:rPr>
          <w:bCs/>
        </w:rPr>
        <w:t xml:space="preserve"> </w:t>
      </w:r>
      <w:r w:rsidR="00EC5C5D" w:rsidRPr="003F6E07">
        <w:rPr>
          <w:bCs/>
        </w:rPr>
        <w:t>as he sought to invoke the provisions of section 17 of the Act</w:t>
      </w:r>
      <w:r w:rsidR="00F90ED3" w:rsidRPr="003F6E07">
        <w:rPr>
          <w:bCs/>
        </w:rPr>
        <w:t>.</w:t>
      </w:r>
      <w:r w:rsidR="00711867" w:rsidRPr="003F6E07">
        <w:rPr>
          <w:bCs/>
        </w:rPr>
        <w:t xml:space="preserve"> The Applicant did not require leave of this court to </w:t>
      </w:r>
      <w:r w:rsidR="00C27DF6" w:rsidRPr="003F6E07">
        <w:rPr>
          <w:bCs/>
        </w:rPr>
        <w:t xml:space="preserve">pursue an </w:t>
      </w:r>
      <w:r w:rsidR="00C27DF6" w:rsidRPr="003F6E07">
        <w:rPr>
          <w:bCs/>
        </w:rPr>
        <w:lastRenderedPageBreak/>
        <w:t xml:space="preserve">appeal against my judgment </w:t>
      </w:r>
      <w:r w:rsidR="005A6447" w:rsidRPr="003F6E07">
        <w:rPr>
          <w:bCs/>
        </w:rPr>
        <w:t>and order as he had an automatic right to do so in terms of section 18</w:t>
      </w:r>
      <w:r w:rsidR="00C02621" w:rsidRPr="003F6E07">
        <w:rPr>
          <w:bCs/>
        </w:rPr>
        <w:t>(4)</w:t>
      </w:r>
      <w:r w:rsidR="006C18A2" w:rsidRPr="003F6E07">
        <w:rPr>
          <w:bCs/>
        </w:rPr>
        <w:t>.</w:t>
      </w:r>
    </w:p>
    <w:p w14:paraId="2F9D6EFF" w14:textId="77777777" w:rsidR="006C18A2" w:rsidRPr="006C18A2" w:rsidRDefault="006C18A2" w:rsidP="006C18A2">
      <w:pPr>
        <w:pStyle w:val="ListParagraph"/>
        <w:rPr>
          <w:bCs/>
        </w:rPr>
      </w:pPr>
    </w:p>
    <w:p w14:paraId="1504E9E7" w14:textId="74168CA3" w:rsidR="00F90ED3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[13].</w:t>
      </w:r>
      <w:r>
        <w:rPr>
          <w:bCs/>
        </w:rPr>
        <w:tab/>
      </w:r>
      <w:r w:rsidR="00DB0D00" w:rsidRPr="003F6E07">
        <w:rPr>
          <w:bCs/>
        </w:rPr>
        <w:t>Section 18</w:t>
      </w:r>
      <w:r w:rsidR="00B47ACB" w:rsidRPr="003F6E07">
        <w:rPr>
          <w:bCs/>
        </w:rPr>
        <w:t xml:space="preserve"> provides</w:t>
      </w:r>
      <w:r w:rsidR="007A2DB1" w:rsidRPr="003F6E07">
        <w:rPr>
          <w:bCs/>
        </w:rPr>
        <w:t xml:space="preserve"> for the suspension </w:t>
      </w:r>
      <w:r w:rsidR="00162977" w:rsidRPr="003F6E07">
        <w:rPr>
          <w:bCs/>
        </w:rPr>
        <w:t>of a decision pending appeal and states the following</w:t>
      </w:r>
    </w:p>
    <w:p w14:paraId="6A987741" w14:textId="77777777" w:rsidR="00162977" w:rsidRPr="00162977" w:rsidRDefault="00162977" w:rsidP="00162977">
      <w:pPr>
        <w:pStyle w:val="ListParagraph"/>
        <w:rPr>
          <w:bCs/>
        </w:rPr>
      </w:pPr>
    </w:p>
    <w:p w14:paraId="7179D976" w14:textId="6201963A" w:rsidR="00162977" w:rsidRPr="00A44E8F" w:rsidRDefault="00155F0A" w:rsidP="00155F0A">
      <w:pPr>
        <w:pStyle w:val="ListParagraph"/>
        <w:spacing w:line="360" w:lineRule="auto"/>
        <w:ind w:left="1701"/>
        <w:jc w:val="both"/>
        <w:rPr>
          <w:b/>
          <w:i/>
          <w:iCs/>
        </w:rPr>
      </w:pPr>
      <w:r w:rsidRPr="00A44E8F">
        <w:rPr>
          <w:bCs/>
          <w:i/>
          <w:iCs/>
        </w:rPr>
        <w:t>’</w:t>
      </w:r>
      <w:r w:rsidRPr="00A44E8F">
        <w:rPr>
          <w:b/>
          <w:i/>
          <w:iCs/>
        </w:rPr>
        <w:t xml:space="preserve">18 </w:t>
      </w:r>
      <w:r w:rsidR="00FE0632" w:rsidRPr="00A44E8F">
        <w:rPr>
          <w:b/>
          <w:i/>
          <w:iCs/>
        </w:rPr>
        <w:t>Suspension of decision pending appeal</w:t>
      </w:r>
    </w:p>
    <w:p w14:paraId="6945DC7F" w14:textId="7E1997C8" w:rsidR="008C0A60" w:rsidRPr="003F6E07" w:rsidRDefault="003F6E07" w:rsidP="003F6E07">
      <w:pPr>
        <w:spacing w:line="360" w:lineRule="auto"/>
        <w:ind w:left="2061" w:hanging="360"/>
        <w:jc w:val="both"/>
        <w:rPr>
          <w:bCs/>
          <w:i/>
          <w:iCs/>
        </w:rPr>
      </w:pPr>
      <w:r w:rsidRPr="00A44E8F">
        <w:rPr>
          <w:bCs/>
          <w:i/>
          <w:iCs/>
        </w:rPr>
        <w:t>(1)</w:t>
      </w:r>
      <w:r w:rsidRPr="00A44E8F">
        <w:rPr>
          <w:bCs/>
          <w:i/>
          <w:iCs/>
        </w:rPr>
        <w:tab/>
      </w:r>
      <w:r w:rsidR="00D75074" w:rsidRPr="003F6E07">
        <w:rPr>
          <w:bCs/>
          <w:i/>
          <w:iCs/>
          <w:lang w:val="en-US"/>
        </w:rPr>
        <w:t>Subject to subsections (</w:t>
      </w:r>
      <w:r w:rsidR="00E239CA" w:rsidRPr="003F6E07">
        <w:rPr>
          <w:bCs/>
          <w:i/>
          <w:iCs/>
          <w:lang w:val="en-US"/>
        </w:rPr>
        <w:t>2) and</w:t>
      </w:r>
      <w:r w:rsidR="000A78FA" w:rsidRPr="003F6E07">
        <w:rPr>
          <w:bCs/>
          <w:i/>
          <w:iCs/>
          <w:lang w:val="en-US"/>
        </w:rPr>
        <w:t xml:space="preserve"> (3), a</w:t>
      </w:r>
      <w:r w:rsidR="00E239CA" w:rsidRPr="003F6E07">
        <w:rPr>
          <w:bCs/>
          <w:i/>
          <w:iCs/>
          <w:lang w:val="en-US"/>
        </w:rPr>
        <w:t>nd unless the court under exceptional circumstances orders otherwise, the operation</w:t>
      </w:r>
      <w:r w:rsidR="008C0A60" w:rsidRPr="003F6E07">
        <w:rPr>
          <w:bCs/>
          <w:i/>
          <w:iCs/>
          <w:lang w:val="en-US"/>
        </w:rPr>
        <w:t xml:space="preserve"> and execution of a decision which is the subject of an app</w:t>
      </w:r>
      <w:r w:rsidR="000A78FA" w:rsidRPr="003F6E07">
        <w:rPr>
          <w:bCs/>
          <w:i/>
          <w:iCs/>
          <w:lang w:val="en-US"/>
        </w:rPr>
        <w:t>lication for leave to appeal or</w:t>
      </w:r>
      <w:r w:rsidR="008C0A60" w:rsidRPr="003F6E07">
        <w:rPr>
          <w:bCs/>
          <w:i/>
          <w:iCs/>
          <w:lang w:val="en-US"/>
        </w:rPr>
        <w:t xml:space="preserve"> of</w:t>
      </w:r>
      <w:r w:rsidR="000A78FA" w:rsidRPr="003F6E07">
        <w:rPr>
          <w:bCs/>
          <w:i/>
          <w:iCs/>
          <w:lang w:val="en-US"/>
        </w:rPr>
        <w:t xml:space="preserve"> an </w:t>
      </w:r>
      <w:r w:rsidR="008C0A60" w:rsidRPr="003F6E07">
        <w:rPr>
          <w:bCs/>
          <w:i/>
          <w:iCs/>
          <w:lang w:val="en-US"/>
        </w:rPr>
        <w:t>appeal</w:t>
      </w:r>
      <w:r w:rsidR="000A78FA" w:rsidRPr="003F6E07">
        <w:rPr>
          <w:bCs/>
          <w:i/>
          <w:iCs/>
          <w:lang w:val="en-US"/>
        </w:rPr>
        <w:t>,</w:t>
      </w:r>
      <w:r w:rsidR="008C0A60" w:rsidRPr="003F6E07">
        <w:rPr>
          <w:bCs/>
          <w:i/>
          <w:iCs/>
          <w:lang w:val="en-US"/>
        </w:rPr>
        <w:t xml:space="preserve"> is suspended pending the decision of the application or appeal.</w:t>
      </w:r>
    </w:p>
    <w:p w14:paraId="53402356" w14:textId="0FEC4946" w:rsidR="00B16CC2" w:rsidRPr="003F6E07" w:rsidRDefault="003F6E07" w:rsidP="003F6E07">
      <w:pPr>
        <w:spacing w:line="360" w:lineRule="auto"/>
        <w:ind w:left="2061" w:hanging="360"/>
        <w:jc w:val="both"/>
        <w:rPr>
          <w:bCs/>
          <w:i/>
          <w:iCs/>
        </w:rPr>
      </w:pPr>
      <w:r w:rsidRPr="00A44E8F">
        <w:rPr>
          <w:bCs/>
          <w:i/>
          <w:iCs/>
        </w:rPr>
        <w:t>(2)</w:t>
      </w:r>
      <w:r w:rsidRPr="00A44E8F">
        <w:rPr>
          <w:bCs/>
          <w:i/>
          <w:iCs/>
        </w:rPr>
        <w:tab/>
      </w:r>
      <w:r w:rsidR="008C0A60" w:rsidRPr="003F6E07">
        <w:rPr>
          <w:bCs/>
          <w:i/>
          <w:iCs/>
          <w:lang w:val="en-US"/>
        </w:rPr>
        <w:t>Subject to subsection</w:t>
      </w:r>
      <w:r w:rsidR="003803A7" w:rsidRPr="003F6E07">
        <w:rPr>
          <w:bCs/>
          <w:i/>
          <w:iCs/>
          <w:lang w:val="en-US"/>
        </w:rPr>
        <w:t xml:space="preserve"> (3)</w:t>
      </w:r>
      <w:r w:rsidR="008C0A60" w:rsidRPr="003F6E07">
        <w:rPr>
          <w:bCs/>
          <w:i/>
          <w:iCs/>
          <w:lang w:val="en-US"/>
        </w:rPr>
        <w:t>,</w:t>
      </w:r>
      <w:r w:rsidR="003803A7" w:rsidRPr="003F6E07">
        <w:rPr>
          <w:bCs/>
          <w:i/>
          <w:iCs/>
          <w:lang w:val="en-US"/>
        </w:rPr>
        <w:t xml:space="preserve"> </w:t>
      </w:r>
      <w:r w:rsidR="000A78FA" w:rsidRPr="003F6E07">
        <w:rPr>
          <w:bCs/>
          <w:i/>
          <w:iCs/>
          <w:lang w:val="en-US"/>
        </w:rPr>
        <w:t>u</w:t>
      </w:r>
      <w:r w:rsidR="003803A7" w:rsidRPr="003F6E07">
        <w:rPr>
          <w:bCs/>
          <w:i/>
          <w:iCs/>
          <w:lang w:val="en-US"/>
        </w:rPr>
        <w:t>nless the court under exceptional circumstances orders otherwise</w:t>
      </w:r>
      <w:r w:rsidR="00B16CC2" w:rsidRPr="003F6E07">
        <w:rPr>
          <w:bCs/>
          <w:i/>
          <w:iCs/>
          <w:lang w:val="en-US"/>
        </w:rPr>
        <w:t xml:space="preserve"> the operation and execution of a decision that is an interlocutory order not having the effect of a final judgment</w:t>
      </w:r>
      <w:r w:rsidR="000A78FA" w:rsidRPr="003F6E07">
        <w:rPr>
          <w:bCs/>
          <w:i/>
          <w:iCs/>
          <w:lang w:val="en-US"/>
        </w:rPr>
        <w:t>,</w:t>
      </w:r>
      <w:r w:rsidR="00B16CC2" w:rsidRPr="003F6E07">
        <w:rPr>
          <w:bCs/>
          <w:i/>
          <w:iCs/>
          <w:lang w:val="en-US"/>
        </w:rPr>
        <w:t xml:space="preserve"> which is the subject of an applica</w:t>
      </w:r>
      <w:r w:rsidR="000A78FA" w:rsidRPr="003F6E07">
        <w:rPr>
          <w:bCs/>
          <w:i/>
          <w:iCs/>
          <w:lang w:val="en-US"/>
        </w:rPr>
        <w:t>tion for leave to appeal or of a</w:t>
      </w:r>
      <w:r w:rsidR="00B16CC2" w:rsidRPr="003F6E07">
        <w:rPr>
          <w:bCs/>
          <w:i/>
          <w:iCs/>
          <w:lang w:val="en-US"/>
        </w:rPr>
        <w:t>n appeal</w:t>
      </w:r>
      <w:r w:rsidR="000A78FA" w:rsidRPr="003F6E07">
        <w:rPr>
          <w:bCs/>
          <w:i/>
          <w:iCs/>
          <w:lang w:val="en-US"/>
        </w:rPr>
        <w:t>,</w:t>
      </w:r>
      <w:r w:rsidR="00B16CC2" w:rsidRPr="003F6E07">
        <w:rPr>
          <w:bCs/>
          <w:i/>
          <w:iCs/>
          <w:lang w:val="en-US"/>
        </w:rPr>
        <w:t xml:space="preserve"> is not suspended pending the decision of the application or appeal</w:t>
      </w:r>
    </w:p>
    <w:p w14:paraId="12D18D22" w14:textId="035C80B2" w:rsidR="00835965" w:rsidRPr="003F6E07" w:rsidRDefault="003F6E07" w:rsidP="003F6E07">
      <w:pPr>
        <w:spacing w:line="360" w:lineRule="auto"/>
        <w:ind w:left="2061" w:hanging="360"/>
        <w:jc w:val="both"/>
        <w:rPr>
          <w:bCs/>
          <w:i/>
          <w:iCs/>
        </w:rPr>
      </w:pPr>
      <w:r w:rsidRPr="00A44E8F">
        <w:rPr>
          <w:bCs/>
          <w:i/>
          <w:iCs/>
        </w:rPr>
        <w:t>(3)</w:t>
      </w:r>
      <w:r w:rsidRPr="00A44E8F">
        <w:rPr>
          <w:bCs/>
          <w:i/>
          <w:iCs/>
        </w:rPr>
        <w:tab/>
      </w:r>
      <w:r w:rsidR="000A78FA" w:rsidRPr="003F6E07">
        <w:rPr>
          <w:bCs/>
          <w:i/>
          <w:iCs/>
          <w:lang w:val="en-US"/>
        </w:rPr>
        <w:t>A</w:t>
      </w:r>
      <w:r w:rsidR="00A0405C" w:rsidRPr="003F6E07">
        <w:rPr>
          <w:bCs/>
          <w:i/>
          <w:iCs/>
          <w:lang w:val="en-US"/>
        </w:rPr>
        <w:t xml:space="preserve"> court may only order otherwise </w:t>
      </w:r>
      <w:r w:rsidR="000A78FA" w:rsidRPr="003F6E07">
        <w:rPr>
          <w:bCs/>
          <w:i/>
          <w:iCs/>
          <w:lang w:val="en-US"/>
        </w:rPr>
        <w:t>as contemplated in subsection (1)</w:t>
      </w:r>
      <w:r w:rsidR="00A0405C" w:rsidRPr="003F6E07">
        <w:rPr>
          <w:bCs/>
          <w:i/>
          <w:iCs/>
          <w:lang w:val="en-US"/>
        </w:rPr>
        <w:t xml:space="preserve"> or </w:t>
      </w:r>
      <w:r w:rsidR="000A78FA" w:rsidRPr="003F6E07">
        <w:rPr>
          <w:bCs/>
          <w:i/>
          <w:iCs/>
          <w:lang w:val="en-US"/>
        </w:rPr>
        <w:t xml:space="preserve">(2), </w:t>
      </w:r>
      <w:r w:rsidR="00A0405C" w:rsidRPr="003F6E07">
        <w:rPr>
          <w:bCs/>
          <w:i/>
          <w:iCs/>
          <w:lang w:val="en-US"/>
        </w:rPr>
        <w:t>if the party who applied to the court to order otherwise</w:t>
      </w:r>
      <w:r w:rsidR="00C35406" w:rsidRPr="003F6E07">
        <w:rPr>
          <w:bCs/>
          <w:i/>
          <w:iCs/>
          <w:lang w:val="en-US"/>
        </w:rPr>
        <w:t>,</w:t>
      </w:r>
      <w:r w:rsidR="00A0405C" w:rsidRPr="003F6E07">
        <w:rPr>
          <w:bCs/>
          <w:i/>
          <w:iCs/>
          <w:lang w:val="en-US"/>
        </w:rPr>
        <w:t xml:space="preserve"> in addition proves on a balance of probabilities that he or she will suffer irreparable harm if the court</w:t>
      </w:r>
      <w:r w:rsidR="00835965" w:rsidRPr="003F6E07">
        <w:rPr>
          <w:bCs/>
          <w:i/>
          <w:iCs/>
          <w:lang w:val="en-US"/>
        </w:rPr>
        <w:t xml:space="preserve"> does not so order and that the other party will not suffer irreparable harm if the court so orders</w:t>
      </w:r>
      <w:r w:rsidR="00C35406" w:rsidRPr="003F6E07">
        <w:rPr>
          <w:bCs/>
          <w:i/>
          <w:iCs/>
          <w:lang w:val="en-US"/>
        </w:rPr>
        <w:t>.</w:t>
      </w:r>
    </w:p>
    <w:p w14:paraId="7A138EF9" w14:textId="53881CF4" w:rsidR="00835965" w:rsidRPr="003F6E07" w:rsidRDefault="003F6E07" w:rsidP="003F6E07">
      <w:pPr>
        <w:spacing w:line="360" w:lineRule="auto"/>
        <w:ind w:left="2061" w:hanging="360"/>
        <w:jc w:val="both"/>
        <w:rPr>
          <w:bCs/>
          <w:i/>
          <w:iCs/>
        </w:rPr>
      </w:pPr>
      <w:r w:rsidRPr="00A44E8F">
        <w:rPr>
          <w:bCs/>
          <w:i/>
          <w:iCs/>
        </w:rPr>
        <w:t>(4)</w:t>
      </w:r>
      <w:r w:rsidRPr="00A44E8F">
        <w:rPr>
          <w:bCs/>
          <w:i/>
          <w:iCs/>
        </w:rPr>
        <w:tab/>
      </w:r>
      <w:r w:rsidR="00C35406" w:rsidRPr="003F6E07">
        <w:rPr>
          <w:bCs/>
          <w:i/>
          <w:iCs/>
          <w:lang w:val="en-US"/>
        </w:rPr>
        <w:t>I</w:t>
      </w:r>
      <w:r w:rsidR="00835965" w:rsidRPr="003F6E07">
        <w:rPr>
          <w:bCs/>
          <w:i/>
          <w:iCs/>
          <w:lang w:val="en-US"/>
        </w:rPr>
        <w:t>f a court orders otherwise</w:t>
      </w:r>
      <w:r w:rsidR="00C35406" w:rsidRPr="003F6E07">
        <w:rPr>
          <w:bCs/>
          <w:i/>
          <w:iCs/>
          <w:lang w:val="en-US"/>
        </w:rPr>
        <w:t>,</w:t>
      </w:r>
      <w:r w:rsidR="00835965" w:rsidRPr="003F6E07">
        <w:rPr>
          <w:bCs/>
          <w:i/>
          <w:iCs/>
          <w:lang w:val="en-US"/>
        </w:rPr>
        <w:t xml:space="preserve"> as contemplated in subsection </w:t>
      </w:r>
      <w:r w:rsidR="00C35406" w:rsidRPr="003F6E07">
        <w:rPr>
          <w:bCs/>
          <w:i/>
          <w:iCs/>
          <w:lang w:val="en-US"/>
        </w:rPr>
        <w:t>(</w:t>
      </w:r>
      <w:r w:rsidR="00835965" w:rsidRPr="003F6E07">
        <w:rPr>
          <w:bCs/>
          <w:i/>
          <w:iCs/>
          <w:lang w:val="en-US"/>
        </w:rPr>
        <w:t>1</w:t>
      </w:r>
      <w:r w:rsidR="00C35406" w:rsidRPr="003F6E07">
        <w:rPr>
          <w:bCs/>
          <w:i/>
          <w:iCs/>
          <w:lang w:val="en-US"/>
        </w:rPr>
        <w:t xml:space="preserve">) </w:t>
      </w:r>
      <w:r w:rsidR="00835965" w:rsidRPr="003F6E07">
        <w:rPr>
          <w:bCs/>
          <w:i/>
          <w:iCs/>
          <w:lang w:val="en-US"/>
        </w:rPr>
        <w:t>-</w:t>
      </w:r>
    </w:p>
    <w:p w14:paraId="00620D20" w14:textId="0034F1EF" w:rsidR="001C2963" w:rsidRPr="003F6E07" w:rsidRDefault="003F6E07" w:rsidP="003F6E07">
      <w:pPr>
        <w:spacing w:line="360" w:lineRule="auto"/>
        <w:ind w:left="2781" w:hanging="720"/>
        <w:jc w:val="both"/>
        <w:rPr>
          <w:bCs/>
          <w:i/>
          <w:iCs/>
        </w:rPr>
      </w:pPr>
      <w:r w:rsidRPr="00A44E8F">
        <w:rPr>
          <w:bCs/>
          <w:i/>
          <w:iCs/>
        </w:rPr>
        <w:t>(i)</w:t>
      </w:r>
      <w:r w:rsidRPr="00A44E8F">
        <w:rPr>
          <w:bCs/>
          <w:i/>
          <w:iCs/>
        </w:rPr>
        <w:tab/>
      </w:r>
      <w:r w:rsidR="0086190B" w:rsidRPr="003F6E07">
        <w:rPr>
          <w:bCs/>
          <w:i/>
          <w:iCs/>
          <w:lang w:val="en-US"/>
        </w:rPr>
        <w:t>the court must immediately record its reasons for doing so</w:t>
      </w:r>
      <w:r w:rsidR="007753DD" w:rsidRPr="003F6E07">
        <w:rPr>
          <w:bCs/>
          <w:i/>
          <w:iCs/>
          <w:lang w:val="en-US"/>
        </w:rPr>
        <w:t>;</w:t>
      </w:r>
    </w:p>
    <w:p w14:paraId="7FDA4D6A" w14:textId="4B5A9E71" w:rsidR="00C27847" w:rsidRPr="003F6E07" w:rsidRDefault="003F6E07" w:rsidP="003F6E07">
      <w:pPr>
        <w:spacing w:line="360" w:lineRule="auto"/>
        <w:ind w:left="2781" w:hanging="720"/>
        <w:jc w:val="both"/>
        <w:rPr>
          <w:bCs/>
          <w:i/>
          <w:iCs/>
        </w:rPr>
      </w:pPr>
      <w:r w:rsidRPr="00A44E8F">
        <w:rPr>
          <w:bCs/>
          <w:i/>
          <w:iCs/>
        </w:rPr>
        <w:t>(ii)</w:t>
      </w:r>
      <w:r w:rsidRPr="00A44E8F">
        <w:rPr>
          <w:bCs/>
          <w:i/>
          <w:iCs/>
        </w:rPr>
        <w:tab/>
      </w:r>
      <w:r w:rsidR="0086190B" w:rsidRPr="003F6E07">
        <w:rPr>
          <w:bCs/>
          <w:i/>
          <w:iCs/>
          <w:lang w:val="en-US"/>
        </w:rPr>
        <w:t xml:space="preserve"> the aggrieved party has an automatic right to appeal to the next highest court</w:t>
      </w:r>
      <w:r w:rsidR="001C2963" w:rsidRPr="003F6E07">
        <w:rPr>
          <w:bCs/>
          <w:i/>
          <w:iCs/>
          <w:lang w:val="en-US"/>
        </w:rPr>
        <w:t>;</w:t>
      </w:r>
    </w:p>
    <w:p w14:paraId="407BF0D3" w14:textId="629A8FA1" w:rsidR="00B72540" w:rsidRPr="003F6E07" w:rsidRDefault="003F6E07" w:rsidP="003F6E07">
      <w:pPr>
        <w:spacing w:line="360" w:lineRule="auto"/>
        <w:ind w:left="2781" w:hanging="720"/>
        <w:jc w:val="both"/>
        <w:rPr>
          <w:bCs/>
          <w:i/>
          <w:iCs/>
        </w:rPr>
      </w:pPr>
      <w:r w:rsidRPr="00A44E8F">
        <w:rPr>
          <w:bCs/>
          <w:i/>
          <w:iCs/>
        </w:rPr>
        <w:t>(iii)</w:t>
      </w:r>
      <w:r w:rsidRPr="00A44E8F">
        <w:rPr>
          <w:bCs/>
          <w:i/>
          <w:iCs/>
        </w:rPr>
        <w:tab/>
      </w:r>
      <w:r w:rsidR="00C27847" w:rsidRPr="003F6E07">
        <w:rPr>
          <w:bCs/>
          <w:i/>
          <w:iCs/>
          <w:lang w:val="en-US"/>
        </w:rPr>
        <w:t xml:space="preserve">the court hearing such an appeal must deal with it as a matter of extreme </w:t>
      </w:r>
      <w:r w:rsidR="001C2963" w:rsidRPr="003F6E07">
        <w:rPr>
          <w:bCs/>
          <w:i/>
          <w:iCs/>
          <w:lang w:val="en-US"/>
        </w:rPr>
        <w:t>urge</w:t>
      </w:r>
      <w:r w:rsidR="00B72540" w:rsidRPr="003F6E07">
        <w:rPr>
          <w:bCs/>
          <w:i/>
          <w:iCs/>
          <w:lang w:val="en-US"/>
        </w:rPr>
        <w:t>ncy;</w:t>
      </w:r>
      <w:r w:rsidR="00C27847" w:rsidRPr="003F6E07">
        <w:rPr>
          <w:bCs/>
          <w:i/>
          <w:iCs/>
          <w:lang w:val="en-US"/>
        </w:rPr>
        <w:t xml:space="preserve"> </w:t>
      </w:r>
      <w:r w:rsidR="00B72540" w:rsidRPr="003F6E07">
        <w:rPr>
          <w:bCs/>
          <w:i/>
          <w:iCs/>
          <w:lang w:val="en-US"/>
        </w:rPr>
        <w:t>a</w:t>
      </w:r>
      <w:r w:rsidR="00C27847" w:rsidRPr="003F6E07">
        <w:rPr>
          <w:bCs/>
          <w:i/>
          <w:iCs/>
          <w:lang w:val="en-US"/>
        </w:rPr>
        <w:t>nd</w:t>
      </w:r>
    </w:p>
    <w:p w14:paraId="323E6D7C" w14:textId="5A15B27E" w:rsidR="00FE0632" w:rsidRPr="003F6E07" w:rsidRDefault="003F6E07" w:rsidP="003F6E07">
      <w:pPr>
        <w:spacing w:line="360" w:lineRule="auto"/>
        <w:ind w:left="2781" w:hanging="720"/>
        <w:jc w:val="both"/>
        <w:rPr>
          <w:bCs/>
          <w:i/>
          <w:iCs/>
        </w:rPr>
      </w:pPr>
      <w:r w:rsidRPr="00A44E8F">
        <w:rPr>
          <w:bCs/>
          <w:i/>
          <w:iCs/>
        </w:rPr>
        <w:t>(iv)</w:t>
      </w:r>
      <w:r w:rsidRPr="00A44E8F">
        <w:rPr>
          <w:bCs/>
          <w:i/>
          <w:iCs/>
        </w:rPr>
        <w:tab/>
      </w:r>
      <w:r w:rsidR="00C27847" w:rsidRPr="003F6E07">
        <w:rPr>
          <w:bCs/>
          <w:i/>
          <w:iCs/>
          <w:lang w:val="en-US"/>
        </w:rPr>
        <w:t xml:space="preserve"> such order will be automatically suspended</w:t>
      </w:r>
      <w:r w:rsidR="00655679" w:rsidRPr="003F6E07">
        <w:rPr>
          <w:bCs/>
          <w:i/>
          <w:iCs/>
          <w:lang w:val="en-US"/>
        </w:rPr>
        <w:t>,</w:t>
      </w:r>
      <w:r w:rsidR="00C27847" w:rsidRPr="003F6E07">
        <w:rPr>
          <w:bCs/>
          <w:i/>
          <w:iCs/>
          <w:lang w:val="en-US"/>
        </w:rPr>
        <w:t xml:space="preserve"> pending the outcome of such appeal</w:t>
      </w:r>
      <w:r w:rsidR="00742EA2" w:rsidRPr="003F6E07">
        <w:rPr>
          <w:bCs/>
          <w:i/>
          <w:iCs/>
          <w:lang w:val="en-US"/>
        </w:rPr>
        <w:t>.</w:t>
      </w:r>
    </w:p>
    <w:p w14:paraId="3E392F0C" w14:textId="77777777" w:rsidR="00155F0A" w:rsidRPr="00A44E8F" w:rsidRDefault="00155F0A" w:rsidP="00155F0A">
      <w:pPr>
        <w:pStyle w:val="ListParagraph"/>
        <w:rPr>
          <w:bCs/>
          <w:i/>
          <w:iCs/>
        </w:rPr>
      </w:pPr>
    </w:p>
    <w:p w14:paraId="08CD1206" w14:textId="3B50F391" w:rsidR="00155F0A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[14].</w:t>
      </w:r>
      <w:r>
        <w:rPr>
          <w:bCs/>
        </w:rPr>
        <w:tab/>
      </w:r>
      <w:r w:rsidR="00CE5AE7" w:rsidRPr="003F6E07">
        <w:rPr>
          <w:bCs/>
        </w:rPr>
        <w:t xml:space="preserve">In these circumstances, the </w:t>
      </w:r>
      <w:r w:rsidR="00B733B0" w:rsidRPr="003F6E07">
        <w:rPr>
          <w:bCs/>
        </w:rPr>
        <w:t>A</w:t>
      </w:r>
      <w:r w:rsidR="00E00E59" w:rsidRPr="003F6E07">
        <w:rPr>
          <w:bCs/>
        </w:rPr>
        <w:t>pplicant</w:t>
      </w:r>
      <w:r w:rsidR="00B733B0" w:rsidRPr="003F6E07">
        <w:rPr>
          <w:bCs/>
        </w:rPr>
        <w:t>s</w:t>
      </w:r>
      <w:r w:rsidR="00E00E59" w:rsidRPr="003F6E07">
        <w:rPr>
          <w:bCs/>
        </w:rPr>
        <w:t xml:space="preserve"> had a</w:t>
      </w:r>
      <w:r w:rsidR="000E232A" w:rsidRPr="003F6E07">
        <w:rPr>
          <w:bCs/>
        </w:rPr>
        <w:t>n automatic right to appeal</w:t>
      </w:r>
      <w:r w:rsidR="0031383A" w:rsidRPr="003F6E07">
        <w:rPr>
          <w:bCs/>
        </w:rPr>
        <w:t xml:space="preserve"> the judgment of this court to the </w:t>
      </w:r>
      <w:r w:rsidR="00B733B0" w:rsidRPr="003F6E07">
        <w:rPr>
          <w:bCs/>
        </w:rPr>
        <w:t>F</w:t>
      </w:r>
      <w:r w:rsidR="0031383A" w:rsidRPr="003F6E07">
        <w:rPr>
          <w:bCs/>
        </w:rPr>
        <w:t xml:space="preserve">ull </w:t>
      </w:r>
      <w:r w:rsidR="00B733B0" w:rsidRPr="003F6E07">
        <w:rPr>
          <w:bCs/>
        </w:rPr>
        <w:t>Court of this D</w:t>
      </w:r>
      <w:r w:rsidR="0031383A" w:rsidRPr="003F6E07">
        <w:rPr>
          <w:bCs/>
        </w:rPr>
        <w:t>ivision.</w:t>
      </w:r>
      <w:r w:rsidR="004F5919" w:rsidRPr="003F6E07">
        <w:rPr>
          <w:bCs/>
        </w:rPr>
        <w:t xml:space="preserve"> In </w:t>
      </w:r>
      <w:r w:rsidR="005711EC" w:rsidRPr="003F6E07">
        <w:rPr>
          <w:bCs/>
          <w:i/>
          <w:iCs/>
        </w:rPr>
        <w:lastRenderedPageBreak/>
        <w:t>Knoop N</w:t>
      </w:r>
      <w:r w:rsidR="00B733B0" w:rsidRPr="003F6E07">
        <w:rPr>
          <w:bCs/>
          <w:i/>
          <w:iCs/>
        </w:rPr>
        <w:t>.</w:t>
      </w:r>
      <w:r w:rsidR="005711EC" w:rsidRPr="003F6E07">
        <w:rPr>
          <w:bCs/>
          <w:i/>
          <w:iCs/>
        </w:rPr>
        <w:t>O</w:t>
      </w:r>
      <w:r w:rsidR="00B733B0" w:rsidRPr="003F6E07">
        <w:rPr>
          <w:bCs/>
          <w:i/>
          <w:iCs/>
        </w:rPr>
        <w:t>.</w:t>
      </w:r>
      <w:r w:rsidR="005711EC" w:rsidRPr="003F6E07">
        <w:rPr>
          <w:bCs/>
        </w:rPr>
        <w:t xml:space="preserve"> </w:t>
      </w:r>
      <w:r w:rsidR="005711EC" w:rsidRPr="003F6E07">
        <w:rPr>
          <w:bCs/>
          <w:i/>
          <w:iCs/>
        </w:rPr>
        <w:t xml:space="preserve">v </w:t>
      </w:r>
      <w:r w:rsidR="00C7409A" w:rsidRPr="003F6E07">
        <w:rPr>
          <w:bCs/>
          <w:i/>
          <w:iCs/>
        </w:rPr>
        <w:t xml:space="preserve">Gupta </w:t>
      </w:r>
      <w:r w:rsidR="00312FE2" w:rsidRPr="003F6E07">
        <w:rPr>
          <w:bCs/>
          <w:i/>
          <w:iCs/>
        </w:rPr>
        <w:t>2021 3 SA 88 SCA,</w:t>
      </w:r>
      <w:r w:rsidR="00BC52CD" w:rsidRPr="003F6E07">
        <w:rPr>
          <w:bCs/>
        </w:rPr>
        <w:t xml:space="preserve"> the Supreme Court of Appeal </w:t>
      </w:r>
      <w:r w:rsidR="000E0A8D" w:rsidRPr="003F6E07">
        <w:rPr>
          <w:bCs/>
        </w:rPr>
        <w:t xml:space="preserve">phrased the purpose </w:t>
      </w:r>
      <w:r w:rsidR="00955CA5" w:rsidRPr="003F6E07">
        <w:rPr>
          <w:bCs/>
        </w:rPr>
        <w:t>and effect of section 18(4) as follows:</w:t>
      </w:r>
    </w:p>
    <w:p w14:paraId="12569BEB" w14:textId="77777777" w:rsidR="0078781A" w:rsidRDefault="0078781A" w:rsidP="0078781A">
      <w:pPr>
        <w:pStyle w:val="ListParagraph"/>
        <w:spacing w:line="360" w:lineRule="auto"/>
        <w:ind w:left="1701"/>
        <w:jc w:val="both"/>
        <w:rPr>
          <w:bCs/>
        </w:rPr>
      </w:pPr>
    </w:p>
    <w:p w14:paraId="6470CB67" w14:textId="6D65D5CB" w:rsidR="00955CA5" w:rsidRPr="0078781A" w:rsidRDefault="0055064C" w:rsidP="0055064C">
      <w:pPr>
        <w:pStyle w:val="ListParagraph"/>
        <w:spacing w:line="360" w:lineRule="auto"/>
        <w:ind w:left="1701"/>
        <w:jc w:val="both"/>
        <w:rPr>
          <w:bCs/>
          <w:i/>
          <w:iCs/>
        </w:rPr>
      </w:pPr>
      <w:r w:rsidRPr="0078781A">
        <w:rPr>
          <w:bCs/>
          <w:i/>
          <w:iCs/>
        </w:rPr>
        <w:t>‘</w:t>
      </w:r>
      <w:r w:rsidR="0078781A" w:rsidRPr="0078781A">
        <w:rPr>
          <w:bCs/>
          <w:i/>
          <w:iCs/>
        </w:rPr>
        <w:t>T</w:t>
      </w:r>
      <w:r w:rsidR="003069CF" w:rsidRPr="0078781A">
        <w:rPr>
          <w:bCs/>
          <w:i/>
          <w:iCs/>
          <w:lang w:val="en-US"/>
        </w:rPr>
        <w:t xml:space="preserve">his section provides a safeguard against irreparable prejudice being occasioned as a result of a court granting an execution order when it should not have done so. The </w:t>
      </w:r>
      <w:r w:rsidR="00DD0A4C">
        <w:rPr>
          <w:bCs/>
          <w:i/>
          <w:iCs/>
          <w:lang w:val="en-US"/>
        </w:rPr>
        <w:t>court must</w:t>
      </w:r>
      <w:r w:rsidR="003069CF" w:rsidRPr="0078781A">
        <w:rPr>
          <w:bCs/>
          <w:i/>
          <w:iCs/>
          <w:lang w:val="en-US"/>
        </w:rPr>
        <w:t xml:space="preserve"> record </w:t>
      </w:r>
      <w:r w:rsidR="00D83360">
        <w:rPr>
          <w:bCs/>
          <w:i/>
          <w:iCs/>
          <w:lang w:val="en-US"/>
        </w:rPr>
        <w:t>its reasons immediately and the</w:t>
      </w:r>
      <w:r w:rsidR="003069CF" w:rsidRPr="0078781A">
        <w:rPr>
          <w:bCs/>
          <w:i/>
          <w:iCs/>
          <w:lang w:val="en-US"/>
        </w:rPr>
        <w:t xml:space="preserve"> aggrieved party has an automatic right of appeal,</w:t>
      </w:r>
      <w:r w:rsidR="00EE0521" w:rsidRPr="0078781A">
        <w:rPr>
          <w:bCs/>
          <w:i/>
          <w:iCs/>
          <w:lang w:val="en-US"/>
        </w:rPr>
        <w:t xml:space="preserve"> unlike the ordinary situation where it is necessary to obtain leave to appeal</w:t>
      </w:r>
      <w:r w:rsidR="00BC6917">
        <w:rPr>
          <w:bCs/>
          <w:i/>
          <w:iCs/>
          <w:lang w:val="en-US"/>
        </w:rPr>
        <w:t>.</w:t>
      </w:r>
      <w:r w:rsidR="00EE0521" w:rsidRPr="0078781A">
        <w:rPr>
          <w:bCs/>
          <w:i/>
          <w:iCs/>
          <w:lang w:val="en-US"/>
        </w:rPr>
        <w:t xml:space="preserve"> </w:t>
      </w:r>
      <w:r w:rsidR="00261EE4">
        <w:rPr>
          <w:bCs/>
          <w:i/>
          <w:iCs/>
          <w:lang w:val="en-US"/>
        </w:rPr>
        <w:t>A</w:t>
      </w:r>
      <w:r w:rsidR="00EE0521" w:rsidRPr="0078781A">
        <w:rPr>
          <w:bCs/>
          <w:i/>
          <w:iCs/>
          <w:lang w:val="en-US"/>
        </w:rPr>
        <w:t>n appeal against an execution order is one of right and the party that obtained the execution order cannot object to it.</w:t>
      </w:r>
      <w:r w:rsidR="00E24642" w:rsidRPr="0078781A">
        <w:rPr>
          <w:bCs/>
          <w:i/>
          <w:iCs/>
          <w:lang w:val="en-US"/>
        </w:rPr>
        <w:t xml:space="preserve"> If they wish to sustain the execution order</w:t>
      </w:r>
      <w:r w:rsidR="00D83360">
        <w:rPr>
          <w:bCs/>
          <w:i/>
          <w:iCs/>
          <w:lang w:val="en-US"/>
        </w:rPr>
        <w:t>,</w:t>
      </w:r>
      <w:r w:rsidR="00E24642" w:rsidRPr="0078781A">
        <w:rPr>
          <w:bCs/>
          <w:i/>
          <w:iCs/>
          <w:lang w:val="en-US"/>
        </w:rPr>
        <w:t xml:space="preserve"> they must oppose the appeal</w:t>
      </w:r>
      <w:r w:rsidR="005C5128">
        <w:rPr>
          <w:bCs/>
          <w:i/>
          <w:iCs/>
          <w:lang w:val="en-US"/>
        </w:rPr>
        <w:t>.</w:t>
      </w:r>
      <w:r w:rsidR="00E24642" w:rsidRPr="0078781A">
        <w:rPr>
          <w:bCs/>
          <w:i/>
          <w:iCs/>
          <w:lang w:val="en-US"/>
        </w:rPr>
        <w:t xml:space="preserve"> </w:t>
      </w:r>
      <w:r w:rsidR="005C5128">
        <w:rPr>
          <w:bCs/>
          <w:i/>
          <w:iCs/>
          <w:lang w:val="en-US"/>
        </w:rPr>
        <w:t>I</w:t>
      </w:r>
      <w:r w:rsidR="00E24642" w:rsidRPr="0078781A">
        <w:rPr>
          <w:bCs/>
          <w:i/>
          <w:iCs/>
          <w:lang w:val="en-US"/>
        </w:rPr>
        <w:t>f they wish to avoid being prejudiced by the execution order being suspended</w:t>
      </w:r>
      <w:r w:rsidR="00760D1C">
        <w:rPr>
          <w:bCs/>
          <w:i/>
          <w:iCs/>
          <w:lang w:val="en-US"/>
        </w:rPr>
        <w:t>,</w:t>
      </w:r>
      <w:r w:rsidR="00E24642" w:rsidRPr="0078781A">
        <w:rPr>
          <w:bCs/>
          <w:i/>
          <w:iCs/>
          <w:lang w:val="en-US"/>
        </w:rPr>
        <w:t xml:space="preserve"> the</w:t>
      </w:r>
      <w:r w:rsidR="004B3AB0">
        <w:rPr>
          <w:bCs/>
          <w:i/>
          <w:iCs/>
          <w:lang w:val="en-US"/>
        </w:rPr>
        <w:t>ir</w:t>
      </w:r>
      <w:r w:rsidR="00E24642" w:rsidRPr="0078781A">
        <w:rPr>
          <w:bCs/>
          <w:i/>
          <w:iCs/>
          <w:lang w:val="en-US"/>
        </w:rPr>
        <w:t xml:space="preserve"> remedy is to approach the head of the court to which the appeal lies and take all steps within their power to secure a hearing of the extremely urgent appeal for which the section provides</w:t>
      </w:r>
      <w:r w:rsidR="0078781A" w:rsidRPr="0078781A">
        <w:rPr>
          <w:bCs/>
          <w:i/>
          <w:iCs/>
          <w:lang w:val="en-US"/>
        </w:rPr>
        <w:t>.’</w:t>
      </w:r>
    </w:p>
    <w:p w14:paraId="49ED64F8" w14:textId="77777777" w:rsidR="00155F0A" w:rsidRPr="00155F0A" w:rsidRDefault="00155F0A" w:rsidP="00155F0A">
      <w:pPr>
        <w:pStyle w:val="ListParagraph"/>
        <w:rPr>
          <w:bCs/>
        </w:rPr>
      </w:pPr>
    </w:p>
    <w:p w14:paraId="000138D1" w14:textId="35970AA0" w:rsidR="00155F0A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[15].</w:t>
      </w:r>
      <w:r>
        <w:rPr>
          <w:bCs/>
        </w:rPr>
        <w:tab/>
      </w:r>
      <w:r w:rsidR="00EA28DB" w:rsidRPr="003F6E07">
        <w:rPr>
          <w:bCs/>
        </w:rPr>
        <w:t xml:space="preserve">In Erasmus </w:t>
      </w:r>
      <w:r w:rsidR="00EA28DB" w:rsidRPr="003F6E07">
        <w:rPr>
          <w:bCs/>
          <w:i/>
          <w:iCs/>
        </w:rPr>
        <w:t>et al</w:t>
      </w:r>
      <w:r w:rsidR="00A34FEC" w:rsidRPr="003F6E07">
        <w:rPr>
          <w:bCs/>
          <w:i/>
          <w:iCs/>
        </w:rPr>
        <w:t xml:space="preserve"> </w:t>
      </w:r>
      <w:r w:rsidR="00A34FEC" w:rsidRPr="003F6E07">
        <w:rPr>
          <w:bCs/>
        </w:rPr>
        <w:t xml:space="preserve">commentary, the learned authors </w:t>
      </w:r>
      <w:r w:rsidR="00726CCD" w:rsidRPr="003F6E07">
        <w:rPr>
          <w:bCs/>
        </w:rPr>
        <w:t xml:space="preserve">state correctly in my view that the provisions </w:t>
      </w:r>
      <w:r w:rsidR="00290468" w:rsidRPr="003F6E07">
        <w:rPr>
          <w:bCs/>
        </w:rPr>
        <w:t>of s</w:t>
      </w:r>
      <w:r w:rsidR="00312FE2" w:rsidRPr="003F6E07">
        <w:rPr>
          <w:bCs/>
        </w:rPr>
        <w:t xml:space="preserve">ection </w:t>
      </w:r>
      <w:r w:rsidR="00290468" w:rsidRPr="003F6E07">
        <w:rPr>
          <w:bCs/>
        </w:rPr>
        <w:t xml:space="preserve">18(4)(iv) </w:t>
      </w:r>
      <w:r w:rsidR="000A1ACF" w:rsidRPr="003F6E07">
        <w:rPr>
          <w:bCs/>
        </w:rPr>
        <w:t>are clear and emphatic.</w:t>
      </w:r>
      <w:r w:rsidR="002B04CA" w:rsidRPr="003F6E07">
        <w:rPr>
          <w:bCs/>
        </w:rPr>
        <w:t xml:space="preserve"> The suspension of the original order </w:t>
      </w:r>
      <w:r w:rsidR="00580CFE" w:rsidRPr="003F6E07">
        <w:rPr>
          <w:bCs/>
        </w:rPr>
        <w:t>in terms of s</w:t>
      </w:r>
      <w:r w:rsidR="00312FE2" w:rsidRPr="003F6E07">
        <w:rPr>
          <w:bCs/>
        </w:rPr>
        <w:t xml:space="preserve">ection </w:t>
      </w:r>
      <w:r w:rsidR="00580CFE" w:rsidRPr="003F6E07">
        <w:rPr>
          <w:bCs/>
        </w:rPr>
        <w:t xml:space="preserve">18(1) continues until the disposal </w:t>
      </w:r>
      <w:r w:rsidR="00355410" w:rsidRPr="003F6E07">
        <w:rPr>
          <w:bCs/>
        </w:rPr>
        <w:t xml:space="preserve">of the urgent appeal. The court </w:t>
      </w:r>
      <w:r w:rsidR="00154F0F" w:rsidRPr="003F6E07">
        <w:rPr>
          <w:bCs/>
        </w:rPr>
        <w:t xml:space="preserve">that granted the order to execute in terms of </w:t>
      </w:r>
      <w:r w:rsidR="00312FE2" w:rsidRPr="003F6E07">
        <w:rPr>
          <w:bCs/>
        </w:rPr>
        <w:t xml:space="preserve">section </w:t>
      </w:r>
      <w:r w:rsidR="00154F0F" w:rsidRPr="003F6E07">
        <w:rPr>
          <w:bCs/>
        </w:rPr>
        <w:t xml:space="preserve">18(3) </w:t>
      </w:r>
      <w:r w:rsidR="00816571" w:rsidRPr="003F6E07">
        <w:rPr>
          <w:bCs/>
        </w:rPr>
        <w:t>has no power, whether statutory, inherent</w:t>
      </w:r>
      <w:r w:rsidR="00367849" w:rsidRPr="003F6E07">
        <w:rPr>
          <w:bCs/>
        </w:rPr>
        <w:t xml:space="preserve"> </w:t>
      </w:r>
      <w:r w:rsidR="00816571" w:rsidRPr="003F6E07">
        <w:rPr>
          <w:bCs/>
        </w:rPr>
        <w:t>or otherwise</w:t>
      </w:r>
      <w:r w:rsidR="00AB23B1" w:rsidRPr="003F6E07">
        <w:rPr>
          <w:bCs/>
        </w:rPr>
        <w:t>, to make an order overriding the provisions of s</w:t>
      </w:r>
      <w:r w:rsidR="00312FE2" w:rsidRPr="003F6E07">
        <w:rPr>
          <w:bCs/>
        </w:rPr>
        <w:t xml:space="preserve">ection </w:t>
      </w:r>
      <w:r w:rsidR="004C6E0C" w:rsidRPr="003F6E07">
        <w:rPr>
          <w:bCs/>
        </w:rPr>
        <w:t>18(4)(iv)</w:t>
      </w:r>
      <w:r w:rsidR="00953D2A" w:rsidRPr="003F6E07">
        <w:rPr>
          <w:bCs/>
        </w:rPr>
        <w:t xml:space="preserve"> of the Act</w:t>
      </w:r>
      <w:r w:rsidR="0050201F" w:rsidRPr="003F6E07">
        <w:rPr>
          <w:bCs/>
        </w:rPr>
        <w:t xml:space="preserve"> </w:t>
      </w:r>
      <w:r w:rsidR="008F2E02" w:rsidRPr="003F6E07">
        <w:rPr>
          <w:bCs/>
        </w:rPr>
        <w:t>a</w:t>
      </w:r>
      <w:r w:rsidR="0050201F" w:rsidRPr="003F6E07">
        <w:rPr>
          <w:bCs/>
        </w:rPr>
        <w:t>nd such ord</w:t>
      </w:r>
      <w:r w:rsidR="00E3194E" w:rsidRPr="003F6E07">
        <w:rPr>
          <w:bCs/>
        </w:rPr>
        <w:t>e</w:t>
      </w:r>
      <w:r w:rsidR="0050201F" w:rsidRPr="003F6E07">
        <w:rPr>
          <w:bCs/>
        </w:rPr>
        <w:t>r would be void</w:t>
      </w:r>
      <w:r w:rsidR="00907357" w:rsidRPr="003F6E07">
        <w:rPr>
          <w:bCs/>
        </w:rPr>
        <w:t xml:space="preserve"> and could be disregarded.</w:t>
      </w:r>
    </w:p>
    <w:p w14:paraId="4ABC1EF8" w14:textId="77777777" w:rsidR="00907357" w:rsidRDefault="00907357" w:rsidP="00907357">
      <w:pPr>
        <w:pStyle w:val="ListParagraph"/>
        <w:spacing w:line="360" w:lineRule="auto"/>
        <w:ind w:left="1701"/>
        <w:jc w:val="both"/>
        <w:rPr>
          <w:bCs/>
        </w:rPr>
      </w:pPr>
    </w:p>
    <w:p w14:paraId="17BC317E" w14:textId="5DDE4BD5" w:rsidR="00907357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[16].</w:t>
      </w:r>
      <w:r>
        <w:rPr>
          <w:bCs/>
        </w:rPr>
        <w:tab/>
      </w:r>
      <w:r w:rsidR="002643A5" w:rsidRPr="003F6E07">
        <w:rPr>
          <w:bCs/>
        </w:rPr>
        <w:t>Thus, an application for leave to appeal in these</w:t>
      </w:r>
      <w:r w:rsidR="00FA3A4B" w:rsidRPr="003F6E07">
        <w:rPr>
          <w:bCs/>
        </w:rPr>
        <w:t xml:space="preserve"> circumstances would serve no purpose whatsoever.</w:t>
      </w:r>
    </w:p>
    <w:p w14:paraId="00CB33C3" w14:textId="77777777" w:rsidR="00B862B6" w:rsidRPr="00863690" w:rsidRDefault="00B862B6" w:rsidP="00863690">
      <w:pPr>
        <w:spacing w:line="360" w:lineRule="auto"/>
        <w:jc w:val="both"/>
        <w:rPr>
          <w:bCs/>
        </w:rPr>
      </w:pPr>
    </w:p>
    <w:p w14:paraId="3F3CA7FA" w14:textId="763D1341" w:rsidR="00F90ED3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[17].</w:t>
      </w:r>
      <w:r>
        <w:rPr>
          <w:bCs/>
        </w:rPr>
        <w:tab/>
      </w:r>
      <w:r w:rsidR="00F90ED3" w:rsidRPr="003F6E07">
        <w:rPr>
          <w:bCs/>
        </w:rPr>
        <w:t xml:space="preserve">The </w:t>
      </w:r>
      <w:r w:rsidR="00863690" w:rsidRPr="003F6E07">
        <w:rPr>
          <w:bCs/>
        </w:rPr>
        <w:t>Applicant</w:t>
      </w:r>
      <w:r w:rsidR="00312FE2" w:rsidRPr="003F6E07">
        <w:rPr>
          <w:bCs/>
        </w:rPr>
        <w:t>s</w:t>
      </w:r>
      <w:r w:rsidR="00863690" w:rsidRPr="003F6E07">
        <w:rPr>
          <w:bCs/>
        </w:rPr>
        <w:t xml:space="preserve"> </w:t>
      </w:r>
      <w:r w:rsidR="009F44BC" w:rsidRPr="003F6E07">
        <w:rPr>
          <w:bCs/>
        </w:rPr>
        <w:t xml:space="preserve">in this matter </w:t>
      </w:r>
      <w:r w:rsidR="00C77A20" w:rsidRPr="003F6E07">
        <w:rPr>
          <w:bCs/>
        </w:rPr>
        <w:t xml:space="preserve">chose to </w:t>
      </w:r>
      <w:r w:rsidR="00312FE2" w:rsidRPr="003F6E07">
        <w:rPr>
          <w:bCs/>
        </w:rPr>
        <w:t>pu</w:t>
      </w:r>
      <w:r w:rsidR="00E209D5" w:rsidRPr="003F6E07">
        <w:rPr>
          <w:bCs/>
        </w:rPr>
        <w:t>rsue its matter on the basis of sectio</w:t>
      </w:r>
      <w:r w:rsidR="00F311F2" w:rsidRPr="003F6E07">
        <w:rPr>
          <w:bCs/>
        </w:rPr>
        <w:t>n</w:t>
      </w:r>
      <w:r w:rsidR="00E209D5" w:rsidRPr="003F6E07">
        <w:rPr>
          <w:bCs/>
        </w:rPr>
        <w:t xml:space="preserve"> 17 and </w:t>
      </w:r>
      <w:r w:rsidR="00085334" w:rsidRPr="003F6E07">
        <w:rPr>
          <w:bCs/>
        </w:rPr>
        <w:t xml:space="preserve">served an application for leave to appeal. This matter was addressed in a meeting with the </w:t>
      </w:r>
      <w:r w:rsidR="00312FE2" w:rsidRPr="003F6E07">
        <w:rPr>
          <w:bCs/>
        </w:rPr>
        <w:t>D</w:t>
      </w:r>
      <w:r w:rsidR="00A56F4E" w:rsidRPr="003F6E07">
        <w:rPr>
          <w:bCs/>
        </w:rPr>
        <w:t xml:space="preserve">eputy </w:t>
      </w:r>
      <w:r w:rsidR="00312FE2" w:rsidRPr="003F6E07">
        <w:rPr>
          <w:bCs/>
        </w:rPr>
        <w:t>J</w:t>
      </w:r>
      <w:r w:rsidR="00A56F4E" w:rsidRPr="003F6E07">
        <w:rPr>
          <w:bCs/>
        </w:rPr>
        <w:t xml:space="preserve">udge </w:t>
      </w:r>
      <w:r w:rsidR="00312FE2" w:rsidRPr="003F6E07">
        <w:rPr>
          <w:bCs/>
        </w:rPr>
        <w:t>President of this D</w:t>
      </w:r>
      <w:r w:rsidR="00A56F4E" w:rsidRPr="003F6E07">
        <w:rPr>
          <w:bCs/>
        </w:rPr>
        <w:t xml:space="preserve">ivision and the anomaly pointed out to him that </w:t>
      </w:r>
      <w:r w:rsidR="00D30181" w:rsidRPr="003F6E07">
        <w:rPr>
          <w:bCs/>
        </w:rPr>
        <w:t xml:space="preserve">in the circumstances he did not require </w:t>
      </w:r>
      <w:r w:rsidR="0001512B" w:rsidRPr="003F6E07">
        <w:rPr>
          <w:bCs/>
        </w:rPr>
        <w:t>leave to appeal</w:t>
      </w:r>
      <w:r w:rsidR="00091E99" w:rsidRPr="003F6E07">
        <w:rPr>
          <w:bCs/>
        </w:rPr>
        <w:t xml:space="preserve"> and can simply proceed with the urgent </w:t>
      </w:r>
      <w:r w:rsidR="00312FE2" w:rsidRPr="003F6E07">
        <w:rPr>
          <w:bCs/>
        </w:rPr>
        <w:t>appeal before the Full</w:t>
      </w:r>
      <w:r w:rsidR="00D83360" w:rsidRPr="003F6E07">
        <w:rPr>
          <w:bCs/>
        </w:rPr>
        <w:t xml:space="preserve"> </w:t>
      </w:r>
      <w:r w:rsidR="00312FE2" w:rsidRPr="003F6E07">
        <w:rPr>
          <w:bCs/>
        </w:rPr>
        <w:t>C</w:t>
      </w:r>
      <w:r w:rsidR="00024FDA" w:rsidRPr="003F6E07">
        <w:rPr>
          <w:bCs/>
        </w:rPr>
        <w:t xml:space="preserve">ourt of this </w:t>
      </w:r>
      <w:r w:rsidR="00312FE2" w:rsidRPr="003F6E07">
        <w:rPr>
          <w:bCs/>
        </w:rPr>
        <w:t>D</w:t>
      </w:r>
      <w:r w:rsidR="00024FDA" w:rsidRPr="003F6E07">
        <w:rPr>
          <w:bCs/>
        </w:rPr>
        <w:t>ivision.</w:t>
      </w:r>
    </w:p>
    <w:p w14:paraId="1C54C875" w14:textId="77777777" w:rsidR="0001512B" w:rsidRPr="0001512B" w:rsidRDefault="0001512B" w:rsidP="0001512B">
      <w:pPr>
        <w:pStyle w:val="ListParagraph"/>
        <w:rPr>
          <w:bCs/>
        </w:rPr>
      </w:pPr>
    </w:p>
    <w:p w14:paraId="7CD89839" w14:textId="6EC9096F" w:rsidR="0001512B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[18].</w:t>
      </w:r>
      <w:r>
        <w:rPr>
          <w:bCs/>
        </w:rPr>
        <w:tab/>
      </w:r>
      <w:r w:rsidR="00D83360" w:rsidRPr="003F6E07">
        <w:rPr>
          <w:bCs/>
        </w:rPr>
        <w:t>The First Applicant</w:t>
      </w:r>
      <w:r w:rsidR="0001512B" w:rsidRPr="003F6E07">
        <w:rPr>
          <w:bCs/>
        </w:rPr>
        <w:t xml:space="preserve"> </w:t>
      </w:r>
      <w:r w:rsidR="00A633BE" w:rsidRPr="003F6E07">
        <w:rPr>
          <w:bCs/>
        </w:rPr>
        <w:t>was adamant that this is a matter of interpretation</w:t>
      </w:r>
      <w:r w:rsidR="00024FDA" w:rsidRPr="003F6E07">
        <w:rPr>
          <w:bCs/>
        </w:rPr>
        <w:t xml:space="preserve">, </w:t>
      </w:r>
      <w:r w:rsidR="00C42CEF" w:rsidRPr="003F6E07">
        <w:rPr>
          <w:bCs/>
        </w:rPr>
        <w:t>section 18 does not oust the provisions of section 17 and insisted that his application for leave to appeal be heard.</w:t>
      </w:r>
    </w:p>
    <w:p w14:paraId="7BC5E8B9" w14:textId="77777777" w:rsidR="000216CE" w:rsidRPr="000216CE" w:rsidRDefault="000216CE" w:rsidP="000216CE">
      <w:pPr>
        <w:pStyle w:val="ListParagraph"/>
        <w:rPr>
          <w:bCs/>
        </w:rPr>
      </w:pPr>
    </w:p>
    <w:p w14:paraId="625F4423" w14:textId="5F394E33" w:rsidR="000216CE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[19].</w:t>
      </w:r>
      <w:r>
        <w:rPr>
          <w:bCs/>
        </w:rPr>
        <w:tab/>
      </w:r>
      <w:r w:rsidR="00812CEE" w:rsidRPr="003F6E07">
        <w:rPr>
          <w:bCs/>
        </w:rPr>
        <w:t xml:space="preserve">I must mention that the application for leave to appeal was commenced </w:t>
      </w:r>
      <w:r w:rsidR="003E0F77" w:rsidRPr="003F6E07">
        <w:rPr>
          <w:bCs/>
        </w:rPr>
        <w:t>on Thursday</w:t>
      </w:r>
      <w:r w:rsidR="001348E7" w:rsidRPr="003F6E07">
        <w:rPr>
          <w:bCs/>
        </w:rPr>
        <w:t>,</w:t>
      </w:r>
      <w:r w:rsidR="003E0F77" w:rsidRPr="003F6E07">
        <w:rPr>
          <w:bCs/>
        </w:rPr>
        <w:t xml:space="preserve"> </w:t>
      </w:r>
      <w:r w:rsidR="00FF43FF" w:rsidRPr="003F6E07">
        <w:rPr>
          <w:bCs/>
        </w:rPr>
        <w:t>8 February 2024 and I stood the m</w:t>
      </w:r>
      <w:r w:rsidR="001348E7" w:rsidRPr="003F6E07">
        <w:rPr>
          <w:bCs/>
        </w:rPr>
        <w:t>atter down to consult with the Deputy J</w:t>
      </w:r>
      <w:r w:rsidR="00FF43FF" w:rsidRPr="003F6E07">
        <w:rPr>
          <w:bCs/>
        </w:rPr>
        <w:t xml:space="preserve">udge </w:t>
      </w:r>
      <w:r w:rsidR="001348E7" w:rsidRPr="003F6E07">
        <w:rPr>
          <w:bCs/>
        </w:rPr>
        <w:t>P</w:t>
      </w:r>
      <w:r w:rsidR="00FF43FF" w:rsidRPr="003F6E07">
        <w:rPr>
          <w:bCs/>
        </w:rPr>
        <w:t>resident</w:t>
      </w:r>
      <w:r w:rsidR="004B3ED9" w:rsidRPr="003F6E07">
        <w:rPr>
          <w:bCs/>
        </w:rPr>
        <w:t xml:space="preserve"> with the view </w:t>
      </w:r>
      <w:r w:rsidR="00BE5BEC" w:rsidRPr="003F6E07">
        <w:rPr>
          <w:bCs/>
        </w:rPr>
        <w:t>to correct a step that I viewed to be irregular and assist the parties to resolve the is</w:t>
      </w:r>
      <w:r w:rsidR="001348E7" w:rsidRPr="003F6E07">
        <w:rPr>
          <w:bCs/>
        </w:rPr>
        <w:t>s</w:t>
      </w:r>
      <w:r w:rsidR="00BE5BEC" w:rsidRPr="003F6E07">
        <w:rPr>
          <w:bCs/>
        </w:rPr>
        <w:t>ue speedily.</w:t>
      </w:r>
    </w:p>
    <w:p w14:paraId="1344120A" w14:textId="77777777" w:rsidR="00CF3C01" w:rsidRPr="00CF3C01" w:rsidRDefault="00CF3C01" w:rsidP="00CF3C01">
      <w:pPr>
        <w:pStyle w:val="ListParagraph"/>
        <w:rPr>
          <w:bCs/>
        </w:rPr>
      </w:pPr>
    </w:p>
    <w:p w14:paraId="0D26597F" w14:textId="3569CB49" w:rsidR="00CF3C01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[20].</w:t>
      </w:r>
      <w:r>
        <w:rPr>
          <w:bCs/>
        </w:rPr>
        <w:tab/>
      </w:r>
      <w:r w:rsidR="00CF3C01" w:rsidRPr="003F6E07">
        <w:rPr>
          <w:bCs/>
        </w:rPr>
        <w:t xml:space="preserve">A case management meeting </w:t>
      </w:r>
      <w:r w:rsidR="001348E7" w:rsidRPr="003F6E07">
        <w:rPr>
          <w:bCs/>
        </w:rPr>
        <w:t>with the D</w:t>
      </w:r>
      <w:r w:rsidR="00D12837" w:rsidRPr="003F6E07">
        <w:rPr>
          <w:bCs/>
        </w:rPr>
        <w:t xml:space="preserve">eputy </w:t>
      </w:r>
      <w:r w:rsidR="001348E7" w:rsidRPr="003F6E07">
        <w:rPr>
          <w:bCs/>
        </w:rPr>
        <w:t>J</w:t>
      </w:r>
      <w:r w:rsidR="00D12837" w:rsidRPr="003F6E07">
        <w:rPr>
          <w:bCs/>
        </w:rPr>
        <w:t xml:space="preserve">udge </w:t>
      </w:r>
      <w:r w:rsidR="001348E7" w:rsidRPr="003F6E07">
        <w:rPr>
          <w:bCs/>
        </w:rPr>
        <w:t>P</w:t>
      </w:r>
      <w:r w:rsidR="00D12837" w:rsidRPr="003F6E07">
        <w:rPr>
          <w:bCs/>
        </w:rPr>
        <w:t>resident</w:t>
      </w:r>
      <w:r w:rsidR="007A0379" w:rsidRPr="003F6E07">
        <w:rPr>
          <w:bCs/>
        </w:rPr>
        <w:t xml:space="preserve"> </w:t>
      </w:r>
      <w:r w:rsidR="00CF3C01" w:rsidRPr="003F6E07">
        <w:rPr>
          <w:bCs/>
        </w:rPr>
        <w:t xml:space="preserve">was held with the parties the following morning </w:t>
      </w:r>
      <w:r w:rsidR="007A0379" w:rsidRPr="003F6E07">
        <w:rPr>
          <w:bCs/>
        </w:rPr>
        <w:t>wh</w:t>
      </w:r>
      <w:r w:rsidR="00665B9B" w:rsidRPr="003F6E07">
        <w:rPr>
          <w:bCs/>
        </w:rPr>
        <w:t xml:space="preserve">ereat the </w:t>
      </w:r>
      <w:r w:rsidR="001348E7" w:rsidRPr="003F6E07">
        <w:rPr>
          <w:bCs/>
        </w:rPr>
        <w:t xml:space="preserve">First </w:t>
      </w:r>
      <w:r w:rsidR="00665B9B" w:rsidRPr="003F6E07">
        <w:rPr>
          <w:bCs/>
        </w:rPr>
        <w:t>Applicant i</w:t>
      </w:r>
      <w:r w:rsidR="00A44CCC" w:rsidRPr="003F6E07">
        <w:rPr>
          <w:bCs/>
        </w:rPr>
        <w:t>n</w:t>
      </w:r>
      <w:r w:rsidR="00665B9B" w:rsidRPr="003F6E07">
        <w:rPr>
          <w:bCs/>
        </w:rPr>
        <w:t>sisted that he wants the application for leave to appeal to be heard and continued with</w:t>
      </w:r>
      <w:r w:rsidR="00275DDA" w:rsidRPr="003F6E07">
        <w:rPr>
          <w:bCs/>
        </w:rPr>
        <w:t xml:space="preserve"> and this was done</w:t>
      </w:r>
      <w:r w:rsidR="00EE3AE9" w:rsidRPr="003F6E07">
        <w:rPr>
          <w:bCs/>
        </w:rPr>
        <w:t xml:space="preserve"> after the conclusion of the said meeting.</w:t>
      </w:r>
    </w:p>
    <w:p w14:paraId="7A826DD7" w14:textId="77777777" w:rsidR="00EC1566" w:rsidRPr="00EC1566" w:rsidRDefault="00EC1566" w:rsidP="00EC1566">
      <w:pPr>
        <w:pStyle w:val="ListParagraph"/>
        <w:rPr>
          <w:bCs/>
        </w:rPr>
      </w:pPr>
    </w:p>
    <w:p w14:paraId="1E1DDBB5" w14:textId="09A932A7" w:rsidR="00EC1566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[21].</w:t>
      </w:r>
      <w:r>
        <w:rPr>
          <w:bCs/>
        </w:rPr>
        <w:tab/>
      </w:r>
      <w:r w:rsidR="00182CBC" w:rsidRPr="003F6E07">
        <w:rPr>
          <w:bCs/>
        </w:rPr>
        <w:t xml:space="preserve">I have </w:t>
      </w:r>
      <w:r w:rsidR="003743D1" w:rsidRPr="003F6E07">
        <w:rPr>
          <w:bCs/>
        </w:rPr>
        <w:t xml:space="preserve">already indicated that the </w:t>
      </w:r>
      <w:r w:rsidR="00007264" w:rsidRPr="003F6E07">
        <w:rPr>
          <w:bCs/>
        </w:rPr>
        <w:t xml:space="preserve">application for leave to appeal was unnecessary in these circumstances and </w:t>
      </w:r>
      <w:r w:rsidR="001348E7" w:rsidRPr="003F6E07">
        <w:rPr>
          <w:bCs/>
        </w:rPr>
        <w:t>superfluous</w:t>
      </w:r>
      <w:r w:rsidR="00B52188" w:rsidRPr="003F6E07">
        <w:rPr>
          <w:bCs/>
        </w:rPr>
        <w:t xml:space="preserve"> in the circumstances. </w:t>
      </w:r>
      <w:r w:rsidR="00FA17A3" w:rsidRPr="003F6E07">
        <w:rPr>
          <w:bCs/>
        </w:rPr>
        <w:t>I therefore do not intend to d</w:t>
      </w:r>
      <w:r w:rsidR="00983BAB" w:rsidRPr="003F6E07">
        <w:rPr>
          <w:bCs/>
        </w:rPr>
        <w:t>e</w:t>
      </w:r>
      <w:r w:rsidR="00FA17A3" w:rsidRPr="003F6E07">
        <w:rPr>
          <w:bCs/>
        </w:rPr>
        <w:t xml:space="preserve">al </w:t>
      </w:r>
      <w:r w:rsidR="00983BAB" w:rsidRPr="003F6E07">
        <w:rPr>
          <w:bCs/>
        </w:rPr>
        <w:t xml:space="preserve">in great detail </w:t>
      </w:r>
      <w:r w:rsidR="00FA17A3" w:rsidRPr="003F6E07">
        <w:rPr>
          <w:bCs/>
        </w:rPr>
        <w:t xml:space="preserve">with the submissions </w:t>
      </w:r>
      <w:r w:rsidR="00737690" w:rsidRPr="003F6E07">
        <w:rPr>
          <w:bCs/>
        </w:rPr>
        <w:t xml:space="preserve">other than that these were submissions that ought to have been made in the </w:t>
      </w:r>
      <w:r w:rsidR="00D67A38" w:rsidRPr="003F6E07">
        <w:rPr>
          <w:bCs/>
        </w:rPr>
        <w:t>urgent appeal that still has to be convened.</w:t>
      </w:r>
    </w:p>
    <w:p w14:paraId="49A21F18" w14:textId="77777777" w:rsidR="00794558" w:rsidRPr="00794558" w:rsidRDefault="00794558" w:rsidP="00794558">
      <w:pPr>
        <w:pStyle w:val="ListParagraph"/>
        <w:rPr>
          <w:bCs/>
        </w:rPr>
      </w:pPr>
    </w:p>
    <w:p w14:paraId="24C23619" w14:textId="3045980D" w:rsidR="00794558" w:rsidRPr="003F6E07" w:rsidRDefault="003F6E07" w:rsidP="003F6E07">
      <w:pPr>
        <w:tabs>
          <w:tab w:val="left" w:pos="1701"/>
        </w:tabs>
        <w:spacing w:line="360" w:lineRule="auto"/>
        <w:ind w:left="1701" w:hanging="850"/>
        <w:jc w:val="both"/>
        <w:rPr>
          <w:bCs/>
        </w:rPr>
      </w:pPr>
      <w:r>
        <w:rPr>
          <w:bCs/>
        </w:rPr>
        <w:t>[22].</w:t>
      </w:r>
      <w:r>
        <w:rPr>
          <w:bCs/>
        </w:rPr>
        <w:tab/>
      </w:r>
      <w:r w:rsidR="00794558" w:rsidRPr="003F6E07">
        <w:rPr>
          <w:bCs/>
        </w:rPr>
        <w:t>In the circumstances, the following order is made:</w:t>
      </w:r>
    </w:p>
    <w:p w14:paraId="48BB8F34" w14:textId="77777777" w:rsidR="00794558" w:rsidRPr="00794558" w:rsidRDefault="00794558" w:rsidP="00794558">
      <w:pPr>
        <w:pStyle w:val="ListParagraph"/>
        <w:rPr>
          <w:bCs/>
        </w:rPr>
      </w:pPr>
    </w:p>
    <w:p w14:paraId="00A4AE33" w14:textId="0D64B850" w:rsidR="00794558" w:rsidRPr="003F6E07" w:rsidRDefault="003F6E07" w:rsidP="003F6E07">
      <w:pPr>
        <w:spacing w:line="360" w:lineRule="auto"/>
        <w:ind w:left="2061" w:hanging="36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1348E7" w:rsidRPr="003F6E07">
        <w:rPr>
          <w:bCs/>
        </w:rPr>
        <w:t>The Applicant</w:t>
      </w:r>
      <w:r w:rsidR="00794558" w:rsidRPr="003F6E07">
        <w:rPr>
          <w:bCs/>
        </w:rPr>
        <w:t>s</w:t>
      </w:r>
      <w:r w:rsidR="001348E7" w:rsidRPr="003F6E07">
        <w:rPr>
          <w:bCs/>
        </w:rPr>
        <w:t>’</w:t>
      </w:r>
      <w:r w:rsidR="00794558" w:rsidRPr="003F6E07">
        <w:rPr>
          <w:bCs/>
        </w:rPr>
        <w:t xml:space="preserve"> application for le</w:t>
      </w:r>
      <w:r w:rsidR="00D52AA2" w:rsidRPr="003F6E07">
        <w:rPr>
          <w:bCs/>
        </w:rPr>
        <w:t>ave to appeal is dism</w:t>
      </w:r>
      <w:r w:rsidR="003C2062" w:rsidRPr="003F6E07">
        <w:rPr>
          <w:bCs/>
        </w:rPr>
        <w:t>issed;</w:t>
      </w:r>
    </w:p>
    <w:p w14:paraId="72E9B5C8" w14:textId="09638121" w:rsidR="001348E7" w:rsidRPr="003F6E07" w:rsidRDefault="003F6E07" w:rsidP="003F6E07">
      <w:pPr>
        <w:spacing w:line="360" w:lineRule="auto"/>
        <w:ind w:left="2061" w:hanging="360"/>
        <w:jc w:val="both"/>
        <w:rPr>
          <w:bCs/>
        </w:rPr>
      </w:pPr>
      <w:r w:rsidRPr="001348E7">
        <w:rPr>
          <w:bCs/>
        </w:rPr>
        <w:t>2.</w:t>
      </w:r>
      <w:r w:rsidRPr="001348E7">
        <w:rPr>
          <w:bCs/>
        </w:rPr>
        <w:tab/>
      </w:r>
      <w:r w:rsidR="003C2062" w:rsidRPr="003F6E07">
        <w:rPr>
          <w:bCs/>
        </w:rPr>
        <w:t>The Applicant</w:t>
      </w:r>
      <w:r w:rsidR="001348E7" w:rsidRPr="003F6E07">
        <w:rPr>
          <w:bCs/>
        </w:rPr>
        <w:t>s</w:t>
      </w:r>
      <w:r w:rsidR="003C2062" w:rsidRPr="003F6E07">
        <w:rPr>
          <w:bCs/>
        </w:rPr>
        <w:t xml:space="preserve"> </w:t>
      </w:r>
      <w:r w:rsidR="001348E7" w:rsidRPr="003F6E07">
        <w:rPr>
          <w:bCs/>
        </w:rPr>
        <w:t>are</w:t>
      </w:r>
      <w:r w:rsidR="003C2062" w:rsidRPr="003F6E07">
        <w:rPr>
          <w:bCs/>
        </w:rPr>
        <w:t xml:space="preserve"> to pay the costs of th</w:t>
      </w:r>
      <w:r w:rsidR="002651AF" w:rsidRPr="003F6E07">
        <w:rPr>
          <w:bCs/>
        </w:rPr>
        <w:t xml:space="preserve">e leave to appeal on an attorney and client scale including the two days </w:t>
      </w:r>
      <w:r w:rsidR="00FA680C" w:rsidRPr="003F6E07">
        <w:rPr>
          <w:bCs/>
        </w:rPr>
        <w:t>over which th</w:t>
      </w:r>
      <w:r w:rsidR="003800F7" w:rsidRPr="003F6E07">
        <w:rPr>
          <w:bCs/>
        </w:rPr>
        <w:t>e</w:t>
      </w:r>
      <w:r w:rsidR="00FA680C" w:rsidRPr="003F6E07">
        <w:rPr>
          <w:bCs/>
        </w:rPr>
        <w:t xml:space="preserve"> matter was heard.</w:t>
      </w:r>
    </w:p>
    <w:p w14:paraId="6200E6CA" w14:textId="291D28D9" w:rsidR="005D251D" w:rsidRDefault="005D251D" w:rsidP="00085192">
      <w:pPr>
        <w:jc w:val="right"/>
      </w:pPr>
    </w:p>
    <w:p w14:paraId="4B3DDF1A" w14:textId="77777777" w:rsidR="005C6C4D" w:rsidRDefault="005C6C4D" w:rsidP="005C6C4D">
      <w:pPr>
        <w:rPr>
          <w:lang w:val="en-ZA"/>
        </w:rPr>
      </w:pPr>
    </w:p>
    <w:p w14:paraId="1FA4C462" w14:textId="77777777" w:rsidR="005C6C4D" w:rsidRPr="008F013C" w:rsidRDefault="005C6C4D" w:rsidP="005C6C4D">
      <w:pPr>
        <w:keepNext/>
        <w:keepLines/>
        <w:tabs>
          <w:tab w:val="left" w:pos="0"/>
        </w:tabs>
        <w:suppressAutoHyphens w:val="0"/>
        <w:spacing w:before="240" w:after="200" w:line="360" w:lineRule="auto"/>
        <w:ind w:left="1211"/>
        <w:contextualSpacing/>
        <w:jc w:val="right"/>
        <w:rPr>
          <w:rFonts w:cs="Arial"/>
          <w:b/>
          <w:u w:val="single"/>
          <w:lang w:val="en-ZA" w:eastAsia="en-US"/>
        </w:rPr>
      </w:pPr>
      <w:r w:rsidRPr="008F013C">
        <w:rPr>
          <w:rFonts w:cs="Arial"/>
          <w:b/>
          <w:u w:val="single"/>
          <w:lang w:val="en-ZA" w:eastAsia="en-US"/>
        </w:rPr>
        <w:t>____________________________</w:t>
      </w:r>
    </w:p>
    <w:p w14:paraId="0F0EB893" w14:textId="77777777" w:rsidR="005C6C4D" w:rsidRPr="008F013C" w:rsidRDefault="005C6C4D" w:rsidP="005C6C4D">
      <w:pPr>
        <w:keepNext/>
        <w:suppressAutoHyphens w:val="0"/>
        <w:spacing w:after="200" w:line="360" w:lineRule="auto"/>
        <w:ind w:left="1211"/>
        <w:contextualSpacing/>
        <w:jc w:val="right"/>
        <w:rPr>
          <w:rFonts w:cs="Arial"/>
          <w:b/>
          <w:lang w:val="en-ZA" w:eastAsia="en-US"/>
        </w:rPr>
      </w:pPr>
      <w:r w:rsidRPr="008F013C">
        <w:rPr>
          <w:rFonts w:cs="Arial"/>
          <w:b/>
          <w:lang w:val="en-ZA" w:eastAsia="en-US"/>
        </w:rPr>
        <w:t xml:space="preserve">KUMALO M.P </w:t>
      </w:r>
    </w:p>
    <w:p w14:paraId="42CB9221" w14:textId="77777777" w:rsidR="005C6C4D" w:rsidRPr="008F013C" w:rsidRDefault="005C6C4D" w:rsidP="005C6C4D">
      <w:pPr>
        <w:keepNext/>
        <w:suppressAutoHyphens w:val="0"/>
        <w:spacing w:after="200" w:line="360" w:lineRule="auto"/>
        <w:ind w:left="1211"/>
        <w:contextualSpacing/>
        <w:jc w:val="right"/>
        <w:rPr>
          <w:rFonts w:cs="Arial"/>
          <w:i/>
          <w:lang w:val="en-ZA" w:eastAsia="en-US"/>
        </w:rPr>
      </w:pPr>
      <w:r w:rsidRPr="008F013C">
        <w:rPr>
          <w:rFonts w:cs="Arial"/>
          <w:i/>
          <w:lang w:val="en-ZA" w:eastAsia="en-US"/>
        </w:rPr>
        <w:t>Judge of the High Court of South Africa</w:t>
      </w:r>
    </w:p>
    <w:p w14:paraId="16B1D4B5" w14:textId="77777777" w:rsidR="005C6C4D" w:rsidRPr="008F013C" w:rsidRDefault="005C6C4D" w:rsidP="005C6C4D">
      <w:pPr>
        <w:keepNext/>
        <w:suppressAutoHyphens w:val="0"/>
        <w:spacing w:after="200" w:line="360" w:lineRule="auto"/>
        <w:ind w:left="1211"/>
        <w:contextualSpacing/>
        <w:jc w:val="right"/>
        <w:rPr>
          <w:rFonts w:cs="Arial"/>
          <w:lang w:val="en-ZA" w:eastAsia="en-ZA"/>
        </w:rPr>
      </w:pPr>
      <w:r w:rsidRPr="008F013C">
        <w:rPr>
          <w:rFonts w:cs="Arial"/>
          <w:i/>
          <w:lang w:val="en-ZA" w:eastAsia="en-US"/>
        </w:rPr>
        <w:t>Gauteng Division, Pretoria</w:t>
      </w:r>
    </w:p>
    <w:p w14:paraId="3F39D9A1" w14:textId="77777777" w:rsidR="005C6C4D" w:rsidRPr="008F013C" w:rsidRDefault="005C6C4D" w:rsidP="005C6C4D">
      <w:pPr>
        <w:suppressAutoHyphens w:val="0"/>
        <w:spacing w:line="480" w:lineRule="auto"/>
        <w:ind w:left="1440"/>
        <w:contextualSpacing/>
        <w:jc w:val="both"/>
        <w:rPr>
          <w:rFonts w:cs="Arial"/>
          <w:lang w:val="en-US" w:eastAsia="en-ZA"/>
        </w:rPr>
      </w:pPr>
    </w:p>
    <w:p w14:paraId="295EBFF8" w14:textId="77777777" w:rsidR="005C6C4D" w:rsidRPr="008F013C" w:rsidRDefault="005C6C4D" w:rsidP="005C6C4D">
      <w:pPr>
        <w:tabs>
          <w:tab w:val="left" w:pos="5746"/>
        </w:tabs>
        <w:suppressAutoHyphens w:val="0"/>
        <w:spacing w:after="565" w:line="480" w:lineRule="auto"/>
        <w:ind w:left="1080" w:right="178"/>
        <w:contextualSpacing/>
        <w:jc w:val="both"/>
        <w:rPr>
          <w:rFonts w:eastAsia="Calibri" w:cs="Arial"/>
          <w:bCs/>
          <w:color w:val="000000"/>
          <w:lang w:val="en-ZA" w:eastAsia="en-ZA"/>
        </w:rPr>
      </w:pPr>
      <w:r w:rsidRPr="008F013C">
        <w:rPr>
          <w:rFonts w:eastAsia="Calibri" w:cs="Arial"/>
          <w:bCs/>
          <w:color w:val="000000"/>
          <w:lang w:val="en-ZA" w:eastAsia="en-ZA"/>
        </w:rPr>
        <w:lastRenderedPageBreak/>
        <w:tab/>
      </w:r>
    </w:p>
    <w:p w14:paraId="559F8E3D" w14:textId="063F611A" w:rsidR="005C6C4D" w:rsidRPr="008F013C" w:rsidRDefault="005C6C4D" w:rsidP="001348E7">
      <w:pPr>
        <w:suppressAutoHyphens w:val="0"/>
        <w:spacing w:after="565" w:line="480" w:lineRule="auto"/>
        <w:ind w:left="1080" w:right="178"/>
        <w:contextualSpacing/>
        <w:jc w:val="both"/>
        <w:rPr>
          <w:rFonts w:eastAsia="Calibri" w:cs="Arial"/>
          <w:bCs/>
          <w:color w:val="000000"/>
          <w:lang w:val="en-ZA" w:eastAsia="en-ZA"/>
        </w:rPr>
      </w:pPr>
      <w:r w:rsidRPr="008F013C">
        <w:rPr>
          <w:rFonts w:eastAsia="Calibri" w:cs="Arial"/>
          <w:bCs/>
          <w:color w:val="000000"/>
          <w:lang w:val="en-ZA" w:eastAsia="en-ZA"/>
        </w:rPr>
        <w:t>For the a</w:t>
      </w:r>
      <w:r>
        <w:rPr>
          <w:rFonts w:eastAsia="Calibri" w:cs="Arial"/>
          <w:bCs/>
          <w:color w:val="000000"/>
          <w:lang w:val="en-ZA" w:eastAsia="en-ZA"/>
        </w:rPr>
        <w:t>pplicant</w:t>
      </w:r>
      <w:r w:rsidR="001348E7">
        <w:rPr>
          <w:rFonts w:eastAsia="Calibri" w:cs="Arial"/>
          <w:bCs/>
          <w:color w:val="000000"/>
          <w:lang w:val="en-ZA" w:eastAsia="en-ZA"/>
        </w:rPr>
        <w:t>s: In person</w:t>
      </w:r>
      <w:r w:rsidRPr="008F013C">
        <w:rPr>
          <w:rFonts w:eastAsia="Calibri" w:cs="Arial"/>
          <w:bCs/>
          <w:color w:val="000000"/>
          <w:lang w:val="en-ZA" w:eastAsia="en-ZA"/>
        </w:rPr>
        <w:t xml:space="preserve"> </w:t>
      </w:r>
      <w:bookmarkStart w:id="1" w:name="_Hlk117158967"/>
    </w:p>
    <w:bookmarkEnd w:id="1"/>
    <w:p w14:paraId="6520AEAC" w14:textId="373392C3" w:rsidR="005C6C4D" w:rsidRDefault="005C6C4D" w:rsidP="005C6C4D">
      <w:pPr>
        <w:suppressAutoHyphens w:val="0"/>
        <w:spacing w:after="565" w:line="480" w:lineRule="auto"/>
        <w:ind w:left="1080" w:right="178"/>
        <w:contextualSpacing/>
        <w:jc w:val="both"/>
        <w:rPr>
          <w:rFonts w:eastAsia="Calibri" w:cs="Arial"/>
          <w:bCs/>
          <w:color w:val="000000"/>
          <w:lang w:val="en-ZA" w:eastAsia="en-ZA"/>
        </w:rPr>
      </w:pPr>
      <w:r w:rsidRPr="008F013C">
        <w:rPr>
          <w:rFonts w:eastAsia="Calibri" w:cs="Arial"/>
          <w:bCs/>
          <w:color w:val="000000"/>
          <w:lang w:val="en-ZA" w:eastAsia="en-ZA"/>
        </w:rPr>
        <w:t xml:space="preserve">For the </w:t>
      </w:r>
      <w:r w:rsidR="001348E7">
        <w:rPr>
          <w:rFonts w:eastAsia="Calibri" w:cs="Arial"/>
          <w:bCs/>
          <w:color w:val="000000"/>
          <w:lang w:val="en-ZA" w:eastAsia="en-ZA"/>
        </w:rPr>
        <w:t>respondent</w:t>
      </w:r>
      <w:r w:rsidRPr="008F013C">
        <w:rPr>
          <w:rFonts w:eastAsia="Calibri" w:cs="Arial"/>
          <w:bCs/>
          <w:color w:val="000000"/>
          <w:lang w:val="en-ZA" w:eastAsia="en-ZA"/>
        </w:rPr>
        <w:t>:</w:t>
      </w:r>
      <w:r w:rsidRPr="008F013C">
        <w:rPr>
          <w:rFonts w:eastAsia="Calibri" w:cs="Arial"/>
          <w:color w:val="000000"/>
          <w:lang w:val="en-ZA" w:eastAsia="en-ZA"/>
        </w:rPr>
        <w:t xml:space="preserve"> </w:t>
      </w:r>
      <w:r w:rsidR="001348E7">
        <w:rPr>
          <w:rFonts w:eastAsia="Calibri" w:cs="Arial"/>
          <w:color w:val="000000"/>
          <w:lang w:val="en-ZA" w:eastAsia="en-ZA"/>
        </w:rPr>
        <w:t>Adv I</w:t>
      </w:r>
      <w:r w:rsidR="00B9763E">
        <w:rPr>
          <w:rFonts w:eastAsia="Calibri" w:cs="Arial"/>
          <w:color w:val="000000"/>
          <w:lang w:val="en-ZA" w:eastAsia="en-ZA"/>
        </w:rPr>
        <w:t>. Hlalethoa</w:t>
      </w:r>
    </w:p>
    <w:p w14:paraId="78D0264D" w14:textId="1B994883" w:rsidR="005C6C4D" w:rsidRPr="008F013C" w:rsidRDefault="005C6C4D" w:rsidP="005C6C4D">
      <w:pPr>
        <w:suppressAutoHyphens w:val="0"/>
        <w:spacing w:after="565" w:line="480" w:lineRule="auto"/>
        <w:ind w:left="1080" w:right="178"/>
        <w:contextualSpacing/>
        <w:jc w:val="both"/>
        <w:rPr>
          <w:rFonts w:eastAsia="Calibri" w:cs="Arial"/>
          <w:bCs/>
          <w:color w:val="000000"/>
          <w:lang w:val="en-ZA" w:eastAsia="en-ZA"/>
        </w:rPr>
      </w:pPr>
      <w:r>
        <w:rPr>
          <w:rFonts w:eastAsia="Calibri" w:cs="Arial"/>
          <w:bCs/>
          <w:color w:val="000000"/>
          <w:lang w:val="en-ZA" w:eastAsia="en-ZA"/>
        </w:rPr>
        <w:t>I</w:t>
      </w:r>
      <w:r w:rsidR="00B9763E">
        <w:rPr>
          <w:rFonts w:eastAsia="Calibri" w:cs="Arial"/>
          <w:bCs/>
          <w:color w:val="000000"/>
          <w:lang w:val="en-ZA" w:eastAsia="en-ZA"/>
        </w:rPr>
        <w:t>nstructed by: Mphokane Attorneys</w:t>
      </w:r>
    </w:p>
    <w:p w14:paraId="31D9E7A2" w14:textId="33E37C69" w:rsidR="005C6C4D" w:rsidRPr="008F013C" w:rsidRDefault="005C6C4D" w:rsidP="005C6C4D">
      <w:pPr>
        <w:suppressAutoHyphens w:val="0"/>
        <w:spacing w:after="160" w:line="259" w:lineRule="auto"/>
        <w:ind w:left="720" w:firstLine="360"/>
        <w:contextualSpacing/>
        <w:rPr>
          <w:rFonts w:eastAsia="Calibri" w:cs="Arial"/>
          <w:bCs/>
          <w:color w:val="000000"/>
          <w:lang w:val="en-ZA" w:eastAsia="en-ZA"/>
        </w:rPr>
      </w:pPr>
    </w:p>
    <w:bookmarkEnd w:id="0"/>
    <w:p w14:paraId="5EB4CE3E" w14:textId="77777777" w:rsidR="005C6C4D" w:rsidRDefault="005C6C4D" w:rsidP="00085192">
      <w:pPr>
        <w:jc w:val="right"/>
      </w:pPr>
    </w:p>
    <w:sectPr w:rsidR="005C6C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0B9A" w14:textId="77777777" w:rsidR="00484F9A" w:rsidRDefault="00484F9A" w:rsidP="00C4055D">
      <w:r>
        <w:separator/>
      </w:r>
    </w:p>
  </w:endnote>
  <w:endnote w:type="continuationSeparator" w:id="0">
    <w:p w14:paraId="2117B2D8" w14:textId="77777777" w:rsidR="00484F9A" w:rsidRDefault="00484F9A" w:rsidP="00C4055D">
      <w:r>
        <w:continuationSeparator/>
      </w:r>
    </w:p>
  </w:endnote>
  <w:endnote w:type="continuationNotice" w:id="1">
    <w:p w14:paraId="77008335" w14:textId="77777777" w:rsidR="00484F9A" w:rsidRDefault="0048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D08CF" w14:textId="0F1D4033" w:rsidR="00C4055D" w:rsidRDefault="00C40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D87F30" w14:textId="77777777" w:rsidR="00C4055D" w:rsidRDefault="00C4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5042" w14:textId="77777777" w:rsidR="00484F9A" w:rsidRDefault="00484F9A" w:rsidP="00C4055D">
      <w:r>
        <w:separator/>
      </w:r>
    </w:p>
  </w:footnote>
  <w:footnote w:type="continuationSeparator" w:id="0">
    <w:p w14:paraId="2A0B88C6" w14:textId="77777777" w:rsidR="00484F9A" w:rsidRDefault="00484F9A" w:rsidP="00C4055D">
      <w:r>
        <w:continuationSeparator/>
      </w:r>
    </w:p>
  </w:footnote>
  <w:footnote w:type="continuationNotice" w:id="1">
    <w:p w14:paraId="438F0141" w14:textId="77777777" w:rsidR="00484F9A" w:rsidRDefault="00484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F61214"/>
    <w:multiLevelType w:val="hybridMultilevel"/>
    <w:tmpl w:val="B9601FB6"/>
    <w:lvl w:ilvl="0" w:tplc="BD9EE862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141" w:hanging="360"/>
      </w:pPr>
    </w:lvl>
    <w:lvl w:ilvl="2" w:tplc="1C09001B" w:tentative="1">
      <w:start w:val="1"/>
      <w:numFmt w:val="lowerRoman"/>
      <w:lvlText w:val="%3."/>
      <w:lvlJc w:val="right"/>
      <w:pPr>
        <w:ind w:left="3861" w:hanging="180"/>
      </w:pPr>
    </w:lvl>
    <w:lvl w:ilvl="3" w:tplc="1C09000F" w:tentative="1">
      <w:start w:val="1"/>
      <w:numFmt w:val="decimal"/>
      <w:lvlText w:val="%4."/>
      <w:lvlJc w:val="left"/>
      <w:pPr>
        <w:ind w:left="4581" w:hanging="360"/>
      </w:pPr>
    </w:lvl>
    <w:lvl w:ilvl="4" w:tplc="1C090019" w:tentative="1">
      <w:start w:val="1"/>
      <w:numFmt w:val="lowerLetter"/>
      <w:lvlText w:val="%5."/>
      <w:lvlJc w:val="left"/>
      <w:pPr>
        <w:ind w:left="5301" w:hanging="360"/>
      </w:pPr>
    </w:lvl>
    <w:lvl w:ilvl="5" w:tplc="1C09001B" w:tentative="1">
      <w:start w:val="1"/>
      <w:numFmt w:val="lowerRoman"/>
      <w:lvlText w:val="%6."/>
      <w:lvlJc w:val="right"/>
      <w:pPr>
        <w:ind w:left="6021" w:hanging="180"/>
      </w:pPr>
    </w:lvl>
    <w:lvl w:ilvl="6" w:tplc="1C09000F" w:tentative="1">
      <w:start w:val="1"/>
      <w:numFmt w:val="decimal"/>
      <w:lvlText w:val="%7."/>
      <w:lvlJc w:val="left"/>
      <w:pPr>
        <w:ind w:left="6741" w:hanging="360"/>
      </w:pPr>
    </w:lvl>
    <w:lvl w:ilvl="7" w:tplc="1C090019" w:tentative="1">
      <w:start w:val="1"/>
      <w:numFmt w:val="lowerLetter"/>
      <w:lvlText w:val="%8."/>
      <w:lvlJc w:val="left"/>
      <w:pPr>
        <w:ind w:left="7461" w:hanging="360"/>
      </w:pPr>
    </w:lvl>
    <w:lvl w:ilvl="8" w:tplc="1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51C0287"/>
    <w:multiLevelType w:val="multilevel"/>
    <w:tmpl w:val="AB960878"/>
    <w:lvl w:ilvl="0">
      <w:start w:val="1"/>
      <w:numFmt w:val="decimal"/>
      <w:lvlText w:val="[%1]."/>
      <w:lvlJc w:val="left"/>
      <w:pPr>
        <w:tabs>
          <w:tab w:val="num" w:pos="1277"/>
        </w:tabs>
        <w:ind w:left="1277" w:hanging="56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6974445"/>
    <w:multiLevelType w:val="hybridMultilevel"/>
    <w:tmpl w:val="CB4A4B6A"/>
    <w:lvl w:ilvl="0" w:tplc="AB4AE78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4347B10"/>
    <w:multiLevelType w:val="hybridMultilevel"/>
    <w:tmpl w:val="6F72D05C"/>
    <w:lvl w:ilvl="0" w:tplc="DF787A4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8867D78"/>
    <w:multiLevelType w:val="hybridMultilevel"/>
    <w:tmpl w:val="5F78E0CE"/>
    <w:lvl w:ilvl="0" w:tplc="A5789E0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F525005"/>
    <w:multiLevelType w:val="hybridMultilevel"/>
    <w:tmpl w:val="8416D5F6"/>
    <w:lvl w:ilvl="0" w:tplc="9FA0692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3"/>
    <w:rsid w:val="00007264"/>
    <w:rsid w:val="0001512B"/>
    <w:rsid w:val="000216CE"/>
    <w:rsid w:val="00024FDA"/>
    <w:rsid w:val="000344C7"/>
    <w:rsid w:val="000735F7"/>
    <w:rsid w:val="00085192"/>
    <w:rsid w:val="00085334"/>
    <w:rsid w:val="00086827"/>
    <w:rsid w:val="00091E99"/>
    <w:rsid w:val="000A1ACF"/>
    <w:rsid w:val="000A5FB5"/>
    <w:rsid w:val="000A78FA"/>
    <w:rsid w:val="000B2A8F"/>
    <w:rsid w:val="000C6C34"/>
    <w:rsid w:val="000E0A8D"/>
    <w:rsid w:val="000E232A"/>
    <w:rsid w:val="0010697A"/>
    <w:rsid w:val="001348E7"/>
    <w:rsid w:val="0014195D"/>
    <w:rsid w:val="00154F0F"/>
    <w:rsid w:val="00155F0A"/>
    <w:rsid w:val="00162977"/>
    <w:rsid w:val="00176B5B"/>
    <w:rsid w:val="00182CBC"/>
    <w:rsid w:val="00197347"/>
    <w:rsid w:val="001C2963"/>
    <w:rsid w:val="001D5EB9"/>
    <w:rsid w:val="001D7E04"/>
    <w:rsid w:val="00234B4C"/>
    <w:rsid w:val="00261785"/>
    <w:rsid w:val="00261EE4"/>
    <w:rsid w:val="002643A5"/>
    <w:rsid w:val="002651AF"/>
    <w:rsid w:val="0026777B"/>
    <w:rsid w:val="00275DDA"/>
    <w:rsid w:val="0028217E"/>
    <w:rsid w:val="00290468"/>
    <w:rsid w:val="002B04CA"/>
    <w:rsid w:val="003069CF"/>
    <w:rsid w:val="00312FE2"/>
    <w:rsid w:val="0031383A"/>
    <w:rsid w:val="0031600C"/>
    <w:rsid w:val="00322B03"/>
    <w:rsid w:val="00347BC9"/>
    <w:rsid w:val="00355410"/>
    <w:rsid w:val="00361830"/>
    <w:rsid w:val="00367849"/>
    <w:rsid w:val="003743D1"/>
    <w:rsid w:val="003800F7"/>
    <w:rsid w:val="003803A7"/>
    <w:rsid w:val="003936C1"/>
    <w:rsid w:val="003A65F9"/>
    <w:rsid w:val="003C2062"/>
    <w:rsid w:val="003D6309"/>
    <w:rsid w:val="003E0F77"/>
    <w:rsid w:val="003F6E07"/>
    <w:rsid w:val="00442A76"/>
    <w:rsid w:val="0045307B"/>
    <w:rsid w:val="00467785"/>
    <w:rsid w:val="00484F9A"/>
    <w:rsid w:val="00497759"/>
    <w:rsid w:val="004B3AB0"/>
    <w:rsid w:val="004B3ED9"/>
    <w:rsid w:val="004B4671"/>
    <w:rsid w:val="004C5D28"/>
    <w:rsid w:val="004C6E0C"/>
    <w:rsid w:val="004F5919"/>
    <w:rsid w:val="0050201F"/>
    <w:rsid w:val="00503ECC"/>
    <w:rsid w:val="0055064C"/>
    <w:rsid w:val="00563F81"/>
    <w:rsid w:val="00563FED"/>
    <w:rsid w:val="005711EC"/>
    <w:rsid w:val="00580CFE"/>
    <w:rsid w:val="0059179B"/>
    <w:rsid w:val="00593A63"/>
    <w:rsid w:val="005A6447"/>
    <w:rsid w:val="005B2AE1"/>
    <w:rsid w:val="005C5128"/>
    <w:rsid w:val="005C6C4D"/>
    <w:rsid w:val="005D0CD6"/>
    <w:rsid w:val="005D251D"/>
    <w:rsid w:val="005F0CFE"/>
    <w:rsid w:val="006155BA"/>
    <w:rsid w:val="00627C3E"/>
    <w:rsid w:val="00655679"/>
    <w:rsid w:val="00665B9B"/>
    <w:rsid w:val="00686CEA"/>
    <w:rsid w:val="006B0769"/>
    <w:rsid w:val="006C18A2"/>
    <w:rsid w:val="006D45FB"/>
    <w:rsid w:val="006D740D"/>
    <w:rsid w:val="006F19A3"/>
    <w:rsid w:val="00700DA9"/>
    <w:rsid w:val="00711867"/>
    <w:rsid w:val="00726CCD"/>
    <w:rsid w:val="00737690"/>
    <w:rsid w:val="00742EA2"/>
    <w:rsid w:val="00760D1C"/>
    <w:rsid w:val="00761D90"/>
    <w:rsid w:val="007753DD"/>
    <w:rsid w:val="0078781A"/>
    <w:rsid w:val="00794558"/>
    <w:rsid w:val="007A0379"/>
    <w:rsid w:val="007A1A63"/>
    <w:rsid w:val="007A21A1"/>
    <w:rsid w:val="007A2DB1"/>
    <w:rsid w:val="007C725F"/>
    <w:rsid w:val="007D7FF3"/>
    <w:rsid w:val="007F2B2F"/>
    <w:rsid w:val="007F72DE"/>
    <w:rsid w:val="008012EF"/>
    <w:rsid w:val="00812CEE"/>
    <w:rsid w:val="00816571"/>
    <w:rsid w:val="00821EC2"/>
    <w:rsid w:val="00835965"/>
    <w:rsid w:val="0086190B"/>
    <w:rsid w:val="00863690"/>
    <w:rsid w:val="0088742C"/>
    <w:rsid w:val="008A6885"/>
    <w:rsid w:val="008A73FE"/>
    <w:rsid w:val="008B1C55"/>
    <w:rsid w:val="008B1C82"/>
    <w:rsid w:val="008C0A60"/>
    <w:rsid w:val="008E7A01"/>
    <w:rsid w:val="008F2E02"/>
    <w:rsid w:val="009069DE"/>
    <w:rsid w:val="00907357"/>
    <w:rsid w:val="009267D8"/>
    <w:rsid w:val="00953D2A"/>
    <w:rsid w:val="00955CA5"/>
    <w:rsid w:val="00962E5B"/>
    <w:rsid w:val="00983BAB"/>
    <w:rsid w:val="00994DA8"/>
    <w:rsid w:val="009C5672"/>
    <w:rsid w:val="009D509D"/>
    <w:rsid w:val="009E1D95"/>
    <w:rsid w:val="009F44BC"/>
    <w:rsid w:val="00A01832"/>
    <w:rsid w:val="00A0405C"/>
    <w:rsid w:val="00A34FEC"/>
    <w:rsid w:val="00A40170"/>
    <w:rsid w:val="00A44CCC"/>
    <w:rsid w:val="00A44E8F"/>
    <w:rsid w:val="00A513C5"/>
    <w:rsid w:val="00A56F4E"/>
    <w:rsid w:val="00A633BE"/>
    <w:rsid w:val="00A7267A"/>
    <w:rsid w:val="00A81668"/>
    <w:rsid w:val="00A8772D"/>
    <w:rsid w:val="00A94DC8"/>
    <w:rsid w:val="00AA30D4"/>
    <w:rsid w:val="00AB23B1"/>
    <w:rsid w:val="00B16CC2"/>
    <w:rsid w:val="00B23D90"/>
    <w:rsid w:val="00B24082"/>
    <w:rsid w:val="00B47ACB"/>
    <w:rsid w:val="00B52188"/>
    <w:rsid w:val="00B64258"/>
    <w:rsid w:val="00B72540"/>
    <w:rsid w:val="00B733B0"/>
    <w:rsid w:val="00B862B6"/>
    <w:rsid w:val="00B9763E"/>
    <w:rsid w:val="00BB370C"/>
    <w:rsid w:val="00BC43AC"/>
    <w:rsid w:val="00BC52CD"/>
    <w:rsid w:val="00BC6917"/>
    <w:rsid w:val="00BD6FDE"/>
    <w:rsid w:val="00BE5BEC"/>
    <w:rsid w:val="00BF26E1"/>
    <w:rsid w:val="00C02621"/>
    <w:rsid w:val="00C10924"/>
    <w:rsid w:val="00C11C7A"/>
    <w:rsid w:val="00C2044D"/>
    <w:rsid w:val="00C27847"/>
    <w:rsid w:val="00C27DF6"/>
    <w:rsid w:val="00C35406"/>
    <w:rsid w:val="00C4055D"/>
    <w:rsid w:val="00C42CEF"/>
    <w:rsid w:val="00C53AFB"/>
    <w:rsid w:val="00C561BE"/>
    <w:rsid w:val="00C6570D"/>
    <w:rsid w:val="00C7409A"/>
    <w:rsid w:val="00C74342"/>
    <w:rsid w:val="00C77A20"/>
    <w:rsid w:val="00C81842"/>
    <w:rsid w:val="00C94675"/>
    <w:rsid w:val="00CC4242"/>
    <w:rsid w:val="00CD1CE9"/>
    <w:rsid w:val="00CE0904"/>
    <w:rsid w:val="00CE5AE7"/>
    <w:rsid w:val="00CF15BE"/>
    <w:rsid w:val="00CF3C01"/>
    <w:rsid w:val="00D06E82"/>
    <w:rsid w:val="00D12837"/>
    <w:rsid w:val="00D30181"/>
    <w:rsid w:val="00D42429"/>
    <w:rsid w:val="00D442D4"/>
    <w:rsid w:val="00D52AA2"/>
    <w:rsid w:val="00D52F79"/>
    <w:rsid w:val="00D67A38"/>
    <w:rsid w:val="00D74038"/>
    <w:rsid w:val="00D75074"/>
    <w:rsid w:val="00D83360"/>
    <w:rsid w:val="00D97512"/>
    <w:rsid w:val="00DA200A"/>
    <w:rsid w:val="00DB0D00"/>
    <w:rsid w:val="00DD0A4C"/>
    <w:rsid w:val="00DD31A0"/>
    <w:rsid w:val="00DD4A8B"/>
    <w:rsid w:val="00E00E59"/>
    <w:rsid w:val="00E111C5"/>
    <w:rsid w:val="00E209D5"/>
    <w:rsid w:val="00E239CA"/>
    <w:rsid w:val="00E24642"/>
    <w:rsid w:val="00E3194E"/>
    <w:rsid w:val="00E53213"/>
    <w:rsid w:val="00E97F17"/>
    <w:rsid w:val="00EA28DB"/>
    <w:rsid w:val="00EB52E4"/>
    <w:rsid w:val="00EC1566"/>
    <w:rsid w:val="00EC5C5D"/>
    <w:rsid w:val="00ED01D2"/>
    <w:rsid w:val="00ED6486"/>
    <w:rsid w:val="00EE0521"/>
    <w:rsid w:val="00EE2404"/>
    <w:rsid w:val="00EE3AE9"/>
    <w:rsid w:val="00F14AAC"/>
    <w:rsid w:val="00F230DC"/>
    <w:rsid w:val="00F311F2"/>
    <w:rsid w:val="00F52E0E"/>
    <w:rsid w:val="00F567BE"/>
    <w:rsid w:val="00F87525"/>
    <w:rsid w:val="00F90ED3"/>
    <w:rsid w:val="00FA17A3"/>
    <w:rsid w:val="00FA3A4B"/>
    <w:rsid w:val="00FA680C"/>
    <w:rsid w:val="00FD33E7"/>
    <w:rsid w:val="00FD75FD"/>
    <w:rsid w:val="00FE0632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73A1"/>
  <w15:chartTrackingRefBased/>
  <w15:docId w15:val="{6DBDA727-44A1-41EC-BA32-5D419A62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63"/>
    <w:pPr>
      <w:suppressAutoHyphens/>
      <w:spacing w:line="240" w:lineRule="auto"/>
      <w:jc w:val="left"/>
    </w:pPr>
    <w:rPr>
      <w:rFonts w:ascii="Arial" w:eastAsia="Times New Roman" w:hAnsi="Arial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63"/>
    <w:pPr>
      <w:ind w:left="720"/>
    </w:pPr>
  </w:style>
  <w:style w:type="paragraph" w:customStyle="1" w:styleId="LegalNormal">
    <w:name w:val="Legal_Normal"/>
    <w:basedOn w:val="Normal"/>
    <w:rsid w:val="00593A63"/>
    <w:pPr>
      <w:spacing w:after="360" w:line="480" w:lineRule="auto"/>
      <w:jc w:val="both"/>
    </w:pPr>
  </w:style>
  <w:style w:type="paragraph" w:customStyle="1" w:styleId="LegalPlainDef">
    <w:name w:val="Legal_PlainDef"/>
    <w:basedOn w:val="LegalNormal"/>
    <w:next w:val="LegalNormal"/>
    <w:semiHidden/>
    <w:rsid w:val="00593A63"/>
    <w:pPr>
      <w:tabs>
        <w:tab w:val="right" w:pos="8789"/>
      </w:tabs>
    </w:pPr>
  </w:style>
  <w:style w:type="paragraph" w:customStyle="1" w:styleId="LegalTramLines">
    <w:name w:val="Legal_TramLines"/>
    <w:basedOn w:val="LegalNormal"/>
    <w:next w:val="LegalNormal"/>
    <w:semiHidden/>
    <w:rsid w:val="00593A63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Title">
    <w:name w:val="Legal_Title"/>
    <w:basedOn w:val="LegalNormal"/>
    <w:next w:val="LegalNormal"/>
    <w:semiHidden/>
    <w:rsid w:val="00593A63"/>
    <w:pPr>
      <w:keepNext/>
      <w:jc w:val="center"/>
    </w:pPr>
    <w:rPr>
      <w:b/>
      <w:caps/>
    </w:rPr>
  </w:style>
  <w:style w:type="paragraph" w:customStyle="1" w:styleId="LegalHeading5">
    <w:name w:val="Legal_Heading5"/>
    <w:basedOn w:val="LegalNormal"/>
    <w:next w:val="Normal"/>
    <w:semiHidden/>
    <w:rsid w:val="00593A63"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customStyle="1" w:styleId="LegalHeading4">
    <w:name w:val="Legal_Heading4"/>
    <w:basedOn w:val="LegalNormal"/>
    <w:next w:val="Normal"/>
    <w:semiHidden/>
    <w:rsid w:val="00593A63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customStyle="1" w:styleId="LegalHeading3">
    <w:name w:val="Legal_Heading3"/>
    <w:basedOn w:val="LegalNormal"/>
    <w:next w:val="Normal"/>
    <w:semiHidden/>
    <w:rsid w:val="00593A63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2">
    <w:name w:val="Legal_Heading2"/>
    <w:basedOn w:val="LegalNormal"/>
    <w:next w:val="Normal"/>
    <w:semiHidden/>
    <w:rsid w:val="00593A63"/>
    <w:pPr>
      <w:keepNext/>
      <w:numPr>
        <w:ilvl w:val="1"/>
        <w:numId w:val="1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Annexure">
    <w:name w:val="Legal_Annexure"/>
    <w:basedOn w:val="LegalNormal"/>
    <w:next w:val="LegalNormal"/>
    <w:semiHidden/>
    <w:rsid w:val="00593A63"/>
    <w:pPr>
      <w:keepNext/>
      <w:jc w:val="right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40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5D"/>
    <w:rPr>
      <w:rFonts w:ascii="Arial" w:eastAsia="Times New Roman" w:hAnsi="Arial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0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5D"/>
    <w:rPr>
      <w:rFonts w:ascii="Arial" w:eastAsia="Times New Roman" w:hAnsi="Arial" w:cs="Times New Roman"/>
      <w:kern w:val="0"/>
      <w:sz w:val="24"/>
      <w:szCs w:val="24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00C"/>
    <w:rPr>
      <w:rFonts w:ascii="Arial" w:eastAsia="Times New Roman" w:hAnsi="Arial" w:cs="Times New Roman"/>
      <w:kern w:val="0"/>
      <w:sz w:val="20"/>
      <w:szCs w:val="20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00C"/>
    <w:rPr>
      <w:rFonts w:ascii="Arial" w:eastAsia="Times New Roman" w:hAnsi="Arial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0C"/>
    <w:rPr>
      <w:rFonts w:ascii="Segoe UI" w:eastAsia="Times New Roman" w:hAnsi="Segoe UI" w:cs="Segoe UI"/>
      <w:kern w:val="0"/>
      <w:sz w:val="18"/>
      <w:szCs w:val="18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085192"/>
    <w:pPr>
      <w:spacing w:line="240" w:lineRule="auto"/>
      <w:jc w:val="left"/>
    </w:pPr>
    <w:rPr>
      <w:rFonts w:ascii="Arial" w:eastAsia="Times New Roman" w:hAnsi="Arial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97AC-EF12-452E-8FE1-9D3DC54E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Mncedisi Kumalo</dc:creator>
  <cp:keywords/>
  <dc:description/>
  <cp:lastModifiedBy>Sathish</cp:lastModifiedBy>
  <cp:revision>3</cp:revision>
  <cp:lastPrinted>2024-02-12T12:22:00Z</cp:lastPrinted>
  <dcterms:created xsi:type="dcterms:W3CDTF">2024-02-12T12:54:00Z</dcterms:created>
  <dcterms:modified xsi:type="dcterms:W3CDTF">2024-02-17T09:05:00Z</dcterms:modified>
</cp:coreProperties>
</file>