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0088" w14:textId="77DF7EE8" w:rsidR="00DE4565" w:rsidRDefault="008243AE" w:rsidP="00756592">
      <w:pPr>
        <w:spacing w:line="480" w:lineRule="auto"/>
        <w:jc w:val="both"/>
        <w:rPr>
          <w:b/>
          <w:sz w:val="28"/>
          <w:szCs w:val="28"/>
        </w:rPr>
      </w:pPr>
      <w:bookmarkStart w:id="0" w:name="_GoBack"/>
      <w:bookmarkEnd w:id="0"/>
      <w:r>
        <w:rPr>
          <w:b/>
          <w:sz w:val="28"/>
          <w:szCs w:val="28"/>
        </w:rPr>
        <w:pict w14:anchorId="6A43A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61D0814E" w14:textId="4F3FC6CE" w:rsidR="00CA75E0" w:rsidRDefault="00DE4565" w:rsidP="00DE4565">
      <w:pPr>
        <w:spacing w:line="480" w:lineRule="auto"/>
        <w:ind w:left="2160" w:firstLine="720"/>
        <w:rPr>
          <w:rFonts w:ascii="Arial" w:hAnsi="Arial" w:cs="Arial"/>
          <w:b/>
          <w:sz w:val="24"/>
          <w:szCs w:val="24"/>
        </w:rPr>
      </w:pPr>
      <w:r w:rsidRPr="00693A2F">
        <w:rPr>
          <w:noProof/>
          <w:sz w:val="28"/>
          <w:szCs w:val="28"/>
          <w:lang w:val="en-US"/>
        </w:rPr>
        <w:drawing>
          <wp:anchor distT="0" distB="0" distL="114300" distR="114300" simplePos="0" relativeHeight="251660288" behindDoc="0" locked="0" layoutInCell="1" allowOverlap="1" wp14:anchorId="0BD3F804" wp14:editId="6EBC20AC">
            <wp:simplePos x="0" y="0"/>
            <wp:positionH relativeFrom="margin">
              <wp:posOffset>2139950</wp:posOffset>
            </wp:positionH>
            <wp:positionV relativeFrom="paragraph">
              <wp:posOffset>226695</wp:posOffset>
            </wp:positionV>
            <wp:extent cx="1320800" cy="1333500"/>
            <wp:effectExtent l="0" t="0" r="0" b="0"/>
            <wp:wrapNone/>
            <wp:docPr id="6"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F3D">
        <w:rPr>
          <w:b/>
          <w:sz w:val="28"/>
          <w:szCs w:val="28"/>
        </w:rPr>
        <w:t xml:space="preserve"> </w:t>
      </w:r>
      <w:r w:rsidR="00A56F3D" w:rsidRPr="00A56F3D">
        <w:rPr>
          <w:rFonts w:ascii="Arial" w:hAnsi="Arial" w:cs="Arial"/>
          <w:b/>
          <w:sz w:val="24"/>
          <w:szCs w:val="24"/>
        </w:rPr>
        <w:t>REPUBLIC OF SOUTH AFRICA</w:t>
      </w:r>
    </w:p>
    <w:p w14:paraId="1A6F06A8" w14:textId="209D4687" w:rsidR="00A56F3D" w:rsidRPr="00A56F3D" w:rsidRDefault="00A56F3D" w:rsidP="006434BB">
      <w:pPr>
        <w:spacing w:line="48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6FD6A06" w14:textId="77777777" w:rsidR="00CA75E0" w:rsidRPr="00693A2F" w:rsidRDefault="00CA75E0" w:rsidP="00CA75E0">
      <w:pPr>
        <w:spacing w:line="480" w:lineRule="auto"/>
        <w:jc w:val="center"/>
        <w:rPr>
          <w:b/>
          <w:sz w:val="28"/>
          <w:szCs w:val="28"/>
        </w:rPr>
      </w:pPr>
    </w:p>
    <w:p w14:paraId="19180410" w14:textId="77777777" w:rsidR="00A56F3D" w:rsidRDefault="00A56F3D" w:rsidP="00A56F3D">
      <w:pPr>
        <w:spacing w:line="240" w:lineRule="auto"/>
        <w:rPr>
          <w:rFonts w:ascii="Arial" w:hAnsi="Arial" w:cs="Arial"/>
          <w:b/>
          <w:sz w:val="24"/>
          <w:szCs w:val="24"/>
        </w:rPr>
      </w:pPr>
    </w:p>
    <w:p w14:paraId="47170CF3" w14:textId="179DD706" w:rsidR="006434BB" w:rsidRPr="002213F8" w:rsidRDefault="002213F8" w:rsidP="006434BB">
      <w:pPr>
        <w:spacing w:line="240" w:lineRule="auto"/>
        <w:ind w:left="2160"/>
        <w:rPr>
          <w:rFonts w:ascii="Arial" w:hAnsi="Arial" w:cs="Arial"/>
          <w:b/>
          <w:sz w:val="24"/>
          <w:szCs w:val="24"/>
        </w:rPr>
      </w:pPr>
      <w:r w:rsidRPr="002213F8">
        <w:rPr>
          <w:rFonts w:ascii="Arial" w:hAnsi="Arial" w:cs="Arial"/>
          <w:b/>
          <w:sz w:val="24"/>
          <w:szCs w:val="24"/>
        </w:rPr>
        <w:t xml:space="preserve">IN THE HIGH COURT OF SOUTH AFRICA </w:t>
      </w:r>
    </w:p>
    <w:p w14:paraId="65264F2F" w14:textId="77777777" w:rsidR="00CA75E0" w:rsidRPr="002213F8" w:rsidRDefault="00CA75E0" w:rsidP="002213F8">
      <w:pPr>
        <w:spacing w:line="240" w:lineRule="auto"/>
        <w:jc w:val="center"/>
        <w:rPr>
          <w:rFonts w:ascii="Arial" w:hAnsi="Arial" w:cs="Arial"/>
          <w:b/>
          <w:sz w:val="24"/>
          <w:szCs w:val="24"/>
        </w:rPr>
      </w:pPr>
      <w:r w:rsidRPr="002213F8">
        <w:rPr>
          <w:rFonts w:ascii="Arial" w:hAnsi="Arial" w:cs="Arial"/>
          <w:b/>
          <w:sz w:val="24"/>
          <w:szCs w:val="24"/>
        </w:rPr>
        <w:t>GAUTENG DIVISION, PRETORIA</w:t>
      </w:r>
    </w:p>
    <w:p w14:paraId="0A7D741D" w14:textId="35FFD41A" w:rsidR="00CA75E0" w:rsidRPr="002213F8" w:rsidRDefault="002213F8" w:rsidP="002213F8">
      <w:pPr>
        <w:spacing w:line="240" w:lineRule="auto"/>
        <w:rPr>
          <w:rFonts w:ascii="Arial" w:hAnsi="Arial" w:cs="Arial"/>
          <w:b/>
          <w:sz w:val="24"/>
          <w:szCs w:val="24"/>
        </w:rPr>
      </w:pP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t xml:space="preserve">     </w:t>
      </w:r>
      <w:r w:rsidR="00CA75E0" w:rsidRPr="002213F8">
        <w:rPr>
          <w:rFonts w:ascii="Arial" w:hAnsi="Arial" w:cs="Arial"/>
          <w:b/>
          <w:sz w:val="24"/>
          <w:szCs w:val="24"/>
        </w:rPr>
        <w:t xml:space="preserve">Case number: </w:t>
      </w:r>
      <w:bookmarkStart w:id="1" w:name="_Hlk158188884"/>
      <w:r w:rsidR="00CA75E0" w:rsidRPr="002213F8">
        <w:rPr>
          <w:rFonts w:ascii="Arial" w:hAnsi="Arial" w:cs="Arial"/>
          <w:b/>
          <w:sz w:val="24"/>
          <w:szCs w:val="24"/>
        </w:rPr>
        <w:t>A135/2023</w:t>
      </w:r>
      <w:bookmarkEnd w:id="1"/>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00CA75E0" w:rsidRPr="002213F8">
        <w:rPr>
          <w:rFonts w:ascii="Arial" w:hAnsi="Arial" w:cs="Arial"/>
          <w:b/>
          <w:sz w:val="24"/>
          <w:szCs w:val="24"/>
        </w:rPr>
        <w:tab/>
      </w:r>
      <w:r w:rsidR="00CA75E0" w:rsidRPr="002213F8">
        <w:rPr>
          <w:rFonts w:ascii="Arial" w:hAnsi="Arial" w:cs="Arial"/>
          <w:b/>
          <w:sz w:val="24"/>
          <w:szCs w:val="24"/>
        </w:rPr>
        <w:tab/>
      </w:r>
      <w:r w:rsidR="00CA75E0" w:rsidRPr="002213F8">
        <w:rPr>
          <w:rFonts w:ascii="Arial" w:hAnsi="Arial" w:cs="Arial"/>
          <w:b/>
          <w:sz w:val="24"/>
          <w:szCs w:val="24"/>
        </w:rPr>
        <w:tab/>
      </w:r>
      <w:r w:rsidR="00CA75E0" w:rsidRPr="002213F8">
        <w:rPr>
          <w:rFonts w:ascii="Arial" w:hAnsi="Arial" w:cs="Arial"/>
          <w:b/>
          <w:sz w:val="24"/>
          <w:szCs w:val="24"/>
        </w:rPr>
        <w:tab/>
      </w:r>
      <w:r w:rsidR="00CA75E0" w:rsidRPr="002213F8">
        <w:rPr>
          <w:rFonts w:ascii="Arial" w:hAnsi="Arial" w:cs="Arial"/>
          <w:b/>
          <w:sz w:val="24"/>
          <w:szCs w:val="24"/>
        </w:rPr>
        <w:tab/>
      </w:r>
      <w:r w:rsidR="00CA75E0" w:rsidRPr="002213F8">
        <w:rPr>
          <w:rFonts w:ascii="Arial" w:hAnsi="Arial" w:cs="Arial"/>
          <w:b/>
          <w:sz w:val="24"/>
          <w:szCs w:val="24"/>
        </w:rPr>
        <w:tab/>
        <w:t xml:space="preserve"> </w:t>
      </w:r>
    </w:p>
    <w:p w14:paraId="09DC3183" w14:textId="77777777" w:rsidR="00CA75E0" w:rsidRPr="002213F8" w:rsidRDefault="00CA75E0" w:rsidP="002213F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right"/>
        <w:rPr>
          <w:rFonts w:ascii="Arial" w:hAnsi="Arial" w:cs="Arial"/>
          <w:sz w:val="24"/>
          <w:szCs w:val="24"/>
        </w:rPr>
      </w:pPr>
    </w:p>
    <w:p w14:paraId="5F64322C" w14:textId="77777777" w:rsidR="00CA75E0" w:rsidRPr="002213F8" w:rsidRDefault="00CA75E0" w:rsidP="002213F8">
      <w:pPr>
        <w:spacing w:line="240" w:lineRule="auto"/>
        <w:rPr>
          <w:rFonts w:ascii="Arial" w:hAnsi="Arial" w:cs="Arial"/>
          <w:b/>
          <w:sz w:val="24"/>
          <w:szCs w:val="24"/>
        </w:rPr>
      </w:pPr>
      <w:r w:rsidRPr="002213F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A20159F" wp14:editId="7BEA4D53">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73CBDEB7" w14:textId="77777777" w:rsidR="00CA75E0" w:rsidRPr="00913F95" w:rsidRDefault="00CA75E0" w:rsidP="00CA75E0">
                            <w:pPr>
                              <w:jc w:val="center"/>
                              <w:rPr>
                                <w:rFonts w:ascii="Century Gothic" w:hAnsi="Century Gothic"/>
                                <w:b/>
                                <w:sz w:val="20"/>
                                <w:szCs w:val="20"/>
                              </w:rPr>
                            </w:pPr>
                          </w:p>
                          <w:p w14:paraId="0914D27B" w14:textId="7B3D6748" w:rsidR="00CA75E0" w:rsidRPr="007C20F4" w:rsidRDefault="00CA75E0" w:rsidP="00CA75E0">
                            <w:pPr>
                              <w:widowControl w:val="0"/>
                              <w:numPr>
                                <w:ilvl w:val="0"/>
                                <w:numId w:val="3"/>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NO</w:t>
                            </w:r>
                          </w:p>
                          <w:p w14:paraId="7EDB64D0" w14:textId="7DB032CF" w:rsidR="00CA75E0" w:rsidRPr="007C20F4" w:rsidRDefault="00CA75E0" w:rsidP="00CA75E0">
                            <w:pPr>
                              <w:widowControl w:val="0"/>
                              <w:numPr>
                                <w:ilvl w:val="0"/>
                                <w:numId w:val="3"/>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NO</w:t>
                            </w:r>
                          </w:p>
                          <w:p w14:paraId="41B77F3E" w14:textId="77777777" w:rsidR="00CA75E0" w:rsidRPr="007C20F4" w:rsidRDefault="00CA75E0" w:rsidP="00CA75E0">
                            <w:pPr>
                              <w:widowControl w:val="0"/>
                              <w:numPr>
                                <w:ilvl w:val="0"/>
                                <w:numId w:val="3"/>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379934C8" w14:textId="77777777" w:rsidR="00CA75E0" w:rsidRPr="007C20F4" w:rsidRDefault="00CA75E0" w:rsidP="00CA75E0">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0B8AAC89" w14:textId="77777777" w:rsidR="00CA75E0" w:rsidRPr="007C20F4" w:rsidRDefault="00CA75E0" w:rsidP="00CA75E0">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6209A902" w14:textId="77777777" w:rsidR="00CA75E0" w:rsidRPr="00D3790A" w:rsidRDefault="00CA75E0" w:rsidP="00CA75E0">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A20159F"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8Fw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">
                <v:textbox>
                  <w:txbxContent>
                    <w:p w14:paraId="73CBDEB7" w14:textId="77777777" w:rsidR="00CA75E0" w:rsidRPr="00913F95" w:rsidRDefault="00CA75E0" w:rsidP="00CA75E0">
                      <w:pPr>
                        <w:jc w:val="center"/>
                        <w:rPr>
                          <w:rFonts w:ascii="Century Gothic" w:hAnsi="Century Gothic"/>
                          <w:b/>
                          <w:sz w:val="20"/>
                          <w:szCs w:val="20"/>
                        </w:rPr>
                      </w:pPr>
                    </w:p>
                    <w:p w14:paraId="0914D27B" w14:textId="7B3D6748" w:rsidR="00CA75E0" w:rsidRPr="007C20F4" w:rsidRDefault="00CA75E0" w:rsidP="00CA75E0">
                      <w:pPr>
                        <w:widowControl w:val="0"/>
                        <w:numPr>
                          <w:ilvl w:val="0"/>
                          <w:numId w:val="3"/>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NO</w:t>
                      </w:r>
                    </w:p>
                    <w:p w14:paraId="7EDB64D0" w14:textId="7DB032CF" w:rsidR="00CA75E0" w:rsidRPr="007C20F4" w:rsidRDefault="00CA75E0" w:rsidP="00CA75E0">
                      <w:pPr>
                        <w:widowControl w:val="0"/>
                        <w:numPr>
                          <w:ilvl w:val="0"/>
                          <w:numId w:val="3"/>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NO</w:t>
                      </w:r>
                    </w:p>
                    <w:p w14:paraId="41B77F3E" w14:textId="77777777" w:rsidR="00CA75E0" w:rsidRPr="007C20F4" w:rsidRDefault="00CA75E0" w:rsidP="00CA75E0">
                      <w:pPr>
                        <w:widowControl w:val="0"/>
                        <w:numPr>
                          <w:ilvl w:val="0"/>
                          <w:numId w:val="3"/>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379934C8" w14:textId="77777777" w:rsidR="00CA75E0" w:rsidRPr="007C20F4" w:rsidRDefault="00CA75E0" w:rsidP="00CA75E0">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0B8AAC89" w14:textId="77777777" w:rsidR="00CA75E0" w:rsidRPr="007C20F4" w:rsidRDefault="00CA75E0" w:rsidP="00CA75E0">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6209A902" w14:textId="77777777" w:rsidR="00CA75E0" w:rsidRPr="00D3790A" w:rsidRDefault="00CA75E0" w:rsidP="00CA75E0">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21E5BC0B" w14:textId="77777777" w:rsidR="00CA75E0" w:rsidRPr="002213F8" w:rsidRDefault="00CA75E0" w:rsidP="002213F8">
      <w:pPr>
        <w:spacing w:line="240" w:lineRule="auto"/>
        <w:jc w:val="center"/>
        <w:rPr>
          <w:rFonts w:ascii="Arial" w:hAnsi="Arial" w:cs="Arial"/>
          <w:b/>
          <w:sz w:val="24"/>
          <w:szCs w:val="24"/>
        </w:rPr>
      </w:pPr>
    </w:p>
    <w:p w14:paraId="25CD82FF" w14:textId="51DF7817" w:rsidR="00DC7C99" w:rsidRDefault="00CA75E0" w:rsidP="002213F8">
      <w:pPr>
        <w:tabs>
          <w:tab w:val="right" w:pos="8199"/>
        </w:tabs>
        <w:spacing w:line="240" w:lineRule="auto"/>
        <w:rPr>
          <w:rFonts w:ascii="Arial" w:hAnsi="Arial" w:cs="Arial"/>
          <w:b/>
          <w:sz w:val="24"/>
          <w:szCs w:val="24"/>
        </w:rPr>
      </w:pP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p>
    <w:p w14:paraId="49A65B81" w14:textId="77777777" w:rsidR="006434BB" w:rsidRDefault="006434BB" w:rsidP="002213F8">
      <w:pPr>
        <w:tabs>
          <w:tab w:val="right" w:pos="8199"/>
        </w:tabs>
        <w:spacing w:line="240" w:lineRule="auto"/>
        <w:rPr>
          <w:rFonts w:ascii="Arial" w:hAnsi="Arial" w:cs="Arial"/>
          <w:b/>
          <w:sz w:val="24"/>
          <w:szCs w:val="24"/>
        </w:rPr>
      </w:pPr>
    </w:p>
    <w:p w14:paraId="612B12E7" w14:textId="77777777" w:rsidR="002213F8" w:rsidRDefault="002213F8" w:rsidP="002213F8">
      <w:pPr>
        <w:tabs>
          <w:tab w:val="right" w:pos="8199"/>
        </w:tabs>
        <w:spacing w:line="240" w:lineRule="auto"/>
        <w:rPr>
          <w:rFonts w:ascii="Arial" w:hAnsi="Arial" w:cs="Arial"/>
          <w:b/>
          <w:sz w:val="24"/>
          <w:szCs w:val="24"/>
        </w:rPr>
      </w:pPr>
    </w:p>
    <w:p w14:paraId="18EF429F" w14:textId="77777777" w:rsidR="002213F8" w:rsidRPr="002213F8" w:rsidRDefault="002213F8" w:rsidP="002213F8">
      <w:pPr>
        <w:tabs>
          <w:tab w:val="right" w:pos="8199"/>
        </w:tabs>
        <w:spacing w:line="240" w:lineRule="auto"/>
        <w:rPr>
          <w:rFonts w:ascii="Arial" w:hAnsi="Arial" w:cs="Arial"/>
          <w:b/>
          <w:sz w:val="24"/>
          <w:szCs w:val="24"/>
        </w:rPr>
      </w:pPr>
    </w:p>
    <w:p w14:paraId="03556CA2" w14:textId="7F354190" w:rsidR="006434BB" w:rsidRPr="002213F8" w:rsidRDefault="00CA75E0" w:rsidP="00BC49E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r w:rsidRPr="002213F8">
        <w:rPr>
          <w:rFonts w:ascii="Arial" w:hAnsi="Arial" w:cs="Arial"/>
          <w:sz w:val="24"/>
          <w:szCs w:val="24"/>
        </w:rPr>
        <w:t>In the matter between:</w:t>
      </w:r>
    </w:p>
    <w:p w14:paraId="3E7DD5E9" w14:textId="77777777" w:rsidR="00CA75E0" w:rsidRPr="002213F8" w:rsidRDefault="00CA75E0" w:rsidP="00BC49E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7C842BA0" w14:textId="7B589317" w:rsidR="00CA75E0" w:rsidRPr="002213F8" w:rsidRDefault="002213F8" w:rsidP="00BC49E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bookmarkStart w:id="2" w:name="_Hlk158189089"/>
      <w:r w:rsidRPr="002213F8">
        <w:rPr>
          <w:rFonts w:ascii="Arial" w:hAnsi="Arial" w:cs="Arial"/>
          <w:b/>
          <w:sz w:val="24"/>
          <w:szCs w:val="24"/>
        </w:rPr>
        <w:t>MOOIKLOOF GLEN ESTATES</w:t>
      </w:r>
      <w:r w:rsidRPr="002213F8">
        <w:rPr>
          <w:rFonts w:ascii="Arial" w:hAnsi="Arial" w:cs="Arial"/>
          <w:b/>
          <w:bCs/>
          <w:sz w:val="24"/>
          <w:szCs w:val="24"/>
        </w:rPr>
        <w:t xml:space="preserve"> HOME</w:t>
      </w:r>
      <w:r w:rsidR="00A56F3D">
        <w:rPr>
          <w:rFonts w:ascii="Arial" w:hAnsi="Arial" w:cs="Arial"/>
          <w:b/>
          <w:bCs/>
          <w:sz w:val="24"/>
          <w:szCs w:val="24"/>
        </w:rPr>
        <w:tab/>
      </w:r>
      <w:r w:rsidR="00A56F3D">
        <w:rPr>
          <w:rFonts w:ascii="Arial" w:hAnsi="Arial" w:cs="Arial"/>
          <w:b/>
          <w:bCs/>
          <w:sz w:val="24"/>
          <w:szCs w:val="24"/>
        </w:rPr>
        <w:tab/>
      </w:r>
      <w:r w:rsidR="00A56F3D">
        <w:rPr>
          <w:rFonts w:ascii="Arial" w:hAnsi="Arial" w:cs="Arial"/>
          <w:b/>
          <w:bCs/>
          <w:sz w:val="24"/>
          <w:szCs w:val="24"/>
        </w:rPr>
        <w:tab/>
      </w:r>
      <w:r w:rsidR="00A56F3D">
        <w:rPr>
          <w:rFonts w:ascii="Arial" w:hAnsi="Arial" w:cs="Arial"/>
          <w:b/>
          <w:bCs/>
          <w:sz w:val="24"/>
          <w:szCs w:val="24"/>
        </w:rPr>
        <w:tab/>
      </w:r>
      <w:r w:rsidR="00A56F3D">
        <w:rPr>
          <w:rFonts w:ascii="Arial" w:hAnsi="Arial" w:cs="Arial"/>
          <w:b/>
          <w:bCs/>
          <w:sz w:val="24"/>
          <w:szCs w:val="24"/>
        </w:rPr>
        <w:tab/>
        <w:t xml:space="preserve">     </w:t>
      </w:r>
      <w:r w:rsidRPr="002213F8">
        <w:rPr>
          <w:rFonts w:ascii="Arial" w:hAnsi="Arial" w:cs="Arial"/>
          <w:b/>
          <w:bCs/>
          <w:sz w:val="24"/>
          <w:szCs w:val="24"/>
        </w:rPr>
        <w:t>APPELLANT</w:t>
      </w:r>
    </w:p>
    <w:p w14:paraId="758A8D1C" w14:textId="4B47546A" w:rsidR="00CA75E0" w:rsidRPr="006434BB" w:rsidRDefault="002213F8" w:rsidP="004F3DB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r w:rsidRPr="006434BB">
        <w:rPr>
          <w:rFonts w:ascii="Arial" w:hAnsi="Arial" w:cs="Arial"/>
          <w:b/>
          <w:bCs/>
          <w:sz w:val="24"/>
          <w:szCs w:val="24"/>
        </w:rPr>
        <w:t xml:space="preserve">OWNERS ASSOCIATION </w:t>
      </w:r>
    </w:p>
    <w:bookmarkEnd w:id="2"/>
    <w:p w14:paraId="361BF7D6" w14:textId="77777777" w:rsidR="002213F8" w:rsidRPr="002213F8" w:rsidRDefault="002213F8" w:rsidP="004F3DB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45B087B9" w14:textId="11A2B42E" w:rsidR="00CA75E0" w:rsidRPr="006434BB" w:rsidRDefault="006434BB" w:rsidP="004F3DB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r w:rsidRPr="006434BB">
        <w:rPr>
          <w:rFonts w:ascii="Arial" w:hAnsi="Arial" w:cs="Arial"/>
          <w:sz w:val="24"/>
          <w:szCs w:val="24"/>
        </w:rPr>
        <w:t>and</w:t>
      </w:r>
    </w:p>
    <w:p w14:paraId="0C39BB40" w14:textId="77777777" w:rsidR="002213F8" w:rsidRPr="002213F8" w:rsidRDefault="002213F8" w:rsidP="004F3DB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768C62D5" w14:textId="37B96718" w:rsidR="00E40D7B" w:rsidRPr="002213F8" w:rsidRDefault="002213F8" w:rsidP="004F3DB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bookmarkStart w:id="3" w:name="_Hlk158189177"/>
      <w:r w:rsidRPr="002213F8">
        <w:rPr>
          <w:rFonts w:ascii="Arial" w:hAnsi="Arial" w:cs="Arial"/>
          <w:b/>
          <w:sz w:val="24"/>
          <w:szCs w:val="24"/>
        </w:rPr>
        <w:t>BHUNU TICHAWANA SOLOMON</w:t>
      </w:r>
      <w:r w:rsidR="00A56F3D">
        <w:rPr>
          <w:rFonts w:ascii="Arial" w:hAnsi="Arial" w:cs="Arial"/>
          <w:b/>
          <w:sz w:val="24"/>
          <w:szCs w:val="24"/>
        </w:rPr>
        <w:tab/>
      </w:r>
      <w:r w:rsidR="00A56F3D">
        <w:rPr>
          <w:rFonts w:ascii="Arial" w:hAnsi="Arial" w:cs="Arial"/>
          <w:b/>
          <w:sz w:val="24"/>
          <w:szCs w:val="24"/>
        </w:rPr>
        <w:tab/>
      </w:r>
      <w:r w:rsidR="00A56F3D">
        <w:rPr>
          <w:rFonts w:ascii="Arial" w:hAnsi="Arial" w:cs="Arial"/>
          <w:b/>
          <w:sz w:val="24"/>
          <w:szCs w:val="24"/>
        </w:rPr>
        <w:tab/>
      </w:r>
      <w:r w:rsidR="000D6AF8">
        <w:rPr>
          <w:rFonts w:ascii="Arial" w:hAnsi="Arial" w:cs="Arial"/>
          <w:b/>
          <w:sz w:val="24"/>
          <w:szCs w:val="24"/>
        </w:rPr>
        <w:tab/>
        <w:t xml:space="preserve"> FIRST</w:t>
      </w:r>
      <w:r w:rsidRPr="002213F8">
        <w:rPr>
          <w:rFonts w:ascii="Arial" w:hAnsi="Arial" w:cs="Arial"/>
          <w:b/>
          <w:bCs/>
          <w:sz w:val="24"/>
          <w:szCs w:val="24"/>
        </w:rPr>
        <w:t xml:space="preserve"> RESPONDENT</w:t>
      </w:r>
    </w:p>
    <w:p w14:paraId="2053A910" w14:textId="544BDD61" w:rsidR="00CA75E0" w:rsidRPr="002213F8" w:rsidRDefault="002213F8" w:rsidP="004F3DB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r w:rsidRPr="002213F8">
        <w:rPr>
          <w:rFonts w:ascii="Arial" w:hAnsi="Arial" w:cs="Arial"/>
          <w:b/>
          <w:bCs/>
          <w:sz w:val="24"/>
          <w:szCs w:val="24"/>
        </w:rPr>
        <w:t>KAMOGELO MAPUTLA N.O.</w:t>
      </w:r>
      <w:r w:rsidR="00A56F3D">
        <w:rPr>
          <w:rFonts w:ascii="Arial" w:hAnsi="Arial" w:cs="Arial"/>
          <w:b/>
          <w:bCs/>
          <w:sz w:val="24"/>
          <w:szCs w:val="24"/>
        </w:rPr>
        <w:tab/>
      </w:r>
      <w:r w:rsidR="00A56F3D">
        <w:rPr>
          <w:rFonts w:ascii="Arial" w:hAnsi="Arial" w:cs="Arial"/>
          <w:b/>
          <w:bCs/>
          <w:sz w:val="24"/>
          <w:szCs w:val="24"/>
        </w:rPr>
        <w:tab/>
      </w:r>
      <w:r w:rsidR="00A56F3D">
        <w:rPr>
          <w:rFonts w:ascii="Arial" w:hAnsi="Arial" w:cs="Arial"/>
          <w:b/>
          <w:bCs/>
          <w:sz w:val="24"/>
          <w:szCs w:val="24"/>
        </w:rPr>
        <w:tab/>
      </w:r>
      <w:r w:rsidR="00A56F3D">
        <w:rPr>
          <w:rFonts w:ascii="Arial" w:hAnsi="Arial" w:cs="Arial"/>
          <w:b/>
          <w:bCs/>
          <w:sz w:val="24"/>
          <w:szCs w:val="24"/>
        </w:rPr>
        <w:tab/>
        <w:t xml:space="preserve">       </w:t>
      </w:r>
      <w:r w:rsidRPr="002213F8">
        <w:rPr>
          <w:rFonts w:ascii="Arial" w:hAnsi="Arial" w:cs="Arial"/>
          <w:b/>
          <w:bCs/>
          <w:sz w:val="24"/>
          <w:szCs w:val="24"/>
        </w:rPr>
        <w:t>SECOND RESPONDENT</w:t>
      </w:r>
    </w:p>
    <w:bookmarkEnd w:id="3"/>
    <w:p w14:paraId="44899105" w14:textId="77777777" w:rsidR="00CA75E0" w:rsidRPr="002213F8" w:rsidRDefault="00CA75E0" w:rsidP="004F3DBD">
      <w:pPr>
        <w:pBdr>
          <w:top w:val="single" w:sz="12" w:space="1" w:color="auto"/>
          <w:bottom w:val="single" w:sz="12" w:space="1" w:color="auto"/>
        </w:pBdr>
        <w:tabs>
          <w:tab w:val="left" w:pos="4917"/>
        </w:tabs>
        <w:spacing w:before="120" w:after="120" w:line="240" w:lineRule="auto"/>
        <w:contextualSpacing/>
        <w:rPr>
          <w:rFonts w:ascii="Arial" w:hAnsi="Arial" w:cs="Arial"/>
          <w:b/>
          <w:bCs/>
          <w:sz w:val="24"/>
          <w:szCs w:val="24"/>
        </w:rPr>
      </w:pPr>
    </w:p>
    <w:p w14:paraId="6C8D4E39" w14:textId="77777777" w:rsidR="00CA75E0" w:rsidRDefault="00CA75E0" w:rsidP="002213F8">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r w:rsidRPr="002213F8">
        <w:rPr>
          <w:rFonts w:ascii="Arial" w:hAnsi="Arial" w:cs="Arial"/>
          <w:b/>
          <w:bCs/>
          <w:sz w:val="24"/>
          <w:szCs w:val="24"/>
        </w:rPr>
        <w:t>JUDGMENT</w:t>
      </w:r>
    </w:p>
    <w:p w14:paraId="1F653817" w14:textId="77777777" w:rsidR="006434BB" w:rsidRPr="002213F8" w:rsidRDefault="006434BB" w:rsidP="002213F8">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p>
    <w:p w14:paraId="5F0AD5CF" w14:textId="12E02DC6" w:rsidR="00CA75E0" w:rsidRDefault="00CA75E0" w:rsidP="007B49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r w:rsidRPr="006434BB">
        <w:rPr>
          <w:rFonts w:ascii="Arial" w:hAnsi="Arial" w:cs="Arial"/>
          <w:b/>
          <w:sz w:val="24"/>
          <w:szCs w:val="24"/>
          <w:lang w:val="en-GB"/>
        </w:rPr>
        <w:lastRenderedPageBreak/>
        <w:t>MOTHA, J</w:t>
      </w:r>
      <w:r w:rsidR="00095D4A">
        <w:rPr>
          <w:rFonts w:ascii="Arial" w:hAnsi="Arial" w:cs="Arial"/>
          <w:sz w:val="24"/>
          <w:szCs w:val="24"/>
          <w:lang w:val="en-GB"/>
        </w:rPr>
        <w:t xml:space="preserve"> (</w:t>
      </w:r>
      <w:r w:rsidR="00BA35D2" w:rsidRPr="00BA35D2">
        <w:rPr>
          <w:rFonts w:ascii="Arial" w:hAnsi="Arial" w:cs="Arial"/>
          <w:b/>
          <w:bCs/>
          <w:sz w:val="24"/>
          <w:szCs w:val="24"/>
          <w:lang w:val="en-GB"/>
        </w:rPr>
        <w:t>C</w:t>
      </w:r>
      <w:r w:rsidR="00095D4A">
        <w:rPr>
          <w:rFonts w:ascii="Arial" w:hAnsi="Arial" w:cs="Arial"/>
          <w:b/>
          <w:bCs/>
          <w:sz w:val="24"/>
          <w:szCs w:val="24"/>
          <w:lang w:val="en-GB"/>
        </w:rPr>
        <w:t>oetzee</w:t>
      </w:r>
      <w:r w:rsidR="004E2094">
        <w:rPr>
          <w:rFonts w:ascii="Arial" w:hAnsi="Arial" w:cs="Arial"/>
          <w:b/>
          <w:bCs/>
          <w:sz w:val="24"/>
          <w:szCs w:val="24"/>
          <w:lang w:val="en-GB"/>
        </w:rPr>
        <w:t>,</w:t>
      </w:r>
      <w:r w:rsidR="00BA35D2" w:rsidRPr="00BA35D2">
        <w:rPr>
          <w:rFonts w:ascii="Arial" w:hAnsi="Arial" w:cs="Arial"/>
          <w:b/>
          <w:bCs/>
          <w:sz w:val="24"/>
          <w:szCs w:val="24"/>
          <w:lang w:val="en-GB"/>
        </w:rPr>
        <w:t xml:space="preserve"> AJ</w:t>
      </w:r>
      <w:r w:rsidR="00095D4A">
        <w:rPr>
          <w:rFonts w:ascii="Arial" w:hAnsi="Arial" w:cs="Arial"/>
          <w:b/>
          <w:bCs/>
          <w:sz w:val="24"/>
          <w:szCs w:val="24"/>
          <w:lang w:val="en-GB"/>
        </w:rPr>
        <w:t xml:space="preserve"> concurring</w:t>
      </w:r>
      <w:r w:rsidR="00095D4A">
        <w:rPr>
          <w:rFonts w:ascii="Arial" w:hAnsi="Arial" w:cs="Arial"/>
          <w:sz w:val="24"/>
          <w:szCs w:val="24"/>
          <w:lang w:val="en-GB"/>
        </w:rPr>
        <w:t>)</w:t>
      </w:r>
    </w:p>
    <w:p w14:paraId="4D7EC757" w14:textId="77777777" w:rsidR="007B4950" w:rsidRPr="006434BB" w:rsidRDefault="007B4950" w:rsidP="007B49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p>
    <w:p w14:paraId="311D4753" w14:textId="77777777" w:rsidR="006434BB" w:rsidRDefault="006434BB" w:rsidP="007B49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sz w:val="28"/>
          <w:szCs w:val="28"/>
          <w:lang w:val="en-GB"/>
        </w:rPr>
      </w:pPr>
    </w:p>
    <w:p w14:paraId="735EF4DA" w14:textId="4CADF4A1" w:rsidR="00EC7933" w:rsidRPr="006434BB" w:rsidRDefault="00CA75E0" w:rsidP="006434B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i/>
          <w:iCs/>
          <w:sz w:val="24"/>
          <w:szCs w:val="24"/>
          <w:lang w:val="en-GB"/>
        </w:rPr>
      </w:pPr>
      <w:r w:rsidRPr="006434BB">
        <w:rPr>
          <w:rFonts w:ascii="Arial" w:hAnsi="Arial" w:cs="Arial"/>
          <w:i/>
          <w:iCs/>
          <w:sz w:val="24"/>
          <w:szCs w:val="24"/>
          <w:lang w:val="en-GB"/>
        </w:rPr>
        <w:t>Introduction</w:t>
      </w:r>
    </w:p>
    <w:p w14:paraId="6965AE50" w14:textId="114A7F83" w:rsidR="00BF2DD5" w:rsidRPr="006434BB" w:rsidRDefault="006434BB"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C045B2" w:rsidRPr="006434BB">
        <w:rPr>
          <w:rFonts w:ascii="Arial" w:hAnsi="Arial" w:cs="Arial"/>
          <w:sz w:val="24"/>
          <w:szCs w:val="24"/>
          <w:lang w:val="en-US"/>
        </w:rPr>
        <w:t>On 3 March 2022</w:t>
      </w:r>
      <w:r w:rsidR="00332BD9" w:rsidRPr="006434BB">
        <w:rPr>
          <w:rFonts w:ascii="Arial" w:hAnsi="Arial" w:cs="Arial"/>
          <w:sz w:val="24"/>
          <w:szCs w:val="24"/>
          <w:lang w:val="en-US"/>
        </w:rPr>
        <w:t xml:space="preserve">, the adjudicator </w:t>
      </w:r>
      <w:r w:rsidR="007334D9">
        <w:rPr>
          <w:rFonts w:ascii="Arial" w:hAnsi="Arial" w:cs="Arial"/>
          <w:sz w:val="24"/>
          <w:szCs w:val="24"/>
          <w:lang w:val="en-US"/>
        </w:rPr>
        <w:t xml:space="preserve">(the second respondent) </w:t>
      </w:r>
      <w:r w:rsidR="00332BD9" w:rsidRPr="006434BB">
        <w:rPr>
          <w:rFonts w:ascii="Arial" w:hAnsi="Arial" w:cs="Arial"/>
          <w:sz w:val="24"/>
          <w:szCs w:val="24"/>
          <w:lang w:val="en-US"/>
        </w:rPr>
        <w:t xml:space="preserve">appointed in terms </w:t>
      </w:r>
      <w:r w:rsidR="003967A4" w:rsidRPr="006434BB">
        <w:rPr>
          <w:rFonts w:ascii="Arial" w:hAnsi="Arial" w:cs="Arial"/>
          <w:sz w:val="24"/>
          <w:szCs w:val="24"/>
          <w:lang w:val="en-US"/>
        </w:rPr>
        <w:t xml:space="preserve">of </w:t>
      </w:r>
      <w:r w:rsidR="00B07E82">
        <w:rPr>
          <w:rFonts w:ascii="Arial" w:hAnsi="Arial" w:cs="Arial"/>
          <w:sz w:val="24"/>
          <w:szCs w:val="24"/>
          <w:lang w:val="en-US"/>
        </w:rPr>
        <w:t xml:space="preserve">section 21(2) (b) of the </w:t>
      </w:r>
      <w:r w:rsidR="003967A4" w:rsidRPr="006434BB">
        <w:rPr>
          <w:rFonts w:ascii="Arial" w:hAnsi="Arial" w:cs="Arial"/>
          <w:sz w:val="24"/>
          <w:szCs w:val="24"/>
          <w:lang w:val="en-US"/>
        </w:rPr>
        <w:t>Community</w:t>
      </w:r>
      <w:r w:rsidR="00457C42" w:rsidRPr="006434BB">
        <w:rPr>
          <w:rFonts w:ascii="Arial" w:hAnsi="Arial" w:cs="Arial"/>
          <w:sz w:val="24"/>
          <w:szCs w:val="24"/>
          <w:lang w:val="en-US"/>
        </w:rPr>
        <w:t xml:space="preserve"> Schemes Ombud Service Act 9 of 2011</w:t>
      </w:r>
      <w:r w:rsidR="006A3973">
        <w:rPr>
          <w:rFonts w:ascii="Arial" w:hAnsi="Arial" w:cs="Arial"/>
          <w:sz w:val="24"/>
          <w:szCs w:val="24"/>
          <w:lang w:val="en-US"/>
        </w:rPr>
        <w:t xml:space="preserve"> </w:t>
      </w:r>
      <w:r w:rsidR="00457C42" w:rsidRPr="006434BB">
        <w:rPr>
          <w:rFonts w:ascii="Arial" w:hAnsi="Arial" w:cs="Arial"/>
          <w:sz w:val="24"/>
          <w:szCs w:val="24"/>
          <w:lang w:val="en-US"/>
        </w:rPr>
        <w:t>(CSOS</w:t>
      </w:r>
      <w:r w:rsidR="00F64A3B" w:rsidRPr="006434BB">
        <w:rPr>
          <w:rFonts w:ascii="Arial" w:hAnsi="Arial" w:cs="Arial"/>
          <w:sz w:val="24"/>
          <w:szCs w:val="24"/>
          <w:lang w:val="en-US"/>
        </w:rPr>
        <w:t xml:space="preserve"> Act</w:t>
      </w:r>
      <w:r w:rsidR="00457C42" w:rsidRPr="006434BB">
        <w:rPr>
          <w:rFonts w:ascii="Arial" w:hAnsi="Arial" w:cs="Arial"/>
          <w:sz w:val="24"/>
          <w:szCs w:val="24"/>
          <w:lang w:val="en-US"/>
        </w:rPr>
        <w:t xml:space="preserve">) delivered her </w:t>
      </w:r>
      <w:r w:rsidR="0024417D" w:rsidRPr="006434BB">
        <w:rPr>
          <w:rFonts w:ascii="Arial" w:hAnsi="Arial" w:cs="Arial"/>
          <w:sz w:val="24"/>
          <w:szCs w:val="24"/>
          <w:lang w:val="en-US"/>
        </w:rPr>
        <w:t>award</w:t>
      </w:r>
      <w:r w:rsidR="007B4950">
        <w:rPr>
          <w:rFonts w:ascii="Arial" w:hAnsi="Arial" w:cs="Arial"/>
          <w:sz w:val="24"/>
          <w:szCs w:val="24"/>
          <w:lang w:val="en-US"/>
        </w:rPr>
        <w:t xml:space="preserve"> i</w:t>
      </w:r>
      <w:r w:rsidR="00F125C6" w:rsidRPr="006434BB">
        <w:rPr>
          <w:rFonts w:ascii="Arial" w:hAnsi="Arial" w:cs="Arial"/>
          <w:sz w:val="24"/>
          <w:szCs w:val="24"/>
          <w:lang w:val="en-US"/>
        </w:rPr>
        <w:t>n a dispute between the appellant</w:t>
      </w:r>
      <w:r w:rsidR="0051035F" w:rsidRPr="006434BB">
        <w:rPr>
          <w:rFonts w:ascii="Arial" w:hAnsi="Arial" w:cs="Arial"/>
          <w:sz w:val="24"/>
          <w:szCs w:val="24"/>
          <w:lang w:val="en-US"/>
        </w:rPr>
        <w:t xml:space="preserve"> and the </w:t>
      </w:r>
      <w:r w:rsidR="003967A4" w:rsidRPr="006434BB">
        <w:rPr>
          <w:rFonts w:ascii="Arial" w:hAnsi="Arial" w:cs="Arial"/>
          <w:sz w:val="24"/>
          <w:szCs w:val="24"/>
          <w:lang w:val="en-US"/>
        </w:rPr>
        <w:t>first</w:t>
      </w:r>
      <w:r w:rsidR="0051035F" w:rsidRPr="006434BB">
        <w:rPr>
          <w:rFonts w:ascii="Arial" w:hAnsi="Arial" w:cs="Arial"/>
          <w:sz w:val="24"/>
          <w:szCs w:val="24"/>
          <w:lang w:val="en-US"/>
        </w:rPr>
        <w:t xml:space="preserve"> respondent</w:t>
      </w:r>
      <w:r w:rsidR="007B4950">
        <w:rPr>
          <w:rFonts w:ascii="Arial" w:hAnsi="Arial" w:cs="Arial"/>
          <w:sz w:val="24"/>
          <w:szCs w:val="24"/>
          <w:lang w:val="en-US"/>
        </w:rPr>
        <w:t>.</w:t>
      </w:r>
      <w:r w:rsidR="00BF2DD5" w:rsidRPr="006434BB">
        <w:rPr>
          <w:rFonts w:ascii="Arial" w:hAnsi="Arial" w:cs="Arial"/>
          <w:sz w:val="24"/>
          <w:szCs w:val="24"/>
          <w:lang w:val="en-US"/>
        </w:rPr>
        <w:t xml:space="preserve"> </w:t>
      </w:r>
      <w:r w:rsidR="007B4950">
        <w:rPr>
          <w:rFonts w:ascii="Arial" w:hAnsi="Arial" w:cs="Arial"/>
          <w:sz w:val="24"/>
          <w:szCs w:val="24"/>
          <w:lang w:val="en-US"/>
        </w:rPr>
        <w:t>T</w:t>
      </w:r>
      <w:r w:rsidR="00BF2DD5" w:rsidRPr="006434BB">
        <w:rPr>
          <w:rFonts w:ascii="Arial" w:hAnsi="Arial" w:cs="Arial"/>
          <w:sz w:val="24"/>
          <w:szCs w:val="24"/>
          <w:lang w:val="en-US"/>
        </w:rPr>
        <w:t xml:space="preserve">he adjudicator </w:t>
      </w:r>
      <w:r w:rsidR="0024417D" w:rsidRPr="006434BB">
        <w:rPr>
          <w:rFonts w:ascii="Arial" w:hAnsi="Arial" w:cs="Arial"/>
          <w:sz w:val="24"/>
          <w:szCs w:val="24"/>
          <w:lang w:val="en-US"/>
        </w:rPr>
        <w:t xml:space="preserve">ruled in favour of the first respondent and </w:t>
      </w:r>
      <w:r w:rsidR="00032894">
        <w:rPr>
          <w:rFonts w:ascii="Arial" w:hAnsi="Arial" w:cs="Arial"/>
          <w:sz w:val="24"/>
          <w:szCs w:val="24"/>
          <w:lang w:val="en-US"/>
        </w:rPr>
        <w:t>made the following order</w:t>
      </w:r>
      <w:r w:rsidR="00EB0524">
        <w:rPr>
          <w:rFonts w:ascii="Arial" w:hAnsi="Arial" w:cs="Arial"/>
          <w:sz w:val="24"/>
          <w:szCs w:val="24"/>
          <w:lang w:val="en-US"/>
        </w:rPr>
        <w:t>s</w:t>
      </w:r>
      <w:r w:rsidR="00032894">
        <w:rPr>
          <w:rFonts w:ascii="Arial" w:hAnsi="Arial" w:cs="Arial"/>
          <w:sz w:val="24"/>
          <w:szCs w:val="24"/>
          <w:lang w:val="en-US"/>
        </w:rPr>
        <w:t>:</w:t>
      </w:r>
    </w:p>
    <w:p w14:paraId="59907BBA" w14:textId="77777777" w:rsidR="00D44AB5" w:rsidRPr="006434BB" w:rsidRDefault="00D44AB5" w:rsidP="00C26BE3">
      <w:pPr>
        <w:spacing w:after="0" w:line="240" w:lineRule="auto"/>
        <w:jc w:val="both"/>
        <w:rPr>
          <w:rFonts w:ascii="Arial" w:hAnsi="Arial" w:cs="Arial"/>
          <w:sz w:val="24"/>
          <w:szCs w:val="24"/>
          <w:lang w:val="en-US"/>
        </w:rPr>
      </w:pPr>
    </w:p>
    <w:p w14:paraId="71222DFF" w14:textId="48831693" w:rsidR="004E09BF" w:rsidRPr="00C26BE3" w:rsidRDefault="004E09BF" w:rsidP="00C26BE3">
      <w:pPr>
        <w:tabs>
          <w:tab w:val="left" w:pos="709"/>
        </w:tabs>
        <w:spacing w:after="0" w:line="360" w:lineRule="auto"/>
        <w:ind w:left="709"/>
        <w:jc w:val="both"/>
        <w:rPr>
          <w:rFonts w:ascii="Arial" w:hAnsi="Arial" w:cs="Arial"/>
          <w:lang w:val="en-US"/>
        </w:rPr>
      </w:pPr>
      <w:r w:rsidRPr="00C26BE3">
        <w:rPr>
          <w:rFonts w:ascii="Arial" w:hAnsi="Arial" w:cs="Arial"/>
          <w:lang w:val="en-US"/>
        </w:rPr>
        <w:t>“(a)</w:t>
      </w:r>
      <w:r w:rsidRPr="00C26BE3">
        <w:rPr>
          <w:rFonts w:ascii="Arial" w:hAnsi="Arial" w:cs="Arial"/>
          <w:lang w:val="en-US"/>
        </w:rPr>
        <w:tab/>
        <w:t>The Application succeeds.</w:t>
      </w:r>
    </w:p>
    <w:p w14:paraId="3F72ED6A" w14:textId="57632897" w:rsidR="00526BFD" w:rsidRPr="00C26BE3" w:rsidRDefault="004E09BF" w:rsidP="00C26BE3">
      <w:pPr>
        <w:spacing w:after="0" w:line="360" w:lineRule="auto"/>
        <w:ind w:left="1440" w:hanging="731"/>
        <w:jc w:val="both"/>
        <w:rPr>
          <w:rFonts w:ascii="Arial" w:hAnsi="Arial" w:cs="Arial"/>
          <w:lang w:val="en-US"/>
        </w:rPr>
      </w:pPr>
      <w:r w:rsidRPr="00C26BE3">
        <w:rPr>
          <w:rFonts w:ascii="Arial" w:hAnsi="Arial" w:cs="Arial"/>
          <w:lang w:val="en-US"/>
        </w:rPr>
        <w:t xml:space="preserve">(b) </w:t>
      </w:r>
      <w:r w:rsidRPr="00C26BE3">
        <w:rPr>
          <w:rFonts w:ascii="Arial" w:hAnsi="Arial" w:cs="Arial"/>
          <w:lang w:val="en-US"/>
        </w:rPr>
        <w:tab/>
        <w:t>The Respondent is directed to i</w:t>
      </w:r>
      <w:r w:rsidR="00526BFD" w:rsidRPr="00C26BE3">
        <w:rPr>
          <w:rFonts w:ascii="Arial" w:hAnsi="Arial" w:cs="Arial"/>
          <w:lang w:val="en-US"/>
        </w:rPr>
        <w:t xml:space="preserve">mmediately </w:t>
      </w:r>
      <w:r w:rsidR="00345B61" w:rsidRPr="00C26BE3">
        <w:rPr>
          <w:rFonts w:ascii="Arial" w:hAnsi="Arial" w:cs="Arial"/>
          <w:lang w:val="en-US"/>
        </w:rPr>
        <w:t>cease</w:t>
      </w:r>
      <w:r w:rsidR="00526BFD" w:rsidRPr="00C26BE3">
        <w:rPr>
          <w:rFonts w:ascii="Arial" w:hAnsi="Arial" w:cs="Arial"/>
          <w:lang w:val="en-US"/>
        </w:rPr>
        <w:t xml:space="preserve"> charging the</w:t>
      </w:r>
      <w:r w:rsidRPr="00C26BE3">
        <w:rPr>
          <w:rFonts w:ascii="Arial" w:hAnsi="Arial" w:cs="Arial"/>
          <w:lang w:val="en-US"/>
        </w:rPr>
        <w:t xml:space="preserve"> </w:t>
      </w:r>
      <w:r w:rsidR="00DE1978" w:rsidRPr="00C26BE3">
        <w:rPr>
          <w:rFonts w:ascii="Arial" w:hAnsi="Arial" w:cs="Arial"/>
          <w:lang w:val="en-US"/>
        </w:rPr>
        <w:t>Applicant building</w:t>
      </w:r>
      <w:r w:rsidR="00526BFD" w:rsidRPr="00C26BE3">
        <w:rPr>
          <w:rFonts w:ascii="Arial" w:hAnsi="Arial" w:cs="Arial"/>
          <w:lang w:val="en-US"/>
        </w:rPr>
        <w:t xml:space="preserve"> penalties</w:t>
      </w:r>
      <w:r w:rsidR="00345B61" w:rsidRPr="00C26BE3">
        <w:rPr>
          <w:rFonts w:ascii="Arial" w:hAnsi="Arial" w:cs="Arial"/>
          <w:lang w:val="en-US"/>
        </w:rPr>
        <w:t>.</w:t>
      </w:r>
    </w:p>
    <w:p w14:paraId="1ECDF326" w14:textId="3B1349ED" w:rsidR="006B176D" w:rsidRPr="00C26BE3" w:rsidRDefault="004E09BF" w:rsidP="00C26BE3">
      <w:pPr>
        <w:spacing w:after="0" w:line="360" w:lineRule="auto"/>
        <w:ind w:left="1440" w:hanging="720"/>
        <w:jc w:val="both"/>
        <w:rPr>
          <w:rFonts w:ascii="Arial" w:hAnsi="Arial" w:cs="Arial"/>
          <w:lang w:val="en-US"/>
        </w:rPr>
      </w:pPr>
      <w:r w:rsidRPr="00C26BE3">
        <w:rPr>
          <w:rFonts w:ascii="Arial" w:hAnsi="Arial" w:cs="Arial"/>
          <w:lang w:val="en-US"/>
        </w:rPr>
        <w:t>(c)</w:t>
      </w:r>
      <w:r w:rsidRPr="00C26BE3">
        <w:rPr>
          <w:rFonts w:ascii="Arial" w:hAnsi="Arial" w:cs="Arial"/>
          <w:lang w:val="en-US"/>
        </w:rPr>
        <w:tab/>
        <w:t>The Respondent is directed to  w</w:t>
      </w:r>
      <w:r w:rsidR="00345B61" w:rsidRPr="00C26BE3">
        <w:rPr>
          <w:rFonts w:ascii="Arial" w:hAnsi="Arial" w:cs="Arial"/>
          <w:lang w:val="en-US"/>
        </w:rPr>
        <w:t>ithin 7 days from date of the award being issued</w:t>
      </w:r>
      <w:r w:rsidR="00992629" w:rsidRPr="00C26BE3">
        <w:rPr>
          <w:rFonts w:ascii="Arial" w:hAnsi="Arial" w:cs="Arial"/>
          <w:lang w:val="en-US"/>
        </w:rPr>
        <w:t>,</w:t>
      </w:r>
      <w:r w:rsidR="00526BFD" w:rsidRPr="00C26BE3">
        <w:rPr>
          <w:rFonts w:ascii="Arial" w:hAnsi="Arial" w:cs="Arial"/>
          <w:lang w:val="en-US"/>
        </w:rPr>
        <w:t xml:space="preserve"> have the penalt</w:t>
      </w:r>
      <w:r w:rsidR="00992629" w:rsidRPr="00C26BE3">
        <w:rPr>
          <w:rFonts w:ascii="Arial" w:hAnsi="Arial" w:cs="Arial"/>
          <w:lang w:val="en-US"/>
        </w:rPr>
        <w:t>y</w:t>
      </w:r>
      <w:r w:rsidR="00526BFD" w:rsidRPr="00C26BE3">
        <w:rPr>
          <w:rFonts w:ascii="Arial" w:hAnsi="Arial" w:cs="Arial"/>
          <w:lang w:val="en-US"/>
        </w:rPr>
        <w:t xml:space="preserve"> research done </w:t>
      </w:r>
      <w:r w:rsidR="00992629" w:rsidRPr="00C26BE3">
        <w:rPr>
          <w:rFonts w:ascii="Arial" w:hAnsi="Arial" w:cs="Arial"/>
          <w:lang w:val="en-US"/>
        </w:rPr>
        <w:t>and</w:t>
      </w:r>
      <w:r w:rsidR="00526BFD" w:rsidRPr="00C26BE3">
        <w:rPr>
          <w:rFonts w:ascii="Arial" w:hAnsi="Arial" w:cs="Arial"/>
          <w:lang w:val="en-US"/>
        </w:rPr>
        <w:t xml:space="preserve"> mak</w:t>
      </w:r>
      <w:r w:rsidR="00992629" w:rsidRPr="00C26BE3">
        <w:rPr>
          <w:rFonts w:ascii="Arial" w:hAnsi="Arial" w:cs="Arial"/>
          <w:lang w:val="en-US"/>
        </w:rPr>
        <w:t>e</w:t>
      </w:r>
      <w:r w:rsidR="00526BFD" w:rsidRPr="00C26BE3">
        <w:rPr>
          <w:rFonts w:ascii="Arial" w:hAnsi="Arial" w:cs="Arial"/>
          <w:lang w:val="en-US"/>
        </w:rPr>
        <w:t xml:space="preserve"> a presentation </w:t>
      </w:r>
      <w:r w:rsidR="00992629" w:rsidRPr="00C26BE3">
        <w:rPr>
          <w:rFonts w:ascii="Arial" w:hAnsi="Arial" w:cs="Arial"/>
          <w:lang w:val="en-US"/>
        </w:rPr>
        <w:t xml:space="preserve">after the lapse of the 7 days, </w:t>
      </w:r>
      <w:r w:rsidR="00526BFD" w:rsidRPr="00C26BE3">
        <w:rPr>
          <w:rFonts w:ascii="Arial" w:hAnsi="Arial" w:cs="Arial"/>
          <w:lang w:val="en-US"/>
        </w:rPr>
        <w:t xml:space="preserve">for the members to vote on the </w:t>
      </w:r>
      <w:r w:rsidRPr="00C26BE3">
        <w:rPr>
          <w:rFonts w:ascii="Arial" w:hAnsi="Arial" w:cs="Arial"/>
          <w:lang w:val="en-US"/>
        </w:rPr>
        <w:t>“</w:t>
      </w:r>
      <w:r w:rsidR="00526BFD" w:rsidRPr="00C26BE3">
        <w:rPr>
          <w:rFonts w:ascii="Arial" w:hAnsi="Arial" w:cs="Arial"/>
          <w:lang w:val="en-US"/>
        </w:rPr>
        <w:t>building penalt</w:t>
      </w:r>
      <w:r w:rsidR="003003F0" w:rsidRPr="00C26BE3">
        <w:rPr>
          <w:rFonts w:ascii="Arial" w:hAnsi="Arial" w:cs="Arial"/>
          <w:lang w:val="en-US"/>
        </w:rPr>
        <w:t>y</w:t>
      </w:r>
      <w:r w:rsidRPr="00C26BE3">
        <w:rPr>
          <w:rFonts w:ascii="Arial" w:hAnsi="Arial" w:cs="Arial"/>
          <w:lang w:val="en-US"/>
        </w:rPr>
        <w:t>”</w:t>
      </w:r>
      <w:r w:rsidR="00526BFD" w:rsidRPr="00C26BE3">
        <w:rPr>
          <w:rFonts w:ascii="Arial" w:hAnsi="Arial" w:cs="Arial"/>
          <w:lang w:val="en-US"/>
        </w:rPr>
        <w:t xml:space="preserve"> topic</w:t>
      </w:r>
      <w:r w:rsidR="003003F0" w:rsidRPr="00C26BE3">
        <w:rPr>
          <w:rFonts w:ascii="Arial" w:hAnsi="Arial" w:cs="Arial"/>
          <w:lang w:val="en-US"/>
        </w:rPr>
        <w:t>, the purpose,</w:t>
      </w:r>
      <w:r w:rsidR="00526BFD" w:rsidRPr="00C26BE3">
        <w:rPr>
          <w:rFonts w:ascii="Arial" w:hAnsi="Arial" w:cs="Arial"/>
          <w:lang w:val="en-US"/>
        </w:rPr>
        <w:t xml:space="preserve"> arithmetic amount to be specified and reasons thereof, methodology to be applied when the penalties are levied </w:t>
      </w:r>
      <w:r w:rsidR="003003F0" w:rsidRPr="00C26BE3">
        <w:rPr>
          <w:rFonts w:ascii="Arial" w:hAnsi="Arial" w:cs="Arial"/>
          <w:lang w:val="en-US"/>
        </w:rPr>
        <w:t xml:space="preserve">at a </w:t>
      </w:r>
      <w:r w:rsidR="003D3426" w:rsidRPr="00C26BE3">
        <w:rPr>
          <w:rFonts w:ascii="Arial" w:hAnsi="Arial" w:cs="Arial"/>
          <w:lang w:val="en-US"/>
        </w:rPr>
        <w:t xml:space="preserve">Special </w:t>
      </w:r>
      <w:r w:rsidR="003003F0" w:rsidRPr="00C26BE3">
        <w:rPr>
          <w:rFonts w:ascii="Arial" w:hAnsi="Arial" w:cs="Arial"/>
          <w:lang w:val="en-US"/>
        </w:rPr>
        <w:t>G</w:t>
      </w:r>
      <w:r w:rsidR="00526BFD" w:rsidRPr="00C26BE3">
        <w:rPr>
          <w:rFonts w:ascii="Arial" w:hAnsi="Arial" w:cs="Arial"/>
          <w:lang w:val="en-US"/>
        </w:rPr>
        <w:t xml:space="preserve">eneral </w:t>
      </w:r>
      <w:r w:rsidR="003D3426" w:rsidRPr="00C26BE3">
        <w:rPr>
          <w:rFonts w:ascii="Arial" w:hAnsi="Arial" w:cs="Arial"/>
          <w:lang w:val="en-US"/>
        </w:rPr>
        <w:t>M</w:t>
      </w:r>
      <w:r w:rsidR="00526BFD" w:rsidRPr="00C26BE3">
        <w:rPr>
          <w:rFonts w:ascii="Arial" w:hAnsi="Arial" w:cs="Arial"/>
          <w:lang w:val="en-US"/>
        </w:rPr>
        <w:t>eeting to take place within 23 Days from the da</w:t>
      </w:r>
      <w:r w:rsidR="003D3426" w:rsidRPr="00C26BE3">
        <w:rPr>
          <w:rFonts w:ascii="Arial" w:hAnsi="Arial" w:cs="Arial"/>
          <w:lang w:val="en-US"/>
        </w:rPr>
        <w:t>te</w:t>
      </w:r>
      <w:r w:rsidR="00526BFD" w:rsidRPr="00C26BE3">
        <w:rPr>
          <w:rFonts w:ascii="Arial" w:hAnsi="Arial" w:cs="Arial"/>
          <w:lang w:val="en-US"/>
        </w:rPr>
        <w:t xml:space="preserve"> of the </w:t>
      </w:r>
      <w:r w:rsidR="003D3426" w:rsidRPr="00C26BE3">
        <w:rPr>
          <w:rFonts w:ascii="Arial" w:hAnsi="Arial" w:cs="Arial"/>
          <w:lang w:val="en-US"/>
        </w:rPr>
        <w:t xml:space="preserve">7 </w:t>
      </w:r>
      <w:r w:rsidR="00526BFD" w:rsidRPr="00C26BE3">
        <w:rPr>
          <w:rFonts w:ascii="Arial" w:hAnsi="Arial" w:cs="Arial"/>
          <w:lang w:val="en-US"/>
        </w:rPr>
        <w:t>days lapsing</w:t>
      </w:r>
      <w:r w:rsidR="003D3426" w:rsidRPr="00C26BE3">
        <w:rPr>
          <w:rFonts w:ascii="Arial" w:hAnsi="Arial" w:cs="Arial"/>
          <w:lang w:val="en-US"/>
        </w:rPr>
        <w:t>.</w:t>
      </w:r>
    </w:p>
    <w:p w14:paraId="71ECBCE5" w14:textId="77777777" w:rsidR="001812D3" w:rsidRPr="00C26BE3" w:rsidRDefault="001812D3" w:rsidP="00C26BE3">
      <w:pPr>
        <w:spacing w:after="0" w:line="360" w:lineRule="auto"/>
        <w:jc w:val="both"/>
        <w:rPr>
          <w:rFonts w:ascii="Arial" w:hAnsi="Arial" w:cs="Arial"/>
          <w:lang w:val="en-US"/>
        </w:rPr>
      </w:pPr>
    </w:p>
    <w:p w14:paraId="136A62A0" w14:textId="3FBA12EC" w:rsidR="006B176D" w:rsidRPr="00C26BE3" w:rsidRDefault="004E09BF" w:rsidP="00C26BE3">
      <w:pPr>
        <w:spacing w:after="0" w:line="360" w:lineRule="auto"/>
        <w:ind w:left="1440" w:hanging="720"/>
        <w:jc w:val="both"/>
        <w:rPr>
          <w:rFonts w:ascii="Arial" w:hAnsi="Arial" w:cs="Arial"/>
          <w:lang w:val="en-US"/>
        </w:rPr>
      </w:pPr>
      <w:r w:rsidRPr="00C26BE3">
        <w:rPr>
          <w:rFonts w:ascii="Arial" w:hAnsi="Arial" w:cs="Arial"/>
          <w:lang w:val="en-US"/>
        </w:rPr>
        <w:t>(d)</w:t>
      </w:r>
      <w:r w:rsidRPr="00C26BE3">
        <w:rPr>
          <w:rFonts w:ascii="Arial" w:hAnsi="Arial" w:cs="Arial"/>
          <w:lang w:val="en-US"/>
        </w:rPr>
        <w:tab/>
      </w:r>
      <w:r w:rsidR="006B176D" w:rsidRPr="00C26BE3">
        <w:rPr>
          <w:rFonts w:ascii="Arial" w:hAnsi="Arial" w:cs="Arial"/>
          <w:lang w:val="en-US"/>
        </w:rPr>
        <w:t xml:space="preserve">Should the </w:t>
      </w:r>
      <w:r w:rsidRPr="00C26BE3">
        <w:rPr>
          <w:rFonts w:ascii="Arial" w:hAnsi="Arial" w:cs="Arial"/>
          <w:lang w:val="en-US"/>
        </w:rPr>
        <w:t>R</w:t>
      </w:r>
      <w:r w:rsidR="006B176D" w:rsidRPr="00C26BE3">
        <w:rPr>
          <w:rFonts w:ascii="Arial" w:hAnsi="Arial" w:cs="Arial"/>
          <w:lang w:val="en-US"/>
        </w:rPr>
        <w:t xml:space="preserve">espondent fail to act within the stipulated timeframe, then the </w:t>
      </w:r>
      <w:r w:rsidRPr="00C26BE3">
        <w:rPr>
          <w:rFonts w:ascii="Arial" w:hAnsi="Arial" w:cs="Arial"/>
          <w:lang w:val="en-US"/>
        </w:rPr>
        <w:t>R</w:t>
      </w:r>
      <w:r w:rsidR="006B176D" w:rsidRPr="00C26BE3">
        <w:rPr>
          <w:rFonts w:ascii="Arial" w:hAnsi="Arial" w:cs="Arial"/>
          <w:lang w:val="en-US"/>
        </w:rPr>
        <w:t xml:space="preserve">espondent is ordered to recalculate all the building penalties charged to the </w:t>
      </w:r>
      <w:r w:rsidRPr="00C26BE3">
        <w:rPr>
          <w:rFonts w:ascii="Arial" w:hAnsi="Arial" w:cs="Arial"/>
          <w:lang w:val="en-US"/>
        </w:rPr>
        <w:t>A</w:t>
      </w:r>
      <w:r w:rsidR="006B176D" w:rsidRPr="00C26BE3">
        <w:rPr>
          <w:rFonts w:ascii="Arial" w:hAnsi="Arial" w:cs="Arial"/>
          <w:lang w:val="en-US"/>
        </w:rPr>
        <w:t xml:space="preserve">pplicant. The </w:t>
      </w:r>
      <w:r w:rsidRPr="00C26BE3">
        <w:rPr>
          <w:rFonts w:ascii="Arial" w:hAnsi="Arial" w:cs="Arial"/>
          <w:lang w:val="en-US"/>
        </w:rPr>
        <w:t>A</w:t>
      </w:r>
      <w:r w:rsidR="006B176D" w:rsidRPr="00C26BE3">
        <w:rPr>
          <w:rFonts w:ascii="Arial" w:hAnsi="Arial" w:cs="Arial"/>
          <w:lang w:val="en-US"/>
        </w:rPr>
        <w:t>pplicant to launch a fresh application under section 39 (1)(e) of th</w:t>
      </w:r>
      <w:r w:rsidR="00163EB8" w:rsidRPr="00C26BE3">
        <w:rPr>
          <w:rFonts w:ascii="Arial" w:hAnsi="Arial" w:cs="Arial"/>
          <w:lang w:val="en-US"/>
        </w:rPr>
        <w:t>e</w:t>
      </w:r>
      <w:r w:rsidR="006B176D" w:rsidRPr="00C26BE3">
        <w:rPr>
          <w:rFonts w:ascii="Arial" w:hAnsi="Arial" w:cs="Arial"/>
          <w:lang w:val="en-US"/>
        </w:rPr>
        <w:t xml:space="preserve"> CSOS </w:t>
      </w:r>
      <w:r w:rsidR="00163EB8" w:rsidRPr="00C26BE3">
        <w:rPr>
          <w:rFonts w:ascii="Arial" w:hAnsi="Arial" w:cs="Arial"/>
          <w:lang w:val="en-US"/>
        </w:rPr>
        <w:t>A</w:t>
      </w:r>
      <w:r w:rsidR="006B176D" w:rsidRPr="00C26BE3">
        <w:rPr>
          <w:rFonts w:ascii="Arial" w:hAnsi="Arial" w:cs="Arial"/>
          <w:lang w:val="en-US"/>
        </w:rPr>
        <w:t>ct requesting the repayment of such penalties</w:t>
      </w:r>
      <w:r w:rsidRPr="00C26BE3">
        <w:rPr>
          <w:rFonts w:ascii="Arial" w:hAnsi="Arial" w:cs="Arial"/>
          <w:lang w:val="en-US"/>
        </w:rPr>
        <w:t>…”</w:t>
      </w:r>
      <w:r w:rsidR="00833BE4">
        <w:rPr>
          <w:rStyle w:val="FootnoteReference"/>
          <w:rFonts w:ascii="Arial" w:hAnsi="Arial" w:cs="Arial"/>
          <w:lang w:val="en-US"/>
        </w:rPr>
        <w:footnoteReference w:id="1"/>
      </w:r>
    </w:p>
    <w:p w14:paraId="68AA4B95" w14:textId="4CC57F31" w:rsidR="00526BFD" w:rsidRPr="006434BB" w:rsidRDefault="00526BFD" w:rsidP="006434BB">
      <w:pPr>
        <w:spacing w:line="360" w:lineRule="auto"/>
        <w:jc w:val="both"/>
        <w:rPr>
          <w:rFonts w:ascii="Arial" w:hAnsi="Arial" w:cs="Arial"/>
          <w:sz w:val="24"/>
          <w:szCs w:val="24"/>
          <w:lang w:val="en-US"/>
        </w:rPr>
      </w:pPr>
    </w:p>
    <w:p w14:paraId="2ED5B853" w14:textId="21D55B12" w:rsidR="00047147" w:rsidRPr="00C26BE3" w:rsidRDefault="00AC7816" w:rsidP="003C7CFC">
      <w:pPr>
        <w:pStyle w:val="ListParagraph"/>
        <w:spacing w:line="360" w:lineRule="auto"/>
        <w:ind w:left="0"/>
        <w:jc w:val="both"/>
        <w:rPr>
          <w:rFonts w:ascii="Arial" w:hAnsi="Arial" w:cs="Arial"/>
          <w:lang w:val="en-US"/>
        </w:rPr>
      </w:pPr>
      <w:r>
        <w:rPr>
          <w:rFonts w:ascii="Arial" w:hAnsi="Arial" w:cs="Arial"/>
          <w:sz w:val="24"/>
          <w:szCs w:val="24"/>
          <w:lang w:val="en-US"/>
        </w:rPr>
        <w:t>[2]</w:t>
      </w:r>
      <w:r>
        <w:rPr>
          <w:rFonts w:ascii="Arial" w:hAnsi="Arial" w:cs="Arial"/>
          <w:sz w:val="24"/>
          <w:szCs w:val="24"/>
          <w:lang w:val="en-US"/>
        </w:rPr>
        <w:tab/>
      </w:r>
      <w:r w:rsidR="00ED6F17" w:rsidRPr="006434BB">
        <w:rPr>
          <w:rFonts w:ascii="Arial" w:hAnsi="Arial" w:cs="Arial"/>
          <w:sz w:val="24"/>
          <w:szCs w:val="24"/>
          <w:lang w:val="en-US"/>
        </w:rPr>
        <w:t>Not satisfied with the adjudicator’s award</w:t>
      </w:r>
      <w:r w:rsidR="00D44AB5">
        <w:rPr>
          <w:rFonts w:ascii="Arial" w:hAnsi="Arial" w:cs="Arial"/>
          <w:sz w:val="24"/>
          <w:szCs w:val="24"/>
          <w:lang w:val="en-US"/>
        </w:rPr>
        <w:t>,</w:t>
      </w:r>
      <w:r w:rsidR="00CE0C69" w:rsidRPr="006434BB">
        <w:rPr>
          <w:rFonts w:ascii="Arial" w:hAnsi="Arial" w:cs="Arial"/>
          <w:sz w:val="24"/>
          <w:szCs w:val="24"/>
          <w:lang w:val="en-US"/>
        </w:rPr>
        <w:t xml:space="preserve"> the appellant launched an appeal to this court in terms of s</w:t>
      </w:r>
      <w:r w:rsidR="0051035F" w:rsidRPr="006434BB">
        <w:rPr>
          <w:rFonts w:ascii="Arial" w:hAnsi="Arial" w:cs="Arial"/>
          <w:sz w:val="24"/>
          <w:szCs w:val="24"/>
          <w:lang w:val="en-US"/>
        </w:rPr>
        <w:t>ection</w:t>
      </w:r>
      <w:r w:rsidR="00F125C6" w:rsidRPr="006434BB">
        <w:rPr>
          <w:rFonts w:ascii="Arial" w:hAnsi="Arial" w:cs="Arial"/>
          <w:sz w:val="24"/>
          <w:szCs w:val="24"/>
          <w:lang w:val="en-US"/>
        </w:rPr>
        <w:t xml:space="preserve"> 57 of the CSOS</w:t>
      </w:r>
      <w:r w:rsidR="00DF09F5" w:rsidRPr="006434BB">
        <w:rPr>
          <w:rFonts w:ascii="Arial" w:hAnsi="Arial" w:cs="Arial"/>
          <w:sz w:val="24"/>
          <w:szCs w:val="24"/>
          <w:lang w:val="en-US"/>
        </w:rPr>
        <w:t xml:space="preserve"> Act</w:t>
      </w:r>
      <w:r w:rsidR="00F125C6" w:rsidRPr="006434BB">
        <w:rPr>
          <w:rFonts w:ascii="Arial" w:hAnsi="Arial" w:cs="Arial"/>
          <w:sz w:val="24"/>
          <w:szCs w:val="24"/>
          <w:lang w:val="en-US"/>
        </w:rPr>
        <w:t>.</w:t>
      </w:r>
      <w:r w:rsidR="00F65C8A" w:rsidRPr="006434BB">
        <w:rPr>
          <w:rFonts w:ascii="Arial" w:hAnsi="Arial" w:cs="Arial"/>
          <w:sz w:val="24"/>
          <w:szCs w:val="24"/>
          <w:lang w:val="en-US"/>
        </w:rPr>
        <w:t xml:space="preserve"> It premised </w:t>
      </w:r>
      <w:r w:rsidR="00F65C8A" w:rsidRPr="003C7CFC">
        <w:rPr>
          <w:rFonts w:ascii="Arial" w:hAnsi="Arial" w:cs="Arial"/>
          <w:sz w:val="24"/>
          <w:szCs w:val="24"/>
          <w:lang w:val="en-US"/>
        </w:rPr>
        <w:t>its appeal on three grounds, viz:</w:t>
      </w:r>
    </w:p>
    <w:p w14:paraId="688FA0D8" w14:textId="11139623" w:rsidR="008137F2" w:rsidRPr="00C26BE3" w:rsidRDefault="001D25B0" w:rsidP="00C26BE3">
      <w:pPr>
        <w:spacing w:line="240" w:lineRule="auto"/>
        <w:ind w:left="709"/>
        <w:jc w:val="both"/>
        <w:rPr>
          <w:rFonts w:ascii="Arial" w:hAnsi="Arial" w:cs="Arial"/>
          <w:lang w:val="en-US"/>
        </w:rPr>
      </w:pPr>
      <w:r w:rsidRPr="00C26BE3">
        <w:rPr>
          <w:rFonts w:ascii="Arial" w:hAnsi="Arial" w:cs="Arial"/>
          <w:lang w:val="en-US"/>
        </w:rPr>
        <w:t>“</w:t>
      </w:r>
      <w:r w:rsidR="008137F2" w:rsidRPr="00C26BE3">
        <w:rPr>
          <w:rFonts w:ascii="Arial" w:hAnsi="Arial" w:cs="Arial"/>
          <w:lang w:val="en-US"/>
        </w:rPr>
        <w:t xml:space="preserve">Grounds of </w:t>
      </w:r>
      <w:r w:rsidR="00346D30" w:rsidRPr="00C26BE3">
        <w:rPr>
          <w:rFonts w:ascii="Arial" w:hAnsi="Arial" w:cs="Arial"/>
          <w:lang w:val="en-US"/>
        </w:rPr>
        <w:t>A</w:t>
      </w:r>
      <w:r w:rsidR="008137F2" w:rsidRPr="00C26BE3">
        <w:rPr>
          <w:rFonts w:ascii="Arial" w:hAnsi="Arial" w:cs="Arial"/>
          <w:lang w:val="en-US"/>
        </w:rPr>
        <w:t>ppeal:</w:t>
      </w:r>
    </w:p>
    <w:p w14:paraId="6C22548D" w14:textId="377372F7" w:rsidR="00346D30" w:rsidRPr="00C26BE3" w:rsidRDefault="001D25B0" w:rsidP="00C26BE3">
      <w:pPr>
        <w:spacing w:after="0" w:line="360" w:lineRule="auto"/>
        <w:ind w:firstLine="709"/>
        <w:jc w:val="both"/>
        <w:rPr>
          <w:rFonts w:ascii="Arial" w:hAnsi="Arial" w:cs="Arial"/>
          <w:lang w:val="en-US"/>
        </w:rPr>
      </w:pPr>
      <w:r w:rsidRPr="00C26BE3">
        <w:rPr>
          <w:rFonts w:ascii="Arial" w:hAnsi="Arial" w:cs="Arial"/>
          <w:lang w:val="en-US"/>
        </w:rPr>
        <w:t>1.</w:t>
      </w:r>
      <w:r w:rsidR="008137F2" w:rsidRPr="00C26BE3">
        <w:rPr>
          <w:rFonts w:ascii="Arial" w:hAnsi="Arial" w:cs="Arial"/>
          <w:lang w:val="en-US"/>
        </w:rPr>
        <w:t xml:space="preserve">The </w:t>
      </w:r>
      <w:r w:rsidR="00346D30" w:rsidRPr="00C26BE3">
        <w:rPr>
          <w:rFonts w:ascii="Arial" w:hAnsi="Arial" w:cs="Arial"/>
          <w:lang w:val="en-US"/>
        </w:rPr>
        <w:t>A</w:t>
      </w:r>
      <w:r w:rsidR="008137F2" w:rsidRPr="00C26BE3">
        <w:rPr>
          <w:rFonts w:ascii="Arial" w:hAnsi="Arial" w:cs="Arial"/>
          <w:lang w:val="en-US"/>
        </w:rPr>
        <w:t>djudicator has erred in finding that:</w:t>
      </w:r>
    </w:p>
    <w:p w14:paraId="2A571F85" w14:textId="630E34B0" w:rsidR="008137F2" w:rsidRPr="00C26BE3" w:rsidRDefault="001D25B0" w:rsidP="00C26BE3">
      <w:pPr>
        <w:spacing w:after="0" w:line="360" w:lineRule="auto"/>
        <w:ind w:firstLine="709"/>
        <w:jc w:val="both"/>
        <w:rPr>
          <w:rFonts w:ascii="Arial" w:hAnsi="Arial" w:cs="Arial"/>
          <w:lang w:val="en-US"/>
        </w:rPr>
      </w:pPr>
      <w:r w:rsidRPr="00C26BE3">
        <w:rPr>
          <w:rFonts w:ascii="Arial" w:hAnsi="Arial" w:cs="Arial"/>
          <w:lang w:val="en-US"/>
        </w:rPr>
        <w:t>1</w:t>
      </w:r>
      <w:r w:rsidR="008137F2" w:rsidRPr="00C26BE3">
        <w:rPr>
          <w:rFonts w:ascii="Arial" w:hAnsi="Arial" w:cs="Arial"/>
          <w:lang w:val="en-US"/>
        </w:rPr>
        <w:t xml:space="preserve">.1 </w:t>
      </w:r>
      <w:r w:rsidR="00346D30" w:rsidRPr="00C26BE3">
        <w:rPr>
          <w:rFonts w:ascii="Arial" w:hAnsi="Arial" w:cs="Arial"/>
          <w:lang w:val="en-US"/>
        </w:rPr>
        <w:t>T</w:t>
      </w:r>
      <w:r w:rsidR="008137F2" w:rsidRPr="00C26BE3">
        <w:rPr>
          <w:rFonts w:ascii="Arial" w:hAnsi="Arial" w:cs="Arial"/>
          <w:lang w:val="en-US"/>
        </w:rPr>
        <w:t>he building penalties do not exist;</w:t>
      </w:r>
    </w:p>
    <w:p w14:paraId="6425A1B8" w14:textId="33081E4D" w:rsidR="00CC3DF9" w:rsidRPr="00C26BE3" w:rsidRDefault="001D25B0" w:rsidP="00C26BE3">
      <w:pPr>
        <w:spacing w:after="0" w:line="360" w:lineRule="auto"/>
        <w:ind w:firstLine="709"/>
        <w:jc w:val="both"/>
        <w:rPr>
          <w:rFonts w:ascii="Arial" w:hAnsi="Arial" w:cs="Arial"/>
          <w:lang w:val="en-US"/>
        </w:rPr>
      </w:pPr>
      <w:r w:rsidRPr="00C26BE3">
        <w:rPr>
          <w:rFonts w:ascii="Arial" w:hAnsi="Arial" w:cs="Arial"/>
          <w:lang w:val="en-US"/>
        </w:rPr>
        <w:t>1</w:t>
      </w:r>
      <w:r w:rsidR="008137F2" w:rsidRPr="00C26BE3">
        <w:rPr>
          <w:rFonts w:ascii="Arial" w:hAnsi="Arial" w:cs="Arial"/>
          <w:lang w:val="en-US"/>
        </w:rPr>
        <w:t xml:space="preserve">.2. The </w:t>
      </w:r>
      <w:r w:rsidR="003C2A89" w:rsidRPr="00C26BE3">
        <w:rPr>
          <w:rFonts w:ascii="Arial" w:hAnsi="Arial" w:cs="Arial"/>
          <w:lang w:val="en-US"/>
        </w:rPr>
        <w:t>R</w:t>
      </w:r>
      <w:r w:rsidR="008137F2" w:rsidRPr="00C26BE3">
        <w:rPr>
          <w:rFonts w:ascii="Arial" w:hAnsi="Arial" w:cs="Arial"/>
          <w:lang w:val="en-US"/>
        </w:rPr>
        <w:t>espondents application succeeds</w:t>
      </w:r>
      <w:r w:rsidR="00346D30" w:rsidRPr="00C26BE3">
        <w:rPr>
          <w:rFonts w:ascii="Arial" w:hAnsi="Arial" w:cs="Arial"/>
          <w:lang w:val="en-US"/>
        </w:rPr>
        <w:t>;</w:t>
      </w:r>
    </w:p>
    <w:p w14:paraId="09A228F5" w14:textId="0395BE5C" w:rsidR="001D25B0" w:rsidRPr="00C26BE3" w:rsidRDefault="001D25B0" w:rsidP="00C26BE3">
      <w:pPr>
        <w:spacing w:after="0" w:line="360" w:lineRule="auto"/>
        <w:ind w:left="709"/>
        <w:jc w:val="both"/>
        <w:rPr>
          <w:rFonts w:ascii="Arial" w:hAnsi="Arial" w:cs="Arial"/>
          <w:lang w:val="en-US"/>
        </w:rPr>
      </w:pPr>
      <w:r w:rsidRPr="00C26BE3">
        <w:rPr>
          <w:rFonts w:ascii="Arial" w:hAnsi="Arial" w:cs="Arial"/>
          <w:lang w:val="en-US"/>
        </w:rPr>
        <w:lastRenderedPageBreak/>
        <w:t>1</w:t>
      </w:r>
      <w:r w:rsidR="00CC3DF9" w:rsidRPr="00C26BE3">
        <w:rPr>
          <w:rFonts w:ascii="Arial" w:hAnsi="Arial" w:cs="Arial"/>
          <w:lang w:val="en-US"/>
        </w:rPr>
        <w:t xml:space="preserve">.3. That </w:t>
      </w:r>
      <w:r w:rsidR="00346D30" w:rsidRPr="00C26BE3">
        <w:rPr>
          <w:rFonts w:ascii="Arial" w:hAnsi="Arial" w:cs="Arial"/>
          <w:lang w:val="en-US"/>
        </w:rPr>
        <w:t>A</w:t>
      </w:r>
      <w:r w:rsidR="003C2A89" w:rsidRPr="00C26BE3">
        <w:rPr>
          <w:rFonts w:ascii="Arial" w:hAnsi="Arial" w:cs="Arial"/>
          <w:lang w:val="en-US"/>
        </w:rPr>
        <w:t>ppellant</w:t>
      </w:r>
      <w:r w:rsidR="00CC3DF9" w:rsidRPr="00C26BE3">
        <w:rPr>
          <w:rFonts w:ascii="Arial" w:hAnsi="Arial" w:cs="Arial"/>
          <w:lang w:val="en-US"/>
        </w:rPr>
        <w:t xml:space="preserve"> is directed to immediately </w:t>
      </w:r>
      <w:r w:rsidR="003C2A89" w:rsidRPr="00C26BE3">
        <w:rPr>
          <w:rFonts w:ascii="Arial" w:hAnsi="Arial" w:cs="Arial"/>
          <w:lang w:val="en-US"/>
        </w:rPr>
        <w:t>cease</w:t>
      </w:r>
      <w:r w:rsidR="00CC3DF9" w:rsidRPr="00C26BE3">
        <w:rPr>
          <w:rFonts w:ascii="Arial" w:hAnsi="Arial" w:cs="Arial"/>
          <w:lang w:val="en-US"/>
        </w:rPr>
        <w:t xml:space="preserve"> charging the </w:t>
      </w:r>
      <w:r w:rsidR="003C2A89" w:rsidRPr="00C26BE3">
        <w:rPr>
          <w:rFonts w:ascii="Arial" w:hAnsi="Arial" w:cs="Arial"/>
          <w:lang w:val="en-US"/>
        </w:rPr>
        <w:t>R</w:t>
      </w:r>
      <w:r w:rsidR="00CC3DF9" w:rsidRPr="00C26BE3">
        <w:rPr>
          <w:rFonts w:ascii="Arial" w:hAnsi="Arial" w:cs="Arial"/>
          <w:lang w:val="en-US"/>
        </w:rPr>
        <w:t>espondent building penalties;</w:t>
      </w:r>
    </w:p>
    <w:p w14:paraId="1C4B7AB8" w14:textId="77777777" w:rsidR="00346D30" w:rsidRPr="00C26BE3" w:rsidRDefault="00346D30" w:rsidP="00C26BE3">
      <w:pPr>
        <w:spacing w:after="0" w:line="360" w:lineRule="auto"/>
        <w:ind w:left="709"/>
        <w:jc w:val="both"/>
        <w:rPr>
          <w:rFonts w:ascii="Arial" w:hAnsi="Arial" w:cs="Arial"/>
          <w:lang w:val="en-US"/>
        </w:rPr>
      </w:pPr>
    </w:p>
    <w:p w14:paraId="0F4B8C80" w14:textId="22B479E9" w:rsidR="001D25B0" w:rsidRPr="00C26BE3" w:rsidRDefault="001D25B0" w:rsidP="00C26BE3">
      <w:pPr>
        <w:spacing w:after="0" w:line="360" w:lineRule="auto"/>
        <w:ind w:firstLine="709"/>
        <w:jc w:val="both"/>
        <w:rPr>
          <w:rFonts w:ascii="Arial" w:hAnsi="Arial" w:cs="Arial"/>
          <w:lang w:val="en-US"/>
        </w:rPr>
      </w:pPr>
      <w:r w:rsidRPr="00C26BE3">
        <w:rPr>
          <w:rFonts w:ascii="Arial" w:hAnsi="Arial" w:cs="Arial"/>
          <w:lang w:val="en-US"/>
        </w:rPr>
        <w:t>2.</w:t>
      </w:r>
      <w:r w:rsidR="00CC3DF9" w:rsidRPr="00C26BE3">
        <w:rPr>
          <w:rFonts w:ascii="Arial" w:hAnsi="Arial" w:cs="Arial"/>
          <w:lang w:val="en-US"/>
        </w:rPr>
        <w:t xml:space="preserve">That </w:t>
      </w:r>
      <w:r w:rsidR="00346D30" w:rsidRPr="00C26BE3">
        <w:rPr>
          <w:rFonts w:ascii="Arial" w:hAnsi="Arial" w:cs="Arial"/>
          <w:lang w:val="en-US"/>
        </w:rPr>
        <w:t>ad</w:t>
      </w:r>
      <w:r w:rsidR="00CC3DF9" w:rsidRPr="00C26BE3">
        <w:rPr>
          <w:rFonts w:ascii="Arial" w:hAnsi="Arial" w:cs="Arial"/>
          <w:lang w:val="en-US"/>
        </w:rPr>
        <w:t>judicator ought to have made the following findings:</w:t>
      </w:r>
    </w:p>
    <w:p w14:paraId="7EFCE41B" w14:textId="77777777" w:rsidR="00346D30" w:rsidRPr="00C26BE3" w:rsidRDefault="00346D30" w:rsidP="00C26BE3">
      <w:pPr>
        <w:spacing w:after="0" w:line="360" w:lineRule="auto"/>
        <w:jc w:val="both"/>
        <w:rPr>
          <w:rFonts w:ascii="Arial" w:hAnsi="Arial" w:cs="Arial"/>
          <w:lang w:val="en-US"/>
        </w:rPr>
      </w:pPr>
    </w:p>
    <w:p w14:paraId="483BD199" w14:textId="77777777" w:rsidR="00CC3DF9" w:rsidRPr="00C26BE3" w:rsidRDefault="00CC3DF9" w:rsidP="00C26BE3">
      <w:pPr>
        <w:spacing w:after="0" w:line="360" w:lineRule="auto"/>
        <w:ind w:firstLine="709"/>
        <w:jc w:val="both"/>
        <w:rPr>
          <w:rFonts w:ascii="Arial" w:hAnsi="Arial" w:cs="Arial"/>
          <w:lang w:val="en-US"/>
        </w:rPr>
      </w:pPr>
      <w:r w:rsidRPr="00C26BE3">
        <w:rPr>
          <w:rFonts w:ascii="Arial" w:hAnsi="Arial" w:cs="Arial"/>
          <w:lang w:val="en-US"/>
        </w:rPr>
        <w:t>2.1. A resolution was passed with regard to the building penalties on 24 August 2017;</w:t>
      </w:r>
    </w:p>
    <w:p w14:paraId="59537B2C" w14:textId="77777777" w:rsidR="00CC3DF9" w:rsidRPr="00C26BE3" w:rsidRDefault="00CC3DF9" w:rsidP="00C26BE3">
      <w:pPr>
        <w:spacing w:line="360" w:lineRule="auto"/>
        <w:ind w:left="709"/>
        <w:jc w:val="both"/>
        <w:rPr>
          <w:rFonts w:ascii="Arial" w:hAnsi="Arial" w:cs="Arial"/>
          <w:lang w:val="en-US"/>
        </w:rPr>
      </w:pPr>
      <w:r w:rsidRPr="00C26BE3">
        <w:rPr>
          <w:rFonts w:ascii="Arial" w:hAnsi="Arial" w:cs="Arial"/>
          <w:lang w:val="en-US"/>
        </w:rPr>
        <w:t>2.2. The legal effect of the resolution is that the shareholder is bound by the decisions of the prescribed majority of shareholders;</w:t>
      </w:r>
    </w:p>
    <w:p w14:paraId="0D3E9AAC" w14:textId="77B0D9FE" w:rsidR="008334D8" w:rsidRPr="00C26BE3" w:rsidRDefault="008334D8" w:rsidP="00C26BE3">
      <w:pPr>
        <w:spacing w:line="360" w:lineRule="auto"/>
        <w:ind w:left="709"/>
        <w:jc w:val="both"/>
        <w:rPr>
          <w:rFonts w:ascii="Arial" w:hAnsi="Arial" w:cs="Arial"/>
          <w:lang w:val="en-US"/>
        </w:rPr>
      </w:pPr>
      <w:r w:rsidRPr="00C26BE3">
        <w:rPr>
          <w:rFonts w:ascii="Arial" w:hAnsi="Arial" w:cs="Arial"/>
          <w:lang w:val="en-US"/>
        </w:rPr>
        <w:t xml:space="preserve">2.3. Once a resolution has been approved, it may not be challenged or impugned by any person in any forum on the grounds that it was not clear or did not provide sufficient information, in terms of </w:t>
      </w:r>
      <w:r w:rsidR="003C2A89" w:rsidRPr="00C26BE3">
        <w:rPr>
          <w:rFonts w:ascii="Arial" w:hAnsi="Arial" w:cs="Arial"/>
          <w:lang w:val="en-US"/>
        </w:rPr>
        <w:t>S</w:t>
      </w:r>
      <w:r w:rsidRPr="00C26BE3">
        <w:rPr>
          <w:rFonts w:ascii="Arial" w:hAnsi="Arial" w:cs="Arial"/>
          <w:lang w:val="en-US"/>
        </w:rPr>
        <w:t>ection 65 (6) of the Companies Act, 71 of 2008;</w:t>
      </w:r>
    </w:p>
    <w:p w14:paraId="2493CAEC" w14:textId="3E60495B" w:rsidR="008334D8" w:rsidRPr="00C26BE3" w:rsidRDefault="008334D8" w:rsidP="00C26BE3">
      <w:pPr>
        <w:spacing w:line="360" w:lineRule="auto"/>
        <w:ind w:left="709"/>
        <w:jc w:val="both"/>
        <w:rPr>
          <w:rFonts w:ascii="Arial" w:hAnsi="Arial" w:cs="Arial"/>
          <w:lang w:val="en-US"/>
        </w:rPr>
      </w:pPr>
      <w:r w:rsidRPr="00C26BE3">
        <w:rPr>
          <w:rFonts w:ascii="Arial" w:hAnsi="Arial" w:cs="Arial"/>
          <w:lang w:val="en-US"/>
        </w:rPr>
        <w:t xml:space="preserve">2.4. The </w:t>
      </w:r>
      <w:r w:rsidR="00DC6053" w:rsidRPr="00C26BE3">
        <w:rPr>
          <w:rFonts w:ascii="Arial" w:hAnsi="Arial" w:cs="Arial"/>
          <w:lang w:val="en-US"/>
        </w:rPr>
        <w:t>R</w:t>
      </w:r>
      <w:r w:rsidRPr="00C26BE3">
        <w:rPr>
          <w:rFonts w:ascii="Arial" w:hAnsi="Arial" w:cs="Arial"/>
          <w:lang w:val="en-US"/>
        </w:rPr>
        <w:t xml:space="preserve">espondent was bound to the </w:t>
      </w:r>
      <w:r w:rsidR="00DC6053" w:rsidRPr="00C26BE3">
        <w:rPr>
          <w:rFonts w:ascii="Arial" w:hAnsi="Arial" w:cs="Arial"/>
          <w:lang w:val="en-US"/>
        </w:rPr>
        <w:t>M</w:t>
      </w:r>
      <w:r w:rsidRPr="00C26BE3">
        <w:rPr>
          <w:rFonts w:ascii="Arial" w:hAnsi="Arial" w:cs="Arial"/>
          <w:lang w:val="en-US"/>
        </w:rPr>
        <w:t xml:space="preserve">emorandum of </w:t>
      </w:r>
      <w:r w:rsidR="00DC6053" w:rsidRPr="00C26BE3">
        <w:rPr>
          <w:rFonts w:ascii="Arial" w:hAnsi="Arial" w:cs="Arial"/>
          <w:lang w:val="en-US"/>
        </w:rPr>
        <w:t>I</w:t>
      </w:r>
      <w:r w:rsidRPr="00C26BE3">
        <w:rPr>
          <w:rFonts w:ascii="Arial" w:hAnsi="Arial" w:cs="Arial"/>
          <w:lang w:val="en-US"/>
        </w:rPr>
        <w:t xml:space="preserve">ncorporation in terms of </w:t>
      </w:r>
      <w:r w:rsidR="00DC6053" w:rsidRPr="00C26BE3">
        <w:rPr>
          <w:rFonts w:ascii="Arial" w:hAnsi="Arial" w:cs="Arial"/>
          <w:lang w:val="en-US"/>
        </w:rPr>
        <w:t>S</w:t>
      </w:r>
      <w:r w:rsidRPr="00C26BE3">
        <w:rPr>
          <w:rFonts w:ascii="Arial" w:hAnsi="Arial" w:cs="Arial"/>
          <w:lang w:val="en-US"/>
        </w:rPr>
        <w:t xml:space="preserve">ection 15(6) of the </w:t>
      </w:r>
      <w:r w:rsidR="00DC6053" w:rsidRPr="00C26BE3">
        <w:rPr>
          <w:rFonts w:ascii="Arial" w:hAnsi="Arial" w:cs="Arial"/>
          <w:lang w:val="en-US"/>
        </w:rPr>
        <w:t>C</w:t>
      </w:r>
      <w:r w:rsidRPr="00C26BE3">
        <w:rPr>
          <w:rFonts w:ascii="Arial" w:hAnsi="Arial" w:cs="Arial"/>
          <w:lang w:val="en-US"/>
        </w:rPr>
        <w:t xml:space="preserve">ompanies </w:t>
      </w:r>
      <w:r w:rsidR="00DC6053" w:rsidRPr="00C26BE3">
        <w:rPr>
          <w:rFonts w:ascii="Arial" w:hAnsi="Arial" w:cs="Arial"/>
          <w:lang w:val="en-US"/>
        </w:rPr>
        <w:t>A</w:t>
      </w:r>
      <w:r w:rsidRPr="00C26BE3">
        <w:rPr>
          <w:rFonts w:ascii="Arial" w:hAnsi="Arial" w:cs="Arial"/>
          <w:lang w:val="en-US"/>
        </w:rPr>
        <w:t>ct, 71 of 2008;</w:t>
      </w:r>
    </w:p>
    <w:p w14:paraId="623EBA99" w14:textId="00B592C0" w:rsidR="00346D30" w:rsidRPr="00C26BE3" w:rsidRDefault="008334D8" w:rsidP="00C26BE3">
      <w:pPr>
        <w:spacing w:line="360" w:lineRule="auto"/>
        <w:ind w:firstLine="709"/>
        <w:jc w:val="both"/>
        <w:rPr>
          <w:rFonts w:ascii="Arial" w:hAnsi="Arial" w:cs="Arial"/>
          <w:lang w:val="en-US"/>
        </w:rPr>
      </w:pPr>
      <w:r w:rsidRPr="00C26BE3">
        <w:rPr>
          <w:rFonts w:ascii="Arial" w:hAnsi="Arial" w:cs="Arial"/>
          <w:lang w:val="en-US"/>
        </w:rPr>
        <w:t xml:space="preserve">2.5. </w:t>
      </w:r>
      <w:r w:rsidR="00FE54C2" w:rsidRPr="00C26BE3">
        <w:rPr>
          <w:rFonts w:ascii="Arial" w:hAnsi="Arial" w:cs="Arial"/>
          <w:lang w:val="en-US"/>
        </w:rPr>
        <w:t>…</w:t>
      </w:r>
    </w:p>
    <w:p w14:paraId="17794C90" w14:textId="67F8A973" w:rsidR="00CC3DF9" w:rsidRPr="00C26BE3" w:rsidRDefault="008334D8" w:rsidP="00C26BE3">
      <w:pPr>
        <w:spacing w:after="0" w:line="360" w:lineRule="auto"/>
        <w:ind w:left="709"/>
        <w:jc w:val="both"/>
        <w:rPr>
          <w:rFonts w:ascii="Arial" w:hAnsi="Arial" w:cs="Arial"/>
          <w:lang w:val="en-US"/>
        </w:rPr>
      </w:pPr>
      <w:r w:rsidRPr="00C26BE3">
        <w:rPr>
          <w:rFonts w:ascii="Arial" w:hAnsi="Arial" w:cs="Arial"/>
          <w:lang w:val="en-US"/>
        </w:rPr>
        <w:t xml:space="preserve">3. </w:t>
      </w:r>
      <w:r w:rsidR="00DC6053" w:rsidRPr="00C26BE3">
        <w:rPr>
          <w:rFonts w:ascii="Arial" w:hAnsi="Arial" w:cs="Arial"/>
          <w:lang w:val="en-US"/>
        </w:rPr>
        <w:t>T</w:t>
      </w:r>
      <w:r w:rsidRPr="00C26BE3">
        <w:rPr>
          <w:rFonts w:ascii="Arial" w:hAnsi="Arial" w:cs="Arial"/>
          <w:lang w:val="en-US"/>
        </w:rPr>
        <w:t>he</w:t>
      </w:r>
      <w:r w:rsidR="00DC6053" w:rsidRPr="00C26BE3">
        <w:rPr>
          <w:rFonts w:ascii="Arial" w:hAnsi="Arial" w:cs="Arial"/>
          <w:lang w:val="en-US"/>
        </w:rPr>
        <w:t>re</w:t>
      </w:r>
      <w:r w:rsidRPr="00C26BE3">
        <w:rPr>
          <w:rFonts w:ascii="Arial" w:hAnsi="Arial" w:cs="Arial"/>
          <w:lang w:val="en-US"/>
        </w:rPr>
        <w:t xml:space="preserve"> are reasonable prospects of success that this court may come to a conclusion different from that of the adjudicator.</w:t>
      </w:r>
      <w:r w:rsidR="00B60F91" w:rsidRPr="00C26BE3">
        <w:rPr>
          <w:rFonts w:ascii="Arial" w:hAnsi="Arial" w:cs="Arial"/>
          <w:lang w:val="en-US"/>
        </w:rPr>
        <w:t>”</w:t>
      </w:r>
      <w:r w:rsidR="00B60F91" w:rsidRPr="00C26BE3">
        <w:rPr>
          <w:rStyle w:val="FootnoteReference"/>
          <w:rFonts w:ascii="Arial" w:hAnsi="Arial" w:cs="Arial"/>
          <w:lang w:val="en-US"/>
        </w:rPr>
        <w:footnoteReference w:id="2"/>
      </w:r>
    </w:p>
    <w:p w14:paraId="6FEC160C" w14:textId="77777777" w:rsidR="00F65C8A" w:rsidRPr="006434BB" w:rsidRDefault="00F65C8A" w:rsidP="00C26BE3">
      <w:pPr>
        <w:spacing w:after="0" w:line="360" w:lineRule="auto"/>
        <w:jc w:val="both"/>
        <w:rPr>
          <w:rFonts w:ascii="Arial" w:hAnsi="Arial" w:cs="Arial"/>
          <w:sz w:val="24"/>
          <w:szCs w:val="24"/>
          <w:lang w:val="en-US"/>
        </w:rPr>
      </w:pPr>
    </w:p>
    <w:p w14:paraId="06C1CE48" w14:textId="79A36585" w:rsidR="00047147" w:rsidRPr="006434BB" w:rsidRDefault="00047147" w:rsidP="00C26BE3">
      <w:pPr>
        <w:spacing w:after="0" w:line="360" w:lineRule="auto"/>
        <w:jc w:val="both"/>
        <w:rPr>
          <w:rFonts w:ascii="Arial" w:hAnsi="Arial" w:cs="Arial"/>
          <w:i/>
          <w:iCs/>
          <w:sz w:val="24"/>
          <w:szCs w:val="24"/>
          <w:lang w:val="en-US"/>
        </w:rPr>
      </w:pPr>
      <w:r w:rsidRPr="006434BB">
        <w:rPr>
          <w:rFonts w:ascii="Arial" w:hAnsi="Arial" w:cs="Arial"/>
          <w:i/>
          <w:iCs/>
          <w:sz w:val="24"/>
          <w:szCs w:val="24"/>
          <w:lang w:val="en-US"/>
        </w:rPr>
        <w:t>The parties</w:t>
      </w:r>
    </w:p>
    <w:p w14:paraId="576EC140" w14:textId="05C77551" w:rsidR="00047147" w:rsidRPr="006434BB" w:rsidRDefault="00AC7816"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047147" w:rsidRPr="006434BB">
        <w:rPr>
          <w:rFonts w:ascii="Arial" w:hAnsi="Arial" w:cs="Arial"/>
          <w:sz w:val="24"/>
          <w:szCs w:val="24"/>
          <w:lang w:val="en-US"/>
        </w:rPr>
        <w:t>The appellant is Mooikloof Glen Estate Home</w:t>
      </w:r>
      <w:r w:rsidR="004F3DBD">
        <w:rPr>
          <w:rFonts w:ascii="Arial" w:hAnsi="Arial" w:cs="Arial"/>
          <w:sz w:val="24"/>
          <w:szCs w:val="24"/>
          <w:lang w:val="en-US"/>
        </w:rPr>
        <w:t>-</w:t>
      </w:r>
      <w:r w:rsidR="00047147" w:rsidRPr="006434BB">
        <w:rPr>
          <w:rFonts w:ascii="Arial" w:hAnsi="Arial" w:cs="Arial"/>
          <w:sz w:val="24"/>
          <w:szCs w:val="24"/>
          <w:lang w:val="en-US"/>
        </w:rPr>
        <w:t>Owners Association</w:t>
      </w:r>
      <w:r w:rsidR="001D25B0">
        <w:rPr>
          <w:rFonts w:ascii="Arial" w:hAnsi="Arial" w:cs="Arial"/>
          <w:sz w:val="24"/>
          <w:szCs w:val="24"/>
          <w:lang w:val="en-US"/>
        </w:rPr>
        <w:t xml:space="preserve"> </w:t>
      </w:r>
      <w:r w:rsidR="003667C3" w:rsidRPr="006434BB">
        <w:rPr>
          <w:rFonts w:ascii="Arial" w:hAnsi="Arial" w:cs="Arial"/>
          <w:sz w:val="24"/>
          <w:szCs w:val="24"/>
          <w:lang w:val="en-US"/>
        </w:rPr>
        <w:t>(</w:t>
      </w:r>
      <w:r w:rsidR="001D25B0">
        <w:rPr>
          <w:rFonts w:ascii="Arial" w:hAnsi="Arial" w:cs="Arial"/>
          <w:sz w:val="24"/>
          <w:szCs w:val="24"/>
          <w:lang w:val="en-US"/>
        </w:rPr>
        <w:t xml:space="preserve">the </w:t>
      </w:r>
      <w:r w:rsidR="003667C3" w:rsidRPr="006434BB">
        <w:rPr>
          <w:rFonts w:ascii="Arial" w:hAnsi="Arial" w:cs="Arial"/>
          <w:sz w:val="24"/>
          <w:szCs w:val="24"/>
          <w:lang w:val="en-US"/>
        </w:rPr>
        <w:t>Association)</w:t>
      </w:r>
      <w:r w:rsidR="005C1170">
        <w:rPr>
          <w:rFonts w:ascii="Arial" w:hAnsi="Arial" w:cs="Arial"/>
          <w:sz w:val="24"/>
          <w:szCs w:val="24"/>
          <w:lang w:val="en-US"/>
        </w:rPr>
        <w:t>,</w:t>
      </w:r>
      <w:r w:rsidR="003667C3" w:rsidRPr="006434BB">
        <w:rPr>
          <w:rFonts w:ascii="Arial" w:hAnsi="Arial" w:cs="Arial"/>
          <w:sz w:val="24"/>
          <w:szCs w:val="24"/>
          <w:lang w:val="en-US"/>
        </w:rPr>
        <w:t xml:space="preserve"> a community scheme within the definition and the meaning of CSOS </w:t>
      </w:r>
      <w:r w:rsidR="00C26BE3" w:rsidRPr="006434BB">
        <w:rPr>
          <w:rFonts w:ascii="Arial" w:hAnsi="Arial" w:cs="Arial"/>
          <w:sz w:val="24"/>
          <w:szCs w:val="24"/>
          <w:lang w:val="en-US"/>
        </w:rPr>
        <w:t>Act</w:t>
      </w:r>
      <w:r w:rsidR="00C26BE3">
        <w:rPr>
          <w:rFonts w:ascii="Arial" w:hAnsi="Arial" w:cs="Arial"/>
          <w:sz w:val="24"/>
          <w:szCs w:val="24"/>
          <w:lang w:val="en-US"/>
        </w:rPr>
        <w:t xml:space="preserve">, </w:t>
      </w:r>
      <w:r w:rsidR="00C26BE3" w:rsidRPr="006434BB">
        <w:rPr>
          <w:rFonts w:ascii="Arial" w:hAnsi="Arial" w:cs="Arial"/>
          <w:sz w:val="24"/>
          <w:szCs w:val="24"/>
          <w:lang w:val="en-US"/>
        </w:rPr>
        <w:t>bearing</w:t>
      </w:r>
      <w:r w:rsidR="003667C3" w:rsidRPr="006434BB">
        <w:rPr>
          <w:rFonts w:ascii="Arial" w:hAnsi="Arial" w:cs="Arial"/>
          <w:sz w:val="24"/>
          <w:szCs w:val="24"/>
          <w:lang w:val="en-US"/>
        </w:rPr>
        <w:t xml:space="preserve"> registration number 2005/038543/08</w:t>
      </w:r>
      <w:r w:rsidR="00225AF2">
        <w:rPr>
          <w:rFonts w:ascii="Arial" w:hAnsi="Arial" w:cs="Arial"/>
          <w:sz w:val="24"/>
          <w:szCs w:val="24"/>
          <w:lang w:val="en-US"/>
        </w:rPr>
        <w:t>.</w:t>
      </w:r>
    </w:p>
    <w:p w14:paraId="78999BAB" w14:textId="77777777" w:rsidR="005A2A6A" w:rsidRPr="006434BB" w:rsidRDefault="005A2A6A" w:rsidP="00C26BE3">
      <w:pPr>
        <w:spacing w:after="0" w:line="360" w:lineRule="auto"/>
        <w:jc w:val="both"/>
        <w:rPr>
          <w:rFonts w:ascii="Arial" w:hAnsi="Arial" w:cs="Arial"/>
          <w:sz w:val="24"/>
          <w:szCs w:val="24"/>
          <w:lang w:val="en-US"/>
        </w:rPr>
      </w:pPr>
    </w:p>
    <w:p w14:paraId="31F1B9A2" w14:textId="39CB11D0" w:rsidR="00D86AF4" w:rsidRPr="006434BB" w:rsidRDefault="00AC7816"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D86AF4" w:rsidRPr="006434BB">
        <w:rPr>
          <w:rFonts w:ascii="Arial" w:hAnsi="Arial" w:cs="Arial"/>
          <w:sz w:val="24"/>
          <w:szCs w:val="24"/>
          <w:lang w:val="en-US"/>
        </w:rPr>
        <w:t>The first respondent is Tich</w:t>
      </w:r>
      <w:r w:rsidR="00B2348C">
        <w:rPr>
          <w:rFonts w:ascii="Arial" w:hAnsi="Arial" w:cs="Arial"/>
          <w:sz w:val="24"/>
          <w:szCs w:val="24"/>
          <w:lang w:val="en-US"/>
        </w:rPr>
        <w:t>a</w:t>
      </w:r>
      <w:r w:rsidR="00D86AF4" w:rsidRPr="006434BB">
        <w:rPr>
          <w:rFonts w:ascii="Arial" w:hAnsi="Arial" w:cs="Arial"/>
          <w:sz w:val="24"/>
          <w:szCs w:val="24"/>
          <w:lang w:val="en-US"/>
        </w:rPr>
        <w:t>wana Solomon</w:t>
      </w:r>
      <w:r w:rsidR="003667C3" w:rsidRPr="006434BB">
        <w:rPr>
          <w:rFonts w:ascii="Arial" w:hAnsi="Arial" w:cs="Arial"/>
          <w:sz w:val="24"/>
          <w:szCs w:val="24"/>
          <w:lang w:val="en-US"/>
        </w:rPr>
        <w:t xml:space="preserve"> </w:t>
      </w:r>
      <w:r w:rsidR="00E15694" w:rsidRPr="006434BB">
        <w:rPr>
          <w:rFonts w:ascii="Arial" w:hAnsi="Arial" w:cs="Arial"/>
          <w:sz w:val="24"/>
          <w:szCs w:val="24"/>
          <w:lang w:val="en-US"/>
        </w:rPr>
        <w:t xml:space="preserve">Bhunu </w:t>
      </w:r>
      <w:r w:rsidR="003667C3" w:rsidRPr="006434BB">
        <w:rPr>
          <w:rFonts w:ascii="Arial" w:hAnsi="Arial" w:cs="Arial"/>
          <w:sz w:val="24"/>
          <w:szCs w:val="24"/>
          <w:lang w:val="en-US"/>
        </w:rPr>
        <w:t>w</w:t>
      </w:r>
      <w:r w:rsidR="00DF09F5" w:rsidRPr="006434BB">
        <w:rPr>
          <w:rFonts w:ascii="Arial" w:hAnsi="Arial" w:cs="Arial"/>
          <w:sz w:val="24"/>
          <w:szCs w:val="24"/>
          <w:lang w:val="en-US"/>
        </w:rPr>
        <w:t>ho</w:t>
      </w:r>
      <w:r w:rsidR="003667C3" w:rsidRPr="006434BB">
        <w:rPr>
          <w:rFonts w:ascii="Arial" w:hAnsi="Arial" w:cs="Arial"/>
          <w:sz w:val="24"/>
          <w:szCs w:val="24"/>
          <w:lang w:val="en-US"/>
        </w:rPr>
        <w:t xml:space="preserve"> is th</w:t>
      </w:r>
      <w:r w:rsidR="00D51681" w:rsidRPr="006434BB">
        <w:rPr>
          <w:rFonts w:ascii="Arial" w:hAnsi="Arial" w:cs="Arial"/>
          <w:sz w:val="24"/>
          <w:szCs w:val="24"/>
          <w:lang w:val="en-US"/>
        </w:rPr>
        <w:t>e</w:t>
      </w:r>
      <w:r w:rsidR="003667C3" w:rsidRPr="006434BB">
        <w:rPr>
          <w:rFonts w:ascii="Arial" w:hAnsi="Arial" w:cs="Arial"/>
          <w:sz w:val="24"/>
          <w:szCs w:val="24"/>
          <w:lang w:val="en-US"/>
        </w:rPr>
        <w:t xml:space="preserve"> owner of stand number </w:t>
      </w:r>
      <w:r w:rsidR="007E0C13">
        <w:rPr>
          <w:rFonts w:ascii="Arial" w:hAnsi="Arial" w:cs="Arial"/>
          <w:sz w:val="24"/>
          <w:szCs w:val="24"/>
          <w:lang w:val="en-US"/>
        </w:rPr>
        <w:t>[…]</w:t>
      </w:r>
      <w:r w:rsidR="003667C3" w:rsidRPr="006434BB">
        <w:rPr>
          <w:rFonts w:ascii="Arial" w:hAnsi="Arial" w:cs="Arial"/>
          <w:sz w:val="24"/>
          <w:szCs w:val="24"/>
          <w:lang w:val="en-US"/>
        </w:rPr>
        <w:t xml:space="preserve"> at M</w:t>
      </w:r>
      <w:r w:rsidR="00D51681" w:rsidRPr="006434BB">
        <w:rPr>
          <w:rFonts w:ascii="Arial" w:hAnsi="Arial" w:cs="Arial"/>
          <w:sz w:val="24"/>
          <w:szCs w:val="24"/>
          <w:lang w:val="en-US"/>
        </w:rPr>
        <w:t>ooikloof</w:t>
      </w:r>
      <w:r w:rsidR="003667C3" w:rsidRPr="006434BB">
        <w:rPr>
          <w:rFonts w:ascii="Arial" w:hAnsi="Arial" w:cs="Arial"/>
          <w:sz w:val="24"/>
          <w:szCs w:val="24"/>
          <w:lang w:val="en-US"/>
        </w:rPr>
        <w:t xml:space="preserve"> Glen </w:t>
      </w:r>
      <w:r w:rsidR="00DF0C3C" w:rsidRPr="006434BB">
        <w:rPr>
          <w:rFonts w:ascii="Arial" w:hAnsi="Arial" w:cs="Arial"/>
          <w:sz w:val="24"/>
          <w:szCs w:val="24"/>
          <w:lang w:val="en-US"/>
        </w:rPr>
        <w:t>Home</w:t>
      </w:r>
      <w:r w:rsidR="00EB0468">
        <w:rPr>
          <w:rFonts w:ascii="Arial" w:hAnsi="Arial" w:cs="Arial"/>
          <w:sz w:val="24"/>
          <w:szCs w:val="24"/>
          <w:lang w:val="en-US"/>
        </w:rPr>
        <w:t>-O</w:t>
      </w:r>
      <w:r w:rsidR="00DF0C3C" w:rsidRPr="006434BB">
        <w:rPr>
          <w:rFonts w:ascii="Arial" w:hAnsi="Arial" w:cs="Arial"/>
          <w:sz w:val="24"/>
          <w:szCs w:val="24"/>
          <w:lang w:val="en-US"/>
        </w:rPr>
        <w:t>wners’</w:t>
      </w:r>
      <w:r w:rsidR="003667C3" w:rsidRPr="006434BB">
        <w:rPr>
          <w:rFonts w:ascii="Arial" w:hAnsi="Arial" w:cs="Arial"/>
          <w:sz w:val="24"/>
          <w:szCs w:val="24"/>
          <w:lang w:val="en-US"/>
        </w:rPr>
        <w:t xml:space="preserve"> </w:t>
      </w:r>
      <w:r w:rsidR="00EB0468">
        <w:rPr>
          <w:rFonts w:ascii="Arial" w:hAnsi="Arial" w:cs="Arial"/>
          <w:sz w:val="24"/>
          <w:szCs w:val="24"/>
          <w:lang w:val="en-US"/>
        </w:rPr>
        <w:t>A</w:t>
      </w:r>
      <w:r w:rsidR="003667C3" w:rsidRPr="006434BB">
        <w:rPr>
          <w:rFonts w:ascii="Arial" w:hAnsi="Arial" w:cs="Arial"/>
          <w:sz w:val="24"/>
          <w:szCs w:val="24"/>
          <w:lang w:val="en-US"/>
        </w:rPr>
        <w:t>ssociation.</w:t>
      </w:r>
      <w:r w:rsidR="00D86AF4" w:rsidRPr="006434BB">
        <w:rPr>
          <w:rFonts w:ascii="Arial" w:hAnsi="Arial" w:cs="Arial"/>
          <w:sz w:val="24"/>
          <w:szCs w:val="24"/>
          <w:lang w:val="en-US"/>
        </w:rPr>
        <w:t xml:space="preserve"> </w:t>
      </w:r>
    </w:p>
    <w:p w14:paraId="51581FE5" w14:textId="77777777" w:rsidR="005A2A6A" w:rsidRPr="006434BB" w:rsidRDefault="005A2A6A" w:rsidP="006434BB">
      <w:pPr>
        <w:spacing w:line="360" w:lineRule="auto"/>
        <w:jc w:val="both"/>
        <w:rPr>
          <w:rFonts w:ascii="Arial" w:hAnsi="Arial" w:cs="Arial"/>
          <w:sz w:val="24"/>
          <w:szCs w:val="24"/>
          <w:lang w:val="en-US"/>
        </w:rPr>
      </w:pPr>
    </w:p>
    <w:p w14:paraId="58DA8BC2" w14:textId="796C4EAE" w:rsidR="00D86AF4" w:rsidRPr="006434BB" w:rsidRDefault="00AC7816"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D86AF4" w:rsidRPr="006434BB">
        <w:rPr>
          <w:rFonts w:ascii="Arial" w:hAnsi="Arial" w:cs="Arial"/>
          <w:sz w:val="24"/>
          <w:szCs w:val="24"/>
          <w:lang w:val="en-US"/>
        </w:rPr>
        <w:t xml:space="preserve">The second respondent is Kamogelo Maputla N.O. </w:t>
      </w:r>
      <w:r w:rsidR="00376808">
        <w:rPr>
          <w:rFonts w:ascii="Arial" w:hAnsi="Arial" w:cs="Arial"/>
          <w:sz w:val="24"/>
          <w:szCs w:val="24"/>
          <w:lang w:val="en-US"/>
        </w:rPr>
        <w:t>a</w:t>
      </w:r>
      <w:r w:rsidR="003667C3" w:rsidRPr="006434BB">
        <w:rPr>
          <w:rFonts w:ascii="Arial" w:hAnsi="Arial" w:cs="Arial"/>
          <w:sz w:val="24"/>
          <w:szCs w:val="24"/>
          <w:lang w:val="en-US"/>
        </w:rPr>
        <w:t xml:space="preserve">cting in </w:t>
      </w:r>
      <w:r w:rsidR="008C6BCA">
        <w:rPr>
          <w:rFonts w:ascii="Arial" w:hAnsi="Arial" w:cs="Arial"/>
          <w:sz w:val="24"/>
          <w:szCs w:val="24"/>
          <w:lang w:val="en-US"/>
        </w:rPr>
        <w:t xml:space="preserve">her </w:t>
      </w:r>
      <w:r w:rsidR="003667C3" w:rsidRPr="006434BB">
        <w:rPr>
          <w:rFonts w:ascii="Arial" w:hAnsi="Arial" w:cs="Arial"/>
          <w:sz w:val="24"/>
          <w:szCs w:val="24"/>
          <w:lang w:val="en-US"/>
        </w:rPr>
        <w:t xml:space="preserve">capacity </w:t>
      </w:r>
      <w:r w:rsidR="00E67230" w:rsidRPr="006434BB">
        <w:rPr>
          <w:rFonts w:ascii="Arial" w:hAnsi="Arial" w:cs="Arial"/>
          <w:sz w:val="24"/>
          <w:szCs w:val="24"/>
          <w:lang w:val="en-US"/>
        </w:rPr>
        <w:t>as</w:t>
      </w:r>
      <w:r w:rsidR="003667C3" w:rsidRPr="006434BB">
        <w:rPr>
          <w:rFonts w:ascii="Arial" w:hAnsi="Arial" w:cs="Arial"/>
          <w:sz w:val="24"/>
          <w:szCs w:val="24"/>
          <w:lang w:val="en-US"/>
        </w:rPr>
        <w:t xml:space="preserve"> an adjudicator and appointed in terms of</w:t>
      </w:r>
      <w:r w:rsidR="002B7FA5">
        <w:rPr>
          <w:rFonts w:ascii="Arial" w:hAnsi="Arial" w:cs="Arial"/>
          <w:sz w:val="24"/>
          <w:szCs w:val="24"/>
          <w:lang w:val="en-US"/>
        </w:rPr>
        <w:t xml:space="preserve"> section 21(2) (b) </w:t>
      </w:r>
      <w:r w:rsidR="000A22A9">
        <w:rPr>
          <w:rFonts w:ascii="Arial" w:hAnsi="Arial" w:cs="Arial"/>
          <w:sz w:val="24"/>
          <w:szCs w:val="24"/>
          <w:lang w:val="en-US"/>
        </w:rPr>
        <w:t xml:space="preserve">of </w:t>
      </w:r>
      <w:r w:rsidR="000A22A9" w:rsidRPr="006434BB">
        <w:rPr>
          <w:rFonts w:ascii="Arial" w:hAnsi="Arial" w:cs="Arial"/>
          <w:sz w:val="24"/>
          <w:szCs w:val="24"/>
          <w:lang w:val="en-US"/>
        </w:rPr>
        <w:t>CSOS</w:t>
      </w:r>
      <w:r w:rsidR="003667C3" w:rsidRPr="006434BB">
        <w:rPr>
          <w:rFonts w:ascii="Arial" w:hAnsi="Arial" w:cs="Arial"/>
          <w:sz w:val="24"/>
          <w:szCs w:val="24"/>
          <w:lang w:val="en-US"/>
        </w:rPr>
        <w:t xml:space="preserve"> Act</w:t>
      </w:r>
      <w:r w:rsidR="00A60235">
        <w:rPr>
          <w:rFonts w:ascii="Arial" w:hAnsi="Arial" w:cs="Arial"/>
          <w:sz w:val="24"/>
          <w:szCs w:val="24"/>
          <w:lang w:val="en-US"/>
        </w:rPr>
        <w:t>.</w:t>
      </w:r>
    </w:p>
    <w:p w14:paraId="43AC7B4C" w14:textId="77777777" w:rsidR="00E0788B" w:rsidRPr="006434BB" w:rsidRDefault="00E0788B" w:rsidP="00C26BE3">
      <w:pPr>
        <w:spacing w:after="0" w:line="360" w:lineRule="auto"/>
        <w:jc w:val="both"/>
        <w:rPr>
          <w:rFonts w:ascii="Arial" w:hAnsi="Arial" w:cs="Arial"/>
          <w:sz w:val="24"/>
          <w:szCs w:val="24"/>
          <w:lang w:val="en-US"/>
        </w:rPr>
      </w:pPr>
    </w:p>
    <w:p w14:paraId="6C8FBA7E" w14:textId="4B02F477" w:rsidR="00E15694" w:rsidRPr="006434BB" w:rsidRDefault="003967A4" w:rsidP="00C26BE3">
      <w:pPr>
        <w:spacing w:after="0" w:line="360" w:lineRule="auto"/>
        <w:jc w:val="both"/>
        <w:rPr>
          <w:rFonts w:ascii="Arial" w:hAnsi="Arial" w:cs="Arial"/>
          <w:i/>
          <w:iCs/>
          <w:sz w:val="24"/>
          <w:szCs w:val="24"/>
          <w:lang w:val="en-US"/>
        </w:rPr>
      </w:pPr>
      <w:r w:rsidRPr="006434BB">
        <w:rPr>
          <w:rFonts w:ascii="Arial" w:hAnsi="Arial" w:cs="Arial"/>
          <w:i/>
          <w:iCs/>
          <w:sz w:val="24"/>
          <w:szCs w:val="24"/>
          <w:lang w:val="en-US"/>
        </w:rPr>
        <w:t>The facts</w:t>
      </w:r>
    </w:p>
    <w:p w14:paraId="05ECA5B5" w14:textId="08A9465D" w:rsidR="00876E48" w:rsidRPr="006434BB" w:rsidRDefault="00AC7816" w:rsidP="00AC7816">
      <w:pPr>
        <w:pStyle w:val="ListParagraph"/>
        <w:spacing w:line="360" w:lineRule="auto"/>
        <w:ind w:left="0"/>
        <w:jc w:val="both"/>
        <w:rPr>
          <w:rFonts w:ascii="Arial" w:hAnsi="Arial" w:cs="Arial"/>
          <w:sz w:val="24"/>
          <w:szCs w:val="24"/>
          <w:lang w:val="en-US"/>
        </w:rPr>
      </w:pPr>
      <w:r>
        <w:rPr>
          <w:rFonts w:ascii="Arial" w:hAnsi="Arial" w:cs="Arial"/>
          <w:sz w:val="24"/>
          <w:szCs w:val="24"/>
        </w:rPr>
        <w:t>[6]</w:t>
      </w:r>
      <w:r>
        <w:rPr>
          <w:rFonts w:ascii="Arial" w:hAnsi="Arial" w:cs="Arial"/>
          <w:sz w:val="24"/>
          <w:szCs w:val="24"/>
        </w:rPr>
        <w:tab/>
      </w:r>
      <w:r w:rsidR="0089561A" w:rsidRPr="006434BB">
        <w:rPr>
          <w:rFonts w:ascii="Arial" w:hAnsi="Arial" w:cs="Arial"/>
          <w:sz w:val="24"/>
          <w:szCs w:val="24"/>
        </w:rPr>
        <w:t>I</w:t>
      </w:r>
      <w:r w:rsidR="003863D1" w:rsidRPr="006434BB">
        <w:rPr>
          <w:rFonts w:ascii="Arial" w:hAnsi="Arial" w:cs="Arial"/>
          <w:sz w:val="24"/>
          <w:szCs w:val="24"/>
          <w:lang w:val="en-US"/>
        </w:rPr>
        <w:t>t</w:t>
      </w:r>
      <w:r w:rsidR="0089561A" w:rsidRPr="006434BB">
        <w:rPr>
          <w:rFonts w:ascii="Arial" w:hAnsi="Arial" w:cs="Arial"/>
          <w:sz w:val="24"/>
          <w:szCs w:val="24"/>
          <w:lang w:val="en-US"/>
        </w:rPr>
        <w:t xml:space="preserve"> is common cause that the appellant was established in 2005</w:t>
      </w:r>
      <w:r w:rsidR="000A324F" w:rsidRPr="006434BB">
        <w:rPr>
          <w:rFonts w:ascii="Arial" w:hAnsi="Arial" w:cs="Arial"/>
          <w:sz w:val="24"/>
          <w:szCs w:val="24"/>
          <w:lang w:val="en-US"/>
        </w:rPr>
        <w:t xml:space="preserve"> and </w:t>
      </w:r>
      <w:r w:rsidR="00225AF2">
        <w:rPr>
          <w:rFonts w:ascii="Arial" w:hAnsi="Arial" w:cs="Arial"/>
          <w:sz w:val="24"/>
          <w:szCs w:val="24"/>
          <w:lang w:val="en-US"/>
        </w:rPr>
        <w:t xml:space="preserve">the </w:t>
      </w:r>
      <w:r w:rsidR="000A324F" w:rsidRPr="006434BB">
        <w:rPr>
          <w:rFonts w:ascii="Arial" w:hAnsi="Arial" w:cs="Arial"/>
          <w:sz w:val="24"/>
          <w:szCs w:val="24"/>
          <w:lang w:val="en-US"/>
        </w:rPr>
        <w:t xml:space="preserve">building penalties were incorporated in the </w:t>
      </w:r>
      <w:r w:rsidR="00CE316D" w:rsidRPr="006434BB">
        <w:rPr>
          <w:rFonts w:ascii="Arial" w:hAnsi="Arial" w:cs="Arial"/>
          <w:sz w:val="24"/>
          <w:szCs w:val="24"/>
          <w:lang w:val="en-US"/>
        </w:rPr>
        <w:t xml:space="preserve">Mooikloof Glen Memorandum of Incorporation </w:t>
      </w:r>
      <w:r w:rsidR="00CE316D" w:rsidRPr="006434BB">
        <w:rPr>
          <w:rFonts w:ascii="Arial" w:hAnsi="Arial" w:cs="Arial"/>
          <w:sz w:val="24"/>
          <w:szCs w:val="24"/>
          <w:lang w:val="en-US"/>
        </w:rPr>
        <w:lastRenderedPageBreak/>
        <w:t>(MKG MOI)</w:t>
      </w:r>
      <w:r w:rsidR="0089561A" w:rsidRPr="006434BB">
        <w:rPr>
          <w:rFonts w:ascii="Arial" w:hAnsi="Arial" w:cs="Arial"/>
          <w:sz w:val="24"/>
          <w:szCs w:val="24"/>
          <w:lang w:val="en-US"/>
        </w:rPr>
        <w:t>. In 2012</w:t>
      </w:r>
      <w:r w:rsidR="00CB7725">
        <w:rPr>
          <w:rFonts w:ascii="Arial" w:hAnsi="Arial" w:cs="Arial"/>
          <w:sz w:val="24"/>
          <w:szCs w:val="24"/>
          <w:lang w:val="en-US"/>
        </w:rPr>
        <w:t>,</w:t>
      </w:r>
      <w:r w:rsidR="0089561A" w:rsidRPr="006434BB">
        <w:rPr>
          <w:rFonts w:ascii="Arial" w:hAnsi="Arial" w:cs="Arial"/>
          <w:sz w:val="24"/>
          <w:szCs w:val="24"/>
          <w:lang w:val="en-US"/>
        </w:rPr>
        <w:t xml:space="preserve"> an A</w:t>
      </w:r>
      <w:r w:rsidR="009A0DE1">
        <w:rPr>
          <w:rFonts w:ascii="Arial" w:hAnsi="Arial" w:cs="Arial"/>
          <w:sz w:val="24"/>
          <w:szCs w:val="24"/>
          <w:lang w:val="en-US"/>
        </w:rPr>
        <w:t xml:space="preserve">nnual </w:t>
      </w:r>
      <w:r w:rsidR="0089561A" w:rsidRPr="006434BB">
        <w:rPr>
          <w:rFonts w:ascii="Arial" w:hAnsi="Arial" w:cs="Arial"/>
          <w:sz w:val="24"/>
          <w:szCs w:val="24"/>
          <w:lang w:val="en-US"/>
        </w:rPr>
        <w:t>G</w:t>
      </w:r>
      <w:r w:rsidR="009A0DE1">
        <w:rPr>
          <w:rFonts w:ascii="Arial" w:hAnsi="Arial" w:cs="Arial"/>
          <w:sz w:val="24"/>
          <w:szCs w:val="24"/>
          <w:lang w:val="en-US"/>
        </w:rPr>
        <w:t xml:space="preserve">eneral </w:t>
      </w:r>
      <w:r w:rsidR="0089561A" w:rsidRPr="006434BB">
        <w:rPr>
          <w:rFonts w:ascii="Arial" w:hAnsi="Arial" w:cs="Arial"/>
          <w:sz w:val="24"/>
          <w:szCs w:val="24"/>
          <w:lang w:val="en-US"/>
        </w:rPr>
        <w:t>M</w:t>
      </w:r>
      <w:r w:rsidR="009A0DE1">
        <w:rPr>
          <w:rFonts w:ascii="Arial" w:hAnsi="Arial" w:cs="Arial"/>
          <w:sz w:val="24"/>
          <w:szCs w:val="24"/>
          <w:lang w:val="en-US"/>
        </w:rPr>
        <w:t>eeting (AGM)</w:t>
      </w:r>
      <w:r w:rsidR="0089561A" w:rsidRPr="006434BB">
        <w:rPr>
          <w:rFonts w:ascii="Arial" w:hAnsi="Arial" w:cs="Arial"/>
          <w:sz w:val="24"/>
          <w:szCs w:val="24"/>
          <w:lang w:val="en-US"/>
        </w:rPr>
        <w:t xml:space="preserve"> was </w:t>
      </w:r>
      <w:r w:rsidR="00051D61" w:rsidRPr="006434BB">
        <w:rPr>
          <w:rFonts w:ascii="Arial" w:hAnsi="Arial" w:cs="Arial"/>
          <w:sz w:val="24"/>
          <w:szCs w:val="24"/>
          <w:lang w:val="en-US"/>
        </w:rPr>
        <w:t>held,</w:t>
      </w:r>
      <w:r w:rsidR="0089561A" w:rsidRPr="006434BB">
        <w:rPr>
          <w:rFonts w:ascii="Arial" w:hAnsi="Arial" w:cs="Arial"/>
          <w:sz w:val="24"/>
          <w:szCs w:val="24"/>
          <w:lang w:val="en-US"/>
        </w:rPr>
        <w:t xml:space="preserve"> and a resolution </w:t>
      </w:r>
      <w:r w:rsidR="00CE316D" w:rsidRPr="006434BB">
        <w:rPr>
          <w:rFonts w:ascii="Arial" w:hAnsi="Arial" w:cs="Arial"/>
          <w:sz w:val="24"/>
          <w:szCs w:val="24"/>
          <w:lang w:val="en-US"/>
        </w:rPr>
        <w:t xml:space="preserve">was </w:t>
      </w:r>
      <w:r w:rsidR="00051D61" w:rsidRPr="006434BB">
        <w:rPr>
          <w:rFonts w:ascii="Arial" w:hAnsi="Arial" w:cs="Arial"/>
          <w:sz w:val="24"/>
          <w:szCs w:val="24"/>
          <w:lang w:val="en-US"/>
        </w:rPr>
        <w:t>passed suspending</w:t>
      </w:r>
      <w:r w:rsidR="0089561A" w:rsidRPr="006434BB">
        <w:rPr>
          <w:rFonts w:ascii="Arial" w:hAnsi="Arial" w:cs="Arial"/>
          <w:sz w:val="24"/>
          <w:szCs w:val="24"/>
          <w:lang w:val="en-US"/>
        </w:rPr>
        <w:t xml:space="preserve"> the building penalties. At th</w:t>
      </w:r>
      <w:r w:rsidR="000A22A9">
        <w:rPr>
          <w:rFonts w:ascii="Arial" w:hAnsi="Arial" w:cs="Arial"/>
          <w:sz w:val="24"/>
          <w:szCs w:val="24"/>
          <w:lang w:val="en-US"/>
        </w:rPr>
        <w:t>at</w:t>
      </w:r>
      <w:r w:rsidR="0089561A" w:rsidRPr="006434BB">
        <w:rPr>
          <w:rFonts w:ascii="Arial" w:hAnsi="Arial" w:cs="Arial"/>
          <w:sz w:val="24"/>
          <w:szCs w:val="24"/>
          <w:lang w:val="en-US"/>
        </w:rPr>
        <w:t xml:space="preserve"> stage of the existence of the estate</w:t>
      </w:r>
      <w:r w:rsidR="00595250" w:rsidRPr="006434BB">
        <w:rPr>
          <w:rFonts w:ascii="Arial" w:hAnsi="Arial" w:cs="Arial"/>
          <w:sz w:val="24"/>
          <w:szCs w:val="24"/>
          <w:lang w:val="en-US"/>
        </w:rPr>
        <w:t>,</w:t>
      </w:r>
      <w:r w:rsidR="005975D9" w:rsidRPr="006434BB">
        <w:rPr>
          <w:rFonts w:ascii="Arial" w:hAnsi="Arial" w:cs="Arial"/>
          <w:sz w:val="24"/>
          <w:szCs w:val="24"/>
          <w:lang w:val="en-US"/>
        </w:rPr>
        <w:t xml:space="preserve"> there were </w:t>
      </w:r>
      <w:r w:rsidR="0089561A" w:rsidRPr="006434BB">
        <w:rPr>
          <w:rFonts w:ascii="Arial" w:hAnsi="Arial" w:cs="Arial"/>
          <w:sz w:val="24"/>
          <w:szCs w:val="24"/>
          <w:lang w:val="en-US"/>
        </w:rPr>
        <w:t>only six</w:t>
      </w:r>
      <w:r w:rsidR="00CE316D" w:rsidRPr="006434BB">
        <w:rPr>
          <w:rFonts w:ascii="Arial" w:hAnsi="Arial" w:cs="Arial"/>
          <w:sz w:val="24"/>
          <w:szCs w:val="24"/>
          <w:lang w:val="en-US"/>
        </w:rPr>
        <w:t xml:space="preserve"> (6)</w:t>
      </w:r>
      <w:r w:rsidR="0089561A" w:rsidRPr="006434BB">
        <w:rPr>
          <w:rFonts w:ascii="Arial" w:hAnsi="Arial" w:cs="Arial"/>
          <w:sz w:val="24"/>
          <w:szCs w:val="24"/>
          <w:lang w:val="en-US"/>
        </w:rPr>
        <w:t xml:space="preserve"> </w:t>
      </w:r>
      <w:r w:rsidR="00B2405F" w:rsidRPr="006434BB">
        <w:rPr>
          <w:rFonts w:ascii="Arial" w:hAnsi="Arial" w:cs="Arial"/>
          <w:sz w:val="24"/>
          <w:szCs w:val="24"/>
          <w:lang w:val="en-US"/>
        </w:rPr>
        <w:t xml:space="preserve">completed </w:t>
      </w:r>
      <w:r w:rsidR="0089561A" w:rsidRPr="006434BB">
        <w:rPr>
          <w:rFonts w:ascii="Arial" w:hAnsi="Arial" w:cs="Arial"/>
          <w:sz w:val="24"/>
          <w:szCs w:val="24"/>
          <w:lang w:val="en-US"/>
        </w:rPr>
        <w:t>houses</w:t>
      </w:r>
      <w:r w:rsidR="00B2405F" w:rsidRPr="006434BB">
        <w:rPr>
          <w:rFonts w:ascii="Arial" w:hAnsi="Arial" w:cs="Arial"/>
          <w:sz w:val="24"/>
          <w:szCs w:val="24"/>
          <w:lang w:val="en-US"/>
        </w:rPr>
        <w:t xml:space="preserve"> and a </w:t>
      </w:r>
      <w:r w:rsidR="00F2199E">
        <w:rPr>
          <w:rFonts w:ascii="Arial" w:hAnsi="Arial" w:cs="Arial"/>
          <w:sz w:val="24"/>
          <w:szCs w:val="24"/>
          <w:lang w:val="en-US"/>
        </w:rPr>
        <w:t xml:space="preserve">number </w:t>
      </w:r>
      <w:r w:rsidR="00B2405F" w:rsidRPr="006434BB">
        <w:rPr>
          <w:rFonts w:ascii="Arial" w:hAnsi="Arial" w:cs="Arial"/>
          <w:sz w:val="24"/>
          <w:szCs w:val="24"/>
          <w:lang w:val="en-US"/>
        </w:rPr>
        <w:t>of vacant stands, some in the process of being developed</w:t>
      </w:r>
      <w:r w:rsidR="006C5DBD" w:rsidRPr="006434BB">
        <w:rPr>
          <w:rFonts w:ascii="Arial" w:hAnsi="Arial" w:cs="Arial"/>
          <w:sz w:val="24"/>
          <w:szCs w:val="24"/>
          <w:lang w:val="en-US"/>
        </w:rPr>
        <w:t>.</w:t>
      </w:r>
    </w:p>
    <w:p w14:paraId="77F20CE2" w14:textId="77777777" w:rsidR="001533D9" w:rsidRPr="006434BB" w:rsidRDefault="001533D9" w:rsidP="006434BB">
      <w:pPr>
        <w:spacing w:line="360" w:lineRule="auto"/>
        <w:jc w:val="both"/>
        <w:rPr>
          <w:rFonts w:ascii="Arial" w:hAnsi="Arial" w:cs="Arial"/>
          <w:sz w:val="24"/>
          <w:szCs w:val="24"/>
          <w:lang w:val="en-US"/>
        </w:rPr>
      </w:pPr>
    </w:p>
    <w:p w14:paraId="7347AED0" w14:textId="22FFC68D" w:rsidR="003967A4" w:rsidRPr="006434BB" w:rsidRDefault="00AC7816" w:rsidP="00AC7816">
      <w:pPr>
        <w:pStyle w:val="ListParagraph"/>
        <w:spacing w:line="360" w:lineRule="auto"/>
        <w:ind w:left="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051D61" w:rsidRPr="006434BB">
        <w:rPr>
          <w:rFonts w:ascii="Arial" w:hAnsi="Arial" w:cs="Arial"/>
          <w:sz w:val="24"/>
          <w:szCs w:val="24"/>
          <w:lang w:val="en-US"/>
        </w:rPr>
        <w:t>In 2014, the first respondent bought a stand in the estate</w:t>
      </w:r>
      <w:r w:rsidR="000F769D" w:rsidRPr="006434BB">
        <w:rPr>
          <w:rFonts w:ascii="Arial" w:hAnsi="Arial" w:cs="Arial"/>
          <w:sz w:val="24"/>
          <w:szCs w:val="24"/>
          <w:lang w:val="en-US"/>
        </w:rPr>
        <w:t xml:space="preserve"> and took ownership in June </w:t>
      </w:r>
      <w:r w:rsidR="00A60235">
        <w:rPr>
          <w:rFonts w:ascii="Arial" w:hAnsi="Arial" w:cs="Arial"/>
          <w:sz w:val="24"/>
          <w:szCs w:val="24"/>
          <w:lang w:val="en-US"/>
        </w:rPr>
        <w:t>of the same year</w:t>
      </w:r>
      <w:r w:rsidR="00051D61" w:rsidRPr="006434BB">
        <w:rPr>
          <w:rFonts w:ascii="Arial" w:hAnsi="Arial" w:cs="Arial"/>
          <w:sz w:val="24"/>
          <w:szCs w:val="24"/>
          <w:lang w:val="en-US"/>
        </w:rPr>
        <w:t xml:space="preserve">. </w:t>
      </w:r>
    </w:p>
    <w:p w14:paraId="20239205" w14:textId="77777777" w:rsidR="001533D9" w:rsidRPr="006434BB" w:rsidRDefault="001533D9" w:rsidP="006434BB">
      <w:pPr>
        <w:pStyle w:val="ListParagraph"/>
        <w:spacing w:line="360" w:lineRule="auto"/>
        <w:rPr>
          <w:rFonts w:ascii="Arial" w:hAnsi="Arial" w:cs="Arial"/>
          <w:sz w:val="24"/>
          <w:szCs w:val="24"/>
          <w:lang w:val="en-US"/>
        </w:rPr>
      </w:pPr>
    </w:p>
    <w:p w14:paraId="744E631E" w14:textId="79655794" w:rsidR="001533D9" w:rsidRPr="006434BB" w:rsidRDefault="00AC7816"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F2209D" w:rsidRPr="006434BB">
        <w:rPr>
          <w:rFonts w:ascii="Arial" w:hAnsi="Arial" w:cs="Arial"/>
          <w:sz w:val="24"/>
          <w:szCs w:val="24"/>
          <w:lang w:val="en-US"/>
        </w:rPr>
        <w:t>On 24</w:t>
      </w:r>
      <w:r w:rsidR="00AD2C47" w:rsidRPr="006434BB">
        <w:rPr>
          <w:rFonts w:ascii="Arial" w:hAnsi="Arial" w:cs="Arial"/>
          <w:sz w:val="24"/>
          <w:szCs w:val="24"/>
          <w:lang w:val="en-US"/>
        </w:rPr>
        <w:t xml:space="preserve"> August 201</w:t>
      </w:r>
      <w:r w:rsidR="006C5DBD" w:rsidRPr="006434BB">
        <w:rPr>
          <w:rFonts w:ascii="Arial" w:hAnsi="Arial" w:cs="Arial"/>
          <w:sz w:val="24"/>
          <w:szCs w:val="24"/>
          <w:lang w:val="en-US"/>
        </w:rPr>
        <w:t>7,</w:t>
      </w:r>
      <w:r w:rsidR="00AD2C47" w:rsidRPr="006434BB">
        <w:rPr>
          <w:rFonts w:ascii="Arial" w:hAnsi="Arial" w:cs="Arial"/>
          <w:sz w:val="24"/>
          <w:szCs w:val="24"/>
          <w:lang w:val="en-US"/>
        </w:rPr>
        <w:t xml:space="preserve"> an</w:t>
      </w:r>
      <w:r w:rsidR="00C36A6D" w:rsidRPr="006434BB">
        <w:rPr>
          <w:rFonts w:ascii="Arial" w:hAnsi="Arial" w:cs="Arial"/>
          <w:sz w:val="24"/>
          <w:szCs w:val="24"/>
          <w:lang w:val="en-US"/>
        </w:rPr>
        <w:t xml:space="preserve"> AGM</w:t>
      </w:r>
      <w:r w:rsidR="00D51681" w:rsidRPr="006434BB">
        <w:rPr>
          <w:rFonts w:ascii="Arial" w:hAnsi="Arial" w:cs="Arial"/>
          <w:sz w:val="24"/>
          <w:szCs w:val="24"/>
          <w:lang w:val="en-US"/>
        </w:rPr>
        <w:t xml:space="preserve"> was </w:t>
      </w:r>
      <w:r w:rsidR="007A74A4" w:rsidRPr="006434BB">
        <w:rPr>
          <w:rFonts w:ascii="Arial" w:hAnsi="Arial" w:cs="Arial"/>
          <w:sz w:val="24"/>
          <w:szCs w:val="24"/>
          <w:lang w:val="en-US"/>
        </w:rPr>
        <w:t>held,</w:t>
      </w:r>
      <w:r w:rsidR="00D51681" w:rsidRPr="006434BB">
        <w:rPr>
          <w:rFonts w:ascii="Arial" w:hAnsi="Arial" w:cs="Arial"/>
          <w:sz w:val="24"/>
          <w:szCs w:val="24"/>
          <w:lang w:val="en-US"/>
        </w:rPr>
        <w:t xml:space="preserve"> and</w:t>
      </w:r>
      <w:r w:rsidR="00EE5C79" w:rsidRPr="006434BB">
        <w:rPr>
          <w:rFonts w:ascii="Arial" w:hAnsi="Arial" w:cs="Arial"/>
          <w:sz w:val="24"/>
          <w:szCs w:val="24"/>
          <w:lang w:val="en-US"/>
        </w:rPr>
        <w:t xml:space="preserve"> the issue of</w:t>
      </w:r>
      <w:r w:rsidR="00FE54C2" w:rsidRPr="006434BB">
        <w:rPr>
          <w:rFonts w:ascii="Arial" w:hAnsi="Arial" w:cs="Arial"/>
          <w:sz w:val="24"/>
          <w:szCs w:val="24"/>
          <w:lang w:val="en-US"/>
        </w:rPr>
        <w:t xml:space="preserve"> building</w:t>
      </w:r>
      <w:r w:rsidR="00AD2C47" w:rsidRPr="006434BB">
        <w:rPr>
          <w:rFonts w:ascii="Arial" w:hAnsi="Arial" w:cs="Arial"/>
          <w:sz w:val="24"/>
          <w:szCs w:val="24"/>
          <w:lang w:val="en-US"/>
        </w:rPr>
        <w:t xml:space="preserve"> penalties</w:t>
      </w:r>
      <w:r w:rsidR="00225AF2">
        <w:rPr>
          <w:rFonts w:ascii="Arial" w:hAnsi="Arial" w:cs="Arial"/>
          <w:sz w:val="24"/>
          <w:szCs w:val="24"/>
          <w:lang w:val="en-US"/>
        </w:rPr>
        <w:t xml:space="preserve"> was</w:t>
      </w:r>
      <w:r w:rsidR="00EE5C79" w:rsidRPr="006434BB">
        <w:rPr>
          <w:rFonts w:ascii="Arial" w:hAnsi="Arial" w:cs="Arial"/>
          <w:sz w:val="24"/>
          <w:szCs w:val="24"/>
          <w:lang w:val="en-US"/>
        </w:rPr>
        <w:t xml:space="preserve"> put to a vote</w:t>
      </w:r>
      <w:r w:rsidR="005E56E5" w:rsidRPr="006434BB">
        <w:rPr>
          <w:rFonts w:ascii="Arial" w:hAnsi="Arial" w:cs="Arial"/>
          <w:sz w:val="24"/>
          <w:szCs w:val="24"/>
          <w:lang w:val="en-US"/>
        </w:rPr>
        <w:t>. The resolution</w:t>
      </w:r>
      <w:r w:rsidR="00225AF2">
        <w:rPr>
          <w:rFonts w:ascii="Arial" w:hAnsi="Arial" w:cs="Arial"/>
          <w:sz w:val="24"/>
          <w:szCs w:val="24"/>
          <w:lang w:val="en-US"/>
        </w:rPr>
        <w:t xml:space="preserve"> was</w:t>
      </w:r>
      <w:r w:rsidR="005E56E5" w:rsidRPr="006434BB">
        <w:rPr>
          <w:rFonts w:ascii="Arial" w:hAnsi="Arial" w:cs="Arial"/>
          <w:sz w:val="24"/>
          <w:szCs w:val="24"/>
          <w:lang w:val="en-US"/>
        </w:rPr>
        <w:t xml:space="preserve"> passed.</w:t>
      </w:r>
      <w:r w:rsidR="002B48E8" w:rsidRPr="006434BB">
        <w:rPr>
          <w:rFonts w:ascii="Arial" w:hAnsi="Arial" w:cs="Arial"/>
          <w:sz w:val="24"/>
          <w:szCs w:val="24"/>
          <w:lang w:val="en-US"/>
        </w:rPr>
        <w:t xml:space="preserve"> It is noteworthy that at this stage</w:t>
      </w:r>
      <w:r w:rsidR="00225AF2">
        <w:rPr>
          <w:rFonts w:ascii="Arial" w:hAnsi="Arial" w:cs="Arial"/>
          <w:sz w:val="24"/>
          <w:szCs w:val="24"/>
          <w:lang w:val="en-US"/>
        </w:rPr>
        <w:t>,</w:t>
      </w:r>
      <w:r w:rsidR="002B48E8" w:rsidRPr="006434BB">
        <w:rPr>
          <w:rFonts w:ascii="Arial" w:hAnsi="Arial" w:cs="Arial"/>
          <w:sz w:val="24"/>
          <w:szCs w:val="24"/>
          <w:lang w:val="en-US"/>
        </w:rPr>
        <w:t xml:space="preserve"> </w:t>
      </w:r>
      <w:r w:rsidR="006C647D">
        <w:rPr>
          <w:rFonts w:ascii="Arial" w:hAnsi="Arial" w:cs="Arial"/>
          <w:sz w:val="24"/>
          <w:szCs w:val="24"/>
          <w:lang w:val="en-US"/>
        </w:rPr>
        <w:t>t</w:t>
      </w:r>
      <w:r w:rsidR="00200C95">
        <w:rPr>
          <w:rFonts w:ascii="Arial" w:hAnsi="Arial" w:cs="Arial"/>
          <w:sz w:val="24"/>
          <w:szCs w:val="24"/>
          <w:lang w:val="en-US"/>
        </w:rPr>
        <w:t>hirty-</w:t>
      </w:r>
      <w:r w:rsidR="006C647D">
        <w:rPr>
          <w:rFonts w:ascii="Arial" w:hAnsi="Arial" w:cs="Arial"/>
          <w:sz w:val="24"/>
          <w:szCs w:val="24"/>
          <w:lang w:val="en-US"/>
        </w:rPr>
        <w:t>f</w:t>
      </w:r>
      <w:r w:rsidR="00200C95">
        <w:rPr>
          <w:rFonts w:ascii="Arial" w:hAnsi="Arial" w:cs="Arial"/>
          <w:sz w:val="24"/>
          <w:szCs w:val="24"/>
          <w:lang w:val="en-US"/>
        </w:rPr>
        <w:t>ive</w:t>
      </w:r>
      <w:r w:rsidR="006C647D">
        <w:rPr>
          <w:rFonts w:ascii="Arial" w:hAnsi="Arial" w:cs="Arial"/>
          <w:sz w:val="24"/>
          <w:szCs w:val="24"/>
          <w:lang w:val="en-US"/>
        </w:rPr>
        <w:t xml:space="preserve"> (</w:t>
      </w:r>
      <w:r w:rsidR="00200C95" w:rsidRPr="006434BB">
        <w:rPr>
          <w:rFonts w:ascii="Arial" w:hAnsi="Arial" w:cs="Arial"/>
          <w:sz w:val="24"/>
          <w:szCs w:val="24"/>
          <w:lang w:val="en-US"/>
        </w:rPr>
        <w:t>35</w:t>
      </w:r>
      <w:r w:rsidR="006C647D">
        <w:rPr>
          <w:rFonts w:ascii="Arial" w:hAnsi="Arial" w:cs="Arial"/>
          <w:sz w:val="24"/>
          <w:szCs w:val="24"/>
          <w:lang w:val="en-US"/>
        </w:rPr>
        <w:t>)</w:t>
      </w:r>
      <w:r w:rsidR="002B48E8" w:rsidRPr="006434BB">
        <w:rPr>
          <w:rFonts w:ascii="Arial" w:hAnsi="Arial" w:cs="Arial"/>
          <w:sz w:val="24"/>
          <w:szCs w:val="24"/>
          <w:lang w:val="en-US"/>
        </w:rPr>
        <w:t xml:space="preserve"> homeowner</w:t>
      </w:r>
      <w:r w:rsidR="00225AF2">
        <w:rPr>
          <w:rFonts w:ascii="Arial" w:hAnsi="Arial" w:cs="Arial"/>
          <w:sz w:val="24"/>
          <w:szCs w:val="24"/>
          <w:lang w:val="en-US"/>
        </w:rPr>
        <w:t>s</w:t>
      </w:r>
      <w:r w:rsidR="002B48E8" w:rsidRPr="006434BB">
        <w:rPr>
          <w:rFonts w:ascii="Arial" w:hAnsi="Arial" w:cs="Arial"/>
          <w:sz w:val="24"/>
          <w:szCs w:val="24"/>
          <w:lang w:val="en-US"/>
        </w:rPr>
        <w:t xml:space="preserve"> voted in favor of the</w:t>
      </w:r>
      <w:r w:rsidR="00863E5D">
        <w:rPr>
          <w:rFonts w:ascii="Arial" w:hAnsi="Arial" w:cs="Arial"/>
          <w:sz w:val="24"/>
          <w:szCs w:val="24"/>
          <w:lang w:val="en-US"/>
        </w:rPr>
        <w:t xml:space="preserve"> enforcement of </w:t>
      </w:r>
      <w:r w:rsidR="002B48E8" w:rsidRPr="006434BB">
        <w:rPr>
          <w:rFonts w:ascii="Arial" w:hAnsi="Arial" w:cs="Arial"/>
          <w:sz w:val="24"/>
          <w:szCs w:val="24"/>
          <w:lang w:val="en-US"/>
        </w:rPr>
        <w:t>building penalties</w:t>
      </w:r>
      <w:r w:rsidR="0098330B">
        <w:rPr>
          <w:rFonts w:ascii="Arial" w:hAnsi="Arial" w:cs="Arial"/>
          <w:sz w:val="24"/>
          <w:szCs w:val="24"/>
          <w:lang w:val="en-US"/>
        </w:rPr>
        <w:t>,</w:t>
      </w:r>
      <w:r w:rsidR="002B48E8" w:rsidRPr="006434BB">
        <w:rPr>
          <w:rFonts w:ascii="Arial" w:hAnsi="Arial" w:cs="Arial"/>
          <w:sz w:val="24"/>
          <w:szCs w:val="24"/>
          <w:lang w:val="en-US"/>
        </w:rPr>
        <w:t xml:space="preserve"> and</w:t>
      </w:r>
      <w:r w:rsidR="00200C95">
        <w:rPr>
          <w:rFonts w:ascii="Arial" w:hAnsi="Arial" w:cs="Arial"/>
          <w:sz w:val="24"/>
          <w:szCs w:val="24"/>
          <w:lang w:val="en-US"/>
        </w:rPr>
        <w:t xml:space="preserve"> </w:t>
      </w:r>
      <w:r w:rsidR="006C647D">
        <w:rPr>
          <w:rFonts w:ascii="Arial" w:hAnsi="Arial" w:cs="Arial"/>
          <w:sz w:val="24"/>
          <w:szCs w:val="24"/>
          <w:lang w:val="en-US"/>
        </w:rPr>
        <w:t>f</w:t>
      </w:r>
      <w:r w:rsidR="00200C95">
        <w:rPr>
          <w:rFonts w:ascii="Arial" w:hAnsi="Arial" w:cs="Arial"/>
          <w:sz w:val="24"/>
          <w:szCs w:val="24"/>
          <w:lang w:val="en-US"/>
        </w:rPr>
        <w:t>our</w:t>
      </w:r>
      <w:r w:rsidR="001F138C">
        <w:rPr>
          <w:rFonts w:ascii="Arial" w:hAnsi="Arial" w:cs="Arial"/>
          <w:sz w:val="24"/>
          <w:szCs w:val="24"/>
          <w:lang w:val="en-US"/>
        </w:rPr>
        <w:t xml:space="preserve"> (</w:t>
      </w:r>
      <w:r w:rsidR="002B48E8" w:rsidRPr="006434BB">
        <w:rPr>
          <w:rFonts w:ascii="Arial" w:hAnsi="Arial" w:cs="Arial"/>
          <w:sz w:val="24"/>
          <w:szCs w:val="24"/>
          <w:lang w:val="en-US"/>
        </w:rPr>
        <w:t>4</w:t>
      </w:r>
      <w:r w:rsidR="001F138C">
        <w:rPr>
          <w:rFonts w:ascii="Arial" w:hAnsi="Arial" w:cs="Arial"/>
          <w:sz w:val="24"/>
          <w:szCs w:val="24"/>
          <w:lang w:val="en-US"/>
        </w:rPr>
        <w:t>)</w:t>
      </w:r>
      <w:r w:rsidR="002B48E8" w:rsidRPr="006434BB">
        <w:rPr>
          <w:rFonts w:ascii="Arial" w:hAnsi="Arial" w:cs="Arial"/>
          <w:sz w:val="24"/>
          <w:szCs w:val="24"/>
          <w:lang w:val="en-US"/>
        </w:rPr>
        <w:t xml:space="preserve"> homeowners voted against</w:t>
      </w:r>
      <w:r w:rsidR="00387A39">
        <w:rPr>
          <w:rFonts w:ascii="Arial" w:hAnsi="Arial" w:cs="Arial"/>
          <w:sz w:val="24"/>
          <w:szCs w:val="24"/>
          <w:lang w:val="en-US"/>
        </w:rPr>
        <w:t>.</w:t>
      </w:r>
      <w:r w:rsidR="005E56E5" w:rsidRPr="006434BB">
        <w:rPr>
          <w:rFonts w:ascii="Arial" w:hAnsi="Arial" w:cs="Arial"/>
          <w:sz w:val="24"/>
          <w:szCs w:val="24"/>
          <w:lang w:val="en-US"/>
        </w:rPr>
        <w:t xml:space="preserve"> However, a further grace period of two-</w:t>
      </w:r>
      <w:r w:rsidR="00FE54C2" w:rsidRPr="006434BB">
        <w:rPr>
          <w:rFonts w:ascii="Arial" w:hAnsi="Arial" w:cs="Arial"/>
          <w:sz w:val="24"/>
          <w:szCs w:val="24"/>
          <w:lang w:val="en-US"/>
        </w:rPr>
        <w:t>year</w:t>
      </w:r>
      <w:r w:rsidR="00E92E50">
        <w:rPr>
          <w:rFonts w:ascii="Arial" w:hAnsi="Arial" w:cs="Arial"/>
          <w:sz w:val="24"/>
          <w:szCs w:val="24"/>
          <w:lang w:val="en-US"/>
        </w:rPr>
        <w:t>s</w:t>
      </w:r>
      <w:r w:rsidR="00FE54C2" w:rsidRPr="006434BB">
        <w:rPr>
          <w:rFonts w:ascii="Arial" w:hAnsi="Arial" w:cs="Arial"/>
          <w:sz w:val="24"/>
          <w:szCs w:val="24"/>
          <w:lang w:val="en-US"/>
        </w:rPr>
        <w:t xml:space="preserve"> was</w:t>
      </w:r>
      <w:r w:rsidR="0028147F" w:rsidRPr="006434BB">
        <w:rPr>
          <w:rFonts w:ascii="Arial" w:hAnsi="Arial" w:cs="Arial"/>
          <w:sz w:val="24"/>
          <w:szCs w:val="24"/>
          <w:lang w:val="en-US"/>
        </w:rPr>
        <w:t xml:space="preserve"> allowed, taking it to 1 September 2019</w:t>
      </w:r>
      <w:r w:rsidR="007A74A4" w:rsidRPr="006434BB">
        <w:rPr>
          <w:rFonts w:ascii="Arial" w:hAnsi="Arial" w:cs="Arial"/>
          <w:sz w:val="24"/>
          <w:szCs w:val="24"/>
          <w:lang w:val="en-US"/>
        </w:rPr>
        <w:t xml:space="preserve"> when</w:t>
      </w:r>
      <w:r w:rsidR="002B48E8" w:rsidRPr="006434BB">
        <w:rPr>
          <w:rFonts w:ascii="Arial" w:hAnsi="Arial" w:cs="Arial"/>
          <w:sz w:val="24"/>
          <w:szCs w:val="24"/>
          <w:lang w:val="en-US"/>
        </w:rPr>
        <w:t xml:space="preserve"> the computation of 12 months would start. Following the advent of Covid19, an</w:t>
      </w:r>
      <w:r w:rsidR="00A774E4">
        <w:rPr>
          <w:rFonts w:ascii="Arial" w:hAnsi="Arial" w:cs="Arial"/>
          <w:sz w:val="24"/>
          <w:szCs w:val="24"/>
          <w:lang w:val="en-US"/>
        </w:rPr>
        <w:t>other</w:t>
      </w:r>
      <w:r w:rsidR="002B48E8" w:rsidRPr="006434BB">
        <w:rPr>
          <w:rFonts w:ascii="Arial" w:hAnsi="Arial" w:cs="Arial"/>
          <w:sz w:val="24"/>
          <w:szCs w:val="24"/>
          <w:lang w:val="en-US"/>
        </w:rPr>
        <w:t xml:space="preserve"> AGM was held to discuss relaxation of building penalties</w:t>
      </w:r>
      <w:r w:rsidR="00CD2EE1">
        <w:rPr>
          <w:rFonts w:ascii="Arial" w:hAnsi="Arial" w:cs="Arial"/>
          <w:sz w:val="24"/>
          <w:szCs w:val="24"/>
          <w:lang w:val="en-US"/>
        </w:rPr>
        <w:t xml:space="preserve">, </w:t>
      </w:r>
      <w:r w:rsidR="002B48E8" w:rsidRPr="006434BB">
        <w:rPr>
          <w:rFonts w:ascii="Arial" w:hAnsi="Arial" w:cs="Arial"/>
          <w:sz w:val="24"/>
          <w:szCs w:val="24"/>
          <w:lang w:val="en-US"/>
        </w:rPr>
        <w:t>on 26 November 2020. Thirty (30) homeowners, almost 66%, voted for the building penalties to remain and ten (10) voted against.</w:t>
      </w:r>
      <w:r w:rsidR="00225AF2">
        <w:rPr>
          <w:rStyle w:val="FootnoteReference"/>
          <w:rFonts w:ascii="Arial" w:hAnsi="Arial" w:cs="Arial"/>
          <w:sz w:val="24"/>
          <w:szCs w:val="24"/>
          <w:lang w:val="en-US"/>
        </w:rPr>
        <w:footnoteReference w:id="3"/>
      </w:r>
      <w:r w:rsidR="00840AC8" w:rsidRPr="006434BB">
        <w:rPr>
          <w:rFonts w:ascii="Arial" w:hAnsi="Arial" w:cs="Arial"/>
          <w:sz w:val="24"/>
          <w:szCs w:val="24"/>
          <w:lang w:val="en-US"/>
        </w:rPr>
        <w:t xml:space="preserve"> </w:t>
      </w:r>
    </w:p>
    <w:p w14:paraId="13E3580F" w14:textId="77777777" w:rsidR="001533D9" w:rsidRPr="006434BB" w:rsidRDefault="001533D9" w:rsidP="00C26BE3">
      <w:pPr>
        <w:spacing w:after="0" w:line="360" w:lineRule="auto"/>
        <w:jc w:val="both"/>
        <w:rPr>
          <w:rFonts w:ascii="Arial" w:hAnsi="Arial" w:cs="Arial"/>
          <w:sz w:val="24"/>
          <w:szCs w:val="24"/>
          <w:lang w:val="en-US"/>
        </w:rPr>
      </w:pPr>
    </w:p>
    <w:p w14:paraId="50692E5A" w14:textId="605525B6" w:rsidR="00B561C0" w:rsidRPr="006434BB" w:rsidRDefault="00AC7816" w:rsidP="00F3788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2B48E8" w:rsidRPr="006434BB">
        <w:rPr>
          <w:rFonts w:ascii="Arial" w:hAnsi="Arial" w:cs="Arial"/>
          <w:sz w:val="24"/>
          <w:szCs w:val="24"/>
          <w:lang w:val="en-US"/>
        </w:rPr>
        <w:t>In 2022, a</w:t>
      </w:r>
      <w:r w:rsidR="00A958B6">
        <w:rPr>
          <w:rFonts w:ascii="Arial" w:hAnsi="Arial" w:cs="Arial"/>
          <w:sz w:val="24"/>
          <w:szCs w:val="24"/>
          <w:lang w:val="en-US"/>
        </w:rPr>
        <w:t xml:space="preserve">gain an </w:t>
      </w:r>
      <w:r w:rsidR="00831F25" w:rsidRPr="006434BB">
        <w:rPr>
          <w:rFonts w:ascii="Arial" w:hAnsi="Arial" w:cs="Arial"/>
          <w:sz w:val="24"/>
          <w:szCs w:val="24"/>
          <w:lang w:val="en-US"/>
        </w:rPr>
        <w:t>AGM</w:t>
      </w:r>
      <w:r w:rsidR="00B53E68" w:rsidRPr="006434BB">
        <w:rPr>
          <w:rFonts w:ascii="Arial" w:hAnsi="Arial" w:cs="Arial"/>
          <w:sz w:val="24"/>
          <w:szCs w:val="24"/>
          <w:lang w:val="en-US"/>
        </w:rPr>
        <w:t xml:space="preserve"> was </w:t>
      </w:r>
      <w:r w:rsidR="00863E5D" w:rsidRPr="006434BB">
        <w:rPr>
          <w:rFonts w:ascii="Arial" w:hAnsi="Arial" w:cs="Arial"/>
          <w:sz w:val="24"/>
          <w:szCs w:val="24"/>
          <w:lang w:val="en-US"/>
        </w:rPr>
        <w:t>held</w:t>
      </w:r>
      <w:r w:rsidR="00863E5D">
        <w:rPr>
          <w:rFonts w:ascii="Arial" w:hAnsi="Arial" w:cs="Arial"/>
          <w:sz w:val="24"/>
          <w:szCs w:val="24"/>
          <w:lang w:val="en-US"/>
        </w:rPr>
        <w:t>, which</w:t>
      </w:r>
      <w:r w:rsidR="006E4A35">
        <w:rPr>
          <w:rFonts w:ascii="Arial" w:hAnsi="Arial" w:cs="Arial"/>
          <w:sz w:val="24"/>
          <w:szCs w:val="24"/>
          <w:lang w:val="en-US"/>
        </w:rPr>
        <w:t xml:space="preserve"> </w:t>
      </w:r>
      <w:r w:rsidR="00863E5D">
        <w:rPr>
          <w:rFonts w:ascii="Arial" w:hAnsi="Arial" w:cs="Arial"/>
          <w:sz w:val="24"/>
          <w:szCs w:val="24"/>
          <w:lang w:val="en-US"/>
        </w:rPr>
        <w:t>reiterated the</w:t>
      </w:r>
      <w:r w:rsidR="006E4A35">
        <w:rPr>
          <w:rFonts w:ascii="Arial" w:hAnsi="Arial" w:cs="Arial"/>
          <w:sz w:val="24"/>
          <w:szCs w:val="24"/>
          <w:lang w:val="en-US"/>
        </w:rPr>
        <w:t xml:space="preserve"> retention </w:t>
      </w:r>
      <w:r w:rsidR="00863E5D">
        <w:rPr>
          <w:rFonts w:ascii="Arial" w:hAnsi="Arial" w:cs="Arial"/>
          <w:sz w:val="24"/>
          <w:szCs w:val="24"/>
          <w:lang w:val="en-US"/>
        </w:rPr>
        <w:t>of building</w:t>
      </w:r>
      <w:r w:rsidR="006E4A35">
        <w:rPr>
          <w:rFonts w:ascii="Arial" w:hAnsi="Arial" w:cs="Arial"/>
          <w:sz w:val="24"/>
          <w:szCs w:val="24"/>
          <w:lang w:val="en-US"/>
        </w:rPr>
        <w:t xml:space="preserve"> penalties. </w:t>
      </w:r>
      <w:r w:rsidR="00C57E1B">
        <w:rPr>
          <w:rFonts w:ascii="Arial" w:hAnsi="Arial" w:cs="Arial"/>
          <w:sz w:val="24"/>
          <w:szCs w:val="24"/>
          <w:lang w:val="en-US"/>
        </w:rPr>
        <w:t xml:space="preserve">Dissatisfied with </w:t>
      </w:r>
      <w:r w:rsidR="00954082" w:rsidRPr="006434BB">
        <w:rPr>
          <w:rFonts w:ascii="Arial" w:hAnsi="Arial" w:cs="Arial"/>
          <w:sz w:val="24"/>
          <w:szCs w:val="24"/>
          <w:lang w:val="en-US"/>
        </w:rPr>
        <w:t>the re</w:t>
      </w:r>
      <w:r w:rsidR="00C57E1B">
        <w:rPr>
          <w:rFonts w:ascii="Arial" w:hAnsi="Arial" w:cs="Arial"/>
          <w:sz w:val="24"/>
          <w:szCs w:val="24"/>
          <w:lang w:val="en-US"/>
        </w:rPr>
        <w:t>solutions, the first respondent brought an application to</w:t>
      </w:r>
      <w:r w:rsidR="00FC270F">
        <w:rPr>
          <w:rFonts w:ascii="Arial" w:hAnsi="Arial" w:cs="Arial"/>
          <w:sz w:val="24"/>
          <w:szCs w:val="24"/>
          <w:lang w:val="en-US"/>
        </w:rPr>
        <w:t xml:space="preserve"> the </w:t>
      </w:r>
      <w:r w:rsidR="00056B51">
        <w:rPr>
          <w:rFonts w:ascii="Arial" w:hAnsi="Arial" w:cs="Arial"/>
          <w:sz w:val="24"/>
          <w:szCs w:val="24"/>
          <w:lang w:val="en-US"/>
        </w:rPr>
        <w:t>Community Schemes Ombud Service (CSOS) for a resolution</w:t>
      </w:r>
      <w:r w:rsidR="00FE7CAA">
        <w:rPr>
          <w:rFonts w:ascii="Arial" w:hAnsi="Arial" w:cs="Arial"/>
          <w:sz w:val="24"/>
          <w:szCs w:val="24"/>
          <w:lang w:val="en-US"/>
        </w:rPr>
        <w:t>. According to the application for dispute resolution form, the first respondent sought a determination on the following issues:</w:t>
      </w:r>
      <w:r w:rsidR="006E4A35">
        <w:rPr>
          <w:rFonts w:ascii="Arial" w:hAnsi="Arial" w:cs="Arial"/>
          <w:sz w:val="24"/>
          <w:szCs w:val="24"/>
          <w:lang w:val="en-US"/>
        </w:rPr>
        <w:t xml:space="preserve"> </w:t>
      </w:r>
    </w:p>
    <w:p w14:paraId="6E240E7B" w14:textId="77777777" w:rsidR="00B561C0" w:rsidRPr="00C26BE3" w:rsidRDefault="00B561C0" w:rsidP="00F37883">
      <w:pPr>
        <w:pStyle w:val="ListParagraph"/>
        <w:spacing w:line="240" w:lineRule="auto"/>
        <w:rPr>
          <w:rFonts w:ascii="Arial" w:hAnsi="Arial" w:cs="Arial"/>
          <w:lang w:val="en-US"/>
        </w:rPr>
      </w:pPr>
    </w:p>
    <w:p w14:paraId="1F95DAC2" w14:textId="4647BF51" w:rsidR="00F41002" w:rsidRPr="00C26BE3" w:rsidRDefault="00BE1E7E" w:rsidP="00F37883">
      <w:pPr>
        <w:pStyle w:val="ListParagraph"/>
        <w:spacing w:line="240" w:lineRule="auto"/>
        <w:jc w:val="both"/>
        <w:rPr>
          <w:rFonts w:ascii="Arial" w:hAnsi="Arial" w:cs="Arial"/>
          <w:lang w:val="en-US"/>
        </w:rPr>
      </w:pPr>
      <w:r>
        <w:rPr>
          <w:rFonts w:ascii="Arial" w:hAnsi="Arial" w:cs="Arial"/>
          <w:lang w:val="en-US"/>
        </w:rPr>
        <w:t>“</w:t>
      </w:r>
      <w:r w:rsidR="00B561C0" w:rsidRPr="00C26BE3">
        <w:rPr>
          <w:rFonts w:ascii="Arial" w:hAnsi="Arial" w:cs="Arial"/>
          <w:lang w:val="en-US"/>
        </w:rPr>
        <w:t>9.1</w:t>
      </w:r>
      <w:r w:rsidR="00BD3498" w:rsidRPr="00C26BE3">
        <w:rPr>
          <w:rFonts w:ascii="Arial" w:hAnsi="Arial" w:cs="Arial"/>
          <w:lang w:val="en-US"/>
        </w:rPr>
        <w:tab/>
        <w:t>T</w:t>
      </w:r>
      <w:r w:rsidR="005B1FE0" w:rsidRPr="00C26BE3">
        <w:rPr>
          <w:rFonts w:ascii="Arial" w:hAnsi="Arial" w:cs="Arial"/>
          <w:lang w:val="en-US"/>
        </w:rPr>
        <w:t>h</w:t>
      </w:r>
      <w:r w:rsidR="00F41002" w:rsidRPr="00C26BE3">
        <w:rPr>
          <w:rFonts w:ascii="Arial" w:hAnsi="Arial" w:cs="Arial"/>
          <w:lang w:val="en-US"/>
        </w:rPr>
        <w:t>at determination be made on whether or not the late building penalty is legal</w:t>
      </w:r>
      <w:r w:rsidR="00BD3498" w:rsidRPr="00C26BE3">
        <w:rPr>
          <w:rFonts w:ascii="Arial" w:hAnsi="Arial" w:cs="Arial"/>
          <w:lang w:val="en-US"/>
        </w:rPr>
        <w:t>;</w:t>
      </w:r>
      <w:r w:rsidR="00EF511A" w:rsidRPr="00C26BE3">
        <w:rPr>
          <w:rFonts w:ascii="Arial" w:hAnsi="Arial" w:cs="Arial"/>
          <w:lang w:val="en-US"/>
        </w:rPr>
        <w:t xml:space="preserve"> and </w:t>
      </w:r>
      <w:r w:rsidR="00B829EB" w:rsidRPr="00C26BE3">
        <w:rPr>
          <w:rFonts w:ascii="Arial" w:hAnsi="Arial" w:cs="Arial"/>
          <w:lang w:val="en-US"/>
        </w:rPr>
        <w:t>…</w:t>
      </w:r>
    </w:p>
    <w:p w14:paraId="046F1B90" w14:textId="4EF44F2D" w:rsidR="00F41002" w:rsidRPr="00C26BE3" w:rsidRDefault="00B561C0" w:rsidP="00C26BE3">
      <w:pPr>
        <w:spacing w:line="360" w:lineRule="auto"/>
        <w:ind w:left="720"/>
        <w:jc w:val="both"/>
        <w:rPr>
          <w:rFonts w:ascii="Arial" w:hAnsi="Arial" w:cs="Arial"/>
          <w:lang w:val="en-US"/>
        </w:rPr>
      </w:pPr>
      <w:r w:rsidRPr="00C26BE3">
        <w:rPr>
          <w:rFonts w:ascii="Arial" w:hAnsi="Arial" w:cs="Arial"/>
          <w:lang w:val="en-US"/>
        </w:rPr>
        <w:t>9.2</w:t>
      </w:r>
      <w:r w:rsidR="00BD3498" w:rsidRPr="00C26BE3">
        <w:rPr>
          <w:rFonts w:ascii="Arial" w:hAnsi="Arial" w:cs="Arial"/>
          <w:lang w:val="en-US"/>
        </w:rPr>
        <w:tab/>
      </w:r>
      <w:r w:rsidR="00F41002" w:rsidRPr="00C26BE3">
        <w:rPr>
          <w:rFonts w:ascii="Arial" w:hAnsi="Arial" w:cs="Arial"/>
          <w:lang w:val="en-US"/>
        </w:rPr>
        <w:t>That if the penalty is found to be legal, whether the procedure followed in imposing</w:t>
      </w:r>
      <w:r w:rsidR="00BE1E7E">
        <w:rPr>
          <w:rFonts w:ascii="Arial" w:hAnsi="Arial" w:cs="Arial"/>
          <w:lang w:val="en-US"/>
        </w:rPr>
        <w:t>…</w:t>
      </w:r>
    </w:p>
    <w:p w14:paraId="2E9BE07E" w14:textId="38F0D4B6" w:rsidR="00F41002" w:rsidRPr="00C26BE3" w:rsidRDefault="00B561C0" w:rsidP="00C26BE3">
      <w:pPr>
        <w:spacing w:line="360" w:lineRule="auto"/>
        <w:ind w:left="720"/>
        <w:jc w:val="both"/>
        <w:rPr>
          <w:rFonts w:ascii="Arial" w:hAnsi="Arial" w:cs="Arial"/>
          <w:lang w:val="en-US"/>
        </w:rPr>
      </w:pPr>
      <w:r w:rsidRPr="00C26BE3">
        <w:rPr>
          <w:rFonts w:ascii="Arial" w:hAnsi="Arial" w:cs="Arial"/>
          <w:lang w:val="en-US"/>
        </w:rPr>
        <w:t>9.3</w:t>
      </w:r>
      <w:r w:rsidR="00BD3498" w:rsidRPr="00C26BE3">
        <w:rPr>
          <w:rFonts w:ascii="Arial" w:hAnsi="Arial" w:cs="Arial"/>
          <w:lang w:val="en-US"/>
        </w:rPr>
        <w:tab/>
      </w:r>
      <w:r w:rsidR="00F41002" w:rsidRPr="00C26BE3">
        <w:rPr>
          <w:rFonts w:ascii="Arial" w:hAnsi="Arial" w:cs="Arial"/>
          <w:lang w:val="en-US"/>
        </w:rPr>
        <w:t xml:space="preserve">That if the penalty is found to be illegal it be removed from </w:t>
      </w:r>
      <w:r w:rsidR="00FC44C9" w:rsidRPr="00C26BE3">
        <w:rPr>
          <w:rFonts w:ascii="Arial" w:hAnsi="Arial" w:cs="Arial"/>
          <w:lang w:val="en-US"/>
        </w:rPr>
        <w:t>Mooikloof Glen Rules</w:t>
      </w:r>
      <w:r w:rsidR="00BD3498" w:rsidRPr="00C26BE3">
        <w:rPr>
          <w:rFonts w:ascii="Arial" w:hAnsi="Arial" w:cs="Arial"/>
          <w:lang w:val="en-US"/>
        </w:rPr>
        <w:t>;</w:t>
      </w:r>
    </w:p>
    <w:p w14:paraId="6F72AB56" w14:textId="0D8E6318" w:rsidR="00F41002" w:rsidRPr="00C26BE3" w:rsidRDefault="00B561C0" w:rsidP="00C26BE3">
      <w:pPr>
        <w:spacing w:line="360" w:lineRule="auto"/>
        <w:ind w:left="720"/>
        <w:jc w:val="both"/>
        <w:rPr>
          <w:rFonts w:ascii="Arial" w:hAnsi="Arial" w:cs="Arial"/>
          <w:lang w:val="en-US"/>
        </w:rPr>
      </w:pPr>
      <w:r w:rsidRPr="00C26BE3">
        <w:rPr>
          <w:rFonts w:ascii="Arial" w:hAnsi="Arial" w:cs="Arial"/>
          <w:lang w:val="en-US"/>
        </w:rPr>
        <w:t>9.4</w:t>
      </w:r>
      <w:r w:rsidR="00BD3498" w:rsidRPr="00C26BE3">
        <w:rPr>
          <w:rFonts w:ascii="Arial" w:hAnsi="Arial" w:cs="Arial"/>
          <w:lang w:val="en-US"/>
        </w:rPr>
        <w:tab/>
      </w:r>
      <w:r w:rsidR="00F41002" w:rsidRPr="00C26BE3">
        <w:rPr>
          <w:rFonts w:ascii="Arial" w:hAnsi="Arial" w:cs="Arial"/>
          <w:lang w:val="en-US"/>
        </w:rPr>
        <w:t>That if the penalty is illegal or if the procedure followed was defective it be removed</w:t>
      </w:r>
      <w:r w:rsidR="00BD3498" w:rsidRPr="00C26BE3">
        <w:rPr>
          <w:rFonts w:ascii="Arial" w:hAnsi="Arial" w:cs="Arial"/>
          <w:lang w:val="en-US"/>
        </w:rPr>
        <w:t>;</w:t>
      </w:r>
    </w:p>
    <w:p w14:paraId="7A742CD1" w14:textId="2A7C38DB" w:rsidR="00F41002" w:rsidRPr="00C26BE3" w:rsidRDefault="00B561C0" w:rsidP="00C26BE3">
      <w:pPr>
        <w:spacing w:line="360" w:lineRule="auto"/>
        <w:ind w:left="720"/>
        <w:jc w:val="both"/>
        <w:rPr>
          <w:rFonts w:ascii="Arial" w:hAnsi="Arial" w:cs="Arial"/>
          <w:lang w:val="en-US"/>
        </w:rPr>
      </w:pPr>
      <w:r w:rsidRPr="00C26BE3">
        <w:rPr>
          <w:rFonts w:ascii="Arial" w:hAnsi="Arial" w:cs="Arial"/>
          <w:lang w:val="en-US"/>
        </w:rPr>
        <w:lastRenderedPageBreak/>
        <w:t>9.5</w:t>
      </w:r>
      <w:r w:rsidR="00BD3498" w:rsidRPr="00C26BE3">
        <w:rPr>
          <w:rFonts w:ascii="Arial" w:hAnsi="Arial" w:cs="Arial"/>
          <w:lang w:val="en-US"/>
        </w:rPr>
        <w:tab/>
      </w:r>
      <w:r w:rsidR="00F41002" w:rsidRPr="00C26BE3">
        <w:rPr>
          <w:rFonts w:ascii="Arial" w:hAnsi="Arial" w:cs="Arial"/>
          <w:lang w:val="en-US"/>
        </w:rPr>
        <w:t>That if the penalty is found to be illegal or if the procedure followed was defective</w:t>
      </w:r>
      <w:r w:rsidR="00BE1E7E">
        <w:rPr>
          <w:rFonts w:ascii="Arial" w:hAnsi="Arial" w:cs="Arial"/>
          <w:lang w:val="en-US"/>
        </w:rPr>
        <w:t>…”</w:t>
      </w:r>
      <w:r w:rsidR="00BE1E7E">
        <w:rPr>
          <w:rStyle w:val="FootnoteReference"/>
          <w:rFonts w:ascii="Arial" w:hAnsi="Arial" w:cs="Arial"/>
          <w:lang w:val="en-US"/>
        </w:rPr>
        <w:footnoteReference w:id="4"/>
      </w:r>
    </w:p>
    <w:p w14:paraId="03E80872" w14:textId="6847FA41" w:rsidR="005A3A8C" w:rsidRPr="006434BB" w:rsidRDefault="005A3A8C" w:rsidP="006434BB">
      <w:pPr>
        <w:spacing w:line="360" w:lineRule="auto"/>
        <w:jc w:val="both"/>
        <w:rPr>
          <w:rFonts w:ascii="Arial" w:hAnsi="Arial" w:cs="Arial"/>
          <w:sz w:val="24"/>
          <w:szCs w:val="24"/>
          <w:lang w:val="en-US"/>
        </w:rPr>
      </w:pPr>
    </w:p>
    <w:p w14:paraId="5392CCF5" w14:textId="56B8D958" w:rsidR="005A3A8C" w:rsidRPr="006434BB" w:rsidRDefault="00AC7816" w:rsidP="00AC7816">
      <w:pPr>
        <w:pStyle w:val="ListParagraph"/>
        <w:spacing w:line="360" w:lineRule="auto"/>
        <w:ind w:left="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5A3A8C" w:rsidRPr="006434BB">
        <w:rPr>
          <w:rFonts w:ascii="Arial" w:hAnsi="Arial" w:cs="Arial"/>
          <w:sz w:val="24"/>
          <w:szCs w:val="24"/>
          <w:lang w:val="en-US"/>
        </w:rPr>
        <w:t>The application was lodged in terms of section 38 of CSOS</w:t>
      </w:r>
      <w:r w:rsidR="00BD3498">
        <w:rPr>
          <w:rFonts w:ascii="Arial" w:hAnsi="Arial" w:cs="Arial"/>
          <w:sz w:val="24"/>
          <w:szCs w:val="24"/>
          <w:lang w:val="en-US"/>
        </w:rPr>
        <w:t xml:space="preserve"> Act</w:t>
      </w:r>
      <w:r w:rsidR="005A3A8C" w:rsidRPr="006434BB">
        <w:rPr>
          <w:rFonts w:ascii="Arial" w:hAnsi="Arial" w:cs="Arial"/>
          <w:sz w:val="24"/>
          <w:szCs w:val="24"/>
          <w:lang w:val="en-US"/>
        </w:rPr>
        <w:t>, which reads:</w:t>
      </w:r>
    </w:p>
    <w:p w14:paraId="2A3B3199" w14:textId="7A9DF8AE" w:rsidR="00F84306" w:rsidRPr="00C26BE3" w:rsidRDefault="00BD3498" w:rsidP="00C26BE3">
      <w:pPr>
        <w:spacing w:line="360" w:lineRule="auto"/>
        <w:ind w:left="709"/>
        <w:jc w:val="both"/>
        <w:rPr>
          <w:rFonts w:ascii="Arial" w:hAnsi="Arial" w:cs="Arial"/>
          <w:lang w:val="en-US"/>
        </w:rPr>
      </w:pPr>
      <w:r w:rsidRPr="00C26BE3">
        <w:rPr>
          <w:rFonts w:ascii="Arial" w:hAnsi="Arial" w:cs="Arial"/>
          <w:lang w:val="en-US"/>
        </w:rPr>
        <w:t>“38</w:t>
      </w:r>
      <w:r w:rsidRPr="00C26BE3">
        <w:rPr>
          <w:rFonts w:ascii="Arial" w:hAnsi="Arial" w:cs="Arial"/>
          <w:lang w:val="en-US"/>
        </w:rPr>
        <w:tab/>
      </w:r>
      <w:r w:rsidR="00F84306" w:rsidRPr="00C26BE3">
        <w:rPr>
          <w:rFonts w:ascii="Arial" w:hAnsi="Arial" w:cs="Arial"/>
          <w:lang w:val="en-US"/>
        </w:rPr>
        <w:t>Applications</w:t>
      </w:r>
      <w:r w:rsidR="004A3976">
        <w:rPr>
          <w:rFonts w:ascii="Arial" w:hAnsi="Arial" w:cs="Arial"/>
          <w:lang w:val="en-US"/>
        </w:rPr>
        <w:t>-</w:t>
      </w:r>
    </w:p>
    <w:p w14:paraId="27BA05C7" w14:textId="6B5F0F77" w:rsidR="00F84306" w:rsidRPr="00C26BE3" w:rsidRDefault="00F84306" w:rsidP="00C26BE3">
      <w:pPr>
        <w:spacing w:line="240" w:lineRule="auto"/>
        <w:ind w:left="1440" w:hanging="731"/>
        <w:jc w:val="both"/>
        <w:rPr>
          <w:rFonts w:ascii="Arial" w:hAnsi="Arial" w:cs="Arial"/>
          <w:lang w:val="en-US"/>
        </w:rPr>
      </w:pPr>
      <w:r w:rsidRPr="00C26BE3">
        <w:rPr>
          <w:rFonts w:ascii="Arial" w:hAnsi="Arial" w:cs="Arial"/>
          <w:lang w:val="en-US"/>
        </w:rPr>
        <w:t>(1)</w:t>
      </w:r>
      <w:r w:rsidR="00BD3498" w:rsidRPr="00C26BE3">
        <w:rPr>
          <w:rFonts w:ascii="Arial" w:hAnsi="Arial" w:cs="Arial"/>
          <w:lang w:val="en-US"/>
        </w:rPr>
        <w:tab/>
      </w:r>
      <w:r w:rsidR="00071482" w:rsidRPr="00C26BE3">
        <w:rPr>
          <w:rFonts w:ascii="Arial" w:hAnsi="Arial" w:cs="Arial"/>
          <w:lang w:val="en-US"/>
        </w:rPr>
        <w:t>A</w:t>
      </w:r>
      <w:r w:rsidRPr="00C26BE3">
        <w:rPr>
          <w:rFonts w:ascii="Arial" w:hAnsi="Arial" w:cs="Arial"/>
          <w:lang w:val="en-US"/>
        </w:rPr>
        <w:t>ny person may make an application if such person is a party to or affected materially by</w:t>
      </w:r>
      <w:r w:rsidR="00C748A0">
        <w:rPr>
          <w:rFonts w:ascii="Arial" w:hAnsi="Arial" w:cs="Arial"/>
          <w:lang w:val="en-US"/>
        </w:rPr>
        <w:t xml:space="preserve"> a</w:t>
      </w:r>
      <w:r w:rsidRPr="00C26BE3">
        <w:rPr>
          <w:rFonts w:ascii="Arial" w:hAnsi="Arial" w:cs="Arial"/>
          <w:lang w:val="en-US"/>
        </w:rPr>
        <w:t xml:space="preserve"> dispute.</w:t>
      </w:r>
    </w:p>
    <w:p w14:paraId="2ED2AB90" w14:textId="7DDE0390" w:rsidR="00F84306" w:rsidRPr="00C26BE3" w:rsidRDefault="00F84306" w:rsidP="00C26BE3">
      <w:pPr>
        <w:tabs>
          <w:tab w:val="left" w:pos="993"/>
        </w:tabs>
        <w:spacing w:line="240" w:lineRule="auto"/>
        <w:ind w:left="709"/>
        <w:jc w:val="both"/>
        <w:rPr>
          <w:rFonts w:ascii="Arial" w:hAnsi="Arial" w:cs="Arial"/>
          <w:lang w:val="en-US"/>
        </w:rPr>
      </w:pPr>
      <w:r w:rsidRPr="00C26BE3">
        <w:rPr>
          <w:rFonts w:ascii="Arial" w:hAnsi="Arial" w:cs="Arial"/>
          <w:lang w:val="en-US"/>
        </w:rPr>
        <w:t>(2)</w:t>
      </w:r>
      <w:r w:rsidR="009B3C70" w:rsidRPr="00C26BE3">
        <w:rPr>
          <w:rFonts w:ascii="Arial" w:hAnsi="Arial" w:cs="Arial"/>
          <w:lang w:val="en-US"/>
        </w:rPr>
        <w:tab/>
      </w:r>
      <w:r w:rsidR="00290DA4">
        <w:rPr>
          <w:rFonts w:ascii="Arial" w:hAnsi="Arial" w:cs="Arial"/>
          <w:lang w:val="en-US"/>
        </w:rPr>
        <w:tab/>
      </w:r>
      <w:r w:rsidR="00071482" w:rsidRPr="00C26BE3">
        <w:rPr>
          <w:rFonts w:ascii="Arial" w:hAnsi="Arial" w:cs="Arial"/>
          <w:lang w:val="en-US"/>
        </w:rPr>
        <w:t>A</w:t>
      </w:r>
      <w:r w:rsidRPr="00C26BE3">
        <w:rPr>
          <w:rFonts w:ascii="Arial" w:hAnsi="Arial" w:cs="Arial"/>
          <w:lang w:val="en-US"/>
        </w:rPr>
        <w:t>n application must be</w:t>
      </w:r>
      <w:r w:rsidR="00BD3498" w:rsidRPr="00C26BE3">
        <w:rPr>
          <w:rFonts w:ascii="Arial" w:hAnsi="Arial" w:cs="Arial"/>
          <w:lang w:val="en-US"/>
        </w:rPr>
        <w:t>-</w:t>
      </w:r>
    </w:p>
    <w:p w14:paraId="77F18670" w14:textId="0E56B23E" w:rsidR="00F84306" w:rsidRPr="00C26BE3" w:rsidRDefault="00F84306" w:rsidP="00C26BE3">
      <w:pPr>
        <w:spacing w:line="360" w:lineRule="auto"/>
        <w:ind w:left="2160" w:hanging="742"/>
        <w:jc w:val="both"/>
        <w:rPr>
          <w:rFonts w:ascii="Arial" w:hAnsi="Arial" w:cs="Arial"/>
          <w:lang w:val="en-US"/>
        </w:rPr>
      </w:pPr>
      <w:r w:rsidRPr="00C26BE3">
        <w:rPr>
          <w:rFonts w:ascii="Arial" w:hAnsi="Arial" w:cs="Arial"/>
          <w:lang w:val="en-US"/>
        </w:rPr>
        <w:t>(a)</w:t>
      </w:r>
      <w:r w:rsidR="009B3C70" w:rsidRPr="00C26BE3">
        <w:rPr>
          <w:rFonts w:ascii="Arial" w:hAnsi="Arial" w:cs="Arial"/>
          <w:lang w:val="en-US"/>
        </w:rPr>
        <w:tab/>
      </w:r>
      <w:r w:rsidRPr="00C26BE3">
        <w:rPr>
          <w:rFonts w:ascii="Arial" w:hAnsi="Arial" w:cs="Arial"/>
          <w:lang w:val="en-US"/>
        </w:rPr>
        <w:t>made in the prescribed manner and is maybe required by practice directives;</w:t>
      </w:r>
    </w:p>
    <w:p w14:paraId="735F3A05" w14:textId="14F002CA" w:rsidR="00F84306" w:rsidRPr="00C26BE3" w:rsidRDefault="00F84306" w:rsidP="00C26BE3">
      <w:pPr>
        <w:spacing w:line="360" w:lineRule="auto"/>
        <w:ind w:left="1418"/>
        <w:jc w:val="both"/>
        <w:rPr>
          <w:rFonts w:ascii="Arial" w:hAnsi="Arial" w:cs="Arial"/>
          <w:lang w:val="en-US"/>
        </w:rPr>
      </w:pPr>
      <w:r w:rsidRPr="00C26BE3">
        <w:rPr>
          <w:rFonts w:ascii="Arial" w:hAnsi="Arial" w:cs="Arial"/>
          <w:lang w:val="en-US"/>
        </w:rPr>
        <w:t>(b)</w:t>
      </w:r>
      <w:r w:rsidR="009B3C70" w:rsidRPr="00C26BE3">
        <w:rPr>
          <w:rFonts w:ascii="Arial" w:hAnsi="Arial" w:cs="Arial"/>
          <w:lang w:val="en-US"/>
        </w:rPr>
        <w:tab/>
      </w:r>
      <w:r w:rsidRPr="00C26BE3">
        <w:rPr>
          <w:rFonts w:ascii="Arial" w:hAnsi="Arial" w:cs="Arial"/>
          <w:lang w:val="en-US"/>
        </w:rPr>
        <w:t>l</w:t>
      </w:r>
      <w:r w:rsidR="00071482" w:rsidRPr="00C26BE3">
        <w:rPr>
          <w:rFonts w:ascii="Arial" w:hAnsi="Arial" w:cs="Arial"/>
          <w:lang w:val="en-US"/>
        </w:rPr>
        <w:t>odge</w:t>
      </w:r>
      <w:r w:rsidRPr="00C26BE3">
        <w:rPr>
          <w:rFonts w:ascii="Arial" w:hAnsi="Arial" w:cs="Arial"/>
          <w:lang w:val="en-US"/>
        </w:rPr>
        <w:t xml:space="preserve"> with an ombud; and</w:t>
      </w:r>
    </w:p>
    <w:p w14:paraId="647E2456" w14:textId="2D08481B" w:rsidR="00F84306" w:rsidRPr="00C26BE3" w:rsidRDefault="00F84306" w:rsidP="00C26BE3">
      <w:pPr>
        <w:spacing w:line="360" w:lineRule="auto"/>
        <w:ind w:left="1418" w:firstLine="22"/>
        <w:jc w:val="both"/>
        <w:rPr>
          <w:rFonts w:ascii="Arial" w:hAnsi="Arial" w:cs="Arial"/>
          <w:lang w:val="en-US"/>
        </w:rPr>
      </w:pPr>
      <w:r w:rsidRPr="00C26BE3">
        <w:rPr>
          <w:rFonts w:ascii="Arial" w:hAnsi="Arial" w:cs="Arial"/>
          <w:lang w:val="en-US"/>
        </w:rPr>
        <w:t>(c)</w:t>
      </w:r>
      <w:r w:rsidR="009B3C70" w:rsidRPr="00C26BE3">
        <w:rPr>
          <w:rFonts w:ascii="Arial" w:hAnsi="Arial" w:cs="Arial"/>
          <w:lang w:val="en-US"/>
        </w:rPr>
        <w:tab/>
      </w:r>
      <w:r w:rsidRPr="00C26BE3">
        <w:rPr>
          <w:rFonts w:ascii="Arial" w:hAnsi="Arial" w:cs="Arial"/>
          <w:lang w:val="en-US"/>
        </w:rPr>
        <w:t>accompanied by the prescribed application fee.</w:t>
      </w:r>
    </w:p>
    <w:p w14:paraId="70F0A2A8" w14:textId="089FB4B6" w:rsidR="00F84306" w:rsidRPr="00C26BE3" w:rsidRDefault="00F84306" w:rsidP="00C26BE3">
      <w:pPr>
        <w:spacing w:line="360" w:lineRule="auto"/>
        <w:ind w:left="709"/>
        <w:jc w:val="both"/>
        <w:rPr>
          <w:rFonts w:ascii="Arial" w:hAnsi="Arial" w:cs="Arial"/>
          <w:lang w:val="en-US"/>
        </w:rPr>
      </w:pPr>
      <w:r w:rsidRPr="00C26BE3">
        <w:rPr>
          <w:rFonts w:ascii="Arial" w:hAnsi="Arial" w:cs="Arial"/>
          <w:lang w:val="en-US"/>
        </w:rPr>
        <w:t>(3)</w:t>
      </w:r>
      <w:r w:rsidR="009B3C70" w:rsidRPr="00C26BE3">
        <w:rPr>
          <w:rFonts w:ascii="Arial" w:hAnsi="Arial" w:cs="Arial"/>
          <w:lang w:val="en-US"/>
        </w:rPr>
        <w:tab/>
      </w:r>
      <w:r w:rsidR="00071482" w:rsidRPr="00C26BE3">
        <w:rPr>
          <w:rFonts w:ascii="Arial" w:hAnsi="Arial" w:cs="Arial"/>
          <w:lang w:val="en-US"/>
        </w:rPr>
        <w:t>T</w:t>
      </w:r>
      <w:r w:rsidRPr="00C26BE3">
        <w:rPr>
          <w:rFonts w:ascii="Arial" w:hAnsi="Arial" w:cs="Arial"/>
          <w:lang w:val="en-US"/>
        </w:rPr>
        <w:t>he application must include statements setting out</w:t>
      </w:r>
      <w:r w:rsidR="009B3C70" w:rsidRPr="00C26BE3">
        <w:rPr>
          <w:rFonts w:ascii="Arial" w:hAnsi="Arial" w:cs="Arial"/>
          <w:lang w:val="en-US"/>
        </w:rPr>
        <w:t>-</w:t>
      </w:r>
    </w:p>
    <w:p w14:paraId="1159E9F2" w14:textId="6C264150" w:rsidR="0089154E" w:rsidRPr="00C26BE3" w:rsidRDefault="00F84306" w:rsidP="00C26BE3">
      <w:pPr>
        <w:spacing w:line="360" w:lineRule="auto"/>
        <w:ind w:left="2160" w:hanging="731"/>
        <w:jc w:val="both"/>
        <w:rPr>
          <w:rFonts w:ascii="Arial" w:hAnsi="Arial" w:cs="Arial"/>
          <w:lang w:val="en-US"/>
        </w:rPr>
      </w:pPr>
      <w:r w:rsidRPr="00C26BE3">
        <w:rPr>
          <w:rFonts w:ascii="Arial" w:hAnsi="Arial" w:cs="Arial"/>
          <w:lang w:val="en-US"/>
        </w:rPr>
        <w:t>(a)</w:t>
      </w:r>
      <w:r w:rsidR="009B3C70" w:rsidRPr="00C26BE3">
        <w:rPr>
          <w:rFonts w:ascii="Arial" w:hAnsi="Arial" w:cs="Arial"/>
          <w:lang w:val="en-US"/>
        </w:rPr>
        <w:tab/>
      </w:r>
      <w:r w:rsidRPr="00C26BE3">
        <w:rPr>
          <w:rFonts w:ascii="Arial" w:hAnsi="Arial" w:cs="Arial"/>
          <w:lang w:val="en-US"/>
        </w:rPr>
        <w:t>the relief sought by the applicant, which relief must be within the scope of one or more of the prayers for their relief contemplated in section 3</w:t>
      </w:r>
      <w:r w:rsidR="0089154E" w:rsidRPr="00C26BE3">
        <w:rPr>
          <w:rFonts w:ascii="Arial" w:hAnsi="Arial" w:cs="Arial"/>
          <w:lang w:val="en-US"/>
        </w:rPr>
        <w:t>9</w:t>
      </w:r>
      <w:r w:rsidR="009B3C70" w:rsidRPr="00C26BE3">
        <w:rPr>
          <w:rFonts w:ascii="Arial" w:hAnsi="Arial" w:cs="Arial"/>
          <w:lang w:val="en-US"/>
        </w:rPr>
        <w:t>;</w:t>
      </w:r>
    </w:p>
    <w:p w14:paraId="751747DA" w14:textId="76521A49" w:rsidR="0089154E" w:rsidRPr="00C26BE3" w:rsidRDefault="0089154E" w:rsidP="00C26BE3">
      <w:pPr>
        <w:spacing w:line="360" w:lineRule="auto"/>
        <w:ind w:left="2160" w:hanging="720"/>
        <w:jc w:val="both"/>
        <w:rPr>
          <w:rFonts w:ascii="Arial" w:hAnsi="Arial" w:cs="Arial"/>
          <w:lang w:val="en-US"/>
        </w:rPr>
      </w:pPr>
      <w:r w:rsidRPr="00C26BE3">
        <w:rPr>
          <w:rFonts w:ascii="Arial" w:hAnsi="Arial" w:cs="Arial"/>
          <w:lang w:val="en-US"/>
        </w:rPr>
        <w:t>(b)</w:t>
      </w:r>
      <w:r w:rsidR="009B3C70" w:rsidRPr="00C26BE3">
        <w:rPr>
          <w:rFonts w:ascii="Arial" w:hAnsi="Arial" w:cs="Arial"/>
          <w:lang w:val="en-US"/>
        </w:rPr>
        <w:tab/>
      </w:r>
      <w:r w:rsidRPr="00C26BE3">
        <w:rPr>
          <w:rFonts w:ascii="Arial" w:hAnsi="Arial" w:cs="Arial"/>
          <w:lang w:val="en-US"/>
        </w:rPr>
        <w:t>the name and address of each person the applicant considers to be affected materially by the application; and</w:t>
      </w:r>
    </w:p>
    <w:p w14:paraId="03F0BD07" w14:textId="22BD6B76" w:rsidR="0089154E" w:rsidRPr="00C26BE3" w:rsidRDefault="0089154E" w:rsidP="00C26BE3">
      <w:pPr>
        <w:spacing w:line="360" w:lineRule="auto"/>
        <w:ind w:left="720" w:firstLine="720"/>
        <w:jc w:val="both"/>
        <w:rPr>
          <w:rFonts w:ascii="Arial" w:hAnsi="Arial" w:cs="Arial"/>
          <w:lang w:val="en-US"/>
        </w:rPr>
      </w:pPr>
      <w:r w:rsidRPr="00C26BE3">
        <w:rPr>
          <w:rFonts w:ascii="Arial" w:hAnsi="Arial" w:cs="Arial"/>
          <w:lang w:val="en-US"/>
        </w:rPr>
        <w:t>(c)</w:t>
      </w:r>
      <w:r w:rsidR="009B3C70" w:rsidRPr="00C26BE3">
        <w:rPr>
          <w:rFonts w:ascii="Arial" w:hAnsi="Arial" w:cs="Arial"/>
          <w:lang w:val="en-US"/>
        </w:rPr>
        <w:tab/>
      </w:r>
      <w:r w:rsidRPr="00C26BE3">
        <w:rPr>
          <w:rFonts w:ascii="Arial" w:hAnsi="Arial" w:cs="Arial"/>
          <w:lang w:val="en-US"/>
        </w:rPr>
        <w:t>the grounds on which the relief is sought.</w:t>
      </w:r>
    </w:p>
    <w:p w14:paraId="4B4DAD4F" w14:textId="7925CE48" w:rsidR="0089154E" w:rsidRPr="00C26BE3" w:rsidRDefault="0089154E" w:rsidP="00C26BE3">
      <w:pPr>
        <w:spacing w:after="0" w:line="360" w:lineRule="auto"/>
        <w:ind w:left="709"/>
        <w:jc w:val="both"/>
        <w:rPr>
          <w:rFonts w:ascii="Arial" w:hAnsi="Arial" w:cs="Arial"/>
          <w:lang w:val="en-US"/>
        </w:rPr>
      </w:pPr>
      <w:r w:rsidRPr="00C26BE3">
        <w:rPr>
          <w:rFonts w:ascii="Arial" w:hAnsi="Arial" w:cs="Arial"/>
          <w:lang w:val="en-US"/>
        </w:rPr>
        <w:t>(4)</w:t>
      </w:r>
      <w:r w:rsidR="009B3C70" w:rsidRPr="00C26BE3">
        <w:rPr>
          <w:rFonts w:ascii="Arial" w:hAnsi="Arial" w:cs="Arial"/>
          <w:lang w:val="en-US"/>
        </w:rPr>
        <w:tab/>
      </w:r>
      <w:r w:rsidR="00071482" w:rsidRPr="00C26BE3">
        <w:rPr>
          <w:rFonts w:ascii="Arial" w:hAnsi="Arial" w:cs="Arial"/>
          <w:lang w:val="en-US"/>
        </w:rPr>
        <w:t>I</w:t>
      </w:r>
      <w:r w:rsidRPr="00C26BE3">
        <w:rPr>
          <w:rFonts w:ascii="Arial" w:hAnsi="Arial" w:cs="Arial"/>
          <w:lang w:val="en-US"/>
        </w:rPr>
        <w:t>f the applicant considers that the application qualifies for a discount or a waiver of adjudication fees, the application must include a request for such discount or waiver</w:t>
      </w:r>
      <w:r w:rsidR="004A3976">
        <w:rPr>
          <w:rFonts w:ascii="Arial" w:hAnsi="Arial" w:cs="Arial"/>
          <w:lang w:val="en-US"/>
        </w:rPr>
        <w:t>.</w:t>
      </w:r>
      <w:r w:rsidRPr="00C26BE3">
        <w:rPr>
          <w:rFonts w:ascii="Arial" w:hAnsi="Arial" w:cs="Arial"/>
          <w:lang w:val="en-US"/>
        </w:rPr>
        <w:t>”</w:t>
      </w:r>
    </w:p>
    <w:p w14:paraId="2FE594E4" w14:textId="77777777" w:rsidR="00D6158E" w:rsidRPr="006434BB" w:rsidRDefault="00D6158E" w:rsidP="00C26BE3">
      <w:pPr>
        <w:spacing w:after="0" w:line="360" w:lineRule="auto"/>
        <w:jc w:val="both"/>
        <w:rPr>
          <w:rFonts w:ascii="Arial" w:hAnsi="Arial" w:cs="Arial"/>
          <w:sz w:val="24"/>
          <w:szCs w:val="24"/>
          <w:lang w:val="en-US"/>
        </w:rPr>
      </w:pPr>
    </w:p>
    <w:p w14:paraId="1A49F1ED" w14:textId="1BA72485" w:rsidR="00D6158E" w:rsidRPr="006434BB" w:rsidRDefault="000D2AF8" w:rsidP="00C26BE3">
      <w:pPr>
        <w:spacing w:after="0" w:line="360" w:lineRule="auto"/>
        <w:jc w:val="both"/>
        <w:rPr>
          <w:rFonts w:ascii="Arial" w:hAnsi="Arial" w:cs="Arial"/>
          <w:i/>
          <w:iCs/>
          <w:sz w:val="24"/>
          <w:szCs w:val="24"/>
        </w:rPr>
      </w:pPr>
      <w:r w:rsidRPr="006434BB">
        <w:rPr>
          <w:rFonts w:ascii="Arial" w:hAnsi="Arial" w:cs="Arial"/>
          <w:i/>
          <w:iCs/>
          <w:sz w:val="24"/>
          <w:szCs w:val="24"/>
        </w:rPr>
        <w:t xml:space="preserve"> </w:t>
      </w:r>
      <w:r w:rsidR="00DE6F4F" w:rsidRPr="006434BB">
        <w:rPr>
          <w:rFonts w:ascii="Arial" w:hAnsi="Arial" w:cs="Arial"/>
          <w:i/>
          <w:iCs/>
          <w:sz w:val="24"/>
          <w:szCs w:val="24"/>
        </w:rPr>
        <w:t>Appeal</w:t>
      </w:r>
      <w:r w:rsidRPr="006434BB">
        <w:rPr>
          <w:rFonts w:ascii="Arial" w:hAnsi="Arial" w:cs="Arial"/>
          <w:i/>
          <w:iCs/>
          <w:sz w:val="24"/>
          <w:szCs w:val="24"/>
        </w:rPr>
        <w:t xml:space="preserve"> and the law</w:t>
      </w:r>
      <w:r w:rsidR="00C26BE3">
        <w:rPr>
          <w:rFonts w:ascii="Arial" w:hAnsi="Arial" w:cs="Arial"/>
          <w:i/>
          <w:iCs/>
          <w:sz w:val="24"/>
          <w:szCs w:val="24"/>
        </w:rPr>
        <w:t>.</w:t>
      </w:r>
      <w:r w:rsidRPr="006434BB">
        <w:rPr>
          <w:rFonts w:ascii="Arial" w:hAnsi="Arial" w:cs="Arial"/>
          <w:i/>
          <w:iCs/>
          <w:sz w:val="24"/>
          <w:szCs w:val="24"/>
        </w:rPr>
        <w:t xml:space="preserve"> </w:t>
      </w:r>
    </w:p>
    <w:p w14:paraId="18BFAE7D" w14:textId="3A6799EA" w:rsidR="00DE6F4F" w:rsidRPr="006434BB" w:rsidRDefault="00AC7816" w:rsidP="00AC7816">
      <w:pPr>
        <w:pStyle w:val="ListParagraph"/>
        <w:spacing w:line="360" w:lineRule="auto"/>
        <w:ind w:left="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10849">
        <w:rPr>
          <w:rFonts w:ascii="Arial" w:hAnsi="Arial" w:cs="Arial"/>
          <w:sz w:val="24"/>
          <w:szCs w:val="24"/>
        </w:rPr>
        <w:t>As already stated, t</w:t>
      </w:r>
      <w:r w:rsidR="00DE6F4F" w:rsidRPr="006434BB">
        <w:rPr>
          <w:rFonts w:ascii="Arial" w:hAnsi="Arial" w:cs="Arial"/>
          <w:sz w:val="24"/>
          <w:szCs w:val="24"/>
        </w:rPr>
        <w:t>he appellant lodged an appeal in terms of section 57 of the CSOS Act, which reads as follows:</w:t>
      </w:r>
    </w:p>
    <w:p w14:paraId="31241FC5" w14:textId="1794AE62" w:rsidR="001F3C11" w:rsidRPr="00C26BE3" w:rsidRDefault="00A1126E" w:rsidP="00C26BE3">
      <w:pPr>
        <w:spacing w:line="360" w:lineRule="auto"/>
        <w:ind w:firstLine="720"/>
        <w:jc w:val="both"/>
        <w:rPr>
          <w:rFonts w:ascii="Arial" w:hAnsi="Arial" w:cs="Arial"/>
          <w:lang w:val="en-US"/>
        </w:rPr>
      </w:pPr>
      <w:r w:rsidRPr="00C26BE3">
        <w:rPr>
          <w:rFonts w:ascii="Arial" w:hAnsi="Arial" w:cs="Arial"/>
          <w:lang w:val="en-US"/>
        </w:rPr>
        <w:t>“</w:t>
      </w:r>
      <w:r w:rsidR="004A3976" w:rsidRPr="00C26BE3">
        <w:rPr>
          <w:rFonts w:ascii="Arial" w:hAnsi="Arial" w:cs="Arial"/>
          <w:lang w:val="en-US"/>
        </w:rPr>
        <w:t>57.</w:t>
      </w:r>
      <w:r w:rsidR="004A3976" w:rsidRPr="00C26BE3">
        <w:rPr>
          <w:rFonts w:ascii="Arial" w:hAnsi="Arial" w:cs="Arial"/>
          <w:lang w:val="en-US"/>
        </w:rPr>
        <w:tab/>
        <w:t xml:space="preserve"> </w:t>
      </w:r>
      <w:r w:rsidRPr="00C26BE3">
        <w:rPr>
          <w:rFonts w:ascii="Arial" w:hAnsi="Arial" w:cs="Arial"/>
          <w:lang w:val="en-US"/>
        </w:rPr>
        <w:t>Right of appeal</w:t>
      </w:r>
      <w:r w:rsidR="004A3976" w:rsidRPr="00C26BE3">
        <w:rPr>
          <w:rFonts w:ascii="Arial" w:hAnsi="Arial" w:cs="Arial"/>
          <w:lang w:val="en-US"/>
        </w:rPr>
        <w:t>-</w:t>
      </w:r>
    </w:p>
    <w:p w14:paraId="08E01965" w14:textId="217626DB" w:rsidR="00A1126E" w:rsidRPr="00C26BE3" w:rsidRDefault="00A1126E" w:rsidP="00C26BE3">
      <w:pPr>
        <w:spacing w:line="360" w:lineRule="auto"/>
        <w:ind w:left="1440" w:hanging="720"/>
        <w:jc w:val="both"/>
        <w:rPr>
          <w:rFonts w:ascii="Arial" w:hAnsi="Arial" w:cs="Arial"/>
          <w:lang w:val="en-US"/>
        </w:rPr>
      </w:pPr>
      <w:r w:rsidRPr="00C26BE3">
        <w:rPr>
          <w:rFonts w:ascii="Arial" w:hAnsi="Arial" w:cs="Arial"/>
          <w:lang w:val="en-US"/>
        </w:rPr>
        <w:t>(1)</w:t>
      </w:r>
      <w:r w:rsidR="00D05118" w:rsidRPr="00C26BE3">
        <w:rPr>
          <w:rFonts w:ascii="Arial" w:hAnsi="Arial" w:cs="Arial"/>
          <w:lang w:val="en-US"/>
        </w:rPr>
        <w:tab/>
      </w:r>
      <w:r w:rsidR="00B755DE" w:rsidRPr="00C26BE3">
        <w:rPr>
          <w:rFonts w:ascii="Arial" w:hAnsi="Arial" w:cs="Arial"/>
          <w:lang w:val="en-US"/>
        </w:rPr>
        <w:t>A</w:t>
      </w:r>
      <w:r w:rsidRPr="00C26BE3">
        <w:rPr>
          <w:rFonts w:ascii="Arial" w:hAnsi="Arial" w:cs="Arial"/>
          <w:lang w:val="en-US"/>
        </w:rPr>
        <w:t>n applicant, the association or any affected person w</w:t>
      </w:r>
      <w:r w:rsidR="00B755DE" w:rsidRPr="00C26BE3">
        <w:rPr>
          <w:rFonts w:ascii="Arial" w:hAnsi="Arial" w:cs="Arial"/>
          <w:lang w:val="en-US"/>
        </w:rPr>
        <w:t xml:space="preserve">ho is </w:t>
      </w:r>
      <w:r w:rsidRPr="00C26BE3">
        <w:rPr>
          <w:rFonts w:ascii="Arial" w:hAnsi="Arial" w:cs="Arial"/>
          <w:lang w:val="en-US"/>
        </w:rPr>
        <w:t>dissatisfied by an adjudicator's order, may appeal to the High Court, but only on a question of law.</w:t>
      </w:r>
    </w:p>
    <w:p w14:paraId="275FA9D2" w14:textId="6B687682" w:rsidR="00A1126E" w:rsidRPr="00C26BE3" w:rsidRDefault="00A1126E" w:rsidP="00C26BE3">
      <w:pPr>
        <w:spacing w:line="360" w:lineRule="auto"/>
        <w:ind w:left="1440" w:hanging="720"/>
        <w:jc w:val="both"/>
        <w:rPr>
          <w:rFonts w:ascii="Arial" w:hAnsi="Arial" w:cs="Arial"/>
          <w:lang w:val="en-US"/>
        </w:rPr>
      </w:pPr>
      <w:r w:rsidRPr="00C26BE3">
        <w:rPr>
          <w:rFonts w:ascii="Arial" w:hAnsi="Arial" w:cs="Arial"/>
          <w:lang w:val="en-US"/>
        </w:rPr>
        <w:lastRenderedPageBreak/>
        <w:t>(2)</w:t>
      </w:r>
      <w:r w:rsidR="00D05118" w:rsidRPr="00C26BE3">
        <w:rPr>
          <w:rFonts w:ascii="Arial" w:hAnsi="Arial" w:cs="Arial"/>
          <w:lang w:val="en-US"/>
        </w:rPr>
        <w:tab/>
      </w:r>
      <w:r w:rsidR="00B755DE" w:rsidRPr="00C26BE3">
        <w:rPr>
          <w:rFonts w:ascii="Arial" w:hAnsi="Arial" w:cs="Arial"/>
          <w:lang w:val="en-US"/>
        </w:rPr>
        <w:t>A</w:t>
      </w:r>
      <w:r w:rsidRPr="00C26BE3">
        <w:rPr>
          <w:rFonts w:ascii="Arial" w:hAnsi="Arial" w:cs="Arial"/>
          <w:lang w:val="en-US"/>
        </w:rPr>
        <w:t>n appeal against an order must be lodged within 30 days after the date of delivery of the order of the adjudicator.</w:t>
      </w:r>
    </w:p>
    <w:p w14:paraId="2D52C4F5" w14:textId="1905AA00" w:rsidR="00DE6F4F" w:rsidRPr="00C26BE3" w:rsidRDefault="00A1126E" w:rsidP="00C26BE3">
      <w:pPr>
        <w:spacing w:line="360" w:lineRule="auto"/>
        <w:ind w:left="1440" w:hanging="720"/>
        <w:jc w:val="both"/>
        <w:rPr>
          <w:rFonts w:ascii="Arial" w:hAnsi="Arial" w:cs="Arial"/>
          <w:lang w:val="en-US"/>
        </w:rPr>
      </w:pPr>
      <w:r w:rsidRPr="00C26BE3">
        <w:rPr>
          <w:rFonts w:ascii="Arial" w:hAnsi="Arial" w:cs="Arial"/>
          <w:lang w:val="en-US"/>
        </w:rPr>
        <w:t>(3)</w:t>
      </w:r>
      <w:r w:rsidR="00D05118" w:rsidRPr="00C26BE3">
        <w:rPr>
          <w:rFonts w:ascii="Arial" w:hAnsi="Arial" w:cs="Arial"/>
          <w:lang w:val="en-US"/>
        </w:rPr>
        <w:tab/>
      </w:r>
      <w:r w:rsidR="00B755DE" w:rsidRPr="00C26BE3">
        <w:rPr>
          <w:rFonts w:ascii="Arial" w:hAnsi="Arial" w:cs="Arial"/>
          <w:lang w:val="en-US"/>
        </w:rPr>
        <w:t>A</w:t>
      </w:r>
      <w:r w:rsidRPr="00C26BE3">
        <w:rPr>
          <w:rFonts w:ascii="Arial" w:hAnsi="Arial" w:cs="Arial"/>
          <w:lang w:val="en-US"/>
        </w:rPr>
        <w:t xml:space="preserve"> person</w:t>
      </w:r>
      <w:r w:rsidR="00B755DE" w:rsidRPr="00C26BE3">
        <w:rPr>
          <w:rFonts w:ascii="Arial" w:hAnsi="Arial" w:cs="Arial"/>
          <w:lang w:val="en-US"/>
        </w:rPr>
        <w:t xml:space="preserve"> who</w:t>
      </w:r>
      <w:r w:rsidRPr="00C26BE3">
        <w:rPr>
          <w:rFonts w:ascii="Arial" w:hAnsi="Arial" w:cs="Arial"/>
          <w:lang w:val="en-US"/>
        </w:rPr>
        <w:t xml:space="preserve"> appeals against an order, may also apply to the High Court to stay the operation of the order appealed against to secure the effectiveness of the appeal.”</w:t>
      </w:r>
    </w:p>
    <w:p w14:paraId="04B50825" w14:textId="09D310C9" w:rsidR="000B258F" w:rsidRPr="006434BB" w:rsidRDefault="00AC7816" w:rsidP="00AC7816">
      <w:pPr>
        <w:pStyle w:val="ListParagraph"/>
        <w:spacing w:line="360" w:lineRule="auto"/>
        <w:ind w:left="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C010A3">
        <w:rPr>
          <w:rFonts w:ascii="Arial" w:hAnsi="Arial" w:cs="Arial"/>
          <w:sz w:val="24"/>
          <w:szCs w:val="24"/>
          <w:lang w:val="en-US"/>
        </w:rPr>
        <w:t>The role allocated to this court in terms of</w:t>
      </w:r>
      <w:r w:rsidR="000D2AF8" w:rsidRPr="006434BB">
        <w:rPr>
          <w:rFonts w:ascii="Arial" w:hAnsi="Arial" w:cs="Arial"/>
          <w:sz w:val="24"/>
          <w:szCs w:val="24"/>
          <w:lang w:val="en-US"/>
        </w:rPr>
        <w:t xml:space="preserve"> section 57 (</w:t>
      </w:r>
      <w:r w:rsidR="00F65C8A" w:rsidRPr="006434BB">
        <w:rPr>
          <w:rFonts w:ascii="Arial" w:hAnsi="Arial" w:cs="Arial"/>
          <w:sz w:val="24"/>
          <w:szCs w:val="24"/>
          <w:lang w:val="en-US"/>
        </w:rPr>
        <w:t>1)</w:t>
      </w:r>
      <w:r w:rsidR="00D05118">
        <w:rPr>
          <w:rFonts w:ascii="Arial" w:hAnsi="Arial" w:cs="Arial"/>
          <w:sz w:val="24"/>
          <w:szCs w:val="24"/>
          <w:lang w:val="en-US"/>
        </w:rPr>
        <w:t xml:space="preserve"> of the CSOS Act</w:t>
      </w:r>
      <w:r w:rsidR="00C010A3">
        <w:rPr>
          <w:rFonts w:ascii="Arial" w:hAnsi="Arial" w:cs="Arial"/>
          <w:sz w:val="24"/>
          <w:szCs w:val="24"/>
          <w:lang w:val="en-US"/>
        </w:rPr>
        <w:t xml:space="preserve"> is, indeed, a limited one.</w:t>
      </w:r>
      <w:r w:rsidR="00A53892">
        <w:rPr>
          <w:rFonts w:ascii="Arial" w:hAnsi="Arial" w:cs="Arial"/>
          <w:sz w:val="24"/>
          <w:szCs w:val="24"/>
          <w:lang w:val="en-US"/>
        </w:rPr>
        <w:t xml:space="preserve"> Focusing on this section</w:t>
      </w:r>
      <w:r w:rsidR="00DC071F" w:rsidRPr="006434BB">
        <w:rPr>
          <w:rFonts w:ascii="Arial" w:hAnsi="Arial" w:cs="Arial"/>
          <w:sz w:val="24"/>
          <w:szCs w:val="24"/>
          <w:lang w:val="en-US"/>
        </w:rPr>
        <w:t xml:space="preserve">, the court in </w:t>
      </w:r>
      <w:r w:rsidR="00DC071F" w:rsidRPr="006434BB">
        <w:rPr>
          <w:rFonts w:ascii="Arial" w:hAnsi="Arial" w:cs="Arial"/>
          <w:i/>
          <w:iCs/>
          <w:sz w:val="24"/>
          <w:szCs w:val="24"/>
          <w:lang w:val="en-US"/>
        </w:rPr>
        <w:t xml:space="preserve">Trustees, Avenue Body </w:t>
      </w:r>
      <w:r w:rsidR="000B258F" w:rsidRPr="006434BB">
        <w:rPr>
          <w:rFonts w:ascii="Arial" w:hAnsi="Arial" w:cs="Arial"/>
          <w:i/>
          <w:iCs/>
          <w:sz w:val="24"/>
          <w:szCs w:val="24"/>
          <w:lang w:val="en-US"/>
        </w:rPr>
        <w:t>Corporate v Shmaryahu and Another</w:t>
      </w:r>
      <w:r w:rsidR="00DF6207" w:rsidRPr="006434BB">
        <w:rPr>
          <w:rStyle w:val="FootnoteReference"/>
          <w:rFonts w:ascii="Arial" w:hAnsi="Arial" w:cs="Arial"/>
          <w:i/>
          <w:iCs/>
          <w:sz w:val="24"/>
          <w:szCs w:val="24"/>
          <w:lang w:val="en-US"/>
        </w:rPr>
        <w:footnoteReference w:id="5"/>
      </w:r>
      <w:r w:rsidR="000B258F" w:rsidRPr="006434BB">
        <w:rPr>
          <w:rFonts w:ascii="Arial" w:hAnsi="Arial" w:cs="Arial"/>
          <w:sz w:val="24"/>
          <w:szCs w:val="24"/>
          <w:lang w:val="en-US"/>
        </w:rPr>
        <w:t xml:space="preserve"> held </w:t>
      </w:r>
    </w:p>
    <w:p w14:paraId="01C4E3BE" w14:textId="6CA47BE8" w:rsidR="00DF6207" w:rsidRDefault="000B258F" w:rsidP="005A0D09">
      <w:pPr>
        <w:spacing w:after="0" w:line="360" w:lineRule="auto"/>
        <w:ind w:left="720"/>
        <w:jc w:val="both"/>
        <w:rPr>
          <w:rFonts w:ascii="Arial" w:hAnsi="Arial" w:cs="Arial"/>
          <w:sz w:val="24"/>
          <w:szCs w:val="24"/>
          <w:lang w:val="en-US"/>
        </w:rPr>
      </w:pPr>
      <w:r w:rsidRPr="006434BB">
        <w:rPr>
          <w:rFonts w:ascii="Arial" w:hAnsi="Arial" w:cs="Arial"/>
          <w:sz w:val="24"/>
          <w:szCs w:val="24"/>
          <w:lang w:val="en-US"/>
        </w:rPr>
        <w:t>“</w:t>
      </w:r>
      <w:r w:rsidR="00AD11D7" w:rsidRPr="00C26BE3">
        <w:rPr>
          <w:rFonts w:ascii="Arial" w:hAnsi="Arial" w:cs="Arial"/>
          <w:lang w:val="en-US"/>
        </w:rPr>
        <w:t xml:space="preserve">What may be sought in terms of s 57 is an order from this court setting aside a decision by a statutory functionary on the narrow ground that it was </w:t>
      </w:r>
      <w:r w:rsidR="00DF6207" w:rsidRPr="00C26BE3">
        <w:rPr>
          <w:rFonts w:ascii="Arial" w:hAnsi="Arial" w:cs="Arial"/>
          <w:lang w:val="en-US"/>
        </w:rPr>
        <w:t>founded on an error of law</w:t>
      </w:r>
      <w:r w:rsidR="00DF6207" w:rsidRPr="006434BB">
        <w:rPr>
          <w:rFonts w:ascii="Arial" w:hAnsi="Arial" w:cs="Arial"/>
          <w:sz w:val="24"/>
          <w:szCs w:val="24"/>
          <w:lang w:val="en-US"/>
        </w:rPr>
        <w:t>.”</w:t>
      </w:r>
      <w:r w:rsidR="00DF6207" w:rsidRPr="006434BB">
        <w:rPr>
          <w:rStyle w:val="FootnoteReference"/>
          <w:rFonts w:ascii="Arial" w:hAnsi="Arial" w:cs="Arial"/>
          <w:sz w:val="24"/>
          <w:szCs w:val="24"/>
          <w:lang w:val="en-US"/>
        </w:rPr>
        <w:footnoteReference w:id="6"/>
      </w:r>
    </w:p>
    <w:p w14:paraId="0731F46E" w14:textId="77777777" w:rsidR="005A0D09" w:rsidRPr="006434BB" w:rsidRDefault="005A0D09" w:rsidP="005A0D09">
      <w:pPr>
        <w:spacing w:after="0" w:line="360" w:lineRule="auto"/>
        <w:ind w:left="720"/>
        <w:jc w:val="both"/>
        <w:rPr>
          <w:rFonts w:ascii="Arial" w:hAnsi="Arial" w:cs="Arial"/>
          <w:sz w:val="24"/>
          <w:szCs w:val="24"/>
          <w:lang w:val="en-US"/>
        </w:rPr>
      </w:pPr>
    </w:p>
    <w:p w14:paraId="7940DAF7" w14:textId="01379310" w:rsidR="003F6FF3" w:rsidRPr="006434BB" w:rsidRDefault="00AC7816" w:rsidP="005A0D09">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433DDD" w:rsidRPr="006434BB">
        <w:rPr>
          <w:rFonts w:ascii="Arial" w:hAnsi="Arial" w:cs="Arial"/>
          <w:sz w:val="24"/>
          <w:szCs w:val="24"/>
          <w:lang w:val="en-US"/>
        </w:rPr>
        <w:t xml:space="preserve">Dealing with </w:t>
      </w:r>
      <w:r w:rsidR="002B48E8" w:rsidRPr="006434BB">
        <w:rPr>
          <w:rFonts w:ascii="Arial" w:hAnsi="Arial" w:cs="Arial"/>
          <w:sz w:val="24"/>
          <w:szCs w:val="24"/>
          <w:lang w:val="en-US"/>
        </w:rPr>
        <w:t>the</w:t>
      </w:r>
      <w:r w:rsidR="00433DDD" w:rsidRPr="006434BB">
        <w:rPr>
          <w:rFonts w:ascii="Arial" w:hAnsi="Arial" w:cs="Arial"/>
          <w:sz w:val="24"/>
          <w:szCs w:val="24"/>
          <w:lang w:val="en-US"/>
        </w:rPr>
        <w:t xml:space="preserve"> interpretation of section 57</w:t>
      </w:r>
      <w:r w:rsidR="00BC6195">
        <w:rPr>
          <w:rFonts w:ascii="Arial" w:hAnsi="Arial" w:cs="Arial"/>
          <w:sz w:val="24"/>
          <w:szCs w:val="24"/>
          <w:lang w:val="en-US"/>
        </w:rPr>
        <w:t xml:space="preserve"> </w:t>
      </w:r>
      <w:r w:rsidR="00433DDD" w:rsidRPr="006434BB">
        <w:rPr>
          <w:rFonts w:ascii="Arial" w:hAnsi="Arial" w:cs="Arial"/>
          <w:sz w:val="24"/>
          <w:szCs w:val="24"/>
          <w:lang w:val="en-US"/>
        </w:rPr>
        <w:t xml:space="preserve">of the CSOS Act, </w:t>
      </w:r>
      <w:r w:rsidR="00D6154A" w:rsidRPr="006434BB">
        <w:rPr>
          <w:rFonts w:ascii="Arial" w:hAnsi="Arial" w:cs="Arial"/>
          <w:sz w:val="24"/>
          <w:szCs w:val="24"/>
          <w:lang w:val="en-US"/>
        </w:rPr>
        <w:t xml:space="preserve">the full court in the matter </w:t>
      </w:r>
      <w:r w:rsidR="00D6154A" w:rsidRPr="006434BB">
        <w:rPr>
          <w:rFonts w:ascii="Arial" w:hAnsi="Arial" w:cs="Arial"/>
          <w:i/>
          <w:iCs/>
          <w:sz w:val="24"/>
          <w:szCs w:val="24"/>
          <w:lang w:val="en-US"/>
        </w:rPr>
        <w:t>of Stenersen and Tulleken Administration CC v Linton Park Body Cor</w:t>
      </w:r>
      <w:r w:rsidR="00A86175" w:rsidRPr="006434BB">
        <w:rPr>
          <w:rFonts w:ascii="Arial" w:hAnsi="Arial" w:cs="Arial"/>
          <w:i/>
          <w:iCs/>
          <w:sz w:val="24"/>
          <w:szCs w:val="24"/>
          <w:lang w:val="en-US"/>
        </w:rPr>
        <w:t>porate and Another</w:t>
      </w:r>
      <w:r w:rsidR="00A86175" w:rsidRPr="006434BB">
        <w:rPr>
          <w:rFonts w:ascii="Arial" w:hAnsi="Arial" w:cs="Arial"/>
          <w:sz w:val="24"/>
          <w:szCs w:val="24"/>
          <w:lang w:val="en-US"/>
        </w:rPr>
        <w:t xml:space="preserve"> </w:t>
      </w:r>
      <w:r w:rsidR="0080524F" w:rsidRPr="006434BB">
        <w:rPr>
          <w:rStyle w:val="FootnoteReference"/>
          <w:rFonts w:ascii="Arial" w:hAnsi="Arial" w:cs="Arial"/>
          <w:sz w:val="24"/>
          <w:szCs w:val="24"/>
          <w:lang w:val="en-US"/>
        </w:rPr>
        <w:footnoteReference w:id="7"/>
      </w:r>
      <w:r w:rsidR="00A86175" w:rsidRPr="006434BB">
        <w:rPr>
          <w:rFonts w:ascii="Arial" w:hAnsi="Arial" w:cs="Arial"/>
          <w:sz w:val="24"/>
          <w:szCs w:val="24"/>
          <w:lang w:val="en-US"/>
        </w:rPr>
        <w:t>held</w:t>
      </w:r>
      <w:r w:rsidR="003F6FF3" w:rsidRPr="006434BB">
        <w:rPr>
          <w:rFonts w:ascii="Arial" w:hAnsi="Arial" w:cs="Arial"/>
          <w:sz w:val="24"/>
          <w:szCs w:val="24"/>
          <w:lang w:val="en-US"/>
        </w:rPr>
        <w:t>:</w:t>
      </w:r>
    </w:p>
    <w:p w14:paraId="554E7F02" w14:textId="0E7B21C7" w:rsidR="003F6FF3" w:rsidRPr="00C26BE3" w:rsidRDefault="003F6FF3" w:rsidP="006434BB">
      <w:pPr>
        <w:spacing w:line="360" w:lineRule="auto"/>
        <w:ind w:left="720"/>
        <w:jc w:val="both"/>
        <w:rPr>
          <w:rFonts w:ascii="Arial" w:hAnsi="Arial" w:cs="Arial"/>
          <w:lang w:val="en-US"/>
        </w:rPr>
      </w:pPr>
      <w:r w:rsidRPr="00C26BE3">
        <w:rPr>
          <w:rFonts w:ascii="Arial" w:hAnsi="Arial" w:cs="Arial"/>
          <w:lang w:val="en-US"/>
        </w:rPr>
        <w:t>“</w:t>
      </w:r>
      <w:r w:rsidR="00B14AE9" w:rsidRPr="00C26BE3">
        <w:rPr>
          <w:rFonts w:ascii="Arial" w:hAnsi="Arial" w:cs="Arial"/>
          <w:lang w:val="en-US"/>
        </w:rPr>
        <w:t xml:space="preserve">[31] </w:t>
      </w:r>
      <w:r w:rsidR="00D832DB" w:rsidRPr="00C26BE3">
        <w:rPr>
          <w:rFonts w:ascii="Arial" w:hAnsi="Arial" w:cs="Arial"/>
          <w:lang w:val="en-US"/>
        </w:rPr>
        <w:t>A</w:t>
      </w:r>
      <w:r w:rsidRPr="00C26BE3">
        <w:rPr>
          <w:rFonts w:ascii="Arial" w:hAnsi="Arial" w:cs="Arial"/>
          <w:lang w:val="en-US"/>
        </w:rPr>
        <w:t xml:space="preserve"> preliminary point to take note of is that no leave to appeal is required to be given by th</w:t>
      </w:r>
      <w:r w:rsidR="00D832DB" w:rsidRPr="00C26BE3">
        <w:rPr>
          <w:rFonts w:ascii="Arial" w:hAnsi="Arial" w:cs="Arial"/>
          <w:lang w:val="en-US"/>
        </w:rPr>
        <w:t>e</w:t>
      </w:r>
      <w:r w:rsidRPr="00C26BE3">
        <w:rPr>
          <w:rFonts w:ascii="Arial" w:hAnsi="Arial" w:cs="Arial"/>
          <w:lang w:val="en-US"/>
        </w:rPr>
        <w:t xml:space="preserve"> </w:t>
      </w:r>
      <w:r w:rsidR="00D832DB" w:rsidRPr="00C26BE3">
        <w:rPr>
          <w:rFonts w:ascii="Arial" w:hAnsi="Arial" w:cs="Arial"/>
          <w:lang w:val="en-US"/>
        </w:rPr>
        <w:t xml:space="preserve">statutory </w:t>
      </w:r>
      <w:r w:rsidRPr="00C26BE3">
        <w:rPr>
          <w:rFonts w:ascii="Arial" w:hAnsi="Arial" w:cs="Arial"/>
          <w:lang w:val="en-US"/>
        </w:rPr>
        <w:t xml:space="preserve">body. An appeal against an order may not be made after 30 days has lapsed. A specific question of law must be identified. It is that question that must be considered by the High Court, and it will not be open to the court later hearing the appeal to consider additional issues. Speed, economy and finality is the reason the legislature limited the appeal </w:t>
      </w:r>
      <w:r w:rsidR="008A0781" w:rsidRPr="008A0781">
        <w:rPr>
          <w:rFonts w:ascii="Arial" w:hAnsi="Arial" w:cs="Arial"/>
          <w:lang w:val="en-US"/>
        </w:rPr>
        <w:t>process</w:t>
      </w:r>
      <w:r w:rsidRPr="00C26BE3">
        <w:rPr>
          <w:rFonts w:ascii="Arial" w:hAnsi="Arial" w:cs="Arial"/>
          <w:lang w:val="en-US"/>
        </w:rPr>
        <w:t>.</w:t>
      </w:r>
    </w:p>
    <w:p w14:paraId="7B3CADF3" w14:textId="0C1B6D8C" w:rsidR="003F6FF3" w:rsidRPr="00C26BE3" w:rsidRDefault="003F6FF3" w:rsidP="006434BB">
      <w:pPr>
        <w:spacing w:line="360" w:lineRule="auto"/>
        <w:ind w:left="720"/>
        <w:jc w:val="both"/>
        <w:rPr>
          <w:rFonts w:ascii="Arial" w:hAnsi="Arial" w:cs="Arial"/>
          <w:lang w:val="en-US"/>
        </w:rPr>
      </w:pPr>
      <w:r w:rsidRPr="00C26BE3">
        <w:rPr>
          <w:rFonts w:ascii="Arial" w:hAnsi="Arial" w:cs="Arial"/>
          <w:lang w:val="en-US"/>
        </w:rPr>
        <w:t xml:space="preserve">[32] </w:t>
      </w:r>
      <w:r w:rsidR="00D832DB" w:rsidRPr="00C26BE3">
        <w:rPr>
          <w:rFonts w:ascii="Arial" w:hAnsi="Arial" w:cs="Arial"/>
          <w:lang w:val="en-US"/>
        </w:rPr>
        <w:t>T</w:t>
      </w:r>
      <w:r w:rsidRPr="00C26BE3">
        <w:rPr>
          <w:rFonts w:ascii="Arial" w:hAnsi="Arial" w:cs="Arial"/>
          <w:lang w:val="en-US"/>
        </w:rPr>
        <w:t>he determination of questions of fact is exclusively afforded to the adjudicator who conducts the proceedings inquisitorially and has powers to investigate, examine</w:t>
      </w:r>
      <w:r w:rsidR="00567513" w:rsidRPr="00C26BE3">
        <w:rPr>
          <w:rFonts w:ascii="Arial" w:hAnsi="Arial" w:cs="Arial"/>
          <w:lang w:val="en-US"/>
        </w:rPr>
        <w:t xml:space="preserve"> </w:t>
      </w:r>
      <w:r w:rsidRPr="00C26BE3">
        <w:rPr>
          <w:rFonts w:ascii="Arial" w:hAnsi="Arial" w:cs="Arial"/>
          <w:lang w:val="en-US"/>
        </w:rPr>
        <w:t>documents and persons, and to conduct inspections. For this reason</w:t>
      </w:r>
      <w:r w:rsidR="008A0781">
        <w:rPr>
          <w:rFonts w:ascii="Arial" w:hAnsi="Arial" w:cs="Arial"/>
          <w:lang w:val="en-US"/>
        </w:rPr>
        <w:t>,</w:t>
      </w:r>
      <w:r w:rsidRPr="00C26BE3">
        <w:rPr>
          <w:rFonts w:ascii="Arial" w:hAnsi="Arial" w:cs="Arial"/>
          <w:lang w:val="en-US"/>
        </w:rPr>
        <w:t xml:space="preserve"> an appeal court should adopt </w:t>
      </w:r>
      <w:r w:rsidR="00A11BB5">
        <w:rPr>
          <w:rFonts w:ascii="Arial" w:hAnsi="Arial" w:cs="Arial"/>
          <w:lang w:val="en-US"/>
        </w:rPr>
        <w:t xml:space="preserve">a </w:t>
      </w:r>
      <w:r w:rsidRPr="00C26BE3">
        <w:rPr>
          <w:rFonts w:ascii="Arial" w:hAnsi="Arial" w:cs="Arial"/>
          <w:lang w:val="en-US"/>
        </w:rPr>
        <w:t>d</w:t>
      </w:r>
      <w:r w:rsidR="00567513" w:rsidRPr="00C26BE3">
        <w:rPr>
          <w:rFonts w:ascii="Arial" w:hAnsi="Arial" w:cs="Arial"/>
          <w:lang w:val="en-US"/>
        </w:rPr>
        <w:t>e</w:t>
      </w:r>
      <w:r w:rsidRPr="00C26BE3">
        <w:rPr>
          <w:rFonts w:ascii="Arial" w:hAnsi="Arial" w:cs="Arial"/>
          <w:lang w:val="en-US"/>
        </w:rPr>
        <w:t>ferential attitude to the determination of the adjudicator on questions of fact.</w:t>
      </w:r>
    </w:p>
    <w:p w14:paraId="4ED4647B" w14:textId="35A68457" w:rsidR="003F6FF3" w:rsidRPr="00C26BE3" w:rsidRDefault="003F6FF3" w:rsidP="006434BB">
      <w:pPr>
        <w:spacing w:line="360" w:lineRule="auto"/>
        <w:ind w:left="720"/>
        <w:jc w:val="both"/>
        <w:rPr>
          <w:rFonts w:ascii="Arial" w:hAnsi="Arial" w:cs="Arial"/>
          <w:lang w:val="en-US"/>
        </w:rPr>
      </w:pPr>
      <w:r w:rsidRPr="00C26BE3">
        <w:rPr>
          <w:rFonts w:ascii="Arial" w:hAnsi="Arial" w:cs="Arial"/>
          <w:lang w:val="en-US"/>
        </w:rPr>
        <w:t xml:space="preserve">[33] </w:t>
      </w:r>
      <w:r w:rsidR="00712AE5" w:rsidRPr="00C26BE3">
        <w:rPr>
          <w:rFonts w:ascii="Arial" w:hAnsi="Arial" w:cs="Arial"/>
          <w:lang w:val="en-US"/>
        </w:rPr>
        <w:t>P</w:t>
      </w:r>
      <w:r w:rsidRPr="00C26BE3">
        <w:rPr>
          <w:rFonts w:ascii="Arial" w:hAnsi="Arial" w:cs="Arial"/>
          <w:lang w:val="en-US"/>
        </w:rPr>
        <w:t xml:space="preserve">ut differently, the appeal court is limited to considering whether the adjudicator </w:t>
      </w:r>
      <w:r w:rsidR="00B14AE9" w:rsidRPr="00C26BE3">
        <w:rPr>
          <w:rFonts w:ascii="Arial" w:hAnsi="Arial" w:cs="Arial"/>
          <w:lang w:val="en-US"/>
        </w:rPr>
        <w:t>-</w:t>
      </w:r>
    </w:p>
    <w:p w14:paraId="3B447E79" w14:textId="5592F8E4" w:rsidR="003F6FF3" w:rsidRPr="00C26BE3" w:rsidRDefault="003F6FF3" w:rsidP="006434BB">
      <w:pPr>
        <w:spacing w:line="360" w:lineRule="auto"/>
        <w:ind w:left="720" w:firstLine="720"/>
        <w:jc w:val="both"/>
        <w:rPr>
          <w:rFonts w:ascii="Arial" w:hAnsi="Arial" w:cs="Arial"/>
          <w:lang w:val="en-US"/>
        </w:rPr>
      </w:pPr>
      <w:r w:rsidRPr="00C26BE3">
        <w:rPr>
          <w:rFonts w:ascii="Arial" w:hAnsi="Arial" w:cs="Arial"/>
          <w:lang w:val="en-US"/>
        </w:rPr>
        <w:t>33.1 appl</w:t>
      </w:r>
      <w:r w:rsidR="00712AE5" w:rsidRPr="00C26BE3">
        <w:rPr>
          <w:rFonts w:ascii="Arial" w:hAnsi="Arial" w:cs="Arial"/>
          <w:lang w:val="en-US"/>
        </w:rPr>
        <w:t>ied</w:t>
      </w:r>
      <w:r w:rsidRPr="00C26BE3">
        <w:rPr>
          <w:rFonts w:ascii="Arial" w:hAnsi="Arial" w:cs="Arial"/>
          <w:lang w:val="en-US"/>
        </w:rPr>
        <w:t xml:space="preserve"> the correct law;</w:t>
      </w:r>
    </w:p>
    <w:p w14:paraId="14EBA764" w14:textId="77777777" w:rsidR="003F6FF3" w:rsidRPr="00C26BE3" w:rsidRDefault="003F6FF3" w:rsidP="006434BB">
      <w:pPr>
        <w:spacing w:line="360" w:lineRule="auto"/>
        <w:ind w:left="720" w:firstLine="720"/>
        <w:jc w:val="both"/>
        <w:rPr>
          <w:rFonts w:ascii="Arial" w:hAnsi="Arial" w:cs="Arial"/>
          <w:lang w:val="en-US"/>
        </w:rPr>
      </w:pPr>
      <w:r w:rsidRPr="00C26BE3">
        <w:rPr>
          <w:rFonts w:ascii="Arial" w:hAnsi="Arial" w:cs="Arial"/>
          <w:lang w:val="en-US"/>
        </w:rPr>
        <w:t>33.2</w:t>
      </w:r>
      <w:r w:rsidR="00433DDD" w:rsidRPr="00C26BE3">
        <w:rPr>
          <w:rFonts w:ascii="Arial" w:hAnsi="Arial" w:cs="Arial"/>
          <w:lang w:val="en-US"/>
        </w:rPr>
        <w:t xml:space="preserve"> </w:t>
      </w:r>
      <w:r w:rsidRPr="00C26BE3">
        <w:rPr>
          <w:rFonts w:ascii="Arial" w:hAnsi="Arial" w:cs="Arial"/>
          <w:lang w:val="en-US"/>
        </w:rPr>
        <w:t>Interpreted the law correctly, and/or</w:t>
      </w:r>
    </w:p>
    <w:p w14:paraId="668E39D5" w14:textId="77777777" w:rsidR="003F6FF3" w:rsidRPr="00C26BE3" w:rsidRDefault="003F6FF3" w:rsidP="006434BB">
      <w:pPr>
        <w:spacing w:line="360" w:lineRule="auto"/>
        <w:ind w:left="720" w:firstLine="720"/>
        <w:jc w:val="both"/>
        <w:rPr>
          <w:rFonts w:ascii="Arial" w:hAnsi="Arial" w:cs="Arial"/>
          <w:lang w:val="en-US"/>
        </w:rPr>
      </w:pPr>
      <w:r w:rsidRPr="00C26BE3">
        <w:rPr>
          <w:rFonts w:ascii="Arial" w:hAnsi="Arial" w:cs="Arial"/>
          <w:lang w:val="en-US"/>
        </w:rPr>
        <w:lastRenderedPageBreak/>
        <w:t>33.3 properly applied the law to the facts as found by the adjudicator.</w:t>
      </w:r>
    </w:p>
    <w:p w14:paraId="3350CB95" w14:textId="3C36E747" w:rsidR="000D2AF8" w:rsidRPr="00C26BE3" w:rsidRDefault="003F6FF3" w:rsidP="006434BB">
      <w:pPr>
        <w:spacing w:line="360" w:lineRule="auto"/>
        <w:ind w:left="720"/>
        <w:jc w:val="both"/>
        <w:rPr>
          <w:rFonts w:ascii="Arial" w:hAnsi="Arial" w:cs="Arial"/>
          <w:lang w:val="en-US"/>
        </w:rPr>
      </w:pPr>
      <w:r w:rsidRPr="00C26BE3">
        <w:rPr>
          <w:rFonts w:ascii="Arial" w:hAnsi="Arial" w:cs="Arial"/>
          <w:lang w:val="en-US"/>
        </w:rPr>
        <w:t xml:space="preserve">[34] </w:t>
      </w:r>
      <w:r w:rsidR="0093792C" w:rsidRPr="00C26BE3">
        <w:rPr>
          <w:rFonts w:ascii="Arial" w:hAnsi="Arial" w:cs="Arial"/>
          <w:lang w:val="en-US"/>
        </w:rPr>
        <w:t>T</w:t>
      </w:r>
      <w:r w:rsidRPr="00C26BE3">
        <w:rPr>
          <w:rFonts w:ascii="Arial" w:hAnsi="Arial" w:cs="Arial"/>
          <w:lang w:val="en-US"/>
        </w:rPr>
        <w:t xml:space="preserve">he conclusions drawn from the evidence (i.e. the </w:t>
      </w:r>
      <w:r w:rsidR="00712AE5" w:rsidRPr="00C26BE3">
        <w:rPr>
          <w:rFonts w:ascii="Arial" w:hAnsi="Arial" w:cs="Arial"/>
          <w:lang w:val="en-US"/>
        </w:rPr>
        <w:t>‘</w:t>
      </w:r>
      <w:r w:rsidRPr="00C26BE3">
        <w:rPr>
          <w:rFonts w:ascii="Arial" w:hAnsi="Arial" w:cs="Arial"/>
          <w:lang w:val="en-US"/>
        </w:rPr>
        <w:t>findings of fact</w:t>
      </w:r>
      <w:r w:rsidR="00712AE5" w:rsidRPr="00C26BE3">
        <w:rPr>
          <w:rFonts w:ascii="Arial" w:hAnsi="Arial" w:cs="Arial"/>
          <w:lang w:val="en-US"/>
        </w:rPr>
        <w:t>’</w:t>
      </w:r>
      <w:r w:rsidRPr="00C26BE3">
        <w:rPr>
          <w:rFonts w:ascii="Arial" w:hAnsi="Arial" w:cs="Arial"/>
          <w:lang w:val="en-US"/>
        </w:rPr>
        <w:t>) made by the adjudicator cannot be re</w:t>
      </w:r>
      <w:r w:rsidR="00A16333" w:rsidRPr="00C26BE3">
        <w:rPr>
          <w:rFonts w:ascii="Arial" w:hAnsi="Arial" w:cs="Arial"/>
          <w:lang w:val="en-US"/>
        </w:rPr>
        <w:t>-</w:t>
      </w:r>
      <w:r w:rsidRPr="00C26BE3">
        <w:rPr>
          <w:rFonts w:ascii="Arial" w:hAnsi="Arial" w:cs="Arial"/>
          <w:lang w:val="en-US"/>
        </w:rPr>
        <w:t>considered on appeal.”</w:t>
      </w:r>
      <w:r w:rsidR="00AC6491" w:rsidRPr="00C26BE3">
        <w:rPr>
          <w:rStyle w:val="FootnoteReference"/>
          <w:rFonts w:ascii="Arial" w:hAnsi="Arial" w:cs="Arial"/>
          <w:lang w:val="en-US"/>
        </w:rPr>
        <w:footnoteReference w:id="8"/>
      </w:r>
    </w:p>
    <w:p w14:paraId="05DB41B7" w14:textId="77777777" w:rsidR="00D6158E" w:rsidRPr="00C26BE3" w:rsidRDefault="00D6158E" w:rsidP="006434BB">
      <w:pPr>
        <w:spacing w:line="360" w:lineRule="auto"/>
        <w:jc w:val="both"/>
        <w:rPr>
          <w:rFonts w:ascii="Arial" w:hAnsi="Arial" w:cs="Arial"/>
          <w:lang w:val="en-US"/>
        </w:rPr>
      </w:pPr>
    </w:p>
    <w:p w14:paraId="65ACC739" w14:textId="30501B20" w:rsidR="00D6158E" w:rsidRPr="00AC7816" w:rsidRDefault="00AC7816" w:rsidP="00C26BE3">
      <w:pPr>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DD51B5">
        <w:rPr>
          <w:rFonts w:ascii="Arial" w:hAnsi="Arial" w:cs="Arial"/>
          <w:sz w:val="24"/>
          <w:szCs w:val="24"/>
          <w:lang w:val="en-US"/>
        </w:rPr>
        <w:t>In</w:t>
      </w:r>
      <w:r w:rsidR="00DD51B5" w:rsidRPr="00C26BE3">
        <w:rPr>
          <w:rFonts w:ascii="Arial" w:hAnsi="Arial" w:cs="Arial"/>
          <w:i/>
          <w:iCs/>
          <w:sz w:val="24"/>
          <w:szCs w:val="24"/>
          <w:lang w:val="en-US"/>
        </w:rPr>
        <w:t xml:space="preserve"> casu</w:t>
      </w:r>
      <w:r w:rsidR="00DD51B5">
        <w:rPr>
          <w:rFonts w:ascii="Arial" w:hAnsi="Arial" w:cs="Arial"/>
          <w:sz w:val="24"/>
          <w:szCs w:val="24"/>
          <w:lang w:val="en-US"/>
        </w:rPr>
        <w:t>, t</w:t>
      </w:r>
      <w:r w:rsidR="00D6158E" w:rsidRPr="00AC7816">
        <w:rPr>
          <w:rFonts w:ascii="Arial" w:hAnsi="Arial" w:cs="Arial"/>
          <w:sz w:val="24"/>
          <w:szCs w:val="24"/>
          <w:lang w:val="en-US"/>
        </w:rPr>
        <w:t>he appellant relied on section 65(6) of the Companies Act</w:t>
      </w:r>
      <w:r w:rsidR="00295A2B" w:rsidRPr="00AC7816">
        <w:rPr>
          <w:rFonts w:ascii="Arial" w:hAnsi="Arial" w:cs="Arial"/>
          <w:sz w:val="24"/>
          <w:szCs w:val="24"/>
          <w:lang w:val="en-US"/>
        </w:rPr>
        <w:t xml:space="preserve"> 71 of</w:t>
      </w:r>
      <w:r w:rsidR="00D6158E" w:rsidRPr="00AC7816">
        <w:rPr>
          <w:rFonts w:ascii="Arial" w:hAnsi="Arial" w:cs="Arial"/>
          <w:sz w:val="24"/>
          <w:szCs w:val="24"/>
          <w:lang w:val="en-US"/>
        </w:rPr>
        <w:t xml:space="preserve"> 2008</w:t>
      </w:r>
      <w:r w:rsidR="00295A2B" w:rsidRPr="00AC7816">
        <w:rPr>
          <w:rFonts w:ascii="Arial" w:hAnsi="Arial" w:cs="Arial"/>
          <w:sz w:val="24"/>
          <w:szCs w:val="24"/>
          <w:lang w:val="en-US"/>
        </w:rPr>
        <w:t xml:space="preserve"> (Companies Act)</w:t>
      </w:r>
      <w:r w:rsidR="00D6158E" w:rsidRPr="00AC7816">
        <w:rPr>
          <w:rFonts w:ascii="Arial" w:hAnsi="Arial" w:cs="Arial"/>
          <w:sz w:val="24"/>
          <w:szCs w:val="24"/>
          <w:lang w:val="en-US"/>
        </w:rPr>
        <w:t>, which reads:</w:t>
      </w:r>
    </w:p>
    <w:p w14:paraId="5F25E4EB" w14:textId="156FB610" w:rsidR="00A50555" w:rsidRDefault="00A50555" w:rsidP="00C26BE3">
      <w:pPr>
        <w:spacing w:after="0" w:line="360" w:lineRule="auto"/>
        <w:ind w:left="720"/>
        <w:jc w:val="both"/>
        <w:rPr>
          <w:rFonts w:ascii="Arial" w:hAnsi="Arial" w:cs="Arial"/>
          <w:lang w:val="en-US"/>
        </w:rPr>
      </w:pPr>
      <w:r w:rsidRPr="00C26BE3">
        <w:rPr>
          <w:rFonts w:ascii="Arial" w:hAnsi="Arial" w:cs="Arial"/>
          <w:lang w:val="en-US"/>
        </w:rPr>
        <w:t>“Once a resolution has been approved, it may not be challenged or impugned by any person in any forum on the grounds that it did not satisfy subsection (4).”</w:t>
      </w:r>
    </w:p>
    <w:p w14:paraId="5FD3A3D5" w14:textId="77777777" w:rsidR="00913D3C" w:rsidRPr="00C26BE3" w:rsidRDefault="00913D3C" w:rsidP="00C26BE3">
      <w:pPr>
        <w:spacing w:after="0" w:line="360" w:lineRule="auto"/>
        <w:ind w:left="720"/>
        <w:jc w:val="both"/>
        <w:rPr>
          <w:rFonts w:ascii="Arial" w:hAnsi="Arial" w:cs="Arial"/>
          <w:lang w:val="en-US"/>
        </w:rPr>
      </w:pPr>
    </w:p>
    <w:p w14:paraId="47EA6633" w14:textId="44A9441F" w:rsidR="00A50555" w:rsidRPr="006434BB" w:rsidRDefault="00AC7816"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A475BF">
        <w:rPr>
          <w:rFonts w:ascii="Arial" w:hAnsi="Arial" w:cs="Arial"/>
          <w:sz w:val="24"/>
          <w:szCs w:val="24"/>
          <w:lang w:val="en-US"/>
        </w:rPr>
        <w:t>Sub-s</w:t>
      </w:r>
      <w:r w:rsidR="00913D3C">
        <w:rPr>
          <w:rFonts w:ascii="Arial" w:hAnsi="Arial" w:cs="Arial"/>
          <w:sz w:val="24"/>
          <w:szCs w:val="24"/>
          <w:lang w:val="en-US"/>
        </w:rPr>
        <w:t>ection (4) reads</w:t>
      </w:r>
      <w:r w:rsidR="003E5B34" w:rsidRPr="006434BB">
        <w:rPr>
          <w:rFonts w:ascii="Arial" w:hAnsi="Arial" w:cs="Arial"/>
          <w:sz w:val="24"/>
          <w:szCs w:val="24"/>
          <w:lang w:val="en-US"/>
        </w:rPr>
        <w:t>:</w:t>
      </w:r>
      <w:r w:rsidR="00A50555" w:rsidRPr="006434BB">
        <w:rPr>
          <w:rFonts w:ascii="Arial" w:hAnsi="Arial" w:cs="Arial"/>
          <w:sz w:val="24"/>
          <w:szCs w:val="24"/>
          <w:lang w:val="en-US"/>
        </w:rPr>
        <w:t xml:space="preserve">  </w:t>
      </w:r>
    </w:p>
    <w:p w14:paraId="67762374" w14:textId="48732A67" w:rsidR="00CA10FE" w:rsidRPr="00C26BE3" w:rsidRDefault="00CA10FE" w:rsidP="00C26BE3">
      <w:pPr>
        <w:spacing w:after="0" w:line="360" w:lineRule="auto"/>
        <w:ind w:left="1440" w:hanging="731"/>
        <w:jc w:val="both"/>
        <w:rPr>
          <w:rFonts w:ascii="Arial" w:hAnsi="Arial" w:cs="Arial"/>
          <w:lang w:val="en-US"/>
        </w:rPr>
      </w:pPr>
      <w:r w:rsidRPr="00C26BE3">
        <w:rPr>
          <w:rFonts w:ascii="Arial" w:hAnsi="Arial" w:cs="Arial"/>
          <w:lang w:val="en-US"/>
        </w:rPr>
        <w:t>“</w:t>
      </w:r>
      <w:r w:rsidR="00913D3C" w:rsidRPr="00C26BE3">
        <w:rPr>
          <w:rFonts w:ascii="Arial" w:hAnsi="Arial" w:cs="Arial"/>
          <w:lang w:val="en-US"/>
        </w:rPr>
        <w:t>(4)</w:t>
      </w:r>
      <w:r w:rsidR="00913D3C" w:rsidRPr="00C26BE3">
        <w:rPr>
          <w:rFonts w:ascii="Arial" w:hAnsi="Arial" w:cs="Arial"/>
          <w:lang w:val="en-US"/>
        </w:rPr>
        <w:tab/>
      </w:r>
      <w:r w:rsidRPr="00C26BE3">
        <w:rPr>
          <w:rFonts w:ascii="Arial" w:hAnsi="Arial" w:cs="Arial"/>
          <w:lang w:val="en-US"/>
        </w:rPr>
        <w:t xml:space="preserve">A proposed resolution is not subject to the requirements of section 6(4), but must be -   </w:t>
      </w:r>
    </w:p>
    <w:p w14:paraId="4C36F3AC" w14:textId="2CA730A1" w:rsidR="00CA10FE" w:rsidRPr="00C26BE3" w:rsidRDefault="00CA10FE" w:rsidP="00C26BE3">
      <w:pPr>
        <w:spacing w:line="360" w:lineRule="auto"/>
        <w:ind w:left="720" w:firstLine="720"/>
        <w:jc w:val="both"/>
        <w:rPr>
          <w:rFonts w:ascii="Arial" w:hAnsi="Arial" w:cs="Arial"/>
          <w:lang w:val="en-US"/>
        </w:rPr>
      </w:pPr>
      <w:r w:rsidRPr="00C26BE3">
        <w:rPr>
          <w:rFonts w:ascii="Arial" w:hAnsi="Arial" w:cs="Arial"/>
          <w:lang w:val="en-US"/>
        </w:rPr>
        <w:t>(a)</w:t>
      </w:r>
      <w:r w:rsidR="00913D3C" w:rsidRPr="00C26BE3">
        <w:rPr>
          <w:rFonts w:ascii="Arial" w:hAnsi="Arial" w:cs="Arial"/>
          <w:lang w:val="en-US"/>
        </w:rPr>
        <w:tab/>
      </w:r>
      <w:r w:rsidRPr="00C26BE3">
        <w:rPr>
          <w:rFonts w:ascii="Arial" w:hAnsi="Arial" w:cs="Arial"/>
          <w:lang w:val="en-US"/>
        </w:rPr>
        <w:t xml:space="preserve">expressed with sufficient clarity and specificity; and  </w:t>
      </w:r>
    </w:p>
    <w:p w14:paraId="4AE4BEC7" w14:textId="25016263" w:rsidR="00CA10FE" w:rsidRPr="00C26BE3" w:rsidRDefault="00CA10FE" w:rsidP="00C26BE3">
      <w:pPr>
        <w:spacing w:line="360" w:lineRule="auto"/>
        <w:ind w:left="1418"/>
        <w:jc w:val="both"/>
        <w:rPr>
          <w:rFonts w:ascii="Arial" w:hAnsi="Arial" w:cs="Arial"/>
          <w:lang w:val="en-US"/>
        </w:rPr>
      </w:pPr>
      <w:r w:rsidRPr="00C26BE3">
        <w:rPr>
          <w:rFonts w:ascii="Arial" w:hAnsi="Arial" w:cs="Arial"/>
          <w:lang w:val="en-US"/>
        </w:rPr>
        <w:t>(b)</w:t>
      </w:r>
      <w:r w:rsidR="00913D3C" w:rsidRPr="00C26BE3">
        <w:rPr>
          <w:rFonts w:ascii="Arial" w:hAnsi="Arial" w:cs="Arial"/>
          <w:lang w:val="en-US"/>
        </w:rPr>
        <w:tab/>
      </w:r>
      <w:r w:rsidRPr="00C26BE3">
        <w:rPr>
          <w:rFonts w:ascii="Arial" w:hAnsi="Arial" w:cs="Arial"/>
          <w:lang w:val="en-US"/>
        </w:rPr>
        <w:t xml:space="preserve">accompanied by sufficient information or explanatory material   </w:t>
      </w:r>
    </w:p>
    <w:p w14:paraId="7C718E1B" w14:textId="335AD194" w:rsidR="00CA10FE" w:rsidRPr="00C26BE3" w:rsidRDefault="00CA10FE" w:rsidP="00C26BE3">
      <w:pPr>
        <w:spacing w:after="0" w:line="360" w:lineRule="auto"/>
        <w:ind w:left="2160"/>
        <w:jc w:val="both"/>
        <w:rPr>
          <w:rFonts w:ascii="Arial" w:hAnsi="Arial" w:cs="Arial"/>
          <w:lang w:val="en-US"/>
        </w:rPr>
      </w:pPr>
      <w:r w:rsidRPr="00C26BE3">
        <w:rPr>
          <w:rFonts w:ascii="Arial" w:hAnsi="Arial" w:cs="Arial"/>
          <w:lang w:val="en-US"/>
        </w:rPr>
        <w:t>to enable a shareholder who is entitled to vote on the resolution to determine whether to participate in the meeting and to seek to influence the outcome of the vote on the resolution.”</w:t>
      </w:r>
    </w:p>
    <w:p w14:paraId="6F972AAC" w14:textId="77777777" w:rsidR="00913D3C" w:rsidRPr="006434BB" w:rsidRDefault="00913D3C" w:rsidP="00C26BE3">
      <w:pPr>
        <w:spacing w:after="0" w:line="360" w:lineRule="auto"/>
        <w:ind w:left="2160"/>
        <w:jc w:val="both"/>
        <w:rPr>
          <w:rFonts w:ascii="Arial" w:hAnsi="Arial" w:cs="Arial"/>
          <w:sz w:val="24"/>
          <w:szCs w:val="24"/>
          <w:lang w:val="en-US"/>
        </w:rPr>
      </w:pPr>
    </w:p>
    <w:p w14:paraId="18C24C67" w14:textId="56386E31" w:rsidR="003C7CFC" w:rsidRPr="006434BB" w:rsidRDefault="00AC7816"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ED7600" w:rsidRPr="006434BB">
        <w:rPr>
          <w:rFonts w:ascii="Arial" w:hAnsi="Arial" w:cs="Arial"/>
          <w:sz w:val="24"/>
          <w:szCs w:val="24"/>
          <w:lang w:val="en-US"/>
        </w:rPr>
        <w:t xml:space="preserve">In response </w:t>
      </w:r>
      <w:r w:rsidR="00F641B3">
        <w:rPr>
          <w:rFonts w:ascii="Arial" w:hAnsi="Arial" w:cs="Arial"/>
          <w:sz w:val="24"/>
          <w:szCs w:val="24"/>
          <w:lang w:val="en-US"/>
        </w:rPr>
        <w:t>to</w:t>
      </w:r>
      <w:r w:rsidR="00ED7600" w:rsidRPr="006434BB">
        <w:rPr>
          <w:rFonts w:ascii="Arial" w:hAnsi="Arial" w:cs="Arial"/>
          <w:sz w:val="24"/>
          <w:szCs w:val="24"/>
          <w:lang w:val="en-US"/>
        </w:rPr>
        <w:t xml:space="preserve"> section 65(6) of the Companies Act, </w:t>
      </w:r>
      <w:r w:rsidR="00DC5F0E">
        <w:rPr>
          <w:rFonts w:ascii="Arial" w:hAnsi="Arial" w:cs="Arial"/>
          <w:sz w:val="24"/>
          <w:szCs w:val="24"/>
          <w:lang w:val="en-US"/>
        </w:rPr>
        <w:t xml:space="preserve">counsel for </w:t>
      </w:r>
      <w:r w:rsidR="00ED7600" w:rsidRPr="006434BB">
        <w:rPr>
          <w:rFonts w:ascii="Arial" w:hAnsi="Arial" w:cs="Arial"/>
          <w:sz w:val="24"/>
          <w:szCs w:val="24"/>
          <w:lang w:val="en-US"/>
        </w:rPr>
        <w:t>the</w:t>
      </w:r>
      <w:r w:rsidR="00E13B95">
        <w:rPr>
          <w:rFonts w:ascii="Arial" w:hAnsi="Arial" w:cs="Arial"/>
          <w:sz w:val="24"/>
          <w:szCs w:val="24"/>
          <w:lang w:val="en-US"/>
        </w:rPr>
        <w:t xml:space="preserve"> first</w:t>
      </w:r>
      <w:r w:rsidR="00ED7600" w:rsidRPr="006434BB">
        <w:rPr>
          <w:rFonts w:ascii="Arial" w:hAnsi="Arial" w:cs="Arial"/>
          <w:sz w:val="24"/>
          <w:szCs w:val="24"/>
          <w:lang w:val="en-US"/>
        </w:rPr>
        <w:t xml:space="preserve"> respondent</w:t>
      </w:r>
      <w:r w:rsidR="00DC5F0E">
        <w:rPr>
          <w:rFonts w:ascii="Arial" w:hAnsi="Arial" w:cs="Arial"/>
          <w:sz w:val="24"/>
          <w:szCs w:val="24"/>
          <w:lang w:val="en-US"/>
        </w:rPr>
        <w:t xml:space="preserve"> </w:t>
      </w:r>
      <w:r w:rsidR="00ED7600" w:rsidRPr="006434BB">
        <w:rPr>
          <w:rFonts w:ascii="Arial" w:hAnsi="Arial" w:cs="Arial"/>
          <w:sz w:val="24"/>
          <w:szCs w:val="24"/>
          <w:lang w:val="en-US"/>
        </w:rPr>
        <w:t xml:space="preserve">relied </w:t>
      </w:r>
      <w:r w:rsidR="00D56D12" w:rsidRPr="006434BB">
        <w:rPr>
          <w:rFonts w:ascii="Arial" w:hAnsi="Arial" w:cs="Arial"/>
          <w:sz w:val="24"/>
          <w:szCs w:val="24"/>
          <w:lang w:val="en-US"/>
        </w:rPr>
        <w:t xml:space="preserve">on </w:t>
      </w:r>
      <w:r w:rsidR="00AC3233">
        <w:rPr>
          <w:rFonts w:ascii="Arial" w:hAnsi="Arial" w:cs="Arial"/>
          <w:sz w:val="24"/>
          <w:szCs w:val="24"/>
          <w:lang w:val="en-US"/>
        </w:rPr>
        <w:t>sub</w:t>
      </w:r>
      <w:r w:rsidR="00711833">
        <w:rPr>
          <w:rFonts w:ascii="Arial" w:hAnsi="Arial" w:cs="Arial"/>
          <w:sz w:val="24"/>
          <w:szCs w:val="24"/>
          <w:lang w:val="en-US"/>
        </w:rPr>
        <w:t>-</w:t>
      </w:r>
      <w:r w:rsidR="00925A46">
        <w:rPr>
          <w:rFonts w:ascii="Arial" w:hAnsi="Arial" w:cs="Arial"/>
          <w:sz w:val="24"/>
          <w:szCs w:val="24"/>
          <w:lang w:val="en-US"/>
        </w:rPr>
        <w:t>section</w:t>
      </w:r>
      <w:r w:rsidR="00711833">
        <w:rPr>
          <w:rFonts w:ascii="Arial" w:hAnsi="Arial" w:cs="Arial"/>
          <w:sz w:val="24"/>
          <w:szCs w:val="24"/>
          <w:lang w:val="en-US"/>
        </w:rPr>
        <w:t>s</w:t>
      </w:r>
      <w:r w:rsidR="00925A46">
        <w:rPr>
          <w:rFonts w:ascii="Arial" w:hAnsi="Arial" w:cs="Arial"/>
          <w:sz w:val="24"/>
          <w:szCs w:val="24"/>
          <w:lang w:val="en-US"/>
        </w:rPr>
        <w:t xml:space="preserve"> </w:t>
      </w:r>
      <w:r w:rsidR="00D56D12" w:rsidRPr="006434BB">
        <w:rPr>
          <w:rFonts w:ascii="Arial" w:hAnsi="Arial" w:cs="Arial"/>
          <w:sz w:val="24"/>
          <w:szCs w:val="24"/>
          <w:lang w:val="en-US"/>
        </w:rPr>
        <w:t>39(4)(c)</w:t>
      </w:r>
      <w:r w:rsidR="00925A46">
        <w:rPr>
          <w:rFonts w:ascii="Arial" w:hAnsi="Arial" w:cs="Arial"/>
          <w:sz w:val="24"/>
          <w:szCs w:val="24"/>
          <w:lang w:val="en-US"/>
        </w:rPr>
        <w:t xml:space="preserve"> and </w:t>
      </w:r>
      <w:r w:rsidR="00884D98">
        <w:rPr>
          <w:rFonts w:ascii="Arial" w:hAnsi="Arial" w:cs="Arial"/>
          <w:sz w:val="24"/>
          <w:szCs w:val="24"/>
          <w:lang w:val="en-US"/>
        </w:rPr>
        <w:t>(e)</w:t>
      </w:r>
      <w:r w:rsidR="00D56D12" w:rsidRPr="006434BB">
        <w:rPr>
          <w:rFonts w:ascii="Arial" w:hAnsi="Arial" w:cs="Arial"/>
          <w:sz w:val="24"/>
          <w:szCs w:val="24"/>
          <w:lang w:val="en-US"/>
        </w:rPr>
        <w:t xml:space="preserve"> of the CSOS</w:t>
      </w:r>
      <w:r w:rsidR="00F54563" w:rsidRPr="006434BB">
        <w:rPr>
          <w:rFonts w:ascii="Arial" w:hAnsi="Arial" w:cs="Arial"/>
          <w:sz w:val="24"/>
          <w:szCs w:val="24"/>
          <w:lang w:val="en-US"/>
        </w:rPr>
        <w:t xml:space="preserve"> Act</w:t>
      </w:r>
      <w:r w:rsidR="00D56D12" w:rsidRPr="006434BB">
        <w:rPr>
          <w:rFonts w:ascii="Arial" w:hAnsi="Arial" w:cs="Arial"/>
          <w:sz w:val="24"/>
          <w:szCs w:val="24"/>
          <w:lang w:val="en-US"/>
        </w:rPr>
        <w:t>, which reads:</w:t>
      </w:r>
    </w:p>
    <w:p w14:paraId="07023515" w14:textId="5FE8B9BF" w:rsidR="00133924" w:rsidRPr="00C26BE3" w:rsidRDefault="00D56D12" w:rsidP="00884D98">
      <w:pPr>
        <w:spacing w:line="360" w:lineRule="auto"/>
        <w:ind w:left="720"/>
        <w:jc w:val="both"/>
        <w:rPr>
          <w:rFonts w:ascii="Arial" w:hAnsi="Arial" w:cs="Arial"/>
          <w:lang w:val="en-US"/>
        </w:rPr>
      </w:pPr>
      <w:r w:rsidRPr="00C26BE3">
        <w:rPr>
          <w:rFonts w:ascii="Arial" w:hAnsi="Arial" w:cs="Arial"/>
          <w:lang w:val="en-US"/>
        </w:rPr>
        <w:t>“</w:t>
      </w:r>
      <w:r w:rsidR="00133924" w:rsidRPr="00C26BE3">
        <w:rPr>
          <w:rFonts w:ascii="Arial" w:hAnsi="Arial" w:cs="Arial"/>
          <w:lang w:val="en-US"/>
        </w:rPr>
        <w:t>39.</w:t>
      </w:r>
      <w:r w:rsidR="00884D98" w:rsidRPr="00884D98">
        <w:rPr>
          <w:rFonts w:ascii="Arial" w:hAnsi="Arial" w:cs="Arial"/>
          <w:lang w:val="en-US"/>
        </w:rPr>
        <w:tab/>
        <w:t>Prayers for relief. -</w:t>
      </w:r>
      <w:r w:rsidR="00133924" w:rsidRPr="00C26BE3">
        <w:rPr>
          <w:rFonts w:ascii="Arial" w:hAnsi="Arial" w:cs="Arial"/>
          <w:lang w:val="en-US"/>
        </w:rPr>
        <w:t>An application made in terms of section 38 must include one or more of the following orders</w:t>
      </w:r>
      <w:r w:rsidR="003B43B6" w:rsidRPr="00C26BE3">
        <w:rPr>
          <w:rFonts w:ascii="Arial" w:hAnsi="Arial" w:cs="Arial"/>
          <w:lang w:val="en-US"/>
        </w:rPr>
        <w:t>:</w:t>
      </w:r>
      <w:r w:rsidR="00133924" w:rsidRPr="00C26BE3">
        <w:rPr>
          <w:rFonts w:ascii="Arial" w:hAnsi="Arial" w:cs="Arial"/>
          <w:lang w:val="en-US"/>
        </w:rPr>
        <w:t xml:space="preserve"> </w:t>
      </w:r>
    </w:p>
    <w:p w14:paraId="1EAB6C28" w14:textId="488160B0" w:rsidR="00D56D12" w:rsidRPr="00C26BE3" w:rsidRDefault="00D56D12" w:rsidP="006434BB">
      <w:pPr>
        <w:spacing w:line="360" w:lineRule="auto"/>
        <w:ind w:firstLine="720"/>
        <w:jc w:val="both"/>
        <w:rPr>
          <w:rFonts w:ascii="Arial" w:hAnsi="Arial" w:cs="Arial"/>
          <w:lang w:val="en-US"/>
        </w:rPr>
      </w:pPr>
      <w:r w:rsidRPr="00C26BE3">
        <w:rPr>
          <w:rFonts w:ascii="Arial" w:hAnsi="Arial" w:cs="Arial"/>
          <w:lang w:val="en-US"/>
        </w:rPr>
        <w:t>(4)</w:t>
      </w:r>
      <w:r w:rsidR="00884D98" w:rsidRPr="00884D98">
        <w:rPr>
          <w:rFonts w:ascii="Arial" w:hAnsi="Arial" w:cs="Arial"/>
          <w:lang w:val="en-US"/>
        </w:rPr>
        <w:tab/>
      </w:r>
      <w:r w:rsidRPr="00C26BE3">
        <w:rPr>
          <w:rFonts w:ascii="Arial" w:hAnsi="Arial" w:cs="Arial"/>
          <w:lang w:val="en-US"/>
        </w:rPr>
        <w:t>in respect of meetings-</w:t>
      </w:r>
    </w:p>
    <w:p w14:paraId="6C39E6C0" w14:textId="5C603872" w:rsidR="00D56D12" w:rsidRPr="00C26BE3" w:rsidRDefault="00D56D12" w:rsidP="00C26BE3">
      <w:pPr>
        <w:spacing w:line="360" w:lineRule="auto"/>
        <w:ind w:left="720" w:firstLine="720"/>
        <w:jc w:val="both"/>
        <w:rPr>
          <w:rFonts w:ascii="Arial" w:hAnsi="Arial" w:cs="Arial"/>
          <w:lang w:val="en-US"/>
        </w:rPr>
      </w:pPr>
      <w:r w:rsidRPr="00C26BE3">
        <w:rPr>
          <w:rFonts w:ascii="Arial" w:hAnsi="Arial" w:cs="Arial"/>
          <w:lang w:val="en-US"/>
        </w:rPr>
        <w:t>(a)...</w:t>
      </w:r>
    </w:p>
    <w:p w14:paraId="0D91C6A8" w14:textId="77777777" w:rsidR="00D56D12" w:rsidRPr="00C26BE3" w:rsidRDefault="00D56D12" w:rsidP="00C26BE3">
      <w:pPr>
        <w:spacing w:line="360" w:lineRule="auto"/>
        <w:ind w:left="1418"/>
        <w:jc w:val="both"/>
        <w:rPr>
          <w:rFonts w:ascii="Arial" w:hAnsi="Arial" w:cs="Arial"/>
          <w:lang w:val="en-US"/>
        </w:rPr>
      </w:pPr>
      <w:r w:rsidRPr="00C26BE3">
        <w:rPr>
          <w:rFonts w:ascii="Arial" w:hAnsi="Arial" w:cs="Arial"/>
          <w:lang w:val="en-US"/>
        </w:rPr>
        <w:t>(b)...</w:t>
      </w:r>
    </w:p>
    <w:p w14:paraId="6720DCE9" w14:textId="54C2C8A3" w:rsidR="00D56D12" w:rsidRPr="00C26BE3" w:rsidRDefault="00D56D12" w:rsidP="00C26BE3">
      <w:pPr>
        <w:spacing w:line="360" w:lineRule="auto"/>
        <w:ind w:left="1418"/>
        <w:jc w:val="both"/>
        <w:rPr>
          <w:rFonts w:ascii="Arial" w:hAnsi="Arial" w:cs="Arial"/>
          <w:lang w:val="en-US"/>
        </w:rPr>
      </w:pPr>
      <w:r w:rsidRPr="00C26BE3">
        <w:rPr>
          <w:rFonts w:ascii="Arial" w:hAnsi="Arial" w:cs="Arial"/>
          <w:lang w:val="en-US"/>
        </w:rPr>
        <w:t>(c)</w:t>
      </w:r>
      <w:r w:rsidR="00884D98" w:rsidRPr="00884D98">
        <w:rPr>
          <w:rFonts w:ascii="Arial" w:hAnsi="Arial" w:cs="Arial"/>
          <w:lang w:val="en-US"/>
        </w:rPr>
        <w:tab/>
      </w:r>
      <w:r w:rsidRPr="00C26BE3">
        <w:rPr>
          <w:rFonts w:ascii="Arial" w:hAnsi="Arial" w:cs="Arial"/>
          <w:lang w:val="en-US"/>
        </w:rPr>
        <w:t>an order declaring that a resolution purportedly passed at a meeting of the executive committee, or at a general meeting of the association-</w:t>
      </w:r>
    </w:p>
    <w:p w14:paraId="008A753F" w14:textId="4F9801DC" w:rsidR="00D56D12" w:rsidRPr="00C26BE3" w:rsidRDefault="00D56D12" w:rsidP="00C26BE3">
      <w:pPr>
        <w:pStyle w:val="ListParagraph"/>
        <w:numPr>
          <w:ilvl w:val="0"/>
          <w:numId w:val="5"/>
        </w:numPr>
        <w:spacing w:line="360" w:lineRule="auto"/>
        <w:jc w:val="both"/>
        <w:rPr>
          <w:rFonts w:ascii="Arial" w:hAnsi="Arial" w:cs="Arial"/>
          <w:lang w:val="en-US"/>
        </w:rPr>
      </w:pPr>
      <w:r w:rsidRPr="00C26BE3">
        <w:rPr>
          <w:rFonts w:ascii="Arial" w:hAnsi="Arial" w:cs="Arial"/>
          <w:lang w:val="en-US"/>
        </w:rPr>
        <w:t>was void; or</w:t>
      </w:r>
    </w:p>
    <w:p w14:paraId="36075927" w14:textId="158C3D4D" w:rsidR="00FA4803" w:rsidRPr="00C26BE3" w:rsidRDefault="00D56D12" w:rsidP="00C26BE3">
      <w:pPr>
        <w:spacing w:line="360" w:lineRule="auto"/>
        <w:ind w:left="1440" w:firstLine="720"/>
        <w:jc w:val="both"/>
        <w:rPr>
          <w:rFonts w:ascii="Arial" w:hAnsi="Arial" w:cs="Arial"/>
          <w:lang w:val="en-US"/>
        </w:rPr>
      </w:pPr>
      <w:r w:rsidRPr="00C26BE3">
        <w:rPr>
          <w:rFonts w:ascii="Arial" w:hAnsi="Arial" w:cs="Arial"/>
          <w:lang w:val="en-US"/>
        </w:rPr>
        <w:t>(ii)</w:t>
      </w:r>
      <w:r w:rsidR="00884D98" w:rsidRPr="00884D98">
        <w:rPr>
          <w:rFonts w:ascii="Arial" w:hAnsi="Arial" w:cs="Arial"/>
          <w:lang w:val="en-US"/>
        </w:rPr>
        <w:tab/>
      </w:r>
      <w:r w:rsidRPr="00C26BE3">
        <w:rPr>
          <w:rFonts w:ascii="Arial" w:hAnsi="Arial" w:cs="Arial"/>
          <w:lang w:val="en-US"/>
        </w:rPr>
        <w:t>is invalid;</w:t>
      </w:r>
    </w:p>
    <w:p w14:paraId="2DCAF7A0" w14:textId="77777777" w:rsidR="00FA4803" w:rsidRPr="00C26BE3" w:rsidRDefault="00FA4803" w:rsidP="00C26BE3">
      <w:pPr>
        <w:spacing w:line="360" w:lineRule="auto"/>
        <w:ind w:left="1418"/>
        <w:jc w:val="both"/>
        <w:rPr>
          <w:rFonts w:ascii="Arial" w:hAnsi="Arial" w:cs="Arial"/>
          <w:lang w:val="en-US"/>
        </w:rPr>
      </w:pPr>
      <w:r w:rsidRPr="00C26BE3">
        <w:rPr>
          <w:rFonts w:ascii="Arial" w:hAnsi="Arial" w:cs="Arial"/>
          <w:lang w:val="en-US"/>
        </w:rPr>
        <w:lastRenderedPageBreak/>
        <w:t>(d)…</w:t>
      </w:r>
    </w:p>
    <w:p w14:paraId="2B8551DA" w14:textId="4018676C" w:rsidR="00D56D12" w:rsidRPr="00C26BE3" w:rsidRDefault="00FA4803" w:rsidP="00C26BE3">
      <w:pPr>
        <w:spacing w:line="360" w:lineRule="auto"/>
        <w:ind w:left="1418"/>
        <w:jc w:val="both"/>
        <w:rPr>
          <w:rFonts w:ascii="Arial" w:hAnsi="Arial" w:cs="Arial"/>
          <w:lang w:val="en-US"/>
        </w:rPr>
      </w:pPr>
      <w:r w:rsidRPr="00C26BE3">
        <w:rPr>
          <w:rFonts w:ascii="Arial" w:hAnsi="Arial" w:cs="Arial"/>
          <w:lang w:val="en-US"/>
        </w:rPr>
        <w:t>(e)</w:t>
      </w:r>
      <w:r w:rsidR="00884D98" w:rsidRPr="00884D98">
        <w:rPr>
          <w:rFonts w:ascii="Arial" w:hAnsi="Arial" w:cs="Arial"/>
          <w:lang w:val="en-US"/>
        </w:rPr>
        <w:tab/>
      </w:r>
      <w:r w:rsidRPr="00C26BE3">
        <w:rPr>
          <w:rFonts w:ascii="Arial" w:hAnsi="Arial" w:cs="Arial"/>
          <w:lang w:val="en-US"/>
        </w:rPr>
        <w:t>an order declaring that a particular resolution passed at a meeting is void on the ground that it unreasonably interferes with the rights of an individual owner or occupier or the rights of a group of owners or occupiers.</w:t>
      </w:r>
      <w:r w:rsidR="00D56D12" w:rsidRPr="00C26BE3">
        <w:rPr>
          <w:rFonts w:ascii="Arial" w:hAnsi="Arial" w:cs="Arial"/>
          <w:lang w:val="en-US"/>
        </w:rPr>
        <w:t>”</w:t>
      </w:r>
    </w:p>
    <w:p w14:paraId="75CA218F" w14:textId="77777777" w:rsidR="00023DA2" w:rsidRPr="00C26BE3" w:rsidRDefault="00023DA2" w:rsidP="006434BB">
      <w:pPr>
        <w:spacing w:line="360" w:lineRule="auto"/>
        <w:jc w:val="both"/>
        <w:rPr>
          <w:rFonts w:ascii="Arial" w:hAnsi="Arial" w:cs="Arial"/>
          <w:lang w:val="en-US"/>
        </w:rPr>
      </w:pPr>
    </w:p>
    <w:p w14:paraId="28110585" w14:textId="77777777" w:rsidR="003E5B34" w:rsidRPr="006434BB" w:rsidRDefault="003E5B34" w:rsidP="006434BB">
      <w:pPr>
        <w:spacing w:line="360" w:lineRule="auto"/>
        <w:jc w:val="both"/>
        <w:rPr>
          <w:rFonts w:ascii="Arial" w:hAnsi="Arial" w:cs="Arial"/>
          <w:sz w:val="24"/>
          <w:szCs w:val="24"/>
          <w:lang w:val="en-US"/>
        </w:rPr>
      </w:pPr>
    </w:p>
    <w:p w14:paraId="0CDF9F64" w14:textId="6B833E62" w:rsidR="00444B78" w:rsidRPr="006434BB" w:rsidRDefault="0070250E" w:rsidP="00C26BE3">
      <w:pPr>
        <w:spacing w:line="360" w:lineRule="auto"/>
        <w:ind w:firstLine="720"/>
        <w:jc w:val="both"/>
        <w:rPr>
          <w:rFonts w:ascii="Arial" w:hAnsi="Arial" w:cs="Arial"/>
          <w:i/>
          <w:iCs/>
          <w:sz w:val="24"/>
          <w:szCs w:val="24"/>
          <w:lang w:val="en-US"/>
        </w:rPr>
      </w:pPr>
      <w:r>
        <w:rPr>
          <w:rFonts w:ascii="Arial" w:hAnsi="Arial" w:cs="Arial"/>
          <w:i/>
          <w:iCs/>
          <w:sz w:val="24"/>
          <w:szCs w:val="24"/>
          <w:lang w:val="en-US"/>
        </w:rPr>
        <w:t>Counsel for the appellant’s s</w:t>
      </w:r>
      <w:r w:rsidR="00444B78" w:rsidRPr="006434BB">
        <w:rPr>
          <w:rFonts w:ascii="Arial" w:hAnsi="Arial" w:cs="Arial"/>
          <w:i/>
          <w:iCs/>
          <w:sz w:val="24"/>
          <w:szCs w:val="24"/>
          <w:lang w:val="en-US"/>
        </w:rPr>
        <w:t>ubmis</w:t>
      </w:r>
      <w:r w:rsidR="00EA3E37">
        <w:rPr>
          <w:rFonts w:ascii="Arial" w:hAnsi="Arial" w:cs="Arial"/>
          <w:i/>
          <w:iCs/>
          <w:sz w:val="24"/>
          <w:szCs w:val="24"/>
          <w:lang w:val="en-US"/>
        </w:rPr>
        <w:t>s</w:t>
      </w:r>
      <w:r w:rsidR="00444B78" w:rsidRPr="006434BB">
        <w:rPr>
          <w:rFonts w:ascii="Arial" w:hAnsi="Arial" w:cs="Arial"/>
          <w:i/>
          <w:iCs/>
          <w:sz w:val="24"/>
          <w:szCs w:val="24"/>
          <w:lang w:val="en-US"/>
        </w:rPr>
        <w:t>ions</w:t>
      </w:r>
      <w:r>
        <w:rPr>
          <w:rFonts w:ascii="Arial" w:hAnsi="Arial" w:cs="Arial"/>
          <w:i/>
          <w:iCs/>
          <w:sz w:val="24"/>
          <w:szCs w:val="24"/>
          <w:lang w:val="en-US"/>
        </w:rPr>
        <w:t>.</w:t>
      </w:r>
    </w:p>
    <w:p w14:paraId="24AAA447" w14:textId="3CDCCC95" w:rsidR="002B48E8" w:rsidRPr="006434BB" w:rsidRDefault="00AC7816" w:rsidP="005A0D09">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D31053" w:rsidRPr="006434BB">
        <w:rPr>
          <w:rFonts w:ascii="Arial" w:hAnsi="Arial" w:cs="Arial"/>
          <w:sz w:val="24"/>
          <w:szCs w:val="24"/>
          <w:lang w:val="en-US"/>
        </w:rPr>
        <w:t>The appellant’s counsel submitted that</w:t>
      </w:r>
      <w:r w:rsidR="000D4AAE" w:rsidRPr="006434BB">
        <w:rPr>
          <w:rFonts w:ascii="Arial" w:hAnsi="Arial" w:cs="Arial"/>
          <w:sz w:val="24"/>
          <w:szCs w:val="24"/>
          <w:lang w:val="en-US"/>
        </w:rPr>
        <w:t xml:space="preserve"> when someone </w:t>
      </w:r>
      <w:r w:rsidR="00D31053" w:rsidRPr="006434BB">
        <w:rPr>
          <w:rFonts w:ascii="Arial" w:hAnsi="Arial" w:cs="Arial"/>
          <w:sz w:val="24"/>
          <w:szCs w:val="24"/>
          <w:lang w:val="en-US"/>
        </w:rPr>
        <w:t xml:space="preserve">buys into an </w:t>
      </w:r>
      <w:r w:rsidR="002B48E8" w:rsidRPr="006434BB">
        <w:rPr>
          <w:rFonts w:ascii="Arial" w:hAnsi="Arial" w:cs="Arial"/>
          <w:sz w:val="24"/>
          <w:szCs w:val="24"/>
          <w:lang w:val="en-US"/>
        </w:rPr>
        <w:t xml:space="preserve">estate, he or she does so </w:t>
      </w:r>
      <w:r w:rsidR="00D31053" w:rsidRPr="006434BB">
        <w:rPr>
          <w:rFonts w:ascii="Arial" w:hAnsi="Arial" w:cs="Arial"/>
          <w:sz w:val="24"/>
          <w:szCs w:val="24"/>
          <w:lang w:val="en-US"/>
        </w:rPr>
        <w:t>subject to the conduct rules</w:t>
      </w:r>
      <w:r w:rsidR="00295A2B" w:rsidRPr="006434BB">
        <w:rPr>
          <w:rFonts w:ascii="Arial" w:hAnsi="Arial" w:cs="Arial"/>
          <w:sz w:val="24"/>
          <w:szCs w:val="24"/>
          <w:lang w:val="en-US"/>
        </w:rPr>
        <w:t xml:space="preserve"> of that estate</w:t>
      </w:r>
      <w:r w:rsidR="00D31053" w:rsidRPr="006434BB">
        <w:rPr>
          <w:rFonts w:ascii="Arial" w:hAnsi="Arial" w:cs="Arial"/>
          <w:sz w:val="24"/>
          <w:szCs w:val="24"/>
          <w:lang w:val="en-US"/>
        </w:rPr>
        <w:t>.</w:t>
      </w:r>
      <w:r w:rsidR="002B48E8" w:rsidRPr="006434BB">
        <w:rPr>
          <w:rFonts w:ascii="Arial" w:hAnsi="Arial" w:cs="Arial"/>
          <w:sz w:val="24"/>
          <w:szCs w:val="24"/>
          <w:lang w:val="en-US"/>
        </w:rPr>
        <w:t xml:space="preserve"> Having confirmed that the appeal can only be on a point of law, he submitted that theirs is section 65(6) of the Companies Act. </w:t>
      </w:r>
      <w:r w:rsidR="00F73AF1">
        <w:rPr>
          <w:rFonts w:ascii="Arial" w:hAnsi="Arial" w:cs="Arial"/>
          <w:sz w:val="24"/>
          <w:szCs w:val="24"/>
          <w:lang w:val="en-US"/>
        </w:rPr>
        <w:t>H</w:t>
      </w:r>
      <w:r w:rsidR="002B48E8" w:rsidRPr="006434BB">
        <w:rPr>
          <w:rFonts w:ascii="Arial" w:hAnsi="Arial" w:cs="Arial"/>
          <w:sz w:val="24"/>
          <w:szCs w:val="24"/>
          <w:lang w:val="en-US"/>
        </w:rPr>
        <w:t>e argued that no person can dispute the resolution or impugn the resolution in any forum. He submitted that the adjudicator did not rely on section 39(</w:t>
      </w:r>
      <w:r w:rsidR="00F026CF" w:rsidRPr="006434BB">
        <w:rPr>
          <w:rFonts w:ascii="Arial" w:hAnsi="Arial" w:cs="Arial"/>
          <w:sz w:val="24"/>
          <w:szCs w:val="24"/>
          <w:lang w:val="en-US"/>
        </w:rPr>
        <w:t>4) (</w:t>
      </w:r>
      <w:r w:rsidR="002B48E8" w:rsidRPr="006434BB">
        <w:rPr>
          <w:rFonts w:ascii="Arial" w:hAnsi="Arial" w:cs="Arial"/>
          <w:sz w:val="24"/>
          <w:szCs w:val="24"/>
          <w:lang w:val="en-US"/>
        </w:rPr>
        <w:t>c) of the CSOS Act when she made the award</w:t>
      </w:r>
      <w:r w:rsidR="008A13AF">
        <w:rPr>
          <w:rFonts w:ascii="Arial" w:hAnsi="Arial" w:cs="Arial"/>
          <w:sz w:val="24"/>
          <w:szCs w:val="24"/>
          <w:lang w:val="en-US"/>
        </w:rPr>
        <w:t xml:space="preserve">, and that she </w:t>
      </w:r>
      <w:r w:rsidR="002B48E8" w:rsidRPr="006434BB">
        <w:rPr>
          <w:rFonts w:ascii="Arial" w:hAnsi="Arial" w:cs="Arial"/>
          <w:sz w:val="24"/>
          <w:szCs w:val="24"/>
          <w:lang w:val="en-US"/>
        </w:rPr>
        <w:t>did not find that the resolution was invalid. The adjudicator relied on section 39(3)(d) of CSOS Act</w:t>
      </w:r>
      <w:r w:rsidR="00BF1793">
        <w:rPr>
          <w:rFonts w:ascii="Arial" w:hAnsi="Arial" w:cs="Arial"/>
          <w:sz w:val="24"/>
          <w:szCs w:val="24"/>
          <w:lang w:val="en-US"/>
        </w:rPr>
        <w:t xml:space="preserve">, he maintained. </w:t>
      </w:r>
    </w:p>
    <w:p w14:paraId="4F4F30A6" w14:textId="2985C66C" w:rsidR="002B48E8" w:rsidRPr="006434BB" w:rsidRDefault="002B48E8" w:rsidP="005A0D09">
      <w:pPr>
        <w:spacing w:after="0" w:line="360" w:lineRule="auto"/>
        <w:jc w:val="both"/>
        <w:rPr>
          <w:rFonts w:ascii="Arial" w:hAnsi="Arial" w:cs="Arial"/>
          <w:sz w:val="24"/>
          <w:szCs w:val="24"/>
          <w:lang w:val="en-US"/>
        </w:rPr>
      </w:pPr>
    </w:p>
    <w:p w14:paraId="6637CFCC" w14:textId="2D51392F" w:rsidR="00D30E2F" w:rsidRPr="006434BB" w:rsidRDefault="00AC7816" w:rsidP="005A0D09">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C64773" w:rsidRPr="006434BB">
        <w:rPr>
          <w:rFonts w:ascii="Arial" w:hAnsi="Arial" w:cs="Arial"/>
          <w:sz w:val="24"/>
          <w:szCs w:val="24"/>
          <w:lang w:val="en-US"/>
        </w:rPr>
        <w:t xml:space="preserve">In amplification of </w:t>
      </w:r>
      <w:r w:rsidR="00D852FA">
        <w:rPr>
          <w:rFonts w:ascii="Arial" w:hAnsi="Arial" w:cs="Arial"/>
          <w:sz w:val="24"/>
          <w:szCs w:val="24"/>
          <w:lang w:val="en-US"/>
        </w:rPr>
        <w:t>his submission</w:t>
      </w:r>
      <w:r w:rsidR="00C64773" w:rsidRPr="006434BB">
        <w:rPr>
          <w:rFonts w:ascii="Arial" w:hAnsi="Arial" w:cs="Arial"/>
          <w:sz w:val="24"/>
          <w:szCs w:val="24"/>
          <w:lang w:val="en-US"/>
        </w:rPr>
        <w:t xml:space="preserve">, he cited the SCA matter </w:t>
      </w:r>
      <w:r w:rsidR="00C64773" w:rsidRPr="006434BB">
        <w:rPr>
          <w:rFonts w:ascii="Arial" w:hAnsi="Arial" w:cs="Arial"/>
          <w:i/>
          <w:iCs/>
          <w:sz w:val="24"/>
          <w:szCs w:val="24"/>
          <w:lang w:val="en-US"/>
        </w:rPr>
        <w:t xml:space="preserve">of </w:t>
      </w:r>
      <w:r w:rsidR="00AA5527" w:rsidRPr="006434BB">
        <w:rPr>
          <w:rFonts w:ascii="Arial" w:hAnsi="Arial" w:cs="Arial"/>
          <w:i/>
          <w:iCs/>
          <w:sz w:val="24"/>
          <w:szCs w:val="24"/>
          <w:lang w:val="en-US"/>
        </w:rPr>
        <w:t>Mount Edgecomber Country Club Estate Management Association Two (RF) NPC v Singh and Others</w:t>
      </w:r>
      <w:r w:rsidR="0091753E">
        <w:rPr>
          <w:rFonts w:ascii="Arial" w:hAnsi="Arial" w:cs="Arial"/>
          <w:i/>
          <w:iCs/>
          <w:sz w:val="24"/>
          <w:szCs w:val="24"/>
          <w:lang w:val="en-US"/>
        </w:rPr>
        <w:t>.</w:t>
      </w:r>
      <w:r w:rsidR="002228CF" w:rsidRPr="006434BB">
        <w:rPr>
          <w:rStyle w:val="FootnoteReference"/>
          <w:rFonts w:ascii="Arial" w:hAnsi="Arial" w:cs="Arial"/>
          <w:i/>
          <w:iCs/>
          <w:sz w:val="24"/>
          <w:szCs w:val="24"/>
          <w:lang w:val="en-US"/>
        </w:rPr>
        <w:footnoteReference w:id="9"/>
      </w:r>
      <w:r w:rsidR="00AA5527" w:rsidRPr="006434BB">
        <w:rPr>
          <w:rFonts w:ascii="Arial" w:hAnsi="Arial" w:cs="Arial"/>
          <w:sz w:val="24"/>
          <w:szCs w:val="24"/>
          <w:lang w:val="en-US"/>
        </w:rPr>
        <w:t xml:space="preserve"> </w:t>
      </w:r>
      <w:r w:rsidR="0091753E">
        <w:rPr>
          <w:rFonts w:ascii="Arial" w:hAnsi="Arial" w:cs="Arial"/>
          <w:sz w:val="24"/>
          <w:szCs w:val="24"/>
          <w:lang w:val="en-US"/>
        </w:rPr>
        <w:t>He stated that the court said:</w:t>
      </w:r>
    </w:p>
    <w:p w14:paraId="0FC28DC1" w14:textId="5047F2CF" w:rsidR="00D30E2F" w:rsidRDefault="00D30E2F" w:rsidP="006434BB">
      <w:pPr>
        <w:pStyle w:val="ListParagraph"/>
        <w:spacing w:line="360" w:lineRule="auto"/>
        <w:jc w:val="both"/>
        <w:rPr>
          <w:rFonts w:ascii="Arial" w:hAnsi="Arial" w:cs="Arial"/>
          <w:lang w:val="en-US"/>
        </w:rPr>
      </w:pPr>
      <w:r w:rsidRPr="006434BB">
        <w:rPr>
          <w:rFonts w:ascii="Arial" w:hAnsi="Arial" w:cs="Arial"/>
          <w:sz w:val="24"/>
          <w:szCs w:val="24"/>
          <w:lang w:val="en-US"/>
        </w:rPr>
        <w:t>“</w:t>
      </w:r>
      <w:bookmarkStart w:id="4" w:name="_Hlk158198551"/>
      <w:r w:rsidRPr="00C26BE3">
        <w:rPr>
          <w:rFonts w:ascii="Arial" w:hAnsi="Arial" w:cs="Arial"/>
          <w:lang w:val="en-US"/>
        </w:rPr>
        <w:t>That every prospective homeowner, upon purchasing proper</w:t>
      </w:r>
      <w:r w:rsidR="00F026CF">
        <w:rPr>
          <w:rFonts w:ascii="Arial" w:hAnsi="Arial" w:cs="Arial"/>
          <w:lang w:val="en-US"/>
        </w:rPr>
        <w:t>t</w:t>
      </w:r>
      <w:r w:rsidRPr="00C26BE3">
        <w:rPr>
          <w:rFonts w:ascii="Arial" w:hAnsi="Arial" w:cs="Arial"/>
          <w:lang w:val="en-US"/>
        </w:rPr>
        <w:t>y within the est</w:t>
      </w:r>
      <w:r w:rsidR="00211DCE" w:rsidRPr="00C26BE3">
        <w:rPr>
          <w:rFonts w:ascii="Arial" w:hAnsi="Arial" w:cs="Arial"/>
          <w:lang w:val="en-US"/>
        </w:rPr>
        <w:t xml:space="preserve">ate, enters into a contra whereby the owner (or prospective owner) agrees to become a member of the Respondent, and to be bound by the rules made and decisions taken by the Respondent. The Applicants, </w:t>
      </w:r>
      <w:r w:rsidR="00DC12AB" w:rsidRPr="00C26BE3">
        <w:rPr>
          <w:rFonts w:ascii="Arial" w:hAnsi="Arial" w:cs="Arial"/>
          <w:lang w:val="en-US"/>
        </w:rPr>
        <w:t>like other residents and the Respondent itself, are bound by the rules which have contractual force</w:t>
      </w:r>
      <w:bookmarkEnd w:id="4"/>
      <w:r w:rsidR="00DC12AB" w:rsidRPr="00C26BE3">
        <w:rPr>
          <w:rFonts w:ascii="Arial" w:hAnsi="Arial" w:cs="Arial"/>
          <w:lang w:val="en-US"/>
        </w:rPr>
        <w:t>.”</w:t>
      </w:r>
    </w:p>
    <w:p w14:paraId="1602CD06" w14:textId="77777777" w:rsidR="00726D8C" w:rsidRPr="00C26BE3" w:rsidRDefault="00726D8C" w:rsidP="006434BB">
      <w:pPr>
        <w:pStyle w:val="ListParagraph"/>
        <w:spacing w:line="360" w:lineRule="auto"/>
        <w:jc w:val="both"/>
        <w:rPr>
          <w:rFonts w:ascii="Arial" w:hAnsi="Arial" w:cs="Arial"/>
          <w:lang w:val="en-US"/>
        </w:rPr>
      </w:pPr>
    </w:p>
    <w:p w14:paraId="64D7BE42" w14:textId="681761D7" w:rsidR="00444B78" w:rsidRPr="006434BB" w:rsidRDefault="00726D8C" w:rsidP="00C26BE3">
      <w:pPr>
        <w:spacing w:line="360" w:lineRule="auto"/>
        <w:ind w:firstLine="720"/>
        <w:jc w:val="both"/>
        <w:rPr>
          <w:rFonts w:ascii="Arial" w:hAnsi="Arial" w:cs="Arial"/>
          <w:sz w:val="24"/>
          <w:szCs w:val="24"/>
          <w:lang w:val="en-US"/>
        </w:rPr>
      </w:pPr>
      <w:r>
        <w:rPr>
          <w:rFonts w:ascii="Arial" w:hAnsi="Arial" w:cs="Arial"/>
          <w:i/>
          <w:iCs/>
          <w:sz w:val="24"/>
          <w:szCs w:val="24"/>
          <w:lang w:val="en-US"/>
        </w:rPr>
        <w:t>Counsel for the first respondent’s s</w:t>
      </w:r>
      <w:r w:rsidRPr="006434BB">
        <w:rPr>
          <w:rFonts w:ascii="Arial" w:hAnsi="Arial" w:cs="Arial"/>
          <w:i/>
          <w:iCs/>
          <w:sz w:val="24"/>
          <w:szCs w:val="24"/>
          <w:lang w:val="en-US"/>
        </w:rPr>
        <w:t>ubmis</w:t>
      </w:r>
      <w:r>
        <w:rPr>
          <w:rFonts w:ascii="Arial" w:hAnsi="Arial" w:cs="Arial"/>
          <w:i/>
          <w:iCs/>
          <w:sz w:val="24"/>
          <w:szCs w:val="24"/>
          <w:lang w:val="en-US"/>
        </w:rPr>
        <w:t>s</w:t>
      </w:r>
      <w:r w:rsidRPr="006434BB">
        <w:rPr>
          <w:rFonts w:ascii="Arial" w:hAnsi="Arial" w:cs="Arial"/>
          <w:i/>
          <w:iCs/>
          <w:sz w:val="24"/>
          <w:szCs w:val="24"/>
          <w:lang w:val="en-US"/>
        </w:rPr>
        <w:t>ions</w:t>
      </w:r>
      <w:r w:rsidR="00454D5F">
        <w:rPr>
          <w:rFonts w:ascii="Arial" w:hAnsi="Arial" w:cs="Arial"/>
          <w:i/>
          <w:iCs/>
          <w:sz w:val="24"/>
          <w:szCs w:val="24"/>
          <w:lang w:val="en-US"/>
        </w:rPr>
        <w:t>.</w:t>
      </w:r>
    </w:p>
    <w:p w14:paraId="22A2EEE2" w14:textId="1F0CEB80" w:rsidR="001923B6" w:rsidRPr="006434BB" w:rsidRDefault="00AC7816" w:rsidP="001923B6">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5166E3" w:rsidRPr="006434BB">
        <w:rPr>
          <w:rFonts w:ascii="Arial" w:hAnsi="Arial" w:cs="Arial"/>
          <w:sz w:val="24"/>
          <w:szCs w:val="24"/>
          <w:lang w:val="en-US"/>
        </w:rPr>
        <w:t xml:space="preserve">In </w:t>
      </w:r>
      <w:r w:rsidR="000C7678" w:rsidRPr="006434BB">
        <w:rPr>
          <w:rFonts w:ascii="Arial" w:hAnsi="Arial" w:cs="Arial"/>
          <w:sz w:val="24"/>
          <w:szCs w:val="24"/>
          <w:lang w:val="en-US"/>
        </w:rPr>
        <w:t>essenc</w:t>
      </w:r>
      <w:r w:rsidR="000C7678">
        <w:rPr>
          <w:rFonts w:ascii="Arial" w:hAnsi="Arial" w:cs="Arial"/>
          <w:sz w:val="24"/>
          <w:szCs w:val="24"/>
          <w:lang w:val="en-US"/>
        </w:rPr>
        <w:t>e,</w:t>
      </w:r>
      <w:r w:rsidR="005166E3" w:rsidRPr="006434BB">
        <w:rPr>
          <w:rFonts w:ascii="Arial" w:hAnsi="Arial" w:cs="Arial"/>
          <w:sz w:val="24"/>
          <w:szCs w:val="24"/>
          <w:lang w:val="en-US"/>
        </w:rPr>
        <w:t xml:space="preserve"> </w:t>
      </w:r>
      <w:r w:rsidR="006E46AB" w:rsidRPr="006434BB">
        <w:rPr>
          <w:rFonts w:ascii="Arial" w:hAnsi="Arial" w:cs="Arial"/>
          <w:sz w:val="24"/>
          <w:szCs w:val="24"/>
          <w:lang w:val="en-US"/>
        </w:rPr>
        <w:t xml:space="preserve">counsel for the respondent submitted that the appellant </w:t>
      </w:r>
      <w:r w:rsidR="001B1826" w:rsidRPr="006434BB">
        <w:rPr>
          <w:rFonts w:ascii="Arial" w:hAnsi="Arial" w:cs="Arial"/>
          <w:sz w:val="24"/>
          <w:szCs w:val="24"/>
          <w:lang w:val="en-US"/>
        </w:rPr>
        <w:t>has</w:t>
      </w:r>
      <w:r w:rsidR="006E46AB" w:rsidRPr="006434BB">
        <w:rPr>
          <w:rFonts w:ascii="Arial" w:hAnsi="Arial" w:cs="Arial"/>
          <w:sz w:val="24"/>
          <w:szCs w:val="24"/>
          <w:lang w:val="en-US"/>
        </w:rPr>
        <w:t xml:space="preserve"> not raised a </w:t>
      </w:r>
      <w:r w:rsidR="00103832" w:rsidRPr="006434BB">
        <w:rPr>
          <w:rFonts w:ascii="Arial" w:hAnsi="Arial" w:cs="Arial"/>
          <w:sz w:val="24"/>
          <w:szCs w:val="24"/>
          <w:lang w:val="en-US"/>
        </w:rPr>
        <w:t xml:space="preserve">crisp </w:t>
      </w:r>
      <w:r w:rsidR="006E46AB" w:rsidRPr="006434BB">
        <w:rPr>
          <w:rFonts w:ascii="Arial" w:hAnsi="Arial" w:cs="Arial"/>
          <w:sz w:val="24"/>
          <w:szCs w:val="24"/>
          <w:lang w:val="en-US"/>
        </w:rPr>
        <w:t>point of law</w:t>
      </w:r>
      <w:r w:rsidR="00103832" w:rsidRPr="006434BB">
        <w:rPr>
          <w:rFonts w:ascii="Arial" w:hAnsi="Arial" w:cs="Arial"/>
          <w:sz w:val="24"/>
          <w:szCs w:val="24"/>
          <w:lang w:val="en-US"/>
        </w:rPr>
        <w:t xml:space="preserve"> to be determined by this court</w:t>
      </w:r>
      <w:r w:rsidR="006E46AB" w:rsidRPr="006434BB">
        <w:rPr>
          <w:rFonts w:ascii="Arial" w:hAnsi="Arial" w:cs="Arial"/>
          <w:sz w:val="24"/>
          <w:szCs w:val="24"/>
          <w:lang w:val="en-US"/>
        </w:rPr>
        <w:t>.</w:t>
      </w:r>
      <w:r w:rsidR="00434E67" w:rsidRPr="006434BB">
        <w:rPr>
          <w:rFonts w:ascii="Arial" w:hAnsi="Arial" w:cs="Arial"/>
          <w:sz w:val="24"/>
          <w:szCs w:val="24"/>
          <w:lang w:val="en-US"/>
        </w:rPr>
        <w:t xml:space="preserve"> She submitted that the </w:t>
      </w:r>
      <w:r w:rsidR="00627AFB">
        <w:rPr>
          <w:rFonts w:ascii="Arial" w:hAnsi="Arial" w:cs="Arial"/>
          <w:sz w:val="24"/>
          <w:szCs w:val="24"/>
          <w:lang w:val="en-US"/>
        </w:rPr>
        <w:t xml:space="preserve">first </w:t>
      </w:r>
      <w:r w:rsidR="00434E67" w:rsidRPr="006434BB">
        <w:rPr>
          <w:rFonts w:ascii="Arial" w:hAnsi="Arial" w:cs="Arial"/>
          <w:sz w:val="24"/>
          <w:szCs w:val="24"/>
          <w:lang w:val="en-US"/>
        </w:rPr>
        <w:t xml:space="preserve">respondent does not dispute the existence of the </w:t>
      </w:r>
      <w:r w:rsidR="00F83CC9" w:rsidRPr="006434BB">
        <w:rPr>
          <w:rFonts w:ascii="Arial" w:hAnsi="Arial" w:cs="Arial"/>
          <w:sz w:val="24"/>
          <w:szCs w:val="24"/>
          <w:lang w:val="en-US"/>
        </w:rPr>
        <w:t>resolution,</w:t>
      </w:r>
      <w:r w:rsidR="00434E67" w:rsidRPr="006434BB">
        <w:rPr>
          <w:rFonts w:ascii="Arial" w:hAnsi="Arial" w:cs="Arial"/>
          <w:sz w:val="24"/>
          <w:szCs w:val="24"/>
          <w:lang w:val="en-US"/>
        </w:rPr>
        <w:t xml:space="preserve"> </w:t>
      </w:r>
      <w:r w:rsidR="004D4FC6" w:rsidRPr="006434BB">
        <w:rPr>
          <w:rFonts w:ascii="Arial" w:hAnsi="Arial" w:cs="Arial"/>
          <w:sz w:val="24"/>
          <w:szCs w:val="24"/>
          <w:lang w:val="en-US"/>
        </w:rPr>
        <w:t xml:space="preserve">nor does she dispute that </w:t>
      </w:r>
      <w:r w:rsidR="00B425B6">
        <w:rPr>
          <w:rFonts w:ascii="Arial" w:hAnsi="Arial" w:cs="Arial"/>
          <w:sz w:val="24"/>
          <w:szCs w:val="24"/>
          <w:lang w:val="en-US"/>
        </w:rPr>
        <w:t xml:space="preserve">the </w:t>
      </w:r>
      <w:r w:rsidR="005E3BD8" w:rsidRPr="006434BB">
        <w:rPr>
          <w:rFonts w:ascii="Arial" w:hAnsi="Arial" w:cs="Arial"/>
          <w:sz w:val="24"/>
          <w:szCs w:val="24"/>
          <w:lang w:val="en-US"/>
        </w:rPr>
        <w:t>Association</w:t>
      </w:r>
      <w:r w:rsidR="004D4FC6" w:rsidRPr="006434BB">
        <w:rPr>
          <w:rFonts w:ascii="Arial" w:hAnsi="Arial" w:cs="Arial"/>
          <w:sz w:val="24"/>
          <w:szCs w:val="24"/>
          <w:lang w:val="en-US"/>
        </w:rPr>
        <w:t xml:space="preserve"> can charge </w:t>
      </w:r>
      <w:r w:rsidR="00F83CC9" w:rsidRPr="006434BB">
        <w:rPr>
          <w:rFonts w:ascii="Arial" w:hAnsi="Arial" w:cs="Arial"/>
          <w:sz w:val="24"/>
          <w:szCs w:val="24"/>
          <w:lang w:val="en-US"/>
        </w:rPr>
        <w:t>penalties if</w:t>
      </w:r>
      <w:r w:rsidR="004D4FC6" w:rsidRPr="006434BB">
        <w:rPr>
          <w:rFonts w:ascii="Arial" w:hAnsi="Arial" w:cs="Arial"/>
          <w:sz w:val="24"/>
          <w:szCs w:val="24"/>
          <w:lang w:val="en-US"/>
        </w:rPr>
        <w:t xml:space="preserve"> the proper procedure is followed</w:t>
      </w:r>
      <w:r w:rsidR="00540F48">
        <w:rPr>
          <w:rFonts w:ascii="Arial" w:hAnsi="Arial" w:cs="Arial"/>
          <w:sz w:val="24"/>
          <w:szCs w:val="24"/>
          <w:lang w:val="en-US"/>
        </w:rPr>
        <w:t>, however, t</w:t>
      </w:r>
      <w:r w:rsidR="004D4FC6" w:rsidRPr="006434BB">
        <w:rPr>
          <w:rFonts w:ascii="Arial" w:hAnsi="Arial" w:cs="Arial"/>
          <w:sz w:val="24"/>
          <w:szCs w:val="24"/>
          <w:lang w:val="en-US"/>
        </w:rPr>
        <w:t>he</w:t>
      </w:r>
      <w:r w:rsidR="0036711C">
        <w:rPr>
          <w:rFonts w:ascii="Arial" w:hAnsi="Arial" w:cs="Arial"/>
          <w:sz w:val="24"/>
          <w:szCs w:val="24"/>
          <w:lang w:val="en-US"/>
        </w:rPr>
        <w:t xml:space="preserve"> </w:t>
      </w:r>
      <w:r w:rsidR="0036711C">
        <w:rPr>
          <w:rFonts w:ascii="Arial" w:hAnsi="Arial" w:cs="Arial"/>
          <w:sz w:val="24"/>
          <w:szCs w:val="24"/>
          <w:lang w:val="en-US"/>
        </w:rPr>
        <w:lastRenderedPageBreak/>
        <w:t>first</w:t>
      </w:r>
      <w:r w:rsidR="005E3BD8" w:rsidRPr="006434BB">
        <w:rPr>
          <w:rFonts w:ascii="Arial" w:hAnsi="Arial" w:cs="Arial"/>
          <w:sz w:val="24"/>
          <w:szCs w:val="24"/>
          <w:lang w:val="en-US"/>
        </w:rPr>
        <w:t xml:space="preserve"> respondent approached the CSOS in order to</w:t>
      </w:r>
      <w:r w:rsidR="004D4FC6" w:rsidRPr="006434BB">
        <w:rPr>
          <w:rFonts w:ascii="Arial" w:hAnsi="Arial" w:cs="Arial"/>
          <w:sz w:val="24"/>
          <w:szCs w:val="24"/>
          <w:lang w:val="en-US"/>
        </w:rPr>
        <w:t xml:space="preserve"> challeng</w:t>
      </w:r>
      <w:r w:rsidR="005E3BD8" w:rsidRPr="006434BB">
        <w:rPr>
          <w:rFonts w:ascii="Arial" w:hAnsi="Arial" w:cs="Arial"/>
          <w:sz w:val="24"/>
          <w:szCs w:val="24"/>
          <w:lang w:val="en-US"/>
        </w:rPr>
        <w:t>e</w:t>
      </w:r>
      <w:r w:rsidR="004D4FC6" w:rsidRPr="006434BB">
        <w:rPr>
          <w:rFonts w:ascii="Arial" w:hAnsi="Arial" w:cs="Arial"/>
          <w:sz w:val="24"/>
          <w:szCs w:val="24"/>
          <w:lang w:val="en-US"/>
        </w:rPr>
        <w:t xml:space="preserve"> the legality of the rule </w:t>
      </w:r>
      <w:r w:rsidR="00F83CC9" w:rsidRPr="006434BB">
        <w:rPr>
          <w:rFonts w:ascii="Arial" w:hAnsi="Arial" w:cs="Arial"/>
          <w:sz w:val="24"/>
          <w:szCs w:val="24"/>
          <w:lang w:val="en-US"/>
        </w:rPr>
        <w:t>compelling homeowners</w:t>
      </w:r>
      <w:r w:rsidR="005E3BD8" w:rsidRPr="006434BB">
        <w:rPr>
          <w:rFonts w:ascii="Arial" w:hAnsi="Arial" w:cs="Arial"/>
          <w:sz w:val="24"/>
          <w:szCs w:val="24"/>
          <w:lang w:val="en-US"/>
        </w:rPr>
        <w:t xml:space="preserve"> to build within 12 months or face losing their properties.</w:t>
      </w:r>
      <w:r w:rsidR="007117EE" w:rsidRPr="006434BB">
        <w:rPr>
          <w:rFonts w:ascii="Arial" w:hAnsi="Arial" w:cs="Arial"/>
          <w:sz w:val="24"/>
          <w:szCs w:val="24"/>
          <w:lang w:val="en-US"/>
        </w:rPr>
        <w:t xml:space="preserve"> She submitted that the</w:t>
      </w:r>
      <w:r w:rsidR="000F58EB">
        <w:rPr>
          <w:rFonts w:ascii="Arial" w:hAnsi="Arial" w:cs="Arial"/>
          <w:sz w:val="24"/>
          <w:szCs w:val="24"/>
          <w:lang w:val="en-US"/>
        </w:rPr>
        <w:t xml:space="preserve"> first respondent’s</w:t>
      </w:r>
      <w:r w:rsidR="007117EE" w:rsidRPr="006434BB">
        <w:rPr>
          <w:rFonts w:ascii="Arial" w:hAnsi="Arial" w:cs="Arial"/>
          <w:sz w:val="24"/>
          <w:szCs w:val="24"/>
          <w:lang w:val="en-US"/>
        </w:rPr>
        <w:t xml:space="preserve"> bone of contention was</w:t>
      </w:r>
      <w:r w:rsidR="00A07F58">
        <w:rPr>
          <w:rFonts w:ascii="Arial" w:hAnsi="Arial" w:cs="Arial"/>
          <w:sz w:val="24"/>
          <w:szCs w:val="24"/>
          <w:lang w:val="en-US"/>
        </w:rPr>
        <w:t xml:space="preserve"> </w:t>
      </w:r>
      <w:r w:rsidR="00B75AA8">
        <w:rPr>
          <w:rFonts w:ascii="Arial" w:hAnsi="Arial" w:cs="Arial"/>
          <w:sz w:val="24"/>
          <w:szCs w:val="24"/>
          <w:lang w:val="en-US"/>
        </w:rPr>
        <w:t xml:space="preserve">about </w:t>
      </w:r>
      <w:r w:rsidR="00B75AA8" w:rsidRPr="006434BB">
        <w:rPr>
          <w:rFonts w:ascii="Arial" w:hAnsi="Arial" w:cs="Arial"/>
          <w:sz w:val="24"/>
          <w:szCs w:val="24"/>
          <w:lang w:val="en-US"/>
        </w:rPr>
        <w:t>the</w:t>
      </w:r>
      <w:r w:rsidR="00645D6D">
        <w:rPr>
          <w:rFonts w:ascii="Arial" w:hAnsi="Arial" w:cs="Arial"/>
          <w:sz w:val="24"/>
          <w:szCs w:val="24"/>
          <w:lang w:val="en-US"/>
        </w:rPr>
        <w:t xml:space="preserve"> penalty levied against those who could not build</w:t>
      </w:r>
      <w:r w:rsidR="00A07F58">
        <w:rPr>
          <w:rFonts w:ascii="Arial" w:hAnsi="Arial" w:cs="Arial"/>
          <w:sz w:val="24"/>
          <w:szCs w:val="24"/>
          <w:lang w:val="en-US"/>
        </w:rPr>
        <w:t>.</w:t>
      </w:r>
      <w:r w:rsidR="00B75AA8">
        <w:rPr>
          <w:rFonts w:ascii="Arial" w:hAnsi="Arial" w:cs="Arial"/>
          <w:sz w:val="24"/>
          <w:szCs w:val="24"/>
          <w:lang w:val="en-US"/>
        </w:rPr>
        <w:t xml:space="preserve"> </w:t>
      </w:r>
      <w:r w:rsidR="001923B6" w:rsidRPr="006434BB">
        <w:rPr>
          <w:rFonts w:ascii="Arial" w:hAnsi="Arial" w:cs="Arial"/>
          <w:sz w:val="24"/>
          <w:szCs w:val="24"/>
          <w:lang w:val="en-US"/>
        </w:rPr>
        <w:t xml:space="preserve"> </w:t>
      </w:r>
      <w:r w:rsidR="008F6FE6">
        <w:rPr>
          <w:rFonts w:ascii="Arial" w:hAnsi="Arial" w:cs="Arial"/>
          <w:sz w:val="24"/>
          <w:szCs w:val="24"/>
          <w:lang w:val="en-US"/>
        </w:rPr>
        <w:t xml:space="preserve">It </w:t>
      </w:r>
      <w:r w:rsidR="00117853">
        <w:rPr>
          <w:rFonts w:ascii="Arial" w:hAnsi="Arial" w:cs="Arial"/>
          <w:sz w:val="24"/>
          <w:szCs w:val="24"/>
          <w:lang w:val="en-US"/>
        </w:rPr>
        <w:t>was</w:t>
      </w:r>
      <w:r w:rsidR="008F6FE6">
        <w:rPr>
          <w:rFonts w:ascii="Arial" w:hAnsi="Arial" w:cs="Arial"/>
          <w:sz w:val="24"/>
          <w:szCs w:val="24"/>
          <w:lang w:val="en-US"/>
        </w:rPr>
        <w:t xml:space="preserve"> her </w:t>
      </w:r>
      <w:r w:rsidR="001923B6" w:rsidRPr="006434BB">
        <w:rPr>
          <w:rFonts w:ascii="Arial" w:hAnsi="Arial" w:cs="Arial"/>
          <w:sz w:val="24"/>
          <w:szCs w:val="24"/>
          <w:lang w:val="en-US"/>
        </w:rPr>
        <w:t>submi</w:t>
      </w:r>
      <w:r w:rsidR="008F6FE6">
        <w:rPr>
          <w:rFonts w:ascii="Arial" w:hAnsi="Arial" w:cs="Arial"/>
          <w:sz w:val="24"/>
          <w:szCs w:val="24"/>
          <w:lang w:val="en-US"/>
        </w:rPr>
        <w:t>ssion</w:t>
      </w:r>
      <w:r w:rsidR="001923B6" w:rsidRPr="006434BB">
        <w:rPr>
          <w:rFonts w:ascii="Arial" w:hAnsi="Arial" w:cs="Arial"/>
          <w:sz w:val="24"/>
          <w:szCs w:val="24"/>
          <w:lang w:val="en-US"/>
        </w:rPr>
        <w:t xml:space="preserve"> that an Ombud </w:t>
      </w:r>
      <w:r w:rsidR="00D673FB">
        <w:rPr>
          <w:rFonts w:ascii="Arial" w:hAnsi="Arial" w:cs="Arial"/>
          <w:sz w:val="24"/>
          <w:szCs w:val="24"/>
          <w:lang w:val="en-US"/>
        </w:rPr>
        <w:t xml:space="preserve">is </w:t>
      </w:r>
      <w:r w:rsidR="00DD4E8A">
        <w:rPr>
          <w:rFonts w:ascii="Arial" w:hAnsi="Arial" w:cs="Arial"/>
          <w:sz w:val="24"/>
          <w:szCs w:val="24"/>
          <w:lang w:val="en-US"/>
        </w:rPr>
        <w:t xml:space="preserve">permitted </w:t>
      </w:r>
      <w:r w:rsidR="001923B6" w:rsidRPr="006434BB">
        <w:rPr>
          <w:rFonts w:ascii="Arial" w:hAnsi="Arial" w:cs="Arial"/>
          <w:sz w:val="24"/>
          <w:szCs w:val="24"/>
          <w:lang w:val="en-US"/>
        </w:rPr>
        <w:t>to deal with a resolution in terms of section 39(4) (c) and (e) of CSOS Act.</w:t>
      </w:r>
      <w:r w:rsidR="007C12B4">
        <w:rPr>
          <w:rFonts w:ascii="Arial" w:hAnsi="Arial" w:cs="Arial"/>
          <w:sz w:val="24"/>
          <w:szCs w:val="24"/>
          <w:lang w:val="en-US"/>
        </w:rPr>
        <w:t xml:space="preserve"> </w:t>
      </w:r>
      <w:r w:rsidR="00B75AA8">
        <w:rPr>
          <w:rFonts w:ascii="Arial" w:hAnsi="Arial" w:cs="Arial"/>
          <w:sz w:val="24"/>
          <w:szCs w:val="24"/>
          <w:lang w:val="en-US"/>
        </w:rPr>
        <w:t>Seeing that the court’s role is confined to adjudicating on the question of law, she submitted that</w:t>
      </w:r>
      <w:r w:rsidR="00AC246E">
        <w:rPr>
          <w:rFonts w:ascii="Arial" w:hAnsi="Arial" w:cs="Arial"/>
          <w:sz w:val="24"/>
          <w:szCs w:val="24"/>
          <w:lang w:val="en-US"/>
        </w:rPr>
        <w:t>,</w:t>
      </w:r>
      <w:r w:rsidR="00B75AA8">
        <w:rPr>
          <w:rFonts w:ascii="Arial" w:hAnsi="Arial" w:cs="Arial"/>
          <w:sz w:val="24"/>
          <w:szCs w:val="24"/>
          <w:lang w:val="en-US"/>
        </w:rPr>
        <w:t xml:space="preserve"> </w:t>
      </w:r>
      <w:r w:rsidR="00AC246E">
        <w:rPr>
          <w:rFonts w:ascii="Arial" w:hAnsi="Arial" w:cs="Arial"/>
          <w:sz w:val="24"/>
          <w:szCs w:val="24"/>
          <w:lang w:val="en-US"/>
        </w:rPr>
        <w:t xml:space="preserve">for the applicant to succeed, </w:t>
      </w:r>
      <w:r w:rsidR="00B75AA8">
        <w:rPr>
          <w:rFonts w:ascii="Arial" w:hAnsi="Arial" w:cs="Arial"/>
          <w:sz w:val="24"/>
          <w:szCs w:val="24"/>
          <w:lang w:val="en-US"/>
        </w:rPr>
        <w:t>t</w:t>
      </w:r>
      <w:r w:rsidR="00A07F58">
        <w:rPr>
          <w:rFonts w:ascii="Arial" w:hAnsi="Arial" w:cs="Arial"/>
          <w:sz w:val="24"/>
          <w:szCs w:val="24"/>
          <w:lang w:val="en-US"/>
        </w:rPr>
        <w:t>he court must find that the adjudicator committed an error of law</w:t>
      </w:r>
      <w:r w:rsidR="00E841A6">
        <w:rPr>
          <w:rFonts w:ascii="Arial" w:hAnsi="Arial" w:cs="Arial"/>
          <w:sz w:val="24"/>
          <w:szCs w:val="24"/>
          <w:lang w:val="en-US"/>
        </w:rPr>
        <w:t>, which</w:t>
      </w:r>
      <w:r w:rsidR="00AA6BE7">
        <w:rPr>
          <w:rFonts w:ascii="Arial" w:hAnsi="Arial" w:cs="Arial"/>
          <w:sz w:val="24"/>
          <w:szCs w:val="24"/>
          <w:lang w:val="en-US"/>
        </w:rPr>
        <w:t>,</w:t>
      </w:r>
      <w:r w:rsidR="00E841A6">
        <w:rPr>
          <w:rFonts w:ascii="Arial" w:hAnsi="Arial" w:cs="Arial"/>
          <w:sz w:val="24"/>
          <w:szCs w:val="24"/>
          <w:lang w:val="en-US"/>
        </w:rPr>
        <w:t xml:space="preserve"> she argue</w:t>
      </w:r>
      <w:r w:rsidR="004507FF">
        <w:rPr>
          <w:rFonts w:ascii="Arial" w:hAnsi="Arial" w:cs="Arial"/>
          <w:sz w:val="24"/>
          <w:szCs w:val="24"/>
          <w:lang w:val="en-US"/>
        </w:rPr>
        <w:t>d</w:t>
      </w:r>
      <w:r w:rsidR="00AA6BE7">
        <w:rPr>
          <w:rFonts w:ascii="Arial" w:hAnsi="Arial" w:cs="Arial"/>
          <w:sz w:val="24"/>
          <w:szCs w:val="24"/>
          <w:lang w:val="en-US"/>
        </w:rPr>
        <w:t>,</w:t>
      </w:r>
      <w:r w:rsidR="00E841A6">
        <w:rPr>
          <w:rFonts w:ascii="Arial" w:hAnsi="Arial" w:cs="Arial"/>
          <w:sz w:val="24"/>
          <w:szCs w:val="24"/>
          <w:lang w:val="en-US"/>
        </w:rPr>
        <w:t xml:space="preserve"> </w:t>
      </w:r>
      <w:r w:rsidR="00AA6BE7">
        <w:rPr>
          <w:rFonts w:ascii="Arial" w:hAnsi="Arial" w:cs="Arial"/>
          <w:sz w:val="24"/>
          <w:szCs w:val="24"/>
          <w:lang w:val="en-US"/>
        </w:rPr>
        <w:t>was not present</w:t>
      </w:r>
      <w:r w:rsidR="00E841A6">
        <w:rPr>
          <w:rFonts w:ascii="Arial" w:hAnsi="Arial" w:cs="Arial"/>
          <w:sz w:val="24"/>
          <w:szCs w:val="24"/>
          <w:lang w:val="en-US"/>
        </w:rPr>
        <w:t>, because the appellant failed</w:t>
      </w:r>
      <w:r w:rsidR="000D228F">
        <w:rPr>
          <w:rFonts w:ascii="Arial" w:hAnsi="Arial" w:cs="Arial"/>
          <w:sz w:val="24"/>
          <w:szCs w:val="24"/>
          <w:lang w:val="en-US"/>
        </w:rPr>
        <w:t xml:space="preserve"> to</w:t>
      </w:r>
      <w:r w:rsidR="00E841A6">
        <w:rPr>
          <w:rFonts w:ascii="Arial" w:hAnsi="Arial" w:cs="Arial"/>
          <w:sz w:val="24"/>
          <w:szCs w:val="24"/>
          <w:lang w:val="en-US"/>
        </w:rPr>
        <w:t xml:space="preserve"> raise a crisp point of law. </w:t>
      </w:r>
    </w:p>
    <w:p w14:paraId="5FB30C4C" w14:textId="77777777" w:rsidR="001923B6" w:rsidRPr="006434BB" w:rsidRDefault="001923B6" w:rsidP="001923B6">
      <w:pPr>
        <w:spacing w:line="360" w:lineRule="auto"/>
        <w:jc w:val="both"/>
        <w:rPr>
          <w:rFonts w:ascii="Arial" w:hAnsi="Arial" w:cs="Arial"/>
          <w:sz w:val="24"/>
          <w:szCs w:val="24"/>
          <w:lang w:val="en-US"/>
        </w:rPr>
      </w:pPr>
    </w:p>
    <w:p w14:paraId="5F025C24" w14:textId="25E5D7C8" w:rsidR="00353706" w:rsidRPr="006434BB" w:rsidRDefault="00353706" w:rsidP="006434BB">
      <w:pPr>
        <w:spacing w:line="360" w:lineRule="auto"/>
        <w:jc w:val="both"/>
        <w:rPr>
          <w:rFonts w:ascii="Arial" w:hAnsi="Arial" w:cs="Arial"/>
          <w:i/>
          <w:iCs/>
          <w:sz w:val="24"/>
          <w:szCs w:val="24"/>
          <w:lang w:val="en-US"/>
        </w:rPr>
      </w:pPr>
      <w:r w:rsidRPr="006434BB">
        <w:rPr>
          <w:rFonts w:ascii="Arial" w:hAnsi="Arial" w:cs="Arial"/>
          <w:i/>
          <w:iCs/>
          <w:sz w:val="24"/>
          <w:szCs w:val="24"/>
          <w:lang w:val="en-US"/>
        </w:rPr>
        <w:t>Discussion</w:t>
      </w:r>
    </w:p>
    <w:p w14:paraId="33A2BE75" w14:textId="0520D1CC" w:rsidR="008360AF" w:rsidRPr="006434BB" w:rsidRDefault="00AC7816"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[2</w:t>
      </w:r>
      <w:r w:rsidR="00105B22">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353706" w:rsidRPr="006434BB">
        <w:rPr>
          <w:rFonts w:ascii="Arial" w:hAnsi="Arial" w:cs="Arial"/>
          <w:sz w:val="24"/>
          <w:szCs w:val="24"/>
          <w:lang w:val="en-US"/>
        </w:rPr>
        <w:t>Upon the examination of grounds of appeal</w:t>
      </w:r>
      <w:r w:rsidR="00BD57DD" w:rsidRPr="006434BB">
        <w:rPr>
          <w:rFonts w:ascii="Arial" w:hAnsi="Arial" w:cs="Arial"/>
          <w:sz w:val="24"/>
          <w:szCs w:val="24"/>
          <w:lang w:val="en-US"/>
        </w:rPr>
        <w:t>, the only ground that is akin to a point of law is the issue of section 65(6) of the Companies Act raised by the appellant.</w:t>
      </w:r>
      <w:r w:rsidR="00A516E7" w:rsidRPr="006434BB">
        <w:rPr>
          <w:rFonts w:ascii="Arial" w:hAnsi="Arial" w:cs="Arial"/>
          <w:sz w:val="24"/>
          <w:szCs w:val="24"/>
          <w:lang w:val="en-US"/>
        </w:rPr>
        <w:t xml:space="preserve"> The other grounds of appeal do not qualify as point</w:t>
      </w:r>
      <w:r w:rsidR="004F2732">
        <w:rPr>
          <w:rFonts w:ascii="Arial" w:hAnsi="Arial" w:cs="Arial"/>
          <w:sz w:val="24"/>
          <w:szCs w:val="24"/>
          <w:lang w:val="en-US"/>
        </w:rPr>
        <w:t>s</w:t>
      </w:r>
      <w:r w:rsidR="00A516E7" w:rsidRPr="006434BB">
        <w:rPr>
          <w:rFonts w:ascii="Arial" w:hAnsi="Arial" w:cs="Arial"/>
          <w:sz w:val="24"/>
          <w:szCs w:val="24"/>
          <w:lang w:val="en-US"/>
        </w:rPr>
        <w:t xml:space="preserve"> of law and</w:t>
      </w:r>
      <w:r w:rsidR="00C944B2">
        <w:rPr>
          <w:rFonts w:ascii="Arial" w:hAnsi="Arial" w:cs="Arial"/>
          <w:sz w:val="24"/>
          <w:szCs w:val="24"/>
          <w:lang w:val="en-US"/>
        </w:rPr>
        <w:t>,</w:t>
      </w:r>
      <w:r w:rsidR="00A516E7" w:rsidRPr="006434BB">
        <w:rPr>
          <w:rFonts w:ascii="Arial" w:hAnsi="Arial" w:cs="Arial"/>
          <w:sz w:val="24"/>
          <w:szCs w:val="24"/>
          <w:lang w:val="en-US"/>
        </w:rPr>
        <w:t xml:space="preserve"> </w:t>
      </w:r>
      <w:r w:rsidR="00C944B2">
        <w:rPr>
          <w:rFonts w:ascii="Arial" w:hAnsi="Arial" w:cs="Arial"/>
          <w:sz w:val="24"/>
          <w:szCs w:val="24"/>
          <w:lang w:val="en-US"/>
        </w:rPr>
        <w:t xml:space="preserve">therefore, must be  </w:t>
      </w:r>
      <w:r w:rsidR="00A516E7" w:rsidRPr="006434BB">
        <w:rPr>
          <w:rFonts w:ascii="Arial" w:hAnsi="Arial" w:cs="Arial"/>
          <w:sz w:val="24"/>
          <w:szCs w:val="24"/>
          <w:lang w:val="en-US"/>
        </w:rPr>
        <w:t xml:space="preserve"> rejected.</w:t>
      </w:r>
      <w:r w:rsidR="00DE6B94" w:rsidRPr="006434BB">
        <w:rPr>
          <w:rFonts w:ascii="Arial" w:hAnsi="Arial" w:cs="Arial"/>
          <w:sz w:val="24"/>
          <w:szCs w:val="24"/>
          <w:lang w:val="en-US"/>
        </w:rPr>
        <w:t xml:space="preserve"> We accept that </w:t>
      </w:r>
      <w:r w:rsidR="004901B9" w:rsidRPr="006434BB">
        <w:rPr>
          <w:rFonts w:ascii="Arial" w:hAnsi="Arial" w:cs="Arial"/>
          <w:sz w:val="24"/>
          <w:szCs w:val="24"/>
          <w:lang w:val="en-US"/>
        </w:rPr>
        <w:t>the appellant has raised</w:t>
      </w:r>
      <w:r w:rsidR="00EE579D" w:rsidRPr="006434BB">
        <w:rPr>
          <w:rFonts w:ascii="Arial" w:hAnsi="Arial" w:cs="Arial"/>
          <w:sz w:val="24"/>
          <w:szCs w:val="24"/>
          <w:lang w:val="en-US"/>
        </w:rPr>
        <w:t xml:space="preserve"> a</w:t>
      </w:r>
      <w:r w:rsidR="004901B9" w:rsidRPr="006434BB">
        <w:rPr>
          <w:rFonts w:ascii="Arial" w:hAnsi="Arial" w:cs="Arial"/>
          <w:sz w:val="24"/>
          <w:szCs w:val="24"/>
          <w:lang w:val="en-US"/>
        </w:rPr>
        <w:t xml:space="preserve"> narrow question of law in </w:t>
      </w:r>
      <w:r w:rsidR="00DE6B94" w:rsidRPr="006434BB">
        <w:rPr>
          <w:rFonts w:ascii="Arial" w:hAnsi="Arial" w:cs="Arial"/>
          <w:sz w:val="24"/>
          <w:szCs w:val="24"/>
          <w:lang w:val="en-US"/>
        </w:rPr>
        <w:t>section 65(6)</w:t>
      </w:r>
      <w:r w:rsidR="00EE579D" w:rsidRPr="006434BB">
        <w:rPr>
          <w:rFonts w:ascii="Arial" w:hAnsi="Arial" w:cs="Arial"/>
          <w:sz w:val="24"/>
          <w:szCs w:val="24"/>
          <w:lang w:val="en-US"/>
        </w:rPr>
        <w:t xml:space="preserve"> of the Companies Act</w:t>
      </w:r>
      <w:r w:rsidR="00DE6B94" w:rsidRPr="006434BB">
        <w:rPr>
          <w:rFonts w:ascii="Arial" w:hAnsi="Arial" w:cs="Arial"/>
          <w:sz w:val="24"/>
          <w:szCs w:val="24"/>
          <w:lang w:val="en-US"/>
        </w:rPr>
        <w:t>.</w:t>
      </w:r>
      <w:r w:rsidR="001F777E">
        <w:rPr>
          <w:rFonts w:ascii="Arial" w:hAnsi="Arial" w:cs="Arial"/>
          <w:sz w:val="24"/>
          <w:szCs w:val="24"/>
          <w:lang w:val="en-US"/>
        </w:rPr>
        <w:t xml:space="preserve"> To recap</w:t>
      </w:r>
      <w:r w:rsidR="004F7AA6">
        <w:rPr>
          <w:rFonts w:ascii="Arial" w:hAnsi="Arial" w:cs="Arial"/>
          <w:sz w:val="24"/>
          <w:szCs w:val="24"/>
          <w:lang w:val="en-US"/>
        </w:rPr>
        <w:t>,</w:t>
      </w:r>
      <w:r w:rsidR="001F777E">
        <w:rPr>
          <w:rFonts w:ascii="Arial" w:hAnsi="Arial" w:cs="Arial"/>
          <w:sz w:val="24"/>
          <w:szCs w:val="24"/>
          <w:lang w:val="en-US"/>
        </w:rPr>
        <w:t xml:space="preserve"> the </w:t>
      </w:r>
      <w:r w:rsidR="001F777E" w:rsidRPr="00C26BE3">
        <w:rPr>
          <w:rFonts w:ascii="Arial" w:hAnsi="Arial" w:cs="Arial"/>
          <w:i/>
          <w:iCs/>
          <w:sz w:val="24"/>
          <w:szCs w:val="24"/>
          <w:lang w:val="en-US"/>
        </w:rPr>
        <w:t>raison d’etre</w:t>
      </w:r>
      <w:r w:rsidR="00BD57DD" w:rsidRPr="006434BB">
        <w:rPr>
          <w:rFonts w:ascii="Arial" w:hAnsi="Arial" w:cs="Arial"/>
          <w:sz w:val="24"/>
          <w:szCs w:val="24"/>
          <w:lang w:val="en-US"/>
        </w:rPr>
        <w:t xml:space="preserve"> </w:t>
      </w:r>
      <w:r w:rsidR="001A552E">
        <w:rPr>
          <w:rFonts w:ascii="Arial" w:hAnsi="Arial" w:cs="Arial"/>
          <w:sz w:val="24"/>
          <w:szCs w:val="24"/>
          <w:lang w:val="en-US"/>
        </w:rPr>
        <w:t xml:space="preserve">for this appeal is that </w:t>
      </w:r>
      <w:r w:rsidR="001F777E">
        <w:rPr>
          <w:rFonts w:ascii="Arial" w:hAnsi="Arial" w:cs="Arial"/>
          <w:sz w:val="24"/>
          <w:szCs w:val="24"/>
          <w:lang w:val="en-US"/>
        </w:rPr>
        <w:t>t</w:t>
      </w:r>
      <w:r w:rsidR="00BD57DD" w:rsidRPr="006434BB">
        <w:rPr>
          <w:rFonts w:ascii="Arial" w:hAnsi="Arial" w:cs="Arial"/>
          <w:sz w:val="24"/>
          <w:szCs w:val="24"/>
          <w:lang w:val="en-US"/>
        </w:rPr>
        <w:t>he</w:t>
      </w:r>
      <w:r w:rsidR="001A552E">
        <w:rPr>
          <w:rFonts w:ascii="Arial" w:hAnsi="Arial" w:cs="Arial"/>
          <w:sz w:val="24"/>
          <w:szCs w:val="24"/>
          <w:lang w:val="en-US"/>
        </w:rPr>
        <w:t xml:space="preserve"> </w:t>
      </w:r>
      <w:r w:rsidR="007E08B6">
        <w:rPr>
          <w:rFonts w:ascii="Arial" w:hAnsi="Arial" w:cs="Arial"/>
          <w:sz w:val="24"/>
          <w:szCs w:val="24"/>
          <w:lang w:val="en-US"/>
        </w:rPr>
        <w:t xml:space="preserve">second </w:t>
      </w:r>
      <w:r w:rsidR="007E08B6" w:rsidRPr="006434BB">
        <w:rPr>
          <w:rFonts w:ascii="Arial" w:hAnsi="Arial" w:cs="Arial"/>
          <w:sz w:val="24"/>
          <w:szCs w:val="24"/>
          <w:lang w:val="en-US"/>
        </w:rPr>
        <w:t>respondent</w:t>
      </w:r>
      <w:r w:rsidR="00BD57DD" w:rsidRPr="006434BB">
        <w:rPr>
          <w:rFonts w:ascii="Arial" w:hAnsi="Arial" w:cs="Arial"/>
          <w:sz w:val="24"/>
          <w:szCs w:val="24"/>
          <w:lang w:val="en-US"/>
        </w:rPr>
        <w:t xml:space="preserve"> cannot </w:t>
      </w:r>
      <w:r w:rsidR="009E6DDE" w:rsidRPr="006434BB">
        <w:rPr>
          <w:rFonts w:ascii="Arial" w:hAnsi="Arial" w:cs="Arial"/>
          <w:sz w:val="24"/>
          <w:szCs w:val="24"/>
          <w:lang w:val="en-US"/>
        </w:rPr>
        <w:t>question the resolution taken in 2017</w:t>
      </w:r>
      <w:r w:rsidR="00937CF1">
        <w:rPr>
          <w:rFonts w:ascii="Arial" w:hAnsi="Arial" w:cs="Arial"/>
          <w:sz w:val="24"/>
          <w:szCs w:val="24"/>
          <w:lang w:val="en-US"/>
        </w:rPr>
        <w:t>,</w:t>
      </w:r>
      <w:r w:rsidR="009E6DDE" w:rsidRPr="006434BB">
        <w:rPr>
          <w:rFonts w:ascii="Arial" w:hAnsi="Arial" w:cs="Arial"/>
          <w:sz w:val="24"/>
          <w:szCs w:val="24"/>
          <w:lang w:val="en-US"/>
        </w:rPr>
        <w:t xml:space="preserve"> as that would be in violation of section 65(6)</w:t>
      </w:r>
      <w:r w:rsidR="00C64A3D">
        <w:rPr>
          <w:rFonts w:ascii="Arial" w:hAnsi="Arial" w:cs="Arial"/>
          <w:sz w:val="24"/>
          <w:szCs w:val="24"/>
          <w:lang w:val="en-US"/>
        </w:rPr>
        <w:t xml:space="preserve"> of the Companies Act</w:t>
      </w:r>
      <w:r w:rsidR="009E6DDE" w:rsidRPr="006434BB">
        <w:rPr>
          <w:rFonts w:ascii="Arial" w:hAnsi="Arial" w:cs="Arial"/>
          <w:sz w:val="24"/>
          <w:szCs w:val="24"/>
          <w:lang w:val="en-US"/>
        </w:rPr>
        <w:t>.</w:t>
      </w:r>
      <w:r w:rsidR="002F6C2E">
        <w:rPr>
          <w:rFonts w:ascii="Arial" w:hAnsi="Arial" w:cs="Arial"/>
          <w:sz w:val="24"/>
          <w:szCs w:val="24"/>
          <w:lang w:val="en-US"/>
        </w:rPr>
        <w:t xml:space="preserve"> Bearing in mind that the first respondent sought the CSOS to deal with the resolution in question, this court is alive to section </w:t>
      </w:r>
      <w:r w:rsidR="00894B6F" w:rsidRPr="006434BB">
        <w:rPr>
          <w:rFonts w:ascii="Arial" w:hAnsi="Arial" w:cs="Arial"/>
          <w:sz w:val="24"/>
          <w:szCs w:val="24"/>
          <w:lang w:val="en-US"/>
        </w:rPr>
        <w:t>39(</w:t>
      </w:r>
      <w:r w:rsidR="00186659" w:rsidRPr="006434BB">
        <w:rPr>
          <w:rFonts w:ascii="Arial" w:hAnsi="Arial" w:cs="Arial"/>
          <w:sz w:val="24"/>
          <w:szCs w:val="24"/>
          <w:lang w:val="en-US"/>
        </w:rPr>
        <w:t>4) (</w:t>
      </w:r>
      <w:r w:rsidR="00894B6F" w:rsidRPr="006434BB">
        <w:rPr>
          <w:rFonts w:ascii="Arial" w:hAnsi="Arial" w:cs="Arial"/>
          <w:sz w:val="24"/>
          <w:szCs w:val="24"/>
          <w:lang w:val="en-US"/>
        </w:rPr>
        <w:t>c)</w:t>
      </w:r>
      <w:r w:rsidR="002F6C2E">
        <w:rPr>
          <w:rFonts w:ascii="Arial" w:hAnsi="Arial" w:cs="Arial"/>
          <w:sz w:val="24"/>
          <w:szCs w:val="24"/>
          <w:lang w:val="en-US"/>
        </w:rPr>
        <w:t xml:space="preserve"> and (e)</w:t>
      </w:r>
      <w:r w:rsidR="00234A9E">
        <w:rPr>
          <w:rFonts w:ascii="Arial" w:hAnsi="Arial" w:cs="Arial"/>
          <w:sz w:val="24"/>
          <w:szCs w:val="24"/>
          <w:lang w:val="en-US"/>
        </w:rPr>
        <w:t xml:space="preserve"> of</w:t>
      </w:r>
      <w:r w:rsidR="00894B6F" w:rsidRPr="006434BB">
        <w:rPr>
          <w:rFonts w:ascii="Arial" w:hAnsi="Arial" w:cs="Arial"/>
          <w:sz w:val="24"/>
          <w:szCs w:val="24"/>
          <w:lang w:val="en-US"/>
        </w:rPr>
        <w:t xml:space="preserve"> </w:t>
      </w:r>
      <w:r w:rsidR="0091464F" w:rsidRPr="006434BB">
        <w:rPr>
          <w:rFonts w:ascii="Arial" w:hAnsi="Arial" w:cs="Arial"/>
          <w:sz w:val="24"/>
          <w:szCs w:val="24"/>
          <w:lang w:val="en-US"/>
        </w:rPr>
        <w:t>t</w:t>
      </w:r>
      <w:r w:rsidR="009E6DDE" w:rsidRPr="006434BB">
        <w:rPr>
          <w:rFonts w:ascii="Arial" w:hAnsi="Arial" w:cs="Arial"/>
          <w:sz w:val="24"/>
          <w:szCs w:val="24"/>
          <w:lang w:val="en-US"/>
        </w:rPr>
        <w:t>he CSOS Act</w:t>
      </w:r>
      <w:r w:rsidR="00894B6F" w:rsidRPr="006434BB">
        <w:rPr>
          <w:rFonts w:ascii="Arial" w:hAnsi="Arial" w:cs="Arial"/>
          <w:sz w:val="24"/>
          <w:szCs w:val="24"/>
          <w:lang w:val="en-US"/>
        </w:rPr>
        <w:t>.</w:t>
      </w:r>
      <w:r w:rsidR="00234A9E">
        <w:rPr>
          <w:rFonts w:ascii="Arial" w:hAnsi="Arial" w:cs="Arial"/>
          <w:sz w:val="24"/>
          <w:szCs w:val="24"/>
          <w:lang w:val="en-US"/>
        </w:rPr>
        <w:t xml:space="preserve"> </w:t>
      </w:r>
    </w:p>
    <w:p w14:paraId="69021D8E" w14:textId="77777777" w:rsidR="008360AF" w:rsidRPr="006434BB" w:rsidRDefault="008360AF" w:rsidP="00C26BE3">
      <w:pPr>
        <w:spacing w:after="0" w:line="360" w:lineRule="auto"/>
        <w:jc w:val="both"/>
        <w:rPr>
          <w:rFonts w:ascii="Arial" w:hAnsi="Arial" w:cs="Arial"/>
          <w:sz w:val="24"/>
          <w:szCs w:val="24"/>
          <w:lang w:val="en-US"/>
        </w:rPr>
      </w:pPr>
    </w:p>
    <w:p w14:paraId="27354649" w14:textId="6986BB37" w:rsidR="00186659" w:rsidRDefault="00AC7816" w:rsidP="00186659">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[2</w:t>
      </w:r>
      <w:r w:rsidR="00105B22">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216112" w:rsidRPr="006434BB">
        <w:rPr>
          <w:rFonts w:ascii="Arial" w:hAnsi="Arial" w:cs="Arial"/>
          <w:sz w:val="24"/>
          <w:szCs w:val="24"/>
          <w:lang w:val="en-US"/>
        </w:rPr>
        <w:t>Un</w:t>
      </w:r>
      <w:r w:rsidR="00D662E3" w:rsidRPr="006434BB">
        <w:rPr>
          <w:rFonts w:ascii="Arial" w:hAnsi="Arial" w:cs="Arial"/>
          <w:sz w:val="24"/>
          <w:szCs w:val="24"/>
          <w:lang w:val="en-US"/>
        </w:rPr>
        <w:t>der the rubric</w:t>
      </w:r>
      <w:r w:rsidR="00941BD0" w:rsidRPr="006434BB">
        <w:rPr>
          <w:rFonts w:ascii="Arial" w:hAnsi="Arial" w:cs="Arial"/>
          <w:sz w:val="24"/>
          <w:szCs w:val="24"/>
          <w:lang w:val="en-US"/>
        </w:rPr>
        <w:t xml:space="preserve"> </w:t>
      </w:r>
      <w:r w:rsidR="0074627C" w:rsidRPr="006434BB">
        <w:rPr>
          <w:rFonts w:ascii="Arial" w:hAnsi="Arial" w:cs="Arial"/>
          <w:sz w:val="24"/>
          <w:szCs w:val="24"/>
          <w:lang w:val="en-US"/>
        </w:rPr>
        <w:t>E</w:t>
      </w:r>
      <w:r w:rsidR="00941BD0" w:rsidRPr="006434BB">
        <w:rPr>
          <w:rFonts w:ascii="Arial" w:hAnsi="Arial" w:cs="Arial"/>
          <w:sz w:val="24"/>
          <w:szCs w:val="24"/>
          <w:lang w:val="en-US"/>
        </w:rPr>
        <w:t xml:space="preserve">valuation and </w:t>
      </w:r>
      <w:r w:rsidR="0074627C" w:rsidRPr="006434BB">
        <w:rPr>
          <w:rFonts w:ascii="Arial" w:hAnsi="Arial" w:cs="Arial"/>
          <w:sz w:val="24"/>
          <w:szCs w:val="24"/>
          <w:lang w:val="en-US"/>
        </w:rPr>
        <w:t>F</w:t>
      </w:r>
      <w:r w:rsidR="00941BD0" w:rsidRPr="006434BB">
        <w:rPr>
          <w:rFonts w:ascii="Arial" w:hAnsi="Arial" w:cs="Arial"/>
          <w:sz w:val="24"/>
          <w:szCs w:val="24"/>
          <w:lang w:val="en-US"/>
        </w:rPr>
        <w:t xml:space="preserve">inding, </w:t>
      </w:r>
      <w:r w:rsidR="00D662E3" w:rsidRPr="006434BB">
        <w:rPr>
          <w:rFonts w:ascii="Arial" w:hAnsi="Arial" w:cs="Arial"/>
          <w:sz w:val="24"/>
          <w:szCs w:val="24"/>
          <w:lang w:val="en-US"/>
        </w:rPr>
        <w:t xml:space="preserve">the adjudicator </w:t>
      </w:r>
      <w:r w:rsidR="00941BD0" w:rsidRPr="006434BB">
        <w:rPr>
          <w:rFonts w:ascii="Arial" w:hAnsi="Arial" w:cs="Arial"/>
          <w:sz w:val="24"/>
          <w:szCs w:val="24"/>
          <w:lang w:val="en-US"/>
        </w:rPr>
        <w:t>failed to deal with the law</w:t>
      </w:r>
      <w:r w:rsidR="0069777F" w:rsidRPr="006434BB">
        <w:rPr>
          <w:rFonts w:ascii="Arial" w:hAnsi="Arial" w:cs="Arial"/>
          <w:sz w:val="24"/>
          <w:szCs w:val="24"/>
          <w:lang w:val="en-US"/>
        </w:rPr>
        <w:t xml:space="preserve"> </w:t>
      </w:r>
      <w:r w:rsidR="0074627C" w:rsidRPr="006434BB">
        <w:rPr>
          <w:rFonts w:ascii="Arial" w:hAnsi="Arial" w:cs="Arial"/>
          <w:sz w:val="24"/>
          <w:szCs w:val="24"/>
          <w:lang w:val="en-US"/>
        </w:rPr>
        <w:t xml:space="preserve">and </w:t>
      </w:r>
      <w:r w:rsidR="0069777F" w:rsidRPr="006434BB">
        <w:rPr>
          <w:rFonts w:ascii="Arial" w:hAnsi="Arial" w:cs="Arial"/>
          <w:sz w:val="24"/>
          <w:szCs w:val="24"/>
          <w:lang w:val="en-US"/>
        </w:rPr>
        <w:t>the dispute placed before her</w:t>
      </w:r>
      <w:r w:rsidR="0074627C" w:rsidRPr="006434BB">
        <w:rPr>
          <w:rFonts w:ascii="Arial" w:hAnsi="Arial" w:cs="Arial"/>
          <w:sz w:val="24"/>
          <w:szCs w:val="24"/>
          <w:lang w:val="en-US"/>
        </w:rPr>
        <w:t xml:space="preserve"> for adjudication</w:t>
      </w:r>
      <w:r w:rsidR="0069777F" w:rsidRPr="006434BB">
        <w:rPr>
          <w:rFonts w:ascii="Arial" w:hAnsi="Arial" w:cs="Arial"/>
          <w:sz w:val="24"/>
          <w:szCs w:val="24"/>
          <w:lang w:val="en-US"/>
        </w:rPr>
        <w:t>. She</w:t>
      </w:r>
      <w:r w:rsidR="00F6187C" w:rsidRPr="006434BB">
        <w:rPr>
          <w:rFonts w:ascii="Arial" w:hAnsi="Arial" w:cs="Arial"/>
          <w:sz w:val="24"/>
          <w:szCs w:val="24"/>
          <w:lang w:val="en-US"/>
        </w:rPr>
        <w:t xml:space="preserve"> totally missed the mark and</w:t>
      </w:r>
      <w:r w:rsidR="00E20569" w:rsidRPr="006434BB">
        <w:rPr>
          <w:rFonts w:ascii="Arial" w:hAnsi="Arial" w:cs="Arial"/>
          <w:sz w:val="24"/>
          <w:szCs w:val="24"/>
          <w:lang w:val="en-US"/>
        </w:rPr>
        <w:t xml:space="preserve"> </w:t>
      </w:r>
      <w:r w:rsidR="001602DD" w:rsidRPr="006434BB">
        <w:rPr>
          <w:rFonts w:ascii="Arial" w:hAnsi="Arial" w:cs="Arial"/>
          <w:sz w:val="24"/>
          <w:szCs w:val="24"/>
          <w:lang w:val="en-US"/>
        </w:rPr>
        <w:t xml:space="preserve">applied the </w:t>
      </w:r>
      <w:r w:rsidR="00192EF1" w:rsidRPr="006434BB">
        <w:rPr>
          <w:rFonts w:ascii="Arial" w:hAnsi="Arial" w:cs="Arial"/>
          <w:sz w:val="24"/>
          <w:szCs w:val="24"/>
          <w:lang w:val="en-US"/>
        </w:rPr>
        <w:t>incorrect</w:t>
      </w:r>
      <w:r w:rsidR="00D662E3" w:rsidRPr="006434BB">
        <w:rPr>
          <w:rFonts w:ascii="Arial" w:hAnsi="Arial" w:cs="Arial"/>
          <w:sz w:val="24"/>
          <w:szCs w:val="24"/>
          <w:lang w:val="en-US"/>
        </w:rPr>
        <w:t xml:space="preserve"> </w:t>
      </w:r>
      <w:r w:rsidR="00192EF1" w:rsidRPr="006434BB">
        <w:rPr>
          <w:rFonts w:ascii="Arial" w:hAnsi="Arial" w:cs="Arial"/>
          <w:sz w:val="24"/>
          <w:szCs w:val="24"/>
          <w:lang w:val="en-US"/>
        </w:rPr>
        <w:t>law when she wrote: “It The relief sought by the Applicant, is one that is accommodated under section 39(3)(d)(i) and (ii) of the CSOS Act.”</w:t>
      </w:r>
      <w:r w:rsidR="000E0E3C" w:rsidRPr="006434BB">
        <w:rPr>
          <w:rStyle w:val="FootnoteReference"/>
          <w:rFonts w:ascii="Arial" w:hAnsi="Arial" w:cs="Arial"/>
          <w:sz w:val="24"/>
          <w:szCs w:val="24"/>
          <w:lang w:val="en-US"/>
        </w:rPr>
        <w:footnoteReference w:id="10"/>
      </w:r>
      <w:r w:rsidR="00192EF1" w:rsidRPr="006434BB">
        <w:rPr>
          <w:rFonts w:ascii="Arial" w:hAnsi="Arial" w:cs="Arial"/>
          <w:sz w:val="24"/>
          <w:szCs w:val="24"/>
          <w:lang w:val="en-US"/>
        </w:rPr>
        <w:t xml:space="preserve"> </w:t>
      </w:r>
    </w:p>
    <w:p w14:paraId="06B04529" w14:textId="77777777" w:rsidR="00186659" w:rsidRDefault="00186659" w:rsidP="00186659">
      <w:pPr>
        <w:pStyle w:val="ListParagraph"/>
        <w:spacing w:after="0" w:line="360" w:lineRule="auto"/>
        <w:ind w:left="0"/>
        <w:jc w:val="both"/>
        <w:rPr>
          <w:rFonts w:ascii="Arial" w:hAnsi="Arial" w:cs="Arial"/>
          <w:sz w:val="24"/>
          <w:szCs w:val="24"/>
          <w:lang w:val="en-US"/>
        </w:rPr>
      </w:pPr>
    </w:p>
    <w:p w14:paraId="60A091AC" w14:textId="5E6D25D8" w:rsidR="00192EF1" w:rsidRPr="006434BB" w:rsidRDefault="00186659" w:rsidP="00C26BE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[2</w:t>
      </w:r>
      <w:r w:rsidR="00105B22">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192EF1" w:rsidRPr="006434BB">
        <w:rPr>
          <w:rFonts w:ascii="Arial" w:hAnsi="Arial" w:cs="Arial"/>
          <w:sz w:val="24"/>
          <w:szCs w:val="24"/>
          <w:lang w:val="en-US"/>
        </w:rPr>
        <w:t>S</w:t>
      </w:r>
      <w:r w:rsidR="00216112" w:rsidRPr="006434BB">
        <w:rPr>
          <w:rFonts w:ascii="Arial" w:hAnsi="Arial" w:cs="Arial"/>
          <w:sz w:val="24"/>
          <w:szCs w:val="24"/>
          <w:lang w:val="en-US"/>
        </w:rPr>
        <w:t>ection 39(</w:t>
      </w:r>
      <w:r w:rsidR="000B5E9B" w:rsidRPr="006434BB">
        <w:rPr>
          <w:rFonts w:ascii="Arial" w:hAnsi="Arial" w:cs="Arial"/>
          <w:sz w:val="24"/>
          <w:szCs w:val="24"/>
          <w:lang w:val="en-US"/>
        </w:rPr>
        <w:t>3)(d)</w:t>
      </w:r>
      <w:r w:rsidR="00224B8C" w:rsidRPr="006434BB">
        <w:rPr>
          <w:rFonts w:ascii="Arial" w:hAnsi="Arial" w:cs="Arial"/>
          <w:sz w:val="24"/>
          <w:szCs w:val="24"/>
          <w:lang w:val="en-US"/>
        </w:rPr>
        <w:t>(i) and (ii) of the CSOS Act</w:t>
      </w:r>
      <w:r w:rsidR="000B5E9B" w:rsidRPr="006434BB">
        <w:rPr>
          <w:rFonts w:ascii="Arial" w:hAnsi="Arial" w:cs="Arial"/>
          <w:sz w:val="24"/>
          <w:szCs w:val="24"/>
          <w:lang w:val="en-US"/>
        </w:rPr>
        <w:t xml:space="preserve"> </w:t>
      </w:r>
      <w:r w:rsidR="005B5816" w:rsidRPr="006434BB">
        <w:rPr>
          <w:rFonts w:ascii="Arial" w:hAnsi="Arial" w:cs="Arial"/>
          <w:sz w:val="24"/>
          <w:szCs w:val="24"/>
          <w:lang w:val="en-US"/>
        </w:rPr>
        <w:t>de</w:t>
      </w:r>
      <w:r w:rsidR="0061570D" w:rsidRPr="006434BB">
        <w:rPr>
          <w:rFonts w:ascii="Arial" w:hAnsi="Arial" w:cs="Arial"/>
          <w:sz w:val="24"/>
          <w:szCs w:val="24"/>
          <w:lang w:val="en-US"/>
        </w:rPr>
        <w:t>als</w:t>
      </w:r>
      <w:r w:rsidR="005B5816" w:rsidRPr="006434BB">
        <w:rPr>
          <w:rFonts w:ascii="Arial" w:hAnsi="Arial" w:cs="Arial"/>
          <w:sz w:val="24"/>
          <w:szCs w:val="24"/>
          <w:lang w:val="en-US"/>
        </w:rPr>
        <w:t xml:space="preserve"> with scheme governance and </w:t>
      </w:r>
      <w:r w:rsidR="000B5E9B" w:rsidRPr="006434BB">
        <w:rPr>
          <w:rFonts w:ascii="Arial" w:hAnsi="Arial" w:cs="Arial"/>
          <w:sz w:val="24"/>
          <w:szCs w:val="24"/>
          <w:lang w:val="en-US"/>
        </w:rPr>
        <w:t>reads</w:t>
      </w:r>
      <w:r w:rsidR="00192EF1" w:rsidRPr="006434BB">
        <w:rPr>
          <w:rFonts w:ascii="Arial" w:hAnsi="Arial" w:cs="Arial"/>
          <w:sz w:val="24"/>
          <w:szCs w:val="24"/>
          <w:lang w:val="en-US"/>
        </w:rPr>
        <w:t>:</w:t>
      </w:r>
    </w:p>
    <w:p w14:paraId="30285E3B" w14:textId="70C911CB" w:rsidR="00224B8C" w:rsidRPr="00C26BE3" w:rsidRDefault="00936375" w:rsidP="00C26BE3">
      <w:pPr>
        <w:spacing w:line="360" w:lineRule="auto"/>
        <w:ind w:left="709"/>
        <w:jc w:val="both"/>
        <w:rPr>
          <w:rFonts w:ascii="Arial" w:hAnsi="Arial" w:cs="Arial"/>
          <w:lang w:val="en-US"/>
        </w:rPr>
      </w:pPr>
      <w:r w:rsidRPr="00C26BE3">
        <w:rPr>
          <w:rFonts w:ascii="Arial" w:hAnsi="Arial" w:cs="Arial"/>
          <w:lang w:val="en-US"/>
        </w:rPr>
        <w:t>“</w:t>
      </w:r>
      <w:r w:rsidR="00186659" w:rsidRPr="00C26BE3">
        <w:rPr>
          <w:rFonts w:ascii="Arial" w:hAnsi="Arial" w:cs="Arial"/>
          <w:lang w:val="en-US"/>
        </w:rPr>
        <w:t xml:space="preserve">(3) </w:t>
      </w:r>
      <w:r w:rsidR="00186659" w:rsidRPr="00C26BE3">
        <w:rPr>
          <w:rFonts w:ascii="Arial" w:hAnsi="Arial" w:cs="Arial"/>
          <w:lang w:val="en-US"/>
        </w:rPr>
        <w:tab/>
        <w:t>In respect of scheme governance issues-</w:t>
      </w:r>
    </w:p>
    <w:p w14:paraId="57460738" w14:textId="7A92DE46" w:rsidR="00475CB7" w:rsidRPr="00C26BE3" w:rsidRDefault="00475CB7" w:rsidP="00371F14">
      <w:pPr>
        <w:pStyle w:val="ListParagraph"/>
        <w:spacing w:line="360" w:lineRule="auto"/>
        <w:ind w:left="1418"/>
        <w:jc w:val="both"/>
        <w:rPr>
          <w:rFonts w:ascii="Arial" w:hAnsi="Arial" w:cs="Arial"/>
          <w:lang w:val="en-US"/>
        </w:rPr>
      </w:pPr>
      <w:r w:rsidRPr="00C26BE3">
        <w:rPr>
          <w:rFonts w:ascii="Arial" w:hAnsi="Arial" w:cs="Arial"/>
          <w:lang w:val="en-US"/>
        </w:rPr>
        <w:t>(d)</w:t>
      </w:r>
      <w:r w:rsidR="00936375" w:rsidRPr="00C26BE3">
        <w:rPr>
          <w:rFonts w:ascii="Arial" w:hAnsi="Arial" w:cs="Arial"/>
          <w:lang w:val="en-US"/>
        </w:rPr>
        <w:tab/>
      </w:r>
      <w:r w:rsidRPr="00C26BE3">
        <w:rPr>
          <w:rFonts w:ascii="Arial" w:hAnsi="Arial" w:cs="Arial"/>
          <w:lang w:val="en-US"/>
        </w:rPr>
        <w:t xml:space="preserve">an order declaring that a scheme governance provision, having regard to interest of all owners and occupiers in the community scheme, is </w:t>
      </w:r>
      <w:r w:rsidRPr="00C26BE3">
        <w:rPr>
          <w:rFonts w:ascii="Arial" w:hAnsi="Arial" w:cs="Arial"/>
          <w:lang w:val="en-US"/>
        </w:rPr>
        <w:lastRenderedPageBreak/>
        <w:t>unreasonable, and requiring the association to approve and record a new scheme governance provision</w:t>
      </w:r>
    </w:p>
    <w:p w14:paraId="4864AF74" w14:textId="6F662940" w:rsidR="00475CB7" w:rsidRPr="00C26BE3" w:rsidRDefault="00475CB7" w:rsidP="00C26BE3">
      <w:pPr>
        <w:pStyle w:val="ListParagraph"/>
        <w:numPr>
          <w:ilvl w:val="0"/>
          <w:numId w:val="6"/>
        </w:numPr>
        <w:spacing w:line="360" w:lineRule="auto"/>
        <w:jc w:val="both"/>
        <w:rPr>
          <w:rFonts w:ascii="Arial" w:hAnsi="Arial" w:cs="Arial"/>
          <w:lang w:val="en-US"/>
        </w:rPr>
      </w:pPr>
      <w:r w:rsidRPr="00C26BE3">
        <w:rPr>
          <w:rFonts w:ascii="Arial" w:hAnsi="Arial" w:cs="Arial"/>
          <w:lang w:val="en-US"/>
        </w:rPr>
        <w:t>to remove the provisions;</w:t>
      </w:r>
    </w:p>
    <w:p w14:paraId="75477768" w14:textId="3D4965F9" w:rsidR="00475CB7" w:rsidRPr="006434BB" w:rsidRDefault="00475CB7" w:rsidP="00C26BE3">
      <w:pPr>
        <w:pStyle w:val="ListParagraph"/>
        <w:numPr>
          <w:ilvl w:val="0"/>
          <w:numId w:val="6"/>
        </w:numPr>
        <w:spacing w:line="360" w:lineRule="auto"/>
        <w:jc w:val="both"/>
        <w:rPr>
          <w:rFonts w:ascii="Arial" w:hAnsi="Arial" w:cs="Arial"/>
          <w:sz w:val="24"/>
          <w:szCs w:val="24"/>
          <w:lang w:val="en-US"/>
        </w:rPr>
      </w:pPr>
      <w:r w:rsidRPr="00C26BE3">
        <w:rPr>
          <w:rFonts w:ascii="Arial" w:hAnsi="Arial" w:cs="Arial"/>
          <w:lang w:val="en-US"/>
        </w:rPr>
        <w:t>if appropriate, to restore an earlier provision</w:t>
      </w:r>
      <w:r w:rsidRPr="006434BB">
        <w:rPr>
          <w:rFonts w:ascii="Arial" w:hAnsi="Arial" w:cs="Arial"/>
          <w:sz w:val="24"/>
          <w:szCs w:val="24"/>
          <w:lang w:val="en-US"/>
        </w:rPr>
        <w:t>”</w:t>
      </w:r>
    </w:p>
    <w:p w14:paraId="18455D4D" w14:textId="77777777" w:rsidR="0069777F" w:rsidRPr="006434BB" w:rsidRDefault="0069777F" w:rsidP="006434BB">
      <w:pPr>
        <w:pStyle w:val="ListParagraph"/>
        <w:spacing w:line="360" w:lineRule="auto"/>
        <w:ind w:left="0"/>
        <w:jc w:val="both"/>
        <w:rPr>
          <w:rFonts w:ascii="Arial" w:hAnsi="Arial" w:cs="Arial"/>
          <w:sz w:val="24"/>
          <w:szCs w:val="24"/>
          <w:lang w:val="en-US"/>
        </w:rPr>
      </w:pPr>
    </w:p>
    <w:p w14:paraId="2F533A1C" w14:textId="314FA284" w:rsidR="00DA63B9" w:rsidRPr="006434BB" w:rsidRDefault="00DA63B9" w:rsidP="006434BB">
      <w:pPr>
        <w:pStyle w:val="ListParagraph"/>
        <w:spacing w:line="360" w:lineRule="auto"/>
        <w:ind w:left="0"/>
        <w:jc w:val="both"/>
        <w:rPr>
          <w:rFonts w:ascii="Arial" w:hAnsi="Arial" w:cs="Arial"/>
          <w:sz w:val="24"/>
          <w:szCs w:val="24"/>
          <w:lang w:val="en-US"/>
        </w:rPr>
      </w:pPr>
      <w:r w:rsidRPr="006434BB">
        <w:rPr>
          <w:rFonts w:ascii="Arial" w:hAnsi="Arial" w:cs="Arial"/>
          <w:sz w:val="24"/>
          <w:szCs w:val="24"/>
          <w:lang w:val="en-US"/>
        </w:rPr>
        <w:t xml:space="preserve"> </w:t>
      </w:r>
    </w:p>
    <w:p w14:paraId="77F7986E" w14:textId="2FE9E50B" w:rsidR="0082645A" w:rsidRDefault="00936375" w:rsidP="0082645A">
      <w:pPr>
        <w:pStyle w:val="ListParagraph"/>
        <w:spacing w:line="360" w:lineRule="auto"/>
        <w:ind w:left="0"/>
        <w:jc w:val="both"/>
        <w:rPr>
          <w:rFonts w:ascii="Arial" w:hAnsi="Arial" w:cs="Arial"/>
          <w:sz w:val="24"/>
          <w:szCs w:val="24"/>
          <w:lang w:val="en-US"/>
        </w:rPr>
      </w:pPr>
      <w:r>
        <w:rPr>
          <w:rFonts w:ascii="Arial" w:hAnsi="Arial" w:cs="Arial"/>
          <w:sz w:val="24"/>
          <w:szCs w:val="24"/>
          <w:lang w:val="en-US"/>
        </w:rPr>
        <w:t>[2</w:t>
      </w:r>
      <w:r w:rsidR="00A25D8D">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361402" w:rsidRPr="006434BB">
        <w:rPr>
          <w:rFonts w:ascii="Arial" w:hAnsi="Arial" w:cs="Arial"/>
          <w:sz w:val="24"/>
          <w:szCs w:val="24"/>
          <w:lang w:val="en-US"/>
        </w:rPr>
        <w:t xml:space="preserve">Without developing this point, she shifted her focus </w:t>
      </w:r>
      <w:r w:rsidR="00A95865" w:rsidRPr="006434BB">
        <w:rPr>
          <w:rFonts w:ascii="Arial" w:hAnsi="Arial" w:cs="Arial"/>
          <w:sz w:val="24"/>
          <w:szCs w:val="24"/>
          <w:lang w:val="en-US"/>
        </w:rPr>
        <w:t xml:space="preserve">to </w:t>
      </w:r>
      <w:r w:rsidR="00716B6D" w:rsidRPr="006434BB">
        <w:rPr>
          <w:rFonts w:ascii="Arial" w:hAnsi="Arial" w:cs="Arial"/>
          <w:sz w:val="24"/>
          <w:szCs w:val="24"/>
          <w:lang w:val="en-US"/>
        </w:rPr>
        <w:t xml:space="preserve">a discussion on penalties and fines. </w:t>
      </w:r>
      <w:r w:rsidR="00BE02B4" w:rsidRPr="006434BB">
        <w:rPr>
          <w:rFonts w:ascii="Arial" w:hAnsi="Arial" w:cs="Arial"/>
          <w:sz w:val="24"/>
          <w:szCs w:val="24"/>
          <w:lang w:val="en-US"/>
        </w:rPr>
        <w:t xml:space="preserve">The discussion that </w:t>
      </w:r>
      <w:r w:rsidR="00176149" w:rsidRPr="006434BB">
        <w:rPr>
          <w:rFonts w:ascii="Arial" w:hAnsi="Arial" w:cs="Arial"/>
          <w:sz w:val="24"/>
          <w:szCs w:val="24"/>
          <w:lang w:val="en-US"/>
        </w:rPr>
        <w:t>ensued</w:t>
      </w:r>
      <w:r w:rsidR="00E36D19">
        <w:rPr>
          <w:rFonts w:ascii="Arial" w:hAnsi="Arial" w:cs="Arial"/>
          <w:sz w:val="24"/>
          <w:szCs w:val="24"/>
          <w:lang w:val="en-US"/>
        </w:rPr>
        <w:t xml:space="preserve"> left much to be desired</w:t>
      </w:r>
      <w:r w:rsidR="00C117C1" w:rsidRPr="006434BB">
        <w:rPr>
          <w:rFonts w:ascii="Arial" w:hAnsi="Arial" w:cs="Arial"/>
          <w:sz w:val="24"/>
          <w:szCs w:val="24"/>
          <w:lang w:val="en-US"/>
        </w:rPr>
        <w:t>. She wrote that</w:t>
      </w:r>
      <w:r w:rsidR="000E0E3C" w:rsidRPr="006434BB">
        <w:rPr>
          <w:rFonts w:ascii="Arial" w:hAnsi="Arial" w:cs="Arial"/>
          <w:sz w:val="24"/>
          <w:szCs w:val="24"/>
          <w:lang w:val="en-US"/>
        </w:rPr>
        <w:t>:</w:t>
      </w:r>
      <w:r w:rsidR="00C117C1" w:rsidRPr="006434BB">
        <w:rPr>
          <w:rFonts w:ascii="Arial" w:hAnsi="Arial" w:cs="Arial"/>
          <w:sz w:val="24"/>
          <w:szCs w:val="24"/>
          <w:lang w:val="en-US"/>
        </w:rPr>
        <w:t xml:space="preserve"> </w:t>
      </w:r>
    </w:p>
    <w:p w14:paraId="17DCAF77" w14:textId="064BB6EE" w:rsidR="008610BE" w:rsidRDefault="004755B2">
      <w:pPr>
        <w:pStyle w:val="ListParagraph"/>
        <w:spacing w:line="360" w:lineRule="auto"/>
        <w:jc w:val="both"/>
        <w:rPr>
          <w:rFonts w:ascii="Arial" w:hAnsi="Arial" w:cs="Arial"/>
          <w:lang w:val="en-US"/>
        </w:rPr>
      </w:pPr>
      <w:r>
        <w:rPr>
          <w:rFonts w:ascii="Arial" w:hAnsi="Arial" w:cs="Arial"/>
          <w:lang w:val="en-US"/>
        </w:rPr>
        <w:t xml:space="preserve"> </w:t>
      </w:r>
      <w:r w:rsidR="008610BE">
        <w:rPr>
          <w:rFonts w:ascii="Arial" w:hAnsi="Arial" w:cs="Arial"/>
          <w:lang w:val="en-US"/>
        </w:rPr>
        <w:t>“</w:t>
      </w:r>
      <w:r w:rsidR="000E0E3C" w:rsidRPr="00C26BE3">
        <w:rPr>
          <w:rFonts w:ascii="Arial" w:hAnsi="Arial" w:cs="Arial"/>
          <w:lang w:val="en-US"/>
        </w:rPr>
        <w:t>F</w:t>
      </w:r>
      <w:r w:rsidR="00C117C1" w:rsidRPr="00C26BE3">
        <w:rPr>
          <w:rFonts w:ascii="Arial" w:hAnsi="Arial" w:cs="Arial"/>
          <w:lang w:val="en-US"/>
        </w:rPr>
        <w:t>undamentally,</w:t>
      </w:r>
      <w:r w:rsidR="000E0E3C" w:rsidRPr="00C26BE3">
        <w:rPr>
          <w:rFonts w:ascii="Arial" w:hAnsi="Arial" w:cs="Arial"/>
          <w:lang w:val="en-US"/>
        </w:rPr>
        <w:t xml:space="preserve"> </w:t>
      </w:r>
      <w:r w:rsidR="00C117C1" w:rsidRPr="00C26BE3">
        <w:rPr>
          <w:rFonts w:ascii="Arial" w:hAnsi="Arial" w:cs="Arial"/>
          <w:lang w:val="en-US"/>
        </w:rPr>
        <w:t xml:space="preserve">an unanswered question remains lingering </w:t>
      </w:r>
      <w:r w:rsidR="000E0E3C" w:rsidRPr="00C26BE3">
        <w:rPr>
          <w:rFonts w:ascii="Arial" w:hAnsi="Arial" w:cs="Arial"/>
          <w:lang w:val="en-US"/>
        </w:rPr>
        <w:t xml:space="preserve">i.e. </w:t>
      </w:r>
      <w:r w:rsidR="00C117C1" w:rsidRPr="00C26BE3">
        <w:rPr>
          <w:rFonts w:ascii="Arial" w:hAnsi="Arial" w:cs="Arial"/>
          <w:lang w:val="en-US"/>
        </w:rPr>
        <w:t>w</w:t>
      </w:r>
      <w:r w:rsidR="000E0E3C" w:rsidRPr="00C26BE3">
        <w:rPr>
          <w:rFonts w:ascii="Arial" w:hAnsi="Arial" w:cs="Arial"/>
          <w:lang w:val="en-US"/>
        </w:rPr>
        <w:t>h</w:t>
      </w:r>
      <w:r w:rsidR="00C117C1" w:rsidRPr="00C26BE3">
        <w:rPr>
          <w:rFonts w:ascii="Arial" w:hAnsi="Arial" w:cs="Arial"/>
          <w:lang w:val="en-US"/>
        </w:rPr>
        <w:t xml:space="preserve">ether the </w:t>
      </w:r>
      <w:r w:rsidR="00682922" w:rsidRPr="00C26BE3">
        <w:rPr>
          <w:rFonts w:ascii="Arial" w:hAnsi="Arial" w:cs="Arial"/>
          <w:lang w:val="en-US"/>
        </w:rPr>
        <w:t>“</w:t>
      </w:r>
      <w:r w:rsidR="00C117C1" w:rsidRPr="00C26BE3">
        <w:rPr>
          <w:rFonts w:ascii="Arial" w:hAnsi="Arial" w:cs="Arial"/>
          <w:lang w:val="en-US"/>
        </w:rPr>
        <w:t>building penalty</w:t>
      </w:r>
      <w:r w:rsidR="00682922" w:rsidRPr="00C26BE3">
        <w:rPr>
          <w:rFonts w:ascii="Arial" w:hAnsi="Arial" w:cs="Arial"/>
          <w:lang w:val="en-US"/>
        </w:rPr>
        <w:t>”</w:t>
      </w:r>
      <w:r w:rsidR="00C117C1" w:rsidRPr="00C26BE3">
        <w:rPr>
          <w:rFonts w:ascii="Arial" w:hAnsi="Arial" w:cs="Arial"/>
          <w:lang w:val="en-US"/>
        </w:rPr>
        <w:t xml:space="preserve"> is punitive or corrective in nature. The </w:t>
      </w:r>
      <w:r w:rsidR="00682922" w:rsidRPr="00C26BE3">
        <w:rPr>
          <w:rFonts w:ascii="Arial" w:hAnsi="Arial" w:cs="Arial"/>
          <w:lang w:val="en-US"/>
        </w:rPr>
        <w:t>A</w:t>
      </w:r>
      <w:r w:rsidR="00C117C1" w:rsidRPr="00C26BE3">
        <w:rPr>
          <w:rFonts w:ascii="Arial" w:hAnsi="Arial" w:cs="Arial"/>
          <w:lang w:val="en-US"/>
        </w:rPr>
        <w:t xml:space="preserve">ssociation does not explain. If punitive, then one would have expected it to be once off, not a recurring punishment it currently is. If corrective in nature, then it must benefit the majority through an interest </w:t>
      </w:r>
      <w:r w:rsidR="00682922" w:rsidRPr="00C26BE3">
        <w:rPr>
          <w:rFonts w:ascii="Arial" w:hAnsi="Arial" w:cs="Arial"/>
          <w:lang w:val="en-US"/>
        </w:rPr>
        <w:t>-</w:t>
      </w:r>
      <w:r w:rsidR="00C117C1" w:rsidRPr="00C26BE3">
        <w:rPr>
          <w:rFonts w:ascii="Arial" w:hAnsi="Arial" w:cs="Arial"/>
          <w:lang w:val="en-US"/>
        </w:rPr>
        <w:t>bearing trust account set</w:t>
      </w:r>
      <w:r w:rsidR="00682922" w:rsidRPr="00C26BE3">
        <w:rPr>
          <w:rFonts w:ascii="Arial" w:hAnsi="Arial" w:cs="Arial"/>
          <w:lang w:val="en-US"/>
        </w:rPr>
        <w:t>-</w:t>
      </w:r>
      <w:r w:rsidR="00C117C1" w:rsidRPr="00C26BE3">
        <w:rPr>
          <w:rFonts w:ascii="Arial" w:hAnsi="Arial" w:cs="Arial"/>
          <w:lang w:val="en-US"/>
        </w:rPr>
        <w:t>up to assist the corrective course.</w:t>
      </w:r>
      <w:r w:rsidR="008610BE">
        <w:rPr>
          <w:rFonts w:ascii="Arial" w:hAnsi="Arial" w:cs="Arial"/>
          <w:lang w:val="en-US"/>
        </w:rPr>
        <w:t>”</w:t>
      </w:r>
      <w:r w:rsidR="008610BE">
        <w:rPr>
          <w:rStyle w:val="FootnoteReference"/>
          <w:rFonts w:ascii="Arial" w:hAnsi="Arial" w:cs="Arial"/>
          <w:lang w:val="en-US"/>
        </w:rPr>
        <w:footnoteReference w:id="11"/>
      </w:r>
      <w:r w:rsidR="008610BE">
        <w:rPr>
          <w:rFonts w:ascii="Arial" w:hAnsi="Arial" w:cs="Arial"/>
          <w:lang w:val="en-US"/>
        </w:rPr>
        <w:t xml:space="preserve"> </w:t>
      </w:r>
    </w:p>
    <w:p w14:paraId="4C430ADC" w14:textId="77777777" w:rsidR="003F4207" w:rsidRDefault="003F4207">
      <w:pPr>
        <w:pStyle w:val="ListParagraph"/>
        <w:spacing w:line="360" w:lineRule="auto"/>
        <w:jc w:val="both"/>
        <w:rPr>
          <w:rFonts w:ascii="Arial" w:hAnsi="Arial" w:cs="Arial"/>
          <w:lang w:val="en-US"/>
        </w:rPr>
      </w:pPr>
    </w:p>
    <w:p w14:paraId="040BEBA8" w14:textId="52749A7A" w:rsidR="003F4207" w:rsidRPr="003F4207" w:rsidRDefault="003F4207" w:rsidP="003F4207">
      <w:pPr>
        <w:spacing w:line="360" w:lineRule="auto"/>
        <w:jc w:val="both"/>
        <w:rPr>
          <w:rFonts w:ascii="Arial" w:hAnsi="Arial" w:cs="Arial"/>
          <w:sz w:val="24"/>
          <w:szCs w:val="24"/>
          <w:lang w:val="en-US"/>
        </w:rPr>
      </w:pPr>
      <w:r w:rsidRPr="003F4207">
        <w:rPr>
          <w:rFonts w:ascii="Arial" w:hAnsi="Arial" w:cs="Arial"/>
          <w:sz w:val="24"/>
          <w:szCs w:val="24"/>
          <w:lang w:val="en-US"/>
        </w:rPr>
        <w:t>[24]</w:t>
      </w:r>
      <w:r w:rsidRPr="003F4207">
        <w:rPr>
          <w:rFonts w:ascii="Arial" w:hAnsi="Arial" w:cs="Arial"/>
          <w:sz w:val="24"/>
          <w:szCs w:val="24"/>
          <w:lang w:val="en-US"/>
        </w:rPr>
        <w:tab/>
        <w:t xml:space="preserve">She went further and said: </w:t>
      </w:r>
    </w:p>
    <w:p w14:paraId="03809C95" w14:textId="3F8164D4" w:rsidR="00153659" w:rsidRDefault="008610BE" w:rsidP="003F4207">
      <w:pPr>
        <w:spacing w:line="360" w:lineRule="auto"/>
        <w:ind w:left="720"/>
        <w:jc w:val="both"/>
        <w:rPr>
          <w:rFonts w:ascii="Arial" w:hAnsi="Arial" w:cs="Arial"/>
          <w:lang w:val="en-US"/>
        </w:rPr>
      </w:pPr>
      <w:r w:rsidRPr="003F4207">
        <w:rPr>
          <w:rFonts w:ascii="Arial" w:hAnsi="Arial" w:cs="Arial"/>
          <w:lang w:val="en-US"/>
        </w:rPr>
        <w:t>“I</w:t>
      </w:r>
      <w:r w:rsidR="00153659">
        <w:rPr>
          <w:rFonts w:ascii="Arial" w:hAnsi="Arial" w:cs="Arial"/>
          <w:lang w:val="en-US"/>
        </w:rPr>
        <w:t>n</w:t>
      </w:r>
      <w:r w:rsidRPr="003F4207">
        <w:rPr>
          <w:rFonts w:ascii="Arial" w:hAnsi="Arial" w:cs="Arial"/>
          <w:lang w:val="en-US"/>
        </w:rPr>
        <w:t xml:space="preserve"> is unarguable that the cumulative arithmetic figure for building penalty in the Respondent’ s </w:t>
      </w:r>
      <w:r w:rsidR="005F0B6C" w:rsidRPr="003F4207">
        <w:rPr>
          <w:rFonts w:ascii="Arial" w:hAnsi="Arial" w:cs="Arial"/>
          <w:lang w:val="en-US"/>
        </w:rPr>
        <w:t>parlance</w:t>
      </w:r>
      <w:r w:rsidRPr="003F4207">
        <w:rPr>
          <w:rFonts w:ascii="Arial" w:hAnsi="Arial" w:cs="Arial"/>
          <w:lang w:val="en-US"/>
        </w:rPr>
        <w:t xml:space="preserve">, is one that overtime will shoo away any potential buyer as the barrier to entry as it were will be unreasonably high owing to the current financial status of the Republic, complimented by the pandemic. </w:t>
      </w:r>
    </w:p>
    <w:p w14:paraId="631CA8A7" w14:textId="30BE632C" w:rsidR="00C117C1" w:rsidRPr="003F4207" w:rsidRDefault="008610BE" w:rsidP="003F4207">
      <w:pPr>
        <w:spacing w:line="360" w:lineRule="auto"/>
        <w:ind w:left="720"/>
        <w:jc w:val="both"/>
        <w:rPr>
          <w:rFonts w:ascii="Arial" w:hAnsi="Arial" w:cs="Arial"/>
          <w:lang w:val="en-US"/>
        </w:rPr>
      </w:pPr>
      <w:r w:rsidRPr="003F4207">
        <w:rPr>
          <w:rFonts w:ascii="Arial" w:hAnsi="Arial" w:cs="Arial"/>
          <w:lang w:val="en-US"/>
        </w:rPr>
        <w:t xml:space="preserve">This point is especially important to emphasise in light of a pronouncement </w:t>
      </w:r>
      <w:r w:rsidR="002F79BA">
        <w:rPr>
          <w:rFonts w:ascii="Arial" w:hAnsi="Arial" w:cs="Arial"/>
          <w:lang w:val="en-US"/>
        </w:rPr>
        <w:t>in</w:t>
      </w:r>
      <w:r w:rsidRPr="003F4207">
        <w:rPr>
          <w:rFonts w:ascii="Arial" w:hAnsi="Arial" w:cs="Arial"/>
          <w:lang w:val="en-US"/>
        </w:rPr>
        <w:t xml:space="preserve"> a leading Australian case that, “</w:t>
      </w:r>
      <w:r w:rsidRPr="00BE02DE">
        <w:rPr>
          <w:rFonts w:ascii="Arial" w:hAnsi="Arial" w:cs="Arial"/>
          <w:i/>
          <w:iCs/>
          <w:lang w:val="en-US"/>
        </w:rPr>
        <w:t>if the case is plainly unarguable is improper to argue it</w:t>
      </w:r>
      <w:r w:rsidRPr="003F4207">
        <w:rPr>
          <w:rFonts w:ascii="Arial" w:hAnsi="Arial" w:cs="Arial"/>
          <w:lang w:val="en-US"/>
        </w:rPr>
        <w:t>”, and most recently endorsed by O Rogers JA of the Competition Appeal Court.</w:t>
      </w:r>
      <w:r w:rsidR="005A4255" w:rsidRPr="003F4207">
        <w:rPr>
          <w:rFonts w:ascii="Arial" w:hAnsi="Arial" w:cs="Arial"/>
          <w:lang w:val="en-US"/>
        </w:rPr>
        <w:t>”</w:t>
      </w:r>
      <w:r w:rsidRPr="003F4207">
        <w:rPr>
          <w:rFonts w:ascii="Arial" w:hAnsi="Arial" w:cs="Arial"/>
          <w:lang w:val="en-US"/>
        </w:rPr>
        <w:t xml:space="preserve"> </w:t>
      </w:r>
      <w:r w:rsidR="007B48BB">
        <w:rPr>
          <w:rStyle w:val="FootnoteReference"/>
          <w:rFonts w:ascii="Arial" w:hAnsi="Arial" w:cs="Arial"/>
          <w:lang w:val="en-US"/>
        </w:rPr>
        <w:footnoteReference w:id="12"/>
      </w:r>
      <w:r w:rsidRPr="003F4207">
        <w:rPr>
          <w:rFonts w:ascii="Arial" w:hAnsi="Arial" w:cs="Arial"/>
          <w:lang w:val="en-US"/>
        </w:rPr>
        <w:t xml:space="preserve"> </w:t>
      </w:r>
    </w:p>
    <w:p w14:paraId="15963120" w14:textId="77777777" w:rsidR="00682922" w:rsidRPr="006434BB" w:rsidRDefault="00682922" w:rsidP="006434BB">
      <w:pPr>
        <w:pStyle w:val="ListParagraph"/>
        <w:spacing w:line="360" w:lineRule="auto"/>
        <w:ind w:left="0"/>
        <w:jc w:val="both"/>
        <w:rPr>
          <w:rFonts w:ascii="Arial" w:hAnsi="Arial" w:cs="Arial"/>
          <w:sz w:val="24"/>
          <w:szCs w:val="24"/>
          <w:lang w:val="en-US"/>
        </w:rPr>
      </w:pPr>
    </w:p>
    <w:p w14:paraId="70DD4AE5" w14:textId="57B1C0EE" w:rsidR="00682922" w:rsidRDefault="0082645A" w:rsidP="006434BB">
      <w:pPr>
        <w:pStyle w:val="ListParagraph"/>
        <w:spacing w:line="360" w:lineRule="auto"/>
        <w:ind w:left="0"/>
        <w:jc w:val="both"/>
        <w:rPr>
          <w:rFonts w:ascii="Arial" w:hAnsi="Arial" w:cs="Arial"/>
          <w:sz w:val="24"/>
          <w:szCs w:val="24"/>
          <w:lang w:val="en-US"/>
        </w:rPr>
      </w:pPr>
      <w:r>
        <w:rPr>
          <w:rFonts w:ascii="Arial" w:hAnsi="Arial" w:cs="Arial"/>
          <w:sz w:val="24"/>
          <w:szCs w:val="24"/>
          <w:lang w:val="en-US"/>
        </w:rPr>
        <w:t>[2</w:t>
      </w:r>
      <w:r w:rsidR="00153659">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5D7C6B">
        <w:rPr>
          <w:rFonts w:ascii="Arial" w:hAnsi="Arial" w:cs="Arial"/>
          <w:sz w:val="24"/>
          <w:szCs w:val="24"/>
          <w:lang w:val="en-US"/>
        </w:rPr>
        <w:t>After referring to</w:t>
      </w:r>
      <w:r w:rsidR="00680B8E" w:rsidRPr="006434BB">
        <w:rPr>
          <w:rFonts w:ascii="Arial" w:hAnsi="Arial" w:cs="Arial"/>
          <w:sz w:val="24"/>
          <w:szCs w:val="24"/>
          <w:lang w:val="en-US"/>
        </w:rPr>
        <w:t xml:space="preserve"> foreign authorities </w:t>
      </w:r>
      <w:r w:rsidR="005D7C6B">
        <w:rPr>
          <w:rFonts w:ascii="Arial" w:hAnsi="Arial" w:cs="Arial"/>
          <w:sz w:val="24"/>
          <w:szCs w:val="24"/>
          <w:lang w:val="en-US"/>
        </w:rPr>
        <w:t xml:space="preserve">such as New South Wales Supreme Court of Appeal in </w:t>
      </w:r>
      <w:r w:rsidR="005D7C6B" w:rsidRPr="00C26BE3">
        <w:rPr>
          <w:rFonts w:ascii="Arial" w:hAnsi="Arial" w:cs="Arial"/>
          <w:i/>
          <w:iCs/>
          <w:sz w:val="24"/>
          <w:szCs w:val="24"/>
          <w:lang w:val="en-US"/>
        </w:rPr>
        <w:t>Cooper v The Owners -Strata Plan NO</w:t>
      </w:r>
      <w:r w:rsidR="005D7C6B">
        <w:rPr>
          <w:rFonts w:ascii="Arial" w:hAnsi="Arial" w:cs="Arial"/>
          <w:sz w:val="24"/>
          <w:szCs w:val="24"/>
          <w:lang w:val="en-US"/>
        </w:rPr>
        <w:t xml:space="preserve"> </w:t>
      </w:r>
      <w:r w:rsidR="00E8345F" w:rsidRPr="00C26BE3">
        <w:rPr>
          <w:rFonts w:ascii="Arial" w:hAnsi="Arial" w:cs="Arial"/>
          <w:i/>
          <w:iCs/>
          <w:sz w:val="24"/>
          <w:szCs w:val="24"/>
          <w:lang w:val="en-US"/>
        </w:rPr>
        <w:t>58068</w:t>
      </w:r>
      <w:r w:rsidR="00E8345F">
        <w:rPr>
          <w:rFonts w:ascii="Arial" w:hAnsi="Arial" w:cs="Arial"/>
          <w:i/>
          <w:iCs/>
          <w:sz w:val="24"/>
          <w:szCs w:val="24"/>
          <w:lang w:val="en-US"/>
        </w:rPr>
        <w:t>,</w:t>
      </w:r>
      <w:r w:rsidR="00E8345F">
        <w:rPr>
          <w:rStyle w:val="FootnoteReference"/>
          <w:rFonts w:ascii="Arial" w:hAnsi="Arial" w:cs="Arial"/>
          <w:i/>
          <w:iCs/>
          <w:sz w:val="24"/>
          <w:szCs w:val="24"/>
          <w:lang w:val="en-US"/>
        </w:rPr>
        <w:footnoteReference w:id="13"/>
      </w:r>
      <w:r w:rsidR="00E8345F">
        <w:rPr>
          <w:rFonts w:ascii="Arial" w:hAnsi="Arial" w:cs="Arial"/>
          <w:i/>
          <w:iCs/>
          <w:sz w:val="24"/>
          <w:szCs w:val="24"/>
          <w:lang w:val="en-US"/>
        </w:rPr>
        <w:t xml:space="preserve"> </w:t>
      </w:r>
      <w:r w:rsidR="00E8345F">
        <w:rPr>
          <w:rFonts w:ascii="Arial" w:hAnsi="Arial" w:cs="Arial"/>
          <w:sz w:val="24"/>
          <w:szCs w:val="24"/>
          <w:lang w:val="en-US"/>
        </w:rPr>
        <w:t>she</w:t>
      </w:r>
      <w:r w:rsidR="00180D2E">
        <w:rPr>
          <w:rFonts w:ascii="Arial" w:hAnsi="Arial" w:cs="Arial"/>
          <w:sz w:val="24"/>
          <w:szCs w:val="24"/>
          <w:lang w:val="en-US"/>
        </w:rPr>
        <w:t>, like the appellant</w:t>
      </w:r>
      <w:r w:rsidR="00956BE7">
        <w:rPr>
          <w:rFonts w:ascii="Arial" w:hAnsi="Arial" w:cs="Arial"/>
          <w:sz w:val="24"/>
          <w:szCs w:val="24"/>
          <w:lang w:val="en-US"/>
        </w:rPr>
        <w:t>,</w:t>
      </w:r>
      <w:r w:rsidR="00180D2E">
        <w:rPr>
          <w:rFonts w:ascii="Arial" w:hAnsi="Arial" w:cs="Arial"/>
          <w:sz w:val="24"/>
          <w:szCs w:val="24"/>
          <w:lang w:val="en-US"/>
        </w:rPr>
        <w:t xml:space="preserve"> relied </w:t>
      </w:r>
      <w:r w:rsidR="0014685F">
        <w:rPr>
          <w:rFonts w:ascii="Arial" w:hAnsi="Arial" w:cs="Arial"/>
          <w:sz w:val="24"/>
          <w:szCs w:val="24"/>
          <w:lang w:val="en-US"/>
        </w:rPr>
        <w:t xml:space="preserve">on </w:t>
      </w:r>
      <w:r w:rsidR="0014685F" w:rsidRPr="0014685F">
        <w:rPr>
          <w:rFonts w:ascii="Arial" w:hAnsi="Arial" w:cs="Arial"/>
          <w:i/>
          <w:iCs/>
          <w:sz w:val="24"/>
          <w:szCs w:val="24"/>
          <w:lang w:val="en-US"/>
        </w:rPr>
        <w:t>Mount</w:t>
      </w:r>
      <w:r w:rsidR="00065E24" w:rsidRPr="006434BB">
        <w:rPr>
          <w:rFonts w:ascii="Arial" w:hAnsi="Arial" w:cs="Arial"/>
          <w:i/>
          <w:iCs/>
          <w:sz w:val="24"/>
          <w:szCs w:val="24"/>
          <w:lang w:val="en-US"/>
        </w:rPr>
        <w:t xml:space="preserve"> Edgecomber Country Club Estate Management Association Two (RF) NPC v Singh and Others</w:t>
      </w:r>
      <w:r w:rsidR="00065E24" w:rsidRPr="006434BB">
        <w:rPr>
          <w:rStyle w:val="FootnoteReference"/>
          <w:rFonts w:ascii="Arial" w:hAnsi="Arial" w:cs="Arial"/>
          <w:i/>
          <w:iCs/>
          <w:sz w:val="24"/>
          <w:szCs w:val="24"/>
          <w:lang w:val="en-US"/>
        </w:rPr>
        <w:footnoteReference w:id="14"/>
      </w:r>
      <w:r w:rsidR="00134375" w:rsidRPr="00C26BE3">
        <w:rPr>
          <w:rFonts w:ascii="Arial" w:hAnsi="Arial" w:cs="Arial"/>
          <w:sz w:val="24"/>
          <w:szCs w:val="24"/>
          <w:lang w:val="en-US"/>
        </w:rPr>
        <w:t>in which the court said:</w:t>
      </w:r>
    </w:p>
    <w:p w14:paraId="19A76C1D" w14:textId="74BCEFF2" w:rsidR="00065E24" w:rsidRPr="00C26BE3" w:rsidRDefault="00065E24" w:rsidP="00C26BE3">
      <w:pPr>
        <w:pStyle w:val="ListParagraph"/>
        <w:spacing w:line="360" w:lineRule="auto"/>
        <w:jc w:val="both"/>
        <w:rPr>
          <w:rFonts w:ascii="Arial" w:hAnsi="Arial" w:cs="Arial"/>
          <w:lang w:val="en-US"/>
        </w:rPr>
      </w:pPr>
      <w:r>
        <w:rPr>
          <w:rFonts w:ascii="Arial" w:hAnsi="Arial" w:cs="Arial"/>
          <w:color w:val="242121"/>
          <w:shd w:val="clear" w:color="auto" w:fill="FFFFFF"/>
        </w:rPr>
        <w:t>“</w:t>
      </w:r>
      <w:r w:rsidRPr="00C26BE3">
        <w:rPr>
          <w:rFonts w:ascii="Arial" w:hAnsi="Arial" w:cs="Arial"/>
          <w:color w:val="242121"/>
          <w:shd w:val="clear" w:color="auto" w:fill="FFFFFF"/>
        </w:rPr>
        <w:t xml:space="preserve">When the respondents chose to purchase property within the estate and become members of the Association, they agreed to be bound by its rules. The relationship between the Association and the respondents is thus contractual in nature. The </w:t>
      </w:r>
      <w:r w:rsidRPr="00C26BE3">
        <w:rPr>
          <w:rFonts w:ascii="Arial" w:hAnsi="Arial" w:cs="Arial"/>
          <w:color w:val="242121"/>
          <w:shd w:val="clear" w:color="auto" w:fill="FFFFFF"/>
        </w:rPr>
        <w:lastRenderedPageBreak/>
        <w:t>conduct rules, and the restrictions imposed by them, are private ones, entered into voluntarily when an owner elects to buy property within the estate.</w:t>
      </w:r>
      <w:r>
        <w:rPr>
          <w:rFonts w:ascii="Arial" w:hAnsi="Arial" w:cs="Arial"/>
          <w:color w:val="242121"/>
          <w:shd w:val="clear" w:color="auto" w:fill="FFFFFF"/>
        </w:rPr>
        <w:t>”</w:t>
      </w:r>
      <w:r w:rsidR="00366A94">
        <w:rPr>
          <w:rStyle w:val="FootnoteReference"/>
          <w:rFonts w:ascii="Arial" w:hAnsi="Arial" w:cs="Arial"/>
          <w:color w:val="242121"/>
          <w:shd w:val="clear" w:color="auto" w:fill="FFFFFF"/>
        </w:rPr>
        <w:footnoteReference w:id="15"/>
      </w:r>
    </w:p>
    <w:p w14:paraId="6C79090E" w14:textId="77777777" w:rsidR="00C117C1" w:rsidRPr="006434BB" w:rsidRDefault="00C117C1" w:rsidP="006434BB">
      <w:pPr>
        <w:pStyle w:val="ListParagraph"/>
        <w:spacing w:line="360" w:lineRule="auto"/>
        <w:ind w:left="0"/>
        <w:jc w:val="both"/>
        <w:rPr>
          <w:rFonts w:ascii="Arial" w:hAnsi="Arial" w:cs="Arial"/>
          <w:sz w:val="24"/>
          <w:szCs w:val="24"/>
          <w:lang w:val="en-US"/>
        </w:rPr>
      </w:pPr>
    </w:p>
    <w:p w14:paraId="1A2F7D33" w14:textId="4DC2663C" w:rsidR="00224B8C" w:rsidRPr="006434BB" w:rsidRDefault="00A5126B" w:rsidP="006434BB">
      <w:pPr>
        <w:pStyle w:val="ListParagraph"/>
        <w:spacing w:line="360" w:lineRule="auto"/>
        <w:ind w:left="0"/>
        <w:jc w:val="both"/>
        <w:rPr>
          <w:rFonts w:ascii="Arial" w:hAnsi="Arial" w:cs="Arial"/>
          <w:sz w:val="24"/>
          <w:szCs w:val="24"/>
          <w:lang w:val="en-US"/>
        </w:rPr>
      </w:pPr>
      <w:r>
        <w:rPr>
          <w:rFonts w:ascii="Arial" w:hAnsi="Arial" w:cs="Arial"/>
          <w:sz w:val="24"/>
          <w:szCs w:val="24"/>
          <w:lang w:val="en-US"/>
        </w:rPr>
        <w:t>[2</w:t>
      </w:r>
      <w:r w:rsidR="008138B1">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The adjudicator failed to properly apply the law to the facts presented to her.</w:t>
      </w:r>
      <w:r w:rsidR="001E41DE">
        <w:rPr>
          <w:rFonts w:ascii="Arial" w:hAnsi="Arial" w:cs="Arial"/>
          <w:sz w:val="24"/>
          <w:szCs w:val="24"/>
          <w:lang w:val="en-US"/>
        </w:rPr>
        <w:t xml:space="preserve"> </w:t>
      </w:r>
      <w:r>
        <w:rPr>
          <w:rFonts w:ascii="Arial" w:hAnsi="Arial" w:cs="Arial"/>
          <w:sz w:val="24"/>
          <w:szCs w:val="24"/>
          <w:lang w:val="en-US"/>
        </w:rPr>
        <w:t xml:space="preserve">She was called to determine the legality of the resolution, </w:t>
      </w:r>
      <w:r w:rsidR="001E41DE">
        <w:rPr>
          <w:rFonts w:ascii="Arial" w:hAnsi="Arial" w:cs="Arial"/>
          <w:sz w:val="24"/>
          <w:szCs w:val="24"/>
          <w:lang w:val="en-US"/>
        </w:rPr>
        <w:t>instead she embarked on a process of interpretation</w:t>
      </w:r>
      <w:r w:rsidR="006F6FA0">
        <w:rPr>
          <w:rFonts w:ascii="Arial" w:hAnsi="Arial" w:cs="Arial"/>
          <w:sz w:val="24"/>
          <w:szCs w:val="24"/>
          <w:lang w:val="en-US"/>
        </w:rPr>
        <w:t xml:space="preserve"> and the analysis of the differences between a penalty and a fine</w:t>
      </w:r>
      <w:r w:rsidR="00571C90">
        <w:rPr>
          <w:rFonts w:ascii="Arial" w:hAnsi="Arial" w:cs="Arial"/>
          <w:sz w:val="24"/>
          <w:szCs w:val="24"/>
          <w:lang w:val="en-US"/>
        </w:rPr>
        <w:t xml:space="preserve">, </w:t>
      </w:r>
      <w:r w:rsidR="001E41DE">
        <w:rPr>
          <w:rFonts w:ascii="Arial" w:hAnsi="Arial" w:cs="Arial"/>
          <w:sz w:val="24"/>
          <w:szCs w:val="24"/>
          <w:lang w:val="en-US"/>
        </w:rPr>
        <w:t xml:space="preserve">hence the reference to foreign authorities. </w:t>
      </w:r>
      <w:r w:rsidR="001934A9">
        <w:rPr>
          <w:rFonts w:ascii="Arial" w:hAnsi="Arial" w:cs="Arial"/>
          <w:sz w:val="24"/>
          <w:szCs w:val="24"/>
          <w:lang w:val="en-US"/>
        </w:rPr>
        <w:t xml:space="preserve">This amounted to a wild goose chase, since the issues at hand and the law applicable to the issues were left unexplored. </w:t>
      </w:r>
    </w:p>
    <w:p w14:paraId="59E97E26" w14:textId="77777777" w:rsidR="00224B8C" w:rsidRPr="006434BB" w:rsidRDefault="00224B8C" w:rsidP="006434BB">
      <w:pPr>
        <w:pStyle w:val="ListParagraph"/>
        <w:spacing w:line="360" w:lineRule="auto"/>
        <w:ind w:left="0"/>
        <w:jc w:val="both"/>
        <w:rPr>
          <w:rFonts w:ascii="Arial" w:hAnsi="Arial" w:cs="Arial"/>
          <w:sz w:val="24"/>
          <w:szCs w:val="24"/>
          <w:lang w:val="en-US"/>
        </w:rPr>
      </w:pPr>
    </w:p>
    <w:p w14:paraId="2B7E9BAD" w14:textId="4056EA90" w:rsidR="00353706" w:rsidRDefault="00AC7816" w:rsidP="00AC7816">
      <w:pPr>
        <w:pStyle w:val="ListParagraph"/>
        <w:spacing w:line="360" w:lineRule="auto"/>
        <w:ind w:left="0"/>
        <w:jc w:val="both"/>
        <w:rPr>
          <w:rFonts w:ascii="Arial" w:hAnsi="Arial" w:cs="Arial"/>
          <w:sz w:val="24"/>
          <w:szCs w:val="24"/>
          <w:lang w:val="en-US"/>
        </w:rPr>
      </w:pPr>
      <w:r>
        <w:rPr>
          <w:rFonts w:ascii="Arial" w:hAnsi="Arial" w:cs="Arial"/>
          <w:sz w:val="24"/>
          <w:szCs w:val="24"/>
          <w:lang w:val="en-US"/>
        </w:rPr>
        <w:t>[2</w:t>
      </w:r>
      <w:r w:rsidR="00AF597C">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6D2A70" w:rsidRPr="006434BB">
        <w:rPr>
          <w:rFonts w:ascii="Arial" w:hAnsi="Arial" w:cs="Arial"/>
          <w:sz w:val="24"/>
          <w:szCs w:val="24"/>
          <w:lang w:val="en-US"/>
        </w:rPr>
        <w:t xml:space="preserve">The court pointed out to the respondent’s </w:t>
      </w:r>
      <w:r w:rsidR="00027AE3">
        <w:rPr>
          <w:rFonts w:ascii="Arial" w:hAnsi="Arial" w:cs="Arial"/>
          <w:sz w:val="24"/>
          <w:szCs w:val="24"/>
          <w:lang w:val="en-US"/>
        </w:rPr>
        <w:t>c</w:t>
      </w:r>
      <w:r w:rsidR="006D2A70" w:rsidRPr="006434BB">
        <w:rPr>
          <w:rFonts w:ascii="Arial" w:hAnsi="Arial" w:cs="Arial"/>
          <w:sz w:val="24"/>
          <w:szCs w:val="24"/>
          <w:lang w:val="en-US"/>
        </w:rPr>
        <w:t xml:space="preserve">ounsel that the adjudicator failed to deal with the resolution or rely on </w:t>
      </w:r>
      <w:r w:rsidR="00FC2B30" w:rsidRPr="006434BB">
        <w:rPr>
          <w:rFonts w:ascii="Arial" w:hAnsi="Arial" w:cs="Arial"/>
          <w:sz w:val="24"/>
          <w:szCs w:val="24"/>
          <w:lang w:val="en-US"/>
        </w:rPr>
        <w:t xml:space="preserve">section </w:t>
      </w:r>
      <w:r w:rsidR="006D2A70" w:rsidRPr="006434BB">
        <w:rPr>
          <w:rFonts w:ascii="Arial" w:hAnsi="Arial" w:cs="Arial"/>
          <w:sz w:val="24"/>
          <w:szCs w:val="24"/>
          <w:lang w:val="en-US"/>
        </w:rPr>
        <w:t xml:space="preserve">39(4)(c) and (e). </w:t>
      </w:r>
      <w:r w:rsidR="00E87045" w:rsidRPr="006434BB">
        <w:rPr>
          <w:rFonts w:ascii="Arial" w:hAnsi="Arial" w:cs="Arial"/>
          <w:sz w:val="24"/>
          <w:szCs w:val="24"/>
          <w:lang w:val="en-US"/>
        </w:rPr>
        <w:t xml:space="preserve">She confirmed that it </w:t>
      </w:r>
      <w:r w:rsidR="000A248D" w:rsidRPr="006434BB">
        <w:rPr>
          <w:rFonts w:ascii="Arial" w:hAnsi="Arial" w:cs="Arial"/>
          <w:sz w:val="24"/>
          <w:szCs w:val="24"/>
          <w:lang w:val="en-US"/>
        </w:rPr>
        <w:t>was</w:t>
      </w:r>
      <w:r w:rsidR="00E87045" w:rsidRPr="006434BB">
        <w:rPr>
          <w:rFonts w:ascii="Arial" w:hAnsi="Arial" w:cs="Arial"/>
          <w:sz w:val="24"/>
          <w:szCs w:val="24"/>
          <w:lang w:val="en-US"/>
        </w:rPr>
        <w:t xml:space="preserve"> not in the adjudicator’s </w:t>
      </w:r>
      <w:r w:rsidR="00125FC2" w:rsidRPr="006434BB">
        <w:rPr>
          <w:rFonts w:ascii="Arial" w:hAnsi="Arial" w:cs="Arial"/>
          <w:sz w:val="24"/>
          <w:szCs w:val="24"/>
          <w:lang w:val="en-US"/>
        </w:rPr>
        <w:t>judgment</w:t>
      </w:r>
      <w:r w:rsidR="00125FC2">
        <w:rPr>
          <w:rFonts w:ascii="Arial" w:hAnsi="Arial" w:cs="Arial"/>
          <w:sz w:val="24"/>
          <w:szCs w:val="24"/>
          <w:lang w:val="en-US"/>
        </w:rPr>
        <w:t xml:space="preserve"> and</w:t>
      </w:r>
      <w:r w:rsidR="00A8775E">
        <w:rPr>
          <w:rFonts w:ascii="Arial" w:hAnsi="Arial" w:cs="Arial"/>
          <w:sz w:val="24"/>
          <w:szCs w:val="24"/>
          <w:lang w:val="en-US"/>
        </w:rPr>
        <w:t xml:space="preserve"> expressed her </w:t>
      </w:r>
      <w:r w:rsidR="000A248D">
        <w:rPr>
          <w:rFonts w:ascii="Arial" w:hAnsi="Arial" w:cs="Arial"/>
          <w:sz w:val="24"/>
          <w:szCs w:val="24"/>
          <w:lang w:val="en-US"/>
        </w:rPr>
        <w:t>inability</w:t>
      </w:r>
      <w:r w:rsidR="00A8775E">
        <w:rPr>
          <w:rFonts w:ascii="Arial" w:hAnsi="Arial" w:cs="Arial"/>
          <w:sz w:val="24"/>
          <w:szCs w:val="24"/>
          <w:lang w:val="en-US"/>
        </w:rPr>
        <w:t xml:space="preserve"> to understand some of the paragraphs in the </w:t>
      </w:r>
      <w:r w:rsidR="005E01C7">
        <w:rPr>
          <w:rFonts w:ascii="Arial" w:hAnsi="Arial" w:cs="Arial"/>
          <w:sz w:val="24"/>
          <w:szCs w:val="24"/>
          <w:lang w:val="en-US"/>
        </w:rPr>
        <w:t>adjudicator ‘</w:t>
      </w:r>
      <w:r w:rsidR="00A8775E">
        <w:rPr>
          <w:rFonts w:ascii="Arial" w:hAnsi="Arial" w:cs="Arial"/>
          <w:sz w:val="24"/>
          <w:szCs w:val="24"/>
          <w:lang w:val="en-US"/>
        </w:rPr>
        <w:t>s judgment.</w:t>
      </w:r>
      <w:r w:rsidR="00125FC2">
        <w:rPr>
          <w:rFonts w:ascii="Arial" w:hAnsi="Arial" w:cs="Arial"/>
          <w:sz w:val="24"/>
          <w:szCs w:val="24"/>
          <w:lang w:val="en-US"/>
        </w:rPr>
        <w:t xml:space="preserve"> That</w:t>
      </w:r>
      <w:r w:rsidR="00952BDF">
        <w:rPr>
          <w:rFonts w:ascii="Arial" w:hAnsi="Arial" w:cs="Arial"/>
          <w:sz w:val="24"/>
          <w:szCs w:val="24"/>
          <w:lang w:val="en-US"/>
        </w:rPr>
        <w:t xml:space="preserve"> sentiment</w:t>
      </w:r>
      <w:r w:rsidR="00125FC2">
        <w:rPr>
          <w:rFonts w:ascii="Arial" w:hAnsi="Arial" w:cs="Arial"/>
          <w:sz w:val="24"/>
          <w:szCs w:val="24"/>
          <w:lang w:val="en-US"/>
        </w:rPr>
        <w:t xml:space="preserve"> </w:t>
      </w:r>
      <w:r w:rsidR="006E7441">
        <w:rPr>
          <w:rFonts w:ascii="Arial" w:hAnsi="Arial" w:cs="Arial"/>
          <w:sz w:val="24"/>
          <w:szCs w:val="24"/>
          <w:lang w:val="en-US"/>
        </w:rPr>
        <w:t xml:space="preserve">captured the frustrations of both </w:t>
      </w:r>
      <w:r w:rsidR="00545B88">
        <w:rPr>
          <w:rFonts w:ascii="Arial" w:hAnsi="Arial" w:cs="Arial"/>
          <w:sz w:val="24"/>
          <w:szCs w:val="24"/>
          <w:lang w:val="en-US"/>
        </w:rPr>
        <w:t>c</w:t>
      </w:r>
      <w:r w:rsidR="006E7441">
        <w:rPr>
          <w:rFonts w:ascii="Arial" w:hAnsi="Arial" w:cs="Arial"/>
          <w:sz w:val="24"/>
          <w:szCs w:val="24"/>
          <w:lang w:val="en-US"/>
        </w:rPr>
        <w:t>ounsel with</w:t>
      </w:r>
      <w:r w:rsidR="00125FC2">
        <w:rPr>
          <w:rFonts w:ascii="Arial" w:hAnsi="Arial" w:cs="Arial"/>
          <w:sz w:val="24"/>
          <w:szCs w:val="24"/>
          <w:lang w:val="en-US"/>
        </w:rPr>
        <w:t xml:space="preserve"> the adjudicator’s judgment. </w:t>
      </w:r>
      <w:r w:rsidR="00B90026">
        <w:rPr>
          <w:rFonts w:ascii="Arial" w:hAnsi="Arial" w:cs="Arial"/>
          <w:sz w:val="24"/>
          <w:szCs w:val="24"/>
          <w:lang w:val="en-US"/>
        </w:rPr>
        <w:t xml:space="preserve">Accordingly, this court finds that the adjudicator misapplied the </w:t>
      </w:r>
      <w:r w:rsidR="005E01C7">
        <w:rPr>
          <w:rFonts w:ascii="Arial" w:hAnsi="Arial" w:cs="Arial"/>
          <w:sz w:val="24"/>
          <w:szCs w:val="24"/>
          <w:lang w:val="en-US"/>
        </w:rPr>
        <w:t>law,</w:t>
      </w:r>
      <w:r w:rsidR="006E7441">
        <w:rPr>
          <w:rFonts w:ascii="Arial" w:hAnsi="Arial" w:cs="Arial"/>
          <w:sz w:val="24"/>
          <w:szCs w:val="24"/>
          <w:lang w:val="en-US"/>
        </w:rPr>
        <w:t xml:space="preserve"> </w:t>
      </w:r>
      <w:r w:rsidR="005E01C7">
        <w:rPr>
          <w:rFonts w:ascii="Arial" w:hAnsi="Arial" w:cs="Arial"/>
          <w:sz w:val="24"/>
          <w:szCs w:val="24"/>
          <w:lang w:val="en-US"/>
        </w:rPr>
        <w:t>and the</w:t>
      </w:r>
      <w:r w:rsidR="00B90026">
        <w:rPr>
          <w:rFonts w:ascii="Arial" w:hAnsi="Arial" w:cs="Arial"/>
          <w:sz w:val="24"/>
          <w:szCs w:val="24"/>
          <w:lang w:val="en-US"/>
        </w:rPr>
        <w:t xml:space="preserve"> </w:t>
      </w:r>
      <w:r w:rsidR="005E01C7">
        <w:rPr>
          <w:rFonts w:ascii="Arial" w:hAnsi="Arial" w:cs="Arial"/>
          <w:sz w:val="24"/>
          <w:szCs w:val="24"/>
          <w:lang w:val="en-US"/>
        </w:rPr>
        <w:t>appeal stands</w:t>
      </w:r>
      <w:r w:rsidR="006E7441">
        <w:rPr>
          <w:rFonts w:ascii="Arial" w:hAnsi="Arial" w:cs="Arial"/>
          <w:sz w:val="24"/>
          <w:szCs w:val="24"/>
          <w:lang w:val="en-US"/>
        </w:rPr>
        <w:t xml:space="preserve"> to</w:t>
      </w:r>
      <w:r w:rsidR="00B90026">
        <w:rPr>
          <w:rFonts w:ascii="Arial" w:hAnsi="Arial" w:cs="Arial"/>
          <w:sz w:val="24"/>
          <w:szCs w:val="24"/>
          <w:lang w:val="en-US"/>
        </w:rPr>
        <w:t xml:space="preserve"> succeed.</w:t>
      </w:r>
    </w:p>
    <w:p w14:paraId="65EF382D" w14:textId="77777777" w:rsidR="002F1F9B" w:rsidRPr="006434BB" w:rsidRDefault="002F1F9B" w:rsidP="00AC7816">
      <w:pPr>
        <w:pStyle w:val="ListParagraph"/>
        <w:spacing w:line="360" w:lineRule="auto"/>
        <w:ind w:left="0"/>
        <w:jc w:val="both"/>
        <w:rPr>
          <w:rFonts w:ascii="Arial" w:hAnsi="Arial" w:cs="Arial"/>
          <w:sz w:val="24"/>
          <w:szCs w:val="24"/>
          <w:lang w:val="en-US"/>
        </w:rPr>
      </w:pPr>
    </w:p>
    <w:p w14:paraId="7D1BD6BF" w14:textId="4C7E6D83" w:rsidR="00353706" w:rsidRPr="006434BB" w:rsidRDefault="00347886" w:rsidP="006434BB">
      <w:pPr>
        <w:spacing w:line="360" w:lineRule="auto"/>
        <w:rPr>
          <w:rFonts w:ascii="Arial" w:hAnsi="Arial" w:cs="Arial"/>
          <w:sz w:val="24"/>
          <w:szCs w:val="24"/>
          <w:lang w:val="en-US"/>
        </w:rPr>
      </w:pPr>
      <w:r w:rsidRPr="006434BB">
        <w:rPr>
          <w:rFonts w:ascii="Arial" w:hAnsi="Arial" w:cs="Arial"/>
          <w:sz w:val="24"/>
          <w:szCs w:val="24"/>
          <w:lang w:val="en-US"/>
        </w:rPr>
        <w:t>Costs</w:t>
      </w:r>
    </w:p>
    <w:p w14:paraId="00380C96" w14:textId="77777777" w:rsidR="00C143BF" w:rsidRDefault="00AC7816" w:rsidP="008730E0">
      <w:pPr>
        <w:spacing w:line="360" w:lineRule="auto"/>
        <w:jc w:val="both"/>
        <w:rPr>
          <w:rFonts w:ascii="Arial" w:hAnsi="Arial" w:cs="Arial"/>
          <w:sz w:val="24"/>
          <w:szCs w:val="24"/>
          <w:lang w:val="en-US"/>
        </w:rPr>
      </w:pPr>
      <w:r>
        <w:rPr>
          <w:rFonts w:ascii="Arial" w:hAnsi="Arial" w:cs="Arial"/>
          <w:sz w:val="24"/>
          <w:szCs w:val="24"/>
          <w:lang w:val="en-US"/>
        </w:rPr>
        <w:t>[2</w:t>
      </w:r>
      <w:r w:rsidR="0024182C">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bookmarkStart w:id="5" w:name="LPHit2"/>
      <w:bookmarkStart w:id="6" w:name="LPHit3"/>
      <w:bookmarkStart w:id="7" w:name="LPHit4"/>
      <w:bookmarkStart w:id="8" w:name="LPHit5"/>
      <w:bookmarkStart w:id="9" w:name="LPHit6"/>
      <w:bookmarkEnd w:id="5"/>
      <w:bookmarkEnd w:id="6"/>
      <w:bookmarkEnd w:id="7"/>
      <w:bookmarkEnd w:id="8"/>
      <w:bookmarkEnd w:id="9"/>
      <w:r w:rsidR="005E01C7">
        <w:rPr>
          <w:rFonts w:ascii="Arial" w:hAnsi="Arial" w:cs="Arial"/>
          <w:sz w:val="24"/>
          <w:szCs w:val="24"/>
          <w:lang w:val="en-US"/>
        </w:rPr>
        <w:t xml:space="preserve">It is trite that the </w:t>
      </w:r>
      <w:r w:rsidR="00C143BF">
        <w:rPr>
          <w:rFonts w:ascii="Arial" w:hAnsi="Arial" w:cs="Arial"/>
          <w:sz w:val="24"/>
          <w:szCs w:val="24"/>
          <w:lang w:val="en-US"/>
        </w:rPr>
        <w:t xml:space="preserve">issue of costs proceeds from two basic principles, namely:       </w:t>
      </w:r>
    </w:p>
    <w:p w14:paraId="31EEF079" w14:textId="7CF72D19" w:rsidR="00C143BF" w:rsidRDefault="00C143BF" w:rsidP="00EE299B">
      <w:pPr>
        <w:spacing w:line="360" w:lineRule="auto"/>
        <w:ind w:left="720"/>
        <w:jc w:val="both"/>
        <w:rPr>
          <w:rFonts w:ascii="Arial" w:hAnsi="Arial" w:cs="Arial"/>
          <w:color w:val="000000"/>
        </w:rPr>
      </w:pPr>
      <w:r>
        <w:rPr>
          <w:rFonts w:ascii="Arial" w:hAnsi="Arial" w:cs="Arial"/>
          <w:color w:val="000000"/>
        </w:rPr>
        <w:t>“…</w:t>
      </w:r>
      <w:r w:rsidRPr="00C26BE3">
        <w:rPr>
          <w:rFonts w:ascii="Arial" w:hAnsi="Arial" w:cs="Arial"/>
          <w:color w:val="000000"/>
        </w:rPr>
        <w:t>the first being that the award of costs, unless expressly otherwise enacted, is in the discretion of the presiding judicial officer,</w:t>
      </w:r>
      <w:bookmarkStart w:id="10" w:name="0-0-0-517173"/>
      <w:bookmarkEnd w:id="10"/>
      <w:r w:rsidRPr="00C26BE3">
        <w:rPr>
          <w:rFonts w:ascii="Arial" w:hAnsi="Arial" w:cs="Arial"/>
          <w:color w:val="000000"/>
        </w:rPr>
        <w:t xml:space="preserve"> and the second that the successful party should, as a general rule, have his or her costs.</w:t>
      </w:r>
      <w:bookmarkStart w:id="11" w:name="0-0-0-517177"/>
      <w:bookmarkEnd w:id="11"/>
      <w:r w:rsidRPr="00C26BE3">
        <w:rPr>
          <w:rFonts w:ascii="Arial" w:hAnsi="Arial" w:cs="Arial"/>
          <w:color w:val="000000"/>
        </w:rPr>
        <w:t xml:space="preserve"> Even this second principle is subject to the first.”</w:t>
      </w:r>
      <w:r>
        <w:rPr>
          <w:rStyle w:val="FootnoteReference"/>
          <w:rFonts w:ascii="Arial" w:hAnsi="Arial" w:cs="Arial"/>
          <w:color w:val="000000"/>
        </w:rPr>
        <w:footnoteReference w:id="16"/>
      </w:r>
    </w:p>
    <w:p w14:paraId="3585658E" w14:textId="77777777" w:rsidR="00737C41" w:rsidRDefault="00737C41" w:rsidP="00EE299B">
      <w:pPr>
        <w:spacing w:line="360" w:lineRule="auto"/>
        <w:ind w:left="720"/>
        <w:jc w:val="both"/>
        <w:rPr>
          <w:rFonts w:ascii="Arial" w:hAnsi="Arial" w:cs="Arial"/>
          <w:color w:val="000000"/>
        </w:rPr>
      </w:pPr>
    </w:p>
    <w:p w14:paraId="54585A69" w14:textId="2B2D43E2" w:rsidR="00114AA6" w:rsidRPr="00737C41" w:rsidRDefault="00737C41" w:rsidP="008730E0">
      <w:pPr>
        <w:spacing w:line="360" w:lineRule="auto"/>
        <w:jc w:val="both"/>
        <w:rPr>
          <w:rFonts w:ascii="Arial" w:hAnsi="Arial" w:cs="Arial"/>
          <w:color w:val="000000"/>
          <w:sz w:val="24"/>
          <w:szCs w:val="24"/>
        </w:rPr>
      </w:pPr>
      <w:r>
        <w:rPr>
          <w:rFonts w:ascii="Arial" w:hAnsi="Arial" w:cs="Arial"/>
          <w:color w:val="000000"/>
        </w:rPr>
        <w:t>[29]</w:t>
      </w:r>
      <w:r>
        <w:rPr>
          <w:rFonts w:ascii="Arial" w:hAnsi="Arial" w:cs="Arial"/>
          <w:color w:val="000000"/>
        </w:rPr>
        <w:tab/>
      </w:r>
      <w:r w:rsidRPr="00737C41">
        <w:rPr>
          <w:rFonts w:ascii="Arial" w:hAnsi="Arial" w:cs="Arial"/>
          <w:color w:val="000000"/>
          <w:sz w:val="24"/>
          <w:szCs w:val="24"/>
        </w:rPr>
        <w:t>Therefore, this court does not see a reason to depart from these principles.</w:t>
      </w:r>
    </w:p>
    <w:p w14:paraId="1F460506" w14:textId="532FB8FC" w:rsidR="007E6D41" w:rsidRPr="006434BB" w:rsidRDefault="007E6D41" w:rsidP="00114AA6">
      <w:pPr>
        <w:spacing w:line="360" w:lineRule="auto"/>
        <w:jc w:val="both"/>
        <w:rPr>
          <w:rFonts w:ascii="Arial" w:hAnsi="Arial" w:cs="Arial"/>
          <w:sz w:val="24"/>
          <w:szCs w:val="24"/>
          <w:lang w:val="en-US"/>
        </w:rPr>
      </w:pPr>
      <w:r w:rsidRPr="006434BB">
        <w:rPr>
          <w:rFonts w:ascii="Arial" w:hAnsi="Arial" w:cs="Arial"/>
          <w:sz w:val="24"/>
          <w:szCs w:val="24"/>
          <w:lang w:val="en-US"/>
        </w:rPr>
        <w:t>ORDER</w:t>
      </w:r>
    </w:p>
    <w:p w14:paraId="52F23C46" w14:textId="76E4186B" w:rsidR="007E6D41" w:rsidRPr="00114AA6" w:rsidRDefault="007E6D41" w:rsidP="00114AA6">
      <w:pPr>
        <w:pStyle w:val="ListParagraph"/>
        <w:numPr>
          <w:ilvl w:val="0"/>
          <w:numId w:val="4"/>
        </w:numPr>
        <w:spacing w:line="360" w:lineRule="auto"/>
        <w:rPr>
          <w:rFonts w:ascii="Arial" w:hAnsi="Arial" w:cs="Arial"/>
          <w:sz w:val="24"/>
          <w:szCs w:val="24"/>
          <w:lang w:val="en-US"/>
        </w:rPr>
      </w:pPr>
      <w:r w:rsidRPr="00114AA6">
        <w:rPr>
          <w:rFonts w:ascii="Arial" w:hAnsi="Arial" w:cs="Arial"/>
          <w:sz w:val="24"/>
          <w:szCs w:val="24"/>
          <w:lang w:val="en-US"/>
        </w:rPr>
        <w:t>The appeal is upheld</w:t>
      </w:r>
      <w:r w:rsidR="00114AA6">
        <w:rPr>
          <w:rFonts w:ascii="Arial" w:hAnsi="Arial" w:cs="Arial"/>
          <w:sz w:val="24"/>
          <w:szCs w:val="24"/>
          <w:lang w:val="en-US"/>
        </w:rPr>
        <w:t xml:space="preserve"> with costs.</w:t>
      </w:r>
    </w:p>
    <w:p w14:paraId="4B711F41" w14:textId="68E4F61B" w:rsidR="00143AC0" w:rsidRPr="00095D4A" w:rsidRDefault="007E6D41" w:rsidP="00095D4A">
      <w:pPr>
        <w:pStyle w:val="ListParagraph"/>
        <w:numPr>
          <w:ilvl w:val="0"/>
          <w:numId w:val="4"/>
        </w:numPr>
        <w:spacing w:line="360" w:lineRule="auto"/>
        <w:rPr>
          <w:rFonts w:ascii="Arial" w:hAnsi="Arial" w:cs="Arial"/>
          <w:sz w:val="24"/>
          <w:szCs w:val="24"/>
          <w:lang w:val="en-US"/>
        </w:rPr>
      </w:pPr>
      <w:r w:rsidRPr="006434BB">
        <w:rPr>
          <w:rFonts w:ascii="Arial" w:hAnsi="Arial" w:cs="Arial"/>
          <w:sz w:val="24"/>
          <w:szCs w:val="24"/>
          <w:lang w:val="en-US"/>
        </w:rPr>
        <w:t>The adjudicator</w:t>
      </w:r>
      <w:r w:rsidR="00C01F1B">
        <w:rPr>
          <w:rFonts w:ascii="Arial" w:hAnsi="Arial" w:cs="Arial"/>
          <w:sz w:val="24"/>
          <w:szCs w:val="24"/>
          <w:lang w:val="en-US"/>
        </w:rPr>
        <w:t>’</w:t>
      </w:r>
      <w:r w:rsidRPr="006434BB">
        <w:rPr>
          <w:rFonts w:ascii="Arial" w:hAnsi="Arial" w:cs="Arial"/>
          <w:sz w:val="24"/>
          <w:szCs w:val="24"/>
          <w:lang w:val="en-US"/>
        </w:rPr>
        <w:t xml:space="preserve">s order dated 03 March 2022 is </w:t>
      </w:r>
      <w:r w:rsidR="00347886" w:rsidRPr="006434BB">
        <w:rPr>
          <w:rFonts w:ascii="Arial" w:hAnsi="Arial" w:cs="Arial"/>
          <w:sz w:val="24"/>
          <w:szCs w:val="24"/>
          <w:lang w:val="en-US"/>
        </w:rPr>
        <w:t>set aside</w:t>
      </w:r>
      <w:r w:rsidR="0082645A">
        <w:rPr>
          <w:rFonts w:ascii="Arial" w:hAnsi="Arial" w:cs="Arial"/>
          <w:sz w:val="24"/>
          <w:szCs w:val="24"/>
          <w:lang w:val="en-US"/>
        </w:rPr>
        <w:t>.</w:t>
      </w:r>
    </w:p>
    <w:p w14:paraId="2E48FC1D" w14:textId="77777777" w:rsidR="00143AC0" w:rsidRDefault="00143AC0" w:rsidP="00143AC0">
      <w:pPr>
        <w:pStyle w:val="ListParagraph"/>
        <w:spacing w:line="360" w:lineRule="auto"/>
        <w:rPr>
          <w:rFonts w:ascii="Arial" w:hAnsi="Arial" w:cs="Arial"/>
          <w:sz w:val="24"/>
          <w:szCs w:val="24"/>
          <w:lang w:val="en-US"/>
        </w:rPr>
      </w:pPr>
    </w:p>
    <w:p w14:paraId="4AD26C13" w14:textId="77777777" w:rsidR="00143AC0" w:rsidRPr="00CC1B93" w:rsidRDefault="00143AC0" w:rsidP="00143AC0">
      <w:pPr>
        <w:snapToGrid w:val="0"/>
        <w:spacing w:before="240" w:after="240" w:line="480" w:lineRule="auto"/>
        <w:ind w:left="1440" w:hanging="720"/>
        <w:jc w:val="right"/>
        <w:rPr>
          <w:rFonts w:ascii="Arial" w:hAnsi="Arial" w:cs="Arial"/>
          <w:sz w:val="24"/>
          <w:szCs w:val="24"/>
        </w:rPr>
      </w:pPr>
      <w:r w:rsidRPr="00CC1B93">
        <w:rPr>
          <w:rFonts w:ascii="Arial" w:hAnsi="Arial" w:cs="Arial"/>
          <w:sz w:val="24"/>
          <w:szCs w:val="24"/>
        </w:rPr>
        <w:lastRenderedPageBreak/>
        <w:t>_______________________</w:t>
      </w:r>
    </w:p>
    <w:p w14:paraId="0588FC62" w14:textId="77777777" w:rsidR="00143AC0" w:rsidRPr="00CC1B93" w:rsidRDefault="00143AC0" w:rsidP="00143AC0">
      <w:pPr>
        <w:spacing w:line="480" w:lineRule="auto"/>
        <w:jc w:val="right"/>
        <w:rPr>
          <w:rFonts w:ascii="Arial" w:hAnsi="Arial" w:cs="Arial"/>
          <w:b/>
          <w:sz w:val="24"/>
          <w:szCs w:val="24"/>
        </w:rPr>
      </w:pPr>
      <w:r w:rsidRPr="00CC1B93">
        <w:rPr>
          <w:rFonts w:ascii="Arial" w:hAnsi="Arial" w:cs="Arial"/>
          <w:b/>
          <w:sz w:val="24"/>
          <w:szCs w:val="24"/>
        </w:rPr>
        <w:t>M. P. MOTHA</w:t>
      </w:r>
    </w:p>
    <w:p w14:paraId="7CB3901A" w14:textId="32C25016" w:rsidR="00070F07" w:rsidRPr="00095D4A" w:rsidRDefault="00143AC0" w:rsidP="00095D4A">
      <w:pPr>
        <w:snapToGrid w:val="0"/>
        <w:spacing w:before="240" w:after="240" w:line="480" w:lineRule="auto"/>
        <w:ind w:left="1440" w:hanging="720"/>
        <w:jc w:val="right"/>
        <w:rPr>
          <w:rFonts w:ascii="Arial" w:hAnsi="Arial" w:cs="Arial"/>
          <w:b/>
          <w:sz w:val="24"/>
          <w:szCs w:val="24"/>
        </w:rPr>
      </w:pPr>
      <w:r w:rsidRPr="00CC1B93">
        <w:rPr>
          <w:rFonts w:ascii="Arial" w:hAnsi="Arial" w:cs="Arial"/>
          <w:b/>
          <w:sz w:val="24"/>
          <w:szCs w:val="24"/>
        </w:rPr>
        <w:t>JUDGE OF THE HIGH COURT, PRETORIA</w:t>
      </w:r>
    </w:p>
    <w:p w14:paraId="08D8A6C8" w14:textId="33940ED9" w:rsidR="00AD2A27" w:rsidRPr="00CC1B93" w:rsidRDefault="00AD2A27" w:rsidP="00AD2A27">
      <w:pPr>
        <w:snapToGrid w:val="0"/>
        <w:spacing w:before="240" w:after="240" w:line="480" w:lineRule="auto"/>
        <w:rPr>
          <w:rFonts w:ascii="Arial" w:hAnsi="Arial" w:cs="Arial"/>
          <w:bCs/>
          <w:sz w:val="24"/>
          <w:szCs w:val="24"/>
        </w:rPr>
      </w:pPr>
      <w:r w:rsidRPr="00CC1B93">
        <w:rPr>
          <w:rFonts w:ascii="Arial" w:hAnsi="Arial" w:cs="Arial"/>
          <w:bCs/>
          <w:sz w:val="24"/>
          <w:szCs w:val="24"/>
        </w:rPr>
        <w:t>Date of hearing:</w:t>
      </w:r>
      <w:r w:rsidR="00F23260">
        <w:rPr>
          <w:rFonts w:ascii="Arial" w:hAnsi="Arial" w:cs="Arial"/>
          <w:bCs/>
          <w:sz w:val="24"/>
          <w:szCs w:val="24"/>
        </w:rPr>
        <w:tab/>
      </w:r>
      <w:r w:rsidR="00F23260">
        <w:rPr>
          <w:rFonts w:ascii="Arial" w:hAnsi="Arial" w:cs="Arial"/>
          <w:bCs/>
          <w:sz w:val="24"/>
          <w:szCs w:val="24"/>
        </w:rPr>
        <w:tab/>
      </w:r>
      <w:r w:rsidR="00095D4A">
        <w:rPr>
          <w:rFonts w:ascii="Arial" w:hAnsi="Arial" w:cs="Arial"/>
          <w:bCs/>
          <w:sz w:val="24"/>
          <w:szCs w:val="24"/>
        </w:rPr>
        <w:t>2 November 2023</w:t>
      </w:r>
    </w:p>
    <w:p w14:paraId="7A82ED75" w14:textId="1BD399D3" w:rsidR="00AD2A27" w:rsidRDefault="00AD2A27" w:rsidP="00AD2A27">
      <w:pPr>
        <w:snapToGrid w:val="0"/>
        <w:spacing w:before="240" w:after="240" w:line="480" w:lineRule="auto"/>
        <w:rPr>
          <w:rFonts w:ascii="Arial" w:hAnsi="Arial" w:cs="Arial"/>
          <w:bCs/>
          <w:sz w:val="24"/>
          <w:szCs w:val="24"/>
        </w:rPr>
      </w:pPr>
      <w:r w:rsidRPr="00CC1B93">
        <w:rPr>
          <w:rFonts w:ascii="Arial" w:hAnsi="Arial" w:cs="Arial"/>
          <w:bCs/>
          <w:sz w:val="24"/>
          <w:szCs w:val="24"/>
        </w:rPr>
        <w:t>Date of judgement:</w:t>
      </w:r>
      <w:r w:rsidR="00F23260">
        <w:rPr>
          <w:rFonts w:ascii="Arial" w:hAnsi="Arial" w:cs="Arial"/>
          <w:bCs/>
          <w:sz w:val="24"/>
          <w:szCs w:val="24"/>
        </w:rPr>
        <w:tab/>
      </w:r>
      <w:r w:rsidR="00F23260">
        <w:rPr>
          <w:rFonts w:ascii="Arial" w:hAnsi="Arial" w:cs="Arial"/>
          <w:bCs/>
          <w:sz w:val="24"/>
          <w:szCs w:val="24"/>
        </w:rPr>
        <w:tab/>
      </w:r>
      <w:r w:rsidR="004E2094">
        <w:rPr>
          <w:rFonts w:ascii="Arial" w:hAnsi="Arial" w:cs="Arial"/>
          <w:bCs/>
          <w:sz w:val="24"/>
          <w:szCs w:val="24"/>
        </w:rPr>
        <w:t xml:space="preserve">15 </w:t>
      </w:r>
      <w:r w:rsidRPr="00CC1B93">
        <w:rPr>
          <w:rFonts w:ascii="Arial" w:hAnsi="Arial" w:cs="Arial"/>
          <w:bCs/>
          <w:sz w:val="24"/>
          <w:szCs w:val="24"/>
        </w:rPr>
        <w:t>February 2024</w:t>
      </w:r>
    </w:p>
    <w:p w14:paraId="0BDC95E6" w14:textId="77777777" w:rsidR="00AD2A27" w:rsidRPr="00CC1B93" w:rsidRDefault="00AD2A27" w:rsidP="00AD2A27">
      <w:pPr>
        <w:snapToGrid w:val="0"/>
        <w:spacing w:before="240" w:after="240" w:line="480" w:lineRule="auto"/>
        <w:rPr>
          <w:rFonts w:ascii="Arial" w:hAnsi="Arial" w:cs="Arial"/>
          <w:bCs/>
          <w:sz w:val="24"/>
          <w:szCs w:val="24"/>
        </w:rPr>
      </w:pPr>
    </w:p>
    <w:p w14:paraId="286F56D2" w14:textId="77777777" w:rsidR="00AD2A27" w:rsidRDefault="00AD2A27" w:rsidP="00AD2A27">
      <w:pPr>
        <w:snapToGrid w:val="0"/>
        <w:spacing w:before="240" w:after="0" w:line="360" w:lineRule="auto"/>
        <w:rPr>
          <w:rFonts w:ascii="Arial" w:hAnsi="Arial" w:cs="Arial"/>
          <w:b/>
          <w:sz w:val="24"/>
          <w:szCs w:val="24"/>
        </w:rPr>
      </w:pPr>
      <w:r w:rsidRPr="00CC1B93">
        <w:rPr>
          <w:rFonts w:ascii="Arial" w:hAnsi="Arial" w:cs="Arial"/>
          <w:b/>
          <w:sz w:val="24"/>
          <w:szCs w:val="24"/>
        </w:rPr>
        <w:t>APPEARANCES</w:t>
      </w:r>
      <w:r>
        <w:rPr>
          <w:rFonts w:ascii="Arial" w:hAnsi="Arial" w:cs="Arial"/>
          <w:b/>
          <w:sz w:val="24"/>
          <w:szCs w:val="24"/>
        </w:rPr>
        <w:t xml:space="preserve"> </w:t>
      </w:r>
    </w:p>
    <w:p w14:paraId="41D4F774" w14:textId="6999BC7C" w:rsidR="00070F07" w:rsidRDefault="00AD2A27" w:rsidP="009244F7">
      <w:pPr>
        <w:snapToGrid w:val="0"/>
        <w:spacing w:before="240" w:after="0" w:line="360" w:lineRule="auto"/>
        <w:rPr>
          <w:rFonts w:ascii="Arial" w:hAnsi="Arial" w:cs="Arial"/>
          <w:sz w:val="24"/>
          <w:szCs w:val="24"/>
        </w:rPr>
      </w:pPr>
      <w:r w:rsidRPr="009755DB">
        <w:rPr>
          <w:rFonts w:ascii="Arial" w:hAnsi="Arial" w:cs="Arial"/>
          <w:bCs/>
          <w:sz w:val="24"/>
          <w:szCs w:val="24"/>
        </w:rPr>
        <w:t>For the app</w:t>
      </w:r>
      <w:r w:rsidR="009244F7">
        <w:rPr>
          <w:rFonts w:ascii="Arial" w:hAnsi="Arial" w:cs="Arial"/>
          <w:bCs/>
          <w:sz w:val="24"/>
          <w:szCs w:val="24"/>
        </w:rPr>
        <w:t>ellant</w:t>
      </w:r>
      <w:r w:rsidR="00070F07">
        <w:rPr>
          <w:rFonts w:ascii="Arial" w:hAnsi="Arial" w:cs="Arial"/>
          <w:bCs/>
          <w:sz w:val="24"/>
          <w:szCs w:val="24"/>
        </w:rPr>
        <w:tab/>
      </w:r>
      <w:r w:rsidR="00070F07">
        <w:rPr>
          <w:rFonts w:ascii="Arial" w:hAnsi="Arial" w:cs="Arial"/>
          <w:bCs/>
          <w:sz w:val="24"/>
          <w:szCs w:val="24"/>
        </w:rPr>
        <w:tab/>
      </w:r>
      <w:r w:rsidR="00070F07">
        <w:rPr>
          <w:rFonts w:ascii="Arial" w:hAnsi="Arial" w:cs="Arial"/>
          <w:sz w:val="24"/>
          <w:szCs w:val="24"/>
        </w:rPr>
        <w:t>Adv Mahomed Z E, instructed by</w:t>
      </w:r>
    </w:p>
    <w:p w14:paraId="33C5D208" w14:textId="71C8CF5E" w:rsidR="00070F07" w:rsidRDefault="00070F07" w:rsidP="00070F07">
      <w:pPr>
        <w:snapToGrid w:val="0"/>
        <w:spacing w:before="240" w:after="0" w:line="360" w:lineRule="auto"/>
        <w:ind w:left="2160" w:firstLine="720"/>
        <w:rPr>
          <w:rFonts w:ascii="Arial" w:hAnsi="Arial" w:cs="Arial"/>
          <w:sz w:val="24"/>
          <w:szCs w:val="24"/>
        </w:rPr>
      </w:pPr>
      <w:r>
        <w:rPr>
          <w:rFonts w:ascii="Arial" w:hAnsi="Arial" w:cs="Arial"/>
          <w:sz w:val="24"/>
          <w:szCs w:val="24"/>
        </w:rPr>
        <w:t xml:space="preserve">Mothle Jooma Sabdia Inc. </w:t>
      </w:r>
    </w:p>
    <w:p w14:paraId="34F193D6" w14:textId="3FD39F6E" w:rsidR="00095D4A" w:rsidRDefault="00AD2A27" w:rsidP="009244F7">
      <w:pPr>
        <w:snapToGrid w:val="0"/>
        <w:spacing w:before="240" w:after="0" w:line="360" w:lineRule="auto"/>
        <w:rPr>
          <w:rFonts w:ascii="Arial" w:hAnsi="Arial" w:cs="Arial"/>
          <w:sz w:val="24"/>
          <w:szCs w:val="24"/>
        </w:rPr>
      </w:pPr>
      <w:r>
        <w:rPr>
          <w:rFonts w:ascii="Arial" w:hAnsi="Arial" w:cs="Arial"/>
          <w:sz w:val="24"/>
          <w:szCs w:val="24"/>
        </w:rPr>
        <w:t xml:space="preserve">For the respondent </w:t>
      </w:r>
      <w:r w:rsidR="00070F07">
        <w:rPr>
          <w:rFonts w:ascii="Arial" w:hAnsi="Arial" w:cs="Arial"/>
          <w:sz w:val="24"/>
          <w:szCs w:val="24"/>
        </w:rPr>
        <w:tab/>
      </w:r>
      <w:r w:rsidR="00070F07">
        <w:rPr>
          <w:rFonts w:ascii="Arial" w:hAnsi="Arial" w:cs="Arial"/>
          <w:sz w:val="24"/>
          <w:szCs w:val="24"/>
        </w:rPr>
        <w:tab/>
      </w:r>
      <w:r w:rsidR="00095D4A">
        <w:rPr>
          <w:rFonts w:ascii="Arial" w:hAnsi="Arial" w:cs="Arial"/>
          <w:sz w:val="24"/>
          <w:szCs w:val="24"/>
        </w:rPr>
        <w:t xml:space="preserve">Adv R. Baloyi </w:t>
      </w:r>
      <w:r w:rsidR="00070F07">
        <w:rPr>
          <w:rFonts w:ascii="Arial" w:hAnsi="Arial" w:cs="Arial"/>
          <w:sz w:val="24"/>
          <w:szCs w:val="24"/>
        </w:rPr>
        <w:t>Nyiko</w:t>
      </w:r>
      <w:r w:rsidR="00095D4A">
        <w:rPr>
          <w:rFonts w:ascii="Arial" w:hAnsi="Arial" w:cs="Arial"/>
          <w:sz w:val="24"/>
          <w:szCs w:val="24"/>
        </w:rPr>
        <w:t xml:space="preserve">, instructed by </w:t>
      </w:r>
      <w:r w:rsidR="00070F07">
        <w:rPr>
          <w:rFonts w:ascii="Arial" w:hAnsi="Arial" w:cs="Arial"/>
          <w:sz w:val="24"/>
          <w:szCs w:val="24"/>
        </w:rPr>
        <w:t xml:space="preserve">Ngobeni Inc </w:t>
      </w:r>
      <w:r>
        <w:rPr>
          <w:rFonts w:ascii="Arial" w:hAnsi="Arial" w:cs="Arial"/>
          <w:sz w:val="24"/>
          <w:szCs w:val="24"/>
        </w:rPr>
        <w:tab/>
      </w:r>
    </w:p>
    <w:p w14:paraId="6A41BE5D" w14:textId="3591C9A5" w:rsidR="00AD2A27" w:rsidRPr="00070F07" w:rsidRDefault="00AD2A27" w:rsidP="009244F7">
      <w:pPr>
        <w:snapToGrid w:val="0"/>
        <w:spacing w:before="240" w:after="0" w:line="360" w:lineRule="auto"/>
        <w:rPr>
          <w:rFonts w:ascii="Arial" w:hAnsi="Arial" w:cs="Arial"/>
          <w:sz w:val="24"/>
          <w:szCs w:val="24"/>
        </w:rPr>
      </w:pPr>
      <w:r>
        <w:rPr>
          <w:rFonts w:ascii="Arial" w:hAnsi="Arial" w:cs="Arial"/>
          <w:sz w:val="24"/>
          <w:szCs w:val="24"/>
        </w:rPr>
        <w:tab/>
      </w:r>
    </w:p>
    <w:p w14:paraId="37013312" w14:textId="1AD39F51" w:rsidR="00095D4A" w:rsidRPr="00095D4A" w:rsidRDefault="00095D4A" w:rsidP="00095D4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eastAsia="Calibri" w:hAnsi="Arial" w:cs="Arial"/>
          <w:i/>
          <w:sz w:val="24"/>
          <w:szCs w:val="24"/>
          <w:lang w:val="en-GB"/>
        </w:rPr>
      </w:pPr>
      <w:r w:rsidRPr="00095D4A">
        <w:rPr>
          <w:rFonts w:ascii="Arial" w:eastAsia="Calibri" w:hAnsi="Arial" w:cs="Arial"/>
          <w:i/>
          <w:sz w:val="24"/>
          <w:szCs w:val="24"/>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the </w:t>
      </w:r>
      <w:r w:rsidR="004E2094">
        <w:rPr>
          <w:rFonts w:ascii="Arial" w:eastAsia="Calibri" w:hAnsi="Arial" w:cs="Arial"/>
          <w:i/>
          <w:sz w:val="24"/>
          <w:szCs w:val="24"/>
          <w:lang w:val="en-GB"/>
        </w:rPr>
        <w:t>15</w:t>
      </w:r>
      <w:r w:rsidR="004E2094" w:rsidRPr="004E2094">
        <w:rPr>
          <w:rFonts w:ascii="Arial" w:eastAsia="Calibri" w:hAnsi="Arial" w:cs="Arial"/>
          <w:i/>
          <w:sz w:val="24"/>
          <w:szCs w:val="24"/>
          <w:vertAlign w:val="superscript"/>
          <w:lang w:val="en-GB"/>
        </w:rPr>
        <w:t>th</w:t>
      </w:r>
      <w:r w:rsidR="004E2094">
        <w:rPr>
          <w:rFonts w:ascii="Arial" w:eastAsia="Calibri" w:hAnsi="Arial" w:cs="Arial"/>
          <w:i/>
          <w:sz w:val="24"/>
          <w:szCs w:val="24"/>
          <w:lang w:val="en-GB"/>
        </w:rPr>
        <w:t xml:space="preserve"> of February 2024.</w:t>
      </w:r>
    </w:p>
    <w:p w14:paraId="7730DB03" w14:textId="658973B1" w:rsidR="00AD2A27" w:rsidRPr="00CC1B93" w:rsidRDefault="00AD2A27" w:rsidP="00AD2A27">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ABB9F13" w14:textId="77777777" w:rsidR="00143AC0" w:rsidRPr="00AD2A27" w:rsidRDefault="00143AC0" w:rsidP="00AD2A27">
      <w:pPr>
        <w:spacing w:line="360" w:lineRule="auto"/>
        <w:rPr>
          <w:rFonts w:ascii="Arial" w:hAnsi="Arial" w:cs="Arial"/>
          <w:sz w:val="24"/>
          <w:szCs w:val="24"/>
          <w:lang w:val="en-US"/>
        </w:rPr>
      </w:pPr>
    </w:p>
    <w:sectPr w:rsidR="00143AC0" w:rsidRPr="00AD2A2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5581" w14:textId="77777777" w:rsidR="008243AE" w:rsidRDefault="008243AE" w:rsidP="00B60F91">
      <w:pPr>
        <w:spacing w:after="0" w:line="240" w:lineRule="auto"/>
      </w:pPr>
      <w:r>
        <w:separator/>
      </w:r>
    </w:p>
  </w:endnote>
  <w:endnote w:type="continuationSeparator" w:id="0">
    <w:p w14:paraId="1755CBEB" w14:textId="77777777" w:rsidR="008243AE" w:rsidRDefault="008243AE" w:rsidP="00B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80737"/>
      <w:docPartObj>
        <w:docPartGallery w:val="Page Numbers (Bottom of Page)"/>
        <w:docPartUnique/>
      </w:docPartObj>
    </w:sdtPr>
    <w:sdtEndPr>
      <w:rPr>
        <w:noProof/>
      </w:rPr>
    </w:sdtEndPr>
    <w:sdtContent>
      <w:p w14:paraId="13F929E6" w14:textId="75408CB8" w:rsidR="00EC7933" w:rsidRDefault="00EC7933">
        <w:pPr>
          <w:pStyle w:val="Footer"/>
          <w:jc w:val="center"/>
        </w:pPr>
        <w:r>
          <w:fldChar w:fldCharType="begin"/>
        </w:r>
        <w:r>
          <w:instrText xml:space="preserve"> PAGE   \* MERGEFORMAT </w:instrText>
        </w:r>
        <w:r>
          <w:fldChar w:fldCharType="separate"/>
        </w:r>
        <w:r w:rsidR="00756592">
          <w:rPr>
            <w:noProof/>
          </w:rPr>
          <w:t>12</w:t>
        </w:r>
        <w:r>
          <w:rPr>
            <w:noProof/>
          </w:rPr>
          <w:fldChar w:fldCharType="end"/>
        </w:r>
      </w:p>
    </w:sdtContent>
  </w:sdt>
  <w:p w14:paraId="6DAB2F31" w14:textId="77777777" w:rsidR="00EC7933" w:rsidRDefault="00EC79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47CE" w14:textId="77777777" w:rsidR="008243AE" w:rsidRDefault="008243AE" w:rsidP="00B60F91">
      <w:pPr>
        <w:spacing w:after="0" w:line="240" w:lineRule="auto"/>
      </w:pPr>
      <w:r>
        <w:separator/>
      </w:r>
    </w:p>
  </w:footnote>
  <w:footnote w:type="continuationSeparator" w:id="0">
    <w:p w14:paraId="40143EA5" w14:textId="77777777" w:rsidR="008243AE" w:rsidRDefault="008243AE" w:rsidP="00B60F91">
      <w:pPr>
        <w:spacing w:after="0" w:line="240" w:lineRule="auto"/>
      </w:pPr>
      <w:r>
        <w:continuationSeparator/>
      </w:r>
    </w:p>
  </w:footnote>
  <w:footnote w:id="1">
    <w:p w14:paraId="6CDAB04E" w14:textId="0D34BEE3" w:rsidR="00833BE4" w:rsidRDefault="00833BE4">
      <w:pPr>
        <w:pStyle w:val="FootnoteText"/>
      </w:pPr>
      <w:r>
        <w:rPr>
          <w:rStyle w:val="FootnoteReference"/>
        </w:rPr>
        <w:footnoteRef/>
      </w:r>
      <w:r>
        <w:t xml:space="preserve"> Adjudicat</w:t>
      </w:r>
      <w:r w:rsidR="0038598E">
        <w:t>or’s ruling at</w:t>
      </w:r>
      <w:r>
        <w:t xml:space="preserve"> para 81.</w:t>
      </w:r>
    </w:p>
  </w:footnote>
  <w:footnote w:id="2">
    <w:p w14:paraId="49899C69" w14:textId="54B9DB8F" w:rsidR="00B60F91" w:rsidRPr="00C26BE3" w:rsidRDefault="00B60F91">
      <w:pPr>
        <w:pStyle w:val="FootnoteText"/>
        <w:rPr>
          <w:rFonts w:ascii="Arial" w:hAnsi="Arial" w:cs="Arial"/>
          <w:sz w:val="18"/>
          <w:szCs w:val="18"/>
        </w:rPr>
      </w:pPr>
      <w:r w:rsidRPr="00C26BE3">
        <w:rPr>
          <w:rStyle w:val="FootnoteReference"/>
          <w:rFonts w:ascii="Arial" w:hAnsi="Arial" w:cs="Arial"/>
          <w:sz w:val="18"/>
          <w:szCs w:val="18"/>
        </w:rPr>
        <w:footnoteRef/>
      </w:r>
      <w:r w:rsidRPr="00C26BE3">
        <w:rPr>
          <w:rFonts w:ascii="Arial" w:hAnsi="Arial" w:cs="Arial"/>
          <w:sz w:val="18"/>
          <w:szCs w:val="18"/>
        </w:rPr>
        <w:t xml:space="preserve"> Notice of appeal page 1 and 2</w:t>
      </w:r>
      <w:r w:rsidR="001D25B0">
        <w:rPr>
          <w:rFonts w:ascii="Arial" w:hAnsi="Arial" w:cs="Arial"/>
          <w:sz w:val="18"/>
          <w:szCs w:val="18"/>
        </w:rPr>
        <w:t>.</w:t>
      </w:r>
    </w:p>
  </w:footnote>
  <w:footnote w:id="3">
    <w:p w14:paraId="1F700D5C" w14:textId="3EDA550C" w:rsidR="00225AF2" w:rsidRPr="00C26BE3" w:rsidRDefault="00225AF2">
      <w:pPr>
        <w:pStyle w:val="FootnoteText"/>
        <w:rPr>
          <w:rFonts w:ascii="Arial" w:hAnsi="Arial" w:cs="Arial"/>
          <w:sz w:val="18"/>
          <w:szCs w:val="18"/>
        </w:rPr>
      </w:pPr>
      <w:r w:rsidRPr="00C26BE3">
        <w:rPr>
          <w:rStyle w:val="FootnoteReference"/>
          <w:rFonts w:ascii="Arial" w:hAnsi="Arial" w:cs="Arial"/>
          <w:sz w:val="18"/>
          <w:szCs w:val="18"/>
        </w:rPr>
        <w:footnoteRef/>
      </w:r>
      <w:r w:rsidRPr="00C26BE3">
        <w:rPr>
          <w:rFonts w:ascii="Arial" w:hAnsi="Arial" w:cs="Arial"/>
          <w:sz w:val="18"/>
          <w:szCs w:val="18"/>
        </w:rPr>
        <w:t xml:space="preserve"> </w:t>
      </w:r>
      <w:r w:rsidR="00BD3498" w:rsidRPr="00C26BE3">
        <w:rPr>
          <w:rFonts w:ascii="Arial" w:hAnsi="Arial" w:cs="Arial"/>
          <w:sz w:val="18"/>
          <w:szCs w:val="18"/>
        </w:rPr>
        <w:t>Appellant’s submission page 1 to 2</w:t>
      </w:r>
      <w:r w:rsidR="00BD3498">
        <w:rPr>
          <w:rFonts w:ascii="Arial" w:hAnsi="Arial" w:cs="Arial"/>
          <w:sz w:val="18"/>
          <w:szCs w:val="18"/>
        </w:rPr>
        <w:t>.</w:t>
      </w:r>
    </w:p>
  </w:footnote>
  <w:footnote w:id="4">
    <w:p w14:paraId="4AFE9711" w14:textId="539080F7" w:rsidR="00BE1E7E" w:rsidRDefault="00BE1E7E">
      <w:pPr>
        <w:pStyle w:val="FootnoteText"/>
      </w:pPr>
      <w:r>
        <w:rPr>
          <w:rStyle w:val="FootnoteReference"/>
        </w:rPr>
        <w:footnoteRef/>
      </w:r>
      <w:r>
        <w:t xml:space="preserve"> Application for Dispute Resolution Form page 2.</w:t>
      </w:r>
    </w:p>
  </w:footnote>
  <w:footnote w:id="5">
    <w:p w14:paraId="4685EB53" w14:textId="449DF8FB" w:rsidR="00DF6207" w:rsidRPr="00C26BE3" w:rsidRDefault="00DF6207">
      <w:pPr>
        <w:pStyle w:val="FootnoteText"/>
        <w:rPr>
          <w:rFonts w:ascii="Arial" w:hAnsi="Arial" w:cs="Arial"/>
          <w:sz w:val="18"/>
          <w:szCs w:val="18"/>
        </w:rPr>
      </w:pPr>
      <w:r w:rsidRPr="00C26BE3">
        <w:rPr>
          <w:rStyle w:val="FootnoteReference"/>
          <w:rFonts w:ascii="Arial" w:hAnsi="Arial" w:cs="Arial"/>
          <w:sz w:val="18"/>
          <w:szCs w:val="18"/>
        </w:rPr>
        <w:footnoteRef/>
      </w:r>
      <w:r w:rsidRPr="00C26BE3">
        <w:rPr>
          <w:rFonts w:ascii="Arial" w:hAnsi="Arial" w:cs="Arial"/>
          <w:sz w:val="18"/>
          <w:szCs w:val="18"/>
        </w:rPr>
        <w:t xml:space="preserve"> 201</w:t>
      </w:r>
      <w:r w:rsidR="0080524F" w:rsidRPr="00C26BE3">
        <w:rPr>
          <w:rFonts w:ascii="Arial" w:hAnsi="Arial" w:cs="Arial"/>
          <w:sz w:val="18"/>
          <w:szCs w:val="18"/>
        </w:rPr>
        <w:t>8</w:t>
      </w:r>
      <w:r w:rsidRPr="00C26BE3">
        <w:rPr>
          <w:rFonts w:ascii="Arial" w:hAnsi="Arial" w:cs="Arial"/>
          <w:sz w:val="18"/>
          <w:szCs w:val="18"/>
        </w:rPr>
        <w:t>(4)</w:t>
      </w:r>
      <w:r w:rsidR="00143AC0">
        <w:rPr>
          <w:rFonts w:ascii="Arial" w:hAnsi="Arial" w:cs="Arial"/>
          <w:sz w:val="18"/>
          <w:szCs w:val="18"/>
        </w:rPr>
        <w:t xml:space="preserve"> </w:t>
      </w:r>
      <w:r w:rsidRPr="00C26BE3">
        <w:rPr>
          <w:rFonts w:ascii="Arial" w:hAnsi="Arial" w:cs="Arial"/>
          <w:sz w:val="18"/>
          <w:szCs w:val="18"/>
        </w:rPr>
        <w:t>SA 566(WCC)</w:t>
      </w:r>
      <w:r w:rsidR="00D17FA9" w:rsidRPr="00C26BE3">
        <w:rPr>
          <w:rFonts w:ascii="Arial" w:hAnsi="Arial" w:cs="Arial"/>
          <w:sz w:val="18"/>
          <w:szCs w:val="18"/>
        </w:rPr>
        <w:t>.</w:t>
      </w:r>
    </w:p>
  </w:footnote>
  <w:footnote w:id="6">
    <w:p w14:paraId="308565CA" w14:textId="004FA3A5" w:rsidR="00DF6207" w:rsidRPr="00C26BE3" w:rsidRDefault="00DF6207">
      <w:pPr>
        <w:pStyle w:val="FootnoteText"/>
        <w:rPr>
          <w:rFonts w:ascii="Arial" w:hAnsi="Arial" w:cs="Arial"/>
          <w:sz w:val="18"/>
          <w:szCs w:val="18"/>
        </w:rPr>
      </w:pPr>
      <w:r w:rsidRPr="00C26BE3">
        <w:rPr>
          <w:rStyle w:val="FootnoteReference"/>
          <w:rFonts w:ascii="Arial" w:hAnsi="Arial" w:cs="Arial"/>
          <w:sz w:val="18"/>
          <w:szCs w:val="18"/>
        </w:rPr>
        <w:footnoteRef/>
      </w:r>
      <w:r w:rsidRPr="00C26BE3">
        <w:rPr>
          <w:rFonts w:ascii="Arial" w:hAnsi="Arial" w:cs="Arial"/>
          <w:sz w:val="18"/>
          <w:szCs w:val="18"/>
        </w:rPr>
        <w:t xml:space="preserve"> </w:t>
      </w:r>
      <w:r w:rsidR="00BC6195" w:rsidRPr="00C26BE3">
        <w:rPr>
          <w:rFonts w:ascii="Arial" w:hAnsi="Arial" w:cs="Arial"/>
          <w:sz w:val="18"/>
          <w:szCs w:val="18"/>
        </w:rPr>
        <w:t>Id</w:t>
      </w:r>
      <w:r w:rsidRPr="00C26BE3">
        <w:rPr>
          <w:rFonts w:ascii="Arial" w:hAnsi="Arial" w:cs="Arial"/>
          <w:sz w:val="18"/>
          <w:szCs w:val="18"/>
        </w:rPr>
        <w:t xml:space="preserve"> para 25</w:t>
      </w:r>
      <w:r w:rsidR="00D17FA9" w:rsidRPr="00C26BE3">
        <w:rPr>
          <w:rFonts w:ascii="Arial" w:hAnsi="Arial" w:cs="Arial"/>
          <w:sz w:val="18"/>
          <w:szCs w:val="18"/>
        </w:rPr>
        <w:t>.</w:t>
      </w:r>
    </w:p>
  </w:footnote>
  <w:footnote w:id="7">
    <w:p w14:paraId="274B065D" w14:textId="0A45A1F3" w:rsidR="0080524F" w:rsidRPr="00C26BE3" w:rsidRDefault="0080524F" w:rsidP="00C26BE3">
      <w:pPr>
        <w:pStyle w:val="NoSpacing"/>
        <w:rPr>
          <w:rFonts w:ascii="Arial" w:hAnsi="Arial" w:cs="Arial"/>
          <w:sz w:val="18"/>
          <w:szCs w:val="18"/>
        </w:rPr>
      </w:pPr>
      <w:r w:rsidRPr="00C26BE3">
        <w:rPr>
          <w:rStyle w:val="FootnoteReference"/>
          <w:rFonts w:ascii="Arial" w:hAnsi="Arial" w:cs="Arial"/>
          <w:sz w:val="18"/>
          <w:szCs w:val="18"/>
        </w:rPr>
        <w:footnoteRef/>
      </w:r>
      <w:r w:rsidRPr="00C26BE3">
        <w:rPr>
          <w:rFonts w:ascii="Arial" w:hAnsi="Arial" w:cs="Arial"/>
          <w:sz w:val="18"/>
          <w:szCs w:val="18"/>
        </w:rPr>
        <w:t xml:space="preserve"> </w:t>
      </w:r>
      <w:r w:rsidR="008A0781" w:rsidRPr="00C26BE3">
        <w:rPr>
          <w:rFonts w:ascii="Arial" w:hAnsi="Arial" w:cs="Arial"/>
          <w:sz w:val="18"/>
          <w:szCs w:val="18"/>
        </w:rPr>
        <w:t>[2019] ZAGPJHC 387</w:t>
      </w:r>
      <w:r w:rsidR="008A0781" w:rsidRPr="008A0781">
        <w:rPr>
          <w:rFonts w:ascii="Arial" w:hAnsi="Arial" w:cs="Arial"/>
          <w:b/>
          <w:bCs/>
          <w:sz w:val="18"/>
          <w:szCs w:val="18"/>
        </w:rPr>
        <w:t>.</w:t>
      </w:r>
    </w:p>
  </w:footnote>
  <w:footnote w:id="8">
    <w:p w14:paraId="0FAA190C" w14:textId="2C6292D0" w:rsidR="00AC6491" w:rsidRDefault="00AC6491" w:rsidP="00C26BE3">
      <w:pPr>
        <w:pStyle w:val="NoSpacing"/>
      </w:pPr>
      <w:r w:rsidRPr="00C26BE3">
        <w:rPr>
          <w:rStyle w:val="FootnoteReference"/>
          <w:rFonts w:ascii="Arial" w:hAnsi="Arial" w:cs="Arial"/>
          <w:sz w:val="18"/>
          <w:szCs w:val="18"/>
        </w:rPr>
        <w:footnoteRef/>
      </w:r>
      <w:r w:rsidRPr="00C26BE3">
        <w:rPr>
          <w:rFonts w:ascii="Arial" w:hAnsi="Arial" w:cs="Arial"/>
          <w:sz w:val="18"/>
          <w:szCs w:val="18"/>
        </w:rPr>
        <w:t xml:space="preserve"> </w:t>
      </w:r>
      <w:r w:rsidR="008A0781">
        <w:rPr>
          <w:rFonts w:ascii="Arial" w:hAnsi="Arial" w:cs="Arial"/>
          <w:sz w:val="18"/>
          <w:szCs w:val="18"/>
        </w:rPr>
        <w:t xml:space="preserve">Id para </w:t>
      </w:r>
      <w:r w:rsidRPr="00C26BE3">
        <w:rPr>
          <w:rFonts w:ascii="Arial" w:hAnsi="Arial" w:cs="Arial"/>
          <w:sz w:val="18"/>
          <w:szCs w:val="18"/>
        </w:rPr>
        <w:t>31 to 34</w:t>
      </w:r>
      <w:r w:rsidR="008A0781">
        <w:rPr>
          <w:rFonts w:ascii="Arial" w:hAnsi="Arial" w:cs="Arial"/>
          <w:sz w:val="18"/>
          <w:szCs w:val="18"/>
        </w:rPr>
        <w:t>.</w:t>
      </w:r>
    </w:p>
  </w:footnote>
  <w:footnote w:id="9">
    <w:p w14:paraId="5C3972D0" w14:textId="5CA70BDE" w:rsidR="002228CF" w:rsidRPr="002228CF" w:rsidRDefault="002228CF">
      <w:pPr>
        <w:pStyle w:val="FootnoteText"/>
        <w:rPr>
          <w:lang w:val="en-GB"/>
        </w:rPr>
      </w:pPr>
      <w:r>
        <w:rPr>
          <w:rStyle w:val="FootnoteReference"/>
        </w:rPr>
        <w:footnoteRef/>
      </w:r>
      <w:r>
        <w:t xml:space="preserve"> [</w:t>
      </w:r>
      <w:r>
        <w:rPr>
          <w:lang w:val="en-GB"/>
        </w:rPr>
        <w:t>2019] ZASCA 30</w:t>
      </w:r>
      <w:r w:rsidR="00F026CF">
        <w:rPr>
          <w:lang w:val="en-GB"/>
        </w:rPr>
        <w:t>.</w:t>
      </w:r>
    </w:p>
  </w:footnote>
  <w:footnote w:id="10">
    <w:p w14:paraId="09B18AC2" w14:textId="28374795" w:rsidR="000E0E3C" w:rsidRPr="000E0E3C" w:rsidRDefault="000E0E3C">
      <w:pPr>
        <w:pStyle w:val="FootnoteText"/>
        <w:rPr>
          <w:lang w:val="en-GB"/>
        </w:rPr>
      </w:pPr>
      <w:r>
        <w:rPr>
          <w:rStyle w:val="FootnoteReference"/>
        </w:rPr>
        <w:footnoteRef/>
      </w:r>
      <w:r>
        <w:t xml:space="preserve"> </w:t>
      </w:r>
      <w:r w:rsidR="0050316B">
        <w:t xml:space="preserve">Adjudicator’s </w:t>
      </w:r>
      <w:r w:rsidR="0050316B">
        <w:rPr>
          <w:lang w:val="en-GB"/>
        </w:rPr>
        <w:t>r</w:t>
      </w:r>
      <w:r>
        <w:rPr>
          <w:lang w:val="en-GB"/>
        </w:rPr>
        <w:t>uling para 53</w:t>
      </w:r>
    </w:p>
  </w:footnote>
  <w:footnote w:id="11">
    <w:p w14:paraId="0288B0EE" w14:textId="6C791FAF" w:rsidR="008610BE" w:rsidRDefault="008610BE">
      <w:pPr>
        <w:pStyle w:val="FootnoteText"/>
      </w:pPr>
      <w:r>
        <w:rPr>
          <w:rStyle w:val="FootnoteReference"/>
        </w:rPr>
        <w:footnoteRef/>
      </w:r>
      <w:r>
        <w:t xml:space="preserve"> </w:t>
      </w:r>
      <w:r w:rsidR="007B48BB">
        <w:t xml:space="preserve">Adjudicator’s ruling </w:t>
      </w:r>
      <w:r>
        <w:t>para 58.</w:t>
      </w:r>
    </w:p>
  </w:footnote>
  <w:footnote w:id="12">
    <w:p w14:paraId="6CECA4C3" w14:textId="3B2B9E01" w:rsidR="007B48BB" w:rsidRDefault="007B48BB">
      <w:pPr>
        <w:pStyle w:val="FootnoteText"/>
      </w:pPr>
      <w:r>
        <w:rPr>
          <w:rStyle w:val="FootnoteReference"/>
        </w:rPr>
        <w:footnoteRef/>
      </w:r>
      <w:r>
        <w:t xml:space="preserve"> Adjudicator’s ruling para 73</w:t>
      </w:r>
      <w:r w:rsidR="007F5AA6">
        <w:t xml:space="preserve"> and 74.</w:t>
      </w:r>
    </w:p>
  </w:footnote>
  <w:footnote w:id="13">
    <w:p w14:paraId="05DBE082" w14:textId="559B8C4D" w:rsidR="00E8345F" w:rsidRDefault="00E8345F">
      <w:pPr>
        <w:pStyle w:val="FootnoteText"/>
      </w:pPr>
      <w:r>
        <w:rPr>
          <w:rStyle w:val="FootnoteReference"/>
        </w:rPr>
        <w:footnoteRef/>
      </w:r>
      <w:r>
        <w:t xml:space="preserve"> (2020) NSCCA 50 (12 October 2020) para 57.</w:t>
      </w:r>
    </w:p>
  </w:footnote>
  <w:footnote w:id="14">
    <w:p w14:paraId="5D4D0DE6" w14:textId="77777777" w:rsidR="00065E24" w:rsidRPr="00C26BE3" w:rsidRDefault="00065E24" w:rsidP="00065E24">
      <w:pPr>
        <w:pStyle w:val="FootnoteText"/>
        <w:rPr>
          <w:rFonts w:ascii="Arial" w:hAnsi="Arial" w:cs="Arial"/>
          <w:sz w:val="18"/>
          <w:szCs w:val="18"/>
          <w:lang w:val="en-GB"/>
        </w:rPr>
      </w:pPr>
      <w:r w:rsidRPr="00C26BE3">
        <w:rPr>
          <w:rStyle w:val="FootnoteReference"/>
          <w:rFonts w:ascii="Arial" w:hAnsi="Arial" w:cs="Arial"/>
          <w:sz w:val="18"/>
          <w:szCs w:val="18"/>
        </w:rPr>
        <w:footnoteRef/>
      </w:r>
      <w:r w:rsidRPr="00C26BE3">
        <w:rPr>
          <w:rFonts w:ascii="Arial" w:hAnsi="Arial" w:cs="Arial"/>
          <w:sz w:val="18"/>
          <w:szCs w:val="18"/>
        </w:rPr>
        <w:t xml:space="preserve"> [</w:t>
      </w:r>
      <w:r w:rsidRPr="00C26BE3">
        <w:rPr>
          <w:rFonts w:ascii="Arial" w:hAnsi="Arial" w:cs="Arial"/>
          <w:sz w:val="18"/>
          <w:szCs w:val="18"/>
          <w:lang w:val="en-GB"/>
        </w:rPr>
        <w:t>2019] ZASCA 30.</w:t>
      </w:r>
    </w:p>
  </w:footnote>
  <w:footnote w:id="15">
    <w:p w14:paraId="0F4E16E5" w14:textId="3B3FDE3F" w:rsidR="00366A94" w:rsidRPr="00C26BE3" w:rsidRDefault="00366A94">
      <w:pPr>
        <w:pStyle w:val="FootnoteText"/>
        <w:rPr>
          <w:rFonts w:ascii="Arial" w:hAnsi="Arial" w:cs="Arial"/>
          <w:sz w:val="18"/>
          <w:szCs w:val="18"/>
        </w:rPr>
      </w:pPr>
      <w:r w:rsidRPr="00C26BE3">
        <w:rPr>
          <w:rStyle w:val="FootnoteReference"/>
          <w:rFonts w:ascii="Arial" w:hAnsi="Arial" w:cs="Arial"/>
          <w:sz w:val="18"/>
          <w:szCs w:val="18"/>
        </w:rPr>
        <w:footnoteRef/>
      </w:r>
      <w:r w:rsidRPr="00C26BE3">
        <w:rPr>
          <w:rFonts w:ascii="Arial" w:hAnsi="Arial" w:cs="Arial"/>
          <w:sz w:val="18"/>
          <w:szCs w:val="18"/>
        </w:rPr>
        <w:t xml:space="preserve"> Id at para 19.</w:t>
      </w:r>
    </w:p>
  </w:footnote>
  <w:footnote w:id="16">
    <w:p w14:paraId="070830AC" w14:textId="63FEBF28" w:rsidR="00C143BF" w:rsidRDefault="00C143BF" w:rsidP="00C143BF">
      <w:pPr>
        <w:pStyle w:val="FootnoteText"/>
      </w:pPr>
      <w:r>
        <w:rPr>
          <w:rStyle w:val="FootnoteReference"/>
        </w:rPr>
        <w:footnoteRef/>
      </w:r>
      <w:r>
        <w:t xml:space="preserve"> </w:t>
      </w:r>
      <w:r w:rsidRPr="00C143BF">
        <w:rPr>
          <w:rFonts w:ascii="Arial" w:hAnsi="Arial" w:cs="Arial"/>
          <w:i/>
          <w:iCs/>
          <w:sz w:val="18"/>
          <w:szCs w:val="18"/>
          <w:lang w:val="en-US"/>
        </w:rPr>
        <w:t>Ferreira v Levin NO and Others; Vryenhoek and Others v Powell NO and Others</w:t>
      </w:r>
      <w:r w:rsidRPr="00C143BF">
        <w:rPr>
          <w:rFonts w:ascii="Arial" w:hAnsi="Arial" w:cs="Arial"/>
          <w:sz w:val="18"/>
          <w:szCs w:val="18"/>
        </w:rPr>
        <w:t xml:space="preserve"> </w:t>
      </w:r>
      <w:r w:rsidRPr="00C143BF">
        <w:rPr>
          <w:rFonts w:ascii="Arial" w:hAnsi="Arial" w:cs="Arial"/>
          <w:color w:val="000000"/>
          <w:sz w:val="18"/>
          <w:szCs w:val="18"/>
        </w:rPr>
        <w:t xml:space="preserve">1996 (2) SA 621 (CC) at </w:t>
      </w:r>
      <w:r w:rsidRPr="00C143BF">
        <w:rPr>
          <w:rFonts w:ascii="Arial" w:hAnsi="Arial" w:cs="Arial"/>
          <w:sz w:val="18"/>
          <w:szCs w:val="18"/>
        </w:rPr>
        <w:t>para</w:t>
      </w:r>
      <w:r w:rsidR="00FE711B">
        <w:rPr>
          <w:rFonts w:ascii="Arial" w:hAnsi="Arial" w:cs="Arial"/>
          <w:sz w:val="18"/>
          <w:szCs w:val="18"/>
        </w:rPr>
        <w:t xml:space="preserve">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7A6"/>
    <w:multiLevelType w:val="hybridMultilevel"/>
    <w:tmpl w:val="E27A11CA"/>
    <w:lvl w:ilvl="0" w:tplc="A98E48A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056B0F"/>
    <w:multiLevelType w:val="hybridMultilevel"/>
    <w:tmpl w:val="45D67D24"/>
    <w:lvl w:ilvl="0" w:tplc="2C2265F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43BA06C6"/>
    <w:multiLevelType w:val="hybridMultilevel"/>
    <w:tmpl w:val="AFD61D4A"/>
    <w:lvl w:ilvl="0" w:tplc="EEF01CFC">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E6F5F60"/>
    <w:multiLevelType w:val="hybridMultilevel"/>
    <w:tmpl w:val="B11886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B0F40AF"/>
    <w:multiLevelType w:val="hybridMultilevel"/>
    <w:tmpl w:val="75A2382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B3"/>
    <w:rsid w:val="00023DA2"/>
    <w:rsid w:val="00027AE3"/>
    <w:rsid w:val="00032894"/>
    <w:rsid w:val="0004076E"/>
    <w:rsid w:val="00044AE4"/>
    <w:rsid w:val="00047147"/>
    <w:rsid w:val="00051C44"/>
    <w:rsid w:val="00051D61"/>
    <w:rsid w:val="00056B51"/>
    <w:rsid w:val="00065E24"/>
    <w:rsid w:val="00070F07"/>
    <w:rsid w:val="00071482"/>
    <w:rsid w:val="00087FC1"/>
    <w:rsid w:val="00095D4A"/>
    <w:rsid w:val="000A22A9"/>
    <w:rsid w:val="000A248D"/>
    <w:rsid w:val="000A324F"/>
    <w:rsid w:val="000B258F"/>
    <w:rsid w:val="000B5E9B"/>
    <w:rsid w:val="000C7678"/>
    <w:rsid w:val="000D228F"/>
    <w:rsid w:val="000D2AF8"/>
    <w:rsid w:val="000D4AAE"/>
    <w:rsid w:val="000D6AF8"/>
    <w:rsid w:val="000E0E3C"/>
    <w:rsid w:val="000F58EB"/>
    <w:rsid w:val="000F769D"/>
    <w:rsid w:val="00103832"/>
    <w:rsid w:val="00105B22"/>
    <w:rsid w:val="00114AA6"/>
    <w:rsid w:val="00117853"/>
    <w:rsid w:val="00125FC2"/>
    <w:rsid w:val="00133218"/>
    <w:rsid w:val="00133924"/>
    <w:rsid w:val="00134375"/>
    <w:rsid w:val="00136DC6"/>
    <w:rsid w:val="00143AC0"/>
    <w:rsid w:val="0014685F"/>
    <w:rsid w:val="001500C1"/>
    <w:rsid w:val="001533D9"/>
    <w:rsid w:val="00153659"/>
    <w:rsid w:val="001602DD"/>
    <w:rsid w:val="00163EB8"/>
    <w:rsid w:val="00165CA4"/>
    <w:rsid w:val="00176149"/>
    <w:rsid w:val="00180D2E"/>
    <w:rsid w:val="001812D3"/>
    <w:rsid w:val="00186659"/>
    <w:rsid w:val="001923B6"/>
    <w:rsid w:val="00192EF1"/>
    <w:rsid w:val="001934A9"/>
    <w:rsid w:val="001A0FB5"/>
    <w:rsid w:val="001A552E"/>
    <w:rsid w:val="001A6ED3"/>
    <w:rsid w:val="001B1826"/>
    <w:rsid w:val="001D25B0"/>
    <w:rsid w:val="001D30E3"/>
    <w:rsid w:val="001D75B9"/>
    <w:rsid w:val="001E41DE"/>
    <w:rsid w:val="001E55FC"/>
    <w:rsid w:val="001F138C"/>
    <w:rsid w:val="001F1E7B"/>
    <w:rsid w:val="001F3C11"/>
    <w:rsid w:val="001F777E"/>
    <w:rsid w:val="00200C95"/>
    <w:rsid w:val="00206BEB"/>
    <w:rsid w:val="00211DCE"/>
    <w:rsid w:val="00216112"/>
    <w:rsid w:val="002213F8"/>
    <w:rsid w:val="002228CF"/>
    <w:rsid w:val="00224B8C"/>
    <w:rsid w:val="00225AF2"/>
    <w:rsid w:val="00234A9E"/>
    <w:rsid w:val="00235089"/>
    <w:rsid w:val="00240490"/>
    <w:rsid w:val="0024182C"/>
    <w:rsid w:val="00241CDE"/>
    <w:rsid w:val="0024417D"/>
    <w:rsid w:val="00254DEE"/>
    <w:rsid w:val="00260EAC"/>
    <w:rsid w:val="0028147F"/>
    <w:rsid w:val="00281F4E"/>
    <w:rsid w:val="00284F4A"/>
    <w:rsid w:val="00290DA4"/>
    <w:rsid w:val="00295A2B"/>
    <w:rsid w:val="002B48E8"/>
    <w:rsid w:val="002B7FA5"/>
    <w:rsid w:val="002D2F99"/>
    <w:rsid w:val="002D51BE"/>
    <w:rsid w:val="002F1F9B"/>
    <w:rsid w:val="002F6C2E"/>
    <w:rsid w:val="002F79BA"/>
    <w:rsid w:val="003003F0"/>
    <w:rsid w:val="00332BD9"/>
    <w:rsid w:val="00345B61"/>
    <w:rsid w:val="00346D30"/>
    <w:rsid w:val="00347886"/>
    <w:rsid w:val="00353706"/>
    <w:rsid w:val="00361402"/>
    <w:rsid w:val="003667C3"/>
    <w:rsid w:val="00366A94"/>
    <w:rsid w:val="0036711C"/>
    <w:rsid w:val="00371F14"/>
    <w:rsid w:val="003753A8"/>
    <w:rsid w:val="00376808"/>
    <w:rsid w:val="0038598E"/>
    <w:rsid w:val="003863D1"/>
    <w:rsid w:val="00387A39"/>
    <w:rsid w:val="0039525F"/>
    <w:rsid w:val="003967A4"/>
    <w:rsid w:val="003B43B6"/>
    <w:rsid w:val="003C2A89"/>
    <w:rsid w:val="003C2F63"/>
    <w:rsid w:val="003C7CFC"/>
    <w:rsid w:val="003D3426"/>
    <w:rsid w:val="003D7B35"/>
    <w:rsid w:val="003E3536"/>
    <w:rsid w:val="003E4BD3"/>
    <w:rsid w:val="003E5241"/>
    <w:rsid w:val="003E5B34"/>
    <w:rsid w:val="003F40FE"/>
    <w:rsid w:val="003F4207"/>
    <w:rsid w:val="003F6FF3"/>
    <w:rsid w:val="0041726F"/>
    <w:rsid w:val="00420CC5"/>
    <w:rsid w:val="00424552"/>
    <w:rsid w:val="00433DDD"/>
    <w:rsid w:val="00434E67"/>
    <w:rsid w:val="00444B78"/>
    <w:rsid w:val="004507FF"/>
    <w:rsid w:val="00454D5F"/>
    <w:rsid w:val="00457C42"/>
    <w:rsid w:val="00463672"/>
    <w:rsid w:val="004755B2"/>
    <w:rsid w:val="00475CB7"/>
    <w:rsid w:val="00485128"/>
    <w:rsid w:val="004901B9"/>
    <w:rsid w:val="004A1A67"/>
    <w:rsid w:val="004A2EC6"/>
    <w:rsid w:val="004A3976"/>
    <w:rsid w:val="004D4FC6"/>
    <w:rsid w:val="004E09BF"/>
    <w:rsid w:val="004E2094"/>
    <w:rsid w:val="004F2732"/>
    <w:rsid w:val="004F3DBD"/>
    <w:rsid w:val="004F7AA6"/>
    <w:rsid w:val="0050316B"/>
    <w:rsid w:val="00504E71"/>
    <w:rsid w:val="0051035F"/>
    <w:rsid w:val="005166E3"/>
    <w:rsid w:val="00526BFD"/>
    <w:rsid w:val="0053317E"/>
    <w:rsid w:val="00540F48"/>
    <w:rsid w:val="00545B88"/>
    <w:rsid w:val="00567513"/>
    <w:rsid w:val="00571C90"/>
    <w:rsid w:val="00595250"/>
    <w:rsid w:val="005975D9"/>
    <w:rsid w:val="005A019A"/>
    <w:rsid w:val="005A0D09"/>
    <w:rsid w:val="005A2833"/>
    <w:rsid w:val="005A2A6A"/>
    <w:rsid w:val="005A3A8C"/>
    <w:rsid w:val="005A4255"/>
    <w:rsid w:val="005A4FFA"/>
    <w:rsid w:val="005B1138"/>
    <w:rsid w:val="005B1FE0"/>
    <w:rsid w:val="005B5816"/>
    <w:rsid w:val="005C1170"/>
    <w:rsid w:val="005D7C6B"/>
    <w:rsid w:val="005E01C7"/>
    <w:rsid w:val="005E3BD8"/>
    <w:rsid w:val="005E56E5"/>
    <w:rsid w:val="005F0B6C"/>
    <w:rsid w:val="005F166D"/>
    <w:rsid w:val="0061570D"/>
    <w:rsid w:val="00624F73"/>
    <w:rsid w:val="00626E31"/>
    <w:rsid w:val="00627AFB"/>
    <w:rsid w:val="00632FEB"/>
    <w:rsid w:val="006434BB"/>
    <w:rsid w:val="00645D6D"/>
    <w:rsid w:val="00646C99"/>
    <w:rsid w:val="00657D9A"/>
    <w:rsid w:val="00672A0E"/>
    <w:rsid w:val="00680B8E"/>
    <w:rsid w:val="00682922"/>
    <w:rsid w:val="00686C99"/>
    <w:rsid w:val="0069777F"/>
    <w:rsid w:val="006A3973"/>
    <w:rsid w:val="006A40FE"/>
    <w:rsid w:val="006A417D"/>
    <w:rsid w:val="006B033E"/>
    <w:rsid w:val="006B176D"/>
    <w:rsid w:val="006B7C0E"/>
    <w:rsid w:val="006C5DBD"/>
    <w:rsid w:val="006C647D"/>
    <w:rsid w:val="006D2A70"/>
    <w:rsid w:val="006E4573"/>
    <w:rsid w:val="006E46AB"/>
    <w:rsid w:val="006E4A35"/>
    <w:rsid w:val="006E7441"/>
    <w:rsid w:val="006F1019"/>
    <w:rsid w:val="006F6FA0"/>
    <w:rsid w:val="0070250E"/>
    <w:rsid w:val="007028BE"/>
    <w:rsid w:val="007117EE"/>
    <w:rsid w:val="00711833"/>
    <w:rsid w:val="00712AE5"/>
    <w:rsid w:val="00716B6D"/>
    <w:rsid w:val="00726D8C"/>
    <w:rsid w:val="007334D9"/>
    <w:rsid w:val="00737C41"/>
    <w:rsid w:val="0074627C"/>
    <w:rsid w:val="00756592"/>
    <w:rsid w:val="0076554C"/>
    <w:rsid w:val="007828CC"/>
    <w:rsid w:val="007A5645"/>
    <w:rsid w:val="007A74A4"/>
    <w:rsid w:val="007B48BB"/>
    <w:rsid w:val="007B4950"/>
    <w:rsid w:val="007C12B4"/>
    <w:rsid w:val="007D2695"/>
    <w:rsid w:val="007E08B6"/>
    <w:rsid w:val="007E0C13"/>
    <w:rsid w:val="007E2FDF"/>
    <w:rsid w:val="007E6D41"/>
    <w:rsid w:val="007F5AA6"/>
    <w:rsid w:val="007F6FCA"/>
    <w:rsid w:val="0080524F"/>
    <w:rsid w:val="008137F2"/>
    <w:rsid w:val="008138B1"/>
    <w:rsid w:val="008154B7"/>
    <w:rsid w:val="008243AE"/>
    <w:rsid w:val="0082645A"/>
    <w:rsid w:val="00831F25"/>
    <w:rsid w:val="008334D8"/>
    <w:rsid w:val="00833BE4"/>
    <w:rsid w:val="00835F36"/>
    <w:rsid w:val="008360AF"/>
    <w:rsid w:val="008403C9"/>
    <w:rsid w:val="00840AC8"/>
    <w:rsid w:val="0085740E"/>
    <w:rsid w:val="008610BE"/>
    <w:rsid w:val="00861EB3"/>
    <w:rsid w:val="00863E5D"/>
    <w:rsid w:val="00871B27"/>
    <w:rsid w:val="008730E0"/>
    <w:rsid w:val="00876E48"/>
    <w:rsid w:val="008772B5"/>
    <w:rsid w:val="00884D98"/>
    <w:rsid w:val="00884F0F"/>
    <w:rsid w:val="0088733A"/>
    <w:rsid w:val="00887D63"/>
    <w:rsid w:val="0089154E"/>
    <w:rsid w:val="00894B6F"/>
    <w:rsid w:val="0089561A"/>
    <w:rsid w:val="008A0781"/>
    <w:rsid w:val="008A13AF"/>
    <w:rsid w:val="008A384A"/>
    <w:rsid w:val="008A7554"/>
    <w:rsid w:val="008B2FF9"/>
    <w:rsid w:val="008B6C9B"/>
    <w:rsid w:val="008C6BCA"/>
    <w:rsid w:val="008D3274"/>
    <w:rsid w:val="008D5F08"/>
    <w:rsid w:val="008E36E1"/>
    <w:rsid w:val="008F6FE6"/>
    <w:rsid w:val="00913D3C"/>
    <w:rsid w:val="0091464F"/>
    <w:rsid w:val="0091753E"/>
    <w:rsid w:val="00921BD3"/>
    <w:rsid w:val="0092301F"/>
    <w:rsid w:val="009244F7"/>
    <w:rsid w:val="00925A46"/>
    <w:rsid w:val="00936375"/>
    <w:rsid w:val="0093792C"/>
    <w:rsid w:val="00937CF1"/>
    <w:rsid w:val="00941BD0"/>
    <w:rsid w:val="0094389D"/>
    <w:rsid w:val="0095069B"/>
    <w:rsid w:val="00952BDF"/>
    <w:rsid w:val="00954082"/>
    <w:rsid w:val="00956BE7"/>
    <w:rsid w:val="00980C08"/>
    <w:rsid w:val="00982907"/>
    <w:rsid w:val="0098330B"/>
    <w:rsid w:val="00992629"/>
    <w:rsid w:val="00992A3C"/>
    <w:rsid w:val="00993FEA"/>
    <w:rsid w:val="009966BB"/>
    <w:rsid w:val="00997CD2"/>
    <w:rsid w:val="009A0DE1"/>
    <w:rsid w:val="009B3C70"/>
    <w:rsid w:val="009C1A8D"/>
    <w:rsid w:val="009C373B"/>
    <w:rsid w:val="009D2EF9"/>
    <w:rsid w:val="009E6DDE"/>
    <w:rsid w:val="009F2841"/>
    <w:rsid w:val="00A01065"/>
    <w:rsid w:val="00A07F58"/>
    <w:rsid w:val="00A1126E"/>
    <w:rsid w:val="00A11BB5"/>
    <w:rsid w:val="00A16333"/>
    <w:rsid w:val="00A23B56"/>
    <w:rsid w:val="00A25D8D"/>
    <w:rsid w:val="00A26F2E"/>
    <w:rsid w:val="00A40E36"/>
    <w:rsid w:val="00A475BF"/>
    <w:rsid w:val="00A47B23"/>
    <w:rsid w:val="00A50555"/>
    <w:rsid w:val="00A5126B"/>
    <w:rsid w:val="00A516E7"/>
    <w:rsid w:val="00A53892"/>
    <w:rsid w:val="00A55CA5"/>
    <w:rsid w:val="00A56737"/>
    <w:rsid w:val="00A56F3D"/>
    <w:rsid w:val="00A60235"/>
    <w:rsid w:val="00A63271"/>
    <w:rsid w:val="00A65A8D"/>
    <w:rsid w:val="00A70FA5"/>
    <w:rsid w:val="00A72F0C"/>
    <w:rsid w:val="00A774E4"/>
    <w:rsid w:val="00A86175"/>
    <w:rsid w:val="00A8775E"/>
    <w:rsid w:val="00A95865"/>
    <w:rsid w:val="00A958B6"/>
    <w:rsid w:val="00AA2458"/>
    <w:rsid w:val="00AA5527"/>
    <w:rsid w:val="00AA6BE7"/>
    <w:rsid w:val="00AC246E"/>
    <w:rsid w:val="00AC3233"/>
    <w:rsid w:val="00AC59B9"/>
    <w:rsid w:val="00AC6491"/>
    <w:rsid w:val="00AC7816"/>
    <w:rsid w:val="00AC7DAD"/>
    <w:rsid w:val="00AD11D7"/>
    <w:rsid w:val="00AD28E6"/>
    <w:rsid w:val="00AD2A27"/>
    <w:rsid w:val="00AD2C47"/>
    <w:rsid w:val="00AE1BF2"/>
    <w:rsid w:val="00AF05E0"/>
    <w:rsid w:val="00AF597C"/>
    <w:rsid w:val="00AF6359"/>
    <w:rsid w:val="00B00062"/>
    <w:rsid w:val="00B07A38"/>
    <w:rsid w:val="00B07AB0"/>
    <w:rsid w:val="00B07E82"/>
    <w:rsid w:val="00B118B4"/>
    <w:rsid w:val="00B11E99"/>
    <w:rsid w:val="00B14AE9"/>
    <w:rsid w:val="00B21DEE"/>
    <w:rsid w:val="00B2348C"/>
    <w:rsid w:val="00B2405F"/>
    <w:rsid w:val="00B40F60"/>
    <w:rsid w:val="00B425B6"/>
    <w:rsid w:val="00B53E68"/>
    <w:rsid w:val="00B561C0"/>
    <w:rsid w:val="00B60F91"/>
    <w:rsid w:val="00B755DE"/>
    <w:rsid w:val="00B75AA8"/>
    <w:rsid w:val="00B829EB"/>
    <w:rsid w:val="00B84C5E"/>
    <w:rsid w:val="00B90026"/>
    <w:rsid w:val="00B90A75"/>
    <w:rsid w:val="00BA35D2"/>
    <w:rsid w:val="00BC49E5"/>
    <w:rsid w:val="00BC6195"/>
    <w:rsid w:val="00BD3498"/>
    <w:rsid w:val="00BD57DD"/>
    <w:rsid w:val="00BE02B4"/>
    <w:rsid w:val="00BE02DE"/>
    <w:rsid w:val="00BE1E7E"/>
    <w:rsid w:val="00BE419F"/>
    <w:rsid w:val="00BF1793"/>
    <w:rsid w:val="00BF2DD5"/>
    <w:rsid w:val="00C010A3"/>
    <w:rsid w:val="00C01F1B"/>
    <w:rsid w:val="00C045B2"/>
    <w:rsid w:val="00C06D64"/>
    <w:rsid w:val="00C10849"/>
    <w:rsid w:val="00C117C1"/>
    <w:rsid w:val="00C143BF"/>
    <w:rsid w:val="00C26BE3"/>
    <w:rsid w:val="00C36A6D"/>
    <w:rsid w:val="00C438BF"/>
    <w:rsid w:val="00C57E1B"/>
    <w:rsid w:val="00C64773"/>
    <w:rsid w:val="00C64A3D"/>
    <w:rsid w:val="00C6661E"/>
    <w:rsid w:val="00C71E5F"/>
    <w:rsid w:val="00C748A0"/>
    <w:rsid w:val="00C74989"/>
    <w:rsid w:val="00C8354B"/>
    <w:rsid w:val="00C944B2"/>
    <w:rsid w:val="00C9656C"/>
    <w:rsid w:val="00C97606"/>
    <w:rsid w:val="00CA10FE"/>
    <w:rsid w:val="00CA75E0"/>
    <w:rsid w:val="00CB7725"/>
    <w:rsid w:val="00CC3DF9"/>
    <w:rsid w:val="00CD2EE1"/>
    <w:rsid w:val="00CE0C69"/>
    <w:rsid w:val="00CE316D"/>
    <w:rsid w:val="00CF29AC"/>
    <w:rsid w:val="00D00C6E"/>
    <w:rsid w:val="00D05118"/>
    <w:rsid w:val="00D06875"/>
    <w:rsid w:val="00D06E3C"/>
    <w:rsid w:val="00D14BC3"/>
    <w:rsid w:val="00D17FA9"/>
    <w:rsid w:val="00D25DDF"/>
    <w:rsid w:val="00D30E2F"/>
    <w:rsid w:val="00D31053"/>
    <w:rsid w:val="00D413BF"/>
    <w:rsid w:val="00D4498F"/>
    <w:rsid w:val="00D44AB5"/>
    <w:rsid w:val="00D47A72"/>
    <w:rsid w:val="00D51681"/>
    <w:rsid w:val="00D56D12"/>
    <w:rsid w:val="00D6154A"/>
    <w:rsid w:val="00D6158E"/>
    <w:rsid w:val="00D662E3"/>
    <w:rsid w:val="00D673FB"/>
    <w:rsid w:val="00D832DB"/>
    <w:rsid w:val="00D852FA"/>
    <w:rsid w:val="00D85D12"/>
    <w:rsid w:val="00D86AF4"/>
    <w:rsid w:val="00D96642"/>
    <w:rsid w:val="00D967B1"/>
    <w:rsid w:val="00DA63B9"/>
    <w:rsid w:val="00DB435A"/>
    <w:rsid w:val="00DC071F"/>
    <w:rsid w:val="00DC12AB"/>
    <w:rsid w:val="00DC1608"/>
    <w:rsid w:val="00DC3D07"/>
    <w:rsid w:val="00DC5F0E"/>
    <w:rsid w:val="00DC6053"/>
    <w:rsid w:val="00DC7C99"/>
    <w:rsid w:val="00DD4E8A"/>
    <w:rsid w:val="00DD51B5"/>
    <w:rsid w:val="00DE1978"/>
    <w:rsid w:val="00DE44F5"/>
    <w:rsid w:val="00DE4565"/>
    <w:rsid w:val="00DE6B94"/>
    <w:rsid w:val="00DE6F4F"/>
    <w:rsid w:val="00DF09F5"/>
    <w:rsid w:val="00DF0C3C"/>
    <w:rsid w:val="00DF6207"/>
    <w:rsid w:val="00E0788B"/>
    <w:rsid w:val="00E13B95"/>
    <w:rsid w:val="00E15694"/>
    <w:rsid w:val="00E20569"/>
    <w:rsid w:val="00E22720"/>
    <w:rsid w:val="00E36D19"/>
    <w:rsid w:val="00E40D7B"/>
    <w:rsid w:val="00E43F50"/>
    <w:rsid w:val="00E45172"/>
    <w:rsid w:val="00E62F0B"/>
    <w:rsid w:val="00E67230"/>
    <w:rsid w:val="00E73391"/>
    <w:rsid w:val="00E74929"/>
    <w:rsid w:val="00E8345F"/>
    <w:rsid w:val="00E841A6"/>
    <w:rsid w:val="00E87045"/>
    <w:rsid w:val="00E92E50"/>
    <w:rsid w:val="00EA3E37"/>
    <w:rsid w:val="00EB0468"/>
    <w:rsid w:val="00EB0524"/>
    <w:rsid w:val="00EB6103"/>
    <w:rsid w:val="00EC4A3D"/>
    <w:rsid w:val="00EC7933"/>
    <w:rsid w:val="00ED6F17"/>
    <w:rsid w:val="00ED7600"/>
    <w:rsid w:val="00EE299B"/>
    <w:rsid w:val="00EE3952"/>
    <w:rsid w:val="00EE579D"/>
    <w:rsid w:val="00EE5C79"/>
    <w:rsid w:val="00EF422D"/>
    <w:rsid w:val="00EF511A"/>
    <w:rsid w:val="00F026CF"/>
    <w:rsid w:val="00F05AF4"/>
    <w:rsid w:val="00F07CB2"/>
    <w:rsid w:val="00F125C6"/>
    <w:rsid w:val="00F14801"/>
    <w:rsid w:val="00F2199E"/>
    <w:rsid w:val="00F2209D"/>
    <w:rsid w:val="00F23260"/>
    <w:rsid w:val="00F2631E"/>
    <w:rsid w:val="00F37883"/>
    <w:rsid w:val="00F41002"/>
    <w:rsid w:val="00F410A9"/>
    <w:rsid w:val="00F54563"/>
    <w:rsid w:val="00F55C31"/>
    <w:rsid w:val="00F6187C"/>
    <w:rsid w:val="00F641B3"/>
    <w:rsid w:val="00F64A3B"/>
    <w:rsid w:val="00F65C8A"/>
    <w:rsid w:val="00F73AF1"/>
    <w:rsid w:val="00F83CC9"/>
    <w:rsid w:val="00F84306"/>
    <w:rsid w:val="00F945E8"/>
    <w:rsid w:val="00FA205C"/>
    <w:rsid w:val="00FA4803"/>
    <w:rsid w:val="00FC270F"/>
    <w:rsid w:val="00FC2B30"/>
    <w:rsid w:val="00FC44C9"/>
    <w:rsid w:val="00FE54C2"/>
    <w:rsid w:val="00FE61F5"/>
    <w:rsid w:val="00FE711B"/>
    <w:rsid w:val="00FE7CAA"/>
    <w:rsid w:val="00FF00EF"/>
    <w:rsid w:val="00FF09F1"/>
    <w:rsid w:val="00FF6F71"/>
    <w:rsid w:val="00FF71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EBBD"/>
  <w15:chartTrackingRefBased/>
  <w15:docId w15:val="{9A1BB296-8385-4EFC-B667-9D5510E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078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30"/>
    <w:pPr>
      <w:ind w:left="720"/>
      <w:contextualSpacing/>
    </w:pPr>
  </w:style>
  <w:style w:type="paragraph" w:styleId="FootnoteText">
    <w:name w:val="footnote text"/>
    <w:basedOn w:val="Normal"/>
    <w:link w:val="FootnoteTextChar"/>
    <w:uiPriority w:val="99"/>
    <w:semiHidden/>
    <w:unhideWhenUsed/>
    <w:rsid w:val="00B60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F91"/>
    <w:rPr>
      <w:sz w:val="20"/>
      <w:szCs w:val="20"/>
    </w:rPr>
  </w:style>
  <w:style w:type="character" w:styleId="FootnoteReference">
    <w:name w:val="footnote reference"/>
    <w:basedOn w:val="DefaultParagraphFont"/>
    <w:uiPriority w:val="99"/>
    <w:semiHidden/>
    <w:unhideWhenUsed/>
    <w:rsid w:val="00B60F91"/>
    <w:rPr>
      <w:vertAlign w:val="superscript"/>
    </w:rPr>
  </w:style>
  <w:style w:type="paragraph" w:styleId="Header">
    <w:name w:val="header"/>
    <w:basedOn w:val="Normal"/>
    <w:link w:val="HeaderChar"/>
    <w:uiPriority w:val="99"/>
    <w:unhideWhenUsed/>
    <w:rsid w:val="00EC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33"/>
  </w:style>
  <w:style w:type="paragraph" w:styleId="Footer">
    <w:name w:val="footer"/>
    <w:basedOn w:val="Normal"/>
    <w:link w:val="FooterChar"/>
    <w:uiPriority w:val="99"/>
    <w:unhideWhenUsed/>
    <w:rsid w:val="00EC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33"/>
  </w:style>
  <w:style w:type="paragraph" w:styleId="Revision">
    <w:name w:val="Revision"/>
    <w:hidden/>
    <w:uiPriority w:val="99"/>
    <w:semiHidden/>
    <w:rsid w:val="008A7554"/>
    <w:pPr>
      <w:spacing w:after="0" w:line="240" w:lineRule="auto"/>
    </w:pPr>
  </w:style>
  <w:style w:type="character" w:styleId="CommentReference">
    <w:name w:val="annotation reference"/>
    <w:basedOn w:val="DefaultParagraphFont"/>
    <w:uiPriority w:val="99"/>
    <w:semiHidden/>
    <w:unhideWhenUsed/>
    <w:rsid w:val="008A7554"/>
    <w:rPr>
      <w:sz w:val="16"/>
      <w:szCs w:val="16"/>
    </w:rPr>
  </w:style>
  <w:style w:type="paragraph" w:styleId="CommentText">
    <w:name w:val="annotation text"/>
    <w:basedOn w:val="Normal"/>
    <w:link w:val="CommentTextChar"/>
    <w:uiPriority w:val="99"/>
    <w:unhideWhenUsed/>
    <w:rsid w:val="008A7554"/>
    <w:pPr>
      <w:spacing w:line="240" w:lineRule="auto"/>
    </w:pPr>
    <w:rPr>
      <w:sz w:val="20"/>
      <w:szCs w:val="20"/>
    </w:rPr>
  </w:style>
  <w:style w:type="character" w:customStyle="1" w:styleId="CommentTextChar">
    <w:name w:val="Comment Text Char"/>
    <w:basedOn w:val="DefaultParagraphFont"/>
    <w:link w:val="CommentText"/>
    <w:uiPriority w:val="99"/>
    <w:rsid w:val="008A7554"/>
    <w:rPr>
      <w:sz w:val="20"/>
      <w:szCs w:val="20"/>
    </w:rPr>
  </w:style>
  <w:style w:type="paragraph" w:styleId="CommentSubject">
    <w:name w:val="annotation subject"/>
    <w:basedOn w:val="CommentText"/>
    <w:next w:val="CommentText"/>
    <w:link w:val="CommentSubjectChar"/>
    <w:uiPriority w:val="99"/>
    <w:semiHidden/>
    <w:unhideWhenUsed/>
    <w:rsid w:val="008A7554"/>
    <w:rPr>
      <w:b/>
      <w:bCs/>
    </w:rPr>
  </w:style>
  <w:style w:type="character" w:customStyle="1" w:styleId="CommentSubjectChar">
    <w:name w:val="Comment Subject Char"/>
    <w:basedOn w:val="CommentTextChar"/>
    <w:link w:val="CommentSubject"/>
    <w:uiPriority w:val="99"/>
    <w:semiHidden/>
    <w:rsid w:val="008A7554"/>
    <w:rPr>
      <w:b/>
      <w:bCs/>
      <w:sz w:val="20"/>
      <w:szCs w:val="20"/>
    </w:rPr>
  </w:style>
  <w:style w:type="character" w:customStyle="1" w:styleId="Heading2Char">
    <w:name w:val="Heading 2 Char"/>
    <w:basedOn w:val="DefaultParagraphFont"/>
    <w:link w:val="Heading2"/>
    <w:uiPriority w:val="9"/>
    <w:rsid w:val="008A0781"/>
    <w:rPr>
      <w:rFonts w:ascii="Times New Roman" w:eastAsia="Times New Roman" w:hAnsi="Times New Roman" w:cs="Times New Roman"/>
      <w:b/>
      <w:bCs/>
      <w:kern w:val="0"/>
      <w:sz w:val="36"/>
      <w:szCs w:val="36"/>
      <w:lang w:eastAsia="en-ZA"/>
      <w14:ligatures w14:val="none"/>
    </w:rPr>
  </w:style>
  <w:style w:type="paragraph" w:styleId="NoSpacing">
    <w:name w:val="No Spacing"/>
    <w:uiPriority w:val="1"/>
    <w:qFormat/>
    <w:rsid w:val="008A0781"/>
    <w:pPr>
      <w:spacing w:after="0" w:line="240" w:lineRule="auto"/>
    </w:pPr>
  </w:style>
  <w:style w:type="character" w:customStyle="1" w:styleId="g1">
    <w:name w:val="g1"/>
    <w:basedOn w:val="DefaultParagraphFont"/>
    <w:rsid w:val="008730E0"/>
  </w:style>
  <w:style w:type="character" w:styleId="Hyperlink">
    <w:name w:val="Hyperlink"/>
    <w:basedOn w:val="DefaultParagraphFont"/>
    <w:uiPriority w:val="99"/>
    <w:semiHidden/>
    <w:unhideWhenUsed/>
    <w:rsid w:val="008730E0"/>
    <w:rPr>
      <w:color w:val="0000FF"/>
      <w:u w:val="single"/>
    </w:rPr>
  </w:style>
  <w:style w:type="character" w:customStyle="1" w:styleId="mc">
    <w:name w:val="mc"/>
    <w:basedOn w:val="DefaultParagraphFont"/>
    <w:rsid w:val="0087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jpg@01D0409E.9324623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D111-910E-4FB4-A2A8-60404349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Sathish</cp:lastModifiedBy>
  <cp:revision>7</cp:revision>
  <cp:lastPrinted>2024-02-15T06:09:00Z</cp:lastPrinted>
  <dcterms:created xsi:type="dcterms:W3CDTF">2024-02-13T17:41:00Z</dcterms:created>
  <dcterms:modified xsi:type="dcterms:W3CDTF">2024-02-17T12:24:00Z</dcterms:modified>
</cp:coreProperties>
</file>