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A9A7" w14:textId="351A4E94" w:rsidR="00B320B2" w:rsidRDefault="00B320B2" w:rsidP="00B320B2">
      <w:pPr>
        <w:pStyle w:val="LegalTitle"/>
        <w:spacing w:after="120" w:line="360" w:lineRule="auto"/>
        <w:jc w:val="left"/>
        <w:rPr>
          <w:u w:val="single"/>
        </w:rPr>
      </w:pPr>
      <w:bookmarkStart w:id="0" w:name="_GoBack"/>
      <w:r>
        <w:rPr>
          <w:noProof/>
          <w:u w:val="single"/>
          <w:lang w:val="en-US" w:eastAsia="en-US"/>
        </w:rPr>
        <w:drawing>
          <wp:inline distT="0" distB="0" distL="0" distR="0" wp14:anchorId="3FE5BB9D" wp14:editId="5B3A0A79">
            <wp:extent cx="4286250" cy="466725"/>
            <wp:effectExtent l="0" t="0" r="0" b="9525"/>
            <wp:docPr id="3" name="Picture 3"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D2AD4D4" w14:textId="347677FC"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D4F5DC7" w:rsidR="00034996" w:rsidRDefault="004466A8" w:rsidP="00034996">
      <w:pPr>
        <w:pStyle w:val="LegalTitle"/>
        <w:spacing w:line="360" w:lineRule="auto"/>
        <w:rPr>
          <w:rFonts w:cs="Arial"/>
          <w:u w:val="single"/>
        </w:rPr>
      </w:pPr>
      <w:r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1192C484" w14:textId="2FDDAFB1" w:rsidR="00310AC5" w:rsidRDefault="00E44F77" w:rsidP="00310AC5">
      <w:pPr>
        <w:pStyle w:val="LegalNormal"/>
        <w:rPr>
          <w:b/>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03E3D106">
                <wp:simplePos x="0" y="0"/>
                <wp:positionH relativeFrom="margin">
                  <wp:align>left</wp:align>
                </wp:positionH>
                <wp:positionV relativeFrom="paragraph">
                  <wp:posOffset>205740</wp:posOffset>
                </wp:positionV>
                <wp:extent cx="3867150" cy="1612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129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6EE4F518" w:rsidR="00B621CF" w:rsidRPr="0038792A" w:rsidRDefault="009B15D1" w:rsidP="009B15D1">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6391E401" w:rsidR="00B621CF" w:rsidRPr="0038792A" w:rsidRDefault="009B15D1" w:rsidP="009B15D1">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13CABBC3" w:rsidR="00B621CF" w:rsidRDefault="009B15D1" w:rsidP="009B15D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00084798" w14:textId="77777777" w:rsidR="00E44F77" w:rsidRPr="00117E26" w:rsidRDefault="00E44F77" w:rsidP="00E44F77">
                            <w:pPr>
                              <w:ind w:left="900"/>
                              <w:rPr>
                                <w:rFonts w:ascii="Century Gothic" w:hAnsi="Century Gothic"/>
                                <w:sz w:val="20"/>
                                <w:szCs w:val="20"/>
                              </w:rPr>
                            </w:pPr>
                          </w:p>
                          <w:p w14:paraId="248EFA67" w14:textId="09EB0C76"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7E4051">
                              <w:rPr>
                                <w:rFonts w:ascii="Century Gothic" w:hAnsi="Century Gothic"/>
                                <w:b/>
                                <w:i/>
                                <w:sz w:val="22"/>
                                <w:szCs w:val="22"/>
                                <w:u w:val="single"/>
                              </w:rPr>
                              <w:t>20</w:t>
                            </w:r>
                            <w:r w:rsidR="00F663D1">
                              <w:rPr>
                                <w:rFonts w:ascii="Century Gothic" w:hAnsi="Century Gothic"/>
                                <w:b/>
                                <w:i/>
                                <w:sz w:val="22"/>
                                <w:szCs w:val="22"/>
                                <w:u w:val="single"/>
                              </w:rPr>
                              <w:t xml:space="preserve"> </w:t>
                            </w:r>
                            <w:r w:rsidR="00B344CC">
                              <w:rPr>
                                <w:rFonts w:ascii="Century Gothic" w:hAnsi="Century Gothic"/>
                                <w:b/>
                                <w:i/>
                                <w:sz w:val="22"/>
                                <w:szCs w:val="22"/>
                                <w:u w:val="single"/>
                              </w:rPr>
                              <w:t xml:space="preserve">February </w:t>
                            </w:r>
                            <w:r>
                              <w:rPr>
                                <w:rFonts w:ascii="Century Gothic" w:hAnsi="Century Gothic"/>
                                <w:b/>
                                <w:i/>
                                <w:sz w:val="22"/>
                                <w:szCs w:val="22"/>
                                <w:u w:val="single"/>
                              </w:rPr>
                              <w:t>20</w:t>
                            </w:r>
                            <w:r w:rsidR="00F663D1">
                              <w:rPr>
                                <w:rFonts w:ascii="Century Gothic" w:hAnsi="Century Gothic"/>
                                <w:b/>
                                <w:i/>
                                <w:sz w:val="22"/>
                                <w:szCs w:val="22"/>
                                <w:u w:val="single"/>
                              </w:rPr>
                              <w:t>2</w:t>
                            </w:r>
                            <w:r w:rsidR="00B344CC">
                              <w:rPr>
                                <w:rFonts w:ascii="Century Gothic" w:hAnsi="Century Gothic"/>
                                <w:b/>
                                <w:i/>
                                <w:sz w:val="22"/>
                                <w:szCs w:val="22"/>
                                <w:u w:val="single"/>
                              </w:rPr>
                              <w:t>4</w:t>
                            </w:r>
                            <w:r>
                              <w:rPr>
                                <w:rFonts w:ascii="Century Gothic" w:hAnsi="Century Gothic"/>
                                <w:sz w:val="22"/>
                                <w:szCs w:val="22"/>
                              </w:rPr>
                              <w:t xml:space="preserve"> </w:t>
                            </w:r>
                            <w:r w:rsidR="00E44F77">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0;margin-top:16.2pt;width:304.5pt;height:1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QtLg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6EE4F518" w:rsidR="00B621CF" w:rsidRPr="0038792A" w:rsidRDefault="009B15D1" w:rsidP="009B15D1">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6391E401" w:rsidR="00B621CF" w:rsidRPr="0038792A" w:rsidRDefault="009B15D1" w:rsidP="009B15D1">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13CABBC3" w:rsidR="00B621CF" w:rsidRDefault="009B15D1" w:rsidP="009B15D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00084798" w14:textId="77777777" w:rsidR="00E44F77" w:rsidRPr="00117E26" w:rsidRDefault="00E44F77" w:rsidP="00E44F77">
                      <w:pPr>
                        <w:ind w:left="900"/>
                        <w:rPr>
                          <w:rFonts w:ascii="Century Gothic" w:hAnsi="Century Gothic"/>
                          <w:sz w:val="20"/>
                          <w:szCs w:val="20"/>
                        </w:rPr>
                      </w:pPr>
                    </w:p>
                    <w:p w14:paraId="248EFA67" w14:textId="09EB0C76"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7E4051">
                        <w:rPr>
                          <w:rFonts w:ascii="Century Gothic" w:hAnsi="Century Gothic"/>
                          <w:b/>
                          <w:i/>
                          <w:sz w:val="22"/>
                          <w:szCs w:val="22"/>
                          <w:u w:val="single"/>
                        </w:rPr>
                        <w:t>20</w:t>
                      </w:r>
                      <w:r w:rsidR="00F663D1">
                        <w:rPr>
                          <w:rFonts w:ascii="Century Gothic" w:hAnsi="Century Gothic"/>
                          <w:b/>
                          <w:i/>
                          <w:sz w:val="22"/>
                          <w:szCs w:val="22"/>
                          <w:u w:val="single"/>
                        </w:rPr>
                        <w:t xml:space="preserve"> </w:t>
                      </w:r>
                      <w:r w:rsidR="00B344CC">
                        <w:rPr>
                          <w:rFonts w:ascii="Century Gothic" w:hAnsi="Century Gothic"/>
                          <w:b/>
                          <w:i/>
                          <w:sz w:val="22"/>
                          <w:szCs w:val="22"/>
                          <w:u w:val="single"/>
                        </w:rPr>
                        <w:t xml:space="preserve">February </w:t>
                      </w:r>
                      <w:r>
                        <w:rPr>
                          <w:rFonts w:ascii="Century Gothic" w:hAnsi="Century Gothic"/>
                          <w:b/>
                          <w:i/>
                          <w:sz w:val="22"/>
                          <w:szCs w:val="22"/>
                          <w:u w:val="single"/>
                        </w:rPr>
                        <w:t>20</w:t>
                      </w:r>
                      <w:r w:rsidR="00F663D1">
                        <w:rPr>
                          <w:rFonts w:ascii="Century Gothic" w:hAnsi="Century Gothic"/>
                          <w:b/>
                          <w:i/>
                          <w:sz w:val="22"/>
                          <w:szCs w:val="22"/>
                          <w:u w:val="single"/>
                        </w:rPr>
                        <w:t>2</w:t>
                      </w:r>
                      <w:r w:rsidR="00B344CC">
                        <w:rPr>
                          <w:rFonts w:ascii="Century Gothic" w:hAnsi="Century Gothic"/>
                          <w:b/>
                          <w:i/>
                          <w:sz w:val="22"/>
                          <w:szCs w:val="22"/>
                          <w:u w:val="single"/>
                        </w:rPr>
                        <w:t>4</w:t>
                      </w:r>
                      <w:r>
                        <w:rPr>
                          <w:rFonts w:ascii="Century Gothic" w:hAnsi="Century Gothic"/>
                          <w:sz w:val="22"/>
                          <w:szCs w:val="22"/>
                        </w:rPr>
                        <w:t xml:space="preserve"> </w:t>
                      </w:r>
                      <w:r w:rsidR="00E44F77">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Pr>
          <w:b/>
        </w:rPr>
        <w:t xml:space="preserve">                                                                                                    </w:t>
      </w:r>
      <w:r w:rsidR="001F4034">
        <w:rPr>
          <w:b/>
        </w:rPr>
        <w:t xml:space="preserve"> </w:t>
      </w:r>
      <w:r w:rsidR="00310AC5" w:rsidRPr="00310AC5">
        <w:rPr>
          <w:b/>
        </w:rPr>
        <w:t>CASE</w:t>
      </w:r>
      <w:r w:rsidR="001F4034">
        <w:rPr>
          <w:b/>
        </w:rPr>
        <w:t xml:space="preserve"> </w:t>
      </w:r>
      <w:r w:rsidR="00310AC5" w:rsidRPr="00310AC5">
        <w:rPr>
          <w:b/>
        </w:rPr>
        <w:t>NO</w:t>
      </w:r>
      <w:r w:rsidR="001F4034">
        <w:rPr>
          <w:b/>
        </w:rPr>
        <w:t xml:space="preserve">. </w:t>
      </w:r>
      <w:r w:rsidR="008C36A3">
        <w:rPr>
          <w:b/>
        </w:rPr>
        <w:t>2</w:t>
      </w:r>
      <w:r w:rsidR="007A1943">
        <w:rPr>
          <w:b/>
        </w:rPr>
        <w:t>04</w:t>
      </w:r>
      <w:r w:rsidR="008C36A3">
        <w:rPr>
          <w:b/>
        </w:rPr>
        <w:t>13</w:t>
      </w:r>
      <w:r w:rsidR="002621C1">
        <w:rPr>
          <w:b/>
        </w:rPr>
        <w:t>/</w:t>
      </w:r>
      <w:r w:rsidR="001F4034">
        <w:rPr>
          <w:b/>
        </w:rPr>
        <w:t>20</w:t>
      </w:r>
      <w:r w:rsidR="00EA3A92">
        <w:rPr>
          <w:b/>
        </w:rPr>
        <w:t>2</w:t>
      </w:r>
      <w:r w:rsidR="007A1943">
        <w:rPr>
          <w:b/>
        </w:rPr>
        <w:t>2</w:t>
      </w:r>
    </w:p>
    <w:p w14:paraId="66A9E98C" w14:textId="778B55BA" w:rsidR="00E44F77" w:rsidRDefault="00E44F77" w:rsidP="00310AC5">
      <w:pPr>
        <w:pStyle w:val="LegalNormal"/>
        <w:rPr>
          <w:b/>
        </w:rPr>
      </w:pPr>
    </w:p>
    <w:p w14:paraId="3764A832" w14:textId="77777777" w:rsidR="00E44F77" w:rsidRPr="00E44F77" w:rsidRDefault="00E44F77" w:rsidP="00310AC5">
      <w:pPr>
        <w:pStyle w:val="LegalNormal"/>
      </w:pPr>
    </w:p>
    <w:p w14:paraId="08DF271E" w14:textId="77777777" w:rsidR="00E44F77" w:rsidRDefault="00E44F77" w:rsidP="00310AC5">
      <w:pPr>
        <w:pStyle w:val="LegalNormal"/>
      </w:pPr>
    </w:p>
    <w:p w14:paraId="4689B533" w14:textId="420D0755" w:rsidR="00310AC5" w:rsidRPr="00310AC5" w:rsidRDefault="00310AC5" w:rsidP="00310AC5">
      <w:pPr>
        <w:pStyle w:val="LegalNormal"/>
        <w:rPr>
          <w:b/>
        </w:rPr>
      </w:pPr>
      <w:r w:rsidRPr="00310AC5">
        <w:t>In the matter between:</w:t>
      </w:r>
    </w:p>
    <w:p w14:paraId="2BF936AD" w14:textId="15D475BB" w:rsidR="00310AC5" w:rsidRPr="00E44F77" w:rsidRDefault="00DD7984" w:rsidP="00FA6668">
      <w:pPr>
        <w:pStyle w:val="LegalNormal"/>
        <w:spacing w:line="276" w:lineRule="auto"/>
        <w:rPr>
          <w:bCs/>
        </w:rPr>
      </w:pPr>
      <w:r>
        <w:rPr>
          <w:b/>
        </w:rPr>
        <w:t>R</w:t>
      </w:r>
      <w:r w:rsidR="00641A80">
        <w:rPr>
          <w:b/>
        </w:rPr>
        <w:t>[…]</w:t>
      </w:r>
      <w:r w:rsidR="007A1943">
        <w:rPr>
          <w:b/>
        </w:rPr>
        <w:t xml:space="preserve"> </w:t>
      </w:r>
      <w:r w:rsidR="000A49CD">
        <w:rPr>
          <w:b/>
        </w:rPr>
        <w:t>K</w:t>
      </w:r>
      <w:r w:rsidR="00641A80">
        <w:rPr>
          <w:b/>
        </w:rPr>
        <w:t>[…]</w:t>
      </w:r>
      <w:r w:rsidR="000A49CD">
        <w:rPr>
          <w:b/>
        </w:rPr>
        <w:t xml:space="preserve"> </w:t>
      </w:r>
      <w:r w:rsidR="001B087E">
        <w:rPr>
          <w:b/>
        </w:rPr>
        <w:t>K</w:t>
      </w:r>
      <w:r w:rsidR="00641A80">
        <w:rPr>
          <w:b/>
        </w:rPr>
        <w:t>[…]</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2940B9">
        <w:rPr>
          <w:bCs/>
        </w:rPr>
        <w:t>A</w:t>
      </w:r>
      <w:r w:rsidR="000324B4">
        <w:rPr>
          <w:bCs/>
        </w:rPr>
        <w:t>ppl</w:t>
      </w:r>
      <w:r w:rsidR="00744AB5">
        <w:rPr>
          <w:bCs/>
        </w:rPr>
        <w:t>i</w:t>
      </w:r>
      <w:r w:rsidR="000324B4">
        <w:rPr>
          <w:bCs/>
        </w:rPr>
        <w:t>cant</w:t>
      </w:r>
    </w:p>
    <w:p w14:paraId="12B359D3" w14:textId="77777777" w:rsidR="00310AC5" w:rsidRPr="00310AC5" w:rsidRDefault="00310AC5" w:rsidP="00FA6668">
      <w:pPr>
        <w:pStyle w:val="LegalNormal"/>
        <w:spacing w:line="276" w:lineRule="auto"/>
      </w:pPr>
      <w:r w:rsidRPr="00310AC5">
        <w:t>And</w:t>
      </w:r>
    </w:p>
    <w:p w14:paraId="3E8ED2E4" w14:textId="6A7A3E5B" w:rsidR="006A778B" w:rsidRDefault="000A49CD" w:rsidP="00FA6668">
      <w:pPr>
        <w:pStyle w:val="LegalNormal"/>
        <w:spacing w:line="276" w:lineRule="auto"/>
        <w:rPr>
          <w:b/>
        </w:rPr>
      </w:pPr>
      <w:r>
        <w:rPr>
          <w:b/>
        </w:rPr>
        <w:t>M</w:t>
      </w:r>
      <w:r w:rsidR="00641A80">
        <w:rPr>
          <w:b/>
        </w:rPr>
        <w:t>[…]</w:t>
      </w:r>
      <w:r>
        <w:rPr>
          <w:b/>
        </w:rPr>
        <w:t xml:space="preserve"> </w:t>
      </w:r>
      <w:r w:rsidR="00DD7984">
        <w:rPr>
          <w:b/>
        </w:rPr>
        <w:t>D</w:t>
      </w:r>
      <w:r w:rsidR="00641A80">
        <w:rPr>
          <w:b/>
        </w:rPr>
        <w:t>[…]</w:t>
      </w:r>
      <w:r w:rsidR="00DD7984">
        <w:rPr>
          <w:b/>
        </w:rPr>
        <w:t xml:space="preserve"> </w:t>
      </w:r>
      <w:r w:rsidR="00DA2BC2">
        <w:rPr>
          <w:b/>
        </w:rPr>
        <w:t>K</w:t>
      </w:r>
      <w:r w:rsidR="00641A80">
        <w:rPr>
          <w:b/>
        </w:rPr>
        <w:t>[…]</w:t>
      </w:r>
      <w:r w:rsidR="006B1A6A">
        <w:rPr>
          <w:b/>
        </w:rPr>
        <w:tab/>
      </w:r>
      <w:r w:rsidR="009F031D">
        <w:rPr>
          <w:b/>
        </w:rPr>
        <w:tab/>
      </w:r>
      <w:r w:rsidR="009F031D">
        <w:rPr>
          <w:b/>
        </w:rPr>
        <w:tab/>
      </w:r>
      <w:r w:rsidR="009F031D">
        <w:rPr>
          <w:b/>
        </w:rPr>
        <w:tab/>
      </w:r>
      <w:r w:rsidR="009F031D">
        <w:rPr>
          <w:b/>
        </w:rPr>
        <w:tab/>
      </w:r>
      <w:r w:rsidR="006423B2">
        <w:rPr>
          <w:b/>
        </w:rPr>
        <w:t xml:space="preserve">       </w:t>
      </w:r>
      <w:r w:rsidR="007C3283">
        <w:rPr>
          <w:b/>
        </w:rPr>
        <w:t xml:space="preserve"> </w:t>
      </w:r>
      <w:r w:rsidR="00406581">
        <w:rPr>
          <w:bCs/>
        </w:rPr>
        <w:tab/>
      </w:r>
      <w:r w:rsidR="004B27AC">
        <w:rPr>
          <w:bCs/>
        </w:rPr>
        <w:t>Respondent</w:t>
      </w:r>
      <w:r w:rsidR="009F031D" w:rsidRPr="009F031D">
        <w:rPr>
          <w:bCs/>
        </w:rPr>
        <w:t xml:space="preserve"> </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7EFEE601" w:rsidR="00310AC5" w:rsidRPr="00310AC5" w:rsidRDefault="009B15D1" w:rsidP="009B15D1">
      <w:pPr>
        <w:pStyle w:val="LegalNormal"/>
        <w:ind w:left="720" w:hanging="360"/>
        <w:rPr>
          <w:b/>
        </w:rPr>
      </w:pPr>
      <w:r w:rsidRPr="00310AC5">
        <w:rPr>
          <w:b/>
        </w:rPr>
        <w:t>A.</w:t>
      </w:r>
      <w:r w:rsidRPr="00310AC5">
        <w:rPr>
          <w:b/>
        </w:rPr>
        <w:tab/>
      </w:r>
      <w:r w:rsidR="00310AC5" w:rsidRPr="00310AC5">
        <w:rPr>
          <w:b/>
        </w:rPr>
        <w:t>INTRODUCTION</w:t>
      </w:r>
    </w:p>
    <w:p w14:paraId="624943B8" w14:textId="6687B385" w:rsidR="00F46C8F" w:rsidRPr="007E4051" w:rsidRDefault="009B15D1" w:rsidP="009B15D1">
      <w:pPr>
        <w:pStyle w:val="LegalNormal"/>
        <w:tabs>
          <w:tab w:val="left" w:pos="927"/>
        </w:tabs>
        <w:ind w:left="927" w:hanging="567"/>
        <w:rPr>
          <w:rFonts w:cs="Arial"/>
          <w:lang w:val="en-US"/>
        </w:rPr>
      </w:pPr>
      <w:r w:rsidRPr="007E4051">
        <w:rPr>
          <w:rFonts w:cs="Arial"/>
          <w:lang w:val="en-US"/>
        </w:rPr>
        <w:t>[1]</w:t>
      </w:r>
      <w:r w:rsidRPr="007E4051">
        <w:rPr>
          <w:rFonts w:cs="Arial"/>
          <w:lang w:val="en-US"/>
        </w:rPr>
        <w:tab/>
      </w:r>
      <w:r w:rsidR="003535D0" w:rsidRPr="007E4051">
        <w:rPr>
          <w:rFonts w:cs="Arial"/>
          <w:lang w:val="en-US"/>
        </w:rPr>
        <w:t>Th</w:t>
      </w:r>
      <w:r w:rsidR="00837799" w:rsidRPr="007E4051">
        <w:rPr>
          <w:rFonts w:cs="Arial"/>
          <w:lang w:val="en-US"/>
        </w:rPr>
        <w:t>is</w:t>
      </w:r>
      <w:r w:rsidR="00837799" w:rsidRPr="00D72FC8">
        <w:rPr>
          <w:rFonts w:cs="Arial"/>
          <w:lang w:val="en-US"/>
        </w:rPr>
        <w:t xml:space="preserve"> is a</w:t>
      </w:r>
      <w:r w:rsidR="00D63B0F" w:rsidRPr="00D72FC8">
        <w:rPr>
          <w:rFonts w:cs="Arial"/>
          <w:lang w:val="en-US"/>
        </w:rPr>
        <w:t>n application in t</w:t>
      </w:r>
      <w:r w:rsidR="000A194D">
        <w:rPr>
          <w:rFonts w:cs="Arial"/>
          <w:lang w:val="en-US"/>
        </w:rPr>
        <w:t>erms of Rule 43 of the Uniform Rules of C</w:t>
      </w:r>
      <w:r w:rsidR="00D63B0F" w:rsidRPr="00D72FC8">
        <w:rPr>
          <w:rFonts w:cs="Arial"/>
          <w:lang w:val="en-US"/>
        </w:rPr>
        <w:t>ourt</w:t>
      </w:r>
      <w:r w:rsidR="006C00AC" w:rsidRPr="00D72FC8">
        <w:rPr>
          <w:rFonts w:cs="Arial"/>
          <w:lang w:val="en-US"/>
        </w:rPr>
        <w:t>.</w:t>
      </w:r>
      <w:r w:rsidR="00F46C8F" w:rsidRPr="00D72FC8">
        <w:rPr>
          <w:rFonts w:cs="Arial"/>
          <w:lang w:val="en-US"/>
        </w:rPr>
        <w:t xml:space="preserve">  </w:t>
      </w:r>
      <w:r w:rsidR="005D3998" w:rsidRPr="00D72FC8">
        <w:rPr>
          <w:rFonts w:cs="Arial"/>
          <w:color w:val="000000"/>
        </w:rPr>
        <w:t xml:space="preserve">The parties got married in community of property on 21 October 2008 and have been married for 15 (fifteen) years. The Applicant instituted divorce proceedings </w:t>
      </w:r>
      <w:r w:rsidR="005D3998" w:rsidRPr="007E4051">
        <w:rPr>
          <w:rFonts w:cs="Arial"/>
          <w:color w:val="000000"/>
        </w:rPr>
        <w:t>against</w:t>
      </w:r>
      <w:r w:rsidR="00764874" w:rsidRPr="007E4051">
        <w:rPr>
          <w:rFonts w:cs="Arial"/>
          <w:color w:val="000000"/>
        </w:rPr>
        <w:t xml:space="preserve"> </w:t>
      </w:r>
      <w:r w:rsidR="005D3998" w:rsidRPr="007E4051">
        <w:rPr>
          <w:rFonts w:cs="Arial"/>
          <w:color w:val="000000"/>
        </w:rPr>
        <w:t xml:space="preserve">the </w:t>
      </w:r>
      <w:r w:rsidR="00764874" w:rsidRPr="007E4051">
        <w:rPr>
          <w:rFonts w:cs="Arial"/>
          <w:color w:val="000000"/>
        </w:rPr>
        <w:t>r</w:t>
      </w:r>
      <w:r w:rsidR="005D3998" w:rsidRPr="007E4051">
        <w:rPr>
          <w:rFonts w:cs="Arial"/>
          <w:color w:val="000000"/>
        </w:rPr>
        <w:t>espondent on 7 April 2022</w:t>
      </w:r>
      <w:r w:rsidR="00764874" w:rsidRPr="007E4051">
        <w:rPr>
          <w:rFonts w:cs="Arial"/>
          <w:color w:val="000000"/>
        </w:rPr>
        <w:t xml:space="preserve">. </w:t>
      </w:r>
      <w:r w:rsidR="00764874" w:rsidRPr="007E4051">
        <w:rPr>
          <w:rFonts w:cs="Arial"/>
          <w:color w:val="000000"/>
          <w:lang w:val="en-US"/>
        </w:rPr>
        <w:t>All three ch</w:t>
      </w:r>
      <w:r w:rsidR="000A194D" w:rsidRPr="007E4051">
        <w:rPr>
          <w:rFonts w:cs="Arial"/>
          <w:color w:val="000000"/>
          <w:lang w:val="en-US"/>
        </w:rPr>
        <w:t>ildren reside with their father</w:t>
      </w:r>
      <w:r w:rsidR="00FC479F" w:rsidRPr="007E4051">
        <w:rPr>
          <w:rStyle w:val="FootnoteReference"/>
          <w:color w:val="000000"/>
          <w:lang w:val="en-US"/>
        </w:rPr>
        <w:footnoteReference w:id="1"/>
      </w:r>
      <w:r w:rsidR="000A194D" w:rsidRPr="007E4051">
        <w:rPr>
          <w:rFonts w:cs="Arial"/>
          <w:color w:val="000000"/>
          <w:lang w:val="en-US"/>
        </w:rPr>
        <w:t>.</w:t>
      </w:r>
      <w:r w:rsidR="000A194D">
        <w:rPr>
          <w:rFonts w:cs="Arial"/>
          <w:color w:val="000000"/>
          <w:lang w:val="en-US"/>
        </w:rPr>
        <w:t xml:space="preserve"> T</w:t>
      </w:r>
      <w:r w:rsidR="00764874" w:rsidRPr="00D72FC8">
        <w:rPr>
          <w:rFonts w:cs="Arial"/>
          <w:color w:val="000000"/>
          <w:lang w:val="en-US"/>
        </w:rPr>
        <w:t>he respondent</w:t>
      </w:r>
      <w:r w:rsidR="000A194D">
        <w:rPr>
          <w:rFonts w:cs="Arial"/>
          <w:color w:val="000000"/>
          <w:lang w:val="en-US"/>
        </w:rPr>
        <w:t xml:space="preserve"> i</w:t>
      </w:r>
      <w:r w:rsidR="005F7B85">
        <w:rPr>
          <w:rFonts w:cs="Arial"/>
          <w:color w:val="000000"/>
          <w:lang w:val="en-US"/>
        </w:rPr>
        <w:t xml:space="preserve">s the applicant </w:t>
      </w:r>
      <w:r w:rsidR="000A194D">
        <w:rPr>
          <w:rFonts w:cs="Arial"/>
          <w:color w:val="000000"/>
          <w:lang w:val="en-US"/>
        </w:rPr>
        <w:t xml:space="preserve">in this application. </w:t>
      </w:r>
      <w:r w:rsidR="000A194D" w:rsidRPr="007E4051">
        <w:rPr>
          <w:rFonts w:cs="Arial"/>
          <w:color w:val="000000"/>
          <w:lang w:val="en-US"/>
        </w:rPr>
        <w:t>The applicant</w:t>
      </w:r>
      <w:r w:rsidR="00E44F77" w:rsidRPr="007E4051">
        <w:rPr>
          <w:rFonts w:cs="Arial"/>
          <w:color w:val="000000"/>
          <w:lang w:val="en-US"/>
        </w:rPr>
        <w:t xml:space="preserve"> </w:t>
      </w:r>
      <w:r w:rsidR="005F7B85" w:rsidRPr="007E4051">
        <w:rPr>
          <w:rFonts w:cs="Arial"/>
          <w:color w:val="000000"/>
          <w:lang w:val="en-US"/>
        </w:rPr>
        <w:t xml:space="preserve">lacks the financial means </w:t>
      </w:r>
      <w:r w:rsidR="00E11ED5" w:rsidRPr="007E4051">
        <w:rPr>
          <w:rFonts w:cs="Arial"/>
          <w:color w:val="000000"/>
          <w:lang w:val="en-US"/>
        </w:rPr>
        <w:t>to maintain herself and the children.</w:t>
      </w:r>
    </w:p>
    <w:p w14:paraId="41F89FA5" w14:textId="643F2BFF" w:rsidR="00331E89" w:rsidRDefault="009B15D1" w:rsidP="009B15D1">
      <w:pPr>
        <w:pStyle w:val="LegalNormal"/>
        <w:tabs>
          <w:tab w:val="left" w:pos="927"/>
        </w:tabs>
        <w:ind w:left="927" w:hanging="567"/>
        <w:rPr>
          <w:lang w:val="en-US"/>
        </w:rPr>
      </w:pPr>
      <w:r>
        <w:rPr>
          <w:lang w:val="en-US"/>
        </w:rPr>
        <w:t>[2]</w:t>
      </w:r>
      <w:r>
        <w:rPr>
          <w:lang w:val="en-US"/>
        </w:rPr>
        <w:tab/>
      </w:r>
      <w:r w:rsidR="006C00AC">
        <w:rPr>
          <w:lang w:val="en-US"/>
        </w:rPr>
        <w:t>T</w:t>
      </w:r>
      <w:r w:rsidR="0004613F">
        <w:rPr>
          <w:lang w:val="en-US"/>
        </w:rPr>
        <w:t>he</w:t>
      </w:r>
      <w:r w:rsidR="006B6960">
        <w:rPr>
          <w:lang w:val="en-US"/>
        </w:rPr>
        <w:t xml:space="preserve"> </w:t>
      </w:r>
      <w:r w:rsidR="00234907">
        <w:rPr>
          <w:lang w:val="en-US"/>
        </w:rPr>
        <w:t xml:space="preserve">applicant seeks </w:t>
      </w:r>
      <w:r w:rsidR="006C00AC">
        <w:rPr>
          <w:lang w:val="en-US"/>
        </w:rPr>
        <w:t>relief in the following terms</w:t>
      </w:r>
      <w:r w:rsidR="00F46C8F">
        <w:rPr>
          <w:lang w:val="en-US"/>
        </w:rPr>
        <w:t xml:space="preserve">: </w:t>
      </w:r>
    </w:p>
    <w:p w14:paraId="5858C729" w14:textId="6BC79F82" w:rsidR="00331E89" w:rsidRPr="00543624" w:rsidRDefault="009B15D1" w:rsidP="009B15D1">
      <w:pPr>
        <w:pStyle w:val="LegalHeading2"/>
        <w:numPr>
          <w:ilvl w:val="0"/>
          <w:numId w:val="0"/>
        </w:numPr>
        <w:tabs>
          <w:tab w:val="left" w:pos="2629"/>
        </w:tabs>
        <w:ind w:left="2629" w:hanging="1134"/>
        <w:rPr>
          <w:b w:val="0"/>
          <w:bCs/>
          <w:lang w:val="en-US"/>
        </w:rPr>
      </w:pPr>
      <w:r w:rsidRPr="00543624">
        <w:rPr>
          <w:rFonts w:cs="Arial"/>
          <w:b w:val="0"/>
          <w:bCs/>
          <w:lang w:val="en-US"/>
        </w:rPr>
        <w:t>2.1</w:t>
      </w:r>
      <w:r w:rsidRPr="00543624">
        <w:rPr>
          <w:rFonts w:cs="Arial"/>
          <w:b w:val="0"/>
          <w:bCs/>
          <w:lang w:val="en-US"/>
        </w:rPr>
        <w:tab/>
      </w:r>
      <w:r w:rsidR="00F46C8F" w:rsidRPr="00543624">
        <w:rPr>
          <w:b w:val="0"/>
          <w:bCs/>
          <w:lang w:val="en-US"/>
        </w:rPr>
        <w:t>A</w:t>
      </w:r>
      <w:r w:rsidR="00234907" w:rsidRPr="00543624">
        <w:rPr>
          <w:b w:val="0"/>
          <w:bCs/>
          <w:lang w:val="en-US"/>
        </w:rPr>
        <w:t>n order</w:t>
      </w:r>
      <w:r w:rsidR="00126238" w:rsidRPr="00543624">
        <w:rPr>
          <w:b w:val="0"/>
          <w:bCs/>
          <w:lang w:val="en-US"/>
        </w:rPr>
        <w:t xml:space="preserve"> </w:t>
      </w:r>
      <w:r w:rsidR="00A663D6" w:rsidRPr="00543624">
        <w:rPr>
          <w:b w:val="0"/>
          <w:bCs/>
          <w:lang w:val="en-US"/>
        </w:rPr>
        <w:t>granting her</w:t>
      </w:r>
      <w:r w:rsidR="00126238" w:rsidRPr="00543624">
        <w:rPr>
          <w:b w:val="0"/>
          <w:bCs/>
          <w:lang w:val="en-US"/>
        </w:rPr>
        <w:t xml:space="preserve"> primary residence of the 3 children</w:t>
      </w:r>
      <w:r w:rsidR="00126238" w:rsidRPr="00543624">
        <w:rPr>
          <w:b w:val="0"/>
          <w:bCs/>
        </w:rPr>
        <w:t xml:space="preserve"> born out of the marriage</w:t>
      </w:r>
      <w:r w:rsidR="000A194D">
        <w:rPr>
          <w:b w:val="0"/>
          <w:bCs/>
        </w:rPr>
        <w:t>,</w:t>
      </w:r>
      <w:r w:rsidR="00126238" w:rsidRPr="00543624">
        <w:rPr>
          <w:b w:val="0"/>
          <w:bCs/>
        </w:rPr>
        <w:t xml:space="preserve"> subject to reasonable access </w:t>
      </w:r>
      <w:r w:rsidR="00186AB9" w:rsidRPr="00543624">
        <w:rPr>
          <w:b w:val="0"/>
          <w:bCs/>
        </w:rPr>
        <w:t>by the respondent,</w:t>
      </w:r>
      <w:r w:rsidR="00837799" w:rsidRPr="00543624">
        <w:rPr>
          <w:b w:val="0"/>
          <w:bCs/>
          <w:lang w:val="en-US"/>
        </w:rPr>
        <w:t xml:space="preserve"> </w:t>
      </w:r>
      <w:r w:rsidR="00C859C1" w:rsidRPr="00543624">
        <w:rPr>
          <w:b w:val="0"/>
          <w:bCs/>
          <w:lang w:val="en-US"/>
        </w:rPr>
        <w:t>in the alternative, she may be content with residing with the y</w:t>
      </w:r>
      <w:r w:rsidR="00A84EDC" w:rsidRPr="00543624">
        <w:rPr>
          <w:b w:val="0"/>
          <w:bCs/>
          <w:lang w:val="en-US"/>
        </w:rPr>
        <w:t xml:space="preserve">oungest child. </w:t>
      </w:r>
      <w:r w:rsidR="00FD6CED" w:rsidRPr="00543624">
        <w:rPr>
          <w:b w:val="0"/>
          <w:bCs/>
          <w:lang w:val="en-US"/>
        </w:rPr>
        <w:t xml:space="preserve">The children were born on </w:t>
      </w:r>
      <w:r w:rsidR="000F582F" w:rsidRPr="00543624">
        <w:rPr>
          <w:b w:val="0"/>
          <w:bCs/>
          <w:lang w:val="en-US"/>
        </w:rPr>
        <w:t>6 May 2004</w:t>
      </w:r>
      <w:r w:rsidR="00C9576D" w:rsidRPr="00543624">
        <w:rPr>
          <w:b w:val="0"/>
          <w:bCs/>
          <w:lang w:val="en-US"/>
        </w:rPr>
        <w:t xml:space="preserve">, </w:t>
      </w:r>
      <w:r w:rsidR="00C9576D" w:rsidRPr="00543624">
        <w:rPr>
          <w:b w:val="0"/>
          <w:bCs/>
          <w:lang w:val="en-US"/>
        </w:rPr>
        <w:lastRenderedPageBreak/>
        <w:t>5 May 200</w:t>
      </w:r>
      <w:r w:rsidR="009A6076" w:rsidRPr="00543624">
        <w:rPr>
          <w:b w:val="0"/>
          <w:bCs/>
          <w:lang w:val="en-US"/>
        </w:rPr>
        <w:t>9 and 28 March 2013 respectively.</w:t>
      </w:r>
      <w:r w:rsidR="00D76705">
        <w:rPr>
          <w:b w:val="0"/>
          <w:bCs/>
          <w:lang w:val="en-US"/>
        </w:rPr>
        <w:t xml:space="preserve"> The </w:t>
      </w:r>
      <w:r w:rsidR="00BD59BD">
        <w:rPr>
          <w:b w:val="0"/>
          <w:bCs/>
          <w:lang w:val="en-US"/>
        </w:rPr>
        <w:t xml:space="preserve">eldest child is a </w:t>
      </w:r>
      <w:r w:rsidR="00FC479F">
        <w:rPr>
          <w:b w:val="0"/>
          <w:bCs/>
          <w:lang w:val="en-US"/>
        </w:rPr>
        <w:t>university</w:t>
      </w:r>
      <w:r w:rsidR="00BD59BD">
        <w:rPr>
          <w:b w:val="0"/>
          <w:bCs/>
          <w:lang w:val="en-US"/>
        </w:rPr>
        <w:t xml:space="preserve"> student</w:t>
      </w:r>
      <w:r w:rsidR="00F7277B">
        <w:rPr>
          <w:b w:val="0"/>
          <w:bCs/>
          <w:lang w:val="en-US"/>
        </w:rPr>
        <w:t>.</w:t>
      </w:r>
      <w:r w:rsidR="00F7277B">
        <w:rPr>
          <w:rStyle w:val="FootnoteReference"/>
          <w:b w:val="0"/>
          <w:bCs/>
          <w:lang w:val="en-US"/>
        </w:rPr>
        <w:footnoteReference w:id="2"/>
      </w:r>
      <w:r w:rsidR="00BD59BD">
        <w:rPr>
          <w:b w:val="0"/>
          <w:bCs/>
          <w:lang w:val="en-US"/>
        </w:rPr>
        <w:t xml:space="preserve"> </w:t>
      </w:r>
    </w:p>
    <w:p w14:paraId="7CC57E3E" w14:textId="2E1EB9B8" w:rsidR="008355A5" w:rsidRPr="00543624" w:rsidRDefault="009B15D1" w:rsidP="009B15D1">
      <w:pPr>
        <w:pStyle w:val="LegalHeading2"/>
        <w:numPr>
          <w:ilvl w:val="0"/>
          <w:numId w:val="0"/>
        </w:numPr>
        <w:tabs>
          <w:tab w:val="left" w:pos="2629"/>
        </w:tabs>
        <w:ind w:left="2629" w:hanging="1134"/>
        <w:rPr>
          <w:b w:val="0"/>
          <w:bCs/>
          <w:lang w:val="en-US"/>
        </w:rPr>
      </w:pPr>
      <w:r w:rsidRPr="00543624">
        <w:rPr>
          <w:rFonts w:cs="Arial"/>
          <w:b w:val="0"/>
          <w:bCs/>
          <w:lang w:val="en-US"/>
        </w:rPr>
        <w:t>2.2</w:t>
      </w:r>
      <w:r w:rsidRPr="00543624">
        <w:rPr>
          <w:rFonts w:cs="Arial"/>
          <w:b w:val="0"/>
          <w:bCs/>
          <w:lang w:val="en-US"/>
        </w:rPr>
        <w:tab/>
      </w:r>
      <w:r w:rsidR="00D84877" w:rsidRPr="00543624">
        <w:rPr>
          <w:b w:val="0"/>
          <w:bCs/>
          <w:lang w:val="en-US"/>
        </w:rPr>
        <w:t>That a clinical psychologist be app</w:t>
      </w:r>
      <w:r w:rsidR="00F70607" w:rsidRPr="00543624">
        <w:rPr>
          <w:b w:val="0"/>
          <w:bCs/>
          <w:lang w:val="en-US"/>
        </w:rPr>
        <w:t xml:space="preserve">ointed to </w:t>
      </w:r>
      <w:r w:rsidR="00E70108" w:rsidRPr="00543624">
        <w:rPr>
          <w:b w:val="0"/>
          <w:bCs/>
          <w:lang w:val="en-US"/>
        </w:rPr>
        <w:t xml:space="preserve">conduct a forensic assessment and </w:t>
      </w:r>
      <w:r w:rsidR="00F70607" w:rsidRPr="00543624">
        <w:rPr>
          <w:b w:val="0"/>
          <w:bCs/>
          <w:lang w:val="en-US"/>
        </w:rPr>
        <w:t>investigate</w:t>
      </w:r>
      <w:r w:rsidR="00E70108" w:rsidRPr="00543624">
        <w:rPr>
          <w:b w:val="0"/>
          <w:bCs/>
          <w:lang w:val="en-US"/>
        </w:rPr>
        <w:t xml:space="preserve"> a</w:t>
      </w:r>
      <w:r w:rsidR="00331E89" w:rsidRPr="00543624">
        <w:rPr>
          <w:b w:val="0"/>
          <w:bCs/>
          <w:lang w:val="en-US"/>
        </w:rPr>
        <w:t>nd report on</w:t>
      </w:r>
      <w:r w:rsidR="00F70607" w:rsidRPr="00543624">
        <w:rPr>
          <w:b w:val="0"/>
          <w:bCs/>
          <w:lang w:val="en-US"/>
        </w:rPr>
        <w:t xml:space="preserve"> the best interests of the children</w:t>
      </w:r>
      <w:r w:rsidR="00331E89" w:rsidRPr="00543624">
        <w:rPr>
          <w:b w:val="0"/>
          <w:bCs/>
          <w:lang w:val="en-US"/>
        </w:rPr>
        <w:t xml:space="preserve">. </w:t>
      </w:r>
      <w:r w:rsidR="009E68EB" w:rsidRPr="00543624">
        <w:rPr>
          <w:b w:val="0"/>
          <w:bCs/>
          <w:lang w:val="en-US"/>
        </w:rPr>
        <w:t xml:space="preserve">The respondent should pay for the costs of such investigations. </w:t>
      </w:r>
    </w:p>
    <w:p w14:paraId="40D7B6EC" w14:textId="633CCA03" w:rsidR="009550D8" w:rsidRPr="00543624" w:rsidRDefault="009B15D1" w:rsidP="009B15D1">
      <w:pPr>
        <w:pStyle w:val="LegalHeading2"/>
        <w:numPr>
          <w:ilvl w:val="0"/>
          <w:numId w:val="0"/>
        </w:numPr>
        <w:tabs>
          <w:tab w:val="left" w:pos="2629"/>
        </w:tabs>
        <w:ind w:left="2629" w:hanging="1134"/>
        <w:rPr>
          <w:b w:val="0"/>
          <w:bCs/>
          <w:lang w:val="en-US"/>
        </w:rPr>
      </w:pPr>
      <w:r w:rsidRPr="00543624">
        <w:rPr>
          <w:rFonts w:cs="Arial"/>
          <w:b w:val="0"/>
          <w:bCs/>
          <w:lang w:val="en-US"/>
        </w:rPr>
        <w:t>2.3</w:t>
      </w:r>
      <w:r w:rsidRPr="00543624">
        <w:rPr>
          <w:rFonts w:cs="Arial"/>
          <w:b w:val="0"/>
          <w:bCs/>
          <w:lang w:val="en-US"/>
        </w:rPr>
        <w:tab/>
      </w:r>
      <w:r w:rsidR="00F74F9A" w:rsidRPr="00543624">
        <w:rPr>
          <w:b w:val="0"/>
          <w:bCs/>
          <w:lang w:val="en-US"/>
        </w:rPr>
        <w:t xml:space="preserve">Spousal maintenance </w:t>
      </w:r>
      <w:r w:rsidR="008355A5" w:rsidRPr="00543624">
        <w:rPr>
          <w:b w:val="0"/>
          <w:bCs/>
          <w:lang w:val="en-US"/>
        </w:rPr>
        <w:t xml:space="preserve">in the amount of R 75 000 per month. </w:t>
      </w:r>
      <w:r w:rsidR="009D09B2" w:rsidRPr="00543624">
        <w:rPr>
          <w:b w:val="0"/>
          <w:bCs/>
          <w:lang w:val="en-US"/>
        </w:rPr>
        <w:t>Maintenance of the minor children.</w:t>
      </w:r>
      <w:r w:rsidR="00C10F6F" w:rsidRPr="00543624">
        <w:rPr>
          <w:b w:val="0"/>
          <w:bCs/>
          <w:lang w:val="en-US"/>
        </w:rPr>
        <w:t xml:space="preserve"> </w:t>
      </w:r>
    </w:p>
    <w:p w14:paraId="7185F1A7" w14:textId="1355F24A" w:rsidR="009550D8" w:rsidRPr="00543624" w:rsidRDefault="009B15D1" w:rsidP="009B15D1">
      <w:pPr>
        <w:pStyle w:val="LegalHeading2"/>
        <w:numPr>
          <w:ilvl w:val="0"/>
          <w:numId w:val="0"/>
        </w:numPr>
        <w:tabs>
          <w:tab w:val="left" w:pos="2629"/>
        </w:tabs>
        <w:ind w:left="2629" w:hanging="1134"/>
        <w:rPr>
          <w:b w:val="0"/>
          <w:bCs/>
          <w:lang w:val="en-US"/>
        </w:rPr>
      </w:pPr>
      <w:r w:rsidRPr="00543624">
        <w:rPr>
          <w:rFonts w:cs="Arial"/>
          <w:b w:val="0"/>
          <w:bCs/>
          <w:lang w:val="en-US"/>
        </w:rPr>
        <w:t>2.4</w:t>
      </w:r>
      <w:r w:rsidRPr="00543624">
        <w:rPr>
          <w:rFonts w:cs="Arial"/>
          <w:b w:val="0"/>
          <w:bCs/>
          <w:lang w:val="en-US"/>
        </w:rPr>
        <w:tab/>
      </w:r>
      <w:r w:rsidR="00C10F6F" w:rsidRPr="00543624">
        <w:rPr>
          <w:b w:val="0"/>
          <w:bCs/>
          <w:lang w:val="en-US"/>
        </w:rPr>
        <w:t>Contribution towards the applicant</w:t>
      </w:r>
      <w:r w:rsidR="000151B8" w:rsidRPr="00543624">
        <w:rPr>
          <w:b w:val="0"/>
          <w:bCs/>
          <w:lang w:val="en-US"/>
        </w:rPr>
        <w:t>’s legal costs.</w:t>
      </w:r>
    </w:p>
    <w:p w14:paraId="6DEBC6EF" w14:textId="516463D0" w:rsidR="009550D8" w:rsidRPr="00543624" w:rsidRDefault="009B15D1" w:rsidP="009B15D1">
      <w:pPr>
        <w:pStyle w:val="LegalHeading2"/>
        <w:numPr>
          <w:ilvl w:val="0"/>
          <w:numId w:val="0"/>
        </w:numPr>
        <w:tabs>
          <w:tab w:val="left" w:pos="2629"/>
        </w:tabs>
        <w:ind w:left="2629" w:hanging="1134"/>
        <w:rPr>
          <w:b w:val="0"/>
          <w:bCs/>
          <w:lang w:val="en-US"/>
        </w:rPr>
      </w:pPr>
      <w:r w:rsidRPr="00543624">
        <w:rPr>
          <w:rFonts w:cs="Arial"/>
          <w:b w:val="0"/>
          <w:bCs/>
          <w:lang w:val="en-US"/>
        </w:rPr>
        <w:t>2.5</w:t>
      </w:r>
      <w:r w:rsidRPr="00543624">
        <w:rPr>
          <w:rFonts w:cs="Arial"/>
          <w:b w:val="0"/>
          <w:bCs/>
          <w:lang w:val="en-US"/>
        </w:rPr>
        <w:tab/>
      </w:r>
      <w:r w:rsidR="000151B8" w:rsidRPr="00543624">
        <w:rPr>
          <w:b w:val="0"/>
          <w:bCs/>
          <w:lang w:val="en-US"/>
        </w:rPr>
        <w:t xml:space="preserve">Respondent to pay for arrear municipal </w:t>
      </w:r>
      <w:r w:rsidR="003D70D6" w:rsidRPr="00543624">
        <w:rPr>
          <w:b w:val="0"/>
          <w:bCs/>
          <w:lang w:val="en-US"/>
        </w:rPr>
        <w:t>charges and levies.</w:t>
      </w:r>
    </w:p>
    <w:p w14:paraId="3A2876AB" w14:textId="00798809" w:rsidR="00E20690" w:rsidRDefault="009B15D1" w:rsidP="009B15D1">
      <w:pPr>
        <w:pStyle w:val="LegalHeading2"/>
        <w:numPr>
          <w:ilvl w:val="0"/>
          <w:numId w:val="0"/>
        </w:numPr>
        <w:tabs>
          <w:tab w:val="left" w:pos="2629"/>
        </w:tabs>
        <w:ind w:left="2629" w:hanging="1134"/>
        <w:rPr>
          <w:lang w:val="en-US"/>
        </w:rPr>
      </w:pPr>
      <w:r>
        <w:rPr>
          <w:rFonts w:cs="Arial"/>
          <w:b w:val="0"/>
          <w:lang w:val="en-US"/>
        </w:rPr>
        <w:t>2.6</w:t>
      </w:r>
      <w:r>
        <w:rPr>
          <w:rFonts w:cs="Arial"/>
          <w:b w:val="0"/>
          <w:lang w:val="en-US"/>
        </w:rPr>
        <w:tab/>
      </w:r>
      <w:r w:rsidR="003D70D6" w:rsidRPr="00543624">
        <w:rPr>
          <w:b w:val="0"/>
          <w:bCs/>
          <w:lang w:val="en-US"/>
        </w:rPr>
        <w:t xml:space="preserve"> Costs of the application, alternatively </w:t>
      </w:r>
      <w:r w:rsidR="009550D8" w:rsidRPr="00543624">
        <w:rPr>
          <w:b w:val="0"/>
          <w:bCs/>
          <w:lang w:val="en-US"/>
        </w:rPr>
        <w:t>costs to be in the cause.</w:t>
      </w:r>
    </w:p>
    <w:p w14:paraId="3878E429" w14:textId="4D48E4AC" w:rsidR="00F63EB2" w:rsidRPr="000A194D" w:rsidRDefault="009B15D1" w:rsidP="009B15D1">
      <w:pPr>
        <w:pStyle w:val="LegalNormal"/>
        <w:tabs>
          <w:tab w:val="left" w:pos="927"/>
        </w:tabs>
        <w:ind w:left="927" w:hanging="567"/>
        <w:rPr>
          <w:lang w:val="en-US"/>
        </w:rPr>
      </w:pPr>
      <w:r w:rsidRPr="000A194D">
        <w:rPr>
          <w:lang w:val="en-US"/>
        </w:rPr>
        <w:t>[3]</w:t>
      </w:r>
      <w:r w:rsidRPr="000A194D">
        <w:rPr>
          <w:lang w:val="en-US"/>
        </w:rPr>
        <w:tab/>
      </w:r>
      <w:r w:rsidR="00D72FC8">
        <w:rPr>
          <w:lang w:val="en-US"/>
        </w:rPr>
        <w:t>The respondent opposes the application in its entirety.</w:t>
      </w:r>
      <w:r w:rsidR="00543624">
        <w:rPr>
          <w:lang w:val="en-US"/>
        </w:rPr>
        <w:t xml:space="preserve"> </w:t>
      </w:r>
    </w:p>
    <w:p w14:paraId="0F709659" w14:textId="15F75A1E" w:rsidR="001D5E1C" w:rsidRPr="00F63EB2" w:rsidRDefault="009B15D1" w:rsidP="009B15D1">
      <w:pPr>
        <w:pStyle w:val="LegalNormal"/>
        <w:ind w:left="720" w:hanging="360"/>
        <w:rPr>
          <w:b/>
          <w:bCs/>
          <w:lang w:val="en-US"/>
        </w:rPr>
      </w:pPr>
      <w:r w:rsidRPr="00F63EB2">
        <w:rPr>
          <w:b/>
          <w:bCs/>
          <w:lang w:val="en-US"/>
        </w:rPr>
        <w:t>B.</w:t>
      </w:r>
      <w:r w:rsidRPr="00F63EB2">
        <w:rPr>
          <w:b/>
          <w:bCs/>
          <w:lang w:val="en-US"/>
        </w:rPr>
        <w:tab/>
      </w:r>
      <w:r w:rsidR="00F63EB2" w:rsidRPr="00F63EB2">
        <w:rPr>
          <w:b/>
          <w:bCs/>
          <w:lang w:val="en-US"/>
        </w:rPr>
        <w:t>BACKGROUND</w:t>
      </w:r>
    </w:p>
    <w:p w14:paraId="22C09B0F" w14:textId="08328A7C" w:rsidR="00A714EC" w:rsidRDefault="009B15D1" w:rsidP="009B15D1">
      <w:pPr>
        <w:pStyle w:val="LegalNormal"/>
        <w:tabs>
          <w:tab w:val="left" w:pos="927"/>
        </w:tabs>
        <w:ind w:left="927" w:hanging="567"/>
        <w:rPr>
          <w:lang w:val="en-US"/>
        </w:rPr>
      </w:pPr>
      <w:r>
        <w:rPr>
          <w:lang w:val="en-US"/>
        </w:rPr>
        <w:t>[4]</w:t>
      </w:r>
      <w:r>
        <w:rPr>
          <w:lang w:val="en-US"/>
        </w:rPr>
        <w:tab/>
      </w:r>
      <w:r w:rsidR="00A714EC">
        <w:rPr>
          <w:lang w:val="en-US"/>
        </w:rPr>
        <w:t xml:space="preserve">The </w:t>
      </w:r>
      <w:r w:rsidR="00FA326C">
        <w:rPr>
          <w:lang w:val="en-US"/>
        </w:rPr>
        <w:t>respondent oper</w:t>
      </w:r>
      <w:r w:rsidR="00F66B6E">
        <w:rPr>
          <w:lang w:val="en-US"/>
        </w:rPr>
        <w:t xml:space="preserve">ates in the engineering and construction </w:t>
      </w:r>
      <w:r w:rsidR="00A303C9">
        <w:rPr>
          <w:lang w:val="en-US"/>
        </w:rPr>
        <w:t>field and</w:t>
      </w:r>
      <w:r w:rsidR="00F66B6E">
        <w:rPr>
          <w:lang w:val="en-US"/>
        </w:rPr>
        <w:t xml:space="preserve"> </w:t>
      </w:r>
      <w:r w:rsidR="0028408D">
        <w:rPr>
          <w:lang w:val="en-US"/>
        </w:rPr>
        <w:t>controls a construction company</w:t>
      </w:r>
      <w:r w:rsidR="004A3FCF">
        <w:rPr>
          <w:lang w:val="en-US"/>
        </w:rPr>
        <w:t xml:space="preserve">. The </w:t>
      </w:r>
      <w:r w:rsidR="00D2160B">
        <w:rPr>
          <w:lang w:val="en-US"/>
        </w:rPr>
        <w:t xml:space="preserve">parties own </w:t>
      </w:r>
      <w:r w:rsidR="00E2589D">
        <w:rPr>
          <w:lang w:val="en-US"/>
        </w:rPr>
        <w:t xml:space="preserve">a substantial asset portfolio </w:t>
      </w:r>
      <w:r w:rsidR="00E360A5">
        <w:rPr>
          <w:lang w:val="en-US"/>
        </w:rPr>
        <w:t xml:space="preserve">valued </w:t>
      </w:r>
      <w:r w:rsidR="00E7605E">
        <w:rPr>
          <w:lang w:val="en-US"/>
        </w:rPr>
        <w:t>at over R5</w:t>
      </w:r>
      <w:r w:rsidR="00D2160B">
        <w:rPr>
          <w:lang w:val="en-US"/>
        </w:rPr>
        <w:t>0</w:t>
      </w:r>
      <w:r w:rsidR="00E7605E">
        <w:rPr>
          <w:lang w:val="en-US"/>
        </w:rPr>
        <w:t xml:space="preserve"> million</w:t>
      </w:r>
      <w:r w:rsidR="00D2160B">
        <w:rPr>
          <w:lang w:val="en-US"/>
        </w:rPr>
        <w:t xml:space="preserve"> including a </w:t>
      </w:r>
      <w:r w:rsidR="00CE5132">
        <w:rPr>
          <w:lang w:val="en-US"/>
        </w:rPr>
        <w:t xml:space="preserve">house in the coastal resort of Zimbali </w:t>
      </w:r>
      <w:r w:rsidR="00E24AD6">
        <w:rPr>
          <w:lang w:val="en-US"/>
        </w:rPr>
        <w:t xml:space="preserve">with a value of </w:t>
      </w:r>
      <w:r w:rsidR="00E24AD6">
        <w:rPr>
          <w:lang w:val="en-US"/>
        </w:rPr>
        <w:lastRenderedPageBreak/>
        <w:t>over R9 m</w:t>
      </w:r>
      <w:r w:rsidR="002231BA">
        <w:rPr>
          <w:lang w:val="en-US"/>
        </w:rPr>
        <w:t>illion</w:t>
      </w:r>
      <w:r w:rsidR="006F6EBD">
        <w:rPr>
          <w:lang w:val="en-US"/>
        </w:rPr>
        <w:t xml:space="preserve">. The applicant </w:t>
      </w:r>
      <w:r w:rsidR="00A768A7">
        <w:rPr>
          <w:lang w:val="en-US"/>
        </w:rPr>
        <w:t xml:space="preserve">held a management position in a government </w:t>
      </w:r>
      <w:r w:rsidR="00A303C9">
        <w:rPr>
          <w:lang w:val="en-US"/>
        </w:rPr>
        <w:t>department but</w:t>
      </w:r>
      <w:r w:rsidR="00A768A7">
        <w:rPr>
          <w:lang w:val="en-US"/>
        </w:rPr>
        <w:t xml:space="preserve"> </w:t>
      </w:r>
      <w:r w:rsidR="004434BC">
        <w:rPr>
          <w:lang w:val="en-US"/>
        </w:rPr>
        <w:t xml:space="preserve">by agreement of the parties, </w:t>
      </w:r>
      <w:r w:rsidR="00A768A7">
        <w:rPr>
          <w:lang w:val="en-US"/>
        </w:rPr>
        <w:t>had to leave</w:t>
      </w:r>
      <w:r w:rsidR="00A303C9">
        <w:rPr>
          <w:lang w:val="en-US"/>
        </w:rPr>
        <w:t xml:space="preserve"> </w:t>
      </w:r>
      <w:r w:rsidR="00E7605E">
        <w:rPr>
          <w:lang w:val="en-US"/>
        </w:rPr>
        <w:t>to</w:t>
      </w:r>
      <w:r w:rsidR="00A768A7">
        <w:rPr>
          <w:lang w:val="en-US"/>
        </w:rPr>
        <w:t xml:space="preserve"> focus on </w:t>
      </w:r>
      <w:r w:rsidR="0077564F">
        <w:rPr>
          <w:lang w:val="en-US"/>
        </w:rPr>
        <w:t>the household and the upbringing of the children.</w:t>
      </w:r>
    </w:p>
    <w:p w14:paraId="39643E62" w14:textId="04A1F949" w:rsidR="00D8646C" w:rsidRDefault="00D8646C" w:rsidP="000A194D">
      <w:pPr>
        <w:pStyle w:val="LegalNormal"/>
        <w:rPr>
          <w:lang w:val="en-US"/>
        </w:rPr>
      </w:pPr>
    </w:p>
    <w:p w14:paraId="54E50EBB" w14:textId="77777777" w:rsidR="007E4051" w:rsidRDefault="007E4051" w:rsidP="000A194D">
      <w:pPr>
        <w:pStyle w:val="LegalNormal"/>
        <w:rPr>
          <w:lang w:val="en-US"/>
        </w:rPr>
      </w:pPr>
    </w:p>
    <w:p w14:paraId="4FE92B03" w14:textId="4EAE1A44" w:rsidR="00111A06" w:rsidRDefault="009B15D1" w:rsidP="009B15D1">
      <w:pPr>
        <w:pStyle w:val="LegalNormal"/>
        <w:ind w:left="720" w:hanging="360"/>
        <w:rPr>
          <w:b/>
          <w:bCs/>
          <w:lang w:val="en-US"/>
        </w:rPr>
      </w:pPr>
      <w:r>
        <w:rPr>
          <w:b/>
          <w:bCs/>
          <w:lang w:val="en-US"/>
        </w:rPr>
        <w:t>C.</w:t>
      </w:r>
      <w:r>
        <w:rPr>
          <w:b/>
          <w:bCs/>
          <w:lang w:val="en-US"/>
        </w:rPr>
        <w:tab/>
      </w:r>
      <w:r w:rsidR="009E2233" w:rsidRPr="00825376">
        <w:rPr>
          <w:b/>
          <w:bCs/>
          <w:lang w:val="en-US"/>
        </w:rPr>
        <w:t xml:space="preserve"> A</w:t>
      </w:r>
      <w:r w:rsidR="00D444D4">
        <w:rPr>
          <w:b/>
          <w:bCs/>
          <w:lang w:val="en-US"/>
        </w:rPr>
        <w:t>PPLICABLE L</w:t>
      </w:r>
      <w:r w:rsidR="009E2233" w:rsidRPr="00825376">
        <w:rPr>
          <w:b/>
          <w:bCs/>
          <w:lang w:val="en-US"/>
        </w:rPr>
        <w:t>E</w:t>
      </w:r>
      <w:r w:rsidR="00D444D4">
        <w:rPr>
          <w:b/>
          <w:bCs/>
          <w:lang w:val="en-US"/>
        </w:rPr>
        <w:t>GAL PROVISIONS</w:t>
      </w:r>
      <w:r w:rsidR="006F0055" w:rsidRPr="00825376">
        <w:rPr>
          <w:b/>
          <w:bCs/>
          <w:lang w:val="en-US"/>
        </w:rPr>
        <w:t xml:space="preserve"> </w:t>
      </w:r>
    </w:p>
    <w:p w14:paraId="05EC7A82" w14:textId="73C04FC1" w:rsidR="006A38E3" w:rsidRPr="00825376" w:rsidRDefault="006A38E3" w:rsidP="006A38E3">
      <w:pPr>
        <w:pStyle w:val="LegalNormal"/>
        <w:ind w:left="720"/>
        <w:rPr>
          <w:b/>
          <w:bCs/>
          <w:lang w:val="en-US"/>
        </w:rPr>
      </w:pPr>
      <w:r>
        <w:rPr>
          <w:b/>
          <w:bCs/>
          <w:lang w:val="en-US"/>
        </w:rPr>
        <w:t>Con</w:t>
      </w:r>
      <w:r w:rsidR="008E64E6">
        <w:rPr>
          <w:b/>
          <w:bCs/>
          <w:lang w:val="en-US"/>
        </w:rPr>
        <w:t>tact with the minor children:</w:t>
      </w:r>
    </w:p>
    <w:p w14:paraId="6F54FDF5" w14:textId="76E873C4" w:rsidR="00297CB0" w:rsidRDefault="009B15D1" w:rsidP="009B15D1">
      <w:pPr>
        <w:pStyle w:val="LegalNormal"/>
        <w:tabs>
          <w:tab w:val="left" w:pos="927"/>
        </w:tabs>
        <w:ind w:left="927" w:hanging="567"/>
        <w:rPr>
          <w:lang w:val="en-US"/>
        </w:rPr>
      </w:pPr>
      <w:r>
        <w:rPr>
          <w:lang w:val="en-US"/>
        </w:rPr>
        <w:t>[5]</w:t>
      </w:r>
      <w:r>
        <w:rPr>
          <w:lang w:val="en-US"/>
        </w:rPr>
        <w:tab/>
      </w:r>
      <w:r w:rsidR="007450C9">
        <w:rPr>
          <w:lang w:val="en-US"/>
        </w:rPr>
        <w:t xml:space="preserve">The </w:t>
      </w:r>
      <w:r w:rsidR="00094403" w:rsidRPr="00094403">
        <w:t xml:space="preserve">parental responsibilities and rights </w:t>
      </w:r>
      <w:r w:rsidR="00094403">
        <w:t xml:space="preserve">of </w:t>
      </w:r>
      <w:r w:rsidR="000F5232">
        <w:t>parents</w:t>
      </w:r>
      <w:r w:rsidR="00887C84">
        <w:t xml:space="preserve"> in respect of minor children</w:t>
      </w:r>
      <w:r w:rsidR="000F5232">
        <w:t xml:space="preserve"> are </w:t>
      </w:r>
      <w:r w:rsidR="00887C84">
        <w:t>laid out</w:t>
      </w:r>
      <w:r w:rsidR="000F5232">
        <w:t xml:space="preserve"> </w:t>
      </w:r>
      <w:r w:rsidR="00094403" w:rsidRPr="00094403">
        <w:t>in section 18, 19, 20 of the Children’s Act 38 of 2005</w:t>
      </w:r>
      <w:r w:rsidR="005C6DD6">
        <w:t xml:space="preserve"> (“the Act”).</w:t>
      </w:r>
    </w:p>
    <w:p w14:paraId="5B8F3342" w14:textId="298BE54D" w:rsidR="00161DE4" w:rsidRPr="001D7487" w:rsidRDefault="009B15D1" w:rsidP="009B15D1">
      <w:pPr>
        <w:pStyle w:val="LegalNormal"/>
        <w:tabs>
          <w:tab w:val="left" w:pos="927"/>
        </w:tabs>
        <w:ind w:left="927" w:hanging="567"/>
        <w:rPr>
          <w:lang w:val="en-US"/>
        </w:rPr>
      </w:pPr>
      <w:r w:rsidRPr="001D7487">
        <w:rPr>
          <w:lang w:val="en-US"/>
        </w:rPr>
        <w:t>[6]</w:t>
      </w:r>
      <w:r w:rsidRPr="001D7487">
        <w:rPr>
          <w:lang w:val="en-US"/>
        </w:rPr>
        <w:tab/>
      </w:r>
      <w:r w:rsidR="006774F1">
        <w:rPr>
          <w:lang w:val="en-US"/>
        </w:rPr>
        <w:t xml:space="preserve">The </w:t>
      </w:r>
      <w:r w:rsidR="00C75D68">
        <w:rPr>
          <w:lang w:val="en-US"/>
        </w:rPr>
        <w:t xml:space="preserve">non-custodial parent is entitled to </w:t>
      </w:r>
      <w:r w:rsidR="001C33F2">
        <w:rPr>
          <w:lang w:val="en-US"/>
        </w:rPr>
        <w:t xml:space="preserve">specific parental </w:t>
      </w:r>
      <w:r w:rsidR="00F17214">
        <w:rPr>
          <w:lang w:val="en-US"/>
        </w:rPr>
        <w:t xml:space="preserve">responsibilities and </w:t>
      </w:r>
      <w:r w:rsidR="001C33F2">
        <w:rPr>
          <w:lang w:val="en-US"/>
        </w:rPr>
        <w:t>rights</w:t>
      </w:r>
      <w:r w:rsidR="00F17214">
        <w:rPr>
          <w:lang w:val="en-US"/>
        </w:rPr>
        <w:t xml:space="preserve"> </w:t>
      </w:r>
      <w:r w:rsidR="0034695F">
        <w:rPr>
          <w:lang w:val="en-US"/>
        </w:rPr>
        <w:t xml:space="preserve">of contact with regards to the minor children as provided for </w:t>
      </w:r>
      <w:r w:rsidR="003275DB">
        <w:rPr>
          <w:lang w:val="en-US"/>
        </w:rPr>
        <w:t>in section 18(2)(b)</w:t>
      </w:r>
      <w:r w:rsidR="001C33F2">
        <w:rPr>
          <w:lang w:val="en-US"/>
        </w:rPr>
        <w:t xml:space="preserve"> </w:t>
      </w:r>
      <w:r w:rsidR="005D43F7">
        <w:rPr>
          <w:lang w:val="en-US"/>
        </w:rPr>
        <w:t xml:space="preserve">of the </w:t>
      </w:r>
      <w:r w:rsidR="005C6DD6">
        <w:rPr>
          <w:lang w:val="en-US"/>
        </w:rPr>
        <w:t>Act.</w:t>
      </w:r>
      <w:r w:rsidR="00530627">
        <w:rPr>
          <w:lang w:val="en-US"/>
        </w:rPr>
        <w:t xml:space="preserve"> The applicant </w:t>
      </w:r>
      <w:r w:rsidR="00745A32">
        <w:rPr>
          <w:lang w:val="en-US"/>
        </w:rPr>
        <w:t xml:space="preserve">alleges that since the parties’ separation the respondent </w:t>
      </w:r>
      <w:r w:rsidR="006E2EFC">
        <w:t>has not given his cooperation</w:t>
      </w:r>
      <w:r w:rsidR="00030AB0">
        <w:t>.</w:t>
      </w:r>
      <w:r w:rsidR="00174EE4" w:rsidRPr="00174EE4">
        <w:t xml:space="preserve"> He has </w:t>
      </w:r>
      <w:r w:rsidR="00257423">
        <w:t>i</w:t>
      </w:r>
      <w:r w:rsidR="00174EE4" w:rsidRPr="00174EE4">
        <w:t>nfluence</w:t>
      </w:r>
      <w:r w:rsidR="00257423">
        <w:t>d</w:t>
      </w:r>
      <w:r w:rsidR="00174EE4" w:rsidRPr="00174EE4">
        <w:t xml:space="preserve"> two of the </w:t>
      </w:r>
      <w:r w:rsidR="00257423">
        <w:t>o</w:t>
      </w:r>
      <w:r w:rsidR="00174EE4" w:rsidRPr="00174EE4">
        <w:t>lder children</w:t>
      </w:r>
      <w:r w:rsidR="00257423">
        <w:t xml:space="preserve"> negatively against the applicant</w:t>
      </w:r>
      <w:r w:rsidR="00611A22">
        <w:t xml:space="preserve"> to an extent that they no longer wish to talk </w:t>
      </w:r>
      <w:r w:rsidR="007710BC">
        <w:t>to her anymore.</w:t>
      </w:r>
      <w:r w:rsidR="00C545BB">
        <w:t xml:space="preserve"> </w:t>
      </w:r>
      <w:r w:rsidR="00162CA8">
        <w:t>It is alleged that the respondent has blocked the applicant from the</w:t>
      </w:r>
      <w:r w:rsidR="00951BD6">
        <w:t xml:space="preserve"> </w:t>
      </w:r>
      <w:r w:rsidR="00162CA8">
        <w:t>children’s</w:t>
      </w:r>
      <w:r w:rsidR="00951BD6">
        <w:t xml:space="preserve"> cell phones.</w:t>
      </w:r>
      <w:r w:rsidR="007710BC">
        <w:t xml:space="preserve"> </w:t>
      </w:r>
      <w:r w:rsidR="007710BC" w:rsidRPr="007710BC">
        <w:t xml:space="preserve">This </w:t>
      </w:r>
      <w:r w:rsidR="00951BD6" w:rsidRPr="007710BC">
        <w:t>situation</w:t>
      </w:r>
      <w:r w:rsidR="007710BC" w:rsidRPr="007710BC">
        <w:t xml:space="preserve"> requires urgent</w:t>
      </w:r>
      <w:r w:rsidR="00A46852" w:rsidRPr="00A46852">
        <w:t xml:space="preserve"> </w:t>
      </w:r>
      <w:r w:rsidR="00A46852">
        <w:t>p</w:t>
      </w:r>
      <w:r w:rsidR="00A46852" w:rsidRPr="00A46852">
        <w:t>rofessional investigation.</w:t>
      </w:r>
    </w:p>
    <w:p w14:paraId="3CDDA11A" w14:textId="46CC6001" w:rsidR="00146098" w:rsidRPr="00146098" w:rsidRDefault="009B15D1" w:rsidP="009B15D1">
      <w:pPr>
        <w:pStyle w:val="LegalNormal"/>
        <w:tabs>
          <w:tab w:val="left" w:pos="927"/>
        </w:tabs>
        <w:ind w:left="927" w:hanging="567"/>
        <w:rPr>
          <w:lang w:val="en-US"/>
        </w:rPr>
      </w:pPr>
      <w:r w:rsidRPr="00146098">
        <w:rPr>
          <w:lang w:val="en-US"/>
        </w:rPr>
        <w:lastRenderedPageBreak/>
        <w:t>[7]</w:t>
      </w:r>
      <w:r w:rsidRPr="00146098">
        <w:rPr>
          <w:lang w:val="en-US"/>
        </w:rPr>
        <w:tab/>
      </w:r>
      <w:r w:rsidR="00146098">
        <w:rPr>
          <w:lang w:val="en-US"/>
        </w:rPr>
        <w:t xml:space="preserve">The Court will generally be reluctant to upset the </w:t>
      </w:r>
      <w:r w:rsidR="007E2E74">
        <w:rPr>
          <w:lang w:val="en-US"/>
        </w:rPr>
        <w:t xml:space="preserve">status </w:t>
      </w:r>
      <w:r w:rsidR="007E2E74" w:rsidRPr="006E2EFC">
        <w:rPr>
          <w:i/>
          <w:lang w:val="en-US"/>
        </w:rPr>
        <w:t>quo</w:t>
      </w:r>
      <w:r w:rsidR="007E2E74">
        <w:rPr>
          <w:lang w:val="en-US"/>
        </w:rPr>
        <w:t xml:space="preserve"> concerning the custody of minor </w:t>
      </w:r>
      <w:r w:rsidR="005C5F8E">
        <w:rPr>
          <w:lang w:val="en-US"/>
        </w:rPr>
        <w:t xml:space="preserve">children. The paramount interest of </w:t>
      </w:r>
      <w:r w:rsidR="00796DBE">
        <w:rPr>
          <w:lang w:val="en-US"/>
        </w:rPr>
        <w:t>the children must however prevail.</w:t>
      </w:r>
      <w:r w:rsidR="00796DBE">
        <w:rPr>
          <w:rStyle w:val="FootnoteReference"/>
          <w:lang w:val="en-US"/>
        </w:rPr>
        <w:footnoteReference w:id="3"/>
      </w:r>
      <w:r w:rsidR="001A20EE">
        <w:rPr>
          <w:lang w:val="en-US"/>
        </w:rPr>
        <w:t xml:space="preserve"> Normally, young children should go to their mother.</w:t>
      </w:r>
      <w:r w:rsidR="001A20EE">
        <w:rPr>
          <w:rStyle w:val="FootnoteReference"/>
          <w:lang w:val="en-US"/>
        </w:rPr>
        <w:footnoteReference w:id="4"/>
      </w:r>
    </w:p>
    <w:p w14:paraId="7F705AF6" w14:textId="6ADD4C7E" w:rsidR="008E64E6" w:rsidRDefault="009B15D1" w:rsidP="009B15D1">
      <w:pPr>
        <w:pStyle w:val="LegalNormal"/>
        <w:tabs>
          <w:tab w:val="left" w:pos="927"/>
        </w:tabs>
        <w:ind w:left="927" w:hanging="567"/>
        <w:rPr>
          <w:lang w:val="en-US"/>
        </w:rPr>
      </w:pPr>
      <w:r>
        <w:rPr>
          <w:lang w:val="en-US"/>
        </w:rPr>
        <w:t>[8]</w:t>
      </w:r>
      <w:r>
        <w:rPr>
          <w:lang w:val="en-US"/>
        </w:rPr>
        <w:tab/>
      </w:r>
      <w:r w:rsidR="00521904">
        <w:t>The separation of children should</w:t>
      </w:r>
      <w:r w:rsidR="00FD25DB">
        <w:t xml:space="preserve"> where possible be avoided.</w:t>
      </w:r>
      <w:r w:rsidR="00FD25DB">
        <w:rPr>
          <w:rStyle w:val="FootnoteReference"/>
        </w:rPr>
        <w:footnoteReference w:id="5"/>
      </w:r>
    </w:p>
    <w:p w14:paraId="5EC07030" w14:textId="77777777" w:rsidR="007E4051" w:rsidRPr="007E4051" w:rsidRDefault="007E4051" w:rsidP="007E4051">
      <w:pPr>
        <w:pStyle w:val="LegalNormal"/>
        <w:ind w:left="927"/>
        <w:rPr>
          <w:lang w:val="en-US"/>
        </w:rPr>
      </w:pPr>
    </w:p>
    <w:p w14:paraId="0874DFDC" w14:textId="053283AF" w:rsidR="008E64E6" w:rsidRPr="000D3327" w:rsidRDefault="008E64E6" w:rsidP="008C3D16">
      <w:pPr>
        <w:pStyle w:val="LegalNormal"/>
        <w:ind w:firstLine="360"/>
        <w:rPr>
          <w:b/>
          <w:bCs/>
          <w:lang w:val="en-US"/>
        </w:rPr>
      </w:pPr>
      <w:r w:rsidRPr="000D3327">
        <w:rPr>
          <w:b/>
          <w:bCs/>
        </w:rPr>
        <w:t>Spousal main</w:t>
      </w:r>
      <w:r w:rsidR="000D3327" w:rsidRPr="000D3327">
        <w:rPr>
          <w:b/>
          <w:bCs/>
        </w:rPr>
        <w:t>t</w:t>
      </w:r>
      <w:r w:rsidRPr="000D3327">
        <w:rPr>
          <w:b/>
          <w:bCs/>
        </w:rPr>
        <w:t>en</w:t>
      </w:r>
      <w:r w:rsidR="000D3327" w:rsidRPr="000D3327">
        <w:rPr>
          <w:b/>
          <w:bCs/>
        </w:rPr>
        <w:t>ance</w:t>
      </w:r>
    </w:p>
    <w:p w14:paraId="2427E79F" w14:textId="7749F231" w:rsidR="00A46852" w:rsidRDefault="009B15D1" w:rsidP="009B15D1">
      <w:pPr>
        <w:pStyle w:val="LegalNormal"/>
        <w:tabs>
          <w:tab w:val="left" w:pos="927"/>
        </w:tabs>
        <w:ind w:left="927" w:hanging="567"/>
        <w:rPr>
          <w:lang w:val="en-US"/>
        </w:rPr>
      </w:pPr>
      <w:r>
        <w:rPr>
          <w:lang w:val="en-US"/>
        </w:rPr>
        <w:t>[9]</w:t>
      </w:r>
      <w:r>
        <w:rPr>
          <w:lang w:val="en-US"/>
        </w:rPr>
        <w:tab/>
      </w:r>
      <w:r w:rsidR="00505161">
        <w:rPr>
          <w:lang w:val="en-US"/>
        </w:rPr>
        <w:t xml:space="preserve">The </w:t>
      </w:r>
      <w:r w:rsidR="0097132E">
        <w:rPr>
          <w:lang w:val="en-US"/>
        </w:rPr>
        <w:t xml:space="preserve">entitlement to maintenance </w:t>
      </w:r>
      <w:r w:rsidR="0097132E" w:rsidRPr="001D73DE">
        <w:rPr>
          <w:i/>
          <w:iCs/>
          <w:lang w:val="en-US"/>
        </w:rPr>
        <w:t>pendente lite</w:t>
      </w:r>
      <w:r w:rsidR="00A35173">
        <w:rPr>
          <w:lang w:val="en-US"/>
        </w:rPr>
        <w:t xml:space="preserve"> arose from the general duty </w:t>
      </w:r>
      <w:r w:rsidR="003C2750">
        <w:rPr>
          <w:lang w:val="en-US"/>
        </w:rPr>
        <w:t>of the husband to</w:t>
      </w:r>
      <w:r w:rsidR="0097132E">
        <w:rPr>
          <w:lang w:val="en-US"/>
        </w:rPr>
        <w:t xml:space="preserve"> </w:t>
      </w:r>
      <w:r w:rsidR="003C2750">
        <w:rPr>
          <w:lang w:val="en-US"/>
        </w:rPr>
        <w:t>support his wife and children.</w:t>
      </w:r>
      <w:r w:rsidR="00195CA3">
        <w:rPr>
          <w:lang w:val="en-US"/>
        </w:rPr>
        <w:t xml:space="preserve"> Maintenance </w:t>
      </w:r>
      <w:r w:rsidR="00195CA3" w:rsidRPr="001D73DE">
        <w:rPr>
          <w:i/>
          <w:iCs/>
          <w:lang w:val="en-US"/>
        </w:rPr>
        <w:t>pendente lite</w:t>
      </w:r>
      <w:r w:rsidR="00195CA3">
        <w:rPr>
          <w:lang w:val="en-US"/>
        </w:rPr>
        <w:t xml:space="preserve"> is intended to be </w:t>
      </w:r>
      <w:r w:rsidR="001D73DE">
        <w:rPr>
          <w:lang w:val="en-US"/>
        </w:rPr>
        <w:t xml:space="preserve">interim and </w:t>
      </w:r>
      <w:r w:rsidR="00195CA3">
        <w:rPr>
          <w:lang w:val="en-US"/>
        </w:rPr>
        <w:t>temporary</w:t>
      </w:r>
      <w:r w:rsidR="0018664B">
        <w:rPr>
          <w:lang w:val="en-US"/>
        </w:rPr>
        <w:t xml:space="preserve"> and cannot be determined with the same degree of precision </w:t>
      </w:r>
      <w:r w:rsidR="00F43DC5">
        <w:rPr>
          <w:lang w:val="en-US"/>
        </w:rPr>
        <w:t>as would be possible in a trial where detailed evidence</w:t>
      </w:r>
      <w:r w:rsidR="00F300C6">
        <w:rPr>
          <w:lang w:val="en-US"/>
        </w:rPr>
        <w:t xml:space="preserve"> is adduced. </w:t>
      </w:r>
    </w:p>
    <w:p w14:paraId="6A6A6989" w14:textId="7A0A46C5" w:rsidR="00A51FCD" w:rsidRPr="004A6DA4" w:rsidRDefault="009B15D1" w:rsidP="009B15D1">
      <w:pPr>
        <w:pStyle w:val="LegalNormal"/>
        <w:tabs>
          <w:tab w:val="left" w:pos="927"/>
        </w:tabs>
        <w:ind w:left="927" w:hanging="567"/>
        <w:rPr>
          <w:lang w:val="en-US"/>
        </w:rPr>
      </w:pPr>
      <w:r w:rsidRPr="004A6DA4">
        <w:rPr>
          <w:lang w:val="en-US"/>
        </w:rPr>
        <w:t>[10]</w:t>
      </w:r>
      <w:r w:rsidRPr="004A6DA4">
        <w:rPr>
          <w:lang w:val="en-US"/>
        </w:rPr>
        <w:tab/>
      </w:r>
      <w:r w:rsidR="00A51FCD" w:rsidRPr="00A51FCD">
        <w:t>The applicant is entitled to reasonable maintenance </w:t>
      </w:r>
      <w:r w:rsidR="00A51FCD" w:rsidRPr="00A51FCD">
        <w:rPr>
          <w:i/>
          <w:iCs/>
        </w:rPr>
        <w:t>pendente lite</w:t>
      </w:r>
      <w:r w:rsidR="00A51FCD" w:rsidRPr="00A51FCD">
        <w:t> dependent upon the marital standard of living of the parties, the applicant’s actual and reasonable requirements </w:t>
      </w:r>
      <w:bookmarkStart w:id="1" w:name="0-0-0-56831"/>
      <w:bookmarkEnd w:id="1"/>
      <w:r w:rsidR="00A51FCD" w:rsidRPr="00A51FCD">
        <w:t>and the capacity of the respondent to meet such requirements</w:t>
      </w:r>
      <w:r w:rsidR="006E2EFC">
        <w:t>,</w:t>
      </w:r>
      <w:r w:rsidR="00A51FCD" w:rsidRPr="00A51FCD">
        <w:t xml:space="preserve"> which are normally met from income </w:t>
      </w:r>
      <w:r w:rsidR="006E2EFC">
        <w:t>although</w:t>
      </w:r>
      <w:r w:rsidR="00A51FCD" w:rsidRPr="00A51FCD">
        <w:t xml:space="preserve"> in some circumstances inroads on capital may be justified.</w:t>
      </w:r>
      <w:r w:rsidR="006670FB">
        <w:rPr>
          <w:rStyle w:val="FootnoteReference"/>
        </w:rPr>
        <w:footnoteReference w:id="6"/>
      </w:r>
    </w:p>
    <w:p w14:paraId="0DA51E3E" w14:textId="010D65E2" w:rsidR="007E4051" w:rsidRPr="007E4051" w:rsidRDefault="009B15D1" w:rsidP="009B15D1">
      <w:pPr>
        <w:pStyle w:val="LegalNormal"/>
        <w:tabs>
          <w:tab w:val="left" w:pos="927"/>
        </w:tabs>
        <w:ind w:left="927" w:hanging="567"/>
        <w:rPr>
          <w:lang w:val="en-US"/>
        </w:rPr>
      </w:pPr>
      <w:r w:rsidRPr="007E4051">
        <w:rPr>
          <w:lang w:val="en-US"/>
        </w:rPr>
        <w:lastRenderedPageBreak/>
        <w:t>[11]</w:t>
      </w:r>
      <w:r w:rsidRPr="007E4051">
        <w:rPr>
          <w:lang w:val="en-US"/>
        </w:rPr>
        <w:tab/>
      </w:r>
      <w:r w:rsidR="00050CB2">
        <w:rPr>
          <w:lang w:val="en-US"/>
        </w:rPr>
        <w:t xml:space="preserve">In </w:t>
      </w:r>
      <w:r w:rsidR="00050CB2" w:rsidRPr="007E4051">
        <w:rPr>
          <w:bCs/>
          <w:i/>
          <w:iCs/>
          <w:lang w:val="en-US"/>
        </w:rPr>
        <w:t>Taute v Taute</w:t>
      </w:r>
      <w:r w:rsidR="00DA6913">
        <w:rPr>
          <w:rStyle w:val="FootnoteReference"/>
          <w:b/>
          <w:bCs/>
          <w:i/>
          <w:iCs/>
          <w:lang w:val="en-US"/>
        </w:rPr>
        <w:footnoteReference w:id="7"/>
      </w:r>
      <w:r w:rsidR="00050CB2">
        <w:rPr>
          <w:lang w:val="en-US"/>
        </w:rPr>
        <w:t xml:space="preserve"> </w:t>
      </w:r>
      <w:r w:rsidR="00E07A5C">
        <w:rPr>
          <w:lang w:val="en-US"/>
        </w:rPr>
        <w:t>i</w:t>
      </w:r>
      <w:r w:rsidR="00050CB2" w:rsidRPr="00050CB2">
        <w:rPr>
          <w:lang w:val="en-US"/>
        </w:rPr>
        <w:t xml:space="preserve">t </w:t>
      </w:r>
      <w:r w:rsidR="00DA6913">
        <w:rPr>
          <w:lang w:val="en-US"/>
        </w:rPr>
        <w:t>was hel</w:t>
      </w:r>
      <w:r w:rsidR="00050CB2" w:rsidRPr="00050CB2">
        <w:rPr>
          <w:lang w:val="en-US"/>
        </w:rPr>
        <w:t>d that a claim supported by reasonable and moderate details carries more weight than one which includes extravagant or extortionate demands. Similarly, more weight will be attached to the affidavit of a respondent who evinces a willingness to implement his lawful obligations than to that of one who is seeking to evade them.</w:t>
      </w:r>
      <w:r w:rsidR="00901F5C">
        <w:rPr>
          <w:rStyle w:val="FootnoteReference"/>
          <w:lang w:val="en-US"/>
        </w:rPr>
        <w:footnoteReference w:id="8"/>
      </w:r>
    </w:p>
    <w:p w14:paraId="78BF6891" w14:textId="4FABD08E" w:rsidR="00045D28" w:rsidRPr="007A6180" w:rsidRDefault="00A20CDB" w:rsidP="006E11EC">
      <w:pPr>
        <w:pStyle w:val="LegalNormal"/>
        <w:ind w:left="360"/>
        <w:rPr>
          <w:b/>
          <w:bCs/>
          <w:lang w:val="en-US"/>
        </w:rPr>
      </w:pPr>
      <w:r w:rsidRPr="007A6180">
        <w:rPr>
          <w:b/>
          <w:bCs/>
          <w:lang w:val="en-US"/>
        </w:rPr>
        <w:t xml:space="preserve">Contribution </w:t>
      </w:r>
      <w:r w:rsidR="007A6180" w:rsidRPr="007A6180">
        <w:rPr>
          <w:b/>
          <w:bCs/>
          <w:lang w:val="en-US"/>
        </w:rPr>
        <w:t>towards legal costs:</w:t>
      </w:r>
    </w:p>
    <w:p w14:paraId="03B6E0ED" w14:textId="68F10302" w:rsidR="00812030" w:rsidRDefault="009B15D1" w:rsidP="009B15D1">
      <w:pPr>
        <w:pStyle w:val="LegalNormal"/>
        <w:tabs>
          <w:tab w:val="left" w:pos="927"/>
        </w:tabs>
        <w:ind w:left="927" w:hanging="567"/>
        <w:rPr>
          <w:lang w:val="en-US"/>
        </w:rPr>
      </w:pPr>
      <w:r>
        <w:rPr>
          <w:lang w:val="en-US"/>
        </w:rPr>
        <w:t>[12]</w:t>
      </w:r>
      <w:r>
        <w:rPr>
          <w:lang w:val="en-US"/>
        </w:rPr>
        <w:tab/>
      </w:r>
      <w:r w:rsidR="000E02D8">
        <w:rPr>
          <w:lang w:val="en-US"/>
        </w:rPr>
        <w:t xml:space="preserve">The </w:t>
      </w:r>
      <w:r w:rsidR="006E11EC">
        <w:rPr>
          <w:lang w:val="en-US"/>
        </w:rPr>
        <w:t xml:space="preserve">Court in </w:t>
      </w:r>
      <w:r w:rsidR="006E11EC" w:rsidRPr="006E11EC">
        <w:rPr>
          <w:i/>
          <w:iCs/>
          <w:lang w:val="en-US"/>
        </w:rPr>
        <w:t>Dodo v Dodo</w:t>
      </w:r>
      <w:r w:rsidR="006E11EC">
        <w:rPr>
          <w:rStyle w:val="FootnoteReference"/>
          <w:i/>
          <w:iCs/>
          <w:lang w:val="en-US"/>
        </w:rPr>
        <w:footnoteReference w:id="9"/>
      </w:r>
      <w:r w:rsidR="006E11EC">
        <w:rPr>
          <w:lang w:val="en-US"/>
        </w:rPr>
        <w:t xml:space="preserve"> held that</w:t>
      </w:r>
      <w:r w:rsidR="009A11A3">
        <w:rPr>
          <w:lang w:val="en-US"/>
        </w:rPr>
        <w:t>: “The husband’s duty of support includes the duty to provide the wife with costs for her li</w:t>
      </w:r>
      <w:r w:rsidR="00B31D11">
        <w:rPr>
          <w:lang w:val="en-US"/>
        </w:rPr>
        <w:t>tigation with her husband.” This approach confor</w:t>
      </w:r>
      <w:r w:rsidR="00834F7A">
        <w:rPr>
          <w:lang w:val="en-US"/>
        </w:rPr>
        <w:t>ms with section 9(1) of the Con</w:t>
      </w:r>
      <w:r w:rsidR="0085278F">
        <w:rPr>
          <w:lang w:val="en-US"/>
        </w:rPr>
        <w:t>stitution which reads: Everyone is equal before the law and has the right to equal protection</w:t>
      </w:r>
      <w:r w:rsidR="00812030">
        <w:rPr>
          <w:lang w:val="en-US"/>
        </w:rPr>
        <w:t xml:space="preserve"> and benefit of the law”.</w:t>
      </w:r>
    </w:p>
    <w:p w14:paraId="5D474460" w14:textId="01B07123" w:rsidR="007368DE" w:rsidRDefault="009B15D1" w:rsidP="009B15D1">
      <w:pPr>
        <w:pStyle w:val="LegalNormal"/>
        <w:tabs>
          <w:tab w:val="left" w:pos="927"/>
        </w:tabs>
        <w:ind w:left="927" w:hanging="567"/>
        <w:rPr>
          <w:lang w:val="en-US"/>
        </w:rPr>
      </w:pPr>
      <w:r>
        <w:rPr>
          <w:lang w:val="en-US"/>
        </w:rPr>
        <w:t>[13]</w:t>
      </w:r>
      <w:r>
        <w:rPr>
          <w:lang w:val="en-US"/>
        </w:rPr>
        <w:tab/>
      </w:r>
      <w:r w:rsidR="00536BE4">
        <w:rPr>
          <w:lang w:val="en-US"/>
        </w:rPr>
        <w:t>In</w:t>
      </w:r>
      <w:r w:rsidR="00E1331B">
        <w:rPr>
          <w:lang w:val="en-US"/>
        </w:rPr>
        <w:t xml:space="preserve"> </w:t>
      </w:r>
      <w:r w:rsidR="00E1331B" w:rsidRPr="00FA046D">
        <w:rPr>
          <w:i/>
          <w:iCs/>
          <w:lang w:val="en-US"/>
        </w:rPr>
        <w:t>Cary v Cary</w:t>
      </w:r>
      <w:r w:rsidR="00005C89">
        <w:rPr>
          <w:rStyle w:val="FootnoteReference"/>
          <w:i/>
          <w:iCs/>
          <w:lang w:val="en-US"/>
        </w:rPr>
        <w:footnoteReference w:id="10"/>
      </w:r>
      <w:r w:rsidR="00E1331B">
        <w:rPr>
          <w:lang w:val="en-US"/>
        </w:rPr>
        <w:t xml:space="preserve"> Donen AJ</w:t>
      </w:r>
      <w:r w:rsidR="00FA046D">
        <w:rPr>
          <w:lang w:val="en-US"/>
        </w:rPr>
        <w:t xml:space="preserve"> held that </w:t>
      </w:r>
      <w:r w:rsidR="00AC2DD1">
        <w:rPr>
          <w:lang w:val="en-US"/>
        </w:rPr>
        <w:t xml:space="preserve">an applicant is entitled to </w:t>
      </w:r>
      <w:r w:rsidR="000848FC">
        <w:rPr>
          <w:lang w:val="en-US"/>
        </w:rPr>
        <w:t xml:space="preserve">a contribution towards her costs to ensure </w:t>
      </w:r>
      <w:r w:rsidR="00CF0BF6">
        <w:rPr>
          <w:lang w:val="en-US"/>
        </w:rPr>
        <w:t>that there is equality of arms</w:t>
      </w:r>
      <w:r w:rsidR="00005C89">
        <w:rPr>
          <w:lang w:val="en-US"/>
        </w:rPr>
        <w:t xml:space="preserve"> in the divorce action against her husband.</w:t>
      </w:r>
    </w:p>
    <w:p w14:paraId="6D9777D3" w14:textId="384D1F24" w:rsidR="00C9200F" w:rsidRDefault="009B15D1" w:rsidP="009B15D1">
      <w:pPr>
        <w:pStyle w:val="LegalNormal"/>
        <w:tabs>
          <w:tab w:val="left" w:pos="927"/>
        </w:tabs>
        <w:ind w:left="927" w:hanging="567"/>
        <w:rPr>
          <w:lang w:val="en-US"/>
        </w:rPr>
      </w:pPr>
      <w:r>
        <w:rPr>
          <w:lang w:val="en-US"/>
        </w:rPr>
        <w:lastRenderedPageBreak/>
        <w:t>[14]</w:t>
      </w:r>
      <w:r>
        <w:rPr>
          <w:lang w:val="en-US"/>
        </w:rPr>
        <w:tab/>
      </w:r>
      <w:r w:rsidR="00EA3121">
        <w:rPr>
          <w:lang w:val="en-US"/>
        </w:rPr>
        <w:t>On behalf of the applicant, it was submitted that a cost accountant</w:t>
      </w:r>
      <w:r w:rsidR="00C92058">
        <w:rPr>
          <w:lang w:val="en-US"/>
        </w:rPr>
        <w:t xml:space="preserve"> estimates that inclusive of this application</w:t>
      </w:r>
      <w:r w:rsidR="00087A9D">
        <w:rPr>
          <w:lang w:val="en-US"/>
        </w:rPr>
        <w:t xml:space="preserve"> an amount of R546 000.00 would be required</w:t>
      </w:r>
      <w:r w:rsidR="00AC02E9">
        <w:rPr>
          <w:lang w:val="en-US"/>
        </w:rPr>
        <w:t>. The applicant is seeking a round figure of R500</w:t>
      </w:r>
      <w:r w:rsidR="00440825">
        <w:rPr>
          <w:lang w:val="en-US"/>
        </w:rPr>
        <w:t> </w:t>
      </w:r>
      <w:r w:rsidR="00AC02E9">
        <w:rPr>
          <w:lang w:val="en-US"/>
        </w:rPr>
        <w:t>000</w:t>
      </w:r>
      <w:r w:rsidR="00440825">
        <w:rPr>
          <w:lang w:val="en-US"/>
        </w:rPr>
        <w:t>.00 for her costs.</w:t>
      </w:r>
    </w:p>
    <w:p w14:paraId="15879CAA" w14:textId="0E2B9057" w:rsidR="00116F27" w:rsidRDefault="009B15D1" w:rsidP="009B15D1">
      <w:pPr>
        <w:pStyle w:val="LegalNormal"/>
        <w:tabs>
          <w:tab w:val="left" w:pos="927"/>
        </w:tabs>
        <w:ind w:left="927" w:hanging="567"/>
        <w:rPr>
          <w:lang w:val="en-US"/>
        </w:rPr>
      </w:pPr>
      <w:r>
        <w:rPr>
          <w:lang w:val="en-US"/>
        </w:rPr>
        <w:t>[15]</w:t>
      </w:r>
      <w:r>
        <w:rPr>
          <w:lang w:val="en-US"/>
        </w:rPr>
        <w:tab/>
      </w:r>
      <w:r w:rsidR="00C9200F">
        <w:rPr>
          <w:lang w:val="en-US"/>
        </w:rPr>
        <w:t xml:space="preserve">In </w:t>
      </w:r>
      <w:r w:rsidR="00C9200F" w:rsidRPr="00D53EB9">
        <w:rPr>
          <w:i/>
          <w:iCs/>
          <w:lang w:val="en-US"/>
        </w:rPr>
        <w:t>Service v Servi</w:t>
      </w:r>
      <w:r w:rsidR="00D53EB9" w:rsidRPr="00D53EB9">
        <w:rPr>
          <w:i/>
          <w:iCs/>
          <w:lang w:val="en-US"/>
        </w:rPr>
        <w:t>ce</w:t>
      </w:r>
      <w:r w:rsidR="00D53EB9">
        <w:rPr>
          <w:rStyle w:val="FootnoteReference"/>
          <w:i/>
          <w:iCs/>
          <w:lang w:val="en-US"/>
        </w:rPr>
        <w:footnoteReference w:id="11"/>
      </w:r>
      <w:r w:rsidR="00D53EB9">
        <w:rPr>
          <w:lang w:val="en-US"/>
        </w:rPr>
        <w:t xml:space="preserve"> and similar cases</w:t>
      </w:r>
      <w:r w:rsidR="00461F57">
        <w:rPr>
          <w:rStyle w:val="FootnoteReference"/>
          <w:lang w:val="en-US"/>
        </w:rPr>
        <w:footnoteReference w:id="12"/>
      </w:r>
      <w:r w:rsidR="00480475">
        <w:rPr>
          <w:lang w:val="en-US"/>
        </w:rPr>
        <w:t>, it was held that the applicant is not entitled to all</w:t>
      </w:r>
      <w:r w:rsidR="002522CB">
        <w:rPr>
          <w:lang w:val="en-US"/>
        </w:rPr>
        <w:t xml:space="preserve"> her anticipated costs, even though the respondent </w:t>
      </w:r>
      <w:r w:rsidR="005D549B">
        <w:rPr>
          <w:lang w:val="en-US"/>
        </w:rPr>
        <w:t xml:space="preserve">can well afford to pay them, but only a substantial </w:t>
      </w:r>
      <w:r w:rsidR="00526171">
        <w:rPr>
          <w:lang w:val="en-US"/>
        </w:rPr>
        <w:t>contribution towards</w:t>
      </w:r>
      <w:r w:rsidR="005D549B">
        <w:rPr>
          <w:lang w:val="en-US"/>
        </w:rPr>
        <w:t xml:space="preserve"> them</w:t>
      </w:r>
      <w:r w:rsidR="00526171">
        <w:rPr>
          <w:lang w:val="en-US"/>
        </w:rPr>
        <w:t>.</w:t>
      </w:r>
    </w:p>
    <w:p w14:paraId="3298B5A9" w14:textId="55E6B145" w:rsidR="00A34663" w:rsidRDefault="009B15D1" w:rsidP="009B15D1">
      <w:pPr>
        <w:pStyle w:val="LegalNormal"/>
        <w:tabs>
          <w:tab w:val="left" w:pos="927"/>
        </w:tabs>
        <w:ind w:left="927" w:hanging="567"/>
        <w:rPr>
          <w:lang w:val="en-US"/>
        </w:rPr>
      </w:pPr>
      <w:r>
        <w:rPr>
          <w:lang w:val="en-US"/>
        </w:rPr>
        <w:t>[16]</w:t>
      </w:r>
      <w:r>
        <w:rPr>
          <w:lang w:val="en-US"/>
        </w:rPr>
        <w:tab/>
      </w:r>
      <w:r w:rsidR="00417E34">
        <w:rPr>
          <w:lang w:val="en-US"/>
        </w:rPr>
        <w:t xml:space="preserve">In </w:t>
      </w:r>
      <w:r w:rsidR="00417E34" w:rsidRPr="0073619A">
        <w:rPr>
          <w:bCs/>
          <w:i/>
          <w:iCs/>
          <w:lang w:val="en-US"/>
        </w:rPr>
        <w:t>Zaduck v Zaduck</w:t>
      </w:r>
      <w:r w:rsidR="0073619A">
        <w:rPr>
          <w:rStyle w:val="FootnoteReference"/>
          <w:bCs/>
          <w:i/>
          <w:iCs/>
          <w:lang w:val="en-US"/>
        </w:rPr>
        <w:footnoteReference w:id="13"/>
      </w:r>
      <w:r w:rsidR="0073619A">
        <w:rPr>
          <w:lang w:val="en-US"/>
        </w:rPr>
        <w:t xml:space="preserve"> </w:t>
      </w:r>
      <w:r w:rsidR="00D13846">
        <w:rPr>
          <w:lang w:val="en-US"/>
        </w:rPr>
        <w:t xml:space="preserve">Davies J </w:t>
      </w:r>
      <w:r w:rsidR="002C17FA">
        <w:rPr>
          <w:lang w:val="en-US"/>
        </w:rPr>
        <w:t xml:space="preserve">refused to endorse the view that the respondent </w:t>
      </w:r>
      <w:r w:rsidR="00A51B86">
        <w:rPr>
          <w:lang w:val="en-US"/>
        </w:rPr>
        <w:t xml:space="preserve">should pay only a portion of the applicant’s legal costs. </w:t>
      </w:r>
      <w:r w:rsidR="00BE5703">
        <w:rPr>
          <w:lang w:val="en-US"/>
        </w:rPr>
        <w:t xml:space="preserve">The learned Judge held that: </w:t>
      </w:r>
    </w:p>
    <w:p w14:paraId="432DDB74" w14:textId="559766D6" w:rsidR="00DC3BCA" w:rsidRDefault="0073619A" w:rsidP="0073619A">
      <w:pPr>
        <w:pStyle w:val="LegalNormal"/>
        <w:ind w:left="1440"/>
        <w:rPr>
          <w:lang w:val="en-US"/>
        </w:rPr>
      </w:pPr>
      <w:r>
        <w:rPr>
          <w:i/>
          <w:iCs/>
          <w:lang w:val="en-ZA"/>
        </w:rPr>
        <w:t>‘T</w:t>
      </w:r>
      <w:r w:rsidR="00A34663" w:rsidRPr="00A34663">
        <w:rPr>
          <w:i/>
          <w:iCs/>
          <w:lang w:val="en-ZA"/>
        </w:rPr>
        <w:t>he correct approach is to endeavour to ascertain in the first instance the amount of money which the applicant will have to pay by way of costs in order to present her case adequately. If she herself is unable to contribute at all to her costs, then it seems to me to follow that the respondent husband must contribute the whole amount required. I see no validity in the contention that in those circumstances he should only be required to contribute part of the amount involved.’</w:t>
      </w:r>
    </w:p>
    <w:p w14:paraId="4C609D2D" w14:textId="264C3DAC" w:rsidR="00B641F8" w:rsidRPr="00B641F8" w:rsidRDefault="009B15D1" w:rsidP="009B15D1">
      <w:pPr>
        <w:pStyle w:val="LegalNormal"/>
        <w:tabs>
          <w:tab w:val="left" w:pos="927"/>
        </w:tabs>
        <w:ind w:left="927" w:hanging="567"/>
        <w:rPr>
          <w:lang w:val="en-ZA"/>
        </w:rPr>
      </w:pPr>
      <w:r w:rsidRPr="00B641F8">
        <w:rPr>
          <w:lang w:val="en-ZA"/>
        </w:rPr>
        <w:lastRenderedPageBreak/>
        <w:t>[17]</w:t>
      </w:r>
      <w:r w:rsidRPr="00B641F8">
        <w:rPr>
          <w:lang w:val="en-ZA"/>
        </w:rPr>
        <w:tab/>
      </w:r>
      <w:r w:rsidR="00CA48E8" w:rsidRPr="00B641F8">
        <w:rPr>
          <w:lang w:val="en-US"/>
        </w:rPr>
        <w:t xml:space="preserve"> </w:t>
      </w:r>
      <w:r w:rsidR="00B641F8" w:rsidRPr="00B641F8">
        <w:rPr>
          <w:lang w:val="en-ZA"/>
        </w:rPr>
        <w:t>In determining</w:t>
      </w:r>
      <w:bookmarkStart w:id="2" w:name="0-0-0-56951"/>
      <w:bookmarkEnd w:id="2"/>
      <w:r w:rsidR="00B641F8">
        <w:rPr>
          <w:lang w:val="en-ZA"/>
        </w:rPr>
        <w:t xml:space="preserve"> </w:t>
      </w:r>
      <w:r w:rsidR="00B641F8" w:rsidRPr="00B641F8">
        <w:rPr>
          <w:lang w:val="en-ZA"/>
        </w:rPr>
        <w:t>the </w:t>
      </w:r>
      <w:r w:rsidR="00B641F8" w:rsidRPr="00B641F8">
        <w:rPr>
          <w:i/>
          <w:iCs/>
          <w:lang w:val="en-ZA"/>
        </w:rPr>
        <w:t>quantum</w:t>
      </w:r>
      <w:r w:rsidR="00B641F8" w:rsidRPr="00B641F8">
        <w:rPr>
          <w:lang w:val="en-ZA"/>
        </w:rPr>
        <w:t> of the contribution, the court will have regard to the circumstances of the case, the financial position of the parties and the issues involved in the pending litigation.</w:t>
      </w:r>
      <w:r w:rsidR="00603AAB">
        <w:rPr>
          <w:rStyle w:val="FootnoteReference"/>
          <w:lang w:val="en-ZA"/>
        </w:rPr>
        <w:footnoteReference w:id="14"/>
      </w:r>
      <w:r w:rsidR="00B641F8" w:rsidRPr="00B641F8">
        <w:rPr>
          <w:lang w:val="en-ZA"/>
        </w:rPr>
        <w:t> </w:t>
      </w:r>
    </w:p>
    <w:p w14:paraId="458AE854" w14:textId="77777777" w:rsidR="00EB4BDE" w:rsidRDefault="00EB4BDE" w:rsidP="00EB4BDE">
      <w:pPr>
        <w:pStyle w:val="LegalNormal"/>
        <w:ind w:left="927"/>
        <w:rPr>
          <w:lang w:val="en-US"/>
        </w:rPr>
      </w:pPr>
    </w:p>
    <w:p w14:paraId="59D025E0" w14:textId="65D6369D" w:rsidR="00F26E13" w:rsidRPr="00EB4BDE" w:rsidRDefault="00EB4BDE" w:rsidP="00EB4BDE">
      <w:pPr>
        <w:pStyle w:val="LegalNormal"/>
        <w:ind w:left="360"/>
        <w:rPr>
          <w:b/>
          <w:bCs/>
          <w:lang w:val="en-US"/>
        </w:rPr>
      </w:pPr>
      <w:r w:rsidRPr="00EB4BDE">
        <w:rPr>
          <w:b/>
          <w:bCs/>
          <w:lang w:val="en-US"/>
        </w:rPr>
        <w:t>Arrear municipal charges and levies:</w:t>
      </w:r>
    </w:p>
    <w:p w14:paraId="0A4C08EC" w14:textId="2B52E5F2" w:rsidR="005D298A" w:rsidRDefault="009B15D1" w:rsidP="009B15D1">
      <w:pPr>
        <w:pStyle w:val="LegalNormal"/>
        <w:tabs>
          <w:tab w:val="left" w:pos="927"/>
        </w:tabs>
        <w:ind w:left="927" w:hanging="567"/>
        <w:rPr>
          <w:lang w:val="en-US"/>
        </w:rPr>
      </w:pPr>
      <w:r>
        <w:rPr>
          <w:lang w:val="en-US"/>
        </w:rPr>
        <w:t>[18]</w:t>
      </w:r>
      <w:r>
        <w:rPr>
          <w:lang w:val="en-US"/>
        </w:rPr>
        <w:tab/>
      </w:r>
      <w:r w:rsidR="00F91067">
        <w:rPr>
          <w:lang w:val="en-US"/>
        </w:rPr>
        <w:t xml:space="preserve">A purview of Rule 43 and the </w:t>
      </w:r>
      <w:r w:rsidR="00F04432">
        <w:rPr>
          <w:lang w:val="en-US"/>
        </w:rPr>
        <w:t xml:space="preserve">decisions flowing therefrom shows, in my view, that </w:t>
      </w:r>
      <w:r w:rsidR="00907A15">
        <w:rPr>
          <w:lang w:val="en-US"/>
        </w:rPr>
        <w:t>it does not cover this subject.</w:t>
      </w:r>
    </w:p>
    <w:p w14:paraId="25562568" w14:textId="77777777" w:rsidR="00393AA4" w:rsidRDefault="00393AA4" w:rsidP="00393AA4">
      <w:pPr>
        <w:pStyle w:val="LegalNormal"/>
        <w:ind w:left="927"/>
        <w:rPr>
          <w:lang w:val="en-US"/>
        </w:rPr>
      </w:pPr>
    </w:p>
    <w:p w14:paraId="2E59D374" w14:textId="748EF4D1" w:rsidR="00393AA4" w:rsidRPr="00393AA4" w:rsidRDefault="009B15D1" w:rsidP="009B15D1">
      <w:pPr>
        <w:pStyle w:val="LegalNormal"/>
        <w:ind w:left="720" w:hanging="360"/>
        <w:rPr>
          <w:b/>
          <w:bCs/>
          <w:lang w:val="en-US"/>
        </w:rPr>
      </w:pPr>
      <w:r w:rsidRPr="00393AA4">
        <w:rPr>
          <w:b/>
          <w:bCs/>
          <w:lang w:val="en-US"/>
        </w:rPr>
        <w:t>D.</w:t>
      </w:r>
      <w:r w:rsidRPr="00393AA4">
        <w:rPr>
          <w:b/>
          <w:bCs/>
          <w:lang w:val="en-US"/>
        </w:rPr>
        <w:tab/>
      </w:r>
      <w:r w:rsidR="00393AA4" w:rsidRPr="00393AA4">
        <w:rPr>
          <w:b/>
          <w:bCs/>
          <w:lang w:val="en-US"/>
        </w:rPr>
        <w:t>ANALYSIS AND CONCLUSION</w:t>
      </w:r>
    </w:p>
    <w:p w14:paraId="65CCF8AF" w14:textId="5FE1CD54" w:rsidR="00BA0762" w:rsidRDefault="009B15D1" w:rsidP="009B15D1">
      <w:pPr>
        <w:pStyle w:val="LegalNormal"/>
        <w:tabs>
          <w:tab w:val="left" w:pos="927"/>
        </w:tabs>
        <w:ind w:left="927" w:hanging="567"/>
        <w:rPr>
          <w:lang w:val="en-US"/>
        </w:rPr>
      </w:pPr>
      <w:r>
        <w:rPr>
          <w:lang w:val="en-US"/>
        </w:rPr>
        <w:t>[19]</w:t>
      </w:r>
      <w:r>
        <w:rPr>
          <w:lang w:val="en-US"/>
        </w:rPr>
        <w:tab/>
      </w:r>
      <w:r w:rsidR="00BE4DD4">
        <w:rPr>
          <w:lang w:val="en-US"/>
        </w:rPr>
        <w:t xml:space="preserve">It is trite law in applications of this nature </w:t>
      </w:r>
      <w:r w:rsidR="003E3A64">
        <w:rPr>
          <w:lang w:val="en-US"/>
        </w:rPr>
        <w:t>that an applicant for spousal maintenance and ancillary</w:t>
      </w:r>
      <w:r w:rsidR="00AA03A4">
        <w:rPr>
          <w:lang w:val="en-US"/>
        </w:rPr>
        <w:t xml:space="preserve"> requirements must show a need. In this </w:t>
      </w:r>
      <w:r w:rsidR="00AB7660">
        <w:rPr>
          <w:lang w:val="en-US"/>
        </w:rPr>
        <w:t>case</w:t>
      </w:r>
      <w:r w:rsidR="00AA03A4">
        <w:rPr>
          <w:lang w:val="en-US"/>
        </w:rPr>
        <w:t xml:space="preserve">, the parties </w:t>
      </w:r>
      <w:r w:rsidR="00C652F7">
        <w:rPr>
          <w:lang w:val="en-US"/>
        </w:rPr>
        <w:t>enjoyed a luxurious</w:t>
      </w:r>
      <w:r w:rsidR="00007368">
        <w:rPr>
          <w:lang w:val="en-US"/>
        </w:rPr>
        <w:t xml:space="preserve"> standard of living. The unravelling sees the</w:t>
      </w:r>
      <w:r w:rsidR="00AB7660">
        <w:rPr>
          <w:lang w:val="en-US"/>
        </w:rPr>
        <w:t xml:space="preserve"> appellant being excluded from the </w:t>
      </w:r>
      <w:r w:rsidR="001105C9">
        <w:rPr>
          <w:lang w:val="en-US"/>
        </w:rPr>
        <w:t>medic</w:t>
      </w:r>
      <w:r w:rsidR="004F43D4">
        <w:rPr>
          <w:lang w:val="en-US"/>
        </w:rPr>
        <w:t>al aid</w:t>
      </w:r>
      <w:r w:rsidR="002F05E4">
        <w:rPr>
          <w:lang w:val="en-US"/>
        </w:rPr>
        <w:t xml:space="preserve"> by the respondent.</w:t>
      </w:r>
      <w:r w:rsidR="00C8349E">
        <w:rPr>
          <w:lang w:val="en-US"/>
        </w:rPr>
        <w:t xml:space="preserve"> </w:t>
      </w:r>
      <w:r w:rsidR="005C1710">
        <w:rPr>
          <w:lang w:val="en-US"/>
        </w:rPr>
        <w:t xml:space="preserve">The couple’s children are, according to the </w:t>
      </w:r>
      <w:r w:rsidR="001E75CE">
        <w:rPr>
          <w:lang w:val="en-US"/>
        </w:rPr>
        <w:t>applicant,</w:t>
      </w:r>
      <w:r w:rsidR="005C1710">
        <w:rPr>
          <w:lang w:val="en-US"/>
        </w:rPr>
        <w:t xml:space="preserve"> also being </w:t>
      </w:r>
      <w:r w:rsidR="00615891">
        <w:rPr>
          <w:lang w:val="en-US"/>
        </w:rPr>
        <w:t>alienated in a very unbecoming fashion.</w:t>
      </w:r>
    </w:p>
    <w:p w14:paraId="3A92101E" w14:textId="3AC98436" w:rsidR="00D97014" w:rsidRDefault="009B15D1" w:rsidP="009B15D1">
      <w:pPr>
        <w:pStyle w:val="LegalNormal"/>
        <w:tabs>
          <w:tab w:val="left" w:pos="927"/>
        </w:tabs>
        <w:ind w:left="927" w:hanging="567"/>
        <w:rPr>
          <w:lang w:val="en-US"/>
        </w:rPr>
      </w:pPr>
      <w:r>
        <w:rPr>
          <w:lang w:val="en-US"/>
        </w:rPr>
        <w:t>[20]</w:t>
      </w:r>
      <w:r>
        <w:rPr>
          <w:lang w:val="en-US"/>
        </w:rPr>
        <w:tab/>
      </w:r>
      <w:r w:rsidR="00D97014">
        <w:rPr>
          <w:lang w:val="en-US"/>
        </w:rPr>
        <w:t>The financial disclosures</w:t>
      </w:r>
      <w:r w:rsidR="00597F5D">
        <w:rPr>
          <w:lang w:val="en-US"/>
        </w:rPr>
        <w:t xml:space="preserve"> </w:t>
      </w:r>
      <w:r w:rsidR="00D97014">
        <w:rPr>
          <w:lang w:val="en-US"/>
        </w:rPr>
        <w:t xml:space="preserve">by </w:t>
      </w:r>
      <w:r w:rsidR="00597F5D">
        <w:rPr>
          <w:lang w:val="en-US"/>
        </w:rPr>
        <w:t>the parties confirm the applicant’s assertion that</w:t>
      </w:r>
      <w:r w:rsidR="009624D8">
        <w:rPr>
          <w:lang w:val="en-US"/>
        </w:rPr>
        <w:t xml:space="preserve"> they have substantial proprietary holdings and investments</w:t>
      </w:r>
      <w:r w:rsidR="000602EB">
        <w:rPr>
          <w:lang w:val="en-US"/>
        </w:rPr>
        <w:t xml:space="preserve">. Affordability is not </w:t>
      </w:r>
      <w:r w:rsidR="000602EB">
        <w:rPr>
          <w:lang w:val="en-US"/>
        </w:rPr>
        <w:lastRenderedPageBreak/>
        <w:t>in question.</w:t>
      </w:r>
      <w:r w:rsidR="00A76480">
        <w:rPr>
          <w:lang w:val="en-US"/>
        </w:rPr>
        <w:t xml:space="preserve"> In recent times court</w:t>
      </w:r>
      <w:r w:rsidR="00902A8E">
        <w:rPr>
          <w:lang w:val="en-US"/>
        </w:rPr>
        <w:t>s have not shied away form bringing equilibrium</w:t>
      </w:r>
      <w:r w:rsidR="00F239E5">
        <w:rPr>
          <w:lang w:val="en-US"/>
        </w:rPr>
        <w:t xml:space="preserve"> between the parties where the applicant is being cut off from </w:t>
      </w:r>
      <w:r w:rsidR="003C310F">
        <w:rPr>
          <w:lang w:val="en-US"/>
        </w:rPr>
        <w:t xml:space="preserve">joint </w:t>
      </w:r>
      <w:r w:rsidR="00D17AF1">
        <w:rPr>
          <w:lang w:val="en-US"/>
        </w:rPr>
        <w:t>assets</w:t>
      </w:r>
      <w:r w:rsidR="003C310F">
        <w:rPr>
          <w:lang w:val="en-US"/>
        </w:rPr>
        <w:t xml:space="preserve"> by making appropriate orders.</w:t>
      </w:r>
      <w:r w:rsidR="003C310F">
        <w:rPr>
          <w:rStyle w:val="FootnoteReference"/>
          <w:lang w:val="en-US"/>
        </w:rPr>
        <w:footnoteReference w:id="15"/>
      </w:r>
      <w:r w:rsidR="00D17AF1">
        <w:rPr>
          <w:lang w:val="en-US"/>
        </w:rPr>
        <w:t xml:space="preserve"> </w:t>
      </w:r>
      <w:r w:rsidR="00A76480">
        <w:rPr>
          <w:lang w:val="en-US"/>
        </w:rPr>
        <w:t xml:space="preserve"> </w:t>
      </w:r>
      <w:r w:rsidR="00AD5D9E">
        <w:rPr>
          <w:lang w:val="en-US"/>
        </w:rPr>
        <w:t xml:space="preserve"> </w:t>
      </w:r>
    </w:p>
    <w:p w14:paraId="066BF495" w14:textId="073C9916" w:rsidR="00A07451" w:rsidRPr="009F3866" w:rsidRDefault="009B15D1" w:rsidP="009B15D1">
      <w:pPr>
        <w:pStyle w:val="LegalNormal"/>
        <w:tabs>
          <w:tab w:val="left" w:pos="927"/>
        </w:tabs>
        <w:ind w:left="927" w:hanging="567"/>
        <w:rPr>
          <w:lang w:val="en-US"/>
        </w:rPr>
      </w:pPr>
      <w:r w:rsidRPr="009F3866">
        <w:rPr>
          <w:lang w:val="en-US"/>
        </w:rPr>
        <w:t>[21]</w:t>
      </w:r>
      <w:r w:rsidRPr="009F3866">
        <w:rPr>
          <w:lang w:val="en-US"/>
        </w:rPr>
        <w:tab/>
      </w:r>
      <w:r w:rsidR="00994E80" w:rsidRPr="009F3866">
        <w:rPr>
          <w:lang w:val="en-US"/>
        </w:rPr>
        <w:t xml:space="preserve">Central to this disputed application is the fact that the respondent </w:t>
      </w:r>
      <w:r w:rsidR="0015405A" w:rsidRPr="009F3866">
        <w:rPr>
          <w:lang w:val="en-US"/>
        </w:rPr>
        <w:t>has systematically started excluding the applicant</w:t>
      </w:r>
      <w:r w:rsidR="00057B8A" w:rsidRPr="009F3866">
        <w:rPr>
          <w:lang w:val="en-US"/>
        </w:rPr>
        <w:t xml:space="preserve"> from access to the joint finances since she commenced the divorce pr</w:t>
      </w:r>
      <w:r w:rsidR="00C657B3" w:rsidRPr="009F3866">
        <w:rPr>
          <w:lang w:val="en-US"/>
        </w:rPr>
        <w:t xml:space="preserve">oceedings and this application. For </w:t>
      </w:r>
      <w:r w:rsidR="00266152" w:rsidRPr="009F3866">
        <w:rPr>
          <w:lang w:val="en-US"/>
        </w:rPr>
        <w:t>example,</w:t>
      </w:r>
      <w:r w:rsidR="005E78A2" w:rsidRPr="009F3866">
        <w:rPr>
          <w:lang w:val="en-US"/>
        </w:rPr>
        <w:t xml:space="preserve"> the applicant states that she previously</w:t>
      </w:r>
      <w:r w:rsidR="00AE0FDC" w:rsidRPr="009F3866">
        <w:rPr>
          <w:lang w:val="en-US"/>
        </w:rPr>
        <w:t xml:space="preserve"> managed the income generated</w:t>
      </w:r>
      <w:r w:rsidR="00D41174">
        <w:t xml:space="preserve"> by the Zimbali property </w:t>
      </w:r>
      <w:r w:rsidR="00EE52AD">
        <w:t xml:space="preserve">and </w:t>
      </w:r>
      <w:r w:rsidR="0022520B">
        <w:t>was using</w:t>
      </w:r>
      <w:r w:rsidR="00EE52AD">
        <w:t xml:space="preserve"> </w:t>
      </w:r>
      <w:r w:rsidR="005F3085">
        <w:t>it for household requirement</w:t>
      </w:r>
      <w:r w:rsidR="005D19D4">
        <w:t>s</w:t>
      </w:r>
      <w:r w:rsidR="005F3085">
        <w:t>.</w:t>
      </w:r>
      <w:r w:rsidR="005D19D4">
        <w:t xml:space="preserve"> This was unilaterally terminated by the respondent.</w:t>
      </w:r>
      <w:r w:rsidR="00057B8A" w:rsidRPr="009F3866">
        <w:rPr>
          <w:lang w:val="en-US"/>
        </w:rPr>
        <w:t xml:space="preserve"> </w:t>
      </w:r>
      <w:r w:rsidR="008E146F" w:rsidRPr="009F3866">
        <w:rPr>
          <w:lang w:val="en-US"/>
        </w:rPr>
        <w:t>Similarly,</w:t>
      </w:r>
      <w:r w:rsidR="00266152" w:rsidRPr="009F3866">
        <w:rPr>
          <w:lang w:val="en-US"/>
        </w:rPr>
        <w:t xml:space="preserve"> the respondent cut her off from the </w:t>
      </w:r>
      <w:r w:rsidR="008E146F" w:rsidRPr="009F3866">
        <w:rPr>
          <w:lang w:val="en-US"/>
        </w:rPr>
        <w:t>ABSA savings account which</w:t>
      </w:r>
      <w:r w:rsidR="0073619A">
        <w:rPr>
          <w:lang w:val="en-US"/>
        </w:rPr>
        <w:t xml:space="preserve"> the</w:t>
      </w:r>
      <w:r w:rsidR="008E146F" w:rsidRPr="009F3866">
        <w:rPr>
          <w:lang w:val="en-US"/>
        </w:rPr>
        <w:t xml:space="preserve"> applicant </w:t>
      </w:r>
      <w:r w:rsidR="00F579DA" w:rsidRPr="009F3866">
        <w:rPr>
          <w:lang w:val="en-US"/>
        </w:rPr>
        <w:t xml:space="preserve">had used to purchase day to day requirements and </w:t>
      </w:r>
      <w:r w:rsidR="00BA071A" w:rsidRPr="009F3866">
        <w:rPr>
          <w:lang w:val="en-US"/>
        </w:rPr>
        <w:t>personal expenses.</w:t>
      </w:r>
      <w:r w:rsidR="00BA071A">
        <w:rPr>
          <w:rStyle w:val="FootnoteReference"/>
          <w:lang w:val="en-US"/>
        </w:rPr>
        <w:footnoteReference w:id="16"/>
      </w:r>
      <w:r w:rsidR="009F3866">
        <w:rPr>
          <w:lang w:val="en-US"/>
        </w:rPr>
        <w:t xml:space="preserve"> </w:t>
      </w:r>
      <w:r w:rsidR="00BB09E6" w:rsidRPr="009F3866">
        <w:rPr>
          <w:lang w:val="en-US"/>
        </w:rPr>
        <w:t xml:space="preserve">On the other hand, the respondent </w:t>
      </w:r>
      <w:r w:rsidR="005D0DC4" w:rsidRPr="009F3866">
        <w:rPr>
          <w:lang w:val="en-US"/>
        </w:rPr>
        <w:t>carries on his lavish lifestyle as before</w:t>
      </w:r>
      <w:r w:rsidR="009F3866" w:rsidRPr="009F3866">
        <w:rPr>
          <w:lang w:val="en-US"/>
        </w:rPr>
        <w:t>.</w:t>
      </w:r>
      <w:r w:rsidR="006B74C0">
        <w:rPr>
          <w:lang w:val="en-US"/>
        </w:rPr>
        <w:t xml:space="preserve"> This yawning chasm cannot be left un</w:t>
      </w:r>
      <w:r w:rsidR="00211DE1">
        <w:rPr>
          <w:lang w:val="en-US"/>
        </w:rPr>
        <w:t>attended.</w:t>
      </w:r>
    </w:p>
    <w:p w14:paraId="12249A6F" w14:textId="1B96E785" w:rsidR="001E75CE" w:rsidRDefault="009B15D1" w:rsidP="009B15D1">
      <w:pPr>
        <w:pStyle w:val="LegalNormal"/>
        <w:tabs>
          <w:tab w:val="left" w:pos="927"/>
        </w:tabs>
        <w:ind w:left="927" w:hanging="567"/>
        <w:rPr>
          <w:lang w:val="en-US"/>
        </w:rPr>
      </w:pPr>
      <w:r>
        <w:rPr>
          <w:lang w:val="en-US"/>
        </w:rPr>
        <w:t>[22]</w:t>
      </w:r>
      <w:r>
        <w:rPr>
          <w:lang w:val="en-US"/>
        </w:rPr>
        <w:tab/>
      </w:r>
      <w:r w:rsidR="008B6461">
        <w:rPr>
          <w:lang w:val="en-US"/>
        </w:rPr>
        <w:t>The parties need to see to it that the main action is expedited</w:t>
      </w:r>
      <w:r w:rsidR="00F533B6">
        <w:rPr>
          <w:lang w:val="en-US"/>
        </w:rPr>
        <w:t xml:space="preserve">, seeing that it is not possible for this court </w:t>
      </w:r>
      <w:r w:rsidR="0025361C">
        <w:rPr>
          <w:lang w:val="en-US"/>
        </w:rPr>
        <w:t>which is dealing with this application to meaningfully determine</w:t>
      </w:r>
      <w:r w:rsidR="00E444AE">
        <w:rPr>
          <w:lang w:val="en-US"/>
        </w:rPr>
        <w:t xml:space="preserve"> the extent and under whose control whichever assets are currently vested</w:t>
      </w:r>
      <w:r w:rsidR="0094689A">
        <w:rPr>
          <w:lang w:val="en-US"/>
        </w:rPr>
        <w:t xml:space="preserve">, </w:t>
      </w:r>
      <w:r w:rsidR="000C5854">
        <w:rPr>
          <w:lang w:val="en-US"/>
        </w:rPr>
        <w:t>to</w:t>
      </w:r>
      <w:r w:rsidR="0094689A">
        <w:rPr>
          <w:lang w:val="en-US"/>
        </w:rPr>
        <w:t xml:space="preserve"> do justice in determining fair value of the </w:t>
      </w:r>
      <w:r w:rsidR="003E2069">
        <w:rPr>
          <w:lang w:val="en-US"/>
        </w:rPr>
        <w:t>patrimonial relief sought.</w:t>
      </w:r>
    </w:p>
    <w:p w14:paraId="5A1A0EA7" w14:textId="4DB45E6A" w:rsidR="00D23EB5" w:rsidRPr="00D23EB5" w:rsidRDefault="009B15D1" w:rsidP="009B15D1">
      <w:pPr>
        <w:pStyle w:val="LegalNormal"/>
        <w:tabs>
          <w:tab w:val="left" w:pos="927"/>
        </w:tabs>
        <w:ind w:left="927" w:hanging="567"/>
        <w:rPr>
          <w:lang w:val="en-US"/>
        </w:rPr>
      </w:pPr>
      <w:r w:rsidRPr="00D23EB5">
        <w:rPr>
          <w:lang w:val="en-US"/>
        </w:rPr>
        <w:lastRenderedPageBreak/>
        <w:t>[23]</w:t>
      </w:r>
      <w:r w:rsidRPr="00D23EB5">
        <w:rPr>
          <w:lang w:val="en-US"/>
        </w:rPr>
        <w:tab/>
      </w:r>
      <w:r w:rsidR="00E26A75" w:rsidRPr="003E7288">
        <w:rPr>
          <w:lang w:val="en-US"/>
        </w:rPr>
        <w:t>Having regard to the submissions made and the documents filed of record, the order in the following paragraph is made:</w:t>
      </w:r>
    </w:p>
    <w:p w14:paraId="0E4A90DA" w14:textId="39214DD9" w:rsidR="00E26A75" w:rsidRDefault="009B15D1" w:rsidP="009B15D1">
      <w:pPr>
        <w:pStyle w:val="LegalNormal"/>
        <w:tabs>
          <w:tab w:val="left" w:pos="927"/>
        </w:tabs>
        <w:ind w:left="927" w:hanging="567"/>
        <w:rPr>
          <w:lang w:val="en-US"/>
        </w:rPr>
      </w:pPr>
      <w:r>
        <w:rPr>
          <w:lang w:val="en-US"/>
        </w:rPr>
        <w:t>[24]</w:t>
      </w:r>
      <w:r>
        <w:rPr>
          <w:lang w:val="en-US"/>
        </w:rPr>
        <w:tab/>
      </w:r>
      <w:r w:rsidR="00E26A75">
        <w:rPr>
          <w:lang w:val="en-US"/>
        </w:rPr>
        <w:t>T</w:t>
      </w:r>
      <w:r w:rsidR="00E26A75" w:rsidRPr="003E7288">
        <w:rPr>
          <w:lang w:val="en-US"/>
        </w:rPr>
        <w:t>he primary residence of the children will, at this stage, continue to vest in the respondent, subject to reasonable contact,</w:t>
      </w:r>
      <w:r w:rsidR="008838C6">
        <w:rPr>
          <w:rStyle w:val="FootnoteReference"/>
          <w:lang w:val="en-US"/>
        </w:rPr>
        <w:footnoteReference w:id="17"/>
      </w:r>
      <w:r w:rsidR="00E26A75" w:rsidRPr="003E7288">
        <w:rPr>
          <w:lang w:val="en-US"/>
        </w:rPr>
        <w:t xml:space="preserve"> more specifically as follows: </w:t>
      </w:r>
    </w:p>
    <w:p w14:paraId="27A82E96" w14:textId="631509AE" w:rsidR="0026640F" w:rsidRPr="003A3D01" w:rsidRDefault="009B15D1" w:rsidP="009B15D1">
      <w:pPr>
        <w:pStyle w:val="LegalHeading2"/>
        <w:numPr>
          <w:ilvl w:val="0"/>
          <w:numId w:val="0"/>
        </w:numPr>
        <w:tabs>
          <w:tab w:val="left" w:pos="2629"/>
        </w:tabs>
        <w:ind w:left="2629" w:hanging="1134"/>
        <w:rPr>
          <w:b w:val="0"/>
          <w:bCs/>
          <w:lang w:val="en-US"/>
        </w:rPr>
      </w:pPr>
      <w:r w:rsidRPr="003A3D01">
        <w:rPr>
          <w:rFonts w:cs="Arial"/>
          <w:b w:val="0"/>
          <w:bCs/>
          <w:lang w:val="en-US"/>
        </w:rPr>
        <w:t>24.1</w:t>
      </w:r>
      <w:r w:rsidRPr="003A3D01">
        <w:rPr>
          <w:rFonts w:cs="Arial"/>
          <w:b w:val="0"/>
          <w:bCs/>
          <w:lang w:val="en-US"/>
        </w:rPr>
        <w:tab/>
      </w:r>
      <w:r w:rsidR="00E26A75" w:rsidRPr="003A3D01">
        <w:rPr>
          <w:b w:val="0"/>
          <w:bCs/>
        </w:rPr>
        <w:t xml:space="preserve">every alternative weekend, from Friday at 17:00 until Sunday at </w:t>
      </w:r>
      <w:r w:rsidR="0026640F" w:rsidRPr="003A3D01">
        <w:rPr>
          <w:b w:val="0"/>
          <w:bCs/>
        </w:rPr>
        <w:t>17h00.</w:t>
      </w:r>
      <w:r w:rsidR="00E26A75" w:rsidRPr="003A3D01">
        <w:rPr>
          <w:b w:val="0"/>
          <w:bCs/>
        </w:rPr>
        <w:t xml:space="preserve"> </w:t>
      </w:r>
    </w:p>
    <w:p w14:paraId="58517F7A" w14:textId="30BD23D9" w:rsidR="0026640F" w:rsidRPr="003A3D01" w:rsidRDefault="009B15D1" w:rsidP="009B15D1">
      <w:pPr>
        <w:pStyle w:val="LegalHeading2"/>
        <w:numPr>
          <w:ilvl w:val="0"/>
          <w:numId w:val="0"/>
        </w:numPr>
        <w:tabs>
          <w:tab w:val="left" w:pos="2629"/>
        </w:tabs>
        <w:ind w:left="2629" w:hanging="1134"/>
        <w:rPr>
          <w:b w:val="0"/>
          <w:bCs/>
          <w:lang w:val="en-US"/>
        </w:rPr>
      </w:pPr>
      <w:r w:rsidRPr="003A3D01">
        <w:rPr>
          <w:rFonts w:cs="Arial"/>
          <w:b w:val="0"/>
          <w:bCs/>
          <w:lang w:val="en-US"/>
        </w:rPr>
        <w:t>24.2</w:t>
      </w:r>
      <w:r w:rsidRPr="003A3D01">
        <w:rPr>
          <w:rFonts w:cs="Arial"/>
          <w:b w:val="0"/>
          <w:bCs/>
          <w:lang w:val="en-US"/>
        </w:rPr>
        <w:tab/>
      </w:r>
      <w:r w:rsidR="00E26A75" w:rsidRPr="003A3D01">
        <w:rPr>
          <w:b w:val="0"/>
          <w:bCs/>
        </w:rPr>
        <w:t xml:space="preserve">every alternative short school holiday to rotate annually between the parties, and the long holidays will be divided in </w:t>
      </w:r>
      <w:r w:rsidR="0026640F" w:rsidRPr="003A3D01">
        <w:rPr>
          <w:b w:val="0"/>
          <w:bCs/>
        </w:rPr>
        <w:t>half.</w:t>
      </w:r>
      <w:r w:rsidR="00E26A75" w:rsidRPr="003A3D01">
        <w:rPr>
          <w:b w:val="0"/>
          <w:bCs/>
        </w:rPr>
        <w:t xml:space="preserve"> </w:t>
      </w:r>
    </w:p>
    <w:p w14:paraId="56E78C24" w14:textId="7ED79D5E" w:rsidR="003800B4" w:rsidRPr="003A3D01" w:rsidRDefault="009B15D1" w:rsidP="009B15D1">
      <w:pPr>
        <w:pStyle w:val="LegalHeading2"/>
        <w:numPr>
          <w:ilvl w:val="0"/>
          <w:numId w:val="0"/>
        </w:numPr>
        <w:tabs>
          <w:tab w:val="left" w:pos="2629"/>
        </w:tabs>
        <w:ind w:left="2629" w:hanging="1134"/>
        <w:rPr>
          <w:b w:val="0"/>
          <w:bCs/>
          <w:lang w:val="en-US"/>
        </w:rPr>
      </w:pPr>
      <w:r w:rsidRPr="003A3D01">
        <w:rPr>
          <w:rFonts w:cs="Arial"/>
          <w:b w:val="0"/>
          <w:bCs/>
          <w:lang w:val="en-US"/>
        </w:rPr>
        <w:t>24.3</w:t>
      </w:r>
      <w:r w:rsidRPr="003A3D01">
        <w:rPr>
          <w:rFonts w:cs="Arial"/>
          <w:b w:val="0"/>
          <w:bCs/>
          <w:lang w:val="en-US"/>
        </w:rPr>
        <w:tab/>
      </w:r>
      <w:r w:rsidR="00D23EB5">
        <w:rPr>
          <w:b w:val="0"/>
          <w:bCs/>
        </w:rPr>
        <w:t>the respondent</w:t>
      </w:r>
      <w:r w:rsidR="00E26A75" w:rsidRPr="003A3D01">
        <w:rPr>
          <w:b w:val="0"/>
          <w:bCs/>
        </w:rPr>
        <w:t xml:space="preserve"> shall have the minor c</w:t>
      </w:r>
      <w:r w:rsidR="0026640F" w:rsidRPr="003A3D01">
        <w:rPr>
          <w:b w:val="0"/>
          <w:bCs/>
        </w:rPr>
        <w:t>hildren</w:t>
      </w:r>
      <w:r w:rsidR="00E26A75" w:rsidRPr="003A3D01">
        <w:rPr>
          <w:b w:val="0"/>
          <w:bCs/>
        </w:rPr>
        <w:t xml:space="preserve"> with him fo</w:t>
      </w:r>
      <w:r w:rsidR="00D23EB5">
        <w:rPr>
          <w:b w:val="0"/>
          <w:bCs/>
        </w:rPr>
        <w:t>r Father's Day and the applicant</w:t>
      </w:r>
      <w:r w:rsidR="00E26A75" w:rsidRPr="003A3D01">
        <w:rPr>
          <w:b w:val="0"/>
          <w:bCs/>
        </w:rPr>
        <w:t xml:space="preserve"> shall have the children with her on Mother's Day on the relevant day from 0</w:t>
      </w:r>
      <w:r w:rsidR="008D34EF" w:rsidRPr="003A3D01">
        <w:rPr>
          <w:b w:val="0"/>
          <w:bCs/>
        </w:rPr>
        <w:t>9</w:t>
      </w:r>
      <w:r w:rsidR="00E26A75" w:rsidRPr="003A3D01">
        <w:rPr>
          <w:b w:val="0"/>
          <w:bCs/>
        </w:rPr>
        <w:t>h00 until 17h00 if these days do not fall on such party's contact weekend</w:t>
      </w:r>
      <w:r w:rsidR="008D34EF" w:rsidRPr="003A3D01">
        <w:rPr>
          <w:b w:val="0"/>
          <w:bCs/>
        </w:rPr>
        <w:t>.</w:t>
      </w:r>
      <w:r w:rsidR="003800B4" w:rsidRPr="003A3D01">
        <w:rPr>
          <w:b w:val="0"/>
          <w:bCs/>
        </w:rPr>
        <w:t xml:space="preserve"> </w:t>
      </w:r>
    </w:p>
    <w:p w14:paraId="7104C42A" w14:textId="6EBDB50D" w:rsidR="00C07607" w:rsidRPr="003A3D01" w:rsidRDefault="009B15D1" w:rsidP="009B15D1">
      <w:pPr>
        <w:pStyle w:val="LegalHeading2"/>
        <w:numPr>
          <w:ilvl w:val="0"/>
          <w:numId w:val="0"/>
        </w:numPr>
        <w:tabs>
          <w:tab w:val="left" w:pos="2629"/>
        </w:tabs>
        <w:ind w:left="2629" w:hanging="1134"/>
        <w:rPr>
          <w:b w:val="0"/>
          <w:bCs/>
          <w:lang w:val="en-US"/>
        </w:rPr>
      </w:pPr>
      <w:r w:rsidRPr="003A3D01">
        <w:rPr>
          <w:rFonts w:cs="Arial"/>
          <w:b w:val="0"/>
          <w:bCs/>
          <w:lang w:val="en-US"/>
        </w:rPr>
        <w:t>24.4</w:t>
      </w:r>
      <w:r w:rsidRPr="003A3D01">
        <w:rPr>
          <w:rFonts w:cs="Arial"/>
          <w:b w:val="0"/>
          <w:bCs/>
          <w:lang w:val="en-US"/>
        </w:rPr>
        <w:tab/>
      </w:r>
      <w:r w:rsidR="003800B4" w:rsidRPr="003A3D01">
        <w:rPr>
          <w:b w:val="0"/>
          <w:bCs/>
        </w:rPr>
        <w:t>each party shall have contact with the minor children on such party's birthday even if such day would have been on the other part</w:t>
      </w:r>
      <w:r w:rsidR="003156DB" w:rsidRPr="003A3D01">
        <w:rPr>
          <w:b w:val="0"/>
          <w:bCs/>
        </w:rPr>
        <w:t>y’</w:t>
      </w:r>
      <w:r w:rsidR="003800B4" w:rsidRPr="003A3D01">
        <w:rPr>
          <w:b w:val="0"/>
          <w:bCs/>
        </w:rPr>
        <w:t>s</w:t>
      </w:r>
      <w:r w:rsidR="003156DB" w:rsidRPr="003A3D01">
        <w:rPr>
          <w:b w:val="0"/>
          <w:bCs/>
        </w:rPr>
        <w:t xml:space="preserve"> c</w:t>
      </w:r>
      <w:r w:rsidR="003800B4" w:rsidRPr="003A3D01">
        <w:rPr>
          <w:b w:val="0"/>
          <w:bCs/>
        </w:rPr>
        <w:t xml:space="preserve">ontact day. If it is a weekday, the relevant party shall collect the minor children from the minor children's school and will return the minor children to the other party at 17h00 that </w:t>
      </w:r>
      <w:r w:rsidR="003800B4" w:rsidRPr="003A3D01">
        <w:rPr>
          <w:b w:val="0"/>
          <w:bCs/>
        </w:rPr>
        <w:lastRenderedPageBreak/>
        <w:t>same day. If it is a weekend, then contact will be from O</w:t>
      </w:r>
      <w:r w:rsidR="003156DB" w:rsidRPr="003A3D01">
        <w:rPr>
          <w:b w:val="0"/>
          <w:bCs/>
        </w:rPr>
        <w:t>9</w:t>
      </w:r>
      <w:r w:rsidR="003800B4" w:rsidRPr="003A3D01">
        <w:rPr>
          <w:b w:val="0"/>
          <w:bCs/>
        </w:rPr>
        <w:t>h00 until 17h00</w:t>
      </w:r>
      <w:r w:rsidR="00D16BF0" w:rsidRPr="003A3D01">
        <w:rPr>
          <w:b w:val="0"/>
          <w:bCs/>
        </w:rPr>
        <w:t>.</w:t>
      </w:r>
      <w:r w:rsidR="00C07607" w:rsidRPr="003A3D01">
        <w:rPr>
          <w:b w:val="0"/>
          <w:bCs/>
        </w:rPr>
        <w:t xml:space="preserve"> </w:t>
      </w:r>
    </w:p>
    <w:p w14:paraId="36065E25" w14:textId="66629367" w:rsidR="006D5B4D" w:rsidRPr="00CB3DD2" w:rsidRDefault="009B15D1" w:rsidP="009B15D1">
      <w:pPr>
        <w:pStyle w:val="LegalHeading2"/>
        <w:numPr>
          <w:ilvl w:val="0"/>
          <w:numId w:val="0"/>
        </w:numPr>
        <w:tabs>
          <w:tab w:val="left" w:pos="2629"/>
        </w:tabs>
        <w:ind w:left="2629" w:hanging="1134"/>
        <w:rPr>
          <w:rFonts w:cs="Arial"/>
          <w:b w:val="0"/>
          <w:bCs/>
          <w:lang w:val="en-US"/>
        </w:rPr>
      </w:pPr>
      <w:r w:rsidRPr="00CB3DD2">
        <w:rPr>
          <w:rFonts w:cs="Arial"/>
          <w:b w:val="0"/>
          <w:bCs/>
          <w:lang w:val="en-US"/>
        </w:rPr>
        <w:t>24.5</w:t>
      </w:r>
      <w:r w:rsidRPr="00CB3DD2">
        <w:rPr>
          <w:rFonts w:cs="Arial"/>
          <w:b w:val="0"/>
          <w:bCs/>
          <w:lang w:val="en-US"/>
        </w:rPr>
        <w:tab/>
      </w:r>
      <w:r w:rsidR="00C07607" w:rsidRPr="00CB3DD2">
        <w:rPr>
          <w:rFonts w:cs="Arial"/>
          <w:b w:val="0"/>
          <w:bCs/>
          <w:color w:val="000000"/>
        </w:rPr>
        <w:t xml:space="preserve">the party which does not have access to the minor children on one of the minor children's birthdays will be entitled to remove the </w:t>
      </w:r>
      <w:r w:rsidR="0067323D" w:rsidRPr="00CB3DD2">
        <w:rPr>
          <w:rFonts w:cs="Arial"/>
          <w:b w:val="0"/>
          <w:bCs/>
          <w:color w:val="000000"/>
        </w:rPr>
        <w:t>minor children for two hours if it is a weekday and for five hours if it is a weekend day on either of the children's birthdays.</w:t>
      </w:r>
      <w:r w:rsidR="00CC3B46" w:rsidRPr="00CB3DD2">
        <w:rPr>
          <w:rFonts w:cs="Arial"/>
          <w:b w:val="0"/>
          <w:bCs/>
          <w:color w:val="000000"/>
        </w:rPr>
        <w:t xml:space="preserve"> </w:t>
      </w:r>
    </w:p>
    <w:p w14:paraId="498C4BEE" w14:textId="2523B850" w:rsidR="00851C8A" w:rsidRPr="00CB3DD2" w:rsidRDefault="009B15D1" w:rsidP="009B15D1">
      <w:pPr>
        <w:pStyle w:val="LegalHeading2"/>
        <w:numPr>
          <w:ilvl w:val="0"/>
          <w:numId w:val="0"/>
        </w:numPr>
        <w:tabs>
          <w:tab w:val="left" w:pos="2629"/>
        </w:tabs>
        <w:ind w:left="2629" w:hanging="1134"/>
        <w:rPr>
          <w:rFonts w:cs="Arial"/>
          <w:b w:val="0"/>
          <w:bCs/>
          <w:color w:val="000000"/>
        </w:rPr>
      </w:pPr>
      <w:r w:rsidRPr="00CB3DD2">
        <w:rPr>
          <w:rFonts w:cs="Arial"/>
          <w:b w:val="0"/>
          <w:bCs/>
          <w:color w:val="000000"/>
        </w:rPr>
        <w:t>24.6</w:t>
      </w:r>
      <w:r w:rsidRPr="00CB3DD2">
        <w:rPr>
          <w:rFonts w:cs="Arial"/>
          <w:b w:val="0"/>
          <w:bCs/>
          <w:color w:val="000000"/>
        </w:rPr>
        <w:tab/>
      </w:r>
      <w:r w:rsidR="00CC3B46" w:rsidRPr="00CB3DD2">
        <w:rPr>
          <w:rFonts w:cs="Arial"/>
          <w:b w:val="0"/>
          <w:bCs/>
          <w:color w:val="000000"/>
        </w:rPr>
        <w:t xml:space="preserve">both parties are entitled to reasonable telephonic and/or electronic contact per phone, email, WhatsApp, </w:t>
      </w:r>
      <w:r w:rsidR="006D5B4D" w:rsidRPr="00CB3DD2">
        <w:rPr>
          <w:rFonts w:cs="Arial"/>
          <w:b w:val="0"/>
          <w:bCs/>
          <w:color w:val="000000"/>
        </w:rPr>
        <w:t>SMS, MS teams</w:t>
      </w:r>
      <w:r w:rsidR="00F02B3B" w:rsidRPr="00CB3DD2">
        <w:rPr>
          <w:rFonts w:cs="Arial"/>
          <w:b w:val="0"/>
          <w:bCs/>
          <w:color w:val="000000"/>
        </w:rPr>
        <w:t>,</w:t>
      </w:r>
      <w:r w:rsidR="00CC3B46" w:rsidRPr="00CB3DD2">
        <w:rPr>
          <w:rFonts w:cs="Arial"/>
          <w:b w:val="0"/>
          <w:bCs/>
          <w:color w:val="000000"/>
        </w:rPr>
        <w:t xml:space="preserve"> Skype</w:t>
      </w:r>
      <w:r w:rsidR="00F02B3B" w:rsidRPr="00CB3DD2">
        <w:rPr>
          <w:rFonts w:cs="Arial"/>
          <w:b w:val="0"/>
          <w:bCs/>
          <w:color w:val="000000"/>
        </w:rPr>
        <w:t xml:space="preserve"> or similar platform</w:t>
      </w:r>
      <w:r w:rsidR="00CC3B46" w:rsidRPr="00CB3DD2">
        <w:rPr>
          <w:rFonts w:cs="Arial"/>
          <w:b w:val="0"/>
          <w:bCs/>
          <w:color w:val="000000"/>
        </w:rPr>
        <w:t xml:space="preserve"> daily</w:t>
      </w:r>
      <w:r w:rsidR="00F02B3B" w:rsidRPr="00CB3DD2">
        <w:rPr>
          <w:rFonts w:cs="Arial"/>
          <w:b w:val="0"/>
          <w:bCs/>
          <w:color w:val="000000"/>
        </w:rPr>
        <w:t>.</w:t>
      </w:r>
      <w:r w:rsidR="00851C8A" w:rsidRPr="00CB3DD2">
        <w:rPr>
          <w:rFonts w:cs="Arial"/>
          <w:b w:val="0"/>
          <w:bCs/>
          <w:color w:val="000000"/>
        </w:rPr>
        <w:t xml:space="preserve"> </w:t>
      </w:r>
    </w:p>
    <w:p w14:paraId="54810B43" w14:textId="39058DF5" w:rsidR="00E17983" w:rsidRPr="00CB3DD2" w:rsidRDefault="009B15D1" w:rsidP="009B15D1">
      <w:pPr>
        <w:pStyle w:val="LegalHeading2"/>
        <w:numPr>
          <w:ilvl w:val="0"/>
          <w:numId w:val="0"/>
        </w:numPr>
        <w:tabs>
          <w:tab w:val="left" w:pos="2629"/>
        </w:tabs>
        <w:ind w:left="2629" w:hanging="1134"/>
        <w:rPr>
          <w:rFonts w:cs="Arial"/>
          <w:b w:val="0"/>
          <w:bCs/>
          <w:color w:val="000000"/>
        </w:rPr>
      </w:pPr>
      <w:r w:rsidRPr="00CB3DD2">
        <w:rPr>
          <w:rFonts w:cs="Arial"/>
          <w:b w:val="0"/>
          <w:bCs/>
          <w:color w:val="000000"/>
        </w:rPr>
        <w:t>24.7</w:t>
      </w:r>
      <w:r w:rsidRPr="00CB3DD2">
        <w:rPr>
          <w:rFonts w:cs="Arial"/>
          <w:b w:val="0"/>
          <w:bCs/>
          <w:color w:val="000000"/>
        </w:rPr>
        <w:tab/>
      </w:r>
      <w:r w:rsidR="00851C8A" w:rsidRPr="00CB3DD2">
        <w:rPr>
          <w:rFonts w:cs="Arial"/>
          <w:b w:val="0"/>
          <w:bCs/>
          <w:color w:val="000000"/>
        </w:rPr>
        <w:t xml:space="preserve">if either party cannot accommodate the physical contact as stipulated hereinabove due to any, reason whatsoever, such party shall give the other party notice at least 7 (seven) days, if possible, in advance thereof. In the case where an unexpected situation arises and the party concerned is unable to give the other party 7 (seven) days advanced notice, the party concerned shall then notify the other party as soon as possible. </w:t>
      </w:r>
    </w:p>
    <w:p w14:paraId="3742E145" w14:textId="3F65A206" w:rsidR="00CF7B76" w:rsidRPr="00CB3DD2" w:rsidRDefault="009B15D1" w:rsidP="009B15D1">
      <w:pPr>
        <w:pStyle w:val="LegalHeading2"/>
        <w:numPr>
          <w:ilvl w:val="0"/>
          <w:numId w:val="0"/>
        </w:numPr>
        <w:tabs>
          <w:tab w:val="left" w:pos="2629"/>
        </w:tabs>
        <w:ind w:left="2629" w:hanging="1134"/>
        <w:rPr>
          <w:rFonts w:cs="Arial"/>
          <w:b w:val="0"/>
          <w:bCs/>
          <w:color w:val="000000"/>
        </w:rPr>
      </w:pPr>
      <w:r w:rsidRPr="00CB3DD2">
        <w:rPr>
          <w:rFonts w:cs="Arial"/>
          <w:b w:val="0"/>
          <w:bCs/>
          <w:color w:val="000000"/>
        </w:rPr>
        <w:t>24.8</w:t>
      </w:r>
      <w:r w:rsidRPr="00CB3DD2">
        <w:rPr>
          <w:rFonts w:cs="Arial"/>
          <w:b w:val="0"/>
          <w:bCs/>
          <w:color w:val="000000"/>
        </w:rPr>
        <w:tab/>
      </w:r>
      <w:r w:rsidR="00E17983" w:rsidRPr="00CB3DD2">
        <w:rPr>
          <w:rFonts w:cs="Arial"/>
          <w:b w:val="0"/>
          <w:bCs/>
          <w:color w:val="000000"/>
        </w:rPr>
        <w:t xml:space="preserve">the parties undertake to be flexible regarding the contact rights with the minor children as set out above and the parties may </w:t>
      </w:r>
      <w:r w:rsidR="00E17983" w:rsidRPr="00CB3DD2">
        <w:rPr>
          <w:rFonts w:cs="Arial"/>
          <w:b w:val="0"/>
          <w:bCs/>
          <w:color w:val="000000"/>
        </w:rPr>
        <w:lastRenderedPageBreak/>
        <w:t xml:space="preserve">agree between themselves regarding any additional contact periods upon request of either party or the minor children. </w:t>
      </w:r>
    </w:p>
    <w:p w14:paraId="0F0AD82F" w14:textId="4C4648DA" w:rsidR="003A3D01" w:rsidRPr="00CB3DD2" w:rsidRDefault="009B15D1" w:rsidP="009B15D1">
      <w:pPr>
        <w:pStyle w:val="LegalHeading2"/>
        <w:numPr>
          <w:ilvl w:val="0"/>
          <w:numId w:val="0"/>
        </w:numPr>
        <w:tabs>
          <w:tab w:val="left" w:pos="2629"/>
        </w:tabs>
        <w:ind w:left="2629" w:hanging="1134"/>
        <w:rPr>
          <w:rFonts w:cs="Arial"/>
          <w:b w:val="0"/>
          <w:color w:val="000000"/>
        </w:rPr>
      </w:pPr>
      <w:r w:rsidRPr="00CB3DD2">
        <w:rPr>
          <w:rFonts w:cs="Arial"/>
          <w:b w:val="0"/>
          <w:color w:val="000000"/>
        </w:rPr>
        <w:t>24.9</w:t>
      </w:r>
      <w:r w:rsidRPr="00CB3DD2">
        <w:rPr>
          <w:rFonts w:cs="Arial"/>
          <w:b w:val="0"/>
          <w:color w:val="000000"/>
        </w:rPr>
        <w:tab/>
      </w:r>
      <w:r w:rsidR="00CF7B76" w:rsidRPr="00CB3DD2">
        <w:rPr>
          <w:rFonts w:cs="Arial"/>
          <w:b w:val="0"/>
          <w:bCs/>
          <w:color w:val="000000"/>
        </w:rPr>
        <w:t xml:space="preserve">each party shall within a reasonable time prior to travelling with the minor children, domestically or internationally, provide the other party with details of their travelling plans and accommodation, including but not limited to dates and time of the </w:t>
      </w:r>
      <w:r w:rsidR="00641CB7" w:rsidRPr="00CB3DD2">
        <w:rPr>
          <w:rFonts w:cs="Arial"/>
          <w:b w:val="0"/>
          <w:bCs/>
          <w:color w:val="000000"/>
        </w:rPr>
        <w:t>planned travel, the manner in which the minor children are to travel, and the full address and cont</w:t>
      </w:r>
      <w:r w:rsidR="00CF34DF" w:rsidRPr="00CB3DD2">
        <w:rPr>
          <w:rFonts w:cs="Arial"/>
          <w:b w:val="0"/>
          <w:bCs/>
          <w:color w:val="000000"/>
        </w:rPr>
        <w:t>ac</w:t>
      </w:r>
      <w:r w:rsidR="00641CB7" w:rsidRPr="00CB3DD2">
        <w:rPr>
          <w:rFonts w:cs="Arial"/>
          <w:b w:val="0"/>
          <w:bCs/>
          <w:color w:val="000000"/>
        </w:rPr>
        <w:t>t details of the accommodation</w:t>
      </w:r>
      <w:r w:rsidR="00EC6F1D" w:rsidRPr="00CB3DD2">
        <w:rPr>
          <w:rFonts w:cs="Arial"/>
          <w:b w:val="0"/>
          <w:bCs/>
          <w:color w:val="000000"/>
        </w:rPr>
        <w:t xml:space="preserve"> facility</w:t>
      </w:r>
      <w:r w:rsidR="00641CB7" w:rsidRPr="00CB3DD2">
        <w:rPr>
          <w:rFonts w:cs="Arial"/>
          <w:b w:val="0"/>
          <w:bCs/>
          <w:color w:val="000000"/>
        </w:rPr>
        <w:t>.</w:t>
      </w:r>
      <w:r w:rsidR="00EC6F1D" w:rsidRPr="00CB3DD2">
        <w:rPr>
          <w:rFonts w:cs="Arial"/>
          <w:b w:val="0"/>
          <w:bCs/>
          <w:color w:val="000000"/>
        </w:rPr>
        <w:t xml:space="preserve"> </w:t>
      </w:r>
    </w:p>
    <w:p w14:paraId="5B9019DC" w14:textId="03361167" w:rsidR="00851C8A" w:rsidRPr="00CB3DD2" w:rsidRDefault="009B15D1" w:rsidP="009B15D1">
      <w:pPr>
        <w:pStyle w:val="LegalHeading2"/>
        <w:numPr>
          <w:ilvl w:val="0"/>
          <w:numId w:val="0"/>
        </w:numPr>
        <w:tabs>
          <w:tab w:val="left" w:pos="2629"/>
        </w:tabs>
        <w:ind w:left="2629" w:hanging="1134"/>
        <w:rPr>
          <w:rFonts w:cs="Arial"/>
          <w:b w:val="0"/>
        </w:rPr>
      </w:pPr>
      <w:r w:rsidRPr="00CB3DD2">
        <w:rPr>
          <w:rFonts w:cs="Arial"/>
          <w:b w:val="0"/>
        </w:rPr>
        <w:t>24.10</w:t>
      </w:r>
      <w:r w:rsidRPr="00CB3DD2">
        <w:rPr>
          <w:rFonts w:cs="Arial"/>
          <w:b w:val="0"/>
        </w:rPr>
        <w:tab/>
      </w:r>
      <w:r w:rsidR="003A3D01" w:rsidRPr="00CB3DD2">
        <w:rPr>
          <w:rFonts w:cs="Arial"/>
          <w:b w:val="0"/>
          <w:color w:val="000000"/>
        </w:rPr>
        <w:t xml:space="preserve">neither party shall be entitled to unreasonably withhold his or her consent to the minor children travelling internationally, should the above clause be </w:t>
      </w:r>
      <w:r w:rsidR="00F60625" w:rsidRPr="00CB3DD2">
        <w:rPr>
          <w:rFonts w:cs="Arial"/>
          <w:b w:val="0"/>
          <w:color w:val="000000"/>
        </w:rPr>
        <w:t>fulfilled,</w:t>
      </w:r>
      <w:r w:rsidR="003A3D01" w:rsidRPr="00CB3DD2">
        <w:rPr>
          <w:rFonts w:cs="Arial"/>
          <w:b w:val="0"/>
          <w:color w:val="000000"/>
        </w:rPr>
        <w:t xml:space="preserve"> and the respective party has been fully informed of the minor children's travel arrangements and a reasonable person would be satisfied that the minor children's well-being is not endangered by the proposed travel arrangements.</w:t>
      </w:r>
    </w:p>
    <w:p w14:paraId="2EFDA518" w14:textId="058CBCDD" w:rsidR="002643A4" w:rsidRPr="009B15D1" w:rsidRDefault="009B15D1" w:rsidP="009B15D1">
      <w:pPr>
        <w:tabs>
          <w:tab w:val="left" w:pos="927"/>
        </w:tabs>
        <w:spacing w:line="480" w:lineRule="auto"/>
        <w:ind w:left="927" w:hanging="567"/>
        <w:rPr>
          <w:rFonts w:cs="Arial"/>
          <w:lang w:val="en-US"/>
        </w:rPr>
      </w:pPr>
      <w:r>
        <w:rPr>
          <w:rFonts w:cs="Arial"/>
          <w:lang w:val="en-US"/>
        </w:rPr>
        <w:t>[25]</w:t>
      </w:r>
      <w:r>
        <w:rPr>
          <w:rFonts w:cs="Arial"/>
          <w:lang w:val="en-US"/>
        </w:rPr>
        <w:tab/>
      </w:r>
      <w:r w:rsidR="002643A4" w:rsidRPr="009B15D1">
        <w:rPr>
          <w:rFonts w:cs="Arial"/>
          <w:lang w:val="en-US"/>
        </w:rPr>
        <w:t xml:space="preserve">That a clinical psychologist be appointed to conduct a forensic assessment and investigate and report on the best interests of the children. </w:t>
      </w:r>
      <w:r w:rsidR="00945613" w:rsidRPr="009B15D1">
        <w:rPr>
          <w:rFonts w:cs="Arial"/>
          <w:lang w:val="en-US"/>
        </w:rPr>
        <w:t xml:space="preserve">The </w:t>
      </w:r>
      <w:r w:rsidR="00CB3DD2" w:rsidRPr="009B15D1">
        <w:rPr>
          <w:rFonts w:cs="Arial"/>
          <w:lang w:val="en-US"/>
        </w:rPr>
        <w:t>parties’</w:t>
      </w:r>
      <w:r w:rsidR="00945613" w:rsidRPr="009B15D1">
        <w:rPr>
          <w:rFonts w:cs="Arial"/>
          <w:lang w:val="en-US"/>
        </w:rPr>
        <w:t xml:space="preserve"> </w:t>
      </w:r>
      <w:r w:rsidR="00A844DB" w:rsidRPr="009B15D1">
        <w:rPr>
          <w:rFonts w:cs="Arial"/>
          <w:lang w:val="en-US"/>
        </w:rPr>
        <w:t>attorneys and/or Counsel to</w:t>
      </w:r>
      <w:r w:rsidR="005F0AC4" w:rsidRPr="009B15D1">
        <w:rPr>
          <w:rFonts w:cs="Arial"/>
          <w:lang w:val="en-US"/>
        </w:rPr>
        <w:t xml:space="preserve"> </w:t>
      </w:r>
      <w:r w:rsidR="00AE781F" w:rsidRPr="009B15D1">
        <w:rPr>
          <w:rFonts w:cs="Arial"/>
          <w:lang w:val="en-US"/>
        </w:rPr>
        <w:t>gui</w:t>
      </w:r>
      <w:r w:rsidR="00E23E18" w:rsidRPr="009B15D1">
        <w:rPr>
          <w:rFonts w:cs="Arial"/>
          <w:lang w:val="en-US"/>
        </w:rPr>
        <w:t xml:space="preserve">de and assist the parties in the selection of </w:t>
      </w:r>
      <w:r w:rsidR="007F72B5" w:rsidRPr="009B15D1">
        <w:rPr>
          <w:rFonts w:cs="Arial"/>
          <w:lang w:val="en-US"/>
        </w:rPr>
        <w:t>the</w:t>
      </w:r>
      <w:r w:rsidR="00E23E18" w:rsidRPr="009B15D1">
        <w:rPr>
          <w:rFonts w:cs="Arial"/>
          <w:lang w:val="en-US"/>
        </w:rPr>
        <w:t xml:space="preserve"> appropriate </w:t>
      </w:r>
      <w:r w:rsidR="007F72B5" w:rsidRPr="009B15D1">
        <w:rPr>
          <w:rFonts w:cs="Arial"/>
          <w:lang w:val="en-US"/>
        </w:rPr>
        <w:lastRenderedPageBreak/>
        <w:t xml:space="preserve">professional and the terms of reference </w:t>
      </w:r>
      <w:r w:rsidR="00F55F8F" w:rsidRPr="009B15D1">
        <w:rPr>
          <w:rFonts w:cs="Arial"/>
          <w:lang w:val="en-US"/>
        </w:rPr>
        <w:t>thereof</w:t>
      </w:r>
      <w:r w:rsidR="00393C54" w:rsidRPr="009B15D1">
        <w:rPr>
          <w:rFonts w:cs="Arial"/>
          <w:lang w:val="en-US"/>
        </w:rPr>
        <w:t>.</w:t>
      </w:r>
      <w:r w:rsidR="00393C54">
        <w:rPr>
          <w:rStyle w:val="FootnoteReference"/>
          <w:lang w:val="en-US"/>
        </w:rPr>
        <w:footnoteReference w:id="18"/>
      </w:r>
      <w:r w:rsidR="00F55F8F" w:rsidRPr="009B15D1">
        <w:rPr>
          <w:rFonts w:cs="Arial"/>
          <w:lang w:val="en-US"/>
        </w:rPr>
        <w:t xml:space="preserve"> The</w:t>
      </w:r>
      <w:r w:rsidR="002643A4" w:rsidRPr="009B15D1">
        <w:rPr>
          <w:rFonts w:cs="Arial"/>
          <w:lang w:val="en-US"/>
        </w:rPr>
        <w:t xml:space="preserve"> respondent </w:t>
      </w:r>
      <w:r w:rsidR="00693F90" w:rsidRPr="009B15D1">
        <w:rPr>
          <w:rFonts w:cs="Arial"/>
          <w:lang w:val="en-US"/>
        </w:rPr>
        <w:t>i</w:t>
      </w:r>
      <w:r w:rsidR="002643A4" w:rsidRPr="009B15D1">
        <w:rPr>
          <w:rFonts w:cs="Arial"/>
          <w:lang w:val="en-US"/>
        </w:rPr>
        <w:t>s</w:t>
      </w:r>
      <w:r w:rsidR="00693F90" w:rsidRPr="009B15D1">
        <w:rPr>
          <w:rFonts w:cs="Arial"/>
          <w:lang w:val="en-US"/>
        </w:rPr>
        <w:t xml:space="preserve"> </w:t>
      </w:r>
      <w:r w:rsidR="00F55F8F" w:rsidRPr="009B15D1">
        <w:rPr>
          <w:rFonts w:cs="Arial"/>
          <w:lang w:val="en-US"/>
        </w:rPr>
        <w:t xml:space="preserve">ordered </w:t>
      </w:r>
      <w:r w:rsidR="00693F90" w:rsidRPr="009B15D1">
        <w:rPr>
          <w:rFonts w:cs="Arial"/>
          <w:lang w:val="en-US"/>
        </w:rPr>
        <w:t xml:space="preserve">to </w:t>
      </w:r>
      <w:r w:rsidR="002643A4" w:rsidRPr="009B15D1">
        <w:rPr>
          <w:rFonts w:cs="Arial"/>
          <w:lang w:val="en-US"/>
        </w:rPr>
        <w:t xml:space="preserve">pay for the costs of such investigations. </w:t>
      </w:r>
    </w:p>
    <w:p w14:paraId="47045210" w14:textId="77777777" w:rsidR="00D23EB5" w:rsidRPr="00CB3DD2" w:rsidRDefault="00D23EB5" w:rsidP="00D23EB5">
      <w:pPr>
        <w:pStyle w:val="ListParagraph"/>
        <w:spacing w:line="480" w:lineRule="auto"/>
        <w:ind w:left="927"/>
        <w:rPr>
          <w:rFonts w:cs="Arial"/>
          <w:lang w:val="en-US"/>
        </w:rPr>
      </w:pPr>
    </w:p>
    <w:p w14:paraId="075E9813" w14:textId="4E1364AC" w:rsidR="000D123C" w:rsidRPr="00CB3DD2" w:rsidRDefault="009B15D1" w:rsidP="009B15D1">
      <w:pPr>
        <w:pStyle w:val="LegalNormal"/>
        <w:tabs>
          <w:tab w:val="left" w:pos="927"/>
        </w:tabs>
        <w:ind w:left="927" w:hanging="567"/>
        <w:rPr>
          <w:rFonts w:cs="Arial"/>
          <w:lang w:val="en-US"/>
        </w:rPr>
      </w:pPr>
      <w:r w:rsidRPr="00CB3DD2">
        <w:rPr>
          <w:rFonts w:cs="Arial"/>
          <w:lang w:val="en-US"/>
        </w:rPr>
        <w:t>[26]</w:t>
      </w:r>
      <w:r w:rsidRPr="00CB3DD2">
        <w:rPr>
          <w:rFonts w:cs="Arial"/>
          <w:lang w:val="en-US"/>
        </w:rPr>
        <w:tab/>
      </w:r>
      <w:r w:rsidR="008E754C" w:rsidRPr="00CB3DD2">
        <w:rPr>
          <w:rFonts w:cs="Arial"/>
          <w:lang w:val="en-US"/>
        </w:rPr>
        <w:t xml:space="preserve">The respondent is </w:t>
      </w:r>
      <w:r w:rsidR="00056B60" w:rsidRPr="00CB3DD2">
        <w:rPr>
          <w:rFonts w:cs="Arial"/>
          <w:lang w:val="en-US"/>
        </w:rPr>
        <w:t>ordered to pay s</w:t>
      </w:r>
      <w:r w:rsidR="008E754C" w:rsidRPr="00CB3DD2">
        <w:rPr>
          <w:rFonts w:cs="Arial"/>
          <w:lang w:val="en-US"/>
        </w:rPr>
        <w:t>pousal maintenance</w:t>
      </w:r>
      <w:r w:rsidR="00056B60" w:rsidRPr="00CB3DD2">
        <w:rPr>
          <w:rFonts w:cs="Arial"/>
          <w:lang w:val="en-US"/>
        </w:rPr>
        <w:t xml:space="preserve"> to the applicant</w:t>
      </w:r>
      <w:r w:rsidR="008E754C" w:rsidRPr="00CB3DD2">
        <w:rPr>
          <w:rFonts w:cs="Arial"/>
          <w:lang w:val="en-US"/>
        </w:rPr>
        <w:t xml:space="preserve"> in the amount of R </w:t>
      </w:r>
      <w:r w:rsidR="00E320BB">
        <w:rPr>
          <w:rFonts w:cs="Arial"/>
          <w:lang w:val="en-US"/>
        </w:rPr>
        <w:t>7</w:t>
      </w:r>
      <w:r w:rsidR="008E754C" w:rsidRPr="00CB3DD2">
        <w:rPr>
          <w:rFonts w:cs="Arial"/>
          <w:lang w:val="en-US"/>
        </w:rPr>
        <w:t>5 000 per month</w:t>
      </w:r>
      <w:r w:rsidR="00056B60" w:rsidRPr="00CB3DD2">
        <w:rPr>
          <w:rFonts w:cs="Arial"/>
          <w:lang w:val="en-US"/>
        </w:rPr>
        <w:t xml:space="preserve"> </w:t>
      </w:r>
      <w:r w:rsidR="00054028" w:rsidRPr="00CB3DD2">
        <w:rPr>
          <w:rFonts w:cs="Arial"/>
          <w:lang w:val="en-US"/>
        </w:rPr>
        <w:t xml:space="preserve">on or before the </w:t>
      </w:r>
      <w:r w:rsidR="00777142" w:rsidRPr="00CB3DD2">
        <w:rPr>
          <w:rFonts w:cs="Arial"/>
          <w:lang w:val="en-US"/>
        </w:rPr>
        <w:t>29 February 2024</w:t>
      </w:r>
      <w:r w:rsidR="00832AB4" w:rsidRPr="00CB3DD2">
        <w:rPr>
          <w:rFonts w:cs="Arial"/>
          <w:lang w:val="en-US"/>
        </w:rPr>
        <w:t xml:space="preserve"> and before the 7</w:t>
      </w:r>
      <w:r w:rsidR="00832AB4" w:rsidRPr="00CB3DD2">
        <w:rPr>
          <w:rFonts w:cs="Arial"/>
          <w:vertAlign w:val="superscript"/>
          <w:lang w:val="en-US"/>
        </w:rPr>
        <w:t>th</w:t>
      </w:r>
      <w:r w:rsidR="00832AB4" w:rsidRPr="00CB3DD2">
        <w:rPr>
          <w:rFonts w:cs="Arial"/>
          <w:lang w:val="en-US"/>
        </w:rPr>
        <w:t xml:space="preserve"> day </w:t>
      </w:r>
      <w:r w:rsidR="00E320BB">
        <w:rPr>
          <w:rFonts w:cs="Arial"/>
          <w:lang w:val="en-US"/>
        </w:rPr>
        <w:t>eac</w:t>
      </w:r>
      <w:r w:rsidR="00172D00">
        <w:rPr>
          <w:rFonts w:cs="Arial"/>
          <w:lang w:val="en-US"/>
        </w:rPr>
        <w:t>h</w:t>
      </w:r>
      <w:r w:rsidR="003F0D75" w:rsidRPr="00CB3DD2">
        <w:rPr>
          <w:rFonts w:cs="Arial"/>
          <w:lang w:val="en-US"/>
        </w:rPr>
        <w:t xml:space="preserve"> </w:t>
      </w:r>
      <w:r w:rsidR="00172D00">
        <w:rPr>
          <w:rFonts w:cs="Arial"/>
          <w:lang w:val="en-US"/>
        </w:rPr>
        <w:t xml:space="preserve">successive </w:t>
      </w:r>
      <w:r w:rsidR="003F0D75" w:rsidRPr="00CB3DD2">
        <w:rPr>
          <w:rFonts w:cs="Arial"/>
          <w:lang w:val="en-US"/>
        </w:rPr>
        <w:t xml:space="preserve">month until </w:t>
      </w:r>
      <w:r w:rsidR="00AC3717" w:rsidRPr="00CB3DD2">
        <w:rPr>
          <w:rFonts w:cs="Arial"/>
          <w:lang w:val="en-US"/>
        </w:rPr>
        <w:t xml:space="preserve">the final determination of the divorce action </w:t>
      </w:r>
      <w:r w:rsidR="009F378F" w:rsidRPr="00CB3DD2">
        <w:rPr>
          <w:rFonts w:cs="Arial"/>
          <w:lang w:val="en-US"/>
        </w:rPr>
        <w:t>between the parties or the discharge of this order, whichever comes first</w:t>
      </w:r>
      <w:r w:rsidR="008E754C" w:rsidRPr="00CB3DD2">
        <w:rPr>
          <w:rFonts w:cs="Arial"/>
          <w:lang w:val="en-US"/>
        </w:rPr>
        <w:t>.</w:t>
      </w:r>
    </w:p>
    <w:p w14:paraId="2EBA6B12" w14:textId="52D84672" w:rsidR="008E754C" w:rsidRPr="00CB3DD2" w:rsidRDefault="009B15D1" w:rsidP="009B15D1">
      <w:pPr>
        <w:pStyle w:val="LegalNormal"/>
        <w:tabs>
          <w:tab w:val="left" w:pos="927"/>
        </w:tabs>
        <w:ind w:left="927" w:hanging="567"/>
        <w:rPr>
          <w:rFonts w:cs="Arial"/>
          <w:lang w:val="en-US"/>
        </w:rPr>
      </w:pPr>
      <w:r w:rsidRPr="00CB3DD2">
        <w:rPr>
          <w:rFonts w:cs="Arial"/>
          <w:lang w:val="en-US"/>
        </w:rPr>
        <w:t>[27]</w:t>
      </w:r>
      <w:r w:rsidRPr="00CB3DD2">
        <w:rPr>
          <w:rFonts w:cs="Arial"/>
          <w:lang w:val="en-US"/>
        </w:rPr>
        <w:tab/>
      </w:r>
      <w:r w:rsidR="000D123C" w:rsidRPr="00CB3DD2">
        <w:rPr>
          <w:rFonts w:cs="Arial"/>
          <w:lang w:val="en-US"/>
        </w:rPr>
        <w:t>The respondent is ordered to continue m</w:t>
      </w:r>
      <w:r w:rsidR="008E754C" w:rsidRPr="00CB3DD2">
        <w:rPr>
          <w:rFonts w:cs="Arial"/>
          <w:lang w:val="en-US"/>
        </w:rPr>
        <w:t>aint</w:t>
      </w:r>
      <w:r w:rsidR="000D123C" w:rsidRPr="00CB3DD2">
        <w:rPr>
          <w:rFonts w:cs="Arial"/>
          <w:lang w:val="en-US"/>
        </w:rPr>
        <w:t xml:space="preserve">aining </w:t>
      </w:r>
      <w:r w:rsidR="008E754C" w:rsidRPr="00CB3DD2">
        <w:rPr>
          <w:rFonts w:cs="Arial"/>
          <w:lang w:val="en-US"/>
        </w:rPr>
        <w:t>the minor children</w:t>
      </w:r>
      <w:r w:rsidR="00537981" w:rsidRPr="00CB3DD2">
        <w:rPr>
          <w:rFonts w:cs="Arial"/>
          <w:lang w:val="en-US"/>
        </w:rPr>
        <w:t xml:space="preserve"> in his parental custody.</w:t>
      </w:r>
      <w:r w:rsidR="008E754C" w:rsidRPr="00CB3DD2">
        <w:rPr>
          <w:rFonts w:cs="Arial"/>
          <w:lang w:val="en-US"/>
        </w:rPr>
        <w:t xml:space="preserve"> </w:t>
      </w:r>
    </w:p>
    <w:p w14:paraId="40AA6695" w14:textId="49BF8182" w:rsidR="008E754C" w:rsidRPr="00CB3DD2" w:rsidRDefault="009B15D1" w:rsidP="009B15D1">
      <w:pPr>
        <w:pStyle w:val="LegalNormal"/>
        <w:tabs>
          <w:tab w:val="left" w:pos="927"/>
        </w:tabs>
        <w:ind w:left="927" w:hanging="567"/>
        <w:rPr>
          <w:rFonts w:cs="Arial"/>
          <w:lang w:val="en-US"/>
        </w:rPr>
      </w:pPr>
      <w:r w:rsidRPr="00CB3DD2">
        <w:rPr>
          <w:rFonts w:cs="Arial"/>
          <w:lang w:val="en-US"/>
        </w:rPr>
        <w:t>[28]</w:t>
      </w:r>
      <w:r w:rsidRPr="00CB3DD2">
        <w:rPr>
          <w:rFonts w:cs="Arial"/>
          <w:lang w:val="en-US"/>
        </w:rPr>
        <w:tab/>
      </w:r>
      <w:r w:rsidR="00537981" w:rsidRPr="00CB3DD2">
        <w:rPr>
          <w:rFonts w:cs="Arial"/>
          <w:lang w:val="en-US"/>
        </w:rPr>
        <w:t xml:space="preserve">The respondent is </w:t>
      </w:r>
      <w:r w:rsidR="006D20DD" w:rsidRPr="00CB3DD2">
        <w:rPr>
          <w:rFonts w:cs="Arial"/>
          <w:lang w:val="en-US"/>
        </w:rPr>
        <w:t>ordered to pay a c</w:t>
      </w:r>
      <w:r w:rsidR="008E754C" w:rsidRPr="00CB3DD2">
        <w:rPr>
          <w:rFonts w:cs="Arial"/>
          <w:lang w:val="en-US"/>
        </w:rPr>
        <w:t>ontribution towards the applicant’s legal costs</w:t>
      </w:r>
      <w:r w:rsidR="006D20DD" w:rsidRPr="00CB3DD2">
        <w:rPr>
          <w:rFonts w:cs="Arial"/>
          <w:lang w:val="en-US"/>
        </w:rPr>
        <w:t xml:space="preserve"> in the amount of R500 000.00 </w:t>
      </w:r>
      <w:r w:rsidR="00C42D05" w:rsidRPr="00CB3DD2">
        <w:rPr>
          <w:rFonts w:cs="Arial"/>
          <w:lang w:val="en-US"/>
        </w:rPr>
        <w:t>in instalments of R100 000.00 per month</w:t>
      </w:r>
      <w:r w:rsidR="009A17D2" w:rsidRPr="00CB3DD2">
        <w:rPr>
          <w:rFonts w:cs="Arial"/>
          <w:lang w:val="en-US"/>
        </w:rPr>
        <w:t xml:space="preserve"> effective </w:t>
      </w:r>
      <w:r w:rsidR="00CB3DD2" w:rsidRPr="00CB3DD2">
        <w:rPr>
          <w:rFonts w:cs="Arial"/>
          <w:lang w:val="en-US"/>
        </w:rPr>
        <w:t xml:space="preserve">from </w:t>
      </w:r>
      <w:r w:rsidR="009A17D2" w:rsidRPr="00CB3DD2">
        <w:rPr>
          <w:rFonts w:cs="Arial"/>
          <w:lang w:val="en-US"/>
        </w:rPr>
        <w:t xml:space="preserve">the end of February 2024 until the </w:t>
      </w:r>
      <w:r w:rsidR="00CB3DD2" w:rsidRPr="00CB3DD2">
        <w:rPr>
          <w:rFonts w:cs="Arial"/>
          <w:lang w:val="en-US"/>
        </w:rPr>
        <w:t>satisfaction of this order.</w:t>
      </w:r>
    </w:p>
    <w:p w14:paraId="1BF56E4E" w14:textId="6C45B862" w:rsidR="00310AC5" w:rsidRPr="00D23EB5" w:rsidRDefault="009B15D1" w:rsidP="009B15D1">
      <w:pPr>
        <w:pStyle w:val="LegalNormal"/>
        <w:tabs>
          <w:tab w:val="left" w:pos="927"/>
        </w:tabs>
        <w:ind w:left="927" w:hanging="567"/>
        <w:rPr>
          <w:lang w:val="en-US"/>
        </w:rPr>
      </w:pPr>
      <w:r w:rsidRPr="00D23EB5">
        <w:rPr>
          <w:lang w:val="en-US"/>
        </w:rPr>
        <w:t>[29]</w:t>
      </w:r>
      <w:r w:rsidRPr="00D23EB5">
        <w:rPr>
          <w:lang w:val="en-US"/>
        </w:rPr>
        <w:tab/>
      </w:r>
      <w:r w:rsidR="00CB3DD2">
        <w:rPr>
          <w:lang w:val="en-US"/>
        </w:rPr>
        <w:t xml:space="preserve">The costs of this application to be costs in the </w:t>
      </w:r>
      <w:r w:rsidR="00431FFB">
        <w:rPr>
          <w:lang w:val="en-US"/>
        </w:rPr>
        <w:t>divorce.</w:t>
      </w: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lastRenderedPageBreak/>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582AF5C9" w:rsidR="00310AC5" w:rsidRDefault="00310AC5" w:rsidP="00310AC5">
      <w:pPr>
        <w:pStyle w:val="LegalNormal"/>
        <w:spacing w:after="0"/>
      </w:pPr>
      <w:r>
        <w:t xml:space="preserve">Date of hearing: </w:t>
      </w:r>
      <w:r w:rsidR="000930E8">
        <w:t>1</w:t>
      </w:r>
      <w:r w:rsidR="000A4841">
        <w:t>9</w:t>
      </w:r>
      <w:r>
        <w:t xml:space="preserve"> </w:t>
      </w:r>
      <w:r w:rsidR="000930E8">
        <w:t>Octo</w:t>
      </w:r>
      <w:r w:rsidR="000B2477">
        <w:t>ber</w:t>
      </w:r>
      <w:r>
        <w:t xml:space="preserve"> 202</w:t>
      </w:r>
      <w:r w:rsidR="0093569F">
        <w:t>3</w:t>
      </w:r>
    </w:p>
    <w:p w14:paraId="7BE41C33" w14:textId="4A2C3767" w:rsidR="00310AC5" w:rsidRDefault="00310AC5" w:rsidP="00310AC5">
      <w:pPr>
        <w:pStyle w:val="LegalNormal"/>
        <w:spacing w:after="0"/>
      </w:pPr>
      <w:r w:rsidRPr="00310AC5">
        <w:t xml:space="preserve">Date of Judgment: </w:t>
      </w:r>
      <w:r w:rsidR="007E4051">
        <w:t>20</w:t>
      </w:r>
      <w:r w:rsidR="00005E87">
        <w:t xml:space="preserve"> February 2024</w:t>
      </w:r>
    </w:p>
    <w:p w14:paraId="2E571142" w14:textId="22ACE2B7" w:rsidR="000410CB" w:rsidRPr="00310AC5" w:rsidRDefault="000410CB" w:rsidP="00310AC5">
      <w:pPr>
        <w:pStyle w:val="LegalNormal"/>
        <w:spacing w:after="0"/>
      </w:pPr>
    </w:p>
    <w:p w14:paraId="6AC03B56" w14:textId="76B32CE2" w:rsidR="00715E25" w:rsidRDefault="00310AC5" w:rsidP="00310AC5">
      <w:pPr>
        <w:pStyle w:val="LegalNormal"/>
        <w:spacing w:after="0"/>
      </w:pPr>
      <w:r w:rsidRPr="00310AC5">
        <w:t xml:space="preserve">On behalf of the </w:t>
      </w:r>
      <w:r w:rsidR="009303F9">
        <w:t>Applicant</w:t>
      </w:r>
      <w:r w:rsidRPr="00310AC5">
        <w:t xml:space="preserve">: </w:t>
      </w:r>
      <w:r w:rsidR="00684DED">
        <w:t>Ms.</w:t>
      </w:r>
      <w:r w:rsidR="001B0861">
        <w:t xml:space="preserve"> L.</w:t>
      </w:r>
      <w:r w:rsidR="00684DED">
        <w:t xml:space="preserve"> Keijser</w:t>
      </w:r>
      <w:r w:rsidRPr="00310AC5">
        <w:tab/>
      </w:r>
      <w:r w:rsidRPr="00310AC5">
        <w:tab/>
      </w:r>
    </w:p>
    <w:p w14:paraId="2A60D694" w14:textId="67FF2A3C" w:rsidR="00933D4F" w:rsidRDefault="00310AC5" w:rsidP="00770B05">
      <w:pPr>
        <w:pStyle w:val="LegalNormal"/>
        <w:spacing w:after="0"/>
      </w:pPr>
      <w:r>
        <w:t xml:space="preserve"> </w:t>
      </w:r>
      <w:r w:rsidR="00770B05">
        <w:t xml:space="preserve">Attorneys for the </w:t>
      </w:r>
      <w:r w:rsidR="004A0E60">
        <w:t>Applicant</w:t>
      </w:r>
      <w:r w:rsidR="00770B05">
        <w:t xml:space="preserve">: </w:t>
      </w:r>
      <w:r w:rsidR="00A15C54">
        <w:t xml:space="preserve">NDBV </w:t>
      </w:r>
      <w:r w:rsidR="00BD6C18">
        <w:t>Inc</w:t>
      </w:r>
      <w:r w:rsidR="00A15C54">
        <w:t>.</w:t>
      </w:r>
    </w:p>
    <w:p w14:paraId="3690D937" w14:textId="73D7F64F" w:rsidR="001C609A" w:rsidRDefault="0070736B" w:rsidP="00770B05">
      <w:pPr>
        <w:pStyle w:val="LegalNormal"/>
        <w:spacing w:after="0"/>
      </w:pPr>
      <w:r>
        <w:t>M</w:t>
      </w:r>
      <w:r w:rsidR="000E3F80">
        <w:t>s</w:t>
      </w:r>
      <w:r>
        <w:t>.</w:t>
      </w:r>
      <w:r w:rsidR="000E3F80">
        <w:t xml:space="preserve"> M. Stucki</w:t>
      </w:r>
      <w:r w:rsidR="00BD6C18">
        <w:t>.</w:t>
      </w:r>
    </w:p>
    <w:p w14:paraId="23A03356" w14:textId="3F7B6383" w:rsidR="00310AC5" w:rsidRPr="00310AC5" w:rsidRDefault="00CA6D9D" w:rsidP="00310AC5">
      <w:pPr>
        <w:pStyle w:val="LegalNormal"/>
        <w:spacing w:after="0"/>
      </w:pPr>
      <w:r>
        <w:t xml:space="preserve">E-mail: </w:t>
      </w:r>
      <w:hyperlink r:id="rId10" w:history="1">
        <w:r w:rsidR="000907EC" w:rsidRPr="003A5FFC">
          <w:rPr>
            <w:rStyle w:val="Hyperlink"/>
          </w:rPr>
          <w:t>megan@ndbv.co.za</w:t>
        </w:r>
      </w:hyperlink>
    </w:p>
    <w:p w14:paraId="7BB9CD8B" w14:textId="2C2AB617" w:rsidR="00DC152D" w:rsidRDefault="00310AC5" w:rsidP="00310AC5">
      <w:pPr>
        <w:pStyle w:val="LegalNormal"/>
        <w:spacing w:after="0"/>
      </w:pPr>
      <w:r w:rsidRPr="00310AC5">
        <w:t xml:space="preserve">On behalf of </w:t>
      </w:r>
      <w:r w:rsidR="00BD23DB">
        <w:t xml:space="preserve">the </w:t>
      </w:r>
      <w:r w:rsidR="00483E9E">
        <w:t>Respo</w:t>
      </w:r>
      <w:r w:rsidR="00BD23DB">
        <w:t>nd</w:t>
      </w:r>
      <w:r w:rsidR="00483E9E">
        <w:t>e</w:t>
      </w:r>
      <w:r w:rsidR="00BD23DB">
        <w:t>nt</w:t>
      </w:r>
      <w:r w:rsidRPr="00310AC5">
        <w:t xml:space="preserve">: </w:t>
      </w:r>
      <w:r w:rsidR="00684DED">
        <w:t xml:space="preserve">Ms. </w:t>
      </w:r>
      <w:r w:rsidR="001B0861">
        <w:t xml:space="preserve">E. </w:t>
      </w:r>
      <w:r w:rsidR="00781AB4">
        <w:t>Bergenthuin</w:t>
      </w:r>
    </w:p>
    <w:p w14:paraId="040E9E19" w14:textId="0C21988E" w:rsidR="00310AC5" w:rsidRDefault="00BD1E48" w:rsidP="0030600D">
      <w:pPr>
        <w:pStyle w:val="LegalNormal"/>
        <w:spacing w:after="0"/>
      </w:pPr>
      <w:r>
        <w:t>Attorney</w:t>
      </w:r>
      <w:r w:rsidR="009E7D6D">
        <w:t>s</w:t>
      </w:r>
      <w:r w:rsidR="0047436C">
        <w:t xml:space="preserve"> for the </w:t>
      </w:r>
      <w:r w:rsidR="004A0E60">
        <w:t>Respondent</w:t>
      </w:r>
      <w:r w:rsidR="00E30EF8">
        <w:t>;</w:t>
      </w:r>
      <w:r w:rsidR="00CA6D9D">
        <w:t xml:space="preserve"> </w:t>
      </w:r>
      <w:r w:rsidR="000907EC">
        <w:t>Alan Kissoon</w:t>
      </w:r>
      <w:r w:rsidR="00462BF0">
        <w:t xml:space="preserve"> Attorneys; Pretoria</w:t>
      </w:r>
    </w:p>
    <w:p w14:paraId="2CF5C8B7" w14:textId="138EA311" w:rsidR="00F1291D" w:rsidRDefault="009E7D6D" w:rsidP="0030600D">
      <w:pPr>
        <w:pStyle w:val="LegalNormal"/>
        <w:spacing w:after="0"/>
      </w:pPr>
      <w:r>
        <w:t xml:space="preserve">E-mail: </w:t>
      </w:r>
      <w:hyperlink r:id="rId11" w:history="1">
        <w:r w:rsidR="0026159C" w:rsidRPr="003A5FFC">
          <w:rPr>
            <w:rStyle w:val="Hyperlink"/>
          </w:rPr>
          <w:t>info@aklaw.co.za</w:t>
        </w:r>
      </w:hyperlink>
    </w:p>
    <w:p w14:paraId="3D1AD0FD" w14:textId="2554CD26" w:rsidR="00310AC5" w:rsidRPr="007E4051" w:rsidRDefault="00310AC5" w:rsidP="00310AC5">
      <w:pPr>
        <w:pStyle w:val="LegalNormal"/>
        <w:spacing w:after="0"/>
      </w:pPr>
    </w:p>
    <w:p w14:paraId="0E3CA618" w14:textId="640544A8"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7E4051">
        <w:rPr>
          <w:sz w:val="22"/>
          <w:szCs w:val="22"/>
        </w:rPr>
        <w:t>20</w:t>
      </w:r>
      <w:r w:rsidR="00005E87">
        <w:rPr>
          <w:sz w:val="22"/>
          <w:szCs w:val="22"/>
        </w:rPr>
        <w:t xml:space="preserve"> February 2024.</w:t>
      </w:r>
      <w:bookmarkEnd w:id="0"/>
    </w:p>
    <w:sectPr w:rsidR="00012A18" w:rsidSect="00E727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D169" w14:textId="77777777" w:rsidR="00491C29" w:rsidRDefault="00491C29" w:rsidP="004466A8">
      <w:r>
        <w:separator/>
      </w:r>
    </w:p>
  </w:endnote>
  <w:endnote w:type="continuationSeparator" w:id="0">
    <w:p w14:paraId="23D183A8" w14:textId="77777777" w:rsidR="00491C29" w:rsidRDefault="00491C29"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30839"/>
      <w:docPartObj>
        <w:docPartGallery w:val="Page Numbers (Bottom of Page)"/>
        <w:docPartUnique/>
      </w:docPartObj>
    </w:sdtPr>
    <w:sdtEndPr>
      <w:rPr>
        <w:noProof/>
      </w:rPr>
    </w:sdtEndPr>
    <w:sdtContent>
      <w:p w14:paraId="379869DB" w14:textId="47D9FAB8" w:rsidR="000A4529" w:rsidRDefault="000A4529">
        <w:pPr>
          <w:pStyle w:val="Footer"/>
          <w:jc w:val="center"/>
        </w:pPr>
        <w:r>
          <w:fldChar w:fldCharType="begin"/>
        </w:r>
        <w:r>
          <w:instrText xml:space="preserve"> PAGE   \* MERGEFORMAT </w:instrText>
        </w:r>
        <w:r>
          <w:fldChar w:fldCharType="separate"/>
        </w:r>
        <w:r w:rsidR="009B15D1">
          <w:rPr>
            <w:noProof/>
          </w:rPr>
          <w:t>2</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557B" w14:textId="77777777" w:rsidR="00491C29" w:rsidRDefault="00491C29" w:rsidP="004466A8">
      <w:r>
        <w:separator/>
      </w:r>
    </w:p>
  </w:footnote>
  <w:footnote w:type="continuationSeparator" w:id="0">
    <w:p w14:paraId="338612E9" w14:textId="77777777" w:rsidR="00491C29" w:rsidRDefault="00491C29" w:rsidP="004466A8">
      <w:r>
        <w:continuationSeparator/>
      </w:r>
    </w:p>
  </w:footnote>
  <w:footnote w:id="1">
    <w:p w14:paraId="32DE48CB" w14:textId="26209212" w:rsidR="00FC479F" w:rsidRPr="00FC479F" w:rsidRDefault="00FC479F">
      <w:pPr>
        <w:pStyle w:val="FootnoteText"/>
        <w:rPr>
          <w:lang w:val="en-US"/>
        </w:rPr>
      </w:pPr>
      <w:r>
        <w:rPr>
          <w:rStyle w:val="FootnoteReference"/>
        </w:rPr>
        <w:footnoteRef/>
      </w:r>
      <w:r>
        <w:t xml:space="preserve"> </w:t>
      </w:r>
      <w:r w:rsidRPr="00FC479F">
        <w:rPr>
          <w:lang w:val="en-US"/>
        </w:rPr>
        <w:t>Respondent’s heads of argument in the Rule 43 application para 2.7.</w:t>
      </w:r>
    </w:p>
  </w:footnote>
  <w:footnote w:id="2">
    <w:p w14:paraId="0B4B42B5" w14:textId="531A1364" w:rsidR="00F7277B" w:rsidRPr="00F7277B" w:rsidRDefault="00F7277B">
      <w:pPr>
        <w:pStyle w:val="FootnoteText"/>
        <w:rPr>
          <w:lang w:val="en-US"/>
        </w:rPr>
      </w:pPr>
      <w:r>
        <w:rPr>
          <w:rStyle w:val="FootnoteReference"/>
        </w:rPr>
        <w:footnoteRef/>
      </w:r>
      <w:r>
        <w:t xml:space="preserve"> </w:t>
      </w:r>
      <w:r w:rsidR="00FC479F">
        <w:t>Ibid.</w:t>
      </w:r>
    </w:p>
  </w:footnote>
  <w:footnote w:id="3">
    <w:p w14:paraId="0C592C1F" w14:textId="7212AA7D" w:rsidR="00796DBE" w:rsidRPr="00796DBE" w:rsidRDefault="00796DBE">
      <w:pPr>
        <w:pStyle w:val="FootnoteText"/>
        <w:rPr>
          <w:lang w:val="en-US"/>
        </w:rPr>
      </w:pPr>
      <w:r>
        <w:rPr>
          <w:rStyle w:val="FootnoteReference"/>
        </w:rPr>
        <w:footnoteRef/>
      </w:r>
      <w:r>
        <w:t xml:space="preserve"> </w:t>
      </w:r>
      <w:r w:rsidR="002F642A">
        <w:rPr>
          <w:lang w:val="en-US"/>
        </w:rPr>
        <w:t>Madden v Madden 1962 (4) SA 654 (T).</w:t>
      </w:r>
    </w:p>
  </w:footnote>
  <w:footnote w:id="4">
    <w:p w14:paraId="0ACD2B56" w14:textId="3B83BD2A" w:rsidR="001A20EE" w:rsidRPr="001A20EE" w:rsidRDefault="001A20EE">
      <w:pPr>
        <w:pStyle w:val="FootnoteText"/>
        <w:rPr>
          <w:lang w:val="en-US"/>
        </w:rPr>
      </w:pPr>
      <w:r>
        <w:rPr>
          <w:rStyle w:val="FootnoteReference"/>
        </w:rPr>
        <w:footnoteRef/>
      </w:r>
      <w:r>
        <w:t xml:space="preserve"> </w:t>
      </w:r>
      <w:r w:rsidR="00E24011">
        <w:rPr>
          <w:lang w:val="en-US"/>
        </w:rPr>
        <w:t>Du Plooy v Du Plooy 1953 (3) SA 848 (T).</w:t>
      </w:r>
    </w:p>
  </w:footnote>
  <w:footnote w:id="5">
    <w:p w14:paraId="334E9619" w14:textId="15DDE394" w:rsidR="00FD25DB" w:rsidRPr="00FD25DB" w:rsidRDefault="00FD25DB">
      <w:pPr>
        <w:pStyle w:val="FootnoteText"/>
        <w:rPr>
          <w:lang w:val="en-US"/>
        </w:rPr>
      </w:pPr>
      <w:r>
        <w:rPr>
          <w:rStyle w:val="FootnoteReference"/>
        </w:rPr>
        <w:footnoteRef/>
      </w:r>
      <w:r>
        <w:t xml:space="preserve"> </w:t>
      </w:r>
      <w:r>
        <w:rPr>
          <w:lang w:val="en-US"/>
        </w:rPr>
        <w:t xml:space="preserve">Madden v Madden supra </w:t>
      </w:r>
      <w:r w:rsidR="00EB0EAF">
        <w:rPr>
          <w:lang w:val="en-US"/>
        </w:rPr>
        <w:t>at 658D.</w:t>
      </w:r>
    </w:p>
  </w:footnote>
  <w:footnote w:id="6">
    <w:p w14:paraId="2D63ACE0" w14:textId="399BC026" w:rsidR="006670FB" w:rsidRPr="006E2EFC" w:rsidRDefault="006670FB">
      <w:pPr>
        <w:pStyle w:val="FootnoteText"/>
        <w:rPr>
          <w:rFonts w:cs="Arial"/>
          <w:szCs w:val="18"/>
          <w:lang w:val="en-US"/>
        </w:rPr>
      </w:pPr>
      <w:r>
        <w:rPr>
          <w:rStyle w:val="FootnoteReference"/>
        </w:rPr>
        <w:footnoteRef/>
      </w:r>
      <w:r>
        <w:t xml:space="preserve"> </w:t>
      </w:r>
      <w:r w:rsidRPr="006670FB">
        <w:rPr>
          <w:rFonts w:ascii="Verdana" w:hAnsi="Verdana"/>
          <w:color w:val="000000"/>
          <w:sz w:val="16"/>
          <w:szCs w:val="16"/>
        </w:rPr>
        <w:t> </w:t>
      </w:r>
      <w:r w:rsidRPr="0073619A">
        <w:rPr>
          <w:rFonts w:cs="Arial"/>
          <w:iCs/>
          <w:color w:val="000000"/>
          <w:szCs w:val="18"/>
        </w:rPr>
        <w:t>Levin v Levin</w:t>
      </w:r>
      <w:r w:rsidRPr="0073619A">
        <w:rPr>
          <w:rFonts w:cs="Arial"/>
          <w:color w:val="000000"/>
          <w:szCs w:val="18"/>
        </w:rPr>
        <w:t> </w:t>
      </w:r>
      <w:hyperlink r:id="rId1" w:tgtFrame="main" w:history="1">
        <w:r w:rsidRPr="006E2EFC">
          <w:rPr>
            <w:rFonts w:cs="Arial"/>
            <w:color w:val="0066FF"/>
            <w:szCs w:val="18"/>
            <w:u w:val="single"/>
          </w:rPr>
          <w:t>1962 (3) SA 330 (W)</w:t>
        </w:r>
      </w:hyperlink>
      <w:r w:rsidRPr="006E2EFC">
        <w:rPr>
          <w:rFonts w:cs="Arial"/>
          <w:color w:val="000000"/>
          <w:szCs w:val="18"/>
        </w:rPr>
        <w:t> at 331D; </w:t>
      </w:r>
      <w:r w:rsidRPr="0073619A">
        <w:rPr>
          <w:rFonts w:cs="Arial"/>
          <w:iCs/>
          <w:color w:val="000000"/>
          <w:szCs w:val="18"/>
        </w:rPr>
        <w:t>Taute v Taute</w:t>
      </w:r>
      <w:r w:rsidRPr="0073619A">
        <w:rPr>
          <w:rFonts w:cs="Arial"/>
          <w:color w:val="000000"/>
          <w:szCs w:val="18"/>
        </w:rPr>
        <w:t> </w:t>
      </w:r>
      <w:hyperlink r:id="rId2" w:tgtFrame="main" w:history="1">
        <w:r w:rsidRPr="006E2EFC">
          <w:rPr>
            <w:rFonts w:cs="Arial"/>
            <w:color w:val="0066FF"/>
            <w:szCs w:val="18"/>
            <w:u w:val="single"/>
          </w:rPr>
          <w:t>1974 (2) SA 675 (E)</w:t>
        </w:r>
      </w:hyperlink>
      <w:r w:rsidRPr="006E2EFC">
        <w:rPr>
          <w:rFonts w:cs="Arial"/>
          <w:color w:val="000000"/>
          <w:szCs w:val="18"/>
        </w:rPr>
        <w:t> at 676C–D</w:t>
      </w:r>
    </w:p>
  </w:footnote>
  <w:footnote w:id="7">
    <w:p w14:paraId="4D5C4180" w14:textId="5E7D0720" w:rsidR="00DA6913" w:rsidRPr="00DA6913" w:rsidRDefault="00DA6913">
      <w:pPr>
        <w:pStyle w:val="FootnoteText"/>
        <w:rPr>
          <w:lang w:val="en-US"/>
        </w:rPr>
      </w:pPr>
      <w:r>
        <w:rPr>
          <w:rStyle w:val="FootnoteReference"/>
        </w:rPr>
        <w:footnoteRef/>
      </w:r>
      <w:r>
        <w:t xml:space="preserve"> </w:t>
      </w:r>
      <w:r w:rsidRPr="0073619A">
        <w:rPr>
          <w:iCs/>
          <w:lang w:val="en-US"/>
        </w:rPr>
        <w:t>Taute v Taute</w:t>
      </w:r>
      <w:r>
        <w:rPr>
          <w:lang w:val="en-US"/>
        </w:rPr>
        <w:t xml:space="preserve"> </w:t>
      </w:r>
      <w:r w:rsidR="00901F5C">
        <w:rPr>
          <w:lang w:val="en-US"/>
        </w:rPr>
        <w:t>1974 (2) SA 675 (E).</w:t>
      </w:r>
    </w:p>
  </w:footnote>
  <w:footnote w:id="8">
    <w:p w14:paraId="4A5A68DD" w14:textId="1E48FE2B" w:rsidR="00901F5C" w:rsidRPr="00901F5C" w:rsidRDefault="00901F5C">
      <w:pPr>
        <w:pStyle w:val="FootnoteText"/>
        <w:rPr>
          <w:lang w:val="en-US"/>
        </w:rPr>
      </w:pPr>
      <w:r>
        <w:rPr>
          <w:rStyle w:val="FootnoteReference"/>
        </w:rPr>
        <w:footnoteRef/>
      </w:r>
      <w:r>
        <w:t xml:space="preserve"> </w:t>
      </w:r>
      <w:r w:rsidR="00045D28">
        <w:rPr>
          <w:lang w:val="en-US"/>
        </w:rPr>
        <w:t>Ibid at 676H.</w:t>
      </w:r>
    </w:p>
  </w:footnote>
  <w:footnote w:id="9">
    <w:p w14:paraId="2B5FD8A4" w14:textId="1A763207" w:rsidR="006E11EC" w:rsidRPr="006E11EC" w:rsidRDefault="006E11EC">
      <w:pPr>
        <w:pStyle w:val="FootnoteText"/>
        <w:rPr>
          <w:lang w:val="en-US"/>
        </w:rPr>
      </w:pPr>
      <w:r w:rsidRPr="003601A6">
        <w:rPr>
          <w:rStyle w:val="FootnoteReference"/>
          <w:i/>
          <w:iCs/>
        </w:rPr>
        <w:footnoteRef/>
      </w:r>
      <w:r w:rsidRPr="003601A6">
        <w:rPr>
          <w:i/>
          <w:iCs/>
        </w:rPr>
        <w:t xml:space="preserve"> </w:t>
      </w:r>
      <w:r w:rsidRPr="0073619A">
        <w:rPr>
          <w:iCs/>
          <w:lang w:val="en-US"/>
        </w:rPr>
        <w:t>Dodo v Dodo</w:t>
      </w:r>
      <w:r w:rsidRPr="006E11EC">
        <w:rPr>
          <w:lang w:val="en-US"/>
        </w:rPr>
        <w:t xml:space="preserve"> 1990 (2) SA 77 (WLD) at 96 F</w:t>
      </w:r>
    </w:p>
  </w:footnote>
  <w:footnote w:id="10">
    <w:p w14:paraId="34C43FC0" w14:textId="2C157777" w:rsidR="00005C89" w:rsidRPr="00005C89" w:rsidRDefault="00005C89">
      <w:pPr>
        <w:pStyle w:val="FootnoteText"/>
        <w:rPr>
          <w:lang w:val="en-US"/>
        </w:rPr>
      </w:pPr>
      <w:r>
        <w:rPr>
          <w:rStyle w:val="FootnoteReference"/>
        </w:rPr>
        <w:footnoteRef/>
      </w:r>
      <w:r>
        <w:t xml:space="preserve"> </w:t>
      </w:r>
      <w:r w:rsidRPr="0073619A">
        <w:rPr>
          <w:iCs/>
          <w:lang w:val="en-US"/>
        </w:rPr>
        <w:t>Cary v Cary</w:t>
      </w:r>
      <w:r>
        <w:rPr>
          <w:lang w:val="en-US"/>
        </w:rPr>
        <w:t xml:space="preserve"> 1999 (3) SA</w:t>
      </w:r>
      <w:r w:rsidR="00850672">
        <w:rPr>
          <w:lang w:val="en-US"/>
        </w:rPr>
        <w:t xml:space="preserve"> 615 (C)</w:t>
      </w:r>
    </w:p>
  </w:footnote>
  <w:footnote w:id="11">
    <w:p w14:paraId="64E93377" w14:textId="18A9DB51" w:rsidR="00D53EB9" w:rsidRPr="003601A6" w:rsidRDefault="00D53EB9">
      <w:pPr>
        <w:pStyle w:val="FootnoteText"/>
        <w:rPr>
          <w:lang w:val="en-US"/>
        </w:rPr>
      </w:pPr>
      <w:r>
        <w:rPr>
          <w:rStyle w:val="FootnoteReference"/>
        </w:rPr>
        <w:footnoteRef/>
      </w:r>
      <w:r>
        <w:t xml:space="preserve"> </w:t>
      </w:r>
      <w:r w:rsidRPr="0073619A">
        <w:rPr>
          <w:iCs/>
          <w:lang w:val="en-US"/>
        </w:rPr>
        <w:t xml:space="preserve">Service v </w:t>
      </w:r>
      <w:r w:rsidR="003601A6" w:rsidRPr="0073619A">
        <w:rPr>
          <w:iCs/>
          <w:lang w:val="en-US"/>
        </w:rPr>
        <w:t>Service</w:t>
      </w:r>
      <w:r w:rsidR="003601A6">
        <w:rPr>
          <w:i/>
          <w:iCs/>
          <w:lang w:val="en-US"/>
        </w:rPr>
        <w:t xml:space="preserve"> </w:t>
      </w:r>
      <w:r w:rsidR="00A82BCB">
        <w:rPr>
          <w:lang w:val="en-US"/>
        </w:rPr>
        <w:t>1968 (3) SA</w:t>
      </w:r>
      <w:r w:rsidR="00D83AF9">
        <w:rPr>
          <w:lang w:val="en-US"/>
        </w:rPr>
        <w:t xml:space="preserve"> 526 (D) at </w:t>
      </w:r>
      <w:r w:rsidR="008C670E">
        <w:rPr>
          <w:lang w:val="en-US"/>
        </w:rPr>
        <w:t>528F</w:t>
      </w:r>
    </w:p>
  </w:footnote>
  <w:footnote w:id="12">
    <w:p w14:paraId="0ADBE7CE" w14:textId="74CC3D00" w:rsidR="00461F57" w:rsidRPr="00F23C51" w:rsidRDefault="00461F57">
      <w:pPr>
        <w:pStyle w:val="FootnoteText"/>
      </w:pPr>
      <w:r>
        <w:rPr>
          <w:rStyle w:val="FootnoteReference"/>
        </w:rPr>
        <w:footnoteRef/>
      </w:r>
      <w:r>
        <w:t xml:space="preserve"> </w:t>
      </w:r>
      <w:r w:rsidR="00C63F32">
        <w:rPr>
          <w:lang w:val="en-US"/>
        </w:rPr>
        <w:t>Micklem v Micklem 1988</w:t>
      </w:r>
      <w:r w:rsidR="00F23C51">
        <w:rPr>
          <w:lang w:val="en-US"/>
        </w:rPr>
        <w:t xml:space="preserve"> </w:t>
      </w:r>
      <w:r w:rsidR="007C3C53">
        <w:t>(3) SA 259 (C)</w:t>
      </w:r>
      <w:r w:rsidR="008C670E">
        <w:t xml:space="preserve"> at 263B</w:t>
      </w:r>
      <w:r w:rsidR="007C3C53">
        <w:t xml:space="preserve"> </w:t>
      </w:r>
      <w:r w:rsidR="006477EF">
        <w:t xml:space="preserve">and Maas v Maas 1993 (3) SA </w:t>
      </w:r>
      <w:r w:rsidR="0044332F">
        <w:t xml:space="preserve">885 (O) </w:t>
      </w:r>
      <w:r w:rsidR="008C670E">
        <w:t xml:space="preserve">at </w:t>
      </w:r>
      <w:r w:rsidR="00EB29F4">
        <w:t xml:space="preserve">888J </w:t>
      </w:r>
      <w:r w:rsidR="00CA48E8">
        <w:t>–</w:t>
      </w:r>
      <w:r w:rsidR="00EB29F4">
        <w:t xml:space="preserve"> 889</w:t>
      </w:r>
      <w:r w:rsidR="00CA48E8">
        <w:t>B.</w:t>
      </w:r>
    </w:p>
  </w:footnote>
  <w:footnote w:id="13">
    <w:p w14:paraId="59ABF0B0" w14:textId="01BC55CC" w:rsidR="0073619A" w:rsidRPr="0073619A" w:rsidRDefault="0073619A">
      <w:pPr>
        <w:pStyle w:val="FootnoteText"/>
        <w:rPr>
          <w:lang w:val="en-ZA"/>
        </w:rPr>
      </w:pPr>
      <w:r>
        <w:rPr>
          <w:rStyle w:val="FootnoteReference"/>
        </w:rPr>
        <w:footnoteRef/>
      </w:r>
      <w:r>
        <w:t xml:space="preserve"> </w:t>
      </w:r>
      <w:r w:rsidRPr="0073619A">
        <w:t>Zaduck v Zaduck 1966 (1) SA 78 (SR)</w:t>
      </w:r>
    </w:p>
  </w:footnote>
  <w:footnote w:id="14">
    <w:p w14:paraId="5D4982F2" w14:textId="3F5A5C68" w:rsidR="00603AAB" w:rsidRPr="00603AAB" w:rsidRDefault="00603AAB">
      <w:pPr>
        <w:pStyle w:val="FootnoteText"/>
        <w:rPr>
          <w:lang w:val="en-US"/>
        </w:rPr>
      </w:pPr>
      <w:r>
        <w:rPr>
          <w:rStyle w:val="FootnoteReference"/>
        </w:rPr>
        <w:footnoteRef/>
      </w:r>
      <w:r>
        <w:t xml:space="preserve"> </w:t>
      </w:r>
      <w:r>
        <w:rPr>
          <w:lang w:val="en-US"/>
        </w:rPr>
        <w:t>Erasmus Su</w:t>
      </w:r>
      <w:r w:rsidR="00753E10">
        <w:rPr>
          <w:lang w:val="en-US"/>
        </w:rPr>
        <w:t xml:space="preserve">perior Court Practice </w:t>
      </w:r>
      <w:r w:rsidR="00454BE6" w:rsidRPr="00454BE6">
        <w:rPr>
          <w:b/>
          <w:bCs/>
        </w:rPr>
        <w:t>RS 21, 2023, D1-582A</w:t>
      </w:r>
      <w:r w:rsidR="00454BE6">
        <w:rPr>
          <w:b/>
          <w:bCs/>
        </w:rPr>
        <w:t>.</w:t>
      </w:r>
    </w:p>
  </w:footnote>
  <w:footnote w:id="15">
    <w:p w14:paraId="253B02D3" w14:textId="1B841B3B" w:rsidR="003C310F" w:rsidRPr="003C310F" w:rsidRDefault="003C310F">
      <w:pPr>
        <w:pStyle w:val="FootnoteText"/>
        <w:rPr>
          <w:lang w:val="en-US"/>
        </w:rPr>
      </w:pPr>
      <w:r>
        <w:rPr>
          <w:rStyle w:val="FootnoteReference"/>
        </w:rPr>
        <w:footnoteRef/>
      </w:r>
      <w:r>
        <w:t xml:space="preserve"> </w:t>
      </w:r>
      <w:r w:rsidR="004F772F">
        <w:rPr>
          <w:lang w:val="en-US"/>
        </w:rPr>
        <w:t>See BJM v WRM [202</w:t>
      </w:r>
      <w:r w:rsidR="0017314D">
        <w:rPr>
          <w:lang w:val="en-US"/>
        </w:rPr>
        <w:t>3</w:t>
      </w:r>
      <w:r w:rsidR="004F772F">
        <w:rPr>
          <w:lang w:val="en-US"/>
        </w:rPr>
        <w:t>] ZAG</w:t>
      </w:r>
      <w:r w:rsidR="001B2885">
        <w:rPr>
          <w:lang w:val="en-US"/>
        </w:rPr>
        <w:t xml:space="preserve">PJHC </w:t>
      </w:r>
      <w:r w:rsidR="0017314D">
        <w:rPr>
          <w:lang w:val="en-US"/>
        </w:rPr>
        <w:t>401</w:t>
      </w:r>
    </w:p>
  </w:footnote>
  <w:footnote w:id="16">
    <w:p w14:paraId="7B4D2C3B" w14:textId="72C7AFB5" w:rsidR="00BA071A" w:rsidRPr="00BA071A" w:rsidRDefault="00BA071A">
      <w:pPr>
        <w:pStyle w:val="FootnoteText"/>
        <w:rPr>
          <w:lang w:val="en-US"/>
        </w:rPr>
      </w:pPr>
      <w:r>
        <w:rPr>
          <w:rStyle w:val="FootnoteReference"/>
        </w:rPr>
        <w:footnoteRef/>
      </w:r>
      <w:r>
        <w:t xml:space="preserve"> </w:t>
      </w:r>
      <w:r>
        <w:rPr>
          <w:lang w:val="en-US"/>
        </w:rPr>
        <w:t xml:space="preserve">Applicant’s </w:t>
      </w:r>
      <w:r w:rsidR="00A07451">
        <w:rPr>
          <w:lang w:val="en-US"/>
        </w:rPr>
        <w:t>founding affidavit and correspondence between the parties’ attorneys of record.</w:t>
      </w:r>
    </w:p>
  </w:footnote>
  <w:footnote w:id="17">
    <w:p w14:paraId="265F7B66" w14:textId="5773306B" w:rsidR="008838C6" w:rsidRPr="008838C6" w:rsidRDefault="008838C6">
      <w:pPr>
        <w:pStyle w:val="FootnoteText"/>
        <w:rPr>
          <w:lang w:val="en-US"/>
        </w:rPr>
      </w:pPr>
      <w:r>
        <w:rPr>
          <w:rStyle w:val="FootnoteReference"/>
        </w:rPr>
        <w:footnoteRef/>
      </w:r>
      <w:r>
        <w:t xml:space="preserve"> </w:t>
      </w:r>
      <w:r w:rsidR="001E3848" w:rsidRPr="008838C6">
        <w:t xml:space="preserve">Section </w:t>
      </w:r>
      <w:r w:rsidRPr="008838C6">
        <w:t xml:space="preserve">28 of the Constitution read with Section 9 of the Children's Act, 38 of 2005. These sections </w:t>
      </w:r>
      <w:r w:rsidR="001E3848">
        <w:t>provide</w:t>
      </w:r>
      <w:r w:rsidRPr="008838C6">
        <w:t xml:space="preserve"> that in all matters concerning minor children, their best interest is of paramount importance</w:t>
      </w:r>
      <w:r w:rsidR="001E3848">
        <w:t>.</w:t>
      </w:r>
    </w:p>
  </w:footnote>
  <w:footnote w:id="18">
    <w:p w14:paraId="70472DC7" w14:textId="46F9A920" w:rsidR="00393C54" w:rsidRPr="00393C54" w:rsidRDefault="00393C54">
      <w:pPr>
        <w:pStyle w:val="FootnoteText"/>
        <w:rPr>
          <w:lang w:val="en-US"/>
        </w:rPr>
      </w:pPr>
      <w:r>
        <w:rPr>
          <w:rStyle w:val="FootnoteReference"/>
        </w:rPr>
        <w:footnoteRef/>
      </w:r>
      <w:r>
        <w:t xml:space="preserve"> </w:t>
      </w:r>
      <w:r w:rsidR="004F1CC5">
        <w:rPr>
          <w:lang w:val="en-US"/>
        </w:rPr>
        <w:t xml:space="preserve">The applicant’s </w:t>
      </w:r>
      <w:r w:rsidR="00B9653C">
        <w:rPr>
          <w:lang w:val="en-US"/>
        </w:rPr>
        <w:t>attorneys have already proposed the names</w:t>
      </w:r>
      <w:r w:rsidR="000337F3">
        <w:rPr>
          <w:lang w:val="en-US"/>
        </w:rPr>
        <w:t xml:space="preserve"> of either</w:t>
      </w:r>
      <w:r w:rsidR="00B9653C">
        <w:rPr>
          <w:lang w:val="en-US"/>
        </w:rPr>
        <w:t xml:space="preserve"> Ronel Duchel </w:t>
      </w:r>
      <w:r w:rsidR="000337F3">
        <w:rPr>
          <w:lang w:val="en-US"/>
        </w:rPr>
        <w:t xml:space="preserve">or Leon Roper for this purpose, </w:t>
      </w:r>
      <w:r w:rsidR="001D5F46">
        <w:rPr>
          <w:lang w:val="en-US"/>
        </w:rPr>
        <w:t>see</w:t>
      </w:r>
      <w:r w:rsidR="008C2EAB">
        <w:rPr>
          <w:lang w:val="en-US"/>
        </w:rPr>
        <w:t xml:space="preserve"> Para 16</w:t>
      </w:r>
      <w:r w:rsidR="001136F0">
        <w:rPr>
          <w:lang w:val="en-US"/>
        </w:rPr>
        <w:t xml:space="preserve"> of letter from A</w:t>
      </w:r>
      <w:r w:rsidR="008F3FCE">
        <w:rPr>
          <w:lang w:val="en-US"/>
        </w:rPr>
        <w:t>lan Kissoon Attorneys to NDBV Inc</w:t>
      </w:r>
      <w:r w:rsidR="00FC0506">
        <w:rPr>
          <w:lang w:val="en-US"/>
        </w:rPr>
        <w:t xml:space="preserve"> filed </w:t>
      </w:r>
      <w:r w:rsidR="009F3866">
        <w:rPr>
          <w:lang w:val="en-US"/>
        </w:rPr>
        <w:t>at 018</w:t>
      </w:r>
      <w:r w:rsidR="001D5F46">
        <w:rPr>
          <w:lang w:val="en-US"/>
        </w:rPr>
        <w:t>-65</w:t>
      </w:r>
      <w:r w:rsidR="008C2EAB">
        <w:rPr>
          <w:lang w:val="en-US"/>
        </w:rPr>
        <w:t xml:space="preserve"> Caselines.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1C0287"/>
    <w:multiLevelType w:val="multilevel"/>
    <w:tmpl w:val="C8E239B2"/>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8"/>
  </w:num>
  <w:num w:numId="2">
    <w:abstractNumId w:val="2"/>
  </w:num>
  <w:num w:numId="3">
    <w:abstractNumId w:val="1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5"/>
  </w:num>
  <w:num w:numId="13">
    <w:abstractNumId w:val="3"/>
  </w:num>
  <w:num w:numId="14">
    <w:abstractNumId w:val="12"/>
  </w:num>
  <w:num w:numId="15">
    <w:abstractNumId w:val="9"/>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52E"/>
    <w:rsid w:val="00004B2E"/>
    <w:rsid w:val="00005C89"/>
    <w:rsid w:val="00005E87"/>
    <w:rsid w:val="0000633E"/>
    <w:rsid w:val="00006D46"/>
    <w:rsid w:val="00007368"/>
    <w:rsid w:val="00007F15"/>
    <w:rsid w:val="00012781"/>
    <w:rsid w:val="0001286D"/>
    <w:rsid w:val="00012A18"/>
    <w:rsid w:val="00013845"/>
    <w:rsid w:val="00013F71"/>
    <w:rsid w:val="000151B8"/>
    <w:rsid w:val="000158CB"/>
    <w:rsid w:val="00015913"/>
    <w:rsid w:val="00015F75"/>
    <w:rsid w:val="000176F3"/>
    <w:rsid w:val="000206C6"/>
    <w:rsid w:val="00023D43"/>
    <w:rsid w:val="00026395"/>
    <w:rsid w:val="00026CCB"/>
    <w:rsid w:val="00030AB0"/>
    <w:rsid w:val="0003139D"/>
    <w:rsid w:val="000324B4"/>
    <w:rsid w:val="00032E89"/>
    <w:rsid w:val="000337F3"/>
    <w:rsid w:val="00034996"/>
    <w:rsid w:val="000410CB"/>
    <w:rsid w:val="000417D8"/>
    <w:rsid w:val="00041E02"/>
    <w:rsid w:val="00041FF8"/>
    <w:rsid w:val="00042399"/>
    <w:rsid w:val="00044644"/>
    <w:rsid w:val="00044D86"/>
    <w:rsid w:val="00045AB1"/>
    <w:rsid w:val="00045BCB"/>
    <w:rsid w:val="00045D28"/>
    <w:rsid w:val="00045F21"/>
    <w:rsid w:val="0004613F"/>
    <w:rsid w:val="00046BC8"/>
    <w:rsid w:val="00046DD6"/>
    <w:rsid w:val="0005076C"/>
    <w:rsid w:val="00050CB2"/>
    <w:rsid w:val="00052665"/>
    <w:rsid w:val="00053B4E"/>
    <w:rsid w:val="00053F59"/>
    <w:rsid w:val="00054028"/>
    <w:rsid w:val="000541ED"/>
    <w:rsid w:val="00056306"/>
    <w:rsid w:val="000565E0"/>
    <w:rsid w:val="00056B60"/>
    <w:rsid w:val="0005718D"/>
    <w:rsid w:val="00057B8A"/>
    <w:rsid w:val="000602EB"/>
    <w:rsid w:val="00063047"/>
    <w:rsid w:val="00063125"/>
    <w:rsid w:val="00070D60"/>
    <w:rsid w:val="000713CF"/>
    <w:rsid w:val="00072435"/>
    <w:rsid w:val="00075708"/>
    <w:rsid w:val="0008114E"/>
    <w:rsid w:val="00081DB4"/>
    <w:rsid w:val="000848FC"/>
    <w:rsid w:val="000874CB"/>
    <w:rsid w:val="00087A9D"/>
    <w:rsid w:val="000907EC"/>
    <w:rsid w:val="00092485"/>
    <w:rsid w:val="00092C48"/>
    <w:rsid w:val="000930E8"/>
    <w:rsid w:val="000934F2"/>
    <w:rsid w:val="00094403"/>
    <w:rsid w:val="000956FF"/>
    <w:rsid w:val="00096022"/>
    <w:rsid w:val="000A134C"/>
    <w:rsid w:val="000A194D"/>
    <w:rsid w:val="000A19F0"/>
    <w:rsid w:val="000A1FAF"/>
    <w:rsid w:val="000A3564"/>
    <w:rsid w:val="000A36B8"/>
    <w:rsid w:val="000A4529"/>
    <w:rsid w:val="000A4841"/>
    <w:rsid w:val="000A49CD"/>
    <w:rsid w:val="000A59A0"/>
    <w:rsid w:val="000A5AF8"/>
    <w:rsid w:val="000A6572"/>
    <w:rsid w:val="000A678A"/>
    <w:rsid w:val="000A6E89"/>
    <w:rsid w:val="000A731F"/>
    <w:rsid w:val="000B2477"/>
    <w:rsid w:val="000B4699"/>
    <w:rsid w:val="000B4D56"/>
    <w:rsid w:val="000B5B3C"/>
    <w:rsid w:val="000B5EC0"/>
    <w:rsid w:val="000C5854"/>
    <w:rsid w:val="000C6C70"/>
    <w:rsid w:val="000C7A15"/>
    <w:rsid w:val="000D123C"/>
    <w:rsid w:val="000D15BD"/>
    <w:rsid w:val="000D3327"/>
    <w:rsid w:val="000D3633"/>
    <w:rsid w:val="000D4B5B"/>
    <w:rsid w:val="000D604C"/>
    <w:rsid w:val="000D72CE"/>
    <w:rsid w:val="000D78D8"/>
    <w:rsid w:val="000D7C9F"/>
    <w:rsid w:val="000E02D8"/>
    <w:rsid w:val="000E0ECB"/>
    <w:rsid w:val="000E3F80"/>
    <w:rsid w:val="000E54D2"/>
    <w:rsid w:val="000E5CF3"/>
    <w:rsid w:val="000E64E1"/>
    <w:rsid w:val="000E6743"/>
    <w:rsid w:val="000E7137"/>
    <w:rsid w:val="000F239E"/>
    <w:rsid w:val="000F4395"/>
    <w:rsid w:val="000F5232"/>
    <w:rsid w:val="000F582F"/>
    <w:rsid w:val="000F5F9D"/>
    <w:rsid w:val="000F6959"/>
    <w:rsid w:val="000F69AA"/>
    <w:rsid w:val="00100B25"/>
    <w:rsid w:val="0010159A"/>
    <w:rsid w:val="00104DF9"/>
    <w:rsid w:val="00106D3A"/>
    <w:rsid w:val="00106F23"/>
    <w:rsid w:val="001105C9"/>
    <w:rsid w:val="00111A06"/>
    <w:rsid w:val="001124E1"/>
    <w:rsid w:val="00112FF4"/>
    <w:rsid w:val="001136F0"/>
    <w:rsid w:val="00116F27"/>
    <w:rsid w:val="00117233"/>
    <w:rsid w:val="00117E26"/>
    <w:rsid w:val="001206E3"/>
    <w:rsid w:val="00120BD8"/>
    <w:rsid w:val="00122AF8"/>
    <w:rsid w:val="00122AFC"/>
    <w:rsid w:val="00125DDE"/>
    <w:rsid w:val="00126238"/>
    <w:rsid w:val="00127822"/>
    <w:rsid w:val="00127EE8"/>
    <w:rsid w:val="00131748"/>
    <w:rsid w:val="001340F0"/>
    <w:rsid w:val="001346CF"/>
    <w:rsid w:val="001351A5"/>
    <w:rsid w:val="00135E1F"/>
    <w:rsid w:val="00140E2C"/>
    <w:rsid w:val="00142D20"/>
    <w:rsid w:val="00145C17"/>
    <w:rsid w:val="00146098"/>
    <w:rsid w:val="00150347"/>
    <w:rsid w:val="0015042C"/>
    <w:rsid w:val="00150AAA"/>
    <w:rsid w:val="001522BF"/>
    <w:rsid w:val="001525CE"/>
    <w:rsid w:val="0015309C"/>
    <w:rsid w:val="0015405A"/>
    <w:rsid w:val="00154A98"/>
    <w:rsid w:val="00154D4D"/>
    <w:rsid w:val="00157DE0"/>
    <w:rsid w:val="00160CFF"/>
    <w:rsid w:val="00161DE4"/>
    <w:rsid w:val="00162CA8"/>
    <w:rsid w:val="00166BE2"/>
    <w:rsid w:val="00170B08"/>
    <w:rsid w:val="00172D00"/>
    <w:rsid w:val="0017314D"/>
    <w:rsid w:val="00174ECE"/>
    <w:rsid w:val="00174EE4"/>
    <w:rsid w:val="00180C68"/>
    <w:rsid w:val="00183965"/>
    <w:rsid w:val="0018563F"/>
    <w:rsid w:val="0018664B"/>
    <w:rsid w:val="00186AB9"/>
    <w:rsid w:val="00186FE7"/>
    <w:rsid w:val="001879AC"/>
    <w:rsid w:val="00187E92"/>
    <w:rsid w:val="001929B7"/>
    <w:rsid w:val="001936EE"/>
    <w:rsid w:val="00193E19"/>
    <w:rsid w:val="00194E30"/>
    <w:rsid w:val="00195CA3"/>
    <w:rsid w:val="001A0211"/>
    <w:rsid w:val="001A18A5"/>
    <w:rsid w:val="001A20EE"/>
    <w:rsid w:val="001A426A"/>
    <w:rsid w:val="001A5E34"/>
    <w:rsid w:val="001A7D35"/>
    <w:rsid w:val="001B0861"/>
    <w:rsid w:val="001B087E"/>
    <w:rsid w:val="001B154A"/>
    <w:rsid w:val="001B271A"/>
    <w:rsid w:val="001B2885"/>
    <w:rsid w:val="001B39E5"/>
    <w:rsid w:val="001B54C1"/>
    <w:rsid w:val="001B554E"/>
    <w:rsid w:val="001B55D9"/>
    <w:rsid w:val="001B567B"/>
    <w:rsid w:val="001B60B6"/>
    <w:rsid w:val="001B7ABA"/>
    <w:rsid w:val="001C119B"/>
    <w:rsid w:val="001C292E"/>
    <w:rsid w:val="001C33F2"/>
    <w:rsid w:val="001C3512"/>
    <w:rsid w:val="001C3668"/>
    <w:rsid w:val="001C4A09"/>
    <w:rsid w:val="001C609A"/>
    <w:rsid w:val="001C7CBD"/>
    <w:rsid w:val="001D1352"/>
    <w:rsid w:val="001D5E1C"/>
    <w:rsid w:val="001D5F46"/>
    <w:rsid w:val="001D73DE"/>
    <w:rsid w:val="001D7487"/>
    <w:rsid w:val="001E3002"/>
    <w:rsid w:val="001E3272"/>
    <w:rsid w:val="001E3848"/>
    <w:rsid w:val="001E5012"/>
    <w:rsid w:val="001E758B"/>
    <w:rsid w:val="001E75CE"/>
    <w:rsid w:val="001F2478"/>
    <w:rsid w:val="001F24DD"/>
    <w:rsid w:val="001F3D61"/>
    <w:rsid w:val="001F4034"/>
    <w:rsid w:val="001F5D70"/>
    <w:rsid w:val="001F71E2"/>
    <w:rsid w:val="002050FB"/>
    <w:rsid w:val="00206D30"/>
    <w:rsid w:val="00211DE1"/>
    <w:rsid w:val="00212AFF"/>
    <w:rsid w:val="00212EAB"/>
    <w:rsid w:val="00213E80"/>
    <w:rsid w:val="00214117"/>
    <w:rsid w:val="002144E7"/>
    <w:rsid w:val="0021532A"/>
    <w:rsid w:val="00215340"/>
    <w:rsid w:val="00215B62"/>
    <w:rsid w:val="0021656D"/>
    <w:rsid w:val="0021755E"/>
    <w:rsid w:val="00220F3B"/>
    <w:rsid w:val="002210BF"/>
    <w:rsid w:val="00222CEF"/>
    <w:rsid w:val="002231BA"/>
    <w:rsid w:val="0022520B"/>
    <w:rsid w:val="00226526"/>
    <w:rsid w:val="00230814"/>
    <w:rsid w:val="00230DF1"/>
    <w:rsid w:val="00231079"/>
    <w:rsid w:val="00232A8E"/>
    <w:rsid w:val="002339B4"/>
    <w:rsid w:val="00234907"/>
    <w:rsid w:val="00236087"/>
    <w:rsid w:val="0024301F"/>
    <w:rsid w:val="00244BEA"/>
    <w:rsid w:val="0025116F"/>
    <w:rsid w:val="002522CB"/>
    <w:rsid w:val="002522D6"/>
    <w:rsid w:val="0025361C"/>
    <w:rsid w:val="002539B8"/>
    <w:rsid w:val="00254BE5"/>
    <w:rsid w:val="00255104"/>
    <w:rsid w:val="00257423"/>
    <w:rsid w:val="00257B41"/>
    <w:rsid w:val="00257E56"/>
    <w:rsid w:val="002601E8"/>
    <w:rsid w:val="00260D1A"/>
    <w:rsid w:val="0026159C"/>
    <w:rsid w:val="00261618"/>
    <w:rsid w:val="002621C1"/>
    <w:rsid w:val="002643A4"/>
    <w:rsid w:val="00265058"/>
    <w:rsid w:val="00266152"/>
    <w:rsid w:val="0026640F"/>
    <w:rsid w:val="002672A5"/>
    <w:rsid w:val="00267411"/>
    <w:rsid w:val="002705D2"/>
    <w:rsid w:val="002729D8"/>
    <w:rsid w:val="00274693"/>
    <w:rsid w:val="0027774A"/>
    <w:rsid w:val="002818B1"/>
    <w:rsid w:val="002820B5"/>
    <w:rsid w:val="00282B15"/>
    <w:rsid w:val="0028349D"/>
    <w:rsid w:val="0028363A"/>
    <w:rsid w:val="0028397B"/>
    <w:rsid w:val="0028408D"/>
    <w:rsid w:val="002848C2"/>
    <w:rsid w:val="00286CA7"/>
    <w:rsid w:val="00291000"/>
    <w:rsid w:val="00292A7A"/>
    <w:rsid w:val="00294047"/>
    <w:rsid w:val="002940B9"/>
    <w:rsid w:val="002948C9"/>
    <w:rsid w:val="002976C6"/>
    <w:rsid w:val="00297CB0"/>
    <w:rsid w:val="00297E4B"/>
    <w:rsid w:val="002A0D22"/>
    <w:rsid w:val="002A3236"/>
    <w:rsid w:val="002A40EE"/>
    <w:rsid w:val="002A452D"/>
    <w:rsid w:val="002A4941"/>
    <w:rsid w:val="002A57EF"/>
    <w:rsid w:val="002B020E"/>
    <w:rsid w:val="002B1690"/>
    <w:rsid w:val="002B5165"/>
    <w:rsid w:val="002B61A6"/>
    <w:rsid w:val="002C03EB"/>
    <w:rsid w:val="002C1526"/>
    <w:rsid w:val="002C17FA"/>
    <w:rsid w:val="002C2AB6"/>
    <w:rsid w:val="002C52AC"/>
    <w:rsid w:val="002C5803"/>
    <w:rsid w:val="002C7405"/>
    <w:rsid w:val="002D043B"/>
    <w:rsid w:val="002D193B"/>
    <w:rsid w:val="002D1952"/>
    <w:rsid w:val="002D285C"/>
    <w:rsid w:val="002D4AC5"/>
    <w:rsid w:val="002D4BB7"/>
    <w:rsid w:val="002E2D5A"/>
    <w:rsid w:val="002E3075"/>
    <w:rsid w:val="002E5125"/>
    <w:rsid w:val="002E69C8"/>
    <w:rsid w:val="002E7AC1"/>
    <w:rsid w:val="002F05E4"/>
    <w:rsid w:val="002F23CF"/>
    <w:rsid w:val="002F3F1A"/>
    <w:rsid w:val="002F4682"/>
    <w:rsid w:val="002F575E"/>
    <w:rsid w:val="002F642A"/>
    <w:rsid w:val="00300CF5"/>
    <w:rsid w:val="00300CF8"/>
    <w:rsid w:val="003019DC"/>
    <w:rsid w:val="0030600D"/>
    <w:rsid w:val="003064BF"/>
    <w:rsid w:val="00310AC5"/>
    <w:rsid w:val="0031100A"/>
    <w:rsid w:val="00314226"/>
    <w:rsid w:val="00314953"/>
    <w:rsid w:val="00314B4C"/>
    <w:rsid w:val="003156DB"/>
    <w:rsid w:val="0031678C"/>
    <w:rsid w:val="00316C65"/>
    <w:rsid w:val="003170CC"/>
    <w:rsid w:val="003175B4"/>
    <w:rsid w:val="00322A09"/>
    <w:rsid w:val="00323D51"/>
    <w:rsid w:val="003275DB"/>
    <w:rsid w:val="00331E89"/>
    <w:rsid w:val="00336FD1"/>
    <w:rsid w:val="00340F30"/>
    <w:rsid w:val="00341B67"/>
    <w:rsid w:val="00345192"/>
    <w:rsid w:val="0034695F"/>
    <w:rsid w:val="00346997"/>
    <w:rsid w:val="00346C63"/>
    <w:rsid w:val="00346FC7"/>
    <w:rsid w:val="003477F2"/>
    <w:rsid w:val="00350383"/>
    <w:rsid w:val="003535D0"/>
    <w:rsid w:val="00354480"/>
    <w:rsid w:val="0035549B"/>
    <w:rsid w:val="00357D59"/>
    <w:rsid w:val="003601A6"/>
    <w:rsid w:val="00360A37"/>
    <w:rsid w:val="003646ED"/>
    <w:rsid w:val="00365BB3"/>
    <w:rsid w:val="00373007"/>
    <w:rsid w:val="00374E4A"/>
    <w:rsid w:val="0037547B"/>
    <w:rsid w:val="00375B44"/>
    <w:rsid w:val="003800B4"/>
    <w:rsid w:val="00380224"/>
    <w:rsid w:val="0038245A"/>
    <w:rsid w:val="00382FAE"/>
    <w:rsid w:val="00383207"/>
    <w:rsid w:val="00383C3A"/>
    <w:rsid w:val="003856A1"/>
    <w:rsid w:val="00385E19"/>
    <w:rsid w:val="00386526"/>
    <w:rsid w:val="00386BA5"/>
    <w:rsid w:val="00390817"/>
    <w:rsid w:val="00390B63"/>
    <w:rsid w:val="0039296B"/>
    <w:rsid w:val="00393AA4"/>
    <w:rsid w:val="00393C54"/>
    <w:rsid w:val="00397C6C"/>
    <w:rsid w:val="003A3610"/>
    <w:rsid w:val="003A3D01"/>
    <w:rsid w:val="003A3DC0"/>
    <w:rsid w:val="003A6A3D"/>
    <w:rsid w:val="003B0F74"/>
    <w:rsid w:val="003B18E3"/>
    <w:rsid w:val="003B1BA9"/>
    <w:rsid w:val="003B4D20"/>
    <w:rsid w:val="003B51F0"/>
    <w:rsid w:val="003B5843"/>
    <w:rsid w:val="003C2750"/>
    <w:rsid w:val="003C2D48"/>
    <w:rsid w:val="003C310F"/>
    <w:rsid w:val="003D0B82"/>
    <w:rsid w:val="003D6896"/>
    <w:rsid w:val="003D70D6"/>
    <w:rsid w:val="003D7610"/>
    <w:rsid w:val="003E01E4"/>
    <w:rsid w:val="003E2069"/>
    <w:rsid w:val="003E2D7F"/>
    <w:rsid w:val="003E3A64"/>
    <w:rsid w:val="003E6AAF"/>
    <w:rsid w:val="003E7288"/>
    <w:rsid w:val="003E7D46"/>
    <w:rsid w:val="003F0D75"/>
    <w:rsid w:val="003F10D1"/>
    <w:rsid w:val="003F2339"/>
    <w:rsid w:val="003F3614"/>
    <w:rsid w:val="00402425"/>
    <w:rsid w:val="004027B9"/>
    <w:rsid w:val="004056C4"/>
    <w:rsid w:val="00406581"/>
    <w:rsid w:val="004104F6"/>
    <w:rsid w:val="00412441"/>
    <w:rsid w:val="00416ABC"/>
    <w:rsid w:val="00417E34"/>
    <w:rsid w:val="0042065F"/>
    <w:rsid w:val="00421BE1"/>
    <w:rsid w:val="00424638"/>
    <w:rsid w:val="004302B0"/>
    <w:rsid w:val="00431FFB"/>
    <w:rsid w:val="00434981"/>
    <w:rsid w:val="004349D2"/>
    <w:rsid w:val="00437EA4"/>
    <w:rsid w:val="00440825"/>
    <w:rsid w:val="0044303B"/>
    <w:rsid w:val="0044332F"/>
    <w:rsid w:val="004434BC"/>
    <w:rsid w:val="004438FE"/>
    <w:rsid w:val="004466A8"/>
    <w:rsid w:val="00446737"/>
    <w:rsid w:val="00447C74"/>
    <w:rsid w:val="0045041E"/>
    <w:rsid w:val="00454BE6"/>
    <w:rsid w:val="00460C59"/>
    <w:rsid w:val="00460CEE"/>
    <w:rsid w:val="00461CEF"/>
    <w:rsid w:val="00461F57"/>
    <w:rsid w:val="00462BF0"/>
    <w:rsid w:val="00463B8B"/>
    <w:rsid w:val="0047086F"/>
    <w:rsid w:val="004716DD"/>
    <w:rsid w:val="00473375"/>
    <w:rsid w:val="0047436C"/>
    <w:rsid w:val="00474A1F"/>
    <w:rsid w:val="00475381"/>
    <w:rsid w:val="00476EC3"/>
    <w:rsid w:val="0047705C"/>
    <w:rsid w:val="00477A24"/>
    <w:rsid w:val="00480475"/>
    <w:rsid w:val="00481070"/>
    <w:rsid w:val="0048171F"/>
    <w:rsid w:val="00483920"/>
    <w:rsid w:val="00483E9E"/>
    <w:rsid w:val="00486792"/>
    <w:rsid w:val="004868DD"/>
    <w:rsid w:val="00487B5C"/>
    <w:rsid w:val="004916C9"/>
    <w:rsid w:val="00491C29"/>
    <w:rsid w:val="004938C5"/>
    <w:rsid w:val="0049561B"/>
    <w:rsid w:val="004A0D82"/>
    <w:rsid w:val="004A0E60"/>
    <w:rsid w:val="004A1258"/>
    <w:rsid w:val="004A23A7"/>
    <w:rsid w:val="004A3DE8"/>
    <w:rsid w:val="004A3FCF"/>
    <w:rsid w:val="004A417D"/>
    <w:rsid w:val="004A63F1"/>
    <w:rsid w:val="004A6DA4"/>
    <w:rsid w:val="004A7566"/>
    <w:rsid w:val="004B0045"/>
    <w:rsid w:val="004B182B"/>
    <w:rsid w:val="004B27AC"/>
    <w:rsid w:val="004B376D"/>
    <w:rsid w:val="004B4EC8"/>
    <w:rsid w:val="004C054F"/>
    <w:rsid w:val="004C3A65"/>
    <w:rsid w:val="004C78D1"/>
    <w:rsid w:val="004D0A02"/>
    <w:rsid w:val="004D2C2D"/>
    <w:rsid w:val="004D2F7D"/>
    <w:rsid w:val="004D4436"/>
    <w:rsid w:val="004E101C"/>
    <w:rsid w:val="004E72CB"/>
    <w:rsid w:val="004F16B1"/>
    <w:rsid w:val="004F1CC5"/>
    <w:rsid w:val="004F43D4"/>
    <w:rsid w:val="004F772F"/>
    <w:rsid w:val="005018DD"/>
    <w:rsid w:val="00501C40"/>
    <w:rsid w:val="00501D7E"/>
    <w:rsid w:val="00505161"/>
    <w:rsid w:val="00506B6B"/>
    <w:rsid w:val="005131A8"/>
    <w:rsid w:val="005169E8"/>
    <w:rsid w:val="00517392"/>
    <w:rsid w:val="00517E23"/>
    <w:rsid w:val="005201CF"/>
    <w:rsid w:val="00521645"/>
    <w:rsid w:val="00521904"/>
    <w:rsid w:val="00522029"/>
    <w:rsid w:val="00523169"/>
    <w:rsid w:val="005233B8"/>
    <w:rsid w:val="005235A5"/>
    <w:rsid w:val="00523698"/>
    <w:rsid w:val="00524AD4"/>
    <w:rsid w:val="005256DB"/>
    <w:rsid w:val="00525E79"/>
    <w:rsid w:val="00526171"/>
    <w:rsid w:val="00530627"/>
    <w:rsid w:val="00532C9A"/>
    <w:rsid w:val="00536BE4"/>
    <w:rsid w:val="00537981"/>
    <w:rsid w:val="00541167"/>
    <w:rsid w:val="00542D2C"/>
    <w:rsid w:val="005431E5"/>
    <w:rsid w:val="00543624"/>
    <w:rsid w:val="00550B3B"/>
    <w:rsid w:val="00556732"/>
    <w:rsid w:val="00557AA9"/>
    <w:rsid w:val="00557BC6"/>
    <w:rsid w:val="00557E37"/>
    <w:rsid w:val="005601D1"/>
    <w:rsid w:val="00562C83"/>
    <w:rsid w:val="005644FC"/>
    <w:rsid w:val="005664A7"/>
    <w:rsid w:val="00567DE3"/>
    <w:rsid w:val="005708AA"/>
    <w:rsid w:val="0057253E"/>
    <w:rsid w:val="0057256F"/>
    <w:rsid w:val="005735F4"/>
    <w:rsid w:val="00574C5E"/>
    <w:rsid w:val="00575287"/>
    <w:rsid w:val="00576B53"/>
    <w:rsid w:val="005828BD"/>
    <w:rsid w:val="00590056"/>
    <w:rsid w:val="0059028F"/>
    <w:rsid w:val="005909E4"/>
    <w:rsid w:val="00590D8C"/>
    <w:rsid w:val="0059103D"/>
    <w:rsid w:val="00591EE2"/>
    <w:rsid w:val="00592087"/>
    <w:rsid w:val="00596C62"/>
    <w:rsid w:val="00597F5D"/>
    <w:rsid w:val="005A1E63"/>
    <w:rsid w:val="005A3208"/>
    <w:rsid w:val="005A651A"/>
    <w:rsid w:val="005A6757"/>
    <w:rsid w:val="005A6FDC"/>
    <w:rsid w:val="005A7CBD"/>
    <w:rsid w:val="005B1D2D"/>
    <w:rsid w:val="005B3CC3"/>
    <w:rsid w:val="005B535D"/>
    <w:rsid w:val="005B7878"/>
    <w:rsid w:val="005C0665"/>
    <w:rsid w:val="005C115A"/>
    <w:rsid w:val="005C1710"/>
    <w:rsid w:val="005C2295"/>
    <w:rsid w:val="005C29A9"/>
    <w:rsid w:val="005C342D"/>
    <w:rsid w:val="005C3A35"/>
    <w:rsid w:val="005C5F8E"/>
    <w:rsid w:val="005C6DD6"/>
    <w:rsid w:val="005C7688"/>
    <w:rsid w:val="005D0DC4"/>
    <w:rsid w:val="005D19D4"/>
    <w:rsid w:val="005D298A"/>
    <w:rsid w:val="005D3998"/>
    <w:rsid w:val="005D3D9A"/>
    <w:rsid w:val="005D43F7"/>
    <w:rsid w:val="005D549B"/>
    <w:rsid w:val="005E3212"/>
    <w:rsid w:val="005E5AB7"/>
    <w:rsid w:val="005E5BBA"/>
    <w:rsid w:val="005E6BFC"/>
    <w:rsid w:val="005E78A2"/>
    <w:rsid w:val="005F0AC4"/>
    <w:rsid w:val="005F2C06"/>
    <w:rsid w:val="005F3085"/>
    <w:rsid w:val="005F3D31"/>
    <w:rsid w:val="005F7B85"/>
    <w:rsid w:val="006002CD"/>
    <w:rsid w:val="006004A1"/>
    <w:rsid w:val="00603AAB"/>
    <w:rsid w:val="00603EBC"/>
    <w:rsid w:val="00604681"/>
    <w:rsid w:val="00605ECF"/>
    <w:rsid w:val="006070D5"/>
    <w:rsid w:val="00610FED"/>
    <w:rsid w:val="00611A22"/>
    <w:rsid w:val="0061200C"/>
    <w:rsid w:val="006123F4"/>
    <w:rsid w:val="00613581"/>
    <w:rsid w:val="00615891"/>
    <w:rsid w:val="006167C7"/>
    <w:rsid w:val="00621B49"/>
    <w:rsid w:val="006238F1"/>
    <w:rsid w:val="00623A92"/>
    <w:rsid w:val="00624A79"/>
    <w:rsid w:val="00625637"/>
    <w:rsid w:val="00631257"/>
    <w:rsid w:val="00631344"/>
    <w:rsid w:val="006313A3"/>
    <w:rsid w:val="00632FEC"/>
    <w:rsid w:val="0063441C"/>
    <w:rsid w:val="006345DC"/>
    <w:rsid w:val="00636FF1"/>
    <w:rsid w:val="006403F2"/>
    <w:rsid w:val="00640548"/>
    <w:rsid w:val="006417E4"/>
    <w:rsid w:val="00641A80"/>
    <w:rsid w:val="00641CB7"/>
    <w:rsid w:val="0064212A"/>
    <w:rsid w:val="006423B2"/>
    <w:rsid w:val="00644C73"/>
    <w:rsid w:val="00646CAC"/>
    <w:rsid w:val="006477EF"/>
    <w:rsid w:val="00650256"/>
    <w:rsid w:val="006504FF"/>
    <w:rsid w:val="0065126B"/>
    <w:rsid w:val="006514A2"/>
    <w:rsid w:val="006536D9"/>
    <w:rsid w:val="006555CC"/>
    <w:rsid w:val="00656944"/>
    <w:rsid w:val="00656ECF"/>
    <w:rsid w:val="0065766D"/>
    <w:rsid w:val="00666963"/>
    <w:rsid w:val="006670FB"/>
    <w:rsid w:val="0067112C"/>
    <w:rsid w:val="006727E5"/>
    <w:rsid w:val="00672B56"/>
    <w:rsid w:val="00673136"/>
    <w:rsid w:val="0067323D"/>
    <w:rsid w:val="006739E2"/>
    <w:rsid w:val="006744D5"/>
    <w:rsid w:val="006774F1"/>
    <w:rsid w:val="00681696"/>
    <w:rsid w:val="00684C25"/>
    <w:rsid w:val="00684DED"/>
    <w:rsid w:val="00690583"/>
    <w:rsid w:val="006934C3"/>
    <w:rsid w:val="00693F90"/>
    <w:rsid w:val="006A003D"/>
    <w:rsid w:val="006A28A5"/>
    <w:rsid w:val="006A3147"/>
    <w:rsid w:val="006A38D3"/>
    <w:rsid w:val="006A38E3"/>
    <w:rsid w:val="006A4026"/>
    <w:rsid w:val="006A5774"/>
    <w:rsid w:val="006A6FCC"/>
    <w:rsid w:val="006A778B"/>
    <w:rsid w:val="006A782B"/>
    <w:rsid w:val="006B0FE1"/>
    <w:rsid w:val="006B10F8"/>
    <w:rsid w:val="006B1A6A"/>
    <w:rsid w:val="006B2F6C"/>
    <w:rsid w:val="006B6960"/>
    <w:rsid w:val="006B6D89"/>
    <w:rsid w:val="006B74C0"/>
    <w:rsid w:val="006C00AC"/>
    <w:rsid w:val="006C03E4"/>
    <w:rsid w:val="006C1111"/>
    <w:rsid w:val="006C118A"/>
    <w:rsid w:val="006C2FFD"/>
    <w:rsid w:val="006C437A"/>
    <w:rsid w:val="006C7823"/>
    <w:rsid w:val="006C7B4E"/>
    <w:rsid w:val="006D20DD"/>
    <w:rsid w:val="006D5B4D"/>
    <w:rsid w:val="006D5C9B"/>
    <w:rsid w:val="006D6E5E"/>
    <w:rsid w:val="006E11EC"/>
    <w:rsid w:val="006E2EFC"/>
    <w:rsid w:val="006E339E"/>
    <w:rsid w:val="006E71A2"/>
    <w:rsid w:val="006F0055"/>
    <w:rsid w:val="006F0ED8"/>
    <w:rsid w:val="006F1D3F"/>
    <w:rsid w:val="006F381D"/>
    <w:rsid w:val="006F4484"/>
    <w:rsid w:val="006F48B1"/>
    <w:rsid w:val="006F5F46"/>
    <w:rsid w:val="006F6684"/>
    <w:rsid w:val="006F6B2B"/>
    <w:rsid w:val="006F6EBD"/>
    <w:rsid w:val="006F7938"/>
    <w:rsid w:val="006F7F3F"/>
    <w:rsid w:val="00704FE8"/>
    <w:rsid w:val="0070682B"/>
    <w:rsid w:val="0070736B"/>
    <w:rsid w:val="00710BF3"/>
    <w:rsid w:val="00711712"/>
    <w:rsid w:val="00712C0D"/>
    <w:rsid w:val="007145CB"/>
    <w:rsid w:val="00714A2E"/>
    <w:rsid w:val="00715720"/>
    <w:rsid w:val="00715868"/>
    <w:rsid w:val="00715E25"/>
    <w:rsid w:val="00721C32"/>
    <w:rsid w:val="007235ED"/>
    <w:rsid w:val="00723E3A"/>
    <w:rsid w:val="0072663F"/>
    <w:rsid w:val="00727584"/>
    <w:rsid w:val="0073006D"/>
    <w:rsid w:val="00734B66"/>
    <w:rsid w:val="0073619A"/>
    <w:rsid w:val="007368DE"/>
    <w:rsid w:val="00740C03"/>
    <w:rsid w:val="00740DF3"/>
    <w:rsid w:val="00744AB5"/>
    <w:rsid w:val="007450C9"/>
    <w:rsid w:val="007453D5"/>
    <w:rsid w:val="00745A32"/>
    <w:rsid w:val="00750FC8"/>
    <w:rsid w:val="00753354"/>
    <w:rsid w:val="00753E10"/>
    <w:rsid w:val="00755329"/>
    <w:rsid w:val="007624FD"/>
    <w:rsid w:val="00764874"/>
    <w:rsid w:val="00765999"/>
    <w:rsid w:val="007668F9"/>
    <w:rsid w:val="00770B05"/>
    <w:rsid w:val="007710BC"/>
    <w:rsid w:val="00771307"/>
    <w:rsid w:val="00773260"/>
    <w:rsid w:val="00774FD3"/>
    <w:rsid w:val="0077564F"/>
    <w:rsid w:val="007759E1"/>
    <w:rsid w:val="00777142"/>
    <w:rsid w:val="00777E30"/>
    <w:rsid w:val="00777E99"/>
    <w:rsid w:val="00780B5C"/>
    <w:rsid w:val="00781AB4"/>
    <w:rsid w:val="00782174"/>
    <w:rsid w:val="00783A61"/>
    <w:rsid w:val="00787395"/>
    <w:rsid w:val="00787911"/>
    <w:rsid w:val="00790AF7"/>
    <w:rsid w:val="00790D97"/>
    <w:rsid w:val="00791DE0"/>
    <w:rsid w:val="00792293"/>
    <w:rsid w:val="00795F08"/>
    <w:rsid w:val="00795FBB"/>
    <w:rsid w:val="00796DBE"/>
    <w:rsid w:val="007A1943"/>
    <w:rsid w:val="007A1CC0"/>
    <w:rsid w:val="007A305C"/>
    <w:rsid w:val="007A4E81"/>
    <w:rsid w:val="007A56FB"/>
    <w:rsid w:val="007A6180"/>
    <w:rsid w:val="007B0C47"/>
    <w:rsid w:val="007B2755"/>
    <w:rsid w:val="007B3310"/>
    <w:rsid w:val="007B3F75"/>
    <w:rsid w:val="007B6856"/>
    <w:rsid w:val="007B70CC"/>
    <w:rsid w:val="007B78BF"/>
    <w:rsid w:val="007C1DF0"/>
    <w:rsid w:val="007C1EAD"/>
    <w:rsid w:val="007C2044"/>
    <w:rsid w:val="007C3283"/>
    <w:rsid w:val="007C345D"/>
    <w:rsid w:val="007C3C53"/>
    <w:rsid w:val="007C46C3"/>
    <w:rsid w:val="007E08AC"/>
    <w:rsid w:val="007E2408"/>
    <w:rsid w:val="007E2B90"/>
    <w:rsid w:val="007E2E74"/>
    <w:rsid w:val="007E2FF7"/>
    <w:rsid w:val="007E4051"/>
    <w:rsid w:val="007F0FA0"/>
    <w:rsid w:val="007F4A82"/>
    <w:rsid w:val="007F6BEF"/>
    <w:rsid w:val="007F72B5"/>
    <w:rsid w:val="00803A82"/>
    <w:rsid w:val="008042F7"/>
    <w:rsid w:val="0080452F"/>
    <w:rsid w:val="0080504B"/>
    <w:rsid w:val="00805C7F"/>
    <w:rsid w:val="00807E9A"/>
    <w:rsid w:val="00812030"/>
    <w:rsid w:val="00812961"/>
    <w:rsid w:val="00814707"/>
    <w:rsid w:val="00815A14"/>
    <w:rsid w:val="00817883"/>
    <w:rsid w:val="008209E6"/>
    <w:rsid w:val="0082228A"/>
    <w:rsid w:val="00825376"/>
    <w:rsid w:val="008254F8"/>
    <w:rsid w:val="00825602"/>
    <w:rsid w:val="00825E38"/>
    <w:rsid w:val="00826714"/>
    <w:rsid w:val="00832AB4"/>
    <w:rsid w:val="008340B8"/>
    <w:rsid w:val="00834B24"/>
    <w:rsid w:val="00834F7A"/>
    <w:rsid w:val="0083527D"/>
    <w:rsid w:val="008355A5"/>
    <w:rsid w:val="00837799"/>
    <w:rsid w:val="00842B88"/>
    <w:rsid w:val="00842F88"/>
    <w:rsid w:val="00850672"/>
    <w:rsid w:val="00851C8A"/>
    <w:rsid w:val="0085278F"/>
    <w:rsid w:val="0085638A"/>
    <w:rsid w:val="008639AE"/>
    <w:rsid w:val="00863F01"/>
    <w:rsid w:val="00864F53"/>
    <w:rsid w:val="008653EF"/>
    <w:rsid w:val="00867294"/>
    <w:rsid w:val="0087606B"/>
    <w:rsid w:val="008838C6"/>
    <w:rsid w:val="008852F9"/>
    <w:rsid w:val="00887C84"/>
    <w:rsid w:val="008903D0"/>
    <w:rsid w:val="008A1178"/>
    <w:rsid w:val="008A2C2E"/>
    <w:rsid w:val="008A6A30"/>
    <w:rsid w:val="008A6D08"/>
    <w:rsid w:val="008B0311"/>
    <w:rsid w:val="008B08BC"/>
    <w:rsid w:val="008B17AB"/>
    <w:rsid w:val="008B24B0"/>
    <w:rsid w:val="008B4A76"/>
    <w:rsid w:val="008B4C0B"/>
    <w:rsid w:val="008B502E"/>
    <w:rsid w:val="008B6461"/>
    <w:rsid w:val="008C1260"/>
    <w:rsid w:val="008C2EAB"/>
    <w:rsid w:val="008C32B6"/>
    <w:rsid w:val="008C36A3"/>
    <w:rsid w:val="008C3D16"/>
    <w:rsid w:val="008C670E"/>
    <w:rsid w:val="008C6890"/>
    <w:rsid w:val="008C7204"/>
    <w:rsid w:val="008D1EBF"/>
    <w:rsid w:val="008D34EF"/>
    <w:rsid w:val="008D421C"/>
    <w:rsid w:val="008D4472"/>
    <w:rsid w:val="008D5F25"/>
    <w:rsid w:val="008D679A"/>
    <w:rsid w:val="008D6999"/>
    <w:rsid w:val="008D7B20"/>
    <w:rsid w:val="008E146F"/>
    <w:rsid w:val="008E18EB"/>
    <w:rsid w:val="008E2B78"/>
    <w:rsid w:val="008E63E2"/>
    <w:rsid w:val="008E64E6"/>
    <w:rsid w:val="008E6ECA"/>
    <w:rsid w:val="008E754C"/>
    <w:rsid w:val="008E7C70"/>
    <w:rsid w:val="008F3FCE"/>
    <w:rsid w:val="008F4362"/>
    <w:rsid w:val="008F6C10"/>
    <w:rsid w:val="00901F5C"/>
    <w:rsid w:val="00901FFB"/>
    <w:rsid w:val="00902A8E"/>
    <w:rsid w:val="00906392"/>
    <w:rsid w:val="00907A15"/>
    <w:rsid w:val="00910139"/>
    <w:rsid w:val="00913849"/>
    <w:rsid w:val="009164E2"/>
    <w:rsid w:val="00916B90"/>
    <w:rsid w:val="009224E2"/>
    <w:rsid w:val="00923BFC"/>
    <w:rsid w:val="00924715"/>
    <w:rsid w:val="009254FE"/>
    <w:rsid w:val="00930259"/>
    <w:rsid w:val="009303F9"/>
    <w:rsid w:val="009318BB"/>
    <w:rsid w:val="00931AF0"/>
    <w:rsid w:val="00933D4F"/>
    <w:rsid w:val="0093451C"/>
    <w:rsid w:val="0093569F"/>
    <w:rsid w:val="00936927"/>
    <w:rsid w:val="00940FDD"/>
    <w:rsid w:val="00942AF9"/>
    <w:rsid w:val="009430D7"/>
    <w:rsid w:val="00943E60"/>
    <w:rsid w:val="009443D9"/>
    <w:rsid w:val="00945613"/>
    <w:rsid w:val="00945C15"/>
    <w:rsid w:val="0094689A"/>
    <w:rsid w:val="00947405"/>
    <w:rsid w:val="00947ECD"/>
    <w:rsid w:val="00951BD6"/>
    <w:rsid w:val="009550D8"/>
    <w:rsid w:val="009562DC"/>
    <w:rsid w:val="009622FE"/>
    <w:rsid w:val="009624D8"/>
    <w:rsid w:val="00962968"/>
    <w:rsid w:val="00964E27"/>
    <w:rsid w:val="0096505C"/>
    <w:rsid w:val="00965D44"/>
    <w:rsid w:val="00970B4B"/>
    <w:rsid w:val="0097132E"/>
    <w:rsid w:val="009734D0"/>
    <w:rsid w:val="00973C14"/>
    <w:rsid w:val="00976D6C"/>
    <w:rsid w:val="0098020C"/>
    <w:rsid w:val="00980835"/>
    <w:rsid w:val="009843EF"/>
    <w:rsid w:val="00990A96"/>
    <w:rsid w:val="009911EB"/>
    <w:rsid w:val="00994277"/>
    <w:rsid w:val="00994E80"/>
    <w:rsid w:val="00995C9F"/>
    <w:rsid w:val="009978DA"/>
    <w:rsid w:val="009A11A3"/>
    <w:rsid w:val="009A17D2"/>
    <w:rsid w:val="009A2EEC"/>
    <w:rsid w:val="009A6076"/>
    <w:rsid w:val="009A6958"/>
    <w:rsid w:val="009A7794"/>
    <w:rsid w:val="009B15D1"/>
    <w:rsid w:val="009B2ABA"/>
    <w:rsid w:val="009B456F"/>
    <w:rsid w:val="009B5B0B"/>
    <w:rsid w:val="009B6EDB"/>
    <w:rsid w:val="009C03F5"/>
    <w:rsid w:val="009C147B"/>
    <w:rsid w:val="009C1DA0"/>
    <w:rsid w:val="009C2245"/>
    <w:rsid w:val="009C4E5C"/>
    <w:rsid w:val="009C639E"/>
    <w:rsid w:val="009C7E87"/>
    <w:rsid w:val="009D09B2"/>
    <w:rsid w:val="009D09F3"/>
    <w:rsid w:val="009D0DEE"/>
    <w:rsid w:val="009D300A"/>
    <w:rsid w:val="009D7D1C"/>
    <w:rsid w:val="009E0A9A"/>
    <w:rsid w:val="009E2233"/>
    <w:rsid w:val="009E5C15"/>
    <w:rsid w:val="009E68EB"/>
    <w:rsid w:val="009E7BED"/>
    <w:rsid w:val="009E7D6D"/>
    <w:rsid w:val="009F0162"/>
    <w:rsid w:val="009F031D"/>
    <w:rsid w:val="009F165C"/>
    <w:rsid w:val="009F20B9"/>
    <w:rsid w:val="009F378F"/>
    <w:rsid w:val="009F3866"/>
    <w:rsid w:val="009F4559"/>
    <w:rsid w:val="009F5582"/>
    <w:rsid w:val="00A01FB4"/>
    <w:rsid w:val="00A02DA9"/>
    <w:rsid w:val="00A07451"/>
    <w:rsid w:val="00A103D2"/>
    <w:rsid w:val="00A14807"/>
    <w:rsid w:val="00A14B1C"/>
    <w:rsid w:val="00A15C54"/>
    <w:rsid w:val="00A20CDB"/>
    <w:rsid w:val="00A20FCE"/>
    <w:rsid w:val="00A21359"/>
    <w:rsid w:val="00A22190"/>
    <w:rsid w:val="00A23292"/>
    <w:rsid w:val="00A23F91"/>
    <w:rsid w:val="00A24370"/>
    <w:rsid w:val="00A259C9"/>
    <w:rsid w:val="00A265C9"/>
    <w:rsid w:val="00A303C9"/>
    <w:rsid w:val="00A30E0F"/>
    <w:rsid w:val="00A31767"/>
    <w:rsid w:val="00A337D5"/>
    <w:rsid w:val="00A34663"/>
    <w:rsid w:val="00A34B57"/>
    <w:rsid w:val="00A34C62"/>
    <w:rsid w:val="00A35173"/>
    <w:rsid w:val="00A3792A"/>
    <w:rsid w:val="00A37B52"/>
    <w:rsid w:val="00A41A71"/>
    <w:rsid w:val="00A4275F"/>
    <w:rsid w:val="00A43F67"/>
    <w:rsid w:val="00A46852"/>
    <w:rsid w:val="00A51B86"/>
    <w:rsid w:val="00A51FCD"/>
    <w:rsid w:val="00A54028"/>
    <w:rsid w:val="00A55811"/>
    <w:rsid w:val="00A607B2"/>
    <w:rsid w:val="00A613D2"/>
    <w:rsid w:val="00A6181A"/>
    <w:rsid w:val="00A63D0A"/>
    <w:rsid w:val="00A663D6"/>
    <w:rsid w:val="00A714EC"/>
    <w:rsid w:val="00A71697"/>
    <w:rsid w:val="00A721A8"/>
    <w:rsid w:val="00A73377"/>
    <w:rsid w:val="00A7423E"/>
    <w:rsid w:val="00A74533"/>
    <w:rsid w:val="00A7459B"/>
    <w:rsid w:val="00A76480"/>
    <w:rsid w:val="00A768A7"/>
    <w:rsid w:val="00A8196A"/>
    <w:rsid w:val="00A82BCB"/>
    <w:rsid w:val="00A833AE"/>
    <w:rsid w:val="00A84192"/>
    <w:rsid w:val="00A844DB"/>
    <w:rsid w:val="00A84EDC"/>
    <w:rsid w:val="00A86A82"/>
    <w:rsid w:val="00A86CF1"/>
    <w:rsid w:val="00A90321"/>
    <w:rsid w:val="00A91E25"/>
    <w:rsid w:val="00A9248C"/>
    <w:rsid w:val="00A94E59"/>
    <w:rsid w:val="00A95059"/>
    <w:rsid w:val="00A95322"/>
    <w:rsid w:val="00A978EC"/>
    <w:rsid w:val="00AA03A4"/>
    <w:rsid w:val="00AA1D29"/>
    <w:rsid w:val="00AA2ACF"/>
    <w:rsid w:val="00AA47C0"/>
    <w:rsid w:val="00AA76FF"/>
    <w:rsid w:val="00AB25B5"/>
    <w:rsid w:val="00AB3009"/>
    <w:rsid w:val="00AB485A"/>
    <w:rsid w:val="00AB4FF0"/>
    <w:rsid w:val="00AB5DCD"/>
    <w:rsid w:val="00AB7660"/>
    <w:rsid w:val="00AC0233"/>
    <w:rsid w:val="00AC02E9"/>
    <w:rsid w:val="00AC2DD1"/>
    <w:rsid w:val="00AC3717"/>
    <w:rsid w:val="00AC5259"/>
    <w:rsid w:val="00AC6E16"/>
    <w:rsid w:val="00AD18E6"/>
    <w:rsid w:val="00AD1B3A"/>
    <w:rsid w:val="00AD2F94"/>
    <w:rsid w:val="00AD45B7"/>
    <w:rsid w:val="00AD5927"/>
    <w:rsid w:val="00AD5D9E"/>
    <w:rsid w:val="00AD70D2"/>
    <w:rsid w:val="00AE0FDC"/>
    <w:rsid w:val="00AE1384"/>
    <w:rsid w:val="00AE2756"/>
    <w:rsid w:val="00AE2BAD"/>
    <w:rsid w:val="00AE2D3E"/>
    <w:rsid w:val="00AE522E"/>
    <w:rsid w:val="00AE712E"/>
    <w:rsid w:val="00AE72C1"/>
    <w:rsid w:val="00AE781F"/>
    <w:rsid w:val="00AE7C6E"/>
    <w:rsid w:val="00AF17F6"/>
    <w:rsid w:val="00AF2740"/>
    <w:rsid w:val="00AF2BA9"/>
    <w:rsid w:val="00AF3AC2"/>
    <w:rsid w:val="00AF4082"/>
    <w:rsid w:val="00B0051E"/>
    <w:rsid w:val="00B012C7"/>
    <w:rsid w:val="00B02C59"/>
    <w:rsid w:val="00B0303C"/>
    <w:rsid w:val="00B03CDC"/>
    <w:rsid w:val="00B0734A"/>
    <w:rsid w:val="00B0739E"/>
    <w:rsid w:val="00B07D40"/>
    <w:rsid w:val="00B11D9E"/>
    <w:rsid w:val="00B134B4"/>
    <w:rsid w:val="00B30725"/>
    <w:rsid w:val="00B31D11"/>
    <w:rsid w:val="00B320B2"/>
    <w:rsid w:val="00B344CC"/>
    <w:rsid w:val="00B34E44"/>
    <w:rsid w:val="00B358E3"/>
    <w:rsid w:val="00B36C37"/>
    <w:rsid w:val="00B404BD"/>
    <w:rsid w:val="00B407D6"/>
    <w:rsid w:val="00B408EC"/>
    <w:rsid w:val="00B41BF0"/>
    <w:rsid w:val="00B42483"/>
    <w:rsid w:val="00B44237"/>
    <w:rsid w:val="00B44D55"/>
    <w:rsid w:val="00B45216"/>
    <w:rsid w:val="00B45709"/>
    <w:rsid w:val="00B46188"/>
    <w:rsid w:val="00B52205"/>
    <w:rsid w:val="00B525F5"/>
    <w:rsid w:val="00B556A5"/>
    <w:rsid w:val="00B55969"/>
    <w:rsid w:val="00B564C9"/>
    <w:rsid w:val="00B56A5B"/>
    <w:rsid w:val="00B5709E"/>
    <w:rsid w:val="00B608EA"/>
    <w:rsid w:val="00B61C56"/>
    <w:rsid w:val="00B621CF"/>
    <w:rsid w:val="00B6226F"/>
    <w:rsid w:val="00B632F1"/>
    <w:rsid w:val="00B64108"/>
    <w:rsid w:val="00B641F8"/>
    <w:rsid w:val="00B65658"/>
    <w:rsid w:val="00B66514"/>
    <w:rsid w:val="00B70A7D"/>
    <w:rsid w:val="00B741E7"/>
    <w:rsid w:val="00B77601"/>
    <w:rsid w:val="00B81379"/>
    <w:rsid w:val="00B823A5"/>
    <w:rsid w:val="00B8311D"/>
    <w:rsid w:val="00B8329F"/>
    <w:rsid w:val="00B852AA"/>
    <w:rsid w:val="00B87159"/>
    <w:rsid w:val="00B959EA"/>
    <w:rsid w:val="00B9653C"/>
    <w:rsid w:val="00B96C10"/>
    <w:rsid w:val="00BA0496"/>
    <w:rsid w:val="00BA071A"/>
    <w:rsid w:val="00BA0762"/>
    <w:rsid w:val="00BA1B29"/>
    <w:rsid w:val="00BA489B"/>
    <w:rsid w:val="00BA675B"/>
    <w:rsid w:val="00BB09E6"/>
    <w:rsid w:val="00BB2D47"/>
    <w:rsid w:val="00BB318E"/>
    <w:rsid w:val="00BB3BD9"/>
    <w:rsid w:val="00BB41CC"/>
    <w:rsid w:val="00BC0897"/>
    <w:rsid w:val="00BC0B58"/>
    <w:rsid w:val="00BC3D7D"/>
    <w:rsid w:val="00BC540C"/>
    <w:rsid w:val="00BC69F9"/>
    <w:rsid w:val="00BC6F73"/>
    <w:rsid w:val="00BC7E29"/>
    <w:rsid w:val="00BD0BC6"/>
    <w:rsid w:val="00BD0FD5"/>
    <w:rsid w:val="00BD17CD"/>
    <w:rsid w:val="00BD1E48"/>
    <w:rsid w:val="00BD23DB"/>
    <w:rsid w:val="00BD2865"/>
    <w:rsid w:val="00BD3DD5"/>
    <w:rsid w:val="00BD4F60"/>
    <w:rsid w:val="00BD59BD"/>
    <w:rsid w:val="00BD66B1"/>
    <w:rsid w:val="00BD6C18"/>
    <w:rsid w:val="00BD71E4"/>
    <w:rsid w:val="00BE134A"/>
    <w:rsid w:val="00BE349C"/>
    <w:rsid w:val="00BE357A"/>
    <w:rsid w:val="00BE382D"/>
    <w:rsid w:val="00BE3E2B"/>
    <w:rsid w:val="00BE4DD4"/>
    <w:rsid w:val="00BE5703"/>
    <w:rsid w:val="00BE7670"/>
    <w:rsid w:val="00BF4706"/>
    <w:rsid w:val="00C04ECA"/>
    <w:rsid w:val="00C06E1D"/>
    <w:rsid w:val="00C07607"/>
    <w:rsid w:val="00C10A4C"/>
    <w:rsid w:val="00C10F6F"/>
    <w:rsid w:val="00C1324C"/>
    <w:rsid w:val="00C14620"/>
    <w:rsid w:val="00C21815"/>
    <w:rsid w:val="00C2455E"/>
    <w:rsid w:val="00C25101"/>
    <w:rsid w:val="00C2552B"/>
    <w:rsid w:val="00C26DEE"/>
    <w:rsid w:val="00C32D36"/>
    <w:rsid w:val="00C3434B"/>
    <w:rsid w:val="00C346DC"/>
    <w:rsid w:val="00C3499E"/>
    <w:rsid w:val="00C36862"/>
    <w:rsid w:val="00C40A06"/>
    <w:rsid w:val="00C40DB1"/>
    <w:rsid w:val="00C41684"/>
    <w:rsid w:val="00C42D05"/>
    <w:rsid w:val="00C45376"/>
    <w:rsid w:val="00C517F5"/>
    <w:rsid w:val="00C526B4"/>
    <w:rsid w:val="00C545BB"/>
    <w:rsid w:val="00C578B2"/>
    <w:rsid w:val="00C57DE4"/>
    <w:rsid w:val="00C6239E"/>
    <w:rsid w:val="00C62517"/>
    <w:rsid w:val="00C63F32"/>
    <w:rsid w:val="00C652F7"/>
    <w:rsid w:val="00C657B3"/>
    <w:rsid w:val="00C71242"/>
    <w:rsid w:val="00C71B32"/>
    <w:rsid w:val="00C71BEA"/>
    <w:rsid w:val="00C750A9"/>
    <w:rsid w:val="00C75C76"/>
    <w:rsid w:val="00C75D68"/>
    <w:rsid w:val="00C81E32"/>
    <w:rsid w:val="00C8349E"/>
    <w:rsid w:val="00C859C1"/>
    <w:rsid w:val="00C86611"/>
    <w:rsid w:val="00C90C84"/>
    <w:rsid w:val="00C90D85"/>
    <w:rsid w:val="00C9200F"/>
    <w:rsid w:val="00C92058"/>
    <w:rsid w:val="00C9576D"/>
    <w:rsid w:val="00CA39B9"/>
    <w:rsid w:val="00CA48E8"/>
    <w:rsid w:val="00CA4DE7"/>
    <w:rsid w:val="00CA5DE0"/>
    <w:rsid w:val="00CA6D9D"/>
    <w:rsid w:val="00CB1AA9"/>
    <w:rsid w:val="00CB1CF4"/>
    <w:rsid w:val="00CB26CA"/>
    <w:rsid w:val="00CB3DD2"/>
    <w:rsid w:val="00CB4863"/>
    <w:rsid w:val="00CB7AAC"/>
    <w:rsid w:val="00CB7F09"/>
    <w:rsid w:val="00CC19A4"/>
    <w:rsid w:val="00CC1B46"/>
    <w:rsid w:val="00CC2037"/>
    <w:rsid w:val="00CC296B"/>
    <w:rsid w:val="00CC2EFF"/>
    <w:rsid w:val="00CC3A7D"/>
    <w:rsid w:val="00CC3B46"/>
    <w:rsid w:val="00CC3EC4"/>
    <w:rsid w:val="00CC5D0D"/>
    <w:rsid w:val="00CC6AE4"/>
    <w:rsid w:val="00CD0227"/>
    <w:rsid w:val="00CD546E"/>
    <w:rsid w:val="00CD6083"/>
    <w:rsid w:val="00CD7D31"/>
    <w:rsid w:val="00CE279A"/>
    <w:rsid w:val="00CE3C09"/>
    <w:rsid w:val="00CE5132"/>
    <w:rsid w:val="00CE75AE"/>
    <w:rsid w:val="00CE78D1"/>
    <w:rsid w:val="00CF0BF6"/>
    <w:rsid w:val="00CF28F0"/>
    <w:rsid w:val="00CF34DF"/>
    <w:rsid w:val="00CF40E0"/>
    <w:rsid w:val="00CF47EF"/>
    <w:rsid w:val="00CF62DC"/>
    <w:rsid w:val="00CF6507"/>
    <w:rsid w:val="00CF6B77"/>
    <w:rsid w:val="00CF7B1D"/>
    <w:rsid w:val="00CF7B76"/>
    <w:rsid w:val="00CF7C45"/>
    <w:rsid w:val="00D01A31"/>
    <w:rsid w:val="00D026D9"/>
    <w:rsid w:val="00D03047"/>
    <w:rsid w:val="00D03E04"/>
    <w:rsid w:val="00D04B07"/>
    <w:rsid w:val="00D04FB2"/>
    <w:rsid w:val="00D10504"/>
    <w:rsid w:val="00D11E53"/>
    <w:rsid w:val="00D13846"/>
    <w:rsid w:val="00D16753"/>
    <w:rsid w:val="00D16BF0"/>
    <w:rsid w:val="00D17AF1"/>
    <w:rsid w:val="00D20F4A"/>
    <w:rsid w:val="00D2160B"/>
    <w:rsid w:val="00D21CCE"/>
    <w:rsid w:val="00D23EB5"/>
    <w:rsid w:val="00D252DE"/>
    <w:rsid w:val="00D266E5"/>
    <w:rsid w:val="00D26982"/>
    <w:rsid w:val="00D26C38"/>
    <w:rsid w:val="00D32A67"/>
    <w:rsid w:val="00D33142"/>
    <w:rsid w:val="00D3346C"/>
    <w:rsid w:val="00D37336"/>
    <w:rsid w:val="00D41174"/>
    <w:rsid w:val="00D4128C"/>
    <w:rsid w:val="00D42FAB"/>
    <w:rsid w:val="00D441A7"/>
    <w:rsid w:val="00D444D4"/>
    <w:rsid w:val="00D46A02"/>
    <w:rsid w:val="00D500D5"/>
    <w:rsid w:val="00D53EB9"/>
    <w:rsid w:val="00D56C0A"/>
    <w:rsid w:val="00D57378"/>
    <w:rsid w:val="00D61EB7"/>
    <w:rsid w:val="00D625E7"/>
    <w:rsid w:val="00D636A4"/>
    <w:rsid w:val="00D63B0F"/>
    <w:rsid w:val="00D7014A"/>
    <w:rsid w:val="00D70AC3"/>
    <w:rsid w:val="00D71B6E"/>
    <w:rsid w:val="00D729F4"/>
    <w:rsid w:val="00D72CDE"/>
    <w:rsid w:val="00D72FC8"/>
    <w:rsid w:val="00D76705"/>
    <w:rsid w:val="00D8038F"/>
    <w:rsid w:val="00D81633"/>
    <w:rsid w:val="00D82D00"/>
    <w:rsid w:val="00D8392D"/>
    <w:rsid w:val="00D83AF9"/>
    <w:rsid w:val="00D84877"/>
    <w:rsid w:val="00D8646C"/>
    <w:rsid w:val="00D877AE"/>
    <w:rsid w:val="00D90DE2"/>
    <w:rsid w:val="00D91A19"/>
    <w:rsid w:val="00D91B11"/>
    <w:rsid w:val="00D940CF"/>
    <w:rsid w:val="00D9418C"/>
    <w:rsid w:val="00D9534E"/>
    <w:rsid w:val="00D95782"/>
    <w:rsid w:val="00D97014"/>
    <w:rsid w:val="00DA2BC2"/>
    <w:rsid w:val="00DA515C"/>
    <w:rsid w:val="00DA6152"/>
    <w:rsid w:val="00DA6913"/>
    <w:rsid w:val="00DA7F1E"/>
    <w:rsid w:val="00DB0448"/>
    <w:rsid w:val="00DB0931"/>
    <w:rsid w:val="00DB0E88"/>
    <w:rsid w:val="00DB2343"/>
    <w:rsid w:val="00DB38B1"/>
    <w:rsid w:val="00DB40A5"/>
    <w:rsid w:val="00DB742D"/>
    <w:rsid w:val="00DB77EC"/>
    <w:rsid w:val="00DB7D73"/>
    <w:rsid w:val="00DC152D"/>
    <w:rsid w:val="00DC2110"/>
    <w:rsid w:val="00DC39A0"/>
    <w:rsid w:val="00DC3BCA"/>
    <w:rsid w:val="00DC51D2"/>
    <w:rsid w:val="00DC657F"/>
    <w:rsid w:val="00DC691F"/>
    <w:rsid w:val="00DC6D30"/>
    <w:rsid w:val="00DC7C96"/>
    <w:rsid w:val="00DC7C9A"/>
    <w:rsid w:val="00DD1B6F"/>
    <w:rsid w:val="00DD1EA0"/>
    <w:rsid w:val="00DD2D90"/>
    <w:rsid w:val="00DD60CC"/>
    <w:rsid w:val="00DD7984"/>
    <w:rsid w:val="00DE0DB9"/>
    <w:rsid w:val="00DE399B"/>
    <w:rsid w:val="00DE427B"/>
    <w:rsid w:val="00DE5C90"/>
    <w:rsid w:val="00DF055A"/>
    <w:rsid w:val="00DF4B3D"/>
    <w:rsid w:val="00DF5CF0"/>
    <w:rsid w:val="00DF7FE1"/>
    <w:rsid w:val="00E003E7"/>
    <w:rsid w:val="00E03520"/>
    <w:rsid w:val="00E03AAF"/>
    <w:rsid w:val="00E07A5C"/>
    <w:rsid w:val="00E11ED5"/>
    <w:rsid w:val="00E1299D"/>
    <w:rsid w:val="00E1331B"/>
    <w:rsid w:val="00E135AD"/>
    <w:rsid w:val="00E15B7F"/>
    <w:rsid w:val="00E16C85"/>
    <w:rsid w:val="00E17477"/>
    <w:rsid w:val="00E17983"/>
    <w:rsid w:val="00E200FC"/>
    <w:rsid w:val="00E20690"/>
    <w:rsid w:val="00E209F3"/>
    <w:rsid w:val="00E23E18"/>
    <w:rsid w:val="00E24011"/>
    <w:rsid w:val="00E244F7"/>
    <w:rsid w:val="00E24AD6"/>
    <w:rsid w:val="00E25806"/>
    <w:rsid w:val="00E2589D"/>
    <w:rsid w:val="00E25ACF"/>
    <w:rsid w:val="00E264B4"/>
    <w:rsid w:val="00E26A75"/>
    <w:rsid w:val="00E26AD4"/>
    <w:rsid w:val="00E30EF8"/>
    <w:rsid w:val="00E320BB"/>
    <w:rsid w:val="00E360A5"/>
    <w:rsid w:val="00E36E6E"/>
    <w:rsid w:val="00E3754F"/>
    <w:rsid w:val="00E37B95"/>
    <w:rsid w:val="00E42E34"/>
    <w:rsid w:val="00E431A9"/>
    <w:rsid w:val="00E43B34"/>
    <w:rsid w:val="00E444AE"/>
    <w:rsid w:val="00E4491E"/>
    <w:rsid w:val="00E44F77"/>
    <w:rsid w:val="00E473E0"/>
    <w:rsid w:val="00E52D9C"/>
    <w:rsid w:val="00E53278"/>
    <w:rsid w:val="00E53B5A"/>
    <w:rsid w:val="00E55E33"/>
    <w:rsid w:val="00E57CC5"/>
    <w:rsid w:val="00E611B7"/>
    <w:rsid w:val="00E613C7"/>
    <w:rsid w:val="00E6549E"/>
    <w:rsid w:val="00E70108"/>
    <w:rsid w:val="00E70F4D"/>
    <w:rsid w:val="00E72741"/>
    <w:rsid w:val="00E74C1B"/>
    <w:rsid w:val="00E7605E"/>
    <w:rsid w:val="00E7731E"/>
    <w:rsid w:val="00E81B28"/>
    <w:rsid w:val="00E82EA1"/>
    <w:rsid w:val="00E835B3"/>
    <w:rsid w:val="00E842CC"/>
    <w:rsid w:val="00E86F21"/>
    <w:rsid w:val="00E9246F"/>
    <w:rsid w:val="00E92D68"/>
    <w:rsid w:val="00E94D5B"/>
    <w:rsid w:val="00E9576C"/>
    <w:rsid w:val="00E966CA"/>
    <w:rsid w:val="00EA1FCC"/>
    <w:rsid w:val="00EA3121"/>
    <w:rsid w:val="00EA375E"/>
    <w:rsid w:val="00EA3A92"/>
    <w:rsid w:val="00EA3D17"/>
    <w:rsid w:val="00EA3E45"/>
    <w:rsid w:val="00EA45EA"/>
    <w:rsid w:val="00EB0EAF"/>
    <w:rsid w:val="00EB1221"/>
    <w:rsid w:val="00EB29F4"/>
    <w:rsid w:val="00EB2C35"/>
    <w:rsid w:val="00EB41C2"/>
    <w:rsid w:val="00EB4BDE"/>
    <w:rsid w:val="00EB4BE0"/>
    <w:rsid w:val="00EB4CFE"/>
    <w:rsid w:val="00EB5389"/>
    <w:rsid w:val="00EB5606"/>
    <w:rsid w:val="00EB6107"/>
    <w:rsid w:val="00EC0B15"/>
    <w:rsid w:val="00EC2310"/>
    <w:rsid w:val="00EC26AF"/>
    <w:rsid w:val="00EC47D2"/>
    <w:rsid w:val="00EC50DA"/>
    <w:rsid w:val="00EC518F"/>
    <w:rsid w:val="00EC6B1F"/>
    <w:rsid w:val="00EC6F1D"/>
    <w:rsid w:val="00EC71BC"/>
    <w:rsid w:val="00EC723D"/>
    <w:rsid w:val="00EC74DF"/>
    <w:rsid w:val="00EC75F4"/>
    <w:rsid w:val="00ED0DC6"/>
    <w:rsid w:val="00ED1917"/>
    <w:rsid w:val="00ED59CE"/>
    <w:rsid w:val="00ED672B"/>
    <w:rsid w:val="00ED693A"/>
    <w:rsid w:val="00ED69E2"/>
    <w:rsid w:val="00ED71A0"/>
    <w:rsid w:val="00ED7D24"/>
    <w:rsid w:val="00EE0653"/>
    <w:rsid w:val="00EE0D1B"/>
    <w:rsid w:val="00EE1706"/>
    <w:rsid w:val="00EE1EEA"/>
    <w:rsid w:val="00EE52AD"/>
    <w:rsid w:val="00EE5EA9"/>
    <w:rsid w:val="00EF1B9B"/>
    <w:rsid w:val="00EF2844"/>
    <w:rsid w:val="00F02B3B"/>
    <w:rsid w:val="00F04432"/>
    <w:rsid w:val="00F04828"/>
    <w:rsid w:val="00F07058"/>
    <w:rsid w:val="00F070F7"/>
    <w:rsid w:val="00F07DD5"/>
    <w:rsid w:val="00F10DDE"/>
    <w:rsid w:val="00F111A9"/>
    <w:rsid w:val="00F12621"/>
    <w:rsid w:val="00F1291D"/>
    <w:rsid w:val="00F17214"/>
    <w:rsid w:val="00F200E2"/>
    <w:rsid w:val="00F20CBA"/>
    <w:rsid w:val="00F21EBB"/>
    <w:rsid w:val="00F239E5"/>
    <w:rsid w:val="00F23C51"/>
    <w:rsid w:val="00F2620A"/>
    <w:rsid w:val="00F26E13"/>
    <w:rsid w:val="00F2742E"/>
    <w:rsid w:val="00F300C6"/>
    <w:rsid w:val="00F3079A"/>
    <w:rsid w:val="00F30FE6"/>
    <w:rsid w:val="00F322D6"/>
    <w:rsid w:val="00F34043"/>
    <w:rsid w:val="00F34C13"/>
    <w:rsid w:val="00F35C2A"/>
    <w:rsid w:val="00F369A0"/>
    <w:rsid w:val="00F36CEC"/>
    <w:rsid w:val="00F42C3D"/>
    <w:rsid w:val="00F43096"/>
    <w:rsid w:val="00F431DF"/>
    <w:rsid w:val="00F43DC5"/>
    <w:rsid w:val="00F43FBC"/>
    <w:rsid w:val="00F44384"/>
    <w:rsid w:val="00F46C8F"/>
    <w:rsid w:val="00F478A6"/>
    <w:rsid w:val="00F51083"/>
    <w:rsid w:val="00F513B3"/>
    <w:rsid w:val="00F51570"/>
    <w:rsid w:val="00F51ED4"/>
    <w:rsid w:val="00F52950"/>
    <w:rsid w:val="00F533B6"/>
    <w:rsid w:val="00F53E09"/>
    <w:rsid w:val="00F55F8F"/>
    <w:rsid w:val="00F579DA"/>
    <w:rsid w:val="00F60480"/>
    <w:rsid w:val="00F60625"/>
    <w:rsid w:val="00F63EB2"/>
    <w:rsid w:val="00F6500B"/>
    <w:rsid w:val="00F663D1"/>
    <w:rsid w:val="00F66B6E"/>
    <w:rsid w:val="00F67E61"/>
    <w:rsid w:val="00F70607"/>
    <w:rsid w:val="00F7062A"/>
    <w:rsid w:val="00F70F4A"/>
    <w:rsid w:val="00F7157F"/>
    <w:rsid w:val="00F72691"/>
    <w:rsid w:val="00F7277B"/>
    <w:rsid w:val="00F7415E"/>
    <w:rsid w:val="00F74C71"/>
    <w:rsid w:val="00F74F9A"/>
    <w:rsid w:val="00F75788"/>
    <w:rsid w:val="00F761F6"/>
    <w:rsid w:val="00F870FC"/>
    <w:rsid w:val="00F91067"/>
    <w:rsid w:val="00F91CE3"/>
    <w:rsid w:val="00F92DB6"/>
    <w:rsid w:val="00F9429E"/>
    <w:rsid w:val="00F94E10"/>
    <w:rsid w:val="00F9593C"/>
    <w:rsid w:val="00F95986"/>
    <w:rsid w:val="00F97D6A"/>
    <w:rsid w:val="00FA046D"/>
    <w:rsid w:val="00FA0E33"/>
    <w:rsid w:val="00FA2198"/>
    <w:rsid w:val="00FA2735"/>
    <w:rsid w:val="00FA2993"/>
    <w:rsid w:val="00FA2BD2"/>
    <w:rsid w:val="00FA2BDB"/>
    <w:rsid w:val="00FA326C"/>
    <w:rsid w:val="00FA3313"/>
    <w:rsid w:val="00FA6207"/>
    <w:rsid w:val="00FA6668"/>
    <w:rsid w:val="00FA7F14"/>
    <w:rsid w:val="00FB2D8E"/>
    <w:rsid w:val="00FB3C65"/>
    <w:rsid w:val="00FB47B9"/>
    <w:rsid w:val="00FB5D6F"/>
    <w:rsid w:val="00FC0506"/>
    <w:rsid w:val="00FC479F"/>
    <w:rsid w:val="00FC48E1"/>
    <w:rsid w:val="00FC5466"/>
    <w:rsid w:val="00FC5EB6"/>
    <w:rsid w:val="00FC6FB4"/>
    <w:rsid w:val="00FD25DB"/>
    <w:rsid w:val="00FD57D6"/>
    <w:rsid w:val="00FD5EFA"/>
    <w:rsid w:val="00FD6CED"/>
    <w:rsid w:val="00FD70B9"/>
    <w:rsid w:val="00FE0C58"/>
    <w:rsid w:val="00FE1CD1"/>
    <w:rsid w:val="00FE4221"/>
    <w:rsid w:val="00FE5B73"/>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3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337030">
          <w:marLeft w:val="0"/>
          <w:marRight w:val="0"/>
          <w:marTop w:val="120"/>
          <w:marBottom w:val="0"/>
          <w:divBdr>
            <w:top w:val="none" w:sz="0" w:space="0" w:color="auto"/>
            <w:left w:val="none" w:sz="0" w:space="0" w:color="auto"/>
            <w:bottom w:val="none" w:sz="0" w:space="0" w:color="auto"/>
            <w:right w:val="none" w:sz="0" w:space="0" w:color="auto"/>
          </w:divBdr>
        </w:div>
        <w:div w:id="8483869">
          <w:marLeft w:val="0"/>
          <w:marRight w:val="0"/>
          <w:marTop w:val="180"/>
          <w:marBottom w:val="60"/>
          <w:divBdr>
            <w:top w:val="single" w:sz="8" w:space="1" w:color="808080"/>
            <w:left w:val="none" w:sz="0" w:space="0" w:color="auto"/>
            <w:bottom w:val="none" w:sz="0" w:space="0" w:color="auto"/>
            <w:right w:val="none" w:sz="0" w:space="0" w:color="auto"/>
          </w:divBdr>
        </w:div>
        <w:div w:id="730465723">
          <w:marLeft w:val="0"/>
          <w:marRight w:val="0"/>
          <w:marTop w:val="12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klaw.co.za" TargetMode="External"/><Relationship Id="rId5" Type="http://schemas.openxmlformats.org/officeDocument/2006/relationships/webSettings" Target="webSettings.xml"/><Relationship Id="rId10" Type="http://schemas.openxmlformats.org/officeDocument/2006/relationships/hyperlink" Target="mailto:megan@ndbv.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4v2SApg675%27%5d&amp;xhitlist_md=target-id=0-0-0-5719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2v3SApg330%27%5d&amp;xhitlist_md=target-id=0-0-0-57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217F-624A-45D4-B3BA-45F47F05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Sathish</cp:lastModifiedBy>
  <cp:revision>7</cp:revision>
  <cp:lastPrinted>2023-05-18T11:40:00Z</cp:lastPrinted>
  <dcterms:created xsi:type="dcterms:W3CDTF">2024-02-19T14:00:00Z</dcterms:created>
  <dcterms:modified xsi:type="dcterms:W3CDTF">2024-02-26T14:57:00Z</dcterms:modified>
</cp:coreProperties>
</file>