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AD4D4" w14:textId="77777777" w:rsidR="004466A8" w:rsidRDefault="004466A8" w:rsidP="004466A8">
      <w:pPr>
        <w:pStyle w:val="LegalTitle"/>
        <w:spacing w:after="120" w:line="360" w:lineRule="auto"/>
        <w:rPr>
          <w:u w:val="single"/>
        </w:rPr>
      </w:pPr>
      <w:r>
        <w:rPr>
          <w:noProof/>
          <w:lang w:val="en-ZA" w:eastAsia="en-ZA"/>
        </w:rPr>
        <w:drawing>
          <wp:inline distT="0" distB="0" distL="0" distR="0" wp14:anchorId="676F0DD3" wp14:editId="2A7243C7">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1F33B298" w14:textId="77777777" w:rsidR="004466A8" w:rsidRPr="00034996" w:rsidRDefault="004466A8" w:rsidP="004466A8">
      <w:pPr>
        <w:pStyle w:val="LegalTitle"/>
        <w:spacing w:after="240" w:line="360" w:lineRule="auto"/>
        <w:rPr>
          <w:rFonts w:cs="Arial"/>
          <w:u w:val="single"/>
        </w:rPr>
      </w:pPr>
      <w:r w:rsidRPr="00034996">
        <w:rPr>
          <w:rFonts w:cs="Arial"/>
          <w:u w:val="single"/>
        </w:rPr>
        <w:t>IN THE HIGH COURT OF SOUTH AFRICA</w:t>
      </w:r>
    </w:p>
    <w:p w14:paraId="40792349" w14:textId="0D373DBB" w:rsidR="00034996" w:rsidRPr="00034996" w:rsidRDefault="00F663D1" w:rsidP="00034996">
      <w:pPr>
        <w:pStyle w:val="LegalTitle"/>
        <w:spacing w:line="360" w:lineRule="auto"/>
        <w:rPr>
          <w:rFonts w:cs="Arial"/>
          <w:u w:val="single"/>
        </w:rPr>
      </w:pPr>
      <w:r w:rsidRPr="00034996">
        <w:rPr>
          <w:rFonts w:eastAsiaTheme="minorEastAsia" w:cs="Arial"/>
          <w:noProof/>
          <w:lang w:val="en-ZA" w:eastAsia="en-ZA"/>
        </w:rPr>
        <mc:AlternateContent>
          <mc:Choice Requires="wps">
            <w:drawing>
              <wp:anchor distT="0" distB="0" distL="114300" distR="114300" simplePos="0" relativeHeight="251659264" behindDoc="0" locked="0" layoutInCell="1" allowOverlap="1" wp14:anchorId="7C9EE0E3" wp14:editId="3F24CC23">
                <wp:simplePos x="0" y="0"/>
                <wp:positionH relativeFrom="column">
                  <wp:posOffset>25400</wp:posOffset>
                </wp:positionH>
                <wp:positionV relativeFrom="paragraph">
                  <wp:posOffset>278130</wp:posOffset>
                </wp:positionV>
                <wp:extent cx="3379305" cy="1689100"/>
                <wp:effectExtent l="0" t="0" r="1206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305" cy="1689100"/>
                        </a:xfrm>
                        <a:prstGeom prst="rect">
                          <a:avLst/>
                        </a:prstGeom>
                        <a:solidFill>
                          <a:srgbClr val="FFFFFF"/>
                        </a:solidFill>
                        <a:ln w="9525">
                          <a:solidFill>
                            <a:srgbClr val="000000"/>
                          </a:solidFill>
                          <a:miter lim="800000"/>
                          <a:headEnd/>
                          <a:tailEnd/>
                        </a:ln>
                      </wps:spPr>
                      <wps:txb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091BF8FD" w:rsidR="00B621CF" w:rsidRPr="0038792A" w:rsidRDefault="002A46CC" w:rsidP="002A46CC">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B621CF">
                              <w:rPr>
                                <w:rFonts w:ascii="Century Gothic" w:hAnsi="Century Gothic"/>
                                <w:sz w:val="20"/>
                                <w:szCs w:val="20"/>
                              </w:rPr>
                              <w:t xml:space="preserve">REPORTABLE: </w:t>
                            </w:r>
                            <w:r w:rsidR="00B621CF" w:rsidRPr="008C535C">
                              <w:rPr>
                                <w:rFonts w:ascii="Century Gothic" w:hAnsi="Century Gothic"/>
                                <w:b/>
                                <w:i/>
                                <w:sz w:val="20"/>
                                <w:szCs w:val="20"/>
                              </w:rPr>
                              <w:t>NO</w:t>
                            </w:r>
                          </w:p>
                          <w:p w14:paraId="1D2B607D" w14:textId="0E590B87" w:rsidR="00B621CF" w:rsidRPr="0038792A" w:rsidRDefault="002A46CC" w:rsidP="002A46CC">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B621CF" w:rsidRPr="0038792A">
                              <w:rPr>
                                <w:rFonts w:ascii="Century Gothic" w:hAnsi="Century Gothic"/>
                                <w:sz w:val="20"/>
                                <w:szCs w:val="20"/>
                              </w:rPr>
                              <w:t xml:space="preserve">OF </w:t>
                            </w:r>
                            <w:r w:rsidR="00B621CF">
                              <w:rPr>
                                <w:rFonts w:ascii="Century Gothic" w:hAnsi="Century Gothic"/>
                                <w:sz w:val="20"/>
                                <w:szCs w:val="20"/>
                              </w:rPr>
                              <w:t xml:space="preserve">INTEREST TO OTHER JUDGES: </w:t>
                            </w:r>
                            <w:r w:rsidR="00B621CF" w:rsidRPr="008C535C">
                              <w:rPr>
                                <w:rFonts w:ascii="Century Gothic" w:hAnsi="Century Gothic"/>
                                <w:b/>
                                <w:i/>
                                <w:sz w:val="20"/>
                                <w:szCs w:val="20"/>
                              </w:rPr>
                              <w:t>NO</w:t>
                            </w:r>
                          </w:p>
                          <w:p w14:paraId="24216E35" w14:textId="038B3410" w:rsidR="00B621CF" w:rsidRDefault="002A46CC" w:rsidP="002A46CC">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621CF" w:rsidRPr="0038792A">
                              <w:rPr>
                                <w:rFonts w:ascii="Century Gothic" w:hAnsi="Century Gothic"/>
                                <w:sz w:val="20"/>
                                <w:szCs w:val="20"/>
                              </w:rPr>
                              <w:t xml:space="preserve">REVISED: </w:t>
                            </w:r>
                            <w:r w:rsidR="00980835" w:rsidRPr="00980835">
                              <w:rPr>
                                <w:rFonts w:ascii="Century Gothic" w:hAnsi="Century Gothic"/>
                                <w:b/>
                                <w:bCs/>
                                <w:sz w:val="20"/>
                                <w:szCs w:val="20"/>
                              </w:rPr>
                              <w:t>NO</w:t>
                            </w:r>
                          </w:p>
                          <w:p w14:paraId="318DB614" w14:textId="1A0316B7" w:rsidR="00B621CF" w:rsidRDefault="002A46CC" w:rsidP="002A46CC">
                            <w:pPr>
                              <w:tabs>
                                <w:tab w:val="left" w:pos="900"/>
                              </w:tabs>
                              <w:ind w:left="900" w:hanging="720"/>
                              <w:rPr>
                                <w:rFonts w:ascii="Century Gothic" w:hAnsi="Century Gothic"/>
                                <w:sz w:val="20"/>
                                <w:szCs w:val="20"/>
                              </w:rPr>
                            </w:pPr>
                            <w:r>
                              <w:rPr>
                                <w:rFonts w:ascii="Century Gothic" w:hAnsi="Century Gothic"/>
                                <w:sz w:val="20"/>
                                <w:szCs w:val="20"/>
                              </w:rPr>
                              <w:t>(4)</w:t>
                            </w:r>
                            <w:r>
                              <w:rPr>
                                <w:rFonts w:ascii="Century Gothic" w:hAnsi="Century Gothic"/>
                                <w:sz w:val="20"/>
                                <w:szCs w:val="20"/>
                              </w:rPr>
                              <w:tab/>
                            </w:r>
                            <w:r w:rsidR="00C57DE4" w:rsidRPr="00117E26">
                              <w:rPr>
                                <w:rFonts w:ascii="Century Gothic" w:hAnsi="Century Gothic"/>
                                <w:sz w:val="20"/>
                                <w:szCs w:val="20"/>
                              </w:rPr>
                              <w:t>Date:</w:t>
                            </w:r>
                            <w:r w:rsidR="006319B1">
                              <w:rPr>
                                <w:rFonts w:ascii="Century Gothic" w:hAnsi="Century Gothic"/>
                                <w:sz w:val="20"/>
                                <w:szCs w:val="20"/>
                              </w:rPr>
                              <w:t>08 January 2024</w:t>
                            </w:r>
                          </w:p>
                          <w:p w14:paraId="429500B8" w14:textId="77777777" w:rsidR="00185521" w:rsidRPr="00117E26" w:rsidRDefault="00185521" w:rsidP="00185521">
                            <w:pPr>
                              <w:ind w:left="900"/>
                              <w:rPr>
                                <w:rFonts w:ascii="Century Gothic" w:hAnsi="Century Gothic"/>
                                <w:sz w:val="20"/>
                                <w:szCs w:val="20"/>
                              </w:rPr>
                            </w:pPr>
                          </w:p>
                          <w:p w14:paraId="248EFA67" w14:textId="5CBA34DC" w:rsidR="00B621CF" w:rsidRPr="000C3AF7" w:rsidRDefault="00995C9F" w:rsidP="004466A8">
                            <w:pPr>
                              <w:rPr>
                                <w:rFonts w:ascii="Century Gothic" w:hAnsi="Century Gothic"/>
                                <w:sz w:val="22"/>
                                <w:szCs w:val="22"/>
                              </w:rPr>
                            </w:pPr>
                            <w:r>
                              <w:rPr>
                                <w:rFonts w:ascii="Century Gothic" w:hAnsi="Century Gothic"/>
                                <w:sz w:val="22"/>
                                <w:szCs w:val="22"/>
                              </w:rPr>
                              <w:t>Signature: _</w:t>
                            </w:r>
                            <w:r w:rsidR="00B621CF">
                              <w:rPr>
                                <w:rFonts w:ascii="Century Gothic" w:hAnsi="Century Gothic"/>
                                <w:sz w:val="22"/>
                                <w:szCs w:val="22"/>
                              </w:rPr>
                              <w:t>________________</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EE0E3" id="_x0000_t202" coordsize="21600,21600" o:spt="202" path="m,l,21600r21600,l21600,xe">
                <v:stroke joinstyle="miter"/>
                <v:path gradientshapeok="t" o:connecttype="rect"/>
              </v:shapetype>
              <v:shape id="Text Box 1" o:spid="_x0000_s1026" type="#_x0000_t202" style="position:absolute;left:0;text-align:left;margin-left:2pt;margin-top:21.9pt;width:266.1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">
                <v:textbo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091BF8FD" w:rsidR="00B621CF" w:rsidRPr="0038792A" w:rsidRDefault="002A46CC" w:rsidP="002A46CC">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B621CF">
                        <w:rPr>
                          <w:rFonts w:ascii="Century Gothic" w:hAnsi="Century Gothic"/>
                          <w:sz w:val="20"/>
                          <w:szCs w:val="20"/>
                        </w:rPr>
                        <w:t xml:space="preserve">REPORTABLE: </w:t>
                      </w:r>
                      <w:r w:rsidR="00B621CF" w:rsidRPr="008C535C">
                        <w:rPr>
                          <w:rFonts w:ascii="Century Gothic" w:hAnsi="Century Gothic"/>
                          <w:b/>
                          <w:i/>
                          <w:sz w:val="20"/>
                          <w:szCs w:val="20"/>
                        </w:rPr>
                        <w:t>NO</w:t>
                      </w:r>
                    </w:p>
                    <w:p w14:paraId="1D2B607D" w14:textId="0E590B87" w:rsidR="00B621CF" w:rsidRPr="0038792A" w:rsidRDefault="002A46CC" w:rsidP="002A46CC">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B621CF" w:rsidRPr="0038792A">
                        <w:rPr>
                          <w:rFonts w:ascii="Century Gothic" w:hAnsi="Century Gothic"/>
                          <w:sz w:val="20"/>
                          <w:szCs w:val="20"/>
                        </w:rPr>
                        <w:t xml:space="preserve">OF </w:t>
                      </w:r>
                      <w:r w:rsidR="00B621CF">
                        <w:rPr>
                          <w:rFonts w:ascii="Century Gothic" w:hAnsi="Century Gothic"/>
                          <w:sz w:val="20"/>
                          <w:szCs w:val="20"/>
                        </w:rPr>
                        <w:t xml:space="preserve">INTEREST TO OTHER JUDGES: </w:t>
                      </w:r>
                      <w:r w:rsidR="00B621CF" w:rsidRPr="008C535C">
                        <w:rPr>
                          <w:rFonts w:ascii="Century Gothic" w:hAnsi="Century Gothic"/>
                          <w:b/>
                          <w:i/>
                          <w:sz w:val="20"/>
                          <w:szCs w:val="20"/>
                        </w:rPr>
                        <w:t>NO</w:t>
                      </w:r>
                    </w:p>
                    <w:p w14:paraId="24216E35" w14:textId="038B3410" w:rsidR="00B621CF" w:rsidRDefault="002A46CC" w:rsidP="002A46CC">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621CF" w:rsidRPr="0038792A">
                        <w:rPr>
                          <w:rFonts w:ascii="Century Gothic" w:hAnsi="Century Gothic"/>
                          <w:sz w:val="20"/>
                          <w:szCs w:val="20"/>
                        </w:rPr>
                        <w:t xml:space="preserve">REVISED: </w:t>
                      </w:r>
                      <w:r w:rsidR="00980835" w:rsidRPr="00980835">
                        <w:rPr>
                          <w:rFonts w:ascii="Century Gothic" w:hAnsi="Century Gothic"/>
                          <w:b/>
                          <w:bCs/>
                          <w:sz w:val="20"/>
                          <w:szCs w:val="20"/>
                        </w:rPr>
                        <w:t>NO</w:t>
                      </w:r>
                    </w:p>
                    <w:p w14:paraId="318DB614" w14:textId="1A0316B7" w:rsidR="00B621CF" w:rsidRDefault="002A46CC" w:rsidP="002A46CC">
                      <w:pPr>
                        <w:tabs>
                          <w:tab w:val="left" w:pos="900"/>
                        </w:tabs>
                        <w:ind w:left="900" w:hanging="720"/>
                        <w:rPr>
                          <w:rFonts w:ascii="Century Gothic" w:hAnsi="Century Gothic"/>
                          <w:sz w:val="20"/>
                          <w:szCs w:val="20"/>
                        </w:rPr>
                      </w:pPr>
                      <w:r>
                        <w:rPr>
                          <w:rFonts w:ascii="Century Gothic" w:hAnsi="Century Gothic"/>
                          <w:sz w:val="20"/>
                          <w:szCs w:val="20"/>
                        </w:rPr>
                        <w:t>(4)</w:t>
                      </w:r>
                      <w:r>
                        <w:rPr>
                          <w:rFonts w:ascii="Century Gothic" w:hAnsi="Century Gothic"/>
                          <w:sz w:val="20"/>
                          <w:szCs w:val="20"/>
                        </w:rPr>
                        <w:tab/>
                      </w:r>
                      <w:r w:rsidR="00C57DE4" w:rsidRPr="00117E26">
                        <w:rPr>
                          <w:rFonts w:ascii="Century Gothic" w:hAnsi="Century Gothic"/>
                          <w:sz w:val="20"/>
                          <w:szCs w:val="20"/>
                        </w:rPr>
                        <w:t>Date:</w:t>
                      </w:r>
                      <w:r w:rsidR="006319B1">
                        <w:rPr>
                          <w:rFonts w:ascii="Century Gothic" w:hAnsi="Century Gothic"/>
                          <w:sz w:val="20"/>
                          <w:szCs w:val="20"/>
                        </w:rPr>
                        <w:t>08 January 2024</w:t>
                      </w:r>
                    </w:p>
                    <w:p w14:paraId="429500B8" w14:textId="77777777" w:rsidR="00185521" w:rsidRPr="00117E26" w:rsidRDefault="00185521" w:rsidP="00185521">
                      <w:pPr>
                        <w:ind w:left="900"/>
                        <w:rPr>
                          <w:rFonts w:ascii="Century Gothic" w:hAnsi="Century Gothic"/>
                          <w:sz w:val="20"/>
                          <w:szCs w:val="20"/>
                        </w:rPr>
                      </w:pPr>
                    </w:p>
                    <w:p w14:paraId="248EFA67" w14:textId="5CBA34DC" w:rsidR="00B621CF" w:rsidRPr="000C3AF7" w:rsidRDefault="00995C9F" w:rsidP="004466A8">
                      <w:pPr>
                        <w:rPr>
                          <w:rFonts w:ascii="Century Gothic" w:hAnsi="Century Gothic"/>
                          <w:sz w:val="22"/>
                          <w:szCs w:val="22"/>
                        </w:rPr>
                      </w:pPr>
                      <w:r>
                        <w:rPr>
                          <w:rFonts w:ascii="Century Gothic" w:hAnsi="Century Gothic"/>
                          <w:sz w:val="22"/>
                          <w:szCs w:val="22"/>
                        </w:rPr>
                        <w:t>Signature: _</w:t>
                      </w:r>
                      <w:r w:rsidR="00B621CF">
                        <w:rPr>
                          <w:rFonts w:ascii="Century Gothic" w:hAnsi="Century Gothic"/>
                          <w:sz w:val="22"/>
                          <w:szCs w:val="22"/>
                        </w:rPr>
                        <w:t>________________</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v:textbox>
              </v:shape>
            </w:pict>
          </mc:Fallback>
        </mc:AlternateContent>
      </w:r>
      <w:r w:rsidR="004466A8" w:rsidRPr="00034996">
        <w:rPr>
          <w:rFonts w:cs="Arial"/>
          <w:u w:val="single"/>
        </w:rPr>
        <w:t xml:space="preserve">GAUTENG DIVISION, </w:t>
      </w:r>
      <w:r w:rsidR="007642DA">
        <w:rPr>
          <w:rFonts w:cs="Arial"/>
          <w:u w:val="single"/>
        </w:rPr>
        <w:t>PR</w:t>
      </w:r>
      <w:r w:rsidR="00E200FC">
        <w:rPr>
          <w:rFonts w:cs="Arial"/>
          <w:u w:val="single"/>
        </w:rPr>
        <w:t>E</w:t>
      </w:r>
      <w:r w:rsidR="007642DA">
        <w:rPr>
          <w:rFonts w:cs="Arial"/>
          <w:u w:val="single"/>
        </w:rPr>
        <w:t>TORIA</w:t>
      </w:r>
    </w:p>
    <w:p w14:paraId="32C5D6BC" w14:textId="77777777" w:rsidR="00B621CF" w:rsidRPr="00F07058" w:rsidRDefault="00B621CF" w:rsidP="00B621CF">
      <w:pPr>
        <w:pStyle w:val="LegalNormal"/>
        <w:rPr>
          <w:rFonts w:ascii="Times New Roman" w:hAnsi="Times New Roman"/>
          <w:sz w:val="28"/>
          <w:szCs w:val="28"/>
        </w:rPr>
      </w:pPr>
    </w:p>
    <w:p w14:paraId="2DC22220" w14:textId="6E5E6D01" w:rsidR="00310AC5" w:rsidRDefault="00310AC5" w:rsidP="00310AC5">
      <w:pPr>
        <w:pStyle w:val="LegalNormal"/>
      </w:pPr>
    </w:p>
    <w:p w14:paraId="5D782C12" w14:textId="77777777" w:rsidR="006319B1" w:rsidRDefault="00310AC5" w:rsidP="00310AC5">
      <w:pPr>
        <w:pStyle w:val="LegalNormal"/>
        <w:rPr>
          <w:b/>
        </w:rPr>
      </w:pPr>
      <w:r>
        <w:rPr>
          <w:b/>
        </w:rPr>
        <w:t xml:space="preserve">                                                                                                    </w:t>
      </w:r>
      <w:r w:rsidR="001F4034">
        <w:rPr>
          <w:b/>
        </w:rPr>
        <w:t xml:space="preserve"> </w:t>
      </w:r>
    </w:p>
    <w:p w14:paraId="43854107" w14:textId="0B8FC3E9" w:rsidR="00117E26" w:rsidRPr="006319B1" w:rsidRDefault="006319B1" w:rsidP="00310AC5">
      <w:pPr>
        <w:pStyle w:val="LegalNormal"/>
        <w:rPr>
          <w:b/>
        </w:rPr>
      </w:pPr>
      <w:r>
        <w:rPr>
          <w:b/>
        </w:rPr>
        <w:t xml:space="preserve">                                                                                                       </w:t>
      </w:r>
      <w:r w:rsidR="00310AC5" w:rsidRPr="00310AC5">
        <w:rPr>
          <w:b/>
        </w:rPr>
        <w:t>CASE</w:t>
      </w:r>
      <w:r w:rsidR="001F4034">
        <w:rPr>
          <w:b/>
        </w:rPr>
        <w:t xml:space="preserve"> </w:t>
      </w:r>
      <w:r w:rsidR="00310AC5" w:rsidRPr="00310AC5">
        <w:rPr>
          <w:b/>
        </w:rPr>
        <w:t>NO</w:t>
      </w:r>
      <w:r w:rsidR="001F4034">
        <w:rPr>
          <w:b/>
        </w:rPr>
        <w:t xml:space="preserve">. </w:t>
      </w:r>
      <w:r w:rsidR="002D043B">
        <w:rPr>
          <w:b/>
        </w:rPr>
        <w:t>6</w:t>
      </w:r>
      <w:r w:rsidR="006417E4">
        <w:rPr>
          <w:b/>
        </w:rPr>
        <w:t>6</w:t>
      </w:r>
      <w:r w:rsidR="00B632F1">
        <w:rPr>
          <w:b/>
        </w:rPr>
        <w:t>600</w:t>
      </w:r>
      <w:r w:rsidR="002621C1">
        <w:rPr>
          <w:b/>
        </w:rPr>
        <w:t>/</w:t>
      </w:r>
      <w:r w:rsidR="001F4034">
        <w:rPr>
          <w:b/>
        </w:rPr>
        <w:t>20</w:t>
      </w:r>
      <w:r w:rsidR="00B632F1">
        <w:rPr>
          <w:b/>
        </w:rPr>
        <w:t>16</w:t>
      </w:r>
    </w:p>
    <w:p w14:paraId="4689B533" w14:textId="75B889A4" w:rsidR="00310AC5" w:rsidRPr="00310AC5" w:rsidRDefault="00310AC5" w:rsidP="00310AC5">
      <w:pPr>
        <w:pStyle w:val="LegalNormal"/>
        <w:rPr>
          <w:b/>
        </w:rPr>
      </w:pPr>
      <w:r w:rsidRPr="00310AC5">
        <w:t>In the matter between:</w:t>
      </w:r>
    </w:p>
    <w:p w14:paraId="2BF936AD" w14:textId="530B4002" w:rsidR="00310AC5" w:rsidRPr="004104F6" w:rsidRDefault="00406581" w:rsidP="006423B2">
      <w:pPr>
        <w:pStyle w:val="LegalNormal"/>
        <w:spacing w:line="360" w:lineRule="auto"/>
        <w:rPr>
          <w:b/>
        </w:rPr>
      </w:pPr>
      <w:r>
        <w:rPr>
          <w:b/>
        </w:rPr>
        <w:t>MP</w:t>
      </w:r>
      <w:r w:rsidR="001F3D61">
        <w:rPr>
          <w:b/>
        </w:rPr>
        <w:t>A</w:t>
      </w:r>
      <w:r>
        <w:rPr>
          <w:b/>
        </w:rPr>
        <w:t>I MMATLALA MOTLOUN</w:t>
      </w:r>
      <w:r w:rsidR="004104F6">
        <w:rPr>
          <w:b/>
        </w:rPr>
        <w:t>G</w:t>
      </w:r>
      <w:r w:rsidR="00310AC5">
        <w:rPr>
          <w:bCs/>
          <w:vertAlign w:val="superscript"/>
        </w:rPr>
        <w:t xml:space="preserve">                          </w:t>
      </w:r>
      <w:r w:rsidR="004C3A65">
        <w:rPr>
          <w:bCs/>
          <w:vertAlign w:val="superscript"/>
        </w:rPr>
        <w:t xml:space="preserve">       </w:t>
      </w:r>
      <w:r w:rsidR="00437EA4">
        <w:rPr>
          <w:bCs/>
          <w:vertAlign w:val="superscript"/>
        </w:rPr>
        <w:tab/>
      </w:r>
      <w:r w:rsidR="005B535D">
        <w:rPr>
          <w:bCs/>
          <w:vertAlign w:val="superscript"/>
        </w:rPr>
        <w:tab/>
      </w:r>
      <w:r w:rsidR="005B535D">
        <w:rPr>
          <w:bCs/>
          <w:vertAlign w:val="superscript"/>
        </w:rPr>
        <w:tab/>
      </w:r>
      <w:r w:rsidR="006B1A6A">
        <w:rPr>
          <w:bCs/>
          <w:vertAlign w:val="superscript"/>
        </w:rPr>
        <w:tab/>
      </w:r>
      <w:r w:rsidR="005E6BFC">
        <w:rPr>
          <w:bCs/>
          <w:vertAlign w:val="superscript"/>
        </w:rPr>
        <w:t xml:space="preserve"> </w:t>
      </w:r>
      <w:r w:rsidR="00744AB5">
        <w:rPr>
          <w:bCs/>
          <w:vertAlign w:val="superscript"/>
        </w:rPr>
        <w:tab/>
      </w:r>
      <w:r w:rsidR="00386BA5">
        <w:rPr>
          <w:bCs/>
          <w:vertAlign w:val="superscript"/>
        </w:rPr>
        <w:t xml:space="preserve"> </w:t>
      </w:r>
      <w:r w:rsidR="00C517F5">
        <w:rPr>
          <w:bCs/>
        </w:rPr>
        <w:t xml:space="preserve">   </w:t>
      </w:r>
      <w:r w:rsidR="002940B9">
        <w:rPr>
          <w:bCs/>
        </w:rPr>
        <w:t>A</w:t>
      </w:r>
      <w:r w:rsidR="000324B4">
        <w:rPr>
          <w:bCs/>
        </w:rPr>
        <w:t>ppl</w:t>
      </w:r>
      <w:r w:rsidR="00744AB5">
        <w:rPr>
          <w:bCs/>
        </w:rPr>
        <w:t>i</w:t>
      </w:r>
      <w:r w:rsidR="000324B4">
        <w:rPr>
          <w:bCs/>
        </w:rPr>
        <w:t>cant</w:t>
      </w:r>
    </w:p>
    <w:p w14:paraId="12B359D3" w14:textId="77777777" w:rsidR="00310AC5" w:rsidRPr="00310AC5" w:rsidRDefault="00310AC5" w:rsidP="00B852AA">
      <w:pPr>
        <w:pStyle w:val="LegalNormal"/>
      </w:pPr>
      <w:r w:rsidRPr="00310AC5">
        <w:t>And</w:t>
      </w:r>
    </w:p>
    <w:p w14:paraId="3E8ED2E4" w14:textId="6FBD3C1F" w:rsidR="006A778B" w:rsidRDefault="006B1A6A" w:rsidP="00777E99">
      <w:pPr>
        <w:pStyle w:val="LegalNormal"/>
        <w:spacing w:line="240" w:lineRule="auto"/>
        <w:rPr>
          <w:b/>
        </w:rPr>
      </w:pPr>
      <w:r>
        <w:rPr>
          <w:b/>
        </w:rPr>
        <w:t>FIR</w:t>
      </w:r>
      <w:r w:rsidR="000324B4">
        <w:rPr>
          <w:b/>
        </w:rPr>
        <w:t>S</w:t>
      </w:r>
      <w:r>
        <w:rPr>
          <w:b/>
        </w:rPr>
        <w:t>TRAND BANK LTD</w:t>
      </w:r>
      <w:r>
        <w:rPr>
          <w:b/>
        </w:rPr>
        <w:tab/>
      </w:r>
      <w:r>
        <w:rPr>
          <w:b/>
        </w:rPr>
        <w:tab/>
      </w:r>
      <w:r w:rsidR="009F031D">
        <w:rPr>
          <w:b/>
        </w:rPr>
        <w:tab/>
      </w:r>
      <w:r w:rsidR="009F031D">
        <w:rPr>
          <w:b/>
        </w:rPr>
        <w:tab/>
      </w:r>
      <w:r w:rsidR="009F031D">
        <w:rPr>
          <w:b/>
        </w:rPr>
        <w:tab/>
      </w:r>
      <w:r w:rsidR="009F031D">
        <w:rPr>
          <w:b/>
        </w:rPr>
        <w:tab/>
      </w:r>
      <w:r w:rsidR="009F031D">
        <w:rPr>
          <w:b/>
        </w:rPr>
        <w:tab/>
      </w:r>
      <w:r w:rsidR="006423B2">
        <w:rPr>
          <w:b/>
        </w:rPr>
        <w:t xml:space="preserve">       </w:t>
      </w:r>
      <w:r w:rsidR="007C3283">
        <w:rPr>
          <w:b/>
        </w:rPr>
        <w:t xml:space="preserve"> </w:t>
      </w:r>
      <w:r w:rsidR="00406581">
        <w:rPr>
          <w:bCs/>
        </w:rPr>
        <w:tab/>
      </w:r>
      <w:r w:rsidR="004B27AC">
        <w:rPr>
          <w:bCs/>
        </w:rPr>
        <w:t>Respondent</w:t>
      </w:r>
      <w:r w:rsidR="009F031D" w:rsidRPr="009F031D">
        <w:rPr>
          <w:bCs/>
        </w:rPr>
        <w:t xml:space="preserve"> </w:t>
      </w:r>
    </w:p>
    <w:p w14:paraId="33FAEEB3" w14:textId="77777777" w:rsidR="00B404BD" w:rsidRPr="00310AC5" w:rsidRDefault="00B404BD" w:rsidP="00B404BD">
      <w:pPr>
        <w:pStyle w:val="LegalNormal"/>
        <w:spacing w:line="240" w:lineRule="auto"/>
        <w:rPr>
          <w:b/>
        </w:rPr>
      </w:pPr>
    </w:p>
    <w:p w14:paraId="72F74422" w14:textId="0B27322D" w:rsidR="00673136" w:rsidRPr="00DE5C90" w:rsidRDefault="004466A8" w:rsidP="00C62517">
      <w:pPr>
        <w:pStyle w:val="LegalTramLines"/>
        <w:spacing w:line="480" w:lineRule="auto"/>
        <w:rPr>
          <w:rFonts w:ascii="Arial" w:hAnsi="Arial" w:cs="Arial"/>
        </w:rPr>
      </w:pPr>
      <w:r w:rsidRPr="00DE5C90">
        <w:rPr>
          <w:rFonts w:ascii="Arial" w:hAnsi="Arial" w:cs="Arial"/>
        </w:rPr>
        <w:lastRenderedPageBreak/>
        <w:t>JUDGMENT</w:t>
      </w:r>
    </w:p>
    <w:p w14:paraId="12FDC8A9" w14:textId="2E519A22" w:rsidR="00673136" w:rsidRDefault="00EC47D2" w:rsidP="00673136">
      <w:pPr>
        <w:pStyle w:val="LegalMAINHEADING"/>
        <w:rPr>
          <w:rFonts w:cs="Arial"/>
        </w:rPr>
      </w:pPr>
      <w:r w:rsidRPr="00DE5C90">
        <w:rPr>
          <w:rFonts w:cs="Arial"/>
        </w:rPr>
        <w:t xml:space="preserve">nyathi </w:t>
      </w:r>
      <w:r w:rsidR="00673136" w:rsidRPr="00DE5C90">
        <w:rPr>
          <w:rFonts w:cs="Arial"/>
        </w:rPr>
        <w:t>j</w:t>
      </w:r>
    </w:p>
    <w:p w14:paraId="2C5DEEC5" w14:textId="5F63FD8E" w:rsidR="00310AC5" w:rsidRPr="00310AC5" w:rsidRDefault="002A46CC" w:rsidP="002A46CC">
      <w:pPr>
        <w:pStyle w:val="LegalNormal"/>
        <w:ind w:left="720" w:hanging="360"/>
        <w:rPr>
          <w:b/>
        </w:rPr>
      </w:pPr>
      <w:r w:rsidRPr="00310AC5">
        <w:rPr>
          <w:b/>
        </w:rPr>
        <w:t>A.</w:t>
      </w:r>
      <w:r w:rsidRPr="00310AC5">
        <w:rPr>
          <w:b/>
        </w:rPr>
        <w:tab/>
      </w:r>
      <w:r w:rsidR="00310AC5" w:rsidRPr="00310AC5">
        <w:rPr>
          <w:b/>
        </w:rPr>
        <w:t>INTRODUCTION</w:t>
      </w:r>
    </w:p>
    <w:p w14:paraId="3A2876AB" w14:textId="59CB17FC" w:rsidR="00E20690" w:rsidRPr="00BC7491" w:rsidRDefault="002A46CC" w:rsidP="002A46CC">
      <w:pPr>
        <w:pStyle w:val="LegalNormal"/>
        <w:tabs>
          <w:tab w:val="left" w:pos="927"/>
        </w:tabs>
        <w:ind w:left="927" w:hanging="567"/>
        <w:rPr>
          <w:lang w:val="en-US"/>
        </w:rPr>
      </w:pPr>
      <w:r w:rsidRPr="00BC7491">
        <w:rPr>
          <w:sz w:val="28"/>
          <w:szCs w:val="28"/>
          <w:lang w:val="en-US"/>
        </w:rPr>
        <w:t>[1]</w:t>
      </w:r>
      <w:r w:rsidRPr="00BC7491">
        <w:rPr>
          <w:sz w:val="28"/>
          <w:szCs w:val="28"/>
          <w:lang w:val="en-US"/>
        </w:rPr>
        <w:tab/>
      </w:r>
      <w:r w:rsidR="003535D0" w:rsidRPr="003535D0">
        <w:rPr>
          <w:lang w:val="en-US"/>
        </w:rPr>
        <w:t>Th</w:t>
      </w:r>
      <w:r w:rsidR="00837799">
        <w:rPr>
          <w:lang w:val="en-US"/>
        </w:rPr>
        <w:t xml:space="preserve">is is </w:t>
      </w:r>
      <w:r w:rsidR="00623909" w:rsidRPr="00623909">
        <w:t xml:space="preserve">an application for the recission and setting aside of judgments which were granted by the above </w:t>
      </w:r>
      <w:r w:rsidR="006319B1">
        <w:t xml:space="preserve">this </w:t>
      </w:r>
      <w:r w:rsidR="00623909" w:rsidRPr="00623909">
        <w:t>honourable Court on 19 October 2016 and 07 August 2017 respectively, a monetary judgment as well as judgment whereby the property in question was declared specially executable.</w:t>
      </w:r>
    </w:p>
    <w:p w14:paraId="6BEA74A7" w14:textId="5865F093" w:rsidR="00BC7491" w:rsidRPr="00A03B2E" w:rsidRDefault="002A46CC" w:rsidP="002A46CC">
      <w:pPr>
        <w:pStyle w:val="LegalNormal"/>
        <w:tabs>
          <w:tab w:val="left" w:pos="927"/>
        </w:tabs>
        <w:ind w:left="927" w:hanging="567"/>
        <w:rPr>
          <w:lang w:val="en-US"/>
        </w:rPr>
      </w:pPr>
      <w:r w:rsidRPr="00A03B2E">
        <w:rPr>
          <w:sz w:val="28"/>
          <w:szCs w:val="28"/>
          <w:lang w:val="en-US"/>
        </w:rPr>
        <w:t>[2]</w:t>
      </w:r>
      <w:r w:rsidRPr="00A03B2E">
        <w:rPr>
          <w:sz w:val="28"/>
          <w:szCs w:val="28"/>
          <w:lang w:val="en-US"/>
        </w:rPr>
        <w:tab/>
      </w:r>
      <w:r w:rsidR="00BC7491" w:rsidRPr="00BC7491">
        <w:t>The recission application is brought in terms of both Uniform Rule 31 (2) (b) and Uniform Rule 42 (1) (a).</w:t>
      </w:r>
    </w:p>
    <w:p w14:paraId="503BAED9" w14:textId="63B957B0" w:rsidR="00A03B2E" w:rsidRDefault="002A46CC" w:rsidP="002A46CC">
      <w:pPr>
        <w:pStyle w:val="LegalNormal"/>
        <w:tabs>
          <w:tab w:val="left" w:pos="927"/>
        </w:tabs>
        <w:ind w:left="927" w:hanging="567"/>
        <w:rPr>
          <w:lang w:val="en-US"/>
        </w:rPr>
      </w:pPr>
      <w:r>
        <w:rPr>
          <w:sz w:val="28"/>
          <w:szCs w:val="28"/>
          <w:lang w:val="en-US"/>
        </w:rPr>
        <w:t>[3]</w:t>
      </w:r>
      <w:r>
        <w:rPr>
          <w:sz w:val="28"/>
          <w:szCs w:val="28"/>
          <w:lang w:val="en-US"/>
        </w:rPr>
        <w:tab/>
      </w:r>
      <w:r w:rsidR="00A03B2E">
        <w:t xml:space="preserve">The </w:t>
      </w:r>
      <w:r w:rsidR="0018028A" w:rsidRPr="0018028A">
        <w:rPr>
          <w:lang w:val="en-US"/>
        </w:rPr>
        <w:t xml:space="preserve">property in question is not the </w:t>
      </w:r>
      <w:r w:rsidR="00387D99" w:rsidRPr="0018028A">
        <w:rPr>
          <w:lang w:val="en-US"/>
        </w:rPr>
        <w:t>applicant's</w:t>
      </w:r>
      <w:r w:rsidR="0018028A" w:rsidRPr="0018028A">
        <w:rPr>
          <w:lang w:val="en-US"/>
        </w:rPr>
        <w:t xml:space="preserve"> primary residence</w:t>
      </w:r>
      <w:r w:rsidR="00387D99" w:rsidRPr="00387D99">
        <w:rPr>
          <w:lang w:val="en-US"/>
        </w:rPr>
        <w:t xml:space="preserve"> but is used for investment purposes.</w:t>
      </w:r>
    </w:p>
    <w:p w14:paraId="1277967C" w14:textId="5B1585C2" w:rsidR="00B042A4" w:rsidRDefault="002A46CC" w:rsidP="002A46CC">
      <w:pPr>
        <w:pStyle w:val="LegalNormal"/>
        <w:tabs>
          <w:tab w:val="left" w:pos="927"/>
        </w:tabs>
        <w:ind w:left="927" w:hanging="567"/>
        <w:rPr>
          <w:lang w:val="en-US"/>
        </w:rPr>
      </w:pPr>
      <w:r>
        <w:rPr>
          <w:sz w:val="28"/>
          <w:szCs w:val="28"/>
          <w:lang w:val="en-US"/>
        </w:rPr>
        <w:t>[4]</w:t>
      </w:r>
      <w:r>
        <w:rPr>
          <w:sz w:val="28"/>
          <w:szCs w:val="28"/>
          <w:lang w:val="en-US"/>
        </w:rPr>
        <w:tab/>
      </w:r>
      <w:r w:rsidR="0071279C" w:rsidRPr="0071279C">
        <w:rPr>
          <w:lang w:val="en-US"/>
        </w:rPr>
        <w:t>The application is opposed by</w:t>
      </w:r>
      <w:r w:rsidR="00036584">
        <w:rPr>
          <w:lang w:val="en-US"/>
        </w:rPr>
        <w:t xml:space="preserve"> the </w:t>
      </w:r>
      <w:r w:rsidR="0027005C">
        <w:rPr>
          <w:lang w:val="en-US"/>
        </w:rPr>
        <w:t>r</w:t>
      </w:r>
      <w:r w:rsidR="0071279C" w:rsidRPr="0071279C">
        <w:rPr>
          <w:lang w:val="en-US"/>
        </w:rPr>
        <w:t>espondent.</w:t>
      </w:r>
    </w:p>
    <w:p w14:paraId="500FF1E2" w14:textId="77777777" w:rsidR="00185521" w:rsidRPr="006319B1" w:rsidRDefault="00185521" w:rsidP="00185521">
      <w:pPr>
        <w:pStyle w:val="LegalNormal"/>
        <w:ind w:left="927"/>
        <w:rPr>
          <w:lang w:val="en-US"/>
        </w:rPr>
      </w:pPr>
    </w:p>
    <w:p w14:paraId="3FF4772A" w14:textId="61C84540" w:rsidR="0071279C" w:rsidRPr="008A041E" w:rsidRDefault="002A46CC" w:rsidP="002A46CC">
      <w:pPr>
        <w:pStyle w:val="LegalNormal"/>
        <w:ind w:left="720" w:hanging="360"/>
        <w:rPr>
          <w:b/>
          <w:bCs/>
          <w:lang w:val="en-US"/>
        </w:rPr>
      </w:pPr>
      <w:r w:rsidRPr="008A041E">
        <w:rPr>
          <w:b/>
          <w:bCs/>
          <w:lang w:val="en-US"/>
        </w:rPr>
        <w:t>B.</w:t>
      </w:r>
      <w:r w:rsidRPr="008A041E">
        <w:rPr>
          <w:b/>
          <w:bCs/>
          <w:lang w:val="en-US"/>
        </w:rPr>
        <w:tab/>
      </w:r>
      <w:r w:rsidR="008A041E" w:rsidRPr="008A041E">
        <w:rPr>
          <w:b/>
          <w:bCs/>
          <w:lang w:val="en-US"/>
        </w:rPr>
        <w:t>BACKGROUND</w:t>
      </w:r>
    </w:p>
    <w:p w14:paraId="4DA2D66C" w14:textId="234323FC" w:rsidR="00B042A4" w:rsidRDefault="002A46CC" w:rsidP="002A46CC">
      <w:pPr>
        <w:pStyle w:val="LegalNormal"/>
        <w:tabs>
          <w:tab w:val="left" w:pos="927"/>
        </w:tabs>
        <w:ind w:left="927" w:hanging="567"/>
        <w:rPr>
          <w:lang w:val="en-US"/>
        </w:rPr>
      </w:pPr>
      <w:r>
        <w:rPr>
          <w:sz w:val="28"/>
          <w:szCs w:val="28"/>
          <w:lang w:val="en-US"/>
        </w:rPr>
        <w:lastRenderedPageBreak/>
        <w:t>[5]</w:t>
      </w:r>
      <w:r>
        <w:rPr>
          <w:sz w:val="28"/>
          <w:szCs w:val="28"/>
          <w:lang w:val="en-US"/>
        </w:rPr>
        <w:tab/>
      </w:r>
      <w:r w:rsidR="005A73AE" w:rsidRPr="005A73AE">
        <w:rPr>
          <w:lang w:val="en-US"/>
        </w:rPr>
        <w:t xml:space="preserve">The parties entered into two written home loan agreements. </w:t>
      </w:r>
    </w:p>
    <w:p w14:paraId="25523407" w14:textId="1D3F5F99" w:rsidR="005A73AE" w:rsidRDefault="002A46CC" w:rsidP="002A46CC">
      <w:pPr>
        <w:pStyle w:val="LegalNormal"/>
        <w:tabs>
          <w:tab w:val="left" w:pos="927"/>
        </w:tabs>
        <w:ind w:left="927" w:hanging="567"/>
        <w:rPr>
          <w:lang w:val="en-US"/>
        </w:rPr>
      </w:pPr>
      <w:r>
        <w:rPr>
          <w:sz w:val="28"/>
          <w:szCs w:val="28"/>
          <w:lang w:val="en-US"/>
        </w:rPr>
        <w:t>[6]</w:t>
      </w:r>
      <w:r>
        <w:rPr>
          <w:sz w:val="28"/>
          <w:szCs w:val="28"/>
          <w:lang w:val="en-US"/>
        </w:rPr>
        <w:tab/>
      </w:r>
      <w:r w:rsidR="00BE7381">
        <w:rPr>
          <w:lang w:val="en-US"/>
        </w:rPr>
        <w:t xml:space="preserve">The </w:t>
      </w:r>
      <w:r w:rsidR="00036584">
        <w:rPr>
          <w:lang w:val="en-US"/>
        </w:rPr>
        <w:t>a</w:t>
      </w:r>
      <w:r w:rsidR="00EB6F46" w:rsidRPr="00EB6F46">
        <w:rPr>
          <w:lang w:val="en-US"/>
        </w:rPr>
        <w:t xml:space="preserve">pplicant failed to honor its commitments in terms of the agreements and on 26 May 2016 a notice in terms of section 129 of the </w:t>
      </w:r>
      <w:r w:rsidR="002B2FFC" w:rsidRPr="00EB6F46">
        <w:rPr>
          <w:lang w:val="en-US"/>
        </w:rPr>
        <w:t>NCA</w:t>
      </w:r>
      <w:r w:rsidR="00BE7381">
        <w:rPr>
          <w:lang w:val="en-US"/>
        </w:rPr>
        <w:t xml:space="preserve"> was sent to the </w:t>
      </w:r>
      <w:r w:rsidR="00036584">
        <w:rPr>
          <w:lang w:val="en-US"/>
        </w:rPr>
        <w:t>a</w:t>
      </w:r>
      <w:r w:rsidR="00EB6F46" w:rsidRPr="00EB6F46">
        <w:rPr>
          <w:lang w:val="en-US"/>
        </w:rPr>
        <w:t>pplicants chosen domicile addres</w:t>
      </w:r>
      <w:r w:rsidR="006319B1">
        <w:rPr>
          <w:lang w:val="en-US"/>
        </w:rPr>
        <w:t>s via registered</w:t>
      </w:r>
      <w:r w:rsidR="00BE7381">
        <w:rPr>
          <w:lang w:val="en-US"/>
        </w:rPr>
        <w:t xml:space="preserve"> post</w:t>
      </w:r>
      <w:r w:rsidR="00EB6F46" w:rsidRPr="00EB6F46">
        <w:rPr>
          <w:lang w:val="en-US"/>
        </w:rPr>
        <w:t>.</w:t>
      </w:r>
    </w:p>
    <w:p w14:paraId="5E56BADB" w14:textId="2F244387" w:rsidR="002B2FFC" w:rsidRDefault="002A46CC" w:rsidP="002A46CC">
      <w:pPr>
        <w:pStyle w:val="LegalNormal"/>
        <w:tabs>
          <w:tab w:val="left" w:pos="927"/>
        </w:tabs>
        <w:ind w:left="927" w:hanging="567"/>
        <w:rPr>
          <w:lang w:val="en-US"/>
        </w:rPr>
      </w:pPr>
      <w:r>
        <w:rPr>
          <w:sz w:val="28"/>
          <w:szCs w:val="28"/>
          <w:lang w:val="en-US"/>
        </w:rPr>
        <w:t>[7]</w:t>
      </w:r>
      <w:r>
        <w:rPr>
          <w:sz w:val="28"/>
          <w:szCs w:val="28"/>
          <w:lang w:val="en-US"/>
        </w:rPr>
        <w:tab/>
      </w:r>
      <w:r w:rsidR="00295A5E" w:rsidRPr="00295A5E">
        <w:rPr>
          <w:lang w:val="en-US"/>
        </w:rPr>
        <w:t>The first notification was sent on 2 June 2016.</w:t>
      </w:r>
    </w:p>
    <w:p w14:paraId="3382C581" w14:textId="56525218" w:rsidR="00295A5E" w:rsidRDefault="002A46CC" w:rsidP="002A46CC">
      <w:pPr>
        <w:pStyle w:val="LegalNormal"/>
        <w:tabs>
          <w:tab w:val="left" w:pos="927"/>
        </w:tabs>
        <w:ind w:left="927" w:hanging="567"/>
        <w:rPr>
          <w:lang w:val="en-US"/>
        </w:rPr>
      </w:pPr>
      <w:r>
        <w:rPr>
          <w:sz w:val="28"/>
          <w:szCs w:val="28"/>
          <w:lang w:val="en-US"/>
        </w:rPr>
        <w:t>[8]</w:t>
      </w:r>
      <w:r>
        <w:rPr>
          <w:sz w:val="28"/>
          <w:szCs w:val="28"/>
          <w:lang w:val="en-US"/>
        </w:rPr>
        <w:tab/>
      </w:r>
      <w:r w:rsidR="004A3F63" w:rsidRPr="004A3F63">
        <w:rPr>
          <w:lang w:val="en-US"/>
        </w:rPr>
        <w:t>On 2 September 2016 an application was launched for monetary relief and to declare the property spatially executable. It was served at the</w:t>
      </w:r>
      <w:r w:rsidR="007344A5">
        <w:rPr>
          <w:lang w:val="en-US"/>
        </w:rPr>
        <w:t xml:space="preserve"> </w:t>
      </w:r>
      <w:r w:rsidR="002D1068" w:rsidRPr="002D1068">
        <w:rPr>
          <w:lang w:val="en-US"/>
        </w:rPr>
        <w:t>hypothecated address by means of affixing to the principal door</w:t>
      </w:r>
      <w:r w:rsidR="000076A3" w:rsidRPr="000076A3">
        <w:rPr>
          <w:lang w:val="en-US"/>
        </w:rPr>
        <w:t>.</w:t>
      </w:r>
    </w:p>
    <w:p w14:paraId="0A68018C" w14:textId="35854FC7" w:rsidR="000076A3" w:rsidRDefault="002A46CC" w:rsidP="002A46CC">
      <w:pPr>
        <w:pStyle w:val="LegalNormal"/>
        <w:tabs>
          <w:tab w:val="left" w:pos="927"/>
        </w:tabs>
        <w:ind w:left="927" w:hanging="567"/>
        <w:rPr>
          <w:lang w:val="en-US"/>
        </w:rPr>
      </w:pPr>
      <w:r>
        <w:rPr>
          <w:sz w:val="28"/>
          <w:szCs w:val="28"/>
          <w:lang w:val="en-US"/>
        </w:rPr>
        <w:t>[9]</w:t>
      </w:r>
      <w:r>
        <w:rPr>
          <w:sz w:val="28"/>
          <w:szCs w:val="28"/>
          <w:lang w:val="en-US"/>
        </w:rPr>
        <w:tab/>
      </w:r>
      <w:r w:rsidR="00DE05C0" w:rsidRPr="00DE05C0">
        <w:rPr>
          <w:lang w:val="en-US"/>
        </w:rPr>
        <w:t>Absent the filing of a noti</w:t>
      </w:r>
      <w:r w:rsidR="00036584">
        <w:rPr>
          <w:lang w:val="en-US"/>
        </w:rPr>
        <w:t>ce of intention to oppose, the r</w:t>
      </w:r>
      <w:r w:rsidR="00DE05C0" w:rsidRPr="00DE05C0">
        <w:rPr>
          <w:lang w:val="en-US"/>
        </w:rPr>
        <w:t>espondent proceeded with the application on a default judgment basis</w:t>
      </w:r>
      <w:r w:rsidR="003134D2" w:rsidRPr="00DE05C0">
        <w:rPr>
          <w:lang w:val="en-US"/>
        </w:rPr>
        <w:t>. Judgment</w:t>
      </w:r>
      <w:r w:rsidR="00DE05C0" w:rsidRPr="00DE05C0">
        <w:rPr>
          <w:lang w:val="en-US"/>
        </w:rPr>
        <w:t xml:space="preserve"> was granted on 19 October 2016 in the amount of R</w:t>
      </w:r>
      <w:r w:rsidR="00E82F12">
        <w:rPr>
          <w:lang w:val="en-US"/>
        </w:rPr>
        <w:t xml:space="preserve"> </w:t>
      </w:r>
      <w:r w:rsidR="00B46C85" w:rsidRPr="00B46C85">
        <w:rPr>
          <w:lang w:val="en-US"/>
        </w:rPr>
        <w:t>550</w:t>
      </w:r>
      <w:r w:rsidR="00AE1D84">
        <w:rPr>
          <w:lang w:val="en-US"/>
        </w:rPr>
        <w:t xml:space="preserve"> </w:t>
      </w:r>
      <w:r w:rsidR="00B46C85" w:rsidRPr="00B46C85">
        <w:rPr>
          <w:lang w:val="en-US"/>
        </w:rPr>
        <w:t xml:space="preserve">372.52 with interest and costs. The relief in relation to having the property declared specially executable was postponed </w:t>
      </w:r>
      <w:r w:rsidR="00B46C85" w:rsidRPr="003D2140">
        <w:rPr>
          <w:i/>
          <w:iCs/>
          <w:lang w:val="en-US"/>
        </w:rPr>
        <w:t xml:space="preserve">sine </w:t>
      </w:r>
      <w:r w:rsidR="003D2140" w:rsidRPr="003D2140">
        <w:rPr>
          <w:i/>
          <w:iCs/>
          <w:lang w:val="en-US"/>
        </w:rPr>
        <w:t>d</w:t>
      </w:r>
      <w:r w:rsidR="00B46C85" w:rsidRPr="003D2140">
        <w:rPr>
          <w:i/>
          <w:iCs/>
          <w:lang w:val="en-US"/>
        </w:rPr>
        <w:t>ie</w:t>
      </w:r>
      <w:r w:rsidR="003D2140">
        <w:rPr>
          <w:lang w:val="en-US"/>
        </w:rPr>
        <w:t>.</w:t>
      </w:r>
    </w:p>
    <w:p w14:paraId="3614C429" w14:textId="5D62E202" w:rsidR="00A62E2C" w:rsidRPr="00A62E2C" w:rsidRDefault="002A46CC" w:rsidP="002A46CC">
      <w:pPr>
        <w:pStyle w:val="LegalNormal"/>
        <w:tabs>
          <w:tab w:val="left" w:pos="927"/>
        </w:tabs>
        <w:ind w:left="927" w:hanging="567"/>
        <w:rPr>
          <w:lang w:val="en-US"/>
        </w:rPr>
      </w:pPr>
      <w:r w:rsidRPr="00A62E2C">
        <w:rPr>
          <w:sz w:val="28"/>
          <w:szCs w:val="28"/>
          <w:lang w:val="en-US"/>
        </w:rPr>
        <w:t>[10]</w:t>
      </w:r>
      <w:r w:rsidRPr="00A62E2C">
        <w:rPr>
          <w:sz w:val="28"/>
          <w:szCs w:val="28"/>
          <w:lang w:val="en-US"/>
        </w:rPr>
        <w:tab/>
      </w:r>
      <w:r w:rsidR="00A62E2C" w:rsidRPr="00A62E2C">
        <w:t xml:space="preserve">On 03 November 2016 a warrant of execution was issued against the </w:t>
      </w:r>
      <w:r w:rsidR="00036584">
        <w:t>a</w:t>
      </w:r>
      <w:r w:rsidR="00A62E2C" w:rsidRPr="00A62E2C">
        <w:t>pplicant's movable property.</w:t>
      </w:r>
    </w:p>
    <w:p w14:paraId="6D19B534" w14:textId="3B4B9368" w:rsidR="00A62E2C" w:rsidRDefault="002A46CC" w:rsidP="002A46CC">
      <w:pPr>
        <w:pStyle w:val="LegalNormal"/>
        <w:tabs>
          <w:tab w:val="left" w:pos="927"/>
        </w:tabs>
        <w:ind w:left="927" w:hanging="567"/>
        <w:rPr>
          <w:lang w:val="en-US"/>
        </w:rPr>
      </w:pPr>
      <w:r>
        <w:rPr>
          <w:sz w:val="28"/>
          <w:szCs w:val="28"/>
          <w:lang w:val="en-US"/>
        </w:rPr>
        <w:t>[11]</w:t>
      </w:r>
      <w:r>
        <w:rPr>
          <w:sz w:val="28"/>
          <w:szCs w:val="28"/>
          <w:lang w:val="en-US"/>
        </w:rPr>
        <w:tab/>
      </w:r>
      <w:r w:rsidR="00C1774D" w:rsidRPr="00C1774D">
        <w:t>The warrant of</w:t>
      </w:r>
      <w:r w:rsidR="00036584">
        <w:t xml:space="preserve"> execution was served upon the a</w:t>
      </w:r>
      <w:r w:rsidR="00C1774D" w:rsidRPr="00C1774D">
        <w:t>pplicant's spouse by sh</w:t>
      </w:r>
      <w:r w:rsidR="00036584">
        <w:t>eriff on 06 February 2017. The a</w:t>
      </w:r>
      <w:r w:rsidR="00C1774D" w:rsidRPr="00C1774D">
        <w:t>pplicant's spouse declared to the sheriff an</w:t>
      </w:r>
      <w:r w:rsidR="00C1774D">
        <w:t xml:space="preserve"> </w:t>
      </w:r>
      <w:r w:rsidR="004E71E0" w:rsidRPr="004E71E0">
        <w:rPr>
          <w:lang w:val="en-US"/>
        </w:rPr>
        <w:t>inability to pay the judgment debt and costs in full</w:t>
      </w:r>
      <w:r w:rsidR="00EF4AB5" w:rsidRPr="00EF4AB5">
        <w:rPr>
          <w:lang w:val="en-US"/>
        </w:rPr>
        <w:t xml:space="preserve"> or in part and pointed out movable goods which were judicially attached.</w:t>
      </w:r>
    </w:p>
    <w:p w14:paraId="01B93FBD" w14:textId="776D686A" w:rsidR="00EF4AB5" w:rsidRDefault="002A46CC" w:rsidP="002A46CC">
      <w:pPr>
        <w:pStyle w:val="LegalNormal"/>
        <w:tabs>
          <w:tab w:val="left" w:pos="927"/>
        </w:tabs>
        <w:ind w:left="927" w:hanging="567"/>
        <w:rPr>
          <w:lang w:val="en-US"/>
        </w:rPr>
      </w:pPr>
      <w:r>
        <w:rPr>
          <w:sz w:val="28"/>
          <w:szCs w:val="28"/>
          <w:lang w:val="en-US"/>
        </w:rPr>
        <w:lastRenderedPageBreak/>
        <w:t>[12]</w:t>
      </w:r>
      <w:r>
        <w:rPr>
          <w:sz w:val="28"/>
          <w:szCs w:val="28"/>
          <w:lang w:val="en-US"/>
        </w:rPr>
        <w:tab/>
      </w:r>
      <w:r w:rsidR="00B943E4" w:rsidRPr="00B943E4">
        <w:rPr>
          <w:lang w:val="en-US"/>
        </w:rPr>
        <w:t xml:space="preserve">In light of the </w:t>
      </w:r>
      <w:r w:rsidR="00036584">
        <w:rPr>
          <w:lang w:val="en-US"/>
        </w:rPr>
        <w:t>a</w:t>
      </w:r>
      <w:r w:rsidR="0077072D" w:rsidRPr="00B943E4">
        <w:rPr>
          <w:lang w:val="en-US"/>
        </w:rPr>
        <w:t>pplicant’s</w:t>
      </w:r>
      <w:r w:rsidR="00B943E4" w:rsidRPr="00B943E4">
        <w:rPr>
          <w:lang w:val="en-US"/>
        </w:rPr>
        <w:t xml:space="preserve"> inabil</w:t>
      </w:r>
      <w:r w:rsidR="006319B1">
        <w:rPr>
          <w:lang w:val="en-US"/>
        </w:rPr>
        <w:t>ity to satisfy the judgment,</w:t>
      </w:r>
      <w:r w:rsidR="00036584">
        <w:rPr>
          <w:lang w:val="en-US"/>
        </w:rPr>
        <w:t xml:space="preserve"> the r</w:t>
      </w:r>
      <w:r w:rsidR="00B943E4" w:rsidRPr="00B943E4">
        <w:rPr>
          <w:lang w:val="en-US"/>
        </w:rPr>
        <w:t xml:space="preserve">espondent proceeded with an application in terms of </w:t>
      </w:r>
      <w:r w:rsidR="002F4460">
        <w:rPr>
          <w:lang w:val="en-US"/>
        </w:rPr>
        <w:t>R</w:t>
      </w:r>
      <w:r w:rsidR="00B943E4" w:rsidRPr="00B943E4">
        <w:rPr>
          <w:lang w:val="en-US"/>
        </w:rPr>
        <w:t xml:space="preserve">ule 46 (1) for an order declaring the </w:t>
      </w:r>
      <w:r w:rsidR="00036584">
        <w:rPr>
          <w:lang w:val="en-US"/>
        </w:rPr>
        <w:t>a</w:t>
      </w:r>
      <w:r w:rsidR="00EE1EA7" w:rsidRPr="00B943E4">
        <w:rPr>
          <w:lang w:val="en-US"/>
        </w:rPr>
        <w:t>pplicant’s</w:t>
      </w:r>
      <w:r w:rsidR="00B943E4" w:rsidRPr="00B943E4">
        <w:rPr>
          <w:lang w:val="en-US"/>
        </w:rPr>
        <w:t xml:space="preserve"> immovable property specially executable</w:t>
      </w:r>
      <w:r w:rsidR="002F4460" w:rsidRPr="002F4460">
        <w:rPr>
          <w:lang w:val="en-US"/>
        </w:rPr>
        <w:t>.</w:t>
      </w:r>
    </w:p>
    <w:p w14:paraId="0F41DDCD" w14:textId="507A1B12" w:rsidR="002F4460" w:rsidRDefault="002A46CC" w:rsidP="002A46CC">
      <w:pPr>
        <w:pStyle w:val="LegalNormal"/>
        <w:tabs>
          <w:tab w:val="left" w:pos="927"/>
        </w:tabs>
        <w:ind w:left="927" w:hanging="567"/>
        <w:rPr>
          <w:lang w:val="en-US"/>
        </w:rPr>
      </w:pPr>
      <w:r>
        <w:rPr>
          <w:sz w:val="28"/>
          <w:szCs w:val="28"/>
          <w:lang w:val="en-US"/>
        </w:rPr>
        <w:t>[13]</w:t>
      </w:r>
      <w:r>
        <w:rPr>
          <w:sz w:val="28"/>
          <w:szCs w:val="28"/>
          <w:lang w:val="en-US"/>
        </w:rPr>
        <w:tab/>
      </w:r>
      <w:r w:rsidR="007E0529" w:rsidRPr="007E0529">
        <w:rPr>
          <w:lang w:val="en-US"/>
        </w:rPr>
        <w:t xml:space="preserve">At the time the affidavit was deposed to in support of the application in terms of </w:t>
      </w:r>
      <w:r w:rsidR="00410049" w:rsidRPr="007E0529">
        <w:rPr>
          <w:lang w:val="en-US"/>
        </w:rPr>
        <w:t xml:space="preserve">Uniform Rule </w:t>
      </w:r>
      <w:r w:rsidR="007E0529" w:rsidRPr="007E0529">
        <w:rPr>
          <w:lang w:val="en-US"/>
        </w:rPr>
        <w:t>46 (</w:t>
      </w:r>
      <w:r w:rsidR="0070670C" w:rsidRPr="007E0529">
        <w:rPr>
          <w:lang w:val="en-US"/>
        </w:rPr>
        <w:t>1)</w:t>
      </w:r>
      <w:r w:rsidR="00BE7381">
        <w:rPr>
          <w:lang w:val="en-US"/>
        </w:rPr>
        <w:t xml:space="preserve"> the </w:t>
      </w:r>
      <w:r w:rsidR="00036584">
        <w:rPr>
          <w:lang w:val="en-US"/>
        </w:rPr>
        <w:t>a</w:t>
      </w:r>
      <w:r w:rsidR="007E0529" w:rsidRPr="007E0529">
        <w:rPr>
          <w:lang w:val="en-US"/>
        </w:rPr>
        <w:t xml:space="preserve">pplicant was 6.54 months in </w:t>
      </w:r>
      <w:r w:rsidR="00410049" w:rsidRPr="00410049">
        <w:rPr>
          <w:lang w:val="en-US"/>
        </w:rPr>
        <w:t>ar</w:t>
      </w:r>
      <w:r w:rsidR="00CB5514">
        <w:rPr>
          <w:lang w:val="en-US"/>
        </w:rPr>
        <w:t>r</w:t>
      </w:r>
      <w:r w:rsidR="00410049" w:rsidRPr="00410049">
        <w:rPr>
          <w:lang w:val="en-US"/>
        </w:rPr>
        <w:t>ea</w:t>
      </w:r>
      <w:r w:rsidR="00CB5514">
        <w:rPr>
          <w:lang w:val="en-US"/>
        </w:rPr>
        <w:t>r</w:t>
      </w:r>
      <w:r w:rsidR="00410049" w:rsidRPr="00410049">
        <w:rPr>
          <w:lang w:val="en-US"/>
        </w:rPr>
        <w:t>s and accordingly owed an amount of R 43</w:t>
      </w:r>
      <w:r w:rsidR="00CB5514">
        <w:rPr>
          <w:lang w:val="en-US"/>
        </w:rPr>
        <w:t> 414.89 as at March 2017.</w:t>
      </w:r>
    </w:p>
    <w:p w14:paraId="2BAD077F" w14:textId="4817B4A6" w:rsidR="0070670C" w:rsidRPr="0070670C" w:rsidRDefault="002A46CC" w:rsidP="002A46CC">
      <w:pPr>
        <w:pStyle w:val="LegalNormal"/>
        <w:tabs>
          <w:tab w:val="left" w:pos="927"/>
        </w:tabs>
        <w:ind w:left="927" w:hanging="567"/>
        <w:rPr>
          <w:lang w:val="en-US"/>
        </w:rPr>
      </w:pPr>
      <w:r w:rsidRPr="0070670C">
        <w:rPr>
          <w:sz w:val="28"/>
          <w:szCs w:val="28"/>
          <w:lang w:val="en-US"/>
        </w:rPr>
        <w:t>[14]</w:t>
      </w:r>
      <w:r w:rsidRPr="0070670C">
        <w:rPr>
          <w:sz w:val="28"/>
          <w:szCs w:val="28"/>
          <w:lang w:val="en-US"/>
        </w:rPr>
        <w:tab/>
      </w:r>
      <w:r w:rsidR="0070670C" w:rsidRPr="0070670C">
        <w:t>The Uniform Rule 46 (1) application was personally served</w:t>
      </w:r>
      <w:r w:rsidR="00853442">
        <w:t xml:space="preserve"> on the</w:t>
      </w:r>
      <w:r w:rsidR="00BE7381">
        <w:t xml:space="preserve"> </w:t>
      </w:r>
      <w:r w:rsidR="00036584">
        <w:t>a</w:t>
      </w:r>
      <w:r w:rsidR="0070670C" w:rsidRPr="0070670C">
        <w:t>pplicant at her residential address on 10 May 2017.</w:t>
      </w:r>
    </w:p>
    <w:p w14:paraId="6FA4649F" w14:textId="3E5B1A96" w:rsidR="0070670C" w:rsidRDefault="002A46CC" w:rsidP="002A46CC">
      <w:pPr>
        <w:pStyle w:val="LegalNormal"/>
        <w:tabs>
          <w:tab w:val="left" w:pos="927"/>
        </w:tabs>
        <w:ind w:left="927" w:hanging="567"/>
        <w:rPr>
          <w:lang w:val="en-US"/>
        </w:rPr>
      </w:pPr>
      <w:r>
        <w:rPr>
          <w:sz w:val="28"/>
          <w:szCs w:val="28"/>
          <w:lang w:val="en-US"/>
        </w:rPr>
        <w:t>[15]</w:t>
      </w:r>
      <w:r>
        <w:rPr>
          <w:sz w:val="28"/>
          <w:szCs w:val="28"/>
          <w:lang w:val="en-US"/>
        </w:rPr>
        <w:tab/>
      </w:r>
      <w:r w:rsidR="00A43776" w:rsidRPr="00A43776">
        <w:rPr>
          <w:lang w:val="en-US"/>
        </w:rPr>
        <w:t>Once again, absent the filing of a notice of intention to oppose,</w:t>
      </w:r>
      <w:r w:rsidR="00036584">
        <w:rPr>
          <w:lang w:val="en-US"/>
        </w:rPr>
        <w:t xml:space="preserve"> the r</w:t>
      </w:r>
      <w:r w:rsidR="00B33DCE" w:rsidRPr="00B33DCE">
        <w:rPr>
          <w:lang w:val="en-US"/>
        </w:rPr>
        <w:t xml:space="preserve">espondent on a default basis was granted an order 17 August 2017 which declared the </w:t>
      </w:r>
      <w:r w:rsidR="00036584">
        <w:rPr>
          <w:lang w:val="en-US"/>
        </w:rPr>
        <w:t>a</w:t>
      </w:r>
      <w:r w:rsidR="0085585C" w:rsidRPr="00B33DCE">
        <w:rPr>
          <w:lang w:val="en-US"/>
        </w:rPr>
        <w:t>pplicant’s</w:t>
      </w:r>
      <w:r w:rsidR="00B33DCE" w:rsidRPr="00B33DCE">
        <w:rPr>
          <w:lang w:val="en-US"/>
        </w:rPr>
        <w:t xml:space="preserve"> property specially executable.</w:t>
      </w:r>
    </w:p>
    <w:p w14:paraId="62CB5C20" w14:textId="3AD9533D" w:rsidR="0085585C" w:rsidRDefault="002A46CC" w:rsidP="002A46CC">
      <w:pPr>
        <w:pStyle w:val="LegalNormal"/>
        <w:tabs>
          <w:tab w:val="left" w:pos="927"/>
        </w:tabs>
        <w:ind w:left="927" w:hanging="567"/>
        <w:rPr>
          <w:lang w:val="en-US"/>
        </w:rPr>
      </w:pPr>
      <w:r>
        <w:rPr>
          <w:sz w:val="28"/>
          <w:szCs w:val="28"/>
          <w:lang w:val="en-US"/>
        </w:rPr>
        <w:t>[16]</w:t>
      </w:r>
      <w:r>
        <w:rPr>
          <w:sz w:val="28"/>
          <w:szCs w:val="28"/>
          <w:lang w:val="en-US"/>
        </w:rPr>
        <w:tab/>
      </w:r>
      <w:r w:rsidR="00FD68A4">
        <w:rPr>
          <w:lang w:val="en-US"/>
        </w:rPr>
        <w:t>There</w:t>
      </w:r>
      <w:r w:rsidR="0085585C" w:rsidRPr="0085585C">
        <w:rPr>
          <w:lang w:val="en-US"/>
        </w:rPr>
        <w:t>after a warrant of attachment was issued by the sheriff on 11 September 2017.</w:t>
      </w:r>
    </w:p>
    <w:p w14:paraId="20BADE52" w14:textId="1939009D" w:rsidR="0085585C" w:rsidRDefault="002A46CC" w:rsidP="002A46CC">
      <w:pPr>
        <w:pStyle w:val="LegalNormal"/>
        <w:tabs>
          <w:tab w:val="left" w:pos="927"/>
        </w:tabs>
        <w:ind w:left="927" w:hanging="567"/>
        <w:rPr>
          <w:lang w:val="en-US"/>
        </w:rPr>
      </w:pPr>
      <w:r>
        <w:rPr>
          <w:sz w:val="28"/>
          <w:szCs w:val="28"/>
          <w:lang w:val="en-US"/>
        </w:rPr>
        <w:t>[17]</w:t>
      </w:r>
      <w:r>
        <w:rPr>
          <w:sz w:val="28"/>
          <w:szCs w:val="28"/>
          <w:lang w:val="en-US"/>
        </w:rPr>
        <w:tab/>
      </w:r>
      <w:r w:rsidR="00292ED0" w:rsidRPr="00B0416C">
        <w:rPr>
          <w:lang w:val="en-US"/>
        </w:rPr>
        <w:t xml:space="preserve">This </w:t>
      </w:r>
      <w:r w:rsidR="00B0416C" w:rsidRPr="00B0416C">
        <w:rPr>
          <w:lang w:val="en-US"/>
        </w:rPr>
        <w:t>application for rescission w</w:t>
      </w:r>
      <w:r w:rsidR="009773F7">
        <w:rPr>
          <w:lang w:val="en-US"/>
        </w:rPr>
        <w:t>a</w:t>
      </w:r>
      <w:r w:rsidR="00B0416C" w:rsidRPr="00B0416C">
        <w:rPr>
          <w:lang w:val="en-US"/>
        </w:rPr>
        <w:t xml:space="preserve">s </w:t>
      </w:r>
      <w:r w:rsidR="009773F7">
        <w:rPr>
          <w:lang w:val="en-US"/>
        </w:rPr>
        <w:t>served</w:t>
      </w:r>
      <w:r w:rsidR="00B0416C" w:rsidRPr="00B0416C">
        <w:rPr>
          <w:lang w:val="en-US"/>
        </w:rPr>
        <w:t xml:space="preserve"> on 25 June 2019</w:t>
      </w:r>
      <w:r w:rsidR="009773F7">
        <w:rPr>
          <w:lang w:val="en-US"/>
        </w:rPr>
        <w:t>.</w:t>
      </w:r>
    </w:p>
    <w:p w14:paraId="777C6FA2" w14:textId="1CCA5559" w:rsidR="00E12DD7" w:rsidRPr="00E12DD7" w:rsidRDefault="002A46CC" w:rsidP="002A46CC">
      <w:pPr>
        <w:pStyle w:val="LegalNormal"/>
        <w:tabs>
          <w:tab w:val="left" w:pos="927"/>
        </w:tabs>
        <w:ind w:left="927" w:hanging="567"/>
        <w:rPr>
          <w:lang w:val="en-US"/>
        </w:rPr>
      </w:pPr>
      <w:r w:rsidRPr="00E12DD7">
        <w:rPr>
          <w:sz w:val="28"/>
          <w:szCs w:val="28"/>
          <w:lang w:val="en-US"/>
        </w:rPr>
        <w:t>[18]</w:t>
      </w:r>
      <w:r w:rsidRPr="00E12DD7">
        <w:rPr>
          <w:sz w:val="28"/>
          <w:szCs w:val="28"/>
          <w:lang w:val="en-US"/>
        </w:rPr>
        <w:tab/>
      </w:r>
      <w:r w:rsidR="00D803C9" w:rsidRPr="00D803C9">
        <w:t xml:space="preserve">As </w:t>
      </w:r>
      <w:r w:rsidR="005609FD" w:rsidRPr="00D803C9">
        <w:t>of</w:t>
      </w:r>
      <w:r w:rsidR="00D803C9" w:rsidRPr="00D803C9">
        <w:t xml:space="preserve"> </w:t>
      </w:r>
      <w:r w:rsidR="00FF2B90" w:rsidRPr="00D803C9">
        <w:t>14 August 2019,</w:t>
      </w:r>
      <w:r w:rsidR="00036584">
        <w:t xml:space="preserve"> the a</w:t>
      </w:r>
      <w:r w:rsidR="00D803C9" w:rsidRPr="00D803C9">
        <w:t>pplicant was 43.49 months in arrears and the amount owed had escalated to R 221 822.82, the last payment made on the account was on 04 November 2017 in the amount of R 9 288.91.</w:t>
      </w:r>
    </w:p>
    <w:p w14:paraId="4A64DB04" w14:textId="77777777" w:rsidR="004B0B5B" w:rsidRPr="005609FD" w:rsidRDefault="004B0B5B" w:rsidP="004B0B5B">
      <w:pPr>
        <w:pStyle w:val="LegalNormal"/>
        <w:ind w:left="927"/>
        <w:rPr>
          <w:lang w:val="en-US"/>
        </w:rPr>
      </w:pPr>
    </w:p>
    <w:p w14:paraId="0D1AE3CF" w14:textId="0EDF04DD" w:rsidR="005609FD" w:rsidRPr="004B0B5B" w:rsidRDefault="002A46CC" w:rsidP="002A46CC">
      <w:pPr>
        <w:pStyle w:val="LegalNormal"/>
        <w:ind w:left="720" w:hanging="360"/>
        <w:rPr>
          <w:b/>
          <w:bCs/>
          <w:lang w:val="en-US"/>
        </w:rPr>
      </w:pPr>
      <w:r w:rsidRPr="004B0B5B">
        <w:rPr>
          <w:b/>
          <w:bCs/>
          <w:lang w:val="en-US"/>
        </w:rPr>
        <w:t>C.</w:t>
      </w:r>
      <w:r w:rsidRPr="004B0B5B">
        <w:rPr>
          <w:b/>
          <w:bCs/>
          <w:lang w:val="en-US"/>
        </w:rPr>
        <w:tab/>
      </w:r>
      <w:r w:rsidR="00FF2B90" w:rsidRPr="004B0B5B">
        <w:rPr>
          <w:b/>
          <w:bCs/>
          <w:lang w:val="en-US"/>
        </w:rPr>
        <w:t>COMMON CAUSE FACTS</w:t>
      </w:r>
    </w:p>
    <w:p w14:paraId="7B7F42B9" w14:textId="7A46F2D6" w:rsidR="00DC2902" w:rsidRPr="00DC2902" w:rsidRDefault="002A46CC" w:rsidP="002A46CC">
      <w:pPr>
        <w:pStyle w:val="LegalNormal"/>
        <w:tabs>
          <w:tab w:val="left" w:pos="927"/>
        </w:tabs>
        <w:ind w:left="927" w:hanging="567"/>
        <w:rPr>
          <w:lang w:val="en-US"/>
        </w:rPr>
      </w:pPr>
      <w:r w:rsidRPr="00DC2902">
        <w:rPr>
          <w:sz w:val="28"/>
          <w:szCs w:val="28"/>
          <w:lang w:val="en-US"/>
        </w:rPr>
        <w:t>[19]</w:t>
      </w:r>
      <w:r w:rsidRPr="00DC2902">
        <w:rPr>
          <w:sz w:val="28"/>
          <w:szCs w:val="28"/>
          <w:lang w:val="en-US"/>
        </w:rPr>
        <w:tab/>
      </w:r>
      <w:r w:rsidR="00946B9A" w:rsidRPr="00946B9A">
        <w:t>The property in question i</w:t>
      </w:r>
      <w:r w:rsidR="00036584">
        <w:t>s not a primary residence, the a</w:t>
      </w:r>
      <w:r w:rsidR="00946B9A" w:rsidRPr="00946B9A">
        <w:t>pplicant derives an income from the property from various tenants.</w:t>
      </w:r>
      <w:r w:rsidR="00A45024">
        <w:rPr>
          <w:rStyle w:val="FootnoteReference"/>
        </w:rPr>
        <w:footnoteReference w:id="1"/>
      </w:r>
    </w:p>
    <w:p w14:paraId="7ACC2558" w14:textId="148981D8" w:rsidR="00DC2902" w:rsidRPr="00DC2902" w:rsidRDefault="002A46CC" w:rsidP="002A46CC">
      <w:pPr>
        <w:pStyle w:val="LegalNormal"/>
        <w:tabs>
          <w:tab w:val="left" w:pos="927"/>
        </w:tabs>
        <w:ind w:left="927" w:hanging="567"/>
        <w:rPr>
          <w:lang w:val="en-US"/>
        </w:rPr>
      </w:pPr>
      <w:r w:rsidRPr="00DC2902">
        <w:rPr>
          <w:sz w:val="28"/>
          <w:szCs w:val="28"/>
          <w:lang w:val="en-US"/>
        </w:rPr>
        <w:t>[20]</w:t>
      </w:r>
      <w:r w:rsidRPr="00DC2902">
        <w:rPr>
          <w:sz w:val="28"/>
          <w:szCs w:val="28"/>
          <w:lang w:val="en-US"/>
        </w:rPr>
        <w:tab/>
      </w:r>
      <w:r w:rsidR="00946B9A" w:rsidRPr="00946B9A">
        <w:t xml:space="preserve">The </w:t>
      </w:r>
      <w:r w:rsidR="00036584">
        <w:t>a</w:t>
      </w:r>
      <w:r w:rsidR="00946B9A" w:rsidRPr="00946B9A">
        <w:t>pplicant admits that she defaulted on her contr</w:t>
      </w:r>
      <w:r w:rsidR="0027005C">
        <w:t>actual obligations towards the r</w:t>
      </w:r>
      <w:r w:rsidR="00946B9A" w:rsidRPr="00946B9A">
        <w:t>espondent and therefore breached the terms of the agreement.</w:t>
      </w:r>
      <w:r w:rsidR="006B62D1">
        <w:rPr>
          <w:rStyle w:val="FootnoteReference"/>
        </w:rPr>
        <w:footnoteReference w:id="2"/>
      </w:r>
      <w:r w:rsidR="00946B9A" w:rsidRPr="00946B9A">
        <w:t xml:space="preserve"> </w:t>
      </w:r>
    </w:p>
    <w:p w14:paraId="2E039EAD" w14:textId="26B54E4C" w:rsidR="005A7337" w:rsidRPr="00185521" w:rsidRDefault="002A46CC" w:rsidP="002A46CC">
      <w:pPr>
        <w:pStyle w:val="LegalNormal"/>
        <w:tabs>
          <w:tab w:val="left" w:pos="927"/>
        </w:tabs>
        <w:ind w:left="927" w:hanging="567"/>
        <w:rPr>
          <w:lang w:val="en-US"/>
        </w:rPr>
      </w:pPr>
      <w:r w:rsidRPr="00185521">
        <w:rPr>
          <w:sz w:val="28"/>
          <w:szCs w:val="28"/>
          <w:lang w:val="en-US"/>
        </w:rPr>
        <w:t>[21]</w:t>
      </w:r>
      <w:r w:rsidRPr="00185521">
        <w:rPr>
          <w:sz w:val="28"/>
          <w:szCs w:val="28"/>
          <w:lang w:val="en-US"/>
        </w:rPr>
        <w:tab/>
      </w:r>
      <w:r w:rsidR="00036584">
        <w:t>The a</w:t>
      </w:r>
      <w:r w:rsidR="00946B9A" w:rsidRPr="00946B9A">
        <w:t>pplicant further admits that the application to declare the property specially executable was served on her personally on 10 May 2017.</w:t>
      </w:r>
      <w:r w:rsidR="00502A79">
        <w:rPr>
          <w:rStyle w:val="FootnoteReference"/>
        </w:rPr>
        <w:footnoteReference w:id="3"/>
      </w:r>
    </w:p>
    <w:p w14:paraId="0CC6E563" w14:textId="77777777" w:rsidR="00185521" w:rsidRPr="00853442" w:rsidRDefault="00185521" w:rsidP="00185521">
      <w:pPr>
        <w:pStyle w:val="LegalNormal"/>
        <w:ind w:left="927"/>
        <w:rPr>
          <w:lang w:val="en-US"/>
        </w:rPr>
      </w:pPr>
    </w:p>
    <w:p w14:paraId="18C4C507" w14:textId="0FF0DF5B" w:rsidR="003C1027" w:rsidRPr="005A7337" w:rsidRDefault="002A46CC" w:rsidP="002A46CC">
      <w:pPr>
        <w:pStyle w:val="LegalNormal"/>
        <w:ind w:left="720" w:hanging="360"/>
        <w:rPr>
          <w:b/>
          <w:bCs/>
          <w:lang w:val="en-US"/>
        </w:rPr>
      </w:pPr>
      <w:r w:rsidRPr="005A7337">
        <w:rPr>
          <w:b/>
          <w:bCs/>
          <w:lang w:val="en-US"/>
        </w:rPr>
        <w:t>D.</w:t>
      </w:r>
      <w:r w:rsidRPr="005A7337">
        <w:rPr>
          <w:b/>
          <w:bCs/>
          <w:lang w:val="en-US"/>
        </w:rPr>
        <w:tab/>
      </w:r>
      <w:r w:rsidR="005A7337" w:rsidRPr="005A7337">
        <w:rPr>
          <w:b/>
          <w:bCs/>
        </w:rPr>
        <w:t>THE APLICATION FOR RESCISSION</w:t>
      </w:r>
    </w:p>
    <w:p w14:paraId="6F54FDF5" w14:textId="6666C718" w:rsidR="00297CB0" w:rsidRPr="00F70721" w:rsidRDefault="002A46CC" w:rsidP="002A46CC">
      <w:pPr>
        <w:pStyle w:val="LegalNormal"/>
        <w:tabs>
          <w:tab w:val="left" w:pos="927"/>
        </w:tabs>
        <w:ind w:left="927" w:hanging="567"/>
        <w:rPr>
          <w:lang w:val="en-US"/>
        </w:rPr>
      </w:pPr>
      <w:r w:rsidRPr="00F70721">
        <w:rPr>
          <w:sz w:val="28"/>
          <w:szCs w:val="28"/>
          <w:lang w:val="en-US"/>
        </w:rPr>
        <w:t>[22]</w:t>
      </w:r>
      <w:r w:rsidRPr="00F70721">
        <w:rPr>
          <w:sz w:val="28"/>
          <w:szCs w:val="28"/>
          <w:lang w:val="en-US"/>
        </w:rPr>
        <w:tab/>
      </w:r>
      <w:r w:rsidR="007450C9">
        <w:rPr>
          <w:lang w:val="en-US"/>
        </w:rPr>
        <w:t>Th</w:t>
      </w:r>
      <w:r w:rsidR="005A7337">
        <w:rPr>
          <w:lang w:val="en-US"/>
        </w:rPr>
        <w:t xml:space="preserve">is </w:t>
      </w:r>
      <w:r w:rsidR="00C91ED2" w:rsidRPr="00C91ED2">
        <w:t>recission application is brought in terms of both Uniform Rule 31 (2) (b) and Uniform Rule 42 (1) (a).</w:t>
      </w:r>
    </w:p>
    <w:p w14:paraId="1A05786B" w14:textId="43C136F9" w:rsidR="00452605" w:rsidRPr="00452605" w:rsidRDefault="002A46CC" w:rsidP="002A46CC">
      <w:pPr>
        <w:pStyle w:val="LegalNormal"/>
        <w:tabs>
          <w:tab w:val="left" w:pos="927"/>
        </w:tabs>
        <w:ind w:left="927" w:hanging="567"/>
        <w:rPr>
          <w:lang w:val="en-ZA"/>
        </w:rPr>
      </w:pPr>
      <w:r w:rsidRPr="00452605">
        <w:rPr>
          <w:sz w:val="28"/>
          <w:szCs w:val="28"/>
          <w:lang w:val="en-ZA"/>
        </w:rPr>
        <w:lastRenderedPageBreak/>
        <w:t>[23]</w:t>
      </w:r>
      <w:r w:rsidRPr="00452605">
        <w:rPr>
          <w:sz w:val="28"/>
          <w:szCs w:val="28"/>
          <w:lang w:val="en-ZA"/>
        </w:rPr>
        <w:tab/>
      </w:r>
      <w:r w:rsidR="0096574B">
        <w:t>For a successful rescission application in t</w:t>
      </w:r>
      <w:r w:rsidR="00F70721">
        <w:t xml:space="preserve">erms of Rule </w:t>
      </w:r>
      <w:r w:rsidR="0045772C">
        <w:t>31 (2) (b)</w:t>
      </w:r>
      <w:r w:rsidR="00BE7381">
        <w:t xml:space="preserve">, the </w:t>
      </w:r>
      <w:r w:rsidR="00036584">
        <w:t>a</w:t>
      </w:r>
      <w:r w:rsidR="0096574B">
        <w:t xml:space="preserve">pplicant </w:t>
      </w:r>
      <w:r w:rsidR="0033215C">
        <w:t xml:space="preserve">must establish the following: </w:t>
      </w:r>
    </w:p>
    <w:p w14:paraId="2026092C" w14:textId="5022025B" w:rsidR="00F42736" w:rsidRPr="00287AC0" w:rsidRDefault="002A46CC" w:rsidP="002A46CC">
      <w:pPr>
        <w:pStyle w:val="LegalHeading2"/>
        <w:numPr>
          <w:ilvl w:val="0"/>
          <w:numId w:val="0"/>
        </w:numPr>
        <w:tabs>
          <w:tab w:val="left" w:pos="2629"/>
        </w:tabs>
        <w:spacing w:line="360" w:lineRule="auto"/>
        <w:ind w:left="2629" w:hanging="1134"/>
        <w:rPr>
          <w:b w:val="0"/>
          <w:bCs/>
          <w:lang w:val="en-ZA"/>
        </w:rPr>
      </w:pPr>
      <w:r w:rsidRPr="00287AC0">
        <w:rPr>
          <w:rFonts w:cs="Arial"/>
          <w:b w:val="0"/>
          <w:bCs/>
          <w:lang w:val="en-ZA"/>
        </w:rPr>
        <w:t>23.1</w:t>
      </w:r>
      <w:r w:rsidRPr="00287AC0">
        <w:rPr>
          <w:rFonts w:cs="Arial"/>
          <w:b w:val="0"/>
          <w:bCs/>
          <w:lang w:val="en-ZA"/>
        </w:rPr>
        <w:tab/>
      </w:r>
      <w:r w:rsidR="00452605" w:rsidRPr="00287AC0">
        <w:rPr>
          <w:b w:val="0"/>
          <w:bCs/>
          <w:lang w:val="en-ZA"/>
        </w:rPr>
        <w:t xml:space="preserve">the judgment was granted by default before a Court or the Registrar; </w:t>
      </w:r>
      <w:r w:rsidR="00F42736" w:rsidRPr="00287AC0">
        <w:rPr>
          <w:b w:val="0"/>
          <w:bCs/>
          <w:lang w:val="en-ZA"/>
        </w:rPr>
        <w:tab/>
      </w:r>
    </w:p>
    <w:p w14:paraId="76EFFC2C" w14:textId="15434104" w:rsidR="00F42736" w:rsidRPr="00287AC0" w:rsidRDefault="002A46CC" w:rsidP="002A46CC">
      <w:pPr>
        <w:pStyle w:val="LegalHeading2"/>
        <w:numPr>
          <w:ilvl w:val="0"/>
          <w:numId w:val="0"/>
        </w:numPr>
        <w:tabs>
          <w:tab w:val="left" w:pos="2629"/>
        </w:tabs>
        <w:spacing w:line="360" w:lineRule="auto"/>
        <w:ind w:left="2629" w:hanging="1134"/>
        <w:rPr>
          <w:b w:val="0"/>
          <w:bCs/>
          <w:lang w:val="en-ZA"/>
        </w:rPr>
      </w:pPr>
      <w:r w:rsidRPr="00287AC0">
        <w:rPr>
          <w:rFonts w:cs="Arial"/>
          <w:b w:val="0"/>
          <w:bCs/>
          <w:lang w:val="en-ZA"/>
        </w:rPr>
        <w:t>23.2</w:t>
      </w:r>
      <w:r w:rsidRPr="00287AC0">
        <w:rPr>
          <w:rFonts w:cs="Arial"/>
          <w:b w:val="0"/>
          <w:bCs/>
          <w:lang w:val="en-ZA"/>
        </w:rPr>
        <w:tab/>
      </w:r>
      <w:r w:rsidR="00452605" w:rsidRPr="00287AC0">
        <w:rPr>
          <w:b w:val="0"/>
          <w:bCs/>
          <w:lang w:val="en-ZA"/>
        </w:rPr>
        <w:t xml:space="preserve">it must have been due to the failure to enter an appearance to defend or a plea; </w:t>
      </w:r>
    </w:p>
    <w:p w14:paraId="179F25F0" w14:textId="7BE82E40" w:rsidR="00F42736" w:rsidRPr="00287AC0" w:rsidRDefault="002A46CC" w:rsidP="002A46CC">
      <w:pPr>
        <w:pStyle w:val="LegalHeading2"/>
        <w:numPr>
          <w:ilvl w:val="0"/>
          <w:numId w:val="0"/>
        </w:numPr>
        <w:tabs>
          <w:tab w:val="left" w:pos="2629"/>
        </w:tabs>
        <w:spacing w:line="360" w:lineRule="auto"/>
        <w:ind w:left="2629" w:hanging="1134"/>
        <w:rPr>
          <w:b w:val="0"/>
          <w:bCs/>
          <w:lang w:val="en-ZA"/>
        </w:rPr>
      </w:pPr>
      <w:r w:rsidRPr="00287AC0">
        <w:rPr>
          <w:rFonts w:cs="Arial"/>
          <w:b w:val="0"/>
          <w:bCs/>
          <w:lang w:val="en-ZA"/>
        </w:rPr>
        <w:t>23.3</w:t>
      </w:r>
      <w:r w:rsidRPr="00287AC0">
        <w:rPr>
          <w:rFonts w:cs="Arial"/>
          <w:b w:val="0"/>
          <w:bCs/>
          <w:lang w:val="en-ZA"/>
        </w:rPr>
        <w:tab/>
      </w:r>
      <w:r w:rsidR="00452605" w:rsidRPr="00287AC0">
        <w:rPr>
          <w:b w:val="0"/>
          <w:bCs/>
          <w:lang w:val="en-ZA"/>
        </w:rPr>
        <w:t xml:space="preserve">the application must be made within 20 days after the defendant had obtained knowledge of the judgment (it is generally accepted that the application must be issued, served and filed within the stated period); </w:t>
      </w:r>
    </w:p>
    <w:p w14:paraId="14F67C0C" w14:textId="449AA63C" w:rsidR="00F42736" w:rsidRPr="00287AC0" w:rsidRDefault="002A46CC" w:rsidP="002A46CC">
      <w:pPr>
        <w:pStyle w:val="LegalHeading2"/>
        <w:numPr>
          <w:ilvl w:val="0"/>
          <w:numId w:val="0"/>
        </w:numPr>
        <w:tabs>
          <w:tab w:val="left" w:pos="2629"/>
        </w:tabs>
        <w:spacing w:line="360" w:lineRule="auto"/>
        <w:ind w:left="2629" w:hanging="1134"/>
        <w:rPr>
          <w:b w:val="0"/>
          <w:bCs/>
          <w:lang w:val="en-ZA"/>
        </w:rPr>
      </w:pPr>
      <w:r w:rsidRPr="00287AC0">
        <w:rPr>
          <w:rFonts w:cs="Arial"/>
          <w:b w:val="0"/>
          <w:bCs/>
          <w:lang w:val="en-ZA"/>
        </w:rPr>
        <w:t>23.4</w:t>
      </w:r>
      <w:r w:rsidRPr="00287AC0">
        <w:rPr>
          <w:rFonts w:cs="Arial"/>
          <w:b w:val="0"/>
          <w:bCs/>
          <w:lang w:val="en-ZA"/>
        </w:rPr>
        <w:tab/>
      </w:r>
      <w:r w:rsidR="00452605" w:rsidRPr="00287AC0">
        <w:rPr>
          <w:b w:val="0"/>
          <w:bCs/>
          <w:lang w:val="en-ZA"/>
        </w:rPr>
        <w:t xml:space="preserve">an absence of wilfulness must be shown; </w:t>
      </w:r>
    </w:p>
    <w:p w14:paraId="01D96FF6" w14:textId="569F9EC4" w:rsidR="00F42736" w:rsidRPr="00287AC0" w:rsidRDefault="002A46CC" w:rsidP="002A46CC">
      <w:pPr>
        <w:pStyle w:val="LegalHeading2"/>
        <w:numPr>
          <w:ilvl w:val="0"/>
          <w:numId w:val="0"/>
        </w:numPr>
        <w:tabs>
          <w:tab w:val="left" w:pos="2629"/>
        </w:tabs>
        <w:spacing w:line="360" w:lineRule="auto"/>
        <w:ind w:left="2629" w:hanging="1134"/>
        <w:rPr>
          <w:b w:val="0"/>
          <w:bCs/>
          <w:lang w:val="en-ZA"/>
        </w:rPr>
      </w:pPr>
      <w:r w:rsidRPr="00287AC0">
        <w:rPr>
          <w:rFonts w:cs="Arial"/>
          <w:b w:val="0"/>
          <w:bCs/>
          <w:lang w:val="en-ZA"/>
        </w:rPr>
        <w:t>23.5</w:t>
      </w:r>
      <w:r w:rsidRPr="00287AC0">
        <w:rPr>
          <w:rFonts w:cs="Arial"/>
          <w:b w:val="0"/>
          <w:bCs/>
          <w:lang w:val="en-ZA"/>
        </w:rPr>
        <w:tab/>
      </w:r>
      <w:r w:rsidR="00452605" w:rsidRPr="00287AC0">
        <w:rPr>
          <w:b w:val="0"/>
          <w:bCs/>
          <w:lang w:val="en-ZA"/>
        </w:rPr>
        <w:t xml:space="preserve">a reasonable explanation for the default; </w:t>
      </w:r>
    </w:p>
    <w:p w14:paraId="796D8F56" w14:textId="4B59FF30" w:rsidR="00287AC0" w:rsidRPr="00287AC0" w:rsidRDefault="002A46CC" w:rsidP="002A46CC">
      <w:pPr>
        <w:pStyle w:val="LegalHeading2"/>
        <w:numPr>
          <w:ilvl w:val="0"/>
          <w:numId w:val="0"/>
        </w:numPr>
        <w:tabs>
          <w:tab w:val="left" w:pos="2629"/>
        </w:tabs>
        <w:spacing w:line="360" w:lineRule="auto"/>
        <w:ind w:left="2629" w:hanging="1134"/>
        <w:rPr>
          <w:b w:val="0"/>
          <w:bCs/>
          <w:lang w:val="en-ZA"/>
        </w:rPr>
      </w:pPr>
      <w:r w:rsidRPr="00287AC0">
        <w:rPr>
          <w:rFonts w:cs="Arial"/>
          <w:b w:val="0"/>
          <w:bCs/>
          <w:lang w:val="en-ZA"/>
        </w:rPr>
        <w:t>23.6</w:t>
      </w:r>
      <w:r w:rsidRPr="00287AC0">
        <w:rPr>
          <w:rFonts w:cs="Arial"/>
          <w:b w:val="0"/>
          <w:bCs/>
          <w:lang w:val="en-ZA"/>
        </w:rPr>
        <w:tab/>
      </w:r>
      <w:r w:rsidR="00452605" w:rsidRPr="00287AC0">
        <w:rPr>
          <w:b w:val="0"/>
          <w:bCs/>
          <w:lang w:val="en-ZA"/>
        </w:rPr>
        <w:t>the application is bona fide and not made with the intention to delay; and</w:t>
      </w:r>
      <w:r w:rsidR="00F42736" w:rsidRPr="00287AC0">
        <w:rPr>
          <w:b w:val="0"/>
          <w:bCs/>
          <w:lang w:val="en-ZA"/>
        </w:rPr>
        <w:t xml:space="preserve"> </w:t>
      </w:r>
    </w:p>
    <w:p w14:paraId="19FDA0BF" w14:textId="0B3D57B2" w:rsidR="00452605" w:rsidRPr="00452605" w:rsidRDefault="002A46CC" w:rsidP="002A46CC">
      <w:pPr>
        <w:pStyle w:val="LegalHeading2"/>
        <w:numPr>
          <w:ilvl w:val="0"/>
          <w:numId w:val="0"/>
        </w:numPr>
        <w:tabs>
          <w:tab w:val="left" w:pos="2629"/>
        </w:tabs>
        <w:spacing w:line="360" w:lineRule="auto"/>
        <w:ind w:left="2629" w:hanging="1134"/>
        <w:rPr>
          <w:lang w:val="en-ZA"/>
        </w:rPr>
      </w:pPr>
      <w:r w:rsidRPr="00452605">
        <w:rPr>
          <w:rFonts w:cs="Arial"/>
          <w:b w:val="0"/>
          <w:lang w:val="en-ZA"/>
        </w:rPr>
        <w:t>23.7</w:t>
      </w:r>
      <w:r w:rsidRPr="00452605">
        <w:rPr>
          <w:rFonts w:cs="Arial"/>
          <w:b w:val="0"/>
          <w:lang w:val="en-ZA"/>
        </w:rPr>
        <w:tab/>
      </w:r>
      <w:r w:rsidR="00287AC0" w:rsidRPr="00287AC0">
        <w:rPr>
          <w:b w:val="0"/>
          <w:bCs/>
          <w:lang w:val="en-ZA"/>
        </w:rPr>
        <w:t>that the applicant has a bona fide defence.</w:t>
      </w:r>
    </w:p>
    <w:p w14:paraId="56CAC298" w14:textId="695C0BCB" w:rsidR="00F70721" w:rsidRDefault="002A46CC" w:rsidP="002A46CC">
      <w:pPr>
        <w:pStyle w:val="LegalNormal"/>
        <w:tabs>
          <w:tab w:val="left" w:pos="927"/>
        </w:tabs>
        <w:ind w:left="927" w:hanging="567"/>
        <w:rPr>
          <w:lang w:val="en-US"/>
        </w:rPr>
      </w:pPr>
      <w:r>
        <w:rPr>
          <w:sz w:val="28"/>
          <w:szCs w:val="28"/>
          <w:lang w:val="en-US"/>
        </w:rPr>
        <w:t>[24]</w:t>
      </w:r>
      <w:r>
        <w:rPr>
          <w:sz w:val="28"/>
          <w:szCs w:val="28"/>
          <w:lang w:val="en-US"/>
        </w:rPr>
        <w:tab/>
      </w:r>
      <w:r w:rsidR="00576C83">
        <w:rPr>
          <w:lang w:val="en-US"/>
        </w:rPr>
        <w:t xml:space="preserve">There is no dispute </w:t>
      </w:r>
      <w:r w:rsidR="00BE7381">
        <w:rPr>
          <w:lang w:val="en-US"/>
        </w:rPr>
        <w:t xml:space="preserve">that the </w:t>
      </w:r>
      <w:r w:rsidR="00036584">
        <w:rPr>
          <w:lang w:val="en-US"/>
        </w:rPr>
        <w:t>a</w:t>
      </w:r>
      <w:r w:rsidR="008A19A4">
        <w:rPr>
          <w:lang w:val="en-US"/>
        </w:rPr>
        <w:t xml:space="preserve">pplicant was in default when the judgment was </w:t>
      </w:r>
      <w:r w:rsidR="0086426F">
        <w:rPr>
          <w:lang w:val="en-US"/>
        </w:rPr>
        <w:t>granted and</w:t>
      </w:r>
      <w:r w:rsidR="00AC1580">
        <w:rPr>
          <w:lang w:val="en-US"/>
        </w:rPr>
        <w:t xml:space="preserve"> failed to appear and oppose the application for default judgment.</w:t>
      </w:r>
      <w:r w:rsidR="0086426F">
        <w:rPr>
          <w:lang w:val="en-US"/>
        </w:rPr>
        <w:t xml:space="preserve"> Furthermore, </w:t>
      </w:r>
      <w:r w:rsidR="00BE7381">
        <w:rPr>
          <w:lang w:val="en-US"/>
        </w:rPr>
        <w:t xml:space="preserve">the </w:t>
      </w:r>
      <w:r w:rsidR="00036584">
        <w:rPr>
          <w:lang w:val="en-US"/>
        </w:rPr>
        <w:t>a</w:t>
      </w:r>
      <w:r w:rsidR="00AC7464">
        <w:rPr>
          <w:lang w:val="en-US"/>
        </w:rPr>
        <w:t>pplicant failed to apply for rescission</w:t>
      </w:r>
      <w:r w:rsidR="007128AA">
        <w:rPr>
          <w:lang w:val="en-US"/>
        </w:rPr>
        <w:t xml:space="preserve"> within 20 days of obtaining knowledge of the judgment.</w:t>
      </w:r>
    </w:p>
    <w:p w14:paraId="41B86FEC" w14:textId="53010650" w:rsidR="002D67E4" w:rsidRDefault="002A46CC" w:rsidP="002A46CC">
      <w:pPr>
        <w:pStyle w:val="LegalNormal"/>
        <w:tabs>
          <w:tab w:val="left" w:pos="927"/>
        </w:tabs>
        <w:ind w:left="927" w:hanging="567"/>
        <w:rPr>
          <w:lang w:val="en-US"/>
        </w:rPr>
      </w:pPr>
      <w:r>
        <w:rPr>
          <w:sz w:val="28"/>
          <w:szCs w:val="28"/>
          <w:lang w:val="en-US"/>
        </w:rPr>
        <w:lastRenderedPageBreak/>
        <w:t>[25]</w:t>
      </w:r>
      <w:r>
        <w:rPr>
          <w:sz w:val="28"/>
          <w:szCs w:val="28"/>
          <w:lang w:val="en-US"/>
        </w:rPr>
        <w:tab/>
      </w:r>
      <w:r w:rsidR="002D67E4">
        <w:rPr>
          <w:lang w:val="en-US"/>
        </w:rPr>
        <w:t>It is probable that</w:t>
      </w:r>
      <w:r w:rsidR="00BE7381">
        <w:rPr>
          <w:lang w:val="en-US"/>
        </w:rPr>
        <w:t xml:space="preserve"> the </w:t>
      </w:r>
      <w:r w:rsidR="00036584">
        <w:rPr>
          <w:lang w:val="en-US"/>
        </w:rPr>
        <w:t>a</w:t>
      </w:r>
      <w:r w:rsidR="00573935">
        <w:rPr>
          <w:lang w:val="en-US"/>
        </w:rPr>
        <w:t>pplicant was notified of the existence of the judgment</w:t>
      </w:r>
      <w:r w:rsidR="00352955">
        <w:rPr>
          <w:lang w:val="en-US"/>
        </w:rPr>
        <w:t xml:space="preserve"> against her when the sheriff came to attach certain </w:t>
      </w:r>
      <w:r w:rsidR="0041173B">
        <w:rPr>
          <w:lang w:val="en-US"/>
        </w:rPr>
        <w:t xml:space="preserve">movable assets in February 2017. </w:t>
      </w:r>
      <w:r w:rsidR="0049161A">
        <w:rPr>
          <w:lang w:val="en-US"/>
        </w:rPr>
        <w:t>This approximates 2 years and 4 months</w:t>
      </w:r>
      <w:r w:rsidR="00173AE1">
        <w:rPr>
          <w:lang w:val="en-US"/>
        </w:rPr>
        <w:t xml:space="preserve"> before this rescission application was launched and served</w:t>
      </w:r>
      <w:r w:rsidR="00FA2B59">
        <w:rPr>
          <w:lang w:val="en-US"/>
        </w:rPr>
        <w:t xml:space="preserve"> on the respondent.</w:t>
      </w:r>
    </w:p>
    <w:p w14:paraId="3B437303" w14:textId="7E064E91" w:rsidR="003754CA" w:rsidRDefault="002A46CC" w:rsidP="002A46CC">
      <w:pPr>
        <w:pStyle w:val="LegalNormal"/>
        <w:tabs>
          <w:tab w:val="left" w:pos="927"/>
        </w:tabs>
        <w:ind w:left="927" w:hanging="567"/>
        <w:rPr>
          <w:lang w:val="en-US"/>
        </w:rPr>
      </w:pPr>
      <w:r>
        <w:rPr>
          <w:sz w:val="28"/>
          <w:szCs w:val="28"/>
          <w:lang w:val="en-US"/>
        </w:rPr>
        <w:t>[26]</w:t>
      </w:r>
      <w:r>
        <w:rPr>
          <w:sz w:val="28"/>
          <w:szCs w:val="28"/>
          <w:lang w:val="en-US"/>
        </w:rPr>
        <w:tab/>
      </w:r>
      <w:r w:rsidR="00E354AA">
        <w:rPr>
          <w:lang w:val="en-US"/>
        </w:rPr>
        <w:t>If we accept for a moment</w:t>
      </w:r>
      <w:r w:rsidR="00C81302">
        <w:rPr>
          <w:lang w:val="en-US"/>
        </w:rPr>
        <w:t>,</w:t>
      </w:r>
      <w:r w:rsidR="00E354AA">
        <w:rPr>
          <w:lang w:val="en-US"/>
        </w:rPr>
        <w:t xml:space="preserve"> </w:t>
      </w:r>
      <w:r w:rsidR="00993A4B">
        <w:rPr>
          <w:lang w:val="en-US"/>
        </w:rPr>
        <w:t>the applicant’s allegation that she only became aware</w:t>
      </w:r>
      <w:r w:rsidR="00320318">
        <w:rPr>
          <w:lang w:val="en-US"/>
        </w:rPr>
        <w:t xml:space="preserve"> of the judgment against her</w:t>
      </w:r>
      <w:r w:rsidR="0015695B">
        <w:rPr>
          <w:lang w:val="en-US"/>
        </w:rPr>
        <w:t xml:space="preserve"> when personal service was effected </w:t>
      </w:r>
      <w:r w:rsidR="002F73D4">
        <w:rPr>
          <w:lang w:val="en-US"/>
        </w:rPr>
        <w:t>upon her in May 2017</w:t>
      </w:r>
      <w:r w:rsidR="00DD53EC">
        <w:rPr>
          <w:lang w:val="en-US"/>
        </w:rPr>
        <w:t xml:space="preserve">, then the period </w:t>
      </w:r>
      <w:r w:rsidR="00F44DFD">
        <w:rPr>
          <w:lang w:val="en-US"/>
        </w:rPr>
        <w:t xml:space="preserve">of delay </w:t>
      </w:r>
      <w:r w:rsidR="00DD53EC">
        <w:rPr>
          <w:lang w:val="en-US"/>
        </w:rPr>
        <w:t>is close to</w:t>
      </w:r>
      <w:r w:rsidR="00F44DFD">
        <w:rPr>
          <w:lang w:val="en-US"/>
        </w:rPr>
        <w:t xml:space="preserve"> 2 year</w:t>
      </w:r>
      <w:r w:rsidR="0064579B">
        <w:rPr>
          <w:lang w:val="en-US"/>
        </w:rPr>
        <w:t>s and 1 month before she launched and served this application.</w:t>
      </w:r>
    </w:p>
    <w:p w14:paraId="7D6C974B" w14:textId="669F0817" w:rsidR="003754CA" w:rsidRPr="003754CA" w:rsidRDefault="002A46CC" w:rsidP="002A46CC">
      <w:pPr>
        <w:pStyle w:val="LegalNormal"/>
        <w:tabs>
          <w:tab w:val="left" w:pos="927"/>
        </w:tabs>
        <w:ind w:left="927" w:hanging="567"/>
        <w:rPr>
          <w:lang w:val="en-US"/>
        </w:rPr>
      </w:pPr>
      <w:r w:rsidRPr="003754CA">
        <w:rPr>
          <w:sz w:val="28"/>
          <w:szCs w:val="28"/>
          <w:lang w:val="en-US"/>
        </w:rPr>
        <w:t>[27]</w:t>
      </w:r>
      <w:r w:rsidRPr="003754CA">
        <w:rPr>
          <w:sz w:val="28"/>
          <w:szCs w:val="28"/>
          <w:lang w:val="en-US"/>
        </w:rPr>
        <w:tab/>
      </w:r>
      <w:r w:rsidR="00DD53EC">
        <w:rPr>
          <w:lang w:val="en-US"/>
        </w:rPr>
        <w:t xml:space="preserve"> </w:t>
      </w:r>
      <w:r w:rsidR="003754CA" w:rsidRPr="003754CA">
        <w:t>Th</w:t>
      </w:r>
      <w:r w:rsidR="00036584">
        <w:t>e explanation furnished by the a</w:t>
      </w:r>
      <w:r w:rsidR="003754CA" w:rsidRPr="003754CA">
        <w:t xml:space="preserve">pplicant in her founding papers is wholly insufficient for purposes of extending or abridging the 20-day time period prescribed by the Uniform Rule. </w:t>
      </w:r>
    </w:p>
    <w:p w14:paraId="075AC59D" w14:textId="3D9A6199" w:rsidR="00E354AA" w:rsidRPr="00D97FC5" w:rsidRDefault="002A46CC" w:rsidP="002A46CC">
      <w:pPr>
        <w:pStyle w:val="LegalNormal"/>
        <w:tabs>
          <w:tab w:val="left" w:pos="927"/>
        </w:tabs>
        <w:ind w:left="927" w:hanging="567"/>
        <w:rPr>
          <w:lang w:val="en-US"/>
        </w:rPr>
      </w:pPr>
      <w:r w:rsidRPr="00D97FC5">
        <w:rPr>
          <w:sz w:val="28"/>
          <w:szCs w:val="28"/>
          <w:lang w:val="en-US"/>
        </w:rPr>
        <w:t>[28]</w:t>
      </w:r>
      <w:r w:rsidRPr="00D97FC5">
        <w:rPr>
          <w:sz w:val="28"/>
          <w:szCs w:val="28"/>
          <w:lang w:val="en-US"/>
        </w:rPr>
        <w:tab/>
      </w:r>
      <w:r w:rsidR="00036584">
        <w:t>The a</w:t>
      </w:r>
      <w:r w:rsidR="003754CA" w:rsidRPr="003754CA">
        <w:t>pplicant at para</w:t>
      </w:r>
      <w:r w:rsidR="003754CA">
        <w:t>graph</w:t>
      </w:r>
      <w:r w:rsidR="00853442">
        <w:t xml:space="preserve"> </w:t>
      </w:r>
      <w:r w:rsidR="003754CA" w:rsidRPr="003754CA">
        <w:t>15 of her founding a</w:t>
      </w:r>
      <w:r w:rsidR="008001DF">
        <w:t>ffidavit</w:t>
      </w:r>
      <w:r w:rsidR="003754CA" w:rsidRPr="003754CA">
        <w:t xml:space="preserve"> admits having received the documents in relation to the Rule 46 application and pursuant thereto purports to have ente</w:t>
      </w:r>
      <w:r w:rsidR="0027005C">
        <w:t>red into an agreement with the r</w:t>
      </w:r>
      <w:r w:rsidR="003754CA" w:rsidRPr="003754CA">
        <w:t>esponden</w:t>
      </w:r>
      <w:r w:rsidR="00036584">
        <w:t>t which made provision for the a</w:t>
      </w:r>
      <w:r w:rsidR="003754CA" w:rsidRPr="003754CA">
        <w:t xml:space="preserve">pplicant to bring the arrear bond repayments </w:t>
      </w:r>
      <w:r w:rsidR="00605B1B" w:rsidRPr="003754CA">
        <w:t>up to date</w:t>
      </w:r>
      <w:r w:rsidR="003754CA" w:rsidRPr="003754CA">
        <w:t xml:space="preserve"> within a given time.</w:t>
      </w:r>
    </w:p>
    <w:p w14:paraId="7B84A8BA" w14:textId="2B0A1A29" w:rsidR="00D97FC5" w:rsidRPr="009848ED" w:rsidRDefault="002A46CC" w:rsidP="002A46CC">
      <w:pPr>
        <w:pStyle w:val="LegalNormal"/>
        <w:tabs>
          <w:tab w:val="left" w:pos="927"/>
        </w:tabs>
        <w:ind w:left="927" w:hanging="567"/>
        <w:rPr>
          <w:lang w:val="en-US"/>
        </w:rPr>
      </w:pPr>
      <w:r w:rsidRPr="009848ED">
        <w:rPr>
          <w:sz w:val="28"/>
          <w:szCs w:val="28"/>
          <w:lang w:val="en-US"/>
        </w:rPr>
        <w:t>[29]</w:t>
      </w:r>
      <w:r w:rsidRPr="009848ED">
        <w:rPr>
          <w:sz w:val="28"/>
          <w:szCs w:val="28"/>
          <w:lang w:val="en-US"/>
        </w:rPr>
        <w:tab/>
      </w:r>
      <w:r w:rsidR="00D97FC5">
        <w:t xml:space="preserve">There however, are no details furnished regarding the date, place, </w:t>
      </w:r>
      <w:r w:rsidR="000773B4">
        <w:t xml:space="preserve">identity of </w:t>
      </w:r>
      <w:r w:rsidR="009848ED">
        <w:t>the signatories</w:t>
      </w:r>
      <w:r w:rsidR="000773B4">
        <w:t xml:space="preserve"> and whether</w:t>
      </w:r>
      <w:r w:rsidR="00E46059">
        <w:t xml:space="preserve"> the agreement was verbal or written and what the material terms thereof were.</w:t>
      </w:r>
    </w:p>
    <w:p w14:paraId="2CF28905" w14:textId="1A6EE313" w:rsidR="009848ED" w:rsidRPr="00277D07" w:rsidRDefault="002A46CC" w:rsidP="002A46CC">
      <w:pPr>
        <w:pStyle w:val="LegalNormal"/>
        <w:tabs>
          <w:tab w:val="left" w:pos="927"/>
        </w:tabs>
        <w:ind w:left="927" w:hanging="567"/>
        <w:rPr>
          <w:lang w:val="en-US"/>
        </w:rPr>
      </w:pPr>
      <w:r w:rsidRPr="00277D07">
        <w:rPr>
          <w:sz w:val="28"/>
          <w:szCs w:val="28"/>
          <w:lang w:val="en-US"/>
        </w:rPr>
        <w:lastRenderedPageBreak/>
        <w:t>[30]</w:t>
      </w:r>
      <w:r w:rsidRPr="00277D07">
        <w:rPr>
          <w:sz w:val="28"/>
          <w:szCs w:val="28"/>
          <w:lang w:val="en-US"/>
        </w:rPr>
        <w:tab/>
      </w:r>
      <w:r w:rsidR="009848ED">
        <w:t xml:space="preserve">The respondent’s contention is </w:t>
      </w:r>
      <w:r w:rsidR="006B3D47">
        <w:t>that it never concluded such an agreement</w:t>
      </w:r>
      <w:r w:rsidR="00A6524D">
        <w:t>.</w:t>
      </w:r>
      <w:r w:rsidR="00962467">
        <w:t xml:space="preserve"> At any rate, should it be the </w:t>
      </w:r>
      <w:r w:rsidR="00036584">
        <w:t>a</w:t>
      </w:r>
      <w:r w:rsidR="00A6524D">
        <w:t>pplicant’s vers</w:t>
      </w:r>
      <w:r w:rsidR="007904F3">
        <w:t xml:space="preserve">ion that the agreement was verbal, </w:t>
      </w:r>
      <w:r w:rsidR="00C95C65">
        <w:t xml:space="preserve">that is denied </w:t>
      </w:r>
      <w:r w:rsidR="00E40555">
        <w:t>because</w:t>
      </w:r>
      <w:r w:rsidR="00C95C65">
        <w:t xml:space="preserve"> the respondent is statutorily forbidden </w:t>
      </w:r>
      <w:r w:rsidR="00A90E29">
        <w:t>from concluding such agreements by virtue of s</w:t>
      </w:r>
      <w:r w:rsidR="000121D4">
        <w:t xml:space="preserve">ection 93 of </w:t>
      </w:r>
      <w:r w:rsidR="00B73ECC">
        <w:t xml:space="preserve">the National Credit </w:t>
      </w:r>
      <w:r w:rsidR="000121D4">
        <w:t>Act 34 of 2005.</w:t>
      </w:r>
    </w:p>
    <w:p w14:paraId="6827B788" w14:textId="034F7602" w:rsidR="00277D07" w:rsidRPr="002324D9" w:rsidRDefault="002A46CC" w:rsidP="002A46CC">
      <w:pPr>
        <w:pStyle w:val="LegalNormal"/>
        <w:tabs>
          <w:tab w:val="left" w:pos="927"/>
        </w:tabs>
        <w:ind w:left="927" w:hanging="567"/>
        <w:rPr>
          <w:lang w:val="en-US"/>
        </w:rPr>
      </w:pPr>
      <w:r w:rsidRPr="002324D9">
        <w:rPr>
          <w:sz w:val="28"/>
          <w:szCs w:val="28"/>
          <w:lang w:val="en-US"/>
        </w:rPr>
        <w:t>[31]</w:t>
      </w:r>
      <w:r w:rsidRPr="002324D9">
        <w:rPr>
          <w:sz w:val="28"/>
          <w:szCs w:val="28"/>
          <w:lang w:val="en-US"/>
        </w:rPr>
        <w:tab/>
      </w:r>
      <w:r w:rsidR="00C955D4" w:rsidRPr="00C955D4">
        <w:t xml:space="preserve">In any event, on the </w:t>
      </w:r>
      <w:r w:rsidR="00036584">
        <w:t>a</w:t>
      </w:r>
      <w:r w:rsidR="00C955D4" w:rsidRPr="00C955D4">
        <w:t>pplicant's own version, the agreement was to bring her arrear bond payments up-to-date, which obligation was clearly not adhered to.</w:t>
      </w:r>
    </w:p>
    <w:p w14:paraId="6355C565" w14:textId="0DFB78A1" w:rsidR="002324D9" w:rsidRPr="00920A45" w:rsidRDefault="002A46CC" w:rsidP="002A46CC">
      <w:pPr>
        <w:pStyle w:val="LegalNormal"/>
        <w:tabs>
          <w:tab w:val="left" w:pos="927"/>
        </w:tabs>
        <w:ind w:left="927" w:hanging="567"/>
        <w:rPr>
          <w:lang w:val="en-US"/>
        </w:rPr>
      </w:pPr>
      <w:r w:rsidRPr="00920A45">
        <w:rPr>
          <w:sz w:val="28"/>
          <w:szCs w:val="28"/>
          <w:lang w:val="en-US"/>
        </w:rPr>
        <w:t>[32]</w:t>
      </w:r>
      <w:r w:rsidRPr="00920A45">
        <w:rPr>
          <w:sz w:val="28"/>
          <w:szCs w:val="28"/>
          <w:lang w:val="en-US"/>
        </w:rPr>
        <w:tab/>
      </w:r>
      <w:r w:rsidR="002324D9">
        <w:t xml:space="preserve">Counsel for the respondent </w:t>
      </w:r>
      <w:r w:rsidR="004F0502">
        <w:t>submitted that</w:t>
      </w:r>
      <w:r w:rsidR="003A45BA">
        <w:t xml:space="preserve"> </w:t>
      </w:r>
      <w:r w:rsidR="003A45BA" w:rsidRPr="003A45BA">
        <w:t xml:space="preserve">the </w:t>
      </w:r>
      <w:r w:rsidR="003A45BA">
        <w:t>a</w:t>
      </w:r>
      <w:r w:rsidR="003A45BA" w:rsidRPr="003A45BA">
        <w:t xml:space="preserve">pplicant lay supine for months on end before </w:t>
      </w:r>
      <w:r w:rsidR="007E5176">
        <w:t>launching this application</w:t>
      </w:r>
      <w:r w:rsidR="003A45BA" w:rsidRPr="003A45BA">
        <w:t xml:space="preserve"> and has failed to take the </w:t>
      </w:r>
      <w:r w:rsidR="007E5176">
        <w:t>c</w:t>
      </w:r>
      <w:r w:rsidR="003A45BA" w:rsidRPr="003A45BA">
        <w:t>ourt into her co</w:t>
      </w:r>
      <w:r w:rsidR="00EB52D6">
        <w:t>nf</w:t>
      </w:r>
      <w:r w:rsidR="003A45BA" w:rsidRPr="003A45BA">
        <w:t>idence. The reasons furnished are vague and lacking in detail</w:t>
      </w:r>
      <w:r w:rsidR="00EB52D6">
        <w:t xml:space="preserve"> </w:t>
      </w:r>
      <w:r w:rsidR="003A45BA" w:rsidRPr="003A45BA">
        <w:t>and substance. No</w:t>
      </w:r>
      <w:r w:rsidR="00962467">
        <w:t xml:space="preserve"> accountability is taken by the </w:t>
      </w:r>
      <w:r w:rsidR="00036584">
        <w:t>a</w:t>
      </w:r>
      <w:r w:rsidR="003A45BA" w:rsidRPr="003A45BA">
        <w:t>pplicant herself and therefore such gross tardiness ought not be condoned by thi</w:t>
      </w:r>
      <w:r w:rsidR="00920A45">
        <w:t>s</w:t>
      </w:r>
      <w:r w:rsidR="003A45BA" w:rsidRPr="003A45BA">
        <w:t xml:space="preserve"> </w:t>
      </w:r>
      <w:r w:rsidR="00920A45">
        <w:t>c</w:t>
      </w:r>
      <w:r w:rsidR="003A45BA" w:rsidRPr="003A45BA">
        <w:t>ourt.</w:t>
      </w:r>
    </w:p>
    <w:p w14:paraId="4EB3C63B" w14:textId="74C03D45" w:rsidR="003F1F43" w:rsidRPr="002A46CC" w:rsidRDefault="002A46CC" w:rsidP="002A46CC">
      <w:pPr>
        <w:tabs>
          <w:tab w:val="left" w:pos="927"/>
        </w:tabs>
        <w:spacing w:line="480" w:lineRule="auto"/>
        <w:ind w:left="927" w:hanging="567"/>
        <w:rPr>
          <w:lang w:val="en-US"/>
        </w:rPr>
      </w:pPr>
      <w:r>
        <w:rPr>
          <w:sz w:val="28"/>
          <w:szCs w:val="28"/>
          <w:lang w:val="en-US"/>
        </w:rPr>
        <w:t>[33]</w:t>
      </w:r>
      <w:r>
        <w:rPr>
          <w:sz w:val="28"/>
          <w:szCs w:val="28"/>
          <w:lang w:val="en-US"/>
        </w:rPr>
        <w:tab/>
      </w:r>
      <w:r w:rsidR="003F1F43" w:rsidRPr="002A46CC">
        <w:rPr>
          <w:lang w:val="en-US"/>
        </w:rPr>
        <w:t xml:space="preserve">The Applicant has failed to establish </w:t>
      </w:r>
      <w:r w:rsidR="00036584" w:rsidRPr="002A46CC">
        <w:rPr>
          <w:lang w:val="en-US"/>
        </w:rPr>
        <w:t>the absence of wilfulness. The a</w:t>
      </w:r>
      <w:r w:rsidR="003F1F43" w:rsidRPr="002A46CC">
        <w:rPr>
          <w:lang w:val="en-US"/>
        </w:rPr>
        <w:t>pplicant is an educated professional with access to legal representation. Despite the papers being</w:t>
      </w:r>
      <w:r w:rsidR="00036584" w:rsidRPr="002A46CC">
        <w:rPr>
          <w:lang w:val="en-US"/>
        </w:rPr>
        <w:t xml:space="preserve"> served on her personally, the a</w:t>
      </w:r>
      <w:r w:rsidR="003F1F43" w:rsidRPr="002A46CC">
        <w:rPr>
          <w:lang w:val="en-US"/>
        </w:rPr>
        <w:t>pplicant did not make any efforts to oppose the matter or even present herself at Court in person. The Applicant was clearly wilful and fails to overcome this hurdle as well.</w:t>
      </w:r>
    </w:p>
    <w:p w14:paraId="260D6C4E" w14:textId="77777777" w:rsidR="00853442" w:rsidRPr="003F1F43" w:rsidRDefault="00853442" w:rsidP="00853442">
      <w:pPr>
        <w:pStyle w:val="ListParagraph"/>
        <w:spacing w:line="480" w:lineRule="auto"/>
        <w:ind w:left="927"/>
        <w:rPr>
          <w:lang w:val="en-US"/>
        </w:rPr>
      </w:pPr>
    </w:p>
    <w:p w14:paraId="45B8F6F7" w14:textId="722EDBCA" w:rsidR="00920A45" w:rsidRDefault="002A46CC" w:rsidP="002A46CC">
      <w:pPr>
        <w:pStyle w:val="LegalNormal"/>
        <w:tabs>
          <w:tab w:val="left" w:pos="927"/>
        </w:tabs>
        <w:ind w:left="927" w:hanging="567"/>
        <w:rPr>
          <w:lang w:val="en-US"/>
        </w:rPr>
      </w:pPr>
      <w:r>
        <w:rPr>
          <w:sz w:val="28"/>
          <w:szCs w:val="28"/>
          <w:lang w:val="en-US"/>
        </w:rPr>
        <w:t>[34]</w:t>
      </w:r>
      <w:r>
        <w:rPr>
          <w:sz w:val="28"/>
          <w:szCs w:val="28"/>
          <w:lang w:val="en-US"/>
        </w:rPr>
        <w:tab/>
      </w:r>
      <w:r w:rsidR="00962467">
        <w:rPr>
          <w:lang w:val="en-US"/>
        </w:rPr>
        <w:t xml:space="preserve">That the </w:t>
      </w:r>
      <w:r w:rsidR="00036584">
        <w:rPr>
          <w:lang w:val="en-US"/>
        </w:rPr>
        <w:t>a</w:t>
      </w:r>
      <w:r w:rsidR="00314D49">
        <w:rPr>
          <w:lang w:val="en-US"/>
        </w:rPr>
        <w:t>pplicant was in wilful default can hardly be gainsaid</w:t>
      </w:r>
      <w:r w:rsidR="00D25B22">
        <w:rPr>
          <w:lang w:val="en-US"/>
        </w:rPr>
        <w:t xml:space="preserve">. She had knowledge </w:t>
      </w:r>
      <w:r w:rsidR="009C7454">
        <w:rPr>
          <w:lang w:val="en-US"/>
        </w:rPr>
        <w:t>of the action being taken against her</w:t>
      </w:r>
      <w:r w:rsidR="00933125">
        <w:rPr>
          <w:lang w:val="en-US"/>
        </w:rPr>
        <w:t>, refrained from taking any steps</w:t>
      </w:r>
      <w:r w:rsidR="00C32735">
        <w:rPr>
          <w:lang w:val="en-US"/>
        </w:rPr>
        <w:t xml:space="preserve"> </w:t>
      </w:r>
      <w:r w:rsidR="00C32735">
        <w:rPr>
          <w:lang w:val="en-US"/>
        </w:rPr>
        <w:lastRenderedPageBreak/>
        <w:t xml:space="preserve">to appear and </w:t>
      </w:r>
      <w:r w:rsidR="001816C6">
        <w:rPr>
          <w:lang w:val="en-US"/>
        </w:rPr>
        <w:t xml:space="preserve">carried on </w:t>
      </w:r>
      <w:r w:rsidR="00117E03">
        <w:rPr>
          <w:lang w:val="en-US"/>
        </w:rPr>
        <w:t xml:space="preserve">with no care. This is </w:t>
      </w:r>
      <w:r w:rsidR="00841834">
        <w:rPr>
          <w:lang w:val="en-US"/>
        </w:rPr>
        <w:t>symptomatic of a debtor</w:t>
      </w:r>
      <w:r w:rsidR="00594014">
        <w:rPr>
          <w:lang w:val="en-US"/>
        </w:rPr>
        <w:t xml:space="preserve"> who was in breach and had </w:t>
      </w:r>
      <w:r w:rsidR="00841834">
        <w:rPr>
          <w:lang w:val="en-US"/>
        </w:rPr>
        <w:t>no defence</w:t>
      </w:r>
      <w:r w:rsidR="00594014">
        <w:rPr>
          <w:lang w:val="en-US"/>
        </w:rPr>
        <w:t xml:space="preserve">. </w:t>
      </w:r>
      <w:r w:rsidR="00841834">
        <w:rPr>
          <w:lang w:val="en-US"/>
        </w:rPr>
        <w:t xml:space="preserve"> </w:t>
      </w:r>
    </w:p>
    <w:p w14:paraId="0CBB276B" w14:textId="3C67B8F1" w:rsidR="00295E8D" w:rsidRPr="00EE238B" w:rsidRDefault="002A46CC" w:rsidP="002A46CC">
      <w:pPr>
        <w:pStyle w:val="LegalNormal"/>
        <w:tabs>
          <w:tab w:val="left" w:pos="927"/>
        </w:tabs>
        <w:ind w:left="927" w:hanging="567"/>
        <w:rPr>
          <w:lang w:val="en-US"/>
        </w:rPr>
      </w:pPr>
      <w:r w:rsidRPr="00EE238B">
        <w:rPr>
          <w:sz w:val="28"/>
          <w:szCs w:val="28"/>
          <w:lang w:val="en-US"/>
        </w:rPr>
        <w:t>[35]</w:t>
      </w:r>
      <w:r w:rsidRPr="00EE238B">
        <w:rPr>
          <w:sz w:val="28"/>
          <w:szCs w:val="28"/>
          <w:lang w:val="en-US"/>
        </w:rPr>
        <w:tab/>
      </w:r>
      <w:r w:rsidR="00423290">
        <w:t>T</w:t>
      </w:r>
      <w:r w:rsidR="00EF2B59" w:rsidRPr="00EF2B59">
        <w:t xml:space="preserve">he </w:t>
      </w:r>
      <w:r w:rsidR="00036584">
        <w:t>a</w:t>
      </w:r>
      <w:r w:rsidR="00EF2B59" w:rsidRPr="00EF2B59">
        <w:t xml:space="preserve">pplicant's explanation is poor. Therefore, the strength of the </w:t>
      </w:r>
      <w:r w:rsidR="00036584">
        <w:t>a</w:t>
      </w:r>
      <w:r w:rsidR="00EF2B59" w:rsidRPr="00EF2B59">
        <w:t>pplicant's defence on the merits become crucial as it may compensate for a poor explanation in certain circumstances.</w:t>
      </w:r>
      <w:r w:rsidR="00423290">
        <w:t xml:space="preserve"> </w:t>
      </w:r>
    </w:p>
    <w:p w14:paraId="2AD6664E" w14:textId="16E3CE22" w:rsidR="00EE238B" w:rsidRPr="000D7416" w:rsidRDefault="002A46CC" w:rsidP="002A46CC">
      <w:pPr>
        <w:pStyle w:val="LegalNormal"/>
        <w:tabs>
          <w:tab w:val="left" w:pos="927"/>
        </w:tabs>
        <w:ind w:left="927" w:hanging="567"/>
        <w:rPr>
          <w:lang w:val="en-US"/>
        </w:rPr>
      </w:pPr>
      <w:r w:rsidRPr="000D7416">
        <w:rPr>
          <w:sz w:val="28"/>
          <w:szCs w:val="28"/>
          <w:lang w:val="en-US"/>
        </w:rPr>
        <w:t>[36]</w:t>
      </w:r>
      <w:r w:rsidRPr="000D7416">
        <w:rPr>
          <w:sz w:val="28"/>
          <w:szCs w:val="28"/>
          <w:lang w:val="en-US"/>
        </w:rPr>
        <w:tab/>
      </w:r>
      <w:r w:rsidR="00962467">
        <w:t xml:space="preserve">The </w:t>
      </w:r>
      <w:r w:rsidR="00036584">
        <w:t>a</w:t>
      </w:r>
      <w:r w:rsidR="00D26E87">
        <w:t>pplicant ventures a defence in paragraph 30 of her founding affidavit</w:t>
      </w:r>
      <w:r w:rsidR="00EE438C">
        <w:t xml:space="preserve"> by alleging that the amount that was in arrears</w:t>
      </w:r>
      <w:r w:rsidR="002F33EE">
        <w:t xml:space="preserve"> which was</w:t>
      </w:r>
      <w:r w:rsidR="0066118D">
        <w:t xml:space="preserve"> referred to in </w:t>
      </w:r>
      <w:r w:rsidR="00EE438C">
        <w:t xml:space="preserve">the section 129 </w:t>
      </w:r>
      <w:r w:rsidR="0066118D">
        <w:t>letter</w:t>
      </w:r>
      <w:r w:rsidR="004D080A">
        <w:t xml:space="preserve"> had been paid in full.</w:t>
      </w:r>
    </w:p>
    <w:p w14:paraId="62E2FA14" w14:textId="0BE62345" w:rsidR="005B56E6" w:rsidRPr="00AE51C8" w:rsidRDefault="002A46CC" w:rsidP="002A46CC">
      <w:pPr>
        <w:pStyle w:val="LegalNormal"/>
        <w:tabs>
          <w:tab w:val="left" w:pos="927"/>
        </w:tabs>
        <w:ind w:left="927" w:hanging="567"/>
        <w:rPr>
          <w:b/>
          <w:bCs/>
          <w:lang w:val="en-US"/>
        </w:rPr>
      </w:pPr>
      <w:r w:rsidRPr="00AE51C8">
        <w:rPr>
          <w:bCs/>
          <w:sz w:val="28"/>
          <w:szCs w:val="28"/>
          <w:lang w:val="en-US"/>
        </w:rPr>
        <w:t>[37]</w:t>
      </w:r>
      <w:r w:rsidRPr="00AE51C8">
        <w:rPr>
          <w:bCs/>
          <w:sz w:val="28"/>
          <w:szCs w:val="28"/>
          <w:lang w:val="en-US"/>
        </w:rPr>
        <w:tab/>
      </w:r>
      <w:r w:rsidR="00FE7FB0" w:rsidRPr="003E5424">
        <w:rPr>
          <w:b/>
          <w:bCs/>
          <w:lang w:val="en-US"/>
        </w:rPr>
        <w:t>UNIFORM RULE 42 (1)</w:t>
      </w:r>
      <w:r w:rsidR="002558E3" w:rsidRPr="003E5424">
        <w:rPr>
          <w:b/>
          <w:bCs/>
          <w:lang w:val="en-US"/>
        </w:rPr>
        <w:t xml:space="preserve"> (a) </w:t>
      </w:r>
    </w:p>
    <w:p w14:paraId="0B1E3D6F" w14:textId="008510E7" w:rsidR="00364DE1" w:rsidRDefault="002A46CC" w:rsidP="002A46CC">
      <w:pPr>
        <w:pStyle w:val="LegalHeading2"/>
        <w:numPr>
          <w:ilvl w:val="0"/>
          <w:numId w:val="0"/>
        </w:numPr>
        <w:tabs>
          <w:tab w:val="left" w:pos="2629"/>
        </w:tabs>
        <w:ind w:left="2629" w:hanging="1134"/>
        <w:rPr>
          <w:b w:val="0"/>
          <w:bCs/>
          <w:lang w:val="en-US"/>
        </w:rPr>
      </w:pPr>
      <w:r>
        <w:rPr>
          <w:rFonts w:cs="Arial"/>
          <w:b w:val="0"/>
          <w:bCs/>
          <w:lang w:val="en-US"/>
        </w:rPr>
        <w:t>37.1</w:t>
      </w:r>
      <w:r>
        <w:rPr>
          <w:rFonts w:cs="Arial"/>
          <w:b w:val="0"/>
          <w:bCs/>
          <w:lang w:val="en-US"/>
        </w:rPr>
        <w:tab/>
      </w:r>
      <w:r w:rsidR="00FE726A" w:rsidRPr="0036027B">
        <w:rPr>
          <w:b w:val="0"/>
          <w:bCs/>
          <w:lang w:val="en-US"/>
        </w:rPr>
        <w:t>The</w:t>
      </w:r>
      <w:r w:rsidR="00962467">
        <w:rPr>
          <w:b w:val="0"/>
          <w:bCs/>
          <w:lang w:val="en-US"/>
        </w:rPr>
        <w:t xml:space="preserve"> </w:t>
      </w:r>
      <w:r w:rsidR="00036584">
        <w:rPr>
          <w:b w:val="0"/>
          <w:bCs/>
          <w:lang w:val="en-US"/>
        </w:rPr>
        <w:t>a</w:t>
      </w:r>
      <w:r w:rsidR="00862F62" w:rsidRPr="0036027B">
        <w:rPr>
          <w:b w:val="0"/>
          <w:bCs/>
          <w:lang w:val="en-US"/>
        </w:rPr>
        <w:t xml:space="preserve">pplicant has also invoked </w:t>
      </w:r>
      <w:r w:rsidR="00165656" w:rsidRPr="0036027B">
        <w:rPr>
          <w:b w:val="0"/>
          <w:bCs/>
          <w:lang w:val="en-US"/>
        </w:rPr>
        <w:t xml:space="preserve">Uniform Rule 42 (1) (a) in her quest for </w:t>
      </w:r>
      <w:r w:rsidR="005B56E6" w:rsidRPr="0036027B">
        <w:rPr>
          <w:b w:val="0"/>
          <w:bCs/>
          <w:lang w:val="en-US"/>
        </w:rPr>
        <w:t>rescission.</w:t>
      </w:r>
      <w:r w:rsidR="00FE726A">
        <w:rPr>
          <w:b w:val="0"/>
          <w:bCs/>
          <w:lang w:val="en-US"/>
        </w:rPr>
        <w:t xml:space="preserve"> </w:t>
      </w:r>
    </w:p>
    <w:p w14:paraId="01DF829E" w14:textId="0CB7C173" w:rsidR="00F27AF7" w:rsidRDefault="002A46CC" w:rsidP="002A46CC">
      <w:pPr>
        <w:pStyle w:val="LegalHeading2"/>
        <w:numPr>
          <w:ilvl w:val="0"/>
          <w:numId w:val="0"/>
        </w:numPr>
        <w:tabs>
          <w:tab w:val="left" w:pos="2629"/>
        </w:tabs>
        <w:ind w:left="2629" w:hanging="1134"/>
        <w:rPr>
          <w:b w:val="0"/>
          <w:bCs/>
          <w:lang w:val="en-US"/>
        </w:rPr>
      </w:pPr>
      <w:r>
        <w:rPr>
          <w:rFonts w:cs="Arial"/>
          <w:b w:val="0"/>
          <w:bCs/>
          <w:lang w:val="en-US"/>
        </w:rPr>
        <w:t>37.2</w:t>
      </w:r>
      <w:r>
        <w:rPr>
          <w:rFonts w:cs="Arial"/>
          <w:b w:val="0"/>
          <w:bCs/>
          <w:lang w:val="en-US"/>
        </w:rPr>
        <w:tab/>
      </w:r>
      <w:r w:rsidR="00CE47BD">
        <w:rPr>
          <w:b w:val="0"/>
          <w:bCs/>
          <w:lang w:val="en-US"/>
        </w:rPr>
        <w:t xml:space="preserve">This Rule provides for variation of </w:t>
      </w:r>
      <w:r w:rsidR="00364DE1">
        <w:rPr>
          <w:b w:val="0"/>
          <w:bCs/>
          <w:lang w:val="en-US"/>
        </w:rPr>
        <w:t>a Court order in the following instances</w:t>
      </w:r>
      <w:r w:rsidR="00CF0982">
        <w:rPr>
          <w:b w:val="0"/>
          <w:bCs/>
          <w:lang w:val="en-US"/>
        </w:rPr>
        <w:t xml:space="preserve">: </w:t>
      </w:r>
    </w:p>
    <w:p w14:paraId="78381334" w14:textId="7C957508" w:rsidR="00AE51C8" w:rsidRPr="00AE51C8" w:rsidRDefault="002A46CC" w:rsidP="002A46CC">
      <w:pPr>
        <w:pStyle w:val="LegalHeading3"/>
        <w:numPr>
          <w:ilvl w:val="0"/>
          <w:numId w:val="0"/>
        </w:numPr>
        <w:tabs>
          <w:tab w:val="left" w:pos="2061"/>
        </w:tabs>
        <w:ind w:left="2061" w:hanging="1701"/>
        <w:rPr>
          <w:b w:val="0"/>
          <w:bCs/>
          <w:lang w:val="en-US"/>
        </w:rPr>
      </w:pPr>
      <w:r w:rsidRPr="00AE51C8">
        <w:rPr>
          <w:b w:val="0"/>
          <w:bCs/>
          <w:lang w:val="en-US"/>
        </w:rPr>
        <w:t>37.2.1</w:t>
      </w:r>
      <w:r w:rsidRPr="00AE51C8">
        <w:rPr>
          <w:b w:val="0"/>
          <w:bCs/>
          <w:lang w:val="en-US"/>
        </w:rPr>
        <w:tab/>
      </w:r>
      <w:r w:rsidR="00427142" w:rsidRPr="00F27AF7">
        <w:rPr>
          <w:b w:val="0"/>
          <w:bCs/>
          <w:lang w:val="en-US"/>
        </w:rPr>
        <w:t xml:space="preserve">where an order or judgment was erroneously </w:t>
      </w:r>
      <w:r w:rsidR="005A09AE" w:rsidRPr="00F27AF7">
        <w:rPr>
          <w:b w:val="0"/>
          <w:bCs/>
          <w:lang w:val="en-US"/>
        </w:rPr>
        <w:t xml:space="preserve">sort of erroneously granted in the absence of any party affected thereby; </w:t>
      </w:r>
    </w:p>
    <w:p w14:paraId="7F666D88" w14:textId="77777777" w:rsidR="00AE51C8" w:rsidRDefault="00AE51C8">
      <w:pPr>
        <w:rPr>
          <w:bCs/>
          <w:lang w:val="en-US"/>
        </w:rPr>
      </w:pPr>
      <w:r>
        <w:rPr>
          <w:b/>
          <w:bCs/>
          <w:lang w:val="en-US"/>
        </w:rPr>
        <w:br w:type="page"/>
      </w:r>
    </w:p>
    <w:p w14:paraId="428E7354" w14:textId="561A1D79" w:rsidR="00AE51C8" w:rsidRDefault="00AE51C8">
      <w:pPr>
        <w:rPr>
          <w:bCs/>
          <w:lang w:val="en-US"/>
        </w:rPr>
      </w:pPr>
    </w:p>
    <w:p w14:paraId="791E8381" w14:textId="4EADCCC5" w:rsidR="00F27AF7" w:rsidRPr="00F27AF7" w:rsidRDefault="002A46CC" w:rsidP="002A46CC">
      <w:pPr>
        <w:pStyle w:val="LegalHeading3"/>
        <w:numPr>
          <w:ilvl w:val="0"/>
          <w:numId w:val="0"/>
        </w:numPr>
        <w:tabs>
          <w:tab w:val="left" w:pos="2061"/>
        </w:tabs>
        <w:ind w:left="2061" w:hanging="1701"/>
        <w:rPr>
          <w:b w:val="0"/>
          <w:bCs/>
          <w:lang w:val="en-US"/>
        </w:rPr>
      </w:pPr>
      <w:r w:rsidRPr="00F27AF7">
        <w:rPr>
          <w:b w:val="0"/>
          <w:bCs/>
          <w:lang w:val="en-US"/>
        </w:rPr>
        <w:t>37.2.2</w:t>
      </w:r>
      <w:r w:rsidRPr="00F27AF7">
        <w:rPr>
          <w:b w:val="0"/>
          <w:bCs/>
          <w:lang w:val="en-US"/>
        </w:rPr>
        <w:tab/>
      </w:r>
      <w:r w:rsidR="00AE51C8">
        <w:rPr>
          <w:b w:val="0"/>
          <w:bCs/>
          <w:lang w:val="en-US"/>
        </w:rPr>
        <w:t>an order or judgm</w:t>
      </w:r>
      <w:r w:rsidR="005A09AE" w:rsidRPr="00F27AF7">
        <w:rPr>
          <w:b w:val="0"/>
          <w:bCs/>
          <w:lang w:val="en-US"/>
        </w:rPr>
        <w:t>ent in which there is ambiguity</w:t>
      </w:r>
      <w:r w:rsidR="00FB6763" w:rsidRPr="00F27AF7">
        <w:rPr>
          <w:b w:val="0"/>
          <w:bCs/>
          <w:lang w:val="en-US"/>
        </w:rPr>
        <w:t xml:space="preserve">, or a patent error or omission in the order or judgment, </w:t>
      </w:r>
      <w:r w:rsidR="00960B8C" w:rsidRPr="00F27AF7">
        <w:rPr>
          <w:b w:val="0"/>
          <w:bCs/>
          <w:lang w:val="en-US"/>
        </w:rPr>
        <w:t xml:space="preserve">but only to the extent of such ambiguity, error or omission; and </w:t>
      </w:r>
    </w:p>
    <w:p w14:paraId="281EF1BD" w14:textId="53DC8A2D" w:rsidR="000D7416" w:rsidRPr="00F27AF7" w:rsidRDefault="002A46CC" w:rsidP="002A46CC">
      <w:pPr>
        <w:pStyle w:val="LegalHeading3"/>
        <w:numPr>
          <w:ilvl w:val="0"/>
          <w:numId w:val="0"/>
        </w:numPr>
        <w:tabs>
          <w:tab w:val="left" w:pos="2061"/>
        </w:tabs>
        <w:ind w:left="2061" w:hanging="1701"/>
        <w:rPr>
          <w:b w:val="0"/>
          <w:bCs/>
          <w:lang w:val="en-US"/>
        </w:rPr>
      </w:pPr>
      <w:r w:rsidRPr="00F27AF7">
        <w:rPr>
          <w:b w:val="0"/>
          <w:bCs/>
          <w:lang w:val="en-US"/>
        </w:rPr>
        <w:t>37.2.3</w:t>
      </w:r>
      <w:r w:rsidRPr="00F27AF7">
        <w:rPr>
          <w:b w:val="0"/>
          <w:bCs/>
          <w:lang w:val="en-US"/>
        </w:rPr>
        <w:tab/>
      </w:r>
      <w:r w:rsidR="00F27AF7" w:rsidRPr="00F27AF7">
        <w:rPr>
          <w:b w:val="0"/>
          <w:bCs/>
          <w:lang w:val="en-US"/>
        </w:rPr>
        <w:t>a</w:t>
      </w:r>
      <w:r w:rsidR="00960B8C" w:rsidRPr="00F27AF7">
        <w:rPr>
          <w:b w:val="0"/>
          <w:bCs/>
          <w:lang w:val="en-US"/>
        </w:rPr>
        <w:t>n order</w:t>
      </w:r>
      <w:r w:rsidR="00CA670E" w:rsidRPr="00F27AF7">
        <w:rPr>
          <w:b w:val="0"/>
          <w:bCs/>
          <w:lang w:val="en-US"/>
        </w:rPr>
        <w:t xml:space="preserve"> or judgment granted as the result of a mistake common to the parties.</w:t>
      </w:r>
      <w:r w:rsidR="00427142" w:rsidRPr="00F27AF7">
        <w:rPr>
          <w:b w:val="0"/>
          <w:bCs/>
          <w:lang w:val="en-US"/>
        </w:rPr>
        <w:t xml:space="preserve"> </w:t>
      </w:r>
    </w:p>
    <w:p w14:paraId="623EAC3A" w14:textId="1110FD92" w:rsidR="003E5424" w:rsidRDefault="002A46CC" w:rsidP="002A46CC">
      <w:pPr>
        <w:pStyle w:val="LegalNormal"/>
        <w:tabs>
          <w:tab w:val="left" w:pos="927"/>
        </w:tabs>
        <w:ind w:left="927" w:hanging="567"/>
        <w:rPr>
          <w:lang w:val="en-US"/>
        </w:rPr>
      </w:pPr>
      <w:r>
        <w:rPr>
          <w:sz w:val="28"/>
          <w:szCs w:val="28"/>
          <w:lang w:val="en-US"/>
        </w:rPr>
        <w:t>[38]</w:t>
      </w:r>
      <w:r>
        <w:rPr>
          <w:sz w:val="28"/>
          <w:szCs w:val="28"/>
          <w:lang w:val="en-US"/>
        </w:rPr>
        <w:tab/>
      </w:r>
      <w:r w:rsidR="00962467">
        <w:rPr>
          <w:lang w:val="en-US"/>
        </w:rPr>
        <w:t xml:space="preserve">It follows that an </w:t>
      </w:r>
      <w:r w:rsidR="00036584">
        <w:rPr>
          <w:lang w:val="en-US"/>
        </w:rPr>
        <w:t>a</w:t>
      </w:r>
      <w:r w:rsidR="00744C9F">
        <w:rPr>
          <w:lang w:val="en-US"/>
        </w:rPr>
        <w:t xml:space="preserve">pplicant </w:t>
      </w:r>
      <w:r w:rsidR="00843690">
        <w:rPr>
          <w:lang w:val="en-US"/>
        </w:rPr>
        <w:t>who lay supine for months on end</w:t>
      </w:r>
      <w:r w:rsidR="00316FEF">
        <w:rPr>
          <w:lang w:val="en-US"/>
        </w:rPr>
        <w:t xml:space="preserve"> without </w:t>
      </w:r>
      <w:r w:rsidR="00EF09A0">
        <w:rPr>
          <w:lang w:val="en-US"/>
        </w:rPr>
        <w:t>dealing with his or her predicament</w:t>
      </w:r>
      <w:r w:rsidR="00843690">
        <w:rPr>
          <w:lang w:val="en-US"/>
        </w:rPr>
        <w:t xml:space="preserve"> cannot be </w:t>
      </w:r>
      <w:r w:rsidR="009D25C8">
        <w:rPr>
          <w:lang w:val="en-US"/>
        </w:rPr>
        <w:t>heard favourably</w:t>
      </w:r>
      <w:r w:rsidR="00F400EE">
        <w:rPr>
          <w:lang w:val="en-US"/>
        </w:rPr>
        <w:t xml:space="preserve"> when they complain after the lapse of </w:t>
      </w:r>
      <w:r w:rsidR="006D5A3C">
        <w:rPr>
          <w:lang w:val="en-US"/>
        </w:rPr>
        <w:t>time. What is a reasonable time depends upon the facts of each case.</w:t>
      </w:r>
    </w:p>
    <w:p w14:paraId="29C87744" w14:textId="68D36685" w:rsidR="003B42F8" w:rsidRPr="00354542" w:rsidRDefault="002A46CC" w:rsidP="002A46CC">
      <w:pPr>
        <w:pStyle w:val="LegalNormal"/>
        <w:tabs>
          <w:tab w:val="left" w:pos="927"/>
        </w:tabs>
        <w:ind w:left="927" w:hanging="567"/>
        <w:rPr>
          <w:lang w:val="en-US"/>
        </w:rPr>
      </w:pPr>
      <w:r w:rsidRPr="00354542">
        <w:rPr>
          <w:sz w:val="28"/>
          <w:szCs w:val="28"/>
          <w:lang w:val="en-US"/>
        </w:rPr>
        <w:t>[39]</w:t>
      </w:r>
      <w:r w:rsidRPr="00354542">
        <w:rPr>
          <w:sz w:val="28"/>
          <w:szCs w:val="28"/>
          <w:lang w:val="en-US"/>
        </w:rPr>
        <w:tab/>
      </w:r>
      <w:r w:rsidR="003B42F8">
        <w:rPr>
          <w:lang w:val="en-US"/>
        </w:rPr>
        <w:t xml:space="preserve">In </w:t>
      </w:r>
      <w:r w:rsidR="00A24900" w:rsidRPr="00AA7748">
        <w:rPr>
          <w:i/>
          <w:iCs/>
          <w:lang w:val="en-US"/>
        </w:rPr>
        <w:t>Ethekwini Municipality v Ingonyama Trust</w:t>
      </w:r>
      <w:r w:rsidR="00A24900" w:rsidRPr="00AA7748">
        <w:rPr>
          <w:rStyle w:val="FootnoteReference"/>
          <w:i/>
          <w:iCs/>
          <w:lang w:val="en-US"/>
        </w:rPr>
        <w:footnoteReference w:id="4"/>
      </w:r>
      <w:r w:rsidR="00B04A47">
        <w:rPr>
          <w:lang w:val="en-US"/>
        </w:rPr>
        <w:t xml:space="preserve"> </w:t>
      </w:r>
      <w:r w:rsidR="00FD2186">
        <w:rPr>
          <w:lang w:val="en-US"/>
        </w:rPr>
        <w:t>the Constitutional Court</w:t>
      </w:r>
      <w:r w:rsidR="00AA7748">
        <w:rPr>
          <w:lang w:val="en-US"/>
        </w:rPr>
        <w:t xml:space="preserve"> </w:t>
      </w:r>
      <w:r w:rsidR="00404D7F" w:rsidRPr="00404D7F">
        <w:t xml:space="preserve">held that where the delay was lengthy, the explanation given must not only be satisfactory, but must also cover the </w:t>
      </w:r>
      <w:r w:rsidR="00404D7F" w:rsidRPr="00404D7F">
        <w:rPr>
          <w:u w:val="single"/>
        </w:rPr>
        <w:t>entire period of the delay</w:t>
      </w:r>
      <w:r w:rsidR="00404D7F" w:rsidRPr="00404D7F">
        <w:t xml:space="preserve">. The court further emphasized the necessity that an application for condonation must provide a </w:t>
      </w:r>
      <w:r w:rsidR="00404D7F" w:rsidRPr="00404D7F">
        <w:rPr>
          <w:u w:val="single"/>
        </w:rPr>
        <w:t>full explanation for the delay</w:t>
      </w:r>
      <w:r w:rsidR="00404D7F" w:rsidRPr="00404D7F">
        <w:t>, which explanation must be reasonable</w:t>
      </w:r>
      <w:r w:rsidR="00404D7F">
        <w:t>.</w:t>
      </w:r>
    </w:p>
    <w:p w14:paraId="171E9587" w14:textId="1E6D794E" w:rsidR="007F6B36" w:rsidRPr="007F6B36" w:rsidRDefault="002A46CC" w:rsidP="002A46CC">
      <w:pPr>
        <w:pStyle w:val="LegalNormal"/>
        <w:tabs>
          <w:tab w:val="left" w:pos="927"/>
        </w:tabs>
        <w:ind w:left="927" w:hanging="567"/>
        <w:rPr>
          <w:lang w:val="en-US"/>
        </w:rPr>
      </w:pPr>
      <w:r w:rsidRPr="007F6B36">
        <w:rPr>
          <w:sz w:val="28"/>
          <w:szCs w:val="28"/>
          <w:lang w:val="en-US"/>
        </w:rPr>
        <w:lastRenderedPageBreak/>
        <w:t>[40]</w:t>
      </w:r>
      <w:r w:rsidRPr="007F6B36">
        <w:rPr>
          <w:sz w:val="28"/>
          <w:szCs w:val="28"/>
          <w:lang w:val="en-US"/>
        </w:rPr>
        <w:tab/>
      </w:r>
      <w:r w:rsidR="007E7FDF">
        <w:t xml:space="preserve">The court has a discretion whether to grant or refuse a rescission under this rule. In </w:t>
      </w:r>
      <w:r w:rsidR="007E7FDF" w:rsidRPr="002D0616">
        <w:rPr>
          <w:i/>
          <w:iCs/>
        </w:rPr>
        <w:t>Colyn v Tiger</w:t>
      </w:r>
      <w:r w:rsidR="00E13FD3" w:rsidRPr="002D0616">
        <w:rPr>
          <w:i/>
          <w:iCs/>
        </w:rPr>
        <w:t xml:space="preserve"> Food Industries Ltd t/a Meadow Feed Mills Cape</w:t>
      </w:r>
      <w:r w:rsidR="00E85F03">
        <w:rPr>
          <w:rStyle w:val="FootnoteReference"/>
        </w:rPr>
        <w:footnoteReference w:id="5"/>
      </w:r>
      <w:r w:rsidR="00B34131">
        <w:t xml:space="preserve"> the court stated that: </w:t>
      </w:r>
    </w:p>
    <w:p w14:paraId="7412BEE0" w14:textId="3269924E" w:rsidR="00354542" w:rsidRDefault="00576CDC" w:rsidP="003B5501">
      <w:pPr>
        <w:pStyle w:val="LegalNormal"/>
        <w:ind w:left="1440"/>
        <w:rPr>
          <w:lang w:val="en-US"/>
        </w:rPr>
      </w:pPr>
      <w:r w:rsidRPr="007F6B36">
        <w:rPr>
          <w:i/>
          <w:iCs/>
        </w:rPr>
        <w:t>“</w:t>
      </w:r>
      <w:r w:rsidR="00C020BD" w:rsidRPr="007F6B36">
        <w:rPr>
          <w:i/>
          <w:iCs/>
          <w:lang w:val="en-US"/>
        </w:rPr>
        <w:t>R</w:t>
      </w:r>
      <w:r w:rsidRPr="007F6B36">
        <w:rPr>
          <w:i/>
          <w:iCs/>
          <w:lang w:val="en-US"/>
        </w:rPr>
        <w:t>ecession</w:t>
      </w:r>
      <w:r w:rsidR="00C020BD" w:rsidRPr="007F6B36">
        <w:rPr>
          <w:i/>
          <w:iCs/>
          <w:lang w:val="en-US"/>
        </w:rPr>
        <w:t xml:space="preserve"> or</w:t>
      </w:r>
      <w:r w:rsidRPr="007F6B36">
        <w:rPr>
          <w:i/>
          <w:iCs/>
          <w:lang w:val="en-US"/>
        </w:rPr>
        <w:t xml:space="preserve"> variation does not follow automatically upon proof of </w:t>
      </w:r>
      <w:r w:rsidR="00C020BD" w:rsidRPr="007F6B36">
        <w:rPr>
          <w:i/>
          <w:iCs/>
          <w:lang w:val="en-US"/>
        </w:rPr>
        <w:t>a</w:t>
      </w:r>
      <w:r w:rsidRPr="007F6B36">
        <w:rPr>
          <w:i/>
          <w:iCs/>
          <w:lang w:val="en-US"/>
        </w:rPr>
        <w:t xml:space="preserve"> mistake. The rule gives the courts a discretion to order it, which must be exercised judicially.</w:t>
      </w:r>
      <w:r w:rsidR="00C020BD" w:rsidRPr="007F6B36">
        <w:rPr>
          <w:i/>
          <w:iCs/>
          <w:lang w:val="en-US"/>
        </w:rPr>
        <w:t>”</w:t>
      </w:r>
    </w:p>
    <w:p w14:paraId="1F1CDBA1" w14:textId="1A378637" w:rsidR="003E665D" w:rsidRDefault="002A46CC" w:rsidP="002A46CC">
      <w:pPr>
        <w:pStyle w:val="LegalNormal"/>
        <w:tabs>
          <w:tab w:val="left" w:pos="927"/>
        </w:tabs>
        <w:ind w:left="927" w:hanging="567"/>
        <w:rPr>
          <w:lang w:val="en-US"/>
        </w:rPr>
      </w:pPr>
      <w:r>
        <w:rPr>
          <w:sz w:val="28"/>
          <w:szCs w:val="28"/>
          <w:lang w:val="en-US"/>
        </w:rPr>
        <w:t>[41]</w:t>
      </w:r>
      <w:r>
        <w:rPr>
          <w:sz w:val="28"/>
          <w:szCs w:val="28"/>
          <w:lang w:val="en-US"/>
        </w:rPr>
        <w:tab/>
      </w:r>
      <w:r w:rsidR="00963345">
        <w:rPr>
          <w:lang w:val="en-US"/>
        </w:rPr>
        <w:t>A judgment to which a Plaintiff is procedurally entitled in the absence of the defendant cannot be said to have been granted erroneously as contemplated</w:t>
      </w:r>
      <w:r w:rsidR="008B202E">
        <w:rPr>
          <w:lang w:val="en-US"/>
        </w:rPr>
        <w:t xml:space="preserve"> in Rule </w:t>
      </w:r>
      <w:r w:rsidR="008F0822">
        <w:rPr>
          <w:lang w:val="en-US"/>
        </w:rPr>
        <w:t>41 (2) (a).</w:t>
      </w:r>
      <w:r w:rsidR="00BA338B">
        <w:rPr>
          <w:lang w:val="en-US"/>
        </w:rPr>
        <w:t xml:space="preserve"> </w:t>
      </w:r>
      <w:r w:rsidR="00B916B9">
        <w:rPr>
          <w:lang w:val="en-US"/>
        </w:rPr>
        <w:t>T</w:t>
      </w:r>
      <w:r w:rsidR="00962467">
        <w:rPr>
          <w:lang w:val="en-US"/>
        </w:rPr>
        <w:t xml:space="preserve">he </w:t>
      </w:r>
      <w:r w:rsidR="00036584">
        <w:rPr>
          <w:lang w:val="en-US"/>
        </w:rPr>
        <w:t>a</w:t>
      </w:r>
      <w:r w:rsidR="00D00B02">
        <w:rPr>
          <w:lang w:val="en-US"/>
        </w:rPr>
        <w:t xml:space="preserve">pplicant’s </w:t>
      </w:r>
      <w:r w:rsidR="00B916B9">
        <w:rPr>
          <w:lang w:val="en-US"/>
        </w:rPr>
        <w:t xml:space="preserve">defence is the following: </w:t>
      </w:r>
    </w:p>
    <w:p w14:paraId="74E08203" w14:textId="09659CA8" w:rsidR="004705F1" w:rsidRDefault="002A46CC" w:rsidP="002A46CC">
      <w:pPr>
        <w:pStyle w:val="LegalHeading2"/>
        <w:numPr>
          <w:ilvl w:val="0"/>
          <w:numId w:val="0"/>
        </w:numPr>
        <w:tabs>
          <w:tab w:val="left" w:pos="2629"/>
        </w:tabs>
        <w:ind w:left="2629" w:hanging="1134"/>
        <w:rPr>
          <w:b w:val="0"/>
          <w:bCs/>
          <w:lang w:val="en-US"/>
        </w:rPr>
      </w:pPr>
      <w:r>
        <w:rPr>
          <w:rFonts w:cs="Arial"/>
          <w:b w:val="0"/>
          <w:bCs/>
          <w:lang w:val="en-US"/>
        </w:rPr>
        <w:t>41.1</w:t>
      </w:r>
      <w:r>
        <w:rPr>
          <w:rFonts w:cs="Arial"/>
          <w:b w:val="0"/>
          <w:bCs/>
          <w:lang w:val="en-US"/>
        </w:rPr>
        <w:tab/>
      </w:r>
      <w:r w:rsidR="00C01639">
        <w:rPr>
          <w:b w:val="0"/>
          <w:bCs/>
          <w:lang w:val="en-US"/>
        </w:rPr>
        <w:t>I</w:t>
      </w:r>
      <w:r w:rsidR="00962467">
        <w:rPr>
          <w:b w:val="0"/>
          <w:bCs/>
          <w:lang w:val="en-US"/>
        </w:rPr>
        <w:t xml:space="preserve">t is the </w:t>
      </w:r>
      <w:r w:rsidR="00036584">
        <w:rPr>
          <w:b w:val="0"/>
          <w:bCs/>
          <w:lang w:val="en-US"/>
        </w:rPr>
        <w:t>a</w:t>
      </w:r>
      <w:r w:rsidR="00182255" w:rsidRPr="003E665D">
        <w:rPr>
          <w:b w:val="0"/>
          <w:bCs/>
          <w:lang w:val="en-US"/>
        </w:rPr>
        <w:t>pplicant's contention that</w:t>
      </w:r>
      <w:r w:rsidR="002101B2" w:rsidRPr="003E665D">
        <w:rPr>
          <w:b w:val="0"/>
          <w:bCs/>
          <w:lang w:val="en-US"/>
        </w:rPr>
        <w:t xml:space="preserve"> the judgment was granted in error</w:t>
      </w:r>
      <w:r w:rsidR="007C57F3" w:rsidRPr="003E665D">
        <w:rPr>
          <w:b w:val="0"/>
          <w:bCs/>
          <w:lang w:val="en-US"/>
        </w:rPr>
        <w:t xml:space="preserve"> in that at the time the application for default judgme</w:t>
      </w:r>
      <w:r w:rsidR="00170B94" w:rsidRPr="003E665D">
        <w:rPr>
          <w:b w:val="0"/>
          <w:bCs/>
          <w:lang w:val="en-US"/>
        </w:rPr>
        <w:t>nt</w:t>
      </w:r>
      <w:r w:rsidR="007C57F3" w:rsidRPr="003E665D">
        <w:rPr>
          <w:b w:val="0"/>
          <w:bCs/>
          <w:lang w:val="en-US"/>
        </w:rPr>
        <w:t xml:space="preserve"> was</w:t>
      </w:r>
      <w:r w:rsidR="00170B94" w:rsidRPr="003E665D">
        <w:rPr>
          <w:b w:val="0"/>
          <w:bCs/>
          <w:lang w:val="en-US"/>
        </w:rPr>
        <w:t xml:space="preserve"> launched, on </w:t>
      </w:r>
      <w:r w:rsidR="00716B03" w:rsidRPr="003E665D">
        <w:rPr>
          <w:b w:val="0"/>
          <w:bCs/>
          <w:lang w:val="en-US"/>
        </w:rPr>
        <w:t>25 August 2016, the amount which was recorded</w:t>
      </w:r>
      <w:r w:rsidR="00AC5981" w:rsidRPr="003E665D">
        <w:rPr>
          <w:b w:val="0"/>
          <w:bCs/>
          <w:lang w:val="en-US"/>
        </w:rPr>
        <w:t xml:space="preserve"> in the letter of demand issued under section 129 of the NCA</w:t>
      </w:r>
      <w:r w:rsidR="0031424E" w:rsidRPr="003E665D">
        <w:rPr>
          <w:b w:val="0"/>
          <w:bCs/>
          <w:lang w:val="en-US"/>
        </w:rPr>
        <w:t xml:space="preserve"> had been settled in full and that the respondent relied</w:t>
      </w:r>
      <w:r w:rsidR="006F4987" w:rsidRPr="003E665D">
        <w:rPr>
          <w:b w:val="0"/>
          <w:bCs/>
          <w:lang w:val="en-US"/>
        </w:rPr>
        <w:t xml:space="preserve"> on a certificate of balance dated 27 June 2016 and never pu</w:t>
      </w:r>
      <w:r w:rsidR="007669E9" w:rsidRPr="003E665D">
        <w:rPr>
          <w:b w:val="0"/>
          <w:bCs/>
          <w:lang w:val="en-US"/>
        </w:rPr>
        <w:t>blished an updated certific</w:t>
      </w:r>
      <w:r w:rsidR="003B5501">
        <w:rPr>
          <w:b w:val="0"/>
          <w:bCs/>
          <w:lang w:val="en-US"/>
        </w:rPr>
        <w:t>ate</w:t>
      </w:r>
      <w:r w:rsidR="00962467">
        <w:rPr>
          <w:b w:val="0"/>
          <w:bCs/>
          <w:lang w:val="en-US"/>
        </w:rPr>
        <w:t xml:space="preserve"> of balance. The </w:t>
      </w:r>
      <w:r w:rsidR="00036584">
        <w:rPr>
          <w:b w:val="0"/>
          <w:bCs/>
          <w:lang w:val="en-US"/>
        </w:rPr>
        <w:t>a</w:t>
      </w:r>
      <w:r w:rsidR="007669E9" w:rsidRPr="003E665D">
        <w:rPr>
          <w:b w:val="0"/>
          <w:bCs/>
          <w:lang w:val="en-US"/>
        </w:rPr>
        <w:t>pplicant made</w:t>
      </w:r>
      <w:r w:rsidR="00643E41" w:rsidRPr="003E665D">
        <w:rPr>
          <w:b w:val="0"/>
          <w:bCs/>
          <w:lang w:val="en-US"/>
        </w:rPr>
        <w:t xml:space="preserve"> two separate </w:t>
      </w:r>
      <w:r w:rsidR="00643E41" w:rsidRPr="003E665D">
        <w:rPr>
          <w:b w:val="0"/>
          <w:bCs/>
          <w:lang w:val="en-US"/>
        </w:rPr>
        <w:lastRenderedPageBreak/>
        <w:t>payments which she contends satisfied the amoun</w:t>
      </w:r>
      <w:r w:rsidR="00934BED" w:rsidRPr="003E665D">
        <w:rPr>
          <w:b w:val="0"/>
          <w:bCs/>
          <w:lang w:val="en-US"/>
        </w:rPr>
        <w:t>t demanded, on 13 July 2016 and 16 August 2016 respectively.</w:t>
      </w:r>
      <w:r w:rsidR="003E665D">
        <w:rPr>
          <w:b w:val="0"/>
          <w:bCs/>
          <w:lang w:val="en-US"/>
        </w:rPr>
        <w:t xml:space="preserve"> </w:t>
      </w:r>
    </w:p>
    <w:p w14:paraId="3660E1CF" w14:textId="53088866" w:rsidR="000A3EB6" w:rsidRPr="003E665D" w:rsidRDefault="002A46CC" w:rsidP="002A46CC">
      <w:pPr>
        <w:pStyle w:val="LegalHeading2"/>
        <w:numPr>
          <w:ilvl w:val="0"/>
          <w:numId w:val="0"/>
        </w:numPr>
        <w:tabs>
          <w:tab w:val="left" w:pos="2629"/>
        </w:tabs>
        <w:ind w:left="2629" w:hanging="1134"/>
        <w:rPr>
          <w:b w:val="0"/>
          <w:bCs/>
          <w:lang w:val="en-US"/>
        </w:rPr>
      </w:pPr>
      <w:r w:rsidRPr="003E665D">
        <w:rPr>
          <w:rFonts w:cs="Arial"/>
          <w:b w:val="0"/>
          <w:bCs/>
          <w:lang w:val="en-US"/>
        </w:rPr>
        <w:t>41.2</w:t>
      </w:r>
      <w:r w:rsidRPr="003E665D">
        <w:rPr>
          <w:rFonts w:cs="Arial"/>
          <w:b w:val="0"/>
          <w:bCs/>
          <w:lang w:val="en-US"/>
        </w:rPr>
        <w:tab/>
      </w:r>
      <w:r w:rsidR="00C01639">
        <w:rPr>
          <w:b w:val="0"/>
          <w:bCs/>
          <w:lang w:val="en-US"/>
        </w:rPr>
        <w:t xml:space="preserve">Secondly, </w:t>
      </w:r>
      <w:r w:rsidR="0027005C">
        <w:rPr>
          <w:rFonts w:cs="Arial"/>
          <w:b w:val="0"/>
          <w:bCs/>
          <w:color w:val="000000"/>
        </w:rPr>
        <w:t>it is contended that the r</w:t>
      </w:r>
      <w:r w:rsidR="004705F1" w:rsidRPr="004705F1">
        <w:rPr>
          <w:rFonts w:cs="Arial"/>
          <w:b w:val="0"/>
          <w:bCs/>
          <w:color w:val="000000"/>
        </w:rPr>
        <w:t>espondent was mistaken in. treating t</w:t>
      </w:r>
      <w:r w:rsidR="00036584">
        <w:rPr>
          <w:rFonts w:cs="Arial"/>
          <w:b w:val="0"/>
          <w:bCs/>
          <w:color w:val="000000"/>
        </w:rPr>
        <w:t>he property in question as the a</w:t>
      </w:r>
      <w:r w:rsidR="004705F1" w:rsidRPr="004705F1">
        <w:rPr>
          <w:rFonts w:cs="Arial"/>
          <w:b w:val="0"/>
          <w:bCs/>
          <w:color w:val="000000"/>
        </w:rPr>
        <w:t xml:space="preserve">pplicant's </w:t>
      </w:r>
      <w:r w:rsidR="004705F1" w:rsidRPr="004705F1">
        <w:rPr>
          <w:rFonts w:cs="Arial"/>
          <w:b w:val="0"/>
          <w:bCs/>
          <w:i/>
          <w:iCs/>
          <w:color w:val="000000"/>
        </w:rPr>
        <w:t>domicilium</w:t>
      </w:r>
      <w:r w:rsidR="004705F1" w:rsidRPr="004705F1">
        <w:rPr>
          <w:rFonts w:cs="Arial"/>
          <w:b w:val="0"/>
          <w:bCs/>
          <w:color w:val="000000"/>
        </w:rPr>
        <w:t xml:space="preserve"> address at which legal proceedings could be served in terms of Uniform Rule 4 as well as for purposes of section 129 of the NCA. Therefore, the honourable Court committed an error in accepting that the provisions of section 129 of the NCA had been duly complied with.</w:t>
      </w:r>
    </w:p>
    <w:p w14:paraId="0EBE72F6" w14:textId="28EE24DA" w:rsidR="00702894" w:rsidRPr="002A46CC" w:rsidRDefault="002A46CC" w:rsidP="002A46CC">
      <w:pPr>
        <w:tabs>
          <w:tab w:val="left" w:pos="927"/>
        </w:tabs>
        <w:spacing w:line="480" w:lineRule="auto"/>
        <w:ind w:left="927" w:hanging="567"/>
        <w:rPr>
          <w:lang w:val="en-US"/>
        </w:rPr>
      </w:pPr>
      <w:r>
        <w:rPr>
          <w:sz w:val="28"/>
          <w:szCs w:val="28"/>
          <w:lang w:val="en-US"/>
        </w:rPr>
        <w:t>[42]</w:t>
      </w:r>
      <w:r>
        <w:rPr>
          <w:sz w:val="28"/>
          <w:szCs w:val="28"/>
          <w:lang w:val="en-US"/>
        </w:rPr>
        <w:tab/>
      </w:r>
      <w:r w:rsidR="0027005C" w:rsidRPr="002A46CC">
        <w:rPr>
          <w:lang w:val="en-US"/>
        </w:rPr>
        <w:t>In response, the r</w:t>
      </w:r>
      <w:r w:rsidR="00702894" w:rsidRPr="002A46CC">
        <w:rPr>
          <w:lang w:val="en-US"/>
        </w:rPr>
        <w:t xml:space="preserve">espondent submits that the two payments on 13 July and 15 August 2016 respectively were made after the 10 business day period afforded in the section 129 demand. The </w:t>
      </w:r>
      <w:r w:rsidR="003B5501" w:rsidRPr="002A46CC">
        <w:rPr>
          <w:lang w:val="en-US"/>
        </w:rPr>
        <w:t>10-day</w:t>
      </w:r>
      <w:r w:rsidR="00702894" w:rsidRPr="002A46CC">
        <w:rPr>
          <w:lang w:val="en-US"/>
        </w:rPr>
        <w:t xml:space="preserve"> period has been calculated from 02 June 2016, being the date on which the first notification </w:t>
      </w:r>
      <w:r w:rsidR="00036584" w:rsidRPr="002A46CC">
        <w:rPr>
          <w:lang w:val="en-US"/>
        </w:rPr>
        <w:t>was sent, to 17 June 2016. The a</w:t>
      </w:r>
      <w:r w:rsidR="00702894" w:rsidRPr="002A46CC">
        <w:rPr>
          <w:lang w:val="en-US"/>
        </w:rPr>
        <w:t xml:space="preserve">pplicant only settled the full amount in terms of the section 129 demand on 15 August 2016 (just shy of 1.5 months of the first notification) and certainly over the </w:t>
      </w:r>
      <w:r w:rsidR="003B5501" w:rsidRPr="002A46CC">
        <w:rPr>
          <w:lang w:val="en-US"/>
        </w:rPr>
        <w:t>10-day</w:t>
      </w:r>
      <w:r w:rsidR="00702894" w:rsidRPr="002A46CC">
        <w:rPr>
          <w:lang w:val="en-US"/>
        </w:rPr>
        <w:t xml:space="preserve"> period</w:t>
      </w:r>
      <w:r w:rsidR="00036584" w:rsidRPr="002A46CC">
        <w:rPr>
          <w:lang w:val="en-US"/>
        </w:rPr>
        <w:t>. Despite the two payments the a</w:t>
      </w:r>
      <w:r w:rsidR="00702894" w:rsidRPr="002A46CC">
        <w:rPr>
          <w:lang w:val="en-US"/>
        </w:rPr>
        <w:t>pplicant's account remained in arrears throughout as she failed to make her payments for the respective months of July 2016 and August 2016.</w:t>
      </w:r>
    </w:p>
    <w:p w14:paraId="2F7837E4" w14:textId="77777777" w:rsidR="0027005C" w:rsidRDefault="0027005C" w:rsidP="0027005C">
      <w:pPr>
        <w:pStyle w:val="ListParagraph"/>
        <w:spacing w:line="480" w:lineRule="auto"/>
        <w:ind w:left="927"/>
        <w:rPr>
          <w:lang w:val="en-US"/>
        </w:rPr>
      </w:pPr>
    </w:p>
    <w:p w14:paraId="698EEF09" w14:textId="6E042053" w:rsidR="00F97F60" w:rsidRPr="002A46CC" w:rsidRDefault="002A46CC" w:rsidP="002A46CC">
      <w:pPr>
        <w:tabs>
          <w:tab w:val="left" w:pos="927"/>
        </w:tabs>
        <w:spacing w:line="480" w:lineRule="auto"/>
        <w:ind w:left="927" w:hanging="567"/>
        <w:rPr>
          <w:lang w:val="en-US"/>
        </w:rPr>
      </w:pPr>
      <w:r>
        <w:rPr>
          <w:sz w:val="28"/>
          <w:szCs w:val="28"/>
          <w:lang w:val="en-US"/>
        </w:rPr>
        <w:t>[43]</w:t>
      </w:r>
      <w:r>
        <w:rPr>
          <w:sz w:val="28"/>
          <w:szCs w:val="28"/>
          <w:lang w:val="en-US"/>
        </w:rPr>
        <w:tab/>
      </w:r>
      <w:r w:rsidR="0027005C">
        <w:t>The r</w:t>
      </w:r>
      <w:r w:rsidR="009F5B8A" w:rsidRPr="009F5B8A">
        <w:t>espondent further submits that the property in question (the hypothecated address)</w:t>
      </w:r>
      <w:r w:rsidR="00FE77F4">
        <w:t xml:space="preserve"> was correctly regarded as the a</w:t>
      </w:r>
      <w:r w:rsidR="009F5B8A" w:rsidRPr="009F5B8A">
        <w:t xml:space="preserve">pplicant's chosen </w:t>
      </w:r>
      <w:r w:rsidR="009F5B8A" w:rsidRPr="002A46CC">
        <w:rPr>
          <w:i/>
          <w:iCs/>
        </w:rPr>
        <w:t>domicilium</w:t>
      </w:r>
      <w:r w:rsidR="00FE77F4">
        <w:t xml:space="preserve"> address </w:t>
      </w:r>
      <w:r w:rsidR="00FE77F4">
        <w:lastRenderedPageBreak/>
        <w:t>in that the a</w:t>
      </w:r>
      <w:r w:rsidR="009F5B8A" w:rsidRPr="009F5B8A">
        <w:t>pplicant had nominated in both the first agreement ( sub clause 5.31.2.2)and in the second agreement (sub clause</w:t>
      </w:r>
      <w:r w:rsidR="000D6DE2">
        <w:t xml:space="preserve"> </w:t>
      </w:r>
      <w:r w:rsidR="000D6DE2" w:rsidRPr="000D6DE2">
        <w:t>4.30.1) the physical address on the first page of the agreements as the physical address for the service of all forms, notices and documents in respect of any legal proc</w:t>
      </w:r>
      <w:r w:rsidR="00FE77F4">
        <w:t>eedings. In the event that the a</w:t>
      </w:r>
      <w:r w:rsidR="000D6DE2" w:rsidRPr="000D6DE2">
        <w:t>pplicant failed to nominate an address, then the address of the prop</w:t>
      </w:r>
      <w:r w:rsidR="00FE77F4">
        <w:t>erty shall be deemed to be the a</w:t>
      </w:r>
      <w:r w:rsidR="000D6DE2" w:rsidRPr="000D6DE2">
        <w:t>pplicant's n</w:t>
      </w:r>
      <w:r w:rsidR="00FE77F4">
        <w:t>ominated physical address. The a</w:t>
      </w:r>
      <w:r w:rsidR="000D6DE2" w:rsidRPr="000D6DE2">
        <w:t xml:space="preserve">pplicant failed to provide the conveyancer with a physical address and thus she elected the physical address of the hypothecated property as the chosen </w:t>
      </w:r>
      <w:r w:rsidR="000D6DE2" w:rsidRPr="002A46CC">
        <w:rPr>
          <w:i/>
          <w:iCs/>
        </w:rPr>
        <w:t>domicilium</w:t>
      </w:r>
      <w:r w:rsidR="000D6DE2" w:rsidRPr="000D6DE2">
        <w:t xml:space="preserve"> address.</w:t>
      </w:r>
      <w:r w:rsidR="00091A25">
        <w:t xml:space="preserve"> </w:t>
      </w:r>
      <w:r w:rsidR="00962467" w:rsidRPr="002A46CC">
        <w:rPr>
          <w:lang w:val="en-US"/>
        </w:rPr>
        <w:t xml:space="preserve">Had the </w:t>
      </w:r>
      <w:r w:rsidR="00FE77F4" w:rsidRPr="002A46CC">
        <w:rPr>
          <w:lang w:val="en-US"/>
        </w:rPr>
        <w:t>a</w:t>
      </w:r>
      <w:r w:rsidR="00BE5672" w:rsidRPr="002A46CC">
        <w:rPr>
          <w:lang w:val="en-US"/>
        </w:rPr>
        <w:t xml:space="preserve">pplicant wished her residential address to become the chosen </w:t>
      </w:r>
      <w:r w:rsidR="00BE5672" w:rsidRPr="002A46CC">
        <w:rPr>
          <w:i/>
          <w:iCs/>
          <w:lang w:val="en-US"/>
        </w:rPr>
        <w:t>domicilium</w:t>
      </w:r>
      <w:r w:rsidR="00BE5672" w:rsidRPr="002A46CC">
        <w:rPr>
          <w:lang w:val="en-US"/>
        </w:rPr>
        <w:t xml:space="preserve"> then she could have accordingly indicated that.</w:t>
      </w:r>
    </w:p>
    <w:p w14:paraId="612F7A74" w14:textId="77777777" w:rsidR="003B5501" w:rsidRDefault="003B5501" w:rsidP="003B5501">
      <w:pPr>
        <w:pStyle w:val="ListParagraph"/>
        <w:spacing w:line="480" w:lineRule="auto"/>
        <w:ind w:left="927"/>
        <w:rPr>
          <w:lang w:val="en-US"/>
        </w:rPr>
      </w:pPr>
    </w:p>
    <w:p w14:paraId="079CD9EF" w14:textId="44DCE19F" w:rsidR="000A033D" w:rsidRPr="002A46CC" w:rsidRDefault="002A46CC" w:rsidP="002A46CC">
      <w:pPr>
        <w:tabs>
          <w:tab w:val="left" w:pos="927"/>
        </w:tabs>
        <w:spacing w:line="480" w:lineRule="auto"/>
        <w:ind w:left="927" w:hanging="567"/>
        <w:rPr>
          <w:lang w:val="en-US"/>
        </w:rPr>
      </w:pPr>
      <w:r w:rsidRPr="002679A0">
        <w:rPr>
          <w:sz w:val="28"/>
          <w:szCs w:val="28"/>
          <w:lang w:val="en-US"/>
        </w:rPr>
        <w:t>[44]</w:t>
      </w:r>
      <w:r w:rsidRPr="002679A0">
        <w:rPr>
          <w:sz w:val="28"/>
          <w:szCs w:val="28"/>
          <w:lang w:val="en-US"/>
        </w:rPr>
        <w:tab/>
      </w:r>
      <w:r w:rsidR="00FE77F4">
        <w:t>Thus, the a</w:t>
      </w:r>
      <w:r w:rsidR="000A033D" w:rsidRPr="000A033D">
        <w:t>pplicant failed to settle the outstanding amount in the requisite period, and when she did, she was in arrears for the month</w:t>
      </w:r>
      <w:r w:rsidR="00FE77F4">
        <w:t>s of July and August 2016. The a</w:t>
      </w:r>
      <w:r w:rsidR="000A033D" w:rsidRPr="000A033D">
        <w:t>pplicant had always been in arrears from the date on which the section 129 demand was sent and was so when the application was issued</w:t>
      </w:r>
      <w:r w:rsidR="000A033D">
        <w:t>.</w:t>
      </w:r>
    </w:p>
    <w:p w14:paraId="3DD28711" w14:textId="77777777" w:rsidR="002679A0" w:rsidRPr="008F649B" w:rsidRDefault="002679A0" w:rsidP="002679A0">
      <w:pPr>
        <w:pStyle w:val="ListParagraph"/>
        <w:spacing w:line="480" w:lineRule="auto"/>
        <w:ind w:left="927"/>
        <w:rPr>
          <w:lang w:val="en-US"/>
        </w:rPr>
      </w:pPr>
    </w:p>
    <w:p w14:paraId="67A04509" w14:textId="1EF76026" w:rsidR="008F649B" w:rsidRPr="002679A0" w:rsidRDefault="002679A0" w:rsidP="002679A0">
      <w:pPr>
        <w:spacing w:line="480" w:lineRule="auto"/>
        <w:ind w:left="360"/>
        <w:rPr>
          <w:b/>
          <w:bCs/>
          <w:lang w:val="en-US"/>
        </w:rPr>
      </w:pPr>
      <w:r>
        <w:rPr>
          <w:b/>
          <w:bCs/>
        </w:rPr>
        <w:t>E.</w:t>
      </w:r>
      <w:r>
        <w:rPr>
          <w:b/>
          <w:bCs/>
        </w:rPr>
        <w:tab/>
      </w:r>
      <w:r w:rsidR="002F6D82" w:rsidRPr="002679A0">
        <w:rPr>
          <w:b/>
          <w:bCs/>
        </w:rPr>
        <w:t>CONCLUSION</w:t>
      </w:r>
    </w:p>
    <w:p w14:paraId="1C8A1A50" w14:textId="61E2DDAC" w:rsidR="004D7B5B" w:rsidRDefault="002A46CC" w:rsidP="002A46CC">
      <w:pPr>
        <w:pStyle w:val="LegalNormal"/>
        <w:tabs>
          <w:tab w:val="left" w:pos="927"/>
        </w:tabs>
        <w:ind w:left="927" w:hanging="567"/>
        <w:rPr>
          <w:lang w:val="en-US"/>
        </w:rPr>
      </w:pPr>
      <w:r>
        <w:rPr>
          <w:sz w:val="28"/>
          <w:szCs w:val="28"/>
          <w:lang w:val="en-US"/>
        </w:rPr>
        <w:t>[45]</w:t>
      </w:r>
      <w:r>
        <w:rPr>
          <w:sz w:val="28"/>
          <w:szCs w:val="28"/>
          <w:lang w:val="en-US"/>
        </w:rPr>
        <w:tab/>
      </w:r>
      <w:r w:rsidR="002D14CF">
        <w:rPr>
          <w:lang w:val="en-US"/>
        </w:rPr>
        <w:t xml:space="preserve">The </w:t>
      </w:r>
      <w:r w:rsidR="00962467">
        <w:rPr>
          <w:lang w:val="en-US"/>
        </w:rPr>
        <w:t xml:space="preserve">application by the </w:t>
      </w:r>
      <w:r w:rsidR="00FE77F4">
        <w:rPr>
          <w:lang w:val="en-US"/>
        </w:rPr>
        <w:t>a</w:t>
      </w:r>
      <w:r w:rsidR="002D14CF">
        <w:rPr>
          <w:lang w:val="en-US"/>
        </w:rPr>
        <w:t>pplicant thus falls short of the requirements</w:t>
      </w:r>
      <w:r w:rsidR="0018375F">
        <w:rPr>
          <w:lang w:val="en-US"/>
        </w:rPr>
        <w:t xml:space="preserve"> of both Uniform Rules 31 (2) </w:t>
      </w:r>
      <w:r w:rsidR="004C60CE">
        <w:rPr>
          <w:lang w:val="en-US"/>
        </w:rPr>
        <w:t xml:space="preserve">(b) and 42 (1) (a) </w:t>
      </w:r>
      <w:r w:rsidR="00F42AD8">
        <w:rPr>
          <w:lang w:val="en-US"/>
        </w:rPr>
        <w:t>as articulated above.</w:t>
      </w:r>
    </w:p>
    <w:p w14:paraId="7F361D5E" w14:textId="2CDAD324" w:rsidR="003617D4" w:rsidRDefault="002A46CC" w:rsidP="002A46CC">
      <w:pPr>
        <w:pStyle w:val="LegalNormal"/>
        <w:tabs>
          <w:tab w:val="left" w:pos="927"/>
        </w:tabs>
        <w:ind w:left="927" w:hanging="567"/>
        <w:rPr>
          <w:lang w:val="en-US"/>
        </w:rPr>
      </w:pPr>
      <w:r>
        <w:rPr>
          <w:sz w:val="28"/>
          <w:szCs w:val="28"/>
          <w:lang w:val="en-US"/>
        </w:rPr>
        <w:t>[46]</w:t>
      </w:r>
      <w:r>
        <w:rPr>
          <w:sz w:val="28"/>
          <w:szCs w:val="28"/>
          <w:lang w:val="en-US"/>
        </w:rPr>
        <w:tab/>
      </w:r>
      <w:r w:rsidR="003617D4">
        <w:rPr>
          <w:lang w:val="en-US"/>
        </w:rPr>
        <w:t xml:space="preserve">The application was brought way outside the </w:t>
      </w:r>
      <w:r w:rsidR="00E7768B">
        <w:rPr>
          <w:lang w:val="en-US"/>
        </w:rPr>
        <w:t>20-day</w:t>
      </w:r>
      <w:r w:rsidR="006B7BB4">
        <w:rPr>
          <w:lang w:val="en-US"/>
        </w:rPr>
        <w:t xml:space="preserve"> period or withi</w:t>
      </w:r>
      <w:r w:rsidR="00962467">
        <w:rPr>
          <w:lang w:val="en-US"/>
        </w:rPr>
        <w:t xml:space="preserve">n a reasonable period, and the </w:t>
      </w:r>
      <w:r w:rsidR="00FE77F4">
        <w:rPr>
          <w:lang w:val="en-US"/>
        </w:rPr>
        <w:t>a</w:t>
      </w:r>
      <w:r w:rsidR="006B7BB4">
        <w:rPr>
          <w:lang w:val="en-US"/>
        </w:rPr>
        <w:t>pplicant’s explanation is inadequate.</w:t>
      </w:r>
    </w:p>
    <w:p w14:paraId="11351530" w14:textId="4ADA1EC2" w:rsidR="00F43DA3" w:rsidRPr="00A07504" w:rsidRDefault="002A46CC" w:rsidP="002A46CC">
      <w:pPr>
        <w:pStyle w:val="LegalNormal"/>
        <w:tabs>
          <w:tab w:val="left" w:pos="927"/>
        </w:tabs>
        <w:ind w:left="927" w:hanging="567"/>
        <w:rPr>
          <w:lang w:val="en-US"/>
        </w:rPr>
      </w:pPr>
      <w:r w:rsidRPr="00A07504">
        <w:rPr>
          <w:sz w:val="28"/>
          <w:szCs w:val="28"/>
          <w:lang w:val="en-US"/>
        </w:rPr>
        <w:lastRenderedPageBreak/>
        <w:t>[47]</w:t>
      </w:r>
      <w:r w:rsidRPr="00A07504">
        <w:rPr>
          <w:sz w:val="28"/>
          <w:szCs w:val="28"/>
          <w:lang w:val="en-US"/>
        </w:rPr>
        <w:tab/>
      </w:r>
      <w:r w:rsidR="00FE77F4">
        <w:t>The a</w:t>
      </w:r>
      <w:r w:rsidR="002E027D">
        <w:t>pplicant was</w:t>
      </w:r>
      <w:r w:rsidR="00B23B82">
        <w:t xml:space="preserve"> confronted </w:t>
      </w:r>
      <w:r w:rsidR="002E027D" w:rsidRPr="002E027D">
        <w:t>with legal documents which were served on her personally</w:t>
      </w:r>
      <w:r w:rsidR="00B23B82">
        <w:t>, but she</w:t>
      </w:r>
      <w:r w:rsidR="002E027D" w:rsidRPr="002E027D">
        <w:t xml:space="preserve"> wilfully disregarded </w:t>
      </w:r>
      <w:r w:rsidR="009A2387">
        <w:t>them</w:t>
      </w:r>
      <w:r w:rsidR="002E027D" w:rsidRPr="002E027D">
        <w:t xml:space="preserve"> notwithstanding the fact that she is a professional person, not an indigent one, and could at the very least have attended court, even u</w:t>
      </w:r>
      <w:r w:rsidR="0027005C">
        <w:t>nrepresented, or contacted the r</w:t>
      </w:r>
      <w:r w:rsidR="002E027D" w:rsidRPr="002E027D">
        <w:t>espondent to enquire as to the current status of the matter.</w:t>
      </w:r>
    </w:p>
    <w:p w14:paraId="6D9D3187" w14:textId="3325C3ED" w:rsidR="00A07504" w:rsidRPr="00D22599" w:rsidRDefault="002A46CC" w:rsidP="002A46CC">
      <w:pPr>
        <w:pStyle w:val="LegalNormal"/>
        <w:tabs>
          <w:tab w:val="left" w:pos="927"/>
        </w:tabs>
        <w:ind w:left="927" w:hanging="567"/>
        <w:rPr>
          <w:lang w:val="en-US"/>
        </w:rPr>
      </w:pPr>
      <w:r w:rsidRPr="00D22599">
        <w:rPr>
          <w:sz w:val="28"/>
          <w:szCs w:val="28"/>
          <w:lang w:val="en-US"/>
        </w:rPr>
        <w:t>[48]</w:t>
      </w:r>
      <w:r w:rsidRPr="00D22599">
        <w:rPr>
          <w:sz w:val="28"/>
          <w:szCs w:val="28"/>
          <w:lang w:val="en-US"/>
        </w:rPr>
        <w:tab/>
      </w:r>
      <w:r w:rsidR="00A07504" w:rsidRPr="00CB7974">
        <w:t xml:space="preserve">Setting aside the </w:t>
      </w:r>
      <w:r w:rsidR="00E839A0" w:rsidRPr="00CB7974">
        <w:t>respective judgments would at any rate not serve any purpose because</w:t>
      </w:r>
      <w:r w:rsidR="00DB7A58" w:rsidRPr="00CB7974">
        <w:t xml:space="preserve"> the applicant would</w:t>
      </w:r>
      <w:r w:rsidR="00C15DD7" w:rsidRPr="00CB7974">
        <w:t xml:space="preserve"> </w:t>
      </w:r>
      <w:r w:rsidR="00CB7974">
        <w:t xml:space="preserve">revert </w:t>
      </w:r>
      <w:r w:rsidR="00C15DD7" w:rsidRPr="00CB7974">
        <w:t>to a situation where she is in arrears of at</w:t>
      </w:r>
      <w:r w:rsidR="008A6DC9" w:rsidRPr="00CB7974">
        <w:t xml:space="preserve"> least 49 months with no </w:t>
      </w:r>
      <w:r w:rsidR="00591969" w:rsidRPr="00CB7974">
        <w:t>defence</w:t>
      </w:r>
      <w:r w:rsidR="00591969">
        <w:t>. S</w:t>
      </w:r>
      <w:r w:rsidR="00962467">
        <w:t xml:space="preserve">ubsequent judgment against the </w:t>
      </w:r>
      <w:r w:rsidR="00FE77F4">
        <w:t>a</w:t>
      </w:r>
      <w:r w:rsidR="00591969">
        <w:t>pplicant would be inevitable.</w:t>
      </w:r>
    </w:p>
    <w:p w14:paraId="004CB157" w14:textId="7B4C249E" w:rsidR="00D22599" w:rsidRPr="00AE534D" w:rsidRDefault="002A46CC" w:rsidP="002A46CC">
      <w:pPr>
        <w:pStyle w:val="LegalNormal"/>
        <w:tabs>
          <w:tab w:val="left" w:pos="927"/>
        </w:tabs>
        <w:ind w:left="927" w:hanging="567"/>
        <w:rPr>
          <w:lang w:val="en-US"/>
        </w:rPr>
      </w:pPr>
      <w:r w:rsidRPr="00AE534D">
        <w:rPr>
          <w:sz w:val="28"/>
          <w:szCs w:val="28"/>
          <w:lang w:val="en-US"/>
        </w:rPr>
        <w:t>[49]</w:t>
      </w:r>
      <w:r w:rsidRPr="00AE534D">
        <w:rPr>
          <w:sz w:val="28"/>
          <w:szCs w:val="28"/>
          <w:lang w:val="en-US"/>
        </w:rPr>
        <w:tab/>
      </w:r>
      <w:r w:rsidR="00962467">
        <w:t xml:space="preserve">The </w:t>
      </w:r>
      <w:r w:rsidR="00FE77F4">
        <w:t>a</w:t>
      </w:r>
      <w:r w:rsidR="000B0226">
        <w:t>pplicant has taken technical points</w:t>
      </w:r>
      <w:r w:rsidR="00705642">
        <w:t xml:space="preserve"> as an afterthought and has no bona fide defence.</w:t>
      </w:r>
      <w:r w:rsidR="0042126B">
        <w:t xml:space="preserve"> </w:t>
      </w:r>
    </w:p>
    <w:p w14:paraId="1D974C6B" w14:textId="0CD8FC1A" w:rsidR="00AE534D" w:rsidRDefault="002A46CC" w:rsidP="002A46CC">
      <w:pPr>
        <w:pStyle w:val="LegalNormal"/>
        <w:tabs>
          <w:tab w:val="left" w:pos="927"/>
        </w:tabs>
        <w:ind w:left="927" w:hanging="567"/>
        <w:rPr>
          <w:lang w:val="en-US"/>
        </w:rPr>
      </w:pPr>
      <w:r>
        <w:rPr>
          <w:sz w:val="28"/>
          <w:szCs w:val="28"/>
          <w:lang w:val="en-US"/>
        </w:rPr>
        <w:t>[50]</w:t>
      </w:r>
      <w:r>
        <w:rPr>
          <w:sz w:val="28"/>
          <w:szCs w:val="28"/>
          <w:lang w:val="en-US"/>
        </w:rPr>
        <w:tab/>
      </w:r>
      <w:r w:rsidR="00072D03">
        <w:t xml:space="preserve">A final matter to be considered is that of costs. It is trite that costs follow the event. The respondent is seeking a punitive cost order on an attorney </w:t>
      </w:r>
      <w:r w:rsidR="00292963">
        <w:t>and client scale. There is no substantiation</w:t>
      </w:r>
      <w:r w:rsidR="00AC2B57">
        <w:t xml:space="preserve"> made</w:t>
      </w:r>
      <w:r w:rsidR="00292963">
        <w:t xml:space="preserve"> for such</w:t>
      </w:r>
      <w:r w:rsidR="00AC2B57">
        <w:t xml:space="preserve"> an or</w:t>
      </w:r>
      <w:r w:rsidR="00292963">
        <w:t>de</w:t>
      </w:r>
      <w:r w:rsidR="00AC2B57">
        <w:t>r. I could also not glean any specific provisions for such in the mortgage agreement</w:t>
      </w:r>
      <w:r w:rsidR="001A750D">
        <w:t xml:space="preserve">. I </w:t>
      </w:r>
      <w:r w:rsidR="006B1631">
        <w:t xml:space="preserve">will </w:t>
      </w:r>
      <w:r w:rsidR="001A750D">
        <w:t>a</w:t>
      </w:r>
      <w:r w:rsidR="006B1631">
        <w:t>ccordingly</w:t>
      </w:r>
      <w:r w:rsidR="00980DCE">
        <w:t xml:space="preserve"> </w:t>
      </w:r>
      <w:r w:rsidR="001A750D">
        <w:t>award costs on a party and party</w:t>
      </w:r>
      <w:r w:rsidR="006D45F0">
        <w:t xml:space="preserve"> </w:t>
      </w:r>
      <w:r w:rsidR="00980DCE">
        <w:t>scale</w:t>
      </w:r>
      <w:r w:rsidR="006D45F0">
        <w:t>.</w:t>
      </w:r>
    </w:p>
    <w:p w14:paraId="497B9001" w14:textId="10259530" w:rsidR="00924CEA" w:rsidRDefault="002A46CC" w:rsidP="002A46CC">
      <w:pPr>
        <w:pStyle w:val="LegalNormal"/>
        <w:tabs>
          <w:tab w:val="left" w:pos="927"/>
        </w:tabs>
        <w:ind w:left="927" w:hanging="567"/>
        <w:rPr>
          <w:lang w:val="en-US"/>
        </w:rPr>
      </w:pPr>
      <w:r>
        <w:rPr>
          <w:sz w:val="28"/>
          <w:szCs w:val="28"/>
          <w:lang w:val="en-US"/>
        </w:rPr>
        <w:t>[51]</w:t>
      </w:r>
      <w:r>
        <w:rPr>
          <w:sz w:val="28"/>
          <w:szCs w:val="28"/>
          <w:lang w:val="en-US"/>
        </w:rPr>
        <w:tab/>
      </w:r>
      <w:r w:rsidR="006D45F0">
        <w:rPr>
          <w:lang w:val="en-US"/>
        </w:rPr>
        <w:t>In the result the following order is made</w:t>
      </w:r>
      <w:r w:rsidR="00924CEA">
        <w:rPr>
          <w:lang w:val="en-US"/>
        </w:rPr>
        <w:t>:</w:t>
      </w:r>
    </w:p>
    <w:p w14:paraId="0CA6D8EB" w14:textId="3D60314A" w:rsidR="004D7B5B" w:rsidRDefault="00924CEA" w:rsidP="00924CEA">
      <w:pPr>
        <w:pStyle w:val="LegalNormal"/>
        <w:ind w:left="927"/>
        <w:rPr>
          <w:lang w:val="en-US"/>
        </w:rPr>
      </w:pPr>
      <w:r>
        <w:rPr>
          <w:lang w:val="en-US"/>
        </w:rPr>
        <w:t>The application for rescission is dismissed with costs.</w:t>
      </w:r>
      <w:r w:rsidR="006D45F0">
        <w:rPr>
          <w:lang w:val="en-US"/>
        </w:rPr>
        <w:t xml:space="preserve"> </w:t>
      </w:r>
    </w:p>
    <w:p w14:paraId="1DD1166B" w14:textId="5BB1551B" w:rsidR="00310AC5" w:rsidRDefault="00310AC5" w:rsidP="00310AC5">
      <w:pPr>
        <w:pStyle w:val="LegalNormal"/>
        <w:rPr>
          <w:lang w:val="en-US"/>
        </w:rPr>
      </w:pPr>
    </w:p>
    <w:p w14:paraId="44705A57" w14:textId="77777777" w:rsidR="00310AC5" w:rsidRPr="00310AC5" w:rsidRDefault="00310AC5" w:rsidP="00310AC5">
      <w:pPr>
        <w:pStyle w:val="LegalNormal"/>
        <w:spacing w:after="0"/>
      </w:pPr>
      <w:r>
        <w:rPr>
          <w:lang w:val="en-US"/>
        </w:rPr>
        <w:t xml:space="preserve">                                                                                     </w:t>
      </w:r>
      <w:r w:rsidRPr="00310AC5">
        <w:t>____________________</w:t>
      </w:r>
    </w:p>
    <w:p w14:paraId="25468423" w14:textId="74A09951" w:rsidR="00310AC5" w:rsidRPr="00310AC5" w:rsidRDefault="00310AC5" w:rsidP="00310AC5">
      <w:pPr>
        <w:pStyle w:val="LegalNormal"/>
        <w:spacing w:after="0"/>
        <w:ind w:left="4320" w:firstLine="720"/>
      </w:pPr>
      <w:r w:rsidRPr="00310AC5">
        <w:t xml:space="preserve">      </w:t>
      </w:r>
      <w:r>
        <w:t xml:space="preserve"> </w:t>
      </w:r>
      <w:r w:rsidRPr="00310AC5">
        <w:t xml:space="preserve"> J.S. NYATHI</w:t>
      </w:r>
    </w:p>
    <w:p w14:paraId="1D4805F6" w14:textId="41BA2EBB" w:rsidR="00310AC5" w:rsidRPr="00310AC5" w:rsidRDefault="00310AC5" w:rsidP="00310AC5">
      <w:pPr>
        <w:pStyle w:val="LegalNormal"/>
        <w:spacing w:after="0"/>
        <w:ind w:left="5040"/>
      </w:pPr>
      <w:r>
        <w:t xml:space="preserve">      </w:t>
      </w:r>
      <w:r w:rsidRPr="00310AC5">
        <w:t>Judge of the High Court</w:t>
      </w:r>
    </w:p>
    <w:p w14:paraId="03EB4698" w14:textId="4A131AF8" w:rsidR="00310AC5" w:rsidRPr="00310AC5" w:rsidRDefault="00310AC5" w:rsidP="00310AC5">
      <w:pPr>
        <w:pStyle w:val="LegalNormal"/>
        <w:spacing w:after="0"/>
        <w:ind w:left="4320" w:firstLine="720"/>
      </w:pPr>
      <w:r>
        <w:t xml:space="preserve">      </w:t>
      </w:r>
      <w:r w:rsidRPr="00310AC5">
        <w:t xml:space="preserve">Gauteng Division, </w:t>
      </w:r>
      <w:r w:rsidR="007642DA">
        <w:t>Pretoria</w:t>
      </w:r>
    </w:p>
    <w:p w14:paraId="73FFE4B8" w14:textId="77777777" w:rsidR="00310AC5" w:rsidRPr="00310AC5" w:rsidRDefault="00310AC5" w:rsidP="00310AC5">
      <w:pPr>
        <w:pStyle w:val="LegalNormal"/>
      </w:pPr>
    </w:p>
    <w:p w14:paraId="7E0A6AA0" w14:textId="7F1BF048" w:rsidR="00310AC5" w:rsidRDefault="00310AC5" w:rsidP="00310AC5">
      <w:pPr>
        <w:pStyle w:val="LegalNormal"/>
        <w:spacing w:after="0"/>
      </w:pPr>
      <w:r>
        <w:t xml:space="preserve">Date of hearing: </w:t>
      </w:r>
      <w:r w:rsidR="00942AF9">
        <w:t>0</w:t>
      </w:r>
      <w:r w:rsidR="004A0D82">
        <w:t>7</w:t>
      </w:r>
      <w:r>
        <w:t xml:space="preserve"> </w:t>
      </w:r>
      <w:r w:rsidR="004A0D82">
        <w:t>February</w:t>
      </w:r>
      <w:r>
        <w:t xml:space="preserve"> 202</w:t>
      </w:r>
      <w:r w:rsidR="0093569F">
        <w:t>3</w:t>
      </w:r>
    </w:p>
    <w:p w14:paraId="7BE41C33" w14:textId="3E7FBE4E" w:rsidR="00310AC5" w:rsidRDefault="00310AC5" w:rsidP="00310AC5">
      <w:pPr>
        <w:pStyle w:val="LegalNormal"/>
        <w:spacing w:after="0"/>
      </w:pPr>
      <w:r w:rsidRPr="00310AC5">
        <w:t xml:space="preserve">Date of Judgment: </w:t>
      </w:r>
      <w:r w:rsidR="003B5501">
        <w:t xml:space="preserve">08 January </w:t>
      </w:r>
      <w:r>
        <w:t>202</w:t>
      </w:r>
      <w:r w:rsidR="003B5501">
        <w:t>4</w:t>
      </w:r>
    </w:p>
    <w:p w14:paraId="0AA0BB52" w14:textId="77777777" w:rsidR="000410CB" w:rsidRDefault="000410CB" w:rsidP="00310AC5">
      <w:pPr>
        <w:pStyle w:val="LegalNormal"/>
        <w:spacing w:after="0"/>
      </w:pPr>
    </w:p>
    <w:p w14:paraId="2E571142" w14:textId="77777777" w:rsidR="000410CB" w:rsidRPr="00310AC5" w:rsidRDefault="000410CB" w:rsidP="00310AC5">
      <w:pPr>
        <w:pStyle w:val="LegalNormal"/>
        <w:spacing w:after="0"/>
      </w:pPr>
    </w:p>
    <w:p w14:paraId="6AC03B56" w14:textId="0B21E522" w:rsidR="00715E25" w:rsidRDefault="00310AC5" w:rsidP="00310AC5">
      <w:pPr>
        <w:pStyle w:val="LegalNormal"/>
        <w:spacing w:after="0"/>
      </w:pPr>
      <w:r w:rsidRPr="00310AC5">
        <w:t xml:space="preserve">On behalf of the </w:t>
      </w:r>
      <w:r w:rsidR="009303F9">
        <w:t>Applicant</w:t>
      </w:r>
      <w:r w:rsidRPr="00310AC5">
        <w:t xml:space="preserve">: </w:t>
      </w:r>
      <w:r w:rsidR="003A3610">
        <w:t>Mr. Sekhasimbe</w:t>
      </w:r>
      <w:r w:rsidRPr="00310AC5">
        <w:tab/>
      </w:r>
      <w:r w:rsidRPr="00310AC5">
        <w:tab/>
      </w:r>
    </w:p>
    <w:p w14:paraId="2A60D694" w14:textId="647E7D23" w:rsidR="00933D4F" w:rsidRDefault="00310AC5" w:rsidP="00770B05">
      <w:pPr>
        <w:pStyle w:val="LegalNormal"/>
        <w:spacing w:after="0"/>
      </w:pPr>
      <w:r>
        <w:t xml:space="preserve"> </w:t>
      </w:r>
      <w:r w:rsidR="00770B05">
        <w:t xml:space="preserve">Attorneys for the </w:t>
      </w:r>
      <w:r w:rsidR="003A35AE">
        <w:t>Applicant</w:t>
      </w:r>
      <w:r w:rsidR="00770B05">
        <w:t xml:space="preserve">: </w:t>
      </w:r>
      <w:r w:rsidR="003A35AE">
        <w:t>Rase</w:t>
      </w:r>
      <w:r w:rsidR="00487E2E">
        <w:t>tlodi Sekhasimbe Attorneys, Pretoria</w:t>
      </w:r>
    </w:p>
    <w:p w14:paraId="12C6D89A" w14:textId="0614FD0A" w:rsidR="008B34D5" w:rsidRDefault="008B34D5" w:rsidP="00770B05">
      <w:pPr>
        <w:pStyle w:val="LegalNormal"/>
        <w:spacing w:after="0"/>
      </w:pPr>
      <w:r>
        <w:t>C/O Mat</w:t>
      </w:r>
      <w:r w:rsidR="00963E06">
        <w:t>shego</w:t>
      </w:r>
      <w:r>
        <w:t xml:space="preserve"> Ramagaga Attor</w:t>
      </w:r>
      <w:r w:rsidR="00963E06">
        <w:t>neys.</w:t>
      </w:r>
    </w:p>
    <w:p w14:paraId="5E2DF1C0" w14:textId="06D46476" w:rsidR="00310AC5" w:rsidRDefault="007B02C8" w:rsidP="00310AC5">
      <w:pPr>
        <w:pStyle w:val="LegalNormal"/>
        <w:spacing w:after="0"/>
      </w:pPr>
      <w:r>
        <w:t xml:space="preserve">E-mail: </w:t>
      </w:r>
      <w:hyperlink r:id="rId9" w:history="1">
        <w:r w:rsidRPr="005C4A69">
          <w:rPr>
            <w:rStyle w:val="Hyperlink"/>
          </w:rPr>
          <w:t>reception@sekhasimbe.co.za</w:t>
        </w:r>
      </w:hyperlink>
    </w:p>
    <w:p w14:paraId="19EBAD18" w14:textId="77777777" w:rsidR="007B02C8" w:rsidRPr="00310AC5" w:rsidRDefault="007B02C8" w:rsidP="00310AC5">
      <w:pPr>
        <w:pStyle w:val="LegalNormal"/>
        <w:spacing w:after="0"/>
      </w:pPr>
    </w:p>
    <w:p w14:paraId="23A03356" w14:textId="77777777" w:rsidR="00310AC5" w:rsidRPr="00310AC5" w:rsidRDefault="00310AC5" w:rsidP="00310AC5">
      <w:pPr>
        <w:pStyle w:val="LegalNormal"/>
        <w:spacing w:after="0"/>
      </w:pPr>
    </w:p>
    <w:p w14:paraId="7BB9CD8B" w14:textId="27A80395" w:rsidR="00DC152D" w:rsidRDefault="00310AC5" w:rsidP="00310AC5">
      <w:pPr>
        <w:pStyle w:val="LegalNormal"/>
        <w:spacing w:after="0"/>
      </w:pPr>
      <w:r w:rsidRPr="00310AC5">
        <w:t xml:space="preserve">On behalf of </w:t>
      </w:r>
      <w:r w:rsidR="00BD23DB">
        <w:t xml:space="preserve">the </w:t>
      </w:r>
      <w:r w:rsidR="007B02C8">
        <w:t>Respondent</w:t>
      </w:r>
      <w:r w:rsidRPr="00310AC5">
        <w:t xml:space="preserve">: </w:t>
      </w:r>
      <w:r w:rsidR="0072663F">
        <w:t>Adv</w:t>
      </w:r>
      <w:r w:rsidR="00E53278">
        <w:t xml:space="preserve">. </w:t>
      </w:r>
      <w:r w:rsidR="003A3610">
        <w:t>W. Roos</w:t>
      </w:r>
    </w:p>
    <w:p w14:paraId="2CF5C8B7" w14:textId="72326F5B" w:rsidR="00F1291D" w:rsidRDefault="00BD1E48" w:rsidP="00923D3D">
      <w:pPr>
        <w:pStyle w:val="LegalNormal"/>
        <w:spacing w:after="0"/>
      </w:pPr>
      <w:r>
        <w:t>Attorney</w:t>
      </w:r>
      <w:r w:rsidR="009E7D6D">
        <w:t>s</w:t>
      </w:r>
      <w:r w:rsidR="0047436C">
        <w:t xml:space="preserve"> for the </w:t>
      </w:r>
      <w:r w:rsidR="00CA6D9D">
        <w:t>defendant</w:t>
      </w:r>
      <w:r w:rsidR="00E30EF8">
        <w:t>;</w:t>
      </w:r>
      <w:r w:rsidR="00CA6D9D">
        <w:t xml:space="preserve"> </w:t>
      </w:r>
      <w:r w:rsidR="00923D3D">
        <w:t>Velile Tinto &amp; Associates</w:t>
      </w:r>
      <w:r w:rsidR="00C14A35">
        <w:t xml:space="preserve"> Inc. Pretoria</w:t>
      </w:r>
    </w:p>
    <w:p w14:paraId="1D5187CC" w14:textId="3E3B21F0" w:rsidR="00C14A35" w:rsidRDefault="003C457C" w:rsidP="00923D3D">
      <w:pPr>
        <w:pStyle w:val="LegalNormal"/>
        <w:spacing w:after="0"/>
      </w:pPr>
      <w:r>
        <w:t xml:space="preserve">Tel: (012) 807 3366 </w:t>
      </w:r>
    </w:p>
    <w:p w14:paraId="57C031C8" w14:textId="77777777" w:rsidR="00B0739E" w:rsidRDefault="00B0739E" w:rsidP="0030600D">
      <w:pPr>
        <w:pStyle w:val="LegalNormal"/>
        <w:spacing w:after="0"/>
      </w:pPr>
    </w:p>
    <w:p w14:paraId="4D86BA84" w14:textId="00A78CB4" w:rsidR="00473375" w:rsidRDefault="00790D97" w:rsidP="00BE7670">
      <w:pPr>
        <w:pStyle w:val="LegalNormal"/>
        <w:spacing w:after="0"/>
      </w:pPr>
      <w:r>
        <w:tab/>
      </w:r>
      <w:r>
        <w:tab/>
      </w:r>
    </w:p>
    <w:p w14:paraId="77C1B4A9" w14:textId="77777777" w:rsidR="001B60B6" w:rsidRDefault="001B60B6" w:rsidP="00704FE8">
      <w:pPr>
        <w:pStyle w:val="LegalNormal"/>
        <w:spacing w:after="0"/>
      </w:pPr>
    </w:p>
    <w:p w14:paraId="7194F4CD" w14:textId="77777777" w:rsidR="00310AC5" w:rsidRPr="00310AC5" w:rsidRDefault="00310AC5" w:rsidP="00310AC5">
      <w:pPr>
        <w:pStyle w:val="LegalNormal"/>
        <w:spacing w:after="0"/>
      </w:pPr>
    </w:p>
    <w:p w14:paraId="3D1AD0FD" w14:textId="19B15663" w:rsidR="00310AC5" w:rsidRPr="00310AC5" w:rsidRDefault="00310AC5" w:rsidP="00310AC5">
      <w:pPr>
        <w:pStyle w:val="LegalNormal"/>
        <w:spacing w:after="0"/>
        <w:rPr>
          <w:sz w:val="22"/>
          <w:szCs w:val="22"/>
          <w:lang w:val="en-US"/>
        </w:rPr>
      </w:pPr>
    </w:p>
    <w:p w14:paraId="0E3CA618" w14:textId="6A8F168D" w:rsidR="00012A18" w:rsidRDefault="00310AC5" w:rsidP="00F1291D">
      <w:pPr>
        <w:pStyle w:val="LegalNormal"/>
        <w:rPr>
          <w:rFonts w:ascii="Segoe UI Semilight" w:hAnsi="Segoe UI Semilight" w:cs="Segoe UI Semilight"/>
        </w:rPr>
      </w:pPr>
      <w:r w:rsidRPr="00310AC5">
        <w:rPr>
          <w:b/>
          <w:sz w:val="22"/>
          <w:szCs w:val="22"/>
        </w:rPr>
        <w:t>Delivery</w:t>
      </w:r>
      <w:r w:rsidRPr="00310AC5">
        <w:rPr>
          <w:sz w:val="22"/>
          <w:szCs w:val="22"/>
        </w:rPr>
        <w:t xml:space="preserve">: This judgment was handed down electronically by circulation to the parties' legal representatives by email and uploaded on the CaseLines electronic platform. The date for hand-down is deemed to be </w:t>
      </w:r>
      <w:r w:rsidR="003B5501" w:rsidRPr="00AE51C8">
        <w:rPr>
          <w:sz w:val="22"/>
          <w:szCs w:val="22"/>
          <w:u w:val="single"/>
        </w:rPr>
        <w:t>08 J</w:t>
      </w:r>
      <w:r w:rsidR="00AE51C8" w:rsidRPr="00AE51C8">
        <w:rPr>
          <w:sz w:val="22"/>
          <w:szCs w:val="22"/>
          <w:u w:val="single"/>
        </w:rPr>
        <w:t>anuary 2024</w:t>
      </w:r>
      <w:r w:rsidRPr="00310AC5">
        <w:rPr>
          <w:sz w:val="22"/>
          <w:szCs w:val="22"/>
        </w:rPr>
        <w:t>.</w:t>
      </w:r>
      <w:r>
        <w:rPr>
          <w:rFonts w:ascii="Segoe UI Semilight" w:hAnsi="Segoe UI Semilight" w:cs="Segoe UI Semilight"/>
        </w:rPr>
        <w:t xml:space="preserve">                                                                                     </w:t>
      </w:r>
    </w:p>
    <w:sectPr w:rsidR="00012A18" w:rsidSect="00E06B7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94DD" w14:textId="77777777" w:rsidR="00E06B7A" w:rsidRDefault="00E06B7A" w:rsidP="004466A8">
      <w:r>
        <w:separator/>
      </w:r>
    </w:p>
  </w:endnote>
  <w:endnote w:type="continuationSeparator" w:id="0">
    <w:p w14:paraId="1B28074E" w14:textId="77777777" w:rsidR="00E06B7A" w:rsidRDefault="00E06B7A" w:rsidP="0044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3E94" w14:textId="77777777" w:rsidR="006319B1" w:rsidRDefault="006319B1">
    <w:pPr>
      <w:pStyle w:val="Footer"/>
      <w:jc w:val="center"/>
    </w:pPr>
    <w:r>
      <w:t xml:space="preserve">                                                                                                                                                  </w:t>
    </w:r>
  </w:p>
  <w:p w14:paraId="1E577AA6" w14:textId="4933210C" w:rsidR="006319B1" w:rsidRDefault="00000000">
    <w:pPr>
      <w:pStyle w:val="Footer"/>
      <w:jc w:val="center"/>
    </w:pPr>
    <w:sdt>
      <w:sdtPr>
        <w:id w:val="-495958968"/>
        <w:docPartObj>
          <w:docPartGallery w:val="Page Numbers (Bottom of Page)"/>
          <w:docPartUnique/>
        </w:docPartObj>
      </w:sdtPr>
      <w:sdtEndPr>
        <w:rPr>
          <w:noProof/>
        </w:rPr>
      </w:sdtEndPr>
      <w:sdtContent>
        <w:r w:rsidR="006319B1">
          <w:fldChar w:fldCharType="begin"/>
        </w:r>
        <w:r w:rsidR="006319B1">
          <w:instrText xml:space="preserve"> PAGE   \* MERGEFORMAT </w:instrText>
        </w:r>
        <w:r w:rsidR="006319B1">
          <w:fldChar w:fldCharType="separate"/>
        </w:r>
        <w:r w:rsidR="00CB7974">
          <w:rPr>
            <w:noProof/>
          </w:rPr>
          <w:t>14</w:t>
        </w:r>
        <w:r w:rsidR="006319B1">
          <w:rPr>
            <w:noProof/>
          </w:rPr>
          <w:fldChar w:fldCharType="end"/>
        </w:r>
      </w:sdtContent>
    </w:sdt>
  </w:p>
  <w:p w14:paraId="790A0DB5" w14:textId="77777777" w:rsidR="000A4529" w:rsidRDefault="000A4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EA15" w14:textId="77777777" w:rsidR="00E06B7A" w:rsidRDefault="00E06B7A" w:rsidP="004466A8">
      <w:r>
        <w:separator/>
      </w:r>
    </w:p>
  </w:footnote>
  <w:footnote w:type="continuationSeparator" w:id="0">
    <w:p w14:paraId="2D837605" w14:textId="77777777" w:rsidR="00E06B7A" w:rsidRDefault="00E06B7A" w:rsidP="004466A8">
      <w:r>
        <w:continuationSeparator/>
      </w:r>
    </w:p>
  </w:footnote>
  <w:footnote w:id="1">
    <w:p w14:paraId="5552CDF5" w14:textId="68DE9555" w:rsidR="00A45024" w:rsidRPr="00A45024" w:rsidRDefault="00A45024">
      <w:pPr>
        <w:pStyle w:val="FootnoteText"/>
        <w:rPr>
          <w:lang w:val="en-US"/>
        </w:rPr>
      </w:pPr>
      <w:r>
        <w:rPr>
          <w:rStyle w:val="FootnoteReference"/>
        </w:rPr>
        <w:footnoteRef/>
      </w:r>
      <w:r>
        <w:t xml:space="preserve"> </w:t>
      </w:r>
      <w:r w:rsidR="006B62D1">
        <w:rPr>
          <w:lang w:val="en-US"/>
        </w:rPr>
        <w:t>Applicant’s founding affidavit para 11 and 33</w:t>
      </w:r>
      <w:r w:rsidR="00E12DD7">
        <w:rPr>
          <w:lang w:val="en-US"/>
        </w:rPr>
        <w:t>.</w:t>
      </w:r>
    </w:p>
  </w:footnote>
  <w:footnote w:id="2">
    <w:p w14:paraId="7777C8A7" w14:textId="3E13C6B4" w:rsidR="006B62D1" w:rsidRPr="006B62D1" w:rsidRDefault="006B62D1">
      <w:pPr>
        <w:pStyle w:val="FootnoteText"/>
        <w:rPr>
          <w:lang w:val="en-US"/>
        </w:rPr>
      </w:pPr>
      <w:r>
        <w:rPr>
          <w:rStyle w:val="FootnoteReference"/>
        </w:rPr>
        <w:footnoteRef/>
      </w:r>
      <w:r>
        <w:t xml:space="preserve"> </w:t>
      </w:r>
      <w:r w:rsidR="00502A79">
        <w:rPr>
          <w:lang w:val="en-US"/>
        </w:rPr>
        <w:t>Founding affidavit para 15</w:t>
      </w:r>
      <w:r w:rsidR="00E12DD7">
        <w:rPr>
          <w:lang w:val="en-US"/>
        </w:rPr>
        <w:t>.</w:t>
      </w:r>
    </w:p>
  </w:footnote>
  <w:footnote w:id="3">
    <w:p w14:paraId="4E736191" w14:textId="17BAC5A7" w:rsidR="00502A79" w:rsidRPr="00502A79" w:rsidRDefault="00502A79">
      <w:pPr>
        <w:pStyle w:val="FootnoteText"/>
        <w:rPr>
          <w:lang w:val="en-US"/>
        </w:rPr>
      </w:pPr>
      <w:r>
        <w:rPr>
          <w:rStyle w:val="FootnoteReference"/>
        </w:rPr>
        <w:footnoteRef/>
      </w:r>
      <w:r>
        <w:t xml:space="preserve"> </w:t>
      </w:r>
      <w:r>
        <w:rPr>
          <w:lang w:val="en-US"/>
        </w:rPr>
        <w:t xml:space="preserve">Founding affidavit </w:t>
      </w:r>
      <w:r w:rsidR="00E12DD7">
        <w:rPr>
          <w:lang w:val="en-US"/>
        </w:rPr>
        <w:t>para 10.</w:t>
      </w:r>
    </w:p>
  </w:footnote>
  <w:footnote w:id="4">
    <w:p w14:paraId="6355E400" w14:textId="407A37BE" w:rsidR="00A24900" w:rsidRPr="00A24900" w:rsidRDefault="00A24900">
      <w:pPr>
        <w:pStyle w:val="FootnoteText"/>
        <w:rPr>
          <w:lang w:val="en-US"/>
        </w:rPr>
      </w:pPr>
      <w:r>
        <w:rPr>
          <w:rStyle w:val="FootnoteReference"/>
        </w:rPr>
        <w:footnoteRef/>
      </w:r>
      <w:r>
        <w:t xml:space="preserve"> </w:t>
      </w:r>
      <w:r>
        <w:rPr>
          <w:lang w:val="en-US"/>
        </w:rPr>
        <w:t>Ethekwini Municipality</w:t>
      </w:r>
      <w:r w:rsidR="00DD3AA6">
        <w:rPr>
          <w:lang w:val="en-US"/>
        </w:rPr>
        <w:t xml:space="preserve"> v </w:t>
      </w:r>
      <w:r w:rsidR="00822C96">
        <w:rPr>
          <w:lang w:val="en-US"/>
        </w:rPr>
        <w:t>Ingonyama Trust, 2014 (3) SA 240 (CC).</w:t>
      </w:r>
    </w:p>
  </w:footnote>
  <w:footnote w:id="5">
    <w:p w14:paraId="663065C3" w14:textId="504013C3" w:rsidR="00E85F03" w:rsidRPr="00E85F03" w:rsidRDefault="00E85F03">
      <w:pPr>
        <w:pStyle w:val="FootnoteText"/>
        <w:rPr>
          <w:lang w:val="en-US"/>
        </w:rPr>
      </w:pPr>
      <w:r>
        <w:rPr>
          <w:rStyle w:val="FootnoteReference"/>
        </w:rPr>
        <w:footnoteRef/>
      </w:r>
      <w:r>
        <w:t xml:space="preserve"> </w:t>
      </w:r>
      <w:r w:rsidRPr="00E85F03">
        <w:t>Colyn v Tiger Food Industries L</w:t>
      </w:r>
      <w:r w:rsidR="000732D5">
        <w:t>t</w:t>
      </w:r>
      <w:r w:rsidRPr="00E85F03">
        <w:t>d t/a Meadow Feed Mills Cape (127/2002) [2003] ZASCA 36; [2003] 2 All SA 113(SCA) (31 March 2003)</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A3A"/>
    <w:multiLevelType w:val="hybridMultilevel"/>
    <w:tmpl w:val="BCF21C94"/>
    <w:lvl w:ilvl="0" w:tplc="1C090017">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15:restartNumberingAfterBreak="0">
    <w:nsid w:val="07D7659E"/>
    <w:multiLevelType w:val="hybridMultilevel"/>
    <w:tmpl w:val="B954648C"/>
    <w:lvl w:ilvl="0" w:tplc="D58AC712">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16491ECA"/>
    <w:multiLevelType w:val="hybridMultilevel"/>
    <w:tmpl w:val="BFEAEC16"/>
    <w:lvl w:ilvl="0" w:tplc="4A08A88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29B962C5"/>
    <w:multiLevelType w:val="hybridMultilevel"/>
    <w:tmpl w:val="0212D882"/>
    <w:lvl w:ilvl="0" w:tplc="A192DA30">
      <w:start w:val="1"/>
      <w:numFmt w:val="upperRoman"/>
      <w:lvlText w:val="%1)"/>
      <w:lvlJc w:val="left"/>
      <w:pPr>
        <w:ind w:left="2007" w:hanging="72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5" w15:restartNumberingAfterBreak="0">
    <w:nsid w:val="36714B41"/>
    <w:multiLevelType w:val="hybridMultilevel"/>
    <w:tmpl w:val="8572EE7E"/>
    <w:lvl w:ilvl="0" w:tplc="1C09000F">
      <w:start w:val="1"/>
      <w:numFmt w:val="decimal"/>
      <w:lvlText w:val="%1."/>
      <w:lvlJc w:val="left"/>
      <w:pPr>
        <w:ind w:left="785" w:hanging="360"/>
      </w:p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6" w15:restartNumberingAfterBreak="0">
    <w:nsid w:val="3AD37C44"/>
    <w:multiLevelType w:val="hybridMultilevel"/>
    <w:tmpl w:val="F146AC50"/>
    <w:lvl w:ilvl="0" w:tplc="1B0259F0">
      <w:start w:val="1"/>
      <w:numFmt w:val="upperLetter"/>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D8A0F0B"/>
    <w:multiLevelType w:val="hybridMultilevel"/>
    <w:tmpl w:val="60AAB278"/>
    <w:lvl w:ilvl="0" w:tplc="140EAE26">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51C0287"/>
    <w:multiLevelType w:val="multilevel"/>
    <w:tmpl w:val="876E01A2"/>
    <w:lvl w:ilvl="0">
      <w:start w:val="1"/>
      <w:numFmt w:val="decimal"/>
      <w:lvlText w:val="[%1]"/>
      <w:lvlJc w:val="left"/>
      <w:pPr>
        <w:tabs>
          <w:tab w:val="num" w:pos="927"/>
        </w:tabs>
        <w:ind w:left="927" w:hanging="567"/>
      </w:pPr>
      <w:rPr>
        <w:rFonts w:hint="default"/>
        <w:b w:val="0"/>
        <w:i w:val="0"/>
        <w:sz w:val="28"/>
        <w:szCs w:val="28"/>
      </w:rPr>
    </w:lvl>
    <w:lvl w:ilvl="1">
      <w:start w:val="1"/>
      <w:numFmt w:val="decimal"/>
      <w:pStyle w:val="LegalHeading2"/>
      <w:lvlText w:val="%1.%2"/>
      <w:lvlJc w:val="left"/>
      <w:pPr>
        <w:tabs>
          <w:tab w:val="num" w:pos="2629"/>
        </w:tabs>
        <w:ind w:left="2629" w:hanging="1134"/>
      </w:pPr>
      <w:rPr>
        <w:rFonts w:ascii="Arial" w:hAnsi="Arial" w:cs="Arial" w:hint="default"/>
        <w:b w:val="0"/>
        <w:i w:val="0"/>
        <w:sz w:val="24"/>
        <w:szCs w:val="24"/>
      </w:rPr>
    </w:lvl>
    <w:lvl w:ilvl="2">
      <w:start w:val="1"/>
      <w:numFmt w:val="decimal"/>
      <w:pStyle w:val="LegalHeading3"/>
      <w:lvlText w:val="%1.%2.%3"/>
      <w:lvlJc w:val="left"/>
      <w:pPr>
        <w:tabs>
          <w:tab w:val="num" w:pos="2061"/>
        </w:tabs>
        <w:ind w:left="2061" w:hanging="1701"/>
      </w:pPr>
      <w:rPr>
        <w:rFonts w:cs="Times New Roman" w:hint="default"/>
        <w:b w:val="0"/>
        <w:i w:val="0"/>
      </w:rPr>
    </w:lvl>
    <w:lvl w:ilvl="3">
      <w:start w:val="1"/>
      <w:numFmt w:val="decimal"/>
      <w:pStyle w:val="LegalHeading4"/>
      <w:lvlText w:val="%1.%2.%3.%4"/>
      <w:lvlJc w:val="left"/>
      <w:pPr>
        <w:tabs>
          <w:tab w:val="num" w:pos="2628"/>
        </w:tabs>
        <w:ind w:left="2628" w:hanging="2268"/>
      </w:pPr>
      <w:rPr>
        <w:rFonts w:cs="Times New Roman" w:hint="default"/>
        <w:b w:val="0"/>
        <w:i w:val="0"/>
      </w:rPr>
    </w:lvl>
    <w:lvl w:ilvl="4">
      <w:start w:val="1"/>
      <w:numFmt w:val="decimal"/>
      <w:pStyle w:val="LegalHeading5"/>
      <w:lvlText w:val="%1.%2.%3.%4.%5"/>
      <w:lvlJc w:val="left"/>
      <w:pPr>
        <w:tabs>
          <w:tab w:val="num" w:pos="3195"/>
        </w:tabs>
        <w:ind w:left="3195" w:hanging="2835"/>
      </w:pPr>
      <w:rPr>
        <w:rFonts w:cs="Times New Roman" w:hint="default"/>
        <w:b w:val="0"/>
        <w:i w:val="0"/>
      </w:rPr>
    </w:lvl>
    <w:lvl w:ilvl="5">
      <w:start w:val="1"/>
      <w:numFmt w:val="decimal"/>
      <w:lvlText w:val="%1.%2.%3.%4.%5.%6"/>
      <w:lvlJc w:val="left"/>
      <w:pPr>
        <w:tabs>
          <w:tab w:val="num" w:pos="3762"/>
        </w:tabs>
        <w:ind w:left="3762" w:hanging="3402"/>
      </w:pPr>
      <w:rPr>
        <w:rFonts w:cs="Times New Roman" w:hint="default"/>
        <w:b w:val="0"/>
        <w:i w:val="0"/>
      </w:rPr>
    </w:lvl>
    <w:lvl w:ilvl="6">
      <w:start w:val="1"/>
      <w:numFmt w:val="decimal"/>
      <w:lvlText w:val="%1.%2.%3.%4.%5.%6.%7"/>
      <w:lvlJc w:val="left"/>
      <w:pPr>
        <w:tabs>
          <w:tab w:val="num" w:pos="3932"/>
        </w:tabs>
        <w:ind w:left="3932" w:hanging="3572"/>
      </w:pPr>
      <w:rPr>
        <w:rFonts w:cs="Times New Roman" w:hint="default"/>
        <w:b w:val="0"/>
        <w:i w:val="0"/>
      </w:rPr>
    </w:lvl>
    <w:lvl w:ilvl="7">
      <w:start w:val="1"/>
      <w:numFmt w:val="decimal"/>
      <w:lvlText w:val="%1.%2.%3.%4.%5.%6.%7.%8."/>
      <w:lvlJc w:val="left"/>
      <w:pPr>
        <w:tabs>
          <w:tab w:val="num" w:pos="6120"/>
        </w:tabs>
        <w:ind w:left="4104" w:hanging="1224"/>
      </w:pPr>
      <w:rPr>
        <w:rFonts w:cs="Times New Roman" w:hint="default"/>
      </w:rPr>
    </w:lvl>
    <w:lvl w:ilvl="8">
      <w:start w:val="1"/>
      <w:numFmt w:val="decimal"/>
      <w:lvlText w:val="%1.%2.%3.%4.%5.%6.%7.%8.%9."/>
      <w:lvlJc w:val="left"/>
      <w:pPr>
        <w:tabs>
          <w:tab w:val="num" w:pos="6840"/>
        </w:tabs>
        <w:ind w:left="4680" w:hanging="1440"/>
      </w:pPr>
      <w:rPr>
        <w:rFonts w:cs="Times New Roman" w:hint="default"/>
      </w:rPr>
    </w:lvl>
  </w:abstractNum>
  <w:abstractNum w:abstractNumId="9" w15:restartNumberingAfterBreak="0">
    <w:nsid w:val="4F8312BB"/>
    <w:multiLevelType w:val="hybridMultilevel"/>
    <w:tmpl w:val="C7E66F40"/>
    <w:lvl w:ilvl="0" w:tplc="1C090017">
      <w:start w:val="1"/>
      <w:numFmt w:val="lowerLetter"/>
      <w:lvlText w:val="%1)"/>
      <w:lvlJc w:val="left"/>
      <w:pPr>
        <w:ind w:left="1647" w:hanging="360"/>
      </w:p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10" w15:restartNumberingAfterBreak="0">
    <w:nsid w:val="58946F18"/>
    <w:multiLevelType w:val="hybridMultilevel"/>
    <w:tmpl w:val="73969ACA"/>
    <w:lvl w:ilvl="0" w:tplc="EFE4B58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5BAD35A5"/>
    <w:multiLevelType w:val="hybridMultilevel"/>
    <w:tmpl w:val="0A5A806C"/>
    <w:lvl w:ilvl="0" w:tplc="B03EE300">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2" w15:restartNumberingAfterBreak="0">
    <w:nsid w:val="76881B5E"/>
    <w:multiLevelType w:val="hybridMultilevel"/>
    <w:tmpl w:val="20F0DFC8"/>
    <w:lvl w:ilvl="0" w:tplc="4FB8B610">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3" w15:restartNumberingAfterBreak="0">
    <w:nsid w:val="778212BF"/>
    <w:multiLevelType w:val="hybridMultilevel"/>
    <w:tmpl w:val="EB1E989A"/>
    <w:lvl w:ilvl="0" w:tplc="7A94FF2C">
      <w:start w:val="1"/>
      <w:numFmt w:val="lowerRoman"/>
      <w:lvlText w:val="%1."/>
      <w:lvlJc w:val="left"/>
      <w:pPr>
        <w:ind w:left="3409" w:hanging="114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4" w15:restartNumberingAfterBreak="0">
    <w:nsid w:val="7DC1356D"/>
    <w:multiLevelType w:val="hybridMultilevel"/>
    <w:tmpl w:val="BE88EE78"/>
    <w:lvl w:ilvl="0" w:tplc="96D6FFB0">
      <w:start w:val="1"/>
      <w:numFmt w:val="decimal"/>
      <w:lvlText w:val="%1."/>
      <w:lvlJc w:val="left"/>
      <w:pPr>
        <w:ind w:left="1495" w:hanging="360"/>
      </w:pPr>
      <w:rPr>
        <w:rFonts w:hint="default"/>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num w:numId="1" w16cid:durableId="2028405732">
    <w:abstractNumId w:val="8"/>
  </w:num>
  <w:num w:numId="2" w16cid:durableId="62216820">
    <w:abstractNumId w:val="2"/>
  </w:num>
  <w:num w:numId="3" w16cid:durableId="350031984">
    <w:abstractNumId w:val="13"/>
  </w:num>
  <w:num w:numId="4" w16cid:durableId="598681629">
    <w:abstractNumId w:val="7"/>
  </w:num>
  <w:num w:numId="5" w16cid:durableId="86967808">
    <w:abstractNumId w:val="6"/>
  </w:num>
  <w:num w:numId="6" w16cid:durableId="7632604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0133389">
    <w:abstractNumId w:val="14"/>
  </w:num>
  <w:num w:numId="8" w16cid:durableId="7495408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55943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9138178">
    <w:abstractNumId w:val="10"/>
  </w:num>
  <w:num w:numId="11" w16cid:durableId="1500076339">
    <w:abstractNumId w:val="1"/>
  </w:num>
  <w:num w:numId="12" w16cid:durableId="2029672582">
    <w:abstractNumId w:val="5"/>
  </w:num>
  <w:num w:numId="13" w16cid:durableId="1641418621">
    <w:abstractNumId w:val="3"/>
  </w:num>
  <w:num w:numId="14" w16cid:durableId="1262301149">
    <w:abstractNumId w:val="12"/>
  </w:num>
  <w:num w:numId="15" w16cid:durableId="841973172">
    <w:abstractNumId w:val="9"/>
  </w:num>
  <w:num w:numId="16" w16cid:durableId="1530100034">
    <w:abstractNumId w:val="4"/>
  </w:num>
  <w:num w:numId="17" w16cid:durableId="407191296">
    <w:abstractNumId w:val="11"/>
  </w:num>
  <w:num w:numId="18" w16cid:durableId="562066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6" w:nlCheck="1" w:checkStyle="0"/>
  <w:activeWritingStyle w:appName="MSWord" w:lang="en-US" w:vendorID="64" w:dllVersion="6" w:nlCheck="1" w:checkStyle="0"/>
  <w:activeWritingStyle w:appName="MSWord" w:lang="en-ZA" w:vendorID="64" w:dllVersion="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6A8"/>
    <w:rsid w:val="00000B8C"/>
    <w:rsid w:val="000017BA"/>
    <w:rsid w:val="0000452E"/>
    <w:rsid w:val="00004B2E"/>
    <w:rsid w:val="0000633E"/>
    <w:rsid w:val="00006D46"/>
    <w:rsid w:val="000076A3"/>
    <w:rsid w:val="00007F15"/>
    <w:rsid w:val="000121D4"/>
    <w:rsid w:val="00012781"/>
    <w:rsid w:val="0001286D"/>
    <w:rsid w:val="00012A18"/>
    <w:rsid w:val="00013845"/>
    <w:rsid w:val="00013F71"/>
    <w:rsid w:val="000158CB"/>
    <w:rsid w:val="00015913"/>
    <w:rsid w:val="000176F3"/>
    <w:rsid w:val="000206C6"/>
    <w:rsid w:val="00023D43"/>
    <w:rsid w:val="00026395"/>
    <w:rsid w:val="00026CCB"/>
    <w:rsid w:val="000324B4"/>
    <w:rsid w:val="00032E89"/>
    <w:rsid w:val="000335A7"/>
    <w:rsid w:val="00034996"/>
    <w:rsid w:val="00036584"/>
    <w:rsid w:val="000410CB"/>
    <w:rsid w:val="000417D8"/>
    <w:rsid w:val="00041E02"/>
    <w:rsid w:val="00041FF8"/>
    <w:rsid w:val="00042399"/>
    <w:rsid w:val="00044644"/>
    <w:rsid w:val="00044D86"/>
    <w:rsid w:val="00045AB1"/>
    <w:rsid w:val="00045BCB"/>
    <w:rsid w:val="00045F21"/>
    <w:rsid w:val="00046BC8"/>
    <w:rsid w:val="00046DD6"/>
    <w:rsid w:val="0005076C"/>
    <w:rsid w:val="00052665"/>
    <w:rsid w:val="00053B4E"/>
    <w:rsid w:val="00053F59"/>
    <w:rsid w:val="000541ED"/>
    <w:rsid w:val="00056306"/>
    <w:rsid w:val="000565E0"/>
    <w:rsid w:val="0005718D"/>
    <w:rsid w:val="00063047"/>
    <w:rsid w:val="00070D60"/>
    <w:rsid w:val="000713CF"/>
    <w:rsid w:val="00072435"/>
    <w:rsid w:val="00072D03"/>
    <w:rsid w:val="000732D5"/>
    <w:rsid w:val="00075708"/>
    <w:rsid w:val="000773B4"/>
    <w:rsid w:val="0008114E"/>
    <w:rsid w:val="00081DB4"/>
    <w:rsid w:val="000874CB"/>
    <w:rsid w:val="00091A25"/>
    <w:rsid w:val="00092485"/>
    <w:rsid w:val="00092C48"/>
    <w:rsid w:val="000934F2"/>
    <w:rsid w:val="000956FF"/>
    <w:rsid w:val="00096022"/>
    <w:rsid w:val="000A033D"/>
    <w:rsid w:val="000A134C"/>
    <w:rsid w:val="000A19F0"/>
    <w:rsid w:val="000A1FAF"/>
    <w:rsid w:val="000A3564"/>
    <w:rsid w:val="000A36B8"/>
    <w:rsid w:val="000A3EB6"/>
    <w:rsid w:val="000A4529"/>
    <w:rsid w:val="000A59A0"/>
    <w:rsid w:val="000A5AF8"/>
    <w:rsid w:val="000A6572"/>
    <w:rsid w:val="000A678A"/>
    <w:rsid w:val="000A6E89"/>
    <w:rsid w:val="000A731F"/>
    <w:rsid w:val="000B0226"/>
    <w:rsid w:val="000B4699"/>
    <w:rsid w:val="000B4D56"/>
    <w:rsid w:val="000B5B3C"/>
    <w:rsid w:val="000B5EC0"/>
    <w:rsid w:val="000C6C70"/>
    <w:rsid w:val="000D15BD"/>
    <w:rsid w:val="000D3633"/>
    <w:rsid w:val="000D4B5B"/>
    <w:rsid w:val="000D604C"/>
    <w:rsid w:val="000D6DE2"/>
    <w:rsid w:val="000D72CE"/>
    <w:rsid w:val="000D7416"/>
    <w:rsid w:val="000D78D8"/>
    <w:rsid w:val="000D7C9F"/>
    <w:rsid w:val="000E02D8"/>
    <w:rsid w:val="000E0ECB"/>
    <w:rsid w:val="000E54D2"/>
    <w:rsid w:val="000E5CF3"/>
    <w:rsid w:val="000E64E1"/>
    <w:rsid w:val="000E6743"/>
    <w:rsid w:val="000E7137"/>
    <w:rsid w:val="000F239E"/>
    <w:rsid w:val="000F4395"/>
    <w:rsid w:val="000F5F9D"/>
    <w:rsid w:val="000F6959"/>
    <w:rsid w:val="000F69AA"/>
    <w:rsid w:val="00100B25"/>
    <w:rsid w:val="0010159A"/>
    <w:rsid w:val="00104DF9"/>
    <w:rsid w:val="00106F23"/>
    <w:rsid w:val="00111A06"/>
    <w:rsid w:val="001124E1"/>
    <w:rsid w:val="00112FF4"/>
    <w:rsid w:val="00117233"/>
    <w:rsid w:val="00117E03"/>
    <w:rsid w:val="00117E26"/>
    <w:rsid w:val="001206E3"/>
    <w:rsid w:val="00120BD8"/>
    <w:rsid w:val="00122AF8"/>
    <w:rsid w:val="00122AFC"/>
    <w:rsid w:val="00125DDE"/>
    <w:rsid w:val="00127822"/>
    <w:rsid w:val="00127EE8"/>
    <w:rsid w:val="00131748"/>
    <w:rsid w:val="001340F0"/>
    <w:rsid w:val="001346CF"/>
    <w:rsid w:val="001351A5"/>
    <w:rsid w:val="00140E2C"/>
    <w:rsid w:val="00142D20"/>
    <w:rsid w:val="00145C17"/>
    <w:rsid w:val="00150347"/>
    <w:rsid w:val="0015042C"/>
    <w:rsid w:val="00150AAA"/>
    <w:rsid w:val="001522BF"/>
    <w:rsid w:val="001525CE"/>
    <w:rsid w:val="0015309C"/>
    <w:rsid w:val="00154A98"/>
    <w:rsid w:val="00154D4D"/>
    <w:rsid w:val="0015695B"/>
    <w:rsid w:val="00157DE0"/>
    <w:rsid w:val="00160CFF"/>
    <w:rsid w:val="00161DE4"/>
    <w:rsid w:val="00165656"/>
    <w:rsid w:val="00166BE2"/>
    <w:rsid w:val="00170B08"/>
    <w:rsid w:val="00170B94"/>
    <w:rsid w:val="00173AE1"/>
    <w:rsid w:val="00174ECE"/>
    <w:rsid w:val="0018028A"/>
    <w:rsid w:val="00180C68"/>
    <w:rsid w:val="001816C6"/>
    <w:rsid w:val="00182255"/>
    <w:rsid w:val="0018375F"/>
    <w:rsid w:val="00183965"/>
    <w:rsid w:val="00185521"/>
    <w:rsid w:val="0018563F"/>
    <w:rsid w:val="00186FE7"/>
    <w:rsid w:val="001879AC"/>
    <w:rsid w:val="00187E92"/>
    <w:rsid w:val="001929B7"/>
    <w:rsid w:val="001936EE"/>
    <w:rsid w:val="00193E19"/>
    <w:rsid w:val="00194E30"/>
    <w:rsid w:val="001A0211"/>
    <w:rsid w:val="001A18A5"/>
    <w:rsid w:val="001A426A"/>
    <w:rsid w:val="001A5E34"/>
    <w:rsid w:val="001A750D"/>
    <w:rsid w:val="001A7D35"/>
    <w:rsid w:val="001B154A"/>
    <w:rsid w:val="001B271A"/>
    <w:rsid w:val="001B39E5"/>
    <w:rsid w:val="001B54C1"/>
    <w:rsid w:val="001B554E"/>
    <w:rsid w:val="001B55D9"/>
    <w:rsid w:val="001B567B"/>
    <w:rsid w:val="001B60B6"/>
    <w:rsid w:val="001C119B"/>
    <w:rsid w:val="001C292E"/>
    <w:rsid w:val="001C3512"/>
    <w:rsid w:val="001C3668"/>
    <w:rsid w:val="001C3A2F"/>
    <w:rsid w:val="001C4A09"/>
    <w:rsid w:val="001C609A"/>
    <w:rsid w:val="001C7CBD"/>
    <w:rsid w:val="001D1352"/>
    <w:rsid w:val="001E3002"/>
    <w:rsid w:val="001E3272"/>
    <w:rsid w:val="001E5012"/>
    <w:rsid w:val="001E758B"/>
    <w:rsid w:val="001F2478"/>
    <w:rsid w:val="001F24DD"/>
    <w:rsid w:val="001F3D61"/>
    <w:rsid w:val="001F4034"/>
    <w:rsid w:val="001F5D70"/>
    <w:rsid w:val="002050FB"/>
    <w:rsid w:val="00206D30"/>
    <w:rsid w:val="002101B2"/>
    <w:rsid w:val="00212AFF"/>
    <w:rsid w:val="00212EAB"/>
    <w:rsid w:val="00213E80"/>
    <w:rsid w:val="00214117"/>
    <w:rsid w:val="002144E7"/>
    <w:rsid w:val="0021532A"/>
    <w:rsid w:val="00215340"/>
    <w:rsid w:val="00215B62"/>
    <w:rsid w:val="0021656D"/>
    <w:rsid w:val="0021755E"/>
    <w:rsid w:val="00220F3B"/>
    <w:rsid w:val="002210BF"/>
    <w:rsid w:val="00222CEF"/>
    <w:rsid w:val="00226526"/>
    <w:rsid w:val="00230814"/>
    <w:rsid w:val="00230DF1"/>
    <w:rsid w:val="00231079"/>
    <w:rsid w:val="002324D9"/>
    <w:rsid w:val="00232A8E"/>
    <w:rsid w:val="002339B4"/>
    <w:rsid w:val="00236087"/>
    <w:rsid w:val="0024301F"/>
    <w:rsid w:val="00244BEA"/>
    <w:rsid w:val="0025116F"/>
    <w:rsid w:val="002522D6"/>
    <w:rsid w:val="002539B8"/>
    <w:rsid w:val="00254BE5"/>
    <w:rsid w:val="00255104"/>
    <w:rsid w:val="002558E3"/>
    <w:rsid w:val="00257523"/>
    <w:rsid w:val="00257B41"/>
    <w:rsid w:val="00257E56"/>
    <w:rsid w:val="002601E8"/>
    <w:rsid w:val="00260D1A"/>
    <w:rsid w:val="00261618"/>
    <w:rsid w:val="002621C1"/>
    <w:rsid w:val="002637F6"/>
    <w:rsid w:val="00265058"/>
    <w:rsid w:val="002672A5"/>
    <w:rsid w:val="00267411"/>
    <w:rsid w:val="002679A0"/>
    <w:rsid w:val="0027005C"/>
    <w:rsid w:val="002705D2"/>
    <w:rsid w:val="002729D8"/>
    <w:rsid w:val="00274693"/>
    <w:rsid w:val="0027774A"/>
    <w:rsid w:val="00277D07"/>
    <w:rsid w:val="002818B1"/>
    <w:rsid w:val="002820B5"/>
    <w:rsid w:val="00282B15"/>
    <w:rsid w:val="0028349D"/>
    <w:rsid w:val="0028363A"/>
    <w:rsid w:val="0028397B"/>
    <w:rsid w:val="002848C2"/>
    <w:rsid w:val="00286CA7"/>
    <w:rsid w:val="00287AC0"/>
    <w:rsid w:val="00291000"/>
    <w:rsid w:val="00292963"/>
    <w:rsid w:val="00292A7A"/>
    <w:rsid w:val="00292ED0"/>
    <w:rsid w:val="00294047"/>
    <w:rsid w:val="002940B9"/>
    <w:rsid w:val="002948C9"/>
    <w:rsid w:val="00295A5E"/>
    <w:rsid w:val="00295E8D"/>
    <w:rsid w:val="002976C6"/>
    <w:rsid w:val="00297CB0"/>
    <w:rsid w:val="00297E4B"/>
    <w:rsid w:val="002A0D22"/>
    <w:rsid w:val="002A3236"/>
    <w:rsid w:val="002A40EE"/>
    <w:rsid w:val="002A452D"/>
    <w:rsid w:val="002A46CC"/>
    <w:rsid w:val="002A4941"/>
    <w:rsid w:val="002A57EF"/>
    <w:rsid w:val="002B020E"/>
    <w:rsid w:val="002B1690"/>
    <w:rsid w:val="002B2FFC"/>
    <w:rsid w:val="002B5165"/>
    <w:rsid w:val="002B61A6"/>
    <w:rsid w:val="002C03EB"/>
    <w:rsid w:val="002C1526"/>
    <w:rsid w:val="002C2AB6"/>
    <w:rsid w:val="002C52AC"/>
    <w:rsid w:val="002C5803"/>
    <w:rsid w:val="002C7405"/>
    <w:rsid w:val="002D043B"/>
    <w:rsid w:val="002D0616"/>
    <w:rsid w:val="002D1068"/>
    <w:rsid w:val="002D14CF"/>
    <w:rsid w:val="002D193B"/>
    <w:rsid w:val="002D1952"/>
    <w:rsid w:val="002D285C"/>
    <w:rsid w:val="002D4AC5"/>
    <w:rsid w:val="002D4BB7"/>
    <w:rsid w:val="002D584C"/>
    <w:rsid w:val="002D67E4"/>
    <w:rsid w:val="002E027D"/>
    <w:rsid w:val="002E2D5A"/>
    <w:rsid w:val="002E5125"/>
    <w:rsid w:val="002E69C8"/>
    <w:rsid w:val="002E7AC1"/>
    <w:rsid w:val="002F23CF"/>
    <w:rsid w:val="002F33EE"/>
    <w:rsid w:val="002F3F1A"/>
    <w:rsid w:val="002F4460"/>
    <w:rsid w:val="002F4682"/>
    <w:rsid w:val="002F575E"/>
    <w:rsid w:val="002F6D82"/>
    <w:rsid w:val="002F73D4"/>
    <w:rsid w:val="00300CF5"/>
    <w:rsid w:val="00300CF8"/>
    <w:rsid w:val="003019DC"/>
    <w:rsid w:val="0030600D"/>
    <w:rsid w:val="003064BF"/>
    <w:rsid w:val="00310AC5"/>
    <w:rsid w:val="0031100A"/>
    <w:rsid w:val="003134D2"/>
    <w:rsid w:val="00314226"/>
    <w:rsid w:val="0031424E"/>
    <w:rsid w:val="00314953"/>
    <w:rsid w:val="00314B4C"/>
    <w:rsid w:val="00314D49"/>
    <w:rsid w:val="0031678C"/>
    <w:rsid w:val="00316C65"/>
    <w:rsid w:val="00316FEF"/>
    <w:rsid w:val="003170CC"/>
    <w:rsid w:val="003175B4"/>
    <w:rsid w:val="00320318"/>
    <w:rsid w:val="00322A09"/>
    <w:rsid w:val="00323D51"/>
    <w:rsid w:val="0033215C"/>
    <w:rsid w:val="00336FD1"/>
    <w:rsid w:val="00340F30"/>
    <w:rsid w:val="00341B67"/>
    <w:rsid w:val="00345192"/>
    <w:rsid w:val="00346997"/>
    <w:rsid w:val="00346C63"/>
    <w:rsid w:val="00346FC7"/>
    <w:rsid w:val="003477F2"/>
    <w:rsid w:val="00350383"/>
    <w:rsid w:val="00352955"/>
    <w:rsid w:val="003535D0"/>
    <w:rsid w:val="00354480"/>
    <w:rsid w:val="00354542"/>
    <w:rsid w:val="0035549B"/>
    <w:rsid w:val="00357D59"/>
    <w:rsid w:val="0036027B"/>
    <w:rsid w:val="00360A37"/>
    <w:rsid w:val="003617D4"/>
    <w:rsid w:val="003646ED"/>
    <w:rsid w:val="00364DE1"/>
    <w:rsid w:val="00365BB3"/>
    <w:rsid w:val="00373007"/>
    <w:rsid w:val="00374E4A"/>
    <w:rsid w:val="0037547B"/>
    <w:rsid w:val="003754CA"/>
    <w:rsid w:val="00375B44"/>
    <w:rsid w:val="00380224"/>
    <w:rsid w:val="0038245A"/>
    <w:rsid w:val="00382FAE"/>
    <w:rsid w:val="00383C3A"/>
    <w:rsid w:val="003856A1"/>
    <w:rsid w:val="00386526"/>
    <w:rsid w:val="00386BA5"/>
    <w:rsid w:val="00387D99"/>
    <w:rsid w:val="00390817"/>
    <w:rsid w:val="00390B63"/>
    <w:rsid w:val="0039296B"/>
    <w:rsid w:val="00397C6C"/>
    <w:rsid w:val="003A35AE"/>
    <w:rsid w:val="003A3610"/>
    <w:rsid w:val="003A3DC0"/>
    <w:rsid w:val="003A45BA"/>
    <w:rsid w:val="003A6A3D"/>
    <w:rsid w:val="003B0F74"/>
    <w:rsid w:val="003B18E3"/>
    <w:rsid w:val="003B1BA9"/>
    <w:rsid w:val="003B42F8"/>
    <w:rsid w:val="003B51F0"/>
    <w:rsid w:val="003B5501"/>
    <w:rsid w:val="003B5843"/>
    <w:rsid w:val="003C1027"/>
    <w:rsid w:val="003C2D48"/>
    <w:rsid w:val="003C457C"/>
    <w:rsid w:val="003D0B82"/>
    <w:rsid w:val="003D2140"/>
    <w:rsid w:val="003D6896"/>
    <w:rsid w:val="003D7610"/>
    <w:rsid w:val="003E01E4"/>
    <w:rsid w:val="003E2D7F"/>
    <w:rsid w:val="003E5424"/>
    <w:rsid w:val="003E665D"/>
    <w:rsid w:val="003E6AAF"/>
    <w:rsid w:val="003E7D46"/>
    <w:rsid w:val="003F10D1"/>
    <w:rsid w:val="003F1F43"/>
    <w:rsid w:val="003F2339"/>
    <w:rsid w:val="003F3614"/>
    <w:rsid w:val="00402425"/>
    <w:rsid w:val="004027B9"/>
    <w:rsid w:val="00404D7F"/>
    <w:rsid w:val="004056C4"/>
    <w:rsid w:val="00406581"/>
    <w:rsid w:val="00410049"/>
    <w:rsid w:val="004104F6"/>
    <w:rsid w:val="0041173B"/>
    <w:rsid w:val="00412441"/>
    <w:rsid w:val="0042065F"/>
    <w:rsid w:val="0042126B"/>
    <w:rsid w:val="00421BE1"/>
    <w:rsid w:val="00423290"/>
    <w:rsid w:val="00424638"/>
    <w:rsid w:val="00427142"/>
    <w:rsid w:val="004302B0"/>
    <w:rsid w:val="00434981"/>
    <w:rsid w:val="004349D2"/>
    <w:rsid w:val="00437EA4"/>
    <w:rsid w:val="0044303B"/>
    <w:rsid w:val="004438FE"/>
    <w:rsid w:val="004466A8"/>
    <w:rsid w:val="00446737"/>
    <w:rsid w:val="00447C74"/>
    <w:rsid w:val="0045041E"/>
    <w:rsid w:val="00452605"/>
    <w:rsid w:val="0045772C"/>
    <w:rsid w:val="00460C59"/>
    <w:rsid w:val="00460CEE"/>
    <w:rsid w:val="00461CEF"/>
    <w:rsid w:val="004705F1"/>
    <w:rsid w:val="0047086F"/>
    <w:rsid w:val="004716DD"/>
    <w:rsid w:val="00473375"/>
    <w:rsid w:val="0047436C"/>
    <w:rsid w:val="00474A1F"/>
    <w:rsid w:val="00475381"/>
    <w:rsid w:val="00476EC3"/>
    <w:rsid w:val="0047705C"/>
    <w:rsid w:val="00477A24"/>
    <w:rsid w:val="00481070"/>
    <w:rsid w:val="0048171F"/>
    <w:rsid w:val="00483920"/>
    <w:rsid w:val="00486792"/>
    <w:rsid w:val="004868DD"/>
    <w:rsid w:val="00487B5C"/>
    <w:rsid w:val="00487E2E"/>
    <w:rsid w:val="0049161A"/>
    <w:rsid w:val="004916C9"/>
    <w:rsid w:val="004938C5"/>
    <w:rsid w:val="0049561B"/>
    <w:rsid w:val="00497878"/>
    <w:rsid w:val="004A0D82"/>
    <w:rsid w:val="004A1258"/>
    <w:rsid w:val="004A23A7"/>
    <w:rsid w:val="004A3DE8"/>
    <w:rsid w:val="004A3F63"/>
    <w:rsid w:val="004A417D"/>
    <w:rsid w:val="004A63F1"/>
    <w:rsid w:val="004A7566"/>
    <w:rsid w:val="004B0045"/>
    <w:rsid w:val="004B0B5B"/>
    <w:rsid w:val="004B182B"/>
    <w:rsid w:val="004B27AC"/>
    <w:rsid w:val="004B376D"/>
    <w:rsid w:val="004B4EC8"/>
    <w:rsid w:val="004C054F"/>
    <w:rsid w:val="004C3A65"/>
    <w:rsid w:val="004C60CE"/>
    <w:rsid w:val="004C78D1"/>
    <w:rsid w:val="004D080A"/>
    <w:rsid w:val="004D2C2D"/>
    <w:rsid w:val="004D2F7D"/>
    <w:rsid w:val="004D4436"/>
    <w:rsid w:val="004D7B5B"/>
    <w:rsid w:val="004E101C"/>
    <w:rsid w:val="004E71E0"/>
    <w:rsid w:val="004E72CB"/>
    <w:rsid w:val="004F0502"/>
    <w:rsid w:val="004F16B1"/>
    <w:rsid w:val="005018DD"/>
    <w:rsid w:val="00501C40"/>
    <w:rsid w:val="00501D7E"/>
    <w:rsid w:val="00502A79"/>
    <w:rsid w:val="00506B6B"/>
    <w:rsid w:val="005131A8"/>
    <w:rsid w:val="005169E8"/>
    <w:rsid w:val="00517392"/>
    <w:rsid w:val="00517E23"/>
    <w:rsid w:val="005201CF"/>
    <w:rsid w:val="00521645"/>
    <w:rsid w:val="00523169"/>
    <w:rsid w:val="005233B8"/>
    <w:rsid w:val="005235A5"/>
    <w:rsid w:val="00523698"/>
    <w:rsid w:val="00524AD4"/>
    <w:rsid w:val="005256DB"/>
    <w:rsid w:val="00525E79"/>
    <w:rsid w:val="00532C9A"/>
    <w:rsid w:val="00541167"/>
    <w:rsid w:val="00542D2C"/>
    <w:rsid w:val="005431E5"/>
    <w:rsid w:val="00550B3B"/>
    <w:rsid w:val="00556732"/>
    <w:rsid w:val="0055785C"/>
    <w:rsid w:val="00557AA9"/>
    <w:rsid w:val="00557BC6"/>
    <w:rsid w:val="00557E37"/>
    <w:rsid w:val="005601D1"/>
    <w:rsid w:val="005609FD"/>
    <w:rsid w:val="00562C83"/>
    <w:rsid w:val="005664A7"/>
    <w:rsid w:val="00567DE3"/>
    <w:rsid w:val="005708AA"/>
    <w:rsid w:val="0057253E"/>
    <w:rsid w:val="0057256F"/>
    <w:rsid w:val="005735F4"/>
    <w:rsid w:val="00573935"/>
    <w:rsid w:val="00574C5E"/>
    <w:rsid w:val="00575287"/>
    <w:rsid w:val="00576B53"/>
    <w:rsid w:val="00576C83"/>
    <w:rsid w:val="00576CDC"/>
    <w:rsid w:val="005828BD"/>
    <w:rsid w:val="0059028F"/>
    <w:rsid w:val="005909E4"/>
    <w:rsid w:val="00590D8C"/>
    <w:rsid w:val="0059103D"/>
    <w:rsid w:val="00591969"/>
    <w:rsid w:val="00591EE2"/>
    <w:rsid w:val="00592087"/>
    <w:rsid w:val="00594014"/>
    <w:rsid w:val="00595811"/>
    <w:rsid w:val="00596C62"/>
    <w:rsid w:val="005A09AE"/>
    <w:rsid w:val="005A1E63"/>
    <w:rsid w:val="005A651A"/>
    <w:rsid w:val="005A6757"/>
    <w:rsid w:val="005A6FDC"/>
    <w:rsid w:val="005A7337"/>
    <w:rsid w:val="005A73AE"/>
    <w:rsid w:val="005A7CBD"/>
    <w:rsid w:val="005B1D2D"/>
    <w:rsid w:val="005B3CC3"/>
    <w:rsid w:val="005B535D"/>
    <w:rsid w:val="005B56E6"/>
    <w:rsid w:val="005B7878"/>
    <w:rsid w:val="005C0665"/>
    <w:rsid w:val="005C115A"/>
    <w:rsid w:val="005C2295"/>
    <w:rsid w:val="005C29A9"/>
    <w:rsid w:val="005C342D"/>
    <w:rsid w:val="005C3A35"/>
    <w:rsid w:val="005C7688"/>
    <w:rsid w:val="005D3D9A"/>
    <w:rsid w:val="005E3212"/>
    <w:rsid w:val="005E5AB7"/>
    <w:rsid w:val="005E5BBA"/>
    <w:rsid w:val="005E6BFC"/>
    <w:rsid w:val="005F2C06"/>
    <w:rsid w:val="005F3D31"/>
    <w:rsid w:val="006002CD"/>
    <w:rsid w:val="006004A1"/>
    <w:rsid w:val="00603EBC"/>
    <w:rsid w:val="00604681"/>
    <w:rsid w:val="00605B1B"/>
    <w:rsid w:val="00605ECF"/>
    <w:rsid w:val="006070D5"/>
    <w:rsid w:val="00610FED"/>
    <w:rsid w:val="0061200C"/>
    <w:rsid w:val="006123F4"/>
    <w:rsid w:val="00613581"/>
    <w:rsid w:val="006167C7"/>
    <w:rsid w:val="00621B49"/>
    <w:rsid w:val="006238F1"/>
    <w:rsid w:val="00623909"/>
    <w:rsid w:val="00623A92"/>
    <w:rsid w:val="00624A79"/>
    <w:rsid w:val="00625637"/>
    <w:rsid w:val="00631257"/>
    <w:rsid w:val="00631344"/>
    <w:rsid w:val="006313A3"/>
    <w:rsid w:val="006319B1"/>
    <w:rsid w:val="00632FEC"/>
    <w:rsid w:val="0063441C"/>
    <w:rsid w:val="006345DC"/>
    <w:rsid w:val="00636FF1"/>
    <w:rsid w:val="006403F2"/>
    <w:rsid w:val="00640548"/>
    <w:rsid w:val="006417E4"/>
    <w:rsid w:val="0064212A"/>
    <w:rsid w:val="006423B2"/>
    <w:rsid w:val="00643E41"/>
    <w:rsid w:val="00644C73"/>
    <w:rsid w:val="0064579B"/>
    <w:rsid w:val="00646CAC"/>
    <w:rsid w:val="00650256"/>
    <w:rsid w:val="006504FF"/>
    <w:rsid w:val="0065126B"/>
    <w:rsid w:val="006514A2"/>
    <w:rsid w:val="006536D9"/>
    <w:rsid w:val="006555CC"/>
    <w:rsid w:val="0065766D"/>
    <w:rsid w:val="0066118D"/>
    <w:rsid w:val="00666963"/>
    <w:rsid w:val="006727E5"/>
    <w:rsid w:val="00672B56"/>
    <w:rsid w:val="00673136"/>
    <w:rsid w:val="006739E2"/>
    <w:rsid w:val="006744D5"/>
    <w:rsid w:val="006774F1"/>
    <w:rsid w:val="00681696"/>
    <w:rsid w:val="00684C25"/>
    <w:rsid w:val="00690583"/>
    <w:rsid w:val="006934C3"/>
    <w:rsid w:val="006A003D"/>
    <w:rsid w:val="006A28A5"/>
    <w:rsid w:val="006A3147"/>
    <w:rsid w:val="006A38D3"/>
    <w:rsid w:val="006A4026"/>
    <w:rsid w:val="006A5774"/>
    <w:rsid w:val="006A6FCC"/>
    <w:rsid w:val="006A778B"/>
    <w:rsid w:val="006A782B"/>
    <w:rsid w:val="006B0FE1"/>
    <w:rsid w:val="006B10F8"/>
    <w:rsid w:val="006B1631"/>
    <w:rsid w:val="006B1A6A"/>
    <w:rsid w:val="006B2F6C"/>
    <w:rsid w:val="006B3D47"/>
    <w:rsid w:val="006B62D1"/>
    <w:rsid w:val="006B6D89"/>
    <w:rsid w:val="006B7BB4"/>
    <w:rsid w:val="006C03E4"/>
    <w:rsid w:val="006C1111"/>
    <w:rsid w:val="006C118A"/>
    <w:rsid w:val="006C2FFD"/>
    <w:rsid w:val="006C437A"/>
    <w:rsid w:val="006C7823"/>
    <w:rsid w:val="006C7B4E"/>
    <w:rsid w:val="006D45F0"/>
    <w:rsid w:val="006D5A3C"/>
    <w:rsid w:val="006D6E5E"/>
    <w:rsid w:val="006E339E"/>
    <w:rsid w:val="006E71A2"/>
    <w:rsid w:val="006F0055"/>
    <w:rsid w:val="006F0ED8"/>
    <w:rsid w:val="006F1D3F"/>
    <w:rsid w:val="006F4484"/>
    <w:rsid w:val="006F48B1"/>
    <w:rsid w:val="006F4987"/>
    <w:rsid w:val="006F5F46"/>
    <w:rsid w:val="006F6684"/>
    <w:rsid w:val="006F6B2B"/>
    <w:rsid w:val="006F7938"/>
    <w:rsid w:val="006F7F3F"/>
    <w:rsid w:val="00702894"/>
    <w:rsid w:val="00704FE8"/>
    <w:rsid w:val="00705642"/>
    <w:rsid w:val="0070670C"/>
    <w:rsid w:val="0070682B"/>
    <w:rsid w:val="0070736B"/>
    <w:rsid w:val="00710BF3"/>
    <w:rsid w:val="00711712"/>
    <w:rsid w:val="0071279C"/>
    <w:rsid w:val="007128AA"/>
    <w:rsid w:val="00712C0D"/>
    <w:rsid w:val="007145CB"/>
    <w:rsid w:val="00714A2E"/>
    <w:rsid w:val="00715868"/>
    <w:rsid w:val="00715E25"/>
    <w:rsid w:val="00716B03"/>
    <w:rsid w:val="007235ED"/>
    <w:rsid w:val="00723E3A"/>
    <w:rsid w:val="0072663F"/>
    <w:rsid w:val="00727584"/>
    <w:rsid w:val="0073006D"/>
    <w:rsid w:val="007344A5"/>
    <w:rsid w:val="007368DE"/>
    <w:rsid w:val="00740C03"/>
    <w:rsid w:val="00740DF3"/>
    <w:rsid w:val="00744AB5"/>
    <w:rsid w:val="00744C9F"/>
    <w:rsid w:val="007450C9"/>
    <w:rsid w:val="00753354"/>
    <w:rsid w:val="00755329"/>
    <w:rsid w:val="007624FD"/>
    <w:rsid w:val="007642DA"/>
    <w:rsid w:val="00765999"/>
    <w:rsid w:val="007668F9"/>
    <w:rsid w:val="007669E9"/>
    <w:rsid w:val="0077072D"/>
    <w:rsid w:val="00770B05"/>
    <w:rsid w:val="00771307"/>
    <w:rsid w:val="00773260"/>
    <w:rsid w:val="00774FD3"/>
    <w:rsid w:val="007759E1"/>
    <w:rsid w:val="00777E30"/>
    <w:rsid w:val="00777E99"/>
    <w:rsid w:val="00780B5C"/>
    <w:rsid w:val="00782174"/>
    <w:rsid w:val="00783A61"/>
    <w:rsid w:val="00787395"/>
    <w:rsid w:val="00787911"/>
    <w:rsid w:val="007904F3"/>
    <w:rsid w:val="00790D97"/>
    <w:rsid w:val="00791DE0"/>
    <w:rsid w:val="00792293"/>
    <w:rsid w:val="00795F08"/>
    <w:rsid w:val="00795FBB"/>
    <w:rsid w:val="007A1CC0"/>
    <w:rsid w:val="007A305C"/>
    <w:rsid w:val="007A4E81"/>
    <w:rsid w:val="007A56FB"/>
    <w:rsid w:val="007A6467"/>
    <w:rsid w:val="007B02C8"/>
    <w:rsid w:val="007B0C47"/>
    <w:rsid w:val="007B2755"/>
    <w:rsid w:val="007B3310"/>
    <w:rsid w:val="007B3F75"/>
    <w:rsid w:val="007B6856"/>
    <w:rsid w:val="007B70CC"/>
    <w:rsid w:val="007B78BF"/>
    <w:rsid w:val="007C1DF0"/>
    <w:rsid w:val="007C1EAD"/>
    <w:rsid w:val="007C2044"/>
    <w:rsid w:val="007C3283"/>
    <w:rsid w:val="007C345D"/>
    <w:rsid w:val="007C46C3"/>
    <w:rsid w:val="007C57F3"/>
    <w:rsid w:val="007E0529"/>
    <w:rsid w:val="007E08AC"/>
    <w:rsid w:val="007E2408"/>
    <w:rsid w:val="007E2B90"/>
    <w:rsid w:val="007E2FF7"/>
    <w:rsid w:val="007E5176"/>
    <w:rsid w:val="007E7FDF"/>
    <w:rsid w:val="007F0FA0"/>
    <w:rsid w:val="007F4A82"/>
    <w:rsid w:val="007F6B36"/>
    <w:rsid w:val="007F6BEF"/>
    <w:rsid w:val="008001DF"/>
    <w:rsid w:val="00801D76"/>
    <w:rsid w:val="008042F7"/>
    <w:rsid w:val="0080452F"/>
    <w:rsid w:val="0080504B"/>
    <w:rsid w:val="00805C7F"/>
    <w:rsid w:val="00807E9A"/>
    <w:rsid w:val="00814707"/>
    <w:rsid w:val="008156D8"/>
    <w:rsid w:val="00815A14"/>
    <w:rsid w:val="00817883"/>
    <w:rsid w:val="008209E6"/>
    <w:rsid w:val="0082228A"/>
    <w:rsid w:val="00822C96"/>
    <w:rsid w:val="008254F8"/>
    <w:rsid w:val="00825602"/>
    <w:rsid w:val="00825E38"/>
    <w:rsid w:val="00826714"/>
    <w:rsid w:val="008340B8"/>
    <w:rsid w:val="00834B24"/>
    <w:rsid w:val="0083527D"/>
    <w:rsid w:val="00837799"/>
    <w:rsid w:val="00841834"/>
    <w:rsid w:val="00842B88"/>
    <w:rsid w:val="00842F88"/>
    <w:rsid w:val="00843690"/>
    <w:rsid w:val="00853442"/>
    <w:rsid w:val="0085585C"/>
    <w:rsid w:val="0085638A"/>
    <w:rsid w:val="00862F62"/>
    <w:rsid w:val="008639AE"/>
    <w:rsid w:val="00863F01"/>
    <w:rsid w:val="0086426F"/>
    <w:rsid w:val="00864F53"/>
    <w:rsid w:val="008653EF"/>
    <w:rsid w:val="00867294"/>
    <w:rsid w:val="0087606B"/>
    <w:rsid w:val="008852F9"/>
    <w:rsid w:val="008903D0"/>
    <w:rsid w:val="008A041E"/>
    <w:rsid w:val="008A19A4"/>
    <w:rsid w:val="008A2C2E"/>
    <w:rsid w:val="008A6A30"/>
    <w:rsid w:val="008A6D08"/>
    <w:rsid w:val="008A6DC9"/>
    <w:rsid w:val="008B0311"/>
    <w:rsid w:val="008B08BC"/>
    <w:rsid w:val="008B17AB"/>
    <w:rsid w:val="008B202E"/>
    <w:rsid w:val="008B24B0"/>
    <w:rsid w:val="008B34D5"/>
    <w:rsid w:val="008B4A76"/>
    <w:rsid w:val="008B4C0B"/>
    <w:rsid w:val="008B502E"/>
    <w:rsid w:val="008C1260"/>
    <w:rsid w:val="008C32B6"/>
    <w:rsid w:val="008C6890"/>
    <w:rsid w:val="008C7204"/>
    <w:rsid w:val="008D1EBF"/>
    <w:rsid w:val="008D421C"/>
    <w:rsid w:val="008D4472"/>
    <w:rsid w:val="008D679A"/>
    <w:rsid w:val="008D6999"/>
    <w:rsid w:val="008D7B20"/>
    <w:rsid w:val="008E18EB"/>
    <w:rsid w:val="008E2B78"/>
    <w:rsid w:val="008E63E2"/>
    <w:rsid w:val="008E6ECA"/>
    <w:rsid w:val="008E7C70"/>
    <w:rsid w:val="008F0822"/>
    <w:rsid w:val="008F4362"/>
    <w:rsid w:val="008F649B"/>
    <w:rsid w:val="008F6C10"/>
    <w:rsid w:val="00901FFB"/>
    <w:rsid w:val="00906392"/>
    <w:rsid w:val="00910139"/>
    <w:rsid w:val="00913849"/>
    <w:rsid w:val="009164E2"/>
    <w:rsid w:val="00916B90"/>
    <w:rsid w:val="00920A45"/>
    <w:rsid w:val="009224E2"/>
    <w:rsid w:val="00923BFC"/>
    <w:rsid w:val="00923D3D"/>
    <w:rsid w:val="00924715"/>
    <w:rsid w:val="00924CEA"/>
    <w:rsid w:val="009254FE"/>
    <w:rsid w:val="00930259"/>
    <w:rsid w:val="009303F9"/>
    <w:rsid w:val="009318BB"/>
    <w:rsid w:val="00931AF0"/>
    <w:rsid w:val="00933125"/>
    <w:rsid w:val="00933D4F"/>
    <w:rsid w:val="0093451C"/>
    <w:rsid w:val="00934BED"/>
    <w:rsid w:val="0093569F"/>
    <w:rsid w:val="00936927"/>
    <w:rsid w:val="00940FDD"/>
    <w:rsid w:val="00942AF9"/>
    <w:rsid w:val="009443D9"/>
    <w:rsid w:val="00945C15"/>
    <w:rsid w:val="00946B9A"/>
    <w:rsid w:val="00947405"/>
    <w:rsid w:val="00947ECD"/>
    <w:rsid w:val="009562DC"/>
    <w:rsid w:val="00960B8C"/>
    <w:rsid w:val="009622FE"/>
    <w:rsid w:val="00962467"/>
    <w:rsid w:val="00962968"/>
    <w:rsid w:val="00963345"/>
    <w:rsid w:val="00963E06"/>
    <w:rsid w:val="00964E27"/>
    <w:rsid w:val="0096505C"/>
    <w:rsid w:val="0096574B"/>
    <w:rsid w:val="00965D44"/>
    <w:rsid w:val="00970B4B"/>
    <w:rsid w:val="009734D0"/>
    <w:rsid w:val="00973C14"/>
    <w:rsid w:val="00976D6C"/>
    <w:rsid w:val="009773F7"/>
    <w:rsid w:val="0098020C"/>
    <w:rsid w:val="00980835"/>
    <w:rsid w:val="00980DCE"/>
    <w:rsid w:val="009843EF"/>
    <w:rsid w:val="009848ED"/>
    <w:rsid w:val="00990A96"/>
    <w:rsid w:val="009911EB"/>
    <w:rsid w:val="00993A4B"/>
    <w:rsid w:val="00994277"/>
    <w:rsid w:val="00995C9F"/>
    <w:rsid w:val="009978DA"/>
    <w:rsid w:val="009A2387"/>
    <w:rsid w:val="009A2EEC"/>
    <w:rsid w:val="009A6958"/>
    <w:rsid w:val="009A7794"/>
    <w:rsid w:val="009B2ABA"/>
    <w:rsid w:val="009B456F"/>
    <w:rsid w:val="009B5B0B"/>
    <w:rsid w:val="009B6EDB"/>
    <w:rsid w:val="009C03F5"/>
    <w:rsid w:val="009C147B"/>
    <w:rsid w:val="009C1DA0"/>
    <w:rsid w:val="009C2245"/>
    <w:rsid w:val="009C4E5C"/>
    <w:rsid w:val="009C639E"/>
    <w:rsid w:val="009C7454"/>
    <w:rsid w:val="009C7E87"/>
    <w:rsid w:val="009D09F3"/>
    <w:rsid w:val="009D0DEE"/>
    <w:rsid w:val="009D25C8"/>
    <w:rsid w:val="009D7D1C"/>
    <w:rsid w:val="009E0A9A"/>
    <w:rsid w:val="009E5C15"/>
    <w:rsid w:val="009E7BED"/>
    <w:rsid w:val="009E7D6D"/>
    <w:rsid w:val="009F0162"/>
    <w:rsid w:val="009F031D"/>
    <w:rsid w:val="009F165C"/>
    <w:rsid w:val="009F20B9"/>
    <w:rsid w:val="009F4559"/>
    <w:rsid w:val="009F5582"/>
    <w:rsid w:val="009F5B8A"/>
    <w:rsid w:val="00A01FB4"/>
    <w:rsid w:val="00A02DA9"/>
    <w:rsid w:val="00A03B2E"/>
    <w:rsid w:val="00A07504"/>
    <w:rsid w:val="00A103D2"/>
    <w:rsid w:val="00A14807"/>
    <w:rsid w:val="00A14B1C"/>
    <w:rsid w:val="00A20FCE"/>
    <w:rsid w:val="00A21359"/>
    <w:rsid w:val="00A22190"/>
    <w:rsid w:val="00A23292"/>
    <w:rsid w:val="00A23F91"/>
    <w:rsid w:val="00A24370"/>
    <w:rsid w:val="00A24900"/>
    <w:rsid w:val="00A259C9"/>
    <w:rsid w:val="00A30E0F"/>
    <w:rsid w:val="00A31767"/>
    <w:rsid w:val="00A337D5"/>
    <w:rsid w:val="00A34B57"/>
    <w:rsid w:val="00A34C62"/>
    <w:rsid w:val="00A3792A"/>
    <w:rsid w:val="00A37B52"/>
    <w:rsid w:val="00A402FD"/>
    <w:rsid w:val="00A41A71"/>
    <w:rsid w:val="00A4275F"/>
    <w:rsid w:val="00A43776"/>
    <w:rsid w:val="00A43F67"/>
    <w:rsid w:val="00A45024"/>
    <w:rsid w:val="00A54028"/>
    <w:rsid w:val="00A55811"/>
    <w:rsid w:val="00A607B2"/>
    <w:rsid w:val="00A613D2"/>
    <w:rsid w:val="00A6181A"/>
    <w:rsid w:val="00A62E2C"/>
    <w:rsid w:val="00A63D0A"/>
    <w:rsid w:val="00A6524D"/>
    <w:rsid w:val="00A71697"/>
    <w:rsid w:val="00A721A8"/>
    <w:rsid w:val="00A73377"/>
    <w:rsid w:val="00A7423E"/>
    <w:rsid w:val="00A74533"/>
    <w:rsid w:val="00A7459B"/>
    <w:rsid w:val="00A8196A"/>
    <w:rsid w:val="00A833AE"/>
    <w:rsid w:val="00A84192"/>
    <w:rsid w:val="00A86A82"/>
    <w:rsid w:val="00A86CF1"/>
    <w:rsid w:val="00A90321"/>
    <w:rsid w:val="00A90E29"/>
    <w:rsid w:val="00A91E25"/>
    <w:rsid w:val="00A9248C"/>
    <w:rsid w:val="00A94E59"/>
    <w:rsid w:val="00A95059"/>
    <w:rsid w:val="00A95322"/>
    <w:rsid w:val="00A978EC"/>
    <w:rsid w:val="00AA1D29"/>
    <w:rsid w:val="00AA2ACF"/>
    <w:rsid w:val="00AA47C0"/>
    <w:rsid w:val="00AA76FF"/>
    <w:rsid w:val="00AA7748"/>
    <w:rsid w:val="00AB485A"/>
    <w:rsid w:val="00AB4FF0"/>
    <w:rsid w:val="00AB5DCD"/>
    <w:rsid w:val="00AC0233"/>
    <w:rsid w:val="00AC1580"/>
    <w:rsid w:val="00AC2B57"/>
    <w:rsid w:val="00AC5259"/>
    <w:rsid w:val="00AC5981"/>
    <w:rsid w:val="00AC6E16"/>
    <w:rsid w:val="00AC7464"/>
    <w:rsid w:val="00AC75D4"/>
    <w:rsid w:val="00AD18E6"/>
    <w:rsid w:val="00AD1B3A"/>
    <w:rsid w:val="00AD2F94"/>
    <w:rsid w:val="00AD45B7"/>
    <w:rsid w:val="00AD5927"/>
    <w:rsid w:val="00AD70D2"/>
    <w:rsid w:val="00AE1384"/>
    <w:rsid w:val="00AE1D84"/>
    <w:rsid w:val="00AE2756"/>
    <w:rsid w:val="00AE2BAD"/>
    <w:rsid w:val="00AE2D3E"/>
    <w:rsid w:val="00AE51C8"/>
    <w:rsid w:val="00AE522E"/>
    <w:rsid w:val="00AE534D"/>
    <w:rsid w:val="00AE712E"/>
    <w:rsid w:val="00AE72C1"/>
    <w:rsid w:val="00AE7C6E"/>
    <w:rsid w:val="00AF17F6"/>
    <w:rsid w:val="00AF2B23"/>
    <w:rsid w:val="00AF2BA9"/>
    <w:rsid w:val="00AF3AC2"/>
    <w:rsid w:val="00AF4082"/>
    <w:rsid w:val="00B0051E"/>
    <w:rsid w:val="00B012C7"/>
    <w:rsid w:val="00B02C59"/>
    <w:rsid w:val="00B0303C"/>
    <w:rsid w:val="00B03CDC"/>
    <w:rsid w:val="00B0416C"/>
    <w:rsid w:val="00B042A4"/>
    <w:rsid w:val="00B04A47"/>
    <w:rsid w:val="00B0734A"/>
    <w:rsid w:val="00B0739E"/>
    <w:rsid w:val="00B07D40"/>
    <w:rsid w:val="00B134B4"/>
    <w:rsid w:val="00B23B82"/>
    <w:rsid w:val="00B30725"/>
    <w:rsid w:val="00B33DCE"/>
    <w:rsid w:val="00B34131"/>
    <w:rsid w:val="00B34E44"/>
    <w:rsid w:val="00B358E3"/>
    <w:rsid w:val="00B36C37"/>
    <w:rsid w:val="00B404BD"/>
    <w:rsid w:val="00B407D6"/>
    <w:rsid w:val="00B408EC"/>
    <w:rsid w:val="00B41BF0"/>
    <w:rsid w:val="00B42483"/>
    <w:rsid w:val="00B44D55"/>
    <w:rsid w:val="00B45216"/>
    <w:rsid w:val="00B45709"/>
    <w:rsid w:val="00B46188"/>
    <w:rsid w:val="00B46C85"/>
    <w:rsid w:val="00B52205"/>
    <w:rsid w:val="00B525F5"/>
    <w:rsid w:val="00B556A5"/>
    <w:rsid w:val="00B55969"/>
    <w:rsid w:val="00B564C9"/>
    <w:rsid w:val="00B56A5B"/>
    <w:rsid w:val="00B5709E"/>
    <w:rsid w:val="00B608EA"/>
    <w:rsid w:val="00B61C56"/>
    <w:rsid w:val="00B621CF"/>
    <w:rsid w:val="00B6226F"/>
    <w:rsid w:val="00B632F1"/>
    <w:rsid w:val="00B64108"/>
    <w:rsid w:val="00B65658"/>
    <w:rsid w:val="00B66514"/>
    <w:rsid w:val="00B70A7D"/>
    <w:rsid w:val="00B73ECC"/>
    <w:rsid w:val="00B741E7"/>
    <w:rsid w:val="00B77601"/>
    <w:rsid w:val="00B81379"/>
    <w:rsid w:val="00B823A5"/>
    <w:rsid w:val="00B8311D"/>
    <w:rsid w:val="00B8329F"/>
    <w:rsid w:val="00B852AA"/>
    <w:rsid w:val="00B87159"/>
    <w:rsid w:val="00B916B9"/>
    <w:rsid w:val="00B943E4"/>
    <w:rsid w:val="00B959EA"/>
    <w:rsid w:val="00B96C10"/>
    <w:rsid w:val="00B97A4C"/>
    <w:rsid w:val="00BA0496"/>
    <w:rsid w:val="00BA1B29"/>
    <w:rsid w:val="00BA338B"/>
    <w:rsid w:val="00BA489B"/>
    <w:rsid w:val="00BA675B"/>
    <w:rsid w:val="00BB2D47"/>
    <w:rsid w:val="00BB318E"/>
    <w:rsid w:val="00BB3BD9"/>
    <w:rsid w:val="00BB41CC"/>
    <w:rsid w:val="00BC0897"/>
    <w:rsid w:val="00BC0B58"/>
    <w:rsid w:val="00BC3D7D"/>
    <w:rsid w:val="00BC540C"/>
    <w:rsid w:val="00BC69F9"/>
    <w:rsid w:val="00BC6F73"/>
    <w:rsid w:val="00BC7491"/>
    <w:rsid w:val="00BC7E29"/>
    <w:rsid w:val="00BD0BC6"/>
    <w:rsid w:val="00BD0FD5"/>
    <w:rsid w:val="00BD17CD"/>
    <w:rsid w:val="00BD1E48"/>
    <w:rsid w:val="00BD23DB"/>
    <w:rsid w:val="00BD2865"/>
    <w:rsid w:val="00BD3DD5"/>
    <w:rsid w:val="00BD4F60"/>
    <w:rsid w:val="00BD66B1"/>
    <w:rsid w:val="00BD71E4"/>
    <w:rsid w:val="00BE134A"/>
    <w:rsid w:val="00BE349C"/>
    <w:rsid w:val="00BE357A"/>
    <w:rsid w:val="00BE382D"/>
    <w:rsid w:val="00BE3E2B"/>
    <w:rsid w:val="00BE5672"/>
    <w:rsid w:val="00BE7381"/>
    <w:rsid w:val="00BE7670"/>
    <w:rsid w:val="00BF4706"/>
    <w:rsid w:val="00C01639"/>
    <w:rsid w:val="00C020BD"/>
    <w:rsid w:val="00C04ECA"/>
    <w:rsid w:val="00C06E1D"/>
    <w:rsid w:val="00C10A4C"/>
    <w:rsid w:val="00C1324C"/>
    <w:rsid w:val="00C14620"/>
    <w:rsid w:val="00C14A35"/>
    <w:rsid w:val="00C15DD7"/>
    <w:rsid w:val="00C1774D"/>
    <w:rsid w:val="00C21815"/>
    <w:rsid w:val="00C2455E"/>
    <w:rsid w:val="00C25101"/>
    <w:rsid w:val="00C2552B"/>
    <w:rsid w:val="00C26DEE"/>
    <w:rsid w:val="00C32735"/>
    <w:rsid w:val="00C32D36"/>
    <w:rsid w:val="00C3434B"/>
    <w:rsid w:val="00C346DC"/>
    <w:rsid w:val="00C36862"/>
    <w:rsid w:val="00C40A06"/>
    <w:rsid w:val="00C40DB1"/>
    <w:rsid w:val="00C41684"/>
    <w:rsid w:val="00C45376"/>
    <w:rsid w:val="00C517F5"/>
    <w:rsid w:val="00C526B4"/>
    <w:rsid w:val="00C578B2"/>
    <w:rsid w:val="00C57DE4"/>
    <w:rsid w:val="00C6239E"/>
    <w:rsid w:val="00C62517"/>
    <w:rsid w:val="00C71242"/>
    <w:rsid w:val="00C71BEA"/>
    <w:rsid w:val="00C750A9"/>
    <w:rsid w:val="00C75C76"/>
    <w:rsid w:val="00C81302"/>
    <w:rsid w:val="00C81E32"/>
    <w:rsid w:val="00C86611"/>
    <w:rsid w:val="00C90C84"/>
    <w:rsid w:val="00C90D85"/>
    <w:rsid w:val="00C91ED2"/>
    <w:rsid w:val="00C955D4"/>
    <w:rsid w:val="00C95C65"/>
    <w:rsid w:val="00CA39B9"/>
    <w:rsid w:val="00CA4DE7"/>
    <w:rsid w:val="00CA5DE0"/>
    <w:rsid w:val="00CA670E"/>
    <w:rsid w:val="00CA6D9D"/>
    <w:rsid w:val="00CB1AA9"/>
    <w:rsid w:val="00CB1CF4"/>
    <w:rsid w:val="00CB4863"/>
    <w:rsid w:val="00CB5514"/>
    <w:rsid w:val="00CB7974"/>
    <w:rsid w:val="00CB7AAC"/>
    <w:rsid w:val="00CB7F09"/>
    <w:rsid w:val="00CC19A4"/>
    <w:rsid w:val="00CC1B46"/>
    <w:rsid w:val="00CC2037"/>
    <w:rsid w:val="00CC296B"/>
    <w:rsid w:val="00CC2EFF"/>
    <w:rsid w:val="00CC3A7D"/>
    <w:rsid w:val="00CC3EC4"/>
    <w:rsid w:val="00CC5D0D"/>
    <w:rsid w:val="00CC6AE4"/>
    <w:rsid w:val="00CD0227"/>
    <w:rsid w:val="00CD546E"/>
    <w:rsid w:val="00CD6083"/>
    <w:rsid w:val="00CD7D31"/>
    <w:rsid w:val="00CE279A"/>
    <w:rsid w:val="00CE3C09"/>
    <w:rsid w:val="00CE47BD"/>
    <w:rsid w:val="00CE75AE"/>
    <w:rsid w:val="00CE78D1"/>
    <w:rsid w:val="00CF0982"/>
    <w:rsid w:val="00CF28F0"/>
    <w:rsid w:val="00CF40E0"/>
    <w:rsid w:val="00CF47EF"/>
    <w:rsid w:val="00CF62DC"/>
    <w:rsid w:val="00CF6507"/>
    <w:rsid w:val="00CF6B77"/>
    <w:rsid w:val="00CF7B1D"/>
    <w:rsid w:val="00CF7C45"/>
    <w:rsid w:val="00D00B02"/>
    <w:rsid w:val="00D01A31"/>
    <w:rsid w:val="00D026D9"/>
    <w:rsid w:val="00D03047"/>
    <w:rsid w:val="00D03E04"/>
    <w:rsid w:val="00D04B07"/>
    <w:rsid w:val="00D04FB2"/>
    <w:rsid w:val="00D10504"/>
    <w:rsid w:val="00D11E53"/>
    <w:rsid w:val="00D16753"/>
    <w:rsid w:val="00D20F4A"/>
    <w:rsid w:val="00D21CCE"/>
    <w:rsid w:val="00D22599"/>
    <w:rsid w:val="00D252DE"/>
    <w:rsid w:val="00D25B22"/>
    <w:rsid w:val="00D266E5"/>
    <w:rsid w:val="00D26982"/>
    <w:rsid w:val="00D26C38"/>
    <w:rsid w:val="00D26E87"/>
    <w:rsid w:val="00D32A67"/>
    <w:rsid w:val="00D33142"/>
    <w:rsid w:val="00D3346C"/>
    <w:rsid w:val="00D4128C"/>
    <w:rsid w:val="00D42FAB"/>
    <w:rsid w:val="00D441A7"/>
    <w:rsid w:val="00D46A02"/>
    <w:rsid w:val="00D500D5"/>
    <w:rsid w:val="00D56C0A"/>
    <w:rsid w:val="00D57378"/>
    <w:rsid w:val="00D61EB7"/>
    <w:rsid w:val="00D625E7"/>
    <w:rsid w:val="00D636A4"/>
    <w:rsid w:val="00D7014A"/>
    <w:rsid w:val="00D70AC3"/>
    <w:rsid w:val="00D71B6E"/>
    <w:rsid w:val="00D729F4"/>
    <w:rsid w:val="00D72CDE"/>
    <w:rsid w:val="00D8038F"/>
    <w:rsid w:val="00D803C9"/>
    <w:rsid w:val="00D81633"/>
    <w:rsid w:val="00D82D00"/>
    <w:rsid w:val="00D8392D"/>
    <w:rsid w:val="00D877AE"/>
    <w:rsid w:val="00D90DE2"/>
    <w:rsid w:val="00D91A19"/>
    <w:rsid w:val="00D91B11"/>
    <w:rsid w:val="00D9418C"/>
    <w:rsid w:val="00D9534E"/>
    <w:rsid w:val="00D95782"/>
    <w:rsid w:val="00D97FC5"/>
    <w:rsid w:val="00DA162E"/>
    <w:rsid w:val="00DA515C"/>
    <w:rsid w:val="00DA6152"/>
    <w:rsid w:val="00DA7F1E"/>
    <w:rsid w:val="00DB0448"/>
    <w:rsid w:val="00DB0931"/>
    <w:rsid w:val="00DB0E88"/>
    <w:rsid w:val="00DB2343"/>
    <w:rsid w:val="00DB38B1"/>
    <w:rsid w:val="00DB40A5"/>
    <w:rsid w:val="00DB742D"/>
    <w:rsid w:val="00DB77EC"/>
    <w:rsid w:val="00DB7A58"/>
    <w:rsid w:val="00DB7D73"/>
    <w:rsid w:val="00DC152D"/>
    <w:rsid w:val="00DC2110"/>
    <w:rsid w:val="00DC2902"/>
    <w:rsid w:val="00DC39A0"/>
    <w:rsid w:val="00DC51D2"/>
    <w:rsid w:val="00DC657F"/>
    <w:rsid w:val="00DC691F"/>
    <w:rsid w:val="00DC6D30"/>
    <w:rsid w:val="00DC7C96"/>
    <w:rsid w:val="00DC7C9A"/>
    <w:rsid w:val="00DD1B6F"/>
    <w:rsid w:val="00DD1EA0"/>
    <w:rsid w:val="00DD2D90"/>
    <w:rsid w:val="00DD3AA6"/>
    <w:rsid w:val="00DD53EC"/>
    <w:rsid w:val="00DD60CC"/>
    <w:rsid w:val="00DE05C0"/>
    <w:rsid w:val="00DE399B"/>
    <w:rsid w:val="00DE427B"/>
    <w:rsid w:val="00DE5C90"/>
    <w:rsid w:val="00DF055A"/>
    <w:rsid w:val="00DF4B3D"/>
    <w:rsid w:val="00DF5CF0"/>
    <w:rsid w:val="00DF7FE1"/>
    <w:rsid w:val="00E003E7"/>
    <w:rsid w:val="00E03520"/>
    <w:rsid w:val="00E03AAF"/>
    <w:rsid w:val="00E06B7A"/>
    <w:rsid w:val="00E1299D"/>
    <w:rsid w:val="00E12DD7"/>
    <w:rsid w:val="00E135AD"/>
    <w:rsid w:val="00E13FD3"/>
    <w:rsid w:val="00E15B7F"/>
    <w:rsid w:val="00E16C85"/>
    <w:rsid w:val="00E17477"/>
    <w:rsid w:val="00E200FC"/>
    <w:rsid w:val="00E20690"/>
    <w:rsid w:val="00E244F7"/>
    <w:rsid w:val="00E25806"/>
    <w:rsid w:val="00E25ACF"/>
    <w:rsid w:val="00E264B4"/>
    <w:rsid w:val="00E26AD4"/>
    <w:rsid w:val="00E30EF8"/>
    <w:rsid w:val="00E354AA"/>
    <w:rsid w:val="00E36E6E"/>
    <w:rsid w:val="00E3754F"/>
    <w:rsid w:val="00E37B95"/>
    <w:rsid w:val="00E40555"/>
    <w:rsid w:val="00E42E34"/>
    <w:rsid w:val="00E431A9"/>
    <w:rsid w:val="00E43B34"/>
    <w:rsid w:val="00E4491E"/>
    <w:rsid w:val="00E46059"/>
    <w:rsid w:val="00E473E0"/>
    <w:rsid w:val="00E52D9C"/>
    <w:rsid w:val="00E53278"/>
    <w:rsid w:val="00E53B5A"/>
    <w:rsid w:val="00E55E33"/>
    <w:rsid w:val="00E57CC5"/>
    <w:rsid w:val="00E611B7"/>
    <w:rsid w:val="00E613C7"/>
    <w:rsid w:val="00E6549E"/>
    <w:rsid w:val="00E70F4D"/>
    <w:rsid w:val="00E74C1B"/>
    <w:rsid w:val="00E7731E"/>
    <w:rsid w:val="00E7768B"/>
    <w:rsid w:val="00E81B28"/>
    <w:rsid w:val="00E82EA1"/>
    <w:rsid w:val="00E82F12"/>
    <w:rsid w:val="00E835B3"/>
    <w:rsid w:val="00E839A0"/>
    <w:rsid w:val="00E842CC"/>
    <w:rsid w:val="00E85F03"/>
    <w:rsid w:val="00E86F21"/>
    <w:rsid w:val="00E9246F"/>
    <w:rsid w:val="00E92D68"/>
    <w:rsid w:val="00E94D5B"/>
    <w:rsid w:val="00E9576C"/>
    <w:rsid w:val="00E966CA"/>
    <w:rsid w:val="00EA1FCC"/>
    <w:rsid w:val="00EA375E"/>
    <w:rsid w:val="00EA3D17"/>
    <w:rsid w:val="00EA3E45"/>
    <w:rsid w:val="00EA45EA"/>
    <w:rsid w:val="00EB1221"/>
    <w:rsid w:val="00EB2C35"/>
    <w:rsid w:val="00EB41C2"/>
    <w:rsid w:val="00EB4CFE"/>
    <w:rsid w:val="00EB52D6"/>
    <w:rsid w:val="00EB5389"/>
    <w:rsid w:val="00EB5606"/>
    <w:rsid w:val="00EB6107"/>
    <w:rsid w:val="00EB6F46"/>
    <w:rsid w:val="00EC0B15"/>
    <w:rsid w:val="00EC2310"/>
    <w:rsid w:val="00EC26AF"/>
    <w:rsid w:val="00EC47D2"/>
    <w:rsid w:val="00EC50DA"/>
    <w:rsid w:val="00EC518F"/>
    <w:rsid w:val="00EC6B1F"/>
    <w:rsid w:val="00EC71BC"/>
    <w:rsid w:val="00EC723D"/>
    <w:rsid w:val="00EC74DF"/>
    <w:rsid w:val="00EC75F4"/>
    <w:rsid w:val="00ED1917"/>
    <w:rsid w:val="00ED59CE"/>
    <w:rsid w:val="00ED672B"/>
    <w:rsid w:val="00ED693A"/>
    <w:rsid w:val="00ED69E2"/>
    <w:rsid w:val="00ED71A0"/>
    <w:rsid w:val="00ED7D24"/>
    <w:rsid w:val="00EE0653"/>
    <w:rsid w:val="00EE0D1B"/>
    <w:rsid w:val="00EE1706"/>
    <w:rsid w:val="00EE1EA7"/>
    <w:rsid w:val="00EE1EEA"/>
    <w:rsid w:val="00EE238B"/>
    <w:rsid w:val="00EE438C"/>
    <w:rsid w:val="00EE5EA9"/>
    <w:rsid w:val="00EF09A0"/>
    <w:rsid w:val="00EF1B9B"/>
    <w:rsid w:val="00EF2844"/>
    <w:rsid w:val="00EF2B59"/>
    <w:rsid w:val="00EF4AB5"/>
    <w:rsid w:val="00F04828"/>
    <w:rsid w:val="00F07058"/>
    <w:rsid w:val="00F070F7"/>
    <w:rsid w:val="00F07DD5"/>
    <w:rsid w:val="00F10DDE"/>
    <w:rsid w:val="00F111A9"/>
    <w:rsid w:val="00F12621"/>
    <w:rsid w:val="00F1291D"/>
    <w:rsid w:val="00F200E2"/>
    <w:rsid w:val="00F20CBA"/>
    <w:rsid w:val="00F21EBB"/>
    <w:rsid w:val="00F2620A"/>
    <w:rsid w:val="00F2742E"/>
    <w:rsid w:val="00F27AF7"/>
    <w:rsid w:val="00F3079A"/>
    <w:rsid w:val="00F30FE6"/>
    <w:rsid w:val="00F322D6"/>
    <w:rsid w:val="00F34043"/>
    <w:rsid w:val="00F34C13"/>
    <w:rsid w:val="00F35C2A"/>
    <w:rsid w:val="00F369A0"/>
    <w:rsid w:val="00F36CEC"/>
    <w:rsid w:val="00F400EE"/>
    <w:rsid w:val="00F42736"/>
    <w:rsid w:val="00F42AD8"/>
    <w:rsid w:val="00F42C3D"/>
    <w:rsid w:val="00F43096"/>
    <w:rsid w:val="00F431DF"/>
    <w:rsid w:val="00F43DA3"/>
    <w:rsid w:val="00F44384"/>
    <w:rsid w:val="00F44DFD"/>
    <w:rsid w:val="00F478A6"/>
    <w:rsid w:val="00F51083"/>
    <w:rsid w:val="00F513B3"/>
    <w:rsid w:val="00F51570"/>
    <w:rsid w:val="00F51ED4"/>
    <w:rsid w:val="00F52950"/>
    <w:rsid w:val="00F53E09"/>
    <w:rsid w:val="00F60480"/>
    <w:rsid w:val="00F63953"/>
    <w:rsid w:val="00F6500B"/>
    <w:rsid w:val="00F663D1"/>
    <w:rsid w:val="00F67E61"/>
    <w:rsid w:val="00F7062A"/>
    <w:rsid w:val="00F70721"/>
    <w:rsid w:val="00F70F4A"/>
    <w:rsid w:val="00F7157F"/>
    <w:rsid w:val="00F72691"/>
    <w:rsid w:val="00F7415E"/>
    <w:rsid w:val="00F75788"/>
    <w:rsid w:val="00F870FC"/>
    <w:rsid w:val="00F91CE3"/>
    <w:rsid w:val="00F92DB6"/>
    <w:rsid w:val="00F9429E"/>
    <w:rsid w:val="00F94E10"/>
    <w:rsid w:val="00F9593C"/>
    <w:rsid w:val="00F95986"/>
    <w:rsid w:val="00F97D6A"/>
    <w:rsid w:val="00F97F60"/>
    <w:rsid w:val="00FA0E33"/>
    <w:rsid w:val="00FA2198"/>
    <w:rsid w:val="00FA2735"/>
    <w:rsid w:val="00FA2993"/>
    <w:rsid w:val="00FA2B59"/>
    <w:rsid w:val="00FA2BD2"/>
    <w:rsid w:val="00FA2BDB"/>
    <w:rsid w:val="00FA3313"/>
    <w:rsid w:val="00FA7F14"/>
    <w:rsid w:val="00FB2D8E"/>
    <w:rsid w:val="00FB3C65"/>
    <w:rsid w:val="00FB47B9"/>
    <w:rsid w:val="00FB5D6F"/>
    <w:rsid w:val="00FB6763"/>
    <w:rsid w:val="00FC48E1"/>
    <w:rsid w:val="00FC5466"/>
    <w:rsid w:val="00FC5EB6"/>
    <w:rsid w:val="00FC6FB4"/>
    <w:rsid w:val="00FD2186"/>
    <w:rsid w:val="00FD57D6"/>
    <w:rsid w:val="00FD5EFA"/>
    <w:rsid w:val="00FD68A4"/>
    <w:rsid w:val="00FD70B9"/>
    <w:rsid w:val="00FE0C58"/>
    <w:rsid w:val="00FE1CD1"/>
    <w:rsid w:val="00FE4221"/>
    <w:rsid w:val="00FE5B73"/>
    <w:rsid w:val="00FE6AC4"/>
    <w:rsid w:val="00FE726A"/>
    <w:rsid w:val="00FE77F4"/>
    <w:rsid w:val="00FE7D4B"/>
    <w:rsid w:val="00FE7FB0"/>
    <w:rsid w:val="00FF13DF"/>
    <w:rsid w:val="00FF2B90"/>
    <w:rsid w:val="00FF6CDA"/>
  </w:rsids>
  <m:mathPr>
    <m:mathFont m:val="Cambria Math"/>
    <m:brkBin m:val="before"/>
    <m:brkBinSub m:val="--"/>
    <m:smallFrac/>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84BE8"/>
  <w15:docId w15:val="{D5BACB6C-FFC3-45D9-850A-6C310B02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A8"/>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466A8"/>
    <w:pPr>
      <w:tabs>
        <w:tab w:val="left" w:pos="340"/>
      </w:tabs>
      <w:spacing w:after="60"/>
      <w:ind w:left="340" w:hanging="340"/>
    </w:pPr>
    <w:rPr>
      <w:sz w:val="18"/>
      <w:szCs w:val="20"/>
    </w:rPr>
  </w:style>
  <w:style w:type="character" w:customStyle="1" w:styleId="FootnoteTextChar">
    <w:name w:val="Footnote Text Char"/>
    <w:basedOn w:val="DefaultParagraphFont"/>
    <w:link w:val="FootnoteText"/>
    <w:semiHidden/>
    <w:rsid w:val="004466A8"/>
    <w:rPr>
      <w:rFonts w:ascii="Arial" w:eastAsia="Times New Roman" w:hAnsi="Arial" w:cs="Times New Roman"/>
      <w:sz w:val="18"/>
      <w:szCs w:val="20"/>
      <w:lang w:val="en-GB" w:eastAsia="en-GB"/>
    </w:rPr>
  </w:style>
  <w:style w:type="character" w:styleId="FootnoteReference">
    <w:name w:val="footnote reference"/>
    <w:semiHidden/>
    <w:rsid w:val="004466A8"/>
    <w:rPr>
      <w:rFonts w:cs="Times New Roman"/>
      <w:sz w:val="22"/>
      <w:vertAlign w:val="superscript"/>
    </w:rPr>
  </w:style>
  <w:style w:type="paragraph" w:customStyle="1" w:styleId="LegalList1">
    <w:name w:val="Legal_List1"/>
    <w:basedOn w:val="Normal"/>
    <w:semiHidden/>
    <w:rsid w:val="004466A8"/>
    <w:pPr>
      <w:spacing w:after="360" w:line="480" w:lineRule="auto"/>
      <w:outlineLvl w:val="0"/>
    </w:pPr>
  </w:style>
  <w:style w:type="paragraph" w:customStyle="1" w:styleId="LegalAnnexure">
    <w:name w:val="Legal_Annexure"/>
    <w:basedOn w:val="LegalNormal"/>
    <w:next w:val="LegalNormal"/>
    <w:semiHidden/>
    <w:rsid w:val="004466A8"/>
    <w:pPr>
      <w:keepNext/>
      <w:jc w:val="right"/>
    </w:pPr>
    <w:rPr>
      <w:b/>
      <w:caps/>
    </w:rPr>
  </w:style>
  <w:style w:type="paragraph" w:customStyle="1" w:styleId="LegalBodyText2">
    <w:name w:val="Legal_BodyText2"/>
    <w:basedOn w:val="LegalNormal"/>
    <w:semiHidden/>
    <w:rsid w:val="004466A8"/>
    <w:pPr>
      <w:tabs>
        <w:tab w:val="left" w:pos="3402"/>
        <w:tab w:val="left" w:pos="3969"/>
      </w:tabs>
      <w:ind w:left="1134"/>
    </w:pPr>
  </w:style>
  <w:style w:type="paragraph" w:customStyle="1" w:styleId="LegalHeading2">
    <w:name w:val="Legal_Heading2"/>
    <w:basedOn w:val="LegalNormal"/>
    <w:next w:val="LegalBodyText2"/>
    <w:semiHidden/>
    <w:rsid w:val="004466A8"/>
    <w:pPr>
      <w:keepNext/>
      <w:numPr>
        <w:ilvl w:val="1"/>
        <w:numId w:val="1"/>
      </w:numPr>
      <w:tabs>
        <w:tab w:val="left" w:pos="3402"/>
        <w:tab w:val="left" w:pos="3969"/>
      </w:tabs>
      <w:outlineLvl w:val="1"/>
    </w:pPr>
    <w:rPr>
      <w:b/>
    </w:rPr>
  </w:style>
  <w:style w:type="paragraph" w:customStyle="1" w:styleId="LegalHeading3">
    <w:name w:val="Legal_Heading3"/>
    <w:basedOn w:val="LegalNormal"/>
    <w:next w:val="Normal"/>
    <w:semiHidden/>
    <w:rsid w:val="004466A8"/>
    <w:pPr>
      <w:keepNext/>
      <w:numPr>
        <w:ilvl w:val="2"/>
        <w:numId w:val="1"/>
      </w:numPr>
      <w:tabs>
        <w:tab w:val="left" w:pos="3969"/>
        <w:tab w:val="left" w:pos="4536"/>
      </w:tabs>
      <w:outlineLvl w:val="2"/>
    </w:pPr>
    <w:rPr>
      <w:b/>
    </w:rPr>
  </w:style>
  <w:style w:type="paragraph" w:customStyle="1" w:styleId="LegalHeading4">
    <w:name w:val="Legal_Heading4"/>
    <w:basedOn w:val="LegalNormal"/>
    <w:next w:val="Normal"/>
    <w:semiHidden/>
    <w:rsid w:val="004466A8"/>
    <w:pPr>
      <w:keepNext/>
      <w:numPr>
        <w:ilvl w:val="3"/>
        <w:numId w:val="1"/>
      </w:numPr>
      <w:spacing w:after="240"/>
      <w:outlineLvl w:val="3"/>
    </w:pPr>
    <w:rPr>
      <w:b/>
    </w:rPr>
  </w:style>
  <w:style w:type="paragraph" w:customStyle="1" w:styleId="LegalHeading5">
    <w:name w:val="Legal_Heading5"/>
    <w:basedOn w:val="LegalNormal"/>
    <w:next w:val="Normal"/>
    <w:semiHidden/>
    <w:rsid w:val="004466A8"/>
    <w:pPr>
      <w:keepNext/>
      <w:numPr>
        <w:ilvl w:val="4"/>
        <w:numId w:val="1"/>
      </w:numPr>
      <w:spacing w:after="240"/>
      <w:outlineLvl w:val="4"/>
    </w:pPr>
    <w:rPr>
      <w:b/>
    </w:rPr>
  </w:style>
  <w:style w:type="paragraph" w:customStyle="1" w:styleId="LegalTitle">
    <w:name w:val="Legal_Title"/>
    <w:basedOn w:val="LegalNormal"/>
    <w:next w:val="LegalNormal"/>
    <w:semiHidden/>
    <w:rsid w:val="004466A8"/>
    <w:pPr>
      <w:keepNext/>
      <w:jc w:val="center"/>
    </w:pPr>
    <w:rPr>
      <w:b/>
      <w:caps/>
    </w:rPr>
  </w:style>
  <w:style w:type="paragraph" w:customStyle="1" w:styleId="LegalMAINHEADING">
    <w:name w:val="Legal_MAINHEADING"/>
    <w:basedOn w:val="LegalNormal"/>
    <w:next w:val="LegalNormal"/>
    <w:semiHidden/>
    <w:rsid w:val="004466A8"/>
    <w:pPr>
      <w:keepNext/>
      <w:spacing w:before="480"/>
    </w:pPr>
    <w:rPr>
      <w:b/>
      <w:caps/>
    </w:rPr>
  </w:style>
  <w:style w:type="paragraph" w:customStyle="1" w:styleId="LegalTramLines">
    <w:name w:val="Legal_TramLines"/>
    <w:basedOn w:val="LegalNormal"/>
    <w:next w:val="LegalNormal"/>
    <w:semiHidden/>
    <w:rsid w:val="004466A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466A8"/>
    <w:pPr>
      <w:tabs>
        <w:tab w:val="right" w:pos="8789"/>
      </w:tabs>
    </w:pPr>
  </w:style>
  <w:style w:type="paragraph" w:customStyle="1" w:styleId="LegalNormal">
    <w:name w:val="Legal_Normal"/>
    <w:basedOn w:val="Normal"/>
    <w:rsid w:val="004466A8"/>
    <w:pPr>
      <w:spacing w:after="360" w:line="480" w:lineRule="auto"/>
    </w:pPr>
  </w:style>
  <w:style w:type="paragraph" w:customStyle="1" w:styleId="Textbody">
    <w:name w:val="Text body"/>
    <w:basedOn w:val="Normal"/>
    <w:uiPriority w:val="99"/>
    <w:rsid w:val="004466A8"/>
    <w:pPr>
      <w:widowControl w:val="0"/>
      <w:autoSpaceDE w:val="0"/>
      <w:autoSpaceDN w:val="0"/>
      <w:adjustRightInd w:val="0"/>
      <w:spacing w:after="283"/>
    </w:pPr>
    <w:rPr>
      <w:rFonts w:ascii="Times New Roman" w:eastAsiaTheme="minorEastAsia" w:hAnsi="Times New Roman"/>
      <w:lang w:val="en-US" w:eastAsia="en-US"/>
    </w:rPr>
  </w:style>
  <w:style w:type="paragraph" w:customStyle="1" w:styleId="Default">
    <w:name w:val="Default"/>
    <w:rsid w:val="004466A8"/>
    <w:pPr>
      <w:autoSpaceDE w:val="0"/>
      <w:autoSpaceDN w:val="0"/>
      <w:adjustRightInd w:val="0"/>
      <w:spacing w:line="240" w:lineRule="auto"/>
    </w:pPr>
    <w:rPr>
      <w:rFonts w:ascii="Times New Roman" w:eastAsia="Times New Roman" w:hAnsi="Times New Roman" w:cs="Times New Roman"/>
      <w:color w:val="000000"/>
      <w:sz w:val="24"/>
      <w:szCs w:val="24"/>
      <w:lang w:val="en-ZA"/>
    </w:rPr>
  </w:style>
  <w:style w:type="paragraph" w:styleId="BalloonText">
    <w:name w:val="Balloon Text"/>
    <w:basedOn w:val="Normal"/>
    <w:link w:val="BalloonTextChar"/>
    <w:uiPriority w:val="99"/>
    <w:semiHidden/>
    <w:unhideWhenUsed/>
    <w:rsid w:val="004466A8"/>
    <w:rPr>
      <w:rFonts w:ascii="Tahoma" w:hAnsi="Tahoma" w:cs="Tahoma"/>
      <w:sz w:val="16"/>
      <w:szCs w:val="16"/>
    </w:rPr>
  </w:style>
  <w:style w:type="character" w:customStyle="1" w:styleId="BalloonTextChar">
    <w:name w:val="Balloon Text Char"/>
    <w:basedOn w:val="DefaultParagraphFont"/>
    <w:link w:val="BalloonText"/>
    <w:uiPriority w:val="99"/>
    <w:semiHidden/>
    <w:rsid w:val="004466A8"/>
    <w:rPr>
      <w:rFonts w:ascii="Tahoma" w:eastAsia="Times New Roman" w:hAnsi="Tahoma" w:cs="Tahoma"/>
      <w:sz w:val="16"/>
      <w:szCs w:val="16"/>
      <w:lang w:val="en-GB" w:eastAsia="en-GB"/>
    </w:rPr>
  </w:style>
  <w:style w:type="paragraph" w:styleId="ListParagraph">
    <w:name w:val="List Paragraph"/>
    <w:basedOn w:val="Normal"/>
    <w:uiPriority w:val="34"/>
    <w:qFormat/>
    <w:rsid w:val="00D56C0A"/>
    <w:pPr>
      <w:ind w:left="720"/>
      <w:contextualSpacing/>
    </w:pPr>
  </w:style>
  <w:style w:type="paragraph" w:styleId="NormalWeb">
    <w:name w:val="Normal (Web)"/>
    <w:basedOn w:val="Normal"/>
    <w:uiPriority w:val="99"/>
    <w:semiHidden/>
    <w:unhideWhenUsed/>
    <w:rsid w:val="006739E2"/>
    <w:pPr>
      <w:spacing w:before="100" w:beforeAutospacing="1" w:after="100" w:afterAutospacing="1"/>
    </w:pPr>
    <w:rPr>
      <w:rFonts w:ascii="Times New Roman" w:hAnsi="Times New Roman"/>
      <w:lang w:val="en-ZA" w:eastAsia="en-ZA"/>
    </w:rPr>
  </w:style>
  <w:style w:type="character" w:styleId="Hyperlink">
    <w:name w:val="Hyperlink"/>
    <w:basedOn w:val="DefaultParagraphFont"/>
    <w:uiPriority w:val="99"/>
    <w:unhideWhenUsed/>
    <w:rsid w:val="00B61C56"/>
    <w:rPr>
      <w:color w:val="0000FF" w:themeColor="hyperlink"/>
      <w:u w:val="single"/>
    </w:rPr>
  </w:style>
  <w:style w:type="character" w:customStyle="1" w:styleId="UnresolvedMention1">
    <w:name w:val="Unresolved Mention1"/>
    <w:basedOn w:val="DefaultParagraphFont"/>
    <w:uiPriority w:val="99"/>
    <w:semiHidden/>
    <w:unhideWhenUsed/>
    <w:rsid w:val="00B61C56"/>
    <w:rPr>
      <w:color w:val="605E5C"/>
      <w:shd w:val="clear" w:color="auto" w:fill="E1DFDD"/>
    </w:rPr>
  </w:style>
  <w:style w:type="paragraph" w:styleId="Header">
    <w:name w:val="header"/>
    <w:basedOn w:val="Normal"/>
    <w:link w:val="HeaderChar"/>
    <w:uiPriority w:val="99"/>
    <w:unhideWhenUsed/>
    <w:rsid w:val="000A4529"/>
    <w:pPr>
      <w:tabs>
        <w:tab w:val="center" w:pos="4513"/>
        <w:tab w:val="right" w:pos="9026"/>
      </w:tabs>
    </w:pPr>
  </w:style>
  <w:style w:type="character" w:customStyle="1" w:styleId="HeaderChar">
    <w:name w:val="Header Char"/>
    <w:basedOn w:val="DefaultParagraphFont"/>
    <w:link w:val="Header"/>
    <w:uiPriority w:val="99"/>
    <w:rsid w:val="000A4529"/>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0A4529"/>
    <w:pPr>
      <w:tabs>
        <w:tab w:val="center" w:pos="4513"/>
        <w:tab w:val="right" w:pos="9026"/>
      </w:tabs>
    </w:pPr>
  </w:style>
  <w:style w:type="character" w:customStyle="1" w:styleId="FooterChar">
    <w:name w:val="Footer Char"/>
    <w:basedOn w:val="DefaultParagraphFont"/>
    <w:link w:val="Footer"/>
    <w:uiPriority w:val="99"/>
    <w:rsid w:val="000A4529"/>
    <w:rPr>
      <w:rFonts w:ascii="Arial" w:eastAsia="Times New Roman" w:hAnsi="Arial" w:cs="Times New Roman"/>
      <w:sz w:val="24"/>
      <w:szCs w:val="24"/>
      <w:lang w:val="en-GB" w:eastAsia="en-GB"/>
    </w:rPr>
  </w:style>
  <w:style w:type="character" w:styleId="CommentReference">
    <w:name w:val="annotation reference"/>
    <w:basedOn w:val="DefaultParagraphFont"/>
    <w:uiPriority w:val="99"/>
    <w:semiHidden/>
    <w:unhideWhenUsed/>
    <w:rsid w:val="007759E1"/>
    <w:rPr>
      <w:sz w:val="16"/>
      <w:szCs w:val="16"/>
    </w:rPr>
  </w:style>
  <w:style w:type="paragraph" w:styleId="CommentText">
    <w:name w:val="annotation text"/>
    <w:basedOn w:val="Normal"/>
    <w:link w:val="CommentTextChar"/>
    <w:uiPriority w:val="99"/>
    <w:semiHidden/>
    <w:unhideWhenUsed/>
    <w:rsid w:val="007759E1"/>
    <w:pPr>
      <w:spacing w:line="240" w:lineRule="auto"/>
    </w:pPr>
    <w:rPr>
      <w:sz w:val="20"/>
      <w:szCs w:val="20"/>
    </w:rPr>
  </w:style>
  <w:style w:type="character" w:customStyle="1" w:styleId="CommentTextChar">
    <w:name w:val="Comment Text Char"/>
    <w:basedOn w:val="DefaultParagraphFont"/>
    <w:link w:val="CommentText"/>
    <w:uiPriority w:val="99"/>
    <w:semiHidden/>
    <w:rsid w:val="007759E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759E1"/>
    <w:rPr>
      <w:b/>
      <w:bCs/>
    </w:rPr>
  </w:style>
  <w:style w:type="character" w:customStyle="1" w:styleId="CommentSubjectChar">
    <w:name w:val="Comment Subject Char"/>
    <w:basedOn w:val="CommentTextChar"/>
    <w:link w:val="CommentSubject"/>
    <w:uiPriority w:val="99"/>
    <w:semiHidden/>
    <w:rsid w:val="007759E1"/>
    <w:rPr>
      <w:rFonts w:ascii="Arial" w:eastAsia="Times New Roman" w:hAnsi="Arial" w:cs="Times New Roman"/>
      <w:b/>
      <w:bCs/>
      <w:sz w:val="20"/>
      <w:szCs w:val="20"/>
      <w:lang w:val="en-GB" w:eastAsia="en-GB"/>
    </w:rPr>
  </w:style>
  <w:style w:type="character" w:customStyle="1" w:styleId="UnresolvedMention2">
    <w:name w:val="Unresolved Mention2"/>
    <w:basedOn w:val="DefaultParagraphFont"/>
    <w:uiPriority w:val="99"/>
    <w:semiHidden/>
    <w:unhideWhenUsed/>
    <w:rsid w:val="00933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46464">
      <w:bodyDiv w:val="1"/>
      <w:marLeft w:val="0"/>
      <w:marRight w:val="0"/>
      <w:marTop w:val="0"/>
      <w:marBottom w:val="0"/>
      <w:divBdr>
        <w:top w:val="none" w:sz="0" w:space="0" w:color="auto"/>
        <w:left w:val="none" w:sz="0" w:space="0" w:color="auto"/>
        <w:bottom w:val="none" w:sz="0" w:space="0" w:color="auto"/>
        <w:right w:val="none" w:sz="0" w:space="0" w:color="auto"/>
      </w:divBdr>
      <w:divsChild>
        <w:div w:id="357895650">
          <w:marLeft w:val="0"/>
          <w:marRight w:val="0"/>
          <w:marTop w:val="0"/>
          <w:marBottom w:val="0"/>
          <w:divBdr>
            <w:top w:val="none" w:sz="0" w:space="0" w:color="auto"/>
            <w:left w:val="none" w:sz="0" w:space="0" w:color="auto"/>
            <w:bottom w:val="none" w:sz="0" w:space="0" w:color="auto"/>
            <w:right w:val="none" w:sz="0" w:space="0" w:color="auto"/>
          </w:divBdr>
        </w:div>
      </w:divsChild>
    </w:div>
    <w:div w:id="307832539">
      <w:bodyDiv w:val="1"/>
      <w:marLeft w:val="0"/>
      <w:marRight w:val="0"/>
      <w:marTop w:val="0"/>
      <w:marBottom w:val="0"/>
      <w:divBdr>
        <w:top w:val="none" w:sz="0" w:space="0" w:color="auto"/>
        <w:left w:val="none" w:sz="0" w:space="0" w:color="auto"/>
        <w:bottom w:val="none" w:sz="0" w:space="0" w:color="auto"/>
        <w:right w:val="none" w:sz="0" w:space="0" w:color="auto"/>
      </w:divBdr>
      <w:divsChild>
        <w:div w:id="304044362">
          <w:marLeft w:val="0"/>
          <w:marRight w:val="0"/>
          <w:marTop w:val="0"/>
          <w:marBottom w:val="0"/>
          <w:divBdr>
            <w:top w:val="none" w:sz="0" w:space="0" w:color="auto"/>
            <w:left w:val="none" w:sz="0" w:space="0" w:color="auto"/>
            <w:bottom w:val="none" w:sz="0" w:space="0" w:color="auto"/>
            <w:right w:val="none" w:sz="0" w:space="0" w:color="auto"/>
          </w:divBdr>
        </w:div>
      </w:divsChild>
    </w:div>
    <w:div w:id="928082985">
      <w:bodyDiv w:val="1"/>
      <w:marLeft w:val="0"/>
      <w:marRight w:val="0"/>
      <w:marTop w:val="0"/>
      <w:marBottom w:val="0"/>
      <w:divBdr>
        <w:top w:val="none" w:sz="0" w:space="0" w:color="auto"/>
        <w:left w:val="none" w:sz="0" w:space="0" w:color="auto"/>
        <w:bottom w:val="none" w:sz="0" w:space="0" w:color="auto"/>
        <w:right w:val="none" w:sz="0" w:space="0" w:color="auto"/>
      </w:divBdr>
      <w:divsChild>
        <w:div w:id="531457609">
          <w:marLeft w:val="0"/>
          <w:marRight w:val="0"/>
          <w:marTop w:val="0"/>
          <w:marBottom w:val="0"/>
          <w:divBdr>
            <w:top w:val="none" w:sz="0" w:space="0" w:color="auto"/>
            <w:left w:val="none" w:sz="0" w:space="0" w:color="auto"/>
            <w:bottom w:val="none" w:sz="0" w:space="0" w:color="auto"/>
            <w:right w:val="none" w:sz="0" w:space="0" w:color="auto"/>
          </w:divBdr>
        </w:div>
      </w:divsChild>
    </w:div>
    <w:div w:id="1222136097">
      <w:bodyDiv w:val="1"/>
      <w:marLeft w:val="0"/>
      <w:marRight w:val="0"/>
      <w:marTop w:val="0"/>
      <w:marBottom w:val="0"/>
      <w:divBdr>
        <w:top w:val="none" w:sz="0" w:space="0" w:color="auto"/>
        <w:left w:val="none" w:sz="0" w:space="0" w:color="auto"/>
        <w:bottom w:val="none" w:sz="0" w:space="0" w:color="auto"/>
        <w:right w:val="none" w:sz="0" w:space="0" w:color="auto"/>
      </w:divBdr>
      <w:divsChild>
        <w:div w:id="1599100752">
          <w:marLeft w:val="0"/>
          <w:marRight w:val="0"/>
          <w:marTop w:val="0"/>
          <w:marBottom w:val="0"/>
          <w:divBdr>
            <w:top w:val="none" w:sz="0" w:space="0" w:color="auto"/>
            <w:left w:val="none" w:sz="0" w:space="0" w:color="auto"/>
            <w:bottom w:val="none" w:sz="0" w:space="0" w:color="auto"/>
            <w:right w:val="none" w:sz="0" w:space="0" w:color="auto"/>
          </w:divBdr>
        </w:div>
      </w:divsChild>
    </w:div>
    <w:div w:id="1249997238">
      <w:bodyDiv w:val="1"/>
      <w:marLeft w:val="0"/>
      <w:marRight w:val="0"/>
      <w:marTop w:val="0"/>
      <w:marBottom w:val="0"/>
      <w:divBdr>
        <w:top w:val="none" w:sz="0" w:space="0" w:color="auto"/>
        <w:left w:val="none" w:sz="0" w:space="0" w:color="auto"/>
        <w:bottom w:val="none" w:sz="0" w:space="0" w:color="auto"/>
        <w:right w:val="none" w:sz="0" w:space="0" w:color="auto"/>
      </w:divBdr>
      <w:divsChild>
        <w:div w:id="996111073">
          <w:marLeft w:val="0"/>
          <w:marRight w:val="0"/>
          <w:marTop w:val="0"/>
          <w:marBottom w:val="0"/>
          <w:divBdr>
            <w:top w:val="none" w:sz="0" w:space="0" w:color="auto"/>
            <w:left w:val="none" w:sz="0" w:space="0" w:color="auto"/>
            <w:bottom w:val="none" w:sz="0" w:space="0" w:color="auto"/>
            <w:right w:val="none" w:sz="0" w:space="0" w:color="auto"/>
          </w:divBdr>
        </w:div>
      </w:divsChild>
    </w:div>
    <w:div w:id="1528135554">
      <w:bodyDiv w:val="1"/>
      <w:marLeft w:val="0"/>
      <w:marRight w:val="0"/>
      <w:marTop w:val="0"/>
      <w:marBottom w:val="0"/>
      <w:divBdr>
        <w:top w:val="none" w:sz="0" w:space="0" w:color="auto"/>
        <w:left w:val="none" w:sz="0" w:space="0" w:color="auto"/>
        <w:bottom w:val="none" w:sz="0" w:space="0" w:color="auto"/>
        <w:right w:val="none" w:sz="0" w:space="0" w:color="auto"/>
      </w:divBdr>
      <w:divsChild>
        <w:div w:id="1802917069">
          <w:marLeft w:val="0"/>
          <w:marRight w:val="0"/>
          <w:marTop w:val="0"/>
          <w:marBottom w:val="0"/>
          <w:divBdr>
            <w:top w:val="none" w:sz="0" w:space="0" w:color="auto"/>
            <w:left w:val="none" w:sz="0" w:space="0" w:color="auto"/>
            <w:bottom w:val="none" w:sz="0" w:space="0" w:color="auto"/>
            <w:right w:val="none" w:sz="0" w:space="0" w:color="auto"/>
          </w:divBdr>
        </w:div>
      </w:divsChild>
    </w:div>
    <w:div w:id="1849367532">
      <w:bodyDiv w:val="1"/>
      <w:marLeft w:val="0"/>
      <w:marRight w:val="0"/>
      <w:marTop w:val="0"/>
      <w:marBottom w:val="0"/>
      <w:divBdr>
        <w:top w:val="none" w:sz="0" w:space="0" w:color="auto"/>
        <w:left w:val="none" w:sz="0" w:space="0" w:color="auto"/>
        <w:bottom w:val="none" w:sz="0" w:space="0" w:color="auto"/>
        <w:right w:val="none" w:sz="0" w:space="0" w:color="auto"/>
      </w:divBdr>
      <w:divsChild>
        <w:div w:id="801850380">
          <w:marLeft w:val="720"/>
          <w:marRight w:val="0"/>
          <w:marTop w:val="0"/>
          <w:marBottom w:val="0"/>
          <w:divBdr>
            <w:top w:val="none" w:sz="0" w:space="0" w:color="auto"/>
            <w:left w:val="none" w:sz="0" w:space="0" w:color="auto"/>
            <w:bottom w:val="none" w:sz="0" w:space="0" w:color="auto"/>
            <w:right w:val="none" w:sz="0" w:space="0" w:color="auto"/>
          </w:divBdr>
        </w:div>
        <w:div w:id="577986079">
          <w:marLeft w:val="1700"/>
          <w:marRight w:val="0"/>
          <w:marTop w:val="60"/>
          <w:marBottom w:val="0"/>
          <w:divBdr>
            <w:top w:val="none" w:sz="0" w:space="0" w:color="auto"/>
            <w:left w:val="none" w:sz="0" w:space="0" w:color="auto"/>
            <w:bottom w:val="none" w:sz="0" w:space="0" w:color="auto"/>
            <w:right w:val="none" w:sz="0" w:space="0" w:color="auto"/>
          </w:divBdr>
        </w:div>
      </w:divsChild>
    </w:div>
    <w:div w:id="2075081220">
      <w:bodyDiv w:val="1"/>
      <w:marLeft w:val="0"/>
      <w:marRight w:val="0"/>
      <w:marTop w:val="0"/>
      <w:marBottom w:val="0"/>
      <w:divBdr>
        <w:top w:val="none" w:sz="0" w:space="0" w:color="auto"/>
        <w:left w:val="none" w:sz="0" w:space="0" w:color="auto"/>
        <w:bottom w:val="none" w:sz="0" w:space="0" w:color="auto"/>
        <w:right w:val="none" w:sz="0" w:space="0" w:color="auto"/>
      </w:divBdr>
      <w:divsChild>
        <w:div w:id="1153254174">
          <w:marLeft w:val="0"/>
          <w:marRight w:val="0"/>
          <w:marTop w:val="0"/>
          <w:marBottom w:val="0"/>
          <w:divBdr>
            <w:top w:val="none" w:sz="0" w:space="0" w:color="auto"/>
            <w:left w:val="none" w:sz="0" w:space="0" w:color="auto"/>
            <w:bottom w:val="none" w:sz="0" w:space="0" w:color="auto"/>
            <w:right w:val="none" w:sz="0" w:space="0" w:color="auto"/>
          </w:divBdr>
        </w:div>
      </w:divsChild>
    </w:div>
    <w:div w:id="2136168250">
      <w:bodyDiv w:val="1"/>
      <w:marLeft w:val="0"/>
      <w:marRight w:val="0"/>
      <w:marTop w:val="0"/>
      <w:marBottom w:val="0"/>
      <w:divBdr>
        <w:top w:val="none" w:sz="0" w:space="0" w:color="auto"/>
        <w:left w:val="none" w:sz="0" w:space="0" w:color="auto"/>
        <w:bottom w:val="none" w:sz="0" w:space="0" w:color="auto"/>
        <w:right w:val="none" w:sz="0" w:space="0" w:color="auto"/>
      </w:divBdr>
      <w:divsChild>
        <w:div w:id="1119570437">
          <w:marLeft w:val="0"/>
          <w:marRight w:val="0"/>
          <w:marTop w:val="0"/>
          <w:marBottom w:val="0"/>
          <w:divBdr>
            <w:top w:val="none" w:sz="0" w:space="0" w:color="auto"/>
            <w:left w:val="none" w:sz="0" w:space="0" w:color="auto"/>
            <w:bottom w:val="single" w:sz="6" w:space="0" w:color="808080"/>
            <w:right w:val="none" w:sz="0" w:space="0" w:color="auto"/>
          </w:divBdr>
          <w:divsChild>
            <w:div w:id="172231010">
              <w:marLeft w:val="0"/>
              <w:marRight w:val="0"/>
              <w:marTop w:val="0"/>
              <w:marBottom w:val="30"/>
              <w:divBdr>
                <w:top w:val="none" w:sz="0" w:space="0" w:color="auto"/>
                <w:left w:val="none" w:sz="0" w:space="0" w:color="auto"/>
                <w:bottom w:val="none" w:sz="0" w:space="0" w:color="auto"/>
                <w:right w:val="none" w:sz="0" w:space="0" w:color="auto"/>
              </w:divBdr>
            </w:div>
            <w:div w:id="2062708110">
              <w:marLeft w:val="30"/>
              <w:marRight w:val="30"/>
              <w:marTop w:val="30"/>
              <w:marBottom w:val="30"/>
              <w:divBdr>
                <w:top w:val="single" w:sz="6" w:space="2" w:color="808080"/>
                <w:left w:val="single" w:sz="6" w:space="2" w:color="808080"/>
                <w:bottom w:val="single" w:sz="6" w:space="2" w:color="808080"/>
                <w:right w:val="single" w:sz="6" w:space="2" w:color="808080"/>
              </w:divBdr>
            </w:div>
            <w:div w:id="2146504023">
              <w:marLeft w:val="0"/>
              <w:marRight w:val="0"/>
              <w:marTop w:val="0"/>
              <w:marBottom w:val="0"/>
              <w:divBdr>
                <w:top w:val="single" w:sz="2" w:space="0" w:color="FF0000"/>
                <w:left w:val="single" w:sz="2" w:space="0" w:color="FF0000"/>
                <w:bottom w:val="single" w:sz="2" w:space="0" w:color="FF0000"/>
                <w:right w:val="single" w:sz="2" w:space="0" w:color="FF0000"/>
              </w:divBdr>
              <w:divsChild>
                <w:div w:id="670138197">
                  <w:marLeft w:val="0"/>
                  <w:marRight w:val="0"/>
                  <w:marTop w:val="0"/>
                  <w:marBottom w:val="30"/>
                  <w:divBdr>
                    <w:top w:val="none" w:sz="0" w:space="0" w:color="auto"/>
                    <w:left w:val="none" w:sz="0" w:space="0" w:color="auto"/>
                    <w:bottom w:val="none" w:sz="0" w:space="0" w:color="auto"/>
                    <w:right w:val="none" w:sz="0" w:space="0" w:color="auto"/>
                  </w:divBdr>
                  <w:divsChild>
                    <w:div w:id="2082633256">
                      <w:marLeft w:val="30"/>
                      <w:marRight w:val="30"/>
                      <w:marTop w:val="30"/>
                      <w:marBottom w:val="30"/>
                      <w:divBdr>
                        <w:top w:val="single" w:sz="6" w:space="2" w:color="808080"/>
                        <w:left w:val="single" w:sz="6" w:space="2" w:color="808080"/>
                        <w:bottom w:val="single" w:sz="6" w:space="2" w:color="808080"/>
                        <w:right w:val="single" w:sz="6" w:space="2" w:color="808080"/>
                      </w:divBdr>
                    </w:div>
                    <w:div w:id="2133789709">
                      <w:marLeft w:val="30"/>
                      <w:marRight w:val="30"/>
                      <w:marTop w:val="30"/>
                      <w:marBottom w:val="30"/>
                      <w:divBdr>
                        <w:top w:val="single" w:sz="6" w:space="2" w:color="808080"/>
                        <w:left w:val="single" w:sz="6" w:space="2" w:color="808080"/>
                        <w:bottom w:val="single" w:sz="6" w:space="2" w:color="808080"/>
                        <w:right w:val="single" w:sz="6" w:space="2" w:color="808080"/>
                      </w:divBdr>
                    </w:div>
                    <w:div w:id="1816490529">
                      <w:marLeft w:val="30"/>
                      <w:marRight w:val="30"/>
                      <w:marTop w:val="30"/>
                      <w:marBottom w:val="30"/>
                      <w:divBdr>
                        <w:top w:val="single" w:sz="6" w:space="2" w:color="808080"/>
                        <w:left w:val="single" w:sz="6" w:space="2" w:color="808080"/>
                        <w:bottom w:val="single" w:sz="6" w:space="2" w:color="808080"/>
                        <w:right w:val="single" w:sz="6" w:space="2" w:color="808080"/>
                      </w:divBdr>
                    </w:div>
                    <w:div w:id="1927570542">
                      <w:marLeft w:val="30"/>
                      <w:marRight w:val="30"/>
                      <w:marTop w:val="30"/>
                      <w:marBottom w:val="30"/>
                      <w:divBdr>
                        <w:top w:val="single" w:sz="6" w:space="2" w:color="808080"/>
                        <w:left w:val="single" w:sz="6" w:space="2" w:color="808080"/>
                        <w:bottom w:val="single" w:sz="6" w:space="2" w:color="808080"/>
                        <w:right w:val="single" w:sz="6" w:space="2" w:color="808080"/>
                      </w:divBdr>
                    </w:div>
                    <w:div w:id="1959952016">
                      <w:marLeft w:val="30"/>
                      <w:marRight w:val="30"/>
                      <w:marTop w:val="30"/>
                      <w:marBottom w:val="30"/>
                      <w:divBdr>
                        <w:top w:val="single" w:sz="6" w:space="2" w:color="808080"/>
                        <w:left w:val="single" w:sz="6" w:space="2" w:color="808080"/>
                        <w:bottom w:val="single" w:sz="6" w:space="2" w:color="808080"/>
                        <w:right w:val="single" w:sz="6" w:space="2" w:color="808080"/>
                      </w:divBdr>
                    </w:div>
                    <w:div w:id="100997336">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sChild>
            </w:div>
          </w:divsChild>
        </w:div>
        <w:div w:id="176164201">
          <w:marLeft w:val="0"/>
          <w:marRight w:val="0"/>
          <w:marTop w:val="0"/>
          <w:marBottom w:val="0"/>
          <w:divBdr>
            <w:top w:val="none" w:sz="0" w:space="0" w:color="auto"/>
            <w:left w:val="none" w:sz="0" w:space="0" w:color="auto"/>
            <w:bottom w:val="none" w:sz="0" w:space="0" w:color="auto"/>
            <w:right w:val="none" w:sz="0" w:space="0" w:color="auto"/>
          </w:divBdr>
          <w:divsChild>
            <w:div w:id="1797792507">
              <w:marLeft w:val="0"/>
              <w:marRight w:val="0"/>
              <w:marTop w:val="0"/>
              <w:marBottom w:val="75"/>
              <w:divBdr>
                <w:top w:val="single" w:sz="6" w:space="4" w:color="808080"/>
                <w:left w:val="single" w:sz="6" w:space="4" w:color="808080"/>
                <w:bottom w:val="single" w:sz="6" w:space="4" w:color="808080"/>
                <w:right w:val="single" w:sz="6" w:space="4" w:color="808080"/>
              </w:divBdr>
              <w:divsChild>
                <w:div w:id="1200892671">
                  <w:marLeft w:val="0"/>
                  <w:marRight w:val="0"/>
                  <w:marTop w:val="75"/>
                  <w:marBottom w:val="0"/>
                  <w:divBdr>
                    <w:top w:val="none" w:sz="0" w:space="0" w:color="auto"/>
                    <w:left w:val="none" w:sz="0" w:space="0" w:color="auto"/>
                    <w:bottom w:val="none" w:sz="0" w:space="0" w:color="auto"/>
                    <w:right w:val="none" w:sz="0" w:space="0" w:color="auto"/>
                  </w:divBdr>
                  <w:divsChild>
                    <w:div w:id="881135626">
                      <w:marLeft w:val="30"/>
                      <w:marRight w:val="30"/>
                      <w:marTop w:val="30"/>
                      <w:marBottom w:val="30"/>
                      <w:divBdr>
                        <w:top w:val="single" w:sz="6" w:space="2" w:color="808080"/>
                        <w:left w:val="single" w:sz="6" w:space="2" w:color="808080"/>
                        <w:bottom w:val="single" w:sz="6" w:space="2" w:color="808080"/>
                        <w:right w:val="single" w:sz="6" w:space="2" w:color="808080"/>
                      </w:divBdr>
                    </w:div>
                    <w:div w:id="1310329311">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 w:id="1513908664">
                  <w:marLeft w:val="0"/>
                  <w:marRight w:val="0"/>
                  <w:marTop w:val="0"/>
                  <w:marBottom w:val="0"/>
                  <w:divBdr>
                    <w:top w:val="none" w:sz="0" w:space="0" w:color="auto"/>
                    <w:left w:val="none" w:sz="0" w:space="0" w:color="auto"/>
                    <w:bottom w:val="none" w:sz="0" w:space="0" w:color="auto"/>
                    <w:right w:val="none" w:sz="0" w:space="0" w:color="auto"/>
                  </w:divBdr>
                  <w:divsChild>
                    <w:div w:id="20966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eption@sekhasimbe.co.za"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6AC04-6227-45E5-8544-F0AE62A6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Zintle Twaku</dc:creator>
  <cp:lastModifiedBy>Lilitha Mdleleni</cp:lastModifiedBy>
  <cp:revision>10</cp:revision>
  <cp:lastPrinted>2023-05-18T11:40:00Z</cp:lastPrinted>
  <dcterms:created xsi:type="dcterms:W3CDTF">2024-01-08T06:45:00Z</dcterms:created>
  <dcterms:modified xsi:type="dcterms:W3CDTF">2024-01-18T15:04:00Z</dcterms:modified>
</cp:coreProperties>
</file>