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0DC8" w14:textId="3CFB208D" w:rsidR="00BB061F" w:rsidRDefault="00BB061F" w:rsidP="00BB061F">
      <w:pPr>
        <w:spacing w:line="252" w:lineRule="auto"/>
        <w:rPr>
          <w:rFonts w:ascii="Arial" w:eastAsia="Calibri" w:hAnsi="Arial" w:cs="Arial"/>
          <w:b/>
          <w:noProof/>
          <w:sz w:val="20"/>
          <w:szCs w:val="20"/>
          <w:lang w:eastAsia="en-ZA"/>
        </w:rPr>
      </w:pPr>
      <w:r>
        <w:rPr>
          <w:rFonts w:ascii="Arial" w:eastAsia="Calibri" w:hAnsi="Arial" w:cs="Arial"/>
          <w:b/>
          <w:noProof/>
          <w:sz w:val="20"/>
          <w:szCs w:val="20"/>
          <w:lang w:eastAsia="en-ZA"/>
        </w:rPr>
        <w:drawing>
          <wp:inline distT="0" distB="0" distL="0" distR="0" wp14:anchorId="47E24C77" wp14:editId="4F9C5F26">
            <wp:extent cx="4284980" cy="467995"/>
            <wp:effectExtent l="0" t="0" r="1270" b="8255"/>
            <wp:docPr id="2026739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3AD70EB3" w14:textId="3A431FDC" w:rsidR="005542F4" w:rsidRPr="002E4C66" w:rsidRDefault="005542F4" w:rsidP="005542F4">
      <w:pPr>
        <w:spacing w:line="252" w:lineRule="auto"/>
        <w:jc w:val="center"/>
        <w:rPr>
          <w:rFonts w:ascii="Arial" w:eastAsia="Calibri" w:hAnsi="Arial" w:cs="Arial"/>
          <w:b/>
          <w:sz w:val="28"/>
          <w:szCs w:val="28"/>
        </w:rPr>
      </w:pPr>
      <w:r w:rsidRPr="002E4C66">
        <w:rPr>
          <w:rFonts w:ascii="Arial" w:eastAsia="Calibri" w:hAnsi="Arial" w:cs="Arial"/>
          <w:b/>
          <w:noProof/>
          <w:sz w:val="20"/>
          <w:szCs w:val="20"/>
          <w:lang w:eastAsia="en-ZA"/>
        </w:rPr>
        <w:drawing>
          <wp:inline distT="0" distB="0" distL="0" distR="0" wp14:anchorId="2AA965B6" wp14:editId="3FAFBF80">
            <wp:extent cx="1362075" cy="1362075"/>
            <wp:effectExtent l="0" t="0" r="9525" b="9525"/>
            <wp:docPr id="1" name="Picture 1" descr="cid:image001.png@01D1994F.39E1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94F.39E12E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675BBE38" w14:textId="77777777" w:rsidR="005542F4" w:rsidRPr="002E4C66" w:rsidRDefault="005542F4" w:rsidP="005542F4">
      <w:pPr>
        <w:spacing w:after="0" w:line="360" w:lineRule="auto"/>
        <w:jc w:val="center"/>
        <w:rPr>
          <w:rFonts w:ascii="Arial" w:eastAsia="Calibri" w:hAnsi="Arial" w:cs="Arial"/>
          <w:b/>
          <w:sz w:val="24"/>
          <w:szCs w:val="24"/>
        </w:rPr>
      </w:pPr>
      <w:r w:rsidRPr="002E4C66">
        <w:rPr>
          <w:rFonts w:ascii="Arial" w:eastAsia="Calibri" w:hAnsi="Arial" w:cs="Arial"/>
          <w:b/>
          <w:sz w:val="24"/>
          <w:szCs w:val="24"/>
        </w:rPr>
        <w:t>IN THE HIGH COURT OF SOUTH AFRICA</w:t>
      </w:r>
    </w:p>
    <w:p w14:paraId="459D5857" w14:textId="77777777" w:rsidR="005542F4" w:rsidRPr="002E4C66" w:rsidRDefault="005542F4" w:rsidP="005542F4">
      <w:pPr>
        <w:spacing w:line="360" w:lineRule="auto"/>
        <w:jc w:val="center"/>
        <w:rPr>
          <w:rFonts w:ascii="Arial" w:eastAsia="Calibri" w:hAnsi="Arial" w:cs="Arial"/>
          <w:b/>
          <w:sz w:val="24"/>
          <w:szCs w:val="24"/>
        </w:rPr>
      </w:pPr>
      <w:r w:rsidRPr="002E4C66">
        <w:rPr>
          <w:rFonts w:ascii="Arial" w:eastAsia="Calibri" w:hAnsi="Arial" w:cs="Arial"/>
          <w:b/>
          <w:sz w:val="24"/>
          <w:szCs w:val="24"/>
        </w:rPr>
        <w:t>GAUTENG DIVISION, PRETORIA</w:t>
      </w:r>
    </w:p>
    <w:p w14:paraId="4052CDF5" w14:textId="77777777" w:rsidR="005542F4" w:rsidRPr="002E4C66" w:rsidRDefault="005542F4" w:rsidP="005542F4">
      <w:pPr>
        <w:spacing w:line="360" w:lineRule="auto"/>
        <w:jc w:val="right"/>
        <w:rPr>
          <w:rFonts w:ascii="Arial" w:hAnsi="Arial" w:cs="Arial"/>
          <w:b/>
          <w:sz w:val="24"/>
          <w:szCs w:val="24"/>
        </w:rPr>
      </w:pPr>
      <w:r w:rsidRPr="002E4C66">
        <w:rPr>
          <w:rFonts w:ascii="Arial" w:hAnsi="Arial" w:cs="Arial"/>
          <w:b/>
          <w:sz w:val="24"/>
          <w:szCs w:val="24"/>
        </w:rPr>
        <w:t xml:space="preserve">CASE NO: </w:t>
      </w:r>
      <w:r w:rsidRPr="002E4C66">
        <w:rPr>
          <w:rFonts w:ascii="Arial" w:hAnsi="Arial" w:cs="Arial"/>
          <w:b/>
          <w:sz w:val="24"/>
          <w:szCs w:val="24"/>
          <w:lang w:val="en-GB"/>
        </w:rPr>
        <w:t>61235/2011</w:t>
      </w:r>
    </w:p>
    <w:p w14:paraId="43B40D5D" w14:textId="77777777" w:rsidR="005542F4" w:rsidRPr="002E4C66" w:rsidRDefault="005542F4" w:rsidP="005542F4">
      <w:pPr>
        <w:spacing w:line="360" w:lineRule="auto"/>
        <w:jc w:val="right"/>
        <w:rPr>
          <w:rFonts w:ascii="Arial" w:eastAsia="Calibri" w:hAnsi="Arial" w:cs="Arial"/>
          <w:b/>
          <w:sz w:val="24"/>
          <w:szCs w:val="24"/>
        </w:rPr>
      </w:pPr>
      <w:r w:rsidRPr="002E4C66">
        <w:rPr>
          <w:rFonts w:ascii="Arial" w:hAnsi="Arial" w:cs="Arial"/>
          <w:b/>
          <w:sz w:val="24"/>
          <w:szCs w:val="24"/>
        </w:rPr>
        <w:t xml:space="preserve">                                                                                                                                     </w:t>
      </w:r>
    </w:p>
    <w:p w14:paraId="6D718F0F" w14:textId="77777777" w:rsidR="005542F4" w:rsidRPr="002E4C66" w:rsidRDefault="005542F4" w:rsidP="005542F4">
      <w:pPr>
        <w:spacing w:line="360" w:lineRule="auto"/>
        <w:jc w:val="both"/>
        <w:rPr>
          <w:rFonts w:ascii="Arial" w:eastAsia="Calibri" w:hAnsi="Arial" w:cs="Arial"/>
          <w:b/>
          <w:sz w:val="24"/>
          <w:szCs w:val="24"/>
        </w:rPr>
      </w:pPr>
      <w:r w:rsidRPr="002E4C66">
        <w:rPr>
          <w:rFonts w:ascii="Arial" w:hAnsi="Arial" w:cs="Arial"/>
          <w:noProof/>
          <w:lang w:eastAsia="en-ZA"/>
        </w:rPr>
        <mc:AlternateContent>
          <mc:Choice Requires="wps">
            <w:drawing>
              <wp:anchor distT="0" distB="0" distL="114300" distR="114300" simplePos="0" relativeHeight="251659264" behindDoc="0" locked="0" layoutInCell="1" allowOverlap="1" wp14:anchorId="545256CF" wp14:editId="75D91DB6">
                <wp:simplePos x="0" y="0"/>
                <wp:positionH relativeFrom="column">
                  <wp:posOffset>114300</wp:posOffset>
                </wp:positionH>
                <wp:positionV relativeFrom="paragraph">
                  <wp:posOffset>3810</wp:posOffset>
                </wp:positionV>
                <wp:extent cx="3448685" cy="1409700"/>
                <wp:effectExtent l="0" t="0" r="1841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09700"/>
                        </a:xfrm>
                        <a:prstGeom prst="rect">
                          <a:avLst/>
                        </a:prstGeom>
                        <a:solidFill>
                          <a:srgbClr val="FFFFFF"/>
                        </a:solidFill>
                        <a:ln w="9525">
                          <a:solidFill>
                            <a:srgbClr val="000000"/>
                          </a:solidFill>
                          <a:miter lim="800000"/>
                          <a:headEnd/>
                          <a:tailEnd/>
                        </a:ln>
                      </wps:spPr>
                      <wps:txbx>
                        <w:txbxContent>
                          <w:p w14:paraId="5EB027D6" w14:textId="77777777" w:rsidR="005542F4" w:rsidRDefault="005542F4" w:rsidP="005542F4">
                            <w:pPr>
                              <w:spacing w:after="0" w:line="240" w:lineRule="auto"/>
                              <w:rPr>
                                <w:rFonts w:ascii="Century Gothic" w:hAnsi="Century Gothic"/>
                                <w:sz w:val="19"/>
                                <w:szCs w:val="19"/>
                              </w:rPr>
                            </w:pPr>
                          </w:p>
                          <w:p w14:paraId="26F518D5" w14:textId="276D8FFA" w:rsidR="005542F4" w:rsidRDefault="00B7047E" w:rsidP="00B7047E">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(1)</w:t>
                            </w:r>
                            <w:r>
                              <w:rPr>
                                <w:rFonts w:ascii="Century Gothic" w:hAnsi="Century Gothic"/>
                                <w:sz w:val="19"/>
                                <w:szCs w:val="19"/>
                              </w:rPr>
                              <w:tab/>
                            </w:r>
                            <w:r w:rsidR="005542F4">
                              <w:rPr>
                                <w:rFonts w:ascii="Century Gothic" w:hAnsi="Century Gothic"/>
                                <w:sz w:val="19"/>
                                <w:szCs w:val="19"/>
                              </w:rPr>
                              <w:t>REPORTABLE: Yes/ No</w:t>
                            </w:r>
                          </w:p>
                          <w:p w14:paraId="23C65FEC" w14:textId="1C3B3BB0" w:rsidR="005542F4" w:rsidRDefault="00B7047E" w:rsidP="00B7047E">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(2)</w:t>
                            </w:r>
                            <w:r>
                              <w:rPr>
                                <w:rFonts w:ascii="Century Gothic" w:hAnsi="Century Gothic"/>
                                <w:sz w:val="19"/>
                                <w:szCs w:val="19"/>
                              </w:rPr>
                              <w:tab/>
                            </w:r>
                            <w:r w:rsidR="005542F4">
                              <w:rPr>
                                <w:rFonts w:ascii="Century Gothic" w:hAnsi="Century Gothic"/>
                                <w:sz w:val="19"/>
                                <w:szCs w:val="19"/>
                              </w:rPr>
                              <w:t>OF INTEREST TO OTHER JUDGES: Yes/ No</w:t>
                            </w:r>
                          </w:p>
                          <w:p w14:paraId="0C5AB196" w14:textId="08360A71" w:rsidR="005542F4" w:rsidRDefault="00B7047E" w:rsidP="00B7047E">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(3)</w:t>
                            </w:r>
                            <w:r>
                              <w:rPr>
                                <w:rFonts w:ascii="Century Gothic" w:hAnsi="Century Gothic"/>
                                <w:sz w:val="19"/>
                                <w:szCs w:val="19"/>
                              </w:rPr>
                              <w:tab/>
                            </w:r>
                            <w:r w:rsidR="005542F4">
                              <w:rPr>
                                <w:rFonts w:ascii="Century Gothic" w:hAnsi="Century Gothic"/>
                                <w:sz w:val="19"/>
                                <w:szCs w:val="19"/>
                              </w:rPr>
                              <w:t xml:space="preserve">REVISED. </w:t>
                            </w:r>
                          </w:p>
                          <w:p w14:paraId="0E5B7A99" w14:textId="77777777" w:rsidR="005542F4" w:rsidRDefault="005542F4" w:rsidP="005542F4">
                            <w:pPr>
                              <w:rPr>
                                <w:rFonts w:ascii="Century Gothic" w:hAnsi="Century Gothic"/>
                                <w:b/>
                                <w:sz w:val="19"/>
                                <w:szCs w:val="19"/>
                              </w:rPr>
                            </w:pPr>
                          </w:p>
                          <w:p w14:paraId="667AEE69" w14:textId="77777777" w:rsidR="005542F4" w:rsidRDefault="005542F4" w:rsidP="005542F4">
                            <w:pPr>
                              <w:rPr>
                                <w:rFonts w:ascii="Century Gothic" w:hAnsi="Century Gothic"/>
                                <w:b/>
                                <w:sz w:val="19"/>
                                <w:szCs w:val="19"/>
                              </w:rPr>
                            </w:pPr>
                            <w:r>
                              <w:rPr>
                                <w:rFonts w:ascii="Century Gothic" w:hAnsi="Century Gothic"/>
                                <w:b/>
                                <w:sz w:val="19"/>
                                <w:szCs w:val="19"/>
                              </w:rPr>
                              <w:t xml:space="preserve">         </w:t>
                            </w:r>
                            <w:r w:rsidRPr="004032BE">
                              <w:rPr>
                                <w:rFonts w:ascii="Century Gothic" w:hAnsi="Century Gothic"/>
                                <w:sz w:val="19"/>
                                <w:szCs w:val="19"/>
                              </w:rPr>
                              <w:t>____________________</w:t>
                            </w:r>
                            <w:r>
                              <w:rPr>
                                <w:rFonts w:ascii="Century Gothic" w:hAnsi="Century Gothic"/>
                                <w:b/>
                                <w:sz w:val="19"/>
                                <w:szCs w:val="19"/>
                              </w:rPr>
                              <w:t xml:space="preserve">         ____________________</w:t>
                            </w:r>
                          </w:p>
                          <w:p w14:paraId="15192024" w14:textId="77777777" w:rsidR="005542F4" w:rsidRDefault="005542F4" w:rsidP="005542F4">
                            <w:pPr>
                              <w:spacing w:after="0"/>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256CF" id="_x0000_t202" coordsize="21600,21600" o:spt="202" path="m,l,21600r21600,l21600,xe">
                <v:stroke joinstyle="miter"/>
                <v:path gradientshapeok="t" o:connecttype="rect"/>
              </v:shapetype>
              <v:shape id="Text Box 4" o:spid="_x0000_s1026" type="#_x0000_t202" style="position:absolute;left:0;text-align:left;margin-left:9pt;margin-top:.3pt;width:271.5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o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">
                <v:textbox>
                  <w:txbxContent>
                    <w:p w14:paraId="5EB027D6" w14:textId="77777777" w:rsidR="005542F4" w:rsidRDefault="005542F4" w:rsidP="005542F4">
                      <w:pPr>
                        <w:spacing w:after="0" w:line="240" w:lineRule="auto"/>
                        <w:rPr>
                          <w:rFonts w:ascii="Century Gothic" w:hAnsi="Century Gothic"/>
                          <w:sz w:val="19"/>
                          <w:szCs w:val="19"/>
                        </w:rPr>
                      </w:pPr>
                    </w:p>
                    <w:p w14:paraId="26F518D5" w14:textId="276D8FFA" w:rsidR="005542F4" w:rsidRDefault="00B7047E" w:rsidP="00B7047E">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(1)</w:t>
                      </w:r>
                      <w:r>
                        <w:rPr>
                          <w:rFonts w:ascii="Century Gothic" w:hAnsi="Century Gothic"/>
                          <w:sz w:val="19"/>
                          <w:szCs w:val="19"/>
                        </w:rPr>
                        <w:tab/>
                      </w:r>
                      <w:r w:rsidR="005542F4">
                        <w:rPr>
                          <w:rFonts w:ascii="Century Gothic" w:hAnsi="Century Gothic"/>
                          <w:sz w:val="19"/>
                          <w:szCs w:val="19"/>
                        </w:rPr>
                        <w:t>REPORTABLE: Yes/ No</w:t>
                      </w:r>
                    </w:p>
                    <w:p w14:paraId="23C65FEC" w14:textId="1C3B3BB0" w:rsidR="005542F4" w:rsidRDefault="00B7047E" w:rsidP="00B7047E">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(2)</w:t>
                      </w:r>
                      <w:r>
                        <w:rPr>
                          <w:rFonts w:ascii="Century Gothic" w:hAnsi="Century Gothic"/>
                          <w:sz w:val="19"/>
                          <w:szCs w:val="19"/>
                        </w:rPr>
                        <w:tab/>
                      </w:r>
                      <w:r w:rsidR="005542F4">
                        <w:rPr>
                          <w:rFonts w:ascii="Century Gothic" w:hAnsi="Century Gothic"/>
                          <w:sz w:val="19"/>
                          <w:szCs w:val="19"/>
                        </w:rPr>
                        <w:t>OF INTEREST TO OTHER JUDGES: Yes/ No</w:t>
                      </w:r>
                    </w:p>
                    <w:p w14:paraId="0C5AB196" w14:textId="08360A71" w:rsidR="005542F4" w:rsidRDefault="00B7047E" w:rsidP="00B7047E">
                      <w:pPr>
                        <w:tabs>
                          <w:tab w:val="left" w:pos="900"/>
                        </w:tabs>
                        <w:spacing w:after="0" w:line="240" w:lineRule="auto"/>
                        <w:ind w:left="900" w:hanging="720"/>
                        <w:rPr>
                          <w:rFonts w:ascii="Century Gothic" w:hAnsi="Century Gothic"/>
                          <w:sz w:val="19"/>
                          <w:szCs w:val="19"/>
                        </w:rPr>
                      </w:pPr>
                      <w:r>
                        <w:rPr>
                          <w:rFonts w:ascii="Century Gothic" w:hAnsi="Century Gothic"/>
                          <w:sz w:val="19"/>
                          <w:szCs w:val="19"/>
                        </w:rPr>
                        <w:t>(3)</w:t>
                      </w:r>
                      <w:r>
                        <w:rPr>
                          <w:rFonts w:ascii="Century Gothic" w:hAnsi="Century Gothic"/>
                          <w:sz w:val="19"/>
                          <w:szCs w:val="19"/>
                        </w:rPr>
                        <w:tab/>
                      </w:r>
                      <w:r w:rsidR="005542F4">
                        <w:rPr>
                          <w:rFonts w:ascii="Century Gothic" w:hAnsi="Century Gothic"/>
                          <w:sz w:val="19"/>
                          <w:szCs w:val="19"/>
                        </w:rPr>
                        <w:t xml:space="preserve">REVISED. </w:t>
                      </w:r>
                    </w:p>
                    <w:p w14:paraId="0E5B7A99" w14:textId="77777777" w:rsidR="005542F4" w:rsidRDefault="005542F4" w:rsidP="005542F4">
                      <w:pPr>
                        <w:rPr>
                          <w:rFonts w:ascii="Century Gothic" w:hAnsi="Century Gothic"/>
                          <w:b/>
                          <w:sz w:val="19"/>
                          <w:szCs w:val="19"/>
                        </w:rPr>
                      </w:pPr>
                    </w:p>
                    <w:p w14:paraId="667AEE69" w14:textId="77777777" w:rsidR="005542F4" w:rsidRDefault="005542F4" w:rsidP="005542F4">
                      <w:pPr>
                        <w:rPr>
                          <w:rFonts w:ascii="Century Gothic" w:hAnsi="Century Gothic"/>
                          <w:b/>
                          <w:sz w:val="19"/>
                          <w:szCs w:val="19"/>
                        </w:rPr>
                      </w:pPr>
                      <w:r>
                        <w:rPr>
                          <w:rFonts w:ascii="Century Gothic" w:hAnsi="Century Gothic"/>
                          <w:b/>
                          <w:sz w:val="19"/>
                          <w:szCs w:val="19"/>
                        </w:rPr>
                        <w:t xml:space="preserve">         </w:t>
                      </w:r>
                      <w:r w:rsidRPr="004032BE">
                        <w:rPr>
                          <w:rFonts w:ascii="Century Gothic" w:hAnsi="Century Gothic"/>
                          <w:sz w:val="19"/>
                          <w:szCs w:val="19"/>
                        </w:rPr>
                        <w:t>____________________</w:t>
                      </w:r>
                      <w:r>
                        <w:rPr>
                          <w:rFonts w:ascii="Century Gothic" w:hAnsi="Century Gothic"/>
                          <w:b/>
                          <w:sz w:val="19"/>
                          <w:szCs w:val="19"/>
                        </w:rPr>
                        <w:t xml:space="preserve">         ____________________</w:t>
                      </w:r>
                    </w:p>
                    <w:p w14:paraId="15192024" w14:textId="77777777" w:rsidR="005542F4" w:rsidRDefault="005542F4" w:rsidP="005542F4">
                      <w:pPr>
                        <w:spacing w:after="0"/>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v:shape>
            </w:pict>
          </mc:Fallback>
        </mc:AlternateContent>
      </w:r>
    </w:p>
    <w:p w14:paraId="388A3054" w14:textId="77777777" w:rsidR="005542F4" w:rsidRPr="002E4C66" w:rsidRDefault="005542F4" w:rsidP="005542F4">
      <w:pPr>
        <w:spacing w:line="252" w:lineRule="auto"/>
        <w:rPr>
          <w:rFonts w:ascii="Arial" w:eastAsia="Calibri" w:hAnsi="Arial" w:cs="Arial"/>
          <w:b/>
          <w:sz w:val="28"/>
          <w:szCs w:val="28"/>
        </w:rPr>
      </w:pPr>
    </w:p>
    <w:p w14:paraId="286CE65A" w14:textId="77777777" w:rsidR="005542F4" w:rsidRPr="002E4C66" w:rsidRDefault="005542F4" w:rsidP="005542F4">
      <w:pPr>
        <w:spacing w:line="252" w:lineRule="auto"/>
        <w:rPr>
          <w:rFonts w:ascii="Arial" w:eastAsia="Calibri" w:hAnsi="Arial" w:cs="Arial"/>
          <w:b/>
          <w:sz w:val="28"/>
          <w:szCs w:val="28"/>
        </w:rPr>
      </w:pPr>
    </w:p>
    <w:p w14:paraId="74CDCA62" w14:textId="77777777" w:rsidR="005542F4" w:rsidRPr="002E4C66" w:rsidRDefault="005542F4" w:rsidP="005542F4">
      <w:pPr>
        <w:rPr>
          <w:rFonts w:ascii="Arial" w:hAnsi="Arial" w:cs="Arial"/>
          <w:sz w:val="28"/>
        </w:rPr>
      </w:pPr>
      <w:r w:rsidRPr="002E4C66">
        <w:rPr>
          <w:rFonts w:ascii="Arial" w:hAnsi="Arial" w:cs="Arial"/>
          <w:sz w:val="28"/>
        </w:rPr>
        <w:t xml:space="preserve">                               </w:t>
      </w:r>
    </w:p>
    <w:p w14:paraId="15D9FA94" w14:textId="77777777" w:rsidR="005542F4" w:rsidRPr="002E4C66" w:rsidRDefault="005542F4" w:rsidP="005542F4">
      <w:pPr>
        <w:rPr>
          <w:rFonts w:ascii="Arial" w:hAnsi="Arial" w:cs="Arial"/>
          <w:sz w:val="28"/>
        </w:rPr>
      </w:pPr>
    </w:p>
    <w:tbl>
      <w:tblPr>
        <w:tblStyle w:val="TableGridLight"/>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7"/>
      </w:tblGrid>
      <w:tr w:rsidR="005542F4" w:rsidRPr="002E4C66" w14:paraId="65FFCFA8" w14:textId="77777777" w:rsidTr="00FD1D10">
        <w:tc>
          <w:tcPr>
            <w:tcW w:w="5387" w:type="dxa"/>
            <w:shd w:val="clear" w:color="auto" w:fill="auto"/>
          </w:tcPr>
          <w:p w14:paraId="666EC5AC" w14:textId="77777777" w:rsidR="005542F4" w:rsidRPr="002E4C66" w:rsidRDefault="005542F4" w:rsidP="00FD1D10">
            <w:pPr>
              <w:tabs>
                <w:tab w:val="right" w:pos="8646"/>
              </w:tabs>
              <w:rPr>
                <w:rFonts w:ascii="Arial" w:hAnsi="Arial" w:cs="Arial"/>
                <w:sz w:val="24"/>
                <w:szCs w:val="24"/>
              </w:rPr>
            </w:pPr>
            <w:r w:rsidRPr="002E4C66">
              <w:rPr>
                <w:rFonts w:ascii="Arial" w:hAnsi="Arial" w:cs="Arial"/>
                <w:sz w:val="24"/>
                <w:szCs w:val="24"/>
              </w:rPr>
              <w:t>In the matter between:</w:t>
            </w:r>
          </w:p>
        </w:tc>
        <w:tc>
          <w:tcPr>
            <w:tcW w:w="3827" w:type="dxa"/>
            <w:shd w:val="clear" w:color="auto" w:fill="auto"/>
          </w:tcPr>
          <w:p w14:paraId="42A24362" w14:textId="77777777" w:rsidR="005542F4" w:rsidRPr="002E4C66" w:rsidRDefault="005542F4" w:rsidP="00FD1D10">
            <w:pPr>
              <w:tabs>
                <w:tab w:val="right" w:pos="8646"/>
              </w:tabs>
              <w:spacing w:before="240" w:after="240"/>
              <w:jc w:val="right"/>
              <w:rPr>
                <w:rFonts w:ascii="Arial" w:hAnsi="Arial" w:cs="Arial"/>
                <w:sz w:val="24"/>
                <w:szCs w:val="24"/>
              </w:rPr>
            </w:pPr>
          </w:p>
        </w:tc>
      </w:tr>
      <w:tr w:rsidR="005542F4" w:rsidRPr="002E4C66" w14:paraId="6B6B8F4C" w14:textId="77777777" w:rsidTr="00FD1D10">
        <w:tc>
          <w:tcPr>
            <w:tcW w:w="5387" w:type="dxa"/>
            <w:shd w:val="clear" w:color="auto" w:fill="auto"/>
          </w:tcPr>
          <w:p w14:paraId="21CE3DB2" w14:textId="77777777" w:rsidR="005542F4" w:rsidRPr="002E4C66" w:rsidRDefault="005542F4" w:rsidP="00FD1D10">
            <w:pPr>
              <w:spacing w:before="240"/>
              <w:rPr>
                <w:rFonts w:ascii="Arial" w:hAnsi="Arial" w:cs="Arial"/>
                <w:b/>
                <w:sz w:val="24"/>
                <w:szCs w:val="24"/>
                <w:lang w:val="en-US"/>
              </w:rPr>
            </w:pPr>
            <w:r w:rsidRPr="002E4C66">
              <w:rPr>
                <w:rFonts w:ascii="Arial" w:hAnsi="Arial" w:cs="Arial"/>
                <w:b/>
                <w:sz w:val="24"/>
                <w:szCs w:val="24"/>
                <w:lang w:val="en-US"/>
              </w:rPr>
              <w:t>MASTER RUNNERS (PTY) LTD T/A</w:t>
            </w:r>
          </w:p>
          <w:p w14:paraId="00218B18" w14:textId="77777777" w:rsidR="005542F4" w:rsidRPr="002E4C66" w:rsidRDefault="005542F4" w:rsidP="00FD1D10">
            <w:pPr>
              <w:spacing w:before="240"/>
              <w:rPr>
                <w:rFonts w:ascii="Arial" w:hAnsi="Arial" w:cs="Arial"/>
                <w:b/>
                <w:sz w:val="24"/>
                <w:szCs w:val="24"/>
                <w:lang w:val="en-US"/>
              </w:rPr>
            </w:pPr>
            <w:r w:rsidRPr="002E4C66">
              <w:rPr>
                <w:rFonts w:ascii="Arial" w:hAnsi="Arial" w:cs="Arial"/>
                <w:b/>
                <w:sz w:val="24"/>
                <w:szCs w:val="24"/>
                <w:lang w:val="en-US"/>
              </w:rPr>
              <w:t>BEEFMASTERS</w:t>
            </w:r>
          </w:p>
        </w:tc>
        <w:tc>
          <w:tcPr>
            <w:tcW w:w="3827" w:type="dxa"/>
            <w:shd w:val="clear" w:color="auto" w:fill="auto"/>
          </w:tcPr>
          <w:p w14:paraId="21E1B864" w14:textId="77777777" w:rsidR="005542F4" w:rsidRPr="002E4C66" w:rsidRDefault="005542F4" w:rsidP="00FD1D10">
            <w:pPr>
              <w:tabs>
                <w:tab w:val="right" w:pos="8646"/>
              </w:tabs>
              <w:spacing w:before="240" w:after="240"/>
              <w:jc w:val="right"/>
              <w:rPr>
                <w:rFonts w:ascii="Arial" w:hAnsi="Arial" w:cs="Arial"/>
                <w:sz w:val="24"/>
                <w:szCs w:val="24"/>
                <w:lang w:val="en-US"/>
              </w:rPr>
            </w:pPr>
            <w:r w:rsidRPr="002E4C66">
              <w:rPr>
                <w:rFonts w:ascii="Arial" w:hAnsi="Arial" w:cs="Arial"/>
                <w:sz w:val="24"/>
                <w:szCs w:val="24"/>
              </w:rPr>
              <w:t>Applicant/ Plaintiff</w:t>
            </w:r>
          </w:p>
        </w:tc>
      </w:tr>
      <w:tr w:rsidR="005542F4" w:rsidRPr="002E4C66" w14:paraId="06CE51A7" w14:textId="77777777" w:rsidTr="00FD1D10">
        <w:tc>
          <w:tcPr>
            <w:tcW w:w="5387" w:type="dxa"/>
            <w:shd w:val="clear" w:color="auto" w:fill="auto"/>
          </w:tcPr>
          <w:p w14:paraId="18653CF7" w14:textId="77777777" w:rsidR="005542F4" w:rsidRPr="002E4C66" w:rsidRDefault="005542F4" w:rsidP="00FD1D10">
            <w:pPr>
              <w:tabs>
                <w:tab w:val="right" w:pos="8646"/>
              </w:tabs>
              <w:spacing w:before="240" w:after="240"/>
              <w:rPr>
                <w:rFonts w:ascii="Arial" w:hAnsi="Arial" w:cs="Arial"/>
                <w:sz w:val="24"/>
                <w:szCs w:val="24"/>
              </w:rPr>
            </w:pPr>
            <w:r w:rsidRPr="002E4C66">
              <w:rPr>
                <w:rFonts w:ascii="Arial" w:hAnsi="Arial" w:cs="Arial"/>
                <w:sz w:val="24"/>
                <w:szCs w:val="24"/>
              </w:rPr>
              <w:t>And</w:t>
            </w:r>
          </w:p>
        </w:tc>
        <w:tc>
          <w:tcPr>
            <w:tcW w:w="3827" w:type="dxa"/>
            <w:shd w:val="clear" w:color="auto" w:fill="auto"/>
          </w:tcPr>
          <w:p w14:paraId="7EE08800" w14:textId="77777777" w:rsidR="005542F4" w:rsidRPr="002E4C66" w:rsidRDefault="005542F4" w:rsidP="00FD1D10">
            <w:pPr>
              <w:tabs>
                <w:tab w:val="right" w:pos="8646"/>
              </w:tabs>
              <w:spacing w:before="240" w:after="240"/>
              <w:jc w:val="right"/>
              <w:rPr>
                <w:rFonts w:ascii="Arial" w:hAnsi="Arial" w:cs="Arial"/>
                <w:b/>
                <w:sz w:val="24"/>
                <w:szCs w:val="24"/>
              </w:rPr>
            </w:pPr>
          </w:p>
        </w:tc>
      </w:tr>
      <w:tr w:rsidR="005542F4" w:rsidRPr="002E4C66" w14:paraId="3355A10C" w14:textId="77777777" w:rsidTr="00FD1D10">
        <w:tc>
          <w:tcPr>
            <w:tcW w:w="5387" w:type="dxa"/>
            <w:shd w:val="clear" w:color="auto" w:fill="auto"/>
          </w:tcPr>
          <w:p w14:paraId="341F2BA4" w14:textId="77777777" w:rsidR="005542F4" w:rsidRPr="002E4C66" w:rsidRDefault="005542F4" w:rsidP="00FD1D10">
            <w:pPr>
              <w:rPr>
                <w:rFonts w:ascii="Arial" w:hAnsi="Arial" w:cs="Arial"/>
                <w:b/>
                <w:sz w:val="24"/>
                <w:szCs w:val="24"/>
                <w:lang w:val="en-US"/>
              </w:rPr>
            </w:pPr>
          </w:p>
          <w:p w14:paraId="2ADA005B" w14:textId="77777777" w:rsidR="005542F4" w:rsidRPr="002E4C66" w:rsidRDefault="005542F4" w:rsidP="00FD1D10">
            <w:pPr>
              <w:rPr>
                <w:rFonts w:ascii="Arial" w:hAnsi="Arial" w:cs="Arial"/>
                <w:b/>
                <w:sz w:val="24"/>
                <w:szCs w:val="24"/>
                <w:lang w:val="en-US"/>
              </w:rPr>
            </w:pPr>
            <w:r w:rsidRPr="002E4C66">
              <w:rPr>
                <w:rFonts w:ascii="Arial" w:hAnsi="Arial" w:cs="Arial"/>
                <w:b/>
                <w:sz w:val="24"/>
                <w:szCs w:val="24"/>
                <w:lang w:val="en-US"/>
              </w:rPr>
              <w:t xml:space="preserve">OAKLEY TRANSPORT </w:t>
            </w:r>
          </w:p>
        </w:tc>
        <w:tc>
          <w:tcPr>
            <w:tcW w:w="3827" w:type="dxa"/>
            <w:shd w:val="clear" w:color="auto" w:fill="auto"/>
          </w:tcPr>
          <w:p w14:paraId="084C6B5E" w14:textId="77777777" w:rsidR="005542F4" w:rsidRPr="002E4C66" w:rsidRDefault="005542F4" w:rsidP="00FD1D10">
            <w:pPr>
              <w:tabs>
                <w:tab w:val="right" w:pos="8646"/>
              </w:tabs>
              <w:jc w:val="right"/>
              <w:rPr>
                <w:rFonts w:ascii="Arial" w:hAnsi="Arial" w:cs="Arial"/>
                <w:bCs/>
                <w:sz w:val="24"/>
                <w:szCs w:val="24"/>
              </w:rPr>
            </w:pPr>
          </w:p>
          <w:p w14:paraId="76BFB37C" w14:textId="77777777" w:rsidR="005542F4" w:rsidRPr="002E4C66" w:rsidRDefault="005542F4" w:rsidP="00FD1D10">
            <w:pPr>
              <w:tabs>
                <w:tab w:val="right" w:pos="8646"/>
              </w:tabs>
              <w:spacing w:after="240"/>
              <w:jc w:val="right"/>
              <w:rPr>
                <w:rFonts w:ascii="Arial" w:hAnsi="Arial" w:cs="Arial"/>
                <w:bCs/>
                <w:sz w:val="24"/>
                <w:szCs w:val="24"/>
              </w:rPr>
            </w:pPr>
            <w:r w:rsidRPr="002E4C66">
              <w:rPr>
                <w:rFonts w:ascii="Arial" w:hAnsi="Arial" w:cs="Arial"/>
                <w:bCs/>
                <w:sz w:val="24"/>
                <w:szCs w:val="24"/>
              </w:rPr>
              <w:t>First Respondent/ Defendant</w:t>
            </w:r>
          </w:p>
        </w:tc>
      </w:tr>
      <w:tr w:rsidR="005542F4" w:rsidRPr="002E4C66" w14:paraId="329B016B" w14:textId="77777777" w:rsidTr="00FD1D10">
        <w:tc>
          <w:tcPr>
            <w:tcW w:w="5387" w:type="dxa"/>
            <w:shd w:val="clear" w:color="auto" w:fill="auto"/>
          </w:tcPr>
          <w:p w14:paraId="77100CB8" w14:textId="77777777" w:rsidR="005542F4" w:rsidRPr="002E4C66" w:rsidRDefault="005542F4" w:rsidP="00FD1D10">
            <w:pPr>
              <w:rPr>
                <w:rFonts w:ascii="Arial" w:hAnsi="Arial" w:cs="Arial"/>
                <w:b/>
                <w:sz w:val="24"/>
                <w:szCs w:val="24"/>
                <w:lang w:val="en-US"/>
              </w:rPr>
            </w:pPr>
          </w:p>
          <w:p w14:paraId="3DC4D3FF" w14:textId="77777777" w:rsidR="005542F4" w:rsidRPr="002E4C66" w:rsidRDefault="005542F4" w:rsidP="00FD1D10">
            <w:pPr>
              <w:rPr>
                <w:rFonts w:ascii="Arial" w:hAnsi="Arial" w:cs="Arial"/>
                <w:b/>
                <w:sz w:val="24"/>
                <w:szCs w:val="24"/>
                <w:lang w:val="en-US"/>
              </w:rPr>
            </w:pPr>
            <w:r w:rsidRPr="002E4C66">
              <w:rPr>
                <w:rFonts w:ascii="Arial" w:hAnsi="Arial" w:cs="Arial"/>
                <w:b/>
                <w:sz w:val="24"/>
                <w:szCs w:val="24"/>
                <w:lang w:val="en-US"/>
              </w:rPr>
              <w:t>MICROMATH TRADING 561 CC</w:t>
            </w:r>
          </w:p>
        </w:tc>
        <w:tc>
          <w:tcPr>
            <w:tcW w:w="3827" w:type="dxa"/>
            <w:shd w:val="clear" w:color="auto" w:fill="auto"/>
          </w:tcPr>
          <w:p w14:paraId="4305BFDE" w14:textId="77777777" w:rsidR="005542F4" w:rsidRPr="002E4C66" w:rsidRDefault="005542F4" w:rsidP="00FD1D10">
            <w:pPr>
              <w:tabs>
                <w:tab w:val="right" w:pos="8646"/>
              </w:tabs>
              <w:jc w:val="right"/>
              <w:rPr>
                <w:rFonts w:ascii="Arial" w:hAnsi="Arial" w:cs="Arial"/>
                <w:bCs/>
                <w:sz w:val="24"/>
                <w:szCs w:val="24"/>
              </w:rPr>
            </w:pPr>
          </w:p>
          <w:p w14:paraId="4E9E8682" w14:textId="77777777" w:rsidR="005542F4" w:rsidRPr="002E4C66" w:rsidRDefault="005542F4" w:rsidP="00FD1D10">
            <w:pPr>
              <w:tabs>
                <w:tab w:val="right" w:pos="8646"/>
              </w:tabs>
              <w:spacing w:after="240"/>
              <w:jc w:val="right"/>
              <w:rPr>
                <w:rFonts w:ascii="Arial" w:hAnsi="Arial" w:cs="Arial"/>
                <w:bCs/>
                <w:sz w:val="24"/>
                <w:szCs w:val="24"/>
              </w:rPr>
            </w:pPr>
            <w:r w:rsidRPr="002E4C66">
              <w:rPr>
                <w:rFonts w:ascii="Arial" w:hAnsi="Arial" w:cs="Arial"/>
                <w:bCs/>
                <w:sz w:val="24"/>
                <w:szCs w:val="24"/>
              </w:rPr>
              <w:t>Second Respondent/ Defendant</w:t>
            </w:r>
          </w:p>
        </w:tc>
      </w:tr>
      <w:tr w:rsidR="005542F4" w:rsidRPr="002E4C66" w14:paraId="780DAE8B" w14:textId="77777777" w:rsidTr="00FD1D10">
        <w:tc>
          <w:tcPr>
            <w:tcW w:w="5387" w:type="dxa"/>
            <w:shd w:val="clear" w:color="auto" w:fill="auto"/>
          </w:tcPr>
          <w:p w14:paraId="7F9237B0" w14:textId="77777777" w:rsidR="005542F4" w:rsidRPr="002E4C66" w:rsidRDefault="005542F4" w:rsidP="00FD1D10">
            <w:pPr>
              <w:rPr>
                <w:rFonts w:ascii="Arial" w:hAnsi="Arial" w:cs="Arial"/>
              </w:rPr>
            </w:pPr>
          </w:p>
        </w:tc>
        <w:tc>
          <w:tcPr>
            <w:tcW w:w="3827" w:type="dxa"/>
            <w:shd w:val="clear" w:color="auto" w:fill="auto"/>
          </w:tcPr>
          <w:p w14:paraId="276F68A1" w14:textId="77777777" w:rsidR="005542F4" w:rsidRPr="002E4C66" w:rsidRDefault="005542F4" w:rsidP="00FD1D10">
            <w:pPr>
              <w:rPr>
                <w:rFonts w:ascii="Arial" w:hAnsi="Arial" w:cs="Arial"/>
              </w:rPr>
            </w:pPr>
          </w:p>
        </w:tc>
      </w:tr>
    </w:tbl>
    <w:p w14:paraId="3FEE0454" w14:textId="77777777" w:rsidR="005542F4" w:rsidRPr="002E4C66" w:rsidRDefault="005542F4" w:rsidP="005542F4">
      <w:pPr>
        <w:pBdr>
          <w:bottom w:val="single" w:sz="12" w:space="1" w:color="auto"/>
        </w:pBdr>
        <w:rPr>
          <w:rFonts w:ascii="Arial" w:hAnsi="Arial" w:cs="Arial"/>
          <w:sz w:val="24"/>
          <w:szCs w:val="24"/>
          <w:lang w:val="en-GB"/>
        </w:rPr>
      </w:pPr>
    </w:p>
    <w:p w14:paraId="2928F1D8" w14:textId="77777777" w:rsidR="005542F4" w:rsidRPr="002E4C66" w:rsidRDefault="005542F4" w:rsidP="005542F4">
      <w:pPr>
        <w:jc w:val="center"/>
        <w:rPr>
          <w:rFonts w:ascii="Arial" w:hAnsi="Arial" w:cs="Arial"/>
          <w:b/>
          <w:sz w:val="24"/>
          <w:szCs w:val="24"/>
          <w:lang w:val="en-GB"/>
        </w:rPr>
      </w:pPr>
      <w:r w:rsidRPr="002E4C66">
        <w:rPr>
          <w:rFonts w:ascii="Arial" w:hAnsi="Arial" w:cs="Arial"/>
          <w:b/>
          <w:sz w:val="24"/>
          <w:szCs w:val="24"/>
          <w:lang w:val="en-GB"/>
        </w:rPr>
        <w:t>JUDGMENT</w:t>
      </w:r>
    </w:p>
    <w:p w14:paraId="22D2B174" w14:textId="77777777" w:rsidR="005542F4" w:rsidRPr="002E4C66" w:rsidRDefault="005542F4" w:rsidP="005542F4">
      <w:pPr>
        <w:rPr>
          <w:rFonts w:ascii="Arial" w:hAnsi="Arial" w:cs="Arial"/>
          <w:b/>
          <w:sz w:val="24"/>
          <w:szCs w:val="24"/>
          <w:lang w:val="en-GB"/>
        </w:rPr>
      </w:pPr>
      <w:r w:rsidRPr="002E4C66">
        <w:rPr>
          <w:rFonts w:ascii="Arial" w:hAnsi="Arial" w:cs="Arial"/>
          <w:b/>
          <w:sz w:val="24"/>
          <w:szCs w:val="24"/>
          <w:lang w:val="en-GB"/>
        </w:rPr>
        <w:t>___________________________________________</w:t>
      </w:r>
      <w:r>
        <w:rPr>
          <w:rFonts w:ascii="Arial" w:hAnsi="Arial" w:cs="Arial"/>
          <w:b/>
          <w:sz w:val="24"/>
          <w:szCs w:val="24"/>
          <w:lang w:val="en-GB"/>
        </w:rPr>
        <w:t>________________________</w:t>
      </w:r>
    </w:p>
    <w:p w14:paraId="07EE7BA5" w14:textId="77777777" w:rsidR="005542F4" w:rsidRPr="002E4C66" w:rsidRDefault="005542F4" w:rsidP="005542F4">
      <w:pPr>
        <w:rPr>
          <w:rFonts w:ascii="Arial" w:hAnsi="Arial" w:cs="Arial"/>
          <w:b/>
          <w:sz w:val="24"/>
          <w:szCs w:val="24"/>
          <w:lang w:val="en-GB"/>
        </w:rPr>
      </w:pPr>
      <w:r w:rsidRPr="002E4C66">
        <w:rPr>
          <w:rFonts w:ascii="Arial" w:hAnsi="Arial" w:cs="Arial"/>
          <w:b/>
          <w:sz w:val="24"/>
          <w:szCs w:val="24"/>
        </w:rPr>
        <w:lastRenderedPageBreak/>
        <w:t>MBONGWE, J:</w:t>
      </w:r>
    </w:p>
    <w:p w14:paraId="630A2DE0" w14:textId="77777777" w:rsidR="00F50486" w:rsidRDefault="00F50486" w:rsidP="005542F4">
      <w:pPr>
        <w:rPr>
          <w:rFonts w:ascii="Arial" w:hAnsi="Arial" w:cs="Arial"/>
          <w:b/>
          <w:sz w:val="24"/>
          <w:szCs w:val="24"/>
        </w:rPr>
      </w:pPr>
    </w:p>
    <w:p w14:paraId="188EC86A" w14:textId="77777777" w:rsidR="005542F4" w:rsidRDefault="005542F4" w:rsidP="005542F4">
      <w:pPr>
        <w:rPr>
          <w:rFonts w:ascii="Arial" w:hAnsi="Arial" w:cs="Arial"/>
          <w:b/>
          <w:sz w:val="24"/>
          <w:szCs w:val="24"/>
        </w:rPr>
      </w:pPr>
      <w:r w:rsidRPr="002E4C66">
        <w:rPr>
          <w:rFonts w:ascii="Arial" w:hAnsi="Arial" w:cs="Arial"/>
          <w:b/>
          <w:sz w:val="24"/>
          <w:szCs w:val="24"/>
        </w:rPr>
        <w:t>INTRODUCTION</w:t>
      </w:r>
    </w:p>
    <w:p w14:paraId="38AB3C69" w14:textId="77777777" w:rsidR="00F50486" w:rsidRPr="002E4C66" w:rsidRDefault="00F50486" w:rsidP="005542F4">
      <w:pPr>
        <w:rPr>
          <w:rFonts w:ascii="Arial" w:hAnsi="Arial" w:cs="Arial"/>
          <w:b/>
          <w:sz w:val="24"/>
          <w:szCs w:val="24"/>
        </w:rPr>
      </w:pPr>
    </w:p>
    <w:p w14:paraId="1C3960F0" w14:textId="1C5F1F07" w:rsidR="00F50486"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5484F" w:rsidRPr="00B7047E">
        <w:rPr>
          <w:rFonts w:ascii="Arial" w:hAnsi="Arial" w:cs="Arial"/>
          <w:sz w:val="24"/>
          <w:szCs w:val="24"/>
        </w:rPr>
        <w:t xml:space="preserve">The applicant, </w:t>
      </w:r>
      <w:r w:rsidR="00F4525F" w:rsidRPr="00B7047E">
        <w:rPr>
          <w:rFonts w:ascii="Arial" w:hAnsi="Arial" w:cs="Arial"/>
          <w:sz w:val="24"/>
          <w:szCs w:val="24"/>
        </w:rPr>
        <w:t>who is the plaintiff in the</w:t>
      </w:r>
      <w:r w:rsidR="0055484F" w:rsidRPr="00B7047E">
        <w:rPr>
          <w:rFonts w:ascii="Arial" w:hAnsi="Arial" w:cs="Arial"/>
          <w:sz w:val="24"/>
          <w:szCs w:val="24"/>
        </w:rPr>
        <w:t xml:space="preserve"> action</w:t>
      </w:r>
      <w:r w:rsidR="00F4525F" w:rsidRPr="00B7047E">
        <w:rPr>
          <w:rFonts w:ascii="Arial" w:hAnsi="Arial" w:cs="Arial"/>
          <w:sz w:val="24"/>
          <w:szCs w:val="24"/>
        </w:rPr>
        <w:t xml:space="preserve"> proceedings between the </w:t>
      </w:r>
      <w:r w:rsidR="00FD606A" w:rsidRPr="00B7047E">
        <w:rPr>
          <w:rFonts w:ascii="Arial" w:hAnsi="Arial" w:cs="Arial"/>
          <w:sz w:val="24"/>
          <w:szCs w:val="24"/>
        </w:rPr>
        <w:t>p</w:t>
      </w:r>
      <w:r w:rsidR="00F4525F" w:rsidRPr="00B7047E">
        <w:rPr>
          <w:rFonts w:ascii="Arial" w:hAnsi="Arial" w:cs="Arial"/>
          <w:sz w:val="24"/>
          <w:szCs w:val="24"/>
        </w:rPr>
        <w:t>arties</w:t>
      </w:r>
      <w:r w:rsidR="00FD606A" w:rsidRPr="00B7047E">
        <w:rPr>
          <w:rFonts w:ascii="Arial" w:hAnsi="Arial" w:cs="Arial"/>
          <w:sz w:val="24"/>
          <w:szCs w:val="24"/>
        </w:rPr>
        <w:t xml:space="preserve">, </w:t>
      </w:r>
      <w:r w:rsidR="00F4525F" w:rsidRPr="00B7047E">
        <w:rPr>
          <w:rFonts w:ascii="Arial" w:hAnsi="Arial" w:cs="Arial"/>
          <w:sz w:val="24"/>
          <w:szCs w:val="24"/>
        </w:rPr>
        <w:t>has</w:t>
      </w:r>
      <w:r w:rsidR="0016237B" w:rsidRPr="00B7047E">
        <w:rPr>
          <w:rFonts w:ascii="Arial" w:hAnsi="Arial" w:cs="Arial"/>
          <w:sz w:val="24"/>
          <w:szCs w:val="24"/>
        </w:rPr>
        <w:t xml:space="preserve"> </w:t>
      </w:r>
      <w:r w:rsidR="00FD606A" w:rsidRPr="00B7047E">
        <w:rPr>
          <w:rFonts w:ascii="Arial" w:hAnsi="Arial" w:cs="Arial"/>
          <w:sz w:val="24"/>
          <w:szCs w:val="24"/>
        </w:rPr>
        <w:t xml:space="preserve">brought this latest </w:t>
      </w:r>
      <w:r w:rsidR="00F4525F" w:rsidRPr="00B7047E">
        <w:rPr>
          <w:rFonts w:ascii="Arial" w:hAnsi="Arial" w:cs="Arial"/>
          <w:sz w:val="24"/>
          <w:szCs w:val="24"/>
        </w:rPr>
        <w:t>application</w:t>
      </w:r>
      <w:r w:rsidR="00FD606A" w:rsidRPr="00B7047E">
        <w:rPr>
          <w:rFonts w:ascii="Arial" w:hAnsi="Arial" w:cs="Arial"/>
          <w:sz w:val="24"/>
          <w:szCs w:val="24"/>
        </w:rPr>
        <w:t xml:space="preserve"> in terms of rule 28(4) for leave to amend its particulars of claim and replication consequent to the respondents’ objection to the applicant’s</w:t>
      </w:r>
      <w:r w:rsidR="0035766E" w:rsidRPr="00B7047E">
        <w:rPr>
          <w:rFonts w:ascii="Arial" w:hAnsi="Arial" w:cs="Arial"/>
          <w:sz w:val="24"/>
          <w:szCs w:val="24"/>
        </w:rPr>
        <w:t xml:space="preserve"> notice of </w:t>
      </w:r>
      <w:r w:rsidR="00FD606A" w:rsidRPr="00B7047E">
        <w:rPr>
          <w:rFonts w:ascii="Arial" w:hAnsi="Arial" w:cs="Arial"/>
          <w:sz w:val="24"/>
          <w:szCs w:val="24"/>
        </w:rPr>
        <w:t xml:space="preserve">amendment </w:t>
      </w:r>
      <w:r w:rsidR="00640D67" w:rsidRPr="00B7047E">
        <w:rPr>
          <w:rFonts w:ascii="Arial" w:hAnsi="Arial" w:cs="Arial"/>
          <w:sz w:val="24"/>
          <w:szCs w:val="24"/>
        </w:rPr>
        <w:t>in terms of rule 28(1) of the</w:t>
      </w:r>
      <w:r w:rsidR="0035766E" w:rsidRPr="00B7047E">
        <w:rPr>
          <w:rFonts w:ascii="Arial" w:hAnsi="Arial" w:cs="Arial"/>
          <w:sz w:val="24"/>
          <w:szCs w:val="24"/>
        </w:rPr>
        <w:t xml:space="preserve"> Uniform Rules of the Court.  The applicant has </w:t>
      </w:r>
      <w:r w:rsidR="00640D67" w:rsidRPr="00B7047E">
        <w:rPr>
          <w:rFonts w:ascii="Arial" w:hAnsi="Arial" w:cs="Arial"/>
          <w:sz w:val="24"/>
          <w:szCs w:val="24"/>
        </w:rPr>
        <w:t xml:space="preserve">also filed applications for the </w:t>
      </w:r>
      <w:r w:rsidR="0035766E" w:rsidRPr="00B7047E">
        <w:rPr>
          <w:rFonts w:ascii="Arial" w:hAnsi="Arial" w:cs="Arial"/>
          <w:sz w:val="24"/>
          <w:szCs w:val="24"/>
        </w:rPr>
        <w:t xml:space="preserve">condonation of the late filing of its replication to the second respondent’s answering affidavit (rule 27(3) and of the </w:t>
      </w:r>
      <w:r w:rsidR="00FD606A" w:rsidRPr="00B7047E">
        <w:rPr>
          <w:rFonts w:ascii="Arial" w:hAnsi="Arial" w:cs="Arial"/>
          <w:sz w:val="24"/>
          <w:szCs w:val="24"/>
        </w:rPr>
        <w:t>amendment</w:t>
      </w:r>
      <w:r w:rsidR="0035766E" w:rsidRPr="00B7047E">
        <w:rPr>
          <w:rFonts w:ascii="Arial" w:hAnsi="Arial" w:cs="Arial"/>
          <w:sz w:val="24"/>
          <w:szCs w:val="24"/>
        </w:rPr>
        <w:t xml:space="preserve"> thereto as well as an application in terms of rule 33(4), being for the separ</w:t>
      </w:r>
      <w:r w:rsidR="002F7205" w:rsidRPr="00B7047E">
        <w:rPr>
          <w:rFonts w:ascii="Arial" w:hAnsi="Arial" w:cs="Arial"/>
          <w:sz w:val="24"/>
          <w:szCs w:val="24"/>
        </w:rPr>
        <w:t xml:space="preserve">ation of the hearing and determination of the issues of the amendment and, </w:t>
      </w:r>
      <w:r w:rsidR="00640D67" w:rsidRPr="00B7047E">
        <w:rPr>
          <w:rFonts w:ascii="Arial" w:hAnsi="Arial" w:cs="Arial"/>
          <w:sz w:val="24"/>
          <w:szCs w:val="24"/>
        </w:rPr>
        <w:t xml:space="preserve">at a later stage, </w:t>
      </w:r>
      <w:proofErr w:type="gramStart"/>
      <w:r w:rsidR="00640D67" w:rsidRPr="00B7047E">
        <w:rPr>
          <w:rFonts w:ascii="Arial" w:hAnsi="Arial" w:cs="Arial"/>
          <w:sz w:val="24"/>
          <w:szCs w:val="24"/>
        </w:rPr>
        <w:t>liability</w:t>
      </w:r>
      <w:proofErr w:type="gramEnd"/>
      <w:r w:rsidR="00640D67" w:rsidRPr="00B7047E">
        <w:rPr>
          <w:rFonts w:ascii="Arial" w:hAnsi="Arial" w:cs="Arial"/>
          <w:sz w:val="24"/>
          <w:szCs w:val="24"/>
        </w:rPr>
        <w:t xml:space="preserve"> and </w:t>
      </w:r>
      <w:r w:rsidR="002F7205" w:rsidRPr="00B7047E">
        <w:rPr>
          <w:rFonts w:ascii="Arial" w:hAnsi="Arial" w:cs="Arial"/>
          <w:sz w:val="24"/>
          <w:szCs w:val="24"/>
        </w:rPr>
        <w:t>quantum of the claim.</w:t>
      </w:r>
    </w:p>
    <w:p w14:paraId="60489407" w14:textId="77777777" w:rsidR="00F50486" w:rsidRDefault="00F50486" w:rsidP="00F50486">
      <w:pPr>
        <w:pStyle w:val="ListParagraph"/>
        <w:spacing w:line="480" w:lineRule="auto"/>
        <w:ind w:left="850"/>
        <w:jc w:val="both"/>
        <w:rPr>
          <w:rFonts w:ascii="Arial" w:hAnsi="Arial" w:cs="Arial"/>
          <w:sz w:val="24"/>
          <w:szCs w:val="24"/>
        </w:rPr>
      </w:pPr>
    </w:p>
    <w:p w14:paraId="5B63BD43" w14:textId="0315F4A5" w:rsidR="00F50486"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F7205" w:rsidRPr="00B7047E">
        <w:rPr>
          <w:rFonts w:ascii="Arial" w:hAnsi="Arial" w:cs="Arial"/>
          <w:sz w:val="24"/>
          <w:szCs w:val="24"/>
        </w:rPr>
        <w:t>The amendments sought are, first, in respect of t</w:t>
      </w:r>
      <w:r w:rsidR="00F50486" w:rsidRPr="00B7047E">
        <w:rPr>
          <w:rFonts w:ascii="Arial" w:hAnsi="Arial" w:cs="Arial"/>
          <w:sz w:val="24"/>
          <w:szCs w:val="24"/>
        </w:rPr>
        <w:t xml:space="preserve">he proper citation of the first </w:t>
      </w:r>
      <w:r w:rsidR="002F7205" w:rsidRPr="00B7047E">
        <w:rPr>
          <w:rFonts w:ascii="Arial" w:hAnsi="Arial" w:cs="Arial"/>
          <w:sz w:val="24"/>
          <w:szCs w:val="24"/>
        </w:rPr>
        <w:t>applicant which the applicant seeks to aligned with citation in the first respondent’s plea and, second, the addition of the plea of the joint and several liability</w:t>
      </w:r>
      <w:r w:rsidR="000D044E" w:rsidRPr="00B7047E">
        <w:rPr>
          <w:rFonts w:ascii="Arial" w:hAnsi="Arial" w:cs="Arial"/>
          <w:sz w:val="24"/>
          <w:szCs w:val="24"/>
        </w:rPr>
        <w:t xml:space="preserve"> of the respondents, the one paying the other to be absolved, </w:t>
      </w:r>
      <w:r w:rsidR="002F7205" w:rsidRPr="00B7047E">
        <w:rPr>
          <w:rFonts w:ascii="Arial" w:hAnsi="Arial" w:cs="Arial"/>
          <w:sz w:val="24"/>
          <w:szCs w:val="24"/>
        </w:rPr>
        <w:t>or</w:t>
      </w:r>
      <w:r w:rsidR="000D044E" w:rsidRPr="00B7047E">
        <w:rPr>
          <w:rFonts w:ascii="Arial" w:hAnsi="Arial" w:cs="Arial"/>
          <w:sz w:val="24"/>
          <w:szCs w:val="24"/>
        </w:rPr>
        <w:t>, alternatively,</w:t>
      </w:r>
      <w:r w:rsidR="002F7205" w:rsidRPr="00B7047E">
        <w:rPr>
          <w:rFonts w:ascii="Arial" w:hAnsi="Arial" w:cs="Arial"/>
          <w:sz w:val="24"/>
          <w:szCs w:val="24"/>
        </w:rPr>
        <w:t xml:space="preserve"> the </w:t>
      </w:r>
      <w:r w:rsidR="000D044E" w:rsidRPr="00B7047E">
        <w:rPr>
          <w:rFonts w:ascii="Arial" w:hAnsi="Arial" w:cs="Arial"/>
          <w:sz w:val="24"/>
          <w:szCs w:val="24"/>
        </w:rPr>
        <w:t>first respondent being held vicariously liable with the second respondent.</w:t>
      </w:r>
    </w:p>
    <w:p w14:paraId="1C60A2B0" w14:textId="77777777" w:rsidR="00F50486" w:rsidRPr="00F50486" w:rsidRDefault="00F50486" w:rsidP="00F50486">
      <w:pPr>
        <w:pStyle w:val="ListParagraph"/>
        <w:rPr>
          <w:rFonts w:ascii="Arial" w:hAnsi="Arial" w:cs="Arial"/>
          <w:sz w:val="24"/>
          <w:szCs w:val="24"/>
        </w:rPr>
      </w:pPr>
    </w:p>
    <w:p w14:paraId="424DEA44" w14:textId="1A2EE468" w:rsidR="002F7205" w:rsidRPr="00B7047E" w:rsidRDefault="00B7047E" w:rsidP="00B7047E">
      <w:pPr>
        <w:spacing w:line="480" w:lineRule="auto"/>
        <w:ind w:left="850" w:hanging="850"/>
        <w:jc w:val="both"/>
        <w:rPr>
          <w:rFonts w:ascii="Arial" w:hAnsi="Arial" w:cs="Arial"/>
          <w:sz w:val="24"/>
          <w:szCs w:val="24"/>
        </w:rPr>
      </w:pPr>
      <w:r w:rsidRPr="00F50486">
        <w:rPr>
          <w:rFonts w:ascii="Arial" w:hAnsi="Arial" w:cs="Arial"/>
          <w:sz w:val="24"/>
          <w:szCs w:val="24"/>
        </w:rPr>
        <w:t>[3]</w:t>
      </w:r>
      <w:r w:rsidRPr="00F50486">
        <w:rPr>
          <w:rFonts w:ascii="Arial" w:hAnsi="Arial" w:cs="Arial"/>
          <w:sz w:val="24"/>
          <w:szCs w:val="24"/>
        </w:rPr>
        <w:tab/>
      </w:r>
      <w:r w:rsidR="000D044E" w:rsidRPr="00B7047E">
        <w:rPr>
          <w:rFonts w:ascii="Arial" w:hAnsi="Arial" w:cs="Arial"/>
          <w:sz w:val="24"/>
          <w:szCs w:val="24"/>
        </w:rPr>
        <w:t xml:space="preserve">The applicant’s applications are opposed by the respondents on different grounds which will be considered later </w:t>
      </w:r>
      <w:proofErr w:type="gramStart"/>
      <w:r w:rsidR="000D044E" w:rsidRPr="00B7047E">
        <w:rPr>
          <w:rFonts w:ascii="Arial" w:hAnsi="Arial" w:cs="Arial"/>
          <w:sz w:val="24"/>
          <w:szCs w:val="24"/>
        </w:rPr>
        <w:t>herein</w:t>
      </w:r>
      <w:proofErr w:type="gramEnd"/>
      <w:r w:rsidR="000D044E" w:rsidRPr="00B7047E">
        <w:rPr>
          <w:rFonts w:ascii="Arial" w:hAnsi="Arial" w:cs="Arial"/>
          <w:sz w:val="24"/>
          <w:szCs w:val="24"/>
        </w:rPr>
        <w:t xml:space="preserve"> and the respondents seek the dismissal of the applications with costs.</w:t>
      </w:r>
    </w:p>
    <w:p w14:paraId="4221129D" w14:textId="77777777" w:rsidR="003119FF" w:rsidRDefault="003119FF" w:rsidP="0048202E">
      <w:pPr>
        <w:rPr>
          <w:rFonts w:ascii="Arial" w:hAnsi="Arial" w:cs="Arial"/>
          <w:sz w:val="24"/>
          <w:szCs w:val="24"/>
        </w:rPr>
      </w:pPr>
    </w:p>
    <w:p w14:paraId="09D3D7B2" w14:textId="77777777" w:rsidR="00677E76" w:rsidRDefault="00677E76" w:rsidP="002C2501">
      <w:pPr>
        <w:ind w:left="60"/>
        <w:rPr>
          <w:rFonts w:ascii="Arial" w:hAnsi="Arial" w:cs="Arial"/>
          <w:b/>
          <w:sz w:val="24"/>
          <w:szCs w:val="24"/>
        </w:rPr>
      </w:pPr>
    </w:p>
    <w:p w14:paraId="1F068628" w14:textId="77777777" w:rsidR="00677E76" w:rsidRDefault="00677E76" w:rsidP="002C2501">
      <w:pPr>
        <w:ind w:left="60"/>
        <w:rPr>
          <w:rFonts w:ascii="Arial" w:hAnsi="Arial" w:cs="Arial"/>
          <w:b/>
          <w:sz w:val="24"/>
          <w:szCs w:val="24"/>
        </w:rPr>
      </w:pPr>
    </w:p>
    <w:p w14:paraId="585572BD" w14:textId="77777777" w:rsidR="003119FF" w:rsidRDefault="003119FF" w:rsidP="002C2501">
      <w:pPr>
        <w:ind w:left="60"/>
        <w:rPr>
          <w:rFonts w:ascii="Arial" w:hAnsi="Arial" w:cs="Arial"/>
          <w:b/>
          <w:sz w:val="24"/>
          <w:szCs w:val="24"/>
        </w:rPr>
      </w:pPr>
      <w:r w:rsidRPr="003119FF">
        <w:rPr>
          <w:rFonts w:ascii="Arial" w:hAnsi="Arial" w:cs="Arial"/>
          <w:b/>
          <w:sz w:val="24"/>
          <w:szCs w:val="24"/>
        </w:rPr>
        <w:t>FACT</w:t>
      </w:r>
      <w:r w:rsidR="00C77C82">
        <w:rPr>
          <w:rFonts w:ascii="Arial" w:hAnsi="Arial" w:cs="Arial"/>
          <w:b/>
          <w:sz w:val="24"/>
          <w:szCs w:val="24"/>
        </w:rPr>
        <w:t>UAL MATRIX</w:t>
      </w:r>
    </w:p>
    <w:p w14:paraId="611F9E11" w14:textId="77777777" w:rsidR="00677E76" w:rsidRDefault="00677E76" w:rsidP="002C2501">
      <w:pPr>
        <w:ind w:left="60"/>
        <w:rPr>
          <w:rFonts w:ascii="Arial" w:hAnsi="Arial" w:cs="Arial"/>
          <w:b/>
          <w:sz w:val="24"/>
          <w:szCs w:val="24"/>
        </w:rPr>
      </w:pPr>
    </w:p>
    <w:p w14:paraId="14FFD11D" w14:textId="5FD6E2EF" w:rsidR="00674FFD"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70A30" w:rsidRPr="00B7047E">
        <w:rPr>
          <w:rFonts w:ascii="Arial" w:hAnsi="Arial" w:cs="Arial"/>
          <w:sz w:val="24"/>
          <w:szCs w:val="24"/>
        </w:rPr>
        <w:t xml:space="preserve">Two </w:t>
      </w:r>
      <w:r w:rsidR="003119FF" w:rsidRPr="00B7047E">
        <w:rPr>
          <w:rFonts w:ascii="Arial" w:hAnsi="Arial" w:cs="Arial"/>
          <w:sz w:val="24"/>
          <w:szCs w:val="24"/>
        </w:rPr>
        <w:t>vehicles</w:t>
      </w:r>
      <w:r w:rsidR="00813D80" w:rsidRPr="00B7047E">
        <w:rPr>
          <w:rFonts w:ascii="Arial" w:hAnsi="Arial" w:cs="Arial"/>
          <w:sz w:val="24"/>
          <w:szCs w:val="24"/>
        </w:rPr>
        <w:t xml:space="preserve"> owned by the plaintiff</w:t>
      </w:r>
      <w:r w:rsidR="00606E99" w:rsidRPr="00B7047E">
        <w:rPr>
          <w:rFonts w:ascii="Arial" w:hAnsi="Arial" w:cs="Arial"/>
          <w:sz w:val="24"/>
          <w:szCs w:val="24"/>
        </w:rPr>
        <w:t xml:space="preserve"> </w:t>
      </w:r>
      <w:r w:rsidR="00EF3C58" w:rsidRPr="00B7047E">
        <w:rPr>
          <w:rFonts w:ascii="Arial" w:hAnsi="Arial" w:cs="Arial"/>
          <w:sz w:val="24"/>
          <w:szCs w:val="24"/>
        </w:rPr>
        <w:t>were</w:t>
      </w:r>
      <w:r w:rsidR="00606E99" w:rsidRPr="00B7047E">
        <w:rPr>
          <w:rFonts w:ascii="Arial" w:hAnsi="Arial" w:cs="Arial"/>
          <w:sz w:val="24"/>
          <w:szCs w:val="24"/>
        </w:rPr>
        <w:t xml:space="preserve"> allegedly stationery, one behind</w:t>
      </w:r>
      <w:r w:rsidR="00883781" w:rsidRPr="00B7047E">
        <w:rPr>
          <w:rFonts w:ascii="Arial" w:hAnsi="Arial" w:cs="Arial"/>
          <w:sz w:val="24"/>
          <w:szCs w:val="24"/>
        </w:rPr>
        <w:t xml:space="preserve"> the other</w:t>
      </w:r>
      <w:r w:rsidR="00F960D6" w:rsidRPr="00B7047E">
        <w:rPr>
          <w:rFonts w:ascii="Arial" w:hAnsi="Arial" w:cs="Arial"/>
          <w:sz w:val="24"/>
          <w:szCs w:val="24"/>
        </w:rPr>
        <w:t xml:space="preserve">, </w:t>
      </w:r>
      <w:r w:rsidR="00677E76" w:rsidRPr="00B7047E">
        <w:rPr>
          <w:rFonts w:ascii="Arial" w:hAnsi="Arial" w:cs="Arial"/>
          <w:sz w:val="24"/>
          <w:szCs w:val="24"/>
        </w:rPr>
        <w:t>at a stop-and-</w:t>
      </w:r>
      <w:r w:rsidR="004874A6" w:rsidRPr="00B7047E">
        <w:rPr>
          <w:rFonts w:ascii="Arial" w:hAnsi="Arial" w:cs="Arial"/>
          <w:sz w:val="24"/>
          <w:szCs w:val="24"/>
        </w:rPr>
        <w:t xml:space="preserve">go sign </w:t>
      </w:r>
      <w:r w:rsidR="00F960D6" w:rsidRPr="00B7047E">
        <w:rPr>
          <w:rFonts w:ascii="Arial" w:hAnsi="Arial" w:cs="Arial"/>
          <w:sz w:val="24"/>
          <w:szCs w:val="24"/>
        </w:rPr>
        <w:t>on</w:t>
      </w:r>
      <w:r w:rsidR="004874A6" w:rsidRPr="00B7047E">
        <w:rPr>
          <w:rFonts w:ascii="Arial" w:hAnsi="Arial" w:cs="Arial"/>
          <w:sz w:val="24"/>
          <w:szCs w:val="24"/>
        </w:rPr>
        <w:t xml:space="preserve"> a construction site on</w:t>
      </w:r>
      <w:r w:rsidR="00F960D6" w:rsidRPr="00B7047E">
        <w:rPr>
          <w:rFonts w:ascii="Arial" w:hAnsi="Arial" w:cs="Arial"/>
          <w:sz w:val="24"/>
          <w:szCs w:val="24"/>
        </w:rPr>
        <w:t xml:space="preserve"> 9 </w:t>
      </w:r>
      <w:r w:rsidR="00606E99" w:rsidRPr="00B7047E">
        <w:rPr>
          <w:rFonts w:ascii="Arial" w:hAnsi="Arial" w:cs="Arial"/>
          <w:sz w:val="24"/>
          <w:szCs w:val="24"/>
        </w:rPr>
        <w:t>June 2009</w:t>
      </w:r>
      <w:r w:rsidR="00674FFD" w:rsidRPr="00B7047E">
        <w:rPr>
          <w:rFonts w:ascii="Arial" w:hAnsi="Arial" w:cs="Arial"/>
          <w:sz w:val="24"/>
          <w:szCs w:val="24"/>
        </w:rPr>
        <w:t xml:space="preserve"> at or near the N12 between Bloemhof and Wolmaransstad </w:t>
      </w:r>
      <w:r w:rsidR="004874A6" w:rsidRPr="00B7047E">
        <w:rPr>
          <w:rFonts w:ascii="Arial" w:hAnsi="Arial" w:cs="Arial"/>
          <w:sz w:val="24"/>
          <w:szCs w:val="24"/>
        </w:rPr>
        <w:t>when a</w:t>
      </w:r>
      <w:r w:rsidR="00883781" w:rsidRPr="00B7047E">
        <w:rPr>
          <w:rFonts w:ascii="Arial" w:hAnsi="Arial" w:cs="Arial"/>
          <w:sz w:val="24"/>
          <w:szCs w:val="24"/>
        </w:rPr>
        <w:t xml:space="preserve"> vehicle</w:t>
      </w:r>
      <w:r w:rsidR="00F960D6" w:rsidRPr="00B7047E">
        <w:rPr>
          <w:rFonts w:ascii="Arial" w:hAnsi="Arial" w:cs="Arial"/>
          <w:sz w:val="24"/>
          <w:szCs w:val="24"/>
        </w:rPr>
        <w:t xml:space="preserve"> with registration W</w:t>
      </w:r>
      <w:r w:rsidR="00E542CF" w:rsidRPr="00B7047E">
        <w:rPr>
          <w:rFonts w:ascii="Arial" w:hAnsi="Arial" w:cs="Arial"/>
          <w:sz w:val="24"/>
          <w:szCs w:val="24"/>
        </w:rPr>
        <w:t>HJ</w:t>
      </w:r>
      <w:r w:rsidR="00606E99" w:rsidRPr="00B7047E">
        <w:rPr>
          <w:rFonts w:ascii="Arial" w:hAnsi="Arial" w:cs="Arial"/>
          <w:sz w:val="24"/>
          <w:szCs w:val="24"/>
        </w:rPr>
        <w:t xml:space="preserve"> </w:t>
      </w:r>
      <w:r w:rsidR="00BB061F">
        <w:rPr>
          <w:rFonts w:ascii="Arial" w:hAnsi="Arial" w:cs="Arial"/>
          <w:sz w:val="24"/>
          <w:szCs w:val="24"/>
        </w:rPr>
        <w:t>[…]</w:t>
      </w:r>
      <w:r w:rsidR="00606E99" w:rsidRPr="00B7047E">
        <w:rPr>
          <w:rFonts w:ascii="Arial" w:hAnsi="Arial" w:cs="Arial"/>
          <w:sz w:val="24"/>
          <w:szCs w:val="24"/>
        </w:rPr>
        <w:t xml:space="preserve"> GP</w:t>
      </w:r>
      <w:r w:rsidR="00677E76" w:rsidRPr="00B7047E">
        <w:rPr>
          <w:rFonts w:ascii="Arial" w:hAnsi="Arial" w:cs="Arial"/>
          <w:sz w:val="24"/>
          <w:szCs w:val="24"/>
        </w:rPr>
        <w:t xml:space="preserve"> </w:t>
      </w:r>
      <w:r w:rsidR="00606E99" w:rsidRPr="00B7047E">
        <w:rPr>
          <w:rFonts w:ascii="Arial" w:hAnsi="Arial" w:cs="Arial"/>
          <w:sz w:val="24"/>
          <w:szCs w:val="24"/>
        </w:rPr>
        <w:t>collided</w:t>
      </w:r>
      <w:r w:rsidR="00970A30" w:rsidRPr="00B7047E">
        <w:rPr>
          <w:rFonts w:ascii="Arial" w:hAnsi="Arial" w:cs="Arial"/>
          <w:sz w:val="24"/>
          <w:szCs w:val="24"/>
        </w:rPr>
        <w:t xml:space="preserve"> with</w:t>
      </w:r>
      <w:r w:rsidR="00F960D6" w:rsidRPr="00B7047E">
        <w:rPr>
          <w:rFonts w:ascii="Arial" w:hAnsi="Arial" w:cs="Arial"/>
          <w:sz w:val="24"/>
          <w:szCs w:val="24"/>
        </w:rPr>
        <w:t xml:space="preserve"> rear of the second</w:t>
      </w:r>
      <w:r w:rsidR="00883781" w:rsidRPr="00B7047E">
        <w:rPr>
          <w:rFonts w:ascii="Arial" w:hAnsi="Arial" w:cs="Arial"/>
          <w:sz w:val="24"/>
          <w:szCs w:val="24"/>
        </w:rPr>
        <w:t xml:space="preserve"> vehicle</w:t>
      </w:r>
      <w:r w:rsidR="00DC12A8" w:rsidRPr="00B7047E">
        <w:rPr>
          <w:rFonts w:ascii="Arial" w:hAnsi="Arial" w:cs="Arial"/>
          <w:sz w:val="24"/>
          <w:szCs w:val="24"/>
        </w:rPr>
        <w:t xml:space="preserve"> causing</w:t>
      </w:r>
      <w:r w:rsidR="00606E99" w:rsidRPr="00B7047E">
        <w:rPr>
          <w:rFonts w:ascii="Arial" w:hAnsi="Arial" w:cs="Arial"/>
          <w:sz w:val="24"/>
          <w:szCs w:val="24"/>
        </w:rPr>
        <w:t xml:space="preserve"> it</w:t>
      </w:r>
      <w:r w:rsidR="00883781" w:rsidRPr="00B7047E">
        <w:rPr>
          <w:rFonts w:ascii="Arial" w:hAnsi="Arial" w:cs="Arial"/>
          <w:sz w:val="24"/>
          <w:szCs w:val="24"/>
        </w:rPr>
        <w:t xml:space="preserve"> to rear-end or collided with</w:t>
      </w:r>
      <w:r w:rsidR="00F960D6" w:rsidRPr="00B7047E">
        <w:rPr>
          <w:rFonts w:ascii="Arial" w:hAnsi="Arial" w:cs="Arial"/>
          <w:sz w:val="24"/>
          <w:szCs w:val="24"/>
        </w:rPr>
        <w:t xml:space="preserve"> </w:t>
      </w:r>
      <w:r w:rsidR="00DC12A8" w:rsidRPr="00B7047E">
        <w:rPr>
          <w:rFonts w:ascii="Arial" w:hAnsi="Arial" w:cs="Arial"/>
          <w:sz w:val="24"/>
          <w:szCs w:val="24"/>
        </w:rPr>
        <w:t xml:space="preserve">the </w:t>
      </w:r>
      <w:r w:rsidR="00883781" w:rsidRPr="00B7047E">
        <w:rPr>
          <w:rFonts w:ascii="Arial" w:hAnsi="Arial" w:cs="Arial"/>
          <w:sz w:val="24"/>
          <w:szCs w:val="24"/>
        </w:rPr>
        <w:t>vehicle</w:t>
      </w:r>
      <w:r w:rsidR="00DC12A8" w:rsidRPr="00B7047E">
        <w:rPr>
          <w:rFonts w:ascii="Arial" w:hAnsi="Arial" w:cs="Arial"/>
          <w:sz w:val="24"/>
          <w:szCs w:val="24"/>
        </w:rPr>
        <w:t xml:space="preserve"> in front</w:t>
      </w:r>
      <w:r w:rsidR="00606E99" w:rsidRPr="00B7047E">
        <w:rPr>
          <w:rFonts w:ascii="Arial" w:hAnsi="Arial" w:cs="Arial"/>
          <w:sz w:val="24"/>
          <w:szCs w:val="24"/>
        </w:rPr>
        <w:t xml:space="preserve">. </w:t>
      </w:r>
      <w:r w:rsidR="00674FFD" w:rsidRPr="00B7047E">
        <w:rPr>
          <w:rFonts w:ascii="Arial" w:hAnsi="Arial" w:cs="Arial"/>
          <w:sz w:val="24"/>
          <w:szCs w:val="24"/>
        </w:rPr>
        <w:t xml:space="preserve">Both plaintiff’s </w:t>
      </w:r>
      <w:r w:rsidR="00E609D9" w:rsidRPr="00B7047E">
        <w:rPr>
          <w:rFonts w:ascii="Arial" w:hAnsi="Arial" w:cs="Arial"/>
          <w:sz w:val="24"/>
          <w:szCs w:val="24"/>
        </w:rPr>
        <w:t xml:space="preserve">vehicles were damaged </w:t>
      </w:r>
      <w:proofErr w:type="gramStart"/>
      <w:r w:rsidR="00E609D9" w:rsidRPr="00B7047E">
        <w:rPr>
          <w:rFonts w:ascii="Arial" w:hAnsi="Arial" w:cs="Arial"/>
          <w:sz w:val="24"/>
          <w:szCs w:val="24"/>
        </w:rPr>
        <w:t>as a result of</w:t>
      </w:r>
      <w:proofErr w:type="gramEnd"/>
      <w:r w:rsidR="00E609D9" w:rsidRPr="00B7047E">
        <w:rPr>
          <w:rFonts w:ascii="Arial" w:hAnsi="Arial" w:cs="Arial"/>
          <w:sz w:val="24"/>
          <w:szCs w:val="24"/>
        </w:rPr>
        <w:t xml:space="preserve"> the collision.</w:t>
      </w:r>
      <w:r w:rsidR="00606E99" w:rsidRPr="00B7047E">
        <w:rPr>
          <w:rFonts w:ascii="Arial" w:hAnsi="Arial" w:cs="Arial"/>
          <w:sz w:val="24"/>
          <w:szCs w:val="24"/>
        </w:rPr>
        <w:t xml:space="preserve"> I</w:t>
      </w:r>
      <w:r w:rsidR="00F960D6" w:rsidRPr="00B7047E">
        <w:rPr>
          <w:rFonts w:ascii="Arial" w:hAnsi="Arial" w:cs="Arial"/>
          <w:sz w:val="24"/>
          <w:szCs w:val="24"/>
        </w:rPr>
        <w:t xml:space="preserve">nformation </w:t>
      </w:r>
      <w:r w:rsidR="00970A30" w:rsidRPr="00B7047E">
        <w:rPr>
          <w:rFonts w:ascii="Arial" w:hAnsi="Arial" w:cs="Arial"/>
          <w:sz w:val="24"/>
          <w:szCs w:val="24"/>
        </w:rPr>
        <w:t>provided by</w:t>
      </w:r>
      <w:r w:rsidR="00606E99" w:rsidRPr="00B7047E">
        <w:rPr>
          <w:rFonts w:ascii="Arial" w:hAnsi="Arial" w:cs="Arial"/>
          <w:sz w:val="24"/>
          <w:szCs w:val="24"/>
        </w:rPr>
        <w:t xml:space="preserve"> driver of the offending vehicle at the scene was that he was an employee of the</w:t>
      </w:r>
      <w:r w:rsidR="004874A6" w:rsidRPr="00B7047E">
        <w:rPr>
          <w:rFonts w:ascii="Arial" w:hAnsi="Arial" w:cs="Arial"/>
          <w:sz w:val="24"/>
          <w:szCs w:val="24"/>
        </w:rPr>
        <w:t xml:space="preserve"> first respondent, the owner of the offending vehicle and he (driver) was on duty when</w:t>
      </w:r>
      <w:r w:rsidR="00F960D6" w:rsidRPr="00B7047E">
        <w:rPr>
          <w:rFonts w:ascii="Arial" w:hAnsi="Arial" w:cs="Arial"/>
          <w:sz w:val="24"/>
          <w:szCs w:val="24"/>
        </w:rPr>
        <w:t xml:space="preserve"> </w:t>
      </w:r>
      <w:r w:rsidR="00813D80" w:rsidRPr="00B7047E">
        <w:rPr>
          <w:rFonts w:ascii="Arial" w:hAnsi="Arial" w:cs="Arial"/>
          <w:sz w:val="24"/>
          <w:szCs w:val="24"/>
        </w:rPr>
        <w:t>the accident</w:t>
      </w:r>
      <w:r w:rsidR="00674FFD" w:rsidRPr="00B7047E">
        <w:rPr>
          <w:rFonts w:ascii="Arial" w:hAnsi="Arial" w:cs="Arial"/>
          <w:sz w:val="24"/>
          <w:szCs w:val="24"/>
        </w:rPr>
        <w:t xml:space="preserve"> occurred.</w:t>
      </w:r>
    </w:p>
    <w:p w14:paraId="3505FE55" w14:textId="77777777" w:rsidR="00674FFD" w:rsidRDefault="00674FFD" w:rsidP="00674FFD">
      <w:pPr>
        <w:pStyle w:val="ListParagraph"/>
        <w:spacing w:line="480" w:lineRule="auto"/>
        <w:ind w:left="850"/>
        <w:jc w:val="both"/>
        <w:rPr>
          <w:rFonts w:ascii="Arial" w:hAnsi="Arial" w:cs="Arial"/>
          <w:sz w:val="24"/>
          <w:szCs w:val="24"/>
        </w:rPr>
      </w:pPr>
    </w:p>
    <w:p w14:paraId="41FAD094" w14:textId="3D9264F7" w:rsidR="00674FFD"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[5]</w:t>
      </w:r>
      <w:r>
        <w:rPr>
          <w:rFonts w:ascii="Arial" w:hAnsi="Arial" w:cs="Arial"/>
          <w:sz w:val="24"/>
          <w:szCs w:val="24"/>
        </w:rPr>
        <w:tab/>
      </w:r>
      <w:r w:rsidR="00DC12A8" w:rsidRPr="00B7047E">
        <w:rPr>
          <w:rFonts w:ascii="Arial" w:hAnsi="Arial" w:cs="Arial"/>
          <w:sz w:val="24"/>
          <w:szCs w:val="24"/>
        </w:rPr>
        <w:t>On the basis of the information provided, t</w:t>
      </w:r>
      <w:r w:rsidR="00EC3C7E" w:rsidRPr="00B7047E">
        <w:rPr>
          <w:rFonts w:ascii="Arial" w:hAnsi="Arial" w:cs="Arial"/>
          <w:sz w:val="24"/>
          <w:szCs w:val="24"/>
        </w:rPr>
        <w:t>he ap</w:t>
      </w:r>
      <w:r w:rsidR="00F95FD4" w:rsidRPr="00B7047E">
        <w:rPr>
          <w:rFonts w:ascii="Arial" w:hAnsi="Arial" w:cs="Arial"/>
          <w:sz w:val="24"/>
          <w:szCs w:val="24"/>
        </w:rPr>
        <w:t>plicant</w:t>
      </w:r>
      <w:r w:rsidR="00261FEF" w:rsidRPr="00B7047E">
        <w:rPr>
          <w:rFonts w:ascii="Arial" w:hAnsi="Arial" w:cs="Arial"/>
          <w:sz w:val="24"/>
          <w:szCs w:val="24"/>
        </w:rPr>
        <w:t xml:space="preserve"> sought to institute</w:t>
      </w:r>
      <w:r w:rsidR="00674FFD" w:rsidRPr="00B7047E">
        <w:rPr>
          <w:rFonts w:ascii="Arial" w:hAnsi="Arial" w:cs="Arial"/>
          <w:sz w:val="24"/>
          <w:szCs w:val="24"/>
        </w:rPr>
        <w:t xml:space="preserve"> action </w:t>
      </w:r>
      <w:r w:rsidR="00E609D9" w:rsidRPr="00B7047E">
        <w:rPr>
          <w:rFonts w:ascii="Arial" w:hAnsi="Arial" w:cs="Arial"/>
          <w:sz w:val="24"/>
          <w:szCs w:val="24"/>
        </w:rPr>
        <w:t>proceed</w:t>
      </w:r>
      <w:r w:rsidR="00261FEF" w:rsidRPr="00B7047E">
        <w:rPr>
          <w:rFonts w:ascii="Arial" w:hAnsi="Arial" w:cs="Arial"/>
          <w:sz w:val="24"/>
          <w:szCs w:val="24"/>
        </w:rPr>
        <w:t>ings against the first respondent and claim</w:t>
      </w:r>
      <w:r w:rsidR="00A173FC" w:rsidRPr="00B7047E">
        <w:rPr>
          <w:rFonts w:ascii="Arial" w:hAnsi="Arial" w:cs="Arial"/>
          <w:sz w:val="24"/>
          <w:szCs w:val="24"/>
        </w:rPr>
        <w:t xml:space="preserve"> payment</w:t>
      </w:r>
      <w:r w:rsidR="00DC12A8" w:rsidRPr="00B7047E">
        <w:rPr>
          <w:rFonts w:ascii="Arial" w:hAnsi="Arial" w:cs="Arial"/>
          <w:sz w:val="24"/>
          <w:szCs w:val="24"/>
        </w:rPr>
        <w:t xml:space="preserve"> </w:t>
      </w:r>
      <w:r w:rsidR="00A173FC" w:rsidRPr="00B7047E">
        <w:rPr>
          <w:rFonts w:ascii="Arial" w:hAnsi="Arial" w:cs="Arial"/>
          <w:sz w:val="24"/>
          <w:szCs w:val="24"/>
        </w:rPr>
        <w:t>of</w:t>
      </w:r>
      <w:r w:rsidR="00EC3C7E" w:rsidRPr="00B7047E">
        <w:rPr>
          <w:rFonts w:ascii="Arial" w:hAnsi="Arial" w:cs="Arial"/>
          <w:sz w:val="24"/>
          <w:szCs w:val="24"/>
        </w:rPr>
        <w:t xml:space="preserve"> damages</w:t>
      </w:r>
      <w:r w:rsidR="00261FEF" w:rsidRPr="00B7047E">
        <w:rPr>
          <w:rFonts w:ascii="Arial" w:hAnsi="Arial" w:cs="Arial"/>
          <w:sz w:val="24"/>
          <w:szCs w:val="24"/>
        </w:rPr>
        <w:t xml:space="preserve"> to its</w:t>
      </w:r>
      <w:r w:rsidR="00A173FC" w:rsidRPr="00B7047E">
        <w:rPr>
          <w:rFonts w:ascii="Arial" w:hAnsi="Arial" w:cs="Arial"/>
          <w:sz w:val="24"/>
          <w:szCs w:val="24"/>
        </w:rPr>
        <w:t xml:space="preserve"> vehicle</w:t>
      </w:r>
      <w:r w:rsidR="00261FEF" w:rsidRPr="00B7047E">
        <w:rPr>
          <w:rFonts w:ascii="Arial" w:hAnsi="Arial" w:cs="Arial"/>
          <w:sz w:val="24"/>
          <w:szCs w:val="24"/>
        </w:rPr>
        <w:t>s on the</w:t>
      </w:r>
      <w:r w:rsidR="00EC3C7E" w:rsidRPr="00B7047E">
        <w:rPr>
          <w:rFonts w:ascii="Arial" w:hAnsi="Arial" w:cs="Arial"/>
          <w:sz w:val="24"/>
          <w:szCs w:val="24"/>
        </w:rPr>
        <w:t xml:space="preserve"> premise that the driver of the offending motor vehicle</w:t>
      </w:r>
      <w:r w:rsidR="00261FEF" w:rsidRPr="00B7047E">
        <w:rPr>
          <w:rFonts w:ascii="Arial" w:hAnsi="Arial" w:cs="Arial"/>
          <w:sz w:val="24"/>
          <w:szCs w:val="24"/>
        </w:rPr>
        <w:t xml:space="preserve"> was the employee of the first respondent</w:t>
      </w:r>
      <w:r w:rsidR="00EA17AD" w:rsidRPr="00B7047E">
        <w:rPr>
          <w:rFonts w:ascii="Arial" w:hAnsi="Arial" w:cs="Arial"/>
          <w:sz w:val="24"/>
          <w:szCs w:val="24"/>
        </w:rPr>
        <w:t xml:space="preserve"> and was acting within the course and scope of his employment when the accident occurred or, </w:t>
      </w:r>
      <w:r w:rsidR="00674FFD" w:rsidRPr="00B7047E">
        <w:rPr>
          <w:rFonts w:ascii="Arial" w:hAnsi="Arial" w:cs="Arial"/>
          <w:sz w:val="24"/>
          <w:szCs w:val="24"/>
        </w:rPr>
        <w:t xml:space="preserve">further alternatively, had been </w:t>
      </w:r>
      <w:r w:rsidR="00EA17AD" w:rsidRPr="00B7047E">
        <w:rPr>
          <w:rFonts w:ascii="Arial" w:hAnsi="Arial" w:cs="Arial"/>
          <w:sz w:val="24"/>
          <w:szCs w:val="24"/>
        </w:rPr>
        <w:t>driving the vehicle in pursuance of the business interests of his employer, the first respondent.</w:t>
      </w:r>
    </w:p>
    <w:p w14:paraId="4E20A577" w14:textId="77777777" w:rsidR="00674FFD" w:rsidRPr="00674FFD" w:rsidRDefault="00674FFD" w:rsidP="00674FFD">
      <w:pPr>
        <w:pStyle w:val="ListParagraph"/>
        <w:rPr>
          <w:rFonts w:ascii="Arial" w:hAnsi="Arial" w:cs="Arial"/>
          <w:sz w:val="24"/>
          <w:szCs w:val="24"/>
        </w:rPr>
      </w:pPr>
    </w:p>
    <w:p w14:paraId="5578AF0E" w14:textId="4832F3EF" w:rsidR="00A9571E"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[6]</w:t>
      </w:r>
      <w:r>
        <w:rPr>
          <w:rFonts w:ascii="Arial" w:hAnsi="Arial" w:cs="Arial"/>
          <w:sz w:val="24"/>
          <w:szCs w:val="24"/>
        </w:rPr>
        <w:tab/>
      </w:r>
      <w:r w:rsidR="00EC71DE" w:rsidRPr="00B7047E">
        <w:rPr>
          <w:rFonts w:ascii="Arial" w:hAnsi="Arial" w:cs="Arial"/>
          <w:sz w:val="24"/>
          <w:szCs w:val="24"/>
        </w:rPr>
        <w:t>P</w:t>
      </w:r>
      <w:r w:rsidR="00EA17AD" w:rsidRPr="00B7047E">
        <w:rPr>
          <w:rFonts w:ascii="Arial" w:hAnsi="Arial" w:cs="Arial"/>
          <w:sz w:val="24"/>
          <w:szCs w:val="24"/>
        </w:rPr>
        <w:t>rior to issuing summons</w:t>
      </w:r>
      <w:r w:rsidR="00493890" w:rsidRPr="00B7047E">
        <w:rPr>
          <w:rFonts w:ascii="Arial" w:hAnsi="Arial" w:cs="Arial"/>
          <w:sz w:val="24"/>
          <w:szCs w:val="24"/>
        </w:rPr>
        <w:t>, the p</w:t>
      </w:r>
      <w:r w:rsidR="00F95FD4" w:rsidRPr="00B7047E">
        <w:rPr>
          <w:rFonts w:ascii="Arial" w:hAnsi="Arial" w:cs="Arial"/>
          <w:sz w:val="24"/>
          <w:szCs w:val="24"/>
        </w:rPr>
        <w:t>laintiff’s attorneys had</w:t>
      </w:r>
      <w:r w:rsidR="00EA17AD" w:rsidRPr="00B7047E">
        <w:rPr>
          <w:rFonts w:ascii="Arial" w:hAnsi="Arial" w:cs="Arial"/>
          <w:sz w:val="24"/>
          <w:szCs w:val="24"/>
        </w:rPr>
        <w:t xml:space="preserve"> </w:t>
      </w:r>
      <w:r w:rsidR="00EC71DE" w:rsidRPr="00B7047E">
        <w:rPr>
          <w:rFonts w:ascii="Arial" w:hAnsi="Arial" w:cs="Arial"/>
          <w:sz w:val="24"/>
          <w:szCs w:val="24"/>
        </w:rPr>
        <w:t xml:space="preserve">been </w:t>
      </w:r>
      <w:r w:rsidR="00F95FD4" w:rsidRPr="00B7047E">
        <w:rPr>
          <w:rFonts w:ascii="Arial" w:hAnsi="Arial" w:cs="Arial"/>
          <w:sz w:val="24"/>
          <w:szCs w:val="24"/>
        </w:rPr>
        <w:t>communicating</w:t>
      </w:r>
      <w:r w:rsidR="00493890" w:rsidRPr="00B7047E">
        <w:rPr>
          <w:rFonts w:ascii="Arial" w:hAnsi="Arial" w:cs="Arial"/>
          <w:sz w:val="24"/>
          <w:szCs w:val="24"/>
        </w:rPr>
        <w:t xml:space="preserve"> with the first respondent</w:t>
      </w:r>
      <w:r w:rsidR="00F54CD7" w:rsidRPr="00B7047E">
        <w:rPr>
          <w:rFonts w:ascii="Arial" w:hAnsi="Arial" w:cs="Arial"/>
          <w:sz w:val="24"/>
          <w:szCs w:val="24"/>
        </w:rPr>
        <w:t xml:space="preserve"> about the collision. This led to the second</w:t>
      </w:r>
      <w:r w:rsidR="00F95FD4" w:rsidRPr="00B7047E">
        <w:rPr>
          <w:rFonts w:ascii="Arial" w:hAnsi="Arial" w:cs="Arial"/>
          <w:sz w:val="24"/>
          <w:szCs w:val="24"/>
        </w:rPr>
        <w:t xml:space="preserve"> respondent</w:t>
      </w:r>
      <w:r w:rsidR="00F54CD7" w:rsidRPr="00B7047E">
        <w:rPr>
          <w:rFonts w:ascii="Arial" w:hAnsi="Arial" w:cs="Arial"/>
          <w:sz w:val="24"/>
          <w:szCs w:val="24"/>
        </w:rPr>
        <w:t>,</w:t>
      </w:r>
      <w:r w:rsidR="00F95FD4" w:rsidRPr="00B7047E">
        <w:rPr>
          <w:rFonts w:ascii="Arial" w:hAnsi="Arial" w:cs="Arial"/>
          <w:sz w:val="24"/>
          <w:szCs w:val="24"/>
        </w:rPr>
        <w:t xml:space="preserve"> </w:t>
      </w:r>
      <w:r w:rsidR="00172CCD" w:rsidRPr="00B7047E">
        <w:rPr>
          <w:rFonts w:ascii="Arial" w:hAnsi="Arial" w:cs="Arial"/>
          <w:sz w:val="24"/>
          <w:szCs w:val="24"/>
        </w:rPr>
        <w:lastRenderedPageBreak/>
        <w:t>through its</w:t>
      </w:r>
      <w:r w:rsidR="00F95FD4" w:rsidRPr="00B7047E">
        <w:rPr>
          <w:rFonts w:ascii="Arial" w:hAnsi="Arial" w:cs="Arial"/>
          <w:sz w:val="24"/>
          <w:szCs w:val="24"/>
        </w:rPr>
        <w:t xml:space="preserve"> insurance brokers, Jacobson &amp; Mallet,</w:t>
      </w:r>
      <w:r w:rsidR="00EA17AD" w:rsidRPr="00B7047E">
        <w:rPr>
          <w:rFonts w:ascii="Arial" w:hAnsi="Arial" w:cs="Arial"/>
          <w:sz w:val="24"/>
          <w:szCs w:val="24"/>
        </w:rPr>
        <w:t xml:space="preserve"> </w:t>
      </w:r>
      <w:r w:rsidR="00172CCD" w:rsidRPr="00B7047E">
        <w:rPr>
          <w:rFonts w:ascii="Arial" w:hAnsi="Arial" w:cs="Arial"/>
          <w:sz w:val="24"/>
          <w:szCs w:val="24"/>
        </w:rPr>
        <w:t>represented by a Mr Dames, informing</w:t>
      </w:r>
      <w:r w:rsidR="00F95FD4" w:rsidRPr="00B7047E">
        <w:rPr>
          <w:rFonts w:ascii="Arial" w:hAnsi="Arial" w:cs="Arial"/>
          <w:sz w:val="24"/>
          <w:szCs w:val="24"/>
        </w:rPr>
        <w:t xml:space="preserve"> its insurers,</w:t>
      </w:r>
      <w:r w:rsidR="00493890" w:rsidRPr="00B7047E">
        <w:rPr>
          <w:rFonts w:ascii="Arial" w:hAnsi="Arial" w:cs="Arial"/>
          <w:sz w:val="24"/>
          <w:szCs w:val="24"/>
        </w:rPr>
        <w:t xml:space="preserve"> Hollard, </w:t>
      </w:r>
      <w:r w:rsidR="00172CCD" w:rsidRPr="00B7047E">
        <w:rPr>
          <w:rFonts w:ascii="Arial" w:hAnsi="Arial" w:cs="Arial"/>
          <w:sz w:val="24"/>
          <w:szCs w:val="24"/>
        </w:rPr>
        <w:t xml:space="preserve">on 15 June 2009 </w:t>
      </w:r>
      <w:r w:rsidR="00493890" w:rsidRPr="00B7047E">
        <w:rPr>
          <w:rFonts w:ascii="Arial" w:hAnsi="Arial" w:cs="Arial"/>
          <w:sz w:val="24"/>
          <w:szCs w:val="24"/>
        </w:rPr>
        <w:t>about</w:t>
      </w:r>
      <w:r w:rsidR="00EC71DE" w:rsidRPr="00B7047E">
        <w:rPr>
          <w:rFonts w:ascii="Arial" w:hAnsi="Arial" w:cs="Arial"/>
          <w:sz w:val="24"/>
          <w:szCs w:val="24"/>
        </w:rPr>
        <w:t xml:space="preserve"> the plaintiff’s claim arising</w:t>
      </w:r>
      <w:r w:rsidR="00674FFD" w:rsidRPr="00B7047E">
        <w:rPr>
          <w:rFonts w:ascii="Arial" w:hAnsi="Arial" w:cs="Arial"/>
          <w:sz w:val="24"/>
          <w:szCs w:val="24"/>
        </w:rPr>
        <w:t xml:space="preserve"> </w:t>
      </w:r>
      <w:r w:rsidR="00B916C1" w:rsidRPr="00B7047E">
        <w:rPr>
          <w:rFonts w:ascii="Arial" w:hAnsi="Arial" w:cs="Arial"/>
          <w:sz w:val="24"/>
          <w:szCs w:val="24"/>
        </w:rPr>
        <w:t>from</w:t>
      </w:r>
      <w:r w:rsidR="00493890" w:rsidRPr="00B7047E">
        <w:rPr>
          <w:rFonts w:ascii="Arial" w:hAnsi="Arial" w:cs="Arial"/>
          <w:sz w:val="24"/>
          <w:szCs w:val="24"/>
        </w:rPr>
        <w:t xml:space="preserve"> the accident</w:t>
      </w:r>
      <w:r w:rsidR="00C21F0F" w:rsidRPr="00B7047E">
        <w:rPr>
          <w:rFonts w:ascii="Arial" w:hAnsi="Arial" w:cs="Arial"/>
          <w:sz w:val="24"/>
          <w:szCs w:val="24"/>
        </w:rPr>
        <w:t xml:space="preserve"> of 9 June 2009.</w:t>
      </w:r>
    </w:p>
    <w:p w14:paraId="11E08A59" w14:textId="77777777" w:rsidR="00A9571E" w:rsidRPr="00A9571E" w:rsidRDefault="00A9571E" w:rsidP="00A9571E">
      <w:pPr>
        <w:pStyle w:val="ListParagraph"/>
        <w:rPr>
          <w:rFonts w:ascii="Arial" w:hAnsi="Arial" w:cs="Arial"/>
          <w:sz w:val="24"/>
          <w:szCs w:val="24"/>
        </w:rPr>
      </w:pPr>
    </w:p>
    <w:p w14:paraId="6E283F23" w14:textId="5EC1804F" w:rsidR="001D3838"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[7]</w:t>
      </w:r>
      <w:r>
        <w:rPr>
          <w:rFonts w:ascii="Arial" w:hAnsi="Arial" w:cs="Arial"/>
          <w:sz w:val="24"/>
          <w:szCs w:val="24"/>
        </w:rPr>
        <w:tab/>
      </w:r>
      <w:r w:rsidR="00883DBD" w:rsidRPr="00B7047E">
        <w:rPr>
          <w:rFonts w:ascii="Arial" w:hAnsi="Arial" w:cs="Arial"/>
          <w:sz w:val="24"/>
          <w:szCs w:val="24"/>
        </w:rPr>
        <w:t>Mr Malul</w:t>
      </w:r>
      <w:r w:rsidR="005654C2" w:rsidRPr="00B7047E">
        <w:rPr>
          <w:rFonts w:ascii="Arial" w:hAnsi="Arial" w:cs="Arial"/>
          <w:sz w:val="24"/>
          <w:szCs w:val="24"/>
        </w:rPr>
        <w:t>eke of Zurich Insurance Company (‘’Zurich’’)</w:t>
      </w:r>
      <w:r w:rsidR="00F54CD7" w:rsidRPr="00B7047E">
        <w:rPr>
          <w:rFonts w:ascii="Arial" w:hAnsi="Arial" w:cs="Arial"/>
          <w:sz w:val="24"/>
          <w:szCs w:val="24"/>
        </w:rPr>
        <w:t>,</w:t>
      </w:r>
      <w:r w:rsidR="00883DBD" w:rsidRPr="00B7047E">
        <w:rPr>
          <w:rFonts w:ascii="Arial" w:hAnsi="Arial" w:cs="Arial"/>
          <w:sz w:val="24"/>
          <w:szCs w:val="24"/>
        </w:rPr>
        <w:t xml:space="preserve"> the insurers of the </w:t>
      </w:r>
      <w:r w:rsidR="00F54CD7" w:rsidRPr="00B7047E">
        <w:rPr>
          <w:rFonts w:ascii="Arial" w:hAnsi="Arial" w:cs="Arial"/>
          <w:sz w:val="24"/>
          <w:szCs w:val="24"/>
        </w:rPr>
        <w:t>p</w:t>
      </w:r>
      <w:r w:rsidR="00883DBD" w:rsidRPr="00B7047E">
        <w:rPr>
          <w:rFonts w:ascii="Arial" w:hAnsi="Arial" w:cs="Arial"/>
          <w:sz w:val="24"/>
          <w:szCs w:val="24"/>
        </w:rPr>
        <w:t>laintiff</w:t>
      </w:r>
      <w:r w:rsidR="00F54CD7" w:rsidRPr="00B7047E">
        <w:rPr>
          <w:rFonts w:ascii="Arial" w:hAnsi="Arial" w:cs="Arial"/>
          <w:sz w:val="24"/>
          <w:szCs w:val="24"/>
        </w:rPr>
        <w:t>’s vehicles</w:t>
      </w:r>
      <w:r w:rsidR="00883DBD" w:rsidRPr="00B7047E">
        <w:rPr>
          <w:rFonts w:ascii="Arial" w:hAnsi="Arial" w:cs="Arial"/>
          <w:sz w:val="24"/>
          <w:szCs w:val="24"/>
        </w:rPr>
        <w:t>, approached Mr Da</w:t>
      </w:r>
      <w:r w:rsidR="00955583" w:rsidRPr="00B7047E">
        <w:rPr>
          <w:rFonts w:ascii="Arial" w:hAnsi="Arial" w:cs="Arial"/>
          <w:sz w:val="24"/>
          <w:szCs w:val="24"/>
        </w:rPr>
        <w:t xml:space="preserve">mes on </w:t>
      </w:r>
      <w:r w:rsidR="00A65571" w:rsidRPr="00B7047E">
        <w:rPr>
          <w:rFonts w:ascii="Arial" w:hAnsi="Arial" w:cs="Arial"/>
          <w:sz w:val="24"/>
          <w:szCs w:val="24"/>
        </w:rPr>
        <w:t>3 August 2010</w:t>
      </w:r>
      <w:r w:rsidR="00883DBD" w:rsidRPr="00B7047E">
        <w:rPr>
          <w:rFonts w:ascii="Arial" w:hAnsi="Arial" w:cs="Arial"/>
          <w:sz w:val="24"/>
          <w:szCs w:val="24"/>
        </w:rPr>
        <w:t xml:space="preserve"> about the claim</w:t>
      </w:r>
      <w:r w:rsidR="005654C2" w:rsidRPr="00B7047E">
        <w:rPr>
          <w:rFonts w:ascii="Arial" w:hAnsi="Arial" w:cs="Arial"/>
          <w:sz w:val="24"/>
          <w:szCs w:val="24"/>
        </w:rPr>
        <w:t xml:space="preserve"> Zurich had</w:t>
      </w:r>
      <w:r w:rsidR="00883DBD" w:rsidRPr="00B7047E">
        <w:rPr>
          <w:rFonts w:ascii="Arial" w:hAnsi="Arial" w:cs="Arial"/>
          <w:sz w:val="24"/>
          <w:szCs w:val="24"/>
        </w:rPr>
        <w:t xml:space="preserve"> against Hollard emanating from the collision. This resulted in EW</w:t>
      </w:r>
      <w:r w:rsidR="00E8754B" w:rsidRPr="00B7047E">
        <w:rPr>
          <w:rFonts w:ascii="Arial" w:hAnsi="Arial" w:cs="Arial"/>
          <w:sz w:val="24"/>
          <w:szCs w:val="24"/>
        </w:rPr>
        <w:t>S</w:t>
      </w:r>
      <w:r w:rsidR="001D3838" w:rsidRPr="00B7047E">
        <w:rPr>
          <w:rFonts w:ascii="Arial" w:hAnsi="Arial" w:cs="Arial"/>
          <w:sz w:val="24"/>
          <w:szCs w:val="24"/>
        </w:rPr>
        <w:t xml:space="preserve"> </w:t>
      </w:r>
      <w:r w:rsidR="00883DBD" w:rsidRPr="00B7047E">
        <w:rPr>
          <w:rFonts w:ascii="Arial" w:hAnsi="Arial" w:cs="Arial"/>
          <w:sz w:val="24"/>
          <w:szCs w:val="24"/>
        </w:rPr>
        <w:t>Attorn</w:t>
      </w:r>
      <w:r w:rsidR="00E8754B" w:rsidRPr="00B7047E">
        <w:rPr>
          <w:rFonts w:ascii="Arial" w:hAnsi="Arial" w:cs="Arial"/>
          <w:sz w:val="24"/>
          <w:szCs w:val="24"/>
        </w:rPr>
        <w:t>eys</w:t>
      </w:r>
      <w:r w:rsidR="005654C2" w:rsidRPr="00B7047E">
        <w:rPr>
          <w:rFonts w:ascii="Arial" w:hAnsi="Arial" w:cs="Arial"/>
          <w:sz w:val="24"/>
          <w:szCs w:val="24"/>
        </w:rPr>
        <w:t xml:space="preserve"> coming on record as</w:t>
      </w:r>
      <w:r w:rsidR="00F3209D" w:rsidRPr="00B7047E">
        <w:rPr>
          <w:rFonts w:ascii="Arial" w:hAnsi="Arial" w:cs="Arial"/>
          <w:sz w:val="24"/>
          <w:szCs w:val="24"/>
        </w:rPr>
        <w:t xml:space="preserve"> legal representatives of </w:t>
      </w:r>
      <w:r w:rsidR="005654C2" w:rsidRPr="00B7047E">
        <w:rPr>
          <w:rFonts w:ascii="Arial" w:hAnsi="Arial" w:cs="Arial"/>
          <w:sz w:val="24"/>
          <w:szCs w:val="24"/>
        </w:rPr>
        <w:t>the</w:t>
      </w:r>
      <w:r w:rsidR="00F3209D" w:rsidRPr="00B7047E">
        <w:rPr>
          <w:rFonts w:ascii="Arial" w:hAnsi="Arial" w:cs="Arial"/>
          <w:sz w:val="24"/>
          <w:szCs w:val="24"/>
        </w:rPr>
        <w:t xml:space="preserve"> first respondent</w:t>
      </w:r>
      <w:r w:rsidR="001D3838" w:rsidRPr="00B7047E">
        <w:rPr>
          <w:rFonts w:ascii="Arial" w:hAnsi="Arial" w:cs="Arial"/>
          <w:sz w:val="24"/>
          <w:szCs w:val="24"/>
        </w:rPr>
        <w:t>.</w:t>
      </w:r>
    </w:p>
    <w:p w14:paraId="190B1482" w14:textId="77777777" w:rsidR="001D3838" w:rsidRPr="001D3838" w:rsidRDefault="001D3838" w:rsidP="001D3838">
      <w:pPr>
        <w:pStyle w:val="ListParagraph"/>
        <w:rPr>
          <w:rFonts w:ascii="Arial" w:hAnsi="Arial" w:cs="Arial"/>
          <w:sz w:val="24"/>
          <w:szCs w:val="24"/>
        </w:rPr>
      </w:pPr>
    </w:p>
    <w:p w14:paraId="591E7D31" w14:textId="16EFA3A8" w:rsidR="001D3838"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[8]</w:t>
      </w:r>
      <w:r>
        <w:rPr>
          <w:rFonts w:ascii="Arial" w:hAnsi="Arial" w:cs="Arial"/>
          <w:sz w:val="24"/>
          <w:szCs w:val="24"/>
        </w:rPr>
        <w:tab/>
      </w:r>
      <w:r w:rsidR="005340A8" w:rsidRPr="00B7047E">
        <w:rPr>
          <w:rFonts w:ascii="Arial" w:hAnsi="Arial" w:cs="Arial"/>
          <w:sz w:val="24"/>
          <w:szCs w:val="24"/>
        </w:rPr>
        <w:t>On 12</w:t>
      </w:r>
      <w:r w:rsidR="00E8754B" w:rsidRPr="00B7047E">
        <w:rPr>
          <w:rFonts w:ascii="Arial" w:hAnsi="Arial" w:cs="Arial"/>
          <w:sz w:val="24"/>
          <w:szCs w:val="24"/>
        </w:rPr>
        <w:t xml:space="preserve"> August 2010 EWS Attorneys request Zurich to provide</w:t>
      </w:r>
      <w:r w:rsidR="006905CF" w:rsidRPr="00B7047E">
        <w:rPr>
          <w:rFonts w:ascii="Arial" w:hAnsi="Arial" w:cs="Arial"/>
          <w:sz w:val="24"/>
          <w:szCs w:val="24"/>
        </w:rPr>
        <w:t xml:space="preserve"> them with the</w:t>
      </w:r>
      <w:r w:rsidR="00E8754B" w:rsidRPr="00B7047E">
        <w:rPr>
          <w:rFonts w:ascii="Arial" w:hAnsi="Arial" w:cs="Arial"/>
          <w:sz w:val="24"/>
          <w:szCs w:val="24"/>
        </w:rPr>
        <w:t xml:space="preserve"> </w:t>
      </w:r>
      <w:proofErr w:type="gramStart"/>
      <w:r w:rsidR="00E8754B" w:rsidRPr="00B7047E">
        <w:rPr>
          <w:rFonts w:ascii="Arial" w:hAnsi="Arial" w:cs="Arial"/>
          <w:sz w:val="24"/>
          <w:szCs w:val="24"/>
        </w:rPr>
        <w:t>merits</w:t>
      </w:r>
      <w:proofErr w:type="gramEnd"/>
      <w:r w:rsidR="00E8754B" w:rsidRPr="00B7047E">
        <w:rPr>
          <w:rFonts w:ascii="Arial" w:hAnsi="Arial" w:cs="Arial"/>
          <w:sz w:val="24"/>
          <w:szCs w:val="24"/>
        </w:rPr>
        <w:t xml:space="preserve"> documents </w:t>
      </w:r>
      <w:r w:rsidR="006905CF" w:rsidRPr="00B7047E">
        <w:rPr>
          <w:rFonts w:ascii="Arial" w:hAnsi="Arial" w:cs="Arial"/>
          <w:sz w:val="24"/>
          <w:szCs w:val="24"/>
        </w:rPr>
        <w:t xml:space="preserve">of the accident </w:t>
      </w:r>
      <w:r w:rsidR="00E8754B" w:rsidRPr="00B7047E">
        <w:rPr>
          <w:rFonts w:ascii="Arial" w:hAnsi="Arial" w:cs="Arial"/>
          <w:sz w:val="24"/>
          <w:szCs w:val="24"/>
        </w:rPr>
        <w:t xml:space="preserve">and </w:t>
      </w:r>
      <w:r w:rsidR="001D3838" w:rsidRPr="00B7047E">
        <w:rPr>
          <w:rFonts w:ascii="Arial" w:hAnsi="Arial" w:cs="Arial"/>
          <w:sz w:val="24"/>
          <w:szCs w:val="24"/>
        </w:rPr>
        <w:t xml:space="preserve">also enquire on what basis the </w:t>
      </w:r>
      <w:r w:rsidR="006905CF" w:rsidRPr="00B7047E">
        <w:rPr>
          <w:rFonts w:ascii="Arial" w:hAnsi="Arial" w:cs="Arial"/>
          <w:sz w:val="24"/>
          <w:szCs w:val="24"/>
        </w:rPr>
        <w:t>applicant sought</w:t>
      </w:r>
      <w:r w:rsidR="00E8754B" w:rsidRPr="00B7047E">
        <w:rPr>
          <w:rFonts w:ascii="Arial" w:hAnsi="Arial" w:cs="Arial"/>
          <w:sz w:val="24"/>
          <w:szCs w:val="24"/>
        </w:rPr>
        <w:t xml:space="preserve"> to hold the first respondent liable.</w:t>
      </w:r>
    </w:p>
    <w:p w14:paraId="01B5A2F6" w14:textId="77777777" w:rsidR="001D3838" w:rsidRPr="001D3838" w:rsidRDefault="001D3838" w:rsidP="001D3838">
      <w:pPr>
        <w:pStyle w:val="ListParagraph"/>
        <w:rPr>
          <w:rFonts w:ascii="Arial" w:hAnsi="Arial" w:cs="Arial"/>
          <w:sz w:val="24"/>
          <w:szCs w:val="24"/>
        </w:rPr>
      </w:pPr>
    </w:p>
    <w:p w14:paraId="303968E5" w14:textId="3D18A7E0" w:rsidR="001D3838"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[9]</w:t>
      </w:r>
      <w:r>
        <w:rPr>
          <w:rFonts w:ascii="Arial" w:hAnsi="Arial" w:cs="Arial"/>
          <w:sz w:val="24"/>
          <w:szCs w:val="24"/>
        </w:rPr>
        <w:tab/>
      </w:r>
      <w:r w:rsidR="005340A8" w:rsidRPr="00B7047E">
        <w:rPr>
          <w:rFonts w:ascii="Arial" w:hAnsi="Arial" w:cs="Arial"/>
          <w:sz w:val="24"/>
          <w:szCs w:val="24"/>
        </w:rPr>
        <w:t xml:space="preserve">A letter of demand dated 11 November 2010 </w:t>
      </w:r>
      <w:r w:rsidR="006905CF" w:rsidRPr="00B7047E">
        <w:rPr>
          <w:rFonts w:ascii="Arial" w:hAnsi="Arial" w:cs="Arial"/>
          <w:sz w:val="24"/>
          <w:szCs w:val="24"/>
        </w:rPr>
        <w:t>was sent by Zurich to AWS Attorneys. O</w:t>
      </w:r>
      <w:r w:rsidR="00966389" w:rsidRPr="00B7047E">
        <w:rPr>
          <w:rFonts w:ascii="Arial" w:hAnsi="Arial" w:cs="Arial"/>
          <w:sz w:val="24"/>
          <w:szCs w:val="24"/>
        </w:rPr>
        <w:t>n 7 June 2011</w:t>
      </w:r>
      <w:r w:rsidR="006905CF" w:rsidRPr="00B7047E">
        <w:rPr>
          <w:rFonts w:ascii="Arial" w:hAnsi="Arial" w:cs="Arial"/>
          <w:sz w:val="24"/>
          <w:szCs w:val="24"/>
        </w:rPr>
        <w:t xml:space="preserve"> Zurich furnished AWS Attorneys them with the </w:t>
      </w:r>
      <w:r w:rsidR="00966389" w:rsidRPr="00B7047E">
        <w:rPr>
          <w:rFonts w:ascii="Arial" w:hAnsi="Arial" w:cs="Arial"/>
          <w:sz w:val="24"/>
          <w:szCs w:val="24"/>
        </w:rPr>
        <w:t>merits documentation which included</w:t>
      </w:r>
      <w:r w:rsidR="006905CF" w:rsidRPr="00B7047E">
        <w:rPr>
          <w:rFonts w:ascii="Arial" w:hAnsi="Arial" w:cs="Arial"/>
          <w:sz w:val="24"/>
          <w:szCs w:val="24"/>
        </w:rPr>
        <w:t xml:space="preserve">, </w:t>
      </w:r>
      <w:r w:rsidR="006905CF" w:rsidRPr="00B7047E">
        <w:rPr>
          <w:rFonts w:ascii="Arial" w:hAnsi="Arial" w:cs="Arial"/>
          <w:i/>
          <w:sz w:val="24"/>
          <w:szCs w:val="24"/>
        </w:rPr>
        <w:t>inter alia</w:t>
      </w:r>
      <w:r w:rsidR="006905CF" w:rsidRPr="00B7047E">
        <w:rPr>
          <w:rFonts w:ascii="Arial" w:hAnsi="Arial" w:cs="Arial"/>
          <w:sz w:val="24"/>
          <w:szCs w:val="24"/>
        </w:rPr>
        <w:t>,</w:t>
      </w:r>
      <w:r w:rsidR="00966389" w:rsidRPr="00B7047E">
        <w:rPr>
          <w:rFonts w:ascii="Arial" w:hAnsi="Arial" w:cs="Arial"/>
          <w:sz w:val="24"/>
          <w:szCs w:val="24"/>
        </w:rPr>
        <w:t xml:space="preserve"> the sketch plan and the description of the</w:t>
      </w:r>
      <w:r w:rsidR="00013037" w:rsidRPr="00B7047E">
        <w:rPr>
          <w:rFonts w:ascii="Arial" w:hAnsi="Arial" w:cs="Arial"/>
          <w:sz w:val="24"/>
          <w:szCs w:val="24"/>
        </w:rPr>
        <w:t xml:space="preserve"> </w:t>
      </w:r>
      <w:r w:rsidR="001D3838" w:rsidRPr="00B7047E">
        <w:rPr>
          <w:rFonts w:ascii="Arial" w:hAnsi="Arial" w:cs="Arial"/>
          <w:sz w:val="24"/>
          <w:szCs w:val="24"/>
        </w:rPr>
        <w:t>accident.</w:t>
      </w:r>
    </w:p>
    <w:p w14:paraId="2579F582" w14:textId="77777777" w:rsidR="001D3838" w:rsidRPr="001D3838" w:rsidRDefault="001D3838" w:rsidP="001D3838">
      <w:pPr>
        <w:pStyle w:val="ListParagraph"/>
        <w:rPr>
          <w:rFonts w:ascii="Arial" w:hAnsi="Arial" w:cs="Arial"/>
          <w:sz w:val="24"/>
          <w:szCs w:val="24"/>
        </w:rPr>
      </w:pPr>
    </w:p>
    <w:p w14:paraId="52CC3E50" w14:textId="3BA6071B" w:rsidR="001D3838"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340A8" w:rsidRPr="00B7047E">
        <w:rPr>
          <w:rFonts w:ascii="Arial" w:hAnsi="Arial" w:cs="Arial"/>
          <w:sz w:val="24"/>
          <w:szCs w:val="24"/>
        </w:rPr>
        <w:t xml:space="preserve">On 11 August 2011 EWS again enquires from Zurich </w:t>
      </w:r>
      <w:proofErr w:type="gramStart"/>
      <w:r w:rsidR="005340A8" w:rsidRPr="00B7047E">
        <w:rPr>
          <w:rFonts w:ascii="Arial" w:hAnsi="Arial" w:cs="Arial"/>
          <w:sz w:val="24"/>
          <w:szCs w:val="24"/>
        </w:rPr>
        <w:t>why</w:t>
      </w:r>
      <w:proofErr w:type="gramEnd"/>
      <w:r w:rsidR="005340A8" w:rsidRPr="00B7047E">
        <w:rPr>
          <w:rFonts w:ascii="Arial" w:hAnsi="Arial" w:cs="Arial"/>
          <w:sz w:val="24"/>
          <w:szCs w:val="24"/>
        </w:rPr>
        <w:t xml:space="preserve"> it sought to hold the first respondent liable for the damages.</w:t>
      </w:r>
      <w:r w:rsidR="006905CF" w:rsidRPr="00B7047E">
        <w:rPr>
          <w:rFonts w:ascii="Arial" w:hAnsi="Arial" w:cs="Arial"/>
          <w:sz w:val="24"/>
          <w:szCs w:val="24"/>
        </w:rPr>
        <w:t xml:space="preserve"> </w:t>
      </w:r>
      <w:r w:rsidR="005340A8" w:rsidRPr="00B7047E">
        <w:rPr>
          <w:rFonts w:ascii="Arial" w:hAnsi="Arial" w:cs="Arial"/>
          <w:sz w:val="24"/>
          <w:szCs w:val="24"/>
        </w:rPr>
        <w:t xml:space="preserve">The applicant responded by </w:t>
      </w:r>
      <w:r w:rsidR="00C64710" w:rsidRPr="00B7047E">
        <w:rPr>
          <w:rFonts w:ascii="Arial" w:hAnsi="Arial" w:cs="Arial"/>
          <w:sz w:val="24"/>
          <w:szCs w:val="24"/>
        </w:rPr>
        <w:t>issuing</w:t>
      </w:r>
      <w:r w:rsidR="00836BA8" w:rsidRPr="00B7047E">
        <w:rPr>
          <w:rFonts w:ascii="Arial" w:hAnsi="Arial" w:cs="Arial"/>
          <w:sz w:val="24"/>
          <w:szCs w:val="24"/>
        </w:rPr>
        <w:t xml:space="preserve"> </w:t>
      </w:r>
      <w:r w:rsidR="00C06F6B" w:rsidRPr="00B7047E">
        <w:rPr>
          <w:rFonts w:ascii="Arial" w:hAnsi="Arial" w:cs="Arial"/>
          <w:sz w:val="24"/>
          <w:szCs w:val="24"/>
        </w:rPr>
        <w:t>the</w:t>
      </w:r>
      <w:r w:rsidR="00D33C5C" w:rsidRPr="00B7047E">
        <w:rPr>
          <w:rFonts w:ascii="Arial" w:hAnsi="Arial" w:cs="Arial"/>
          <w:sz w:val="24"/>
          <w:szCs w:val="24"/>
        </w:rPr>
        <w:t xml:space="preserve"> summons </w:t>
      </w:r>
      <w:r w:rsidR="005340A8" w:rsidRPr="00B7047E">
        <w:rPr>
          <w:rFonts w:ascii="Arial" w:hAnsi="Arial" w:cs="Arial"/>
          <w:sz w:val="24"/>
          <w:szCs w:val="24"/>
        </w:rPr>
        <w:t>against the first respondent</w:t>
      </w:r>
      <w:r w:rsidR="00736B29" w:rsidRPr="00B7047E">
        <w:rPr>
          <w:rFonts w:ascii="Arial" w:hAnsi="Arial" w:cs="Arial"/>
          <w:sz w:val="24"/>
          <w:szCs w:val="24"/>
        </w:rPr>
        <w:t xml:space="preserve"> </w:t>
      </w:r>
      <w:r w:rsidR="00D33C5C" w:rsidRPr="00B7047E">
        <w:rPr>
          <w:rFonts w:ascii="Arial" w:hAnsi="Arial" w:cs="Arial"/>
          <w:sz w:val="24"/>
          <w:szCs w:val="24"/>
        </w:rPr>
        <w:t>on 25 October 2011</w:t>
      </w:r>
      <w:r w:rsidR="001D3838" w:rsidRPr="00B7047E">
        <w:rPr>
          <w:rFonts w:ascii="Arial" w:hAnsi="Arial" w:cs="Arial"/>
          <w:sz w:val="24"/>
          <w:szCs w:val="24"/>
        </w:rPr>
        <w:t xml:space="preserve"> and </w:t>
      </w:r>
      <w:r w:rsidR="00836BA8" w:rsidRPr="00B7047E">
        <w:rPr>
          <w:rFonts w:ascii="Arial" w:hAnsi="Arial" w:cs="Arial"/>
          <w:sz w:val="24"/>
          <w:szCs w:val="24"/>
        </w:rPr>
        <w:t xml:space="preserve">had it </w:t>
      </w:r>
      <w:r w:rsidR="00736B29" w:rsidRPr="00B7047E">
        <w:rPr>
          <w:rFonts w:ascii="Arial" w:hAnsi="Arial" w:cs="Arial"/>
          <w:sz w:val="24"/>
          <w:szCs w:val="24"/>
        </w:rPr>
        <w:t>served on EWS</w:t>
      </w:r>
      <w:r w:rsidR="00836BA8" w:rsidRPr="00B7047E">
        <w:rPr>
          <w:rFonts w:ascii="Arial" w:hAnsi="Arial" w:cs="Arial"/>
          <w:sz w:val="24"/>
          <w:szCs w:val="24"/>
        </w:rPr>
        <w:t xml:space="preserve"> Attorneys</w:t>
      </w:r>
      <w:r w:rsidR="00D33C5C" w:rsidRPr="00B7047E">
        <w:rPr>
          <w:rFonts w:ascii="Arial" w:hAnsi="Arial" w:cs="Arial"/>
          <w:sz w:val="24"/>
          <w:szCs w:val="24"/>
        </w:rPr>
        <w:t xml:space="preserve"> two days later, on 27</w:t>
      </w:r>
      <w:r w:rsidR="00836BA8" w:rsidRPr="00B7047E">
        <w:rPr>
          <w:rFonts w:ascii="Arial" w:hAnsi="Arial" w:cs="Arial"/>
          <w:sz w:val="24"/>
          <w:szCs w:val="24"/>
        </w:rPr>
        <w:t xml:space="preserve"> </w:t>
      </w:r>
      <w:r w:rsidR="00D33C5C" w:rsidRPr="00B7047E">
        <w:rPr>
          <w:rFonts w:ascii="Arial" w:hAnsi="Arial" w:cs="Arial"/>
          <w:sz w:val="24"/>
          <w:szCs w:val="24"/>
        </w:rPr>
        <w:t>October 2011.</w:t>
      </w:r>
    </w:p>
    <w:p w14:paraId="007F64D9" w14:textId="77777777" w:rsidR="001D3838" w:rsidRPr="001D3838" w:rsidRDefault="001D3838" w:rsidP="001D3838">
      <w:pPr>
        <w:pStyle w:val="ListParagraph"/>
        <w:rPr>
          <w:rFonts w:ascii="Arial" w:hAnsi="Arial" w:cs="Arial"/>
          <w:sz w:val="24"/>
          <w:szCs w:val="24"/>
        </w:rPr>
      </w:pPr>
    </w:p>
    <w:p w14:paraId="324C8DE2" w14:textId="4D4D474A" w:rsidR="008D1389" w:rsidRPr="00B7047E" w:rsidRDefault="00B7047E" w:rsidP="00B7047E">
      <w:pPr>
        <w:spacing w:line="480" w:lineRule="auto"/>
        <w:ind w:left="850" w:hanging="850"/>
        <w:jc w:val="both"/>
        <w:rPr>
          <w:rFonts w:ascii="Arial" w:hAnsi="Arial" w:cs="Arial"/>
          <w:sz w:val="24"/>
          <w:szCs w:val="24"/>
        </w:rPr>
      </w:pPr>
      <w:r w:rsidRPr="001D3838">
        <w:rPr>
          <w:rFonts w:ascii="Arial" w:hAnsi="Arial" w:cs="Arial"/>
          <w:sz w:val="24"/>
          <w:szCs w:val="24"/>
        </w:rPr>
        <w:t>[11]</w:t>
      </w:r>
      <w:r w:rsidRPr="001D3838">
        <w:rPr>
          <w:rFonts w:ascii="Arial" w:hAnsi="Arial" w:cs="Arial"/>
          <w:sz w:val="24"/>
          <w:szCs w:val="24"/>
        </w:rPr>
        <w:tab/>
      </w:r>
      <w:r w:rsidR="00C06F6B" w:rsidRPr="00B7047E">
        <w:rPr>
          <w:rFonts w:ascii="Arial" w:hAnsi="Arial" w:cs="Arial"/>
          <w:sz w:val="24"/>
          <w:szCs w:val="24"/>
        </w:rPr>
        <w:t>T</w:t>
      </w:r>
      <w:r w:rsidR="005C6CDF" w:rsidRPr="00B7047E">
        <w:rPr>
          <w:rFonts w:ascii="Arial" w:hAnsi="Arial" w:cs="Arial"/>
          <w:sz w:val="24"/>
          <w:szCs w:val="24"/>
        </w:rPr>
        <w:t>he matter became defended</w:t>
      </w:r>
      <w:r w:rsidR="00443338" w:rsidRPr="00B7047E">
        <w:rPr>
          <w:rFonts w:ascii="Arial" w:hAnsi="Arial" w:cs="Arial"/>
          <w:sz w:val="24"/>
          <w:szCs w:val="24"/>
        </w:rPr>
        <w:t xml:space="preserve"> by the first </w:t>
      </w:r>
      <w:r w:rsidR="00836BA8" w:rsidRPr="00B7047E">
        <w:rPr>
          <w:rFonts w:ascii="Arial" w:hAnsi="Arial" w:cs="Arial"/>
          <w:sz w:val="24"/>
          <w:szCs w:val="24"/>
        </w:rPr>
        <w:t xml:space="preserve">respondent who filed </w:t>
      </w:r>
      <w:r w:rsidR="00736B29" w:rsidRPr="00B7047E">
        <w:rPr>
          <w:rFonts w:ascii="Arial" w:hAnsi="Arial" w:cs="Arial"/>
          <w:sz w:val="24"/>
          <w:szCs w:val="24"/>
        </w:rPr>
        <w:t xml:space="preserve">plea on 31 </w:t>
      </w:r>
      <w:r w:rsidR="008D1389" w:rsidRPr="00B7047E">
        <w:rPr>
          <w:rFonts w:ascii="Arial" w:hAnsi="Arial" w:cs="Arial"/>
          <w:sz w:val="24"/>
          <w:szCs w:val="24"/>
        </w:rPr>
        <w:t xml:space="preserve">August 2012 denying liability. </w:t>
      </w:r>
      <w:r w:rsidR="00C06F6B" w:rsidRPr="00B7047E">
        <w:rPr>
          <w:rFonts w:ascii="Arial" w:hAnsi="Arial" w:cs="Arial"/>
          <w:sz w:val="24"/>
          <w:szCs w:val="24"/>
        </w:rPr>
        <w:t>T</w:t>
      </w:r>
      <w:r w:rsidR="00836BA8" w:rsidRPr="00B7047E">
        <w:rPr>
          <w:rFonts w:ascii="Arial" w:hAnsi="Arial" w:cs="Arial"/>
          <w:sz w:val="24"/>
          <w:szCs w:val="24"/>
        </w:rPr>
        <w:t>he applicant</w:t>
      </w:r>
      <w:r w:rsidR="005C6CDF" w:rsidRPr="00B7047E">
        <w:rPr>
          <w:rFonts w:ascii="Arial" w:hAnsi="Arial" w:cs="Arial"/>
          <w:sz w:val="24"/>
          <w:szCs w:val="24"/>
        </w:rPr>
        <w:t>’s attorneys</w:t>
      </w:r>
      <w:r w:rsidR="008D1389" w:rsidRPr="00B7047E">
        <w:rPr>
          <w:rFonts w:ascii="Arial" w:hAnsi="Arial" w:cs="Arial"/>
          <w:sz w:val="24"/>
          <w:szCs w:val="24"/>
        </w:rPr>
        <w:t xml:space="preserve"> followed up on </w:t>
      </w:r>
      <w:r w:rsidR="00836BA8" w:rsidRPr="00B7047E">
        <w:rPr>
          <w:rFonts w:ascii="Arial" w:hAnsi="Arial" w:cs="Arial"/>
          <w:sz w:val="24"/>
          <w:szCs w:val="24"/>
        </w:rPr>
        <w:t xml:space="preserve">the </w:t>
      </w:r>
      <w:r w:rsidR="00836BA8" w:rsidRPr="00B7047E">
        <w:rPr>
          <w:rFonts w:ascii="Arial" w:hAnsi="Arial" w:cs="Arial"/>
          <w:sz w:val="24"/>
          <w:szCs w:val="24"/>
        </w:rPr>
        <w:lastRenderedPageBreak/>
        <w:t xml:space="preserve">plea and, on </w:t>
      </w:r>
      <w:r w:rsidR="008D1389" w:rsidRPr="00B7047E">
        <w:rPr>
          <w:rFonts w:ascii="Arial" w:hAnsi="Arial" w:cs="Arial"/>
          <w:sz w:val="24"/>
          <w:szCs w:val="24"/>
        </w:rPr>
        <w:t>10 September 2012</w:t>
      </w:r>
      <w:r w:rsidR="00836BA8" w:rsidRPr="00B7047E">
        <w:rPr>
          <w:rFonts w:ascii="Arial" w:hAnsi="Arial" w:cs="Arial"/>
          <w:sz w:val="24"/>
          <w:szCs w:val="24"/>
        </w:rPr>
        <w:t>,</w:t>
      </w:r>
      <w:r w:rsidR="005C6CDF" w:rsidRPr="00B7047E">
        <w:rPr>
          <w:rFonts w:ascii="Arial" w:hAnsi="Arial" w:cs="Arial"/>
          <w:sz w:val="24"/>
          <w:szCs w:val="24"/>
        </w:rPr>
        <w:t xml:space="preserve"> </w:t>
      </w:r>
      <w:r w:rsidR="00C06F6B" w:rsidRPr="00B7047E">
        <w:rPr>
          <w:rFonts w:ascii="Arial" w:hAnsi="Arial" w:cs="Arial"/>
          <w:sz w:val="24"/>
          <w:szCs w:val="24"/>
        </w:rPr>
        <w:t>enquired from</w:t>
      </w:r>
      <w:r w:rsidR="00836BA8" w:rsidRPr="00B7047E">
        <w:rPr>
          <w:rFonts w:ascii="Arial" w:hAnsi="Arial" w:cs="Arial"/>
          <w:sz w:val="24"/>
          <w:szCs w:val="24"/>
        </w:rPr>
        <w:t xml:space="preserve"> the first responde</w:t>
      </w:r>
      <w:r w:rsidR="00600EE8" w:rsidRPr="00B7047E">
        <w:rPr>
          <w:rFonts w:ascii="Arial" w:hAnsi="Arial" w:cs="Arial"/>
          <w:sz w:val="24"/>
          <w:szCs w:val="24"/>
        </w:rPr>
        <w:t>nt</w:t>
      </w:r>
      <w:r w:rsidR="00C06F6B" w:rsidRPr="00B7047E">
        <w:rPr>
          <w:rFonts w:ascii="Arial" w:hAnsi="Arial" w:cs="Arial"/>
          <w:sz w:val="24"/>
          <w:szCs w:val="24"/>
        </w:rPr>
        <w:t>’s attorneys</w:t>
      </w:r>
      <w:r w:rsidR="008D1389" w:rsidRPr="00B7047E">
        <w:rPr>
          <w:rFonts w:ascii="Arial" w:hAnsi="Arial" w:cs="Arial"/>
          <w:sz w:val="24"/>
          <w:szCs w:val="24"/>
        </w:rPr>
        <w:t xml:space="preserve"> what the basis of</w:t>
      </w:r>
      <w:r w:rsidR="00836BA8" w:rsidRPr="00B7047E">
        <w:rPr>
          <w:rFonts w:ascii="Arial" w:hAnsi="Arial" w:cs="Arial"/>
          <w:sz w:val="24"/>
          <w:szCs w:val="24"/>
        </w:rPr>
        <w:t xml:space="preserve"> the </w:t>
      </w:r>
      <w:r w:rsidR="008D1389" w:rsidRPr="00B7047E">
        <w:rPr>
          <w:rFonts w:ascii="Arial" w:hAnsi="Arial" w:cs="Arial"/>
          <w:sz w:val="24"/>
          <w:szCs w:val="24"/>
        </w:rPr>
        <w:t>denial of liability was.</w:t>
      </w:r>
      <w:r w:rsidR="00253B86" w:rsidRPr="00B7047E">
        <w:rPr>
          <w:rFonts w:ascii="Arial" w:hAnsi="Arial" w:cs="Arial"/>
          <w:sz w:val="24"/>
          <w:szCs w:val="24"/>
        </w:rPr>
        <w:t xml:space="preserve"> The response received dated 26 September 2012 was that the applicant had pleaded an incorrect registra</w:t>
      </w:r>
      <w:r w:rsidR="00836BA8" w:rsidRPr="00B7047E">
        <w:rPr>
          <w:rFonts w:ascii="Arial" w:hAnsi="Arial" w:cs="Arial"/>
          <w:sz w:val="24"/>
          <w:szCs w:val="24"/>
        </w:rPr>
        <w:t>tion number of the first responde</w:t>
      </w:r>
      <w:r w:rsidR="00253B86" w:rsidRPr="00B7047E">
        <w:rPr>
          <w:rFonts w:ascii="Arial" w:hAnsi="Arial" w:cs="Arial"/>
          <w:sz w:val="24"/>
          <w:szCs w:val="24"/>
        </w:rPr>
        <w:t>n</w:t>
      </w:r>
      <w:r w:rsidR="001D3838" w:rsidRPr="00B7047E">
        <w:rPr>
          <w:rFonts w:ascii="Arial" w:hAnsi="Arial" w:cs="Arial"/>
          <w:sz w:val="24"/>
          <w:szCs w:val="24"/>
        </w:rPr>
        <w:t xml:space="preserve">t’s vehicle and that no vehicle </w:t>
      </w:r>
      <w:r w:rsidR="00253B86" w:rsidRPr="00B7047E">
        <w:rPr>
          <w:rFonts w:ascii="Arial" w:hAnsi="Arial" w:cs="Arial"/>
          <w:sz w:val="24"/>
          <w:szCs w:val="24"/>
        </w:rPr>
        <w:t>regi</w:t>
      </w:r>
      <w:r w:rsidR="00836BA8" w:rsidRPr="00B7047E">
        <w:rPr>
          <w:rFonts w:ascii="Arial" w:hAnsi="Arial" w:cs="Arial"/>
          <w:sz w:val="24"/>
          <w:szCs w:val="24"/>
        </w:rPr>
        <w:t>stered in the first respondent</w:t>
      </w:r>
      <w:r w:rsidR="00253B86" w:rsidRPr="00B7047E">
        <w:rPr>
          <w:rFonts w:ascii="Arial" w:hAnsi="Arial" w:cs="Arial"/>
          <w:sz w:val="24"/>
          <w:szCs w:val="24"/>
        </w:rPr>
        <w:t xml:space="preserve"> was involved in an accident on 9 June 2009.</w:t>
      </w:r>
    </w:p>
    <w:p w14:paraId="3DEBE1A8" w14:textId="77777777" w:rsidR="00FA5BD1" w:rsidRDefault="00FA5BD1" w:rsidP="002C2501">
      <w:pPr>
        <w:ind w:left="60"/>
        <w:rPr>
          <w:rFonts w:ascii="Arial" w:hAnsi="Arial" w:cs="Arial"/>
          <w:b/>
          <w:sz w:val="24"/>
          <w:szCs w:val="24"/>
          <w:u w:val="single"/>
        </w:rPr>
      </w:pPr>
    </w:p>
    <w:p w14:paraId="1D3CC51C" w14:textId="77777777" w:rsidR="00253B86" w:rsidRDefault="00FA5BD1" w:rsidP="002C2501">
      <w:pPr>
        <w:ind w:left="60"/>
        <w:rPr>
          <w:rFonts w:ascii="Arial" w:hAnsi="Arial" w:cs="Arial"/>
          <w:b/>
          <w:sz w:val="24"/>
          <w:szCs w:val="24"/>
          <w:u w:val="single"/>
        </w:rPr>
      </w:pPr>
      <w:r w:rsidRPr="00FA5BD1">
        <w:rPr>
          <w:rFonts w:ascii="Arial" w:hAnsi="Arial" w:cs="Arial"/>
          <w:b/>
          <w:sz w:val="24"/>
          <w:szCs w:val="24"/>
          <w:u w:val="single"/>
        </w:rPr>
        <w:t>2013</w:t>
      </w:r>
    </w:p>
    <w:p w14:paraId="3F628183" w14:textId="77777777" w:rsidR="001D3838" w:rsidRPr="00FA5BD1" w:rsidRDefault="001D3838" w:rsidP="002C2501">
      <w:pPr>
        <w:ind w:left="60"/>
        <w:rPr>
          <w:rFonts w:ascii="Arial" w:hAnsi="Arial" w:cs="Arial"/>
          <w:b/>
          <w:sz w:val="24"/>
          <w:szCs w:val="24"/>
          <w:u w:val="single"/>
        </w:rPr>
      </w:pPr>
    </w:p>
    <w:p w14:paraId="410F5D39" w14:textId="6AB327BA" w:rsidR="00955583"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E4894" w:rsidRPr="00B7047E">
        <w:rPr>
          <w:rFonts w:ascii="Arial" w:hAnsi="Arial" w:cs="Arial"/>
          <w:sz w:val="24"/>
          <w:szCs w:val="24"/>
        </w:rPr>
        <w:t xml:space="preserve">In a subsequent letter dated 10 June 2013 the </w:t>
      </w:r>
      <w:r w:rsidR="00B53003" w:rsidRPr="00B7047E">
        <w:rPr>
          <w:rFonts w:ascii="Arial" w:hAnsi="Arial" w:cs="Arial"/>
          <w:sz w:val="24"/>
          <w:szCs w:val="24"/>
        </w:rPr>
        <w:t>first responde</w:t>
      </w:r>
      <w:r w:rsidR="008D1389" w:rsidRPr="00B7047E">
        <w:rPr>
          <w:rFonts w:ascii="Arial" w:hAnsi="Arial" w:cs="Arial"/>
          <w:sz w:val="24"/>
          <w:szCs w:val="24"/>
        </w:rPr>
        <w:t>nt</w:t>
      </w:r>
      <w:r w:rsidR="007E4894" w:rsidRPr="00B7047E">
        <w:rPr>
          <w:rFonts w:ascii="Arial" w:hAnsi="Arial" w:cs="Arial"/>
          <w:sz w:val="24"/>
          <w:szCs w:val="24"/>
        </w:rPr>
        <w:t>’s attorneys</w:t>
      </w:r>
      <w:r w:rsidR="00B53003" w:rsidRPr="00B7047E">
        <w:rPr>
          <w:rFonts w:ascii="Arial" w:hAnsi="Arial" w:cs="Arial"/>
          <w:sz w:val="24"/>
          <w:szCs w:val="24"/>
        </w:rPr>
        <w:t xml:space="preserve"> sent communication to the applicant’s attorneys revealing</w:t>
      </w:r>
      <w:r w:rsidR="004869B1" w:rsidRPr="00B7047E">
        <w:rPr>
          <w:rFonts w:ascii="Arial" w:hAnsi="Arial" w:cs="Arial"/>
          <w:sz w:val="24"/>
          <w:szCs w:val="24"/>
        </w:rPr>
        <w:t xml:space="preserve"> </w:t>
      </w:r>
      <w:r w:rsidR="007E4894" w:rsidRPr="00B7047E">
        <w:rPr>
          <w:rFonts w:ascii="Arial" w:hAnsi="Arial" w:cs="Arial"/>
          <w:sz w:val="24"/>
          <w:szCs w:val="24"/>
        </w:rPr>
        <w:t xml:space="preserve">the identity of </w:t>
      </w:r>
      <w:r w:rsidR="001A769C" w:rsidRPr="00B7047E">
        <w:rPr>
          <w:rFonts w:ascii="Arial" w:hAnsi="Arial" w:cs="Arial"/>
          <w:sz w:val="24"/>
          <w:szCs w:val="24"/>
        </w:rPr>
        <w:t>the second respondent</w:t>
      </w:r>
      <w:r w:rsidR="00B53003" w:rsidRPr="00B7047E">
        <w:rPr>
          <w:rFonts w:ascii="Arial" w:hAnsi="Arial" w:cs="Arial"/>
          <w:sz w:val="24"/>
          <w:szCs w:val="24"/>
        </w:rPr>
        <w:t xml:space="preserve"> as </w:t>
      </w:r>
      <w:r w:rsidR="001A769C" w:rsidRPr="00B7047E">
        <w:rPr>
          <w:rFonts w:ascii="Arial" w:hAnsi="Arial" w:cs="Arial"/>
          <w:sz w:val="24"/>
          <w:szCs w:val="24"/>
        </w:rPr>
        <w:t>the</w:t>
      </w:r>
      <w:r w:rsidR="007E4894" w:rsidRPr="00B7047E">
        <w:rPr>
          <w:rFonts w:ascii="Arial" w:hAnsi="Arial" w:cs="Arial"/>
          <w:sz w:val="24"/>
          <w:szCs w:val="24"/>
        </w:rPr>
        <w:t xml:space="preserve"> </w:t>
      </w:r>
      <w:r w:rsidR="00B53003" w:rsidRPr="00B7047E">
        <w:rPr>
          <w:rFonts w:ascii="Arial" w:hAnsi="Arial" w:cs="Arial"/>
          <w:sz w:val="24"/>
          <w:szCs w:val="24"/>
        </w:rPr>
        <w:t>entity liable for payment of the applicant’s damages.</w:t>
      </w:r>
      <w:r w:rsidR="001A769C" w:rsidRPr="00B7047E">
        <w:rPr>
          <w:rFonts w:ascii="Arial" w:hAnsi="Arial" w:cs="Arial"/>
          <w:sz w:val="24"/>
          <w:szCs w:val="24"/>
        </w:rPr>
        <w:t xml:space="preserve"> </w:t>
      </w:r>
      <w:r w:rsidR="00B53003" w:rsidRPr="00B7047E">
        <w:rPr>
          <w:rFonts w:ascii="Arial" w:hAnsi="Arial" w:cs="Arial"/>
          <w:sz w:val="24"/>
          <w:szCs w:val="24"/>
        </w:rPr>
        <w:t>It is to be noted that this information was disclosed to the applicant’s attorneys some four years and one day after the accident had occurred on 09 June 2009.</w:t>
      </w:r>
    </w:p>
    <w:p w14:paraId="05783D5C" w14:textId="77777777" w:rsidR="00955583" w:rsidRDefault="00955583" w:rsidP="00955583">
      <w:pPr>
        <w:pStyle w:val="ListParagraph"/>
        <w:spacing w:line="480" w:lineRule="auto"/>
        <w:ind w:left="850"/>
        <w:jc w:val="both"/>
        <w:rPr>
          <w:rFonts w:ascii="Arial" w:hAnsi="Arial" w:cs="Arial"/>
          <w:sz w:val="24"/>
          <w:szCs w:val="24"/>
        </w:rPr>
      </w:pPr>
    </w:p>
    <w:p w14:paraId="70D6AA3E" w14:textId="537BE9AC" w:rsidR="00955583"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869B1" w:rsidRPr="00B7047E">
        <w:rPr>
          <w:rFonts w:ascii="Arial" w:hAnsi="Arial" w:cs="Arial"/>
          <w:sz w:val="24"/>
          <w:szCs w:val="24"/>
        </w:rPr>
        <w:t xml:space="preserve">Approximately two months later, on 5 August 2013, the insurers of the plaintiff’s vehicles, Zurich, sent communication to the plaintiff’s attorneys </w:t>
      </w:r>
      <w:r w:rsidR="0019040E" w:rsidRPr="00B7047E">
        <w:rPr>
          <w:rFonts w:ascii="Arial" w:hAnsi="Arial" w:cs="Arial"/>
          <w:sz w:val="24"/>
          <w:szCs w:val="24"/>
        </w:rPr>
        <w:t xml:space="preserve">pertaining to </w:t>
      </w:r>
      <w:r w:rsidR="004869B1" w:rsidRPr="00B7047E">
        <w:rPr>
          <w:rFonts w:ascii="Arial" w:hAnsi="Arial" w:cs="Arial"/>
          <w:sz w:val="24"/>
          <w:szCs w:val="24"/>
        </w:rPr>
        <w:t>investigations tha</w:t>
      </w:r>
      <w:r w:rsidR="005E1C2C" w:rsidRPr="00B7047E">
        <w:rPr>
          <w:rFonts w:ascii="Arial" w:hAnsi="Arial" w:cs="Arial"/>
          <w:sz w:val="24"/>
          <w:szCs w:val="24"/>
        </w:rPr>
        <w:t>t had been conducted</w:t>
      </w:r>
      <w:r w:rsidR="0019040E" w:rsidRPr="00B7047E">
        <w:rPr>
          <w:rFonts w:ascii="Arial" w:hAnsi="Arial" w:cs="Arial"/>
          <w:sz w:val="24"/>
          <w:szCs w:val="24"/>
        </w:rPr>
        <w:t xml:space="preserve"> regarding</w:t>
      </w:r>
      <w:r w:rsidR="004869B1" w:rsidRPr="00B7047E">
        <w:rPr>
          <w:rFonts w:ascii="Arial" w:hAnsi="Arial" w:cs="Arial"/>
          <w:sz w:val="24"/>
          <w:szCs w:val="24"/>
        </w:rPr>
        <w:t xml:space="preserve"> the</w:t>
      </w:r>
      <w:r w:rsidR="00E4347A" w:rsidRPr="00B7047E">
        <w:rPr>
          <w:rFonts w:ascii="Arial" w:hAnsi="Arial" w:cs="Arial"/>
          <w:sz w:val="24"/>
          <w:szCs w:val="24"/>
        </w:rPr>
        <w:t xml:space="preserve"> alleged</w:t>
      </w:r>
      <w:r w:rsidR="004869B1" w:rsidRPr="00B7047E">
        <w:rPr>
          <w:rFonts w:ascii="Arial" w:hAnsi="Arial" w:cs="Arial"/>
          <w:sz w:val="24"/>
          <w:szCs w:val="24"/>
        </w:rPr>
        <w:t xml:space="preserve"> identity</w:t>
      </w:r>
      <w:r w:rsidR="00E4347A" w:rsidRPr="00B7047E">
        <w:rPr>
          <w:rFonts w:ascii="Arial" w:hAnsi="Arial" w:cs="Arial"/>
          <w:sz w:val="24"/>
          <w:szCs w:val="24"/>
        </w:rPr>
        <w:t xml:space="preserve"> of the </w:t>
      </w:r>
      <w:r w:rsidR="00955583" w:rsidRPr="00B7047E">
        <w:rPr>
          <w:rFonts w:ascii="Arial" w:hAnsi="Arial" w:cs="Arial"/>
          <w:sz w:val="24"/>
          <w:szCs w:val="24"/>
        </w:rPr>
        <w:t>second respondent as the wrong</w:t>
      </w:r>
      <w:r w:rsidR="00E4347A" w:rsidRPr="00B7047E">
        <w:rPr>
          <w:rFonts w:ascii="Arial" w:hAnsi="Arial" w:cs="Arial"/>
          <w:sz w:val="24"/>
          <w:szCs w:val="24"/>
        </w:rPr>
        <w:t>doer.</w:t>
      </w:r>
    </w:p>
    <w:p w14:paraId="764DF2B9" w14:textId="77777777" w:rsidR="00955583" w:rsidRPr="00955583" w:rsidRDefault="00955583" w:rsidP="00955583">
      <w:pPr>
        <w:pStyle w:val="ListParagraph"/>
        <w:rPr>
          <w:rFonts w:ascii="Arial" w:hAnsi="Arial" w:cs="Arial"/>
          <w:sz w:val="24"/>
          <w:szCs w:val="24"/>
        </w:rPr>
      </w:pPr>
    </w:p>
    <w:p w14:paraId="27659A1F" w14:textId="0A74788D" w:rsidR="000A2704" w:rsidRPr="00B7047E" w:rsidRDefault="00B7047E" w:rsidP="00B7047E">
      <w:pPr>
        <w:spacing w:line="480" w:lineRule="auto"/>
        <w:ind w:left="850" w:hanging="850"/>
        <w:jc w:val="both"/>
        <w:rPr>
          <w:rFonts w:ascii="Arial" w:hAnsi="Arial" w:cs="Arial"/>
          <w:sz w:val="24"/>
          <w:szCs w:val="24"/>
        </w:rPr>
      </w:pPr>
      <w:r w:rsidRPr="00955583">
        <w:rPr>
          <w:rFonts w:ascii="Arial" w:hAnsi="Arial" w:cs="Arial"/>
          <w:sz w:val="24"/>
          <w:szCs w:val="24"/>
        </w:rPr>
        <w:t>[14]</w:t>
      </w:r>
      <w:r w:rsidRPr="00955583">
        <w:rPr>
          <w:rFonts w:ascii="Arial" w:hAnsi="Arial" w:cs="Arial"/>
          <w:sz w:val="24"/>
          <w:szCs w:val="24"/>
        </w:rPr>
        <w:tab/>
      </w:r>
      <w:r w:rsidR="0019040E" w:rsidRPr="00B7047E">
        <w:rPr>
          <w:rFonts w:ascii="Arial" w:hAnsi="Arial" w:cs="Arial"/>
          <w:sz w:val="24"/>
          <w:szCs w:val="24"/>
        </w:rPr>
        <w:t>The</w:t>
      </w:r>
      <w:r w:rsidR="00E4347A" w:rsidRPr="00B7047E">
        <w:rPr>
          <w:rFonts w:ascii="Arial" w:hAnsi="Arial" w:cs="Arial"/>
          <w:sz w:val="24"/>
          <w:szCs w:val="24"/>
        </w:rPr>
        <w:t xml:space="preserve"> information pertaining to</w:t>
      </w:r>
      <w:r w:rsidR="00B454CC" w:rsidRPr="00B7047E">
        <w:rPr>
          <w:rFonts w:ascii="Arial" w:hAnsi="Arial" w:cs="Arial"/>
          <w:sz w:val="24"/>
          <w:szCs w:val="24"/>
        </w:rPr>
        <w:t xml:space="preserve"> the second respondent</w:t>
      </w:r>
      <w:r w:rsidR="00E4347A" w:rsidRPr="00B7047E">
        <w:rPr>
          <w:rFonts w:ascii="Arial" w:hAnsi="Arial" w:cs="Arial"/>
          <w:sz w:val="24"/>
          <w:szCs w:val="24"/>
        </w:rPr>
        <w:t xml:space="preserve"> gathered </w:t>
      </w:r>
      <w:r w:rsidR="000A2704" w:rsidRPr="00B7047E">
        <w:rPr>
          <w:rFonts w:ascii="Arial" w:hAnsi="Arial" w:cs="Arial"/>
          <w:sz w:val="24"/>
          <w:szCs w:val="24"/>
        </w:rPr>
        <w:t>on</w:t>
      </w:r>
      <w:r w:rsidR="0019040E" w:rsidRPr="00B7047E">
        <w:rPr>
          <w:rFonts w:ascii="Arial" w:hAnsi="Arial" w:cs="Arial"/>
          <w:sz w:val="24"/>
          <w:szCs w:val="24"/>
        </w:rPr>
        <w:t xml:space="preserve"> </w:t>
      </w:r>
      <w:r w:rsidR="00BA55FB" w:rsidRPr="00B7047E">
        <w:rPr>
          <w:rFonts w:ascii="Arial" w:hAnsi="Arial" w:cs="Arial"/>
          <w:sz w:val="24"/>
          <w:szCs w:val="24"/>
        </w:rPr>
        <w:t>10 June 20</w:t>
      </w:r>
      <w:r w:rsidR="00B454CC" w:rsidRPr="00B7047E">
        <w:rPr>
          <w:rFonts w:ascii="Arial" w:hAnsi="Arial" w:cs="Arial"/>
          <w:sz w:val="24"/>
          <w:szCs w:val="24"/>
        </w:rPr>
        <w:t xml:space="preserve">13 and 5 </w:t>
      </w:r>
      <w:r w:rsidR="0019040E" w:rsidRPr="00B7047E">
        <w:rPr>
          <w:rFonts w:ascii="Arial" w:hAnsi="Arial" w:cs="Arial"/>
          <w:sz w:val="24"/>
          <w:szCs w:val="24"/>
        </w:rPr>
        <w:t>August 2013, respectively</w:t>
      </w:r>
      <w:r w:rsidR="00E4347A" w:rsidRPr="00B7047E">
        <w:rPr>
          <w:rFonts w:ascii="Arial" w:hAnsi="Arial" w:cs="Arial"/>
          <w:sz w:val="24"/>
          <w:szCs w:val="24"/>
        </w:rPr>
        <w:t>, informed the applicant</w:t>
      </w:r>
      <w:r w:rsidR="00B454CC" w:rsidRPr="00B7047E">
        <w:rPr>
          <w:rFonts w:ascii="Arial" w:hAnsi="Arial" w:cs="Arial"/>
          <w:sz w:val="24"/>
          <w:szCs w:val="24"/>
        </w:rPr>
        <w:t>’s attorneys</w:t>
      </w:r>
      <w:r w:rsidR="00E4347A" w:rsidRPr="00B7047E">
        <w:rPr>
          <w:rFonts w:ascii="Arial" w:hAnsi="Arial" w:cs="Arial"/>
          <w:sz w:val="24"/>
          <w:szCs w:val="24"/>
        </w:rPr>
        <w:t>’</w:t>
      </w:r>
      <w:r w:rsidR="00955583" w:rsidRPr="00B7047E">
        <w:rPr>
          <w:rFonts w:ascii="Arial" w:hAnsi="Arial" w:cs="Arial"/>
          <w:sz w:val="24"/>
          <w:szCs w:val="24"/>
        </w:rPr>
        <w:t xml:space="preserve"> </w:t>
      </w:r>
      <w:r w:rsidR="00B454CC" w:rsidRPr="00B7047E">
        <w:rPr>
          <w:rFonts w:ascii="Arial" w:hAnsi="Arial" w:cs="Arial"/>
          <w:sz w:val="24"/>
          <w:szCs w:val="24"/>
        </w:rPr>
        <w:t>decision on</w:t>
      </w:r>
      <w:r w:rsidR="000A2704" w:rsidRPr="00B7047E">
        <w:rPr>
          <w:rFonts w:ascii="Arial" w:hAnsi="Arial" w:cs="Arial"/>
          <w:sz w:val="24"/>
          <w:szCs w:val="24"/>
        </w:rPr>
        <w:t xml:space="preserve"> 31</w:t>
      </w:r>
      <w:r w:rsidR="00313C00" w:rsidRPr="00B7047E">
        <w:rPr>
          <w:rFonts w:ascii="Arial" w:hAnsi="Arial" w:cs="Arial"/>
          <w:sz w:val="24"/>
          <w:szCs w:val="24"/>
        </w:rPr>
        <w:t xml:space="preserve"> October 2013</w:t>
      </w:r>
      <w:r w:rsidR="00B454CC" w:rsidRPr="00B7047E">
        <w:rPr>
          <w:rFonts w:ascii="Arial" w:hAnsi="Arial" w:cs="Arial"/>
          <w:sz w:val="24"/>
          <w:szCs w:val="24"/>
        </w:rPr>
        <w:t xml:space="preserve"> to</w:t>
      </w:r>
      <w:r w:rsidR="00313C00" w:rsidRPr="00B7047E">
        <w:rPr>
          <w:rFonts w:ascii="Arial" w:hAnsi="Arial" w:cs="Arial"/>
          <w:sz w:val="24"/>
          <w:szCs w:val="24"/>
        </w:rPr>
        <w:t xml:space="preserve"> </w:t>
      </w:r>
      <w:r w:rsidR="00B454CC" w:rsidRPr="00B7047E">
        <w:rPr>
          <w:rFonts w:ascii="Arial" w:hAnsi="Arial" w:cs="Arial"/>
          <w:sz w:val="24"/>
          <w:szCs w:val="24"/>
        </w:rPr>
        <w:t>notify</w:t>
      </w:r>
      <w:r w:rsidR="00E4347A" w:rsidRPr="00B7047E">
        <w:rPr>
          <w:rFonts w:ascii="Arial" w:hAnsi="Arial" w:cs="Arial"/>
          <w:sz w:val="24"/>
          <w:szCs w:val="24"/>
        </w:rPr>
        <w:t xml:space="preserve"> the first responde</w:t>
      </w:r>
      <w:r w:rsidR="00313C00" w:rsidRPr="00B7047E">
        <w:rPr>
          <w:rFonts w:ascii="Arial" w:hAnsi="Arial" w:cs="Arial"/>
          <w:sz w:val="24"/>
          <w:szCs w:val="24"/>
        </w:rPr>
        <w:t>nt’s Attorneys</w:t>
      </w:r>
      <w:r w:rsidR="00B454CC" w:rsidRPr="00B7047E">
        <w:rPr>
          <w:rFonts w:ascii="Arial" w:hAnsi="Arial" w:cs="Arial"/>
          <w:sz w:val="24"/>
          <w:szCs w:val="24"/>
        </w:rPr>
        <w:t xml:space="preserve"> </w:t>
      </w:r>
      <w:r w:rsidR="00313C00" w:rsidRPr="00B7047E">
        <w:rPr>
          <w:rFonts w:ascii="Arial" w:hAnsi="Arial" w:cs="Arial"/>
          <w:sz w:val="24"/>
          <w:szCs w:val="24"/>
        </w:rPr>
        <w:t>of the</w:t>
      </w:r>
      <w:r w:rsidR="00B454CC" w:rsidRPr="00B7047E">
        <w:rPr>
          <w:rFonts w:ascii="Arial" w:hAnsi="Arial" w:cs="Arial"/>
          <w:sz w:val="24"/>
          <w:szCs w:val="24"/>
        </w:rPr>
        <w:t>ir</w:t>
      </w:r>
      <w:r w:rsidR="00955583" w:rsidRPr="00B7047E">
        <w:rPr>
          <w:rFonts w:ascii="Arial" w:hAnsi="Arial" w:cs="Arial"/>
          <w:sz w:val="24"/>
          <w:szCs w:val="24"/>
        </w:rPr>
        <w:t xml:space="preserve"> </w:t>
      </w:r>
      <w:r w:rsidR="00313C00" w:rsidRPr="00B7047E">
        <w:rPr>
          <w:rFonts w:ascii="Arial" w:hAnsi="Arial" w:cs="Arial"/>
          <w:sz w:val="24"/>
          <w:szCs w:val="24"/>
        </w:rPr>
        <w:t>intention to launch</w:t>
      </w:r>
      <w:r w:rsidR="001A769C" w:rsidRPr="00B7047E">
        <w:rPr>
          <w:rFonts w:ascii="Arial" w:hAnsi="Arial" w:cs="Arial"/>
          <w:sz w:val="24"/>
          <w:szCs w:val="24"/>
        </w:rPr>
        <w:t xml:space="preserve"> an application</w:t>
      </w:r>
      <w:r w:rsidR="00313C00" w:rsidRPr="00B7047E">
        <w:rPr>
          <w:rFonts w:ascii="Arial" w:hAnsi="Arial" w:cs="Arial"/>
          <w:sz w:val="24"/>
          <w:szCs w:val="24"/>
        </w:rPr>
        <w:t xml:space="preserve"> </w:t>
      </w:r>
      <w:r w:rsidR="000A2704" w:rsidRPr="00B7047E">
        <w:rPr>
          <w:rFonts w:ascii="Arial" w:hAnsi="Arial" w:cs="Arial"/>
          <w:sz w:val="24"/>
          <w:szCs w:val="24"/>
        </w:rPr>
        <w:t xml:space="preserve">for </w:t>
      </w:r>
      <w:r w:rsidR="001A769C" w:rsidRPr="00B7047E">
        <w:rPr>
          <w:rFonts w:ascii="Arial" w:hAnsi="Arial" w:cs="Arial"/>
          <w:sz w:val="24"/>
          <w:szCs w:val="24"/>
        </w:rPr>
        <w:t>the joinder of the second</w:t>
      </w:r>
      <w:r w:rsidR="00B454CC" w:rsidRPr="00B7047E">
        <w:rPr>
          <w:rFonts w:ascii="Arial" w:hAnsi="Arial" w:cs="Arial"/>
          <w:sz w:val="24"/>
          <w:szCs w:val="24"/>
        </w:rPr>
        <w:t xml:space="preserve"> </w:t>
      </w:r>
      <w:r w:rsidR="001A769C" w:rsidRPr="00B7047E">
        <w:rPr>
          <w:rFonts w:ascii="Arial" w:hAnsi="Arial" w:cs="Arial"/>
          <w:sz w:val="24"/>
          <w:szCs w:val="24"/>
        </w:rPr>
        <w:t xml:space="preserve">respondent as the second defendant in the action </w:t>
      </w:r>
      <w:r w:rsidR="00EF5949" w:rsidRPr="00B7047E">
        <w:rPr>
          <w:rFonts w:ascii="Arial" w:hAnsi="Arial" w:cs="Arial"/>
          <w:sz w:val="24"/>
          <w:szCs w:val="24"/>
        </w:rPr>
        <w:t>proceedings and</w:t>
      </w:r>
      <w:r w:rsidR="00B454CC" w:rsidRPr="00B7047E">
        <w:rPr>
          <w:rFonts w:ascii="Arial" w:hAnsi="Arial" w:cs="Arial"/>
          <w:sz w:val="24"/>
          <w:szCs w:val="24"/>
        </w:rPr>
        <w:t xml:space="preserve"> </w:t>
      </w:r>
      <w:r w:rsidR="00EF5949" w:rsidRPr="00B7047E">
        <w:rPr>
          <w:rFonts w:ascii="Arial" w:hAnsi="Arial" w:cs="Arial"/>
          <w:sz w:val="24"/>
          <w:szCs w:val="24"/>
        </w:rPr>
        <w:t xml:space="preserve">requesting that </w:t>
      </w:r>
      <w:r w:rsidR="000A2704" w:rsidRPr="00B7047E">
        <w:rPr>
          <w:rFonts w:ascii="Arial" w:hAnsi="Arial" w:cs="Arial"/>
          <w:sz w:val="24"/>
          <w:szCs w:val="24"/>
        </w:rPr>
        <w:t xml:space="preserve">the </w:t>
      </w:r>
      <w:r w:rsidR="000A2704" w:rsidRPr="00B7047E">
        <w:rPr>
          <w:rFonts w:ascii="Arial" w:hAnsi="Arial" w:cs="Arial"/>
          <w:sz w:val="24"/>
          <w:szCs w:val="24"/>
        </w:rPr>
        <w:lastRenderedPageBreak/>
        <w:t xml:space="preserve">commencement of the hearing of the </w:t>
      </w:r>
      <w:r w:rsidR="00B454CC" w:rsidRPr="00B7047E">
        <w:rPr>
          <w:rFonts w:ascii="Arial" w:hAnsi="Arial" w:cs="Arial"/>
          <w:sz w:val="24"/>
          <w:szCs w:val="24"/>
        </w:rPr>
        <w:t>matter scheduled for</w:t>
      </w:r>
      <w:r w:rsidR="00EE6ED4" w:rsidRPr="00B7047E">
        <w:rPr>
          <w:rFonts w:ascii="Arial" w:hAnsi="Arial" w:cs="Arial"/>
          <w:sz w:val="24"/>
          <w:szCs w:val="24"/>
        </w:rPr>
        <w:t xml:space="preserve"> </w:t>
      </w:r>
      <w:r w:rsidR="000A2704" w:rsidRPr="00B7047E">
        <w:rPr>
          <w:rFonts w:ascii="Arial" w:hAnsi="Arial" w:cs="Arial"/>
          <w:sz w:val="24"/>
          <w:szCs w:val="24"/>
        </w:rPr>
        <w:t>14 November 2013</w:t>
      </w:r>
      <w:r w:rsidR="00EF5949" w:rsidRPr="00B7047E">
        <w:rPr>
          <w:rFonts w:ascii="Arial" w:hAnsi="Arial" w:cs="Arial"/>
          <w:sz w:val="24"/>
          <w:szCs w:val="24"/>
        </w:rPr>
        <w:t xml:space="preserve"> be postponed</w:t>
      </w:r>
      <w:r w:rsidR="00B454CC" w:rsidRPr="00B7047E">
        <w:rPr>
          <w:rFonts w:ascii="Arial" w:hAnsi="Arial" w:cs="Arial"/>
          <w:sz w:val="24"/>
          <w:szCs w:val="24"/>
        </w:rPr>
        <w:t>.</w:t>
      </w:r>
      <w:r w:rsidR="000A2704" w:rsidRPr="00B7047E">
        <w:rPr>
          <w:rFonts w:ascii="Arial" w:hAnsi="Arial" w:cs="Arial"/>
          <w:sz w:val="24"/>
          <w:szCs w:val="24"/>
        </w:rPr>
        <w:t xml:space="preserve"> </w:t>
      </w:r>
    </w:p>
    <w:p w14:paraId="7FD654ED" w14:textId="77777777" w:rsidR="000A2704" w:rsidRDefault="00FA5BD1" w:rsidP="00955583">
      <w:pPr>
        <w:rPr>
          <w:rFonts w:ascii="Arial" w:hAnsi="Arial" w:cs="Arial"/>
          <w:b/>
          <w:sz w:val="24"/>
          <w:szCs w:val="24"/>
          <w:u w:val="single"/>
        </w:rPr>
      </w:pPr>
      <w:r w:rsidRPr="00FA5BD1">
        <w:rPr>
          <w:rFonts w:ascii="Arial" w:hAnsi="Arial" w:cs="Arial"/>
          <w:b/>
          <w:sz w:val="24"/>
          <w:szCs w:val="24"/>
          <w:u w:val="single"/>
        </w:rPr>
        <w:t>2014</w:t>
      </w:r>
    </w:p>
    <w:p w14:paraId="5C84F4BE" w14:textId="77777777" w:rsidR="00955583" w:rsidRDefault="00955583" w:rsidP="00955583">
      <w:pPr>
        <w:rPr>
          <w:rFonts w:ascii="Arial" w:hAnsi="Arial" w:cs="Arial"/>
          <w:b/>
          <w:sz w:val="24"/>
          <w:szCs w:val="24"/>
          <w:u w:val="single"/>
        </w:rPr>
      </w:pPr>
    </w:p>
    <w:p w14:paraId="73AE058C" w14:textId="185E7C8F" w:rsidR="00955583"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A2704" w:rsidRPr="00B7047E">
        <w:rPr>
          <w:rFonts w:ascii="Arial" w:hAnsi="Arial" w:cs="Arial"/>
          <w:sz w:val="24"/>
          <w:szCs w:val="24"/>
        </w:rPr>
        <w:t>The applicant launched the</w:t>
      </w:r>
      <w:r w:rsidR="00EF5949" w:rsidRPr="00B7047E">
        <w:rPr>
          <w:rFonts w:ascii="Arial" w:hAnsi="Arial" w:cs="Arial"/>
          <w:sz w:val="24"/>
          <w:szCs w:val="24"/>
        </w:rPr>
        <w:t xml:space="preserve"> application for the</w:t>
      </w:r>
      <w:r w:rsidR="000A2704" w:rsidRPr="00B7047E">
        <w:rPr>
          <w:rFonts w:ascii="Arial" w:hAnsi="Arial" w:cs="Arial"/>
          <w:sz w:val="24"/>
          <w:szCs w:val="24"/>
        </w:rPr>
        <w:t xml:space="preserve"> joind</w:t>
      </w:r>
      <w:r w:rsidR="00366D54" w:rsidRPr="00B7047E">
        <w:rPr>
          <w:rFonts w:ascii="Arial" w:hAnsi="Arial" w:cs="Arial"/>
          <w:sz w:val="24"/>
          <w:szCs w:val="24"/>
        </w:rPr>
        <w:t>er of the second</w:t>
      </w:r>
      <w:r w:rsidR="00955583" w:rsidRPr="00B7047E">
        <w:rPr>
          <w:rFonts w:ascii="Arial" w:hAnsi="Arial" w:cs="Arial"/>
          <w:sz w:val="24"/>
          <w:szCs w:val="24"/>
        </w:rPr>
        <w:t xml:space="preserve"> </w:t>
      </w:r>
      <w:r w:rsidR="00366D54" w:rsidRPr="00B7047E">
        <w:rPr>
          <w:rFonts w:ascii="Arial" w:hAnsi="Arial" w:cs="Arial"/>
          <w:sz w:val="24"/>
          <w:szCs w:val="24"/>
        </w:rPr>
        <w:t xml:space="preserve">respondent </w:t>
      </w:r>
      <w:r w:rsidR="000A2704" w:rsidRPr="00B7047E">
        <w:rPr>
          <w:rFonts w:ascii="Arial" w:hAnsi="Arial" w:cs="Arial"/>
          <w:sz w:val="24"/>
          <w:szCs w:val="24"/>
        </w:rPr>
        <w:t>on 15 May 2014.</w:t>
      </w:r>
      <w:r w:rsidR="00432B7C" w:rsidRPr="00B7047E">
        <w:rPr>
          <w:rFonts w:ascii="Arial" w:hAnsi="Arial" w:cs="Arial"/>
          <w:sz w:val="24"/>
          <w:szCs w:val="24"/>
        </w:rPr>
        <w:t xml:space="preserve"> T</w:t>
      </w:r>
      <w:r w:rsidR="001A769C" w:rsidRPr="00B7047E">
        <w:rPr>
          <w:rFonts w:ascii="Arial" w:hAnsi="Arial" w:cs="Arial"/>
          <w:sz w:val="24"/>
          <w:szCs w:val="24"/>
        </w:rPr>
        <w:t>he first</w:t>
      </w:r>
      <w:r w:rsidR="000A2704" w:rsidRPr="00B7047E">
        <w:rPr>
          <w:rFonts w:ascii="Arial" w:hAnsi="Arial" w:cs="Arial"/>
          <w:sz w:val="24"/>
          <w:szCs w:val="24"/>
        </w:rPr>
        <w:t xml:space="preserve"> respondent</w:t>
      </w:r>
      <w:r w:rsidR="001A769C" w:rsidRPr="00B7047E">
        <w:rPr>
          <w:rFonts w:ascii="Arial" w:hAnsi="Arial" w:cs="Arial"/>
          <w:sz w:val="24"/>
          <w:szCs w:val="24"/>
        </w:rPr>
        <w:t xml:space="preserve"> and the proposed </w:t>
      </w:r>
      <w:r w:rsidR="00432B7C" w:rsidRPr="00B7047E">
        <w:rPr>
          <w:rFonts w:ascii="Arial" w:hAnsi="Arial" w:cs="Arial"/>
          <w:sz w:val="24"/>
          <w:szCs w:val="24"/>
        </w:rPr>
        <w:t xml:space="preserve">second </w:t>
      </w:r>
      <w:r w:rsidR="00EE6ED4" w:rsidRPr="00B7047E">
        <w:rPr>
          <w:rFonts w:ascii="Arial" w:hAnsi="Arial" w:cs="Arial"/>
          <w:sz w:val="24"/>
          <w:szCs w:val="24"/>
        </w:rPr>
        <w:t>respondent,</w:t>
      </w:r>
      <w:r w:rsidR="000A2704" w:rsidRPr="00B7047E">
        <w:rPr>
          <w:rFonts w:ascii="Arial" w:hAnsi="Arial" w:cs="Arial"/>
          <w:sz w:val="24"/>
          <w:szCs w:val="24"/>
        </w:rPr>
        <w:t xml:space="preserve"> </w:t>
      </w:r>
      <w:r w:rsidR="00432B7C" w:rsidRPr="00B7047E">
        <w:rPr>
          <w:rFonts w:ascii="Arial" w:hAnsi="Arial" w:cs="Arial"/>
          <w:sz w:val="24"/>
          <w:szCs w:val="24"/>
        </w:rPr>
        <w:t xml:space="preserve">both </w:t>
      </w:r>
      <w:r w:rsidR="000A2704" w:rsidRPr="00B7047E">
        <w:rPr>
          <w:rFonts w:ascii="Arial" w:hAnsi="Arial" w:cs="Arial"/>
          <w:sz w:val="24"/>
          <w:szCs w:val="24"/>
        </w:rPr>
        <w:t>represented by EWS</w:t>
      </w:r>
      <w:r w:rsidR="00EE6ED4" w:rsidRPr="00B7047E">
        <w:rPr>
          <w:rFonts w:ascii="Arial" w:hAnsi="Arial" w:cs="Arial"/>
          <w:sz w:val="24"/>
          <w:szCs w:val="24"/>
        </w:rPr>
        <w:t xml:space="preserve"> Attorneys</w:t>
      </w:r>
      <w:r w:rsidR="000A2704" w:rsidRPr="00B7047E">
        <w:rPr>
          <w:rFonts w:ascii="Arial" w:hAnsi="Arial" w:cs="Arial"/>
          <w:sz w:val="24"/>
          <w:szCs w:val="24"/>
        </w:rPr>
        <w:t xml:space="preserve">, </w:t>
      </w:r>
      <w:r w:rsidR="001A769C" w:rsidRPr="00B7047E">
        <w:rPr>
          <w:rFonts w:ascii="Arial" w:hAnsi="Arial" w:cs="Arial"/>
          <w:sz w:val="24"/>
          <w:szCs w:val="24"/>
        </w:rPr>
        <w:t xml:space="preserve">filed their </w:t>
      </w:r>
      <w:r w:rsidR="00EE6ED4" w:rsidRPr="00B7047E">
        <w:rPr>
          <w:rFonts w:ascii="Arial" w:hAnsi="Arial" w:cs="Arial"/>
          <w:sz w:val="24"/>
          <w:szCs w:val="24"/>
        </w:rPr>
        <w:t>opposition to the</w:t>
      </w:r>
      <w:r w:rsidR="001A769C" w:rsidRPr="00B7047E">
        <w:rPr>
          <w:rFonts w:ascii="Arial" w:hAnsi="Arial" w:cs="Arial"/>
          <w:sz w:val="24"/>
          <w:szCs w:val="24"/>
        </w:rPr>
        <w:t xml:space="preserve"> </w:t>
      </w:r>
      <w:r w:rsidR="00EE6ED4" w:rsidRPr="00B7047E">
        <w:rPr>
          <w:rFonts w:ascii="Arial" w:hAnsi="Arial" w:cs="Arial"/>
          <w:sz w:val="24"/>
          <w:szCs w:val="24"/>
        </w:rPr>
        <w:t xml:space="preserve">applicant’s joinder application </w:t>
      </w:r>
      <w:r w:rsidR="00432B7C" w:rsidRPr="00B7047E">
        <w:rPr>
          <w:rFonts w:ascii="Arial" w:hAnsi="Arial" w:cs="Arial"/>
          <w:sz w:val="24"/>
          <w:szCs w:val="24"/>
        </w:rPr>
        <w:t>on 23 June 2014</w:t>
      </w:r>
      <w:r w:rsidR="00EE6ED4" w:rsidRPr="00B7047E">
        <w:rPr>
          <w:rFonts w:ascii="Arial" w:hAnsi="Arial" w:cs="Arial"/>
          <w:sz w:val="24"/>
          <w:szCs w:val="24"/>
        </w:rPr>
        <w:t>. The</w:t>
      </w:r>
      <w:r w:rsidR="00C11804" w:rsidRPr="00B7047E">
        <w:rPr>
          <w:rFonts w:ascii="Arial" w:hAnsi="Arial" w:cs="Arial"/>
          <w:sz w:val="24"/>
          <w:szCs w:val="24"/>
        </w:rPr>
        <w:t xml:space="preserve"> respondent’s answering affidavit was signed by their attorneys, AWS. The</w:t>
      </w:r>
      <w:r w:rsidR="00EE6ED4" w:rsidRPr="00B7047E">
        <w:rPr>
          <w:rFonts w:ascii="Arial" w:hAnsi="Arial" w:cs="Arial"/>
          <w:sz w:val="24"/>
          <w:szCs w:val="24"/>
        </w:rPr>
        <w:t xml:space="preserve"> applicant filed its replication on 7 November 2014, having earlier been granted an extension by EWS. On 30 November 2014</w:t>
      </w:r>
      <w:r w:rsidR="00955583" w:rsidRPr="00B7047E">
        <w:rPr>
          <w:rFonts w:ascii="Arial" w:hAnsi="Arial" w:cs="Arial"/>
          <w:sz w:val="24"/>
          <w:szCs w:val="24"/>
        </w:rPr>
        <w:t>.</w:t>
      </w:r>
    </w:p>
    <w:p w14:paraId="7617B49B" w14:textId="77777777" w:rsidR="0061344B" w:rsidRDefault="0061344B" w:rsidP="0061344B">
      <w:pPr>
        <w:pStyle w:val="ListParagraph"/>
        <w:spacing w:line="480" w:lineRule="auto"/>
        <w:ind w:left="850"/>
        <w:jc w:val="both"/>
        <w:rPr>
          <w:rFonts w:ascii="Arial" w:hAnsi="Arial" w:cs="Arial"/>
          <w:sz w:val="24"/>
          <w:szCs w:val="24"/>
        </w:rPr>
      </w:pPr>
    </w:p>
    <w:p w14:paraId="06789C1E" w14:textId="465C3F2A" w:rsidR="001A769C" w:rsidRPr="00B7047E" w:rsidRDefault="00B7047E" w:rsidP="00B7047E">
      <w:pPr>
        <w:spacing w:line="480" w:lineRule="auto"/>
        <w:ind w:left="850" w:hanging="850"/>
        <w:jc w:val="both"/>
        <w:rPr>
          <w:rFonts w:ascii="Arial" w:hAnsi="Arial" w:cs="Arial"/>
          <w:sz w:val="24"/>
          <w:szCs w:val="24"/>
        </w:rPr>
      </w:pPr>
      <w:r w:rsidRPr="0061344B">
        <w:rPr>
          <w:rFonts w:ascii="Arial" w:hAnsi="Arial" w:cs="Arial"/>
          <w:sz w:val="24"/>
          <w:szCs w:val="24"/>
        </w:rPr>
        <w:t>[16]</w:t>
      </w:r>
      <w:r w:rsidRPr="0061344B">
        <w:rPr>
          <w:rFonts w:ascii="Arial" w:hAnsi="Arial" w:cs="Arial"/>
          <w:sz w:val="24"/>
          <w:szCs w:val="24"/>
        </w:rPr>
        <w:tab/>
      </w:r>
      <w:r w:rsidR="004F1C5F" w:rsidRPr="00B7047E">
        <w:rPr>
          <w:rFonts w:ascii="Arial" w:hAnsi="Arial" w:cs="Arial"/>
          <w:sz w:val="24"/>
          <w:szCs w:val="24"/>
        </w:rPr>
        <w:t>EWS Attorneys were substituted by HP At</w:t>
      </w:r>
      <w:r w:rsidR="0061344B" w:rsidRPr="00B7047E">
        <w:rPr>
          <w:rFonts w:ascii="Arial" w:hAnsi="Arial" w:cs="Arial"/>
          <w:sz w:val="24"/>
          <w:szCs w:val="24"/>
        </w:rPr>
        <w:t xml:space="preserve">torneys as the first and second </w:t>
      </w:r>
      <w:r w:rsidR="004F1C5F" w:rsidRPr="00B7047E">
        <w:rPr>
          <w:rFonts w:ascii="Arial" w:hAnsi="Arial" w:cs="Arial"/>
          <w:sz w:val="24"/>
          <w:szCs w:val="24"/>
        </w:rPr>
        <w:t xml:space="preserve">respondents’ attorneys of record on 7 April 2016. HP Attorneys withdrew the respondents’ opposition of the applicant’s joinder application resulting in its </w:t>
      </w:r>
      <w:r w:rsidR="00800E30" w:rsidRPr="00B7047E">
        <w:rPr>
          <w:rFonts w:ascii="Arial" w:hAnsi="Arial" w:cs="Arial"/>
          <w:sz w:val="24"/>
          <w:szCs w:val="24"/>
        </w:rPr>
        <w:t xml:space="preserve">granting unopposed on </w:t>
      </w:r>
      <w:r w:rsidR="004F1C5F" w:rsidRPr="00B7047E">
        <w:rPr>
          <w:rFonts w:ascii="Arial" w:hAnsi="Arial" w:cs="Arial"/>
          <w:sz w:val="24"/>
          <w:szCs w:val="24"/>
        </w:rPr>
        <w:t>28 February</w:t>
      </w:r>
      <w:r w:rsidR="00800E30" w:rsidRPr="00B7047E">
        <w:rPr>
          <w:rFonts w:ascii="Arial" w:hAnsi="Arial" w:cs="Arial"/>
          <w:sz w:val="24"/>
          <w:szCs w:val="24"/>
        </w:rPr>
        <w:t xml:space="preserve"> 2017.</w:t>
      </w:r>
    </w:p>
    <w:p w14:paraId="5C09DD79" w14:textId="77777777" w:rsidR="00B91AF7" w:rsidRDefault="00FA5BD1" w:rsidP="002C2501">
      <w:pPr>
        <w:ind w:left="60"/>
        <w:rPr>
          <w:rFonts w:ascii="Arial" w:hAnsi="Arial" w:cs="Arial"/>
          <w:b/>
          <w:sz w:val="24"/>
          <w:szCs w:val="24"/>
          <w:u w:val="single"/>
        </w:rPr>
      </w:pPr>
      <w:r w:rsidRPr="00FA5BD1">
        <w:rPr>
          <w:rFonts w:ascii="Arial" w:hAnsi="Arial" w:cs="Arial"/>
          <w:b/>
          <w:sz w:val="24"/>
          <w:szCs w:val="24"/>
          <w:u w:val="single"/>
        </w:rPr>
        <w:t>2016</w:t>
      </w:r>
    </w:p>
    <w:p w14:paraId="01825C1A" w14:textId="77777777" w:rsidR="0061344B" w:rsidRPr="00FA5BD1" w:rsidRDefault="0061344B" w:rsidP="002C2501">
      <w:pPr>
        <w:ind w:left="60"/>
        <w:rPr>
          <w:rFonts w:ascii="Arial" w:hAnsi="Arial" w:cs="Arial"/>
          <w:b/>
          <w:sz w:val="24"/>
          <w:szCs w:val="24"/>
          <w:u w:val="single"/>
        </w:rPr>
      </w:pPr>
    </w:p>
    <w:p w14:paraId="01140F91" w14:textId="3EB3381A" w:rsidR="00C57E87"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B91AF7" w:rsidRPr="00B7047E">
        <w:rPr>
          <w:rFonts w:ascii="Arial" w:hAnsi="Arial" w:cs="Arial"/>
          <w:sz w:val="24"/>
          <w:szCs w:val="24"/>
        </w:rPr>
        <w:t>EWS was substituted b</w:t>
      </w:r>
      <w:r w:rsidR="00361102" w:rsidRPr="00B7047E">
        <w:rPr>
          <w:rFonts w:ascii="Arial" w:hAnsi="Arial" w:cs="Arial"/>
          <w:sz w:val="24"/>
          <w:szCs w:val="24"/>
        </w:rPr>
        <w:t>y HP A</w:t>
      </w:r>
      <w:r w:rsidR="00B91AF7" w:rsidRPr="00B7047E">
        <w:rPr>
          <w:rFonts w:ascii="Arial" w:hAnsi="Arial" w:cs="Arial"/>
          <w:sz w:val="24"/>
          <w:szCs w:val="24"/>
        </w:rPr>
        <w:t>ttorneys as the first and second respondents’ attorneys of record</w:t>
      </w:r>
      <w:r w:rsidR="004C112E" w:rsidRPr="00B7047E">
        <w:rPr>
          <w:rFonts w:ascii="Arial" w:hAnsi="Arial" w:cs="Arial"/>
          <w:sz w:val="24"/>
          <w:szCs w:val="24"/>
        </w:rPr>
        <w:t xml:space="preserve"> on 7 April 2016.</w:t>
      </w:r>
      <w:r w:rsidR="00361102" w:rsidRPr="00B7047E">
        <w:rPr>
          <w:rFonts w:ascii="Arial" w:hAnsi="Arial" w:cs="Arial"/>
          <w:sz w:val="24"/>
          <w:szCs w:val="24"/>
        </w:rPr>
        <w:t xml:space="preserve"> HP Atto</w:t>
      </w:r>
      <w:r w:rsidR="00C57E87" w:rsidRPr="00B7047E">
        <w:rPr>
          <w:rFonts w:ascii="Arial" w:hAnsi="Arial" w:cs="Arial"/>
          <w:sz w:val="24"/>
          <w:szCs w:val="24"/>
        </w:rPr>
        <w:t>rneys withdrew the respondents’</w:t>
      </w:r>
      <w:r w:rsidR="00361102" w:rsidRPr="00B7047E">
        <w:rPr>
          <w:rFonts w:ascii="Arial" w:hAnsi="Arial" w:cs="Arial"/>
          <w:sz w:val="24"/>
          <w:szCs w:val="24"/>
        </w:rPr>
        <w:t xml:space="preserve"> opposition to the applicant’s joinder application</w:t>
      </w:r>
      <w:r w:rsidR="00A24343" w:rsidRPr="00B7047E">
        <w:rPr>
          <w:rFonts w:ascii="Arial" w:hAnsi="Arial" w:cs="Arial"/>
          <w:sz w:val="24"/>
          <w:szCs w:val="24"/>
        </w:rPr>
        <w:t xml:space="preserve"> on 8 February 2017</w:t>
      </w:r>
      <w:r w:rsidR="00361102" w:rsidRPr="00B7047E">
        <w:rPr>
          <w:rFonts w:ascii="Arial" w:hAnsi="Arial" w:cs="Arial"/>
          <w:sz w:val="24"/>
          <w:szCs w:val="24"/>
        </w:rPr>
        <w:t xml:space="preserve"> resulting in the application being</w:t>
      </w:r>
      <w:r w:rsidR="00361102" w:rsidRPr="00B7047E">
        <w:rPr>
          <w:rFonts w:ascii="Arial" w:hAnsi="Arial" w:cs="Arial"/>
          <w:b/>
          <w:sz w:val="24"/>
          <w:szCs w:val="24"/>
        </w:rPr>
        <w:t xml:space="preserve"> </w:t>
      </w:r>
      <w:r w:rsidR="00361102" w:rsidRPr="00B7047E">
        <w:rPr>
          <w:rFonts w:ascii="Arial" w:hAnsi="Arial" w:cs="Arial"/>
          <w:sz w:val="24"/>
          <w:szCs w:val="24"/>
        </w:rPr>
        <w:t>granted</w:t>
      </w:r>
      <w:r w:rsidR="00C57E87" w:rsidRPr="00B7047E">
        <w:rPr>
          <w:rFonts w:ascii="Arial" w:hAnsi="Arial" w:cs="Arial"/>
          <w:sz w:val="24"/>
          <w:szCs w:val="24"/>
        </w:rPr>
        <w:t xml:space="preserve"> unopposed on 28 February 2017.</w:t>
      </w:r>
    </w:p>
    <w:p w14:paraId="79A5D10A" w14:textId="77777777" w:rsidR="00C57E87" w:rsidRDefault="00C57E87" w:rsidP="00C57E87">
      <w:pPr>
        <w:pStyle w:val="ListParagraph"/>
        <w:spacing w:line="480" w:lineRule="auto"/>
        <w:ind w:left="850"/>
        <w:jc w:val="both"/>
        <w:rPr>
          <w:rFonts w:ascii="Arial" w:hAnsi="Arial" w:cs="Arial"/>
          <w:sz w:val="24"/>
          <w:szCs w:val="24"/>
        </w:rPr>
      </w:pPr>
    </w:p>
    <w:p w14:paraId="69516E24" w14:textId="38F2D08C" w:rsidR="00C57E87"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7C5C52" w:rsidRPr="00B7047E">
        <w:rPr>
          <w:rFonts w:ascii="Arial" w:hAnsi="Arial" w:cs="Arial"/>
          <w:sz w:val="24"/>
          <w:szCs w:val="24"/>
        </w:rPr>
        <w:t>Following the granting of the joinder application in the present matter, the applicant filed the amended pages of its summons and particulars of claim on 30 November 2017 which included the citation of the second respondent as the second defendant in the action proceedings and allegations of facts necessary to establish the premise of the second defendant’s liability for the applicant’s claim.</w:t>
      </w:r>
    </w:p>
    <w:p w14:paraId="73FB562F" w14:textId="77777777" w:rsidR="00C57E87" w:rsidRPr="00C57E87" w:rsidRDefault="00C57E87" w:rsidP="00C57E87">
      <w:pPr>
        <w:pStyle w:val="ListParagraph"/>
        <w:rPr>
          <w:rFonts w:ascii="Arial" w:hAnsi="Arial" w:cs="Arial"/>
          <w:sz w:val="24"/>
          <w:szCs w:val="24"/>
        </w:rPr>
      </w:pPr>
    </w:p>
    <w:p w14:paraId="0C2633A0" w14:textId="7164E285" w:rsidR="00F80662" w:rsidRPr="00B7047E" w:rsidRDefault="00B7047E" w:rsidP="00B7047E">
      <w:pPr>
        <w:spacing w:line="480" w:lineRule="auto"/>
        <w:ind w:left="850" w:hanging="850"/>
        <w:jc w:val="both"/>
        <w:rPr>
          <w:rFonts w:ascii="Arial" w:hAnsi="Arial" w:cs="Arial"/>
          <w:sz w:val="24"/>
          <w:szCs w:val="24"/>
        </w:rPr>
      </w:pPr>
      <w:r w:rsidRPr="00C57E87">
        <w:rPr>
          <w:rFonts w:ascii="Arial" w:hAnsi="Arial" w:cs="Arial"/>
          <w:sz w:val="24"/>
          <w:szCs w:val="24"/>
        </w:rPr>
        <w:t>[19]</w:t>
      </w:r>
      <w:r w:rsidRPr="00C57E87">
        <w:rPr>
          <w:rFonts w:ascii="Arial" w:hAnsi="Arial" w:cs="Arial"/>
          <w:sz w:val="24"/>
          <w:szCs w:val="24"/>
        </w:rPr>
        <w:tab/>
      </w:r>
      <w:r w:rsidR="00F80662" w:rsidRPr="00B7047E">
        <w:rPr>
          <w:rFonts w:ascii="Arial" w:hAnsi="Arial" w:cs="Arial"/>
          <w:sz w:val="24"/>
          <w:szCs w:val="24"/>
        </w:rPr>
        <w:t>The first and second respondents filed their respective consequential amended plea and special plea of prescription, respectively, on 4 September 2017 as follows:</w:t>
      </w:r>
    </w:p>
    <w:p w14:paraId="30973FFE" w14:textId="77777777" w:rsidR="00F80662" w:rsidRDefault="00F80662" w:rsidP="00F80662">
      <w:pPr>
        <w:ind w:left="60"/>
        <w:rPr>
          <w:rFonts w:ascii="Arial" w:hAnsi="Arial" w:cs="Arial"/>
          <w:sz w:val="24"/>
          <w:szCs w:val="24"/>
        </w:rPr>
      </w:pPr>
    </w:p>
    <w:p w14:paraId="357EB5F6" w14:textId="77777777" w:rsidR="008744A4" w:rsidRDefault="008744A4" w:rsidP="00F80662">
      <w:pPr>
        <w:ind w:left="60"/>
        <w:rPr>
          <w:rFonts w:ascii="Arial" w:hAnsi="Arial" w:cs="Arial"/>
          <w:sz w:val="24"/>
          <w:szCs w:val="24"/>
        </w:rPr>
      </w:pPr>
      <w:r>
        <w:rPr>
          <w:rFonts w:ascii="Arial" w:hAnsi="Arial" w:cs="Arial"/>
          <w:sz w:val="24"/>
          <w:szCs w:val="24"/>
        </w:rPr>
        <w:t xml:space="preserve">              </w:t>
      </w:r>
      <w:r w:rsidR="00F80662">
        <w:rPr>
          <w:rFonts w:ascii="Arial" w:hAnsi="Arial" w:cs="Arial"/>
          <w:sz w:val="24"/>
          <w:szCs w:val="24"/>
        </w:rPr>
        <w:t xml:space="preserve">   </w:t>
      </w:r>
      <w:r>
        <w:rPr>
          <w:rFonts w:ascii="Arial" w:hAnsi="Arial" w:cs="Arial"/>
          <w:sz w:val="24"/>
          <w:szCs w:val="24"/>
        </w:rPr>
        <w:t xml:space="preserve">The FIRST DEFENDANT, </w:t>
      </w:r>
      <w:proofErr w:type="gramStart"/>
      <w:r>
        <w:rPr>
          <w:rFonts w:ascii="Arial" w:hAnsi="Arial" w:cs="Arial"/>
          <w:sz w:val="24"/>
          <w:szCs w:val="24"/>
        </w:rPr>
        <w:t>inter alia;</w:t>
      </w:r>
      <w:proofErr w:type="gramEnd"/>
    </w:p>
    <w:p w14:paraId="59176B2B" w14:textId="77777777" w:rsidR="008744A4" w:rsidRDefault="008744A4" w:rsidP="00F80662">
      <w:pPr>
        <w:ind w:left="60"/>
        <w:rPr>
          <w:rFonts w:ascii="Arial" w:hAnsi="Arial" w:cs="Arial"/>
          <w:sz w:val="24"/>
          <w:szCs w:val="24"/>
        </w:rPr>
      </w:pPr>
    </w:p>
    <w:p w14:paraId="7277316D" w14:textId="77777777" w:rsidR="008744A4" w:rsidRDefault="00C57E87" w:rsidP="00F80662">
      <w:pPr>
        <w:ind w:left="60"/>
        <w:rPr>
          <w:rFonts w:ascii="Arial" w:hAnsi="Arial" w:cs="Arial"/>
          <w:sz w:val="24"/>
          <w:szCs w:val="24"/>
        </w:rPr>
      </w:pPr>
      <w:r>
        <w:rPr>
          <w:rFonts w:ascii="Arial" w:hAnsi="Arial" w:cs="Arial"/>
          <w:sz w:val="24"/>
          <w:szCs w:val="24"/>
        </w:rPr>
        <w:t xml:space="preserve">                   19</w:t>
      </w:r>
      <w:r w:rsidR="008744A4">
        <w:rPr>
          <w:rFonts w:ascii="Arial" w:hAnsi="Arial" w:cs="Arial"/>
          <w:sz w:val="24"/>
          <w:szCs w:val="24"/>
        </w:rPr>
        <w:t xml:space="preserve">.1    specifically denies the </w:t>
      </w:r>
      <w:r w:rsidR="008744A4" w:rsidRPr="001B60DC">
        <w:rPr>
          <w:rFonts w:ascii="Arial" w:hAnsi="Arial" w:cs="Arial"/>
          <w:i/>
          <w:sz w:val="24"/>
          <w:szCs w:val="24"/>
        </w:rPr>
        <w:t>locus standi</w:t>
      </w:r>
      <w:r w:rsidR="00F80662">
        <w:rPr>
          <w:rFonts w:ascii="Arial" w:hAnsi="Arial" w:cs="Arial"/>
          <w:sz w:val="24"/>
          <w:szCs w:val="24"/>
        </w:rPr>
        <w:t xml:space="preserve"> </w:t>
      </w:r>
      <w:r w:rsidR="008744A4">
        <w:rPr>
          <w:rFonts w:ascii="Arial" w:hAnsi="Arial" w:cs="Arial"/>
          <w:sz w:val="24"/>
          <w:szCs w:val="24"/>
        </w:rPr>
        <w:t xml:space="preserve">of the plaintiff to </w:t>
      </w:r>
      <w:proofErr w:type="gramStart"/>
      <w:r w:rsidR="008744A4">
        <w:rPr>
          <w:rFonts w:ascii="Arial" w:hAnsi="Arial" w:cs="Arial"/>
          <w:sz w:val="24"/>
          <w:szCs w:val="24"/>
        </w:rPr>
        <w:t>institute</w:t>
      </w:r>
      <w:proofErr w:type="gramEnd"/>
      <w:r w:rsidR="008744A4">
        <w:rPr>
          <w:rFonts w:ascii="Arial" w:hAnsi="Arial" w:cs="Arial"/>
          <w:sz w:val="24"/>
          <w:szCs w:val="24"/>
        </w:rPr>
        <w:t xml:space="preserve"> </w:t>
      </w:r>
    </w:p>
    <w:p w14:paraId="61B01683" w14:textId="77777777" w:rsidR="008744A4" w:rsidRDefault="008744A4" w:rsidP="00F80662">
      <w:pPr>
        <w:ind w:left="60"/>
        <w:rPr>
          <w:rFonts w:ascii="Arial" w:hAnsi="Arial" w:cs="Arial"/>
          <w:sz w:val="24"/>
          <w:szCs w:val="24"/>
        </w:rPr>
      </w:pPr>
      <w:r>
        <w:rPr>
          <w:rFonts w:ascii="Arial" w:hAnsi="Arial" w:cs="Arial"/>
          <w:sz w:val="24"/>
          <w:szCs w:val="24"/>
        </w:rPr>
        <w:t xml:space="preserve">                              these proceedings claiming the alleged </w:t>
      </w:r>
      <w:proofErr w:type="gramStart"/>
      <w:r>
        <w:rPr>
          <w:rFonts w:ascii="Arial" w:hAnsi="Arial" w:cs="Arial"/>
          <w:sz w:val="24"/>
          <w:szCs w:val="24"/>
        </w:rPr>
        <w:t>damages;</w:t>
      </w:r>
      <w:proofErr w:type="gramEnd"/>
    </w:p>
    <w:p w14:paraId="3B5C796E" w14:textId="77777777" w:rsidR="008744A4" w:rsidRDefault="008744A4" w:rsidP="00F80662">
      <w:pPr>
        <w:ind w:left="60"/>
        <w:rPr>
          <w:rFonts w:ascii="Arial" w:hAnsi="Arial" w:cs="Arial"/>
          <w:sz w:val="24"/>
          <w:szCs w:val="24"/>
        </w:rPr>
      </w:pPr>
    </w:p>
    <w:p w14:paraId="65AB42A1" w14:textId="77777777" w:rsidR="00B2310C" w:rsidRDefault="00C57E87" w:rsidP="00F80662">
      <w:pPr>
        <w:ind w:left="60"/>
        <w:rPr>
          <w:rFonts w:ascii="Arial" w:hAnsi="Arial" w:cs="Arial"/>
          <w:sz w:val="24"/>
          <w:szCs w:val="24"/>
        </w:rPr>
      </w:pPr>
      <w:r>
        <w:rPr>
          <w:rFonts w:ascii="Arial" w:hAnsi="Arial" w:cs="Arial"/>
          <w:sz w:val="24"/>
          <w:szCs w:val="24"/>
        </w:rPr>
        <w:t xml:space="preserve">                    19</w:t>
      </w:r>
      <w:r w:rsidR="008744A4">
        <w:rPr>
          <w:rFonts w:ascii="Arial" w:hAnsi="Arial" w:cs="Arial"/>
          <w:sz w:val="24"/>
          <w:szCs w:val="24"/>
        </w:rPr>
        <w:t xml:space="preserve">.2   </w:t>
      </w:r>
      <w:r w:rsidR="00B2310C">
        <w:rPr>
          <w:rFonts w:ascii="Arial" w:hAnsi="Arial" w:cs="Arial"/>
          <w:sz w:val="24"/>
          <w:szCs w:val="24"/>
        </w:rPr>
        <w:t xml:space="preserve">specifically denies any liability to pay any damages suffered by </w:t>
      </w:r>
    </w:p>
    <w:p w14:paraId="76281A3D" w14:textId="77777777" w:rsidR="00F80662" w:rsidRDefault="00B2310C" w:rsidP="00F80662">
      <w:pPr>
        <w:ind w:left="60"/>
        <w:rPr>
          <w:rFonts w:ascii="Arial" w:hAnsi="Arial" w:cs="Arial"/>
          <w:sz w:val="24"/>
          <w:szCs w:val="24"/>
        </w:rPr>
      </w:pPr>
      <w:r>
        <w:rPr>
          <w:rFonts w:ascii="Arial" w:hAnsi="Arial" w:cs="Arial"/>
          <w:sz w:val="24"/>
          <w:szCs w:val="24"/>
        </w:rPr>
        <w:t xml:space="preserve">                              the plaintiff</w:t>
      </w:r>
      <w:r w:rsidR="00F80662">
        <w:rPr>
          <w:rFonts w:ascii="Arial" w:hAnsi="Arial" w:cs="Arial"/>
          <w:sz w:val="24"/>
          <w:szCs w:val="24"/>
        </w:rPr>
        <w:t xml:space="preserve"> </w:t>
      </w:r>
      <w:r>
        <w:rPr>
          <w:rFonts w:ascii="Arial" w:hAnsi="Arial" w:cs="Arial"/>
          <w:sz w:val="24"/>
          <w:szCs w:val="24"/>
        </w:rPr>
        <w:t>as alleged or at all.</w:t>
      </w:r>
      <w:r w:rsidR="00F80662">
        <w:rPr>
          <w:rFonts w:ascii="Arial" w:hAnsi="Arial" w:cs="Arial"/>
          <w:sz w:val="24"/>
          <w:szCs w:val="24"/>
        </w:rPr>
        <w:t xml:space="preserve"> </w:t>
      </w:r>
    </w:p>
    <w:p w14:paraId="7B838ABF" w14:textId="77777777" w:rsidR="00B2310C" w:rsidRDefault="00B2310C" w:rsidP="00F80662">
      <w:pPr>
        <w:ind w:left="60"/>
        <w:rPr>
          <w:rFonts w:ascii="Arial" w:hAnsi="Arial" w:cs="Arial"/>
          <w:sz w:val="24"/>
          <w:szCs w:val="24"/>
        </w:rPr>
      </w:pPr>
    </w:p>
    <w:p w14:paraId="006EB382" w14:textId="77777777" w:rsidR="00B2310C" w:rsidRDefault="00B2310C" w:rsidP="00F80662">
      <w:pPr>
        <w:ind w:left="60"/>
        <w:rPr>
          <w:rFonts w:ascii="Arial" w:hAnsi="Arial" w:cs="Arial"/>
          <w:sz w:val="24"/>
          <w:szCs w:val="24"/>
        </w:rPr>
      </w:pPr>
      <w:r>
        <w:rPr>
          <w:rFonts w:ascii="Arial" w:hAnsi="Arial" w:cs="Arial"/>
          <w:sz w:val="24"/>
          <w:szCs w:val="24"/>
        </w:rPr>
        <w:t xml:space="preserve">                  The SECOND DEFENDANT raised the special pleas that:</w:t>
      </w:r>
    </w:p>
    <w:p w14:paraId="31E927EB" w14:textId="77777777" w:rsidR="00B2310C" w:rsidRDefault="00B2310C" w:rsidP="00F80662">
      <w:pPr>
        <w:ind w:left="60"/>
        <w:rPr>
          <w:rFonts w:ascii="Arial" w:hAnsi="Arial" w:cs="Arial"/>
          <w:sz w:val="24"/>
          <w:szCs w:val="24"/>
        </w:rPr>
      </w:pPr>
    </w:p>
    <w:p w14:paraId="58AD23DC" w14:textId="77777777" w:rsidR="00145091" w:rsidRDefault="00C57E87" w:rsidP="00F80662">
      <w:pPr>
        <w:ind w:left="60"/>
        <w:rPr>
          <w:rFonts w:ascii="Arial" w:hAnsi="Arial" w:cs="Arial"/>
          <w:sz w:val="24"/>
          <w:szCs w:val="24"/>
        </w:rPr>
      </w:pPr>
      <w:r>
        <w:rPr>
          <w:rFonts w:ascii="Arial" w:hAnsi="Arial" w:cs="Arial"/>
          <w:sz w:val="24"/>
          <w:szCs w:val="24"/>
        </w:rPr>
        <w:t xml:space="preserve">                    19</w:t>
      </w:r>
      <w:r w:rsidR="00B2310C">
        <w:rPr>
          <w:rFonts w:ascii="Arial" w:hAnsi="Arial" w:cs="Arial"/>
          <w:sz w:val="24"/>
          <w:szCs w:val="24"/>
        </w:rPr>
        <w:t>.3   the plaintiff’s cause of action arose on 9 June 2009. The plaintiff</w:t>
      </w:r>
      <w:r w:rsidR="00145091">
        <w:rPr>
          <w:rFonts w:ascii="Arial" w:hAnsi="Arial" w:cs="Arial"/>
          <w:sz w:val="24"/>
          <w:szCs w:val="24"/>
        </w:rPr>
        <w:t xml:space="preserve">’s </w:t>
      </w:r>
    </w:p>
    <w:p w14:paraId="05458AD3" w14:textId="77777777" w:rsidR="00145091" w:rsidRPr="00145091" w:rsidRDefault="00145091" w:rsidP="00F80662">
      <w:pPr>
        <w:ind w:left="60"/>
        <w:rPr>
          <w:rFonts w:ascii="Arial" w:hAnsi="Arial" w:cs="Arial"/>
          <w:sz w:val="24"/>
          <w:szCs w:val="24"/>
          <w:u w:val="single"/>
        </w:rPr>
      </w:pPr>
      <w:r>
        <w:rPr>
          <w:rFonts w:ascii="Arial" w:hAnsi="Arial" w:cs="Arial"/>
          <w:sz w:val="24"/>
          <w:szCs w:val="24"/>
        </w:rPr>
        <w:t xml:space="preserve">                              claim prescribed three years later on 8 June 2012, </w:t>
      </w:r>
      <w:r w:rsidRPr="00145091">
        <w:rPr>
          <w:rFonts w:ascii="Arial" w:hAnsi="Arial" w:cs="Arial"/>
          <w:sz w:val="24"/>
          <w:szCs w:val="24"/>
          <w:u w:val="single"/>
        </w:rPr>
        <w:t xml:space="preserve">prior to </w:t>
      </w:r>
      <w:proofErr w:type="gramStart"/>
      <w:r w:rsidRPr="00145091">
        <w:rPr>
          <w:rFonts w:ascii="Arial" w:hAnsi="Arial" w:cs="Arial"/>
          <w:sz w:val="24"/>
          <w:szCs w:val="24"/>
          <w:u w:val="single"/>
        </w:rPr>
        <w:t>it</w:t>
      </w:r>
      <w:proofErr w:type="gramEnd"/>
      <w:r w:rsidRPr="00145091">
        <w:rPr>
          <w:rFonts w:ascii="Arial" w:hAnsi="Arial" w:cs="Arial"/>
          <w:sz w:val="24"/>
          <w:szCs w:val="24"/>
          <w:u w:val="single"/>
        </w:rPr>
        <w:t xml:space="preserve"> </w:t>
      </w:r>
    </w:p>
    <w:p w14:paraId="57EB7EFE" w14:textId="77777777" w:rsidR="00B2310C" w:rsidRDefault="00145091" w:rsidP="00F80662">
      <w:pPr>
        <w:ind w:left="60"/>
        <w:rPr>
          <w:rFonts w:ascii="Arial" w:hAnsi="Arial" w:cs="Arial"/>
          <w:sz w:val="24"/>
          <w:szCs w:val="24"/>
          <w:u w:val="single"/>
        </w:rPr>
      </w:pPr>
      <w:r w:rsidRPr="00145091">
        <w:rPr>
          <w:rFonts w:ascii="Arial" w:hAnsi="Arial" w:cs="Arial"/>
          <w:sz w:val="24"/>
          <w:szCs w:val="24"/>
        </w:rPr>
        <w:t xml:space="preserve">                              </w:t>
      </w:r>
      <w:r w:rsidRPr="00145091">
        <w:rPr>
          <w:rFonts w:ascii="Arial" w:hAnsi="Arial" w:cs="Arial"/>
          <w:sz w:val="24"/>
          <w:szCs w:val="24"/>
          <w:u w:val="single"/>
        </w:rPr>
        <w:t>joining the seco</w:t>
      </w:r>
      <w:r>
        <w:rPr>
          <w:rFonts w:ascii="Arial" w:hAnsi="Arial" w:cs="Arial"/>
          <w:sz w:val="24"/>
          <w:szCs w:val="24"/>
          <w:u w:val="single"/>
        </w:rPr>
        <w:t xml:space="preserve">nd defendant to the proceedings, </w:t>
      </w:r>
      <w:proofErr w:type="gramStart"/>
      <w:r>
        <w:rPr>
          <w:rFonts w:ascii="Arial" w:hAnsi="Arial" w:cs="Arial"/>
          <w:sz w:val="24"/>
          <w:szCs w:val="24"/>
          <w:u w:val="single"/>
        </w:rPr>
        <w:t>alternatively;</w:t>
      </w:r>
      <w:proofErr w:type="gramEnd"/>
    </w:p>
    <w:p w14:paraId="0073B4E9" w14:textId="77777777" w:rsidR="00145091" w:rsidRDefault="00145091" w:rsidP="00F80662">
      <w:pPr>
        <w:ind w:left="60"/>
        <w:rPr>
          <w:rFonts w:ascii="Arial" w:hAnsi="Arial" w:cs="Arial"/>
          <w:sz w:val="24"/>
          <w:szCs w:val="24"/>
          <w:u w:val="single"/>
        </w:rPr>
      </w:pPr>
    </w:p>
    <w:p w14:paraId="71F011ED" w14:textId="77777777" w:rsidR="00513628" w:rsidRDefault="00145091" w:rsidP="00F80662">
      <w:pPr>
        <w:ind w:left="60"/>
        <w:rPr>
          <w:rFonts w:ascii="Arial" w:hAnsi="Arial" w:cs="Arial"/>
          <w:sz w:val="24"/>
          <w:szCs w:val="24"/>
        </w:rPr>
      </w:pPr>
      <w:r w:rsidRPr="00145091">
        <w:rPr>
          <w:rFonts w:ascii="Arial" w:hAnsi="Arial" w:cs="Arial"/>
          <w:sz w:val="24"/>
          <w:szCs w:val="24"/>
        </w:rPr>
        <w:t xml:space="preserve">        </w:t>
      </w:r>
      <w:r w:rsidR="00C57E87">
        <w:rPr>
          <w:rFonts w:ascii="Arial" w:hAnsi="Arial" w:cs="Arial"/>
          <w:sz w:val="24"/>
          <w:szCs w:val="24"/>
        </w:rPr>
        <w:t xml:space="preserve">          19</w:t>
      </w:r>
      <w:r>
        <w:rPr>
          <w:rFonts w:ascii="Arial" w:hAnsi="Arial" w:cs="Arial"/>
          <w:sz w:val="24"/>
          <w:szCs w:val="24"/>
        </w:rPr>
        <w:t xml:space="preserve">.4    </w:t>
      </w:r>
      <w:r w:rsidR="00513628">
        <w:rPr>
          <w:rFonts w:ascii="Arial" w:hAnsi="Arial" w:cs="Arial"/>
          <w:sz w:val="24"/>
          <w:szCs w:val="24"/>
        </w:rPr>
        <w:t xml:space="preserve">the plaintiff alleges to have become aware of the identity of the </w:t>
      </w:r>
    </w:p>
    <w:p w14:paraId="21ECB5A6" w14:textId="77777777" w:rsidR="004F0F22" w:rsidRDefault="00513628" w:rsidP="00F80662">
      <w:pPr>
        <w:ind w:left="60"/>
        <w:rPr>
          <w:rFonts w:ascii="Arial" w:hAnsi="Arial" w:cs="Arial"/>
          <w:sz w:val="24"/>
          <w:szCs w:val="24"/>
        </w:rPr>
      </w:pPr>
      <w:r>
        <w:rPr>
          <w:rFonts w:ascii="Arial" w:hAnsi="Arial" w:cs="Arial"/>
          <w:sz w:val="24"/>
          <w:szCs w:val="24"/>
        </w:rPr>
        <w:t xml:space="preserve">                             second respondent on 10 June 2013, but only brought the </w:t>
      </w:r>
    </w:p>
    <w:p w14:paraId="11016CC3" w14:textId="77777777" w:rsidR="004F0F22" w:rsidRDefault="004F0F22" w:rsidP="00F80662">
      <w:pPr>
        <w:ind w:left="60"/>
        <w:rPr>
          <w:rFonts w:ascii="Arial" w:hAnsi="Arial" w:cs="Arial"/>
          <w:sz w:val="24"/>
          <w:szCs w:val="24"/>
        </w:rPr>
      </w:pPr>
      <w:r>
        <w:rPr>
          <w:rFonts w:ascii="Arial" w:hAnsi="Arial" w:cs="Arial"/>
          <w:sz w:val="24"/>
          <w:szCs w:val="24"/>
        </w:rPr>
        <w:t xml:space="preserve">                             </w:t>
      </w:r>
      <w:r w:rsidR="00513628">
        <w:rPr>
          <w:rFonts w:ascii="Arial" w:hAnsi="Arial" w:cs="Arial"/>
          <w:sz w:val="24"/>
          <w:szCs w:val="24"/>
        </w:rPr>
        <w:t>application for joinder of the se</w:t>
      </w:r>
      <w:r w:rsidR="001B60DC">
        <w:rPr>
          <w:rFonts w:ascii="Arial" w:hAnsi="Arial" w:cs="Arial"/>
          <w:sz w:val="24"/>
          <w:szCs w:val="24"/>
        </w:rPr>
        <w:t xml:space="preserve">cond respondent on 14 May </w:t>
      </w:r>
      <w:proofErr w:type="gramStart"/>
      <w:r w:rsidR="001B60DC">
        <w:rPr>
          <w:rFonts w:ascii="Arial" w:hAnsi="Arial" w:cs="Arial"/>
          <w:sz w:val="24"/>
          <w:szCs w:val="24"/>
        </w:rPr>
        <w:t>2017;</w:t>
      </w:r>
      <w:proofErr w:type="gramEnd"/>
      <w:r w:rsidR="00513628">
        <w:rPr>
          <w:rFonts w:ascii="Arial" w:hAnsi="Arial" w:cs="Arial"/>
          <w:sz w:val="24"/>
          <w:szCs w:val="24"/>
        </w:rPr>
        <w:t xml:space="preserve"> </w:t>
      </w:r>
    </w:p>
    <w:p w14:paraId="7EB624F1" w14:textId="77777777" w:rsidR="004F0F22" w:rsidRDefault="004F0F22" w:rsidP="00F80662">
      <w:pPr>
        <w:ind w:left="60"/>
        <w:rPr>
          <w:rFonts w:ascii="Arial" w:hAnsi="Arial" w:cs="Arial"/>
          <w:sz w:val="24"/>
          <w:szCs w:val="24"/>
        </w:rPr>
      </w:pPr>
      <w:r>
        <w:rPr>
          <w:rFonts w:ascii="Arial" w:hAnsi="Arial" w:cs="Arial"/>
          <w:sz w:val="24"/>
          <w:szCs w:val="24"/>
        </w:rPr>
        <w:lastRenderedPageBreak/>
        <w:t xml:space="preserve">                             </w:t>
      </w:r>
      <w:r w:rsidR="00513628">
        <w:rPr>
          <w:rFonts w:ascii="Arial" w:hAnsi="Arial" w:cs="Arial"/>
          <w:sz w:val="24"/>
          <w:szCs w:val="24"/>
        </w:rPr>
        <w:t>a period of three years from th</w:t>
      </w:r>
      <w:r w:rsidR="001B60DC">
        <w:rPr>
          <w:rFonts w:ascii="Arial" w:hAnsi="Arial" w:cs="Arial"/>
          <w:sz w:val="24"/>
          <w:szCs w:val="24"/>
        </w:rPr>
        <w:t>e date of the plaintiff acquiring</w:t>
      </w:r>
    </w:p>
    <w:p w14:paraId="2CB422EB" w14:textId="77777777" w:rsidR="004F0F22" w:rsidRDefault="004F0F22" w:rsidP="00F80662">
      <w:pPr>
        <w:ind w:left="60"/>
        <w:rPr>
          <w:rFonts w:ascii="Arial" w:hAnsi="Arial" w:cs="Arial"/>
          <w:sz w:val="24"/>
          <w:szCs w:val="24"/>
        </w:rPr>
      </w:pPr>
      <w:r>
        <w:rPr>
          <w:rFonts w:ascii="Arial" w:hAnsi="Arial" w:cs="Arial"/>
          <w:sz w:val="24"/>
          <w:szCs w:val="24"/>
        </w:rPr>
        <w:t xml:space="preserve">                             </w:t>
      </w:r>
      <w:r w:rsidR="00513628">
        <w:rPr>
          <w:rFonts w:ascii="Arial" w:hAnsi="Arial" w:cs="Arial"/>
          <w:sz w:val="24"/>
          <w:szCs w:val="24"/>
        </w:rPr>
        <w:t xml:space="preserve">knowledge of the second defendant’s identity having lapsed on </w:t>
      </w:r>
      <w:proofErr w:type="gramStart"/>
      <w:r w:rsidR="00513628">
        <w:rPr>
          <w:rFonts w:ascii="Arial" w:hAnsi="Arial" w:cs="Arial"/>
          <w:sz w:val="24"/>
          <w:szCs w:val="24"/>
        </w:rPr>
        <w:t>9</w:t>
      </w:r>
      <w:proofErr w:type="gramEnd"/>
      <w:r w:rsidR="00513628">
        <w:rPr>
          <w:rFonts w:ascii="Arial" w:hAnsi="Arial" w:cs="Arial"/>
          <w:sz w:val="24"/>
          <w:szCs w:val="24"/>
        </w:rPr>
        <w:t xml:space="preserve"> </w:t>
      </w:r>
    </w:p>
    <w:p w14:paraId="15AC6478" w14:textId="77777777" w:rsidR="00145091" w:rsidRDefault="004F0F22" w:rsidP="00F80662">
      <w:pPr>
        <w:ind w:left="60"/>
        <w:rPr>
          <w:rFonts w:ascii="Arial" w:hAnsi="Arial" w:cs="Arial"/>
          <w:sz w:val="24"/>
          <w:szCs w:val="24"/>
        </w:rPr>
      </w:pPr>
      <w:r>
        <w:rPr>
          <w:rFonts w:ascii="Arial" w:hAnsi="Arial" w:cs="Arial"/>
          <w:sz w:val="24"/>
          <w:szCs w:val="24"/>
        </w:rPr>
        <w:t xml:space="preserve">                             </w:t>
      </w:r>
      <w:r w:rsidR="00513628">
        <w:rPr>
          <w:rFonts w:ascii="Arial" w:hAnsi="Arial" w:cs="Arial"/>
          <w:sz w:val="24"/>
          <w:szCs w:val="24"/>
        </w:rPr>
        <w:t>June 2016</w:t>
      </w:r>
      <w:r>
        <w:rPr>
          <w:rFonts w:ascii="Arial" w:hAnsi="Arial" w:cs="Arial"/>
          <w:sz w:val="24"/>
          <w:szCs w:val="24"/>
        </w:rPr>
        <w:t>.</w:t>
      </w:r>
    </w:p>
    <w:p w14:paraId="119713EE" w14:textId="77777777" w:rsidR="004F0F22" w:rsidRDefault="004F0F22" w:rsidP="00F80662">
      <w:pPr>
        <w:ind w:left="60"/>
        <w:rPr>
          <w:rFonts w:ascii="Arial" w:hAnsi="Arial" w:cs="Arial"/>
          <w:sz w:val="24"/>
          <w:szCs w:val="24"/>
        </w:rPr>
      </w:pPr>
    </w:p>
    <w:p w14:paraId="6BE45E1C" w14:textId="77777777" w:rsidR="004F0F22" w:rsidRPr="004F0F22" w:rsidRDefault="004F0F22" w:rsidP="00C57E87">
      <w:pPr>
        <w:rPr>
          <w:rFonts w:ascii="Arial" w:hAnsi="Arial" w:cs="Arial"/>
          <w:b/>
          <w:sz w:val="24"/>
          <w:szCs w:val="24"/>
        </w:rPr>
      </w:pPr>
      <w:r w:rsidRPr="004F0F22">
        <w:rPr>
          <w:rFonts w:ascii="Arial" w:hAnsi="Arial" w:cs="Arial"/>
          <w:b/>
          <w:sz w:val="24"/>
          <w:szCs w:val="24"/>
        </w:rPr>
        <w:t>THE PRESENT AMENDMENT APPLICATION</w:t>
      </w:r>
    </w:p>
    <w:p w14:paraId="32FB5168" w14:textId="77777777" w:rsidR="00800E30" w:rsidRDefault="004F0F22" w:rsidP="00C57E87">
      <w:pPr>
        <w:rPr>
          <w:rFonts w:ascii="Arial" w:hAnsi="Arial" w:cs="Arial"/>
          <w:b/>
          <w:sz w:val="24"/>
          <w:szCs w:val="24"/>
        </w:rPr>
      </w:pPr>
      <w:r>
        <w:rPr>
          <w:rFonts w:ascii="Arial" w:hAnsi="Arial" w:cs="Arial"/>
          <w:b/>
          <w:sz w:val="24"/>
          <w:szCs w:val="24"/>
        </w:rPr>
        <w:t>PURPOSE OF AN AMENDMENT</w:t>
      </w:r>
    </w:p>
    <w:p w14:paraId="6E6ED8B9" w14:textId="77777777" w:rsidR="00C57E87" w:rsidRDefault="00C57E87" w:rsidP="00C57E87">
      <w:pPr>
        <w:rPr>
          <w:rFonts w:ascii="Arial" w:hAnsi="Arial" w:cs="Arial"/>
          <w:b/>
          <w:sz w:val="24"/>
          <w:szCs w:val="24"/>
        </w:rPr>
      </w:pPr>
    </w:p>
    <w:p w14:paraId="2D7D1829" w14:textId="7CC6B626" w:rsidR="00C57E87"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67CA0" w:rsidRPr="00B7047E">
        <w:rPr>
          <w:rFonts w:ascii="Arial" w:hAnsi="Arial" w:cs="Arial"/>
          <w:sz w:val="24"/>
          <w:szCs w:val="24"/>
        </w:rPr>
        <w:t xml:space="preserve">The provisions of rule 18 of the Uniform Rules of Court require that when pleading, a party must plead the facts that establish its case; the material facts which the court considers, apply the rules of law to and draws conclusions from regarding the rights and obligations of the parties which it pronounces in a judgment that will follow. A summons that contains the plaintiff’s opinions and conclusions instead of material facts is defective and </w:t>
      </w:r>
      <w:proofErr w:type="spellStart"/>
      <w:r w:rsidR="00767CA0" w:rsidRPr="00B7047E">
        <w:rPr>
          <w:rFonts w:ascii="Arial" w:hAnsi="Arial" w:cs="Arial"/>
          <w:sz w:val="24"/>
          <w:szCs w:val="24"/>
        </w:rPr>
        <w:t>excipiable</w:t>
      </w:r>
      <w:proofErr w:type="spellEnd"/>
      <w:r w:rsidR="00767CA0" w:rsidRPr="00B7047E">
        <w:rPr>
          <w:rFonts w:ascii="Arial" w:hAnsi="Arial" w:cs="Arial"/>
          <w:sz w:val="24"/>
          <w:szCs w:val="24"/>
        </w:rPr>
        <w:t xml:space="preserve"> for the failure to establish a cause of action</w:t>
      </w:r>
      <w:r w:rsidR="00C57E87" w:rsidRPr="00B7047E">
        <w:rPr>
          <w:rFonts w:ascii="Arial" w:hAnsi="Arial" w:cs="Arial"/>
          <w:sz w:val="24"/>
          <w:szCs w:val="24"/>
        </w:rPr>
        <w:t>.</w:t>
      </w:r>
      <w:r w:rsidR="00C57E87">
        <w:rPr>
          <w:rStyle w:val="FootnoteReference"/>
          <w:rFonts w:ascii="Arial" w:hAnsi="Arial" w:cs="Arial"/>
          <w:sz w:val="24"/>
          <w:szCs w:val="24"/>
        </w:rPr>
        <w:footnoteReference w:id="1"/>
      </w:r>
    </w:p>
    <w:p w14:paraId="3314A68D" w14:textId="77777777" w:rsidR="00C57E87" w:rsidRDefault="00C57E87" w:rsidP="00C57E87">
      <w:pPr>
        <w:pStyle w:val="ListParagraph"/>
        <w:spacing w:line="480" w:lineRule="auto"/>
        <w:ind w:left="850"/>
        <w:jc w:val="both"/>
        <w:rPr>
          <w:rFonts w:ascii="Arial" w:hAnsi="Arial" w:cs="Arial"/>
          <w:sz w:val="24"/>
          <w:szCs w:val="24"/>
        </w:rPr>
      </w:pPr>
    </w:p>
    <w:p w14:paraId="3A4637E7" w14:textId="4640AA1E" w:rsidR="00C57E87"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67CA0" w:rsidRPr="00B7047E">
        <w:rPr>
          <w:rFonts w:ascii="Arial" w:hAnsi="Arial" w:cs="Arial"/>
          <w:sz w:val="24"/>
          <w:szCs w:val="24"/>
        </w:rPr>
        <w:t>A cause of action was described as</w:t>
      </w:r>
      <w:r w:rsidR="00C57E87" w:rsidRPr="00B7047E">
        <w:rPr>
          <w:rFonts w:ascii="Arial" w:hAnsi="Arial" w:cs="Arial"/>
          <w:sz w:val="24"/>
          <w:szCs w:val="24"/>
        </w:rPr>
        <w:t>:</w:t>
      </w:r>
    </w:p>
    <w:p w14:paraId="32DB7A1A" w14:textId="77777777" w:rsidR="00C57E87" w:rsidRPr="00C57E87" w:rsidRDefault="00C57E87" w:rsidP="00C57E87">
      <w:pPr>
        <w:pStyle w:val="ListParagraph"/>
        <w:rPr>
          <w:rFonts w:ascii="Arial" w:hAnsi="Arial" w:cs="Arial"/>
          <w:i/>
          <w:sz w:val="24"/>
          <w:szCs w:val="24"/>
        </w:rPr>
      </w:pPr>
    </w:p>
    <w:p w14:paraId="28E8017A" w14:textId="77777777" w:rsidR="00F620A1" w:rsidRPr="00F620A1" w:rsidRDefault="00C57E87" w:rsidP="00F620A1">
      <w:pPr>
        <w:pStyle w:val="ListParagraph"/>
        <w:spacing w:line="480" w:lineRule="auto"/>
        <w:ind w:left="850"/>
        <w:jc w:val="both"/>
        <w:rPr>
          <w:rFonts w:ascii="Arial" w:hAnsi="Arial" w:cs="Arial"/>
          <w:sz w:val="24"/>
          <w:szCs w:val="24"/>
        </w:rPr>
      </w:pPr>
      <w:r>
        <w:rPr>
          <w:rFonts w:ascii="Arial" w:hAnsi="Arial" w:cs="Arial"/>
          <w:i/>
          <w:sz w:val="24"/>
          <w:szCs w:val="24"/>
        </w:rPr>
        <w:t>“</w:t>
      </w:r>
      <w:proofErr w:type="gramStart"/>
      <w:r w:rsidR="00767CA0" w:rsidRPr="00C57E87">
        <w:rPr>
          <w:rFonts w:ascii="Arial" w:hAnsi="Arial" w:cs="Arial"/>
          <w:i/>
          <w:sz w:val="24"/>
          <w:szCs w:val="24"/>
        </w:rPr>
        <w:t>the</w:t>
      </w:r>
      <w:proofErr w:type="gramEnd"/>
      <w:r w:rsidR="00767CA0" w:rsidRPr="00C57E87">
        <w:rPr>
          <w:rFonts w:ascii="Arial" w:hAnsi="Arial" w:cs="Arial"/>
          <w:i/>
          <w:sz w:val="24"/>
          <w:szCs w:val="24"/>
        </w:rPr>
        <w:t xml:space="preserve"> factual basis / set of material facts that begets the plaintiff’s </w:t>
      </w:r>
      <w:r>
        <w:rPr>
          <w:rFonts w:ascii="Arial" w:hAnsi="Arial" w:cs="Arial"/>
          <w:i/>
          <w:sz w:val="24"/>
          <w:szCs w:val="24"/>
        </w:rPr>
        <w:t>legal right to action…”</w:t>
      </w:r>
      <w:r>
        <w:rPr>
          <w:rStyle w:val="FootnoteReference"/>
          <w:rFonts w:ascii="Arial" w:hAnsi="Arial" w:cs="Arial"/>
          <w:i/>
          <w:sz w:val="24"/>
          <w:szCs w:val="24"/>
        </w:rPr>
        <w:footnoteReference w:id="2"/>
      </w:r>
    </w:p>
    <w:p w14:paraId="678D6A7A" w14:textId="77777777" w:rsidR="00F620A1" w:rsidRPr="00F620A1" w:rsidRDefault="00F620A1" w:rsidP="00F620A1">
      <w:pPr>
        <w:pStyle w:val="ListParagraph"/>
        <w:rPr>
          <w:rFonts w:ascii="Arial" w:hAnsi="Arial" w:cs="Arial"/>
          <w:sz w:val="24"/>
          <w:szCs w:val="24"/>
        </w:rPr>
      </w:pPr>
    </w:p>
    <w:p w14:paraId="373ABD43" w14:textId="2669909D" w:rsidR="00F620A1"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67CA0" w:rsidRPr="00B7047E">
        <w:rPr>
          <w:rFonts w:ascii="Arial" w:hAnsi="Arial" w:cs="Arial"/>
          <w:sz w:val="24"/>
          <w:szCs w:val="24"/>
        </w:rPr>
        <w:t>The primary objective o</w:t>
      </w:r>
      <w:r w:rsidR="00F620A1" w:rsidRPr="00B7047E">
        <w:rPr>
          <w:rFonts w:ascii="Arial" w:hAnsi="Arial" w:cs="Arial"/>
          <w:sz w:val="24"/>
          <w:szCs w:val="24"/>
        </w:rPr>
        <w:t>f an amendment of pleadings is:</w:t>
      </w:r>
    </w:p>
    <w:p w14:paraId="637B7F3E" w14:textId="77777777" w:rsidR="00F620A1" w:rsidRDefault="00F620A1" w:rsidP="00F620A1">
      <w:pPr>
        <w:pStyle w:val="ListParagraph"/>
        <w:spacing w:line="480" w:lineRule="auto"/>
        <w:ind w:left="850"/>
        <w:jc w:val="both"/>
        <w:rPr>
          <w:rFonts w:ascii="Arial" w:hAnsi="Arial" w:cs="Arial"/>
          <w:i/>
          <w:sz w:val="24"/>
          <w:szCs w:val="24"/>
        </w:rPr>
      </w:pPr>
      <w:r>
        <w:rPr>
          <w:rFonts w:ascii="Arial" w:hAnsi="Arial" w:cs="Arial"/>
          <w:i/>
          <w:sz w:val="24"/>
          <w:szCs w:val="24"/>
        </w:rPr>
        <w:t>“</w:t>
      </w:r>
      <w:proofErr w:type="gramStart"/>
      <w:r w:rsidR="00767CA0" w:rsidRPr="00F620A1">
        <w:rPr>
          <w:rFonts w:ascii="Arial" w:hAnsi="Arial" w:cs="Arial"/>
          <w:i/>
          <w:sz w:val="24"/>
          <w:szCs w:val="24"/>
        </w:rPr>
        <w:t>to</w:t>
      </w:r>
      <w:proofErr w:type="gramEnd"/>
      <w:r w:rsidR="00767CA0" w:rsidRPr="00F620A1">
        <w:rPr>
          <w:rFonts w:ascii="Arial" w:hAnsi="Arial" w:cs="Arial"/>
          <w:i/>
          <w:sz w:val="24"/>
          <w:szCs w:val="24"/>
        </w:rPr>
        <w:t xml:space="preserve"> obtain a proper ventilation of the dispute between the parties to determine the real issues between them, so that justice may be </w:t>
      </w:r>
      <w:r>
        <w:rPr>
          <w:rFonts w:ascii="Arial" w:hAnsi="Arial" w:cs="Arial"/>
          <w:i/>
          <w:sz w:val="24"/>
          <w:szCs w:val="24"/>
        </w:rPr>
        <w:t>done.”</w:t>
      </w:r>
      <w:r>
        <w:rPr>
          <w:rStyle w:val="FootnoteReference"/>
          <w:rFonts w:ascii="Arial" w:hAnsi="Arial" w:cs="Arial"/>
          <w:i/>
          <w:sz w:val="24"/>
          <w:szCs w:val="24"/>
        </w:rPr>
        <w:footnoteReference w:id="3"/>
      </w:r>
    </w:p>
    <w:p w14:paraId="13CD4771" w14:textId="77777777" w:rsidR="00F620A1" w:rsidRPr="00F620A1" w:rsidRDefault="00F620A1" w:rsidP="00F620A1">
      <w:pPr>
        <w:pStyle w:val="ListParagraph"/>
        <w:spacing w:line="240" w:lineRule="auto"/>
        <w:ind w:left="850"/>
        <w:jc w:val="both"/>
        <w:rPr>
          <w:rFonts w:ascii="Arial" w:hAnsi="Arial" w:cs="Arial"/>
          <w:sz w:val="24"/>
          <w:szCs w:val="24"/>
        </w:rPr>
      </w:pPr>
    </w:p>
    <w:p w14:paraId="453A6C54" w14:textId="77777777" w:rsidR="00F620A1" w:rsidRDefault="00767CA0" w:rsidP="00F620A1">
      <w:pPr>
        <w:spacing w:line="480" w:lineRule="auto"/>
        <w:jc w:val="both"/>
        <w:rPr>
          <w:rFonts w:ascii="Arial" w:hAnsi="Arial" w:cs="Arial"/>
          <w:b/>
          <w:sz w:val="24"/>
          <w:szCs w:val="24"/>
        </w:rPr>
      </w:pPr>
      <w:r w:rsidRPr="00F620A1">
        <w:rPr>
          <w:rFonts w:ascii="Arial" w:hAnsi="Arial" w:cs="Arial"/>
          <w:b/>
          <w:sz w:val="24"/>
          <w:szCs w:val="24"/>
        </w:rPr>
        <w:lastRenderedPageBreak/>
        <w:t>CAVEATS TO AMENDMENTS</w:t>
      </w:r>
    </w:p>
    <w:p w14:paraId="6D5AA7C8" w14:textId="77777777" w:rsidR="00F620A1" w:rsidRPr="00F620A1" w:rsidRDefault="00F620A1" w:rsidP="00F620A1">
      <w:pPr>
        <w:spacing w:after="0" w:line="240" w:lineRule="auto"/>
        <w:jc w:val="both"/>
        <w:rPr>
          <w:rFonts w:ascii="Arial" w:hAnsi="Arial" w:cs="Arial"/>
          <w:sz w:val="24"/>
          <w:szCs w:val="24"/>
        </w:rPr>
      </w:pPr>
    </w:p>
    <w:p w14:paraId="49E3989E" w14:textId="5C0969EA" w:rsidR="00F620A1"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767CA0" w:rsidRPr="00B7047E">
        <w:rPr>
          <w:rFonts w:ascii="Arial" w:hAnsi="Arial" w:cs="Arial"/>
          <w:sz w:val="24"/>
          <w:szCs w:val="24"/>
        </w:rPr>
        <w:t xml:space="preserve">The purpose of the amendment of a pleading is to include therein relevant particularities in the facts that establish a cause of action, without altering the import of the already pleaded facts in a manner that may cause prejudice to the </w:t>
      </w:r>
      <w:r w:rsidR="00D00C37" w:rsidRPr="00B7047E">
        <w:rPr>
          <w:rFonts w:ascii="Arial" w:hAnsi="Arial" w:cs="Arial"/>
          <w:sz w:val="24"/>
          <w:szCs w:val="24"/>
        </w:rPr>
        <w:t>other party or parties which (prejudice)</w:t>
      </w:r>
      <w:r w:rsidR="00767CA0" w:rsidRPr="00B7047E">
        <w:rPr>
          <w:rFonts w:ascii="Arial" w:hAnsi="Arial" w:cs="Arial"/>
          <w:sz w:val="24"/>
          <w:szCs w:val="24"/>
        </w:rPr>
        <w:t xml:space="preserve"> may not be compensated by an order </w:t>
      </w:r>
      <w:r w:rsidR="00F620A1" w:rsidRPr="00B7047E">
        <w:rPr>
          <w:rFonts w:ascii="Arial" w:hAnsi="Arial" w:cs="Arial"/>
          <w:sz w:val="24"/>
          <w:szCs w:val="24"/>
        </w:rPr>
        <w:t>for costs.</w:t>
      </w:r>
    </w:p>
    <w:p w14:paraId="3B62D411" w14:textId="77777777" w:rsidR="00F620A1" w:rsidRDefault="00F620A1" w:rsidP="00F620A1">
      <w:pPr>
        <w:pStyle w:val="ListParagraph"/>
        <w:spacing w:after="0" w:line="240" w:lineRule="auto"/>
        <w:ind w:left="850"/>
        <w:jc w:val="both"/>
        <w:rPr>
          <w:rFonts w:ascii="Arial" w:hAnsi="Arial" w:cs="Arial"/>
          <w:sz w:val="24"/>
          <w:szCs w:val="24"/>
        </w:rPr>
      </w:pPr>
    </w:p>
    <w:p w14:paraId="596E74E1" w14:textId="1B89EBFB" w:rsidR="00F620A1"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67CA0" w:rsidRPr="00B7047E">
        <w:rPr>
          <w:rFonts w:ascii="Arial" w:hAnsi="Arial" w:cs="Arial"/>
          <w:sz w:val="24"/>
          <w:szCs w:val="24"/>
        </w:rPr>
        <w:t>Allowing a justified amendment accords with the objective of the provisions of section</w:t>
      </w:r>
      <w:r w:rsidR="00767CA0" w:rsidRPr="00B7047E">
        <w:rPr>
          <w:rFonts w:ascii="Arial" w:hAnsi="Arial" w:cs="Arial"/>
          <w:b/>
          <w:sz w:val="24"/>
          <w:szCs w:val="24"/>
        </w:rPr>
        <w:t xml:space="preserve"> </w:t>
      </w:r>
      <w:r w:rsidR="00767CA0" w:rsidRPr="00B7047E">
        <w:rPr>
          <w:rFonts w:ascii="Arial" w:hAnsi="Arial" w:cs="Arial"/>
          <w:sz w:val="24"/>
          <w:szCs w:val="24"/>
        </w:rPr>
        <w:t xml:space="preserve">34 of the Constitution of the Republic of South Africa,1996, which espouse the right </w:t>
      </w:r>
      <w:r w:rsidR="00D24C27" w:rsidRPr="00B7047E">
        <w:rPr>
          <w:rFonts w:ascii="Arial" w:hAnsi="Arial" w:cs="Arial"/>
          <w:sz w:val="24"/>
          <w:szCs w:val="24"/>
        </w:rPr>
        <w:t xml:space="preserve">of </w:t>
      </w:r>
      <w:r w:rsidR="00767CA0" w:rsidRPr="00B7047E">
        <w:rPr>
          <w:rFonts w:ascii="Arial" w:hAnsi="Arial" w:cs="Arial"/>
          <w:sz w:val="24"/>
          <w:szCs w:val="24"/>
        </w:rPr>
        <w:t>access to</w:t>
      </w:r>
      <w:r w:rsidR="00D24C27" w:rsidRPr="00B7047E">
        <w:rPr>
          <w:rFonts w:ascii="Arial" w:hAnsi="Arial" w:cs="Arial"/>
          <w:sz w:val="24"/>
          <w:szCs w:val="24"/>
        </w:rPr>
        <w:t xml:space="preserve"> justice, the right to be heard</w:t>
      </w:r>
      <w:r w:rsidR="00767CA0" w:rsidRPr="00B7047E">
        <w:rPr>
          <w:rFonts w:ascii="Arial" w:hAnsi="Arial" w:cs="Arial"/>
          <w:sz w:val="24"/>
          <w:szCs w:val="24"/>
        </w:rPr>
        <w:t xml:space="preserve"> and the</w:t>
      </w:r>
      <w:r w:rsidR="00D24C27" w:rsidRPr="00B7047E">
        <w:rPr>
          <w:rFonts w:ascii="Arial" w:hAnsi="Arial" w:cs="Arial"/>
          <w:sz w:val="24"/>
          <w:szCs w:val="24"/>
        </w:rPr>
        <w:t xml:space="preserve"> pursuit of the</w:t>
      </w:r>
      <w:r w:rsidR="00767CA0" w:rsidRPr="00B7047E">
        <w:rPr>
          <w:rFonts w:ascii="Arial" w:hAnsi="Arial" w:cs="Arial"/>
          <w:sz w:val="24"/>
          <w:szCs w:val="24"/>
        </w:rPr>
        <w:t xml:space="preserve"> interests of justice.</w:t>
      </w:r>
    </w:p>
    <w:p w14:paraId="7D86BA5F" w14:textId="77777777" w:rsidR="00F620A1" w:rsidRPr="00F620A1" w:rsidRDefault="00F620A1" w:rsidP="00F620A1">
      <w:pPr>
        <w:pStyle w:val="ListParagraph"/>
        <w:rPr>
          <w:rFonts w:ascii="Arial" w:hAnsi="Arial" w:cs="Arial"/>
          <w:sz w:val="24"/>
          <w:szCs w:val="24"/>
        </w:rPr>
      </w:pPr>
    </w:p>
    <w:p w14:paraId="34A8B829" w14:textId="61643955" w:rsidR="00767CA0" w:rsidRPr="00B7047E" w:rsidRDefault="00B7047E" w:rsidP="00B7047E">
      <w:pPr>
        <w:spacing w:line="480" w:lineRule="auto"/>
        <w:ind w:left="850" w:hanging="850"/>
        <w:jc w:val="both"/>
        <w:rPr>
          <w:rFonts w:ascii="Arial" w:hAnsi="Arial" w:cs="Arial"/>
          <w:sz w:val="24"/>
          <w:szCs w:val="24"/>
        </w:rPr>
      </w:pPr>
      <w:r w:rsidRPr="00F620A1">
        <w:rPr>
          <w:rFonts w:ascii="Arial" w:hAnsi="Arial" w:cs="Arial"/>
          <w:sz w:val="24"/>
          <w:szCs w:val="24"/>
        </w:rPr>
        <w:t>[25]</w:t>
      </w:r>
      <w:r w:rsidRPr="00F620A1">
        <w:rPr>
          <w:rFonts w:ascii="Arial" w:hAnsi="Arial" w:cs="Arial"/>
          <w:sz w:val="24"/>
          <w:szCs w:val="24"/>
        </w:rPr>
        <w:tab/>
      </w:r>
      <w:r w:rsidR="00767CA0" w:rsidRPr="00B7047E">
        <w:rPr>
          <w:rFonts w:ascii="Arial" w:hAnsi="Arial" w:cs="Arial"/>
          <w:sz w:val="24"/>
          <w:szCs w:val="24"/>
        </w:rPr>
        <w:t xml:space="preserve">Rule 27(3) provides for the launching of an application for condonation of a delayed application in terms of rule 28(4). Set legal principles require, </w:t>
      </w:r>
      <w:r w:rsidR="00767CA0" w:rsidRPr="00B7047E">
        <w:rPr>
          <w:rFonts w:ascii="Arial" w:hAnsi="Arial" w:cs="Arial"/>
          <w:i/>
          <w:sz w:val="24"/>
          <w:szCs w:val="24"/>
        </w:rPr>
        <w:t>inter alia</w:t>
      </w:r>
      <w:r w:rsidR="00F620A1" w:rsidRPr="00B7047E">
        <w:rPr>
          <w:rFonts w:ascii="Arial" w:hAnsi="Arial" w:cs="Arial"/>
          <w:sz w:val="24"/>
          <w:szCs w:val="24"/>
        </w:rPr>
        <w:t xml:space="preserve">, </w:t>
      </w:r>
      <w:r w:rsidR="00767CA0" w:rsidRPr="00B7047E">
        <w:rPr>
          <w:rFonts w:ascii="Arial" w:hAnsi="Arial" w:cs="Arial"/>
          <w:sz w:val="24"/>
          <w:szCs w:val="24"/>
        </w:rPr>
        <w:t xml:space="preserve">that a full disclosure of the reasons for the delay be set out in the application for condonation, that the reasons for the delay be </w:t>
      </w:r>
      <w:r w:rsidR="00767CA0" w:rsidRPr="00B7047E">
        <w:rPr>
          <w:rFonts w:ascii="Arial" w:hAnsi="Arial" w:cs="Arial"/>
          <w:i/>
          <w:sz w:val="24"/>
          <w:szCs w:val="24"/>
        </w:rPr>
        <w:t>bona fide</w:t>
      </w:r>
      <w:r w:rsidR="00767CA0" w:rsidRPr="00B7047E">
        <w:rPr>
          <w:rFonts w:ascii="Arial" w:hAnsi="Arial" w:cs="Arial"/>
          <w:sz w:val="24"/>
          <w:szCs w:val="24"/>
        </w:rPr>
        <w:t xml:space="preserve"> to warrant the granting the condonation and that it be in the interests of justice to do so.         </w:t>
      </w:r>
    </w:p>
    <w:p w14:paraId="47ADDB3B" w14:textId="77777777" w:rsidR="00F620A1" w:rsidRDefault="00F620A1" w:rsidP="00F620A1">
      <w:pPr>
        <w:rPr>
          <w:rFonts w:ascii="Arial" w:hAnsi="Arial" w:cs="Arial"/>
          <w:sz w:val="24"/>
          <w:szCs w:val="24"/>
        </w:rPr>
      </w:pPr>
    </w:p>
    <w:p w14:paraId="73C03435" w14:textId="77777777" w:rsidR="00AE39D0" w:rsidRDefault="00AE39D0" w:rsidP="00F620A1">
      <w:pPr>
        <w:rPr>
          <w:rFonts w:ascii="Arial" w:hAnsi="Arial" w:cs="Arial"/>
          <w:b/>
          <w:sz w:val="24"/>
          <w:szCs w:val="24"/>
        </w:rPr>
      </w:pPr>
      <w:r>
        <w:rPr>
          <w:rFonts w:ascii="Arial" w:hAnsi="Arial" w:cs="Arial"/>
          <w:b/>
          <w:sz w:val="24"/>
          <w:szCs w:val="24"/>
        </w:rPr>
        <w:t>FIRST AND SECOND DEFENDANTS’</w:t>
      </w:r>
      <w:r w:rsidR="00A36686">
        <w:rPr>
          <w:rFonts w:ascii="Arial" w:hAnsi="Arial" w:cs="Arial"/>
          <w:b/>
          <w:sz w:val="24"/>
          <w:szCs w:val="24"/>
        </w:rPr>
        <w:t xml:space="preserve"> </w:t>
      </w:r>
      <w:r>
        <w:rPr>
          <w:rFonts w:ascii="Arial" w:hAnsi="Arial" w:cs="Arial"/>
          <w:b/>
          <w:sz w:val="24"/>
          <w:szCs w:val="24"/>
        </w:rPr>
        <w:t>PLEAS</w:t>
      </w:r>
    </w:p>
    <w:p w14:paraId="2F9FC3ED" w14:textId="77777777" w:rsidR="00F620A1" w:rsidRDefault="00F620A1" w:rsidP="00F620A1">
      <w:pPr>
        <w:rPr>
          <w:rFonts w:ascii="Arial" w:hAnsi="Arial" w:cs="Arial"/>
          <w:b/>
          <w:sz w:val="24"/>
          <w:szCs w:val="24"/>
        </w:rPr>
      </w:pPr>
    </w:p>
    <w:p w14:paraId="1F2C1984" w14:textId="38177E7C" w:rsidR="00F620A1"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449FE" w:rsidRPr="00B7047E">
        <w:rPr>
          <w:rFonts w:ascii="Arial" w:hAnsi="Arial" w:cs="Arial"/>
          <w:sz w:val="24"/>
          <w:szCs w:val="24"/>
        </w:rPr>
        <w:t>The first respondent, having</w:t>
      </w:r>
      <w:r w:rsidR="00A36686" w:rsidRPr="00B7047E">
        <w:rPr>
          <w:rFonts w:ascii="Arial" w:hAnsi="Arial" w:cs="Arial"/>
          <w:sz w:val="24"/>
          <w:szCs w:val="24"/>
        </w:rPr>
        <w:t xml:space="preserve"> previously on 31 August 2012</w:t>
      </w:r>
      <w:r w:rsidR="00F449FE" w:rsidRPr="00B7047E">
        <w:rPr>
          <w:rFonts w:ascii="Arial" w:hAnsi="Arial" w:cs="Arial"/>
          <w:sz w:val="24"/>
          <w:szCs w:val="24"/>
        </w:rPr>
        <w:t xml:space="preserve"> pleaded to the </w:t>
      </w:r>
      <w:r w:rsidR="00A36686" w:rsidRPr="00B7047E">
        <w:rPr>
          <w:rFonts w:ascii="Arial" w:hAnsi="Arial" w:cs="Arial"/>
          <w:sz w:val="24"/>
          <w:szCs w:val="24"/>
        </w:rPr>
        <w:t xml:space="preserve">plaintiff particulars of </w:t>
      </w:r>
      <w:r w:rsidR="00F449FE" w:rsidRPr="00B7047E">
        <w:rPr>
          <w:rFonts w:ascii="Arial" w:hAnsi="Arial" w:cs="Arial"/>
          <w:sz w:val="24"/>
          <w:szCs w:val="24"/>
        </w:rPr>
        <w:t>claim</w:t>
      </w:r>
      <w:r w:rsidR="00A36686" w:rsidRPr="00B7047E">
        <w:rPr>
          <w:rFonts w:ascii="Arial" w:hAnsi="Arial" w:cs="Arial"/>
          <w:sz w:val="24"/>
          <w:szCs w:val="24"/>
        </w:rPr>
        <w:t>,</w:t>
      </w:r>
      <w:r w:rsidR="00F449FE" w:rsidRPr="00B7047E">
        <w:rPr>
          <w:rFonts w:ascii="Arial" w:hAnsi="Arial" w:cs="Arial"/>
          <w:sz w:val="24"/>
          <w:szCs w:val="24"/>
        </w:rPr>
        <w:t xml:space="preserve"> filed its amended plea</w:t>
      </w:r>
      <w:r w:rsidR="00A36686" w:rsidRPr="00B7047E">
        <w:rPr>
          <w:rFonts w:ascii="Arial" w:hAnsi="Arial" w:cs="Arial"/>
          <w:sz w:val="24"/>
          <w:szCs w:val="24"/>
        </w:rPr>
        <w:t>, occasioned by the joinder of the second defendant,</w:t>
      </w:r>
      <w:r w:rsidR="00F449FE" w:rsidRPr="00B7047E">
        <w:rPr>
          <w:rFonts w:ascii="Arial" w:hAnsi="Arial" w:cs="Arial"/>
          <w:sz w:val="24"/>
          <w:szCs w:val="24"/>
        </w:rPr>
        <w:t xml:space="preserve"> on 4 September 2018. On the same day, the second </w:t>
      </w:r>
      <w:r w:rsidR="00F449FE" w:rsidRPr="00B7047E">
        <w:rPr>
          <w:rFonts w:ascii="Arial" w:hAnsi="Arial" w:cs="Arial"/>
          <w:sz w:val="24"/>
          <w:szCs w:val="24"/>
        </w:rPr>
        <w:lastRenderedPageBreak/>
        <w:t>defendant filed tw</w:t>
      </w:r>
      <w:r w:rsidR="00BC467A" w:rsidRPr="00B7047E">
        <w:rPr>
          <w:rFonts w:ascii="Arial" w:hAnsi="Arial" w:cs="Arial"/>
          <w:sz w:val="24"/>
          <w:szCs w:val="24"/>
        </w:rPr>
        <w:t xml:space="preserve">o special pleas and a </w:t>
      </w:r>
      <w:r w:rsidR="00F449FE" w:rsidRPr="00B7047E">
        <w:rPr>
          <w:rFonts w:ascii="Arial" w:hAnsi="Arial" w:cs="Arial"/>
          <w:sz w:val="24"/>
          <w:szCs w:val="24"/>
        </w:rPr>
        <w:t>plea.</w:t>
      </w:r>
      <w:r w:rsidR="00BC467A" w:rsidRPr="00B7047E">
        <w:rPr>
          <w:rFonts w:ascii="Arial" w:hAnsi="Arial" w:cs="Arial"/>
          <w:sz w:val="24"/>
          <w:szCs w:val="24"/>
        </w:rPr>
        <w:t xml:space="preserve"> The </w:t>
      </w:r>
      <w:r w:rsidR="002E0D19" w:rsidRPr="00B7047E">
        <w:rPr>
          <w:rFonts w:ascii="Arial" w:hAnsi="Arial" w:cs="Arial"/>
          <w:sz w:val="24"/>
          <w:szCs w:val="24"/>
        </w:rPr>
        <w:t>first and second respondents pleaded</w:t>
      </w:r>
      <w:r w:rsidR="00F620A1" w:rsidRPr="00B7047E">
        <w:rPr>
          <w:rFonts w:ascii="Arial" w:hAnsi="Arial" w:cs="Arial"/>
          <w:sz w:val="24"/>
          <w:szCs w:val="24"/>
        </w:rPr>
        <w:t xml:space="preserve">, respectively, </w:t>
      </w:r>
      <w:proofErr w:type="gramStart"/>
      <w:r w:rsidR="00F620A1" w:rsidRPr="00B7047E">
        <w:rPr>
          <w:rFonts w:ascii="Arial" w:hAnsi="Arial" w:cs="Arial"/>
          <w:sz w:val="24"/>
          <w:szCs w:val="24"/>
        </w:rPr>
        <w:t>that;</w:t>
      </w:r>
      <w:proofErr w:type="gramEnd"/>
    </w:p>
    <w:p w14:paraId="79DB9C30" w14:textId="77777777" w:rsidR="00F620A1" w:rsidRDefault="00F620A1" w:rsidP="00F620A1">
      <w:pPr>
        <w:pStyle w:val="ListParagraph"/>
        <w:spacing w:line="480" w:lineRule="auto"/>
        <w:ind w:left="850"/>
        <w:jc w:val="both"/>
        <w:rPr>
          <w:rFonts w:ascii="Arial" w:hAnsi="Arial" w:cs="Arial"/>
          <w:sz w:val="24"/>
          <w:szCs w:val="24"/>
        </w:rPr>
      </w:pPr>
    </w:p>
    <w:p w14:paraId="7903E953" w14:textId="721CFA0D" w:rsidR="00F620A1" w:rsidRPr="00B7047E" w:rsidRDefault="00B7047E" w:rsidP="00B7047E">
      <w:pPr>
        <w:spacing w:line="480" w:lineRule="auto"/>
        <w:ind w:left="1418" w:hanging="568"/>
        <w:jc w:val="both"/>
        <w:rPr>
          <w:rFonts w:ascii="Arial" w:hAnsi="Arial" w:cs="Arial"/>
          <w:sz w:val="24"/>
          <w:szCs w:val="24"/>
        </w:rPr>
      </w:pPr>
      <w:r>
        <w:rPr>
          <w:rFonts w:ascii="Arial" w:hAnsi="Arial" w:cs="Arial"/>
          <w:sz w:val="24"/>
          <w:szCs w:val="24"/>
        </w:rPr>
        <w:t>26.1</w:t>
      </w:r>
      <w:r>
        <w:rPr>
          <w:rFonts w:ascii="Arial" w:hAnsi="Arial" w:cs="Arial"/>
          <w:sz w:val="24"/>
          <w:szCs w:val="24"/>
        </w:rPr>
        <w:tab/>
      </w:r>
      <w:r w:rsidR="00F449FE" w:rsidRPr="00B7047E">
        <w:rPr>
          <w:rFonts w:ascii="Arial" w:hAnsi="Arial" w:cs="Arial"/>
          <w:sz w:val="24"/>
          <w:szCs w:val="24"/>
        </w:rPr>
        <w:t>The first</w:t>
      </w:r>
      <w:r w:rsidR="00BC467A" w:rsidRPr="00B7047E">
        <w:rPr>
          <w:rFonts w:ascii="Arial" w:hAnsi="Arial" w:cs="Arial"/>
          <w:sz w:val="24"/>
          <w:szCs w:val="24"/>
        </w:rPr>
        <w:t xml:space="preserve"> defendant </w:t>
      </w:r>
      <w:r w:rsidR="00B66882" w:rsidRPr="00B7047E">
        <w:rPr>
          <w:rFonts w:ascii="Arial" w:hAnsi="Arial" w:cs="Arial"/>
          <w:sz w:val="24"/>
          <w:szCs w:val="24"/>
        </w:rPr>
        <w:t xml:space="preserve">in effect </w:t>
      </w:r>
      <w:r w:rsidR="00F449FE" w:rsidRPr="00B7047E">
        <w:rPr>
          <w:rFonts w:ascii="Arial" w:hAnsi="Arial" w:cs="Arial"/>
          <w:sz w:val="24"/>
          <w:szCs w:val="24"/>
        </w:rPr>
        <w:t xml:space="preserve">denied </w:t>
      </w:r>
      <w:r w:rsidR="00B66882" w:rsidRPr="00B7047E">
        <w:rPr>
          <w:rFonts w:ascii="Arial" w:hAnsi="Arial" w:cs="Arial"/>
          <w:sz w:val="24"/>
          <w:szCs w:val="24"/>
        </w:rPr>
        <w:t xml:space="preserve">ownership of the vehicle </w:t>
      </w:r>
      <w:r w:rsidR="00F449FE" w:rsidRPr="00B7047E">
        <w:rPr>
          <w:rFonts w:ascii="Arial" w:hAnsi="Arial" w:cs="Arial"/>
          <w:sz w:val="24"/>
          <w:szCs w:val="24"/>
        </w:rPr>
        <w:t>that</w:t>
      </w:r>
      <w:r w:rsidR="00B66882" w:rsidRPr="00B7047E">
        <w:rPr>
          <w:rFonts w:ascii="Arial" w:hAnsi="Arial" w:cs="Arial"/>
          <w:sz w:val="24"/>
          <w:szCs w:val="24"/>
        </w:rPr>
        <w:t xml:space="preserve"> caused the accident giving rise to the plaintiff’s claim, that</w:t>
      </w:r>
      <w:r w:rsidR="00F620A1" w:rsidRPr="00B7047E">
        <w:rPr>
          <w:rFonts w:ascii="Arial" w:hAnsi="Arial" w:cs="Arial"/>
          <w:sz w:val="24"/>
          <w:szCs w:val="24"/>
        </w:rPr>
        <w:t xml:space="preserve"> </w:t>
      </w:r>
      <w:r w:rsidR="00F449FE" w:rsidRPr="00B7047E">
        <w:rPr>
          <w:rFonts w:ascii="Arial" w:hAnsi="Arial" w:cs="Arial"/>
          <w:sz w:val="24"/>
          <w:szCs w:val="24"/>
        </w:rPr>
        <w:t xml:space="preserve">the driver of </w:t>
      </w:r>
      <w:r w:rsidR="00B66882" w:rsidRPr="00B7047E">
        <w:rPr>
          <w:rFonts w:ascii="Arial" w:hAnsi="Arial" w:cs="Arial"/>
          <w:sz w:val="24"/>
          <w:szCs w:val="24"/>
        </w:rPr>
        <w:t xml:space="preserve">that </w:t>
      </w:r>
      <w:r w:rsidR="00F449FE" w:rsidRPr="00B7047E">
        <w:rPr>
          <w:rFonts w:ascii="Arial" w:hAnsi="Arial" w:cs="Arial"/>
          <w:sz w:val="24"/>
          <w:szCs w:val="24"/>
        </w:rPr>
        <w:t xml:space="preserve">vehicle had been employed by it or was carrying </w:t>
      </w:r>
      <w:r w:rsidR="009E524C" w:rsidRPr="00B7047E">
        <w:rPr>
          <w:rFonts w:ascii="Arial" w:hAnsi="Arial" w:cs="Arial"/>
          <w:sz w:val="24"/>
          <w:szCs w:val="24"/>
        </w:rPr>
        <w:t>out</w:t>
      </w:r>
      <w:r w:rsidR="00BC467A" w:rsidRPr="00B7047E">
        <w:rPr>
          <w:rFonts w:ascii="Arial" w:hAnsi="Arial" w:cs="Arial"/>
          <w:sz w:val="24"/>
          <w:szCs w:val="24"/>
        </w:rPr>
        <w:t xml:space="preserve"> its business</w:t>
      </w:r>
      <w:r w:rsidR="009E524C" w:rsidRPr="00B7047E">
        <w:rPr>
          <w:rFonts w:ascii="Arial" w:hAnsi="Arial" w:cs="Arial"/>
          <w:sz w:val="24"/>
          <w:szCs w:val="24"/>
        </w:rPr>
        <w:t xml:space="preserve"> interest</w:t>
      </w:r>
      <w:r w:rsidR="00BC467A" w:rsidRPr="00B7047E">
        <w:rPr>
          <w:rFonts w:ascii="Arial" w:hAnsi="Arial" w:cs="Arial"/>
          <w:sz w:val="24"/>
          <w:szCs w:val="24"/>
        </w:rPr>
        <w:t xml:space="preserve"> </w:t>
      </w:r>
      <w:r w:rsidR="009E524C" w:rsidRPr="00B7047E">
        <w:rPr>
          <w:rFonts w:ascii="Arial" w:hAnsi="Arial" w:cs="Arial"/>
          <w:sz w:val="24"/>
          <w:szCs w:val="24"/>
        </w:rPr>
        <w:t>when</w:t>
      </w:r>
      <w:r w:rsidR="00173052" w:rsidRPr="00B7047E">
        <w:rPr>
          <w:rFonts w:ascii="Arial" w:hAnsi="Arial" w:cs="Arial"/>
          <w:sz w:val="24"/>
          <w:szCs w:val="24"/>
        </w:rPr>
        <w:t xml:space="preserve"> the accident</w:t>
      </w:r>
      <w:r w:rsidR="009E524C" w:rsidRPr="00B7047E">
        <w:rPr>
          <w:rFonts w:ascii="Arial" w:hAnsi="Arial" w:cs="Arial"/>
          <w:sz w:val="24"/>
          <w:szCs w:val="24"/>
        </w:rPr>
        <w:t xml:space="preserve"> occurred on </w:t>
      </w:r>
      <w:r w:rsidR="00173052" w:rsidRPr="00B7047E">
        <w:rPr>
          <w:rFonts w:ascii="Arial" w:hAnsi="Arial" w:cs="Arial"/>
          <w:sz w:val="24"/>
          <w:szCs w:val="24"/>
        </w:rPr>
        <w:t>9 June</w:t>
      </w:r>
      <w:r w:rsidR="00B66882" w:rsidRPr="00B7047E">
        <w:rPr>
          <w:rFonts w:ascii="Arial" w:hAnsi="Arial" w:cs="Arial"/>
          <w:sz w:val="24"/>
          <w:szCs w:val="24"/>
        </w:rPr>
        <w:t xml:space="preserve"> </w:t>
      </w:r>
      <w:r w:rsidR="00173052" w:rsidRPr="00B7047E">
        <w:rPr>
          <w:rFonts w:ascii="Arial" w:hAnsi="Arial" w:cs="Arial"/>
          <w:sz w:val="24"/>
          <w:szCs w:val="24"/>
        </w:rPr>
        <w:t>2009</w:t>
      </w:r>
      <w:r w:rsidR="00F620A1" w:rsidRPr="00B7047E">
        <w:rPr>
          <w:rFonts w:ascii="Arial" w:hAnsi="Arial" w:cs="Arial"/>
          <w:sz w:val="24"/>
          <w:szCs w:val="24"/>
        </w:rPr>
        <w:t>.</w:t>
      </w:r>
    </w:p>
    <w:p w14:paraId="261B1A27" w14:textId="77777777" w:rsidR="00F620A1" w:rsidRDefault="00F620A1" w:rsidP="00F620A1">
      <w:pPr>
        <w:pStyle w:val="ListParagraph"/>
        <w:spacing w:line="480" w:lineRule="auto"/>
        <w:ind w:left="1418"/>
        <w:jc w:val="both"/>
        <w:rPr>
          <w:rFonts w:ascii="Arial" w:hAnsi="Arial" w:cs="Arial"/>
          <w:sz w:val="24"/>
          <w:szCs w:val="24"/>
        </w:rPr>
      </w:pPr>
    </w:p>
    <w:p w14:paraId="78C70D86" w14:textId="47074D69" w:rsidR="00F620A1" w:rsidRPr="00B7047E" w:rsidRDefault="00B7047E" w:rsidP="00B7047E">
      <w:pPr>
        <w:spacing w:line="480" w:lineRule="auto"/>
        <w:ind w:left="1418" w:hanging="568"/>
        <w:jc w:val="both"/>
        <w:rPr>
          <w:rFonts w:ascii="Arial" w:hAnsi="Arial" w:cs="Arial"/>
          <w:sz w:val="24"/>
          <w:szCs w:val="24"/>
        </w:rPr>
      </w:pPr>
      <w:r>
        <w:rPr>
          <w:rFonts w:ascii="Arial" w:hAnsi="Arial" w:cs="Arial"/>
          <w:sz w:val="24"/>
          <w:szCs w:val="24"/>
        </w:rPr>
        <w:t>26.2</w:t>
      </w:r>
      <w:r>
        <w:rPr>
          <w:rFonts w:ascii="Arial" w:hAnsi="Arial" w:cs="Arial"/>
          <w:sz w:val="24"/>
          <w:szCs w:val="24"/>
        </w:rPr>
        <w:tab/>
      </w:r>
      <w:r w:rsidR="009E524C" w:rsidRPr="00B7047E">
        <w:rPr>
          <w:rFonts w:ascii="Arial" w:hAnsi="Arial" w:cs="Arial"/>
          <w:sz w:val="24"/>
          <w:szCs w:val="24"/>
        </w:rPr>
        <w:t>The fir</w:t>
      </w:r>
      <w:r w:rsidR="00B66882" w:rsidRPr="00B7047E">
        <w:rPr>
          <w:rFonts w:ascii="Arial" w:hAnsi="Arial" w:cs="Arial"/>
          <w:sz w:val="24"/>
          <w:szCs w:val="24"/>
        </w:rPr>
        <w:t xml:space="preserve">st defendant also alleged that </w:t>
      </w:r>
      <w:r w:rsidR="009E524C" w:rsidRPr="00B7047E">
        <w:rPr>
          <w:rFonts w:ascii="Arial" w:hAnsi="Arial" w:cs="Arial"/>
          <w:sz w:val="24"/>
          <w:szCs w:val="24"/>
        </w:rPr>
        <w:t>notwithstanding</w:t>
      </w:r>
      <w:r w:rsidR="00CE600F" w:rsidRPr="00B7047E">
        <w:rPr>
          <w:rFonts w:ascii="Arial" w:hAnsi="Arial" w:cs="Arial"/>
          <w:sz w:val="24"/>
          <w:szCs w:val="24"/>
        </w:rPr>
        <w:t xml:space="preserve"> </w:t>
      </w:r>
      <w:r w:rsidR="00E15DFB" w:rsidRPr="00B7047E">
        <w:rPr>
          <w:rFonts w:ascii="Arial" w:hAnsi="Arial" w:cs="Arial"/>
          <w:sz w:val="24"/>
          <w:szCs w:val="24"/>
        </w:rPr>
        <w:t>its initial</w:t>
      </w:r>
      <w:r w:rsidR="00F449FE" w:rsidRPr="00B7047E">
        <w:rPr>
          <w:rFonts w:ascii="Arial" w:hAnsi="Arial" w:cs="Arial"/>
          <w:sz w:val="24"/>
          <w:szCs w:val="24"/>
        </w:rPr>
        <w:t xml:space="preserve"> plea</w:t>
      </w:r>
      <w:r w:rsidR="00B66882" w:rsidRPr="00B7047E">
        <w:rPr>
          <w:rFonts w:ascii="Arial" w:hAnsi="Arial" w:cs="Arial"/>
          <w:sz w:val="24"/>
          <w:szCs w:val="24"/>
        </w:rPr>
        <w:t xml:space="preserve"> on</w:t>
      </w:r>
      <w:r w:rsidR="00E15DFB" w:rsidRPr="00B7047E">
        <w:rPr>
          <w:rFonts w:ascii="Arial" w:hAnsi="Arial" w:cs="Arial"/>
          <w:sz w:val="24"/>
          <w:szCs w:val="24"/>
        </w:rPr>
        <w:t xml:space="preserve"> 31</w:t>
      </w:r>
      <w:r w:rsidR="00B66882" w:rsidRPr="00B7047E">
        <w:rPr>
          <w:rFonts w:ascii="Arial" w:hAnsi="Arial" w:cs="Arial"/>
          <w:sz w:val="24"/>
          <w:szCs w:val="24"/>
        </w:rPr>
        <w:t xml:space="preserve"> August</w:t>
      </w:r>
      <w:r w:rsidR="00E15DFB" w:rsidRPr="00B7047E">
        <w:rPr>
          <w:rFonts w:ascii="Arial" w:hAnsi="Arial" w:cs="Arial"/>
          <w:sz w:val="24"/>
          <w:szCs w:val="24"/>
        </w:rPr>
        <w:t xml:space="preserve"> 2012, the plaintiff failed </w:t>
      </w:r>
      <w:r w:rsidR="00F620A1" w:rsidRPr="00B7047E">
        <w:rPr>
          <w:rFonts w:ascii="Arial" w:hAnsi="Arial" w:cs="Arial"/>
          <w:sz w:val="24"/>
          <w:szCs w:val="24"/>
        </w:rPr>
        <w:t xml:space="preserve">to join the second </w:t>
      </w:r>
      <w:r w:rsidR="00E15DFB" w:rsidRPr="00B7047E">
        <w:rPr>
          <w:rFonts w:ascii="Arial" w:hAnsi="Arial" w:cs="Arial"/>
          <w:sz w:val="24"/>
          <w:szCs w:val="24"/>
        </w:rPr>
        <w:t xml:space="preserve">respondent as the second </w:t>
      </w:r>
      <w:r w:rsidR="00F449FE" w:rsidRPr="00B7047E">
        <w:rPr>
          <w:rFonts w:ascii="Arial" w:hAnsi="Arial" w:cs="Arial"/>
          <w:sz w:val="24"/>
          <w:szCs w:val="24"/>
        </w:rPr>
        <w:t>defendant</w:t>
      </w:r>
      <w:r w:rsidR="00E15DFB" w:rsidRPr="00B7047E">
        <w:rPr>
          <w:rFonts w:ascii="Arial" w:hAnsi="Arial" w:cs="Arial"/>
          <w:sz w:val="24"/>
          <w:szCs w:val="24"/>
        </w:rPr>
        <w:t xml:space="preserve"> </w:t>
      </w:r>
      <w:r w:rsidR="00173052" w:rsidRPr="00B7047E">
        <w:rPr>
          <w:rFonts w:ascii="Arial" w:hAnsi="Arial" w:cs="Arial"/>
          <w:sz w:val="24"/>
          <w:szCs w:val="24"/>
        </w:rPr>
        <w:t>in the</w:t>
      </w:r>
      <w:r w:rsidR="00E15DFB" w:rsidRPr="00B7047E">
        <w:rPr>
          <w:rFonts w:ascii="Arial" w:hAnsi="Arial" w:cs="Arial"/>
          <w:sz w:val="24"/>
          <w:szCs w:val="24"/>
        </w:rPr>
        <w:t xml:space="preserve"> action</w:t>
      </w:r>
      <w:r w:rsidR="00173052" w:rsidRPr="00B7047E">
        <w:rPr>
          <w:rFonts w:ascii="Arial" w:hAnsi="Arial" w:cs="Arial"/>
          <w:sz w:val="24"/>
          <w:szCs w:val="24"/>
        </w:rPr>
        <w:t xml:space="preserve"> proceedings</w:t>
      </w:r>
      <w:r w:rsidR="002E0D19" w:rsidRPr="00B7047E">
        <w:rPr>
          <w:rFonts w:ascii="Arial" w:hAnsi="Arial" w:cs="Arial"/>
          <w:sz w:val="24"/>
          <w:szCs w:val="24"/>
        </w:rPr>
        <w:t>,</w:t>
      </w:r>
    </w:p>
    <w:p w14:paraId="075ED933" w14:textId="77777777" w:rsidR="00F620A1" w:rsidRPr="00F620A1" w:rsidRDefault="00F620A1" w:rsidP="00F620A1">
      <w:pPr>
        <w:pStyle w:val="ListParagraph"/>
        <w:rPr>
          <w:rFonts w:ascii="Arial" w:hAnsi="Arial" w:cs="Arial"/>
          <w:sz w:val="24"/>
          <w:szCs w:val="24"/>
        </w:rPr>
      </w:pPr>
    </w:p>
    <w:p w14:paraId="5CBF3565" w14:textId="77777777" w:rsidR="00F620A1" w:rsidRDefault="00E15DFB" w:rsidP="00F620A1">
      <w:pPr>
        <w:pStyle w:val="ListParagraph"/>
        <w:spacing w:line="480" w:lineRule="auto"/>
        <w:ind w:left="1418"/>
        <w:jc w:val="both"/>
        <w:rPr>
          <w:rFonts w:ascii="Arial" w:hAnsi="Arial" w:cs="Arial"/>
          <w:sz w:val="24"/>
          <w:szCs w:val="24"/>
        </w:rPr>
      </w:pPr>
      <w:proofErr w:type="gramStart"/>
      <w:r w:rsidRPr="00F620A1">
        <w:rPr>
          <w:rFonts w:ascii="Arial" w:hAnsi="Arial" w:cs="Arial"/>
          <w:sz w:val="24"/>
          <w:szCs w:val="24"/>
        </w:rPr>
        <w:t>and</w:t>
      </w:r>
      <w:r w:rsidR="00173052" w:rsidRPr="00F620A1">
        <w:rPr>
          <w:rFonts w:ascii="Arial" w:hAnsi="Arial" w:cs="Arial"/>
          <w:sz w:val="24"/>
          <w:szCs w:val="24"/>
        </w:rPr>
        <w:t>;</w:t>
      </w:r>
      <w:proofErr w:type="gramEnd"/>
    </w:p>
    <w:p w14:paraId="2E70428D" w14:textId="77777777" w:rsidR="00F620A1" w:rsidRPr="00F620A1" w:rsidRDefault="00F620A1" w:rsidP="00F620A1">
      <w:pPr>
        <w:pStyle w:val="ListParagraph"/>
        <w:rPr>
          <w:rFonts w:ascii="Arial" w:hAnsi="Arial" w:cs="Arial"/>
          <w:sz w:val="24"/>
          <w:szCs w:val="24"/>
        </w:rPr>
      </w:pPr>
    </w:p>
    <w:p w14:paraId="23B5F36A" w14:textId="2A49D8AF" w:rsidR="00173052" w:rsidRPr="00B7047E" w:rsidRDefault="00B7047E" w:rsidP="00B7047E">
      <w:pPr>
        <w:spacing w:line="480" w:lineRule="auto"/>
        <w:ind w:left="1418" w:hanging="568"/>
        <w:jc w:val="both"/>
        <w:rPr>
          <w:rFonts w:ascii="Arial" w:hAnsi="Arial" w:cs="Arial"/>
          <w:sz w:val="24"/>
          <w:szCs w:val="24"/>
        </w:rPr>
      </w:pPr>
      <w:r w:rsidRPr="00F620A1">
        <w:rPr>
          <w:rFonts w:ascii="Arial" w:hAnsi="Arial" w:cs="Arial"/>
          <w:sz w:val="24"/>
          <w:szCs w:val="24"/>
        </w:rPr>
        <w:t>26.3</w:t>
      </w:r>
      <w:r w:rsidRPr="00F620A1">
        <w:rPr>
          <w:rFonts w:ascii="Arial" w:hAnsi="Arial" w:cs="Arial"/>
          <w:sz w:val="24"/>
          <w:szCs w:val="24"/>
        </w:rPr>
        <w:tab/>
      </w:r>
      <w:r w:rsidR="00173052" w:rsidRPr="00B7047E">
        <w:rPr>
          <w:rFonts w:ascii="Arial" w:hAnsi="Arial" w:cs="Arial"/>
          <w:sz w:val="24"/>
          <w:szCs w:val="24"/>
        </w:rPr>
        <w:t>the</w:t>
      </w:r>
      <w:r w:rsidR="00E15DFB" w:rsidRPr="00B7047E">
        <w:rPr>
          <w:rFonts w:ascii="Arial" w:hAnsi="Arial" w:cs="Arial"/>
          <w:sz w:val="24"/>
          <w:szCs w:val="24"/>
        </w:rPr>
        <w:t xml:space="preserve"> second defendant pleaded that</w:t>
      </w:r>
      <w:r w:rsidR="00173052" w:rsidRPr="00B7047E">
        <w:rPr>
          <w:rFonts w:ascii="Arial" w:hAnsi="Arial" w:cs="Arial"/>
          <w:sz w:val="24"/>
          <w:szCs w:val="24"/>
        </w:rPr>
        <w:t xml:space="preserve"> plaintiff’s claim</w:t>
      </w:r>
      <w:r w:rsidR="00E15DFB" w:rsidRPr="00B7047E">
        <w:rPr>
          <w:rFonts w:ascii="Arial" w:hAnsi="Arial" w:cs="Arial"/>
          <w:sz w:val="24"/>
          <w:szCs w:val="24"/>
        </w:rPr>
        <w:t>,</w:t>
      </w:r>
      <w:r w:rsidR="00173052" w:rsidRPr="00B7047E">
        <w:rPr>
          <w:rFonts w:ascii="Arial" w:hAnsi="Arial" w:cs="Arial"/>
          <w:sz w:val="24"/>
          <w:szCs w:val="24"/>
        </w:rPr>
        <w:t xml:space="preserve"> w</w:t>
      </w:r>
      <w:r w:rsidR="00CE600F" w:rsidRPr="00B7047E">
        <w:rPr>
          <w:rFonts w:ascii="Arial" w:hAnsi="Arial" w:cs="Arial"/>
          <w:sz w:val="24"/>
          <w:szCs w:val="24"/>
        </w:rPr>
        <w:t>hich arose on 9 August 2009</w:t>
      </w:r>
      <w:r w:rsidR="00E15DFB" w:rsidRPr="00B7047E">
        <w:rPr>
          <w:rFonts w:ascii="Arial" w:hAnsi="Arial" w:cs="Arial"/>
          <w:sz w:val="24"/>
          <w:szCs w:val="24"/>
        </w:rPr>
        <w:t>,</w:t>
      </w:r>
      <w:r w:rsidR="00CE600F" w:rsidRPr="00B7047E">
        <w:rPr>
          <w:rFonts w:ascii="Arial" w:hAnsi="Arial" w:cs="Arial"/>
          <w:sz w:val="24"/>
          <w:szCs w:val="24"/>
        </w:rPr>
        <w:t xml:space="preserve"> beca</w:t>
      </w:r>
      <w:r w:rsidR="009D0F4D" w:rsidRPr="00B7047E">
        <w:rPr>
          <w:rFonts w:ascii="Arial" w:hAnsi="Arial" w:cs="Arial"/>
          <w:sz w:val="24"/>
          <w:szCs w:val="24"/>
        </w:rPr>
        <w:t>me</w:t>
      </w:r>
      <w:r w:rsidR="00E15DFB" w:rsidRPr="00B7047E">
        <w:rPr>
          <w:rFonts w:ascii="Arial" w:hAnsi="Arial" w:cs="Arial"/>
          <w:sz w:val="24"/>
          <w:szCs w:val="24"/>
        </w:rPr>
        <w:t xml:space="preserve"> </w:t>
      </w:r>
      <w:r w:rsidR="00CE600F" w:rsidRPr="00B7047E">
        <w:rPr>
          <w:rFonts w:ascii="Arial" w:hAnsi="Arial" w:cs="Arial"/>
          <w:sz w:val="24"/>
          <w:szCs w:val="24"/>
        </w:rPr>
        <w:t>p</w:t>
      </w:r>
      <w:r w:rsidR="00173052" w:rsidRPr="00B7047E">
        <w:rPr>
          <w:rFonts w:ascii="Arial" w:hAnsi="Arial" w:cs="Arial"/>
          <w:sz w:val="24"/>
          <w:szCs w:val="24"/>
        </w:rPr>
        <w:t>rescribed</w:t>
      </w:r>
      <w:r w:rsidR="00CE600F" w:rsidRPr="00B7047E">
        <w:rPr>
          <w:rFonts w:ascii="Arial" w:hAnsi="Arial" w:cs="Arial"/>
          <w:sz w:val="24"/>
          <w:szCs w:val="24"/>
        </w:rPr>
        <w:t>,</w:t>
      </w:r>
      <w:r w:rsidR="00F620A1" w:rsidRPr="00B7047E">
        <w:rPr>
          <w:rFonts w:ascii="Arial" w:hAnsi="Arial" w:cs="Arial"/>
          <w:sz w:val="24"/>
          <w:szCs w:val="24"/>
        </w:rPr>
        <w:t xml:space="preserve"> in terms of </w:t>
      </w:r>
      <w:r w:rsidR="00CE600F" w:rsidRPr="00B7047E">
        <w:rPr>
          <w:rFonts w:ascii="Arial" w:hAnsi="Arial" w:cs="Arial"/>
          <w:sz w:val="24"/>
          <w:szCs w:val="24"/>
        </w:rPr>
        <w:t>section 11D of the Prescription</w:t>
      </w:r>
      <w:r w:rsidR="009D0F4D" w:rsidRPr="00B7047E">
        <w:rPr>
          <w:rFonts w:ascii="Arial" w:hAnsi="Arial" w:cs="Arial"/>
          <w:sz w:val="24"/>
          <w:szCs w:val="24"/>
        </w:rPr>
        <w:t xml:space="preserve"> Act 68</w:t>
      </w:r>
      <w:r w:rsidR="00E15DFB" w:rsidRPr="00B7047E">
        <w:rPr>
          <w:rFonts w:ascii="Arial" w:hAnsi="Arial" w:cs="Arial"/>
          <w:sz w:val="24"/>
          <w:szCs w:val="24"/>
        </w:rPr>
        <w:t xml:space="preserve"> </w:t>
      </w:r>
      <w:r w:rsidR="00CE600F" w:rsidRPr="00B7047E">
        <w:rPr>
          <w:rFonts w:ascii="Arial" w:hAnsi="Arial" w:cs="Arial"/>
          <w:sz w:val="24"/>
          <w:szCs w:val="24"/>
        </w:rPr>
        <w:t xml:space="preserve">of </w:t>
      </w:r>
      <w:r w:rsidR="00173052" w:rsidRPr="00B7047E">
        <w:rPr>
          <w:rFonts w:ascii="Arial" w:hAnsi="Arial" w:cs="Arial"/>
          <w:sz w:val="24"/>
          <w:szCs w:val="24"/>
        </w:rPr>
        <w:t>1969</w:t>
      </w:r>
      <w:r w:rsidR="002E0D19" w:rsidRPr="00B7047E">
        <w:rPr>
          <w:rFonts w:ascii="Arial" w:hAnsi="Arial" w:cs="Arial"/>
          <w:sz w:val="24"/>
          <w:szCs w:val="24"/>
        </w:rPr>
        <w:t>,</w:t>
      </w:r>
      <w:r w:rsidR="00173052" w:rsidRPr="00B7047E">
        <w:rPr>
          <w:rFonts w:ascii="Arial" w:hAnsi="Arial" w:cs="Arial"/>
          <w:sz w:val="24"/>
          <w:szCs w:val="24"/>
        </w:rPr>
        <w:t xml:space="preserve"> three years </w:t>
      </w:r>
      <w:proofErr w:type="gramStart"/>
      <w:r w:rsidR="00173052" w:rsidRPr="00B7047E">
        <w:rPr>
          <w:rFonts w:ascii="Arial" w:hAnsi="Arial" w:cs="Arial"/>
          <w:sz w:val="24"/>
          <w:szCs w:val="24"/>
        </w:rPr>
        <w:t>later on</w:t>
      </w:r>
      <w:proofErr w:type="gramEnd"/>
      <w:r w:rsidR="00173052" w:rsidRPr="00B7047E">
        <w:rPr>
          <w:rFonts w:ascii="Arial" w:hAnsi="Arial" w:cs="Arial"/>
          <w:sz w:val="24"/>
          <w:szCs w:val="24"/>
        </w:rPr>
        <w:t xml:space="preserve"> 8 August 2012</w:t>
      </w:r>
      <w:r w:rsidR="009E524C" w:rsidRPr="00B7047E">
        <w:rPr>
          <w:rFonts w:ascii="Arial" w:hAnsi="Arial" w:cs="Arial"/>
          <w:sz w:val="24"/>
          <w:szCs w:val="24"/>
        </w:rPr>
        <w:t>,</w:t>
      </w:r>
      <w:r w:rsidR="00173052" w:rsidRPr="00B7047E">
        <w:rPr>
          <w:rFonts w:ascii="Arial" w:hAnsi="Arial" w:cs="Arial"/>
          <w:sz w:val="24"/>
          <w:szCs w:val="24"/>
        </w:rPr>
        <w:t xml:space="preserve"> which was</w:t>
      </w:r>
      <w:r w:rsidR="00CE600F" w:rsidRPr="00B7047E">
        <w:rPr>
          <w:rFonts w:ascii="Arial" w:hAnsi="Arial" w:cs="Arial"/>
          <w:sz w:val="24"/>
          <w:szCs w:val="24"/>
        </w:rPr>
        <w:t xml:space="preserve"> prior to</w:t>
      </w:r>
      <w:r w:rsidR="009D0F4D" w:rsidRPr="00B7047E">
        <w:rPr>
          <w:rFonts w:ascii="Arial" w:hAnsi="Arial" w:cs="Arial"/>
          <w:sz w:val="24"/>
          <w:szCs w:val="24"/>
        </w:rPr>
        <w:t xml:space="preserve"> the </w:t>
      </w:r>
      <w:r w:rsidR="00173052" w:rsidRPr="00B7047E">
        <w:rPr>
          <w:rFonts w:ascii="Arial" w:hAnsi="Arial" w:cs="Arial"/>
          <w:sz w:val="24"/>
          <w:szCs w:val="24"/>
        </w:rPr>
        <w:t>applicant</w:t>
      </w:r>
      <w:r w:rsidR="009E524C" w:rsidRPr="00B7047E">
        <w:rPr>
          <w:rFonts w:ascii="Arial" w:hAnsi="Arial" w:cs="Arial"/>
          <w:sz w:val="24"/>
          <w:szCs w:val="24"/>
        </w:rPr>
        <w:t xml:space="preserve"> serving the</w:t>
      </w:r>
      <w:r w:rsidR="00173052" w:rsidRPr="00B7047E">
        <w:rPr>
          <w:rFonts w:ascii="Arial" w:hAnsi="Arial" w:cs="Arial"/>
          <w:sz w:val="24"/>
          <w:szCs w:val="24"/>
        </w:rPr>
        <w:t xml:space="preserve"> application for joinder of the</w:t>
      </w:r>
      <w:r w:rsidR="00CE600F" w:rsidRPr="00B7047E">
        <w:rPr>
          <w:rFonts w:ascii="Arial" w:hAnsi="Arial" w:cs="Arial"/>
          <w:sz w:val="24"/>
          <w:szCs w:val="24"/>
        </w:rPr>
        <w:t xml:space="preserve"> second</w:t>
      </w:r>
      <w:r w:rsidR="00E82318" w:rsidRPr="00B7047E">
        <w:rPr>
          <w:rFonts w:ascii="Arial" w:hAnsi="Arial" w:cs="Arial"/>
          <w:sz w:val="24"/>
          <w:szCs w:val="24"/>
        </w:rPr>
        <w:t xml:space="preserve"> </w:t>
      </w:r>
      <w:r w:rsidR="00173052" w:rsidRPr="00B7047E">
        <w:rPr>
          <w:rFonts w:ascii="Arial" w:hAnsi="Arial" w:cs="Arial"/>
          <w:sz w:val="24"/>
          <w:szCs w:val="24"/>
        </w:rPr>
        <w:t>defendant</w:t>
      </w:r>
      <w:r w:rsidR="00E15DFB" w:rsidRPr="00B7047E">
        <w:rPr>
          <w:rFonts w:ascii="Arial" w:hAnsi="Arial" w:cs="Arial"/>
          <w:sz w:val="24"/>
          <w:szCs w:val="24"/>
        </w:rPr>
        <w:t xml:space="preserve"> as a party in the action</w:t>
      </w:r>
      <w:r w:rsidR="009D0F4D" w:rsidRPr="00B7047E">
        <w:rPr>
          <w:rFonts w:ascii="Arial" w:hAnsi="Arial" w:cs="Arial"/>
          <w:sz w:val="24"/>
          <w:szCs w:val="24"/>
        </w:rPr>
        <w:t xml:space="preserve"> proceedings</w:t>
      </w:r>
      <w:r w:rsidR="00173052" w:rsidRPr="00B7047E">
        <w:rPr>
          <w:rFonts w:ascii="Arial" w:hAnsi="Arial" w:cs="Arial"/>
          <w:sz w:val="24"/>
          <w:szCs w:val="24"/>
        </w:rPr>
        <w:t xml:space="preserve">. </w:t>
      </w:r>
    </w:p>
    <w:p w14:paraId="1647FB55" w14:textId="77777777" w:rsidR="00173052" w:rsidRPr="00F449FE" w:rsidRDefault="00173052" w:rsidP="002C2501">
      <w:pPr>
        <w:pStyle w:val="ListParagraph"/>
        <w:ind w:left="465"/>
        <w:rPr>
          <w:rFonts w:ascii="Arial" w:hAnsi="Arial" w:cs="Arial"/>
          <w:b/>
          <w:sz w:val="24"/>
          <w:szCs w:val="24"/>
        </w:rPr>
      </w:pPr>
    </w:p>
    <w:p w14:paraId="6281ACD7" w14:textId="49C06E7F" w:rsidR="00F620A1"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51445" w:rsidRPr="00B7047E">
        <w:rPr>
          <w:rFonts w:ascii="Arial" w:hAnsi="Arial" w:cs="Arial"/>
          <w:sz w:val="24"/>
          <w:szCs w:val="24"/>
        </w:rPr>
        <w:t>The applicant filed its repli</w:t>
      </w:r>
      <w:r w:rsidR="001B3CEA" w:rsidRPr="00B7047E">
        <w:rPr>
          <w:rFonts w:ascii="Arial" w:hAnsi="Arial" w:cs="Arial"/>
          <w:sz w:val="24"/>
          <w:szCs w:val="24"/>
        </w:rPr>
        <w:t>cation to the second respondent</w:t>
      </w:r>
      <w:r w:rsidR="00A51445" w:rsidRPr="00B7047E">
        <w:rPr>
          <w:rFonts w:ascii="Arial" w:hAnsi="Arial" w:cs="Arial"/>
          <w:sz w:val="24"/>
          <w:szCs w:val="24"/>
        </w:rPr>
        <w:t>’</w:t>
      </w:r>
      <w:r w:rsidR="001B3CEA" w:rsidRPr="00B7047E">
        <w:rPr>
          <w:rFonts w:ascii="Arial" w:hAnsi="Arial" w:cs="Arial"/>
          <w:sz w:val="24"/>
          <w:szCs w:val="24"/>
        </w:rPr>
        <w:t>s</w:t>
      </w:r>
      <w:r w:rsidR="00A51445" w:rsidRPr="00B7047E">
        <w:rPr>
          <w:rFonts w:ascii="Arial" w:hAnsi="Arial" w:cs="Arial"/>
          <w:sz w:val="24"/>
          <w:szCs w:val="24"/>
        </w:rPr>
        <w:t xml:space="preserve"> special plea</w:t>
      </w:r>
      <w:r w:rsidR="007C5C52" w:rsidRPr="00B7047E">
        <w:rPr>
          <w:rFonts w:ascii="Arial" w:hAnsi="Arial" w:cs="Arial"/>
          <w:sz w:val="24"/>
          <w:szCs w:val="24"/>
        </w:rPr>
        <w:t>s</w:t>
      </w:r>
      <w:r w:rsidR="00A51445" w:rsidRPr="00B7047E">
        <w:rPr>
          <w:rFonts w:ascii="Arial" w:hAnsi="Arial" w:cs="Arial"/>
          <w:sz w:val="24"/>
          <w:szCs w:val="24"/>
        </w:rPr>
        <w:t xml:space="preserve"> and</w:t>
      </w:r>
      <w:r w:rsidR="00A51445" w:rsidRPr="00B7047E">
        <w:rPr>
          <w:rFonts w:ascii="Arial" w:hAnsi="Arial" w:cs="Arial"/>
          <w:b/>
          <w:sz w:val="24"/>
          <w:szCs w:val="24"/>
        </w:rPr>
        <w:t xml:space="preserve"> </w:t>
      </w:r>
      <w:r w:rsidR="00A51445" w:rsidRPr="00B7047E">
        <w:rPr>
          <w:rFonts w:ascii="Arial" w:hAnsi="Arial" w:cs="Arial"/>
          <w:sz w:val="24"/>
          <w:szCs w:val="24"/>
        </w:rPr>
        <w:t>plea on 11 August 2020</w:t>
      </w:r>
      <w:r w:rsidR="00F52E9C" w:rsidRPr="00B7047E">
        <w:rPr>
          <w:rFonts w:ascii="Arial" w:hAnsi="Arial" w:cs="Arial"/>
          <w:sz w:val="24"/>
          <w:szCs w:val="24"/>
        </w:rPr>
        <w:t>, well out of time in terms of the rules</w:t>
      </w:r>
      <w:r w:rsidR="00A51445" w:rsidRPr="00B7047E">
        <w:rPr>
          <w:rFonts w:ascii="Arial" w:hAnsi="Arial" w:cs="Arial"/>
          <w:sz w:val="24"/>
          <w:szCs w:val="24"/>
        </w:rPr>
        <w:t xml:space="preserve"> and</w:t>
      </w:r>
      <w:r w:rsidR="00F52E9C" w:rsidRPr="00B7047E">
        <w:rPr>
          <w:rFonts w:ascii="Arial" w:hAnsi="Arial" w:cs="Arial"/>
          <w:sz w:val="24"/>
          <w:szCs w:val="24"/>
        </w:rPr>
        <w:t>, in</w:t>
      </w:r>
      <w:r w:rsidR="007C5C52" w:rsidRPr="00B7047E">
        <w:rPr>
          <w:rFonts w:ascii="Arial" w:hAnsi="Arial" w:cs="Arial"/>
          <w:sz w:val="24"/>
          <w:szCs w:val="24"/>
        </w:rPr>
        <w:t xml:space="preserve"> </w:t>
      </w:r>
      <w:r w:rsidR="00F52E9C" w:rsidRPr="00B7047E">
        <w:rPr>
          <w:rFonts w:ascii="Arial" w:hAnsi="Arial" w:cs="Arial"/>
          <w:sz w:val="24"/>
          <w:szCs w:val="24"/>
        </w:rPr>
        <w:t>consequence</w:t>
      </w:r>
      <w:r w:rsidR="001B3CEA" w:rsidRPr="00B7047E">
        <w:rPr>
          <w:rFonts w:ascii="Arial" w:hAnsi="Arial" w:cs="Arial"/>
          <w:sz w:val="24"/>
          <w:szCs w:val="24"/>
        </w:rPr>
        <w:t xml:space="preserve"> whereof the applicant </w:t>
      </w:r>
      <w:r w:rsidR="00F52E9C" w:rsidRPr="00B7047E">
        <w:rPr>
          <w:rFonts w:ascii="Arial" w:hAnsi="Arial" w:cs="Arial"/>
          <w:sz w:val="24"/>
          <w:szCs w:val="24"/>
        </w:rPr>
        <w:t>filed</w:t>
      </w:r>
      <w:r w:rsidR="001B3CEA" w:rsidRPr="00B7047E">
        <w:rPr>
          <w:rFonts w:ascii="Arial" w:hAnsi="Arial" w:cs="Arial"/>
          <w:sz w:val="24"/>
          <w:szCs w:val="24"/>
        </w:rPr>
        <w:t xml:space="preserve"> a further</w:t>
      </w:r>
      <w:r w:rsidR="00A51445" w:rsidRPr="00B7047E">
        <w:rPr>
          <w:rFonts w:ascii="Arial" w:hAnsi="Arial" w:cs="Arial"/>
          <w:sz w:val="24"/>
          <w:szCs w:val="24"/>
        </w:rPr>
        <w:t xml:space="preserve"> application for the condonation of</w:t>
      </w:r>
      <w:r w:rsidR="001B3CEA" w:rsidRPr="00B7047E">
        <w:rPr>
          <w:rFonts w:ascii="Arial" w:hAnsi="Arial" w:cs="Arial"/>
          <w:sz w:val="24"/>
          <w:szCs w:val="24"/>
        </w:rPr>
        <w:t xml:space="preserve"> </w:t>
      </w:r>
      <w:r w:rsidR="00A51445" w:rsidRPr="00B7047E">
        <w:rPr>
          <w:rFonts w:ascii="Arial" w:hAnsi="Arial" w:cs="Arial"/>
          <w:sz w:val="24"/>
          <w:szCs w:val="24"/>
        </w:rPr>
        <w:t>the late</w:t>
      </w:r>
      <w:r w:rsidR="002015C4" w:rsidRPr="00B7047E">
        <w:rPr>
          <w:rFonts w:ascii="Arial" w:hAnsi="Arial" w:cs="Arial"/>
          <w:sz w:val="24"/>
          <w:szCs w:val="24"/>
        </w:rPr>
        <w:t xml:space="preserve"> </w:t>
      </w:r>
      <w:r w:rsidR="00A51445" w:rsidRPr="00B7047E">
        <w:rPr>
          <w:rFonts w:ascii="Arial" w:hAnsi="Arial" w:cs="Arial"/>
          <w:sz w:val="24"/>
          <w:szCs w:val="24"/>
        </w:rPr>
        <w:t xml:space="preserve">filing of the replication on 13 August 2020. The latter </w:t>
      </w:r>
      <w:r w:rsidR="00A51445" w:rsidRPr="00B7047E">
        <w:rPr>
          <w:rFonts w:ascii="Arial" w:hAnsi="Arial" w:cs="Arial"/>
          <w:sz w:val="24"/>
          <w:szCs w:val="24"/>
        </w:rPr>
        <w:lastRenderedPageBreak/>
        <w:t>date was the date of the</w:t>
      </w:r>
      <w:r w:rsidR="00F52E9C" w:rsidRPr="00B7047E">
        <w:rPr>
          <w:rFonts w:ascii="Arial" w:hAnsi="Arial" w:cs="Arial"/>
          <w:sz w:val="24"/>
          <w:szCs w:val="24"/>
        </w:rPr>
        <w:t xml:space="preserve"> commencement of the hearing of the matter. T</w:t>
      </w:r>
      <w:r w:rsidR="002015C4" w:rsidRPr="00B7047E">
        <w:rPr>
          <w:rFonts w:ascii="Arial" w:hAnsi="Arial" w:cs="Arial"/>
          <w:sz w:val="24"/>
          <w:szCs w:val="24"/>
        </w:rPr>
        <w:t>he matter was</w:t>
      </w:r>
      <w:r w:rsidR="00F52E9C" w:rsidRPr="00B7047E">
        <w:rPr>
          <w:rFonts w:ascii="Arial" w:hAnsi="Arial" w:cs="Arial"/>
          <w:sz w:val="24"/>
          <w:szCs w:val="24"/>
        </w:rPr>
        <w:t>, however,</w:t>
      </w:r>
      <w:r w:rsidR="002015C4" w:rsidRPr="00B7047E">
        <w:rPr>
          <w:rFonts w:ascii="Arial" w:hAnsi="Arial" w:cs="Arial"/>
          <w:sz w:val="24"/>
          <w:szCs w:val="24"/>
        </w:rPr>
        <w:t xml:space="preserve"> crowded out and</w:t>
      </w:r>
      <w:r w:rsidR="00F52E9C" w:rsidRPr="00B7047E">
        <w:rPr>
          <w:rFonts w:ascii="Arial" w:hAnsi="Arial" w:cs="Arial"/>
          <w:sz w:val="24"/>
          <w:szCs w:val="24"/>
        </w:rPr>
        <w:t xml:space="preserve"> </w:t>
      </w:r>
      <w:r w:rsidR="002015C4" w:rsidRPr="00B7047E">
        <w:rPr>
          <w:rFonts w:ascii="Arial" w:hAnsi="Arial" w:cs="Arial"/>
          <w:sz w:val="24"/>
          <w:szCs w:val="24"/>
        </w:rPr>
        <w:t>subsequently enrolled for hearing on 18 March</w:t>
      </w:r>
      <w:r w:rsidR="001B3CEA" w:rsidRPr="00B7047E">
        <w:rPr>
          <w:rFonts w:ascii="Arial" w:hAnsi="Arial" w:cs="Arial"/>
          <w:sz w:val="24"/>
          <w:szCs w:val="24"/>
        </w:rPr>
        <w:t xml:space="preserve"> </w:t>
      </w:r>
      <w:r w:rsidR="002015C4" w:rsidRPr="00B7047E">
        <w:rPr>
          <w:rFonts w:ascii="Arial" w:hAnsi="Arial" w:cs="Arial"/>
          <w:sz w:val="24"/>
          <w:szCs w:val="24"/>
        </w:rPr>
        <w:t>2021.</w:t>
      </w:r>
    </w:p>
    <w:p w14:paraId="23D0A074" w14:textId="77777777" w:rsidR="00F620A1" w:rsidRDefault="00F620A1" w:rsidP="00F620A1">
      <w:pPr>
        <w:pStyle w:val="ListParagraph"/>
        <w:spacing w:line="480" w:lineRule="auto"/>
        <w:ind w:left="850"/>
        <w:jc w:val="both"/>
        <w:rPr>
          <w:rFonts w:ascii="Arial" w:hAnsi="Arial" w:cs="Arial"/>
          <w:sz w:val="24"/>
          <w:szCs w:val="24"/>
        </w:rPr>
      </w:pPr>
    </w:p>
    <w:p w14:paraId="15A84EA5" w14:textId="42CB6D39" w:rsidR="00803764" w:rsidRPr="00B7047E" w:rsidRDefault="00B7047E" w:rsidP="00B7047E">
      <w:pPr>
        <w:spacing w:line="480" w:lineRule="auto"/>
        <w:ind w:left="850" w:hanging="850"/>
        <w:jc w:val="both"/>
        <w:rPr>
          <w:rFonts w:ascii="Arial" w:hAnsi="Arial" w:cs="Arial"/>
          <w:sz w:val="24"/>
          <w:szCs w:val="24"/>
        </w:rPr>
      </w:pPr>
      <w:r w:rsidRPr="00F620A1">
        <w:rPr>
          <w:rFonts w:ascii="Arial" w:hAnsi="Arial" w:cs="Arial"/>
          <w:sz w:val="24"/>
          <w:szCs w:val="24"/>
        </w:rPr>
        <w:t>[28]</w:t>
      </w:r>
      <w:r w:rsidRPr="00F620A1">
        <w:rPr>
          <w:rFonts w:ascii="Arial" w:hAnsi="Arial" w:cs="Arial"/>
          <w:sz w:val="24"/>
          <w:szCs w:val="24"/>
        </w:rPr>
        <w:tab/>
      </w:r>
      <w:r w:rsidR="00803764" w:rsidRPr="00B7047E">
        <w:rPr>
          <w:rFonts w:ascii="Arial" w:hAnsi="Arial" w:cs="Arial"/>
          <w:sz w:val="24"/>
          <w:szCs w:val="24"/>
        </w:rPr>
        <w:t>The parties</w:t>
      </w:r>
      <w:r w:rsidR="001B3CEA" w:rsidRPr="00B7047E">
        <w:rPr>
          <w:rFonts w:ascii="Arial" w:hAnsi="Arial" w:cs="Arial"/>
          <w:sz w:val="24"/>
          <w:szCs w:val="24"/>
        </w:rPr>
        <w:t xml:space="preserve"> subsequently held</w:t>
      </w:r>
      <w:r w:rsidR="00F620A1" w:rsidRPr="00B7047E">
        <w:rPr>
          <w:rFonts w:ascii="Arial" w:hAnsi="Arial" w:cs="Arial"/>
          <w:sz w:val="24"/>
          <w:szCs w:val="24"/>
        </w:rPr>
        <w:t xml:space="preserve"> three pre-</w:t>
      </w:r>
      <w:r w:rsidR="00803764" w:rsidRPr="00B7047E">
        <w:rPr>
          <w:rFonts w:ascii="Arial" w:hAnsi="Arial" w:cs="Arial"/>
          <w:sz w:val="24"/>
          <w:szCs w:val="24"/>
        </w:rPr>
        <w:t>tri</w:t>
      </w:r>
      <w:r w:rsidR="00F620A1" w:rsidRPr="00B7047E">
        <w:rPr>
          <w:rFonts w:ascii="Arial" w:hAnsi="Arial" w:cs="Arial"/>
          <w:sz w:val="24"/>
          <w:szCs w:val="24"/>
        </w:rPr>
        <w:t xml:space="preserve">al conferences consecutively on 28 February </w:t>
      </w:r>
      <w:r w:rsidR="00803764" w:rsidRPr="00B7047E">
        <w:rPr>
          <w:rFonts w:ascii="Arial" w:hAnsi="Arial" w:cs="Arial"/>
          <w:sz w:val="24"/>
          <w:szCs w:val="24"/>
        </w:rPr>
        <w:t xml:space="preserve">2019, 6 August </w:t>
      </w:r>
      <w:proofErr w:type="gramStart"/>
      <w:r w:rsidR="00803764" w:rsidRPr="00B7047E">
        <w:rPr>
          <w:rFonts w:ascii="Arial" w:hAnsi="Arial" w:cs="Arial"/>
          <w:sz w:val="24"/>
          <w:szCs w:val="24"/>
        </w:rPr>
        <w:t>2020</w:t>
      </w:r>
      <w:proofErr w:type="gramEnd"/>
      <w:r w:rsidR="001B3CEA" w:rsidRPr="00B7047E">
        <w:rPr>
          <w:rFonts w:ascii="Arial" w:hAnsi="Arial" w:cs="Arial"/>
          <w:sz w:val="24"/>
          <w:szCs w:val="24"/>
        </w:rPr>
        <w:t xml:space="preserve"> and 15 February 2021.</w:t>
      </w:r>
    </w:p>
    <w:p w14:paraId="74DDD4DF" w14:textId="77777777" w:rsidR="002015C4" w:rsidRDefault="002015C4" w:rsidP="00F620A1">
      <w:pPr>
        <w:rPr>
          <w:rFonts w:ascii="Arial" w:hAnsi="Arial" w:cs="Arial"/>
          <w:b/>
          <w:sz w:val="24"/>
          <w:szCs w:val="24"/>
        </w:rPr>
      </w:pPr>
      <w:r>
        <w:rPr>
          <w:rFonts w:ascii="Arial" w:hAnsi="Arial" w:cs="Arial"/>
          <w:b/>
          <w:sz w:val="24"/>
          <w:szCs w:val="24"/>
        </w:rPr>
        <w:t>PAUSE</w:t>
      </w:r>
    </w:p>
    <w:p w14:paraId="7D3C7368" w14:textId="77777777" w:rsidR="00F620A1" w:rsidRDefault="00F620A1" w:rsidP="00F620A1">
      <w:pPr>
        <w:rPr>
          <w:rFonts w:ascii="Arial" w:hAnsi="Arial" w:cs="Arial"/>
          <w:b/>
          <w:sz w:val="24"/>
          <w:szCs w:val="24"/>
        </w:rPr>
      </w:pPr>
    </w:p>
    <w:p w14:paraId="13245B7D" w14:textId="5CE5DE8D" w:rsidR="00F620A1"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A2AF1" w:rsidRPr="00B7047E">
        <w:rPr>
          <w:rFonts w:ascii="Arial" w:hAnsi="Arial" w:cs="Arial"/>
          <w:sz w:val="24"/>
          <w:szCs w:val="24"/>
        </w:rPr>
        <w:t xml:space="preserve">I pause to state </w:t>
      </w:r>
      <w:r w:rsidR="00803764" w:rsidRPr="00B7047E">
        <w:rPr>
          <w:rFonts w:ascii="Arial" w:hAnsi="Arial" w:cs="Arial"/>
          <w:sz w:val="24"/>
          <w:szCs w:val="24"/>
        </w:rPr>
        <w:t>that the undermentioned new detailed information</w:t>
      </w:r>
      <w:r w:rsidR="00FA2AF1" w:rsidRPr="00B7047E">
        <w:rPr>
          <w:rFonts w:ascii="Arial" w:hAnsi="Arial" w:cs="Arial"/>
          <w:sz w:val="24"/>
          <w:szCs w:val="24"/>
        </w:rPr>
        <w:t xml:space="preserve"> </w:t>
      </w:r>
      <w:r w:rsidR="002015C4" w:rsidRPr="00B7047E">
        <w:rPr>
          <w:rFonts w:ascii="Arial" w:hAnsi="Arial" w:cs="Arial"/>
          <w:sz w:val="24"/>
          <w:szCs w:val="24"/>
        </w:rPr>
        <w:t xml:space="preserve">had become </w:t>
      </w:r>
      <w:r w:rsidR="00803764" w:rsidRPr="00B7047E">
        <w:rPr>
          <w:rFonts w:ascii="Arial" w:hAnsi="Arial" w:cs="Arial"/>
          <w:sz w:val="24"/>
          <w:szCs w:val="24"/>
        </w:rPr>
        <w:t>known</w:t>
      </w:r>
      <w:r w:rsidR="000300A4" w:rsidRPr="00B7047E">
        <w:rPr>
          <w:rFonts w:ascii="Arial" w:hAnsi="Arial" w:cs="Arial"/>
          <w:sz w:val="24"/>
          <w:szCs w:val="24"/>
        </w:rPr>
        <w:t xml:space="preserve"> to the applicant</w:t>
      </w:r>
      <w:r w:rsidR="00803764" w:rsidRPr="00B7047E">
        <w:rPr>
          <w:rFonts w:ascii="Arial" w:hAnsi="Arial" w:cs="Arial"/>
          <w:sz w:val="24"/>
          <w:szCs w:val="24"/>
        </w:rPr>
        <w:t xml:space="preserve"> resulting in</w:t>
      </w:r>
      <w:r w:rsidR="000300A4" w:rsidRPr="00B7047E">
        <w:rPr>
          <w:rFonts w:ascii="Arial" w:hAnsi="Arial" w:cs="Arial"/>
          <w:sz w:val="24"/>
          <w:szCs w:val="24"/>
        </w:rPr>
        <w:t xml:space="preserve"> it</w:t>
      </w:r>
      <w:r w:rsidR="002015C4" w:rsidRPr="00B7047E">
        <w:rPr>
          <w:rFonts w:ascii="Arial" w:hAnsi="Arial" w:cs="Arial"/>
          <w:sz w:val="24"/>
          <w:szCs w:val="24"/>
        </w:rPr>
        <w:t xml:space="preserve"> launching the present</w:t>
      </w:r>
      <w:r w:rsidR="00557FB9" w:rsidRPr="00B7047E">
        <w:rPr>
          <w:rFonts w:ascii="Arial" w:hAnsi="Arial" w:cs="Arial"/>
          <w:sz w:val="24"/>
          <w:szCs w:val="24"/>
        </w:rPr>
        <w:t xml:space="preserve"> two</w:t>
      </w:r>
      <w:r w:rsidR="002015C4" w:rsidRPr="00B7047E">
        <w:rPr>
          <w:rFonts w:ascii="Arial" w:hAnsi="Arial" w:cs="Arial"/>
          <w:sz w:val="24"/>
          <w:szCs w:val="24"/>
        </w:rPr>
        <w:t xml:space="preserve"> application</w:t>
      </w:r>
      <w:r w:rsidR="00557FB9" w:rsidRPr="00B7047E">
        <w:rPr>
          <w:rFonts w:ascii="Arial" w:hAnsi="Arial" w:cs="Arial"/>
          <w:sz w:val="24"/>
          <w:szCs w:val="24"/>
        </w:rPr>
        <w:t>s</w:t>
      </w:r>
      <w:r w:rsidR="00AA4A5C" w:rsidRPr="00B7047E">
        <w:rPr>
          <w:rFonts w:ascii="Arial" w:hAnsi="Arial" w:cs="Arial"/>
          <w:sz w:val="24"/>
          <w:szCs w:val="24"/>
        </w:rPr>
        <w:t xml:space="preserve"> </w:t>
      </w:r>
      <w:r w:rsidR="00975EF1" w:rsidRPr="00B7047E">
        <w:rPr>
          <w:rFonts w:ascii="Arial" w:hAnsi="Arial" w:cs="Arial"/>
          <w:sz w:val="24"/>
          <w:szCs w:val="24"/>
        </w:rPr>
        <w:t xml:space="preserve">for the amendments of its particulars of claim and the replication in terms of rule 28(1) </w:t>
      </w:r>
      <w:r w:rsidR="00AA4A5C" w:rsidRPr="00B7047E">
        <w:rPr>
          <w:rFonts w:ascii="Arial" w:hAnsi="Arial" w:cs="Arial"/>
          <w:sz w:val="24"/>
          <w:szCs w:val="24"/>
        </w:rPr>
        <w:t>on 15 February 2021.</w:t>
      </w:r>
      <w:r w:rsidR="00557FB9" w:rsidRPr="00B7047E">
        <w:rPr>
          <w:rFonts w:ascii="Arial" w:hAnsi="Arial" w:cs="Arial"/>
          <w:sz w:val="24"/>
          <w:szCs w:val="24"/>
        </w:rPr>
        <w:t xml:space="preserve"> </w:t>
      </w:r>
      <w:r w:rsidR="000300A4" w:rsidRPr="00B7047E">
        <w:rPr>
          <w:rFonts w:ascii="Arial" w:hAnsi="Arial" w:cs="Arial"/>
          <w:sz w:val="24"/>
          <w:szCs w:val="24"/>
        </w:rPr>
        <w:t>The new facts that had</w:t>
      </w:r>
      <w:r w:rsidR="00975EF1" w:rsidRPr="00B7047E">
        <w:rPr>
          <w:rFonts w:ascii="Arial" w:hAnsi="Arial" w:cs="Arial"/>
          <w:sz w:val="24"/>
          <w:szCs w:val="24"/>
        </w:rPr>
        <w:t xml:space="preserve"> </w:t>
      </w:r>
      <w:r w:rsidR="000300A4" w:rsidRPr="00B7047E">
        <w:rPr>
          <w:rFonts w:ascii="Arial" w:hAnsi="Arial" w:cs="Arial"/>
          <w:sz w:val="24"/>
          <w:szCs w:val="24"/>
        </w:rPr>
        <w:t>emerged were that</w:t>
      </w:r>
      <w:r w:rsidR="00AA4A5C" w:rsidRPr="00B7047E">
        <w:rPr>
          <w:rFonts w:ascii="Arial" w:hAnsi="Arial" w:cs="Arial"/>
          <w:sz w:val="24"/>
          <w:szCs w:val="24"/>
        </w:rPr>
        <w:t>:</w:t>
      </w:r>
    </w:p>
    <w:p w14:paraId="74D683E1" w14:textId="77777777" w:rsidR="00F620A1" w:rsidRDefault="00F620A1" w:rsidP="00F620A1">
      <w:pPr>
        <w:pStyle w:val="ListParagraph"/>
        <w:spacing w:line="480" w:lineRule="auto"/>
        <w:ind w:left="850"/>
        <w:jc w:val="both"/>
        <w:rPr>
          <w:rFonts w:ascii="Arial" w:hAnsi="Arial" w:cs="Arial"/>
          <w:sz w:val="24"/>
          <w:szCs w:val="24"/>
        </w:rPr>
      </w:pPr>
    </w:p>
    <w:p w14:paraId="648E34CA" w14:textId="0C3E8145" w:rsidR="00487616" w:rsidRPr="00B7047E" w:rsidRDefault="00B7047E" w:rsidP="00B7047E">
      <w:pPr>
        <w:spacing w:line="480" w:lineRule="auto"/>
        <w:ind w:left="1560" w:hanging="709"/>
        <w:jc w:val="both"/>
        <w:rPr>
          <w:rFonts w:ascii="Arial" w:hAnsi="Arial" w:cs="Arial"/>
          <w:sz w:val="24"/>
          <w:szCs w:val="24"/>
        </w:rPr>
      </w:pPr>
      <w:r>
        <w:rPr>
          <w:rFonts w:ascii="Arial" w:hAnsi="Arial" w:cs="Arial"/>
          <w:sz w:val="24"/>
          <w:szCs w:val="24"/>
        </w:rPr>
        <w:t>29.1</w:t>
      </w:r>
      <w:r>
        <w:rPr>
          <w:rFonts w:ascii="Arial" w:hAnsi="Arial" w:cs="Arial"/>
          <w:sz w:val="24"/>
          <w:szCs w:val="24"/>
        </w:rPr>
        <w:tab/>
      </w:r>
      <w:r w:rsidR="00487616" w:rsidRPr="00B7047E">
        <w:rPr>
          <w:rFonts w:ascii="Arial" w:hAnsi="Arial" w:cs="Arial"/>
          <w:sz w:val="24"/>
          <w:szCs w:val="24"/>
        </w:rPr>
        <w:t xml:space="preserve">A Mr Gert Blignaut of the first defendant had attended the accident scene on 9 June 2009 and gathered the following information, including that obtained from the police accident </w:t>
      </w:r>
      <w:proofErr w:type="gramStart"/>
      <w:r w:rsidR="00487616" w:rsidRPr="00B7047E">
        <w:rPr>
          <w:rFonts w:ascii="Arial" w:hAnsi="Arial" w:cs="Arial"/>
          <w:sz w:val="24"/>
          <w:szCs w:val="24"/>
        </w:rPr>
        <w:t>report :</w:t>
      </w:r>
      <w:proofErr w:type="gramEnd"/>
    </w:p>
    <w:p w14:paraId="3E8C1282" w14:textId="77777777" w:rsidR="00487616" w:rsidRDefault="00487616" w:rsidP="00487616">
      <w:pPr>
        <w:pStyle w:val="ListParagraph"/>
        <w:spacing w:line="480" w:lineRule="auto"/>
        <w:ind w:left="1560"/>
        <w:jc w:val="both"/>
        <w:rPr>
          <w:rFonts w:ascii="Arial" w:hAnsi="Arial" w:cs="Arial"/>
          <w:sz w:val="24"/>
          <w:szCs w:val="24"/>
        </w:rPr>
      </w:pPr>
    </w:p>
    <w:p w14:paraId="1EAED900" w14:textId="71CB984A" w:rsidR="00487616" w:rsidRPr="00B7047E" w:rsidRDefault="00B7047E" w:rsidP="00B7047E">
      <w:pPr>
        <w:spacing w:line="480" w:lineRule="auto"/>
        <w:ind w:left="2552" w:hanging="992"/>
        <w:jc w:val="both"/>
        <w:rPr>
          <w:rFonts w:ascii="Arial" w:hAnsi="Arial" w:cs="Arial"/>
          <w:sz w:val="24"/>
          <w:szCs w:val="24"/>
        </w:rPr>
      </w:pPr>
      <w:r w:rsidRPr="009E3FF5">
        <w:rPr>
          <w:rFonts w:ascii="Arial" w:hAnsi="Arial" w:cs="Arial"/>
          <w:sz w:val="24"/>
          <w:szCs w:val="24"/>
        </w:rPr>
        <w:t>29.1.1</w:t>
      </w:r>
      <w:r w:rsidRPr="009E3FF5">
        <w:rPr>
          <w:rFonts w:ascii="Arial" w:hAnsi="Arial" w:cs="Arial"/>
          <w:sz w:val="24"/>
          <w:szCs w:val="24"/>
        </w:rPr>
        <w:tab/>
      </w:r>
      <w:r w:rsidR="00487616" w:rsidRPr="00B7047E">
        <w:rPr>
          <w:rFonts w:ascii="Arial" w:hAnsi="Arial" w:cs="Arial"/>
          <w:sz w:val="24"/>
          <w:szCs w:val="24"/>
        </w:rPr>
        <w:t>Motor Vehicle Registration</w:t>
      </w:r>
      <w:r w:rsidR="00487616" w:rsidRPr="00B7047E">
        <w:rPr>
          <w:rFonts w:ascii="Arial" w:hAnsi="Arial" w:cs="Arial"/>
          <w:sz w:val="24"/>
          <w:szCs w:val="24"/>
        </w:rPr>
        <w:tab/>
        <w:t xml:space="preserve">:   WJH </w:t>
      </w:r>
      <w:r w:rsidR="00BB061F">
        <w:rPr>
          <w:rFonts w:ascii="Arial" w:hAnsi="Arial" w:cs="Arial"/>
          <w:sz w:val="24"/>
          <w:szCs w:val="24"/>
        </w:rPr>
        <w:t>[...]</w:t>
      </w:r>
      <w:r w:rsidR="00487616" w:rsidRPr="00B7047E">
        <w:rPr>
          <w:rFonts w:ascii="Arial" w:hAnsi="Arial" w:cs="Arial"/>
          <w:sz w:val="24"/>
          <w:szCs w:val="24"/>
        </w:rPr>
        <w:t xml:space="preserve"> GP  </w:t>
      </w:r>
    </w:p>
    <w:p w14:paraId="34C78B53" w14:textId="77777777" w:rsidR="00487616" w:rsidRDefault="00487616" w:rsidP="00487616">
      <w:pPr>
        <w:ind w:left="1832" w:firstLine="720"/>
        <w:jc w:val="both"/>
        <w:rPr>
          <w:rFonts w:ascii="Arial" w:hAnsi="Arial" w:cs="Arial"/>
          <w:sz w:val="24"/>
          <w:szCs w:val="24"/>
        </w:rPr>
      </w:pPr>
      <w:r>
        <w:rPr>
          <w:rFonts w:ascii="Arial" w:hAnsi="Arial" w:cs="Arial"/>
          <w:sz w:val="24"/>
          <w:szCs w:val="24"/>
        </w:rPr>
        <w:t>Operators Card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Micromath</w:t>
      </w:r>
      <w:proofErr w:type="spellEnd"/>
      <w:r>
        <w:rPr>
          <w:rFonts w:ascii="Arial" w:hAnsi="Arial" w:cs="Arial"/>
          <w:sz w:val="24"/>
          <w:szCs w:val="24"/>
        </w:rPr>
        <w:t xml:space="preserve"> Trading 561 CC</w:t>
      </w:r>
    </w:p>
    <w:p w14:paraId="6638BD13" w14:textId="77777777" w:rsidR="00487616" w:rsidRDefault="00487616" w:rsidP="00487616">
      <w:pPr>
        <w:ind w:left="1832" w:firstLine="720"/>
        <w:jc w:val="both"/>
        <w:rPr>
          <w:rFonts w:ascii="Arial" w:hAnsi="Arial" w:cs="Arial"/>
          <w:sz w:val="24"/>
          <w:szCs w:val="24"/>
        </w:rPr>
      </w:pPr>
    </w:p>
    <w:p w14:paraId="29BA7E83" w14:textId="18E99AB8" w:rsidR="00487616" w:rsidRPr="00B7047E" w:rsidRDefault="00B7047E" w:rsidP="00B7047E">
      <w:pPr>
        <w:spacing w:line="254" w:lineRule="auto"/>
        <w:ind w:left="2552" w:hanging="992"/>
        <w:jc w:val="both"/>
        <w:rPr>
          <w:rFonts w:ascii="Arial" w:hAnsi="Arial" w:cs="Arial"/>
          <w:sz w:val="24"/>
          <w:szCs w:val="24"/>
        </w:rPr>
      </w:pPr>
      <w:r w:rsidRPr="009E3FF5">
        <w:rPr>
          <w:rFonts w:ascii="Arial" w:hAnsi="Arial" w:cs="Arial"/>
          <w:sz w:val="24"/>
          <w:szCs w:val="24"/>
        </w:rPr>
        <w:t>29.1.2</w:t>
      </w:r>
      <w:r w:rsidRPr="009E3FF5">
        <w:rPr>
          <w:rFonts w:ascii="Arial" w:hAnsi="Arial" w:cs="Arial"/>
          <w:sz w:val="24"/>
          <w:szCs w:val="24"/>
        </w:rPr>
        <w:tab/>
      </w:r>
      <w:r w:rsidR="00487616" w:rsidRPr="00B7047E">
        <w:rPr>
          <w:rFonts w:ascii="Arial" w:hAnsi="Arial" w:cs="Arial"/>
          <w:sz w:val="24"/>
          <w:szCs w:val="24"/>
        </w:rPr>
        <w:t>Photo of Offending Vehicle</w:t>
      </w:r>
      <w:r w:rsidR="00487616" w:rsidRPr="00B7047E">
        <w:rPr>
          <w:rFonts w:ascii="Arial" w:hAnsi="Arial" w:cs="Arial"/>
          <w:sz w:val="24"/>
          <w:szCs w:val="24"/>
        </w:rPr>
        <w:tab/>
        <w:t xml:space="preserve">:  WJH </w:t>
      </w:r>
      <w:r w:rsidR="00BB061F">
        <w:rPr>
          <w:rFonts w:ascii="Arial" w:hAnsi="Arial" w:cs="Arial"/>
          <w:sz w:val="24"/>
          <w:szCs w:val="24"/>
        </w:rPr>
        <w:t>[...]</w:t>
      </w:r>
      <w:r w:rsidR="00487616" w:rsidRPr="00B7047E">
        <w:rPr>
          <w:rFonts w:ascii="Arial" w:hAnsi="Arial" w:cs="Arial"/>
          <w:sz w:val="24"/>
          <w:szCs w:val="24"/>
        </w:rPr>
        <w:t xml:space="preserve"> GP</w:t>
      </w:r>
    </w:p>
    <w:p w14:paraId="72941DAF" w14:textId="77777777" w:rsidR="00487616" w:rsidRDefault="00487616" w:rsidP="00487616">
      <w:pPr>
        <w:ind w:left="1892" w:firstLine="660"/>
        <w:rPr>
          <w:rFonts w:ascii="Arial" w:hAnsi="Arial" w:cs="Arial"/>
          <w:sz w:val="24"/>
          <w:szCs w:val="24"/>
        </w:rPr>
      </w:pPr>
      <w:r>
        <w:rPr>
          <w:rFonts w:ascii="Arial" w:hAnsi="Arial" w:cs="Arial"/>
          <w:sz w:val="24"/>
          <w:szCs w:val="24"/>
        </w:rPr>
        <w:t>bearing the Transport Logo</w:t>
      </w:r>
      <w:r>
        <w:rPr>
          <w:rFonts w:ascii="Arial" w:hAnsi="Arial" w:cs="Arial"/>
          <w:sz w:val="24"/>
          <w:szCs w:val="24"/>
        </w:rPr>
        <w:tab/>
        <w:t xml:space="preserve">:  </w:t>
      </w:r>
      <w:proofErr w:type="spellStart"/>
      <w:r>
        <w:rPr>
          <w:rFonts w:ascii="Arial" w:hAnsi="Arial" w:cs="Arial"/>
          <w:sz w:val="24"/>
          <w:szCs w:val="24"/>
        </w:rPr>
        <w:t>Lefofa</w:t>
      </w:r>
      <w:proofErr w:type="spellEnd"/>
      <w:r>
        <w:rPr>
          <w:rFonts w:ascii="Arial" w:hAnsi="Arial" w:cs="Arial"/>
          <w:sz w:val="24"/>
          <w:szCs w:val="24"/>
        </w:rPr>
        <w:t xml:space="preserve"> Trans</w:t>
      </w:r>
    </w:p>
    <w:p w14:paraId="3743C852" w14:textId="77777777" w:rsidR="00487616" w:rsidRDefault="00487616" w:rsidP="00487616">
      <w:pPr>
        <w:ind w:left="1892" w:firstLine="660"/>
        <w:rPr>
          <w:rFonts w:ascii="Arial" w:hAnsi="Arial" w:cs="Arial"/>
          <w:sz w:val="24"/>
          <w:szCs w:val="24"/>
        </w:rPr>
      </w:pPr>
    </w:p>
    <w:p w14:paraId="3E68D478" w14:textId="4ED21B58" w:rsidR="00487616" w:rsidRPr="00B7047E" w:rsidRDefault="00B7047E" w:rsidP="00B7047E">
      <w:pPr>
        <w:spacing w:line="254" w:lineRule="auto"/>
        <w:ind w:left="2552" w:hanging="992"/>
        <w:rPr>
          <w:rFonts w:ascii="Arial" w:hAnsi="Arial" w:cs="Arial"/>
          <w:sz w:val="24"/>
          <w:szCs w:val="24"/>
        </w:rPr>
      </w:pPr>
      <w:r w:rsidRPr="009E3FF5">
        <w:rPr>
          <w:rFonts w:ascii="Arial" w:hAnsi="Arial" w:cs="Arial"/>
          <w:sz w:val="24"/>
          <w:szCs w:val="24"/>
        </w:rPr>
        <w:lastRenderedPageBreak/>
        <w:t>29.1.3</w:t>
      </w:r>
      <w:r w:rsidRPr="009E3FF5">
        <w:rPr>
          <w:rFonts w:ascii="Arial" w:hAnsi="Arial" w:cs="Arial"/>
          <w:sz w:val="24"/>
          <w:szCs w:val="24"/>
        </w:rPr>
        <w:tab/>
      </w:r>
      <w:r w:rsidR="00487616" w:rsidRPr="00B7047E">
        <w:rPr>
          <w:rFonts w:ascii="Arial" w:hAnsi="Arial" w:cs="Arial"/>
          <w:sz w:val="24"/>
          <w:szCs w:val="24"/>
        </w:rPr>
        <w:t>Accident Report OAR recording:</w:t>
      </w:r>
    </w:p>
    <w:p w14:paraId="56ABE1E6" w14:textId="61FAB3C6" w:rsidR="00487616" w:rsidRDefault="00487616" w:rsidP="00487616">
      <w:pPr>
        <w:ind w:left="60"/>
        <w:rPr>
          <w:rFonts w:ascii="Arial" w:hAnsi="Arial" w:cs="Arial"/>
          <w:sz w:val="24"/>
          <w:szCs w:val="24"/>
        </w:rPr>
      </w:pPr>
      <w:r>
        <w:rPr>
          <w:rFonts w:ascii="Arial" w:hAnsi="Arial" w:cs="Arial"/>
          <w:sz w:val="24"/>
          <w:szCs w:val="24"/>
        </w:rPr>
        <w:t xml:space="preserve">                                      Driver of vehicle WJH </w:t>
      </w:r>
      <w:r w:rsidR="00BB061F">
        <w:rPr>
          <w:rFonts w:ascii="Arial" w:hAnsi="Arial" w:cs="Arial"/>
          <w:sz w:val="24"/>
          <w:szCs w:val="24"/>
        </w:rPr>
        <w:t>[...]</w:t>
      </w:r>
      <w:r>
        <w:rPr>
          <w:rFonts w:ascii="Arial" w:hAnsi="Arial" w:cs="Arial"/>
          <w:sz w:val="24"/>
          <w:szCs w:val="24"/>
        </w:rPr>
        <w:t xml:space="preserve"> GP </w:t>
      </w:r>
      <w:proofErr w:type="gramStart"/>
      <w:r>
        <w:rPr>
          <w:rFonts w:ascii="Arial" w:hAnsi="Arial" w:cs="Arial"/>
          <w:sz w:val="24"/>
          <w:szCs w:val="24"/>
        </w:rPr>
        <w:t xml:space="preserve">  :</w:t>
      </w:r>
      <w:proofErr w:type="gramEnd"/>
      <w:r>
        <w:rPr>
          <w:rFonts w:ascii="Arial" w:hAnsi="Arial" w:cs="Arial"/>
          <w:sz w:val="24"/>
          <w:szCs w:val="24"/>
        </w:rPr>
        <w:t xml:space="preserve"> Sibusiso Ngema</w:t>
      </w:r>
    </w:p>
    <w:p w14:paraId="1B061A63" w14:textId="77777777" w:rsidR="00487616" w:rsidRDefault="00487616" w:rsidP="00487616">
      <w:pPr>
        <w:ind w:left="60"/>
        <w:rPr>
          <w:rFonts w:ascii="Arial" w:hAnsi="Arial" w:cs="Arial"/>
          <w:sz w:val="24"/>
          <w:szCs w:val="24"/>
        </w:rPr>
      </w:pPr>
      <w:r>
        <w:rPr>
          <w:rFonts w:ascii="Arial" w:hAnsi="Arial" w:cs="Arial"/>
          <w:sz w:val="24"/>
          <w:szCs w:val="24"/>
        </w:rPr>
        <w:t xml:space="preserve">                                      Employer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Lefofa</w:t>
      </w:r>
      <w:proofErr w:type="spellEnd"/>
      <w:r>
        <w:rPr>
          <w:rFonts w:ascii="Arial" w:hAnsi="Arial" w:cs="Arial"/>
          <w:sz w:val="24"/>
          <w:szCs w:val="24"/>
        </w:rPr>
        <w:t xml:space="preserve"> Trans</w:t>
      </w:r>
    </w:p>
    <w:p w14:paraId="542EF5AC" w14:textId="77777777" w:rsidR="00487616" w:rsidRDefault="00487616" w:rsidP="00487616">
      <w:pPr>
        <w:ind w:left="60"/>
        <w:rPr>
          <w:rFonts w:ascii="Arial" w:hAnsi="Arial" w:cs="Arial"/>
          <w:sz w:val="24"/>
          <w:szCs w:val="24"/>
        </w:rPr>
      </w:pPr>
      <w:r>
        <w:rPr>
          <w:rFonts w:ascii="Arial" w:hAnsi="Arial" w:cs="Arial"/>
          <w:sz w:val="24"/>
          <w:szCs w:val="24"/>
        </w:rPr>
        <w:t xml:space="preserve">                                      Natis Print of vehicle </w:t>
      </w:r>
    </w:p>
    <w:p w14:paraId="289399AF" w14:textId="5E3226E1" w:rsidR="00487616" w:rsidRDefault="00487616" w:rsidP="00487616">
      <w:pPr>
        <w:ind w:left="60"/>
        <w:rPr>
          <w:rFonts w:ascii="Arial" w:hAnsi="Arial" w:cs="Arial"/>
          <w:sz w:val="24"/>
          <w:szCs w:val="24"/>
        </w:rPr>
      </w:pPr>
      <w:r>
        <w:rPr>
          <w:rFonts w:ascii="Arial" w:hAnsi="Arial" w:cs="Arial"/>
          <w:sz w:val="24"/>
          <w:szCs w:val="24"/>
        </w:rPr>
        <w:t xml:space="preserve">                                      WJH</w:t>
      </w:r>
      <w:r w:rsidR="00BB061F">
        <w:rPr>
          <w:rFonts w:ascii="Arial" w:hAnsi="Arial" w:cs="Arial"/>
          <w:sz w:val="24"/>
          <w:szCs w:val="24"/>
        </w:rPr>
        <w:t>[...]</w:t>
      </w:r>
      <w:r>
        <w:rPr>
          <w:rFonts w:ascii="Arial" w:hAnsi="Arial" w:cs="Arial"/>
          <w:sz w:val="24"/>
          <w:szCs w:val="24"/>
        </w:rPr>
        <w:t xml:space="preserve"> GP</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Micromath</w:t>
      </w:r>
      <w:proofErr w:type="spellEnd"/>
      <w:r>
        <w:rPr>
          <w:rFonts w:ascii="Arial" w:hAnsi="Arial" w:cs="Arial"/>
          <w:sz w:val="24"/>
          <w:szCs w:val="24"/>
        </w:rPr>
        <w:t xml:space="preserve"> Trading 561 CC</w:t>
      </w:r>
    </w:p>
    <w:p w14:paraId="417B8C04" w14:textId="77777777" w:rsidR="00487616" w:rsidRDefault="00487616" w:rsidP="00487616">
      <w:pPr>
        <w:ind w:left="60"/>
        <w:rPr>
          <w:rFonts w:ascii="Arial" w:hAnsi="Arial" w:cs="Arial"/>
          <w:sz w:val="24"/>
          <w:szCs w:val="24"/>
        </w:rPr>
      </w:pPr>
      <w:r>
        <w:rPr>
          <w:rFonts w:ascii="Arial" w:hAnsi="Arial" w:cs="Arial"/>
          <w:sz w:val="24"/>
          <w:szCs w:val="24"/>
        </w:rPr>
        <w:t xml:space="preserve">    </w:t>
      </w:r>
    </w:p>
    <w:p w14:paraId="3BB74D32" w14:textId="6CF18100" w:rsidR="00487616" w:rsidRPr="00B7047E" w:rsidRDefault="00B7047E" w:rsidP="00B7047E">
      <w:pPr>
        <w:spacing w:line="254" w:lineRule="auto"/>
        <w:ind w:left="2552" w:hanging="992"/>
        <w:rPr>
          <w:rFonts w:ascii="Arial" w:hAnsi="Arial" w:cs="Arial"/>
          <w:sz w:val="24"/>
          <w:szCs w:val="24"/>
        </w:rPr>
      </w:pPr>
      <w:r>
        <w:rPr>
          <w:rFonts w:ascii="Arial" w:hAnsi="Arial" w:cs="Arial"/>
          <w:sz w:val="24"/>
          <w:szCs w:val="24"/>
        </w:rPr>
        <w:t>29.1.4</w:t>
      </w:r>
      <w:r>
        <w:rPr>
          <w:rFonts w:ascii="Arial" w:hAnsi="Arial" w:cs="Arial"/>
          <w:sz w:val="24"/>
          <w:szCs w:val="24"/>
        </w:rPr>
        <w:tab/>
      </w:r>
      <w:r w:rsidR="00487616" w:rsidRPr="00B7047E">
        <w:rPr>
          <w:rFonts w:ascii="Arial" w:hAnsi="Arial" w:cs="Arial"/>
          <w:sz w:val="24"/>
          <w:szCs w:val="24"/>
        </w:rPr>
        <w:t>Certificate of Service:</w:t>
      </w:r>
    </w:p>
    <w:p w14:paraId="0219458B" w14:textId="77777777" w:rsidR="00487616" w:rsidRDefault="00487616" w:rsidP="00487616">
      <w:pPr>
        <w:pStyle w:val="ListParagraph"/>
        <w:ind w:left="2552"/>
        <w:rPr>
          <w:rFonts w:ascii="Arial" w:hAnsi="Arial" w:cs="Arial"/>
          <w:sz w:val="24"/>
          <w:szCs w:val="24"/>
        </w:rPr>
      </w:pPr>
    </w:p>
    <w:p w14:paraId="1E8D98D3" w14:textId="77777777" w:rsidR="00487616" w:rsidRPr="009E3FF5" w:rsidRDefault="00487616" w:rsidP="00487616">
      <w:pPr>
        <w:pStyle w:val="ListParagraph"/>
        <w:ind w:left="2552"/>
        <w:rPr>
          <w:rFonts w:ascii="Arial" w:hAnsi="Arial" w:cs="Arial"/>
          <w:sz w:val="24"/>
          <w:szCs w:val="24"/>
        </w:rPr>
      </w:pPr>
      <w:r w:rsidRPr="009E3FF5">
        <w:rPr>
          <w:rFonts w:ascii="Arial" w:hAnsi="Arial" w:cs="Arial"/>
          <w:sz w:val="24"/>
          <w:szCs w:val="24"/>
        </w:rPr>
        <w:t xml:space="preserve">Issued by                                    </w:t>
      </w:r>
      <w:proofErr w:type="gramStart"/>
      <w:r w:rsidRPr="009E3FF5">
        <w:rPr>
          <w:rFonts w:ascii="Arial" w:hAnsi="Arial" w:cs="Arial"/>
          <w:sz w:val="24"/>
          <w:szCs w:val="24"/>
        </w:rPr>
        <w:t xml:space="preserve">  :</w:t>
      </w:r>
      <w:proofErr w:type="gramEnd"/>
      <w:r w:rsidRPr="009E3FF5">
        <w:rPr>
          <w:rFonts w:ascii="Arial" w:hAnsi="Arial" w:cs="Arial"/>
          <w:sz w:val="24"/>
          <w:szCs w:val="24"/>
        </w:rPr>
        <w:t xml:space="preserve">  </w:t>
      </w:r>
      <w:proofErr w:type="spellStart"/>
      <w:r w:rsidRPr="009E3FF5">
        <w:rPr>
          <w:rFonts w:ascii="Arial" w:hAnsi="Arial" w:cs="Arial"/>
          <w:sz w:val="24"/>
          <w:szCs w:val="24"/>
        </w:rPr>
        <w:t>Lefofa</w:t>
      </w:r>
      <w:proofErr w:type="spellEnd"/>
      <w:r w:rsidRPr="009E3FF5">
        <w:rPr>
          <w:rFonts w:ascii="Arial" w:hAnsi="Arial" w:cs="Arial"/>
          <w:sz w:val="24"/>
          <w:szCs w:val="24"/>
        </w:rPr>
        <w:t xml:space="preserve"> Trans</w:t>
      </w:r>
    </w:p>
    <w:p w14:paraId="392C9A64" w14:textId="77777777" w:rsidR="00487616" w:rsidRDefault="00487616" w:rsidP="00487616">
      <w:pPr>
        <w:ind w:left="1892" w:firstLine="660"/>
        <w:rPr>
          <w:rFonts w:ascii="Arial" w:hAnsi="Arial" w:cs="Arial"/>
          <w:sz w:val="24"/>
          <w:szCs w:val="24"/>
        </w:rPr>
      </w:pPr>
      <w:r>
        <w:rPr>
          <w:rFonts w:ascii="Arial" w:hAnsi="Arial" w:cs="Arial"/>
          <w:sz w:val="24"/>
          <w:szCs w:val="24"/>
        </w:rPr>
        <w:t xml:space="preserve">Issued to                                     </w:t>
      </w:r>
      <w:proofErr w:type="gramStart"/>
      <w:r>
        <w:rPr>
          <w:rFonts w:ascii="Arial" w:hAnsi="Arial" w:cs="Arial"/>
          <w:sz w:val="24"/>
          <w:szCs w:val="24"/>
        </w:rPr>
        <w:t xml:space="preserve">  :</w:t>
      </w:r>
      <w:proofErr w:type="gramEnd"/>
      <w:r>
        <w:rPr>
          <w:rFonts w:ascii="Arial" w:hAnsi="Arial" w:cs="Arial"/>
          <w:sz w:val="24"/>
          <w:szCs w:val="24"/>
        </w:rPr>
        <w:t xml:space="preserve">  Sibusiso Master Ngema</w:t>
      </w:r>
    </w:p>
    <w:p w14:paraId="7F2BC099" w14:textId="77777777" w:rsidR="00A36110" w:rsidRDefault="00A36110" w:rsidP="002C2501">
      <w:pPr>
        <w:ind w:left="60"/>
        <w:rPr>
          <w:rFonts w:ascii="Arial" w:hAnsi="Arial" w:cs="Arial"/>
          <w:b/>
          <w:sz w:val="24"/>
          <w:szCs w:val="24"/>
        </w:rPr>
      </w:pPr>
    </w:p>
    <w:p w14:paraId="4C88985B" w14:textId="77777777" w:rsidR="00AE39D0" w:rsidRDefault="00A74F5B" w:rsidP="002C2501">
      <w:pPr>
        <w:ind w:left="60"/>
        <w:rPr>
          <w:rFonts w:ascii="Arial" w:hAnsi="Arial" w:cs="Arial"/>
          <w:b/>
          <w:sz w:val="24"/>
          <w:szCs w:val="24"/>
        </w:rPr>
      </w:pPr>
      <w:r w:rsidRPr="00A74F5B">
        <w:rPr>
          <w:rFonts w:ascii="Arial" w:hAnsi="Arial" w:cs="Arial"/>
          <w:b/>
          <w:sz w:val="24"/>
          <w:szCs w:val="24"/>
        </w:rPr>
        <w:t>ANALYSIS OF THE PURPOSE OF THE AMENDMENTS</w:t>
      </w:r>
    </w:p>
    <w:p w14:paraId="2F49AEC1" w14:textId="77777777" w:rsidR="00487616" w:rsidRPr="00A74F5B" w:rsidRDefault="00487616" w:rsidP="002C2501">
      <w:pPr>
        <w:ind w:left="60"/>
        <w:rPr>
          <w:rFonts w:ascii="Arial" w:hAnsi="Arial" w:cs="Arial"/>
          <w:b/>
          <w:sz w:val="24"/>
          <w:szCs w:val="24"/>
        </w:rPr>
      </w:pPr>
    </w:p>
    <w:p w14:paraId="38C1F7D5" w14:textId="738564E9" w:rsidR="0060130C"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CA575E" w:rsidRPr="00B7047E">
        <w:rPr>
          <w:rFonts w:ascii="Arial" w:hAnsi="Arial" w:cs="Arial"/>
          <w:sz w:val="24"/>
          <w:szCs w:val="24"/>
        </w:rPr>
        <w:t xml:space="preserve">The purpose of the </w:t>
      </w:r>
      <w:r w:rsidR="006B59C8" w:rsidRPr="00B7047E">
        <w:rPr>
          <w:rFonts w:ascii="Arial" w:hAnsi="Arial" w:cs="Arial"/>
          <w:sz w:val="24"/>
          <w:szCs w:val="24"/>
        </w:rPr>
        <w:t>applicant’s</w:t>
      </w:r>
      <w:r w:rsidR="00CA575E" w:rsidRPr="00B7047E">
        <w:rPr>
          <w:rFonts w:ascii="Arial" w:hAnsi="Arial" w:cs="Arial"/>
          <w:sz w:val="24"/>
          <w:szCs w:val="24"/>
        </w:rPr>
        <w:t xml:space="preserve"> currently sought </w:t>
      </w:r>
      <w:r w:rsidR="006B59C8" w:rsidRPr="00B7047E">
        <w:rPr>
          <w:rFonts w:ascii="Arial" w:hAnsi="Arial" w:cs="Arial"/>
          <w:sz w:val="24"/>
          <w:szCs w:val="24"/>
        </w:rPr>
        <w:t xml:space="preserve">amendments </w:t>
      </w:r>
      <w:r w:rsidR="00AA4A5C" w:rsidRPr="00B7047E">
        <w:rPr>
          <w:rFonts w:ascii="Arial" w:hAnsi="Arial" w:cs="Arial"/>
          <w:sz w:val="24"/>
          <w:szCs w:val="24"/>
        </w:rPr>
        <w:t>of the particul</w:t>
      </w:r>
      <w:r w:rsidR="00687BF9" w:rsidRPr="00B7047E">
        <w:rPr>
          <w:rFonts w:ascii="Arial" w:hAnsi="Arial" w:cs="Arial"/>
          <w:sz w:val="24"/>
          <w:szCs w:val="24"/>
        </w:rPr>
        <w:t>ars of claim</w:t>
      </w:r>
      <w:r w:rsidR="006B59C8" w:rsidRPr="00B7047E">
        <w:rPr>
          <w:rFonts w:ascii="Arial" w:hAnsi="Arial" w:cs="Arial"/>
          <w:sz w:val="24"/>
          <w:szCs w:val="24"/>
        </w:rPr>
        <w:t xml:space="preserve"> and replication</w:t>
      </w:r>
      <w:r w:rsidR="00CA575E" w:rsidRPr="00B7047E">
        <w:rPr>
          <w:rFonts w:ascii="Arial" w:hAnsi="Arial" w:cs="Arial"/>
          <w:sz w:val="24"/>
          <w:szCs w:val="24"/>
        </w:rPr>
        <w:t xml:space="preserve"> to the second respondent’s pleas i</w:t>
      </w:r>
      <w:r w:rsidR="006B59C8" w:rsidRPr="00B7047E">
        <w:rPr>
          <w:rFonts w:ascii="Arial" w:hAnsi="Arial" w:cs="Arial"/>
          <w:sz w:val="24"/>
          <w:szCs w:val="24"/>
        </w:rPr>
        <w:t>s</w:t>
      </w:r>
      <w:r w:rsidR="00CA575E" w:rsidRPr="00B7047E">
        <w:rPr>
          <w:rFonts w:ascii="Arial" w:hAnsi="Arial" w:cs="Arial"/>
          <w:sz w:val="24"/>
          <w:szCs w:val="24"/>
        </w:rPr>
        <w:t xml:space="preserve">, </w:t>
      </w:r>
      <w:proofErr w:type="gramStart"/>
      <w:r w:rsidR="00CA575E" w:rsidRPr="00B7047E">
        <w:rPr>
          <w:rFonts w:ascii="Arial" w:hAnsi="Arial" w:cs="Arial"/>
          <w:sz w:val="24"/>
          <w:szCs w:val="24"/>
        </w:rPr>
        <w:t>as a result of</w:t>
      </w:r>
      <w:proofErr w:type="gramEnd"/>
      <w:r w:rsidR="006B59C8" w:rsidRPr="00B7047E">
        <w:rPr>
          <w:rFonts w:ascii="Arial" w:hAnsi="Arial" w:cs="Arial"/>
          <w:sz w:val="24"/>
          <w:szCs w:val="24"/>
        </w:rPr>
        <w:t xml:space="preserve"> the</w:t>
      </w:r>
      <w:r w:rsidR="00CA575E" w:rsidRPr="00B7047E">
        <w:rPr>
          <w:rFonts w:ascii="Arial" w:hAnsi="Arial" w:cs="Arial"/>
          <w:sz w:val="24"/>
          <w:szCs w:val="24"/>
        </w:rPr>
        <w:t xml:space="preserve"> nature of the</w:t>
      </w:r>
      <w:r w:rsidR="006B59C8" w:rsidRPr="00B7047E">
        <w:rPr>
          <w:rFonts w:ascii="Arial" w:hAnsi="Arial" w:cs="Arial"/>
          <w:sz w:val="24"/>
          <w:szCs w:val="24"/>
        </w:rPr>
        <w:t xml:space="preserve"> intricate ties</w:t>
      </w:r>
      <w:r w:rsidR="00CA575E" w:rsidRPr="00B7047E">
        <w:rPr>
          <w:rFonts w:ascii="Arial" w:hAnsi="Arial" w:cs="Arial"/>
          <w:sz w:val="24"/>
          <w:szCs w:val="24"/>
        </w:rPr>
        <w:t xml:space="preserve"> between</w:t>
      </w:r>
      <w:r w:rsidR="00A70197" w:rsidRPr="00B7047E">
        <w:rPr>
          <w:rFonts w:ascii="Arial" w:hAnsi="Arial" w:cs="Arial"/>
          <w:sz w:val="24"/>
          <w:szCs w:val="24"/>
        </w:rPr>
        <w:t>:</w:t>
      </w:r>
    </w:p>
    <w:p w14:paraId="044D786E" w14:textId="77777777" w:rsidR="0060130C" w:rsidRDefault="0060130C" w:rsidP="0060130C">
      <w:pPr>
        <w:pStyle w:val="ListParagraph"/>
        <w:spacing w:line="480" w:lineRule="auto"/>
        <w:ind w:left="850"/>
        <w:jc w:val="both"/>
        <w:rPr>
          <w:rFonts w:ascii="Arial" w:hAnsi="Arial" w:cs="Arial"/>
          <w:sz w:val="24"/>
          <w:szCs w:val="24"/>
        </w:rPr>
      </w:pPr>
    </w:p>
    <w:p w14:paraId="2B11C378" w14:textId="3AD358FF" w:rsidR="0060130C" w:rsidRPr="00B7047E" w:rsidRDefault="00B7047E" w:rsidP="00B7047E">
      <w:pPr>
        <w:spacing w:line="480" w:lineRule="auto"/>
        <w:ind w:left="1418" w:hanging="567"/>
        <w:jc w:val="both"/>
        <w:rPr>
          <w:rFonts w:ascii="Arial" w:hAnsi="Arial" w:cs="Arial"/>
          <w:sz w:val="24"/>
          <w:szCs w:val="24"/>
        </w:rPr>
      </w:pPr>
      <w:r>
        <w:rPr>
          <w:rFonts w:ascii="Arial" w:hAnsi="Arial" w:cs="Arial"/>
          <w:sz w:val="24"/>
          <w:szCs w:val="24"/>
        </w:rPr>
        <w:t>30.1</w:t>
      </w:r>
      <w:r>
        <w:rPr>
          <w:rFonts w:ascii="Arial" w:hAnsi="Arial" w:cs="Arial"/>
          <w:sz w:val="24"/>
          <w:szCs w:val="24"/>
        </w:rPr>
        <w:tab/>
      </w:r>
      <w:r w:rsidR="004819B3" w:rsidRPr="00B7047E">
        <w:rPr>
          <w:rFonts w:ascii="Arial" w:hAnsi="Arial" w:cs="Arial"/>
          <w:sz w:val="24"/>
          <w:szCs w:val="24"/>
        </w:rPr>
        <w:t xml:space="preserve">the </w:t>
      </w:r>
      <w:r w:rsidR="00870DAF" w:rsidRPr="00B7047E">
        <w:rPr>
          <w:rFonts w:ascii="Arial" w:hAnsi="Arial" w:cs="Arial"/>
          <w:sz w:val="24"/>
          <w:szCs w:val="24"/>
        </w:rPr>
        <w:t>offending vehicle WHJ</w:t>
      </w:r>
      <w:r w:rsidR="00A70197" w:rsidRPr="00B7047E">
        <w:rPr>
          <w:rFonts w:ascii="Arial" w:hAnsi="Arial" w:cs="Arial"/>
          <w:sz w:val="24"/>
          <w:szCs w:val="24"/>
        </w:rPr>
        <w:t xml:space="preserve"> </w:t>
      </w:r>
      <w:r w:rsidR="00BB061F">
        <w:rPr>
          <w:rFonts w:ascii="Arial" w:hAnsi="Arial" w:cs="Arial"/>
          <w:sz w:val="24"/>
          <w:szCs w:val="24"/>
        </w:rPr>
        <w:t>[...]</w:t>
      </w:r>
      <w:r w:rsidR="00A70197" w:rsidRPr="00B7047E">
        <w:rPr>
          <w:rFonts w:ascii="Arial" w:hAnsi="Arial" w:cs="Arial"/>
          <w:sz w:val="24"/>
          <w:szCs w:val="24"/>
        </w:rPr>
        <w:t xml:space="preserve"> GP</w:t>
      </w:r>
      <w:r w:rsidR="004A75CB" w:rsidRPr="00B7047E">
        <w:rPr>
          <w:rFonts w:ascii="Arial" w:hAnsi="Arial" w:cs="Arial"/>
          <w:sz w:val="24"/>
          <w:szCs w:val="24"/>
        </w:rPr>
        <w:t xml:space="preserve"> was</w:t>
      </w:r>
      <w:r w:rsidR="00A70197" w:rsidRPr="00B7047E">
        <w:rPr>
          <w:rFonts w:ascii="Arial" w:hAnsi="Arial" w:cs="Arial"/>
          <w:sz w:val="24"/>
          <w:szCs w:val="24"/>
        </w:rPr>
        <w:t xml:space="preserve"> registered in the name of</w:t>
      </w:r>
      <w:r w:rsidR="004819B3" w:rsidRPr="00B7047E">
        <w:rPr>
          <w:rFonts w:ascii="Arial" w:hAnsi="Arial" w:cs="Arial"/>
          <w:sz w:val="24"/>
          <w:szCs w:val="24"/>
        </w:rPr>
        <w:t xml:space="preserve"> </w:t>
      </w:r>
      <w:r w:rsidR="00544033" w:rsidRPr="00B7047E">
        <w:rPr>
          <w:rFonts w:ascii="Arial" w:hAnsi="Arial" w:cs="Arial"/>
          <w:sz w:val="24"/>
          <w:szCs w:val="24"/>
        </w:rPr>
        <w:t>t</w:t>
      </w:r>
      <w:r w:rsidR="004819B3" w:rsidRPr="00B7047E">
        <w:rPr>
          <w:rFonts w:ascii="Arial" w:hAnsi="Arial" w:cs="Arial"/>
          <w:sz w:val="24"/>
          <w:szCs w:val="24"/>
        </w:rPr>
        <w:t>he</w:t>
      </w:r>
      <w:r w:rsidR="00544033" w:rsidRPr="00B7047E">
        <w:rPr>
          <w:rFonts w:ascii="Arial" w:hAnsi="Arial" w:cs="Arial"/>
          <w:sz w:val="24"/>
          <w:szCs w:val="24"/>
        </w:rPr>
        <w:t xml:space="preserve"> </w:t>
      </w:r>
      <w:r w:rsidR="0060130C" w:rsidRPr="00B7047E">
        <w:rPr>
          <w:rFonts w:ascii="Arial" w:hAnsi="Arial" w:cs="Arial"/>
          <w:sz w:val="24"/>
          <w:szCs w:val="24"/>
        </w:rPr>
        <w:t xml:space="preserve">second </w:t>
      </w:r>
      <w:proofErr w:type="gramStart"/>
      <w:r w:rsidR="0060130C" w:rsidRPr="00B7047E">
        <w:rPr>
          <w:rFonts w:ascii="Arial" w:hAnsi="Arial" w:cs="Arial"/>
          <w:sz w:val="24"/>
          <w:szCs w:val="24"/>
        </w:rPr>
        <w:t>respondent</w:t>
      </w:r>
      <w:r w:rsidR="00A70197" w:rsidRPr="00B7047E">
        <w:rPr>
          <w:rFonts w:ascii="Arial" w:hAnsi="Arial" w:cs="Arial"/>
          <w:sz w:val="24"/>
          <w:szCs w:val="24"/>
        </w:rPr>
        <w:t>;</w:t>
      </w:r>
      <w:proofErr w:type="gramEnd"/>
    </w:p>
    <w:p w14:paraId="63848C36" w14:textId="7A079A4A" w:rsidR="0060130C" w:rsidRPr="00B7047E" w:rsidRDefault="00B7047E" w:rsidP="00B7047E">
      <w:pPr>
        <w:spacing w:line="480" w:lineRule="auto"/>
        <w:ind w:left="1418" w:hanging="568"/>
        <w:jc w:val="both"/>
        <w:rPr>
          <w:rFonts w:ascii="Arial" w:hAnsi="Arial" w:cs="Arial"/>
          <w:sz w:val="24"/>
          <w:szCs w:val="24"/>
        </w:rPr>
      </w:pPr>
      <w:r>
        <w:rPr>
          <w:rFonts w:ascii="Arial" w:hAnsi="Arial" w:cs="Arial"/>
          <w:sz w:val="24"/>
          <w:szCs w:val="24"/>
        </w:rPr>
        <w:t>30.2</w:t>
      </w:r>
      <w:r>
        <w:rPr>
          <w:rFonts w:ascii="Arial" w:hAnsi="Arial" w:cs="Arial"/>
          <w:sz w:val="24"/>
          <w:szCs w:val="24"/>
        </w:rPr>
        <w:tab/>
      </w:r>
      <w:r w:rsidR="004A75CB" w:rsidRPr="00B7047E">
        <w:rPr>
          <w:rFonts w:ascii="Arial" w:hAnsi="Arial" w:cs="Arial"/>
          <w:sz w:val="24"/>
          <w:szCs w:val="24"/>
        </w:rPr>
        <w:t xml:space="preserve">it </w:t>
      </w:r>
      <w:r w:rsidR="00A70197" w:rsidRPr="00B7047E">
        <w:rPr>
          <w:rFonts w:ascii="Arial" w:hAnsi="Arial" w:cs="Arial"/>
          <w:sz w:val="24"/>
          <w:szCs w:val="24"/>
        </w:rPr>
        <w:t xml:space="preserve">bore the transport logo of </w:t>
      </w:r>
      <w:r w:rsidR="00691596" w:rsidRPr="00B7047E">
        <w:rPr>
          <w:rFonts w:ascii="Arial" w:hAnsi="Arial" w:cs="Arial"/>
          <w:sz w:val="24"/>
          <w:szCs w:val="24"/>
        </w:rPr>
        <w:t xml:space="preserve">a company called </w:t>
      </w:r>
      <w:proofErr w:type="spellStart"/>
      <w:r w:rsidR="00691596" w:rsidRPr="00B7047E">
        <w:rPr>
          <w:rFonts w:ascii="Arial" w:hAnsi="Arial" w:cs="Arial"/>
          <w:sz w:val="24"/>
          <w:szCs w:val="24"/>
        </w:rPr>
        <w:t>Lefofa</w:t>
      </w:r>
      <w:proofErr w:type="spellEnd"/>
      <w:r w:rsidR="00691596" w:rsidRPr="00B7047E">
        <w:rPr>
          <w:rFonts w:ascii="Arial" w:hAnsi="Arial" w:cs="Arial"/>
          <w:sz w:val="24"/>
          <w:szCs w:val="24"/>
        </w:rPr>
        <w:t xml:space="preserve"> </w:t>
      </w:r>
      <w:r w:rsidR="00927AAD" w:rsidRPr="00B7047E">
        <w:rPr>
          <w:rFonts w:ascii="Arial" w:hAnsi="Arial" w:cs="Arial"/>
          <w:sz w:val="24"/>
          <w:szCs w:val="24"/>
        </w:rPr>
        <w:t>Trans which was the employer of</w:t>
      </w:r>
      <w:r w:rsidR="00691596" w:rsidRPr="00B7047E">
        <w:rPr>
          <w:rFonts w:ascii="Arial" w:hAnsi="Arial" w:cs="Arial"/>
          <w:sz w:val="24"/>
          <w:szCs w:val="24"/>
        </w:rPr>
        <w:t xml:space="preserve"> </w:t>
      </w:r>
      <w:r w:rsidR="00A74F5B" w:rsidRPr="00B7047E">
        <w:rPr>
          <w:rFonts w:ascii="Arial" w:hAnsi="Arial" w:cs="Arial"/>
          <w:sz w:val="24"/>
          <w:szCs w:val="24"/>
        </w:rPr>
        <w:t>the</w:t>
      </w:r>
      <w:r w:rsidR="00927AAD" w:rsidRPr="00B7047E">
        <w:rPr>
          <w:rFonts w:ascii="Arial" w:hAnsi="Arial" w:cs="Arial"/>
          <w:sz w:val="24"/>
          <w:szCs w:val="24"/>
        </w:rPr>
        <w:t xml:space="preserve"> driver of</w:t>
      </w:r>
      <w:r w:rsidR="00A74F5B" w:rsidRPr="00B7047E">
        <w:rPr>
          <w:rFonts w:ascii="Arial" w:hAnsi="Arial" w:cs="Arial"/>
          <w:sz w:val="24"/>
          <w:szCs w:val="24"/>
        </w:rPr>
        <w:t xml:space="preserve"> </w:t>
      </w:r>
      <w:r w:rsidR="004A75CB" w:rsidRPr="00B7047E">
        <w:rPr>
          <w:rFonts w:ascii="Arial" w:hAnsi="Arial" w:cs="Arial"/>
          <w:sz w:val="24"/>
          <w:szCs w:val="24"/>
        </w:rPr>
        <w:t xml:space="preserve">that </w:t>
      </w:r>
      <w:r w:rsidR="00A74F5B" w:rsidRPr="00B7047E">
        <w:rPr>
          <w:rFonts w:ascii="Arial" w:hAnsi="Arial" w:cs="Arial"/>
          <w:sz w:val="24"/>
          <w:szCs w:val="24"/>
        </w:rPr>
        <w:t>vehicle</w:t>
      </w:r>
      <w:r w:rsidR="00927AAD" w:rsidRPr="00B7047E">
        <w:rPr>
          <w:rFonts w:ascii="Arial" w:hAnsi="Arial" w:cs="Arial"/>
          <w:sz w:val="24"/>
          <w:szCs w:val="24"/>
        </w:rPr>
        <w:t xml:space="preserve"> </w:t>
      </w:r>
      <w:r w:rsidR="004A75CB" w:rsidRPr="00B7047E">
        <w:rPr>
          <w:rFonts w:ascii="Arial" w:hAnsi="Arial" w:cs="Arial"/>
          <w:sz w:val="24"/>
          <w:szCs w:val="24"/>
        </w:rPr>
        <w:t>when the collision occurred</w:t>
      </w:r>
      <w:r w:rsidR="00544033" w:rsidRPr="00B7047E">
        <w:rPr>
          <w:rFonts w:ascii="Arial" w:hAnsi="Arial" w:cs="Arial"/>
          <w:sz w:val="24"/>
          <w:szCs w:val="24"/>
        </w:rPr>
        <w:t xml:space="preserve">. The vehicle appeared in the </w:t>
      </w:r>
      <w:r w:rsidR="0047398F" w:rsidRPr="00B7047E">
        <w:rPr>
          <w:rFonts w:ascii="Arial" w:hAnsi="Arial" w:cs="Arial"/>
          <w:sz w:val="24"/>
          <w:szCs w:val="24"/>
        </w:rPr>
        <w:t>list of</w:t>
      </w:r>
      <w:r w:rsidR="0060130C" w:rsidRPr="00B7047E">
        <w:rPr>
          <w:rFonts w:ascii="Arial" w:hAnsi="Arial" w:cs="Arial"/>
          <w:sz w:val="24"/>
          <w:szCs w:val="24"/>
        </w:rPr>
        <w:t xml:space="preserve"> </w:t>
      </w:r>
      <w:r w:rsidR="00544033" w:rsidRPr="00B7047E">
        <w:rPr>
          <w:rFonts w:ascii="Arial" w:hAnsi="Arial" w:cs="Arial"/>
          <w:sz w:val="24"/>
          <w:szCs w:val="24"/>
        </w:rPr>
        <w:t>the fleet</w:t>
      </w:r>
      <w:r w:rsidR="0047398F" w:rsidRPr="00B7047E">
        <w:rPr>
          <w:rFonts w:ascii="Arial" w:hAnsi="Arial" w:cs="Arial"/>
          <w:sz w:val="24"/>
          <w:szCs w:val="24"/>
        </w:rPr>
        <w:t xml:space="preserve"> of vehicles assigned to</w:t>
      </w:r>
      <w:r w:rsidR="00544033" w:rsidRPr="00B7047E">
        <w:rPr>
          <w:rFonts w:ascii="Arial" w:hAnsi="Arial" w:cs="Arial"/>
          <w:sz w:val="24"/>
          <w:szCs w:val="24"/>
        </w:rPr>
        <w:t xml:space="preserve"> the first respondent and</w:t>
      </w:r>
      <w:r w:rsidR="0047398F" w:rsidRPr="00B7047E">
        <w:rPr>
          <w:rFonts w:ascii="Arial" w:hAnsi="Arial" w:cs="Arial"/>
          <w:sz w:val="24"/>
          <w:szCs w:val="24"/>
        </w:rPr>
        <w:t xml:space="preserve"> was to be driven by</w:t>
      </w:r>
      <w:r w:rsidR="00544033" w:rsidRPr="00B7047E">
        <w:rPr>
          <w:rFonts w:ascii="Arial" w:hAnsi="Arial" w:cs="Arial"/>
          <w:sz w:val="24"/>
          <w:szCs w:val="24"/>
        </w:rPr>
        <w:t xml:space="preserve"> the</w:t>
      </w:r>
      <w:r w:rsidR="0047398F" w:rsidRPr="00B7047E">
        <w:rPr>
          <w:rFonts w:ascii="Arial" w:hAnsi="Arial" w:cs="Arial"/>
          <w:sz w:val="24"/>
          <w:szCs w:val="24"/>
        </w:rPr>
        <w:t xml:space="preserve"> same</w:t>
      </w:r>
      <w:r w:rsidR="00544033" w:rsidRPr="00B7047E">
        <w:rPr>
          <w:rFonts w:ascii="Arial" w:hAnsi="Arial" w:cs="Arial"/>
          <w:sz w:val="24"/>
          <w:szCs w:val="24"/>
        </w:rPr>
        <w:t xml:space="preserve"> driver who</w:t>
      </w:r>
      <w:r w:rsidR="00A36110" w:rsidRPr="00B7047E">
        <w:rPr>
          <w:rFonts w:ascii="Arial" w:hAnsi="Arial" w:cs="Arial"/>
          <w:sz w:val="24"/>
          <w:szCs w:val="24"/>
        </w:rPr>
        <w:t xml:space="preserve"> allegedly</w:t>
      </w:r>
      <w:r w:rsidR="00544033" w:rsidRPr="00B7047E">
        <w:rPr>
          <w:rFonts w:ascii="Arial" w:hAnsi="Arial" w:cs="Arial"/>
          <w:sz w:val="24"/>
          <w:szCs w:val="24"/>
        </w:rPr>
        <w:t xml:space="preserve"> caused the </w:t>
      </w:r>
      <w:proofErr w:type="gramStart"/>
      <w:r w:rsidR="00544033" w:rsidRPr="00B7047E">
        <w:rPr>
          <w:rFonts w:ascii="Arial" w:hAnsi="Arial" w:cs="Arial"/>
          <w:sz w:val="24"/>
          <w:szCs w:val="24"/>
        </w:rPr>
        <w:t>accident;</w:t>
      </w:r>
      <w:proofErr w:type="gramEnd"/>
    </w:p>
    <w:p w14:paraId="6F03E79B" w14:textId="77777777" w:rsidR="0060130C" w:rsidRDefault="0060130C" w:rsidP="0060130C">
      <w:pPr>
        <w:pStyle w:val="ListParagraph"/>
        <w:spacing w:line="480" w:lineRule="auto"/>
        <w:ind w:left="1418"/>
        <w:jc w:val="both"/>
        <w:rPr>
          <w:rFonts w:ascii="Arial" w:hAnsi="Arial" w:cs="Arial"/>
          <w:sz w:val="24"/>
          <w:szCs w:val="24"/>
        </w:rPr>
      </w:pPr>
    </w:p>
    <w:p w14:paraId="03D9060C" w14:textId="7E41C0D8" w:rsidR="0060130C" w:rsidRPr="00B7047E" w:rsidRDefault="00B7047E" w:rsidP="00B7047E">
      <w:pPr>
        <w:spacing w:line="480" w:lineRule="auto"/>
        <w:ind w:left="1418" w:hanging="568"/>
        <w:jc w:val="both"/>
        <w:rPr>
          <w:rFonts w:ascii="Arial" w:hAnsi="Arial" w:cs="Arial"/>
          <w:sz w:val="24"/>
          <w:szCs w:val="24"/>
        </w:rPr>
      </w:pPr>
      <w:r>
        <w:rPr>
          <w:rFonts w:ascii="Arial" w:hAnsi="Arial" w:cs="Arial"/>
          <w:sz w:val="24"/>
          <w:szCs w:val="24"/>
        </w:rPr>
        <w:lastRenderedPageBreak/>
        <w:t>30.3</w:t>
      </w:r>
      <w:r>
        <w:rPr>
          <w:rFonts w:ascii="Arial" w:hAnsi="Arial" w:cs="Arial"/>
          <w:sz w:val="24"/>
          <w:szCs w:val="24"/>
        </w:rPr>
        <w:tab/>
      </w:r>
      <w:r w:rsidR="007824EB" w:rsidRPr="00B7047E">
        <w:rPr>
          <w:rFonts w:ascii="Arial" w:hAnsi="Arial" w:cs="Arial"/>
          <w:sz w:val="24"/>
          <w:szCs w:val="24"/>
        </w:rPr>
        <w:t>the same driver</w:t>
      </w:r>
      <w:r w:rsidR="00A36110" w:rsidRPr="00B7047E">
        <w:rPr>
          <w:rFonts w:ascii="Arial" w:hAnsi="Arial" w:cs="Arial"/>
          <w:sz w:val="24"/>
          <w:szCs w:val="24"/>
        </w:rPr>
        <w:t xml:space="preserve"> reported that</w:t>
      </w:r>
      <w:r w:rsidR="003E08CB" w:rsidRPr="00B7047E">
        <w:rPr>
          <w:rFonts w:ascii="Arial" w:hAnsi="Arial" w:cs="Arial"/>
          <w:sz w:val="24"/>
          <w:szCs w:val="24"/>
        </w:rPr>
        <w:t xml:space="preserve"> the </w:t>
      </w:r>
      <w:r w:rsidR="00EF4145" w:rsidRPr="00B7047E">
        <w:rPr>
          <w:rFonts w:ascii="Arial" w:hAnsi="Arial" w:cs="Arial"/>
          <w:sz w:val="24"/>
          <w:szCs w:val="24"/>
        </w:rPr>
        <w:t>first respondent</w:t>
      </w:r>
      <w:r w:rsidR="003E08CB" w:rsidRPr="00B7047E">
        <w:rPr>
          <w:rFonts w:ascii="Arial" w:hAnsi="Arial" w:cs="Arial"/>
          <w:sz w:val="24"/>
          <w:szCs w:val="24"/>
        </w:rPr>
        <w:t xml:space="preserve"> </w:t>
      </w:r>
      <w:r w:rsidR="00A36110" w:rsidRPr="00B7047E">
        <w:rPr>
          <w:rFonts w:ascii="Arial" w:hAnsi="Arial" w:cs="Arial"/>
          <w:sz w:val="24"/>
          <w:szCs w:val="24"/>
        </w:rPr>
        <w:t>w</w:t>
      </w:r>
      <w:r w:rsidR="003E08CB" w:rsidRPr="00B7047E">
        <w:rPr>
          <w:rFonts w:ascii="Arial" w:hAnsi="Arial" w:cs="Arial"/>
          <w:sz w:val="24"/>
          <w:szCs w:val="24"/>
        </w:rPr>
        <w:t xml:space="preserve">as </w:t>
      </w:r>
      <w:r w:rsidR="0017551C" w:rsidRPr="00B7047E">
        <w:rPr>
          <w:rFonts w:ascii="Arial" w:hAnsi="Arial" w:cs="Arial"/>
          <w:sz w:val="24"/>
          <w:szCs w:val="24"/>
        </w:rPr>
        <w:t xml:space="preserve">his employer and owner of the offending </w:t>
      </w:r>
      <w:proofErr w:type="gramStart"/>
      <w:r w:rsidR="0017551C" w:rsidRPr="00B7047E">
        <w:rPr>
          <w:rFonts w:ascii="Arial" w:hAnsi="Arial" w:cs="Arial"/>
          <w:sz w:val="24"/>
          <w:szCs w:val="24"/>
        </w:rPr>
        <w:t>vehicle;</w:t>
      </w:r>
      <w:proofErr w:type="gramEnd"/>
    </w:p>
    <w:p w14:paraId="37C99AA8" w14:textId="77777777" w:rsidR="0060130C" w:rsidRPr="0060130C" w:rsidRDefault="0060130C" w:rsidP="0060130C">
      <w:pPr>
        <w:pStyle w:val="ListParagraph"/>
        <w:rPr>
          <w:rFonts w:ascii="Arial" w:hAnsi="Arial" w:cs="Arial"/>
          <w:sz w:val="24"/>
          <w:szCs w:val="24"/>
        </w:rPr>
      </w:pPr>
    </w:p>
    <w:p w14:paraId="4C3EDD85" w14:textId="1E63B184" w:rsidR="0060130C" w:rsidRPr="00B7047E" w:rsidRDefault="00B7047E" w:rsidP="00B7047E">
      <w:pPr>
        <w:spacing w:line="480" w:lineRule="auto"/>
        <w:ind w:left="1418" w:hanging="568"/>
        <w:jc w:val="both"/>
        <w:rPr>
          <w:rFonts w:ascii="Arial" w:hAnsi="Arial" w:cs="Arial"/>
          <w:sz w:val="24"/>
          <w:szCs w:val="24"/>
        </w:rPr>
      </w:pPr>
      <w:r>
        <w:rPr>
          <w:rFonts w:ascii="Arial" w:hAnsi="Arial" w:cs="Arial"/>
          <w:sz w:val="24"/>
          <w:szCs w:val="24"/>
        </w:rPr>
        <w:t>30.4</w:t>
      </w:r>
      <w:r>
        <w:rPr>
          <w:rFonts w:ascii="Arial" w:hAnsi="Arial" w:cs="Arial"/>
          <w:sz w:val="24"/>
          <w:szCs w:val="24"/>
        </w:rPr>
        <w:tab/>
      </w:r>
      <w:r w:rsidR="00AF71DE" w:rsidRPr="00B7047E">
        <w:rPr>
          <w:rFonts w:ascii="Arial" w:hAnsi="Arial" w:cs="Arial"/>
          <w:sz w:val="24"/>
          <w:szCs w:val="24"/>
        </w:rPr>
        <w:t>The</w:t>
      </w:r>
      <w:r w:rsidR="007824EB" w:rsidRPr="00B7047E">
        <w:rPr>
          <w:rFonts w:ascii="Arial" w:hAnsi="Arial" w:cs="Arial"/>
          <w:sz w:val="24"/>
          <w:szCs w:val="24"/>
        </w:rPr>
        <w:t xml:space="preserve"> second</w:t>
      </w:r>
      <w:r w:rsidR="00AF71DE" w:rsidRPr="00B7047E">
        <w:rPr>
          <w:rFonts w:ascii="Arial" w:hAnsi="Arial" w:cs="Arial"/>
          <w:sz w:val="24"/>
          <w:szCs w:val="24"/>
        </w:rPr>
        <w:t xml:space="preserve"> respondent</w:t>
      </w:r>
      <w:r w:rsidR="007824EB" w:rsidRPr="00B7047E">
        <w:rPr>
          <w:rFonts w:ascii="Arial" w:hAnsi="Arial" w:cs="Arial"/>
          <w:sz w:val="24"/>
          <w:szCs w:val="24"/>
        </w:rPr>
        <w:t>s admitted that it traded as</w:t>
      </w:r>
      <w:r w:rsidR="00AF71DE" w:rsidRPr="00B7047E">
        <w:rPr>
          <w:rFonts w:ascii="Arial" w:hAnsi="Arial" w:cs="Arial"/>
          <w:sz w:val="24"/>
          <w:szCs w:val="24"/>
        </w:rPr>
        <w:t xml:space="preserve"> </w:t>
      </w:r>
      <w:proofErr w:type="spellStart"/>
      <w:r w:rsidR="00AF71DE" w:rsidRPr="00B7047E">
        <w:rPr>
          <w:rFonts w:ascii="Arial" w:hAnsi="Arial" w:cs="Arial"/>
          <w:sz w:val="24"/>
          <w:szCs w:val="24"/>
        </w:rPr>
        <w:t>Lefofa</w:t>
      </w:r>
      <w:proofErr w:type="spellEnd"/>
      <w:r w:rsidR="0060130C" w:rsidRPr="00B7047E">
        <w:rPr>
          <w:rFonts w:ascii="Arial" w:hAnsi="Arial" w:cs="Arial"/>
          <w:sz w:val="24"/>
          <w:szCs w:val="24"/>
        </w:rPr>
        <w:t xml:space="preserve"> </w:t>
      </w:r>
      <w:r w:rsidR="00AF71DE" w:rsidRPr="00B7047E">
        <w:rPr>
          <w:rFonts w:ascii="Arial" w:hAnsi="Arial" w:cs="Arial"/>
          <w:sz w:val="24"/>
          <w:szCs w:val="24"/>
        </w:rPr>
        <w:t xml:space="preserve">Trans </w:t>
      </w:r>
      <w:r w:rsidR="007824EB" w:rsidRPr="00B7047E">
        <w:rPr>
          <w:rFonts w:ascii="Arial" w:hAnsi="Arial" w:cs="Arial"/>
          <w:sz w:val="24"/>
          <w:szCs w:val="24"/>
        </w:rPr>
        <w:t xml:space="preserve">whose logo appeared on the offending </w:t>
      </w:r>
      <w:proofErr w:type="gramStart"/>
      <w:r w:rsidR="007824EB" w:rsidRPr="00B7047E">
        <w:rPr>
          <w:rFonts w:ascii="Arial" w:hAnsi="Arial" w:cs="Arial"/>
          <w:sz w:val="24"/>
          <w:szCs w:val="24"/>
        </w:rPr>
        <w:t>vehicle;</w:t>
      </w:r>
      <w:proofErr w:type="gramEnd"/>
    </w:p>
    <w:p w14:paraId="22C523E4" w14:textId="77777777" w:rsidR="0060130C" w:rsidRPr="0060130C" w:rsidRDefault="0060130C" w:rsidP="0060130C">
      <w:pPr>
        <w:pStyle w:val="ListParagraph"/>
        <w:rPr>
          <w:rFonts w:ascii="Arial" w:hAnsi="Arial" w:cs="Arial"/>
          <w:sz w:val="24"/>
          <w:szCs w:val="24"/>
        </w:rPr>
      </w:pPr>
    </w:p>
    <w:p w14:paraId="7FFE9CDE" w14:textId="3F98B66D" w:rsidR="0060130C" w:rsidRPr="00B7047E" w:rsidRDefault="00B7047E" w:rsidP="00B7047E">
      <w:pPr>
        <w:spacing w:line="480" w:lineRule="auto"/>
        <w:ind w:left="1418" w:hanging="568"/>
        <w:jc w:val="both"/>
        <w:rPr>
          <w:rFonts w:ascii="Arial" w:hAnsi="Arial" w:cs="Arial"/>
          <w:sz w:val="24"/>
          <w:szCs w:val="24"/>
        </w:rPr>
      </w:pPr>
      <w:r>
        <w:rPr>
          <w:rFonts w:ascii="Arial" w:hAnsi="Arial" w:cs="Arial"/>
          <w:sz w:val="24"/>
          <w:szCs w:val="24"/>
        </w:rPr>
        <w:t>30.5</w:t>
      </w:r>
      <w:r>
        <w:rPr>
          <w:rFonts w:ascii="Arial" w:hAnsi="Arial" w:cs="Arial"/>
          <w:sz w:val="24"/>
          <w:szCs w:val="24"/>
        </w:rPr>
        <w:tab/>
      </w:r>
      <w:r w:rsidR="00EC6A48" w:rsidRPr="00B7047E">
        <w:rPr>
          <w:rFonts w:ascii="Arial" w:hAnsi="Arial" w:cs="Arial"/>
          <w:sz w:val="24"/>
          <w:szCs w:val="24"/>
        </w:rPr>
        <w:t>The first respondent was initially contacted by or on behalf of the applicant about the collision</w:t>
      </w:r>
      <w:r w:rsidR="004A75CB" w:rsidRPr="00B7047E">
        <w:rPr>
          <w:rFonts w:ascii="Arial" w:hAnsi="Arial" w:cs="Arial"/>
          <w:sz w:val="24"/>
          <w:szCs w:val="24"/>
        </w:rPr>
        <w:t xml:space="preserve"> and damages sustained</w:t>
      </w:r>
      <w:r w:rsidR="00EC6A48" w:rsidRPr="00B7047E">
        <w:rPr>
          <w:rFonts w:ascii="Arial" w:hAnsi="Arial" w:cs="Arial"/>
          <w:sz w:val="24"/>
          <w:szCs w:val="24"/>
        </w:rPr>
        <w:t xml:space="preserve"> </w:t>
      </w:r>
      <w:r w:rsidR="004A75CB" w:rsidRPr="00B7047E">
        <w:rPr>
          <w:rFonts w:ascii="Arial" w:hAnsi="Arial" w:cs="Arial"/>
          <w:sz w:val="24"/>
          <w:szCs w:val="24"/>
        </w:rPr>
        <w:t>based on the information</w:t>
      </w:r>
      <w:r w:rsidR="00EC6A48" w:rsidRPr="00B7047E">
        <w:rPr>
          <w:rFonts w:ascii="Arial" w:hAnsi="Arial" w:cs="Arial"/>
          <w:sz w:val="24"/>
          <w:szCs w:val="24"/>
        </w:rPr>
        <w:t xml:space="preserve"> that had been obtained from the </w:t>
      </w:r>
      <w:r w:rsidR="004A75CB" w:rsidRPr="00B7047E">
        <w:rPr>
          <w:rFonts w:ascii="Arial" w:hAnsi="Arial" w:cs="Arial"/>
          <w:sz w:val="24"/>
          <w:szCs w:val="24"/>
        </w:rPr>
        <w:t xml:space="preserve">driver of the offending </w:t>
      </w:r>
      <w:r w:rsidR="00EC6A48" w:rsidRPr="00B7047E">
        <w:rPr>
          <w:rFonts w:ascii="Arial" w:hAnsi="Arial" w:cs="Arial"/>
          <w:sz w:val="24"/>
          <w:szCs w:val="24"/>
        </w:rPr>
        <w:t>vehicle</w:t>
      </w:r>
      <w:r w:rsidR="00AF71DE" w:rsidRPr="00B7047E">
        <w:rPr>
          <w:rFonts w:ascii="Arial" w:hAnsi="Arial" w:cs="Arial"/>
          <w:sz w:val="24"/>
          <w:szCs w:val="24"/>
        </w:rPr>
        <w:t xml:space="preserve"> at the scene of the accident.</w:t>
      </w:r>
      <w:r w:rsidR="00EF4145" w:rsidRPr="00B7047E">
        <w:rPr>
          <w:rFonts w:ascii="Arial" w:hAnsi="Arial" w:cs="Arial"/>
          <w:sz w:val="24"/>
          <w:szCs w:val="24"/>
        </w:rPr>
        <w:t xml:space="preserve"> </w:t>
      </w:r>
      <w:r w:rsidR="000728D7" w:rsidRPr="00B7047E">
        <w:rPr>
          <w:rFonts w:ascii="Arial" w:hAnsi="Arial" w:cs="Arial"/>
          <w:sz w:val="24"/>
          <w:szCs w:val="24"/>
        </w:rPr>
        <w:t>That communication</w:t>
      </w:r>
      <w:r w:rsidR="00AA21CD" w:rsidRPr="00B7047E">
        <w:rPr>
          <w:rFonts w:ascii="Arial" w:hAnsi="Arial" w:cs="Arial"/>
          <w:sz w:val="24"/>
          <w:szCs w:val="24"/>
        </w:rPr>
        <w:t>,</w:t>
      </w:r>
      <w:r w:rsidR="000728D7" w:rsidRPr="00B7047E">
        <w:rPr>
          <w:rFonts w:ascii="Arial" w:hAnsi="Arial" w:cs="Arial"/>
          <w:sz w:val="24"/>
          <w:szCs w:val="24"/>
        </w:rPr>
        <w:t xml:space="preserve"> </w:t>
      </w:r>
      <w:r w:rsidR="00AA21CD" w:rsidRPr="00B7047E">
        <w:rPr>
          <w:rFonts w:ascii="Arial" w:hAnsi="Arial" w:cs="Arial"/>
          <w:sz w:val="24"/>
          <w:szCs w:val="24"/>
        </w:rPr>
        <w:t xml:space="preserve">unbeknown to the applicant, </w:t>
      </w:r>
      <w:r w:rsidR="00040E03" w:rsidRPr="00B7047E">
        <w:rPr>
          <w:rFonts w:ascii="Arial" w:hAnsi="Arial" w:cs="Arial"/>
          <w:sz w:val="24"/>
          <w:szCs w:val="24"/>
        </w:rPr>
        <w:t xml:space="preserve">mysteriously </w:t>
      </w:r>
      <w:r w:rsidR="00EC6A48" w:rsidRPr="00B7047E">
        <w:rPr>
          <w:rFonts w:ascii="Arial" w:hAnsi="Arial" w:cs="Arial"/>
          <w:sz w:val="24"/>
          <w:szCs w:val="24"/>
        </w:rPr>
        <w:t xml:space="preserve">resulted in </w:t>
      </w:r>
      <w:r w:rsidR="00040E03" w:rsidRPr="00B7047E">
        <w:rPr>
          <w:rFonts w:ascii="Arial" w:hAnsi="Arial" w:cs="Arial"/>
          <w:sz w:val="24"/>
          <w:szCs w:val="24"/>
        </w:rPr>
        <w:t xml:space="preserve">the second </w:t>
      </w:r>
      <w:r w:rsidR="000728D7" w:rsidRPr="00B7047E">
        <w:rPr>
          <w:rFonts w:ascii="Arial" w:hAnsi="Arial" w:cs="Arial"/>
          <w:sz w:val="24"/>
          <w:szCs w:val="24"/>
        </w:rPr>
        <w:t>responden</w:t>
      </w:r>
      <w:r w:rsidR="00BA6A53" w:rsidRPr="00B7047E">
        <w:rPr>
          <w:rFonts w:ascii="Arial" w:hAnsi="Arial" w:cs="Arial"/>
          <w:sz w:val="24"/>
          <w:szCs w:val="24"/>
        </w:rPr>
        <w:t>t</w:t>
      </w:r>
      <w:r w:rsidR="00AA21CD" w:rsidRPr="00B7047E">
        <w:rPr>
          <w:rFonts w:ascii="Arial" w:hAnsi="Arial" w:cs="Arial"/>
          <w:sz w:val="24"/>
          <w:szCs w:val="24"/>
        </w:rPr>
        <w:t>’s insurer</w:t>
      </w:r>
      <w:r w:rsidR="00EC6A48" w:rsidRPr="00B7047E">
        <w:rPr>
          <w:rFonts w:ascii="Arial" w:hAnsi="Arial" w:cs="Arial"/>
          <w:sz w:val="24"/>
          <w:szCs w:val="24"/>
        </w:rPr>
        <w:t xml:space="preserve">, </w:t>
      </w:r>
      <w:r w:rsidR="00AA21CD" w:rsidRPr="00B7047E">
        <w:rPr>
          <w:rFonts w:ascii="Arial" w:hAnsi="Arial" w:cs="Arial"/>
          <w:sz w:val="24"/>
          <w:szCs w:val="24"/>
        </w:rPr>
        <w:t xml:space="preserve">Hollard, being informed of the accident and </w:t>
      </w:r>
      <w:r w:rsidR="00BA6A53" w:rsidRPr="00B7047E">
        <w:rPr>
          <w:rFonts w:ascii="Arial" w:hAnsi="Arial" w:cs="Arial"/>
          <w:sz w:val="24"/>
          <w:szCs w:val="24"/>
        </w:rPr>
        <w:t>the applicant</w:t>
      </w:r>
      <w:r w:rsidR="00AA21CD" w:rsidRPr="00B7047E">
        <w:rPr>
          <w:rFonts w:ascii="Arial" w:hAnsi="Arial" w:cs="Arial"/>
          <w:sz w:val="24"/>
          <w:szCs w:val="24"/>
        </w:rPr>
        <w:t xml:space="preserve">’s </w:t>
      </w:r>
      <w:r w:rsidR="00040E03" w:rsidRPr="00B7047E">
        <w:rPr>
          <w:rFonts w:ascii="Arial" w:hAnsi="Arial" w:cs="Arial"/>
          <w:sz w:val="24"/>
          <w:szCs w:val="24"/>
        </w:rPr>
        <w:t>claim by the second respondent’s</w:t>
      </w:r>
      <w:r w:rsidR="00797755" w:rsidRPr="00B7047E">
        <w:rPr>
          <w:rFonts w:ascii="Arial" w:hAnsi="Arial" w:cs="Arial"/>
          <w:sz w:val="24"/>
          <w:szCs w:val="24"/>
        </w:rPr>
        <w:t xml:space="preserve"> </w:t>
      </w:r>
      <w:r w:rsidR="00AA21CD" w:rsidRPr="00B7047E">
        <w:rPr>
          <w:rFonts w:ascii="Arial" w:hAnsi="Arial" w:cs="Arial"/>
          <w:sz w:val="24"/>
          <w:szCs w:val="24"/>
        </w:rPr>
        <w:t>insurance brokers.</w:t>
      </w:r>
    </w:p>
    <w:p w14:paraId="65D4F5F2" w14:textId="77777777" w:rsidR="0060130C" w:rsidRPr="0060130C" w:rsidRDefault="0060130C" w:rsidP="0060130C">
      <w:pPr>
        <w:pStyle w:val="ListParagraph"/>
        <w:rPr>
          <w:rFonts w:ascii="Arial" w:hAnsi="Arial" w:cs="Arial"/>
          <w:sz w:val="24"/>
          <w:szCs w:val="24"/>
        </w:rPr>
      </w:pPr>
    </w:p>
    <w:p w14:paraId="35EC2426" w14:textId="0D70A234" w:rsidR="0060130C" w:rsidRPr="00B7047E" w:rsidRDefault="00B7047E" w:rsidP="00B7047E">
      <w:pPr>
        <w:spacing w:line="480" w:lineRule="auto"/>
        <w:ind w:left="1418" w:hanging="568"/>
        <w:jc w:val="both"/>
        <w:rPr>
          <w:rFonts w:ascii="Arial" w:hAnsi="Arial" w:cs="Arial"/>
          <w:sz w:val="24"/>
          <w:szCs w:val="24"/>
        </w:rPr>
      </w:pPr>
      <w:r w:rsidRPr="0060130C">
        <w:rPr>
          <w:rFonts w:ascii="Arial" w:hAnsi="Arial" w:cs="Arial"/>
          <w:sz w:val="24"/>
          <w:szCs w:val="24"/>
        </w:rPr>
        <w:t>30.6</w:t>
      </w:r>
      <w:r w:rsidRPr="0060130C">
        <w:rPr>
          <w:rFonts w:ascii="Arial" w:hAnsi="Arial" w:cs="Arial"/>
          <w:sz w:val="24"/>
          <w:szCs w:val="24"/>
        </w:rPr>
        <w:tab/>
      </w:r>
      <w:r w:rsidR="008252C0" w:rsidRPr="00B7047E">
        <w:rPr>
          <w:rFonts w:ascii="Arial" w:hAnsi="Arial" w:cs="Arial"/>
          <w:sz w:val="24"/>
          <w:szCs w:val="24"/>
        </w:rPr>
        <w:t>Upon receipt of the application for its</w:t>
      </w:r>
      <w:r w:rsidR="00AA21CD" w:rsidRPr="00B7047E">
        <w:rPr>
          <w:rFonts w:ascii="Arial" w:hAnsi="Arial" w:cs="Arial"/>
          <w:sz w:val="24"/>
          <w:szCs w:val="24"/>
        </w:rPr>
        <w:t xml:space="preserve"> joinder</w:t>
      </w:r>
      <w:r w:rsidR="008252C0" w:rsidRPr="00B7047E">
        <w:rPr>
          <w:rFonts w:ascii="Arial" w:hAnsi="Arial" w:cs="Arial"/>
          <w:sz w:val="24"/>
          <w:szCs w:val="24"/>
        </w:rPr>
        <w:t>, t</w:t>
      </w:r>
      <w:r w:rsidR="00AA21CD" w:rsidRPr="00B7047E">
        <w:rPr>
          <w:rFonts w:ascii="Arial" w:hAnsi="Arial" w:cs="Arial"/>
          <w:sz w:val="24"/>
          <w:szCs w:val="24"/>
        </w:rPr>
        <w:t xml:space="preserve">he second </w:t>
      </w:r>
      <w:r w:rsidR="008252C0" w:rsidRPr="00B7047E">
        <w:rPr>
          <w:rFonts w:ascii="Arial" w:hAnsi="Arial" w:cs="Arial"/>
          <w:sz w:val="24"/>
          <w:szCs w:val="24"/>
        </w:rPr>
        <w:t>respondent became represented by the same firm of attorneys representing t</w:t>
      </w:r>
      <w:r w:rsidR="00040E03" w:rsidRPr="00B7047E">
        <w:rPr>
          <w:rFonts w:ascii="Arial" w:hAnsi="Arial" w:cs="Arial"/>
          <w:sz w:val="24"/>
          <w:szCs w:val="24"/>
        </w:rPr>
        <w:t>he first respondent and, later, both</w:t>
      </w:r>
      <w:r w:rsidR="008252C0" w:rsidRPr="00B7047E">
        <w:rPr>
          <w:rFonts w:ascii="Arial" w:hAnsi="Arial" w:cs="Arial"/>
          <w:sz w:val="24"/>
          <w:szCs w:val="24"/>
        </w:rPr>
        <w:t xml:space="preserve"> </w:t>
      </w:r>
      <w:r w:rsidR="00040E03" w:rsidRPr="00B7047E">
        <w:rPr>
          <w:rFonts w:ascii="Arial" w:hAnsi="Arial" w:cs="Arial"/>
          <w:sz w:val="24"/>
          <w:szCs w:val="24"/>
        </w:rPr>
        <w:t>respondents</w:t>
      </w:r>
      <w:r w:rsidR="008252C0" w:rsidRPr="00B7047E">
        <w:rPr>
          <w:rFonts w:ascii="Arial" w:hAnsi="Arial" w:cs="Arial"/>
          <w:sz w:val="24"/>
          <w:szCs w:val="24"/>
        </w:rPr>
        <w:t xml:space="preserve"> terminated the services of their attorneys and employed the same substitute attorneys.</w:t>
      </w:r>
    </w:p>
    <w:p w14:paraId="3F339A79" w14:textId="77777777" w:rsidR="0060130C" w:rsidRPr="0060130C" w:rsidRDefault="0060130C" w:rsidP="0060130C">
      <w:pPr>
        <w:pStyle w:val="ListParagraph"/>
        <w:rPr>
          <w:rFonts w:ascii="Arial" w:hAnsi="Arial" w:cs="Arial"/>
          <w:sz w:val="24"/>
          <w:szCs w:val="24"/>
        </w:rPr>
      </w:pPr>
    </w:p>
    <w:p w14:paraId="39B9F78A" w14:textId="3EF8778B" w:rsidR="000847E2"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797755" w:rsidRPr="00B7047E">
        <w:rPr>
          <w:rFonts w:ascii="Arial" w:hAnsi="Arial" w:cs="Arial"/>
          <w:sz w:val="24"/>
          <w:szCs w:val="24"/>
        </w:rPr>
        <w:t>T</w:t>
      </w:r>
      <w:r w:rsidR="00AA21CD" w:rsidRPr="00B7047E">
        <w:rPr>
          <w:rFonts w:ascii="Arial" w:hAnsi="Arial" w:cs="Arial"/>
          <w:sz w:val="24"/>
          <w:szCs w:val="24"/>
        </w:rPr>
        <w:t>he facts in para</w:t>
      </w:r>
      <w:r w:rsidR="0060130C" w:rsidRPr="00B7047E">
        <w:rPr>
          <w:rFonts w:ascii="Arial" w:hAnsi="Arial" w:cs="Arial"/>
          <w:sz w:val="24"/>
          <w:szCs w:val="24"/>
        </w:rPr>
        <w:t>s 29 and 30</w:t>
      </w:r>
      <w:r w:rsidR="008252C0" w:rsidRPr="00B7047E">
        <w:rPr>
          <w:rFonts w:ascii="Arial" w:hAnsi="Arial" w:cs="Arial"/>
          <w:sz w:val="24"/>
          <w:szCs w:val="24"/>
        </w:rPr>
        <w:t xml:space="preserve"> above, </w:t>
      </w:r>
      <w:r w:rsidR="00797755" w:rsidRPr="00B7047E">
        <w:rPr>
          <w:rFonts w:ascii="Arial" w:hAnsi="Arial" w:cs="Arial"/>
          <w:sz w:val="24"/>
          <w:szCs w:val="24"/>
        </w:rPr>
        <w:t>in</w:t>
      </w:r>
      <w:r w:rsidR="008252C0" w:rsidRPr="00B7047E">
        <w:rPr>
          <w:rFonts w:ascii="Arial" w:hAnsi="Arial" w:cs="Arial"/>
          <w:sz w:val="24"/>
          <w:szCs w:val="24"/>
        </w:rPr>
        <w:t xml:space="preserve"> </w:t>
      </w:r>
      <w:r w:rsidR="00797755" w:rsidRPr="00B7047E">
        <w:rPr>
          <w:rFonts w:ascii="Arial" w:hAnsi="Arial" w:cs="Arial"/>
          <w:sz w:val="24"/>
          <w:szCs w:val="24"/>
        </w:rPr>
        <w:t>my view</w:t>
      </w:r>
      <w:r w:rsidR="008252C0" w:rsidRPr="00B7047E">
        <w:rPr>
          <w:rFonts w:ascii="Arial" w:hAnsi="Arial" w:cs="Arial"/>
          <w:sz w:val="24"/>
          <w:szCs w:val="24"/>
        </w:rPr>
        <w:t>, are</w:t>
      </w:r>
      <w:r w:rsidR="00BA6A53" w:rsidRPr="00B7047E">
        <w:rPr>
          <w:rFonts w:ascii="Arial" w:hAnsi="Arial" w:cs="Arial"/>
          <w:sz w:val="24"/>
          <w:szCs w:val="24"/>
        </w:rPr>
        <w:t xml:space="preserve"> an indication</w:t>
      </w:r>
      <w:r w:rsidR="00797755" w:rsidRPr="00B7047E">
        <w:rPr>
          <w:rFonts w:ascii="Arial" w:hAnsi="Arial" w:cs="Arial"/>
          <w:sz w:val="24"/>
          <w:szCs w:val="24"/>
        </w:rPr>
        <w:t xml:space="preserve"> that the first and second</w:t>
      </w:r>
      <w:r w:rsidR="008252C0" w:rsidRPr="00B7047E">
        <w:rPr>
          <w:rFonts w:ascii="Arial" w:hAnsi="Arial" w:cs="Arial"/>
          <w:sz w:val="24"/>
          <w:szCs w:val="24"/>
        </w:rPr>
        <w:t xml:space="preserve"> respondents</w:t>
      </w:r>
      <w:r w:rsidR="007824EB" w:rsidRPr="00B7047E">
        <w:rPr>
          <w:rFonts w:ascii="Arial" w:hAnsi="Arial" w:cs="Arial"/>
          <w:sz w:val="24"/>
          <w:szCs w:val="24"/>
        </w:rPr>
        <w:t xml:space="preserve"> are in an</w:t>
      </w:r>
      <w:r w:rsidR="00040E03" w:rsidRPr="00B7047E">
        <w:rPr>
          <w:rFonts w:ascii="Arial" w:hAnsi="Arial" w:cs="Arial"/>
          <w:sz w:val="24"/>
          <w:szCs w:val="24"/>
        </w:rPr>
        <w:t xml:space="preserve"> intrinsic</w:t>
      </w:r>
      <w:r w:rsidR="00870DAF" w:rsidRPr="00B7047E">
        <w:rPr>
          <w:rFonts w:ascii="Arial" w:hAnsi="Arial" w:cs="Arial"/>
          <w:sz w:val="24"/>
          <w:szCs w:val="24"/>
        </w:rPr>
        <w:t xml:space="preserve"> web-like</w:t>
      </w:r>
      <w:r w:rsidR="007824EB" w:rsidRPr="00B7047E">
        <w:rPr>
          <w:rFonts w:ascii="Arial" w:hAnsi="Arial" w:cs="Arial"/>
          <w:sz w:val="24"/>
          <w:szCs w:val="24"/>
        </w:rPr>
        <w:t xml:space="preserve"> business</w:t>
      </w:r>
      <w:r w:rsidR="00870DAF" w:rsidRPr="00B7047E">
        <w:rPr>
          <w:rFonts w:ascii="Arial" w:hAnsi="Arial" w:cs="Arial"/>
          <w:sz w:val="24"/>
          <w:szCs w:val="24"/>
        </w:rPr>
        <w:t xml:space="preserve"> entanglement</w:t>
      </w:r>
      <w:r w:rsidR="007824EB" w:rsidRPr="00B7047E">
        <w:rPr>
          <w:rFonts w:ascii="Arial" w:hAnsi="Arial" w:cs="Arial"/>
          <w:sz w:val="24"/>
          <w:szCs w:val="24"/>
        </w:rPr>
        <w:t xml:space="preserve">, </w:t>
      </w:r>
      <w:r w:rsidR="00870DAF" w:rsidRPr="00B7047E">
        <w:rPr>
          <w:rFonts w:ascii="Arial" w:hAnsi="Arial" w:cs="Arial"/>
          <w:sz w:val="24"/>
          <w:szCs w:val="24"/>
        </w:rPr>
        <w:t xml:space="preserve">share </w:t>
      </w:r>
      <w:r w:rsidR="007824EB" w:rsidRPr="00B7047E">
        <w:rPr>
          <w:rFonts w:ascii="Arial" w:hAnsi="Arial" w:cs="Arial"/>
          <w:sz w:val="24"/>
          <w:szCs w:val="24"/>
        </w:rPr>
        <w:t>resources and appear, in my view, to be</w:t>
      </w:r>
      <w:r w:rsidR="008252C0" w:rsidRPr="00B7047E">
        <w:rPr>
          <w:rFonts w:ascii="Arial" w:hAnsi="Arial" w:cs="Arial"/>
          <w:sz w:val="24"/>
          <w:szCs w:val="24"/>
        </w:rPr>
        <w:t xml:space="preserve"> </w:t>
      </w:r>
      <w:r w:rsidR="00870DAF" w:rsidRPr="00B7047E">
        <w:rPr>
          <w:rFonts w:ascii="Arial" w:hAnsi="Arial" w:cs="Arial"/>
          <w:sz w:val="24"/>
          <w:szCs w:val="24"/>
        </w:rPr>
        <w:t>under</w:t>
      </w:r>
      <w:r w:rsidR="008252C0" w:rsidRPr="00B7047E">
        <w:rPr>
          <w:rFonts w:ascii="Arial" w:hAnsi="Arial" w:cs="Arial"/>
          <w:sz w:val="24"/>
          <w:szCs w:val="24"/>
        </w:rPr>
        <w:t xml:space="preserve"> </w:t>
      </w:r>
      <w:r w:rsidR="00040E03" w:rsidRPr="00B7047E">
        <w:rPr>
          <w:rFonts w:ascii="Arial" w:hAnsi="Arial" w:cs="Arial"/>
          <w:sz w:val="24"/>
          <w:szCs w:val="24"/>
        </w:rPr>
        <w:t xml:space="preserve">the </w:t>
      </w:r>
      <w:r w:rsidR="00797755" w:rsidRPr="00B7047E">
        <w:rPr>
          <w:rFonts w:ascii="Arial" w:hAnsi="Arial" w:cs="Arial"/>
          <w:sz w:val="24"/>
          <w:szCs w:val="24"/>
        </w:rPr>
        <w:t>c</w:t>
      </w:r>
      <w:r w:rsidR="00040E03" w:rsidRPr="00B7047E">
        <w:rPr>
          <w:rFonts w:ascii="Arial" w:hAnsi="Arial" w:cs="Arial"/>
          <w:sz w:val="24"/>
          <w:szCs w:val="24"/>
        </w:rPr>
        <w:t>ontrol of one</w:t>
      </w:r>
      <w:r w:rsidR="00797755" w:rsidRPr="00B7047E">
        <w:rPr>
          <w:rFonts w:ascii="Arial" w:hAnsi="Arial" w:cs="Arial"/>
          <w:sz w:val="24"/>
          <w:szCs w:val="24"/>
        </w:rPr>
        <w:t xml:space="preserve"> mind</w:t>
      </w:r>
      <w:r w:rsidR="000847E2" w:rsidRPr="00B7047E">
        <w:rPr>
          <w:rFonts w:ascii="Arial" w:hAnsi="Arial" w:cs="Arial"/>
          <w:sz w:val="24"/>
          <w:szCs w:val="24"/>
        </w:rPr>
        <w:t xml:space="preserve"> – what </w:t>
      </w:r>
      <w:r w:rsidR="00870DAF" w:rsidRPr="00B7047E">
        <w:rPr>
          <w:rFonts w:ascii="Arial" w:hAnsi="Arial" w:cs="Arial"/>
          <w:sz w:val="24"/>
          <w:szCs w:val="24"/>
        </w:rPr>
        <w:t>interest, amongst other things, occasioned Mr Gert Blignaut of the first</w:t>
      </w:r>
      <w:r w:rsidR="00FF188D" w:rsidRPr="00B7047E">
        <w:rPr>
          <w:rFonts w:ascii="Arial" w:hAnsi="Arial" w:cs="Arial"/>
          <w:sz w:val="24"/>
          <w:szCs w:val="24"/>
        </w:rPr>
        <w:t xml:space="preserve"> </w:t>
      </w:r>
      <w:r w:rsidR="00870DAF" w:rsidRPr="00B7047E">
        <w:rPr>
          <w:rFonts w:ascii="Arial" w:hAnsi="Arial" w:cs="Arial"/>
          <w:sz w:val="24"/>
          <w:szCs w:val="24"/>
        </w:rPr>
        <w:t>defendant</w:t>
      </w:r>
      <w:r w:rsidR="00FF188D" w:rsidRPr="00B7047E">
        <w:rPr>
          <w:rFonts w:ascii="Arial" w:hAnsi="Arial" w:cs="Arial"/>
          <w:sz w:val="24"/>
          <w:szCs w:val="24"/>
        </w:rPr>
        <w:t>’s visitation and gath</w:t>
      </w:r>
      <w:r w:rsidR="000847E2" w:rsidRPr="00B7047E">
        <w:rPr>
          <w:rFonts w:ascii="Arial" w:hAnsi="Arial" w:cs="Arial"/>
          <w:sz w:val="24"/>
          <w:szCs w:val="24"/>
        </w:rPr>
        <w:t>ering the information in para 29</w:t>
      </w:r>
      <w:r w:rsidR="00FF188D" w:rsidRPr="00B7047E">
        <w:rPr>
          <w:rFonts w:ascii="Arial" w:hAnsi="Arial" w:cs="Arial"/>
          <w:sz w:val="24"/>
          <w:szCs w:val="24"/>
        </w:rPr>
        <w:t>, above, at the scene of the accident on the day the accident had occurred.</w:t>
      </w:r>
    </w:p>
    <w:p w14:paraId="2E5A2BF8" w14:textId="77777777" w:rsidR="000847E2" w:rsidRDefault="000847E2" w:rsidP="000847E2">
      <w:pPr>
        <w:pStyle w:val="ListParagraph"/>
        <w:spacing w:line="480" w:lineRule="auto"/>
        <w:ind w:left="850"/>
        <w:jc w:val="both"/>
        <w:rPr>
          <w:rFonts w:ascii="Arial" w:hAnsi="Arial" w:cs="Arial"/>
          <w:sz w:val="24"/>
          <w:szCs w:val="24"/>
        </w:rPr>
      </w:pPr>
    </w:p>
    <w:p w14:paraId="5455A3D5" w14:textId="20BA8AA2" w:rsidR="00653F15" w:rsidRPr="00B7047E" w:rsidRDefault="00B7047E" w:rsidP="00B7047E">
      <w:pPr>
        <w:spacing w:line="480" w:lineRule="auto"/>
        <w:ind w:left="850" w:hanging="850"/>
        <w:jc w:val="both"/>
        <w:rPr>
          <w:rFonts w:ascii="Arial" w:hAnsi="Arial" w:cs="Arial"/>
          <w:sz w:val="24"/>
          <w:szCs w:val="24"/>
        </w:rPr>
      </w:pPr>
      <w:r w:rsidRPr="000847E2">
        <w:rPr>
          <w:rFonts w:ascii="Arial" w:hAnsi="Arial" w:cs="Arial"/>
          <w:sz w:val="24"/>
          <w:szCs w:val="24"/>
        </w:rPr>
        <w:t>[32]</w:t>
      </w:r>
      <w:r w:rsidRPr="000847E2">
        <w:rPr>
          <w:rFonts w:ascii="Arial" w:hAnsi="Arial" w:cs="Arial"/>
          <w:sz w:val="24"/>
          <w:szCs w:val="24"/>
        </w:rPr>
        <w:tab/>
      </w:r>
      <w:r w:rsidR="0080518B" w:rsidRPr="00B7047E">
        <w:rPr>
          <w:rFonts w:ascii="Arial" w:hAnsi="Arial" w:cs="Arial"/>
          <w:sz w:val="24"/>
          <w:szCs w:val="24"/>
        </w:rPr>
        <w:t>In addition, the fir</w:t>
      </w:r>
      <w:r w:rsidR="00221944" w:rsidRPr="00B7047E">
        <w:rPr>
          <w:rFonts w:ascii="Arial" w:hAnsi="Arial" w:cs="Arial"/>
          <w:sz w:val="24"/>
          <w:szCs w:val="24"/>
        </w:rPr>
        <w:t>st respondent’s initial</w:t>
      </w:r>
      <w:r w:rsidR="0080518B" w:rsidRPr="00B7047E">
        <w:rPr>
          <w:rFonts w:ascii="Arial" w:hAnsi="Arial" w:cs="Arial"/>
          <w:sz w:val="24"/>
          <w:szCs w:val="24"/>
        </w:rPr>
        <w:t xml:space="preserve"> </w:t>
      </w:r>
      <w:r w:rsidR="008A592D" w:rsidRPr="00B7047E">
        <w:rPr>
          <w:rFonts w:ascii="Arial" w:hAnsi="Arial" w:cs="Arial"/>
          <w:sz w:val="24"/>
          <w:szCs w:val="24"/>
        </w:rPr>
        <w:t>shield</w:t>
      </w:r>
      <w:r w:rsidR="0080518B" w:rsidRPr="00B7047E">
        <w:rPr>
          <w:rFonts w:ascii="Arial" w:hAnsi="Arial" w:cs="Arial"/>
          <w:sz w:val="24"/>
          <w:szCs w:val="24"/>
        </w:rPr>
        <w:t>ing of</w:t>
      </w:r>
      <w:r w:rsidR="008A592D" w:rsidRPr="00B7047E">
        <w:rPr>
          <w:rFonts w:ascii="Arial" w:hAnsi="Arial" w:cs="Arial"/>
          <w:sz w:val="24"/>
          <w:szCs w:val="24"/>
        </w:rPr>
        <w:t xml:space="preserve"> the</w:t>
      </w:r>
      <w:r w:rsidR="0080518B" w:rsidRPr="00B7047E">
        <w:rPr>
          <w:rFonts w:ascii="Arial" w:hAnsi="Arial" w:cs="Arial"/>
          <w:sz w:val="24"/>
          <w:szCs w:val="24"/>
        </w:rPr>
        <w:t xml:space="preserve"> identity of the</w:t>
      </w:r>
      <w:r w:rsidR="008A592D" w:rsidRPr="00B7047E">
        <w:rPr>
          <w:rFonts w:ascii="Arial" w:hAnsi="Arial" w:cs="Arial"/>
          <w:sz w:val="24"/>
          <w:szCs w:val="24"/>
        </w:rPr>
        <w:t xml:space="preserve"> sec</w:t>
      </w:r>
      <w:r w:rsidR="0080518B" w:rsidRPr="00B7047E">
        <w:rPr>
          <w:rFonts w:ascii="Arial" w:hAnsi="Arial" w:cs="Arial"/>
          <w:sz w:val="24"/>
          <w:szCs w:val="24"/>
        </w:rPr>
        <w:t xml:space="preserve">ond respondent </w:t>
      </w:r>
      <w:r w:rsidR="008A592D" w:rsidRPr="00B7047E">
        <w:rPr>
          <w:rFonts w:ascii="Arial" w:hAnsi="Arial" w:cs="Arial"/>
          <w:sz w:val="24"/>
          <w:szCs w:val="24"/>
        </w:rPr>
        <w:t>and</w:t>
      </w:r>
      <w:r w:rsidR="0080518B" w:rsidRPr="00B7047E">
        <w:rPr>
          <w:rFonts w:ascii="Arial" w:hAnsi="Arial" w:cs="Arial"/>
          <w:sz w:val="24"/>
          <w:szCs w:val="24"/>
        </w:rPr>
        <w:t xml:space="preserve"> its</w:t>
      </w:r>
      <w:r w:rsidR="008A592D" w:rsidRPr="00B7047E">
        <w:rPr>
          <w:rFonts w:ascii="Arial" w:hAnsi="Arial" w:cs="Arial"/>
          <w:sz w:val="24"/>
          <w:szCs w:val="24"/>
        </w:rPr>
        <w:t xml:space="preserve"> involvement</w:t>
      </w:r>
      <w:r w:rsidR="0080518B" w:rsidRPr="00B7047E">
        <w:rPr>
          <w:rFonts w:ascii="Arial" w:hAnsi="Arial" w:cs="Arial"/>
          <w:sz w:val="24"/>
          <w:szCs w:val="24"/>
        </w:rPr>
        <w:t xml:space="preserve"> in this case</w:t>
      </w:r>
      <w:r w:rsidR="008A592D" w:rsidRPr="00B7047E">
        <w:rPr>
          <w:rFonts w:ascii="Arial" w:hAnsi="Arial" w:cs="Arial"/>
          <w:sz w:val="24"/>
          <w:szCs w:val="24"/>
        </w:rPr>
        <w:t xml:space="preserve"> until, in the mind of the first respondent, the applicant’s claim had prescribed</w:t>
      </w:r>
      <w:r w:rsidR="0080518B" w:rsidRPr="00B7047E">
        <w:rPr>
          <w:rFonts w:ascii="Arial" w:hAnsi="Arial" w:cs="Arial"/>
          <w:sz w:val="24"/>
          <w:szCs w:val="24"/>
        </w:rPr>
        <w:t xml:space="preserve"> begs the question</w:t>
      </w:r>
      <w:r w:rsidR="008A592D" w:rsidRPr="00B7047E">
        <w:rPr>
          <w:rFonts w:ascii="Arial" w:hAnsi="Arial" w:cs="Arial"/>
          <w:sz w:val="24"/>
          <w:szCs w:val="24"/>
        </w:rPr>
        <w:t xml:space="preserve"> what intere</w:t>
      </w:r>
      <w:r w:rsidR="0080518B" w:rsidRPr="00B7047E">
        <w:rPr>
          <w:rFonts w:ascii="Arial" w:hAnsi="Arial" w:cs="Arial"/>
          <w:sz w:val="24"/>
          <w:szCs w:val="24"/>
        </w:rPr>
        <w:t xml:space="preserve">st </w:t>
      </w:r>
      <w:proofErr w:type="gramStart"/>
      <w:r w:rsidR="0080518B" w:rsidRPr="00B7047E">
        <w:rPr>
          <w:rFonts w:ascii="Arial" w:hAnsi="Arial" w:cs="Arial"/>
          <w:sz w:val="24"/>
          <w:szCs w:val="24"/>
        </w:rPr>
        <w:t>does the first respondent have</w:t>
      </w:r>
      <w:proofErr w:type="gramEnd"/>
      <w:r w:rsidR="008A592D" w:rsidRPr="00B7047E">
        <w:rPr>
          <w:rFonts w:ascii="Arial" w:hAnsi="Arial" w:cs="Arial"/>
          <w:sz w:val="24"/>
          <w:szCs w:val="24"/>
        </w:rPr>
        <w:t xml:space="preserve"> in the second respondent to afford it this </w:t>
      </w:r>
      <w:r w:rsidR="0080518B" w:rsidRPr="00B7047E">
        <w:rPr>
          <w:rFonts w:ascii="Arial" w:hAnsi="Arial" w:cs="Arial"/>
          <w:sz w:val="24"/>
          <w:szCs w:val="24"/>
        </w:rPr>
        <w:t>purported</w:t>
      </w:r>
      <w:r w:rsidR="008A592D" w:rsidRPr="00B7047E">
        <w:rPr>
          <w:rFonts w:ascii="Arial" w:hAnsi="Arial" w:cs="Arial"/>
          <w:sz w:val="24"/>
          <w:szCs w:val="24"/>
        </w:rPr>
        <w:t xml:space="preserve"> protection.</w:t>
      </w:r>
      <w:r w:rsidR="005449BE" w:rsidRPr="00B7047E">
        <w:rPr>
          <w:rFonts w:ascii="Arial" w:hAnsi="Arial" w:cs="Arial"/>
          <w:sz w:val="24"/>
          <w:szCs w:val="24"/>
        </w:rPr>
        <w:t xml:space="preserve"> </w:t>
      </w:r>
    </w:p>
    <w:p w14:paraId="747AFAF1" w14:textId="77777777" w:rsidR="007848D8" w:rsidRDefault="007848D8" w:rsidP="002C2501">
      <w:pPr>
        <w:ind w:left="60"/>
        <w:rPr>
          <w:rFonts w:ascii="Arial" w:hAnsi="Arial" w:cs="Arial"/>
          <w:b/>
          <w:sz w:val="24"/>
          <w:szCs w:val="24"/>
        </w:rPr>
      </w:pPr>
    </w:p>
    <w:p w14:paraId="2CF9E437" w14:textId="77777777" w:rsidR="005F66C8" w:rsidRDefault="00D07063" w:rsidP="002C2501">
      <w:pPr>
        <w:ind w:left="60"/>
        <w:rPr>
          <w:rFonts w:ascii="Arial" w:hAnsi="Arial" w:cs="Arial"/>
          <w:b/>
          <w:sz w:val="24"/>
          <w:szCs w:val="24"/>
        </w:rPr>
      </w:pPr>
      <w:r>
        <w:rPr>
          <w:rFonts w:ascii="Arial" w:hAnsi="Arial" w:cs="Arial"/>
          <w:b/>
          <w:sz w:val="24"/>
          <w:szCs w:val="24"/>
        </w:rPr>
        <w:t>THE</w:t>
      </w:r>
      <w:r w:rsidR="00221944">
        <w:rPr>
          <w:rFonts w:ascii="Arial" w:hAnsi="Arial" w:cs="Arial"/>
          <w:b/>
          <w:sz w:val="24"/>
          <w:szCs w:val="24"/>
        </w:rPr>
        <w:t xml:space="preserve"> AMENDMENT</w:t>
      </w:r>
      <w:r w:rsidR="005F66C8" w:rsidRPr="005F66C8">
        <w:rPr>
          <w:rFonts w:ascii="Arial" w:hAnsi="Arial" w:cs="Arial"/>
          <w:b/>
          <w:sz w:val="24"/>
          <w:szCs w:val="24"/>
        </w:rPr>
        <w:t xml:space="preserve"> SOUGHT</w:t>
      </w:r>
      <w:r w:rsidR="00221944">
        <w:rPr>
          <w:rFonts w:ascii="Arial" w:hAnsi="Arial" w:cs="Arial"/>
          <w:b/>
          <w:sz w:val="24"/>
          <w:szCs w:val="24"/>
        </w:rPr>
        <w:t xml:space="preserve"> EFFECT THEREOF</w:t>
      </w:r>
    </w:p>
    <w:p w14:paraId="09B4E4C8" w14:textId="77777777" w:rsidR="000847E2" w:rsidRDefault="000847E2" w:rsidP="002C2501">
      <w:pPr>
        <w:ind w:left="60"/>
        <w:rPr>
          <w:rFonts w:ascii="Arial" w:hAnsi="Arial" w:cs="Arial"/>
          <w:b/>
          <w:sz w:val="24"/>
          <w:szCs w:val="24"/>
        </w:rPr>
      </w:pPr>
    </w:p>
    <w:p w14:paraId="7BB9751D" w14:textId="77832B8C" w:rsidR="000847E2" w:rsidRPr="00B7047E" w:rsidRDefault="00B7047E" w:rsidP="00B7047E">
      <w:pPr>
        <w:spacing w:line="480" w:lineRule="auto"/>
        <w:ind w:left="850" w:hanging="850"/>
        <w:jc w:val="both"/>
        <w:rPr>
          <w:rFonts w:ascii="Arial" w:hAnsi="Arial" w:cs="Arial"/>
          <w:sz w:val="24"/>
          <w:szCs w:val="24"/>
        </w:rPr>
      </w:pPr>
      <w:r w:rsidRPr="000847E2">
        <w:rPr>
          <w:rFonts w:ascii="Arial" w:hAnsi="Arial" w:cs="Arial"/>
          <w:sz w:val="24"/>
          <w:szCs w:val="24"/>
        </w:rPr>
        <w:t>[33]</w:t>
      </w:r>
      <w:r w:rsidRPr="000847E2">
        <w:rPr>
          <w:rFonts w:ascii="Arial" w:hAnsi="Arial" w:cs="Arial"/>
          <w:sz w:val="24"/>
          <w:szCs w:val="24"/>
        </w:rPr>
        <w:tab/>
      </w:r>
      <w:r w:rsidR="00221944" w:rsidRPr="00B7047E">
        <w:rPr>
          <w:rFonts w:ascii="Arial" w:hAnsi="Arial" w:cs="Arial"/>
          <w:sz w:val="24"/>
          <w:szCs w:val="24"/>
        </w:rPr>
        <w:t>The</w:t>
      </w:r>
      <w:r w:rsidR="002144F4" w:rsidRPr="00B7047E">
        <w:rPr>
          <w:rFonts w:ascii="Arial" w:hAnsi="Arial" w:cs="Arial"/>
          <w:sz w:val="24"/>
          <w:szCs w:val="24"/>
        </w:rPr>
        <w:t xml:space="preserve"> applicant initial sought payment of its damages against the first</w:t>
      </w:r>
      <w:r w:rsidR="000847E2" w:rsidRPr="00B7047E">
        <w:rPr>
          <w:rFonts w:ascii="Arial" w:hAnsi="Arial" w:cs="Arial"/>
          <w:sz w:val="24"/>
          <w:szCs w:val="24"/>
        </w:rPr>
        <w:t xml:space="preserve"> </w:t>
      </w:r>
      <w:r w:rsidR="002144F4" w:rsidRPr="00B7047E">
        <w:rPr>
          <w:rFonts w:ascii="Arial" w:hAnsi="Arial" w:cs="Arial"/>
          <w:sz w:val="24"/>
          <w:szCs w:val="24"/>
        </w:rPr>
        <w:t>respondent, but successfully joined the second respondent as the second defendant later. It then amended its particulars of claim</w:t>
      </w:r>
      <w:r w:rsidR="00221944" w:rsidRPr="00B7047E">
        <w:rPr>
          <w:rFonts w:ascii="Arial" w:hAnsi="Arial" w:cs="Arial"/>
          <w:sz w:val="24"/>
          <w:szCs w:val="24"/>
        </w:rPr>
        <w:t xml:space="preserve"> </w:t>
      </w:r>
      <w:r w:rsidR="002144F4" w:rsidRPr="00B7047E">
        <w:rPr>
          <w:rFonts w:ascii="Arial" w:hAnsi="Arial" w:cs="Arial"/>
          <w:sz w:val="24"/>
          <w:szCs w:val="24"/>
        </w:rPr>
        <w:t>to reflect the</w:t>
      </w:r>
      <w:r w:rsidR="00845547" w:rsidRPr="00B7047E">
        <w:rPr>
          <w:rFonts w:ascii="Arial" w:hAnsi="Arial" w:cs="Arial"/>
          <w:sz w:val="24"/>
          <w:szCs w:val="24"/>
        </w:rPr>
        <w:t xml:space="preserve"> joinder and </w:t>
      </w:r>
      <w:r w:rsidR="00AE42D7" w:rsidRPr="00B7047E">
        <w:rPr>
          <w:rFonts w:ascii="Arial" w:hAnsi="Arial" w:cs="Arial"/>
          <w:sz w:val="24"/>
          <w:szCs w:val="24"/>
        </w:rPr>
        <w:t>sought hold each defendant individually liable, or, alternatively, the first defendant vicariously liable with the</w:t>
      </w:r>
      <w:r w:rsidR="00845547" w:rsidRPr="00B7047E">
        <w:rPr>
          <w:rFonts w:ascii="Arial" w:hAnsi="Arial" w:cs="Arial"/>
          <w:sz w:val="24"/>
          <w:szCs w:val="24"/>
        </w:rPr>
        <w:t xml:space="preserve"> second defendant. In the latest</w:t>
      </w:r>
      <w:r w:rsidR="00AE42D7" w:rsidRPr="00B7047E">
        <w:rPr>
          <w:rFonts w:ascii="Arial" w:hAnsi="Arial" w:cs="Arial"/>
          <w:sz w:val="24"/>
          <w:szCs w:val="24"/>
        </w:rPr>
        <w:t xml:space="preserve"> </w:t>
      </w:r>
      <w:r w:rsidR="00221944" w:rsidRPr="00B7047E">
        <w:rPr>
          <w:rFonts w:ascii="Arial" w:hAnsi="Arial" w:cs="Arial"/>
          <w:sz w:val="24"/>
          <w:szCs w:val="24"/>
        </w:rPr>
        <w:t>amend</w:t>
      </w:r>
      <w:r w:rsidR="002144F4" w:rsidRPr="00B7047E">
        <w:rPr>
          <w:rFonts w:ascii="Arial" w:hAnsi="Arial" w:cs="Arial"/>
          <w:sz w:val="24"/>
          <w:szCs w:val="24"/>
        </w:rPr>
        <w:t>ment sought</w:t>
      </w:r>
      <w:r w:rsidR="00845547" w:rsidRPr="00B7047E">
        <w:rPr>
          <w:rFonts w:ascii="Arial" w:hAnsi="Arial" w:cs="Arial"/>
          <w:sz w:val="24"/>
          <w:szCs w:val="24"/>
        </w:rPr>
        <w:t xml:space="preserve"> in the present hearing, the applicant seeks to add a further alternative for holding the respondents liable </w:t>
      </w:r>
      <w:r w:rsidR="002144F4" w:rsidRPr="00B7047E">
        <w:rPr>
          <w:rFonts w:ascii="Arial" w:hAnsi="Arial" w:cs="Arial"/>
          <w:sz w:val="24"/>
          <w:szCs w:val="24"/>
        </w:rPr>
        <w:t>by the</w:t>
      </w:r>
      <w:r w:rsidR="00845547" w:rsidRPr="00B7047E">
        <w:rPr>
          <w:rFonts w:ascii="Arial" w:hAnsi="Arial" w:cs="Arial"/>
          <w:sz w:val="24"/>
          <w:szCs w:val="24"/>
        </w:rPr>
        <w:t xml:space="preserve"> addition of </w:t>
      </w:r>
      <w:proofErr w:type="gramStart"/>
      <w:r w:rsidR="00845547" w:rsidRPr="00B7047E">
        <w:rPr>
          <w:rFonts w:ascii="Arial" w:hAnsi="Arial" w:cs="Arial"/>
          <w:sz w:val="24"/>
          <w:szCs w:val="24"/>
        </w:rPr>
        <w:t>‘..</w:t>
      </w:r>
      <w:proofErr w:type="gramEnd"/>
      <w:r w:rsidR="00845547" w:rsidRPr="00B7047E">
        <w:rPr>
          <w:rFonts w:ascii="Arial" w:hAnsi="Arial" w:cs="Arial"/>
          <w:i/>
          <w:sz w:val="24"/>
          <w:szCs w:val="24"/>
        </w:rPr>
        <w:t xml:space="preserve">or, alternatively, the first and the second defendants jointly and severally liable, </w:t>
      </w:r>
      <w:r w:rsidR="000847E2" w:rsidRPr="00B7047E">
        <w:rPr>
          <w:rFonts w:ascii="Arial" w:hAnsi="Arial" w:cs="Arial"/>
          <w:i/>
          <w:sz w:val="24"/>
          <w:szCs w:val="24"/>
        </w:rPr>
        <w:t>the one paying</w:t>
      </w:r>
      <w:r w:rsidR="00845547" w:rsidRPr="00B7047E">
        <w:rPr>
          <w:rFonts w:ascii="Arial" w:hAnsi="Arial" w:cs="Arial"/>
          <w:i/>
          <w:sz w:val="24"/>
          <w:szCs w:val="24"/>
        </w:rPr>
        <w:t xml:space="preserve"> the other to be absolved</w:t>
      </w:r>
      <w:r w:rsidR="000847E2" w:rsidRPr="00B7047E">
        <w:rPr>
          <w:rFonts w:ascii="Arial" w:hAnsi="Arial" w:cs="Arial"/>
          <w:i/>
          <w:sz w:val="24"/>
          <w:szCs w:val="24"/>
        </w:rPr>
        <w:t>.’</w:t>
      </w:r>
    </w:p>
    <w:p w14:paraId="14CEDD0A" w14:textId="77777777" w:rsidR="000847E2" w:rsidRPr="000847E2" w:rsidRDefault="000847E2" w:rsidP="000847E2">
      <w:pPr>
        <w:pStyle w:val="ListParagraph"/>
        <w:spacing w:line="480" w:lineRule="auto"/>
        <w:ind w:left="850"/>
        <w:jc w:val="both"/>
        <w:rPr>
          <w:rFonts w:ascii="Arial" w:hAnsi="Arial" w:cs="Arial"/>
          <w:sz w:val="24"/>
          <w:szCs w:val="24"/>
        </w:rPr>
      </w:pPr>
    </w:p>
    <w:p w14:paraId="5F0273B7" w14:textId="6DDBA1DC" w:rsidR="00C807CF" w:rsidRPr="00B7047E" w:rsidRDefault="00B7047E" w:rsidP="00B7047E">
      <w:pPr>
        <w:spacing w:line="480" w:lineRule="auto"/>
        <w:ind w:left="850" w:hanging="850"/>
        <w:jc w:val="both"/>
        <w:rPr>
          <w:rFonts w:ascii="Arial" w:hAnsi="Arial" w:cs="Arial"/>
          <w:sz w:val="24"/>
          <w:szCs w:val="24"/>
        </w:rPr>
      </w:pPr>
      <w:r w:rsidRPr="00DE3CB4">
        <w:rPr>
          <w:rFonts w:ascii="Arial" w:hAnsi="Arial" w:cs="Arial"/>
          <w:sz w:val="24"/>
          <w:szCs w:val="24"/>
        </w:rPr>
        <w:t>[34]</w:t>
      </w:r>
      <w:r w:rsidRPr="00DE3CB4">
        <w:rPr>
          <w:rFonts w:ascii="Arial" w:hAnsi="Arial" w:cs="Arial"/>
          <w:sz w:val="24"/>
          <w:szCs w:val="24"/>
        </w:rPr>
        <w:tab/>
      </w:r>
      <w:r w:rsidR="00C807CF" w:rsidRPr="00B7047E">
        <w:rPr>
          <w:rFonts w:ascii="Arial" w:hAnsi="Arial" w:cs="Arial"/>
          <w:sz w:val="24"/>
          <w:szCs w:val="24"/>
        </w:rPr>
        <w:t>It is</w:t>
      </w:r>
      <w:r w:rsidR="00221944" w:rsidRPr="00B7047E">
        <w:rPr>
          <w:rFonts w:ascii="Arial" w:hAnsi="Arial" w:cs="Arial"/>
          <w:sz w:val="24"/>
          <w:szCs w:val="24"/>
        </w:rPr>
        <w:t xml:space="preserve"> specifically</w:t>
      </w:r>
      <w:r w:rsidR="00C807CF" w:rsidRPr="00B7047E">
        <w:rPr>
          <w:rFonts w:ascii="Arial" w:hAnsi="Arial" w:cs="Arial"/>
          <w:sz w:val="24"/>
          <w:szCs w:val="24"/>
        </w:rPr>
        <w:t xml:space="preserve"> the sought inclusion of this further alternative premise for holding the respondents liable that is at the heart the present hearing. The objection to this amendment is buttressed on the respondents’ contention that joint and several liability of the respondent has not been pleaded and the inclusion thereof would constitute </w:t>
      </w:r>
      <w:r w:rsidR="00E077FB" w:rsidRPr="00B7047E">
        <w:rPr>
          <w:rFonts w:ascii="Arial" w:hAnsi="Arial" w:cs="Arial"/>
          <w:sz w:val="24"/>
          <w:szCs w:val="24"/>
        </w:rPr>
        <w:t>the introduction of a new cause of action. This contention by the respondents</w:t>
      </w:r>
      <w:r w:rsidR="002144F4" w:rsidRPr="00B7047E">
        <w:rPr>
          <w:rFonts w:ascii="Arial" w:hAnsi="Arial" w:cs="Arial"/>
          <w:sz w:val="24"/>
          <w:szCs w:val="24"/>
        </w:rPr>
        <w:t xml:space="preserve"> </w:t>
      </w:r>
      <w:r w:rsidR="00E077FB" w:rsidRPr="00B7047E">
        <w:rPr>
          <w:rFonts w:ascii="Arial" w:hAnsi="Arial" w:cs="Arial"/>
          <w:sz w:val="24"/>
          <w:szCs w:val="24"/>
        </w:rPr>
        <w:t xml:space="preserve">could not be more misplaced, in my view, </w:t>
      </w:r>
      <w:r w:rsidR="00E077FB" w:rsidRPr="00B7047E">
        <w:rPr>
          <w:rFonts w:ascii="Arial" w:hAnsi="Arial" w:cs="Arial"/>
          <w:sz w:val="24"/>
          <w:szCs w:val="24"/>
        </w:rPr>
        <w:lastRenderedPageBreak/>
        <w:t>in that the facts constituting the cause of a</w:t>
      </w:r>
      <w:r w:rsidR="00894BCA" w:rsidRPr="00B7047E">
        <w:rPr>
          <w:rFonts w:ascii="Arial" w:hAnsi="Arial" w:cs="Arial"/>
          <w:sz w:val="24"/>
          <w:szCs w:val="24"/>
        </w:rPr>
        <w:t>ction remain the same; relief has</w:t>
      </w:r>
      <w:r w:rsidR="00E077FB" w:rsidRPr="00B7047E">
        <w:rPr>
          <w:rFonts w:ascii="Arial" w:hAnsi="Arial" w:cs="Arial"/>
          <w:sz w:val="24"/>
          <w:szCs w:val="24"/>
        </w:rPr>
        <w:t xml:space="preserve"> already</w:t>
      </w:r>
      <w:r w:rsidR="00894BCA" w:rsidRPr="00B7047E">
        <w:rPr>
          <w:rFonts w:ascii="Arial" w:hAnsi="Arial" w:cs="Arial"/>
          <w:sz w:val="24"/>
          <w:szCs w:val="24"/>
        </w:rPr>
        <w:t xml:space="preserve"> been</w:t>
      </w:r>
      <w:r w:rsidR="00E077FB" w:rsidRPr="00B7047E">
        <w:rPr>
          <w:rFonts w:ascii="Arial" w:hAnsi="Arial" w:cs="Arial"/>
          <w:sz w:val="24"/>
          <w:szCs w:val="24"/>
        </w:rPr>
        <w:t xml:space="preserve"> sought against each respondent or against both respondents</w:t>
      </w:r>
      <w:r w:rsidR="00894BCA" w:rsidRPr="00B7047E">
        <w:rPr>
          <w:rFonts w:ascii="Arial" w:hAnsi="Arial" w:cs="Arial"/>
          <w:sz w:val="24"/>
          <w:szCs w:val="24"/>
        </w:rPr>
        <w:t xml:space="preserve"> </w:t>
      </w:r>
      <w:proofErr w:type="gramStart"/>
      <w:r w:rsidR="00894BCA" w:rsidRPr="00B7047E">
        <w:rPr>
          <w:rFonts w:ascii="Arial" w:hAnsi="Arial" w:cs="Arial"/>
          <w:sz w:val="24"/>
          <w:szCs w:val="24"/>
        </w:rPr>
        <w:t>on the basis of</w:t>
      </w:r>
      <w:proofErr w:type="gramEnd"/>
      <w:r w:rsidR="00894BCA" w:rsidRPr="00B7047E">
        <w:rPr>
          <w:rFonts w:ascii="Arial" w:hAnsi="Arial" w:cs="Arial"/>
          <w:sz w:val="24"/>
          <w:szCs w:val="24"/>
        </w:rPr>
        <w:t xml:space="preserve"> vicarious liability</w:t>
      </w:r>
      <w:r w:rsidR="00A86F41" w:rsidRPr="00B7047E">
        <w:rPr>
          <w:rFonts w:ascii="Arial" w:hAnsi="Arial" w:cs="Arial"/>
          <w:sz w:val="24"/>
          <w:szCs w:val="24"/>
        </w:rPr>
        <w:t>. Seeking to hold the respondents jointly and severa</w:t>
      </w:r>
      <w:r w:rsidR="00920B48" w:rsidRPr="00B7047E">
        <w:rPr>
          <w:rFonts w:ascii="Arial" w:hAnsi="Arial" w:cs="Arial"/>
          <w:sz w:val="24"/>
          <w:szCs w:val="24"/>
        </w:rPr>
        <w:t xml:space="preserve">lly liable </w:t>
      </w:r>
      <w:r w:rsidR="00A86F41" w:rsidRPr="00B7047E">
        <w:rPr>
          <w:rFonts w:ascii="Arial" w:hAnsi="Arial" w:cs="Arial"/>
          <w:sz w:val="24"/>
          <w:szCs w:val="24"/>
        </w:rPr>
        <w:t>the one paying the other to be absolved</w:t>
      </w:r>
      <w:r w:rsidR="00920B48" w:rsidRPr="00B7047E">
        <w:rPr>
          <w:rFonts w:ascii="Arial" w:hAnsi="Arial" w:cs="Arial"/>
          <w:sz w:val="24"/>
          <w:szCs w:val="24"/>
        </w:rPr>
        <w:t>,</w:t>
      </w:r>
      <w:r w:rsidR="00A86F41" w:rsidRPr="00B7047E">
        <w:rPr>
          <w:rFonts w:ascii="Arial" w:hAnsi="Arial" w:cs="Arial"/>
          <w:sz w:val="24"/>
          <w:szCs w:val="24"/>
        </w:rPr>
        <w:t xml:space="preserve"> </w:t>
      </w:r>
      <w:r w:rsidR="00894BCA" w:rsidRPr="00B7047E">
        <w:rPr>
          <w:rFonts w:ascii="Arial" w:hAnsi="Arial" w:cs="Arial"/>
          <w:sz w:val="24"/>
          <w:szCs w:val="24"/>
        </w:rPr>
        <w:t>merely adds an</w:t>
      </w:r>
      <w:r w:rsidR="00920B48" w:rsidRPr="00B7047E">
        <w:rPr>
          <w:rFonts w:ascii="Arial" w:hAnsi="Arial" w:cs="Arial"/>
          <w:sz w:val="24"/>
          <w:szCs w:val="24"/>
        </w:rPr>
        <w:t>other</w:t>
      </w:r>
      <w:r w:rsidR="00894BCA" w:rsidRPr="00B7047E">
        <w:rPr>
          <w:rFonts w:ascii="Arial" w:hAnsi="Arial" w:cs="Arial"/>
          <w:sz w:val="24"/>
          <w:szCs w:val="24"/>
        </w:rPr>
        <w:t xml:space="preserve"> alternative</w:t>
      </w:r>
      <w:r w:rsidR="00A86F41" w:rsidRPr="00B7047E">
        <w:rPr>
          <w:rFonts w:ascii="Arial" w:hAnsi="Arial" w:cs="Arial"/>
          <w:sz w:val="24"/>
          <w:szCs w:val="24"/>
        </w:rPr>
        <w:t xml:space="preserve"> premise for liability</w:t>
      </w:r>
      <w:r w:rsidR="00894BCA" w:rsidRPr="00B7047E">
        <w:rPr>
          <w:rFonts w:ascii="Arial" w:hAnsi="Arial" w:cs="Arial"/>
          <w:sz w:val="24"/>
          <w:szCs w:val="24"/>
        </w:rPr>
        <w:t xml:space="preserve"> and not another </w:t>
      </w:r>
      <w:r w:rsidR="00920B48" w:rsidRPr="00B7047E">
        <w:rPr>
          <w:rFonts w:ascii="Arial" w:hAnsi="Arial" w:cs="Arial"/>
          <w:sz w:val="24"/>
          <w:szCs w:val="24"/>
        </w:rPr>
        <w:t>(</w:t>
      </w:r>
      <w:r w:rsidR="00894BCA" w:rsidRPr="00B7047E">
        <w:rPr>
          <w:rFonts w:ascii="Arial" w:hAnsi="Arial" w:cs="Arial"/>
          <w:sz w:val="24"/>
          <w:szCs w:val="24"/>
        </w:rPr>
        <w:t>or new</w:t>
      </w:r>
      <w:r w:rsidR="00920B48" w:rsidRPr="00B7047E">
        <w:rPr>
          <w:rFonts w:ascii="Arial" w:hAnsi="Arial" w:cs="Arial"/>
          <w:sz w:val="24"/>
          <w:szCs w:val="24"/>
        </w:rPr>
        <w:t>)</w:t>
      </w:r>
      <w:r w:rsidR="00894BCA" w:rsidRPr="00B7047E">
        <w:rPr>
          <w:rFonts w:ascii="Arial" w:hAnsi="Arial" w:cs="Arial"/>
          <w:sz w:val="24"/>
          <w:szCs w:val="24"/>
        </w:rPr>
        <w:t xml:space="preserve"> cause of action</w:t>
      </w:r>
      <w:r w:rsidR="00A86F41" w:rsidRPr="00B7047E">
        <w:rPr>
          <w:rFonts w:ascii="Arial" w:hAnsi="Arial" w:cs="Arial"/>
          <w:sz w:val="24"/>
          <w:szCs w:val="24"/>
        </w:rPr>
        <w:t xml:space="preserve">. </w:t>
      </w:r>
      <w:r w:rsidR="00920B48" w:rsidRPr="00B7047E">
        <w:rPr>
          <w:rFonts w:ascii="Arial" w:hAnsi="Arial" w:cs="Arial"/>
          <w:sz w:val="24"/>
          <w:szCs w:val="24"/>
        </w:rPr>
        <w:t xml:space="preserve">As a matter of fact, the </w:t>
      </w:r>
      <w:r w:rsidR="006D27A5" w:rsidRPr="00B7047E">
        <w:rPr>
          <w:rFonts w:ascii="Arial" w:hAnsi="Arial" w:cs="Arial"/>
          <w:sz w:val="24"/>
          <w:szCs w:val="24"/>
        </w:rPr>
        <w:t xml:space="preserve">set of facts </w:t>
      </w:r>
      <w:r w:rsidR="000F251D" w:rsidRPr="00B7047E">
        <w:rPr>
          <w:rFonts w:ascii="Arial" w:hAnsi="Arial" w:cs="Arial"/>
          <w:sz w:val="24"/>
          <w:szCs w:val="24"/>
        </w:rPr>
        <w:t>on which</w:t>
      </w:r>
      <w:r w:rsidR="006D27A5" w:rsidRPr="00B7047E">
        <w:rPr>
          <w:rFonts w:ascii="Arial" w:hAnsi="Arial" w:cs="Arial"/>
          <w:sz w:val="24"/>
          <w:szCs w:val="24"/>
        </w:rPr>
        <w:t xml:space="preserve"> the potential liability of the respondents</w:t>
      </w:r>
      <w:r w:rsidR="00BA5415" w:rsidRPr="00B7047E">
        <w:rPr>
          <w:rFonts w:ascii="Arial" w:hAnsi="Arial" w:cs="Arial"/>
          <w:sz w:val="24"/>
          <w:szCs w:val="24"/>
        </w:rPr>
        <w:t xml:space="preserve"> </w:t>
      </w:r>
      <w:r w:rsidR="000F251D" w:rsidRPr="00B7047E">
        <w:rPr>
          <w:rFonts w:ascii="Arial" w:hAnsi="Arial" w:cs="Arial"/>
          <w:sz w:val="24"/>
          <w:szCs w:val="24"/>
        </w:rPr>
        <w:t>appears to be founded</w:t>
      </w:r>
      <w:r w:rsidR="00D765A1" w:rsidRPr="00B7047E">
        <w:rPr>
          <w:rFonts w:ascii="Arial" w:hAnsi="Arial" w:cs="Arial"/>
          <w:sz w:val="24"/>
          <w:szCs w:val="24"/>
        </w:rPr>
        <w:t>, such as the intrinsic nature of the business interaction</w:t>
      </w:r>
      <w:r w:rsidR="000F251D" w:rsidRPr="00B7047E">
        <w:rPr>
          <w:rFonts w:ascii="Arial" w:hAnsi="Arial" w:cs="Arial"/>
          <w:sz w:val="24"/>
          <w:szCs w:val="24"/>
        </w:rPr>
        <w:t xml:space="preserve"> </w:t>
      </w:r>
      <w:r w:rsidR="00D765A1" w:rsidRPr="00B7047E">
        <w:rPr>
          <w:rFonts w:ascii="Arial" w:hAnsi="Arial" w:cs="Arial"/>
          <w:sz w:val="24"/>
          <w:szCs w:val="24"/>
        </w:rPr>
        <w:t xml:space="preserve">and the apparent sharing of resources between the respondents, </w:t>
      </w:r>
      <w:r w:rsidR="006D27A5" w:rsidRPr="00B7047E">
        <w:rPr>
          <w:rFonts w:ascii="Arial" w:hAnsi="Arial" w:cs="Arial"/>
          <w:sz w:val="24"/>
          <w:szCs w:val="24"/>
        </w:rPr>
        <w:t xml:space="preserve">perfectly </w:t>
      </w:r>
      <w:r w:rsidR="000F251D" w:rsidRPr="00B7047E">
        <w:rPr>
          <w:rFonts w:ascii="Arial" w:hAnsi="Arial" w:cs="Arial"/>
          <w:sz w:val="24"/>
          <w:szCs w:val="24"/>
        </w:rPr>
        <w:t>accommodate</w:t>
      </w:r>
      <w:r w:rsidR="00D765A1" w:rsidRPr="00B7047E">
        <w:rPr>
          <w:rFonts w:ascii="Arial" w:hAnsi="Arial" w:cs="Arial"/>
          <w:sz w:val="24"/>
          <w:szCs w:val="24"/>
        </w:rPr>
        <w:t xml:space="preserve"> </w:t>
      </w:r>
      <w:r w:rsidR="006D27A5" w:rsidRPr="00B7047E">
        <w:rPr>
          <w:rFonts w:ascii="Arial" w:hAnsi="Arial" w:cs="Arial"/>
          <w:sz w:val="24"/>
          <w:szCs w:val="24"/>
        </w:rPr>
        <w:t xml:space="preserve">reliance for </w:t>
      </w:r>
      <w:r w:rsidR="00D765A1" w:rsidRPr="00B7047E">
        <w:rPr>
          <w:rFonts w:ascii="Arial" w:hAnsi="Arial" w:cs="Arial"/>
          <w:sz w:val="24"/>
          <w:szCs w:val="24"/>
        </w:rPr>
        <w:t>the potential liability</w:t>
      </w:r>
      <w:r w:rsidR="00BA5415" w:rsidRPr="00B7047E">
        <w:rPr>
          <w:rFonts w:ascii="Arial" w:hAnsi="Arial" w:cs="Arial"/>
          <w:sz w:val="24"/>
          <w:szCs w:val="24"/>
        </w:rPr>
        <w:t xml:space="preserve"> the</w:t>
      </w:r>
      <w:r w:rsidR="00DE3CB4" w:rsidRPr="00B7047E">
        <w:rPr>
          <w:rFonts w:ascii="Arial" w:hAnsi="Arial" w:cs="Arial"/>
          <w:sz w:val="24"/>
          <w:szCs w:val="24"/>
        </w:rPr>
        <w:t xml:space="preserve"> </w:t>
      </w:r>
      <w:r w:rsidR="00BA5415" w:rsidRPr="00B7047E">
        <w:rPr>
          <w:rFonts w:ascii="Arial" w:hAnsi="Arial" w:cs="Arial"/>
          <w:sz w:val="24"/>
          <w:szCs w:val="24"/>
        </w:rPr>
        <w:t>respondents</w:t>
      </w:r>
      <w:r w:rsidR="00D765A1" w:rsidRPr="00B7047E">
        <w:rPr>
          <w:rFonts w:ascii="Arial" w:hAnsi="Arial" w:cs="Arial"/>
          <w:sz w:val="24"/>
          <w:szCs w:val="24"/>
        </w:rPr>
        <w:t xml:space="preserve"> on both principles of </w:t>
      </w:r>
      <w:r w:rsidR="006D27A5" w:rsidRPr="00B7047E">
        <w:rPr>
          <w:rFonts w:ascii="Arial" w:hAnsi="Arial" w:cs="Arial"/>
          <w:sz w:val="24"/>
          <w:szCs w:val="24"/>
        </w:rPr>
        <w:t>joint and</w:t>
      </w:r>
      <w:r w:rsidR="00BA5415" w:rsidRPr="00B7047E">
        <w:rPr>
          <w:rFonts w:ascii="Arial" w:hAnsi="Arial" w:cs="Arial"/>
          <w:sz w:val="24"/>
          <w:szCs w:val="24"/>
        </w:rPr>
        <w:t xml:space="preserve"> </w:t>
      </w:r>
      <w:r w:rsidR="006D27A5" w:rsidRPr="00B7047E">
        <w:rPr>
          <w:rFonts w:ascii="Arial" w:hAnsi="Arial" w:cs="Arial"/>
          <w:sz w:val="24"/>
          <w:szCs w:val="24"/>
        </w:rPr>
        <w:t xml:space="preserve">several liability </w:t>
      </w:r>
      <w:r w:rsidR="00D765A1" w:rsidRPr="00B7047E">
        <w:rPr>
          <w:rFonts w:ascii="Arial" w:hAnsi="Arial" w:cs="Arial"/>
          <w:sz w:val="24"/>
          <w:szCs w:val="24"/>
        </w:rPr>
        <w:t xml:space="preserve">and vicarious </w:t>
      </w:r>
      <w:r w:rsidR="006D27A5" w:rsidRPr="00B7047E">
        <w:rPr>
          <w:rFonts w:ascii="Arial" w:hAnsi="Arial" w:cs="Arial"/>
          <w:sz w:val="24"/>
          <w:szCs w:val="24"/>
        </w:rPr>
        <w:t>liability</w:t>
      </w:r>
      <w:r w:rsidR="00BA5415" w:rsidRPr="00B7047E">
        <w:rPr>
          <w:rFonts w:ascii="Arial" w:hAnsi="Arial" w:cs="Arial"/>
          <w:sz w:val="24"/>
          <w:szCs w:val="24"/>
        </w:rPr>
        <w:t>, inter alia</w:t>
      </w:r>
      <w:r w:rsidR="006D27A5" w:rsidRPr="00B7047E">
        <w:rPr>
          <w:rFonts w:ascii="Arial" w:hAnsi="Arial" w:cs="Arial"/>
          <w:sz w:val="24"/>
          <w:szCs w:val="24"/>
        </w:rPr>
        <w:t>. I</w:t>
      </w:r>
      <w:r w:rsidR="00A86F41" w:rsidRPr="00B7047E">
        <w:rPr>
          <w:rFonts w:ascii="Arial" w:hAnsi="Arial" w:cs="Arial"/>
          <w:sz w:val="24"/>
          <w:szCs w:val="24"/>
        </w:rPr>
        <w:t xml:space="preserve"> find, </w:t>
      </w:r>
      <w:r w:rsidR="00D765A1" w:rsidRPr="00B7047E">
        <w:rPr>
          <w:rFonts w:ascii="Arial" w:hAnsi="Arial" w:cs="Arial"/>
          <w:sz w:val="24"/>
          <w:szCs w:val="24"/>
        </w:rPr>
        <w:t>consequently, that the</w:t>
      </w:r>
      <w:r w:rsidR="00BA5415" w:rsidRPr="00B7047E">
        <w:rPr>
          <w:rFonts w:ascii="Arial" w:hAnsi="Arial" w:cs="Arial"/>
          <w:sz w:val="24"/>
          <w:szCs w:val="24"/>
        </w:rPr>
        <w:t xml:space="preserve"> respondents’</w:t>
      </w:r>
      <w:r w:rsidR="000F251D" w:rsidRPr="00B7047E">
        <w:rPr>
          <w:rFonts w:ascii="Arial" w:hAnsi="Arial" w:cs="Arial"/>
          <w:sz w:val="24"/>
          <w:szCs w:val="24"/>
        </w:rPr>
        <w:t xml:space="preserve"> grounding</w:t>
      </w:r>
      <w:r w:rsidR="00D765A1" w:rsidRPr="00B7047E">
        <w:rPr>
          <w:rFonts w:ascii="Arial" w:hAnsi="Arial" w:cs="Arial"/>
          <w:sz w:val="24"/>
          <w:szCs w:val="24"/>
        </w:rPr>
        <w:t xml:space="preserve"> </w:t>
      </w:r>
      <w:r w:rsidR="00BA5415" w:rsidRPr="00B7047E">
        <w:rPr>
          <w:rFonts w:ascii="Arial" w:hAnsi="Arial" w:cs="Arial"/>
          <w:sz w:val="24"/>
          <w:szCs w:val="24"/>
        </w:rPr>
        <w:t>for the</w:t>
      </w:r>
      <w:r w:rsidR="00DE3CB4" w:rsidRPr="00B7047E">
        <w:rPr>
          <w:rFonts w:ascii="Arial" w:hAnsi="Arial" w:cs="Arial"/>
          <w:sz w:val="24"/>
          <w:szCs w:val="24"/>
        </w:rPr>
        <w:t xml:space="preserve"> </w:t>
      </w:r>
      <w:r w:rsidR="00A86F41" w:rsidRPr="00B7047E">
        <w:rPr>
          <w:rFonts w:ascii="Arial" w:hAnsi="Arial" w:cs="Arial"/>
          <w:sz w:val="24"/>
          <w:szCs w:val="24"/>
        </w:rPr>
        <w:t xml:space="preserve">objection </w:t>
      </w:r>
      <w:r w:rsidR="000F251D" w:rsidRPr="00B7047E">
        <w:rPr>
          <w:rFonts w:ascii="Arial" w:hAnsi="Arial" w:cs="Arial"/>
          <w:sz w:val="24"/>
          <w:szCs w:val="24"/>
        </w:rPr>
        <w:t>to the amendment is without merit</w:t>
      </w:r>
      <w:r w:rsidR="00A86F41" w:rsidRPr="00B7047E">
        <w:rPr>
          <w:rFonts w:ascii="Arial" w:hAnsi="Arial" w:cs="Arial"/>
          <w:sz w:val="24"/>
          <w:szCs w:val="24"/>
        </w:rPr>
        <w:t xml:space="preserve"> and ought to</w:t>
      </w:r>
      <w:r w:rsidR="00920B48" w:rsidRPr="00B7047E">
        <w:rPr>
          <w:rFonts w:ascii="Arial" w:hAnsi="Arial" w:cs="Arial"/>
          <w:sz w:val="24"/>
          <w:szCs w:val="24"/>
        </w:rPr>
        <w:t xml:space="preserve"> be</w:t>
      </w:r>
      <w:r w:rsidR="00A86F41" w:rsidRPr="00B7047E">
        <w:rPr>
          <w:rFonts w:ascii="Arial" w:hAnsi="Arial" w:cs="Arial"/>
          <w:sz w:val="24"/>
          <w:szCs w:val="24"/>
        </w:rPr>
        <w:t xml:space="preserve"> rejected.</w:t>
      </w:r>
    </w:p>
    <w:p w14:paraId="7C1E1E53" w14:textId="77777777" w:rsidR="007848D8" w:rsidRDefault="007848D8" w:rsidP="002C2501">
      <w:pPr>
        <w:rPr>
          <w:rFonts w:ascii="Arial" w:hAnsi="Arial" w:cs="Arial"/>
          <w:b/>
          <w:sz w:val="24"/>
          <w:szCs w:val="24"/>
        </w:rPr>
      </w:pPr>
    </w:p>
    <w:p w14:paraId="2A7E571B" w14:textId="77777777" w:rsidR="00F16ED5" w:rsidRPr="00E90465" w:rsidRDefault="00F16ED5" w:rsidP="002C2501">
      <w:pPr>
        <w:rPr>
          <w:rFonts w:ascii="Arial" w:hAnsi="Arial" w:cs="Arial"/>
          <w:b/>
          <w:sz w:val="24"/>
          <w:szCs w:val="24"/>
          <w:lang w:val="en-GB"/>
        </w:rPr>
      </w:pPr>
      <w:r>
        <w:rPr>
          <w:rFonts w:ascii="Arial" w:hAnsi="Arial" w:cs="Arial"/>
          <w:b/>
          <w:sz w:val="24"/>
          <w:szCs w:val="24"/>
          <w:lang w:val="en-GB"/>
        </w:rPr>
        <w:t>CONDONATION PRINCIPLES</w:t>
      </w:r>
    </w:p>
    <w:p w14:paraId="4BE07183" w14:textId="77777777" w:rsidR="00B47036" w:rsidRDefault="00B47036" w:rsidP="002C2501">
      <w:pPr>
        <w:rPr>
          <w:rFonts w:ascii="Arial" w:hAnsi="Arial" w:cs="Arial"/>
          <w:sz w:val="24"/>
          <w:szCs w:val="24"/>
          <w:lang w:val="en-GB"/>
        </w:rPr>
      </w:pPr>
    </w:p>
    <w:p w14:paraId="7C6F8C19" w14:textId="253B583C" w:rsidR="00DE3CB4" w:rsidRPr="00B7047E" w:rsidRDefault="00B7047E" w:rsidP="00B7047E">
      <w:pPr>
        <w:spacing w:line="480" w:lineRule="auto"/>
        <w:ind w:left="850" w:hanging="850"/>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r>
      <w:r w:rsidR="00F16ED5" w:rsidRPr="00B7047E">
        <w:rPr>
          <w:rFonts w:ascii="Arial" w:hAnsi="Arial" w:cs="Arial"/>
          <w:sz w:val="24"/>
          <w:szCs w:val="24"/>
          <w:lang w:val="en-GB"/>
        </w:rPr>
        <w:t>The applicant was served with the second respondent’s special pleas and plea on 4 August 2018, but filed its replication thereto on 11 August 2020, that is,</w:t>
      </w:r>
      <w:r w:rsidR="00DE3CB4" w:rsidRPr="00B7047E">
        <w:rPr>
          <w:rFonts w:ascii="Arial" w:hAnsi="Arial" w:cs="Arial"/>
          <w:sz w:val="24"/>
          <w:szCs w:val="24"/>
          <w:lang w:val="en-GB"/>
        </w:rPr>
        <w:t xml:space="preserve"> </w:t>
      </w:r>
      <w:r w:rsidR="00F16ED5" w:rsidRPr="00B7047E">
        <w:rPr>
          <w:rFonts w:ascii="Arial" w:hAnsi="Arial" w:cs="Arial"/>
          <w:sz w:val="24"/>
          <w:szCs w:val="24"/>
          <w:lang w:val="en-GB"/>
        </w:rPr>
        <w:t>two years and one week later. Compliance with time limits indicated in the rules of the court or a court directive is mandatory. Any delay places an obligation on the party concerned to seek the indulgence of the court as soon</w:t>
      </w:r>
      <w:r w:rsidR="00DE3CB4" w:rsidRPr="00B7047E">
        <w:rPr>
          <w:rFonts w:ascii="Arial" w:hAnsi="Arial" w:cs="Arial"/>
          <w:sz w:val="24"/>
          <w:szCs w:val="24"/>
          <w:lang w:val="en-GB"/>
        </w:rPr>
        <w:t xml:space="preserve"> </w:t>
      </w:r>
      <w:r w:rsidR="00F16ED5" w:rsidRPr="00B7047E">
        <w:rPr>
          <w:rFonts w:ascii="Arial" w:hAnsi="Arial" w:cs="Arial"/>
          <w:sz w:val="24"/>
          <w:szCs w:val="24"/>
          <w:lang w:val="en-GB"/>
        </w:rPr>
        <w:t>as it becomes aware of the necessity to do so in an application for condonation.</w:t>
      </w:r>
      <w:r w:rsidR="00DE3CB4">
        <w:rPr>
          <w:rStyle w:val="FootnoteReference"/>
          <w:rFonts w:ascii="Arial" w:hAnsi="Arial" w:cs="Arial"/>
          <w:sz w:val="24"/>
          <w:szCs w:val="24"/>
          <w:lang w:val="en-GB"/>
        </w:rPr>
        <w:footnoteReference w:id="4"/>
      </w:r>
    </w:p>
    <w:p w14:paraId="5E5E8F4B" w14:textId="77777777" w:rsidR="00DE3CB4" w:rsidRDefault="00DE3CB4" w:rsidP="00DE3CB4">
      <w:pPr>
        <w:pStyle w:val="ListParagraph"/>
        <w:spacing w:line="480" w:lineRule="auto"/>
        <w:ind w:left="850"/>
        <w:jc w:val="both"/>
        <w:rPr>
          <w:rFonts w:ascii="Arial" w:hAnsi="Arial" w:cs="Arial"/>
          <w:sz w:val="24"/>
          <w:szCs w:val="24"/>
          <w:lang w:val="en-GB"/>
        </w:rPr>
      </w:pPr>
    </w:p>
    <w:p w14:paraId="6CAC25F5" w14:textId="517D0C54" w:rsidR="00DE3CB4" w:rsidRPr="00B7047E" w:rsidRDefault="00B7047E" w:rsidP="00B7047E">
      <w:pPr>
        <w:spacing w:line="480" w:lineRule="auto"/>
        <w:ind w:left="850" w:hanging="850"/>
        <w:jc w:val="both"/>
        <w:rPr>
          <w:rFonts w:ascii="Arial" w:hAnsi="Arial" w:cs="Arial"/>
          <w:sz w:val="24"/>
          <w:szCs w:val="24"/>
          <w:lang w:val="en-GB"/>
        </w:rPr>
      </w:pPr>
      <w:r w:rsidRPr="00DE3CB4">
        <w:rPr>
          <w:rFonts w:ascii="Arial" w:hAnsi="Arial" w:cs="Arial"/>
          <w:sz w:val="24"/>
          <w:szCs w:val="24"/>
          <w:lang w:val="en-GB"/>
        </w:rPr>
        <w:lastRenderedPageBreak/>
        <w:t>[36]</w:t>
      </w:r>
      <w:r w:rsidRPr="00DE3CB4">
        <w:rPr>
          <w:rFonts w:ascii="Arial" w:hAnsi="Arial" w:cs="Arial"/>
          <w:sz w:val="24"/>
          <w:szCs w:val="24"/>
          <w:lang w:val="en-GB"/>
        </w:rPr>
        <w:tab/>
      </w:r>
      <w:r w:rsidR="00F16ED5" w:rsidRPr="00B7047E">
        <w:rPr>
          <w:rFonts w:ascii="Arial" w:hAnsi="Arial" w:cs="Arial"/>
          <w:sz w:val="24"/>
          <w:szCs w:val="24"/>
        </w:rPr>
        <w:t xml:space="preserve">For an application for condonation to succeed, the applicant for condonation </w:t>
      </w:r>
      <w:proofErr w:type="gramStart"/>
      <w:r w:rsidR="00F16ED5" w:rsidRPr="00B7047E">
        <w:rPr>
          <w:rFonts w:ascii="Arial" w:hAnsi="Arial" w:cs="Arial"/>
          <w:sz w:val="24"/>
          <w:szCs w:val="24"/>
        </w:rPr>
        <w:t>must of necessity</w:t>
      </w:r>
      <w:proofErr w:type="gramEnd"/>
      <w:r w:rsidR="00F16ED5" w:rsidRPr="00B7047E">
        <w:rPr>
          <w:rFonts w:ascii="Arial" w:hAnsi="Arial" w:cs="Arial"/>
          <w:sz w:val="24"/>
          <w:szCs w:val="24"/>
        </w:rPr>
        <w:t xml:space="preserve"> provide a detailed explanation of the cause of the delay</w:t>
      </w:r>
      <w:r w:rsidR="00DE3CB4">
        <w:rPr>
          <w:rStyle w:val="FootnoteReference"/>
          <w:rFonts w:ascii="Arial" w:hAnsi="Arial" w:cs="Arial"/>
          <w:sz w:val="24"/>
          <w:szCs w:val="24"/>
        </w:rPr>
        <w:footnoteReference w:id="5"/>
      </w:r>
    </w:p>
    <w:p w14:paraId="23390F8F" w14:textId="77777777" w:rsidR="00DE3CB4" w:rsidRPr="00DE3CB4" w:rsidRDefault="00DE3CB4" w:rsidP="00DE3CB4">
      <w:pPr>
        <w:pStyle w:val="ListParagraph"/>
        <w:rPr>
          <w:rFonts w:ascii="Arial" w:hAnsi="Arial" w:cs="Arial"/>
          <w:sz w:val="24"/>
          <w:szCs w:val="24"/>
        </w:rPr>
      </w:pPr>
    </w:p>
    <w:p w14:paraId="5F16959F" w14:textId="19361D14" w:rsidR="00585CD9" w:rsidRPr="00B7047E" w:rsidRDefault="00B7047E" w:rsidP="00B7047E">
      <w:pPr>
        <w:spacing w:line="480" w:lineRule="auto"/>
        <w:ind w:left="850" w:hanging="850"/>
        <w:jc w:val="both"/>
        <w:rPr>
          <w:rFonts w:ascii="Arial" w:hAnsi="Arial" w:cs="Arial"/>
          <w:sz w:val="24"/>
          <w:szCs w:val="24"/>
          <w:lang w:val="en-GB"/>
        </w:rPr>
      </w:pPr>
      <w:r w:rsidRPr="00CB2DAE">
        <w:rPr>
          <w:rFonts w:ascii="Arial" w:hAnsi="Arial" w:cs="Arial"/>
          <w:sz w:val="24"/>
          <w:szCs w:val="24"/>
          <w:lang w:val="en-GB"/>
        </w:rPr>
        <w:t>[37]</w:t>
      </w:r>
      <w:r w:rsidRPr="00CB2DAE">
        <w:rPr>
          <w:rFonts w:ascii="Arial" w:hAnsi="Arial" w:cs="Arial"/>
          <w:sz w:val="24"/>
          <w:szCs w:val="24"/>
          <w:lang w:val="en-GB"/>
        </w:rPr>
        <w:tab/>
      </w:r>
      <w:r w:rsidR="00CA37F4" w:rsidRPr="00B7047E">
        <w:rPr>
          <w:rFonts w:ascii="Arial" w:hAnsi="Arial" w:cs="Arial"/>
          <w:sz w:val="24"/>
          <w:szCs w:val="24"/>
        </w:rPr>
        <w:t xml:space="preserve">One of the most important considerations for granting condonation is ensuring that the </w:t>
      </w:r>
      <w:r w:rsidR="00F16ED5" w:rsidRPr="00B7047E">
        <w:rPr>
          <w:rFonts w:ascii="Arial" w:hAnsi="Arial" w:cs="Arial"/>
          <w:sz w:val="24"/>
          <w:szCs w:val="24"/>
        </w:rPr>
        <w:t>interests of justice</w:t>
      </w:r>
      <w:r w:rsidR="00CA37F4" w:rsidRPr="00B7047E">
        <w:rPr>
          <w:rFonts w:ascii="Arial" w:hAnsi="Arial" w:cs="Arial"/>
          <w:sz w:val="24"/>
          <w:szCs w:val="24"/>
        </w:rPr>
        <w:t xml:space="preserve"> are served</w:t>
      </w:r>
      <w:r w:rsidR="00CB2DAE" w:rsidRPr="00B7047E">
        <w:rPr>
          <w:rFonts w:ascii="Arial" w:hAnsi="Arial" w:cs="Arial"/>
          <w:sz w:val="24"/>
          <w:szCs w:val="24"/>
        </w:rPr>
        <w:t>.</w:t>
      </w:r>
      <w:r w:rsidR="00CB2DAE">
        <w:rPr>
          <w:rStyle w:val="FootnoteReference"/>
          <w:rFonts w:ascii="Arial" w:hAnsi="Arial" w:cs="Arial"/>
          <w:sz w:val="24"/>
          <w:szCs w:val="24"/>
        </w:rPr>
        <w:footnoteReference w:id="6"/>
      </w:r>
    </w:p>
    <w:p w14:paraId="0076E934" w14:textId="77777777" w:rsidR="00F16ED5" w:rsidRDefault="00F16ED5" w:rsidP="002C2501">
      <w:pPr>
        <w:rPr>
          <w:rFonts w:ascii="Arial" w:hAnsi="Arial" w:cs="Arial"/>
          <w:i/>
          <w:sz w:val="24"/>
          <w:szCs w:val="24"/>
        </w:rPr>
      </w:pPr>
    </w:p>
    <w:p w14:paraId="6CDD2DB4" w14:textId="77777777" w:rsidR="00F16ED5" w:rsidRPr="00653F15" w:rsidRDefault="00F16ED5" w:rsidP="002C2501">
      <w:pPr>
        <w:ind w:left="60"/>
        <w:rPr>
          <w:rFonts w:ascii="Arial" w:hAnsi="Arial" w:cs="Arial"/>
          <w:b/>
          <w:sz w:val="24"/>
          <w:szCs w:val="24"/>
        </w:rPr>
      </w:pPr>
      <w:r>
        <w:rPr>
          <w:rFonts w:ascii="Arial" w:hAnsi="Arial" w:cs="Arial"/>
          <w:b/>
          <w:sz w:val="24"/>
          <w:szCs w:val="24"/>
        </w:rPr>
        <w:t>ANALYSIS</w:t>
      </w:r>
      <w:r w:rsidRPr="00653F15">
        <w:rPr>
          <w:rFonts w:ascii="Arial" w:hAnsi="Arial" w:cs="Arial"/>
          <w:b/>
          <w:sz w:val="24"/>
          <w:szCs w:val="24"/>
        </w:rPr>
        <w:t xml:space="preserve">                         </w:t>
      </w:r>
    </w:p>
    <w:p w14:paraId="7C2F4CF9" w14:textId="77777777" w:rsidR="00F16ED5" w:rsidRDefault="00F16ED5" w:rsidP="002C2501">
      <w:pPr>
        <w:ind w:left="60"/>
        <w:rPr>
          <w:rFonts w:ascii="Arial" w:hAnsi="Arial" w:cs="Arial"/>
          <w:sz w:val="24"/>
          <w:szCs w:val="24"/>
        </w:rPr>
      </w:pPr>
      <w:r>
        <w:rPr>
          <w:rFonts w:ascii="Arial" w:hAnsi="Arial" w:cs="Arial"/>
          <w:sz w:val="24"/>
          <w:szCs w:val="24"/>
        </w:rPr>
        <w:t>JUSTIFICATION OF GRANTING THE AMENDMENTS</w:t>
      </w:r>
    </w:p>
    <w:p w14:paraId="3DA8D821" w14:textId="77777777" w:rsidR="00CB2DAE" w:rsidRDefault="00CB2DAE" w:rsidP="002C2501">
      <w:pPr>
        <w:ind w:left="60"/>
        <w:rPr>
          <w:rFonts w:ascii="Arial" w:hAnsi="Arial" w:cs="Arial"/>
          <w:sz w:val="24"/>
          <w:szCs w:val="24"/>
        </w:rPr>
      </w:pPr>
    </w:p>
    <w:p w14:paraId="11784494" w14:textId="27B09AB1" w:rsidR="00CB2DAE"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F16ED5" w:rsidRPr="00B7047E">
        <w:rPr>
          <w:rFonts w:ascii="Arial" w:hAnsi="Arial" w:cs="Arial"/>
          <w:sz w:val="24"/>
          <w:szCs w:val="24"/>
        </w:rPr>
        <w:t>The applicant’s election to</w:t>
      </w:r>
      <w:r w:rsidR="003032BA" w:rsidRPr="00B7047E">
        <w:rPr>
          <w:rFonts w:ascii="Arial" w:hAnsi="Arial" w:cs="Arial"/>
          <w:sz w:val="24"/>
          <w:szCs w:val="24"/>
        </w:rPr>
        <w:t xml:space="preserve"> seek to</w:t>
      </w:r>
      <w:r w:rsidR="00F16ED5" w:rsidRPr="00B7047E">
        <w:rPr>
          <w:rFonts w:ascii="Arial" w:hAnsi="Arial" w:cs="Arial"/>
          <w:sz w:val="24"/>
          <w:szCs w:val="24"/>
        </w:rPr>
        <w:t xml:space="preserve"> hold</w:t>
      </w:r>
      <w:r w:rsidR="003032BA" w:rsidRPr="00B7047E">
        <w:rPr>
          <w:rFonts w:ascii="Arial" w:hAnsi="Arial" w:cs="Arial"/>
          <w:sz w:val="24"/>
          <w:szCs w:val="24"/>
        </w:rPr>
        <w:t>, additionally to</w:t>
      </w:r>
      <w:r w:rsidR="00F16ED5" w:rsidRPr="00B7047E">
        <w:rPr>
          <w:rFonts w:ascii="Arial" w:hAnsi="Arial" w:cs="Arial"/>
          <w:sz w:val="24"/>
          <w:szCs w:val="24"/>
        </w:rPr>
        <w:t xml:space="preserve"> either</w:t>
      </w:r>
      <w:r w:rsidR="00FD01C1" w:rsidRPr="00B7047E">
        <w:rPr>
          <w:rFonts w:ascii="Arial" w:hAnsi="Arial" w:cs="Arial"/>
          <w:sz w:val="24"/>
          <w:szCs w:val="24"/>
        </w:rPr>
        <w:t xml:space="preserve"> of the r</w:t>
      </w:r>
      <w:r w:rsidR="00585CD9" w:rsidRPr="00B7047E">
        <w:rPr>
          <w:rFonts w:ascii="Arial" w:hAnsi="Arial" w:cs="Arial"/>
          <w:sz w:val="24"/>
          <w:szCs w:val="24"/>
        </w:rPr>
        <w:t>espondent</w:t>
      </w:r>
      <w:r w:rsidR="00FD01C1" w:rsidRPr="00B7047E">
        <w:rPr>
          <w:rFonts w:ascii="Arial" w:hAnsi="Arial" w:cs="Arial"/>
          <w:sz w:val="24"/>
          <w:szCs w:val="24"/>
        </w:rPr>
        <w:t xml:space="preserve">s </w:t>
      </w:r>
      <w:r w:rsidR="003032BA" w:rsidRPr="00B7047E">
        <w:rPr>
          <w:rFonts w:ascii="Arial" w:hAnsi="Arial" w:cs="Arial"/>
          <w:sz w:val="24"/>
          <w:szCs w:val="24"/>
        </w:rPr>
        <w:t>individually,</w:t>
      </w:r>
      <w:r w:rsidR="00F16ED5" w:rsidRPr="00B7047E">
        <w:rPr>
          <w:rFonts w:ascii="Arial" w:hAnsi="Arial" w:cs="Arial"/>
          <w:sz w:val="24"/>
          <w:szCs w:val="24"/>
        </w:rPr>
        <w:t xml:space="preserve"> both </w:t>
      </w:r>
      <w:r w:rsidR="00585CD9" w:rsidRPr="00B7047E">
        <w:rPr>
          <w:rFonts w:ascii="Arial" w:hAnsi="Arial" w:cs="Arial"/>
          <w:sz w:val="24"/>
          <w:szCs w:val="24"/>
        </w:rPr>
        <w:t>the first and the second</w:t>
      </w:r>
      <w:r w:rsidR="00F16ED5" w:rsidRPr="00B7047E">
        <w:rPr>
          <w:rFonts w:ascii="Arial" w:hAnsi="Arial" w:cs="Arial"/>
          <w:sz w:val="24"/>
          <w:szCs w:val="24"/>
        </w:rPr>
        <w:t xml:space="preserve"> respondents jointly and severally liable</w:t>
      </w:r>
      <w:r w:rsidR="00FD01C1" w:rsidRPr="00B7047E">
        <w:rPr>
          <w:rFonts w:ascii="Arial" w:hAnsi="Arial" w:cs="Arial"/>
          <w:sz w:val="24"/>
          <w:szCs w:val="24"/>
        </w:rPr>
        <w:t>, the one paying the other to be absolved</w:t>
      </w:r>
      <w:r w:rsidR="003032BA" w:rsidRPr="00B7047E">
        <w:rPr>
          <w:rFonts w:ascii="Arial" w:hAnsi="Arial" w:cs="Arial"/>
          <w:sz w:val="24"/>
          <w:szCs w:val="24"/>
        </w:rPr>
        <w:t xml:space="preserve"> </w:t>
      </w:r>
      <w:r w:rsidR="00FD01C1" w:rsidRPr="00B7047E">
        <w:rPr>
          <w:rFonts w:ascii="Arial" w:hAnsi="Arial" w:cs="Arial"/>
          <w:sz w:val="24"/>
          <w:szCs w:val="24"/>
        </w:rPr>
        <w:t>(</w:t>
      </w:r>
      <w:r w:rsidR="003032BA" w:rsidRPr="00B7047E">
        <w:rPr>
          <w:rFonts w:ascii="Arial" w:hAnsi="Arial" w:cs="Arial"/>
          <w:sz w:val="24"/>
          <w:szCs w:val="24"/>
        </w:rPr>
        <w:t>the all-encompassing</w:t>
      </w:r>
      <w:r w:rsidR="00FD01C1" w:rsidRPr="00B7047E">
        <w:rPr>
          <w:rFonts w:ascii="Arial" w:hAnsi="Arial" w:cs="Arial"/>
          <w:sz w:val="24"/>
          <w:szCs w:val="24"/>
        </w:rPr>
        <w:t xml:space="preserve"> approach),</w:t>
      </w:r>
      <w:r w:rsidR="003032BA" w:rsidRPr="00B7047E">
        <w:rPr>
          <w:rFonts w:ascii="Arial" w:hAnsi="Arial" w:cs="Arial"/>
          <w:sz w:val="24"/>
          <w:szCs w:val="24"/>
        </w:rPr>
        <w:t xml:space="preserve"> </w:t>
      </w:r>
      <w:r w:rsidR="00FD01C1" w:rsidRPr="00B7047E">
        <w:rPr>
          <w:rFonts w:ascii="Arial" w:hAnsi="Arial" w:cs="Arial"/>
          <w:sz w:val="24"/>
          <w:szCs w:val="24"/>
        </w:rPr>
        <w:t>is</w:t>
      </w:r>
      <w:r w:rsidR="003032BA" w:rsidRPr="00B7047E">
        <w:rPr>
          <w:rFonts w:ascii="Arial" w:hAnsi="Arial" w:cs="Arial"/>
          <w:sz w:val="24"/>
          <w:szCs w:val="24"/>
        </w:rPr>
        <w:t xml:space="preserve"> </w:t>
      </w:r>
      <w:r w:rsidR="00585CD9" w:rsidRPr="00B7047E">
        <w:rPr>
          <w:rFonts w:ascii="Arial" w:hAnsi="Arial" w:cs="Arial"/>
          <w:sz w:val="24"/>
          <w:szCs w:val="24"/>
        </w:rPr>
        <w:t>necessary, in my view, in light of the unlikelihood of</w:t>
      </w:r>
      <w:r w:rsidR="00F16ED5" w:rsidRPr="00B7047E">
        <w:rPr>
          <w:rFonts w:ascii="Arial" w:hAnsi="Arial" w:cs="Arial"/>
          <w:sz w:val="24"/>
          <w:szCs w:val="24"/>
        </w:rPr>
        <w:t xml:space="preserve"> </w:t>
      </w:r>
      <w:r w:rsidR="00585CD9" w:rsidRPr="00B7047E">
        <w:rPr>
          <w:rFonts w:ascii="Arial" w:hAnsi="Arial" w:cs="Arial"/>
          <w:sz w:val="24"/>
          <w:szCs w:val="24"/>
        </w:rPr>
        <w:t>a successful disentanglement of</w:t>
      </w:r>
      <w:r w:rsidR="001D0C6B" w:rsidRPr="00B7047E">
        <w:rPr>
          <w:rFonts w:ascii="Arial" w:hAnsi="Arial" w:cs="Arial"/>
          <w:sz w:val="24"/>
          <w:szCs w:val="24"/>
        </w:rPr>
        <w:t xml:space="preserve"> the </w:t>
      </w:r>
      <w:r w:rsidR="00F16ED5" w:rsidRPr="00B7047E">
        <w:rPr>
          <w:rFonts w:ascii="Arial" w:hAnsi="Arial" w:cs="Arial"/>
          <w:sz w:val="24"/>
          <w:szCs w:val="24"/>
        </w:rPr>
        <w:t>web</w:t>
      </w:r>
      <w:r w:rsidR="00CB2DAE" w:rsidRPr="00B7047E">
        <w:rPr>
          <w:rFonts w:ascii="Arial" w:hAnsi="Arial" w:cs="Arial"/>
          <w:sz w:val="24"/>
          <w:szCs w:val="24"/>
        </w:rPr>
        <w:t>-</w:t>
      </w:r>
      <w:r w:rsidR="001D0C6B" w:rsidRPr="00B7047E">
        <w:rPr>
          <w:rFonts w:ascii="Arial" w:hAnsi="Arial" w:cs="Arial"/>
          <w:sz w:val="24"/>
          <w:szCs w:val="24"/>
        </w:rPr>
        <w:t>like business connectivity of</w:t>
      </w:r>
      <w:r w:rsidR="00F16ED5" w:rsidRPr="00B7047E">
        <w:rPr>
          <w:rFonts w:ascii="Arial" w:hAnsi="Arial" w:cs="Arial"/>
          <w:sz w:val="24"/>
          <w:szCs w:val="24"/>
        </w:rPr>
        <w:t xml:space="preserve"> the respondents</w:t>
      </w:r>
      <w:r w:rsidR="00585CD9" w:rsidRPr="00B7047E">
        <w:rPr>
          <w:rFonts w:ascii="Arial" w:hAnsi="Arial" w:cs="Arial"/>
          <w:sz w:val="24"/>
          <w:szCs w:val="24"/>
        </w:rPr>
        <w:t xml:space="preserve"> </w:t>
      </w:r>
      <w:r w:rsidR="001D0C6B" w:rsidRPr="00B7047E">
        <w:rPr>
          <w:rFonts w:ascii="Arial" w:hAnsi="Arial" w:cs="Arial"/>
          <w:sz w:val="24"/>
          <w:szCs w:val="24"/>
        </w:rPr>
        <w:t>in order identi</w:t>
      </w:r>
      <w:r w:rsidR="00FD01C1" w:rsidRPr="00B7047E">
        <w:rPr>
          <w:rFonts w:ascii="Arial" w:hAnsi="Arial" w:cs="Arial"/>
          <w:sz w:val="24"/>
          <w:szCs w:val="24"/>
        </w:rPr>
        <w:t>fy each</w:t>
      </w:r>
      <w:r w:rsidR="001D0C6B" w:rsidRPr="00B7047E">
        <w:rPr>
          <w:rFonts w:ascii="Arial" w:hAnsi="Arial" w:cs="Arial"/>
          <w:sz w:val="24"/>
          <w:szCs w:val="24"/>
        </w:rPr>
        <w:t xml:space="preserve"> respondent’s</w:t>
      </w:r>
      <w:r w:rsidR="003032BA" w:rsidRPr="00B7047E">
        <w:rPr>
          <w:rFonts w:ascii="Arial" w:hAnsi="Arial" w:cs="Arial"/>
          <w:sz w:val="24"/>
          <w:szCs w:val="24"/>
        </w:rPr>
        <w:t xml:space="preserve"> </w:t>
      </w:r>
      <w:r w:rsidR="001D0C6B" w:rsidRPr="00B7047E">
        <w:rPr>
          <w:rFonts w:ascii="Arial" w:hAnsi="Arial" w:cs="Arial"/>
          <w:sz w:val="24"/>
          <w:szCs w:val="24"/>
        </w:rPr>
        <w:t>scope of activity and liability</w:t>
      </w:r>
      <w:r w:rsidR="003032BA" w:rsidRPr="00B7047E">
        <w:rPr>
          <w:rFonts w:ascii="Arial" w:hAnsi="Arial" w:cs="Arial"/>
          <w:sz w:val="24"/>
          <w:szCs w:val="24"/>
        </w:rPr>
        <w:t>.</w:t>
      </w:r>
      <w:r w:rsidR="00FD01C1" w:rsidRPr="00B7047E">
        <w:rPr>
          <w:rFonts w:ascii="Arial" w:hAnsi="Arial" w:cs="Arial"/>
          <w:sz w:val="24"/>
          <w:szCs w:val="24"/>
        </w:rPr>
        <w:t xml:space="preserve"> A further justification for the finding that the amendment is</w:t>
      </w:r>
      <w:r w:rsidR="00CB2DAE" w:rsidRPr="00B7047E">
        <w:rPr>
          <w:rFonts w:ascii="Arial" w:hAnsi="Arial" w:cs="Arial"/>
          <w:sz w:val="24"/>
          <w:szCs w:val="24"/>
        </w:rPr>
        <w:t xml:space="preserve"> </w:t>
      </w:r>
      <w:r w:rsidR="00FD01C1" w:rsidRPr="00B7047E">
        <w:rPr>
          <w:rFonts w:ascii="Arial" w:hAnsi="Arial" w:cs="Arial"/>
          <w:sz w:val="24"/>
          <w:szCs w:val="24"/>
        </w:rPr>
        <w:t>necessary is the first respondent’s self-</w:t>
      </w:r>
      <w:r w:rsidR="00B02108" w:rsidRPr="00B7047E">
        <w:rPr>
          <w:rFonts w:ascii="Arial" w:hAnsi="Arial" w:cs="Arial"/>
          <w:sz w:val="24"/>
          <w:szCs w:val="24"/>
        </w:rPr>
        <w:t>asserted exculpation from possible liability.</w:t>
      </w:r>
    </w:p>
    <w:p w14:paraId="4DEBAC65" w14:textId="77777777" w:rsidR="00CB2DAE" w:rsidRDefault="00CB2DAE" w:rsidP="00CB2DAE">
      <w:pPr>
        <w:pStyle w:val="ListParagraph"/>
        <w:spacing w:line="480" w:lineRule="auto"/>
        <w:ind w:left="850"/>
        <w:jc w:val="both"/>
        <w:rPr>
          <w:rFonts w:ascii="Arial" w:hAnsi="Arial" w:cs="Arial"/>
          <w:sz w:val="24"/>
          <w:szCs w:val="24"/>
        </w:rPr>
      </w:pPr>
    </w:p>
    <w:p w14:paraId="6541753B" w14:textId="2079066E" w:rsidR="00CB2DAE"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CC117D" w:rsidRPr="00B7047E">
        <w:rPr>
          <w:rFonts w:ascii="Arial" w:hAnsi="Arial" w:cs="Arial"/>
          <w:sz w:val="24"/>
          <w:szCs w:val="24"/>
        </w:rPr>
        <w:t>With regard to the</w:t>
      </w:r>
      <w:r w:rsidR="00B02108" w:rsidRPr="00B7047E">
        <w:rPr>
          <w:rFonts w:ascii="Arial" w:hAnsi="Arial" w:cs="Arial"/>
          <w:sz w:val="24"/>
          <w:szCs w:val="24"/>
        </w:rPr>
        <w:t xml:space="preserve"> second respondent’s</w:t>
      </w:r>
      <w:r w:rsidR="00CC117D" w:rsidRPr="00B7047E">
        <w:rPr>
          <w:rFonts w:ascii="Arial" w:hAnsi="Arial" w:cs="Arial"/>
          <w:sz w:val="24"/>
          <w:szCs w:val="24"/>
        </w:rPr>
        <w:t xml:space="preserve"> plea of prescriptio</w:t>
      </w:r>
      <w:r w:rsidR="00BA78B6" w:rsidRPr="00B7047E">
        <w:rPr>
          <w:rFonts w:ascii="Arial" w:hAnsi="Arial" w:cs="Arial"/>
          <w:sz w:val="24"/>
          <w:szCs w:val="24"/>
        </w:rPr>
        <w:t>n, it</w:t>
      </w:r>
      <w:r w:rsidR="00B02108" w:rsidRPr="00B7047E">
        <w:rPr>
          <w:rFonts w:ascii="Arial" w:hAnsi="Arial" w:cs="Arial"/>
          <w:sz w:val="24"/>
          <w:szCs w:val="24"/>
        </w:rPr>
        <w:t xml:space="preserve"> will be amiss to not consider the extent of the calculated delay caused by the first respondent and that</w:t>
      </w:r>
      <w:r w:rsidR="00A031F9" w:rsidRPr="00B7047E">
        <w:rPr>
          <w:rFonts w:ascii="Arial" w:hAnsi="Arial" w:cs="Arial"/>
          <w:sz w:val="24"/>
          <w:szCs w:val="24"/>
        </w:rPr>
        <w:t xml:space="preserve"> caused by both</w:t>
      </w:r>
      <w:r w:rsidR="00B02108" w:rsidRPr="00B7047E">
        <w:rPr>
          <w:rFonts w:ascii="Arial" w:hAnsi="Arial" w:cs="Arial"/>
          <w:sz w:val="24"/>
          <w:szCs w:val="24"/>
        </w:rPr>
        <w:t xml:space="preserve"> respondents’ opposition of the applicant’s joinder application.</w:t>
      </w:r>
      <w:r w:rsidR="005B24FB" w:rsidRPr="00B7047E">
        <w:rPr>
          <w:rFonts w:ascii="Arial" w:hAnsi="Arial" w:cs="Arial"/>
          <w:sz w:val="24"/>
          <w:szCs w:val="24"/>
        </w:rPr>
        <w:t xml:space="preserve"> It will n</w:t>
      </w:r>
      <w:r w:rsidR="00A031F9" w:rsidRPr="00B7047E">
        <w:rPr>
          <w:rFonts w:ascii="Arial" w:hAnsi="Arial" w:cs="Arial"/>
          <w:sz w:val="24"/>
          <w:szCs w:val="24"/>
        </w:rPr>
        <w:t>o</w:t>
      </w:r>
      <w:r w:rsidR="005B24FB" w:rsidRPr="00B7047E">
        <w:rPr>
          <w:rFonts w:ascii="Arial" w:hAnsi="Arial" w:cs="Arial"/>
          <w:sz w:val="24"/>
          <w:szCs w:val="24"/>
        </w:rPr>
        <w:t>t serve the interests of justice, in my view, to</w:t>
      </w:r>
      <w:r w:rsidR="00A031F9" w:rsidRPr="00B7047E">
        <w:rPr>
          <w:rFonts w:ascii="Arial" w:hAnsi="Arial" w:cs="Arial"/>
          <w:sz w:val="24"/>
          <w:szCs w:val="24"/>
        </w:rPr>
        <w:t xml:space="preserve"> allow</w:t>
      </w:r>
      <w:r w:rsidR="00B02108" w:rsidRPr="00B7047E">
        <w:rPr>
          <w:rFonts w:ascii="Arial" w:hAnsi="Arial" w:cs="Arial"/>
          <w:sz w:val="24"/>
          <w:szCs w:val="24"/>
        </w:rPr>
        <w:t xml:space="preserve"> the</w:t>
      </w:r>
      <w:r w:rsidR="00A031F9" w:rsidRPr="00B7047E">
        <w:rPr>
          <w:rFonts w:ascii="Arial" w:hAnsi="Arial" w:cs="Arial"/>
          <w:sz w:val="24"/>
          <w:szCs w:val="24"/>
        </w:rPr>
        <w:t xml:space="preserve"> second</w:t>
      </w:r>
      <w:r w:rsidR="00B02108" w:rsidRPr="00B7047E">
        <w:rPr>
          <w:rFonts w:ascii="Arial" w:hAnsi="Arial" w:cs="Arial"/>
          <w:sz w:val="24"/>
          <w:szCs w:val="24"/>
        </w:rPr>
        <w:t xml:space="preserve"> respondent</w:t>
      </w:r>
      <w:r w:rsidR="00A031F9" w:rsidRPr="00B7047E">
        <w:rPr>
          <w:rFonts w:ascii="Arial" w:hAnsi="Arial" w:cs="Arial"/>
          <w:sz w:val="24"/>
          <w:szCs w:val="24"/>
        </w:rPr>
        <w:t xml:space="preserve"> and, ultimately both respondents, to benefit from a </w:t>
      </w:r>
      <w:r w:rsidR="00A031F9" w:rsidRPr="00B7047E">
        <w:rPr>
          <w:rFonts w:ascii="Arial" w:hAnsi="Arial" w:cs="Arial"/>
          <w:sz w:val="24"/>
          <w:szCs w:val="24"/>
        </w:rPr>
        <w:lastRenderedPageBreak/>
        <w:t>technicality</w:t>
      </w:r>
      <w:r w:rsidR="005B24FB" w:rsidRPr="00B7047E">
        <w:rPr>
          <w:rFonts w:ascii="Arial" w:hAnsi="Arial" w:cs="Arial"/>
          <w:sz w:val="24"/>
          <w:szCs w:val="24"/>
        </w:rPr>
        <w:t xml:space="preserve"> that was</w:t>
      </w:r>
      <w:r w:rsidR="00A031F9" w:rsidRPr="00B7047E">
        <w:rPr>
          <w:rFonts w:ascii="Arial" w:hAnsi="Arial" w:cs="Arial"/>
          <w:sz w:val="24"/>
          <w:szCs w:val="24"/>
        </w:rPr>
        <w:t xml:space="preserve"> unjustifiably </w:t>
      </w:r>
      <w:r w:rsidR="005B24FB" w:rsidRPr="00B7047E">
        <w:rPr>
          <w:rFonts w:ascii="Arial" w:hAnsi="Arial" w:cs="Arial"/>
          <w:sz w:val="24"/>
          <w:szCs w:val="24"/>
        </w:rPr>
        <w:t xml:space="preserve">created and nurtured by the first respondent </w:t>
      </w:r>
      <w:r w:rsidR="00CB2DAE" w:rsidRPr="00B7047E">
        <w:rPr>
          <w:rFonts w:ascii="Arial" w:hAnsi="Arial" w:cs="Arial"/>
          <w:sz w:val="24"/>
          <w:szCs w:val="24"/>
        </w:rPr>
        <w:t xml:space="preserve">over </w:t>
      </w:r>
      <w:proofErr w:type="gramStart"/>
      <w:r w:rsidR="00CB2DAE" w:rsidRPr="00B7047E">
        <w:rPr>
          <w:rFonts w:ascii="Arial" w:hAnsi="Arial" w:cs="Arial"/>
          <w:sz w:val="24"/>
          <w:szCs w:val="24"/>
        </w:rPr>
        <w:t xml:space="preserve">a </w:t>
      </w:r>
      <w:r w:rsidR="005B24FB" w:rsidRPr="00B7047E">
        <w:rPr>
          <w:rFonts w:ascii="Arial" w:hAnsi="Arial" w:cs="Arial"/>
          <w:sz w:val="24"/>
          <w:szCs w:val="24"/>
        </w:rPr>
        <w:t>period of time</w:t>
      </w:r>
      <w:proofErr w:type="gramEnd"/>
      <w:r w:rsidR="00FB1489" w:rsidRPr="00B7047E">
        <w:rPr>
          <w:rFonts w:ascii="Arial" w:hAnsi="Arial" w:cs="Arial"/>
          <w:sz w:val="24"/>
          <w:szCs w:val="24"/>
        </w:rPr>
        <w:t xml:space="preserve"> solely for potential</w:t>
      </w:r>
      <w:r w:rsidR="00A031F9" w:rsidRPr="00B7047E">
        <w:rPr>
          <w:rFonts w:ascii="Arial" w:hAnsi="Arial" w:cs="Arial"/>
          <w:sz w:val="24"/>
          <w:szCs w:val="24"/>
        </w:rPr>
        <w:t xml:space="preserve"> prejudice</w:t>
      </w:r>
      <w:r w:rsidR="00FB1489" w:rsidRPr="00B7047E">
        <w:rPr>
          <w:rFonts w:ascii="Arial" w:hAnsi="Arial" w:cs="Arial"/>
          <w:sz w:val="24"/>
          <w:szCs w:val="24"/>
        </w:rPr>
        <w:t xml:space="preserve"> to</w:t>
      </w:r>
      <w:r w:rsidR="00A031F9" w:rsidRPr="00B7047E">
        <w:rPr>
          <w:rFonts w:ascii="Arial" w:hAnsi="Arial" w:cs="Arial"/>
          <w:sz w:val="24"/>
          <w:szCs w:val="24"/>
        </w:rPr>
        <w:t xml:space="preserve"> </w:t>
      </w:r>
      <w:r w:rsidR="00FB1489" w:rsidRPr="00B7047E">
        <w:rPr>
          <w:rFonts w:ascii="Arial" w:hAnsi="Arial" w:cs="Arial"/>
          <w:sz w:val="24"/>
          <w:szCs w:val="24"/>
        </w:rPr>
        <w:t xml:space="preserve">the </w:t>
      </w:r>
      <w:r w:rsidR="00A031F9" w:rsidRPr="00B7047E">
        <w:rPr>
          <w:rFonts w:ascii="Arial" w:hAnsi="Arial" w:cs="Arial"/>
          <w:sz w:val="24"/>
          <w:szCs w:val="24"/>
        </w:rPr>
        <w:t>applicant</w:t>
      </w:r>
      <w:r w:rsidR="00CB2DAE" w:rsidRPr="00B7047E">
        <w:rPr>
          <w:rFonts w:ascii="Arial" w:hAnsi="Arial" w:cs="Arial"/>
          <w:sz w:val="24"/>
          <w:szCs w:val="24"/>
        </w:rPr>
        <w:t>.</w:t>
      </w:r>
    </w:p>
    <w:p w14:paraId="1B3B50C5" w14:textId="77777777" w:rsidR="00CB2DAE" w:rsidRPr="00CB2DAE" w:rsidRDefault="00CB2DAE" w:rsidP="00CB2DAE">
      <w:pPr>
        <w:pStyle w:val="ListParagraph"/>
        <w:rPr>
          <w:rFonts w:ascii="Arial" w:hAnsi="Arial" w:cs="Arial"/>
          <w:sz w:val="24"/>
          <w:szCs w:val="24"/>
        </w:rPr>
      </w:pPr>
    </w:p>
    <w:p w14:paraId="4D966477" w14:textId="5751882E" w:rsidR="008352C5" w:rsidRPr="00B7047E" w:rsidRDefault="00B7047E" w:rsidP="00B7047E">
      <w:pPr>
        <w:spacing w:line="480" w:lineRule="auto"/>
        <w:ind w:left="850" w:hanging="850"/>
        <w:jc w:val="both"/>
        <w:rPr>
          <w:rFonts w:ascii="Arial" w:hAnsi="Arial" w:cs="Arial"/>
          <w:sz w:val="24"/>
          <w:szCs w:val="24"/>
        </w:rPr>
      </w:pPr>
      <w:r w:rsidRPr="00CB2DAE">
        <w:rPr>
          <w:rFonts w:ascii="Arial" w:hAnsi="Arial" w:cs="Arial"/>
          <w:sz w:val="24"/>
          <w:szCs w:val="24"/>
        </w:rPr>
        <w:t>[40]</w:t>
      </w:r>
      <w:r w:rsidRPr="00CB2DAE">
        <w:rPr>
          <w:rFonts w:ascii="Arial" w:hAnsi="Arial" w:cs="Arial"/>
          <w:sz w:val="24"/>
          <w:szCs w:val="24"/>
        </w:rPr>
        <w:tab/>
      </w:r>
      <w:r w:rsidR="00FB1489" w:rsidRPr="00B7047E">
        <w:rPr>
          <w:rFonts w:ascii="Arial" w:hAnsi="Arial" w:cs="Arial"/>
          <w:sz w:val="24"/>
          <w:szCs w:val="24"/>
        </w:rPr>
        <w:t>It needs be stated that none of the</w:t>
      </w:r>
      <w:r w:rsidR="00873260" w:rsidRPr="00B7047E">
        <w:rPr>
          <w:rFonts w:ascii="Arial" w:hAnsi="Arial" w:cs="Arial"/>
          <w:sz w:val="24"/>
          <w:szCs w:val="24"/>
        </w:rPr>
        <w:t xml:space="preserve"> finding</w:t>
      </w:r>
      <w:r w:rsidR="00FB1489" w:rsidRPr="00B7047E">
        <w:rPr>
          <w:rFonts w:ascii="Arial" w:hAnsi="Arial" w:cs="Arial"/>
          <w:sz w:val="24"/>
          <w:szCs w:val="24"/>
        </w:rPr>
        <w:t>s in this judgment</w:t>
      </w:r>
      <w:r w:rsidR="008352C5" w:rsidRPr="00B7047E">
        <w:rPr>
          <w:rFonts w:ascii="Arial" w:hAnsi="Arial" w:cs="Arial"/>
          <w:sz w:val="24"/>
          <w:szCs w:val="24"/>
        </w:rPr>
        <w:t xml:space="preserve"> should be construed to be a finding on the merits in this case. </w:t>
      </w:r>
    </w:p>
    <w:p w14:paraId="1D990D56" w14:textId="77777777" w:rsidR="00BD7D4C" w:rsidRDefault="00BD7D4C" w:rsidP="008352C5">
      <w:pPr>
        <w:rPr>
          <w:rFonts w:ascii="Arial" w:hAnsi="Arial" w:cs="Arial"/>
          <w:sz w:val="24"/>
          <w:szCs w:val="24"/>
        </w:rPr>
      </w:pPr>
    </w:p>
    <w:p w14:paraId="13A1697F" w14:textId="77777777" w:rsidR="00F10587" w:rsidRDefault="00F10587" w:rsidP="00CB2DAE">
      <w:pPr>
        <w:rPr>
          <w:rFonts w:ascii="Arial" w:hAnsi="Arial" w:cs="Arial"/>
          <w:b/>
          <w:sz w:val="24"/>
          <w:szCs w:val="24"/>
        </w:rPr>
      </w:pPr>
      <w:r w:rsidRPr="00F10587">
        <w:rPr>
          <w:rFonts w:ascii="Arial" w:hAnsi="Arial" w:cs="Arial"/>
          <w:b/>
          <w:sz w:val="24"/>
          <w:szCs w:val="24"/>
        </w:rPr>
        <w:t>CONCLUSION</w:t>
      </w:r>
    </w:p>
    <w:p w14:paraId="3258EB07" w14:textId="77777777" w:rsidR="00CB2DAE" w:rsidRDefault="00CB2DAE" w:rsidP="00CB2DAE">
      <w:pPr>
        <w:rPr>
          <w:rFonts w:ascii="Arial" w:hAnsi="Arial" w:cs="Arial"/>
          <w:b/>
          <w:sz w:val="24"/>
          <w:szCs w:val="24"/>
        </w:rPr>
      </w:pPr>
    </w:p>
    <w:p w14:paraId="183D46BC" w14:textId="188574A2" w:rsidR="007323EE" w:rsidRPr="00B7047E" w:rsidRDefault="00B7047E" w:rsidP="00B7047E">
      <w:pPr>
        <w:spacing w:line="480" w:lineRule="auto"/>
        <w:ind w:left="850" w:hanging="850"/>
        <w:jc w:val="both"/>
        <w:rPr>
          <w:rFonts w:ascii="Arial" w:hAnsi="Arial" w:cs="Arial"/>
          <w:sz w:val="24"/>
          <w:szCs w:val="24"/>
        </w:rPr>
      </w:pPr>
      <w:r w:rsidRPr="00CB2DAE">
        <w:rPr>
          <w:rFonts w:ascii="Arial" w:hAnsi="Arial" w:cs="Arial"/>
          <w:sz w:val="24"/>
          <w:szCs w:val="24"/>
        </w:rPr>
        <w:t>[41]</w:t>
      </w:r>
      <w:r w:rsidRPr="00CB2DAE">
        <w:rPr>
          <w:rFonts w:ascii="Arial" w:hAnsi="Arial" w:cs="Arial"/>
          <w:sz w:val="24"/>
          <w:szCs w:val="24"/>
        </w:rPr>
        <w:tab/>
      </w:r>
      <w:r w:rsidR="00F10587" w:rsidRPr="00B7047E">
        <w:rPr>
          <w:rFonts w:ascii="Arial" w:hAnsi="Arial" w:cs="Arial"/>
          <w:sz w:val="24"/>
          <w:szCs w:val="24"/>
        </w:rPr>
        <w:t>In line with the findings above, I conclude that the amendments sought by the applicant are</w:t>
      </w:r>
      <w:r w:rsidR="006C15E8" w:rsidRPr="00B7047E">
        <w:rPr>
          <w:rFonts w:ascii="Arial" w:hAnsi="Arial" w:cs="Arial"/>
          <w:sz w:val="24"/>
          <w:szCs w:val="24"/>
        </w:rPr>
        <w:t xml:space="preserve"> justified and necessary</w:t>
      </w:r>
      <w:r w:rsidR="00407DC6" w:rsidRPr="00B7047E">
        <w:rPr>
          <w:rFonts w:ascii="Arial" w:hAnsi="Arial" w:cs="Arial"/>
          <w:sz w:val="24"/>
          <w:szCs w:val="24"/>
        </w:rPr>
        <w:t xml:space="preserve"> </w:t>
      </w:r>
      <w:r w:rsidR="00BA32A7" w:rsidRPr="00B7047E">
        <w:rPr>
          <w:rFonts w:ascii="Arial" w:hAnsi="Arial" w:cs="Arial"/>
          <w:sz w:val="24"/>
          <w:szCs w:val="24"/>
        </w:rPr>
        <w:t xml:space="preserve">to facilitate a meaningful ventilation of the </w:t>
      </w:r>
      <w:r w:rsidR="00407DC6" w:rsidRPr="00B7047E">
        <w:rPr>
          <w:rFonts w:ascii="Arial" w:hAnsi="Arial" w:cs="Arial"/>
          <w:sz w:val="24"/>
          <w:szCs w:val="24"/>
        </w:rPr>
        <w:t xml:space="preserve">facts upon which </w:t>
      </w:r>
      <w:r w:rsidR="00F10587" w:rsidRPr="00B7047E">
        <w:rPr>
          <w:rFonts w:ascii="Arial" w:hAnsi="Arial" w:cs="Arial"/>
          <w:sz w:val="24"/>
          <w:szCs w:val="24"/>
        </w:rPr>
        <w:t>the</w:t>
      </w:r>
      <w:r w:rsidR="008352C5" w:rsidRPr="00B7047E">
        <w:rPr>
          <w:rFonts w:ascii="Arial" w:hAnsi="Arial" w:cs="Arial"/>
          <w:sz w:val="24"/>
          <w:szCs w:val="24"/>
        </w:rPr>
        <w:t xml:space="preserve"> applicant seeks to hold</w:t>
      </w:r>
      <w:r w:rsidR="00013259" w:rsidRPr="00B7047E">
        <w:rPr>
          <w:rFonts w:ascii="Arial" w:hAnsi="Arial" w:cs="Arial"/>
          <w:sz w:val="24"/>
          <w:szCs w:val="24"/>
        </w:rPr>
        <w:t xml:space="preserve"> the</w:t>
      </w:r>
      <w:r w:rsidR="000B01CE" w:rsidRPr="00B7047E">
        <w:rPr>
          <w:rFonts w:ascii="Arial" w:hAnsi="Arial" w:cs="Arial"/>
          <w:sz w:val="24"/>
          <w:szCs w:val="24"/>
        </w:rPr>
        <w:t xml:space="preserve"> respondent</w:t>
      </w:r>
      <w:r w:rsidR="00013259" w:rsidRPr="00B7047E">
        <w:rPr>
          <w:rFonts w:ascii="Arial" w:hAnsi="Arial" w:cs="Arial"/>
          <w:sz w:val="24"/>
          <w:szCs w:val="24"/>
        </w:rPr>
        <w:t>s individually</w:t>
      </w:r>
      <w:r w:rsidR="008352C5" w:rsidRPr="00B7047E">
        <w:rPr>
          <w:rFonts w:ascii="Arial" w:hAnsi="Arial" w:cs="Arial"/>
          <w:sz w:val="24"/>
          <w:szCs w:val="24"/>
        </w:rPr>
        <w:t xml:space="preserve"> liable</w:t>
      </w:r>
      <w:r w:rsidR="000B01CE" w:rsidRPr="00B7047E">
        <w:rPr>
          <w:rFonts w:ascii="Arial" w:hAnsi="Arial" w:cs="Arial"/>
          <w:b/>
          <w:sz w:val="24"/>
          <w:szCs w:val="24"/>
        </w:rPr>
        <w:t xml:space="preserve"> </w:t>
      </w:r>
      <w:r w:rsidR="000B01CE" w:rsidRPr="00B7047E">
        <w:rPr>
          <w:rFonts w:ascii="Arial" w:hAnsi="Arial" w:cs="Arial"/>
          <w:sz w:val="24"/>
          <w:szCs w:val="24"/>
        </w:rPr>
        <w:t>or</w:t>
      </w:r>
      <w:r w:rsidR="00F10587" w:rsidRPr="00B7047E">
        <w:rPr>
          <w:rFonts w:ascii="Arial" w:hAnsi="Arial" w:cs="Arial"/>
          <w:sz w:val="24"/>
          <w:szCs w:val="24"/>
        </w:rPr>
        <w:t xml:space="preserve"> jointly and severally</w:t>
      </w:r>
      <w:r w:rsidR="00013259" w:rsidRPr="00B7047E">
        <w:rPr>
          <w:rFonts w:ascii="Arial" w:hAnsi="Arial" w:cs="Arial"/>
          <w:sz w:val="24"/>
          <w:szCs w:val="24"/>
        </w:rPr>
        <w:t xml:space="preserve"> liable</w:t>
      </w:r>
      <w:r w:rsidR="008352C5" w:rsidRPr="00B7047E">
        <w:rPr>
          <w:rFonts w:ascii="Arial" w:hAnsi="Arial" w:cs="Arial"/>
          <w:sz w:val="24"/>
          <w:szCs w:val="24"/>
        </w:rPr>
        <w:t>,</w:t>
      </w:r>
      <w:r w:rsidR="00F10587" w:rsidRPr="00B7047E">
        <w:rPr>
          <w:rFonts w:ascii="Arial" w:hAnsi="Arial" w:cs="Arial"/>
          <w:sz w:val="24"/>
          <w:szCs w:val="24"/>
        </w:rPr>
        <w:t xml:space="preserve"> the one paying the other</w:t>
      </w:r>
      <w:r w:rsidR="00CB2DAE" w:rsidRPr="00B7047E">
        <w:rPr>
          <w:rFonts w:ascii="Arial" w:hAnsi="Arial" w:cs="Arial"/>
          <w:sz w:val="24"/>
          <w:szCs w:val="24"/>
        </w:rPr>
        <w:t xml:space="preserve"> </w:t>
      </w:r>
      <w:r w:rsidR="00F10587" w:rsidRPr="00B7047E">
        <w:rPr>
          <w:rFonts w:ascii="Arial" w:hAnsi="Arial" w:cs="Arial"/>
          <w:sz w:val="24"/>
          <w:szCs w:val="24"/>
        </w:rPr>
        <w:t>to be absolved</w:t>
      </w:r>
      <w:r w:rsidR="008352C5" w:rsidRPr="00B7047E">
        <w:rPr>
          <w:rFonts w:ascii="Arial" w:hAnsi="Arial" w:cs="Arial"/>
          <w:sz w:val="24"/>
          <w:szCs w:val="24"/>
        </w:rPr>
        <w:t>.</w:t>
      </w:r>
      <w:r w:rsidR="007707AE" w:rsidRPr="00B7047E">
        <w:rPr>
          <w:rFonts w:ascii="Arial" w:hAnsi="Arial" w:cs="Arial"/>
          <w:b/>
          <w:sz w:val="24"/>
          <w:szCs w:val="24"/>
        </w:rPr>
        <w:t xml:space="preserve"> </w:t>
      </w:r>
      <w:r w:rsidR="007707AE" w:rsidRPr="00B7047E">
        <w:rPr>
          <w:rFonts w:ascii="Arial" w:hAnsi="Arial" w:cs="Arial"/>
          <w:sz w:val="24"/>
          <w:szCs w:val="24"/>
        </w:rPr>
        <w:t xml:space="preserve">The respondents’ objections </w:t>
      </w:r>
      <w:r w:rsidR="00F020CA" w:rsidRPr="00B7047E">
        <w:rPr>
          <w:rFonts w:ascii="Arial" w:hAnsi="Arial" w:cs="Arial"/>
          <w:sz w:val="24"/>
          <w:szCs w:val="24"/>
        </w:rPr>
        <w:t xml:space="preserve">stand to be </w:t>
      </w:r>
      <w:r w:rsidR="004B6068" w:rsidRPr="00B7047E">
        <w:rPr>
          <w:rFonts w:ascii="Arial" w:hAnsi="Arial" w:cs="Arial"/>
          <w:sz w:val="24"/>
          <w:szCs w:val="24"/>
        </w:rPr>
        <w:t>rejected.</w:t>
      </w:r>
      <w:r w:rsidR="00020C21" w:rsidRPr="00B7047E">
        <w:rPr>
          <w:rFonts w:ascii="Arial" w:hAnsi="Arial" w:cs="Arial"/>
          <w:sz w:val="24"/>
          <w:szCs w:val="24"/>
        </w:rPr>
        <w:t xml:space="preserve"> </w:t>
      </w:r>
    </w:p>
    <w:p w14:paraId="01CF4FF3" w14:textId="77777777" w:rsidR="00013259" w:rsidRDefault="00013259" w:rsidP="002C2501">
      <w:pPr>
        <w:ind w:left="60"/>
        <w:rPr>
          <w:rFonts w:ascii="Arial" w:hAnsi="Arial" w:cs="Arial"/>
          <w:sz w:val="24"/>
          <w:szCs w:val="24"/>
        </w:rPr>
      </w:pPr>
    </w:p>
    <w:p w14:paraId="093AD2DB" w14:textId="77777777" w:rsidR="00CB2DAE" w:rsidRDefault="00CB2DAE" w:rsidP="00CB2DAE">
      <w:pPr>
        <w:ind w:left="60"/>
        <w:rPr>
          <w:rFonts w:ascii="Arial" w:hAnsi="Arial" w:cs="Arial"/>
          <w:b/>
          <w:sz w:val="24"/>
          <w:szCs w:val="24"/>
        </w:rPr>
      </w:pPr>
      <w:r w:rsidRPr="0078688A">
        <w:rPr>
          <w:rFonts w:ascii="Arial" w:hAnsi="Arial" w:cs="Arial"/>
          <w:b/>
          <w:sz w:val="24"/>
          <w:szCs w:val="24"/>
        </w:rPr>
        <w:t>ORDER</w:t>
      </w:r>
    </w:p>
    <w:p w14:paraId="30B7CA2B" w14:textId="77777777" w:rsidR="00CB2DAE" w:rsidRPr="0078688A" w:rsidRDefault="00CB2DAE" w:rsidP="00CB2DAE">
      <w:pPr>
        <w:ind w:left="60"/>
        <w:rPr>
          <w:rFonts w:ascii="Arial" w:hAnsi="Arial" w:cs="Arial"/>
          <w:b/>
          <w:sz w:val="24"/>
          <w:szCs w:val="24"/>
        </w:rPr>
      </w:pPr>
    </w:p>
    <w:p w14:paraId="15D39D58" w14:textId="2514373F" w:rsidR="00CB2DAE" w:rsidRPr="00B7047E" w:rsidRDefault="00B7047E" w:rsidP="00B7047E">
      <w:pPr>
        <w:spacing w:line="480" w:lineRule="auto"/>
        <w:ind w:left="850" w:hanging="85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CB2DAE" w:rsidRPr="00B7047E">
        <w:rPr>
          <w:rFonts w:ascii="Arial" w:hAnsi="Arial" w:cs="Arial"/>
          <w:sz w:val="24"/>
          <w:szCs w:val="24"/>
        </w:rPr>
        <w:t xml:space="preserve">Following the findings in this judgment, an order is made </w:t>
      </w:r>
      <w:proofErr w:type="gramStart"/>
      <w:r w:rsidR="00CB2DAE" w:rsidRPr="00B7047E">
        <w:rPr>
          <w:rFonts w:ascii="Arial" w:hAnsi="Arial" w:cs="Arial"/>
          <w:sz w:val="24"/>
          <w:szCs w:val="24"/>
        </w:rPr>
        <w:t>that;</w:t>
      </w:r>
      <w:proofErr w:type="gramEnd"/>
    </w:p>
    <w:p w14:paraId="7247F95E" w14:textId="77777777" w:rsidR="00CB2DAE" w:rsidRDefault="00CB2DAE" w:rsidP="00CB2DAE">
      <w:pPr>
        <w:pStyle w:val="ListParagraph"/>
        <w:spacing w:line="480" w:lineRule="auto"/>
        <w:ind w:left="851"/>
        <w:jc w:val="both"/>
        <w:rPr>
          <w:rFonts w:ascii="Arial" w:hAnsi="Arial" w:cs="Arial"/>
          <w:sz w:val="24"/>
          <w:szCs w:val="24"/>
        </w:rPr>
      </w:pPr>
    </w:p>
    <w:p w14:paraId="4E367CC7" w14:textId="7BAC8056" w:rsidR="00CB2DAE" w:rsidRPr="00B7047E" w:rsidRDefault="00B7047E" w:rsidP="00B7047E">
      <w:pPr>
        <w:spacing w:line="480" w:lineRule="auto"/>
        <w:ind w:left="1211"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B2DAE" w:rsidRPr="00B7047E">
        <w:rPr>
          <w:rFonts w:ascii="Arial" w:hAnsi="Arial" w:cs="Arial"/>
          <w:sz w:val="24"/>
          <w:szCs w:val="24"/>
        </w:rPr>
        <w:t>The applicant’s application for condonation is granted.</w:t>
      </w:r>
    </w:p>
    <w:p w14:paraId="1B5DB6A3" w14:textId="77777777" w:rsidR="00CB2DAE" w:rsidRDefault="00CB2DAE" w:rsidP="00CB2DAE">
      <w:pPr>
        <w:pStyle w:val="ListParagraph"/>
        <w:spacing w:after="0" w:line="240" w:lineRule="auto"/>
        <w:ind w:left="1211"/>
        <w:jc w:val="both"/>
        <w:rPr>
          <w:rFonts w:ascii="Arial" w:hAnsi="Arial" w:cs="Arial"/>
          <w:sz w:val="24"/>
          <w:szCs w:val="24"/>
        </w:rPr>
      </w:pPr>
    </w:p>
    <w:p w14:paraId="7534449B" w14:textId="026F3820" w:rsidR="00CB2DAE" w:rsidRPr="00B7047E" w:rsidRDefault="00B7047E" w:rsidP="00B7047E">
      <w:pPr>
        <w:spacing w:line="480" w:lineRule="auto"/>
        <w:ind w:left="1211"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B2DAE" w:rsidRPr="00B7047E">
        <w:rPr>
          <w:rFonts w:ascii="Arial" w:hAnsi="Arial" w:cs="Arial"/>
          <w:sz w:val="24"/>
          <w:szCs w:val="24"/>
        </w:rPr>
        <w:t xml:space="preserve">Leave is granted to the applicant to </w:t>
      </w:r>
      <w:proofErr w:type="gramStart"/>
      <w:r w:rsidR="00CB2DAE" w:rsidRPr="00B7047E">
        <w:rPr>
          <w:rFonts w:ascii="Arial" w:hAnsi="Arial" w:cs="Arial"/>
          <w:sz w:val="24"/>
          <w:szCs w:val="24"/>
        </w:rPr>
        <w:t>effect</w:t>
      </w:r>
      <w:proofErr w:type="gramEnd"/>
      <w:r w:rsidR="00CB2DAE" w:rsidRPr="00B7047E">
        <w:rPr>
          <w:rFonts w:ascii="Arial" w:hAnsi="Arial" w:cs="Arial"/>
          <w:sz w:val="24"/>
          <w:szCs w:val="24"/>
        </w:rPr>
        <w:t xml:space="preserve"> the amendments sought in these proceedings.</w:t>
      </w:r>
    </w:p>
    <w:p w14:paraId="7138F3C1" w14:textId="77777777" w:rsidR="00CB2DAE" w:rsidRPr="009F7720" w:rsidRDefault="00CB2DAE" w:rsidP="00CB2DAE">
      <w:pPr>
        <w:pStyle w:val="ListParagraph"/>
        <w:rPr>
          <w:rFonts w:ascii="Arial" w:hAnsi="Arial" w:cs="Arial"/>
          <w:sz w:val="24"/>
          <w:szCs w:val="24"/>
        </w:rPr>
      </w:pPr>
    </w:p>
    <w:p w14:paraId="30EC2049" w14:textId="40B47035" w:rsidR="00CB2DAE" w:rsidRPr="00B7047E" w:rsidRDefault="00B7047E" w:rsidP="00B7047E">
      <w:pPr>
        <w:spacing w:line="480" w:lineRule="auto"/>
        <w:ind w:left="1211"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CB2DAE" w:rsidRPr="00B7047E">
        <w:rPr>
          <w:rFonts w:ascii="Arial" w:hAnsi="Arial" w:cs="Arial"/>
          <w:sz w:val="24"/>
          <w:szCs w:val="24"/>
        </w:rPr>
        <w:t>The application for the separation of the determination of the issues in terms of rule 33(4) as stated in the notice of motion is granted.</w:t>
      </w:r>
    </w:p>
    <w:p w14:paraId="6D9F5D05" w14:textId="77777777" w:rsidR="00CB2DAE" w:rsidRPr="009F7720" w:rsidRDefault="00CB2DAE" w:rsidP="00CB2DAE">
      <w:pPr>
        <w:pStyle w:val="ListParagraph"/>
        <w:rPr>
          <w:rFonts w:ascii="Arial" w:hAnsi="Arial" w:cs="Arial"/>
          <w:sz w:val="24"/>
          <w:szCs w:val="24"/>
        </w:rPr>
      </w:pPr>
    </w:p>
    <w:p w14:paraId="15C0741E" w14:textId="038BD77E" w:rsidR="00CB2DAE" w:rsidRPr="00B7047E" w:rsidRDefault="00B7047E" w:rsidP="00B7047E">
      <w:pPr>
        <w:spacing w:line="480" w:lineRule="auto"/>
        <w:ind w:left="1211" w:hanging="360"/>
        <w:jc w:val="both"/>
        <w:rPr>
          <w:rFonts w:ascii="Arial" w:hAnsi="Arial" w:cs="Arial"/>
          <w:sz w:val="24"/>
          <w:szCs w:val="24"/>
        </w:rPr>
      </w:pPr>
      <w:r w:rsidRPr="009F7720">
        <w:rPr>
          <w:rFonts w:ascii="Arial" w:hAnsi="Arial" w:cs="Arial"/>
          <w:sz w:val="24"/>
          <w:szCs w:val="24"/>
        </w:rPr>
        <w:t>4.</w:t>
      </w:r>
      <w:r w:rsidRPr="009F7720">
        <w:rPr>
          <w:rFonts w:ascii="Arial" w:hAnsi="Arial" w:cs="Arial"/>
          <w:sz w:val="24"/>
          <w:szCs w:val="24"/>
        </w:rPr>
        <w:tab/>
      </w:r>
      <w:r w:rsidR="00CB2DAE" w:rsidRPr="00B7047E">
        <w:rPr>
          <w:rFonts w:ascii="Arial" w:hAnsi="Arial" w:cs="Arial"/>
          <w:sz w:val="24"/>
          <w:szCs w:val="24"/>
        </w:rPr>
        <w:t>The respondents are ordered to pay the costs.</w:t>
      </w:r>
    </w:p>
    <w:p w14:paraId="13335A93" w14:textId="77777777" w:rsidR="00CB2DAE" w:rsidRPr="00BE32A0" w:rsidRDefault="00CB2DAE" w:rsidP="00CB2DAE">
      <w:pPr>
        <w:rPr>
          <w:rFonts w:ascii="Arial" w:hAnsi="Arial" w:cs="Arial"/>
          <w:sz w:val="24"/>
          <w:szCs w:val="24"/>
        </w:rPr>
      </w:pPr>
    </w:p>
    <w:p w14:paraId="34266B4E" w14:textId="77777777" w:rsidR="00CB2DAE" w:rsidRPr="00BE32A0" w:rsidRDefault="00CB2DAE" w:rsidP="00CB2DAE">
      <w:pPr>
        <w:jc w:val="right"/>
        <w:rPr>
          <w:rFonts w:ascii="Arial" w:hAnsi="Arial" w:cs="Arial"/>
          <w:b/>
          <w:sz w:val="24"/>
          <w:szCs w:val="24"/>
        </w:rPr>
      </w:pPr>
      <w:r w:rsidRPr="00BE32A0">
        <w:rPr>
          <w:rFonts w:ascii="Arial" w:hAnsi="Arial" w:cs="Arial"/>
          <w:b/>
          <w:sz w:val="24"/>
          <w:szCs w:val="24"/>
        </w:rPr>
        <w:t>__________________________</w:t>
      </w:r>
    </w:p>
    <w:p w14:paraId="40EF6820" w14:textId="77777777" w:rsidR="00CB2DAE" w:rsidRPr="00BE32A0" w:rsidRDefault="00CB2DAE" w:rsidP="00CB2DAE">
      <w:pPr>
        <w:jc w:val="right"/>
        <w:rPr>
          <w:rFonts w:ascii="Arial" w:hAnsi="Arial" w:cs="Arial"/>
          <w:b/>
          <w:sz w:val="24"/>
          <w:szCs w:val="24"/>
        </w:rPr>
      </w:pPr>
      <w:r w:rsidRPr="00BE32A0">
        <w:rPr>
          <w:rFonts w:ascii="Arial" w:hAnsi="Arial" w:cs="Arial"/>
          <w:b/>
          <w:sz w:val="24"/>
          <w:szCs w:val="24"/>
        </w:rPr>
        <w:t>MPN MBONGWE</w:t>
      </w:r>
    </w:p>
    <w:p w14:paraId="3B7A76D5" w14:textId="77777777" w:rsidR="00CB2DAE" w:rsidRPr="00BE32A0" w:rsidRDefault="00CB2DAE" w:rsidP="00CB2DAE">
      <w:pPr>
        <w:jc w:val="right"/>
        <w:rPr>
          <w:rFonts w:ascii="Arial" w:hAnsi="Arial" w:cs="Arial"/>
          <w:b/>
          <w:sz w:val="24"/>
          <w:szCs w:val="24"/>
        </w:rPr>
      </w:pPr>
      <w:r w:rsidRPr="00BE32A0">
        <w:rPr>
          <w:rFonts w:ascii="Arial" w:hAnsi="Arial" w:cs="Arial"/>
          <w:b/>
          <w:sz w:val="24"/>
          <w:szCs w:val="24"/>
        </w:rPr>
        <w:t>JUDGE OF THE HIGH COURT</w:t>
      </w:r>
    </w:p>
    <w:p w14:paraId="642D8FBC" w14:textId="77777777" w:rsidR="00CB2DAE" w:rsidRPr="00BE32A0" w:rsidRDefault="00CB2DAE" w:rsidP="00CB2DAE">
      <w:pPr>
        <w:jc w:val="right"/>
        <w:rPr>
          <w:rFonts w:ascii="Arial" w:hAnsi="Arial" w:cs="Arial"/>
          <w:b/>
          <w:sz w:val="24"/>
          <w:szCs w:val="24"/>
        </w:rPr>
      </w:pPr>
      <w:r w:rsidRPr="00BE32A0">
        <w:rPr>
          <w:rFonts w:ascii="Arial" w:hAnsi="Arial" w:cs="Arial"/>
          <w:b/>
          <w:sz w:val="24"/>
          <w:szCs w:val="24"/>
        </w:rPr>
        <w:t>GAUTENG DIVISION, PRETORIA</w:t>
      </w:r>
    </w:p>
    <w:p w14:paraId="42F00EA4" w14:textId="77777777" w:rsidR="00CB2DAE" w:rsidRDefault="00CB2DAE" w:rsidP="00CB2DAE">
      <w:pPr>
        <w:rPr>
          <w:rFonts w:ascii="Arial" w:hAnsi="Arial" w:cs="Arial"/>
          <w:b/>
          <w:bCs/>
          <w:sz w:val="24"/>
          <w:szCs w:val="24"/>
          <w:lang w:val="en-US"/>
        </w:rPr>
      </w:pPr>
    </w:p>
    <w:p w14:paraId="0E6E8046" w14:textId="77777777" w:rsidR="00EF74B1" w:rsidRDefault="00EF74B1" w:rsidP="00EF74B1">
      <w:pPr>
        <w:pStyle w:val="Paragraph12pt"/>
        <w:spacing w:after="0" w:line="240" w:lineRule="auto"/>
      </w:pPr>
    </w:p>
    <w:p w14:paraId="403BB6FA" w14:textId="77777777" w:rsidR="00EF74B1" w:rsidRDefault="00EF74B1" w:rsidP="00EF74B1">
      <w:pPr>
        <w:pStyle w:val="Paragraph12pt"/>
        <w:spacing w:after="0" w:line="240" w:lineRule="auto"/>
      </w:pPr>
    </w:p>
    <w:p w14:paraId="4DE75B7A" w14:textId="77777777" w:rsidR="00EF74B1" w:rsidRDefault="00EF74B1" w:rsidP="00EF74B1">
      <w:pPr>
        <w:pStyle w:val="Paragraph12pt"/>
        <w:spacing w:after="0" w:line="240" w:lineRule="auto"/>
      </w:pPr>
    </w:p>
    <w:p w14:paraId="3FAD3C2D" w14:textId="77777777" w:rsidR="00EF74B1" w:rsidRDefault="00EF74B1" w:rsidP="00EF74B1">
      <w:pPr>
        <w:pStyle w:val="Paragraph12pt"/>
        <w:spacing w:after="0" w:line="240" w:lineRule="auto"/>
      </w:pPr>
    </w:p>
    <w:p w14:paraId="73EA508D" w14:textId="77777777" w:rsidR="00EF74B1" w:rsidRDefault="00EF74B1" w:rsidP="00EF74B1">
      <w:pPr>
        <w:pStyle w:val="Paragraph12pt"/>
        <w:spacing w:after="0" w:line="240" w:lineRule="auto"/>
      </w:pPr>
      <w:r w:rsidRPr="00973E9F">
        <w:t>This judgm</w:t>
      </w:r>
      <w:r w:rsidR="00CB1853">
        <w:t>ent was prepared by Judge Mbongwe</w:t>
      </w:r>
      <w:r w:rsidRPr="00973E9F">
        <w:t>. It is handed down electronically by circulation to the parties or their</w:t>
      </w:r>
      <w:r>
        <w:t xml:space="preserve"> legal representatives by email and</w:t>
      </w:r>
      <w:r w:rsidRPr="00973E9F">
        <w:t xml:space="preserve"> by uploading it to the electronic f</w:t>
      </w:r>
      <w:r>
        <w:t xml:space="preserve">ile of this matter on </w:t>
      </w:r>
      <w:proofErr w:type="spellStart"/>
      <w:r>
        <w:t>Caselines</w:t>
      </w:r>
      <w:proofErr w:type="spellEnd"/>
      <w:r w:rsidRPr="00973E9F">
        <w:t>. The dat</w:t>
      </w:r>
      <w:r>
        <w:t>e for hand-down is deemed to be 20 February 2024</w:t>
      </w:r>
      <w:r w:rsidRPr="00973E9F">
        <w:t>.</w:t>
      </w:r>
    </w:p>
    <w:p w14:paraId="7F2138FD" w14:textId="77777777" w:rsidR="00EF74B1" w:rsidRDefault="00EF74B1" w:rsidP="00CB2DAE">
      <w:pPr>
        <w:rPr>
          <w:rFonts w:ascii="Arial" w:hAnsi="Arial" w:cs="Arial"/>
          <w:b/>
          <w:bCs/>
          <w:sz w:val="24"/>
          <w:szCs w:val="24"/>
          <w:lang w:val="en-US"/>
        </w:rPr>
      </w:pPr>
    </w:p>
    <w:p w14:paraId="38944735" w14:textId="77777777" w:rsidR="00EF74B1" w:rsidRDefault="00EF74B1" w:rsidP="00EF74B1">
      <w:pPr>
        <w:pStyle w:val="Paragraph12pt"/>
        <w:spacing w:after="0" w:line="240" w:lineRule="auto"/>
        <w:jc w:val="left"/>
      </w:pPr>
      <w:r>
        <w:t>HEARD ON:</w:t>
      </w:r>
      <w:r>
        <w:tab/>
      </w:r>
      <w:r>
        <w:tab/>
      </w:r>
      <w:r>
        <w:tab/>
      </w:r>
      <w:r>
        <w:tab/>
        <w:t>16 August 2023</w:t>
      </w:r>
    </w:p>
    <w:p w14:paraId="2B7C9B7D" w14:textId="77777777" w:rsidR="00EF74B1" w:rsidRDefault="00EF74B1" w:rsidP="00EF74B1">
      <w:pPr>
        <w:pStyle w:val="Paragraph12pt"/>
        <w:spacing w:after="0" w:line="240" w:lineRule="auto"/>
        <w:ind w:left="3600" w:hanging="3600"/>
        <w:jc w:val="left"/>
      </w:pPr>
    </w:p>
    <w:p w14:paraId="6665DF14" w14:textId="77777777" w:rsidR="00EF74B1" w:rsidRDefault="00EF74B1" w:rsidP="00EF74B1">
      <w:pPr>
        <w:pStyle w:val="Paragraph12pt"/>
        <w:spacing w:after="0" w:line="240" w:lineRule="auto"/>
        <w:jc w:val="left"/>
      </w:pPr>
      <w:r>
        <w:t>DECIDED ON:</w:t>
      </w:r>
      <w:r>
        <w:tab/>
      </w:r>
      <w:r>
        <w:tab/>
      </w:r>
      <w:r>
        <w:tab/>
        <w:t>20 February 2024</w:t>
      </w:r>
    </w:p>
    <w:p w14:paraId="6D2BE5D8" w14:textId="77777777" w:rsidR="00EF74B1" w:rsidRDefault="00EF74B1" w:rsidP="00CB2DAE">
      <w:pPr>
        <w:rPr>
          <w:rFonts w:ascii="Arial" w:hAnsi="Arial" w:cs="Arial"/>
          <w:b/>
          <w:bCs/>
          <w:sz w:val="24"/>
          <w:szCs w:val="24"/>
          <w:lang w:val="en-US"/>
        </w:rPr>
      </w:pPr>
    </w:p>
    <w:p w14:paraId="481D78AB" w14:textId="77777777" w:rsidR="00EF74B1" w:rsidRDefault="00EF74B1" w:rsidP="00CB2DAE">
      <w:pPr>
        <w:rPr>
          <w:rFonts w:ascii="Arial" w:hAnsi="Arial" w:cs="Arial"/>
          <w:b/>
          <w:bCs/>
          <w:sz w:val="24"/>
          <w:szCs w:val="24"/>
          <w:lang w:val="en-US"/>
        </w:rPr>
      </w:pPr>
    </w:p>
    <w:p w14:paraId="2DAB12DC" w14:textId="77777777" w:rsidR="00EF74B1" w:rsidRDefault="00EF74B1" w:rsidP="00CB2DAE">
      <w:pPr>
        <w:rPr>
          <w:rFonts w:ascii="Arial" w:hAnsi="Arial" w:cs="Arial"/>
          <w:b/>
          <w:bCs/>
          <w:sz w:val="24"/>
          <w:szCs w:val="24"/>
          <w:lang w:val="en-US"/>
        </w:rPr>
      </w:pPr>
    </w:p>
    <w:p w14:paraId="16FF5A7D" w14:textId="77777777" w:rsidR="00CB2DAE" w:rsidRPr="009F7720" w:rsidRDefault="00CB2DAE" w:rsidP="00CB2DAE">
      <w:pPr>
        <w:rPr>
          <w:rFonts w:ascii="Arial" w:hAnsi="Arial" w:cs="Arial"/>
          <w:sz w:val="24"/>
          <w:szCs w:val="24"/>
        </w:rPr>
      </w:pPr>
      <w:r w:rsidRPr="000A52D4">
        <w:rPr>
          <w:rFonts w:ascii="Arial" w:hAnsi="Arial" w:cs="Arial"/>
          <w:b/>
          <w:bCs/>
          <w:sz w:val="24"/>
          <w:szCs w:val="24"/>
          <w:lang w:val="en-US"/>
        </w:rPr>
        <w:t xml:space="preserve">Appearances: </w:t>
      </w:r>
      <w:r w:rsidRPr="000A52D4">
        <w:rPr>
          <w:rFonts w:ascii="Arial" w:hAnsi="Arial" w:cs="Arial"/>
          <w:sz w:val="24"/>
          <w:szCs w:val="24"/>
          <w:lang w:val="en-US"/>
        </w:rPr>
        <w:t xml:space="preserve">                                                                    </w:t>
      </w:r>
    </w:p>
    <w:p w14:paraId="5D3F3BB5" w14:textId="77777777" w:rsidR="00CB2DAE" w:rsidRPr="000A52D4" w:rsidRDefault="00CB2DAE" w:rsidP="00CB2DAE">
      <w:pPr>
        <w:spacing w:after="0" w:line="480" w:lineRule="auto"/>
        <w:ind w:right="284"/>
        <w:jc w:val="both"/>
        <w:rPr>
          <w:rFonts w:ascii="Arial" w:hAnsi="Arial" w:cs="Arial"/>
          <w:sz w:val="24"/>
          <w:szCs w:val="24"/>
          <w:lang w:val="en-US"/>
        </w:rPr>
      </w:pPr>
      <w:r>
        <w:rPr>
          <w:rFonts w:ascii="Arial" w:hAnsi="Arial" w:cs="Arial"/>
          <w:sz w:val="24"/>
          <w:szCs w:val="24"/>
          <w:lang w:val="en-US"/>
        </w:rPr>
        <w:t>Fo</w:t>
      </w:r>
      <w:r w:rsidRPr="000A52D4">
        <w:rPr>
          <w:rFonts w:ascii="Arial" w:hAnsi="Arial" w:cs="Arial"/>
          <w:sz w:val="24"/>
          <w:szCs w:val="24"/>
          <w:lang w:val="en-US"/>
        </w:rPr>
        <w:t>r the Applicant: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Adv FJ Erasmus SC</w:t>
      </w:r>
    </w:p>
    <w:p w14:paraId="5DE287D6" w14:textId="77777777" w:rsidR="00CB2DAE" w:rsidRPr="000A52D4" w:rsidRDefault="00CB2DAE" w:rsidP="00CB2DAE">
      <w:pPr>
        <w:spacing w:after="0" w:line="480" w:lineRule="auto"/>
        <w:ind w:right="284"/>
        <w:jc w:val="both"/>
        <w:rPr>
          <w:rFonts w:ascii="Arial" w:hAnsi="Arial" w:cs="Arial"/>
          <w:sz w:val="24"/>
          <w:szCs w:val="24"/>
          <w:lang w:val="en-US"/>
        </w:rPr>
      </w:pPr>
      <w:r>
        <w:rPr>
          <w:rFonts w:ascii="Arial" w:hAnsi="Arial" w:cs="Arial"/>
          <w:sz w:val="24"/>
          <w:szCs w:val="24"/>
          <w:lang w:val="en-US"/>
        </w:rPr>
        <w:t>Instructed by</w:t>
      </w:r>
      <w:r w:rsidRPr="000A52D4">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Prinsloo Attorneys</w:t>
      </w:r>
    </w:p>
    <w:p w14:paraId="56820AF6" w14:textId="77777777" w:rsidR="00CB2DAE" w:rsidRDefault="00CB2DAE" w:rsidP="00CB2DAE">
      <w:pPr>
        <w:spacing w:after="0"/>
        <w:ind w:right="284"/>
        <w:jc w:val="both"/>
        <w:rPr>
          <w:rFonts w:ascii="Arial" w:hAnsi="Arial" w:cs="Arial"/>
          <w:sz w:val="24"/>
          <w:szCs w:val="24"/>
          <w:lang w:val="en-US"/>
        </w:rPr>
      </w:pPr>
    </w:p>
    <w:p w14:paraId="55EB60A0" w14:textId="77777777" w:rsidR="00CB2DAE" w:rsidRPr="000A52D4" w:rsidRDefault="00CB2DAE" w:rsidP="00CB2DAE">
      <w:pPr>
        <w:spacing w:after="0" w:line="480" w:lineRule="auto"/>
        <w:ind w:right="284"/>
        <w:jc w:val="both"/>
        <w:rPr>
          <w:rFonts w:ascii="Arial" w:hAnsi="Arial" w:cs="Arial"/>
          <w:sz w:val="24"/>
          <w:szCs w:val="24"/>
          <w:lang w:val="en-US"/>
        </w:rPr>
      </w:pPr>
      <w:r>
        <w:rPr>
          <w:rFonts w:ascii="Arial" w:hAnsi="Arial" w:cs="Arial"/>
          <w:sz w:val="24"/>
          <w:szCs w:val="24"/>
          <w:lang w:val="en-US"/>
        </w:rPr>
        <w:t>For</w:t>
      </w:r>
      <w:r w:rsidRPr="000A52D4">
        <w:rPr>
          <w:rFonts w:ascii="Arial" w:hAnsi="Arial" w:cs="Arial"/>
          <w:sz w:val="24"/>
          <w:szCs w:val="24"/>
          <w:lang w:val="en-US"/>
        </w:rPr>
        <w:t xml:space="preserve"> </w:t>
      </w:r>
      <w:r>
        <w:rPr>
          <w:rFonts w:ascii="Arial" w:hAnsi="Arial" w:cs="Arial"/>
          <w:sz w:val="24"/>
          <w:szCs w:val="24"/>
          <w:lang w:val="en-US"/>
        </w:rPr>
        <w:t xml:space="preserve">the Third </w:t>
      </w:r>
      <w:r w:rsidRPr="000A52D4">
        <w:rPr>
          <w:rFonts w:ascii="Arial" w:hAnsi="Arial" w:cs="Arial"/>
          <w:sz w:val="24"/>
          <w:szCs w:val="24"/>
          <w:lang w:val="en-US"/>
        </w:rPr>
        <w:t>Respondent</w:t>
      </w:r>
      <w:r>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t>Adv PM van Ryneveld</w:t>
      </w:r>
      <w:r w:rsidRPr="000A52D4">
        <w:rPr>
          <w:rFonts w:ascii="Arial" w:hAnsi="Arial" w:cs="Arial"/>
          <w:sz w:val="24"/>
          <w:szCs w:val="24"/>
          <w:lang w:val="en-US"/>
        </w:rPr>
        <w:t xml:space="preserve"> </w:t>
      </w:r>
    </w:p>
    <w:p w14:paraId="41E6AB1F" w14:textId="77777777" w:rsidR="00CB2DAE" w:rsidRPr="000A52D4" w:rsidRDefault="00CB2DAE" w:rsidP="00CB2DAE">
      <w:pPr>
        <w:spacing w:after="0" w:line="480" w:lineRule="auto"/>
        <w:ind w:right="284"/>
        <w:jc w:val="both"/>
        <w:rPr>
          <w:rFonts w:ascii="Arial" w:hAnsi="Arial" w:cs="Arial"/>
          <w:sz w:val="24"/>
          <w:szCs w:val="24"/>
          <w:lang w:val="en-US"/>
        </w:rPr>
      </w:pPr>
      <w:r>
        <w:rPr>
          <w:rFonts w:ascii="Arial" w:hAnsi="Arial" w:cs="Arial"/>
          <w:sz w:val="24"/>
          <w:szCs w:val="24"/>
          <w:lang w:val="en-US"/>
        </w:rPr>
        <w:t>Instructed by</w:t>
      </w:r>
      <w:r w:rsidRPr="000A52D4">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Herman Prinsloo </w:t>
      </w:r>
      <w:r w:rsidRPr="000A52D4">
        <w:rPr>
          <w:rFonts w:ascii="Arial" w:hAnsi="Arial" w:cs="Arial"/>
          <w:sz w:val="24"/>
          <w:szCs w:val="24"/>
          <w:lang w:val="en-US"/>
        </w:rPr>
        <w:t xml:space="preserve">Attorneys                                               </w:t>
      </w:r>
    </w:p>
    <w:p w14:paraId="493FABAA" w14:textId="77777777" w:rsidR="00DA400F" w:rsidRPr="00D573EA" w:rsidRDefault="00DA400F" w:rsidP="00CB2DAE">
      <w:pPr>
        <w:ind w:left="60"/>
        <w:rPr>
          <w:rFonts w:ascii="Arial" w:hAnsi="Arial" w:cs="Arial"/>
          <w:sz w:val="24"/>
          <w:szCs w:val="24"/>
        </w:rPr>
      </w:pPr>
    </w:p>
    <w:sectPr w:rsidR="00DA400F" w:rsidRPr="00D573EA" w:rsidSect="00B57168">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D0FC" w14:textId="77777777" w:rsidR="00B57168" w:rsidRDefault="00B57168" w:rsidP="00C57E87">
      <w:pPr>
        <w:spacing w:after="0" w:line="240" w:lineRule="auto"/>
      </w:pPr>
      <w:r>
        <w:separator/>
      </w:r>
    </w:p>
  </w:endnote>
  <w:endnote w:type="continuationSeparator" w:id="0">
    <w:p w14:paraId="7D1D9F27" w14:textId="77777777" w:rsidR="00B57168" w:rsidRDefault="00B57168" w:rsidP="00C5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3462" w14:textId="77777777" w:rsidR="00B57168" w:rsidRDefault="00B57168" w:rsidP="00C57E87">
      <w:pPr>
        <w:spacing w:after="0" w:line="240" w:lineRule="auto"/>
      </w:pPr>
      <w:r>
        <w:separator/>
      </w:r>
    </w:p>
  </w:footnote>
  <w:footnote w:type="continuationSeparator" w:id="0">
    <w:p w14:paraId="03923ED4" w14:textId="77777777" w:rsidR="00B57168" w:rsidRDefault="00B57168" w:rsidP="00C57E87">
      <w:pPr>
        <w:spacing w:after="0" w:line="240" w:lineRule="auto"/>
      </w:pPr>
      <w:r>
        <w:continuationSeparator/>
      </w:r>
    </w:p>
  </w:footnote>
  <w:footnote w:id="1">
    <w:p w14:paraId="43614918" w14:textId="77777777" w:rsidR="00C57E87" w:rsidRPr="00C57E87" w:rsidRDefault="00C57E87">
      <w:pPr>
        <w:pStyle w:val="FootnoteText"/>
        <w:rPr>
          <w:lang w:val="en-GB"/>
        </w:rPr>
      </w:pPr>
      <w:r>
        <w:rPr>
          <w:rStyle w:val="FootnoteReference"/>
        </w:rPr>
        <w:footnoteRef/>
      </w:r>
      <w:r>
        <w:t xml:space="preserve"> </w:t>
      </w:r>
      <w:r w:rsidRPr="00C57E87">
        <w:rPr>
          <w:rFonts w:cstheme="minorHAnsi"/>
          <w:i/>
          <w:szCs w:val="24"/>
        </w:rPr>
        <w:t xml:space="preserve">Buchner and Another v Johannesburg Consolidated Investment Co Ltd </w:t>
      </w:r>
      <w:r w:rsidRPr="00C57E87">
        <w:rPr>
          <w:rFonts w:cstheme="minorHAnsi"/>
          <w:szCs w:val="24"/>
        </w:rPr>
        <w:t>1995 (1) SA 215 at 216H-J</w:t>
      </w:r>
    </w:p>
  </w:footnote>
  <w:footnote w:id="2">
    <w:p w14:paraId="063DF8D6" w14:textId="77777777" w:rsidR="00C57E87" w:rsidRPr="00C57E87" w:rsidRDefault="00C57E87">
      <w:pPr>
        <w:pStyle w:val="FootnoteText"/>
        <w:rPr>
          <w:lang w:val="en-GB"/>
        </w:rPr>
      </w:pPr>
      <w:r>
        <w:rPr>
          <w:rStyle w:val="FootnoteReference"/>
        </w:rPr>
        <w:footnoteRef/>
      </w:r>
      <w:r>
        <w:t xml:space="preserve"> </w:t>
      </w:r>
      <w:r w:rsidR="00F620A1" w:rsidRPr="00F620A1">
        <w:rPr>
          <w:rFonts w:cstheme="minorHAnsi"/>
          <w:i/>
          <w:szCs w:val="24"/>
        </w:rPr>
        <w:t>Evins v Shield Insurance Co Ltd</w:t>
      </w:r>
      <w:r w:rsidR="00F620A1" w:rsidRPr="00F620A1">
        <w:rPr>
          <w:rFonts w:cstheme="minorHAnsi"/>
          <w:szCs w:val="24"/>
        </w:rPr>
        <w:t xml:space="preserve"> 1980 (2) 814 at 825G</w:t>
      </w:r>
    </w:p>
  </w:footnote>
  <w:footnote w:id="3">
    <w:p w14:paraId="127FD86D" w14:textId="77777777" w:rsidR="00F620A1" w:rsidRPr="00F620A1" w:rsidRDefault="00F620A1">
      <w:pPr>
        <w:pStyle w:val="FootnoteText"/>
        <w:rPr>
          <w:lang w:val="en-GB"/>
        </w:rPr>
      </w:pPr>
      <w:r>
        <w:rPr>
          <w:rStyle w:val="FootnoteReference"/>
        </w:rPr>
        <w:footnoteRef/>
      </w:r>
      <w:r>
        <w:t xml:space="preserve"> </w:t>
      </w:r>
      <w:r w:rsidRPr="00F620A1">
        <w:rPr>
          <w:rFonts w:cstheme="minorHAnsi"/>
          <w:i/>
          <w:szCs w:val="24"/>
        </w:rPr>
        <w:t xml:space="preserve">Picardi Hotels Limited v </w:t>
      </w:r>
      <w:proofErr w:type="spellStart"/>
      <w:r w:rsidRPr="00F620A1">
        <w:rPr>
          <w:rFonts w:cstheme="minorHAnsi"/>
          <w:i/>
          <w:szCs w:val="24"/>
        </w:rPr>
        <w:t>Thekwini</w:t>
      </w:r>
      <w:proofErr w:type="spellEnd"/>
      <w:r w:rsidRPr="00F620A1">
        <w:rPr>
          <w:rFonts w:cstheme="minorHAnsi"/>
          <w:i/>
          <w:szCs w:val="24"/>
        </w:rPr>
        <w:t xml:space="preserve"> Properties (Pty) Ltd</w:t>
      </w:r>
      <w:r w:rsidRPr="00F620A1">
        <w:rPr>
          <w:rFonts w:cstheme="minorHAnsi"/>
          <w:b/>
          <w:i/>
          <w:szCs w:val="24"/>
        </w:rPr>
        <w:t xml:space="preserve"> </w:t>
      </w:r>
      <w:r w:rsidRPr="00F620A1">
        <w:rPr>
          <w:rFonts w:cstheme="minorHAnsi"/>
          <w:szCs w:val="24"/>
        </w:rPr>
        <w:t>2009 (1) SA 493 (SCA)</w:t>
      </w:r>
    </w:p>
  </w:footnote>
  <w:footnote w:id="4">
    <w:p w14:paraId="4D9E874B" w14:textId="77777777" w:rsidR="00DE3CB4" w:rsidRPr="00DE3CB4" w:rsidRDefault="00DE3CB4" w:rsidP="00DE3CB4">
      <w:pPr>
        <w:spacing w:after="0" w:line="240" w:lineRule="auto"/>
        <w:ind w:left="142" w:hanging="142"/>
        <w:jc w:val="both"/>
        <w:rPr>
          <w:rFonts w:ascii="Arial" w:hAnsi="Arial" w:cs="Arial"/>
          <w:sz w:val="24"/>
          <w:szCs w:val="24"/>
          <w:lang w:val="en-GB"/>
        </w:rPr>
      </w:pPr>
      <w:r>
        <w:rPr>
          <w:rStyle w:val="FootnoteReference"/>
        </w:rPr>
        <w:footnoteRef/>
      </w:r>
      <w:r>
        <w:t xml:space="preserve"> </w:t>
      </w:r>
      <w:r w:rsidRPr="00DE3CB4">
        <w:rPr>
          <w:rFonts w:cstheme="minorHAnsi"/>
          <w:i/>
          <w:sz w:val="20"/>
          <w:szCs w:val="24"/>
          <w:lang w:val="en-GB"/>
        </w:rPr>
        <w:t xml:space="preserve">Rennie v Kamby Farms (Pty) Ltd </w:t>
      </w:r>
      <w:r w:rsidRPr="00DE3CB4">
        <w:rPr>
          <w:rFonts w:cstheme="minorHAnsi"/>
          <w:sz w:val="20"/>
          <w:szCs w:val="24"/>
          <w:lang w:val="en-GB"/>
        </w:rPr>
        <w:t>1989 (2) SA 124</w:t>
      </w:r>
      <w:r>
        <w:rPr>
          <w:rFonts w:cstheme="minorHAnsi"/>
          <w:sz w:val="20"/>
          <w:szCs w:val="24"/>
          <w:lang w:val="en-GB"/>
        </w:rPr>
        <w:t xml:space="preserve"> (A) at 129G;</w:t>
      </w:r>
      <w:r w:rsidRPr="00DE3CB4">
        <w:rPr>
          <w:rFonts w:cstheme="minorHAnsi"/>
          <w:sz w:val="20"/>
          <w:szCs w:val="24"/>
          <w:lang w:val="en-GB"/>
        </w:rPr>
        <w:t xml:space="preserve"> </w:t>
      </w:r>
      <w:r w:rsidRPr="00DE3CB4">
        <w:rPr>
          <w:rFonts w:cstheme="minorHAnsi"/>
          <w:i/>
          <w:sz w:val="20"/>
          <w:szCs w:val="24"/>
          <w:lang w:val="en-GB"/>
        </w:rPr>
        <w:t xml:space="preserve">Napier v </w:t>
      </w:r>
      <w:proofErr w:type="spellStart"/>
      <w:r w:rsidRPr="00DE3CB4">
        <w:rPr>
          <w:rFonts w:cstheme="minorHAnsi"/>
          <w:i/>
          <w:sz w:val="20"/>
          <w:szCs w:val="24"/>
          <w:lang w:val="en-GB"/>
        </w:rPr>
        <w:t>Tsaperas</w:t>
      </w:r>
      <w:proofErr w:type="spellEnd"/>
      <w:r w:rsidRPr="00DE3CB4">
        <w:rPr>
          <w:rFonts w:cstheme="minorHAnsi"/>
          <w:sz w:val="20"/>
          <w:szCs w:val="24"/>
          <w:lang w:val="en-GB"/>
        </w:rPr>
        <w:t xml:space="preserve"> 1995 (2) SA 665 (A) at 671 B-D</w:t>
      </w:r>
    </w:p>
  </w:footnote>
  <w:footnote w:id="5">
    <w:p w14:paraId="55B91CD7" w14:textId="77777777" w:rsidR="00DE3CB4" w:rsidRPr="00DE3CB4" w:rsidRDefault="00DE3CB4">
      <w:pPr>
        <w:pStyle w:val="FootnoteText"/>
        <w:rPr>
          <w:lang w:val="en-GB"/>
        </w:rPr>
      </w:pPr>
      <w:r>
        <w:rPr>
          <w:rStyle w:val="FootnoteReference"/>
        </w:rPr>
        <w:footnoteRef/>
      </w:r>
      <w:r>
        <w:t xml:space="preserve"> </w:t>
      </w:r>
      <w:r w:rsidRPr="00DE3CB4">
        <w:rPr>
          <w:rFonts w:cstheme="minorHAnsi"/>
          <w:i/>
          <w:szCs w:val="24"/>
        </w:rPr>
        <w:t>Foster v Stewart Scott Inc.</w:t>
      </w:r>
      <w:r w:rsidRPr="00DE3CB4">
        <w:rPr>
          <w:rFonts w:cstheme="minorHAnsi"/>
          <w:szCs w:val="24"/>
        </w:rPr>
        <w:t xml:space="preserve"> (1997) n18 ILJ 367 (LAC)</w:t>
      </w:r>
    </w:p>
  </w:footnote>
  <w:footnote w:id="6">
    <w:p w14:paraId="399440B8" w14:textId="77777777" w:rsidR="00CB2DAE" w:rsidRPr="00CB2DAE" w:rsidRDefault="00CB2DAE">
      <w:pPr>
        <w:pStyle w:val="FootnoteText"/>
        <w:rPr>
          <w:lang w:val="en-GB"/>
        </w:rPr>
      </w:pPr>
      <w:r>
        <w:rPr>
          <w:rStyle w:val="FootnoteReference"/>
        </w:rPr>
        <w:footnoteRef/>
      </w:r>
      <w:r>
        <w:t xml:space="preserve"> </w:t>
      </w:r>
      <w:r w:rsidRPr="00CB2DAE">
        <w:rPr>
          <w:rFonts w:cstheme="minorHAnsi"/>
          <w:i/>
          <w:szCs w:val="24"/>
        </w:rPr>
        <w:t xml:space="preserve">Grootboom v National Prosecution </w:t>
      </w:r>
      <w:r>
        <w:rPr>
          <w:rFonts w:cstheme="minorHAnsi"/>
          <w:i/>
          <w:szCs w:val="24"/>
        </w:rPr>
        <w:t>Authority &amp;</w:t>
      </w:r>
      <w:r w:rsidRPr="00CB2DAE">
        <w:rPr>
          <w:rFonts w:cstheme="minorHAnsi"/>
          <w:i/>
          <w:szCs w:val="24"/>
        </w:rPr>
        <w:t xml:space="preserve"> Another (</w:t>
      </w:r>
      <w:r w:rsidRPr="00CB2DAE">
        <w:rPr>
          <w:rFonts w:cstheme="minorHAnsi"/>
          <w:szCs w:val="24"/>
        </w:rPr>
        <w:t>CCT 08/13) [2013] ZACC 37; 2014 (2) SA 68 (CC); 2014 (1) BCLR 65 (CC); [2014] 1 BLLR 1 (CC); (2014) 35 ILJ 121 (CC) (21 October 2013</w:t>
      </w:r>
      <w:r>
        <w:rPr>
          <w:rFonts w:cstheme="minorHAnsi"/>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995792"/>
      <w:docPartObj>
        <w:docPartGallery w:val="Page Numbers (Top of Page)"/>
        <w:docPartUnique/>
      </w:docPartObj>
    </w:sdtPr>
    <w:sdtEndPr>
      <w:rPr>
        <w:noProof/>
      </w:rPr>
    </w:sdtEndPr>
    <w:sdtContent>
      <w:p w14:paraId="02E88C94" w14:textId="77777777" w:rsidR="00CB2DAE" w:rsidRDefault="00CB2DAE">
        <w:pPr>
          <w:pStyle w:val="Header"/>
          <w:jc w:val="center"/>
        </w:pPr>
        <w:r>
          <w:fldChar w:fldCharType="begin"/>
        </w:r>
        <w:r>
          <w:instrText xml:space="preserve"> PAGE   \* MERGEFORMAT </w:instrText>
        </w:r>
        <w:r>
          <w:fldChar w:fldCharType="separate"/>
        </w:r>
        <w:r w:rsidR="00CB1853">
          <w:rPr>
            <w:noProof/>
          </w:rPr>
          <w:t>17</w:t>
        </w:r>
        <w:r>
          <w:rPr>
            <w:noProof/>
          </w:rPr>
          <w:fldChar w:fldCharType="end"/>
        </w:r>
      </w:p>
    </w:sdtContent>
  </w:sdt>
  <w:p w14:paraId="2E65AC9C" w14:textId="77777777" w:rsidR="00CB2DAE" w:rsidRDefault="00CB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1CB"/>
    <w:multiLevelType w:val="hybridMultilevel"/>
    <w:tmpl w:val="84E249B4"/>
    <w:lvl w:ilvl="0" w:tplc="2E8C3A62">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15:restartNumberingAfterBreak="0">
    <w:nsid w:val="052A4223"/>
    <w:multiLevelType w:val="hybridMultilevel"/>
    <w:tmpl w:val="07E40B10"/>
    <w:lvl w:ilvl="0" w:tplc="D3BEA914">
      <w:start w:val="1"/>
      <w:numFmt w:val="decimal"/>
      <w:lvlText w:val="%1."/>
      <w:lvlJc w:val="left"/>
      <w:pPr>
        <w:ind w:left="465" w:hanging="40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05A956F3"/>
    <w:multiLevelType w:val="hybridMultilevel"/>
    <w:tmpl w:val="E48C699A"/>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C814C6"/>
    <w:multiLevelType w:val="hybridMultilevel"/>
    <w:tmpl w:val="FB383B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1818D5"/>
    <w:multiLevelType w:val="hybridMultilevel"/>
    <w:tmpl w:val="C3181428"/>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1CA1BE7"/>
    <w:multiLevelType w:val="hybridMultilevel"/>
    <w:tmpl w:val="647C3F4E"/>
    <w:lvl w:ilvl="0" w:tplc="2E8C3A62">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11E95115"/>
    <w:multiLevelType w:val="hybridMultilevel"/>
    <w:tmpl w:val="B5FE44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E75168"/>
    <w:multiLevelType w:val="hybridMultilevel"/>
    <w:tmpl w:val="78FCBE1E"/>
    <w:lvl w:ilvl="0" w:tplc="2E8C3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59685F"/>
    <w:multiLevelType w:val="hybridMultilevel"/>
    <w:tmpl w:val="C024B822"/>
    <w:lvl w:ilvl="0" w:tplc="2E8C3A62">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0" w15:restartNumberingAfterBreak="0">
    <w:nsid w:val="158E2EA4"/>
    <w:multiLevelType w:val="multilevel"/>
    <w:tmpl w:val="E180B1AC"/>
    <w:lvl w:ilvl="0">
      <w:start w:val="1"/>
      <w:numFmt w:val="decimal"/>
      <w:lvlText w:val="[%1]"/>
      <w:lvlJc w:val="left"/>
      <w:pPr>
        <w:ind w:left="460" w:hanging="460"/>
      </w:pPr>
      <w:rPr>
        <w:rFonts w:hint="default"/>
      </w:rPr>
    </w:lvl>
    <w:lvl w:ilvl="1">
      <w:start w:val="1"/>
      <w:numFmt w:val="decimal"/>
      <w:lvlText w:val="%1.%2"/>
      <w:lvlJc w:val="left"/>
      <w:pPr>
        <w:ind w:left="1310" w:hanging="4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1" w15:restartNumberingAfterBreak="0">
    <w:nsid w:val="1A864D23"/>
    <w:multiLevelType w:val="hybridMultilevel"/>
    <w:tmpl w:val="D89C71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C74E75"/>
    <w:multiLevelType w:val="multilevel"/>
    <w:tmpl w:val="3D68203E"/>
    <w:lvl w:ilvl="0">
      <w:start w:val="30"/>
      <w:numFmt w:val="decimal"/>
      <w:lvlText w:val="%1"/>
      <w:lvlJc w:val="left"/>
      <w:pPr>
        <w:ind w:left="460" w:hanging="460"/>
      </w:pPr>
      <w:rPr>
        <w:rFonts w:hint="default"/>
      </w:rPr>
    </w:lvl>
    <w:lvl w:ilvl="1">
      <w:start w:val="1"/>
      <w:numFmt w:val="decimal"/>
      <w:lvlText w:val="%1.%2"/>
      <w:lvlJc w:val="left"/>
      <w:pPr>
        <w:ind w:left="1310" w:hanging="4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3" w15:restartNumberingAfterBreak="0">
    <w:nsid w:val="1EC05A74"/>
    <w:multiLevelType w:val="hybridMultilevel"/>
    <w:tmpl w:val="AF9C70FA"/>
    <w:lvl w:ilvl="0" w:tplc="2E8C3A62">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15:restartNumberingAfterBreak="0">
    <w:nsid w:val="21295A71"/>
    <w:multiLevelType w:val="hybridMultilevel"/>
    <w:tmpl w:val="DC0671E4"/>
    <w:lvl w:ilvl="0" w:tplc="2E8C3A62">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15:restartNumberingAfterBreak="0">
    <w:nsid w:val="23E54328"/>
    <w:multiLevelType w:val="hybridMultilevel"/>
    <w:tmpl w:val="31CCBE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663CBE"/>
    <w:multiLevelType w:val="multilevel"/>
    <w:tmpl w:val="1D0227E4"/>
    <w:lvl w:ilvl="0">
      <w:start w:val="26"/>
      <w:numFmt w:val="decimal"/>
      <w:lvlText w:val="%1"/>
      <w:lvlJc w:val="left"/>
      <w:pPr>
        <w:ind w:left="460" w:hanging="460"/>
      </w:pPr>
      <w:rPr>
        <w:rFonts w:hint="default"/>
      </w:rPr>
    </w:lvl>
    <w:lvl w:ilvl="1">
      <w:start w:val="1"/>
      <w:numFmt w:val="decimal"/>
      <w:lvlText w:val="%1.%2"/>
      <w:lvlJc w:val="left"/>
      <w:pPr>
        <w:ind w:left="1310" w:hanging="4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7" w15:restartNumberingAfterBreak="0">
    <w:nsid w:val="43F259C6"/>
    <w:multiLevelType w:val="multilevel"/>
    <w:tmpl w:val="3D68203E"/>
    <w:lvl w:ilvl="0">
      <w:start w:val="29"/>
      <w:numFmt w:val="decimal"/>
      <w:lvlText w:val="%1"/>
      <w:lvlJc w:val="left"/>
      <w:pPr>
        <w:ind w:left="460" w:hanging="460"/>
      </w:pPr>
      <w:rPr>
        <w:rFonts w:hint="default"/>
      </w:rPr>
    </w:lvl>
    <w:lvl w:ilvl="1">
      <w:start w:val="1"/>
      <w:numFmt w:val="decimal"/>
      <w:lvlText w:val="%1.%2"/>
      <w:lvlJc w:val="left"/>
      <w:pPr>
        <w:ind w:left="1310" w:hanging="4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15:restartNumberingAfterBreak="0">
    <w:nsid w:val="4572708D"/>
    <w:multiLevelType w:val="hybridMultilevel"/>
    <w:tmpl w:val="F74A7338"/>
    <w:lvl w:ilvl="0" w:tplc="2E8C3A62">
      <w:start w:val="1"/>
      <w:numFmt w:val="decimal"/>
      <w:lvlText w:val="[%1]"/>
      <w:lvlJc w:val="left"/>
      <w:pPr>
        <w:ind w:left="850" w:hanging="360"/>
      </w:pPr>
      <w:rPr>
        <w:rFonts w:hint="default"/>
      </w:rPr>
    </w:lvl>
    <w:lvl w:ilvl="1" w:tplc="1C090019">
      <w:start w:val="1"/>
      <w:numFmt w:val="lowerLetter"/>
      <w:lvlText w:val="%2."/>
      <w:lvlJc w:val="left"/>
      <w:pPr>
        <w:ind w:left="1570" w:hanging="360"/>
      </w:pPr>
    </w:lvl>
    <w:lvl w:ilvl="2" w:tplc="1C09001B" w:tentative="1">
      <w:start w:val="1"/>
      <w:numFmt w:val="lowerRoman"/>
      <w:lvlText w:val="%3."/>
      <w:lvlJc w:val="right"/>
      <w:pPr>
        <w:ind w:left="2290" w:hanging="180"/>
      </w:pPr>
    </w:lvl>
    <w:lvl w:ilvl="3" w:tplc="1C09000F" w:tentative="1">
      <w:start w:val="1"/>
      <w:numFmt w:val="decimal"/>
      <w:lvlText w:val="%4."/>
      <w:lvlJc w:val="left"/>
      <w:pPr>
        <w:ind w:left="3010" w:hanging="360"/>
      </w:pPr>
    </w:lvl>
    <w:lvl w:ilvl="4" w:tplc="1C090019" w:tentative="1">
      <w:start w:val="1"/>
      <w:numFmt w:val="lowerLetter"/>
      <w:lvlText w:val="%5."/>
      <w:lvlJc w:val="left"/>
      <w:pPr>
        <w:ind w:left="3730" w:hanging="360"/>
      </w:pPr>
    </w:lvl>
    <w:lvl w:ilvl="5" w:tplc="1C09001B" w:tentative="1">
      <w:start w:val="1"/>
      <w:numFmt w:val="lowerRoman"/>
      <w:lvlText w:val="%6."/>
      <w:lvlJc w:val="right"/>
      <w:pPr>
        <w:ind w:left="4450" w:hanging="180"/>
      </w:pPr>
    </w:lvl>
    <w:lvl w:ilvl="6" w:tplc="1C09000F" w:tentative="1">
      <w:start w:val="1"/>
      <w:numFmt w:val="decimal"/>
      <w:lvlText w:val="%7."/>
      <w:lvlJc w:val="left"/>
      <w:pPr>
        <w:ind w:left="5170" w:hanging="360"/>
      </w:pPr>
    </w:lvl>
    <w:lvl w:ilvl="7" w:tplc="1C090019" w:tentative="1">
      <w:start w:val="1"/>
      <w:numFmt w:val="lowerLetter"/>
      <w:lvlText w:val="%8."/>
      <w:lvlJc w:val="left"/>
      <w:pPr>
        <w:ind w:left="5890" w:hanging="360"/>
      </w:pPr>
    </w:lvl>
    <w:lvl w:ilvl="8" w:tplc="1C09001B" w:tentative="1">
      <w:start w:val="1"/>
      <w:numFmt w:val="lowerRoman"/>
      <w:lvlText w:val="%9."/>
      <w:lvlJc w:val="right"/>
      <w:pPr>
        <w:ind w:left="6610" w:hanging="180"/>
      </w:pPr>
    </w:lvl>
  </w:abstractNum>
  <w:abstractNum w:abstractNumId="19" w15:restartNumberingAfterBreak="0">
    <w:nsid w:val="491E3D08"/>
    <w:multiLevelType w:val="hybridMultilevel"/>
    <w:tmpl w:val="B87AB972"/>
    <w:lvl w:ilvl="0" w:tplc="B97C6A26">
      <w:start w:val="1"/>
      <w:numFmt w:val="lowerRoman"/>
      <w:lvlText w:val="(%1)"/>
      <w:lvlJc w:val="left"/>
      <w:pPr>
        <w:ind w:left="3060" w:hanging="720"/>
      </w:pPr>
      <w:rPr>
        <w:rFonts w:hint="default"/>
      </w:rPr>
    </w:lvl>
    <w:lvl w:ilvl="1" w:tplc="1C090019" w:tentative="1">
      <w:start w:val="1"/>
      <w:numFmt w:val="lowerLetter"/>
      <w:lvlText w:val="%2."/>
      <w:lvlJc w:val="left"/>
      <w:pPr>
        <w:ind w:left="3420" w:hanging="360"/>
      </w:pPr>
    </w:lvl>
    <w:lvl w:ilvl="2" w:tplc="1C09001B" w:tentative="1">
      <w:start w:val="1"/>
      <w:numFmt w:val="lowerRoman"/>
      <w:lvlText w:val="%3."/>
      <w:lvlJc w:val="right"/>
      <w:pPr>
        <w:ind w:left="4140" w:hanging="180"/>
      </w:pPr>
    </w:lvl>
    <w:lvl w:ilvl="3" w:tplc="1C09000F" w:tentative="1">
      <w:start w:val="1"/>
      <w:numFmt w:val="decimal"/>
      <w:lvlText w:val="%4."/>
      <w:lvlJc w:val="left"/>
      <w:pPr>
        <w:ind w:left="4860" w:hanging="360"/>
      </w:pPr>
    </w:lvl>
    <w:lvl w:ilvl="4" w:tplc="1C090019" w:tentative="1">
      <w:start w:val="1"/>
      <w:numFmt w:val="lowerLetter"/>
      <w:lvlText w:val="%5."/>
      <w:lvlJc w:val="left"/>
      <w:pPr>
        <w:ind w:left="5580" w:hanging="360"/>
      </w:pPr>
    </w:lvl>
    <w:lvl w:ilvl="5" w:tplc="1C09001B" w:tentative="1">
      <w:start w:val="1"/>
      <w:numFmt w:val="lowerRoman"/>
      <w:lvlText w:val="%6."/>
      <w:lvlJc w:val="right"/>
      <w:pPr>
        <w:ind w:left="6300" w:hanging="180"/>
      </w:pPr>
    </w:lvl>
    <w:lvl w:ilvl="6" w:tplc="1C09000F" w:tentative="1">
      <w:start w:val="1"/>
      <w:numFmt w:val="decimal"/>
      <w:lvlText w:val="%7."/>
      <w:lvlJc w:val="left"/>
      <w:pPr>
        <w:ind w:left="7020" w:hanging="360"/>
      </w:pPr>
    </w:lvl>
    <w:lvl w:ilvl="7" w:tplc="1C090019" w:tentative="1">
      <w:start w:val="1"/>
      <w:numFmt w:val="lowerLetter"/>
      <w:lvlText w:val="%8."/>
      <w:lvlJc w:val="left"/>
      <w:pPr>
        <w:ind w:left="7740" w:hanging="360"/>
      </w:pPr>
    </w:lvl>
    <w:lvl w:ilvl="8" w:tplc="1C09001B" w:tentative="1">
      <w:start w:val="1"/>
      <w:numFmt w:val="lowerRoman"/>
      <w:lvlText w:val="%9."/>
      <w:lvlJc w:val="right"/>
      <w:pPr>
        <w:ind w:left="8460" w:hanging="180"/>
      </w:pPr>
    </w:lvl>
  </w:abstractNum>
  <w:abstractNum w:abstractNumId="20" w15:restartNumberingAfterBreak="0">
    <w:nsid w:val="497C4EC8"/>
    <w:multiLevelType w:val="multilevel"/>
    <w:tmpl w:val="3D68203E"/>
    <w:lvl w:ilvl="0">
      <w:start w:val="29"/>
      <w:numFmt w:val="decimal"/>
      <w:lvlText w:val="%1"/>
      <w:lvlJc w:val="left"/>
      <w:pPr>
        <w:ind w:left="460" w:hanging="460"/>
      </w:pPr>
      <w:rPr>
        <w:rFonts w:hint="default"/>
      </w:rPr>
    </w:lvl>
    <w:lvl w:ilvl="1">
      <w:start w:val="1"/>
      <w:numFmt w:val="decimal"/>
      <w:lvlText w:val="%1.%2"/>
      <w:lvlJc w:val="left"/>
      <w:pPr>
        <w:ind w:left="1310" w:hanging="4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1" w15:restartNumberingAfterBreak="0">
    <w:nsid w:val="4C2C7D4B"/>
    <w:multiLevelType w:val="hybridMultilevel"/>
    <w:tmpl w:val="15D4AAA0"/>
    <w:lvl w:ilvl="0" w:tplc="2E8C3A62">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2" w15:restartNumberingAfterBreak="0">
    <w:nsid w:val="4D323839"/>
    <w:multiLevelType w:val="hybridMultilevel"/>
    <w:tmpl w:val="8200C2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A324BD"/>
    <w:multiLevelType w:val="multilevel"/>
    <w:tmpl w:val="3D68203E"/>
    <w:lvl w:ilvl="0">
      <w:start w:val="29"/>
      <w:numFmt w:val="decimal"/>
      <w:lvlText w:val="%1"/>
      <w:lvlJc w:val="left"/>
      <w:pPr>
        <w:ind w:left="460" w:hanging="460"/>
      </w:pPr>
      <w:rPr>
        <w:rFonts w:hint="default"/>
      </w:rPr>
    </w:lvl>
    <w:lvl w:ilvl="1">
      <w:start w:val="1"/>
      <w:numFmt w:val="decimal"/>
      <w:lvlText w:val="%1.%2"/>
      <w:lvlJc w:val="left"/>
      <w:pPr>
        <w:ind w:left="1310" w:hanging="4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4" w15:restartNumberingAfterBreak="0">
    <w:nsid w:val="5D1653B3"/>
    <w:multiLevelType w:val="hybridMultilevel"/>
    <w:tmpl w:val="7C38106E"/>
    <w:lvl w:ilvl="0" w:tplc="2E8C3A62">
      <w:start w:val="1"/>
      <w:numFmt w:val="decimal"/>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25" w15:restartNumberingAfterBreak="0">
    <w:nsid w:val="5ED30E28"/>
    <w:multiLevelType w:val="hybridMultilevel"/>
    <w:tmpl w:val="3EC813E6"/>
    <w:lvl w:ilvl="0" w:tplc="4168A8D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6" w15:restartNumberingAfterBreak="0">
    <w:nsid w:val="613B6098"/>
    <w:multiLevelType w:val="hybridMultilevel"/>
    <w:tmpl w:val="0116F032"/>
    <w:lvl w:ilvl="0" w:tplc="2E8C3A62">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15:restartNumberingAfterBreak="0">
    <w:nsid w:val="742D4559"/>
    <w:multiLevelType w:val="multilevel"/>
    <w:tmpl w:val="420429AA"/>
    <w:lvl w:ilvl="0">
      <w:start w:val="29"/>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5D00C57"/>
    <w:multiLevelType w:val="hybridMultilevel"/>
    <w:tmpl w:val="1338916C"/>
    <w:lvl w:ilvl="0" w:tplc="89E0EA1A">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CB86376"/>
    <w:multiLevelType w:val="hybridMultilevel"/>
    <w:tmpl w:val="43522EFA"/>
    <w:lvl w:ilvl="0" w:tplc="57E2D8FE">
      <w:start w:val="1"/>
      <w:numFmt w:val="lowerRoman"/>
      <w:lvlText w:val="(%1)"/>
      <w:lvlJc w:val="left"/>
      <w:pPr>
        <w:ind w:left="3060" w:hanging="720"/>
      </w:pPr>
      <w:rPr>
        <w:rFonts w:hint="default"/>
      </w:rPr>
    </w:lvl>
    <w:lvl w:ilvl="1" w:tplc="1C090019" w:tentative="1">
      <w:start w:val="1"/>
      <w:numFmt w:val="lowerLetter"/>
      <w:lvlText w:val="%2."/>
      <w:lvlJc w:val="left"/>
      <w:pPr>
        <w:ind w:left="3420" w:hanging="360"/>
      </w:pPr>
    </w:lvl>
    <w:lvl w:ilvl="2" w:tplc="1C09001B" w:tentative="1">
      <w:start w:val="1"/>
      <w:numFmt w:val="lowerRoman"/>
      <w:lvlText w:val="%3."/>
      <w:lvlJc w:val="right"/>
      <w:pPr>
        <w:ind w:left="4140" w:hanging="180"/>
      </w:pPr>
    </w:lvl>
    <w:lvl w:ilvl="3" w:tplc="1C09000F" w:tentative="1">
      <w:start w:val="1"/>
      <w:numFmt w:val="decimal"/>
      <w:lvlText w:val="%4."/>
      <w:lvlJc w:val="left"/>
      <w:pPr>
        <w:ind w:left="4860" w:hanging="360"/>
      </w:pPr>
    </w:lvl>
    <w:lvl w:ilvl="4" w:tplc="1C090019" w:tentative="1">
      <w:start w:val="1"/>
      <w:numFmt w:val="lowerLetter"/>
      <w:lvlText w:val="%5."/>
      <w:lvlJc w:val="left"/>
      <w:pPr>
        <w:ind w:left="5580" w:hanging="360"/>
      </w:pPr>
    </w:lvl>
    <w:lvl w:ilvl="5" w:tplc="1C09001B" w:tentative="1">
      <w:start w:val="1"/>
      <w:numFmt w:val="lowerRoman"/>
      <w:lvlText w:val="%6."/>
      <w:lvlJc w:val="right"/>
      <w:pPr>
        <w:ind w:left="6300" w:hanging="180"/>
      </w:pPr>
    </w:lvl>
    <w:lvl w:ilvl="6" w:tplc="1C09000F" w:tentative="1">
      <w:start w:val="1"/>
      <w:numFmt w:val="decimal"/>
      <w:lvlText w:val="%7."/>
      <w:lvlJc w:val="left"/>
      <w:pPr>
        <w:ind w:left="7020" w:hanging="360"/>
      </w:pPr>
    </w:lvl>
    <w:lvl w:ilvl="7" w:tplc="1C090019" w:tentative="1">
      <w:start w:val="1"/>
      <w:numFmt w:val="lowerLetter"/>
      <w:lvlText w:val="%8."/>
      <w:lvlJc w:val="left"/>
      <w:pPr>
        <w:ind w:left="7740" w:hanging="360"/>
      </w:pPr>
    </w:lvl>
    <w:lvl w:ilvl="8" w:tplc="1C09001B" w:tentative="1">
      <w:start w:val="1"/>
      <w:numFmt w:val="lowerRoman"/>
      <w:lvlText w:val="%9."/>
      <w:lvlJc w:val="right"/>
      <w:pPr>
        <w:ind w:left="8460" w:hanging="180"/>
      </w:pPr>
    </w:lvl>
  </w:abstractNum>
  <w:abstractNum w:abstractNumId="30" w15:restartNumberingAfterBreak="0">
    <w:nsid w:val="7DBD1370"/>
    <w:multiLevelType w:val="hybridMultilevel"/>
    <w:tmpl w:val="4B42A3F6"/>
    <w:lvl w:ilvl="0" w:tplc="DEA613D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1" w15:restartNumberingAfterBreak="0">
    <w:nsid w:val="7ED87F21"/>
    <w:multiLevelType w:val="hybridMultilevel"/>
    <w:tmpl w:val="D56C125C"/>
    <w:lvl w:ilvl="0" w:tplc="2E8C3A62">
      <w:start w:val="1"/>
      <w:numFmt w:val="decimal"/>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num w:numId="1" w16cid:durableId="217133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1226356">
    <w:abstractNumId w:val="11"/>
  </w:num>
  <w:num w:numId="3" w16cid:durableId="954100194">
    <w:abstractNumId w:val="7"/>
  </w:num>
  <w:num w:numId="4" w16cid:durableId="675575274">
    <w:abstractNumId w:val="15"/>
  </w:num>
  <w:num w:numId="5" w16cid:durableId="1856114296">
    <w:abstractNumId w:val="22"/>
  </w:num>
  <w:num w:numId="6" w16cid:durableId="1553884504">
    <w:abstractNumId w:val="25"/>
  </w:num>
  <w:num w:numId="7" w16cid:durableId="624042790">
    <w:abstractNumId w:val="19"/>
  </w:num>
  <w:num w:numId="8" w16cid:durableId="569273623">
    <w:abstractNumId w:val="29"/>
  </w:num>
  <w:num w:numId="9" w16cid:durableId="1767072684">
    <w:abstractNumId w:val="1"/>
  </w:num>
  <w:num w:numId="10" w16cid:durableId="1453592034">
    <w:abstractNumId w:val="3"/>
  </w:num>
  <w:num w:numId="11" w16cid:durableId="1344668339">
    <w:abstractNumId w:val="18"/>
  </w:num>
  <w:num w:numId="12" w16cid:durableId="59253865">
    <w:abstractNumId w:val="0"/>
  </w:num>
  <w:num w:numId="13" w16cid:durableId="2031299590">
    <w:abstractNumId w:val="21"/>
  </w:num>
  <w:num w:numId="14" w16cid:durableId="2079397949">
    <w:abstractNumId w:val="8"/>
  </w:num>
  <w:num w:numId="15" w16cid:durableId="1387099616">
    <w:abstractNumId w:val="26"/>
  </w:num>
  <w:num w:numId="16" w16cid:durableId="130907303">
    <w:abstractNumId w:val="31"/>
  </w:num>
  <w:num w:numId="17" w16cid:durableId="1753771476">
    <w:abstractNumId w:val="24"/>
  </w:num>
  <w:num w:numId="18" w16cid:durableId="8226">
    <w:abstractNumId w:val="13"/>
  </w:num>
  <w:num w:numId="19" w16cid:durableId="1253859369">
    <w:abstractNumId w:val="16"/>
  </w:num>
  <w:num w:numId="20" w16cid:durableId="1621450035">
    <w:abstractNumId w:val="6"/>
  </w:num>
  <w:num w:numId="21" w16cid:durableId="464861205">
    <w:abstractNumId w:val="23"/>
  </w:num>
  <w:num w:numId="22" w16cid:durableId="1695761525">
    <w:abstractNumId w:val="27"/>
  </w:num>
  <w:num w:numId="23" w16cid:durableId="1568298357">
    <w:abstractNumId w:val="17"/>
  </w:num>
  <w:num w:numId="24" w16cid:durableId="650329694">
    <w:abstractNumId w:val="20"/>
  </w:num>
  <w:num w:numId="25" w16cid:durableId="670377367">
    <w:abstractNumId w:val="12"/>
  </w:num>
  <w:num w:numId="26" w16cid:durableId="121115129">
    <w:abstractNumId w:val="10"/>
  </w:num>
  <w:num w:numId="27" w16cid:durableId="316426056">
    <w:abstractNumId w:val="4"/>
  </w:num>
  <w:num w:numId="28" w16cid:durableId="460684364">
    <w:abstractNumId w:val="2"/>
  </w:num>
  <w:num w:numId="29" w16cid:durableId="2093697786">
    <w:abstractNumId w:val="9"/>
  </w:num>
  <w:num w:numId="30" w16cid:durableId="1569073042">
    <w:abstractNumId w:val="14"/>
  </w:num>
  <w:num w:numId="31" w16cid:durableId="1968774105">
    <w:abstractNumId w:val="28"/>
  </w:num>
  <w:num w:numId="32" w16cid:durableId="9362097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EA"/>
    <w:rsid w:val="00013037"/>
    <w:rsid w:val="00013259"/>
    <w:rsid w:val="00020C21"/>
    <w:rsid w:val="00026CE7"/>
    <w:rsid w:val="000300A4"/>
    <w:rsid w:val="0004095C"/>
    <w:rsid w:val="00040E03"/>
    <w:rsid w:val="000561C8"/>
    <w:rsid w:val="000579A9"/>
    <w:rsid w:val="000728D7"/>
    <w:rsid w:val="000847E2"/>
    <w:rsid w:val="000A2704"/>
    <w:rsid w:val="000B01CE"/>
    <w:rsid w:val="000C66E3"/>
    <w:rsid w:val="000D044E"/>
    <w:rsid w:val="000E7E45"/>
    <w:rsid w:val="000F251D"/>
    <w:rsid w:val="001028EE"/>
    <w:rsid w:val="0010377A"/>
    <w:rsid w:val="001041B7"/>
    <w:rsid w:val="00140D9F"/>
    <w:rsid w:val="001437BF"/>
    <w:rsid w:val="00145091"/>
    <w:rsid w:val="00155184"/>
    <w:rsid w:val="0016237B"/>
    <w:rsid w:val="00172CCD"/>
    <w:rsid w:val="00173052"/>
    <w:rsid w:val="0017551C"/>
    <w:rsid w:val="0019040E"/>
    <w:rsid w:val="001A769C"/>
    <w:rsid w:val="001B3CEA"/>
    <w:rsid w:val="001B60DC"/>
    <w:rsid w:val="001D0C6B"/>
    <w:rsid w:val="001D3838"/>
    <w:rsid w:val="001D4BF6"/>
    <w:rsid w:val="001E6993"/>
    <w:rsid w:val="002015C4"/>
    <w:rsid w:val="002079CD"/>
    <w:rsid w:val="002144F4"/>
    <w:rsid w:val="00221944"/>
    <w:rsid w:val="00253B86"/>
    <w:rsid w:val="00261FEF"/>
    <w:rsid w:val="00272CFD"/>
    <w:rsid w:val="00274DA1"/>
    <w:rsid w:val="002940A2"/>
    <w:rsid w:val="002B5D27"/>
    <w:rsid w:val="002B6D6E"/>
    <w:rsid w:val="002C2501"/>
    <w:rsid w:val="002C4310"/>
    <w:rsid w:val="002C6438"/>
    <w:rsid w:val="002E0D19"/>
    <w:rsid w:val="002E3CF8"/>
    <w:rsid w:val="002F7205"/>
    <w:rsid w:val="003032BA"/>
    <w:rsid w:val="003119FF"/>
    <w:rsid w:val="00313C00"/>
    <w:rsid w:val="00322C03"/>
    <w:rsid w:val="003246F8"/>
    <w:rsid w:val="00326CE5"/>
    <w:rsid w:val="00353A77"/>
    <w:rsid w:val="0035766E"/>
    <w:rsid w:val="00361102"/>
    <w:rsid w:val="00362963"/>
    <w:rsid w:val="003635A9"/>
    <w:rsid w:val="00364F87"/>
    <w:rsid w:val="00365007"/>
    <w:rsid w:val="00366D54"/>
    <w:rsid w:val="00367C07"/>
    <w:rsid w:val="0037293A"/>
    <w:rsid w:val="0037716B"/>
    <w:rsid w:val="00392795"/>
    <w:rsid w:val="00397BF3"/>
    <w:rsid w:val="003A3DA7"/>
    <w:rsid w:val="003A6451"/>
    <w:rsid w:val="003A7812"/>
    <w:rsid w:val="003B2232"/>
    <w:rsid w:val="003C7162"/>
    <w:rsid w:val="003D680A"/>
    <w:rsid w:val="003E08CB"/>
    <w:rsid w:val="004036FF"/>
    <w:rsid w:val="00407DC6"/>
    <w:rsid w:val="00421E8E"/>
    <w:rsid w:val="0042210E"/>
    <w:rsid w:val="00422739"/>
    <w:rsid w:val="004265EE"/>
    <w:rsid w:val="00427652"/>
    <w:rsid w:val="00432B7C"/>
    <w:rsid w:val="00443338"/>
    <w:rsid w:val="004466B1"/>
    <w:rsid w:val="00451475"/>
    <w:rsid w:val="004644CA"/>
    <w:rsid w:val="00465F4E"/>
    <w:rsid w:val="0047398F"/>
    <w:rsid w:val="004819B3"/>
    <w:rsid w:val="0048202E"/>
    <w:rsid w:val="004869B1"/>
    <w:rsid w:val="004874A6"/>
    <w:rsid w:val="00487616"/>
    <w:rsid w:val="00487DB0"/>
    <w:rsid w:val="004907BD"/>
    <w:rsid w:val="00493890"/>
    <w:rsid w:val="0049504A"/>
    <w:rsid w:val="004A75CB"/>
    <w:rsid w:val="004B6068"/>
    <w:rsid w:val="004C112E"/>
    <w:rsid w:val="004C2079"/>
    <w:rsid w:val="004C3AD6"/>
    <w:rsid w:val="004C6633"/>
    <w:rsid w:val="004C7F10"/>
    <w:rsid w:val="004F0F22"/>
    <w:rsid w:val="004F1C5F"/>
    <w:rsid w:val="00513628"/>
    <w:rsid w:val="00524AAA"/>
    <w:rsid w:val="005340A8"/>
    <w:rsid w:val="00544033"/>
    <w:rsid w:val="005449BE"/>
    <w:rsid w:val="005542F4"/>
    <w:rsid w:val="0055484F"/>
    <w:rsid w:val="00554E11"/>
    <w:rsid w:val="00557FB9"/>
    <w:rsid w:val="00563714"/>
    <w:rsid w:val="00564EA9"/>
    <w:rsid w:val="005654C2"/>
    <w:rsid w:val="00572F92"/>
    <w:rsid w:val="0058382B"/>
    <w:rsid w:val="00585A97"/>
    <w:rsid w:val="00585CD9"/>
    <w:rsid w:val="005915FD"/>
    <w:rsid w:val="00593EEC"/>
    <w:rsid w:val="005B24FB"/>
    <w:rsid w:val="005C6CDF"/>
    <w:rsid w:val="005E1C2C"/>
    <w:rsid w:val="005F66C8"/>
    <w:rsid w:val="00600EE8"/>
    <w:rsid w:val="0060130C"/>
    <w:rsid w:val="00606E99"/>
    <w:rsid w:val="00610201"/>
    <w:rsid w:val="0061344B"/>
    <w:rsid w:val="006169EE"/>
    <w:rsid w:val="006256F2"/>
    <w:rsid w:val="00632A3E"/>
    <w:rsid w:val="00640D67"/>
    <w:rsid w:val="00652A76"/>
    <w:rsid w:val="00653F15"/>
    <w:rsid w:val="00674FFD"/>
    <w:rsid w:val="00677E76"/>
    <w:rsid w:val="00680A30"/>
    <w:rsid w:val="0068744A"/>
    <w:rsid w:val="00687BF9"/>
    <w:rsid w:val="006905CF"/>
    <w:rsid w:val="00691596"/>
    <w:rsid w:val="006B0BDE"/>
    <w:rsid w:val="006B1A2C"/>
    <w:rsid w:val="006B3362"/>
    <w:rsid w:val="006B59C8"/>
    <w:rsid w:val="006C15E8"/>
    <w:rsid w:val="006D0D56"/>
    <w:rsid w:val="006D144F"/>
    <w:rsid w:val="006D27A5"/>
    <w:rsid w:val="006E1A94"/>
    <w:rsid w:val="006E698C"/>
    <w:rsid w:val="006E762B"/>
    <w:rsid w:val="006F4D65"/>
    <w:rsid w:val="00715B82"/>
    <w:rsid w:val="00716CE4"/>
    <w:rsid w:val="007265C6"/>
    <w:rsid w:val="0073150F"/>
    <w:rsid w:val="007323EE"/>
    <w:rsid w:val="00733D4A"/>
    <w:rsid w:val="00734BD0"/>
    <w:rsid w:val="00736B29"/>
    <w:rsid w:val="00754898"/>
    <w:rsid w:val="00757577"/>
    <w:rsid w:val="007652B0"/>
    <w:rsid w:val="00767CA0"/>
    <w:rsid w:val="007707AE"/>
    <w:rsid w:val="00777974"/>
    <w:rsid w:val="007824EB"/>
    <w:rsid w:val="007848D8"/>
    <w:rsid w:val="0078688A"/>
    <w:rsid w:val="007900FB"/>
    <w:rsid w:val="007956DD"/>
    <w:rsid w:val="00797755"/>
    <w:rsid w:val="007A2342"/>
    <w:rsid w:val="007A535A"/>
    <w:rsid w:val="007A69B3"/>
    <w:rsid w:val="007A734D"/>
    <w:rsid w:val="007A7B0A"/>
    <w:rsid w:val="007C5C52"/>
    <w:rsid w:val="007C7485"/>
    <w:rsid w:val="007D2604"/>
    <w:rsid w:val="007D2C51"/>
    <w:rsid w:val="007D57FE"/>
    <w:rsid w:val="007D6226"/>
    <w:rsid w:val="007E4894"/>
    <w:rsid w:val="007F4356"/>
    <w:rsid w:val="00800E30"/>
    <w:rsid w:val="00803764"/>
    <w:rsid w:val="0080518B"/>
    <w:rsid w:val="00813D80"/>
    <w:rsid w:val="008252C0"/>
    <w:rsid w:val="008352C5"/>
    <w:rsid w:val="00836BA8"/>
    <w:rsid w:val="008410ED"/>
    <w:rsid w:val="0084551B"/>
    <w:rsid w:val="00845547"/>
    <w:rsid w:val="0086345F"/>
    <w:rsid w:val="00863A4F"/>
    <w:rsid w:val="00865C4E"/>
    <w:rsid w:val="00870DAF"/>
    <w:rsid w:val="00873260"/>
    <w:rsid w:val="008744A4"/>
    <w:rsid w:val="00877A92"/>
    <w:rsid w:val="00883781"/>
    <w:rsid w:val="00883DBD"/>
    <w:rsid w:val="00894BCA"/>
    <w:rsid w:val="008A592D"/>
    <w:rsid w:val="008D1389"/>
    <w:rsid w:val="008D61BF"/>
    <w:rsid w:val="008F0F5C"/>
    <w:rsid w:val="008F4F59"/>
    <w:rsid w:val="00920A9B"/>
    <w:rsid w:val="00920B48"/>
    <w:rsid w:val="00922726"/>
    <w:rsid w:val="0092717D"/>
    <w:rsid w:val="00927AAD"/>
    <w:rsid w:val="00942BCA"/>
    <w:rsid w:val="009460DB"/>
    <w:rsid w:val="00955583"/>
    <w:rsid w:val="00957503"/>
    <w:rsid w:val="009616AD"/>
    <w:rsid w:val="00966389"/>
    <w:rsid w:val="00967063"/>
    <w:rsid w:val="00970A30"/>
    <w:rsid w:val="00974819"/>
    <w:rsid w:val="00975EF1"/>
    <w:rsid w:val="00987338"/>
    <w:rsid w:val="009A2715"/>
    <w:rsid w:val="009A5E27"/>
    <w:rsid w:val="009A7F9C"/>
    <w:rsid w:val="009B4ECD"/>
    <w:rsid w:val="009B4F1E"/>
    <w:rsid w:val="009C0B71"/>
    <w:rsid w:val="009C15C9"/>
    <w:rsid w:val="009C5A56"/>
    <w:rsid w:val="009D0F4D"/>
    <w:rsid w:val="009E2E91"/>
    <w:rsid w:val="009E524C"/>
    <w:rsid w:val="009E64C0"/>
    <w:rsid w:val="009F7D2B"/>
    <w:rsid w:val="00A031F9"/>
    <w:rsid w:val="00A173FC"/>
    <w:rsid w:val="00A24343"/>
    <w:rsid w:val="00A36110"/>
    <w:rsid w:val="00A36686"/>
    <w:rsid w:val="00A42088"/>
    <w:rsid w:val="00A42B2D"/>
    <w:rsid w:val="00A471E8"/>
    <w:rsid w:val="00A502BC"/>
    <w:rsid w:val="00A51445"/>
    <w:rsid w:val="00A62686"/>
    <w:rsid w:val="00A648D0"/>
    <w:rsid w:val="00A65571"/>
    <w:rsid w:val="00A70197"/>
    <w:rsid w:val="00A72C87"/>
    <w:rsid w:val="00A74F5B"/>
    <w:rsid w:val="00A86F41"/>
    <w:rsid w:val="00A86FDA"/>
    <w:rsid w:val="00A872A7"/>
    <w:rsid w:val="00A9571E"/>
    <w:rsid w:val="00AA21CD"/>
    <w:rsid w:val="00AA4A5C"/>
    <w:rsid w:val="00AB10FA"/>
    <w:rsid w:val="00AB5021"/>
    <w:rsid w:val="00AC4881"/>
    <w:rsid w:val="00AD371B"/>
    <w:rsid w:val="00AD6E10"/>
    <w:rsid w:val="00AD77CA"/>
    <w:rsid w:val="00AE39D0"/>
    <w:rsid w:val="00AE42D7"/>
    <w:rsid w:val="00AF2613"/>
    <w:rsid w:val="00AF71DE"/>
    <w:rsid w:val="00AF75B8"/>
    <w:rsid w:val="00B02108"/>
    <w:rsid w:val="00B03C13"/>
    <w:rsid w:val="00B13D1F"/>
    <w:rsid w:val="00B2310C"/>
    <w:rsid w:val="00B24690"/>
    <w:rsid w:val="00B32FC1"/>
    <w:rsid w:val="00B454CC"/>
    <w:rsid w:val="00B47036"/>
    <w:rsid w:val="00B52098"/>
    <w:rsid w:val="00B53003"/>
    <w:rsid w:val="00B54549"/>
    <w:rsid w:val="00B57168"/>
    <w:rsid w:val="00B574EB"/>
    <w:rsid w:val="00B61142"/>
    <w:rsid w:val="00B65ED2"/>
    <w:rsid w:val="00B66882"/>
    <w:rsid w:val="00B7047E"/>
    <w:rsid w:val="00B831CD"/>
    <w:rsid w:val="00B916C1"/>
    <w:rsid w:val="00B91AF7"/>
    <w:rsid w:val="00B920F5"/>
    <w:rsid w:val="00BA32A7"/>
    <w:rsid w:val="00BA5415"/>
    <w:rsid w:val="00BA55FB"/>
    <w:rsid w:val="00BA6A53"/>
    <w:rsid w:val="00BA78B6"/>
    <w:rsid w:val="00BB061F"/>
    <w:rsid w:val="00BC32BC"/>
    <w:rsid w:val="00BC467A"/>
    <w:rsid w:val="00BD0DEA"/>
    <w:rsid w:val="00BD5070"/>
    <w:rsid w:val="00BD7D4C"/>
    <w:rsid w:val="00BE7D26"/>
    <w:rsid w:val="00C05557"/>
    <w:rsid w:val="00C06F6B"/>
    <w:rsid w:val="00C11804"/>
    <w:rsid w:val="00C21F0F"/>
    <w:rsid w:val="00C2342E"/>
    <w:rsid w:val="00C2407D"/>
    <w:rsid w:val="00C31615"/>
    <w:rsid w:val="00C34362"/>
    <w:rsid w:val="00C57E87"/>
    <w:rsid w:val="00C62B3F"/>
    <w:rsid w:val="00C64710"/>
    <w:rsid w:val="00C74E3B"/>
    <w:rsid w:val="00C77C82"/>
    <w:rsid w:val="00C807CF"/>
    <w:rsid w:val="00C913B1"/>
    <w:rsid w:val="00CA37F4"/>
    <w:rsid w:val="00CA575E"/>
    <w:rsid w:val="00CB1853"/>
    <w:rsid w:val="00CB2DAE"/>
    <w:rsid w:val="00CB5A06"/>
    <w:rsid w:val="00CC117D"/>
    <w:rsid w:val="00CC54BE"/>
    <w:rsid w:val="00CD0D2F"/>
    <w:rsid w:val="00CE3FC0"/>
    <w:rsid w:val="00CE5692"/>
    <w:rsid w:val="00CE5D93"/>
    <w:rsid w:val="00CE600F"/>
    <w:rsid w:val="00D00C37"/>
    <w:rsid w:val="00D07063"/>
    <w:rsid w:val="00D11F67"/>
    <w:rsid w:val="00D24C27"/>
    <w:rsid w:val="00D25023"/>
    <w:rsid w:val="00D3152F"/>
    <w:rsid w:val="00D33C5C"/>
    <w:rsid w:val="00D34CCE"/>
    <w:rsid w:val="00D4073B"/>
    <w:rsid w:val="00D42E78"/>
    <w:rsid w:val="00D573EA"/>
    <w:rsid w:val="00D765A1"/>
    <w:rsid w:val="00D91060"/>
    <w:rsid w:val="00DA400F"/>
    <w:rsid w:val="00DB6520"/>
    <w:rsid w:val="00DC12A8"/>
    <w:rsid w:val="00DE3CB4"/>
    <w:rsid w:val="00DE49A0"/>
    <w:rsid w:val="00DF2BD0"/>
    <w:rsid w:val="00DF779E"/>
    <w:rsid w:val="00E00664"/>
    <w:rsid w:val="00E03C05"/>
    <w:rsid w:val="00E077FB"/>
    <w:rsid w:val="00E15DFB"/>
    <w:rsid w:val="00E2034D"/>
    <w:rsid w:val="00E2794D"/>
    <w:rsid w:val="00E37266"/>
    <w:rsid w:val="00E4347A"/>
    <w:rsid w:val="00E50556"/>
    <w:rsid w:val="00E542CF"/>
    <w:rsid w:val="00E609D9"/>
    <w:rsid w:val="00E74E55"/>
    <w:rsid w:val="00E82318"/>
    <w:rsid w:val="00E82989"/>
    <w:rsid w:val="00E8754B"/>
    <w:rsid w:val="00E879CD"/>
    <w:rsid w:val="00E90465"/>
    <w:rsid w:val="00E97132"/>
    <w:rsid w:val="00EA17AD"/>
    <w:rsid w:val="00EC3C7E"/>
    <w:rsid w:val="00EC6A48"/>
    <w:rsid w:val="00EC71DE"/>
    <w:rsid w:val="00ED05BC"/>
    <w:rsid w:val="00EE6ED4"/>
    <w:rsid w:val="00EF3C58"/>
    <w:rsid w:val="00EF4145"/>
    <w:rsid w:val="00EF5156"/>
    <w:rsid w:val="00EF56BB"/>
    <w:rsid w:val="00EF5949"/>
    <w:rsid w:val="00EF74B1"/>
    <w:rsid w:val="00F020CA"/>
    <w:rsid w:val="00F052D2"/>
    <w:rsid w:val="00F10587"/>
    <w:rsid w:val="00F16ED5"/>
    <w:rsid w:val="00F3209D"/>
    <w:rsid w:val="00F3735B"/>
    <w:rsid w:val="00F3769E"/>
    <w:rsid w:val="00F449FE"/>
    <w:rsid w:val="00F4525F"/>
    <w:rsid w:val="00F50486"/>
    <w:rsid w:val="00F52E9C"/>
    <w:rsid w:val="00F533AA"/>
    <w:rsid w:val="00F54CD7"/>
    <w:rsid w:val="00F620A1"/>
    <w:rsid w:val="00F633E5"/>
    <w:rsid w:val="00F80662"/>
    <w:rsid w:val="00F952E1"/>
    <w:rsid w:val="00F95FD4"/>
    <w:rsid w:val="00F960D6"/>
    <w:rsid w:val="00FA2AF1"/>
    <w:rsid w:val="00FA5BD1"/>
    <w:rsid w:val="00FB1489"/>
    <w:rsid w:val="00FC4BBA"/>
    <w:rsid w:val="00FD01C1"/>
    <w:rsid w:val="00FD5946"/>
    <w:rsid w:val="00FD606A"/>
    <w:rsid w:val="00FE528A"/>
    <w:rsid w:val="00FE7D05"/>
    <w:rsid w:val="00FF18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8970"/>
  <w15:chartTrackingRefBased/>
  <w15:docId w15:val="{EEB25586-1360-4279-8FA8-344A76DE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BB"/>
    <w:pPr>
      <w:ind w:left="720"/>
      <w:contextualSpacing/>
    </w:pPr>
  </w:style>
  <w:style w:type="table" w:styleId="TableGridLight">
    <w:name w:val="Grid Table Light"/>
    <w:basedOn w:val="TableNormal"/>
    <w:uiPriority w:val="40"/>
    <w:rsid w:val="005542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57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E87"/>
    <w:rPr>
      <w:sz w:val="20"/>
      <w:szCs w:val="20"/>
    </w:rPr>
  </w:style>
  <w:style w:type="character" w:styleId="FootnoteReference">
    <w:name w:val="footnote reference"/>
    <w:basedOn w:val="DefaultParagraphFont"/>
    <w:uiPriority w:val="99"/>
    <w:semiHidden/>
    <w:unhideWhenUsed/>
    <w:rsid w:val="00C57E87"/>
    <w:rPr>
      <w:vertAlign w:val="superscript"/>
    </w:rPr>
  </w:style>
  <w:style w:type="paragraph" w:styleId="Header">
    <w:name w:val="header"/>
    <w:basedOn w:val="Normal"/>
    <w:link w:val="HeaderChar"/>
    <w:uiPriority w:val="99"/>
    <w:unhideWhenUsed/>
    <w:rsid w:val="00CB2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DAE"/>
  </w:style>
  <w:style w:type="paragraph" w:styleId="Footer">
    <w:name w:val="footer"/>
    <w:basedOn w:val="Normal"/>
    <w:link w:val="FooterChar"/>
    <w:uiPriority w:val="99"/>
    <w:unhideWhenUsed/>
    <w:rsid w:val="00CB2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DAE"/>
  </w:style>
  <w:style w:type="paragraph" w:customStyle="1" w:styleId="Paragraph12pt">
    <w:name w:val="Paragraph 12pt"/>
    <w:basedOn w:val="Normal"/>
    <w:rsid w:val="00EF74B1"/>
    <w:pPr>
      <w:spacing w:after="240" w:line="480" w:lineRule="auto"/>
      <w:jc w:val="both"/>
    </w:pPr>
    <w:rPr>
      <w:rFonts w:ascii="Arial" w:eastAsia="Times New Roman" w:hAnsi="Arial" w:cs="Times New Roman"/>
      <w:sz w:val="24"/>
      <w:szCs w:val="20"/>
      <w:lang w:eastAsia="ja-JP"/>
    </w:rPr>
  </w:style>
  <w:style w:type="character" w:styleId="Hyperlink">
    <w:name w:val="Hyperlink"/>
    <w:basedOn w:val="DefaultParagraphFont"/>
    <w:uiPriority w:val="99"/>
    <w:unhideWhenUsed/>
    <w:rsid w:val="00D34CCE"/>
    <w:rPr>
      <w:color w:val="0563C1" w:themeColor="hyperlink"/>
      <w:u w:val="single"/>
    </w:rPr>
  </w:style>
  <w:style w:type="character" w:styleId="UnresolvedMention">
    <w:name w:val="Unresolved Mention"/>
    <w:basedOn w:val="DefaultParagraphFont"/>
    <w:uiPriority w:val="99"/>
    <w:semiHidden/>
    <w:unhideWhenUsed/>
    <w:rsid w:val="00D3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1994F.39E12EA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4016-664F-4AF1-B056-F1CA88CF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7748</TotalTime>
  <Pages>18</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sathish sarshan  mohan</cp:lastModifiedBy>
  <cp:revision>129</cp:revision>
  <dcterms:created xsi:type="dcterms:W3CDTF">2024-01-14T07:03:00Z</dcterms:created>
  <dcterms:modified xsi:type="dcterms:W3CDTF">2024-03-07T11:52:00Z</dcterms:modified>
</cp:coreProperties>
</file>