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CDD" w:rsidRDefault="00A07CDD" w:rsidP="00E85522">
      <w:pPr>
        <w:rPr>
          <w:rFonts w:ascii="Times New Roman" w:hAnsi="Times New Roman" w:cs="Times New Roman"/>
          <w:noProof/>
          <w:color w:val="000000" w:themeColor="text1"/>
          <w:sz w:val="28"/>
          <w:szCs w:val="28"/>
          <w:lang w:val="en-US"/>
        </w:rPr>
      </w:pPr>
      <w:bookmarkStart w:id="0" w:name="_GoBack"/>
      <w:r>
        <w:rPr>
          <w:rFonts w:ascii="Times New Roman" w:hAnsi="Times New Roman" w:cs="Times New Roman"/>
          <w:noProof/>
          <w:color w:val="000000" w:themeColor="text1"/>
          <w:sz w:val="28"/>
          <w:szCs w:val="28"/>
          <w:lang w:val="en-US"/>
        </w:rPr>
        <w:drawing>
          <wp:inline distT="0" distB="0" distL="0" distR="0">
            <wp:extent cx="4286250" cy="466725"/>
            <wp:effectExtent l="0" t="0" r="0" b="9525"/>
            <wp:docPr id="2" name="Picture 2" descr="C:\Users\Sathish\AppData\Local\Microsoft\Windows\INetCache\Content.Word\Editorial note - 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thish\AppData\Local\Microsoft\Windows\INetCache\Content.Word\Editorial note - Wor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rsidR="00E85522" w:rsidRPr="000C7880" w:rsidRDefault="00E85522" w:rsidP="00E85522">
      <w:pPr>
        <w:rPr>
          <w:rFonts w:ascii="Times New Roman" w:hAnsi="Times New Roman" w:cs="Times New Roman"/>
          <w:sz w:val="28"/>
          <w:szCs w:val="28"/>
        </w:rPr>
      </w:pPr>
      <w:r w:rsidRPr="000C7880">
        <w:rPr>
          <w:rFonts w:ascii="Times New Roman" w:hAnsi="Times New Roman" w:cs="Times New Roman"/>
          <w:noProof/>
          <w:color w:val="000000" w:themeColor="text1"/>
          <w:sz w:val="28"/>
          <w:szCs w:val="28"/>
          <w:lang w:val="en-US"/>
        </w:rPr>
        <w:drawing>
          <wp:anchor distT="0" distB="0" distL="114300" distR="114300" simplePos="0" relativeHeight="251659264" behindDoc="0" locked="0" layoutInCell="1" allowOverlap="1" wp14:anchorId="15C74FA8" wp14:editId="1A4795E8">
            <wp:simplePos x="0" y="0"/>
            <wp:positionH relativeFrom="column">
              <wp:posOffset>2295525</wp:posOffset>
            </wp:positionH>
            <wp:positionV relativeFrom="paragraph">
              <wp:posOffset>52705</wp:posOffset>
            </wp:positionV>
            <wp:extent cx="1247775" cy="1247775"/>
            <wp:effectExtent l="0" t="0" r="9525" b="9525"/>
            <wp:wrapSquare wrapText="bothSides"/>
            <wp:docPr id="1"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anchor>
        </w:drawing>
      </w:r>
    </w:p>
    <w:p w:rsidR="00E85522" w:rsidRPr="000C7880" w:rsidRDefault="00E85522" w:rsidP="00E85522">
      <w:pPr>
        <w:tabs>
          <w:tab w:val="left" w:pos="2415"/>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
    <w:p w:rsidR="00E85522" w:rsidRPr="000C7880" w:rsidRDefault="00E85522" w:rsidP="00E85522">
      <w:pPr>
        <w:spacing w:after="0"/>
        <w:rPr>
          <w:rFonts w:ascii="Times New Roman" w:hAnsi="Times New Roman" w:cs="Times New Roman"/>
          <w:color w:val="000000" w:themeColor="text1"/>
          <w:sz w:val="28"/>
          <w:szCs w:val="28"/>
        </w:rPr>
      </w:pPr>
    </w:p>
    <w:p w:rsidR="00E85522" w:rsidRPr="000C7880" w:rsidRDefault="00E85522" w:rsidP="00E85522">
      <w:pPr>
        <w:spacing w:after="0"/>
        <w:rPr>
          <w:rFonts w:ascii="Times New Roman" w:hAnsi="Times New Roman" w:cs="Times New Roman"/>
          <w:b/>
          <w:color w:val="000000" w:themeColor="text1"/>
          <w:sz w:val="28"/>
          <w:szCs w:val="28"/>
        </w:rPr>
      </w:pPr>
      <w:r w:rsidRPr="000C788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0C7880">
        <w:rPr>
          <w:rFonts w:ascii="Times New Roman" w:hAnsi="Times New Roman" w:cs="Times New Roman"/>
          <w:b/>
          <w:color w:val="000000" w:themeColor="text1"/>
          <w:sz w:val="28"/>
          <w:szCs w:val="28"/>
        </w:rPr>
        <w:t>HIGH COURT OF SOUTH AFRICA</w:t>
      </w:r>
    </w:p>
    <w:p w:rsidR="00E85522" w:rsidRPr="00D72A63" w:rsidRDefault="00E85522" w:rsidP="00D72A63">
      <w:pPr>
        <w:tabs>
          <w:tab w:val="center" w:pos="4513"/>
          <w:tab w:val="left" w:pos="7826"/>
        </w:tabs>
        <w:spacing w:after="120"/>
        <w:rPr>
          <w:rFonts w:ascii="Times New Roman" w:hAnsi="Times New Roman" w:cs="Times New Roman"/>
          <w:b/>
          <w:color w:val="000000" w:themeColor="text1"/>
          <w:sz w:val="28"/>
          <w:szCs w:val="28"/>
        </w:rPr>
      </w:pPr>
      <w:r w:rsidRPr="000C7880">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                             </w:t>
      </w:r>
      <w:r w:rsidRPr="000C7880">
        <w:rPr>
          <w:rFonts w:ascii="Times New Roman" w:hAnsi="Times New Roman" w:cs="Times New Roman"/>
          <w:b/>
          <w:color w:val="000000" w:themeColor="text1"/>
          <w:sz w:val="28"/>
          <w:szCs w:val="28"/>
        </w:rPr>
        <w:t>(GAUTENG DIVISION, PRETORIA)</w:t>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sidRPr="000C7880">
        <w:rPr>
          <w:rFonts w:ascii="Times New Roman" w:hAnsi="Times New Roman" w:cs="Times New Roman"/>
          <w:b/>
          <w:color w:val="000000" w:themeColor="text1"/>
          <w:sz w:val="28"/>
          <w:szCs w:val="28"/>
          <w:highlight w:val="yellow"/>
        </w:rPr>
        <w:t xml:space="preserve">                                                                    </w:t>
      </w:r>
    </w:p>
    <w:p w:rsidR="00EE1DF4" w:rsidRDefault="00D72A63" w:rsidP="007211EC">
      <w:pPr>
        <w:spacing w:after="240" w:line="240" w:lineRule="auto"/>
        <w:ind w:right="-46"/>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E85522" w:rsidRPr="000C7880">
        <w:rPr>
          <w:rFonts w:ascii="Times New Roman" w:hAnsi="Times New Roman" w:cs="Times New Roman"/>
          <w:b/>
          <w:color w:val="000000" w:themeColor="text1"/>
          <w:sz w:val="28"/>
          <w:szCs w:val="28"/>
        </w:rPr>
        <w:t xml:space="preserve">                                                      </w:t>
      </w:r>
      <w:r w:rsidR="007211EC">
        <w:rPr>
          <w:rFonts w:ascii="Times New Roman" w:hAnsi="Times New Roman" w:cs="Times New Roman"/>
          <w:b/>
          <w:color w:val="000000" w:themeColor="text1"/>
          <w:sz w:val="28"/>
          <w:szCs w:val="28"/>
        </w:rPr>
        <w:t xml:space="preserve">    </w:t>
      </w:r>
      <w:r w:rsidR="002E6A3A">
        <w:rPr>
          <w:rFonts w:ascii="Times New Roman" w:hAnsi="Times New Roman" w:cs="Times New Roman"/>
          <w:b/>
          <w:color w:val="000000" w:themeColor="text1"/>
          <w:sz w:val="28"/>
          <w:szCs w:val="28"/>
        </w:rPr>
        <w:tab/>
      </w:r>
      <w:r w:rsidR="002E6A3A">
        <w:rPr>
          <w:rFonts w:ascii="Times New Roman" w:hAnsi="Times New Roman" w:cs="Times New Roman"/>
          <w:b/>
          <w:color w:val="000000" w:themeColor="text1"/>
          <w:sz w:val="28"/>
          <w:szCs w:val="28"/>
        </w:rPr>
        <w:tab/>
        <w:t xml:space="preserve">     </w:t>
      </w:r>
      <w:r w:rsidR="00E85522">
        <w:rPr>
          <w:rFonts w:ascii="Times New Roman" w:hAnsi="Times New Roman" w:cs="Times New Roman"/>
          <w:b/>
          <w:color w:val="000000" w:themeColor="text1"/>
          <w:sz w:val="28"/>
          <w:szCs w:val="28"/>
        </w:rPr>
        <w:t>CASE NO:</w:t>
      </w:r>
      <w:r w:rsidR="00C841D0">
        <w:rPr>
          <w:rFonts w:ascii="Times New Roman" w:hAnsi="Times New Roman" w:cs="Times New Roman"/>
          <w:b/>
          <w:color w:val="000000" w:themeColor="text1"/>
          <w:sz w:val="28"/>
          <w:szCs w:val="28"/>
        </w:rPr>
        <w:t xml:space="preserve"> </w:t>
      </w:r>
      <w:r w:rsidR="00A161F6">
        <w:rPr>
          <w:rFonts w:ascii="Times New Roman" w:hAnsi="Times New Roman" w:cs="Times New Roman"/>
          <w:b/>
          <w:color w:val="000000" w:themeColor="text1"/>
          <w:sz w:val="28"/>
          <w:szCs w:val="28"/>
        </w:rPr>
        <w:t>20119/2019</w:t>
      </w:r>
    </w:p>
    <w:tbl>
      <w:tblPr>
        <w:tblpPr w:leftFromText="180" w:rightFromText="180" w:vertAnchor="text" w:horzAnchor="margin" w:tblpXSpec="right"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tblGrid>
      <w:tr w:rsidR="00D72A63" w:rsidRPr="00D72A63" w:rsidTr="00C53475">
        <w:tc>
          <w:tcPr>
            <w:tcW w:w="4428" w:type="dxa"/>
          </w:tcPr>
          <w:p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bookmarkStart w:id="1" w:name="OLE_LINK1"/>
            <w:bookmarkStart w:id="2" w:name="OLE_LINK2"/>
            <w:bookmarkStart w:id="3" w:name="OLE_LINK3"/>
            <w:bookmarkStart w:id="4" w:name="OLE_LINK4"/>
          </w:p>
          <w:p w:rsidR="00D72A63" w:rsidRPr="00D72A63" w:rsidRDefault="00016BC0" w:rsidP="00D72A63">
            <w:pPr>
              <w:spacing w:after="0"/>
              <w:jc w:val="left"/>
              <w:rPr>
                <w:rFonts w:ascii="Times New Roman" w:eastAsia="Calibri" w:hAnsi="Times New Roman" w:cs="Arial"/>
                <w:b/>
                <w:spacing w:val="3"/>
                <w:w w:val="104"/>
                <w:kern w:val="24"/>
                <w:sz w:val="18"/>
                <w:szCs w:val="18"/>
                <w:lang w:val="en-GB"/>
              </w:rPr>
            </w:pPr>
            <w:r>
              <w:rPr>
                <w:rFonts w:ascii="Times New Roman" w:eastAsia="Calibri" w:hAnsi="Times New Roman" w:cs="Arial"/>
                <w:b/>
                <w:spacing w:val="3"/>
                <w:w w:val="104"/>
                <w:kern w:val="24"/>
                <w:sz w:val="18"/>
                <w:szCs w:val="18"/>
                <w:lang w:val="en-GB"/>
              </w:rPr>
              <w:t xml:space="preserve">(1) REPORTABLE: </w:t>
            </w:r>
            <w:r w:rsidR="00D72A63" w:rsidRPr="00D72A63">
              <w:rPr>
                <w:rFonts w:ascii="Times New Roman" w:eastAsia="Calibri" w:hAnsi="Times New Roman" w:cs="Arial"/>
                <w:b/>
                <w:spacing w:val="3"/>
                <w:w w:val="104"/>
                <w:kern w:val="24"/>
                <w:sz w:val="18"/>
                <w:szCs w:val="18"/>
                <w:lang w:val="en-GB"/>
              </w:rPr>
              <w:t xml:space="preserve"> NO.</w:t>
            </w:r>
          </w:p>
          <w:p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(2) OF INTE</w:t>
            </w:r>
            <w:r w:rsidR="00016BC0">
              <w:rPr>
                <w:rFonts w:ascii="Times New Roman" w:eastAsia="Calibri" w:hAnsi="Times New Roman" w:cs="Arial"/>
                <w:b/>
                <w:spacing w:val="3"/>
                <w:w w:val="104"/>
                <w:kern w:val="24"/>
                <w:sz w:val="18"/>
                <w:szCs w:val="18"/>
                <w:lang w:val="en-GB"/>
              </w:rPr>
              <w:t xml:space="preserve">REST TO OTHER JUDGES:  </w:t>
            </w:r>
            <w:r w:rsidR="00D15B69">
              <w:rPr>
                <w:rFonts w:ascii="Times New Roman" w:eastAsia="Calibri" w:hAnsi="Times New Roman" w:cs="Arial"/>
                <w:b/>
                <w:spacing w:val="3"/>
                <w:w w:val="104"/>
                <w:kern w:val="24"/>
                <w:sz w:val="18"/>
                <w:szCs w:val="18"/>
                <w:lang w:val="en-GB"/>
              </w:rPr>
              <w:t>NO</w:t>
            </w:r>
            <w:r w:rsidR="00016BC0">
              <w:rPr>
                <w:rFonts w:ascii="Times New Roman" w:eastAsia="Calibri" w:hAnsi="Times New Roman" w:cs="Arial"/>
                <w:b/>
                <w:spacing w:val="3"/>
                <w:w w:val="104"/>
                <w:kern w:val="24"/>
                <w:sz w:val="18"/>
                <w:szCs w:val="18"/>
                <w:lang w:val="en-GB"/>
              </w:rPr>
              <w:t xml:space="preserve"> </w:t>
            </w:r>
          </w:p>
          <w:p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(3) REVISED.</w:t>
            </w:r>
          </w:p>
          <w:p w:rsidR="00E82EE6" w:rsidRDefault="006122C4"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u w:val="single"/>
                <w:lang w:val="en-GB"/>
              </w:rPr>
              <w:t>DATE</w:t>
            </w:r>
            <w:r w:rsidR="002B0B14" w:rsidRPr="002B0B14">
              <w:rPr>
                <w:rFonts w:ascii="Times New Roman" w:eastAsia="Calibri" w:hAnsi="Times New Roman" w:cs="Arial"/>
                <w:b/>
                <w:spacing w:val="3"/>
                <w:w w:val="104"/>
                <w:kern w:val="24"/>
                <w:sz w:val="18"/>
                <w:szCs w:val="18"/>
                <w:lang w:val="en-GB"/>
              </w:rPr>
              <w:t>:</w:t>
            </w:r>
            <w:r w:rsidR="00886B93">
              <w:rPr>
                <w:rFonts w:ascii="Times New Roman" w:eastAsia="Calibri" w:hAnsi="Times New Roman" w:cs="Arial"/>
                <w:b/>
                <w:spacing w:val="3"/>
                <w:w w:val="104"/>
                <w:kern w:val="24"/>
                <w:sz w:val="18"/>
                <w:szCs w:val="18"/>
                <w:lang w:val="en-GB"/>
              </w:rPr>
              <w:t xml:space="preserve"> </w:t>
            </w:r>
            <w:r w:rsidR="00A161F6">
              <w:rPr>
                <w:rFonts w:ascii="Times New Roman" w:eastAsia="Calibri" w:hAnsi="Times New Roman" w:cs="Arial"/>
                <w:b/>
                <w:spacing w:val="3"/>
                <w:w w:val="104"/>
                <w:kern w:val="24"/>
                <w:sz w:val="18"/>
                <w:szCs w:val="18"/>
                <w:lang w:val="en-GB"/>
              </w:rPr>
              <w:t>23 FEBRUARY 2024</w:t>
            </w:r>
          </w:p>
          <w:p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 xml:space="preserve">                      </w:t>
            </w:r>
          </w:p>
          <w:p w:rsidR="00D72A63" w:rsidRPr="00D72A63" w:rsidRDefault="00D72A63" w:rsidP="00D72A63">
            <w:pPr>
              <w:spacing w:after="0"/>
              <w:jc w:val="left"/>
              <w:rPr>
                <w:rFonts w:ascii="Times New Roman" w:eastAsia="Calibri" w:hAnsi="Times New Roman" w:cs="Arial"/>
                <w:b/>
                <w:spacing w:val="3"/>
                <w:w w:val="104"/>
                <w:kern w:val="24"/>
                <w:sz w:val="18"/>
                <w:szCs w:val="18"/>
                <w:u w:val="single"/>
                <w:lang w:val="en-GB"/>
              </w:rPr>
            </w:pPr>
            <w:r w:rsidRPr="00D72A63">
              <w:rPr>
                <w:rFonts w:ascii="Times New Roman" w:eastAsia="Calibri" w:hAnsi="Times New Roman" w:cs="Arial"/>
                <w:b/>
                <w:spacing w:val="3"/>
                <w:w w:val="104"/>
                <w:kern w:val="24"/>
                <w:sz w:val="18"/>
                <w:szCs w:val="18"/>
                <w:u w:val="single"/>
                <w:lang w:val="en-GB"/>
              </w:rPr>
              <w:t>SIGNATURE</w:t>
            </w:r>
            <w:r w:rsidR="009461F2">
              <w:rPr>
                <w:rFonts w:ascii="Times New Roman" w:eastAsia="Calibri" w:hAnsi="Times New Roman" w:cs="Arial"/>
                <w:b/>
                <w:spacing w:val="3"/>
                <w:w w:val="104"/>
                <w:kern w:val="24"/>
                <w:sz w:val="18"/>
                <w:szCs w:val="18"/>
                <w:u w:val="single"/>
                <w:lang w:val="en-GB"/>
              </w:rPr>
              <w:t xml:space="preserve">  </w:t>
            </w:r>
          </w:p>
        </w:tc>
      </w:tr>
      <w:bookmarkEnd w:id="1"/>
      <w:bookmarkEnd w:id="2"/>
      <w:bookmarkEnd w:id="3"/>
      <w:bookmarkEnd w:id="4"/>
    </w:tbl>
    <w:p w:rsidR="00D72A63" w:rsidRDefault="00D72A63" w:rsidP="00D72A63">
      <w:pPr>
        <w:spacing w:after="240"/>
        <w:ind w:right="-46"/>
        <w:jc w:val="right"/>
        <w:rPr>
          <w:rFonts w:ascii="Times New Roman" w:hAnsi="Times New Roman" w:cs="Times New Roman"/>
          <w:b/>
          <w:color w:val="000000" w:themeColor="text1"/>
          <w:sz w:val="28"/>
          <w:szCs w:val="28"/>
        </w:rPr>
      </w:pPr>
    </w:p>
    <w:p w:rsidR="00D72A63" w:rsidRDefault="00D72A63" w:rsidP="00D72A63">
      <w:pPr>
        <w:spacing w:after="240"/>
        <w:ind w:right="-46"/>
        <w:jc w:val="right"/>
        <w:rPr>
          <w:rFonts w:ascii="Times New Roman" w:hAnsi="Times New Roman" w:cs="Times New Roman"/>
          <w:b/>
          <w:color w:val="000000" w:themeColor="text1"/>
          <w:sz w:val="28"/>
          <w:szCs w:val="28"/>
        </w:rPr>
      </w:pPr>
    </w:p>
    <w:p w:rsidR="00D72A63" w:rsidRDefault="00D72A63" w:rsidP="00E85522">
      <w:pPr>
        <w:spacing w:after="240"/>
        <w:ind w:right="-46"/>
        <w:rPr>
          <w:rFonts w:ascii="Times New Roman" w:hAnsi="Times New Roman" w:cs="Times New Roman"/>
          <w:b/>
          <w:color w:val="000000" w:themeColor="text1"/>
          <w:sz w:val="28"/>
          <w:szCs w:val="28"/>
        </w:rPr>
      </w:pPr>
    </w:p>
    <w:p w:rsidR="00D72A63" w:rsidRPr="00D72A63" w:rsidRDefault="00D72A63" w:rsidP="00E85522">
      <w:pPr>
        <w:spacing w:after="240"/>
        <w:ind w:right="-46"/>
        <w:rPr>
          <w:rFonts w:ascii="Times New Roman" w:hAnsi="Times New Roman" w:cs="Times New Roman"/>
          <w:color w:val="000000" w:themeColor="text1"/>
          <w:sz w:val="28"/>
          <w:szCs w:val="28"/>
        </w:rPr>
      </w:pPr>
    </w:p>
    <w:p w:rsidR="004C58F4" w:rsidRDefault="00D72A63" w:rsidP="004C58F4">
      <w:pPr>
        <w:spacing w:after="120"/>
        <w:ind w:right="-45"/>
        <w:rPr>
          <w:rFonts w:ascii="Times New Roman" w:hAnsi="Times New Roman" w:cs="Times New Roman"/>
          <w:color w:val="000000" w:themeColor="text1"/>
          <w:sz w:val="28"/>
          <w:szCs w:val="28"/>
        </w:rPr>
      </w:pPr>
      <w:r w:rsidRPr="00D72A63">
        <w:rPr>
          <w:rFonts w:ascii="Times New Roman" w:hAnsi="Times New Roman" w:cs="Times New Roman"/>
          <w:color w:val="000000" w:themeColor="text1"/>
          <w:sz w:val="28"/>
          <w:szCs w:val="28"/>
        </w:rPr>
        <w:t>In the matter between:</w:t>
      </w:r>
    </w:p>
    <w:p w:rsidR="00EE1DF4" w:rsidRDefault="00A161F6" w:rsidP="00AD518C">
      <w:pPr>
        <w:spacing w:after="120"/>
        <w:ind w:right="-45"/>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KGABO MARIA MAHLABA N.O</w:t>
      </w:r>
      <w:r w:rsidR="001F11E5">
        <w:rPr>
          <w:rFonts w:ascii="Times New Roman" w:hAnsi="Times New Roman" w:cs="Times New Roman"/>
          <w:color w:val="000000" w:themeColor="text1"/>
          <w:sz w:val="28"/>
          <w:szCs w:val="28"/>
        </w:rPr>
        <w:t xml:space="preserve">           </w:t>
      </w:r>
      <w:proofErr w:type="gramStart"/>
      <w:r w:rsidR="001F11E5">
        <w:rPr>
          <w:rFonts w:ascii="Times New Roman" w:hAnsi="Times New Roman" w:cs="Times New Roman"/>
          <w:color w:val="000000" w:themeColor="text1"/>
          <w:sz w:val="28"/>
          <w:szCs w:val="28"/>
        </w:rPr>
        <w:tab/>
        <w:t xml:space="preserve">  </w:t>
      </w:r>
      <w:r w:rsidR="00CC3710">
        <w:rPr>
          <w:rFonts w:ascii="Times New Roman" w:hAnsi="Times New Roman" w:cs="Times New Roman"/>
          <w:color w:val="000000" w:themeColor="text1"/>
          <w:sz w:val="28"/>
          <w:szCs w:val="28"/>
        </w:rPr>
        <w:tab/>
      </w:r>
      <w:proofErr w:type="gramEnd"/>
      <w:r w:rsidR="00CC3710">
        <w:rPr>
          <w:rFonts w:ascii="Times New Roman" w:hAnsi="Times New Roman" w:cs="Times New Roman"/>
          <w:color w:val="000000" w:themeColor="text1"/>
          <w:sz w:val="28"/>
          <w:szCs w:val="28"/>
        </w:rPr>
        <w:tab/>
      </w:r>
      <w:r w:rsidR="00CC3710">
        <w:rPr>
          <w:rFonts w:ascii="Times New Roman" w:hAnsi="Times New Roman" w:cs="Times New Roman"/>
          <w:color w:val="000000" w:themeColor="text1"/>
          <w:sz w:val="28"/>
          <w:szCs w:val="28"/>
        </w:rPr>
        <w:tab/>
        <w:t xml:space="preserve">    </w:t>
      </w:r>
      <w:r>
        <w:rPr>
          <w:rFonts w:ascii="Times New Roman" w:hAnsi="Times New Roman" w:cs="Times New Roman"/>
          <w:color w:val="000000" w:themeColor="text1"/>
          <w:sz w:val="28"/>
          <w:szCs w:val="28"/>
        </w:rPr>
        <w:t xml:space="preserve">     </w:t>
      </w:r>
      <w:r w:rsidR="00CC371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Applicant</w:t>
      </w:r>
    </w:p>
    <w:p w:rsidR="00885474" w:rsidRDefault="00885474" w:rsidP="008479BB">
      <w:pPr>
        <w:spacing w:after="0"/>
        <w:ind w:right="-45"/>
        <w:rPr>
          <w:rFonts w:ascii="Times New Roman" w:hAnsi="Times New Roman" w:cs="Times New Roman"/>
          <w:color w:val="000000" w:themeColor="text1"/>
          <w:sz w:val="28"/>
          <w:szCs w:val="28"/>
        </w:rPr>
      </w:pPr>
    </w:p>
    <w:p w:rsidR="00885474" w:rsidRDefault="00C85571" w:rsidP="00FF214C">
      <w:pPr>
        <w:spacing w:after="120"/>
        <w:ind w:right="-4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w:t>
      </w:r>
      <w:r w:rsidR="00A3586D">
        <w:rPr>
          <w:rFonts w:ascii="Times New Roman" w:hAnsi="Times New Roman" w:cs="Times New Roman"/>
          <w:color w:val="000000" w:themeColor="text1"/>
          <w:sz w:val="28"/>
          <w:szCs w:val="28"/>
        </w:rPr>
        <w:t>nd</w:t>
      </w:r>
    </w:p>
    <w:p w:rsidR="00C85571" w:rsidRDefault="00C85571" w:rsidP="008479BB">
      <w:pPr>
        <w:spacing w:after="0"/>
        <w:ind w:right="-45"/>
        <w:rPr>
          <w:rFonts w:ascii="Times New Roman" w:hAnsi="Times New Roman" w:cs="Times New Roman"/>
          <w:color w:val="000000" w:themeColor="text1"/>
          <w:sz w:val="28"/>
          <w:szCs w:val="28"/>
        </w:rPr>
      </w:pPr>
    </w:p>
    <w:p w:rsidR="00CC3710" w:rsidRDefault="00A161F6" w:rsidP="00CC3710">
      <w:pPr>
        <w:spacing w:after="120"/>
        <w:ind w:right="-45"/>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PEOPLE’S BANK LIMITED</w:t>
      </w:r>
      <w:r>
        <w:rPr>
          <w:rFonts w:ascii="Times New Roman" w:hAnsi="Times New Roman" w:cs="Times New Roman"/>
          <w:b/>
          <w:color w:val="000000" w:themeColor="text1"/>
          <w:sz w:val="28"/>
          <w:szCs w:val="28"/>
        </w:rPr>
        <w:tab/>
      </w:r>
      <w:r w:rsidR="00CC3710">
        <w:rPr>
          <w:rFonts w:ascii="Times New Roman" w:hAnsi="Times New Roman" w:cs="Times New Roman"/>
          <w:b/>
          <w:color w:val="000000" w:themeColor="text1"/>
          <w:sz w:val="28"/>
          <w:szCs w:val="28"/>
        </w:rPr>
        <w:tab/>
      </w:r>
      <w:r w:rsidR="00CC3710">
        <w:rPr>
          <w:rFonts w:ascii="Times New Roman" w:hAnsi="Times New Roman" w:cs="Times New Roman"/>
          <w:b/>
          <w:color w:val="000000" w:themeColor="text1"/>
          <w:sz w:val="28"/>
          <w:szCs w:val="28"/>
        </w:rPr>
        <w:tab/>
      </w:r>
      <w:r w:rsidR="00CC3710">
        <w:rPr>
          <w:rFonts w:ascii="Times New Roman" w:hAnsi="Times New Roman" w:cs="Times New Roman"/>
          <w:b/>
          <w:color w:val="000000" w:themeColor="text1"/>
          <w:sz w:val="28"/>
          <w:szCs w:val="28"/>
        </w:rPr>
        <w:tab/>
      </w:r>
      <w:r w:rsidR="00CC3710">
        <w:rPr>
          <w:rFonts w:ascii="Times New Roman" w:hAnsi="Times New Roman" w:cs="Times New Roman"/>
          <w:b/>
          <w:color w:val="000000" w:themeColor="text1"/>
          <w:sz w:val="28"/>
          <w:szCs w:val="28"/>
        </w:rPr>
        <w:tab/>
      </w:r>
      <w:r w:rsidR="00CC3710">
        <w:rPr>
          <w:rFonts w:ascii="Times New Roman" w:hAnsi="Times New Roman" w:cs="Times New Roman"/>
          <w:b/>
          <w:color w:val="000000" w:themeColor="text1"/>
          <w:sz w:val="28"/>
          <w:szCs w:val="28"/>
        </w:rPr>
        <w:tab/>
        <w:t xml:space="preserve"> </w:t>
      </w:r>
      <w:r>
        <w:rPr>
          <w:rFonts w:ascii="Times New Roman" w:hAnsi="Times New Roman" w:cs="Times New Roman"/>
          <w:b/>
          <w:color w:val="000000" w:themeColor="text1"/>
          <w:sz w:val="28"/>
          <w:szCs w:val="28"/>
        </w:rPr>
        <w:t xml:space="preserve">     </w:t>
      </w:r>
      <w:r>
        <w:rPr>
          <w:rFonts w:ascii="Times New Roman" w:hAnsi="Times New Roman" w:cs="Times New Roman"/>
          <w:color w:val="000000" w:themeColor="text1"/>
          <w:sz w:val="28"/>
          <w:szCs w:val="28"/>
        </w:rPr>
        <w:t xml:space="preserve">Respondent </w:t>
      </w:r>
    </w:p>
    <w:p w:rsidR="00E85522" w:rsidRPr="00FF214C" w:rsidRDefault="00E85522" w:rsidP="00FF214C">
      <w:pPr>
        <w:spacing w:after="120"/>
        <w:ind w:right="-45"/>
        <w:rPr>
          <w:rFonts w:ascii="Times New Roman" w:hAnsi="Times New Roman" w:cs="Times New Roman"/>
          <w:color w:val="000000" w:themeColor="text1"/>
          <w:sz w:val="28"/>
          <w:szCs w:val="28"/>
        </w:rPr>
      </w:pPr>
      <w:r w:rsidRPr="000C7880">
        <w:rPr>
          <w:rFonts w:ascii="Times New Roman" w:hAnsi="Times New Roman" w:cs="Times New Roman"/>
          <w:b/>
          <w:color w:val="000000" w:themeColor="text1"/>
          <w:sz w:val="28"/>
          <w:szCs w:val="28"/>
        </w:rPr>
        <w:t>__________________________________</w:t>
      </w:r>
      <w:r>
        <w:rPr>
          <w:rFonts w:ascii="Times New Roman" w:hAnsi="Times New Roman" w:cs="Times New Roman"/>
          <w:b/>
          <w:color w:val="000000" w:themeColor="text1"/>
          <w:sz w:val="28"/>
          <w:szCs w:val="28"/>
        </w:rPr>
        <w:t>______________________________</w:t>
      </w:r>
      <w:r w:rsidRPr="000C7880">
        <w:rPr>
          <w:rFonts w:ascii="Times New Roman" w:hAnsi="Times New Roman" w:cs="Times New Roman"/>
          <w:b/>
          <w:color w:val="000000" w:themeColor="text1"/>
          <w:sz w:val="28"/>
          <w:szCs w:val="28"/>
        </w:rPr>
        <w:t xml:space="preserve">                                                     </w:t>
      </w:r>
    </w:p>
    <w:p w:rsidR="00E85522" w:rsidRPr="000C7880" w:rsidRDefault="00E85522" w:rsidP="00E85522">
      <w:pPr>
        <w:spacing w:after="120" w:line="240" w:lineRule="auto"/>
        <w:ind w:right="-57"/>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J</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U</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D</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G</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M</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E</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N</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T</w:t>
      </w:r>
      <w:r w:rsidR="00DE7A19">
        <w:rPr>
          <w:rFonts w:ascii="Times New Roman" w:hAnsi="Times New Roman" w:cs="Times New Roman"/>
          <w:b/>
          <w:color w:val="000000" w:themeColor="text1"/>
          <w:sz w:val="28"/>
          <w:szCs w:val="28"/>
        </w:rPr>
        <w:t xml:space="preserve"> </w:t>
      </w:r>
    </w:p>
    <w:p w:rsidR="00E85522" w:rsidRPr="000C7880" w:rsidRDefault="00E85522" w:rsidP="00E85522">
      <w:pPr>
        <w:spacing w:after="240"/>
        <w:ind w:right="-57"/>
        <w:rPr>
          <w:rFonts w:ascii="Times New Roman" w:hAnsi="Times New Roman" w:cs="Times New Roman"/>
          <w:b/>
          <w:color w:val="000000" w:themeColor="text1"/>
          <w:sz w:val="28"/>
          <w:szCs w:val="28"/>
        </w:rPr>
      </w:pPr>
      <w:r w:rsidRPr="000C7880">
        <w:rPr>
          <w:rFonts w:ascii="Times New Roman" w:hAnsi="Times New Roman" w:cs="Times New Roman"/>
          <w:b/>
          <w:color w:val="000000" w:themeColor="text1"/>
          <w:sz w:val="28"/>
          <w:szCs w:val="28"/>
        </w:rPr>
        <w:t>__________________________________</w:t>
      </w:r>
      <w:r>
        <w:rPr>
          <w:rFonts w:ascii="Times New Roman" w:hAnsi="Times New Roman" w:cs="Times New Roman"/>
          <w:b/>
          <w:color w:val="000000" w:themeColor="text1"/>
          <w:sz w:val="28"/>
          <w:szCs w:val="28"/>
        </w:rPr>
        <w:t>______________________________</w:t>
      </w:r>
    </w:p>
    <w:p w:rsidR="005F291D" w:rsidRDefault="007D16EB" w:rsidP="007D16EB">
      <w:pPr>
        <w:pStyle w:val="MEMONUMBERED"/>
        <w:numPr>
          <w:ilvl w:val="0"/>
          <w:numId w:val="0"/>
        </w:numPr>
        <w:spacing w:after="360" w:line="360" w:lineRule="auto"/>
        <w:rPr>
          <w:b/>
          <w:color w:val="000000" w:themeColor="text1"/>
          <w:sz w:val="28"/>
          <w:szCs w:val="28"/>
          <w:u w:val="single"/>
        </w:rPr>
      </w:pPr>
      <w:r>
        <w:rPr>
          <w:i/>
          <w:color w:val="000000" w:themeColor="text1"/>
          <w:sz w:val="28"/>
          <w:szCs w:val="28"/>
        </w:rPr>
        <w:lastRenderedPageBreak/>
        <w:t xml:space="preserve">This </w:t>
      </w:r>
      <w:r w:rsidR="00B1466D">
        <w:rPr>
          <w:i/>
          <w:color w:val="000000" w:themeColor="text1"/>
          <w:sz w:val="28"/>
          <w:szCs w:val="28"/>
        </w:rPr>
        <w:t>matter has been heard</w:t>
      </w:r>
      <w:r w:rsidR="00080C2F">
        <w:rPr>
          <w:i/>
          <w:color w:val="000000" w:themeColor="text1"/>
          <w:sz w:val="28"/>
          <w:szCs w:val="28"/>
        </w:rPr>
        <w:t xml:space="preserve"> </w:t>
      </w:r>
      <w:r w:rsidR="00624D2B">
        <w:rPr>
          <w:i/>
          <w:color w:val="000000" w:themeColor="text1"/>
          <w:sz w:val="28"/>
          <w:szCs w:val="28"/>
        </w:rPr>
        <w:t xml:space="preserve">in open court </w:t>
      </w:r>
      <w:r w:rsidR="00185667">
        <w:rPr>
          <w:i/>
          <w:color w:val="000000" w:themeColor="text1"/>
          <w:sz w:val="28"/>
          <w:szCs w:val="28"/>
        </w:rPr>
        <w:t>and</w:t>
      </w:r>
      <w:r w:rsidR="00D55B6B">
        <w:rPr>
          <w:i/>
          <w:color w:val="000000" w:themeColor="text1"/>
          <w:sz w:val="28"/>
          <w:szCs w:val="28"/>
        </w:rPr>
        <w:t xml:space="preserve"> is otherwise</w:t>
      </w:r>
      <w:r>
        <w:rPr>
          <w:i/>
          <w:color w:val="000000" w:themeColor="text1"/>
          <w:sz w:val="28"/>
          <w:szCs w:val="28"/>
        </w:rPr>
        <w:t xml:space="preserve"> disposed of in terms of the </w:t>
      </w:r>
      <w:r w:rsidRPr="00CD187A">
        <w:rPr>
          <w:i/>
          <w:color w:val="000000" w:themeColor="text1"/>
          <w:sz w:val="28"/>
          <w:szCs w:val="28"/>
        </w:rPr>
        <w:t>Directives of the Judge President of this Division</w:t>
      </w:r>
      <w:r>
        <w:rPr>
          <w:i/>
          <w:color w:val="000000" w:themeColor="text1"/>
          <w:sz w:val="28"/>
          <w:szCs w:val="28"/>
        </w:rPr>
        <w:t xml:space="preserve">. </w:t>
      </w:r>
      <w:r w:rsidRPr="00CD187A">
        <w:rPr>
          <w:i/>
          <w:color w:val="000000" w:themeColor="text1"/>
          <w:sz w:val="28"/>
          <w:szCs w:val="28"/>
        </w:rPr>
        <w:t xml:space="preserve"> </w:t>
      </w:r>
      <w:r w:rsidR="005F291D" w:rsidRPr="00CD187A">
        <w:rPr>
          <w:i/>
          <w:color w:val="000000" w:themeColor="text1"/>
          <w:sz w:val="28"/>
          <w:szCs w:val="28"/>
        </w:rPr>
        <w:t>The judgment and order are accordingly published and distributed electronically.</w:t>
      </w:r>
    </w:p>
    <w:p w:rsidR="00E85522" w:rsidRDefault="00834376" w:rsidP="00B875CA">
      <w:pPr>
        <w:pStyle w:val="MEMONUMBERED"/>
        <w:numPr>
          <w:ilvl w:val="0"/>
          <w:numId w:val="0"/>
        </w:numPr>
        <w:spacing w:after="360" w:line="240" w:lineRule="auto"/>
        <w:rPr>
          <w:b/>
          <w:color w:val="000000" w:themeColor="text1"/>
          <w:sz w:val="28"/>
          <w:szCs w:val="28"/>
          <w:u w:val="single"/>
        </w:rPr>
      </w:pPr>
      <w:r>
        <w:rPr>
          <w:b/>
          <w:color w:val="000000" w:themeColor="text1"/>
          <w:sz w:val="28"/>
          <w:szCs w:val="28"/>
          <w:u w:val="single"/>
        </w:rPr>
        <w:t>DAVIS</w:t>
      </w:r>
      <w:r w:rsidR="00E85522" w:rsidRPr="000C7880">
        <w:rPr>
          <w:b/>
          <w:color w:val="000000" w:themeColor="text1"/>
          <w:sz w:val="28"/>
          <w:szCs w:val="28"/>
          <w:u w:val="single"/>
        </w:rPr>
        <w:t>, J</w:t>
      </w:r>
    </w:p>
    <w:p w:rsidR="00D26624" w:rsidRPr="00D26624" w:rsidRDefault="00D26624" w:rsidP="006C068A">
      <w:pPr>
        <w:pStyle w:val="MEMONUMBERED"/>
        <w:numPr>
          <w:ilvl w:val="0"/>
          <w:numId w:val="0"/>
        </w:numPr>
        <w:spacing w:after="120" w:line="360" w:lineRule="auto"/>
        <w:rPr>
          <w:b/>
          <w:color w:val="000000" w:themeColor="text1"/>
          <w:sz w:val="28"/>
          <w:szCs w:val="28"/>
        </w:rPr>
      </w:pPr>
      <w:r>
        <w:rPr>
          <w:b/>
          <w:color w:val="000000" w:themeColor="text1"/>
          <w:sz w:val="28"/>
          <w:szCs w:val="28"/>
        </w:rPr>
        <w:t xml:space="preserve">Introduction </w:t>
      </w:r>
    </w:p>
    <w:p w:rsidR="00314907" w:rsidRDefault="005C31E5" w:rsidP="005C31E5">
      <w:pPr>
        <w:pStyle w:val="MEMONUMBERED"/>
        <w:numPr>
          <w:ilvl w:val="0"/>
          <w:numId w:val="0"/>
        </w:numPr>
        <w:spacing w:after="360" w:line="360" w:lineRule="auto"/>
        <w:rPr>
          <w:color w:val="000000" w:themeColor="text1"/>
          <w:sz w:val="28"/>
          <w:szCs w:val="28"/>
        </w:rPr>
      </w:pPr>
      <w:r>
        <w:rPr>
          <w:color w:val="000000" w:themeColor="text1"/>
          <w:sz w:val="28"/>
          <w:szCs w:val="28"/>
        </w:rPr>
        <w:t>[1]</w:t>
      </w:r>
      <w:r>
        <w:rPr>
          <w:color w:val="000000" w:themeColor="text1"/>
          <w:sz w:val="28"/>
          <w:szCs w:val="28"/>
        </w:rPr>
        <w:tab/>
      </w:r>
      <w:r w:rsidR="00F76096">
        <w:rPr>
          <w:color w:val="000000" w:themeColor="text1"/>
          <w:sz w:val="28"/>
          <w:szCs w:val="28"/>
        </w:rPr>
        <w:t>An application for rescission of a default judgment granted on 28 May 2009 came before this court yesterday.  The application has been launched on 12 March 2019, that is almost five years ago and almost 10 years after the default judgment had been granted.  I shall deal with the aspect of delay hereunder while referring to the parties as in the main action.  Their identities and that of other role-players will appear from the chronology of the matter.</w:t>
      </w:r>
    </w:p>
    <w:p w:rsidR="00C2734B" w:rsidRPr="00A409DF" w:rsidRDefault="00F76096" w:rsidP="00A409DF">
      <w:pPr>
        <w:pStyle w:val="MEMONUMBERED"/>
        <w:numPr>
          <w:ilvl w:val="0"/>
          <w:numId w:val="0"/>
        </w:numPr>
        <w:spacing w:after="120" w:line="360" w:lineRule="auto"/>
        <w:rPr>
          <w:b/>
          <w:color w:val="000000" w:themeColor="text1"/>
          <w:sz w:val="28"/>
          <w:szCs w:val="28"/>
        </w:rPr>
      </w:pPr>
      <w:r>
        <w:rPr>
          <w:b/>
          <w:color w:val="000000" w:themeColor="text1"/>
          <w:sz w:val="28"/>
          <w:szCs w:val="28"/>
        </w:rPr>
        <w:t xml:space="preserve">Chronology </w:t>
      </w:r>
    </w:p>
    <w:p w:rsidR="00F76096" w:rsidRDefault="005C31E5" w:rsidP="005C31E5">
      <w:pPr>
        <w:pStyle w:val="MEMONUMBERED"/>
        <w:numPr>
          <w:ilvl w:val="0"/>
          <w:numId w:val="0"/>
        </w:numPr>
        <w:spacing w:after="360" w:line="360" w:lineRule="auto"/>
        <w:rPr>
          <w:color w:val="000000" w:themeColor="text1"/>
          <w:sz w:val="28"/>
          <w:szCs w:val="28"/>
        </w:rPr>
      </w:pPr>
      <w:r>
        <w:rPr>
          <w:color w:val="000000" w:themeColor="text1"/>
          <w:sz w:val="28"/>
          <w:szCs w:val="28"/>
        </w:rPr>
        <w:t>[2]</w:t>
      </w:r>
      <w:r>
        <w:rPr>
          <w:color w:val="000000" w:themeColor="text1"/>
          <w:sz w:val="28"/>
          <w:szCs w:val="28"/>
        </w:rPr>
        <w:tab/>
      </w:r>
      <w:r w:rsidR="00F76096">
        <w:rPr>
          <w:color w:val="000000" w:themeColor="text1"/>
          <w:sz w:val="28"/>
          <w:szCs w:val="28"/>
        </w:rPr>
        <w:t xml:space="preserve">In 1999 the late </w:t>
      </w:r>
      <w:proofErr w:type="spellStart"/>
      <w:r w:rsidR="00F76096">
        <w:rPr>
          <w:color w:val="000000" w:themeColor="text1"/>
          <w:sz w:val="28"/>
          <w:szCs w:val="28"/>
        </w:rPr>
        <w:t>Marakiwa</w:t>
      </w:r>
      <w:proofErr w:type="spellEnd"/>
      <w:r w:rsidR="00F76096">
        <w:rPr>
          <w:color w:val="000000" w:themeColor="text1"/>
          <w:sz w:val="28"/>
          <w:szCs w:val="28"/>
        </w:rPr>
        <w:t xml:space="preserve"> Cedrick </w:t>
      </w:r>
      <w:proofErr w:type="spellStart"/>
      <w:r w:rsidR="00F76096">
        <w:rPr>
          <w:color w:val="000000" w:themeColor="text1"/>
          <w:sz w:val="28"/>
          <w:szCs w:val="28"/>
        </w:rPr>
        <w:t>Mashabela</w:t>
      </w:r>
      <w:proofErr w:type="spellEnd"/>
      <w:r w:rsidR="00F76096">
        <w:rPr>
          <w:color w:val="000000" w:themeColor="text1"/>
          <w:sz w:val="28"/>
          <w:szCs w:val="28"/>
        </w:rPr>
        <w:t xml:space="preserve"> bought a property situated at Erf </w:t>
      </w:r>
      <w:r w:rsidR="00AD672B">
        <w:rPr>
          <w:color w:val="000000" w:themeColor="text1"/>
          <w:sz w:val="28"/>
          <w:szCs w:val="28"/>
        </w:rPr>
        <w:t>[…]</w:t>
      </w:r>
      <w:r w:rsidR="00F76096">
        <w:rPr>
          <w:color w:val="000000" w:themeColor="text1"/>
          <w:sz w:val="28"/>
          <w:szCs w:val="28"/>
        </w:rPr>
        <w:t xml:space="preserve">, </w:t>
      </w:r>
      <w:r w:rsidR="00AD672B">
        <w:rPr>
          <w:color w:val="000000" w:themeColor="text1"/>
          <w:sz w:val="28"/>
          <w:szCs w:val="28"/>
        </w:rPr>
        <w:t>[…]</w:t>
      </w:r>
      <w:r w:rsidR="00F76096">
        <w:rPr>
          <w:color w:val="000000" w:themeColor="text1"/>
          <w:sz w:val="28"/>
          <w:szCs w:val="28"/>
        </w:rPr>
        <w:t xml:space="preserve"> City, Soweto (the property).  The purchase price was funded by a loan from (then) FBC Fidelity Bank Ltd and secured by a bond over the property on 15 October 1999.</w:t>
      </w:r>
    </w:p>
    <w:p w:rsidR="006F233C" w:rsidRDefault="005C31E5" w:rsidP="005C31E5">
      <w:pPr>
        <w:pStyle w:val="MEMONUMBERED"/>
        <w:numPr>
          <w:ilvl w:val="0"/>
          <w:numId w:val="0"/>
        </w:numPr>
        <w:spacing w:after="360" w:line="360" w:lineRule="auto"/>
        <w:rPr>
          <w:color w:val="000000" w:themeColor="text1"/>
          <w:sz w:val="28"/>
          <w:szCs w:val="28"/>
        </w:rPr>
      </w:pPr>
      <w:r>
        <w:rPr>
          <w:color w:val="000000" w:themeColor="text1"/>
          <w:sz w:val="28"/>
          <w:szCs w:val="28"/>
        </w:rPr>
        <w:t>[3]</w:t>
      </w:r>
      <w:r>
        <w:rPr>
          <w:color w:val="000000" w:themeColor="text1"/>
          <w:sz w:val="28"/>
          <w:szCs w:val="28"/>
        </w:rPr>
        <w:tab/>
      </w:r>
      <w:r w:rsidR="00F76096">
        <w:rPr>
          <w:color w:val="000000" w:themeColor="text1"/>
          <w:sz w:val="28"/>
          <w:szCs w:val="28"/>
        </w:rPr>
        <w:t xml:space="preserve">FBC fidelity Bank Ltd with registration number 94/000929/06 later became known as </w:t>
      </w:r>
      <w:r w:rsidR="006F233C">
        <w:rPr>
          <w:color w:val="000000" w:themeColor="text1"/>
          <w:sz w:val="28"/>
          <w:szCs w:val="28"/>
        </w:rPr>
        <w:t xml:space="preserve">People’s </w:t>
      </w:r>
      <w:r w:rsidR="00540FCD">
        <w:rPr>
          <w:color w:val="000000" w:themeColor="text1"/>
          <w:sz w:val="28"/>
          <w:szCs w:val="28"/>
        </w:rPr>
        <w:t xml:space="preserve">Bank </w:t>
      </w:r>
      <w:r w:rsidR="006F233C">
        <w:rPr>
          <w:color w:val="000000" w:themeColor="text1"/>
          <w:sz w:val="28"/>
          <w:szCs w:val="28"/>
        </w:rPr>
        <w:t xml:space="preserve">Ltd and later as the People’s </w:t>
      </w:r>
      <w:r w:rsidR="00540FCD">
        <w:rPr>
          <w:color w:val="000000" w:themeColor="text1"/>
          <w:sz w:val="28"/>
          <w:szCs w:val="28"/>
        </w:rPr>
        <w:t>Mortgage</w:t>
      </w:r>
      <w:r w:rsidR="006F233C">
        <w:rPr>
          <w:color w:val="000000" w:themeColor="text1"/>
          <w:sz w:val="28"/>
          <w:szCs w:val="28"/>
        </w:rPr>
        <w:t xml:space="preserve"> Ltd (with the </w:t>
      </w:r>
      <w:r w:rsidR="00540FCD">
        <w:rPr>
          <w:color w:val="000000" w:themeColor="text1"/>
          <w:sz w:val="28"/>
          <w:szCs w:val="28"/>
        </w:rPr>
        <w:t>same registration number) and i</w:t>
      </w:r>
      <w:r w:rsidR="006F233C">
        <w:rPr>
          <w:color w:val="000000" w:themeColor="text1"/>
          <w:sz w:val="28"/>
          <w:szCs w:val="28"/>
        </w:rPr>
        <w:t xml:space="preserve">s administered </w:t>
      </w:r>
      <w:r w:rsidR="00540FCD">
        <w:rPr>
          <w:color w:val="000000" w:themeColor="text1"/>
          <w:sz w:val="28"/>
          <w:szCs w:val="28"/>
        </w:rPr>
        <w:t>by Nedbank Ltd (Nedbank).  It was at all relevant times</w:t>
      </w:r>
      <w:r w:rsidR="006F233C">
        <w:rPr>
          <w:color w:val="000000" w:themeColor="text1"/>
          <w:sz w:val="28"/>
          <w:szCs w:val="28"/>
        </w:rPr>
        <w:t xml:space="preserve"> a registered bank and credit provider in terms of the </w:t>
      </w:r>
      <w:r w:rsidR="00540FCD">
        <w:rPr>
          <w:color w:val="000000" w:themeColor="text1"/>
          <w:sz w:val="28"/>
          <w:szCs w:val="28"/>
        </w:rPr>
        <w:t>applicable</w:t>
      </w:r>
      <w:r w:rsidR="006F233C">
        <w:rPr>
          <w:color w:val="000000" w:themeColor="text1"/>
          <w:sz w:val="28"/>
          <w:szCs w:val="28"/>
        </w:rPr>
        <w:t xml:space="preserve"> legislation.  It late</w:t>
      </w:r>
      <w:r w:rsidR="005C5828">
        <w:rPr>
          <w:color w:val="000000" w:themeColor="text1"/>
          <w:sz w:val="28"/>
          <w:szCs w:val="28"/>
        </w:rPr>
        <w:t>r</w:t>
      </w:r>
      <w:r w:rsidR="006F233C">
        <w:rPr>
          <w:color w:val="000000" w:themeColor="text1"/>
          <w:sz w:val="28"/>
          <w:szCs w:val="28"/>
        </w:rPr>
        <w:t xml:space="preserve"> became the plaintiff in this matter.</w:t>
      </w:r>
    </w:p>
    <w:p w:rsidR="006F233C" w:rsidRDefault="005C31E5" w:rsidP="005C31E5">
      <w:pPr>
        <w:pStyle w:val="MEMONUMBERED"/>
        <w:numPr>
          <w:ilvl w:val="0"/>
          <w:numId w:val="0"/>
        </w:numPr>
        <w:spacing w:after="360" w:line="360" w:lineRule="auto"/>
        <w:rPr>
          <w:color w:val="000000" w:themeColor="text1"/>
          <w:sz w:val="28"/>
          <w:szCs w:val="28"/>
        </w:rPr>
      </w:pPr>
      <w:r>
        <w:rPr>
          <w:color w:val="000000" w:themeColor="text1"/>
          <w:sz w:val="28"/>
          <w:szCs w:val="28"/>
        </w:rPr>
        <w:t>[4]</w:t>
      </w:r>
      <w:r>
        <w:rPr>
          <w:color w:val="000000" w:themeColor="text1"/>
          <w:sz w:val="28"/>
          <w:szCs w:val="28"/>
        </w:rPr>
        <w:tab/>
      </w:r>
      <w:r w:rsidR="006F233C">
        <w:rPr>
          <w:color w:val="000000" w:themeColor="text1"/>
          <w:sz w:val="28"/>
          <w:szCs w:val="28"/>
        </w:rPr>
        <w:t xml:space="preserve">On 11 December 2004 the late </w:t>
      </w:r>
      <w:proofErr w:type="spellStart"/>
      <w:r w:rsidR="006F233C">
        <w:rPr>
          <w:color w:val="000000" w:themeColor="text1"/>
          <w:sz w:val="28"/>
          <w:szCs w:val="28"/>
        </w:rPr>
        <w:t>Mr</w:t>
      </w:r>
      <w:proofErr w:type="spellEnd"/>
      <w:r w:rsidR="006F233C">
        <w:rPr>
          <w:color w:val="000000" w:themeColor="text1"/>
          <w:sz w:val="28"/>
          <w:szCs w:val="28"/>
        </w:rPr>
        <w:t xml:space="preserve"> </w:t>
      </w:r>
      <w:proofErr w:type="spellStart"/>
      <w:r w:rsidR="006F233C">
        <w:rPr>
          <w:color w:val="000000" w:themeColor="text1"/>
          <w:sz w:val="28"/>
          <w:szCs w:val="28"/>
        </w:rPr>
        <w:t>Mashabela</w:t>
      </w:r>
      <w:proofErr w:type="spellEnd"/>
      <w:r w:rsidR="006F233C">
        <w:rPr>
          <w:color w:val="000000" w:themeColor="text1"/>
          <w:sz w:val="28"/>
          <w:szCs w:val="28"/>
        </w:rPr>
        <w:t xml:space="preserve"> passed away and on 22 July 2005 </w:t>
      </w:r>
      <w:proofErr w:type="spellStart"/>
      <w:r w:rsidR="006F233C">
        <w:rPr>
          <w:color w:val="000000" w:themeColor="text1"/>
          <w:sz w:val="28"/>
          <w:szCs w:val="28"/>
        </w:rPr>
        <w:t>Ms</w:t>
      </w:r>
      <w:proofErr w:type="spellEnd"/>
      <w:r w:rsidR="006F233C">
        <w:rPr>
          <w:color w:val="000000" w:themeColor="text1"/>
          <w:sz w:val="28"/>
          <w:szCs w:val="28"/>
        </w:rPr>
        <w:t xml:space="preserve"> </w:t>
      </w:r>
      <w:proofErr w:type="spellStart"/>
      <w:r w:rsidR="006F233C">
        <w:rPr>
          <w:color w:val="000000" w:themeColor="text1"/>
          <w:sz w:val="28"/>
          <w:szCs w:val="28"/>
        </w:rPr>
        <w:t>Kgabo</w:t>
      </w:r>
      <w:proofErr w:type="spellEnd"/>
      <w:r w:rsidR="006F233C">
        <w:rPr>
          <w:color w:val="000000" w:themeColor="text1"/>
          <w:sz w:val="28"/>
          <w:szCs w:val="28"/>
        </w:rPr>
        <w:t xml:space="preserve"> Maria </w:t>
      </w:r>
      <w:proofErr w:type="spellStart"/>
      <w:r w:rsidR="006F233C">
        <w:rPr>
          <w:color w:val="000000" w:themeColor="text1"/>
          <w:sz w:val="28"/>
          <w:szCs w:val="28"/>
        </w:rPr>
        <w:t>Mahlaba</w:t>
      </w:r>
      <w:proofErr w:type="spellEnd"/>
      <w:r w:rsidR="006F233C">
        <w:rPr>
          <w:color w:val="000000" w:themeColor="text1"/>
          <w:sz w:val="28"/>
          <w:szCs w:val="28"/>
        </w:rPr>
        <w:t xml:space="preserve"> was appointed as the executrix in the deceased estate.  She, in that capacity, eventually became</w:t>
      </w:r>
      <w:r w:rsidR="00540FCD">
        <w:rPr>
          <w:color w:val="000000" w:themeColor="text1"/>
          <w:sz w:val="28"/>
          <w:szCs w:val="28"/>
        </w:rPr>
        <w:t xml:space="preserve"> the</w:t>
      </w:r>
      <w:r w:rsidR="006F233C">
        <w:rPr>
          <w:color w:val="000000" w:themeColor="text1"/>
          <w:sz w:val="28"/>
          <w:szCs w:val="28"/>
        </w:rPr>
        <w:t xml:space="preserve"> defendant in this matter.</w:t>
      </w:r>
    </w:p>
    <w:p w:rsidR="006F233C" w:rsidRDefault="005C31E5" w:rsidP="005C31E5">
      <w:pPr>
        <w:pStyle w:val="MEMONUMBERED"/>
        <w:numPr>
          <w:ilvl w:val="0"/>
          <w:numId w:val="0"/>
        </w:numPr>
        <w:spacing w:after="360" w:line="360" w:lineRule="auto"/>
        <w:rPr>
          <w:color w:val="000000" w:themeColor="text1"/>
          <w:sz w:val="28"/>
          <w:szCs w:val="28"/>
        </w:rPr>
      </w:pPr>
      <w:r>
        <w:rPr>
          <w:color w:val="000000" w:themeColor="text1"/>
          <w:sz w:val="28"/>
          <w:szCs w:val="28"/>
        </w:rPr>
        <w:lastRenderedPageBreak/>
        <w:t>[5]</w:t>
      </w:r>
      <w:r>
        <w:rPr>
          <w:color w:val="000000" w:themeColor="text1"/>
          <w:sz w:val="28"/>
          <w:szCs w:val="28"/>
        </w:rPr>
        <w:tab/>
      </w:r>
      <w:r w:rsidR="006F233C">
        <w:rPr>
          <w:color w:val="000000" w:themeColor="text1"/>
          <w:sz w:val="28"/>
          <w:szCs w:val="28"/>
        </w:rPr>
        <w:t xml:space="preserve">At the time of the passing of </w:t>
      </w:r>
      <w:proofErr w:type="spellStart"/>
      <w:r w:rsidR="006F233C">
        <w:rPr>
          <w:color w:val="000000" w:themeColor="text1"/>
          <w:sz w:val="28"/>
          <w:szCs w:val="28"/>
        </w:rPr>
        <w:t>Mr</w:t>
      </w:r>
      <w:proofErr w:type="spellEnd"/>
      <w:r w:rsidR="006F233C">
        <w:rPr>
          <w:color w:val="000000" w:themeColor="text1"/>
          <w:sz w:val="28"/>
          <w:szCs w:val="28"/>
        </w:rPr>
        <w:t xml:space="preserve"> </w:t>
      </w:r>
      <w:proofErr w:type="spellStart"/>
      <w:r w:rsidR="006F233C">
        <w:rPr>
          <w:color w:val="000000" w:themeColor="text1"/>
          <w:sz w:val="28"/>
          <w:szCs w:val="28"/>
        </w:rPr>
        <w:t>Mashabela</w:t>
      </w:r>
      <w:proofErr w:type="spellEnd"/>
      <w:r w:rsidR="006F233C">
        <w:rPr>
          <w:color w:val="000000" w:themeColor="text1"/>
          <w:sz w:val="28"/>
          <w:szCs w:val="28"/>
        </w:rPr>
        <w:t xml:space="preserve">, the defendant believed that the outstanding amount due on the bond would be covered by the proceeds of a life policy held by BOE Life Insurance.  For this </w:t>
      </w:r>
      <w:proofErr w:type="gramStart"/>
      <w:r w:rsidR="006F233C">
        <w:rPr>
          <w:color w:val="000000" w:themeColor="text1"/>
          <w:sz w:val="28"/>
          <w:szCs w:val="28"/>
        </w:rPr>
        <w:t>purpose</w:t>
      </w:r>
      <w:proofErr w:type="gramEnd"/>
      <w:r w:rsidR="006F233C">
        <w:rPr>
          <w:color w:val="000000" w:themeColor="text1"/>
          <w:sz w:val="28"/>
          <w:szCs w:val="28"/>
        </w:rPr>
        <w:t xml:space="preserve"> she had reported the passing to Nedbank and had completed the necessary claim documentation.</w:t>
      </w:r>
    </w:p>
    <w:p w:rsidR="003F4D6D" w:rsidRDefault="005C31E5" w:rsidP="005C31E5">
      <w:pPr>
        <w:pStyle w:val="MEMONUMBERED"/>
        <w:numPr>
          <w:ilvl w:val="0"/>
          <w:numId w:val="0"/>
        </w:numPr>
        <w:spacing w:after="360" w:line="360" w:lineRule="auto"/>
        <w:rPr>
          <w:color w:val="000000" w:themeColor="text1"/>
          <w:sz w:val="28"/>
          <w:szCs w:val="28"/>
        </w:rPr>
      </w:pPr>
      <w:r>
        <w:rPr>
          <w:color w:val="000000" w:themeColor="text1"/>
          <w:sz w:val="28"/>
          <w:szCs w:val="28"/>
        </w:rPr>
        <w:t>[6]</w:t>
      </w:r>
      <w:r>
        <w:rPr>
          <w:color w:val="000000" w:themeColor="text1"/>
          <w:sz w:val="28"/>
          <w:szCs w:val="28"/>
        </w:rPr>
        <w:tab/>
      </w:r>
      <w:r w:rsidR="006F233C">
        <w:rPr>
          <w:color w:val="000000" w:themeColor="text1"/>
          <w:sz w:val="28"/>
          <w:szCs w:val="28"/>
        </w:rPr>
        <w:t>On 2 November 2005 however, BOE Life Insurance advised the defendant as follows: “</w:t>
      </w:r>
      <w:r w:rsidR="00E22B11" w:rsidRPr="00E22B11">
        <w:rPr>
          <w:i/>
          <w:color w:val="000000" w:themeColor="text1"/>
          <w:sz w:val="28"/>
          <w:szCs w:val="28"/>
        </w:rPr>
        <w:t>We</w:t>
      </w:r>
      <w:r w:rsidR="006F233C" w:rsidRPr="00E22B11">
        <w:rPr>
          <w:i/>
          <w:color w:val="000000" w:themeColor="text1"/>
          <w:sz w:val="28"/>
          <w:szCs w:val="28"/>
        </w:rPr>
        <w:t xml:space="preserve"> refer to your submission of a death claim that was received by this office on 4 September 2005 … we have repudiated the claim on the above policy as the event that ca</w:t>
      </w:r>
      <w:r w:rsidR="00540FCD">
        <w:rPr>
          <w:i/>
          <w:color w:val="000000" w:themeColor="text1"/>
          <w:sz w:val="28"/>
          <w:szCs w:val="28"/>
        </w:rPr>
        <w:t>u</w:t>
      </w:r>
      <w:r w:rsidR="006F233C" w:rsidRPr="00E22B11">
        <w:rPr>
          <w:i/>
          <w:color w:val="000000" w:themeColor="text1"/>
          <w:sz w:val="28"/>
          <w:szCs w:val="28"/>
        </w:rPr>
        <w:t xml:space="preserve">sed the late MC </w:t>
      </w:r>
      <w:proofErr w:type="spellStart"/>
      <w:r w:rsidR="006F233C" w:rsidRPr="00E22B11">
        <w:rPr>
          <w:i/>
          <w:color w:val="000000" w:themeColor="text1"/>
          <w:sz w:val="28"/>
          <w:szCs w:val="28"/>
        </w:rPr>
        <w:t>Mashabela’s</w:t>
      </w:r>
      <w:proofErr w:type="spellEnd"/>
      <w:r w:rsidR="006F233C" w:rsidRPr="00E22B11">
        <w:rPr>
          <w:i/>
          <w:color w:val="000000" w:themeColor="text1"/>
          <w:sz w:val="28"/>
          <w:szCs w:val="28"/>
        </w:rPr>
        <w:t xml:space="preserve"> death is excluded in terms of the policy.  Should you require further medical information in this regard, please request that the late MC </w:t>
      </w:r>
      <w:proofErr w:type="spellStart"/>
      <w:r w:rsidR="006F233C" w:rsidRPr="00E22B11">
        <w:rPr>
          <w:i/>
          <w:color w:val="000000" w:themeColor="text1"/>
          <w:sz w:val="28"/>
          <w:szCs w:val="28"/>
        </w:rPr>
        <w:t>Mashabel</w:t>
      </w:r>
      <w:r w:rsidR="00540FCD">
        <w:rPr>
          <w:i/>
          <w:color w:val="000000" w:themeColor="text1"/>
          <w:sz w:val="28"/>
          <w:szCs w:val="28"/>
        </w:rPr>
        <w:t>a</w:t>
      </w:r>
      <w:r w:rsidR="006F233C" w:rsidRPr="00E22B11">
        <w:rPr>
          <w:i/>
          <w:color w:val="000000" w:themeColor="text1"/>
          <w:sz w:val="28"/>
          <w:szCs w:val="28"/>
        </w:rPr>
        <w:t>’s</w:t>
      </w:r>
      <w:proofErr w:type="spellEnd"/>
      <w:r w:rsidR="006F233C" w:rsidRPr="00E22B11">
        <w:rPr>
          <w:i/>
          <w:color w:val="000000" w:themeColor="text1"/>
          <w:sz w:val="28"/>
          <w:szCs w:val="28"/>
        </w:rPr>
        <w:t xml:space="preserve"> medical practitioner write to our company medical officer at the address below, who will supply the decease</w:t>
      </w:r>
      <w:r w:rsidR="00540FCD">
        <w:rPr>
          <w:i/>
          <w:color w:val="000000" w:themeColor="text1"/>
          <w:sz w:val="28"/>
          <w:szCs w:val="28"/>
        </w:rPr>
        <w:t>d</w:t>
      </w:r>
      <w:r w:rsidR="006F233C" w:rsidRPr="00E22B11">
        <w:rPr>
          <w:i/>
          <w:color w:val="000000" w:themeColor="text1"/>
          <w:sz w:val="28"/>
          <w:szCs w:val="28"/>
        </w:rPr>
        <w:t>’s medical practi</w:t>
      </w:r>
      <w:r w:rsidR="00E22B11" w:rsidRPr="00E22B11">
        <w:rPr>
          <w:i/>
          <w:color w:val="000000" w:themeColor="text1"/>
          <w:sz w:val="28"/>
          <w:szCs w:val="28"/>
        </w:rPr>
        <w:t>ti</w:t>
      </w:r>
      <w:r w:rsidR="006F233C" w:rsidRPr="00E22B11">
        <w:rPr>
          <w:i/>
          <w:color w:val="000000" w:themeColor="text1"/>
          <w:sz w:val="28"/>
          <w:szCs w:val="28"/>
        </w:rPr>
        <w:t>oner with full reasons for the repudiation …</w:t>
      </w:r>
      <w:r w:rsidR="006F233C">
        <w:rPr>
          <w:color w:val="000000" w:themeColor="text1"/>
          <w:sz w:val="28"/>
          <w:szCs w:val="28"/>
        </w:rPr>
        <w:t xml:space="preserve">”.  </w:t>
      </w:r>
      <w:r w:rsidR="00540FCD">
        <w:rPr>
          <w:color w:val="000000" w:themeColor="text1"/>
          <w:sz w:val="28"/>
          <w:szCs w:val="28"/>
        </w:rPr>
        <w:t>T</w:t>
      </w:r>
      <w:r w:rsidR="006F233C">
        <w:rPr>
          <w:color w:val="000000" w:themeColor="text1"/>
          <w:sz w:val="28"/>
          <w:szCs w:val="28"/>
        </w:rPr>
        <w:t>he claim and its repudiation were not further pursued.</w:t>
      </w:r>
      <w:r w:rsidR="00F76096">
        <w:rPr>
          <w:color w:val="000000" w:themeColor="text1"/>
          <w:sz w:val="28"/>
          <w:szCs w:val="28"/>
        </w:rPr>
        <w:t xml:space="preserve"> </w:t>
      </w:r>
    </w:p>
    <w:p w:rsidR="00E22B11" w:rsidRDefault="005C31E5" w:rsidP="005C31E5">
      <w:pPr>
        <w:pStyle w:val="MEMONUMBERED"/>
        <w:numPr>
          <w:ilvl w:val="0"/>
          <w:numId w:val="0"/>
        </w:numPr>
        <w:spacing w:after="360" w:line="360" w:lineRule="auto"/>
        <w:rPr>
          <w:color w:val="000000" w:themeColor="text1"/>
          <w:sz w:val="28"/>
          <w:szCs w:val="28"/>
        </w:rPr>
      </w:pPr>
      <w:r>
        <w:rPr>
          <w:color w:val="000000" w:themeColor="text1"/>
          <w:sz w:val="28"/>
          <w:szCs w:val="28"/>
        </w:rPr>
        <w:t>[7]</w:t>
      </w:r>
      <w:r>
        <w:rPr>
          <w:color w:val="000000" w:themeColor="text1"/>
          <w:sz w:val="28"/>
          <w:szCs w:val="28"/>
        </w:rPr>
        <w:tab/>
      </w:r>
      <w:r w:rsidR="00E22B11">
        <w:rPr>
          <w:color w:val="000000" w:themeColor="text1"/>
          <w:sz w:val="28"/>
          <w:szCs w:val="28"/>
        </w:rPr>
        <w:t xml:space="preserve">On 15 November 2005 the defendant received a letter from Nedbank reflecting the outstanding amount on the bond to be R93 804, 22 with an </w:t>
      </w:r>
      <w:r w:rsidR="0029006E">
        <w:rPr>
          <w:color w:val="000000" w:themeColor="text1"/>
          <w:sz w:val="28"/>
          <w:szCs w:val="28"/>
        </w:rPr>
        <w:t>arrears amount of R19 895.84.  T</w:t>
      </w:r>
      <w:r w:rsidR="00E22B11">
        <w:rPr>
          <w:color w:val="000000" w:themeColor="text1"/>
          <w:sz w:val="28"/>
          <w:szCs w:val="28"/>
        </w:rPr>
        <w:t>he defendant’s affidavit deposed to in support of the rescission application is silent as to what her reaction was to this letter save to indicate that she had not received correspondence from the plaintiff directly, but always via Nedbank.</w:t>
      </w:r>
    </w:p>
    <w:p w:rsidR="00E22B11" w:rsidRDefault="005C31E5" w:rsidP="005C31E5">
      <w:pPr>
        <w:pStyle w:val="MEMONUMBERED"/>
        <w:numPr>
          <w:ilvl w:val="0"/>
          <w:numId w:val="0"/>
        </w:numPr>
        <w:spacing w:after="360" w:line="360" w:lineRule="auto"/>
        <w:rPr>
          <w:color w:val="000000" w:themeColor="text1"/>
          <w:sz w:val="28"/>
          <w:szCs w:val="28"/>
        </w:rPr>
      </w:pPr>
      <w:r>
        <w:rPr>
          <w:color w:val="000000" w:themeColor="text1"/>
          <w:sz w:val="28"/>
          <w:szCs w:val="28"/>
        </w:rPr>
        <w:t>[8]</w:t>
      </w:r>
      <w:r>
        <w:rPr>
          <w:color w:val="000000" w:themeColor="text1"/>
          <w:sz w:val="28"/>
          <w:szCs w:val="28"/>
        </w:rPr>
        <w:tab/>
      </w:r>
      <w:r w:rsidR="00E22B11">
        <w:rPr>
          <w:color w:val="000000" w:themeColor="text1"/>
          <w:sz w:val="28"/>
          <w:szCs w:val="28"/>
        </w:rPr>
        <w:t>It appears however that the bond payments remained unpaid and in arrears and some three years later on 13 October 2008 Nedbank’s attorneys sent the defendant a letter of demand which she concedes having received.  The relevant portions of the letter read as follows: “</w:t>
      </w:r>
      <w:r w:rsidR="00E22B11" w:rsidRPr="00D02361">
        <w:rPr>
          <w:i/>
          <w:color w:val="000000" w:themeColor="text1"/>
          <w:sz w:val="28"/>
          <w:szCs w:val="28"/>
        </w:rPr>
        <w:t xml:space="preserve">We act on behalf of Nedbank Ltd.  Please convey our condolences to the family of the deceased.  The balance outstanding on the abovementioned bond account is in the sum of R103 894, 76 at the rate of 16.25% per annum calculated from 20 March 2008.  Please note that the following guidelines can be followed to </w:t>
      </w:r>
      <w:proofErr w:type="spellStart"/>
      <w:r w:rsidR="00E22B11" w:rsidRPr="00D02361">
        <w:rPr>
          <w:i/>
          <w:color w:val="000000" w:themeColor="text1"/>
          <w:sz w:val="28"/>
          <w:szCs w:val="28"/>
        </w:rPr>
        <w:t>finalise</w:t>
      </w:r>
      <w:proofErr w:type="spellEnd"/>
      <w:r w:rsidR="00E22B11" w:rsidRPr="00D02361">
        <w:rPr>
          <w:i/>
          <w:color w:val="000000" w:themeColor="text1"/>
          <w:sz w:val="28"/>
          <w:szCs w:val="28"/>
        </w:rPr>
        <w:t xml:space="preserve"> the estate: (a) enter into a six </w:t>
      </w:r>
      <w:proofErr w:type="gramStart"/>
      <w:r w:rsidR="00E22B11" w:rsidRPr="00D02361">
        <w:rPr>
          <w:i/>
          <w:color w:val="000000" w:themeColor="text1"/>
          <w:sz w:val="28"/>
          <w:szCs w:val="28"/>
        </w:rPr>
        <w:lastRenderedPageBreak/>
        <w:t>month</w:t>
      </w:r>
      <w:r w:rsidR="00D02361">
        <w:rPr>
          <w:i/>
          <w:color w:val="000000" w:themeColor="text1"/>
          <w:sz w:val="28"/>
          <w:szCs w:val="28"/>
        </w:rPr>
        <w:t>s</w:t>
      </w:r>
      <w:proofErr w:type="gramEnd"/>
      <w:r w:rsidR="00E22B11" w:rsidRPr="00D02361">
        <w:rPr>
          <w:i/>
          <w:color w:val="000000" w:themeColor="text1"/>
          <w:sz w:val="28"/>
          <w:szCs w:val="28"/>
        </w:rPr>
        <w:t xml:space="preserve"> payment plan to settle the outstanding balance, (b) apply for a section 45 or section 57 endorsement, (c) settle the outstanding balance in full or (d) proof must be submitted, shoul</w:t>
      </w:r>
      <w:r w:rsidR="00D02361">
        <w:rPr>
          <w:i/>
          <w:color w:val="000000" w:themeColor="text1"/>
          <w:sz w:val="28"/>
          <w:szCs w:val="28"/>
        </w:rPr>
        <w:t>d</w:t>
      </w:r>
      <w:r w:rsidR="00E22B11" w:rsidRPr="00D02361">
        <w:rPr>
          <w:i/>
          <w:color w:val="000000" w:themeColor="text1"/>
          <w:sz w:val="28"/>
          <w:szCs w:val="28"/>
        </w:rPr>
        <w:t xml:space="preserve"> the beneficiaries </w:t>
      </w:r>
      <w:r w:rsidR="00D02361" w:rsidRPr="00D02361">
        <w:rPr>
          <w:i/>
          <w:color w:val="000000" w:themeColor="text1"/>
          <w:sz w:val="28"/>
          <w:szCs w:val="28"/>
        </w:rPr>
        <w:t>be pensioners, minor children or medically boarded or di</w:t>
      </w:r>
      <w:r w:rsidR="00D02361">
        <w:rPr>
          <w:i/>
          <w:color w:val="000000" w:themeColor="text1"/>
          <w:sz w:val="28"/>
          <w:szCs w:val="28"/>
        </w:rPr>
        <w:t>s</w:t>
      </w:r>
      <w:r w:rsidR="00D02361" w:rsidRPr="00D02361">
        <w:rPr>
          <w:i/>
          <w:color w:val="000000" w:themeColor="text1"/>
          <w:sz w:val="28"/>
          <w:szCs w:val="28"/>
        </w:rPr>
        <w:t>abled</w:t>
      </w:r>
      <w:r w:rsidR="00D02361">
        <w:rPr>
          <w:color w:val="000000" w:themeColor="text1"/>
          <w:sz w:val="28"/>
          <w:szCs w:val="28"/>
        </w:rPr>
        <w:t>”.</w:t>
      </w:r>
    </w:p>
    <w:p w:rsidR="00D02361" w:rsidRDefault="005C31E5" w:rsidP="005C31E5">
      <w:pPr>
        <w:pStyle w:val="MEMONUMBERED"/>
        <w:numPr>
          <w:ilvl w:val="0"/>
          <w:numId w:val="0"/>
        </w:numPr>
        <w:spacing w:after="360" w:line="360" w:lineRule="auto"/>
        <w:rPr>
          <w:color w:val="000000" w:themeColor="text1"/>
          <w:sz w:val="28"/>
          <w:szCs w:val="28"/>
        </w:rPr>
      </w:pPr>
      <w:r>
        <w:rPr>
          <w:color w:val="000000" w:themeColor="text1"/>
          <w:sz w:val="28"/>
          <w:szCs w:val="28"/>
        </w:rPr>
        <w:t>[9]</w:t>
      </w:r>
      <w:r>
        <w:rPr>
          <w:color w:val="000000" w:themeColor="text1"/>
          <w:sz w:val="28"/>
          <w:szCs w:val="28"/>
        </w:rPr>
        <w:tab/>
      </w:r>
      <w:r w:rsidR="00D02361">
        <w:rPr>
          <w:color w:val="000000" w:themeColor="text1"/>
          <w:sz w:val="28"/>
          <w:szCs w:val="28"/>
        </w:rPr>
        <w:t>None of the above options wer</w:t>
      </w:r>
      <w:r w:rsidR="0029006E">
        <w:rPr>
          <w:color w:val="000000" w:themeColor="text1"/>
          <w:sz w:val="28"/>
          <w:szCs w:val="28"/>
        </w:rPr>
        <w:t>e exercised by the defendant.  Instead</w:t>
      </w:r>
      <w:r w:rsidR="00D02361">
        <w:rPr>
          <w:color w:val="000000" w:themeColor="text1"/>
          <w:sz w:val="28"/>
          <w:szCs w:val="28"/>
        </w:rPr>
        <w:t>, she approached Nedbank on 4 November 2008, after having been advised to do so by the attorneys who had sent the letter of demand.  The defendant states that she had agreed with Nedbank that she would pay R2000</w:t>
      </w:r>
      <w:r w:rsidR="00540FCD">
        <w:rPr>
          <w:color w:val="000000" w:themeColor="text1"/>
          <w:sz w:val="28"/>
          <w:szCs w:val="28"/>
        </w:rPr>
        <w:t>,00</w:t>
      </w:r>
      <w:r w:rsidR="00D02361">
        <w:rPr>
          <w:color w:val="000000" w:themeColor="text1"/>
          <w:sz w:val="28"/>
          <w:szCs w:val="28"/>
        </w:rPr>
        <w:t xml:space="preserve"> per month into the attorneys’ account.  She furnished no particulars of the remainder of the terms or conditions of this agreement.</w:t>
      </w:r>
    </w:p>
    <w:p w:rsidR="00D02361" w:rsidRDefault="005C31E5" w:rsidP="005C31E5">
      <w:pPr>
        <w:pStyle w:val="MEMONUMBERED"/>
        <w:numPr>
          <w:ilvl w:val="0"/>
          <w:numId w:val="0"/>
        </w:numPr>
        <w:spacing w:after="360" w:line="360" w:lineRule="auto"/>
        <w:rPr>
          <w:color w:val="000000" w:themeColor="text1"/>
          <w:sz w:val="28"/>
          <w:szCs w:val="28"/>
        </w:rPr>
      </w:pPr>
      <w:r>
        <w:rPr>
          <w:color w:val="000000" w:themeColor="text1"/>
          <w:sz w:val="28"/>
          <w:szCs w:val="28"/>
        </w:rPr>
        <w:t>[10]</w:t>
      </w:r>
      <w:r>
        <w:rPr>
          <w:color w:val="000000" w:themeColor="text1"/>
          <w:sz w:val="28"/>
          <w:szCs w:val="28"/>
        </w:rPr>
        <w:tab/>
      </w:r>
      <w:r w:rsidR="00D02361">
        <w:rPr>
          <w:color w:val="000000" w:themeColor="text1"/>
          <w:sz w:val="28"/>
          <w:szCs w:val="28"/>
        </w:rPr>
        <w:t>The defendant furnished proof of four such payments and a fifth one, after</w:t>
      </w:r>
      <w:r w:rsidR="00540FCD">
        <w:rPr>
          <w:color w:val="000000" w:themeColor="text1"/>
          <w:sz w:val="28"/>
          <w:szCs w:val="28"/>
        </w:rPr>
        <w:t xml:space="preserve"> allegedly</w:t>
      </w:r>
      <w:r w:rsidR="00D02361">
        <w:rPr>
          <w:color w:val="000000" w:themeColor="text1"/>
          <w:sz w:val="28"/>
          <w:szCs w:val="28"/>
        </w:rPr>
        <w:t xml:space="preserve"> having been telephoned by the attorneys, on 30 April 2009.</w:t>
      </w:r>
      <w:r w:rsidR="00540FCD">
        <w:rPr>
          <w:color w:val="000000" w:themeColor="text1"/>
          <w:sz w:val="28"/>
          <w:szCs w:val="28"/>
        </w:rPr>
        <w:t xml:space="preserve">  She alleges that she had paid R23 000,00 in total.</w:t>
      </w:r>
    </w:p>
    <w:p w:rsidR="00D02361" w:rsidRDefault="005C31E5" w:rsidP="005C31E5">
      <w:pPr>
        <w:pStyle w:val="MEMONUMBERED"/>
        <w:numPr>
          <w:ilvl w:val="0"/>
          <w:numId w:val="0"/>
        </w:numPr>
        <w:spacing w:after="360" w:line="360" w:lineRule="auto"/>
        <w:rPr>
          <w:color w:val="000000" w:themeColor="text1"/>
          <w:sz w:val="28"/>
          <w:szCs w:val="28"/>
        </w:rPr>
      </w:pPr>
      <w:r>
        <w:rPr>
          <w:color w:val="000000" w:themeColor="text1"/>
          <w:sz w:val="28"/>
          <w:szCs w:val="28"/>
        </w:rPr>
        <w:t>[11]</w:t>
      </w:r>
      <w:r>
        <w:rPr>
          <w:color w:val="000000" w:themeColor="text1"/>
          <w:sz w:val="28"/>
          <w:szCs w:val="28"/>
        </w:rPr>
        <w:tab/>
      </w:r>
      <w:r w:rsidR="00D02361">
        <w:rPr>
          <w:color w:val="000000" w:themeColor="text1"/>
          <w:sz w:val="28"/>
          <w:szCs w:val="28"/>
        </w:rPr>
        <w:t>In the meantime summons had been issued on 12 April 2009</w:t>
      </w:r>
      <w:r w:rsidR="00540FCD">
        <w:rPr>
          <w:color w:val="000000" w:themeColor="text1"/>
          <w:sz w:val="28"/>
          <w:szCs w:val="28"/>
        </w:rPr>
        <w:t>.</w:t>
      </w:r>
      <w:r w:rsidR="00D02361">
        <w:rPr>
          <w:color w:val="000000" w:themeColor="text1"/>
          <w:sz w:val="28"/>
          <w:szCs w:val="28"/>
        </w:rPr>
        <w:t xml:space="preserve"> </w:t>
      </w:r>
      <w:r w:rsidR="00540FCD">
        <w:rPr>
          <w:color w:val="000000" w:themeColor="text1"/>
          <w:sz w:val="28"/>
          <w:szCs w:val="28"/>
        </w:rPr>
        <w:t xml:space="preserve"> </w:t>
      </w:r>
      <w:r w:rsidR="00D02361">
        <w:rPr>
          <w:color w:val="000000" w:themeColor="text1"/>
          <w:sz w:val="28"/>
          <w:szCs w:val="28"/>
        </w:rPr>
        <w:t xml:space="preserve">Pursuant to a failure to deliver a </w:t>
      </w:r>
      <w:r w:rsidR="00540FCD">
        <w:rPr>
          <w:color w:val="000000" w:themeColor="text1"/>
          <w:sz w:val="28"/>
          <w:szCs w:val="28"/>
        </w:rPr>
        <w:t>notice of intention to defend</w:t>
      </w:r>
      <w:r w:rsidR="00D02361">
        <w:rPr>
          <w:color w:val="000000" w:themeColor="text1"/>
          <w:sz w:val="28"/>
          <w:szCs w:val="28"/>
        </w:rPr>
        <w:t>, default judgment had been granted against the defendant in her capacity as the executrix of the deceased estate on 28 May 2009.</w:t>
      </w:r>
    </w:p>
    <w:p w:rsidR="00D02361" w:rsidRDefault="005C31E5" w:rsidP="005C31E5">
      <w:pPr>
        <w:pStyle w:val="MEMONUMBERED"/>
        <w:numPr>
          <w:ilvl w:val="0"/>
          <w:numId w:val="0"/>
        </w:numPr>
        <w:spacing w:after="360" w:line="360" w:lineRule="auto"/>
        <w:rPr>
          <w:color w:val="000000" w:themeColor="text1"/>
          <w:sz w:val="28"/>
          <w:szCs w:val="28"/>
        </w:rPr>
      </w:pPr>
      <w:r>
        <w:rPr>
          <w:color w:val="000000" w:themeColor="text1"/>
          <w:sz w:val="28"/>
          <w:szCs w:val="28"/>
        </w:rPr>
        <w:t>[12]</w:t>
      </w:r>
      <w:r>
        <w:rPr>
          <w:color w:val="000000" w:themeColor="text1"/>
          <w:sz w:val="28"/>
          <w:szCs w:val="28"/>
        </w:rPr>
        <w:tab/>
      </w:r>
      <w:r w:rsidR="00D02361">
        <w:rPr>
          <w:color w:val="000000" w:themeColor="text1"/>
          <w:sz w:val="28"/>
          <w:szCs w:val="28"/>
        </w:rPr>
        <w:t>There is no further proof of payment but the defendant alleges that about the time that default judgment had been granted, the attorneys had sent a valuator to value the property.</w:t>
      </w:r>
    </w:p>
    <w:p w:rsidR="00D02361" w:rsidRDefault="005C31E5" w:rsidP="005C31E5">
      <w:pPr>
        <w:pStyle w:val="MEMONUMBERED"/>
        <w:numPr>
          <w:ilvl w:val="0"/>
          <w:numId w:val="0"/>
        </w:numPr>
        <w:spacing w:after="360" w:line="360" w:lineRule="auto"/>
        <w:rPr>
          <w:color w:val="000000" w:themeColor="text1"/>
          <w:sz w:val="28"/>
          <w:szCs w:val="28"/>
        </w:rPr>
      </w:pPr>
      <w:r>
        <w:rPr>
          <w:color w:val="000000" w:themeColor="text1"/>
          <w:sz w:val="28"/>
          <w:szCs w:val="28"/>
        </w:rPr>
        <w:t>[13]</w:t>
      </w:r>
      <w:r>
        <w:rPr>
          <w:color w:val="000000" w:themeColor="text1"/>
          <w:sz w:val="28"/>
          <w:szCs w:val="28"/>
        </w:rPr>
        <w:tab/>
      </w:r>
      <w:r w:rsidR="00D02361">
        <w:rPr>
          <w:color w:val="000000" w:themeColor="text1"/>
          <w:sz w:val="28"/>
          <w:szCs w:val="28"/>
        </w:rPr>
        <w:t>After a writ of attachment had been issued (the papers a</w:t>
      </w:r>
      <w:r w:rsidR="00540FCD">
        <w:rPr>
          <w:color w:val="000000" w:themeColor="text1"/>
          <w:sz w:val="28"/>
          <w:szCs w:val="28"/>
        </w:rPr>
        <w:t>re</w:t>
      </w:r>
      <w:r w:rsidR="00D02361">
        <w:rPr>
          <w:color w:val="000000" w:themeColor="text1"/>
          <w:sz w:val="28"/>
          <w:szCs w:val="28"/>
        </w:rPr>
        <w:t xml:space="preserve"> silent as to when it was executed) a sale in execution took place on 22 Octo</w:t>
      </w:r>
      <w:r w:rsidR="00540FCD">
        <w:rPr>
          <w:color w:val="000000" w:themeColor="text1"/>
          <w:sz w:val="28"/>
          <w:szCs w:val="28"/>
        </w:rPr>
        <w:t>ber 2009.  The defendant alleged</w:t>
      </w:r>
      <w:r w:rsidR="00D02361">
        <w:rPr>
          <w:color w:val="000000" w:themeColor="text1"/>
          <w:sz w:val="28"/>
          <w:szCs w:val="28"/>
        </w:rPr>
        <w:t xml:space="preserve"> that she only received the notice of that sale on 30 October 2009.  She </w:t>
      </w:r>
      <w:r w:rsidR="00540FCD">
        <w:rPr>
          <w:color w:val="000000" w:themeColor="text1"/>
          <w:sz w:val="28"/>
          <w:szCs w:val="28"/>
        </w:rPr>
        <w:t xml:space="preserve">further </w:t>
      </w:r>
      <w:r w:rsidR="00D02361">
        <w:rPr>
          <w:color w:val="000000" w:themeColor="text1"/>
          <w:sz w:val="28"/>
          <w:szCs w:val="28"/>
        </w:rPr>
        <w:t>alleged that “</w:t>
      </w:r>
      <w:r w:rsidR="00D02361" w:rsidRPr="00A84B45">
        <w:rPr>
          <w:i/>
          <w:color w:val="000000" w:themeColor="text1"/>
          <w:sz w:val="28"/>
          <w:szCs w:val="28"/>
        </w:rPr>
        <w:t xml:space="preserve">this was for the first time to know there was a case against me … I then stopped paying the agreed amount because I was </w:t>
      </w:r>
      <w:r w:rsidR="00D02361" w:rsidRPr="00A84B45">
        <w:rPr>
          <w:i/>
          <w:color w:val="000000" w:themeColor="text1"/>
          <w:sz w:val="28"/>
          <w:szCs w:val="28"/>
        </w:rPr>
        <w:lastRenderedPageBreak/>
        <w:t>confused about the sale of the house while I was busy making payments as per our agreement</w:t>
      </w:r>
      <w:r w:rsidR="00D02361">
        <w:rPr>
          <w:color w:val="000000" w:themeColor="text1"/>
          <w:sz w:val="28"/>
          <w:szCs w:val="28"/>
        </w:rPr>
        <w:t>”.</w:t>
      </w:r>
    </w:p>
    <w:p w:rsidR="00A84B45" w:rsidRDefault="005C31E5" w:rsidP="005C31E5">
      <w:pPr>
        <w:pStyle w:val="MEMONUMBERED"/>
        <w:numPr>
          <w:ilvl w:val="0"/>
          <w:numId w:val="0"/>
        </w:numPr>
        <w:spacing w:after="360" w:line="360" w:lineRule="auto"/>
        <w:rPr>
          <w:color w:val="000000" w:themeColor="text1"/>
          <w:sz w:val="28"/>
          <w:szCs w:val="28"/>
        </w:rPr>
      </w:pPr>
      <w:r>
        <w:rPr>
          <w:color w:val="000000" w:themeColor="text1"/>
          <w:sz w:val="28"/>
          <w:szCs w:val="28"/>
        </w:rPr>
        <w:t>[14]</w:t>
      </w:r>
      <w:r>
        <w:rPr>
          <w:color w:val="000000" w:themeColor="text1"/>
          <w:sz w:val="28"/>
          <w:szCs w:val="28"/>
        </w:rPr>
        <w:tab/>
      </w:r>
      <w:r w:rsidR="00A84B45">
        <w:rPr>
          <w:color w:val="000000" w:themeColor="text1"/>
          <w:sz w:val="28"/>
          <w:szCs w:val="28"/>
        </w:rPr>
        <w:t xml:space="preserve">It appears that </w:t>
      </w:r>
      <w:proofErr w:type="spellStart"/>
      <w:r w:rsidR="00A84B45">
        <w:rPr>
          <w:color w:val="000000" w:themeColor="text1"/>
          <w:sz w:val="28"/>
          <w:szCs w:val="28"/>
        </w:rPr>
        <w:t>Udumo</w:t>
      </w:r>
      <w:proofErr w:type="spellEnd"/>
      <w:r w:rsidR="00A84B45">
        <w:rPr>
          <w:color w:val="000000" w:themeColor="text1"/>
          <w:sz w:val="28"/>
          <w:szCs w:val="28"/>
        </w:rPr>
        <w:t xml:space="preserve"> Trading 77 (Pty) Ltd had purchased the property at the sale in execution.  It had on-sold the property on 31 March 2010 to a </w:t>
      </w:r>
      <w:proofErr w:type="spellStart"/>
      <w:r w:rsidR="00A84B45">
        <w:rPr>
          <w:color w:val="000000" w:themeColor="text1"/>
          <w:sz w:val="28"/>
          <w:szCs w:val="28"/>
        </w:rPr>
        <w:t>Mr</w:t>
      </w:r>
      <w:proofErr w:type="spellEnd"/>
      <w:r w:rsidR="00A84B45">
        <w:rPr>
          <w:color w:val="000000" w:themeColor="text1"/>
          <w:sz w:val="28"/>
          <w:szCs w:val="28"/>
        </w:rPr>
        <w:t xml:space="preserve"> and </w:t>
      </w:r>
      <w:proofErr w:type="spellStart"/>
      <w:r w:rsidR="00A84B45">
        <w:rPr>
          <w:color w:val="000000" w:themeColor="text1"/>
          <w:sz w:val="28"/>
          <w:szCs w:val="28"/>
        </w:rPr>
        <w:t>Mrs</w:t>
      </w:r>
      <w:proofErr w:type="spellEnd"/>
      <w:r w:rsidR="00A84B45">
        <w:rPr>
          <w:color w:val="000000" w:themeColor="text1"/>
          <w:sz w:val="28"/>
          <w:szCs w:val="28"/>
        </w:rPr>
        <w:t xml:space="preserve"> </w:t>
      </w:r>
      <w:proofErr w:type="spellStart"/>
      <w:r w:rsidR="00A84B45">
        <w:rPr>
          <w:color w:val="000000" w:themeColor="text1"/>
          <w:sz w:val="28"/>
          <w:szCs w:val="28"/>
        </w:rPr>
        <w:t>Nkgaba</w:t>
      </w:r>
      <w:proofErr w:type="spellEnd"/>
      <w:r w:rsidR="00A84B45">
        <w:rPr>
          <w:color w:val="000000" w:themeColor="text1"/>
          <w:sz w:val="28"/>
          <w:szCs w:val="28"/>
        </w:rPr>
        <w:t xml:space="preserve"> who initiated eviction proceedings in the Johannesburg Division of this court </w:t>
      </w:r>
      <w:r w:rsidR="00540FCD">
        <w:rPr>
          <w:color w:val="000000" w:themeColor="text1"/>
          <w:sz w:val="28"/>
          <w:szCs w:val="28"/>
        </w:rPr>
        <w:t>under</w:t>
      </w:r>
      <w:r w:rsidR="00A84B45">
        <w:rPr>
          <w:color w:val="000000" w:themeColor="text1"/>
          <w:sz w:val="28"/>
          <w:szCs w:val="28"/>
        </w:rPr>
        <w:t xml:space="preserve"> case no 31385/2010.  The notice of motion was served on the defendant on 20 August 2010.  Pursuant thereto and apparent appearance by or on behalf of the defendant, the eviction matter was postponed on 6 October 2011 and the defendant was ordered, both in her perso</w:t>
      </w:r>
      <w:r w:rsidR="00540FCD">
        <w:rPr>
          <w:color w:val="000000" w:themeColor="text1"/>
          <w:sz w:val="28"/>
          <w:szCs w:val="28"/>
        </w:rPr>
        <w:t xml:space="preserve">nal and representative capacity, </w:t>
      </w:r>
      <w:r w:rsidR="00A84B45">
        <w:rPr>
          <w:color w:val="000000" w:themeColor="text1"/>
          <w:sz w:val="28"/>
          <w:szCs w:val="28"/>
        </w:rPr>
        <w:t>to institute an application for rescission within 30 days.</w:t>
      </w:r>
    </w:p>
    <w:p w:rsidR="00A84B45" w:rsidRDefault="005C31E5" w:rsidP="005C31E5">
      <w:pPr>
        <w:pStyle w:val="MEMONUMBERED"/>
        <w:numPr>
          <w:ilvl w:val="0"/>
          <w:numId w:val="0"/>
        </w:numPr>
        <w:spacing w:after="360" w:line="360" w:lineRule="auto"/>
        <w:rPr>
          <w:color w:val="000000" w:themeColor="text1"/>
          <w:sz w:val="28"/>
          <w:szCs w:val="28"/>
        </w:rPr>
      </w:pPr>
      <w:r>
        <w:rPr>
          <w:color w:val="000000" w:themeColor="text1"/>
          <w:sz w:val="28"/>
          <w:szCs w:val="28"/>
        </w:rPr>
        <w:t>[15]</w:t>
      </w:r>
      <w:r>
        <w:rPr>
          <w:color w:val="000000" w:themeColor="text1"/>
          <w:sz w:val="28"/>
          <w:szCs w:val="28"/>
        </w:rPr>
        <w:tab/>
      </w:r>
      <w:r w:rsidR="00A84B45">
        <w:rPr>
          <w:color w:val="000000" w:themeColor="text1"/>
          <w:sz w:val="28"/>
          <w:szCs w:val="28"/>
        </w:rPr>
        <w:t>Four days after the postponement, the defendant went to the registrar of this court, searching for the court file.  She was assisted by three named officials who could not locate the court file.  She had also resorted to Nedbank’s attorneys who had by then returned their file to Nedbank but who made enquiries at the bank on her behalf, also to no avail.  The attorneys later obtained retu</w:t>
      </w:r>
      <w:r w:rsidR="00567670">
        <w:rPr>
          <w:color w:val="000000" w:themeColor="text1"/>
          <w:sz w:val="28"/>
          <w:szCs w:val="28"/>
        </w:rPr>
        <w:t>rns of service from the sheriff and confirmed that the default judgment had properly been obtained.</w:t>
      </w:r>
    </w:p>
    <w:p w:rsidR="00567670" w:rsidRDefault="005C31E5" w:rsidP="005C31E5">
      <w:pPr>
        <w:pStyle w:val="MEMONUMBERED"/>
        <w:numPr>
          <w:ilvl w:val="0"/>
          <w:numId w:val="0"/>
        </w:numPr>
        <w:spacing w:after="360" w:line="360" w:lineRule="auto"/>
        <w:rPr>
          <w:color w:val="000000" w:themeColor="text1"/>
          <w:sz w:val="28"/>
          <w:szCs w:val="28"/>
        </w:rPr>
      </w:pPr>
      <w:r>
        <w:rPr>
          <w:color w:val="000000" w:themeColor="text1"/>
          <w:sz w:val="28"/>
          <w:szCs w:val="28"/>
        </w:rPr>
        <w:t>[16]</w:t>
      </w:r>
      <w:r>
        <w:rPr>
          <w:color w:val="000000" w:themeColor="text1"/>
          <w:sz w:val="28"/>
          <w:szCs w:val="28"/>
        </w:rPr>
        <w:tab/>
      </w:r>
      <w:r w:rsidR="00567670">
        <w:rPr>
          <w:color w:val="000000" w:themeColor="text1"/>
          <w:sz w:val="28"/>
          <w:szCs w:val="28"/>
        </w:rPr>
        <w:t xml:space="preserve">On 11 November 2011 the defendant instructed </w:t>
      </w:r>
      <w:proofErr w:type="spellStart"/>
      <w:r w:rsidR="00567670">
        <w:rPr>
          <w:color w:val="000000" w:themeColor="text1"/>
          <w:sz w:val="28"/>
          <w:szCs w:val="28"/>
        </w:rPr>
        <w:t>Kabu</w:t>
      </w:r>
      <w:proofErr w:type="spellEnd"/>
      <w:r w:rsidR="00567670">
        <w:rPr>
          <w:color w:val="000000" w:themeColor="text1"/>
          <w:sz w:val="28"/>
          <w:szCs w:val="28"/>
        </w:rPr>
        <w:t xml:space="preserve"> </w:t>
      </w:r>
      <w:proofErr w:type="spellStart"/>
      <w:r w:rsidR="00567670">
        <w:rPr>
          <w:color w:val="000000" w:themeColor="text1"/>
          <w:sz w:val="28"/>
          <w:szCs w:val="28"/>
        </w:rPr>
        <w:t>Phetedi</w:t>
      </w:r>
      <w:proofErr w:type="spellEnd"/>
      <w:r w:rsidR="00567670">
        <w:rPr>
          <w:color w:val="000000" w:themeColor="text1"/>
          <w:sz w:val="28"/>
          <w:szCs w:val="28"/>
        </w:rPr>
        <w:t xml:space="preserve"> Attorneys who also made enquiries at Nedbank’s attorneys who on 21 February 2012 advised </w:t>
      </w:r>
      <w:r w:rsidR="00540FCD">
        <w:rPr>
          <w:color w:val="000000" w:themeColor="text1"/>
          <w:sz w:val="28"/>
          <w:szCs w:val="28"/>
        </w:rPr>
        <w:t xml:space="preserve">them </w:t>
      </w:r>
      <w:r w:rsidR="00567670">
        <w:rPr>
          <w:color w:val="000000" w:themeColor="text1"/>
          <w:sz w:val="28"/>
          <w:szCs w:val="28"/>
        </w:rPr>
        <w:t>of the return of the file.</w:t>
      </w:r>
    </w:p>
    <w:p w:rsidR="00567670" w:rsidRDefault="005C31E5" w:rsidP="005C31E5">
      <w:pPr>
        <w:pStyle w:val="MEMONUMBERED"/>
        <w:numPr>
          <w:ilvl w:val="0"/>
          <w:numId w:val="0"/>
        </w:numPr>
        <w:spacing w:after="360" w:line="360" w:lineRule="auto"/>
        <w:rPr>
          <w:color w:val="000000" w:themeColor="text1"/>
          <w:sz w:val="28"/>
          <w:szCs w:val="28"/>
        </w:rPr>
      </w:pPr>
      <w:r>
        <w:rPr>
          <w:color w:val="000000" w:themeColor="text1"/>
          <w:sz w:val="28"/>
          <w:szCs w:val="28"/>
        </w:rPr>
        <w:t>[17]</w:t>
      </w:r>
      <w:r>
        <w:rPr>
          <w:color w:val="000000" w:themeColor="text1"/>
          <w:sz w:val="28"/>
          <w:szCs w:val="28"/>
        </w:rPr>
        <w:tab/>
      </w:r>
      <w:r w:rsidR="00567670">
        <w:rPr>
          <w:color w:val="000000" w:themeColor="text1"/>
          <w:sz w:val="28"/>
          <w:szCs w:val="28"/>
        </w:rPr>
        <w:t xml:space="preserve">The details of further searches and/or legal steps taken by the defendant remain unclear.  In the portion of her affidavit dealing with condonation, she says the following on this aspect: </w:t>
      </w:r>
      <w:r w:rsidR="00567670" w:rsidRPr="00977116">
        <w:rPr>
          <w:color w:val="000000" w:themeColor="text1"/>
          <w:sz w:val="28"/>
          <w:szCs w:val="28"/>
        </w:rPr>
        <w:t>“</w:t>
      </w:r>
      <w:r w:rsidR="00567670" w:rsidRPr="00977116">
        <w:rPr>
          <w:i/>
          <w:color w:val="000000" w:themeColor="text1"/>
          <w:sz w:val="28"/>
          <w:szCs w:val="28"/>
        </w:rPr>
        <w:t xml:space="preserve">[I] stopped searching for the file after being advised by advocate </w:t>
      </w:r>
      <w:proofErr w:type="spellStart"/>
      <w:r w:rsidR="00567670" w:rsidRPr="00977116">
        <w:rPr>
          <w:i/>
          <w:color w:val="000000" w:themeColor="text1"/>
          <w:sz w:val="28"/>
          <w:szCs w:val="28"/>
        </w:rPr>
        <w:t>Kabu</w:t>
      </w:r>
      <w:proofErr w:type="spellEnd"/>
      <w:r w:rsidR="00567670" w:rsidRPr="00977116">
        <w:rPr>
          <w:i/>
          <w:color w:val="000000" w:themeColor="text1"/>
          <w:sz w:val="28"/>
          <w:szCs w:val="28"/>
        </w:rPr>
        <w:t xml:space="preserve"> </w:t>
      </w:r>
      <w:proofErr w:type="spellStart"/>
      <w:r w:rsidR="00567670" w:rsidRPr="00977116">
        <w:rPr>
          <w:i/>
          <w:color w:val="000000" w:themeColor="text1"/>
          <w:sz w:val="28"/>
          <w:szCs w:val="28"/>
        </w:rPr>
        <w:t>Phetedi</w:t>
      </w:r>
      <w:proofErr w:type="spellEnd"/>
      <w:r w:rsidR="00567670" w:rsidRPr="00977116">
        <w:rPr>
          <w:i/>
          <w:color w:val="000000" w:themeColor="text1"/>
          <w:sz w:val="28"/>
          <w:szCs w:val="28"/>
        </w:rPr>
        <w:t xml:space="preserve"> that they will take care of the matter … the applicant [the defendant] had not approached one attorney for advice on this matter, but four (4) attorneys who failed her.  The first one was Attorney </w:t>
      </w:r>
      <w:proofErr w:type="spellStart"/>
      <w:r w:rsidR="00567670" w:rsidRPr="00977116">
        <w:rPr>
          <w:i/>
          <w:color w:val="000000" w:themeColor="text1"/>
          <w:sz w:val="28"/>
          <w:szCs w:val="28"/>
        </w:rPr>
        <w:t>Mophosho</w:t>
      </w:r>
      <w:proofErr w:type="spellEnd"/>
      <w:r w:rsidR="00567670" w:rsidRPr="00977116">
        <w:rPr>
          <w:i/>
          <w:color w:val="000000" w:themeColor="text1"/>
          <w:sz w:val="28"/>
          <w:szCs w:val="28"/>
        </w:rPr>
        <w:t xml:space="preserve">, the </w:t>
      </w:r>
      <w:r w:rsidR="00567670" w:rsidRPr="00977116">
        <w:rPr>
          <w:i/>
          <w:color w:val="000000" w:themeColor="text1"/>
          <w:sz w:val="28"/>
          <w:szCs w:val="28"/>
        </w:rPr>
        <w:lastRenderedPageBreak/>
        <w:t xml:space="preserve">second one was Advocate </w:t>
      </w:r>
      <w:proofErr w:type="spellStart"/>
      <w:r w:rsidR="00567670" w:rsidRPr="00977116">
        <w:rPr>
          <w:i/>
          <w:color w:val="000000" w:themeColor="text1"/>
          <w:sz w:val="28"/>
          <w:szCs w:val="28"/>
        </w:rPr>
        <w:t>Ngwangele</w:t>
      </w:r>
      <w:proofErr w:type="spellEnd"/>
      <w:r w:rsidR="00567670" w:rsidRPr="00977116">
        <w:rPr>
          <w:i/>
          <w:color w:val="000000" w:themeColor="text1"/>
          <w:sz w:val="28"/>
          <w:szCs w:val="28"/>
        </w:rPr>
        <w:t xml:space="preserve">; Advocate Steven </w:t>
      </w:r>
      <w:proofErr w:type="spellStart"/>
      <w:r w:rsidR="00567670" w:rsidRPr="00977116">
        <w:rPr>
          <w:i/>
          <w:color w:val="000000" w:themeColor="text1"/>
          <w:sz w:val="28"/>
          <w:szCs w:val="28"/>
        </w:rPr>
        <w:t>Khoza</w:t>
      </w:r>
      <w:proofErr w:type="spellEnd"/>
      <w:r w:rsidR="00567670" w:rsidRPr="00977116">
        <w:rPr>
          <w:i/>
          <w:color w:val="000000" w:themeColor="text1"/>
          <w:sz w:val="28"/>
          <w:szCs w:val="28"/>
        </w:rPr>
        <w:t xml:space="preserve"> who was immediately arrested for n</w:t>
      </w:r>
      <w:r w:rsidR="00540FCD">
        <w:rPr>
          <w:i/>
          <w:color w:val="000000" w:themeColor="text1"/>
          <w:sz w:val="28"/>
          <w:szCs w:val="28"/>
        </w:rPr>
        <w:t>ot being a qualified advocate; Thomas Benjamin Percy Park</w:t>
      </w:r>
      <w:r w:rsidR="00567670" w:rsidRPr="00977116">
        <w:rPr>
          <w:i/>
          <w:color w:val="000000" w:themeColor="text1"/>
          <w:sz w:val="28"/>
          <w:szCs w:val="28"/>
        </w:rPr>
        <w:t xml:space="preserve">er, from unnamed attorneys, who briefed Advocate </w:t>
      </w:r>
      <w:proofErr w:type="spellStart"/>
      <w:r w:rsidR="00567670" w:rsidRPr="00977116">
        <w:rPr>
          <w:i/>
          <w:color w:val="000000" w:themeColor="text1"/>
          <w:sz w:val="28"/>
          <w:szCs w:val="28"/>
        </w:rPr>
        <w:t>Kabu</w:t>
      </w:r>
      <w:proofErr w:type="spellEnd"/>
      <w:r w:rsidR="00567670">
        <w:rPr>
          <w:color w:val="000000" w:themeColor="text1"/>
          <w:sz w:val="28"/>
          <w:szCs w:val="28"/>
        </w:rPr>
        <w:t xml:space="preserve">”.  I interject the </w:t>
      </w:r>
      <w:r w:rsidR="00977116">
        <w:rPr>
          <w:color w:val="000000" w:themeColor="text1"/>
          <w:sz w:val="28"/>
          <w:szCs w:val="28"/>
        </w:rPr>
        <w:t>chronology</w:t>
      </w:r>
      <w:r w:rsidR="00567670">
        <w:rPr>
          <w:color w:val="000000" w:themeColor="text1"/>
          <w:sz w:val="28"/>
          <w:szCs w:val="28"/>
        </w:rPr>
        <w:t xml:space="preserve"> to point out that the defendant was during</w:t>
      </w:r>
      <w:r w:rsidR="00977116">
        <w:rPr>
          <w:color w:val="000000" w:themeColor="text1"/>
          <w:sz w:val="28"/>
          <w:szCs w:val="28"/>
        </w:rPr>
        <w:t xml:space="preserve"> the present matter represented by </w:t>
      </w:r>
      <w:proofErr w:type="spellStart"/>
      <w:r w:rsidR="00977116">
        <w:rPr>
          <w:color w:val="000000" w:themeColor="text1"/>
          <w:sz w:val="28"/>
          <w:szCs w:val="28"/>
        </w:rPr>
        <w:t>Baloyi</w:t>
      </w:r>
      <w:proofErr w:type="spellEnd"/>
      <w:r w:rsidR="00977116">
        <w:rPr>
          <w:color w:val="000000" w:themeColor="text1"/>
          <w:sz w:val="28"/>
          <w:szCs w:val="28"/>
        </w:rPr>
        <w:t xml:space="preserve"> </w:t>
      </w:r>
      <w:proofErr w:type="spellStart"/>
      <w:r w:rsidR="00977116">
        <w:rPr>
          <w:color w:val="000000" w:themeColor="text1"/>
          <w:sz w:val="28"/>
          <w:szCs w:val="28"/>
        </w:rPr>
        <w:t>Ntsako</w:t>
      </w:r>
      <w:proofErr w:type="spellEnd"/>
      <w:r w:rsidR="00977116">
        <w:rPr>
          <w:color w:val="000000" w:themeColor="text1"/>
          <w:sz w:val="28"/>
          <w:szCs w:val="28"/>
        </w:rPr>
        <w:t xml:space="preserve"> Attorneys who had briefed </w:t>
      </w:r>
      <w:proofErr w:type="spellStart"/>
      <w:r w:rsidR="00977116">
        <w:rPr>
          <w:color w:val="000000" w:themeColor="text1"/>
          <w:sz w:val="28"/>
          <w:szCs w:val="28"/>
        </w:rPr>
        <w:t>Adv</w:t>
      </w:r>
      <w:proofErr w:type="spellEnd"/>
      <w:r w:rsidR="00977116">
        <w:rPr>
          <w:color w:val="000000" w:themeColor="text1"/>
          <w:sz w:val="28"/>
          <w:szCs w:val="28"/>
        </w:rPr>
        <w:t xml:space="preserve"> </w:t>
      </w:r>
      <w:proofErr w:type="spellStart"/>
      <w:r w:rsidR="00977116">
        <w:rPr>
          <w:color w:val="000000" w:themeColor="text1"/>
          <w:sz w:val="28"/>
          <w:szCs w:val="28"/>
        </w:rPr>
        <w:t>Ntsimane</w:t>
      </w:r>
      <w:proofErr w:type="spellEnd"/>
      <w:r w:rsidR="00977116">
        <w:rPr>
          <w:color w:val="000000" w:themeColor="text1"/>
          <w:sz w:val="28"/>
          <w:szCs w:val="28"/>
        </w:rPr>
        <w:t xml:space="preserve"> to argue the matter.</w:t>
      </w:r>
    </w:p>
    <w:p w:rsidR="00977116" w:rsidRDefault="005C31E5" w:rsidP="005C31E5">
      <w:pPr>
        <w:pStyle w:val="MEMONUMBERED"/>
        <w:numPr>
          <w:ilvl w:val="0"/>
          <w:numId w:val="0"/>
        </w:numPr>
        <w:spacing w:after="360" w:line="360" w:lineRule="auto"/>
        <w:rPr>
          <w:color w:val="000000" w:themeColor="text1"/>
          <w:sz w:val="28"/>
          <w:szCs w:val="28"/>
        </w:rPr>
      </w:pPr>
      <w:r>
        <w:rPr>
          <w:color w:val="000000" w:themeColor="text1"/>
          <w:sz w:val="28"/>
          <w:szCs w:val="28"/>
        </w:rPr>
        <w:t>[18]</w:t>
      </w:r>
      <w:r>
        <w:rPr>
          <w:color w:val="000000" w:themeColor="text1"/>
          <w:sz w:val="28"/>
          <w:szCs w:val="28"/>
        </w:rPr>
        <w:tab/>
      </w:r>
      <w:r w:rsidR="00977116">
        <w:rPr>
          <w:color w:val="000000" w:themeColor="text1"/>
          <w:sz w:val="28"/>
          <w:szCs w:val="28"/>
        </w:rPr>
        <w:t>The papers are silent as to when and from where the annexures that featured in the present applica</w:t>
      </w:r>
      <w:r w:rsidR="00540FCD">
        <w:rPr>
          <w:color w:val="000000" w:themeColor="text1"/>
          <w:sz w:val="28"/>
          <w:szCs w:val="28"/>
        </w:rPr>
        <w:t>tion had been obtained.  There are</w:t>
      </w:r>
      <w:r w:rsidR="00977116">
        <w:rPr>
          <w:color w:val="000000" w:themeColor="text1"/>
          <w:sz w:val="28"/>
          <w:szCs w:val="28"/>
        </w:rPr>
        <w:t xml:space="preserve"> also no particulars</w:t>
      </w:r>
      <w:r w:rsidR="00540FCD">
        <w:rPr>
          <w:color w:val="000000" w:themeColor="text1"/>
          <w:sz w:val="28"/>
          <w:szCs w:val="28"/>
        </w:rPr>
        <w:t xml:space="preserve"> furnished</w:t>
      </w:r>
      <w:r w:rsidR="00977116">
        <w:rPr>
          <w:color w:val="000000" w:themeColor="text1"/>
          <w:sz w:val="28"/>
          <w:szCs w:val="28"/>
        </w:rPr>
        <w:t xml:space="preserve"> in respect of a court order granted on 15 August 2012 in Case No </w:t>
      </w:r>
      <w:r w:rsidR="00540FCD">
        <w:rPr>
          <w:color w:val="000000" w:themeColor="text1"/>
          <w:sz w:val="28"/>
          <w:szCs w:val="28"/>
        </w:rPr>
        <w:t>31385/</w:t>
      </w:r>
      <w:r w:rsidR="00977116">
        <w:rPr>
          <w:color w:val="000000" w:themeColor="text1"/>
          <w:sz w:val="28"/>
          <w:szCs w:val="28"/>
        </w:rPr>
        <w:t xml:space="preserve">2010 in the Johannesburg Division whereby that application was postponed </w:t>
      </w:r>
      <w:r w:rsidR="00977116" w:rsidRPr="00540FCD">
        <w:rPr>
          <w:i/>
          <w:color w:val="000000" w:themeColor="text1"/>
          <w:sz w:val="28"/>
          <w:szCs w:val="28"/>
        </w:rPr>
        <w:t>sine die</w:t>
      </w:r>
      <w:r w:rsidR="00540FCD">
        <w:rPr>
          <w:color w:val="000000" w:themeColor="text1"/>
          <w:sz w:val="28"/>
          <w:szCs w:val="28"/>
        </w:rPr>
        <w:t>.  Without explanation, the head</w:t>
      </w:r>
      <w:r w:rsidR="00977116">
        <w:rPr>
          <w:color w:val="000000" w:themeColor="text1"/>
          <w:sz w:val="28"/>
          <w:szCs w:val="28"/>
        </w:rPr>
        <w:t xml:space="preserve">ing of that order indicated the defendant (and no longer </w:t>
      </w:r>
      <w:proofErr w:type="spellStart"/>
      <w:r w:rsidR="00977116">
        <w:rPr>
          <w:color w:val="000000" w:themeColor="text1"/>
          <w:sz w:val="28"/>
          <w:szCs w:val="28"/>
        </w:rPr>
        <w:t>Mr</w:t>
      </w:r>
      <w:proofErr w:type="spellEnd"/>
      <w:r w:rsidR="00977116">
        <w:rPr>
          <w:color w:val="000000" w:themeColor="text1"/>
          <w:sz w:val="28"/>
          <w:szCs w:val="28"/>
        </w:rPr>
        <w:t xml:space="preserve"> and </w:t>
      </w:r>
      <w:proofErr w:type="spellStart"/>
      <w:r w:rsidR="00977116">
        <w:rPr>
          <w:color w:val="000000" w:themeColor="text1"/>
          <w:sz w:val="28"/>
          <w:szCs w:val="28"/>
        </w:rPr>
        <w:t>Mrs</w:t>
      </w:r>
      <w:proofErr w:type="spellEnd"/>
      <w:r w:rsidR="00977116">
        <w:rPr>
          <w:color w:val="000000" w:themeColor="text1"/>
          <w:sz w:val="28"/>
          <w:szCs w:val="28"/>
        </w:rPr>
        <w:t xml:space="preserve"> </w:t>
      </w:r>
      <w:proofErr w:type="spellStart"/>
      <w:r w:rsidR="00977116">
        <w:rPr>
          <w:color w:val="000000" w:themeColor="text1"/>
          <w:sz w:val="28"/>
          <w:szCs w:val="28"/>
        </w:rPr>
        <w:t>Nkgaba</w:t>
      </w:r>
      <w:proofErr w:type="spellEnd"/>
      <w:r w:rsidR="00977116">
        <w:rPr>
          <w:color w:val="000000" w:themeColor="text1"/>
          <w:sz w:val="28"/>
          <w:szCs w:val="28"/>
        </w:rPr>
        <w:t xml:space="preserve">) as the applicant and Nedbank, the Sheriff, the Registrar of Deeds and </w:t>
      </w:r>
      <w:proofErr w:type="spellStart"/>
      <w:r w:rsidR="00977116">
        <w:rPr>
          <w:color w:val="000000" w:themeColor="text1"/>
          <w:sz w:val="28"/>
          <w:szCs w:val="28"/>
        </w:rPr>
        <w:t>Mr</w:t>
      </w:r>
      <w:proofErr w:type="spellEnd"/>
      <w:r w:rsidR="00977116">
        <w:rPr>
          <w:color w:val="000000" w:themeColor="text1"/>
          <w:sz w:val="28"/>
          <w:szCs w:val="28"/>
        </w:rPr>
        <w:t xml:space="preserve"> and </w:t>
      </w:r>
      <w:proofErr w:type="spellStart"/>
      <w:r w:rsidR="00977116">
        <w:rPr>
          <w:color w:val="000000" w:themeColor="text1"/>
          <w:sz w:val="28"/>
          <w:szCs w:val="28"/>
        </w:rPr>
        <w:t>Mrs</w:t>
      </w:r>
      <w:proofErr w:type="spellEnd"/>
      <w:r w:rsidR="00977116">
        <w:rPr>
          <w:color w:val="000000" w:themeColor="text1"/>
          <w:sz w:val="28"/>
          <w:szCs w:val="28"/>
        </w:rPr>
        <w:t xml:space="preserve"> </w:t>
      </w:r>
      <w:proofErr w:type="spellStart"/>
      <w:r w:rsidR="00977116">
        <w:rPr>
          <w:color w:val="000000" w:themeColor="text1"/>
          <w:sz w:val="28"/>
          <w:szCs w:val="28"/>
        </w:rPr>
        <w:t>Ngaba</w:t>
      </w:r>
      <w:proofErr w:type="spellEnd"/>
      <w:r w:rsidR="00977116">
        <w:rPr>
          <w:color w:val="000000" w:themeColor="text1"/>
          <w:sz w:val="28"/>
          <w:szCs w:val="28"/>
        </w:rPr>
        <w:t xml:space="preserve"> as the respondents.</w:t>
      </w:r>
      <w:r w:rsidR="00540FCD">
        <w:rPr>
          <w:color w:val="000000" w:themeColor="text1"/>
          <w:sz w:val="28"/>
          <w:szCs w:val="28"/>
        </w:rPr>
        <w:t xml:space="preserve">  This might or might not have been the rescission application contemplated in the order of that Division granted on 6 October 2011.</w:t>
      </w:r>
    </w:p>
    <w:p w:rsidR="00977116" w:rsidRDefault="005C31E5" w:rsidP="005C31E5">
      <w:pPr>
        <w:pStyle w:val="MEMONUMBERED"/>
        <w:numPr>
          <w:ilvl w:val="0"/>
          <w:numId w:val="0"/>
        </w:numPr>
        <w:spacing w:after="360" w:line="360" w:lineRule="auto"/>
        <w:rPr>
          <w:color w:val="000000" w:themeColor="text1"/>
          <w:sz w:val="28"/>
          <w:szCs w:val="28"/>
        </w:rPr>
      </w:pPr>
      <w:r>
        <w:rPr>
          <w:color w:val="000000" w:themeColor="text1"/>
          <w:sz w:val="28"/>
          <w:szCs w:val="28"/>
        </w:rPr>
        <w:t>[19]</w:t>
      </w:r>
      <w:r>
        <w:rPr>
          <w:color w:val="000000" w:themeColor="text1"/>
          <w:sz w:val="28"/>
          <w:szCs w:val="28"/>
        </w:rPr>
        <w:tab/>
      </w:r>
      <w:r w:rsidR="00977116">
        <w:rPr>
          <w:color w:val="000000" w:themeColor="text1"/>
          <w:sz w:val="28"/>
          <w:szCs w:val="28"/>
        </w:rPr>
        <w:t>A next inexplicable item in the chronological train which I have pieced together from the parties’ various stateme</w:t>
      </w:r>
      <w:r w:rsidR="00540FCD">
        <w:rPr>
          <w:color w:val="000000" w:themeColor="text1"/>
          <w:sz w:val="28"/>
          <w:szCs w:val="28"/>
        </w:rPr>
        <w:t>nts, is the following statement</w:t>
      </w:r>
      <w:r w:rsidR="00977116">
        <w:rPr>
          <w:color w:val="000000" w:themeColor="text1"/>
          <w:sz w:val="28"/>
          <w:szCs w:val="28"/>
        </w:rPr>
        <w:t xml:space="preserve"> made by the defend</w:t>
      </w:r>
      <w:r w:rsidR="00540FCD">
        <w:rPr>
          <w:color w:val="000000" w:themeColor="text1"/>
          <w:sz w:val="28"/>
          <w:szCs w:val="28"/>
        </w:rPr>
        <w:t xml:space="preserve">ant in her founding affidavit: </w:t>
      </w:r>
      <w:r w:rsidR="00977116">
        <w:rPr>
          <w:color w:val="000000" w:themeColor="text1"/>
          <w:sz w:val="28"/>
          <w:szCs w:val="28"/>
        </w:rPr>
        <w:t>“</w:t>
      </w:r>
      <w:r w:rsidR="00977116" w:rsidRPr="00DB3FCB">
        <w:rPr>
          <w:i/>
          <w:color w:val="000000" w:themeColor="text1"/>
          <w:sz w:val="28"/>
          <w:szCs w:val="28"/>
        </w:rPr>
        <w:t>On the 19</w:t>
      </w:r>
      <w:r w:rsidR="00977116" w:rsidRPr="00DB3FCB">
        <w:rPr>
          <w:i/>
          <w:color w:val="000000" w:themeColor="text1"/>
          <w:sz w:val="28"/>
          <w:szCs w:val="28"/>
          <w:vertAlign w:val="superscript"/>
        </w:rPr>
        <w:t>th</w:t>
      </w:r>
      <w:r w:rsidR="00977116" w:rsidRPr="00DB3FCB">
        <w:rPr>
          <w:i/>
          <w:color w:val="000000" w:themeColor="text1"/>
          <w:sz w:val="28"/>
          <w:szCs w:val="28"/>
        </w:rPr>
        <w:t xml:space="preserve"> of September 2</w:t>
      </w:r>
      <w:r w:rsidR="00540FCD">
        <w:rPr>
          <w:i/>
          <w:color w:val="000000" w:themeColor="text1"/>
          <w:sz w:val="28"/>
          <w:szCs w:val="28"/>
        </w:rPr>
        <w:t>018 a notice of motion was filed</w:t>
      </w:r>
      <w:r w:rsidR="00977116" w:rsidRPr="00DB3FCB">
        <w:rPr>
          <w:i/>
          <w:color w:val="000000" w:themeColor="text1"/>
          <w:sz w:val="28"/>
          <w:szCs w:val="28"/>
        </w:rPr>
        <w:t xml:space="preserve"> which combined Part A and Part B (rescission of judgment and lack of jurisdiction of the respondent), but none of the respondents filed</w:t>
      </w:r>
      <w:r w:rsidR="00DB3FCB" w:rsidRPr="00DB3FCB">
        <w:rPr>
          <w:i/>
          <w:color w:val="000000" w:themeColor="text1"/>
          <w:sz w:val="28"/>
          <w:szCs w:val="28"/>
        </w:rPr>
        <w:t xml:space="preserve"> intention to defend</w:t>
      </w:r>
      <w:r w:rsidR="00977116" w:rsidRPr="00DB3FCB">
        <w:rPr>
          <w:i/>
          <w:color w:val="000000" w:themeColor="text1"/>
          <w:sz w:val="28"/>
          <w:szCs w:val="28"/>
        </w:rPr>
        <w:t xml:space="preserve"> hence this application only respondent.  Therefore, this matter i</w:t>
      </w:r>
      <w:r w:rsidR="00540FCD">
        <w:rPr>
          <w:i/>
          <w:color w:val="000000" w:themeColor="text1"/>
          <w:sz w:val="28"/>
          <w:szCs w:val="28"/>
        </w:rPr>
        <w:t>s</w:t>
      </w:r>
      <w:r w:rsidR="00977116" w:rsidRPr="00DB3FCB">
        <w:rPr>
          <w:i/>
          <w:color w:val="000000" w:themeColor="text1"/>
          <w:sz w:val="28"/>
          <w:szCs w:val="28"/>
        </w:rPr>
        <w:t xml:space="preserve"> only part A of that application</w:t>
      </w:r>
      <w:r w:rsidR="00977116">
        <w:rPr>
          <w:color w:val="000000" w:themeColor="text1"/>
          <w:sz w:val="28"/>
          <w:szCs w:val="28"/>
        </w:rPr>
        <w:t xml:space="preserve">”.  </w:t>
      </w:r>
    </w:p>
    <w:p w:rsidR="00DB3FCB" w:rsidRPr="00DB3FCB" w:rsidRDefault="005C31E5" w:rsidP="005C31E5">
      <w:pPr>
        <w:pStyle w:val="MEMONUMBERED"/>
        <w:numPr>
          <w:ilvl w:val="0"/>
          <w:numId w:val="0"/>
        </w:numPr>
        <w:spacing w:after="360" w:line="360" w:lineRule="auto"/>
        <w:rPr>
          <w:color w:val="000000" w:themeColor="text1"/>
          <w:sz w:val="28"/>
          <w:szCs w:val="28"/>
        </w:rPr>
      </w:pPr>
      <w:r w:rsidRPr="00DB3FCB">
        <w:rPr>
          <w:color w:val="000000" w:themeColor="text1"/>
          <w:sz w:val="28"/>
          <w:szCs w:val="28"/>
        </w:rPr>
        <w:t>[20]</w:t>
      </w:r>
      <w:r w:rsidRPr="00DB3FCB">
        <w:rPr>
          <w:color w:val="000000" w:themeColor="text1"/>
          <w:sz w:val="28"/>
          <w:szCs w:val="28"/>
        </w:rPr>
        <w:tab/>
      </w:r>
      <w:r w:rsidR="00DB3FCB">
        <w:rPr>
          <w:color w:val="000000" w:themeColor="text1"/>
          <w:sz w:val="28"/>
          <w:szCs w:val="28"/>
        </w:rPr>
        <w:t>Whatever “that application” may have been a reference to, the current application was launched on 23 March 2019 and the only relief claimed apart from punitive costs was: “</w:t>
      </w:r>
      <w:r w:rsidR="00DB3FCB" w:rsidRPr="00DB3FCB">
        <w:rPr>
          <w:i/>
          <w:color w:val="000000" w:themeColor="text1"/>
          <w:sz w:val="28"/>
          <w:szCs w:val="28"/>
        </w:rPr>
        <w:t>That the default judgment of the 28</w:t>
      </w:r>
      <w:r w:rsidR="00DB3FCB" w:rsidRPr="00DB3FCB">
        <w:rPr>
          <w:i/>
          <w:color w:val="000000" w:themeColor="text1"/>
          <w:sz w:val="28"/>
          <w:szCs w:val="28"/>
          <w:vertAlign w:val="superscript"/>
        </w:rPr>
        <w:t>th</w:t>
      </w:r>
      <w:r w:rsidR="00DB3FCB" w:rsidRPr="00DB3FCB">
        <w:rPr>
          <w:i/>
          <w:color w:val="000000" w:themeColor="text1"/>
          <w:sz w:val="28"/>
          <w:szCs w:val="28"/>
        </w:rPr>
        <w:t xml:space="preserve"> day of May 2009 ordering payment of R103 894,00 and declaring property known as Erf </w:t>
      </w:r>
      <w:r w:rsidR="00AD672B">
        <w:rPr>
          <w:i/>
          <w:color w:val="000000" w:themeColor="text1"/>
          <w:sz w:val="28"/>
          <w:szCs w:val="28"/>
        </w:rPr>
        <w:t>[…]</w:t>
      </w:r>
      <w:r w:rsidR="00DB3FCB" w:rsidRPr="00DB3FCB">
        <w:rPr>
          <w:i/>
          <w:color w:val="000000" w:themeColor="text1"/>
          <w:sz w:val="28"/>
          <w:szCs w:val="28"/>
        </w:rPr>
        <w:t xml:space="preserve"> </w:t>
      </w:r>
      <w:r w:rsidR="00AD672B">
        <w:rPr>
          <w:i/>
          <w:color w:val="000000" w:themeColor="text1"/>
          <w:sz w:val="28"/>
          <w:szCs w:val="28"/>
        </w:rPr>
        <w:t>[…]</w:t>
      </w:r>
      <w:r w:rsidR="00DB3FCB" w:rsidRPr="00DB3FCB">
        <w:rPr>
          <w:i/>
          <w:color w:val="000000" w:themeColor="text1"/>
          <w:sz w:val="28"/>
          <w:szCs w:val="28"/>
        </w:rPr>
        <w:t xml:space="preserve"> City, held under deed of Transfer </w:t>
      </w:r>
      <w:r w:rsidR="0005425D">
        <w:rPr>
          <w:i/>
          <w:color w:val="000000" w:themeColor="text1"/>
          <w:sz w:val="28"/>
          <w:szCs w:val="28"/>
        </w:rPr>
        <w:t>[…]</w:t>
      </w:r>
      <w:r w:rsidR="00DB3FCB" w:rsidRPr="00DB3FCB">
        <w:rPr>
          <w:i/>
          <w:color w:val="000000" w:themeColor="text1"/>
          <w:sz w:val="28"/>
          <w:szCs w:val="28"/>
        </w:rPr>
        <w:t xml:space="preserve"> </w:t>
      </w:r>
      <w:proofErr w:type="gramStart"/>
      <w:r w:rsidR="00DB3FCB" w:rsidRPr="00DB3FCB">
        <w:rPr>
          <w:i/>
          <w:color w:val="000000" w:themeColor="text1"/>
          <w:sz w:val="28"/>
          <w:szCs w:val="28"/>
        </w:rPr>
        <w:t>specially</w:t>
      </w:r>
      <w:proofErr w:type="gramEnd"/>
      <w:r w:rsidR="00DB3FCB" w:rsidRPr="00DB3FCB">
        <w:rPr>
          <w:i/>
          <w:color w:val="000000" w:themeColor="text1"/>
          <w:sz w:val="28"/>
          <w:szCs w:val="28"/>
        </w:rPr>
        <w:t xml:space="preserve"> executable, be rescinded</w:t>
      </w:r>
      <w:r w:rsidR="00DB3FCB">
        <w:rPr>
          <w:color w:val="000000" w:themeColor="text1"/>
          <w:sz w:val="28"/>
          <w:szCs w:val="28"/>
        </w:rPr>
        <w:t>”.</w:t>
      </w:r>
    </w:p>
    <w:p w:rsidR="00184468" w:rsidRPr="00184468" w:rsidRDefault="00DB3FCB" w:rsidP="00184468">
      <w:pPr>
        <w:pStyle w:val="MEMONUMBERED"/>
        <w:numPr>
          <w:ilvl w:val="0"/>
          <w:numId w:val="0"/>
        </w:numPr>
        <w:spacing w:after="120" w:line="360" w:lineRule="auto"/>
        <w:rPr>
          <w:b/>
          <w:color w:val="000000" w:themeColor="text1"/>
          <w:sz w:val="28"/>
          <w:szCs w:val="28"/>
        </w:rPr>
      </w:pPr>
      <w:r>
        <w:rPr>
          <w:b/>
          <w:color w:val="000000" w:themeColor="text1"/>
          <w:sz w:val="28"/>
          <w:szCs w:val="28"/>
        </w:rPr>
        <w:lastRenderedPageBreak/>
        <w:t xml:space="preserve">Evaluation </w:t>
      </w:r>
    </w:p>
    <w:p w:rsidR="004D4774" w:rsidRDefault="005C31E5" w:rsidP="005C31E5">
      <w:pPr>
        <w:pStyle w:val="MEMONUMBERED"/>
        <w:numPr>
          <w:ilvl w:val="0"/>
          <w:numId w:val="0"/>
        </w:numPr>
        <w:spacing w:after="360" w:line="360" w:lineRule="auto"/>
        <w:rPr>
          <w:color w:val="000000" w:themeColor="text1"/>
          <w:sz w:val="28"/>
          <w:szCs w:val="28"/>
        </w:rPr>
      </w:pPr>
      <w:r>
        <w:rPr>
          <w:color w:val="000000" w:themeColor="text1"/>
          <w:sz w:val="28"/>
          <w:szCs w:val="28"/>
        </w:rPr>
        <w:t>[21]</w:t>
      </w:r>
      <w:r>
        <w:rPr>
          <w:color w:val="000000" w:themeColor="text1"/>
          <w:sz w:val="28"/>
          <w:szCs w:val="28"/>
        </w:rPr>
        <w:tab/>
      </w:r>
      <w:r w:rsidR="00DB3FCB">
        <w:rPr>
          <w:color w:val="000000" w:themeColor="text1"/>
          <w:sz w:val="28"/>
          <w:szCs w:val="28"/>
        </w:rPr>
        <w:t xml:space="preserve">The defendant principally relied on the provisions of Rule 31 for purposes of her application (references were made in heads of argument filed on her behalf to Rule 42 and the common law </w:t>
      </w:r>
      <w:r w:rsidR="00540FCD">
        <w:rPr>
          <w:color w:val="000000" w:themeColor="text1"/>
          <w:sz w:val="28"/>
          <w:szCs w:val="28"/>
        </w:rPr>
        <w:t>bu</w:t>
      </w:r>
      <w:r w:rsidR="00DB3FCB">
        <w:rPr>
          <w:color w:val="000000" w:themeColor="text1"/>
          <w:sz w:val="28"/>
          <w:szCs w:val="28"/>
        </w:rPr>
        <w:t>t reliance thereon was not pursued, in my view correctly so as no case in that regard had been made out in the papers).  Counsel for the defendant had, in my view again correctly so, summarized in her heads of argument</w:t>
      </w:r>
      <w:r w:rsidR="00540FCD">
        <w:rPr>
          <w:color w:val="000000" w:themeColor="text1"/>
          <w:sz w:val="28"/>
          <w:szCs w:val="28"/>
        </w:rPr>
        <w:t xml:space="preserve"> the</w:t>
      </w:r>
      <w:r w:rsidR="00DB3FCB">
        <w:rPr>
          <w:color w:val="000000" w:themeColor="text1"/>
          <w:sz w:val="28"/>
          <w:szCs w:val="28"/>
        </w:rPr>
        <w:t xml:space="preserve"> questions to be answered as follows: “</w:t>
      </w:r>
      <w:r w:rsidR="00DB3FCB" w:rsidRPr="00DB3FCB">
        <w:rPr>
          <w:i/>
          <w:color w:val="000000" w:themeColor="text1"/>
          <w:sz w:val="28"/>
          <w:szCs w:val="28"/>
        </w:rPr>
        <w:t xml:space="preserve">7.1 whether the applicant [the defendant] has shown good cause for non-compliance with the rules on late filing of her application for rescission; 7.2 whether the applicant was in willful default and 7.3 whether she has a bona fide </w:t>
      </w:r>
      <w:proofErr w:type="spellStart"/>
      <w:r w:rsidR="00DB3FCB" w:rsidRPr="00DB3FCB">
        <w:rPr>
          <w:i/>
          <w:color w:val="000000" w:themeColor="text1"/>
          <w:sz w:val="28"/>
          <w:szCs w:val="28"/>
        </w:rPr>
        <w:t>defence</w:t>
      </w:r>
      <w:proofErr w:type="spellEnd"/>
      <w:r w:rsidR="00DB3FCB">
        <w:rPr>
          <w:color w:val="000000" w:themeColor="text1"/>
          <w:sz w:val="28"/>
          <w:szCs w:val="28"/>
        </w:rPr>
        <w:t>”.</w:t>
      </w:r>
    </w:p>
    <w:p w:rsidR="006A584B" w:rsidRDefault="005C31E5" w:rsidP="005C31E5">
      <w:pPr>
        <w:pStyle w:val="MEMONUMBERED"/>
        <w:numPr>
          <w:ilvl w:val="0"/>
          <w:numId w:val="0"/>
        </w:numPr>
        <w:spacing w:after="360" w:line="360" w:lineRule="auto"/>
        <w:rPr>
          <w:color w:val="000000" w:themeColor="text1"/>
          <w:sz w:val="28"/>
          <w:szCs w:val="28"/>
        </w:rPr>
      </w:pPr>
      <w:r>
        <w:rPr>
          <w:color w:val="000000" w:themeColor="text1"/>
          <w:sz w:val="28"/>
          <w:szCs w:val="28"/>
        </w:rPr>
        <w:t>[22]</w:t>
      </w:r>
      <w:r>
        <w:rPr>
          <w:color w:val="000000" w:themeColor="text1"/>
          <w:sz w:val="28"/>
          <w:szCs w:val="28"/>
        </w:rPr>
        <w:tab/>
      </w:r>
      <w:r w:rsidR="006A584B">
        <w:rPr>
          <w:color w:val="000000" w:themeColor="text1"/>
          <w:sz w:val="28"/>
          <w:szCs w:val="28"/>
        </w:rPr>
        <w:t>On the most beneficial version of events, the defendant knew on date of the sale in execution</w:t>
      </w:r>
      <w:r w:rsidR="00701330">
        <w:rPr>
          <w:color w:val="000000" w:themeColor="text1"/>
          <w:sz w:val="28"/>
          <w:szCs w:val="28"/>
        </w:rPr>
        <w:t xml:space="preserve"> (or</w:t>
      </w:r>
      <w:r w:rsidR="006A584B">
        <w:rPr>
          <w:color w:val="000000" w:themeColor="text1"/>
          <w:sz w:val="28"/>
          <w:szCs w:val="28"/>
        </w:rPr>
        <w:t xml:space="preserve"> at the latest on 30 October 2009) that judgment had been granted and that </w:t>
      </w:r>
      <w:proofErr w:type="spellStart"/>
      <w:r w:rsidR="006A584B">
        <w:rPr>
          <w:color w:val="000000" w:themeColor="text1"/>
          <w:sz w:val="28"/>
          <w:szCs w:val="28"/>
        </w:rPr>
        <w:t>executability</w:t>
      </w:r>
      <w:proofErr w:type="spellEnd"/>
      <w:r w:rsidR="006A584B">
        <w:rPr>
          <w:color w:val="000000" w:themeColor="text1"/>
          <w:sz w:val="28"/>
          <w:szCs w:val="28"/>
        </w:rPr>
        <w:t xml:space="preserve"> had been ordered.  Had she at that time taken the steps required by a defendant seeking to rescind a judgment, the problems which later manifested regarding loss of files or documents would have been prevented.</w:t>
      </w:r>
    </w:p>
    <w:p w:rsidR="006A584B" w:rsidRDefault="005C31E5" w:rsidP="005C31E5">
      <w:pPr>
        <w:pStyle w:val="MEMONUMBERED"/>
        <w:numPr>
          <w:ilvl w:val="0"/>
          <w:numId w:val="0"/>
        </w:numPr>
        <w:spacing w:after="360" w:line="360" w:lineRule="auto"/>
        <w:rPr>
          <w:color w:val="000000" w:themeColor="text1"/>
          <w:sz w:val="28"/>
          <w:szCs w:val="28"/>
        </w:rPr>
      </w:pPr>
      <w:r>
        <w:rPr>
          <w:color w:val="000000" w:themeColor="text1"/>
          <w:sz w:val="28"/>
          <w:szCs w:val="28"/>
        </w:rPr>
        <w:t>[23]</w:t>
      </w:r>
      <w:r>
        <w:rPr>
          <w:color w:val="000000" w:themeColor="text1"/>
          <w:sz w:val="28"/>
          <w:szCs w:val="28"/>
        </w:rPr>
        <w:tab/>
      </w:r>
      <w:r w:rsidR="006A584B">
        <w:rPr>
          <w:color w:val="000000" w:themeColor="text1"/>
          <w:sz w:val="28"/>
          <w:szCs w:val="28"/>
        </w:rPr>
        <w:t xml:space="preserve">Even though the defendant stated that she had taken the notice of the sale in execution to her erstwhile attorneys, her affidavit is silent as to what steps she took to ensure that her attorneys were executing their </w:t>
      </w:r>
      <w:r w:rsidR="00540FCD">
        <w:rPr>
          <w:color w:val="000000" w:themeColor="text1"/>
          <w:sz w:val="28"/>
          <w:szCs w:val="28"/>
        </w:rPr>
        <w:t>mandate.  She made no enquiries</w:t>
      </w:r>
      <w:r w:rsidR="006A584B">
        <w:rPr>
          <w:color w:val="000000" w:themeColor="text1"/>
          <w:sz w:val="28"/>
          <w:szCs w:val="28"/>
        </w:rPr>
        <w:t>, telephone calls or any attempt at ascertaining the position for almost a year until she was served with eviction papers</w:t>
      </w:r>
      <w:r w:rsidR="0020511E">
        <w:rPr>
          <w:rStyle w:val="FootnoteReference"/>
          <w:color w:val="000000" w:themeColor="text1"/>
          <w:sz w:val="28"/>
          <w:szCs w:val="28"/>
        </w:rPr>
        <w:footnoteReference w:id="1"/>
      </w:r>
      <w:r w:rsidR="006A584B">
        <w:rPr>
          <w:color w:val="000000" w:themeColor="text1"/>
          <w:sz w:val="28"/>
          <w:szCs w:val="28"/>
        </w:rPr>
        <w:t>.</w:t>
      </w:r>
    </w:p>
    <w:p w:rsidR="006A584B" w:rsidRDefault="005C31E5" w:rsidP="005C31E5">
      <w:pPr>
        <w:pStyle w:val="MEMONUMBERED"/>
        <w:numPr>
          <w:ilvl w:val="0"/>
          <w:numId w:val="0"/>
        </w:numPr>
        <w:spacing w:after="360" w:line="360" w:lineRule="auto"/>
        <w:rPr>
          <w:color w:val="000000" w:themeColor="text1"/>
          <w:sz w:val="28"/>
          <w:szCs w:val="28"/>
        </w:rPr>
      </w:pPr>
      <w:r>
        <w:rPr>
          <w:color w:val="000000" w:themeColor="text1"/>
          <w:sz w:val="28"/>
          <w:szCs w:val="28"/>
        </w:rPr>
        <w:t>[24]</w:t>
      </w:r>
      <w:r>
        <w:rPr>
          <w:color w:val="000000" w:themeColor="text1"/>
          <w:sz w:val="28"/>
          <w:szCs w:val="28"/>
        </w:rPr>
        <w:tab/>
      </w:r>
      <w:r w:rsidR="006A584B">
        <w:rPr>
          <w:color w:val="000000" w:themeColor="text1"/>
          <w:sz w:val="28"/>
          <w:szCs w:val="28"/>
        </w:rPr>
        <w:t>Upon being served</w:t>
      </w:r>
      <w:r w:rsidR="00540FCD">
        <w:rPr>
          <w:color w:val="000000" w:themeColor="text1"/>
          <w:sz w:val="28"/>
          <w:szCs w:val="28"/>
        </w:rPr>
        <w:t xml:space="preserve"> with the</w:t>
      </w:r>
      <w:r w:rsidR="006A584B">
        <w:rPr>
          <w:color w:val="000000" w:themeColor="text1"/>
          <w:sz w:val="28"/>
          <w:szCs w:val="28"/>
        </w:rPr>
        <w:t xml:space="preserve"> eviction papers, she did nothing until she obtained a postponement thereof on 6 October 2011.</w:t>
      </w:r>
    </w:p>
    <w:p w:rsidR="0020511E" w:rsidRDefault="005C31E5" w:rsidP="005C31E5">
      <w:pPr>
        <w:pStyle w:val="MEMONUMBERED"/>
        <w:numPr>
          <w:ilvl w:val="0"/>
          <w:numId w:val="0"/>
        </w:numPr>
        <w:spacing w:after="360" w:line="360" w:lineRule="auto"/>
        <w:rPr>
          <w:color w:val="000000" w:themeColor="text1"/>
          <w:sz w:val="28"/>
          <w:szCs w:val="28"/>
        </w:rPr>
      </w:pPr>
      <w:r>
        <w:rPr>
          <w:color w:val="000000" w:themeColor="text1"/>
          <w:sz w:val="28"/>
          <w:szCs w:val="28"/>
        </w:rPr>
        <w:t>[25]</w:t>
      </w:r>
      <w:r>
        <w:rPr>
          <w:color w:val="000000" w:themeColor="text1"/>
          <w:sz w:val="28"/>
          <w:szCs w:val="28"/>
        </w:rPr>
        <w:tab/>
      </w:r>
      <w:r w:rsidR="006A584B">
        <w:rPr>
          <w:color w:val="000000" w:themeColor="text1"/>
          <w:sz w:val="28"/>
          <w:szCs w:val="28"/>
        </w:rPr>
        <w:t>Despite the ob</w:t>
      </w:r>
      <w:r w:rsidR="0020511E">
        <w:rPr>
          <w:color w:val="000000" w:themeColor="text1"/>
          <w:sz w:val="28"/>
          <w:szCs w:val="28"/>
        </w:rPr>
        <w:t>s</w:t>
      </w:r>
      <w:r w:rsidR="006A584B">
        <w:rPr>
          <w:color w:val="000000" w:themeColor="text1"/>
          <w:sz w:val="28"/>
          <w:szCs w:val="28"/>
        </w:rPr>
        <w:t>tacles in thereafter obtaining copies of documents up to February 2012, her silence and inactivity for a further 6 years</w:t>
      </w:r>
      <w:r w:rsidR="0020511E">
        <w:rPr>
          <w:color w:val="000000" w:themeColor="text1"/>
          <w:sz w:val="28"/>
          <w:szCs w:val="28"/>
        </w:rPr>
        <w:t xml:space="preserve"> until either 2018 </w:t>
      </w:r>
      <w:r w:rsidR="0020511E">
        <w:rPr>
          <w:color w:val="000000" w:themeColor="text1"/>
          <w:sz w:val="28"/>
          <w:szCs w:val="28"/>
        </w:rPr>
        <w:lastRenderedPageBreak/>
        <w:t>(having regard to the possibility of an application in the Johannesburg Division) or for a further year until the launc</w:t>
      </w:r>
      <w:r w:rsidR="00540FCD">
        <w:rPr>
          <w:color w:val="000000" w:themeColor="text1"/>
          <w:sz w:val="28"/>
          <w:szCs w:val="28"/>
        </w:rPr>
        <w:t>h of the present application, is</w:t>
      </w:r>
      <w:r w:rsidR="0020511E">
        <w:rPr>
          <w:color w:val="000000" w:themeColor="text1"/>
          <w:sz w:val="28"/>
          <w:szCs w:val="28"/>
        </w:rPr>
        <w:t xml:space="preserve"> grossly unreasonable and constitute an inexcusable delay without any cogent explanation.</w:t>
      </w:r>
      <w:r w:rsidR="00434B1F">
        <w:rPr>
          <w:color w:val="000000" w:themeColor="text1"/>
          <w:sz w:val="28"/>
          <w:szCs w:val="28"/>
        </w:rPr>
        <w:t xml:space="preserve">  For purposes of obtaining condonation under Rule 27(3), which is the Rule upon which the defendant relied, a full and reasonable explanation, covering the whole period of delay should have been furnished</w:t>
      </w:r>
      <w:r w:rsidR="00434B1F">
        <w:rPr>
          <w:rStyle w:val="FootnoteReference"/>
          <w:color w:val="000000" w:themeColor="text1"/>
          <w:sz w:val="28"/>
          <w:szCs w:val="28"/>
        </w:rPr>
        <w:footnoteReference w:id="2"/>
      </w:r>
      <w:r w:rsidR="00434B1F">
        <w:rPr>
          <w:color w:val="000000" w:themeColor="text1"/>
          <w:sz w:val="28"/>
          <w:szCs w:val="28"/>
        </w:rPr>
        <w:t>. This was not done.</w:t>
      </w:r>
    </w:p>
    <w:p w:rsidR="006A584B" w:rsidRDefault="005C31E5" w:rsidP="005C31E5">
      <w:pPr>
        <w:pStyle w:val="MEMONUMBERED"/>
        <w:numPr>
          <w:ilvl w:val="0"/>
          <w:numId w:val="0"/>
        </w:numPr>
        <w:spacing w:after="360" w:line="360" w:lineRule="auto"/>
        <w:rPr>
          <w:color w:val="000000" w:themeColor="text1"/>
          <w:sz w:val="28"/>
          <w:szCs w:val="28"/>
        </w:rPr>
      </w:pPr>
      <w:r>
        <w:rPr>
          <w:color w:val="000000" w:themeColor="text1"/>
          <w:sz w:val="28"/>
          <w:szCs w:val="28"/>
        </w:rPr>
        <w:t>[26]</w:t>
      </w:r>
      <w:r>
        <w:rPr>
          <w:color w:val="000000" w:themeColor="text1"/>
          <w:sz w:val="28"/>
          <w:szCs w:val="28"/>
        </w:rPr>
        <w:tab/>
      </w:r>
      <w:r w:rsidR="0020511E">
        <w:rPr>
          <w:color w:val="000000" w:themeColor="text1"/>
          <w:sz w:val="28"/>
          <w:szCs w:val="28"/>
        </w:rPr>
        <w:t xml:space="preserve">The first </w:t>
      </w:r>
      <w:r w:rsidR="00434B1F">
        <w:rPr>
          <w:color w:val="000000" w:themeColor="text1"/>
          <w:sz w:val="28"/>
          <w:szCs w:val="28"/>
        </w:rPr>
        <w:t xml:space="preserve">of the </w:t>
      </w:r>
      <w:r w:rsidR="0020511E">
        <w:rPr>
          <w:color w:val="000000" w:themeColor="text1"/>
          <w:sz w:val="28"/>
          <w:szCs w:val="28"/>
        </w:rPr>
        <w:t>question</w:t>
      </w:r>
      <w:r w:rsidR="00434B1F">
        <w:rPr>
          <w:color w:val="000000" w:themeColor="text1"/>
          <w:sz w:val="28"/>
          <w:szCs w:val="28"/>
        </w:rPr>
        <w:t>s</w:t>
      </w:r>
      <w:r w:rsidR="0020511E">
        <w:rPr>
          <w:color w:val="000000" w:themeColor="text1"/>
          <w:sz w:val="28"/>
          <w:szCs w:val="28"/>
        </w:rPr>
        <w:t xml:space="preserve"> posed</w:t>
      </w:r>
      <w:r w:rsidR="00434B1F">
        <w:rPr>
          <w:color w:val="000000" w:themeColor="text1"/>
          <w:sz w:val="28"/>
          <w:szCs w:val="28"/>
        </w:rPr>
        <w:t xml:space="preserve"> in paragraph [21] above</w:t>
      </w:r>
      <w:r w:rsidR="0020511E">
        <w:rPr>
          <w:color w:val="000000" w:themeColor="text1"/>
          <w:sz w:val="28"/>
          <w:szCs w:val="28"/>
        </w:rPr>
        <w:t xml:space="preserve"> should then be answered in the negative and the defendant should not be entitled to condonation.  This I find, would be the position irrespective of whether</w:t>
      </w:r>
      <w:r w:rsidR="00434B1F">
        <w:rPr>
          <w:color w:val="000000" w:themeColor="text1"/>
          <w:sz w:val="28"/>
          <w:szCs w:val="28"/>
        </w:rPr>
        <w:t xml:space="preserve"> the application had been brought under</w:t>
      </w:r>
      <w:r w:rsidR="0020511E">
        <w:rPr>
          <w:color w:val="000000" w:themeColor="text1"/>
          <w:sz w:val="28"/>
          <w:szCs w:val="28"/>
        </w:rPr>
        <w:t xml:space="preserve"> Rule 31(5), 31(2)(b) </w:t>
      </w:r>
      <w:r w:rsidR="00434B1F">
        <w:rPr>
          <w:color w:val="000000" w:themeColor="text1"/>
          <w:sz w:val="28"/>
          <w:szCs w:val="28"/>
        </w:rPr>
        <w:t xml:space="preserve">or in terms of the </w:t>
      </w:r>
      <w:r w:rsidR="0020511E">
        <w:rPr>
          <w:color w:val="000000" w:themeColor="text1"/>
          <w:sz w:val="28"/>
          <w:szCs w:val="28"/>
        </w:rPr>
        <w:t>common law</w:t>
      </w:r>
      <w:r w:rsidR="00434B1F">
        <w:rPr>
          <w:color w:val="000000" w:themeColor="text1"/>
          <w:sz w:val="28"/>
          <w:szCs w:val="28"/>
        </w:rPr>
        <w:t>, which also requires a full explanation for a delay of this nature to have been furnished</w:t>
      </w:r>
      <w:r w:rsidR="0020511E">
        <w:rPr>
          <w:color w:val="000000" w:themeColor="text1"/>
          <w:sz w:val="28"/>
          <w:szCs w:val="28"/>
        </w:rPr>
        <w:t>.</w:t>
      </w:r>
      <w:r w:rsidR="006A584B">
        <w:rPr>
          <w:color w:val="000000" w:themeColor="text1"/>
          <w:sz w:val="28"/>
          <w:szCs w:val="28"/>
        </w:rPr>
        <w:t xml:space="preserve"> </w:t>
      </w:r>
    </w:p>
    <w:p w:rsidR="0020511E" w:rsidRDefault="005C31E5" w:rsidP="005C31E5">
      <w:pPr>
        <w:pStyle w:val="MEMONUMBERED"/>
        <w:numPr>
          <w:ilvl w:val="0"/>
          <w:numId w:val="0"/>
        </w:numPr>
        <w:spacing w:after="360" w:line="360" w:lineRule="auto"/>
        <w:rPr>
          <w:color w:val="000000" w:themeColor="text1"/>
          <w:sz w:val="28"/>
          <w:szCs w:val="28"/>
        </w:rPr>
      </w:pPr>
      <w:r>
        <w:rPr>
          <w:color w:val="000000" w:themeColor="text1"/>
          <w:sz w:val="28"/>
          <w:szCs w:val="28"/>
        </w:rPr>
        <w:t>[27]</w:t>
      </w:r>
      <w:r>
        <w:rPr>
          <w:color w:val="000000" w:themeColor="text1"/>
          <w:sz w:val="28"/>
          <w:szCs w:val="28"/>
        </w:rPr>
        <w:tab/>
      </w:r>
      <w:r w:rsidR="0020511E">
        <w:rPr>
          <w:color w:val="000000" w:themeColor="text1"/>
          <w:sz w:val="28"/>
          <w:szCs w:val="28"/>
        </w:rPr>
        <w:t>A further consequence of the long delay is that other innocent third parties have been drawn into the chain of event</w:t>
      </w:r>
      <w:r w:rsidR="00434B1F">
        <w:rPr>
          <w:color w:val="000000" w:themeColor="text1"/>
          <w:sz w:val="28"/>
          <w:szCs w:val="28"/>
        </w:rPr>
        <w:t>s</w:t>
      </w:r>
      <w:r w:rsidR="0020511E">
        <w:rPr>
          <w:color w:val="000000" w:themeColor="text1"/>
          <w:sz w:val="28"/>
          <w:szCs w:val="28"/>
        </w:rPr>
        <w:t>, namely subsequent purchasers of the property.  Although counsel for the defendant had from the bar tendered the evidence that the defendant has since, in response to the eviction application/s</w:t>
      </w:r>
      <w:r w:rsidR="00434B1F">
        <w:rPr>
          <w:color w:val="000000" w:themeColor="text1"/>
          <w:sz w:val="28"/>
          <w:szCs w:val="28"/>
        </w:rPr>
        <w:t>,</w:t>
      </w:r>
      <w:r w:rsidR="0020511E">
        <w:rPr>
          <w:color w:val="000000" w:themeColor="text1"/>
          <w:sz w:val="28"/>
          <w:szCs w:val="28"/>
        </w:rPr>
        <w:t xml:space="preserve"> vacated the property (which removed some of the prejudice of the third parties) the same counsel conceded readily that those parties had a direct and substantial interest in the matter as it may affect their title to the property.  The fact that these parties have not been cited and given notice of these proceedings amount to a fatal non-joinder. </w:t>
      </w:r>
    </w:p>
    <w:p w:rsidR="0020511E" w:rsidRDefault="005C31E5" w:rsidP="005C31E5">
      <w:pPr>
        <w:pStyle w:val="MEMONUMBERED"/>
        <w:numPr>
          <w:ilvl w:val="0"/>
          <w:numId w:val="0"/>
        </w:numPr>
        <w:spacing w:after="360" w:line="360" w:lineRule="auto"/>
        <w:rPr>
          <w:color w:val="000000" w:themeColor="text1"/>
          <w:sz w:val="28"/>
          <w:szCs w:val="28"/>
        </w:rPr>
      </w:pPr>
      <w:r>
        <w:rPr>
          <w:color w:val="000000" w:themeColor="text1"/>
          <w:sz w:val="28"/>
          <w:szCs w:val="28"/>
        </w:rPr>
        <w:t>[28]</w:t>
      </w:r>
      <w:r>
        <w:rPr>
          <w:color w:val="000000" w:themeColor="text1"/>
          <w:sz w:val="28"/>
          <w:szCs w:val="28"/>
        </w:rPr>
        <w:tab/>
      </w:r>
      <w:r w:rsidR="0020511E">
        <w:rPr>
          <w:color w:val="000000" w:themeColor="text1"/>
          <w:sz w:val="28"/>
          <w:szCs w:val="28"/>
        </w:rPr>
        <w:t xml:space="preserve">As to the issue of willful default in </w:t>
      </w:r>
      <w:r w:rsidR="00FC4CB1">
        <w:rPr>
          <w:color w:val="000000" w:themeColor="text1"/>
          <w:sz w:val="28"/>
          <w:szCs w:val="28"/>
        </w:rPr>
        <w:t>failing to initially defend the action, but fo</w:t>
      </w:r>
      <w:r w:rsidR="00434B1F">
        <w:rPr>
          <w:color w:val="000000" w:themeColor="text1"/>
          <w:sz w:val="28"/>
          <w:szCs w:val="28"/>
        </w:rPr>
        <w:t>r a denial, the defendant offered</w:t>
      </w:r>
      <w:r w:rsidR="00FC4CB1">
        <w:rPr>
          <w:color w:val="000000" w:themeColor="text1"/>
          <w:sz w:val="28"/>
          <w:szCs w:val="28"/>
        </w:rPr>
        <w:t xml:space="preserve"> no evidence in this regard.  Even if the totality of her evidence of the </w:t>
      </w:r>
      <w:proofErr w:type="spellStart"/>
      <w:r w:rsidR="00FC4CB1" w:rsidRPr="00FC4CB1">
        <w:rPr>
          <w:i/>
          <w:color w:val="000000" w:themeColor="text1"/>
          <w:sz w:val="28"/>
          <w:szCs w:val="28"/>
        </w:rPr>
        <w:t>pactum</w:t>
      </w:r>
      <w:proofErr w:type="spellEnd"/>
      <w:r w:rsidR="00FC4CB1" w:rsidRPr="00FC4CB1">
        <w:rPr>
          <w:i/>
          <w:color w:val="000000" w:themeColor="text1"/>
          <w:sz w:val="28"/>
          <w:szCs w:val="28"/>
        </w:rPr>
        <w:t xml:space="preserve"> de non </w:t>
      </w:r>
      <w:proofErr w:type="spellStart"/>
      <w:r w:rsidR="00FC4CB1" w:rsidRPr="00FC4CB1">
        <w:rPr>
          <w:i/>
          <w:color w:val="000000" w:themeColor="text1"/>
          <w:sz w:val="28"/>
          <w:szCs w:val="28"/>
        </w:rPr>
        <w:t>petendo</w:t>
      </w:r>
      <w:proofErr w:type="spellEnd"/>
      <w:r w:rsidR="00FC4CB1">
        <w:rPr>
          <w:color w:val="000000" w:themeColor="text1"/>
          <w:sz w:val="28"/>
          <w:szCs w:val="28"/>
        </w:rPr>
        <w:t xml:space="preserve"> by way of monthly payments of R2000,00 per month is accepted and if all the vagueness surrounding that agreement is ignored, there is no evidence as to why the action was not defended </w:t>
      </w:r>
      <w:r w:rsidR="00FC4CB1">
        <w:rPr>
          <w:color w:val="000000" w:themeColor="text1"/>
          <w:sz w:val="28"/>
          <w:szCs w:val="28"/>
        </w:rPr>
        <w:lastRenderedPageBreak/>
        <w:t xml:space="preserve">and why this point had not been raised then (or even pursued after the sale of the property). </w:t>
      </w:r>
    </w:p>
    <w:p w:rsidR="00FC4CB1" w:rsidRDefault="005C31E5" w:rsidP="005C31E5">
      <w:pPr>
        <w:pStyle w:val="MEMONUMBERED"/>
        <w:numPr>
          <w:ilvl w:val="0"/>
          <w:numId w:val="0"/>
        </w:numPr>
        <w:spacing w:after="360" w:line="360" w:lineRule="auto"/>
        <w:rPr>
          <w:color w:val="000000" w:themeColor="text1"/>
          <w:sz w:val="28"/>
          <w:szCs w:val="28"/>
        </w:rPr>
      </w:pPr>
      <w:r>
        <w:rPr>
          <w:color w:val="000000" w:themeColor="text1"/>
          <w:sz w:val="28"/>
          <w:szCs w:val="28"/>
        </w:rPr>
        <w:t>[29]</w:t>
      </w:r>
      <w:r>
        <w:rPr>
          <w:color w:val="000000" w:themeColor="text1"/>
          <w:sz w:val="28"/>
          <w:szCs w:val="28"/>
        </w:rPr>
        <w:tab/>
      </w:r>
      <w:r w:rsidR="00FC4CB1">
        <w:rPr>
          <w:color w:val="000000" w:themeColor="text1"/>
          <w:sz w:val="28"/>
          <w:szCs w:val="28"/>
        </w:rPr>
        <w:t>As to the merits, the position is simply this: the defendant ha</w:t>
      </w:r>
      <w:r w:rsidR="00434B1F">
        <w:rPr>
          <w:color w:val="000000" w:themeColor="text1"/>
          <w:sz w:val="28"/>
          <w:szCs w:val="28"/>
        </w:rPr>
        <w:t>d hoped or believed that the lif</w:t>
      </w:r>
      <w:r w:rsidR="00FC4CB1">
        <w:rPr>
          <w:color w:val="000000" w:themeColor="text1"/>
          <w:sz w:val="28"/>
          <w:szCs w:val="28"/>
        </w:rPr>
        <w:t xml:space="preserve">e cover of the late </w:t>
      </w:r>
      <w:proofErr w:type="spellStart"/>
      <w:r w:rsidR="00FC4CB1">
        <w:rPr>
          <w:color w:val="000000" w:themeColor="text1"/>
          <w:sz w:val="28"/>
          <w:szCs w:val="28"/>
        </w:rPr>
        <w:t>Mr</w:t>
      </w:r>
      <w:proofErr w:type="spellEnd"/>
      <w:r w:rsidR="00FC4CB1">
        <w:rPr>
          <w:color w:val="000000" w:themeColor="text1"/>
          <w:sz w:val="28"/>
          <w:szCs w:val="28"/>
        </w:rPr>
        <w:t xml:space="preserve"> </w:t>
      </w:r>
      <w:proofErr w:type="spellStart"/>
      <w:r w:rsidR="00FC4CB1">
        <w:rPr>
          <w:color w:val="000000" w:themeColor="text1"/>
          <w:sz w:val="28"/>
          <w:szCs w:val="28"/>
        </w:rPr>
        <w:t>Mashabela</w:t>
      </w:r>
      <w:proofErr w:type="spellEnd"/>
      <w:r w:rsidR="00FC4CB1">
        <w:rPr>
          <w:color w:val="000000" w:themeColor="text1"/>
          <w:sz w:val="28"/>
          <w:szCs w:val="28"/>
        </w:rPr>
        <w:t xml:space="preserve"> would extinguish the bond debt but once this had not taken place, no other </w:t>
      </w:r>
      <w:proofErr w:type="spellStart"/>
      <w:r w:rsidR="00FC4CB1">
        <w:rPr>
          <w:color w:val="000000" w:themeColor="text1"/>
          <w:sz w:val="28"/>
          <w:szCs w:val="28"/>
        </w:rPr>
        <w:t>defence</w:t>
      </w:r>
      <w:proofErr w:type="spellEnd"/>
      <w:r w:rsidR="00FC4CB1">
        <w:rPr>
          <w:color w:val="000000" w:themeColor="text1"/>
          <w:sz w:val="28"/>
          <w:szCs w:val="28"/>
        </w:rPr>
        <w:t xml:space="preserve"> to the </w:t>
      </w:r>
      <w:r w:rsidR="00E248FC">
        <w:rPr>
          <w:color w:val="000000" w:themeColor="text1"/>
          <w:sz w:val="28"/>
          <w:szCs w:val="28"/>
        </w:rPr>
        <w:t xml:space="preserve">plaintiff’s </w:t>
      </w:r>
      <w:r w:rsidR="00FC4CB1">
        <w:rPr>
          <w:color w:val="000000" w:themeColor="text1"/>
          <w:sz w:val="28"/>
          <w:szCs w:val="28"/>
        </w:rPr>
        <w:t>claim</w:t>
      </w:r>
      <w:r w:rsidR="00434B1F">
        <w:rPr>
          <w:color w:val="000000" w:themeColor="text1"/>
          <w:sz w:val="28"/>
          <w:szCs w:val="28"/>
        </w:rPr>
        <w:t xml:space="preserve"> </w:t>
      </w:r>
      <w:r w:rsidR="00FC4CB1">
        <w:rPr>
          <w:color w:val="000000" w:themeColor="text1"/>
          <w:sz w:val="28"/>
          <w:szCs w:val="28"/>
        </w:rPr>
        <w:t>remained.</w:t>
      </w:r>
    </w:p>
    <w:p w:rsidR="009C00CB" w:rsidRDefault="005C31E5" w:rsidP="005C31E5">
      <w:pPr>
        <w:pStyle w:val="MEMONUMBERED"/>
        <w:numPr>
          <w:ilvl w:val="0"/>
          <w:numId w:val="0"/>
        </w:numPr>
        <w:spacing w:after="360" w:line="360" w:lineRule="auto"/>
        <w:rPr>
          <w:color w:val="000000" w:themeColor="text1"/>
          <w:sz w:val="28"/>
          <w:szCs w:val="28"/>
        </w:rPr>
      </w:pPr>
      <w:r>
        <w:rPr>
          <w:color w:val="000000" w:themeColor="text1"/>
          <w:sz w:val="28"/>
          <w:szCs w:val="28"/>
        </w:rPr>
        <w:t>[30]</w:t>
      </w:r>
      <w:r>
        <w:rPr>
          <w:color w:val="000000" w:themeColor="text1"/>
          <w:sz w:val="28"/>
          <w:szCs w:val="28"/>
        </w:rPr>
        <w:tab/>
      </w:r>
      <w:r w:rsidR="009C00CB">
        <w:rPr>
          <w:color w:val="000000" w:themeColor="text1"/>
          <w:sz w:val="28"/>
          <w:szCs w:val="28"/>
        </w:rPr>
        <w:t>There were two</w:t>
      </w:r>
      <w:r w:rsidR="00434B1F">
        <w:rPr>
          <w:color w:val="000000" w:themeColor="text1"/>
          <w:sz w:val="28"/>
          <w:szCs w:val="28"/>
        </w:rPr>
        <w:t xml:space="preserve"> further</w:t>
      </w:r>
      <w:r w:rsidR="009C00CB">
        <w:rPr>
          <w:color w:val="000000" w:themeColor="text1"/>
          <w:sz w:val="28"/>
          <w:szCs w:val="28"/>
        </w:rPr>
        <w:t xml:space="preserve"> peripheral issues r</w:t>
      </w:r>
      <w:r w:rsidR="00434B1F">
        <w:rPr>
          <w:color w:val="000000" w:themeColor="text1"/>
          <w:sz w:val="28"/>
          <w:szCs w:val="28"/>
        </w:rPr>
        <w:t>aised</w:t>
      </w:r>
      <w:r w:rsidR="009C00CB">
        <w:rPr>
          <w:color w:val="000000" w:themeColor="text1"/>
          <w:sz w:val="28"/>
          <w:szCs w:val="28"/>
        </w:rPr>
        <w:t xml:space="preserve">.  The first related to the plaintiff’s </w:t>
      </w:r>
      <w:r w:rsidR="009C00CB" w:rsidRPr="009C00CB">
        <w:rPr>
          <w:i/>
          <w:color w:val="000000" w:themeColor="text1"/>
          <w:sz w:val="28"/>
          <w:szCs w:val="28"/>
        </w:rPr>
        <w:t xml:space="preserve">locus </w:t>
      </w:r>
      <w:proofErr w:type="spellStart"/>
      <w:r w:rsidR="009C00CB" w:rsidRPr="009C00CB">
        <w:rPr>
          <w:i/>
          <w:color w:val="000000" w:themeColor="text1"/>
          <w:sz w:val="28"/>
          <w:szCs w:val="28"/>
        </w:rPr>
        <w:t>standi</w:t>
      </w:r>
      <w:proofErr w:type="spellEnd"/>
      <w:r w:rsidR="009C00CB">
        <w:rPr>
          <w:color w:val="000000" w:themeColor="text1"/>
          <w:sz w:val="28"/>
          <w:szCs w:val="28"/>
        </w:rPr>
        <w:t xml:space="preserve"> and much was made of the defendant’s interaction with Nedbank (only) and the different names of the plaintiff.  Having regard to the evidence tendered by the plaintiff and as referred to</w:t>
      </w:r>
      <w:r w:rsidR="00434B1F">
        <w:rPr>
          <w:color w:val="000000" w:themeColor="text1"/>
          <w:sz w:val="28"/>
          <w:szCs w:val="28"/>
        </w:rPr>
        <w:t xml:space="preserve"> in paragraph [3]</w:t>
      </w:r>
      <w:r w:rsidR="009C00CB">
        <w:rPr>
          <w:color w:val="000000" w:themeColor="text1"/>
          <w:sz w:val="28"/>
          <w:szCs w:val="28"/>
        </w:rPr>
        <w:t xml:space="preserve"> above, nothing turns on this.  The plaintiff had clearly all along been the same juristic entity, despite name changes from time to time.  The second point related to judicial oversight over </w:t>
      </w:r>
      <w:proofErr w:type="spellStart"/>
      <w:r w:rsidR="009C00CB">
        <w:rPr>
          <w:color w:val="000000" w:themeColor="text1"/>
          <w:sz w:val="28"/>
          <w:szCs w:val="28"/>
        </w:rPr>
        <w:t>executability</w:t>
      </w:r>
      <w:proofErr w:type="spellEnd"/>
      <w:r w:rsidR="009C00CB">
        <w:rPr>
          <w:color w:val="000000" w:themeColor="text1"/>
          <w:sz w:val="28"/>
          <w:szCs w:val="28"/>
        </w:rPr>
        <w:t xml:space="preserve"> of primary residences.  The order was granted before the promulgation of Rule 46</w:t>
      </w:r>
      <w:r w:rsidR="00434B1F">
        <w:rPr>
          <w:color w:val="000000" w:themeColor="text1"/>
          <w:sz w:val="28"/>
          <w:szCs w:val="28"/>
        </w:rPr>
        <w:t>A</w:t>
      </w:r>
      <w:r w:rsidR="009C00CB">
        <w:rPr>
          <w:color w:val="000000" w:themeColor="text1"/>
          <w:sz w:val="28"/>
          <w:szCs w:val="28"/>
        </w:rPr>
        <w:t xml:space="preserve"> in 2017 and</w:t>
      </w:r>
      <w:r w:rsidR="00434B1F">
        <w:rPr>
          <w:color w:val="000000" w:themeColor="text1"/>
          <w:sz w:val="28"/>
          <w:szCs w:val="28"/>
        </w:rPr>
        <w:t xml:space="preserve"> even before</w:t>
      </w:r>
      <w:r w:rsidR="009C00CB">
        <w:rPr>
          <w:color w:val="000000" w:themeColor="text1"/>
          <w:sz w:val="28"/>
          <w:szCs w:val="28"/>
        </w:rPr>
        <w:t xml:space="preserve"> the proviso to Rule 31(5)(b) with effect from 16 August 2013</w:t>
      </w:r>
      <w:r w:rsidR="00434B1F">
        <w:rPr>
          <w:color w:val="000000" w:themeColor="text1"/>
          <w:sz w:val="28"/>
          <w:szCs w:val="28"/>
        </w:rPr>
        <w:t xml:space="preserve"> having been introduced</w:t>
      </w:r>
      <w:r w:rsidR="009C00CB">
        <w:rPr>
          <w:color w:val="000000" w:themeColor="text1"/>
          <w:sz w:val="28"/>
          <w:szCs w:val="28"/>
        </w:rPr>
        <w:t xml:space="preserve">, requiring such oversight.  </w:t>
      </w:r>
      <w:r w:rsidR="00450A73">
        <w:rPr>
          <w:color w:val="000000" w:themeColor="text1"/>
          <w:sz w:val="28"/>
          <w:szCs w:val="28"/>
        </w:rPr>
        <w:t>This court has found, however that these previsions do no operate retrospectively</w:t>
      </w:r>
      <w:r w:rsidR="00450A73">
        <w:rPr>
          <w:rStyle w:val="FootnoteReference"/>
          <w:color w:val="000000" w:themeColor="text1"/>
          <w:sz w:val="28"/>
          <w:szCs w:val="28"/>
        </w:rPr>
        <w:footnoteReference w:id="3"/>
      </w:r>
      <w:r w:rsidR="00450A73">
        <w:rPr>
          <w:color w:val="000000" w:themeColor="text1"/>
          <w:sz w:val="28"/>
          <w:szCs w:val="28"/>
        </w:rPr>
        <w:t xml:space="preserve">.  Additionally </w:t>
      </w:r>
      <w:r w:rsidR="009C00CB">
        <w:rPr>
          <w:color w:val="000000" w:themeColor="text1"/>
          <w:sz w:val="28"/>
          <w:szCs w:val="28"/>
        </w:rPr>
        <w:t xml:space="preserve"> no facts have been asserted which </w:t>
      </w:r>
      <w:r w:rsidR="00434B1F">
        <w:rPr>
          <w:color w:val="000000" w:themeColor="text1"/>
          <w:sz w:val="28"/>
          <w:szCs w:val="28"/>
        </w:rPr>
        <w:t xml:space="preserve">could notionally even have invoked the exercise of a court’s discretion in </w:t>
      </w:r>
      <w:proofErr w:type="spellStart"/>
      <w:r w:rsidR="00434B1F">
        <w:rPr>
          <w:color w:val="000000" w:themeColor="text1"/>
          <w:sz w:val="28"/>
          <w:szCs w:val="28"/>
        </w:rPr>
        <w:t>favour</w:t>
      </w:r>
      <w:proofErr w:type="spellEnd"/>
      <w:r w:rsidR="00434B1F">
        <w:rPr>
          <w:color w:val="000000" w:themeColor="text1"/>
          <w:sz w:val="28"/>
          <w:szCs w:val="28"/>
        </w:rPr>
        <w:t xml:space="preserve"> of the defendant</w:t>
      </w:r>
      <w:r w:rsidR="00434B1F">
        <w:rPr>
          <w:rStyle w:val="FootnoteReference"/>
          <w:color w:val="000000" w:themeColor="text1"/>
          <w:sz w:val="28"/>
          <w:szCs w:val="28"/>
        </w:rPr>
        <w:footnoteReference w:id="4"/>
      </w:r>
      <w:r w:rsidR="009C00CB">
        <w:rPr>
          <w:color w:val="000000" w:themeColor="text1"/>
          <w:sz w:val="28"/>
          <w:szCs w:val="28"/>
        </w:rPr>
        <w:t xml:space="preserve">. </w:t>
      </w:r>
    </w:p>
    <w:p w:rsidR="009C00CB" w:rsidRPr="009C00CB" w:rsidRDefault="005C31E5" w:rsidP="005C31E5">
      <w:pPr>
        <w:pStyle w:val="MEMONUMBERED"/>
        <w:numPr>
          <w:ilvl w:val="0"/>
          <w:numId w:val="0"/>
        </w:numPr>
        <w:spacing w:after="360" w:line="360" w:lineRule="auto"/>
        <w:rPr>
          <w:color w:val="000000" w:themeColor="text1"/>
          <w:sz w:val="28"/>
          <w:szCs w:val="28"/>
        </w:rPr>
      </w:pPr>
      <w:r w:rsidRPr="009C00CB">
        <w:rPr>
          <w:color w:val="000000" w:themeColor="text1"/>
          <w:sz w:val="28"/>
          <w:szCs w:val="28"/>
        </w:rPr>
        <w:t>[31]</w:t>
      </w:r>
      <w:r w:rsidRPr="009C00CB">
        <w:rPr>
          <w:color w:val="000000" w:themeColor="text1"/>
          <w:sz w:val="28"/>
          <w:szCs w:val="28"/>
        </w:rPr>
        <w:tab/>
      </w:r>
      <w:r w:rsidR="009C00CB">
        <w:rPr>
          <w:color w:val="000000" w:themeColor="text1"/>
          <w:sz w:val="28"/>
          <w:szCs w:val="28"/>
        </w:rPr>
        <w:t>Despite valiant efforts having been expended by co</w:t>
      </w:r>
      <w:r w:rsidR="00450A73">
        <w:rPr>
          <w:color w:val="000000" w:themeColor="text1"/>
          <w:sz w:val="28"/>
          <w:szCs w:val="28"/>
        </w:rPr>
        <w:t>unsel on her behalf, particularly</w:t>
      </w:r>
      <w:r w:rsidR="009C00CB">
        <w:rPr>
          <w:color w:val="000000" w:themeColor="text1"/>
          <w:sz w:val="28"/>
          <w:szCs w:val="28"/>
        </w:rPr>
        <w:t xml:space="preserve"> in written heads of argument, the defendant has failed to present sufficient evidence to this court </w:t>
      </w:r>
      <w:r w:rsidR="00450A73">
        <w:rPr>
          <w:color w:val="000000" w:themeColor="text1"/>
          <w:sz w:val="28"/>
          <w:szCs w:val="28"/>
        </w:rPr>
        <w:t>to</w:t>
      </w:r>
      <w:r w:rsidR="009C00CB">
        <w:rPr>
          <w:color w:val="000000" w:themeColor="text1"/>
          <w:sz w:val="28"/>
          <w:szCs w:val="28"/>
        </w:rPr>
        <w:t xml:space="preserve"> satisf</w:t>
      </w:r>
      <w:r w:rsidR="00450A73">
        <w:rPr>
          <w:color w:val="000000" w:themeColor="text1"/>
          <w:sz w:val="28"/>
          <w:szCs w:val="28"/>
        </w:rPr>
        <w:t>y</w:t>
      </w:r>
      <w:r w:rsidR="009C00CB">
        <w:rPr>
          <w:color w:val="000000" w:themeColor="text1"/>
          <w:sz w:val="28"/>
          <w:szCs w:val="28"/>
        </w:rPr>
        <w:t xml:space="preserve"> the requirements for</w:t>
      </w:r>
      <w:r w:rsidR="00450A73">
        <w:rPr>
          <w:color w:val="000000" w:themeColor="text1"/>
          <w:sz w:val="28"/>
          <w:szCs w:val="28"/>
        </w:rPr>
        <w:t xml:space="preserve"> a</w:t>
      </w:r>
      <w:r w:rsidR="009C00CB">
        <w:rPr>
          <w:color w:val="000000" w:themeColor="text1"/>
          <w:sz w:val="28"/>
          <w:szCs w:val="28"/>
        </w:rPr>
        <w:t xml:space="preserve"> rescission of judgment.</w:t>
      </w:r>
      <w:r w:rsidR="009C00CB" w:rsidRPr="009C00CB">
        <w:rPr>
          <w:color w:val="000000" w:themeColor="text1"/>
          <w:sz w:val="28"/>
          <w:szCs w:val="28"/>
        </w:rPr>
        <w:t xml:space="preserve"> </w:t>
      </w:r>
    </w:p>
    <w:p w:rsidR="001E4520" w:rsidRPr="001E4520" w:rsidRDefault="009C00CB" w:rsidP="001E4520">
      <w:pPr>
        <w:pStyle w:val="MEMONUMBERED"/>
        <w:numPr>
          <w:ilvl w:val="0"/>
          <w:numId w:val="0"/>
        </w:numPr>
        <w:spacing w:after="120" w:line="360" w:lineRule="auto"/>
        <w:rPr>
          <w:b/>
          <w:color w:val="000000" w:themeColor="text1"/>
          <w:sz w:val="28"/>
          <w:szCs w:val="28"/>
        </w:rPr>
      </w:pPr>
      <w:r>
        <w:rPr>
          <w:b/>
          <w:color w:val="000000" w:themeColor="text1"/>
          <w:sz w:val="28"/>
          <w:szCs w:val="28"/>
        </w:rPr>
        <w:lastRenderedPageBreak/>
        <w:t xml:space="preserve">Costs </w:t>
      </w:r>
    </w:p>
    <w:p w:rsidR="00F52AF5" w:rsidRDefault="005C31E5" w:rsidP="005C31E5">
      <w:pPr>
        <w:pStyle w:val="MEMONUMBERED"/>
        <w:numPr>
          <w:ilvl w:val="0"/>
          <w:numId w:val="0"/>
        </w:numPr>
        <w:spacing w:after="360" w:line="360" w:lineRule="auto"/>
        <w:rPr>
          <w:color w:val="000000" w:themeColor="text1"/>
          <w:sz w:val="28"/>
          <w:szCs w:val="28"/>
        </w:rPr>
      </w:pPr>
      <w:r>
        <w:rPr>
          <w:color w:val="000000" w:themeColor="text1"/>
          <w:sz w:val="28"/>
          <w:szCs w:val="28"/>
        </w:rPr>
        <w:t>[32]</w:t>
      </w:r>
      <w:r>
        <w:rPr>
          <w:color w:val="000000" w:themeColor="text1"/>
          <w:sz w:val="28"/>
          <w:szCs w:val="28"/>
        </w:rPr>
        <w:tab/>
      </w:r>
      <w:r w:rsidR="00754EF0">
        <w:rPr>
          <w:color w:val="000000" w:themeColor="text1"/>
          <w:sz w:val="28"/>
          <w:szCs w:val="28"/>
        </w:rPr>
        <w:t>Ordinarily costs should follow the event.  In this case however, somewhat of the delay which ultimately initiated the defendant’s difficulties once she embarked upon a course of action to have the judgment rescinded, was caused by the plaintiff itself.  How can it be that a bank cannot produce copies of the documents on which it had obtained judgment? The fact</w:t>
      </w:r>
      <w:r w:rsidR="00450A73">
        <w:rPr>
          <w:color w:val="000000" w:themeColor="text1"/>
          <w:sz w:val="28"/>
          <w:szCs w:val="28"/>
        </w:rPr>
        <w:t xml:space="preserve"> that</w:t>
      </w:r>
      <w:r w:rsidR="00754EF0">
        <w:rPr>
          <w:color w:val="000000" w:themeColor="text1"/>
          <w:sz w:val="28"/>
          <w:szCs w:val="28"/>
        </w:rPr>
        <w:t xml:space="preserve"> these documents eventually became annexures in this matter is proof that the documents had not been destroyed but was merely imprecisely stored.  Having regard to this fact and the respective positions of the parties and the deceased estate and in the exercise of the court</w:t>
      </w:r>
      <w:r w:rsidR="00450A73">
        <w:rPr>
          <w:color w:val="000000" w:themeColor="text1"/>
          <w:sz w:val="28"/>
          <w:szCs w:val="28"/>
        </w:rPr>
        <w:t>’</w:t>
      </w:r>
      <w:r w:rsidR="00754EF0">
        <w:rPr>
          <w:color w:val="000000" w:themeColor="text1"/>
          <w:sz w:val="28"/>
          <w:szCs w:val="28"/>
        </w:rPr>
        <w:t>s decision, I propose to make no order as to costs, resulting therein that each party would pay its own costs.</w:t>
      </w:r>
    </w:p>
    <w:p w:rsidR="004A4374" w:rsidRDefault="004A4374" w:rsidP="00C71A8E">
      <w:pPr>
        <w:pStyle w:val="MEMONUMBERED"/>
        <w:numPr>
          <w:ilvl w:val="0"/>
          <w:numId w:val="0"/>
        </w:numPr>
        <w:spacing w:after="120" w:line="360" w:lineRule="auto"/>
        <w:rPr>
          <w:color w:val="000000" w:themeColor="text1"/>
          <w:sz w:val="28"/>
          <w:szCs w:val="28"/>
        </w:rPr>
      </w:pPr>
      <w:r w:rsidRPr="004A4374">
        <w:rPr>
          <w:b/>
          <w:color w:val="000000" w:themeColor="text1"/>
          <w:sz w:val="28"/>
          <w:szCs w:val="28"/>
        </w:rPr>
        <w:t>Order</w:t>
      </w:r>
    </w:p>
    <w:p w:rsidR="004A4374" w:rsidRDefault="005C31E5" w:rsidP="005C31E5">
      <w:pPr>
        <w:pStyle w:val="MEMONUMBERED"/>
        <w:numPr>
          <w:ilvl w:val="0"/>
          <w:numId w:val="0"/>
        </w:numPr>
        <w:spacing w:after="360" w:line="360" w:lineRule="auto"/>
        <w:rPr>
          <w:color w:val="000000" w:themeColor="text1"/>
          <w:sz w:val="28"/>
          <w:szCs w:val="28"/>
        </w:rPr>
      </w:pPr>
      <w:r>
        <w:rPr>
          <w:color w:val="000000" w:themeColor="text1"/>
          <w:sz w:val="28"/>
          <w:szCs w:val="28"/>
        </w:rPr>
        <w:t>[33]</w:t>
      </w:r>
      <w:r>
        <w:rPr>
          <w:color w:val="000000" w:themeColor="text1"/>
          <w:sz w:val="28"/>
          <w:szCs w:val="28"/>
        </w:rPr>
        <w:tab/>
      </w:r>
      <w:r w:rsidR="00670679">
        <w:rPr>
          <w:color w:val="000000" w:themeColor="text1"/>
          <w:sz w:val="28"/>
          <w:szCs w:val="28"/>
        </w:rPr>
        <w:t>T</w:t>
      </w:r>
      <w:r w:rsidR="00820049">
        <w:rPr>
          <w:color w:val="000000" w:themeColor="text1"/>
          <w:sz w:val="28"/>
          <w:szCs w:val="28"/>
        </w:rPr>
        <w:t>he following order</w:t>
      </w:r>
      <w:r w:rsidR="00670679">
        <w:rPr>
          <w:color w:val="000000" w:themeColor="text1"/>
          <w:sz w:val="28"/>
          <w:szCs w:val="28"/>
        </w:rPr>
        <w:t xml:space="preserve"> is made</w:t>
      </w:r>
      <w:r w:rsidR="00820049">
        <w:rPr>
          <w:color w:val="000000" w:themeColor="text1"/>
          <w:sz w:val="28"/>
          <w:szCs w:val="28"/>
        </w:rPr>
        <w:t>:</w:t>
      </w:r>
    </w:p>
    <w:p w:rsidR="009F7AD4" w:rsidRDefault="00754EF0" w:rsidP="0029006E">
      <w:pPr>
        <w:pStyle w:val="MEMONUMBERED"/>
        <w:numPr>
          <w:ilvl w:val="0"/>
          <w:numId w:val="0"/>
        </w:numPr>
        <w:spacing w:after="360" w:line="360" w:lineRule="auto"/>
        <w:ind w:firstLine="720"/>
        <w:rPr>
          <w:sz w:val="28"/>
          <w:szCs w:val="28"/>
        </w:rPr>
      </w:pPr>
      <w:r>
        <w:rPr>
          <w:color w:val="000000" w:themeColor="text1"/>
          <w:sz w:val="28"/>
          <w:szCs w:val="28"/>
        </w:rPr>
        <w:t>The application is dismissed without an order for costs</w:t>
      </w:r>
      <w:r w:rsidR="0029006E">
        <w:rPr>
          <w:color w:val="000000" w:themeColor="text1"/>
          <w:sz w:val="28"/>
          <w:szCs w:val="28"/>
        </w:rPr>
        <w:t>.</w:t>
      </w:r>
    </w:p>
    <w:p w:rsidR="009F7AD4" w:rsidRPr="00310383" w:rsidRDefault="009F7AD4" w:rsidP="00310383">
      <w:pPr>
        <w:pStyle w:val="MEMONUMBERED"/>
        <w:numPr>
          <w:ilvl w:val="0"/>
          <w:numId w:val="0"/>
        </w:numPr>
        <w:spacing w:after="360" w:line="360" w:lineRule="auto"/>
        <w:ind w:left="720"/>
        <w:rPr>
          <w:sz w:val="28"/>
          <w:szCs w:val="28"/>
        </w:rPr>
      </w:pPr>
    </w:p>
    <w:p w:rsidR="007103CD" w:rsidRPr="007332AE" w:rsidRDefault="007103CD" w:rsidP="007103CD">
      <w:pPr>
        <w:pStyle w:val="MEMONUMBERED"/>
        <w:numPr>
          <w:ilvl w:val="0"/>
          <w:numId w:val="0"/>
        </w:numPr>
        <w:spacing w:line="240" w:lineRule="auto"/>
        <w:jc w:val="right"/>
        <w:rPr>
          <w:sz w:val="28"/>
          <w:szCs w:val="28"/>
        </w:rPr>
      </w:pPr>
      <w:r>
        <w:t xml:space="preserve">                                                                                              </w:t>
      </w:r>
      <w:r w:rsidRPr="007332AE">
        <w:rPr>
          <w:sz w:val="28"/>
          <w:szCs w:val="28"/>
        </w:rPr>
        <w:t>____________________</w:t>
      </w:r>
      <w:r w:rsidR="00F33886">
        <w:rPr>
          <w:sz w:val="28"/>
          <w:szCs w:val="28"/>
        </w:rPr>
        <w:t>__</w:t>
      </w:r>
    </w:p>
    <w:p w:rsidR="007103CD" w:rsidRPr="007D5375" w:rsidRDefault="007103CD" w:rsidP="007103CD">
      <w:pPr>
        <w:pStyle w:val="MEMONUMBERED"/>
        <w:numPr>
          <w:ilvl w:val="0"/>
          <w:numId w:val="0"/>
        </w:numPr>
        <w:spacing w:line="240" w:lineRule="auto"/>
        <w:rPr>
          <w:b/>
          <w:sz w:val="28"/>
          <w:szCs w:val="28"/>
        </w:rPr>
      </w:pPr>
      <w:r w:rsidRPr="007332AE">
        <w:rPr>
          <w:sz w:val="28"/>
          <w:szCs w:val="28"/>
        </w:rPr>
        <w:t xml:space="preserve">                                                          </w:t>
      </w:r>
      <w:r>
        <w:rPr>
          <w:sz w:val="28"/>
          <w:szCs w:val="28"/>
        </w:rPr>
        <w:t xml:space="preserve">                                </w:t>
      </w:r>
      <w:r w:rsidR="00D40DCF">
        <w:rPr>
          <w:sz w:val="28"/>
          <w:szCs w:val="28"/>
        </w:rPr>
        <w:t xml:space="preserve">    </w:t>
      </w:r>
      <w:r w:rsidR="00F33886">
        <w:rPr>
          <w:sz w:val="28"/>
          <w:szCs w:val="28"/>
        </w:rPr>
        <w:t xml:space="preserve">   </w:t>
      </w:r>
      <w:r w:rsidRPr="007D5375">
        <w:rPr>
          <w:b/>
          <w:sz w:val="28"/>
          <w:szCs w:val="28"/>
        </w:rPr>
        <w:t>N DAVIS</w:t>
      </w:r>
    </w:p>
    <w:p w:rsidR="007103CD" w:rsidRDefault="007103CD" w:rsidP="007103CD">
      <w:pPr>
        <w:pStyle w:val="MEMONUMBERED"/>
        <w:numPr>
          <w:ilvl w:val="0"/>
          <w:numId w:val="0"/>
        </w:numPr>
        <w:spacing w:line="240" w:lineRule="auto"/>
        <w:jc w:val="center"/>
        <w:rPr>
          <w:sz w:val="28"/>
          <w:szCs w:val="28"/>
        </w:rPr>
      </w:pPr>
      <w:r w:rsidRPr="007332AE">
        <w:rPr>
          <w:sz w:val="28"/>
          <w:szCs w:val="28"/>
        </w:rPr>
        <w:t xml:space="preserve">                                                                            </w:t>
      </w:r>
      <w:r>
        <w:rPr>
          <w:sz w:val="28"/>
          <w:szCs w:val="28"/>
        </w:rPr>
        <w:t xml:space="preserve"> </w:t>
      </w:r>
      <w:r w:rsidR="00D40DCF">
        <w:rPr>
          <w:sz w:val="28"/>
          <w:szCs w:val="28"/>
        </w:rPr>
        <w:t xml:space="preserve">      </w:t>
      </w:r>
      <w:r w:rsidRPr="007332AE">
        <w:rPr>
          <w:sz w:val="28"/>
          <w:szCs w:val="28"/>
        </w:rPr>
        <w:t>Judge of the High Court</w:t>
      </w:r>
    </w:p>
    <w:p w:rsidR="000D6B2B" w:rsidRDefault="007103CD" w:rsidP="000D6B2B">
      <w:pPr>
        <w:pStyle w:val="MEMONUMBERED"/>
        <w:numPr>
          <w:ilvl w:val="0"/>
          <w:numId w:val="0"/>
        </w:numPr>
        <w:spacing w:line="240" w:lineRule="auto"/>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Gauteng Division, </w:t>
      </w:r>
      <w:r w:rsidR="007D5375">
        <w:rPr>
          <w:sz w:val="28"/>
          <w:szCs w:val="28"/>
        </w:rPr>
        <w:t>Pretoria</w:t>
      </w:r>
    </w:p>
    <w:p w:rsidR="007D5375" w:rsidRDefault="007D5375" w:rsidP="007D5375">
      <w:pPr>
        <w:pStyle w:val="MEMONUMBERED"/>
        <w:numPr>
          <w:ilvl w:val="0"/>
          <w:numId w:val="0"/>
        </w:numPr>
        <w:spacing w:line="240" w:lineRule="auto"/>
        <w:rPr>
          <w:sz w:val="28"/>
          <w:szCs w:val="28"/>
        </w:rPr>
      </w:pPr>
    </w:p>
    <w:p w:rsidR="00D81052" w:rsidRDefault="00D81052" w:rsidP="007103CD">
      <w:pPr>
        <w:pStyle w:val="MEMONUMBERED"/>
        <w:numPr>
          <w:ilvl w:val="0"/>
          <w:numId w:val="0"/>
        </w:numPr>
        <w:rPr>
          <w:sz w:val="28"/>
          <w:szCs w:val="28"/>
        </w:rPr>
      </w:pPr>
    </w:p>
    <w:p w:rsidR="007103CD" w:rsidRDefault="007103CD" w:rsidP="007103CD">
      <w:pPr>
        <w:pStyle w:val="MEMONUMBERED"/>
        <w:numPr>
          <w:ilvl w:val="0"/>
          <w:numId w:val="0"/>
        </w:numPr>
        <w:rPr>
          <w:sz w:val="28"/>
          <w:szCs w:val="28"/>
        </w:rPr>
      </w:pPr>
      <w:r>
        <w:rPr>
          <w:sz w:val="28"/>
          <w:szCs w:val="28"/>
        </w:rPr>
        <w:t>Date of Hearing:</w:t>
      </w:r>
      <w:r w:rsidR="007D5375">
        <w:rPr>
          <w:sz w:val="28"/>
          <w:szCs w:val="28"/>
        </w:rPr>
        <w:t xml:space="preserve"> </w:t>
      </w:r>
      <w:r w:rsidR="00754EF0">
        <w:rPr>
          <w:sz w:val="28"/>
          <w:szCs w:val="28"/>
        </w:rPr>
        <w:t>22 February 2024</w:t>
      </w:r>
    </w:p>
    <w:p w:rsidR="007103CD" w:rsidRDefault="007103CD" w:rsidP="007103CD">
      <w:pPr>
        <w:pStyle w:val="MEMONUMBERED"/>
        <w:numPr>
          <w:ilvl w:val="0"/>
          <w:numId w:val="0"/>
        </w:numPr>
        <w:rPr>
          <w:sz w:val="28"/>
          <w:szCs w:val="28"/>
        </w:rPr>
      </w:pPr>
      <w:r>
        <w:rPr>
          <w:sz w:val="28"/>
          <w:szCs w:val="28"/>
        </w:rPr>
        <w:t>Judgment delivered</w:t>
      </w:r>
      <w:r w:rsidR="00A30DC3">
        <w:rPr>
          <w:sz w:val="28"/>
          <w:szCs w:val="28"/>
        </w:rPr>
        <w:t xml:space="preserve">: </w:t>
      </w:r>
      <w:r w:rsidR="00754EF0">
        <w:rPr>
          <w:sz w:val="28"/>
          <w:szCs w:val="28"/>
        </w:rPr>
        <w:t>23 February 2024</w:t>
      </w:r>
      <w:r w:rsidR="000A6F67">
        <w:rPr>
          <w:sz w:val="28"/>
          <w:szCs w:val="28"/>
        </w:rPr>
        <w:t xml:space="preserve">  </w:t>
      </w:r>
    </w:p>
    <w:p w:rsidR="00814011" w:rsidRDefault="00814011" w:rsidP="00141739">
      <w:pPr>
        <w:pStyle w:val="MEMONUMBERED"/>
        <w:numPr>
          <w:ilvl w:val="0"/>
          <w:numId w:val="0"/>
        </w:numPr>
        <w:rPr>
          <w:sz w:val="28"/>
          <w:szCs w:val="28"/>
        </w:rPr>
      </w:pPr>
    </w:p>
    <w:p w:rsidR="00450A73" w:rsidRDefault="00450A73" w:rsidP="00141739">
      <w:pPr>
        <w:pStyle w:val="MEMONUMBERED"/>
        <w:numPr>
          <w:ilvl w:val="0"/>
          <w:numId w:val="0"/>
        </w:numPr>
        <w:rPr>
          <w:sz w:val="28"/>
          <w:szCs w:val="28"/>
        </w:rPr>
      </w:pPr>
    </w:p>
    <w:p w:rsidR="00917AA6" w:rsidRDefault="00BD05D0" w:rsidP="00141739">
      <w:pPr>
        <w:pStyle w:val="MEMONUMBERED"/>
        <w:numPr>
          <w:ilvl w:val="0"/>
          <w:numId w:val="0"/>
        </w:numPr>
        <w:rPr>
          <w:sz w:val="28"/>
          <w:szCs w:val="28"/>
        </w:rPr>
      </w:pPr>
      <w:r w:rsidRPr="003E4489">
        <w:rPr>
          <w:sz w:val="28"/>
          <w:szCs w:val="28"/>
        </w:rPr>
        <w:lastRenderedPageBreak/>
        <w:t>APPEARANCES:</w:t>
      </w:r>
    </w:p>
    <w:p w:rsidR="00BD05D0" w:rsidRDefault="005862DB" w:rsidP="00260793">
      <w:pPr>
        <w:spacing w:after="0"/>
        <w:rPr>
          <w:rFonts w:ascii="Times New Roman" w:hAnsi="Times New Roman" w:cs="Times New Roman"/>
          <w:sz w:val="28"/>
          <w:szCs w:val="28"/>
        </w:rPr>
      </w:pPr>
      <w:r>
        <w:rPr>
          <w:rFonts w:ascii="Times New Roman" w:hAnsi="Times New Roman" w:cs="Times New Roman"/>
          <w:sz w:val="28"/>
          <w:szCs w:val="28"/>
        </w:rPr>
        <w:t xml:space="preserve">For the </w:t>
      </w:r>
      <w:r w:rsidR="00754EF0">
        <w:rPr>
          <w:rFonts w:ascii="Times New Roman" w:hAnsi="Times New Roman" w:cs="Times New Roman"/>
          <w:sz w:val="28"/>
          <w:szCs w:val="28"/>
        </w:rPr>
        <w:t>Applicant</w:t>
      </w:r>
      <w:r w:rsidR="001F11E5">
        <w:rPr>
          <w:rFonts w:ascii="Times New Roman" w:hAnsi="Times New Roman" w:cs="Times New Roman"/>
          <w:sz w:val="28"/>
          <w:szCs w:val="28"/>
        </w:rPr>
        <w:t>:</w:t>
      </w:r>
      <w:r w:rsidR="001F11E5">
        <w:rPr>
          <w:rFonts w:ascii="Times New Roman" w:hAnsi="Times New Roman" w:cs="Times New Roman"/>
          <w:sz w:val="28"/>
          <w:szCs w:val="28"/>
        </w:rPr>
        <w:tab/>
      </w:r>
      <w:r w:rsidR="001F11E5">
        <w:rPr>
          <w:rFonts w:ascii="Times New Roman" w:hAnsi="Times New Roman" w:cs="Times New Roman"/>
          <w:sz w:val="28"/>
          <w:szCs w:val="28"/>
        </w:rPr>
        <w:tab/>
      </w:r>
      <w:r w:rsidR="001F11E5">
        <w:rPr>
          <w:rFonts w:ascii="Times New Roman" w:hAnsi="Times New Roman" w:cs="Times New Roman"/>
          <w:sz w:val="28"/>
          <w:szCs w:val="28"/>
        </w:rPr>
        <w:tab/>
      </w:r>
      <w:r w:rsidR="001F11E5">
        <w:rPr>
          <w:rFonts w:ascii="Times New Roman" w:hAnsi="Times New Roman" w:cs="Times New Roman"/>
          <w:sz w:val="28"/>
          <w:szCs w:val="28"/>
        </w:rPr>
        <w:tab/>
      </w:r>
      <w:proofErr w:type="spellStart"/>
      <w:r w:rsidR="009D63C8">
        <w:rPr>
          <w:rFonts w:ascii="Times New Roman" w:hAnsi="Times New Roman" w:cs="Times New Roman"/>
          <w:sz w:val="28"/>
          <w:szCs w:val="28"/>
        </w:rPr>
        <w:t>Adv</w:t>
      </w:r>
      <w:proofErr w:type="spellEnd"/>
      <w:r w:rsidR="009D63C8">
        <w:rPr>
          <w:rFonts w:ascii="Times New Roman" w:hAnsi="Times New Roman" w:cs="Times New Roman"/>
          <w:sz w:val="28"/>
          <w:szCs w:val="28"/>
        </w:rPr>
        <w:t xml:space="preserve"> </w:t>
      </w:r>
      <w:r w:rsidR="003A7BFB">
        <w:rPr>
          <w:rFonts w:ascii="Times New Roman" w:hAnsi="Times New Roman" w:cs="Times New Roman"/>
          <w:sz w:val="28"/>
          <w:szCs w:val="28"/>
        </w:rPr>
        <w:t xml:space="preserve">B </w:t>
      </w:r>
      <w:proofErr w:type="spellStart"/>
      <w:r w:rsidR="00754EF0">
        <w:rPr>
          <w:rFonts w:ascii="Times New Roman" w:hAnsi="Times New Roman" w:cs="Times New Roman"/>
          <w:sz w:val="28"/>
          <w:szCs w:val="28"/>
        </w:rPr>
        <w:t>B</w:t>
      </w:r>
      <w:proofErr w:type="spellEnd"/>
      <w:r w:rsidR="00754EF0">
        <w:rPr>
          <w:rFonts w:ascii="Times New Roman" w:hAnsi="Times New Roman" w:cs="Times New Roman"/>
          <w:sz w:val="28"/>
          <w:szCs w:val="28"/>
        </w:rPr>
        <w:t xml:space="preserve"> </w:t>
      </w:r>
      <w:proofErr w:type="spellStart"/>
      <w:r w:rsidR="0029006E">
        <w:rPr>
          <w:rFonts w:ascii="Times New Roman" w:hAnsi="Times New Roman" w:cs="Times New Roman"/>
          <w:sz w:val="28"/>
          <w:szCs w:val="28"/>
        </w:rPr>
        <w:t>Ntsimane</w:t>
      </w:r>
      <w:proofErr w:type="spellEnd"/>
    </w:p>
    <w:p w:rsidR="00405429" w:rsidRDefault="00141739" w:rsidP="003A7BFB">
      <w:pPr>
        <w:spacing w:after="0"/>
        <w:rPr>
          <w:rFonts w:ascii="Times New Roman" w:hAnsi="Times New Roman" w:cs="Times New Roman"/>
          <w:sz w:val="28"/>
          <w:szCs w:val="28"/>
        </w:rPr>
      </w:pPr>
      <w:r>
        <w:rPr>
          <w:rFonts w:ascii="Times New Roman" w:hAnsi="Times New Roman" w:cs="Times New Roman"/>
          <w:sz w:val="28"/>
          <w:szCs w:val="28"/>
        </w:rPr>
        <w:t xml:space="preserve">Attorney for the </w:t>
      </w:r>
      <w:r w:rsidR="00754EF0">
        <w:rPr>
          <w:rFonts w:ascii="Times New Roman" w:hAnsi="Times New Roman" w:cs="Times New Roman"/>
          <w:sz w:val="28"/>
          <w:szCs w:val="28"/>
        </w:rPr>
        <w:t>Applicant</w:t>
      </w:r>
      <w:r w:rsidR="00BD05D0">
        <w:rPr>
          <w:rFonts w:ascii="Times New Roman" w:hAnsi="Times New Roman" w:cs="Times New Roman"/>
          <w:sz w:val="28"/>
          <w:szCs w:val="28"/>
        </w:rPr>
        <w:t>:</w:t>
      </w:r>
      <w:r w:rsidR="00BD05D0">
        <w:rPr>
          <w:rFonts w:ascii="Times New Roman" w:hAnsi="Times New Roman" w:cs="Times New Roman"/>
          <w:sz w:val="28"/>
          <w:szCs w:val="28"/>
        </w:rPr>
        <w:tab/>
      </w:r>
      <w:r w:rsidR="001F11E5">
        <w:rPr>
          <w:rFonts w:ascii="Times New Roman" w:hAnsi="Times New Roman" w:cs="Times New Roman"/>
          <w:sz w:val="28"/>
          <w:szCs w:val="28"/>
        </w:rPr>
        <w:tab/>
      </w:r>
      <w:proofErr w:type="spellStart"/>
      <w:r w:rsidR="0029006E">
        <w:rPr>
          <w:rFonts w:ascii="Times New Roman" w:hAnsi="Times New Roman" w:cs="Times New Roman"/>
          <w:sz w:val="28"/>
          <w:szCs w:val="28"/>
        </w:rPr>
        <w:t>Baloyi</w:t>
      </w:r>
      <w:proofErr w:type="spellEnd"/>
      <w:r w:rsidR="0029006E">
        <w:rPr>
          <w:rFonts w:ascii="Times New Roman" w:hAnsi="Times New Roman" w:cs="Times New Roman"/>
          <w:sz w:val="28"/>
          <w:szCs w:val="28"/>
        </w:rPr>
        <w:t xml:space="preserve"> </w:t>
      </w:r>
      <w:proofErr w:type="spellStart"/>
      <w:r w:rsidR="0029006E">
        <w:rPr>
          <w:rFonts w:ascii="Times New Roman" w:hAnsi="Times New Roman" w:cs="Times New Roman"/>
          <w:sz w:val="28"/>
          <w:szCs w:val="28"/>
        </w:rPr>
        <w:t>Ntsako</w:t>
      </w:r>
      <w:proofErr w:type="spellEnd"/>
      <w:r w:rsidR="0029006E">
        <w:rPr>
          <w:rFonts w:ascii="Times New Roman" w:hAnsi="Times New Roman" w:cs="Times New Roman"/>
          <w:sz w:val="28"/>
          <w:szCs w:val="28"/>
        </w:rPr>
        <w:t xml:space="preserve"> </w:t>
      </w:r>
      <w:r w:rsidR="009D63C8">
        <w:rPr>
          <w:rFonts w:ascii="Times New Roman" w:hAnsi="Times New Roman" w:cs="Times New Roman"/>
          <w:sz w:val="28"/>
          <w:szCs w:val="28"/>
        </w:rPr>
        <w:t>Attorneys</w:t>
      </w:r>
      <w:r w:rsidR="00F7210B">
        <w:rPr>
          <w:rFonts w:ascii="Times New Roman" w:hAnsi="Times New Roman" w:cs="Times New Roman"/>
          <w:sz w:val="28"/>
          <w:szCs w:val="28"/>
        </w:rPr>
        <w:t>,</w:t>
      </w:r>
      <w:r w:rsidR="00405429">
        <w:rPr>
          <w:rFonts w:ascii="Times New Roman" w:hAnsi="Times New Roman" w:cs="Times New Roman"/>
          <w:sz w:val="28"/>
          <w:szCs w:val="28"/>
        </w:rPr>
        <w:t xml:space="preserve"> Pretoria </w:t>
      </w:r>
    </w:p>
    <w:p w:rsidR="00915959" w:rsidRDefault="00915959" w:rsidP="00405429">
      <w:pPr>
        <w:spacing w:after="0"/>
        <w:rPr>
          <w:rFonts w:ascii="Times New Roman" w:hAnsi="Times New Roman" w:cs="Times New Roman"/>
          <w:sz w:val="28"/>
          <w:szCs w:val="28"/>
        </w:rPr>
      </w:pPr>
    </w:p>
    <w:p w:rsidR="00915959" w:rsidRDefault="001F11E5" w:rsidP="00260793">
      <w:pPr>
        <w:spacing w:after="0"/>
        <w:rPr>
          <w:rFonts w:ascii="Times New Roman" w:hAnsi="Times New Roman" w:cs="Times New Roman"/>
          <w:sz w:val="28"/>
          <w:szCs w:val="28"/>
        </w:rPr>
      </w:pPr>
      <w:r>
        <w:rPr>
          <w:rFonts w:ascii="Times New Roman" w:hAnsi="Times New Roman" w:cs="Times New Roman"/>
          <w:sz w:val="28"/>
          <w:szCs w:val="28"/>
        </w:rPr>
        <w:t xml:space="preserve">For the </w:t>
      </w:r>
      <w:r w:rsidR="0029006E">
        <w:rPr>
          <w:rFonts w:ascii="Times New Roman" w:hAnsi="Times New Roman" w:cs="Times New Roman"/>
          <w:sz w:val="28"/>
          <w:szCs w:val="28"/>
        </w:rPr>
        <w:t>Respondent</w:t>
      </w:r>
      <w:r>
        <w:rPr>
          <w:rFonts w:ascii="Times New Roman" w:hAnsi="Times New Roman" w:cs="Times New Roman"/>
          <w:sz w:val="28"/>
          <w:szCs w:val="28"/>
        </w:rPr>
        <w:t>:</w:t>
      </w:r>
      <w:r w:rsidR="0029006E">
        <w:rPr>
          <w:rFonts w:ascii="Times New Roman" w:hAnsi="Times New Roman" w:cs="Times New Roman"/>
          <w:sz w:val="28"/>
          <w:szCs w:val="28"/>
        </w:rPr>
        <w:tab/>
      </w:r>
      <w:r w:rsidR="0029006E">
        <w:rPr>
          <w:rFonts w:ascii="Times New Roman" w:hAnsi="Times New Roman" w:cs="Times New Roman"/>
          <w:sz w:val="28"/>
          <w:szCs w:val="28"/>
        </w:rPr>
        <w:tab/>
      </w:r>
      <w:r w:rsidR="0029006E">
        <w:rPr>
          <w:rFonts w:ascii="Times New Roman" w:hAnsi="Times New Roman" w:cs="Times New Roman"/>
          <w:sz w:val="28"/>
          <w:szCs w:val="28"/>
        </w:rPr>
        <w:tab/>
      </w:r>
      <w:proofErr w:type="spellStart"/>
      <w:r>
        <w:rPr>
          <w:rFonts w:ascii="Times New Roman" w:hAnsi="Times New Roman" w:cs="Times New Roman"/>
          <w:sz w:val="28"/>
          <w:szCs w:val="28"/>
        </w:rPr>
        <w:t>Adv</w:t>
      </w:r>
      <w:proofErr w:type="spellEnd"/>
      <w:r>
        <w:rPr>
          <w:rFonts w:ascii="Times New Roman" w:hAnsi="Times New Roman" w:cs="Times New Roman"/>
          <w:sz w:val="28"/>
          <w:szCs w:val="28"/>
        </w:rPr>
        <w:t xml:space="preserve"> </w:t>
      </w:r>
      <w:r w:rsidR="0029006E">
        <w:rPr>
          <w:rFonts w:ascii="Times New Roman" w:hAnsi="Times New Roman" w:cs="Times New Roman"/>
          <w:sz w:val="28"/>
          <w:szCs w:val="28"/>
        </w:rPr>
        <w:t xml:space="preserve">C. G. V. O </w:t>
      </w:r>
      <w:proofErr w:type="spellStart"/>
      <w:r w:rsidR="0029006E">
        <w:rPr>
          <w:rFonts w:ascii="Times New Roman" w:hAnsi="Times New Roman" w:cs="Times New Roman"/>
          <w:sz w:val="28"/>
          <w:szCs w:val="28"/>
        </w:rPr>
        <w:t>Stevenster</w:t>
      </w:r>
      <w:proofErr w:type="spellEnd"/>
    </w:p>
    <w:p w:rsidR="001F11E5" w:rsidRDefault="001F11E5" w:rsidP="00405429">
      <w:pPr>
        <w:spacing w:after="0"/>
        <w:rPr>
          <w:rFonts w:ascii="Times New Roman" w:hAnsi="Times New Roman" w:cs="Times New Roman"/>
          <w:sz w:val="28"/>
          <w:szCs w:val="28"/>
        </w:rPr>
      </w:pPr>
      <w:r>
        <w:rPr>
          <w:rFonts w:ascii="Times New Roman" w:hAnsi="Times New Roman" w:cs="Times New Roman"/>
          <w:sz w:val="28"/>
          <w:szCs w:val="28"/>
        </w:rPr>
        <w:t>Attorney for the</w:t>
      </w:r>
      <w:r w:rsidR="00A30DC3">
        <w:rPr>
          <w:rFonts w:ascii="Times New Roman" w:hAnsi="Times New Roman" w:cs="Times New Roman"/>
          <w:sz w:val="28"/>
          <w:szCs w:val="28"/>
        </w:rPr>
        <w:t xml:space="preserve"> </w:t>
      </w:r>
      <w:r w:rsidR="0029006E">
        <w:rPr>
          <w:rFonts w:ascii="Times New Roman" w:hAnsi="Times New Roman" w:cs="Times New Roman"/>
          <w:sz w:val="28"/>
          <w:szCs w:val="28"/>
        </w:rPr>
        <w:t>Respondent</w:t>
      </w:r>
      <w:r>
        <w:rPr>
          <w:rFonts w:ascii="Times New Roman" w:hAnsi="Times New Roman" w:cs="Times New Roman"/>
          <w:sz w:val="28"/>
          <w:szCs w:val="28"/>
        </w:rPr>
        <w:t>:</w:t>
      </w:r>
      <w:r>
        <w:rPr>
          <w:rFonts w:ascii="Times New Roman" w:hAnsi="Times New Roman" w:cs="Times New Roman"/>
          <w:sz w:val="28"/>
          <w:szCs w:val="28"/>
        </w:rPr>
        <w:tab/>
      </w:r>
      <w:r w:rsidR="00260793">
        <w:rPr>
          <w:rFonts w:ascii="Times New Roman" w:hAnsi="Times New Roman" w:cs="Times New Roman"/>
          <w:sz w:val="28"/>
          <w:szCs w:val="28"/>
        </w:rPr>
        <w:tab/>
      </w:r>
      <w:proofErr w:type="spellStart"/>
      <w:r w:rsidR="0029006E">
        <w:rPr>
          <w:rFonts w:ascii="Times New Roman" w:hAnsi="Times New Roman" w:cs="Times New Roman"/>
          <w:sz w:val="28"/>
          <w:szCs w:val="28"/>
        </w:rPr>
        <w:t>Vezi</w:t>
      </w:r>
      <w:proofErr w:type="spellEnd"/>
      <w:r w:rsidR="0029006E">
        <w:rPr>
          <w:rFonts w:ascii="Times New Roman" w:hAnsi="Times New Roman" w:cs="Times New Roman"/>
          <w:sz w:val="28"/>
          <w:szCs w:val="28"/>
        </w:rPr>
        <w:t xml:space="preserve"> &amp; De Beer</w:t>
      </w:r>
      <w:r w:rsidR="003A7BFB">
        <w:rPr>
          <w:rFonts w:ascii="Times New Roman" w:hAnsi="Times New Roman" w:cs="Times New Roman"/>
          <w:sz w:val="28"/>
          <w:szCs w:val="28"/>
        </w:rPr>
        <w:t xml:space="preserve"> </w:t>
      </w:r>
      <w:proofErr w:type="spellStart"/>
      <w:r w:rsidR="003A7BFB">
        <w:rPr>
          <w:rFonts w:ascii="Times New Roman" w:hAnsi="Times New Roman" w:cs="Times New Roman"/>
          <w:sz w:val="28"/>
          <w:szCs w:val="28"/>
        </w:rPr>
        <w:t>Inc</w:t>
      </w:r>
      <w:proofErr w:type="spellEnd"/>
      <w:r w:rsidR="009C3C8C">
        <w:rPr>
          <w:rFonts w:ascii="Times New Roman" w:hAnsi="Times New Roman" w:cs="Times New Roman"/>
          <w:sz w:val="28"/>
          <w:szCs w:val="28"/>
        </w:rPr>
        <w:t xml:space="preserve">, </w:t>
      </w:r>
      <w:r>
        <w:rPr>
          <w:rFonts w:ascii="Times New Roman" w:hAnsi="Times New Roman" w:cs="Times New Roman"/>
          <w:sz w:val="28"/>
          <w:szCs w:val="28"/>
        </w:rPr>
        <w:t xml:space="preserve">Pretoria </w:t>
      </w:r>
      <w:bookmarkEnd w:id="0"/>
    </w:p>
    <w:sectPr w:rsidR="001F11E5" w:rsidSect="00EE1DF4">
      <w:headerReference w:type="default" r:id="rId10"/>
      <w:pgSz w:w="11906" w:h="16838"/>
      <w:pgMar w:top="1440" w:right="1440" w:bottom="1418"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0B9" w:rsidRDefault="004E30B9" w:rsidP="00AA0559">
      <w:pPr>
        <w:spacing w:after="0" w:line="240" w:lineRule="auto"/>
      </w:pPr>
      <w:r>
        <w:separator/>
      </w:r>
    </w:p>
  </w:endnote>
  <w:endnote w:type="continuationSeparator" w:id="0">
    <w:p w:rsidR="004E30B9" w:rsidRDefault="004E30B9" w:rsidP="00AA0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0B9" w:rsidRDefault="004E30B9" w:rsidP="00AA0559">
      <w:pPr>
        <w:spacing w:after="0" w:line="240" w:lineRule="auto"/>
      </w:pPr>
      <w:r>
        <w:separator/>
      </w:r>
    </w:p>
  </w:footnote>
  <w:footnote w:type="continuationSeparator" w:id="0">
    <w:p w:rsidR="004E30B9" w:rsidRDefault="004E30B9" w:rsidP="00AA0559">
      <w:pPr>
        <w:spacing w:after="0" w:line="240" w:lineRule="auto"/>
      </w:pPr>
      <w:r>
        <w:continuationSeparator/>
      </w:r>
    </w:p>
  </w:footnote>
  <w:footnote w:id="1">
    <w:p w:rsidR="0020511E" w:rsidRDefault="0020511E">
      <w:pPr>
        <w:pStyle w:val="FootnoteText"/>
      </w:pPr>
      <w:r>
        <w:rPr>
          <w:rStyle w:val="FootnoteReference"/>
        </w:rPr>
        <w:footnoteRef/>
      </w:r>
      <w:r>
        <w:t xml:space="preserve"> See also the duties of such a litigant as referred to in </w:t>
      </w:r>
      <w:proofErr w:type="spellStart"/>
      <w:r w:rsidRPr="0020511E">
        <w:rPr>
          <w:i/>
        </w:rPr>
        <w:t>Saloojee</w:t>
      </w:r>
      <w:proofErr w:type="spellEnd"/>
      <w:r w:rsidRPr="0020511E">
        <w:rPr>
          <w:i/>
        </w:rPr>
        <w:t xml:space="preserve"> &amp; Another NNO v Minister of Community Development</w:t>
      </w:r>
      <w:r>
        <w:t xml:space="preserve"> 1965 (2) SA 135 (A) at 141.</w:t>
      </w:r>
    </w:p>
  </w:footnote>
  <w:footnote w:id="2">
    <w:p w:rsidR="00434B1F" w:rsidRDefault="00434B1F">
      <w:pPr>
        <w:pStyle w:val="FootnoteText"/>
      </w:pPr>
      <w:r>
        <w:rPr>
          <w:rStyle w:val="FootnoteReference"/>
        </w:rPr>
        <w:footnoteRef/>
      </w:r>
      <w:r>
        <w:t xml:space="preserve"> Erasmus – </w:t>
      </w:r>
      <w:r w:rsidRPr="00434B1F">
        <w:rPr>
          <w:i/>
        </w:rPr>
        <w:t>Superior Court Practice</w:t>
      </w:r>
      <w:r>
        <w:t>, 2</w:t>
      </w:r>
      <w:r w:rsidRPr="00434B1F">
        <w:rPr>
          <w:vertAlign w:val="superscript"/>
        </w:rPr>
        <w:t>nd</w:t>
      </w:r>
      <w:r>
        <w:t xml:space="preserve"> Edition, volume 2 at D1-323</w:t>
      </w:r>
    </w:p>
  </w:footnote>
  <w:footnote w:id="3">
    <w:p w:rsidR="00450A73" w:rsidRDefault="00450A73">
      <w:pPr>
        <w:pStyle w:val="FootnoteText"/>
      </w:pPr>
      <w:r>
        <w:rPr>
          <w:rStyle w:val="FootnoteReference"/>
        </w:rPr>
        <w:footnoteRef/>
      </w:r>
      <w:r>
        <w:t xml:space="preserve"> </w:t>
      </w:r>
      <w:r w:rsidRPr="00450A73">
        <w:rPr>
          <w:i/>
        </w:rPr>
        <w:t xml:space="preserve">Williams v Standard Bank of SA </w:t>
      </w:r>
      <w:r>
        <w:rPr>
          <w:i/>
        </w:rPr>
        <w:t>L</w:t>
      </w:r>
      <w:r w:rsidRPr="00450A73">
        <w:rPr>
          <w:i/>
        </w:rPr>
        <w:t>td</w:t>
      </w:r>
      <w:r>
        <w:t xml:space="preserve"> [2019] ZAGPPHC 364 (3 May 2019) and </w:t>
      </w:r>
      <w:r w:rsidRPr="00450A73">
        <w:rPr>
          <w:i/>
        </w:rPr>
        <w:t xml:space="preserve">Classic Crown Property </w:t>
      </w:r>
      <w:proofErr w:type="gramStart"/>
      <w:r w:rsidRPr="00450A73">
        <w:rPr>
          <w:i/>
        </w:rPr>
        <w:t>v</w:t>
      </w:r>
      <w:proofErr w:type="gramEnd"/>
      <w:r w:rsidRPr="00450A73">
        <w:rPr>
          <w:i/>
        </w:rPr>
        <w:t xml:space="preserve"> Standar</w:t>
      </w:r>
      <w:r>
        <w:rPr>
          <w:i/>
        </w:rPr>
        <w:t>d Bank of SA L</w:t>
      </w:r>
      <w:r w:rsidRPr="00450A73">
        <w:rPr>
          <w:i/>
        </w:rPr>
        <w:t>td</w:t>
      </w:r>
      <w:r>
        <w:t xml:space="preserve"> [2023] ZAGPPHC 1137 (5 October 2023) (a full Court Decision).</w:t>
      </w:r>
    </w:p>
  </w:footnote>
  <w:footnote w:id="4">
    <w:p w:rsidR="00434B1F" w:rsidRDefault="00434B1F">
      <w:pPr>
        <w:pStyle w:val="FootnoteText"/>
      </w:pPr>
      <w:r>
        <w:rPr>
          <w:rStyle w:val="FootnoteReference"/>
        </w:rPr>
        <w:footnoteRef/>
      </w:r>
      <w:r>
        <w:t xml:space="preserve"> See: </w:t>
      </w:r>
      <w:r w:rsidRPr="00450A73">
        <w:rPr>
          <w:i/>
        </w:rPr>
        <w:t xml:space="preserve">NGPS Protection &amp; Security Services CC v </w:t>
      </w:r>
      <w:r w:rsidR="00450A73" w:rsidRPr="00450A73">
        <w:rPr>
          <w:i/>
        </w:rPr>
        <w:t>FirstRand</w:t>
      </w:r>
      <w:r w:rsidRPr="00450A73">
        <w:rPr>
          <w:i/>
        </w:rPr>
        <w:t xml:space="preserve"> Bank Ltd</w:t>
      </w:r>
      <w:r>
        <w:t xml:space="preserve"> 2020 (1) SA 494 (SCA).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5205627"/>
      <w:docPartObj>
        <w:docPartGallery w:val="Page Numbers (Top of Page)"/>
        <w:docPartUnique/>
      </w:docPartObj>
    </w:sdtPr>
    <w:sdtEndPr>
      <w:rPr>
        <w:noProof/>
      </w:rPr>
    </w:sdtEndPr>
    <w:sdtContent>
      <w:p w:rsidR="00233C67" w:rsidRDefault="00233C67">
        <w:pPr>
          <w:pStyle w:val="Header"/>
          <w:jc w:val="right"/>
        </w:pPr>
        <w:r>
          <w:fldChar w:fldCharType="begin"/>
        </w:r>
        <w:r>
          <w:instrText xml:space="preserve"> PAGE   \* MERGEFORMAT </w:instrText>
        </w:r>
        <w:r>
          <w:fldChar w:fldCharType="separate"/>
        </w:r>
        <w:r w:rsidR="00A07CDD">
          <w:rPr>
            <w:noProof/>
          </w:rPr>
          <w:t>2</w:t>
        </w:r>
        <w:r>
          <w:rPr>
            <w:noProof/>
          </w:rPr>
          <w:fldChar w:fldCharType="end"/>
        </w:r>
      </w:p>
    </w:sdtContent>
  </w:sdt>
  <w:p w:rsidR="00233C67" w:rsidRDefault="00233C6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2839"/>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03752D"/>
    <w:multiLevelType w:val="hybridMultilevel"/>
    <w:tmpl w:val="C5805DBA"/>
    <w:lvl w:ilvl="0" w:tplc="AC46AB4A">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 w15:restartNumberingAfterBreak="0">
    <w:nsid w:val="095A7A26"/>
    <w:multiLevelType w:val="hybridMultilevel"/>
    <w:tmpl w:val="99A6E560"/>
    <w:lvl w:ilvl="0" w:tplc="3DC4DBC4">
      <w:start w:val="1"/>
      <w:numFmt w:val="decimal"/>
      <w:pStyle w:val="MEMONUMBERED"/>
      <w:lvlText w:val="[%1]"/>
      <w:lvlJc w:val="left"/>
      <w:rPr>
        <w:rFonts w:ascii="Arial" w:hAnsi="Arial" w:cs="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27B0D4B0">
      <w:start w:val="1"/>
      <w:numFmt w:val="lowerLetter"/>
      <w:lvlText w:val="%2."/>
      <w:lvlJc w:val="left"/>
      <w:pPr>
        <w:ind w:left="2215" w:hanging="360"/>
      </w:pPr>
      <w:rPr>
        <w:rFonts w:cs="Times New Roman"/>
      </w:rPr>
    </w:lvl>
    <w:lvl w:ilvl="2" w:tplc="0409001B">
      <w:start w:val="1"/>
      <w:numFmt w:val="lowerRoman"/>
      <w:lvlText w:val="%3."/>
      <w:lvlJc w:val="right"/>
      <w:pPr>
        <w:ind w:left="2880" w:hanging="180"/>
      </w:pPr>
      <w:rPr>
        <w:rFonts w:cs="Times New Roman"/>
      </w:rPr>
    </w:lvl>
    <w:lvl w:ilvl="3" w:tplc="4B2A1C24">
      <w:start w:val="1"/>
      <w:numFmt w:val="decimal"/>
      <w:lvlText w:val="%4."/>
      <w:lvlJc w:val="left"/>
      <w:pPr>
        <w:ind w:left="1080" w:hanging="360"/>
      </w:pPr>
      <w:rPr>
        <w:rFonts w:ascii="Arial" w:hAnsi="Arial" w:cs="Arial" w:hint="default"/>
        <w:b w:val="0"/>
        <w:i w:val="0"/>
        <w:strike w:val="0"/>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0BBC6DC2"/>
    <w:multiLevelType w:val="multilevel"/>
    <w:tmpl w:val="C546BA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D8C5343"/>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905778"/>
    <w:multiLevelType w:val="multilevel"/>
    <w:tmpl w:val="A708853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15:restartNumberingAfterBreak="0">
    <w:nsid w:val="116C0F18"/>
    <w:multiLevelType w:val="hybridMultilevel"/>
    <w:tmpl w:val="9C980C30"/>
    <w:lvl w:ilvl="0" w:tplc="E95622BA">
      <w:start w:val="2"/>
      <w:numFmt w:val="bullet"/>
      <w:lvlText w:val="-"/>
      <w:lvlJc w:val="left"/>
      <w:pPr>
        <w:ind w:left="1069" w:hanging="360"/>
      </w:pPr>
      <w:rPr>
        <w:rFonts w:ascii="Times New Roman" w:eastAsia="Times New Roman" w:hAnsi="Times New Roman" w:cs="Times New Roman"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7" w15:restartNumberingAfterBreak="0">
    <w:nsid w:val="14524D09"/>
    <w:multiLevelType w:val="multilevel"/>
    <w:tmpl w:val="27C62E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9E8110A"/>
    <w:multiLevelType w:val="hybridMultilevel"/>
    <w:tmpl w:val="D7A43CB4"/>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9" w15:restartNumberingAfterBreak="0">
    <w:nsid w:val="1B7632BE"/>
    <w:multiLevelType w:val="multilevel"/>
    <w:tmpl w:val="C546BA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1D46938"/>
    <w:multiLevelType w:val="multilevel"/>
    <w:tmpl w:val="978AFA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6220E8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2C7ED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0F7F72"/>
    <w:multiLevelType w:val="hybridMultilevel"/>
    <w:tmpl w:val="5BFEA7C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1A9525D"/>
    <w:multiLevelType w:val="multilevel"/>
    <w:tmpl w:val="C546BA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7D22C96"/>
    <w:multiLevelType w:val="multilevel"/>
    <w:tmpl w:val="6C26499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382939AD"/>
    <w:multiLevelType w:val="hybridMultilevel"/>
    <w:tmpl w:val="EA28AB60"/>
    <w:lvl w:ilvl="0" w:tplc="FD08B28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86C5451"/>
    <w:multiLevelType w:val="hybridMultilevel"/>
    <w:tmpl w:val="BF9C62E4"/>
    <w:lvl w:ilvl="0" w:tplc="D30E7D8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A145341"/>
    <w:multiLevelType w:val="hybridMultilevel"/>
    <w:tmpl w:val="4FC2536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C320FE9"/>
    <w:multiLevelType w:val="multilevel"/>
    <w:tmpl w:val="AA60B4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D971A87"/>
    <w:multiLevelType w:val="multilevel"/>
    <w:tmpl w:val="B5A27A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22844A8"/>
    <w:multiLevelType w:val="hybridMultilevel"/>
    <w:tmpl w:val="748239DA"/>
    <w:lvl w:ilvl="0" w:tplc="68DC1F8A">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43542F8A"/>
    <w:multiLevelType w:val="hybridMultilevel"/>
    <w:tmpl w:val="88D605F8"/>
    <w:lvl w:ilvl="0" w:tplc="7A62951A">
      <w:start w:val="1"/>
      <w:numFmt w:val="bullet"/>
      <w:lvlText w:val="-"/>
      <w:lvlJc w:val="left"/>
      <w:pPr>
        <w:ind w:left="1069" w:hanging="360"/>
      </w:pPr>
      <w:rPr>
        <w:rFonts w:ascii="Times New Roman" w:eastAsia="Times New Roman" w:hAnsi="Times New Roman" w:cs="Times New Roman" w:hint="default"/>
        <w:u w:val="none"/>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23" w15:restartNumberingAfterBreak="0">
    <w:nsid w:val="44FC469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97A0BBA"/>
    <w:multiLevelType w:val="multilevel"/>
    <w:tmpl w:val="2EF85C0E"/>
    <w:lvl w:ilvl="0">
      <w:start w:val="1"/>
      <w:numFmt w:val="decimal"/>
      <w:lvlText w:val="%1"/>
      <w:lvlJc w:val="left"/>
      <w:pPr>
        <w:ind w:left="360" w:hanging="360"/>
      </w:pPr>
      <w:rPr>
        <w:rFonts w:hint="default"/>
        <w:color w:val="000000" w:themeColor="text1"/>
        <w:sz w:val="28"/>
      </w:rPr>
    </w:lvl>
    <w:lvl w:ilvl="1">
      <w:start w:val="1"/>
      <w:numFmt w:val="decimal"/>
      <w:lvlText w:val="%1.%2"/>
      <w:lvlJc w:val="left"/>
      <w:pPr>
        <w:ind w:left="360" w:hanging="360"/>
      </w:pPr>
      <w:rPr>
        <w:rFonts w:hint="default"/>
        <w:color w:val="000000" w:themeColor="text1"/>
        <w:sz w:val="28"/>
      </w:rPr>
    </w:lvl>
    <w:lvl w:ilvl="2">
      <w:start w:val="1"/>
      <w:numFmt w:val="decimal"/>
      <w:lvlText w:val="%1.%2.%3"/>
      <w:lvlJc w:val="left"/>
      <w:pPr>
        <w:ind w:left="720" w:hanging="720"/>
      </w:pPr>
      <w:rPr>
        <w:rFonts w:hint="default"/>
        <w:color w:val="000000" w:themeColor="text1"/>
        <w:sz w:val="28"/>
      </w:rPr>
    </w:lvl>
    <w:lvl w:ilvl="3">
      <w:start w:val="1"/>
      <w:numFmt w:val="decimal"/>
      <w:lvlText w:val="%1.%2.%3.%4"/>
      <w:lvlJc w:val="left"/>
      <w:pPr>
        <w:ind w:left="720" w:hanging="720"/>
      </w:pPr>
      <w:rPr>
        <w:rFonts w:hint="default"/>
        <w:color w:val="000000" w:themeColor="text1"/>
        <w:sz w:val="28"/>
      </w:rPr>
    </w:lvl>
    <w:lvl w:ilvl="4">
      <w:start w:val="1"/>
      <w:numFmt w:val="decimal"/>
      <w:lvlText w:val="%1.%2.%3.%4.%5"/>
      <w:lvlJc w:val="left"/>
      <w:pPr>
        <w:ind w:left="1080" w:hanging="1080"/>
      </w:pPr>
      <w:rPr>
        <w:rFonts w:hint="default"/>
        <w:color w:val="000000" w:themeColor="text1"/>
        <w:sz w:val="28"/>
      </w:rPr>
    </w:lvl>
    <w:lvl w:ilvl="5">
      <w:start w:val="1"/>
      <w:numFmt w:val="decimal"/>
      <w:lvlText w:val="%1.%2.%3.%4.%5.%6"/>
      <w:lvlJc w:val="left"/>
      <w:pPr>
        <w:ind w:left="1080" w:hanging="1080"/>
      </w:pPr>
      <w:rPr>
        <w:rFonts w:hint="default"/>
        <w:color w:val="000000" w:themeColor="text1"/>
        <w:sz w:val="28"/>
      </w:rPr>
    </w:lvl>
    <w:lvl w:ilvl="6">
      <w:start w:val="1"/>
      <w:numFmt w:val="decimal"/>
      <w:lvlText w:val="%1.%2.%3.%4.%5.%6.%7"/>
      <w:lvlJc w:val="left"/>
      <w:pPr>
        <w:ind w:left="1440" w:hanging="1440"/>
      </w:pPr>
      <w:rPr>
        <w:rFonts w:hint="default"/>
        <w:color w:val="000000" w:themeColor="text1"/>
        <w:sz w:val="28"/>
      </w:rPr>
    </w:lvl>
    <w:lvl w:ilvl="7">
      <w:start w:val="1"/>
      <w:numFmt w:val="decimal"/>
      <w:lvlText w:val="%1.%2.%3.%4.%5.%6.%7.%8"/>
      <w:lvlJc w:val="left"/>
      <w:pPr>
        <w:ind w:left="1440" w:hanging="1440"/>
      </w:pPr>
      <w:rPr>
        <w:rFonts w:hint="default"/>
        <w:color w:val="000000" w:themeColor="text1"/>
        <w:sz w:val="28"/>
      </w:rPr>
    </w:lvl>
    <w:lvl w:ilvl="8">
      <w:start w:val="1"/>
      <w:numFmt w:val="decimal"/>
      <w:lvlText w:val="%1.%2.%3.%4.%5.%6.%7.%8.%9"/>
      <w:lvlJc w:val="left"/>
      <w:pPr>
        <w:ind w:left="1800" w:hanging="1800"/>
      </w:pPr>
      <w:rPr>
        <w:rFonts w:hint="default"/>
        <w:color w:val="000000" w:themeColor="text1"/>
        <w:sz w:val="28"/>
      </w:rPr>
    </w:lvl>
  </w:abstractNum>
  <w:abstractNum w:abstractNumId="25" w15:restartNumberingAfterBreak="0">
    <w:nsid w:val="4AEA3C5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BEE26E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E236418"/>
    <w:multiLevelType w:val="multilevel"/>
    <w:tmpl w:val="7DA6BE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11F47A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6FE13D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96D60C7"/>
    <w:multiLevelType w:val="hybridMultilevel"/>
    <w:tmpl w:val="800A7918"/>
    <w:lvl w:ilvl="0" w:tplc="D30E7D8C">
      <w:start w:val="1"/>
      <w:numFmt w:val="decimal"/>
      <w:lvlText w:val="[%1]"/>
      <w:lvlJc w:val="left"/>
      <w:pPr>
        <w:ind w:left="3600" w:hanging="360"/>
      </w:pPr>
      <w:rPr>
        <w:rFonts w:hint="default"/>
      </w:rPr>
    </w:lvl>
    <w:lvl w:ilvl="1" w:tplc="1C090019">
      <w:start w:val="1"/>
      <w:numFmt w:val="lowerLetter"/>
      <w:lvlText w:val="%2."/>
      <w:lvlJc w:val="left"/>
      <w:pPr>
        <w:ind w:left="4320" w:hanging="360"/>
      </w:pPr>
    </w:lvl>
    <w:lvl w:ilvl="2" w:tplc="1C09001B" w:tentative="1">
      <w:start w:val="1"/>
      <w:numFmt w:val="lowerRoman"/>
      <w:lvlText w:val="%3."/>
      <w:lvlJc w:val="right"/>
      <w:pPr>
        <w:ind w:left="5040" w:hanging="180"/>
      </w:pPr>
    </w:lvl>
    <w:lvl w:ilvl="3" w:tplc="1C09000F" w:tentative="1">
      <w:start w:val="1"/>
      <w:numFmt w:val="decimal"/>
      <w:lvlText w:val="%4."/>
      <w:lvlJc w:val="left"/>
      <w:pPr>
        <w:ind w:left="5760" w:hanging="360"/>
      </w:pPr>
    </w:lvl>
    <w:lvl w:ilvl="4" w:tplc="1C090019" w:tentative="1">
      <w:start w:val="1"/>
      <w:numFmt w:val="lowerLetter"/>
      <w:lvlText w:val="%5."/>
      <w:lvlJc w:val="left"/>
      <w:pPr>
        <w:ind w:left="6480" w:hanging="360"/>
      </w:pPr>
    </w:lvl>
    <w:lvl w:ilvl="5" w:tplc="1C09001B" w:tentative="1">
      <w:start w:val="1"/>
      <w:numFmt w:val="lowerRoman"/>
      <w:lvlText w:val="%6."/>
      <w:lvlJc w:val="right"/>
      <w:pPr>
        <w:ind w:left="7200" w:hanging="180"/>
      </w:pPr>
    </w:lvl>
    <w:lvl w:ilvl="6" w:tplc="1C09000F" w:tentative="1">
      <w:start w:val="1"/>
      <w:numFmt w:val="decimal"/>
      <w:lvlText w:val="%7."/>
      <w:lvlJc w:val="left"/>
      <w:pPr>
        <w:ind w:left="7920" w:hanging="360"/>
      </w:pPr>
    </w:lvl>
    <w:lvl w:ilvl="7" w:tplc="1C090019" w:tentative="1">
      <w:start w:val="1"/>
      <w:numFmt w:val="lowerLetter"/>
      <w:lvlText w:val="%8."/>
      <w:lvlJc w:val="left"/>
      <w:pPr>
        <w:ind w:left="8640" w:hanging="360"/>
      </w:pPr>
    </w:lvl>
    <w:lvl w:ilvl="8" w:tplc="1C09001B" w:tentative="1">
      <w:start w:val="1"/>
      <w:numFmt w:val="lowerRoman"/>
      <w:lvlText w:val="%9."/>
      <w:lvlJc w:val="right"/>
      <w:pPr>
        <w:ind w:left="9360" w:hanging="180"/>
      </w:pPr>
    </w:lvl>
  </w:abstractNum>
  <w:abstractNum w:abstractNumId="31" w15:restartNumberingAfterBreak="0">
    <w:nsid w:val="5D402252"/>
    <w:multiLevelType w:val="hybridMultilevel"/>
    <w:tmpl w:val="A19ED0AA"/>
    <w:lvl w:ilvl="0" w:tplc="D30E7D8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12C2294"/>
    <w:multiLevelType w:val="multilevel"/>
    <w:tmpl w:val="6B82BEEC"/>
    <w:lvl w:ilvl="0">
      <w:start w:val="4"/>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33" w15:restartNumberingAfterBreak="0">
    <w:nsid w:val="615C62E5"/>
    <w:multiLevelType w:val="multilevel"/>
    <w:tmpl w:val="6C2649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15:restartNumberingAfterBreak="0">
    <w:nsid w:val="63685B2E"/>
    <w:multiLevelType w:val="hybridMultilevel"/>
    <w:tmpl w:val="19088F30"/>
    <w:lvl w:ilvl="0" w:tplc="BDF84B10">
      <w:start w:val="5"/>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6A6E599C"/>
    <w:multiLevelType w:val="multilevel"/>
    <w:tmpl w:val="FF085C4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6" w15:restartNumberingAfterBreak="0">
    <w:nsid w:val="6ABA413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DF2228F"/>
    <w:multiLevelType w:val="multilevel"/>
    <w:tmpl w:val="75387EF0"/>
    <w:lvl w:ilvl="0">
      <w:start w:val="1"/>
      <w:numFmt w:val="decimal"/>
      <w:lvlText w:val="%1."/>
      <w:lvlJc w:val="left"/>
      <w:pPr>
        <w:ind w:left="1429" w:hanging="360"/>
      </w:pPr>
    </w:lvl>
    <w:lvl w:ilvl="1">
      <w:start w:val="1"/>
      <w:numFmt w:val="decimal"/>
      <w:isLgl/>
      <w:lvlText w:val="%1.%2"/>
      <w:lvlJc w:val="left"/>
      <w:pPr>
        <w:ind w:left="1440" w:hanging="360"/>
      </w:pPr>
      <w:rPr>
        <w:rFonts w:hint="default"/>
        <w:sz w:val="28"/>
        <w:szCs w:val="28"/>
      </w:rPr>
    </w:lvl>
    <w:lvl w:ilvl="2">
      <w:start w:val="1"/>
      <w:numFmt w:val="decimal"/>
      <w:isLgl/>
      <w:lvlText w:val="%1.%2.%3"/>
      <w:lvlJc w:val="left"/>
      <w:pPr>
        <w:ind w:left="1811" w:hanging="720"/>
      </w:pPr>
      <w:rPr>
        <w:rFonts w:hint="default"/>
      </w:rPr>
    </w:lvl>
    <w:lvl w:ilvl="3">
      <w:start w:val="1"/>
      <w:numFmt w:val="decimal"/>
      <w:isLgl/>
      <w:lvlText w:val="%1.%2.%3.%4"/>
      <w:lvlJc w:val="left"/>
      <w:pPr>
        <w:ind w:left="1822" w:hanging="72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204"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86" w:hanging="1440"/>
      </w:pPr>
      <w:rPr>
        <w:rFonts w:hint="default"/>
      </w:rPr>
    </w:lvl>
    <w:lvl w:ilvl="8">
      <w:start w:val="1"/>
      <w:numFmt w:val="decimal"/>
      <w:isLgl/>
      <w:lvlText w:val="%1.%2.%3.%4.%5.%6.%7.%8.%9"/>
      <w:lvlJc w:val="left"/>
      <w:pPr>
        <w:ind w:left="2957" w:hanging="1800"/>
      </w:pPr>
      <w:rPr>
        <w:rFonts w:hint="default"/>
      </w:rPr>
    </w:lvl>
  </w:abstractNum>
  <w:abstractNum w:abstractNumId="38" w15:restartNumberingAfterBreak="0">
    <w:nsid w:val="6EA4656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171925"/>
    <w:multiLevelType w:val="multilevel"/>
    <w:tmpl w:val="B9081E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70966FF"/>
    <w:multiLevelType w:val="multilevel"/>
    <w:tmpl w:val="FE327424"/>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1" w15:restartNumberingAfterBreak="0">
    <w:nsid w:val="77BD5CF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87D1F28"/>
    <w:multiLevelType w:val="multilevel"/>
    <w:tmpl w:val="EB9C53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9"/>
  </w:num>
  <w:num w:numId="3">
    <w:abstractNumId w:val="32"/>
  </w:num>
  <w:num w:numId="4">
    <w:abstractNumId w:val="24"/>
  </w:num>
  <w:num w:numId="5">
    <w:abstractNumId w:val="42"/>
  </w:num>
  <w:num w:numId="6">
    <w:abstractNumId w:val="9"/>
  </w:num>
  <w:num w:numId="7">
    <w:abstractNumId w:val="14"/>
  </w:num>
  <w:num w:numId="8">
    <w:abstractNumId w:val="3"/>
  </w:num>
  <w:num w:numId="9">
    <w:abstractNumId w:val="28"/>
  </w:num>
  <w:num w:numId="10">
    <w:abstractNumId w:val="12"/>
  </w:num>
  <w:num w:numId="11">
    <w:abstractNumId w:val="33"/>
  </w:num>
  <w:num w:numId="12">
    <w:abstractNumId w:val="15"/>
  </w:num>
  <w:num w:numId="13">
    <w:abstractNumId w:val="1"/>
  </w:num>
  <w:num w:numId="14">
    <w:abstractNumId w:val="22"/>
  </w:num>
  <w:num w:numId="15">
    <w:abstractNumId w:val="36"/>
  </w:num>
  <w:num w:numId="16">
    <w:abstractNumId w:val="20"/>
  </w:num>
  <w:num w:numId="17">
    <w:abstractNumId w:val="8"/>
  </w:num>
  <w:num w:numId="18">
    <w:abstractNumId w:val="37"/>
  </w:num>
  <w:num w:numId="19">
    <w:abstractNumId w:val="29"/>
  </w:num>
  <w:num w:numId="20">
    <w:abstractNumId w:val="0"/>
  </w:num>
  <w:num w:numId="21">
    <w:abstractNumId w:val="26"/>
  </w:num>
  <w:num w:numId="22">
    <w:abstractNumId w:val="27"/>
  </w:num>
  <w:num w:numId="23">
    <w:abstractNumId w:val="6"/>
  </w:num>
  <w:num w:numId="24">
    <w:abstractNumId w:val="23"/>
  </w:num>
  <w:num w:numId="25">
    <w:abstractNumId w:val="7"/>
  </w:num>
  <w:num w:numId="26">
    <w:abstractNumId w:val="25"/>
  </w:num>
  <w:num w:numId="27">
    <w:abstractNumId w:val="10"/>
  </w:num>
  <w:num w:numId="28">
    <w:abstractNumId w:val="4"/>
  </w:num>
  <w:num w:numId="29">
    <w:abstractNumId w:val="38"/>
  </w:num>
  <w:num w:numId="30">
    <w:abstractNumId w:val="39"/>
  </w:num>
  <w:num w:numId="31">
    <w:abstractNumId w:val="11"/>
  </w:num>
  <w:num w:numId="32">
    <w:abstractNumId w:val="41"/>
  </w:num>
  <w:num w:numId="33">
    <w:abstractNumId w:val="5"/>
  </w:num>
  <w:num w:numId="34">
    <w:abstractNumId w:val="30"/>
  </w:num>
  <w:num w:numId="35">
    <w:abstractNumId w:val="16"/>
  </w:num>
  <w:num w:numId="36">
    <w:abstractNumId w:val="35"/>
  </w:num>
  <w:num w:numId="37">
    <w:abstractNumId w:val="17"/>
  </w:num>
  <w:num w:numId="38">
    <w:abstractNumId w:val="31"/>
  </w:num>
  <w:num w:numId="39">
    <w:abstractNumId w:val="21"/>
  </w:num>
  <w:num w:numId="40">
    <w:abstractNumId w:val="40"/>
  </w:num>
  <w:num w:numId="41">
    <w:abstractNumId w:val="34"/>
  </w:num>
  <w:num w:numId="42">
    <w:abstractNumId w:val="18"/>
  </w:num>
  <w:num w:numId="43">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522"/>
    <w:rsid w:val="00001250"/>
    <w:rsid w:val="00005E47"/>
    <w:rsid w:val="00006413"/>
    <w:rsid w:val="000114F9"/>
    <w:rsid w:val="00011CFB"/>
    <w:rsid w:val="00011D11"/>
    <w:rsid w:val="00012788"/>
    <w:rsid w:val="00015A97"/>
    <w:rsid w:val="00016209"/>
    <w:rsid w:val="00016BC0"/>
    <w:rsid w:val="00017C97"/>
    <w:rsid w:val="00022E9F"/>
    <w:rsid w:val="00023CF2"/>
    <w:rsid w:val="00025281"/>
    <w:rsid w:val="00025297"/>
    <w:rsid w:val="00025313"/>
    <w:rsid w:val="000259E1"/>
    <w:rsid w:val="000305A5"/>
    <w:rsid w:val="00030A67"/>
    <w:rsid w:val="000317C6"/>
    <w:rsid w:val="00033FCE"/>
    <w:rsid w:val="00034412"/>
    <w:rsid w:val="00035B9F"/>
    <w:rsid w:val="0003669C"/>
    <w:rsid w:val="00037F5C"/>
    <w:rsid w:val="00041065"/>
    <w:rsid w:val="00042AEE"/>
    <w:rsid w:val="00042C2E"/>
    <w:rsid w:val="00042FF2"/>
    <w:rsid w:val="00043182"/>
    <w:rsid w:val="000434D3"/>
    <w:rsid w:val="00045BD7"/>
    <w:rsid w:val="00045D96"/>
    <w:rsid w:val="00046810"/>
    <w:rsid w:val="00046C79"/>
    <w:rsid w:val="00047933"/>
    <w:rsid w:val="00047E03"/>
    <w:rsid w:val="000516D4"/>
    <w:rsid w:val="000532CD"/>
    <w:rsid w:val="0005425D"/>
    <w:rsid w:val="000542FF"/>
    <w:rsid w:val="00055BE0"/>
    <w:rsid w:val="000566E3"/>
    <w:rsid w:val="00057A72"/>
    <w:rsid w:val="00057E9E"/>
    <w:rsid w:val="00060A8C"/>
    <w:rsid w:val="00061BF3"/>
    <w:rsid w:val="00061EFE"/>
    <w:rsid w:val="000624C5"/>
    <w:rsid w:val="0006355E"/>
    <w:rsid w:val="000639A7"/>
    <w:rsid w:val="0006707B"/>
    <w:rsid w:val="000703AC"/>
    <w:rsid w:val="00071793"/>
    <w:rsid w:val="00072BFD"/>
    <w:rsid w:val="00072CBF"/>
    <w:rsid w:val="0007523E"/>
    <w:rsid w:val="00075525"/>
    <w:rsid w:val="0007620F"/>
    <w:rsid w:val="000770ED"/>
    <w:rsid w:val="000806F6"/>
    <w:rsid w:val="00080C2F"/>
    <w:rsid w:val="000825E2"/>
    <w:rsid w:val="00083384"/>
    <w:rsid w:val="00083FBA"/>
    <w:rsid w:val="00084CCD"/>
    <w:rsid w:val="00086D93"/>
    <w:rsid w:val="00087699"/>
    <w:rsid w:val="000917D0"/>
    <w:rsid w:val="00091D60"/>
    <w:rsid w:val="000963FB"/>
    <w:rsid w:val="00096996"/>
    <w:rsid w:val="00097E48"/>
    <w:rsid w:val="000A0CAC"/>
    <w:rsid w:val="000A0EDC"/>
    <w:rsid w:val="000A17D7"/>
    <w:rsid w:val="000A1D68"/>
    <w:rsid w:val="000A2ECD"/>
    <w:rsid w:val="000A3383"/>
    <w:rsid w:val="000A36D5"/>
    <w:rsid w:val="000A4C26"/>
    <w:rsid w:val="000A51AA"/>
    <w:rsid w:val="000A58D6"/>
    <w:rsid w:val="000A5CA7"/>
    <w:rsid w:val="000A6C85"/>
    <w:rsid w:val="000A6F67"/>
    <w:rsid w:val="000A7AF5"/>
    <w:rsid w:val="000B111C"/>
    <w:rsid w:val="000B1F53"/>
    <w:rsid w:val="000B4277"/>
    <w:rsid w:val="000B4EAB"/>
    <w:rsid w:val="000B5D09"/>
    <w:rsid w:val="000B6EA0"/>
    <w:rsid w:val="000B710E"/>
    <w:rsid w:val="000B7286"/>
    <w:rsid w:val="000B72C9"/>
    <w:rsid w:val="000C0769"/>
    <w:rsid w:val="000C2192"/>
    <w:rsid w:val="000C39B9"/>
    <w:rsid w:val="000C4B4E"/>
    <w:rsid w:val="000C6D5D"/>
    <w:rsid w:val="000C70D0"/>
    <w:rsid w:val="000D280A"/>
    <w:rsid w:val="000D2DFB"/>
    <w:rsid w:val="000D3F2C"/>
    <w:rsid w:val="000D4E82"/>
    <w:rsid w:val="000D53E7"/>
    <w:rsid w:val="000D697B"/>
    <w:rsid w:val="000D6B2B"/>
    <w:rsid w:val="000E145E"/>
    <w:rsid w:val="000E289C"/>
    <w:rsid w:val="000E2BB2"/>
    <w:rsid w:val="000E2E36"/>
    <w:rsid w:val="000E3B71"/>
    <w:rsid w:val="000E3C72"/>
    <w:rsid w:val="000E4D8F"/>
    <w:rsid w:val="000E671B"/>
    <w:rsid w:val="000E7005"/>
    <w:rsid w:val="000F2E64"/>
    <w:rsid w:val="000F35C1"/>
    <w:rsid w:val="000F3B5F"/>
    <w:rsid w:val="000F5981"/>
    <w:rsid w:val="000F5CFF"/>
    <w:rsid w:val="000F6ADD"/>
    <w:rsid w:val="000F6F0B"/>
    <w:rsid w:val="000F72F9"/>
    <w:rsid w:val="00100B4D"/>
    <w:rsid w:val="001026BF"/>
    <w:rsid w:val="001029BE"/>
    <w:rsid w:val="00105745"/>
    <w:rsid w:val="00111541"/>
    <w:rsid w:val="0011262E"/>
    <w:rsid w:val="00112C06"/>
    <w:rsid w:val="00113BAA"/>
    <w:rsid w:val="00114297"/>
    <w:rsid w:val="001154F7"/>
    <w:rsid w:val="00115843"/>
    <w:rsid w:val="00115A7D"/>
    <w:rsid w:val="00120752"/>
    <w:rsid w:val="0012123B"/>
    <w:rsid w:val="00122A32"/>
    <w:rsid w:val="00122F2A"/>
    <w:rsid w:val="001256BE"/>
    <w:rsid w:val="00125D4D"/>
    <w:rsid w:val="00126BE3"/>
    <w:rsid w:val="00127156"/>
    <w:rsid w:val="00127979"/>
    <w:rsid w:val="00127BE5"/>
    <w:rsid w:val="00130162"/>
    <w:rsid w:val="00130CF2"/>
    <w:rsid w:val="001328BC"/>
    <w:rsid w:val="00132E4B"/>
    <w:rsid w:val="00133B51"/>
    <w:rsid w:val="00133E05"/>
    <w:rsid w:val="00134102"/>
    <w:rsid w:val="00134508"/>
    <w:rsid w:val="001348C0"/>
    <w:rsid w:val="001379F2"/>
    <w:rsid w:val="00140000"/>
    <w:rsid w:val="00141739"/>
    <w:rsid w:val="00141A99"/>
    <w:rsid w:val="00142AB8"/>
    <w:rsid w:val="001430D2"/>
    <w:rsid w:val="0014349A"/>
    <w:rsid w:val="001451A4"/>
    <w:rsid w:val="00145921"/>
    <w:rsid w:val="00145B15"/>
    <w:rsid w:val="00145E2C"/>
    <w:rsid w:val="00146336"/>
    <w:rsid w:val="00147D17"/>
    <w:rsid w:val="0015347A"/>
    <w:rsid w:val="0015398A"/>
    <w:rsid w:val="001555BF"/>
    <w:rsid w:val="001611A4"/>
    <w:rsid w:val="00163CCE"/>
    <w:rsid w:val="0016708B"/>
    <w:rsid w:val="00167EC4"/>
    <w:rsid w:val="001710E5"/>
    <w:rsid w:val="00172A0C"/>
    <w:rsid w:val="00175EEB"/>
    <w:rsid w:val="0017796A"/>
    <w:rsid w:val="0018055B"/>
    <w:rsid w:val="00182869"/>
    <w:rsid w:val="00182A50"/>
    <w:rsid w:val="00183452"/>
    <w:rsid w:val="001835BA"/>
    <w:rsid w:val="00183601"/>
    <w:rsid w:val="00184468"/>
    <w:rsid w:val="00184B1E"/>
    <w:rsid w:val="00184CA2"/>
    <w:rsid w:val="00185350"/>
    <w:rsid w:val="00185667"/>
    <w:rsid w:val="00185A2C"/>
    <w:rsid w:val="00190131"/>
    <w:rsid w:val="00193794"/>
    <w:rsid w:val="00193798"/>
    <w:rsid w:val="0019651B"/>
    <w:rsid w:val="00197D01"/>
    <w:rsid w:val="001A0E70"/>
    <w:rsid w:val="001A22E2"/>
    <w:rsid w:val="001A4E2E"/>
    <w:rsid w:val="001A4F3D"/>
    <w:rsid w:val="001A587F"/>
    <w:rsid w:val="001A5B15"/>
    <w:rsid w:val="001A5E10"/>
    <w:rsid w:val="001A6F9C"/>
    <w:rsid w:val="001B0C22"/>
    <w:rsid w:val="001B1570"/>
    <w:rsid w:val="001B1C76"/>
    <w:rsid w:val="001B1CE7"/>
    <w:rsid w:val="001B2F0C"/>
    <w:rsid w:val="001B322B"/>
    <w:rsid w:val="001B5257"/>
    <w:rsid w:val="001B7AF5"/>
    <w:rsid w:val="001C11DE"/>
    <w:rsid w:val="001C25C0"/>
    <w:rsid w:val="001C2F6E"/>
    <w:rsid w:val="001C369D"/>
    <w:rsid w:val="001C3B85"/>
    <w:rsid w:val="001C470D"/>
    <w:rsid w:val="001C5BC2"/>
    <w:rsid w:val="001C6A75"/>
    <w:rsid w:val="001C7785"/>
    <w:rsid w:val="001D0E42"/>
    <w:rsid w:val="001D173A"/>
    <w:rsid w:val="001D1A0D"/>
    <w:rsid w:val="001D4E18"/>
    <w:rsid w:val="001D621F"/>
    <w:rsid w:val="001D6D2E"/>
    <w:rsid w:val="001D7D46"/>
    <w:rsid w:val="001E0669"/>
    <w:rsid w:val="001E0CE1"/>
    <w:rsid w:val="001E0F19"/>
    <w:rsid w:val="001E1A55"/>
    <w:rsid w:val="001E3ED7"/>
    <w:rsid w:val="001E4520"/>
    <w:rsid w:val="001E4C9A"/>
    <w:rsid w:val="001E5486"/>
    <w:rsid w:val="001E5491"/>
    <w:rsid w:val="001E5656"/>
    <w:rsid w:val="001F11E5"/>
    <w:rsid w:val="001F127F"/>
    <w:rsid w:val="001F2502"/>
    <w:rsid w:val="001F2EFB"/>
    <w:rsid w:val="001F4F2B"/>
    <w:rsid w:val="001F56C4"/>
    <w:rsid w:val="001F6A2A"/>
    <w:rsid w:val="001F7DA3"/>
    <w:rsid w:val="00200552"/>
    <w:rsid w:val="002008BB"/>
    <w:rsid w:val="00200E99"/>
    <w:rsid w:val="00204FE1"/>
    <w:rsid w:val="0020511E"/>
    <w:rsid w:val="002100DA"/>
    <w:rsid w:val="00210ABE"/>
    <w:rsid w:val="002116B4"/>
    <w:rsid w:val="0021291E"/>
    <w:rsid w:val="00212E7A"/>
    <w:rsid w:val="00213148"/>
    <w:rsid w:val="00213674"/>
    <w:rsid w:val="00213C67"/>
    <w:rsid w:val="00214CD5"/>
    <w:rsid w:val="002162B8"/>
    <w:rsid w:val="00216D5F"/>
    <w:rsid w:val="00216E77"/>
    <w:rsid w:val="00217DD9"/>
    <w:rsid w:val="00220D0C"/>
    <w:rsid w:val="00222B7F"/>
    <w:rsid w:val="00222C8D"/>
    <w:rsid w:val="002239A2"/>
    <w:rsid w:val="00223DCD"/>
    <w:rsid w:val="0023155E"/>
    <w:rsid w:val="00233C67"/>
    <w:rsid w:val="00240B2C"/>
    <w:rsid w:val="002434A7"/>
    <w:rsid w:val="002438D1"/>
    <w:rsid w:val="00243D53"/>
    <w:rsid w:val="00245618"/>
    <w:rsid w:val="002465F4"/>
    <w:rsid w:val="00251F26"/>
    <w:rsid w:val="002537BA"/>
    <w:rsid w:val="00253FFE"/>
    <w:rsid w:val="00254203"/>
    <w:rsid w:val="00255C64"/>
    <w:rsid w:val="00257018"/>
    <w:rsid w:val="002577E4"/>
    <w:rsid w:val="00260793"/>
    <w:rsid w:val="00267BED"/>
    <w:rsid w:val="00270A14"/>
    <w:rsid w:val="0027160E"/>
    <w:rsid w:val="00272C77"/>
    <w:rsid w:val="00273A27"/>
    <w:rsid w:val="00274C56"/>
    <w:rsid w:val="00274CED"/>
    <w:rsid w:val="00276F39"/>
    <w:rsid w:val="0028003E"/>
    <w:rsid w:val="0028171D"/>
    <w:rsid w:val="00282FE1"/>
    <w:rsid w:val="002856D3"/>
    <w:rsid w:val="00286AD5"/>
    <w:rsid w:val="00287ADF"/>
    <w:rsid w:val="0029006E"/>
    <w:rsid w:val="00291D28"/>
    <w:rsid w:val="0029581B"/>
    <w:rsid w:val="002A09A1"/>
    <w:rsid w:val="002A3FB2"/>
    <w:rsid w:val="002A546E"/>
    <w:rsid w:val="002A63A5"/>
    <w:rsid w:val="002A6D98"/>
    <w:rsid w:val="002A7021"/>
    <w:rsid w:val="002B0B14"/>
    <w:rsid w:val="002B0D0B"/>
    <w:rsid w:val="002B3C88"/>
    <w:rsid w:val="002B43A2"/>
    <w:rsid w:val="002B5A11"/>
    <w:rsid w:val="002B5F01"/>
    <w:rsid w:val="002B692B"/>
    <w:rsid w:val="002C0B40"/>
    <w:rsid w:val="002C0DDC"/>
    <w:rsid w:val="002C322C"/>
    <w:rsid w:val="002C33A2"/>
    <w:rsid w:val="002C379B"/>
    <w:rsid w:val="002C45C1"/>
    <w:rsid w:val="002C5CFD"/>
    <w:rsid w:val="002C5F49"/>
    <w:rsid w:val="002C7C07"/>
    <w:rsid w:val="002D1B78"/>
    <w:rsid w:val="002D2FD8"/>
    <w:rsid w:val="002D3433"/>
    <w:rsid w:val="002D360F"/>
    <w:rsid w:val="002D5469"/>
    <w:rsid w:val="002D7820"/>
    <w:rsid w:val="002E0F9C"/>
    <w:rsid w:val="002E2287"/>
    <w:rsid w:val="002E3D6A"/>
    <w:rsid w:val="002E3E99"/>
    <w:rsid w:val="002E546D"/>
    <w:rsid w:val="002E62F6"/>
    <w:rsid w:val="002E6A3A"/>
    <w:rsid w:val="002E791C"/>
    <w:rsid w:val="002F11D4"/>
    <w:rsid w:val="002F55F6"/>
    <w:rsid w:val="002F63E1"/>
    <w:rsid w:val="002F6F7E"/>
    <w:rsid w:val="002F7FC9"/>
    <w:rsid w:val="00301D68"/>
    <w:rsid w:val="003037F4"/>
    <w:rsid w:val="003043A5"/>
    <w:rsid w:val="003100A9"/>
    <w:rsid w:val="003102DE"/>
    <w:rsid w:val="00310383"/>
    <w:rsid w:val="0031116C"/>
    <w:rsid w:val="00311426"/>
    <w:rsid w:val="00312DD5"/>
    <w:rsid w:val="00314907"/>
    <w:rsid w:val="00315DF2"/>
    <w:rsid w:val="00316280"/>
    <w:rsid w:val="00316326"/>
    <w:rsid w:val="003177A0"/>
    <w:rsid w:val="00317C2D"/>
    <w:rsid w:val="00320BDE"/>
    <w:rsid w:val="00320E7B"/>
    <w:rsid w:val="003259BF"/>
    <w:rsid w:val="00326058"/>
    <w:rsid w:val="0032722B"/>
    <w:rsid w:val="00330CF3"/>
    <w:rsid w:val="003311A3"/>
    <w:rsid w:val="00331307"/>
    <w:rsid w:val="00331946"/>
    <w:rsid w:val="00332002"/>
    <w:rsid w:val="00333616"/>
    <w:rsid w:val="0033543A"/>
    <w:rsid w:val="00335F0B"/>
    <w:rsid w:val="00336CFE"/>
    <w:rsid w:val="003378DF"/>
    <w:rsid w:val="00337E9C"/>
    <w:rsid w:val="003415EC"/>
    <w:rsid w:val="0034203B"/>
    <w:rsid w:val="00342B69"/>
    <w:rsid w:val="003434DB"/>
    <w:rsid w:val="00345CC4"/>
    <w:rsid w:val="00351B20"/>
    <w:rsid w:val="003532DB"/>
    <w:rsid w:val="003540E5"/>
    <w:rsid w:val="003542D6"/>
    <w:rsid w:val="00354462"/>
    <w:rsid w:val="003551DF"/>
    <w:rsid w:val="0035534D"/>
    <w:rsid w:val="0036071F"/>
    <w:rsid w:val="003608F6"/>
    <w:rsid w:val="00363643"/>
    <w:rsid w:val="003648BA"/>
    <w:rsid w:val="003650D9"/>
    <w:rsid w:val="00366C84"/>
    <w:rsid w:val="00370E37"/>
    <w:rsid w:val="00371395"/>
    <w:rsid w:val="00374CC3"/>
    <w:rsid w:val="003759C0"/>
    <w:rsid w:val="00375CC0"/>
    <w:rsid w:val="003769BB"/>
    <w:rsid w:val="00376F2E"/>
    <w:rsid w:val="003801CA"/>
    <w:rsid w:val="003809D1"/>
    <w:rsid w:val="00380E8D"/>
    <w:rsid w:val="003818E8"/>
    <w:rsid w:val="00381DCC"/>
    <w:rsid w:val="00382FDC"/>
    <w:rsid w:val="00385D25"/>
    <w:rsid w:val="00390D1B"/>
    <w:rsid w:val="00391CA3"/>
    <w:rsid w:val="00393057"/>
    <w:rsid w:val="00393112"/>
    <w:rsid w:val="003954C5"/>
    <w:rsid w:val="00395B4C"/>
    <w:rsid w:val="00397C42"/>
    <w:rsid w:val="003A0859"/>
    <w:rsid w:val="003A1568"/>
    <w:rsid w:val="003A2C75"/>
    <w:rsid w:val="003A4327"/>
    <w:rsid w:val="003A4D7A"/>
    <w:rsid w:val="003A75D0"/>
    <w:rsid w:val="003A7831"/>
    <w:rsid w:val="003A7990"/>
    <w:rsid w:val="003A7BFB"/>
    <w:rsid w:val="003B0968"/>
    <w:rsid w:val="003B1932"/>
    <w:rsid w:val="003B2C23"/>
    <w:rsid w:val="003B4628"/>
    <w:rsid w:val="003B4E46"/>
    <w:rsid w:val="003B663E"/>
    <w:rsid w:val="003B78D9"/>
    <w:rsid w:val="003C026D"/>
    <w:rsid w:val="003C0FE1"/>
    <w:rsid w:val="003C419C"/>
    <w:rsid w:val="003C50B4"/>
    <w:rsid w:val="003C51A9"/>
    <w:rsid w:val="003D0F00"/>
    <w:rsid w:val="003D4011"/>
    <w:rsid w:val="003D46D7"/>
    <w:rsid w:val="003D4E22"/>
    <w:rsid w:val="003D6214"/>
    <w:rsid w:val="003D77CC"/>
    <w:rsid w:val="003E1931"/>
    <w:rsid w:val="003E26DA"/>
    <w:rsid w:val="003E3B9F"/>
    <w:rsid w:val="003E4489"/>
    <w:rsid w:val="003E4EC2"/>
    <w:rsid w:val="003E5AFA"/>
    <w:rsid w:val="003E6E23"/>
    <w:rsid w:val="003F239E"/>
    <w:rsid w:val="003F3B5A"/>
    <w:rsid w:val="003F4598"/>
    <w:rsid w:val="003F4D6D"/>
    <w:rsid w:val="003F5C30"/>
    <w:rsid w:val="0040206E"/>
    <w:rsid w:val="00402FF2"/>
    <w:rsid w:val="004033C6"/>
    <w:rsid w:val="00403849"/>
    <w:rsid w:val="004040BB"/>
    <w:rsid w:val="00404DEE"/>
    <w:rsid w:val="00405429"/>
    <w:rsid w:val="00410EB3"/>
    <w:rsid w:val="004111F7"/>
    <w:rsid w:val="004117A5"/>
    <w:rsid w:val="00412736"/>
    <w:rsid w:val="004135FD"/>
    <w:rsid w:val="00413917"/>
    <w:rsid w:val="00413F27"/>
    <w:rsid w:val="004150F5"/>
    <w:rsid w:val="00415832"/>
    <w:rsid w:val="00415CEE"/>
    <w:rsid w:val="004160C3"/>
    <w:rsid w:val="00423311"/>
    <w:rsid w:val="004238BC"/>
    <w:rsid w:val="00423CB2"/>
    <w:rsid w:val="004276AC"/>
    <w:rsid w:val="00430743"/>
    <w:rsid w:val="004321F6"/>
    <w:rsid w:val="0043243C"/>
    <w:rsid w:val="00432496"/>
    <w:rsid w:val="0043287B"/>
    <w:rsid w:val="00434B1F"/>
    <w:rsid w:val="00435B17"/>
    <w:rsid w:val="00435E00"/>
    <w:rsid w:val="004402F6"/>
    <w:rsid w:val="0044155F"/>
    <w:rsid w:val="0044208E"/>
    <w:rsid w:val="004425E6"/>
    <w:rsid w:val="0044324A"/>
    <w:rsid w:val="00443C72"/>
    <w:rsid w:val="00443E13"/>
    <w:rsid w:val="00443F15"/>
    <w:rsid w:val="00450A73"/>
    <w:rsid w:val="00451AFA"/>
    <w:rsid w:val="00451FD9"/>
    <w:rsid w:val="00451FE6"/>
    <w:rsid w:val="0045437C"/>
    <w:rsid w:val="00454D02"/>
    <w:rsid w:val="004559E9"/>
    <w:rsid w:val="00457350"/>
    <w:rsid w:val="004573C2"/>
    <w:rsid w:val="004577AF"/>
    <w:rsid w:val="00457C74"/>
    <w:rsid w:val="00460D57"/>
    <w:rsid w:val="00461C12"/>
    <w:rsid w:val="0046244D"/>
    <w:rsid w:val="004631C6"/>
    <w:rsid w:val="00463533"/>
    <w:rsid w:val="004635B0"/>
    <w:rsid w:val="0046655B"/>
    <w:rsid w:val="00470A69"/>
    <w:rsid w:val="00470DDD"/>
    <w:rsid w:val="004721D9"/>
    <w:rsid w:val="004744DE"/>
    <w:rsid w:val="00474BB5"/>
    <w:rsid w:val="00475438"/>
    <w:rsid w:val="004754F5"/>
    <w:rsid w:val="00475E75"/>
    <w:rsid w:val="004762A0"/>
    <w:rsid w:val="00477416"/>
    <w:rsid w:val="004812FC"/>
    <w:rsid w:val="00481794"/>
    <w:rsid w:val="00481BF7"/>
    <w:rsid w:val="004821A0"/>
    <w:rsid w:val="00482B26"/>
    <w:rsid w:val="004846FD"/>
    <w:rsid w:val="00484DFC"/>
    <w:rsid w:val="004864B6"/>
    <w:rsid w:val="00486E9D"/>
    <w:rsid w:val="0048784B"/>
    <w:rsid w:val="00490F69"/>
    <w:rsid w:val="0049411B"/>
    <w:rsid w:val="00495527"/>
    <w:rsid w:val="00496968"/>
    <w:rsid w:val="004970E2"/>
    <w:rsid w:val="004A2304"/>
    <w:rsid w:val="004A26BF"/>
    <w:rsid w:val="004A2A32"/>
    <w:rsid w:val="004A2B93"/>
    <w:rsid w:val="004A3590"/>
    <w:rsid w:val="004A4374"/>
    <w:rsid w:val="004A4EEA"/>
    <w:rsid w:val="004A53D7"/>
    <w:rsid w:val="004A5A2E"/>
    <w:rsid w:val="004A6391"/>
    <w:rsid w:val="004A79E5"/>
    <w:rsid w:val="004A7EF9"/>
    <w:rsid w:val="004B0324"/>
    <w:rsid w:val="004B1C79"/>
    <w:rsid w:val="004B226D"/>
    <w:rsid w:val="004B2765"/>
    <w:rsid w:val="004B2B24"/>
    <w:rsid w:val="004B34FC"/>
    <w:rsid w:val="004B60D8"/>
    <w:rsid w:val="004B710D"/>
    <w:rsid w:val="004B7F28"/>
    <w:rsid w:val="004C0209"/>
    <w:rsid w:val="004C26BF"/>
    <w:rsid w:val="004C347D"/>
    <w:rsid w:val="004C4B76"/>
    <w:rsid w:val="004C4CAE"/>
    <w:rsid w:val="004C58F4"/>
    <w:rsid w:val="004C5C24"/>
    <w:rsid w:val="004C7B21"/>
    <w:rsid w:val="004C7D2B"/>
    <w:rsid w:val="004D0992"/>
    <w:rsid w:val="004D21ED"/>
    <w:rsid w:val="004D24EE"/>
    <w:rsid w:val="004D4774"/>
    <w:rsid w:val="004E0A01"/>
    <w:rsid w:val="004E1905"/>
    <w:rsid w:val="004E30B9"/>
    <w:rsid w:val="004E40BC"/>
    <w:rsid w:val="004E4ABC"/>
    <w:rsid w:val="004E55A9"/>
    <w:rsid w:val="004E577E"/>
    <w:rsid w:val="004E61F2"/>
    <w:rsid w:val="004E6738"/>
    <w:rsid w:val="004E7693"/>
    <w:rsid w:val="004F0D00"/>
    <w:rsid w:val="004F15B0"/>
    <w:rsid w:val="004F1791"/>
    <w:rsid w:val="004F3303"/>
    <w:rsid w:val="004F5130"/>
    <w:rsid w:val="004F576F"/>
    <w:rsid w:val="00500C18"/>
    <w:rsid w:val="0050255C"/>
    <w:rsid w:val="005035AA"/>
    <w:rsid w:val="00503949"/>
    <w:rsid w:val="00503A80"/>
    <w:rsid w:val="005061A3"/>
    <w:rsid w:val="00506A45"/>
    <w:rsid w:val="00506AB9"/>
    <w:rsid w:val="00510415"/>
    <w:rsid w:val="005107AB"/>
    <w:rsid w:val="00513010"/>
    <w:rsid w:val="00516383"/>
    <w:rsid w:val="00516F7E"/>
    <w:rsid w:val="0051793E"/>
    <w:rsid w:val="0052100E"/>
    <w:rsid w:val="00524020"/>
    <w:rsid w:val="00526A45"/>
    <w:rsid w:val="00527336"/>
    <w:rsid w:val="00527BC0"/>
    <w:rsid w:val="005320DF"/>
    <w:rsid w:val="00532CFD"/>
    <w:rsid w:val="0053517D"/>
    <w:rsid w:val="00540FCD"/>
    <w:rsid w:val="00541570"/>
    <w:rsid w:val="00541D87"/>
    <w:rsid w:val="00541E26"/>
    <w:rsid w:val="005431B6"/>
    <w:rsid w:val="00543216"/>
    <w:rsid w:val="005534FA"/>
    <w:rsid w:val="00553D63"/>
    <w:rsid w:val="00556292"/>
    <w:rsid w:val="00556A9F"/>
    <w:rsid w:val="005624F2"/>
    <w:rsid w:val="00563DDA"/>
    <w:rsid w:val="0056465B"/>
    <w:rsid w:val="00564E18"/>
    <w:rsid w:val="00567670"/>
    <w:rsid w:val="00571327"/>
    <w:rsid w:val="00571602"/>
    <w:rsid w:val="00571944"/>
    <w:rsid w:val="00571ADB"/>
    <w:rsid w:val="0057232F"/>
    <w:rsid w:val="00576695"/>
    <w:rsid w:val="00576B66"/>
    <w:rsid w:val="005775D4"/>
    <w:rsid w:val="00577E87"/>
    <w:rsid w:val="0058101D"/>
    <w:rsid w:val="00582084"/>
    <w:rsid w:val="00582786"/>
    <w:rsid w:val="00583D93"/>
    <w:rsid w:val="0058433C"/>
    <w:rsid w:val="005845AF"/>
    <w:rsid w:val="005857F0"/>
    <w:rsid w:val="005862DB"/>
    <w:rsid w:val="005910C8"/>
    <w:rsid w:val="0059193B"/>
    <w:rsid w:val="00592725"/>
    <w:rsid w:val="00592C40"/>
    <w:rsid w:val="00593F39"/>
    <w:rsid w:val="00594B4F"/>
    <w:rsid w:val="00595AC8"/>
    <w:rsid w:val="00595E78"/>
    <w:rsid w:val="0059602E"/>
    <w:rsid w:val="00596461"/>
    <w:rsid w:val="00597399"/>
    <w:rsid w:val="005A081F"/>
    <w:rsid w:val="005A0B18"/>
    <w:rsid w:val="005A0BB0"/>
    <w:rsid w:val="005A0C31"/>
    <w:rsid w:val="005A0C53"/>
    <w:rsid w:val="005A1ED7"/>
    <w:rsid w:val="005A20F3"/>
    <w:rsid w:val="005A59D5"/>
    <w:rsid w:val="005A650C"/>
    <w:rsid w:val="005A7220"/>
    <w:rsid w:val="005B1CBB"/>
    <w:rsid w:val="005B3393"/>
    <w:rsid w:val="005B3CDD"/>
    <w:rsid w:val="005B4583"/>
    <w:rsid w:val="005B4907"/>
    <w:rsid w:val="005B4921"/>
    <w:rsid w:val="005B49C2"/>
    <w:rsid w:val="005B642D"/>
    <w:rsid w:val="005B758D"/>
    <w:rsid w:val="005B78D3"/>
    <w:rsid w:val="005C1C1A"/>
    <w:rsid w:val="005C31E5"/>
    <w:rsid w:val="005C5828"/>
    <w:rsid w:val="005C617D"/>
    <w:rsid w:val="005C62B8"/>
    <w:rsid w:val="005D3618"/>
    <w:rsid w:val="005D3C81"/>
    <w:rsid w:val="005D3F6A"/>
    <w:rsid w:val="005D47F9"/>
    <w:rsid w:val="005D5321"/>
    <w:rsid w:val="005E03BD"/>
    <w:rsid w:val="005E0A5F"/>
    <w:rsid w:val="005E1627"/>
    <w:rsid w:val="005E2A9F"/>
    <w:rsid w:val="005E2BC9"/>
    <w:rsid w:val="005E2E4D"/>
    <w:rsid w:val="005E5538"/>
    <w:rsid w:val="005E55EF"/>
    <w:rsid w:val="005E5997"/>
    <w:rsid w:val="005E7C18"/>
    <w:rsid w:val="005E7C9D"/>
    <w:rsid w:val="005F0D9B"/>
    <w:rsid w:val="005F1FA1"/>
    <w:rsid w:val="005F291D"/>
    <w:rsid w:val="005F2A87"/>
    <w:rsid w:val="005F326D"/>
    <w:rsid w:val="005F3FF1"/>
    <w:rsid w:val="005F4190"/>
    <w:rsid w:val="005F53F4"/>
    <w:rsid w:val="005F5E51"/>
    <w:rsid w:val="005F65D2"/>
    <w:rsid w:val="005F662B"/>
    <w:rsid w:val="00600038"/>
    <w:rsid w:val="00601FF5"/>
    <w:rsid w:val="0060200B"/>
    <w:rsid w:val="00602A9C"/>
    <w:rsid w:val="00603219"/>
    <w:rsid w:val="0060399B"/>
    <w:rsid w:val="006044DD"/>
    <w:rsid w:val="00611CEE"/>
    <w:rsid w:val="006122C4"/>
    <w:rsid w:val="00613321"/>
    <w:rsid w:val="006144C0"/>
    <w:rsid w:val="00615545"/>
    <w:rsid w:val="006159A6"/>
    <w:rsid w:val="00617015"/>
    <w:rsid w:val="00620477"/>
    <w:rsid w:val="006205B7"/>
    <w:rsid w:val="00621099"/>
    <w:rsid w:val="006221BC"/>
    <w:rsid w:val="006228B9"/>
    <w:rsid w:val="00624082"/>
    <w:rsid w:val="00624317"/>
    <w:rsid w:val="00624A32"/>
    <w:rsid w:val="00624B64"/>
    <w:rsid w:val="00624D2B"/>
    <w:rsid w:val="0063155B"/>
    <w:rsid w:val="00631B34"/>
    <w:rsid w:val="00631C01"/>
    <w:rsid w:val="006329ED"/>
    <w:rsid w:val="00634114"/>
    <w:rsid w:val="006352A2"/>
    <w:rsid w:val="006356BF"/>
    <w:rsid w:val="006366BA"/>
    <w:rsid w:val="006376F2"/>
    <w:rsid w:val="00637EFE"/>
    <w:rsid w:val="0064001F"/>
    <w:rsid w:val="0064066A"/>
    <w:rsid w:val="006422CF"/>
    <w:rsid w:val="00642757"/>
    <w:rsid w:val="00642CA8"/>
    <w:rsid w:val="00645580"/>
    <w:rsid w:val="00645B7E"/>
    <w:rsid w:val="006471D9"/>
    <w:rsid w:val="00647E02"/>
    <w:rsid w:val="00650540"/>
    <w:rsid w:val="0065057E"/>
    <w:rsid w:val="00650F70"/>
    <w:rsid w:val="006520BB"/>
    <w:rsid w:val="00652C41"/>
    <w:rsid w:val="00655242"/>
    <w:rsid w:val="0065570B"/>
    <w:rsid w:val="00655737"/>
    <w:rsid w:val="006559C3"/>
    <w:rsid w:val="00655BE1"/>
    <w:rsid w:val="00661C05"/>
    <w:rsid w:val="00661E0F"/>
    <w:rsid w:val="00663010"/>
    <w:rsid w:val="00664F68"/>
    <w:rsid w:val="00666982"/>
    <w:rsid w:val="00667864"/>
    <w:rsid w:val="00670679"/>
    <w:rsid w:val="00671123"/>
    <w:rsid w:val="00672C28"/>
    <w:rsid w:val="0067340E"/>
    <w:rsid w:val="00673AB5"/>
    <w:rsid w:val="006755EC"/>
    <w:rsid w:val="00675A37"/>
    <w:rsid w:val="00675F16"/>
    <w:rsid w:val="00676904"/>
    <w:rsid w:val="00681116"/>
    <w:rsid w:val="006834B7"/>
    <w:rsid w:val="00684668"/>
    <w:rsid w:val="00684BAC"/>
    <w:rsid w:val="00685E3E"/>
    <w:rsid w:val="00686976"/>
    <w:rsid w:val="00687A2C"/>
    <w:rsid w:val="00693F97"/>
    <w:rsid w:val="006941C5"/>
    <w:rsid w:val="00694E64"/>
    <w:rsid w:val="006955BB"/>
    <w:rsid w:val="00695885"/>
    <w:rsid w:val="00695A24"/>
    <w:rsid w:val="00697479"/>
    <w:rsid w:val="00697626"/>
    <w:rsid w:val="00697A20"/>
    <w:rsid w:val="006A00DA"/>
    <w:rsid w:val="006A2CC6"/>
    <w:rsid w:val="006A3265"/>
    <w:rsid w:val="006A4872"/>
    <w:rsid w:val="006A584B"/>
    <w:rsid w:val="006A5A6B"/>
    <w:rsid w:val="006A5FC3"/>
    <w:rsid w:val="006A6962"/>
    <w:rsid w:val="006A6D3D"/>
    <w:rsid w:val="006A7C65"/>
    <w:rsid w:val="006B0512"/>
    <w:rsid w:val="006B06C6"/>
    <w:rsid w:val="006B1503"/>
    <w:rsid w:val="006B29BF"/>
    <w:rsid w:val="006B2DDD"/>
    <w:rsid w:val="006B3AD7"/>
    <w:rsid w:val="006B43C8"/>
    <w:rsid w:val="006B4BDA"/>
    <w:rsid w:val="006B54E3"/>
    <w:rsid w:val="006B5EE2"/>
    <w:rsid w:val="006B5FB3"/>
    <w:rsid w:val="006B65D6"/>
    <w:rsid w:val="006B7148"/>
    <w:rsid w:val="006C003B"/>
    <w:rsid w:val="006C068A"/>
    <w:rsid w:val="006C198E"/>
    <w:rsid w:val="006C1EA5"/>
    <w:rsid w:val="006C21A9"/>
    <w:rsid w:val="006C2A6E"/>
    <w:rsid w:val="006C2B85"/>
    <w:rsid w:val="006C3C8A"/>
    <w:rsid w:val="006C4C03"/>
    <w:rsid w:val="006C4CFF"/>
    <w:rsid w:val="006C56D6"/>
    <w:rsid w:val="006C5A73"/>
    <w:rsid w:val="006D46B8"/>
    <w:rsid w:val="006D60DB"/>
    <w:rsid w:val="006D79B0"/>
    <w:rsid w:val="006E168A"/>
    <w:rsid w:val="006E1D96"/>
    <w:rsid w:val="006E1FAF"/>
    <w:rsid w:val="006E2533"/>
    <w:rsid w:val="006E28BC"/>
    <w:rsid w:val="006E2B00"/>
    <w:rsid w:val="006E5B15"/>
    <w:rsid w:val="006E5FF8"/>
    <w:rsid w:val="006E6423"/>
    <w:rsid w:val="006E7431"/>
    <w:rsid w:val="006F01F1"/>
    <w:rsid w:val="006F07EC"/>
    <w:rsid w:val="006F0B5A"/>
    <w:rsid w:val="006F233C"/>
    <w:rsid w:val="006F2452"/>
    <w:rsid w:val="006F24EB"/>
    <w:rsid w:val="006F32E9"/>
    <w:rsid w:val="006F3D0A"/>
    <w:rsid w:val="006F3E17"/>
    <w:rsid w:val="006F4F1F"/>
    <w:rsid w:val="006F5FB6"/>
    <w:rsid w:val="006F786F"/>
    <w:rsid w:val="00701330"/>
    <w:rsid w:val="00702CA0"/>
    <w:rsid w:val="00704D51"/>
    <w:rsid w:val="00705887"/>
    <w:rsid w:val="00707250"/>
    <w:rsid w:val="00710267"/>
    <w:rsid w:val="007103CD"/>
    <w:rsid w:val="0071098A"/>
    <w:rsid w:val="007154EC"/>
    <w:rsid w:val="007154FB"/>
    <w:rsid w:val="00716E6B"/>
    <w:rsid w:val="007173EE"/>
    <w:rsid w:val="007206A6"/>
    <w:rsid w:val="00720D1F"/>
    <w:rsid w:val="007211EC"/>
    <w:rsid w:val="00722C56"/>
    <w:rsid w:val="00723559"/>
    <w:rsid w:val="00724AF6"/>
    <w:rsid w:val="00725A3F"/>
    <w:rsid w:val="00725D66"/>
    <w:rsid w:val="0072611F"/>
    <w:rsid w:val="00730616"/>
    <w:rsid w:val="00731C27"/>
    <w:rsid w:val="007334E6"/>
    <w:rsid w:val="00737B36"/>
    <w:rsid w:val="00737C90"/>
    <w:rsid w:val="007411CE"/>
    <w:rsid w:val="007415E2"/>
    <w:rsid w:val="007416B9"/>
    <w:rsid w:val="007443C3"/>
    <w:rsid w:val="007444A8"/>
    <w:rsid w:val="00744576"/>
    <w:rsid w:val="0074692B"/>
    <w:rsid w:val="00747504"/>
    <w:rsid w:val="00754B9F"/>
    <w:rsid w:val="00754E8E"/>
    <w:rsid w:val="00754EF0"/>
    <w:rsid w:val="00755A19"/>
    <w:rsid w:val="00756317"/>
    <w:rsid w:val="007608FA"/>
    <w:rsid w:val="007620DD"/>
    <w:rsid w:val="00762A2E"/>
    <w:rsid w:val="00763E29"/>
    <w:rsid w:val="00767B3F"/>
    <w:rsid w:val="00767DF0"/>
    <w:rsid w:val="0077050B"/>
    <w:rsid w:val="0077059C"/>
    <w:rsid w:val="007736F3"/>
    <w:rsid w:val="007806DB"/>
    <w:rsid w:val="0078115B"/>
    <w:rsid w:val="00782356"/>
    <w:rsid w:val="00782E80"/>
    <w:rsid w:val="0078533D"/>
    <w:rsid w:val="00786017"/>
    <w:rsid w:val="00787A20"/>
    <w:rsid w:val="007910C0"/>
    <w:rsid w:val="0079202F"/>
    <w:rsid w:val="00792C07"/>
    <w:rsid w:val="00792D3B"/>
    <w:rsid w:val="007933F3"/>
    <w:rsid w:val="00793861"/>
    <w:rsid w:val="00794BAC"/>
    <w:rsid w:val="00796288"/>
    <w:rsid w:val="007A1708"/>
    <w:rsid w:val="007A3FE8"/>
    <w:rsid w:val="007A4A24"/>
    <w:rsid w:val="007A4DE1"/>
    <w:rsid w:val="007A60C4"/>
    <w:rsid w:val="007B141A"/>
    <w:rsid w:val="007B265C"/>
    <w:rsid w:val="007B2A66"/>
    <w:rsid w:val="007B5D39"/>
    <w:rsid w:val="007B626F"/>
    <w:rsid w:val="007B6AE7"/>
    <w:rsid w:val="007C472A"/>
    <w:rsid w:val="007C5A85"/>
    <w:rsid w:val="007C6197"/>
    <w:rsid w:val="007D10D4"/>
    <w:rsid w:val="007D16EB"/>
    <w:rsid w:val="007D175C"/>
    <w:rsid w:val="007D294C"/>
    <w:rsid w:val="007D447F"/>
    <w:rsid w:val="007D5363"/>
    <w:rsid w:val="007D5375"/>
    <w:rsid w:val="007D72E0"/>
    <w:rsid w:val="007D7A41"/>
    <w:rsid w:val="007D7E2A"/>
    <w:rsid w:val="007E09BC"/>
    <w:rsid w:val="007E0C0C"/>
    <w:rsid w:val="007E1095"/>
    <w:rsid w:val="007E129E"/>
    <w:rsid w:val="007E1B93"/>
    <w:rsid w:val="007E3256"/>
    <w:rsid w:val="007E3281"/>
    <w:rsid w:val="007E3B5C"/>
    <w:rsid w:val="007E4882"/>
    <w:rsid w:val="007E5210"/>
    <w:rsid w:val="007E606A"/>
    <w:rsid w:val="007E67CB"/>
    <w:rsid w:val="007E68FC"/>
    <w:rsid w:val="007E7BE6"/>
    <w:rsid w:val="007F2210"/>
    <w:rsid w:val="007F2CAC"/>
    <w:rsid w:val="007F3385"/>
    <w:rsid w:val="007F5305"/>
    <w:rsid w:val="007F7544"/>
    <w:rsid w:val="007F7FD5"/>
    <w:rsid w:val="00801C5E"/>
    <w:rsid w:val="008021D3"/>
    <w:rsid w:val="0080320E"/>
    <w:rsid w:val="00803FE0"/>
    <w:rsid w:val="0081050C"/>
    <w:rsid w:val="00812DA2"/>
    <w:rsid w:val="00812F21"/>
    <w:rsid w:val="00812F4A"/>
    <w:rsid w:val="00814011"/>
    <w:rsid w:val="0081436E"/>
    <w:rsid w:val="00814577"/>
    <w:rsid w:val="008157DE"/>
    <w:rsid w:val="0081698E"/>
    <w:rsid w:val="00817AB2"/>
    <w:rsid w:val="00820049"/>
    <w:rsid w:val="00821A52"/>
    <w:rsid w:val="00821DFB"/>
    <w:rsid w:val="00822F4D"/>
    <w:rsid w:val="008230AA"/>
    <w:rsid w:val="008238F7"/>
    <w:rsid w:val="008246F1"/>
    <w:rsid w:val="00825FE7"/>
    <w:rsid w:val="00826B94"/>
    <w:rsid w:val="00827631"/>
    <w:rsid w:val="008277EB"/>
    <w:rsid w:val="00833B1F"/>
    <w:rsid w:val="008340F4"/>
    <w:rsid w:val="00834376"/>
    <w:rsid w:val="0083445C"/>
    <w:rsid w:val="008345B1"/>
    <w:rsid w:val="00834DC3"/>
    <w:rsid w:val="00835836"/>
    <w:rsid w:val="00835F61"/>
    <w:rsid w:val="008360A9"/>
    <w:rsid w:val="00836AC4"/>
    <w:rsid w:val="00837A26"/>
    <w:rsid w:val="008408FD"/>
    <w:rsid w:val="00840DE1"/>
    <w:rsid w:val="0084132C"/>
    <w:rsid w:val="00841479"/>
    <w:rsid w:val="008414D3"/>
    <w:rsid w:val="00842CC6"/>
    <w:rsid w:val="0084316C"/>
    <w:rsid w:val="0084464F"/>
    <w:rsid w:val="008459D4"/>
    <w:rsid w:val="0084769B"/>
    <w:rsid w:val="008479BB"/>
    <w:rsid w:val="00852CC9"/>
    <w:rsid w:val="0085363B"/>
    <w:rsid w:val="008537CB"/>
    <w:rsid w:val="00856277"/>
    <w:rsid w:val="00860860"/>
    <w:rsid w:val="00862EB3"/>
    <w:rsid w:val="00864292"/>
    <w:rsid w:val="00871517"/>
    <w:rsid w:val="00871B8B"/>
    <w:rsid w:val="00873BAE"/>
    <w:rsid w:val="00874429"/>
    <w:rsid w:val="008762D7"/>
    <w:rsid w:val="00876590"/>
    <w:rsid w:val="00882575"/>
    <w:rsid w:val="00882ED1"/>
    <w:rsid w:val="008846D2"/>
    <w:rsid w:val="008850E8"/>
    <w:rsid w:val="00885474"/>
    <w:rsid w:val="0088679D"/>
    <w:rsid w:val="00886B93"/>
    <w:rsid w:val="00893C5B"/>
    <w:rsid w:val="00893DEC"/>
    <w:rsid w:val="00894530"/>
    <w:rsid w:val="008968E0"/>
    <w:rsid w:val="008A268F"/>
    <w:rsid w:val="008A4A6E"/>
    <w:rsid w:val="008A6176"/>
    <w:rsid w:val="008A70AD"/>
    <w:rsid w:val="008B09F7"/>
    <w:rsid w:val="008B1518"/>
    <w:rsid w:val="008B15A3"/>
    <w:rsid w:val="008B19A1"/>
    <w:rsid w:val="008B4813"/>
    <w:rsid w:val="008B4FFA"/>
    <w:rsid w:val="008B6BB8"/>
    <w:rsid w:val="008C01A9"/>
    <w:rsid w:val="008C2808"/>
    <w:rsid w:val="008C36A7"/>
    <w:rsid w:val="008C6430"/>
    <w:rsid w:val="008D1B8A"/>
    <w:rsid w:val="008D2F44"/>
    <w:rsid w:val="008D56CD"/>
    <w:rsid w:val="008E02C4"/>
    <w:rsid w:val="008E113C"/>
    <w:rsid w:val="008E1471"/>
    <w:rsid w:val="008E2623"/>
    <w:rsid w:val="008E28AB"/>
    <w:rsid w:val="008E313D"/>
    <w:rsid w:val="008E71A4"/>
    <w:rsid w:val="008F105D"/>
    <w:rsid w:val="008F2E39"/>
    <w:rsid w:val="008F34DA"/>
    <w:rsid w:val="008F38C2"/>
    <w:rsid w:val="008F3DF9"/>
    <w:rsid w:val="008F65C5"/>
    <w:rsid w:val="00901630"/>
    <w:rsid w:val="00902205"/>
    <w:rsid w:val="0090310E"/>
    <w:rsid w:val="00903DD2"/>
    <w:rsid w:val="00904CCE"/>
    <w:rsid w:val="00905052"/>
    <w:rsid w:val="00906593"/>
    <w:rsid w:val="00911651"/>
    <w:rsid w:val="00912E21"/>
    <w:rsid w:val="00915959"/>
    <w:rsid w:val="009167B6"/>
    <w:rsid w:val="00916E47"/>
    <w:rsid w:val="00917AA6"/>
    <w:rsid w:val="00922C62"/>
    <w:rsid w:val="00922EDD"/>
    <w:rsid w:val="009251BB"/>
    <w:rsid w:val="00926111"/>
    <w:rsid w:val="009269CA"/>
    <w:rsid w:val="00926C60"/>
    <w:rsid w:val="00926DFB"/>
    <w:rsid w:val="00930C3D"/>
    <w:rsid w:val="00933262"/>
    <w:rsid w:val="00933531"/>
    <w:rsid w:val="00934827"/>
    <w:rsid w:val="00935055"/>
    <w:rsid w:val="00935763"/>
    <w:rsid w:val="00937EC6"/>
    <w:rsid w:val="009416F9"/>
    <w:rsid w:val="0094226B"/>
    <w:rsid w:val="0094387D"/>
    <w:rsid w:val="009461F2"/>
    <w:rsid w:val="009466EB"/>
    <w:rsid w:val="009467EC"/>
    <w:rsid w:val="00950726"/>
    <w:rsid w:val="00953D3F"/>
    <w:rsid w:val="00954143"/>
    <w:rsid w:val="00954A64"/>
    <w:rsid w:val="00956BC6"/>
    <w:rsid w:val="00960982"/>
    <w:rsid w:val="00964BF5"/>
    <w:rsid w:val="00965F81"/>
    <w:rsid w:val="009670E0"/>
    <w:rsid w:val="00967207"/>
    <w:rsid w:val="00967890"/>
    <w:rsid w:val="009722E6"/>
    <w:rsid w:val="00972E4E"/>
    <w:rsid w:val="0097388E"/>
    <w:rsid w:val="00973D5C"/>
    <w:rsid w:val="00974FA5"/>
    <w:rsid w:val="009752EA"/>
    <w:rsid w:val="0097666D"/>
    <w:rsid w:val="00977116"/>
    <w:rsid w:val="009776A0"/>
    <w:rsid w:val="0098171D"/>
    <w:rsid w:val="0098237E"/>
    <w:rsid w:val="00982B0C"/>
    <w:rsid w:val="00983D3F"/>
    <w:rsid w:val="00983F5A"/>
    <w:rsid w:val="00984A6D"/>
    <w:rsid w:val="00985155"/>
    <w:rsid w:val="00993C5D"/>
    <w:rsid w:val="00995360"/>
    <w:rsid w:val="009978BD"/>
    <w:rsid w:val="009A2315"/>
    <w:rsid w:val="009A4B95"/>
    <w:rsid w:val="009A5AE4"/>
    <w:rsid w:val="009A6E57"/>
    <w:rsid w:val="009A726C"/>
    <w:rsid w:val="009A7525"/>
    <w:rsid w:val="009A784D"/>
    <w:rsid w:val="009B176A"/>
    <w:rsid w:val="009B232C"/>
    <w:rsid w:val="009B2B24"/>
    <w:rsid w:val="009B3852"/>
    <w:rsid w:val="009B3EEF"/>
    <w:rsid w:val="009B3FD7"/>
    <w:rsid w:val="009B5060"/>
    <w:rsid w:val="009B5FBE"/>
    <w:rsid w:val="009B775C"/>
    <w:rsid w:val="009C00CB"/>
    <w:rsid w:val="009C30CF"/>
    <w:rsid w:val="009C3C8C"/>
    <w:rsid w:val="009C5EE7"/>
    <w:rsid w:val="009C61C7"/>
    <w:rsid w:val="009C642D"/>
    <w:rsid w:val="009C6D08"/>
    <w:rsid w:val="009D0225"/>
    <w:rsid w:val="009D0AE0"/>
    <w:rsid w:val="009D45F9"/>
    <w:rsid w:val="009D63C8"/>
    <w:rsid w:val="009E0409"/>
    <w:rsid w:val="009E1D39"/>
    <w:rsid w:val="009E1FA6"/>
    <w:rsid w:val="009E3346"/>
    <w:rsid w:val="009E3E04"/>
    <w:rsid w:val="009E41E9"/>
    <w:rsid w:val="009E6B1B"/>
    <w:rsid w:val="009F0F1A"/>
    <w:rsid w:val="009F1EFB"/>
    <w:rsid w:val="009F2260"/>
    <w:rsid w:val="009F5C05"/>
    <w:rsid w:val="009F62B6"/>
    <w:rsid w:val="009F7AD4"/>
    <w:rsid w:val="00A001E8"/>
    <w:rsid w:val="00A00CB5"/>
    <w:rsid w:val="00A02601"/>
    <w:rsid w:val="00A02E02"/>
    <w:rsid w:val="00A07CDD"/>
    <w:rsid w:val="00A10B48"/>
    <w:rsid w:val="00A10E93"/>
    <w:rsid w:val="00A12DCC"/>
    <w:rsid w:val="00A12EBA"/>
    <w:rsid w:val="00A12FC7"/>
    <w:rsid w:val="00A1422D"/>
    <w:rsid w:val="00A142C0"/>
    <w:rsid w:val="00A15758"/>
    <w:rsid w:val="00A161F6"/>
    <w:rsid w:val="00A20301"/>
    <w:rsid w:val="00A20CD1"/>
    <w:rsid w:val="00A22634"/>
    <w:rsid w:val="00A22BAF"/>
    <w:rsid w:val="00A23A35"/>
    <w:rsid w:val="00A24BDD"/>
    <w:rsid w:val="00A24D74"/>
    <w:rsid w:val="00A257CF"/>
    <w:rsid w:val="00A2671A"/>
    <w:rsid w:val="00A30DC3"/>
    <w:rsid w:val="00A3226D"/>
    <w:rsid w:val="00A33287"/>
    <w:rsid w:val="00A33C3B"/>
    <w:rsid w:val="00A3586D"/>
    <w:rsid w:val="00A35ECA"/>
    <w:rsid w:val="00A3648F"/>
    <w:rsid w:val="00A36FCB"/>
    <w:rsid w:val="00A370E6"/>
    <w:rsid w:val="00A37CEF"/>
    <w:rsid w:val="00A409DF"/>
    <w:rsid w:val="00A4455E"/>
    <w:rsid w:val="00A47F76"/>
    <w:rsid w:val="00A57E36"/>
    <w:rsid w:val="00A60206"/>
    <w:rsid w:val="00A6023F"/>
    <w:rsid w:val="00A6156F"/>
    <w:rsid w:val="00A631BF"/>
    <w:rsid w:val="00A6561C"/>
    <w:rsid w:val="00A67273"/>
    <w:rsid w:val="00A679BA"/>
    <w:rsid w:val="00A717B4"/>
    <w:rsid w:val="00A74921"/>
    <w:rsid w:val="00A75402"/>
    <w:rsid w:val="00A75A28"/>
    <w:rsid w:val="00A75BB6"/>
    <w:rsid w:val="00A778AE"/>
    <w:rsid w:val="00A8356E"/>
    <w:rsid w:val="00A84249"/>
    <w:rsid w:val="00A8495E"/>
    <w:rsid w:val="00A84B45"/>
    <w:rsid w:val="00A85F66"/>
    <w:rsid w:val="00A87839"/>
    <w:rsid w:val="00A87B7B"/>
    <w:rsid w:val="00A90BC8"/>
    <w:rsid w:val="00A91788"/>
    <w:rsid w:val="00A92C38"/>
    <w:rsid w:val="00A946CE"/>
    <w:rsid w:val="00A9484B"/>
    <w:rsid w:val="00A95C57"/>
    <w:rsid w:val="00A966A7"/>
    <w:rsid w:val="00A97AF9"/>
    <w:rsid w:val="00A97CCB"/>
    <w:rsid w:val="00A97E57"/>
    <w:rsid w:val="00AA015B"/>
    <w:rsid w:val="00AA0559"/>
    <w:rsid w:val="00AA1AA0"/>
    <w:rsid w:val="00AA228B"/>
    <w:rsid w:val="00AA2619"/>
    <w:rsid w:val="00AA5EDC"/>
    <w:rsid w:val="00AA6E32"/>
    <w:rsid w:val="00AA7BB7"/>
    <w:rsid w:val="00AB057B"/>
    <w:rsid w:val="00AB1748"/>
    <w:rsid w:val="00AB17F0"/>
    <w:rsid w:val="00AB20DF"/>
    <w:rsid w:val="00AB29AC"/>
    <w:rsid w:val="00AB3CEB"/>
    <w:rsid w:val="00AB585F"/>
    <w:rsid w:val="00AC0624"/>
    <w:rsid w:val="00AC0E3C"/>
    <w:rsid w:val="00AC18EC"/>
    <w:rsid w:val="00AC3ABF"/>
    <w:rsid w:val="00AC3D9A"/>
    <w:rsid w:val="00AC4350"/>
    <w:rsid w:val="00AC6E25"/>
    <w:rsid w:val="00AC70E3"/>
    <w:rsid w:val="00AC72EE"/>
    <w:rsid w:val="00AC789E"/>
    <w:rsid w:val="00AD030F"/>
    <w:rsid w:val="00AD3C72"/>
    <w:rsid w:val="00AD4457"/>
    <w:rsid w:val="00AD518C"/>
    <w:rsid w:val="00AD5705"/>
    <w:rsid w:val="00AD672B"/>
    <w:rsid w:val="00AD6B7F"/>
    <w:rsid w:val="00AD79AE"/>
    <w:rsid w:val="00AE0EC5"/>
    <w:rsid w:val="00AE13E3"/>
    <w:rsid w:val="00AE2C22"/>
    <w:rsid w:val="00AE352C"/>
    <w:rsid w:val="00AE382F"/>
    <w:rsid w:val="00AE3F41"/>
    <w:rsid w:val="00AE405A"/>
    <w:rsid w:val="00AE4C81"/>
    <w:rsid w:val="00AE57BB"/>
    <w:rsid w:val="00AE7ACB"/>
    <w:rsid w:val="00AF052F"/>
    <w:rsid w:val="00AF1A6F"/>
    <w:rsid w:val="00AF1DCE"/>
    <w:rsid w:val="00AF27F3"/>
    <w:rsid w:val="00AF3545"/>
    <w:rsid w:val="00AF5910"/>
    <w:rsid w:val="00AF73ED"/>
    <w:rsid w:val="00AF7E2F"/>
    <w:rsid w:val="00B0050B"/>
    <w:rsid w:val="00B00D82"/>
    <w:rsid w:val="00B02E7E"/>
    <w:rsid w:val="00B03441"/>
    <w:rsid w:val="00B0454A"/>
    <w:rsid w:val="00B04AAC"/>
    <w:rsid w:val="00B053C8"/>
    <w:rsid w:val="00B05797"/>
    <w:rsid w:val="00B05EE5"/>
    <w:rsid w:val="00B07083"/>
    <w:rsid w:val="00B11799"/>
    <w:rsid w:val="00B12519"/>
    <w:rsid w:val="00B12E05"/>
    <w:rsid w:val="00B1368A"/>
    <w:rsid w:val="00B13DC5"/>
    <w:rsid w:val="00B1466D"/>
    <w:rsid w:val="00B16491"/>
    <w:rsid w:val="00B165DE"/>
    <w:rsid w:val="00B210D1"/>
    <w:rsid w:val="00B2307D"/>
    <w:rsid w:val="00B2316D"/>
    <w:rsid w:val="00B255AC"/>
    <w:rsid w:val="00B26737"/>
    <w:rsid w:val="00B26EAB"/>
    <w:rsid w:val="00B276B2"/>
    <w:rsid w:val="00B27BA0"/>
    <w:rsid w:val="00B27F6B"/>
    <w:rsid w:val="00B30175"/>
    <w:rsid w:val="00B30B66"/>
    <w:rsid w:val="00B3311D"/>
    <w:rsid w:val="00B33342"/>
    <w:rsid w:val="00B34822"/>
    <w:rsid w:val="00B3593D"/>
    <w:rsid w:val="00B35E1D"/>
    <w:rsid w:val="00B36FBC"/>
    <w:rsid w:val="00B40FFB"/>
    <w:rsid w:val="00B4211D"/>
    <w:rsid w:val="00B43373"/>
    <w:rsid w:val="00B44056"/>
    <w:rsid w:val="00B44805"/>
    <w:rsid w:val="00B44844"/>
    <w:rsid w:val="00B45DF0"/>
    <w:rsid w:val="00B474AB"/>
    <w:rsid w:val="00B47AEE"/>
    <w:rsid w:val="00B47CBF"/>
    <w:rsid w:val="00B50DF8"/>
    <w:rsid w:val="00B52559"/>
    <w:rsid w:val="00B53DDF"/>
    <w:rsid w:val="00B54F07"/>
    <w:rsid w:val="00B5526A"/>
    <w:rsid w:val="00B55399"/>
    <w:rsid w:val="00B5589A"/>
    <w:rsid w:val="00B55F36"/>
    <w:rsid w:val="00B567F1"/>
    <w:rsid w:val="00B579F7"/>
    <w:rsid w:val="00B643DF"/>
    <w:rsid w:val="00B65A5F"/>
    <w:rsid w:val="00B6750C"/>
    <w:rsid w:val="00B67671"/>
    <w:rsid w:val="00B70A17"/>
    <w:rsid w:val="00B7194C"/>
    <w:rsid w:val="00B71BC8"/>
    <w:rsid w:val="00B722D8"/>
    <w:rsid w:val="00B7257E"/>
    <w:rsid w:val="00B726AE"/>
    <w:rsid w:val="00B72ABC"/>
    <w:rsid w:val="00B74BEF"/>
    <w:rsid w:val="00B74D56"/>
    <w:rsid w:val="00B74FD2"/>
    <w:rsid w:val="00B776F5"/>
    <w:rsid w:val="00B819B0"/>
    <w:rsid w:val="00B81B2A"/>
    <w:rsid w:val="00B81E1B"/>
    <w:rsid w:val="00B82F3F"/>
    <w:rsid w:val="00B835A1"/>
    <w:rsid w:val="00B859A9"/>
    <w:rsid w:val="00B85DB8"/>
    <w:rsid w:val="00B86FFB"/>
    <w:rsid w:val="00B875CA"/>
    <w:rsid w:val="00B91DB1"/>
    <w:rsid w:val="00B92E13"/>
    <w:rsid w:val="00B93D38"/>
    <w:rsid w:val="00B94221"/>
    <w:rsid w:val="00B95B68"/>
    <w:rsid w:val="00B96472"/>
    <w:rsid w:val="00B97090"/>
    <w:rsid w:val="00BA05AE"/>
    <w:rsid w:val="00BA07EE"/>
    <w:rsid w:val="00BA082F"/>
    <w:rsid w:val="00BA13B6"/>
    <w:rsid w:val="00BA291C"/>
    <w:rsid w:val="00BA589A"/>
    <w:rsid w:val="00BA7CCC"/>
    <w:rsid w:val="00BB00DE"/>
    <w:rsid w:val="00BB14BB"/>
    <w:rsid w:val="00BB1E97"/>
    <w:rsid w:val="00BB27BF"/>
    <w:rsid w:val="00BB2951"/>
    <w:rsid w:val="00BB5F95"/>
    <w:rsid w:val="00BB7231"/>
    <w:rsid w:val="00BB7E63"/>
    <w:rsid w:val="00BC04AB"/>
    <w:rsid w:val="00BC127E"/>
    <w:rsid w:val="00BC143E"/>
    <w:rsid w:val="00BC7A42"/>
    <w:rsid w:val="00BD05D0"/>
    <w:rsid w:val="00BD53BB"/>
    <w:rsid w:val="00BD6842"/>
    <w:rsid w:val="00BD7AAA"/>
    <w:rsid w:val="00BE0958"/>
    <w:rsid w:val="00BE18B8"/>
    <w:rsid w:val="00BE19D7"/>
    <w:rsid w:val="00BE22C7"/>
    <w:rsid w:val="00BE478D"/>
    <w:rsid w:val="00BE5A15"/>
    <w:rsid w:val="00BE6AE6"/>
    <w:rsid w:val="00BE7391"/>
    <w:rsid w:val="00BE766F"/>
    <w:rsid w:val="00BF06BB"/>
    <w:rsid w:val="00BF06C8"/>
    <w:rsid w:val="00BF0B85"/>
    <w:rsid w:val="00BF1484"/>
    <w:rsid w:val="00BF1BC5"/>
    <w:rsid w:val="00BF1EB4"/>
    <w:rsid w:val="00BF3208"/>
    <w:rsid w:val="00BF3F42"/>
    <w:rsid w:val="00BF456E"/>
    <w:rsid w:val="00BF4F0B"/>
    <w:rsid w:val="00BF5F62"/>
    <w:rsid w:val="00BF6E4D"/>
    <w:rsid w:val="00BF7805"/>
    <w:rsid w:val="00BF7949"/>
    <w:rsid w:val="00BF7B5F"/>
    <w:rsid w:val="00BF7CF9"/>
    <w:rsid w:val="00C001AB"/>
    <w:rsid w:val="00C00E37"/>
    <w:rsid w:val="00C01B2B"/>
    <w:rsid w:val="00C02EAC"/>
    <w:rsid w:val="00C05BEF"/>
    <w:rsid w:val="00C06D63"/>
    <w:rsid w:val="00C07A60"/>
    <w:rsid w:val="00C105F1"/>
    <w:rsid w:val="00C11962"/>
    <w:rsid w:val="00C157C2"/>
    <w:rsid w:val="00C15E96"/>
    <w:rsid w:val="00C16161"/>
    <w:rsid w:val="00C1743B"/>
    <w:rsid w:val="00C21AA9"/>
    <w:rsid w:val="00C22368"/>
    <w:rsid w:val="00C23D0E"/>
    <w:rsid w:val="00C2554A"/>
    <w:rsid w:val="00C2619E"/>
    <w:rsid w:val="00C2734B"/>
    <w:rsid w:val="00C27F69"/>
    <w:rsid w:val="00C30037"/>
    <w:rsid w:val="00C30B0C"/>
    <w:rsid w:val="00C310A3"/>
    <w:rsid w:val="00C31899"/>
    <w:rsid w:val="00C33606"/>
    <w:rsid w:val="00C40059"/>
    <w:rsid w:val="00C40869"/>
    <w:rsid w:val="00C4125E"/>
    <w:rsid w:val="00C41E4D"/>
    <w:rsid w:val="00C424A7"/>
    <w:rsid w:val="00C42D54"/>
    <w:rsid w:val="00C43ABF"/>
    <w:rsid w:val="00C456B2"/>
    <w:rsid w:val="00C45F80"/>
    <w:rsid w:val="00C51113"/>
    <w:rsid w:val="00C51738"/>
    <w:rsid w:val="00C5223D"/>
    <w:rsid w:val="00C53475"/>
    <w:rsid w:val="00C537FA"/>
    <w:rsid w:val="00C53A51"/>
    <w:rsid w:val="00C53DD0"/>
    <w:rsid w:val="00C5443F"/>
    <w:rsid w:val="00C57563"/>
    <w:rsid w:val="00C576D1"/>
    <w:rsid w:val="00C57846"/>
    <w:rsid w:val="00C607A5"/>
    <w:rsid w:val="00C60F5C"/>
    <w:rsid w:val="00C61354"/>
    <w:rsid w:val="00C61EAE"/>
    <w:rsid w:val="00C65FF7"/>
    <w:rsid w:val="00C66C36"/>
    <w:rsid w:val="00C6743A"/>
    <w:rsid w:val="00C7030D"/>
    <w:rsid w:val="00C718F6"/>
    <w:rsid w:val="00C71A8E"/>
    <w:rsid w:val="00C723D2"/>
    <w:rsid w:val="00C73A3C"/>
    <w:rsid w:val="00C748F8"/>
    <w:rsid w:val="00C77190"/>
    <w:rsid w:val="00C77C4C"/>
    <w:rsid w:val="00C80CA6"/>
    <w:rsid w:val="00C82A94"/>
    <w:rsid w:val="00C82ACB"/>
    <w:rsid w:val="00C83F01"/>
    <w:rsid w:val="00C841D0"/>
    <w:rsid w:val="00C8458B"/>
    <w:rsid w:val="00C8528D"/>
    <w:rsid w:val="00C85571"/>
    <w:rsid w:val="00C90495"/>
    <w:rsid w:val="00C91C9D"/>
    <w:rsid w:val="00C92888"/>
    <w:rsid w:val="00C92E06"/>
    <w:rsid w:val="00C9312F"/>
    <w:rsid w:val="00C93741"/>
    <w:rsid w:val="00C93E3D"/>
    <w:rsid w:val="00C93E5D"/>
    <w:rsid w:val="00C9537B"/>
    <w:rsid w:val="00C9543C"/>
    <w:rsid w:val="00C974BE"/>
    <w:rsid w:val="00CA3540"/>
    <w:rsid w:val="00CA3576"/>
    <w:rsid w:val="00CA7114"/>
    <w:rsid w:val="00CA7435"/>
    <w:rsid w:val="00CA7894"/>
    <w:rsid w:val="00CB0BD7"/>
    <w:rsid w:val="00CB0CF3"/>
    <w:rsid w:val="00CB0E90"/>
    <w:rsid w:val="00CB166A"/>
    <w:rsid w:val="00CB34C0"/>
    <w:rsid w:val="00CB3AF5"/>
    <w:rsid w:val="00CB7126"/>
    <w:rsid w:val="00CB75CB"/>
    <w:rsid w:val="00CC04AA"/>
    <w:rsid w:val="00CC1EF2"/>
    <w:rsid w:val="00CC3710"/>
    <w:rsid w:val="00CC3EF4"/>
    <w:rsid w:val="00CC487F"/>
    <w:rsid w:val="00CC549E"/>
    <w:rsid w:val="00CD0C00"/>
    <w:rsid w:val="00CD27D6"/>
    <w:rsid w:val="00CD31F7"/>
    <w:rsid w:val="00CD3888"/>
    <w:rsid w:val="00CD447C"/>
    <w:rsid w:val="00CD4804"/>
    <w:rsid w:val="00CD6C8D"/>
    <w:rsid w:val="00CD7690"/>
    <w:rsid w:val="00CE03AA"/>
    <w:rsid w:val="00CE2E45"/>
    <w:rsid w:val="00CE4A25"/>
    <w:rsid w:val="00CE501B"/>
    <w:rsid w:val="00CE57EB"/>
    <w:rsid w:val="00CE5B07"/>
    <w:rsid w:val="00CE6DCC"/>
    <w:rsid w:val="00CE7023"/>
    <w:rsid w:val="00CF552B"/>
    <w:rsid w:val="00CF56FB"/>
    <w:rsid w:val="00CF665B"/>
    <w:rsid w:val="00D02361"/>
    <w:rsid w:val="00D02E71"/>
    <w:rsid w:val="00D04140"/>
    <w:rsid w:val="00D06637"/>
    <w:rsid w:val="00D07341"/>
    <w:rsid w:val="00D07F44"/>
    <w:rsid w:val="00D115A1"/>
    <w:rsid w:val="00D12DF1"/>
    <w:rsid w:val="00D13112"/>
    <w:rsid w:val="00D13583"/>
    <w:rsid w:val="00D138E6"/>
    <w:rsid w:val="00D149A9"/>
    <w:rsid w:val="00D150D4"/>
    <w:rsid w:val="00D15B69"/>
    <w:rsid w:val="00D2140D"/>
    <w:rsid w:val="00D217D3"/>
    <w:rsid w:val="00D21E96"/>
    <w:rsid w:val="00D2323F"/>
    <w:rsid w:val="00D23355"/>
    <w:rsid w:val="00D23397"/>
    <w:rsid w:val="00D246A0"/>
    <w:rsid w:val="00D258FB"/>
    <w:rsid w:val="00D26624"/>
    <w:rsid w:val="00D276D6"/>
    <w:rsid w:val="00D27B96"/>
    <w:rsid w:val="00D3108F"/>
    <w:rsid w:val="00D33AB1"/>
    <w:rsid w:val="00D3476D"/>
    <w:rsid w:val="00D34EF4"/>
    <w:rsid w:val="00D358E6"/>
    <w:rsid w:val="00D368E4"/>
    <w:rsid w:val="00D37D75"/>
    <w:rsid w:val="00D40DCF"/>
    <w:rsid w:val="00D42DA3"/>
    <w:rsid w:val="00D432A3"/>
    <w:rsid w:val="00D44C0F"/>
    <w:rsid w:val="00D45154"/>
    <w:rsid w:val="00D45B38"/>
    <w:rsid w:val="00D46FFA"/>
    <w:rsid w:val="00D47D8D"/>
    <w:rsid w:val="00D5014A"/>
    <w:rsid w:val="00D51C65"/>
    <w:rsid w:val="00D51FF9"/>
    <w:rsid w:val="00D52CE2"/>
    <w:rsid w:val="00D553BE"/>
    <w:rsid w:val="00D55417"/>
    <w:rsid w:val="00D55B6B"/>
    <w:rsid w:val="00D5700A"/>
    <w:rsid w:val="00D64554"/>
    <w:rsid w:val="00D65295"/>
    <w:rsid w:val="00D66FC9"/>
    <w:rsid w:val="00D67576"/>
    <w:rsid w:val="00D71047"/>
    <w:rsid w:val="00D719C3"/>
    <w:rsid w:val="00D72A63"/>
    <w:rsid w:val="00D73449"/>
    <w:rsid w:val="00D777AC"/>
    <w:rsid w:val="00D8007B"/>
    <w:rsid w:val="00D80E4C"/>
    <w:rsid w:val="00D81052"/>
    <w:rsid w:val="00D81ED7"/>
    <w:rsid w:val="00D82582"/>
    <w:rsid w:val="00D85127"/>
    <w:rsid w:val="00D8592A"/>
    <w:rsid w:val="00D85E77"/>
    <w:rsid w:val="00D8600B"/>
    <w:rsid w:val="00D8685E"/>
    <w:rsid w:val="00D87113"/>
    <w:rsid w:val="00D90E83"/>
    <w:rsid w:val="00D9285E"/>
    <w:rsid w:val="00D97E96"/>
    <w:rsid w:val="00DA1421"/>
    <w:rsid w:val="00DA15EF"/>
    <w:rsid w:val="00DA68D0"/>
    <w:rsid w:val="00DA6CDA"/>
    <w:rsid w:val="00DB06CA"/>
    <w:rsid w:val="00DB077A"/>
    <w:rsid w:val="00DB0C5D"/>
    <w:rsid w:val="00DB1B4A"/>
    <w:rsid w:val="00DB275E"/>
    <w:rsid w:val="00DB2A2E"/>
    <w:rsid w:val="00DB3FCB"/>
    <w:rsid w:val="00DB68D2"/>
    <w:rsid w:val="00DB6A87"/>
    <w:rsid w:val="00DC012F"/>
    <w:rsid w:val="00DC04A9"/>
    <w:rsid w:val="00DC1BC6"/>
    <w:rsid w:val="00DC30A1"/>
    <w:rsid w:val="00DC371F"/>
    <w:rsid w:val="00DC64D7"/>
    <w:rsid w:val="00DC7462"/>
    <w:rsid w:val="00DD0AB9"/>
    <w:rsid w:val="00DD0B11"/>
    <w:rsid w:val="00DD140D"/>
    <w:rsid w:val="00DD256C"/>
    <w:rsid w:val="00DD3A56"/>
    <w:rsid w:val="00DD64F6"/>
    <w:rsid w:val="00DD6629"/>
    <w:rsid w:val="00DD6E33"/>
    <w:rsid w:val="00DE42EE"/>
    <w:rsid w:val="00DE46EB"/>
    <w:rsid w:val="00DE4966"/>
    <w:rsid w:val="00DE510D"/>
    <w:rsid w:val="00DE64E0"/>
    <w:rsid w:val="00DE67FD"/>
    <w:rsid w:val="00DE7640"/>
    <w:rsid w:val="00DE7A19"/>
    <w:rsid w:val="00DF2676"/>
    <w:rsid w:val="00DF4942"/>
    <w:rsid w:val="00DF4CBD"/>
    <w:rsid w:val="00DF73EC"/>
    <w:rsid w:val="00DF7577"/>
    <w:rsid w:val="00E00182"/>
    <w:rsid w:val="00E004F6"/>
    <w:rsid w:val="00E00E11"/>
    <w:rsid w:val="00E00E50"/>
    <w:rsid w:val="00E01BD7"/>
    <w:rsid w:val="00E03404"/>
    <w:rsid w:val="00E03760"/>
    <w:rsid w:val="00E044FC"/>
    <w:rsid w:val="00E0506A"/>
    <w:rsid w:val="00E067A7"/>
    <w:rsid w:val="00E06D4A"/>
    <w:rsid w:val="00E073A6"/>
    <w:rsid w:val="00E13409"/>
    <w:rsid w:val="00E1390E"/>
    <w:rsid w:val="00E1415E"/>
    <w:rsid w:val="00E16370"/>
    <w:rsid w:val="00E1655E"/>
    <w:rsid w:val="00E20D9A"/>
    <w:rsid w:val="00E219CD"/>
    <w:rsid w:val="00E21DD7"/>
    <w:rsid w:val="00E22B11"/>
    <w:rsid w:val="00E235E3"/>
    <w:rsid w:val="00E248FC"/>
    <w:rsid w:val="00E25551"/>
    <w:rsid w:val="00E27C7D"/>
    <w:rsid w:val="00E30B41"/>
    <w:rsid w:val="00E3174A"/>
    <w:rsid w:val="00E3276D"/>
    <w:rsid w:val="00E337C3"/>
    <w:rsid w:val="00E3555B"/>
    <w:rsid w:val="00E36302"/>
    <w:rsid w:val="00E36B5F"/>
    <w:rsid w:val="00E36E4B"/>
    <w:rsid w:val="00E4044E"/>
    <w:rsid w:val="00E42572"/>
    <w:rsid w:val="00E429CE"/>
    <w:rsid w:val="00E42AF7"/>
    <w:rsid w:val="00E42D8A"/>
    <w:rsid w:val="00E4348F"/>
    <w:rsid w:val="00E50877"/>
    <w:rsid w:val="00E56499"/>
    <w:rsid w:val="00E565BA"/>
    <w:rsid w:val="00E56C70"/>
    <w:rsid w:val="00E56D10"/>
    <w:rsid w:val="00E56D52"/>
    <w:rsid w:val="00E625CF"/>
    <w:rsid w:val="00E62710"/>
    <w:rsid w:val="00E64B23"/>
    <w:rsid w:val="00E664B6"/>
    <w:rsid w:val="00E670D2"/>
    <w:rsid w:val="00E7034C"/>
    <w:rsid w:val="00E71E4E"/>
    <w:rsid w:val="00E72A74"/>
    <w:rsid w:val="00E73E0D"/>
    <w:rsid w:val="00E7500D"/>
    <w:rsid w:val="00E75688"/>
    <w:rsid w:val="00E8084C"/>
    <w:rsid w:val="00E81FD6"/>
    <w:rsid w:val="00E82404"/>
    <w:rsid w:val="00E82EE6"/>
    <w:rsid w:val="00E85522"/>
    <w:rsid w:val="00E86598"/>
    <w:rsid w:val="00E9076A"/>
    <w:rsid w:val="00E90D2B"/>
    <w:rsid w:val="00E96708"/>
    <w:rsid w:val="00E97637"/>
    <w:rsid w:val="00EA0606"/>
    <w:rsid w:val="00EA0C3D"/>
    <w:rsid w:val="00EA6364"/>
    <w:rsid w:val="00EA668A"/>
    <w:rsid w:val="00EA7043"/>
    <w:rsid w:val="00EA7FC1"/>
    <w:rsid w:val="00EB04F8"/>
    <w:rsid w:val="00EB053B"/>
    <w:rsid w:val="00EB4942"/>
    <w:rsid w:val="00EB6090"/>
    <w:rsid w:val="00EB6608"/>
    <w:rsid w:val="00EB67B0"/>
    <w:rsid w:val="00EC32BC"/>
    <w:rsid w:val="00EC465F"/>
    <w:rsid w:val="00EC530E"/>
    <w:rsid w:val="00EC5AA9"/>
    <w:rsid w:val="00EC5C57"/>
    <w:rsid w:val="00EC636D"/>
    <w:rsid w:val="00ED16E0"/>
    <w:rsid w:val="00ED1D04"/>
    <w:rsid w:val="00ED1FB6"/>
    <w:rsid w:val="00ED26C1"/>
    <w:rsid w:val="00ED3032"/>
    <w:rsid w:val="00ED5A1C"/>
    <w:rsid w:val="00ED5F19"/>
    <w:rsid w:val="00EE1DF4"/>
    <w:rsid w:val="00EE3695"/>
    <w:rsid w:val="00EE3A76"/>
    <w:rsid w:val="00EE638D"/>
    <w:rsid w:val="00EE6F6E"/>
    <w:rsid w:val="00EF0085"/>
    <w:rsid w:val="00EF07A9"/>
    <w:rsid w:val="00EF3352"/>
    <w:rsid w:val="00EF43A6"/>
    <w:rsid w:val="00EF69A4"/>
    <w:rsid w:val="00EF7534"/>
    <w:rsid w:val="00EF7B5E"/>
    <w:rsid w:val="00F001A8"/>
    <w:rsid w:val="00F00B67"/>
    <w:rsid w:val="00F00C80"/>
    <w:rsid w:val="00F01785"/>
    <w:rsid w:val="00F01BD2"/>
    <w:rsid w:val="00F0411A"/>
    <w:rsid w:val="00F04A41"/>
    <w:rsid w:val="00F05406"/>
    <w:rsid w:val="00F054C0"/>
    <w:rsid w:val="00F06636"/>
    <w:rsid w:val="00F07DC5"/>
    <w:rsid w:val="00F117A7"/>
    <w:rsid w:val="00F11ED4"/>
    <w:rsid w:val="00F12012"/>
    <w:rsid w:val="00F12533"/>
    <w:rsid w:val="00F12910"/>
    <w:rsid w:val="00F14F72"/>
    <w:rsid w:val="00F1628D"/>
    <w:rsid w:val="00F16595"/>
    <w:rsid w:val="00F17C8A"/>
    <w:rsid w:val="00F20CC2"/>
    <w:rsid w:val="00F20FC4"/>
    <w:rsid w:val="00F21E76"/>
    <w:rsid w:val="00F225B3"/>
    <w:rsid w:val="00F23343"/>
    <w:rsid w:val="00F24969"/>
    <w:rsid w:val="00F265D9"/>
    <w:rsid w:val="00F267DE"/>
    <w:rsid w:val="00F27602"/>
    <w:rsid w:val="00F30EAA"/>
    <w:rsid w:val="00F33886"/>
    <w:rsid w:val="00F35FAF"/>
    <w:rsid w:val="00F37065"/>
    <w:rsid w:val="00F3722B"/>
    <w:rsid w:val="00F400EC"/>
    <w:rsid w:val="00F43E31"/>
    <w:rsid w:val="00F44AC2"/>
    <w:rsid w:val="00F45779"/>
    <w:rsid w:val="00F45993"/>
    <w:rsid w:val="00F47A12"/>
    <w:rsid w:val="00F50AAB"/>
    <w:rsid w:val="00F51241"/>
    <w:rsid w:val="00F527D0"/>
    <w:rsid w:val="00F52AF5"/>
    <w:rsid w:val="00F53956"/>
    <w:rsid w:val="00F53D99"/>
    <w:rsid w:val="00F5524D"/>
    <w:rsid w:val="00F600AB"/>
    <w:rsid w:val="00F603DE"/>
    <w:rsid w:val="00F60F6F"/>
    <w:rsid w:val="00F61C4B"/>
    <w:rsid w:val="00F61D8D"/>
    <w:rsid w:val="00F62027"/>
    <w:rsid w:val="00F62EB1"/>
    <w:rsid w:val="00F64753"/>
    <w:rsid w:val="00F64F8A"/>
    <w:rsid w:val="00F65D15"/>
    <w:rsid w:val="00F66D1F"/>
    <w:rsid w:val="00F676B1"/>
    <w:rsid w:val="00F70072"/>
    <w:rsid w:val="00F7210B"/>
    <w:rsid w:val="00F72A05"/>
    <w:rsid w:val="00F7350F"/>
    <w:rsid w:val="00F740B9"/>
    <w:rsid w:val="00F76096"/>
    <w:rsid w:val="00F7640A"/>
    <w:rsid w:val="00F76B6F"/>
    <w:rsid w:val="00F76FD8"/>
    <w:rsid w:val="00F803C2"/>
    <w:rsid w:val="00F81A93"/>
    <w:rsid w:val="00F824F5"/>
    <w:rsid w:val="00F84263"/>
    <w:rsid w:val="00F84B4B"/>
    <w:rsid w:val="00F862FE"/>
    <w:rsid w:val="00F87E63"/>
    <w:rsid w:val="00F90EBE"/>
    <w:rsid w:val="00F916BF"/>
    <w:rsid w:val="00F91762"/>
    <w:rsid w:val="00F91CDB"/>
    <w:rsid w:val="00F9222D"/>
    <w:rsid w:val="00F932D2"/>
    <w:rsid w:val="00F9437C"/>
    <w:rsid w:val="00F945D5"/>
    <w:rsid w:val="00F95F12"/>
    <w:rsid w:val="00F96DF1"/>
    <w:rsid w:val="00FA061A"/>
    <w:rsid w:val="00FA43A3"/>
    <w:rsid w:val="00FA4C73"/>
    <w:rsid w:val="00FA5129"/>
    <w:rsid w:val="00FA6585"/>
    <w:rsid w:val="00FA6A49"/>
    <w:rsid w:val="00FA6C6B"/>
    <w:rsid w:val="00FB00AC"/>
    <w:rsid w:val="00FB1C48"/>
    <w:rsid w:val="00FB2835"/>
    <w:rsid w:val="00FB6142"/>
    <w:rsid w:val="00FC44DB"/>
    <w:rsid w:val="00FC4CB1"/>
    <w:rsid w:val="00FC56B9"/>
    <w:rsid w:val="00FC5F75"/>
    <w:rsid w:val="00FD04B5"/>
    <w:rsid w:val="00FD27C0"/>
    <w:rsid w:val="00FD2E98"/>
    <w:rsid w:val="00FD2F39"/>
    <w:rsid w:val="00FD61A3"/>
    <w:rsid w:val="00FD61DB"/>
    <w:rsid w:val="00FD64E6"/>
    <w:rsid w:val="00FE4571"/>
    <w:rsid w:val="00FE4EDA"/>
    <w:rsid w:val="00FE5DFC"/>
    <w:rsid w:val="00FE7ED6"/>
    <w:rsid w:val="00FF01D9"/>
    <w:rsid w:val="00FF1D4A"/>
    <w:rsid w:val="00FF214C"/>
    <w:rsid w:val="00FF2B3F"/>
    <w:rsid w:val="00FF3DB4"/>
    <w:rsid w:val="00FF542C"/>
    <w:rsid w:val="00FF7B7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E45FA"/>
  <w15:docId w15:val="{E00C2EDF-1CC3-4C39-9E0B-2BCB3888E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3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NUMBERED">
    <w:name w:val="MEMO NUMBERED"/>
    <w:basedOn w:val="Normal"/>
    <w:link w:val="MEMONUMBEREDChar"/>
    <w:qFormat/>
    <w:rsid w:val="00E85522"/>
    <w:pPr>
      <w:numPr>
        <w:numId w:val="1"/>
      </w:numPr>
      <w:spacing w:after="0" w:line="480" w:lineRule="auto"/>
    </w:pPr>
    <w:rPr>
      <w:rFonts w:ascii="Times New Roman" w:eastAsia="Times New Roman" w:hAnsi="Times New Roman" w:cs="Times New Roman"/>
      <w:sz w:val="24"/>
      <w:szCs w:val="24"/>
      <w:lang w:val="en-US" w:eastAsia="en-ZA"/>
    </w:rPr>
  </w:style>
  <w:style w:type="character" w:customStyle="1" w:styleId="MEMONUMBEREDChar">
    <w:name w:val="MEMO NUMBERED Char"/>
    <w:basedOn w:val="DefaultParagraphFont"/>
    <w:link w:val="MEMONUMBERED"/>
    <w:locked/>
    <w:rsid w:val="00E85522"/>
    <w:rPr>
      <w:rFonts w:ascii="Times New Roman" w:eastAsia="Times New Roman" w:hAnsi="Times New Roman" w:cs="Times New Roman"/>
      <w:sz w:val="24"/>
      <w:szCs w:val="24"/>
      <w:lang w:val="en-US" w:eastAsia="en-ZA"/>
    </w:rPr>
  </w:style>
  <w:style w:type="character" w:styleId="CommentReference">
    <w:name w:val="annotation reference"/>
    <w:basedOn w:val="DefaultParagraphFont"/>
    <w:uiPriority w:val="99"/>
    <w:semiHidden/>
    <w:unhideWhenUsed/>
    <w:rsid w:val="00600038"/>
    <w:rPr>
      <w:sz w:val="16"/>
      <w:szCs w:val="16"/>
    </w:rPr>
  </w:style>
  <w:style w:type="paragraph" w:styleId="CommentText">
    <w:name w:val="annotation text"/>
    <w:basedOn w:val="Normal"/>
    <w:link w:val="CommentTextChar"/>
    <w:uiPriority w:val="99"/>
    <w:semiHidden/>
    <w:unhideWhenUsed/>
    <w:rsid w:val="00600038"/>
    <w:pPr>
      <w:spacing w:line="240" w:lineRule="auto"/>
    </w:pPr>
    <w:rPr>
      <w:sz w:val="20"/>
      <w:szCs w:val="20"/>
    </w:rPr>
  </w:style>
  <w:style w:type="character" w:customStyle="1" w:styleId="CommentTextChar">
    <w:name w:val="Comment Text Char"/>
    <w:basedOn w:val="DefaultParagraphFont"/>
    <w:link w:val="CommentText"/>
    <w:uiPriority w:val="99"/>
    <w:semiHidden/>
    <w:rsid w:val="00600038"/>
    <w:rPr>
      <w:sz w:val="20"/>
      <w:szCs w:val="20"/>
    </w:rPr>
  </w:style>
  <w:style w:type="paragraph" w:styleId="CommentSubject">
    <w:name w:val="annotation subject"/>
    <w:basedOn w:val="CommentText"/>
    <w:next w:val="CommentText"/>
    <w:link w:val="CommentSubjectChar"/>
    <w:uiPriority w:val="99"/>
    <w:semiHidden/>
    <w:unhideWhenUsed/>
    <w:rsid w:val="00600038"/>
    <w:rPr>
      <w:b/>
      <w:bCs/>
    </w:rPr>
  </w:style>
  <w:style w:type="character" w:customStyle="1" w:styleId="CommentSubjectChar">
    <w:name w:val="Comment Subject Char"/>
    <w:basedOn w:val="CommentTextChar"/>
    <w:link w:val="CommentSubject"/>
    <w:uiPriority w:val="99"/>
    <w:semiHidden/>
    <w:rsid w:val="00600038"/>
    <w:rPr>
      <w:b/>
      <w:bCs/>
      <w:sz w:val="20"/>
      <w:szCs w:val="20"/>
    </w:rPr>
  </w:style>
  <w:style w:type="paragraph" w:styleId="BalloonText">
    <w:name w:val="Balloon Text"/>
    <w:basedOn w:val="Normal"/>
    <w:link w:val="BalloonTextChar"/>
    <w:uiPriority w:val="99"/>
    <w:semiHidden/>
    <w:unhideWhenUsed/>
    <w:rsid w:val="00600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038"/>
    <w:rPr>
      <w:rFonts w:ascii="Segoe UI" w:hAnsi="Segoe UI" w:cs="Segoe UI"/>
      <w:sz w:val="18"/>
      <w:szCs w:val="18"/>
    </w:rPr>
  </w:style>
  <w:style w:type="paragraph" w:styleId="FootnoteText">
    <w:name w:val="footnote text"/>
    <w:basedOn w:val="Normal"/>
    <w:link w:val="FootnoteTextChar"/>
    <w:uiPriority w:val="99"/>
    <w:semiHidden/>
    <w:unhideWhenUsed/>
    <w:rsid w:val="00AA05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0559"/>
    <w:rPr>
      <w:sz w:val="20"/>
      <w:szCs w:val="20"/>
    </w:rPr>
  </w:style>
  <w:style w:type="character" w:styleId="FootnoteReference">
    <w:name w:val="footnote reference"/>
    <w:basedOn w:val="DefaultParagraphFont"/>
    <w:uiPriority w:val="99"/>
    <w:semiHidden/>
    <w:unhideWhenUsed/>
    <w:rsid w:val="00AA0559"/>
    <w:rPr>
      <w:vertAlign w:val="superscript"/>
    </w:rPr>
  </w:style>
  <w:style w:type="paragraph" w:styleId="Header">
    <w:name w:val="header"/>
    <w:basedOn w:val="Normal"/>
    <w:link w:val="HeaderChar"/>
    <w:uiPriority w:val="99"/>
    <w:unhideWhenUsed/>
    <w:rsid w:val="00D92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85E"/>
  </w:style>
  <w:style w:type="paragraph" w:styleId="Footer">
    <w:name w:val="footer"/>
    <w:basedOn w:val="Normal"/>
    <w:link w:val="FooterChar"/>
    <w:uiPriority w:val="99"/>
    <w:unhideWhenUsed/>
    <w:rsid w:val="00D92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85E"/>
  </w:style>
  <w:style w:type="paragraph" w:styleId="ListParagraph">
    <w:name w:val="List Paragraph"/>
    <w:basedOn w:val="Normal"/>
    <w:uiPriority w:val="34"/>
    <w:qFormat/>
    <w:rsid w:val="002C5F49"/>
    <w:pPr>
      <w:ind w:left="720"/>
      <w:contextualSpacing/>
    </w:pPr>
  </w:style>
  <w:style w:type="character" w:styleId="Hyperlink">
    <w:name w:val="Hyperlink"/>
    <w:rsid w:val="00AA5EDC"/>
    <w:rPr>
      <w:color w:val="0563C1"/>
      <w:u w:val="single"/>
    </w:rPr>
  </w:style>
  <w:style w:type="table" w:styleId="TableGrid">
    <w:name w:val="Table Grid"/>
    <w:basedOn w:val="TableNormal"/>
    <w:uiPriority w:val="59"/>
    <w:rsid w:val="001E5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66476-D1AA-4C33-8190-49B40B8E9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11</Pages>
  <Words>2491</Words>
  <Characters>14203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Tumi T. Mabona</dc:creator>
  <cp:lastModifiedBy>Sathish</cp:lastModifiedBy>
  <cp:revision>10</cp:revision>
  <cp:lastPrinted>2024-02-23T09:50:00Z</cp:lastPrinted>
  <dcterms:created xsi:type="dcterms:W3CDTF">2024-02-22T12:00:00Z</dcterms:created>
  <dcterms:modified xsi:type="dcterms:W3CDTF">2024-02-26T20:50:00Z</dcterms:modified>
</cp:coreProperties>
</file>