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9CC1" w14:textId="77777777" w:rsidR="00B53823" w:rsidRPr="006C4511" w:rsidRDefault="00B53823" w:rsidP="00B53823">
      <w:pPr>
        <w:spacing w:after="0" w:line="360" w:lineRule="auto"/>
        <w:jc w:val="center"/>
        <w:rPr>
          <w:rFonts w:ascii="Arial" w:hAnsi="Arial" w:cs="Arial"/>
          <w:b/>
          <w:bCs/>
          <w:sz w:val="28"/>
          <w:szCs w:val="28"/>
        </w:rPr>
      </w:pPr>
      <w:r w:rsidRPr="006C4511">
        <w:rPr>
          <w:rFonts w:ascii="Arial" w:hAnsi="Arial" w:cs="Arial"/>
          <w:b/>
          <w:bCs/>
          <w:sz w:val="28"/>
          <w:szCs w:val="28"/>
        </w:rPr>
        <w:t>REPUBLIC OF SOUTH AFRICA</w:t>
      </w:r>
    </w:p>
    <w:p w14:paraId="68156A15" w14:textId="77777777" w:rsidR="00B53823" w:rsidRPr="006C4511" w:rsidRDefault="00B53823" w:rsidP="00B53823">
      <w:pPr>
        <w:spacing w:after="0" w:line="360" w:lineRule="auto"/>
        <w:jc w:val="center"/>
        <w:rPr>
          <w:rFonts w:ascii="Arial" w:hAnsi="Arial" w:cs="Arial"/>
          <w:b/>
          <w:bCs/>
        </w:rPr>
      </w:pPr>
    </w:p>
    <w:p w14:paraId="18939CE5" w14:textId="77777777" w:rsidR="00B53823" w:rsidRPr="006C4511" w:rsidRDefault="00B53823" w:rsidP="00B53823">
      <w:pPr>
        <w:spacing w:after="0" w:line="360" w:lineRule="auto"/>
        <w:jc w:val="center"/>
        <w:rPr>
          <w:rFonts w:ascii="Arial" w:hAnsi="Arial" w:cs="Arial"/>
        </w:rPr>
      </w:pPr>
      <w:r w:rsidRPr="006C4511">
        <w:rPr>
          <w:rFonts w:ascii="Arial" w:hAnsi="Arial" w:cs="Arial"/>
          <w:noProof/>
        </w:rPr>
        <w:drawing>
          <wp:inline distT="0" distB="0" distL="0" distR="0" wp14:anchorId="060FE783" wp14:editId="2B315246">
            <wp:extent cx="2877820" cy="1865630"/>
            <wp:effectExtent l="0" t="0" r="0" b="1270"/>
            <wp:docPr id="974299596" name="Picture 974299596" descr="A logo of a law fi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99596" name="Picture 974299596" descr="A logo of a law fir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820" cy="1865630"/>
                    </a:xfrm>
                    <a:prstGeom prst="rect">
                      <a:avLst/>
                    </a:prstGeom>
                    <a:noFill/>
                  </pic:spPr>
                </pic:pic>
              </a:graphicData>
            </a:graphic>
          </wp:inline>
        </w:drawing>
      </w:r>
    </w:p>
    <w:p w14:paraId="71F6BAEE" w14:textId="77777777" w:rsidR="00B53823" w:rsidRPr="006C4511" w:rsidRDefault="00B53823" w:rsidP="00B53823">
      <w:pPr>
        <w:spacing w:after="0" w:line="360" w:lineRule="auto"/>
        <w:rPr>
          <w:rFonts w:ascii="Arial" w:hAnsi="Arial" w:cs="Arial"/>
        </w:rPr>
      </w:pPr>
    </w:p>
    <w:p w14:paraId="216E3014" w14:textId="77777777" w:rsidR="00B53823" w:rsidRPr="006C4511" w:rsidRDefault="00B53823" w:rsidP="00B53823">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r w:rsidRPr="006C4511">
        <w:rPr>
          <w:rFonts w:ascii="Arial" w:eastAsia="Times New Roman" w:hAnsi="Arial" w:cs="Arial"/>
          <w:b/>
          <w:lang w:eastAsia="en-GB"/>
        </w:rPr>
        <w:t>IN THE HIGH COURT OF SOUTH AFRICA</w:t>
      </w:r>
    </w:p>
    <w:p w14:paraId="1B372D3C" w14:textId="77777777" w:rsidR="00B53823" w:rsidRPr="006C4511" w:rsidRDefault="00B53823" w:rsidP="00B53823">
      <w:pPr>
        <w:widowControl w:val="0"/>
        <w:tabs>
          <w:tab w:val="center" w:pos="4512"/>
        </w:tabs>
        <w:autoSpaceDE w:val="0"/>
        <w:autoSpaceDN w:val="0"/>
        <w:adjustRightInd w:val="0"/>
        <w:spacing w:after="0" w:line="360" w:lineRule="auto"/>
        <w:jc w:val="center"/>
        <w:rPr>
          <w:rFonts w:ascii="Arial" w:eastAsia="Times New Roman" w:hAnsi="Arial" w:cs="Arial"/>
          <w:lang w:eastAsia="en-GB"/>
        </w:rPr>
      </w:pPr>
      <w:r w:rsidRPr="006C4511">
        <w:rPr>
          <w:rFonts w:ascii="Arial" w:eastAsia="Times New Roman" w:hAnsi="Arial" w:cs="Arial"/>
          <w:b/>
          <w:lang w:eastAsia="en-GB"/>
        </w:rPr>
        <w:t>GAUTENG DIVISION, PRETORIA</w:t>
      </w:r>
    </w:p>
    <w:p w14:paraId="2ECF1297" w14:textId="77777777" w:rsidR="00B53823" w:rsidRPr="006C4511" w:rsidRDefault="00B53823" w:rsidP="00B53823">
      <w:pPr>
        <w:widowControl w:val="0"/>
        <w:autoSpaceDE w:val="0"/>
        <w:autoSpaceDN w:val="0"/>
        <w:adjustRightInd w:val="0"/>
        <w:spacing w:after="0" w:line="360" w:lineRule="auto"/>
        <w:jc w:val="both"/>
        <w:rPr>
          <w:rFonts w:ascii="Arial" w:eastAsia="Times New Roman" w:hAnsi="Arial" w:cs="Arial"/>
          <w:lang w:eastAsia="en-GB"/>
        </w:rPr>
      </w:pPr>
    </w:p>
    <w:tbl>
      <w:tblPr>
        <w:tblW w:w="486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B53823" w:rsidRPr="006C4511" w14:paraId="72C13A4C" w14:textId="77777777" w:rsidTr="00C42C2F">
        <w:trPr>
          <w:trHeight w:val="2033"/>
        </w:trPr>
        <w:tc>
          <w:tcPr>
            <w:tcW w:w="4860" w:type="dxa"/>
            <w:tcBorders>
              <w:top w:val="single" w:sz="4" w:space="0" w:color="auto"/>
              <w:left w:val="single" w:sz="4" w:space="0" w:color="auto"/>
              <w:bottom w:val="single" w:sz="4" w:space="0" w:color="auto"/>
              <w:right w:val="single" w:sz="4" w:space="0" w:color="auto"/>
            </w:tcBorders>
            <w:hideMark/>
          </w:tcPr>
          <w:p w14:paraId="590902BF" w14:textId="77777777" w:rsidR="00B53823" w:rsidRPr="006C4511" w:rsidRDefault="00B53823" w:rsidP="00C42C2F">
            <w:pPr>
              <w:spacing w:after="0" w:line="360" w:lineRule="auto"/>
              <w:jc w:val="right"/>
              <w:rPr>
                <w:rFonts w:ascii="Arial" w:hAnsi="Arial" w:cs="Arial"/>
                <w:b/>
                <w:lang w:val="en-GB"/>
              </w:rPr>
            </w:pPr>
          </w:p>
          <w:p w14:paraId="49BB35B3" w14:textId="77777777" w:rsidR="00B53823" w:rsidRPr="006C4511" w:rsidRDefault="00B53823" w:rsidP="00C42C2F">
            <w:pPr>
              <w:spacing w:after="0" w:line="360" w:lineRule="auto"/>
              <w:jc w:val="both"/>
              <w:rPr>
                <w:rFonts w:ascii="Arial" w:hAnsi="Arial" w:cs="Arial"/>
                <w:b/>
                <w:lang w:val="en-GB"/>
              </w:rPr>
            </w:pPr>
            <w:r w:rsidRPr="006C4511">
              <w:rPr>
                <w:rFonts w:ascii="Arial" w:hAnsi="Arial" w:cs="Arial"/>
                <w:b/>
                <w:lang w:val="en-GB"/>
              </w:rPr>
              <w:t>(1) REPORTABLE: YES</w:t>
            </w:r>
          </w:p>
          <w:p w14:paraId="2E07E57A" w14:textId="77777777" w:rsidR="00B53823" w:rsidRPr="006C4511" w:rsidRDefault="00B53823" w:rsidP="00C42C2F">
            <w:pPr>
              <w:spacing w:after="0" w:line="360" w:lineRule="auto"/>
              <w:jc w:val="both"/>
              <w:rPr>
                <w:rFonts w:ascii="Arial" w:hAnsi="Arial" w:cs="Arial"/>
                <w:b/>
                <w:lang w:val="en-GB"/>
              </w:rPr>
            </w:pPr>
            <w:r w:rsidRPr="006C4511">
              <w:rPr>
                <w:rFonts w:ascii="Arial" w:hAnsi="Arial" w:cs="Arial"/>
                <w:b/>
                <w:lang w:val="en-GB"/>
              </w:rPr>
              <w:t>(2) OF INTEREST TO OTHER JUDGES: YES</w:t>
            </w:r>
          </w:p>
          <w:p w14:paraId="7FFB3DCD" w14:textId="637EAE54" w:rsidR="00B53823" w:rsidRPr="006C4511" w:rsidRDefault="00B53823" w:rsidP="00C42C2F">
            <w:pPr>
              <w:spacing w:after="0" w:line="360" w:lineRule="auto"/>
              <w:jc w:val="both"/>
              <w:rPr>
                <w:rFonts w:ascii="Arial" w:hAnsi="Arial" w:cs="Arial"/>
                <w:b/>
                <w:lang w:val="en-GB"/>
              </w:rPr>
            </w:pPr>
            <w:r w:rsidRPr="006C4511">
              <w:rPr>
                <w:rFonts w:ascii="Arial" w:hAnsi="Arial" w:cs="Arial"/>
                <w:b/>
                <w:lang w:val="en-GB"/>
              </w:rPr>
              <w:t>DATE: 1</w:t>
            </w:r>
            <w:r w:rsidR="00B05610">
              <w:rPr>
                <w:rFonts w:ascii="Arial" w:hAnsi="Arial" w:cs="Arial"/>
                <w:b/>
                <w:lang w:val="en-GB"/>
              </w:rPr>
              <w:t>7</w:t>
            </w:r>
            <w:r>
              <w:rPr>
                <w:rFonts w:ascii="Arial" w:hAnsi="Arial" w:cs="Arial"/>
                <w:b/>
                <w:lang w:val="en-GB"/>
              </w:rPr>
              <w:t xml:space="preserve"> January</w:t>
            </w:r>
            <w:r w:rsidRPr="006C4511">
              <w:rPr>
                <w:rFonts w:ascii="Arial" w:hAnsi="Arial" w:cs="Arial"/>
                <w:b/>
                <w:lang w:val="en-GB"/>
              </w:rPr>
              <w:t xml:space="preserve"> 202</w:t>
            </w:r>
            <w:r>
              <w:rPr>
                <w:rFonts w:ascii="Arial" w:hAnsi="Arial" w:cs="Arial"/>
                <w:b/>
                <w:lang w:val="en-GB"/>
              </w:rPr>
              <w:t>4</w:t>
            </w:r>
          </w:p>
          <w:p w14:paraId="647EE26C" w14:textId="77777777" w:rsidR="00B53823" w:rsidRPr="006C4511" w:rsidRDefault="00B53823" w:rsidP="00C42C2F">
            <w:pPr>
              <w:spacing w:after="0" w:line="360" w:lineRule="auto"/>
              <w:jc w:val="both"/>
              <w:rPr>
                <w:rFonts w:ascii="Arial" w:hAnsi="Arial" w:cs="Arial"/>
                <w:b/>
                <w:lang w:val="en-GB"/>
              </w:rPr>
            </w:pPr>
            <w:r w:rsidRPr="006C4511">
              <w:rPr>
                <w:rFonts w:ascii="Arial" w:hAnsi="Arial" w:cs="Arial"/>
                <w:b/>
                <w:lang w:val="en-GB"/>
              </w:rPr>
              <w:t xml:space="preserve">SIGNATURE: ……………………………………. </w:t>
            </w:r>
          </w:p>
        </w:tc>
      </w:tr>
    </w:tbl>
    <w:p w14:paraId="79E6797B" w14:textId="77777777" w:rsidR="00B53823" w:rsidRPr="006C4511" w:rsidRDefault="00B53823" w:rsidP="00B53823">
      <w:pPr>
        <w:spacing w:after="0" w:line="360" w:lineRule="auto"/>
        <w:ind w:right="-188"/>
        <w:contextualSpacing/>
        <w:rPr>
          <w:rFonts w:ascii="Arial" w:hAnsi="Arial" w:cs="Arial"/>
          <w:b/>
          <w:bCs/>
          <w:color w:val="000000" w:themeColor="text1"/>
        </w:rPr>
      </w:pPr>
    </w:p>
    <w:p w14:paraId="19CF57E6" w14:textId="4B01AC01" w:rsidR="00B53823" w:rsidRPr="006C4511" w:rsidRDefault="00B53823" w:rsidP="00B53823">
      <w:pPr>
        <w:spacing w:after="0" w:line="360" w:lineRule="auto"/>
        <w:ind w:right="-188"/>
        <w:contextualSpacing/>
        <w:jc w:val="right"/>
        <w:rPr>
          <w:rFonts w:ascii="Arial" w:hAnsi="Arial" w:cs="Arial"/>
          <w:b/>
          <w:bCs/>
          <w:color w:val="000000" w:themeColor="text1"/>
        </w:rPr>
      </w:pPr>
      <w:r w:rsidRPr="006C4511">
        <w:rPr>
          <w:rFonts w:ascii="Arial" w:hAnsi="Arial" w:cs="Arial"/>
          <w:b/>
          <w:bCs/>
          <w:color w:val="000000" w:themeColor="text1"/>
        </w:rPr>
        <w:t>CASE NUMBER</w:t>
      </w:r>
      <w:r>
        <w:rPr>
          <w:rFonts w:ascii="Arial" w:hAnsi="Arial" w:cs="Arial"/>
          <w:b/>
          <w:bCs/>
          <w:color w:val="000000" w:themeColor="text1"/>
        </w:rPr>
        <w:t xml:space="preserve">: </w:t>
      </w:r>
      <w:r w:rsidR="00705E54">
        <w:rPr>
          <w:rFonts w:ascii="Arial" w:hAnsi="Arial" w:cs="Arial"/>
          <w:b/>
          <w:bCs/>
          <w:color w:val="000000" w:themeColor="text1"/>
        </w:rPr>
        <w:t>2023/</w:t>
      </w:r>
      <w:r w:rsidR="00B003D4">
        <w:rPr>
          <w:rFonts w:ascii="Arial" w:hAnsi="Arial" w:cs="Arial"/>
          <w:b/>
          <w:bCs/>
          <w:color w:val="000000" w:themeColor="text1"/>
        </w:rPr>
        <w:t>0196</w:t>
      </w:r>
      <w:r w:rsidR="00CF2801">
        <w:rPr>
          <w:rFonts w:ascii="Arial" w:hAnsi="Arial" w:cs="Arial"/>
          <w:b/>
          <w:bCs/>
          <w:color w:val="000000" w:themeColor="text1"/>
        </w:rPr>
        <w:t>9</w:t>
      </w:r>
      <w:r w:rsidR="00B003D4">
        <w:rPr>
          <w:rFonts w:ascii="Arial" w:hAnsi="Arial" w:cs="Arial"/>
          <w:b/>
          <w:bCs/>
          <w:color w:val="000000" w:themeColor="text1"/>
        </w:rPr>
        <w:t>4</w:t>
      </w:r>
    </w:p>
    <w:p w14:paraId="426BE1E7" w14:textId="77777777" w:rsidR="00B53823" w:rsidRPr="006C4511" w:rsidRDefault="00B53823" w:rsidP="00B53823">
      <w:pPr>
        <w:spacing w:after="0" w:line="360" w:lineRule="auto"/>
        <w:rPr>
          <w:rFonts w:ascii="Arial" w:hAnsi="Arial" w:cs="Arial"/>
          <w:b/>
          <w:bCs/>
        </w:rPr>
      </w:pPr>
      <w:r w:rsidRPr="006C4511">
        <w:rPr>
          <w:rFonts w:ascii="Arial" w:hAnsi="Arial" w:cs="Arial"/>
          <w:b/>
          <w:bCs/>
        </w:rPr>
        <w:t>In the matter between:</w:t>
      </w:r>
    </w:p>
    <w:p w14:paraId="3FC64278" w14:textId="77777777" w:rsidR="00B53823" w:rsidRPr="006C4511" w:rsidRDefault="00B53823" w:rsidP="00B53823">
      <w:pPr>
        <w:spacing w:after="0" w:line="360" w:lineRule="auto"/>
        <w:rPr>
          <w:rFonts w:ascii="Arial" w:hAnsi="Arial" w:cs="Arial"/>
          <w:b/>
          <w:bCs/>
        </w:rPr>
      </w:pPr>
    </w:p>
    <w:p w14:paraId="33F0D07C" w14:textId="7A23C630" w:rsidR="00B53823" w:rsidRPr="006C4511" w:rsidRDefault="00FB283A" w:rsidP="00B53823">
      <w:pPr>
        <w:spacing w:after="0" w:line="360" w:lineRule="auto"/>
        <w:rPr>
          <w:rFonts w:ascii="Arial" w:hAnsi="Arial" w:cs="Arial"/>
          <w:b/>
          <w:bCs/>
        </w:rPr>
      </w:pPr>
      <w:proofErr w:type="spellStart"/>
      <w:r>
        <w:rPr>
          <w:rFonts w:ascii="Arial" w:hAnsi="Arial" w:cs="Arial"/>
          <w:b/>
          <w:bCs/>
        </w:rPr>
        <w:t>Mandlakayise</w:t>
      </w:r>
      <w:proofErr w:type="spellEnd"/>
      <w:r>
        <w:rPr>
          <w:rFonts w:ascii="Arial" w:hAnsi="Arial" w:cs="Arial"/>
          <w:b/>
          <w:bCs/>
        </w:rPr>
        <w:t xml:space="preserve"> Prince Ndamase</w:t>
      </w:r>
      <w:r w:rsidR="00D57267">
        <w:rPr>
          <w:rFonts w:ascii="Arial" w:hAnsi="Arial" w:cs="Arial"/>
          <w:b/>
          <w:bCs/>
        </w:rPr>
        <w:tab/>
      </w:r>
      <w:r w:rsidR="00B53823" w:rsidRPr="006C4511">
        <w:rPr>
          <w:rFonts w:ascii="Arial" w:hAnsi="Arial" w:cs="Arial"/>
          <w:b/>
          <w:bCs/>
        </w:rPr>
        <w:tab/>
      </w:r>
      <w:r w:rsidR="00B53823" w:rsidRPr="006C4511">
        <w:rPr>
          <w:rFonts w:ascii="Arial" w:hAnsi="Arial" w:cs="Arial"/>
          <w:b/>
          <w:bCs/>
        </w:rPr>
        <w:tab/>
      </w:r>
      <w:r w:rsidR="00B53823" w:rsidRPr="006C4511">
        <w:rPr>
          <w:rFonts w:ascii="Arial" w:hAnsi="Arial" w:cs="Arial"/>
          <w:b/>
          <w:bCs/>
        </w:rPr>
        <w:tab/>
      </w:r>
      <w:r w:rsidR="0044433A">
        <w:rPr>
          <w:rFonts w:ascii="Arial" w:hAnsi="Arial" w:cs="Arial"/>
          <w:b/>
          <w:bCs/>
        </w:rPr>
        <w:t>APPLICANT</w:t>
      </w:r>
    </w:p>
    <w:p w14:paraId="387AE530" w14:textId="77777777" w:rsidR="00B53823" w:rsidRPr="006C4511" w:rsidRDefault="00B53823" w:rsidP="00B53823">
      <w:pPr>
        <w:spacing w:after="0" w:line="360" w:lineRule="auto"/>
        <w:rPr>
          <w:rFonts w:ascii="Arial" w:hAnsi="Arial" w:cs="Arial"/>
          <w:b/>
          <w:bCs/>
        </w:rPr>
      </w:pPr>
    </w:p>
    <w:p w14:paraId="5DB7287E" w14:textId="77777777" w:rsidR="00B53823" w:rsidRPr="006C4511" w:rsidRDefault="00B53823" w:rsidP="00B53823">
      <w:pPr>
        <w:spacing w:after="0" w:line="360" w:lineRule="auto"/>
        <w:rPr>
          <w:rFonts w:ascii="Arial" w:hAnsi="Arial" w:cs="Arial"/>
          <w:b/>
          <w:bCs/>
        </w:rPr>
      </w:pPr>
      <w:r w:rsidRPr="006C4511">
        <w:rPr>
          <w:rFonts w:ascii="Arial" w:hAnsi="Arial" w:cs="Arial"/>
          <w:b/>
          <w:bCs/>
        </w:rPr>
        <w:t>And</w:t>
      </w:r>
    </w:p>
    <w:p w14:paraId="5699639B" w14:textId="77777777" w:rsidR="00B53823" w:rsidRPr="006C4511" w:rsidRDefault="00B53823" w:rsidP="00B53823">
      <w:pPr>
        <w:spacing w:after="0" w:line="360" w:lineRule="auto"/>
        <w:rPr>
          <w:rFonts w:ascii="Arial" w:hAnsi="Arial" w:cs="Arial"/>
          <w:b/>
          <w:bCs/>
        </w:rPr>
      </w:pPr>
    </w:p>
    <w:p w14:paraId="558F187C" w14:textId="497727BC" w:rsidR="00B53823" w:rsidRPr="006C4511" w:rsidRDefault="00985DF7" w:rsidP="00B53823">
      <w:pPr>
        <w:spacing w:after="0" w:line="360" w:lineRule="auto"/>
        <w:rPr>
          <w:rFonts w:ascii="Arial" w:hAnsi="Arial" w:cs="Arial"/>
          <w:b/>
          <w:bCs/>
        </w:rPr>
      </w:pPr>
      <w:r>
        <w:rPr>
          <w:rFonts w:ascii="Arial" w:hAnsi="Arial" w:cs="Arial"/>
          <w:b/>
          <w:bCs/>
        </w:rPr>
        <w:t>COMMISSIONER: PRIVATE INQUIRY</w:t>
      </w:r>
      <w:r w:rsidR="00BA4D7D">
        <w:rPr>
          <w:rFonts w:ascii="Arial" w:hAnsi="Arial" w:cs="Arial"/>
          <w:b/>
          <w:bCs/>
        </w:rPr>
        <w:t xml:space="preserve"> INTO</w:t>
      </w:r>
      <w:r>
        <w:rPr>
          <w:rFonts w:ascii="Arial" w:hAnsi="Arial" w:cs="Arial"/>
          <w:b/>
          <w:bCs/>
        </w:rPr>
        <w:t xml:space="preserve"> THE AFFAIRS OF SNS HOLDINGS (PTY) LTD </w:t>
      </w:r>
      <w:r w:rsidR="00BA4D7D">
        <w:rPr>
          <w:rFonts w:ascii="Arial" w:hAnsi="Arial" w:cs="Arial"/>
          <w:b/>
          <w:bCs/>
        </w:rPr>
        <w:t>(IN LIQUIDATION)</w:t>
      </w:r>
      <w:r w:rsidR="00B53823" w:rsidRPr="006C4511">
        <w:rPr>
          <w:rFonts w:ascii="Arial" w:hAnsi="Arial" w:cs="Arial"/>
          <w:b/>
          <w:bCs/>
        </w:rPr>
        <w:tab/>
      </w:r>
      <w:r w:rsidR="00B53823" w:rsidRPr="006C4511">
        <w:rPr>
          <w:rFonts w:ascii="Arial" w:hAnsi="Arial" w:cs="Arial"/>
          <w:b/>
          <w:bCs/>
        </w:rPr>
        <w:tab/>
      </w:r>
      <w:r w:rsidR="00B53823" w:rsidRPr="006C4511">
        <w:rPr>
          <w:rFonts w:ascii="Arial" w:hAnsi="Arial" w:cs="Arial"/>
          <w:b/>
          <w:bCs/>
        </w:rPr>
        <w:tab/>
      </w:r>
      <w:r w:rsidR="00B53823" w:rsidRPr="006C4511">
        <w:rPr>
          <w:rFonts w:ascii="Arial" w:hAnsi="Arial" w:cs="Arial"/>
          <w:b/>
          <w:bCs/>
        </w:rPr>
        <w:tab/>
      </w:r>
      <w:r w:rsidR="00B53823" w:rsidRPr="006C4511">
        <w:rPr>
          <w:rFonts w:ascii="Arial" w:hAnsi="Arial" w:cs="Arial"/>
          <w:b/>
          <w:bCs/>
        </w:rPr>
        <w:tab/>
      </w:r>
      <w:r w:rsidR="0044433A">
        <w:rPr>
          <w:rFonts w:ascii="Arial" w:hAnsi="Arial" w:cs="Arial"/>
          <w:b/>
          <w:bCs/>
        </w:rPr>
        <w:tab/>
      </w:r>
      <w:r w:rsidR="00FF4D2A">
        <w:rPr>
          <w:rFonts w:ascii="Arial" w:hAnsi="Arial" w:cs="Arial"/>
          <w:b/>
          <w:bCs/>
        </w:rPr>
        <w:t>FIRST</w:t>
      </w:r>
      <w:r w:rsidR="00D70069">
        <w:rPr>
          <w:rFonts w:ascii="Arial" w:hAnsi="Arial" w:cs="Arial"/>
          <w:b/>
          <w:bCs/>
        </w:rPr>
        <w:t xml:space="preserve"> </w:t>
      </w:r>
      <w:r w:rsidR="00A46A20">
        <w:rPr>
          <w:rFonts w:ascii="Arial" w:hAnsi="Arial" w:cs="Arial"/>
          <w:b/>
          <w:bCs/>
        </w:rPr>
        <w:t>RESPONDENT</w:t>
      </w:r>
    </w:p>
    <w:p w14:paraId="6DAB2B74" w14:textId="77777777" w:rsidR="00B53823" w:rsidRDefault="00B53823" w:rsidP="00B53823">
      <w:pPr>
        <w:spacing w:after="0" w:line="360" w:lineRule="auto"/>
        <w:rPr>
          <w:rFonts w:ascii="Arial" w:hAnsi="Arial" w:cs="Arial"/>
        </w:rPr>
      </w:pPr>
    </w:p>
    <w:p w14:paraId="7E639E6C" w14:textId="4F3B9D21" w:rsidR="00D70069" w:rsidRPr="00D70069" w:rsidRDefault="008B0AC6" w:rsidP="00B53823">
      <w:pPr>
        <w:spacing w:after="0" w:line="360" w:lineRule="auto"/>
        <w:rPr>
          <w:rFonts w:ascii="Arial" w:hAnsi="Arial" w:cs="Arial"/>
          <w:b/>
          <w:bCs/>
        </w:rPr>
      </w:pPr>
      <w:r>
        <w:rPr>
          <w:rFonts w:ascii="Arial" w:hAnsi="Arial" w:cs="Arial"/>
          <w:b/>
          <w:bCs/>
        </w:rPr>
        <w:t>KURT ROBERT KNOOP</w:t>
      </w:r>
      <w:r w:rsidR="00D70069" w:rsidRPr="00D70069">
        <w:rPr>
          <w:rFonts w:ascii="Arial" w:hAnsi="Arial" w:cs="Arial"/>
          <w:b/>
          <w:bCs/>
        </w:rPr>
        <w:tab/>
      </w:r>
      <w:r w:rsidR="00D70069" w:rsidRPr="00D70069">
        <w:rPr>
          <w:rFonts w:ascii="Arial" w:hAnsi="Arial" w:cs="Arial"/>
          <w:b/>
          <w:bCs/>
        </w:rPr>
        <w:tab/>
      </w:r>
      <w:r w:rsidR="00D70069" w:rsidRPr="00D70069">
        <w:rPr>
          <w:rFonts w:ascii="Arial" w:hAnsi="Arial" w:cs="Arial"/>
          <w:b/>
          <w:bCs/>
        </w:rPr>
        <w:tab/>
      </w:r>
      <w:r w:rsidR="0044433A">
        <w:rPr>
          <w:rFonts w:ascii="Arial" w:hAnsi="Arial" w:cs="Arial"/>
          <w:b/>
          <w:bCs/>
        </w:rPr>
        <w:tab/>
      </w:r>
      <w:r w:rsidR="0044433A">
        <w:rPr>
          <w:rFonts w:ascii="Arial" w:hAnsi="Arial" w:cs="Arial"/>
          <w:b/>
          <w:bCs/>
        </w:rPr>
        <w:tab/>
      </w:r>
      <w:r w:rsidR="00D70069" w:rsidRPr="00D70069">
        <w:rPr>
          <w:rFonts w:ascii="Arial" w:hAnsi="Arial" w:cs="Arial"/>
          <w:b/>
          <w:bCs/>
        </w:rPr>
        <w:t xml:space="preserve">SECOND </w:t>
      </w:r>
      <w:r w:rsidR="00A46A20">
        <w:rPr>
          <w:rFonts w:ascii="Arial" w:hAnsi="Arial" w:cs="Arial"/>
          <w:b/>
          <w:bCs/>
        </w:rPr>
        <w:t>RESPONDENT</w:t>
      </w:r>
    </w:p>
    <w:p w14:paraId="39F2A5E3" w14:textId="77777777" w:rsidR="0044433A" w:rsidRDefault="0044433A" w:rsidP="00B53823">
      <w:pPr>
        <w:spacing w:after="0" w:line="360" w:lineRule="auto"/>
        <w:contextualSpacing/>
        <w:jc w:val="both"/>
        <w:rPr>
          <w:rFonts w:ascii="Arial" w:hAnsi="Arial" w:cs="Arial"/>
          <w:b/>
          <w:bCs/>
        </w:rPr>
      </w:pPr>
    </w:p>
    <w:p w14:paraId="42B347BF" w14:textId="7DFBA4EA" w:rsidR="00D70069" w:rsidRDefault="00CC7113" w:rsidP="00B53823">
      <w:pPr>
        <w:spacing w:after="0" w:line="360" w:lineRule="auto"/>
        <w:contextualSpacing/>
        <w:jc w:val="both"/>
        <w:rPr>
          <w:rFonts w:ascii="Arial" w:hAnsi="Arial" w:cs="Arial"/>
          <w:b/>
          <w:bCs/>
        </w:rPr>
      </w:pPr>
      <w:r>
        <w:rPr>
          <w:rFonts w:ascii="Arial" w:hAnsi="Arial" w:cs="Arial"/>
          <w:b/>
          <w:bCs/>
        </w:rPr>
        <w:t>TASMEEN SHAIK MAHOMED</w:t>
      </w:r>
      <w:r>
        <w:rPr>
          <w:rFonts w:ascii="Arial" w:hAnsi="Arial" w:cs="Arial"/>
          <w:b/>
          <w:bCs/>
        </w:rPr>
        <w:tab/>
      </w:r>
      <w:r>
        <w:rPr>
          <w:rFonts w:ascii="Arial" w:hAnsi="Arial" w:cs="Arial"/>
          <w:b/>
          <w:bCs/>
        </w:rPr>
        <w:tab/>
      </w:r>
      <w:r w:rsidR="0044433A">
        <w:rPr>
          <w:rFonts w:ascii="Arial" w:hAnsi="Arial" w:cs="Arial"/>
          <w:b/>
          <w:bCs/>
        </w:rPr>
        <w:tab/>
      </w:r>
      <w:r w:rsidR="0044433A">
        <w:rPr>
          <w:rFonts w:ascii="Arial" w:hAnsi="Arial" w:cs="Arial"/>
          <w:b/>
          <w:bCs/>
        </w:rPr>
        <w:tab/>
      </w:r>
      <w:r>
        <w:rPr>
          <w:rFonts w:ascii="Arial" w:hAnsi="Arial" w:cs="Arial"/>
          <w:b/>
          <w:bCs/>
        </w:rPr>
        <w:t xml:space="preserve">THIRD </w:t>
      </w:r>
      <w:r w:rsidR="00A46A20">
        <w:rPr>
          <w:rFonts w:ascii="Arial" w:hAnsi="Arial" w:cs="Arial"/>
          <w:b/>
          <w:bCs/>
        </w:rPr>
        <w:t>RESPONDENT</w:t>
      </w:r>
    </w:p>
    <w:p w14:paraId="0E7867D1" w14:textId="01C1AC4D" w:rsidR="00CC7113" w:rsidRDefault="00AD326E" w:rsidP="00B53823">
      <w:pPr>
        <w:spacing w:after="0" w:line="360" w:lineRule="auto"/>
        <w:contextualSpacing/>
        <w:jc w:val="both"/>
        <w:rPr>
          <w:rFonts w:ascii="Arial" w:hAnsi="Arial" w:cs="Arial"/>
          <w:b/>
          <w:bCs/>
        </w:rPr>
      </w:pPr>
      <w:r>
        <w:rPr>
          <w:rFonts w:ascii="Arial" w:hAnsi="Arial" w:cs="Arial"/>
          <w:b/>
          <w:bCs/>
        </w:rPr>
        <w:lastRenderedPageBreak/>
        <w:t>ZAHEER SHAIK MAHOMED</w:t>
      </w:r>
      <w:r>
        <w:rPr>
          <w:rFonts w:ascii="Arial" w:hAnsi="Arial" w:cs="Arial"/>
          <w:b/>
          <w:bCs/>
        </w:rPr>
        <w:tab/>
      </w:r>
      <w:r>
        <w:rPr>
          <w:rFonts w:ascii="Arial" w:hAnsi="Arial" w:cs="Arial"/>
          <w:b/>
          <w:bCs/>
        </w:rPr>
        <w:tab/>
      </w:r>
      <w:r>
        <w:rPr>
          <w:rFonts w:ascii="Arial" w:hAnsi="Arial" w:cs="Arial"/>
          <w:b/>
          <w:bCs/>
        </w:rPr>
        <w:tab/>
      </w:r>
      <w:r w:rsidR="0044433A">
        <w:rPr>
          <w:rFonts w:ascii="Arial" w:hAnsi="Arial" w:cs="Arial"/>
          <w:b/>
          <w:bCs/>
        </w:rPr>
        <w:tab/>
      </w:r>
      <w:r w:rsidR="0044433A">
        <w:rPr>
          <w:rFonts w:ascii="Arial" w:hAnsi="Arial" w:cs="Arial"/>
          <w:b/>
          <w:bCs/>
        </w:rPr>
        <w:tab/>
      </w:r>
      <w:r>
        <w:rPr>
          <w:rFonts w:ascii="Arial" w:hAnsi="Arial" w:cs="Arial"/>
          <w:b/>
          <w:bCs/>
        </w:rPr>
        <w:t xml:space="preserve">FOURTH </w:t>
      </w:r>
      <w:r w:rsidR="00A46A20">
        <w:rPr>
          <w:rFonts w:ascii="Arial" w:hAnsi="Arial" w:cs="Arial"/>
          <w:b/>
          <w:bCs/>
        </w:rPr>
        <w:t>RESPONDENT</w:t>
      </w:r>
    </w:p>
    <w:p w14:paraId="2E8A3375" w14:textId="77777777" w:rsidR="0044433A" w:rsidRDefault="0044433A" w:rsidP="00B53823">
      <w:pPr>
        <w:spacing w:after="0" w:line="360" w:lineRule="auto"/>
        <w:contextualSpacing/>
        <w:jc w:val="both"/>
        <w:rPr>
          <w:rFonts w:ascii="Arial" w:hAnsi="Arial" w:cs="Arial"/>
          <w:b/>
          <w:bCs/>
        </w:rPr>
      </w:pPr>
    </w:p>
    <w:p w14:paraId="40E09FB8" w14:textId="06E4DDCF" w:rsidR="00AD326E" w:rsidRDefault="00AD326E" w:rsidP="00B53823">
      <w:pPr>
        <w:spacing w:after="0" w:line="360" w:lineRule="auto"/>
        <w:contextualSpacing/>
        <w:jc w:val="both"/>
        <w:rPr>
          <w:rFonts w:ascii="Arial" w:hAnsi="Arial" w:cs="Arial"/>
          <w:b/>
          <w:bCs/>
        </w:rPr>
      </w:pPr>
      <w:r>
        <w:rPr>
          <w:rFonts w:ascii="Arial" w:hAnsi="Arial" w:cs="Arial"/>
          <w:b/>
          <w:bCs/>
        </w:rPr>
        <w:t>THAMSANQA EUGENE MSHENGU</w:t>
      </w:r>
      <w:r w:rsidR="00A46A20">
        <w:rPr>
          <w:rFonts w:ascii="Arial" w:hAnsi="Arial" w:cs="Arial"/>
          <w:b/>
          <w:bCs/>
        </w:rPr>
        <w:tab/>
      </w:r>
      <w:r w:rsidR="00A46A20">
        <w:rPr>
          <w:rFonts w:ascii="Arial" w:hAnsi="Arial" w:cs="Arial"/>
          <w:b/>
          <w:bCs/>
        </w:rPr>
        <w:tab/>
      </w:r>
      <w:r w:rsidR="0044433A">
        <w:rPr>
          <w:rFonts w:ascii="Arial" w:hAnsi="Arial" w:cs="Arial"/>
          <w:b/>
          <w:bCs/>
        </w:rPr>
        <w:tab/>
      </w:r>
      <w:r w:rsidR="00A46A20">
        <w:rPr>
          <w:rFonts w:ascii="Arial" w:hAnsi="Arial" w:cs="Arial"/>
          <w:b/>
          <w:bCs/>
        </w:rPr>
        <w:t>FIFTH RESPONDENT</w:t>
      </w:r>
    </w:p>
    <w:p w14:paraId="13AB3C6A" w14:textId="77777777" w:rsidR="00A46A20" w:rsidRDefault="00A46A20" w:rsidP="00B53823">
      <w:pPr>
        <w:spacing w:after="0" w:line="360" w:lineRule="auto"/>
        <w:contextualSpacing/>
        <w:jc w:val="both"/>
        <w:rPr>
          <w:rFonts w:ascii="Arial" w:hAnsi="Arial" w:cs="Arial"/>
          <w:b/>
          <w:bCs/>
        </w:rPr>
      </w:pPr>
    </w:p>
    <w:p w14:paraId="5AAEFC3F" w14:textId="081E0E46" w:rsidR="00B53823" w:rsidRPr="00D70069" w:rsidRDefault="00B53823" w:rsidP="00D70069">
      <w:pPr>
        <w:spacing w:after="0" w:line="360" w:lineRule="auto"/>
        <w:contextualSpacing/>
        <w:jc w:val="both"/>
        <w:rPr>
          <w:rFonts w:ascii="Arial" w:hAnsi="Arial" w:cs="Arial"/>
        </w:rPr>
      </w:pPr>
      <w:r w:rsidRPr="00D70069">
        <w:rPr>
          <w:rFonts w:ascii="Arial" w:hAnsi="Arial" w:cs="Arial"/>
          <w:b/>
          <w:bCs/>
        </w:rPr>
        <w:t>Delivery</w:t>
      </w:r>
      <w:r w:rsidRPr="00D70069">
        <w:rPr>
          <w:rFonts w:ascii="Arial" w:hAnsi="Arial" w:cs="Arial"/>
        </w:rPr>
        <w:t xml:space="preserve">: </w:t>
      </w:r>
      <w:r w:rsidRPr="00D70069">
        <w:rPr>
          <w:rFonts w:ascii="Arial" w:hAnsi="Arial" w:cs="Arial"/>
          <w:i/>
          <w:iCs/>
        </w:rPr>
        <w:t xml:space="preserve">This judgment is issued by the Judge whose name appears herein and is submitted electronically to the parties /legal representatives by email. It is also uploaded on </w:t>
      </w:r>
      <w:proofErr w:type="spellStart"/>
      <w:proofErr w:type="gramStart"/>
      <w:r w:rsidRPr="00D70069">
        <w:rPr>
          <w:rFonts w:ascii="Arial" w:hAnsi="Arial" w:cs="Arial"/>
          <w:i/>
          <w:iCs/>
        </w:rPr>
        <w:t>CaseLines</w:t>
      </w:r>
      <w:proofErr w:type="spellEnd"/>
      <w:proofErr w:type="gramEnd"/>
      <w:r w:rsidRPr="00D70069">
        <w:rPr>
          <w:rFonts w:ascii="Arial" w:hAnsi="Arial" w:cs="Arial"/>
          <w:i/>
          <w:iCs/>
        </w:rPr>
        <w:t xml:space="preserve"> and its date of delivery is deemed 1</w:t>
      </w:r>
      <w:r w:rsidR="00396B8F">
        <w:rPr>
          <w:rFonts w:ascii="Arial" w:hAnsi="Arial" w:cs="Arial"/>
          <w:i/>
          <w:iCs/>
        </w:rPr>
        <w:t>7</w:t>
      </w:r>
      <w:r w:rsidRPr="00D70069">
        <w:rPr>
          <w:rFonts w:ascii="Arial" w:hAnsi="Arial" w:cs="Arial"/>
          <w:i/>
          <w:iCs/>
        </w:rPr>
        <w:t xml:space="preserve"> January 2024</w:t>
      </w:r>
      <w:r w:rsidRPr="00D70069">
        <w:rPr>
          <w:rFonts w:ascii="Arial" w:hAnsi="Arial" w:cs="Arial"/>
        </w:rPr>
        <w:t>.</w:t>
      </w:r>
    </w:p>
    <w:p w14:paraId="33E604E7" w14:textId="77777777" w:rsidR="00E705AD" w:rsidRDefault="00E705AD" w:rsidP="00D70069">
      <w:pPr>
        <w:spacing w:after="0" w:line="360" w:lineRule="auto"/>
        <w:rPr>
          <w:rFonts w:ascii="Arial" w:hAnsi="Arial" w:cs="Arial"/>
        </w:rPr>
      </w:pPr>
    </w:p>
    <w:p w14:paraId="15484381" w14:textId="7CC63D10" w:rsidR="00724EDF" w:rsidRPr="00D02DC3" w:rsidRDefault="00723B5A" w:rsidP="00D02DC3">
      <w:pPr>
        <w:spacing w:after="0" w:line="360" w:lineRule="auto"/>
        <w:jc w:val="both"/>
        <w:rPr>
          <w:rFonts w:ascii="Arial" w:hAnsi="Arial" w:cs="Arial"/>
          <w:i/>
          <w:iCs/>
        </w:rPr>
      </w:pPr>
      <w:r w:rsidRPr="00724EDF">
        <w:rPr>
          <w:rFonts w:ascii="Arial" w:hAnsi="Arial" w:cs="Arial"/>
          <w:b/>
          <w:bCs/>
        </w:rPr>
        <w:t>Summary:</w:t>
      </w:r>
      <w:r w:rsidR="00120D5D" w:rsidRPr="00D02DC3">
        <w:rPr>
          <w:rFonts w:ascii="Arial" w:hAnsi="Arial" w:cs="Arial"/>
          <w:i/>
          <w:iCs/>
        </w:rPr>
        <w:t xml:space="preserve"> </w:t>
      </w:r>
      <w:r w:rsidR="00377EC0">
        <w:rPr>
          <w:rFonts w:ascii="Arial" w:hAnsi="Arial" w:cs="Arial"/>
          <w:i/>
          <w:iCs/>
        </w:rPr>
        <w:t>Commission of i</w:t>
      </w:r>
      <w:r w:rsidR="00535A11">
        <w:rPr>
          <w:rFonts w:ascii="Arial" w:hAnsi="Arial" w:cs="Arial"/>
          <w:i/>
          <w:iCs/>
        </w:rPr>
        <w:t>nquiry -</w:t>
      </w:r>
      <w:r w:rsidR="00377EC0">
        <w:rPr>
          <w:rFonts w:ascii="Arial" w:hAnsi="Arial" w:cs="Arial"/>
          <w:i/>
          <w:iCs/>
        </w:rPr>
        <w:t>liquidated company-</w:t>
      </w:r>
      <w:r w:rsidR="00C97714">
        <w:rPr>
          <w:rFonts w:ascii="Arial" w:hAnsi="Arial" w:cs="Arial"/>
          <w:i/>
          <w:iCs/>
        </w:rPr>
        <w:t xml:space="preserve">applicant summoned. </w:t>
      </w:r>
      <w:r w:rsidR="00120D5D" w:rsidRPr="00D02DC3">
        <w:rPr>
          <w:rFonts w:ascii="Arial" w:hAnsi="Arial" w:cs="Arial"/>
          <w:i/>
          <w:iCs/>
        </w:rPr>
        <w:t>Thus-application from Bar-postpon</w:t>
      </w:r>
      <w:r w:rsidR="00B651CC" w:rsidRPr="00D02DC3">
        <w:rPr>
          <w:rFonts w:ascii="Arial" w:hAnsi="Arial" w:cs="Arial"/>
          <w:i/>
          <w:iCs/>
        </w:rPr>
        <w:t>e</w:t>
      </w:r>
      <w:r w:rsidR="00120D5D" w:rsidRPr="00D02DC3">
        <w:rPr>
          <w:rFonts w:ascii="Arial" w:hAnsi="Arial" w:cs="Arial"/>
          <w:i/>
          <w:iCs/>
        </w:rPr>
        <w:t>ment</w:t>
      </w:r>
      <w:r w:rsidR="00B651CC" w:rsidRPr="00D02DC3">
        <w:rPr>
          <w:rFonts w:ascii="Arial" w:hAnsi="Arial" w:cs="Arial"/>
          <w:i/>
          <w:iCs/>
        </w:rPr>
        <w:t>. Rule 41</w:t>
      </w:r>
      <w:r w:rsidR="001B1169" w:rsidRPr="00D02DC3">
        <w:rPr>
          <w:rFonts w:ascii="Arial" w:hAnsi="Arial" w:cs="Arial"/>
          <w:i/>
          <w:iCs/>
        </w:rPr>
        <w:t>-Uniform Rules of Court-bona fide discretion. Constitutional Court</w:t>
      </w:r>
      <w:r w:rsidR="00EF325E" w:rsidRPr="00D02DC3">
        <w:rPr>
          <w:rFonts w:ascii="Arial" w:hAnsi="Arial" w:cs="Arial"/>
          <w:i/>
          <w:iCs/>
        </w:rPr>
        <w:t>-judgment-likely to influence the matter at hand.</w:t>
      </w:r>
      <w:r w:rsidR="00D02DC3" w:rsidRPr="00D02DC3">
        <w:rPr>
          <w:rFonts w:ascii="Arial" w:hAnsi="Arial" w:cs="Arial"/>
          <w:i/>
          <w:iCs/>
        </w:rPr>
        <w:t xml:space="preserve"> Application-without affidavit-justified and was granted.</w:t>
      </w:r>
    </w:p>
    <w:p w14:paraId="5FED72EE" w14:textId="4F4D74AE" w:rsidR="00D70069" w:rsidRPr="00D70069" w:rsidRDefault="00D70069" w:rsidP="00D70069">
      <w:pPr>
        <w:spacing w:after="0" w:line="360" w:lineRule="auto"/>
        <w:rPr>
          <w:rFonts w:ascii="Arial" w:hAnsi="Arial" w:cs="Arial"/>
        </w:rPr>
      </w:pPr>
      <w:r w:rsidRPr="00D70069">
        <w:rPr>
          <w:rFonts w:ascii="Arial" w:hAnsi="Arial" w:cs="Arial"/>
        </w:rPr>
        <w:t>____________________________________________________________________________</w:t>
      </w:r>
    </w:p>
    <w:p w14:paraId="0BA4FC75" w14:textId="77777777" w:rsidR="002C2276" w:rsidRDefault="002C2276" w:rsidP="00D70069">
      <w:pPr>
        <w:spacing w:after="0" w:line="360" w:lineRule="auto"/>
        <w:jc w:val="center"/>
        <w:rPr>
          <w:rFonts w:ascii="Arial" w:hAnsi="Arial" w:cs="Arial"/>
          <w:b/>
          <w:bCs/>
        </w:rPr>
      </w:pPr>
    </w:p>
    <w:p w14:paraId="5E52D5D7" w14:textId="53F57C0E" w:rsidR="00D70069" w:rsidRPr="00D70069" w:rsidRDefault="00D70069" w:rsidP="00D70069">
      <w:pPr>
        <w:spacing w:after="0" w:line="360" w:lineRule="auto"/>
        <w:jc w:val="center"/>
        <w:rPr>
          <w:rFonts w:ascii="Arial" w:hAnsi="Arial" w:cs="Arial"/>
          <w:b/>
          <w:bCs/>
        </w:rPr>
      </w:pPr>
      <w:r w:rsidRPr="00D70069">
        <w:rPr>
          <w:rFonts w:ascii="Arial" w:hAnsi="Arial" w:cs="Arial"/>
          <w:b/>
          <w:bCs/>
        </w:rPr>
        <w:t>JUDGMENT</w:t>
      </w:r>
    </w:p>
    <w:p w14:paraId="4BC266B3" w14:textId="461BB8E8" w:rsidR="00D70069" w:rsidRPr="00D70069" w:rsidRDefault="00D70069" w:rsidP="00D70069">
      <w:pPr>
        <w:spacing w:after="0" w:line="360" w:lineRule="auto"/>
        <w:rPr>
          <w:rFonts w:ascii="Arial" w:hAnsi="Arial" w:cs="Arial"/>
        </w:rPr>
      </w:pPr>
      <w:r w:rsidRPr="00D70069">
        <w:rPr>
          <w:rFonts w:ascii="Arial" w:hAnsi="Arial" w:cs="Arial"/>
        </w:rPr>
        <w:t>____________________________________________________________________________</w:t>
      </w:r>
    </w:p>
    <w:p w14:paraId="76774F2C" w14:textId="50C34C8B" w:rsidR="00D70069" w:rsidRPr="00D70069" w:rsidRDefault="00D70069" w:rsidP="00D70069">
      <w:pPr>
        <w:spacing w:after="0" w:line="360" w:lineRule="auto"/>
        <w:rPr>
          <w:rFonts w:ascii="Arial" w:hAnsi="Arial" w:cs="Arial"/>
          <w:b/>
          <w:bCs/>
        </w:rPr>
      </w:pPr>
      <w:r w:rsidRPr="00D70069">
        <w:rPr>
          <w:rFonts w:ascii="Arial" w:hAnsi="Arial" w:cs="Arial"/>
          <w:b/>
          <w:bCs/>
        </w:rPr>
        <w:t>NTLAMA-MAKHANYA AJ</w:t>
      </w:r>
    </w:p>
    <w:p w14:paraId="61F09722" w14:textId="77777777" w:rsidR="00D70069" w:rsidRDefault="00D70069" w:rsidP="00A47B69">
      <w:pPr>
        <w:spacing w:after="0" w:line="360" w:lineRule="auto"/>
        <w:jc w:val="both"/>
        <w:rPr>
          <w:rFonts w:ascii="Arial" w:hAnsi="Arial" w:cs="Arial"/>
        </w:rPr>
      </w:pPr>
    </w:p>
    <w:p w14:paraId="3161A689" w14:textId="2823DEB2" w:rsidR="00E16A90" w:rsidRDefault="002C2276" w:rsidP="00A47B69">
      <w:pPr>
        <w:spacing w:after="0" w:line="360" w:lineRule="auto"/>
        <w:ind w:left="720" w:hanging="720"/>
        <w:jc w:val="both"/>
        <w:rPr>
          <w:rFonts w:ascii="Arial" w:hAnsi="Arial" w:cs="Arial"/>
        </w:rPr>
      </w:pPr>
      <w:r>
        <w:rPr>
          <w:rFonts w:ascii="Arial" w:hAnsi="Arial" w:cs="Arial"/>
        </w:rPr>
        <w:t>[1]</w:t>
      </w:r>
      <w:r>
        <w:rPr>
          <w:rFonts w:ascii="Arial" w:hAnsi="Arial" w:cs="Arial"/>
        </w:rPr>
        <w:tab/>
      </w:r>
      <w:r w:rsidR="00A47B69">
        <w:rPr>
          <w:rFonts w:ascii="Arial" w:hAnsi="Arial" w:cs="Arial"/>
        </w:rPr>
        <w:t xml:space="preserve">This </w:t>
      </w:r>
      <w:r w:rsidR="00E16A90">
        <w:rPr>
          <w:rFonts w:ascii="Arial" w:hAnsi="Arial" w:cs="Arial"/>
        </w:rPr>
        <w:t xml:space="preserve">application was set down as an opposed motion before me on </w:t>
      </w:r>
      <w:r w:rsidR="0013248B">
        <w:rPr>
          <w:rFonts w:ascii="Arial" w:hAnsi="Arial" w:cs="Arial"/>
        </w:rPr>
        <w:t xml:space="preserve">06 </w:t>
      </w:r>
      <w:r w:rsidR="00E16A90">
        <w:rPr>
          <w:rFonts w:ascii="Arial" w:hAnsi="Arial" w:cs="Arial"/>
        </w:rPr>
        <w:t>November 2023.</w:t>
      </w:r>
      <w:r w:rsidR="00090422">
        <w:rPr>
          <w:rFonts w:ascii="Arial" w:hAnsi="Arial" w:cs="Arial"/>
        </w:rPr>
        <w:t xml:space="preserve"> The </w:t>
      </w:r>
      <w:r w:rsidR="00943C41">
        <w:rPr>
          <w:rFonts w:ascii="Arial" w:hAnsi="Arial" w:cs="Arial"/>
        </w:rPr>
        <w:t>crux</w:t>
      </w:r>
      <w:r w:rsidR="001E5FF5">
        <w:rPr>
          <w:rFonts w:ascii="Arial" w:hAnsi="Arial" w:cs="Arial"/>
        </w:rPr>
        <w:t xml:space="preserve"> </w:t>
      </w:r>
      <w:r w:rsidR="00090422">
        <w:rPr>
          <w:rFonts w:ascii="Arial" w:hAnsi="Arial" w:cs="Arial"/>
        </w:rPr>
        <w:t>of the main app</w:t>
      </w:r>
      <w:r w:rsidR="00317DCC">
        <w:rPr>
          <w:rFonts w:ascii="Arial" w:hAnsi="Arial" w:cs="Arial"/>
        </w:rPr>
        <w:t xml:space="preserve">lication was </w:t>
      </w:r>
      <w:r w:rsidR="00BC7054">
        <w:rPr>
          <w:rFonts w:ascii="Arial" w:hAnsi="Arial" w:cs="Arial"/>
        </w:rPr>
        <w:t>the</w:t>
      </w:r>
      <w:r w:rsidR="00BE352B">
        <w:rPr>
          <w:rFonts w:ascii="Arial" w:hAnsi="Arial" w:cs="Arial"/>
        </w:rPr>
        <w:t xml:space="preserve"> summons issued against the applicant </w:t>
      </w:r>
      <w:r w:rsidR="00BC7054">
        <w:rPr>
          <w:rFonts w:ascii="Arial" w:hAnsi="Arial" w:cs="Arial"/>
        </w:rPr>
        <w:t xml:space="preserve">to appear before an enquiry </w:t>
      </w:r>
      <w:r w:rsidR="00805772">
        <w:rPr>
          <w:rFonts w:ascii="Arial" w:hAnsi="Arial" w:cs="Arial"/>
        </w:rPr>
        <w:t xml:space="preserve">to investigate </w:t>
      </w:r>
      <w:r w:rsidR="009177E7">
        <w:rPr>
          <w:rFonts w:ascii="Arial" w:hAnsi="Arial" w:cs="Arial"/>
        </w:rPr>
        <w:t>the</w:t>
      </w:r>
      <w:r w:rsidR="001B66AE">
        <w:rPr>
          <w:rFonts w:ascii="Arial" w:hAnsi="Arial" w:cs="Arial"/>
        </w:rPr>
        <w:t xml:space="preserve"> private affairs of a liquidated company (</w:t>
      </w:r>
      <w:r w:rsidR="006452A7">
        <w:rPr>
          <w:rFonts w:ascii="Arial" w:hAnsi="Arial" w:cs="Arial"/>
        </w:rPr>
        <w:t>Supreme National Stocks Holdings (Pty) Limited</w:t>
      </w:r>
      <w:r w:rsidR="00F34D44">
        <w:rPr>
          <w:rFonts w:ascii="Arial" w:hAnsi="Arial" w:cs="Arial"/>
        </w:rPr>
        <w:t xml:space="preserve"> (NSH)</w:t>
      </w:r>
      <w:r w:rsidR="00943C41">
        <w:rPr>
          <w:rFonts w:ascii="Arial" w:hAnsi="Arial" w:cs="Arial"/>
        </w:rPr>
        <w:t>.</w:t>
      </w:r>
      <w:r w:rsidR="00BD26B6">
        <w:rPr>
          <w:rFonts w:ascii="Arial" w:hAnsi="Arial" w:cs="Arial"/>
        </w:rPr>
        <w:t xml:space="preserve"> </w:t>
      </w:r>
      <w:r w:rsidR="0035374E">
        <w:rPr>
          <w:rFonts w:ascii="Arial" w:hAnsi="Arial" w:cs="Arial"/>
        </w:rPr>
        <w:t xml:space="preserve">I </w:t>
      </w:r>
      <w:r w:rsidR="001E5FF5">
        <w:rPr>
          <w:rFonts w:ascii="Arial" w:hAnsi="Arial" w:cs="Arial"/>
        </w:rPr>
        <w:t xml:space="preserve">postponed the matter </w:t>
      </w:r>
      <w:r w:rsidR="001E5FF5" w:rsidRPr="00943C41">
        <w:rPr>
          <w:rFonts w:ascii="Arial" w:hAnsi="Arial" w:cs="Arial"/>
          <w:i/>
          <w:iCs/>
        </w:rPr>
        <w:t>sine die</w:t>
      </w:r>
      <w:r w:rsidR="0035374E">
        <w:rPr>
          <w:rFonts w:ascii="Arial" w:hAnsi="Arial" w:cs="Arial"/>
        </w:rPr>
        <w:t xml:space="preserve"> </w:t>
      </w:r>
      <w:r w:rsidR="00A563C6">
        <w:rPr>
          <w:rFonts w:ascii="Arial" w:hAnsi="Arial" w:cs="Arial"/>
        </w:rPr>
        <w:t xml:space="preserve">until the finalization of the Constitutional Court matter </w:t>
      </w:r>
      <w:r w:rsidR="00CA1D8E">
        <w:rPr>
          <w:rFonts w:ascii="Arial" w:hAnsi="Arial" w:cs="Arial"/>
        </w:rPr>
        <w:t xml:space="preserve">after hearing the submissions </w:t>
      </w:r>
      <w:r w:rsidR="00233AD5">
        <w:rPr>
          <w:rFonts w:ascii="Arial" w:hAnsi="Arial" w:cs="Arial"/>
        </w:rPr>
        <w:t>regarding</w:t>
      </w:r>
      <w:r w:rsidR="00930854">
        <w:rPr>
          <w:rFonts w:ascii="Arial" w:hAnsi="Arial" w:cs="Arial"/>
        </w:rPr>
        <w:t xml:space="preserve"> the postponement of </w:t>
      </w:r>
      <w:r w:rsidR="00233AD5">
        <w:rPr>
          <w:rFonts w:ascii="Arial" w:hAnsi="Arial" w:cs="Arial"/>
        </w:rPr>
        <w:t xml:space="preserve">this matter </w:t>
      </w:r>
      <w:r w:rsidR="00CA1D8E">
        <w:rPr>
          <w:rFonts w:ascii="Arial" w:hAnsi="Arial" w:cs="Arial"/>
        </w:rPr>
        <w:t>from the parties.</w:t>
      </w:r>
    </w:p>
    <w:p w14:paraId="1E4BEEBB" w14:textId="77777777" w:rsidR="00E16A90" w:rsidRDefault="00E16A90" w:rsidP="00A47B69">
      <w:pPr>
        <w:spacing w:after="0" w:line="360" w:lineRule="auto"/>
        <w:ind w:left="720" w:hanging="720"/>
        <w:jc w:val="both"/>
        <w:rPr>
          <w:rFonts w:ascii="Arial" w:hAnsi="Arial" w:cs="Arial"/>
        </w:rPr>
      </w:pPr>
    </w:p>
    <w:p w14:paraId="415EE517" w14:textId="04165957" w:rsidR="00ED04A0" w:rsidRDefault="00BD26B6" w:rsidP="009714B8">
      <w:pPr>
        <w:spacing w:after="0" w:line="360" w:lineRule="auto"/>
        <w:ind w:left="720" w:hanging="720"/>
        <w:jc w:val="both"/>
        <w:rPr>
          <w:rFonts w:ascii="Arial" w:hAnsi="Arial" w:cs="Arial"/>
        </w:rPr>
      </w:pPr>
      <w:r>
        <w:rPr>
          <w:rFonts w:ascii="Arial" w:hAnsi="Arial" w:cs="Arial"/>
        </w:rPr>
        <w:t>[2]</w:t>
      </w:r>
      <w:r>
        <w:rPr>
          <w:rFonts w:ascii="Arial" w:hAnsi="Arial" w:cs="Arial"/>
        </w:rPr>
        <w:tab/>
      </w:r>
      <w:r w:rsidR="00646324">
        <w:rPr>
          <w:rFonts w:ascii="Arial" w:hAnsi="Arial" w:cs="Arial"/>
        </w:rPr>
        <w:t xml:space="preserve">The </w:t>
      </w:r>
      <w:r w:rsidR="00786861">
        <w:rPr>
          <w:rFonts w:ascii="Arial" w:hAnsi="Arial" w:cs="Arial"/>
        </w:rPr>
        <w:t xml:space="preserve">applicant sought relief for: </w:t>
      </w:r>
    </w:p>
    <w:p w14:paraId="719DA492" w14:textId="77777777" w:rsidR="00ED04A0" w:rsidRDefault="00ED04A0" w:rsidP="009714B8">
      <w:pPr>
        <w:spacing w:after="0" w:line="360" w:lineRule="auto"/>
        <w:ind w:left="720" w:hanging="720"/>
        <w:jc w:val="both"/>
        <w:rPr>
          <w:rFonts w:ascii="Arial" w:hAnsi="Arial" w:cs="Arial"/>
        </w:rPr>
      </w:pPr>
    </w:p>
    <w:p w14:paraId="0066F299" w14:textId="1832D838" w:rsidR="004F583C" w:rsidRDefault="00786861" w:rsidP="00ED04A0">
      <w:pPr>
        <w:spacing w:after="0" w:line="360" w:lineRule="auto"/>
        <w:ind w:left="2160" w:hanging="720"/>
        <w:jc w:val="both"/>
        <w:rPr>
          <w:rFonts w:ascii="Arial" w:hAnsi="Arial" w:cs="Arial"/>
        </w:rPr>
      </w:pPr>
      <w:r>
        <w:rPr>
          <w:rFonts w:ascii="Arial" w:hAnsi="Arial" w:cs="Arial"/>
        </w:rPr>
        <w:t>[2.1]</w:t>
      </w:r>
      <w:r>
        <w:rPr>
          <w:rFonts w:ascii="Arial" w:hAnsi="Arial" w:cs="Arial"/>
        </w:rPr>
        <w:tab/>
        <w:t xml:space="preserve">the </w:t>
      </w:r>
      <w:r w:rsidR="00B529C4">
        <w:rPr>
          <w:rFonts w:ascii="Arial" w:hAnsi="Arial" w:cs="Arial"/>
        </w:rPr>
        <w:t>rev</w:t>
      </w:r>
      <w:r w:rsidR="002F492B">
        <w:rPr>
          <w:rFonts w:ascii="Arial" w:hAnsi="Arial" w:cs="Arial"/>
        </w:rPr>
        <w:t xml:space="preserve">iew and setting aside of a summons issued by the first respondent </w:t>
      </w:r>
      <w:r w:rsidR="00BD00DB">
        <w:rPr>
          <w:rFonts w:ascii="Arial" w:hAnsi="Arial" w:cs="Arial"/>
        </w:rPr>
        <w:t xml:space="preserve">directing the applicant to appear before the enquiry </w:t>
      </w:r>
      <w:r w:rsidR="00372B24">
        <w:rPr>
          <w:rFonts w:ascii="Arial" w:hAnsi="Arial" w:cs="Arial"/>
        </w:rPr>
        <w:t xml:space="preserve">convened in terms of sections </w:t>
      </w:r>
      <w:r w:rsidR="00903AC5">
        <w:rPr>
          <w:rFonts w:ascii="Arial" w:hAnsi="Arial" w:cs="Arial"/>
        </w:rPr>
        <w:t xml:space="preserve">416 and 417 of the Companies Act </w:t>
      </w:r>
      <w:r w:rsidR="00923731">
        <w:rPr>
          <w:rFonts w:ascii="Arial" w:hAnsi="Arial" w:cs="Arial"/>
        </w:rPr>
        <w:t xml:space="preserve">61 of </w:t>
      </w:r>
      <w:r w:rsidR="00903AC5">
        <w:rPr>
          <w:rFonts w:ascii="Arial" w:hAnsi="Arial" w:cs="Arial"/>
        </w:rPr>
        <w:t>1973</w:t>
      </w:r>
      <w:r w:rsidR="00084185">
        <w:rPr>
          <w:rFonts w:ascii="Arial" w:hAnsi="Arial" w:cs="Arial"/>
        </w:rPr>
        <w:t>; alternatively, review and setting aside the annexure attached to the summons.</w:t>
      </w:r>
    </w:p>
    <w:p w14:paraId="4E24B0CB" w14:textId="14439990" w:rsidR="00084185" w:rsidRDefault="00187048" w:rsidP="00ED04A0">
      <w:pPr>
        <w:spacing w:after="0" w:line="360" w:lineRule="auto"/>
        <w:ind w:left="2160" w:hanging="720"/>
        <w:jc w:val="both"/>
        <w:rPr>
          <w:rFonts w:ascii="Arial" w:hAnsi="Arial" w:cs="Arial"/>
        </w:rPr>
      </w:pPr>
      <w:r>
        <w:rPr>
          <w:rFonts w:ascii="Arial" w:hAnsi="Arial" w:cs="Arial"/>
        </w:rPr>
        <w:t>[2.2]</w:t>
      </w:r>
      <w:r>
        <w:rPr>
          <w:rFonts w:ascii="Arial" w:hAnsi="Arial" w:cs="Arial"/>
        </w:rPr>
        <w:tab/>
        <w:t>an order declaring the venue of the enquiry</w:t>
      </w:r>
      <w:r w:rsidR="00C6087E">
        <w:rPr>
          <w:rFonts w:ascii="Arial" w:hAnsi="Arial" w:cs="Arial"/>
        </w:rPr>
        <w:t xml:space="preserve">, namely, offices of the second-fifth respondents </w:t>
      </w:r>
      <w:r w:rsidR="00E43CFF">
        <w:rPr>
          <w:rFonts w:ascii="Arial" w:hAnsi="Arial" w:cs="Arial"/>
        </w:rPr>
        <w:t xml:space="preserve">inappropriate </w:t>
      </w:r>
      <w:r w:rsidR="001C6226">
        <w:rPr>
          <w:rFonts w:ascii="Arial" w:hAnsi="Arial" w:cs="Arial"/>
        </w:rPr>
        <w:t>for the purpose of an impartial enquiry by an impartial Commissioner; the first respondent</w:t>
      </w:r>
      <w:r w:rsidR="004F583C">
        <w:rPr>
          <w:rFonts w:ascii="Arial" w:hAnsi="Arial" w:cs="Arial"/>
        </w:rPr>
        <w:t>.</w:t>
      </w:r>
    </w:p>
    <w:p w14:paraId="7C994CE0" w14:textId="6FAE5DA0" w:rsidR="004F583C" w:rsidRDefault="004F583C" w:rsidP="00ED04A0">
      <w:pPr>
        <w:spacing w:after="0" w:line="360" w:lineRule="auto"/>
        <w:ind w:left="720" w:firstLine="720"/>
        <w:jc w:val="both"/>
        <w:rPr>
          <w:rFonts w:ascii="Arial" w:hAnsi="Arial" w:cs="Arial"/>
        </w:rPr>
      </w:pPr>
      <w:r>
        <w:rPr>
          <w:rFonts w:ascii="Arial" w:hAnsi="Arial" w:cs="Arial"/>
        </w:rPr>
        <w:lastRenderedPageBreak/>
        <w:t>[2.3]</w:t>
      </w:r>
      <w:r>
        <w:rPr>
          <w:rFonts w:ascii="Arial" w:hAnsi="Arial" w:cs="Arial"/>
        </w:rPr>
        <w:tab/>
        <w:t>a costs order in the event of the application being opposed.</w:t>
      </w:r>
    </w:p>
    <w:p w14:paraId="5A8F7670" w14:textId="77777777" w:rsidR="00E16A90" w:rsidRDefault="00E16A90" w:rsidP="00A47B69">
      <w:pPr>
        <w:spacing w:after="0" w:line="360" w:lineRule="auto"/>
        <w:ind w:left="720" w:hanging="720"/>
        <w:jc w:val="both"/>
        <w:rPr>
          <w:rFonts w:ascii="Arial" w:hAnsi="Arial" w:cs="Arial"/>
        </w:rPr>
      </w:pPr>
    </w:p>
    <w:p w14:paraId="6DF3FBB3" w14:textId="6830CE85" w:rsidR="00E16A90" w:rsidRDefault="00DB195F" w:rsidP="00A47B69">
      <w:pPr>
        <w:spacing w:after="0" w:line="360" w:lineRule="auto"/>
        <w:ind w:left="720" w:hanging="720"/>
        <w:jc w:val="both"/>
        <w:rPr>
          <w:rFonts w:ascii="Arial" w:hAnsi="Arial" w:cs="Arial"/>
        </w:rPr>
      </w:pPr>
      <w:r>
        <w:rPr>
          <w:rFonts w:ascii="Arial" w:hAnsi="Arial" w:cs="Arial"/>
        </w:rPr>
        <w:t>[</w:t>
      </w:r>
      <w:r w:rsidR="009C39E6">
        <w:rPr>
          <w:rFonts w:ascii="Arial" w:hAnsi="Arial" w:cs="Arial"/>
        </w:rPr>
        <w:t>3]</w:t>
      </w:r>
      <w:r w:rsidR="009C39E6">
        <w:rPr>
          <w:rFonts w:ascii="Arial" w:hAnsi="Arial" w:cs="Arial"/>
        </w:rPr>
        <w:tab/>
        <w:t xml:space="preserve">The matter </w:t>
      </w:r>
      <w:r w:rsidR="003245BB">
        <w:rPr>
          <w:rFonts w:ascii="Arial" w:hAnsi="Arial" w:cs="Arial"/>
        </w:rPr>
        <w:t>was</w:t>
      </w:r>
      <w:r w:rsidR="009C39E6">
        <w:rPr>
          <w:rFonts w:ascii="Arial" w:hAnsi="Arial" w:cs="Arial"/>
        </w:rPr>
        <w:t xml:space="preserve"> opposed by the defendants.</w:t>
      </w:r>
    </w:p>
    <w:p w14:paraId="4CAD7D8D" w14:textId="77777777" w:rsidR="0074100D" w:rsidRDefault="0074100D" w:rsidP="00D70069">
      <w:pPr>
        <w:spacing w:after="0" w:line="360" w:lineRule="auto"/>
        <w:rPr>
          <w:rFonts w:ascii="Arial" w:hAnsi="Arial" w:cs="Arial"/>
        </w:rPr>
      </w:pPr>
    </w:p>
    <w:p w14:paraId="2C4AF0BA" w14:textId="471D6734" w:rsidR="0074100D" w:rsidRDefault="00AC7278" w:rsidP="003607B1">
      <w:pPr>
        <w:spacing w:after="0" w:line="360" w:lineRule="auto"/>
        <w:ind w:left="720" w:hanging="720"/>
        <w:jc w:val="both"/>
        <w:rPr>
          <w:rFonts w:ascii="Arial" w:hAnsi="Arial" w:cs="Arial"/>
        </w:rPr>
      </w:pPr>
      <w:r>
        <w:rPr>
          <w:rFonts w:ascii="Arial" w:hAnsi="Arial" w:cs="Arial"/>
        </w:rPr>
        <w:t>[4]</w:t>
      </w:r>
      <w:r>
        <w:rPr>
          <w:rFonts w:ascii="Arial" w:hAnsi="Arial" w:cs="Arial"/>
        </w:rPr>
        <w:tab/>
        <w:t xml:space="preserve">Before I could deal with the merits of this application, </w:t>
      </w:r>
      <w:r w:rsidR="00833FB1">
        <w:rPr>
          <w:rFonts w:ascii="Arial" w:hAnsi="Arial" w:cs="Arial"/>
        </w:rPr>
        <w:t xml:space="preserve">Counsel for the </w:t>
      </w:r>
      <w:r w:rsidR="00991B0A">
        <w:rPr>
          <w:rFonts w:ascii="Arial" w:hAnsi="Arial" w:cs="Arial"/>
        </w:rPr>
        <w:t xml:space="preserve">applicant </w:t>
      </w:r>
      <w:r w:rsidR="00C65866">
        <w:rPr>
          <w:rFonts w:ascii="Arial" w:hAnsi="Arial" w:cs="Arial"/>
        </w:rPr>
        <w:t xml:space="preserve">applied for the postponement of </w:t>
      </w:r>
      <w:r w:rsidR="00564807">
        <w:rPr>
          <w:rFonts w:ascii="Arial" w:hAnsi="Arial" w:cs="Arial"/>
        </w:rPr>
        <w:t xml:space="preserve">the </w:t>
      </w:r>
      <w:r w:rsidR="00C65866">
        <w:rPr>
          <w:rFonts w:ascii="Arial" w:hAnsi="Arial" w:cs="Arial"/>
        </w:rPr>
        <w:t xml:space="preserve">matter </w:t>
      </w:r>
      <w:r w:rsidR="00184BF8">
        <w:rPr>
          <w:rFonts w:ascii="Arial" w:hAnsi="Arial" w:cs="Arial"/>
        </w:rPr>
        <w:t>from the bar</w:t>
      </w:r>
      <w:r w:rsidR="00BB5205">
        <w:rPr>
          <w:rFonts w:ascii="Arial" w:hAnsi="Arial" w:cs="Arial"/>
        </w:rPr>
        <w:t xml:space="preserve"> due</w:t>
      </w:r>
      <w:r w:rsidR="00184BF8">
        <w:rPr>
          <w:rFonts w:ascii="Arial" w:hAnsi="Arial" w:cs="Arial"/>
        </w:rPr>
        <w:t xml:space="preserve"> </w:t>
      </w:r>
      <w:r w:rsidR="00C65866">
        <w:rPr>
          <w:rFonts w:ascii="Arial" w:hAnsi="Arial" w:cs="Arial"/>
        </w:rPr>
        <w:t xml:space="preserve">to another </w:t>
      </w:r>
      <w:r w:rsidR="00564807">
        <w:rPr>
          <w:rFonts w:ascii="Arial" w:hAnsi="Arial" w:cs="Arial"/>
        </w:rPr>
        <w:t xml:space="preserve">similarly situated </w:t>
      </w:r>
      <w:r w:rsidR="00C65866">
        <w:rPr>
          <w:rFonts w:ascii="Arial" w:hAnsi="Arial" w:cs="Arial"/>
        </w:rPr>
        <w:t>case that is before the Constitutional Court</w:t>
      </w:r>
      <w:r w:rsidR="003607B1">
        <w:rPr>
          <w:rFonts w:ascii="Arial" w:hAnsi="Arial" w:cs="Arial"/>
        </w:rPr>
        <w:t>, wh</w:t>
      </w:r>
      <w:r w:rsidR="000A1038">
        <w:rPr>
          <w:rFonts w:ascii="Arial" w:hAnsi="Arial" w:cs="Arial"/>
        </w:rPr>
        <w:t xml:space="preserve">erein </w:t>
      </w:r>
      <w:r w:rsidR="003607B1">
        <w:rPr>
          <w:rFonts w:ascii="Arial" w:hAnsi="Arial" w:cs="Arial"/>
        </w:rPr>
        <w:t xml:space="preserve">its outcomes would be of direct relevance to the determination of the case at hand. </w:t>
      </w:r>
      <w:r w:rsidR="00184BF8">
        <w:rPr>
          <w:rFonts w:ascii="Arial" w:hAnsi="Arial" w:cs="Arial"/>
        </w:rPr>
        <w:t xml:space="preserve">I must mention, </w:t>
      </w:r>
      <w:r w:rsidR="00A734B2">
        <w:rPr>
          <w:rFonts w:ascii="Arial" w:hAnsi="Arial" w:cs="Arial"/>
        </w:rPr>
        <w:t xml:space="preserve">the application was submitted orally with no </w:t>
      </w:r>
      <w:r w:rsidR="00184BF8">
        <w:rPr>
          <w:rFonts w:ascii="Arial" w:hAnsi="Arial" w:cs="Arial"/>
        </w:rPr>
        <w:t>substantive documentation</w:t>
      </w:r>
      <w:r w:rsidR="00A061F2">
        <w:rPr>
          <w:rFonts w:ascii="Arial" w:hAnsi="Arial" w:cs="Arial"/>
        </w:rPr>
        <w:t xml:space="preserve"> or affidavit</w:t>
      </w:r>
      <w:r w:rsidR="00184BF8">
        <w:rPr>
          <w:rFonts w:ascii="Arial" w:hAnsi="Arial" w:cs="Arial"/>
        </w:rPr>
        <w:t xml:space="preserve"> that </w:t>
      </w:r>
      <w:proofErr w:type="spellStart"/>
      <w:r w:rsidR="00184BF8">
        <w:rPr>
          <w:rFonts w:ascii="Arial" w:hAnsi="Arial" w:cs="Arial"/>
        </w:rPr>
        <w:t>contextualised</w:t>
      </w:r>
      <w:proofErr w:type="spellEnd"/>
      <w:r w:rsidR="00184BF8">
        <w:rPr>
          <w:rFonts w:ascii="Arial" w:hAnsi="Arial" w:cs="Arial"/>
        </w:rPr>
        <w:t xml:space="preserve"> and captured the essence of the application </w:t>
      </w:r>
      <w:r w:rsidR="00E60830">
        <w:rPr>
          <w:rFonts w:ascii="Arial" w:hAnsi="Arial" w:cs="Arial"/>
        </w:rPr>
        <w:t>regarding the quest for the postponement</w:t>
      </w:r>
      <w:r w:rsidR="00D84182">
        <w:rPr>
          <w:rFonts w:ascii="Arial" w:hAnsi="Arial" w:cs="Arial"/>
        </w:rPr>
        <w:t>.</w:t>
      </w:r>
    </w:p>
    <w:p w14:paraId="2A2B6372" w14:textId="77777777" w:rsidR="0074100D" w:rsidRDefault="0074100D" w:rsidP="00D70069">
      <w:pPr>
        <w:spacing w:after="0" w:line="360" w:lineRule="auto"/>
        <w:rPr>
          <w:rFonts w:ascii="Arial" w:hAnsi="Arial" w:cs="Arial"/>
        </w:rPr>
      </w:pPr>
    </w:p>
    <w:p w14:paraId="64060669" w14:textId="5A174A88" w:rsidR="0074100D" w:rsidRDefault="003607B1" w:rsidP="00B86C53">
      <w:pPr>
        <w:spacing w:after="0" w:line="360" w:lineRule="auto"/>
        <w:ind w:left="720" w:hanging="720"/>
        <w:jc w:val="both"/>
        <w:rPr>
          <w:rFonts w:ascii="Arial" w:hAnsi="Arial" w:cs="Arial"/>
        </w:rPr>
      </w:pPr>
      <w:r>
        <w:rPr>
          <w:rFonts w:ascii="Arial" w:hAnsi="Arial" w:cs="Arial"/>
        </w:rPr>
        <w:t>[5]</w:t>
      </w:r>
      <w:r>
        <w:rPr>
          <w:rFonts w:ascii="Arial" w:hAnsi="Arial" w:cs="Arial"/>
        </w:rPr>
        <w:tab/>
      </w:r>
      <w:r w:rsidR="00C56D4C">
        <w:rPr>
          <w:rFonts w:ascii="Arial" w:hAnsi="Arial" w:cs="Arial"/>
        </w:rPr>
        <w:t>On the other hand, Counsel for the defendants vehemently opposed the postponement of th</w:t>
      </w:r>
      <w:r w:rsidR="00D84182">
        <w:rPr>
          <w:rFonts w:ascii="Arial" w:hAnsi="Arial" w:cs="Arial"/>
        </w:rPr>
        <w:t>is case</w:t>
      </w:r>
      <w:r w:rsidR="00C56D4C">
        <w:rPr>
          <w:rFonts w:ascii="Arial" w:hAnsi="Arial" w:cs="Arial"/>
        </w:rPr>
        <w:t xml:space="preserve"> matter </w:t>
      </w:r>
      <w:r w:rsidR="000677C9">
        <w:rPr>
          <w:rFonts w:ascii="Arial" w:hAnsi="Arial" w:cs="Arial"/>
        </w:rPr>
        <w:t>highlighting amongst other reasons the</w:t>
      </w:r>
      <w:r w:rsidR="00C56D4C">
        <w:rPr>
          <w:rFonts w:ascii="Arial" w:hAnsi="Arial" w:cs="Arial"/>
        </w:rPr>
        <w:t xml:space="preserve"> </w:t>
      </w:r>
      <w:r w:rsidR="000677C9">
        <w:rPr>
          <w:rFonts w:ascii="Arial" w:hAnsi="Arial" w:cs="Arial"/>
        </w:rPr>
        <w:t xml:space="preserve">unnecessary </w:t>
      </w:r>
      <w:r w:rsidR="00C56D4C">
        <w:rPr>
          <w:rFonts w:ascii="Arial" w:hAnsi="Arial" w:cs="Arial"/>
        </w:rPr>
        <w:t>delay</w:t>
      </w:r>
      <w:r w:rsidR="000677C9">
        <w:rPr>
          <w:rFonts w:ascii="Arial" w:hAnsi="Arial" w:cs="Arial"/>
        </w:rPr>
        <w:t xml:space="preserve"> on</w:t>
      </w:r>
      <w:r w:rsidR="00C56D4C">
        <w:rPr>
          <w:rFonts w:ascii="Arial" w:hAnsi="Arial" w:cs="Arial"/>
        </w:rPr>
        <w:t xml:space="preserve"> the finality of the matter</w:t>
      </w:r>
      <w:r w:rsidR="00D55158">
        <w:rPr>
          <w:rFonts w:ascii="Arial" w:hAnsi="Arial" w:cs="Arial"/>
        </w:rPr>
        <w:t xml:space="preserve">. </w:t>
      </w:r>
      <w:r w:rsidR="004257F6">
        <w:rPr>
          <w:rFonts w:ascii="Arial" w:hAnsi="Arial" w:cs="Arial"/>
        </w:rPr>
        <w:t>The urgency on the speedily resolve of the matter</w:t>
      </w:r>
      <w:r w:rsidR="00D67049">
        <w:rPr>
          <w:rFonts w:ascii="Arial" w:hAnsi="Arial" w:cs="Arial"/>
        </w:rPr>
        <w:t xml:space="preserve"> considering the public interest on liquidation matters</w:t>
      </w:r>
      <w:r w:rsidR="009F252A">
        <w:rPr>
          <w:rFonts w:ascii="Arial" w:hAnsi="Arial" w:cs="Arial"/>
        </w:rPr>
        <w:t xml:space="preserve">. </w:t>
      </w:r>
      <w:r w:rsidR="00D55158">
        <w:rPr>
          <w:rFonts w:ascii="Arial" w:hAnsi="Arial" w:cs="Arial"/>
        </w:rPr>
        <w:t xml:space="preserve">Further, </w:t>
      </w:r>
      <w:r w:rsidR="00D62490">
        <w:rPr>
          <w:rFonts w:ascii="Arial" w:hAnsi="Arial" w:cs="Arial"/>
        </w:rPr>
        <w:t xml:space="preserve">there was no formal </w:t>
      </w:r>
      <w:r w:rsidR="00724EDF">
        <w:rPr>
          <w:rFonts w:ascii="Arial" w:hAnsi="Arial" w:cs="Arial"/>
        </w:rPr>
        <w:t>documentation or affidavit</w:t>
      </w:r>
      <w:r w:rsidR="00D62490">
        <w:rPr>
          <w:rFonts w:ascii="Arial" w:hAnsi="Arial" w:cs="Arial"/>
        </w:rPr>
        <w:t xml:space="preserve"> tabling the reasons and rationale for the </w:t>
      </w:r>
      <w:r w:rsidR="0068789E">
        <w:rPr>
          <w:rFonts w:ascii="Arial" w:hAnsi="Arial" w:cs="Arial"/>
        </w:rPr>
        <w:t>application.</w:t>
      </w:r>
    </w:p>
    <w:p w14:paraId="51B0B9AE" w14:textId="77777777" w:rsidR="0074100D" w:rsidRDefault="0074100D" w:rsidP="00D70069">
      <w:pPr>
        <w:spacing w:after="0" w:line="360" w:lineRule="auto"/>
        <w:rPr>
          <w:rFonts w:ascii="Arial" w:hAnsi="Arial" w:cs="Arial"/>
        </w:rPr>
      </w:pPr>
    </w:p>
    <w:p w14:paraId="6AD96E79" w14:textId="1D2254E5" w:rsidR="00A533EC" w:rsidRPr="00A533EC" w:rsidRDefault="00A533EC" w:rsidP="00107528">
      <w:pPr>
        <w:spacing w:after="0" w:line="360" w:lineRule="auto"/>
        <w:ind w:left="720" w:hanging="720"/>
        <w:jc w:val="both"/>
        <w:rPr>
          <w:rFonts w:ascii="Arial" w:hAnsi="Arial" w:cs="Arial"/>
          <w:b/>
          <w:bCs/>
          <w:i/>
          <w:iCs/>
        </w:rPr>
      </w:pPr>
      <w:r w:rsidRPr="00A533EC">
        <w:rPr>
          <w:rFonts w:ascii="Arial" w:hAnsi="Arial" w:cs="Arial"/>
          <w:b/>
          <w:bCs/>
          <w:i/>
          <w:iCs/>
        </w:rPr>
        <w:t>Regulating the postponement proceedings</w:t>
      </w:r>
    </w:p>
    <w:p w14:paraId="5ECDF3B5" w14:textId="77777777" w:rsidR="00A533EC" w:rsidRDefault="00A533EC" w:rsidP="00107528">
      <w:pPr>
        <w:spacing w:after="0" w:line="360" w:lineRule="auto"/>
        <w:ind w:left="720" w:hanging="720"/>
        <w:jc w:val="both"/>
        <w:rPr>
          <w:rFonts w:ascii="Arial" w:hAnsi="Arial" w:cs="Arial"/>
        </w:rPr>
      </w:pPr>
    </w:p>
    <w:p w14:paraId="11A63E7A" w14:textId="438CA91C" w:rsidR="00A533EC" w:rsidRDefault="00A533EC" w:rsidP="00A533EC">
      <w:pPr>
        <w:spacing w:after="0" w:line="360" w:lineRule="auto"/>
        <w:ind w:left="720" w:hanging="720"/>
        <w:jc w:val="both"/>
        <w:rPr>
          <w:rFonts w:ascii="Arial" w:hAnsi="Arial" w:cs="Arial"/>
        </w:rPr>
      </w:pPr>
      <w:r>
        <w:rPr>
          <w:rFonts w:ascii="Arial" w:hAnsi="Arial" w:cs="Arial"/>
        </w:rPr>
        <w:t>[6]</w:t>
      </w:r>
      <w:r>
        <w:rPr>
          <w:rFonts w:ascii="Arial" w:hAnsi="Arial" w:cs="Arial"/>
        </w:rPr>
        <w:tab/>
        <w:t xml:space="preserve">The postponement </w:t>
      </w:r>
      <w:r w:rsidR="00A87186">
        <w:rPr>
          <w:rFonts w:ascii="Arial" w:hAnsi="Arial" w:cs="Arial"/>
        </w:rPr>
        <w:t xml:space="preserve">of proceedings </w:t>
      </w:r>
      <w:proofErr w:type="gramStart"/>
      <w:r w:rsidR="00A87186">
        <w:rPr>
          <w:rFonts w:ascii="Arial" w:hAnsi="Arial" w:cs="Arial"/>
        </w:rPr>
        <w:t>are</w:t>
      </w:r>
      <w:proofErr w:type="gramEnd"/>
      <w:r w:rsidR="00A87186">
        <w:rPr>
          <w:rFonts w:ascii="Arial" w:hAnsi="Arial" w:cs="Arial"/>
        </w:rPr>
        <w:t xml:space="preserve"> </w:t>
      </w:r>
      <w:r>
        <w:rPr>
          <w:rFonts w:ascii="Arial" w:hAnsi="Arial" w:cs="Arial"/>
        </w:rPr>
        <w:t xml:space="preserve">regulated by Rule 41 of the Uniform Rules of the Court which require the court </w:t>
      </w:r>
      <w:r w:rsidR="0050177A">
        <w:rPr>
          <w:rFonts w:ascii="Arial" w:hAnsi="Arial" w:cs="Arial"/>
        </w:rPr>
        <w:t xml:space="preserve">to </w:t>
      </w:r>
      <w:r>
        <w:rPr>
          <w:rFonts w:ascii="Arial" w:hAnsi="Arial" w:cs="Arial"/>
        </w:rPr>
        <w:t xml:space="preserve">exercise a </w:t>
      </w:r>
      <w:r w:rsidRPr="00634512">
        <w:rPr>
          <w:rFonts w:ascii="Arial" w:hAnsi="Arial" w:cs="Arial"/>
          <w:b/>
          <w:bCs/>
          <w:i/>
          <w:iCs/>
        </w:rPr>
        <w:t>bona fide</w:t>
      </w:r>
      <w:r>
        <w:rPr>
          <w:rFonts w:ascii="Arial" w:hAnsi="Arial" w:cs="Arial"/>
        </w:rPr>
        <w:t xml:space="preserve"> discretion in granting the application for postponements. The implication of this Rule is not about ‘</w:t>
      </w:r>
      <w:r w:rsidRPr="00971560">
        <w:rPr>
          <w:rFonts w:ascii="Arial" w:hAnsi="Arial" w:cs="Arial"/>
          <w:b/>
          <w:bCs/>
          <w:i/>
          <w:iCs/>
        </w:rPr>
        <w:t>justice being done</w:t>
      </w:r>
      <w:r>
        <w:rPr>
          <w:rFonts w:ascii="Arial" w:hAnsi="Arial" w:cs="Arial"/>
        </w:rPr>
        <w:t>’ but ‘</w:t>
      </w:r>
      <w:r w:rsidRPr="00971560">
        <w:rPr>
          <w:rFonts w:ascii="Arial" w:hAnsi="Arial" w:cs="Arial"/>
          <w:b/>
          <w:bCs/>
          <w:i/>
          <w:iCs/>
        </w:rPr>
        <w:t xml:space="preserve">justice </w:t>
      </w:r>
      <w:r>
        <w:rPr>
          <w:rFonts w:ascii="Arial" w:hAnsi="Arial" w:cs="Arial"/>
          <w:b/>
          <w:bCs/>
          <w:i/>
          <w:iCs/>
        </w:rPr>
        <w:t xml:space="preserve">being </w:t>
      </w:r>
      <w:r w:rsidRPr="00971560">
        <w:rPr>
          <w:rFonts w:ascii="Arial" w:hAnsi="Arial" w:cs="Arial"/>
          <w:b/>
          <w:bCs/>
          <w:i/>
          <w:iCs/>
        </w:rPr>
        <w:t>seen to be done</w:t>
      </w:r>
      <w:r>
        <w:rPr>
          <w:rFonts w:ascii="Arial" w:hAnsi="Arial" w:cs="Arial"/>
          <w:b/>
          <w:bCs/>
          <w:i/>
          <w:iCs/>
        </w:rPr>
        <w:t>’</w:t>
      </w:r>
      <w:r>
        <w:rPr>
          <w:rFonts w:ascii="Arial" w:hAnsi="Arial" w:cs="Arial"/>
        </w:rPr>
        <w:t xml:space="preserve"> considering the interests of both parties in the litigation. ‘</w:t>
      </w:r>
      <w:r w:rsidRPr="00A80CF7">
        <w:rPr>
          <w:rFonts w:ascii="Arial" w:hAnsi="Arial" w:cs="Arial"/>
          <w:b/>
          <w:bCs/>
          <w:i/>
          <w:iCs/>
        </w:rPr>
        <w:t>Seeing justice being done’</w:t>
      </w:r>
      <w:r>
        <w:rPr>
          <w:rFonts w:ascii="Arial" w:hAnsi="Arial" w:cs="Arial"/>
        </w:rPr>
        <w:t xml:space="preserve"> with a wider focus on the general implications for human rights give content to sections 34 of the Constitution, 1996. The latter section provides that </w:t>
      </w:r>
      <w:r w:rsidRPr="00037E24">
        <w:rPr>
          <w:rFonts w:ascii="Arial" w:hAnsi="Arial" w:cs="Arial"/>
          <w:i/>
          <w:iCs/>
        </w:rPr>
        <w:t>‘everyone has the right to have any dispute that can be resolved by the application of law decided in a fair public hearing before a court or where appropriate, another independent and impartial tribunal or forum’</w:t>
      </w:r>
      <w:r>
        <w:rPr>
          <w:rFonts w:ascii="Arial" w:hAnsi="Arial" w:cs="Arial"/>
        </w:rPr>
        <w:t xml:space="preserve">. </w:t>
      </w:r>
      <w:proofErr w:type="spellStart"/>
      <w:r w:rsidR="00D70033">
        <w:rPr>
          <w:rFonts w:ascii="Arial" w:hAnsi="Arial" w:cs="Arial"/>
        </w:rPr>
        <w:t>Mokgoro</w:t>
      </w:r>
      <w:proofErr w:type="spellEnd"/>
      <w:r w:rsidR="00D70033">
        <w:rPr>
          <w:rFonts w:ascii="Arial" w:hAnsi="Arial" w:cs="Arial"/>
        </w:rPr>
        <w:t xml:space="preserve"> J in </w:t>
      </w:r>
      <w:proofErr w:type="spellStart"/>
      <w:r w:rsidR="00D70033" w:rsidRPr="00BB4E68">
        <w:rPr>
          <w:rFonts w:ascii="Arial" w:hAnsi="Arial" w:cs="Arial"/>
          <w:b/>
          <w:bCs/>
          <w:i/>
          <w:iCs/>
        </w:rPr>
        <w:t>Beinash</w:t>
      </w:r>
      <w:proofErr w:type="spellEnd"/>
      <w:r w:rsidR="00295F65" w:rsidRPr="00BB4E68">
        <w:rPr>
          <w:rFonts w:ascii="Arial" w:hAnsi="Arial" w:cs="Arial"/>
          <w:b/>
          <w:bCs/>
          <w:i/>
          <w:iCs/>
        </w:rPr>
        <w:t xml:space="preserve"> v Ernest &amp; Young</w:t>
      </w:r>
      <w:r w:rsidR="00295F65" w:rsidRPr="00BB4E68">
        <w:rPr>
          <w:rFonts w:ascii="Arial" w:hAnsi="Arial" w:cs="Arial"/>
          <w:b/>
          <w:bCs/>
        </w:rPr>
        <w:t xml:space="preserve"> (CCT12/98) [1998] ZACC 19</w:t>
      </w:r>
      <w:r w:rsidR="00295F65">
        <w:rPr>
          <w:rFonts w:ascii="Arial" w:hAnsi="Arial" w:cs="Arial"/>
        </w:rPr>
        <w:t xml:space="preserve"> </w:t>
      </w:r>
      <w:proofErr w:type="spellStart"/>
      <w:r w:rsidR="00BB4E68">
        <w:rPr>
          <w:rFonts w:ascii="Arial" w:hAnsi="Arial" w:cs="Arial"/>
        </w:rPr>
        <w:t>contextualised</w:t>
      </w:r>
      <w:proofErr w:type="spellEnd"/>
      <w:r w:rsidR="00BB4E68">
        <w:rPr>
          <w:rFonts w:ascii="Arial" w:hAnsi="Arial" w:cs="Arial"/>
        </w:rPr>
        <w:t xml:space="preserve"> the substance of this provision and held</w:t>
      </w:r>
      <w:r w:rsidR="000F7C0E">
        <w:rPr>
          <w:rFonts w:ascii="Arial" w:hAnsi="Arial" w:cs="Arial"/>
        </w:rPr>
        <w:t xml:space="preserve"> that </w:t>
      </w:r>
      <w:r w:rsidR="006D2B6E">
        <w:rPr>
          <w:rFonts w:ascii="Arial" w:hAnsi="Arial" w:cs="Arial"/>
        </w:rPr>
        <w:t>‘</w:t>
      </w:r>
      <w:r w:rsidR="000F7C0E" w:rsidRPr="006D2B6E">
        <w:rPr>
          <w:rFonts w:ascii="Arial" w:hAnsi="Arial" w:cs="Arial"/>
          <w:i/>
          <w:iCs/>
        </w:rPr>
        <w:t>this right i</w:t>
      </w:r>
      <w:r w:rsidR="00DF4094" w:rsidRPr="006D2B6E">
        <w:rPr>
          <w:rFonts w:ascii="Arial" w:hAnsi="Arial" w:cs="Arial"/>
          <w:i/>
          <w:iCs/>
        </w:rPr>
        <w:t>s of cardinal importance for the adjudication of justiciable disputes</w:t>
      </w:r>
      <w:r w:rsidR="006D2B6E">
        <w:rPr>
          <w:rFonts w:ascii="Arial" w:hAnsi="Arial" w:cs="Arial"/>
        </w:rPr>
        <w:t>,’ (</w:t>
      </w:r>
      <w:r w:rsidR="006D2B6E" w:rsidRPr="006D2B6E">
        <w:rPr>
          <w:rFonts w:ascii="Arial" w:hAnsi="Arial" w:cs="Arial"/>
          <w:b/>
          <w:bCs/>
          <w:i/>
          <w:iCs/>
        </w:rPr>
        <w:t>para 17</w:t>
      </w:r>
      <w:r w:rsidR="006D2B6E">
        <w:rPr>
          <w:rFonts w:ascii="Arial" w:hAnsi="Arial" w:cs="Arial"/>
        </w:rPr>
        <w:t xml:space="preserve">). </w:t>
      </w:r>
      <w:r>
        <w:rPr>
          <w:rFonts w:ascii="Arial" w:hAnsi="Arial" w:cs="Arial"/>
        </w:rPr>
        <w:t>This court is equally guided by this provision in the consideration of this application from the bar that the main application would not be ‘</w:t>
      </w:r>
      <w:r w:rsidRPr="00D572AC">
        <w:rPr>
          <w:rFonts w:ascii="Arial" w:hAnsi="Arial" w:cs="Arial"/>
          <w:b/>
          <w:bCs/>
          <w:i/>
          <w:iCs/>
        </w:rPr>
        <w:t>judicially impoverished</w:t>
      </w:r>
      <w:r>
        <w:rPr>
          <w:rFonts w:ascii="Arial" w:hAnsi="Arial" w:cs="Arial"/>
        </w:rPr>
        <w:t xml:space="preserve">’ on the development of principles that have a potential to guide the interpretation of the substance of the core </w:t>
      </w:r>
      <w:r>
        <w:rPr>
          <w:rFonts w:ascii="Arial" w:hAnsi="Arial" w:cs="Arial"/>
        </w:rPr>
        <w:lastRenderedPageBreak/>
        <w:t xml:space="preserve">application. </w:t>
      </w:r>
      <w:r w:rsidR="007C174E">
        <w:rPr>
          <w:rFonts w:ascii="Arial" w:hAnsi="Arial" w:cs="Arial"/>
        </w:rPr>
        <w:t>Also</w:t>
      </w:r>
      <w:r w:rsidR="003334FE">
        <w:rPr>
          <w:rFonts w:ascii="Arial" w:hAnsi="Arial" w:cs="Arial"/>
        </w:rPr>
        <w:t>, to expand the evolution of the principles of access to court which encapsulate the broader</w:t>
      </w:r>
      <w:r w:rsidR="00BD1D42">
        <w:rPr>
          <w:rFonts w:ascii="Arial" w:hAnsi="Arial" w:cs="Arial"/>
        </w:rPr>
        <w:t xml:space="preserve"> development of </w:t>
      </w:r>
      <w:r w:rsidR="00AA518C">
        <w:rPr>
          <w:rFonts w:ascii="Arial" w:hAnsi="Arial" w:cs="Arial"/>
        </w:rPr>
        <w:t xml:space="preserve">the principles of </w:t>
      </w:r>
      <w:r w:rsidR="00BD1D42">
        <w:rPr>
          <w:rFonts w:ascii="Arial" w:hAnsi="Arial" w:cs="Arial"/>
        </w:rPr>
        <w:t xml:space="preserve">access to justice. </w:t>
      </w:r>
    </w:p>
    <w:p w14:paraId="0910B4CA" w14:textId="77777777" w:rsidR="00BD1D42" w:rsidRDefault="00BD1D42" w:rsidP="00A533EC">
      <w:pPr>
        <w:spacing w:after="0" w:line="360" w:lineRule="auto"/>
        <w:ind w:left="720" w:hanging="720"/>
        <w:jc w:val="both"/>
        <w:rPr>
          <w:rFonts w:ascii="Arial" w:hAnsi="Arial" w:cs="Arial"/>
        </w:rPr>
      </w:pPr>
    </w:p>
    <w:p w14:paraId="55730051" w14:textId="58F7458B" w:rsidR="00490887" w:rsidRDefault="00490887" w:rsidP="00490887">
      <w:pPr>
        <w:spacing w:after="0" w:line="360" w:lineRule="auto"/>
        <w:ind w:left="720" w:hanging="720"/>
        <w:jc w:val="both"/>
        <w:rPr>
          <w:rFonts w:ascii="Arial" w:hAnsi="Arial" w:cs="Arial"/>
        </w:rPr>
      </w:pPr>
      <w:r>
        <w:rPr>
          <w:rFonts w:ascii="Arial" w:hAnsi="Arial" w:cs="Arial"/>
        </w:rPr>
        <w:t>[8]</w:t>
      </w:r>
      <w:r>
        <w:rPr>
          <w:rFonts w:ascii="Arial" w:hAnsi="Arial" w:cs="Arial"/>
        </w:rPr>
        <w:tab/>
        <w:t xml:space="preserve">I </w:t>
      </w:r>
      <w:r w:rsidR="007966C6">
        <w:rPr>
          <w:rFonts w:ascii="Arial" w:hAnsi="Arial" w:cs="Arial"/>
        </w:rPr>
        <w:t xml:space="preserve">also </w:t>
      </w:r>
      <w:r>
        <w:rPr>
          <w:rFonts w:ascii="Arial" w:hAnsi="Arial" w:cs="Arial"/>
        </w:rPr>
        <w:t xml:space="preserve">need not restate the caution to be exercised by this court on granting an application for the postponement of </w:t>
      </w:r>
      <w:r w:rsidR="000474DC">
        <w:rPr>
          <w:rFonts w:ascii="Arial" w:hAnsi="Arial" w:cs="Arial"/>
        </w:rPr>
        <w:t xml:space="preserve">this </w:t>
      </w:r>
      <w:r>
        <w:rPr>
          <w:rFonts w:ascii="Arial" w:hAnsi="Arial" w:cs="Arial"/>
        </w:rPr>
        <w:t xml:space="preserve">matter in that Nkabinde ACJ in </w:t>
      </w:r>
      <w:r w:rsidRPr="00785BC9">
        <w:rPr>
          <w:rFonts w:ascii="Arial" w:hAnsi="Arial" w:cs="Arial"/>
          <w:b/>
          <w:bCs/>
          <w:i/>
          <w:iCs/>
        </w:rPr>
        <w:t xml:space="preserve">Psychological Society of South African v </w:t>
      </w:r>
      <w:proofErr w:type="spellStart"/>
      <w:r w:rsidRPr="00785BC9">
        <w:rPr>
          <w:rFonts w:ascii="Arial" w:hAnsi="Arial" w:cs="Arial"/>
          <w:b/>
          <w:bCs/>
          <w:i/>
          <w:iCs/>
        </w:rPr>
        <w:t>Qwelane</w:t>
      </w:r>
      <w:proofErr w:type="spellEnd"/>
      <w:r w:rsidRPr="00785BC9">
        <w:rPr>
          <w:rFonts w:ascii="Arial" w:hAnsi="Arial" w:cs="Arial"/>
          <w:b/>
          <w:bCs/>
        </w:rPr>
        <w:t xml:space="preserve"> 2017 (8) BCLR 1039 (CC)</w:t>
      </w:r>
      <w:r>
        <w:rPr>
          <w:rFonts w:ascii="Arial" w:hAnsi="Arial" w:cs="Arial"/>
        </w:rPr>
        <w:t xml:space="preserve"> held that:</w:t>
      </w:r>
    </w:p>
    <w:p w14:paraId="37E00283" w14:textId="77777777" w:rsidR="00490887" w:rsidRPr="001039EE" w:rsidRDefault="00490887" w:rsidP="00490887">
      <w:pPr>
        <w:spacing w:after="0" w:line="360" w:lineRule="auto"/>
        <w:jc w:val="both"/>
        <w:rPr>
          <w:rFonts w:ascii="Arial" w:hAnsi="Arial" w:cs="Arial"/>
        </w:rPr>
      </w:pPr>
    </w:p>
    <w:p w14:paraId="27CD2253" w14:textId="77777777" w:rsidR="00490887" w:rsidRPr="00E16DFA" w:rsidRDefault="00490887" w:rsidP="00490887">
      <w:pPr>
        <w:spacing w:after="0" w:line="360" w:lineRule="auto"/>
        <w:ind w:left="2160"/>
        <w:jc w:val="both"/>
        <w:rPr>
          <w:rFonts w:ascii="Arial" w:hAnsi="Arial" w:cs="Arial"/>
          <w:i/>
          <w:iCs/>
        </w:rPr>
      </w:pPr>
      <w:r w:rsidRPr="00E16DFA">
        <w:rPr>
          <w:rFonts w:ascii="Arial" w:hAnsi="Arial" w:cs="Arial"/>
          <w:i/>
          <w:iCs/>
        </w:rPr>
        <w:t xml:space="preserve">postponements are not merely for the taking. They </w:t>
      </w:r>
      <w:proofErr w:type="gramStart"/>
      <w:r w:rsidRPr="00E16DFA">
        <w:rPr>
          <w:rFonts w:ascii="Arial" w:hAnsi="Arial" w:cs="Arial"/>
          <w:i/>
          <w:iCs/>
        </w:rPr>
        <w:t>have to</w:t>
      </w:r>
      <w:proofErr w:type="gramEnd"/>
      <w:r w:rsidRPr="00E16DFA">
        <w:rPr>
          <w:rFonts w:ascii="Arial" w:hAnsi="Arial" w:cs="Arial"/>
          <w:i/>
          <w:iCs/>
        </w:rPr>
        <w:t xml:space="preserve"> be properly motivated and substantiated. And when considering an application for a postponement a court </w:t>
      </w:r>
      <w:proofErr w:type="gramStart"/>
      <w:r w:rsidRPr="00E16DFA">
        <w:rPr>
          <w:rFonts w:ascii="Arial" w:hAnsi="Arial" w:cs="Arial"/>
          <w:i/>
          <w:iCs/>
        </w:rPr>
        <w:t>has to</w:t>
      </w:r>
      <w:proofErr w:type="gramEnd"/>
      <w:r w:rsidRPr="00E16DFA">
        <w:rPr>
          <w:rFonts w:ascii="Arial" w:hAnsi="Arial" w:cs="Arial"/>
          <w:i/>
          <w:iCs/>
        </w:rPr>
        <w:t xml:space="preserve"> exercise its discretion whether to grant the application. It is a discretion in the true or narrow sense – meaning that, so long as it is judicially exercised, another court cannot substitute its decision simply because it disagrees. The decision to postpone is primarily one for the first instance court to make, (</w:t>
      </w:r>
      <w:r w:rsidRPr="00E16DFA">
        <w:rPr>
          <w:rFonts w:ascii="Arial" w:hAnsi="Arial" w:cs="Arial"/>
          <w:b/>
          <w:bCs/>
          <w:i/>
          <w:iCs/>
        </w:rPr>
        <w:t>para 30</w:t>
      </w:r>
      <w:r w:rsidRPr="00E16DFA">
        <w:rPr>
          <w:rFonts w:ascii="Arial" w:hAnsi="Arial" w:cs="Arial"/>
          <w:i/>
          <w:iCs/>
        </w:rPr>
        <w:t>).</w:t>
      </w:r>
    </w:p>
    <w:p w14:paraId="03AA8F9D" w14:textId="77777777" w:rsidR="00490887" w:rsidRDefault="00490887" w:rsidP="00490887">
      <w:pPr>
        <w:spacing w:after="0" w:line="360" w:lineRule="auto"/>
        <w:rPr>
          <w:rFonts w:ascii="Arial" w:hAnsi="Arial" w:cs="Arial"/>
        </w:rPr>
      </w:pPr>
    </w:p>
    <w:p w14:paraId="4A79EBB4" w14:textId="75A46A58" w:rsidR="00A533EC" w:rsidRDefault="00077002" w:rsidP="00107528">
      <w:pPr>
        <w:spacing w:after="0" w:line="360" w:lineRule="auto"/>
        <w:ind w:left="720" w:hanging="720"/>
        <w:jc w:val="both"/>
        <w:rPr>
          <w:rFonts w:ascii="Arial" w:hAnsi="Arial" w:cs="Arial"/>
        </w:rPr>
      </w:pPr>
      <w:r>
        <w:rPr>
          <w:rFonts w:ascii="Arial" w:hAnsi="Arial" w:cs="Arial"/>
        </w:rPr>
        <w:t>[9]</w:t>
      </w:r>
      <w:r>
        <w:rPr>
          <w:rFonts w:ascii="Arial" w:hAnsi="Arial" w:cs="Arial"/>
        </w:rPr>
        <w:tab/>
      </w:r>
      <w:r w:rsidR="00976C37">
        <w:rPr>
          <w:rFonts w:ascii="Arial" w:hAnsi="Arial" w:cs="Arial"/>
        </w:rPr>
        <w:t xml:space="preserve">The quest for a substantive </w:t>
      </w:r>
      <w:r w:rsidR="00F30684">
        <w:rPr>
          <w:rFonts w:ascii="Arial" w:hAnsi="Arial" w:cs="Arial"/>
        </w:rPr>
        <w:t xml:space="preserve">submission enables </w:t>
      </w:r>
      <w:r w:rsidR="006072EA">
        <w:rPr>
          <w:rFonts w:ascii="Arial" w:hAnsi="Arial" w:cs="Arial"/>
        </w:rPr>
        <w:t>a more and</w:t>
      </w:r>
      <w:r w:rsidR="00193627">
        <w:rPr>
          <w:rFonts w:ascii="Arial" w:hAnsi="Arial" w:cs="Arial"/>
        </w:rPr>
        <w:t xml:space="preserve"> concise discretion that is based on sound </w:t>
      </w:r>
      <w:r w:rsidR="00794CC4">
        <w:rPr>
          <w:rFonts w:ascii="Arial" w:hAnsi="Arial" w:cs="Arial"/>
        </w:rPr>
        <w:t xml:space="preserve">and sufficient reasons that inform the interpretation of the applicable rules and principles. </w:t>
      </w:r>
      <w:r w:rsidR="00193627">
        <w:rPr>
          <w:rFonts w:ascii="Arial" w:hAnsi="Arial" w:cs="Arial"/>
        </w:rPr>
        <w:t xml:space="preserve"> </w:t>
      </w:r>
    </w:p>
    <w:p w14:paraId="5ED18002" w14:textId="77777777" w:rsidR="007566A3" w:rsidRDefault="007566A3" w:rsidP="00107528">
      <w:pPr>
        <w:spacing w:after="0" w:line="360" w:lineRule="auto"/>
        <w:ind w:left="720" w:hanging="720"/>
        <w:jc w:val="both"/>
        <w:rPr>
          <w:rFonts w:ascii="Arial" w:hAnsi="Arial" w:cs="Arial"/>
        </w:rPr>
      </w:pPr>
    </w:p>
    <w:p w14:paraId="29486849" w14:textId="3D30261A" w:rsidR="008D5678" w:rsidRPr="0033450E" w:rsidRDefault="0033450E" w:rsidP="00107528">
      <w:pPr>
        <w:spacing w:after="0" w:line="360" w:lineRule="auto"/>
        <w:ind w:left="720" w:hanging="720"/>
        <w:jc w:val="both"/>
        <w:rPr>
          <w:rFonts w:ascii="Arial" w:hAnsi="Arial" w:cs="Arial"/>
          <w:b/>
          <w:bCs/>
          <w:i/>
          <w:iCs/>
        </w:rPr>
      </w:pPr>
      <w:r>
        <w:rPr>
          <w:rFonts w:ascii="Arial" w:hAnsi="Arial" w:cs="Arial"/>
          <w:b/>
          <w:bCs/>
          <w:i/>
          <w:iCs/>
        </w:rPr>
        <w:t>Assessment</w:t>
      </w:r>
    </w:p>
    <w:p w14:paraId="6CD07978" w14:textId="77777777" w:rsidR="008D5678" w:rsidRDefault="008D5678" w:rsidP="00107528">
      <w:pPr>
        <w:spacing w:after="0" w:line="360" w:lineRule="auto"/>
        <w:ind w:left="720" w:hanging="720"/>
        <w:jc w:val="both"/>
        <w:rPr>
          <w:rFonts w:ascii="Arial" w:hAnsi="Arial" w:cs="Arial"/>
        </w:rPr>
      </w:pPr>
    </w:p>
    <w:p w14:paraId="7FB692B8" w14:textId="46597FC8" w:rsidR="0074100D" w:rsidRPr="00E16DFA" w:rsidRDefault="00C8414B" w:rsidP="00107528">
      <w:pPr>
        <w:spacing w:after="0" w:line="360" w:lineRule="auto"/>
        <w:ind w:left="720" w:hanging="720"/>
        <w:jc w:val="both"/>
        <w:rPr>
          <w:rFonts w:ascii="Arial" w:hAnsi="Arial" w:cs="Arial"/>
          <w:i/>
          <w:iCs/>
        </w:rPr>
      </w:pPr>
      <w:r>
        <w:rPr>
          <w:rFonts w:ascii="Arial" w:hAnsi="Arial" w:cs="Arial"/>
        </w:rPr>
        <w:t>[</w:t>
      </w:r>
      <w:r w:rsidR="009925FB">
        <w:rPr>
          <w:rFonts w:ascii="Arial" w:hAnsi="Arial" w:cs="Arial"/>
        </w:rPr>
        <w:t>10</w:t>
      </w:r>
      <w:r>
        <w:rPr>
          <w:rFonts w:ascii="Arial" w:hAnsi="Arial" w:cs="Arial"/>
        </w:rPr>
        <w:t>]</w:t>
      </w:r>
      <w:r w:rsidR="00EC50A0">
        <w:rPr>
          <w:rFonts w:ascii="Arial" w:hAnsi="Arial" w:cs="Arial"/>
        </w:rPr>
        <w:tab/>
      </w:r>
      <w:r w:rsidR="00C84E69">
        <w:rPr>
          <w:rFonts w:ascii="Arial" w:hAnsi="Arial" w:cs="Arial"/>
        </w:rPr>
        <w:t>This</w:t>
      </w:r>
      <w:r w:rsidR="002B2633">
        <w:rPr>
          <w:rFonts w:ascii="Arial" w:hAnsi="Arial" w:cs="Arial"/>
        </w:rPr>
        <w:t xml:space="preserve"> application for postponement was particularly important for the consideration of the development of the principles </w:t>
      </w:r>
      <w:r w:rsidR="00641475">
        <w:rPr>
          <w:rFonts w:ascii="Arial" w:hAnsi="Arial" w:cs="Arial"/>
        </w:rPr>
        <w:t xml:space="preserve">Rule 41 </w:t>
      </w:r>
      <w:r w:rsidR="002B2633">
        <w:rPr>
          <w:rFonts w:ascii="Arial" w:hAnsi="Arial" w:cs="Arial"/>
        </w:rPr>
        <w:t>that</w:t>
      </w:r>
      <w:r w:rsidR="00641475">
        <w:rPr>
          <w:rFonts w:ascii="Arial" w:hAnsi="Arial" w:cs="Arial"/>
        </w:rPr>
        <w:t xml:space="preserve"> serve as a guide for matters not to be postponed</w:t>
      </w:r>
      <w:r w:rsidR="00F63AA2">
        <w:rPr>
          <w:rFonts w:ascii="Arial" w:hAnsi="Arial" w:cs="Arial"/>
        </w:rPr>
        <w:t xml:space="preserve"> </w:t>
      </w:r>
      <w:r w:rsidR="00F05C8E">
        <w:rPr>
          <w:rFonts w:ascii="Arial" w:hAnsi="Arial" w:cs="Arial"/>
        </w:rPr>
        <w:t>just</w:t>
      </w:r>
      <w:r w:rsidR="00F63AA2">
        <w:rPr>
          <w:rFonts w:ascii="Arial" w:hAnsi="Arial" w:cs="Arial"/>
        </w:rPr>
        <w:t xml:space="preserve"> </w:t>
      </w:r>
      <w:r w:rsidR="00302686">
        <w:rPr>
          <w:rFonts w:ascii="Arial" w:hAnsi="Arial" w:cs="Arial"/>
        </w:rPr>
        <w:t xml:space="preserve">to be </w:t>
      </w:r>
      <w:r w:rsidR="00F63AA2">
        <w:rPr>
          <w:rFonts w:ascii="Arial" w:hAnsi="Arial" w:cs="Arial"/>
        </w:rPr>
        <w:t>dragg</w:t>
      </w:r>
      <w:r w:rsidR="00302686">
        <w:rPr>
          <w:rFonts w:ascii="Arial" w:hAnsi="Arial" w:cs="Arial"/>
        </w:rPr>
        <w:t xml:space="preserve">ed </w:t>
      </w:r>
      <w:r w:rsidR="00B82F9F">
        <w:rPr>
          <w:rFonts w:ascii="Arial" w:hAnsi="Arial" w:cs="Arial"/>
        </w:rPr>
        <w:t xml:space="preserve">to frustrate the other party in the litigation. </w:t>
      </w:r>
      <w:r w:rsidR="00EB0D0E">
        <w:rPr>
          <w:rFonts w:ascii="Arial" w:hAnsi="Arial" w:cs="Arial"/>
        </w:rPr>
        <w:t xml:space="preserve">The outcomes of the Constitutional Court judgment and its effect on </w:t>
      </w:r>
      <w:r w:rsidR="003E19BF">
        <w:rPr>
          <w:rFonts w:ascii="Arial" w:hAnsi="Arial" w:cs="Arial"/>
        </w:rPr>
        <w:t xml:space="preserve">the development of the basic principles of the law which should serve as a guide on the apprehension of </w:t>
      </w:r>
      <w:r w:rsidR="000A14ED">
        <w:rPr>
          <w:rFonts w:ascii="Arial" w:hAnsi="Arial" w:cs="Arial"/>
        </w:rPr>
        <w:t>‘</w:t>
      </w:r>
      <w:r w:rsidR="003E19BF">
        <w:rPr>
          <w:rFonts w:ascii="Arial" w:hAnsi="Arial" w:cs="Arial"/>
        </w:rPr>
        <w:t>bias’</w:t>
      </w:r>
      <w:r w:rsidR="00E44F5F">
        <w:rPr>
          <w:rFonts w:ascii="Arial" w:hAnsi="Arial" w:cs="Arial"/>
        </w:rPr>
        <w:t xml:space="preserve">, </w:t>
      </w:r>
      <w:r w:rsidR="005D156D">
        <w:rPr>
          <w:rFonts w:ascii="Arial" w:hAnsi="Arial" w:cs="Arial"/>
        </w:rPr>
        <w:t xml:space="preserve">is of direct link </w:t>
      </w:r>
      <w:r w:rsidR="00440160">
        <w:rPr>
          <w:rFonts w:ascii="Arial" w:hAnsi="Arial" w:cs="Arial"/>
        </w:rPr>
        <w:t xml:space="preserve">not </w:t>
      </w:r>
      <w:r w:rsidR="00240D88">
        <w:rPr>
          <w:rFonts w:ascii="Arial" w:hAnsi="Arial" w:cs="Arial"/>
        </w:rPr>
        <w:t>for</w:t>
      </w:r>
      <w:r w:rsidR="00440160">
        <w:rPr>
          <w:rFonts w:ascii="Arial" w:hAnsi="Arial" w:cs="Arial"/>
        </w:rPr>
        <w:t xml:space="preserve"> the immediate parties to the litigation but </w:t>
      </w:r>
      <w:r w:rsidR="005D156D">
        <w:rPr>
          <w:rFonts w:ascii="Arial" w:hAnsi="Arial" w:cs="Arial"/>
        </w:rPr>
        <w:t>broader</w:t>
      </w:r>
      <w:r w:rsidR="00440160">
        <w:rPr>
          <w:rFonts w:ascii="Arial" w:hAnsi="Arial" w:cs="Arial"/>
        </w:rPr>
        <w:t xml:space="preserve"> society. The </w:t>
      </w:r>
      <w:r w:rsidR="00F75D17" w:rsidRPr="00AE0FAE">
        <w:rPr>
          <w:rFonts w:ascii="Arial" w:hAnsi="Arial" w:cs="Arial"/>
          <w:i/>
          <w:iCs/>
        </w:rPr>
        <w:t xml:space="preserve">‘specialist </w:t>
      </w:r>
      <w:r w:rsidR="00E7658E" w:rsidRPr="00AE0FAE">
        <w:rPr>
          <w:rFonts w:ascii="Arial" w:hAnsi="Arial" w:cs="Arial"/>
          <w:i/>
          <w:iCs/>
        </w:rPr>
        <w:t>i</w:t>
      </w:r>
      <w:r w:rsidR="00F75D17" w:rsidRPr="00AE0FAE">
        <w:rPr>
          <w:rFonts w:ascii="Arial" w:hAnsi="Arial" w:cs="Arial"/>
          <w:i/>
          <w:iCs/>
        </w:rPr>
        <w:t>nquiries</w:t>
      </w:r>
      <w:r w:rsidR="00F75D17">
        <w:rPr>
          <w:rFonts w:ascii="Arial" w:hAnsi="Arial" w:cs="Arial"/>
        </w:rPr>
        <w:t>’</w:t>
      </w:r>
      <w:r w:rsidR="00FF1B1F">
        <w:rPr>
          <w:rFonts w:ascii="Arial" w:hAnsi="Arial" w:cs="Arial"/>
        </w:rPr>
        <w:t xml:space="preserve"> which are to be run by </w:t>
      </w:r>
      <w:r w:rsidR="00F008BC">
        <w:rPr>
          <w:rFonts w:ascii="Arial" w:hAnsi="Arial" w:cs="Arial"/>
        </w:rPr>
        <w:t xml:space="preserve">established Commissions </w:t>
      </w:r>
      <w:r w:rsidR="00EC4622">
        <w:rPr>
          <w:rFonts w:ascii="Arial" w:hAnsi="Arial" w:cs="Arial"/>
        </w:rPr>
        <w:t xml:space="preserve">play a central role </w:t>
      </w:r>
      <w:r w:rsidR="00ED1214">
        <w:rPr>
          <w:rFonts w:ascii="Arial" w:hAnsi="Arial" w:cs="Arial"/>
        </w:rPr>
        <w:t xml:space="preserve">in </w:t>
      </w:r>
      <w:r w:rsidR="00034965">
        <w:rPr>
          <w:rFonts w:ascii="Arial" w:hAnsi="Arial" w:cs="Arial"/>
        </w:rPr>
        <w:t xml:space="preserve">ensuring that they are equally not diverted from their mandate </w:t>
      </w:r>
      <w:r w:rsidR="00412DBD">
        <w:rPr>
          <w:rFonts w:ascii="Arial" w:hAnsi="Arial" w:cs="Arial"/>
        </w:rPr>
        <w:t xml:space="preserve">and have their processes tainted by what </w:t>
      </w:r>
      <w:r w:rsidR="009D2CA2">
        <w:rPr>
          <w:rFonts w:ascii="Arial" w:hAnsi="Arial" w:cs="Arial"/>
        </w:rPr>
        <w:t>may be perceived</w:t>
      </w:r>
      <w:r w:rsidR="0091320F">
        <w:rPr>
          <w:rFonts w:ascii="Arial" w:hAnsi="Arial" w:cs="Arial"/>
        </w:rPr>
        <w:t xml:space="preserve"> as bias or prejudice against the other party in the investigation.</w:t>
      </w:r>
      <w:r w:rsidR="00AE0FAE">
        <w:rPr>
          <w:rFonts w:ascii="Arial" w:hAnsi="Arial" w:cs="Arial"/>
        </w:rPr>
        <w:t xml:space="preserve"> </w:t>
      </w:r>
      <w:r w:rsidR="00EC50A0">
        <w:rPr>
          <w:rFonts w:ascii="Arial" w:hAnsi="Arial" w:cs="Arial"/>
        </w:rPr>
        <w:t>Therefore, t</w:t>
      </w:r>
      <w:r w:rsidR="001B3CDD">
        <w:rPr>
          <w:rFonts w:ascii="Arial" w:hAnsi="Arial" w:cs="Arial"/>
        </w:rPr>
        <w:t xml:space="preserve">his court was in no position to </w:t>
      </w:r>
      <w:r w:rsidR="00DB74E6">
        <w:rPr>
          <w:rFonts w:ascii="Arial" w:hAnsi="Arial" w:cs="Arial"/>
        </w:rPr>
        <w:t>‘</w:t>
      </w:r>
      <w:r w:rsidR="001B3CDD" w:rsidRPr="00DB74E6">
        <w:rPr>
          <w:rFonts w:ascii="Arial" w:hAnsi="Arial" w:cs="Arial"/>
          <w:b/>
          <w:bCs/>
          <w:i/>
          <w:iCs/>
        </w:rPr>
        <w:t>jum</w:t>
      </w:r>
      <w:r w:rsidR="000947A3" w:rsidRPr="00DB74E6">
        <w:rPr>
          <w:rFonts w:ascii="Arial" w:hAnsi="Arial" w:cs="Arial"/>
          <w:b/>
          <w:bCs/>
          <w:i/>
          <w:iCs/>
        </w:rPr>
        <w:t>p-</w:t>
      </w:r>
      <w:r w:rsidR="007F2881" w:rsidRPr="00DB74E6">
        <w:rPr>
          <w:rFonts w:ascii="Arial" w:hAnsi="Arial" w:cs="Arial"/>
          <w:b/>
          <w:bCs/>
          <w:i/>
          <w:iCs/>
        </w:rPr>
        <w:t>start</w:t>
      </w:r>
      <w:r w:rsidR="00DB74E6" w:rsidRPr="00DB74E6">
        <w:rPr>
          <w:rFonts w:ascii="Arial" w:hAnsi="Arial" w:cs="Arial"/>
          <w:b/>
          <w:bCs/>
          <w:i/>
          <w:iCs/>
        </w:rPr>
        <w:t>’</w:t>
      </w:r>
      <w:r w:rsidR="000947A3">
        <w:rPr>
          <w:rFonts w:ascii="Arial" w:hAnsi="Arial" w:cs="Arial"/>
        </w:rPr>
        <w:t xml:space="preserve"> </w:t>
      </w:r>
      <w:r w:rsidR="00002DC7">
        <w:rPr>
          <w:rFonts w:ascii="Arial" w:hAnsi="Arial" w:cs="Arial"/>
        </w:rPr>
        <w:t xml:space="preserve">whilst guidance on similar principles likely to affect the substance of this application was being considered by the Constitutional Court. </w:t>
      </w:r>
    </w:p>
    <w:p w14:paraId="79794CDE" w14:textId="77777777" w:rsidR="0074100D" w:rsidRPr="00AE0FAE" w:rsidRDefault="0074100D" w:rsidP="00E16DFA">
      <w:pPr>
        <w:spacing w:after="0" w:line="360" w:lineRule="auto"/>
        <w:jc w:val="both"/>
        <w:rPr>
          <w:rFonts w:ascii="Arial" w:hAnsi="Arial" w:cs="Arial"/>
        </w:rPr>
      </w:pPr>
    </w:p>
    <w:p w14:paraId="70BDF05C" w14:textId="0F215D3D" w:rsidR="00761ED5" w:rsidRDefault="001039EE" w:rsidP="00A73A5C">
      <w:pPr>
        <w:spacing w:after="0" w:line="360" w:lineRule="auto"/>
        <w:ind w:left="720" w:hanging="720"/>
        <w:jc w:val="both"/>
        <w:rPr>
          <w:rFonts w:ascii="Arial" w:hAnsi="Arial" w:cs="Arial"/>
        </w:rPr>
      </w:pPr>
      <w:r>
        <w:rPr>
          <w:rFonts w:ascii="Arial" w:hAnsi="Arial" w:cs="Arial"/>
        </w:rPr>
        <w:lastRenderedPageBreak/>
        <w:t>[</w:t>
      </w:r>
      <w:r w:rsidR="009925FB">
        <w:rPr>
          <w:rFonts w:ascii="Arial" w:hAnsi="Arial" w:cs="Arial"/>
        </w:rPr>
        <w:t>11</w:t>
      </w:r>
      <w:r>
        <w:rPr>
          <w:rFonts w:ascii="Arial" w:hAnsi="Arial" w:cs="Arial"/>
        </w:rPr>
        <w:t>]</w:t>
      </w:r>
      <w:r>
        <w:rPr>
          <w:rFonts w:ascii="Arial" w:hAnsi="Arial" w:cs="Arial"/>
        </w:rPr>
        <w:tab/>
        <w:t>I am of the considered</w:t>
      </w:r>
      <w:r w:rsidR="00E226C7">
        <w:rPr>
          <w:rFonts w:ascii="Arial" w:hAnsi="Arial" w:cs="Arial"/>
        </w:rPr>
        <w:t xml:space="preserve"> view </w:t>
      </w:r>
      <w:r w:rsidR="00B5235D">
        <w:rPr>
          <w:rFonts w:ascii="Arial" w:hAnsi="Arial" w:cs="Arial"/>
        </w:rPr>
        <w:t xml:space="preserve">that the applicant’s quest for the postponement of the matter </w:t>
      </w:r>
      <w:r w:rsidR="00391A4F">
        <w:rPr>
          <w:rFonts w:ascii="Arial" w:hAnsi="Arial" w:cs="Arial"/>
        </w:rPr>
        <w:t xml:space="preserve">was designed by a genuine belief </w:t>
      </w:r>
      <w:r w:rsidR="004F6ED2">
        <w:rPr>
          <w:rFonts w:ascii="Arial" w:hAnsi="Arial" w:cs="Arial"/>
        </w:rPr>
        <w:t>in</w:t>
      </w:r>
      <w:r w:rsidR="00391A4F">
        <w:rPr>
          <w:rFonts w:ascii="Arial" w:hAnsi="Arial" w:cs="Arial"/>
        </w:rPr>
        <w:t xml:space="preserve"> the guidance to be received from the outco</w:t>
      </w:r>
      <w:r w:rsidR="00686D67">
        <w:rPr>
          <w:rFonts w:ascii="Arial" w:hAnsi="Arial" w:cs="Arial"/>
        </w:rPr>
        <w:t xml:space="preserve">me of the Constitutional Court in addressing the matter at hand. I find no doubt on the credibility of the application and </w:t>
      </w:r>
      <w:r w:rsidR="005360BA">
        <w:rPr>
          <w:rFonts w:ascii="Arial" w:hAnsi="Arial" w:cs="Arial"/>
        </w:rPr>
        <w:t xml:space="preserve">the Counsel, </w:t>
      </w:r>
      <w:r w:rsidR="00686D67">
        <w:rPr>
          <w:rFonts w:ascii="Arial" w:hAnsi="Arial" w:cs="Arial"/>
        </w:rPr>
        <w:t xml:space="preserve">as an officer of this court, </w:t>
      </w:r>
      <w:r w:rsidR="00C55EAE">
        <w:rPr>
          <w:rFonts w:ascii="Arial" w:hAnsi="Arial" w:cs="Arial"/>
        </w:rPr>
        <w:t xml:space="preserve">committed to uphold the prescripts of the profession at large, </w:t>
      </w:r>
      <w:r w:rsidR="0036589A">
        <w:rPr>
          <w:rFonts w:ascii="Arial" w:hAnsi="Arial" w:cs="Arial"/>
        </w:rPr>
        <w:t>carries a</w:t>
      </w:r>
      <w:r w:rsidR="00B869AE">
        <w:rPr>
          <w:rFonts w:ascii="Arial" w:hAnsi="Arial" w:cs="Arial"/>
        </w:rPr>
        <w:t>n equal</w:t>
      </w:r>
      <w:r w:rsidR="0036589A">
        <w:rPr>
          <w:rFonts w:ascii="Arial" w:hAnsi="Arial" w:cs="Arial"/>
        </w:rPr>
        <w:t xml:space="preserve"> responsibility</w:t>
      </w:r>
      <w:r w:rsidR="00B869AE">
        <w:rPr>
          <w:rFonts w:ascii="Arial" w:hAnsi="Arial" w:cs="Arial"/>
        </w:rPr>
        <w:t xml:space="preserve"> in the dispensation of justice</w:t>
      </w:r>
      <w:r w:rsidR="0036589A">
        <w:rPr>
          <w:rFonts w:ascii="Arial" w:hAnsi="Arial" w:cs="Arial"/>
        </w:rPr>
        <w:t xml:space="preserve"> </w:t>
      </w:r>
      <w:r w:rsidR="003747C0">
        <w:rPr>
          <w:rFonts w:ascii="Arial" w:hAnsi="Arial" w:cs="Arial"/>
        </w:rPr>
        <w:t>without fail.</w:t>
      </w:r>
      <w:r w:rsidR="00483F8D">
        <w:rPr>
          <w:rFonts w:ascii="Arial" w:hAnsi="Arial" w:cs="Arial"/>
        </w:rPr>
        <w:t xml:space="preserve"> </w:t>
      </w:r>
      <w:proofErr w:type="spellStart"/>
      <w:r w:rsidR="00483F8D">
        <w:rPr>
          <w:rFonts w:ascii="Arial" w:hAnsi="Arial" w:cs="Arial"/>
        </w:rPr>
        <w:t>Mogoeng</w:t>
      </w:r>
      <w:proofErr w:type="spellEnd"/>
      <w:r w:rsidR="00483F8D">
        <w:rPr>
          <w:rFonts w:ascii="Arial" w:hAnsi="Arial" w:cs="Arial"/>
        </w:rPr>
        <w:t xml:space="preserve"> J in </w:t>
      </w:r>
      <w:r w:rsidR="000E5417" w:rsidRPr="00C00C70">
        <w:rPr>
          <w:rFonts w:ascii="Arial" w:hAnsi="Arial" w:cs="Arial"/>
          <w:b/>
          <w:bCs/>
          <w:i/>
          <w:iCs/>
        </w:rPr>
        <w:t>Motshegoa v Motshegoa</w:t>
      </w:r>
      <w:r w:rsidR="000E5417">
        <w:rPr>
          <w:rFonts w:ascii="Arial" w:hAnsi="Arial" w:cs="Arial"/>
        </w:rPr>
        <w:t xml:space="preserve"> </w:t>
      </w:r>
      <w:r w:rsidR="000E5417" w:rsidRPr="00C00C70">
        <w:rPr>
          <w:rFonts w:ascii="Arial" w:hAnsi="Arial" w:cs="Arial"/>
          <w:b/>
          <w:bCs/>
        </w:rPr>
        <w:t>995</w:t>
      </w:r>
      <w:r w:rsidR="0071554C" w:rsidRPr="00C00C70">
        <w:rPr>
          <w:rFonts w:ascii="Arial" w:hAnsi="Arial" w:cs="Arial"/>
          <w:b/>
          <w:bCs/>
        </w:rPr>
        <w:t>/98</w:t>
      </w:r>
      <w:r w:rsidR="0071554C">
        <w:rPr>
          <w:rFonts w:ascii="Arial" w:hAnsi="Arial" w:cs="Arial"/>
        </w:rPr>
        <w:t xml:space="preserve"> Bophuthatswana Provincial Division of the High Court of South Africa had to this to say </w:t>
      </w:r>
      <w:r w:rsidR="00C00C70">
        <w:rPr>
          <w:rFonts w:ascii="Arial" w:hAnsi="Arial" w:cs="Arial"/>
        </w:rPr>
        <w:t xml:space="preserve">about the </w:t>
      </w:r>
      <w:r w:rsidR="008D69E7">
        <w:rPr>
          <w:rFonts w:ascii="Arial" w:hAnsi="Arial" w:cs="Arial"/>
        </w:rPr>
        <w:t xml:space="preserve">applicable principles </w:t>
      </w:r>
      <w:r w:rsidR="00606073">
        <w:rPr>
          <w:rFonts w:ascii="Arial" w:hAnsi="Arial" w:cs="Arial"/>
        </w:rPr>
        <w:t xml:space="preserve">that should guide the court in the exercise of its discretion regarding the </w:t>
      </w:r>
      <w:r w:rsidR="00C00C70">
        <w:rPr>
          <w:rFonts w:ascii="Arial" w:hAnsi="Arial" w:cs="Arial"/>
        </w:rPr>
        <w:t>granting of postponements</w:t>
      </w:r>
      <w:r w:rsidR="00B16ADA">
        <w:rPr>
          <w:rFonts w:ascii="Arial" w:hAnsi="Arial" w:cs="Arial"/>
        </w:rPr>
        <w:t xml:space="preserve"> and held</w:t>
      </w:r>
      <w:r w:rsidR="00A250C8">
        <w:rPr>
          <w:rFonts w:ascii="Arial" w:hAnsi="Arial" w:cs="Arial"/>
        </w:rPr>
        <w:t xml:space="preserve">: </w:t>
      </w:r>
    </w:p>
    <w:p w14:paraId="27B53806" w14:textId="63CBC622" w:rsidR="00761ED5" w:rsidRDefault="00761ED5" w:rsidP="00A73A5C">
      <w:pPr>
        <w:spacing w:after="0" w:line="360" w:lineRule="auto"/>
        <w:jc w:val="both"/>
        <w:rPr>
          <w:rFonts w:ascii="Arial" w:hAnsi="Arial" w:cs="Arial"/>
        </w:rPr>
      </w:pPr>
    </w:p>
    <w:p w14:paraId="14E9A0CA" w14:textId="47E9C309" w:rsidR="008D69E7" w:rsidRPr="00265F4B" w:rsidRDefault="008B1792" w:rsidP="008B1792">
      <w:pPr>
        <w:spacing w:after="0" w:line="360" w:lineRule="auto"/>
        <w:ind w:left="1440"/>
        <w:jc w:val="both"/>
        <w:rPr>
          <w:rFonts w:ascii="Arial" w:hAnsi="Arial" w:cs="Arial"/>
          <w:i/>
          <w:iCs/>
        </w:rPr>
      </w:pPr>
      <w:r w:rsidRPr="00265F4B">
        <w:rPr>
          <w:rFonts w:ascii="Arial" w:hAnsi="Arial" w:cs="Arial"/>
          <w:i/>
          <w:iCs/>
        </w:rPr>
        <w:t>b</w:t>
      </w:r>
      <w:r w:rsidR="008D69E7" w:rsidRPr="00265F4B">
        <w:rPr>
          <w:rFonts w:ascii="Arial" w:hAnsi="Arial" w:cs="Arial"/>
          <w:i/>
          <w:iCs/>
        </w:rPr>
        <w:t xml:space="preserve">efore or on the day of the hearing any party may apply on notice for a postponement. </w:t>
      </w:r>
      <w:r w:rsidR="008D69E7" w:rsidRPr="00265F4B">
        <w:rPr>
          <w:rFonts w:ascii="Arial" w:hAnsi="Arial" w:cs="Arial"/>
          <w:b/>
          <w:bCs/>
          <w:i/>
          <w:iCs/>
        </w:rPr>
        <w:t>Such an application need not always be made on affidavit. It may and is sometimes made from the Bar</w:t>
      </w:r>
      <w:r w:rsidR="008D69E7" w:rsidRPr="00265F4B">
        <w:rPr>
          <w:rFonts w:ascii="Arial" w:hAnsi="Arial" w:cs="Arial"/>
          <w:i/>
          <w:iCs/>
        </w:rPr>
        <w:t xml:space="preserve">. The granting of such an application is </w:t>
      </w:r>
      <w:r w:rsidR="00DD54D1" w:rsidRPr="00265F4B">
        <w:rPr>
          <w:rFonts w:ascii="Arial" w:hAnsi="Arial" w:cs="Arial"/>
          <w:i/>
          <w:iCs/>
        </w:rPr>
        <w:t>an</w:t>
      </w:r>
      <w:r w:rsidR="008D69E7" w:rsidRPr="00265F4B">
        <w:rPr>
          <w:rFonts w:ascii="Arial" w:hAnsi="Arial" w:cs="Arial"/>
          <w:i/>
          <w:iCs/>
        </w:rPr>
        <w:t xml:space="preserve"> indulgence and that indulgence is not to be had for the asking</w:t>
      </w:r>
      <w:r w:rsidR="00257E9B" w:rsidRPr="00265F4B">
        <w:rPr>
          <w:rFonts w:ascii="Arial" w:hAnsi="Arial" w:cs="Arial"/>
          <w:i/>
          <w:iCs/>
        </w:rPr>
        <w:t xml:space="preserve">. </w:t>
      </w:r>
      <w:r w:rsidR="008D69E7" w:rsidRPr="00265F4B">
        <w:rPr>
          <w:rFonts w:ascii="Arial" w:hAnsi="Arial" w:cs="Arial"/>
          <w:i/>
          <w:iCs/>
        </w:rPr>
        <w:t xml:space="preserve"> It lies entirely within the court’s discretion </w:t>
      </w:r>
      <w:r w:rsidR="00DD54D1" w:rsidRPr="00265F4B">
        <w:rPr>
          <w:rFonts w:ascii="Arial" w:hAnsi="Arial" w:cs="Arial"/>
          <w:i/>
          <w:iCs/>
        </w:rPr>
        <w:t>whether</w:t>
      </w:r>
      <w:r w:rsidR="008D69E7" w:rsidRPr="00265F4B">
        <w:rPr>
          <w:rFonts w:ascii="Arial" w:hAnsi="Arial" w:cs="Arial"/>
          <w:i/>
          <w:iCs/>
        </w:rPr>
        <w:t xml:space="preserve"> to grant the indulgence sought. That discretion is a judicial one and can be corrected on appeal if not exercised in a judicial manner. A party who applies for a postponement must therefore show good cause for the interference with the other party’s procedural right to proceed</w:t>
      </w:r>
      <w:r w:rsidR="00265F4B" w:rsidRPr="00265F4B">
        <w:rPr>
          <w:rFonts w:ascii="Arial" w:hAnsi="Arial" w:cs="Arial"/>
          <w:i/>
          <w:iCs/>
        </w:rPr>
        <w:t>, (</w:t>
      </w:r>
      <w:r w:rsidR="00265F4B" w:rsidRPr="00265F4B">
        <w:rPr>
          <w:rFonts w:ascii="Arial" w:hAnsi="Arial" w:cs="Arial"/>
          <w:b/>
          <w:bCs/>
          <w:i/>
          <w:iCs/>
        </w:rPr>
        <w:t xml:space="preserve">page 4, </w:t>
      </w:r>
      <w:r w:rsidR="00265F4B" w:rsidRPr="00265F4B">
        <w:rPr>
          <w:rFonts w:ascii="Arial" w:hAnsi="Arial" w:cs="Arial"/>
          <w:i/>
          <w:iCs/>
        </w:rPr>
        <w:t>my emphasis and footnotes omitted).</w:t>
      </w:r>
    </w:p>
    <w:p w14:paraId="254D31E0" w14:textId="77777777" w:rsidR="008D69E7" w:rsidRDefault="008D69E7" w:rsidP="00A73A5C">
      <w:pPr>
        <w:spacing w:after="0" w:line="360" w:lineRule="auto"/>
        <w:jc w:val="both"/>
        <w:rPr>
          <w:rFonts w:ascii="Arial" w:hAnsi="Arial" w:cs="Arial"/>
        </w:rPr>
      </w:pPr>
    </w:p>
    <w:p w14:paraId="21C85CEE" w14:textId="34AA9F68" w:rsidR="00553B5F" w:rsidRDefault="0089049F" w:rsidP="00A73A5C">
      <w:pPr>
        <w:spacing w:after="0" w:line="360" w:lineRule="auto"/>
        <w:ind w:left="720" w:hanging="720"/>
        <w:jc w:val="both"/>
        <w:rPr>
          <w:rFonts w:ascii="Arial" w:hAnsi="Arial" w:cs="Arial"/>
        </w:rPr>
      </w:pPr>
      <w:r>
        <w:rPr>
          <w:rFonts w:ascii="Arial" w:hAnsi="Arial" w:cs="Arial"/>
        </w:rPr>
        <w:t>[1</w:t>
      </w:r>
      <w:r w:rsidR="00D77FCF">
        <w:rPr>
          <w:rFonts w:ascii="Arial" w:hAnsi="Arial" w:cs="Arial"/>
        </w:rPr>
        <w:t>2</w:t>
      </w:r>
      <w:r>
        <w:rPr>
          <w:rFonts w:ascii="Arial" w:hAnsi="Arial" w:cs="Arial"/>
        </w:rPr>
        <w:t>]</w:t>
      </w:r>
      <w:r>
        <w:rPr>
          <w:rFonts w:ascii="Arial" w:hAnsi="Arial" w:cs="Arial"/>
        </w:rPr>
        <w:tab/>
        <w:t xml:space="preserve">As is the case in this matter, </w:t>
      </w:r>
      <w:r w:rsidR="00E867F5">
        <w:rPr>
          <w:rFonts w:ascii="Arial" w:hAnsi="Arial" w:cs="Arial"/>
        </w:rPr>
        <w:t xml:space="preserve">the application for a postponement was submitted from the bar </w:t>
      </w:r>
      <w:r w:rsidR="009C2ABE">
        <w:rPr>
          <w:rFonts w:ascii="Arial" w:hAnsi="Arial" w:cs="Arial"/>
        </w:rPr>
        <w:t xml:space="preserve">and without a substantive affidavit. As guided by </w:t>
      </w:r>
      <w:proofErr w:type="spellStart"/>
      <w:r w:rsidR="00F87552">
        <w:rPr>
          <w:rFonts w:ascii="Arial" w:hAnsi="Arial" w:cs="Arial"/>
        </w:rPr>
        <w:t>Mogoeng</w:t>
      </w:r>
      <w:proofErr w:type="spellEnd"/>
      <w:r w:rsidR="00F87552">
        <w:rPr>
          <w:rFonts w:ascii="Arial" w:hAnsi="Arial" w:cs="Arial"/>
        </w:rPr>
        <w:t xml:space="preserve"> J in the </w:t>
      </w:r>
      <w:r w:rsidR="009C2ABE" w:rsidRPr="00312344">
        <w:rPr>
          <w:rFonts w:ascii="Arial" w:hAnsi="Arial" w:cs="Arial"/>
          <w:b/>
          <w:bCs/>
          <w:i/>
          <w:iCs/>
        </w:rPr>
        <w:t>Motshegoa</w:t>
      </w:r>
      <w:r w:rsidR="00F87552">
        <w:rPr>
          <w:rFonts w:ascii="Arial" w:hAnsi="Arial" w:cs="Arial"/>
        </w:rPr>
        <w:t xml:space="preserve"> judgment, I found nothing amiss and untoward in </w:t>
      </w:r>
      <w:r w:rsidR="00312344">
        <w:rPr>
          <w:rFonts w:ascii="Arial" w:hAnsi="Arial" w:cs="Arial"/>
        </w:rPr>
        <w:t xml:space="preserve">bringing this application </w:t>
      </w:r>
      <w:r w:rsidR="00733289">
        <w:rPr>
          <w:rFonts w:ascii="Arial" w:hAnsi="Arial" w:cs="Arial"/>
        </w:rPr>
        <w:t>from</w:t>
      </w:r>
      <w:r w:rsidR="00312344">
        <w:rPr>
          <w:rFonts w:ascii="Arial" w:hAnsi="Arial" w:cs="Arial"/>
        </w:rPr>
        <w:t xml:space="preserve"> the bar </w:t>
      </w:r>
      <w:r w:rsidR="00C55FB2">
        <w:rPr>
          <w:rFonts w:ascii="Arial" w:hAnsi="Arial" w:cs="Arial"/>
        </w:rPr>
        <w:t xml:space="preserve">considering the greater effect it would have on the development of the principles that are </w:t>
      </w:r>
      <w:r w:rsidR="00204D51">
        <w:rPr>
          <w:rFonts w:ascii="Arial" w:hAnsi="Arial" w:cs="Arial"/>
        </w:rPr>
        <w:t>the subject of the main application.</w:t>
      </w:r>
      <w:r w:rsidR="00312344">
        <w:rPr>
          <w:rFonts w:ascii="Arial" w:hAnsi="Arial" w:cs="Arial"/>
        </w:rPr>
        <w:t xml:space="preserve"> </w:t>
      </w:r>
      <w:r w:rsidR="00553B5F">
        <w:rPr>
          <w:rFonts w:ascii="Arial" w:hAnsi="Arial" w:cs="Arial"/>
        </w:rPr>
        <w:t xml:space="preserve">This court acknowledges the urgency on the finality of </w:t>
      </w:r>
      <w:r w:rsidR="00D42EBD">
        <w:rPr>
          <w:rFonts w:ascii="Arial" w:hAnsi="Arial" w:cs="Arial"/>
        </w:rPr>
        <w:t xml:space="preserve">this </w:t>
      </w:r>
      <w:r w:rsidR="00FF05DD">
        <w:rPr>
          <w:rFonts w:ascii="Arial" w:hAnsi="Arial" w:cs="Arial"/>
        </w:rPr>
        <w:t>matter;</w:t>
      </w:r>
      <w:r w:rsidR="00553B5F">
        <w:rPr>
          <w:rFonts w:ascii="Arial" w:hAnsi="Arial" w:cs="Arial"/>
        </w:rPr>
        <w:t xml:space="preserve"> </w:t>
      </w:r>
      <w:r w:rsidR="000D2C11">
        <w:rPr>
          <w:rFonts w:ascii="Arial" w:hAnsi="Arial" w:cs="Arial"/>
        </w:rPr>
        <w:t xml:space="preserve">thus, such undertaking should be informed by properly ventilated principles </w:t>
      </w:r>
      <w:r w:rsidR="00030DA3">
        <w:rPr>
          <w:rFonts w:ascii="Arial" w:hAnsi="Arial" w:cs="Arial"/>
        </w:rPr>
        <w:t>which are grounded on the basic rights and fundamentals that are envisaged in the Constitution</w:t>
      </w:r>
      <w:r w:rsidR="00D01A22">
        <w:rPr>
          <w:rFonts w:ascii="Arial" w:hAnsi="Arial" w:cs="Arial"/>
        </w:rPr>
        <w:t>, 1996</w:t>
      </w:r>
      <w:r w:rsidR="00F77E25">
        <w:rPr>
          <w:rFonts w:ascii="Arial" w:hAnsi="Arial" w:cs="Arial"/>
        </w:rPr>
        <w:t>.</w:t>
      </w:r>
      <w:r w:rsidR="00030DA3">
        <w:rPr>
          <w:rFonts w:ascii="Arial" w:hAnsi="Arial" w:cs="Arial"/>
        </w:rPr>
        <w:t xml:space="preserve"> </w:t>
      </w:r>
      <w:r w:rsidR="002A08E7">
        <w:rPr>
          <w:rFonts w:ascii="Arial" w:hAnsi="Arial" w:cs="Arial"/>
        </w:rPr>
        <w:t>The interests of justice that are infused in section 34 alongside</w:t>
      </w:r>
      <w:r w:rsidR="004005D0">
        <w:rPr>
          <w:rFonts w:ascii="Arial" w:hAnsi="Arial" w:cs="Arial"/>
        </w:rPr>
        <w:t xml:space="preserve"> the granting of just and equitable remedies in section 172 </w:t>
      </w:r>
      <w:r w:rsidR="00123EC2">
        <w:rPr>
          <w:rFonts w:ascii="Arial" w:hAnsi="Arial" w:cs="Arial"/>
        </w:rPr>
        <w:t>of the Constitution</w:t>
      </w:r>
      <w:r w:rsidR="00650BA6">
        <w:rPr>
          <w:rFonts w:ascii="Arial" w:hAnsi="Arial" w:cs="Arial"/>
        </w:rPr>
        <w:t xml:space="preserve"> need not be </w:t>
      </w:r>
      <w:r w:rsidR="00E4344B">
        <w:rPr>
          <w:rFonts w:ascii="Arial" w:hAnsi="Arial" w:cs="Arial"/>
        </w:rPr>
        <w:t>‘</w:t>
      </w:r>
      <w:r w:rsidR="00650BA6" w:rsidRPr="006A7A19">
        <w:rPr>
          <w:rFonts w:ascii="Arial" w:hAnsi="Arial" w:cs="Arial"/>
          <w:b/>
          <w:bCs/>
          <w:i/>
          <w:iCs/>
        </w:rPr>
        <w:t>thumb</w:t>
      </w:r>
      <w:r w:rsidR="00E4344B" w:rsidRPr="006A7A19">
        <w:rPr>
          <w:rFonts w:ascii="Arial" w:hAnsi="Arial" w:cs="Arial"/>
          <w:b/>
          <w:bCs/>
          <w:i/>
          <w:iCs/>
        </w:rPr>
        <w:t xml:space="preserve"> </w:t>
      </w:r>
      <w:r w:rsidR="00650BA6" w:rsidRPr="006A7A19">
        <w:rPr>
          <w:rFonts w:ascii="Arial" w:hAnsi="Arial" w:cs="Arial"/>
          <w:b/>
          <w:bCs/>
          <w:i/>
          <w:iCs/>
        </w:rPr>
        <w:t>sucked</w:t>
      </w:r>
      <w:r w:rsidR="00E4344B">
        <w:rPr>
          <w:rFonts w:ascii="Arial" w:hAnsi="Arial" w:cs="Arial"/>
        </w:rPr>
        <w:t xml:space="preserve">’ at the prejudice </w:t>
      </w:r>
      <w:r w:rsidR="00972C18">
        <w:rPr>
          <w:rFonts w:ascii="Arial" w:hAnsi="Arial" w:cs="Arial"/>
        </w:rPr>
        <w:t xml:space="preserve">and anxiety for finality </w:t>
      </w:r>
      <w:r w:rsidR="00B460EE">
        <w:rPr>
          <w:rFonts w:ascii="Arial" w:hAnsi="Arial" w:cs="Arial"/>
        </w:rPr>
        <w:t xml:space="preserve">of the matter that would </w:t>
      </w:r>
      <w:r w:rsidR="00B64AA0">
        <w:rPr>
          <w:rFonts w:ascii="Arial" w:hAnsi="Arial" w:cs="Arial"/>
        </w:rPr>
        <w:t>limit the</w:t>
      </w:r>
      <w:r w:rsidR="00872E34">
        <w:rPr>
          <w:rFonts w:ascii="Arial" w:hAnsi="Arial" w:cs="Arial"/>
        </w:rPr>
        <w:t xml:space="preserve"> </w:t>
      </w:r>
      <w:r w:rsidR="005474F0">
        <w:rPr>
          <w:rFonts w:ascii="Arial" w:hAnsi="Arial" w:cs="Arial"/>
        </w:rPr>
        <w:t xml:space="preserve">substantive conception and </w:t>
      </w:r>
      <w:r w:rsidR="00872E34">
        <w:rPr>
          <w:rFonts w:ascii="Arial" w:hAnsi="Arial" w:cs="Arial"/>
        </w:rPr>
        <w:t>broader effect</w:t>
      </w:r>
      <w:r w:rsidR="00B64AA0">
        <w:rPr>
          <w:rFonts w:ascii="Arial" w:hAnsi="Arial" w:cs="Arial"/>
        </w:rPr>
        <w:t xml:space="preserve"> it would have</w:t>
      </w:r>
      <w:r w:rsidR="00872E34">
        <w:rPr>
          <w:rFonts w:ascii="Arial" w:hAnsi="Arial" w:cs="Arial"/>
        </w:rPr>
        <w:t xml:space="preserve"> on </w:t>
      </w:r>
      <w:r w:rsidR="00E4344B">
        <w:rPr>
          <w:rFonts w:ascii="Arial" w:hAnsi="Arial" w:cs="Arial"/>
        </w:rPr>
        <w:t>human right</w:t>
      </w:r>
      <w:r w:rsidR="006A7A19">
        <w:rPr>
          <w:rFonts w:ascii="Arial" w:hAnsi="Arial" w:cs="Arial"/>
        </w:rPr>
        <w:t>s</w:t>
      </w:r>
      <w:r w:rsidR="00123EC2">
        <w:rPr>
          <w:rFonts w:ascii="Arial" w:hAnsi="Arial" w:cs="Arial"/>
        </w:rPr>
        <w:t>.</w:t>
      </w:r>
      <w:r w:rsidR="002A08E7">
        <w:rPr>
          <w:rFonts w:ascii="Arial" w:hAnsi="Arial" w:cs="Arial"/>
        </w:rPr>
        <w:t xml:space="preserve"> </w:t>
      </w:r>
      <w:r w:rsidR="001E5430">
        <w:rPr>
          <w:rFonts w:ascii="Arial" w:hAnsi="Arial" w:cs="Arial"/>
        </w:rPr>
        <w:t xml:space="preserve">This application is not a matter of </w:t>
      </w:r>
      <w:r w:rsidR="00902F53">
        <w:rPr>
          <w:rFonts w:ascii="Arial" w:hAnsi="Arial" w:cs="Arial"/>
        </w:rPr>
        <w:t xml:space="preserve">recklessness where the plaintiff </w:t>
      </w:r>
      <w:r w:rsidR="00835BC7">
        <w:rPr>
          <w:rFonts w:ascii="Arial" w:hAnsi="Arial" w:cs="Arial"/>
        </w:rPr>
        <w:t>must</w:t>
      </w:r>
      <w:r w:rsidR="00902F53">
        <w:rPr>
          <w:rFonts w:ascii="Arial" w:hAnsi="Arial" w:cs="Arial"/>
        </w:rPr>
        <w:t xml:space="preserve"> </w:t>
      </w:r>
      <w:r w:rsidR="00E60BA3">
        <w:rPr>
          <w:rFonts w:ascii="Arial" w:hAnsi="Arial" w:cs="Arial"/>
        </w:rPr>
        <w:t>‘</w:t>
      </w:r>
      <w:r w:rsidR="00902F53" w:rsidRPr="006A7A19">
        <w:rPr>
          <w:rFonts w:ascii="Arial" w:hAnsi="Arial" w:cs="Arial"/>
          <w:b/>
          <w:bCs/>
          <w:i/>
          <w:iCs/>
        </w:rPr>
        <w:t>lie on the bed that he has made it for himsel</w:t>
      </w:r>
      <w:r w:rsidR="00835BC7" w:rsidRPr="006A7A19">
        <w:rPr>
          <w:rFonts w:ascii="Arial" w:hAnsi="Arial" w:cs="Arial"/>
          <w:b/>
          <w:bCs/>
          <w:i/>
          <w:iCs/>
        </w:rPr>
        <w:t>f’</w:t>
      </w:r>
      <w:r w:rsidR="00E60BA3">
        <w:rPr>
          <w:rFonts w:ascii="Arial" w:hAnsi="Arial" w:cs="Arial"/>
        </w:rPr>
        <w:t>, (</w:t>
      </w:r>
      <w:r w:rsidR="00E60BA3" w:rsidRPr="0046058D">
        <w:rPr>
          <w:rFonts w:ascii="Arial" w:hAnsi="Arial" w:cs="Arial"/>
          <w:b/>
          <w:bCs/>
          <w:i/>
          <w:iCs/>
        </w:rPr>
        <w:t>Zulu v Road Accident Fund</w:t>
      </w:r>
      <w:r w:rsidR="00E60BA3" w:rsidRPr="0046058D">
        <w:rPr>
          <w:rFonts w:ascii="Arial" w:hAnsi="Arial" w:cs="Arial"/>
          <w:b/>
          <w:bCs/>
        </w:rPr>
        <w:t xml:space="preserve"> (89670/18) [2023] ZAGPHC 108, </w:t>
      </w:r>
      <w:r w:rsidR="00E60BA3" w:rsidRPr="0046058D">
        <w:rPr>
          <w:rFonts w:ascii="Arial" w:hAnsi="Arial" w:cs="Arial"/>
          <w:b/>
          <w:bCs/>
          <w:i/>
          <w:iCs/>
        </w:rPr>
        <w:t>para 14</w:t>
      </w:r>
      <w:r w:rsidR="00E60BA3">
        <w:rPr>
          <w:rFonts w:ascii="Arial" w:hAnsi="Arial" w:cs="Arial"/>
        </w:rPr>
        <w:t>).</w:t>
      </w:r>
      <w:r w:rsidR="00902F53">
        <w:rPr>
          <w:rFonts w:ascii="Arial" w:hAnsi="Arial" w:cs="Arial"/>
        </w:rPr>
        <w:t xml:space="preserve"> </w:t>
      </w:r>
      <w:r w:rsidR="00D634ED">
        <w:rPr>
          <w:rFonts w:ascii="Arial" w:hAnsi="Arial" w:cs="Arial"/>
        </w:rPr>
        <w:t xml:space="preserve">As endorsed by </w:t>
      </w:r>
      <w:proofErr w:type="spellStart"/>
      <w:r w:rsidR="00D634ED">
        <w:rPr>
          <w:rFonts w:ascii="Arial" w:hAnsi="Arial" w:cs="Arial"/>
        </w:rPr>
        <w:t>Mokgoro</w:t>
      </w:r>
      <w:proofErr w:type="spellEnd"/>
      <w:r w:rsidR="00D634ED">
        <w:rPr>
          <w:rFonts w:ascii="Arial" w:hAnsi="Arial" w:cs="Arial"/>
        </w:rPr>
        <w:t xml:space="preserve"> J in the </w:t>
      </w:r>
      <w:proofErr w:type="spellStart"/>
      <w:r w:rsidR="00D634ED" w:rsidRPr="00BB4E68">
        <w:rPr>
          <w:rFonts w:ascii="Arial" w:hAnsi="Arial" w:cs="Arial"/>
          <w:b/>
          <w:bCs/>
          <w:i/>
          <w:iCs/>
        </w:rPr>
        <w:t>Beinash</w:t>
      </w:r>
      <w:proofErr w:type="spellEnd"/>
      <w:r w:rsidR="00D634ED">
        <w:rPr>
          <w:rFonts w:ascii="Arial" w:hAnsi="Arial" w:cs="Arial"/>
          <w:b/>
          <w:bCs/>
          <w:i/>
          <w:iCs/>
        </w:rPr>
        <w:t xml:space="preserve"> </w:t>
      </w:r>
      <w:r w:rsidR="00D634ED" w:rsidRPr="00D634ED">
        <w:rPr>
          <w:rFonts w:ascii="Arial" w:hAnsi="Arial" w:cs="Arial"/>
        </w:rPr>
        <w:t xml:space="preserve">judgment above, </w:t>
      </w:r>
      <w:r w:rsidR="00BE7292">
        <w:rPr>
          <w:rFonts w:ascii="Arial" w:hAnsi="Arial" w:cs="Arial"/>
        </w:rPr>
        <w:t>in that</w:t>
      </w:r>
      <w:r w:rsidR="000E2002">
        <w:rPr>
          <w:rFonts w:ascii="Arial" w:hAnsi="Arial" w:cs="Arial"/>
        </w:rPr>
        <w:t xml:space="preserve"> ‘</w:t>
      </w:r>
      <w:r w:rsidR="006C198F" w:rsidRPr="000E2002">
        <w:rPr>
          <w:rFonts w:ascii="Arial" w:hAnsi="Arial" w:cs="Arial"/>
          <w:i/>
          <w:iCs/>
        </w:rPr>
        <w:t xml:space="preserve">the court is under a </w:t>
      </w:r>
      <w:r w:rsidR="006C198F" w:rsidRPr="000E2002">
        <w:rPr>
          <w:rFonts w:ascii="Arial" w:hAnsi="Arial" w:cs="Arial"/>
          <w:i/>
          <w:iCs/>
        </w:rPr>
        <w:lastRenderedPageBreak/>
        <w:t xml:space="preserve">constitutional duty to protect bona fide litigants, the processes of the courts and the administration of justice against vexatious proceedings. Section 165(3) of the Constitution requires that “[n]o person or organ of state may interfere with the functioning of the courts.” The vexatious litigant is one who manipulates the functioning of the courts </w:t>
      </w:r>
      <w:proofErr w:type="gramStart"/>
      <w:r w:rsidR="006C198F" w:rsidRPr="000E2002">
        <w:rPr>
          <w:rFonts w:ascii="Arial" w:hAnsi="Arial" w:cs="Arial"/>
          <w:i/>
          <w:iCs/>
        </w:rPr>
        <w:t>so as to</w:t>
      </w:r>
      <w:proofErr w:type="gramEnd"/>
      <w:r w:rsidR="006C198F" w:rsidRPr="000E2002">
        <w:rPr>
          <w:rFonts w:ascii="Arial" w:hAnsi="Arial" w:cs="Arial"/>
          <w:i/>
          <w:iCs/>
        </w:rPr>
        <w:t xml:space="preserve"> achieve a purpose other than that for which the courts are designed</w:t>
      </w:r>
      <w:r w:rsidR="000E2002" w:rsidRPr="000E2002">
        <w:rPr>
          <w:rFonts w:ascii="Arial" w:hAnsi="Arial" w:cs="Arial"/>
          <w:i/>
          <w:iCs/>
        </w:rPr>
        <w:t>’</w:t>
      </w:r>
      <w:r w:rsidR="006C198F" w:rsidRPr="000E2002">
        <w:rPr>
          <w:rFonts w:ascii="Arial" w:hAnsi="Arial" w:cs="Arial"/>
          <w:i/>
          <w:iCs/>
        </w:rPr>
        <w:t>, (</w:t>
      </w:r>
      <w:r w:rsidR="006C198F" w:rsidRPr="000E2002">
        <w:rPr>
          <w:rFonts w:ascii="Arial" w:hAnsi="Arial" w:cs="Arial"/>
          <w:b/>
          <w:bCs/>
          <w:i/>
          <w:iCs/>
        </w:rPr>
        <w:t>para 17</w:t>
      </w:r>
      <w:r w:rsidR="006C198F" w:rsidRPr="000E2002">
        <w:rPr>
          <w:rFonts w:ascii="Arial" w:hAnsi="Arial" w:cs="Arial"/>
          <w:i/>
          <w:iCs/>
        </w:rPr>
        <w:t>, footnotes omitted).</w:t>
      </w:r>
      <w:r w:rsidR="000E2002" w:rsidRPr="000E2002">
        <w:rPr>
          <w:rFonts w:ascii="Arial" w:hAnsi="Arial" w:cs="Arial"/>
          <w:i/>
          <w:iCs/>
        </w:rPr>
        <w:t xml:space="preserve"> </w:t>
      </w:r>
      <w:r w:rsidR="00C56B18" w:rsidRPr="00B418E1">
        <w:rPr>
          <w:rFonts w:ascii="Arial" w:hAnsi="Arial" w:cs="Arial"/>
        </w:rPr>
        <w:t xml:space="preserve">This is the gist of the reasoning </w:t>
      </w:r>
      <w:r w:rsidR="00CA32DC" w:rsidRPr="00B418E1">
        <w:rPr>
          <w:rFonts w:ascii="Arial" w:hAnsi="Arial" w:cs="Arial"/>
        </w:rPr>
        <w:t>herein for this court to determine the merits of the application for the postponement of this matter which it</w:t>
      </w:r>
      <w:r w:rsidR="00B418E1" w:rsidRPr="00B418E1">
        <w:rPr>
          <w:rFonts w:ascii="Arial" w:hAnsi="Arial" w:cs="Arial"/>
        </w:rPr>
        <w:t xml:space="preserve"> found the reasons proffered justified.</w:t>
      </w:r>
      <w:r w:rsidR="00B418E1">
        <w:rPr>
          <w:rFonts w:ascii="Arial" w:hAnsi="Arial" w:cs="Arial"/>
        </w:rPr>
        <w:t xml:space="preserve"> The reasoning herein gives substance to the significance of the principles of new dispensation to ensure that the judiciary is not impoverished and </w:t>
      </w:r>
      <w:r w:rsidR="002365D7">
        <w:rPr>
          <w:rFonts w:ascii="Arial" w:hAnsi="Arial" w:cs="Arial"/>
        </w:rPr>
        <w:t xml:space="preserve">dismisses matters that would be of value in the generation of the jurisprudence </w:t>
      </w:r>
      <w:r w:rsidR="00F966A2">
        <w:rPr>
          <w:rFonts w:ascii="Arial" w:hAnsi="Arial" w:cs="Arial"/>
        </w:rPr>
        <w:t>that intersect the various principles of the n</w:t>
      </w:r>
      <w:r w:rsidR="001A346D">
        <w:rPr>
          <w:rFonts w:ascii="Arial" w:hAnsi="Arial" w:cs="Arial"/>
        </w:rPr>
        <w:t xml:space="preserve">ew dawn of democracy. </w:t>
      </w:r>
      <w:r w:rsidR="00B35073">
        <w:rPr>
          <w:rFonts w:ascii="Arial" w:hAnsi="Arial" w:cs="Arial"/>
        </w:rPr>
        <w:t xml:space="preserve">The defendants opposed this application </w:t>
      </w:r>
      <w:r w:rsidR="00A93CEA">
        <w:rPr>
          <w:rFonts w:ascii="Arial" w:hAnsi="Arial" w:cs="Arial"/>
        </w:rPr>
        <w:t>and prayed for the matter to proceed as enrolled</w:t>
      </w:r>
      <w:r w:rsidR="00764A38">
        <w:rPr>
          <w:rFonts w:ascii="Arial" w:hAnsi="Arial" w:cs="Arial"/>
        </w:rPr>
        <w:t xml:space="preserve"> </w:t>
      </w:r>
      <w:r w:rsidR="00EA2378">
        <w:rPr>
          <w:rFonts w:ascii="Arial" w:hAnsi="Arial" w:cs="Arial"/>
        </w:rPr>
        <w:t xml:space="preserve">and for the finality of this matter. Thus, </w:t>
      </w:r>
      <w:r w:rsidR="0030748D">
        <w:rPr>
          <w:rFonts w:ascii="Arial" w:hAnsi="Arial" w:cs="Arial"/>
        </w:rPr>
        <w:t xml:space="preserve">as expressed herein, </w:t>
      </w:r>
      <w:r w:rsidR="00EA2378">
        <w:rPr>
          <w:rFonts w:ascii="Arial" w:hAnsi="Arial" w:cs="Arial"/>
        </w:rPr>
        <w:t xml:space="preserve">I am not persuaded </w:t>
      </w:r>
      <w:r w:rsidR="00FF08C0">
        <w:rPr>
          <w:rFonts w:ascii="Arial" w:hAnsi="Arial" w:cs="Arial"/>
        </w:rPr>
        <w:t>that what I would refer as ‘</w:t>
      </w:r>
      <w:r w:rsidR="00FF08C0" w:rsidRPr="00FE3D89">
        <w:rPr>
          <w:rFonts w:ascii="Arial" w:hAnsi="Arial" w:cs="Arial"/>
          <w:b/>
          <w:bCs/>
          <w:i/>
          <w:iCs/>
        </w:rPr>
        <w:t>anxiety for finality</w:t>
      </w:r>
      <w:r w:rsidR="00FF08C0">
        <w:rPr>
          <w:rFonts w:ascii="Arial" w:hAnsi="Arial" w:cs="Arial"/>
        </w:rPr>
        <w:t xml:space="preserve">’ </w:t>
      </w:r>
      <w:r w:rsidR="00FE3D89">
        <w:rPr>
          <w:rFonts w:ascii="Arial" w:hAnsi="Arial" w:cs="Arial"/>
        </w:rPr>
        <w:t xml:space="preserve">would serve as a guiding determinant of the substance of the litigation. </w:t>
      </w:r>
      <w:r w:rsidR="004C3B4B">
        <w:rPr>
          <w:rFonts w:ascii="Arial" w:hAnsi="Arial" w:cs="Arial"/>
        </w:rPr>
        <w:t>Legal a</w:t>
      </w:r>
      <w:r w:rsidR="00AF1A2E">
        <w:rPr>
          <w:rFonts w:ascii="Arial" w:hAnsi="Arial" w:cs="Arial"/>
        </w:rPr>
        <w:t xml:space="preserve">nxiety </w:t>
      </w:r>
      <w:r w:rsidR="004C3B4B">
        <w:rPr>
          <w:rFonts w:ascii="Arial" w:hAnsi="Arial" w:cs="Arial"/>
        </w:rPr>
        <w:t xml:space="preserve">has the potential to </w:t>
      </w:r>
      <w:proofErr w:type="spellStart"/>
      <w:r w:rsidR="004C3B4B">
        <w:rPr>
          <w:rFonts w:ascii="Arial" w:hAnsi="Arial" w:cs="Arial"/>
        </w:rPr>
        <w:t>destabilise</w:t>
      </w:r>
      <w:proofErr w:type="spellEnd"/>
      <w:r w:rsidR="004C3B4B">
        <w:rPr>
          <w:rFonts w:ascii="Arial" w:hAnsi="Arial" w:cs="Arial"/>
        </w:rPr>
        <w:t xml:space="preserve"> </w:t>
      </w:r>
      <w:r w:rsidR="00A44E71">
        <w:rPr>
          <w:rFonts w:ascii="Arial" w:hAnsi="Arial" w:cs="Arial"/>
        </w:rPr>
        <w:t xml:space="preserve">an orderly and peaceful society </w:t>
      </w:r>
      <w:r w:rsidR="006C7A8C">
        <w:rPr>
          <w:rFonts w:ascii="Arial" w:hAnsi="Arial" w:cs="Arial"/>
        </w:rPr>
        <w:t>that requires a system</w:t>
      </w:r>
      <w:r w:rsidR="002A52B7">
        <w:rPr>
          <w:rFonts w:ascii="Arial" w:hAnsi="Arial" w:cs="Arial"/>
        </w:rPr>
        <w:t xml:space="preserve">ic resolution of disputes and </w:t>
      </w:r>
      <w:proofErr w:type="gramStart"/>
      <w:r w:rsidR="002A52B7">
        <w:rPr>
          <w:rFonts w:ascii="Arial" w:hAnsi="Arial" w:cs="Arial"/>
        </w:rPr>
        <w:t>give</w:t>
      </w:r>
      <w:proofErr w:type="gramEnd"/>
      <w:r w:rsidR="002A52B7">
        <w:rPr>
          <w:rFonts w:ascii="Arial" w:hAnsi="Arial" w:cs="Arial"/>
        </w:rPr>
        <w:t xml:space="preserve"> substance to the foundational values of the new dispensation as e</w:t>
      </w:r>
      <w:r w:rsidR="00F476AA">
        <w:rPr>
          <w:rFonts w:ascii="Arial" w:hAnsi="Arial" w:cs="Arial"/>
        </w:rPr>
        <w:t>nvisaged in section 1 of the Constitution, 1996.</w:t>
      </w:r>
      <w:r w:rsidR="000A7789">
        <w:rPr>
          <w:rFonts w:ascii="Arial" w:hAnsi="Arial" w:cs="Arial"/>
        </w:rPr>
        <w:t xml:space="preserve"> Therefore, t</w:t>
      </w:r>
      <w:r w:rsidR="00E41110">
        <w:rPr>
          <w:rFonts w:ascii="Arial" w:hAnsi="Arial" w:cs="Arial"/>
        </w:rPr>
        <w:t xml:space="preserve">he plaintiff had given </w:t>
      </w:r>
      <w:r w:rsidR="00754638">
        <w:rPr>
          <w:rFonts w:ascii="Arial" w:hAnsi="Arial" w:cs="Arial"/>
        </w:rPr>
        <w:t xml:space="preserve">a </w:t>
      </w:r>
      <w:r w:rsidR="00E41110">
        <w:rPr>
          <w:rFonts w:ascii="Arial" w:hAnsi="Arial" w:cs="Arial"/>
        </w:rPr>
        <w:t xml:space="preserve">sound and </w:t>
      </w:r>
      <w:r w:rsidR="00E41110" w:rsidRPr="00EA7F23">
        <w:rPr>
          <w:rFonts w:ascii="Arial" w:hAnsi="Arial" w:cs="Arial"/>
          <w:b/>
          <w:bCs/>
          <w:i/>
          <w:iCs/>
        </w:rPr>
        <w:t>bona fide</w:t>
      </w:r>
      <w:r w:rsidR="00E41110">
        <w:rPr>
          <w:rFonts w:ascii="Arial" w:hAnsi="Arial" w:cs="Arial"/>
        </w:rPr>
        <w:t xml:space="preserve"> reason that justified the granting </w:t>
      </w:r>
      <w:r w:rsidR="0053358F">
        <w:rPr>
          <w:rFonts w:ascii="Arial" w:hAnsi="Arial" w:cs="Arial"/>
        </w:rPr>
        <w:t>of the postponement</w:t>
      </w:r>
      <w:r w:rsidR="008C705C">
        <w:rPr>
          <w:rFonts w:ascii="Arial" w:hAnsi="Arial" w:cs="Arial"/>
        </w:rPr>
        <w:t xml:space="preserve"> of the matter</w:t>
      </w:r>
      <w:r w:rsidR="0053358F">
        <w:rPr>
          <w:rFonts w:ascii="Arial" w:hAnsi="Arial" w:cs="Arial"/>
        </w:rPr>
        <w:t>.</w:t>
      </w:r>
    </w:p>
    <w:p w14:paraId="244DFD69" w14:textId="77777777" w:rsidR="00355F50" w:rsidRDefault="00355F50" w:rsidP="00D77FCF">
      <w:pPr>
        <w:spacing w:after="0" w:line="360" w:lineRule="auto"/>
        <w:jc w:val="both"/>
        <w:rPr>
          <w:rFonts w:ascii="Arial" w:hAnsi="Arial" w:cs="Arial"/>
        </w:rPr>
      </w:pPr>
    </w:p>
    <w:p w14:paraId="5323E77C" w14:textId="4B47ED74" w:rsidR="0074100D" w:rsidRDefault="0029128F" w:rsidP="00D77FCF">
      <w:pPr>
        <w:spacing w:after="0" w:line="360" w:lineRule="auto"/>
        <w:jc w:val="both"/>
        <w:rPr>
          <w:rFonts w:ascii="Arial" w:hAnsi="Arial" w:cs="Arial"/>
        </w:rPr>
      </w:pPr>
      <w:r>
        <w:rPr>
          <w:rFonts w:ascii="Arial" w:hAnsi="Arial" w:cs="Arial"/>
        </w:rPr>
        <w:t>[1</w:t>
      </w:r>
      <w:r w:rsidR="00D77FCF">
        <w:rPr>
          <w:rFonts w:ascii="Arial" w:hAnsi="Arial" w:cs="Arial"/>
        </w:rPr>
        <w:t>3</w:t>
      </w:r>
      <w:r>
        <w:rPr>
          <w:rFonts w:ascii="Arial" w:hAnsi="Arial" w:cs="Arial"/>
        </w:rPr>
        <w:t>]</w:t>
      </w:r>
      <w:r>
        <w:rPr>
          <w:rFonts w:ascii="Arial" w:hAnsi="Arial" w:cs="Arial"/>
        </w:rPr>
        <w:tab/>
        <w:t>In the circumstances, I make an order for</w:t>
      </w:r>
      <w:r w:rsidR="001F6C4C">
        <w:rPr>
          <w:rFonts w:ascii="Arial" w:hAnsi="Arial" w:cs="Arial"/>
        </w:rPr>
        <w:t>:</w:t>
      </w:r>
    </w:p>
    <w:p w14:paraId="64ED488C" w14:textId="77777777" w:rsidR="001F6C4C" w:rsidRDefault="001F6C4C" w:rsidP="00D77FCF">
      <w:pPr>
        <w:spacing w:after="0" w:line="360" w:lineRule="auto"/>
        <w:jc w:val="both"/>
        <w:rPr>
          <w:rFonts w:ascii="Arial" w:hAnsi="Arial" w:cs="Arial"/>
        </w:rPr>
      </w:pPr>
    </w:p>
    <w:p w14:paraId="23B20A6C" w14:textId="7B2B29CD" w:rsidR="001F6C4C" w:rsidRDefault="0092672E" w:rsidP="00D77FCF">
      <w:pPr>
        <w:spacing w:after="0" w:line="360" w:lineRule="auto"/>
        <w:ind w:left="1440" w:hanging="720"/>
        <w:jc w:val="both"/>
        <w:rPr>
          <w:rFonts w:ascii="Arial" w:hAnsi="Arial" w:cs="Arial"/>
        </w:rPr>
      </w:pPr>
      <w:r>
        <w:rPr>
          <w:rFonts w:ascii="Arial" w:hAnsi="Arial" w:cs="Arial"/>
        </w:rPr>
        <w:t>[1</w:t>
      </w:r>
      <w:r w:rsidR="00D77FCF">
        <w:rPr>
          <w:rFonts w:ascii="Arial" w:hAnsi="Arial" w:cs="Arial"/>
        </w:rPr>
        <w:t>3</w:t>
      </w:r>
      <w:r>
        <w:rPr>
          <w:rFonts w:ascii="Arial" w:hAnsi="Arial" w:cs="Arial"/>
        </w:rPr>
        <w:t>.1]</w:t>
      </w:r>
      <w:r>
        <w:rPr>
          <w:rFonts w:ascii="Arial" w:hAnsi="Arial" w:cs="Arial"/>
        </w:rPr>
        <w:tab/>
      </w:r>
      <w:r w:rsidR="001F6C4C">
        <w:rPr>
          <w:rFonts w:ascii="Arial" w:hAnsi="Arial" w:cs="Arial"/>
        </w:rPr>
        <w:t xml:space="preserve">Postponement of the matter </w:t>
      </w:r>
      <w:r w:rsidR="001F6C4C" w:rsidRPr="00D02CF7">
        <w:rPr>
          <w:rFonts w:ascii="Arial" w:hAnsi="Arial" w:cs="Arial"/>
          <w:i/>
          <w:iCs/>
        </w:rPr>
        <w:t>sine die</w:t>
      </w:r>
      <w:r w:rsidR="001F6C4C">
        <w:rPr>
          <w:rFonts w:ascii="Arial" w:hAnsi="Arial" w:cs="Arial"/>
        </w:rPr>
        <w:t xml:space="preserve"> until the judgment of the Constitutional Court is delivered</w:t>
      </w:r>
      <w:r w:rsidR="00D919D8">
        <w:rPr>
          <w:rFonts w:ascii="Arial" w:hAnsi="Arial" w:cs="Arial"/>
        </w:rPr>
        <w:t>.</w:t>
      </w:r>
    </w:p>
    <w:p w14:paraId="03BE6479" w14:textId="0629B4DD" w:rsidR="001E56F4" w:rsidRDefault="0092672E" w:rsidP="00D77FCF">
      <w:pPr>
        <w:spacing w:after="0" w:line="360" w:lineRule="auto"/>
        <w:ind w:left="1440" w:hanging="720"/>
        <w:jc w:val="both"/>
        <w:rPr>
          <w:rFonts w:ascii="Arial" w:hAnsi="Arial" w:cs="Arial"/>
        </w:rPr>
      </w:pPr>
      <w:r>
        <w:rPr>
          <w:rFonts w:ascii="Arial" w:hAnsi="Arial" w:cs="Arial"/>
        </w:rPr>
        <w:t>[1</w:t>
      </w:r>
      <w:r w:rsidR="00D77FCF">
        <w:rPr>
          <w:rFonts w:ascii="Arial" w:hAnsi="Arial" w:cs="Arial"/>
        </w:rPr>
        <w:t>3</w:t>
      </w:r>
      <w:r>
        <w:rPr>
          <w:rFonts w:ascii="Arial" w:hAnsi="Arial" w:cs="Arial"/>
        </w:rPr>
        <w:t>.2]</w:t>
      </w:r>
      <w:r>
        <w:rPr>
          <w:rFonts w:ascii="Arial" w:hAnsi="Arial" w:cs="Arial"/>
        </w:rPr>
        <w:tab/>
      </w:r>
      <w:r w:rsidR="00D919D8">
        <w:rPr>
          <w:rFonts w:ascii="Arial" w:hAnsi="Arial" w:cs="Arial"/>
        </w:rPr>
        <w:t xml:space="preserve">The defendants </w:t>
      </w:r>
      <w:r w:rsidR="00754638">
        <w:rPr>
          <w:rFonts w:ascii="Arial" w:hAnsi="Arial" w:cs="Arial"/>
        </w:rPr>
        <w:t xml:space="preserve">may </w:t>
      </w:r>
      <w:r w:rsidR="00D919D8">
        <w:rPr>
          <w:rFonts w:ascii="Arial" w:hAnsi="Arial" w:cs="Arial"/>
        </w:rPr>
        <w:t xml:space="preserve">also approach the office of the Deputy Judge President </w:t>
      </w:r>
      <w:r w:rsidR="003B3010">
        <w:rPr>
          <w:rFonts w:ascii="Arial" w:hAnsi="Arial" w:cs="Arial"/>
        </w:rPr>
        <w:t>for the allocation of a preferential date</w:t>
      </w:r>
      <w:r w:rsidR="00E37A20">
        <w:rPr>
          <w:rFonts w:ascii="Arial" w:hAnsi="Arial" w:cs="Arial"/>
        </w:rPr>
        <w:t xml:space="preserve"> </w:t>
      </w:r>
      <w:r w:rsidR="001D425B">
        <w:rPr>
          <w:rFonts w:ascii="Arial" w:hAnsi="Arial" w:cs="Arial"/>
        </w:rPr>
        <w:t xml:space="preserve">following the guidance </w:t>
      </w:r>
      <w:r w:rsidR="001E56F4">
        <w:rPr>
          <w:rFonts w:ascii="Arial" w:hAnsi="Arial" w:cs="Arial"/>
        </w:rPr>
        <w:t>from the apex Court in South Africa.</w:t>
      </w:r>
    </w:p>
    <w:p w14:paraId="7D1B491E" w14:textId="51D2AAB7" w:rsidR="00D919D8" w:rsidRDefault="0092672E" w:rsidP="00D77FCF">
      <w:pPr>
        <w:spacing w:after="0" w:line="360" w:lineRule="auto"/>
        <w:ind w:firstLine="720"/>
        <w:jc w:val="both"/>
        <w:rPr>
          <w:rFonts w:ascii="Arial" w:hAnsi="Arial" w:cs="Arial"/>
        </w:rPr>
      </w:pPr>
      <w:r>
        <w:rPr>
          <w:rFonts w:ascii="Arial" w:hAnsi="Arial" w:cs="Arial"/>
        </w:rPr>
        <w:t>[1</w:t>
      </w:r>
      <w:r w:rsidR="00D77FCF">
        <w:rPr>
          <w:rFonts w:ascii="Arial" w:hAnsi="Arial" w:cs="Arial"/>
        </w:rPr>
        <w:t>3</w:t>
      </w:r>
      <w:r>
        <w:rPr>
          <w:rFonts w:ascii="Arial" w:hAnsi="Arial" w:cs="Arial"/>
        </w:rPr>
        <w:t>.3]</w:t>
      </w:r>
      <w:r>
        <w:rPr>
          <w:rFonts w:ascii="Arial" w:hAnsi="Arial" w:cs="Arial"/>
        </w:rPr>
        <w:tab/>
        <w:t>The costs are reserved for the main cause in this application.</w:t>
      </w:r>
      <w:r w:rsidR="003B3010">
        <w:rPr>
          <w:rFonts w:ascii="Arial" w:hAnsi="Arial" w:cs="Arial"/>
        </w:rPr>
        <w:t xml:space="preserve"> </w:t>
      </w:r>
      <w:r w:rsidR="00D919D8">
        <w:rPr>
          <w:rFonts w:ascii="Arial" w:hAnsi="Arial" w:cs="Arial"/>
        </w:rPr>
        <w:t xml:space="preserve"> </w:t>
      </w:r>
    </w:p>
    <w:p w14:paraId="6224068C" w14:textId="77777777" w:rsidR="00140A3F" w:rsidRPr="002A1A0C" w:rsidRDefault="00140A3F" w:rsidP="00631BF1">
      <w:pPr>
        <w:spacing w:after="0" w:line="360" w:lineRule="auto"/>
        <w:jc w:val="both"/>
        <w:rPr>
          <w:rFonts w:ascii="Arial" w:hAnsi="Arial" w:cs="Arial"/>
          <w:b/>
          <w:bCs/>
        </w:rPr>
      </w:pPr>
    </w:p>
    <w:p w14:paraId="6D7D7B86" w14:textId="3736D843" w:rsidR="006E34B4" w:rsidRPr="002A1A0C" w:rsidRDefault="006E34B4" w:rsidP="00631BF1">
      <w:pPr>
        <w:spacing w:after="0" w:line="360" w:lineRule="auto"/>
        <w:jc w:val="both"/>
        <w:rPr>
          <w:rFonts w:ascii="Arial" w:hAnsi="Arial" w:cs="Arial"/>
          <w:b/>
          <w:bCs/>
        </w:rPr>
      </w:pPr>
      <w:r w:rsidRPr="002A1A0C">
        <w:rPr>
          <w:rFonts w:ascii="Arial" w:hAnsi="Arial" w:cs="Arial"/>
          <w:b/>
          <w:bCs/>
        </w:rPr>
        <w:t>__________________________________</w:t>
      </w:r>
    </w:p>
    <w:p w14:paraId="04CAD1AF" w14:textId="77777777" w:rsidR="002A1A0C" w:rsidRPr="002A1A0C" w:rsidRDefault="002A1A0C" w:rsidP="002A1A0C">
      <w:pPr>
        <w:spacing w:after="0" w:line="360" w:lineRule="auto"/>
        <w:jc w:val="both"/>
        <w:rPr>
          <w:rFonts w:ascii="Arial" w:hAnsi="Arial" w:cs="Arial"/>
          <w:b/>
          <w:bCs/>
        </w:rPr>
      </w:pPr>
      <w:r w:rsidRPr="002A1A0C">
        <w:rPr>
          <w:rFonts w:ascii="Arial" w:hAnsi="Arial" w:cs="Arial"/>
          <w:b/>
          <w:bCs/>
        </w:rPr>
        <w:t>N NTLAMA-MAKHANYA</w:t>
      </w:r>
    </w:p>
    <w:p w14:paraId="73DADE51" w14:textId="77777777" w:rsidR="002A1A0C" w:rsidRPr="002A1A0C" w:rsidRDefault="002A1A0C" w:rsidP="002A1A0C">
      <w:pPr>
        <w:spacing w:after="0" w:line="360" w:lineRule="auto"/>
        <w:jc w:val="both"/>
        <w:rPr>
          <w:rFonts w:ascii="Arial" w:hAnsi="Arial" w:cs="Arial"/>
          <w:b/>
          <w:bCs/>
        </w:rPr>
      </w:pPr>
      <w:r w:rsidRPr="002A1A0C">
        <w:rPr>
          <w:rFonts w:ascii="Arial" w:hAnsi="Arial" w:cs="Arial"/>
          <w:b/>
          <w:bCs/>
        </w:rPr>
        <w:t xml:space="preserve">ACTING JUDGE, THE HIGH COURT </w:t>
      </w:r>
    </w:p>
    <w:p w14:paraId="2E8FCF06" w14:textId="77777777" w:rsidR="002A1A0C" w:rsidRPr="002A1A0C" w:rsidRDefault="002A1A0C" w:rsidP="002A1A0C">
      <w:pPr>
        <w:spacing w:after="0" w:line="360" w:lineRule="auto"/>
        <w:jc w:val="both"/>
        <w:rPr>
          <w:rFonts w:ascii="Arial" w:hAnsi="Arial" w:cs="Arial"/>
          <w:b/>
          <w:bCs/>
        </w:rPr>
      </w:pPr>
      <w:r w:rsidRPr="002A1A0C">
        <w:rPr>
          <w:rFonts w:ascii="Arial" w:hAnsi="Arial" w:cs="Arial"/>
          <w:b/>
          <w:bCs/>
        </w:rPr>
        <w:t>GAUTENG DIVISION, PRETORIA</w:t>
      </w:r>
    </w:p>
    <w:p w14:paraId="76606870" w14:textId="77777777" w:rsidR="006E34B4" w:rsidRDefault="006E34B4" w:rsidP="00631BF1">
      <w:pPr>
        <w:spacing w:after="0" w:line="360" w:lineRule="auto"/>
        <w:jc w:val="both"/>
        <w:rPr>
          <w:rFonts w:ascii="Arial" w:hAnsi="Arial" w:cs="Arial"/>
        </w:rPr>
      </w:pPr>
    </w:p>
    <w:p w14:paraId="172A4C94" w14:textId="77777777" w:rsidR="006E34B4" w:rsidRDefault="006E34B4" w:rsidP="00631BF1">
      <w:pPr>
        <w:spacing w:after="0" w:line="360" w:lineRule="auto"/>
        <w:jc w:val="both"/>
        <w:rPr>
          <w:rFonts w:ascii="Arial" w:hAnsi="Arial" w:cs="Arial"/>
        </w:rPr>
      </w:pPr>
    </w:p>
    <w:p w14:paraId="734F9822" w14:textId="16FEA5C0" w:rsidR="00BB67CB" w:rsidRPr="00FD009E" w:rsidRDefault="00BB67CB" w:rsidP="00BB67CB">
      <w:pPr>
        <w:spacing w:after="0" w:line="360" w:lineRule="auto"/>
        <w:rPr>
          <w:rFonts w:ascii="Arial" w:hAnsi="Arial" w:cs="Arial"/>
          <w:b/>
          <w:bCs/>
        </w:rPr>
      </w:pPr>
      <w:r w:rsidRPr="00FD009E">
        <w:rPr>
          <w:rFonts w:ascii="Arial" w:hAnsi="Arial" w:cs="Arial"/>
          <w:b/>
          <w:bCs/>
        </w:rPr>
        <w:t xml:space="preserve">Date Heard: </w:t>
      </w:r>
      <w:r w:rsidR="002F54FB">
        <w:rPr>
          <w:rFonts w:ascii="Arial" w:hAnsi="Arial" w:cs="Arial"/>
          <w:b/>
          <w:bCs/>
        </w:rPr>
        <w:t xml:space="preserve">06 </w:t>
      </w:r>
      <w:r>
        <w:rPr>
          <w:rFonts w:ascii="Arial" w:hAnsi="Arial" w:cs="Arial"/>
          <w:b/>
          <w:bCs/>
        </w:rPr>
        <w:t>November</w:t>
      </w:r>
      <w:r w:rsidRPr="00FD009E">
        <w:rPr>
          <w:rFonts w:ascii="Arial" w:hAnsi="Arial" w:cs="Arial"/>
          <w:b/>
          <w:bCs/>
        </w:rPr>
        <w:t xml:space="preserve"> 2023</w:t>
      </w:r>
    </w:p>
    <w:p w14:paraId="4F8C45B0" w14:textId="77777777" w:rsidR="00BB67CB" w:rsidRPr="00FD009E" w:rsidRDefault="00BB67CB" w:rsidP="00BB67CB">
      <w:pPr>
        <w:spacing w:after="0" w:line="360" w:lineRule="auto"/>
        <w:rPr>
          <w:rFonts w:ascii="Arial" w:hAnsi="Arial" w:cs="Arial"/>
          <w:b/>
          <w:bCs/>
        </w:rPr>
      </w:pPr>
    </w:p>
    <w:p w14:paraId="4C8E67F6" w14:textId="42298367" w:rsidR="00BB67CB" w:rsidRPr="00FD009E" w:rsidRDefault="00BB67CB" w:rsidP="00BB67CB">
      <w:pPr>
        <w:spacing w:after="0" w:line="360" w:lineRule="auto"/>
        <w:rPr>
          <w:rFonts w:ascii="Arial" w:hAnsi="Arial" w:cs="Arial"/>
          <w:b/>
          <w:bCs/>
        </w:rPr>
      </w:pPr>
      <w:r w:rsidRPr="00FD009E">
        <w:rPr>
          <w:rFonts w:ascii="Arial" w:hAnsi="Arial" w:cs="Arial"/>
          <w:b/>
          <w:bCs/>
        </w:rPr>
        <w:t xml:space="preserve">Date Delivered: </w:t>
      </w:r>
      <w:r w:rsidR="002F54FB">
        <w:rPr>
          <w:rFonts w:ascii="Arial" w:hAnsi="Arial" w:cs="Arial"/>
          <w:b/>
          <w:bCs/>
        </w:rPr>
        <w:t>17</w:t>
      </w:r>
      <w:r w:rsidR="002F54FB" w:rsidRPr="00FD009E">
        <w:rPr>
          <w:rFonts w:ascii="Arial" w:hAnsi="Arial" w:cs="Arial"/>
          <w:b/>
          <w:bCs/>
        </w:rPr>
        <w:t xml:space="preserve"> </w:t>
      </w:r>
      <w:r w:rsidRPr="00FD009E">
        <w:rPr>
          <w:rFonts w:ascii="Arial" w:hAnsi="Arial" w:cs="Arial"/>
          <w:b/>
          <w:bCs/>
        </w:rPr>
        <w:t>January 2024</w:t>
      </w:r>
    </w:p>
    <w:p w14:paraId="0E3724C2" w14:textId="77777777" w:rsidR="00BB67CB" w:rsidRPr="00B37339" w:rsidRDefault="00BB67CB" w:rsidP="00BB67CB">
      <w:pPr>
        <w:spacing w:after="0" w:line="360" w:lineRule="auto"/>
        <w:rPr>
          <w:rFonts w:ascii="Arial" w:hAnsi="Arial" w:cs="Arial"/>
        </w:rPr>
      </w:pPr>
    </w:p>
    <w:p w14:paraId="7489D887" w14:textId="0A83181D" w:rsidR="00BB67CB" w:rsidRDefault="00BB67CB" w:rsidP="00BB67CB">
      <w:pPr>
        <w:spacing w:after="0" w:line="360" w:lineRule="auto"/>
        <w:rPr>
          <w:rFonts w:ascii="Arial" w:hAnsi="Arial" w:cs="Arial"/>
        </w:rPr>
      </w:pPr>
      <w:r w:rsidRPr="00BB67CB">
        <w:rPr>
          <w:rFonts w:ascii="Arial" w:hAnsi="Arial" w:cs="Arial"/>
          <w:b/>
          <w:bCs/>
          <w:i/>
          <w:iCs/>
        </w:rPr>
        <w:t>Appearances</w:t>
      </w:r>
      <w:r>
        <w:rPr>
          <w:rFonts w:ascii="Arial" w:hAnsi="Arial" w:cs="Arial"/>
        </w:rPr>
        <w:t xml:space="preserve">: </w:t>
      </w:r>
    </w:p>
    <w:p w14:paraId="67A7100A" w14:textId="77777777" w:rsidR="00BB67CB" w:rsidRDefault="00BB67CB" w:rsidP="00BB67CB">
      <w:pPr>
        <w:spacing w:after="0" w:line="360" w:lineRule="auto"/>
        <w:rPr>
          <w:rFonts w:ascii="Arial" w:hAnsi="Arial" w:cs="Arial"/>
        </w:rPr>
      </w:pPr>
    </w:p>
    <w:p w14:paraId="3B640329" w14:textId="77777777" w:rsidR="00BB67CB" w:rsidRDefault="00BB67CB" w:rsidP="00BB67CB">
      <w:pPr>
        <w:spacing w:after="0" w:line="360" w:lineRule="auto"/>
        <w:rPr>
          <w:rFonts w:ascii="Arial" w:hAnsi="Arial" w:cs="Arial"/>
        </w:rPr>
      </w:pPr>
    </w:p>
    <w:p w14:paraId="726F99EB" w14:textId="15F0E2DE" w:rsidR="00545129" w:rsidRDefault="004B41EA" w:rsidP="004B41EA">
      <w:pPr>
        <w:spacing w:after="0" w:line="360" w:lineRule="auto"/>
        <w:rPr>
          <w:rFonts w:ascii="Arial" w:hAnsi="Arial" w:cs="Arial"/>
        </w:rPr>
      </w:pPr>
      <w:r>
        <w:rPr>
          <w:rFonts w:ascii="Arial" w:hAnsi="Arial" w:cs="Arial"/>
          <w:b/>
          <w:bCs/>
          <w:i/>
          <w:iCs/>
        </w:rPr>
        <w:t>Applicant:</w:t>
      </w:r>
      <w:r w:rsidR="00BB67CB">
        <w:rPr>
          <w:rFonts w:ascii="Arial" w:hAnsi="Arial" w:cs="Arial"/>
        </w:rPr>
        <w:t xml:space="preserve"> </w:t>
      </w:r>
      <w:r w:rsidR="00F16AA5">
        <w:rPr>
          <w:rFonts w:ascii="Arial" w:hAnsi="Arial" w:cs="Arial"/>
        </w:rPr>
        <w:tab/>
      </w:r>
      <w:r w:rsidR="00F16AA5">
        <w:rPr>
          <w:rFonts w:ascii="Arial" w:hAnsi="Arial" w:cs="Arial"/>
        </w:rPr>
        <w:tab/>
      </w:r>
      <w:r w:rsidR="00F16AA5">
        <w:rPr>
          <w:rFonts w:ascii="Arial" w:hAnsi="Arial" w:cs="Arial"/>
        </w:rPr>
        <w:tab/>
      </w:r>
      <w:r w:rsidR="00F16AA5">
        <w:rPr>
          <w:rFonts w:ascii="Arial" w:hAnsi="Arial" w:cs="Arial"/>
        </w:rPr>
        <w:tab/>
      </w:r>
      <w:r w:rsidR="00F16AA5">
        <w:rPr>
          <w:rFonts w:ascii="Arial" w:hAnsi="Arial" w:cs="Arial"/>
        </w:rPr>
        <w:tab/>
      </w:r>
      <w:r>
        <w:rPr>
          <w:rFonts w:ascii="Arial" w:hAnsi="Arial" w:cs="Arial"/>
        </w:rPr>
        <w:t xml:space="preserve">Advocate </w:t>
      </w:r>
      <w:proofErr w:type="spellStart"/>
      <w:r>
        <w:rPr>
          <w:rFonts w:ascii="Arial" w:hAnsi="Arial" w:cs="Arial"/>
        </w:rPr>
        <w:t>Sepheka</w:t>
      </w:r>
      <w:proofErr w:type="spellEnd"/>
      <w:r w:rsidR="00545129">
        <w:rPr>
          <w:rFonts w:ascii="Arial" w:hAnsi="Arial" w:cs="Arial"/>
        </w:rPr>
        <w:t xml:space="preserve"> </w:t>
      </w:r>
      <w:proofErr w:type="spellStart"/>
      <w:r w:rsidR="00545129">
        <w:rPr>
          <w:rFonts w:ascii="Arial" w:hAnsi="Arial" w:cs="Arial"/>
        </w:rPr>
        <w:t>Mthenjwa</w:t>
      </w:r>
      <w:proofErr w:type="spellEnd"/>
    </w:p>
    <w:p w14:paraId="4669F481" w14:textId="77777777" w:rsidR="003971B9" w:rsidRDefault="003971B9" w:rsidP="003971B9">
      <w:pPr>
        <w:spacing w:after="0" w:line="360" w:lineRule="auto"/>
        <w:ind w:left="3600" w:firstLine="720"/>
        <w:rPr>
          <w:rFonts w:ascii="Arial" w:hAnsi="Arial" w:cs="Arial"/>
        </w:rPr>
      </w:pPr>
    </w:p>
    <w:p w14:paraId="2A67BCBA" w14:textId="6AC0DA7A" w:rsidR="00063EF2" w:rsidRDefault="003971B9" w:rsidP="00705E54">
      <w:pPr>
        <w:spacing w:after="0" w:line="360" w:lineRule="auto"/>
        <w:rPr>
          <w:rFonts w:ascii="Arial" w:hAnsi="Arial" w:cs="Arial"/>
        </w:rPr>
      </w:pPr>
      <w:r>
        <w:rPr>
          <w:rFonts w:ascii="Arial" w:hAnsi="Arial" w:cs="Arial"/>
        </w:rPr>
        <w:t xml:space="preserve">Instructed by: </w:t>
      </w:r>
      <w:r w:rsidR="00705E54">
        <w:rPr>
          <w:rFonts w:ascii="Arial" w:hAnsi="Arial" w:cs="Arial"/>
        </w:rPr>
        <w:tab/>
      </w:r>
      <w:r w:rsidR="00705E54">
        <w:rPr>
          <w:rFonts w:ascii="Arial" w:hAnsi="Arial" w:cs="Arial"/>
        </w:rPr>
        <w:tab/>
      </w:r>
      <w:r w:rsidR="00705E54">
        <w:rPr>
          <w:rFonts w:ascii="Arial" w:hAnsi="Arial" w:cs="Arial"/>
        </w:rPr>
        <w:tab/>
      </w:r>
      <w:r w:rsidR="00705E54">
        <w:rPr>
          <w:rFonts w:ascii="Arial" w:hAnsi="Arial" w:cs="Arial"/>
        </w:rPr>
        <w:tab/>
      </w:r>
      <w:r w:rsidR="00705E54">
        <w:rPr>
          <w:rFonts w:ascii="Arial" w:hAnsi="Arial" w:cs="Arial"/>
        </w:rPr>
        <w:tab/>
      </w:r>
      <w:proofErr w:type="spellStart"/>
      <w:r w:rsidR="00545129">
        <w:rPr>
          <w:rFonts w:ascii="Arial" w:hAnsi="Arial" w:cs="Arial"/>
        </w:rPr>
        <w:t>Mahlakoane</w:t>
      </w:r>
      <w:proofErr w:type="spellEnd"/>
      <w:r w:rsidR="00545129">
        <w:rPr>
          <w:rFonts w:ascii="Arial" w:hAnsi="Arial" w:cs="Arial"/>
        </w:rPr>
        <w:t xml:space="preserve"> Attorneys</w:t>
      </w:r>
    </w:p>
    <w:p w14:paraId="660BFE59" w14:textId="24F01BD0" w:rsidR="006E6426" w:rsidRDefault="006E6426" w:rsidP="00063EF2">
      <w:pPr>
        <w:spacing w:after="0" w:line="360" w:lineRule="auto"/>
        <w:ind w:left="3600" w:firstLine="720"/>
        <w:rPr>
          <w:rFonts w:ascii="Arial" w:hAnsi="Arial" w:cs="Arial"/>
        </w:rPr>
      </w:pPr>
      <w:r>
        <w:rPr>
          <w:rFonts w:ascii="Arial" w:hAnsi="Arial" w:cs="Arial"/>
        </w:rPr>
        <w:t xml:space="preserve">Suite 110, </w:t>
      </w:r>
      <w:r w:rsidR="00B706E1">
        <w:rPr>
          <w:rFonts w:ascii="Arial" w:hAnsi="Arial" w:cs="Arial"/>
        </w:rPr>
        <w:t>First Floor</w:t>
      </w:r>
    </w:p>
    <w:p w14:paraId="2D9873A5" w14:textId="060E054B" w:rsidR="00B706E1" w:rsidRDefault="00B706E1" w:rsidP="00063EF2">
      <w:pPr>
        <w:spacing w:after="0" w:line="360" w:lineRule="auto"/>
        <w:ind w:left="3600" w:firstLine="720"/>
        <w:rPr>
          <w:rFonts w:ascii="Arial" w:hAnsi="Arial" w:cs="Arial"/>
        </w:rPr>
      </w:pPr>
      <w:r>
        <w:rPr>
          <w:rFonts w:ascii="Arial" w:hAnsi="Arial" w:cs="Arial"/>
        </w:rPr>
        <w:t>Protea Towers</w:t>
      </w:r>
    </w:p>
    <w:p w14:paraId="127C0882" w14:textId="7500B43E" w:rsidR="00B706E1" w:rsidRDefault="00B706E1" w:rsidP="00063EF2">
      <w:pPr>
        <w:spacing w:after="0" w:line="360" w:lineRule="auto"/>
        <w:ind w:left="3600" w:firstLine="720"/>
        <w:rPr>
          <w:rFonts w:ascii="Arial" w:hAnsi="Arial" w:cs="Arial"/>
        </w:rPr>
      </w:pPr>
      <w:r>
        <w:rPr>
          <w:rFonts w:ascii="Arial" w:hAnsi="Arial" w:cs="Arial"/>
        </w:rPr>
        <w:t>246 Pretorius Streets</w:t>
      </w:r>
    </w:p>
    <w:p w14:paraId="73AA4CE2" w14:textId="2B902515" w:rsidR="00B706E1" w:rsidRDefault="00B706E1" w:rsidP="00063EF2">
      <w:pPr>
        <w:spacing w:after="0" w:line="360" w:lineRule="auto"/>
        <w:ind w:left="3600" w:firstLine="720"/>
        <w:rPr>
          <w:rFonts w:ascii="Arial" w:hAnsi="Arial" w:cs="Arial"/>
        </w:rPr>
      </w:pPr>
      <w:r>
        <w:rPr>
          <w:rFonts w:ascii="Arial" w:hAnsi="Arial" w:cs="Arial"/>
        </w:rPr>
        <w:t>Pretoria</w:t>
      </w:r>
    </w:p>
    <w:p w14:paraId="5E8C5373" w14:textId="77777777" w:rsidR="009E4CE6" w:rsidRDefault="009E4CE6" w:rsidP="00545129">
      <w:pPr>
        <w:spacing w:after="0" w:line="360" w:lineRule="auto"/>
        <w:rPr>
          <w:rFonts w:ascii="Arial" w:hAnsi="Arial" w:cs="Arial"/>
          <w:b/>
          <w:bCs/>
          <w:i/>
          <w:iCs/>
        </w:rPr>
      </w:pPr>
    </w:p>
    <w:p w14:paraId="56106B12" w14:textId="486A550B" w:rsidR="00AA2DDE" w:rsidRDefault="00545129" w:rsidP="00545129">
      <w:pPr>
        <w:spacing w:after="0" w:line="360" w:lineRule="auto"/>
        <w:rPr>
          <w:rFonts w:ascii="Arial" w:hAnsi="Arial" w:cs="Arial"/>
        </w:rPr>
      </w:pPr>
      <w:r>
        <w:rPr>
          <w:rFonts w:ascii="Arial" w:hAnsi="Arial" w:cs="Arial"/>
          <w:b/>
          <w:bCs/>
          <w:i/>
          <w:iCs/>
        </w:rPr>
        <w:t>Respondents</w:t>
      </w:r>
      <w:r w:rsidR="00BB67CB">
        <w:rPr>
          <w:rFonts w:ascii="Arial" w:hAnsi="Arial" w:cs="Arial"/>
        </w:rPr>
        <w:t xml:space="preserve">: </w:t>
      </w:r>
      <w:r w:rsidR="00F16AA5">
        <w:rPr>
          <w:rFonts w:ascii="Arial" w:hAnsi="Arial" w:cs="Arial"/>
        </w:rPr>
        <w:tab/>
      </w:r>
      <w:r w:rsidR="00F16AA5">
        <w:rPr>
          <w:rFonts w:ascii="Arial" w:hAnsi="Arial" w:cs="Arial"/>
        </w:rPr>
        <w:tab/>
      </w:r>
      <w:r w:rsidR="00F16AA5">
        <w:rPr>
          <w:rFonts w:ascii="Arial" w:hAnsi="Arial" w:cs="Arial"/>
        </w:rPr>
        <w:tab/>
      </w:r>
      <w:r w:rsidR="00F16AA5">
        <w:rPr>
          <w:rFonts w:ascii="Arial" w:hAnsi="Arial" w:cs="Arial"/>
        </w:rPr>
        <w:tab/>
      </w:r>
      <w:r w:rsidR="00AA2DDE">
        <w:rPr>
          <w:rFonts w:ascii="Arial" w:hAnsi="Arial" w:cs="Arial"/>
        </w:rPr>
        <w:t>Advocate GME Lots</w:t>
      </w:r>
      <w:r w:rsidR="00854D1A">
        <w:rPr>
          <w:rFonts w:ascii="Arial" w:hAnsi="Arial" w:cs="Arial"/>
        </w:rPr>
        <w:t xml:space="preserve"> (SC)</w:t>
      </w:r>
    </w:p>
    <w:p w14:paraId="5D8BA349" w14:textId="44014EED" w:rsidR="009E4CE6" w:rsidRDefault="00115966" w:rsidP="00063EF2">
      <w:pPr>
        <w:spacing w:after="0" w:line="360" w:lineRule="auto"/>
        <w:ind w:left="3600" w:firstLine="720"/>
        <w:rPr>
          <w:rFonts w:ascii="Arial" w:hAnsi="Arial" w:cs="Arial"/>
        </w:rPr>
      </w:pPr>
      <w:r>
        <w:rPr>
          <w:rFonts w:ascii="Arial" w:hAnsi="Arial" w:cs="Arial"/>
        </w:rPr>
        <w:t>Advocates Chambers</w:t>
      </w:r>
    </w:p>
    <w:p w14:paraId="382F8439" w14:textId="6B342641" w:rsidR="00115966" w:rsidRDefault="00115966" w:rsidP="00063EF2">
      <w:pPr>
        <w:spacing w:after="0" w:line="360" w:lineRule="auto"/>
        <w:ind w:left="3600" w:firstLine="720"/>
        <w:rPr>
          <w:rFonts w:ascii="Arial" w:hAnsi="Arial" w:cs="Arial"/>
        </w:rPr>
      </w:pPr>
      <w:r>
        <w:rPr>
          <w:rFonts w:ascii="Arial" w:hAnsi="Arial" w:cs="Arial"/>
        </w:rPr>
        <w:t>17 Prince Edward Street</w:t>
      </w:r>
    </w:p>
    <w:p w14:paraId="54523E1E" w14:textId="333F504D" w:rsidR="00115966" w:rsidRDefault="00687C86" w:rsidP="00063EF2">
      <w:pPr>
        <w:spacing w:after="0" w:line="360" w:lineRule="auto"/>
        <w:ind w:left="3600" w:firstLine="720"/>
        <w:rPr>
          <w:rFonts w:ascii="Arial" w:hAnsi="Arial" w:cs="Arial"/>
        </w:rPr>
      </w:pPr>
      <w:r>
        <w:rPr>
          <w:rFonts w:ascii="Arial" w:hAnsi="Arial" w:cs="Arial"/>
        </w:rPr>
        <w:t>Pietermaritzburg</w:t>
      </w:r>
    </w:p>
    <w:p w14:paraId="21059FFC" w14:textId="77777777" w:rsidR="009E4CE6" w:rsidRDefault="009E4CE6" w:rsidP="00063EF2">
      <w:pPr>
        <w:spacing w:after="0" w:line="360" w:lineRule="auto"/>
        <w:ind w:left="3600" w:firstLine="720"/>
        <w:rPr>
          <w:rFonts w:ascii="Arial" w:hAnsi="Arial" w:cs="Arial"/>
        </w:rPr>
      </w:pPr>
    </w:p>
    <w:p w14:paraId="6081A862" w14:textId="0993068E" w:rsidR="00631BF1" w:rsidRDefault="001277F6" w:rsidP="00705E54">
      <w:pPr>
        <w:spacing w:after="0" w:line="360" w:lineRule="auto"/>
        <w:rPr>
          <w:rFonts w:ascii="Arial" w:hAnsi="Arial" w:cs="Arial"/>
        </w:rPr>
      </w:pPr>
      <w:r>
        <w:rPr>
          <w:rFonts w:ascii="Arial" w:hAnsi="Arial" w:cs="Arial"/>
        </w:rPr>
        <w:t xml:space="preserve">Instructed by: </w:t>
      </w:r>
      <w:r w:rsidR="00705E54">
        <w:rPr>
          <w:rFonts w:ascii="Arial" w:hAnsi="Arial" w:cs="Arial"/>
        </w:rPr>
        <w:tab/>
      </w:r>
      <w:r w:rsidR="00705E54">
        <w:rPr>
          <w:rFonts w:ascii="Arial" w:hAnsi="Arial" w:cs="Arial"/>
        </w:rPr>
        <w:tab/>
      </w:r>
      <w:r w:rsidR="00705E54">
        <w:rPr>
          <w:rFonts w:ascii="Arial" w:hAnsi="Arial" w:cs="Arial"/>
        </w:rPr>
        <w:tab/>
      </w:r>
      <w:r w:rsidR="00705E54">
        <w:rPr>
          <w:rFonts w:ascii="Arial" w:hAnsi="Arial" w:cs="Arial"/>
        </w:rPr>
        <w:tab/>
      </w:r>
      <w:r w:rsidR="00705E54">
        <w:rPr>
          <w:rFonts w:ascii="Arial" w:hAnsi="Arial" w:cs="Arial"/>
        </w:rPr>
        <w:tab/>
      </w:r>
      <w:proofErr w:type="spellStart"/>
      <w:r w:rsidR="00854D1A">
        <w:rPr>
          <w:rFonts w:ascii="Arial" w:hAnsi="Arial" w:cs="Arial"/>
        </w:rPr>
        <w:t>Vezi</w:t>
      </w:r>
      <w:proofErr w:type="spellEnd"/>
      <w:r w:rsidR="00854D1A">
        <w:rPr>
          <w:rFonts w:ascii="Arial" w:hAnsi="Arial" w:cs="Arial"/>
        </w:rPr>
        <w:t xml:space="preserve"> de Beer Attorneys</w:t>
      </w:r>
    </w:p>
    <w:sectPr w:rsidR="00631B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09D8" w14:textId="77777777" w:rsidR="00272A68" w:rsidRDefault="00272A68" w:rsidP="00C35E21">
      <w:pPr>
        <w:spacing w:after="0" w:line="240" w:lineRule="auto"/>
      </w:pPr>
      <w:r>
        <w:separator/>
      </w:r>
    </w:p>
  </w:endnote>
  <w:endnote w:type="continuationSeparator" w:id="0">
    <w:p w14:paraId="2FE54615" w14:textId="77777777" w:rsidR="00272A68" w:rsidRDefault="00272A68" w:rsidP="00C3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77923"/>
      <w:docPartObj>
        <w:docPartGallery w:val="Page Numbers (Bottom of Page)"/>
        <w:docPartUnique/>
      </w:docPartObj>
    </w:sdtPr>
    <w:sdtEndPr>
      <w:rPr>
        <w:noProof/>
      </w:rPr>
    </w:sdtEndPr>
    <w:sdtContent>
      <w:p w14:paraId="37E363FB" w14:textId="1822B410" w:rsidR="00C35E21" w:rsidRDefault="00C35E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66C72" w14:textId="77777777" w:rsidR="00C35E21" w:rsidRDefault="00C3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04A2" w14:textId="77777777" w:rsidR="00272A68" w:rsidRDefault="00272A68" w:rsidP="00C35E21">
      <w:pPr>
        <w:spacing w:after="0" w:line="240" w:lineRule="auto"/>
      </w:pPr>
      <w:r>
        <w:separator/>
      </w:r>
    </w:p>
  </w:footnote>
  <w:footnote w:type="continuationSeparator" w:id="0">
    <w:p w14:paraId="1D6C35BA" w14:textId="77777777" w:rsidR="00272A68" w:rsidRDefault="00272A68" w:rsidP="00C35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23"/>
    <w:rsid w:val="00002DC7"/>
    <w:rsid w:val="00012814"/>
    <w:rsid w:val="00030DA3"/>
    <w:rsid w:val="00034965"/>
    <w:rsid w:val="00037E24"/>
    <w:rsid w:val="000474DC"/>
    <w:rsid w:val="00063EF2"/>
    <w:rsid w:val="000677C9"/>
    <w:rsid w:val="00077002"/>
    <w:rsid w:val="00084185"/>
    <w:rsid w:val="00084F9F"/>
    <w:rsid w:val="00090422"/>
    <w:rsid w:val="000947A3"/>
    <w:rsid w:val="000A1038"/>
    <w:rsid w:val="000A14ED"/>
    <w:rsid w:val="000A7789"/>
    <w:rsid w:val="000C4A37"/>
    <w:rsid w:val="000D2C11"/>
    <w:rsid w:val="000E2002"/>
    <w:rsid w:val="000E5417"/>
    <w:rsid w:val="000F13C3"/>
    <w:rsid w:val="000F5307"/>
    <w:rsid w:val="000F7C0E"/>
    <w:rsid w:val="001039EE"/>
    <w:rsid w:val="001059B9"/>
    <w:rsid w:val="00107528"/>
    <w:rsid w:val="00115966"/>
    <w:rsid w:val="00120D5D"/>
    <w:rsid w:val="00123EC2"/>
    <w:rsid w:val="00126B30"/>
    <w:rsid w:val="001277F6"/>
    <w:rsid w:val="0013248B"/>
    <w:rsid w:val="00140A3F"/>
    <w:rsid w:val="00153844"/>
    <w:rsid w:val="001638C9"/>
    <w:rsid w:val="00177E65"/>
    <w:rsid w:val="00184BF8"/>
    <w:rsid w:val="00185082"/>
    <w:rsid w:val="00187048"/>
    <w:rsid w:val="00193627"/>
    <w:rsid w:val="001A346D"/>
    <w:rsid w:val="001A460C"/>
    <w:rsid w:val="001B1169"/>
    <w:rsid w:val="001B3CDD"/>
    <w:rsid w:val="001B66AE"/>
    <w:rsid w:val="001B6A88"/>
    <w:rsid w:val="001C6226"/>
    <w:rsid w:val="001D425B"/>
    <w:rsid w:val="001D75D7"/>
    <w:rsid w:val="001E5430"/>
    <w:rsid w:val="001E56F4"/>
    <w:rsid w:val="001E5FF5"/>
    <w:rsid w:val="001F6C4C"/>
    <w:rsid w:val="002004F4"/>
    <w:rsid w:val="00203C23"/>
    <w:rsid w:val="00204D51"/>
    <w:rsid w:val="00215620"/>
    <w:rsid w:val="00233AD5"/>
    <w:rsid w:val="002365D7"/>
    <w:rsid w:val="00240CA7"/>
    <w:rsid w:val="00240D88"/>
    <w:rsid w:val="00257E9B"/>
    <w:rsid w:val="00265F4B"/>
    <w:rsid w:val="00270581"/>
    <w:rsid w:val="00272A68"/>
    <w:rsid w:val="0029128F"/>
    <w:rsid w:val="00295F65"/>
    <w:rsid w:val="002A08E7"/>
    <w:rsid w:val="002A1A0C"/>
    <w:rsid w:val="002A52B7"/>
    <w:rsid w:val="002B2633"/>
    <w:rsid w:val="002C2276"/>
    <w:rsid w:val="002E1706"/>
    <w:rsid w:val="002E3663"/>
    <w:rsid w:val="002F0E45"/>
    <w:rsid w:val="002F492B"/>
    <w:rsid w:val="002F54FB"/>
    <w:rsid w:val="002F5DEF"/>
    <w:rsid w:val="00302686"/>
    <w:rsid w:val="0030748D"/>
    <w:rsid w:val="0031181B"/>
    <w:rsid w:val="00312344"/>
    <w:rsid w:val="003124FA"/>
    <w:rsid w:val="00317DCC"/>
    <w:rsid w:val="003245BB"/>
    <w:rsid w:val="003334FE"/>
    <w:rsid w:val="0033450E"/>
    <w:rsid w:val="0035374E"/>
    <w:rsid w:val="00355F50"/>
    <w:rsid w:val="003607B1"/>
    <w:rsid w:val="0036192C"/>
    <w:rsid w:val="0036589A"/>
    <w:rsid w:val="00372B24"/>
    <w:rsid w:val="003747C0"/>
    <w:rsid w:val="00377EC0"/>
    <w:rsid w:val="00391A4F"/>
    <w:rsid w:val="00396B8F"/>
    <w:rsid w:val="003971B9"/>
    <w:rsid w:val="003B3010"/>
    <w:rsid w:val="003B340E"/>
    <w:rsid w:val="003E19BF"/>
    <w:rsid w:val="003E63CA"/>
    <w:rsid w:val="004005D0"/>
    <w:rsid w:val="004026D4"/>
    <w:rsid w:val="00412DBD"/>
    <w:rsid w:val="00424834"/>
    <w:rsid w:val="004257F6"/>
    <w:rsid w:val="00440160"/>
    <w:rsid w:val="0044433A"/>
    <w:rsid w:val="0046058D"/>
    <w:rsid w:val="0047349F"/>
    <w:rsid w:val="00483F8D"/>
    <w:rsid w:val="00490887"/>
    <w:rsid w:val="004B41EA"/>
    <w:rsid w:val="004C2D94"/>
    <w:rsid w:val="004C3B4B"/>
    <w:rsid w:val="004F583C"/>
    <w:rsid w:val="004F6ED2"/>
    <w:rsid w:val="0050177A"/>
    <w:rsid w:val="00530638"/>
    <w:rsid w:val="0053358F"/>
    <w:rsid w:val="00535A11"/>
    <w:rsid w:val="005360BA"/>
    <w:rsid w:val="00544990"/>
    <w:rsid w:val="00545129"/>
    <w:rsid w:val="005474F0"/>
    <w:rsid w:val="00553B5F"/>
    <w:rsid w:val="00557278"/>
    <w:rsid w:val="00564807"/>
    <w:rsid w:val="005D156D"/>
    <w:rsid w:val="005F745D"/>
    <w:rsid w:val="005F74B5"/>
    <w:rsid w:val="00606073"/>
    <w:rsid w:val="006072EA"/>
    <w:rsid w:val="00624928"/>
    <w:rsid w:val="00631BF1"/>
    <w:rsid w:val="00634512"/>
    <w:rsid w:val="00641475"/>
    <w:rsid w:val="006452A7"/>
    <w:rsid w:val="00646324"/>
    <w:rsid w:val="00650BA6"/>
    <w:rsid w:val="006576DB"/>
    <w:rsid w:val="00666D95"/>
    <w:rsid w:val="00686D67"/>
    <w:rsid w:val="0068789E"/>
    <w:rsid w:val="00687C86"/>
    <w:rsid w:val="0069153B"/>
    <w:rsid w:val="006A7A19"/>
    <w:rsid w:val="006B5CB2"/>
    <w:rsid w:val="006C198F"/>
    <w:rsid w:val="006C7A8C"/>
    <w:rsid w:val="006D2B6E"/>
    <w:rsid w:val="006D312E"/>
    <w:rsid w:val="006E34B4"/>
    <w:rsid w:val="006E6426"/>
    <w:rsid w:val="00705E54"/>
    <w:rsid w:val="0071554C"/>
    <w:rsid w:val="00723B5A"/>
    <w:rsid w:val="00724EDF"/>
    <w:rsid w:val="00733289"/>
    <w:rsid w:val="007377FA"/>
    <w:rsid w:val="0074100D"/>
    <w:rsid w:val="00752E58"/>
    <w:rsid w:val="00754638"/>
    <w:rsid w:val="00755E88"/>
    <w:rsid w:val="007566A3"/>
    <w:rsid w:val="00761ED5"/>
    <w:rsid w:val="00764A38"/>
    <w:rsid w:val="0078131F"/>
    <w:rsid w:val="007841E3"/>
    <w:rsid w:val="00785BC9"/>
    <w:rsid w:val="00786861"/>
    <w:rsid w:val="00794CC4"/>
    <w:rsid w:val="007966C6"/>
    <w:rsid w:val="007C174E"/>
    <w:rsid w:val="007F2881"/>
    <w:rsid w:val="00805772"/>
    <w:rsid w:val="00833FB1"/>
    <w:rsid w:val="00835BC7"/>
    <w:rsid w:val="00843624"/>
    <w:rsid w:val="00854D1A"/>
    <w:rsid w:val="00871010"/>
    <w:rsid w:val="00872E34"/>
    <w:rsid w:val="00876BA7"/>
    <w:rsid w:val="0089049F"/>
    <w:rsid w:val="008B0AC6"/>
    <w:rsid w:val="008B1792"/>
    <w:rsid w:val="008C705C"/>
    <w:rsid w:val="008D5678"/>
    <w:rsid w:val="008D69E7"/>
    <w:rsid w:val="008D6B49"/>
    <w:rsid w:val="008E3845"/>
    <w:rsid w:val="00902F53"/>
    <w:rsid w:val="00903AC5"/>
    <w:rsid w:val="0091320F"/>
    <w:rsid w:val="009177E7"/>
    <w:rsid w:val="00923731"/>
    <w:rsid w:val="0092672E"/>
    <w:rsid w:val="00930854"/>
    <w:rsid w:val="00943C41"/>
    <w:rsid w:val="0094552E"/>
    <w:rsid w:val="009714B8"/>
    <w:rsid w:val="00971560"/>
    <w:rsid w:val="00972C18"/>
    <w:rsid w:val="0097464E"/>
    <w:rsid w:val="00976C37"/>
    <w:rsid w:val="00985AA1"/>
    <w:rsid w:val="00985DF7"/>
    <w:rsid w:val="00991B0A"/>
    <w:rsid w:val="009925FB"/>
    <w:rsid w:val="009B4512"/>
    <w:rsid w:val="009C2ABE"/>
    <w:rsid w:val="009C39E6"/>
    <w:rsid w:val="009D2CA2"/>
    <w:rsid w:val="009E019B"/>
    <w:rsid w:val="009E4CE6"/>
    <w:rsid w:val="009F252A"/>
    <w:rsid w:val="00A061F2"/>
    <w:rsid w:val="00A06DC9"/>
    <w:rsid w:val="00A11871"/>
    <w:rsid w:val="00A158A3"/>
    <w:rsid w:val="00A23E23"/>
    <w:rsid w:val="00A250C8"/>
    <w:rsid w:val="00A44E71"/>
    <w:rsid w:val="00A4531A"/>
    <w:rsid w:val="00A46A20"/>
    <w:rsid w:val="00A47B69"/>
    <w:rsid w:val="00A533EC"/>
    <w:rsid w:val="00A563C6"/>
    <w:rsid w:val="00A6432F"/>
    <w:rsid w:val="00A734B2"/>
    <w:rsid w:val="00A73A5C"/>
    <w:rsid w:val="00A80CF7"/>
    <w:rsid w:val="00A87186"/>
    <w:rsid w:val="00A929C7"/>
    <w:rsid w:val="00A93CEA"/>
    <w:rsid w:val="00AA11B3"/>
    <w:rsid w:val="00AA2DDE"/>
    <w:rsid w:val="00AA518C"/>
    <w:rsid w:val="00AB10B2"/>
    <w:rsid w:val="00AB48AC"/>
    <w:rsid w:val="00AC7278"/>
    <w:rsid w:val="00AD326E"/>
    <w:rsid w:val="00AE0FAE"/>
    <w:rsid w:val="00AF1A2E"/>
    <w:rsid w:val="00B003D4"/>
    <w:rsid w:val="00B005B1"/>
    <w:rsid w:val="00B05610"/>
    <w:rsid w:val="00B16ADA"/>
    <w:rsid w:val="00B35073"/>
    <w:rsid w:val="00B35234"/>
    <w:rsid w:val="00B418E1"/>
    <w:rsid w:val="00B460EE"/>
    <w:rsid w:val="00B4757B"/>
    <w:rsid w:val="00B5235D"/>
    <w:rsid w:val="00B529C4"/>
    <w:rsid w:val="00B53823"/>
    <w:rsid w:val="00B64AA0"/>
    <w:rsid w:val="00B651CC"/>
    <w:rsid w:val="00B706E1"/>
    <w:rsid w:val="00B82F9F"/>
    <w:rsid w:val="00B869AE"/>
    <w:rsid w:val="00B86C53"/>
    <w:rsid w:val="00B968FB"/>
    <w:rsid w:val="00BA4D7D"/>
    <w:rsid w:val="00BB1E06"/>
    <w:rsid w:val="00BB4E68"/>
    <w:rsid w:val="00BB5205"/>
    <w:rsid w:val="00BB5BCA"/>
    <w:rsid w:val="00BB5BD1"/>
    <w:rsid w:val="00BB67CB"/>
    <w:rsid w:val="00BC1626"/>
    <w:rsid w:val="00BC5406"/>
    <w:rsid w:val="00BC7054"/>
    <w:rsid w:val="00BD00DB"/>
    <w:rsid w:val="00BD1D42"/>
    <w:rsid w:val="00BD26B6"/>
    <w:rsid w:val="00BD6CC5"/>
    <w:rsid w:val="00BE352B"/>
    <w:rsid w:val="00BE7292"/>
    <w:rsid w:val="00C00C70"/>
    <w:rsid w:val="00C05C49"/>
    <w:rsid w:val="00C13410"/>
    <w:rsid w:val="00C20528"/>
    <w:rsid w:val="00C35E21"/>
    <w:rsid w:val="00C55EAE"/>
    <w:rsid w:val="00C55FB2"/>
    <w:rsid w:val="00C56B18"/>
    <w:rsid w:val="00C56D4C"/>
    <w:rsid w:val="00C6087E"/>
    <w:rsid w:val="00C65866"/>
    <w:rsid w:val="00C8414B"/>
    <w:rsid w:val="00C84E69"/>
    <w:rsid w:val="00C97714"/>
    <w:rsid w:val="00CA1D8E"/>
    <w:rsid w:val="00CA32DC"/>
    <w:rsid w:val="00CC7113"/>
    <w:rsid w:val="00CF2801"/>
    <w:rsid w:val="00D01A22"/>
    <w:rsid w:val="00D02CF7"/>
    <w:rsid w:val="00D02DC3"/>
    <w:rsid w:val="00D152CD"/>
    <w:rsid w:val="00D225CE"/>
    <w:rsid w:val="00D42EBD"/>
    <w:rsid w:val="00D55158"/>
    <w:rsid w:val="00D55B9F"/>
    <w:rsid w:val="00D57267"/>
    <w:rsid w:val="00D572AC"/>
    <w:rsid w:val="00D62490"/>
    <w:rsid w:val="00D634ED"/>
    <w:rsid w:val="00D67049"/>
    <w:rsid w:val="00D70033"/>
    <w:rsid w:val="00D70069"/>
    <w:rsid w:val="00D717E3"/>
    <w:rsid w:val="00D77FCF"/>
    <w:rsid w:val="00D84182"/>
    <w:rsid w:val="00D919D8"/>
    <w:rsid w:val="00DB195F"/>
    <w:rsid w:val="00DB74E6"/>
    <w:rsid w:val="00DD54D1"/>
    <w:rsid w:val="00DE3A65"/>
    <w:rsid w:val="00DF4094"/>
    <w:rsid w:val="00E05591"/>
    <w:rsid w:val="00E16A90"/>
    <w:rsid w:val="00E16A9C"/>
    <w:rsid w:val="00E16DFA"/>
    <w:rsid w:val="00E226C7"/>
    <w:rsid w:val="00E260B4"/>
    <w:rsid w:val="00E35611"/>
    <w:rsid w:val="00E37A20"/>
    <w:rsid w:val="00E41110"/>
    <w:rsid w:val="00E4344B"/>
    <w:rsid w:val="00E43CFF"/>
    <w:rsid w:val="00E44F5F"/>
    <w:rsid w:val="00E60830"/>
    <w:rsid w:val="00E60BA3"/>
    <w:rsid w:val="00E6172A"/>
    <w:rsid w:val="00E705AD"/>
    <w:rsid w:val="00E7658E"/>
    <w:rsid w:val="00E867F5"/>
    <w:rsid w:val="00EA2378"/>
    <w:rsid w:val="00EA7F23"/>
    <w:rsid w:val="00EB0D0E"/>
    <w:rsid w:val="00EC13C3"/>
    <w:rsid w:val="00EC4622"/>
    <w:rsid w:val="00EC50A0"/>
    <w:rsid w:val="00ED04A0"/>
    <w:rsid w:val="00ED1214"/>
    <w:rsid w:val="00EE77B0"/>
    <w:rsid w:val="00EF325E"/>
    <w:rsid w:val="00F0042E"/>
    <w:rsid w:val="00F008BC"/>
    <w:rsid w:val="00F05C8E"/>
    <w:rsid w:val="00F16AA5"/>
    <w:rsid w:val="00F30684"/>
    <w:rsid w:val="00F34D44"/>
    <w:rsid w:val="00F476AA"/>
    <w:rsid w:val="00F62315"/>
    <w:rsid w:val="00F63AA2"/>
    <w:rsid w:val="00F75D17"/>
    <w:rsid w:val="00F77E25"/>
    <w:rsid w:val="00F87552"/>
    <w:rsid w:val="00F966A2"/>
    <w:rsid w:val="00FA4005"/>
    <w:rsid w:val="00FB283A"/>
    <w:rsid w:val="00FD5650"/>
    <w:rsid w:val="00FD731F"/>
    <w:rsid w:val="00FE0552"/>
    <w:rsid w:val="00FE3D89"/>
    <w:rsid w:val="00FF05DD"/>
    <w:rsid w:val="00FF08C0"/>
    <w:rsid w:val="00FF1B1F"/>
    <w:rsid w:val="00FF36A2"/>
    <w:rsid w:val="00FF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51A3"/>
  <w15:chartTrackingRefBased/>
  <w15:docId w15:val="{6A1B9696-7781-4025-A60F-6FC61E2B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823"/>
  </w:style>
  <w:style w:type="paragraph" w:styleId="Heading2">
    <w:name w:val="heading 2"/>
    <w:basedOn w:val="Normal"/>
    <w:link w:val="Heading2Char"/>
    <w:uiPriority w:val="9"/>
    <w:qFormat/>
    <w:rsid w:val="00AA1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1B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35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21"/>
  </w:style>
  <w:style w:type="paragraph" w:styleId="Footer">
    <w:name w:val="footer"/>
    <w:basedOn w:val="Normal"/>
    <w:link w:val="FooterChar"/>
    <w:uiPriority w:val="99"/>
    <w:unhideWhenUsed/>
    <w:rsid w:val="00C3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21"/>
  </w:style>
  <w:style w:type="paragraph" w:styleId="Revision">
    <w:name w:val="Revision"/>
    <w:hidden/>
    <w:uiPriority w:val="99"/>
    <w:semiHidden/>
    <w:rsid w:val="00132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24211">
      <w:bodyDiv w:val="1"/>
      <w:marLeft w:val="0"/>
      <w:marRight w:val="0"/>
      <w:marTop w:val="0"/>
      <w:marBottom w:val="0"/>
      <w:divBdr>
        <w:top w:val="none" w:sz="0" w:space="0" w:color="auto"/>
        <w:left w:val="none" w:sz="0" w:space="0" w:color="auto"/>
        <w:bottom w:val="none" w:sz="0" w:space="0" w:color="auto"/>
        <w:right w:val="none" w:sz="0" w:space="0" w:color="auto"/>
      </w:divBdr>
    </w:div>
    <w:div w:id="17732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1783</Words>
  <Characters>10165</Characters>
  <Application>Microsoft Office Word</Application>
  <DocSecurity>0</DocSecurity>
  <Lines>84</Lines>
  <Paragraphs>23</Paragraphs>
  <ScaleCrop>false</ScaleCrop>
  <Company>University of Fort Hare</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Ntlama, Nomthandazo</dc:creator>
  <cp:keywords/>
  <dc:description/>
  <cp:lastModifiedBy>Ntlama, Nomthandazo</cp:lastModifiedBy>
  <cp:revision>140</cp:revision>
  <dcterms:created xsi:type="dcterms:W3CDTF">2024-01-11T22:49:00Z</dcterms:created>
  <dcterms:modified xsi:type="dcterms:W3CDTF">2024-01-12T07:51:00Z</dcterms:modified>
</cp:coreProperties>
</file>